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C7DE60" w14:textId="7A71490A" w:rsidR="004B11D7" w:rsidRPr="00B23D19" w:rsidRDefault="004B11D7" w:rsidP="004B11D7">
      <w:pPr>
        <w:pStyle w:val="Title"/>
        <w:tabs>
          <w:tab w:val="left" w:pos="4589"/>
        </w:tabs>
        <w:jc w:val="right"/>
        <w:rPr>
          <w:rFonts w:ascii="Times New Roman" w:hAnsi="Times New Roman" w:cs="Times New Roman"/>
          <w:sz w:val="28"/>
          <w:szCs w:val="28"/>
          <w:u w:val="none"/>
        </w:rPr>
      </w:pPr>
      <w:r w:rsidRPr="00B23D19">
        <w:rPr>
          <w:rFonts w:eastAsiaTheme="minorHAnsi"/>
          <w:noProof/>
          <w:lang w:eastAsia="ja-JP"/>
        </w:rPr>
        <w:drawing>
          <wp:anchor distT="0" distB="0" distL="114300" distR="114300" simplePos="0" relativeHeight="251658241" behindDoc="0" locked="0" layoutInCell="1" allowOverlap="1" wp14:anchorId="63B35DED" wp14:editId="732741B0">
            <wp:simplePos x="0" y="0"/>
            <wp:positionH relativeFrom="page">
              <wp:posOffset>632561</wp:posOffset>
            </wp:positionH>
            <wp:positionV relativeFrom="paragraph">
              <wp:posOffset>59830</wp:posOffset>
            </wp:positionV>
            <wp:extent cx="1239520" cy="537845"/>
            <wp:effectExtent l="0" t="0" r="0" b="0"/>
            <wp:wrapNone/>
            <wp:docPr id="23"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23D19">
        <w:rPr>
          <w:rFonts w:ascii="Times New Roman"/>
          <w:b w:val="0"/>
          <w:u w:val="none"/>
        </w:rPr>
        <w:t xml:space="preserve">             </w:t>
      </w:r>
      <w:r w:rsidRPr="00B23D19">
        <w:rPr>
          <w:rFonts w:ascii="Times New Roman"/>
          <w:b w:val="0"/>
          <w:u w:val="thick"/>
        </w:rPr>
        <w:t xml:space="preserve">                           </w:t>
      </w:r>
      <w:r w:rsidRPr="00B23D19">
        <w:rPr>
          <w:rFonts w:ascii="Times New Roman" w:hAnsi="Times New Roman" w:cs="Times New Roman"/>
          <w:w w:val="115"/>
          <w:sz w:val="28"/>
          <w:szCs w:val="28"/>
          <w:u w:val="thick"/>
        </w:rPr>
        <w:t>ISO/IEC JTC 1/SC</w:t>
      </w:r>
      <w:r w:rsidRPr="00B23D19">
        <w:rPr>
          <w:rFonts w:ascii="Times New Roman" w:hAnsi="Times New Roman" w:cs="Times New Roman"/>
          <w:spacing w:val="-25"/>
          <w:w w:val="115"/>
          <w:sz w:val="28"/>
          <w:szCs w:val="28"/>
          <w:u w:val="thick"/>
        </w:rPr>
        <w:t xml:space="preserve"> </w:t>
      </w:r>
      <w:r w:rsidRPr="00B23D19">
        <w:rPr>
          <w:rFonts w:ascii="Times New Roman" w:hAnsi="Times New Roman" w:cs="Times New Roman"/>
          <w:w w:val="115"/>
          <w:sz w:val="28"/>
          <w:szCs w:val="28"/>
          <w:u w:val="thick"/>
        </w:rPr>
        <w:t>29/WG</w:t>
      </w:r>
      <w:r w:rsidRPr="00B23D19">
        <w:rPr>
          <w:rFonts w:ascii="Times New Roman" w:hAnsi="Times New Roman" w:cs="Times New Roman"/>
          <w:spacing w:val="-9"/>
          <w:w w:val="115"/>
          <w:sz w:val="28"/>
          <w:szCs w:val="28"/>
          <w:u w:val="thick"/>
        </w:rPr>
        <w:t xml:space="preserve"> </w:t>
      </w:r>
      <w:r w:rsidRPr="00B23D19">
        <w:rPr>
          <w:rFonts w:ascii="Times New Roman" w:hAnsi="Times New Roman" w:cs="Times New Roman"/>
          <w:w w:val="115"/>
          <w:sz w:val="28"/>
          <w:szCs w:val="28"/>
          <w:u w:val="thick"/>
        </w:rPr>
        <w:t xml:space="preserve">7 </w:t>
      </w:r>
      <w:r w:rsidR="00A243DF" w:rsidRPr="00B23D19">
        <w:rPr>
          <w:rFonts w:ascii="Times New Roman" w:hAnsi="Times New Roman" w:cs="Times New Roman"/>
          <w:w w:val="115"/>
          <w:sz w:val="48"/>
          <w:szCs w:val="48"/>
          <w:u w:val="thick"/>
        </w:rPr>
        <w:t>N</w:t>
      </w:r>
      <w:r w:rsidR="00A243DF">
        <w:rPr>
          <w:rFonts w:ascii="Times New Roman" w:hAnsi="Times New Roman" w:cs="Times New Roman"/>
          <w:spacing w:val="28"/>
          <w:w w:val="115"/>
          <w:sz w:val="48"/>
          <w:szCs w:val="48"/>
          <w:u w:val="thick"/>
        </w:rPr>
        <w:t>0</w:t>
      </w:r>
      <w:r w:rsidR="00FB356E">
        <w:rPr>
          <w:rFonts w:ascii="Times New Roman" w:hAnsi="Times New Roman" w:cs="Times New Roman"/>
          <w:spacing w:val="28"/>
          <w:w w:val="115"/>
          <w:sz w:val="48"/>
          <w:szCs w:val="48"/>
          <w:u w:val="thick"/>
        </w:rPr>
        <w:t>924</w:t>
      </w:r>
    </w:p>
    <w:p w14:paraId="38AAD7B3" w14:textId="77777777" w:rsidR="004B11D7" w:rsidRPr="00B23D19" w:rsidRDefault="004B11D7" w:rsidP="004B11D7">
      <w:pPr>
        <w:rPr>
          <w:b/>
          <w:sz w:val="20"/>
        </w:rPr>
      </w:pPr>
    </w:p>
    <w:p w14:paraId="0D21CB2B" w14:textId="77777777" w:rsidR="004B11D7" w:rsidRPr="00B23D19" w:rsidRDefault="004B11D7" w:rsidP="004B11D7">
      <w:pPr>
        <w:rPr>
          <w:b/>
          <w:sz w:val="20"/>
        </w:rPr>
      </w:pPr>
    </w:p>
    <w:p w14:paraId="647BDBA1" w14:textId="77777777" w:rsidR="004B11D7" w:rsidRPr="00B23D19" w:rsidRDefault="004B11D7" w:rsidP="004B11D7">
      <w:pPr>
        <w:spacing w:before="3"/>
        <w:rPr>
          <w:b/>
          <w:sz w:val="23"/>
        </w:rPr>
      </w:pPr>
      <w:r w:rsidRPr="00B23D19">
        <w:rPr>
          <w:noProof/>
        </w:rPr>
        <mc:AlternateContent>
          <mc:Choice Requires="wps">
            <w:drawing>
              <wp:anchor distT="0" distB="0" distL="0" distR="0" simplePos="0" relativeHeight="251658240" behindDoc="1" locked="0" layoutInCell="1" allowOverlap="1" wp14:anchorId="440FDFB1" wp14:editId="300572BA">
                <wp:simplePos x="0" y="0"/>
                <wp:positionH relativeFrom="page">
                  <wp:posOffset>704850</wp:posOffset>
                </wp:positionH>
                <wp:positionV relativeFrom="paragraph">
                  <wp:posOffset>201930</wp:posOffset>
                </wp:positionV>
                <wp:extent cx="6155055" cy="971550"/>
                <wp:effectExtent l="0" t="0" r="17145" b="19050"/>
                <wp:wrapTopAndBottom/>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83FF132" w14:textId="77777777" w:rsidR="004B11D7" w:rsidRPr="00196997" w:rsidRDefault="004B11D7" w:rsidP="004B11D7">
                            <w:pPr>
                              <w:spacing w:before="80" w:line="360" w:lineRule="auto"/>
                              <w:ind w:right="50"/>
                              <w:jc w:val="center"/>
                              <w:rPr>
                                <w:b/>
                                <w:sz w:val="28"/>
                                <w:szCs w:val="28"/>
                              </w:rPr>
                            </w:pPr>
                            <w:r w:rsidRPr="00196997">
                              <w:rPr>
                                <w:b/>
                                <w:sz w:val="28"/>
                                <w:szCs w:val="28"/>
                              </w:rPr>
                              <w:t xml:space="preserve">ISO/IEC JTC 1/SC 29/WG </w:t>
                            </w:r>
                            <w:r>
                              <w:rPr>
                                <w:b/>
                                <w:sz w:val="28"/>
                                <w:szCs w:val="28"/>
                              </w:rPr>
                              <w:t>7</w:t>
                            </w:r>
                            <w:r>
                              <w:rPr>
                                <w:b/>
                                <w:sz w:val="28"/>
                                <w:szCs w:val="28"/>
                              </w:rPr>
                              <w:br/>
                            </w:r>
                            <w:r w:rsidRPr="00196997">
                              <w:rPr>
                                <w:b/>
                                <w:sz w:val="28"/>
                                <w:szCs w:val="28"/>
                              </w:rPr>
                              <w:t xml:space="preserve">MPEG </w:t>
                            </w:r>
                            <w:r>
                              <w:rPr>
                                <w:b/>
                                <w:sz w:val="28"/>
                                <w:szCs w:val="28"/>
                              </w:rPr>
                              <w:t>3D Graphics and Haptics Coding</w:t>
                            </w:r>
                            <w:r w:rsidRPr="00196997">
                              <w:rPr>
                                <w:b/>
                                <w:sz w:val="28"/>
                                <w:szCs w:val="28"/>
                              </w:rPr>
                              <w:t xml:space="preserve"> </w:t>
                            </w:r>
                            <w:r w:rsidRPr="00196997">
                              <w:rPr>
                                <w:b/>
                                <w:sz w:val="28"/>
                                <w:szCs w:val="28"/>
                              </w:rPr>
                              <w:br/>
                              <w:t xml:space="preserve">Convenorship: </w:t>
                            </w:r>
                            <w:r>
                              <w:rPr>
                                <w:b/>
                                <w:sz w:val="28"/>
                                <w:szCs w:val="28"/>
                              </w:rPr>
                              <w:t>AFNOR</w:t>
                            </w:r>
                            <w:r w:rsidRPr="00196997">
                              <w:rPr>
                                <w:b/>
                                <w:sz w:val="28"/>
                                <w:szCs w:val="28"/>
                              </w:rPr>
                              <w:t xml:space="preserve"> (</w:t>
                            </w:r>
                            <w:r>
                              <w:rPr>
                                <w:b/>
                                <w:sz w:val="28"/>
                                <w:szCs w:val="28"/>
                              </w:rPr>
                              <w:t>France</w:t>
                            </w:r>
                            <w:r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0FDFB1" id="_x0000_t202" coordsize="21600,21600" o:spt="202" path="m,l,21600r21600,l21600,xe">
                <v:stroke joinstyle="miter"/>
                <v:path gradientshapeok="t" o:connecttype="rect"/>
              </v:shapetype>
              <v:shape id="Text Box 16" o:spid="_x0000_s1026" type="#_x0000_t202" style="position:absolute;left:0;text-align:left;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483FF132" w14:textId="77777777" w:rsidR="004B11D7" w:rsidRPr="00196997" w:rsidRDefault="004B11D7" w:rsidP="004B11D7">
                      <w:pPr>
                        <w:spacing w:before="80" w:line="360" w:lineRule="auto"/>
                        <w:ind w:right="50"/>
                        <w:jc w:val="center"/>
                        <w:rPr>
                          <w:b/>
                          <w:sz w:val="28"/>
                          <w:szCs w:val="28"/>
                        </w:rPr>
                      </w:pPr>
                      <w:r w:rsidRPr="00196997">
                        <w:rPr>
                          <w:b/>
                          <w:sz w:val="28"/>
                          <w:szCs w:val="28"/>
                        </w:rPr>
                        <w:t xml:space="preserve">ISO/IEC JTC 1/SC 29/WG </w:t>
                      </w:r>
                      <w:r>
                        <w:rPr>
                          <w:b/>
                          <w:sz w:val="28"/>
                          <w:szCs w:val="28"/>
                        </w:rPr>
                        <w:t>7</w:t>
                      </w:r>
                      <w:r>
                        <w:rPr>
                          <w:b/>
                          <w:sz w:val="28"/>
                          <w:szCs w:val="28"/>
                        </w:rPr>
                        <w:br/>
                      </w:r>
                      <w:r w:rsidRPr="00196997">
                        <w:rPr>
                          <w:b/>
                          <w:sz w:val="28"/>
                          <w:szCs w:val="28"/>
                        </w:rPr>
                        <w:t xml:space="preserve">MPEG </w:t>
                      </w:r>
                      <w:r>
                        <w:rPr>
                          <w:b/>
                          <w:sz w:val="28"/>
                          <w:szCs w:val="28"/>
                        </w:rPr>
                        <w:t>3D Graphics and Haptics Coding</w:t>
                      </w:r>
                      <w:r w:rsidRPr="00196997">
                        <w:rPr>
                          <w:b/>
                          <w:sz w:val="28"/>
                          <w:szCs w:val="28"/>
                        </w:rPr>
                        <w:t xml:space="preserve"> </w:t>
                      </w:r>
                      <w:r w:rsidRPr="00196997">
                        <w:rPr>
                          <w:b/>
                          <w:sz w:val="28"/>
                          <w:szCs w:val="28"/>
                        </w:rPr>
                        <w:br/>
                        <w:t xml:space="preserve">Convenorship: </w:t>
                      </w:r>
                      <w:r>
                        <w:rPr>
                          <w:b/>
                          <w:sz w:val="28"/>
                          <w:szCs w:val="28"/>
                        </w:rPr>
                        <w:t>AFNOR</w:t>
                      </w:r>
                      <w:r w:rsidRPr="00196997">
                        <w:rPr>
                          <w:b/>
                          <w:sz w:val="28"/>
                          <w:szCs w:val="28"/>
                        </w:rPr>
                        <w:t xml:space="preserve"> (</w:t>
                      </w:r>
                      <w:r>
                        <w:rPr>
                          <w:b/>
                          <w:sz w:val="28"/>
                          <w:szCs w:val="28"/>
                        </w:rPr>
                        <w:t>France</w:t>
                      </w:r>
                      <w:r w:rsidRPr="00196997">
                        <w:rPr>
                          <w:b/>
                          <w:sz w:val="28"/>
                          <w:szCs w:val="28"/>
                        </w:rPr>
                        <w:t>)</w:t>
                      </w:r>
                    </w:p>
                  </w:txbxContent>
                </v:textbox>
                <w10:wrap type="topAndBottom" anchorx="page"/>
              </v:shape>
            </w:pict>
          </mc:Fallback>
        </mc:AlternateContent>
      </w:r>
    </w:p>
    <w:p w14:paraId="7EA5935D" w14:textId="77777777" w:rsidR="004B11D7" w:rsidRPr="00B23D19" w:rsidRDefault="004B11D7" w:rsidP="0016000C">
      <w:pPr>
        <w:spacing w:after="0"/>
        <w:rPr>
          <w:b/>
          <w:sz w:val="20"/>
        </w:rPr>
      </w:pPr>
    </w:p>
    <w:p w14:paraId="31135BDC" w14:textId="77777777" w:rsidR="004B11D7" w:rsidRPr="00B23D19" w:rsidRDefault="004B11D7" w:rsidP="0016000C">
      <w:pPr>
        <w:spacing w:after="0"/>
        <w:rPr>
          <w:b/>
          <w:sz w:val="21"/>
        </w:rPr>
      </w:pPr>
    </w:p>
    <w:p w14:paraId="4EB7D12D" w14:textId="77777777" w:rsidR="004B11D7" w:rsidRPr="00B23D19" w:rsidRDefault="004B11D7" w:rsidP="0016000C">
      <w:pPr>
        <w:tabs>
          <w:tab w:val="left" w:pos="3099"/>
        </w:tabs>
        <w:spacing w:before="103" w:after="0"/>
        <w:ind w:left="104"/>
        <w:rPr>
          <w:rFonts w:ascii="Times New Roman" w:hAnsi="Times New Roman"/>
          <w:snapToGrid w:val="0"/>
          <w:sz w:val="24"/>
          <w:szCs w:val="24"/>
        </w:rPr>
      </w:pPr>
      <w:r w:rsidRPr="00B23D19">
        <w:rPr>
          <w:rFonts w:ascii="Times New Roman" w:hAnsi="Times New Roman"/>
          <w:b/>
          <w:snapToGrid w:val="0"/>
          <w:sz w:val="24"/>
          <w:szCs w:val="24"/>
        </w:rPr>
        <w:t>Document</w:t>
      </w:r>
      <w:r w:rsidRPr="00B23D19">
        <w:rPr>
          <w:rFonts w:ascii="Times New Roman" w:hAnsi="Times New Roman"/>
          <w:b/>
          <w:snapToGrid w:val="0"/>
          <w:spacing w:val="14"/>
          <w:sz w:val="24"/>
          <w:szCs w:val="24"/>
        </w:rPr>
        <w:t xml:space="preserve"> </w:t>
      </w:r>
      <w:r w:rsidRPr="00B23D19">
        <w:rPr>
          <w:rFonts w:ascii="Times New Roman" w:hAnsi="Times New Roman"/>
          <w:b/>
          <w:snapToGrid w:val="0"/>
          <w:sz w:val="24"/>
          <w:szCs w:val="24"/>
        </w:rPr>
        <w:t>type:</w:t>
      </w:r>
      <w:r w:rsidRPr="00B23D19">
        <w:rPr>
          <w:rFonts w:ascii="Times New Roman" w:hAnsi="Times New Roman"/>
          <w:snapToGrid w:val="0"/>
          <w:sz w:val="24"/>
          <w:szCs w:val="24"/>
        </w:rPr>
        <w:tab/>
        <w:t>Output Document</w:t>
      </w:r>
    </w:p>
    <w:p w14:paraId="7CE08568" w14:textId="77777777" w:rsidR="004B11D7" w:rsidRPr="000B2BFE" w:rsidRDefault="004B11D7" w:rsidP="0016000C">
      <w:pPr>
        <w:spacing w:before="1" w:after="0"/>
        <w:rPr>
          <w:rFonts w:ascii="Times New Roman" w:hAnsi="Times New Roman"/>
          <w:snapToGrid w:val="0"/>
          <w:sz w:val="24"/>
          <w:szCs w:val="24"/>
        </w:rPr>
      </w:pPr>
    </w:p>
    <w:p w14:paraId="4C6AF3B9" w14:textId="096AC200" w:rsidR="004B11D7" w:rsidRPr="00B23D19" w:rsidRDefault="004B11D7" w:rsidP="0016000C">
      <w:pPr>
        <w:pStyle w:val="BodyText"/>
        <w:tabs>
          <w:tab w:val="left" w:pos="3099"/>
        </w:tabs>
        <w:spacing w:after="0" w:line="254" w:lineRule="auto"/>
        <w:ind w:left="3099" w:right="214" w:hanging="2996"/>
        <w:rPr>
          <w:rFonts w:ascii="Times New Roman" w:hAnsi="Times New Roman"/>
          <w:snapToGrid w:val="0"/>
        </w:rPr>
      </w:pPr>
      <w:r w:rsidRPr="00B23D19">
        <w:rPr>
          <w:rFonts w:ascii="Times New Roman" w:hAnsi="Times New Roman"/>
          <w:b/>
          <w:snapToGrid w:val="0"/>
        </w:rPr>
        <w:t>Title:</w:t>
      </w:r>
      <w:r w:rsidRPr="00B23D19">
        <w:rPr>
          <w:rFonts w:ascii="Times New Roman" w:hAnsi="Times New Roman"/>
          <w:snapToGrid w:val="0"/>
        </w:rPr>
        <w:tab/>
      </w:r>
      <w:r w:rsidR="00913434" w:rsidRPr="00913434">
        <w:rPr>
          <w:rFonts w:ascii="Times New Roman" w:hAnsi="Times New Roman"/>
          <w:snapToGrid w:val="0"/>
        </w:rPr>
        <w:t>Text of ISO/IEC 23090-30 CD Low complexity low latency LIDAR coding</w:t>
      </w:r>
    </w:p>
    <w:p w14:paraId="3E14CD4F" w14:textId="77777777" w:rsidR="004B11D7" w:rsidRPr="00B23D19" w:rsidRDefault="004B11D7" w:rsidP="0016000C">
      <w:pPr>
        <w:spacing w:before="6" w:after="0"/>
        <w:rPr>
          <w:rFonts w:ascii="Times New Roman" w:hAnsi="Times New Roman"/>
          <w:snapToGrid w:val="0"/>
          <w:sz w:val="24"/>
          <w:szCs w:val="24"/>
        </w:rPr>
      </w:pPr>
    </w:p>
    <w:p w14:paraId="3F152604" w14:textId="77777777" w:rsidR="004B11D7" w:rsidRPr="00B23D19" w:rsidRDefault="004B11D7" w:rsidP="0016000C">
      <w:pPr>
        <w:pStyle w:val="BodyText"/>
        <w:tabs>
          <w:tab w:val="left" w:pos="3099"/>
        </w:tabs>
        <w:spacing w:after="0" w:line="254" w:lineRule="auto"/>
        <w:ind w:left="3099" w:right="214" w:hanging="2996"/>
        <w:rPr>
          <w:rFonts w:ascii="Times New Roman" w:hAnsi="Times New Roman"/>
          <w:snapToGrid w:val="0"/>
        </w:rPr>
      </w:pPr>
      <w:r w:rsidRPr="00B23D19">
        <w:rPr>
          <w:rFonts w:ascii="Times New Roman" w:hAnsi="Times New Roman"/>
          <w:b/>
          <w:snapToGrid w:val="0"/>
        </w:rPr>
        <w:t>Status:</w:t>
      </w:r>
      <w:r w:rsidRPr="00B23D19">
        <w:rPr>
          <w:rFonts w:ascii="Times New Roman" w:hAnsi="Times New Roman"/>
          <w:snapToGrid w:val="0"/>
        </w:rPr>
        <w:tab/>
        <w:t>Approved</w:t>
      </w:r>
    </w:p>
    <w:p w14:paraId="29604AE2" w14:textId="77777777" w:rsidR="004B11D7" w:rsidRPr="003208C6" w:rsidRDefault="004B11D7" w:rsidP="0016000C">
      <w:pPr>
        <w:tabs>
          <w:tab w:val="left" w:pos="3099"/>
        </w:tabs>
        <w:spacing w:after="0"/>
        <w:ind w:left="104"/>
        <w:rPr>
          <w:rFonts w:ascii="Times New Roman" w:hAnsi="Times New Roman"/>
          <w:snapToGrid w:val="0"/>
          <w:sz w:val="24"/>
          <w:szCs w:val="24"/>
        </w:rPr>
      </w:pPr>
    </w:p>
    <w:p w14:paraId="6E259B5D" w14:textId="0CACEF6A" w:rsidR="004B11D7" w:rsidRPr="00B23D19" w:rsidRDefault="004B11D7" w:rsidP="0016000C">
      <w:pPr>
        <w:tabs>
          <w:tab w:val="left" w:pos="3099"/>
        </w:tabs>
        <w:spacing w:after="0"/>
        <w:ind w:left="104"/>
        <w:rPr>
          <w:rFonts w:ascii="Times New Roman" w:hAnsi="Times New Roman"/>
          <w:snapToGrid w:val="0"/>
          <w:sz w:val="24"/>
          <w:szCs w:val="24"/>
        </w:rPr>
      </w:pPr>
      <w:r w:rsidRPr="00B23D19">
        <w:rPr>
          <w:rFonts w:ascii="Times New Roman" w:hAnsi="Times New Roman"/>
          <w:b/>
          <w:snapToGrid w:val="0"/>
          <w:sz w:val="24"/>
          <w:szCs w:val="24"/>
        </w:rPr>
        <w:t>Date</w:t>
      </w:r>
      <w:r w:rsidRPr="00B23D19">
        <w:rPr>
          <w:rFonts w:ascii="Times New Roman" w:hAnsi="Times New Roman"/>
          <w:b/>
          <w:snapToGrid w:val="0"/>
          <w:spacing w:val="-16"/>
          <w:sz w:val="24"/>
          <w:szCs w:val="24"/>
        </w:rPr>
        <w:t xml:space="preserve"> </w:t>
      </w:r>
      <w:r w:rsidRPr="00B23D19">
        <w:rPr>
          <w:rFonts w:ascii="Times New Roman" w:hAnsi="Times New Roman"/>
          <w:b/>
          <w:snapToGrid w:val="0"/>
          <w:sz w:val="24"/>
          <w:szCs w:val="24"/>
        </w:rPr>
        <w:t>of</w:t>
      </w:r>
      <w:r w:rsidRPr="00B23D19">
        <w:rPr>
          <w:rFonts w:ascii="Times New Roman" w:hAnsi="Times New Roman"/>
          <w:b/>
          <w:snapToGrid w:val="0"/>
          <w:spacing w:val="-16"/>
          <w:sz w:val="24"/>
          <w:szCs w:val="24"/>
        </w:rPr>
        <w:t xml:space="preserve"> </w:t>
      </w:r>
      <w:r w:rsidRPr="00B23D19">
        <w:rPr>
          <w:rFonts w:ascii="Times New Roman" w:hAnsi="Times New Roman"/>
          <w:b/>
          <w:snapToGrid w:val="0"/>
          <w:sz w:val="24"/>
          <w:szCs w:val="24"/>
        </w:rPr>
        <w:t>document:</w:t>
      </w:r>
      <w:r w:rsidRPr="00B23D19">
        <w:rPr>
          <w:rFonts w:ascii="Times New Roman" w:hAnsi="Times New Roman"/>
          <w:snapToGrid w:val="0"/>
          <w:sz w:val="24"/>
          <w:szCs w:val="24"/>
        </w:rPr>
        <w:tab/>
      </w:r>
      <w:r w:rsidR="00EA2E7B" w:rsidRPr="00F7234F">
        <w:rPr>
          <w:rFonts w:ascii="Times New Roman" w:hAnsi="Times New Roman"/>
          <w:snapToGrid w:val="0"/>
          <w:sz w:val="24"/>
          <w:szCs w:val="24"/>
        </w:rPr>
        <w:t>202</w:t>
      </w:r>
      <w:r w:rsidR="00236D63">
        <w:rPr>
          <w:rFonts w:ascii="Times New Roman" w:hAnsi="Times New Roman"/>
          <w:snapToGrid w:val="0"/>
          <w:sz w:val="24"/>
          <w:szCs w:val="24"/>
        </w:rPr>
        <w:t>4</w:t>
      </w:r>
      <w:r w:rsidR="00EA2E7B" w:rsidRPr="00F7234F">
        <w:rPr>
          <w:rFonts w:ascii="Times New Roman" w:hAnsi="Times New Roman"/>
          <w:snapToGrid w:val="0"/>
          <w:sz w:val="24"/>
          <w:szCs w:val="24"/>
        </w:rPr>
        <w:t>-</w:t>
      </w:r>
      <w:r w:rsidR="00236D63">
        <w:rPr>
          <w:rFonts w:ascii="Times New Roman" w:hAnsi="Times New Roman"/>
          <w:snapToGrid w:val="0"/>
          <w:sz w:val="24"/>
          <w:szCs w:val="24"/>
        </w:rPr>
        <w:t>04</w:t>
      </w:r>
      <w:r w:rsidR="00EA2E7B" w:rsidRPr="00F7234F">
        <w:rPr>
          <w:rFonts w:ascii="Times New Roman" w:hAnsi="Times New Roman"/>
          <w:snapToGrid w:val="0"/>
          <w:sz w:val="24"/>
          <w:szCs w:val="24"/>
        </w:rPr>
        <w:t>-</w:t>
      </w:r>
      <w:r w:rsidR="00236D63">
        <w:rPr>
          <w:rFonts w:ascii="Times New Roman" w:hAnsi="Times New Roman"/>
          <w:snapToGrid w:val="0"/>
          <w:sz w:val="24"/>
          <w:szCs w:val="24"/>
        </w:rPr>
        <w:t>17</w:t>
      </w:r>
    </w:p>
    <w:p w14:paraId="33C621C4" w14:textId="77777777" w:rsidR="004B11D7" w:rsidRPr="00B23D19" w:rsidRDefault="004B11D7" w:rsidP="0016000C">
      <w:pPr>
        <w:spacing w:before="1" w:after="0"/>
        <w:rPr>
          <w:rFonts w:ascii="Times New Roman" w:hAnsi="Times New Roman"/>
          <w:snapToGrid w:val="0"/>
          <w:sz w:val="24"/>
          <w:szCs w:val="24"/>
        </w:rPr>
      </w:pPr>
    </w:p>
    <w:p w14:paraId="530A3418" w14:textId="77777777" w:rsidR="004B11D7" w:rsidRPr="00735BA8" w:rsidRDefault="004B11D7" w:rsidP="0016000C">
      <w:pPr>
        <w:tabs>
          <w:tab w:val="left" w:pos="3099"/>
        </w:tabs>
        <w:spacing w:after="0"/>
        <w:ind w:left="104"/>
        <w:rPr>
          <w:rFonts w:ascii="Times New Roman" w:hAnsi="Times New Roman"/>
          <w:snapToGrid w:val="0"/>
          <w:sz w:val="24"/>
          <w:szCs w:val="24"/>
          <w:lang w:val="en-US"/>
        </w:rPr>
      </w:pPr>
      <w:r w:rsidRPr="00735BA8">
        <w:rPr>
          <w:rFonts w:ascii="Times New Roman" w:hAnsi="Times New Roman"/>
          <w:b/>
          <w:snapToGrid w:val="0"/>
          <w:sz w:val="24"/>
          <w:szCs w:val="24"/>
          <w:lang w:val="en-US"/>
        </w:rPr>
        <w:t>Source:</w:t>
      </w:r>
      <w:r w:rsidRPr="00735BA8">
        <w:rPr>
          <w:rFonts w:ascii="Times New Roman" w:hAnsi="Times New Roman"/>
          <w:snapToGrid w:val="0"/>
          <w:sz w:val="24"/>
          <w:szCs w:val="24"/>
          <w:lang w:val="en-US"/>
        </w:rPr>
        <w:tab/>
        <w:t>ISO/IEC JTC 1/SC 29/WG</w:t>
      </w:r>
      <w:r w:rsidRPr="00735BA8">
        <w:rPr>
          <w:rFonts w:ascii="Times New Roman" w:hAnsi="Times New Roman"/>
          <w:snapToGrid w:val="0"/>
          <w:spacing w:val="4"/>
          <w:sz w:val="24"/>
          <w:szCs w:val="24"/>
          <w:lang w:val="en-US"/>
        </w:rPr>
        <w:t xml:space="preserve"> </w:t>
      </w:r>
      <w:r w:rsidRPr="00735BA8">
        <w:rPr>
          <w:rFonts w:ascii="Times New Roman" w:hAnsi="Times New Roman"/>
          <w:snapToGrid w:val="0"/>
          <w:sz w:val="24"/>
          <w:szCs w:val="24"/>
          <w:lang w:val="en-US"/>
        </w:rPr>
        <w:t>7</w:t>
      </w:r>
    </w:p>
    <w:p w14:paraId="497D5908" w14:textId="77777777" w:rsidR="004B11D7" w:rsidRPr="00735BA8" w:rsidRDefault="004B11D7" w:rsidP="0016000C">
      <w:pPr>
        <w:spacing w:before="1" w:after="0"/>
        <w:rPr>
          <w:rFonts w:ascii="Times New Roman" w:hAnsi="Times New Roman"/>
          <w:snapToGrid w:val="0"/>
          <w:sz w:val="24"/>
          <w:szCs w:val="24"/>
          <w:lang w:val="en-US"/>
        </w:rPr>
      </w:pPr>
    </w:p>
    <w:p w14:paraId="3B8A9361" w14:textId="0C1E4F64" w:rsidR="0016000C" w:rsidRPr="00B23D19" w:rsidRDefault="0016000C" w:rsidP="0016000C">
      <w:pPr>
        <w:tabs>
          <w:tab w:val="left" w:pos="3099"/>
        </w:tabs>
        <w:spacing w:after="0"/>
        <w:ind w:left="104"/>
        <w:rPr>
          <w:rFonts w:ascii="Times New Roman" w:hAnsi="Times New Roman"/>
          <w:snapToGrid w:val="0"/>
          <w:sz w:val="24"/>
          <w:szCs w:val="24"/>
        </w:rPr>
      </w:pPr>
      <w:r>
        <w:rPr>
          <w:rFonts w:ascii="Times New Roman" w:hAnsi="Times New Roman"/>
          <w:b/>
          <w:snapToGrid w:val="0"/>
          <w:sz w:val="24"/>
          <w:szCs w:val="24"/>
        </w:rPr>
        <w:t>Expected action</w:t>
      </w:r>
      <w:r w:rsidRPr="00B23D19">
        <w:rPr>
          <w:rFonts w:ascii="Times New Roman" w:hAnsi="Times New Roman"/>
          <w:b/>
          <w:snapToGrid w:val="0"/>
          <w:sz w:val="24"/>
          <w:szCs w:val="24"/>
        </w:rPr>
        <w:t>:</w:t>
      </w:r>
      <w:r w:rsidRPr="00B23D19">
        <w:rPr>
          <w:rFonts w:ascii="Times New Roman" w:hAnsi="Times New Roman"/>
          <w:snapToGrid w:val="0"/>
          <w:sz w:val="24"/>
          <w:szCs w:val="24"/>
        </w:rPr>
        <w:tab/>
      </w:r>
      <w:r w:rsidR="00182982">
        <w:rPr>
          <w:rFonts w:ascii="Times New Roman" w:hAnsi="Times New Roman"/>
          <w:snapToGrid w:val="0"/>
          <w:sz w:val="24"/>
          <w:szCs w:val="24"/>
        </w:rPr>
        <w:t>None</w:t>
      </w:r>
    </w:p>
    <w:p w14:paraId="36C19554" w14:textId="77777777" w:rsidR="0016000C" w:rsidRDefault="0016000C" w:rsidP="0016000C">
      <w:pPr>
        <w:spacing w:before="1" w:after="0"/>
        <w:rPr>
          <w:rFonts w:ascii="Times New Roman" w:hAnsi="Times New Roman"/>
          <w:snapToGrid w:val="0"/>
          <w:sz w:val="24"/>
          <w:szCs w:val="24"/>
        </w:rPr>
      </w:pPr>
    </w:p>
    <w:p w14:paraId="15EC6E4E" w14:textId="16F680C9" w:rsidR="0016000C" w:rsidRPr="00B23D19" w:rsidRDefault="00182982" w:rsidP="0016000C">
      <w:pPr>
        <w:tabs>
          <w:tab w:val="left" w:pos="3099"/>
        </w:tabs>
        <w:spacing w:after="0"/>
        <w:ind w:left="104"/>
        <w:rPr>
          <w:rFonts w:ascii="Times New Roman" w:hAnsi="Times New Roman"/>
          <w:snapToGrid w:val="0"/>
          <w:sz w:val="24"/>
          <w:szCs w:val="24"/>
        </w:rPr>
      </w:pPr>
      <w:r>
        <w:rPr>
          <w:rFonts w:ascii="Times New Roman" w:hAnsi="Times New Roman"/>
          <w:b/>
          <w:snapToGrid w:val="0"/>
          <w:sz w:val="24"/>
          <w:szCs w:val="24"/>
        </w:rPr>
        <w:t>Action due date</w:t>
      </w:r>
      <w:r w:rsidR="0016000C" w:rsidRPr="00B23D19">
        <w:rPr>
          <w:rFonts w:ascii="Times New Roman" w:hAnsi="Times New Roman"/>
          <w:b/>
          <w:snapToGrid w:val="0"/>
          <w:sz w:val="24"/>
          <w:szCs w:val="24"/>
        </w:rPr>
        <w:t>:</w:t>
      </w:r>
      <w:r w:rsidR="0016000C" w:rsidRPr="00B23D19">
        <w:rPr>
          <w:rFonts w:ascii="Times New Roman" w:hAnsi="Times New Roman"/>
          <w:snapToGrid w:val="0"/>
          <w:sz w:val="24"/>
          <w:szCs w:val="24"/>
        </w:rPr>
        <w:tab/>
      </w:r>
      <w:r>
        <w:rPr>
          <w:rFonts w:ascii="Times New Roman" w:hAnsi="Times New Roman"/>
          <w:snapToGrid w:val="0"/>
          <w:sz w:val="24"/>
          <w:szCs w:val="24"/>
        </w:rPr>
        <w:t>None</w:t>
      </w:r>
    </w:p>
    <w:p w14:paraId="6997459E" w14:textId="77777777" w:rsidR="004B11D7" w:rsidRPr="00B23D19" w:rsidRDefault="004B11D7" w:rsidP="0016000C">
      <w:pPr>
        <w:spacing w:before="1" w:after="0"/>
        <w:rPr>
          <w:rFonts w:ascii="Times New Roman" w:hAnsi="Times New Roman"/>
          <w:snapToGrid w:val="0"/>
          <w:sz w:val="24"/>
          <w:szCs w:val="24"/>
        </w:rPr>
      </w:pPr>
    </w:p>
    <w:p w14:paraId="6B56BB4D" w14:textId="273D5712" w:rsidR="004B11D7" w:rsidRPr="00B23D19" w:rsidRDefault="004B11D7" w:rsidP="0016000C">
      <w:pPr>
        <w:tabs>
          <w:tab w:val="left" w:pos="3099"/>
        </w:tabs>
        <w:spacing w:after="0"/>
        <w:ind w:left="104"/>
        <w:rPr>
          <w:rFonts w:ascii="Times New Roman" w:hAnsi="Times New Roman"/>
          <w:snapToGrid w:val="0"/>
          <w:sz w:val="24"/>
          <w:szCs w:val="24"/>
        </w:rPr>
      </w:pPr>
      <w:r w:rsidRPr="00B23D19">
        <w:rPr>
          <w:rFonts w:ascii="Times New Roman" w:hAnsi="Times New Roman"/>
          <w:b/>
          <w:snapToGrid w:val="0"/>
          <w:sz w:val="24"/>
          <w:szCs w:val="24"/>
        </w:rPr>
        <w:t>No.</w:t>
      </w:r>
      <w:r w:rsidRPr="00B23D19">
        <w:rPr>
          <w:rFonts w:ascii="Times New Roman" w:hAnsi="Times New Roman"/>
          <w:b/>
          <w:snapToGrid w:val="0"/>
          <w:spacing w:val="5"/>
          <w:sz w:val="24"/>
          <w:szCs w:val="24"/>
        </w:rPr>
        <w:t xml:space="preserve"> </w:t>
      </w:r>
      <w:r w:rsidRPr="00B23D19">
        <w:rPr>
          <w:rFonts w:ascii="Times New Roman" w:hAnsi="Times New Roman"/>
          <w:b/>
          <w:snapToGrid w:val="0"/>
          <w:sz w:val="24"/>
          <w:szCs w:val="24"/>
        </w:rPr>
        <w:t>of</w:t>
      </w:r>
      <w:r w:rsidRPr="00B23D19">
        <w:rPr>
          <w:rFonts w:ascii="Times New Roman" w:hAnsi="Times New Roman"/>
          <w:b/>
          <w:snapToGrid w:val="0"/>
          <w:spacing w:val="6"/>
          <w:sz w:val="24"/>
          <w:szCs w:val="24"/>
        </w:rPr>
        <w:t xml:space="preserve"> </w:t>
      </w:r>
      <w:r w:rsidRPr="00B23D19">
        <w:rPr>
          <w:rFonts w:ascii="Times New Roman" w:hAnsi="Times New Roman"/>
          <w:b/>
          <w:snapToGrid w:val="0"/>
          <w:sz w:val="24"/>
          <w:szCs w:val="24"/>
        </w:rPr>
        <w:t>pages:</w:t>
      </w:r>
      <w:r w:rsidRPr="00B23D19">
        <w:rPr>
          <w:rFonts w:ascii="Times New Roman" w:hAnsi="Times New Roman"/>
          <w:snapToGrid w:val="0"/>
          <w:sz w:val="24"/>
          <w:szCs w:val="24"/>
        </w:rPr>
        <w:tab/>
      </w:r>
      <w:r w:rsidR="00C7112B">
        <w:rPr>
          <w:rFonts w:ascii="Times New Roman" w:hAnsi="Times New Roman"/>
          <w:snapToGrid w:val="0"/>
          <w:sz w:val="24"/>
          <w:szCs w:val="24"/>
        </w:rPr>
        <w:t>16</w:t>
      </w:r>
      <w:r w:rsidR="00236D63">
        <w:rPr>
          <w:rFonts w:ascii="Times New Roman" w:hAnsi="Times New Roman"/>
          <w:snapToGrid w:val="0"/>
          <w:sz w:val="24"/>
          <w:szCs w:val="24"/>
        </w:rPr>
        <w:t>0</w:t>
      </w:r>
      <w:r w:rsidRPr="00B23D19">
        <w:rPr>
          <w:rFonts w:ascii="Times New Roman" w:hAnsi="Times New Roman"/>
          <w:snapToGrid w:val="0"/>
          <w:sz w:val="24"/>
          <w:szCs w:val="24"/>
        </w:rPr>
        <w:t xml:space="preserve"> (with cover</w:t>
      </w:r>
      <w:r w:rsidRPr="00B23D19">
        <w:rPr>
          <w:rFonts w:ascii="Times New Roman" w:hAnsi="Times New Roman"/>
          <w:snapToGrid w:val="0"/>
          <w:spacing w:val="-10"/>
          <w:sz w:val="24"/>
          <w:szCs w:val="24"/>
        </w:rPr>
        <w:t xml:space="preserve"> </w:t>
      </w:r>
      <w:r w:rsidRPr="00B23D19">
        <w:rPr>
          <w:rFonts w:ascii="Times New Roman" w:hAnsi="Times New Roman"/>
          <w:snapToGrid w:val="0"/>
          <w:sz w:val="24"/>
          <w:szCs w:val="24"/>
        </w:rPr>
        <w:t>page)</w:t>
      </w:r>
    </w:p>
    <w:p w14:paraId="795C714E" w14:textId="77777777" w:rsidR="004B11D7" w:rsidRPr="00B23D19" w:rsidRDefault="004B11D7" w:rsidP="0016000C">
      <w:pPr>
        <w:spacing w:before="1" w:after="0"/>
        <w:rPr>
          <w:rFonts w:ascii="Times New Roman" w:hAnsi="Times New Roman"/>
          <w:snapToGrid w:val="0"/>
          <w:sz w:val="24"/>
          <w:szCs w:val="24"/>
        </w:rPr>
      </w:pPr>
    </w:p>
    <w:p w14:paraId="6A73B2BF" w14:textId="77777777" w:rsidR="004B11D7" w:rsidRPr="00B23D19" w:rsidRDefault="004B11D7" w:rsidP="0016000C">
      <w:pPr>
        <w:tabs>
          <w:tab w:val="left" w:pos="3099"/>
        </w:tabs>
        <w:spacing w:after="0"/>
        <w:ind w:left="104"/>
        <w:rPr>
          <w:rFonts w:ascii="Times New Roman" w:hAnsi="Times New Roman"/>
          <w:snapToGrid w:val="0"/>
          <w:sz w:val="24"/>
          <w:szCs w:val="24"/>
        </w:rPr>
      </w:pPr>
      <w:r w:rsidRPr="00B23D19">
        <w:rPr>
          <w:rFonts w:ascii="Times New Roman" w:hAnsi="Times New Roman"/>
          <w:b/>
          <w:snapToGrid w:val="0"/>
          <w:sz w:val="24"/>
          <w:szCs w:val="24"/>
        </w:rPr>
        <w:t>Email</w:t>
      </w:r>
      <w:r w:rsidRPr="00B23D19">
        <w:rPr>
          <w:rFonts w:ascii="Times New Roman" w:hAnsi="Times New Roman"/>
          <w:b/>
          <w:snapToGrid w:val="0"/>
          <w:spacing w:val="5"/>
          <w:sz w:val="24"/>
          <w:szCs w:val="24"/>
        </w:rPr>
        <w:t xml:space="preserve"> </w:t>
      </w:r>
      <w:r w:rsidRPr="00B23D19">
        <w:rPr>
          <w:rFonts w:ascii="Times New Roman" w:hAnsi="Times New Roman"/>
          <w:b/>
          <w:snapToGrid w:val="0"/>
          <w:sz w:val="24"/>
          <w:szCs w:val="24"/>
        </w:rPr>
        <w:t>of</w:t>
      </w:r>
      <w:r w:rsidRPr="00B23D19">
        <w:rPr>
          <w:rFonts w:ascii="Times New Roman" w:hAnsi="Times New Roman"/>
          <w:b/>
          <w:snapToGrid w:val="0"/>
          <w:spacing w:val="6"/>
          <w:sz w:val="24"/>
          <w:szCs w:val="24"/>
        </w:rPr>
        <w:t xml:space="preserve"> </w:t>
      </w:r>
      <w:r w:rsidRPr="00B23D19">
        <w:rPr>
          <w:rFonts w:ascii="Times New Roman" w:hAnsi="Times New Roman"/>
          <w:b/>
          <w:snapToGrid w:val="0"/>
          <w:sz w:val="24"/>
          <w:szCs w:val="24"/>
        </w:rPr>
        <w:t>Convenor:</w:t>
      </w:r>
      <w:r w:rsidRPr="00B23D19">
        <w:rPr>
          <w:rFonts w:ascii="Times New Roman" w:hAnsi="Times New Roman"/>
          <w:snapToGrid w:val="0"/>
          <w:sz w:val="24"/>
          <w:szCs w:val="24"/>
        </w:rPr>
        <w:tab/>
        <w:t>marius.preda @ imt . fr</w:t>
      </w:r>
    </w:p>
    <w:p w14:paraId="739D3B80" w14:textId="77777777" w:rsidR="004B11D7" w:rsidRPr="00B23D19" w:rsidRDefault="004B11D7" w:rsidP="0016000C">
      <w:pPr>
        <w:spacing w:before="1" w:after="0"/>
        <w:rPr>
          <w:rFonts w:ascii="Times New Roman" w:hAnsi="Times New Roman"/>
          <w:snapToGrid w:val="0"/>
          <w:sz w:val="24"/>
          <w:szCs w:val="24"/>
        </w:rPr>
      </w:pPr>
    </w:p>
    <w:p w14:paraId="72008FD6" w14:textId="5862FC1E" w:rsidR="004B11D7" w:rsidRPr="00B23D19" w:rsidRDefault="004B11D7" w:rsidP="0016000C">
      <w:pPr>
        <w:tabs>
          <w:tab w:val="left" w:pos="3099"/>
        </w:tabs>
        <w:spacing w:after="0"/>
        <w:ind w:left="104"/>
        <w:rPr>
          <w:rFonts w:ascii="Times New Roman" w:hAnsi="Times New Roman"/>
          <w:snapToGrid w:val="0"/>
          <w:color w:val="0000EE"/>
          <w:sz w:val="24"/>
          <w:szCs w:val="24"/>
          <w:u w:color="0000EE"/>
        </w:rPr>
      </w:pPr>
      <w:r w:rsidRPr="00B23D19">
        <w:rPr>
          <w:rFonts w:ascii="Times New Roman" w:hAnsi="Times New Roman"/>
          <w:b/>
          <w:snapToGrid w:val="0"/>
          <w:sz w:val="24"/>
          <w:szCs w:val="24"/>
        </w:rPr>
        <w:t>Committee</w:t>
      </w:r>
      <w:r w:rsidRPr="00B23D19">
        <w:rPr>
          <w:rFonts w:ascii="Times New Roman" w:hAnsi="Times New Roman"/>
          <w:b/>
          <w:snapToGrid w:val="0"/>
          <w:spacing w:val="-6"/>
          <w:sz w:val="24"/>
          <w:szCs w:val="24"/>
        </w:rPr>
        <w:t xml:space="preserve"> </w:t>
      </w:r>
      <w:r w:rsidRPr="00B23D19">
        <w:rPr>
          <w:rFonts w:ascii="Times New Roman" w:hAnsi="Times New Roman"/>
          <w:b/>
          <w:snapToGrid w:val="0"/>
          <w:sz w:val="24"/>
          <w:szCs w:val="24"/>
        </w:rPr>
        <w:t>URL:</w:t>
      </w:r>
      <w:r w:rsidRPr="00B23D19">
        <w:rPr>
          <w:rFonts w:ascii="Times New Roman" w:hAnsi="Times New Roman"/>
          <w:snapToGrid w:val="0"/>
          <w:sz w:val="24"/>
          <w:szCs w:val="24"/>
        </w:rPr>
        <w:tab/>
      </w:r>
      <w:hyperlink r:id="rId13" w:history="1">
        <w:r w:rsidRPr="00717454">
          <w:rPr>
            <w:rStyle w:val="Hyperlink"/>
            <w:rFonts w:ascii="Times New Roman" w:hAnsi="Times New Roman"/>
            <w:snapToGrid w:val="0"/>
            <w:sz w:val="24"/>
            <w:szCs w:val="24"/>
            <w:lang w:val="en-US"/>
          </w:rPr>
          <w:t>https://isotc.iso.org/livelink/livelink/open/jtc1sc29wg7</w:t>
        </w:r>
      </w:hyperlink>
    </w:p>
    <w:p w14:paraId="1A9B0C24" w14:textId="77777777" w:rsidR="004B11D7" w:rsidRPr="00B23D19" w:rsidRDefault="004B11D7" w:rsidP="004B11D7">
      <w:pPr>
        <w:tabs>
          <w:tab w:val="left" w:pos="3099"/>
        </w:tabs>
        <w:ind w:left="104"/>
        <w:rPr>
          <w:rFonts w:ascii="Times New Roman" w:hAnsi="Times New Roman"/>
          <w:color w:val="0000EE"/>
          <w:w w:val="120"/>
          <w:sz w:val="24"/>
          <w:szCs w:val="24"/>
          <w:u w:val="single" w:color="0000EE"/>
        </w:rPr>
      </w:pPr>
    </w:p>
    <w:p w14:paraId="492D7D3F" w14:textId="77777777" w:rsidR="004B11D7" w:rsidRPr="00B23D19" w:rsidRDefault="004B11D7" w:rsidP="004B11D7">
      <w:pPr>
        <w:tabs>
          <w:tab w:val="left" w:pos="3099"/>
        </w:tabs>
        <w:ind w:left="104"/>
        <w:rPr>
          <w:color w:val="0000EE"/>
          <w:w w:val="120"/>
          <w:sz w:val="24"/>
          <w:u w:val="single" w:color="0000EE"/>
        </w:rPr>
      </w:pPr>
    </w:p>
    <w:p w14:paraId="712AAE41" w14:textId="77777777" w:rsidR="004B11D7" w:rsidRPr="00B23D19" w:rsidRDefault="004B11D7" w:rsidP="004B11D7">
      <w:pPr>
        <w:tabs>
          <w:tab w:val="left" w:pos="3099"/>
        </w:tabs>
        <w:ind w:left="104"/>
        <w:rPr>
          <w:color w:val="0000EE"/>
          <w:w w:val="120"/>
          <w:sz w:val="24"/>
          <w:u w:val="single" w:color="0000EE"/>
        </w:rPr>
      </w:pPr>
    </w:p>
    <w:p w14:paraId="0D6BE1B0" w14:textId="77777777" w:rsidR="004B11D7" w:rsidRPr="00B23D19" w:rsidRDefault="004B11D7" w:rsidP="004B11D7">
      <w:pPr>
        <w:tabs>
          <w:tab w:val="left" w:pos="3099"/>
        </w:tabs>
        <w:ind w:left="104"/>
        <w:rPr>
          <w:color w:val="0000EE"/>
          <w:w w:val="120"/>
          <w:sz w:val="24"/>
          <w:u w:val="single" w:color="0000EE"/>
        </w:rPr>
        <w:sectPr w:rsidR="004B11D7" w:rsidRPr="00B23D19" w:rsidSect="008365D5">
          <w:type w:val="oddPage"/>
          <w:pgSz w:w="11900" w:h="16840"/>
          <w:pgMar w:top="540" w:right="980" w:bottom="280" w:left="1000" w:header="720" w:footer="720" w:gutter="0"/>
          <w:cols w:space="720"/>
        </w:sectPr>
      </w:pPr>
    </w:p>
    <w:p w14:paraId="7EBDC9F7" w14:textId="77777777" w:rsidR="004B11D7" w:rsidRPr="00B23D19" w:rsidRDefault="004B11D7" w:rsidP="004B11D7">
      <w:pPr>
        <w:jc w:val="center"/>
        <w:rPr>
          <w:rFonts w:ascii="Times New Roman" w:eastAsia="SimSun" w:hAnsi="Times New Roman"/>
          <w:b/>
          <w:sz w:val="28"/>
          <w:szCs w:val="24"/>
          <w:lang w:eastAsia="zh-CN"/>
        </w:rPr>
      </w:pPr>
      <w:r w:rsidRPr="00B23D19">
        <w:rPr>
          <w:rFonts w:ascii="Times New Roman" w:eastAsia="SimSun" w:hAnsi="Times New Roman"/>
          <w:b/>
          <w:sz w:val="28"/>
          <w:szCs w:val="24"/>
          <w:lang w:eastAsia="zh-CN"/>
        </w:rPr>
        <w:lastRenderedPageBreak/>
        <w:t>INTERNATIONAL ORGANIZATION FOR STANDARDIZATION</w:t>
      </w:r>
    </w:p>
    <w:p w14:paraId="51FA0F4D" w14:textId="77777777" w:rsidR="004B11D7" w:rsidRPr="00B23D19" w:rsidRDefault="004B11D7" w:rsidP="004B11D7">
      <w:pPr>
        <w:jc w:val="center"/>
        <w:rPr>
          <w:rFonts w:ascii="Times New Roman" w:eastAsia="SimSun" w:hAnsi="Times New Roman"/>
          <w:b/>
          <w:sz w:val="28"/>
          <w:szCs w:val="24"/>
          <w:lang w:eastAsia="zh-CN"/>
        </w:rPr>
      </w:pPr>
      <w:r w:rsidRPr="00B23D19">
        <w:rPr>
          <w:rFonts w:ascii="Times New Roman" w:eastAsia="SimSun" w:hAnsi="Times New Roman"/>
          <w:b/>
          <w:sz w:val="28"/>
          <w:szCs w:val="24"/>
          <w:lang w:eastAsia="zh-CN"/>
        </w:rPr>
        <w:t>ORGANISATION INTERNATIONALE DE NORMALISATION</w:t>
      </w:r>
    </w:p>
    <w:p w14:paraId="0129DF82" w14:textId="77777777" w:rsidR="004B11D7" w:rsidRPr="00B23D19" w:rsidRDefault="004B11D7" w:rsidP="004B11D7">
      <w:pPr>
        <w:jc w:val="center"/>
        <w:rPr>
          <w:rFonts w:ascii="Times New Roman" w:eastAsia="SimSun" w:hAnsi="Times New Roman"/>
          <w:b/>
          <w:sz w:val="28"/>
          <w:szCs w:val="24"/>
          <w:lang w:eastAsia="zh-CN"/>
        </w:rPr>
      </w:pPr>
      <w:r w:rsidRPr="00B23D19">
        <w:rPr>
          <w:rFonts w:ascii="Times New Roman" w:eastAsia="SimSun" w:hAnsi="Times New Roman"/>
          <w:b/>
          <w:sz w:val="28"/>
          <w:szCs w:val="24"/>
          <w:lang w:eastAsia="zh-CN"/>
        </w:rPr>
        <w:t xml:space="preserve">ISO/IEC JTC 1/SC 29/WG 7 MPEG </w:t>
      </w:r>
      <w:r w:rsidRPr="00B23D19">
        <w:rPr>
          <w:rFonts w:ascii="Times New Roman" w:eastAsia="SimSun" w:hAnsi="Times New Roman"/>
          <w:b/>
          <w:caps/>
          <w:sz w:val="28"/>
          <w:szCs w:val="24"/>
          <w:lang w:eastAsia="zh-CN"/>
        </w:rPr>
        <w:t xml:space="preserve">Coding for </w:t>
      </w:r>
      <w:r w:rsidRPr="00B23D19">
        <w:rPr>
          <w:rFonts w:ascii="Times New Roman" w:eastAsia="SimSun" w:hAnsi="Times New Roman"/>
          <w:b/>
          <w:sz w:val="28"/>
          <w:szCs w:val="24"/>
          <w:lang w:eastAsia="zh-CN"/>
        </w:rPr>
        <w:t xml:space="preserve">3D </w:t>
      </w:r>
      <w:r w:rsidRPr="00B23D19">
        <w:rPr>
          <w:rFonts w:ascii="Times New Roman" w:eastAsia="SimSun" w:hAnsi="Times New Roman"/>
          <w:b/>
          <w:caps/>
          <w:sz w:val="28"/>
          <w:szCs w:val="24"/>
          <w:lang w:eastAsia="zh-CN"/>
        </w:rPr>
        <w:t>Graphics and haptics</w:t>
      </w:r>
    </w:p>
    <w:p w14:paraId="3E702C3C" w14:textId="77777777" w:rsidR="004B11D7" w:rsidRPr="00B23D19" w:rsidRDefault="004B11D7" w:rsidP="004B11D7">
      <w:pPr>
        <w:rPr>
          <w:rFonts w:ascii="Times New Roman" w:hAnsi="Times New Roman"/>
        </w:rPr>
      </w:pPr>
    </w:p>
    <w:p w14:paraId="705DC180" w14:textId="4549412F" w:rsidR="004B11D7" w:rsidRPr="00B23D19" w:rsidRDefault="004B11D7" w:rsidP="004B11D7">
      <w:pPr>
        <w:jc w:val="right"/>
        <w:rPr>
          <w:rFonts w:ascii="Times New Roman" w:eastAsia="SimSun" w:hAnsi="Times New Roman"/>
          <w:b/>
          <w:sz w:val="48"/>
          <w:szCs w:val="24"/>
          <w:lang w:eastAsia="zh-CN"/>
        </w:rPr>
      </w:pPr>
      <w:r w:rsidRPr="00B23D19">
        <w:rPr>
          <w:rFonts w:ascii="Times New Roman" w:eastAsia="SimSun" w:hAnsi="Times New Roman"/>
          <w:b/>
          <w:sz w:val="28"/>
          <w:szCs w:val="24"/>
          <w:lang w:eastAsia="zh-CN"/>
        </w:rPr>
        <w:t xml:space="preserve">ISO/IEC JTC 1/SC 29/WG 7 </w:t>
      </w:r>
      <w:r w:rsidR="00846A49" w:rsidRPr="00B23D19">
        <w:rPr>
          <w:rFonts w:ascii="Times New Roman" w:eastAsia="SimSun" w:hAnsi="Times New Roman"/>
          <w:b/>
          <w:sz w:val="48"/>
          <w:szCs w:val="24"/>
          <w:lang w:eastAsia="zh-CN"/>
        </w:rPr>
        <w:t>N</w:t>
      </w:r>
      <w:r w:rsidR="00846A49">
        <w:rPr>
          <w:rFonts w:ascii="Times New Roman" w:eastAsia="SimSun" w:hAnsi="Times New Roman"/>
          <w:b/>
          <w:sz w:val="48"/>
          <w:szCs w:val="24"/>
          <w:lang w:eastAsia="zh-CN"/>
        </w:rPr>
        <w:t>0</w:t>
      </w:r>
      <w:r w:rsidR="00FB356E">
        <w:rPr>
          <w:rFonts w:ascii="Times New Roman" w:eastAsia="SimSun" w:hAnsi="Times New Roman"/>
          <w:b/>
          <w:sz w:val="48"/>
          <w:szCs w:val="24"/>
          <w:lang w:eastAsia="zh-CN"/>
        </w:rPr>
        <w:t>924</w:t>
      </w:r>
    </w:p>
    <w:p w14:paraId="57D550A5" w14:textId="5D5C9E4E" w:rsidR="004B11D7" w:rsidRPr="00B23D19" w:rsidRDefault="00183A29" w:rsidP="004B11D7">
      <w:pPr>
        <w:jc w:val="right"/>
        <w:rPr>
          <w:rFonts w:ascii="Times New Roman" w:eastAsia="SimSun" w:hAnsi="Times New Roman"/>
          <w:b/>
          <w:sz w:val="28"/>
          <w:szCs w:val="24"/>
          <w:lang w:eastAsia="zh-CN"/>
        </w:rPr>
      </w:pPr>
      <w:r>
        <w:rPr>
          <w:rFonts w:ascii="Times New Roman" w:eastAsia="SimSun" w:hAnsi="Times New Roman"/>
          <w:b/>
          <w:sz w:val="28"/>
          <w:szCs w:val="24"/>
          <w:lang w:eastAsia="zh-CN"/>
        </w:rPr>
        <w:t>April</w:t>
      </w:r>
      <w:r w:rsidR="00CC743F" w:rsidRPr="00B23D19">
        <w:rPr>
          <w:rFonts w:ascii="Times New Roman" w:eastAsia="SimSun" w:hAnsi="Times New Roman"/>
          <w:b/>
          <w:sz w:val="28"/>
          <w:szCs w:val="24"/>
          <w:lang w:eastAsia="zh-CN"/>
        </w:rPr>
        <w:t xml:space="preserve"> </w:t>
      </w:r>
      <w:r w:rsidR="004B11D7" w:rsidRPr="00B23D19">
        <w:rPr>
          <w:rFonts w:ascii="Times New Roman" w:eastAsia="SimSun" w:hAnsi="Times New Roman"/>
          <w:b/>
          <w:sz w:val="28"/>
          <w:szCs w:val="24"/>
          <w:lang w:eastAsia="zh-CN"/>
        </w:rPr>
        <w:t>202</w:t>
      </w:r>
      <w:r w:rsidR="00846A49">
        <w:rPr>
          <w:rFonts w:ascii="Times New Roman" w:eastAsia="SimSun" w:hAnsi="Times New Roman"/>
          <w:b/>
          <w:sz w:val="28"/>
          <w:szCs w:val="24"/>
          <w:lang w:eastAsia="zh-CN"/>
        </w:rPr>
        <w:t>4</w:t>
      </w:r>
      <w:r w:rsidR="004B11D7" w:rsidRPr="00B23D19">
        <w:rPr>
          <w:rFonts w:ascii="Times New Roman" w:eastAsia="SimSun" w:hAnsi="Times New Roman"/>
          <w:b/>
          <w:sz w:val="28"/>
          <w:szCs w:val="24"/>
          <w:lang w:eastAsia="zh-CN"/>
        </w:rPr>
        <w:t xml:space="preserve">, </w:t>
      </w:r>
      <w:r w:rsidR="00846A49">
        <w:rPr>
          <w:rFonts w:ascii="Times New Roman" w:eastAsia="SimSun" w:hAnsi="Times New Roman"/>
          <w:b/>
          <w:sz w:val="28"/>
          <w:szCs w:val="24"/>
          <w:lang w:eastAsia="zh-CN"/>
        </w:rPr>
        <w:t>Rennes</w:t>
      </w:r>
    </w:p>
    <w:p w14:paraId="2D83C19A" w14:textId="77777777" w:rsidR="004B11D7" w:rsidRPr="00B23D19" w:rsidRDefault="004B11D7" w:rsidP="004B11D7">
      <w:pPr>
        <w:jc w:val="right"/>
        <w:rPr>
          <w:rFonts w:ascii="Times New Roman" w:eastAsia="SimSun" w:hAnsi="Times New Roman"/>
          <w:b/>
          <w:sz w:val="28"/>
          <w:szCs w:val="24"/>
          <w:lang w:eastAsia="zh-CN"/>
        </w:rPr>
      </w:pPr>
    </w:p>
    <w:p w14:paraId="32A70DDC" w14:textId="77777777" w:rsidR="004B11D7" w:rsidRPr="00B23D19" w:rsidRDefault="004B11D7" w:rsidP="00B0319E">
      <w:pPr>
        <w:spacing w:after="0"/>
        <w:jc w:val="right"/>
        <w:rPr>
          <w:rFonts w:ascii="Times New Roman" w:eastAsia="SimSun" w:hAnsi="Times New Roman"/>
          <w:b/>
          <w:sz w:val="28"/>
          <w:szCs w:val="24"/>
          <w:lang w:eastAsia="zh-CN"/>
        </w:rPr>
      </w:pPr>
    </w:p>
    <w:tbl>
      <w:tblPr>
        <w:tblW w:w="10169" w:type="dxa"/>
        <w:tblLook w:val="01E0" w:firstRow="1" w:lastRow="1" w:firstColumn="1" w:lastColumn="1" w:noHBand="0" w:noVBand="0"/>
      </w:tblPr>
      <w:tblGrid>
        <w:gridCol w:w="1890"/>
        <w:gridCol w:w="8279"/>
      </w:tblGrid>
      <w:tr w:rsidR="004B11D7" w:rsidRPr="00B23D19" w14:paraId="2AC151D7" w14:textId="77777777">
        <w:tc>
          <w:tcPr>
            <w:tcW w:w="1890" w:type="dxa"/>
            <w:hideMark/>
          </w:tcPr>
          <w:p w14:paraId="4DCB6D63" w14:textId="77777777" w:rsidR="004B11D7" w:rsidRPr="00B23D19" w:rsidRDefault="004B11D7" w:rsidP="00B0319E">
            <w:pPr>
              <w:suppressAutoHyphens/>
              <w:spacing w:after="0"/>
              <w:rPr>
                <w:rFonts w:ascii="Times New Roman" w:hAnsi="Times New Roman"/>
                <w:b/>
                <w:sz w:val="24"/>
                <w:szCs w:val="24"/>
              </w:rPr>
            </w:pPr>
            <w:r w:rsidRPr="00B23D19">
              <w:rPr>
                <w:rFonts w:ascii="Times New Roman" w:hAnsi="Times New Roman"/>
                <w:b/>
                <w:sz w:val="24"/>
                <w:szCs w:val="24"/>
              </w:rPr>
              <w:t>Title</w:t>
            </w:r>
          </w:p>
        </w:tc>
        <w:tc>
          <w:tcPr>
            <w:tcW w:w="8279" w:type="dxa"/>
            <w:hideMark/>
          </w:tcPr>
          <w:p w14:paraId="10305F36" w14:textId="6E064B7F" w:rsidR="004B11D7" w:rsidRPr="00B23D19" w:rsidRDefault="00F534BD" w:rsidP="00B0319E">
            <w:pPr>
              <w:suppressAutoHyphens/>
              <w:spacing w:after="0"/>
              <w:rPr>
                <w:rFonts w:ascii="Times New Roman" w:hAnsi="Times New Roman"/>
                <w:b/>
                <w:sz w:val="24"/>
                <w:szCs w:val="24"/>
                <w:highlight w:val="yellow"/>
              </w:rPr>
            </w:pPr>
            <w:r w:rsidRPr="00F534BD">
              <w:rPr>
                <w:rFonts w:ascii="Times New Roman" w:hAnsi="Times New Roman"/>
                <w:b/>
                <w:sz w:val="24"/>
                <w:szCs w:val="24"/>
              </w:rPr>
              <w:t>Text of ISO/IEC 23090-30 CD Low complexity low latency LIDAR coding</w:t>
            </w:r>
          </w:p>
        </w:tc>
      </w:tr>
      <w:tr w:rsidR="00A71C06" w:rsidRPr="00B23D19" w14:paraId="79314EA3" w14:textId="77777777">
        <w:tc>
          <w:tcPr>
            <w:tcW w:w="1890" w:type="dxa"/>
            <w:hideMark/>
          </w:tcPr>
          <w:p w14:paraId="62FC4AAF" w14:textId="77777777" w:rsidR="00A71C06" w:rsidRPr="00B23D19" w:rsidRDefault="00A71C06">
            <w:pPr>
              <w:suppressAutoHyphens/>
              <w:spacing w:after="0"/>
              <w:rPr>
                <w:rFonts w:ascii="Times New Roman" w:hAnsi="Times New Roman"/>
                <w:b/>
                <w:sz w:val="24"/>
                <w:szCs w:val="24"/>
              </w:rPr>
            </w:pPr>
            <w:r w:rsidRPr="00B23D19">
              <w:rPr>
                <w:rFonts w:ascii="Times New Roman" w:hAnsi="Times New Roman"/>
                <w:b/>
                <w:sz w:val="24"/>
                <w:szCs w:val="24"/>
              </w:rPr>
              <w:t>Status</w:t>
            </w:r>
          </w:p>
        </w:tc>
        <w:tc>
          <w:tcPr>
            <w:tcW w:w="8279" w:type="dxa"/>
            <w:hideMark/>
          </w:tcPr>
          <w:p w14:paraId="03CA0BBF" w14:textId="576E53ED" w:rsidR="00A71C06" w:rsidRPr="00B23D19" w:rsidRDefault="00F534BD">
            <w:pPr>
              <w:suppressAutoHyphens/>
              <w:spacing w:after="0"/>
              <w:rPr>
                <w:rFonts w:ascii="Times New Roman" w:hAnsi="Times New Roman"/>
                <w:b/>
                <w:sz w:val="24"/>
                <w:szCs w:val="24"/>
              </w:rPr>
            </w:pPr>
            <w:r>
              <w:rPr>
                <w:rFonts w:ascii="Times New Roman" w:hAnsi="Times New Roman"/>
                <w:b/>
                <w:sz w:val="24"/>
                <w:szCs w:val="24"/>
              </w:rPr>
              <w:t>Approved</w:t>
            </w:r>
          </w:p>
        </w:tc>
      </w:tr>
      <w:tr w:rsidR="004B11D7" w:rsidRPr="00B23D19" w14:paraId="53A62C35" w14:textId="77777777">
        <w:tc>
          <w:tcPr>
            <w:tcW w:w="1890" w:type="dxa"/>
            <w:hideMark/>
          </w:tcPr>
          <w:p w14:paraId="556D79EC" w14:textId="77777777" w:rsidR="004B11D7" w:rsidRPr="00B23D19" w:rsidRDefault="004B11D7" w:rsidP="00B0319E">
            <w:pPr>
              <w:suppressAutoHyphens/>
              <w:spacing w:after="0"/>
              <w:rPr>
                <w:rFonts w:ascii="Times New Roman" w:hAnsi="Times New Roman"/>
                <w:b/>
                <w:sz w:val="24"/>
                <w:szCs w:val="24"/>
              </w:rPr>
            </w:pPr>
            <w:r w:rsidRPr="00B23D19">
              <w:rPr>
                <w:rFonts w:ascii="Times New Roman" w:hAnsi="Times New Roman"/>
                <w:b/>
                <w:sz w:val="24"/>
                <w:szCs w:val="24"/>
              </w:rPr>
              <w:t>Source</w:t>
            </w:r>
          </w:p>
        </w:tc>
        <w:tc>
          <w:tcPr>
            <w:tcW w:w="8279" w:type="dxa"/>
            <w:hideMark/>
          </w:tcPr>
          <w:p w14:paraId="63EB4440" w14:textId="77777777" w:rsidR="004B11D7" w:rsidRPr="00B23D19" w:rsidRDefault="004B11D7" w:rsidP="00B0319E">
            <w:pPr>
              <w:suppressAutoHyphens/>
              <w:spacing w:after="0"/>
              <w:rPr>
                <w:rFonts w:ascii="Times New Roman" w:hAnsi="Times New Roman"/>
                <w:b/>
                <w:sz w:val="24"/>
                <w:szCs w:val="24"/>
              </w:rPr>
            </w:pPr>
            <w:r w:rsidRPr="00B23D19">
              <w:rPr>
                <w:rFonts w:ascii="Times New Roman" w:hAnsi="Times New Roman"/>
                <w:b/>
                <w:sz w:val="24"/>
                <w:szCs w:val="24"/>
              </w:rPr>
              <w:t>WG 7, MPEG Coding for 3D Graphics and Haptics</w:t>
            </w:r>
          </w:p>
        </w:tc>
      </w:tr>
      <w:tr w:rsidR="00911485" w:rsidRPr="00B23D19" w14:paraId="68421091" w14:textId="77777777">
        <w:tc>
          <w:tcPr>
            <w:tcW w:w="1890" w:type="dxa"/>
          </w:tcPr>
          <w:p w14:paraId="1A310CC2" w14:textId="2239F259" w:rsidR="00911485" w:rsidRPr="00B23D19" w:rsidRDefault="00911485" w:rsidP="00B0319E">
            <w:pPr>
              <w:suppressAutoHyphens/>
              <w:spacing w:after="0"/>
              <w:rPr>
                <w:rFonts w:ascii="Times New Roman" w:hAnsi="Times New Roman"/>
                <w:b/>
                <w:sz w:val="24"/>
                <w:szCs w:val="24"/>
              </w:rPr>
            </w:pPr>
            <w:r>
              <w:rPr>
                <w:rFonts w:ascii="Times New Roman" w:hAnsi="Times New Roman"/>
                <w:b/>
                <w:sz w:val="24"/>
                <w:szCs w:val="24"/>
              </w:rPr>
              <w:t>E</w:t>
            </w:r>
            <w:r w:rsidR="00B0319E">
              <w:rPr>
                <w:rFonts w:ascii="Times New Roman" w:hAnsi="Times New Roman"/>
                <w:b/>
                <w:sz w:val="24"/>
                <w:szCs w:val="24"/>
              </w:rPr>
              <w:t>ditors</w:t>
            </w:r>
          </w:p>
        </w:tc>
        <w:tc>
          <w:tcPr>
            <w:tcW w:w="8279" w:type="dxa"/>
          </w:tcPr>
          <w:p w14:paraId="66C32A7E" w14:textId="58AE8FCA" w:rsidR="00911485" w:rsidRDefault="00A50BDC" w:rsidP="00B0319E">
            <w:pPr>
              <w:suppressAutoHyphens/>
              <w:spacing w:after="0"/>
              <w:rPr>
                <w:rFonts w:ascii="Times New Roman" w:hAnsi="Times New Roman"/>
                <w:b/>
                <w:sz w:val="24"/>
                <w:szCs w:val="24"/>
              </w:rPr>
            </w:pPr>
            <w:r>
              <w:rPr>
                <w:rFonts w:ascii="Times New Roman" w:hAnsi="Times New Roman"/>
                <w:b/>
                <w:sz w:val="24"/>
                <w:szCs w:val="24"/>
              </w:rPr>
              <w:t xml:space="preserve">Mary-Luc Champel, </w:t>
            </w:r>
            <w:r w:rsidR="000E5732">
              <w:rPr>
                <w:rFonts w:ascii="Times New Roman" w:hAnsi="Times New Roman"/>
                <w:b/>
                <w:sz w:val="24"/>
                <w:szCs w:val="24"/>
              </w:rPr>
              <w:t>Gao Shuo</w:t>
            </w:r>
          </w:p>
        </w:tc>
      </w:tr>
      <w:tr w:rsidR="004B11D7" w:rsidRPr="00B23D19" w14:paraId="1AD5A62B" w14:textId="77777777">
        <w:tc>
          <w:tcPr>
            <w:tcW w:w="1890" w:type="dxa"/>
            <w:hideMark/>
          </w:tcPr>
          <w:p w14:paraId="0FF4C388" w14:textId="77777777" w:rsidR="004B11D7" w:rsidRPr="00B23D19" w:rsidRDefault="004B11D7" w:rsidP="00B0319E">
            <w:pPr>
              <w:suppressAutoHyphens/>
              <w:spacing w:after="0"/>
              <w:rPr>
                <w:rFonts w:ascii="Times New Roman" w:hAnsi="Times New Roman"/>
                <w:b/>
                <w:sz w:val="24"/>
                <w:szCs w:val="24"/>
              </w:rPr>
            </w:pPr>
            <w:r w:rsidRPr="00B23D19">
              <w:rPr>
                <w:rFonts w:ascii="Times New Roman" w:hAnsi="Times New Roman"/>
                <w:b/>
                <w:sz w:val="24"/>
                <w:szCs w:val="24"/>
              </w:rPr>
              <w:t>Serial Number</w:t>
            </w:r>
          </w:p>
        </w:tc>
        <w:tc>
          <w:tcPr>
            <w:tcW w:w="8279" w:type="dxa"/>
            <w:hideMark/>
          </w:tcPr>
          <w:p w14:paraId="3BFE0369" w14:textId="7A678BC7" w:rsidR="004B11D7" w:rsidRPr="00B23D19" w:rsidRDefault="00FB356E" w:rsidP="00B0319E">
            <w:pPr>
              <w:suppressAutoHyphens/>
              <w:spacing w:after="0"/>
              <w:rPr>
                <w:rFonts w:ascii="Times New Roman" w:hAnsi="Times New Roman"/>
                <w:b/>
                <w:sz w:val="24"/>
                <w:szCs w:val="24"/>
              </w:rPr>
            </w:pPr>
            <w:r>
              <w:rPr>
                <w:rFonts w:ascii="Times New Roman" w:hAnsi="Times New Roman"/>
                <w:b/>
                <w:sz w:val="24"/>
                <w:szCs w:val="24"/>
              </w:rPr>
              <w:t>24022</w:t>
            </w:r>
          </w:p>
        </w:tc>
      </w:tr>
    </w:tbl>
    <w:p w14:paraId="11547CFE" w14:textId="77777777" w:rsidR="004B11D7" w:rsidRPr="00B23D19" w:rsidRDefault="004B11D7" w:rsidP="004B11D7">
      <w:pPr>
        <w:rPr>
          <w:rFonts w:ascii="Times New Roman" w:hAnsi="Times New Roman"/>
          <w:sz w:val="24"/>
        </w:rPr>
      </w:pPr>
    </w:p>
    <w:p w14:paraId="7B7EB47C" w14:textId="66D10EE1" w:rsidR="00467C6F" w:rsidRPr="00467C6F" w:rsidRDefault="00467C6F" w:rsidP="00467C6F">
      <w:pPr>
        <w:rPr>
          <w:rFonts w:ascii="Times New Roman" w:hAnsi="Times New Roman"/>
          <w:b/>
          <w:bCs/>
          <w:sz w:val="24"/>
        </w:rPr>
      </w:pPr>
      <w:r w:rsidRPr="00467C6F">
        <w:rPr>
          <w:rFonts w:ascii="Times New Roman" w:hAnsi="Times New Roman"/>
          <w:b/>
          <w:bCs/>
          <w:sz w:val="24"/>
        </w:rPr>
        <w:t>Abstract</w:t>
      </w:r>
    </w:p>
    <w:p w14:paraId="46DF04DD" w14:textId="77777777" w:rsidR="00467C6F" w:rsidRPr="00467C6F" w:rsidRDefault="00467C6F" w:rsidP="00467C6F">
      <w:pPr>
        <w:rPr>
          <w:rFonts w:ascii="Times New Roman" w:hAnsi="Times New Roman"/>
          <w:sz w:val="24"/>
        </w:rPr>
      </w:pPr>
    </w:p>
    <w:p w14:paraId="74CA6A06" w14:textId="139C0F6C" w:rsidR="00467C6F" w:rsidRPr="00467C6F" w:rsidRDefault="00467C6F" w:rsidP="00467C6F">
      <w:pPr>
        <w:rPr>
          <w:rFonts w:ascii="Times New Roman" w:hAnsi="Times New Roman"/>
          <w:sz w:val="24"/>
        </w:rPr>
      </w:pPr>
      <w:r w:rsidRPr="00467C6F">
        <w:rPr>
          <w:rFonts w:ascii="Times New Roman" w:hAnsi="Times New Roman"/>
          <w:sz w:val="24"/>
        </w:rPr>
        <w:t xml:space="preserve">The </w:t>
      </w:r>
      <w:r w:rsidR="007F4257">
        <w:rPr>
          <w:rFonts w:ascii="Times New Roman" w:hAnsi="Times New Roman"/>
          <w:sz w:val="24"/>
        </w:rPr>
        <w:t>first</w:t>
      </w:r>
      <w:r w:rsidR="007F4257" w:rsidRPr="00467C6F">
        <w:rPr>
          <w:rFonts w:ascii="Times New Roman" w:hAnsi="Times New Roman"/>
          <w:sz w:val="24"/>
        </w:rPr>
        <w:t xml:space="preserve"> </w:t>
      </w:r>
      <w:r w:rsidR="007F4257">
        <w:rPr>
          <w:rFonts w:ascii="Times New Roman" w:hAnsi="Times New Roman"/>
          <w:sz w:val="24"/>
        </w:rPr>
        <w:t xml:space="preserve">committee </w:t>
      </w:r>
      <w:r w:rsidR="004D6568">
        <w:rPr>
          <w:rFonts w:ascii="Times New Roman" w:hAnsi="Times New Roman"/>
          <w:sz w:val="24"/>
        </w:rPr>
        <w:t>d</w:t>
      </w:r>
      <w:r w:rsidRPr="00467C6F">
        <w:rPr>
          <w:rFonts w:ascii="Times New Roman" w:hAnsi="Times New Roman"/>
          <w:sz w:val="24"/>
        </w:rPr>
        <w:t>raft</w:t>
      </w:r>
      <w:r w:rsidR="00951D24" w:rsidRPr="00467C6F">
        <w:rPr>
          <w:rFonts w:ascii="Times New Roman" w:hAnsi="Times New Roman"/>
          <w:sz w:val="24"/>
        </w:rPr>
        <w:t xml:space="preserve"> (</w:t>
      </w:r>
      <w:r w:rsidR="007F4257">
        <w:rPr>
          <w:rFonts w:ascii="Times New Roman" w:hAnsi="Times New Roman"/>
          <w:sz w:val="24"/>
        </w:rPr>
        <w:t>C</w:t>
      </w:r>
      <w:r w:rsidR="00951D24" w:rsidRPr="00467C6F">
        <w:rPr>
          <w:rFonts w:ascii="Times New Roman" w:hAnsi="Times New Roman"/>
          <w:sz w:val="24"/>
        </w:rPr>
        <w:t>Dv</w:t>
      </w:r>
      <w:r w:rsidR="00034247">
        <w:rPr>
          <w:rFonts w:ascii="Times New Roman" w:hAnsi="Times New Roman"/>
          <w:sz w:val="24"/>
        </w:rPr>
        <w:t>1</w:t>
      </w:r>
      <w:r w:rsidR="001D099A">
        <w:rPr>
          <w:rFonts w:ascii="Times New Roman" w:hAnsi="Times New Roman"/>
          <w:sz w:val="24"/>
        </w:rPr>
        <w:t>.</w:t>
      </w:r>
      <w:r w:rsidR="00951D24" w:rsidRPr="00467C6F">
        <w:rPr>
          <w:rFonts w:ascii="Times New Roman" w:hAnsi="Times New Roman"/>
          <w:sz w:val="24"/>
        </w:rPr>
        <w:t>0)</w:t>
      </w:r>
      <w:r w:rsidR="00951D24">
        <w:rPr>
          <w:rFonts w:ascii="Times New Roman" w:hAnsi="Times New Roman"/>
          <w:sz w:val="24"/>
        </w:rPr>
        <w:t xml:space="preserve"> </w:t>
      </w:r>
      <w:r w:rsidR="00D26922">
        <w:rPr>
          <w:rFonts w:ascii="Times New Roman" w:hAnsi="Times New Roman"/>
          <w:sz w:val="24"/>
        </w:rPr>
        <w:t>of</w:t>
      </w:r>
      <w:r w:rsidRPr="00467C6F">
        <w:rPr>
          <w:rFonts w:ascii="Times New Roman" w:hAnsi="Times New Roman"/>
          <w:sz w:val="24"/>
        </w:rPr>
        <w:t xml:space="preserve"> </w:t>
      </w:r>
      <w:r w:rsidR="00617EE6">
        <w:rPr>
          <w:rFonts w:ascii="Times New Roman" w:hAnsi="Times New Roman"/>
          <w:sz w:val="24"/>
        </w:rPr>
        <w:t>MPEG-I Part 30</w:t>
      </w:r>
      <w:r w:rsidR="00D26922" w:rsidRPr="00D26922">
        <w:t xml:space="preserve"> </w:t>
      </w:r>
      <w:r w:rsidR="00D26922" w:rsidRPr="00D26922">
        <w:rPr>
          <w:rFonts w:ascii="Times New Roman" w:hAnsi="Times New Roman"/>
          <w:sz w:val="24"/>
        </w:rPr>
        <w:t xml:space="preserve">for </w:t>
      </w:r>
      <w:r w:rsidR="000F4420">
        <w:rPr>
          <w:rFonts w:ascii="Times New Roman" w:hAnsi="Times New Roman"/>
          <w:sz w:val="24"/>
        </w:rPr>
        <w:t>l</w:t>
      </w:r>
      <w:r w:rsidR="00D26922" w:rsidRPr="00D26922">
        <w:rPr>
          <w:rFonts w:ascii="Times New Roman" w:hAnsi="Times New Roman"/>
          <w:sz w:val="24"/>
        </w:rPr>
        <w:t>ow latency, low complexity LiDAR coding</w:t>
      </w:r>
      <w:r w:rsidRPr="00467C6F">
        <w:rPr>
          <w:rFonts w:ascii="Times New Roman" w:hAnsi="Times New Roman"/>
          <w:sz w:val="24"/>
        </w:rPr>
        <w:t xml:space="preserve"> </w:t>
      </w:r>
      <w:r w:rsidR="001C72A4">
        <w:rPr>
          <w:rFonts w:ascii="Times New Roman" w:hAnsi="Times New Roman"/>
          <w:sz w:val="24"/>
        </w:rPr>
        <w:t xml:space="preserve">(L3C2) </w:t>
      </w:r>
      <w:r w:rsidRPr="00467C6F">
        <w:rPr>
          <w:rFonts w:ascii="Times New Roman" w:hAnsi="Times New Roman"/>
          <w:sz w:val="24"/>
        </w:rPr>
        <w:t>is hereby established</w:t>
      </w:r>
      <w:r w:rsidR="00D26922">
        <w:rPr>
          <w:rFonts w:ascii="Times New Roman" w:hAnsi="Times New Roman"/>
          <w:sz w:val="24"/>
        </w:rPr>
        <w:t>.</w:t>
      </w:r>
    </w:p>
    <w:p w14:paraId="14525CEC" w14:textId="77777777" w:rsidR="00467C6F" w:rsidRPr="00467C6F" w:rsidRDefault="00467C6F" w:rsidP="00467C6F">
      <w:pPr>
        <w:rPr>
          <w:rFonts w:ascii="Times New Roman" w:hAnsi="Times New Roman"/>
          <w:sz w:val="24"/>
        </w:rPr>
      </w:pPr>
    </w:p>
    <w:p w14:paraId="36C37D36" w14:textId="77777777" w:rsidR="00467C6F" w:rsidRPr="00467C6F" w:rsidRDefault="00467C6F" w:rsidP="00467C6F">
      <w:pPr>
        <w:rPr>
          <w:rFonts w:ascii="Times New Roman" w:hAnsi="Times New Roman"/>
          <w:sz w:val="24"/>
        </w:rPr>
      </w:pPr>
      <w:r w:rsidRPr="00467C6F">
        <w:rPr>
          <w:rFonts w:ascii="Times New Roman" w:hAnsi="Times New Roman"/>
          <w:sz w:val="24"/>
        </w:rPr>
        <w:t>_____________________________</w:t>
      </w:r>
    </w:p>
    <w:p w14:paraId="220CBA46" w14:textId="77777777" w:rsidR="00467C6F" w:rsidRPr="00066733" w:rsidRDefault="00467C6F" w:rsidP="00066733">
      <w:pPr>
        <w:spacing w:after="0"/>
        <w:rPr>
          <w:rFonts w:ascii="Times New Roman" w:hAnsi="Times New Roman"/>
          <w:sz w:val="20"/>
          <w:szCs w:val="18"/>
        </w:rPr>
      </w:pPr>
    </w:p>
    <w:p w14:paraId="5D52DDA7" w14:textId="77777777" w:rsidR="00467C6F" w:rsidRPr="00066733" w:rsidRDefault="00467C6F" w:rsidP="00066733">
      <w:pPr>
        <w:spacing w:after="0"/>
        <w:rPr>
          <w:rFonts w:ascii="Times New Roman" w:hAnsi="Times New Roman"/>
          <w:sz w:val="20"/>
          <w:szCs w:val="18"/>
        </w:rPr>
      </w:pPr>
      <w:r w:rsidRPr="00066733">
        <w:rPr>
          <w:rFonts w:ascii="Times New Roman" w:hAnsi="Times New Roman"/>
          <w:sz w:val="20"/>
          <w:szCs w:val="18"/>
        </w:rPr>
        <w:t xml:space="preserve">Ed. Notes (WD1): </w:t>
      </w:r>
    </w:p>
    <w:p w14:paraId="0370E426" w14:textId="6F28B5CA" w:rsidR="00A71C06" w:rsidRDefault="00467C6F" w:rsidP="00066733">
      <w:pPr>
        <w:spacing w:after="0"/>
        <w:rPr>
          <w:rFonts w:ascii="Times New Roman" w:hAnsi="Times New Roman"/>
          <w:sz w:val="20"/>
          <w:szCs w:val="18"/>
        </w:rPr>
      </w:pPr>
      <w:r w:rsidRPr="00066733">
        <w:rPr>
          <w:rFonts w:ascii="Times New Roman" w:hAnsi="Times New Roman"/>
          <w:sz w:val="20"/>
          <w:szCs w:val="18"/>
        </w:rPr>
        <w:t>•</w:t>
      </w:r>
      <w:r w:rsidRPr="00066733">
        <w:rPr>
          <w:rFonts w:ascii="Times New Roman" w:hAnsi="Times New Roman"/>
          <w:sz w:val="20"/>
          <w:szCs w:val="18"/>
        </w:rPr>
        <w:tab/>
      </w:r>
      <w:r w:rsidR="0035247B">
        <w:rPr>
          <w:rFonts w:ascii="Times New Roman" w:hAnsi="Times New Roman"/>
          <w:sz w:val="20"/>
          <w:szCs w:val="18"/>
        </w:rPr>
        <w:t xml:space="preserve">Edition started from </w:t>
      </w:r>
      <w:r w:rsidR="00692C82">
        <w:rPr>
          <w:rFonts w:ascii="Times New Roman" w:hAnsi="Times New Roman"/>
          <w:sz w:val="20"/>
          <w:szCs w:val="18"/>
        </w:rPr>
        <w:t xml:space="preserve">G-PCCv1 </w:t>
      </w:r>
      <w:r w:rsidR="003E1F5B">
        <w:rPr>
          <w:rFonts w:ascii="Times New Roman" w:hAnsi="Times New Roman"/>
          <w:sz w:val="20"/>
          <w:szCs w:val="18"/>
        </w:rPr>
        <w:t>F</w:t>
      </w:r>
      <w:r w:rsidR="0027237D">
        <w:rPr>
          <w:rFonts w:ascii="Times New Roman" w:hAnsi="Times New Roman"/>
          <w:sz w:val="20"/>
          <w:szCs w:val="18"/>
        </w:rPr>
        <w:t>DIS</w:t>
      </w:r>
      <w:r w:rsidR="00571408">
        <w:rPr>
          <w:rFonts w:ascii="Times New Roman" w:hAnsi="Times New Roman"/>
          <w:sz w:val="20"/>
          <w:szCs w:val="18"/>
        </w:rPr>
        <w:t xml:space="preserve"> </w:t>
      </w:r>
      <w:r w:rsidR="00571408" w:rsidRPr="00571408">
        <w:rPr>
          <w:rFonts w:ascii="Times New Roman" w:hAnsi="Times New Roman"/>
          <w:sz w:val="20"/>
          <w:szCs w:val="18"/>
        </w:rPr>
        <w:t>w19617_</w:t>
      </w:r>
      <w:r w:rsidR="00571408">
        <w:rPr>
          <w:rFonts w:ascii="Times New Roman" w:hAnsi="Times New Roman"/>
          <w:sz w:val="20"/>
          <w:szCs w:val="18"/>
        </w:rPr>
        <w:t>d</w:t>
      </w:r>
      <w:r w:rsidR="0027237D">
        <w:rPr>
          <w:rFonts w:ascii="Times New Roman" w:hAnsi="Times New Roman"/>
          <w:sz w:val="20"/>
          <w:szCs w:val="18"/>
        </w:rPr>
        <w:t>23e (</w:t>
      </w:r>
      <w:r w:rsidR="00D04F11">
        <w:rPr>
          <w:rFonts w:ascii="Times New Roman" w:hAnsi="Times New Roman"/>
          <w:sz w:val="20"/>
          <w:szCs w:val="18"/>
        </w:rPr>
        <w:t xml:space="preserve">see </w:t>
      </w:r>
      <w:r w:rsidR="008E2D9F">
        <w:rPr>
          <w:rFonts w:ascii="Times New Roman" w:hAnsi="Times New Roman"/>
          <w:sz w:val="20"/>
          <w:szCs w:val="18"/>
        </w:rPr>
        <w:t>m55637 container for spec edition)</w:t>
      </w:r>
      <w:r w:rsidR="00B324BF">
        <w:rPr>
          <w:rFonts w:ascii="Times New Roman" w:hAnsi="Times New Roman"/>
          <w:sz w:val="20"/>
          <w:szCs w:val="18"/>
        </w:rPr>
        <w:t>.</w:t>
      </w:r>
    </w:p>
    <w:p w14:paraId="75436FFF" w14:textId="63C71734" w:rsidR="00B324BF" w:rsidRDefault="00467C6F" w:rsidP="00066733">
      <w:pPr>
        <w:spacing w:after="0"/>
        <w:rPr>
          <w:rFonts w:ascii="Times New Roman" w:hAnsi="Times New Roman"/>
          <w:sz w:val="20"/>
          <w:szCs w:val="18"/>
        </w:rPr>
      </w:pPr>
      <w:r w:rsidRPr="00066733">
        <w:rPr>
          <w:rFonts w:ascii="Times New Roman" w:hAnsi="Times New Roman"/>
          <w:sz w:val="20"/>
          <w:szCs w:val="18"/>
        </w:rPr>
        <w:t>•</w:t>
      </w:r>
      <w:r w:rsidRPr="00066733">
        <w:rPr>
          <w:rFonts w:ascii="Times New Roman" w:hAnsi="Times New Roman"/>
          <w:sz w:val="20"/>
          <w:szCs w:val="18"/>
        </w:rPr>
        <w:tab/>
      </w:r>
      <w:r w:rsidR="00B324BF">
        <w:rPr>
          <w:rFonts w:ascii="Times New Roman" w:hAnsi="Times New Roman"/>
          <w:sz w:val="20"/>
          <w:szCs w:val="18"/>
        </w:rPr>
        <w:t>Removed any part related to occ</w:t>
      </w:r>
      <w:r w:rsidR="00775A74">
        <w:rPr>
          <w:rFonts w:ascii="Times New Roman" w:hAnsi="Times New Roman"/>
          <w:sz w:val="20"/>
          <w:szCs w:val="18"/>
        </w:rPr>
        <w:t xml:space="preserve">upancy </w:t>
      </w:r>
      <w:r w:rsidR="00B324BF">
        <w:rPr>
          <w:rFonts w:ascii="Times New Roman" w:hAnsi="Times New Roman"/>
          <w:sz w:val="20"/>
          <w:szCs w:val="18"/>
        </w:rPr>
        <w:t>tree</w:t>
      </w:r>
      <w:r w:rsidRPr="00066733">
        <w:rPr>
          <w:rFonts w:ascii="Times New Roman" w:hAnsi="Times New Roman"/>
          <w:sz w:val="20"/>
          <w:szCs w:val="18"/>
        </w:rPr>
        <w:t>.</w:t>
      </w:r>
    </w:p>
    <w:p w14:paraId="76C338FF" w14:textId="1B9DCE80" w:rsidR="00B324BF" w:rsidRDefault="00B324BF" w:rsidP="00066733">
      <w:pPr>
        <w:spacing w:after="0"/>
        <w:rPr>
          <w:rFonts w:ascii="Times New Roman" w:hAnsi="Times New Roman"/>
          <w:sz w:val="20"/>
          <w:szCs w:val="18"/>
        </w:rPr>
      </w:pPr>
      <w:r w:rsidRPr="00066733">
        <w:rPr>
          <w:rFonts w:ascii="Times New Roman" w:hAnsi="Times New Roman"/>
          <w:sz w:val="20"/>
          <w:szCs w:val="18"/>
        </w:rPr>
        <w:t>•</w:t>
      </w:r>
      <w:r w:rsidRPr="00066733">
        <w:rPr>
          <w:rFonts w:ascii="Times New Roman" w:hAnsi="Times New Roman"/>
          <w:sz w:val="20"/>
          <w:szCs w:val="18"/>
        </w:rPr>
        <w:tab/>
      </w:r>
      <w:r>
        <w:rPr>
          <w:rFonts w:ascii="Times New Roman" w:hAnsi="Times New Roman"/>
          <w:sz w:val="20"/>
          <w:szCs w:val="18"/>
        </w:rPr>
        <w:t>Put back entropy stream from earlier version of occ</w:t>
      </w:r>
      <w:r w:rsidR="00775A74">
        <w:rPr>
          <w:rFonts w:ascii="Times New Roman" w:hAnsi="Times New Roman"/>
          <w:sz w:val="20"/>
          <w:szCs w:val="18"/>
        </w:rPr>
        <w:t xml:space="preserve">upancy </w:t>
      </w:r>
      <w:r>
        <w:rPr>
          <w:rFonts w:ascii="Times New Roman" w:hAnsi="Times New Roman"/>
          <w:sz w:val="20"/>
          <w:szCs w:val="18"/>
        </w:rPr>
        <w:t xml:space="preserve">tree and that are </w:t>
      </w:r>
      <w:r w:rsidR="00F17F78">
        <w:rPr>
          <w:rFonts w:ascii="Times New Roman" w:hAnsi="Times New Roman"/>
          <w:sz w:val="20"/>
          <w:szCs w:val="18"/>
        </w:rPr>
        <w:t xml:space="preserve">currently used by L3C2 for partitioning the bitstream between </w:t>
      </w:r>
      <w:r w:rsidR="000D3954">
        <w:rPr>
          <w:rFonts w:ascii="Times New Roman" w:hAnsi="Times New Roman"/>
          <w:sz w:val="20"/>
          <w:szCs w:val="18"/>
        </w:rPr>
        <w:t>sensor heads</w:t>
      </w:r>
      <w:r w:rsidR="00B91448">
        <w:rPr>
          <w:rFonts w:ascii="Times New Roman" w:hAnsi="Times New Roman"/>
          <w:sz w:val="20"/>
          <w:szCs w:val="18"/>
        </w:rPr>
        <w:t>’ geometry sensing and low latency attributes</w:t>
      </w:r>
      <w:r w:rsidRPr="00066733">
        <w:rPr>
          <w:rFonts w:ascii="Times New Roman" w:hAnsi="Times New Roman"/>
          <w:sz w:val="20"/>
          <w:szCs w:val="18"/>
        </w:rPr>
        <w:t>.</w:t>
      </w:r>
    </w:p>
    <w:p w14:paraId="440746D2" w14:textId="124D9CC0" w:rsidR="00A03AA6" w:rsidRPr="00066733" w:rsidRDefault="00A03AA6" w:rsidP="00066733">
      <w:pPr>
        <w:spacing w:after="0"/>
        <w:rPr>
          <w:rFonts w:ascii="Times New Roman" w:hAnsi="Times New Roman"/>
          <w:sz w:val="20"/>
          <w:szCs w:val="18"/>
        </w:rPr>
      </w:pPr>
      <w:r w:rsidRPr="00066733">
        <w:rPr>
          <w:rFonts w:ascii="Times New Roman" w:hAnsi="Times New Roman"/>
          <w:sz w:val="20"/>
          <w:szCs w:val="18"/>
        </w:rPr>
        <w:t>•</w:t>
      </w:r>
      <w:r w:rsidRPr="00066733">
        <w:rPr>
          <w:rFonts w:ascii="Times New Roman" w:hAnsi="Times New Roman"/>
          <w:sz w:val="20"/>
          <w:szCs w:val="18"/>
        </w:rPr>
        <w:tab/>
      </w:r>
      <w:r w:rsidR="00775A74">
        <w:rPr>
          <w:rFonts w:ascii="Times New Roman" w:hAnsi="Times New Roman"/>
          <w:sz w:val="20"/>
          <w:szCs w:val="18"/>
        </w:rPr>
        <w:t>Temporarily k</w:t>
      </w:r>
      <w:r w:rsidR="002E47D5">
        <w:rPr>
          <w:rFonts w:ascii="Times New Roman" w:hAnsi="Times New Roman"/>
          <w:sz w:val="20"/>
          <w:szCs w:val="18"/>
        </w:rPr>
        <w:t>ept most of p</w:t>
      </w:r>
      <w:r w:rsidR="00775A74">
        <w:rPr>
          <w:rFonts w:ascii="Times New Roman" w:hAnsi="Times New Roman"/>
          <w:sz w:val="20"/>
          <w:szCs w:val="18"/>
        </w:rPr>
        <w:t xml:space="preserve">redictive </w:t>
      </w:r>
      <w:r>
        <w:rPr>
          <w:rFonts w:ascii="Times New Roman" w:hAnsi="Times New Roman"/>
          <w:sz w:val="20"/>
          <w:szCs w:val="18"/>
        </w:rPr>
        <w:t xml:space="preserve">tree </w:t>
      </w:r>
      <w:r w:rsidR="000F33F2">
        <w:rPr>
          <w:rFonts w:ascii="Times New Roman" w:hAnsi="Times New Roman"/>
          <w:sz w:val="20"/>
          <w:szCs w:val="18"/>
        </w:rPr>
        <w:t xml:space="preserve">decoding process, because some parts may </w:t>
      </w:r>
      <w:r w:rsidR="00043855">
        <w:rPr>
          <w:rFonts w:ascii="Times New Roman" w:hAnsi="Times New Roman"/>
          <w:sz w:val="20"/>
          <w:szCs w:val="18"/>
        </w:rPr>
        <w:t xml:space="preserve">potentially </w:t>
      </w:r>
      <w:r w:rsidR="000F33F2">
        <w:rPr>
          <w:rFonts w:ascii="Times New Roman" w:hAnsi="Times New Roman"/>
          <w:sz w:val="20"/>
          <w:szCs w:val="18"/>
        </w:rPr>
        <w:t xml:space="preserve">be reused </w:t>
      </w:r>
      <w:r w:rsidR="00043855">
        <w:rPr>
          <w:rFonts w:ascii="Times New Roman" w:hAnsi="Times New Roman"/>
          <w:sz w:val="20"/>
          <w:szCs w:val="18"/>
        </w:rPr>
        <w:t>with</w:t>
      </w:r>
      <w:r>
        <w:rPr>
          <w:rFonts w:ascii="Times New Roman" w:hAnsi="Times New Roman"/>
          <w:sz w:val="20"/>
          <w:szCs w:val="18"/>
        </w:rPr>
        <w:t xml:space="preserve"> L3C2</w:t>
      </w:r>
      <w:r w:rsidRPr="00066733">
        <w:rPr>
          <w:rFonts w:ascii="Times New Roman" w:hAnsi="Times New Roman"/>
          <w:sz w:val="20"/>
          <w:szCs w:val="18"/>
        </w:rPr>
        <w:t>.</w:t>
      </w:r>
    </w:p>
    <w:p w14:paraId="6FB42284" w14:textId="6C85AE2D" w:rsidR="00467C6F" w:rsidRPr="00066733" w:rsidRDefault="00467C6F" w:rsidP="00066733">
      <w:pPr>
        <w:spacing w:after="0"/>
        <w:rPr>
          <w:rFonts w:ascii="Times New Roman" w:hAnsi="Times New Roman"/>
          <w:sz w:val="20"/>
          <w:szCs w:val="18"/>
        </w:rPr>
      </w:pPr>
      <w:r w:rsidRPr="00066733">
        <w:rPr>
          <w:rFonts w:ascii="Times New Roman" w:hAnsi="Times New Roman"/>
          <w:sz w:val="20"/>
          <w:szCs w:val="18"/>
        </w:rPr>
        <w:t>•</w:t>
      </w:r>
      <w:r w:rsidRPr="00066733">
        <w:rPr>
          <w:rFonts w:ascii="Times New Roman" w:hAnsi="Times New Roman"/>
          <w:sz w:val="20"/>
          <w:szCs w:val="18"/>
        </w:rPr>
        <w:tab/>
      </w:r>
      <w:r w:rsidR="00AF2F3F">
        <w:rPr>
          <w:rFonts w:ascii="Times New Roman" w:hAnsi="Times New Roman"/>
          <w:sz w:val="20"/>
          <w:szCs w:val="18"/>
        </w:rPr>
        <w:t>Integrated high</w:t>
      </w:r>
      <w:r w:rsidR="00290076">
        <w:rPr>
          <w:rFonts w:ascii="Times New Roman" w:hAnsi="Times New Roman"/>
          <w:sz w:val="20"/>
          <w:szCs w:val="18"/>
        </w:rPr>
        <w:t>-</w:t>
      </w:r>
      <w:r w:rsidR="00AF2F3F">
        <w:rPr>
          <w:rFonts w:ascii="Times New Roman" w:hAnsi="Times New Roman"/>
          <w:sz w:val="20"/>
          <w:szCs w:val="18"/>
        </w:rPr>
        <w:t xml:space="preserve">level syntax (HLS) </w:t>
      </w:r>
      <w:r w:rsidR="00A6655D">
        <w:rPr>
          <w:rFonts w:ascii="Times New Roman" w:hAnsi="Times New Roman"/>
          <w:sz w:val="20"/>
          <w:szCs w:val="18"/>
        </w:rPr>
        <w:t xml:space="preserve">of parameter sets and </w:t>
      </w:r>
      <w:r w:rsidR="002F171C">
        <w:rPr>
          <w:rFonts w:ascii="Times New Roman" w:hAnsi="Times New Roman"/>
          <w:sz w:val="20"/>
          <w:szCs w:val="18"/>
        </w:rPr>
        <w:t>geometry data unit header</w:t>
      </w:r>
      <w:r w:rsidR="00C9208D">
        <w:rPr>
          <w:rFonts w:ascii="Times New Roman" w:hAnsi="Times New Roman"/>
          <w:sz w:val="20"/>
          <w:szCs w:val="18"/>
        </w:rPr>
        <w:t xml:space="preserve"> (syntax and semantics)</w:t>
      </w:r>
    </w:p>
    <w:p w14:paraId="6287D1E8" w14:textId="77777777" w:rsidR="00BF1761" w:rsidRDefault="00BF1761" w:rsidP="00BF1761">
      <w:pPr>
        <w:spacing w:after="0"/>
        <w:rPr>
          <w:rFonts w:ascii="Times New Roman" w:hAnsi="Times New Roman"/>
          <w:sz w:val="20"/>
          <w:szCs w:val="18"/>
        </w:rPr>
      </w:pPr>
    </w:p>
    <w:p w14:paraId="0C5BD823" w14:textId="7032A8EF" w:rsidR="00BF1761" w:rsidRPr="00066733" w:rsidRDefault="00BF1761" w:rsidP="00BF1761">
      <w:pPr>
        <w:spacing w:after="0"/>
        <w:rPr>
          <w:rFonts w:ascii="Times New Roman" w:hAnsi="Times New Roman"/>
          <w:sz w:val="20"/>
          <w:szCs w:val="18"/>
        </w:rPr>
      </w:pPr>
      <w:r w:rsidRPr="00066733">
        <w:rPr>
          <w:rFonts w:ascii="Times New Roman" w:hAnsi="Times New Roman"/>
          <w:sz w:val="20"/>
          <w:szCs w:val="18"/>
        </w:rPr>
        <w:t>Ed. Notes (WD</w:t>
      </w:r>
      <w:r>
        <w:rPr>
          <w:rFonts w:ascii="Times New Roman" w:hAnsi="Times New Roman"/>
          <w:sz w:val="20"/>
          <w:szCs w:val="18"/>
        </w:rPr>
        <w:t>2</w:t>
      </w:r>
      <w:r w:rsidRPr="00066733">
        <w:rPr>
          <w:rFonts w:ascii="Times New Roman" w:hAnsi="Times New Roman"/>
          <w:sz w:val="20"/>
          <w:szCs w:val="18"/>
        </w:rPr>
        <w:t xml:space="preserve">): </w:t>
      </w:r>
    </w:p>
    <w:p w14:paraId="7446BFE6" w14:textId="0181A459" w:rsidR="00BF1761" w:rsidRPr="007D0D64" w:rsidRDefault="00BF1761" w:rsidP="00BF1761">
      <w:pPr>
        <w:spacing w:after="0"/>
        <w:rPr>
          <w:rFonts w:ascii="Times New Roman" w:hAnsi="Times New Roman"/>
          <w:sz w:val="20"/>
          <w:szCs w:val="18"/>
          <w:highlight w:val="yellow"/>
        </w:rPr>
      </w:pPr>
      <w:r w:rsidRPr="00066733">
        <w:rPr>
          <w:rFonts w:ascii="Times New Roman" w:hAnsi="Times New Roman"/>
          <w:sz w:val="20"/>
          <w:szCs w:val="18"/>
        </w:rPr>
        <w:t>•</w:t>
      </w:r>
      <w:r w:rsidRPr="00066733">
        <w:rPr>
          <w:rFonts w:ascii="Times New Roman" w:hAnsi="Times New Roman"/>
          <w:sz w:val="20"/>
          <w:szCs w:val="18"/>
        </w:rPr>
        <w:tab/>
      </w:r>
      <w:r>
        <w:rPr>
          <w:rFonts w:ascii="Times New Roman" w:hAnsi="Times New Roman"/>
          <w:sz w:val="20"/>
          <w:szCs w:val="18"/>
        </w:rPr>
        <w:t xml:space="preserve">Edition </w:t>
      </w:r>
      <w:r w:rsidR="00D7200B">
        <w:rPr>
          <w:rFonts w:ascii="Times New Roman" w:hAnsi="Times New Roman"/>
          <w:sz w:val="20"/>
          <w:szCs w:val="18"/>
        </w:rPr>
        <w:t>continued as tracked changes</w:t>
      </w:r>
      <w:r>
        <w:rPr>
          <w:rFonts w:ascii="Times New Roman" w:hAnsi="Times New Roman"/>
          <w:sz w:val="20"/>
          <w:szCs w:val="18"/>
        </w:rPr>
        <w:t xml:space="preserve"> </w:t>
      </w:r>
      <w:r w:rsidR="00D7200B">
        <w:rPr>
          <w:rFonts w:ascii="Times New Roman" w:hAnsi="Times New Roman"/>
          <w:sz w:val="20"/>
          <w:szCs w:val="18"/>
        </w:rPr>
        <w:t xml:space="preserve">over </w:t>
      </w:r>
      <w:r>
        <w:rPr>
          <w:rFonts w:ascii="Times New Roman" w:hAnsi="Times New Roman"/>
          <w:sz w:val="20"/>
          <w:szCs w:val="18"/>
        </w:rPr>
        <w:t xml:space="preserve">G-PCCv1 FDIS </w:t>
      </w:r>
      <w:r w:rsidRPr="00571408">
        <w:rPr>
          <w:rFonts w:ascii="Times New Roman" w:hAnsi="Times New Roman"/>
          <w:sz w:val="20"/>
          <w:szCs w:val="18"/>
        </w:rPr>
        <w:t>w19617_</w:t>
      </w:r>
      <w:r>
        <w:rPr>
          <w:rFonts w:ascii="Times New Roman" w:hAnsi="Times New Roman"/>
          <w:sz w:val="20"/>
          <w:szCs w:val="18"/>
        </w:rPr>
        <w:t>d23e</w:t>
      </w:r>
      <w:r w:rsidRPr="00E37C0D">
        <w:rPr>
          <w:rFonts w:ascii="Times New Roman" w:hAnsi="Times New Roman"/>
          <w:sz w:val="20"/>
          <w:szCs w:val="18"/>
        </w:rPr>
        <w:t>.</w:t>
      </w:r>
      <w:r w:rsidRPr="00E37C0D">
        <w:rPr>
          <w:rFonts w:ascii="Times New Roman" w:hAnsi="Times New Roman"/>
          <w:sz w:val="20"/>
          <w:szCs w:val="18"/>
        </w:rPr>
        <w:tab/>
      </w:r>
    </w:p>
    <w:p w14:paraId="50447E96" w14:textId="5EDE47B8" w:rsidR="0083434D" w:rsidRDefault="00BF1761" w:rsidP="00BF1761">
      <w:pPr>
        <w:spacing w:after="0"/>
        <w:rPr>
          <w:rFonts w:ascii="Times New Roman" w:hAnsi="Times New Roman"/>
          <w:sz w:val="20"/>
          <w:szCs w:val="18"/>
        </w:rPr>
      </w:pPr>
      <w:r w:rsidRPr="00D379E6">
        <w:rPr>
          <w:rFonts w:ascii="Times New Roman" w:hAnsi="Times New Roman"/>
          <w:sz w:val="20"/>
          <w:szCs w:val="18"/>
        </w:rPr>
        <w:t>•</w:t>
      </w:r>
      <w:r w:rsidRPr="00D379E6">
        <w:rPr>
          <w:rFonts w:ascii="Times New Roman" w:hAnsi="Times New Roman"/>
          <w:sz w:val="20"/>
          <w:szCs w:val="18"/>
        </w:rPr>
        <w:tab/>
        <w:t xml:space="preserve">Integrated </w:t>
      </w:r>
      <w:r w:rsidR="00D379E6" w:rsidRPr="00D379E6">
        <w:rPr>
          <w:rFonts w:ascii="Times New Roman" w:hAnsi="Times New Roman"/>
          <w:sz w:val="20"/>
          <w:szCs w:val="18"/>
        </w:rPr>
        <w:t>specification</w:t>
      </w:r>
      <w:r w:rsidRPr="00D379E6">
        <w:rPr>
          <w:rFonts w:ascii="Times New Roman" w:hAnsi="Times New Roman"/>
          <w:sz w:val="20"/>
          <w:szCs w:val="18"/>
        </w:rPr>
        <w:t xml:space="preserve"> </w:t>
      </w:r>
      <w:r w:rsidR="0083434D">
        <w:rPr>
          <w:rFonts w:ascii="Times New Roman" w:hAnsi="Times New Roman"/>
          <w:sz w:val="20"/>
          <w:szCs w:val="18"/>
        </w:rPr>
        <w:t xml:space="preserve">for reconstruction of </w:t>
      </w:r>
    </w:p>
    <w:p w14:paraId="593CE0D3" w14:textId="4EFCB8A5" w:rsidR="00BF1761" w:rsidRDefault="00BF1761" w:rsidP="00BF1761">
      <w:pPr>
        <w:spacing w:after="0"/>
        <w:rPr>
          <w:rFonts w:ascii="Times New Roman" w:hAnsi="Times New Roman"/>
          <w:sz w:val="20"/>
          <w:szCs w:val="18"/>
        </w:rPr>
      </w:pPr>
      <w:r w:rsidRPr="00D379E6">
        <w:rPr>
          <w:rFonts w:ascii="Times New Roman" w:hAnsi="Times New Roman"/>
          <w:sz w:val="20"/>
          <w:szCs w:val="18"/>
        </w:rPr>
        <w:t xml:space="preserve">of </w:t>
      </w:r>
      <w:r w:rsidR="00D379E6" w:rsidRPr="00D379E6">
        <w:rPr>
          <w:rFonts w:ascii="Times New Roman" w:hAnsi="Times New Roman"/>
          <w:sz w:val="20"/>
          <w:szCs w:val="18"/>
        </w:rPr>
        <w:t xml:space="preserve">coarse </w:t>
      </w:r>
      <w:r w:rsidR="00D379E6">
        <w:rPr>
          <w:rFonts w:ascii="Times New Roman" w:hAnsi="Times New Roman"/>
          <w:sz w:val="20"/>
          <w:szCs w:val="18"/>
        </w:rPr>
        <w:t>representation decoding (entropy coding contexts and maintained variables)</w:t>
      </w:r>
    </w:p>
    <w:p w14:paraId="3AE9C1BE" w14:textId="34BA5C3B" w:rsidR="00E37C0D" w:rsidRDefault="00E37C0D" w:rsidP="00BF1761">
      <w:pPr>
        <w:spacing w:after="0"/>
        <w:rPr>
          <w:rFonts w:ascii="Times New Roman" w:hAnsi="Times New Roman"/>
          <w:sz w:val="20"/>
          <w:szCs w:val="18"/>
        </w:rPr>
      </w:pPr>
    </w:p>
    <w:p w14:paraId="7E9E019C" w14:textId="2F751986" w:rsidR="00E37C0D" w:rsidRPr="00066733" w:rsidRDefault="00E37C0D" w:rsidP="00E37C0D">
      <w:pPr>
        <w:spacing w:after="0"/>
        <w:rPr>
          <w:rFonts w:ascii="Times New Roman" w:hAnsi="Times New Roman"/>
          <w:sz w:val="20"/>
          <w:szCs w:val="18"/>
        </w:rPr>
      </w:pPr>
      <w:r w:rsidRPr="00066733">
        <w:rPr>
          <w:rFonts w:ascii="Times New Roman" w:hAnsi="Times New Roman"/>
          <w:sz w:val="20"/>
          <w:szCs w:val="18"/>
        </w:rPr>
        <w:t>Ed. Notes (WD</w:t>
      </w:r>
      <w:r w:rsidR="0083434D">
        <w:rPr>
          <w:rFonts w:ascii="Times New Roman" w:hAnsi="Times New Roman"/>
          <w:sz w:val="20"/>
          <w:szCs w:val="18"/>
        </w:rPr>
        <w:t>3</w:t>
      </w:r>
      <w:r w:rsidRPr="00066733">
        <w:rPr>
          <w:rFonts w:ascii="Times New Roman" w:hAnsi="Times New Roman"/>
          <w:sz w:val="20"/>
          <w:szCs w:val="18"/>
        </w:rPr>
        <w:t xml:space="preserve">): </w:t>
      </w:r>
    </w:p>
    <w:p w14:paraId="0EB0C30C" w14:textId="77777777" w:rsidR="00E37C0D" w:rsidRPr="007D0D64" w:rsidRDefault="00E37C0D" w:rsidP="00E37C0D">
      <w:pPr>
        <w:spacing w:after="0"/>
        <w:rPr>
          <w:rFonts w:ascii="Times New Roman" w:hAnsi="Times New Roman"/>
          <w:sz w:val="20"/>
          <w:szCs w:val="18"/>
          <w:highlight w:val="yellow"/>
        </w:rPr>
      </w:pPr>
      <w:r w:rsidRPr="00066733">
        <w:rPr>
          <w:rFonts w:ascii="Times New Roman" w:hAnsi="Times New Roman"/>
          <w:sz w:val="20"/>
          <w:szCs w:val="18"/>
        </w:rPr>
        <w:t>•</w:t>
      </w:r>
      <w:r w:rsidRPr="00066733">
        <w:rPr>
          <w:rFonts w:ascii="Times New Roman" w:hAnsi="Times New Roman"/>
          <w:sz w:val="20"/>
          <w:szCs w:val="18"/>
        </w:rPr>
        <w:tab/>
      </w:r>
      <w:r>
        <w:rPr>
          <w:rFonts w:ascii="Times New Roman" w:hAnsi="Times New Roman"/>
          <w:sz w:val="20"/>
          <w:szCs w:val="18"/>
        </w:rPr>
        <w:t xml:space="preserve">Edition continued as tracked changes over G-PCCv1 FDIS </w:t>
      </w:r>
      <w:r w:rsidRPr="00571408">
        <w:rPr>
          <w:rFonts w:ascii="Times New Roman" w:hAnsi="Times New Roman"/>
          <w:sz w:val="20"/>
          <w:szCs w:val="18"/>
        </w:rPr>
        <w:t>w19617_</w:t>
      </w:r>
      <w:r>
        <w:rPr>
          <w:rFonts w:ascii="Times New Roman" w:hAnsi="Times New Roman"/>
          <w:sz w:val="20"/>
          <w:szCs w:val="18"/>
        </w:rPr>
        <w:t>d23e</w:t>
      </w:r>
      <w:r w:rsidRPr="00E37C0D">
        <w:rPr>
          <w:rFonts w:ascii="Times New Roman" w:hAnsi="Times New Roman"/>
          <w:sz w:val="20"/>
          <w:szCs w:val="18"/>
        </w:rPr>
        <w:t>.</w:t>
      </w:r>
      <w:r w:rsidRPr="00E37C0D">
        <w:rPr>
          <w:rFonts w:ascii="Times New Roman" w:hAnsi="Times New Roman"/>
          <w:sz w:val="20"/>
          <w:szCs w:val="18"/>
        </w:rPr>
        <w:tab/>
      </w:r>
    </w:p>
    <w:p w14:paraId="34278627" w14:textId="0C863EBF" w:rsidR="0083434D" w:rsidRDefault="00E37C0D" w:rsidP="00E37C0D">
      <w:pPr>
        <w:spacing w:after="0"/>
        <w:rPr>
          <w:rFonts w:ascii="Times New Roman" w:hAnsi="Times New Roman"/>
          <w:sz w:val="20"/>
          <w:szCs w:val="18"/>
        </w:rPr>
      </w:pPr>
      <w:r w:rsidRPr="00D379E6">
        <w:rPr>
          <w:rFonts w:ascii="Times New Roman" w:hAnsi="Times New Roman"/>
          <w:sz w:val="20"/>
          <w:szCs w:val="18"/>
        </w:rPr>
        <w:t>•</w:t>
      </w:r>
      <w:r w:rsidRPr="00D379E6">
        <w:rPr>
          <w:rFonts w:ascii="Times New Roman" w:hAnsi="Times New Roman"/>
          <w:sz w:val="20"/>
          <w:szCs w:val="18"/>
        </w:rPr>
        <w:tab/>
      </w:r>
      <w:r w:rsidRPr="0083434D">
        <w:rPr>
          <w:rFonts w:ascii="Times New Roman" w:hAnsi="Times New Roman"/>
          <w:sz w:val="20"/>
          <w:szCs w:val="18"/>
        </w:rPr>
        <w:t>Integrated specification f</w:t>
      </w:r>
      <w:r w:rsidR="0083434D">
        <w:rPr>
          <w:rFonts w:ascii="Times New Roman" w:hAnsi="Times New Roman"/>
          <w:sz w:val="20"/>
          <w:szCs w:val="18"/>
        </w:rPr>
        <w:t>or</w:t>
      </w:r>
      <w:r w:rsidRPr="0083434D">
        <w:rPr>
          <w:rFonts w:ascii="Times New Roman" w:hAnsi="Times New Roman"/>
          <w:sz w:val="20"/>
          <w:szCs w:val="18"/>
        </w:rPr>
        <w:t xml:space="preserve"> </w:t>
      </w:r>
      <w:r w:rsidR="0083434D">
        <w:rPr>
          <w:rFonts w:ascii="Times New Roman" w:hAnsi="Times New Roman"/>
          <w:sz w:val="20"/>
          <w:szCs w:val="18"/>
        </w:rPr>
        <w:t>decoding and reconstruction of point position</w:t>
      </w:r>
    </w:p>
    <w:p w14:paraId="1521DF4F" w14:textId="3840279C" w:rsidR="0083434D" w:rsidRDefault="0083434D" w:rsidP="00E37C0D">
      <w:pPr>
        <w:spacing w:after="0"/>
        <w:rPr>
          <w:rFonts w:ascii="Times New Roman" w:hAnsi="Times New Roman"/>
          <w:sz w:val="20"/>
          <w:szCs w:val="18"/>
        </w:rPr>
      </w:pPr>
      <w:r w:rsidRPr="00D379E6">
        <w:rPr>
          <w:rFonts w:ascii="Times New Roman" w:hAnsi="Times New Roman"/>
          <w:sz w:val="20"/>
          <w:szCs w:val="18"/>
        </w:rPr>
        <w:t>•</w:t>
      </w:r>
      <w:r w:rsidRPr="00D379E6">
        <w:rPr>
          <w:rFonts w:ascii="Times New Roman" w:hAnsi="Times New Roman"/>
          <w:sz w:val="20"/>
          <w:szCs w:val="18"/>
        </w:rPr>
        <w:tab/>
      </w:r>
      <w:r w:rsidRPr="0083434D">
        <w:rPr>
          <w:rFonts w:ascii="Times New Roman" w:hAnsi="Times New Roman"/>
          <w:sz w:val="20"/>
          <w:szCs w:val="18"/>
        </w:rPr>
        <w:t>Integrated specification f</w:t>
      </w:r>
      <w:r>
        <w:rPr>
          <w:rFonts w:ascii="Times New Roman" w:hAnsi="Times New Roman"/>
          <w:sz w:val="20"/>
          <w:szCs w:val="18"/>
        </w:rPr>
        <w:t>or</w:t>
      </w:r>
      <w:r w:rsidRPr="0083434D">
        <w:rPr>
          <w:rFonts w:ascii="Times New Roman" w:hAnsi="Times New Roman"/>
          <w:sz w:val="20"/>
          <w:szCs w:val="18"/>
        </w:rPr>
        <w:t xml:space="preserve"> </w:t>
      </w:r>
      <w:r>
        <w:rPr>
          <w:rFonts w:ascii="Times New Roman" w:hAnsi="Times New Roman"/>
          <w:sz w:val="20"/>
          <w:szCs w:val="18"/>
        </w:rPr>
        <w:t>decoding and reconstruction of low latency attributes</w:t>
      </w:r>
    </w:p>
    <w:p w14:paraId="3F0E47D2" w14:textId="77777777" w:rsidR="0095642E" w:rsidRDefault="0095642E" w:rsidP="00E37C0D">
      <w:pPr>
        <w:spacing w:after="0"/>
        <w:rPr>
          <w:rFonts w:ascii="Times New Roman" w:hAnsi="Times New Roman"/>
          <w:sz w:val="20"/>
          <w:szCs w:val="18"/>
        </w:rPr>
      </w:pPr>
    </w:p>
    <w:p w14:paraId="5BDB9013" w14:textId="437BFE30" w:rsidR="0095642E" w:rsidRDefault="0095642E" w:rsidP="00E37C0D">
      <w:pPr>
        <w:spacing w:after="0"/>
        <w:rPr>
          <w:rFonts w:ascii="Times New Roman" w:hAnsi="Times New Roman"/>
          <w:sz w:val="20"/>
          <w:szCs w:val="18"/>
        </w:rPr>
      </w:pPr>
      <w:r>
        <w:rPr>
          <w:rFonts w:ascii="Times New Roman" w:hAnsi="Times New Roman"/>
          <w:sz w:val="20"/>
          <w:szCs w:val="18"/>
        </w:rPr>
        <w:t>Ed. Notes (draft of CD)</w:t>
      </w:r>
    </w:p>
    <w:p w14:paraId="0F0E07EE" w14:textId="2A52C028" w:rsidR="0095642E" w:rsidRPr="008B4EA0" w:rsidRDefault="0095642E" w:rsidP="0095642E">
      <w:pPr>
        <w:spacing w:after="0"/>
        <w:rPr>
          <w:rFonts w:ascii="Times New Roman" w:hAnsi="Times New Roman"/>
          <w:sz w:val="20"/>
          <w:szCs w:val="18"/>
        </w:rPr>
      </w:pPr>
      <w:r w:rsidRPr="008B4EA0">
        <w:rPr>
          <w:rFonts w:ascii="Times New Roman" w:hAnsi="Times New Roman"/>
          <w:sz w:val="20"/>
          <w:szCs w:val="18"/>
        </w:rPr>
        <w:t>•</w:t>
      </w:r>
      <w:r w:rsidRPr="008B4EA0">
        <w:rPr>
          <w:rFonts w:ascii="Times New Roman" w:hAnsi="Times New Roman"/>
          <w:sz w:val="20"/>
          <w:szCs w:val="18"/>
        </w:rPr>
        <w:tab/>
        <w:t>Terms and definitions updated with new terms specific to L3C2.</w:t>
      </w:r>
    </w:p>
    <w:p w14:paraId="1A55B5A8" w14:textId="2DC5D09E" w:rsidR="00810E2F" w:rsidRPr="008B4EA0" w:rsidRDefault="00810E2F" w:rsidP="00810E2F">
      <w:pPr>
        <w:spacing w:after="0"/>
        <w:rPr>
          <w:rFonts w:ascii="Times New Roman" w:hAnsi="Times New Roman"/>
          <w:sz w:val="20"/>
          <w:szCs w:val="18"/>
        </w:rPr>
      </w:pPr>
      <w:r w:rsidRPr="008B4EA0">
        <w:rPr>
          <w:rFonts w:ascii="Times New Roman" w:hAnsi="Times New Roman"/>
          <w:sz w:val="20"/>
          <w:szCs w:val="18"/>
        </w:rPr>
        <w:t>•</w:t>
      </w:r>
      <w:r w:rsidRPr="008B4EA0">
        <w:rPr>
          <w:rFonts w:ascii="Times New Roman" w:hAnsi="Times New Roman"/>
          <w:sz w:val="20"/>
          <w:szCs w:val="18"/>
        </w:rPr>
        <w:tab/>
        <w:t>Unused terms and definitions from G-PCC are removed.</w:t>
      </w:r>
    </w:p>
    <w:p w14:paraId="65AD9D7D" w14:textId="50D68821" w:rsidR="00810E2F" w:rsidRPr="008B4EA0" w:rsidRDefault="00810E2F" w:rsidP="0095642E">
      <w:pPr>
        <w:spacing w:after="0"/>
        <w:rPr>
          <w:rFonts w:ascii="Times New Roman" w:hAnsi="Times New Roman"/>
          <w:sz w:val="20"/>
          <w:szCs w:val="18"/>
        </w:rPr>
      </w:pPr>
      <w:r w:rsidRPr="008B4EA0">
        <w:rPr>
          <w:rFonts w:ascii="Times New Roman" w:hAnsi="Times New Roman"/>
          <w:sz w:val="20"/>
          <w:szCs w:val="18"/>
        </w:rPr>
        <w:t>•</w:t>
      </w:r>
      <w:r w:rsidRPr="008B4EA0">
        <w:rPr>
          <w:rFonts w:ascii="Times New Roman" w:hAnsi="Times New Roman"/>
          <w:sz w:val="20"/>
          <w:szCs w:val="18"/>
        </w:rPr>
        <w:tab/>
        <w:t>Unused sections from G-PCC are removed.</w:t>
      </w:r>
    </w:p>
    <w:p w14:paraId="6C1A1C94" w14:textId="4000160C" w:rsidR="005F6915" w:rsidRPr="008B4EA0" w:rsidRDefault="005F6915" w:rsidP="005F6915">
      <w:pPr>
        <w:spacing w:after="0"/>
        <w:rPr>
          <w:rFonts w:ascii="Times New Roman" w:hAnsi="Times New Roman"/>
          <w:sz w:val="20"/>
          <w:szCs w:val="18"/>
        </w:rPr>
      </w:pPr>
      <w:r w:rsidRPr="008B4EA0">
        <w:rPr>
          <w:rFonts w:ascii="Times New Roman" w:hAnsi="Times New Roman"/>
          <w:sz w:val="20"/>
          <w:szCs w:val="18"/>
        </w:rPr>
        <w:t>•</w:t>
      </w:r>
      <w:r w:rsidRPr="008B4EA0">
        <w:rPr>
          <w:rFonts w:ascii="Times New Roman" w:hAnsi="Times New Roman"/>
          <w:sz w:val="20"/>
          <w:szCs w:val="18"/>
        </w:rPr>
        <w:tab/>
      </w:r>
      <w:r w:rsidR="00925A27" w:rsidRPr="008B4EA0">
        <w:rPr>
          <w:rFonts w:ascii="Times New Roman" w:hAnsi="Times New Roman"/>
          <w:sz w:val="20"/>
          <w:szCs w:val="18"/>
        </w:rPr>
        <w:t>Addition of s</w:t>
      </w:r>
      <w:r w:rsidRPr="008B4EA0">
        <w:rPr>
          <w:rFonts w:ascii="Times New Roman" w:hAnsi="Times New Roman"/>
          <w:sz w:val="20"/>
          <w:szCs w:val="18"/>
        </w:rPr>
        <w:t>yntax and semantic for L3C2 geometry data unit (points geometry and low latency attributes).</w:t>
      </w:r>
    </w:p>
    <w:p w14:paraId="39CFB024" w14:textId="6E12120D" w:rsidR="00B74AE0" w:rsidRPr="008B4EA0" w:rsidRDefault="005F6915" w:rsidP="00B74AE0">
      <w:pPr>
        <w:spacing w:after="0"/>
        <w:rPr>
          <w:rFonts w:ascii="Times New Roman" w:hAnsi="Times New Roman"/>
          <w:sz w:val="20"/>
          <w:szCs w:val="18"/>
        </w:rPr>
      </w:pPr>
      <w:r w:rsidRPr="008B4EA0">
        <w:rPr>
          <w:rFonts w:ascii="Times New Roman" w:hAnsi="Times New Roman"/>
          <w:sz w:val="20"/>
          <w:szCs w:val="18"/>
        </w:rPr>
        <w:t>•</w:t>
      </w:r>
      <w:r w:rsidRPr="008B4EA0">
        <w:rPr>
          <w:rFonts w:ascii="Times New Roman" w:hAnsi="Times New Roman"/>
          <w:sz w:val="20"/>
          <w:szCs w:val="18"/>
        </w:rPr>
        <w:tab/>
      </w:r>
      <w:r w:rsidR="00925A27" w:rsidRPr="008B4EA0">
        <w:rPr>
          <w:rFonts w:ascii="Times New Roman" w:hAnsi="Times New Roman"/>
          <w:sz w:val="20"/>
          <w:szCs w:val="18"/>
        </w:rPr>
        <w:t xml:space="preserve">Addition of </w:t>
      </w:r>
      <w:r w:rsidR="000959F9" w:rsidRPr="008B4EA0">
        <w:rPr>
          <w:rFonts w:ascii="Times New Roman" w:hAnsi="Times New Roman"/>
          <w:sz w:val="20"/>
          <w:szCs w:val="18"/>
        </w:rPr>
        <w:t>d</w:t>
      </w:r>
      <w:r w:rsidRPr="008B4EA0">
        <w:rPr>
          <w:rFonts w:ascii="Times New Roman" w:hAnsi="Times New Roman"/>
          <w:sz w:val="20"/>
          <w:szCs w:val="18"/>
        </w:rPr>
        <w:t>ecoding process/Slice geometry for L3C2.</w:t>
      </w:r>
    </w:p>
    <w:p w14:paraId="781B605D" w14:textId="3888A868" w:rsidR="002C4BE7" w:rsidRPr="008B4EA0" w:rsidRDefault="002C4BE7" w:rsidP="002C4BE7">
      <w:pPr>
        <w:spacing w:after="0"/>
        <w:rPr>
          <w:rFonts w:ascii="Times New Roman" w:hAnsi="Times New Roman"/>
          <w:sz w:val="20"/>
          <w:szCs w:val="18"/>
        </w:rPr>
      </w:pPr>
      <w:r w:rsidRPr="008B4EA0">
        <w:rPr>
          <w:rFonts w:ascii="Times New Roman" w:hAnsi="Times New Roman"/>
          <w:sz w:val="20"/>
          <w:szCs w:val="18"/>
        </w:rPr>
        <w:t>•</w:t>
      </w:r>
      <w:r w:rsidRPr="008B4EA0">
        <w:rPr>
          <w:rFonts w:ascii="Times New Roman" w:hAnsi="Times New Roman"/>
          <w:sz w:val="20"/>
          <w:szCs w:val="18"/>
        </w:rPr>
        <w:tab/>
        <w:t>Addition of section on dynamic OBUF.</w:t>
      </w:r>
    </w:p>
    <w:p w14:paraId="150222A5" w14:textId="1FF3408F" w:rsidR="00B74AE0" w:rsidRPr="001915B8" w:rsidRDefault="00B74AE0" w:rsidP="00B74AE0">
      <w:pPr>
        <w:spacing w:after="0"/>
        <w:rPr>
          <w:rFonts w:ascii="Times New Roman" w:hAnsi="Times New Roman"/>
          <w:sz w:val="20"/>
          <w:szCs w:val="18"/>
        </w:rPr>
      </w:pPr>
      <w:r w:rsidRPr="001915B8">
        <w:rPr>
          <w:rFonts w:ascii="Times New Roman" w:hAnsi="Times New Roman"/>
          <w:sz w:val="20"/>
          <w:szCs w:val="18"/>
        </w:rPr>
        <w:lastRenderedPageBreak/>
        <w:t>•</w:t>
      </w:r>
      <w:r w:rsidRPr="001915B8">
        <w:rPr>
          <w:rFonts w:ascii="Times New Roman" w:hAnsi="Times New Roman"/>
          <w:sz w:val="20"/>
          <w:szCs w:val="18"/>
        </w:rPr>
        <w:tab/>
      </w:r>
      <w:r w:rsidR="00FE7574" w:rsidRPr="001915B8">
        <w:rPr>
          <w:rFonts w:ascii="Times New Roman" w:hAnsi="Times New Roman"/>
          <w:sz w:val="20"/>
          <w:szCs w:val="18"/>
        </w:rPr>
        <w:t>Update on p</w:t>
      </w:r>
      <w:r w:rsidRPr="001915B8">
        <w:rPr>
          <w:rFonts w:ascii="Times New Roman" w:hAnsi="Times New Roman"/>
          <w:sz w:val="20"/>
          <w:szCs w:val="18"/>
        </w:rPr>
        <w:t xml:space="preserve">arsing process for L3C2 (predictive tree contexts removed, L3C2 </w:t>
      </w:r>
      <w:r w:rsidR="00D95792" w:rsidRPr="001915B8">
        <w:rPr>
          <w:rFonts w:ascii="Times New Roman" w:hAnsi="Times New Roman"/>
          <w:sz w:val="20"/>
          <w:szCs w:val="18"/>
        </w:rPr>
        <w:t xml:space="preserve">contexts </w:t>
      </w:r>
      <w:r w:rsidRPr="001915B8">
        <w:rPr>
          <w:rFonts w:ascii="Times New Roman" w:hAnsi="Times New Roman"/>
          <w:sz w:val="20"/>
          <w:szCs w:val="18"/>
        </w:rPr>
        <w:t>added).</w:t>
      </w:r>
    </w:p>
    <w:p w14:paraId="2648AADB" w14:textId="48A4E2BA" w:rsidR="00006682" w:rsidRPr="001915B8" w:rsidRDefault="00006682" w:rsidP="00006682">
      <w:pPr>
        <w:spacing w:after="0"/>
        <w:rPr>
          <w:rFonts w:ascii="Times New Roman" w:hAnsi="Times New Roman"/>
          <w:sz w:val="20"/>
          <w:szCs w:val="18"/>
        </w:rPr>
      </w:pPr>
      <w:r w:rsidRPr="001915B8">
        <w:rPr>
          <w:rFonts w:ascii="Times New Roman" w:hAnsi="Times New Roman"/>
          <w:sz w:val="20"/>
          <w:szCs w:val="18"/>
        </w:rPr>
        <w:t>•</w:t>
      </w:r>
      <w:r w:rsidRPr="001915B8">
        <w:rPr>
          <w:rFonts w:ascii="Times New Roman" w:hAnsi="Times New Roman"/>
          <w:sz w:val="20"/>
          <w:szCs w:val="18"/>
        </w:rPr>
        <w:tab/>
        <w:t>Update on Annexes</w:t>
      </w:r>
      <w:r w:rsidR="006A4694" w:rsidRPr="001915B8">
        <w:rPr>
          <w:rFonts w:ascii="Times New Roman" w:hAnsi="Times New Roman"/>
          <w:sz w:val="20"/>
          <w:szCs w:val="18"/>
        </w:rPr>
        <w:t xml:space="preserve"> (Profiles and Levels)</w:t>
      </w:r>
      <w:r w:rsidRPr="001915B8">
        <w:rPr>
          <w:rFonts w:ascii="Times New Roman" w:hAnsi="Times New Roman"/>
          <w:sz w:val="20"/>
          <w:szCs w:val="18"/>
        </w:rPr>
        <w:t>.</w:t>
      </w:r>
    </w:p>
    <w:p w14:paraId="2026359D" w14:textId="77777777" w:rsidR="00006682" w:rsidRPr="005E027C" w:rsidRDefault="00006682" w:rsidP="00B74AE0">
      <w:pPr>
        <w:spacing w:after="0"/>
        <w:rPr>
          <w:rFonts w:ascii="Times New Roman" w:hAnsi="Times New Roman"/>
          <w:sz w:val="20"/>
          <w:szCs w:val="18"/>
          <w:highlight w:val="yellow"/>
        </w:rPr>
      </w:pPr>
    </w:p>
    <w:p w14:paraId="566759AF" w14:textId="77777777" w:rsidR="0095642E" w:rsidRPr="00066733" w:rsidRDefault="0095642E" w:rsidP="00066733">
      <w:pPr>
        <w:spacing w:after="0"/>
        <w:rPr>
          <w:rFonts w:ascii="Times New Roman" w:hAnsi="Times New Roman"/>
          <w:sz w:val="20"/>
          <w:szCs w:val="18"/>
        </w:rPr>
      </w:pPr>
    </w:p>
    <w:p w14:paraId="4FC0D74C" w14:textId="3A577B42" w:rsidR="0083434D" w:rsidRDefault="0083434D" w:rsidP="00FB04CD">
      <w:pPr>
        <w:tabs>
          <w:tab w:val="clear" w:pos="403"/>
        </w:tabs>
        <w:spacing w:after="0"/>
        <w:rPr>
          <w:rFonts w:ascii="Times New Roman" w:hAnsi="Times New Roman"/>
          <w:sz w:val="20"/>
          <w:szCs w:val="18"/>
          <w:highlight w:val="yellow"/>
        </w:rPr>
      </w:pPr>
    </w:p>
    <w:p w14:paraId="1EE10B6F" w14:textId="1362EA61" w:rsidR="006F2859" w:rsidRPr="00B74AE0" w:rsidRDefault="006F2859" w:rsidP="00FB04CD">
      <w:pPr>
        <w:tabs>
          <w:tab w:val="clear" w:pos="403"/>
        </w:tabs>
        <w:spacing w:after="0"/>
        <w:rPr>
          <w:rFonts w:ascii="Times New Roman" w:hAnsi="Times New Roman"/>
          <w:sz w:val="20"/>
          <w:szCs w:val="18"/>
          <w:highlight w:val="yellow"/>
        </w:rPr>
      </w:pPr>
    </w:p>
    <w:p w14:paraId="5A6248F8" w14:textId="0A1AF2BD" w:rsidR="0083434D" w:rsidRPr="00B74AE0" w:rsidRDefault="0083434D" w:rsidP="00066733">
      <w:pPr>
        <w:spacing w:after="0"/>
        <w:rPr>
          <w:rFonts w:ascii="Times New Roman" w:hAnsi="Times New Roman"/>
          <w:sz w:val="20"/>
          <w:szCs w:val="18"/>
          <w:highlight w:val="yellow"/>
        </w:rPr>
      </w:pPr>
    </w:p>
    <w:p w14:paraId="754E782D" w14:textId="77777777" w:rsidR="004A51B9" w:rsidRDefault="004A51B9">
      <w:pPr>
        <w:tabs>
          <w:tab w:val="clear" w:pos="403"/>
        </w:tabs>
        <w:spacing w:after="0" w:line="240" w:lineRule="auto"/>
        <w:jc w:val="left"/>
        <w:rPr>
          <w:b/>
          <w:noProof/>
          <w:sz w:val="28"/>
          <w:szCs w:val="28"/>
          <w:highlight w:val="yellow"/>
        </w:rPr>
      </w:pPr>
      <w:r>
        <w:rPr>
          <w:b/>
          <w:noProof/>
          <w:sz w:val="28"/>
          <w:szCs w:val="28"/>
          <w:highlight w:val="yellow"/>
        </w:rPr>
        <w:br w:type="page"/>
      </w:r>
    </w:p>
    <w:p w14:paraId="784BBB67" w14:textId="12BC2C6C" w:rsidR="001A33D0" w:rsidRPr="00717454" w:rsidRDefault="001A33D0" w:rsidP="001A33D0">
      <w:pPr>
        <w:jc w:val="right"/>
        <w:rPr>
          <w:b/>
          <w:sz w:val="28"/>
          <w:szCs w:val="28"/>
          <w:lang w:val="it-IT"/>
        </w:rPr>
      </w:pPr>
      <w:r w:rsidRPr="00A243DF">
        <w:rPr>
          <w:b/>
          <w:noProof/>
          <w:sz w:val="28"/>
          <w:szCs w:val="28"/>
          <w:lang w:val="it-IT"/>
        </w:rPr>
        <w:lastRenderedPageBreak/>
        <w:t>ISO</w:t>
      </w:r>
      <w:r w:rsidR="004176C6" w:rsidRPr="00A243DF">
        <w:rPr>
          <w:b/>
          <w:noProof/>
          <w:sz w:val="28"/>
          <w:szCs w:val="28"/>
          <w:lang w:val="it-IT" w:eastAsia="ja-JP"/>
        </w:rPr>
        <w:t>/IEC</w:t>
      </w:r>
      <w:r w:rsidR="00E621FF" w:rsidRPr="00A243DF">
        <w:rPr>
          <w:b/>
          <w:noProof/>
          <w:sz w:val="28"/>
          <w:szCs w:val="28"/>
          <w:lang w:val="it-IT" w:eastAsia="ja-JP"/>
        </w:rPr>
        <w:t> </w:t>
      </w:r>
      <w:r w:rsidR="00236D63">
        <w:rPr>
          <w:b/>
          <w:noProof/>
          <w:sz w:val="28"/>
          <w:szCs w:val="28"/>
          <w:lang w:val="it-IT" w:eastAsia="ja-JP"/>
        </w:rPr>
        <w:t>C</w:t>
      </w:r>
      <w:r w:rsidR="005262C6" w:rsidRPr="00A243DF">
        <w:rPr>
          <w:b/>
          <w:noProof/>
          <w:sz w:val="28"/>
          <w:szCs w:val="28"/>
          <w:lang w:val="it-IT" w:eastAsia="ja-JP"/>
        </w:rPr>
        <w:t>D</w:t>
      </w:r>
      <w:r w:rsidR="005262C6" w:rsidRPr="00A243DF">
        <w:rPr>
          <w:b/>
          <w:noProof/>
          <w:sz w:val="28"/>
          <w:szCs w:val="28"/>
          <w:lang w:val="it-IT"/>
        </w:rPr>
        <w:t> </w:t>
      </w:r>
      <w:r w:rsidR="004176C6" w:rsidRPr="00A243DF">
        <w:rPr>
          <w:b/>
          <w:noProof/>
          <w:sz w:val="28"/>
          <w:szCs w:val="28"/>
          <w:lang w:val="it-IT" w:eastAsia="ja-JP"/>
        </w:rPr>
        <w:t>23090</w:t>
      </w:r>
      <w:r w:rsidRPr="00A243DF">
        <w:rPr>
          <w:b/>
          <w:noProof/>
          <w:sz w:val="28"/>
          <w:szCs w:val="28"/>
          <w:lang w:val="it-IT"/>
        </w:rPr>
        <w:t>-</w:t>
      </w:r>
      <w:r w:rsidR="005262C6" w:rsidRPr="00A243DF">
        <w:rPr>
          <w:b/>
          <w:noProof/>
          <w:sz w:val="28"/>
          <w:szCs w:val="28"/>
          <w:lang w:val="it-IT" w:eastAsia="ja-JP"/>
        </w:rPr>
        <w:t>30</w:t>
      </w:r>
      <w:r w:rsidRPr="00A243DF">
        <w:rPr>
          <w:b/>
          <w:noProof/>
          <w:sz w:val="28"/>
          <w:szCs w:val="28"/>
          <w:lang w:val="it-IT"/>
        </w:rPr>
        <w:t>:</w:t>
      </w:r>
      <w:r w:rsidR="0080061D" w:rsidRPr="00A243DF">
        <w:rPr>
          <w:b/>
          <w:noProof/>
          <w:sz w:val="28"/>
          <w:szCs w:val="28"/>
          <w:lang w:val="it-IT" w:eastAsia="ja-JP"/>
        </w:rPr>
        <w:t>202</w:t>
      </w:r>
      <w:r w:rsidR="00236D63">
        <w:rPr>
          <w:b/>
          <w:noProof/>
          <w:sz w:val="28"/>
          <w:szCs w:val="28"/>
          <w:lang w:val="it-IT" w:eastAsia="ja-JP"/>
        </w:rPr>
        <w:t>4</w:t>
      </w:r>
      <w:r w:rsidRPr="00A243DF">
        <w:rPr>
          <w:b/>
          <w:noProof/>
          <w:sz w:val="28"/>
          <w:szCs w:val="28"/>
          <w:lang w:val="it-IT"/>
        </w:rPr>
        <w:t>(</w:t>
      </w:r>
      <w:r w:rsidR="004176C6" w:rsidRPr="00A243DF">
        <w:rPr>
          <w:b/>
          <w:noProof/>
          <w:sz w:val="28"/>
          <w:szCs w:val="28"/>
          <w:lang w:val="it-IT" w:eastAsia="ja-JP"/>
        </w:rPr>
        <w:t>E</w:t>
      </w:r>
      <w:r w:rsidRPr="00A243DF">
        <w:rPr>
          <w:b/>
          <w:noProof/>
          <w:sz w:val="28"/>
          <w:szCs w:val="28"/>
          <w:lang w:val="it-IT"/>
        </w:rPr>
        <w:t>)</w:t>
      </w:r>
    </w:p>
    <w:p w14:paraId="0C614D17" w14:textId="59B992D3" w:rsidR="001A33D0" w:rsidRPr="00717454" w:rsidRDefault="004176C6" w:rsidP="001A33D0">
      <w:pPr>
        <w:jc w:val="right"/>
        <w:rPr>
          <w:lang w:val="it-IT" w:eastAsia="ja-JP"/>
        </w:rPr>
      </w:pPr>
      <w:r w:rsidRPr="00717454">
        <w:rPr>
          <w:noProof/>
          <w:lang w:val="it-IT"/>
        </w:rPr>
        <w:t>ISO</w:t>
      </w:r>
      <w:r w:rsidRPr="00717454">
        <w:rPr>
          <w:noProof/>
          <w:lang w:val="it-IT" w:eastAsia="ja-JP"/>
        </w:rPr>
        <w:t>/</w:t>
      </w:r>
      <w:r w:rsidRPr="00717454">
        <w:rPr>
          <w:lang w:val="it-IT" w:eastAsia="ja-JP"/>
        </w:rPr>
        <w:t>IEC</w:t>
      </w:r>
      <w:r w:rsidR="001A33D0" w:rsidRPr="00717454">
        <w:rPr>
          <w:lang w:val="it-IT"/>
        </w:rPr>
        <w:t> </w:t>
      </w:r>
      <w:r w:rsidRPr="00717454">
        <w:rPr>
          <w:noProof/>
          <w:lang w:val="it-IT" w:eastAsia="ja-JP"/>
        </w:rPr>
        <w:t>JTC</w:t>
      </w:r>
      <w:r w:rsidR="00A7000D" w:rsidRPr="00717454">
        <w:rPr>
          <w:noProof/>
          <w:lang w:val="it-IT" w:eastAsia="ja-JP"/>
        </w:rPr>
        <w:t> </w:t>
      </w:r>
      <w:r w:rsidRPr="00717454">
        <w:rPr>
          <w:noProof/>
          <w:lang w:val="it-IT" w:eastAsia="ja-JP"/>
        </w:rPr>
        <w:t>1</w:t>
      </w:r>
      <w:r w:rsidR="001A33D0" w:rsidRPr="00717454">
        <w:rPr>
          <w:lang w:val="it-IT"/>
        </w:rPr>
        <w:t>/SC </w:t>
      </w:r>
      <w:r w:rsidRPr="00717454">
        <w:rPr>
          <w:noProof/>
          <w:lang w:val="it-IT" w:eastAsia="ja-JP"/>
        </w:rPr>
        <w:t>29</w:t>
      </w:r>
      <w:r w:rsidRPr="00717454">
        <w:rPr>
          <w:lang w:val="it-IT"/>
        </w:rPr>
        <w:t>/WG </w:t>
      </w:r>
      <w:r w:rsidR="00AF6E18" w:rsidRPr="00717454">
        <w:rPr>
          <w:lang w:val="it-IT" w:eastAsia="ja-JP"/>
        </w:rPr>
        <w:t>7</w:t>
      </w:r>
    </w:p>
    <w:p w14:paraId="0BD729C6" w14:textId="77777777" w:rsidR="001A33D0" w:rsidRPr="00A4559E" w:rsidRDefault="001A33D0" w:rsidP="001A33D0">
      <w:pPr>
        <w:spacing w:after="2000"/>
        <w:jc w:val="right"/>
        <w:rPr>
          <w:lang w:eastAsia="ja-JP"/>
        </w:rPr>
      </w:pPr>
      <w:bookmarkStart w:id="0" w:name="CVP_Secretariat_Loca"/>
      <w:r w:rsidRPr="00A4559E">
        <w:t>Secretariat</w:t>
      </w:r>
      <w:bookmarkEnd w:id="0"/>
      <w:r w:rsidRPr="00A4559E">
        <w:t xml:space="preserve">: </w:t>
      </w:r>
      <w:r w:rsidR="004176C6" w:rsidRPr="00A4559E">
        <w:rPr>
          <w:noProof/>
          <w:lang w:eastAsia="ja-JP"/>
        </w:rPr>
        <w:t>JISC</w:t>
      </w:r>
    </w:p>
    <w:p w14:paraId="586A502B" w14:textId="5BACAE11" w:rsidR="001A33D0" w:rsidRPr="00A4559E" w:rsidRDefault="007D507A" w:rsidP="001A33D0">
      <w:pPr>
        <w:spacing w:line="360" w:lineRule="atLeast"/>
        <w:jc w:val="left"/>
        <w:rPr>
          <w:b/>
          <w:sz w:val="32"/>
          <w:szCs w:val="32"/>
          <w:lang w:eastAsia="ja-JP"/>
        </w:rPr>
      </w:pPr>
      <w:r w:rsidRPr="00A4559E">
        <w:rPr>
          <w:b/>
          <w:sz w:val="32"/>
          <w:szCs w:val="32"/>
        </w:rPr>
        <w:t>Information technology — </w:t>
      </w:r>
      <w:r w:rsidR="0084119C" w:rsidRPr="00A4559E">
        <w:rPr>
          <w:b/>
          <w:sz w:val="32"/>
          <w:szCs w:val="32"/>
        </w:rPr>
        <w:t xml:space="preserve">Coded </w:t>
      </w:r>
      <w:r w:rsidR="009C217D" w:rsidRPr="00A4559E">
        <w:rPr>
          <w:b/>
          <w:sz w:val="32"/>
          <w:szCs w:val="32"/>
        </w:rPr>
        <w:t>r</w:t>
      </w:r>
      <w:r w:rsidR="0084119C" w:rsidRPr="00A4559E">
        <w:rPr>
          <w:b/>
          <w:sz w:val="32"/>
          <w:szCs w:val="32"/>
        </w:rPr>
        <w:t xml:space="preserve">epresentation of </w:t>
      </w:r>
      <w:r w:rsidR="009C217D" w:rsidRPr="00A4559E">
        <w:rPr>
          <w:b/>
          <w:sz w:val="32"/>
          <w:szCs w:val="32"/>
        </w:rPr>
        <w:t>i</w:t>
      </w:r>
      <w:r w:rsidR="0084119C" w:rsidRPr="00A4559E">
        <w:rPr>
          <w:b/>
          <w:sz w:val="32"/>
          <w:szCs w:val="32"/>
        </w:rPr>
        <w:t xml:space="preserve">mmersive </w:t>
      </w:r>
      <w:r w:rsidR="009C217D" w:rsidRPr="00A4559E">
        <w:rPr>
          <w:b/>
          <w:sz w:val="32"/>
          <w:szCs w:val="32"/>
        </w:rPr>
        <w:t>m</w:t>
      </w:r>
      <w:r w:rsidR="0084119C" w:rsidRPr="00A4559E">
        <w:rPr>
          <w:b/>
          <w:sz w:val="32"/>
          <w:szCs w:val="32"/>
        </w:rPr>
        <w:t>edia — </w:t>
      </w:r>
      <w:r w:rsidR="0084119C" w:rsidRPr="00A4559E">
        <w:rPr>
          <w:b/>
          <w:sz w:val="32"/>
          <w:szCs w:val="32"/>
          <w:lang w:eastAsia="ja-JP"/>
        </w:rPr>
        <w:t xml:space="preserve">Part </w:t>
      </w:r>
      <w:r w:rsidR="0066327C">
        <w:rPr>
          <w:b/>
          <w:sz w:val="32"/>
          <w:szCs w:val="32"/>
          <w:lang w:eastAsia="ja-JP"/>
        </w:rPr>
        <w:t>30</w:t>
      </w:r>
      <w:r w:rsidR="0084119C" w:rsidRPr="00A4559E">
        <w:rPr>
          <w:b/>
          <w:sz w:val="32"/>
          <w:szCs w:val="32"/>
          <w:lang w:eastAsia="ja-JP"/>
        </w:rPr>
        <w:t xml:space="preserve">: </w:t>
      </w:r>
      <w:r w:rsidR="00AB0497" w:rsidRPr="00AB0497">
        <w:rPr>
          <w:b/>
          <w:sz w:val="32"/>
          <w:szCs w:val="32"/>
          <w:lang w:eastAsia="ja-JP"/>
        </w:rPr>
        <w:t>Low latency, low complexity LiDAR coding</w:t>
      </w:r>
    </w:p>
    <w:p w14:paraId="01926727" w14:textId="77777777" w:rsidR="001A33D0" w:rsidRPr="00A4559E" w:rsidRDefault="001A33D0" w:rsidP="001A33D0">
      <w:pPr>
        <w:spacing w:before="2000"/>
      </w:pPr>
    </w:p>
    <w:p w14:paraId="688BFB5D" w14:textId="258ACABE" w:rsidR="001A33D0" w:rsidRPr="00A4559E" w:rsidRDefault="007118CB" w:rsidP="001A33D0">
      <w:pPr>
        <w:pBdr>
          <w:top w:val="single" w:sz="4" w:space="1" w:color="auto"/>
          <w:left w:val="single" w:sz="4" w:space="4" w:color="auto"/>
          <w:bottom w:val="single" w:sz="4" w:space="1" w:color="auto"/>
          <w:right w:val="single" w:sz="4" w:space="4" w:color="auto"/>
        </w:pBdr>
        <w:ind w:left="85" w:right="85"/>
        <w:jc w:val="center"/>
        <w:rPr>
          <w:sz w:val="80"/>
          <w:szCs w:val="80"/>
        </w:rPr>
      </w:pPr>
      <w:r>
        <w:rPr>
          <w:sz w:val="80"/>
          <w:szCs w:val="80"/>
          <w:lang w:eastAsia="ja-JP"/>
        </w:rPr>
        <w:t>C</w:t>
      </w:r>
      <w:r w:rsidR="00C85C9F">
        <w:rPr>
          <w:sz w:val="80"/>
          <w:szCs w:val="80"/>
          <w:lang w:eastAsia="ja-JP"/>
        </w:rPr>
        <w:t>D</w:t>
      </w:r>
      <w:r w:rsidR="00D11A4C" w:rsidRPr="00A4559E">
        <w:rPr>
          <w:sz w:val="80"/>
          <w:szCs w:val="80"/>
          <w:lang w:eastAsia="ja-JP"/>
        </w:rPr>
        <w:t xml:space="preserve"> </w:t>
      </w:r>
      <w:r w:rsidR="001A33D0" w:rsidRPr="00A4559E">
        <w:rPr>
          <w:sz w:val="80"/>
          <w:szCs w:val="80"/>
        </w:rPr>
        <w:t>stage</w:t>
      </w:r>
    </w:p>
    <w:p w14:paraId="5D370177" w14:textId="77777777" w:rsidR="001A33D0" w:rsidRPr="00A4559E" w:rsidRDefault="001A33D0" w:rsidP="001A33D0"/>
    <w:p w14:paraId="22402001" w14:textId="77777777" w:rsidR="001A33D0" w:rsidRPr="00A4559E" w:rsidRDefault="001A33D0" w:rsidP="001A33D0">
      <w:pPr>
        <w:pBdr>
          <w:top w:val="single" w:sz="4" w:space="1" w:color="auto"/>
          <w:left w:val="single" w:sz="4" w:space="4" w:color="auto"/>
          <w:bottom w:val="single" w:sz="4" w:space="1" w:color="auto"/>
          <w:right w:val="single" w:sz="4" w:space="4" w:color="auto"/>
        </w:pBdr>
        <w:ind w:left="85" w:right="85"/>
        <w:jc w:val="center"/>
        <w:rPr>
          <w:b/>
          <w:sz w:val="20"/>
        </w:rPr>
      </w:pPr>
      <w:r w:rsidRPr="00A4559E">
        <w:rPr>
          <w:b/>
          <w:sz w:val="20"/>
        </w:rPr>
        <w:t>Warning for WDs and CDs</w:t>
      </w:r>
    </w:p>
    <w:p w14:paraId="11187DD0" w14:textId="77777777" w:rsidR="001A33D0" w:rsidRPr="00A4559E" w:rsidRDefault="001A33D0" w:rsidP="001A33D0">
      <w:pPr>
        <w:pBdr>
          <w:top w:val="single" w:sz="4" w:space="1" w:color="auto"/>
          <w:left w:val="single" w:sz="4" w:space="4" w:color="auto"/>
          <w:bottom w:val="single" w:sz="4" w:space="1" w:color="auto"/>
          <w:right w:val="single" w:sz="4" w:space="4" w:color="auto"/>
        </w:pBdr>
        <w:ind w:left="85" w:right="85"/>
        <w:rPr>
          <w:bCs/>
          <w:sz w:val="20"/>
        </w:rPr>
      </w:pPr>
      <w:r w:rsidRPr="00A4559E">
        <w:rPr>
          <w:bCs/>
          <w:sz w:val="20"/>
        </w:rPr>
        <w:t>This document is not an ISO International Standard. It is distributed for review and comment. It is subject to change without notice and may not be referred to as an International Standard.</w:t>
      </w:r>
    </w:p>
    <w:p w14:paraId="739F57EC" w14:textId="77777777" w:rsidR="001A33D0" w:rsidRPr="00A4559E" w:rsidRDefault="001A33D0" w:rsidP="001A33D0">
      <w:pPr>
        <w:pBdr>
          <w:top w:val="single" w:sz="4" w:space="1" w:color="auto"/>
          <w:left w:val="single" w:sz="4" w:space="4" w:color="auto"/>
          <w:bottom w:val="single" w:sz="4" w:space="1" w:color="auto"/>
          <w:right w:val="single" w:sz="4" w:space="4" w:color="auto"/>
        </w:pBdr>
        <w:ind w:left="85" w:right="85"/>
        <w:rPr>
          <w:sz w:val="20"/>
        </w:rPr>
      </w:pPr>
      <w:r w:rsidRPr="00A4559E">
        <w:rPr>
          <w:bCs/>
          <w:sz w:val="20"/>
        </w:rPr>
        <w:t>Recipients of this draft are invited to submit, with their comments, notification of any relevant patent rights of which they are aware and to provide supporting documentation.</w:t>
      </w:r>
    </w:p>
    <w:p w14:paraId="6B595305" w14:textId="77777777" w:rsidR="001A33D0" w:rsidRPr="00A4559E" w:rsidRDefault="001A33D0" w:rsidP="001A33D0">
      <w:pPr>
        <w:sectPr w:rsidR="001A33D0" w:rsidRPr="00A4559E" w:rsidSect="008365D5">
          <w:headerReference w:type="even" r:id="rId14"/>
          <w:headerReference w:type="default" r:id="rId15"/>
          <w:footerReference w:type="even" r:id="rId16"/>
          <w:footerReference w:type="default" r:id="rId17"/>
          <w:type w:val="oddPage"/>
          <w:pgSz w:w="11906" w:h="16838" w:code="9"/>
          <w:pgMar w:top="794" w:right="737" w:bottom="284" w:left="851" w:header="709" w:footer="0" w:gutter="567"/>
          <w:cols w:space="720"/>
          <w:docGrid w:linePitch="299"/>
        </w:sectPr>
      </w:pPr>
    </w:p>
    <w:p w14:paraId="5CD2C693" w14:textId="37E01CCA" w:rsidR="001A33D0" w:rsidRPr="00A4559E" w:rsidRDefault="001A33D0" w:rsidP="001A33D0">
      <w:pPr>
        <w:pStyle w:val="zzCopyright"/>
        <w:pageBreakBefore/>
        <w:pBdr>
          <w:top w:val="single" w:sz="4" w:space="1" w:color="auto"/>
          <w:left w:val="single" w:sz="4" w:space="4" w:color="auto"/>
          <w:bottom w:val="none" w:sz="0" w:space="0" w:color="auto"/>
          <w:right w:val="single" w:sz="4" w:space="4" w:color="auto"/>
        </w:pBdr>
        <w:autoSpaceDE w:val="0"/>
        <w:autoSpaceDN w:val="0"/>
        <w:adjustRightInd w:val="0"/>
        <w:spacing w:before="40"/>
        <w:ind w:left="102" w:right="102"/>
        <w:jc w:val="left"/>
        <w:rPr>
          <w:color w:val="auto"/>
          <w:lang w:eastAsia="ja-JP"/>
        </w:rPr>
      </w:pPr>
      <w:r w:rsidRPr="00A4559E">
        <w:rPr>
          <w:color w:val="auto"/>
        </w:rPr>
        <w:lastRenderedPageBreak/>
        <w:t>© ISO</w:t>
      </w:r>
      <w:r w:rsidR="009374BB" w:rsidRPr="00A4559E">
        <w:rPr>
          <w:color w:val="auto"/>
          <w:lang w:eastAsia="ja-JP"/>
        </w:rPr>
        <w:t>/IEC</w:t>
      </w:r>
      <w:r w:rsidRPr="00A4559E">
        <w:rPr>
          <w:color w:val="auto"/>
        </w:rPr>
        <w:t xml:space="preserve"> </w:t>
      </w:r>
      <w:r w:rsidR="00A7129B" w:rsidRPr="00A4559E">
        <w:rPr>
          <w:color w:val="auto"/>
        </w:rPr>
        <w:t>202</w:t>
      </w:r>
      <w:r w:rsidR="006F29BB" w:rsidRPr="00A4559E">
        <w:rPr>
          <w:color w:val="auto"/>
        </w:rPr>
        <w:t>2</w:t>
      </w:r>
    </w:p>
    <w:p w14:paraId="1D18D4A3" w14:textId="77777777" w:rsidR="001A33D0" w:rsidRPr="00A4559E"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ind w:left="102" w:right="102"/>
        <w:rPr>
          <w:color w:val="auto"/>
          <w:sz w:val="20"/>
        </w:rPr>
      </w:pPr>
      <w:r w:rsidRPr="00A4559E">
        <w:rPr>
          <w:color w:val="auto"/>
          <w:sz w:val="20"/>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5CA245E2" w14:textId="77777777" w:rsidR="001A33D0" w:rsidRPr="00A4559E"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A4559E">
        <w:rPr>
          <w:color w:val="auto"/>
          <w:sz w:val="20"/>
        </w:rPr>
        <w:t>ISO copyright office</w:t>
      </w:r>
    </w:p>
    <w:p w14:paraId="585FD2AE" w14:textId="77777777" w:rsidR="001A33D0" w:rsidRPr="00A4559E"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A4559E">
        <w:rPr>
          <w:color w:val="auto"/>
          <w:sz w:val="20"/>
        </w:rPr>
        <w:t>CP 401</w:t>
      </w:r>
      <w:r w:rsidR="001A33D0" w:rsidRPr="00A4559E">
        <w:rPr>
          <w:color w:val="auto"/>
          <w:sz w:val="20"/>
        </w:rPr>
        <w:t xml:space="preserve"> • </w:t>
      </w:r>
      <w:r w:rsidRPr="00A4559E">
        <w:rPr>
          <w:color w:val="auto"/>
          <w:sz w:val="20"/>
        </w:rPr>
        <w:t>Ch. de Blandonnet 8</w:t>
      </w:r>
    </w:p>
    <w:p w14:paraId="6F224668" w14:textId="77777777" w:rsidR="001A33D0" w:rsidRPr="00A4559E"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A4559E">
        <w:rPr>
          <w:color w:val="auto"/>
          <w:sz w:val="20"/>
        </w:rPr>
        <w:t>CH-1214 Vernier, Geneva</w:t>
      </w:r>
    </w:p>
    <w:p w14:paraId="10F404E3" w14:textId="77777777" w:rsidR="001A33D0" w:rsidRPr="00B57C2D"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fr-FR"/>
        </w:rPr>
      </w:pPr>
      <w:r w:rsidRPr="00B57C2D">
        <w:rPr>
          <w:color w:val="auto"/>
          <w:sz w:val="20"/>
          <w:lang w:val="fr-FR"/>
        </w:rPr>
        <w:t xml:space="preserve">Phone: </w:t>
      </w:r>
      <w:r w:rsidR="001A33D0" w:rsidRPr="00B57C2D">
        <w:rPr>
          <w:color w:val="auto"/>
          <w:sz w:val="20"/>
          <w:lang w:val="fr-FR"/>
        </w:rPr>
        <w:t>+41 22 749 01 11</w:t>
      </w:r>
    </w:p>
    <w:p w14:paraId="7C6C2ABD" w14:textId="77777777" w:rsidR="001A33D0" w:rsidRPr="00B57C2D"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fr-FR"/>
        </w:rPr>
      </w:pPr>
      <w:r w:rsidRPr="00B57C2D">
        <w:rPr>
          <w:color w:val="auto"/>
          <w:sz w:val="20"/>
          <w:lang w:val="fr-FR"/>
        </w:rPr>
        <w:t>Fax</w:t>
      </w:r>
      <w:r w:rsidR="00BC394B" w:rsidRPr="00B57C2D">
        <w:rPr>
          <w:color w:val="auto"/>
          <w:sz w:val="20"/>
          <w:lang w:val="fr-FR"/>
        </w:rPr>
        <w:t xml:space="preserve">: </w:t>
      </w:r>
      <w:r w:rsidRPr="00B57C2D">
        <w:rPr>
          <w:color w:val="auto"/>
          <w:sz w:val="20"/>
          <w:lang w:val="fr-FR"/>
        </w:rPr>
        <w:t>+41 22 749 09 47</w:t>
      </w:r>
    </w:p>
    <w:p w14:paraId="5CB0904A" w14:textId="77777777" w:rsidR="001A33D0" w:rsidRPr="00B57C2D"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lang w:val="fr-FR"/>
        </w:rPr>
      </w:pPr>
      <w:r w:rsidRPr="00B57C2D">
        <w:rPr>
          <w:color w:val="auto"/>
          <w:sz w:val="20"/>
          <w:lang w:val="fr-FR"/>
        </w:rPr>
        <w:t xml:space="preserve">Email: </w:t>
      </w:r>
      <w:r w:rsidR="001A33D0" w:rsidRPr="00B57C2D">
        <w:rPr>
          <w:color w:val="auto"/>
          <w:sz w:val="20"/>
          <w:lang w:val="fr-FR"/>
        </w:rPr>
        <w:t>copyright@iso.org</w:t>
      </w:r>
    </w:p>
    <w:p w14:paraId="7C9C5BFE" w14:textId="77777777" w:rsidR="00BC394B" w:rsidRPr="00B57C2D"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firstLine="403"/>
        <w:rPr>
          <w:color w:val="auto"/>
          <w:sz w:val="20"/>
          <w:lang w:val="de-DE"/>
        </w:rPr>
      </w:pPr>
      <w:r w:rsidRPr="00B57C2D">
        <w:rPr>
          <w:color w:val="auto"/>
          <w:sz w:val="20"/>
          <w:lang w:val="de-DE"/>
        </w:rPr>
        <w:t>Website: www.iso.org</w:t>
      </w:r>
    </w:p>
    <w:p w14:paraId="15821BCF" w14:textId="77777777" w:rsidR="001A33D0" w:rsidRPr="00B57C2D"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rPr>
          <w:color w:val="auto"/>
          <w:sz w:val="20"/>
          <w:lang w:val="de-DE"/>
        </w:rPr>
      </w:pPr>
      <w:r w:rsidRPr="00B57C2D">
        <w:rPr>
          <w:color w:val="auto"/>
          <w:sz w:val="20"/>
          <w:lang w:val="de-DE"/>
        </w:rPr>
        <w:t>Published in Switzerland</w:t>
      </w:r>
    </w:p>
    <w:p w14:paraId="3B71837B" w14:textId="77777777" w:rsidR="001A33D0" w:rsidRPr="00A4559E" w:rsidRDefault="001A33D0" w:rsidP="001A33D0">
      <w:pPr>
        <w:pStyle w:val="zzContents"/>
        <w:spacing w:before="0"/>
      </w:pPr>
      <w:r w:rsidRPr="00A4559E">
        <w:lastRenderedPageBreak/>
        <w:t>Contents</w:t>
      </w:r>
    </w:p>
    <w:p w14:paraId="6E9945EF" w14:textId="0ECDFEE9" w:rsidR="008E0907" w:rsidRDefault="0054733A">
      <w:pPr>
        <w:pStyle w:val="TOC1"/>
        <w:rPr>
          <w:rFonts w:asciiTheme="minorHAnsi" w:hAnsiTheme="minorHAnsi" w:cstheme="minorBidi"/>
          <w:b w:val="0"/>
          <w:noProof/>
          <w:kern w:val="2"/>
          <w:sz w:val="24"/>
          <w:szCs w:val="30"/>
          <w:lang w:val="fr-FR" w:eastAsia="zh-CN" w:bidi="th-TH"/>
          <w14:ligatures w14:val="standardContextual"/>
        </w:rPr>
      </w:pPr>
      <w:r w:rsidRPr="00A4559E">
        <w:fldChar w:fldCharType="begin"/>
      </w:r>
      <w:r w:rsidRPr="00A4559E">
        <w:instrText xml:space="preserve"> TOC \o "</w:instrText>
      </w:r>
      <w:r w:rsidR="002C453D" w:rsidRPr="00A4559E">
        <w:instrText>1</w:instrText>
      </w:r>
      <w:r w:rsidRPr="00A4559E">
        <w:instrText xml:space="preserve">-3" \h \z </w:instrText>
      </w:r>
      <w:r w:rsidRPr="00A4559E">
        <w:fldChar w:fldCharType="separate"/>
      </w:r>
      <w:hyperlink w:anchor="_Toc168435878" w:history="1">
        <w:r w:rsidR="008E0907" w:rsidRPr="0026371F">
          <w:rPr>
            <w:rStyle w:val="Hyperlink"/>
            <w:noProof/>
          </w:rPr>
          <w:t>Foreword</w:t>
        </w:r>
        <w:r w:rsidR="008E0907">
          <w:rPr>
            <w:noProof/>
            <w:webHidden/>
          </w:rPr>
          <w:tab/>
        </w:r>
        <w:r w:rsidR="008E0907">
          <w:rPr>
            <w:noProof/>
            <w:webHidden/>
          </w:rPr>
          <w:fldChar w:fldCharType="begin"/>
        </w:r>
        <w:r w:rsidR="008E0907">
          <w:rPr>
            <w:noProof/>
            <w:webHidden/>
          </w:rPr>
          <w:instrText xml:space="preserve"> PAGEREF _Toc168435878 \h </w:instrText>
        </w:r>
        <w:r w:rsidR="008E0907">
          <w:rPr>
            <w:noProof/>
            <w:webHidden/>
          </w:rPr>
        </w:r>
        <w:r w:rsidR="008E0907">
          <w:rPr>
            <w:noProof/>
            <w:webHidden/>
          </w:rPr>
          <w:fldChar w:fldCharType="separate"/>
        </w:r>
        <w:r w:rsidR="008E0907">
          <w:rPr>
            <w:noProof/>
            <w:webHidden/>
          </w:rPr>
          <w:t>viii</w:t>
        </w:r>
        <w:r w:rsidR="008E0907">
          <w:rPr>
            <w:noProof/>
            <w:webHidden/>
          </w:rPr>
          <w:fldChar w:fldCharType="end"/>
        </w:r>
      </w:hyperlink>
    </w:p>
    <w:p w14:paraId="091CD7B1" w14:textId="64A0D57C" w:rsidR="008E0907" w:rsidRDefault="008E0907">
      <w:pPr>
        <w:pStyle w:val="TOC1"/>
        <w:rPr>
          <w:rFonts w:asciiTheme="minorHAnsi" w:hAnsiTheme="minorHAnsi" w:cstheme="minorBidi"/>
          <w:b w:val="0"/>
          <w:noProof/>
          <w:kern w:val="2"/>
          <w:sz w:val="24"/>
          <w:szCs w:val="30"/>
          <w:lang w:val="fr-FR" w:eastAsia="zh-CN" w:bidi="th-TH"/>
          <w14:ligatures w14:val="standardContextual"/>
        </w:rPr>
      </w:pPr>
      <w:hyperlink w:anchor="_Toc168435879" w:history="1">
        <w:r w:rsidRPr="0026371F">
          <w:rPr>
            <w:rStyle w:val="Hyperlink"/>
            <w:noProof/>
          </w:rPr>
          <w:t>Introduction</w:t>
        </w:r>
        <w:r>
          <w:rPr>
            <w:noProof/>
            <w:webHidden/>
          </w:rPr>
          <w:tab/>
        </w:r>
        <w:r>
          <w:rPr>
            <w:noProof/>
            <w:webHidden/>
          </w:rPr>
          <w:fldChar w:fldCharType="begin"/>
        </w:r>
        <w:r>
          <w:rPr>
            <w:noProof/>
            <w:webHidden/>
          </w:rPr>
          <w:instrText xml:space="preserve"> PAGEREF _Toc168435879 \h </w:instrText>
        </w:r>
        <w:r>
          <w:rPr>
            <w:noProof/>
            <w:webHidden/>
          </w:rPr>
        </w:r>
        <w:r>
          <w:rPr>
            <w:noProof/>
            <w:webHidden/>
          </w:rPr>
          <w:fldChar w:fldCharType="separate"/>
        </w:r>
        <w:r>
          <w:rPr>
            <w:noProof/>
            <w:webHidden/>
          </w:rPr>
          <w:t>ix</w:t>
        </w:r>
        <w:r>
          <w:rPr>
            <w:noProof/>
            <w:webHidden/>
          </w:rPr>
          <w:fldChar w:fldCharType="end"/>
        </w:r>
      </w:hyperlink>
    </w:p>
    <w:p w14:paraId="328B4A23" w14:textId="643DE663" w:rsidR="008E0907" w:rsidRDefault="008E0907">
      <w:pPr>
        <w:pStyle w:val="TOC1"/>
        <w:rPr>
          <w:rFonts w:asciiTheme="minorHAnsi" w:hAnsiTheme="minorHAnsi" w:cstheme="minorBidi"/>
          <w:b w:val="0"/>
          <w:noProof/>
          <w:kern w:val="2"/>
          <w:sz w:val="24"/>
          <w:szCs w:val="30"/>
          <w:lang w:val="fr-FR" w:eastAsia="zh-CN" w:bidi="th-TH"/>
          <w14:ligatures w14:val="standardContextual"/>
        </w:rPr>
      </w:pPr>
      <w:hyperlink w:anchor="_Toc168435880" w:history="1">
        <w:r w:rsidRPr="0026371F">
          <w:rPr>
            <w:rStyle w:val="Hyperlink"/>
            <w:noProof/>
          </w:rPr>
          <w:t>1 Scope</w:t>
        </w:r>
        <w:r>
          <w:rPr>
            <w:noProof/>
            <w:webHidden/>
          </w:rPr>
          <w:tab/>
        </w:r>
        <w:r>
          <w:rPr>
            <w:noProof/>
            <w:webHidden/>
          </w:rPr>
          <w:fldChar w:fldCharType="begin"/>
        </w:r>
        <w:r>
          <w:rPr>
            <w:noProof/>
            <w:webHidden/>
          </w:rPr>
          <w:instrText xml:space="preserve"> PAGEREF _Toc168435880 \h </w:instrText>
        </w:r>
        <w:r>
          <w:rPr>
            <w:noProof/>
            <w:webHidden/>
          </w:rPr>
        </w:r>
        <w:r>
          <w:rPr>
            <w:noProof/>
            <w:webHidden/>
          </w:rPr>
          <w:fldChar w:fldCharType="separate"/>
        </w:r>
        <w:r>
          <w:rPr>
            <w:noProof/>
            <w:webHidden/>
          </w:rPr>
          <w:t>9</w:t>
        </w:r>
        <w:r>
          <w:rPr>
            <w:noProof/>
            <w:webHidden/>
          </w:rPr>
          <w:fldChar w:fldCharType="end"/>
        </w:r>
      </w:hyperlink>
    </w:p>
    <w:p w14:paraId="24A7FA55" w14:textId="7118BAFC" w:rsidR="008E0907" w:rsidRDefault="008E0907">
      <w:pPr>
        <w:pStyle w:val="TOC1"/>
        <w:rPr>
          <w:rFonts w:asciiTheme="minorHAnsi" w:hAnsiTheme="minorHAnsi" w:cstheme="minorBidi"/>
          <w:b w:val="0"/>
          <w:noProof/>
          <w:kern w:val="2"/>
          <w:sz w:val="24"/>
          <w:szCs w:val="30"/>
          <w:lang w:val="fr-FR" w:eastAsia="zh-CN" w:bidi="th-TH"/>
          <w14:ligatures w14:val="standardContextual"/>
        </w:rPr>
      </w:pPr>
      <w:hyperlink w:anchor="_Toc168435881" w:history="1">
        <w:r w:rsidRPr="0026371F">
          <w:rPr>
            <w:rStyle w:val="Hyperlink"/>
            <w:noProof/>
          </w:rPr>
          <w:t>2 Normative references</w:t>
        </w:r>
        <w:r>
          <w:rPr>
            <w:noProof/>
            <w:webHidden/>
          </w:rPr>
          <w:tab/>
        </w:r>
        <w:r>
          <w:rPr>
            <w:noProof/>
            <w:webHidden/>
          </w:rPr>
          <w:fldChar w:fldCharType="begin"/>
        </w:r>
        <w:r>
          <w:rPr>
            <w:noProof/>
            <w:webHidden/>
          </w:rPr>
          <w:instrText xml:space="preserve"> PAGEREF _Toc168435881 \h </w:instrText>
        </w:r>
        <w:r>
          <w:rPr>
            <w:noProof/>
            <w:webHidden/>
          </w:rPr>
        </w:r>
        <w:r>
          <w:rPr>
            <w:noProof/>
            <w:webHidden/>
          </w:rPr>
          <w:fldChar w:fldCharType="separate"/>
        </w:r>
        <w:r>
          <w:rPr>
            <w:noProof/>
            <w:webHidden/>
          </w:rPr>
          <w:t>9</w:t>
        </w:r>
        <w:r>
          <w:rPr>
            <w:noProof/>
            <w:webHidden/>
          </w:rPr>
          <w:fldChar w:fldCharType="end"/>
        </w:r>
      </w:hyperlink>
    </w:p>
    <w:p w14:paraId="5B3B4BA5" w14:textId="67DCE23E" w:rsidR="008E0907" w:rsidRDefault="008E0907">
      <w:pPr>
        <w:pStyle w:val="TOC1"/>
        <w:rPr>
          <w:rFonts w:asciiTheme="minorHAnsi" w:hAnsiTheme="minorHAnsi" w:cstheme="minorBidi"/>
          <w:b w:val="0"/>
          <w:noProof/>
          <w:kern w:val="2"/>
          <w:sz w:val="24"/>
          <w:szCs w:val="30"/>
          <w:lang w:val="fr-FR" w:eastAsia="zh-CN" w:bidi="th-TH"/>
          <w14:ligatures w14:val="standardContextual"/>
        </w:rPr>
      </w:pPr>
      <w:hyperlink w:anchor="_Toc168435882" w:history="1">
        <w:r w:rsidRPr="0026371F">
          <w:rPr>
            <w:rStyle w:val="Hyperlink"/>
            <w:noProof/>
          </w:rPr>
          <w:t>3 Terms and definitions</w:t>
        </w:r>
        <w:r>
          <w:rPr>
            <w:noProof/>
            <w:webHidden/>
          </w:rPr>
          <w:tab/>
        </w:r>
        <w:r>
          <w:rPr>
            <w:noProof/>
            <w:webHidden/>
          </w:rPr>
          <w:fldChar w:fldCharType="begin"/>
        </w:r>
        <w:r>
          <w:rPr>
            <w:noProof/>
            <w:webHidden/>
          </w:rPr>
          <w:instrText xml:space="preserve"> PAGEREF _Toc168435882 \h </w:instrText>
        </w:r>
        <w:r>
          <w:rPr>
            <w:noProof/>
            <w:webHidden/>
          </w:rPr>
        </w:r>
        <w:r>
          <w:rPr>
            <w:noProof/>
            <w:webHidden/>
          </w:rPr>
          <w:fldChar w:fldCharType="separate"/>
        </w:r>
        <w:r>
          <w:rPr>
            <w:noProof/>
            <w:webHidden/>
          </w:rPr>
          <w:t>9</w:t>
        </w:r>
        <w:r>
          <w:rPr>
            <w:noProof/>
            <w:webHidden/>
          </w:rPr>
          <w:fldChar w:fldCharType="end"/>
        </w:r>
      </w:hyperlink>
    </w:p>
    <w:p w14:paraId="0CD1DEB3" w14:textId="6463009E"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883" w:history="1">
        <w:r w:rsidRPr="0026371F">
          <w:rPr>
            <w:rStyle w:val="Hyperlink"/>
            <w:noProof/>
          </w:rPr>
          <w:t>3.1 General terms</w:t>
        </w:r>
        <w:r>
          <w:rPr>
            <w:noProof/>
            <w:webHidden/>
          </w:rPr>
          <w:tab/>
        </w:r>
        <w:r>
          <w:rPr>
            <w:noProof/>
            <w:webHidden/>
          </w:rPr>
          <w:fldChar w:fldCharType="begin"/>
        </w:r>
        <w:r>
          <w:rPr>
            <w:noProof/>
            <w:webHidden/>
          </w:rPr>
          <w:instrText xml:space="preserve"> PAGEREF _Toc168435883 \h </w:instrText>
        </w:r>
        <w:r>
          <w:rPr>
            <w:noProof/>
            <w:webHidden/>
          </w:rPr>
        </w:r>
        <w:r>
          <w:rPr>
            <w:noProof/>
            <w:webHidden/>
          </w:rPr>
          <w:fldChar w:fldCharType="separate"/>
        </w:r>
        <w:r>
          <w:rPr>
            <w:noProof/>
            <w:webHidden/>
          </w:rPr>
          <w:t>10</w:t>
        </w:r>
        <w:r>
          <w:rPr>
            <w:noProof/>
            <w:webHidden/>
          </w:rPr>
          <w:fldChar w:fldCharType="end"/>
        </w:r>
      </w:hyperlink>
    </w:p>
    <w:p w14:paraId="6A591FC3" w14:textId="44EC6C39"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884" w:history="1">
        <w:r w:rsidRPr="0026371F">
          <w:rPr>
            <w:rStyle w:val="Hyperlink"/>
            <w:noProof/>
          </w:rPr>
          <w:t>3.2 High-level syntax and entropy coding terms</w:t>
        </w:r>
        <w:r>
          <w:rPr>
            <w:noProof/>
            <w:webHidden/>
          </w:rPr>
          <w:tab/>
        </w:r>
        <w:r>
          <w:rPr>
            <w:noProof/>
            <w:webHidden/>
          </w:rPr>
          <w:fldChar w:fldCharType="begin"/>
        </w:r>
        <w:r>
          <w:rPr>
            <w:noProof/>
            <w:webHidden/>
          </w:rPr>
          <w:instrText xml:space="preserve"> PAGEREF _Toc168435884 \h </w:instrText>
        </w:r>
        <w:r>
          <w:rPr>
            <w:noProof/>
            <w:webHidden/>
          </w:rPr>
        </w:r>
        <w:r>
          <w:rPr>
            <w:noProof/>
            <w:webHidden/>
          </w:rPr>
          <w:fldChar w:fldCharType="separate"/>
        </w:r>
        <w:r>
          <w:rPr>
            <w:noProof/>
            <w:webHidden/>
          </w:rPr>
          <w:t>12</w:t>
        </w:r>
        <w:r>
          <w:rPr>
            <w:noProof/>
            <w:webHidden/>
          </w:rPr>
          <w:fldChar w:fldCharType="end"/>
        </w:r>
      </w:hyperlink>
    </w:p>
    <w:p w14:paraId="78247884" w14:textId="08FAFEF1"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885" w:history="1">
        <w:r w:rsidRPr="0026371F">
          <w:rPr>
            <w:rStyle w:val="Hyperlink"/>
            <w:noProof/>
          </w:rPr>
          <w:t>3.3 Tree structure terms</w:t>
        </w:r>
        <w:r>
          <w:rPr>
            <w:noProof/>
            <w:webHidden/>
          </w:rPr>
          <w:tab/>
        </w:r>
        <w:r>
          <w:rPr>
            <w:noProof/>
            <w:webHidden/>
          </w:rPr>
          <w:fldChar w:fldCharType="begin"/>
        </w:r>
        <w:r>
          <w:rPr>
            <w:noProof/>
            <w:webHidden/>
          </w:rPr>
          <w:instrText xml:space="preserve"> PAGEREF _Toc168435885 \h </w:instrText>
        </w:r>
        <w:r>
          <w:rPr>
            <w:noProof/>
            <w:webHidden/>
          </w:rPr>
        </w:r>
        <w:r>
          <w:rPr>
            <w:noProof/>
            <w:webHidden/>
          </w:rPr>
          <w:fldChar w:fldCharType="separate"/>
        </w:r>
        <w:r>
          <w:rPr>
            <w:noProof/>
            <w:webHidden/>
          </w:rPr>
          <w:t>15</w:t>
        </w:r>
        <w:r>
          <w:rPr>
            <w:noProof/>
            <w:webHidden/>
          </w:rPr>
          <w:fldChar w:fldCharType="end"/>
        </w:r>
      </w:hyperlink>
    </w:p>
    <w:p w14:paraId="2A3069BF" w14:textId="46C9D806"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886" w:history="1">
        <w:r w:rsidRPr="0026371F">
          <w:rPr>
            <w:rStyle w:val="Hyperlink"/>
            <w:noProof/>
          </w:rPr>
          <w:t>3.4 Geometry coding terms</w:t>
        </w:r>
        <w:r>
          <w:rPr>
            <w:noProof/>
            <w:webHidden/>
          </w:rPr>
          <w:tab/>
        </w:r>
        <w:r>
          <w:rPr>
            <w:noProof/>
            <w:webHidden/>
          </w:rPr>
          <w:fldChar w:fldCharType="begin"/>
        </w:r>
        <w:r>
          <w:rPr>
            <w:noProof/>
            <w:webHidden/>
          </w:rPr>
          <w:instrText xml:space="preserve"> PAGEREF _Toc168435886 \h </w:instrText>
        </w:r>
        <w:r>
          <w:rPr>
            <w:noProof/>
            <w:webHidden/>
          </w:rPr>
        </w:r>
        <w:r>
          <w:rPr>
            <w:noProof/>
            <w:webHidden/>
          </w:rPr>
          <w:fldChar w:fldCharType="separate"/>
        </w:r>
        <w:r>
          <w:rPr>
            <w:noProof/>
            <w:webHidden/>
          </w:rPr>
          <w:t>15</w:t>
        </w:r>
        <w:r>
          <w:rPr>
            <w:noProof/>
            <w:webHidden/>
          </w:rPr>
          <w:fldChar w:fldCharType="end"/>
        </w:r>
      </w:hyperlink>
    </w:p>
    <w:p w14:paraId="1E559FBA" w14:textId="35BD1F09"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887" w:history="1">
        <w:r w:rsidRPr="0026371F">
          <w:rPr>
            <w:rStyle w:val="Hyperlink"/>
            <w:noProof/>
          </w:rPr>
          <w:t>3.5 Attribute coding terms</w:t>
        </w:r>
        <w:r>
          <w:rPr>
            <w:noProof/>
            <w:webHidden/>
          </w:rPr>
          <w:tab/>
        </w:r>
        <w:r>
          <w:rPr>
            <w:noProof/>
            <w:webHidden/>
          </w:rPr>
          <w:fldChar w:fldCharType="begin"/>
        </w:r>
        <w:r>
          <w:rPr>
            <w:noProof/>
            <w:webHidden/>
          </w:rPr>
          <w:instrText xml:space="preserve"> PAGEREF _Toc168435887 \h </w:instrText>
        </w:r>
        <w:r>
          <w:rPr>
            <w:noProof/>
            <w:webHidden/>
          </w:rPr>
        </w:r>
        <w:r>
          <w:rPr>
            <w:noProof/>
            <w:webHidden/>
          </w:rPr>
          <w:fldChar w:fldCharType="separate"/>
        </w:r>
        <w:r>
          <w:rPr>
            <w:noProof/>
            <w:webHidden/>
          </w:rPr>
          <w:t>15</w:t>
        </w:r>
        <w:r>
          <w:rPr>
            <w:noProof/>
            <w:webHidden/>
          </w:rPr>
          <w:fldChar w:fldCharType="end"/>
        </w:r>
      </w:hyperlink>
    </w:p>
    <w:p w14:paraId="55DD6628" w14:textId="668251FA" w:rsidR="008E0907" w:rsidRDefault="008E0907">
      <w:pPr>
        <w:pStyle w:val="TOC1"/>
        <w:rPr>
          <w:rFonts w:asciiTheme="minorHAnsi" w:hAnsiTheme="minorHAnsi" w:cstheme="minorBidi"/>
          <w:b w:val="0"/>
          <w:noProof/>
          <w:kern w:val="2"/>
          <w:sz w:val="24"/>
          <w:szCs w:val="30"/>
          <w:lang w:val="fr-FR" w:eastAsia="zh-CN" w:bidi="th-TH"/>
          <w14:ligatures w14:val="standardContextual"/>
        </w:rPr>
      </w:pPr>
      <w:hyperlink w:anchor="_Toc168435888" w:history="1">
        <w:r w:rsidRPr="0026371F">
          <w:rPr>
            <w:rStyle w:val="Hyperlink"/>
            <w:noProof/>
          </w:rPr>
          <w:t>4 Abbreviated terms</w:t>
        </w:r>
        <w:r>
          <w:rPr>
            <w:noProof/>
            <w:webHidden/>
          </w:rPr>
          <w:tab/>
        </w:r>
        <w:r>
          <w:rPr>
            <w:noProof/>
            <w:webHidden/>
          </w:rPr>
          <w:fldChar w:fldCharType="begin"/>
        </w:r>
        <w:r>
          <w:rPr>
            <w:noProof/>
            <w:webHidden/>
          </w:rPr>
          <w:instrText xml:space="preserve"> PAGEREF _Toc168435888 \h </w:instrText>
        </w:r>
        <w:r>
          <w:rPr>
            <w:noProof/>
            <w:webHidden/>
          </w:rPr>
        </w:r>
        <w:r>
          <w:rPr>
            <w:noProof/>
            <w:webHidden/>
          </w:rPr>
          <w:fldChar w:fldCharType="separate"/>
        </w:r>
        <w:r>
          <w:rPr>
            <w:noProof/>
            <w:webHidden/>
          </w:rPr>
          <w:t>16</w:t>
        </w:r>
        <w:r>
          <w:rPr>
            <w:noProof/>
            <w:webHidden/>
          </w:rPr>
          <w:fldChar w:fldCharType="end"/>
        </w:r>
      </w:hyperlink>
    </w:p>
    <w:p w14:paraId="29A4E03A" w14:textId="3210EA0C"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889" w:history="1">
        <w:r w:rsidRPr="0026371F">
          <w:rPr>
            <w:rStyle w:val="Hyperlink"/>
            <w:noProof/>
          </w:rPr>
          <w:t>4.1 Acronyms</w:t>
        </w:r>
        <w:r>
          <w:rPr>
            <w:noProof/>
            <w:webHidden/>
          </w:rPr>
          <w:tab/>
        </w:r>
        <w:r>
          <w:rPr>
            <w:noProof/>
            <w:webHidden/>
          </w:rPr>
          <w:fldChar w:fldCharType="begin"/>
        </w:r>
        <w:r>
          <w:rPr>
            <w:noProof/>
            <w:webHidden/>
          </w:rPr>
          <w:instrText xml:space="preserve"> PAGEREF _Toc168435889 \h </w:instrText>
        </w:r>
        <w:r>
          <w:rPr>
            <w:noProof/>
            <w:webHidden/>
          </w:rPr>
        </w:r>
        <w:r>
          <w:rPr>
            <w:noProof/>
            <w:webHidden/>
          </w:rPr>
          <w:fldChar w:fldCharType="separate"/>
        </w:r>
        <w:r>
          <w:rPr>
            <w:noProof/>
            <w:webHidden/>
          </w:rPr>
          <w:t>16</w:t>
        </w:r>
        <w:r>
          <w:rPr>
            <w:noProof/>
            <w:webHidden/>
          </w:rPr>
          <w:fldChar w:fldCharType="end"/>
        </w:r>
      </w:hyperlink>
    </w:p>
    <w:p w14:paraId="353AE6CA" w14:textId="0F6F3734"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890" w:history="1">
        <w:r w:rsidRPr="0026371F">
          <w:rPr>
            <w:rStyle w:val="Hyperlink"/>
            <w:noProof/>
          </w:rPr>
          <w:t>4.2 Mnemonics</w:t>
        </w:r>
        <w:r>
          <w:rPr>
            <w:noProof/>
            <w:webHidden/>
          </w:rPr>
          <w:tab/>
        </w:r>
        <w:r>
          <w:rPr>
            <w:noProof/>
            <w:webHidden/>
          </w:rPr>
          <w:fldChar w:fldCharType="begin"/>
        </w:r>
        <w:r>
          <w:rPr>
            <w:noProof/>
            <w:webHidden/>
          </w:rPr>
          <w:instrText xml:space="preserve"> PAGEREF _Toc168435890 \h </w:instrText>
        </w:r>
        <w:r>
          <w:rPr>
            <w:noProof/>
            <w:webHidden/>
          </w:rPr>
        </w:r>
        <w:r>
          <w:rPr>
            <w:noProof/>
            <w:webHidden/>
          </w:rPr>
          <w:fldChar w:fldCharType="separate"/>
        </w:r>
        <w:r>
          <w:rPr>
            <w:noProof/>
            <w:webHidden/>
          </w:rPr>
          <w:t>16</w:t>
        </w:r>
        <w:r>
          <w:rPr>
            <w:noProof/>
            <w:webHidden/>
          </w:rPr>
          <w:fldChar w:fldCharType="end"/>
        </w:r>
      </w:hyperlink>
    </w:p>
    <w:p w14:paraId="2FB4A56E" w14:textId="5933011F" w:rsidR="008E0907" w:rsidRDefault="008E0907">
      <w:pPr>
        <w:pStyle w:val="TOC1"/>
        <w:rPr>
          <w:rFonts w:asciiTheme="minorHAnsi" w:hAnsiTheme="minorHAnsi" w:cstheme="minorBidi"/>
          <w:b w:val="0"/>
          <w:noProof/>
          <w:kern w:val="2"/>
          <w:sz w:val="24"/>
          <w:szCs w:val="30"/>
          <w:lang w:val="fr-FR" w:eastAsia="zh-CN" w:bidi="th-TH"/>
          <w14:ligatures w14:val="standardContextual"/>
        </w:rPr>
      </w:pPr>
      <w:hyperlink w:anchor="_Toc168435891" w:history="1">
        <w:r w:rsidRPr="0026371F">
          <w:rPr>
            <w:rStyle w:val="Hyperlink"/>
            <w:noProof/>
          </w:rPr>
          <w:t>5 Conventions</w:t>
        </w:r>
        <w:r>
          <w:rPr>
            <w:noProof/>
            <w:webHidden/>
          </w:rPr>
          <w:tab/>
        </w:r>
        <w:r>
          <w:rPr>
            <w:noProof/>
            <w:webHidden/>
          </w:rPr>
          <w:fldChar w:fldCharType="begin"/>
        </w:r>
        <w:r>
          <w:rPr>
            <w:noProof/>
            <w:webHidden/>
          </w:rPr>
          <w:instrText xml:space="preserve"> PAGEREF _Toc168435891 \h </w:instrText>
        </w:r>
        <w:r>
          <w:rPr>
            <w:noProof/>
            <w:webHidden/>
          </w:rPr>
        </w:r>
        <w:r>
          <w:rPr>
            <w:noProof/>
            <w:webHidden/>
          </w:rPr>
          <w:fldChar w:fldCharType="separate"/>
        </w:r>
        <w:r>
          <w:rPr>
            <w:noProof/>
            <w:webHidden/>
          </w:rPr>
          <w:t>17</w:t>
        </w:r>
        <w:r>
          <w:rPr>
            <w:noProof/>
            <w:webHidden/>
          </w:rPr>
          <w:fldChar w:fldCharType="end"/>
        </w:r>
      </w:hyperlink>
    </w:p>
    <w:p w14:paraId="403B42D4" w14:textId="5AAB7B70"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892" w:history="1">
        <w:r w:rsidRPr="0026371F">
          <w:rPr>
            <w:rStyle w:val="Hyperlink"/>
            <w:noProof/>
          </w:rPr>
          <w:t>5.1 General</w:t>
        </w:r>
        <w:r>
          <w:rPr>
            <w:noProof/>
            <w:webHidden/>
          </w:rPr>
          <w:tab/>
        </w:r>
        <w:r>
          <w:rPr>
            <w:noProof/>
            <w:webHidden/>
          </w:rPr>
          <w:fldChar w:fldCharType="begin"/>
        </w:r>
        <w:r>
          <w:rPr>
            <w:noProof/>
            <w:webHidden/>
          </w:rPr>
          <w:instrText xml:space="preserve"> PAGEREF _Toc168435892 \h </w:instrText>
        </w:r>
        <w:r>
          <w:rPr>
            <w:noProof/>
            <w:webHidden/>
          </w:rPr>
        </w:r>
        <w:r>
          <w:rPr>
            <w:noProof/>
            <w:webHidden/>
          </w:rPr>
          <w:fldChar w:fldCharType="separate"/>
        </w:r>
        <w:r>
          <w:rPr>
            <w:noProof/>
            <w:webHidden/>
          </w:rPr>
          <w:t>17</w:t>
        </w:r>
        <w:r>
          <w:rPr>
            <w:noProof/>
            <w:webHidden/>
          </w:rPr>
          <w:fldChar w:fldCharType="end"/>
        </w:r>
      </w:hyperlink>
    </w:p>
    <w:p w14:paraId="3C7F9F00" w14:textId="00F6FE78"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893" w:history="1">
        <w:r w:rsidRPr="0026371F">
          <w:rPr>
            <w:rStyle w:val="Hyperlink"/>
            <w:noProof/>
          </w:rPr>
          <w:t>5.2 Symbolic names</w:t>
        </w:r>
        <w:r>
          <w:rPr>
            <w:noProof/>
            <w:webHidden/>
          </w:rPr>
          <w:tab/>
        </w:r>
        <w:r>
          <w:rPr>
            <w:noProof/>
            <w:webHidden/>
          </w:rPr>
          <w:fldChar w:fldCharType="begin"/>
        </w:r>
        <w:r>
          <w:rPr>
            <w:noProof/>
            <w:webHidden/>
          </w:rPr>
          <w:instrText xml:space="preserve"> PAGEREF _Toc168435893 \h </w:instrText>
        </w:r>
        <w:r>
          <w:rPr>
            <w:noProof/>
            <w:webHidden/>
          </w:rPr>
        </w:r>
        <w:r>
          <w:rPr>
            <w:noProof/>
            <w:webHidden/>
          </w:rPr>
          <w:fldChar w:fldCharType="separate"/>
        </w:r>
        <w:r>
          <w:rPr>
            <w:noProof/>
            <w:webHidden/>
          </w:rPr>
          <w:t>17</w:t>
        </w:r>
        <w:r>
          <w:rPr>
            <w:noProof/>
            <w:webHidden/>
          </w:rPr>
          <w:fldChar w:fldCharType="end"/>
        </w:r>
      </w:hyperlink>
    </w:p>
    <w:p w14:paraId="070390A1" w14:textId="2F8FCB32"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894" w:history="1">
        <w:r w:rsidRPr="0026371F">
          <w:rPr>
            <w:rStyle w:val="Hyperlink"/>
            <w:noProof/>
          </w:rPr>
          <w:t>5.3 Numerical representation</w:t>
        </w:r>
        <w:r>
          <w:rPr>
            <w:noProof/>
            <w:webHidden/>
          </w:rPr>
          <w:tab/>
        </w:r>
        <w:r>
          <w:rPr>
            <w:noProof/>
            <w:webHidden/>
          </w:rPr>
          <w:fldChar w:fldCharType="begin"/>
        </w:r>
        <w:r>
          <w:rPr>
            <w:noProof/>
            <w:webHidden/>
          </w:rPr>
          <w:instrText xml:space="preserve"> PAGEREF _Toc168435894 \h </w:instrText>
        </w:r>
        <w:r>
          <w:rPr>
            <w:noProof/>
            <w:webHidden/>
          </w:rPr>
        </w:r>
        <w:r>
          <w:rPr>
            <w:noProof/>
            <w:webHidden/>
          </w:rPr>
          <w:fldChar w:fldCharType="separate"/>
        </w:r>
        <w:r>
          <w:rPr>
            <w:noProof/>
            <w:webHidden/>
          </w:rPr>
          <w:t>17</w:t>
        </w:r>
        <w:r>
          <w:rPr>
            <w:noProof/>
            <w:webHidden/>
          </w:rPr>
          <w:fldChar w:fldCharType="end"/>
        </w:r>
      </w:hyperlink>
    </w:p>
    <w:p w14:paraId="2ED02ADC" w14:textId="538C8EB2"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895" w:history="1">
        <w:r w:rsidRPr="0026371F">
          <w:rPr>
            <w:rStyle w:val="Hyperlink"/>
            <w:noProof/>
          </w:rPr>
          <w:t>5.4 Arithmetic operators</w:t>
        </w:r>
        <w:r>
          <w:rPr>
            <w:noProof/>
            <w:webHidden/>
          </w:rPr>
          <w:tab/>
        </w:r>
        <w:r>
          <w:rPr>
            <w:noProof/>
            <w:webHidden/>
          </w:rPr>
          <w:fldChar w:fldCharType="begin"/>
        </w:r>
        <w:r>
          <w:rPr>
            <w:noProof/>
            <w:webHidden/>
          </w:rPr>
          <w:instrText xml:space="preserve"> PAGEREF _Toc168435895 \h </w:instrText>
        </w:r>
        <w:r>
          <w:rPr>
            <w:noProof/>
            <w:webHidden/>
          </w:rPr>
        </w:r>
        <w:r>
          <w:rPr>
            <w:noProof/>
            <w:webHidden/>
          </w:rPr>
          <w:fldChar w:fldCharType="separate"/>
        </w:r>
        <w:r>
          <w:rPr>
            <w:noProof/>
            <w:webHidden/>
          </w:rPr>
          <w:t>17</w:t>
        </w:r>
        <w:r>
          <w:rPr>
            <w:noProof/>
            <w:webHidden/>
          </w:rPr>
          <w:fldChar w:fldCharType="end"/>
        </w:r>
      </w:hyperlink>
    </w:p>
    <w:p w14:paraId="03090082" w14:textId="1072C712"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896" w:history="1">
        <w:r w:rsidRPr="0026371F">
          <w:rPr>
            <w:rStyle w:val="Hyperlink"/>
            <w:noProof/>
          </w:rPr>
          <w:t>5.5 Logical operators</w:t>
        </w:r>
        <w:r>
          <w:rPr>
            <w:noProof/>
            <w:webHidden/>
          </w:rPr>
          <w:tab/>
        </w:r>
        <w:r>
          <w:rPr>
            <w:noProof/>
            <w:webHidden/>
          </w:rPr>
          <w:fldChar w:fldCharType="begin"/>
        </w:r>
        <w:r>
          <w:rPr>
            <w:noProof/>
            <w:webHidden/>
          </w:rPr>
          <w:instrText xml:space="preserve"> PAGEREF _Toc168435896 \h </w:instrText>
        </w:r>
        <w:r>
          <w:rPr>
            <w:noProof/>
            <w:webHidden/>
          </w:rPr>
        </w:r>
        <w:r>
          <w:rPr>
            <w:noProof/>
            <w:webHidden/>
          </w:rPr>
          <w:fldChar w:fldCharType="separate"/>
        </w:r>
        <w:r>
          <w:rPr>
            <w:noProof/>
            <w:webHidden/>
          </w:rPr>
          <w:t>18</w:t>
        </w:r>
        <w:r>
          <w:rPr>
            <w:noProof/>
            <w:webHidden/>
          </w:rPr>
          <w:fldChar w:fldCharType="end"/>
        </w:r>
      </w:hyperlink>
    </w:p>
    <w:p w14:paraId="0B6532C1" w14:textId="44116B82"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897" w:history="1">
        <w:r w:rsidRPr="0026371F">
          <w:rPr>
            <w:rStyle w:val="Hyperlink"/>
            <w:noProof/>
          </w:rPr>
          <w:t>5.6 Relational operators</w:t>
        </w:r>
        <w:r>
          <w:rPr>
            <w:noProof/>
            <w:webHidden/>
          </w:rPr>
          <w:tab/>
        </w:r>
        <w:r>
          <w:rPr>
            <w:noProof/>
            <w:webHidden/>
          </w:rPr>
          <w:fldChar w:fldCharType="begin"/>
        </w:r>
        <w:r>
          <w:rPr>
            <w:noProof/>
            <w:webHidden/>
          </w:rPr>
          <w:instrText xml:space="preserve"> PAGEREF _Toc168435897 \h </w:instrText>
        </w:r>
        <w:r>
          <w:rPr>
            <w:noProof/>
            <w:webHidden/>
          </w:rPr>
        </w:r>
        <w:r>
          <w:rPr>
            <w:noProof/>
            <w:webHidden/>
          </w:rPr>
          <w:fldChar w:fldCharType="separate"/>
        </w:r>
        <w:r>
          <w:rPr>
            <w:noProof/>
            <w:webHidden/>
          </w:rPr>
          <w:t>18</w:t>
        </w:r>
        <w:r>
          <w:rPr>
            <w:noProof/>
            <w:webHidden/>
          </w:rPr>
          <w:fldChar w:fldCharType="end"/>
        </w:r>
      </w:hyperlink>
    </w:p>
    <w:p w14:paraId="4458BA15" w14:textId="2207F6BF"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898" w:history="1">
        <w:r w:rsidRPr="0026371F">
          <w:rPr>
            <w:rStyle w:val="Hyperlink"/>
            <w:noProof/>
          </w:rPr>
          <w:t>5.7 Bit-wise operators</w:t>
        </w:r>
        <w:r>
          <w:rPr>
            <w:noProof/>
            <w:webHidden/>
          </w:rPr>
          <w:tab/>
        </w:r>
        <w:r>
          <w:rPr>
            <w:noProof/>
            <w:webHidden/>
          </w:rPr>
          <w:fldChar w:fldCharType="begin"/>
        </w:r>
        <w:r>
          <w:rPr>
            <w:noProof/>
            <w:webHidden/>
          </w:rPr>
          <w:instrText xml:space="preserve"> PAGEREF _Toc168435898 \h </w:instrText>
        </w:r>
        <w:r>
          <w:rPr>
            <w:noProof/>
            <w:webHidden/>
          </w:rPr>
        </w:r>
        <w:r>
          <w:rPr>
            <w:noProof/>
            <w:webHidden/>
          </w:rPr>
          <w:fldChar w:fldCharType="separate"/>
        </w:r>
        <w:r>
          <w:rPr>
            <w:noProof/>
            <w:webHidden/>
          </w:rPr>
          <w:t>18</w:t>
        </w:r>
        <w:r>
          <w:rPr>
            <w:noProof/>
            <w:webHidden/>
          </w:rPr>
          <w:fldChar w:fldCharType="end"/>
        </w:r>
      </w:hyperlink>
    </w:p>
    <w:p w14:paraId="1AE7894B" w14:textId="5C0216E1"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899" w:history="1">
        <w:r w:rsidRPr="0026371F">
          <w:rPr>
            <w:rStyle w:val="Hyperlink"/>
            <w:noProof/>
          </w:rPr>
          <w:t>5.8 Assignment operators</w:t>
        </w:r>
        <w:r>
          <w:rPr>
            <w:noProof/>
            <w:webHidden/>
          </w:rPr>
          <w:tab/>
        </w:r>
        <w:r>
          <w:rPr>
            <w:noProof/>
            <w:webHidden/>
          </w:rPr>
          <w:fldChar w:fldCharType="begin"/>
        </w:r>
        <w:r>
          <w:rPr>
            <w:noProof/>
            <w:webHidden/>
          </w:rPr>
          <w:instrText xml:space="preserve"> PAGEREF _Toc168435899 \h </w:instrText>
        </w:r>
        <w:r>
          <w:rPr>
            <w:noProof/>
            <w:webHidden/>
          </w:rPr>
        </w:r>
        <w:r>
          <w:rPr>
            <w:noProof/>
            <w:webHidden/>
          </w:rPr>
          <w:fldChar w:fldCharType="separate"/>
        </w:r>
        <w:r>
          <w:rPr>
            <w:noProof/>
            <w:webHidden/>
          </w:rPr>
          <w:t>19</w:t>
        </w:r>
        <w:r>
          <w:rPr>
            <w:noProof/>
            <w:webHidden/>
          </w:rPr>
          <w:fldChar w:fldCharType="end"/>
        </w:r>
      </w:hyperlink>
    </w:p>
    <w:p w14:paraId="3F8ACC5A" w14:textId="64850073"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00" w:history="1">
        <w:r w:rsidRPr="0026371F">
          <w:rPr>
            <w:rStyle w:val="Hyperlink"/>
            <w:noProof/>
          </w:rPr>
          <w:t>5.9 Range notation</w:t>
        </w:r>
        <w:r>
          <w:rPr>
            <w:noProof/>
            <w:webHidden/>
          </w:rPr>
          <w:tab/>
        </w:r>
        <w:r>
          <w:rPr>
            <w:noProof/>
            <w:webHidden/>
          </w:rPr>
          <w:fldChar w:fldCharType="begin"/>
        </w:r>
        <w:r>
          <w:rPr>
            <w:noProof/>
            <w:webHidden/>
          </w:rPr>
          <w:instrText xml:space="preserve"> PAGEREF _Toc168435900 \h </w:instrText>
        </w:r>
        <w:r>
          <w:rPr>
            <w:noProof/>
            <w:webHidden/>
          </w:rPr>
        </w:r>
        <w:r>
          <w:rPr>
            <w:noProof/>
            <w:webHidden/>
          </w:rPr>
          <w:fldChar w:fldCharType="separate"/>
        </w:r>
        <w:r>
          <w:rPr>
            <w:noProof/>
            <w:webHidden/>
          </w:rPr>
          <w:t>19</w:t>
        </w:r>
        <w:r>
          <w:rPr>
            <w:noProof/>
            <w:webHidden/>
          </w:rPr>
          <w:fldChar w:fldCharType="end"/>
        </w:r>
      </w:hyperlink>
    </w:p>
    <w:p w14:paraId="4ACE64D2" w14:textId="0D131CC4"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01" w:history="1">
        <w:r w:rsidRPr="0026371F">
          <w:rPr>
            <w:rStyle w:val="Hyperlink"/>
            <w:noProof/>
          </w:rPr>
          <w:t>5.10 Mathematical functions</w:t>
        </w:r>
        <w:r>
          <w:rPr>
            <w:noProof/>
            <w:webHidden/>
          </w:rPr>
          <w:tab/>
        </w:r>
        <w:r>
          <w:rPr>
            <w:noProof/>
            <w:webHidden/>
          </w:rPr>
          <w:fldChar w:fldCharType="begin"/>
        </w:r>
        <w:r>
          <w:rPr>
            <w:noProof/>
            <w:webHidden/>
          </w:rPr>
          <w:instrText xml:space="preserve"> PAGEREF _Toc168435901 \h </w:instrText>
        </w:r>
        <w:r>
          <w:rPr>
            <w:noProof/>
            <w:webHidden/>
          </w:rPr>
        </w:r>
        <w:r>
          <w:rPr>
            <w:noProof/>
            <w:webHidden/>
          </w:rPr>
          <w:fldChar w:fldCharType="separate"/>
        </w:r>
        <w:r>
          <w:rPr>
            <w:noProof/>
            <w:webHidden/>
          </w:rPr>
          <w:t>19</w:t>
        </w:r>
        <w:r>
          <w:rPr>
            <w:noProof/>
            <w:webHidden/>
          </w:rPr>
          <w:fldChar w:fldCharType="end"/>
        </w:r>
      </w:hyperlink>
    </w:p>
    <w:p w14:paraId="6AFEBB1B" w14:textId="272E0897"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02" w:history="1">
        <w:r w:rsidRPr="0026371F">
          <w:rPr>
            <w:rStyle w:val="Hyperlink"/>
            <w:noProof/>
          </w:rPr>
          <w:t>5.10.1 General</w:t>
        </w:r>
        <w:r>
          <w:rPr>
            <w:noProof/>
            <w:webHidden/>
          </w:rPr>
          <w:tab/>
        </w:r>
        <w:r>
          <w:rPr>
            <w:noProof/>
            <w:webHidden/>
          </w:rPr>
          <w:fldChar w:fldCharType="begin"/>
        </w:r>
        <w:r>
          <w:rPr>
            <w:noProof/>
            <w:webHidden/>
          </w:rPr>
          <w:instrText xml:space="preserve"> PAGEREF _Toc168435902 \h </w:instrText>
        </w:r>
        <w:r>
          <w:rPr>
            <w:noProof/>
            <w:webHidden/>
          </w:rPr>
        </w:r>
        <w:r>
          <w:rPr>
            <w:noProof/>
            <w:webHidden/>
          </w:rPr>
          <w:fldChar w:fldCharType="separate"/>
        </w:r>
        <w:r>
          <w:rPr>
            <w:noProof/>
            <w:webHidden/>
          </w:rPr>
          <w:t>19</w:t>
        </w:r>
        <w:r>
          <w:rPr>
            <w:noProof/>
            <w:webHidden/>
          </w:rPr>
          <w:fldChar w:fldCharType="end"/>
        </w:r>
      </w:hyperlink>
    </w:p>
    <w:p w14:paraId="495CED73" w14:textId="705204F0"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03" w:history="1">
        <w:r w:rsidRPr="0026371F">
          <w:rPr>
            <w:rStyle w:val="Hyperlink"/>
            <w:noProof/>
          </w:rPr>
          <w:t>5.10.2 IntCos and IntSin</w:t>
        </w:r>
        <w:r>
          <w:rPr>
            <w:noProof/>
            <w:webHidden/>
          </w:rPr>
          <w:tab/>
        </w:r>
        <w:r>
          <w:rPr>
            <w:noProof/>
            <w:webHidden/>
          </w:rPr>
          <w:fldChar w:fldCharType="begin"/>
        </w:r>
        <w:r>
          <w:rPr>
            <w:noProof/>
            <w:webHidden/>
          </w:rPr>
          <w:instrText xml:space="preserve"> PAGEREF _Toc168435903 \h </w:instrText>
        </w:r>
        <w:r>
          <w:rPr>
            <w:noProof/>
            <w:webHidden/>
          </w:rPr>
        </w:r>
        <w:r>
          <w:rPr>
            <w:noProof/>
            <w:webHidden/>
          </w:rPr>
          <w:fldChar w:fldCharType="separate"/>
        </w:r>
        <w:r>
          <w:rPr>
            <w:noProof/>
            <w:webHidden/>
          </w:rPr>
          <w:t>20</w:t>
        </w:r>
        <w:r>
          <w:rPr>
            <w:noProof/>
            <w:webHidden/>
          </w:rPr>
          <w:fldChar w:fldCharType="end"/>
        </w:r>
      </w:hyperlink>
    </w:p>
    <w:p w14:paraId="0D0E2B53" w14:textId="743778AA"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04" w:history="1">
        <w:r w:rsidRPr="0026371F">
          <w:rPr>
            <w:rStyle w:val="Hyperlink"/>
            <w:noProof/>
          </w:rPr>
          <w:t>5.10.3 IntSqrt</w:t>
        </w:r>
        <w:r>
          <w:rPr>
            <w:noProof/>
            <w:webHidden/>
          </w:rPr>
          <w:tab/>
        </w:r>
        <w:r>
          <w:rPr>
            <w:noProof/>
            <w:webHidden/>
          </w:rPr>
          <w:fldChar w:fldCharType="begin"/>
        </w:r>
        <w:r>
          <w:rPr>
            <w:noProof/>
            <w:webHidden/>
          </w:rPr>
          <w:instrText xml:space="preserve"> PAGEREF _Toc168435904 \h </w:instrText>
        </w:r>
        <w:r>
          <w:rPr>
            <w:noProof/>
            <w:webHidden/>
          </w:rPr>
        </w:r>
        <w:r>
          <w:rPr>
            <w:noProof/>
            <w:webHidden/>
          </w:rPr>
          <w:fldChar w:fldCharType="separate"/>
        </w:r>
        <w:r>
          <w:rPr>
            <w:noProof/>
            <w:webHidden/>
          </w:rPr>
          <w:t>20</w:t>
        </w:r>
        <w:r>
          <w:rPr>
            <w:noProof/>
            <w:webHidden/>
          </w:rPr>
          <w:fldChar w:fldCharType="end"/>
        </w:r>
      </w:hyperlink>
    </w:p>
    <w:p w14:paraId="73A0BAC2" w14:textId="0672C7E2"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05" w:history="1">
        <w:r w:rsidRPr="0026371F">
          <w:rPr>
            <w:rStyle w:val="Hyperlink"/>
            <w:noProof/>
          </w:rPr>
          <w:t>5.10.4 IntRecipSqrt</w:t>
        </w:r>
        <w:r>
          <w:rPr>
            <w:noProof/>
            <w:webHidden/>
          </w:rPr>
          <w:tab/>
        </w:r>
        <w:r>
          <w:rPr>
            <w:noProof/>
            <w:webHidden/>
          </w:rPr>
          <w:fldChar w:fldCharType="begin"/>
        </w:r>
        <w:r>
          <w:rPr>
            <w:noProof/>
            <w:webHidden/>
          </w:rPr>
          <w:instrText xml:space="preserve"> PAGEREF _Toc168435905 \h </w:instrText>
        </w:r>
        <w:r>
          <w:rPr>
            <w:noProof/>
            <w:webHidden/>
          </w:rPr>
        </w:r>
        <w:r>
          <w:rPr>
            <w:noProof/>
            <w:webHidden/>
          </w:rPr>
          <w:fldChar w:fldCharType="separate"/>
        </w:r>
        <w:r>
          <w:rPr>
            <w:noProof/>
            <w:webHidden/>
          </w:rPr>
          <w:t>21</w:t>
        </w:r>
        <w:r>
          <w:rPr>
            <w:noProof/>
            <w:webHidden/>
          </w:rPr>
          <w:fldChar w:fldCharType="end"/>
        </w:r>
      </w:hyperlink>
    </w:p>
    <w:p w14:paraId="782999BC" w14:textId="6677730E"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06" w:history="1">
        <w:r w:rsidRPr="0026371F">
          <w:rPr>
            <w:rStyle w:val="Hyperlink"/>
            <w:noProof/>
          </w:rPr>
          <w:t>5.10.5 Div</w:t>
        </w:r>
        <w:r>
          <w:rPr>
            <w:noProof/>
            <w:webHidden/>
          </w:rPr>
          <w:tab/>
        </w:r>
        <w:r>
          <w:rPr>
            <w:noProof/>
            <w:webHidden/>
          </w:rPr>
          <w:fldChar w:fldCharType="begin"/>
        </w:r>
        <w:r>
          <w:rPr>
            <w:noProof/>
            <w:webHidden/>
          </w:rPr>
          <w:instrText xml:space="preserve"> PAGEREF _Toc168435906 \h </w:instrText>
        </w:r>
        <w:r>
          <w:rPr>
            <w:noProof/>
            <w:webHidden/>
          </w:rPr>
        </w:r>
        <w:r>
          <w:rPr>
            <w:noProof/>
            <w:webHidden/>
          </w:rPr>
          <w:fldChar w:fldCharType="separate"/>
        </w:r>
        <w:r>
          <w:rPr>
            <w:noProof/>
            <w:webHidden/>
          </w:rPr>
          <w:t>22</w:t>
        </w:r>
        <w:r>
          <w:rPr>
            <w:noProof/>
            <w:webHidden/>
          </w:rPr>
          <w:fldChar w:fldCharType="end"/>
        </w:r>
      </w:hyperlink>
    </w:p>
    <w:p w14:paraId="6EFBCBD6" w14:textId="55F10DC1"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07" w:history="1">
        <w:r w:rsidRPr="0026371F">
          <w:rPr>
            <w:rStyle w:val="Hyperlink"/>
            <w:noProof/>
          </w:rPr>
          <w:t>5.10.6 Morton</w:t>
        </w:r>
        <w:r>
          <w:rPr>
            <w:noProof/>
            <w:webHidden/>
          </w:rPr>
          <w:tab/>
        </w:r>
        <w:r>
          <w:rPr>
            <w:noProof/>
            <w:webHidden/>
          </w:rPr>
          <w:fldChar w:fldCharType="begin"/>
        </w:r>
        <w:r>
          <w:rPr>
            <w:noProof/>
            <w:webHidden/>
          </w:rPr>
          <w:instrText xml:space="preserve"> PAGEREF _Toc168435907 \h </w:instrText>
        </w:r>
        <w:r>
          <w:rPr>
            <w:noProof/>
            <w:webHidden/>
          </w:rPr>
        </w:r>
        <w:r>
          <w:rPr>
            <w:noProof/>
            <w:webHidden/>
          </w:rPr>
          <w:fldChar w:fldCharType="separate"/>
        </w:r>
        <w:r>
          <w:rPr>
            <w:noProof/>
            <w:webHidden/>
          </w:rPr>
          <w:t>22</w:t>
        </w:r>
        <w:r>
          <w:rPr>
            <w:noProof/>
            <w:webHidden/>
          </w:rPr>
          <w:fldChar w:fldCharType="end"/>
        </w:r>
      </w:hyperlink>
    </w:p>
    <w:p w14:paraId="4CC7CB66" w14:textId="192E0163"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08" w:history="1">
        <w:r w:rsidRPr="0026371F">
          <w:rPr>
            <w:rStyle w:val="Hyperlink"/>
            <w:noProof/>
          </w:rPr>
          <w:t>5.10.7 FromMorton</w:t>
        </w:r>
        <w:r>
          <w:rPr>
            <w:noProof/>
            <w:webHidden/>
          </w:rPr>
          <w:tab/>
        </w:r>
        <w:r>
          <w:rPr>
            <w:noProof/>
            <w:webHidden/>
          </w:rPr>
          <w:fldChar w:fldCharType="begin"/>
        </w:r>
        <w:r>
          <w:rPr>
            <w:noProof/>
            <w:webHidden/>
          </w:rPr>
          <w:instrText xml:space="preserve"> PAGEREF _Toc168435908 \h </w:instrText>
        </w:r>
        <w:r>
          <w:rPr>
            <w:noProof/>
            <w:webHidden/>
          </w:rPr>
        </w:r>
        <w:r>
          <w:rPr>
            <w:noProof/>
            <w:webHidden/>
          </w:rPr>
          <w:fldChar w:fldCharType="separate"/>
        </w:r>
        <w:r>
          <w:rPr>
            <w:noProof/>
            <w:webHidden/>
          </w:rPr>
          <w:t>22</w:t>
        </w:r>
        <w:r>
          <w:rPr>
            <w:noProof/>
            <w:webHidden/>
          </w:rPr>
          <w:fldChar w:fldCharType="end"/>
        </w:r>
      </w:hyperlink>
    </w:p>
    <w:p w14:paraId="27D2EF3C" w14:textId="68678A40"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09" w:history="1">
        <w:r w:rsidRPr="0026371F">
          <w:rPr>
            <w:rStyle w:val="Hyperlink"/>
            <w:noProof/>
          </w:rPr>
          <w:t>5.11 Order of operation precedence</w:t>
        </w:r>
        <w:r>
          <w:rPr>
            <w:noProof/>
            <w:webHidden/>
          </w:rPr>
          <w:tab/>
        </w:r>
        <w:r>
          <w:rPr>
            <w:noProof/>
            <w:webHidden/>
          </w:rPr>
          <w:fldChar w:fldCharType="begin"/>
        </w:r>
        <w:r>
          <w:rPr>
            <w:noProof/>
            <w:webHidden/>
          </w:rPr>
          <w:instrText xml:space="preserve"> PAGEREF _Toc168435909 \h </w:instrText>
        </w:r>
        <w:r>
          <w:rPr>
            <w:noProof/>
            <w:webHidden/>
          </w:rPr>
        </w:r>
        <w:r>
          <w:rPr>
            <w:noProof/>
            <w:webHidden/>
          </w:rPr>
          <w:fldChar w:fldCharType="separate"/>
        </w:r>
        <w:r>
          <w:rPr>
            <w:noProof/>
            <w:webHidden/>
          </w:rPr>
          <w:t>23</w:t>
        </w:r>
        <w:r>
          <w:rPr>
            <w:noProof/>
            <w:webHidden/>
          </w:rPr>
          <w:fldChar w:fldCharType="end"/>
        </w:r>
      </w:hyperlink>
    </w:p>
    <w:p w14:paraId="623088D7" w14:textId="014BB819"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10" w:history="1">
        <w:r w:rsidRPr="0026371F">
          <w:rPr>
            <w:rStyle w:val="Hyperlink"/>
            <w:noProof/>
          </w:rPr>
          <w:t>5.12 Named expressions</w:t>
        </w:r>
        <w:r>
          <w:rPr>
            <w:noProof/>
            <w:webHidden/>
          </w:rPr>
          <w:tab/>
        </w:r>
        <w:r>
          <w:rPr>
            <w:noProof/>
            <w:webHidden/>
          </w:rPr>
          <w:fldChar w:fldCharType="begin"/>
        </w:r>
        <w:r>
          <w:rPr>
            <w:noProof/>
            <w:webHidden/>
          </w:rPr>
          <w:instrText xml:space="preserve"> PAGEREF _Toc168435910 \h </w:instrText>
        </w:r>
        <w:r>
          <w:rPr>
            <w:noProof/>
            <w:webHidden/>
          </w:rPr>
        </w:r>
        <w:r>
          <w:rPr>
            <w:noProof/>
            <w:webHidden/>
          </w:rPr>
          <w:fldChar w:fldCharType="separate"/>
        </w:r>
        <w:r>
          <w:rPr>
            <w:noProof/>
            <w:webHidden/>
          </w:rPr>
          <w:t>23</w:t>
        </w:r>
        <w:r>
          <w:rPr>
            <w:noProof/>
            <w:webHidden/>
          </w:rPr>
          <w:fldChar w:fldCharType="end"/>
        </w:r>
      </w:hyperlink>
    </w:p>
    <w:p w14:paraId="7AFE9B36" w14:textId="3292505B"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11" w:history="1">
        <w:r w:rsidRPr="0026371F">
          <w:rPr>
            <w:rStyle w:val="Hyperlink"/>
            <w:noProof/>
          </w:rPr>
          <w:t>5.12.1 General</w:t>
        </w:r>
        <w:r>
          <w:rPr>
            <w:noProof/>
            <w:webHidden/>
          </w:rPr>
          <w:tab/>
        </w:r>
        <w:r>
          <w:rPr>
            <w:noProof/>
            <w:webHidden/>
          </w:rPr>
          <w:fldChar w:fldCharType="begin"/>
        </w:r>
        <w:r>
          <w:rPr>
            <w:noProof/>
            <w:webHidden/>
          </w:rPr>
          <w:instrText xml:space="preserve"> PAGEREF _Toc168435911 \h </w:instrText>
        </w:r>
        <w:r>
          <w:rPr>
            <w:noProof/>
            <w:webHidden/>
          </w:rPr>
        </w:r>
        <w:r>
          <w:rPr>
            <w:noProof/>
            <w:webHidden/>
          </w:rPr>
          <w:fldChar w:fldCharType="separate"/>
        </w:r>
        <w:r>
          <w:rPr>
            <w:noProof/>
            <w:webHidden/>
          </w:rPr>
          <w:t>23</w:t>
        </w:r>
        <w:r>
          <w:rPr>
            <w:noProof/>
            <w:webHidden/>
          </w:rPr>
          <w:fldChar w:fldCharType="end"/>
        </w:r>
      </w:hyperlink>
    </w:p>
    <w:p w14:paraId="1495512B" w14:textId="038ED9C8"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12" w:history="1">
        <w:r w:rsidRPr="0026371F">
          <w:rPr>
            <w:rStyle w:val="Hyperlink"/>
            <w:noProof/>
          </w:rPr>
          <w:t>5.12.2 Scope</w:t>
        </w:r>
        <w:r>
          <w:rPr>
            <w:noProof/>
            <w:webHidden/>
          </w:rPr>
          <w:tab/>
        </w:r>
        <w:r>
          <w:rPr>
            <w:noProof/>
            <w:webHidden/>
          </w:rPr>
          <w:fldChar w:fldCharType="begin"/>
        </w:r>
        <w:r>
          <w:rPr>
            <w:noProof/>
            <w:webHidden/>
          </w:rPr>
          <w:instrText xml:space="preserve"> PAGEREF _Toc168435912 \h </w:instrText>
        </w:r>
        <w:r>
          <w:rPr>
            <w:noProof/>
            <w:webHidden/>
          </w:rPr>
        </w:r>
        <w:r>
          <w:rPr>
            <w:noProof/>
            <w:webHidden/>
          </w:rPr>
          <w:fldChar w:fldCharType="separate"/>
        </w:r>
        <w:r>
          <w:rPr>
            <w:noProof/>
            <w:webHidden/>
          </w:rPr>
          <w:t>24</w:t>
        </w:r>
        <w:r>
          <w:rPr>
            <w:noProof/>
            <w:webHidden/>
          </w:rPr>
          <w:fldChar w:fldCharType="end"/>
        </w:r>
      </w:hyperlink>
    </w:p>
    <w:p w14:paraId="3F579D7C" w14:textId="54C29D2A"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13" w:history="1">
        <w:r w:rsidRPr="0026371F">
          <w:rPr>
            <w:rStyle w:val="Hyperlink"/>
            <w:noProof/>
          </w:rPr>
          <w:t>5.12.3 Arguments of named expressions</w:t>
        </w:r>
        <w:r>
          <w:rPr>
            <w:noProof/>
            <w:webHidden/>
          </w:rPr>
          <w:tab/>
        </w:r>
        <w:r>
          <w:rPr>
            <w:noProof/>
            <w:webHidden/>
          </w:rPr>
          <w:fldChar w:fldCharType="begin"/>
        </w:r>
        <w:r>
          <w:rPr>
            <w:noProof/>
            <w:webHidden/>
          </w:rPr>
          <w:instrText xml:space="preserve"> PAGEREF _Toc168435913 \h </w:instrText>
        </w:r>
        <w:r>
          <w:rPr>
            <w:noProof/>
            <w:webHidden/>
          </w:rPr>
        </w:r>
        <w:r>
          <w:rPr>
            <w:noProof/>
            <w:webHidden/>
          </w:rPr>
          <w:fldChar w:fldCharType="separate"/>
        </w:r>
        <w:r>
          <w:rPr>
            <w:noProof/>
            <w:webHidden/>
          </w:rPr>
          <w:t>24</w:t>
        </w:r>
        <w:r>
          <w:rPr>
            <w:noProof/>
            <w:webHidden/>
          </w:rPr>
          <w:fldChar w:fldCharType="end"/>
        </w:r>
      </w:hyperlink>
    </w:p>
    <w:p w14:paraId="1F418719" w14:textId="62465D53"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14" w:history="1">
        <w:r w:rsidRPr="0026371F">
          <w:rPr>
            <w:rStyle w:val="Hyperlink"/>
            <w:noProof/>
          </w:rPr>
          <w:t>5.12.4 Sub-expressions</w:t>
        </w:r>
        <w:r>
          <w:rPr>
            <w:noProof/>
            <w:webHidden/>
          </w:rPr>
          <w:tab/>
        </w:r>
        <w:r>
          <w:rPr>
            <w:noProof/>
            <w:webHidden/>
          </w:rPr>
          <w:fldChar w:fldCharType="begin"/>
        </w:r>
        <w:r>
          <w:rPr>
            <w:noProof/>
            <w:webHidden/>
          </w:rPr>
          <w:instrText xml:space="preserve"> PAGEREF _Toc168435914 \h </w:instrText>
        </w:r>
        <w:r>
          <w:rPr>
            <w:noProof/>
            <w:webHidden/>
          </w:rPr>
        </w:r>
        <w:r>
          <w:rPr>
            <w:noProof/>
            <w:webHidden/>
          </w:rPr>
          <w:fldChar w:fldCharType="separate"/>
        </w:r>
        <w:r>
          <w:rPr>
            <w:noProof/>
            <w:webHidden/>
          </w:rPr>
          <w:t>25</w:t>
        </w:r>
        <w:r>
          <w:rPr>
            <w:noProof/>
            <w:webHidden/>
          </w:rPr>
          <w:fldChar w:fldCharType="end"/>
        </w:r>
      </w:hyperlink>
    </w:p>
    <w:p w14:paraId="2FE896E3" w14:textId="13232054"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15" w:history="1">
        <w:r w:rsidRPr="0026371F">
          <w:rPr>
            <w:rStyle w:val="Hyperlink"/>
            <w:noProof/>
          </w:rPr>
          <w:t>5.12.5 Definitions with multiple statements</w:t>
        </w:r>
        <w:r>
          <w:rPr>
            <w:noProof/>
            <w:webHidden/>
          </w:rPr>
          <w:tab/>
        </w:r>
        <w:r>
          <w:rPr>
            <w:noProof/>
            <w:webHidden/>
          </w:rPr>
          <w:fldChar w:fldCharType="begin"/>
        </w:r>
        <w:r>
          <w:rPr>
            <w:noProof/>
            <w:webHidden/>
          </w:rPr>
          <w:instrText xml:space="preserve"> PAGEREF _Toc168435915 \h </w:instrText>
        </w:r>
        <w:r>
          <w:rPr>
            <w:noProof/>
            <w:webHidden/>
          </w:rPr>
        </w:r>
        <w:r>
          <w:rPr>
            <w:noProof/>
            <w:webHidden/>
          </w:rPr>
          <w:fldChar w:fldCharType="separate"/>
        </w:r>
        <w:r>
          <w:rPr>
            <w:noProof/>
            <w:webHidden/>
          </w:rPr>
          <w:t>25</w:t>
        </w:r>
        <w:r>
          <w:rPr>
            <w:noProof/>
            <w:webHidden/>
          </w:rPr>
          <w:fldChar w:fldCharType="end"/>
        </w:r>
      </w:hyperlink>
    </w:p>
    <w:p w14:paraId="08F13CEA" w14:textId="3C799A59"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16" w:history="1">
        <w:r w:rsidRPr="0026371F">
          <w:rPr>
            <w:rStyle w:val="Hyperlink"/>
            <w:noProof/>
          </w:rPr>
          <w:t>5.12.6 Textual definitions</w:t>
        </w:r>
        <w:r>
          <w:rPr>
            <w:noProof/>
            <w:webHidden/>
          </w:rPr>
          <w:tab/>
        </w:r>
        <w:r>
          <w:rPr>
            <w:noProof/>
            <w:webHidden/>
          </w:rPr>
          <w:fldChar w:fldCharType="begin"/>
        </w:r>
        <w:r>
          <w:rPr>
            <w:noProof/>
            <w:webHidden/>
          </w:rPr>
          <w:instrText xml:space="preserve"> PAGEREF _Toc168435916 \h </w:instrText>
        </w:r>
        <w:r>
          <w:rPr>
            <w:noProof/>
            <w:webHidden/>
          </w:rPr>
        </w:r>
        <w:r>
          <w:rPr>
            <w:noProof/>
            <w:webHidden/>
          </w:rPr>
          <w:fldChar w:fldCharType="separate"/>
        </w:r>
        <w:r>
          <w:rPr>
            <w:noProof/>
            <w:webHidden/>
          </w:rPr>
          <w:t>25</w:t>
        </w:r>
        <w:r>
          <w:rPr>
            <w:noProof/>
            <w:webHidden/>
          </w:rPr>
          <w:fldChar w:fldCharType="end"/>
        </w:r>
      </w:hyperlink>
    </w:p>
    <w:p w14:paraId="29BA8432" w14:textId="6E327387"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17" w:history="1">
        <w:r w:rsidRPr="0026371F">
          <w:rPr>
            <w:rStyle w:val="Hyperlink"/>
            <w:noProof/>
          </w:rPr>
          <w:t>5.13 Variables, syntax elements and tables</w:t>
        </w:r>
        <w:r>
          <w:rPr>
            <w:noProof/>
            <w:webHidden/>
          </w:rPr>
          <w:tab/>
        </w:r>
        <w:r>
          <w:rPr>
            <w:noProof/>
            <w:webHidden/>
          </w:rPr>
          <w:fldChar w:fldCharType="begin"/>
        </w:r>
        <w:r>
          <w:rPr>
            <w:noProof/>
            <w:webHidden/>
          </w:rPr>
          <w:instrText xml:space="preserve"> PAGEREF _Toc168435917 \h </w:instrText>
        </w:r>
        <w:r>
          <w:rPr>
            <w:noProof/>
            <w:webHidden/>
          </w:rPr>
        </w:r>
        <w:r>
          <w:rPr>
            <w:noProof/>
            <w:webHidden/>
          </w:rPr>
          <w:fldChar w:fldCharType="separate"/>
        </w:r>
        <w:r>
          <w:rPr>
            <w:noProof/>
            <w:webHidden/>
          </w:rPr>
          <w:t>25</w:t>
        </w:r>
        <w:r>
          <w:rPr>
            <w:noProof/>
            <w:webHidden/>
          </w:rPr>
          <w:fldChar w:fldCharType="end"/>
        </w:r>
      </w:hyperlink>
    </w:p>
    <w:p w14:paraId="736E4BED" w14:textId="087F84B5" w:rsidR="008E0907" w:rsidRDefault="008E0907">
      <w:pPr>
        <w:pStyle w:val="TOC1"/>
        <w:rPr>
          <w:rFonts w:asciiTheme="minorHAnsi" w:hAnsiTheme="minorHAnsi" w:cstheme="minorBidi"/>
          <w:b w:val="0"/>
          <w:noProof/>
          <w:kern w:val="2"/>
          <w:sz w:val="24"/>
          <w:szCs w:val="30"/>
          <w:lang w:val="fr-FR" w:eastAsia="zh-CN" w:bidi="th-TH"/>
          <w14:ligatures w14:val="standardContextual"/>
        </w:rPr>
      </w:pPr>
      <w:hyperlink w:anchor="_Toc168435918" w:history="1">
        <w:r w:rsidRPr="0026371F">
          <w:rPr>
            <w:rStyle w:val="Hyperlink"/>
            <w:noProof/>
          </w:rPr>
          <w:t>6 Point cloud format and relationship to coded and output representations</w:t>
        </w:r>
        <w:r>
          <w:rPr>
            <w:noProof/>
            <w:webHidden/>
          </w:rPr>
          <w:tab/>
        </w:r>
        <w:r>
          <w:rPr>
            <w:noProof/>
            <w:webHidden/>
          </w:rPr>
          <w:fldChar w:fldCharType="begin"/>
        </w:r>
        <w:r>
          <w:rPr>
            <w:noProof/>
            <w:webHidden/>
          </w:rPr>
          <w:instrText xml:space="preserve"> PAGEREF _Toc168435918 \h </w:instrText>
        </w:r>
        <w:r>
          <w:rPr>
            <w:noProof/>
            <w:webHidden/>
          </w:rPr>
        </w:r>
        <w:r>
          <w:rPr>
            <w:noProof/>
            <w:webHidden/>
          </w:rPr>
          <w:fldChar w:fldCharType="separate"/>
        </w:r>
        <w:r>
          <w:rPr>
            <w:noProof/>
            <w:webHidden/>
          </w:rPr>
          <w:t>26</w:t>
        </w:r>
        <w:r>
          <w:rPr>
            <w:noProof/>
            <w:webHidden/>
          </w:rPr>
          <w:fldChar w:fldCharType="end"/>
        </w:r>
      </w:hyperlink>
    </w:p>
    <w:p w14:paraId="6963B42A" w14:textId="49152773"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19" w:history="1">
        <w:r w:rsidRPr="0026371F">
          <w:rPr>
            <w:rStyle w:val="Hyperlink"/>
            <w:noProof/>
          </w:rPr>
          <w:t>6.1 General format</w:t>
        </w:r>
        <w:r>
          <w:rPr>
            <w:noProof/>
            <w:webHidden/>
          </w:rPr>
          <w:tab/>
        </w:r>
        <w:r>
          <w:rPr>
            <w:noProof/>
            <w:webHidden/>
          </w:rPr>
          <w:fldChar w:fldCharType="begin"/>
        </w:r>
        <w:r>
          <w:rPr>
            <w:noProof/>
            <w:webHidden/>
          </w:rPr>
          <w:instrText xml:space="preserve"> PAGEREF _Toc168435919 \h </w:instrText>
        </w:r>
        <w:r>
          <w:rPr>
            <w:noProof/>
            <w:webHidden/>
          </w:rPr>
        </w:r>
        <w:r>
          <w:rPr>
            <w:noProof/>
            <w:webHidden/>
          </w:rPr>
          <w:fldChar w:fldCharType="separate"/>
        </w:r>
        <w:r>
          <w:rPr>
            <w:noProof/>
            <w:webHidden/>
          </w:rPr>
          <w:t>26</w:t>
        </w:r>
        <w:r>
          <w:rPr>
            <w:noProof/>
            <w:webHidden/>
          </w:rPr>
          <w:fldChar w:fldCharType="end"/>
        </w:r>
      </w:hyperlink>
    </w:p>
    <w:p w14:paraId="31038CD8" w14:textId="578BE921"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20" w:history="1">
        <w:r w:rsidRPr="0026371F">
          <w:rPr>
            <w:rStyle w:val="Hyperlink"/>
            <w:noProof/>
          </w:rPr>
          <w:t>6.2 Attributes</w:t>
        </w:r>
        <w:r>
          <w:rPr>
            <w:noProof/>
            <w:webHidden/>
          </w:rPr>
          <w:tab/>
        </w:r>
        <w:r>
          <w:rPr>
            <w:noProof/>
            <w:webHidden/>
          </w:rPr>
          <w:fldChar w:fldCharType="begin"/>
        </w:r>
        <w:r>
          <w:rPr>
            <w:noProof/>
            <w:webHidden/>
          </w:rPr>
          <w:instrText xml:space="preserve"> PAGEREF _Toc168435920 \h </w:instrText>
        </w:r>
        <w:r>
          <w:rPr>
            <w:noProof/>
            <w:webHidden/>
          </w:rPr>
        </w:r>
        <w:r>
          <w:rPr>
            <w:noProof/>
            <w:webHidden/>
          </w:rPr>
          <w:fldChar w:fldCharType="separate"/>
        </w:r>
        <w:r>
          <w:rPr>
            <w:noProof/>
            <w:webHidden/>
          </w:rPr>
          <w:t>26</w:t>
        </w:r>
        <w:r>
          <w:rPr>
            <w:noProof/>
            <w:webHidden/>
          </w:rPr>
          <w:fldChar w:fldCharType="end"/>
        </w:r>
      </w:hyperlink>
    </w:p>
    <w:p w14:paraId="703F0F49" w14:textId="3F45354C"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21" w:history="1">
        <w:r w:rsidRPr="0026371F">
          <w:rPr>
            <w:rStyle w:val="Hyperlink"/>
            <w:noProof/>
          </w:rPr>
          <w:t>6.2.1 General</w:t>
        </w:r>
        <w:r>
          <w:rPr>
            <w:noProof/>
            <w:webHidden/>
          </w:rPr>
          <w:tab/>
        </w:r>
        <w:r>
          <w:rPr>
            <w:noProof/>
            <w:webHidden/>
          </w:rPr>
          <w:fldChar w:fldCharType="begin"/>
        </w:r>
        <w:r>
          <w:rPr>
            <w:noProof/>
            <w:webHidden/>
          </w:rPr>
          <w:instrText xml:space="preserve"> PAGEREF _Toc168435921 \h </w:instrText>
        </w:r>
        <w:r>
          <w:rPr>
            <w:noProof/>
            <w:webHidden/>
          </w:rPr>
        </w:r>
        <w:r>
          <w:rPr>
            <w:noProof/>
            <w:webHidden/>
          </w:rPr>
          <w:fldChar w:fldCharType="separate"/>
        </w:r>
        <w:r>
          <w:rPr>
            <w:noProof/>
            <w:webHidden/>
          </w:rPr>
          <w:t>26</w:t>
        </w:r>
        <w:r>
          <w:rPr>
            <w:noProof/>
            <w:webHidden/>
          </w:rPr>
          <w:fldChar w:fldCharType="end"/>
        </w:r>
      </w:hyperlink>
    </w:p>
    <w:p w14:paraId="3E3A5509" w14:textId="7AACCED7"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22" w:history="1">
        <w:r w:rsidRPr="0026371F">
          <w:rPr>
            <w:rStyle w:val="Hyperlink"/>
            <w:noProof/>
          </w:rPr>
          <w:t>6.2.2 Colour</w:t>
        </w:r>
        <w:r>
          <w:rPr>
            <w:noProof/>
            <w:webHidden/>
          </w:rPr>
          <w:tab/>
        </w:r>
        <w:r>
          <w:rPr>
            <w:noProof/>
            <w:webHidden/>
          </w:rPr>
          <w:fldChar w:fldCharType="begin"/>
        </w:r>
        <w:r>
          <w:rPr>
            <w:noProof/>
            <w:webHidden/>
          </w:rPr>
          <w:instrText xml:space="preserve"> PAGEREF _Toc168435922 \h </w:instrText>
        </w:r>
        <w:r>
          <w:rPr>
            <w:noProof/>
            <w:webHidden/>
          </w:rPr>
        </w:r>
        <w:r>
          <w:rPr>
            <w:noProof/>
            <w:webHidden/>
          </w:rPr>
          <w:fldChar w:fldCharType="separate"/>
        </w:r>
        <w:r>
          <w:rPr>
            <w:noProof/>
            <w:webHidden/>
          </w:rPr>
          <w:t>26</w:t>
        </w:r>
        <w:r>
          <w:rPr>
            <w:noProof/>
            <w:webHidden/>
          </w:rPr>
          <w:fldChar w:fldCharType="end"/>
        </w:r>
      </w:hyperlink>
    </w:p>
    <w:p w14:paraId="5EDD1B4D" w14:textId="2771B44D"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23" w:history="1">
        <w:r w:rsidRPr="0026371F">
          <w:rPr>
            <w:rStyle w:val="Hyperlink"/>
            <w:noProof/>
          </w:rPr>
          <w:t>6.2.3 Opacity</w:t>
        </w:r>
        <w:r>
          <w:rPr>
            <w:noProof/>
            <w:webHidden/>
          </w:rPr>
          <w:tab/>
        </w:r>
        <w:r>
          <w:rPr>
            <w:noProof/>
            <w:webHidden/>
          </w:rPr>
          <w:fldChar w:fldCharType="begin"/>
        </w:r>
        <w:r>
          <w:rPr>
            <w:noProof/>
            <w:webHidden/>
          </w:rPr>
          <w:instrText xml:space="preserve"> PAGEREF _Toc168435923 \h </w:instrText>
        </w:r>
        <w:r>
          <w:rPr>
            <w:noProof/>
            <w:webHidden/>
          </w:rPr>
        </w:r>
        <w:r>
          <w:rPr>
            <w:noProof/>
            <w:webHidden/>
          </w:rPr>
          <w:fldChar w:fldCharType="separate"/>
        </w:r>
        <w:r>
          <w:rPr>
            <w:noProof/>
            <w:webHidden/>
          </w:rPr>
          <w:t>27</w:t>
        </w:r>
        <w:r>
          <w:rPr>
            <w:noProof/>
            <w:webHidden/>
          </w:rPr>
          <w:fldChar w:fldCharType="end"/>
        </w:r>
      </w:hyperlink>
    </w:p>
    <w:p w14:paraId="636D3B6D" w14:textId="00D54C15"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24" w:history="1">
        <w:r w:rsidRPr="0026371F">
          <w:rPr>
            <w:rStyle w:val="Hyperlink"/>
            <w:noProof/>
          </w:rPr>
          <w:t>6.2.4 Reflectance</w:t>
        </w:r>
        <w:r>
          <w:rPr>
            <w:noProof/>
            <w:webHidden/>
          </w:rPr>
          <w:tab/>
        </w:r>
        <w:r>
          <w:rPr>
            <w:noProof/>
            <w:webHidden/>
          </w:rPr>
          <w:fldChar w:fldCharType="begin"/>
        </w:r>
        <w:r>
          <w:rPr>
            <w:noProof/>
            <w:webHidden/>
          </w:rPr>
          <w:instrText xml:space="preserve"> PAGEREF _Toc168435924 \h </w:instrText>
        </w:r>
        <w:r>
          <w:rPr>
            <w:noProof/>
            <w:webHidden/>
          </w:rPr>
        </w:r>
        <w:r>
          <w:rPr>
            <w:noProof/>
            <w:webHidden/>
          </w:rPr>
          <w:fldChar w:fldCharType="separate"/>
        </w:r>
        <w:r>
          <w:rPr>
            <w:noProof/>
            <w:webHidden/>
          </w:rPr>
          <w:t>27</w:t>
        </w:r>
        <w:r>
          <w:rPr>
            <w:noProof/>
            <w:webHidden/>
          </w:rPr>
          <w:fldChar w:fldCharType="end"/>
        </w:r>
      </w:hyperlink>
    </w:p>
    <w:p w14:paraId="708DB85C" w14:textId="7E91FD0E"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25" w:history="1">
        <w:r w:rsidRPr="0026371F">
          <w:rPr>
            <w:rStyle w:val="Hyperlink"/>
            <w:noProof/>
          </w:rPr>
          <w:t>6.2.5 Normal vector</w:t>
        </w:r>
        <w:r>
          <w:rPr>
            <w:noProof/>
            <w:webHidden/>
          </w:rPr>
          <w:tab/>
        </w:r>
        <w:r>
          <w:rPr>
            <w:noProof/>
            <w:webHidden/>
          </w:rPr>
          <w:fldChar w:fldCharType="begin"/>
        </w:r>
        <w:r>
          <w:rPr>
            <w:noProof/>
            <w:webHidden/>
          </w:rPr>
          <w:instrText xml:space="preserve"> PAGEREF _Toc168435925 \h </w:instrText>
        </w:r>
        <w:r>
          <w:rPr>
            <w:noProof/>
            <w:webHidden/>
          </w:rPr>
        </w:r>
        <w:r>
          <w:rPr>
            <w:noProof/>
            <w:webHidden/>
          </w:rPr>
          <w:fldChar w:fldCharType="separate"/>
        </w:r>
        <w:r>
          <w:rPr>
            <w:noProof/>
            <w:webHidden/>
          </w:rPr>
          <w:t>27</w:t>
        </w:r>
        <w:r>
          <w:rPr>
            <w:noProof/>
            <w:webHidden/>
          </w:rPr>
          <w:fldChar w:fldCharType="end"/>
        </w:r>
      </w:hyperlink>
    </w:p>
    <w:p w14:paraId="07E6939E" w14:textId="13DC9CC8"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26" w:history="1">
        <w:r w:rsidRPr="0026371F">
          <w:rPr>
            <w:rStyle w:val="Hyperlink"/>
            <w:noProof/>
          </w:rPr>
          <w:t>6.2.6 Material identifier</w:t>
        </w:r>
        <w:r>
          <w:rPr>
            <w:noProof/>
            <w:webHidden/>
          </w:rPr>
          <w:tab/>
        </w:r>
        <w:r>
          <w:rPr>
            <w:noProof/>
            <w:webHidden/>
          </w:rPr>
          <w:fldChar w:fldCharType="begin"/>
        </w:r>
        <w:r>
          <w:rPr>
            <w:noProof/>
            <w:webHidden/>
          </w:rPr>
          <w:instrText xml:space="preserve"> PAGEREF _Toc168435926 \h </w:instrText>
        </w:r>
        <w:r>
          <w:rPr>
            <w:noProof/>
            <w:webHidden/>
          </w:rPr>
        </w:r>
        <w:r>
          <w:rPr>
            <w:noProof/>
            <w:webHidden/>
          </w:rPr>
          <w:fldChar w:fldCharType="separate"/>
        </w:r>
        <w:r>
          <w:rPr>
            <w:noProof/>
            <w:webHidden/>
          </w:rPr>
          <w:t>27</w:t>
        </w:r>
        <w:r>
          <w:rPr>
            <w:noProof/>
            <w:webHidden/>
          </w:rPr>
          <w:fldChar w:fldCharType="end"/>
        </w:r>
      </w:hyperlink>
    </w:p>
    <w:p w14:paraId="33B9C0FB" w14:textId="6A155284"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27" w:history="1">
        <w:r w:rsidRPr="0026371F">
          <w:rPr>
            <w:rStyle w:val="Hyperlink"/>
            <w:noProof/>
          </w:rPr>
          <w:t>6.2.7 Frame number/index</w:t>
        </w:r>
        <w:r>
          <w:rPr>
            <w:noProof/>
            <w:webHidden/>
          </w:rPr>
          <w:tab/>
        </w:r>
        <w:r>
          <w:rPr>
            <w:noProof/>
            <w:webHidden/>
          </w:rPr>
          <w:fldChar w:fldCharType="begin"/>
        </w:r>
        <w:r>
          <w:rPr>
            <w:noProof/>
            <w:webHidden/>
          </w:rPr>
          <w:instrText xml:space="preserve"> PAGEREF _Toc168435927 \h </w:instrText>
        </w:r>
        <w:r>
          <w:rPr>
            <w:noProof/>
            <w:webHidden/>
          </w:rPr>
        </w:r>
        <w:r>
          <w:rPr>
            <w:noProof/>
            <w:webHidden/>
          </w:rPr>
          <w:fldChar w:fldCharType="separate"/>
        </w:r>
        <w:r>
          <w:rPr>
            <w:noProof/>
            <w:webHidden/>
          </w:rPr>
          <w:t>27</w:t>
        </w:r>
        <w:r>
          <w:rPr>
            <w:noProof/>
            <w:webHidden/>
          </w:rPr>
          <w:fldChar w:fldCharType="end"/>
        </w:r>
      </w:hyperlink>
    </w:p>
    <w:p w14:paraId="782D39F1" w14:textId="081FBDEA"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28" w:history="1">
        <w:r w:rsidRPr="0026371F">
          <w:rPr>
            <w:rStyle w:val="Hyperlink"/>
            <w:noProof/>
          </w:rPr>
          <w:t>6.2.8 User defined attributes</w:t>
        </w:r>
        <w:r>
          <w:rPr>
            <w:noProof/>
            <w:webHidden/>
          </w:rPr>
          <w:tab/>
        </w:r>
        <w:r>
          <w:rPr>
            <w:noProof/>
            <w:webHidden/>
          </w:rPr>
          <w:fldChar w:fldCharType="begin"/>
        </w:r>
        <w:r>
          <w:rPr>
            <w:noProof/>
            <w:webHidden/>
          </w:rPr>
          <w:instrText xml:space="preserve"> PAGEREF _Toc168435928 \h </w:instrText>
        </w:r>
        <w:r>
          <w:rPr>
            <w:noProof/>
            <w:webHidden/>
          </w:rPr>
        </w:r>
        <w:r>
          <w:rPr>
            <w:noProof/>
            <w:webHidden/>
          </w:rPr>
          <w:fldChar w:fldCharType="separate"/>
        </w:r>
        <w:r>
          <w:rPr>
            <w:noProof/>
            <w:webHidden/>
          </w:rPr>
          <w:t>28</w:t>
        </w:r>
        <w:r>
          <w:rPr>
            <w:noProof/>
            <w:webHidden/>
          </w:rPr>
          <w:fldChar w:fldCharType="end"/>
        </w:r>
      </w:hyperlink>
    </w:p>
    <w:p w14:paraId="7A14CDCE" w14:textId="6556D063"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29" w:history="1">
        <w:r w:rsidRPr="0026371F">
          <w:rPr>
            <w:rStyle w:val="Hyperlink"/>
            <w:noProof/>
          </w:rPr>
          <w:t>6.3 Codec-derived attributes</w:t>
        </w:r>
        <w:r>
          <w:rPr>
            <w:noProof/>
            <w:webHidden/>
          </w:rPr>
          <w:tab/>
        </w:r>
        <w:r>
          <w:rPr>
            <w:noProof/>
            <w:webHidden/>
          </w:rPr>
          <w:fldChar w:fldCharType="begin"/>
        </w:r>
        <w:r>
          <w:rPr>
            <w:noProof/>
            <w:webHidden/>
          </w:rPr>
          <w:instrText xml:space="preserve"> PAGEREF _Toc168435929 \h </w:instrText>
        </w:r>
        <w:r>
          <w:rPr>
            <w:noProof/>
            <w:webHidden/>
          </w:rPr>
        </w:r>
        <w:r>
          <w:rPr>
            <w:noProof/>
            <w:webHidden/>
          </w:rPr>
          <w:fldChar w:fldCharType="separate"/>
        </w:r>
        <w:r>
          <w:rPr>
            <w:noProof/>
            <w:webHidden/>
          </w:rPr>
          <w:t>28</w:t>
        </w:r>
        <w:r>
          <w:rPr>
            <w:noProof/>
            <w:webHidden/>
          </w:rPr>
          <w:fldChar w:fldCharType="end"/>
        </w:r>
      </w:hyperlink>
    </w:p>
    <w:p w14:paraId="0B285066" w14:textId="45342C5E"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30" w:history="1">
        <w:r w:rsidRPr="0026371F">
          <w:rPr>
            <w:rStyle w:val="Hyperlink"/>
            <w:noProof/>
          </w:rPr>
          <w:t>6.3.1 General</w:t>
        </w:r>
        <w:r>
          <w:rPr>
            <w:noProof/>
            <w:webHidden/>
          </w:rPr>
          <w:tab/>
        </w:r>
        <w:r>
          <w:rPr>
            <w:noProof/>
            <w:webHidden/>
          </w:rPr>
          <w:fldChar w:fldCharType="begin"/>
        </w:r>
        <w:r>
          <w:rPr>
            <w:noProof/>
            <w:webHidden/>
          </w:rPr>
          <w:instrText xml:space="preserve"> PAGEREF _Toc168435930 \h </w:instrText>
        </w:r>
        <w:r>
          <w:rPr>
            <w:noProof/>
            <w:webHidden/>
          </w:rPr>
        </w:r>
        <w:r>
          <w:rPr>
            <w:noProof/>
            <w:webHidden/>
          </w:rPr>
          <w:fldChar w:fldCharType="separate"/>
        </w:r>
        <w:r>
          <w:rPr>
            <w:noProof/>
            <w:webHidden/>
          </w:rPr>
          <w:t>28</w:t>
        </w:r>
        <w:r>
          <w:rPr>
            <w:noProof/>
            <w:webHidden/>
          </w:rPr>
          <w:fldChar w:fldCharType="end"/>
        </w:r>
      </w:hyperlink>
    </w:p>
    <w:p w14:paraId="24A11693" w14:textId="5020964D"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31" w:history="1">
        <w:r w:rsidRPr="0026371F">
          <w:rPr>
            <w:rStyle w:val="Hyperlink"/>
            <w:noProof/>
          </w:rPr>
          <w:t>6.3.2 Slice identifier</w:t>
        </w:r>
        <w:r>
          <w:rPr>
            <w:noProof/>
            <w:webHidden/>
          </w:rPr>
          <w:tab/>
        </w:r>
        <w:r>
          <w:rPr>
            <w:noProof/>
            <w:webHidden/>
          </w:rPr>
          <w:fldChar w:fldCharType="begin"/>
        </w:r>
        <w:r>
          <w:rPr>
            <w:noProof/>
            <w:webHidden/>
          </w:rPr>
          <w:instrText xml:space="preserve"> PAGEREF _Toc168435931 \h </w:instrText>
        </w:r>
        <w:r>
          <w:rPr>
            <w:noProof/>
            <w:webHidden/>
          </w:rPr>
        </w:r>
        <w:r>
          <w:rPr>
            <w:noProof/>
            <w:webHidden/>
          </w:rPr>
          <w:fldChar w:fldCharType="separate"/>
        </w:r>
        <w:r>
          <w:rPr>
            <w:noProof/>
            <w:webHidden/>
          </w:rPr>
          <w:t>28</w:t>
        </w:r>
        <w:r>
          <w:rPr>
            <w:noProof/>
            <w:webHidden/>
          </w:rPr>
          <w:fldChar w:fldCharType="end"/>
        </w:r>
      </w:hyperlink>
    </w:p>
    <w:p w14:paraId="52EBBDBF" w14:textId="3D9D7CED"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32" w:history="1">
        <w:r w:rsidRPr="0026371F">
          <w:rPr>
            <w:rStyle w:val="Hyperlink"/>
            <w:noProof/>
          </w:rPr>
          <w:t>6.3.3 Slice tag</w:t>
        </w:r>
        <w:r>
          <w:rPr>
            <w:noProof/>
            <w:webHidden/>
          </w:rPr>
          <w:tab/>
        </w:r>
        <w:r>
          <w:rPr>
            <w:noProof/>
            <w:webHidden/>
          </w:rPr>
          <w:fldChar w:fldCharType="begin"/>
        </w:r>
        <w:r>
          <w:rPr>
            <w:noProof/>
            <w:webHidden/>
          </w:rPr>
          <w:instrText xml:space="preserve"> PAGEREF _Toc168435932 \h </w:instrText>
        </w:r>
        <w:r>
          <w:rPr>
            <w:noProof/>
            <w:webHidden/>
          </w:rPr>
        </w:r>
        <w:r>
          <w:rPr>
            <w:noProof/>
            <w:webHidden/>
          </w:rPr>
          <w:fldChar w:fldCharType="separate"/>
        </w:r>
        <w:r>
          <w:rPr>
            <w:noProof/>
            <w:webHidden/>
          </w:rPr>
          <w:t>28</w:t>
        </w:r>
        <w:r>
          <w:rPr>
            <w:noProof/>
            <w:webHidden/>
          </w:rPr>
          <w:fldChar w:fldCharType="end"/>
        </w:r>
      </w:hyperlink>
    </w:p>
    <w:p w14:paraId="38DB3901" w14:textId="796167F1"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33" w:history="1">
        <w:r w:rsidRPr="0026371F">
          <w:rPr>
            <w:rStyle w:val="Hyperlink"/>
            <w:noProof/>
          </w:rPr>
          <w:t>6.3.4 Canonical point order</w:t>
        </w:r>
        <w:r>
          <w:rPr>
            <w:noProof/>
            <w:webHidden/>
          </w:rPr>
          <w:tab/>
        </w:r>
        <w:r>
          <w:rPr>
            <w:noProof/>
            <w:webHidden/>
          </w:rPr>
          <w:fldChar w:fldCharType="begin"/>
        </w:r>
        <w:r>
          <w:rPr>
            <w:noProof/>
            <w:webHidden/>
          </w:rPr>
          <w:instrText xml:space="preserve"> PAGEREF _Toc168435933 \h </w:instrText>
        </w:r>
        <w:r>
          <w:rPr>
            <w:noProof/>
            <w:webHidden/>
          </w:rPr>
        </w:r>
        <w:r>
          <w:rPr>
            <w:noProof/>
            <w:webHidden/>
          </w:rPr>
          <w:fldChar w:fldCharType="separate"/>
        </w:r>
        <w:r>
          <w:rPr>
            <w:noProof/>
            <w:webHidden/>
          </w:rPr>
          <w:t>28</w:t>
        </w:r>
        <w:r>
          <w:rPr>
            <w:noProof/>
            <w:webHidden/>
          </w:rPr>
          <w:fldChar w:fldCharType="end"/>
        </w:r>
      </w:hyperlink>
    </w:p>
    <w:p w14:paraId="4D26B56D" w14:textId="3F7C3079"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34" w:history="1">
        <w:r w:rsidRPr="0026371F">
          <w:rPr>
            <w:rStyle w:val="Hyperlink"/>
            <w:noProof/>
          </w:rPr>
          <w:t>6.3.5 Point Morton order</w:t>
        </w:r>
        <w:r>
          <w:rPr>
            <w:noProof/>
            <w:webHidden/>
          </w:rPr>
          <w:tab/>
        </w:r>
        <w:r>
          <w:rPr>
            <w:noProof/>
            <w:webHidden/>
          </w:rPr>
          <w:fldChar w:fldCharType="begin"/>
        </w:r>
        <w:r>
          <w:rPr>
            <w:noProof/>
            <w:webHidden/>
          </w:rPr>
          <w:instrText xml:space="preserve"> PAGEREF _Toc168435934 \h </w:instrText>
        </w:r>
        <w:r>
          <w:rPr>
            <w:noProof/>
            <w:webHidden/>
          </w:rPr>
        </w:r>
        <w:r>
          <w:rPr>
            <w:noProof/>
            <w:webHidden/>
          </w:rPr>
          <w:fldChar w:fldCharType="separate"/>
        </w:r>
        <w:r>
          <w:rPr>
            <w:noProof/>
            <w:webHidden/>
          </w:rPr>
          <w:t>28</w:t>
        </w:r>
        <w:r>
          <w:rPr>
            <w:noProof/>
            <w:webHidden/>
          </w:rPr>
          <w:fldChar w:fldCharType="end"/>
        </w:r>
      </w:hyperlink>
    </w:p>
    <w:p w14:paraId="610AFD2C" w14:textId="77A4B265"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35" w:history="1">
        <w:r w:rsidRPr="0026371F">
          <w:rPr>
            <w:rStyle w:val="Hyperlink"/>
            <w:noProof/>
          </w:rPr>
          <w:t>6.4 Coded point cloud format</w:t>
        </w:r>
        <w:r>
          <w:rPr>
            <w:noProof/>
            <w:webHidden/>
          </w:rPr>
          <w:tab/>
        </w:r>
        <w:r>
          <w:rPr>
            <w:noProof/>
            <w:webHidden/>
          </w:rPr>
          <w:fldChar w:fldCharType="begin"/>
        </w:r>
        <w:r>
          <w:rPr>
            <w:noProof/>
            <w:webHidden/>
          </w:rPr>
          <w:instrText xml:space="preserve"> PAGEREF _Toc168435935 \h </w:instrText>
        </w:r>
        <w:r>
          <w:rPr>
            <w:noProof/>
            <w:webHidden/>
          </w:rPr>
        </w:r>
        <w:r>
          <w:rPr>
            <w:noProof/>
            <w:webHidden/>
          </w:rPr>
          <w:fldChar w:fldCharType="separate"/>
        </w:r>
        <w:r>
          <w:rPr>
            <w:noProof/>
            <w:webHidden/>
          </w:rPr>
          <w:t>29</w:t>
        </w:r>
        <w:r>
          <w:rPr>
            <w:noProof/>
            <w:webHidden/>
          </w:rPr>
          <w:fldChar w:fldCharType="end"/>
        </w:r>
      </w:hyperlink>
    </w:p>
    <w:p w14:paraId="7D9F745F" w14:textId="33DB1015"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36" w:history="1">
        <w:r w:rsidRPr="0026371F">
          <w:rPr>
            <w:rStyle w:val="Hyperlink"/>
            <w:noProof/>
          </w:rPr>
          <w:t>6.4.1 Sequence coordinate system</w:t>
        </w:r>
        <w:r>
          <w:rPr>
            <w:noProof/>
            <w:webHidden/>
          </w:rPr>
          <w:tab/>
        </w:r>
        <w:r>
          <w:rPr>
            <w:noProof/>
            <w:webHidden/>
          </w:rPr>
          <w:fldChar w:fldCharType="begin"/>
        </w:r>
        <w:r>
          <w:rPr>
            <w:noProof/>
            <w:webHidden/>
          </w:rPr>
          <w:instrText xml:space="preserve"> PAGEREF _Toc168435936 \h </w:instrText>
        </w:r>
        <w:r>
          <w:rPr>
            <w:noProof/>
            <w:webHidden/>
          </w:rPr>
        </w:r>
        <w:r>
          <w:rPr>
            <w:noProof/>
            <w:webHidden/>
          </w:rPr>
          <w:fldChar w:fldCharType="separate"/>
        </w:r>
        <w:r>
          <w:rPr>
            <w:noProof/>
            <w:webHidden/>
          </w:rPr>
          <w:t>29</w:t>
        </w:r>
        <w:r>
          <w:rPr>
            <w:noProof/>
            <w:webHidden/>
          </w:rPr>
          <w:fldChar w:fldCharType="end"/>
        </w:r>
      </w:hyperlink>
    </w:p>
    <w:p w14:paraId="69405639" w14:textId="6CB2EE5C"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37" w:history="1">
        <w:r w:rsidRPr="0026371F">
          <w:rPr>
            <w:rStyle w:val="Hyperlink"/>
            <w:noProof/>
          </w:rPr>
          <w:t>6.4.2 Coding coordinate system</w:t>
        </w:r>
        <w:r>
          <w:rPr>
            <w:noProof/>
            <w:webHidden/>
          </w:rPr>
          <w:tab/>
        </w:r>
        <w:r>
          <w:rPr>
            <w:noProof/>
            <w:webHidden/>
          </w:rPr>
          <w:fldChar w:fldCharType="begin"/>
        </w:r>
        <w:r>
          <w:rPr>
            <w:noProof/>
            <w:webHidden/>
          </w:rPr>
          <w:instrText xml:space="preserve"> PAGEREF _Toc168435937 \h </w:instrText>
        </w:r>
        <w:r>
          <w:rPr>
            <w:noProof/>
            <w:webHidden/>
          </w:rPr>
        </w:r>
        <w:r>
          <w:rPr>
            <w:noProof/>
            <w:webHidden/>
          </w:rPr>
          <w:fldChar w:fldCharType="separate"/>
        </w:r>
        <w:r>
          <w:rPr>
            <w:noProof/>
            <w:webHidden/>
          </w:rPr>
          <w:t>30</w:t>
        </w:r>
        <w:r>
          <w:rPr>
            <w:noProof/>
            <w:webHidden/>
          </w:rPr>
          <w:fldChar w:fldCharType="end"/>
        </w:r>
      </w:hyperlink>
    </w:p>
    <w:p w14:paraId="6438B055" w14:textId="20DA7076"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38" w:history="1">
        <w:r w:rsidRPr="0026371F">
          <w:rPr>
            <w:rStyle w:val="Hyperlink"/>
            <w:noProof/>
          </w:rPr>
          <w:t>6.4.3 Coded point cloud sequence</w:t>
        </w:r>
        <w:r>
          <w:rPr>
            <w:noProof/>
            <w:webHidden/>
          </w:rPr>
          <w:tab/>
        </w:r>
        <w:r>
          <w:rPr>
            <w:noProof/>
            <w:webHidden/>
          </w:rPr>
          <w:fldChar w:fldCharType="begin"/>
        </w:r>
        <w:r>
          <w:rPr>
            <w:noProof/>
            <w:webHidden/>
          </w:rPr>
          <w:instrText xml:space="preserve"> PAGEREF _Toc168435938 \h </w:instrText>
        </w:r>
        <w:r>
          <w:rPr>
            <w:noProof/>
            <w:webHidden/>
          </w:rPr>
        </w:r>
        <w:r>
          <w:rPr>
            <w:noProof/>
            <w:webHidden/>
          </w:rPr>
          <w:fldChar w:fldCharType="separate"/>
        </w:r>
        <w:r>
          <w:rPr>
            <w:noProof/>
            <w:webHidden/>
          </w:rPr>
          <w:t>31</w:t>
        </w:r>
        <w:r>
          <w:rPr>
            <w:noProof/>
            <w:webHidden/>
          </w:rPr>
          <w:fldChar w:fldCharType="end"/>
        </w:r>
      </w:hyperlink>
    </w:p>
    <w:p w14:paraId="6DD18EBC" w14:textId="3C095712"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39" w:history="1">
        <w:r w:rsidRPr="0026371F">
          <w:rPr>
            <w:rStyle w:val="Hyperlink"/>
            <w:noProof/>
          </w:rPr>
          <w:t>6.4.4 Coded point cloud frame</w:t>
        </w:r>
        <w:r>
          <w:rPr>
            <w:noProof/>
            <w:webHidden/>
          </w:rPr>
          <w:tab/>
        </w:r>
        <w:r>
          <w:rPr>
            <w:noProof/>
            <w:webHidden/>
          </w:rPr>
          <w:fldChar w:fldCharType="begin"/>
        </w:r>
        <w:r>
          <w:rPr>
            <w:noProof/>
            <w:webHidden/>
          </w:rPr>
          <w:instrText xml:space="preserve"> PAGEREF _Toc168435939 \h </w:instrText>
        </w:r>
        <w:r>
          <w:rPr>
            <w:noProof/>
            <w:webHidden/>
          </w:rPr>
        </w:r>
        <w:r>
          <w:rPr>
            <w:noProof/>
            <w:webHidden/>
          </w:rPr>
          <w:fldChar w:fldCharType="separate"/>
        </w:r>
        <w:r>
          <w:rPr>
            <w:noProof/>
            <w:webHidden/>
          </w:rPr>
          <w:t>31</w:t>
        </w:r>
        <w:r>
          <w:rPr>
            <w:noProof/>
            <w:webHidden/>
          </w:rPr>
          <w:fldChar w:fldCharType="end"/>
        </w:r>
      </w:hyperlink>
    </w:p>
    <w:p w14:paraId="1B5DA4AE" w14:textId="6406DE55"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40" w:history="1">
        <w:r w:rsidRPr="0026371F">
          <w:rPr>
            <w:rStyle w:val="Hyperlink"/>
            <w:noProof/>
          </w:rPr>
          <w:t>6.4.5 Slice of a coded point cloud frame</w:t>
        </w:r>
        <w:r>
          <w:rPr>
            <w:noProof/>
            <w:webHidden/>
          </w:rPr>
          <w:tab/>
        </w:r>
        <w:r>
          <w:rPr>
            <w:noProof/>
            <w:webHidden/>
          </w:rPr>
          <w:fldChar w:fldCharType="begin"/>
        </w:r>
        <w:r>
          <w:rPr>
            <w:noProof/>
            <w:webHidden/>
          </w:rPr>
          <w:instrText xml:space="preserve"> PAGEREF _Toc168435940 \h </w:instrText>
        </w:r>
        <w:r>
          <w:rPr>
            <w:noProof/>
            <w:webHidden/>
          </w:rPr>
        </w:r>
        <w:r>
          <w:rPr>
            <w:noProof/>
            <w:webHidden/>
          </w:rPr>
          <w:fldChar w:fldCharType="separate"/>
        </w:r>
        <w:r>
          <w:rPr>
            <w:noProof/>
            <w:webHidden/>
          </w:rPr>
          <w:t>31</w:t>
        </w:r>
        <w:r>
          <w:rPr>
            <w:noProof/>
            <w:webHidden/>
          </w:rPr>
          <w:fldChar w:fldCharType="end"/>
        </w:r>
      </w:hyperlink>
    </w:p>
    <w:p w14:paraId="72836DB7" w14:textId="308CE2EF"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41" w:history="1">
        <w:r w:rsidRPr="0026371F">
          <w:rPr>
            <w:rStyle w:val="Hyperlink"/>
            <w:noProof/>
          </w:rPr>
          <w:t>6.4.6 Repetition of slices</w:t>
        </w:r>
        <w:r>
          <w:rPr>
            <w:noProof/>
            <w:webHidden/>
          </w:rPr>
          <w:tab/>
        </w:r>
        <w:r>
          <w:rPr>
            <w:noProof/>
            <w:webHidden/>
          </w:rPr>
          <w:fldChar w:fldCharType="begin"/>
        </w:r>
        <w:r>
          <w:rPr>
            <w:noProof/>
            <w:webHidden/>
          </w:rPr>
          <w:instrText xml:space="preserve"> PAGEREF _Toc168435941 \h </w:instrText>
        </w:r>
        <w:r>
          <w:rPr>
            <w:noProof/>
            <w:webHidden/>
          </w:rPr>
        </w:r>
        <w:r>
          <w:rPr>
            <w:noProof/>
            <w:webHidden/>
          </w:rPr>
          <w:fldChar w:fldCharType="separate"/>
        </w:r>
        <w:r>
          <w:rPr>
            <w:noProof/>
            <w:webHidden/>
          </w:rPr>
          <w:t>32</w:t>
        </w:r>
        <w:r>
          <w:rPr>
            <w:noProof/>
            <w:webHidden/>
          </w:rPr>
          <w:fldChar w:fldCharType="end"/>
        </w:r>
      </w:hyperlink>
    </w:p>
    <w:p w14:paraId="371502C3" w14:textId="03AE0409"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42" w:history="1">
        <w:r w:rsidRPr="0026371F">
          <w:rPr>
            <w:rStyle w:val="Hyperlink"/>
            <w:noProof/>
          </w:rPr>
          <w:t>6.4.7 Relationship between tiles and slices</w:t>
        </w:r>
        <w:r>
          <w:rPr>
            <w:noProof/>
            <w:webHidden/>
          </w:rPr>
          <w:tab/>
        </w:r>
        <w:r>
          <w:rPr>
            <w:noProof/>
            <w:webHidden/>
          </w:rPr>
          <w:fldChar w:fldCharType="begin"/>
        </w:r>
        <w:r>
          <w:rPr>
            <w:noProof/>
            <w:webHidden/>
          </w:rPr>
          <w:instrText xml:space="preserve"> PAGEREF _Toc168435942 \h </w:instrText>
        </w:r>
        <w:r>
          <w:rPr>
            <w:noProof/>
            <w:webHidden/>
          </w:rPr>
        </w:r>
        <w:r>
          <w:rPr>
            <w:noProof/>
            <w:webHidden/>
          </w:rPr>
          <w:fldChar w:fldCharType="separate"/>
        </w:r>
        <w:r>
          <w:rPr>
            <w:noProof/>
            <w:webHidden/>
          </w:rPr>
          <w:t>32</w:t>
        </w:r>
        <w:r>
          <w:rPr>
            <w:noProof/>
            <w:webHidden/>
          </w:rPr>
          <w:fldChar w:fldCharType="end"/>
        </w:r>
      </w:hyperlink>
    </w:p>
    <w:p w14:paraId="3C17C14A" w14:textId="160C3D1F"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43" w:history="1">
        <w:r w:rsidRPr="0026371F">
          <w:rPr>
            <w:rStyle w:val="Hyperlink"/>
            <w:noProof/>
          </w:rPr>
          <w:t>6.4.8 Parameter sets</w:t>
        </w:r>
        <w:r>
          <w:rPr>
            <w:noProof/>
            <w:webHidden/>
          </w:rPr>
          <w:tab/>
        </w:r>
        <w:r>
          <w:rPr>
            <w:noProof/>
            <w:webHidden/>
          </w:rPr>
          <w:fldChar w:fldCharType="begin"/>
        </w:r>
        <w:r>
          <w:rPr>
            <w:noProof/>
            <w:webHidden/>
          </w:rPr>
          <w:instrText xml:space="preserve"> PAGEREF _Toc168435943 \h </w:instrText>
        </w:r>
        <w:r>
          <w:rPr>
            <w:noProof/>
            <w:webHidden/>
          </w:rPr>
        </w:r>
        <w:r>
          <w:rPr>
            <w:noProof/>
            <w:webHidden/>
          </w:rPr>
          <w:fldChar w:fldCharType="separate"/>
        </w:r>
        <w:r>
          <w:rPr>
            <w:noProof/>
            <w:webHidden/>
          </w:rPr>
          <w:t>33</w:t>
        </w:r>
        <w:r>
          <w:rPr>
            <w:noProof/>
            <w:webHidden/>
          </w:rPr>
          <w:fldChar w:fldCharType="end"/>
        </w:r>
      </w:hyperlink>
    </w:p>
    <w:p w14:paraId="765F148A" w14:textId="3ACE92B6"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44" w:history="1">
        <w:r w:rsidRPr="0026371F">
          <w:rPr>
            <w:rStyle w:val="Hyperlink"/>
            <w:noProof/>
          </w:rPr>
          <w:t>6.5 Output point cloud format</w:t>
        </w:r>
        <w:r>
          <w:rPr>
            <w:noProof/>
            <w:webHidden/>
          </w:rPr>
          <w:tab/>
        </w:r>
        <w:r>
          <w:rPr>
            <w:noProof/>
            <w:webHidden/>
          </w:rPr>
          <w:fldChar w:fldCharType="begin"/>
        </w:r>
        <w:r>
          <w:rPr>
            <w:noProof/>
            <w:webHidden/>
          </w:rPr>
          <w:instrText xml:space="preserve"> PAGEREF _Toc168435944 \h </w:instrText>
        </w:r>
        <w:r>
          <w:rPr>
            <w:noProof/>
            <w:webHidden/>
          </w:rPr>
        </w:r>
        <w:r>
          <w:rPr>
            <w:noProof/>
            <w:webHidden/>
          </w:rPr>
          <w:fldChar w:fldCharType="separate"/>
        </w:r>
        <w:r>
          <w:rPr>
            <w:noProof/>
            <w:webHidden/>
          </w:rPr>
          <w:t>34</w:t>
        </w:r>
        <w:r>
          <w:rPr>
            <w:noProof/>
            <w:webHidden/>
          </w:rPr>
          <w:fldChar w:fldCharType="end"/>
        </w:r>
      </w:hyperlink>
    </w:p>
    <w:p w14:paraId="38A3D81C" w14:textId="4ECA46D0"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45" w:history="1">
        <w:r w:rsidRPr="0026371F">
          <w:rPr>
            <w:rStyle w:val="Hyperlink"/>
            <w:noProof/>
          </w:rPr>
          <w:t>6.5.1 General</w:t>
        </w:r>
        <w:r>
          <w:rPr>
            <w:noProof/>
            <w:webHidden/>
          </w:rPr>
          <w:tab/>
        </w:r>
        <w:r>
          <w:rPr>
            <w:noProof/>
            <w:webHidden/>
          </w:rPr>
          <w:fldChar w:fldCharType="begin"/>
        </w:r>
        <w:r>
          <w:rPr>
            <w:noProof/>
            <w:webHidden/>
          </w:rPr>
          <w:instrText xml:space="preserve"> PAGEREF _Toc168435945 \h </w:instrText>
        </w:r>
        <w:r>
          <w:rPr>
            <w:noProof/>
            <w:webHidden/>
          </w:rPr>
        </w:r>
        <w:r>
          <w:rPr>
            <w:noProof/>
            <w:webHidden/>
          </w:rPr>
          <w:fldChar w:fldCharType="separate"/>
        </w:r>
        <w:r>
          <w:rPr>
            <w:noProof/>
            <w:webHidden/>
          </w:rPr>
          <w:t>34</w:t>
        </w:r>
        <w:r>
          <w:rPr>
            <w:noProof/>
            <w:webHidden/>
          </w:rPr>
          <w:fldChar w:fldCharType="end"/>
        </w:r>
      </w:hyperlink>
    </w:p>
    <w:p w14:paraId="00A68C42" w14:textId="68EC6497"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46" w:history="1">
        <w:r w:rsidRPr="0026371F">
          <w:rPr>
            <w:rStyle w:val="Hyperlink"/>
            <w:noProof/>
          </w:rPr>
          <w:t>6.5.2 Coordinate system</w:t>
        </w:r>
        <w:r>
          <w:rPr>
            <w:noProof/>
            <w:webHidden/>
          </w:rPr>
          <w:tab/>
        </w:r>
        <w:r>
          <w:rPr>
            <w:noProof/>
            <w:webHidden/>
          </w:rPr>
          <w:fldChar w:fldCharType="begin"/>
        </w:r>
        <w:r>
          <w:rPr>
            <w:noProof/>
            <w:webHidden/>
          </w:rPr>
          <w:instrText xml:space="preserve"> PAGEREF _Toc168435946 \h </w:instrText>
        </w:r>
        <w:r>
          <w:rPr>
            <w:noProof/>
            <w:webHidden/>
          </w:rPr>
        </w:r>
        <w:r>
          <w:rPr>
            <w:noProof/>
            <w:webHidden/>
          </w:rPr>
          <w:fldChar w:fldCharType="separate"/>
        </w:r>
        <w:r>
          <w:rPr>
            <w:noProof/>
            <w:webHidden/>
          </w:rPr>
          <w:t>34</w:t>
        </w:r>
        <w:r>
          <w:rPr>
            <w:noProof/>
            <w:webHidden/>
          </w:rPr>
          <w:fldChar w:fldCharType="end"/>
        </w:r>
      </w:hyperlink>
    </w:p>
    <w:p w14:paraId="105F6A8A" w14:textId="5BBC81B5"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47" w:history="1">
        <w:r w:rsidRPr="0026371F">
          <w:rPr>
            <w:rStyle w:val="Hyperlink"/>
            <w:noProof/>
          </w:rPr>
          <w:t>6.5.3 Fixed-point conformance output</w:t>
        </w:r>
        <w:r>
          <w:rPr>
            <w:noProof/>
            <w:webHidden/>
          </w:rPr>
          <w:tab/>
        </w:r>
        <w:r>
          <w:rPr>
            <w:noProof/>
            <w:webHidden/>
          </w:rPr>
          <w:fldChar w:fldCharType="begin"/>
        </w:r>
        <w:r>
          <w:rPr>
            <w:noProof/>
            <w:webHidden/>
          </w:rPr>
          <w:instrText xml:space="preserve"> PAGEREF _Toc168435947 \h </w:instrText>
        </w:r>
        <w:r>
          <w:rPr>
            <w:noProof/>
            <w:webHidden/>
          </w:rPr>
        </w:r>
        <w:r>
          <w:rPr>
            <w:noProof/>
            <w:webHidden/>
          </w:rPr>
          <w:fldChar w:fldCharType="separate"/>
        </w:r>
        <w:r>
          <w:rPr>
            <w:noProof/>
            <w:webHidden/>
          </w:rPr>
          <w:t>34</w:t>
        </w:r>
        <w:r>
          <w:rPr>
            <w:noProof/>
            <w:webHidden/>
          </w:rPr>
          <w:fldChar w:fldCharType="end"/>
        </w:r>
      </w:hyperlink>
    </w:p>
    <w:p w14:paraId="3786EA34" w14:textId="14D6127D"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48" w:history="1">
        <w:r w:rsidRPr="0026371F">
          <w:rPr>
            <w:rStyle w:val="Hyperlink"/>
            <w:noProof/>
          </w:rPr>
          <w:t>6.5.4 Attributes</w:t>
        </w:r>
        <w:r>
          <w:rPr>
            <w:noProof/>
            <w:webHidden/>
          </w:rPr>
          <w:tab/>
        </w:r>
        <w:r>
          <w:rPr>
            <w:noProof/>
            <w:webHidden/>
          </w:rPr>
          <w:fldChar w:fldCharType="begin"/>
        </w:r>
        <w:r>
          <w:rPr>
            <w:noProof/>
            <w:webHidden/>
          </w:rPr>
          <w:instrText xml:space="preserve"> PAGEREF _Toc168435948 \h </w:instrText>
        </w:r>
        <w:r>
          <w:rPr>
            <w:noProof/>
            <w:webHidden/>
          </w:rPr>
        </w:r>
        <w:r>
          <w:rPr>
            <w:noProof/>
            <w:webHidden/>
          </w:rPr>
          <w:fldChar w:fldCharType="separate"/>
        </w:r>
        <w:r>
          <w:rPr>
            <w:noProof/>
            <w:webHidden/>
          </w:rPr>
          <w:t>34</w:t>
        </w:r>
        <w:r>
          <w:rPr>
            <w:noProof/>
            <w:webHidden/>
          </w:rPr>
          <w:fldChar w:fldCharType="end"/>
        </w:r>
      </w:hyperlink>
    </w:p>
    <w:p w14:paraId="4DD3A977" w14:textId="68BF8265"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49" w:history="1">
        <w:r w:rsidRPr="0026371F">
          <w:rPr>
            <w:rStyle w:val="Hyperlink"/>
            <w:noProof/>
          </w:rPr>
          <w:t>6.5.5 Output point cloud sequence</w:t>
        </w:r>
        <w:r>
          <w:rPr>
            <w:noProof/>
            <w:webHidden/>
          </w:rPr>
          <w:tab/>
        </w:r>
        <w:r>
          <w:rPr>
            <w:noProof/>
            <w:webHidden/>
          </w:rPr>
          <w:fldChar w:fldCharType="begin"/>
        </w:r>
        <w:r>
          <w:rPr>
            <w:noProof/>
            <w:webHidden/>
          </w:rPr>
          <w:instrText xml:space="preserve"> PAGEREF _Toc168435949 \h </w:instrText>
        </w:r>
        <w:r>
          <w:rPr>
            <w:noProof/>
            <w:webHidden/>
          </w:rPr>
        </w:r>
        <w:r>
          <w:rPr>
            <w:noProof/>
            <w:webHidden/>
          </w:rPr>
          <w:fldChar w:fldCharType="separate"/>
        </w:r>
        <w:r>
          <w:rPr>
            <w:noProof/>
            <w:webHidden/>
          </w:rPr>
          <w:t>34</w:t>
        </w:r>
        <w:r>
          <w:rPr>
            <w:noProof/>
            <w:webHidden/>
          </w:rPr>
          <w:fldChar w:fldCharType="end"/>
        </w:r>
      </w:hyperlink>
    </w:p>
    <w:p w14:paraId="4C1910D9" w14:textId="53D447EA"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50" w:history="1">
        <w:r w:rsidRPr="0026371F">
          <w:rPr>
            <w:rStyle w:val="Hyperlink"/>
            <w:noProof/>
          </w:rPr>
          <w:t>6.5.6 Output point cloud frame</w:t>
        </w:r>
        <w:r>
          <w:rPr>
            <w:noProof/>
            <w:webHidden/>
          </w:rPr>
          <w:tab/>
        </w:r>
        <w:r>
          <w:rPr>
            <w:noProof/>
            <w:webHidden/>
          </w:rPr>
          <w:fldChar w:fldCharType="begin"/>
        </w:r>
        <w:r>
          <w:rPr>
            <w:noProof/>
            <w:webHidden/>
          </w:rPr>
          <w:instrText xml:space="preserve"> PAGEREF _Toc168435950 \h </w:instrText>
        </w:r>
        <w:r>
          <w:rPr>
            <w:noProof/>
            <w:webHidden/>
          </w:rPr>
        </w:r>
        <w:r>
          <w:rPr>
            <w:noProof/>
            <w:webHidden/>
          </w:rPr>
          <w:fldChar w:fldCharType="separate"/>
        </w:r>
        <w:r>
          <w:rPr>
            <w:noProof/>
            <w:webHidden/>
          </w:rPr>
          <w:t>34</w:t>
        </w:r>
        <w:r>
          <w:rPr>
            <w:noProof/>
            <w:webHidden/>
          </w:rPr>
          <w:fldChar w:fldCharType="end"/>
        </w:r>
      </w:hyperlink>
    </w:p>
    <w:p w14:paraId="78A82DC5" w14:textId="7B236776" w:rsidR="008E0907" w:rsidRDefault="008E0907">
      <w:pPr>
        <w:pStyle w:val="TOC1"/>
        <w:rPr>
          <w:rFonts w:asciiTheme="minorHAnsi" w:hAnsiTheme="minorHAnsi" w:cstheme="minorBidi"/>
          <w:b w:val="0"/>
          <w:noProof/>
          <w:kern w:val="2"/>
          <w:sz w:val="24"/>
          <w:szCs w:val="30"/>
          <w:lang w:val="fr-FR" w:eastAsia="zh-CN" w:bidi="th-TH"/>
          <w14:ligatures w14:val="standardContextual"/>
        </w:rPr>
      </w:pPr>
      <w:hyperlink w:anchor="_Toc168435951" w:history="1">
        <w:r w:rsidRPr="0026371F">
          <w:rPr>
            <w:rStyle w:val="Hyperlink"/>
            <w:noProof/>
          </w:rPr>
          <w:t>7 Syntax and semantics</w:t>
        </w:r>
        <w:r>
          <w:rPr>
            <w:noProof/>
            <w:webHidden/>
          </w:rPr>
          <w:tab/>
        </w:r>
        <w:r>
          <w:rPr>
            <w:noProof/>
            <w:webHidden/>
          </w:rPr>
          <w:fldChar w:fldCharType="begin"/>
        </w:r>
        <w:r>
          <w:rPr>
            <w:noProof/>
            <w:webHidden/>
          </w:rPr>
          <w:instrText xml:space="preserve"> PAGEREF _Toc168435951 \h </w:instrText>
        </w:r>
        <w:r>
          <w:rPr>
            <w:noProof/>
            <w:webHidden/>
          </w:rPr>
        </w:r>
        <w:r>
          <w:rPr>
            <w:noProof/>
            <w:webHidden/>
          </w:rPr>
          <w:fldChar w:fldCharType="separate"/>
        </w:r>
        <w:r>
          <w:rPr>
            <w:noProof/>
            <w:webHidden/>
          </w:rPr>
          <w:t>35</w:t>
        </w:r>
        <w:r>
          <w:rPr>
            <w:noProof/>
            <w:webHidden/>
          </w:rPr>
          <w:fldChar w:fldCharType="end"/>
        </w:r>
      </w:hyperlink>
    </w:p>
    <w:p w14:paraId="66F0CFB5" w14:textId="2E68D8D6"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52" w:history="1">
        <w:r w:rsidRPr="0026371F">
          <w:rPr>
            <w:rStyle w:val="Hyperlink"/>
            <w:noProof/>
          </w:rPr>
          <w:t>7.1 Method of specifying syntax in tabular form</w:t>
        </w:r>
        <w:r>
          <w:rPr>
            <w:noProof/>
            <w:webHidden/>
          </w:rPr>
          <w:tab/>
        </w:r>
        <w:r>
          <w:rPr>
            <w:noProof/>
            <w:webHidden/>
          </w:rPr>
          <w:fldChar w:fldCharType="begin"/>
        </w:r>
        <w:r>
          <w:rPr>
            <w:noProof/>
            <w:webHidden/>
          </w:rPr>
          <w:instrText xml:space="preserve"> PAGEREF _Toc168435952 \h </w:instrText>
        </w:r>
        <w:r>
          <w:rPr>
            <w:noProof/>
            <w:webHidden/>
          </w:rPr>
        </w:r>
        <w:r>
          <w:rPr>
            <w:noProof/>
            <w:webHidden/>
          </w:rPr>
          <w:fldChar w:fldCharType="separate"/>
        </w:r>
        <w:r>
          <w:rPr>
            <w:noProof/>
            <w:webHidden/>
          </w:rPr>
          <w:t>35</w:t>
        </w:r>
        <w:r>
          <w:rPr>
            <w:noProof/>
            <w:webHidden/>
          </w:rPr>
          <w:fldChar w:fldCharType="end"/>
        </w:r>
      </w:hyperlink>
    </w:p>
    <w:p w14:paraId="3F5D3762" w14:textId="67E38AAC"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53" w:history="1">
        <w:r w:rsidRPr="0026371F">
          <w:rPr>
            <w:rStyle w:val="Hyperlink"/>
            <w:noProof/>
          </w:rPr>
          <w:t>7.2 Specification of syntax functions and descriptors</w:t>
        </w:r>
        <w:r>
          <w:rPr>
            <w:noProof/>
            <w:webHidden/>
          </w:rPr>
          <w:tab/>
        </w:r>
        <w:r>
          <w:rPr>
            <w:noProof/>
            <w:webHidden/>
          </w:rPr>
          <w:fldChar w:fldCharType="begin"/>
        </w:r>
        <w:r>
          <w:rPr>
            <w:noProof/>
            <w:webHidden/>
          </w:rPr>
          <w:instrText xml:space="preserve"> PAGEREF _Toc168435953 \h </w:instrText>
        </w:r>
        <w:r>
          <w:rPr>
            <w:noProof/>
            <w:webHidden/>
          </w:rPr>
        </w:r>
        <w:r>
          <w:rPr>
            <w:noProof/>
            <w:webHidden/>
          </w:rPr>
          <w:fldChar w:fldCharType="separate"/>
        </w:r>
        <w:r>
          <w:rPr>
            <w:noProof/>
            <w:webHidden/>
          </w:rPr>
          <w:t>36</w:t>
        </w:r>
        <w:r>
          <w:rPr>
            <w:noProof/>
            <w:webHidden/>
          </w:rPr>
          <w:fldChar w:fldCharType="end"/>
        </w:r>
      </w:hyperlink>
    </w:p>
    <w:p w14:paraId="76228244" w14:textId="7563120F"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54" w:history="1">
        <w:r w:rsidRPr="0026371F">
          <w:rPr>
            <w:rStyle w:val="Hyperlink"/>
            <w:noProof/>
          </w:rPr>
          <w:t>7.3 Syntax in tabular form</w:t>
        </w:r>
        <w:r>
          <w:rPr>
            <w:noProof/>
            <w:webHidden/>
          </w:rPr>
          <w:tab/>
        </w:r>
        <w:r>
          <w:rPr>
            <w:noProof/>
            <w:webHidden/>
          </w:rPr>
          <w:fldChar w:fldCharType="begin"/>
        </w:r>
        <w:r>
          <w:rPr>
            <w:noProof/>
            <w:webHidden/>
          </w:rPr>
          <w:instrText xml:space="preserve"> PAGEREF _Toc168435954 \h </w:instrText>
        </w:r>
        <w:r>
          <w:rPr>
            <w:noProof/>
            <w:webHidden/>
          </w:rPr>
        </w:r>
        <w:r>
          <w:rPr>
            <w:noProof/>
            <w:webHidden/>
          </w:rPr>
          <w:fldChar w:fldCharType="separate"/>
        </w:r>
        <w:r>
          <w:rPr>
            <w:noProof/>
            <w:webHidden/>
          </w:rPr>
          <w:t>36</w:t>
        </w:r>
        <w:r>
          <w:rPr>
            <w:noProof/>
            <w:webHidden/>
          </w:rPr>
          <w:fldChar w:fldCharType="end"/>
        </w:r>
      </w:hyperlink>
    </w:p>
    <w:p w14:paraId="24EC587A" w14:textId="5F5A7DF9"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55" w:history="1">
        <w:r w:rsidRPr="0026371F">
          <w:rPr>
            <w:rStyle w:val="Hyperlink"/>
            <w:noProof/>
          </w:rPr>
          <w:t>7.3.1 General</w:t>
        </w:r>
        <w:r>
          <w:rPr>
            <w:noProof/>
            <w:webHidden/>
          </w:rPr>
          <w:tab/>
        </w:r>
        <w:r>
          <w:rPr>
            <w:noProof/>
            <w:webHidden/>
          </w:rPr>
          <w:fldChar w:fldCharType="begin"/>
        </w:r>
        <w:r>
          <w:rPr>
            <w:noProof/>
            <w:webHidden/>
          </w:rPr>
          <w:instrText xml:space="preserve"> PAGEREF _Toc168435955 \h </w:instrText>
        </w:r>
        <w:r>
          <w:rPr>
            <w:noProof/>
            <w:webHidden/>
          </w:rPr>
        </w:r>
        <w:r>
          <w:rPr>
            <w:noProof/>
            <w:webHidden/>
          </w:rPr>
          <w:fldChar w:fldCharType="separate"/>
        </w:r>
        <w:r>
          <w:rPr>
            <w:noProof/>
            <w:webHidden/>
          </w:rPr>
          <w:t>36</w:t>
        </w:r>
        <w:r>
          <w:rPr>
            <w:noProof/>
            <w:webHidden/>
          </w:rPr>
          <w:fldChar w:fldCharType="end"/>
        </w:r>
      </w:hyperlink>
    </w:p>
    <w:p w14:paraId="1A0AF7D8" w14:textId="266B8E64"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56" w:history="1">
        <w:r w:rsidRPr="0026371F">
          <w:rPr>
            <w:rStyle w:val="Hyperlink"/>
            <w:noProof/>
          </w:rPr>
          <w:t>7.3.2 Parameter sets, ancillary data and byte alignment</w:t>
        </w:r>
        <w:r>
          <w:rPr>
            <w:noProof/>
            <w:webHidden/>
          </w:rPr>
          <w:tab/>
        </w:r>
        <w:r>
          <w:rPr>
            <w:noProof/>
            <w:webHidden/>
          </w:rPr>
          <w:fldChar w:fldCharType="begin"/>
        </w:r>
        <w:r>
          <w:rPr>
            <w:noProof/>
            <w:webHidden/>
          </w:rPr>
          <w:instrText xml:space="preserve"> PAGEREF _Toc168435956 \h </w:instrText>
        </w:r>
        <w:r>
          <w:rPr>
            <w:noProof/>
            <w:webHidden/>
          </w:rPr>
        </w:r>
        <w:r>
          <w:rPr>
            <w:noProof/>
            <w:webHidden/>
          </w:rPr>
          <w:fldChar w:fldCharType="separate"/>
        </w:r>
        <w:r>
          <w:rPr>
            <w:noProof/>
            <w:webHidden/>
          </w:rPr>
          <w:t>36</w:t>
        </w:r>
        <w:r>
          <w:rPr>
            <w:noProof/>
            <w:webHidden/>
          </w:rPr>
          <w:fldChar w:fldCharType="end"/>
        </w:r>
      </w:hyperlink>
    </w:p>
    <w:p w14:paraId="31D2E3CC" w14:textId="598856CC"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57" w:history="1">
        <w:r w:rsidRPr="0026371F">
          <w:rPr>
            <w:rStyle w:val="Hyperlink"/>
            <w:noProof/>
          </w:rPr>
          <w:t>7.3.3 Geometry data unit</w:t>
        </w:r>
        <w:r>
          <w:rPr>
            <w:noProof/>
            <w:webHidden/>
          </w:rPr>
          <w:tab/>
        </w:r>
        <w:r>
          <w:rPr>
            <w:noProof/>
            <w:webHidden/>
          </w:rPr>
          <w:fldChar w:fldCharType="begin"/>
        </w:r>
        <w:r>
          <w:rPr>
            <w:noProof/>
            <w:webHidden/>
          </w:rPr>
          <w:instrText xml:space="preserve"> PAGEREF _Toc168435957 \h </w:instrText>
        </w:r>
        <w:r>
          <w:rPr>
            <w:noProof/>
            <w:webHidden/>
          </w:rPr>
        </w:r>
        <w:r>
          <w:rPr>
            <w:noProof/>
            <w:webHidden/>
          </w:rPr>
          <w:fldChar w:fldCharType="separate"/>
        </w:r>
        <w:r>
          <w:rPr>
            <w:noProof/>
            <w:webHidden/>
          </w:rPr>
          <w:t>43</w:t>
        </w:r>
        <w:r>
          <w:rPr>
            <w:noProof/>
            <w:webHidden/>
          </w:rPr>
          <w:fldChar w:fldCharType="end"/>
        </w:r>
      </w:hyperlink>
    </w:p>
    <w:p w14:paraId="0279EA25" w14:textId="33AB307B"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58" w:history="1">
        <w:r w:rsidRPr="0026371F">
          <w:rPr>
            <w:rStyle w:val="Hyperlink"/>
            <w:noProof/>
          </w:rPr>
          <w:t>7.3.4 Attribute data unit</w:t>
        </w:r>
        <w:r>
          <w:rPr>
            <w:noProof/>
            <w:webHidden/>
          </w:rPr>
          <w:tab/>
        </w:r>
        <w:r>
          <w:rPr>
            <w:noProof/>
            <w:webHidden/>
          </w:rPr>
          <w:fldChar w:fldCharType="begin"/>
        </w:r>
        <w:r>
          <w:rPr>
            <w:noProof/>
            <w:webHidden/>
          </w:rPr>
          <w:instrText xml:space="preserve"> PAGEREF _Toc168435958 \h </w:instrText>
        </w:r>
        <w:r>
          <w:rPr>
            <w:noProof/>
            <w:webHidden/>
          </w:rPr>
        </w:r>
        <w:r>
          <w:rPr>
            <w:noProof/>
            <w:webHidden/>
          </w:rPr>
          <w:fldChar w:fldCharType="separate"/>
        </w:r>
        <w:r>
          <w:rPr>
            <w:noProof/>
            <w:webHidden/>
          </w:rPr>
          <w:t>46</w:t>
        </w:r>
        <w:r>
          <w:rPr>
            <w:noProof/>
            <w:webHidden/>
          </w:rPr>
          <w:fldChar w:fldCharType="end"/>
        </w:r>
      </w:hyperlink>
    </w:p>
    <w:p w14:paraId="1A184989" w14:textId="3A9C3F16"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59" w:history="1">
        <w:r w:rsidRPr="0026371F">
          <w:rPr>
            <w:rStyle w:val="Hyperlink"/>
            <w:noProof/>
          </w:rPr>
          <w:t>7.3.5 Defaulted attribute data unit syntax</w:t>
        </w:r>
        <w:r>
          <w:rPr>
            <w:noProof/>
            <w:webHidden/>
          </w:rPr>
          <w:tab/>
        </w:r>
        <w:r>
          <w:rPr>
            <w:noProof/>
            <w:webHidden/>
          </w:rPr>
          <w:fldChar w:fldCharType="begin"/>
        </w:r>
        <w:r>
          <w:rPr>
            <w:noProof/>
            <w:webHidden/>
          </w:rPr>
          <w:instrText xml:space="preserve"> PAGEREF _Toc168435959 \h </w:instrText>
        </w:r>
        <w:r>
          <w:rPr>
            <w:noProof/>
            <w:webHidden/>
          </w:rPr>
        </w:r>
        <w:r>
          <w:rPr>
            <w:noProof/>
            <w:webHidden/>
          </w:rPr>
          <w:fldChar w:fldCharType="separate"/>
        </w:r>
        <w:r>
          <w:rPr>
            <w:noProof/>
            <w:webHidden/>
          </w:rPr>
          <w:t>48</w:t>
        </w:r>
        <w:r>
          <w:rPr>
            <w:noProof/>
            <w:webHidden/>
          </w:rPr>
          <w:fldChar w:fldCharType="end"/>
        </w:r>
      </w:hyperlink>
    </w:p>
    <w:p w14:paraId="30C9DA2D" w14:textId="48942F25"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60" w:history="1">
        <w:r w:rsidRPr="0026371F">
          <w:rPr>
            <w:rStyle w:val="Hyperlink"/>
            <w:noProof/>
          </w:rPr>
          <w:t>7.4 Semantics</w:t>
        </w:r>
        <w:r>
          <w:rPr>
            <w:noProof/>
            <w:webHidden/>
          </w:rPr>
          <w:tab/>
        </w:r>
        <w:r>
          <w:rPr>
            <w:noProof/>
            <w:webHidden/>
          </w:rPr>
          <w:fldChar w:fldCharType="begin"/>
        </w:r>
        <w:r>
          <w:rPr>
            <w:noProof/>
            <w:webHidden/>
          </w:rPr>
          <w:instrText xml:space="preserve"> PAGEREF _Toc168435960 \h </w:instrText>
        </w:r>
        <w:r>
          <w:rPr>
            <w:noProof/>
            <w:webHidden/>
          </w:rPr>
        </w:r>
        <w:r>
          <w:rPr>
            <w:noProof/>
            <w:webHidden/>
          </w:rPr>
          <w:fldChar w:fldCharType="separate"/>
        </w:r>
        <w:r>
          <w:rPr>
            <w:noProof/>
            <w:webHidden/>
          </w:rPr>
          <w:t>49</w:t>
        </w:r>
        <w:r>
          <w:rPr>
            <w:noProof/>
            <w:webHidden/>
          </w:rPr>
          <w:fldChar w:fldCharType="end"/>
        </w:r>
      </w:hyperlink>
    </w:p>
    <w:p w14:paraId="4AC3ACD1" w14:textId="11804297"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61" w:history="1">
        <w:r w:rsidRPr="0026371F">
          <w:rPr>
            <w:rStyle w:val="Hyperlink"/>
            <w:noProof/>
          </w:rPr>
          <w:t>7.4.1 General</w:t>
        </w:r>
        <w:r>
          <w:rPr>
            <w:noProof/>
            <w:webHidden/>
          </w:rPr>
          <w:tab/>
        </w:r>
        <w:r>
          <w:rPr>
            <w:noProof/>
            <w:webHidden/>
          </w:rPr>
          <w:fldChar w:fldCharType="begin"/>
        </w:r>
        <w:r>
          <w:rPr>
            <w:noProof/>
            <w:webHidden/>
          </w:rPr>
          <w:instrText xml:space="preserve"> PAGEREF _Toc168435961 \h </w:instrText>
        </w:r>
        <w:r>
          <w:rPr>
            <w:noProof/>
            <w:webHidden/>
          </w:rPr>
        </w:r>
        <w:r>
          <w:rPr>
            <w:noProof/>
            <w:webHidden/>
          </w:rPr>
          <w:fldChar w:fldCharType="separate"/>
        </w:r>
        <w:r>
          <w:rPr>
            <w:noProof/>
            <w:webHidden/>
          </w:rPr>
          <w:t>49</w:t>
        </w:r>
        <w:r>
          <w:rPr>
            <w:noProof/>
            <w:webHidden/>
          </w:rPr>
          <w:fldChar w:fldCharType="end"/>
        </w:r>
      </w:hyperlink>
    </w:p>
    <w:p w14:paraId="4FC997CE" w14:textId="17B282F3"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62" w:history="1">
        <w:r w:rsidRPr="0026371F">
          <w:rPr>
            <w:rStyle w:val="Hyperlink"/>
            <w:noProof/>
          </w:rPr>
          <w:t>7.4.2 Parameter sets, ancillary data and byte alignment</w:t>
        </w:r>
        <w:r>
          <w:rPr>
            <w:noProof/>
            <w:webHidden/>
          </w:rPr>
          <w:tab/>
        </w:r>
        <w:r>
          <w:rPr>
            <w:noProof/>
            <w:webHidden/>
          </w:rPr>
          <w:fldChar w:fldCharType="begin"/>
        </w:r>
        <w:r>
          <w:rPr>
            <w:noProof/>
            <w:webHidden/>
          </w:rPr>
          <w:instrText xml:space="preserve"> PAGEREF _Toc168435962 \h </w:instrText>
        </w:r>
        <w:r>
          <w:rPr>
            <w:noProof/>
            <w:webHidden/>
          </w:rPr>
        </w:r>
        <w:r>
          <w:rPr>
            <w:noProof/>
            <w:webHidden/>
          </w:rPr>
          <w:fldChar w:fldCharType="separate"/>
        </w:r>
        <w:r>
          <w:rPr>
            <w:noProof/>
            <w:webHidden/>
          </w:rPr>
          <w:t>49</w:t>
        </w:r>
        <w:r>
          <w:rPr>
            <w:noProof/>
            <w:webHidden/>
          </w:rPr>
          <w:fldChar w:fldCharType="end"/>
        </w:r>
      </w:hyperlink>
    </w:p>
    <w:p w14:paraId="03D1976D" w14:textId="4CEFDA46"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63" w:history="1">
        <w:r w:rsidRPr="0026371F">
          <w:rPr>
            <w:rStyle w:val="Hyperlink"/>
            <w:noProof/>
          </w:rPr>
          <w:t>7.4.3 Geometry data unit</w:t>
        </w:r>
        <w:r>
          <w:rPr>
            <w:noProof/>
            <w:webHidden/>
          </w:rPr>
          <w:tab/>
        </w:r>
        <w:r>
          <w:rPr>
            <w:noProof/>
            <w:webHidden/>
          </w:rPr>
          <w:fldChar w:fldCharType="begin"/>
        </w:r>
        <w:r>
          <w:rPr>
            <w:noProof/>
            <w:webHidden/>
          </w:rPr>
          <w:instrText xml:space="preserve"> PAGEREF _Toc168435963 \h </w:instrText>
        </w:r>
        <w:r>
          <w:rPr>
            <w:noProof/>
            <w:webHidden/>
          </w:rPr>
        </w:r>
        <w:r>
          <w:rPr>
            <w:noProof/>
            <w:webHidden/>
          </w:rPr>
          <w:fldChar w:fldCharType="separate"/>
        </w:r>
        <w:r>
          <w:rPr>
            <w:noProof/>
            <w:webHidden/>
          </w:rPr>
          <w:t>60</w:t>
        </w:r>
        <w:r>
          <w:rPr>
            <w:noProof/>
            <w:webHidden/>
          </w:rPr>
          <w:fldChar w:fldCharType="end"/>
        </w:r>
      </w:hyperlink>
    </w:p>
    <w:p w14:paraId="1AAADF0E" w14:textId="1E41F14C"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64" w:history="1">
        <w:r w:rsidRPr="0026371F">
          <w:rPr>
            <w:rStyle w:val="Hyperlink"/>
            <w:noProof/>
          </w:rPr>
          <w:t>7.4.4 Attribute data unit</w:t>
        </w:r>
        <w:r>
          <w:rPr>
            <w:noProof/>
            <w:webHidden/>
          </w:rPr>
          <w:tab/>
        </w:r>
        <w:r>
          <w:rPr>
            <w:noProof/>
            <w:webHidden/>
          </w:rPr>
          <w:fldChar w:fldCharType="begin"/>
        </w:r>
        <w:r>
          <w:rPr>
            <w:noProof/>
            <w:webHidden/>
          </w:rPr>
          <w:instrText xml:space="preserve"> PAGEREF _Toc168435964 \h </w:instrText>
        </w:r>
        <w:r>
          <w:rPr>
            <w:noProof/>
            <w:webHidden/>
          </w:rPr>
        </w:r>
        <w:r>
          <w:rPr>
            <w:noProof/>
            <w:webHidden/>
          </w:rPr>
          <w:fldChar w:fldCharType="separate"/>
        </w:r>
        <w:r>
          <w:rPr>
            <w:noProof/>
            <w:webHidden/>
          </w:rPr>
          <w:t>63</w:t>
        </w:r>
        <w:r>
          <w:rPr>
            <w:noProof/>
            <w:webHidden/>
          </w:rPr>
          <w:fldChar w:fldCharType="end"/>
        </w:r>
      </w:hyperlink>
    </w:p>
    <w:p w14:paraId="283BE73E" w14:textId="65C3705C"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65" w:history="1">
        <w:r w:rsidRPr="0026371F">
          <w:rPr>
            <w:rStyle w:val="Hyperlink"/>
            <w:noProof/>
          </w:rPr>
          <w:t>7.4.5 Defaulted attribute data unit semantics</w:t>
        </w:r>
        <w:r>
          <w:rPr>
            <w:noProof/>
            <w:webHidden/>
          </w:rPr>
          <w:tab/>
        </w:r>
        <w:r>
          <w:rPr>
            <w:noProof/>
            <w:webHidden/>
          </w:rPr>
          <w:fldChar w:fldCharType="begin"/>
        </w:r>
        <w:r>
          <w:rPr>
            <w:noProof/>
            <w:webHidden/>
          </w:rPr>
          <w:instrText xml:space="preserve"> PAGEREF _Toc168435965 \h </w:instrText>
        </w:r>
        <w:r>
          <w:rPr>
            <w:noProof/>
            <w:webHidden/>
          </w:rPr>
        </w:r>
        <w:r>
          <w:rPr>
            <w:noProof/>
            <w:webHidden/>
          </w:rPr>
          <w:fldChar w:fldCharType="separate"/>
        </w:r>
        <w:r>
          <w:rPr>
            <w:noProof/>
            <w:webHidden/>
          </w:rPr>
          <w:t>63</w:t>
        </w:r>
        <w:r>
          <w:rPr>
            <w:noProof/>
            <w:webHidden/>
          </w:rPr>
          <w:fldChar w:fldCharType="end"/>
        </w:r>
      </w:hyperlink>
    </w:p>
    <w:p w14:paraId="1D22F01F" w14:textId="0B40C777" w:rsidR="008E0907" w:rsidRDefault="008E0907">
      <w:pPr>
        <w:pStyle w:val="TOC1"/>
        <w:rPr>
          <w:rFonts w:asciiTheme="minorHAnsi" w:hAnsiTheme="minorHAnsi" w:cstheme="minorBidi"/>
          <w:b w:val="0"/>
          <w:noProof/>
          <w:kern w:val="2"/>
          <w:sz w:val="24"/>
          <w:szCs w:val="30"/>
          <w:lang w:val="fr-FR" w:eastAsia="zh-CN" w:bidi="th-TH"/>
          <w14:ligatures w14:val="standardContextual"/>
        </w:rPr>
      </w:pPr>
      <w:hyperlink w:anchor="_Toc168435966" w:history="1">
        <w:r w:rsidRPr="0026371F">
          <w:rPr>
            <w:rStyle w:val="Hyperlink"/>
            <w:noProof/>
          </w:rPr>
          <w:t>8 Decoding process</w:t>
        </w:r>
        <w:r>
          <w:rPr>
            <w:noProof/>
            <w:webHidden/>
          </w:rPr>
          <w:tab/>
        </w:r>
        <w:r>
          <w:rPr>
            <w:noProof/>
            <w:webHidden/>
          </w:rPr>
          <w:fldChar w:fldCharType="begin"/>
        </w:r>
        <w:r>
          <w:rPr>
            <w:noProof/>
            <w:webHidden/>
          </w:rPr>
          <w:instrText xml:space="preserve"> PAGEREF _Toc168435966 \h </w:instrText>
        </w:r>
        <w:r>
          <w:rPr>
            <w:noProof/>
            <w:webHidden/>
          </w:rPr>
        </w:r>
        <w:r>
          <w:rPr>
            <w:noProof/>
            <w:webHidden/>
          </w:rPr>
          <w:fldChar w:fldCharType="separate"/>
        </w:r>
        <w:r>
          <w:rPr>
            <w:noProof/>
            <w:webHidden/>
          </w:rPr>
          <w:t>63</w:t>
        </w:r>
        <w:r>
          <w:rPr>
            <w:noProof/>
            <w:webHidden/>
          </w:rPr>
          <w:fldChar w:fldCharType="end"/>
        </w:r>
      </w:hyperlink>
    </w:p>
    <w:p w14:paraId="60628A62" w14:textId="6CBDE5C9"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67" w:history="1">
        <w:r w:rsidRPr="0026371F">
          <w:rPr>
            <w:rStyle w:val="Hyperlink"/>
            <w:noProof/>
          </w:rPr>
          <w:t>8.1 General decoding process</w:t>
        </w:r>
        <w:r>
          <w:rPr>
            <w:noProof/>
            <w:webHidden/>
          </w:rPr>
          <w:tab/>
        </w:r>
        <w:r>
          <w:rPr>
            <w:noProof/>
            <w:webHidden/>
          </w:rPr>
          <w:fldChar w:fldCharType="begin"/>
        </w:r>
        <w:r>
          <w:rPr>
            <w:noProof/>
            <w:webHidden/>
          </w:rPr>
          <w:instrText xml:space="preserve"> PAGEREF _Toc168435967 \h </w:instrText>
        </w:r>
        <w:r>
          <w:rPr>
            <w:noProof/>
            <w:webHidden/>
          </w:rPr>
        </w:r>
        <w:r>
          <w:rPr>
            <w:noProof/>
            <w:webHidden/>
          </w:rPr>
          <w:fldChar w:fldCharType="separate"/>
        </w:r>
        <w:r>
          <w:rPr>
            <w:noProof/>
            <w:webHidden/>
          </w:rPr>
          <w:t>63</w:t>
        </w:r>
        <w:r>
          <w:rPr>
            <w:noProof/>
            <w:webHidden/>
          </w:rPr>
          <w:fldChar w:fldCharType="end"/>
        </w:r>
      </w:hyperlink>
    </w:p>
    <w:p w14:paraId="3F63C97D" w14:textId="32981370"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68" w:history="1">
        <w:r w:rsidRPr="0026371F">
          <w:rPr>
            <w:rStyle w:val="Hyperlink"/>
            <w:noProof/>
          </w:rPr>
          <w:t>8.2 Frame decoding processes</w:t>
        </w:r>
        <w:r>
          <w:rPr>
            <w:noProof/>
            <w:webHidden/>
          </w:rPr>
          <w:tab/>
        </w:r>
        <w:r>
          <w:rPr>
            <w:noProof/>
            <w:webHidden/>
          </w:rPr>
          <w:fldChar w:fldCharType="begin"/>
        </w:r>
        <w:r>
          <w:rPr>
            <w:noProof/>
            <w:webHidden/>
          </w:rPr>
          <w:instrText xml:space="preserve"> PAGEREF _Toc168435968 \h </w:instrText>
        </w:r>
        <w:r>
          <w:rPr>
            <w:noProof/>
            <w:webHidden/>
          </w:rPr>
        </w:r>
        <w:r>
          <w:rPr>
            <w:noProof/>
            <w:webHidden/>
          </w:rPr>
          <w:fldChar w:fldCharType="separate"/>
        </w:r>
        <w:r>
          <w:rPr>
            <w:noProof/>
            <w:webHidden/>
          </w:rPr>
          <w:t>63</w:t>
        </w:r>
        <w:r>
          <w:rPr>
            <w:noProof/>
            <w:webHidden/>
          </w:rPr>
          <w:fldChar w:fldCharType="end"/>
        </w:r>
      </w:hyperlink>
    </w:p>
    <w:p w14:paraId="72358BDC" w14:textId="345F3E86"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69" w:history="1">
        <w:r w:rsidRPr="0026371F">
          <w:rPr>
            <w:rStyle w:val="Hyperlink"/>
            <w:noProof/>
          </w:rPr>
          <w:t>8.2.1 General</w:t>
        </w:r>
        <w:r>
          <w:rPr>
            <w:noProof/>
            <w:webHidden/>
          </w:rPr>
          <w:tab/>
        </w:r>
        <w:r>
          <w:rPr>
            <w:noProof/>
            <w:webHidden/>
          </w:rPr>
          <w:fldChar w:fldCharType="begin"/>
        </w:r>
        <w:r>
          <w:rPr>
            <w:noProof/>
            <w:webHidden/>
          </w:rPr>
          <w:instrText xml:space="preserve"> PAGEREF _Toc168435969 \h </w:instrText>
        </w:r>
        <w:r>
          <w:rPr>
            <w:noProof/>
            <w:webHidden/>
          </w:rPr>
        </w:r>
        <w:r>
          <w:rPr>
            <w:noProof/>
            <w:webHidden/>
          </w:rPr>
          <w:fldChar w:fldCharType="separate"/>
        </w:r>
        <w:r>
          <w:rPr>
            <w:noProof/>
            <w:webHidden/>
          </w:rPr>
          <w:t>63</w:t>
        </w:r>
        <w:r>
          <w:rPr>
            <w:noProof/>
            <w:webHidden/>
          </w:rPr>
          <w:fldChar w:fldCharType="end"/>
        </w:r>
      </w:hyperlink>
    </w:p>
    <w:p w14:paraId="0B4373C2" w14:textId="0D3C1F8A"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70" w:history="1">
        <w:r w:rsidRPr="0026371F">
          <w:rPr>
            <w:rStyle w:val="Hyperlink"/>
            <w:noProof/>
          </w:rPr>
          <w:t>8.2.2 Frame counter</w:t>
        </w:r>
        <w:r>
          <w:rPr>
            <w:noProof/>
            <w:webHidden/>
          </w:rPr>
          <w:tab/>
        </w:r>
        <w:r>
          <w:rPr>
            <w:noProof/>
            <w:webHidden/>
          </w:rPr>
          <w:fldChar w:fldCharType="begin"/>
        </w:r>
        <w:r>
          <w:rPr>
            <w:noProof/>
            <w:webHidden/>
          </w:rPr>
          <w:instrText xml:space="preserve"> PAGEREF _Toc168435970 \h </w:instrText>
        </w:r>
        <w:r>
          <w:rPr>
            <w:noProof/>
            <w:webHidden/>
          </w:rPr>
        </w:r>
        <w:r>
          <w:rPr>
            <w:noProof/>
            <w:webHidden/>
          </w:rPr>
          <w:fldChar w:fldCharType="separate"/>
        </w:r>
        <w:r>
          <w:rPr>
            <w:noProof/>
            <w:webHidden/>
          </w:rPr>
          <w:t>64</w:t>
        </w:r>
        <w:r>
          <w:rPr>
            <w:noProof/>
            <w:webHidden/>
          </w:rPr>
          <w:fldChar w:fldCharType="end"/>
        </w:r>
      </w:hyperlink>
    </w:p>
    <w:p w14:paraId="35BC7E44" w14:textId="3DE1547B"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71" w:history="1">
        <w:r w:rsidRPr="0026371F">
          <w:rPr>
            <w:rStyle w:val="Hyperlink"/>
            <w:noProof/>
          </w:rPr>
          <w:t>8.3 Slice decoding processes</w:t>
        </w:r>
        <w:r>
          <w:rPr>
            <w:noProof/>
            <w:webHidden/>
          </w:rPr>
          <w:tab/>
        </w:r>
        <w:r>
          <w:rPr>
            <w:noProof/>
            <w:webHidden/>
          </w:rPr>
          <w:fldChar w:fldCharType="begin"/>
        </w:r>
        <w:r>
          <w:rPr>
            <w:noProof/>
            <w:webHidden/>
          </w:rPr>
          <w:instrText xml:space="preserve"> PAGEREF _Toc168435971 \h </w:instrText>
        </w:r>
        <w:r>
          <w:rPr>
            <w:noProof/>
            <w:webHidden/>
          </w:rPr>
        </w:r>
        <w:r>
          <w:rPr>
            <w:noProof/>
            <w:webHidden/>
          </w:rPr>
          <w:fldChar w:fldCharType="separate"/>
        </w:r>
        <w:r>
          <w:rPr>
            <w:noProof/>
            <w:webHidden/>
          </w:rPr>
          <w:t>64</w:t>
        </w:r>
        <w:r>
          <w:rPr>
            <w:noProof/>
            <w:webHidden/>
          </w:rPr>
          <w:fldChar w:fldCharType="end"/>
        </w:r>
      </w:hyperlink>
    </w:p>
    <w:p w14:paraId="1B44D7AA" w14:textId="42198CA7"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72" w:history="1">
        <w:r w:rsidRPr="0026371F">
          <w:rPr>
            <w:rStyle w:val="Hyperlink"/>
            <w:noProof/>
          </w:rPr>
          <w:t>8.3.1 General</w:t>
        </w:r>
        <w:r>
          <w:rPr>
            <w:noProof/>
            <w:webHidden/>
          </w:rPr>
          <w:tab/>
        </w:r>
        <w:r>
          <w:rPr>
            <w:noProof/>
            <w:webHidden/>
          </w:rPr>
          <w:fldChar w:fldCharType="begin"/>
        </w:r>
        <w:r>
          <w:rPr>
            <w:noProof/>
            <w:webHidden/>
          </w:rPr>
          <w:instrText xml:space="preserve"> PAGEREF _Toc168435972 \h </w:instrText>
        </w:r>
        <w:r>
          <w:rPr>
            <w:noProof/>
            <w:webHidden/>
          </w:rPr>
        </w:r>
        <w:r>
          <w:rPr>
            <w:noProof/>
            <w:webHidden/>
          </w:rPr>
          <w:fldChar w:fldCharType="separate"/>
        </w:r>
        <w:r>
          <w:rPr>
            <w:noProof/>
            <w:webHidden/>
          </w:rPr>
          <w:t>64</w:t>
        </w:r>
        <w:r>
          <w:rPr>
            <w:noProof/>
            <w:webHidden/>
          </w:rPr>
          <w:fldChar w:fldCharType="end"/>
        </w:r>
      </w:hyperlink>
    </w:p>
    <w:p w14:paraId="3B1249E2" w14:textId="4DD832CB"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73" w:history="1">
        <w:r w:rsidRPr="0026371F">
          <w:rPr>
            <w:rStyle w:val="Hyperlink"/>
            <w:noProof/>
          </w:rPr>
          <w:t>8.3.2 State variables</w:t>
        </w:r>
        <w:r>
          <w:rPr>
            <w:noProof/>
            <w:webHidden/>
          </w:rPr>
          <w:tab/>
        </w:r>
        <w:r>
          <w:rPr>
            <w:noProof/>
            <w:webHidden/>
          </w:rPr>
          <w:fldChar w:fldCharType="begin"/>
        </w:r>
        <w:r>
          <w:rPr>
            <w:noProof/>
            <w:webHidden/>
          </w:rPr>
          <w:instrText xml:space="preserve"> PAGEREF _Toc168435973 \h </w:instrText>
        </w:r>
        <w:r>
          <w:rPr>
            <w:noProof/>
            <w:webHidden/>
          </w:rPr>
        </w:r>
        <w:r>
          <w:rPr>
            <w:noProof/>
            <w:webHidden/>
          </w:rPr>
          <w:fldChar w:fldCharType="separate"/>
        </w:r>
        <w:r>
          <w:rPr>
            <w:noProof/>
            <w:webHidden/>
          </w:rPr>
          <w:t>64</w:t>
        </w:r>
        <w:r>
          <w:rPr>
            <w:noProof/>
            <w:webHidden/>
          </w:rPr>
          <w:fldChar w:fldCharType="end"/>
        </w:r>
      </w:hyperlink>
    </w:p>
    <w:p w14:paraId="47A934A0" w14:textId="4F3653E6"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74" w:history="1">
        <w:r w:rsidRPr="0026371F">
          <w:rPr>
            <w:rStyle w:val="Hyperlink"/>
            <w:noProof/>
          </w:rPr>
          <w:t>8.3.3 Geometry decoding process</w:t>
        </w:r>
        <w:r>
          <w:rPr>
            <w:noProof/>
            <w:webHidden/>
          </w:rPr>
          <w:tab/>
        </w:r>
        <w:r>
          <w:rPr>
            <w:noProof/>
            <w:webHidden/>
          </w:rPr>
          <w:fldChar w:fldCharType="begin"/>
        </w:r>
        <w:r>
          <w:rPr>
            <w:noProof/>
            <w:webHidden/>
          </w:rPr>
          <w:instrText xml:space="preserve"> PAGEREF _Toc168435974 \h </w:instrText>
        </w:r>
        <w:r>
          <w:rPr>
            <w:noProof/>
            <w:webHidden/>
          </w:rPr>
        </w:r>
        <w:r>
          <w:rPr>
            <w:noProof/>
            <w:webHidden/>
          </w:rPr>
          <w:fldChar w:fldCharType="separate"/>
        </w:r>
        <w:r>
          <w:rPr>
            <w:noProof/>
            <w:webHidden/>
          </w:rPr>
          <w:t>64</w:t>
        </w:r>
        <w:r>
          <w:rPr>
            <w:noProof/>
            <w:webHidden/>
          </w:rPr>
          <w:fldChar w:fldCharType="end"/>
        </w:r>
      </w:hyperlink>
    </w:p>
    <w:p w14:paraId="4154A994" w14:textId="74E5BEB6"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75" w:history="1">
        <w:r w:rsidRPr="0026371F">
          <w:rPr>
            <w:rStyle w:val="Hyperlink"/>
            <w:noProof/>
          </w:rPr>
          <w:t>8.3.4 Default attribute values</w:t>
        </w:r>
        <w:r>
          <w:rPr>
            <w:noProof/>
            <w:webHidden/>
          </w:rPr>
          <w:tab/>
        </w:r>
        <w:r>
          <w:rPr>
            <w:noProof/>
            <w:webHidden/>
          </w:rPr>
          <w:fldChar w:fldCharType="begin"/>
        </w:r>
        <w:r>
          <w:rPr>
            <w:noProof/>
            <w:webHidden/>
          </w:rPr>
          <w:instrText xml:space="preserve"> PAGEREF _Toc168435975 \h </w:instrText>
        </w:r>
        <w:r>
          <w:rPr>
            <w:noProof/>
            <w:webHidden/>
          </w:rPr>
        </w:r>
        <w:r>
          <w:rPr>
            <w:noProof/>
            <w:webHidden/>
          </w:rPr>
          <w:fldChar w:fldCharType="separate"/>
        </w:r>
        <w:r>
          <w:rPr>
            <w:noProof/>
            <w:webHidden/>
          </w:rPr>
          <w:t>65</w:t>
        </w:r>
        <w:r>
          <w:rPr>
            <w:noProof/>
            <w:webHidden/>
          </w:rPr>
          <w:fldChar w:fldCharType="end"/>
        </w:r>
      </w:hyperlink>
    </w:p>
    <w:p w14:paraId="67FA693B" w14:textId="2F05959C"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76" w:history="1">
        <w:r w:rsidRPr="0026371F">
          <w:rPr>
            <w:rStyle w:val="Hyperlink"/>
            <w:noProof/>
          </w:rPr>
          <w:t>8.3.5 Attribute decoding process</w:t>
        </w:r>
        <w:r>
          <w:rPr>
            <w:noProof/>
            <w:webHidden/>
          </w:rPr>
          <w:tab/>
        </w:r>
        <w:r>
          <w:rPr>
            <w:noProof/>
            <w:webHidden/>
          </w:rPr>
          <w:fldChar w:fldCharType="begin"/>
        </w:r>
        <w:r>
          <w:rPr>
            <w:noProof/>
            <w:webHidden/>
          </w:rPr>
          <w:instrText xml:space="preserve"> PAGEREF _Toc168435976 \h </w:instrText>
        </w:r>
        <w:r>
          <w:rPr>
            <w:noProof/>
            <w:webHidden/>
          </w:rPr>
        </w:r>
        <w:r>
          <w:rPr>
            <w:noProof/>
            <w:webHidden/>
          </w:rPr>
          <w:fldChar w:fldCharType="separate"/>
        </w:r>
        <w:r>
          <w:rPr>
            <w:noProof/>
            <w:webHidden/>
          </w:rPr>
          <w:t>65</w:t>
        </w:r>
        <w:r>
          <w:rPr>
            <w:noProof/>
            <w:webHidden/>
          </w:rPr>
          <w:fldChar w:fldCharType="end"/>
        </w:r>
      </w:hyperlink>
    </w:p>
    <w:p w14:paraId="0CA3EDCE" w14:textId="4F789DC1"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77" w:history="1">
        <w:r w:rsidRPr="0026371F">
          <w:rPr>
            <w:rStyle w:val="Hyperlink"/>
            <w:noProof/>
          </w:rPr>
          <w:t>8.3.6 At the end of a slice</w:t>
        </w:r>
        <w:r>
          <w:rPr>
            <w:noProof/>
            <w:webHidden/>
          </w:rPr>
          <w:tab/>
        </w:r>
        <w:r>
          <w:rPr>
            <w:noProof/>
            <w:webHidden/>
          </w:rPr>
          <w:fldChar w:fldCharType="begin"/>
        </w:r>
        <w:r>
          <w:rPr>
            <w:noProof/>
            <w:webHidden/>
          </w:rPr>
          <w:instrText xml:space="preserve"> PAGEREF _Toc168435977 \h </w:instrText>
        </w:r>
        <w:r>
          <w:rPr>
            <w:noProof/>
            <w:webHidden/>
          </w:rPr>
        </w:r>
        <w:r>
          <w:rPr>
            <w:noProof/>
            <w:webHidden/>
          </w:rPr>
          <w:fldChar w:fldCharType="separate"/>
        </w:r>
        <w:r>
          <w:rPr>
            <w:noProof/>
            <w:webHidden/>
          </w:rPr>
          <w:t>65</w:t>
        </w:r>
        <w:r>
          <w:rPr>
            <w:noProof/>
            <w:webHidden/>
          </w:rPr>
          <w:fldChar w:fldCharType="end"/>
        </w:r>
      </w:hyperlink>
    </w:p>
    <w:p w14:paraId="07E6A47F" w14:textId="0E932194" w:rsidR="008E0907" w:rsidRDefault="008E0907">
      <w:pPr>
        <w:pStyle w:val="TOC1"/>
        <w:rPr>
          <w:rFonts w:asciiTheme="minorHAnsi" w:hAnsiTheme="minorHAnsi" w:cstheme="minorBidi"/>
          <w:b w:val="0"/>
          <w:noProof/>
          <w:kern w:val="2"/>
          <w:sz w:val="24"/>
          <w:szCs w:val="30"/>
          <w:lang w:val="fr-FR" w:eastAsia="zh-CN" w:bidi="th-TH"/>
          <w14:ligatures w14:val="standardContextual"/>
        </w:rPr>
      </w:pPr>
      <w:hyperlink w:anchor="_Toc168435978" w:history="1">
        <w:r w:rsidRPr="0026371F">
          <w:rPr>
            <w:rStyle w:val="Hyperlink"/>
            <w:noProof/>
          </w:rPr>
          <w:t>9 Slice geometry</w:t>
        </w:r>
        <w:r>
          <w:rPr>
            <w:noProof/>
            <w:webHidden/>
          </w:rPr>
          <w:tab/>
        </w:r>
        <w:r>
          <w:rPr>
            <w:noProof/>
            <w:webHidden/>
          </w:rPr>
          <w:fldChar w:fldCharType="begin"/>
        </w:r>
        <w:r>
          <w:rPr>
            <w:noProof/>
            <w:webHidden/>
          </w:rPr>
          <w:instrText xml:space="preserve"> PAGEREF _Toc168435978 \h </w:instrText>
        </w:r>
        <w:r>
          <w:rPr>
            <w:noProof/>
            <w:webHidden/>
          </w:rPr>
        </w:r>
        <w:r>
          <w:rPr>
            <w:noProof/>
            <w:webHidden/>
          </w:rPr>
          <w:fldChar w:fldCharType="separate"/>
        </w:r>
        <w:r>
          <w:rPr>
            <w:noProof/>
            <w:webHidden/>
          </w:rPr>
          <w:t>65</w:t>
        </w:r>
        <w:r>
          <w:rPr>
            <w:noProof/>
            <w:webHidden/>
          </w:rPr>
          <w:fldChar w:fldCharType="end"/>
        </w:r>
      </w:hyperlink>
    </w:p>
    <w:p w14:paraId="36415981" w14:textId="3B041C0D"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79" w:history="1">
        <w:r w:rsidRPr="0026371F">
          <w:rPr>
            <w:rStyle w:val="Hyperlink"/>
            <w:noProof/>
          </w:rPr>
          <w:t>9.1 General</w:t>
        </w:r>
        <w:r>
          <w:rPr>
            <w:noProof/>
            <w:webHidden/>
          </w:rPr>
          <w:tab/>
        </w:r>
        <w:r>
          <w:rPr>
            <w:noProof/>
            <w:webHidden/>
          </w:rPr>
          <w:fldChar w:fldCharType="begin"/>
        </w:r>
        <w:r>
          <w:rPr>
            <w:noProof/>
            <w:webHidden/>
          </w:rPr>
          <w:instrText xml:space="preserve"> PAGEREF _Toc168435979 \h </w:instrText>
        </w:r>
        <w:r>
          <w:rPr>
            <w:noProof/>
            <w:webHidden/>
          </w:rPr>
        </w:r>
        <w:r>
          <w:rPr>
            <w:noProof/>
            <w:webHidden/>
          </w:rPr>
          <w:fldChar w:fldCharType="separate"/>
        </w:r>
        <w:r>
          <w:rPr>
            <w:noProof/>
            <w:webHidden/>
          </w:rPr>
          <w:t>65</w:t>
        </w:r>
        <w:r>
          <w:rPr>
            <w:noProof/>
            <w:webHidden/>
          </w:rPr>
          <w:fldChar w:fldCharType="end"/>
        </w:r>
      </w:hyperlink>
    </w:p>
    <w:p w14:paraId="04137AA4" w14:textId="66092562"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80" w:history="1">
        <w:r w:rsidRPr="0026371F">
          <w:rPr>
            <w:rStyle w:val="Hyperlink"/>
            <w:noProof/>
          </w:rPr>
          <w:t>9.2 Sensed point sequence</w:t>
        </w:r>
        <w:r>
          <w:rPr>
            <w:noProof/>
            <w:webHidden/>
          </w:rPr>
          <w:tab/>
        </w:r>
        <w:r>
          <w:rPr>
            <w:noProof/>
            <w:webHidden/>
          </w:rPr>
          <w:fldChar w:fldCharType="begin"/>
        </w:r>
        <w:r>
          <w:rPr>
            <w:noProof/>
            <w:webHidden/>
          </w:rPr>
          <w:instrText xml:space="preserve"> PAGEREF _Toc168435980 \h </w:instrText>
        </w:r>
        <w:r>
          <w:rPr>
            <w:noProof/>
            <w:webHidden/>
          </w:rPr>
        </w:r>
        <w:r>
          <w:rPr>
            <w:noProof/>
            <w:webHidden/>
          </w:rPr>
          <w:fldChar w:fldCharType="separate"/>
        </w:r>
        <w:r>
          <w:rPr>
            <w:noProof/>
            <w:webHidden/>
          </w:rPr>
          <w:t>65</w:t>
        </w:r>
        <w:r>
          <w:rPr>
            <w:noProof/>
            <w:webHidden/>
          </w:rPr>
          <w:fldChar w:fldCharType="end"/>
        </w:r>
      </w:hyperlink>
    </w:p>
    <w:p w14:paraId="7A5491B5" w14:textId="3F2DACD3"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81" w:history="1">
        <w:r w:rsidRPr="0026371F">
          <w:rPr>
            <w:rStyle w:val="Hyperlink"/>
            <w:noProof/>
          </w:rPr>
          <w:t>9.2.1 General</w:t>
        </w:r>
        <w:r>
          <w:rPr>
            <w:noProof/>
            <w:webHidden/>
          </w:rPr>
          <w:tab/>
        </w:r>
        <w:r>
          <w:rPr>
            <w:noProof/>
            <w:webHidden/>
          </w:rPr>
          <w:fldChar w:fldCharType="begin"/>
        </w:r>
        <w:r>
          <w:rPr>
            <w:noProof/>
            <w:webHidden/>
          </w:rPr>
          <w:instrText xml:space="preserve"> PAGEREF _Toc168435981 \h </w:instrText>
        </w:r>
        <w:r>
          <w:rPr>
            <w:noProof/>
            <w:webHidden/>
          </w:rPr>
        </w:r>
        <w:r>
          <w:rPr>
            <w:noProof/>
            <w:webHidden/>
          </w:rPr>
          <w:fldChar w:fldCharType="separate"/>
        </w:r>
        <w:r>
          <w:rPr>
            <w:noProof/>
            <w:webHidden/>
          </w:rPr>
          <w:t>65</w:t>
        </w:r>
        <w:r>
          <w:rPr>
            <w:noProof/>
            <w:webHidden/>
          </w:rPr>
          <w:fldChar w:fldCharType="end"/>
        </w:r>
      </w:hyperlink>
    </w:p>
    <w:p w14:paraId="1966CC6F" w14:textId="3E022DDB"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82" w:history="1">
        <w:r w:rsidRPr="0026371F">
          <w:rPr>
            <w:rStyle w:val="Hyperlink"/>
            <w:noProof/>
          </w:rPr>
          <w:t>9.2.2 State variables and expressions</w:t>
        </w:r>
        <w:r>
          <w:rPr>
            <w:noProof/>
            <w:webHidden/>
          </w:rPr>
          <w:tab/>
        </w:r>
        <w:r>
          <w:rPr>
            <w:noProof/>
            <w:webHidden/>
          </w:rPr>
          <w:fldChar w:fldCharType="begin"/>
        </w:r>
        <w:r>
          <w:rPr>
            <w:noProof/>
            <w:webHidden/>
          </w:rPr>
          <w:instrText xml:space="preserve"> PAGEREF _Toc168435982 \h </w:instrText>
        </w:r>
        <w:r>
          <w:rPr>
            <w:noProof/>
            <w:webHidden/>
          </w:rPr>
        </w:r>
        <w:r>
          <w:rPr>
            <w:noProof/>
            <w:webHidden/>
          </w:rPr>
          <w:fldChar w:fldCharType="separate"/>
        </w:r>
        <w:r>
          <w:rPr>
            <w:noProof/>
            <w:webHidden/>
          </w:rPr>
          <w:t>65</w:t>
        </w:r>
        <w:r>
          <w:rPr>
            <w:noProof/>
            <w:webHidden/>
          </w:rPr>
          <w:fldChar w:fldCharType="end"/>
        </w:r>
      </w:hyperlink>
    </w:p>
    <w:p w14:paraId="17BD8595" w14:textId="71379E49"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83" w:history="1">
        <w:r w:rsidRPr="0026371F">
          <w:rPr>
            <w:rStyle w:val="Hyperlink"/>
            <w:noProof/>
          </w:rPr>
          <w:t>9.2.3 Syntax element semantics</w:t>
        </w:r>
        <w:r>
          <w:rPr>
            <w:noProof/>
            <w:webHidden/>
          </w:rPr>
          <w:tab/>
        </w:r>
        <w:r>
          <w:rPr>
            <w:noProof/>
            <w:webHidden/>
          </w:rPr>
          <w:fldChar w:fldCharType="begin"/>
        </w:r>
        <w:r>
          <w:rPr>
            <w:noProof/>
            <w:webHidden/>
          </w:rPr>
          <w:instrText xml:space="preserve"> PAGEREF _Toc168435983 \h </w:instrText>
        </w:r>
        <w:r>
          <w:rPr>
            <w:noProof/>
            <w:webHidden/>
          </w:rPr>
        </w:r>
        <w:r>
          <w:rPr>
            <w:noProof/>
            <w:webHidden/>
          </w:rPr>
          <w:fldChar w:fldCharType="separate"/>
        </w:r>
        <w:r>
          <w:rPr>
            <w:noProof/>
            <w:webHidden/>
          </w:rPr>
          <w:t>66</w:t>
        </w:r>
        <w:r>
          <w:rPr>
            <w:noProof/>
            <w:webHidden/>
          </w:rPr>
          <w:fldChar w:fldCharType="end"/>
        </w:r>
      </w:hyperlink>
    </w:p>
    <w:p w14:paraId="5CBA7500" w14:textId="3B8BE77E"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84" w:history="1">
        <w:r w:rsidRPr="0026371F">
          <w:rPr>
            <w:rStyle w:val="Hyperlink"/>
            <w:noProof/>
          </w:rPr>
          <w:t xml:space="preserve">9.2.4 Contextualization of </w:t>
        </w:r>
        <w:r w:rsidRPr="0026371F">
          <w:rPr>
            <w:rStyle w:val="Hyperlink"/>
            <w:noProof/>
            <w:lang w:val="en-CA"/>
          </w:rPr>
          <w:t>elevation_offset</w:t>
        </w:r>
        <w:r>
          <w:rPr>
            <w:noProof/>
            <w:webHidden/>
          </w:rPr>
          <w:tab/>
        </w:r>
        <w:r>
          <w:rPr>
            <w:noProof/>
            <w:webHidden/>
          </w:rPr>
          <w:fldChar w:fldCharType="begin"/>
        </w:r>
        <w:r>
          <w:rPr>
            <w:noProof/>
            <w:webHidden/>
          </w:rPr>
          <w:instrText xml:space="preserve"> PAGEREF _Toc168435984 \h </w:instrText>
        </w:r>
        <w:r>
          <w:rPr>
            <w:noProof/>
            <w:webHidden/>
          </w:rPr>
        </w:r>
        <w:r>
          <w:rPr>
            <w:noProof/>
            <w:webHidden/>
          </w:rPr>
          <w:fldChar w:fldCharType="separate"/>
        </w:r>
        <w:r>
          <w:rPr>
            <w:noProof/>
            <w:webHidden/>
          </w:rPr>
          <w:t>69</w:t>
        </w:r>
        <w:r>
          <w:rPr>
            <w:noProof/>
            <w:webHidden/>
          </w:rPr>
          <w:fldChar w:fldCharType="end"/>
        </w:r>
      </w:hyperlink>
    </w:p>
    <w:p w14:paraId="782772F6" w14:textId="1968CAB0"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85" w:history="1">
        <w:r w:rsidRPr="0026371F">
          <w:rPr>
            <w:rStyle w:val="Hyperlink"/>
            <w:noProof/>
          </w:rPr>
          <w:t>9.2.5 Reconstruction of sensed point positions</w:t>
        </w:r>
        <w:r>
          <w:rPr>
            <w:noProof/>
            <w:webHidden/>
          </w:rPr>
          <w:tab/>
        </w:r>
        <w:r>
          <w:rPr>
            <w:noProof/>
            <w:webHidden/>
          </w:rPr>
          <w:fldChar w:fldCharType="begin"/>
        </w:r>
        <w:r>
          <w:rPr>
            <w:noProof/>
            <w:webHidden/>
          </w:rPr>
          <w:instrText xml:space="preserve"> PAGEREF _Toc168435985 \h </w:instrText>
        </w:r>
        <w:r>
          <w:rPr>
            <w:noProof/>
            <w:webHidden/>
          </w:rPr>
        </w:r>
        <w:r>
          <w:rPr>
            <w:noProof/>
            <w:webHidden/>
          </w:rPr>
          <w:fldChar w:fldCharType="separate"/>
        </w:r>
        <w:r>
          <w:rPr>
            <w:noProof/>
            <w:webHidden/>
          </w:rPr>
          <w:t>72</w:t>
        </w:r>
        <w:r>
          <w:rPr>
            <w:noProof/>
            <w:webHidden/>
          </w:rPr>
          <w:fldChar w:fldCharType="end"/>
        </w:r>
      </w:hyperlink>
    </w:p>
    <w:p w14:paraId="1C725223" w14:textId="111A81F7"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86" w:history="1">
        <w:r w:rsidRPr="0026371F">
          <w:rPr>
            <w:rStyle w:val="Hyperlink"/>
            <w:noProof/>
          </w:rPr>
          <w:t>9.2.6 Reconstructed output point positions</w:t>
        </w:r>
        <w:r>
          <w:rPr>
            <w:noProof/>
            <w:webHidden/>
          </w:rPr>
          <w:tab/>
        </w:r>
        <w:r>
          <w:rPr>
            <w:noProof/>
            <w:webHidden/>
          </w:rPr>
          <w:fldChar w:fldCharType="begin"/>
        </w:r>
        <w:r>
          <w:rPr>
            <w:noProof/>
            <w:webHidden/>
          </w:rPr>
          <w:instrText xml:space="preserve"> PAGEREF _Toc168435986 \h </w:instrText>
        </w:r>
        <w:r>
          <w:rPr>
            <w:noProof/>
            <w:webHidden/>
          </w:rPr>
        </w:r>
        <w:r>
          <w:rPr>
            <w:noProof/>
            <w:webHidden/>
          </w:rPr>
          <w:fldChar w:fldCharType="separate"/>
        </w:r>
        <w:r>
          <w:rPr>
            <w:noProof/>
            <w:webHidden/>
          </w:rPr>
          <w:t>81</w:t>
        </w:r>
        <w:r>
          <w:rPr>
            <w:noProof/>
            <w:webHidden/>
          </w:rPr>
          <w:fldChar w:fldCharType="end"/>
        </w:r>
      </w:hyperlink>
    </w:p>
    <w:p w14:paraId="68C5CB79" w14:textId="39872507"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87" w:history="1">
        <w:r w:rsidRPr="0026371F">
          <w:rPr>
            <w:rStyle w:val="Hyperlink"/>
            <w:noProof/>
          </w:rPr>
          <w:t>9.2.7 Reconstructed output low latency attributes values</w:t>
        </w:r>
        <w:r>
          <w:rPr>
            <w:noProof/>
            <w:webHidden/>
          </w:rPr>
          <w:tab/>
        </w:r>
        <w:r>
          <w:rPr>
            <w:noProof/>
            <w:webHidden/>
          </w:rPr>
          <w:fldChar w:fldCharType="begin"/>
        </w:r>
        <w:r>
          <w:rPr>
            <w:noProof/>
            <w:webHidden/>
          </w:rPr>
          <w:instrText xml:space="preserve"> PAGEREF _Toc168435987 \h </w:instrText>
        </w:r>
        <w:r>
          <w:rPr>
            <w:noProof/>
            <w:webHidden/>
          </w:rPr>
        </w:r>
        <w:r>
          <w:rPr>
            <w:noProof/>
            <w:webHidden/>
          </w:rPr>
          <w:fldChar w:fldCharType="separate"/>
        </w:r>
        <w:r>
          <w:rPr>
            <w:noProof/>
            <w:webHidden/>
          </w:rPr>
          <w:t>81</w:t>
        </w:r>
        <w:r>
          <w:rPr>
            <w:noProof/>
            <w:webHidden/>
          </w:rPr>
          <w:fldChar w:fldCharType="end"/>
        </w:r>
      </w:hyperlink>
    </w:p>
    <w:p w14:paraId="071BDB18" w14:textId="3205556E"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88" w:history="1">
        <w:r w:rsidRPr="0026371F">
          <w:rPr>
            <w:rStyle w:val="Hyperlink"/>
            <w:noProof/>
          </w:rPr>
          <w:t>9.2.8 Reconstructed point positions for attributes decoding</w:t>
        </w:r>
        <w:r>
          <w:rPr>
            <w:noProof/>
            <w:webHidden/>
          </w:rPr>
          <w:tab/>
        </w:r>
        <w:r>
          <w:rPr>
            <w:noProof/>
            <w:webHidden/>
          </w:rPr>
          <w:fldChar w:fldCharType="begin"/>
        </w:r>
        <w:r>
          <w:rPr>
            <w:noProof/>
            <w:webHidden/>
          </w:rPr>
          <w:instrText xml:space="preserve"> PAGEREF _Toc168435988 \h </w:instrText>
        </w:r>
        <w:r>
          <w:rPr>
            <w:noProof/>
            <w:webHidden/>
          </w:rPr>
        </w:r>
        <w:r>
          <w:rPr>
            <w:noProof/>
            <w:webHidden/>
          </w:rPr>
          <w:fldChar w:fldCharType="separate"/>
        </w:r>
        <w:r>
          <w:rPr>
            <w:noProof/>
            <w:webHidden/>
          </w:rPr>
          <w:t>81</w:t>
        </w:r>
        <w:r>
          <w:rPr>
            <w:noProof/>
            <w:webHidden/>
          </w:rPr>
          <w:fldChar w:fldCharType="end"/>
        </w:r>
      </w:hyperlink>
    </w:p>
    <w:p w14:paraId="52B0DE0A" w14:textId="00AAECD6" w:rsidR="008E0907" w:rsidRDefault="008E0907">
      <w:pPr>
        <w:pStyle w:val="TOC1"/>
        <w:rPr>
          <w:rFonts w:asciiTheme="minorHAnsi" w:hAnsiTheme="minorHAnsi" w:cstheme="minorBidi"/>
          <w:b w:val="0"/>
          <w:noProof/>
          <w:kern w:val="2"/>
          <w:sz w:val="24"/>
          <w:szCs w:val="30"/>
          <w:lang w:val="fr-FR" w:eastAsia="zh-CN" w:bidi="th-TH"/>
          <w14:ligatures w14:val="standardContextual"/>
        </w:rPr>
      </w:pPr>
      <w:hyperlink w:anchor="_Toc168435989" w:history="1">
        <w:r w:rsidRPr="0026371F">
          <w:rPr>
            <w:rStyle w:val="Hyperlink"/>
            <w:noProof/>
          </w:rPr>
          <w:t>10 Slice attributes</w:t>
        </w:r>
        <w:r>
          <w:rPr>
            <w:noProof/>
            <w:webHidden/>
          </w:rPr>
          <w:tab/>
        </w:r>
        <w:r>
          <w:rPr>
            <w:noProof/>
            <w:webHidden/>
          </w:rPr>
          <w:fldChar w:fldCharType="begin"/>
        </w:r>
        <w:r>
          <w:rPr>
            <w:noProof/>
            <w:webHidden/>
          </w:rPr>
          <w:instrText xml:space="preserve"> PAGEREF _Toc168435989 \h </w:instrText>
        </w:r>
        <w:r>
          <w:rPr>
            <w:noProof/>
            <w:webHidden/>
          </w:rPr>
        </w:r>
        <w:r>
          <w:rPr>
            <w:noProof/>
            <w:webHidden/>
          </w:rPr>
          <w:fldChar w:fldCharType="separate"/>
        </w:r>
        <w:r>
          <w:rPr>
            <w:noProof/>
            <w:webHidden/>
          </w:rPr>
          <w:t>82</w:t>
        </w:r>
        <w:r>
          <w:rPr>
            <w:noProof/>
            <w:webHidden/>
          </w:rPr>
          <w:fldChar w:fldCharType="end"/>
        </w:r>
      </w:hyperlink>
    </w:p>
    <w:p w14:paraId="664319EB" w14:textId="2FB8B225"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90" w:history="1">
        <w:r w:rsidRPr="0026371F">
          <w:rPr>
            <w:rStyle w:val="Hyperlink"/>
            <w:noProof/>
          </w:rPr>
          <w:t>10.1 General</w:t>
        </w:r>
        <w:r>
          <w:rPr>
            <w:noProof/>
            <w:webHidden/>
          </w:rPr>
          <w:tab/>
        </w:r>
        <w:r>
          <w:rPr>
            <w:noProof/>
            <w:webHidden/>
          </w:rPr>
          <w:fldChar w:fldCharType="begin"/>
        </w:r>
        <w:r>
          <w:rPr>
            <w:noProof/>
            <w:webHidden/>
          </w:rPr>
          <w:instrText xml:space="preserve"> PAGEREF _Toc168435990 \h </w:instrText>
        </w:r>
        <w:r>
          <w:rPr>
            <w:noProof/>
            <w:webHidden/>
          </w:rPr>
        </w:r>
        <w:r>
          <w:rPr>
            <w:noProof/>
            <w:webHidden/>
          </w:rPr>
          <w:fldChar w:fldCharType="separate"/>
        </w:r>
        <w:r>
          <w:rPr>
            <w:noProof/>
            <w:webHidden/>
          </w:rPr>
          <w:t>82</w:t>
        </w:r>
        <w:r>
          <w:rPr>
            <w:noProof/>
            <w:webHidden/>
          </w:rPr>
          <w:fldChar w:fldCharType="end"/>
        </w:r>
      </w:hyperlink>
    </w:p>
    <w:p w14:paraId="374648FA" w14:textId="223C6548"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91" w:history="1">
        <w:r w:rsidRPr="0026371F">
          <w:rPr>
            <w:rStyle w:val="Hyperlink"/>
            <w:noProof/>
          </w:rPr>
          <w:t>10.2 Point coordinates</w:t>
        </w:r>
        <w:r>
          <w:rPr>
            <w:noProof/>
            <w:webHidden/>
          </w:rPr>
          <w:tab/>
        </w:r>
        <w:r>
          <w:rPr>
            <w:noProof/>
            <w:webHidden/>
          </w:rPr>
          <w:fldChar w:fldCharType="begin"/>
        </w:r>
        <w:r>
          <w:rPr>
            <w:noProof/>
            <w:webHidden/>
          </w:rPr>
          <w:instrText xml:space="preserve"> PAGEREF _Toc168435991 \h </w:instrText>
        </w:r>
        <w:r>
          <w:rPr>
            <w:noProof/>
            <w:webHidden/>
          </w:rPr>
        </w:r>
        <w:r>
          <w:rPr>
            <w:noProof/>
            <w:webHidden/>
          </w:rPr>
          <w:fldChar w:fldCharType="separate"/>
        </w:r>
        <w:r>
          <w:rPr>
            <w:noProof/>
            <w:webHidden/>
          </w:rPr>
          <w:t>82</w:t>
        </w:r>
        <w:r>
          <w:rPr>
            <w:noProof/>
            <w:webHidden/>
          </w:rPr>
          <w:fldChar w:fldCharType="end"/>
        </w:r>
      </w:hyperlink>
    </w:p>
    <w:p w14:paraId="1E6A7B49" w14:textId="7F2BE368"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92" w:history="1">
        <w:r w:rsidRPr="0026371F">
          <w:rPr>
            <w:rStyle w:val="Hyperlink"/>
            <w:noProof/>
          </w:rPr>
          <w:t>10.2.1 General</w:t>
        </w:r>
        <w:r>
          <w:rPr>
            <w:noProof/>
            <w:webHidden/>
          </w:rPr>
          <w:tab/>
        </w:r>
        <w:r>
          <w:rPr>
            <w:noProof/>
            <w:webHidden/>
          </w:rPr>
          <w:fldChar w:fldCharType="begin"/>
        </w:r>
        <w:r>
          <w:rPr>
            <w:noProof/>
            <w:webHidden/>
          </w:rPr>
          <w:instrText xml:space="preserve"> PAGEREF _Toc168435992 \h </w:instrText>
        </w:r>
        <w:r>
          <w:rPr>
            <w:noProof/>
            <w:webHidden/>
          </w:rPr>
        </w:r>
        <w:r>
          <w:rPr>
            <w:noProof/>
            <w:webHidden/>
          </w:rPr>
          <w:fldChar w:fldCharType="separate"/>
        </w:r>
        <w:r>
          <w:rPr>
            <w:noProof/>
            <w:webHidden/>
          </w:rPr>
          <w:t>82</w:t>
        </w:r>
        <w:r>
          <w:rPr>
            <w:noProof/>
            <w:webHidden/>
          </w:rPr>
          <w:fldChar w:fldCharType="end"/>
        </w:r>
      </w:hyperlink>
    </w:p>
    <w:p w14:paraId="76085889" w14:textId="0081EEC3"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93" w:history="1">
        <w:r w:rsidRPr="0026371F">
          <w:rPr>
            <w:rStyle w:val="Hyperlink"/>
            <w:noProof/>
          </w:rPr>
          <w:t>10.2.2 Conversion to scaled angular coordinates</w:t>
        </w:r>
        <w:r>
          <w:rPr>
            <w:noProof/>
            <w:webHidden/>
          </w:rPr>
          <w:tab/>
        </w:r>
        <w:r>
          <w:rPr>
            <w:noProof/>
            <w:webHidden/>
          </w:rPr>
          <w:fldChar w:fldCharType="begin"/>
        </w:r>
        <w:r>
          <w:rPr>
            <w:noProof/>
            <w:webHidden/>
          </w:rPr>
          <w:instrText xml:space="preserve"> PAGEREF _Toc168435993 \h </w:instrText>
        </w:r>
        <w:r>
          <w:rPr>
            <w:noProof/>
            <w:webHidden/>
          </w:rPr>
        </w:r>
        <w:r>
          <w:rPr>
            <w:noProof/>
            <w:webHidden/>
          </w:rPr>
          <w:fldChar w:fldCharType="separate"/>
        </w:r>
        <w:r>
          <w:rPr>
            <w:noProof/>
            <w:webHidden/>
          </w:rPr>
          <w:t>82</w:t>
        </w:r>
        <w:r>
          <w:rPr>
            <w:noProof/>
            <w:webHidden/>
          </w:rPr>
          <w:fldChar w:fldCharType="end"/>
        </w:r>
      </w:hyperlink>
    </w:p>
    <w:p w14:paraId="393988BD" w14:textId="3D439E00"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94" w:history="1">
        <w:r w:rsidRPr="0026371F">
          <w:rPr>
            <w:rStyle w:val="Hyperlink"/>
            <w:noProof/>
          </w:rPr>
          <w:t>10.3 Syntax element semantics</w:t>
        </w:r>
        <w:r>
          <w:rPr>
            <w:noProof/>
            <w:webHidden/>
          </w:rPr>
          <w:tab/>
        </w:r>
        <w:r>
          <w:rPr>
            <w:noProof/>
            <w:webHidden/>
          </w:rPr>
          <w:fldChar w:fldCharType="begin"/>
        </w:r>
        <w:r>
          <w:rPr>
            <w:noProof/>
            <w:webHidden/>
          </w:rPr>
          <w:instrText xml:space="preserve"> PAGEREF _Toc168435994 \h </w:instrText>
        </w:r>
        <w:r>
          <w:rPr>
            <w:noProof/>
            <w:webHidden/>
          </w:rPr>
        </w:r>
        <w:r>
          <w:rPr>
            <w:noProof/>
            <w:webHidden/>
          </w:rPr>
          <w:fldChar w:fldCharType="separate"/>
        </w:r>
        <w:r>
          <w:rPr>
            <w:noProof/>
            <w:webHidden/>
          </w:rPr>
          <w:t>82</w:t>
        </w:r>
        <w:r>
          <w:rPr>
            <w:noProof/>
            <w:webHidden/>
          </w:rPr>
          <w:fldChar w:fldCharType="end"/>
        </w:r>
      </w:hyperlink>
    </w:p>
    <w:p w14:paraId="6F3F95FF" w14:textId="4594A376"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95" w:history="1">
        <w:r w:rsidRPr="0026371F">
          <w:rPr>
            <w:rStyle w:val="Hyperlink"/>
            <w:noProof/>
          </w:rPr>
          <w:t>10.4 Raw attribute decoding</w:t>
        </w:r>
        <w:r>
          <w:rPr>
            <w:noProof/>
            <w:webHidden/>
          </w:rPr>
          <w:tab/>
        </w:r>
        <w:r>
          <w:rPr>
            <w:noProof/>
            <w:webHidden/>
          </w:rPr>
          <w:fldChar w:fldCharType="begin"/>
        </w:r>
        <w:r>
          <w:rPr>
            <w:noProof/>
            <w:webHidden/>
          </w:rPr>
          <w:instrText xml:space="preserve"> PAGEREF _Toc168435995 \h </w:instrText>
        </w:r>
        <w:r>
          <w:rPr>
            <w:noProof/>
            <w:webHidden/>
          </w:rPr>
        </w:r>
        <w:r>
          <w:rPr>
            <w:noProof/>
            <w:webHidden/>
          </w:rPr>
          <w:fldChar w:fldCharType="separate"/>
        </w:r>
        <w:r>
          <w:rPr>
            <w:noProof/>
            <w:webHidden/>
          </w:rPr>
          <w:t>83</w:t>
        </w:r>
        <w:r>
          <w:rPr>
            <w:noProof/>
            <w:webHidden/>
          </w:rPr>
          <w:fldChar w:fldCharType="end"/>
        </w:r>
      </w:hyperlink>
    </w:p>
    <w:p w14:paraId="756A4195" w14:textId="33338CA5"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5996" w:history="1">
        <w:r w:rsidRPr="0026371F">
          <w:rPr>
            <w:rStyle w:val="Hyperlink"/>
            <w:noProof/>
          </w:rPr>
          <w:t>10.5 Attribute decoding using the region-adaptive hierarchical transform</w:t>
        </w:r>
        <w:r>
          <w:rPr>
            <w:noProof/>
            <w:webHidden/>
          </w:rPr>
          <w:tab/>
        </w:r>
        <w:r>
          <w:rPr>
            <w:noProof/>
            <w:webHidden/>
          </w:rPr>
          <w:fldChar w:fldCharType="begin"/>
        </w:r>
        <w:r>
          <w:rPr>
            <w:noProof/>
            <w:webHidden/>
          </w:rPr>
          <w:instrText xml:space="preserve"> PAGEREF _Toc168435996 \h </w:instrText>
        </w:r>
        <w:r>
          <w:rPr>
            <w:noProof/>
            <w:webHidden/>
          </w:rPr>
        </w:r>
        <w:r>
          <w:rPr>
            <w:noProof/>
            <w:webHidden/>
          </w:rPr>
          <w:fldChar w:fldCharType="separate"/>
        </w:r>
        <w:r>
          <w:rPr>
            <w:noProof/>
            <w:webHidden/>
          </w:rPr>
          <w:t>83</w:t>
        </w:r>
        <w:r>
          <w:rPr>
            <w:noProof/>
            <w:webHidden/>
          </w:rPr>
          <w:fldChar w:fldCharType="end"/>
        </w:r>
      </w:hyperlink>
    </w:p>
    <w:p w14:paraId="0862EB57" w14:textId="3C543576"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97" w:history="1">
        <w:r w:rsidRPr="0026371F">
          <w:rPr>
            <w:rStyle w:val="Hyperlink"/>
            <w:noProof/>
          </w:rPr>
          <w:t>10.5.1 General</w:t>
        </w:r>
        <w:r>
          <w:rPr>
            <w:noProof/>
            <w:webHidden/>
          </w:rPr>
          <w:tab/>
        </w:r>
        <w:r>
          <w:rPr>
            <w:noProof/>
            <w:webHidden/>
          </w:rPr>
          <w:fldChar w:fldCharType="begin"/>
        </w:r>
        <w:r>
          <w:rPr>
            <w:noProof/>
            <w:webHidden/>
          </w:rPr>
          <w:instrText xml:space="preserve"> PAGEREF _Toc168435997 \h </w:instrText>
        </w:r>
        <w:r>
          <w:rPr>
            <w:noProof/>
            <w:webHidden/>
          </w:rPr>
        </w:r>
        <w:r>
          <w:rPr>
            <w:noProof/>
            <w:webHidden/>
          </w:rPr>
          <w:fldChar w:fldCharType="separate"/>
        </w:r>
        <w:r>
          <w:rPr>
            <w:noProof/>
            <w:webHidden/>
          </w:rPr>
          <w:t>83</w:t>
        </w:r>
        <w:r>
          <w:rPr>
            <w:noProof/>
            <w:webHidden/>
          </w:rPr>
          <w:fldChar w:fldCharType="end"/>
        </w:r>
      </w:hyperlink>
    </w:p>
    <w:p w14:paraId="55EB25F9" w14:textId="444C2EC0"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98" w:history="1">
        <w:r w:rsidRPr="0026371F">
          <w:rPr>
            <w:rStyle w:val="Hyperlink"/>
            <w:noProof/>
          </w:rPr>
          <w:t>10.5.2 Transform tree</w:t>
        </w:r>
        <w:r>
          <w:rPr>
            <w:noProof/>
            <w:webHidden/>
          </w:rPr>
          <w:tab/>
        </w:r>
        <w:r>
          <w:rPr>
            <w:noProof/>
            <w:webHidden/>
          </w:rPr>
          <w:fldChar w:fldCharType="begin"/>
        </w:r>
        <w:r>
          <w:rPr>
            <w:noProof/>
            <w:webHidden/>
          </w:rPr>
          <w:instrText xml:space="preserve"> PAGEREF _Toc168435998 \h </w:instrText>
        </w:r>
        <w:r>
          <w:rPr>
            <w:noProof/>
            <w:webHidden/>
          </w:rPr>
        </w:r>
        <w:r>
          <w:rPr>
            <w:noProof/>
            <w:webHidden/>
          </w:rPr>
          <w:fldChar w:fldCharType="separate"/>
        </w:r>
        <w:r>
          <w:rPr>
            <w:noProof/>
            <w:webHidden/>
          </w:rPr>
          <w:t>84</w:t>
        </w:r>
        <w:r>
          <w:rPr>
            <w:noProof/>
            <w:webHidden/>
          </w:rPr>
          <w:fldChar w:fldCharType="end"/>
        </w:r>
      </w:hyperlink>
    </w:p>
    <w:p w14:paraId="391C923B" w14:textId="08F80F38"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5999" w:history="1">
        <w:r w:rsidRPr="0026371F">
          <w:rPr>
            <w:rStyle w:val="Hyperlink"/>
            <w:noProof/>
          </w:rPr>
          <w:t>10.5.3 Coefficient order</w:t>
        </w:r>
        <w:r>
          <w:rPr>
            <w:noProof/>
            <w:webHidden/>
          </w:rPr>
          <w:tab/>
        </w:r>
        <w:r>
          <w:rPr>
            <w:noProof/>
            <w:webHidden/>
          </w:rPr>
          <w:fldChar w:fldCharType="begin"/>
        </w:r>
        <w:r>
          <w:rPr>
            <w:noProof/>
            <w:webHidden/>
          </w:rPr>
          <w:instrText xml:space="preserve"> PAGEREF _Toc168435999 \h </w:instrText>
        </w:r>
        <w:r>
          <w:rPr>
            <w:noProof/>
            <w:webHidden/>
          </w:rPr>
        </w:r>
        <w:r>
          <w:rPr>
            <w:noProof/>
            <w:webHidden/>
          </w:rPr>
          <w:fldChar w:fldCharType="separate"/>
        </w:r>
        <w:r>
          <w:rPr>
            <w:noProof/>
            <w:webHidden/>
          </w:rPr>
          <w:t>86</w:t>
        </w:r>
        <w:r>
          <w:rPr>
            <w:noProof/>
            <w:webHidden/>
          </w:rPr>
          <w:fldChar w:fldCharType="end"/>
        </w:r>
      </w:hyperlink>
    </w:p>
    <w:p w14:paraId="1822B3EF" w14:textId="6B569B9C"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00" w:history="1">
        <w:r w:rsidRPr="0026371F">
          <w:rPr>
            <w:rStyle w:val="Hyperlink"/>
            <w:noProof/>
          </w:rPr>
          <w:t>10.5.4 Coefficient scaling</w:t>
        </w:r>
        <w:r>
          <w:rPr>
            <w:noProof/>
            <w:webHidden/>
          </w:rPr>
          <w:tab/>
        </w:r>
        <w:r>
          <w:rPr>
            <w:noProof/>
            <w:webHidden/>
          </w:rPr>
          <w:fldChar w:fldCharType="begin"/>
        </w:r>
        <w:r>
          <w:rPr>
            <w:noProof/>
            <w:webHidden/>
          </w:rPr>
          <w:instrText xml:space="preserve"> PAGEREF _Toc168436000 \h </w:instrText>
        </w:r>
        <w:r>
          <w:rPr>
            <w:noProof/>
            <w:webHidden/>
          </w:rPr>
        </w:r>
        <w:r>
          <w:rPr>
            <w:noProof/>
            <w:webHidden/>
          </w:rPr>
          <w:fldChar w:fldCharType="separate"/>
        </w:r>
        <w:r>
          <w:rPr>
            <w:noProof/>
            <w:webHidden/>
          </w:rPr>
          <w:t>87</w:t>
        </w:r>
        <w:r>
          <w:rPr>
            <w:noProof/>
            <w:webHidden/>
          </w:rPr>
          <w:fldChar w:fldCharType="end"/>
        </w:r>
      </w:hyperlink>
    </w:p>
    <w:p w14:paraId="065D8AC8" w14:textId="259DABEF"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01" w:history="1">
        <w:r w:rsidRPr="0026371F">
          <w:rPr>
            <w:rStyle w:val="Hyperlink"/>
            <w:noProof/>
          </w:rPr>
          <w:t>10.5.5 Transform domain prediction</w:t>
        </w:r>
        <w:r>
          <w:rPr>
            <w:noProof/>
            <w:webHidden/>
          </w:rPr>
          <w:tab/>
        </w:r>
        <w:r>
          <w:rPr>
            <w:noProof/>
            <w:webHidden/>
          </w:rPr>
          <w:fldChar w:fldCharType="begin"/>
        </w:r>
        <w:r>
          <w:rPr>
            <w:noProof/>
            <w:webHidden/>
          </w:rPr>
          <w:instrText xml:space="preserve"> PAGEREF _Toc168436001 \h </w:instrText>
        </w:r>
        <w:r>
          <w:rPr>
            <w:noProof/>
            <w:webHidden/>
          </w:rPr>
        </w:r>
        <w:r>
          <w:rPr>
            <w:noProof/>
            <w:webHidden/>
          </w:rPr>
          <w:fldChar w:fldCharType="separate"/>
        </w:r>
        <w:r>
          <w:rPr>
            <w:noProof/>
            <w:webHidden/>
          </w:rPr>
          <w:t>89</w:t>
        </w:r>
        <w:r>
          <w:rPr>
            <w:noProof/>
            <w:webHidden/>
          </w:rPr>
          <w:fldChar w:fldCharType="end"/>
        </w:r>
      </w:hyperlink>
    </w:p>
    <w:p w14:paraId="4DA1BB8D" w14:textId="44C04162"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02" w:history="1">
        <w:r w:rsidRPr="0026371F">
          <w:rPr>
            <w:rStyle w:val="Hyperlink"/>
            <w:noProof/>
          </w:rPr>
          <w:t>10.5.6 Inverse transform</w:t>
        </w:r>
        <w:r>
          <w:rPr>
            <w:noProof/>
            <w:webHidden/>
          </w:rPr>
          <w:tab/>
        </w:r>
        <w:r>
          <w:rPr>
            <w:noProof/>
            <w:webHidden/>
          </w:rPr>
          <w:fldChar w:fldCharType="begin"/>
        </w:r>
        <w:r>
          <w:rPr>
            <w:noProof/>
            <w:webHidden/>
          </w:rPr>
          <w:instrText xml:space="preserve"> PAGEREF _Toc168436002 \h </w:instrText>
        </w:r>
        <w:r>
          <w:rPr>
            <w:noProof/>
            <w:webHidden/>
          </w:rPr>
        </w:r>
        <w:r>
          <w:rPr>
            <w:noProof/>
            <w:webHidden/>
          </w:rPr>
          <w:fldChar w:fldCharType="separate"/>
        </w:r>
        <w:r>
          <w:rPr>
            <w:noProof/>
            <w:webHidden/>
          </w:rPr>
          <w:t>93</w:t>
        </w:r>
        <w:r>
          <w:rPr>
            <w:noProof/>
            <w:webHidden/>
          </w:rPr>
          <w:fldChar w:fldCharType="end"/>
        </w:r>
      </w:hyperlink>
    </w:p>
    <w:p w14:paraId="50A4E018" w14:textId="7E7477C6"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03" w:history="1">
        <w:r w:rsidRPr="0026371F">
          <w:rPr>
            <w:rStyle w:val="Hyperlink"/>
            <w:noProof/>
          </w:rPr>
          <w:t>10.5.7 Reconstructed attribute values</w:t>
        </w:r>
        <w:r>
          <w:rPr>
            <w:noProof/>
            <w:webHidden/>
          </w:rPr>
          <w:tab/>
        </w:r>
        <w:r>
          <w:rPr>
            <w:noProof/>
            <w:webHidden/>
          </w:rPr>
          <w:fldChar w:fldCharType="begin"/>
        </w:r>
        <w:r>
          <w:rPr>
            <w:noProof/>
            <w:webHidden/>
          </w:rPr>
          <w:instrText xml:space="preserve"> PAGEREF _Toc168436003 \h </w:instrText>
        </w:r>
        <w:r>
          <w:rPr>
            <w:noProof/>
            <w:webHidden/>
          </w:rPr>
        </w:r>
        <w:r>
          <w:rPr>
            <w:noProof/>
            <w:webHidden/>
          </w:rPr>
          <w:fldChar w:fldCharType="separate"/>
        </w:r>
        <w:r>
          <w:rPr>
            <w:noProof/>
            <w:webHidden/>
          </w:rPr>
          <w:t>95</w:t>
        </w:r>
        <w:r>
          <w:rPr>
            <w:noProof/>
            <w:webHidden/>
          </w:rPr>
          <w:fldChar w:fldCharType="end"/>
        </w:r>
      </w:hyperlink>
    </w:p>
    <w:p w14:paraId="6035EAAF" w14:textId="74C76936"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04" w:history="1">
        <w:r w:rsidRPr="0026371F">
          <w:rPr>
            <w:rStyle w:val="Hyperlink"/>
            <w:noProof/>
          </w:rPr>
          <w:t>10.6 Attribute decoding using levels of detail</w:t>
        </w:r>
        <w:r>
          <w:rPr>
            <w:noProof/>
            <w:webHidden/>
          </w:rPr>
          <w:tab/>
        </w:r>
        <w:r>
          <w:rPr>
            <w:noProof/>
            <w:webHidden/>
          </w:rPr>
          <w:fldChar w:fldCharType="begin"/>
        </w:r>
        <w:r>
          <w:rPr>
            <w:noProof/>
            <w:webHidden/>
          </w:rPr>
          <w:instrText xml:space="preserve"> PAGEREF _Toc168436004 \h </w:instrText>
        </w:r>
        <w:r>
          <w:rPr>
            <w:noProof/>
            <w:webHidden/>
          </w:rPr>
        </w:r>
        <w:r>
          <w:rPr>
            <w:noProof/>
            <w:webHidden/>
          </w:rPr>
          <w:fldChar w:fldCharType="separate"/>
        </w:r>
        <w:r>
          <w:rPr>
            <w:noProof/>
            <w:webHidden/>
          </w:rPr>
          <w:t>95</w:t>
        </w:r>
        <w:r>
          <w:rPr>
            <w:noProof/>
            <w:webHidden/>
          </w:rPr>
          <w:fldChar w:fldCharType="end"/>
        </w:r>
      </w:hyperlink>
    </w:p>
    <w:p w14:paraId="0F791FFB" w14:textId="132FF680"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05" w:history="1">
        <w:r w:rsidRPr="0026371F">
          <w:rPr>
            <w:rStyle w:val="Hyperlink"/>
            <w:noProof/>
          </w:rPr>
          <w:t>10.6.1 General</w:t>
        </w:r>
        <w:r>
          <w:rPr>
            <w:noProof/>
            <w:webHidden/>
          </w:rPr>
          <w:tab/>
        </w:r>
        <w:r>
          <w:rPr>
            <w:noProof/>
            <w:webHidden/>
          </w:rPr>
          <w:fldChar w:fldCharType="begin"/>
        </w:r>
        <w:r>
          <w:rPr>
            <w:noProof/>
            <w:webHidden/>
          </w:rPr>
          <w:instrText xml:space="preserve"> PAGEREF _Toc168436005 \h </w:instrText>
        </w:r>
        <w:r>
          <w:rPr>
            <w:noProof/>
            <w:webHidden/>
          </w:rPr>
        </w:r>
        <w:r>
          <w:rPr>
            <w:noProof/>
            <w:webHidden/>
          </w:rPr>
          <w:fldChar w:fldCharType="separate"/>
        </w:r>
        <w:r>
          <w:rPr>
            <w:noProof/>
            <w:webHidden/>
          </w:rPr>
          <w:t>95</w:t>
        </w:r>
        <w:r>
          <w:rPr>
            <w:noProof/>
            <w:webHidden/>
          </w:rPr>
          <w:fldChar w:fldCharType="end"/>
        </w:r>
      </w:hyperlink>
    </w:p>
    <w:p w14:paraId="34CCA2F2" w14:textId="7A33C782"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06" w:history="1">
        <w:r w:rsidRPr="0026371F">
          <w:rPr>
            <w:rStyle w:val="Hyperlink"/>
            <w:noProof/>
          </w:rPr>
          <w:t>10.6.2 Syntax element semantics</w:t>
        </w:r>
        <w:r>
          <w:rPr>
            <w:noProof/>
            <w:webHidden/>
          </w:rPr>
          <w:tab/>
        </w:r>
        <w:r>
          <w:rPr>
            <w:noProof/>
            <w:webHidden/>
          </w:rPr>
          <w:fldChar w:fldCharType="begin"/>
        </w:r>
        <w:r>
          <w:rPr>
            <w:noProof/>
            <w:webHidden/>
          </w:rPr>
          <w:instrText xml:space="preserve"> PAGEREF _Toc168436006 \h </w:instrText>
        </w:r>
        <w:r>
          <w:rPr>
            <w:noProof/>
            <w:webHidden/>
          </w:rPr>
        </w:r>
        <w:r>
          <w:rPr>
            <w:noProof/>
            <w:webHidden/>
          </w:rPr>
          <w:fldChar w:fldCharType="separate"/>
        </w:r>
        <w:r>
          <w:rPr>
            <w:noProof/>
            <w:webHidden/>
          </w:rPr>
          <w:t>96</w:t>
        </w:r>
        <w:r>
          <w:rPr>
            <w:noProof/>
            <w:webHidden/>
          </w:rPr>
          <w:fldChar w:fldCharType="end"/>
        </w:r>
      </w:hyperlink>
    </w:p>
    <w:p w14:paraId="2993F1B0" w14:textId="00DB8CA9"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07" w:history="1">
        <w:r w:rsidRPr="0026371F">
          <w:rPr>
            <w:rStyle w:val="Hyperlink"/>
            <w:noProof/>
          </w:rPr>
          <w:t>10.6.3 Reconstruction process</w:t>
        </w:r>
        <w:r>
          <w:rPr>
            <w:noProof/>
            <w:webHidden/>
          </w:rPr>
          <w:tab/>
        </w:r>
        <w:r>
          <w:rPr>
            <w:noProof/>
            <w:webHidden/>
          </w:rPr>
          <w:fldChar w:fldCharType="begin"/>
        </w:r>
        <w:r>
          <w:rPr>
            <w:noProof/>
            <w:webHidden/>
          </w:rPr>
          <w:instrText xml:space="preserve"> PAGEREF _Toc168436007 \h </w:instrText>
        </w:r>
        <w:r>
          <w:rPr>
            <w:noProof/>
            <w:webHidden/>
          </w:rPr>
        </w:r>
        <w:r>
          <w:rPr>
            <w:noProof/>
            <w:webHidden/>
          </w:rPr>
          <w:fldChar w:fldCharType="separate"/>
        </w:r>
        <w:r>
          <w:rPr>
            <w:noProof/>
            <w:webHidden/>
          </w:rPr>
          <w:t>96</w:t>
        </w:r>
        <w:r>
          <w:rPr>
            <w:noProof/>
            <w:webHidden/>
          </w:rPr>
          <w:fldChar w:fldCharType="end"/>
        </w:r>
      </w:hyperlink>
    </w:p>
    <w:p w14:paraId="2BABA343" w14:textId="4E96C794"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08" w:history="1">
        <w:r w:rsidRPr="0026371F">
          <w:rPr>
            <w:rStyle w:val="Hyperlink"/>
            <w:noProof/>
          </w:rPr>
          <w:t>10.6.4 State variables</w:t>
        </w:r>
        <w:r>
          <w:rPr>
            <w:noProof/>
            <w:webHidden/>
          </w:rPr>
          <w:tab/>
        </w:r>
        <w:r>
          <w:rPr>
            <w:noProof/>
            <w:webHidden/>
          </w:rPr>
          <w:fldChar w:fldCharType="begin"/>
        </w:r>
        <w:r>
          <w:rPr>
            <w:noProof/>
            <w:webHidden/>
          </w:rPr>
          <w:instrText xml:space="preserve"> PAGEREF _Toc168436008 \h </w:instrText>
        </w:r>
        <w:r>
          <w:rPr>
            <w:noProof/>
            <w:webHidden/>
          </w:rPr>
        </w:r>
        <w:r>
          <w:rPr>
            <w:noProof/>
            <w:webHidden/>
          </w:rPr>
          <w:fldChar w:fldCharType="separate"/>
        </w:r>
        <w:r>
          <w:rPr>
            <w:noProof/>
            <w:webHidden/>
          </w:rPr>
          <w:t>96</w:t>
        </w:r>
        <w:r>
          <w:rPr>
            <w:noProof/>
            <w:webHidden/>
          </w:rPr>
          <w:fldChar w:fldCharType="end"/>
        </w:r>
      </w:hyperlink>
    </w:p>
    <w:p w14:paraId="72A30F43" w14:textId="7A42404A"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09" w:history="1">
        <w:r w:rsidRPr="0026371F">
          <w:rPr>
            <w:rStyle w:val="Hyperlink"/>
            <w:noProof/>
          </w:rPr>
          <w:t>10.6.5 Levels of detail</w:t>
        </w:r>
        <w:r>
          <w:rPr>
            <w:noProof/>
            <w:webHidden/>
          </w:rPr>
          <w:tab/>
        </w:r>
        <w:r>
          <w:rPr>
            <w:noProof/>
            <w:webHidden/>
          </w:rPr>
          <w:fldChar w:fldCharType="begin"/>
        </w:r>
        <w:r>
          <w:rPr>
            <w:noProof/>
            <w:webHidden/>
          </w:rPr>
          <w:instrText xml:space="preserve"> PAGEREF _Toc168436009 \h </w:instrText>
        </w:r>
        <w:r>
          <w:rPr>
            <w:noProof/>
            <w:webHidden/>
          </w:rPr>
        </w:r>
        <w:r>
          <w:rPr>
            <w:noProof/>
            <w:webHidden/>
          </w:rPr>
          <w:fldChar w:fldCharType="separate"/>
        </w:r>
        <w:r>
          <w:rPr>
            <w:noProof/>
            <w:webHidden/>
          </w:rPr>
          <w:t>97</w:t>
        </w:r>
        <w:r>
          <w:rPr>
            <w:noProof/>
            <w:webHidden/>
          </w:rPr>
          <w:fldChar w:fldCharType="end"/>
        </w:r>
      </w:hyperlink>
    </w:p>
    <w:p w14:paraId="748D79F1" w14:textId="4A24D96F"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10" w:history="1">
        <w:r w:rsidRPr="0026371F">
          <w:rPr>
            <w:rStyle w:val="Hyperlink"/>
            <w:noProof/>
          </w:rPr>
          <w:t>10.6.6 Predictor search</w:t>
        </w:r>
        <w:r>
          <w:rPr>
            <w:noProof/>
            <w:webHidden/>
          </w:rPr>
          <w:tab/>
        </w:r>
        <w:r>
          <w:rPr>
            <w:noProof/>
            <w:webHidden/>
          </w:rPr>
          <w:fldChar w:fldCharType="begin"/>
        </w:r>
        <w:r>
          <w:rPr>
            <w:noProof/>
            <w:webHidden/>
          </w:rPr>
          <w:instrText xml:space="preserve"> PAGEREF _Toc168436010 \h </w:instrText>
        </w:r>
        <w:r>
          <w:rPr>
            <w:noProof/>
            <w:webHidden/>
          </w:rPr>
        </w:r>
        <w:r>
          <w:rPr>
            <w:noProof/>
            <w:webHidden/>
          </w:rPr>
          <w:fldChar w:fldCharType="separate"/>
        </w:r>
        <w:r>
          <w:rPr>
            <w:noProof/>
            <w:webHidden/>
          </w:rPr>
          <w:t>103</w:t>
        </w:r>
        <w:r>
          <w:rPr>
            <w:noProof/>
            <w:webHidden/>
          </w:rPr>
          <w:fldChar w:fldCharType="end"/>
        </w:r>
      </w:hyperlink>
    </w:p>
    <w:p w14:paraId="728C1573" w14:textId="124C1C95"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11" w:history="1">
        <w:r w:rsidRPr="0026371F">
          <w:rPr>
            <w:rStyle w:val="Hyperlink"/>
            <w:noProof/>
          </w:rPr>
          <w:t>10.6.7 Reconstruction of attribute values</w:t>
        </w:r>
        <w:r>
          <w:rPr>
            <w:noProof/>
            <w:webHidden/>
          </w:rPr>
          <w:tab/>
        </w:r>
        <w:r>
          <w:rPr>
            <w:noProof/>
            <w:webHidden/>
          </w:rPr>
          <w:fldChar w:fldCharType="begin"/>
        </w:r>
        <w:r>
          <w:rPr>
            <w:noProof/>
            <w:webHidden/>
          </w:rPr>
          <w:instrText xml:space="preserve"> PAGEREF _Toc168436011 \h </w:instrText>
        </w:r>
        <w:r>
          <w:rPr>
            <w:noProof/>
            <w:webHidden/>
          </w:rPr>
        </w:r>
        <w:r>
          <w:rPr>
            <w:noProof/>
            <w:webHidden/>
          </w:rPr>
          <w:fldChar w:fldCharType="separate"/>
        </w:r>
        <w:r>
          <w:rPr>
            <w:noProof/>
            <w:webHidden/>
          </w:rPr>
          <w:t>109</w:t>
        </w:r>
        <w:r>
          <w:rPr>
            <w:noProof/>
            <w:webHidden/>
          </w:rPr>
          <w:fldChar w:fldCharType="end"/>
        </w:r>
      </w:hyperlink>
    </w:p>
    <w:p w14:paraId="031FC335" w14:textId="1F6AF28E"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12" w:history="1">
        <w:r w:rsidRPr="0026371F">
          <w:rPr>
            <w:rStyle w:val="Hyperlink"/>
            <w:noProof/>
          </w:rPr>
          <w:t>10.6.8 Prediction mode coding</w:t>
        </w:r>
        <w:r>
          <w:rPr>
            <w:noProof/>
            <w:webHidden/>
          </w:rPr>
          <w:tab/>
        </w:r>
        <w:r>
          <w:rPr>
            <w:noProof/>
            <w:webHidden/>
          </w:rPr>
          <w:fldChar w:fldCharType="begin"/>
        </w:r>
        <w:r>
          <w:rPr>
            <w:noProof/>
            <w:webHidden/>
          </w:rPr>
          <w:instrText xml:space="preserve"> PAGEREF _Toc168436012 \h </w:instrText>
        </w:r>
        <w:r>
          <w:rPr>
            <w:noProof/>
            <w:webHidden/>
          </w:rPr>
        </w:r>
        <w:r>
          <w:rPr>
            <w:noProof/>
            <w:webHidden/>
          </w:rPr>
          <w:fldChar w:fldCharType="separate"/>
        </w:r>
        <w:r>
          <w:rPr>
            <w:noProof/>
            <w:webHidden/>
          </w:rPr>
          <w:t>110</w:t>
        </w:r>
        <w:r>
          <w:rPr>
            <w:noProof/>
            <w:webHidden/>
          </w:rPr>
          <w:fldChar w:fldCharType="end"/>
        </w:r>
      </w:hyperlink>
    </w:p>
    <w:p w14:paraId="7490876A" w14:textId="37FAC33C"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13" w:history="1">
        <w:r w:rsidRPr="0026371F">
          <w:rPr>
            <w:rStyle w:val="Hyperlink"/>
            <w:noProof/>
          </w:rPr>
          <w:t>10.6.9 Scaling</w:t>
        </w:r>
        <w:r>
          <w:rPr>
            <w:noProof/>
            <w:webHidden/>
          </w:rPr>
          <w:tab/>
        </w:r>
        <w:r>
          <w:rPr>
            <w:noProof/>
            <w:webHidden/>
          </w:rPr>
          <w:fldChar w:fldCharType="begin"/>
        </w:r>
        <w:r>
          <w:rPr>
            <w:noProof/>
            <w:webHidden/>
          </w:rPr>
          <w:instrText xml:space="preserve"> PAGEREF _Toc168436013 \h </w:instrText>
        </w:r>
        <w:r>
          <w:rPr>
            <w:noProof/>
            <w:webHidden/>
          </w:rPr>
        </w:r>
        <w:r>
          <w:rPr>
            <w:noProof/>
            <w:webHidden/>
          </w:rPr>
          <w:fldChar w:fldCharType="separate"/>
        </w:r>
        <w:r>
          <w:rPr>
            <w:noProof/>
            <w:webHidden/>
          </w:rPr>
          <w:t>112</w:t>
        </w:r>
        <w:r>
          <w:rPr>
            <w:noProof/>
            <w:webHidden/>
          </w:rPr>
          <w:fldChar w:fldCharType="end"/>
        </w:r>
      </w:hyperlink>
    </w:p>
    <w:p w14:paraId="67A7F26E" w14:textId="7187A4C9"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14" w:history="1">
        <w:r w:rsidRPr="0026371F">
          <w:rPr>
            <w:rStyle w:val="Hyperlink"/>
            <w:noProof/>
          </w:rPr>
          <w:t>10.6.10 Coefficient prediction</w:t>
        </w:r>
        <w:r>
          <w:rPr>
            <w:noProof/>
            <w:webHidden/>
          </w:rPr>
          <w:tab/>
        </w:r>
        <w:r>
          <w:rPr>
            <w:noProof/>
            <w:webHidden/>
          </w:rPr>
          <w:fldChar w:fldCharType="begin"/>
        </w:r>
        <w:r>
          <w:rPr>
            <w:noProof/>
            <w:webHidden/>
          </w:rPr>
          <w:instrText xml:space="preserve"> PAGEREF _Toc168436014 \h </w:instrText>
        </w:r>
        <w:r>
          <w:rPr>
            <w:noProof/>
            <w:webHidden/>
          </w:rPr>
        </w:r>
        <w:r>
          <w:rPr>
            <w:noProof/>
            <w:webHidden/>
          </w:rPr>
          <w:fldChar w:fldCharType="separate"/>
        </w:r>
        <w:r>
          <w:rPr>
            <w:noProof/>
            <w:webHidden/>
          </w:rPr>
          <w:t>112</w:t>
        </w:r>
        <w:r>
          <w:rPr>
            <w:noProof/>
            <w:webHidden/>
          </w:rPr>
          <w:fldChar w:fldCharType="end"/>
        </w:r>
      </w:hyperlink>
    </w:p>
    <w:p w14:paraId="310C5FB8" w14:textId="2BB53357"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15" w:history="1">
        <w:r w:rsidRPr="0026371F">
          <w:rPr>
            <w:rStyle w:val="Hyperlink"/>
            <w:noProof/>
          </w:rPr>
          <w:t>10.6.11 Transform coefficient weights</w:t>
        </w:r>
        <w:r>
          <w:rPr>
            <w:noProof/>
            <w:webHidden/>
          </w:rPr>
          <w:tab/>
        </w:r>
        <w:r>
          <w:rPr>
            <w:noProof/>
            <w:webHidden/>
          </w:rPr>
          <w:fldChar w:fldCharType="begin"/>
        </w:r>
        <w:r>
          <w:rPr>
            <w:noProof/>
            <w:webHidden/>
          </w:rPr>
          <w:instrText xml:space="preserve"> PAGEREF _Toc168436015 \h </w:instrText>
        </w:r>
        <w:r>
          <w:rPr>
            <w:noProof/>
            <w:webHidden/>
          </w:rPr>
        </w:r>
        <w:r>
          <w:rPr>
            <w:noProof/>
            <w:webHidden/>
          </w:rPr>
          <w:fldChar w:fldCharType="separate"/>
        </w:r>
        <w:r>
          <w:rPr>
            <w:noProof/>
            <w:webHidden/>
          </w:rPr>
          <w:t>113</w:t>
        </w:r>
        <w:r>
          <w:rPr>
            <w:noProof/>
            <w:webHidden/>
          </w:rPr>
          <w:fldChar w:fldCharType="end"/>
        </w:r>
      </w:hyperlink>
    </w:p>
    <w:p w14:paraId="42C0F60D" w14:textId="761225A6"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16" w:history="1">
        <w:r w:rsidRPr="0026371F">
          <w:rPr>
            <w:rStyle w:val="Hyperlink"/>
            <w:noProof/>
          </w:rPr>
          <w:t>10.6.12 Transform</w:t>
        </w:r>
        <w:r>
          <w:rPr>
            <w:noProof/>
            <w:webHidden/>
          </w:rPr>
          <w:tab/>
        </w:r>
        <w:r>
          <w:rPr>
            <w:noProof/>
            <w:webHidden/>
          </w:rPr>
          <w:fldChar w:fldCharType="begin"/>
        </w:r>
        <w:r>
          <w:rPr>
            <w:noProof/>
            <w:webHidden/>
          </w:rPr>
          <w:instrText xml:space="preserve"> PAGEREF _Toc168436016 \h </w:instrText>
        </w:r>
        <w:r>
          <w:rPr>
            <w:noProof/>
            <w:webHidden/>
          </w:rPr>
        </w:r>
        <w:r>
          <w:rPr>
            <w:noProof/>
            <w:webHidden/>
          </w:rPr>
          <w:fldChar w:fldCharType="separate"/>
        </w:r>
        <w:r>
          <w:rPr>
            <w:noProof/>
            <w:webHidden/>
          </w:rPr>
          <w:t>114</w:t>
        </w:r>
        <w:r>
          <w:rPr>
            <w:noProof/>
            <w:webHidden/>
          </w:rPr>
          <w:fldChar w:fldCharType="end"/>
        </w:r>
      </w:hyperlink>
    </w:p>
    <w:p w14:paraId="7FAC3340" w14:textId="6D498661"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17" w:history="1">
        <w:r w:rsidRPr="0026371F">
          <w:rPr>
            <w:rStyle w:val="Hyperlink"/>
            <w:noProof/>
          </w:rPr>
          <w:t>10.7 Attribute quantization parameters</w:t>
        </w:r>
        <w:r>
          <w:rPr>
            <w:noProof/>
            <w:webHidden/>
          </w:rPr>
          <w:tab/>
        </w:r>
        <w:r>
          <w:rPr>
            <w:noProof/>
            <w:webHidden/>
          </w:rPr>
          <w:fldChar w:fldCharType="begin"/>
        </w:r>
        <w:r>
          <w:rPr>
            <w:noProof/>
            <w:webHidden/>
          </w:rPr>
          <w:instrText xml:space="preserve"> PAGEREF _Toc168436017 \h </w:instrText>
        </w:r>
        <w:r>
          <w:rPr>
            <w:noProof/>
            <w:webHidden/>
          </w:rPr>
        </w:r>
        <w:r>
          <w:rPr>
            <w:noProof/>
            <w:webHidden/>
          </w:rPr>
          <w:fldChar w:fldCharType="separate"/>
        </w:r>
        <w:r>
          <w:rPr>
            <w:noProof/>
            <w:webHidden/>
          </w:rPr>
          <w:t>114</w:t>
        </w:r>
        <w:r>
          <w:rPr>
            <w:noProof/>
            <w:webHidden/>
          </w:rPr>
          <w:fldChar w:fldCharType="end"/>
        </w:r>
      </w:hyperlink>
    </w:p>
    <w:p w14:paraId="0C3718FC" w14:textId="2B4B5F3C"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18" w:history="1">
        <w:r w:rsidRPr="0026371F">
          <w:rPr>
            <w:rStyle w:val="Hyperlink"/>
            <w:noProof/>
          </w:rPr>
          <w:t>10.7.1 Syntax element semantics</w:t>
        </w:r>
        <w:r>
          <w:rPr>
            <w:noProof/>
            <w:webHidden/>
          </w:rPr>
          <w:tab/>
        </w:r>
        <w:r>
          <w:rPr>
            <w:noProof/>
            <w:webHidden/>
          </w:rPr>
          <w:fldChar w:fldCharType="begin"/>
        </w:r>
        <w:r>
          <w:rPr>
            <w:noProof/>
            <w:webHidden/>
          </w:rPr>
          <w:instrText xml:space="preserve"> PAGEREF _Toc168436018 \h </w:instrText>
        </w:r>
        <w:r>
          <w:rPr>
            <w:noProof/>
            <w:webHidden/>
          </w:rPr>
        </w:r>
        <w:r>
          <w:rPr>
            <w:noProof/>
            <w:webHidden/>
          </w:rPr>
          <w:fldChar w:fldCharType="separate"/>
        </w:r>
        <w:r>
          <w:rPr>
            <w:noProof/>
            <w:webHidden/>
          </w:rPr>
          <w:t>114</w:t>
        </w:r>
        <w:r>
          <w:rPr>
            <w:noProof/>
            <w:webHidden/>
          </w:rPr>
          <w:fldChar w:fldCharType="end"/>
        </w:r>
      </w:hyperlink>
    </w:p>
    <w:p w14:paraId="38C64367" w14:textId="4FAE45BA"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19" w:history="1">
        <w:r w:rsidRPr="0026371F">
          <w:rPr>
            <w:rStyle w:val="Hyperlink"/>
            <w:noProof/>
          </w:rPr>
          <w:t>10.7.2 Per-point regional QP offset</w:t>
        </w:r>
        <w:r>
          <w:rPr>
            <w:noProof/>
            <w:webHidden/>
          </w:rPr>
          <w:tab/>
        </w:r>
        <w:r>
          <w:rPr>
            <w:noProof/>
            <w:webHidden/>
          </w:rPr>
          <w:fldChar w:fldCharType="begin"/>
        </w:r>
        <w:r>
          <w:rPr>
            <w:noProof/>
            <w:webHidden/>
          </w:rPr>
          <w:instrText xml:space="preserve"> PAGEREF _Toc168436019 \h </w:instrText>
        </w:r>
        <w:r>
          <w:rPr>
            <w:noProof/>
            <w:webHidden/>
          </w:rPr>
        </w:r>
        <w:r>
          <w:rPr>
            <w:noProof/>
            <w:webHidden/>
          </w:rPr>
          <w:fldChar w:fldCharType="separate"/>
        </w:r>
        <w:r>
          <w:rPr>
            <w:noProof/>
            <w:webHidden/>
          </w:rPr>
          <w:t>115</w:t>
        </w:r>
        <w:r>
          <w:rPr>
            <w:noProof/>
            <w:webHidden/>
          </w:rPr>
          <w:fldChar w:fldCharType="end"/>
        </w:r>
      </w:hyperlink>
    </w:p>
    <w:p w14:paraId="2914A7AD" w14:textId="6483C0B7"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20" w:history="1">
        <w:r w:rsidRPr="0026371F">
          <w:rPr>
            <w:rStyle w:val="Hyperlink"/>
            <w:noProof/>
          </w:rPr>
          <w:t>10.7.3 Attribute coefficient QP</w:t>
        </w:r>
        <w:r>
          <w:rPr>
            <w:noProof/>
            <w:webHidden/>
          </w:rPr>
          <w:tab/>
        </w:r>
        <w:r>
          <w:rPr>
            <w:noProof/>
            <w:webHidden/>
          </w:rPr>
          <w:fldChar w:fldCharType="begin"/>
        </w:r>
        <w:r>
          <w:rPr>
            <w:noProof/>
            <w:webHidden/>
          </w:rPr>
          <w:instrText xml:space="preserve"> PAGEREF _Toc168436020 \h </w:instrText>
        </w:r>
        <w:r>
          <w:rPr>
            <w:noProof/>
            <w:webHidden/>
          </w:rPr>
        </w:r>
        <w:r>
          <w:rPr>
            <w:noProof/>
            <w:webHidden/>
          </w:rPr>
          <w:fldChar w:fldCharType="separate"/>
        </w:r>
        <w:r>
          <w:rPr>
            <w:noProof/>
            <w:webHidden/>
          </w:rPr>
          <w:t>116</w:t>
        </w:r>
        <w:r>
          <w:rPr>
            <w:noProof/>
            <w:webHidden/>
          </w:rPr>
          <w:fldChar w:fldCharType="end"/>
        </w:r>
      </w:hyperlink>
    </w:p>
    <w:p w14:paraId="187168D9" w14:textId="7BC4FBB1"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21" w:history="1">
        <w:r w:rsidRPr="0026371F">
          <w:rPr>
            <w:rStyle w:val="Hyperlink"/>
            <w:noProof/>
          </w:rPr>
          <w:t xml:space="preserve">10.7.4 Definition of </w:t>
        </w:r>
        <w:r w:rsidRPr="0026371F">
          <w:rPr>
            <w:rStyle w:val="Hyperlink"/>
            <w:i/>
            <w:noProof/>
            <w:lang w:val="en-CA"/>
          </w:rPr>
          <w:t>AttrQstep</w:t>
        </w:r>
        <w:r>
          <w:rPr>
            <w:noProof/>
            <w:webHidden/>
          </w:rPr>
          <w:tab/>
        </w:r>
        <w:r>
          <w:rPr>
            <w:noProof/>
            <w:webHidden/>
          </w:rPr>
          <w:fldChar w:fldCharType="begin"/>
        </w:r>
        <w:r>
          <w:rPr>
            <w:noProof/>
            <w:webHidden/>
          </w:rPr>
          <w:instrText xml:space="preserve"> PAGEREF _Toc168436021 \h </w:instrText>
        </w:r>
        <w:r>
          <w:rPr>
            <w:noProof/>
            <w:webHidden/>
          </w:rPr>
        </w:r>
        <w:r>
          <w:rPr>
            <w:noProof/>
            <w:webHidden/>
          </w:rPr>
          <w:fldChar w:fldCharType="separate"/>
        </w:r>
        <w:r>
          <w:rPr>
            <w:noProof/>
            <w:webHidden/>
          </w:rPr>
          <w:t>116</w:t>
        </w:r>
        <w:r>
          <w:rPr>
            <w:noProof/>
            <w:webHidden/>
          </w:rPr>
          <w:fldChar w:fldCharType="end"/>
        </w:r>
      </w:hyperlink>
    </w:p>
    <w:p w14:paraId="51D00DDE" w14:textId="55A99717" w:rsidR="008E0907" w:rsidRDefault="008E0907">
      <w:pPr>
        <w:pStyle w:val="TOC1"/>
        <w:rPr>
          <w:rFonts w:asciiTheme="minorHAnsi" w:hAnsiTheme="minorHAnsi" w:cstheme="minorBidi"/>
          <w:b w:val="0"/>
          <w:noProof/>
          <w:kern w:val="2"/>
          <w:sz w:val="24"/>
          <w:szCs w:val="30"/>
          <w:lang w:val="fr-FR" w:eastAsia="zh-CN" w:bidi="th-TH"/>
          <w14:ligatures w14:val="standardContextual"/>
        </w:rPr>
      </w:pPr>
      <w:hyperlink w:anchor="_Toc168436022" w:history="1">
        <w:r w:rsidRPr="0026371F">
          <w:rPr>
            <w:rStyle w:val="Hyperlink"/>
            <w:noProof/>
          </w:rPr>
          <w:t>11 Parsing process</w:t>
        </w:r>
        <w:r>
          <w:rPr>
            <w:noProof/>
            <w:webHidden/>
          </w:rPr>
          <w:tab/>
        </w:r>
        <w:r>
          <w:rPr>
            <w:noProof/>
            <w:webHidden/>
          </w:rPr>
          <w:fldChar w:fldCharType="begin"/>
        </w:r>
        <w:r>
          <w:rPr>
            <w:noProof/>
            <w:webHidden/>
          </w:rPr>
          <w:instrText xml:space="preserve"> PAGEREF _Toc168436022 \h </w:instrText>
        </w:r>
        <w:r>
          <w:rPr>
            <w:noProof/>
            <w:webHidden/>
          </w:rPr>
        </w:r>
        <w:r>
          <w:rPr>
            <w:noProof/>
            <w:webHidden/>
          </w:rPr>
          <w:fldChar w:fldCharType="separate"/>
        </w:r>
        <w:r>
          <w:rPr>
            <w:noProof/>
            <w:webHidden/>
          </w:rPr>
          <w:t>116</w:t>
        </w:r>
        <w:r>
          <w:rPr>
            <w:noProof/>
            <w:webHidden/>
          </w:rPr>
          <w:fldChar w:fldCharType="end"/>
        </w:r>
      </w:hyperlink>
    </w:p>
    <w:p w14:paraId="35B0F0F7" w14:textId="59063F6B"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23" w:history="1">
        <w:r w:rsidRPr="0026371F">
          <w:rPr>
            <w:rStyle w:val="Hyperlink"/>
            <w:noProof/>
          </w:rPr>
          <w:t>11.1 General</w:t>
        </w:r>
        <w:r>
          <w:rPr>
            <w:noProof/>
            <w:webHidden/>
          </w:rPr>
          <w:tab/>
        </w:r>
        <w:r>
          <w:rPr>
            <w:noProof/>
            <w:webHidden/>
          </w:rPr>
          <w:fldChar w:fldCharType="begin"/>
        </w:r>
        <w:r>
          <w:rPr>
            <w:noProof/>
            <w:webHidden/>
          </w:rPr>
          <w:instrText xml:space="preserve"> PAGEREF _Toc168436023 \h </w:instrText>
        </w:r>
        <w:r>
          <w:rPr>
            <w:noProof/>
            <w:webHidden/>
          </w:rPr>
        </w:r>
        <w:r>
          <w:rPr>
            <w:noProof/>
            <w:webHidden/>
          </w:rPr>
          <w:fldChar w:fldCharType="separate"/>
        </w:r>
        <w:r>
          <w:rPr>
            <w:noProof/>
            <w:webHidden/>
          </w:rPr>
          <w:t>116</w:t>
        </w:r>
        <w:r>
          <w:rPr>
            <w:noProof/>
            <w:webHidden/>
          </w:rPr>
          <w:fldChar w:fldCharType="end"/>
        </w:r>
      </w:hyperlink>
    </w:p>
    <w:p w14:paraId="6018FC1C" w14:textId="399FB707"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24" w:history="1">
        <w:r w:rsidRPr="0026371F">
          <w:rPr>
            <w:rStyle w:val="Hyperlink"/>
            <w:noProof/>
          </w:rPr>
          <w:t>11.2 Data unit buffer</w:t>
        </w:r>
        <w:r>
          <w:rPr>
            <w:noProof/>
            <w:webHidden/>
          </w:rPr>
          <w:tab/>
        </w:r>
        <w:r>
          <w:rPr>
            <w:noProof/>
            <w:webHidden/>
          </w:rPr>
          <w:fldChar w:fldCharType="begin"/>
        </w:r>
        <w:r>
          <w:rPr>
            <w:noProof/>
            <w:webHidden/>
          </w:rPr>
          <w:instrText xml:space="preserve"> PAGEREF _Toc168436024 \h </w:instrText>
        </w:r>
        <w:r>
          <w:rPr>
            <w:noProof/>
            <w:webHidden/>
          </w:rPr>
        </w:r>
        <w:r>
          <w:rPr>
            <w:noProof/>
            <w:webHidden/>
          </w:rPr>
          <w:fldChar w:fldCharType="separate"/>
        </w:r>
        <w:r>
          <w:rPr>
            <w:noProof/>
            <w:webHidden/>
          </w:rPr>
          <w:t>118</w:t>
        </w:r>
        <w:r>
          <w:rPr>
            <w:noProof/>
            <w:webHidden/>
          </w:rPr>
          <w:fldChar w:fldCharType="end"/>
        </w:r>
      </w:hyperlink>
    </w:p>
    <w:p w14:paraId="398CA9D8" w14:textId="349D4906"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25" w:history="1">
        <w:r w:rsidRPr="0026371F">
          <w:rPr>
            <w:rStyle w:val="Hyperlink"/>
            <w:noProof/>
          </w:rPr>
          <w:t>11.2.1 General</w:t>
        </w:r>
        <w:r>
          <w:rPr>
            <w:noProof/>
            <w:webHidden/>
          </w:rPr>
          <w:tab/>
        </w:r>
        <w:r>
          <w:rPr>
            <w:noProof/>
            <w:webHidden/>
          </w:rPr>
          <w:fldChar w:fldCharType="begin"/>
        </w:r>
        <w:r>
          <w:rPr>
            <w:noProof/>
            <w:webHidden/>
          </w:rPr>
          <w:instrText xml:space="preserve"> PAGEREF _Toc168436025 \h </w:instrText>
        </w:r>
        <w:r>
          <w:rPr>
            <w:noProof/>
            <w:webHidden/>
          </w:rPr>
        </w:r>
        <w:r>
          <w:rPr>
            <w:noProof/>
            <w:webHidden/>
          </w:rPr>
          <w:fldChar w:fldCharType="separate"/>
        </w:r>
        <w:r>
          <w:rPr>
            <w:noProof/>
            <w:webHidden/>
          </w:rPr>
          <w:t>118</w:t>
        </w:r>
        <w:r>
          <w:rPr>
            <w:noProof/>
            <w:webHidden/>
          </w:rPr>
          <w:fldChar w:fldCharType="end"/>
        </w:r>
      </w:hyperlink>
    </w:p>
    <w:p w14:paraId="645C9DFB" w14:textId="0C7AEEC7"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26" w:history="1">
        <w:r w:rsidRPr="0026371F">
          <w:rPr>
            <w:rStyle w:val="Hyperlink"/>
            <w:noProof/>
          </w:rPr>
          <w:t>11.2.2 State</w:t>
        </w:r>
        <w:r>
          <w:rPr>
            <w:noProof/>
            <w:webHidden/>
          </w:rPr>
          <w:tab/>
        </w:r>
        <w:r>
          <w:rPr>
            <w:noProof/>
            <w:webHidden/>
          </w:rPr>
          <w:fldChar w:fldCharType="begin"/>
        </w:r>
        <w:r>
          <w:rPr>
            <w:noProof/>
            <w:webHidden/>
          </w:rPr>
          <w:instrText xml:space="preserve"> PAGEREF _Toc168436026 \h </w:instrText>
        </w:r>
        <w:r>
          <w:rPr>
            <w:noProof/>
            <w:webHidden/>
          </w:rPr>
        </w:r>
        <w:r>
          <w:rPr>
            <w:noProof/>
            <w:webHidden/>
          </w:rPr>
          <w:fldChar w:fldCharType="separate"/>
        </w:r>
        <w:r>
          <w:rPr>
            <w:noProof/>
            <w:webHidden/>
          </w:rPr>
          <w:t>118</w:t>
        </w:r>
        <w:r>
          <w:rPr>
            <w:noProof/>
            <w:webHidden/>
          </w:rPr>
          <w:fldChar w:fldCharType="end"/>
        </w:r>
      </w:hyperlink>
    </w:p>
    <w:p w14:paraId="50259035" w14:textId="421D4658"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27" w:history="1">
        <w:r w:rsidRPr="0026371F">
          <w:rPr>
            <w:rStyle w:val="Hyperlink"/>
            <w:noProof/>
          </w:rPr>
          <w:t>11.2.3 Initialization at the start of parsing a data unit</w:t>
        </w:r>
        <w:r>
          <w:rPr>
            <w:noProof/>
            <w:webHidden/>
          </w:rPr>
          <w:tab/>
        </w:r>
        <w:r>
          <w:rPr>
            <w:noProof/>
            <w:webHidden/>
          </w:rPr>
          <w:fldChar w:fldCharType="begin"/>
        </w:r>
        <w:r>
          <w:rPr>
            <w:noProof/>
            <w:webHidden/>
          </w:rPr>
          <w:instrText xml:space="preserve"> PAGEREF _Toc168436027 \h </w:instrText>
        </w:r>
        <w:r>
          <w:rPr>
            <w:noProof/>
            <w:webHidden/>
          </w:rPr>
        </w:r>
        <w:r>
          <w:rPr>
            <w:noProof/>
            <w:webHidden/>
          </w:rPr>
          <w:fldChar w:fldCharType="separate"/>
        </w:r>
        <w:r>
          <w:rPr>
            <w:noProof/>
            <w:webHidden/>
          </w:rPr>
          <w:t>118</w:t>
        </w:r>
        <w:r>
          <w:rPr>
            <w:noProof/>
            <w:webHidden/>
          </w:rPr>
          <w:fldChar w:fldCharType="end"/>
        </w:r>
      </w:hyperlink>
    </w:p>
    <w:p w14:paraId="4C1A1BEB" w14:textId="5781227B"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28" w:history="1">
        <w:r w:rsidRPr="0026371F">
          <w:rPr>
            <w:rStyle w:val="Hyperlink"/>
            <w:noProof/>
          </w:rPr>
          <w:t>11.2.4 Initialization at the start of parsing a geometry data unit footer</w:t>
        </w:r>
        <w:r>
          <w:rPr>
            <w:noProof/>
            <w:webHidden/>
          </w:rPr>
          <w:tab/>
        </w:r>
        <w:r>
          <w:rPr>
            <w:noProof/>
            <w:webHidden/>
          </w:rPr>
          <w:fldChar w:fldCharType="begin"/>
        </w:r>
        <w:r>
          <w:rPr>
            <w:noProof/>
            <w:webHidden/>
          </w:rPr>
          <w:instrText xml:space="preserve"> PAGEREF _Toc168436028 \h </w:instrText>
        </w:r>
        <w:r>
          <w:rPr>
            <w:noProof/>
            <w:webHidden/>
          </w:rPr>
        </w:r>
        <w:r>
          <w:rPr>
            <w:noProof/>
            <w:webHidden/>
          </w:rPr>
          <w:fldChar w:fldCharType="separate"/>
        </w:r>
        <w:r>
          <w:rPr>
            <w:noProof/>
            <w:webHidden/>
          </w:rPr>
          <w:t>119</w:t>
        </w:r>
        <w:r>
          <w:rPr>
            <w:noProof/>
            <w:webHidden/>
          </w:rPr>
          <w:fldChar w:fldCharType="end"/>
        </w:r>
      </w:hyperlink>
    </w:p>
    <w:p w14:paraId="20ADD7F8" w14:textId="749DED60"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29" w:history="1">
        <w:r w:rsidRPr="0026371F">
          <w:rPr>
            <w:rStyle w:val="Hyperlink"/>
            <w:noProof/>
          </w:rPr>
          <w:t xml:space="preserve">11.2.5 Definition of </w:t>
        </w:r>
        <w:r w:rsidRPr="0026371F">
          <w:rPr>
            <w:rStyle w:val="Hyperlink"/>
            <w:i/>
            <w:noProof/>
            <w:lang w:val="en-CA"/>
          </w:rPr>
          <w:t>DuNextBit</w:t>
        </w:r>
        <w:r>
          <w:rPr>
            <w:noProof/>
            <w:webHidden/>
          </w:rPr>
          <w:tab/>
        </w:r>
        <w:r>
          <w:rPr>
            <w:noProof/>
            <w:webHidden/>
          </w:rPr>
          <w:fldChar w:fldCharType="begin"/>
        </w:r>
        <w:r>
          <w:rPr>
            <w:noProof/>
            <w:webHidden/>
          </w:rPr>
          <w:instrText xml:space="preserve"> PAGEREF _Toc168436029 \h </w:instrText>
        </w:r>
        <w:r>
          <w:rPr>
            <w:noProof/>
            <w:webHidden/>
          </w:rPr>
        </w:r>
        <w:r>
          <w:rPr>
            <w:noProof/>
            <w:webHidden/>
          </w:rPr>
          <w:fldChar w:fldCharType="separate"/>
        </w:r>
        <w:r>
          <w:rPr>
            <w:noProof/>
            <w:webHidden/>
          </w:rPr>
          <w:t>119</w:t>
        </w:r>
        <w:r>
          <w:rPr>
            <w:noProof/>
            <w:webHidden/>
          </w:rPr>
          <w:fldChar w:fldCharType="end"/>
        </w:r>
      </w:hyperlink>
    </w:p>
    <w:p w14:paraId="48431784" w14:textId="5E63144F"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30" w:history="1">
        <w:r w:rsidRPr="0026371F">
          <w:rPr>
            <w:rStyle w:val="Hyperlink"/>
            <w:noProof/>
          </w:rPr>
          <w:t>11.3 Chunked bytestream parsing</w:t>
        </w:r>
        <w:r>
          <w:rPr>
            <w:noProof/>
            <w:webHidden/>
          </w:rPr>
          <w:tab/>
        </w:r>
        <w:r>
          <w:rPr>
            <w:noProof/>
            <w:webHidden/>
          </w:rPr>
          <w:fldChar w:fldCharType="begin"/>
        </w:r>
        <w:r>
          <w:rPr>
            <w:noProof/>
            <w:webHidden/>
          </w:rPr>
          <w:instrText xml:space="preserve"> PAGEREF _Toc168436030 \h </w:instrText>
        </w:r>
        <w:r>
          <w:rPr>
            <w:noProof/>
            <w:webHidden/>
          </w:rPr>
        </w:r>
        <w:r>
          <w:rPr>
            <w:noProof/>
            <w:webHidden/>
          </w:rPr>
          <w:fldChar w:fldCharType="separate"/>
        </w:r>
        <w:r>
          <w:rPr>
            <w:noProof/>
            <w:webHidden/>
          </w:rPr>
          <w:t>119</w:t>
        </w:r>
        <w:r>
          <w:rPr>
            <w:noProof/>
            <w:webHidden/>
          </w:rPr>
          <w:fldChar w:fldCharType="end"/>
        </w:r>
      </w:hyperlink>
    </w:p>
    <w:p w14:paraId="50E9F54C" w14:textId="0AC6042B"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31" w:history="1">
        <w:r w:rsidRPr="0026371F">
          <w:rPr>
            <w:rStyle w:val="Hyperlink"/>
            <w:noProof/>
          </w:rPr>
          <w:t>11.3.1 General</w:t>
        </w:r>
        <w:r>
          <w:rPr>
            <w:noProof/>
            <w:webHidden/>
          </w:rPr>
          <w:tab/>
        </w:r>
        <w:r>
          <w:rPr>
            <w:noProof/>
            <w:webHidden/>
          </w:rPr>
          <w:fldChar w:fldCharType="begin"/>
        </w:r>
        <w:r>
          <w:rPr>
            <w:noProof/>
            <w:webHidden/>
          </w:rPr>
          <w:instrText xml:space="preserve"> PAGEREF _Toc168436031 \h </w:instrText>
        </w:r>
        <w:r>
          <w:rPr>
            <w:noProof/>
            <w:webHidden/>
          </w:rPr>
        </w:r>
        <w:r>
          <w:rPr>
            <w:noProof/>
            <w:webHidden/>
          </w:rPr>
          <w:fldChar w:fldCharType="separate"/>
        </w:r>
        <w:r>
          <w:rPr>
            <w:noProof/>
            <w:webHidden/>
          </w:rPr>
          <w:t>119</w:t>
        </w:r>
        <w:r>
          <w:rPr>
            <w:noProof/>
            <w:webHidden/>
          </w:rPr>
          <w:fldChar w:fldCharType="end"/>
        </w:r>
      </w:hyperlink>
    </w:p>
    <w:p w14:paraId="3A74565A" w14:textId="23C50225"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32" w:history="1">
        <w:r w:rsidRPr="0026371F">
          <w:rPr>
            <w:rStyle w:val="Hyperlink"/>
            <w:noProof/>
          </w:rPr>
          <w:t>11.3.2 Chunk syntax</w:t>
        </w:r>
        <w:r>
          <w:rPr>
            <w:noProof/>
            <w:webHidden/>
          </w:rPr>
          <w:tab/>
        </w:r>
        <w:r>
          <w:rPr>
            <w:noProof/>
            <w:webHidden/>
          </w:rPr>
          <w:fldChar w:fldCharType="begin"/>
        </w:r>
        <w:r>
          <w:rPr>
            <w:noProof/>
            <w:webHidden/>
          </w:rPr>
          <w:instrText xml:space="preserve"> PAGEREF _Toc168436032 \h </w:instrText>
        </w:r>
        <w:r>
          <w:rPr>
            <w:noProof/>
            <w:webHidden/>
          </w:rPr>
        </w:r>
        <w:r>
          <w:rPr>
            <w:noProof/>
            <w:webHidden/>
          </w:rPr>
          <w:fldChar w:fldCharType="separate"/>
        </w:r>
        <w:r>
          <w:rPr>
            <w:noProof/>
            <w:webHidden/>
          </w:rPr>
          <w:t>119</w:t>
        </w:r>
        <w:r>
          <w:rPr>
            <w:noProof/>
            <w:webHidden/>
          </w:rPr>
          <w:fldChar w:fldCharType="end"/>
        </w:r>
      </w:hyperlink>
    </w:p>
    <w:p w14:paraId="1C218A32" w14:textId="3076F556"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33" w:history="1">
        <w:r w:rsidRPr="0026371F">
          <w:rPr>
            <w:rStyle w:val="Hyperlink"/>
            <w:noProof/>
          </w:rPr>
          <w:t>11.3.3 Chunk semantics</w:t>
        </w:r>
        <w:r>
          <w:rPr>
            <w:noProof/>
            <w:webHidden/>
          </w:rPr>
          <w:tab/>
        </w:r>
        <w:r>
          <w:rPr>
            <w:noProof/>
            <w:webHidden/>
          </w:rPr>
          <w:fldChar w:fldCharType="begin"/>
        </w:r>
        <w:r>
          <w:rPr>
            <w:noProof/>
            <w:webHidden/>
          </w:rPr>
          <w:instrText xml:space="preserve"> PAGEREF _Toc168436033 \h </w:instrText>
        </w:r>
        <w:r>
          <w:rPr>
            <w:noProof/>
            <w:webHidden/>
          </w:rPr>
        </w:r>
        <w:r>
          <w:rPr>
            <w:noProof/>
            <w:webHidden/>
          </w:rPr>
          <w:fldChar w:fldCharType="separate"/>
        </w:r>
        <w:r>
          <w:rPr>
            <w:noProof/>
            <w:webHidden/>
          </w:rPr>
          <w:t>120</w:t>
        </w:r>
        <w:r>
          <w:rPr>
            <w:noProof/>
            <w:webHidden/>
          </w:rPr>
          <w:fldChar w:fldCharType="end"/>
        </w:r>
      </w:hyperlink>
    </w:p>
    <w:p w14:paraId="4DBF6F4A" w14:textId="2D7E33FE"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34" w:history="1">
        <w:r w:rsidRPr="0026371F">
          <w:rPr>
            <w:rStyle w:val="Hyperlink"/>
            <w:noProof/>
          </w:rPr>
          <w:t>11.3.4 State</w:t>
        </w:r>
        <w:r>
          <w:rPr>
            <w:noProof/>
            <w:webHidden/>
          </w:rPr>
          <w:tab/>
        </w:r>
        <w:r>
          <w:rPr>
            <w:noProof/>
            <w:webHidden/>
          </w:rPr>
          <w:fldChar w:fldCharType="begin"/>
        </w:r>
        <w:r>
          <w:rPr>
            <w:noProof/>
            <w:webHidden/>
          </w:rPr>
          <w:instrText xml:space="preserve"> PAGEREF _Toc168436034 \h </w:instrText>
        </w:r>
        <w:r>
          <w:rPr>
            <w:noProof/>
            <w:webHidden/>
          </w:rPr>
        </w:r>
        <w:r>
          <w:rPr>
            <w:noProof/>
            <w:webHidden/>
          </w:rPr>
          <w:fldChar w:fldCharType="separate"/>
        </w:r>
        <w:r>
          <w:rPr>
            <w:noProof/>
            <w:webHidden/>
          </w:rPr>
          <w:t>120</w:t>
        </w:r>
        <w:r>
          <w:rPr>
            <w:noProof/>
            <w:webHidden/>
          </w:rPr>
          <w:fldChar w:fldCharType="end"/>
        </w:r>
      </w:hyperlink>
    </w:p>
    <w:p w14:paraId="441D3C87" w14:textId="184B5A96"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35" w:history="1">
        <w:r w:rsidRPr="0026371F">
          <w:rPr>
            <w:rStyle w:val="Hyperlink"/>
            <w:noProof/>
          </w:rPr>
          <w:t>11.3.5 Span of chunked bytestream data within a data unit</w:t>
        </w:r>
        <w:r>
          <w:rPr>
            <w:noProof/>
            <w:webHidden/>
          </w:rPr>
          <w:tab/>
        </w:r>
        <w:r>
          <w:rPr>
            <w:noProof/>
            <w:webHidden/>
          </w:rPr>
          <w:fldChar w:fldCharType="begin"/>
        </w:r>
        <w:r>
          <w:rPr>
            <w:noProof/>
            <w:webHidden/>
          </w:rPr>
          <w:instrText xml:space="preserve"> PAGEREF _Toc168436035 \h </w:instrText>
        </w:r>
        <w:r>
          <w:rPr>
            <w:noProof/>
            <w:webHidden/>
          </w:rPr>
        </w:r>
        <w:r>
          <w:rPr>
            <w:noProof/>
            <w:webHidden/>
          </w:rPr>
          <w:fldChar w:fldCharType="separate"/>
        </w:r>
        <w:r>
          <w:rPr>
            <w:noProof/>
            <w:webHidden/>
          </w:rPr>
          <w:t>120</w:t>
        </w:r>
        <w:r>
          <w:rPr>
            <w:noProof/>
            <w:webHidden/>
          </w:rPr>
          <w:fldChar w:fldCharType="end"/>
        </w:r>
      </w:hyperlink>
    </w:p>
    <w:p w14:paraId="30A7EE4C" w14:textId="3F5AB420"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36" w:history="1">
        <w:r w:rsidRPr="0026371F">
          <w:rPr>
            <w:rStyle w:val="Hyperlink"/>
            <w:noProof/>
          </w:rPr>
          <w:t>11.3.6 The chunk buffer</w:t>
        </w:r>
        <w:r>
          <w:rPr>
            <w:noProof/>
            <w:webHidden/>
          </w:rPr>
          <w:tab/>
        </w:r>
        <w:r>
          <w:rPr>
            <w:noProof/>
            <w:webHidden/>
          </w:rPr>
          <w:fldChar w:fldCharType="begin"/>
        </w:r>
        <w:r>
          <w:rPr>
            <w:noProof/>
            <w:webHidden/>
          </w:rPr>
          <w:instrText xml:space="preserve"> PAGEREF _Toc168436036 \h </w:instrText>
        </w:r>
        <w:r>
          <w:rPr>
            <w:noProof/>
            <w:webHidden/>
          </w:rPr>
        </w:r>
        <w:r>
          <w:rPr>
            <w:noProof/>
            <w:webHidden/>
          </w:rPr>
          <w:fldChar w:fldCharType="separate"/>
        </w:r>
        <w:r>
          <w:rPr>
            <w:noProof/>
            <w:webHidden/>
          </w:rPr>
          <w:t>120</w:t>
        </w:r>
        <w:r>
          <w:rPr>
            <w:noProof/>
            <w:webHidden/>
          </w:rPr>
          <w:fldChar w:fldCharType="end"/>
        </w:r>
      </w:hyperlink>
    </w:p>
    <w:p w14:paraId="356D98A0" w14:textId="6E23C4E8"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37" w:history="1">
        <w:r w:rsidRPr="0026371F">
          <w:rPr>
            <w:rStyle w:val="Hyperlink"/>
            <w:noProof/>
          </w:rPr>
          <w:t>11.3.7 State update at the start of every CBS</w:t>
        </w:r>
        <w:r>
          <w:rPr>
            <w:noProof/>
            <w:webHidden/>
          </w:rPr>
          <w:tab/>
        </w:r>
        <w:r>
          <w:rPr>
            <w:noProof/>
            <w:webHidden/>
          </w:rPr>
          <w:fldChar w:fldCharType="begin"/>
        </w:r>
        <w:r>
          <w:rPr>
            <w:noProof/>
            <w:webHidden/>
          </w:rPr>
          <w:instrText xml:space="preserve"> PAGEREF _Toc168436037 \h </w:instrText>
        </w:r>
        <w:r>
          <w:rPr>
            <w:noProof/>
            <w:webHidden/>
          </w:rPr>
        </w:r>
        <w:r>
          <w:rPr>
            <w:noProof/>
            <w:webHidden/>
          </w:rPr>
          <w:fldChar w:fldCharType="separate"/>
        </w:r>
        <w:r>
          <w:rPr>
            <w:noProof/>
            <w:webHidden/>
          </w:rPr>
          <w:t>121</w:t>
        </w:r>
        <w:r>
          <w:rPr>
            <w:noProof/>
            <w:webHidden/>
          </w:rPr>
          <w:fldChar w:fldCharType="end"/>
        </w:r>
      </w:hyperlink>
    </w:p>
    <w:p w14:paraId="488502BF" w14:textId="54552E2B"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38" w:history="1">
        <w:r w:rsidRPr="0026371F">
          <w:rPr>
            <w:rStyle w:val="Hyperlink"/>
            <w:noProof/>
          </w:rPr>
          <w:t>11.3.8 Unpacking a single chunk</w:t>
        </w:r>
        <w:r>
          <w:rPr>
            <w:noProof/>
            <w:webHidden/>
          </w:rPr>
          <w:tab/>
        </w:r>
        <w:r>
          <w:rPr>
            <w:noProof/>
            <w:webHidden/>
          </w:rPr>
          <w:fldChar w:fldCharType="begin"/>
        </w:r>
        <w:r>
          <w:rPr>
            <w:noProof/>
            <w:webHidden/>
          </w:rPr>
          <w:instrText xml:space="preserve"> PAGEREF _Toc168436038 \h </w:instrText>
        </w:r>
        <w:r>
          <w:rPr>
            <w:noProof/>
            <w:webHidden/>
          </w:rPr>
        </w:r>
        <w:r>
          <w:rPr>
            <w:noProof/>
            <w:webHidden/>
          </w:rPr>
          <w:fldChar w:fldCharType="separate"/>
        </w:r>
        <w:r>
          <w:rPr>
            <w:noProof/>
            <w:webHidden/>
          </w:rPr>
          <w:t>121</w:t>
        </w:r>
        <w:r>
          <w:rPr>
            <w:noProof/>
            <w:webHidden/>
          </w:rPr>
          <w:fldChar w:fldCharType="end"/>
        </w:r>
      </w:hyperlink>
    </w:p>
    <w:p w14:paraId="31C74450" w14:textId="6D904F52"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39" w:history="1">
        <w:r w:rsidRPr="0026371F">
          <w:rPr>
            <w:rStyle w:val="Hyperlink"/>
            <w:noProof/>
          </w:rPr>
          <w:t xml:space="preserve">11.3.9 Definition of </w:t>
        </w:r>
        <w:r w:rsidRPr="0026371F">
          <w:rPr>
            <w:rStyle w:val="Hyperlink"/>
            <w:i/>
            <w:noProof/>
            <w:lang w:val="en-CA"/>
          </w:rPr>
          <w:t>ChunkNextAeBit</w:t>
        </w:r>
        <w:r>
          <w:rPr>
            <w:noProof/>
            <w:webHidden/>
          </w:rPr>
          <w:tab/>
        </w:r>
        <w:r>
          <w:rPr>
            <w:noProof/>
            <w:webHidden/>
          </w:rPr>
          <w:fldChar w:fldCharType="begin"/>
        </w:r>
        <w:r>
          <w:rPr>
            <w:noProof/>
            <w:webHidden/>
          </w:rPr>
          <w:instrText xml:space="preserve"> PAGEREF _Toc168436039 \h </w:instrText>
        </w:r>
        <w:r>
          <w:rPr>
            <w:noProof/>
            <w:webHidden/>
          </w:rPr>
        </w:r>
        <w:r>
          <w:rPr>
            <w:noProof/>
            <w:webHidden/>
          </w:rPr>
          <w:fldChar w:fldCharType="separate"/>
        </w:r>
        <w:r>
          <w:rPr>
            <w:noProof/>
            <w:webHidden/>
          </w:rPr>
          <w:t>121</w:t>
        </w:r>
        <w:r>
          <w:rPr>
            <w:noProof/>
            <w:webHidden/>
          </w:rPr>
          <w:fldChar w:fldCharType="end"/>
        </w:r>
      </w:hyperlink>
    </w:p>
    <w:p w14:paraId="44946C42" w14:textId="01122B1E"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40" w:history="1">
        <w:r w:rsidRPr="0026371F">
          <w:rPr>
            <w:rStyle w:val="Hyperlink"/>
            <w:noProof/>
          </w:rPr>
          <w:t xml:space="preserve">11.3.10 Definition of </w:t>
        </w:r>
        <w:r w:rsidRPr="0026371F">
          <w:rPr>
            <w:rStyle w:val="Hyperlink"/>
            <w:i/>
            <w:noProof/>
            <w:lang w:val="en-CA"/>
          </w:rPr>
          <w:t>ChunkNextBpBit</w:t>
        </w:r>
        <w:r>
          <w:rPr>
            <w:noProof/>
            <w:webHidden/>
          </w:rPr>
          <w:tab/>
        </w:r>
        <w:r>
          <w:rPr>
            <w:noProof/>
            <w:webHidden/>
          </w:rPr>
          <w:fldChar w:fldCharType="begin"/>
        </w:r>
        <w:r>
          <w:rPr>
            <w:noProof/>
            <w:webHidden/>
          </w:rPr>
          <w:instrText xml:space="preserve"> PAGEREF _Toc168436040 \h </w:instrText>
        </w:r>
        <w:r>
          <w:rPr>
            <w:noProof/>
            <w:webHidden/>
          </w:rPr>
        </w:r>
        <w:r>
          <w:rPr>
            <w:noProof/>
            <w:webHidden/>
          </w:rPr>
          <w:fldChar w:fldCharType="separate"/>
        </w:r>
        <w:r>
          <w:rPr>
            <w:noProof/>
            <w:webHidden/>
          </w:rPr>
          <w:t>121</w:t>
        </w:r>
        <w:r>
          <w:rPr>
            <w:noProof/>
            <w:webHidden/>
          </w:rPr>
          <w:fldChar w:fldCharType="end"/>
        </w:r>
      </w:hyperlink>
    </w:p>
    <w:p w14:paraId="0D09E67D" w14:textId="3ED7E868"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41" w:history="1">
        <w:r w:rsidRPr="0026371F">
          <w:rPr>
            <w:rStyle w:val="Hyperlink"/>
            <w:noProof/>
          </w:rPr>
          <w:t>11.3.11 Boundary between spliced chunked bytestreams</w:t>
        </w:r>
        <w:r>
          <w:rPr>
            <w:noProof/>
            <w:webHidden/>
          </w:rPr>
          <w:tab/>
        </w:r>
        <w:r>
          <w:rPr>
            <w:noProof/>
            <w:webHidden/>
          </w:rPr>
          <w:fldChar w:fldCharType="begin"/>
        </w:r>
        <w:r>
          <w:rPr>
            <w:noProof/>
            <w:webHidden/>
          </w:rPr>
          <w:instrText xml:space="preserve"> PAGEREF _Toc168436041 \h </w:instrText>
        </w:r>
        <w:r>
          <w:rPr>
            <w:noProof/>
            <w:webHidden/>
          </w:rPr>
        </w:r>
        <w:r>
          <w:rPr>
            <w:noProof/>
            <w:webHidden/>
          </w:rPr>
          <w:fldChar w:fldCharType="separate"/>
        </w:r>
        <w:r>
          <w:rPr>
            <w:noProof/>
            <w:webHidden/>
          </w:rPr>
          <w:t>122</w:t>
        </w:r>
        <w:r>
          <w:rPr>
            <w:noProof/>
            <w:webHidden/>
          </w:rPr>
          <w:fldChar w:fldCharType="end"/>
        </w:r>
      </w:hyperlink>
    </w:p>
    <w:p w14:paraId="4FDBF9F7" w14:textId="04AB4B94"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42" w:history="1">
        <w:r w:rsidRPr="0026371F">
          <w:rPr>
            <w:rStyle w:val="Hyperlink"/>
            <w:noProof/>
          </w:rPr>
          <w:t>11.3.12 Location of chunked bytestream boundaries</w:t>
        </w:r>
        <w:r>
          <w:rPr>
            <w:noProof/>
            <w:webHidden/>
          </w:rPr>
          <w:tab/>
        </w:r>
        <w:r>
          <w:rPr>
            <w:noProof/>
            <w:webHidden/>
          </w:rPr>
          <w:fldChar w:fldCharType="begin"/>
        </w:r>
        <w:r>
          <w:rPr>
            <w:noProof/>
            <w:webHidden/>
          </w:rPr>
          <w:instrText xml:space="preserve"> PAGEREF _Toc168436042 \h </w:instrText>
        </w:r>
        <w:r>
          <w:rPr>
            <w:noProof/>
            <w:webHidden/>
          </w:rPr>
        </w:r>
        <w:r>
          <w:rPr>
            <w:noProof/>
            <w:webHidden/>
          </w:rPr>
          <w:fldChar w:fldCharType="separate"/>
        </w:r>
        <w:r>
          <w:rPr>
            <w:noProof/>
            <w:webHidden/>
          </w:rPr>
          <w:t>123</w:t>
        </w:r>
        <w:r>
          <w:rPr>
            <w:noProof/>
            <w:webHidden/>
          </w:rPr>
          <w:fldChar w:fldCharType="end"/>
        </w:r>
      </w:hyperlink>
    </w:p>
    <w:p w14:paraId="4511472E" w14:textId="3B73AF35"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43" w:history="1">
        <w:r w:rsidRPr="0026371F">
          <w:rPr>
            <w:rStyle w:val="Hyperlink"/>
            <w:noProof/>
          </w:rPr>
          <w:t>11.4 General inverse binarization processes</w:t>
        </w:r>
        <w:r>
          <w:rPr>
            <w:noProof/>
            <w:webHidden/>
          </w:rPr>
          <w:tab/>
        </w:r>
        <w:r>
          <w:rPr>
            <w:noProof/>
            <w:webHidden/>
          </w:rPr>
          <w:fldChar w:fldCharType="begin"/>
        </w:r>
        <w:r>
          <w:rPr>
            <w:noProof/>
            <w:webHidden/>
          </w:rPr>
          <w:instrText xml:space="preserve"> PAGEREF _Toc168436043 \h </w:instrText>
        </w:r>
        <w:r>
          <w:rPr>
            <w:noProof/>
            <w:webHidden/>
          </w:rPr>
        </w:r>
        <w:r>
          <w:rPr>
            <w:noProof/>
            <w:webHidden/>
          </w:rPr>
          <w:fldChar w:fldCharType="separate"/>
        </w:r>
        <w:r>
          <w:rPr>
            <w:noProof/>
            <w:webHidden/>
          </w:rPr>
          <w:t>123</w:t>
        </w:r>
        <w:r>
          <w:rPr>
            <w:noProof/>
            <w:webHidden/>
          </w:rPr>
          <w:fldChar w:fldCharType="end"/>
        </w:r>
      </w:hyperlink>
    </w:p>
    <w:p w14:paraId="42E4905E" w14:textId="3CE80AF4"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44" w:history="1">
        <w:r w:rsidRPr="0026371F">
          <w:rPr>
            <w:rStyle w:val="Hyperlink"/>
            <w:noProof/>
          </w:rPr>
          <w:t>11.4.1 Parsing unsigned fixed-length codes (FL)</w:t>
        </w:r>
        <w:r>
          <w:rPr>
            <w:noProof/>
            <w:webHidden/>
          </w:rPr>
          <w:tab/>
        </w:r>
        <w:r>
          <w:rPr>
            <w:noProof/>
            <w:webHidden/>
          </w:rPr>
          <w:fldChar w:fldCharType="begin"/>
        </w:r>
        <w:r>
          <w:rPr>
            <w:noProof/>
            <w:webHidden/>
          </w:rPr>
          <w:instrText xml:space="preserve"> PAGEREF _Toc168436044 \h </w:instrText>
        </w:r>
        <w:r>
          <w:rPr>
            <w:noProof/>
            <w:webHidden/>
          </w:rPr>
        </w:r>
        <w:r>
          <w:rPr>
            <w:noProof/>
            <w:webHidden/>
          </w:rPr>
          <w:fldChar w:fldCharType="separate"/>
        </w:r>
        <w:r>
          <w:rPr>
            <w:noProof/>
            <w:webHidden/>
          </w:rPr>
          <w:t>123</w:t>
        </w:r>
        <w:r>
          <w:rPr>
            <w:noProof/>
            <w:webHidden/>
          </w:rPr>
          <w:fldChar w:fldCharType="end"/>
        </w:r>
      </w:hyperlink>
    </w:p>
    <w:p w14:paraId="55834C20" w14:textId="09598592"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45" w:history="1">
        <w:r w:rsidRPr="0026371F">
          <w:rPr>
            <w:rStyle w:val="Hyperlink"/>
            <w:noProof/>
          </w:rPr>
          <w:t>11.4.2 Parsing signed fixed-length codes (FL+S)</w:t>
        </w:r>
        <w:r>
          <w:rPr>
            <w:noProof/>
            <w:webHidden/>
          </w:rPr>
          <w:tab/>
        </w:r>
        <w:r>
          <w:rPr>
            <w:noProof/>
            <w:webHidden/>
          </w:rPr>
          <w:fldChar w:fldCharType="begin"/>
        </w:r>
        <w:r>
          <w:rPr>
            <w:noProof/>
            <w:webHidden/>
          </w:rPr>
          <w:instrText xml:space="preserve"> PAGEREF _Toc168436045 \h </w:instrText>
        </w:r>
        <w:r>
          <w:rPr>
            <w:noProof/>
            <w:webHidden/>
          </w:rPr>
        </w:r>
        <w:r>
          <w:rPr>
            <w:noProof/>
            <w:webHidden/>
          </w:rPr>
          <w:fldChar w:fldCharType="separate"/>
        </w:r>
        <w:r>
          <w:rPr>
            <w:noProof/>
            <w:webHidden/>
          </w:rPr>
          <w:t>123</w:t>
        </w:r>
        <w:r>
          <w:rPr>
            <w:noProof/>
            <w:webHidden/>
          </w:rPr>
          <w:fldChar w:fldCharType="end"/>
        </w:r>
      </w:hyperlink>
    </w:p>
    <w:p w14:paraId="290C49A2" w14:textId="2BC17A1B"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46" w:history="1">
        <w:r w:rsidRPr="0026371F">
          <w:rPr>
            <w:rStyle w:val="Hyperlink"/>
            <w:noProof/>
          </w:rPr>
          <w:t xml:space="preserve">11.4.3 Parsing </w:t>
        </w:r>
        <w:r w:rsidRPr="0026371F">
          <w:rPr>
            <w:rStyle w:val="Hyperlink"/>
            <w:rFonts w:ascii="Cambria Math" w:hAnsi="Cambria Math" w:cs="Cambria Math"/>
            <w:noProof/>
            <w:lang w:val="en-CA"/>
          </w:rPr>
          <w:t>𝑘</w:t>
        </w:r>
        <w:r w:rsidRPr="0026371F">
          <w:rPr>
            <w:rStyle w:val="Hyperlink"/>
            <w:noProof/>
          </w:rPr>
          <w:t>-th order exp-Golomb codes (EGk)</w:t>
        </w:r>
        <w:r>
          <w:rPr>
            <w:noProof/>
            <w:webHidden/>
          </w:rPr>
          <w:tab/>
        </w:r>
        <w:r>
          <w:rPr>
            <w:noProof/>
            <w:webHidden/>
          </w:rPr>
          <w:fldChar w:fldCharType="begin"/>
        </w:r>
        <w:r>
          <w:rPr>
            <w:noProof/>
            <w:webHidden/>
          </w:rPr>
          <w:instrText xml:space="preserve"> PAGEREF _Toc168436046 \h </w:instrText>
        </w:r>
        <w:r>
          <w:rPr>
            <w:noProof/>
            <w:webHidden/>
          </w:rPr>
        </w:r>
        <w:r>
          <w:rPr>
            <w:noProof/>
            <w:webHidden/>
          </w:rPr>
          <w:fldChar w:fldCharType="separate"/>
        </w:r>
        <w:r>
          <w:rPr>
            <w:noProof/>
            <w:webHidden/>
          </w:rPr>
          <w:t>123</w:t>
        </w:r>
        <w:r>
          <w:rPr>
            <w:noProof/>
            <w:webHidden/>
          </w:rPr>
          <w:fldChar w:fldCharType="end"/>
        </w:r>
      </w:hyperlink>
    </w:p>
    <w:p w14:paraId="577195CE" w14:textId="296AAE0B"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47" w:history="1">
        <w:r w:rsidRPr="0026371F">
          <w:rPr>
            <w:rStyle w:val="Hyperlink"/>
            <w:noProof/>
          </w:rPr>
          <w:t xml:space="preserve">11.4.4 Parsing concatenated truncated unary and </w:t>
        </w:r>
        <w:r w:rsidRPr="0026371F">
          <w:rPr>
            <w:rStyle w:val="Hyperlink"/>
            <w:rFonts w:ascii="Cambria Math" w:hAnsi="Cambria Math" w:cs="Cambria Math"/>
            <w:noProof/>
            <w:lang w:val="en-CA"/>
          </w:rPr>
          <w:t>𝑘</w:t>
        </w:r>
        <w:r w:rsidRPr="0026371F">
          <w:rPr>
            <w:rStyle w:val="Hyperlink"/>
            <w:noProof/>
          </w:rPr>
          <w:t>-th order exp-Golomb codes (TU+EGk)</w:t>
        </w:r>
        <w:r>
          <w:rPr>
            <w:noProof/>
            <w:webHidden/>
          </w:rPr>
          <w:tab/>
        </w:r>
        <w:r>
          <w:rPr>
            <w:noProof/>
            <w:webHidden/>
          </w:rPr>
          <w:fldChar w:fldCharType="begin"/>
        </w:r>
        <w:r>
          <w:rPr>
            <w:noProof/>
            <w:webHidden/>
          </w:rPr>
          <w:instrText xml:space="preserve"> PAGEREF _Toc168436047 \h </w:instrText>
        </w:r>
        <w:r>
          <w:rPr>
            <w:noProof/>
            <w:webHidden/>
          </w:rPr>
        </w:r>
        <w:r>
          <w:rPr>
            <w:noProof/>
            <w:webHidden/>
          </w:rPr>
          <w:fldChar w:fldCharType="separate"/>
        </w:r>
        <w:r>
          <w:rPr>
            <w:noProof/>
            <w:webHidden/>
          </w:rPr>
          <w:t>124</w:t>
        </w:r>
        <w:r>
          <w:rPr>
            <w:noProof/>
            <w:webHidden/>
          </w:rPr>
          <w:fldChar w:fldCharType="end"/>
        </w:r>
      </w:hyperlink>
    </w:p>
    <w:p w14:paraId="3B8CE464" w14:textId="1248F422"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48" w:history="1">
        <w:r w:rsidRPr="0026371F">
          <w:rPr>
            <w:rStyle w:val="Hyperlink"/>
            <w:noProof/>
          </w:rPr>
          <w:t xml:space="preserve">11.4.5 Parsing concatenated bounded truncated unary and </w:t>
        </w:r>
        <w:r w:rsidRPr="0026371F">
          <w:rPr>
            <w:rStyle w:val="Hyperlink"/>
            <w:rFonts w:ascii="Cambria Math" w:hAnsi="Cambria Math" w:cs="Cambria Math"/>
            <w:noProof/>
            <w:lang w:val="en-CA"/>
          </w:rPr>
          <w:t>𝑘</w:t>
        </w:r>
        <w:r w:rsidRPr="0026371F">
          <w:rPr>
            <w:rStyle w:val="Hyperlink"/>
            <w:noProof/>
          </w:rPr>
          <w:t>-th order exp-Golomb codes (BTU+EGk)</w:t>
        </w:r>
        <w:r>
          <w:rPr>
            <w:noProof/>
            <w:webHidden/>
          </w:rPr>
          <w:tab/>
        </w:r>
        <w:r>
          <w:rPr>
            <w:noProof/>
            <w:webHidden/>
          </w:rPr>
          <w:fldChar w:fldCharType="begin"/>
        </w:r>
        <w:r>
          <w:rPr>
            <w:noProof/>
            <w:webHidden/>
          </w:rPr>
          <w:instrText xml:space="preserve"> PAGEREF _Toc168436048 \h </w:instrText>
        </w:r>
        <w:r>
          <w:rPr>
            <w:noProof/>
            <w:webHidden/>
          </w:rPr>
        </w:r>
        <w:r>
          <w:rPr>
            <w:noProof/>
            <w:webHidden/>
          </w:rPr>
          <w:fldChar w:fldCharType="separate"/>
        </w:r>
        <w:r>
          <w:rPr>
            <w:noProof/>
            <w:webHidden/>
          </w:rPr>
          <w:t>124</w:t>
        </w:r>
        <w:r>
          <w:rPr>
            <w:noProof/>
            <w:webHidden/>
          </w:rPr>
          <w:fldChar w:fldCharType="end"/>
        </w:r>
      </w:hyperlink>
    </w:p>
    <w:p w14:paraId="2722A107" w14:textId="37CB8DFA"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49" w:history="1">
        <w:r w:rsidRPr="0026371F">
          <w:rPr>
            <w:rStyle w:val="Hyperlink"/>
            <w:noProof/>
          </w:rPr>
          <w:t xml:space="preserve">11.4.6 Parsing signed concatenated truncated unary and </w:t>
        </w:r>
        <w:r w:rsidRPr="0026371F">
          <w:rPr>
            <w:rStyle w:val="Hyperlink"/>
            <w:rFonts w:ascii="Cambria Math" w:hAnsi="Cambria Math" w:cs="Cambria Math"/>
            <w:noProof/>
            <w:lang w:val="en-CA"/>
          </w:rPr>
          <w:t>𝑘</w:t>
        </w:r>
        <w:r w:rsidRPr="0026371F">
          <w:rPr>
            <w:rStyle w:val="Hyperlink"/>
            <w:noProof/>
          </w:rPr>
          <w:t>-th order exp-Golomb codes (TU+EGk+S)</w:t>
        </w:r>
        <w:r>
          <w:rPr>
            <w:noProof/>
            <w:webHidden/>
          </w:rPr>
          <w:tab/>
        </w:r>
        <w:r>
          <w:rPr>
            <w:noProof/>
            <w:webHidden/>
          </w:rPr>
          <w:fldChar w:fldCharType="begin"/>
        </w:r>
        <w:r>
          <w:rPr>
            <w:noProof/>
            <w:webHidden/>
          </w:rPr>
          <w:instrText xml:space="preserve"> PAGEREF _Toc168436049 \h </w:instrText>
        </w:r>
        <w:r>
          <w:rPr>
            <w:noProof/>
            <w:webHidden/>
          </w:rPr>
        </w:r>
        <w:r>
          <w:rPr>
            <w:noProof/>
            <w:webHidden/>
          </w:rPr>
          <w:fldChar w:fldCharType="separate"/>
        </w:r>
        <w:r>
          <w:rPr>
            <w:noProof/>
            <w:webHidden/>
          </w:rPr>
          <w:t>125</w:t>
        </w:r>
        <w:r>
          <w:rPr>
            <w:noProof/>
            <w:webHidden/>
          </w:rPr>
          <w:fldChar w:fldCharType="end"/>
        </w:r>
      </w:hyperlink>
    </w:p>
    <w:p w14:paraId="76885511" w14:textId="584228B9"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50" w:history="1">
        <w:r w:rsidRPr="0026371F">
          <w:rPr>
            <w:rStyle w:val="Hyperlink"/>
            <w:noProof/>
          </w:rPr>
          <w:t xml:space="preserve">11.4.7 Parsing signed concatenated bounded truncated unary and </w:t>
        </w:r>
        <w:r w:rsidRPr="0026371F">
          <w:rPr>
            <w:rStyle w:val="Hyperlink"/>
            <w:rFonts w:ascii="Cambria Math" w:hAnsi="Cambria Math" w:cs="Cambria Math"/>
            <w:noProof/>
            <w:lang w:val="en-CA"/>
          </w:rPr>
          <w:t>𝑘</w:t>
        </w:r>
        <w:r w:rsidRPr="0026371F">
          <w:rPr>
            <w:rStyle w:val="Hyperlink"/>
            <w:noProof/>
          </w:rPr>
          <w:t>-th order exp-Golomb codes (BTU+EGk+S)</w:t>
        </w:r>
        <w:r>
          <w:rPr>
            <w:noProof/>
            <w:webHidden/>
          </w:rPr>
          <w:tab/>
        </w:r>
        <w:r>
          <w:rPr>
            <w:noProof/>
            <w:webHidden/>
          </w:rPr>
          <w:fldChar w:fldCharType="begin"/>
        </w:r>
        <w:r>
          <w:rPr>
            <w:noProof/>
            <w:webHidden/>
          </w:rPr>
          <w:instrText xml:space="preserve"> PAGEREF _Toc168436050 \h </w:instrText>
        </w:r>
        <w:r>
          <w:rPr>
            <w:noProof/>
            <w:webHidden/>
          </w:rPr>
        </w:r>
        <w:r>
          <w:rPr>
            <w:noProof/>
            <w:webHidden/>
          </w:rPr>
          <w:fldChar w:fldCharType="separate"/>
        </w:r>
        <w:r>
          <w:rPr>
            <w:noProof/>
            <w:webHidden/>
          </w:rPr>
          <w:t>125</w:t>
        </w:r>
        <w:r>
          <w:rPr>
            <w:noProof/>
            <w:webHidden/>
          </w:rPr>
          <w:fldChar w:fldCharType="end"/>
        </w:r>
      </w:hyperlink>
    </w:p>
    <w:p w14:paraId="673470F9" w14:textId="2ADE4E1B"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51" w:history="1">
        <w:r w:rsidRPr="0026371F">
          <w:rPr>
            <w:rStyle w:val="Hyperlink"/>
            <w:noProof/>
          </w:rPr>
          <w:t xml:space="preserve">11.4.8 Parsing signed concatenated asymmetrically bounded truncated unary and </w:t>
        </w:r>
        <w:r w:rsidRPr="0026371F">
          <w:rPr>
            <w:rStyle w:val="Hyperlink"/>
            <w:rFonts w:ascii="Cambria Math" w:hAnsi="Cambria Math" w:cs="Cambria Math"/>
            <w:noProof/>
            <w:lang w:val="en-CA"/>
          </w:rPr>
          <w:t>𝑘</w:t>
        </w:r>
        <w:r w:rsidRPr="0026371F">
          <w:rPr>
            <w:rStyle w:val="Hyperlink"/>
            <w:noProof/>
          </w:rPr>
          <w:t>-th order exp-Golomb codes (ABTU+EGk+S)</w:t>
        </w:r>
        <w:r>
          <w:rPr>
            <w:noProof/>
            <w:webHidden/>
          </w:rPr>
          <w:tab/>
        </w:r>
        <w:r>
          <w:rPr>
            <w:noProof/>
            <w:webHidden/>
          </w:rPr>
          <w:fldChar w:fldCharType="begin"/>
        </w:r>
        <w:r>
          <w:rPr>
            <w:noProof/>
            <w:webHidden/>
          </w:rPr>
          <w:instrText xml:space="preserve"> PAGEREF _Toc168436051 \h </w:instrText>
        </w:r>
        <w:r>
          <w:rPr>
            <w:noProof/>
            <w:webHidden/>
          </w:rPr>
        </w:r>
        <w:r>
          <w:rPr>
            <w:noProof/>
            <w:webHidden/>
          </w:rPr>
          <w:fldChar w:fldCharType="separate"/>
        </w:r>
        <w:r>
          <w:rPr>
            <w:noProof/>
            <w:webHidden/>
          </w:rPr>
          <w:t>125</w:t>
        </w:r>
        <w:r>
          <w:rPr>
            <w:noProof/>
            <w:webHidden/>
          </w:rPr>
          <w:fldChar w:fldCharType="end"/>
        </w:r>
      </w:hyperlink>
    </w:p>
    <w:p w14:paraId="61DEEDC7" w14:textId="529D008C"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52" w:history="1">
        <w:r w:rsidRPr="0026371F">
          <w:rPr>
            <w:rStyle w:val="Hyperlink"/>
            <w:noProof/>
          </w:rPr>
          <w:t>11.4.9 Parsing truncated unary codes (TU)</w:t>
        </w:r>
        <w:r>
          <w:rPr>
            <w:noProof/>
            <w:webHidden/>
          </w:rPr>
          <w:tab/>
        </w:r>
        <w:r>
          <w:rPr>
            <w:noProof/>
            <w:webHidden/>
          </w:rPr>
          <w:fldChar w:fldCharType="begin"/>
        </w:r>
        <w:r>
          <w:rPr>
            <w:noProof/>
            <w:webHidden/>
          </w:rPr>
          <w:instrText xml:space="preserve"> PAGEREF _Toc168436052 \h </w:instrText>
        </w:r>
        <w:r>
          <w:rPr>
            <w:noProof/>
            <w:webHidden/>
          </w:rPr>
        </w:r>
        <w:r>
          <w:rPr>
            <w:noProof/>
            <w:webHidden/>
          </w:rPr>
          <w:fldChar w:fldCharType="separate"/>
        </w:r>
        <w:r>
          <w:rPr>
            <w:noProof/>
            <w:webHidden/>
          </w:rPr>
          <w:t>126</w:t>
        </w:r>
        <w:r>
          <w:rPr>
            <w:noProof/>
            <w:webHidden/>
          </w:rPr>
          <w:fldChar w:fldCharType="end"/>
        </w:r>
      </w:hyperlink>
    </w:p>
    <w:p w14:paraId="4054C5A8" w14:textId="4C437929"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53" w:history="1">
        <w:r w:rsidRPr="0026371F">
          <w:rPr>
            <w:rStyle w:val="Hyperlink"/>
            <w:noProof/>
          </w:rPr>
          <w:t>11.4.10 Mapping process for signed codes</w:t>
        </w:r>
        <w:r>
          <w:rPr>
            <w:noProof/>
            <w:webHidden/>
          </w:rPr>
          <w:tab/>
        </w:r>
        <w:r>
          <w:rPr>
            <w:noProof/>
            <w:webHidden/>
          </w:rPr>
          <w:fldChar w:fldCharType="begin"/>
        </w:r>
        <w:r>
          <w:rPr>
            <w:noProof/>
            <w:webHidden/>
          </w:rPr>
          <w:instrText xml:space="preserve"> PAGEREF _Toc168436053 \h </w:instrText>
        </w:r>
        <w:r>
          <w:rPr>
            <w:noProof/>
            <w:webHidden/>
          </w:rPr>
        </w:r>
        <w:r>
          <w:rPr>
            <w:noProof/>
            <w:webHidden/>
          </w:rPr>
          <w:fldChar w:fldCharType="separate"/>
        </w:r>
        <w:r>
          <w:rPr>
            <w:noProof/>
            <w:webHidden/>
          </w:rPr>
          <w:t>126</w:t>
        </w:r>
        <w:r>
          <w:rPr>
            <w:noProof/>
            <w:webHidden/>
          </w:rPr>
          <w:fldChar w:fldCharType="end"/>
        </w:r>
      </w:hyperlink>
    </w:p>
    <w:p w14:paraId="0F2F9A1F" w14:textId="3CCEB1A1"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54" w:history="1">
        <w:r w:rsidRPr="0026371F">
          <w:rPr>
            <w:rStyle w:val="Hyperlink"/>
            <w:noProof/>
          </w:rPr>
          <w:t>11.4.11 Parsing ASN.1 object identifiers</w:t>
        </w:r>
        <w:r>
          <w:rPr>
            <w:noProof/>
            <w:webHidden/>
          </w:rPr>
          <w:tab/>
        </w:r>
        <w:r>
          <w:rPr>
            <w:noProof/>
            <w:webHidden/>
          </w:rPr>
          <w:fldChar w:fldCharType="begin"/>
        </w:r>
        <w:r>
          <w:rPr>
            <w:noProof/>
            <w:webHidden/>
          </w:rPr>
          <w:instrText xml:space="preserve"> PAGEREF _Toc168436054 \h </w:instrText>
        </w:r>
        <w:r>
          <w:rPr>
            <w:noProof/>
            <w:webHidden/>
          </w:rPr>
        </w:r>
        <w:r>
          <w:rPr>
            <w:noProof/>
            <w:webHidden/>
          </w:rPr>
          <w:fldChar w:fldCharType="separate"/>
        </w:r>
        <w:r>
          <w:rPr>
            <w:noProof/>
            <w:webHidden/>
          </w:rPr>
          <w:t>127</w:t>
        </w:r>
        <w:r>
          <w:rPr>
            <w:noProof/>
            <w:webHidden/>
          </w:rPr>
          <w:fldChar w:fldCharType="end"/>
        </w:r>
      </w:hyperlink>
    </w:p>
    <w:p w14:paraId="303853CE" w14:textId="649E8F7C"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55" w:history="1">
        <w:r w:rsidRPr="0026371F">
          <w:rPr>
            <w:rStyle w:val="Hyperlink"/>
            <w:noProof/>
          </w:rPr>
          <w:t>11.5 CABAC parsing processes</w:t>
        </w:r>
        <w:r>
          <w:rPr>
            <w:noProof/>
            <w:webHidden/>
          </w:rPr>
          <w:tab/>
        </w:r>
        <w:r>
          <w:rPr>
            <w:noProof/>
            <w:webHidden/>
          </w:rPr>
          <w:fldChar w:fldCharType="begin"/>
        </w:r>
        <w:r>
          <w:rPr>
            <w:noProof/>
            <w:webHidden/>
          </w:rPr>
          <w:instrText xml:space="preserve"> PAGEREF _Toc168436055 \h </w:instrText>
        </w:r>
        <w:r>
          <w:rPr>
            <w:noProof/>
            <w:webHidden/>
          </w:rPr>
        </w:r>
        <w:r>
          <w:rPr>
            <w:noProof/>
            <w:webHidden/>
          </w:rPr>
          <w:fldChar w:fldCharType="separate"/>
        </w:r>
        <w:r>
          <w:rPr>
            <w:noProof/>
            <w:webHidden/>
          </w:rPr>
          <w:t>127</w:t>
        </w:r>
        <w:r>
          <w:rPr>
            <w:noProof/>
            <w:webHidden/>
          </w:rPr>
          <w:fldChar w:fldCharType="end"/>
        </w:r>
      </w:hyperlink>
    </w:p>
    <w:p w14:paraId="7BF3D6AE" w14:textId="5BAFD658"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56" w:history="1">
        <w:r w:rsidRPr="0026371F">
          <w:rPr>
            <w:rStyle w:val="Hyperlink"/>
            <w:noProof/>
          </w:rPr>
          <w:t>11.5.1 Initialization</w:t>
        </w:r>
        <w:r>
          <w:rPr>
            <w:noProof/>
            <w:webHidden/>
          </w:rPr>
          <w:tab/>
        </w:r>
        <w:r>
          <w:rPr>
            <w:noProof/>
            <w:webHidden/>
          </w:rPr>
          <w:fldChar w:fldCharType="begin"/>
        </w:r>
        <w:r>
          <w:rPr>
            <w:noProof/>
            <w:webHidden/>
          </w:rPr>
          <w:instrText xml:space="preserve"> PAGEREF _Toc168436056 \h </w:instrText>
        </w:r>
        <w:r>
          <w:rPr>
            <w:noProof/>
            <w:webHidden/>
          </w:rPr>
        </w:r>
        <w:r>
          <w:rPr>
            <w:noProof/>
            <w:webHidden/>
          </w:rPr>
          <w:fldChar w:fldCharType="separate"/>
        </w:r>
        <w:r>
          <w:rPr>
            <w:noProof/>
            <w:webHidden/>
          </w:rPr>
          <w:t>127</w:t>
        </w:r>
        <w:r>
          <w:rPr>
            <w:noProof/>
            <w:webHidden/>
          </w:rPr>
          <w:fldChar w:fldCharType="end"/>
        </w:r>
      </w:hyperlink>
    </w:p>
    <w:p w14:paraId="547FD10A" w14:textId="30C79087"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57" w:history="1">
        <w:r w:rsidRPr="0026371F">
          <w:rPr>
            <w:rStyle w:val="Hyperlink"/>
            <w:noProof/>
          </w:rPr>
          <w:t xml:space="preserve">11.5.2 Definition of </w:t>
        </w:r>
        <w:r w:rsidRPr="0026371F">
          <w:rPr>
            <w:rStyle w:val="Hyperlink"/>
            <w:i/>
            <w:noProof/>
            <w:lang w:val="en-CA"/>
          </w:rPr>
          <w:t>AeReadBin</w:t>
        </w:r>
        <w:r>
          <w:rPr>
            <w:noProof/>
            <w:webHidden/>
          </w:rPr>
          <w:tab/>
        </w:r>
        <w:r>
          <w:rPr>
            <w:noProof/>
            <w:webHidden/>
          </w:rPr>
          <w:fldChar w:fldCharType="begin"/>
        </w:r>
        <w:r>
          <w:rPr>
            <w:noProof/>
            <w:webHidden/>
          </w:rPr>
          <w:instrText xml:space="preserve"> PAGEREF _Toc168436057 \h </w:instrText>
        </w:r>
        <w:r>
          <w:rPr>
            <w:noProof/>
            <w:webHidden/>
          </w:rPr>
        </w:r>
        <w:r>
          <w:rPr>
            <w:noProof/>
            <w:webHidden/>
          </w:rPr>
          <w:fldChar w:fldCharType="separate"/>
        </w:r>
        <w:r>
          <w:rPr>
            <w:noProof/>
            <w:webHidden/>
          </w:rPr>
          <w:t>127</w:t>
        </w:r>
        <w:r>
          <w:rPr>
            <w:noProof/>
            <w:webHidden/>
          </w:rPr>
          <w:fldChar w:fldCharType="end"/>
        </w:r>
      </w:hyperlink>
    </w:p>
    <w:p w14:paraId="468341FA" w14:textId="109B0AF9"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58" w:history="1">
        <w:r w:rsidRPr="0026371F">
          <w:rPr>
            <w:rStyle w:val="Hyperlink"/>
            <w:noProof/>
          </w:rPr>
          <w:t>11.5.3 Contextual probability models</w:t>
        </w:r>
        <w:r>
          <w:rPr>
            <w:noProof/>
            <w:webHidden/>
          </w:rPr>
          <w:tab/>
        </w:r>
        <w:r>
          <w:rPr>
            <w:noProof/>
            <w:webHidden/>
          </w:rPr>
          <w:fldChar w:fldCharType="begin"/>
        </w:r>
        <w:r>
          <w:rPr>
            <w:noProof/>
            <w:webHidden/>
          </w:rPr>
          <w:instrText xml:space="preserve"> PAGEREF _Toc168436058 \h </w:instrText>
        </w:r>
        <w:r>
          <w:rPr>
            <w:noProof/>
            <w:webHidden/>
          </w:rPr>
        </w:r>
        <w:r>
          <w:rPr>
            <w:noProof/>
            <w:webHidden/>
          </w:rPr>
          <w:fldChar w:fldCharType="separate"/>
        </w:r>
        <w:r>
          <w:rPr>
            <w:noProof/>
            <w:webHidden/>
          </w:rPr>
          <w:t>128</w:t>
        </w:r>
        <w:r>
          <w:rPr>
            <w:noProof/>
            <w:webHidden/>
          </w:rPr>
          <w:fldChar w:fldCharType="end"/>
        </w:r>
      </w:hyperlink>
    </w:p>
    <w:p w14:paraId="3486E964" w14:textId="7E0DFE15"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59" w:history="1">
        <w:r w:rsidRPr="0026371F">
          <w:rPr>
            <w:rStyle w:val="Hyperlink"/>
            <w:noProof/>
          </w:rPr>
          <w:t>11.5.4 Arithmetic decoding engine</w:t>
        </w:r>
        <w:r>
          <w:rPr>
            <w:noProof/>
            <w:webHidden/>
          </w:rPr>
          <w:tab/>
        </w:r>
        <w:r>
          <w:rPr>
            <w:noProof/>
            <w:webHidden/>
          </w:rPr>
          <w:fldChar w:fldCharType="begin"/>
        </w:r>
        <w:r>
          <w:rPr>
            <w:noProof/>
            <w:webHidden/>
          </w:rPr>
          <w:instrText xml:space="preserve"> PAGEREF _Toc168436059 \h </w:instrText>
        </w:r>
        <w:r>
          <w:rPr>
            <w:noProof/>
            <w:webHidden/>
          </w:rPr>
        </w:r>
        <w:r>
          <w:rPr>
            <w:noProof/>
            <w:webHidden/>
          </w:rPr>
          <w:fldChar w:fldCharType="separate"/>
        </w:r>
        <w:r>
          <w:rPr>
            <w:noProof/>
            <w:webHidden/>
          </w:rPr>
          <w:t>131</w:t>
        </w:r>
        <w:r>
          <w:rPr>
            <w:noProof/>
            <w:webHidden/>
          </w:rPr>
          <w:fldChar w:fldCharType="end"/>
        </w:r>
      </w:hyperlink>
    </w:p>
    <w:p w14:paraId="36B46570" w14:textId="58BAAEF1"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60" w:history="1">
        <w:r w:rsidRPr="0026371F">
          <w:rPr>
            <w:rStyle w:val="Hyperlink"/>
            <w:noProof/>
          </w:rPr>
          <w:t>11.6 Sensor Coding State</w:t>
        </w:r>
        <w:r>
          <w:rPr>
            <w:noProof/>
            <w:webHidden/>
          </w:rPr>
          <w:tab/>
        </w:r>
        <w:r>
          <w:rPr>
            <w:noProof/>
            <w:webHidden/>
          </w:rPr>
          <w:fldChar w:fldCharType="begin"/>
        </w:r>
        <w:r>
          <w:rPr>
            <w:noProof/>
            <w:webHidden/>
          </w:rPr>
          <w:instrText xml:space="preserve"> PAGEREF _Toc168436060 \h </w:instrText>
        </w:r>
        <w:r>
          <w:rPr>
            <w:noProof/>
            <w:webHidden/>
          </w:rPr>
        </w:r>
        <w:r>
          <w:rPr>
            <w:noProof/>
            <w:webHidden/>
          </w:rPr>
          <w:fldChar w:fldCharType="separate"/>
        </w:r>
        <w:r>
          <w:rPr>
            <w:noProof/>
            <w:webHidden/>
          </w:rPr>
          <w:t>133</w:t>
        </w:r>
        <w:r>
          <w:rPr>
            <w:noProof/>
            <w:webHidden/>
          </w:rPr>
          <w:fldChar w:fldCharType="end"/>
        </w:r>
      </w:hyperlink>
    </w:p>
    <w:p w14:paraId="41A457CC" w14:textId="58D8C901"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61" w:history="1">
        <w:r w:rsidRPr="0026371F">
          <w:rPr>
            <w:rStyle w:val="Hyperlink"/>
            <w:noProof/>
          </w:rPr>
          <w:t>11.6.1 State variable</w:t>
        </w:r>
        <w:r>
          <w:rPr>
            <w:noProof/>
            <w:webHidden/>
          </w:rPr>
          <w:tab/>
        </w:r>
        <w:r>
          <w:rPr>
            <w:noProof/>
            <w:webHidden/>
          </w:rPr>
          <w:fldChar w:fldCharType="begin"/>
        </w:r>
        <w:r>
          <w:rPr>
            <w:noProof/>
            <w:webHidden/>
          </w:rPr>
          <w:instrText xml:space="preserve"> PAGEREF _Toc168436061 \h </w:instrText>
        </w:r>
        <w:r>
          <w:rPr>
            <w:noProof/>
            <w:webHidden/>
          </w:rPr>
        </w:r>
        <w:r>
          <w:rPr>
            <w:noProof/>
            <w:webHidden/>
          </w:rPr>
          <w:fldChar w:fldCharType="separate"/>
        </w:r>
        <w:r>
          <w:rPr>
            <w:noProof/>
            <w:webHidden/>
          </w:rPr>
          <w:t>133</w:t>
        </w:r>
        <w:r>
          <w:rPr>
            <w:noProof/>
            <w:webHidden/>
          </w:rPr>
          <w:fldChar w:fldCharType="end"/>
        </w:r>
      </w:hyperlink>
    </w:p>
    <w:p w14:paraId="58C90C58" w14:textId="3E74F8B5"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62" w:history="1">
        <w:r w:rsidRPr="0026371F">
          <w:rPr>
            <w:rStyle w:val="Hyperlink"/>
            <w:noProof/>
          </w:rPr>
          <w:t>11.6.2 Initialization at the start of a GDU</w:t>
        </w:r>
        <w:r>
          <w:rPr>
            <w:noProof/>
            <w:webHidden/>
          </w:rPr>
          <w:tab/>
        </w:r>
        <w:r>
          <w:rPr>
            <w:noProof/>
            <w:webHidden/>
          </w:rPr>
          <w:fldChar w:fldCharType="begin"/>
        </w:r>
        <w:r>
          <w:rPr>
            <w:noProof/>
            <w:webHidden/>
          </w:rPr>
          <w:instrText xml:space="preserve"> PAGEREF _Toc168436062 \h </w:instrText>
        </w:r>
        <w:r>
          <w:rPr>
            <w:noProof/>
            <w:webHidden/>
          </w:rPr>
        </w:r>
        <w:r>
          <w:rPr>
            <w:noProof/>
            <w:webHidden/>
          </w:rPr>
          <w:fldChar w:fldCharType="separate"/>
        </w:r>
        <w:r>
          <w:rPr>
            <w:noProof/>
            <w:webHidden/>
          </w:rPr>
          <w:t>136</w:t>
        </w:r>
        <w:r>
          <w:rPr>
            <w:noProof/>
            <w:webHidden/>
          </w:rPr>
          <w:fldChar w:fldCharType="end"/>
        </w:r>
      </w:hyperlink>
    </w:p>
    <w:p w14:paraId="33EB60A4" w14:textId="3C806A2C"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63" w:history="1">
        <w:r w:rsidRPr="0026371F">
          <w:rPr>
            <w:rStyle w:val="Hyperlink"/>
            <w:noProof/>
          </w:rPr>
          <w:t>11.6.3 Initialization with decoded coarse position of first sensed point</w:t>
        </w:r>
        <w:r>
          <w:rPr>
            <w:noProof/>
            <w:webHidden/>
          </w:rPr>
          <w:tab/>
        </w:r>
        <w:r>
          <w:rPr>
            <w:noProof/>
            <w:webHidden/>
          </w:rPr>
          <w:fldChar w:fldCharType="begin"/>
        </w:r>
        <w:r>
          <w:rPr>
            <w:noProof/>
            <w:webHidden/>
          </w:rPr>
          <w:instrText xml:space="preserve"> PAGEREF _Toc168436063 \h </w:instrText>
        </w:r>
        <w:r>
          <w:rPr>
            <w:noProof/>
            <w:webHidden/>
          </w:rPr>
        </w:r>
        <w:r>
          <w:rPr>
            <w:noProof/>
            <w:webHidden/>
          </w:rPr>
          <w:fldChar w:fldCharType="separate"/>
        </w:r>
        <w:r>
          <w:rPr>
            <w:noProof/>
            <w:webHidden/>
          </w:rPr>
          <w:t>138</w:t>
        </w:r>
        <w:r>
          <w:rPr>
            <w:noProof/>
            <w:webHidden/>
          </w:rPr>
          <w:fldChar w:fldCharType="end"/>
        </w:r>
      </w:hyperlink>
    </w:p>
    <w:p w14:paraId="67E730CB" w14:textId="721CD03F"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64" w:history="1">
        <w:r w:rsidRPr="0026371F">
          <w:rPr>
            <w:rStyle w:val="Hyperlink"/>
            <w:noProof/>
          </w:rPr>
          <w:t xml:space="preserve">11.6.4 Update with </w:t>
        </w:r>
        <w:r w:rsidRPr="0026371F">
          <w:rPr>
            <w:rStyle w:val="Hyperlink"/>
            <w:bCs/>
            <w:noProof/>
          </w:rPr>
          <w:t>azimuth_offset</w:t>
        </w:r>
        <w:r>
          <w:rPr>
            <w:noProof/>
            <w:webHidden/>
          </w:rPr>
          <w:tab/>
        </w:r>
        <w:r>
          <w:rPr>
            <w:noProof/>
            <w:webHidden/>
          </w:rPr>
          <w:fldChar w:fldCharType="begin"/>
        </w:r>
        <w:r>
          <w:rPr>
            <w:noProof/>
            <w:webHidden/>
          </w:rPr>
          <w:instrText xml:space="preserve"> PAGEREF _Toc168436064 \h </w:instrText>
        </w:r>
        <w:r>
          <w:rPr>
            <w:noProof/>
            <w:webHidden/>
          </w:rPr>
        </w:r>
        <w:r>
          <w:rPr>
            <w:noProof/>
            <w:webHidden/>
          </w:rPr>
          <w:fldChar w:fldCharType="separate"/>
        </w:r>
        <w:r>
          <w:rPr>
            <w:noProof/>
            <w:webHidden/>
          </w:rPr>
          <w:t>138</w:t>
        </w:r>
        <w:r>
          <w:rPr>
            <w:noProof/>
            <w:webHidden/>
          </w:rPr>
          <w:fldChar w:fldCharType="end"/>
        </w:r>
      </w:hyperlink>
    </w:p>
    <w:p w14:paraId="2B47C4F2" w14:textId="73359837"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65" w:history="1">
        <w:r w:rsidRPr="0026371F">
          <w:rPr>
            <w:rStyle w:val="Hyperlink"/>
            <w:noProof/>
          </w:rPr>
          <w:t xml:space="preserve">11.6.5 Update while decoding </w:t>
        </w:r>
        <w:r w:rsidRPr="0026371F">
          <w:rPr>
            <w:rStyle w:val="Hyperlink"/>
            <w:bCs/>
            <w:noProof/>
          </w:rPr>
          <w:t>elevation_offset</w:t>
        </w:r>
        <w:r>
          <w:rPr>
            <w:noProof/>
            <w:webHidden/>
          </w:rPr>
          <w:tab/>
        </w:r>
        <w:r>
          <w:rPr>
            <w:noProof/>
            <w:webHidden/>
          </w:rPr>
          <w:fldChar w:fldCharType="begin"/>
        </w:r>
        <w:r>
          <w:rPr>
            <w:noProof/>
            <w:webHidden/>
          </w:rPr>
          <w:instrText xml:space="preserve"> PAGEREF _Toc168436065 \h </w:instrText>
        </w:r>
        <w:r>
          <w:rPr>
            <w:noProof/>
            <w:webHidden/>
          </w:rPr>
        </w:r>
        <w:r>
          <w:rPr>
            <w:noProof/>
            <w:webHidden/>
          </w:rPr>
          <w:fldChar w:fldCharType="separate"/>
        </w:r>
        <w:r>
          <w:rPr>
            <w:noProof/>
            <w:webHidden/>
          </w:rPr>
          <w:t>139</w:t>
        </w:r>
        <w:r>
          <w:rPr>
            <w:noProof/>
            <w:webHidden/>
          </w:rPr>
          <w:fldChar w:fldCharType="end"/>
        </w:r>
      </w:hyperlink>
    </w:p>
    <w:p w14:paraId="7B5B52A6" w14:textId="4856615D"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66" w:history="1">
        <w:r w:rsidRPr="0026371F">
          <w:rPr>
            <w:rStyle w:val="Hyperlink"/>
            <w:noProof/>
          </w:rPr>
          <w:t>11.6.6 Update with sensed point coarse position</w:t>
        </w:r>
        <w:r>
          <w:rPr>
            <w:noProof/>
            <w:webHidden/>
          </w:rPr>
          <w:tab/>
        </w:r>
        <w:r>
          <w:rPr>
            <w:noProof/>
            <w:webHidden/>
          </w:rPr>
          <w:fldChar w:fldCharType="begin"/>
        </w:r>
        <w:r>
          <w:rPr>
            <w:noProof/>
            <w:webHidden/>
          </w:rPr>
          <w:instrText xml:space="preserve"> PAGEREF _Toc168436066 \h </w:instrText>
        </w:r>
        <w:r>
          <w:rPr>
            <w:noProof/>
            <w:webHidden/>
          </w:rPr>
        </w:r>
        <w:r>
          <w:rPr>
            <w:noProof/>
            <w:webHidden/>
          </w:rPr>
          <w:fldChar w:fldCharType="separate"/>
        </w:r>
        <w:r>
          <w:rPr>
            <w:noProof/>
            <w:webHidden/>
          </w:rPr>
          <w:t>140</w:t>
        </w:r>
        <w:r>
          <w:rPr>
            <w:noProof/>
            <w:webHidden/>
          </w:rPr>
          <w:fldChar w:fldCharType="end"/>
        </w:r>
      </w:hyperlink>
    </w:p>
    <w:p w14:paraId="797EA93B" w14:textId="4FDA1D0E"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67" w:history="1">
        <w:r w:rsidRPr="0026371F">
          <w:rPr>
            <w:rStyle w:val="Hyperlink"/>
            <w:noProof/>
          </w:rPr>
          <w:t>11.7 Parsing state memorization and restoration</w:t>
        </w:r>
        <w:r>
          <w:rPr>
            <w:noProof/>
            <w:webHidden/>
          </w:rPr>
          <w:tab/>
        </w:r>
        <w:r>
          <w:rPr>
            <w:noProof/>
            <w:webHidden/>
          </w:rPr>
          <w:fldChar w:fldCharType="begin"/>
        </w:r>
        <w:r>
          <w:rPr>
            <w:noProof/>
            <w:webHidden/>
          </w:rPr>
          <w:instrText xml:space="preserve"> PAGEREF _Toc168436067 \h </w:instrText>
        </w:r>
        <w:r>
          <w:rPr>
            <w:noProof/>
            <w:webHidden/>
          </w:rPr>
        </w:r>
        <w:r>
          <w:rPr>
            <w:noProof/>
            <w:webHidden/>
          </w:rPr>
          <w:fldChar w:fldCharType="separate"/>
        </w:r>
        <w:r>
          <w:rPr>
            <w:noProof/>
            <w:webHidden/>
          </w:rPr>
          <w:t>140</w:t>
        </w:r>
        <w:r>
          <w:rPr>
            <w:noProof/>
            <w:webHidden/>
          </w:rPr>
          <w:fldChar w:fldCharType="end"/>
        </w:r>
      </w:hyperlink>
    </w:p>
    <w:p w14:paraId="0B2F3140" w14:textId="452074CB"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68" w:history="1">
        <w:r w:rsidRPr="0026371F">
          <w:rPr>
            <w:rStyle w:val="Hyperlink"/>
            <w:noProof/>
          </w:rPr>
          <w:t>11.7.1 General</w:t>
        </w:r>
        <w:r>
          <w:rPr>
            <w:noProof/>
            <w:webHidden/>
          </w:rPr>
          <w:tab/>
        </w:r>
        <w:r>
          <w:rPr>
            <w:noProof/>
            <w:webHidden/>
          </w:rPr>
          <w:fldChar w:fldCharType="begin"/>
        </w:r>
        <w:r>
          <w:rPr>
            <w:noProof/>
            <w:webHidden/>
          </w:rPr>
          <w:instrText xml:space="preserve"> PAGEREF _Toc168436068 \h </w:instrText>
        </w:r>
        <w:r>
          <w:rPr>
            <w:noProof/>
            <w:webHidden/>
          </w:rPr>
        </w:r>
        <w:r>
          <w:rPr>
            <w:noProof/>
            <w:webHidden/>
          </w:rPr>
          <w:fldChar w:fldCharType="separate"/>
        </w:r>
        <w:r>
          <w:rPr>
            <w:noProof/>
            <w:webHidden/>
          </w:rPr>
          <w:t>140</w:t>
        </w:r>
        <w:r>
          <w:rPr>
            <w:noProof/>
            <w:webHidden/>
          </w:rPr>
          <w:fldChar w:fldCharType="end"/>
        </w:r>
      </w:hyperlink>
    </w:p>
    <w:p w14:paraId="2C811E9F" w14:textId="327B7D43"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69" w:history="1">
        <w:r w:rsidRPr="0026371F">
          <w:rPr>
            <w:rStyle w:val="Hyperlink"/>
            <w:noProof/>
          </w:rPr>
          <w:t>11.7.2 Geometry data units</w:t>
        </w:r>
        <w:r>
          <w:rPr>
            <w:noProof/>
            <w:webHidden/>
          </w:rPr>
          <w:tab/>
        </w:r>
        <w:r>
          <w:rPr>
            <w:noProof/>
            <w:webHidden/>
          </w:rPr>
          <w:fldChar w:fldCharType="begin"/>
        </w:r>
        <w:r>
          <w:rPr>
            <w:noProof/>
            <w:webHidden/>
          </w:rPr>
          <w:instrText xml:space="preserve"> PAGEREF _Toc168436069 \h </w:instrText>
        </w:r>
        <w:r>
          <w:rPr>
            <w:noProof/>
            <w:webHidden/>
          </w:rPr>
        </w:r>
        <w:r>
          <w:rPr>
            <w:noProof/>
            <w:webHidden/>
          </w:rPr>
          <w:fldChar w:fldCharType="separate"/>
        </w:r>
        <w:r>
          <w:rPr>
            <w:noProof/>
            <w:webHidden/>
          </w:rPr>
          <w:t>141</w:t>
        </w:r>
        <w:r>
          <w:rPr>
            <w:noProof/>
            <w:webHidden/>
          </w:rPr>
          <w:fldChar w:fldCharType="end"/>
        </w:r>
      </w:hyperlink>
    </w:p>
    <w:p w14:paraId="70808057" w14:textId="6DD7B0FB"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70" w:history="1">
        <w:r w:rsidRPr="0026371F">
          <w:rPr>
            <w:rStyle w:val="Hyperlink"/>
            <w:noProof/>
          </w:rPr>
          <w:t>11.7.3 Attribute data units</w:t>
        </w:r>
        <w:r>
          <w:rPr>
            <w:noProof/>
            <w:webHidden/>
          </w:rPr>
          <w:tab/>
        </w:r>
        <w:r>
          <w:rPr>
            <w:noProof/>
            <w:webHidden/>
          </w:rPr>
          <w:fldChar w:fldCharType="begin"/>
        </w:r>
        <w:r>
          <w:rPr>
            <w:noProof/>
            <w:webHidden/>
          </w:rPr>
          <w:instrText xml:space="preserve"> PAGEREF _Toc168436070 \h </w:instrText>
        </w:r>
        <w:r>
          <w:rPr>
            <w:noProof/>
            <w:webHidden/>
          </w:rPr>
        </w:r>
        <w:r>
          <w:rPr>
            <w:noProof/>
            <w:webHidden/>
          </w:rPr>
          <w:fldChar w:fldCharType="separate"/>
        </w:r>
        <w:r>
          <w:rPr>
            <w:noProof/>
            <w:webHidden/>
          </w:rPr>
          <w:t>141</w:t>
        </w:r>
        <w:r>
          <w:rPr>
            <w:noProof/>
            <w:webHidden/>
          </w:rPr>
          <w:fldChar w:fldCharType="end"/>
        </w:r>
      </w:hyperlink>
    </w:p>
    <w:p w14:paraId="0CC88DDB" w14:textId="6E50028D"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71" w:history="1">
        <w:r w:rsidRPr="0026371F">
          <w:rPr>
            <w:rStyle w:val="Hyperlink"/>
            <w:noProof/>
          </w:rPr>
          <w:t>11.7.4 Defaulted attribute data units</w:t>
        </w:r>
        <w:r>
          <w:rPr>
            <w:noProof/>
            <w:webHidden/>
          </w:rPr>
          <w:tab/>
        </w:r>
        <w:r>
          <w:rPr>
            <w:noProof/>
            <w:webHidden/>
          </w:rPr>
          <w:fldChar w:fldCharType="begin"/>
        </w:r>
        <w:r>
          <w:rPr>
            <w:noProof/>
            <w:webHidden/>
          </w:rPr>
          <w:instrText xml:space="preserve"> PAGEREF _Toc168436071 \h </w:instrText>
        </w:r>
        <w:r>
          <w:rPr>
            <w:noProof/>
            <w:webHidden/>
          </w:rPr>
        </w:r>
        <w:r>
          <w:rPr>
            <w:noProof/>
            <w:webHidden/>
          </w:rPr>
          <w:fldChar w:fldCharType="separate"/>
        </w:r>
        <w:r>
          <w:rPr>
            <w:noProof/>
            <w:webHidden/>
          </w:rPr>
          <w:t>141</w:t>
        </w:r>
        <w:r>
          <w:rPr>
            <w:noProof/>
            <w:webHidden/>
          </w:rPr>
          <w:fldChar w:fldCharType="end"/>
        </w:r>
      </w:hyperlink>
    </w:p>
    <w:p w14:paraId="04F6D4F7" w14:textId="7FCFA50A" w:rsidR="008E0907" w:rsidRDefault="008E0907">
      <w:pPr>
        <w:pStyle w:val="TOC1"/>
        <w:rPr>
          <w:rFonts w:asciiTheme="minorHAnsi" w:hAnsiTheme="minorHAnsi" w:cstheme="minorBidi"/>
          <w:b w:val="0"/>
          <w:noProof/>
          <w:kern w:val="2"/>
          <w:sz w:val="24"/>
          <w:szCs w:val="30"/>
          <w:lang w:val="fr-FR" w:eastAsia="zh-CN" w:bidi="th-TH"/>
          <w14:ligatures w14:val="standardContextual"/>
        </w:rPr>
      </w:pPr>
      <w:hyperlink w:anchor="_Toc168436072" w:history="1">
        <w:r w:rsidRPr="0026371F">
          <w:rPr>
            <w:rStyle w:val="Hyperlink"/>
            <w:noProof/>
          </w:rPr>
          <w:t>12 OBUF parsing process</w:t>
        </w:r>
        <w:r>
          <w:rPr>
            <w:noProof/>
            <w:webHidden/>
          </w:rPr>
          <w:tab/>
        </w:r>
        <w:r>
          <w:rPr>
            <w:noProof/>
            <w:webHidden/>
          </w:rPr>
          <w:fldChar w:fldCharType="begin"/>
        </w:r>
        <w:r>
          <w:rPr>
            <w:noProof/>
            <w:webHidden/>
          </w:rPr>
          <w:instrText xml:space="preserve"> PAGEREF _Toc168436072 \h </w:instrText>
        </w:r>
        <w:r>
          <w:rPr>
            <w:noProof/>
            <w:webHidden/>
          </w:rPr>
        </w:r>
        <w:r>
          <w:rPr>
            <w:noProof/>
            <w:webHidden/>
          </w:rPr>
          <w:fldChar w:fldCharType="separate"/>
        </w:r>
        <w:r>
          <w:rPr>
            <w:noProof/>
            <w:webHidden/>
          </w:rPr>
          <w:t>141</w:t>
        </w:r>
        <w:r>
          <w:rPr>
            <w:noProof/>
            <w:webHidden/>
          </w:rPr>
          <w:fldChar w:fldCharType="end"/>
        </w:r>
      </w:hyperlink>
    </w:p>
    <w:p w14:paraId="0C54C95F" w14:textId="12853F54"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73" w:history="1">
        <w:r w:rsidRPr="0026371F">
          <w:rPr>
            <w:rStyle w:val="Hyperlink"/>
            <w:noProof/>
          </w:rPr>
          <w:t>12.1 General</w:t>
        </w:r>
        <w:r>
          <w:rPr>
            <w:noProof/>
            <w:webHidden/>
          </w:rPr>
          <w:tab/>
        </w:r>
        <w:r>
          <w:rPr>
            <w:noProof/>
            <w:webHidden/>
          </w:rPr>
          <w:fldChar w:fldCharType="begin"/>
        </w:r>
        <w:r>
          <w:rPr>
            <w:noProof/>
            <w:webHidden/>
          </w:rPr>
          <w:instrText xml:space="preserve"> PAGEREF _Toc168436073 \h </w:instrText>
        </w:r>
        <w:r>
          <w:rPr>
            <w:noProof/>
            <w:webHidden/>
          </w:rPr>
        </w:r>
        <w:r>
          <w:rPr>
            <w:noProof/>
            <w:webHidden/>
          </w:rPr>
          <w:fldChar w:fldCharType="separate"/>
        </w:r>
        <w:r>
          <w:rPr>
            <w:noProof/>
            <w:webHidden/>
          </w:rPr>
          <w:t>141</w:t>
        </w:r>
        <w:r>
          <w:rPr>
            <w:noProof/>
            <w:webHidden/>
          </w:rPr>
          <w:fldChar w:fldCharType="end"/>
        </w:r>
      </w:hyperlink>
    </w:p>
    <w:p w14:paraId="2BBDF97C" w14:textId="0EFC4815"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74" w:history="1">
        <w:r w:rsidRPr="0026371F">
          <w:rPr>
            <w:rStyle w:val="Hyperlink"/>
            <w:noProof/>
          </w:rPr>
          <w:t>12.2 Creation of an OBUF instance</w:t>
        </w:r>
        <w:r>
          <w:rPr>
            <w:noProof/>
            <w:webHidden/>
          </w:rPr>
          <w:tab/>
        </w:r>
        <w:r>
          <w:rPr>
            <w:noProof/>
            <w:webHidden/>
          </w:rPr>
          <w:fldChar w:fldCharType="begin"/>
        </w:r>
        <w:r>
          <w:rPr>
            <w:noProof/>
            <w:webHidden/>
          </w:rPr>
          <w:instrText xml:space="preserve"> PAGEREF _Toc168436074 \h </w:instrText>
        </w:r>
        <w:r>
          <w:rPr>
            <w:noProof/>
            <w:webHidden/>
          </w:rPr>
        </w:r>
        <w:r>
          <w:rPr>
            <w:noProof/>
            <w:webHidden/>
          </w:rPr>
          <w:fldChar w:fldCharType="separate"/>
        </w:r>
        <w:r>
          <w:rPr>
            <w:noProof/>
            <w:webHidden/>
          </w:rPr>
          <w:t>142</w:t>
        </w:r>
        <w:r>
          <w:rPr>
            <w:noProof/>
            <w:webHidden/>
          </w:rPr>
          <w:fldChar w:fldCharType="end"/>
        </w:r>
      </w:hyperlink>
    </w:p>
    <w:p w14:paraId="3218D7D3" w14:textId="799E3603"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75" w:history="1">
        <w:r w:rsidRPr="0026371F">
          <w:rPr>
            <w:rStyle w:val="Hyperlink"/>
            <w:noProof/>
          </w:rPr>
          <w:t>12.2.1 Creation and initialization of OBUF trees</w:t>
        </w:r>
        <w:r>
          <w:rPr>
            <w:noProof/>
            <w:webHidden/>
          </w:rPr>
          <w:tab/>
        </w:r>
        <w:r>
          <w:rPr>
            <w:noProof/>
            <w:webHidden/>
          </w:rPr>
          <w:fldChar w:fldCharType="begin"/>
        </w:r>
        <w:r>
          <w:rPr>
            <w:noProof/>
            <w:webHidden/>
          </w:rPr>
          <w:instrText xml:space="preserve"> PAGEREF _Toc168436075 \h </w:instrText>
        </w:r>
        <w:r>
          <w:rPr>
            <w:noProof/>
            <w:webHidden/>
          </w:rPr>
        </w:r>
        <w:r>
          <w:rPr>
            <w:noProof/>
            <w:webHidden/>
          </w:rPr>
          <w:fldChar w:fldCharType="separate"/>
        </w:r>
        <w:r>
          <w:rPr>
            <w:noProof/>
            <w:webHidden/>
          </w:rPr>
          <w:t>142</w:t>
        </w:r>
        <w:r>
          <w:rPr>
            <w:noProof/>
            <w:webHidden/>
          </w:rPr>
          <w:fldChar w:fldCharType="end"/>
        </w:r>
      </w:hyperlink>
    </w:p>
    <w:p w14:paraId="7E1C81F4" w14:textId="6DB995D7"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76" w:history="1">
        <w:r w:rsidRPr="0026371F">
          <w:rPr>
            <w:rStyle w:val="Hyperlink"/>
            <w:noProof/>
          </w:rPr>
          <w:t>12.2.2 Creation and initialization of an array of OBUF ACPMs</w:t>
        </w:r>
        <w:r>
          <w:rPr>
            <w:noProof/>
            <w:webHidden/>
          </w:rPr>
          <w:tab/>
        </w:r>
        <w:r>
          <w:rPr>
            <w:noProof/>
            <w:webHidden/>
          </w:rPr>
          <w:fldChar w:fldCharType="begin"/>
        </w:r>
        <w:r>
          <w:rPr>
            <w:noProof/>
            <w:webHidden/>
          </w:rPr>
          <w:instrText xml:space="preserve"> PAGEREF _Toc168436076 \h </w:instrText>
        </w:r>
        <w:r>
          <w:rPr>
            <w:noProof/>
            <w:webHidden/>
          </w:rPr>
        </w:r>
        <w:r>
          <w:rPr>
            <w:noProof/>
            <w:webHidden/>
          </w:rPr>
          <w:fldChar w:fldCharType="separate"/>
        </w:r>
        <w:r>
          <w:rPr>
            <w:noProof/>
            <w:webHidden/>
          </w:rPr>
          <w:t>143</w:t>
        </w:r>
        <w:r>
          <w:rPr>
            <w:noProof/>
            <w:webHidden/>
          </w:rPr>
          <w:fldChar w:fldCharType="end"/>
        </w:r>
      </w:hyperlink>
    </w:p>
    <w:p w14:paraId="26B278B6" w14:textId="7F55681B"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77" w:history="1">
        <w:r w:rsidRPr="0026371F">
          <w:rPr>
            <w:rStyle w:val="Hyperlink"/>
            <w:noProof/>
          </w:rPr>
          <w:t>12.3 Call and update of an OBUF instance</w:t>
        </w:r>
        <w:r>
          <w:rPr>
            <w:noProof/>
            <w:webHidden/>
          </w:rPr>
          <w:tab/>
        </w:r>
        <w:r>
          <w:rPr>
            <w:noProof/>
            <w:webHidden/>
          </w:rPr>
          <w:fldChar w:fldCharType="begin"/>
        </w:r>
        <w:r>
          <w:rPr>
            <w:noProof/>
            <w:webHidden/>
          </w:rPr>
          <w:instrText xml:space="preserve"> PAGEREF _Toc168436077 \h </w:instrText>
        </w:r>
        <w:r>
          <w:rPr>
            <w:noProof/>
            <w:webHidden/>
          </w:rPr>
        </w:r>
        <w:r>
          <w:rPr>
            <w:noProof/>
            <w:webHidden/>
          </w:rPr>
          <w:fldChar w:fldCharType="separate"/>
        </w:r>
        <w:r>
          <w:rPr>
            <w:noProof/>
            <w:webHidden/>
          </w:rPr>
          <w:t>143</w:t>
        </w:r>
        <w:r>
          <w:rPr>
            <w:noProof/>
            <w:webHidden/>
          </w:rPr>
          <w:fldChar w:fldCharType="end"/>
        </w:r>
      </w:hyperlink>
    </w:p>
    <w:p w14:paraId="27CD9664" w14:textId="7F5C7BCB"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78" w:history="1">
        <w:r w:rsidRPr="0026371F">
          <w:rPr>
            <w:rStyle w:val="Hyperlink"/>
            <w:noProof/>
          </w:rPr>
          <w:t>12.3.1 Decode and update according to OBUF trees</w:t>
        </w:r>
        <w:r>
          <w:rPr>
            <w:noProof/>
            <w:webHidden/>
          </w:rPr>
          <w:tab/>
        </w:r>
        <w:r>
          <w:rPr>
            <w:noProof/>
            <w:webHidden/>
          </w:rPr>
          <w:fldChar w:fldCharType="begin"/>
        </w:r>
        <w:r>
          <w:rPr>
            <w:noProof/>
            <w:webHidden/>
          </w:rPr>
          <w:instrText xml:space="preserve"> PAGEREF _Toc168436078 \h </w:instrText>
        </w:r>
        <w:r>
          <w:rPr>
            <w:noProof/>
            <w:webHidden/>
          </w:rPr>
        </w:r>
        <w:r>
          <w:rPr>
            <w:noProof/>
            <w:webHidden/>
          </w:rPr>
          <w:fldChar w:fldCharType="separate"/>
        </w:r>
        <w:r>
          <w:rPr>
            <w:noProof/>
            <w:webHidden/>
          </w:rPr>
          <w:t>143</w:t>
        </w:r>
        <w:r>
          <w:rPr>
            <w:noProof/>
            <w:webHidden/>
          </w:rPr>
          <w:fldChar w:fldCharType="end"/>
        </w:r>
      </w:hyperlink>
    </w:p>
    <w:p w14:paraId="150F3D9E" w14:textId="71F877EF"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79" w:history="1">
        <w:r w:rsidRPr="0026371F">
          <w:rPr>
            <w:rStyle w:val="Hyperlink"/>
            <w:noProof/>
          </w:rPr>
          <w:t>12.4 Decode of a bin based on an OBUF ACPM</w:t>
        </w:r>
        <w:r>
          <w:rPr>
            <w:noProof/>
            <w:webHidden/>
          </w:rPr>
          <w:tab/>
        </w:r>
        <w:r>
          <w:rPr>
            <w:noProof/>
            <w:webHidden/>
          </w:rPr>
          <w:fldChar w:fldCharType="begin"/>
        </w:r>
        <w:r>
          <w:rPr>
            <w:noProof/>
            <w:webHidden/>
          </w:rPr>
          <w:instrText xml:space="preserve"> PAGEREF _Toc168436079 \h </w:instrText>
        </w:r>
        <w:r>
          <w:rPr>
            <w:noProof/>
            <w:webHidden/>
          </w:rPr>
        </w:r>
        <w:r>
          <w:rPr>
            <w:noProof/>
            <w:webHidden/>
          </w:rPr>
          <w:fldChar w:fldCharType="separate"/>
        </w:r>
        <w:r>
          <w:rPr>
            <w:noProof/>
            <w:webHidden/>
          </w:rPr>
          <w:t>145</w:t>
        </w:r>
        <w:r>
          <w:rPr>
            <w:noProof/>
            <w:webHidden/>
          </w:rPr>
          <w:fldChar w:fldCharType="end"/>
        </w:r>
      </w:hyperlink>
    </w:p>
    <w:p w14:paraId="04BB8E39" w14:textId="761F253A" w:rsidR="008E0907" w:rsidRDefault="008E0907">
      <w:pPr>
        <w:pStyle w:val="TOC1"/>
        <w:rPr>
          <w:rFonts w:asciiTheme="minorHAnsi" w:hAnsiTheme="minorHAnsi" w:cstheme="minorBidi"/>
          <w:b w:val="0"/>
          <w:noProof/>
          <w:kern w:val="2"/>
          <w:sz w:val="24"/>
          <w:szCs w:val="30"/>
          <w:lang w:val="fr-FR" w:eastAsia="zh-CN" w:bidi="th-TH"/>
          <w14:ligatures w14:val="standardContextual"/>
        </w:rPr>
      </w:pPr>
      <w:hyperlink w:anchor="_Toc168436080" w:history="1">
        <w:r w:rsidRPr="0026371F">
          <w:rPr>
            <w:rStyle w:val="Hyperlink"/>
            <w:noProof/>
          </w:rPr>
          <w:t>Annex A</w:t>
        </w:r>
        <w:r w:rsidRPr="0026371F">
          <w:rPr>
            <w:rStyle w:val="Hyperlink"/>
            <w:bCs/>
            <w:noProof/>
          </w:rPr>
          <w:t xml:space="preserve"> (normative) </w:t>
        </w:r>
        <w:r w:rsidRPr="0026371F">
          <w:rPr>
            <w:rStyle w:val="Hyperlink"/>
            <w:noProof/>
          </w:rPr>
          <w:t>Profiles and levels</w:t>
        </w:r>
        <w:r>
          <w:rPr>
            <w:noProof/>
            <w:webHidden/>
          </w:rPr>
          <w:tab/>
        </w:r>
        <w:r>
          <w:rPr>
            <w:noProof/>
            <w:webHidden/>
          </w:rPr>
          <w:fldChar w:fldCharType="begin"/>
        </w:r>
        <w:r>
          <w:rPr>
            <w:noProof/>
            <w:webHidden/>
          </w:rPr>
          <w:instrText xml:space="preserve"> PAGEREF _Toc168436080 \h </w:instrText>
        </w:r>
        <w:r>
          <w:rPr>
            <w:noProof/>
            <w:webHidden/>
          </w:rPr>
        </w:r>
        <w:r>
          <w:rPr>
            <w:noProof/>
            <w:webHidden/>
          </w:rPr>
          <w:fldChar w:fldCharType="separate"/>
        </w:r>
        <w:r>
          <w:rPr>
            <w:noProof/>
            <w:webHidden/>
          </w:rPr>
          <w:t>146</w:t>
        </w:r>
        <w:r>
          <w:rPr>
            <w:noProof/>
            <w:webHidden/>
          </w:rPr>
          <w:fldChar w:fldCharType="end"/>
        </w:r>
      </w:hyperlink>
    </w:p>
    <w:p w14:paraId="2A4BE08C" w14:textId="0EB1DE76"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81" w:history="1">
        <w:r w:rsidRPr="0026371F">
          <w:rPr>
            <w:rStyle w:val="Hyperlink"/>
            <w:noProof/>
          </w:rPr>
          <w:t>A.1</w:t>
        </w:r>
        <w:r>
          <w:rPr>
            <w:rFonts w:asciiTheme="minorHAnsi" w:hAnsiTheme="minorHAnsi" w:cstheme="minorBidi"/>
            <w:b w:val="0"/>
            <w:noProof/>
            <w:kern w:val="2"/>
            <w:sz w:val="24"/>
            <w:szCs w:val="30"/>
            <w:lang w:val="fr-FR" w:eastAsia="zh-CN" w:bidi="th-TH"/>
            <w14:ligatures w14:val="standardContextual"/>
          </w:rPr>
          <w:tab/>
        </w:r>
        <w:r w:rsidRPr="0026371F">
          <w:rPr>
            <w:rStyle w:val="Hyperlink"/>
            <w:noProof/>
          </w:rPr>
          <w:t>Overview of profiles and levels</w:t>
        </w:r>
        <w:r>
          <w:rPr>
            <w:noProof/>
            <w:webHidden/>
          </w:rPr>
          <w:tab/>
        </w:r>
        <w:r>
          <w:rPr>
            <w:noProof/>
            <w:webHidden/>
          </w:rPr>
          <w:fldChar w:fldCharType="begin"/>
        </w:r>
        <w:r>
          <w:rPr>
            <w:noProof/>
            <w:webHidden/>
          </w:rPr>
          <w:instrText xml:space="preserve"> PAGEREF _Toc168436081 \h </w:instrText>
        </w:r>
        <w:r>
          <w:rPr>
            <w:noProof/>
            <w:webHidden/>
          </w:rPr>
        </w:r>
        <w:r>
          <w:rPr>
            <w:noProof/>
            <w:webHidden/>
          </w:rPr>
          <w:fldChar w:fldCharType="separate"/>
        </w:r>
        <w:r>
          <w:rPr>
            <w:noProof/>
            <w:webHidden/>
          </w:rPr>
          <w:t>146</w:t>
        </w:r>
        <w:r>
          <w:rPr>
            <w:noProof/>
            <w:webHidden/>
          </w:rPr>
          <w:fldChar w:fldCharType="end"/>
        </w:r>
      </w:hyperlink>
    </w:p>
    <w:p w14:paraId="3BF22B68" w14:textId="4F8EF2FC"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82" w:history="1">
        <w:r w:rsidRPr="0026371F">
          <w:rPr>
            <w:rStyle w:val="Hyperlink"/>
            <w:noProof/>
          </w:rPr>
          <w:t>A.2</w:t>
        </w:r>
        <w:r>
          <w:rPr>
            <w:rFonts w:asciiTheme="minorHAnsi" w:hAnsiTheme="minorHAnsi" w:cstheme="minorBidi"/>
            <w:b w:val="0"/>
            <w:noProof/>
            <w:kern w:val="2"/>
            <w:sz w:val="24"/>
            <w:szCs w:val="30"/>
            <w:lang w:val="fr-FR" w:eastAsia="zh-CN" w:bidi="th-TH"/>
            <w14:ligatures w14:val="standardContextual"/>
          </w:rPr>
          <w:tab/>
        </w:r>
        <w:r w:rsidRPr="0026371F">
          <w:rPr>
            <w:rStyle w:val="Hyperlink"/>
            <w:noProof/>
          </w:rPr>
          <w:t>Requirements on decoder capability</w:t>
        </w:r>
        <w:r>
          <w:rPr>
            <w:noProof/>
            <w:webHidden/>
          </w:rPr>
          <w:tab/>
        </w:r>
        <w:r>
          <w:rPr>
            <w:noProof/>
            <w:webHidden/>
          </w:rPr>
          <w:fldChar w:fldCharType="begin"/>
        </w:r>
        <w:r>
          <w:rPr>
            <w:noProof/>
            <w:webHidden/>
          </w:rPr>
          <w:instrText xml:space="preserve"> PAGEREF _Toc168436082 \h </w:instrText>
        </w:r>
        <w:r>
          <w:rPr>
            <w:noProof/>
            <w:webHidden/>
          </w:rPr>
        </w:r>
        <w:r>
          <w:rPr>
            <w:noProof/>
            <w:webHidden/>
          </w:rPr>
          <w:fldChar w:fldCharType="separate"/>
        </w:r>
        <w:r>
          <w:rPr>
            <w:noProof/>
            <w:webHidden/>
          </w:rPr>
          <w:t>146</w:t>
        </w:r>
        <w:r>
          <w:rPr>
            <w:noProof/>
            <w:webHidden/>
          </w:rPr>
          <w:fldChar w:fldCharType="end"/>
        </w:r>
      </w:hyperlink>
    </w:p>
    <w:p w14:paraId="547818BC" w14:textId="0DAF3FBC"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83" w:history="1">
        <w:r w:rsidRPr="0026371F">
          <w:rPr>
            <w:rStyle w:val="Hyperlink"/>
            <w:noProof/>
          </w:rPr>
          <w:t>A.3</w:t>
        </w:r>
        <w:r>
          <w:rPr>
            <w:rFonts w:asciiTheme="minorHAnsi" w:hAnsiTheme="minorHAnsi" w:cstheme="minorBidi"/>
            <w:b w:val="0"/>
            <w:noProof/>
            <w:kern w:val="2"/>
            <w:sz w:val="24"/>
            <w:szCs w:val="30"/>
            <w:lang w:val="fr-FR" w:eastAsia="zh-CN" w:bidi="th-TH"/>
            <w14:ligatures w14:val="standardContextual"/>
          </w:rPr>
          <w:tab/>
        </w:r>
        <w:r w:rsidRPr="0026371F">
          <w:rPr>
            <w:rStyle w:val="Hyperlink"/>
            <w:noProof/>
          </w:rPr>
          <w:t>Profiles</w:t>
        </w:r>
        <w:r>
          <w:rPr>
            <w:noProof/>
            <w:webHidden/>
          </w:rPr>
          <w:tab/>
        </w:r>
        <w:r>
          <w:rPr>
            <w:noProof/>
            <w:webHidden/>
          </w:rPr>
          <w:fldChar w:fldCharType="begin"/>
        </w:r>
        <w:r>
          <w:rPr>
            <w:noProof/>
            <w:webHidden/>
          </w:rPr>
          <w:instrText xml:space="preserve"> PAGEREF _Toc168436083 \h </w:instrText>
        </w:r>
        <w:r>
          <w:rPr>
            <w:noProof/>
            <w:webHidden/>
          </w:rPr>
        </w:r>
        <w:r>
          <w:rPr>
            <w:noProof/>
            <w:webHidden/>
          </w:rPr>
          <w:fldChar w:fldCharType="separate"/>
        </w:r>
        <w:r>
          <w:rPr>
            <w:noProof/>
            <w:webHidden/>
          </w:rPr>
          <w:t>146</w:t>
        </w:r>
        <w:r>
          <w:rPr>
            <w:noProof/>
            <w:webHidden/>
          </w:rPr>
          <w:fldChar w:fldCharType="end"/>
        </w:r>
      </w:hyperlink>
    </w:p>
    <w:p w14:paraId="1E59C9FA" w14:textId="39DE16E9"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84" w:history="1">
        <w:r w:rsidRPr="0026371F">
          <w:rPr>
            <w:rStyle w:val="Hyperlink"/>
            <w:noProof/>
          </w:rPr>
          <w:t>A.3.1</w:t>
        </w:r>
        <w:r>
          <w:rPr>
            <w:rFonts w:asciiTheme="minorHAnsi" w:hAnsiTheme="minorHAnsi" w:cstheme="minorBidi"/>
            <w:b w:val="0"/>
            <w:noProof/>
            <w:kern w:val="2"/>
            <w:sz w:val="24"/>
            <w:szCs w:val="30"/>
            <w:lang w:val="fr-FR" w:eastAsia="zh-CN" w:bidi="th-TH"/>
            <w14:ligatures w14:val="standardContextual"/>
          </w:rPr>
          <w:tab/>
        </w:r>
        <w:r w:rsidRPr="0026371F">
          <w:rPr>
            <w:rStyle w:val="Hyperlink"/>
            <w:noProof/>
          </w:rPr>
          <w:t>General</w:t>
        </w:r>
        <w:r>
          <w:rPr>
            <w:noProof/>
            <w:webHidden/>
          </w:rPr>
          <w:tab/>
        </w:r>
        <w:r>
          <w:rPr>
            <w:noProof/>
            <w:webHidden/>
          </w:rPr>
          <w:fldChar w:fldCharType="begin"/>
        </w:r>
        <w:r>
          <w:rPr>
            <w:noProof/>
            <w:webHidden/>
          </w:rPr>
          <w:instrText xml:space="preserve"> PAGEREF _Toc168436084 \h </w:instrText>
        </w:r>
        <w:r>
          <w:rPr>
            <w:noProof/>
            <w:webHidden/>
          </w:rPr>
        </w:r>
        <w:r>
          <w:rPr>
            <w:noProof/>
            <w:webHidden/>
          </w:rPr>
          <w:fldChar w:fldCharType="separate"/>
        </w:r>
        <w:r>
          <w:rPr>
            <w:noProof/>
            <w:webHidden/>
          </w:rPr>
          <w:t>146</w:t>
        </w:r>
        <w:r>
          <w:rPr>
            <w:noProof/>
            <w:webHidden/>
          </w:rPr>
          <w:fldChar w:fldCharType="end"/>
        </w:r>
      </w:hyperlink>
    </w:p>
    <w:p w14:paraId="75A641F3" w14:textId="5379A011"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85" w:history="1">
        <w:r w:rsidRPr="0026371F">
          <w:rPr>
            <w:rStyle w:val="Hyperlink"/>
            <w:noProof/>
          </w:rPr>
          <w:t>A.3.2</w:t>
        </w:r>
        <w:r>
          <w:rPr>
            <w:rFonts w:asciiTheme="minorHAnsi" w:hAnsiTheme="minorHAnsi" w:cstheme="minorBidi"/>
            <w:b w:val="0"/>
            <w:noProof/>
            <w:kern w:val="2"/>
            <w:sz w:val="24"/>
            <w:szCs w:val="30"/>
            <w:lang w:val="fr-FR" w:eastAsia="zh-CN" w:bidi="th-TH"/>
            <w14:ligatures w14:val="standardContextual"/>
          </w:rPr>
          <w:tab/>
        </w:r>
        <w:r w:rsidRPr="0026371F">
          <w:rPr>
            <w:rStyle w:val="Hyperlink"/>
            <w:noProof/>
          </w:rPr>
          <w:t>Simple and Main profiles</w:t>
        </w:r>
        <w:r>
          <w:rPr>
            <w:noProof/>
            <w:webHidden/>
          </w:rPr>
          <w:tab/>
        </w:r>
        <w:r>
          <w:rPr>
            <w:noProof/>
            <w:webHidden/>
          </w:rPr>
          <w:fldChar w:fldCharType="begin"/>
        </w:r>
        <w:r>
          <w:rPr>
            <w:noProof/>
            <w:webHidden/>
          </w:rPr>
          <w:instrText xml:space="preserve"> PAGEREF _Toc168436085 \h </w:instrText>
        </w:r>
        <w:r>
          <w:rPr>
            <w:noProof/>
            <w:webHidden/>
          </w:rPr>
        </w:r>
        <w:r>
          <w:rPr>
            <w:noProof/>
            <w:webHidden/>
          </w:rPr>
          <w:fldChar w:fldCharType="separate"/>
        </w:r>
        <w:r>
          <w:rPr>
            <w:noProof/>
            <w:webHidden/>
          </w:rPr>
          <w:t>146</w:t>
        </w:r>
        <w:r>
          <w:rPr>
            <w:noProof/>
            <w:webHidden/>
          </w:rPr>
          <w:fldChar w:fldCharType="end"/>
        </w:r>
      </w:hyperlink>
    </w:p>
    <w:p w14:paraId="063D0815" w14:textId="04A31847"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86" w:history="1">
        <w:r w:rsidRPr="0026371F">
          <w:rPr>
            <w:rStyle w:val="Hyperlink"/>
            <w:noProof/>
          </w:rPr>
          <w:t>A.4</w:t>
        </w:r>
        <w:r>
          <w:rPr>
            <w:rFonts w:asciiTheme="minorHAnsi" w:hAnsiTheme="minorHAnsi" w:cstheme="minorBidi"/>
            <w:b w:val="0"/>
            <w:noProof/>
            <w:kern w:val="2"/>
            <w:sz w:val="24"/>
            <w:szCs w:val="30"/>
            <w:lang w:val="fr-FR" w:eastAsia="zh-CN" w:bidi="th-TH"/>
            <w14:ligatures w14:val="standardContextual"/>
          </w:rPr>
          <w:tab/>
        </w:r>
        <w:r w:rsidRPr="0026371F">
          <w:rPr>
            <w:rStyle w:val="Hyperlink"/>
            <w:noProof/>
          </w:rPr>
          <w:t>Levels</w:t>
        </w:r>
        <w:r>
          <w:rPr>
            <w:noProof/>
            <w:webHidden/>
          </w:rPr>
          <w:tab/>
        </w:r>
        <w:r>
          <w:rPr>
            <w:noProof/>
            <w:webHidden/>
          </w:rPr>
          <w:fldChar w:fldCharType="begin"/>
        </w:r>
        <w:r>
          <w:rPr>
            <w:noProof/>
            <w:webHidden/>
          </w:rPr>
          <w:instrText xml:space="preserve"> PAGEREF _Toc168436086 \h </w:instrText>
        </w:r>
        <w:r>
          <w:rPr>
            <w:noProof/>
            <w:webHidden/>
          </w:rPr>
        </w:r>
        <w:r>
          <w:rPr>
            <w:noProof/>
            <w:webHidden/>
          </w:rPr>
          <w:fldChar w:fldCharType="separate"/>
        </w:r>
        <w:r>
          <w:rPr>
            <w:noProof/>
            <w:webHidden/>
          </w:rPr>
          <w:t>147</w:t>
        </w:r>
        <w:r>
          <w:rPr>
            <w:noProof/>
            <w:webHidden/>
          </w:rPr>
          <w:fldChar w:fldCharType="end"/>
        </w:r>
      </w:hyperlink>
    </w:p>
    <w:p w14:paraId="6E6BCA65" w14:textId="6AF1BE93"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87" w:history="1">
        <w:r w:rsidRPr="0026371F">
          <w:rPr>
            <w:rStyle w:val="Hyperlink"/>
            <w:noProof/>
          </w:rPr>
          <w:t>A.4.1</w:t>
        </w:r>
        <w:r>
          <w:rPr>
            <w:rFonts w:asciiTheme="minorHAnsi" w:hAnsiTheme="minorHAnsi" w:cstheme="minorBidi"/>
            <w:b w:val="0"/>
            <w:noProof/>
            <w:kern w:val="2"/>
            <w:sz w:val="24"/>
            <w:szCs w:val="30"/>
            <w:lang w:val="fr-FR" w:eastAsia="zh-CN" w:bidi="th-TH"/>
            <w14:ligatures w14:val="standardContextual"/>
          </w:rPr>
          <w:tab/>
        </w:r>
        <w:r w:rsidRPr="0026371F">
          <w:rPr>
            <w:rStyle w:val="Hyperlink"/>
            <w:noProof/>
          </w:rPr>
          <w:t>Level limits</w:t>
        </w:r>
        <w:r>
          <w:rPr>
            <w:noProof/>
            <w:webHidden/>
          </w:rPr>
          <w:tab/>
        </w:r>
        <w:r>
          <w:rPr>
            <w:noProof/>
            <w:webHidden/>
          </w:rPr>
          <w:fldChar w:fldCharType="begin"/>
        </w:r>
        <w:r>
          <w:rPr>
            <w:noProof/>
            <w:webHidden/>
          </w:rPr>
          <w:instrText xml:space="preserve"> PAGEREF _Toc168436087 \h </w:instrText>
        </w:r>
        <w:r>
          <w:rPr>
            <w:noProof/>
            <w:webHidden/>
          </w:rPr>
        </w:r>
        <w:r>
          <w:rPr>
            <w:noProof/>
            <w:webHidden/>
          </w:rPr>
          <w:fldChar w:fldCharType="separate"/>
        </w:r>
        <w:r>
          <w:rPr>
            <w:noProof/>
            <w:webHidden/>
          </w:rPr>
          <w:t>147</w:t>
        </w:r>
        <w:r>
          <w:rPr>
            <w:noProof/>
            <w:webHidden/>
          </w:rPr>
          <w:fldChar w:fldCharType="end"/>
        </w:r>
      </w:hyperlink>
    </w:p>
    <w:p w14:paraId="38406A72" w14:textId="32AE66E9"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88" w:history="1">
        <w:r w:rsidRPr="0026371F">
          <w:rPr>
            <w:rStyle w:val="Hyperlink"/>
            <w:noProof/>
          </w:rPr>
          <w:t>A.5</w:t>
        </w:r>
        <w:r>
          <w:rPr>
            <w:rFonts w:asciiTheme="minorHAnsi" w:hAnsiTheme="minorHAnsi" w:cstheme="minorBidi"/>
            <w:b w:val="0"/>
            <w:noProof/>
            <w:kern w:val="2"/>
            <w:sz w:val="24"/>
            <w:szCs w:val="30"/>
            <w:lang w:val="fr-FR" w:eastAsia="zh-CN" w:bidi="th-TH"/>
            <w14:ligatures w14:val="standardContextual"/>
          </w:rPr>
          <w:tab/>
        </w:r>
        <w:r w:rsidRPr="0026371F">
          <w:rPr>
            <w:rStyle w:val="Hyperlink"/>
            <w:noProof/>
          </w:rPr>
          <w:t>Permitted ranges for syntax elements</w:t>
        </w:r>
        <w:r>
          <w:rPr>
            <w:noProof/>
            <w:webHidden/>
          </w:rPr>
          <w:tab/>
        </w:r>
        <w:r>
          <w:rPr>
            <w:noProof/>
            <w:webHidden/>
          </w:rPr>
          <w:fldChar w:fldCharType="begin"/>
        </w:r>
        <w:r>
          <w:rPr>
            <w:noProof/>
            <w:webHidden/>
          </w:rPr>
          <w:instrText xml:space="preserve"> PAGEREF _Toc168436088 \h </w:instrText>
        </w:r>
        <w:r>
          <w:rPr>
            <w:noProof/>
            <w:webHidden/>
          </w:rPr>
        </w:r>
        <w:r>
          <w:rPr>
            <w:noProof/>
            <w:webHidden/>
          </w:rPr>
          <w:fldChar w:fldCharType="separate"/>
        </w:r>
        <w:r>
          <w:rPr>
            <w:noProof/>
            <w:webHidden/>
          </w:rPr>
          <w:t>147</w:t>
        </w:r>
        <w:r>
          <w:rPr>
            <w:noProof/>
            <w:webHidden/>
          </w:rPr>
          <w:fldChar w:fldCharType="end"/>
        </w:r>
      </w:hyperlink>
    </w:p>
    <w:p w14:paraId="1A4064AB" w14:textId="06F4CE45" w:rsidR="008E0907" w:rsidRDefault="008E0907">
      <w:pPr>
        <w:pStyle w:val="TOC1"/>
        <w:rPr>
          <w:rFonts w:asciiTheme="minorHAnsi" w:hAnsiTheme="minorHAnsi" w:cstheme="minorBidi"/>
          <w:b w:val="0"/>
          <w:noProof/>
          <w:kern w:val="2"/>
          <w:sz w:val="24"/>
          <w:szCs w:val="30"/>
          <w:lang w:val="fr-FR" w:eastAsia="zh-CN" w:bidi="th-TH"/>
          <w14:ligatures w14:val="standardContextual"/>
        </w:rPr>
      </w:pPr>
      <w:hyperlink w:anchor="_Toc168436089" w:history="1">
        <w:r w:rsidRPr="0026371F">
          <w:rPr>
            <w:rStyle w:val="Hyperlink"/>
            <w:noProof/>
          </w:rPr>
          <w:t>Annex B</w:t>
        </w:r>
        <w:r w:rsidRPr="0026371F">
          <w:rPr>
            <w:rStyle w:val="Hyperlink"/>
            <w:bCs/>
            <w:noProof/>
          </w:rPr>
          <w:t xml:space="preserve"> (normative) </w:t>
        </w:r>
        <w:r w:rsidRPr="0026371F">
          <w:rPr>
            <w:rStyle w:val="Hyperlink"/>
            <w:noProof/>
          </w:rPr>
          <w:t>Type-length-value encapsulated bytestream format</w:t>
        </w:r>
        <w:r>
          <w:rPr>
            <w:noProof/>
            <w:webHidden/>
          </w:rPr>
          <w:tab/>
        </w:r>
        <w:r>
          <w:rPr>
            <w:noProof/>
            <w:webHidden/>
          </w:rPr>
          <w:fldChar w:fldCharType="begin"/>
        </w:r>
        <w:r>
          <w:rPr>
            <w:noProof/>
            <w:webHidden/>
          </w:rPr>
          <w:instrText xml:space="preserve"> PAGEREF _Toc168436089 \h </w:instrText>
        </w:r>
        <w:r>
          <w:rPr>
            <w:noProof/>
            <w:webHidden/>
          </w:rPr>
        </w:r>
        <w:r>
          <w:rPr>
            <w:noProof/>
            <w:webHidden/>
          </w:rPr>
          <w:fldChar w:fldCharType="separate"/>
        </w:r>
        <w:r>
          <w:rPr>
            <w:noProof/>
            <w:webHidden/>
          </w:rPr>
          <w:t>151</w:t>
        </w:r>
        <w:r>
          <w:rPr>
            <w:noProof/>
            <w:webHidden/>
          </w:rPr>
          <w:fldChar w:fldCharType="end"/>
        </w:r>
      </w:hyperlink>
    </w:p>
    <w:p w14:paraId="3362B203" w14:textId="60409631"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90" w:history="1">
        <w:r w:rsidRPr="0026371F">
          <w:rPr>
            <w:rStyle w:val="Hyperlink"/>
            <w:noProof/>
          </w:rPr>
          <w:t>B.1</w:t>
        </w:r>
        <w:r>
          <w:rPr>
            <w:rFonts w:asciiTheme="minorHAnsi" w:hAnsiTheme="minorHAnsi" w:cstheme="minorBidi"/>
            <w:b w:val="0"/>
            <w:noProof/>
            <w:kern w:val="2"/>
            <w:sz w:val="24"/>
            <w:szCs w:val="30"/>
            <w:lang w:val="fr-FR" w:eastAsia="zh-CN" w:bidi="th-TH"/>
            <w14:ligatures w14:val="standardContextual"/>
          </w:rPr>
          <w:tab/>
        </w:r>
        <w:r w:rsidRPr="0026371F">
          <w:rPr>
            <w:rStyle w:val="Hyperlink"/>
            <w:noProof/>
          </w:rPr>
          <w:t>General</w:t>
        </w:r>
        <w:r>
          <w:rPr>
            <w:noProof/>
            <w:webHidden/>
          </w:rPr>
          <w:tab/>
        </w:r>
        <w:r>
          <w:rPr>
            <w:noProof/>
            <w:webHidden/>
          </w:rPr>
          <w:fldChar w:fldCharType="begin"/>
        </w:r>
        <w:r>
          <w:rPr>
            <w:noProof/>
            <w:webHidden/>
          </w:rPr>
          <w:instrText xml:space="preserve"> PAGEREF _Toc168436090 \h </w:instrText>
        </w:r>
        <w:r>
          <w:rPr>
            <w:noProof/>
            <w:webHidden/>
          </w:rPr>
        </w:r>
        <w:r>
          <w:rPr>
            <w:noProof/>
            <w:webHidden/>
          </w:rPr>
          <w:fldChar w:fldCharType="separate"/>
        </w:r>
        <w:r>
          <w:rPr>
            <w:noProof/>
            <w:webHidden/>
          </w:rPr>
          <w:t>151</w:t>
        </w:r>
        <w:r>
          <w:rPr>
            <w:noProof/>
            <w:webHidden/>
          </w:rPr>
          <w:fldChar w:fldCharType="end"/>
        </w:r>
      </w:hyperlink>
    </w:p>
    <w:p w14:paraId="6C53F846" w14:textId="0F863CFA"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91" w:history="1">
        <w:r w:rsidRPr="0026371F">
          <w:rPr>
            <w:rStyle w:val="Hyperlink"/>
            <w:noProof/>
          </w:rPr>
          <w:t>B.2</w:t>
        </w:r>
        <w:r>
          <w:rPr>
            <w:rFonts w:asciiTheme="minorHAnsi" w:hAnsiTheme="minorHAnsi" w:cstheme="minorBidi"/>
            <w:b w:val="0"/>
            <w:noProof/>
            <w:kern w:val="2"/>
            <w:sz w:val="24"/>
            <w:szCs w:val="30"/>
            <w:lang w:val="fr-FR" w:eastAsia="zh-CN" w:bidi="th-TH"/>
            <w14:ligatures w14:val="standardContextual"/>
          </w:rPr>
          <w:tab/>
        </w:r>
        <w:r w:rsidRPr="0026371F">
          <w:rPr>
            <w:rStyle w:val="Hyperlink"/>
            <w:noProof/>
          </w:rPr>
          <w:t>Syntax and semantics</w:t>
        </w:r>
        <w:r>
          <w:rPr>
            <w:noProof/>
            <w:webHidden/>
          </w:rPr>
          <w:tab/>
        </w:r>
        <w:r>
          <w:rPr>
            <w:noProof/>
            <w:webHidden/>
          </w:rPr>
          <w:fldChar w:fldCharType="begin"/>
        </w:r>
        <w:r>
          <w:rPr>
            <w:noProof/>
            <w:webHidden/>
          </w:rPr>
          <w:instrText xml:space="preserve"> PAGEREF _Toc168436091 \h </w:instrText>
        </w:r>
        <w:r>
          <w:rPr>
            <w:noProof/>
            <w:webHidden/>
          </w:rPr>
        </w:r>
        <w:r>
          <w:rPr>
            <w:noProof/>
            <w:webHidden/>
          </w:rPr>
          <w:fldChar w:fldCharType="separate"/>
        </w:r>
        <w:r>
          <w:rPr>
            <w:noProof/>
            <w:webHidden/>
          </w:rPr>
          <w:t>151</w:t>
        </w:r>
        <w:r>
          <w:rPr>
            <w:noProof/>
            <w:webHidden/>
          </w:rPr>
          <w:fldChar w:fldCharType="end"/>
        </w:r>
      </w:hyperlink>
    </w:p>
    <w:p w14:paraId="6C6897CD" w14:textId="4D17AB23"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92" w:history="1">
        <w:r w:rsidRPr="0026371F">
          <w:rPr>
            <w:rStyle w:val="Hyperlink"/>
            <w:noProof/>
          </w:rPr>
          <w:t>B.2.1</w:t>
        </w:r>
        <w:r>
          <w:rPr>
            <w:rFonts w:asciiTheme="minorHAnsi" w:hAnsiTheme="minorHAnsi" w:cstheme="minorBidi"/>
            <w:b w:val="0"/>
            <w:noProof/>
            <w:kern w:val="2"/>
            <w:sz w:val="24"/>
            <w:szCs w:val="30"/>
            <w:lang w:val="fr-FR" w:eastAsia="zh-CN" w:bidi="th-TH"/>
            <w14:ligatures w14:val="standardContextual"/>
          </w:rPr>
          <w:tab/>
        </w:r>
        <w:r w:rsidRPr="0026371F">
          <w:rPr>
            <w:rStyle w:val="Hyperlink"/>
            <w:noProof/>
          </w:rPr>
          <w:t>Syntax</w:t>
        </w:r>
        <w:r>
          <w:rPr>
            <w:noProof/>
            <w:webHidden/>
          </w:rPr>
          <w:tab/>
        </w:r>
        <w:r>
          <w:rPr>
            <w:noProof/>
            <w:webHidden/>
          </w:rPr>
          <w:fldChar w:fldCharType="begin"/>
        </w:r>
        <w:r>
          <w:rPr>
            <w:noProof/>
            <w:webHidden/>
          </w:rPr>
          <w:instrText xml:space="preserve"> PAGEREF _Toc168436092 \h </w:instrText>
        </w:r>
        <w:r>
          <w:rPr>
            <w:noProof/>
            <w:webHidden/>
          </w:rPr>
        </w:r>
        <w:r>
          <w:rPr>
            <w:noProof/>
            <w:webHidden/>
          </w:rPr>
          <w:fldChar w:fldCharType="separate"/>
        </w:r>
        <w:r>
          <w:rPr>
            <w:noProof/>
            <w:webHidden/>
          </w:rPr>
          <w:t>151</w:t>
        </w:r>
        <w:r>
          <w:rPr>
            <w:noProof/>
            <w:webHidden/>
          </w:rPr>
          <w:fldChar w:fldCharType="end"/>
        </w:r>
      </w:hyperlink>
    </w:p>
    <w:p w14:paraId="039495C7" w14:textId="3BE0392F" w:rsidR="008E0907" w:rsidRDefault="008E0907">
      <w:pPr>
        <w:pStyle w:val="TOC3"/>
        <w:rPr>
          <w:rFonts w:asciiTheme="minorHAnsi" w:hAnsiTheme="minorHAnsi" w:cstheme="minorBidi"/>
          <w:b w:val="0"/>
          <w:noProof/>
          <w:kern w:val="2"/>
          <w:sz w:val="24"/>
          <w:szCs w:val="30"/>
          <w:lang w:val="fr-FR" w:eastAsia="zh-CN" w:bidi="th-TH"/>
          <w14:ligatures w14:val="standardContextual"/>
        </w:rPr>
      </w:pPr>
      <w:hyperlink w:anchor="_Toc168436093" w:history="1">
        <w:r w:rsidRPr="0026371F">
          <w:rPr>
            <w:rStyle w:val="Hyperlink"/>
            <w:noProof/>
          </w:rPr>
          <w:t>B.2.2</w:t>
        </w:r>
        <w:r>
          <w:rPr>
            <w:rFonts w:asciiTheme="minorHAnsi" w:hAnsiTheme="minorHAnsi" w:cstheme="minorBidi"/>
            <w:b w:val="0"/>
            <w:noProof/>
            <w:kern w:val="2"/>
            <w:sz w:val="24"/>
            <w:szCs w:val="30"/>
            <w:lang w:val="fr-FR" w:eastAsia="zh-CN" w:bidi="th-TH"/>
            <w14:ligatures w14:val="standardContextual"/>
          </w:rPr>
          <w:tab/>
        </w:r>
        <w:r w:rsidRPr="0026371F">
          <w:rPr>
            <w:rStyle w:val="Hyperlink"/>
            <w:noProof/>
          </w:rPr>
          <w:t>Semantics</w:t>
        </w:r>
        <w:r>
          <w:rPr>
            <w:noProof/>
            <w:webHidden/>
          </w:rPr>
          <w:tab/>
        </w:r>
        <w:r>
          <w:rPr>
            <w:noProof/>
            <w:webHidden/>
          </w:rPr>
          <w:fldChar w:fldCharType="begin"/>
        </w:r>
        <w:r>
          <w:rPr>
            <w:noProof/>
            <w:webHidden/>
          </w:rPr>
          <w:instrText xml:space="preserve"> PAGEREF _Toc168436093 \h </w:instrText>
        </w:r>
        <w:r>
          <w:rPr>
            <w:noProof/>
            <w:webHidden/>
          </w:rPr>
        </w:r>
        <w:r>
          <w:rPr>
            <w:noProof/>
            <w:webHidden/>
          </w:rPr>
          <w:fldChar w:fldCharType="separate"/>
        </w:r>
        <w:r>
          <w:rPr>
            <w:noProof/>
            <w:webHidden/>
          </w:rPr>
          <w:t>151</w:t>
        </w:r>
        <w:r>
          <w:rPr>
            <w:noProof/>
            <w:webHidden/>
          </w:rPr>
          <w:fldChar w:fldCharType="end"/>
        </w:r>
      </w:hyperlink>
    </w:p>
    <w:p w14:paraId="7642A1F8" w14:textId="6A07599E"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94" w:history="1">
        <w:r w:rsidRPr="0026371F">
          <w:rPr>
            <w:rStyle w:val="Hyperlink"/>
            <w:noProof/>
          </w:rPr>
          <w:t>B.3</w:t>
        </w:r>
        <w:r>
          <w:rPr>
            <w:rFonts w:asciiTheme="minorHAnsi" w:hAnsiTheme="minorHAnsi" w:cstheme="minorBidi"/>
            <w:b w:val="0"/>
            <w:noProof/>
            <w:kern w:val="2"/>
            <w:sz w:val="24"/>
            <w:szCs w:val="30"/>
            <w:lang w:val="fr-FR" w:eastAsia="zh-CN" w:bidi="th-TH"/>
            <w14:ligatures w14:val="standardContextual"/>
          </w:rPr>
          <w:tab/>
        </w:r>
        <w:r w:rsidRPr="0026371F">
          <w:rPr>
            <w:rStyle w:val="Hyperlink"/>
            <w:noProof/>
          </w:rPr>
          <w:t>Parsing process</w:t>
        </w:r>
        <w:r>
          <w:rPr>
            <w:noProof/>
            <w:webHidden/>
          </w:rPr>
          <w:tab/>
        </w:r>
        <w:r>
          <w:rPr>
            <w:noProof/>
            <w:webHidden/>
          </w:rPr>
          <w:fldChar w:fldCharType="begin"/>
        </w:r>
        <w:r>
          <w:rPr>
            <w:noProof/>
            <w:webHidden/>
          </w:rPr>
          <w:instrText xml:space="preserve"> PAGEREF _Toc168436094 \h </w:instrText>
        </w:r>
        <w:r>
          <w:rPr>
            <w:noProof/>
            <w:webHidden/>
          </w:rPr>
        </w:r>
        <w:r>
          <w:rPr>
            <w:noProof/>
            <w:webHidden/>
          </w:rPr>
          <w:fldChar w:fldCharType="separate"/>
        </w:r>
        <w:r>
          <w:rPr>
            <w:noProof/>
            <w:webHidden/>
          </w:rPr>
          <w:t>152</w:t>
        </w:r>
        <w:r>
          <w:rPr>
            <w:noProof/>
            <w:webHidden/>
          </w:rPr>
          <w:fldChar w:fldCharType="end"/>
        </w:r>
      </w:hyperlink>
    </w:p>
    <w:p w14:paraId="754CAD83" w14:textId="31DA3297" w:rsidR="008E0907" w:rsidRDefault="008E0907">
      <w:pPr>
        <w:pStyle w:val="TOC1"/>
        <w:rPr>
          <w:rFonts w:asciiTheme="minorHAnsi" w:hAnsiTheme="minorHAnsi" w:cstheme="minorBidi"/>
          <w:b w:val="0"/>
          <w:noProof/>
          <w:kern w:val="2"/>
          <w:sz w:val="24"/>
          <w:szCs w:val="30"/>
          <w:lang w:val="fr-FR" w:eastAsia="zh-CN" w:bidi="th-TH"/>
          <w14:ligatures w14:val="standardContextual"/>
        </w:rPr>
      </w:pPr>
      <w:hyperlink w:anchor="_Toc168436095" w:history="1">
        <w:r w:rsidRPr="0026371F">
          <w:rPr>
            <w:rStyle w:val="Hyperlink"/>
            <w:noProof/>
          </w:rPr>
          <w:t>Annex C</w:t>
        </w:r>
        <w:r w:rsidRPr="0026371F">
          <w:rPr>
            <w:rStyle w:val="Hyperlink"/>
            <w:bCs/>
            <w:noProof/>
          </w:rPr>
          <w:t xml:space="preserve"> (informative) </w:t>
        </w:r>
        <w:r w:rsidRPr="0026371F">
          <w:rPr>
            <w:rStyle w:val="Hyperlink"/>
            <w:noProof/>
          </w:rPr>
          <w:t>Arithmetic encoding engine</w:t>
        </w:r>
        <w:r>
          <w:rPr>
            <w:noProof/>
            <w:webHidden/>
          </w:rPr>
          <w:tab/>
        </w:r>
        <w:r>
          <w:rPr>
            <w:noProof/>
            <w:webHidden/>
          </w:rPr>
          <w:fldChar w:fldCharType="begin"/>
        </w:r>
        <w:r>
          <w:rPr>
            <w:noProof/>
            <w:webHidden/>
          </w:rPr>
          <w:instrText xml:space="preserve"> PAGEREF _Toc168436095 \h </w:instrText>
        </w:r>
        <w:r>
          <w:rPr>
            <w:noProof/>
            <w:webHidden/>
          </w:rPr>
        </w:r>
        <w:r>
          <w:rPr>
            <w:noProof/>
            <w:webHidden/>
          </w:rPr>
          <w:fldChar w:fldCharType="separate"/>
        </w:r>
        <w:r>
          <w:rPr>
            <w:noProof/>
            <w:webHidden/>
          </w:rPr>
          <w:t>153</w:t>
        </w:r>
        <w:r>
          <w:rPr>
            <w:noProof/>
            <w:webHidden/>
          </w:rPr>
          <w:fldChar w:fldCharType="end"/>
        </w:r>
      </w:hyperlink>
    </w:p>
    <w:p w14:paraId="19A975B3" w14:textId="2CF17789"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96" w:history="1">
        <w:r w:rsidRPr="0026371F">
          <w:rPr>
            <w:rStyle w:val="Hyperlink"/>
            <w:noProof/>
          </w:rPr>
          <w:t>C.1</w:t>
        </w:r>
        <w:r>
          <w:rPr>
            <w:rFonts w:asciiTheme="minorHAnsi" w:hAnsiTheme="minorHAnsi" w:cstheme="minorBidi"/>
            <w:b w:val="0"/>
            <w:noProof/>
            <w:kern w:val="2"/>
            <w:sz w:val="24"/>
            <w:szCs w:val="30"/>
            <w:lang w:val="fr-FR" w:eastAsia="zh-CN" w:bidi="th-TH"/>
            <w14:ligatures w14:val="standardContextual"/>
          </w:rPr>
          <w:tab/>
        </w:r>
        <w:r w:rsidRPr="0026371F">
          <w:rPr>
            <w:rStyle w:val="Hyperlink"/>
            <w:noProof/>
          </w:rPr>
          <w:t>General</w:t>
        </w:r>
        <w:r>
          <w:rPr>
            <w:noProof/>
            <w:webHidden/>
          </w:rPr>
          <w:tab/>
        </w:r>
        <w:r>
          <w:rPr>
            <w:noProof/>
            <w:webHidden/>
          </w:rPr>
          <w:fldChar w:fldCharType="begin"/>
        </w:r>
        <w:r>
          <w:rPr>
            <w:noProof/>
            <w:webHidden/>
          </w:rPr>
          <w:instrText xml:space="preserve"> PAGEREF _Toc168436096 \h </w:instrText>
        </w:r>
        <w:r>
          <w:rPr>
            <w:noProof/>
            <w:webHidden/>
          </w:rPr>
        </w:r>
        <w:r>
          <w:rPr>
            <w:noProof/>
            <w:webHidden/>
          </w:rPr>
          <w:fldChar w:fldCharType="separate"/>
        </w:r>
        <w:r>
          <w:rPr>
            <w:noProof/>
            <w:webHidden/>
          </w:rPr>
          <w:t>153</w:t>
        </w:r>
        <w:r>
          <w:rPr>
            <w:noProof/>
            <w:webHidden/>
          </w:rPr>
          <w:fldChar w:fldCharType="end"/>
        </w:r>
      </w:hyperlink>
    </w:p>
    <w:p w14:paraId="1515184A" w14:textId="64174ED5"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97" w:history="1">
        <w:r w:rsidRPr="0026371F">
          <w:rPr>
            <w:rStyle w:val="Hyperlink"/>
            <w:noProof/>
          </w:rPr>
          <w:t>C.2</w:t>
        </w:r>
        <w:r>
          <w:rPr>
            <w:rFonts w:asciiTheme="minorHAnsi" w:hAnsiTheme="minorHAnsi" w:cstheme="minorBidi"/>
            <w:b w:val="0"/>
            <w:noProof/>
            <w:kern w:val="2"/>
            <w:sz w:val="24"/>
            <w:szCs w:val="30"/>
            <w:lang w:val="fr-FR" w:eastAsia="zh-CN" w:bidi="th-TH"/>
            <w14:ligatures w14:val="standardContextual"/>
          </w:rPr>
          <w:tab/>
        </w:r>
        <w:r w:rsidRPr="0026371F">
          <w:rPr>
            <w:rStyle w:val="Hyperlink"/>
            <w:noProof/>
          </w:rPr>
          <w:t>State variables</w:t>
        </w:r>
        <w:r>
          <w:rPr>
            <w:noProof/>
            <w:webHidden/>
          </w:rPr>
          <w:tab/>
        </w:r>
        <w:r>
          <w:rPr>
            <w:noProof/>
            <w:webHidden/>
          </w:rPr>
          <w:fldChar w:fldCharType="begin"/>
        </w:r>
        <w:r>
          <w:rPr>
            <w:noProof/>
            <w:webHidden/>
          </w:rPr>
          <w:instrText xml:space="preserve"> PAGEREF _Toc168436097 \h </w:instrText>
        </w:r>
        <w:r>
          <w:rPr>
            <w:noProof/>
            <w:webHidden/>
          </w:rPr>
        </w:r>
        <w:r>
          <w:rPr>
            <w:noProof/>
            <w:webHidden/>
          </w:rPr>
          <w:fldChar w:fldCharType="separate"/>
        </w:r>
        <w:r>
          <w:rPr>
            <w:noProof/>
            <w:webHidden/>
          </w:rPr>
          <w:t>153</w:t>
        </w:r>
        <w:r>
          <w:rPr>
            <w:noProof/>
            <w:webHidden/>
          </w:rPr>
          <w:fldChar w:fldCharType="end"/>
        </w:r>
      </w:hyperlink>
    </w:p>
    <w:p w14:paraId="65519490" w14:textId="752B9C5F"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98" w:history="1">
        <w:r w:rsidRPr="0026371F">
          <w:rPr>
            <w:rStyle w:val="Hyperlink"/>
            <w:noProof/>
          </w:rPr>
          <w:t>C.3</w:t>
        </w:r>
        <w:r>
          <w:rPr>
            <w:rFonts w:asciiTheme="minorHAnsi" w:hAnsiTheme="minorHAnsi" w:cstheme="minorBidi"/>
            <w:b w:val="0"/>
            <w:noProof/>
            <w:kern w:val="2"/>
            <w:sz w:val="24"/>
            <w:szCs w:val="30"/>
            <w:lang w:val="fr-FR" w:eastAsia="zh-CN" w:bidi="th-TH"/>
            <w14:ligatures w14:val="standardContextual"/>
          </w:rPr>
          <w:tab/>
        </w:r>
        <w:r w:rsidRPr="0026371F">
          <w:rPr>
            <w:rStyle w:val="Hyperlink"/>
            <w:noProof/>
          </w:rPr>
          <w:t>Initial state</w:t>
        </w:r>
        <w:r>
          <w:rPr>
            <w:noProof/>
            <w:webHidden/>
          </w:rPr>
          <w:tab/>
        </w:r>
        <w:r>
          <w:rPr>
            <w:noProof/>
            <w:webHidden/>
          </w:rPr>
          <w:fldChar w:fldCharType="begin"/>
        </w:r>
        <w:r>
          <w:rPr>
            <w:noProof/>
            <w:webHidden/>
          </w:rPr>
          <w:instrText xml:space="preserve"> PAGEREF _Toc168436098 \h </w:instrText>
        </w:r>
        <w:r>
          <w:rPr>
            <w:noProof/>
            <w:webHidden/>
          </w:rPr>
        </w:r>
        <w:r>
          <w:rPr>
            <w:noProof/>
            <w:webHidden/>
          </w:rPr>
          <w:fldChar w:fldCharType="separate"/>
        </w:r>
        <w:r>
          <w:rPr>
            <w:noProof/>
            <w:webHidden/>
          </w:rPr>
          <w:t>153</w:t>
        </w:r>
        <w:r>
          <w:rPr>
            <w:noProof/>
            <w:webHidden/>
          </w:rPr>
          <w:fldChar w:fldCharType="end"/>
        </w:r>
      </w:hyperlink>
    </w:p>
    <w:p w14:paraId="05BD55AC" w14:textId="03411BCA"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099" w:history="1">
        <w:r w:rsidRPr="0026371F">
          <w:rPr>
            <w:rStyle w:val="Hyperlink"/>
            <w:noProof/>
          </w:rPr>
          <w:t>C.4</w:t>
        </w:r>
        <w:r>
          <w:rPr>
            <w:rFonts w:asciiTheme="minorHAnsi" w:hAnsiTheme="minorHAnsi" w:cstheme="minorBidi"/>
            <w:b w:val="0"/>
            <w:noProof/>
            <w:kern w:val="2"/>
            <w:sz w:val="24"/>
            <w:szCs w:val="30"/>
            <w:lang w:val="fr-FR" w:eastAsia="zh-CN" w:bidi="th-TH"/>
            <w14:ligatures w14:val="standardContextual"/>
          </w:rPr>
          <w:tab/>
        </w:r>
        <w:r w:rsidRPr="0026371F">
          <w:rPr>
            <w:rStyle w:val="Hyperlink"/>
            <w:noProof/>
          </w:rPr>
          <w:t>Encoding process for a single binary symbol</w:t>
        </w:r>
        <w:r>
          <w:rPr>
            <w:noProof/>
            <w:webHidden/>
          </w:rPr>
          <w:tab/>
        </w:r>
        <w:r>
          <w:rPr>
            <w:noProof/>
            <w:webHidden/>
          </w:rPr>
          <w:fldChar w:fldCharType="begin"/>
        </w:r>
        <w:r>
          <w:rPr>
            <w:noProof/>
            <w:webHidden/>
          </w:rPr>
          <w:instrText xml:space="preserve"> PAGEREF _Toc168436099 \h </w:instrText>
        </w:r>
        <w:r>
          <w:rPr>
            <w:noProof/>
            <w:webHidden/>
          </w:rPr>
        </w:r>
        <w:r>
          <w:rPr>
            <w:noProof/>
            <w:webHidden/>
          </w:rPr>
          <w:fldChar w:fldCharType="separate"/>
        </w:r>
        <w:r>
          <w:rPr>
            <w:noProof/>
            <w:webHidden/>
          </w:rPr>
          <w:t>153</w:t>
        </w:r>
        <w:r>
          <w:rPr>
            <w:noProof/>
            <w:webHidden/>
          </w:rPr>
          <w:fldChar w:fldCharType="end"/>
        </w:r>
      </w:hyperlink>
    </w:p>
    <w:p w14:paraId="4B8C568A" w14:textId="45904D19"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100" w:history="1">
        <w:r w:rsidRPr="0026371F">
          <w:rPr>
            <w:rStyle w:val="Hyperlink"/>
            <w:noProof/>
          </w:rPr>
          <w:t>C.5</w:t>
        </w:r>
        <w:r>
          <w:rPr>
            <w:rFonts w:asciiTheme="minorHAnsi" w:hAnsiTheme="minorHAnsi" w:cstheme="minorBidi"/>
            <w:b w:val="0"/>
            <w:noProof/>
            <w:kern w:val="2"/>
            <w:sz w:val="24"/>
            <w:szCs w:val="30"/>
            <w:lang w:val="fr-FR" w:eastAsia="zh-CN" w:bidi="th-TH"/>
            <w14:ligatures w14:val="standardContextual"/>
          </w:rPr>
          <w:tab/>
        </w:r>
        <w:r w:rsidRPr="0026371F">
          <w:rPr>
            <w:rStyle w:val="Hyperlink"/>
            <w:noProof/>
          </w:rPr>
          <w:t>Arithmetic encoder state renormalization process</w:t>
        </w:r>
        <w:r>
          <w:rPr>
            <w:noProof/>
            <w:webHidden/>
          </w:rPr>
          <w:tab/>
        </w:r>
        <w:r>
          <w:rPr>
            <w:noProof/>
            <w:webHidden/>
          </w:rPr>
          <w:fldChar w:fldCharType="begin"/>
        </w:r>
        <w:r>
          <w:rPr>
            <w:noProof/>
            <w:webHidden/>
          </w:rPr>
          <w:instrText xml:space="preserve"> PAGEREF _Toc168436100 \h </w:instrText>
        </w:r>
        <w:r>
          <w:rPr>
            <w:noProof/>
            <w:webHidden/>
          </w:rPr>
        </w:r>
        <w:r>
          <w:rPr>
            <w:noProof/>
            <w:webHidden/>
          </w:rPr>
          <w:fldChar w:fldCharType="separate"/>
        </w:r>
        <w:r>
          <w:rPr>
            <w:noProof/>
            <w:webHidden/>
          </w:rPr>
          <w:t>154</w:t>
        </w:r>
        <w:r>
          <w:rPr>
            <w:noProof/>
            <w:webHidden/>
          </w:rPr>
          <w:fldChar w:fldCharType="end"/>
        </w:r>
      </w:hyperlink>
    </w:p>
    <w:p w14:paraId="61E0C8AB" w14:textId="5E727839" w:rsidR="008E0907" w:rsidRDefault="008E0907">
      <w:pPr>
        <w:pStyle w:val="TOC2"/>
        <w:rPr>
          <w:rFonts w:asciiTheme="minorHAnsi" w:hAnsiTheme="minorHAnsi" w:cstheme="minorBidi"/>
          <w:b w:val="0"/>
          <w:noProof/>
          <w:kern w:val="2"/>
          <w:sz w:val="24"/>
          <w:szCs w:val="30"/>
          <w:lang w:val="fr-FR" w:eastAsia="zh-CN" w:bidi="th-TH"/>
          <w14:ligatures w14:val="standardContextual"/>
        </w:rPr>
      </w:pPr>
      <w:hyperlink w:anchor="_Toc168436101" w:history="1">
        <w:r w:rsidRPr="0026371F">
          <w:rPr>
            <w:rStyle w:val="Hyperlink"/>
            <w:noProof/>
          </w:rPr>
          <w:t>C.6</w:t>
        </w:r>
        <w:r>
          <w:rPr>
            <w:rFonts w:asciiTheme="minorHAnsi" w:hAnsiTheme="minorHAnsi" w:cstheme="minorBidi"/>
            <w:b w:val="0"/>
            <w:noProof/>
            <w:kern w:val="2"/>
            <w:sz w:val="24"/>
            <w:szCs w:val="30"/>
            <w:lang w:val="fr-FR" w:eastAsia="zh-CN" w:bidi="th-TH"/>
            <w14:ligatures w14:val="standardContextual"/>
          </w:rPr>
          <w:tab/>
        </w:r>
        <w:r w:rsidRPr="0026371F">
          <w:rPr>
            <w:rStyle w:val="Hyperlink"/>
            <w:noProof/>
          </w:rPr>
          <w:t>Arithmetic encoding engine termination process</w:t>
        </w:r>
        <w:r>
          <w:rPr>
            <w:noProof/>
            <w:webHidden/>
          </w:rPr>
          <w:tab/>
        </w:r>
        <w:r>
          <w:rPr>
            <w:noProof/>
            <w:webHidden/>
          </w:rPr>
          <w:fldChar w:fldCharType="begin"/>
        </w:r>
        <w:r>
          <w:rPr>
            <w:noProof/>
            <w:webHidden/>
          </w:rPr>
          <w:instrText xml:space="preserve"> PAGEREF _Toc168436101 \h </w:instrText>
        </w:r>
        <w:r>
          <w:rPr>
            <w:noProof/>
            <w:webHidden/>
          </w:rPr>
        </w:r>
        <w:r>
          <w:rPr>
            <w:noProof/>
            <w:webHidden/>
          </w:rPr>
          <w:fldChar w:fldCharType="separate"/>
        </w:r>
        <w:r>
          <w:rPr>
            <w:noProof/>
            <w:webHidden/>
          </w:rPr>
          <w:t>154</w:t>
        </w:r>
        <w:r>
          <w:rPr>
            <w:noProof/>
            <w:webHidden/>
          </w:rPr>
          <w:fldChar w:fldCharType="end"/>
        </w:r>
      </w:hyperlink>
    </w:p>
    <w:p w14:paraId="077F2E7A" w14:textId="5C735748" w:rsidR="008E0907" w:rsidRDefault="008E0907">
      <w:pPr>
        <w:pStyle w:val="TOC1"/>
        <w:rPr>
          <w:rFonts w:asciiTheme="minorHAnsi" w:hAnsiTheme="minorHAnsi" w:cstheme="minorBidi"/>
          <w:b w:val="0"/>
          <w:noProof/>
          <w:kern w:val="2"/>
          <w:sz w:val="24"/>
          <w:szCs w:val="30"/>
          <w:lang w:val="fr-FR" w:eastAsia="zh-CN" w:bidi="th-TH"/>
          <w14:ligatures w14:val="standardContextual"/>
        </w:rPr>
      </w:pPr>
      <w:hyperlink w:anchor="_Toc168436102" w:history="1">
        <w:r w:rsidRPr="0026371F">
          <w:rPr>
            <w:rStyle w:val="Hyperlink"/>
            <w:noProof/>
            <w:lang w:eastAsia="ja-JP"/>
          </w:rPr>
          <w:t>Bibliography</w:t>
        </w:r>
        <w:r>
          <w:rPr>
            <w:noProof/>
            <w:webHidden/>
          </w:rPr>
          <w:tab/>
        </w:r>
        <w:r>
          <w:rPr>
            <w:noProof/>
            <w:webHidden/>
          </w:rPr>
          <w:fldChar w:fldCharType="begin"/>
        </w:r>
        <w:r>
          <w:rPr>
            <w:noProof/>
            <w:webHidden/>
          </w:rPr>
          <w:instrText xml:space="preserve"> PAGEREF _Toc168436102 \h </w:instrText>
        </w:r>
        <w:r>
          <w:rPr>
            <w:noProof/>
            <w:webHidden/>
          </w:rPr>
        </w:r>
        <w:r>
          <w:rPr>
            <w:noProof/>
            <w:webHidden/>
          </w:rPr>
          <w:fldChar w:fldCharType="separate"/>
        </w:r>
        <w:r>
          <w:rPr>
            <w:noProof/>
            <w:webHidden/>
          </w:rPr>
          <w:t>155</w:t>
        </w:r>
        <w:r>
          <w:rPr>
            <w:noProof/>
            <w:webHidden/>
          </w:rPr>
          <w:fldChar w:fldCharType="end"/>
        </w:r>
      </w:hyperlink>
    </w:p>
    <w:p w14:paraId="3526B671" w14:textId="19DD12CB" w:rsidR="008E0907" w:rsidRDefault="008E0907">
      <w:pPr>
        <w:pStyle w:val="TOC1"/>
        <w:rPr>
          <w:rFonts w:asciiTheme="minorHAnsi" w:hAnsiTheme="minorHAnsi" w:cstheme="minorBidi"/>
          <w:b w:val="0"/>
          <w:noProof/>
          <w:kern w:val="2"/>
          <w:sz w:val="24"/>
          <w:szCs w:val="30"/>
          <w:lang w:val="fr-FR" w:eastAsia="zh-CN" w:bidi="th-TH"/>
          <w14:ligatures w14:val="standardContextual"/>
        </w:rPr>
      </w:pPr>
      <w:hyperlink w:anchor="_Toc168436103" w:history="1">
        <w:r w:rsidRPr="0026371F">
          <w:rPr>
            <w:rStyle w:val="Hyperlink"/>
            <w:noProof/>
            <w:lang w:eastAsia="ja-JP"/>
          </w:rPr>
          <w:t>Index of named expressions and variables</w:t>
        </w:r>
        <w:r>
          <w:rPr>
            <w:noProof/>
            <w:webHidden/>
          </w:rPr>
          <w:tab/>
        </w:r>
        <w:r>
          <w:rPr>
            <w:noProof/>
            <w:webHidden/>
          </w:rPr>
          <w:fldChar w:fldCharType="begin"/>
        </w:r>
        <w:r>
          <w:rPr>
            <w:noProof/>
            <w:webHidden/>
          </w:rPr>
          <w:instrText xml:space="preserve"> PAGEREF _Toc168436103 \h </w:instrText>
        </w:r>
        <w:r>
          <w:rPr>
            <w:noProof/>
            <w:webHidden/>
          </w:rPr>
        </w:r>
        <w:r>
          <w:rPr>
            <w:noProof/>
            <w:webHidden/>
          </w:rPr>
          <w:fldChar w:fldCharType="separate"/>
        </w:r>
        <w:r>
          <w:rPr>
            <w:noProof/>
            <w:webHidden/>
          </w:rPr>
          <w:t>156</w:t>
        </w:r>
        <w:r>
          <w:rPr>
            <w:noProof/>
            <w:webHidden/>
          </w:rPr>
          <w:fldChar w:fldCharType="end"/>
        </w:r>
      </w:hyperlink>
    </w:p>
    <w:p w14:paraId="1D2CFC6C" w14:textId="2931E8C4" w:rsidR="001A33D0" w:rsidRPr="00A4559E" w:rsidRDefault="0054733A" w:rsidP="001A33D0">
      <w:pPr>
        <w:pStyle w:val="TOC1"/>
      </w:pPr>
      <w:r w:rsidRPr="00A4559E">
        <w:fldChar w:fldCharType="end"/>
      </w:r>
    </w:p>
    <w:p w14:paraId="61DC71B5" w14:textId="77777777" w:rsidR="001A33D0" w:rsidRPr="00A4559E" w:rsidRDefault="001A33D0" w:rsidP="001A33D0">
      <w:pPr>
        <w:pStyle w:val="ForewordTitle"/>
      </w:pPr>
      <w:bookmarkStart w:id="1" w:name="_Toc353342667"/>
      <w:bookmarkStart w:id="2" w:name="_Toc4055403"/>
      <w:bookmarkStart w:id="3" w:name="_Toc6215309"/>
      <w:bookmarkStart w:id="4" w:name="_Toc24731108"/>
      <w:bookmarkStart w:id="5" w:name="_Toc168435878"/>
      <w:r w:rsidRPr="00A4559E">
        <w:lastRenderedPageBreak/>
        <w:t>Foreword</w:t>
      </w:r>
      <w:bookmarkEnd w:id="1"/>
      <w:bookmarkEnd w:id="2"/>
      <w:bookmarkEnd w:id="3"/>
      <w:bookmarkEnd w:id="4"/>
      <w:bookmarkEnd w:id="5"/>
    </w:p>
    <w:p w14:paraId="6103089D" w14:textId="78856BF1" w:rsidR="00BC394B" w:rsidRPr="00183A29" w:rsidRDefault="00BC394B" w:rsidP="00BC394B">
      <w:r w:rsidRPr="00183A29">
        <w:t>ISO (the International Organization for Standardization)</w:t>
      </w:r>
      <w:r w:rsidR="00C01B4B" w:rsidRPr="00183A29">
        <w:t xml:space="preserve"> and IEC (the International Electrotechnical Commission) form the specialized system for worldwide standardization</w:t>
      </w:r>
      <w:r w:rsidRPr="00183A29">
        <w:t>.</w:t>
      </w:r>
      <w:r w:rsidR="00C01B4B" w:rsidRPr="00183A29">
        <w:t xml:space="preserve"> National bodies that are members of ISO or IEC participate in the development of</w:t>
      </w:r>
      <w:r w:rsidRPr="00183A29">
        <w:t xml:space="preserve"> International Standards through technical committees</w:t>
      </w:r>
      <w:r w:rsidR="00C01B4B" w:rsidRPr="00183A29">
        <w:t xml:space="preserve"> established by the respective organization to deal with particular fields of technical activity</w:t>
      </w:r>
      <w:r w:rsidRPr="00183A29">
        <w:t>.</w:t>
      </w:r>
      <w:r w:rsidR="00C01B4B" w:rsidRPr="00183A29">
        <w:t xml:space="preserve"> ISO and IEC</w:t>
      </w:r>
      <w:r w:rsidRPr="00183A29">
        <w:t xml:space="preserve"> technical committee</w:t>
      </w:r>
      <w:r w:rsidR="00C01B4B" w:rsidRPr="00183A29">
        <w:t>s collaborate in fields of mutual interest</w:t>
      </w:r>
      <w:r w:rsidRPr="00183A29">
        <w:t>.</w:t>
      </w:r>
      <w:r w:rsidR="00C01B4B" w:rsidRPr="00183A29">
        <w:t xml:space="preserve"> Other</w:t>
      </w:r>
      <w:r w:rsidRPr="00183A29">
        <w:t xml:space="preserve"> </w:t>
      </w:r>
      <w:r w:rsidR="00C01B4B" w:rsidRPr="00183A29">
        <w:t>i</w:t>
      </w:r>
      <w:r w:rsidRPr="00183A29">
        <w:t>nternational organizations, governmental and non-governmental, in liaison with ISO</w:t>
      </w:r>
      <w:r w:rsidR="00C01B4B" w:rsidRPr="00183A29">
        <w:t xml:space="preserve"> and IEC</w:t>
      </w:r>
      <w:r w:rsidRPr="00183A29">
        <w:t>, also take part in the work.</w:t>
      </w:r>
    </w:p>
    <w:p w14:paraId="4C6E6366" w14:textId="0EE29D42" w:rsidR="00BC394B" w:rsidRPr="00183A29" w:rsidRDefault="00BC394B" w:rsidP="00BC394B">
      <w:r w:rsidRPr="00183A29">
        <w:t>The procedures used to develop this document and those intended for its further maintenance are described in the ISO/IEC Directives, Part 1. In particular</w:t>
      </w:r>
      <w:r w:rsidR="00F81ACE" w:rsidRPr="00183A29">
        <w:t>,</w:t>
      </w:r>
      <w:r w:rsidRPr="00183A29">
        <w:t xml:space="preserve"> the different approval criteria needed for the different types of document should be noted. This document was drafted in accordance with the editorial rules of the ISO/IEC Directives, Part 2 (see </w:t>
      </w:r>
      <w:hyperlink r:id="rId18" w:history="1">
        <w:r w:rsidRPr="00183A29">
          <w:rPr>
            <w:rStyle w:val="Hyperlink"/>
            <w:lang w:val="en-CA"/>
          </w:rPr>
          <w:t>www.iso.org/directives</w:t>
        </w:r>
      </w:hyperlink>
      <w:r w:rsidRPr="00183A29">
        <w:t>).</w:t>
      </w:r>
    </w:p>
    <w:p w14:paraId="41E81D44" w14:textId="6E7389B9" w:rsidR="00BC394B" w:rsidRPr="00183A29" w:rsidRDefault="00BC394B" w:rsidP="00BC394B">
      <w:r w:rsidRPr="00183A29">
        <w:t>Attention is drawn to the possibility that some of the elements of this document may be the subject of patent rights. ISO</w:t>
      </w:r>
      <w:r w:rsidR="00C01B4B" w:rsidRPr="00183A29">
        <w:t xml:space="preserve"> and IEC</w:t>
      </w:r>
      <w:r w:rsidRPr="00183A29">
        <w:t xml:space="preserve"> shall not be held responsible for identifying any or all such patent rights. Details of any patent rights identified during the development of the document will be in the Introduction and/or on the ISO list of patent declarations received (see </w:t>
      </w:r>
      <w:hyperlink r:id="rId19" w:history="1">
        <w:r w:rsidRPr="00183A29">
          <w:rPr>
            <w:rStyle w:val="Hyperlink"/>
            <w:lang w:val="en-CA"/>
          </w:rPr>
          <w:t>www.iso.org/patents</w:t>
        </w:r>
      </w:hyperlink>
      <w:r w:rsidRPr="00183A29">
        <w:t>)</w:t>
      </w:r>
      <w:r w:rsidR="00C01B4B" w:rsidRPr="00183A29">
        <w:t xml:space="preserve"> or the IEC list of patent declarations received (see </w:t>
      </w:r>
      <w:hyperlink r:id="rId20" w:history="1">
        <w:r w:rsidR="00C01B4B" w:rsidRPr="00183A29">
          <w:rPr>
            <w:rStyle w:val="Hyperlink"/>
            <w:lang w:val="en-CA"/>
          </w:rPr>
          <w:t>patents.iec.ch</w:t>
        </w:r>
      </w:hyperlink>
      <w:r w:rsidR="00C01B4B" w:rsidRPr="00183A29">
        <w:t>)</w:t>
      </w:r>
      <w:r w:rsidRPr="00183A29">
        <w:t>.</w:t>
      </w:r>
    </w:p>
    <w:p w14:paraId="00B7920C" w14:textId="77777777" w:rsidR="00BC394B" w:rsidRPr="00183A29" w:rsidRDefault="00BC394B" w:rsidP="00BC394B">
      <w:r w:rsidRPr="00183A29">
        <w:t>Any trade name used in this document is information given for the convenience of users and does not constitute an endorsement.</w:t>
      </w:r>
    </w:p>
    <w:p w14:paraId="1D6A8FC2" w14:textId="61776F6C" w:rsidR="00BC394B" w:rsidRPr="00183A29" w:rsidRDefault="00BC394B" w:rsidP="00BC394B">
      <w:r w:rsidRPr="00183A29">
        <w:t>For an explanation o</w:t>
      </w:r>
      <w:r w:rsidR="00F81ACE" w:rsidRPr="00183A29">
        <w:t>f</w:t>
      </w:r>
      <w:r w:rsidRPr="00183A29">
        <w:t xml:space="preserve"> the voluntary nature of standards, the meaning of ISO specific terms and expressions related to conformity assessment, as well as information about ISO's adherence to the World Trade Organization (WTO) principles in the Technical Barriers to Trade (TBT)</w:t>
      </w:r>
      <w:r w:rsidR="00294FB0" w:rsidRPr="00183A29">
        <w:t>,</w:t>
      </w:r>
      <w:r w:rsidRPr="00183A29">
        <w:t xml:space="preserve"> see </w:t>
      </w:r>
      <w:hyperlink r:id="rId21" w:history="1">
        <w:r w:rsidRPr="00183A29">
          <w:rPr>
            <w:rStyle w:val="Hyperlink"/>
            <w:rFonts w:eastAsia="Malgun Gothic" w:cs="Arial"/>
            <w:szCs w:val="24"/>
            <w:lang w:val="en-CA"/>
          </w:rPr>
          <w:t>www.iso.org/iso/foreword.html</w:t>
        </w:r>
      </w:hyperlink>
      <w:r w:rsidRPr="00183A29">
        <w:rPr>
          <w:rFonts w:eastAsia="Malgun Gothic"/>
        </w:rPr>
        <w:t>.</w:t>
      </w:r>
    </w:p>
    <w:p w14:paraId="1C19BE33" w14:textId="7294DBA8" w:rsidR="001A33D0" w:rsidRPr="00183A29" w:rsidRDefault="00B9118A" w:rsidP="001A33D0">
      <w:pPr>
        <w:rPr>
          <w:lang w:eastAsia="ja-JP"/>
        </w:rPr>
      </w:pPr>
      <w:r w:rsidRPr="00183A29">
        <w:t>This document was prepared by</w:t>
      </w:r>
      <w:r w:rsidR="001A33D0" w:rsidRPr="00183A29">
        <w:t xml:space="preserve"> </w:t>
      </w:r>
      <w:r w:rsidR="00E94749" w:rsidRPr="00183A29">
        <w:t>Joint Technical Committee ISO/IEC</w:t>
      </w:r>
      <w:r w:rsidR="0008361D" w:rsidRPr="00183A29">
        <w:t xml:space="preserve"> </w:t>
      </w:r>
      <w:r w:rsidR="00E94749" w:rsidRPr="00183A29">
        <w:t xml:space="preserve">JTC 1, </w:t>
      </w:r>
      <w:r w:rsidR="001A33D0" w:rsidRPr="00183A29">
        <w:t xml:space="preserve">Subcommittee SC </w:t>
      </w:r>
      <w:r w:rsidR="00817F01" w:rsidRPr="00183A29">
        <w:rPr>
          <w:lang w:eastAsia="ja-JP"/>
        </w:rPr>
        <w:t>29</w:t>
      </w:r>
      <w:r w:rsidR="001A33D0" w:rsidRPr="00183A29">
        <w:t xml:space="preserve">, </w:t>
      </w:r>
      <w:r w:rsidR="00817F01" w:rsidRPr="00183A29">
        <w:rPr>
          <w:i/>
        </w:rPr>
        <w:t>Coding of audio, picture, multimedia and hypermedia information</w:t>
      </w:r>
      <w:r w:rsidR="001A33D0" w:rsidRPr="00183A29">
        <w:t>.</w:t>
      </w:r>
    </w:p>
    <w:p w14:paraId="22A27CC3" w14:textId="77777777" w:rsidR="007D507A" w:rsidRPr="00183A29" w:rsidRDefault="007D507A" w:rsidP="007D507A">
      <w:r w:rsidRPr="00183A29">
        <w:t>A list of all parts in the ISO</w:t>
      </w:r>
      <w:r w:rsidRPr="00183A29">
        <w:rPr>
          <w:lang w:eastAsia="ja-JP"/>
        </w:rPr>
        <w:t xml:space="preserve">/IEC 23090 </w:t>
      </w:r>
      <w:r w:rsidRPr="00183A29">
        <w:t>series can be found on the ISO website.</w:t>
      </w:r>
    </w:p>
    <w:p w14:paraId="4E9918F2" w14:textId="3DFA6DC2" w:rsidR="001A33D0" w:rsidRPr="00A4559E" w:rsidRDefault="0097303B" w:rsidP="001A33D0">
      <w:r w:rsidRPr="00183A29">
        <w:rPr>
          <w:iCs/>
        </w:rPr>
        <w:t xml:space="preserve">Any feedback or questions on this document should be directed to the user’s national standards body. A complete listing of these bodies can be found at </w:t>
      </w:r>
      <w:hyperlink r:id="rId22" w:history="1">
        <w:r w:rsidR="00F81ACE" w:rsidRPr="00183A29">
          <w:rPr>
            <w:rStyle w:val="Hyperlink"/>
            <w:iCs/>
            <w:lang w:val="en-CA"/>
          </w:rPr>
          <w:t>www.iso.org/members.html</w:t>
        </w:r>
      </w:hyperlink>
      <w:r w:rsidRPr="00183A29">
        <w:rPr>
          <w:iCs/>
        </w:rPr>
        <w:t>.</w:t>
      </w:r>
    </w:p>
    <w:p w14:paraId="625EE4C6" w14:textId="77777777" w:rsidR="001A33D0" w:rsidRPr="00A4559E" w:rsidRDefault="001A33D0" w:rsidP="001A33D0">
      <w:pPr>
        <w:pStyle w:val="IntroTitle"/>
        <w:pageBreakBefore/>
      </w:pPr>
      <w:bookmarkStart w:id="6" w:name="_Toc353342668"/>
      <w:bookmarkStart w:id="7" w:name="_Toc4055404"/>
      <w:bookmarkStart w:id="8" w:name="_Toc6215310"/>
      <w:bookmarkStart w:id="9" w:name="_Toc24731109"/>
      <w:bookmarkStart w:id="10" w:name="_Toc168435879"/>
      <w:r w:rsidRPr="00A4559E">
        <w:lastRenderedPageBreak/>
        <w:t>Introduction</w:t>
      </w:r>
      <w:bookmarkEnd w:id="6"/>
      <w:bookmarkEnd w:id="7"/>
      <w:bookmarkEnd w:id="8"/>
      <w:bookmarkEnd w:id="9"/>
      <w:bookmarkEnd w:id="10"/>
    </w:p>
    <w:p w14:paraId="71932C4F" w14:textId="638A1956" w:rsidR="0098330F" w:rsidRPr="00A4559E" w:rsidRDefault="002A34CA" w:rsidP="0098330F">
      <w:pPr>
        <w:rPr>
          <w:lang w:eastAsia="ja-JP"/>
        </w:rPr>
      </w:pPr>
      <w:r w:rsidRPr="00B57C2D">
        <w:rPr>
          <w:lang w:eastAsia="ja-JP"/>
        </w:rPr>
        <w:t>Advancements in 3D capturing and rendering technologies are enabling new applications and services in the fields of assisted and autonomous driving,</w:t>
      </w:r>
      <w:r>
        <w:rPr>
          <w:lang w:eastAsia="ja-JP"/>
        </w:rPr>
        <w:t xml:space="preserve"> </w:t>
      </w:r>
      <w:r w:rsidRPr="00B57C2D">
        <w:rPr>
          <w:lang w:eastAsia="ja-JP"/>
        </w:rPr>
        <w:t>cartography,</w:t>
      </w:r>
      <w:r>
        <w:rPr>
          <w:lang w:eastAsia="ja-JP"/>
        </w:rPr>
        <w:t xml:space="preserve"> and other</w:t>
      </w:r>
      <w:r w:rsidRPr="00B57C2D">
        <w:rPr>
          <w:lang w:eastAsia="ja-JP"/>
        </w:rPr>
        <w:t xml:space="preserve"> industrial processes.  Point clouds </w:t>
      </w:r>
      <w:r>
        <w:rPr>
          <w:lang w:eastAsia="ja-JP"/>
        </w:rPr>
        <w:t xml:space="preserve">captured with LiDAR (Light Detection And Ranging) sensors, sometimes coupled with traditional camera sensors, </w:t>
      </w:r>
      <w:r w:rsidRPr="00B57C2D">
        <w:rPr>
          <w:lang w:eastAsia="ja-JP"/>
        </w:rPr>
        <w:t>have arisen as one of the main representations for such applications.</w:t>
      </w:r>
      <w:r>
        <w:rPr>
          <w:lang w:eastAsia="ja-JP"/>
        </w:rPr>
        <w:t xml:space="preserve"> </w:t>
      </w:r>
      <w:r w:rsidRPr="00B57C2D">
        <w:rPr>
          <w:lang w:eastAsia="ja-JP"/>
        </w:rPr>
        <w:t xml:space="preserve">A point cloud frame consists of a set of 3D points.  Every point, in addition to having a 3D position, may also be associated with numerous other attributes such as </w:t>
      </w:r>
      <w:r>
        <w:rPr>
          <w:lang w:eastAsia="ja-JP"/>
        </w:rPr>
        <w:t xml:space="preserve">intensity, </w:t>
      </w:r>
      <w:r w:rsidRPr="00B57C2D">
        <w:rPr>
          <w:lang w:eastAsia="ja-JP"/>
        </w:rPr>
        <w:t>colour, timestamp, and classification.  Such representations require a large amount of data, which can be costly in terms of storage and transmission</w:t>
      </w:r>
      <w:r>
        <w:rPr>
          <w:lang w:eastAsia="ja-JP"/>
        </w:rPr>
        <w:t xml:space="preserve"> and are often used in real-time application which requires fast processing of the point cloud data</w:t>
      </w:r>
      <w:r w:rsidRPr="00B57C2D">
        <w:rPr>
          <w:lang w:eastAsia="ja-JP"/>
        </w:rPr>
        <w:t>. This document provides the method for efficiently compressing point cloud representations</w:t>
      </w:r>
      <w:r>
        <w:rPr>
          <w:lang w:eastAsia="ja-JP"/>
        </w:rPr>
        <w:t xml:space="preserve"> while ensuring low complexity and low latency constraints can be met</w:t>
      </w:r>
      <w:r w:rsidR="0098330F" w:rsidRPr="00B57C2D">
        <w:rPr>
          <w:lang w:eastAsia="ja-JP"/>
        </w:rPr>
        <w:t>.</w:t>
      </w:r>
    </w:p>
    <w:p w14:paraId="18858593" w14:textId="77777777" w:rsidR="00C44E5A" w:rsidRPr="00A4559E" w:rsidRDefault="00C44E5A" w:rsidP="00817F01">
      <w:pPr>
        <w:rPr>
          <w:lang w:eastAsia="ja-JP"/>
        </w:rPr>
      </w:pPr>
    </w:p>
    <w:p w14:paraId="483AF2E8" w14:textId="77777777" w:rsidR="00C44E5A" w:rsidRPr="00A4559E" w:rsidRDefault="00C44E5A" w:rsidP="00817F01">
      <w:pPr>
        <w:rPr>
          <w:lang w:eastAsia="ja-JP"/>
        </w:rPr>
        <w:sectPr w:rsidR="00C44E5A" w:rsidRPr="00A4559E" w:rsidSect="008365D5">
          <w:headerReference w:type="default" r:id="rId23"/>
          <w:footerReference w:type="even" r:id="rId24"/>
          <w:footerReference w:type="default" r:id="rId25"/>
          <w:type w:val="evenPage"/>
          <w:pgSz w:w="11906" w:h="16838" w:code="9"/>
          <w:pgMar w:top="794" w:right="737" w:bottom="284" w:left="851" w:header="709" w:footer="0" w:gutter="567"/>
          <w:pgNumType w:fmt="lowerRoman" w:start="1"/>
          <w:cols w:space="720"/>
          <w:docGrid w:linePitch="299"/>
        </w:sectPr>
      </w:pPr>
    </w:p>
    <w:p w14:paraId="61918667" w14:textId="78113BF8" w:rsidR="00817F01" w:rsidRPr="00A4559E" w:rsidRDefault="00A241FE" w:rsidP="00817F01">
      <w:pPr>
        <w:spacing w:line="360" w:lineRule="atLeast"/>
        <w:jc w:val="left"/>
        <w:rPr>
          <w:b/>
          <w:sz w:val="32"/>
          <w:szCs w:val="32"/>
        </w:rPr>
      </w:pPr>
      <w:bookmarkStart w:id="11" w:name="_Toc353342669"/>
      <w:r w:rsidRPr="00A4559E">
        <w:rPr>
          <w:b/>
          <w:sz w:val="32"/>
          <w:szCs w:val="32"/>
          <w:lang w:eastAsia="ja-JP"/>
        </w:rPr>
        <w:t>I</w:t>
      </w:r>
      <w:r w:rsidR="0084119C" w:rsidRPr="00A4559E">
        <w:rPr>
          <w:b/>
          <w:sz w:val="32"/>
          <w:szCs w:val="32"/>
        </w:rPr>
        <w:t>nformation technology</w:t>
      </w:r>
      <w:r w:rsidR="0015712F" w:rsidRPr="00A4559E">
        <w:rPr>
          <w:b/>
          <w:sz w:val="32"/>
          <w:szCs w:val="32"/>
        </w:rPr>
        <w:t> </w:t>
      </w:r>
      <w:r w:rsidR="0084119C" w:rsidRPr="00A4559E">
        <w:rPr>
          <w:b/>
          <w:sz w:val="32"/>
          <w:szCs w:val="32"/>
        </w:rPr>
        <w:t>—</w:t>
      </w:r>
      <w:r w:rsidR="0015712F" w:rsidRPr="00A4559E">
        <w:rPr>
          <w:b/>
          <w:sz w:val="32"/>
          <w:szCs w:val="32"/>
        </w:rPr>
        <w:t> </w:t>
      </w:r>
      <w:r w:rsidR="0084119C" w:rsidRPr="00A4559E">
        <w:rPr>
          <w:b/>
          <w:sz w:val="32"/>
          <w:szCs w:val="32"/>
        </w:rPr>
        <w:t xml:space="preserve">Coded </w:t>
      </w:r>
      <w:r w:rsidR="009C217D" w:rsidRPr="00A4559E">
        <w:rPr>
          <w:b/>
          <w:sz w:val="32"/>
          <w:szCs w:val="32"/>
        </w:rPr>
        <w:t>r</w:t>
      </w:r>
      <w:r w:rsidR="0084119C" w:rsidRPr="00A4559E">
        <w:rPr>
          <w:b/>
          <w:sz w:val="32"/>
          <w:szCs w:val="32"/>
        </w:rPr>
        <w:t xml:space="preserve">epresentation of </w:t>
      </w:r>
      <w:r w:rsidR="009C217D" w:rsidRPr="00A4559E">
        <w:rPr>
          <w:b/>
          <w:sz w:val="32"/>
          <w:szCs w:val="32"/>
        </w:rPr>
        <w:t>i</w:t>
      </w:r>
      <w:r w:rsidR="0084119C" w:rsidRPr="00A4559E">
        <w:rPr>
          <w:b/>
          <w:sz w:val="32"/>
          <w:szCs w:val="32"/>
        </w:rPr>
        <w:t xml:space="preserve">mmersive </w:t>
      </w:r>
      <w:r w:rsidR="009C217D" w:rsidRPr="00A4559E">
        <w:rPr>
          <w:b/>
          <w:sz w:val="32"/>
          <w:szCs w:val="32"/>
        </w:rPr>
        <w:t>m</w:t>
      </w:r>
      <w:r w:rsidR="0084119C" w:rsidRPr="00A4559E">
        <w:rPr>
          <w:b/>
          <w:sz w:val="32"/>
          <w:szCs w:val="32"/>
        </w:rPr>
        <w:t>edia</w:t>
      </w:r>
      <w:r w:rsidR="0015712F" w:rsidRPr="00A4559E">
        <w:rPr>
          <w:b/>
          <w:sz w:val="32"/>
          <w:szCs w:val="32"/>
        </w:rPr>
        <w:t> </w:t>
      </w:r>
      <w:r w:rsidR="0084119C" w:rsidRPr="00A4559E">
        <w:rPr>
          <w:b/>
          <w:sz w:val="32"/>
          <w:szCs w:val="32"/>
        </w:rPr>
        <w:t>—</w:t>
      </w:r>
      <w:r w:rsidR="0015712F" w:rsidRPr="00A4559E">
        <w:rPr>
          <w:b/>
          <w:sz w:val="32"/>
          <w:szCs w:val="32"/>
        </w:rPr>
        <w:t> </w:t>
      </w:r>
      <w:r w:rsidR="0084119C" w:rsidRPr="00A4559E">
        <w:rPr>
          <w:b/>
          <w:sz w:val="32"/>
          <w:szCs w:val="32"/>
        </w:rPr>
        <w:t xml:space="preserve">Part </w:t>
      </w:r>
      <w:r w:rsidR="00E57F74">
        <w:rPr>
          <w:b/>
          <w:sz w:val="32"/>
          <w:szCs w:val="32"/>
          <w:lang w:eastAsia="ja-JP"/>
        </w:rPr>
        <w:t>30</w:t>
      </w:r>
      <w:r w:rsidR="0084119C" w:rsidRPr="00A4559E">
        <w:rPr>
          <w:b/>
          <w:sz w:val="32"/>
          <w:szCs w:val="32"/>
        </w:rPr>
        <w:t xml:space="preserve">: </w:t>
      </w:r>
      <w:r w:rsidR="00E57F74" w:rsidRPr="00AB0497">
        <w:rPr>
          <w:b/>
          <w:sz w:val="32"/>
          <w:szCs w:val="32"/>
          <w:lang w:eastAsia="ja-JP"/>
        </w:rPr>
        <w:t>Low latency, low complexity LiDAR coding</w:t>
      </w:r>
    </w:p>
    <w:p w14:paraId="26DDFB3B" w14:textId="0F777CFE" w:rsidR="001A33D0" w:rsidRPr="004F2A4F" w:rsidRDefault="001A33D0" w:rsidP="002A34CA">
      <w:pPr>
        <w:pStyle w:val="Heading1"/>
        <w:numPr>
          <w:ilvl w:val="0"/>
          <w:numId w:val="273"/>
        </w:numPr>
      </w:pPr>
      <w:bookmarkStart w:id="12" w:name="_Toc4055405"/>
      <w:bookmarkStart w:id="13" w:name="_Toc6215311"/>
      <w:bookmarkStart w:id="14" w:name="_Toc24731110"/>
      <w:bookmarkStart w:id="15" w:name="_Toc168435880"/>
      <w:r w:rsidRPr="007F33B7">
        <w:t>Scope</w:t>
      </w:r>
      <w:bookmarkEnd w:id="11"/>
      <w:bookmarkEnd w:id="12"/>
      <w:bookmarkEnd w:id="13"/>
      <w:bookmarkEnd w:id="14"/>
      <w:bookmarkEnd w:id="15"/>
      <w:r w:rsidR="00BC0061">
        <w:fldChar w:fldCharType="begin"/>
      </w:r>
      <w:r w:rsidR="00BC0061">
        <w:rPr>
          <w:rStyle w:val="HdgMarker"/>
        </w:rPr>
        <w:instrText>Q</w:instrText>
      </w:r>
      <w:r w:rsidR="00BC0061">
        <w:instrText>UOTE "" \* Charformat</w:instrText>
      </w:r>
      <w:r w:rsidR="00BC0061">
        <w:fldChar w:fldCharType="end"/>
      </w:r>
    </w:p>
    <w:p w14:paraId="2CFBC9CC" w14:textId="1138D99A" w:rsidR="00817F01" w:rsidRPr="00A4559E" w:rsidRDefault="00817F01" w:rsidP="001A33D0">
      <w:pPr>
        <w:rPr>
          <w:noProof/>
          <w:lang w:eastAsia="ja-JP"/>
        </w:rPr>
      </w:pPr>
      <w:r w:rsidRPr="002A34CA">
        <w:rPr>
          <w:noProof/>
        </w:rPr>
        <w:t xml:space="preserve">This document specifies </w:t>
      </w:r>
      <w:r w:rsidR="00E84D96" w:rsidRPr="002A34CA">
        <w:rPr>
          <w:noProof/>
        </w:rPr>
        <w:t>low latency, low complexity LiDAR coding</w:t>
      </w:r>
      <w:r w:rsidRPr="002A34CA">
        <w:rPr>
          <w:noProof/>
        </w:rPr>
        <w:t>.</w:t>
      </w:r>
    </w:p>
    <w:p w14:paraId="6D779647" w14:textId="64EBAA4A" w:rsidR="001A33D0" w:rsidRPr="004F2A4F" w:rsidRDefault="001A33D0" w:rsidP="001A33D0">
      <w:pPr>
        <w:pStyle w:val="Heading1"/>
        <w:numPr>
          <w:ilvl w:val="0"/>
          <w:numId w:val="1"/>
        </w:numPr>
        <w:ind w:left="0" w:firstLine="0"/>
      </w:pPr>
      <w:bookmarkStart w:id="16" w:name="_Toc513449425"/>
      <w:bookmarkStart w:id="17" w:name="_Toc514664086"/>
      <w:bookmarkStart w:id="18" w:name="_Toc514846487"/>
      <w:bookmarkStart w:id="19" w:name="_Toc514847035"/>
      <w:bookmarkStart w:id="20" w:name="_Toc515270098"/>
      <w:bookmarkStart w:id="21" w:name="_Toc515270668"/>
      <w:bookmarkStart w:id="22" w:name="_Toc515628915"/>
      <w:bookmarkStart w:id="23" w:name="_Toc515629525"/>
      <w:bookmarkStart w:id="24" w:name="_Toc516232188"/>
      <w:bookmarkStart w:id="25" w:name="_Toc516232762"/>
      <w:bookmarkStart w:id="26" w:name="_Toc516233275"/>
      <w:bookmarkStart w:id="27" w:name="_Toc516233860"/>
      <w:bookmarkStart w:id="28" w:name="_Toc517248346"/>
      <w:bookmarkStart w:id="29" w:name="_Toc517248918"/>
      <w:bookmarkStart w:id="30" w:name="_Toc517249491"/>
      <w:bookmarkStart w:id="31" w:name="_Toc517250061"/>
      <w:bookmarkStart w:id="32" w:name="_Toc517250624"/>
      <w:bookmarkStart w:id="33" w:name="_Toc517251194"/>
      <w:bookmarkStart w:id="34" w:name="_Toc517249195"/>
      <w:bookmarkStart w:id="35" w:name="_Toc513449427"/>
      <w:bookmarkStart w:id="36" w:name="_Toc514664088"/>
      <w:bookmarkStart w:id="37" w:name="_Toc514846489"/>
      <w:bookmarkStart w:id="38" w:name="_Toc514847037"/>
      <w:bookmarkStart w:id="39" w:name="_Toc515270100"/>
      <w:bookmarkStart w:id="40" w:name="_Toc515270670"/>
      <w:bookmarkStart w:id="41" w:name="_Toc515628917"/>
      <w:bookmarkStart w:id="42" w:name="_Toc515629527"/>
      <w:bookmarkStart w:id="43" w:name="_Toc516232190"/>
      <w:bookmarkStart w:id="44" w:name="_Toc516232764"/>
      <w:bookmarkStart w:id="45" w:name="_Toc516233277"/>
      <w:bookmarkStart w:id="46" w:name="_Toc516233862"/>
      <w:bookmarkStart w:id="47" w:name="_Toc517248348"/>
      <w:bookmarkStart w:id="48" w:name="_Toc517248920"/>
      <w:bookmarkStart w:id="49" w:name="_Toc517249493"/>
      <w:bookmarkStart w:id="50" w:name="_Toc517250063"/>
      <w:bookmarkStart w:id="51" w:name="_Toc517250626"/>
      <w:bookmarkStart w:id="52" w:name="_Toc517251196"/>
      <w:bookmarkStart w:id="53" w:name="_Toc517249197"/>
      <w:bookmarkStart w:id="54" w:name="_Toc353342670"/>
      <w:bookmarkStart w:id="55" w:name="_Toc4055406"/>
      <w:bookmarkStart w:id="56" w:name="_Toc6215312"/>
      <w:bookmarkStart w:id="57" w:name="_Toc24731111"/>
      <w:bookmarkStart w:id="58" w:name="_Toc168435881"/>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r w:rsidRPr="004F2A4F">
        <w:t>Normative references</w:t>
      </w:r>
      <w:bookmarkEnd w:id="54"/>
      <w:bookmarkEnd w:id="55"/>
      <w:bookmarkEnd w:id="56"/>
      <w:bookmarkEnd w:id="57"/>
      <w:bookmarkEnd w:id="58"/>
      <w:r w:rsidR="00BC0061">
        <w:fldChar w:fldCharType="begin"/>
      </w:r>
      <w:r w:rsidR="00BC0061">
        <w:rPr>
          <w:rStyle w:val="HdgMarker"/>
        </w:rPr>
        <w:instrText>Q</w:instrText>
      </w:r>
      <w:r w:rsidR="00BC0061">
        <w:instrText>UOTE "" \* Charformat</w:instrText>
      </w:r>
      <w:r w:rsidR="00BC0061">
        <w:fldChar w:fldCharType="end"/>
      </w:r>
    </w:p>
    <w:p w14:paraId="63804E67" w14:textId="37ED70B0" w:rsidR="000A0A65" w:rsidRPr="00E84D96" w:rsidRDefault="000A0A65" w:rsidP="000A0A65">
      <w:r w:rsidRPr="00E84D96">
        <w:t>The following documents are referred to in the text in such a way that some or all of their content constitutes requirements of this document.</w:t>
      </w:r>
      <w:r w:rsidR="00FC6389" w:rsidRPr="00E84D96">
        <w:t xml:space="preserve"> </w:t>
      </w:r>
      <w:r w:rsidRPr="00E84D96">
        <w:t xml:space="preserve"> For dated references, only the edition cited applies.</w:t>
      </w:r>
      <w:r w:rsidR="00FC6389" w:rsidRPr="00E84D96">
        <w:t xml:space="preserve"> </w:t>
      </w:r>
      <w:r w:rsidRPr="00E84D96">
        <w:t xml:space="preserve"> For undated references, the latest edition of the referenced document (including any amendments) applies.</w:t>
      </w:r>
    </w:p>
    <w:p w14:paraId="325F36FF" w14:textId="0CC5C76C" w:rsidR="00F0603A" w:rsidRPr="00E84D96" w:rsidRDefault="00F0603A" w:rsidP="00BE53BF">
      <w:pPr>
        <w:tabs>
          <w:tab w:val="clear" w:pos="403"/>
          <w:tab w:val="left" w:pos="334"/>
        </w:tabs>
        <w:rPr>
          <w:i/>
          <w:iCs/>
        </w:rPr>
      </w:pPr>
      <w:r w:rsidRPr="00E84D96">
        <w:rPr>
          <w:i/>
          <w:iCs/>
        </w:rPr>
        <w:t>Recommendation ITU</w:t>
      </w:r>
      <w:r w:rsidRPr="00E84D96">
        <w:rPr>
          <w:i/>
          <w:iCs/>
        </w:rPr>
        <w:noBreakHyphen/>
        <w:t>T T.35, Procedure for the allocation of ITU</w:t>
      </w:r>
      <w:r w:rsidRPr="00E84D96">
        <w:rPr>
          <w:i/>
          <w:iCs/>
        </w:rPr>
        <w:noBreakHyphen/>
        <w:t>T defined codes for non-standard facilities</w:t>
      </w:r>
    </w:p>
    <w:p w14:paraId="5EB0F649" w14:textId="483ACC03" w:rsidR="00E01911" w:rsidRPr="00E84D96" w:rsidRDefault="00E01911" w:rsidP="00BE53BF">
      <w:pPr>
        <w:tabs>
          <w:tab w:val="clear" w:pos="403"/>
          <w:tab w:val="left" w:pos="334"/>
        </w:tabs>
        <w:rPr>
          <w:i/>
          <w:iCs/>
        </w:rPr>
      </w:pPr>
      <w:r w:rsidRPr="00E84D96">
        <w:rPr>
          <w:i/>
          <w:iCs/>
        </w:rPr>
        <w:t>ISO/IEC</w:t>
      </w:r>
      <w:r w:rsidR="00F0603A" w:rsidRPr="00E84D96">
        <w:rPr>
          <w:i/>
          <w:iCs/>
        </w:rPr>
        <w:t> </w:t>
      </w:r>
      <w:r w:rsidRPr="00E84D96">
        <w:rPr>
          <w:i/>
          <w:iCs/>
        </w:rPr>
        <w:t>8825</w:t>
      </w:r>
      <w:r w:rsidR="00717844" w:rsidRPr="00E84D96">
        <w:rPr>
          <w:i/>
          <w:iCs/>
        </w:rPr>
        <w:noBreakHyphen/>
      </w:r>
      <w:r w:rsidRPr="00E84D96">
        <w:rPr>
          <w:i/>
          <w:iCs/>
        </w:rPr>
        <w:t>1 (</w:t>
      </w:r>
      <w:r w:rsidR="00F0603A" w:rsidRPr="00E84D96">
        <w:rPr>
          <w:i/>
          <w:iCs/>
        </w:rPr>
        <w:t xml:space="preserve">Rec. </w:t>
      </w:r>
      <w:r w:rsidRPr="00E84D96">
        <w:rPr>
          <w:i/>
          <w:iCs/>
        </w:rPr>
        <w:t>ITU</w:t>
      </w:r>
      <w:r w:rsidR="00717844" w:rsidRPr="00E84D96">
        <w:rPr>
          <w:i/>
          <w:iCs/>
        </w:rPr>
        <w:noBreakHyphen/>
      </w:r>
      <w:r w:rsidRPr="00E84D96">
        <w:rPr>
          <w:i/>
          <w:iCs/>
        </w:rPr>
        <w:t>T</w:t>
      </w:r>
      <w:r w:rsidR="00717844" w:rsidRPr="00E84D96">
        <w:rPr>
          <w:i/>
          <w:iCs/>
        </w:rPr>
        <w:t> </w:t>
      </w:r>
      <w:r w:rsidRPr="00E84D96">
        <w:rPr>
          <w:i/>
          <w:iCs/>
        </w:rPr>
        <w:t>X.690)</w:t>
      </w:r>
      <w:r w:rsidR="00F0603A" w:rsidRPr="00E84D96">
        <w:rPr>
          <w:i/>
          <w:iCs/>
        </w:rPr>
        <w:t>, Information technology — ASN.1 encoding rules — Part 1: Specification of Basic Encoding Rules (BER), Canonical Encoding Rules (CER) and Distinguished Encoding Rules (DER)</w:t>
      </w:r>
    </w:p>
    <w:p w14:paraId="59073B2A" w14:textId="39B6E4CD" w:rsidR="00E01911" w:rsidRPr="00E84D96" w:rsidRDefault="00E01911" w:rsidP="00BE53BF">
      <w:pPr>
        <w:tabs>
          <w:tab w:val="clear" w:pos="403"/>
          <w:tab w:val="left" w:pos="334"/>
        </w:tabs>
        <w:rPr>
          <w:i/>
          <w:iCs/>
        </w:rPr>
      </w:pPr>
      <w:r w:rsidRPr="00E84D96">
        <w:rPr>
          <w:i/>
          <w:iCs/>
        </w:rPr>
        <w:t>ISO/IEC</w:t>
      </w:r>
      <w:r w:rsidR="00F0603A" w:rsidRPr="00E84D96">
        <w:rPr>
          <w:i/>
          <w:iCs/>
        </w:rPr>
        <w:t> </w:t>
      </w:r>
      <w:r w:rsidRPr="00E84D96">
        <w:rPr>
          <w:i/>
          <w:iCs/>
        </w:rPr>
        <w:t>9834</w:t>
      </w:r>
      <w:r w:rsidR="00717844" w:rsidRPr="00E84D96">
        <w:rPr>
          <w:i/>
          <w:iCs/>
        </w:rPr>
        <w:noBreakHyphen/>
      </w:r>
      <w:r w:rsidRPr="00E84D96">
        <w:rPr>
          <w:i/>
          <w:iCs/>
        </w:rPr>
        <w:t>1 (</w:t>
      </w:r>
      <w:r w:rsidR="00F0603A" w:rsidRPr="00E84D96">
        <w:rPr>
          <w:i/>
          <w:iCs/>
        </w:rPr>
        <w:t xml:space="preserve">Rec. </w:t>
      </w:r>
      <w:r w:rsidRPr="00E84D96">
        <w:rPr>
          <w:i/>
          <w:iCs/>
        </w:rPr>
        <w:t>ITU</w:t>
      </w:r>
      <w:r w:rsidR="00717844" w:rsidRPr="00E84D96">
        <w:rPr>
          <w:i/>
          <w:iCs/>
        </w:rPr>
        <w:noBreakHyphen/>
      </w:r>
      <w:r w:rsidRPr="00E84D96">
        <w:rPr>
          <w:i/>
          <w:iCs/>
        </w:rPr>
        <w:t>T</w:t>
      </w:r>
      <w:r w:rsidR="00717844" w:rsidRPr="00E84D96">
        <w:rPr>
          <w:i/>
          <w:iCs/>
        </w:rPr>
        <w:t> </w:t>
      </w:r>
      <w:r w:rsidRPr="00E84D96">
        <w:rPr>
          <w:i/>
          <w:iCs/>
        </w:rPr>
        <w:t>X.660)</w:t>
      </w:r>
      <w:r w:rsidR="00F0603A" w:rsidRPr="00E84D96">
        <w:rPr>
          <w:i/>
          <w:iCs/>
        </w:rPr>
        <w:t>, Information technology — Procedures for the operation of object identifier registration authorities — Part 1: General procedures and top arcs of the international object identifier tree</w:t>
      </w:r>
    </w:p>
    <w:p w14:paraId="7BCD0A68" w14:textId="47C548AA" w:rsidR="00F0603A" w:rsidRPr="00E84D96" w:rsidRDefault="00F0603A" w:rsidP="00BE53BF">
      <w:pPr>
        <w:tabs>
          <w:tab w:val="clear" w:pos="403"/>
          <w:tab w:val="left" w:pos="334"/>
        </w:tabs>
        <w:rPr>
          <w:i/>
          <w:iCs/>
        </w:rPr>
      </w:pPr>
      <w:r w:rsidRPr="00E84D96">
        <w:rPr>
          <w:i/>
          <w:iCs/>
        </w:rPr>
        <w:t>ISO/IEC 9834</w:t>
      </w:r>
      <w:r w:rsidRPr="00E84D96">
        <w:rPr>
          <w:i/>
          <w:iCs/>
        </w:rPr>
        <w:noBreakHyphen/>
        <w:t>8 (Rec. ITU-T X.667), Information technology — Procedures for the operation of object identifier registration authorities — Part 8: Generation of universally unique identifiers (UUIDs) and their use in object identifiers</w:t>
      </w:r>
    </w:p>
    <w:p w14:paraId="11F3AFCC" w14:textId="65A26FEE" w:rsidR="00693CCB" w:rsidRPr="00A4559E" w:rsidRDefault="00CD4ACC" w:rsidP="00BE53BF">
      <w:pPr>
        <w:tabs>
          <w:tab w:val="clear" w:pos="403"/>
          <w:tab w:val="left" w:pos="334"/>
        </w:tabs>
        <w:rPr>
          <w:i/>
          <w:iCs/>
        </w:rPr>
      </w:pPr>
      <w:r w:rsidRPr="00E84D96">
        <w:rPr>
          <w:i/>
          <w:iCs/>
        </w:rPr>
        <w:t>ISO/IEC</w:t>
      </w:r>
      <w:r w:rsidR="00F0603A" w:rsidRPr="00E84D96">
        <w:rPr>
          <w:i/>
          <w:iCs/>
        </w:rPr>
        <w:t> </w:t>
      </w:r>
      <w:r w:rsidRPr="00E84D96">
        <w:rPr>
          <w:i/>
          <w:iCs/>
        </w:rPr>
        <w:t>23091</w:t>
      </w:r>
      <w:r w:rsidR="00717844" w:rsidRPr="00E84D96">
        <w:rPr>
          <w:i/>
          <w:iCs/>
        </w:rPr>
        <w:noBreakHyphen/>
      </w:r>
      <w:r w:rsidR="003B7956" w:rsidRPr="00E84D96">
        <w:rPr>
          <w:i/>
          <w:iCs/>
        </w:rPr>
        <w:t>2</w:t>
      </w:r>
      <w:r w:rsidRPr="00E84D96">
        <w:rPr>
          <w:i/>
          <w:iCs/>
        </w:rPr>
        <w:t xml:space="preserve">, </w:t>
      </w:r>
      <w:r w:rsidR="00E95833" w:rsidRPr="00E84D96">
        <w:rPr>
          <w:i/>
          <w:iCs/>
        </w:rPr>
        <w:t>Information technology — Coding-independent code points — Part 2: Video</w:t>
      </w:r>
    </w:p>
    <w:p w14:paraId="1ACF0EB3" w14:textId="15187A6D" w:rsidR="001A33D0" w:rsidRPr="004F2A4F" w:rsidRDefault="001A33D0" w:rsidP="001A33D0">
      <w:pPr>
        <w:pStyle w:val="Heading1"/>
        <w:numPr>
          <w:ilvl w:val="0"/>
          <w:numId w:val="1"/>
        </w:numPr>
        <w:ind w:left="0" w:firstLine="0"/>
      </w:pPr>
      <w:bookmarkStart w:id="59" w:name="_Toc37318935"/>
      <w:bookmarkStart w:id="60" w:name="_Toc37872224"/>
      <w:bookmarkStart w:id="61" w:name="_Toc353342671"/>
      <w:bookmarkStart w:id="62" w:name="_Toc4055407"/>
      <w:bookmarkStart w:id="63" w:name="_Toc6215313"/>
      <w:bookmarkStart w:id="64" w:name="_Toc24731112"/>
      <w:bookmarkStart w:id="65" w:name="_Toc168435882"/>
      <w:bookmarkEnd w:id="59"/>
      <w:bookmarkEnd w:id="60"/>
      <w:r w:rsidRPr="004F2A4F">
        <w:t>Terms and definitions</w:t>
      </w:r>
      <w:bookmarkEnd w:id="61"/>
      <w:bookmarkEnd w:id="62"/>
      <w:bookmarkEnd w:id="63"/>
      <w:bookmarkEnd w:id="64"/>
      <w:bookmarkEnd w:id="65"/>
      <w:r w:rsidR="00BC0061">
        <w:fldChar w:fldCharType="begin"/>
      </w:r>
      <w:r w:rsidR="00BC0061">
        <w:rPr>
          <w:rStyle w:val="HdgMarker"/>
        </w:rPr>
        <w:instrText>Q</w:instrText>
      </w:r>
      <w:r w:rsidR="00BC0061">
        <w:instrText>UOTE "" \* Charformat</w:instrText>
      </w:r>
      <w:r w:rsidR="00BC0061">
        <w:fldChar w:fldCharType="end"/>
      </w:r>
    </w:p>
    <w:p w14:paraId="147398D6" w14:textId="24E8F927" w:rsidR="001A33D0" w:rsidRPr="00A4559E" w:rsidRDefault="001A33D0" w:rsidP="001A33D0">
      <w:r w:rsidRPr="00A4559E">
        <w:t>For the purposes of this document, the following terms and definitions apply.</w:t>
      </w:r>
    </w:p>
    <w:p w14:paraId="5ADB3B29" w14:textId="77777777" w:rsidR="00557CBC" w:rsidRPr="00A4559E" w:rsidRDefault="00557CBC" w:rsidP="00557CBC">
      <w:pPr>
        <w:keepNext/>
      </w:pPr>
      <w:r w:rsidRPr="00A4559E">
        <w:t>ISO and IEC maintain terminological databases for use in standardization at the following addresses:</w:t>
      </w:r>
    </w:p>
    <w:p w14:paraId="2779753A" w14:textId="671D6BB5" w:rsidR="00557CBC" w:rsidRPr="007F33B7" w:rsidRDefault="00557CBC" w:rsidP="00B164FB">
      <w:pPr>
        <w:pStyle w:val="Itemize1G-PCC"/>
      </w:pPr>
      <w:r w:rsidRPr="007F33B7">
        <w:t xml:space="preserve">ISO Online browsing platform: available at </w:t>
      </w:r>
      <w:hyperlink r:id="rId26" w:history="1">
        <w:r w:rsidRPr="007F33B7">
          <w:rPr>
            <w:color w:val="0000FF"/>
            <w:u w:val="single"/>
            <w:lang w:eastAsia="fr-FR"/>
          </w:rPr>
          <w:t>https://www.iso.org/obp</w:t>
        </w:r>
      </w:hyperlink>
    </w:p>
    <w:p w14:paraId="79930A08" w14:textId="6EB9DCDC" w:rsidR="00557CBC" w:rsidRPr="007F33B7" w:rsidRDefault="00557CBC" w:rsidP="00B164FB">
      <w:pPr>
        <w:pStyle w:val="Itemize1G-PCC"/>
      </w:pPr>
      <w:r w:rsidRPr="007F33B7">
        <w:t xml:space="preserve">IEC Electropedia: available at </w:t>
      </w:r>
      <w:hyperlink r:id="rId27" w:history="1">
        <w:r w:rsidRPr="007F33B7">
          <w:rPr>
            <w:color w:val="0000FF"/>
            <w:u w:val="single"/>
            <w:lang w:eastAsia="fr-FR"/>
          </w:rPr>
          <w:t>http://www.electropedia.org/</w:t>
        </w:r>
      </w:hyperlink>
    </w:p>
    <w:p w14:paraId="34168C9C" w14:textId="19BD6810" w:rsidR="00C44E5A" w:rsidRPr="002632BF" w:rsidRDefault="00C44E5A" w:rsidP="005B50DA">
      <w:pPr>
        <w:pStyle w:val="Heading2"/>
      </w:pPr>
      <w:bookmarkStart w:id="66" w:name="_Toc37872226"/>
      <w:bookmarkStart w:id="67" w:name="_Toc37872227"/>
      <w:bookmarkStart w:id="68" w:name="_Toc37872228"/>
      <w:bookmarkStart w:id="69" w:name="_Toc4055408"/>
      <w:bookmarkStart w:id="70" w:name="_Toc6215314"/>
      <w:bookmarkStart w:id="71" w:name="_Toc24731113"/>
      <w:bookmarkStart w:id="72" w:name="_Ref165367502"/>
      <w:bookmarkStart w:id="73" w:name="_Toc168435883"/>
      <w:bookmarkEnd w:id="66"/>
      <w:bookmarkEnd w:id="67"/>
      <w:bookmarkEnd w:id="68"/>
      <w:r w:rsidRPr="001367EF">
        <w:lastRenderedPageBreak/>
        <w:t>General</w:t>
      </w:r>
      <w:bookmarkEnd w:id="69"/>
      <w:bookmarkEnd w:id="70"/>
      <w:bookmarkEnd w:id="71"/>
      <w:r w:rsidR="007E07DD">
        <w:t xml:space="preserve"> terms</w:t>
      </w:r>
      <w:bookmarkEnd w:id="72"/>
      <w:bookmarkEnd w:id="73"/>
      <w:r w:rsidR="00BC0061">
        <w:fldChar w:fldCharType="begin"/>
      </w:r>
      <w:r w:rsidR="00BC0061">
        <w:rPr>
          <w:rStyle w:val="HdgMarker"/>
        </w:rPr>
        <w:instrText>Q</w:instrText>
      </w:r>
      <w:r w:rsidR="00BC0061">
        <w:instrText>UOTE "" \* Charformat</w:instrText>
      </w:r>
      <w:r w:rsidR="00BC0061">
        <w:fldChar w:fldCharType="end"/>
      </w:r>
    </w:p>
    <w:p w14:paraId="60C2B881" w14:textId="780B237B" w:rsidR="001328F1" w:rsidRPr="00A4559E" w:rsidRDefault="007E07DD" w:rsidP="0064747F">
      <w:pPr>
        <w:pStyle w:val="Terms"/>
      </w:pPr>
      <w:r w:rsidRPr="00A4559E">
        <w:fldChar w:fldCharType="begin"/>
      </w:r>
      <w:bookmarkStart w:id="74" w:name="_Ref88069548"/>
      <w:bookmarkEnd w:id="74"/>
      <w:r w:rsidRPr="00A4559E">
        <w:instrText xml:space="preserve"> LISTNUM \l 3 </w:instrText>
      </w:r>
      <w:r w:rsidRPr="00A4559E">
        <w:fldChar w:fldCharType="end">
          <w:numberingChange w:id="75" w:author="w19617_d22" w:date="2022-05-09T13:13:00Z" w:original="3.1.1"/>
        </w:fldChar>
      </w:r>
      <w:r w:rsidR="0064747F" w:rsidRPr="00A4559E">
        <w:br/>
      </w:r>
      <w:r w:rsidR="001328F1" w:rsidRPr="00A4559E">
        <w:t>point</w:t>
      </w:r>
    </w:p>
    <w:p w14:paraId="292D044E" w14:textId="246C9057" w:rsidR="001328F1" w:rsidRPr="00A4559E" w:rsidRDefault="008511D9" w:rsidP="00FD12B5">
      <w:pPr>
        <w:pStyle w:val="Definition"/>
      </w:pPr>
      <w:r w:rsidRPr="00A4559E">
        <w:t>fundamental</w:t>
      </w:r>
      <w:r w:rsidR="007E07DD" w:rsidRPr="00A4559E">
        <w:t xml:space="preserve"> element</w:t>
      </w:r>
      <w:r w:rsidRPr="00A4559E">
        <w:t xml:space="preserve"> of a </w:t>
      </w:r>
      <w:r w:rsidRPr="00A4559E">
        <w:rPr>
          <w:i/>
          <w:iCs/>
        </w:rPr>
        <w:t>point cloud</w:t>
      </w:r>
      <w:r w:rsidR="009C4D63" w:rsidRPr="00A4559E">
        <w:t xml:space="preserve"> (</w:t>
      </w:r>
      <w:r w:rsidR="009C4D63" w:rsidRPr="00A4559E">
        <w:fldChar w:fldCharType="begin"/>
      </w:r>
      <w:r w:rsidR="009C4D63" w:rsidRPr="00A4559E">
        <w:instrText xml:space="preserve"> REF _Ref88069423 \r \h </w:instrText>
      </w:r>
      <w:r w:rsidR="00A65156" w:rsidRPr="00A4559E">
        <w:instrText xml:space="preserve"> \* MERGEFORMAT </w:instrText>
      </w:r>
      <w:r w:rsidR="009C4D63" w:rsidRPr="00A4559E">
        <w:fldChar w:fldCharType="separate"/>
      </w:r>
      <w:r w:rsidR="00A64ED4">
        <w:t>3.1.2</w:t>
      </w:r>
      <w:r w:rsidR="009C4D63" w:rsidRPr="00A4559E">
        <w:fldChar w:fldCharType="end"/>
      </w:r>
      <w:r w:rsidR="009C4D63" w:rsidRPr="00A4559E">
        <w:t>)</w:t>
      </w:r>
      <w:r w:rsidR="00EB1AFE" w:rsidRPr="00A4559E">
        <w:t xml:space="preserve"> comprising</w:t>
      </w:r>
      <w:r w:rsidRPr="00A4559E">
        <w:t xml:space="preserve"> a </w:t>
      </w:r>
      <w:r w:rsidR="001328F1" w:rsidRPr="00A4559E">
        <w:t>position specified</w:t>
      </w:r>
      <w:r w:rsidRPr="00A4559E">
        <w:t xml:space="preserve"> as</w:t>
      </w:r>
      <w:r w:rsidR="001328F1" w:rsidRPr="00A4559E">
        <w:t xml:space="preserve"> </w:t>
      </w:r>
      <w:r w:rsidR="001328F1" w:rsidRPr="00A4559E">
        <w:rPr>
          <w:i/>
          <w:iCs/>
        </w:rPr>
        <w:t>Cartesian coordinate</w:t>
      </w:r>
      <w:r w:rsidR="007073DA" w:rsidRPr="00A4559E">
        <w:rPr>
          <w:i/>
          <w:iCs/>
        </w:rPr>
        <w:t>s</w:t>
      </w:r>
      <w:r w:rsidR="009C4D63" w:rsidRPr="00A4559E">
        <w:t xml:space="preserve"> (</w:t>
      </w:r>
      <w:r w:rsidR="009C4D63" w:rsidRPr="00A4559E">
        <w:fldChar w:fldCharType="begin"/>
      </w:r>
      <w:r w:rsidR="009C4D63" w:rsidRPr="00A4559E">
        <w:instrText xml:space="preserve"> REF _Ref88069525 \r \h </w:instrText>
      </w:r>
      <w:r w:rsidR="009C4D63" w:rsidRPr="00A4559E">
        <w:fldChar w:fldCharType="separate"/>
      </w:r>
      <w:r w:rsidR="00A64ED4">
        <w:t>3.1.8</w:t>
      </w:r>
      <w:r w:rsidR="009C4D63" w:rsidRPr="00A4559E">
        <w:fldChar w:fldCharType="end"/>
      </w:r>
      <w:r w:rsidR="009C4D63" w:rsidRPr="00A4559E">
        <w:t>)</w:t>
      </w:r>
      <w:r w:rsidR="001328F1" w:rsidRPr="00A4559E">
        <w:t xml:space="preserve"> and zero or more </w:t>
      </w:r>
      <w:r w:rsidR="001328F1" w:rsidRPr="00A4559E">
        <w:rPr>
          <w:i/>
          <w:iCs/>
        </w:rPr>
        <w:t>attributes</w:t>
      </w:r>
      <w:r w:rsidR="00C96CC0" w:rsidRPr="00A4559E">
        <w:t xml:space="preserve"> (</w:t>
      </w:r>
      <w:r w:rsidR="00C96CC0" w:rsidRPr="00A4559E">
        <w:fldChar w:fldCharType="begin"/>
      </w:r>
      <w:r w:rsidR="00C96CC0" w:rsidRPr="00A4559E">
        <w:instrText xml:space="preserve"> REF _Ref97069057 \r \h </w:instrText>
      </w:r>
      <w:r w:rsidR="00C96CC0" w:rsidRPr="00A4559E">
        <w:fldChar w:fldCharType="separate"/>
      </w:r>
      <w:r w:rsidR="00A64ED4">
        <w:t>3.1.19</w:t>
      </w:r>
      <w:r w:rsidR="00C96CC0" w:rsidRPr="00A4559E">
        <w:fldChar w:fldCharType="end"/>
      </w:r>
      <w:r w:rsidR="00C96CC0" w:rsidRPr="00A4559E">
        <w:t>)</w:t>
      </w:r>
    </w:p>
    <w:p w14:paraId="25092815" w14:textId="320D6D15" w:rsidR="001328F1" w:rsidRPr="00A4559E" w:rsidRDefault="0064747F" w:rsidP="0064747F">
      <w:pPr>
        <w:pStyle w:val="Terms"/>
      </w:pPr>
      <w:r w:rsidRPr="00A4559E">
        <w:fldChar w:fldCharType="begin"/>
      </w:r>
      <w:bookmarkStart w:id="76" w:name="_Ref88069423"/>
      <w:bookmarkEnd w:id="76"/>
      <w:r w:rsidRPr="00A4559E">
        <w:instrText xml:space="preserve"> LISTNUM \l 3 </w:instrText>
      </w:r>
      <w:r w:rsidRPr="00A4559E">
        <w:fldChar w:fldCharType="end">
          <w:numberingChange w:id="77" w:author="w19617_d22" w:date="2022-05-09T13:13:00Z" w:original="3.1.2"/>
        </w:fldChar>
      </w:r>
      <w:r w:rsidRPr="00A4559E">
        <w:br/>
      </w:r>
      <w:r w:rsidR="001328F1" w:rsidRPr="00A4559E">
        <w:t>point cloud</w:t>
      </w:r>
    </w:p>
    <w:p w14:paraId="32539C58" w14:textId="7B519E1A" w:rsidR="00C33AE0" w:rsidRPr="00A4559E" w:rsidRDefault="00C33AE0" w:rsidP="0064747F">
      <w:pPr>
        <w:pStyle w:val="Definition"/>
      </w:pPr>
      <w:r w:rsidRPr="00A4559E">
        <w:t xml:space="preserve">unordered list of </w:t>
      </w:r>
      <w:r w:rsidRPr="00A4559E">
        <w:rPr>
          <w:i/>
          <w:iCs/>
        </w:rPr>
        <w:t>points</w:t>
      </w:r>
      <w:r w:rsidR="009C4D63" w:rsidRPr="00A4559E">
        <w:t xml:space="preserve"> (</w:t>
      </w:r>
      <w:r w:rsidR="009C4D63" w:rsidRPr="00A4559E">
        <w:fldChar w:fldCharType="begin"/>
      </w:r>
      <w:r w:rsidR="009C4D63" w:rsidRPr="00A4559E">
        <w:instrText xml:space="preserve"> REF _Ref88069548 \r \h </w:instrText>
      </w:r>
      <w:r w:rsidR="009C4D63" w:rsidRPr="00A4559E">
        <w:fldChar w:fldCharType="separate"/>
      </w:r>
      <w:r w:rsidR="00A64ED4">
        <w:t>3.1.1</w:t>
      </w:r>
      <w:r w:rsidR="009C4D63" w:rsidRPr="00A4559E">
        <w:fldChar w:fldCharType="end"/>
      </w:r>
      <w:r w:rsidR="009C4D63" w:rsidRPr="00A4559E">
        <w:t>)</w:t>
      </w:r>
    </w:p>
    <w:p w14:paraId="224344F3" w14:textId="1EF2EDA8" w:rsidR="00C33AE0" w:rsidRPr="00A4559E" w:rsidRDefault="0064747F" w:rsidP="0064747F">
      <w:pPr>
        <w:pStyle w:val="Terms"/>
      </w:pPr>
      <w:r w:rsidRPr="00A4559E">
        <w:rPr>
          <w:color w:val="000000" w:themeColor="text1"/>
        </w:rPr>
        <w:fldChar w:fldCharType="begin"/>
      </w:r>
      <w:bookmarkStart w:id="78" w:name="_Ref88069615"/>
      <w:bookmarkEnd w:id="78"/>
      <w:r w:rsidRPr="00A4559E">
        <w:rPr>
          <w:color w:val="000000" w:themeColor="text1"/>
        </w:rPr>
        <w:instrText xml:space="preserve"> LISTNUM \l 3 </w:instrText>
      </w:r>
      <w:r w:rsidRPr="00A4559E">
        <w:rPr>
          <w:color w:val="000000" w:themeColor="text1"/>
        </w:rPr>
        <w:fldChar w:fldCharType="end">
          <w:numberingChange w:id="79" w:author="w19617_d22" w:date="2022-05-09T13:13:00Z" w:original="3.1.3"/>
        </w:fldChar>
      </w:r>
      <w:r w:rsidRPr="00E92239">
        <w:br/>
      </w:r>
      <w:r w:rsidR="00C33AE0" w:rsidRPr="00A4559E">
        <w:t>point cloud sequence</w:t>
      </w:r>
    </w:p>
    <w:p w14:paraId="09B8EE01" w14:textId="4E29B21B" w:rsidR="00C33AE0" w:rsidRPr="00A4559E" w:rsidRDefault="00C33AE0" w:rsidP="0064747F">
      <w:pPr>
        <w:pStyle w:val="Definition"/>
      </w:pPr>
      <w:r w:rsidRPr="00A4559E">
        <w:t>sequence of</w:t>
      </w:r>
      <w:r w:rsidR="00EF63AD" w:rsidRPr="00A4559E">
        <w:t xml:space="preserve"> one</w:t>
      </w:r>
      <w:r w:rsidR="007E07DD" w:rsidRPr="00A4559E">
        <w:t xml:space="preserve"> or more</w:t>
      </w:r>
      <w:r w:rsidRPr="00A4559E">
        <w:t xml:space="preserve"> </w:t>
      </w:r>
      <w:r w:rsidRPr="00A4559E">
        <w:rPr>
          <w:i/>
          <w:iCs/>
        </w:rPr>
        <w:t>point clouds</w:t>
      </w:r>
      <w:r w:rsidR="009C4D63" w:rsidRPr="00A4559E">
        <w:t xml:space="preserve"> (</w:t>
      </w:r>
      <w:r w:rsidR="009C4D63" w:rsidRPr="00A4559E">
        <w:fldChar w:fldCharType="begin"/>
      </w:r>
      <w:r w:rsidR="009C4D63" w:rsidRPr="00A4559E">
        <w:instrText xml:space="preserve"> REF _Ref88069423 \r \h </w:instrText>
      </w:r>
      <w:r w:rsidR="009C4D63" w:rsidRPr="00A4559E">
        <w:fldChar w:fldCharType="separate"/>
      </w:r>
      <w:r w:rsidR="00A64ED4">
        <w:t>3.1.2</w:t>
      </w:r>
      <w:r w:rsidR="009C4D63" w:rsidRPr="00A4559E">
        <w:fldChar w:fldCharType="end"/>
      </w:r>
      <w:r w:rsidR="009C4D63" w:rsidRPr="00A4559E">
        <w:t>)</w:t>
      </w:r>
    </w:p>
    <w:p w14:paraId="1D09BAB9" w14:textId="70974129" w:rsidR="00C33AE0" w:rsidRPr="00E92239" w:rsidRDefault="0064747F">
      <w:pPr>
        <w:pStyle w:val="Terms"/>
      </w:pPr>
      <w:r w:rsidRPr="00E92239">
        <w:fldChar w:fldCharType="begin"/>
      </w:r>
      <w:bookmarkStart w:id="80" w:name="_Ref88855635"/>
      <w:bookmarkEnd w:id="80"/>
      <w:r w:rsidRPr="00E92239">
        <w:instrText xml:space="preserve"> LISTNUM \l 3 </w:instrText>
      </w:r>
      <w:r w:rsidRPr="00E92239">
        <w:fldChar w:fldCharType="end">
          <w:numberingChange w:id="81" w:author="w19617_d22" w:date="2022-05-09T13:13:00Z" w:original="3.1.4"/>
        </w:fldChar>
      </w:r>
      <w:r w:rsidRPr="00E92239">
        <w:br/>
      </w:r>
      <w:r w:rsidR="00C33AE0" w:rsidRPr="00E92239">
        <w:t>point cloud frame</w:t>
      </w:r>
    </w:p>
    <w:p w14:paraId="341D38D0" w14:textId="4D1F7F5E" w:rsidR="00C33AE0" w:rsidRPr="00E92239" w:rsidRDefault="00C33AE0" w:rsidP="00C33AE0">
      <w:pPr>
        <w:pStyle w:val="Definition"/>
      </w:pPr>
      <w:r w:rsidRPr="00E92239">
        <w:rPr>
          <w:i/>
          <w:iCs/>
        </w:rPr>
        <w:t>point cloud</w:t>
      </w:r>
      <w:r w:rsidR="009C4D63" w:rsidRPr="00E92239">
        <w:t xml:space="preserve"> (</w:t>
      </w:r>
      <w:r w:rsidR="009C4D63" w:rsidRPr="00E92239">
        <w:fldChar w:fldCharType="begin"/>
      </w:r>
      <w:r w:rsidR="009C4D63" w:rsidRPr="00E92239">
        <w:instrText xml:space="preserve"> REF _Ref88069423 \r \h </w:instrText>
      </w:r>
      <w:r w:rsidR="009C4D63" w:rsidRPr="00E92239">
        <w:fldChar w:fldCharType="separate"/>
      </w:r>
      <w:r w:rsidR="00A64ED4">
        <w:t>3.1.2</w:t>
      </w:r>
      <w:r w:rsidR="009C4D63" w:rsidRPr="00E92239">
        <w:fldChar w:fldCharType="end"/>
      </w:r>
      <w:r w:rsidR="009C4D63" w:rsidRPr="00E92239">
        <w:t>)</w:t>
      </w:r>
      <w:r w:rsidRPr="00E92239">
        <w:t xml:space="preserve"> in a </w:t>
      </w:r>
      <w:r w:rsidRPr="00E92239">
        <w:rPr>
          <w:i/>
          <w:iCs/>
        </w:rPr>
        <w:t>point cloud sequence</w:t>
      </w:r>
      <w:r w:rsidR="009C4D63" w:rsidRPr="00E92239">
        <w:t xml:space="preserve"> (</w:t>
      </w:r>
      <w:r w:rsidR="009C4D63" w:rsidRPr="00E92239">
        <w:fldChar w:fldCharType="begin"/>
      </w:r>
      <w:r w:rsidR="009C4D63" w:rsidRPr="00E92239">
        <w:instrText xml:space="preserve"> REF _Ref88069615 \r \h </w:instrText>
      </w:r>
      <w:r w:rsidR="009C4D63" w:rsidRPr="00E92239">
        <w:fldChar w:fldCharType="separate"/>
      </w:r>
      <w:r w:rsidR="00A64ED4">
        <w:t>3.1.3</w:t>
      </w:r>
      <w:r w:rsidR="009C4D63" w:rsidRPr="00E92239">
        <w:fldChar w:fldCharType="end"/>
      </w:r>
      <w:r w:rsidR="009C4D63" w:rsidRPr="00E92239">
        <w:t>)</w:t>
      </w:r>
    </w:p>
    <w:p w14:paraId="2F4B0709" w14:textId="77777777" w:rsidR="008F75CF" w:rsidRPr="00A4559E" w:rsidRDefault="008F75CF" w:rsidP="008F75CF">
      <w:pPr>
        <w:pStyle w:val="TermNum"/>
      </w:pPr>
      <w:r w:rsidRPr="00A4559E">
        <w:rPr>
          <w:color w:val="000000" w:themeColor="text1"/>
        </w:rPr>
        <w:fldChar w:fldCharType="begin"/>
      </w:r>
      <w:bookmarkStart w:id="82" w:name="_Ref88070067"/>
      <w:bookmarkEnd w:id="82"/>
      <w:r w:rsidRPr="00A4559E">
        <w:rPr>
          <w:color w:val="000000" w:themeColor="text1"/>
        </w:rPr>
        <w:instrText xml:space="preserve"> LISTNUM \l 3 </w:instrText>
      </w:r>
      <w:r w:rsidRPr="00A4559E">
        <w:rPr>
          <w:color w:val="000000" w:themeColor="text1"/>
        </w:rPr>
        <w:fldChar w:fldCharType="end">
          <w:numberingChange w:id="83" w:author="w19617_d22" w:date="2022-05-09T13:13:00Z" w:original="3.1.5"/>
        </w:fldChar>
      </w:r>
      <w:r w:rsidRPr="00E92239">
        <w:br/>
      </w:r>
      <w:r w:rsidRPr="00A4559E">
        <w:t>coded point cloud frame</w:t>
      </w:r>
    </w:p>
    <w:p w14:paraId="6C59A2C2" w14:textId="79796E1D" w:rsidR="008F75CF" w:rsidRPr="00A4559E" w:rsidRDefault="008F75CF" w:rsidP="008F75CF">
      <w:pPr>
        <w:pStyle w:val="Definition"/>
      </w:pPr>
      <w:r w:rsidRPr="00A4559E">
        <w:t xml:space="preserve">coded representation of a </w:t>
      </w:r>
      <w:r w:rsidRPr="00A4559E">
        <w:rPr>
          <w:i/>
          <w:iCs/>
        </w:rPr>
        <w:t>point cloud frame</w:t>
      </w:r>
      <w:r w:rsidRPr="00A4559E">
        <w:t xml:space="preserve"> (</w:t>
      </w:r>
      <w:r w:rsidRPr="00A4559E">
        <w:fldChar w:fldCharType="begin"/>
      </w:r>
      <w:r w:rsidRPr="00A4559E">
        <w:instrText xml:space="preserve"> REF _Ref88855635 \r \h </w:instrText>
      </w:r>
      <w:r w:rsidRPr="00A4559E">
        <w:fldChar w:fldCharType="separate"/>
      </w:r>
      <w:r w:rsidR="00A64ED4">
        <w:t>3.1.4</w:t>
      </w:r>
      <w:r w:rsidRPr="00A4559E">
        <w:fldChar w:fldCharType="end"/>
      </w:r>
      <w:r w:rsidRPr="00A4559E">
        <w:t>)</w:t>
      </w:r>
    </w:p>
    <w:p w14:paraId="5A2673C2" w14:textId="3085E4AB" w:rsidR="008F75CF" w:rsidRPr="00A4559E" w:rsidRDefault="008F75CF" w:rsidP="008F75CF">
      <w:pPr>
        <w:pStyle w:val="Terms"/>
      </w:pPr>
      <w:r w:rsidRPr="00A4559E">
        <w:rPr>
          <w:color w:val="000000" w:themeColor="text1"/>
        </w:rPr>
        <w:fldChar w:fldCharType="begin"/>
      </w:r>
      <w:r w:rsidRPr="00A4559E">
        <w:rPr>
          <w:color w:val="000000" w:themeColor="text1"/>
        </w:rPr>
        <w:instrText xml:space="preserve"> LISTNUM \l 3 </w:instrText>
      </w:r>
      <w:r w:rsidRPr="00A4559E">
        <w:rPr>
          <w:color w:val="000000" w:themeColor="text1"/>
        </w:rPr>
        <w:fldChar w:fldCharType="end">
          <w:numberingChange w:id="84" w:author="w19617_d22" w:date="2022-05-09T13:13:00Z" w:original="3.1.6"/>
        </w:fldChar>
      </w:r>
      <w:r w:rsidRPr="00E92239">
        <w:br/>
      </w:r>
      <w:r w:rsidRPr="00A4559E">
        <w:t>canonical point order</w:t>
      </w:r>
      <w:r w:rsidR="00056B8F" w:rsidRPr="00A4559E">
        <w:br/>
        <w:t>canonical decoding order</w:t>
      </w:r>
    </w:p>
    <w:p w14:paraId="1033BCE9" w14:textId="709CCBDF" w:rsidR="008F75CF" w:rsidRPr="00A4559E" w:rsidRDefault="008F75CF" w:rsidP="008F75CF">
      <w:pPr>
        <w:pStyle w:val="Definition"/>
      </w:pPr>
      <w:r w:rsidRPr="00A4559E">
        <w:t xml:space="preserve">order of </w:t>
      </w:r>
      <w:r w:rsidRPr="00A4559E">
        <w:rPr>
          <w:i/>
          <w:iCs/>
        </w:rPr>
        <w:t>points</w:t>
      </w:r>
      <w:r w:rsidR="00D35C0C" w:rsidRPr="00A4559E">
        <w:t xml:space="preserve"> (</w:t>
      </w:r>
      <w:r w:rsidR="00D35C0C" w:rsidRPr="00A4559E">
        <w:fldChar w:fldCharType="begin"/>
      </w:r>
      <w:r w:rsidR="00D35C0C" w:rsidRPr="00A4559E">
        <w:instrText xml:space="preserve"> REF _Ref88069548 \r \h </w:instrText>
      </w:r>
      <w:r w:rsidR="00D35C0C" w:rsidRPr="00A4559E">
        <w:fldChar w:fldCharType="separate"/>
      </w:r>
      <w:r w:rsidR="00A64ED4">
        <w:t>3.1.1</w:t>
      </w:r>
      <w:r w:rsidR="00D35C0C" w:rsidRPr="00A4559E">
        <w:fldChar w:fldCharType="end"/>
      </w:r>
      <w:r w:rsidR="00D35C0C" w:rsidRPr="00A4559E">
        <w:t>)</w:t>
      </w:r>
      <w:r w:rsidRPr="00A4559E">
        <w:t xml:space="preserve"> decoded from a </w:t>
      </w:r>
      <w:r w:rsidRPr="00A4559E">
        <w:rPr>
          <w:i/>
          <w:iCs/>
        </w:rPr>
        <w:t>slice</w:t>
      </w:r>
      <w:r w:rsidR="00D35C0C" w:rsidRPr="00A4559E">
        <w:t xml:space="preserve"> (</w:t>
      </w:r>
      <w:r w:rsidR="00D35C0C" w:rsidRPr="00A4559E">
        <w:fldChar w:fldCharType="begin"/>
      </w:r>
      <w:r w:rsidR="00D35C0C" w:rsidRPr="00A4559E">
        <w:instrText xml:space="preserve"> REF _Ref88070223 \r \h </w:instrText>
      </w:r>
      <w:r w:rsidR="00D35C0C" w:rsidRPr="00A4559E">
        <w:fldChar w:fldCharType="separate"/>
      </w:r>
      <w:r w:rsidR="00A64ED4">
        <w:t>3.1.21</w:t>
      </w:r>
      <w:r w:rsidR="00D35C0C" w:rsidRPr="00A4559E">
        <w:fldChar w:fldCharType="end"/>
      </w:r>
      <w:r w:rsidR="00D35C0C" w:rsidRPr="00A4559E">
        <w:t>)</w:t>
      </w:r>
      <w:r w:rsidRPr="00A4559E">
        <w:t xml:space="preserve"> according to the decoding and parsing processes specified in this document</w:t>
      </w:r>
    </w:p>
    <w:p w14:paraId="2AE14A88" w14:textId="77777777" w:rsidR="008F75CF" w:rsidRPr="00E92239" w:rsidRDefault="008F75CF" w:rsidP="008F75CF">
      <w:pPr>
        <w:pStyle w:val="Terms"/>
      </w:pPr>
      <w:r w:rsidRPr="00E92239">
        <w:fldChar w:fldCharType="begin"/>
      </w:r>
      <w:bookmarkStart w:id="85" w:name="_Ref88070030"/>
      <w:bookmarkEnd w:id="85"/>
      <w:r w:rsidRPr="00E92239">
        <w:instrText xml:space="preserve"> LISTNUM \l 3 </w:instrText>
      </w:r>
      <w:r w:rsidRPr="00E92239">
        <w:fldChar w:fldCharType="end">
          <w:numberingChange w:id="86" w:author="w19617_d22" w:date="2022-05-09T13:13:00Z" w:original="3.1.7"/>
        </w:fldChar>
      </w:r>
      <w:r w:rsidRPr="00E92239">
        <w:br/>
        <w:t>bounding box</w:t>
      </w:r>
    </w:p>
    <w:p w14:paraId="1FF4FEFA" w14:textId="05B2BF42" w:rsidR="008F75CF" w:rsidRPr="00A4559E" w:rsidRDefault="008F75CF" w:rsidP="008F75CF">
      <w:pPr>
        <w:pStyle w:val="Definition"/>
      </w:pPr>
      <w:r w:rsidRPr="00A4559E">
        <w:rPr>
          <w:lang w:eastAsia="ja-JP"/>
        </w:rPr>
        <w:t xml:space="preserve">axis-aligned cuboid defining a spatial region that bounds a set of </w:t>
      </w:r>
      <w:r w:rsidRPr="00A4559E">
        <w:rPr>
          <w:i/>
          <w:iCs/>
          <w:lang w:eastAsia="ja-JP"/>
        </w:rPr>
        <w:t>points</w:t>
      </w:r>
      <w:r w:rsidRPr="00A4559E">
        <w:rPr>
          <w:lang w:eastAsia="ja-JP"/>
        </w:rPr>
        <w:t xml:space="preserve"> </w:t>
      </w:r>
      <w:r w:rsidRPr="00A4559E">
        <w:t>(</w:t>
      </w:r>
      <w:r w:rsidRPr="00A4559E">
        <w:fldChar w:fldCharType="begin"/>
      </w:r>
      <w:r w:rsidRPr="00A4559E">
        <w:instrText xml:space="preserve"> REF _Ref88069548 \r \h </w:instrText>
      </w:r>
      <w:r w:rsidRPr="00A4559E">
        <w:fldChar w:fldCharType="separate"/>
      </w:r>
      <w:r w:rsidR="00A64ED4">
        <w:t>3.1.1</w:t>
      </w:r>
      <w:r w:rsidRPr="00A4559E">
        <w:fldChar w:fldCharType="end"/>
      </w:r>
      <w:r w:rsidRPr="00A4559E">
        <w:t>)</w:t>
      </w:r>
    </w:p>
    <w:p w14:paraId="64FE3165" w14:textId="382D970E" w:rsidR="003F1023" w:rsidRPr="00A4559E" w:rsidRDefault="0064747F" w:rsidP="00FD12B5">
      <w:pPr>
        <w:pStyle w:val="Terms"/>
        <w:rPr>
          <w:lang w:eastAsia="ja-JP"/>
        </w:rPr>
      </w:pPr>
      <w:r w:rsidRPr="00A4559E">
        <w:fldChar w:fldCharType="begin"/>
      </w:r>
      <w:bookmarkStart w:id="87" w:name="_Ref88069525"/>
      <w:bookmarkEnd w:id="87"/>
      <w:r w:rsidRPr="00A4559E">
        <w:instrText xml:space="preserve"> LISTNUM \l 3 </w:instrText>
      </w:r>
      <w:r w:rsidRPr="00A4559E">
        <w:fldChar w:fldCharType="end">
          <w:numberingChange w:id="88" w:author="w19617_d22" w:date="2022-05-09T13:13:00Z" w:original="3.1.8"/>
        </w:fldChar>
      </w:r>
      <w:r w:rsidRPr="00A4559E">
        <w:br/>
      </w:r>
      <w:r w:rsidR="003F1023" w:rsidRPr="00A4559E">
        <w:t>coordinates</w:t>
      </w:r>
    </w:p>
    <w:p w14:paraId="09E5FCC1" w14:textId="355FEFD0" w:rsidR="00022BB4" w:rsidRPr="00E92239" w:rsidRDefault="001F73E2" w:rsidP="003F1023">
      <w:pPr>
        <w:pStyle w:val="Definition"/>
      </w:pPr>
      <w:r w:rsidRPr="00E92239">
        <w:t xml:space="preserve">&lt;Cartesian&gt; </w:t>
      </w:r>
      <w:r w:rsidR="003F1023" w:rsidRPr="00E92239">
        <w:t>three scalar</w:t>
      </w:r>
      <w:r w:rsidR="00E04392" w:rsidRPr="00E92239">
        <w:t xml:space="preserve"> multiples of respective orthogonal </w:t>
      </w:r>
      <w:r w:rsidR="00E04392" w:rsidRPr="00E92239">
        <w:rPr>
          <w:i/>
          <w:iCs/>
        </w:rPr>
        <w:t>XYZ</w:t>
      </w:r>
      <w:r w:rsidR="006B52FC" w:rsidRPr="00E92239">
        <w:t xml:space="preserve"> (</w:t>
      </w:r>
      <w:r w:rsidR="006B52FC" w:rsidRPr="00E92239">
        <w:fldChar w:fldCharType="begin"/>
      </w:r>
      <w:r w:rsidR="006B52FC" w:rsidRPr="00E92239">
        <w:instrText xml:space="preserve"> REF _Ref94705823 \r \h </w:instrText>
      </w:r>
      <w:r w:rsidR="006B52FC" w:rsidRPr="00E92239">
        <w:fldChar w:fldCharType="separate"/>
      </w:r>
      <w:r w:rsidR="00A64ED4">
        <w:t>3.1.11</w:t>
      </w:r>
      <w:r w:rsidR="006B52FC" w:rsidRPr="00E92239">
        <w:fldChar w:fldCharType="end"/>
      </w:r>
      <w:r w:rsidR="006B52FC" w:rsidRPr="00E92239">
        <w:t>)</w:t>
      </w:r>
      <w:r w:rsidR="00E04392" w:rsidRPr="00E92239">
        <w:t xml:space="preserve"> unit vectors</w:t>
      </w:r>
      <w:r w:rsidR="003F1023" w:rsidRPr="00E92239">
        <w:t xml:space="preserve"> with finite precision and</w:t>
      </w:r>
      <w:r w:rsidR="005E2DB8" w:rsidRPr="00E92239">
        <w:t xml:space="preserve"> bounds</w:t>
      </w:r>
      <w:r w:rsidR="003F1023" w:rsidRPr="00E92239">
        <w:t xml:space="preserve"> that</w:t>
      </w:r>
      <w:r w:rsidR="00E04392" w:rsidRPr="00E92239">
        <w:t xml:space="preserve"> specify</w:t>
      </w:r>
      <w:r w:rsidR="0000227E" w:rsidRPr="00E92239">
        <w:t xml:space="preserve"> a</w:t>
      </w:r>
      <w:r w:rsidR="00E04392" w:rsidRPr="00E92239">
        <w:t xml:space="preserve"> position</w:t>
      </w:r>
      <w:r w:rsidR="003F1023" w:rsidRPr="00E92239">
        <w:t xml:space="preserve"> relative to a fixed reference</w:t>
      </w:r>
    </w:p>
    <w:p w14:paraId="0AC05B7B" w14:textId="432F91AB" w:rsidR="001F73E2" w:rsidRPr="00A4559E" w:rsidRDefault="001F73E2" w:rsidP="001F73E2">
      <w:pPr>
        <w:pStyle w:val="Terms"/>
        <w:rPr>
          <w:lang w:eastAsia="ja-JP"/>
        </w:rPr>
      </w:pPr>
      <w:r w:rsidRPr="00A4559E">
        <w:fldChar w:fldCharType="begin"/>
      </w:r>
      <w:bookmarkStart w:id="89" w:name="_Ref97025292"/>
      <w:bookmarkEnd w:id="89"/>
      <w:r w:rsidRPr="00A4559E">
        <w:instrText xml:space="preserve"> LISTNUM \l 3 </w:instrText>
      </w:r>
      <w:r w:rsidRPr="00A4559E">
        <w:fldChar w:fldCharType="end">
          <w:numberingChange w:id="90" w:author="w19617_d22" w:date="2022-05-09T13:13:00Z" w:original="3.1.9"/>
        </w:fldChar>
      </w:r>
      <w:r w:rsidRPr="00A4559E">
        <w:br/>
        <w:t>coordinate</w:t>
      </w:r>
      <w:r w:rsidR="007073DA" w:rsidRPr="00A4559E">
        <w:t>s</w:t>
      </w:r>
    </w:p>
    <w:p w14:paraId="10822C98" w14:textId="03C9CA6C" w:rsidR="001F73E2" w:rsidRPr="00E92239" w:rsidRDefault="001F73E2" w:rsidP="001F73E2">
      <w:pPr>
        <w:pStyle w:val="Definition"/>
      </w:pPr>
      <w:r w:rsidRPr="00E92239">
        <w:t>&lt;angular&gt;</w:t>
      </w:r>
      <w:r w:rsidR="007A1C0E" w:rsidRPr="00E92239">
        <w:t xml:space="preserve"> a position specified as the radial distance</w:t>
      </w:r>
      <w:r w:rsidR="00EC045C" w:rsidRPr="00E92239">
        <w:t xml:space="preserve"> </w:t>
      </w:r>
      <w:r w:rsidR="00EC045C" w:rsidRPr="00204791">
        <w:rPr>
          <w:rStyle w:val="Var1inline"/>
        </w:rPr>
        <w:t>𝜌</w:t>
      </w:r>
      <w:r w:rsidR="007A1C0E" w:rsidRPr="00E92239">
        <w:t xml:space="preserve"> from</w:t>
      </w:r>
      <w:r w:rsidR="006B52FC" w:rsidRPr="00E92239">
        <w:t xml:space="preserve"> the V </w:t>
      </w:r>
      <w:r w:rsidR="007A1C0E" w:rsidRPr="00E92239">
        <w:t>axis, an azimuth angle</w:t>
      </w:r>
      <w:r w:rsidR="00EC045C" w:rsidRPr="00E92239">
        <w:t xml:space="preserve"> </w:t>
      </w:r>
      <w:r w:rsidR="00EC045C" w:rsidRPr="00204791">
        <w:rPr>
          <w:rStyle w:val="Var1inline"/>
        </w:rPr>
        <w:t>𝜑</w:t>
      </w:r>
      <w:r w:rsidR="007A1C0E" w:rsidRPr="00E92239">
        <w:t xml:space="preserve"> in the </w:t>
      </w:r>
      <w:r w:rsidR="006B52FC" w:rsidRPr="00E92239">
        <w:t xml:space="preserve">S-T </w:t>
      </w:r>
      <w:r w:rsidR="007A1C0E" w:rsidRPr="00E92239">
        <w:t>plane and an indexed elevation</w:t>
      </w:r>
    </w:p>
    <w:p w14:paraId="2F69E81E" w14:textId="77777777" w:rsidR="008F75CF" w:rsidRPr="00A4559E" w:rsidRDefault="008F75CF" w:rsidP="008F75CF">
      <w:pPr>
        <w:pStyle w:val="Terms"/>
      </w:pPr>
      <w:r w:rsidRPr="00A4559E">
        <w:rPr>
          <w:color w:val="000000" w:themeColor="text1"/>
        </w:rPr>
        <w:fldChar w:fldCharType="begin"/>
      </w:r>
      <w:r w:rsidRPr="00A4559E">
        <w:rPr>
          <w:color w:val="000000" w:themeColor="text1"/>
        </w:rPr>
        <w:instrText xml:space="preserve"> LISTNUM \l 3 </w:instrText>
      </w:r>
      <w:r w:rsidRPr="00A4559E">
        <w:rPr>
          <w:color w:val="000000" w:themeColor="text1"/>
        </w:rPr>
        <w:fldChar w:fldCharType="end">
          <w:numberingChange w:id="91" w:author="w19617_d22" w:date="2022-05-09T13:13:00Z" w:original="3.1.10"/>
        </w:fldChar>
      </w:r>
      <w:r w:rsidRPr="00E92239">
        <w:br/>
      </w:r>
      <w:r w:rsidRPr="00A4559E">
        <w:t>coordinates</w:t>
      </w:r>
    </w:p>
    <w:p w14:paraId="0CFA88C4" w14:textId="5C7ACDD1" w:rsidR="008F75CF" w:rsidRPr="00A4559E" w:rsidRDefault="008F75CF" w:rsidP="008F75CF">
      <w:pPr>
        <w:pStyle w:val="Definition"/>
      </w:pPr>
      <w:r w:rsidRPr="00A4559E">
        <w:t xml:space="preserve">&lt;attribute&gt; either </w:t>
      </w:r>
      <w:r w:rsidRPr="00A4559E">
        <w:rPr>
          <w:i/>
          <w:iCs/>
        </w:rPr>
        <w:t>STV</w:t>
      </w:r>
      <w:r w:rsidRPr="00A4559E">
        <w:t xml:space="preserve"> (</w:t>
      </w:r>
      <w:r w:rsidRPr="00A4559E">
        <w:fldChar w:fldCharType="begin"/>
      </w:r>
      <w:r w:rsidRPr="00A4559E">
        <w:instrText xml:space="preserve"> REF _Ref97025477 \r \h </w:instrText>
      </w:r>
      <w:r w:rsidRPr="00A4559E">
        <w:fldChar w:fldCharType="separate"/>
      </w:r>
      <w:r w:rsidR="00A64ED4">
        <w:t>3.1.12</w:t>
      </w:r>
      <w:r w:rsidRPr="00A4559E">
        <w:fldChar w:fldCharType="end"/>
      </w:r>
      <w:r w:rsidRPr="00A4559E">
        <w:t xml:space="preserve">) or scaled </w:t>
      </w:r>
      <w:r w:rsidRPr="00A4559E">
        <w:rPr>
          <w:i/>
          <w:iCs/>
        </w:rPr>
        <w:t>RPI</w:t>
      </w:r>
      <w:r w:rsidRPr="00A4559E">
        <w:t xml:space="preserve"> (</w:t>
      </w:r>
      <w:r w:rsidRPr="00A4559E">
        <w:fldChar w:fldCharType="begin"/>
      </w:r>
      <w:r w:rsidRPr="00A4559E">
        <w:instrText xml:space="preserve"> REF _Ref97025483 \r \h </w:instrText>
      </w:r>
      <w:r w:rsidRPr="00A4559E">
        <w:fldChar w:fldCharType="separate"/>
      </w:r>
      <w:r w:rsidR="00A64ED4">
        <w:t>3.1.13</w:t>
      </w:r>
      <w:r w:rsidRPr="00A4559E">
        <w:fldChar w:fldCharType="end"/>
      </w:r>
      <w:r w:rsidRPr="00A4559E">
        <w:t>) point coordinates used to code an attribute</w:t>
      </w:r>
    </w:p>
    <w:p w14:paraId="21B062BE" w14:textId="6F68F583" w:rsidR="00057E2F" w:rsidRPr="00A4559E" w:rsidRDefault="00057E2F" w:rsidP="00057E2F">
      <w:pPr>
        <w:pStyle w:val="Terms"/>
      </w:pPr>
      <w:r w:rsidRPr="00A4559E">
        <w:rPr>
          <w:color w:val="000000" w:themeColor="text1"/>
        </w:rPr>
        <w:fldChar w:fldCharType="begin"/>
      </w:r>
      <w:bookmarkStart w:id="92" w:name="_Ref94705823"/>
      <w:bookmarkEnd w:id="92"/>
      <w:r w:rsidRPr="00A4559E">
        <w:rPr>
          <w:color w:val="000000" w:themeColor="text1"/>
        </w:rPr>
        <w:instrText xml:space="preserve"> LISTNUM \l 3 </w:instrText>
      </w:r>
      <w:r w:rsidRPr="00A4559E">
        <w:rPr>
          <w:color w:val="000000" w:themeColor="text1"/>
        </w:rPr>
        <w:fldChar w:fldCharType="end">
          <w:numberingChange w:id="93" w:author="w19617_d22" w:date="2022-05-09T13:13:00Z" w:original="3.1.11"/>
        </w:fldChar>
      </w:r>
      <w:r w:rsidRPr="00E92239">
        <w:br/>
      </w:r>
      <w:r w:rsidRPr="00A4559E">
        <w:t>XYZ (axes)</w:t>
      </w:r>
    </w:p>
    <w:p w14:paraId="06C8C681" w14:textId="43B07C0D" w:rsidR="00057E2F" w:rsidRPr="00A4559E" w:rsidRDefault="00EB0F18" w:rsidP="00057E2F">
      <w:pPr>
        <w:pStyle w:val="Definition"/>
      </w:pPr>
      <w:r w:rsidRPr="00A4559E">
        <w:t xml:space="preserve">X, Y and Z </w:t>
      </w:r>
      <w:r w:rsidR="00057E2F" w:rsidRPr="00A4559E">
        <w:t>axes</w:t>
      </w:r>
      <w:r w:rsidRPr="00A4559E">
        <w:t>, in that order,</w:t>
      </w:r>
      <w:r w:rsidR="00057E2F" w:rsidRPr="00A4559E">
        <w:t xml:space="preserve"> used to represent </w:t>
      </w:r>
      <w:r w:rsidR="00057E2F" w:rsidRPr="00A4559E">
        <w:rPr>
          <w:i/>
          <w:iCs/>
        </w:rPr>
        <w:t>Cartesian coordinates</w:t>
      </w:r>
      <w:r w:rsidR="009163D2" w:rsidRPr="00A4559E">
        <w:t xml:space="preserve"> (</w:t>
      </w:r>
      <w:r w:rsidR="007A1C0E" w:rsidRPr="00A4559E">
        <w:fldChar w:fldCharType="begin"/>
      </w:r>
      <w:r w:rsidR="007A1C0E" w:rsidRPr="00A4559E">
        <w:instrText xml:space="preserve"> REF _Ref88069525 \r \h </w:instrText>
      </w:r>
      <w:r w:rsidR="007A1C0E" w:rsidRPr="00A4559E">
        <w:fldChar w:fldCharType="separate"/>
      </w:r>
      <w:r w:rsidR="00A64ED4">
        <w:t>3.1.8</w:t>
      </w:r>
      <w:r w:rsidR="007A1C0E" w:rsidRPr="00A4559E">
        <w:fldChar w:fldCharType="end"/>
      </w:r>
      <w:r w:rsidR="009163D2" w:rsidRPr="00A4559E">
        <w:t>)</w:t>
      </w:r>
    </w:p>
    <w:p w14:paraId="4BC8780B" w14:textId="0BF09D0E" w:rsidR="00057E2F" w:rsidRPr="00A4559E" w:rsidRDefault="00057E2F" w:rsidP="00057E2F">
      <w:pPr>
        <w:pStyle w:val="Terms"/>
      </w:pPr>
      <w:r w:rsidRPr="00A4559E">
        <w:rPr>
          <w:color w:val="000000" w:themeColor="text1"/>
        </w:rPr>
        <w:fldChar w:fldCharType="begin"/>
      </w:r>
      <w:bookmarkStart w:id="94" w:name="_Ref97025477"/>
      <w:bookmarkEnd w:id="94"/>
      <w:r w:rsidRPr="00A4559E">
        <w:rPr>
          <w:color w:val="000000" w:themeColor="text1"/>
        </w:rPr>
        <w:instrText xml:space="preserve"> LISTNUM \l 3 </w:instrText>
      </w:r>
      <w:r w:rsidRPr="00A4559E">
        <w:rPr>
          <w:color w:val="000000" w:themeColor="text1"/>
        </w:rPr>
        <w:fldChar w:fldCharType="end">
          <w:numberingChange w:id="95" w:author="w19617_d22" w:date="2022-05-09T13:13:00Z" w:original="3.1.12"/>
        </w:fldChar>
      </w:r>
      <w:r w:rsidRPr="00E92239">
        <w:br/>
      </w:r>
      <w:r w:rsidRPr="00A4559E">
        <w:t>STV (axes)</w:t>
      </w:r>
    </w:p>
    <w:p w14:paraId="64B227DE" w14:textId="513DB66A" w:rsidR="00057E2F" w:rsidRPr="00A4559E" w:rsidRDefault="00C96CC0" w:rsidP="00057E2F">
      <w:pPr>
        <w:pStyle w:val="Definition"/>
      </w:pPr>
      <w:r w:rsidRPr="00A4559E">
        <w:t xml:space="preserve">S, T and V axes, in that order, that are a </w:t>
      </w:r>
      <w:r w:rsidR="00EB0F18" w:rsidRPr="00A4559E">
        <w:t xml:space="preserve">sequence-dependent </w:t>
      </w:r>
      <w:r w:rsidR="00057E2F" w:rsidRPr="00A4559E">
        <w:t xml:space="preserve">permutation of the </w:t>
      </w:r>
      <w:r w:rsidR="00057E2F" w:rsidRPr="00A4559E">
        <w:rPr>
          <w:i/>
          <w:iCs/>
        </w:rPr>
        <w:t>XYZ axes</w:t>
      </w:r>
      <w:r w:rsidR="00EB0F18" w:rsidRPr="00A4559E">
        <w:t xml:space="preserve"> (</w:t>
      </w:r>
      <w:r w:rsidR="00EB0F18" w:rsidRPr="00A4559E">
        <w:fldChar w:fldCharType="begin"/>
      </w:r>
      <w:r w:rsidR="00EB0F18" w:rsidRPr="00A4559E">
        <w:instrText xml:space="preserve"> REF _Ref94705823 \r \h </w:instrText>
      </w:r>
      <w:r w:rsidR="00EB0F18" w:rsidRPr="00A4559E">
        <w:fldChar w:fldCharType="separate"/>
      </w:r>
      <w:r w:rsidR="00A64ED4">
        <w:t>3.1.11</w:t>
      </w:r>
      <w:r w:rsidR="00EB0F18" w:rsidRPr="00A4559E">
        <w:fldChar w:fldCharType="end"/>
      </w:r>
      <w:r w:rsidR="00EB0F18" w:rsidRPr="00A4559E">
        <w:t>)</w:t>
      </w:r>
      <w:r w:rsidRPr="00A4559E">
        <w:t>;</w:t>
      </w:r>
      <w:r w:rsidR="00057E2F" w:rsidRPr="00A4559E">
        <w:t xml:space="preserve"> used</w:t>
      </w:r>
      <w:r w:rsidRPr="00A4559E">
        <w:t xml:space="preserve"> to represent</w:t>
      </w:r>
      <w:r w:rsidR="00EB0F18" w:rsidRPr="00A4559E">
        <w:t xml:space="preserve"> the coded </w:t>
      </w:r>
      <w:r w:rsidR="00EB0F18" w:rsidRPr="00A4559E">
        <w:rPr>
          <w:i/>
          <w:iCs/>
        </w:rPr>
        <w:t>geometry</w:t>
      </w:r>
      <w:r w:rsidR="00EB0F18" w:rsidRPr="00A4559E">
        <w:t xml:space="preserve"> (</w:t>
      </w:r>
      <w:r w:rsidR="00EB0F18" w:rsidRPr="00A4559E">
        <w:fldChar w:fldCharType="begin"/>
      </w:r>
      <w:r w:rsidR="00EB0F18" w:rsidRPr="00A4559E">
        <w:instrText xml:space="preserve"> REF _Ref88070154 \r \h </w:instrText>
      </w:r>
      <w:r w:rsidR="00EB0F18" w:rsidRPr="00A4559E">
        <w:fldChar w:fldCharType="separate"/>
      </w:r>
      <w:r w:rsidR="00A64ED4">
        <w:t>3.1.18</w:t>
      </w:r>
      <w:r w:rsidR="00EB0F18" w:rsidRPr="00A4559E">
        <w:fldChar w:fldCharType="end"/>
      </w:r>
      <w:r w:rsidR="00EB0F18" w:rsidRPr="00A4559E">
        <w:t>)</w:t>
      </w:r>
    </w:p>
    <w:p w14:paraId="616A9387" w14:textId="2AB70881" w:rsidR="006B52FC" w:rsidRPr="00A4559E" w:rsidRDefault="006B52FC" w:rsidP="006B52FC">
      <w:pPr>
        <w:pStyle w:val="Terms"/>
      </w:pPr>
      <w:r w:rsidRPr="00A4559E">
        <w:rPr>
          <w:color w:val="000000" w:themeColor="text1"/>
        </w:rPr>
        <w:fldChar w:fldCharType="begin"/>
      </w:r>
      <w:bookmarkStart w:id="96" w:name="_Ref97025483"/>
      <w:bookmarkEnd w:id="96"/>
      <w:r w:rsidRPr="00A4559E">
        <w:rPr>
          <w:color w:val="000000" w:themeColor="text1"/>
        </w:rPr>
        <w:instrText xml:space="preserve"> LISTNUM \l 3 </w:instrText>
      </w:r>
      <w:r w:rsidRPr="00A4559E">
        <w:rPr>
          <w:color w:val="000000" w:themeColor="text1"/>
        </w:rPr>
        <w:fldChar w:fldCharType="end">
          <w:numberingChange w:id="97" w:author="w19617_d22" w:date="2022-05-09T13:13:00Z" w:original="3.1.13"/>
        </w:fldChar>
      </w:r>
      <w:r w:rsidRPr="00E92239">
        <w:br/>
      </w:r>
      <w:r w:rsidRPr="00A4559E">
        <w:t>RPI (axes)</w:t>
      </w:r>
    </w:p>
    <w:p w14:paraId="50AA7C42" w14:textId="435A22ED" w:rsidR="006B52FC" w:rsidRPr="00A4559E" w:rsidRDefault="006B52FC" w:rsidP="006B52FC">
      <w:pPr>
        <w:pStyle w:val="Definition"/>
      </w:pPr>
      <w:r w:rsidRPr="00A4559E">
        <w:t xml:space="preserve">R, P and I axes, in that order, used to represent </w:t>
      </w:r>
      <w:r w:rsidRPr="00A4559E">
        <w:rPr>
          <w:i/>
          <w:iCs/>
        </w:rPr>
        <w:t>angular coordinates</w:t>
      </w:r>
      <w:r w:rsidRPr="00A4559E">
        <w:t xml:space="preserve"> (</w:t>
      </w:r>
      <w:r w:rsidRPr="00A4559E">
        <w:fldChar w:fldCharType="begin"/>
      </w:r>
      <w:r w:rsidRPr="00A4559E">
        <w:instrText xml:space="preserve"> REF _Ref97025292 \r \h </w:instrText>
      </w:r>
      <w:r w:rsidRPr="00A4559E">
        <w:fldChar w:fldCharType="separate"/>
      </w:r>
      <w:r w:rsidR="00A64ED4">
        <w:t>3.1.9</w:t>
      </w:r>
      <w:r w:rsidRPr="00A4559E">
        <w:fldChar w:fldCharType="end"/>
      </w:r>
      <w:r w:rsidRPr="00A4559E">
        <w:t>)</w:t>
      </w:r>
    </w:p>
    <w:p w14:paraId="1563047C" w14:textId="5FDF6AA9" w:rsidR="00C10F99" w:rsidRPr="00A4559E" w:rsidRDefault="00C10F99" w:rsidP="00C10F99">
      <w:pPr>
        <w:pStyle w:val="Terms"/>
      </w:pPr>
      <w:r w:rsidRPr="00A4559E">
        <w:rPr>
          <w:color w:val="000000" w:themeColor="text1"/>
        </w:rPr>
        <w:lastRenderedPageBreak/>
        <w:fldChar w:fldCharType="begin"/>
      </w:r>
      <w:bookmarkStart w:id="98" w:name="_Ref100234251"/>
      <w:bookmarkEnd w:id="98"/>
      <w:r w:rsidRPr="00A4559E">
        <w:rPr>
          <w:color w:val="000000" w:themeColor="text1"/>
        </w:rPr>
        <w:instrText xml:space="preserve"> LISTNUM \l 3 </w:instrText>
      </w:r>
      <w:r w:rsidRPr="00A4559E">
        <w:rPr>
          <w:color w:val="000000" w:themeColor="text1"/>
        </w:rPr>
        <w:fldChar w:fldCharType="end">
          <w:numberingChange w:id="99" w:author="w19617_d22" w:date="2022-05-09T13:13:00Z" w:original="3.1.14"/>
        </w:fldChar>
      </w:r>
      <w:r w:rsidRPr="00E92239">
        <w:br/>
      </w:r>
      <w:r w:rsidRPr="00A4559E">
        <w:t>sequence coordinate system</w:t>
      </w:r>
    </w:p>
    <w:p w14:paraId="12AFC8AA" w14:textId="7F101B9F" w:rsidR="00C10F99" w:rsidRPr="00A4559E" w:rsidRDefault="007C76BA" w:rsidP="00C10F99">
      <w:pPr>
        <w:pStyle w:val="Definition"/>
      </w:pPr>
      <w:r w:rsidRPr="00A4559E">
        <w:t xml:space="preserve">scaled and translated application-specific </w:t>
      </w:r>
      <w:r w:rsidR="0004394F" w:rsidRPr="00A4559E">
        <w:t>coordinate system</w:t>
      </w:r>
      <w:r w:rsidR="009225B3" w:rsidRPr="00A4559E">
        <w:t xml:space="preserve"> that applies to an entire</w:t>
      </w:r>
      <w:r w:rsidRPr="00A4559E">
        <w:t xml:space="preserve"> coded</w:t>
      </w:r>
      <w:r w:rsidR="009225B3" w:rsidRPr="00A4559E">
        <w:t xml:space="preserve"> </w:t>
      </w:r>
      <w:r w:rsidR="009225B3" w:rsidRPr="00A4559E">
        <w:rPr>
          <w:i/>
          <w:iCs/>
        </w:rPr>
        <w:t>point cloud sequence</w:t>
      </w:r>
      <w:r w:rsidR="00D35C0C" w:rsidRPr="00A4559E">
        <w:t xml:space="preserve"> (</w:t>
      </w:r>
      <w:r w:rsidR="00D35C0C" w:rsidRPr="00A4559E">
        <w:fldChar w:fldCharType="begin"/>
      </w:r>
      <w:r w:rsidR="00D35C0C" w:rsidRPr="00A4559E">
        <w:instrText xml:space="preserve"> REF _Ref88069615 \r \h </w:instrText>
      </w:r>
      <w:r w:rsidR="00D35C0C" w:rsidRPr="00A4559E">
        <w:fldChar w:fldCharType="separate"/>
      </w:r>
      <w:r w:rsidR="00A64ED4">
        <w:t>3.1.3</w:t>
      </w:r>
      <w:r w:rsidR="00D35C0C" w:rsidRPr="00A4559E">
        <w:fldChar w:fldCharType="end"/>
      </w:r>
      <w:r w:rsidR="00D35C0C" w:rsidRPr="00A4559E">
        <w:t>)</w:t>
      </w:r>
      <w:r w:rsidRPr="00A4559E">
        <w:t>, and</w:t>
      </w:r>
      <w:r w:rsidR="009225B3" w:rsidRPr="00A4559E">
        <w:t xml:space="preserve"> </w:t>
      </w:r>
      <w:r w:rsidR="00D35C0C" w:rsidRPr="00A4559E">
        <w:t>in which</w:t>
      </w:r>
      <w:r w:rsidR="009225B3" w:rsidRPr="00A4559E">
        <w:t xml:space="preserve"> all </w:t>
      </w:r>
      <w:r w:rsidR="009225B3" w:rsidRPr="00A4559E">
        <w:rPr>
          <w:i/>
          <w:iCs/>
        </w:rPr>
        <w:t>points</w:t>
      </w:r>
      <w:r w:rsidR="00D35C0C" w:rsidRPr="00A4559E">
        <w:t xml:space="preserve"> </w:t>
      </w:r>
      <w:r w:rsidR="00D35C0C" w:rsidRPr="00E92239">
        <w:t>(</w:t>
      </w:r>
      <w:r w:rsidR="00D35C0C" w:rsidRPr="00E92239">
        <w:fldChar w:fldCharType="begin"/>
      </w:r>
      <w:r w:rsidR="00D35C0C" w:rsidRPr="00E92239">
        <w:instrText xml:space="preserve"> REF _Ref88069548 \r \h </w:instrText>
      </w:r>
      <w:r w:rsidR="00D35C0C" w:rsidRPr="00E92239">
        <w:fldChar w:fldCharType="separate"/>
      </w:r>
      <w:r w:rsidR="00A64ED4">
        <w:t>3.1.1</w:t>
      </w:r>
      <w:r w:rsidR="00D35C0C" w:rsidRPr="00E92239">
        <w:fldChar w:fldCharType="end"/>
      </w:r>
      <w:r w:rsidR="00D35C0C" w:rsidRPr="00E92239">
        <w:t>)</w:t>
      </w:r>
      <w:r w:rsidR="009225B3" w:rsidRPr="00A4559E">
        <w:t xml:space="preserve"> have non-negative, fixed-point coordinates</w:t>
      </w:r>
    </w:p>
    <w:p w14:paraId="2CEDCC73" w14:textId="674A5780" w:rsidR="00C10F99" w:rsidRPr="00A4559E" w:rsidRDefault="00C10F99" w:rsidP="00C10F99">
      <w:pPr>
        <w:pStyle w:val="Terms"/>
      </w:pPr>
      <w:r w:rsidRPr="00E92239">
        <w:fldChar w:fldCharType="begin"/>
      </w:r>
      <w:bookmarkStart w:id="100" w:name="_Ref100234180"/>
      <w:bookmarkEnd w:id="100"/>
      <w:r w:rsidRPr="00E92239">
        <w:instrText xml:space="preserve"> LISTNUM \l 3 </w:instrText>
      </w:r>
      <w:r w:rsidRPr="00E92239">
        <w:fldChar w:fldCharType="end">
          <w:numberingChange w:id="101" w:author="w19617_d22" w:date="2022-05-09T13:13:00Z" w:original="3.1.15"/>
        </w:fldChar>
      </w:r>
      <w:r w:rsidRPr="00E92239">
        <w:br/>
      </w:r>
      <w:r w:rsidRPr="00A4559E">
        <w:t>coding coordinate system</w:t>
      </w:r>
    </w:p>
    <w:p w14:paraId="39C9264E" w14:textId="1480E6ED" w:rsidR="00C10F99" w:rsidRPr="00A4559E" w:rsidRDefault="009225B3" w:rsidP="00C10F99">
      <w:pPr>
        <w:pStyle w:val="Definition"/>
      </w:pPr>
      <w:r w:rsidRPr="00A4559E">
        <w:t xml:space="preserve">scaled </w:t>
      </w:r>
      <w:r w:rsidRPr="00A4559E">
        <w:rPr>
          <w:i/>
          <w:iCs/>
        </w:rPr>
        <w:t>sequence coordinate system</w:t>
      </w:r>
      <w:r w:rsidR="00D35C0C" w:rsidRPr="00A4559E">
        <w:t xml:space="preserve"> (</w:t>
      </w:r>
      <w:r w:rsidR="00D35C0C" w:rsidRPr="00A4559E">
        <w:fldChar w:fldCharType="begin"/>
      </w:r>
      <w:r w:rsidR="00D35C0C" w:rsidRPr="00A4559E">
        <w:instrText xml:space="preserve"> REF _Ref100234251 \r \h </w:instrText>
      </w:r>
      <w:r w:rsidR="00D35C0C" w:rsidRPr="00A4559E">
        <w:fldChar w:fldCharType="separate"/>
      </w:r>
      <w:r w:rsidR="00A64ED4">
        <w:t>3.1.14</w:t>
      </w:r>
      <w:r w:rsidR="00D35C0C" w:rsidRPr="00A4559E">
        <w:fldChar w:fldCharType="end"/>
      </w:r>
      <w:r w:rsidR="00D35C0C" w:rsidRPr="00A4559E">
        <w:t>)</w:t>
      </w:r>
      <w:r w:rsidR="007C76BA" w:rsidRPr="00A4559E">
        <w:t xml:space="preserve"> that applies for an entire coded </w:t>
      </w:r>
      <w:r w:rsidR="007C76BA" w:rsidRPr="00A4559E">
        <w:rPr>
          <w:i/>
          <w:iCs/>
        </w:rPr>
        <w:t>point cloud sequence</w:t>
      </w:r>
      <w:r w:rsidR="00D35C0C" w:rsidRPr="00A4559E">
        <w:t xml:space="preserve"> (</w:t>
      </w:r>
      <w:r w:rsidR="00D35C0C" w:rsidRPr="00A4559E">
        <w:fldChar w:fldCharType="begin"/>
      </w:r>
      <w:r w:rsidR="00D35C0C" w:rsidRPr="00A4559E">
        <w:instrText xml:space="preserve"> REF _Ref88069615 \r \h </w:instrText>
      </w:r>
      <w:r w:rsidR="00D35C0C" w:rsidRPr="00A4559E">
        <w:fldChar w:fldCharType="separate"/>
      </w:r>
      <w:r w:rsidR="00A64ED4">
        <w:t>3.1.3</w:t>
      </w:r>
      <w:r w:rsidR="00D35C0C" w:rsidRPr="00A4559E">
        <w:fldChar w:fldCharType="end"/>
      </w:r>
      <w:r w:rsidR="00D35C0C" w:rsidRPr="00A4559E">
        <w:t>)</w:t>
      </w:r>
      <w:r w:rsidR="007C76BA" w:rsidRPr="00A4559E">
        <w:t>, and</w:t>
      </w:r>
      <w:r w:rsidR="00D35C0C" w:rsidRPr="00A4559E">
        <w:t xml:space="preserve"> in which</w:t>
      </w:r>
      <w:r w:rsidRPr="00A4559E">
        <w:t xml:space="preserve"> all </w:t>
      </w:r>
      <w:r w:rsidRPr="00A4559E">
        <w:rPr>
          <w:i/>
          <w:iCs/>
        </w:rPr>
        <w:t>points</w:t>
      </w:r>
      <w:r w:rsidR="00D35C0C" w:rsidRPr="00A4559E">
        <w:t xml:space="preserve"> </w:t>
      </w:r>
      <w:r w:rsidR="00D35C0C" w:rsidRPr="00E92239">
        <w:t>(</w:t>
      </w:r>
      <w:r w:rsidR="00D35C0C" w:rsidRPr="00E92239">
        <w:fldChar w:fldCharType="begin"/>
      </w:r>
      <w:r w:rsidR="00D35C0C" w:rsidRPr="00E92239">
        <w:instrText xml:space="preserve"> REF _Ref88069548 \r \h </w:instrText>
      </w:r>
      <w:r w:rsidR="00D35C0C" w:rsidRPr="00E92239">
        <w:fldChar w:fldCharType="separate"/>
      </w:r>
      <w:r w:rsidR="00A64ED4">
        <w:t>3.1.1</w:t>
      </w:r>
      <w:r w:rsidR="00D35C0C" w:rsidRPr="00E92239">
        <w:fldChar w:fldCharType="end"/>
      </w:r>
      <w:r w:rsidR="00D35C0C" w:rsidRPr="00E92239">
        <w:t>)</w:t>
      </w:r>
      <w:r w:rsidRPr="00A4559E">
        <w:t xml:space="preserve"> have non-negative integer coordinates</w:t>
      </w:r>
    </w:p>
    <w:p w14:paraId="0F206603" w14:textId="4DAD56ED" w:rsidR="00C10F99" w:rsidRPr="00A4559E" w:rsidRDefault="00C10F99" w:rsidP="00C10F99">
      <w:pPr>
        <w:pStyle w:val="Terms"/>
      </w:pPr>
      <w:r w:rsidRPr="00E92239">
        <w:fldChar w:fldCharType="begin"/>
      </w:r>
      <w:r w:rsidRPr="00E92239">
        <w:instrText xml:space="preserve"> LISTNUM \l 3 </w:instrText>
      </w:r>
      <w:r w:rsidRPr="00E92239">
        <w:fldChar w:fldCharType="end">
          <w:numberingChange w:id="102" w:author="w19617_d22" w:date="2022-05-09T13:13:00Z" w:original="3.1.16"/>
        </w:fldChar>
      </w:r>
      <w:r w:rsidRPr="00E92239">
        <w:br/>
      </w:r>
      <w:r w:rsidRPr="00A4559E">
        <w:t>s</w:t>
      </w:r>
      <w:r w:rsidR="009225B3" w:rsidRPr="00A4559E">
        <w:t>lice</w:t>
      </w:r>
      <w:r w:rsidRPr="00A4559E">
        <w:t xml:space="preserve"> coordinate system</w:t>
      </w:r>
    </w:p>
    <w:p w14:paraId="68F640DA" w14:textId="6DAD7248" w:rsidR="00C10F99" w:rsidRPr="00A4559E" w:rsidRDefault="009225B3" w:rsidP="00C10F99">
      <w:pPr>
        <w:pStyle w:val="Definition"/>
      </w:pPr>
      <w:r w:rsidRPr="00A4559E">
        <w:t>translat</w:t>
      </w:r>
      <w:r w:rsidR="00D83B01" w:rsidRPr="00A4559E">
        <w:t>ed</w:t>
      </w:r>
      <w:r w:rsidRPr="00A4559E">
        <w:t xml:space="preserve"> </w:t>
      </w:r>
      <w:r w:rsidR="00D83B01" w:rsidRPr="00A4559E">
        <w:rPr>
          <w:i/>
          <w:iCs/>
        </w:rPr>
        <w:t>coding coordinate system</w:t>
      </w:r>
      <w:r w:rsidR="00D35C0C" w:rsidRPr="00A4559E">
        <w:t xml:space="preserve"> (</w:t>
      </w:r>
      <w:r w:rsidR="00D35C0C" w:rsidRPr="00A4559E">
        <w:fldChar w:fldCharType="begin"/>
      </w:r>
      <w:r w:rsidR="00D35C0C" w:rsidRPr="00A4559E">
        <w:instrText xml:space="preserve"> REF _Ref100234180 \r \h </w:instrText>
      </w:r>
      <w:r w:rsidR="00D35C0C" w:rsidRPr="00A4559E">
        <w:fldChar w:fldCharType="separate"/>
      </w:r>
      <w:r w:rsidR="00A64ED4">
        <w:t>3.1.15</w:t>
      </w:r>
      <w:r w:rsidR="00D35C0C" w:rsidRPr="00A4559E">
        <w:fldChar w:fldCharType="end"/>
      </w:r>
      <w:r w:rsidR="00D35C0C" w:rsidRPr="00A4559E">
        <w:t>)</w:t>
      </w:r>
      <w:r w:rsidR="00D83B01" w:rsidRPr="00A4559E">
        <w:t xml:space="preserve"> </w:t>
      </w:r>
      <w:r w:rsidR="007C76BA" w:rsidRPr="00A4559E">
        <w:t xml:space="preserve">that applies for a single </w:t>
      </w:r>
      <w:r w:rsidR="007C76BA" w:rsidRPr="00A4559E">
        <w:rPr>
          <w:i/>
          <w:iCs/>
        </w:rPr>
        <w:t>slice</w:t>
      </w:r>
      <w:r w:rsidR="00D35C0C" w:rsidRPr="00A4559E">
        <w:t xml:space="preserve"> (</w:t>
      </w:r>
      <w:r w:rsidR="00D35C0C" w:rsidRPr="00A4559E">
        <w:fldChar w:fldCharType="begin"/>
      </w:r>
      <w:r w:rsidR="00D35C0C" w:rsidRPr="00A4559E">
        <w:instrText xml:space="preserve"> REF _Ref88070223 \r \h </w:instrText>
      </w:r>
      <w:r w:rsidR="00D35C0C" w:rsidRPr="00A4559E">
        <w:fldChar w:fldCharType="separate"/>
      </w:r>
      <w:r w:rsidR="00A64ED4">
        <w:t>3.1.21</w:t>
      </w:r>
      <w:r w:rsidR="00D35C0C" w:rsidRPr="00A4559E">
        <w:fldChar w:fldCharType="end"/>
      </w:r>
      <w:r w:rsidR="00D35C0C" w:rsidRPr="00A4559E">
        <w:t>)</w:t>
      </w:r>
      <w:r w:rsidR="007C76BA" w:rsidRPr="00A4559E">
        <w:t>, and</w:t>
      </w:r>
      <w:r w:rsidR="00D35C0C" w:rsidRPr="00A4559E">
        <w:t xml:space="preserve"> in which</w:t>
      </w:r>
      <w:r w:rsidR="007C76BA" w:rsidRPr="00A4559E">
        <w:t xml:space="preserve"> all </w:t>
      </w:r>
      <w:r w:rsidR="007C76BA" w:rsidRPr="00A4559E">
        <w:rPr>
          <w:i/>
          <w:iCs/>
        </w:rPr>
        <w:t>points</w:t>
      </w:r>
      <w:r w:rsidR="00D35C0C" w:rsidRPr="00A4559E">
        <w:t xml:space="preserve"> </w:t>
      </w:r>
      <w:r w:rsidR="00D35C0C" w:rsidRPr="00E92239">
        <w:t>(</w:t>
      </w:r>
      <w:r w:rsidR="00D35C0C" w:rsidRPr="00E92239">
        <w:fldChar w:fldCharType="begin"/>
      </w:r>
      <w:r w:rsidR="00D35C0C" w:rsidRPr="00E92239">
        <w:instrText xml:space="preserve"> REF _Ref88069548 \r \h </w:instrText>
      </w:r>
      <w:r w:rsidR="00D35C0C" w:rsidRPr="00E92239">
        <w:fldChar w:fldCharType="separate"/>
      </w:r>
      <w:r w:rsidR="00A64ED4">
        <w:t>3.1.1</w:t>
      </w:r>
      <w:r w:rsidR="00D35C0C" w:rsidRPr="00E92239">
        <w:fldChar w:fldCharType="end"/>
      </w:r>
      <w:r w:rsidR="00D35C0C" w:rsidRPr="00E92239">
        <w:t>)</w:t>
      </w:r>
      <w:r w:rsidR="007C76BA" w:rsidRPr="00A4559E">
        <w:t xml:space="preserve"> in the </w:t>
      </w:r>
      <w:r w:rsidR="007C76BA" w:rsidRPr="00A4559E">
        <w:rPr>
          <w:i/>
          <w:iCs/>
        </w:rPr>
        <w:t>slice</w:t>
      </w:r>
      <w:r w:rsidR="007C76BA" w:rsidRPr="00A4559E">
        <w:t xml:space="preserve"> have non-negative integer coordinates</w:t>
      </w:r>
    </w:p>
    <w:p w14:paraId="76239F16" w14:textId="6113D55A" w:rsidR="008F75CF" w:rsidRPr="00A4559E" w:rsidRDefault="008F75CF" w:rsidP="008F75CF">
      <w:pPr>
        <w:pStyle w:val="Terms"/>
      </w:pPr>
      <w:r w:rsidRPr="00E92239">
        <w:fldChar w:fldCharType="begin"/>
      </w:r>
      <w:r w:rsidRPr="00E92239">
        <w:instrText xml:space="preserve"> LISTNUM \l 3 </w:instrText>
      </w:r>
      <w:r w:rsidRPr="00E92239">
        <w:fldChar w:fldCharType="end">
          <w:numberingChange w:id="103" w:author="Champel MaryLuc" w:date="2024-04-12T00:12:00Z" w:original="3.1.17"/>
        </w:fldChar>
      </w:r>
      <w:r w:rsidRPr="00E92239">
        <w:br/>
      </w:r>
      <w:r w:rsidR="00AC2A13">
        <w:t xml:space="preserve">sensing </w:t>
      </w:r>
      <w:r w:rsidRPr="00A4559E">
        <w:t>beam</w:t>
      </w:r>
    </w:p>
    <w:p w14:paraId="4F9B096D" w14:textId="64354849" w:rsidR="008F75CF" w:rsidRPr="00A4559E" w:rsidRDefault="008F75CF" w:rsidP="008F75CF">
      <w:pPr>
        <w:pStyle w:val="Definition"/>
      </w:pPr>
      <w:r w:rsidRPr="00A4559E">
        <w:t>sampler of point positions using angular coordinates by rays cast with a fixed elevation and from a point on and rotating around the V</w:t>
      </w:r>
      <w:r w:rsidR="005853DB" w:rsidRPr="00A4559E">
        <w:t xml:space="preserve"> </w:t>
      </w:r>
      <w:r w:rsidRPr="00A4559E">
        <w:t>axis at the angular origin</w:t>
      </w:r>
    </w:p>
    <w:p w14:paraId="18534C6A" w14:textId="4D6A5F73" w:rsidR="003F1023" w:rsidRPr="00E92239" w:rsidRDefault="0064747F" w:rsidP="003F1023">
      <w:pPr>
        <w:pStyle w:val="Terms"/>
      </w:pPr>
      <w:r w:rsidRPr="00E92239">
        <w:fldChar w:fldCharType="begin"/>
      </w:r>
      <w:bookmarkStart w:id="104" w:name="_Ref88070154"/>
      <w:bookmarkEnd w:id="104"/>
      <w:r w:rsidRPr="00E92239">
        <w:instrText xml:space="preserve"> LISTNUM \l 3 </w:instrText>
      </w:r>
      <w:r w:rsidRPr="00E92239">
        <w:fldChar w:fldCharType="end">
          <w:numberingChange w:id="105" w:author="w19617_d22" w:date="2022-05-09T13:13:00Z" w:original="3.1.18"/>
        </w:fldChar>
      </w:r>
      <w:r w:rsidRPr="00E92239">
        <w:br/>
      </w:r>
      <w:r w:rsidR="003F1023" w:rsidRPr="00E92239">
        <w:t>geometry</w:t>
      </w:r>
    </w:p>
    <w:p w14:paraId="5CFFEAB9" w14:textId="7B1EE366" w:rsidR="00022BB4" w:rsidRPr="00E92239" w:rsidRDefault="0000227E" w:rsidP="003F1023">
      <w:pPr>
        <w:pStyle w:val="Definition"/>
      </w:pPr>
      <w:r w:rsidRPr="00E92239">
        <w:rPr>
          <w:i/>
          <w:iCs/>
        </w:rPr>
        <w:t>point positions</w:t>
      </w:r>
      <w:r w:rsidR="001F3012" w:rsidRPr="00E92239">
        <w:t xml:space="preserve"> (</w:t>
      </w:r>
      <w:r w:rsidR="009C4D63" w:rsidRPr="00E92239">
        <w:fldChar w:fldCharType="begin"/>
      </w:r>
      <w:r w:rsidR="009C4D63" w:rsidRPr="00E92239">
        <w:instrText xml:space="preserve"> REF _Ref88069652 \r \h </w:instrText>
      </w:r>
      <w:r w:rsidR="009C4D63" w:rsidRPr="00E92239">
        <w:fldChar w:fldCharType="separate"/>
      </w:r>
      <w:r w:rsidR="00A64ED4">
        <w:t>3.4.1</w:t>
      </w:r>
      <w:r w:rsidR="009C4D63" w:rsidRPr="00E92239">
        <w:fldChar w:fldCharType="end"/>
      </w:r>
      <w:r w:rsidR="001F3012" w:rsidRPr="00E92239">
        <w:t>)</w:t>
      </w:r>
      <w:r w:rsidR="003F1023" w:rsidRPr="00E92239">
        <w:t xml:space="preserve"> associated with a </w:t>
      </w:r>
      <w:r w:rsidRPr="00E92239">
        <w:t xml:space="preserve">set of </w:t>
      </w:r>
      <w:r w:rsidR="003F1023" w:rsidRPr="00E92239">
        <w:rPr>
          <w:i/>
          <w:iCs/>
        </w:rPr>
        <w:t>point</w:t>
      </w:r>
      <w:r w:rsidRPr="00E92239">
        <w:rPr>
          <w:i/>
          <w:iCs/>
        </w:rPr>
        <w:t>s</w:t>
      </w:r>
      <w:r w:rsidR="009C4D63" w:rsidRPr="00E92239">
        <w:t xml:space="preserve"> (</w:t>
      </w:r>
      <w:r w:rsidR="009C4D63" w:rsidRPr="00E92239">
        <w:fldChar w:fldCharType="begin"/>
      </w:r>
      <w:r w:rsidR="009C4D63" w:rsidRPr="00E92239">
        <w:instrText xml:space="preserve"> REF _Ref88069548 \r \h </w:instrText>
      </w:r>
      <w:r w:rsidR="009C4D63" w:rsidRPr="00E92239">
        <w:fldChar w:fldCharType="separate"/>
      </w:r>
      <w:r w:rsidR="00A64ED4">
        <w:t>3.1.1</w:t>
      </w:r>
      <w:r w:rsidR="009C4D63" w:rsidRPr="00E92239">
        <w:fldChar w:fldCharType="end"/>
      </w:r>
      <w:r w:rsidR="009C4D63" w:rsidRPr="00E92239">
        <w:t>)</w:t>
      </w:r>
    </w:p>
    <w:p w14:paraId="57D2AC40" w14:textId="65E1CEB2" w:rsidR="003F1023" w:rsidRPr="00A4559E" w:rsidRDefault="0064747F" w:rsidP="00B164FB">
      <w:pPr>
        <w:pStyle w:val="Terms"/>
        <w:rPr>
          <w:lang w:eastAsia="ja-JP"/>
        </w:rPr>
      </w:pPr>
      <w:r w:rsidRPr="00A4559E">
        <w:fldChar w:fldCharType="begin"/>
      </w:r>
      <w:bookmarkStart w:id="106" w:name="_Ref97069057"/>
      <w:bookmarkEnd w:id="106"/>
      <w:r w:rsidRPr="00A4559E">
        <w:instrText xml:space="preserve"> LISTNUM \l 3 </w:instrText>
      </w:r>
      <w:r w:rsidRPr="00A4559E">
        <w:fldChar w:fldCharType="end">
          <w:numberingChange w:id="107" w:author="w19617_d22" w:date="2022-05-09T13:13:00Z" w:original="3.1.19"/>
        </w:fldChar>
      </w:r>
      <w:r w:rsidRPr="00A4559E">
        <w:br/>
      </w:r>
      <w:r w:rsidR="00A36703" w:rsidRPr="00A4559E">
        <w:t>attribute</w:t>
      </w:r>
    </w:p>
    <w:p w14:paraId="4826EBA1" w14:textId="3E11B0B0" w:rsidR="003F1023" w:rsidRPr="00E92239" w:rsidRDefault="003F1023" w:rsidP="003F1023">
      <w:pPr>
        <w:pStyle w:val="Definition"/>
      </w:pPr>
      <w:r w:rsidRPr="00E92239">
        <w:t xml:space="preserve">scalar or vector property associated with each </w:t>
      </w:r>
      <w:r w:rsidRPr="00E92239">
        <w:rPr>
          <w:i/>
          <w:iCs/>
        </w:rPr>
        <w:t>point</w:t>
      </w:r>
      <w:r w:rsidRPr="00E92239">
        <w:t xml:space="preserve"> </w:t>
      </w:r>
      <w:r w:rsidR="001F3012" w:rsidRPr="00E92239">
        <w:t>(</w:t>
      </w:r>
      <w:r w:rsidR="005C54C8" w:rsidRPr="00E92239">
        <w:fldChar w:fldCharType="begin"/>
      </w:r>
      <w:r w:rsidR="005C54C8" w:rsidRPr="00E92239">
        <w:instrText xml:space="preserve"> REF _Ref88069548 \r \h </w:instrText>
      </w:r>
      <w:r w:rsidR="005C54C8" w:rsidRPr="00E92239">
        <w:fldChar w:fldCharType="separate"/>
      </w:r>
      <w:r w:rsidR="00A64ED4">
        <w:t>3.1.1</w:t>
      </w:r>
      <w:r w:rsidR="005C54C8" w:rsidRPr="00E92239">
        <w:fldChar w:fldCharType="end"/>
      </w:r>
      <w:r w:rsidR="001F3012" w:rsidRPr="00E92239">
        <w:t xml:space="preserve">) </w:t>
      </w:r>
      <w:r w:rsidRPr="00E92239">
        <w:t xml:space="preserve">in a </w:t>
      </w:r>
      <w:r w:rsidRPr="00E92239">
        <w:rPr>
          <w:i/>
          <w:iCs/>
        </w:rPr>
        <w:t>point cloud</w:t>
      </w:r>
      <w:r w:rsidR="001F3012" w:rsidRPr="00E92239">
        <w:t xml:space="preserve"> (</w:t>
      </w:r>
      <w:r w:rsidR="005C54C8" w:rsidRPr="00E92239">
        <w:fldChar w:fldCharType="begin"/>
      </w:r>
      <w:r w:rsidR="005C54C8" w:rsidRPr="00E92239">
        <w:instrText xml:space="preserve"> REF _Ref88069423 \r \h </w:instrText>
      </w:r>
      <w:r w:rsidR="005C54C8" w:rsidRPr="00E92239">
        <w:fldChar w:fldCharType="separate"/>
      </w:r>
      <w:r w:rsidR="00A64ED4">
        <w:t>3.1.2</w:t>
      </w:r>
      <w:r w:rsidR="005C54C8" w:rsidRPr="00E92239">
        <w:fldChar w:fldCharType="end"/>
      </w:r>
      <w:r w:rsidR="001F3012" w:rsidRPr="00E92239">
        <w:t>)</w:t>
      </w:r>
    </w:p>
    <w:p w14:paraId="0906F636" w14:textId="77777777" w:rsidR="0064747F" w:rsidRPr="004B2424" w:rsidRDefault="0064747F" w:rsidP="00B164FB">
      <w:pPr>
        <w:rPr>
          <w:lang w:val="fr-FR"/>
        </w:rPr>
      </w:pPr>
      <w:r w:rsidRPr="004B2424">
        <w:rPr>
          <w:lang w:val="fr-FR"/>
        </w:rPr>
        <w:t>EXAMPLE</w:t>
      </w:r>
      <w:r w:rsidRPr="004B2424">
        <w:rPr>
          <w:lang w:val="fr-FR"/>
        </w:rPr>
        <w:tab/>
        <w:t>Colour, reflectance, frame index, etc.</w:t>
      </w:r>
    </w:p>
    <w:p w14:paraId="76E6D9DE" w14:textId="77777777" w:rsidR="0064747F" w:rsidRPr="00A4559E" w:rsidRDefault="0064747F" w:rsidP="0064747F">
      <w:pPr>
        <w:pStyle w:val="Terms"/>
        <w:rPr>
          <w:lang w:eastAsia="ja-JP"/>
        </w:rPr>
      </w:pPr>
      <w:r w:rsidRPr="00E92239">
        <w:fldChar w:fldCharType="begin"/>
      </w:r>
      <w:r w:rsidRPr="00E92239">
        <w:instrText xml:space="preserve"> LISTNUM \l 3 </w:instrText>
      </w:r>
      <w:r w:rsidRPr="00E92239">
        <w:fldChar w:fldCharType="end">
          <w:numberingChange w:id="108" w:author="w19617_d22" w:date="2022-05-09T13:13:00Z" w:original="3.1.20"/>
        </w:fldChar>
      </w:r>
      <w:r w:rsidRPr="00E92239">
        <w:br/>
      </w:r>
      <w:r w:rsidRPr="00A4559E">
        <w:rPr>
          <w:lang w:eastAsia="ja-JP"/>
        </w:rPr>
        <w:t>position</w:t>
      </w:r>
    </w:p>
    <w:p w14:paraId="11411C40" w14:textId="664E539C" w:rsidR="0064747F" w:rsidRPr="00A4559E" w:rsidRDefault="0064747F" w:rsidP="00FD12B5">
      <w:pPr>
        <w:pStyle w:val="Definition"/>
      </w:pPr>
      <w:r w:rsidRPr="00A4559E">
        <w:t>&lt;bit&gt; bit in a binary string or value, representing the factor</w:t>
      </w:r>
      <w:r w:rsidR="005E2DB8" w:rsidRPr="00A4559E">
        <w:t xml:space="preserve"> </w:t>
      </w:r>
      <m:oMath>
        <m:sSup>
          <m:sSupPr>
            <m:ctrlPr>
              <w:rPr>
                <w:rFonts w:ascii="Cambria Math" w:hAnsi="Cambria Math"/>
                <w:i/>
              </w:rPr>
            </m:ctrlPr>
          </m:sSupPr>
          <m:e>
            <m:r>
              <w:rPr>
                <w:rFonts w:ascii="Cambria Math" w:hAnsi="Cambria Math"/>
              </w:rPr>
              <m:t>2</m:t>
            </m:r>
          </m:e>
          <m:sup>
            <m:r>
              <m:rPr>
                <m:nor/>
              </m:rPr>
              <w:rPr>
                <w:rFonts w:ascii="Cambria Math" w:hAnsi="Cambria Math"/>
                <w:i/>
                <w:iCs/>
              </w:rPr>
              <m:t>position</m:t>
            </m:r>
          </m:sup>
        </m:sSup>
      </m:oMath>
    </w:p>
    <w:p w14:paraId="21617A65" w14:textId="58FA2051" w:rsidR="005E2DB8" w:rsidRPr="0079666D" w:rsidRDefault="005E2DB8" w:rsidP="00B164FB">
      <w:r w:rsidRPr="00A4559E">
        <w:t>EXAMPLE</w:t>
      </w:r>
      <w:r w:rsidRPr="00A4559E">
        <w:tab/>
        <w:t>The LSB has bit position 0.</w:t>
      </w:r>
    </w:p>
    <w:p w14:paraId="0673C0D5" w14:textId="0FA3A42B" w:rsidR="00FA1502" w:rsidRPr="00E92239" w:rsidRDefault="0064747F" w:rsidP="00FA1502">
      <w:pPr>
        <w:pStyle w:val="Terms"/>
      </w:pPr>
      <w:r w:rsidRPr="00E92239">
        <w:fldChar w:fldCharType="begin"/>
      </w:r>
      <w:bookmarkStart w:id="109" w:name="_Ref88070223"/>
      <w:bookmarkEnd w:id="109"/>
      <w:r w:rsidRPr="00E92239">
        <w:instrText xml:space="preserve"> LISTNUM \l 3 </w:instrText>
      </w:r>
      <w:r w:rsidRPr="00E92239">
        <w:fldChar w:fldCharType="end">
          <w:numberingChange w:id="110" w:author="w19617_d22" w:date="2022-05-09T13:13:00Z" w:original="3.1.21"/>
        </w:fldChar>
      </w:r>
      <w:r w:rsidRPr="00E92239">
        <w:br/>
      </w:r>
      <w:r w:rsidR="00FA1502" w:rsidRPr="00E92239">
        <w:t>slice</w:t>
      </w:r>
    </w:p>
    <w:p w14:paraId="47E09314" w14:textId="2FC3E376" w:rsidR="00183557" w:rsidRPr="00A4559E" w:rsidRDefault="00D25B09" w:rsidP="00FD12B5">
      <w:pPr>
        <w:pStyle w:val="Definition"/>
        <w:rPr>
          <w:lang w:eastAsia="ja-JP"/>
        </w:rPr>
      </w:pPr>
      <w:r w:rsidRPr="00A4559E">
        <w:rPr>
          <w:lang w:eastAsia="ja-JP"/>
        </w:rPr>
        <w:t xml:space="preserve">geometry and attributes for </w:t>
      </w:r>
      <w:r w:rsidR="000379D2" w:rsidRPr="00A4559E">
        <w:rPr>
          <w:lang w:eastAsia="ja-JP"/>
        </w:rPr>
        <w:t>part of</w:t>
      </w:r>
      <w:r w:rsidR="00E621FF" w:rsidRPr="00A4559E">
        <w:rPr>
          <w:lang w:eastAsia="ja-JP"/>
        </w:rPr>
        <w:t>,</w:t>
      </w:r>
      <w:r w:rsidR="000379D2" w:rsidRPr="00A4559E">
        <w:rPr>
          <w:lang w:eastAsia="ja-JP"/>
        </w:rPr>
        <w:t xml:space="preserve"> or</w:t>
      </w:r>
      <w:r w:rsidR="009C4D63" w:rsidRPr="00A4559E">
        <w:rPr>
          <w:lang w:eastAsia="ja-JP"/>
        </w:rPr>
        <w:t xml:space="preserve"> an</w:t>
      </w:r>
      <w:r w:rsidR="000379D2" w:rsidRPr="00A4559E">
        <w:rPr>
          <w:lang w:eastAsia="ja-JP"/>
        </w:rPr>
        <w:t xml:space="preserve"> </w:t>
      </w:r>
      <w:r w:rsidR="00065D9E" w:rsidRPr="00A4559E">
        <w:rPr>
          <w:lang w:eastAsia="ja-JP"/>
        </w:rPr>
        <w:t>entire</w:t>
      </w:r>
      <w:r w:rsidR="00E621FF" w:rsidRPr="00A4559E">
        <w:rPr>
          <w:lang w:eastAsia="ja-JP"/>
        </w:rPr>
        <w:t>,</w:t>
      </w:r>
      <w:r w:rsidR="00065D9E" w:rsidRPr="00A4559E">
        <w:rPr>
          <w:lang w:eastAsia="ja-JP"/>
        </w:rPr>
        <w:t xml:space="preserve"> </w:t>
      </w:r>
      <w:r w:rsidR="000379D2" w:rsidRPr="00A4559E">
        <w:rPr>
          <w:i/>
          <w:lang w:eastAsia="ja-JP"/>
        </w:rPr>
        <w:t>coded point cloud frame</w:t>
      </w:r>
      <w:r w:rsidR="00346272" w:rsidRPr="00A4559E">
        <w:t xml:space="preserve"> (</w:t>
      </w:r>
      <w:r w:rsidR="009C4D63" w:rsidRPr="00A4559E">
        <w:fldChar w:fldCharType="begin"/>
      </w:r>
      <w:r w:rsidR="009C4D63" w:rsidRPr="00A4559E">
        <w:instrText xml:space="preserve"> REF _Ref88070067 \r \h </w:instrText>
      </w:r>
      <w:r w:rsidR="009C4D63" w:rsidRPr="00A4559E">
        <w:fldChar w:fldCharType="separate"/>
      </w:r>
      <w:r w:rsidR="00A64ED4">
        <w:t>3.1.5</w:t>
      </w:r>
      <w:r w:rsidR="009C4D63" w:rsidRPr="00A4559E">
        <w:fldChar w:fldCharType="end"/>
      </w:r>
      <w:r w:rsidR="00346272" w:rsidRPr="00A4559E">
        <w:t>)</w:t>
      </w:r>
    </w:p>
    <w:p w14:paraId="03831825" w14:textId="101EDBE1" w:rsidR="00A67E0C" w:rsidRPr="00A4559E" w:rsidRDefault="00A67E0C" w:rsidP="00B164FB">
      <w:pPr>
        <w:rPr>
          <w:lang w:eastAsia="ja-JP"/>
        </w:rPr>
      </w:pPr>
      <w:r w:rsidRPr="00A4559E">
        <w:rPr>
          <w:lang w:eastAsia="ja-JP"/>
        </w:rPr>
        <w:t xml:space="preserve">Note </w:t>
      </w:r>
      <w:r w:rsidR="00376083" w:rsidRPr="00A4559E">
        <w:rPr>
          <w:lang w:eastAsia="ja-JP"/>
        </w:rPr>
        <w:t xml:space="preserve">1 </w:t>
      </w:r>
      <w:r w:rsidRPr="00A4559E">
        <w:rPr>
          <w:lang w:eastAsia="ja-JP"/>
        </w:rPr>
        <w:t>to entry: the bounding boxes of any two slices</w:t>
      </w:r>
      <w:r w:rsidR="009069FB" w:rsidRPr="00A4559E">
        <w:rPr>
          <w:lang w:eastAsia="ja-JP"/>
        </w:rPr>
        <w:t xml:space="preserve"> can</w:t>
      </w:r>
      <w:r w:rsidRPr="00A4559E">
        <w:rPr>
          <w:lang w:eastAsia="ja-JP"/>
        </w:rPr>
        <w:t xml:space="preserve"> intersect.</w:t>
      </w:r>
    </w:p>
    <w:bookmarkStart w:id="111" w:name="_Toc37318938"/>
    <w:bookmarkStart w:id="112" w:name="_Toc37872230"/>
    <w:bookmarkStart w:id="113" w:name="_Toc37318939"/>
    <w:bookmarkStart w:id="114" w:name="_Toc37872231"/>
    <w:bookmarkStart w:id="115" w:name="_Toc4055409"/>
    <w:bookmarkStart w:id="116" w:name="_Toc4055410"/>
    <w:bookmarkStart w:id="117" w:name="_Toc4055411"/>
    <w:bookmarkStart w:id="118" w:name="_Toc4055412"/>
    <w:bookmarkStart w:id="119" w:name="_Toc4055413"/>
    <w:bookmarkStart w:id="120" w:name="_Toc4055414"/>
    <w:bookmarkStart w:id="121" w:name="_Toc4055415"/>
    <w:bookmarkStart w:id="122" w:name="_Toc4055416"/>
    <w:bookmarkStart w:id="123" w:name="_Toc4055417"/>
    <w:bookmarkStart w:id="124" w:name="_Toc1479787"/>
    <w:bookmarkStart w:id="125" w:name="_Toc4055418"/>
    <w:bookmarkStart w:id="126" w:name="_Toc4055419"/>
    <w:bookmarkStart w:id="127" w:name="_Toc6215315"/>
    <w:bookmarkStart w:id="128" w:name="_Toc24731114"/>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p w14:paraId="2DBCD83F" w14:textId="77777777" w:rsidR="008F75CF" w:rsidRPr="00A4559E" w:rsidRDefault="008F75CF" w:rsidP="008F75CF">
      <w:pPr>
        <w:pStyle w:val="Terms"/>
      </w:pPr>
      <w:r w:rsidRPr="00A4559E">
        <w:rPr>
          <w:color w:val="000000" w:themeColor="text1"/>
        </w:rPr>
        <w:fldChar w:fldCharType="begin"/>
      </w:r>
      <w:r w:rsidRPr="00A4559E">
        <w:rPr>
          <w:color w:val="000000" w:themeColor="text1"/>
        </w:rPr>
        <w:instrText xml:space="preserve"> LISTNUM \l 3 </w:instrText>
      </w:r>
      <w:r w:rsidRPr="00A4559E">
        <w:rPr>
          <w:color w:val="000000" w:themeColor="text1"/>
        </w:rPr>
        <w:fldChar w:fldCharType="end">
          <w:numberingChange w:id="129" w:author="w19617_d22" w:date="2022-05-09T13:13:00Z" w:original="3.1.22"/>
        </w:fldChar>
      </w:r>
      <w:r w:rsidRPr="00E92239">
        <w:br/>
      </w:r>
      <w:r w:rsidRPr="00A4559E">
        <w:t>tile</w:t>
      </w:r>
    </w:p>
    <w:p w14:paraId="40C0B324" w14:textId="06C082CF" w:rsidR="008F75CF" w:rsidRPr="00A4559E" w:rsidRDefault="008F75CF" w:rsidP="008F75CF">
      <w:pPr>
        <w:pStyle w:val="Definition"/>
      </w:pPr>
      <w:r w:rsidRPr="00A4559E">
        <w:t xml:space="preserve">set of </w:t>
      </w:r>
      <w:r w:rsidRPr="00A4559E">
        <w:rPr>
          <w:i/>
          <w:iCs/>
        </w:rPr>
        <w:t>slices</w:t>
      </w:r>
      <w:r w:rsidRPr="00A4559E">
        <w:t xml:space="preserve"> (</w:t>
      </w:r>
      <w:r w:rsidRPr="00A4559E">
        <w:fldChar w:fldCharType="begin"/>
      </w:r>
      <w:r w:rsidRPr="00A4559E">
        <w:instrText xml:space="preserve"> REF _Ref88070223 \r \h </w:instrText>
      </w:r>
      <w:r w:rsidRPr="00A4559E">
        <w:fldChar w:fldCharType="separate"/>
      </w:r>
      <w:r w:rsidR="00A64ED4">
        <w:t>3.1.21</w:t>
      </w:r>
      <w:r w:rsidRPr="00A4559E">
        <w:fldChar w:fldCharType="end"/>
      </w:r>
      <w:r w:rsidRPr="00A4559E">
        <w:t xml:space="preserve">) identified by a common </w:t>
      </w:r>
      <w:r w:rsidRPr="00A4559E">
        <w:rPr>
          <w:rStyle w:val="Synvarinline"/>
        </w:rPr>
        <w:t>slice_tag</w:t>
      </w:r>
      <w:r w:rsidRPr="00A4559E">
        <w:t xml:space="preserve"> </w:t>
      </w:r>
      <w:r w:rsidRPr="00A4559E">
        <w:rPr>
          <w:i/>
          <w:iCs/>
        </w:rPr>
        <w:t>syntax element</w:t>
      </w:r>
      <w:r w:rsidRPr="00A4559E">
        <w:t xml:space="preserve"> value (</w:t>
      </w:r>
      <w:r w:rsidRPr="00A4559E">
        <w:fldChar w:fldCharType="begin"/>
      </w:r>
      <w:r w:rsidRPr="00A4559E">
        <w:instrText xml:space="preserve"> REF _Ref88069883 \r \h </w:instrText>
      </w:r>
      <w:r w:rsidRPr="00A4559E">
        <w:fldChar w:fldCharType="separate"/>
      </w:r>
      <w:r w:rsidR="00A64ED4">
        <w:t>3.2.15</w:t>
      </w:r>
      <w:r w:rsidRPr="00A4559E">
        <w:fldChar w:fldCharType="end"/>
      </w:r>
      <w:r w:rsidRPr="00A4559E">
        <w:t xml:space="preserve">) whose </w:t>
      </w:r>
      <w:r w:rsidRPr="00A4559E">
        <w:rPr>
          <w:i/>
          <w:iCs/>
        </w:rPr>
        <w:t>geometry</w:t>
      </w:r>
      <w:r w:rsidRPr="00A4559E">
        <w:t xml:space="preserve"> (</w:t>
      </w:r>
      <w:r w:rsidRPr="00A4559E">
        <w:fldChar w:fldCharType="begin"/>
      </w:r>
      <w:r w:rsidRPr="00A4559E">
        <w:instrText xml:space="preserve"> REF _Ref88070154 \r \h </w:instrText>
      </w:r>
      <w:r w:rsidRPr="00A4559E">
        <w:fldChar w:fldCharType="separate"/>
      </w:r>
      <w:r w:rsidR="00A64ED4">
        <w:t>3.1.18</w:t>
      </w:r>
      <w:r w:rsidRPr="00A4559E">
        <w:fldChar w:fldCharType="end"/>
      </w:r>
      <w:r w:rsidRPr="00A4559E">
        <w:t>)</w:t>
      </w:r>
      <w:r w:rsidR="005C0D43" w:rsidRPr="00A4559E">
        <w:t xml:space="preserve"> should be</w:t>
      </w:r>
      <w:r w:rsidRPr="00A4559E">
        <w:t xml:space="preserve"> contained within a </w:t>
      </w:r>
      <w:r w:rsidRPr="00A4559E">
        <w:rPr>
          <w:i/>
          <w:iCs/>
        </w:rPr>
        <w:t xml:space="preserve">bounding box </w:t>
      </w:r>
      <w:r w:rsidRPr="00A4559E">
        <w:t>(</w:t>
      </w:r>
      <w:r w:rsidRPr="00A4559E">
        <w:fldChar w:fldCharType="begin"/>
      </w:r>
      <w:r w:rsidRPr="00A4559E">
        <w:instrText xml:space="preserve"> REF _Ref88070030 \r \h </w:instrText>
      </w:r>
      <w:r w:rsidRPr="00A4559E">
        <w:fldChar w:fldCharType="separate"/>
      </w:r>
      <w:r w:rsidR="00A64ED4">
        <w:t>3.1.7</w:t>
      </w:r>
      <w:r w:rsidRPr="00A4559E">
        <w:fldChar w:fldCharType="end"/>
      </w:r>
      <w:r w:rsidRPr="00A4559E">
        <w:t>) specified in a tile inventory data unit</w:t>
      </w:r>
    </w:p>
    <w:p w14:paraId="15892230" w14:textId="77777777" w:rsidR="00E265FC" w:rsidRPr="00E92239" w:rsidRDefault="00E265FC" w:rsidP="00E265FC">
      <w:pPr>
        <w:pStyle w:val="Terms"/>
      </w:pPr>
      <w:r w:rsidRPr="00E92239">
        <w:fldChar w:fldCharType="begin"/>
      </w:r>
      <w:bookmarkStart w:id="130" w:name="_Ref94875062"/>
      <w:bookmarkEnd w:id="130"/>
      <w:r w:rsidRPr="00E92239">
        <w:instrText xml:space="preserve"> LISTNUM \l 3 </w:instrText>
      </w:r>
      <w:r w:rsidRPr="00E92239">
        <w:fldChar w:fldCharType="end">
          <w:numberingChange w:id="131" w:author="w19617_d22" w:date="2022-05-09T13:13:00Z" w:original="3.1.23"/>
        </w:fldChar>
      </w:r>
      <w:r w:rsidRPr="00E92239">
        <w:br/>
        <w:t>Morton code</w:t>
      </w:r>
    </w:p>
    <w:p w14:paraId="48F159BD" w14:textId="77777777" w:rsidR="00E265FC" w:rsidRPr="00A4559E" w:rsidRDefault="00E265FC" w:rsidP="00E265FC">
      <w:pPr>
        <w:pStyle w:val="Definition"/>
      </w:pPr>
      <w:r w:rsidRPr="00A4559E">
        <w:t>non-negative integer obtained by interleaving the bits of three integers</w:t>
      </w:r>
    </w:p>
    <w:p w14:paraId="132E1957" w14:textId="73BCD77C" w:rsidR="0063471C" w:rsidRPr="00E92239" w:rsidRDefault="0063471C" w:rsidP="0063471C">
      <w:pPr>
        <w:pStyle w:val="Terms"/>
      </w:pPr>
      <w:r w:rsidRPr="00E92239">
        <w:fldChar w:fldCharType="begin"/>
      </w:r>
      <w:r w:rsidRPr="00E92239">
        <w:instrText xml:space="preserve"> LISTNUM \l 3 </w:instrText>
      </w:r>
      <w:r w:rsidRPr="00E92239">
        <w:fldChar w:fldCharType="end">
          <w:numberingChange w:id="132" w:author="w19617_d22" w:date="2022-05-09T13:13:00Z" w:original="3.1.24"/>
        </w:fldChar>
      </w:r>
      <w:r w:rsidRPr="00E92239">
        <w:br/>
        <w:t>Morton order</w:t>
      </w:r>
    </w:p>
    <w:p w14:paraId="6A8ED899" w14:textId="0A50E86B" w:rsidR="0063471C" w:rsidRPr="00A4559E" w:rsidRDefault="0063471C" w:rsidP="0063471C">
      <w:pPr>
        <w:pStyle w:val="Definition"/>
      </w:pPr>
      <w:r w:rsidRPr="00A4559E">
        <w:t xml:space="preserve">elements ordered according to their </w:t>
      </w:r>
      <w:r w:rsidRPr="00A4559E">
        <w:rPr>
          <w:i/>
          <w:iCs/>
        </w:rPr>
        <w:t>Morton code</w:t>
      </w:r>
      <w:r w:rsidRPr="00A4559E">
        <w:t xml:space="preserve"> (</w:t>
      </w:r>
      <w:r w:rsidRPr="00A4559E">
        <w:fldChar w:fldCharType="begin"/>
      </w:r>
      <w:r w:rsidRPr="00A4559E">
        <w:instrText xml:space="preserve"> REF _Ref94875062 \r \h </w:instrText>
      </w:r>
      <w:r w:rsidRPr="00A4559E">
        <w:fldChar w:fldCharType="separate"/>
      </w:r>
      <w:r w:rsidR="00A64ED4">
        <w:t>3.1.23</w:t>
      </w:r>
      <w:r w:rsidRPr="00A4559E">
        <w:fldChar w:fldCharType="end"/>
      </w:r>
      <w:r w:rsidRPr="00A4559E">
        <w:t>)</w:t>
      </w:r>
    </w:p>
    <w:p w14:paraId="38D01099" w14:textId="77777777" w:rsidR="008F75CF" w:rsidRPr="00A4559E" w:rsidRDefault="008F75CF" w:rsidP="008F75CF">
      <w:pPr>
        <w:pStyle w:val="Terms"/>
      </w:pPr>
      <w:r w:rsidRPr="00A4559E">
        <w:rPr>
          <w:color w:val="000000" w:themeColor="text1"/>
        </w:rPr>
        <w:fldChar w:fldCharType="begin"/>
      </w:r>
      <w:r w:rsidRPr="00A4559E">
        <w:rPr>
          <w:color w:val="000000" w:themeColor="text1"/>
        </w:rPr>
        <w:instrText xml:space="preserve"> LISTNUM \l 3 </w:instrText>
      </w:r>
      <w:r w:rsidRPr="00A4559E">
        <w:rPr>
          <w:color w:val="000000" w:themeColor="text1"/>
        </w:rPr>
        <w:fldChar w:fldCharType="end">
          <w:numberingChange w:id="133" w:author="w19617_d22" w:date="2022-05-09T13:13:00Z" w:original="3.1.25"/>
        </w:fldChar>
      </w:r>
      <w:r w:rsidRPr="0079666D">
        <w:br/>
      </w:r>
      <w:r w:rsidRPr="00A4559E">
        <w:t>sparse array</w:t>
      </w:r>
    </w:p>
    <w:p w14:paraId="0A0D3C54" w14:textId="59739C25" w:rsidR="008F75CF" w:rsidRDefault="008F75CF" w:rsidP="0063471C">
      <w:pPr>
        <w:pStyle w:val="Definition"/>
        <w:rPr>
          <w:rFonts w:eastAsia="SimSun"/>
          <w:lang w:eastAsia="zh-CN"/>
        </w:rPr>
      </w:pPr>
      <w:r w:rsidRPr="00A4559E">
        <w:t>array with fewer set elements than total addressable elements; unset elements can have an inferred value when accessed</w:t>
      </w:r>
    </w:p>
    <w:p w14:paraId="6DDD4E02" w14:textId="56F3CF40" w:rsidR="00672CBF" w:rsidRPr="00630BD5" w:rsidRDefault="006915EB" w:rsidP="0063471C">
      <w:pPr>
        <w:pStyle w:val="Definition"/>
        <w:rPr>
          <w:b/>
          <w:color w:val="000000" w:themeColor="text1"/>
        </w:rPr>
      </w:pPr>
      <w:r w:rsidRPr="00630BD5">
        <w:rPr>
          <w:b/>
          <w:color w:val="000000" w:themeColor="text1"/>
        </w:rPr>
        <w:t>3.1.2</w:t>
      </w:r>
      <w:r w:rsidR="0074250B" w:rsidRPr="00630BD5">
        <w:rPr>
          <w:b/>
          <w:color w:val="000000" w:themeColor="text1"/>
        </w:rPr>
        <w:t>6</w:t>
      </w:r>
    </w:p>
    <w:p w14:paraId="1047815A" w14:textId="696525B8" w:rsidR="006915EB" w:rsidRDefault="006915EB" w:rsidP="0063471C">
      <w:pPr>
        <w:pStyle w:val="Definition"/>
        <w:rPr>
          <w:rFonts w:eastAsia="SimSun"/>
          <w:b/>
          <w:lang w:eastAsia="zh-CN"/>
        </w:rPr>
      </w:pPr>
      <w:r w:rsidRPr="00822358">
        <w:rPr>
          <w:b/>
        </w:rPr>
        <w:lastRenderedPageBreak/>
        <w:t>coarse position</w:t>
      </w:r>
    </w:p>
    <w:p w14:paraId="6BEC2F7F" w14:textId="59CFD403" w:rsidR="006915EB" w:rsidRPr="00822358" w:rsidRDefault="00794262" w:rsidP="0063471C">
      <w:pPr>
        <w:pStyle w:val="Definition"/>
        <w:rPr>
          <w:rFonts w:eastAsia="SimSun"/>
          <w:lang w:eastAsia="zh-CN"/>
        </w:rPr>
      </w:pPr>
      <w:r w:rsidRPr="00822358">
        <w:t>a coarse representation in 2D plane of position</w:t>
      </w:r>
      <w:r w:rsidR="007A3325">
        <w:rPr>
          <w:rFonts w:eastAsia="SimSun" w:hint="eastAsia"/>
          <w:lang w:eastAsia="zh-CN"/>
        </w:rPr>
        <w:t xml:space="preserve"> of </w:t>
      </w:r>
      <w:r w:rsidR="007A3325" w:rsidRPr="00E92239">
        <w:t xml:space="preserve">each </w:t>
      </w:r>
      <w:r w:rsidR="007A3325" w:rsidRPr="00E92239">
        <w:rPr>
          <w:i/>
          <w:iCs/>
        </w:rPr>
        <w:t>point</w:t>
      </w:r>
      <w:r w:rsidR="007A3325" w:rsidRPr="00E92239">
        <w:t xml:space="preserve"> (</w:t>
      </w:r>
      <w:r w:rsidR="007A3325" w:rsidRPr="00E92239">
        <w:fldChar w:fldCharType="begin"/>
      </w:r>
      <w:r w:rsidR="007A3325" w:rsidRPr="00E92239">
        <w:instrText xml:space="preserve"> REF _Ref88069548 \r \h </w:instrText>
      </w:r>
      <w:r w:rsidR="007A3325" w:rsidRPr="00E92239">
        <w:fldChar w:fldCharType="separate"/>
      </w:r>
      <w:r w:rsidR="007A3325">
        <w:t>3.1.1</w:t>
      </w:r>
      <w:r w:rsidR="007A3325" w:rsidRPr="00E92239">
        <w:fldChar w:fldCharType="end"/>
      </w:r>
      <w:r w:rsidR="007A3325" w:rsidRPr="00E92239">
        <w:t xml:space="preserve">) in a </w:t>
      </w:r>
      <w:r w:rsidR="007A3325" w:rsidRPr="00E92239">
        <w:rPr>
          <w:i/>
          <w:iCs/>
        </w:rPr>
        <w:t>point cloud</w:t>
      </w:r>
      <w:r w:rsidR="007A3325" w:rsidRPr="00E92239">
        <w:t xml:space="preserve"> (</w:t>
      </w:r>
      <w:r w:rsidR="007A3325" w:rsidRPr="00E92239">
        <w:fldChar w:fldCharType="begin"/>
      </w:r>
      <w:r w:rsidR="007A3325" w:rsidRPr="00E92239">
        <w:instrText xml:space="preserve"> REF _Ref88069423 \r \h </w:instrText>
      </w:r>
      <w:r w:rsidR="007A3325" w:rsidRPr="00E92239">
        <w:fldChar w:fldCharType="separate"/>
      </w:r>
      <w:r w:rsidR="007A3325">
        <w:t>3.1.2</w:t>
      </w:r>
      <w:r w:rsidR="007A3325" w:rsidRPr="00E92239">
        <w:fldChar w:fldCharType="end"/>
      </w:r>
      <w:r w:rsidR="007A3325" w:rsidRPr="00E92239">
        <w:t>)</w:t>
      </w:r>
      <w:r w:rsidR="00704BCE">
        <w:rPr>
          <w:rFonts w:eastAsia="SimSun" w:hint="eastAsia"/>
          <w:lang w:eastAsia="zh-CN"/>
        </w:rPr>
        <w:t>,</w:t>
      </w:r>
      <w:r w:rsidR="00704BCE" w:rsidRPr="00704BCE">
        <w:t xml:space="preserve"> </w:t>
      </w:r>
      <w:r w:rsidR="00704BCE" w:rsidRPr="00A4559E">
        <w:t xml:space="preserve">used to represent the coded </w:t>
      </w:r>
      <w:r w:rsidR="00704BCE" w:rsidRPr="00A4559E">
        <w:rPr>
          <w:i/>
          <w:iCs/>
        </w:rPr>
        <w:t>geometry</w:t>
      </w:r>
      <w:r w:rsidR="003F02DF">
        <w:rPr>
          <w:rFonts w:eastAsia="SimSun" w:hint="eastAsia"/>
          <w:i/>
          <w:iCs/>
          <w:lang w:eastAsia="zh-CN"/>
        </w:rPr>
        <w:t xml:space="preserve"> </w:t>
      </w:r>
      <w:r w:rsidR="003F02DF">
        <w:rPr>
          <w:rFonts w:eastAsia="SimSun" w:hint="eastAsia"/>
          <w:lang w:eastAsia="zh-CN"/>
        </w:rPr>
        <w:t>(</w:t>
      </w:r>
      <w:r w:rsidR="00704BCE" w:rsidRPr="00822358">
        <w:t>3.1.18</w:t>
      </w:r>
      <w:r w:rsidR="003F02DF">
        <w:rPr>
          <w:rFonts w:eastAsia="SimSun" w:hint="eastAsia"/>
          <w:lang w:eastAsia="zh-CN"/>
        </w:rPr>
        <w:t>)</w:t>
      </w:r>
    </w:p>
    <w:p w14:paraId="6750E54E" w14:textId="1B10AD78" w:rsidR="006915EB" w:rsidRDefault="006915EB" w:rsidP="0063471C">
      <w:pPr>
        <w:pStyle w:val="Definition"/>
        <w:rPr>
          <w:rFonts w:eastAsia="SimSun"/>
          <w:b/>
          <w:color w:val="000000" w:themeColor="text1"/>
          <w:lang w:eastAsia="zh-CN"/>
        </w:rPr>
      </w:pPr>
      <w:r w:rsidRPr="00822358">
        <w:rPr>
          <w:b/>
          <w:color w:val="000000" w:themeColor="text1"/>
        </w:rPr>
        <w:t>3.1.2</w:t>
      </w:r>
      <w:r w:rsidR="0074250B" w:rsidRPr="00822358">
        <w:rPr>
          <w:b/>
          <w:color w:val="000000" w:themeColor="text1"/>
        </w:rPr>
        <w:t>7</w:t>
      </w:r>
    </w:p>
    <w:p w14:paraId="2CC19A01" w14:textId="77777777" w:rsidR="00DB57C5" w:rsidRDefault="00DB57C5" w:rsidP="00DB57C5">
      <w:pPr>
        <w:pStyle w:val="Definition"/>
        <w:rPr>
          <w:rFonts w:eastAsia="SimSun"/>
          <w:b/>
          <w:color w:val="000000" w:themeColor="text1"/>
          <w:lang w:eastAsia="zh-CN"/>
        </w:rPr>
      </w:pPr>
      <w:r>
        <w:rPr>
          <w:rFonts w:eastAsia="SimSun" w:hint="eastAsia"/>
          <w:b/>
          <w:color w:val="000000" w:themeColor="text1"/>
          <w:lang w:eastAsia="zh-CN"/>
        </w:rPr>
        <w:t>lexicographic order</w:t>
      </w:r>
    </w:p>
    <w:p w14:paraId="10690BA4" w14:textId="451A0EBE" w:rsidR="00CF645E" w:rsidRDefault="00DB57C5" w:rsidP="0063471C">
      <w:pPr>
        <w:pStyle w:val="Definition"/>
        <w:rPr>
          <w:rFonts w:eastAsia="SimSun"/>
          <w:b/>
          <w:color w:val="000000" w:themeColor="text1"/>
          <w:lang w:eastAsia="zh-CN"/>
        </w:rPr>
      </w:pPr>
      <w:r w:rsidRPr="00647AEC">
        <w:t>dictionary order</w:t>
      </w:r>
      <w:r>
        <w:rPr>
          <w:rFonts w:eastAsia="SimSun" w:hint="eastAsia"/>
          <w:lang w:eastAsia="zh-CN"/>
        </w:rPr>
        <w:t xml:space="preserve"> used to order a list of points </w:t>
      </w:r>
      <w:r w:rsidRPr="00A4559E">
        <w:t>(</w:t>
      </w:r>
      <w:r w:rsidRPr="00A4559E">
        <w:fldChar w:fldCharType="begin"/>
      </w:r>
      <w:r w:rsidRPr="00A4559E">
        <w:instrText xml:space="preserve"> REF _Ref88069548 \r \h </w:instrText>
      </w:r>
      <w:r w:rsidRPr="00A4559E">
        <w:fldChar w:fldCharType="separate"/>
      </w:r>
      <w:r>
        <w:t>3.1.1</w:t>
      </w:r>
      <w:r w:rsidRPr="00A4559E">
        <w:fldChar w:fldCharType="end"/>
      </w:r>
      <w:r>
        <w:rPr>
          <w:rFonts w:eastAsia="SimSun" w:hint="eastAsia"/>
          <w:lang w:eastAsia="zh-CN"/>
        </w:rPr>
        <w:t>)</w:t>
      </w:r>
      <w:r w:rsidR="00044036">
        <w:rPr>
          <w:rFonts w:eastAsia="SimSun"/>
          <w:lang w:eastAsia="zh-CN"/>
        </w:rPr>
        <w:t xml:space="preserve"> </w:t>
      </w:r>
      <w:r>
        <w:rPr>
          <w:rFonts w:eastAsia="SimSun" w:hint="eastAsia"/>
          <w:lang w:eastAsia="zh-CN"/>
        </w:rPr>
        <w:t xml:space="preserve">by </w:t>
      </w:r>
      <w:r w:rsidRPr="00647AEC">
        <w:t>first</w:t>
      </w:r>
      <w:r>
        <w:rPr>
          <w:rFonts w:eastAsia="SimSun" w:hint="eastAsia"/>
          <w:lang w:eastAsia="zh-CN"/>
        </w:rPr>
        <w:t>ly</w:t>
      </w:r>
      <w:r w:rsidRPr="00647AEC">
        <w:t xml:space="preserve"> in the azimuthal angle and second</w:t>
      </w:r>
      <w:r>
        <w:rPr>
          <w:rFonts w:eastAsia="SimSun" w:hint="eastAsia"/>
          <w:lang w:eastAsia="zh-CN"/>
        </w:rPr>
        <w:t>ly</w:t>
      </w:r>
      <w:r w:rsidRPr="00647AEC">
        <w:t xml:space="preserve"> in the</w:t>
      </w:r>
      <w:r w:rsidRPr="00D2606A">
        <w:t xml:space="preserve"> </w:t>
      </w:r>
      <w:r w:rsidRPr="00E92239">
        <w:t>elevation</w:t>
      </w:r>
      <w:r>
        <w:rPr>
          <w:rFonts w:eastAsia="SimSun" w:hint="eastAsia"/>
          <w:lang w:eastAsia="zh-CN"/>
        </w:rPr>
        <w:t xml:space="preserve"> angle of these points</w:t>
      </w:r>
      <w:r w:rsidR="00142791">
        <w:rPr>
          <w:rFonts w:eastAsia="SimSun" w:hint="eastAsia"/>
          <w:lang w:eastAsia="zh-CN"/>
        </w:rPr>
        <w:t>,</w:t>
      </w:r>
      <w:r w:rsidR="00977E47">
        <w:rPr>
          <w:rFonts w:eastAsia="SimSun" w:hint="eastAsia"/>
          <w:lang w:eastAsia="zh-CN"/>
        </w:rPr>
        <w:t xml:space="preserve"> and</w:t>
      </w:r>
      <w:r w:rsidR="00142791">
        <w:rPr>
          <w:rFonts w:eastAsia="SimSun" w:hint="eastAsia"/>
          <w:lang w:eastAsia="zh-CN"/>
        </w:rPr>
        <w:t xml:space="preserve"> </w:t>
      </w:r>
      <w:r w:rsidR="00043053">
        <w:rPr>
          <w:rFonts w:eastAsia="SimSun" w:hint="eastAsia"/>
          <w:lang w:eastAsia="zh-CN"/>
        </w:rPr>
        <w:t>these points are</w:t>
      </w:r>
      <w:r w:rsidR="00043053" w:rsidRPr="00043053">
        <w:rPr>
          <w:rFonts w:eastAsia="SimSun" w:hint="eastAsia"/>
          <w:lang w:eastAsia="zh-CN"/>
        </w:rPr>
        <w:t xml:space="preserve"> decode</w:t>
      </w:r>
      <w:r w:rsidR="00043053">
        <w:rPr>
          <w:rFonts w:eastAsia="SimSun" w:hint="eastAsia"/>
          <w:lang w:eastAsia="zh-CN"/>
        </w:rPr>
        <w:t>d in the order</w:t>
      </w:r>
    </w:p>
    <w:p w14:paraId="251574C0" w14:textId="3A4670B0" w:rsidR="00CF645E" w:rsidRDefault="006476A9" w:rsidP="0063471C">
      <w:pPr>
        <w:pStyle w:val="Definition"/>
        <w:rPr>
          <w:rFonts w:eastAsia="SimSun"/>
          <w:b/>
          <w:color w:val="000000" w:themeColor="text1"/>
          <w:lang w:eastAsia="zh-CN"/>
        </w:rPr>
      </w:pPr>
      <w:r>
        <w:rPr>
          <w:rFonts w:eastAsia="SimSun" w:hint="eastAsia"/>
          <w:b/>
          <w:color w:val="000000" w:themeColor="text1"/>
          <w:lang w:eastAsia="zh-CN"/>
        </w:rPr>
        <w:t>3.1.28</w:t>
      </w:r>
    </w:p>
    <w:p w14:paraId="3A45B658" w14:textId="77777777" w:rsidR="00BD5189" w:rsidRPr="00647AEC" w:rsidRDefault="00BD5189" w:rsidP="00BD5189">
      <w:pPr>
        <w:pStyle w:val="Definition"/>
        <w:rPr>
          <w:b/>
        </w:rPr>
      </w:pPr>
      <w:r w:rsidRPr="00647AEC">
        <w:rPr>
          <w:b/>
        </w:rPr>
        <w:t>late points</w:t>
      </w:r>
    </w:p>
    <w:p w14:paraId="63E744C2" w14:textId="7BD5056C" w:rsidR="00BD5189" w:rsidRDefault="00A26C75" w:rsidP="0063471C">
      <w:pPr>
        <w:pStyle w:val="Definition"/>
        <w:rPr>
          <w:rFonts w:eastAsia="SimSun"/>
          <w:b/>
          <w:color w:val="000000" w:themeColor="text1"/>
          <w:lang w:eastAsia="zh-CN"/>
        </w:rPr>
      </w:pPr>
      <w:r w:rsidRPr="00F2040F">
        <w:t xml:space="preserve">points </w:t>
      </w:r>
      <w:r w:rsidR="00A34D64">
        <w:rPr>
          <w:rFonts w:eastAsia="SimSun" w:hint="eastAsia"/>
          <w:lang w:eastAsia="zh-CN"/>
        </w:rPr>
        <w:t xml:space="preserve">whose order </w:t>
      </w:r>
      <w:r w:rsidR="00D4651A">
        <w:t>is</w:t>
      </w:r>
      <w:r w:rsidR="00D4651A" w:rsidRPr="00F2040F">
        <w:t xml:space="preserve"> </w:t>
      </w:r>
      <w:r w:rsidR="00A34D64">
        <w:rPr>
          <w:rFonts w:eastAsia="SimSun" w:hint="eastAsia"/>
          <w:lang w:eastAsia="zh-CN"/>
        </w:rPr>
        <w:t>late</w:t>
      </w:r>
      <w:r w:rsidR="000F08BF">
        <w:rPr>
          <w:rFonts w:eastAsia="SimSun" w:hint="eastAsia"/>
          <w:lang w:eastAsia="zh-CN"/>
        </w:rPr>
        <w:t xml:space="preserve"> according to the</w:t>
      </w:r>
      <w:r w:rsidR="000F08BF" w:rsidRPr="00647AEC">
        <w:t xml:space="preserve"> </w:t>
      </w:r>
      <w:r w:rsidR="000F08BF" w:rsidRPr="00647AEC">
        <w:rPr>
          <w:rFonts w:eastAsia="SimSun" w:hint="eastAsia"/>
          <w:lang w:eastAsia="zh-CN"/>
        </w:rPr>
        <w:t>lexicographic</w:t>
      </w:r>
      <w:r w:rsidR="000F08BF" w:rsidRPr="00977E47">
        <w:rPr>
          <w:rFonts w:hint="eastAsia"/>
          <w:b/>
        </w:rPr>
        <w:t xml:space="preserve"> </w:t>
      </w:r>
      <w:r w:rsidR="000F08BF" w:rsidRPr="00647AEC">
        <w:t>order</w:t>
      </w:r>
      <w:r w:rsidR="00DE4E81">
        <w:rPr>
          <w:rFonts w:eastAsia="SimSun" w:hint="eastAsia"/>
          <w:lang w:eastAsia="zh-CN"/>
        </w:rPr>
        <w:t xml:space="preserve"> </w:t>
      </w:r>
      <w:r w:rsidR="00EF284F" w:rsidRPr="000F08BF">
        <w:rPr>
          <w:rFonts w:eastAsia="SimSun"/>
          <w:lang w:val="en-US" w:eastAsia="zh-CN"/>
        </w:rPr>
        <w:t xml:space="preserve">due to the noise </w:t>
      </w:r>
      <w:r w:rsidR="00686DBF" w:rsidRPr="000F08BF">
        <w:rPr>
          <w:rFonts w:eastAsia="SimSun" w:hint="eastAsia"/>
          <w:lang w:val="en-US" w:eastAsia="zh-CN"/>
        </w:rPr>
        <w:t>of</w:t>
      </w:r>
      <w:r w:rsidR="00EF284F" w:rsidRPr="000F08BF">
        <w:rPr>
          <w:rFonts w:eastAsia="SimSun"/>
          <w:lang w:val="en-US" w:eastAsia="zh-CN"/>
        </w:rPr>
        <w:t xml:space="preserve"> data</w:t>
      </w:r>
      <w:r w:rsidR="002C3F32">
        <w:rPr>
          <w:rFonts w:eastAsia="SimSun"/>
          <w:lang w:val="en-US" w:eastAsia="zh-CN"/>
        </w:rPr>
        <w:t>,</w:t>
      </w:r>
      <w:r w:rsidR="002332EC">
        <w:rPr>
          <w:rFonts w:eastAsia="SimSun"/>
          <w:lang w:val="en-US" w:eastAsia="zh-CN"/>
        </w:rPr>
        <w:t xml:space="preserve"> </w:t>
      </w:r>
      <w:r w:rsidR="00461D76">
        <w:rPr>
          <w:rFonts w:eastAsia="SimSun"/>
          <w:lang w:val="en-US" w:eastAsia="zh-CN"/>
        </w:rPr>
        <w:t xml:space="preserve">or </w:t>
      </w:r>
      <w:r w:rsidR="00686DBF" w:rsidRPr="000F08BF">
        <w:rPr>
          <w:rFonts w:eastAsia="SimSun" w:hint="eastAsia"/>
          <w:lang w:val="en-US" w:eastAsia="zh-CN"/>
        </w:rPr>
        <w:t xml:space="preserve">transmission </w:t>
      </w:r>
      <w:r w:rsidR="00F2040F">
        <w:rPr>
          <w:rFonts w:eastAsia="SimSun"/>
          <w:lang w:val="en-US" w:eastAsia="zh-CN"/>
        </w:rPr>
        <w:t>delay</w:t>
      </w:r>
      <w:r w:rsidR="002C3F32">
        <w:rPr>
          <w:rFonts w:eastAsia="SimSun"/>
          <w:lang w:val="en-US" w:eastAsia="zh-CN"/>
        </w:rPr>
        <w:t xml:space="preserve"> </w:t>
      </w:r>
    </w:p>
    <w:p w14:paraId="72F09FDC" w14:textId="213699EC" w:rsidR="000D4DC9" w:rsidRDefault="000D4DC9" w:rsidP="0063471C">
      <w:pPr>
        <w:pStyle w:val="Definition"/>
        <w:rPr>
          <w:rFonts w:eastAsia="SimSun"/>
          <w:b/>
          <w:color w:val="000000" w:themeColor="text1"/>
          <w:lang w:eastAsia="zh-CN"/>
        </w:rPr>
      </w:pPr>
      <w:r>
        <w:rPr>
          <w:rFonts w:eastAsia="SimSun" w:hint="eastAsia"/>
          <w:b/>
          <w:color w:val="000000" w:themeColor="text1"/>
          <w:lang w:eastAsia="zh-CN"/>
        </w:rPr>
        <w:t>3.1.29</w:t>
      </w:r>
    </w:p>
    <w:p w14:paraId="28151518" w14:textId="129F5648" w:rsidR="000D4DC9" w:rsidRDefault="005B2160" w:rsidP="0063471C">
      <w:pPr>
        <w:pStyle w:val="Definition"/>
        <w:rPr>
          <w:rFonts w:eastAsia="SimSun"/>
          <w:b/>
          <w:color w:val="000000" w:themeColor="text1"/>
          <w:lang w:eastAsia="zh-CN"/>
        </w:rPr>
      </w:pPr>
      <w:r>
        <w:rPr>
          <w:rFonts w:eastAsia="SimSun"/>
          <w:b/>
          <w:color w:val="000000" w:themeColor="text1"/>
          <w:lang w:eastAsia="zh-CN"/>
        </w:rPr>
        <w:t>N</w:t>
      </w:r>
      <w:r w:rsidR="00F33AC7">
        <w:rPr>
          <w:rFonts w:eastAsia="SimSun" w:hint="eastAsia"/>
          <w:b/>
          <w:color w:val="000000" w:themeColor="text1"/>
          <w:lang w:eastAsia="zh-CN"/>
        </w:rPr>
        <w:t>eighbour</w:t>
      </w:r>
    </w:p>
    <w:p w14:paraId="6220C310" w14:textId="5AABD489" w:rsidR="008C511D" w:rsidRDefault="009B238B" w:rsidP="005B2160">
      <w:pPr>
        <w:tabs>
          <w:tab w:val="clear" w:pos="403"/>
        </w:tabs>
        <w:spacing w:after="0" w:line="240" w:lineRule="auto"/>
        <w:jc w:val="left"/>
        <w:rPr>
          <w:rFonts w:ascii="Times New Roman" w:eastAsia="SimSun" w:hAnsi="Times New Roman"/>
          <w:sz w:val="24"/>
          <w:szCs w:val="24"/>
          <w:lang w:val="en-US" w:eastAsia="zh-CN" w:bidi="th-TH"/>
        </w:rPr>
      </w:pPr>
      <w:r>
        <w:rPr>
          <w:rFonts w:ascii="Times New Roman" w:eastAsia="Times New Roman" w:hAnsi="Times New Roman"/>
          <w:sz w:val="24"/>
          <w:szCs w:val="24"/>
          <w:lang w:val="en-US" w:eastAsia="zh-CN" w:bidi="th-TH"/>
        </w:rPr>
        <w:t>p</w:t>
      </w:r>
      <w:r w:rsidR="00DF603B">
        <w:rPr>
          <w:rFonts w:ascii="Times New Roman" w:eastAsia="Times New Roman" w:hAnsi="Times New Roman"/>
          <w:sz w:val="24"/>
          <w:szCs w:val="24"/>
          <w:lang w:val="en-US" w:eastAsia="zh-CN" w:bidi="th-TH"/>
        </w:rPr>
        <w:t xml:space="preserve">oint </w:t>
      </w:r>
      <w:r>
        <w:rPr>
          <w:rFonts w:ascii="Times New Roman" w:eastAsia="Times New Roman" w:hAnsi="Times New Roman"/>
          <w:sz w:val="24"/>
          <w:szCs w:val="24"/>
          <w:lang w:val="en-US" w:eastAsia="zh-CN" w:bidi="th-TH"/>
        </w:rPr>
        <w:t xml:space="preserve">whose coarse position is </w:t>
      </w:r>
      <w:r w:rsidR="00247E14" w:rsidRPr="00F85878">
        <w:rPr>
          <w:rFonts w:ascii="Times New Roman" w:eastAsia="Times New Roman" w:hAnsi="Times New Roman"/>
          <w:sz w:val="24"/>
          <w:szCs w:val="24"/>
          <w:lang w:val="en-US" w:eastAsia="zh-CN" w:bidi="th-TH"/>
        </w:rPr>
        <w:t>preceding</w:t>
      </w:r>
      <w:r w:rsidR="00511A5E" w:rsidRPr="00F85878">
        <w:rPr>
          <w:rFonts w:ascii="Times New Roman" w:eastAsia="Times New Roman" w:hAnsi="Times New Roman"/>
          <w:sz w:val="24"/>
          <w:szCs w:val="24"/>
          <w:lang w:val="en-US" w:eastAsia="zh-CN" w:bidi="th-TH"/>
        </w:rPr>
        <w:t xml:space="preserve"> </w:t>
      </w:r>
      <w:r w:rsidR="005B2160" w:rsidRPr="00F85878">
        <w:rPr>
          <w:rFonts w:ascii="Times New Roman" w:eastAsia="Times New Roman" w:hAnsi="Times New Roman"/>
          <w:sz w:val="24"/>
          <w:szCs w:val="24"/>
          <w:lang w:val="en-US" w:eastAsia="zh-CN" w:bidi="th-TH"/>
        </w:rPr>
        <w:t xml:space="preserve">coarse </w:t>
      </w:r>
      <w:r w:rsidR="00961959">
        <w:rPr>
          <w:rFonts w:ascii="Times New Roman" w:eastAsia="SimSun" w:hAnsi="Times New Roman" w:hint="eastAsia"/>
          <w:sz w:val="24"/>
          <w:szCs w:val="24"/>
          <w:lang w:val="en-US" w:eastAsia="zh-CN" w:bidi="th-TH"/>
        </w:rPr>
        <w:t>position</w:t>
      </w:r>
      <w:r w:rsidR="00A72880" w:rsidRPr="00F85878">
        <w:rPr>
          <w:rFonts w:ascii="Times New Roman" w:eastAsia="Times New Roman" w:hAnsi="Times New Roman"/>
          <w:sz w:val="24"/>
          <w:szCs w:val="24"/>
          <w:lang w:val="en-US" w:eastAsia="zh-CN" w:bidi="th-TH"/>
        </w:rPr>
        <w:t xml:space="preserve"> </w:t>
      </w:r>
      <w:r w:rsidR="00A72880">
        <w:rPr>
          <w:rFonts w:ascii="Times New Roman" w:eastAsia="SimSun" w:hAnsi="Times New Roman"/>
          <w:sz w:val="24"/>
          <w:szCs w:val="24"/>
          <w:lang w:val="en-US" w:eastAsia="zh-CN" w:bidi="th-TH"/>
        </w:rPr>
        <w:t>of current point</w:t>
      </w:r>
      <w:r w:rsidR="00961959" w:rsidRPr="00F85878">
        <w:rPr>
          <w:rFonts w:ascii="Times New Roman" w:eastAsia="Times New Roman" w:hAnsi="Times New Roman"/>
          <w:sz w:val="24"/>
          <w:szCs w:val="24"/>
          <w:lang w:val="en-US" w:eastAsia="zh-CN" w:bidi="th-TH"/>
        </w:rPr>
        <w:t xml:space="preserve"> </w:t>
      </w:r>
      <w:r w:rsidR="005B2160" w:rsidRPr="00F85878">
        <w:rPr>
          <w:rFonts w:ascii="Times New Roman" w:eastAsia="Times New Roman" w:hAnsi="Times New Roman"/>
          <w:sz w:val="24"/>
          <w:szCs w:val="24"/>
          <w:lang w:val="en-US" w:eastAsia="zh-CN" w:bidi="th-TH"/>
        </w:rPr>
        <w:t>according to the lexicographic order</w:t>
      </w:r>
      <w:r w:rsidR="00511A5E">
        <w:rPr>
          <w:rFonts w:ascii="Times New Roman" w:eastAsia="SimSun" w:hAnsi="Times New Roman" w:hint="eastAsia"/>
          <w:sz w:val="24"/>
          <w:szCs w:val="24"/>
          <w:lang w:val="en-US" w:eastAsia="zh-CN" w:bidi="th-TH"/>
        </w:rPr>
        <w:t xml:space="preserve"> </w:t>
      </w:r>
    </w:p>
    <w:p w14:paraId="142C1BF2" w14:textId="77777777" w:rsidR="00E866D1" w:rsidRDefault="00E866D1" w:rsidP="005B2160">
      <w:pPr>
        <w:tabs>
          <w:tab w:val="clear" w:pos="403"/>
        </w:tabs>
        <w:spacing w:after="0" w:line="240" w:lineRule="auto"/>
        <w:jc w:val="left"/>
        <w:rPr>
          <w:rFonts w:ascii="Times New Roman" w:eastAsia="SimSun" w:hAnsi="Times New Roman"/>
          <w:sz w:val="24"/>
          <w:szCs w:val="24"/>
          <w:lang w:val="en-US" w:eastAsia="zh-CN" w:bidi="th-TH"/>
        </w:rPr>
      </w:pPr>
    </w:p>
    <w:p w14:paraId="4B06BBDC" w14:textId="4819D23F" w:rsidR="00E866D1" w:rsidRPr="004823E4" w:rsidRDefault="00E866D1" w:rsidP="00E866D1">
      <w:pPr>
        <w:pStyle w:val="Definition"/>
        <w:rPr>
          <w:b/>
          <w:color w:val="000000" w:themeColor="text1"/>
        </w:rPr>
      </w:pPr>
      <w:r w:rsidRPr="004823E4">
        <w:rPr>
          <w:b/>
          <w:color w:val="000000" w:themeColor="text1"/>
        </w:rPr>
        <w:t>3.1.30</w:t>
      </w:r>
    </w:p>
    <w:p w14:paraId="5C61D30B" w14:textId="081525E5" w:rsidR="00E866D1" w:rsidRDefault="00E866D1" w:rsidP="00E866D1">
      <w:pPr>
        <w:pStyle w:val="Definition"/>
        <w:rPr>
          <w:rFonts w:eastAsia="SimSun"/>
          <w:b/>
          <w:color w:val="000000" w:themeColor="text1"/>
          <w:lang w:eastAsia="zh-CN"/>
        </w:rPr>
      </w:pPr>
      <w:r>
        <w:rPr>
          <w:rFonts w:eastAsia="SimSun"/>
          <w:b/>
          <w:color w:val="000000" w:themeColor="text1"/>
          <w:lang w:eastAsia="zh-CN"/>
        </w:rPr>
        <w:t>Sensing head</w:t>
      </w:r>
      <w:r w:rsidR="00F5308B">
        <w:rPr>
          <w:rFonts w:eastAsia="SimSun"/>
          <w:b/>
          <w:color w:val="000000" w:themeColor="text1"/>
          <w:lang w:eastAsia="zh-CN"/>
        </w:rPr>
        <w:t>s</w:t>
      </w:r>
    </w:p>
    <w:p w14:paraId="2FEA2AF5" w14:textId="7B52A178" w:rsidR="00E866D1" w:rsidRDefault="00955EEF" w:rsidP="00E866D1">
      <w:pPr>
        <w:tabs>
          <w:tab w:val="clear" w:pos="403"/>
        </w:tabs>
        <w:spacing w:after="0" w:line="240" w:lineRule="auto"/>
        <w:jc w:val="left"/>
        <w:rPr>
          <w:rFonts w:ascii="Times New Roman" w:eastAsia="Times New Roman" w:hAnsi="Times New Roman"/>
          <w:sz w:val="24"/>
          <w:szCs w:val="24"/>
          <w:lang w:val="en-US" w:eastAsia="zh-CN" w:bidi="th-TH"/>
        </w:rPr>
      </w:pPr>
      <w:r>
        <w:rPr>
          <w:rFonts w:ascii="Times New Roman" w:eastAsia="Times New Roman" w:hAnsi="Times New Roman"/>
          <w:sz w:val="24"/>
          <w:szCs w:val="24"/>
          <w:lang w:val="en-US" w:eastAsia="zh-CN" w:bidi="th-TH"/>
        </w:rPr>
        <w:t xml:space="preserve">LiDAR capture systems </w:t>
      </w:r>
      <w:r w:rsidR="00CB251F">
        <w:rPr>
          <w:rFonts w:ascii="Times New Roman" w:eastAsia="Times New Roman" w:hAnsi="Times New Roman"/>
          <w:sz w:val="24"/>
          <w:szCs w:val="24"/>
          <w:lang w:val="en-US" w:eastAsia="zh-CN" w:bidi="th-TH"/>
        </w:rPr>
        <w:t xml:space="preserve">may </w:t>
      </w:r>
      <w:r>
        <w:rPr>
          <w:rFonts w:ascii="Times New Roman" w:eastAsia="Times New Roman" w:hAnsi="Times New Roman"/>
          <w:sz w:val="24"/>
          <w:szCs w:val="24"/>
          <w:lang w:val="en-US" w:eastAsia="zh-CN" w:bidi="th-TH"/>
        </w:rPr>
        <w:t xml:space="preserve">include </w:t>
      </w:r>
      <w:r w:rsidR="00CB251F">
        <w:rPr>
          <w:rFonts w:ascii="Times New Roman" w:eastAsia="Times New Roman" w:hAnsi="Times New Roman"/>
          <w:sz w:val="24"/>
          <w:szCs w:val="24"/>
          <w:lang w:val="en-US" w:eastAsia="zh-CN" w:bidi="th-TH"/>
        </w:rPr>
        <w:t xml:space="preserve">more than </w:t>
      </w:r>
      <w:r w:rsidR="00C20E7B">
        <w:rPr>
          <w:rFonts w:ascii="Times New Roman" w:eastAsia="Times New Roman" w:hAnsi="Times New Roman"/>
          <w:sz w:val="24"/>
          <w:szCs w:val="24"/>
          <w:lang w:val="en-US" w:eastAsia="zh-CN" w:bidi="th-TH"/>
        </w:rPr>
        <w:t xml:space="preserve">one </w:t>
      </w:r>
      <w:r w:rsidR="00E61D71">
        <w:rPr>
          <w:rFonts w:ascii="Times New Roman" w:eastAsia="Times New Roman" w:hAnsi="Times New Roman"/>
          <w:sz w:val="24"/>
          <w:szCs w:val="24"/>
          <w:lang w:val="en-US" w:eastAsia="zh-CN" w:bidi="th-TH"/>
        </w:rPr>
        <w:t>sensor (sensing head) in order to cover a larger field of view</w:t>
      </w:r>
      <w:r w:rsidR="00C20E7B">
        <w:rPr>
          <w:rFonts w:ascii="Times New Roman" w:eastAsia="Times New Roman" w:hAnsi="Times New Roman"/>
          <w:sz w:val="24"/>
          <w:szCs w:val="24"/>
          <w:lang w:val="en-US" w:eastAsia="zh-CN" w:bidi="th-TH"/>
        </w:rPr>
        <w:t>, e</w:t>
      </w:r>
      <w:r w:rsidR="00E61D71">
        <w:rPr>
          <w:rFonts w:ascii="Times New Roman" w:eastAsia="Times New Roman" w:hAnsi="Times New Roman"/>
          <w:sz w:val="24"/>
          <w:szCs w:val="24"/>
          <w:lang w:val="en-US" w:eastAsia="zh-CN" w:bidi="th-TH"/>
        </w:rPr>
        <w:t>ach sensing head</w:t>
      </w:r>
      <w:r w:rsidR="00C20E7B">
        <w:rPr>
          <w:rFonts w:ascii="Times New Roman" w:eastAsia="Times New Roman" w:hAnsi="Times New Roman"/>
          <w:sz w:val="24"/>
          <w:szCs w:val="24"/>
          <w:lang w:val="en-US" w:eastAsia="zh-CN" w:bidi="th-TH"/>
        </w:rPr>
        <w:t xml:space="preserve"> being able to cover a limited azimuthal range</w:t>
      </w:r>
      <w:r w:rsidR="00E61D71">
        <w:rPr>
          <w:rFonts w:ascii="Times New Roman" w:eastAsia="Times New Roman" w:hAnsi="Times New Roman"/>
          <w:sz w:val="24"/>
          <w:szCs w:val="24"/>
          <w:lang w:val="en-US" w:eastAsia="zh-CN" w:bidi="th-TH"/>
        </w:rPr>
        <w:t xml:space="preserve">. </w:t>
      </w:r>
    </w:p>
    <w:p w14:paraId="080054C6" w14:textId="77777777" w:rsidR="00B469CF" w:rsidRDefault="00B469CF" w:rsidP="00E866D1">
      <w:pPr>
        <w:tabs>
          <w:tab w:val="clear" w:pos="403"/>
        </w:tabs>
        <w:spacing w:after="0" w:line="240" w:lineRule="auto"/>
        <w:jc w:val="left"/>
        <w:rPr>
          <w:rFonts w:ascii="Times New Roman" w:eastAsia="SimSun" w:hAnsi="Times New Roman"/>
          <w:sz w:val="24"/>
          <w:szCs w:val="24"/>
          <w:lang w:val="en-US" w:eastAsia="zh-CN" w:bidi="th-TH"/>
        </w:rPr>
      </w:pPr>
    </w:p>
    <w:p w14:paraId="712125A9" w14:textId="65E106D7" w:rsidR="00B469CF" w:rsidRPr="004823E4" w:rsidRDefault="00B469CF" w:rsidP="00B469CF">
      <w:pPr>
        <w:pStyle w:val="Definition"/>
        <w:rPr>
          <w:b/>
          <w:color w:val="000000" w:themeColor="text1"/>
        </w:rPr>
      </w:pPr>
      <w:r w:rsidRPr="004823E4">
        <w:rPr>
          <w:b/>
          <w:color w:val="000000" w:themeColor="text1"/>
        </w:rPr>
        <w:t>3.1.3</w:t>
      </w:r>
      <w:r>
        <w:rPr>
          <w:b/>
          <w:color w:val="000000" w:themeColor="text1"/>
        </w:rPr>
        <w:t>1</w:t>
      </w:r>
    </w:p>
    <w:p w14:paraId="1FAEB46A" w14:textId="69BA9CCF" w:rsidR="00B469CF" w:rsidRDefault="00B469CF" w:rsidP="00B469CF">
      <w:pPr>
        <w:pStyle w:val="Definition"/>
        <w:rPr>
          <w:rFonts w:eastAsia="SimSun"/>
          <w:b/>
          <w:color w:val="000000" w:themeColor="text1"/>
          <w:lang w:eastAsia="zh-CN"/>
        </w:rPr>
      </w:pPr>
      <w:r>
        <w:rPr>
          <w:rFonts w:eastAsia="SimSun"/>
          <w:b/>
          <w:color w:val="000000" w:themeColor="text1"/>
          <w:lang w:eastAsia="zh-CN"/>
        </w:rPr>
        <w:t>Sensing order index</w:t>
      </w:r>
    </w:p>
    <w:p w14:paraId="0C4C0F44" w14:textId="52967915" w:rsidR="00B469CF" w:rsidRDefault="005270C2" w:rsidP="00B469CF">
      <w:pPr>
        <w:tabs>
          <w:tab w:val="clear" w:pos="403"/>
        </w:tabs>
        <w:spacing w:after="0" w:line="240" w:lineRule="auto"/>
        <w:jc w:val="left"/>
        <w:rPr>
          <w:rFonts w:ascii="Times New Roman" w:eastAsia="Times New Roman" w:hAnsi="Times New Roman"/>
          <w:sz w:val="24"/>
          <w:szCs w:val="24"/>
          <w:lang w:val="en-US" w:eastAsia="zh-CN" w:bidi="th-TH"/>
        </w:rPr>
      </w:pPr>
      <w:r>
        <w:rPr>
          <w:rFonts w:ascii="Times New Roman" w:eastAsia="Times New Roman" w:hAnsi="Times New Roman"/>
          <w:sz w:val="24"/>
          <w:szCs w:val="24"/>
          <w:lang w:val="en-US" w:eastAsia="zh-CN" w:bidi="th-TH"/>
        </w:rPr>
        <w:t>The order index</w:t>
      </w:r>
      <w:r w:rsidR="00F96842">
        <w:rPr>
          <w:rFonts w:ascii="Times New Roman" w:eastAsia="Times New Roman" w:hAnsi="Times New Roman"/>
          <w:sz w:val="24"/>
          <w:szCs w:val="24"/>
          <w:lang w:val="en-US" w:eastAsia="zh-CN" w:bidi="th-TH"/>
        </w:rPr>
        <w:t>, per head,</w:t>
      </w:r>
      <w:r>
        <w:rPr>
          <w:rFonts w:ascii="Times New Roman" w:eastAsia="Times New Roman" w:hAnsi="Times New Roman"/>
          <w:sz w:val="24"/>
          <w:szCs w:val="24"/>
          <w:lang w:val="en-US" w:eastAsia="zh-CN" w:bidi="th-TH"/>
        </w:rPr>
        <w:t xml:space="preserve"> in which </w:t>
      </w:r>
      <w:r w:rsidR="00D36B93">
        <w:rPr>
          <w:rFonts w:ascii="Times New Roman" w:eastAsia="Times New Roman" w:hAnsi="Times New Roman"/>
          <w:sz w:val="24"/>
          <w:szCs w:val="24"/>
          <w:lang w:val="en-US" w:eastAsia="zh-CN" w:bidi="th-TH"/>
        </w:rPr>
        <w:t>points are captured by the sensing head</w:t>
      </w:r>
      <w:r w:rsidR="00B469CF">
        <w:rPr>
          <w:rFonts w:ascii="Times New Roman" w:eastAsia="Times New Roman" w:hAnsi="Times New Roman"/>
          <w:sz w:val="24"/>
          <w:szCs w:val="24"/>
          <w:lang w:val="en-US" w:eastAsia="zh-CN" w:bidi="th-TH"/>
        </w:rPr>
        <w:t xml:space="preserve">. </w:t>
      </w:r>
    </w:p>
    <w:p w14:paraId="6901608F" w14:textId="77777777" w:rsidR="005B2160" w:rsidRPr="00F85878" w:rsidRDefault="005B2160" w:rsidP="0063471C">
      <w:pPr>
        <w:pStyle w:val="Definition"/>
        <w:rPr>
          <w:rFonts w:eastAsia="SimSun"/>
          <w:b/>
          <w:color w:val="000000" w:themeColor="text1"/>
          <w:lang w:eastAsia="zh-CN"/>
        </w:rPr>
      </w:pPr>
    </w:p>
    <w:p w14:paraId="33E4BD84" w14:textId="1C3D686E" w:rsidR="006B52FC" w:rsidRPr="007F33B7" w:rsidRDefault="006B52FC" w:rsidP="00B164FB">
      <w:pPr>
        <w:pStyle w:val="Heading2"/>
      </w:pPr>
      <w:bookmarkStart w:id="134" w:name="_Toc168435884"/>
      <w:r>
        <w:t>High-level syntax</w:t>
      </w:r>
      <w:r w:rsidR="009936E7">
        <w:t xml:space="preserve"> and entropy coding</w:t>
      </w:r>
      <w:r>
        <w:t xml:space="preserve"> terms</w:t>
      </w:r>
      <w:bookmarkEnd w:id="134"/>
      <w:r w:rsidR="00BC0061">
        <w:fldChar w:fldCharType="begin"/>
      </w:r>
      <w:r w:rsidR="00BC0061">
        <w:rPr>
          <w:rStyle w:val="HdgMarker"/>
        </w:rPr>
        <w:instrText>Q</w:instrText>
      </w:r>
      <w:r w:rsidR="00BC0061">
        <w:instrText>UOTE "" \* Charformat</w:instrText>
      </w:r>
      <w:r w:rsidR="00BC0061">
        <w:fldChar w:fldCharType="end"/>
      </w:r>
    </w:p>
    <w:p w14:paraId="694FBFB5" w14:textId="77777777" w:rsidR="006B52FC" w:rsidRPr="00A4559E" w:rsidRDefault="006B52FC" w:rsidP="006B52FC">
      <w:pPr>
        <w:pStyle w:val="Terms"/>
      </w:pPr>
      <w:r w:rsidRPr="00E92239">
        <w:fldChar w:fldCharType="begin"/>
      </w:r>
      <w:r w:rsidRPr="00E92239">
        <w:instrText xml:space="preserve"> LISTNUM \l 3 </w:instrText>
      </w:r>
      <w:r w:rsidRPr="00E92239">
        <w:fldChar w:fldCharType="end">
          <w:numberingChange w:id="135" w:author="w19617_d22" w:date="2022-05-09T13:13:00Z" w:original="3.2.1"/>
        </w:fldChar>
      </w:r>
      <w:r w:rsidRPr="00E92239">
        <w:br/>
      </w:r>
      <w:r w:rsidRPr="00A4559E">
        <w:t>ASN.1</w:t>
      </w:r>
      <w:r w:rsidRPr="00A4559E">
        <w:br/>
        <w:t>abstract syntax notation one</w:t>
      </w:r>
    </w:p>
    <w:p w14:paraId="337A83B5" w14:textId="08952077" w:rsidR="006B52FC" w:rsidRPr="00A4559E" w:rsidRDefault="006B52FC" w:rsidP="006B52FC">
      <w:pPr>
        <w:pStyle w:val="Definition"/>
      </w:pPr>
      <w:r w:rsidRPr="00A4559E">
        <w:t>notation specified by Rec. ITU</w:t>
      </w:r>
      <w:r w:rsidRPr="00A4559E">
        <w:noBreakHyphen/>
        <w:t>T X.660</w:t>
      </w:r>
      <w:r w:rsidRPr="00A4559E">
        <w:rPr>
          <w:rFonts w:ascii="Calibri" w:hAnsi="Calibri" w:cs="Calibri"/>
        </w:rPr>
        <w:t>﻿</w:t>
      </w:r>
      <w:r w:rsidRPr="00A4559E">
        <w:t> </w:t>
      </w:r>
      <w:r w:rsidRPr="00A4559E">
        <w:rPr>
          <w:lang w:eastAsia="ja-JP"/>
        </w:rPr>
        <w:t>|</w:t>
      </w:r>
      <w:r w:rsidRPr="00A4559E">
        <w:t>‌ </w:t>
      </w:r>
      <w:r w:rsidRPr="00A4559E">
        <w:rPr>
          <w:lang w:eastAsia="ja-JP"/>
        </w:rPr>
        <w:t>ISO/IEC 9834</w:t>
      </w:r>
      <w:r w:rsidRPr="00A4559E">
        <w:rPr>
          <w:lang w:eastAsia="ja-JP"/>
        </w:rPr>
        <w:noBreakHyphen/>
        <w:t>1</w:t>
      </w:r>
      <w:r w:rsidRPr="00A4559E">
        <w:t xml:space="preserve"> that is used for the definition of data types, values and constraints on data types</w:t>
      </w:r>
    </w:p>
    <w:p w14:paraId="7E1B8161" w14:textId="77777777" w:rsidR="006B52FC" w:rsidRPr="00026FAA" w:rsidRDefault="006B52FC" w:rsidP="006B52FC">
      <w:pPr>
        <w:rPr>
          <w:lang w:val="fr-FR"/>
        </w:rPr>
      </w:pPr>
      <w:r w:rsidRPr="00026FAA">
        <w:rPr>
          <w:lang w:val="fr-FR"/>
        </w:rPr>
        <w:t>[SOURCE: Rec. ITU</w:t>
      </w:r>
      <w:r w:rsidRPr="00026FAA">
        <w:rPr>
          <w:lang w:val="fr-FR"/>
        </w:rPr>
        <w:noBreakHyphen/>
        <w:t>T X.660</w:t>
      </w:r>
      <w:r w:rsidRPr="00A4559E">
        <w:rPr>
          <w:rFonts w:ascii="Calibri" w:hAnsi="Calibri" w:cs="Calibri"/>
        </w:rPr>
        <w:t>﻿</w:t>
      </w:r>
      <w:r w:rsidRPr="00A4559E">
        <w:t> </w:t>
      </w:r>
      <w:r w:rsidRPr="00026FAA">
        <w:rPr>
          <w:lang w:val="fr-FR" w:eastAsia="ja-JP"/>
        </w:rPr>
        <w:t>|</w:t>
      </w:r>
      <w:r w:rsidRPr="00026FAA">
        <w:rPr>
          <w:rFonts w:hint="cs"/>
          <w:lang w:val="fr-FR"/>
        </w:rPr>
        <w:t>‌</w:t>
      </w:r>
      <w:r w:rsidRPr="00026FAA">
        <w:rPr>
          <w:lang w:val="fr-FR"/>
        </w:rPr>
        <w:t> </w:t>
      </w:r>
      <w:r w:rsidRPr="00026FAA">
        <w:rPr>
          <w:lang w:val="fr-FR" w:eastAsia="ja-JP"/>
        </w:rPr>
        <w:t>ISO/IEC 9834</w:t>
      </w:r>
      <w:r w:rsidRPr="00026FAA">
        <w:rPr>
          <w:lang w:val="fr-FR" w:eastAsia="ja-JP"/>
        </w:rPr>
        <w:noBreakHyphen/>
        <w:t>1]</w:t>
      </w:r>
    </w:p>
    <w:p w14:paraId="558D5639" w14:textId="42B5801A" w:rsidR="009936E7" w:rsidRPr="00A4559E" w:rsidRDefault="009936E7" w:rsidP="009936E7">
      <w:pPr>
        <w:pStyle w:val="Terms"/>
      </w:pPr>
      <w:r w:rsidRPr="00A4559E">
        <w:fldChar w:fldCharType="begin"/>
      </w:r>
      <w:bookmarkStart w:id="136" w:name="_Ref100228947"/>
      <w:bookmarkEnd w:id="136"/>
      <w:r w:rsidRPr="00A4559E">
        <w:instrText xml:space="preserve"> LISTNUM \l 3 </w:instrText>
      </w:r>
      <w:r w:rsidRPr="00A4559E">
        <w:fldChar w:fldCharType="end">
          <w:numberingChange w:id="137" w:author="w19617_d22" w:date="2022-05-09T13:13:00Z" w:original="3.2.2"/>
        </w:fldChar>
      </w:r>
      <w:r w:rsidRPr="00A4559E">
        <w:br/>
      </w:r>
      <w:r w:rsidRPr="00A4559E">
        <w:rPr>
          <w:lang w:eastAsia="ja-JP"/>
        </w:rPr>
        <w:t>bin</w:t>
      </w:r>
    </w:p>
    <w:p w14:paraId="579C525B" w14:textId="50A0188D" w:rsidR="009936E7" w:rsidRPr="00A4559E" w:rsidRDefault="009936E7" w:rsidP="009936E7">
      <w:pPr>
        <w:pStyle w:val="Definition"/>
        <w:rPr>
          <w:lang w:eastAsia="ja-JP"/>
        </w:rPr>
      </w:pPr>
      <w:r w:rsidRPr="00A4559E">
        <w:rPr>
          <w:lang w:eastAsia="ja-JP"/>
        </w:rPr>
        <w:t xml:space="preserve">binary symbol (bit) of the </w:t>
      </w:r>
      <w:r w:rsidRPr="00A4559E">
        <w:rPr>
          <w:i/>
          <w:iCs/>
          <w:lang w:eastAsia="ja-JP"/>
        </w:rPr>
        <w:t>binarized</w:t>
      </w:r>
      <w:r w:rsidR="002F60BF" w:rsidRPr="00A4559E">
        <w:rPr>
          <w:lang w:eastAsia="ja-JP"/>
        </w:rPr>
        <w:t xml:space="preserve"> (</w:t>
      </w:r>
      <w:r w:rsidR="002F60BF" w:rsidRPr="00A4559E">
        <w:rPr>
          <w:lang w:eastAsia="ja-JP"/>
        </w:rPr>
        <w:fldChar w:fldCharType="begin"/>
      </w:r>
      <w:r w:rsidR="002F60BF" w:rsidRPr="00A4559E">
        <w:rPr>
          <w:lang w:eastAsia="ja-JP"/>
        </w:rPr>
        <w:instrText xml:space="preserve"> REF _Ref100229003 \r \h </w:instrText>
      </w:r>
      <w:r w:rsidR="002F60BF" w:rsidRPr="00A4559E">
        <w:rPr>
          <w:lang w:eastAsia="ja-JP"/>
        </w:rPr>
      </w:r>
      <w:r w:rsidR="002F60BF" w:rsidRPr="00A4559E">
        <w:rPr>
          <w:lang w:eastAsia="ja-JP"/>
        </w:rPr>
        <w:fldChar w:fldCharType="separate"/>
      </w:r>
      <w:r w:rsidR="00A64ED4">
        <w:rPr>
          <w:lang w:eastAsia="ja-JP"/>
        </w:rPr>
        <w:t>3.2.3</w:t>
      </w:r>
      <w:r w:rsidR="002F60BF" w:rsidRPr="00A4559E">
        <w:rPr>
          <w:lang w:eastAsia="ja-JP"/>
        </w:rPr>
        <w:fldChar w:fldCharType="end"/>
      </w:r>
      <w:r w:rsidR="002F60BF" w:rsidRPr="00A4559E">
        <w:rPr>
          <w:lang w:eastAsia="ja-JP"/>
        </w:rPr>
        <w:t>)</w:t>
      </w:r>
      <w:r w:rsidRPr="00A4559E">
        <w:rPr>
          <w:lang w:eastAsia="ja-JP"/>
        </w:rPr>
        <w:t xml:space="preserve"> representation of a </w:t>
      </w:r>
      <w:r w:rsidRPr="00A4559E">
        <w:rPr>
          <w:i/>
          <w:iCs/>
          <w:lang w:eastAsia="ja-JP"/>
        </w:rPr>
        <w:t>syntax element</w:t>
      </w:r>
      <w:r w:rsidR="002F60BF" w:rsidRPr="00A4559E">
        <w:rPr>
          <w:lang w:eastAsia="ja-JP"/>
        </w:rPr>
        <w:t xml:space="preserve"> </w:t>
      </w:r>
      <w:r w:rsidR="00D35C0C" w:rsidRPr="00A4559E">
        <w:rPr>
          <w:lang w:eastAsia="ja-JP"/>
        </w:rPr>
        <w:t xml:space="preserve">value </w:t>
      </w:r>
      <w:r w:rsidR="002F60BF" w:rsidRPr="00A4559E">
        <w:rPr>
          <w:lang w:eastAsia="ja-JP"/>
        </w:rPr>
        <w:t>(</w:t>
      </w:r>
      <w:r w:rsidR="002F60BF" w:rsidRPr="00A4559E">
        <w:rPr>
          <w:lang w:eastAsia="ja-JP"/>
        </w:rPr>
        <w:fldChar w:fldCharType="begin"/>
      </w:r>
      <w:r w:rsidR="002F60BF" w:rsidRPr="00A4559E">
        <w:rPr>
          <w:lang w:eastAsia="ja-JP"/>
        </w:rPr>
        <w:instrText xml:space="preserve"> REF _Ref88069883 \r \h </w:instrText>
      </w:r>
      <w:r w:rsidR="002F60BF" w:rsidRPr="00A4559E">
        <w:rPr>
          <w:lang w:eastAsia="ja-JP"/>
        </w:rPr>
      </w:r>
      <w:r w:rsidR="002F60BF" w:rsidRPr="00A4559E">
        <w:rPr>
          <w:lang w:eastAsia="ja-JP"/>
        </w:rPr>
        <w:fldChar w:fldCharType="separate"/>
      </w:r>
      <w:r w:rsidR="00A64ED4">
        <w:rPr>
          <w:lang w:eastAsia="ja-JP"/>
        </w:rPr>
        <w:t>3.2.15</w:t>
      </w:r>
      <w:r w:rsidR="002F60BF" w:rsidRPr="00A4559E">
        <w:rPr>
          <w:lang w:eastAsia="ja-JP"/>
        </w:rPr>
        <w:fldChar w:fldCharType="end"/>
      </w:r>
      <w:r w:rsidR="002F60BF" w:rsidRPr="00A4559E">
        <w:rPr>
          <w:lang w:eastAsia="ja-JP"/>
        </w:rPr>
        <w:t>)</w:t>
      </w:r>
    </w:p>
    <w:p w14:paraId="31C538DE" w14:textId="77777777" w:rsidR="009936E7" w:rsidRPr="00A4559E" w:rsidRDefault="009936E7" w:rsidP="009936E7">
      <w:pPr>
        <w:pStyle w:val="Terms"/>
      </w:pPr>
      <w:r w:rsidRPr="00A4559E">
        <w:fldChar w:fldCharType="begin"/>
      </w:r>
      <w:bookmarkStart w:id="138" w:name="_Ref100229003"/>
      <w:bookmarkEnd w:id="138"/>
      <w:r w:rsidRPr="00A4559E">
        <w:instrText xml:space="preserve"> LISTNUM \l 3 </w:instrText>
      </w:r>
      <w:r w:rsidRPr="00A4559E">
        <w:fldChar w:fldCharType="end">
          <w:numberingChange w:id="139" w:author="w19617_d22" w:date="2022-05-09T13:13:00Z" w:original="3.2.3"/>
        </w:fldChar>
      </w:r>
      <w:r w:rsidRPr="00A4559E">
        <w:br/>
      </w:r>
      <w:r w:rsidRPr="00A4559E">
        <w:rPr>
          <w:lang w:eastAsia="ja-JP"/>
        </w:rPr>
        <w:t>binarization</w:t>
      </w:r>
    </w:p>
    <w:p w14:paraId="76237297" w14:textId="2AF17FFB" w:rsidR="009936E7" w:rsidRPr="00A4559E" w:rsidRDefault="009936E7" w:rsidP="009936E7">
      <w:pPr>
        <w:pStyle w:val="Definition"/>
        <w:rPr>
          <w:lang w:eastAsia="ja-JP"/>
        </w:rPr>
      </w:pPr>
      <w:r w:rsidRPr="00A4559E">
        <w:rPr>
          <w:lang w:eastAsia="ja-JP"/>
        </w:rPr>
        <w:t xml:space="preserve">specification of a </w:t>
      </w:r>
      <w:r w:rsidRPr="00A4559E">
        <w:rPr>
          <w:i/>
          <w:iCs/>
          <w:lang w:eastAsia="ja-JP"/>
        </w:rPr>
        <w:t>syntax element</w:t>
      </w:r>
      <w:r w:rsidR="002F60BF" w:rsidRPr="00A4559E">
        <w:rPr>
          <w:lang w:eastAsia="ja-JP"/>
        </w:rPr>
        <w:t xml:space="preserve">'s </w:t>
      </w:r>
      <w:r w:rsidR="00D35C0C" w:rsidRPr="00A4559E">
        <w:rPr>
          <w:lang w:eastAsia="ja-JP"/>
        </w:rPr>
        <w:t xml:space="preserve">value </w:t>
      </w:r>
      <w:r w:rsidR="002F60BF" w:rsidRPr="00A4559E">
        <w:rPr>
          <w:lang w:eastAsia="ja-JP"/>
        </w:rPr>
        <w:t>(</w:t>
      </w:r>
      <w:r w:rsidR="002F60BF" w:rsidRPr="00A4559E">
        <w:rPr>
          <w:lang w:eastAsia="ja-JP"/>
        </w:rPr>
        <w:fldChar w:fldCharType="begin"/>
      </w:r>
      <w:r w:rsidR="002F60BF" w:rsidRPr="00A4559E">
        <w:rPr>
          <w:lang w:eastAsia="ja-JP"/>
        </w:rPr>
        <w:instrText xml:space="preserve"> REF _Ref88069883 \r \h </w:instrText>
      </w:r>
      <w:r w:rsidR="002F60BF" w:rsidRPr="00A4559E">
        <w:rPr>
          <w:lang w:eastAsia="ja-JP"/>
        </w:rPr>
      </w:r>
      <w:r w:rsidR="002F60BF" w:rsidRPr="00A4559E">
        <w:rPr>
          <w:lang w:eastAsia="ja-JP"/>
        </w:rPr>
        <w:fldChar w:fldCharType="separate"/>
      </w:r>
      <w:r w:rsidR="00A64ED4">
        <w:rPr>
          <w:lang w:eastAsia="ja-JP"/>
        </w:rPr>
        <w:t>3.2.15</w:t>
      </w:r>
      <w:r w:rsidR="002F60BF" w:rsidRPr="00A4559E">
        <w:rPr>
          <w:lang w:eastAsia="ja-JP"/>
        </w:rPr>
        <w:fldChar w:fldCharType="end"/>
      </w:r>
      <w:r w:rsidR="002F60BF" w:rsidRPr="00A4559E">
        <w:rPr>
          <w:lang w:eastAsia="ja-JP"/>
        </w:rPr>
        <w:t>)</w:t>
      </w:r>
      <w:r w:rsidRPr="00A4559E">
        <w:rPr>
          <w:lang w:eastAsia="ja-JP"/>
        </w:rPr>
        <w:t xml:space="preserve"> as a sequence of </w:t>
      </w:r>
      <w:r w:rsidRPr="00A4559E">
        <w:rPr>
          <w:i/>
          <w:iCs/>
          <w:lang w:eastAsia="ja-JP"/>
        </w:rPr>
        <w:t>bins</w:t>
      </w:r>
      <w:r w:rsidR="002F60BF" w:rsidRPr="00A4559E">
        <w:rPr>
          <w:lang w:eastAsia="ja-JP"/>
        </w:rPr>
        <w:t xml:space="preserve"> (</w:t>
      </w:r>
      <w:r w:rsidR="002F60BF" w:rsidRPr="00A4559E">
        <w:rPr>
          <w:lang w:eastAsia="ja-JP"/>
        </w:rPr>
        <w:fldChar w:fldCharType="begin"/>
      </w:r>
      <w:r w:rsidR="002F60BF" w:rsidRPr="00A4559E">
        <w:rPr>
          <w:lang w:eastAsia="ja-JP"/>
        </w:rPr>
        <w:instrText xml:space="preserve"> REF _Ref100228947 \r \h </w:instrText>
      </w:r>
      <w:r w:rsidR="002F60BF" w:rsidRPr="00A4559E">
        <w:rPr>
          <w:lang w:eastAsia="ja-JP"/>
        </w:rPr>
      </w:r>
      <w:r w:rsidR="002F60BF" w:rsidRPr="00A4559E">
        <w:rPr>
          <w:lang w:eastAsia="ja-JP"/>
        </w:rPr>
        <w:fldChar w:fldCharType="separate"/>
      </w:r>
      <w:r w:rsidR="00A64ED4">
        <w:rPr>
          <w:lang w:eastAsia="ja-JP"/>
        </w:rPr>
        <w:t>3.2.2</w:t>
      </w:r>
      <w:r w:rsidR="002F60BF" w:rsidRPr="00A4559E">
        <w:rPr>
          <w:lang w:eastAsia="ja-JP"/>
        </w:rPr>
        <w:fldChar w:fldCharType="end"/>
      </w:r>
      <w:r w:rsidR="002F60BF" w:rsidRPr="00A4559E">
        <w:rPr>
          <w:lang w:eastAsia="ja-JP"/>
        </w:rPr>
        <w:t>)</w:t>
      </w:r>
    </w:p>
    <w:p w14:paraId="55E40CC3" w14:textId="0A67B984" w:rsidR="002F60BF" w:rsidRPr="00A4559E" w:rsidRDefault="002F60BF" w:rsidP="002F60BF">
      <w:pPr>
        <w:pStyle w:val="Terms"/>
      </w:pPr>
      <w:r w:rsidRPr="00A4559E">
        <w:fldChar w:fldCharType="begin"/>
      </w:r>
      <w:bookmarkStart w:id="140" w:name="_Ref100228864"/>
      <w:bookmarkEnd w:id="140"/>
      <w:r w:rsidRPr="00A4559E">
        <w:instrText xml:space="preserve"> LISTNUM \l 3 </w:instrText>
      </w:r>
      <w:r w:rsidRPr="00A4559E">
        <w:fldChar w:fldCharType="end">
          <w:numberingChange w:id="141" w:author="w19617_d22" w:date="2022-05-09T13:13:00Z" w:original="3.2.4"/>
        </w:fldChar>
      </w:r>
      <w:r w:rsidRPr="00A4559E">
        <w:br/>
      </w:r>
      <w:r w:rsidRPr="00A4559E">
        <w:rPr>
          <w:lang w:eastAsia="ja-JP"/>
        </w:rPr>
        <w:t>bypass</w:t>
      </w:r>
    </w:p>
    <w:p w14:paraId="6C6A8053" w14:textId="6A75D6A8" w:rsidR="009936E7" w:rsidRPr="00A4559E" w:rsidRDefault="002F60BF" w:rsidP="009936E7">
      <w:pPr>
        <w:pStyle w:val="Definition"/>
        <w:rPr>
          <w:lang w:eastAsia="ja-JP"/>
        </w:rPr>
      </w:pPr>
      <w:r w:rsidRPr="00A4559E">
        <w:rPr>
          <w:lang w:eastAsia="ja-JP"/>
        </w:rPr>
        <w:t>&lt;</w:t>
      </w:r>
      <w:r w:rsidR="009936E7" w:rsidRPr="00A4559E">
        <w:rPr>
          <w:lang w:eastAsia="ja-JP"/>
        </w:rPr>
        <w:t>symbol</w:t>
      </w:r>
      <w:r w:rsidRPr="00A4559E">
        <w:rPr>
          <w:lang w:eastAsia="ja-JP"/>
        </w:rPr>
        <w:t>&gt;</w:t>
      </w:r>
      <w:r w:rsidR="009936E7" w:rsidRPr="00A4559E">
        <w:rPr>
          <w:lang w:eastAsia="ja-JP"/>
        </w:rPr>
        <w:t xml:space="preserve"> a static, equiprobable</w:t>
      </w:r>
      <w:r w:rsidRPr="00A4559E">
        <w:rPr>
          <w:lang w:eastAsia="ja-JP"/>
        </w:rPr>
        <w:t xml:space="preserve"> probability model</w:t>
      </w:r>
    </w:p>
    <w:p w14:paraId="26B13EFB" w14:textId="77777777" w:rsidR="002F60BF" w:rsidRPr="00A4559E" w:rsidRDefault="002F60BF" w:rsidP="002F60BF">
      <w:pPr>
        <w:pStyle w:val="Terms"/>
      </w:pPr>
      <w:r w:rsidRPr="00A4559E">
        <w:lastRenderedPageBreak/>
        <w:fldChar w:fldCharType="begin"/>
      </w:r>
      <w:r w:rsidRPr="00A4559E">
        <w:instrText xml:space="preserve"> LISTNUM \l 3 </w:instrText>
      </w:r>
      <w:r w:rsidRPr="00A4559E">
        <w:fldChar w:fldCharType="end">
          <w:numberingChange w:id="142" w:author="w19617_d22" w:date="2022-05-09T13:13:00Z" w:original="3.2.5"/>
        </w:fldChar>
      </w:r>
      <w:r w:rsidRPr="00A4559E">
        <w:br/>
      </w:r>
      <w:r w:rsidRPr="00A4559E">
        <w:rPr>
          <w:lang w:eastAsia="ja-JP"/>
        </w:rPr>
        <w:t>bypass</w:t>
      </w:r>
    </w:p>
    <w:p w14:paraId="78C9F467" w14:textId="37F5889D" w:rsidR="002F60BF" w:rsidRPr="00A4559E" w:rsidRDefault="002F60BF" w:rsidP="002F60BF">
      <w:pPr>
        <w:pStyle w:val="Definition"/>
        <w:rPr>
          <w:lang w:eastAsia="ja-JP"/>
        </w:rPr>
      </w:pPr>
      <w:r w:rsidRPr="00A4559E">
        <w:rPr>
          <w:lang w:eastAsia="ja-JP"/>
        </w:rPr>
        <w:t xml:space="preserve">&lt;stream&gt; </w:t>
      </w:r>
      <w:r w:rsidRPr="00A4559E">
        <w:rPr>
          <w:i/>
          <w:iCs/>
          <w:lang w:eastAsia="ja-JP"/>
        </w:rPr>
        <w:t>bypass symbols</w:t>
      </w:r>
      <w:r w:rsidRPr="00A4559E">
        <w:rPr>
          <w:lang w:eastAsia="ja-JP"/>
        </w:rPr>
        <w:t xml:space="preserve"> (</w:t>
      </w:r>
      <w:r w:rsidRPr="00A4559E">
        <w:rPr>
          <w:lang w:eastAsia="ja-JP"/>
        </w:rPr>
        <w:fldChar w:fldCharType="begin"/>
      </w:r>
      <w:r w:rsidRPr="00A4559E">
        <w:rPr>
          <w:lang w:eastAsia="ja-JP"/>
        </w:rPr>
        <w:instrText xml:space="preserve"> REF _Ref100228864 \r \h </w:instrText>
      </w:r>
      <w:r w:rsidRPr="00A4559E">
        <w:rPr>
          <w:lang w:eastAsia="ja-JP"/>
        </w:rPr>
      </w:r>
      <w:r w:rsidRPr="00A4559E">
        <w:rPr>
          <w:lang w:eastAsia="ja-JP"/>
        </w:rPr>
        <w:fldChar w:fldCharType="separate"/>
      </w:r>
      <w:r w:rsidR="00A64ED4">
        <w:rPr>
          <w:lang w:eastAsia="ja-JP"/>
        </w:rPr>
        <w:t>3.2.4</w:t>
      </w:r>
      <w:r w:rsidRPr="00A4559E">
        <w:rPr>
          <w:lang w:eastAsia="ja-JP"/>
        </w:rPr>
        <w:fldChar w:fldCharType="end"/>
      </w:r>
      <w:r w:rsidRPr="00A4559E">
        <w:rPr>
          <w:lang w:eastAsia="ja-JP"/>
        </w:rPr>
        <w:t xml:space="preserve">) that are not encoded </w:t>
      </w:r>
      <w:r w:rsidR="000E1B58" w:rsidRPr="00A4559E">
        <w:rPr>
          <w:lang w:eastAsia="ja-JP"/>
        </w:rPr>
        <w:t>in an</w:t>
      </w:r>
      <w:r w:rsidRPr="00A4559E">
        <w:rPr>
          <w:lang w:eastAsia="ja-JP"/>
        </w:rPr>
        <w:t xml:space="preserve"> arithmetic-coded </w:t>
      </w:r>
      <w:r w:rsidR="000E1B58" w:rsidRPr="00A4559E">
        <w:rPr>
          <w:i/>
          <w:iCs/>
          <w:lang w:eastAsia="ja-JP"/>
        </w:rPr>
        <w:t>bitstream</w:t>
      </w:r>
      <w:r w:rsidR="000E1B58" w:rsidRPr="00A4559E">
        <w:rPr>
          <w:lang w:eastAsia="ja-JP"/>
        </w:rPr>
        <w:t xml:space="preserve"> (</w:t>
      </w:r>
      <w:r w:rsidR="000E1B58" w:rsidRPr="00A4559E">
        <w:rPr>
          <w:lang w:eastAsia="ja-JP"/>
        </w:rPr>
        <w:fldChar w:fldCharType="begin"/>
      </w:r>
      <w:r w:rsidR="000E1B58" w:rsidRPr="00A4559E">
        <w:rPr>
          <w:lang w:eastAsia="ja-JP"/>
        </w:rPr>
        <w:instrText xml:space="preserve"> REF _Ref88069750 \r \h </w:instrText>
      </w:r>
      <w:r w:rsidR="000E1B58" w:rsidRPr="00A4559E">
        <w:rPr>
          <w:lang w:eastAsia="ja-JP"/>
        </w:rPr>
      </w:r>
      <w:r w:rsidR="000E1B58" w:rsidRPr="00A4559E">
        <w:rPr>
          <w:lang w:eastAsia="ja-JP"/>
        </w:rPr>
        <w:fldChar w:fldCharType="separate"/>
      </w:r>
      <w:r w:rsidR="00A64ED4">
        <w:rPr>
          <w:lang w:eastAsia="ja-JP"/>
        </w:rPr>
        <w:t>3.2.6</w:t>
      </w:r>
      <w:r w:rsidR="000E1B58" w:rsidRPr="00A4559E">
        <w:rPr>
          <w:lang w:eastAsia="ja-JP"/>
        </w:rPr>
        <w:fldChar w:fldCharType="end"/>
      </w:r>
      <w:r w:rsidR="000E1B58" w:rsidRPr="00A4559E">
        <w:rPr>
          <w:lang w:eastAsia="ja-JP"/>
        </w:rPr>
        <w:t>)</w:t>
      </w:r>
    </w:p>
    <w:p w14:paraId="73CA5413" w14:textId="21A8B3E8" w:rsidR="006B52FC" w:rsidRPr="00A4559E" w:rsidRDefault="006B52FC" w:rsidP="006B52FC">
      <w:pPr>
        <w:pStyle w:val="Terms"/>
      </w:pPr>
      <w:r w:rsidRPr="00A4559E">
        <w:fldChar w:fldCharType="begin"/>
      </w:r>
      <w:bookmarkStart w:id="143" w:name="_Ref88069750"/>
      <w:bookmarkEnd w:id="143"/>
      <w:r w:rsidRPr="00A4559E">
        <w:instrText xml:space="preserve"> LISTNUM \l 3 </w:instrText>
      </w:r>
      <w:r w:rsidRPr="00A4559E">
        <w:fldChar w:fldCharType="end">
          <w:numberingChange w:id="144" w:author="w19617_d22" w:date="2022-05-09T13:13:00Z" w:original="3.2.6"/>
        </w:fldChar>
      </w:r>
      <w:r w:rsidRPr="00A4559E">
        <w:br/>
        <w:t>bitstream</w:t>
      </w:r>
    </w:p>
    <w:p w14:paraId="34085098" w14:textId="048B7C9F" w:rsidR="006B52FC" w:rsidRPr="00A4559E" w:rsidRDefault="004D1BC3" w:rsidP="006B52FC">
      <w:pPr>
        <w:pStyle w:val="Definition"/>
      </w:pPr>
      <w:r w:rsidRPr="00A4559E">
        <w:t>&lt;</w:t>
      </w:r>
      <w:r w:rsidR="00E07964" w:rsidRPr="00A4559E">
        <w:t>data</w:t>
      </w:r>
      <w:r w:rsidRPr="00A4559E">
        <w:t xml:space="preserve">&gt; </w:t>
      </w:r>
      <w:r w:rsidR="006B52FC" w:rsidRPr="00A4559E">
        <w:t>sequence of bits</w:t>
      </w:r>
    </w:p>
    <w:p w14:paraId="43C880F1" w14:textId="77777777" w:rsidR="004D1BC3" w:rsidRPr="00A4559E" w:rsidRDefault="004D1BC3" w:rsidP="004D1BC3">
      <w:pPr>
        <w:pStyle w:val="Terms"/>
      </w:pPr>
      <w:r w:rsidRPr="00A4559E">
        <w:fldChar w:fldCharType="begin"/>
      </w:r>
      <w:r w:rsidRPr="00A4559E">
        <w:instrText xml:space="preserve"> LISTNUM \l 3 </w:instrText>
      </w:r>
      <w:r w:rsidRPr="00A4559E">
        <w:fldChar w:fldCharType="end">
          <w:numberingChange w:id="145" w:author="w19617_d22" w:date="2022-05-09T13:13:00Z" w:original="3.2.7"/>
        </w:fldChar>
      </w:r>
      <w:r w:rsidRPr="00A4559E">
        <w:br/>
        <w:t>bitstream</w:t>
      </w:r>
    </w:p>
    <w:p w14:paraId="7E078433" w14:textId="3E2AD4DD" w:rsidR="004D1BC3" w:rsidRPr="00A4559E" w:rsidRDefault="004D1BC3" w:rsidP="004D1BC3">
      <w:pPr>
        <w:pStyle w:val="Definition"/>
      </w:pPr>
      <w:r w:rsidRPr="00A4559E">
        <w:t>&lt;coded sequence&gt; sequence of bits</w:t>
      </w:r>
      <w:r w:rsidR="00E07964" w:rsidRPr="00A4559E">
        <w:t xml:space="preserve">, in the form of encapsulated </w:t>
      </w:r>
      <w:r w:rsidR="00E07964" w:rsidRPr="00A4559E">
        <w:rPr>
          <w:i/>
          <w:iCs/>
        </w:rPr>
        <w:t>data units</w:t>
      </w:r>
      <w:r w:rsidR="00E07964" w:rsidRPr="00A4559E">
        <w:t xml:space="preserve"> (</w:t>
      </w:r>
      <w:r w:rsidR="00E07964" w:rsidRPr="00A4559E">
        <w:fldChar w:fldCharType="begin"/>
      </w:r>
      <w:r w:rsidR="00E07964" w:rsidRPr="00A4559E">
        <w:instrText xml:space="preserve"> REF _Ref97026721 \r \h </w:instrText>
      </w:r>
      <w:r w:rsidR="00E07964" w:rsidRPr="00A4559E">
        <w:fldChar w:fldCharType="separate"/>
      </w:r>
      <w:r w:rsidR="00A64ED4">
        <w:t>3.2.12</w:t>
      </w:r>
      <w:r w:rsidR="00E07964" w:rsidRPr="00A4559E">
        <w:fldChar w:fldCharType="end"/>
      </w:r>
      <w:r w:rsidR="00E07964" w:rsidRPr="00A4559E">
        <w:t>),</w:t>
      </w:r>
      <w:r w:rsidRPr="00A4559E">
        <w:t xml:space="preserve"> that represent</w:t>
      </w:r>
      <w:r w:rsidR="00E07964" w:rsidRPr="00A4559E">
        <w:t xml:space="preserve">s </w:t>
      </w:r>
      <w:r w:rsidRPr="00A4559E">
        <w:t xml:space="preserve">a coded </w:t>
      </w:r>
      <w:r w:rsidRPr="00A4559E">
        <w:rPr>
          <w:i/>
        </w:rPr>
        <w:t xml:space="preserve">point cloud sequence </w:t>
      </w:r>
      <w:r w:rsidRPr="00A4559E">
        <w:t>(</w:t>
      </w:r>
      <w:r w:rsidRPr="00A4559E">
        <w:fldChar w:fldCharType="begin"/>
      </w:r>
      <w:r w:rsidRPr="00A4559E">
        <w:instrText xml:space="preserve"> REF _Ref88069615 \r \h </w:instrText>
      </w:r>
      <w:r w:rsidRPr="00A4559E">
        <w:fldChar w:fldCharType="separate"/>
      </w:r>
      <w:r w:rsidR="00A64ED4">
        <w:t>3.1.3</w:t>
      </w:r>
      <w:r w:rsidRPr="00A4559E">
        <w:fldChar w:fldCharType="end"/>
      </w:r>
      <w:r w:rsidRPr="00A4559E">
        <w:t>)</w:t>
      </w:r>
    </w:p>
    <w:p w14:paraId="133224AF" w14:textId="77777777" w:rsidR="006B52FC" w:rsidRPr="00A4559E" w:rsidRDefault="006B52FC" w:rsidP="006B52FC">
      <w:pPr>
        <w:pStyle w:val="Terms"/>
      </w:pPr>
      <w:r w:rsidRPr="00E92239">
        <w:fldChar w:fldCharType="begin"/>
      </w:r>
      <w:r w:rsidRPr="00E92239">
        <w:instrText xml:space="preserve"> LISTNUM \l 3 </w:instrText>
      </w:r>
      <w:r w:rsidRPr="00E92239">
        <w:fldChar w:fldCharType="end">
          <w:numberingChange w:id="146" w:author="w19617_d22" w:date="2022-05-09T13:13:00Z" w:original="3.2.8"/>
        </w:fldChar>
      </w:r>
      <w:r w:rsidRPr="00E92239">
        <w:br/>
      </w:r>
      <w:r w:rsidRPr="00A4559E">
        <w:t>set bit</w:t>
      </w:r>
    </w:p>
    <w:p w14:paraId="05B602B4" w14:textId="3530A1E4" w:rsidR="006B52FC" w:rsidRPr="00A4559E" w:rsidRDefault="006B52FC" w:rsidP="006B52FC">
      <w:pPr>
        <w:pStyle w:val="Definition"/>
      </w:pPr>
      <w:r w:rsidRPr="00A4559E">
        <w:t>bit with the value 1</w:t>
      </w:r>
    </w:p>
    <w:p w14:paraId="32925E8D" w14:textId="77777777" w:rsidR="006B52FC" w:rsidRPr="00A4559E" w:rsidRDefault="006B52FC" w:rsidP="006B52FC">
      <w:pPr>
        <w:pStyle w:val="Terms"/>
      </w:pPr>
      <w:r w:rsidRPr="00E92239">
        <w:fldChar w:fldCharType="begin"/>
      </w:r>
      <w:r w:rsidRPr="00E92239">
        <w:instrText xml:space="preserve"> LISTNUM \l 3 </w:instrText>
      </w:r>
      <w:r w:rsidRPr="00E92239">
        <w:fldChar w:fldCharType="end">
          <w:numberingChange w:id="147" w:author="w19617_d22" w:date="2022-05-09T13:13:00Z" w:original="3.2.9"/>
        </w:fldChar>
      </w:r>
      <w:r w:rsidRPr="00E92239">
        <w:br/>
      </w:r>
      <w:r w:rsidRPr="00A4559E">
        <w:t>unset bit</w:t>
      </w:r>
    </w:p>
    <w:p w14:paraId="344212AD" w14:textId="25BF6C17" w:rsidR="006B52FC" w:rsidRPr="00A4559E" w:rsidRDefault="006B52FC" w:rsidP="006B52FC">
      <w:pPr>
        <w:pStyle w:val="Definition"/>
      </w:pPr>
      <w:r w:rsidRPr="00A4559E">
        <w:t>bit with the value 0</w:t>
      </w:r>
    </w:p>
    <w:p w14:paraId="6BB89BC5" w14:textId="77777777" w:rsidR="006B52FC" w:rsidRPr="00E92239" w:rsidRDefault="006B52FC" w:rsidP="006B52FC">
      <w:pPr>
        <w:pStyle w:val="Terms"/>
      </w:pPr>
      <w:r w:rsidRPr="00E92239">
        <w:fldChar w:fldCharType="begin"/>
      </w:r>
      <w:bookmarkStart w:id="148" w:name="_Ref97067030"/>
      <w:bookmarkEnd w:id="148"/>
      <w:r w:rsidRPr="00E92239">
        <w:instrText xml:space="preserve"> LISTNUM \l 3 </w:instrText>
      </w:r>
      <w:r w:rsidRPr="00E92239">
        <w:fldChar w:fldCharType="end">
          <w:numberingChange w:id="149" w:author="w19617_d22" w:date="2022-05-09T13:13:00Z" w:original="3.2.10"/>
        </w:fldChar>
      </w:r>
      <w:r w:rsidRPr="00E92239">
        <w:br/>
        <w:t>byte</w:t>
      </w:r>
    </w:p>
    <w:p w14:paraId="243CBCF2" w14:textId="77777777" w:rsidR="006B52FC" w:rsidRPr="00A4559E" w:rsidRDefault="006B52FC" w:rsidP="006B52FC">
      <w:pPr>
        <w:pStyle w:val="Definition"/>
      </w:pPr>
      <w:r w:rsidRPr="00A4559E">
        <w:t>sequence of 8 bits, typeset with the most significant bit on the left and the least significant bit on the right.</w:t>
      </w:r>
    </w:p>
    <w:p w14:paraId="49294470" w14:textId="7638A2BF" w:rsidR="006B52FC" w:rsidRPr="00A4559E" w:rsidRDefault="006B52FC" w:rsidP="006B52FC">
      <w:r w:rsidRPr="00A4559E">
        <w:t>Note 1 to entry: When represented in a</w:t>
      </w:r>
      <w:r w:rsidR="00E07964" w:rsidRPr="00A4559E">
        <w:t xml:space="preserve"> bitstream</w:t>
      </w:r>
      <w:r w:rsidRPr="00A4559E">
        <w:t>, the most significant bit of a byte is first</w:t>
      </w:r>
      <w:r w:rsidRPr="00A4559E">
        <w:rPr>
          <w:lang w:eastAsia="ja-JP"/>
        </w:rPr>
        <w:t>.</w:t>
      </w:r>
    </w:p>
    <w:p w14:paraId="4F336330" w14:textId="77777777" w:rsidR="006B52FC" w:rsidRPr="00E92239" w:rsidRDefault="006B52FC" w:rsidP="006B52FC">
      <w:pPr>
        <w:pStyle w:val="Terms"/>
      </w:pPr>
      <w:r w:rsidRPr="00E92239">
        <w:fldChar w:fldCharType="begin"/>
      </w:r>
      <w:r w:rsidRPr="00E92239">
        <w:instrText xml:space="preserve"> LISTNUM \l 3 </w:instrText>
      </w:r>
      <w:r w:rsidRPr="00E92239">
        <w:fldChar w:fldCharType="end">
          <w:numberingChange w:id="150" w:author="w19617_d22" w:date="2022-05-09T13:13:00Z" w:original="3.2.11"/>
        </w:fldChar>
      </w:r>
      <w:r w:rsidRPr="00E92239">
        <w:br/>
        <w:t>byte aligned</w:t>
      </w:r>
    </w:p>
    <w:p w14:paraId="017114DD" w14:textId="0B7E391B" w:rsidR="006B52FC" w:rsidRPr="00A4559E" w:rsidRDefault="006B52FC" w:rsidP="006B52FC">
      <w:pPr>
        <w:pStyle w:val="Definition"/>
        <w:rPr>
          <w:lang w:eastAsia="ja-JP"/>
        </w:rPr>
      </w:pPr>
      <w:r w:rsidRPr="00A4559E">
        <w:rPr>
          <w:i/>
          <w:iCs/>
          <w:lang w:eastAsia="ja-JP"/>
        </w:rPr>
        <w:t>bitstream</w:t>
      </w:r>
      <w:r w:rsidRPr="00A4559E">
        <w:rPr>
          <w:lang w:eastAsia="ja-JP"/>
        </w:rPr>
        <w:t xml:space="preserve"> (</w:t>
      </w:r>
      <w:r w:rsidRPr="00A4559E">
        <w:rPr>
          <w:highlight w:val="yellow"/>
          <w:lang w:eastAsia="ja-JP"/>
        </w:rPr>
        <w:fldChar w:fldCharType="begin"/>
      </w:r>
      <w:r w:rsidRPr="00A4559E">
        <w:rPr>
          <w:lang w:eastAsia="ja-JP"/>
        </w:rPr>
        <w:instrText xml:space="preserve"> REF _Ref88069750 \r \h </w:instrText>
      </w:r>
      <w:r w:rsidRPr="00A4559E">
        <w:rPr>
          <w:highlight w:val="yellow"/>
          <w:lang w:eastAsia="ja-JP"/>
        </w:rPr>
      </w:r>
      <w:r w:rsidRPr="00A4559E">
        <w:rPr>
          <w:highlight w:val="yellow"/>
          <w:lang w:eastAsia="ja-JP"/>
        </w:rPr>
        <w:fldChar w:fldCharType="separate"/>
      </w:r>
      <w:r w:rsidR="00A64ED4">
        <w:rPr>
          <w:lang w:eastAsia="ja-JP"/>
        </w:rPr>
        <w:t>3.2.6</w:t>
      </w:r>
      <w:r w:rsidRPr="00A4559E">
        <w:rPr>
          <w:highlight w:val="yellow"/>
          <w:lang w:eastAsia="ja-JP"/>
        </w:rPr>
        <w:fldChar w:fldCharType="end"/>
      </w:r>
      <w:r w:rsidRPr="00A4559E">
        <w:rPr>
          <w:lang w:eastAsia="ja-JP"/>
        </w:rPr>
        <w:t>) position that is an integer multiple of eight bits from the position of the first bit in the bitstream</w:t>
      </w:r>
    </w:p>
    <w:p w14:paraId="73911FF1" w14:textId="77777777" w:rsidR="006B52FC" w:rsidRPr="00A4559E" w:rsidRDefault="006B52FC" w:rsidP="006B52FC">
      <w:pPr>
        <w:pStyle w:val="Terms"/>
      </w:pPr>
      <w:r w:rsidRPr="00E92239">
        <w:fldChar w:fldCharType="begin"/>
      </w:r>
      <w:bookmarkStart w:id="151" w:name="_Ref97026721"/>
      <w:bookmarkEnd w:id="151"/>
      <w:r w:rsidRPr="00E92239">
        <w:instrText xml:space="preserve"> LISTNUM \l 3 </w:instrText>
      </w:r>
      <w:r w:rsidRPr="00E92239">
        <w:fldChar w:fldCharType="end">
          <w:numberingChange w:id="152" w:author="w19617_d22" w:date="2022-05-09T13:13:00Z" w:original="3.2.12"/>
        </w:fldChar>
      </w:r>
      <w:r w:rsidRPr="00E92239">
        <w:br/>
      </w:r>
      <w:r w:rsidRPr="00A4559E">
        <w:t>data unit</w:t>
      </w:r>
      <w:r w:rsidRPr="00A4559E">
        <w:br/>
        <w:t>DU</w:t>
      </w:r>
    </w:p>
    <w:p w14:paraId="21836480" w14:textId="3EB6525F" w:rsidR="006B52FC" w:rsidRPr="00A4559E" w:rsidRDefault="006B52FC" w:rsidP="006B52FC">
      <w:pPr>
        <w:pStyle w:val="Definition"/>
      </w:pPr>
      <w:r w:rsidRPr="00A4559E">
        <w:t xml:space="preserve">sequence of </w:t>
      </w:r>
      <w:r w:rsidRPr="00A4559E">
        <w:rPr>
          <w:i/>
          <w:iCs/>
        </w:rPr>
        <w:t>bytes</w:t>
      </w:r>
      <w:r w:rsidRPr="00A4559E">
        <w:t xml:space="preserve"> </w:t>
      </w:r>
      <w:r w:rsidR="00E07964" w:rsidRPr="00A4559E">
        <w:t>(</w:t>
      </w:r>
      <w:r w:rsidR="00E07964" w:rsidRPr="00A4559E">
        <w:fldChar w:fldCharType="begin"/>
      </w:r>
      <w:r w:rsidR="00E07964" w:rsidRPr="00A4559E">
        <w:instrText xml:space="preserve"> REF _Ref97067030 \r \h </w:instrText>
      </w:r>
      <w:r w:rsidR="00E07964" w:rsidRPr="00A4559E">
        <w:fldChar w:fldCharType="separate"/>
      </w:r>
      <w:r w:rsidR="00A64ED4">
        <w:t>3.2.10</w:t>
      </w:r>
      <w:r w:rsidR="00E07964" w:rsidRPr="00A4559E">
        <w:fldChar w:fldCharType="end"/>
      </w:r>
      <w:r w:rsidR="00E07964" w:rsidRPr="00A4559E">
        <w:t xml:space="preserve">) </w:t>
      </w:r>
      <w:r w:rsidRPr="00A4559E">
        <w:t xml:space="preserve">conveying a single </w:t>
      </w:r>
      <w:r w:rsidRPr="00A4559E">
        <w:rPr>
          <w:i/>
          <w:iCs/>
        </w:rPr>
        <w:t>syntax structure</w:t>
      </w:r>
      <w:r w:rsidRPr="00A4559E">
        <w:t xml:space="preserve"> (</w:t>
      </w:r>
      <w:r w:rsidRPr="00A4559E">
        <w:fldChar w:fldCharType="begin"/>
      </w:r>
      <w:r w:rsidRPr="00A4559E">
        <w:instrText xml:space="preserve"> REF _Ref97026010 \r \h </w:instrText>
      </w:r>
      <w:r w:rsidRPr="00A4559E">
        <w:fldChar w:fldCharType="separate"/>
      </w:r>
      <w:r w:rsidR="00A64ED4">
        <w:t>3.2.16</w:t>
      </w:r>
      <w:r w:rsidRPr="00A4559E">
        <w:fldChar w:fldCharType="end"/>
      </w:r>
      <w:r w:rsidRPr="00A4559E">
        <w:t>) of known length</w:t>
      </w:r>
    </w:p>
    <w:p w14:paraId="48B35765" w14:textId="77777777" w:rsidR="006B52FC" w:rsidRPr="00A4559E" w:rsidRDefault="006B52FC" w:rsidP="006B52FC">
      <w:pPr>
        <w:pStyle w:val="Terms"/>
      </w:pPr>
      <w:r w:rsidRPr="00E92239">
        <w:fldChar w:fldCharType="begin"/>
      </w:r>
      <w:r w:rsidRPr="00E92239">
        <w:instrText xml:space="preserve"> LISTNUM \l 3 </w:instrText>
      </w:r>
      <w:r w:rsidRPr="00E92239">
        <w:fldChar w:fldCharType="end">
          <w:numberingChange w:id="153" w:author="w19617_d22" w:date="2022-05-09T13:13:00Z" w:original="3.2.13"/>
        </w:fldChar>
      </w:r>
      <w:r w:rsidRPr="00E92239">
        <w:br/>
      </w:r>
      <w:r w:rsidRPr="00A4559E">
        <w:t>data unit header</w:t>
      </w:r>
    </w:p>
    <w:p w14:paraId="232C8FD1" w14:textId="7E9FDCC7" w:rsidR="006B52FC" w:rsidRPr="00A4559E" w:rsidRDefault="006B52FC" w:rsidP="006B52FC">
      <w:pPr>
        <w:pStyle w:val="Definition"/>
      </w:pPr>
      <w:r w:rsidRPr="00A4559E">
        <w:t>parameters</w:t>
      </w:r>
      <w:r w:rsidR="00E07964" w:rsidRPr="00A4559E">
        <w:t>,</w:t>
      </w:r>
      <w:r w:rsidRPr="00A4559E">
        <w:t xml:space="preserve"> located from the start of a </w:t>
      </w:r>
      <w:r w:rsidR="00E07964" w:rsidRPr="00A4559E">
        <w:rPr>
          <w:i/>
          <w:iCs/>
        </w:rPr>
        <w:t>data unit</w:t>
      </w:r>
      <w:r w:rsidR="00E07964" w:rsidRPr="00A4559E">
        <w:t xml:space="preserve"> (</w:t>
      </w:r>
      <w:r w:rsidR="00E07964" w:rsidRPr="00A4559E">
        <w:fldChar w:fldCharType="begin"/>
      </w:r>
      <w:r w:rsidR="00E07964" w:rsidRPr="00A4559E">
        <w:instrText xml:space="preserve"> REF _Ref97026721 \r \h </w:instrText>
      </w:r>
      <w:r w:rsidR="00E07964" w:rsidRPr="00A4559E">
        <w:fldChar w:fldCharType="separate"/>
      </w:r>
      <w:r w:rsidR="00A64ED4">
        <w:t>3.2.12</w:t>
      </w:r>
      <w:r w:rsidR="00E07964" w:rsidRPr="00A4559E">
        <w:fldChar w:fldCharType="end"/>
      </w:r>
      <w:r w:rsidR="00E07964" w:rsidRPr="00A4559E">
        <w:t>)</w:t>
      </w:r>
    </w:p>
    <w:p w14:paraId="7F95FB65" w14:textId="77777777" w:rsidR="006B52FC" w:rsidRPr="00A4559E" w:rsidRDefault="006B52FC" w:rsidP="006B52FC">
      <w:pPr>
        <w:pStyle w:val="Terms"/>
      </w:pPr>
      <w:r w:rsidRPr="00E92239">
        <w:fldChar w:fldCharType="begin"/>
      </w:r>
      <w:r w:rsidRPr="00E92239">
        <w:instrText xml:space="preserve"> LISTNUM \l 3 </w:instrText>
      </w:r>
      <w:r w:rsidRPr="00E92239">
        <w:fldChar w:fldCharType="end">
          <w:numberingChange w:id="154" w:author="w19617_d22" w:date="2022-05-09T13:13:00Z" w:original="3.2.14"/>
        </w:fldChar>
      </w:r>
      <w:r w:rsidRPr="00E92239">
        <w:br/>
      </w:r>
      <w:r w:rsidRPr="00A4559E">
        <w:t>data unit footer</w:t>
      </w:r>
    </w:p>
    <w:p w14:paraId="37DA53EB" w14:textId="535FAD85" w:rsidR="006B52FC" w:rsidRPr="00A4559E" w:rsidRDefault="006B52FC" w:rsidP="006B52FC">
      <w:pPr>
        <w:pStyle w:val="Definition"/>
      </w:pPr>
      <w:r w:rsidRPr="00A4559E">
        <w:t>parameters</w:t>
      </w:r>
      <w:r w:rsidR="00E07964" w:rsidRPr="00A4559E">
        <w:t>,</w:t>
      </w:r>
      <w:r w:rsidRPr="00A4559E">
        <w:t xml:space="preserve"> located from the end of a</w:t>
      </w:r>
      <w:r w:rsidR="00E07964" w:rsidRPr="00A4559E">
        <w:t xml:space="preserve"> </w:t>
      </w:r>
      <w:r w:rsidR="00E07964" w:rsidRPr="00A4559E">
        <w:rPr>
          <w:i/>
          <w:iCs/>
        </w:rPr>
        <w:t>data unit</w:t>
      </w:r>
      <w:r w:rsidR="00E07964" w:rsidRPr="00A4559E">
        <w:t xml:space="preserve"> (</w:t>
      </w:r>
      <w:r w:rsidR="00E07964" w:rsidRPr="00A4559E">
        <w:fldChar w:fldCharType="begin"/>
      </w:r>
      <w:r w:rsidR="00E07964" w:rsidRPr="00A4559E">
        <w:instrText xml:space="preserve"> REF _Ref97026721 \r \h </w:instrText>
      </w:r>
      <w:r w:rsidR="00E07964" w:rsidRPr="00A4559E">
        <w:fldChar w:fldCharType="separate"/>
      </w:r>
      <w:r w:rsidR="00A64ED4">
        <w:t>3.2.12</w:t>
      </w:r>
      <w:r w:rsidR="00E07964" w:rsidRPr="00A4559E">
        <w:fldChar w:fldCharType="end"/>
      </w:r>
      <w:r w:rsidR="00E07964" w:rsidRPr="00A4559E">
        <w:t>)</w:t>
      </w:r>
    </w:p>
    <w:p w14:paraId="1819C5DF" w14:textId="77777777" w:rsidR="006B52FC" w:rsidRPr="00E92239" w:rsidRDefault="006B52FC" w:rsidP="006B52FC">
      <w:pPr>
        <w:pStyle w:val="Terms"/>
      </w:pPr>
      <w:r w:rsidRPr="00E92239">
        <w:fldChar w:fldCharType="begin"/>
      </w:r>
      <w:bookmarkStart w:id="155" w:name="_Ref88069883"/>
      <w:bookmarkEnd w:id="155"/>
      <w:r w:rsidRPr="00E92239">
        <w:instrText xml:space="preserve"> LISTNUM \l 3 </w:instrText>
      </w:r>
      <w:r w:rsidRPr="00E92239">
        <w:fldChar w:fldCharType="end">
          <w:numberingChange w:id="156" w:author="w19617_d22" w:date="2022-05-09T13:13:00Z" w:original="3.2.15"/>
        </w:fldChar>
      </w:r>
      <w:r w:rsidRPr="00E92239">
        <w:br/>
        <w:t>syntax element</w:t>
      </w:r>
    </w:p>
    <w:p w14:paraId="2FC8B170" w14:textId="51B7EAF3" w:rsidR="006B52FC" w:rsidRPr="00A4559E" w:rsidRDefault="006B52FC" w:rsidP="006B52FC">
      <w:pPr>
        <w:pStyle w:val="Definition"/>
      </w:pPr>
      <w:r w:rsidRPr="00A4559E">
        <w:rPr>
          <w:noProof/>
        </w:rPr>
        <w:t xml:space="preserve">element of data represented in the </w:t>
      </w:r>
      <w:r w:rsidRPr="00A4559E">
        <w:rPr>
          <w:i/>
          <w:noProof/>
        </w:rPr>
        <w:t xml:space="preserve">bitstream </w:t>
      </w:r>
      <w:r w:rsidRPr="00A4559E">
        <w:t>(</w:t>
      </w:r>
      <w:r w:rsidRPr="00A4559E">
        <w:fldChar w:fldCharType="begin"/>
      </w:r>
      <w:r w:rsidRPr="00A4559E">
        <w:instrText xml:space="preserve"> REF _Ref88069750 \r \h </w:instrText>
      </w:r>
      <w:r w:rsidRPr="00A4559E">
        <w:fldChar w:fldCharType="separate"/>
      </w:r>
      <w:r w:rsidR="00A64ED4">
        <w:t>3.2.6</w:t>
      </w:r>
      <w:r w:rsidRPr="00A4559E">
        <w:fldChar w:fldCharType="end"/>
      </w:r>
      <w:r w:rsidRPr="00A4559E">
        <w:t>)</w:t>
      </w:r>
    </w:p>
    <w:p w14:paraId="208EFE4C" w14:textId="77777777" w:rsidR="006B52FC" w:rsidRPr="00E92239" w:rsidRDefault="006B52FC" w:rsidP="006B52FC">
      <w:pPr>
        <w:pStyle w:val="Terms"/>
      </w:pPr>
      <w:r w:rsidRPr="00E92239">
        <w:fldChar w:fldCharType="begin"/>
      </w:r>
      <w:bookmarkStart w:id="157" w:name="_Ref97026010"/>
      <w:bookmarkEnd w:id="157"/>
      <w:r w:rsidRPr="00E92239">
        <w:instrText xml:space="preserve"> LISTNUM \l 3 </w:instrText>
      </w:r>
      <w:r w:rsidRPr="00E92239">
        <w:fldChar w:fldCharType="end">
          <w:numberingChange w:id="158" w:author="w19617_d22" w:date="2022-05-09T13:13:00Z" w:original="3.2.16"/>
        </w:fldChar>
      </w:r>
      <w:r w:rsidRPr="00E92239">
        <w:br/>
        <w:t>syntax structure</w:t>
      </w:r>
    </w:p>
    <w:p w14:paraId="28BE7331" w14:textId="7FC044B2" w:rsidR="006B52FC" w:rsidRPr="00A4559E" w:rsidRDefault="006B52FC" w:rsidP="006B52FC">
      <w:pPr>
        <w:pStyle w:val="Definition"/>
      </w:pPr>
      <w:r w:rsidRPr="00A4559E">
        <w:t xml:space="preserve">zero or more </w:t>
      </w:r>
      <w:r w:rsidRPr="00A4559E">
        <w:rPr>
          <w:i/>
          <w:iCs/>
        </w:rPr>
        <w:t>syntax elements</w:t>
      </w:r>
      <w:r w:rsidRPr="00A4559E">
        <w:t xml:space="preserve"> (</w:t>
      </w:r>
      <w:r w:rsidRPr="00A4559E">
        <w:fldChar w:fldCharType="begin"/>
      </w:r>
      <w:r w:rsidRPr="00A4559E">
        <w:instrText xml:space="preserve"> REF _Ref88069883 \r \h </w:instrText>
      </w:r>
      <w:r w:rsidRPr="00A4559E">
        <w:fldChar w:fldCharType="separate"/>
      </w:r>
      <w:r w:rsidR="00A64ED4">
        <w:t>3.2.15</w:t>
      </w:r>
      <w:r w:rsidRPr="00A4559E">
        <w:fldChar w:fldCharType="end"/>
      </w:r>
      <w:r w:rsidRPr="00A4559E">
        <w:t xml:space="preserve">) present together in the </w:t>
      </w:r>
      <w:r w:rsidRPr="00A4559E">
        <w:rPr>
          <w:i/>
          <w:iCs/>
        </w:rPr>
        <w:t>bitstream</w:t>
      </w:r>
      <w:r w:rsidRPr="00A4559E">
        <w:t xml:space="preserve"> (</w:t>
      </w:r>
      <w:r w:rsidRPr="00A4559E">
        <w:fldChar w:fldCharType="begin"/>
      </w:r>
      <w:r w:rsidRPr="00A4559E">
        <w:instrText xml:space="preserve"> REF _Ref88069750 \r \h </w:instrText>
      </w:r>
      <w:r w:rsidRPr="00A4559E">
        <w:fldChar w:fldCharType="separate"/>
      </w:r>
      <w:r w:rsidR="00A64ED4">
        <w:t>3.2.6</w:t>
      </w:r>
      <w:r w:rsidRPr="00A4559E">
        <w:fldChar w:fldCharType="end"/>
      </w:r>
      <w:r w:rsidRPr="00A4559E">
        <w:t>) in a specified order</w:t>
      </w:r>
    </w:p>
    <w:p w14:paraId="056A3F89" w14:textId="77777777" w:rsidR="006B52FC" w:rsidRPr="00A4559E" w:rsidRDefault="006B52FC" w:rsidP="006B52FC">
      <w:pPr>
        <w:pStyle w:val="Terms"/>
      </w:pPr>
      <w:r w:rsidRPr="00E92239">
        <w:fldChar w:fldCharType="begin"/>
      </w:r>
      <w:r w:rsidRPr="00E92239">
        <w:instrText xml:space="preserve"> LISTNUM \l 3 </w:instrText>
      </w:r>
      <w:r w:rsidRPr="00E92239">
        <w:fldChar w:fldCharType="end">
          <w:numberingChange w:id="159" w:author="w19617_d22" w:date="2022-05-09T13:13:00Z" w:original="3.2.17"/>
        </w:fldChar>
      </w:r>
      <w:r w:rsidRPr="00E92239">
        <w:br/>
      </w:r>
      <w:r w:rsidRPr="00A4559E">
        <w:t>parameter set</w:t>
      </w:r>
    </w:p>
    <w:p w14:paraId="58142177" w14:textId="77777777" w:rsidR="006B52FC" w:rsidRPr="00A4559E" w:rsidRDefault="006B52FC" w:rsidP="006B52FC">
      <w:pPr>
        <w:pStyle w:val="Definition"/>
      </w:pPr>
      <w:r w:rsidRPr="00A4559E">
        <w:t>collection of parameters that apply when activated</w:t>
      </w:r>
    </w:p>
    <w:p w14:paraId="1754C300" w14:textId="77777777" w:rsidR="006B52FC" w:rsidRPr="00A4559E" w:rsidRDefault="006B52FC" w:rsidP="006B52FC">
      <w:pPr>
        <w:pStyle w:val="Terms"/>
      </w:pPr>
      <w:r w:rsidRPr="00E92239">
        <w:lastRenderedPageBreak/>
        <w:fldChar w:fldCharType="begin"/>
      </w:r>
      <w:r w:rsidRPr="00E92239">
        <w:instrText xml:space="preserve"> LISTNUM \l 3 </w:instrText>
      </w:r>
      <w:r w:rsidRPr="00E92239">
        <w:fldChar w:fldCharType="end">
          <w:numberingChange w:id="160" w:author="w19617_d22" w:date="2022-05-09T13:13:00Z" w:original="3.2.18"/>
        </w:fldChar>
      </w:r>
      <w:r w:rsidRPr="00E92239">
        <w:br/>
      </w:r>
      <w:r w:rsidRPr="00A4559E">
        <w:t>sequence parameter set</w:t>
      </w:r>
      <w:r w:rsidRPr="00A4559E">
        <w:br/>
        <w:t>SPS</w:t>
      </w:r>
    </w:p>
    <w:p w14:paraId="29C998A4" w14:textId="6F85913D" w:rsidR="006B52FC" w:rsidRPr="00A4559E" w:rsidRDefault="006B52FC" w:rsidP="006B52FC">
      <w:pPr>
        <w:pStyle w:val="Definition"/>
      </w:pPr>
      <w:r w:rsidRPr="00A4559E">
        <w:t xml:space="preserve">parameters for an entire coded </w:t>
      </w:r>
      <w:r w:rsidRPr="00A4559E">
        <w:rPr>
          <w:i/>
          <w:iCs/>
        </w:rPr>
        <w:t>point cloud sequence</w:t>
      </w:r>
      <w:r w:rsidR="008F75CF" w:rsidRPr="00A4559E">
        <w:t xml:space="preserve"> (</w:t>
      </w:r>
      <w:r w:rsidR="008F75CF" w:rsidRPr="00A4559E">
        <w:fldChar w:fldCharType="begin"/>
      </w:r>
      <w:r w:rsidR="008F75CF" w:rsidRPr="00A4559E">
        <w:instrText xml:space="preserve"> REF _Ref88069615 \r \h </w:instrText>
      </w:r>
      <w:r w:rsidR="008F75CF" w:rsidRPr="00A4559E">
        <w:fldChar w:fldCharType="separate"/>
      </w:r>
      <w:r w:rsidR="00A64ED4">
        <w:t>3.1.3</w:t>
      </w:r>
      <w:r w:rsidR="008F75CF" w:rsidRPr="00A4559E">
        <w:fldChar w:fldCharType="end"/>
      </w:r>
      <w:r w:rsidR="008F75CF" w:rsidRPr="00A4559E">
        <w:t>)</w:t>
      </w:r>
      <w:r w:rsidRPr="00A4559E">
        <w:t xml:space="preserve">, conveyed by an SPS </w:t>
      </w:r>
      <w:r w:rsidR="008F75CF" w:rsidRPr="00A4559E">
        <w:rPr>
          <w:i/>
          <w:iCs/>
        </w:rPr>
        <w:t>data unit</w:t>
      </w:r>
      <w:r w:rsidR="008F75CF" w:rsidRPr="00A4559E">
        <w:t xml:space="preserve"> (</w:t>
      </w:r>
      <w:r w:rsidR="008F75CF" w:rsidRPr="00A4559E">
        <w:fldChar w:fldCharType="begin"/>
      </w:r>
      <w:r w:rsidR="008F75CF" w:rsidRPr="00A4559E">
        <w:instrText xml:space="preserve"> REF _Ref97026721 \r \h </w:instrText>
      </w:r>
      <w:r w:rsidR="008F75CF" w:rsidRPr="00A4559E">
        <w:fldChar w:fldCharType="separate"/>
      </w:r>
      <w:r w:rsidR="00A64ED4">
        <w:t>3.2.12</w:t>
      </w:r>
      <w:r w:rsidR="008F75CF" w:rsidRPr="00A4559E">
        <w:fldChar w:fldCharType="end"/>
      </w:r>
      <w:r w:rsidR="008F75CF" w:rsidRPr="00A4559E">
        <w:t>)</w:t>
      </w:r>
      <w:r w:rsidRPr="00A4559E">
        <w:t xml:space="preserve"> and activated when referenced by a geometry data unit</w:t>
      </w:r>
    </w:p>
    <w:p w14:paraId="35F1838D" w14:textId="77777777" w:rsidR="006B52FC" w:rsidRPr="00A4559E" w:rsidRDefault="006B52FC" w:rsidP="006B52FC">
      <w:pPr>
        <w:pStyle w:val="Terms"/>
      </w:pPr>
      <w:r w:rsidRPr="00E92239">
        <w:fldChar w:fldCharType="begin"/>
      </w:r>
      <w:r w:rsidRPr="00E92239">
        <w:instrText xml:space="preserve"> LISTNUM \l 3 </w:instrText>
      </w:r>
      <w:r w:rsidRPr="00E92239">
        <w:fldChar w:fldCharType="end">
          <w:numberingChange w:id="161" w:author="w19617_d22" w:date="2022-05-09T13:13:00Z" w:original="3.2.19"/>
        </w:fldChar>
      </w:r>
      <w:r w:rsidRPr="00E92239">
        <w:br/>
      </w:r>
      <w:r w:rsidRPr="00A4559E">
        <w:t>geometry parameter set</w:t>
      </w:r>
      <w:r w:rsidRPr="00A4559E">
        <w:br/>
        <w:t>GPS</w:t>
      </w:r>
    </w:p>
    <w:p w14:paraId="0D508600" w14:textId="115762DC" w:rsidR="006B52FC" w:rsidRPr="00A4559E" w:rsidRDefault="006B52FC" w:rsidP="006B52FC">
      <w:pPr>
        <w:pStyle w:val="Definition"/>
      </w:pPr>
      <w:r w:rsidRPr="00A4559E">
        <w:t>parameters for the coding of</w:t>
      </w:r>
      <w:r w:rsidR="008F75CF" w:rsidRPr="00A4559E">
        <w:t xml:space="preserve"> </w:t>
      </w:r>
      <w:r w:rsidR="008F75CF" w:rsidRPr="00A4559E">
        <w:rPr>
          <w:i/>
          <w:iCs/>
        </w:rPr>
        <w:t>slice</w:t>
      </w:r>
      <w:r w:rsidR="008F75CF" w:rsidRPr="00A4559E">
        <w:t xml:space="preserve"> (</w:t>
      </w:r>
      <w:r w:rsidR="008F75CF" w:rsidRPr="00A4559E">
        <w:fldChar w:fldCharType="begin"/>
      </w:r>
      <w:r w:rsidR="008F75CF" w:rsidRPr="00A4559E">
        <w:instrText xml:space="preserve"> REF _Ref88070223 \r \h </w:instrText>
      </w:r>
      <w:r w:rsidR="008F75CF" w:rsidRPr="00A4559E">
        <w:fldChar w:fldCharType="separate"/>
      </w:r>
      <w:r w:rsidR="00A64ED4">
        <w:t>3.1.21</w:t>
      </w:r>
      <w:r w:rsidR="008F75CF" w:rsidRPr="00A4559E">
        <w:fldChar w:fldCharType="end"/>
      </w:r>
      <w:r w:rsidR="008F75CF" w:rsidRPr="00A4559E">
        <w:t>)</w:t>
      </w:r>
      <w:r w:rsidRPr="00A4559E">
        <w:t xml:space="preserve"> geometry, conveyed by a GPS </w:t>
      </w:r>
      <w:r w:rsidR="008F75CF" w:rsidRPr="00A4559E">
        <w:rPr>
          <w:i/>
          <w:iCs/>
        </w:rPr>
        <w:t>data unit</w:t>
      </w:r>
      <w:r w:rsidR="008F75CF" w:rsidRPr="00A4559E">
        <w:t xml:space="preserve"> (</w:t>
      </w:r>
      <w:r w:rsidR="008F75CF" w:rsidRPr="00A4559E">
        <w:fldChar w:fldCharType="begin"/>
      </w:r>
      <w:r w:rsidR="008F75CF" w:rsidRPr="00A4559E">
        <w:instrText xml:space="preserve"> REF _Ref97026721 \r \h </w:instrText>
      </w:r>
      <w:r w:rsidR="008F75CF" w:rsidRPr="00A4559E">
        <w:fldChar w:fldCharType="separate"/>
      </w:r>
      <w:r w:rsidR="00A64ED4">
        <w:t>3.2.12</w:t>
      </w:r>
      <w:r w:rsidR="008F75CF" w:rsidRPr="00A4559E">
        <w:fldChar w:fldCharType="end"/>
      </w:r>
      <w:r w:rsidR="008F75CF" w:rsidRPr="00A4559E">
        <w:t>)</w:t>
      </w:r>
      <w:r w:rsidRPr="00A4559E">
        <w:t xml:space="preserve"> and activated when referenced by a geometry data unit</w:t>
      </w:r>
    </w:p>
    <w:p w14:paraId="6531764E" w14:textId="77777777" w:rsidR="006B52FC" w:rsidRPr="00A4559E" w:rsidRDefault="006B52FC" w:rsidP="006B52FC">
      <w:pPr>
        <w:pStyle w:val="Terms"/>
      </w:pPr>
      <w:r w:rsidRPr="00E92239">
        <w:fldChar w:fldCharType="begin"/>
      </w:r>
      <w:r w:rsidRPr="00E92239">
        <w:instrText xml:space="preserve"> LISTNUM \l 3 </w:instrText>
      </w:r>
      <w:r w:rsidRPr="00E92239">
        <w:fldChar w:fldCharType="end">
          <w:numberingChange w:id="162" w:author="w19617_d22" w:date="2022-05-09T13:13:00Z" w:original="3.2.20"/>
        </w:fldChar>
      </w:r>
      <w:r w:rsidRPr="00E92239">
        <w:br/>
      </w:r>
      <w:r w:rsidRPr="00A4559E">
        <w:t>attribute parameter set</w:t>
      </w:r>
      <w:r w:rsidRPr="00A4559E">
        <w:br/>
        <w:t>APS</w:t>
      </w:r>
    </w:p>
    <w:p w14:paraId="3594730A" w14:textId="3E43F0C8" w:rsidR="006B52FC" w:rsidRPr="00A4559E" w:rsidRDefault="006B52FC" w:rsidP="006B52FC">
      <w:pPr>
        <w:pStyle w:val="Definition"/>
      </w:pPr>
      <w:r w:rsidRPr="00A4559E">
        <w:t>parameters for the coding of a</w:t>
      </w:r>
      <w:r w:rsidR="008F75CF" w:rsidRPr="00A4559E">
        <w:t xml:space="preserve"> </w:t>
      </w:r>
      <w:r w:rsidR="008F75CF" w:rsidRPr="00A4559E">
        <w:rPr>
          <w:i/>
          <w:iCs/>
        </w:rPr>
        <w:t>slice</w:t>
      </w:r>
      <w:r w:rsidR="008F75CF" w:rsidRPr="00A4559E">
        <w:t xml:space="preserve"> (</w:t>
      </w:r>
      <w:r w:rsidR="008F75CF" w:rsidRPr="00A4559E">
        <w:fldChar w:fldCharType="begin"/>
      </w:r>
      <w:r w:rsidR="008F75CF" w:rsidRPr="00A4559E">
        <w:instrText xml:space="preserve"> REF _Ref88070223 \r \h </w:instrText>
      </w:r>
      <w:r w:rsidR="008F75CF" w:rsidRPr="00A4559E">
        <w:fldChar w:fldCharType="separate"/>
      </w:r>
      <w:r w:rsidR="00A64ED4">
        <w:t>3.1.21</w:t>
      </w:r>
      <w:r w:rsidR="008F75CF" w:rsidRPr="00A4559E">
        <w:fldChar w:fldCharType="end"/>
      </w:r>
      <w:r w:rsidR="008F75CF" w:rsidRPr="00A4559E">
        <w:t>)</w:t>
      </w:r>
      <w:r w:rsidRPr="00A4559E">
        <w:t xml:space="preserve"> attribute, conveyed by an APS </w:t>
      </w:r>
      <w:r w:rsidRPr="00A4559E">
        <w:rPr>
          <w:i/>
          <w:iCs/>
        </w:rPr>
        <w:t>data unit</w:t>
      </w:r>
      <w:r w:rsidRPr="00A4559E">
        <w:t xml:space="preserve"> (</w:t>
      </w:r>
      <w:r w:rsidR="008F75CF" w:rsidRPr="00A4559E">
        <w:fldChar w:fldCharType="begin"/>
      </w:r>
      <w:r w:rsidR="008F75CF" w:rsidRPr="00A4559E">
        <w:instrText xml:space="preserve"> REF _Ref97026721 \r \h </w:instrText>
      </w:r>
      <w:r w:rsidR="008F75CF" w:rsidRPr="00A4559E">
        <w:fldChar w:fldCharType="separate"/>
      </w:r>
      <w:r w:rsidR="00A64ED4">
        <w:t>3.2.12</w:t>
      </w:r>
      <w:r w:rsidR="008F75CF" w:rsidRPr="00A4559E">
        <w:fldChar w:fldCharType="end"/>
      </w:r>
      <w:r w:rsidRPr="00A4559E">
        <w:t>) and activated when referenced by an attribute data unit</w:t>
      </w:r>
    </w:p>
    <w:p w14:paraId="1ECC6BCB" w14:textId="259B2397" w:rsidR="006B52FC" w:rsidRPr="00A4559E" w:rsidRDefault="006B52FC" w:rsidP="006B52FC">
      <w:pPr>
        <w:pStyle w:val="Terms"/>
      </w:pPr>
      <w:r w:rsidRPr="00E92239">
        <w:fldChar w:fldCharType="begin"/>
      </w:r>
      <w:r w:rsidRPr="00E92239">
        <w:instrText xml:space="preserve"> LISTNUM \l 3 </w:instrText>
      </w:r>
      <w:r w:rsidRPr="00E92239">
        <w:fldChar w:fldCharType="end">
          <w:numberingChange w:id="163" w:author="w19617_d22" w:date="2022-05-09T13:13:00Z" w:original="3.2.21"/>
        </w:fldChar>
      </w:r>
      <w:r w:rsidRPr="00E92239">
        <w:br/>
      </w:r>
      <w:r w:rsidRPr="00A4559E">
        <w:t>object identifier</w:t>
      </w:r>
      <w:r w:rsidRPr="00A4559E">
        <w:br/>
        <w:t>OID</w:t>
      </w:r>
    </w:p>
    <w:p w14:paraId="235018C0" w14:textId="69933507" w:rsidR="006B52FC" w:rsidRPr="00A4559E" w:rsidRDefault="006B52FC" w:rsidP="006B52FC">
      <w:pPr>
        <w:pStyle w:val="Definition"/>
      </w:pPr>
      <w:r w:rsidRPr="00A4559E">
        <w:t xml:space="preserve">&lt;ASN.1&gt; ordered list of primary integer values from the root of the </w:t>
      </w:r>
      <w:r w:rsidRPr="00A4559E">
        <w:rPr>
          <w:i/>
          <w:iCs/>
        </w:rPr>
        <w:t>international object identifier tree</w:t>
      </w:r>
      <w:r w:rsidRPr="00A4559E">
        <w:t xml:space="preserve"> (</w:t>
      </w:r>
      <w:r w:rsidRPr="00A4559E">
        <w:fldChar w:fldCharType="begin"/>
      </w:r>
      <w:r w:rsidRPr="00A4559E">
        <w:instrText xml:space="preserve"> REF _Ref97026177 \r \h </w:instrText>
      </w:r>
      <w:r w:rsidRPr="00A4559E">
        <w:fldChar w:fldCharType="separate"/>
      </w:r>
      <w:r w:rsidR="00A64ED4">
        <w:t>3.2.22</w:t>
      </w:r>
      <w:r w:rsidRPr="00A4559E">
        <w:fldChar w:fldCharType="end"/>
      </w:r>
      <w:r w:rsidRPr="00A4559E">
        <w:t>) to a node, which unambiguously identifies that node</w:t>
      </w:r>
    </w:p>
    <w:p w14:paraId="52D23499" w14:textId="77777777" w:rsidR="006B52FC" w:rsidRPr="00640765" w:rsidRDefault="006B52FC" w:rsidP="006B52FC">
      <w:pPr>
        <w:rPr>
          <w:lang w:val="fr-FR"/>
        </w:rPr>
      </w:pPr>
      <w:r w:rsidRPr="00640765">
        <w:rPr>
          <w:lang w:val="fr-FR"/>
        </w:rPr>
        <w:t>[SOURCE: Rec. ITU</w:t>
      </w:r>
      <w:r w:rsidRPr="00640765">
        <w:rPr>
          <w:lang w:val="fr-FR"/>
        </w:rPr>
        <w:noBreakHyphen/>
        <w:t>T X.660</w:t>
      </w:r>
      <w:r w:rsidRPr="00A4559E">
        <w:rPr>
          <w:rFonts w:ascii="Calibri" w:hAnsi="Calibri" w:cs="Calibri"/>
        </w:rPr>
        <w:t>﻿</w:t>
      </w:r>
      <w:r w:rsidRPr="00A4559E">
        <w:t> </w:t>
      </w:r>
      <w:r w:rsidRPr="00640765">
        <w:rPr>
          <w:lang w:val="fr-FR" w:eastAsia="ja-JP"/>
        </w:rPr>
        <w:t>|</w:t>
      </w:r>
      <w:r w:rsidRPr="00640765">
        <w:rPr>
          <w:rFonts w:hint="cs"/>
          <w:lang w:val="fr-FR"/>
        </w:rPr>
        <w:t>‌</w:t>
      </w:r>
      <w:r w:rsidRPr="00640765">
        <w:rPr>
          <w:lang w:val="fr-FR"/>
        </w:rPr>
        <w:t> </w:t>
      </w:r>
      <w:r w:rsidRPr="00640765">
        <w:rPr>
          <w:lang w:val="fr-FR" w:eastAsia="ja-JP"/>
        </w:rPr>
        <w:t>ISO/IEC 9834</w:t>
      </w:r>
      <w:r w:rsidRPr="00640765">
        <w:rPr>
          <w:lang w:val="fr-FR" w:eastAsia="ja-JP"/>
        </w:rPr>
        <w:noBreakHyphen/>
        <w:t>1]</w:t>
      </w:r>
    </w:p>
    <w:p w14:paraId="1B42131E" w14:textId="517CDDD5" w:rsidR="00E806EC" w:rsidRPr="00A4559E" w:rsidRDefault="00E806EC" w:rsidP="00E806EC">
      <w:pPr>
        <w:pStyle w:val="Terms"/>
      </w:pPr>
      <w:r w:rsidRPr="00E92239">
        <w:fldChar w:fldCharType="begin"/>
      </w:r>
      <w:bookmarkStart w:id="164" w:name="_Ref97026177"/>
      <w:bookmarkEnd w:id="164"/>
      <w:r w:rsidRPr="00E92239">
        <w:instrText xml:space="preserve"> LISTNUM \l 3 </w:instrText>
      </w:r>
      <w:r w:rsidRPr="00E92239">
        <w:fldChar w:fldCharType="end">
          <w:numberingChange w:id="165" w:author="w19617_d22" w:date="2022-05-09T13:13:00Z" w:original="3.2.22"/>
        </w:fldChar>
      </w:r>
      <w:r w:rsidRPr="00E92239">
        <w:br/>
      </w:r>
      <w:r w:rsidRPr="00A4559E">
        <w:t>international object identifier tree</w:t>
      </w:r>
    </w:p>
    <w:p w14:paraId="50E42583" w14:textId="15D55963" w:rsidR="00E806EC" w:rsidRPr="00A4559E" w:rsidRDefault="00E806EC" w:rsidP="00E806EC">
      <w:pPr>
        <w:pStyle w:val="Definition"/>
      </w:pPr>
      <w:r w:rsidRPr="00A4559E">
        <w:t xml:space="preserve">tree whose root corresponds to </w:t>
      </w:r>
      <w:r w:rsidR="00C96CC0" w:rsidRPr="00A4559E">
        <w:t>Rec. ITU</w:t>
      </w:r>
      <w:r w:rsidR="00C96CC0" w:rsidRPr="00A4559E">
        <w:noBreakHyphen/>
        <w:t>T X.660</w:t>
      </w:r>
      <w:r w:rsidR="00C96CC0" w:rsidRPr="00A4559E">
        <w:rPr>
          <w:rFonts w:ascii="Calibri" w:hAnsi="Calibri" w:cs="Calibri"/>
        </w:rPr>
        <w:t>﻿</w:t>
      </w:r>
      <w:r w:rsidR="00C96CC0" w:rsidRPr="00A4559E">
        <w:t> </w:t>
      </w:r>
      <w:r w:rsidR="00C96CC0" w:rsidRPr="00A4559E">
        <w:rPr>
          <w:lang w:eastAsia="ja-JP"/>
        </w:rPr>
        <w:t>|</w:t>
      </w:r>
      <w:r w:rsidR="00C96CC0" w:rsidRPr="00A4559E">
        <w:t>‌ </w:t>
      </w:r>
      <w:r w:rsidRPr="00A4559E">
        <w:t>ISO/IEC 9834</w:t>
      </w:r>
      <w:r w:rsidRPr="00A4559E">
        <w:noBreakHyphen/>
        <w:t xml:space="preserve">1 and whose nodes correspond to </w:t>
      </w:r>
      <w:r w:rsidRPr="00A4559E">
        <w:rPr>
          <w:i/>
          <w:iCs/>
        </w:rPr>
        <w:t>registration authorities</w:t>
      </w:r>
      <w:r w:rsidRPr="00A4559E">
        <w:t xml:space="preserve"> </w:t>
      </w:r>
      <w:r w:rsidR="006B52FC" w:rsidRPr="00A4559E">
        <w:t>(</w:t>
      </w:r>
      <w:r w:rsidR="006B52FC" w:rsidRPr="00A4559E">
        <w:fldChar w:fldCharType="begin"/>
      </w:r>
      <w:r w:rsidR="006B52FC" w:rsidRPr="00A4559E">
        <w:instrText xml:space="preserve"> REF _Ref97026220 \r \h </w:instrText>
      </w:r>
      <w:r w:rsidR="006B52FC" w:rsidRPr="00A4559E">
        <w:fldChar w:fldCharType="separate"/>
      </w:r>
      <w:r w:rsidR="00A64ED4">
        <w:t>3.2.24</w:t>
      </w:r>
      <w:r w:rsidR="006B52FC" w:rsidRPr="00A4559E">
        <w:fldChar w:fldCharType="end"/>
      </w:r>
      <w:r w:rsidR="006B52FC" w:rsidRPr="00A4559E">
        <w:t xml:space="preserve">) </w:t>
      </w:r>
      <w:r w:rsidRPr="00A4559E">
        <w:t>responsible for allocating arcs from a parent node</w:t>
      </w:r>
    </w:p>
    <w:p w14:paraId="4321047E" w14:textId="5AFF3FB4" w:rsidR="00E806EC" w:rsidRPr="00640765" w:rsidRDefault="00E806EC" w:rsidP="00B164FB">
      <w:pPr>
        <w:rPr>
          <w:lang w:val="fr-FR"/>
        </w:rPr>
      </w:pPr>
      <w:r w:rsidRPr="00640765">
        <w:rPr>
          <w:lang w:val="fr-FR"/>
        </w:rPr>
        <w:t>[SOURCE: Rec. ITU</w:t>
      </w:r>
      <w:r w:rsidRPr="00640765">
        <w:rPr>
          <w:lang w:val="fr-FR"/>
        </w:rPr>
        <w:noBreakHyphen/>
        <w:t>T X.660</w:t>
      </w:r>
      <w:r w:rsidRPr="00A4559E">
        <w:rPr>
          <w:rFonts w:ascii="Calibri" w:hAnsi="Calibri" w:cs="Calibri"/>
        </w:rPr>
        <w:t>﻿</w:t>
      </w:r>
      <w:r w:rsidRPr="00A4559E">
        <w:t> </w:t>
      </w:r>
      <w:r w:rsidRPr="00640765">
        <w:rPr>
          <w:lang w:val="fr-FR" w:eastAsia="ja-JP"/>
        </w:rPr>
        <w:t>|</w:t>
      </w:r>
      <w:r w:rsidRPr="00640765">
        <w:rPr>
          <w:rFonts w:hint="cs"/>
          <w:lang w:val="fr-FR"/>
        </w:rPr>
        <w:t>‌</w:t>
      </w:r>
      <w:r w:rsidRPr="00640765">
        <w:rPr>
          <w:lang w:val="fr-FR"/>
        </w:rPr>
        <w:t> </w:t>
      </w:r>
      <w:r w:rsidRPr="00640765">
        <w:rPr>
          <w:lang w:val="fr-FR" w:eastAsia="ja-JP"/>
        </w:rPr>
        <w:t>ISO/IEC 9834</w:t>
      </w:r>
      <w:r w:rsidRPr="00640765">
        <w:rPr>
          <w:lang w:val="fr-FR" w:eastAsia="ja-JP"/>
        </w:rPr>
        <w:noBreakHyphen/>
        <w:t>1]</w:t>
      </w:r>
    </w:p>
    <w:p w14:paraId="7787B04B" w14:textId="73D7272D" w:rsidR="00E806EC" w:rsidRPr="00A4559E" w:rsidRDefault="00E806EC" w:rsidP="00E806EC">
      <w:pPr>
        <w:pStyle w:val="Terms"/>
      </w:pPr>
      <w:r w:rsidRPr="00E92239">
        <w:fldChar w:fldCharType="begin"/>
      </w:r>
      <w:bookmarkStart w:id="166" w:name="_Ref97026425"/>
      <w:bookmarkEnd w:id="166"/>
      <w:r w:rsidRPr="00E92239">
        <w:instrText xml:space="preserve"> LISTNUM \l 3 </w:instrText>
      </w:r>
      <w:r w:rsidRPr="00E92239">
        <w:fldChar w:fldCharType="end">
          <w:numberingChange w:id="167" w:author="w19617_d22" w:date="2022-05-09T13:13:00Z" w:original="3.2.23"/>
        </w:fldChar>
      </w:r>
      <w:r w:rsidRPr="00E92239">
        <w:br/>
      </w:r>
      <w:r w:rsidRPr="00A4559E">
        <w:t>registration</w:t>
      </w:r>
    </w:p>
    <w:p w14:paraId="2B832881" w14:textId="747DD147" w:rsidR="00E806EC" w:rsidRPr="00A4559E" w:rsidRDefault="00E806EC" w:rsidP="00E806EC">
      <w:pPr>
        <w:pStyle w:val="Definition"/>
      </w:pPr>
      <w:r w:rsidRPr="00A4559E">
        <w:t>&lt;object identifier&gt; assignment of an unambiguous name to an object in a way which makes the assignment available to interested parties</w:t>
      </w:r>
    </w:p>
    <w:p w14:paraId="19D2798C" w14:textId="28F16BC1" w:rsidR="00E806EC" w:rsidRPr="00640765" w:rsidRDefault="00E806EC" w:rsidP="00B164FB">
      <w:pPr>
        <w:rPr>
          <w:lang w:val="fr-FR"/>
        </w:rPr>
      </w:pPr>
      <w:r w:rsidRPr="00640765">
        <w:rPr>
          <w:lang w:val="fr-FR"/>
        </w:rPr>
        <w:t>[SOURCE: Rec. ITU</w:t>
      </w:r>
      <w:r w:rsidRPr="00640765">
        <w:rPr>
          <w:lang w:val="fr-FR"/>
        </w:rPr>
        <w:noBreakHyphen/>
        <w:t>T X.660</w:t>
      </w:r>
      <w:r w:rsidRPr="00A4559E">
        <w:rPr>
          <w:rFonts w:ascii="Calibri" w:hAnsi="Calibri" w:cs="Calibri"/>
        </w:rPr>
        <w:t>﻿</w:t>
      </w:r>
      <w:r w:rsidRPr="00A4559E">
        <w:t> </w:t>
      </w:r>
      <w:r w:rsidRPr="00640765">
        <w:rPr>
          <w:lang w:val="fr-FR" w:eastAsia="ja-JP"/>
        </w:rPr>
        <w:t>|</w:t>
      </w:r>
      <w:r w:rsidRPr="00640765">
        <w:rPr>
          <w:rFonts w:hint="cs"/>
          <w:lang w:val="fr-FR"/>
        </w:rPr>
        <w:t>‌</w:t>
      </w:r>
      <w:r w:rsidRPr="00640765">
        <w:rPr>
          <w:lang w:val="fr-FR"/>
        </w:rPr>
        <w:t> </w:t>
      </w:r>
      <w:r w:rsidRPr="00640765">
        <w:rPr>
          <w:lang w:val="fr-FR" w:eastAsia="ja-JP"/>
        </w:rPr>
        <w:t>ISO/IEC 9834</w:t>
      </w:r>
      <w:r w:rsidRPr="00640765">
        <w:rPr>
          <w:lang w:val="fr-FR" w:eastAsia="ja-JP"/>
        </w:rPr>
        <w:noBreakHyphen/>
        <w:t>1]</w:t>
      </w:r>
    </w:p>
    <w:p w14:paraId="0AFDEA81" w14:textId="0A9D40C4" w:rsidR="00E806EC" w:rsidRPr="00A4559E" w:rsidRDefault="00E806EC" w:rsidP="00E806EC">
      <w:pPr>
        <w:pStyle w:val="Terms"/>
      </w:pPr>
      <w:r w:rsidRPr="00E92239">
        <w:fldChar w:fldCharType="begin"/>
      </w:r>
      <w:bookmarkStart w:id="168" w:name="_Ref97026220"/>
      <w:bookmarkEnd w:id="168"/>
      <w:r w:rsidRPr="00E92239">
        <w:instrText xml:space="preserve"> LISTNUM \l 3 </w:instrText>
      </w:r>
      <w:r w:rsidRPr="00E92239">
        <w:fldChar w:fldCharType="end">
          <w:numberingChange w:id="169" w:author="w19617_d22" w:date="2022-05-09T13:13:00Z" w:original="3.2.24"/>
        </w:fldChar>
      </w:r>
      <w:r w:rsidRPr="00E92239">
        <w:br/>
      </w:r>
      <w:r w:rsidRPr="00A4559E">
        <w:t>registration authority</w:t>
      </w:r>
    </w:p>
    <w:p w14:paraId="4A1A1295" w14:textId="28D0F09A" w:rsidR="00E806EC" w:rsidRPr="00A4559E" w:rsidRDefault="00E806EC" w:rsidP="00E806EC">
      <w:pPr>
        <w:pStyle w:val="Definition"/>
      </w:pPr>
      <w:r w:rsidRPr="00A4559E">
        <w:t xml:space="preserve">&lt;international object identifier tree&gt; an entity such as an organization, a standard or an automated facility that performs </w:t>
      </w:r>
      <w:r w:rsidRPr="00A4559E">
        <w:rPr>
          <w:i/>
          <w:iCs/>
        </w:rPr>
        <w:t>registration</w:t>
      </w:r>
      <w:r w:rsidR="006B52FC" w:rsidRPr="00A4559E">
        <w:t xml:space="preserve"> (</w:t>
      </w:r>
      <w:r w:rsidR="008F75CF" w:rsidRPr="00A4559E">
        <w:fldChar w:fldCharType="begin"/>
      </w:r>
      <w:r w:rsidR="008F75CF" w:rsidRPr="00A4559E">
        <w:instrText xml:space="preserve"> REF _Ref97026425 \r \h </w:instrText>
      </w:r>
      <w:r w:rsidR="008F75CF" w:rsidRPr="00A4559E">
        <w:fldChar w:fldCharType="separate"/>
      </w:r>
      <w:r w:rsidR="00A64ED4">
        <w:t>3.2.23</w:t>
      </w:r>
      <w:r w:rsidR="008F75CF" w:rsidRPr="00A4559E">
        <w:fldChar w:fldCharType="end"/>
      </w:r>
      <w:r w:rsidR="006B52FC" w:rsidRPr="00A4559E">
        <w:t>)</w:t>
      </w:r>
      <w:r w:rsidRPr="00A4559E">
        <w:t xml:space="preserve"> of one or more types of objects</w:t>
      </w:r>
    </w:p>
    <w:p w14:paraId="0CC01E51" w14:textId="3BE8650C" w:rsidR="00E806EC" w:rsidRPr="00640765" w:rsidRDefault="00E806EC" w:rsidP="00B86BF5">
      <w:pPr>
        <w:rPr>
          <w:lang w:val="fr-FR" w:eastAsia="ja-JP"/>
        </w:rPr>
      </w:pPr>
      <w:r w:rsidRPr="00640765">
        <w:rPr>
          <w:lang w:val="fr-FR"/>
        </w:rPr>
        <w:t>[SOURCE: Rec. ITU</w:t>
      </w:r>
      <w:r w:rsidRPr="00640765">
        <w:rPr>
          <w:lang w:val="fr-FR"/>
        </w:rPr>
        <w:noBreakHyphen/>
        <w:t>T X.660</w:t>
      </w:r>
      <w:r w:rsidRPr="00A4559E">
        <w:rPr>
          <w:rFonts w:ascii="Calibri" w:hAnsi="Calibri" w:cs="Calibri"/>
        </w:rPr>
        <w:t>﻿</w:t>
      </w:r>
      <w:r w:rsidRPr="00A4559E">
        <w:t> </w:t>
      </w:r>
      <w:r w:rsidRPr="00640765">
        <w:rPr>
          <w:lang w:val="fr-FR" w:eastAsia="ja-JP"/>
        </w:rPr>
        <w:t>|</w:t>
      </w:r>
      <w:r w:rsidRPr="00640765">
        <w:rPr>
          <w:rFonts w:hint="cs"/>
          <w:lang w:val="fr-FR"/>
        </w:rPr>
        <w:t>‌</w:t>
      </w:r>
      <w:r w:rsidRPr="00640765">
        <w:rPr>
          <w:lang w:val="fr-FR"/>
        </w:rPr>
        <w:t> </w:t>
      </w:r>
      <w:r w:rsidRPr="00640765">
        <w:rPr>
          <w:lang w:val="fr-FR" w:eastAsia="ja-JP"/>
        </w:rPr>
        <w:t>ISO/IEC 9834</w:t>
      </w:r>
      <w:r w:rsidRPr="00640765">
        <w:rPr>
          <w:lang w:val="fr-FR" w:eastAsia="ja-JP"/>
        </w:rPr>
        <w:noBreakHyphen/>
        <w:t>1]</w:t>
      </w:r>
    </w:p>
    <w:p w14:paraId="348039BE" w14:textId="4E1867C1" w:rsidR="00B212A7" w:rsidRPr="00E92239" w:rsidRDefault="00B212A7" w:rsidP="00B212A7">
      <w:pPr>
        <w:pStyle w:val="Terms"/>
      </w:pPr>
      <w:r w:rsidRPr="00E92239">
        <w:fldChar w:fldCharType="begin"/>
      </w:r>
      <w:r w:rsidRPr="00E92239">
        <w:instrText xml:space="preserve"> LISTNUM \l 3 </w:instrText>
      </w:r>
      <w:r w:rsidRPr="00E92239">
        <w:fldChar w:fldCharType="end">
          <w:numberingChange w:id="170" w:author="w19617_d22" w:date="2022-05-09T13:13:00Z" w:original="3.2.25"/>
        </w:fldChar>
      </w:r>
      <w:r w:rsidRPr="00E92239">
        <w:br/>
        <w:t>application specific</w:t>
      </w:r>
    </w:p>
    <w:p w14:paraId="36340B89" w14:textId="7A1E567A" w:rsidR="00B212A7" w:rsidRPr="00A4559E" w:rsidRDefault="005962E0" w:rsidP="00B212A7">
      <w:pPr>
        <w:pStyle w:val="Definition"/>
        <w:rPr>
          <w:noProof/>
        </w:rPr>
      </w:pPr>
      <w:r w:rsidRPr="00A4559E">
        <w:rPr>
          <w:noProof/>
        </w:rPr>
        <w:t>defined by an application</w:t>
      </w:r>
      <w:r w:rsidR="00927282" w:rsidRPr="00A4559E">
        <w:rPr>
          <w:noProof/>
        </w:rPr>
        <w:t xml:space="preserve"> or an application standard</w:t>
      </w:r>
    </w:p>
    <w:p w14:paraId="5051AA9A" w14:textId="77777777" w:rsidR="008F75CF" w:rsidRPr="00E92239" w:rsidRDefault="008F75CF" w:rsidP="008F75CF">
      <w:pPr>
        <w:pStyle w:val="Terms"/>
      </w:pPr>
      <w:r w:rsidRPr="00E92239">
        <w:fldChar w:fldCharType="begin"/>
      </w:r>
      <w:r w:rsidRPr="00E92239">
        <w:instrText xml:space="preserve"> LISTNUM \l 3 </w:instrText>
      </w:r>
      <w:r w:rsidRPr="00E92239">
        <w:fldChar w:fldCharType="end">
          <w:numberingChange w:id="171" w:author="w19617_d22" w:date="2022-05-09T13:13:00Z" w:original="3.2.26"/>
        </w:fldChar>
      </w:r>
      <w:r w:rsidRPr="00E92239">
        <w:br/>
        <w:t>unspecified</w:t>
      </w:r>
    </w:p>
    <w:p w14:paraId="680AA943" w14:textId="4BDF788C" w:rsidR="008F75CF" w:rsidRDefault="008F75CF" w:rsidP="008F75CF">
      <w:pPr>
        <w:pStyle w:val="Definition"/>
        <w:rPr>
          <w:noProof/>
        </w:rPr>
      </w:pPr>
      <w:r w:rsidRPr="00A4559E">
        <w:rPr>
          <w:noProof/>
        </w:rPr>
        <w:t xml:space="preserve">when used in subclauses specifying values of a particular </w:t>
      </w:r>
      <w:r w:rsidRPr="00A4559E">
        <w:rPr>
          <w:i/>
          <w:noProof/>
        </w:rPr>
        <w:t>syntax element</w:t>
      </w:r>
      <w:r w:rsidRPr="00A4559E">
        <w:rPr>
          <w:noProof/>
        </w:rPr>
        <w:t xml:space="preserve">, indicates that the values have </w:t>
      </w:r>
      <w:r w:rsidRPr="00A4559E">
        <w:t xml:space="preserve">no </w:t>
      </w:r>
      <w:r w:rsidRPr="00A4559E">
        <w:rPr>
          <w:noProof/>
        </w:rPr>
        <w:t>specified meaning in this document and will not have a specified meaning in future versions of this document</w:t>
      </w:r>
    </w:p>
    <w:p w14:paraId="12BA28E5" w14:textId="0F49A894" w:rsidR="008E6AE6" w:rsidRPr="00E92239" w:rsidRDefault="008E6AE6" w:rsidP="008E6AE6">
      <w:pPr>
        <w:pStyle w:val="Terms"/>
      </w:pPr>
      <w:r w:rsidRPr="00E92239">
        <w:fldChar w:fldCharType="begin"/>
      </w:r>
      <w:r w:rsidRPr="00E92239">
        <w:instrText xml:space="preserve"> LISTNUM \l 3 </w:instrText>
      </w:r>
      <w:r w:rsidRPr="00E92239">
        <w:fldChar w:fldCharType="end">
          <w:numberingChange w:id="172" w:author="Shuo Gao 高硕" w:date="2024-04-25T17:45:00Z" w16du:dateUtc="2024-04-25T15:45:00Z" w:original="3.2.27"/>
        </w:fldChar>
      </w:r>
      <w:r w:rsidRPr="00E92239">
        <w:br/>
      </w:r>
      <w:r w:rsidR="001735DC">
        <w:t xml:space="preserve">geometry </w:t>
      </w:r>
      <w:r>
        <w:t>entropy stream</w:t>
      </w:r>
    </w:p>
    <w:p w14:paraId="0ABF8840" w14:textId="3F81B810" w:rsidR="008E6AE6" w:rsidRDefault="008E6AE6" w:rsidP="008E6AE6">
      <w:pPr>
        <w:pStyle w:val="Definition"/>
        <w:rPr>
          <w:noProof/>
        </w:rPr>
      </w:pPr>
      <w:r>
        <w:rPr>
          <w:noProof/>
        </w:rPr>
        <w:t xml:space="preserve">Stream of entropy coded sequence of points information containing for each head, geometry information, </w:t>
      </w:r>
    </w:p>
    <w:p w14:paraId="7503F53E" w14:textId="4E37271E" w:rsidR="008E6AE6" w:rsidRPr="00E92239" w:rsidRDefault="008E6AE6" w:rsidP="008E6AE6">
      <w:pPr>
        <w:pStyle w:val="Terms"/>
      </w:pPr>
      <w:r w:rsidRPr="00E92239">
        <w:lastRenderedPageBreak/>
        <w:fldChar w:fldCharType="begin"/>
      </w:r>
      <w:r w:rsidRPr="00E92239">
        <w:instrText xml:space="preserve"> LISTNUM \l 3 </w:instrText>
      </w:r>
      <w:r w:rsidRPr="00E92239">
        <w:fldChar w:fldCharType="end">
          <w:numberingChange w:id="173" w:author="Shuo Gao 高硕" w:date="2024-04-25T17:45:00Z" w16du:dateUtc="2024-04-25T15:45:00Z" w:original="3.2.28"/>
        </w:fldChar>
      </w:r>
      <w:r w:rsidRPr="00E92239">
        <w:br/>
      </w:r>
      <w:r w:rsidR="001735DC">
        <w:t>low latency</w:t>
      </w:r>
      <w:r w:rsidR="00CB2C22">
        <w:rPr>
          <w:rFonts w:eastAsia="SimSun" w:hint="eastAsia"/>
          <w:lang w:eastAsia="zh-CN"/>
        </w:rPr>
        <w:t xml:space="preserve"> attributes</w:t>
      </w:r>
      <w:r w:rsidR="001735DC">
        <w:t xml:space="preserve"> entropy stream</w:t>
      </w:r>
    </w:p>
    <w:p w14:paraId="33E4547E" w14:textId="1C2A3437" w:rsidR="008E6AE6" w:rsidRDefault="008E6AE6" w:rsidP="008E6AE6">
      <w:pPr>
        <w:pStyle w:val="Definition"/>
        <w:rPr>
          <w:noProof/>
        </w:rPr>
      </w:pPr>
      <w:r>
        <w:rPr>
          <w:noProof/>
        </w:rPr>
        <w:t xml:space="preserve">Stream of entropy coded sequence of points information containing for each head, </w:t>
      </w:r>
      <w:r w:rsidRPr="003C64E8">
        <w:rPr>
          <w:noProof/>
        </w:rPr>
        <w:t>low-lat</w:t>
      </w:r>
      <w:r>
        <w:rPr>
          <w:noProof/>
        </w:rPr>
        <w:t>ency</w:t>
      </w:r>
      <w:r w:rsidRPr="003C64E8">
        <w:rPr>
          <w:noProof/>
        </w:rPr>
        <w:t xml:space="preserve"> attr</w:t>
      </w:r>
      <w:r>
        <w:rPr>
          <w:noProof/>
        </w:rPr>
        <w:t xml:space="preserve">ibutes </w:t>
      </w:r>
    </w:p>
    <w:p w14:paraId="5551FB81" w14:textId="5FF818EA" w:rsidR="00650D53" w:rsidRPr="00E92239" w:rsidRDefault="00650D53" w:rsidP="00650D53">
      <w:pPr>
        <w:pStyle w:val="Terms"/>
      </w:pPr>
      <w:r w:rsidRPr="00E92239">
        <w:fldChar w:fldCharType="begin"/>
      </w:r>
      <w:r w:rsidRPr="00E92239">
        <w:instrText xml:space="preserve"> LISTNUM \l 3 </w:instrText>
      </w:r>
      <w:r w:rsidRPr="00E92239">
        <w:fldChar w:fldCharType="end">
          <w:numberingChange w:id="174" w:author="Shuo Gao 高硕" w:date="2024-04-25T17:45:00Z" w16du:dateUtc="2024-04-25T15:45:00Z" w:original="3.2.29"/>
        </w:fldChar>
      </w:r>
      <w:r w:rsidRPr="00E92239">
        <w:br/>
      </w:r>
      <w:r>
        <w:t>L3C2 entropy stream</w:t>
      </w:r>
    </w:p>
    <w:p w14:paraId="452A54F0" w14:textId="2B773B27" w:rsidR="00650D53" w:rsidRDefault="000E69F2" w:rsidP="00650D53">
      <w:pPr>
        <w:pStyle w:val="Definition"/>
        <w:rPr>
          <w:noProof/>
        </w:rPr>
      </w:pPr>
      <w:r>
        <w:rPr>
          <w:noProof/>
        </w:rPr>
        <w:t xml:space="preserve">Stream of entropy coded </w:t>
      </w:r>
      <w:r w:rsidR="00551159">
        <w:rPr>
          <w:noProof/>
        </w:rPr>
        <w:t>sequence</w:t>
      </w:r>
      <w:r>
        <w:rPr>
          <w:noProof/>
        </w:rPr>
        <w:t xml:space="preserve"> </w:t>
      </w:r>
      <w:r w:rsidR="00063029">
        <w:rPr>
          <w:noProof/>
        </w:rPr>
        <w:t xml:space="preserve">of points </w:t>
      </w:r>
      <w:r w:rsidR="00D10491">
        <w:rPr>
          <w:noProof/>
        </w:rPr>
        <w:t xml:space="preserve">information </w:t>
      </w:r>
      <w:r>
        <w:rPr>
          <w:noProof/>
        </w:rPr>
        <w:t xml:space="preserve">containing </w:t>
      </w:r>
      <w:r w:rsidR="00EE5BEB">
        <w:rPr>
          <w:noProof/>
        </w:rPr>
        <w:t>for each head, geometry information</w:t>
      </w:r>
      <w:r w:rsidR="006C20C6">
        <w:rPr>
          <w:noProof/>
        </w:rPr>
        <w:t xml:space="preserve">, </w:t>
      </w:r>
      <w:r w:rsidR="003C64E8" w:rsidRPr="003C64E8">
        <w:rPr>
          <w:noProof/>
        </w:rPr>
        <w:t>low-lat</w:t>
      </w:r>
      <w:r w:rsidR="00063029">
        <w:rPr>
          <w:noProof/>
        </w:rPr>
        <w:t>ency</w:t>
      </w:r>
      <w:r w:rsidR="003C64E8" w:rsidRPr="003C64E8">
        <w:rPr>
          <w:noProof/>
        </w:rPr>
        <w:t xml:space="preserve"> attr</w:t>
      </w:r>
      <w:r w:rsidR="00063029">
        <w:rPr>
          <w:noProof/>
        </w:rPr>
        <w:t>ibutes and other attributes.</w:t>
      </w:r>
    </w:p>
    <w:p w14:paraId="57207F48" w14:textId="03DCE3AA" w:rsidR="00E457AB" w:rsidRDefault="00E457AB" w:rsidP="00E457AB">
      <w:pPr>
        <w:pStyle w:val="Heading2"/>
        <w:rPr>
          <w:noProof/>
        </w:rPr>
      </w:pPr>
      <w:bookmarkStart w:id="175" w:name="_Toc168435885"/>
      <w:r>
        <w:rPr>
          <w:noProof/>
        </w:rPr>
        <w:t>Tree structure terms</w:t>
      </w:r>
      <w:bookmarkEnd w:id="175"/>
      <w:r w:rsidR="00BC0061">
        <w:fldChar w:fldCharType="begin"/>
      </w:r>
      <w:r w:rsidR="00BC0061">
        <w:rPr>
          <w:rStyle w:val="HdgMarker"/>
        </w:rPr>
        <w:instrText>Q</w:instrText>
      </w:r>
      <w:r w:rsidR="00BC0061">
        <w:instrText>UOTE "" \* Charformat</w:instrText>
      </w:r>
      <w:r w:rsidR="00BC0061">
        <w:fldChar w:fldCharType="end"/>
      </w:r>
    </w:p>
    <w:p w14:paraId="5A335C2A" w14:textId="5E92785C" w:rsidR="00BF1081" w:rsidRPr="00A4559E" w:rsidRDefault="00BF1081" w:rsidP="00BF1081">
      <w:pPr>
        <w:pStyle w:val="Terms"/>
        <w:rPr>
          <w:lang w:eastAsia="ja-JP"/>
        </w:rPr>
      </w:pPr>
      <w:r w:rsidRPr="00E92239">
        <w:fldChar w:fldCharType="begin"/>
      </w:r>
      <w:bookmarkStart w:id="176" w:name="_Ref100227309"/>
      <w:bookmarkEnd w:id="176"/>
      <w:r w:rsidRPr="00E92239">
        <w:instrText xml:space="preserve"> LISTNUM \l 3 </w:instrText>
      </w:r>
      <w:r w:rsidRPr="00E92239">
        <w:fldChar w:fldCharType="end">
          <w:numberingChange w:id="177" w:author="w19617_d22" w:date="2022-05-09T13:13:00Z" w:original="3.3.1"/>
        </w:fldChar>
      </w:r>
      <w:r w:rsidRPr="00E92239">
        <w:br/>
      </w:r>
      <w:r w:rsidRPr="00A4559E">
        <w:rPr>
          <w:lang w:eastAsia="ja-JP"/>
        </w:rPr>
        <w:t>tree</w:t>
      </w:r>
    </w:p>
    <w:p w14:paraId="7F639716" w14:textId="3D3CA275" w:rsidR="00BF1081" w:rsidRPr="00A4559E" w:rsidRDefault="00BF1081" w:rsidP="00BF1081">
      <w:pPr>
        <w:pStyle w:val="Definition"/>
        <w:rPr>
          <w:lang w:eastAsia="ja-JP"/>
        </w:rPr>
      </w:pPr>
      <w:r w:rsidRPr="00A4559E">
        <w:rPr>
          <w:lang w:val="en-GB" w:eastAsia="ja-JP"/>
        </w:rPr>
        <w:t xml:space="preserve">recursive structure of </w:t>
      </w:r>
      <w:r w:rsidRPr="00A4559E">
        <w:rPr>
          <w:i/>
          <w:iCs/>
          <w:lang w:val="en-GB" w:eastAsia="ja-JP"/>
        </w:rPr>
        <w:t>nodes</w:t>
      </w:r>
      <w:r w:rsidR="00927282" w:rsidRPr="00A4559E">
        <w:rPr>
          <w:lang w:val="en-GB" w:eastAsia="ja-JP"/>
        </w:rPr>
        <w:t xml:space="preserve"> (</w:t>
      </w:r>
      <w:r w:rsidR="00927282" w:rsidRPr="00A4559E">
        <w:rPr>
          <w:lang w:val="en-GB" w:eastAsia="ja-JP"/>
        </w:rPr>
        <w:fldChar w:fldCharType="begin"/>
      </w:r>
      <w:r w:rsidR="00927282" w:rsidRPr="00A4559E">
        <w:rPr>
          <w:lang w:val="en-GB" w:eastAsia="ja-JP"/>
        </w:rPr>
        <w:instrText xml:space="preserve"> REF _Ref100227439 \r \h </w:instrText>
      </w:r>
      <w:r w:rsidR="00927282" w:rsidRPr="00A4559E">
        <w:rPr>
          <w:lang w:val="en-GB" w:eastAsia="ja-JP"/>
        </w:rPr>
      </w:r>
      <w:r w:rsidR="00927282" w:rsidRPr="00A4559E">
        <w:rPr>
          <w:lang w:val="en-GB" w:eastAsia="ja-JP"/>
        </w:rPr>
        <w:fldChar w:fldCharType="separate"/>
      </w:r>
      <w:r w:rsidR="00A64ED4">
        <w:rPr>
          <w:lang w:val="en-GB" w:eastAsia="ja-JP"/>
        </w:rPr>
        <w:t>3.3.7</w:t>
      </w:r>
      <w:r w:rsidR="00927282" w:rsidRPr="00A4559E">
        <w:rPr>
          <w:lang w:val="en-GB" w:eastAsia="ja-JP"/>
        </w:rPr>
        <w:fldChar w:fldCharType="end"/>
      </w:r>
      <w:r w:rsidR="00927282" w:rsidRPr="00A4559E">
        <w:rPr>
          <w:lang w:val="en-GB" w:eastAsia="ja-JP"/>
        </w:rPr>
        <w:t>)</w:t>
      </w:r>
      <w:r w:rsidR="00E8256E" w:rsidRPr="00A4559E">
        <w:rPr>
          <w:lang w:val="en-GB" w:eastAsia="ja-JP"/>
        </w:rPr>
        <w:t xml:space="preserve"> without loops, and containing</w:t>
      </w:r>
      <w:r w:rsidRPr="00A4559E">
        <w:rPr>
          <w:lang w:val="en-GB" w:eastAsia="ja-JP"/>
        </w:rPr>
        <w:t xml:space="preserve"> a single </w:t>
      </w:r>
      <w:r w:rsidRPr="00A4559E">
        <w:rPr>
          <w:i/>
          <w:iCs/>
          <w:lang w:val="en-GB" w:eastAsia="ja-JP"/>
        </w:rPr>
        <w:t>root node</w:t>
      </w:r>
      <w:r w:rsidR="00927282" w:rsidRPr="00A4559E">
        <w:rPr>
          <w:lang w:val="en-GB" w:eastAsia="ja-JP"/>
        </w:rPr>
        <w:t xml:space="preserve"> (</w:t>
      </w:r>
      <w:r w:rsidR="00927282" w:rsidRPr="00A4559E">
        <w:rPr>
          <w:lang w:val="en-GB" w:eastAsia="ja-JP"/>
        </w:rPr>
        <w:fldChar w:fldCharType="begin"/>
      </w:r>
      <w:r w:rsidR="00927282" w:rsidRPr="00A4559E">
        <w:rPr>
          <w:lang w:val="en-GB" w:eastAsia="ja-JP"/>
        </w:rPr>
        <w:instrText xml:space="preserve"> REF _Ref100227556 \r \h </w:instrText>
      </w:r>
      <w:r w:rsidR="00927282" w:rsidRPr="00A4559E">
        <w:rPr>
          <w:lang w:val="en-GB" w:eastAsia="ja-JP"/>
        </w:rPr>
      </w:r>
      <w:r w:rsidR="00927282" w:rsidRPr="00A4559E">
        <w:rPr>
          <w:lang w:val="en-GB" w:eastAsia="ja-JP"/>
        </w:rPr>
        <w:fldChar w:fldCharType="separate"/>
      </w:r>
      <w:r w:rsidR="00A64ED4">
        <w:rPr>
          <w:lang w:val="en-GB" w:eastAsia="ja-JP"/>
        </w:rPr>
        <w:t>3.3.5</w:t>
      </w:r>
      <w:r w:rsidR="00927282" w:rsidRPr="00A4559E">
        <w:rPr>
          <w:lang w:val="en-GB" w:eastAsia="ja-JP"/>
        </w:rPr>
        <w:fldChar w:fldCharType="end"/>
      </w:r>
      <w:r w:rsidR="00927282" w:rsidRPr="00A4559E">
        <w:rPr>
          <w:lang w:val="en-GB" w:eastAsia="ja-JP"/>
        </w:rPr>
        <w:t>)</w:t>
      </w:r>
    </w:p>
    <w:p w14:paraId="286C8018" w14:textId="77777777" w:rsidR="00927282" w:rsidRPr="00E92239" w:rsidRDefault="00927282" w:rsidP="00927282">
      <w:pPr>
        <w:pStyle w:val="Terms"/>
      </w:pPr>
      <w:r w:rsidRPr="00E92239">
        <w:fldChar w:fldCharType="begin"/>
      </w:r>
      <w:bookmarkStart w:id="178" w:name="_Ref94519893"/>
      <w:bookmarkEnd w:id="178"/>
      <w:r w:rsidRPr="00E92239">
        <w:instrText xml:space="preserve"> LISTNUM \l 3 </w:instrText>
      </w:r>
      <w:r w:rsidRPr="00E92239">
        <w:fldChar w:fldCharType="end">
          <w:numberingChange w:id="179" w:author="Champel MaryLuc" w:date="2024-04-17T11:56:00Z" w:original="3.3.2"/>
        </w:fldChar>
      </w:r>
      <w:r w:rsidRPr="00E92239">
        <w:br/>
        <w:t>tree level</w:t>
      </w:r>
    </w:p>
    <w:p w14:paraId="3F49FEB1" w14:textId="49A475D7" w:rsidR="00927282" w:rsidRPr="00A4559E" w:rsidRDefault="00927282" w:rsidP="00927282">
      <w:pPr>
        <w:pStyle w:val="Definition"/>
      </w:pPr>
      <w:r w:rsidRPr="00A4559E">
        <w:t xml:space="preserve">set of </w:t>
      </w:r>
      <w:r w:rsidRPr="00A4559E">
        <w:rPr>
          <w:i/>
          <w:iCs/>
        </w:rPr>
        <w:t>nodes</w:t>
      </w:r>
      <w:r w:rsidRPr="00A4559E">
        <w:t xml:space="preserve"> (</w:t>
      </w:r>
      <w:r w:rsidRPr="00A4559E">
        <w:fldChar w:fldCharType="begin"/>
      </w:r>
      <w:r w:rsidRPr="00A4559E">
        <w:instrText xml:space="preserve"> REF _Ref100227439 \r \h </w:instrText>
      </w:r>
      <w:r w:rsidRPr="00A4559E">
        <w:fldChar w:fldCharType="separate"/>
      </w:r>
      <w:r w:rsidR="00A64ED4">
        <w:t>3.3.7</w:t>
      </w:r>
      <w:r w:rsidRPr="00A4559E">
        <w:fldChar w:fldCharType="end"/>
      </w:r>
      <w:r w:rsidRPr="00A4559E">
        <w:t xml:space="preserve">) at the same </w:t>
      </w:r>
      <w:r w:rsidRPr="00A4559E">
        <w:rPr>
          <w:i/>
          <w:iCs/>
        </w:rPr>
        <w:t>depth</w:t>
      </w:r>
      <w:r w:rsidRPr="00A4559E">
        <w:t xml:space="preserve"> (</w:t>
      </w:r>
      <w:r w:rsidR="005C0D43" w:rsidRPr="00A4559E">
        <w:fldChar w:fldCharType="begin"/>
      </w:r>
      <w:r w:rsidR="005C0D43" w:rsidRPr="00A4559E">
        <w:instrText xml:space="preserve"> REF _Ref100232053 \r \h </w:instrText>
      </w:r>
      <w:r w:rsidR="005C0D43" w:rsidRPr="00A4559E">
        <w:fldChar w:fldCharType="separate"/>
      </w:r>
      <w:r w:rsidR="00A64ED4">
        <w:t>3.3.8</w:t>
      </w:r>
      <w:r w:rsidR="005C0D43" w:rsidRPr="00A4559E">
        <w:fldChar w:fldCharType="end"/>
      </w:r>
      <w:r w:rsidRPr="00A4559E">
        <w:t xml:space="preserve">) in a </w:t>
      </w:r>
      <w:r w:rsidRPr="00A4559E">
        <w:rPr>
          <w:i/>
          <w:iCs/>
        </w:rPr>
        <w:t>tree</w:t>
      </w:r>
      <w:r w:rsidRPr="00A4559E">
        <w:t xml:space="preserve"> (</w:t>
      </w:r>
      <w:r w:rsidRPr="00A4559E">
        <w:fldChar w:fldCharType="begin"/>
      </w:r>
      <w:r w:rsidRPr="00A4559E">
        <w:instrText xml:space="preserve"> REF _Ref100227309 \r \h </w:instrText>
      </w:r>
      <w:r w:rsidRPr="00A4559E">
        <w:fldChar w:fldCharType="separate"/>
      </w:r>
      <w:r w:rsidR="00A64ED4">
        <w:t>3.3.1</w:t>
      </w:r>
      <w:r w:rsidRPr="00A4559E">
        <w:fldChar w:fldCharType="end"/>
      </w:r>
      <w:r w:rsidRPr="00A4559E">
        <w:t>)</w:t>
      </w:r>
    </w:p>
    <w:p w14:paraId="5A657F5F" w14:textId="77777777" w:rsidR="00927282" w:rsidRPr="00E92239" w:rsidRDefault="00927282" w:rsidP="00927282">
      <w:pPr>
        <w:pStyle w:val="Terms"/>
      </w:pPr>
      <w:r w:rsidRPr="00E92239">
        <w:fldChar w:fldCharType="begin"/>
      </w:r>
      <w:bookmarkStart w:id="180" w:name="_Ref100227556"/>
      <w:bookmarkEnd w:id="180"/>
      <w:r w:rsidRPr="00E92239">
        <w:instrText xml:space="preserve"> LISTNUM \l 3 </w:instrText>
      </w:r>
      <w:r w:rsidRPr="00E92239">
        <w:fldChar w:fldCharType="end">
          <w:numberingChange w:id="181" w:author="Champel MaryLuc" w:date="2024-04-17T11:56:00Z" w:original="3.3.3"/>
        </w:fldChar>
      </w:r>
      <w:r w:rsidRPr="00E92239">
        <w:br/>
        <w:t>root node</w:t>
      </w:r>
    </w:p>
    <w:p w14:paraId="02D4377B" w14:textId="28FAEF5D" w:rsidR="00927282" w:rsidRPr="00A4559E" w:rsidRDefault="00927282" w:rsidP="00927282">
      <w:pPr>
        <w:pStyle w:val="Definition"/>
      </w:pPr>
      <w:r w:rsidRPr="00A4559E">
        <w:t xml:space="preserve">&lt;tree&gt; </w:t>
      </w:r>
      <w:r w:rsidRPr="00A4559E">
        <w:rPr>
          <w:i/>
          <w:iCs/>
        </w:rPr>
        <w:t>node</w:t>
      </w:r>
      <w:r w:rsidRPr="00A4559E">
        <w:t xml:space="preserve"> (</w:t>
      </w:r>
      <w:r w:rsidR="005C0D43" w:rsidRPr="00A4559E">
        <w:fldChar w:fldCharType="begin"/>
      </w:r>
      <w:r w:rsidR="005C0D43" w:rsidRPr="00A4559E">
        <w:instrText xml:space="preserve"> REF _Ref100227439 \r \h </w:instrText>
      </w:r>
      <w:r w:rsidR="005C0D43" w:rsidRPr="00A4559E">
        <w:fldChar w:fldCharType="separate"/>
      </w:r>
      <w:r w:rsidR="00A64ED4">
        <w:t>3.3.7</w:t>
      </w:r>
      <w:r w:rsidR="005C0D43" w:rsidRPr="00A4559E">
        <w:fldChar w:fldCharType="end"/>
      </w:r>
      <w:r w:rsidRPr="00A4559E">
        <w:t>)</w:t>
      </w:r>
      <w:r w:rsidRPr="00A4559E">
        <w:rPr>
          <w:lang w:eastAsia="ja-JP"/>
        </w:rPr>
        <w:t xml:space="preserve"> without a </w:t>
      </w:r>
      <w:r w:rsidRPr="00A4559E">
        <w:rPr>
          <w:i/>
          <w:iCs/>
          <w:lang w:eastAsia="ja-JP"/>
        </w:rPr>
        <w:t>parent node</w:t>
      </w:r>
      <w:r w:rsidRPr="00A4559E">
        <w:t xml:space="preserve"> (</w:t>
      </w:r>
      <w:r w:rsidR="003D251D" w:rsidRPr="00A4559E">
        <w:fldChar w:fldCharType="begin"/>
      </w:r>
      <w:r w:rsidR="003D251D" w:rsidRPr="00A4559E">
        <w:instrText xml:space="preserve"> REF _Ref100232376 \r \h </w:instrText>
      </w:r>
      <w:r w:rsidR="003D251D" w:rsidRPr="00A4559E">
        <w:fldChar w:fldCharType="separate"/>
      </w:r>
      <w:r w:rsidR="00A64ED4">
        <w:t>3.3.10</w:t>
      </w:r>
      <w:r w:rsidR="003D251D" w:rsidRPr="00A4559E">
        <w:fldChar w:fldCharType="end"/>
      </w:r>
      <w:r w:rsidRPr="00A4559E">
        <w:t>)</w:t>
      </w:r>
    </w:p>
    <w:p w14:paraId="4D41D1BF" w14:textId="13073FE6" w:rsidR="00BF1081" w:rsidRPr="00A4559E" w:rsidRDefault="00BF1081" w:rsidP="00BF1081">
      <w:pPr>
        <w:pStyle w:val="Terms"/>
        <w:rPr>
          <w:lang w:eastAsia="ja-JP"/>
        </w:rPr>
      </w:pPr>
      <w:r w:rsidRPr="00E92239">
        <w:fldChar w:fldCharType="begin"/>
      </w:r>
      <w:bookmarkStart w:id="182" w:name="_Ref100227439"/>
      <w:bookmarkEnd w:id="182"/>
      <w:r w:rsidRPr="00E92239">
        <w:instrText xml:space="preserve"> LISTNUM \l 3 </w:instrText>
      </w:r>
      <w:r w:rsidRPr="00E92239">
        <w:fldChar w:fldCharType="end">
          <w:numberingChange w:id="183" w:author="Champel MaryLuc" w:date="2024-04-17T11:56:00Z" w:original="3.3.4"/>
        </w:fldChar>
      </w:r>
      <w:r w:rsidRPr="00E92239">
        <w:br/>
      </w:r>
      <w:r w:rsidRPr="00A4559E">
        <w:rPr>
          <w:lang w:eastAsia="ja-JP"/>
        </w:rPr>
        <w:t>node</w:t>
      </w:r>
    </w:p>
    <w:p w14:paraId="71186E9D" w14:textId="4F4F2BBD" w:rsidR="00BF1081" w:rsidRPr="00A4559E" w:rsidRDefault="0039184F" w:rsidP="00BF1081">
      <w:pPr>
        <w:pStyle w:val="Definition"/>
        <w:rPr>
          <w:lang w:eastAsia="ja-JP"/>
        </w:rPr>
      </w:pPr>
      <w:r w:rsidRPr="00A4559E">
        <w:rPr>
          <w:lang w:eastAsia="ja-JP"/>
        </w:rPr>
        <w:t xml:space="preserve">&lt;tree&gt; </w:t>
      </w:r>
      <w:r w:rsidR="00BF1081" w:rsidRPr="00A4559E">
        <w:rPr>
          <w:lang w:eastAsia="ja-JP"/>
        </w:rPr>
        <w:t xml:space="preserve">element of a </w:t>
      </w:r>
      <w:r w:rsidR="00BF1081" w:rsidRPr="00A4559E">
        <w:rPr>
          <w:i/>
          <w:iCs/>
          <w:lang w:eastAsia="ja-JP"/>
        </w:rPr>
        <w:t>tree</w:t>
      </w:r>
      <w:r w:rsidR="00927282" w:rsidRPr="00A4559E">
        <w:rPr>
          <w:lang w:eastAsia="ja-JP"/>
        </w:rPr>
        <w:t xml:space="preserve"> (</w:t>
      </w:r>
      <w:r w:rsidR="00927282" w:rsidRPr="00A4559E">
        <w:rPr>
          <w:lang w:eastAsia="ja-JP"/>
        </w:rPr>
        <w:fldChar w:fldCharType="begin"/>
      </w:r>
      <w:r w:rsidR="00927282" w:rsidRPr="00A4559E">
        <w:rPr>
          <w:lang w:eastAsia="ja-JP"/>
        </w:rPr>
        <w:instrText xml:space="preserve"> REF _Ref100227309 \r \h </w:instrText>
      </w:r>
      <w:r w:rsidR="00927282" w:rsidRPr="00A4559E">
        <w:rPr>
          <w:lang w:eastAsia="ja-JP"/>
        </w:rPr>
      </w:r>
      <w:r w:rsidR="00927282" w:rsidRPr="00A4559E">
        <w:rPr>
          <w:lang w:eastAsia="ja-JP"/>
        </w:rPr>
        <w:fldChar w:fldCharType="separate"/>
      </w:r>
      <w:r w:rsidR="00A64ED4">
        <w:rPr>
          <w:lang w:eastAsia="ja-JP"/>
        </w:rPr>
        <w:t>3.3.1</w:t>
      </w:r>
      <w:r w:rsidR="00927282" w:rsidRPr="00A4559E">
        <w:rPr>
          <w:lang w:eastAsia="ja-JP"/>
        </w:rPr>
        <w:fldChar w:fldCharType="end"/>
      </w:r>
      <w:r w:rsidR="00927282" w:rsidRPr="00A4559E">
        <w:rPr>
          <w:lang w:eastAsia="ja-JP"/>
        </w:rPr>
        <w:t>)</w:t>
      </w:r>
    </w:p>
    <w:p w14:paraId="0DA60D38" w14:textId="77777777" w:rsidR="00E8256E" w:rsidRPr="00E92239" w:rsidRDefault="00E8256E" w:rsidP="00E8256E">
      <w:pPr>
        <w:pStyle w:val="Terms"/>
      </w:pPr>
      <w:r w:rsidRPr="00E92239">
        <w:fldChar w:fldCharType="begin"/>
      </w:r>
      <w:bookmarkStart w:id="184" w:name="_Ref100232053"/>
      <w:bookmarkEnd w:id="184"/>
      <w:r w:rsidRPr="00E92239">
        <w:instrText xml:space="preserve"> LISTNUM \l 3 </w:instrText>
      </w:r>
      <w:r w:rsidRPr="00E92239">
        <w:fldChar w:fldCharType="end">
          <w:numberingChange w:id="185" w:author="Champel MaryLuc" w:date="2024-04-17T11:56:00Z" w:original="3.3.5"/>
        </w:fldChar>
      </w:r>
      <w:r w:rsidRPr="00E92239">
        <w:br/>
        <w:t>depth</w:t>
      </w:r>
    </w:p>
    <w:p w14:paraId="5A84C2D2" w14:textId="26870800" w:rsidR="00927282" w:rsidRPr="00A4559E" w:rsidRDefault="00927282" w:rsidP="00927282">
      <w:pPr>
        <w:pStyle w:val="Definition"/>
      </w:pPr>
      <w:r w:rsidRPr="00A4559E">
        <w:t xml:space="preserve">&lt;node&gt; number of descendent hops from the </w:t>
      </w:r>
      <w:r w:rsidRPr="00A4559E">
        <w:rPr>
          <w:i/>
          <w:iCs/>
        </w:rPr>
        <w:t>root node</w:t>
      </w:r>
      <w:r w:rsidRPr="00A4559E">
        <w:t xml:space="preserve"> (</w:t>
      </w:r>
      <w:r w:rsidR="003D251D" w:rsidRPr="00A4559E">
        <w:fldChar w:fldCharType="begin"/>
      </w:r>
      <w:r w:rsidR="003D251D" w:rsidRPr="00A4559E">
        <w:instrText xml:space="preserve"> REF _Ref100227556 \r \h </w:instrText>
      </w:r>
      <w:r w:rsidR="003D251D" w:rsidRPr="00A4559E">
        <w:fldChar w:fldCharType="separate"/>
      </w:r>
      <w:r w:rsidR="00A64ED4">
        <w:t>3.3.5</w:t>
      </w:r>
      <w:r w:rsidR="003D251D" w:rsidRPr="00A4559E">
        <w:fldChar w:fldCharType="end"/>
      </w:r>
      <w:r w:rsidRPr="00A4559E">
        <w:t xml:space="preserve">) to a </w:t>
      </w:r>
      <w:r w:rsidRPr="00A4559E">
        <w:rPr>
          <w:i/>
          <w:iCs/>
        </w:rPr>
        <w:t>node</w:t>
      </w:r>
      <w:r w:rsidRPr="00A4559E">
        <w:t xml:space="preserve"> (</w:t>
      </w:r>
      <w:r w:rsidR="003D251D" w:rsidRPr="00A4559E">
        <w:fldChar w:fldCharType="begin"/>
      </w:r>
      <w:r w:rsidR="003D251D" w:rsidRPr="00A4559E">
        <w:instrText xml:space="preserve"> REF _Ref100227439 \r \h </w:instrText>
      </w:r>
      <w:r w:rsidR="003D251D" w:rsidRPr="00A4559E">
        <w:fldChar w:fldCharType="separate"/>
      </w:r>
      <w:r w:rsidR="00A64ED4">
        <w:t>3.3.7</w:t>
      </w:r>
      <w:r w:rsidR="003D251D" w:rsidRPr="00A4559E">
        <w:fldChar w:fldCharType="end"/>
      </w:r>
      <w:r w:rsidRPr="00A4559E">
        <w:t>)</w:t>
      </w:r>
    </w:p>
    <w:p w14:paraId="164189FE" w14:textId="644F202B" w:rsidR="00484352" w:rsidRPr="0079666D" w:rsidRDefault="00A36703" w:rsidP="00FD12B5">
      <w:pPr>
        <w:pStyle w:val="Heading2"/>
      </w:pPr>
      <w:bookmarkStart w:id="186" w:name="_Toc100231783"/>
      <w:bookmarkStart w:id="187" w:name="_Toc168435886"/>
      <w:bookmarkEnd w:id="186"/>
      <w:r w:rsidRPr="0064747F">
        <w:t>Geometry coding</w:t>
      </w:r>
      <w:bookmarkEnd w:id="126"/>
      <w:bookmarkEnd w:id="127"/>
      <w:bookmarkEnd w:id="128"/>
      <w:r w:rsidR="0064747F">
        <w:t xml:space="preserve"> terms</w:t>
      </w:r>
      <w:bookmarkEnd w:id="187"/>
      <w:r w:rsidR="00BC0061">
        <w:fldChar w:fldCharType="begin"/>
      </w:r>
      <w:r w:rsidR="00BC0061">
        <w:rPr>
          <w:rStyle w:val="HdgMarker"/>
        </w:rPr>
        <w:instrText>Q</w:instrText>
      </w:r>
      <w:r w:rsidR="00BC0061">
        <w:instrText>UOTE "" \* Charformat</w:instrText>
      </w:r>
      <w:r w:rsidR="00BC0061">
        <w:fldChar w:fldCharType="end"/>
      </w:r>
    </w:p>
    <w:p w14:paraId="5BEC025F" w14:textId="092173B6" w:rsidR="007A31C9" w:rsidRPr="00A4559E" w:rsidRDefault="0064747F" w:rsidP="0064747F">
      <w:pPr>
        <w:pStyle w:val="Terms"/>
        <w:rPr>
          <w:lang w:eastAsia="ja-JP"/>
        </w:rPr>
      </w:pPr>
      <w:r w:rsidRPr="00E92239">
        <w:fldChar w:fldCharType="begin"/>
      </w:r>
      <w:bookmarkStart w:id="188" w:name="_Ref88069652"/>
      <w:bookmarkEnd w:id="188"/>
      <w:r w:rsidRPr="00E92239">
        <w:instrText xml:space="preserve"> LISTNUM \l 3 </w:instrText>
      </w:r>
      <w:r w:rsidRPr="00E92239">
        <w:fldChar w:fldCharType="end">
          <w:numberingChange w:id="189" w:author="w19617_d22" w:date="2022-05-09T13:13:00Z" w:original="3.4.1"/>
        </w:fldChar>
      </w:r>
      <w:r w:rsidRPr="00E92239">
        <w:br/>
      </w:r>
      <w:r w:rsidR="007A31C9" w:rsidRPr="00A4559E">
        <w:rPr>
          <w:lang w:eastAsia="ja-JP"/>
        </w:rPr>
        <w:t>position</w:t>
      </w:r>
    </w:p>
    <w:p w14:paraId="2E22EA42" w14:textId="6F45029C" w:rsidR="003F7378" w:rsidRPr="00A4559E" w:rsidRDefault="002C3E72" w:rsidP="00FD12B5">
      <w:pPr>
        <w:pStyle w:val="Definition"/>
      </w:pPr>
      <w:r w:rsidRPr="00A4559E">
        <w:t xml:space="preserve">&lt;point&gt; </w:t>
      </w:r>
      <w:r w:rsidR="00A67E0C" w:rsidRPr="00A4559E">
        <w:t xml:space="preserve">three-dimensional </w:t>
      </w:r>
      <w:r w:rsidR="00054AD0" w:rsidRPr="00A4559E">
        <w:t>coordinate</w:t>
      </w:r>
      <w:r w:rsidR="007073DA" w:rsidRPr="00A4559E">
        <w:t>s</w:t>
      </w:r>
      <w:r w:rsidR="00441A23" w:rsidRPr="00A4559E">
        <w:t xml:space="preserve"> of a </w:t>
      </w:r>
      <w:r w:rsidR="00441A23" w:rsidRPr="00A4559E">
        <w:rPr>
          <w:i/>
          <w:iCs/>
        </w:rPr>
        <w:t>point</w:t>
      </w:r>
      <w:r w:rsidR="008A4311" w:rsidRPr="00A4559E">
        <w:t xml:space="preserve"> (</w:t>
      </w:r>
      <w:r w:rsidR="009C4D63" w:rsidRPr="00A4559E">
        <w:fldChar w:fldCharType="begin"/>
      </w:r>
      <w:r w:rsidR="009C4D63" w:rsidRPr="00A4559E">
        <w:instrText xml:space="preserve"> REF _Ref88069548 \r \h </w:instrText>
      </w:r>
      <w:r w:rsidR="009C4D63" w:rsidRPr="00A4559E">
        <w:fldChar w:fldCharType="separate"/>
      </w:r>
      <w:r w:rsidR="00A64ED4">
        <w:t>3.1.1</w:t>
      </w:r>
      <w:r w:rsidR="009C4D63" w:rsidRPr="00A4559E">
        <w:fldChar w:fldCharType="end"/>
      </w:r>
      <w:r w:rsidR="008A4311" w:rsidRPr="00A4559E">
        <w:t>)</w:t>
      </w:r>
    </w:p>
    <w:p w14:paraId="667A9502" w14:textId="77777777" w:rsidR="00B67336" w:rsidRDefault="00762662" w:rsidP="00010D8D">
      <w:pPr>
        <w:pStyle w:val="Heading2"/>
      </w:pPr>
      <w:bookmarkStart w:id="190" w:name="_Toc117009776"/>
      <w:bookmarkStart w:id="191" w:name="_Toc117009777"/>
      <w:bookmarkStart w:id="192" w:name="_Toc117009778"/>
      <w:bookmarkStart w:id="193" w:name="_Toc117009779"/>
      <w:bookmarkStart w:id="194" w:name="_Toc117009780"/>
      <w:bookmarkStart w:id="195" w:name="_Toc117009781"/>
      <w:bookmarkStart w:id="196" w:name="_Toc37318941"/>
      <w:bookmarkStart w:id="197" w:name="_Toc37872233"/>
      <w:bookmarkStart w:id="198" w:name="_Toc37318942"/>
      <w:bookmarkStart w:id="199" w:name="_Toc37872234"/>
      <w:bookmarkStart w:id="200" w:name="_Toc37318943"/>
      <w:bookmarkStart w:id="201" w:name="_Toc37872235"/>
      <w:bookmarkStart w:id="202" w:name="_Toc1479789"/>
      <w:bookmarkStart w:id="203" w:name="_Toc4055420"/>
      <w:bookmarkStart w:id="204" w:name="_Toc1479790"/>
      <w:bookmarkStart w:id="205" w:name="_Toc4055421"/>
      <w:bookmarkStart w:id="206" w:name="_Toc1479791"/>
      <w:bookmarkStart w:id="207" w:name="_Toc4055422"/>
      <w:bookmarkStart w:id="208" w:name="_Toc1479792"/>
      <w:bookmarkStart w:id="209" w:name="_Toc4055423"/>
      <w:bookmarkStart w:id="210" w:name="_Toc37318945"/>
      <w:bookmarkStart w:id="211" w:name="_Toc37872237"/>
      <w:bookmarkStart w:id="212" w:name="_Toc1479794"/>
      <w:bookmarkStart w:id="213" w:name="_Toc4055425"/>
      <w:bookmarkStart w:id="214" w:name="_Toc1479795"/>
      <w:bookmarkStart w:id="215" w:name="_Toc4055426"/>
      <w:bookmarkStart w:id="216" w:name="_Toc1479796"/>
      <w:bookmarkStart w:id="217" w:name="_Toc4055427"/>
      <w:bookmarkStart w:id="218" w:name="_Toc1479797"/>
      <w:bookmarkStart w:id="219" w:name="_Toc4055428"/>
      <w:bookmarkStart w:id="220" w:name="_Toc1479799"/>
      <w:bookmarkStart w:id="221" w:name="_Toc4055430"/>
      <w:bookmarkStart w:id="222" w:name="_Toc1479800"/>
      <w:bookmarkStart w:id="223" w:name="_Toc4055431"/>
      <w:bookmarkStart w:id="224" w:name="_Toc1479801"/>
      <w:bookmarkStart w:id="225" w:name="_Toc4055432"/>
      <w:bookmarkStart w:id="226" w:name="_Toc1479807"/>
      <w:bookmarkStart w:id="227" w:name="_Toc4055438"/>
      <w:bookmarkStart w:id="228" w:name="_Toc1479808"/>
      <w:bookmarkStart w:id="229" w:name="_Toc4055439"/>
      <w:bookmarkStart w:id="230" w:name="_Toc1479809"/>
      <w:bookmarkStart w:id="231" w:name="_Toc4055440"/>
      <w:bookmarkStart w:id="232" w:name="_Toc1479810"/>
      <w:bookmarkStart w:id="233" w:name="_Toc4055441"/>
      <w:bookmarkStart w:id="234" w:name="_Toc1479812"/>
      <w:bookmarkStart w:id="235" w:name="_Toc4055443"/>
      <w:bookmarkStart w:id="236" w:name="_Toc1479813"/>
      <w:bookmarkStart w:id="237" w:name="_Toc4055444"/>
      <w:bookmarkStart w:id="238" w:name="_Toc1479814"/>
      <w:bookmarkStart w:id="239" w:name="_Toc4055445"/>
      <w:bookmarkStart w:id="240" w:name="_Toc1479815"/>
      <w:bookmarkStart w:id="241" w:name="_Toc4055446"/>
      <w:bookmarkStart w:id="242" w:name="_Toc1479816"/>
      <w:bookmarkStart w:id="243" w:name="_Toc4055447"/>
      <w:bookmarkStart w:id="244" w:name="_Toc1479819"/>
      <w:bookmarkStart w:id="245" w:name="_Toc4055450"/>
      <w:bookmarkStart w:id="246" w:name="_Toc1479820"/>
      <w:bookmarkStart w:id="247" w:name="_Toc4055451"/>
      <w:bookmarkStart w:id="248" w:name="_Toc1479821"/>
      <w:bookmarkStart w:id="249" w:name="_Toc4055452"/>
      <w:bookmarkStart w:id="250" w:name="_Toc1479822"/>
      <w:bookmarkStart w:id="251" w:name="_Toc4055453"/>
      <w:bookmarkStart w:id="252" w:name="_Toc1479824"/>
      <w:bookmarkStart w:id="253" w:name="_Toc4055455"/>
      <w:bookmarkStart w:id="254" w:name="_Toc1479826"/>
      <w:bookmarkStart w:id="255" w:name="_Toc4055457"/>
      <w:bookmarkStart w:id="256" w:name="_Toc1479829"/>
      <w:bookmarkStart w:id="257" w:name="_Toc4055460"/>
      <w:bookmarkStart w:id="258" w:name="_Toc1479832"/>
      <w:bookmarkStart w:id="259" w:name="_Toc4055463"/>
      <w:bookmarkStart w:id="260" w:name="_Toc1479833"/>
      <w:bookmarkStart w:id="261" w:name="_Toc4055464"/>
      <w:bookmarkStart w:id="262" w:name="_Toc528922097"/>
      <w:bookmarkStart w:id="263" w:name="_Toc528922525"/>
      <w:bookmarkStart w:id="264" w:name="_Toc528922098"/>
      <w:bookmarkStart w:id="265" w:name="_Toc528922526"/>
      <w:bookmarkStart w:id="266" w:name="_Toc511952608"/>
      <w:bookmarkStart w:id="267" w:name="_Toc4055465"/>
      <w:bookmarkStart w:id="268" w:name="_Toc6215317"/>
      <w:bookmarkStart w:id="269" w:name="_Toc24731116"/>
      <w:bookmarkStart w:id="270" w:name="_Toc353798249"/>
      <w:bookmarkStart w:id="271" w:name="_Toc168435887"/>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r w:rsidRPr="001367EF">
        <w:t>Attribute coding</w:t>
      </w:r>
      <w:r w:rsidR="00376083">
        <w:t xml:space="preserve"> terms</w:t>
      </w:r>
      <w:bookmarkEnd w:id="271"/>
    </w:p>
    <w:p w14:paraId="07B361A5" w14:textId="6803C74B" w:rsidR="00B67336" w:rsidRPr="00A4559E" w:rsidRDefault="00B67336" w:rsidP="00B67336">
      <w:pPr>
        <w:pStyle w:val="Terms"/>
      </w:pPr>
      <w:r w:rsidRPr="00E92239">
        <w:fldChar w:fldCharType="begin"/>
      </w:r>
      <w:r w:rsidRPr="00E92239">
        <w:instrText xml:space="preserve"> LISTNUM \l 3 </w:instrText>
      </w:r>
      <w:r w:rsidRPr="00E92239">
        <w:fldChar w:fldCharType="end">
          <w:numberingChange w:id="272" w:author="Champel MaryLuc" w:date="2024-04-12T00:23:00Z" w:original="3.5.1"/>
        </w:fldChar>
      </w:r>
      <w:r w:rsidRPr="00E92239">
        <w:br/>
      </w:r>
      <w:r w:rsidR="00CC7817">
        <w:t>low latency attributes</w:t>
      </w:r>
    </w:p>
    <w:p w14:paraId="2F5B4BC7" w14:textId="4A629BA8" w:rsidR="00762662" w:rsidRPr="002C3E72" w:rsidRDefault="00C359C1" w:rsidP="00F10675">
      <w:pPr>
        <w:pStyle w:val="Definition"/>
      </w:pPr>
      <w:r>
        <w:t>specific additional attributes coded altogether with geometry to support low latency decoding</w:t>
      </w:r>
      <w:r w:rsidR="00F00339">
        <w:t xml:space="preserve"> (</w:t>
      </w:r>
      <w:r w:rsidR="00041C43">
        <w:fldChar w:fldCharType="begin"/>
      </w:r>
      <w:r w:rsidR="00041C43">
        <w:instrText xml:space="preserve"> REF _Ref135040668 \r \h </w:instrText>
      </w:r>
      <w:r w:rsidR="00041C43">
        <w:fldChar w:fldCharType="separate"/>
      </w:r>
      <w:r w:rsidR="00041C43">
        <w:t>9.2.5.4.3</w:t>
      </w:r>
      <w:r w:rsidR="00041C43">
        <w:fldChar w:fldCharType="end"/>
      </w:r>
      <w:r w:rsidR="00F00339">
        <w:t>)</w:t>
      </w:r>
      <w:r>
        <w:t>.</w:t>
      </w:r>
    </w:p>
    <w:p w14:paraId="6E9C0389" w14:textId="3D6DC4C0" w:rsidR="00BF61CF" w:rsidRPr="00A4559E" w:rsidRDefault="00BF61CF" w:rsidP="00BF61CF">
      <w:pPr>
        <w:pStyle w:val="Terms"/>
      </w:pPr>
      <w:r w:rsidRPr="00E92239">
        <w:fldChar w:fldCharType="begin"/>
      </w:r>
      <w:r w:rsidRPr="00E92239">
        <w:instrText xml:space="preserve"> LISTNUM \l 3 </w:instrText>
      </w:r>
      <w:r w:rsidRPr="00E92239">
        <w:fldChar w:fldCharType="end">
          <w:numberingChange w:id="273" w:author="Champel MaryLuc" w:date="2024-04-17T11:56:00Z" w:original="3.5.2"/>
        </w:fldChar>
      </w:r>
      <w:r w:rsidRPr="00E92239">
        <w:br/>
      </w:r>
      <w:r w:rsidRPr="00A4559E">
        <w:t>primary attribute component</w:t>
      </w:r>
    </w:p>
    <w:p w14:paraId="72408113" w14:textId="16827D26" w:rsidR="00BF61CF" w:rsidRPr="00A4559E" w:rsidRDefault="00BF61CF" w:rsidP="00BF61CF">
      <w:pPr>
        <w:pStyle w:val="Definition"/>
      </w:pPr>
      <w:r w:rsidRPr="00A4559E">
        <w:t>first, or only, attribute component</w:t>
      </w:r>
      <w:r w:rsidR="005C54C8" w:rsidRPr="00A4559E">
        <w:t>,</w:t>
      </w:r>
      <w:r w:rsidRPr="00A4559E">
        <w:t xml:space="preserve"> identified by the index 0</w:t>
      </w:r>
    </w:p>
    <w:p w14:paraId="12C51986" w14:textId="5F848957" w:rsidR="00BF61CF" w:rsidRPr="00A4559E" w:rsidRDefault="00BF61CF" w:rsidP="00BF61CF">
      <w:pPr>
        <w:pStyle w:val="Terms"/>
      </w:pPr>
      <w:r w:rsidRPr="00E92239">
        <w:fldChar w:fldCharType="begin"/>
      </w:r>
      <w:r w:rsidRPr="00E92239">
        <w:instrText xml:space="preserve"> LISTNUM \l 3 </w:instrText>
      </w:r>
      <w:r w:rsidRPr="00E92239">
        <w:fldChar w:fldCharType="end">
          <w:numberingChange w:id="274" w:author="Champel MaryLuc" w:date="2024-04-17T11:56:00Z" w:original="3.5.3"/>
        </w:fldChar>
      </w:r>
      <w:r w:rsidRPr="00E92239">
        <w:br/>
      </w:r>
      <w:r w:rsidRPr="00A4559E">
        <w:t>secondary attribute component</w:t>
      </w:r>
    </w:p>
    <w:p w14:paraId="2E70F103" w14:textId="73C783DC" w:rsidR="00BF61CF" w:rsidRPr="00A4559E" w:rsidRDefault="00BF61CF" w:rsidP="00BF61CF">
      <w:pPr>
        <w:pStyle w:val="Definition"/>
      </w:pPr>
      <w:r w:rsidRPr="00A4559E">
        <w:t>attribute component other than the first component</w:t>
      </w:r>
      <w:r w:rsidR="005C54C8" w:rsidRPr="00A4559E">
        <w:t>,</w:t>
      </w:r>
      <w:r w:rsidRPr="00A4559E">
        <w:t xml:space="preserve"> identified by an index greater than 0</w:t>
      </w:r>
    </w:p>
    <w:p w14:paraId="2ECF1E87" w14:textId="27C5CED6" w:rsidR="00762662" w:rsidRPr="00E92239" w:rsidRDefault="0064747F" w:rsidP="00762662">
      <w:pPr>
        <w:pStyle w:val="Terms"/>
      </w:pPr>
      <w:r w:rsidRPr="00E92239">
        <w:fldChar w:fldCharType="begin"/>
      </w:r>
      <w:bookmarkStart w:id="275" w:name="_Ref90293264"/>
      <w:bookmarkEnd w:id="275"/>
      <w:r w:rsidRPr="00E92239">
        <w:instrText xml:space="preserve"> LISTNUM \l 3 </w:instrText>
      </w:r>
      <w:r w:rsidRPr="00E92239">
        <w:fldChar w:fldCharType="end">
          <w:numberingChange w:id="276" w:author="Champel MaryLuc" w:date="2024-04-17T11:56:00Z" w:original="3.5.4"/>
        </w:fldChar>
      </w:r>
      <w:r w:rsidRPr="00E92239">
        <w:br/>
      </w:r>
      <w:r w:rsidR="00762662" w:rsidRPr="00E92239">
        <w:t>detail</w:t>
      </w:r>
      <w:r w:rsidR="002C6531" w:rsidRPr="00E92239">
        <w:t xml:space="preserve"> level</w:t>
      </w:r>
    </w:p>
    <w:p w14:paraId="1ECF8CFC" w14:textId="7391F543" w:rsidR="00762662" w:rsidRPr="00A4559E" w:rsidRDefault="00762662" w:rsidP="00FD12B5">
      <w:pPr>
        <w:pStyle w:val="Definition"/>
      </w:pPr>
      <w:r w:rsidRPr="00A4559E">
        <w:t xml:space="preserve">set of </w:t>
      </w:r>
      <w:r w:rsidRPr="00A4559E">
        <w:rPr>
          <w:i/>
          <w:iCs/>
        </w:rPr>
        <w:t>points</w:t>
      </w:r>
      <w:r w:rsidR="002A724E" w:rsidRPr="00A4559E">
        <w:t xml:space="preserve"> (</w:t>
      </w:r>
      <w:r w:rsidR="005C54C8" w:rsidRPr="00A4559E">
        <w:fldChar w:fldCharType="begin"/>
      </w:r>
      <w:r w:rsidR="005C54C8" w:rsidRPr="00A4559E">
        <w:instrText xml:space="preserve"> REF _Ref88069548 \r \h </w:instrText>
      </w:r>
      <w:r w:rsidR="005C54C8" w:rsidRPr="00A4559E">
        <w:fldChar w:fldCharType="separate"/>
      </w:r>
      <w:r w:rsidR="00A64ED4">
        <w:t>3.1.1</w:t>
      </w:r>
      <w:r w:rsidR="005C54C8" w:rsidRPr="00A4559E">
        <w:fldChar w:fldCharType="end"/>
      </w:r>
      <w:r w:rsidR="002A724E" w:rsidRPr="00A4559E">
        <w:t>)</w:t>
      </w:r>
      <w:r w:rsidRPr="00A4559E">
        <w:t xml:space="preserve"> that represent a subsampled version of the slice </w:t>
      </w:r>
      <w:r w:rsidRPr="00A4559E">
        <w:rPr>
          <w:i/>
          <w:iCs/>
        </w:rPr>
        <w:t>geometry</w:t>
      </w:r>
      <w:r w:rsidR="00A65156" w:rsidRPr="00A4559E">
        <w:t xml:space="preserve"> (</w:t>
      </w:r>
      <w:r w:rsidR="00A65156" w:rsidRPr="00A4559E">
        <w:fldChar w:fldCharType="begin"/>
      </w:r>
      <w:r w:rsidR="00A65156" w:rsidRPr="00A4559E">
        <w:instrText xml:space="preserve"> REF _Ref88070154 \r \h </w:instrText>
      </w:r>
      <w:r w:rsidR="00A65156" w:rsidRPr="00A4559E">
        <w:fldChar w:fldCharType="separate"/>
      </w:r>
      <w:r w:rsidR="00A64ED4">
        <w:t>3.1.18</w:t>
      </w:r>
      <w:r w:rsidR="00A65156" w:rsidRPr="00A4559E">
        <w:fldChar w:fldCharType="end"/>
      </w:r>
      <w:r w:rsidR="00A65156" w:rsidRPr="00A4559E">
        <w:t>)</w:t>
      </w:r>
    </w:p>
    <w:p w14:paraId="0D2F6AA5" w14:textId="1AB3726B" w:rsidR="00E52C6D" w:rsidRPr="00E92239" w:rsidRDefault="0064747F" w:rsidP="00E52C6D">
      <w:pPr>
        <w:pStyle w:val="Terms"/>
      </w:pPr>
      <w:r w:rsidRPr="00E92239">
        <w:fldChar w:fldCharType="begin"/>
      </w:r>
      <w:bookmarkStart w:id="277" w:name="_Ref100233010"/>
      <w:bookmarkEnd w:id="277"/>
      <w:r w:rsidRPr="00E92239">
        <w:instrText xml:space="preserve"> LISTNUM \l 3 </w:instrText>
      </w:r>
      <w:r w:rsidRPr="00E92239">
        <w:fldChar w:fldCharType="end">
          <w:numberingChange w:id="278" w:author="Champel MaryLuc" w:date="2024-04-17T11:56:00Z" w:original="3.5.5"/>
        </w:fldChar>
      </w:r>
      <w:r w:rsidRPr="00E92239">
        <w:br/>
        <w:t>r</w:t>
      </w:r>
      <w:r w:rsidR="00E52C6D" w:rsidRPr="00E92239">
        <w:t>efinement</w:t>
      </w:r>
      <w:r w:rsidR="00167F11" w:rsidRPr="00E92239">
        <w:t xml:space="preserve"> list</w:t>
      </w:r>
    </w:p>
    <w:p w14:paraId="2CACC4A4" w14:textId="01196580" w:rsidR="00E52C6D" w:rsidRPr="00A4559E" w:rsidRDefault="00E52C6D" w:rsidP="00FD12B5">
      <w:pPr>
        <w:pStyle w:val="Definition"/>
      </w:pPr>
      <w:r w:rsidRPr="00A4559E">
        <w:rPr>
          <w:lang w:eastAsia="ja-JP"/>
        </w:rPr>
        <w:t xml:space="preserve">set of </w:t>
      </w:r>
      <w:r w:rsidRPr="00A4559E">
        <w:rPr>
          <w:i/>
          <w:iCs/>
          <w:lang w:eastAsia="ja-JP"/>
        </w:rPr>
        <w:t>points</w:t>
      </w:r>
      <w:r w:rsidRPr="00A4559E">
        <w:rPr>
          <w:lang w:eastAsia="ja-JP"/>
        </w:rPr>
        <w:t xml:space="preserve"> </w:t>
      </w:r>
      <w:r w:rsidR="00D14AA9" w:rsidRPr="00A4559E">
        <w:t>(</w:t>
      </w:r>
      <w:r w:rsidR="005C54C8" w:rsidRPr="00A4559E">
        <w:fldChar w:fldCharType="begin"/>
      </w:r>
      <w:r w:rsidR="005C54C8" w:rsidRPr="00A4559E">
        <w:instrText xml:space="preserve"> REF _Ref88069548 \r \h </w:instrText>
      </w:r>
      <w:r w:rsidR="005C54C8" w:rsidRPr="00A4559E">
        <w:fldChar w:fldCharType="separate"/>
      </w:r>
      <w:r w:rsidR="00A64ED4">
        <w:t>3.1.1</w:t>
      </w:r>
      <w:r w:rsidR="005C54C8" w:rsidRPr="00A4559E">
        <w:fldChar w:fldCharType="end"/>
      </w:r>
      <w:r w:rsidR="00D14AA9" w:rsidRPr="00A4559E">
        <w:t xml:space="preserve">) </w:t>
      </w:r>
      <w:r w:rsidRPr="00A4559E">
        <w:rPr>
          <w:lang w:eastAsia="ja-JP"/>
        </w:rPr>
        <w:t xml:space="preserve">present in </w:t>
      </w:r>
      <w:r w:rsidR="00CB479D" w:rsidRPr="00A4559E">
        <w:rPr>
          <w:lang w:eastAsia="ja-JP"/>
        </w:rPr>
        <w:t>one</w:t>
      </w:r>
      <w:r w:rsidRPr="00A4559E">
        <w:rPr>
          <w:lang w:eastAsia="ja-JP"/>
        </w:rPr>
        <w:t xml:space="preserve"> </w:t>
      </w:r>
      <w:r w:rsidRPr="00A4559E">
        <w:rPr>
          <w:i/>
          <w:iCs/>
          <w:lang w:eastAsia="ja-JP"/>
        </w:rPr>
        <w:t>detail</w:t>
      </w:r>
      <w:r w:rsidR="002C6531" w:rsidRPr="00A4559E">
        <w:rPr>
          <w:i/>
          <w:iCs/>
          <w:lang w:eastAsia="ja-JP"/>
        </w:rPr>
        <w:t xml:space="preserve"> level</w:t>
      </w:r>
      <w:r w:rsidR="002C6531" w:rsidRPr="00A4559E">
        <w:rPr>
          <w:lang w:eastAsia="ja-JP"/>
        </w:rPr>
        <w:t xml:space="preserve"> (</w:t>
      </w:r>
      <w:r w:rsidR="001D4A6B" w:rsidRPr="00A4559E">
        <w:rPr>
          <w:lang w:eastAsia="ja-JP"/>
        </w:rPr>
        <w:fldChar w:fldCharType="begin"/>
      </w:r>
      <w:r w:rsidR="001D4A6B" w:rsidRPr="00A4559E">
        <w:rPr>
          <w:lang w:eastAsia="ja-JP"/>
        </w:rPr>
        <w:instrText xml:space="preserve"> REF _Ref90293264 \r \h </w:instrText>
      </w:r>
      <w:r w:rsidR="001D4A6B" w:rsidRPr="00A4559E">
        <w:rPr>
          <w:lang w:eastAsia="ja-JP"/>
        </w:rPr>
      </w:r>
      <w:r w:rsidR="001D4A6B" w:rsidRPr="00A4559E">
        <w:rPr>
          <w:lang w:eastAsia="ja-JP"/>
        </w:rPr>
        <w:fldChar w:fldCharType="separate"/>
      </w:r>
      <w:r w:rsidR="00A64ED4">
        <w:rPr>
          <w:lang w:eastAsia="ja-JP"/>
        </w:rPr>
        <w:t>3.5.3</w:t>
      </w:r>
      <w:r w:rsidR="001D4A6B" w:rsidRPr="00A4559E">
        <w:rPr>
          <w:lang w:eastAsia="ja-JP"/>
        </w:rPr>
        <w:fldChar w:fldCharType="end"/>
      </w:r>
      <w:r w:rsidR="002C6531" w:rsidRPr="00A4559E">
        <w:rPr>
          <w:lang w:eastAsia="ja-JP"/>
        </w:rPr>
        <w:t>)</w:t>
      </w:r>
      <w:r w:rsidR="00CB479D" w:rsidRPr="00A4559E">
        <w:rPr>
          <w:lang w:eastAsia="ja-JP"/>
        </w:rPr>
        <w:t xml:space="preserve"> that are</w:t>
      </w:r>
      <w:r w:rsidRPr="00A4559E">
        <w:rPr>
          <w:lang w:eastAsia="ja-JP"/>
        </w:rPr>
        <w:t xml:space="preserve"> not </w:t>
      </w:r>
      <w:r w:rsidR="00CB479D" w:rsidRPr="00A4559E">
        <w:rPr>
          <w:lang w:eastAsia="ja-JP"/>
        </w:rPr>
        <w:t>present in the next coarsest</w:t>
      </w:r>
      <w:r w:rsidRPr="00A4559E">
        <w:rPr>
          <w:lang w:eastAsia="ja-JP"/>
        </w:rPr>
        <w:t xml:space="preserve"> </w:t>
      </w:r>
      <w:r w:rsidRPr="00A4559E">
        <w:rPr>
          <w:i/>
          <w:iCs/>
          <w:lang w:eastAsia="ja-JP"/>
        </w:rPr>
        <w:t>detail</w:t>
      </w:r>
      <w:r w:rsidR="002C6531" w:rsidRPr="00A4559E">
        <w:rPr>
          <w:i/>
          <w:iCs/>
          <w:lang w:eastAsia="ja-JP"/>
        </w:rPr>
        <w:t xml:space="preserve"> level</w:t>
      </w:r>
    </w:p>
    <w:p w14:paraId="48B418DD" w14:textId="32722E55" w:rsidR="00167F11" w:rsidRPr="00E92239" w:rsidRDefault="00167F11" w:rsidP="00167F11">
      <w:pPr>
        <w:pStyle w:val="Terms"/>
      </w:pPr>
      <w:r w:rsidRPr="00E92239">
        <w:lastRenderedPageBreak/>
        <w:fldChar w:fldCharType="begin"/>
      </w:r>
      <w:r w:rsidRPr="00E92239">
        <w:instrText xml:space="preserve"> LISTNUM \l 3 </w:instrText>
      </w:r>
      <w:r w:rsidRPr="00E92239">
        <w:fldChar w:fldCharType="end">
          <w:numberingChange w:id="279" w:author="Champel MaryLuc" w:date="2024-04-17T11:56:00Z" w:original="3.5.6"/>
        </w:fldChar>
      </w:r>
      <w:r w:rsidRPr="00E92239">
        <w:br/>
        <w:t>refinement point</w:t>
      </w:r>
    </w:p>
    <w:p w14:paraId="402AC182" w14:textId="23170C56" w:rsidR="00167F11" w:rsidRPr="00A4559E" w:rsidRDefault="00167F11" w:rsidP="00167F11">
      <w:pPr>
        <w:pStyle w:val="Definition"/>
      </w:pPr>
      <w:r w:rsidRPr="00A4559E">
        <w:rPr>
          <w:i/>
          <w:iCs/>
          <w:lang w:eastAsia="ja-JP"/>
        </w:rPr>
        <w:t>point</w:t>
      </w:r>
      <w:r w:rsidRPr="00A4559E">
        <w:rPr>
          <w:lang w:eastAsia="ja-JP"/>
        </w:rPr>
        <w:t xml:space="preserve"> </w:t>
      </w:r>
      <w:r w:rsidRPr="00A4559E">
        <w:t>(</w:t>
      </w:r>
      <w:r w:rsidRPr="00A4559E">
        <w:fldChar w:fldCharType="begin"/>
      </w:r>
      <w:r w:rsidRPr="00A4559E">
        <w:instrText xml:space="preserve"> REF _Ref88069548 \r \h </w:instrText>
      </w:r>
      <w:r w:rsidRPr="00A4559E">
        <w:fldChar w:fldCharType="separate"/>
      </w:r>
      <w:r w:rsidR="00A64ED4">
        <w:t>3.1.1</w:t>
      </w:r>
      <w:r w:rsidRPr="00A4559E">
        <w:fldChar w:fldCharType="end"/>
      </w:r>
      <w:r w:rsidRPr="00A4559E">
        <w:t xml:space="preserve">) </w:t>
      </w:r>
      <w:r w:rsidRPr="00A4559E">
        <w:rPr>
          <w:lang w:eastAsia="ja-JP"/>
        </w:rPr>
        <w:t xml:space="preserve">in a </w:t>
      </w:r>
      <w:r w:rsidRPr="00A4559E">
        <w:rPr>
          <w:i/>
          <w:iCs/>
          <w:lang w:eastAsia="ja-JP"/>
        </w:rPr>
        <w:t>refinement list</w:t>
      </w:r>
      <w:r w:rsidRPr="00A4559E">
        <w:rPr>
          <w:lang w:eastAsia="ja-JP"/>
        </w:rPr>
        <w:t xml:space="preserve"> (</w:t>
      </w:r>
      <w:r w:rsidRPr="00A4559E">
        <w:rPr>
          <w:lang w:eastAsia="ja-JP"/>
        </w:rPr>
        <w:fldChar w:fldCharType="begin"/>
      </w:r>
      <w:r w:rsidRPr="00A4559E">
        <w:rPr>
          <w:lang w:eastAsia="ja-JP"/>
        </w:rPr>
        <w:instrText xml:space="preserve"> REF _Ref100233010 \r \h </w:instrText>
      </w:r>
      <w:r w:rsidRPr="00A4559E">
        <w:rPr>
          <w:lang w:eastAsia="ja-JP"/>
        </w:rPr>
      </w:r>
      <w:r w:rsidRPr="00A4559E">
        <w:rPr>
          <w:lang w:eastAsia="ja-JP"/>
        </w:rPr>
        <w:fldChar w:fldCharType="separate"/>
      </w:r>
      <w:r w:rsidR="00A64ED4">
        <w:rPr>
          <w:lang w:eastAsia="ja-JP"/>
        </w:rPr>
        <w:t>3.5.4</w:t>
      </w:r>
      <w:r w:rsidRPr="00A4559E">
        <w:rPr>
          <w:lang w:eastAsia="ja-JP"/>
        </w:rPr>
        <w:fldChar w:fldCharType="end"/>
      </w:r>
      <w:r w:rsidRPr="00A4559E">
        <w:rPr>
          <w:lang w:eastAsia="ja-JP"/>
        </w:rPr>
        <w:t>)</w:t>
      </w:r>
    </w:p>
    <w:p w14:paraId="3582B106" w14:textId="1770AF2B" w:rsidR="00B31CE3" w:rsidRPr="00E92239" w:rsidRDefault="00B31CE3" w:rsidP="00B31CE3">
      <w:pPr>
        <w:pStyle w:val="Terms"/>
      </w:pPr>
      <w:r w:rsidRPr="00E92239">
        <w:fldChar w:fldCharType="begin"/>
      </w:r>
      <w:r w:rsidRPr="00E92239">
        <w:instrText xml:space="preserve"> LISTNUM \l 3 </w:instrText>
      </w:r>
      <w:r w:rsidRPr="00E92239">
        <w:fldChar w:fldCharType="end">
          <w:numberingChange w:id="280" w:author="Champel MaryLuc" w:date="2024-04-17T11:56:00Z" w:original="3.5.7"/>
        </w:fldChar>
      </w:r>
      <w:r w:rsidRPr="00E92239">
        <w:br/>
        <w:t>predictor set</w:t>
      </w:r>
    </w:p>
    <w:p w14:paraId="21BC1C33" w14:textId="4DEC84A7" w:rsidR="007C76BA" w:rsidRPr="00A4559E" w:rsidRDefault="00B31CE3" w:rsidP="00B31CE3">
      <w:pPr>
        <w:pStyle w:val="Definition"/>
        <w:rPr>
          <w:lang w:eastAsia="ja-JP"/>
        </w:rPr>
      </w:pPr>
      <w:r w:rsidRPr="00A4559E">
        <w:rPr>
          <w:lang w:eastAsia="ja-JP"/>
        </w:rPr>
        <w:t>set of</w:t>
      </w:r>
      <w:r w:rsidR="00B84C53" w:rsidRPr="00A4559E">
        <w:rPr>
          <w:lang w:eastAsia="ja-JP"/>
        </w:rPr>
        <w:t xml:space="preserve"> neighbouring</w:t>
      </w:r>
      <w:r w:rsidRPr="00A4559E">
        <w:rPr>
          <w:lang w:eastAsia="ja-JP"/>
        </w:rPr>
        <w:t xml:space="preserve"> </w:t>
      </w:r>
      <w:r w:rsidRPr="00A4559E">
        <w:rPr>
          <w:i/>
          <w:iCs/>
          <w:lang w:eastAsia="ja-JP"/>
        </w:rPr>
        <w:t>points</w:t>
      </w:r>
      <w:r w:rsidRPr="00A4559E">
        <w:rPr>
          <w:lang w:eastAsia="ja-JP"/>
        </w:rPr>
        <w:t xml:space="preserve"> </w:t>
      </w:r>
      <w:r w:rsidRPr="00A4559E">
        <w:t>(</w:t>
      </w:r>
      <w:r w:rsidRPr="00A4559E">
        <w:fldChar w:fldCharType="begin"/>
      </w:r>
      <w:r w:rsidRPr="00A4559E">
        <w:instrText xml:space="preserve"> REF _Ref88069548 \r \h </w:instrText>
      </w:r>
      <w:r w:rsidRPr="00A4559E">
        <w:fldChar w:fldCharType="separate"/>
      </w:r>
      <w:r w:rsidR="00A64ED4">
        <w:t>3.1.1</w:t>
      </w:r>
      <w:r w:rsidRPr="00A4559E">
        <w:fldChar w:fldCharType="end"/>
      </w:r>
      <w:r w:rsidRPr="00A4559E">
        <w:t xml:space="preserve">) </w:t>
      </w:r>
      <w:r w:rsidR="00B84C53" w:rsidRPr="00A4559E">
        <w:rPr>
          <w:lang w:eastAsia="ja-JP"/>
        </w:rPr>
        <w:t xml:space="preserve">from which an </w:t>
      </w:r>
      <w:r w:rsidR="00B84C53" w:rsidRPr="00A4559E">
        <w:rPr>
          <w:i/>
          <w:iCs/>
          <w:lang w:eastAsia="ja-JP"/>
        </w:rPr>
        <w:t>attribute</w:t>
      </w:r>
      <w:r w:rsidR="00B84C53" w:rsidRPr="00A4559E">
        <w:rPr>
          <w:lang w:eastAsia="ja-JP"/>
        </w:rPr>
        <w:t xml:space="preserve"> (</w:t>
      </w:r>
      <w:r w:rsidR="00B84C53" w:rsidRPr="00A4559E">
        <w:rPr>
          <w:lang w:eastAsia="ja-JP"/>
        </w:rPr>
        <w:fldChar w:fldCharType="begin"/>
      </w:r>
      <w:r w:rsidR="00B84C53" w:rsidRPr="00A4559E">
        <w:rPr>
          <w:lang w:eastAsia="ja-JP"/>
        </w:rPr>
        <w:instrText xml:space="preserve"> REF _Ref97069057 \r \h </w:instrText>
      </w:r>
      <w:r w:rsidR="00B84C53" w:rsidRPr="00A4559E">
        <w:rPr>
          <w:lang w:eastAsia="ja-JP"/>
        </w:rPr>
      </w:r>
      <w:r w:rsidR="00B84C53" w:rsidRPr="00A4559E">
        <w:rPr>
          <w:lang w:eastAsia="ja-JP"/>
        </w:rPr>
        <w:fldChar w:fldCharType="separate"/>
      </w:r>
      <w:r w:rsidR="00A64ED4">
        <w:rPr>
          <w:lang w:eastAsia="ja-JP"/>
        </w:rPr>
        <w:t>3.1.19</w:t>
      </w:r>
      <w:r w:rsidR="00B84C53" w:rsidRPr="00A4559E">
        <w:rPr>
          <w:lang w:eastAsia="ja-JP"/>
        </w:rPr>
        <w:fldChar w:fldCharType="end"/>
      </w:r>
      <w:r w:rsidR="00B84C53" w:rsidRPr="00A4559E">
        <w:rPr>
          <w:lang w:eastAsia="ja-JP"/>
        </w:rPr>
        <w:t>) value is predicted</w:t>
      </w:r>
    </w:p>
    <w:p w14:paraId="5B1F5BE1" w14:textId="12FAAD22" w:rsidR="00120E20" w:rsidRPr="004F2A4F" w:rsidRDefault="005A0B65" w:rsidP="001A33D0">
      <w:pPr>
        <w:pStyle w:val="Heading1"/>
        <w:numPr>
          <w:ilvl w:val="0"/>
          <w:numId w:val="1"/>
        </w:numPr>
        <w:ind w:left="0" w:firstLine="0"/>
      </w:pPr>
      <w:bookmarkStart w:id="281" w:name="_Toc168435888"/>
      <w:bookmarkEnd w:id="266"/>
      <w:bookmarkEnd w:id="267"/>
      <w:bookmarkEnd w:id="268"/>
      <w:bookmarkEnd w:id="269"/>
      <w:r>
        <w:rPr>
          <w:noProof/>
        </w:rPr>
        <w:t>Abb</w:t>
      </w:r>
      <w:r w:rsidR="00E27963">
        <w:rPr>
          <w:noProof/>
        </w:rPr>
        <w:t>r</w:t>
      </w:r>
      <w:r>
        <w:rPr>
          <w:noProof/>
        </w:rPr>
        <w:t>eviated terms</w:t>
      </w:r>
      <w:bookmarkEnd w:id="281"/>
      <w:r w:rsidR="00BC0061">
        <w:fldChar w:fldCharType="begin"/>
      </w:r>
      <w:r w:rsidR="00BC0061">
        <w:rPr>
          <w:rStyle w:val="HdgMarker"/>
        </w:rPr>
        <w:instrText>Q</w:instrText>
      </w:r>
      <w:r w:rsidR="00BC0061">
        <w:instrText>UOTE "" \* Charformat</w:instrText>
      </w:r>
      <w:r w:rsidR="00BC0061">
        <w:fldChar w:fldCharType="end"/>
      </w:r>
    </w:p>
    <w:p w14:paraId="566380BE" w14:textId="20A95DAF" w:rsidR="00E04392" w:rsidRDefault="00E04392" w:rsidP="00B164FB">
      <w:pPr>
        <w:pStyle w:val="Heading2"/>
      </w:pPr>
      <w:bookmarkStart w:id="282" w:name="_Toc168435889"/>
      <w:r>
        <w:t>Acronyms</w:t>
      </w:r>
      <w:bookmarkEnd w:id="282"/>
      <w:r w:rsidR="00BC0061">
        <w:fldChar w:fldCharType="begin"/>
      </w:r>
      <w:r w:rsidR="00BC0061">
        <w:rPr>
          <w:rStyle w:val="HdgMarker"/>
        </w:rPr>
        <w:instrText>Q</w:instrText>
      </w:r>
      <w:r w:rsidR="00BC0061">
        <w:instrText>UOTE "" \* Charformat</w:instrText>
      </w:r>
      <w:r w:rsidR="00BC0061">
        <w:fldChar w:fldCharType="end"/>
      </w:r>
    </w:p>
    <w:p w14:paraId="7A728A2B" w14:textId="1F0FFB82" w:rsidR="00A514D5" w:rsidRPr="004F2A4F" w:rsidRDefault="00A514D5" w:rsidP="00FD12B5">
      <w:pPr>
        <w:tabs>
          <w:tab w:val="clear" w:pos="403"/>
          <w:tab w:val="left" w:pos="1000"/>
        </w:tabs>
        <w:rPr>
          <w:rFonts w:eastAsia="MS Mincho"/>
          <w:lang w:eastAsia="ja-JP"/>
        </w:rPr>
      </w:pPr>
      <w:r w:rsidRPr="004F2A4F">
        <w:rPr>
          <w:rFonts w:eastAsia="MS Mincho"/>
          <w:lang w:eastAsia="ja-JP"/>
        </w:rPr>
        <w:t>APS</w:t>
      </w:r>
      <w:r w:rsidRPr="004F2A4F">
        <w:rPr>
          <w:rFonts w:eastAsia="MS Mincho"/>
          <w:lang w:eastAsia="ja-JP"/>
        </w:rPr>
        <w:tab/>
        <w:t xml:space="preserve">Attribute </w:t>
      </w:r>
      <w:r w:rsidR="00E27963">
        <w:rPr>
          <w:rFonts w:eastAsia="MS Mincho"/>
          <w:lang w:eastAsia="ja-JP"/>
        </w:rPr>
        <w:t>p</w:t>
      </w:r>
      <w:r w:rsidRPr="004F2A4F">
        <w:rPr>
          <w:rFonts w:eastAsia="MS Mincho"/>
          <w:lang w:eastAsia="ja-JP"/>
        </w:rPr>
        <w:t xml:space="preserve">arameter </w:t>
      </w:r>
      <w:r w:rsidR="00E27963">
        <w:rPr>
          <w:rFonts w:eastAsia="MS Mincho"/>
          <w:lang w:eastAsia="ja-JP"/>
        </w:rPr>
        <w:t>s</w:t>
      </w:r>
      <w:r w:rsidRPr="004F2A4F">
        <w:rPr>
          <w:rFonts w:eastAsia="MS Mincho"/>
          <w:lang w:eastAsia="ja-JP"/>
        </w:rPr>
        <w:t>et</w:t>
      </w:r>
    </w:p>
    <w:p w14:paraId="4DE0053C" w14:textId="46F1A8BA" w:rsidR="00FA1502" w:rsidRDefault="00C430C9" w:rsidP="00FD12B5">
      <w:pPr>
        <w:tabs>
          <w:tab w:val="clear" w:pos="403"/>
          <w:tab w:val="left" w:pos="1000"/>
        </w:tabs>
        <w:rPr>
          <w:rFonts w:eastAsia="MS Mincho"/>
          <w:szCs w:val="24"/>
          <w:lang w:eastAsia="ja-JP"/>
        </w:rPr>
      </w:pPr>
      <w:r>
        <w:rPr>
          <w:rFonts w:eastAsia="MS Mincho"/>
          <w:szCs w:val="24"/>
          <w:lang w:eastAsia="ja-JP"/>
        </w:rPr>
        <w:t>ADU</w:t>
      </w:r>
      <w:r w:rsidR="00FA1502" w:rsidRPr="004F2A4F">
        <w:rPr>
          <w:rFonts w:eastAsia="MS Mincho"/>
          <w:szCs w:val="24"/>
          <w:lang w:eastAsia="ja-JP"/>
        </w:rPr>
        <w:tab/>
        <w:t>Attribute</w:t>
      </w:r>
      <w:r w:rsidR="00EB467C">
        <w:rPr>
          <w:rFonts w:eastAsia="MS Mincho"/>
          <w:szCs w:val="24"/>
          <w:lang w:eastAsia="ja-JP"/>
        </w:rPr>
        <w:t xml:space="preserve"> </w:t>
      </w:r>
      <w:r w:rsidR="00E27963">
        <w:rPr>
          <w:rFonts w:eastAsia="MS Mincho"/>
          <w:szCs w:val="24"/>
          <w:lang w:eastAsia="ja-JP"/>
        </w:rPr>
        <w:t>d</w:t>
      </w:r>
      <w:r w:rsidR="00EB467C">
        <w:rPr>
          <w:rFonts w:eastAsia="MS Mincho"/>
          <w:szCs w:val="24"/>
          <w:lang w:eastAsia="ja-JP"/>
        </w:rPr>
        <w:t xml:space="preserve">ata </w:t>
      </w:r>
      <w:r w:rsidR="00E27963">
        <w:rPr>
          <w:rFonts w:eastAsia="MS Mincho"/>
          <w:szCs w:val="24"/>
          <w:lang w:eastAsia="ja-JP"/>
        </w:rPr>
        <w:t>u</w:t>
      </w:r>
      <w:r w:rsidR="00EB467C">
        <w:rPr>
          <w:rFonts w:eastAsia="MS Mincho"/>
          <w:szCs w:val="24"/>
          <w:lang w:eastAsia="ja-JP"/>
        </w:rPr>
        <w:t>nit</w:t>
      </w:r>
    </w:p>
    <w:p w14:paraId="50388265" w14:textId="3496E45F" w:rsidR="00DE4A55" w:rsidRDefault="00DE4A55" w:rsidP="00FD12B5">
      <w:pPr>
        <w:tabs>
          <w:tab w:val="clear" w:pos="403"/>
          <w:tab w:val="left" w:pos="1000"/>
        </w:tabs>
        <w:rPr>
          <w:rFonts w:eastAsia="MS Mincho"/>
          <w:szCs w:val="24"/>
          <w:lang w:eastAsia="ja-JP"/>
        </w:rPr>
      </w:pPr>
      <w:r>
        <w:rPr>
          <w:rFonts w:eastAsia="MS Mincho"/>
          <w:szCs w:val="24"/>
          <w:lang w:eastAsia="ja-JP"/>
        </w:rPr>
        <w:t>CBS</w:t>
      </w:r>
      <w:r>
        <w:rPr>
          <w:rFonts w:eastAsia="MS Mincho"/>
          <w:szCs w:val="24"/>
          <w:lang w:eastAsia="ja-JP"/>
        </w:rPr>
        <w:tab/>
        <w:t>Chunked bytestream</w:t>
      </w:r>
    </w:p>
    <w:p w14:paraId="03195DD3" w14:textId="335AB328" w:rsidR="00B8071E" w:rsidRDefault="00B8071E" w:rsidP="00FD12B5">
      <w:pPr>
        <w:tabs>
          <w:tab w:val="clear" w:pos="403"/>
          <w:tab w:val="left" w:pos="1000"/>
        </w:tabs>
        <w:rPr>
          <w:rFonts w:eastAsia="MS Mincho"/>
          <w:szCs w:val="24"/>
          <w:lang w:eastAsia="ja-JP"/>
        </w:rPr>
      </w:pPr>
      <w:r>
        <w:rPr>
          <w:rFonts w:eastAsia="MS Mincho"/>
          <w:szCs w:val="24"/>
          <w:lang w:eastAsia="ja-JP"/>
        </w:rPr>
        <w:t>CPM</w:t>
      </w:r>
      <w:r>
        <w:rPr>
          <w:rFonts w:eastAsia="MS Mincho"/>
          <w:szCs w:val="24"/>
          <w:lang w:eastAsia="ja-JP"/>
        </w:rPr>
        <w:tab/>
        <w:t>Contextual probability model</w:t>
      </w:r>
    </w:p>
    <w:p w14:paraId="47FC55DC" w14:textId="6140841E" w:rsidR="00CD1596" w:rsidRPr="00A4559E" w:rsidRDefault="00CD1596" w:rsidP="00FD12B5">
      <w:pPr>
        <w:tabs>
          <w:tab w:val="clear" w:pos="403"/>
          <w:tab w:val="left" w:pos="1000"/>
        </w:tabs>
        <w:rPr>
          <w:rFonts w:eastAsia="MS Mincho" w:cstheme="minorBidi"/>
          <w:lang w:eastAsia="ja-JP"/>
        </w:rPr>
      </w:pPr>
      <w:r>
        <w:rPr>
          <w:rFonts w:eastAsia="MS Mincho" w:hint="eastAsia"/>
          <w:szCs w:val="24"/>
          <w:lang w:eastAsia="ja-JP"/>
        </w:rPr>
        <w:t>D</w:t>
      </w:r>
      <w:r>
        <w:rPr>
          <w:rFonts w:eastAsia="MS Mincho"/>
          <w:szCs w:val="24"/>
          <w:lang w:eastAsia="ja-JP"/>
        </w:rPr>
        <w:t>U</w:t>
      </w:r>
      <w:r>
        <w:rPr>
          <w:rFonts w:eastAsia="MS Mincho"/>
          <w:szCs w:val="24"/>
          <w:lang w:eastAsia="ja-JP"/>
        </w:rPr>
        <w:tab/>
        <w:t xml:space="preserve">Data </w:t>
      </w:r>
      <w:r w:rsidR="00E27963">
        <w:rPr>
          <w:rFonts w:eastAsia="MS Mincho"/>
          <w:szCs w:val="24"/>
          <w:lang w:eastAsia="ja-JP"/>
        </w:rPr>
        <w:t>u</w:t>
      </w:r>
      <w:r>
        <w:rPr>
          <w:rFonts w:eastAsia="MS Mincho"/>
          <w:szCs w:val="24"/>
          <w:lang w:eastAsia="ja-JP"/>
        </w:rPr>
        <w:t>nit</w:t>
      </w:r>
    </w:p>
    <w:p w14:paraId="49CE5D1C" w14:textId="3F8C5909" w:rsidR="00E27963" w:rsidRDefault="00E27963">
      <w:pPr>
        <w:tabs>
          <w:tab w:val="clear" w:pos="403"/>
          <w:tab w:val="left" w:pos="1000"/>
        </w:tabs>
        <w:rPr>
          <w:rFonts w:eastAsia="MS Mincho"/>
          <w:szCs w:val="24"/>
          <w:lang w:eastAsia="ja-JP"/>
        </w:rPr>
      </w:pPr>
      <w:r>
        <w:rPr>
          <w:rFonts w:eastAsia="MS Mincho"/>
          <w:szCs w:val="24"/>
          <w:lang w:eastAsia="ja-JP"/>
        </w:rPr>
        <w:t>FBDU</w:t>
      </w:r>
      <w:r>
        <w:rPr>
          <w:rFonts w:eastAsia="MS Mincho"/>
          <w:szCs w:val="24"/>
          <w:lang w:eastAsia="ja-JP"/>
        </w:rPr>
        <w:tab/>
        <w:t>Frame boundary</w:t>
      </w:r>
      <w:r w:rsidR="00E04392">
        <w:rPr>
          <w:rFonts w:eastAsia="MS Mincho"/>
          <w:szCs w:val="24"/>
          <w:lang w:eastAsia="ja-JP"/>
        </w:rPr>
        <w:t xml:space="preserve"> marker</w:t>
      </w:r>
      <w:r>
        <w:rPr>
          <w:rFonts w:eastAsia="MS Mincho"/>
          <w:szCs w:val="24"/>
          <w:lang w:eastAsia="ja-JP"/>
        </w:rPr>
        <w:t xml:space="preserve"> data unit</w:t>
      </w:r>
    </w:p>
    <w:p w14:paraId="64097891" w14:textId="2947CEBB" w:rsidR="00E27963" w:rsidRDefault="00E27963">
      <w:pPr>
        <w:tabs>
          <w:tab w:val="clear" w:pos="403"/>
          <w:tab w:val="left" w:pos="1000"/>
        </w:tabs>
        <w:rPr>
          <w:rFonts w:eastAsia="MS Mincho"/>
          <w:szCs w:val="24"/>
          <w:lang w:eastAsia="ja-JP"/>
        </w:rPr>
      </w:pPr>
      <w:r>
        <w:rPr>
          <w:rFonts w:eastAsia="MS Mincho"/>
          <w:szCs w:val="24"/>
          <w:lang w:eastAsia="ja-JP"/>
        </w:rPr>
        <w:t>FSAP</w:t>
      </w:r>
      <w:r>
        <w:rPr>
          <w:rFonts w:eastAsia="MS Mincho"/>
          <w:szCs w:val="24"/>
          <w:lang w:eastAsia="ja-JP"/>
        </w:rPr>
        <w:tab/>
        <w:t>Frame-specific attribute</w:t>
      </w:r>
      <w:r w:rsidR="00010F67">
        <w:rPr>
          <w:rFonts w:eastAsia="MS Mincho"/>
          <w:szCs w:val="24"/>
          <w:lang w:eastAsia="ja-JP"/>
        </w:rPr>
        <w:t xml:space="preserve"> properties</w:t>
      </w:r>
    </w:p>
    <w:p w14:paraId="0126DFA5" w14:textId="4BA9C518" w:rsidR="00A514D5" w:rsidRPr="00A4559E" w:rsidRDefault="00C430C9" w:rsidP="00FD12B5">
      <w:pPr>
        <w:tabs>
          <w:tab w:val="clear" w:pos="403"/>
          <w:tab w:val="left" w:pos="1000"/>
        </w:tabs>
        <w:rPr>
          <w:rFonts w:eastAsia="MS Mincho" w:cstheme="minorBidi"/>
          <w:lang w:eastAsia="ja-JP"/>
        </w:rPr>
      </w:pPr>
      <w:r>
        <w:rPr>
          <w:rFonts w:eastAsia="MS Mincho"/>
          <w:szCs w:val="24"/>
          <w:lang w:eastAsia="ja-JP"/>
        </w:rPr>
        <w:t>GDU</w:t>
      </w:r>
      <w:r w:rsidR="00A514D5" w:rsidRPr="004F2A4F">
        <w:rPr>
          <w:rFonts w:eastAsia="MS Mincho"/>
          <w:szCs w:val="24"/>
          <w:lang w:eastAsia="ja-JP"/>
        </w:rPr>
        <w:tab/>
        <w:t>Geometry</w:t>
      </w:r>
      <w:r w:rsidR="00EB467C">
        <w:rPr>
          <w:rFonts w:eastAsia="MS Mincho"/>
          <w:szCs w:val="24"/>
          <w:lang w:eastAsia="ja-JP"/>
        </w:rPr>
        <w:t xml:space="preserve"> </w:t>
      </w:r>
      <w:r w:rsidR="00E27963">
        <w:rPr>
          <w:rFonts w:eastAsia="MS Mincho"/>
          <w:szCs w:val="24"/>
          <w:lang w:eastAsia="ja-JP"/>
        </w:rPr>
        <w:t>d</w:t>
      </w:r>
      <w:r w:rsidR="00EB467C">
        <w:rPr>
          <w:rFonts w:eastAsia="MS Mincho"/>
          <w:szCs w:val="24"/>
          <w:lang w:eastAsia="ja-JP"/>
        </w:rPr>
        <w:t xml:space="preserve">ata </w:t>
      </w:r>
      <w:r w:rsidR="00E27963">
        <w:rPr>
          <w:rFonts w:eastAsia="MS Mincho"/>
          <w:szCs w:val="24"/>
          <w:lang w:eastAsia="ja-JP"/>
        </w:rPr>
        <w:t>u</w:t>
      </w:r>
      <w:r w:rsidR="00EB467C">
        <w:rPr>
          <w:rFonts w:eastAsia="MS Mincho"/>
          <w:szCs w:val="24"/>
          <w:lang w:eastAsia="ja-JP"/>
        </w:rPr>
        <w:t>nit</w:t>
      </w:r>
    </w:p>
    <w:p w14:paraId="01170A08" w14:textId="0C5FF0E6" w:rsidR="00A514D5" w:rsidRDefault="00A514D5" w:rsidP="00FD12B5">
      <w:pPr>
        <w:tabs>
          <w:tab w:val="clear" w:pos="403"/>
          <w:tab w:val="left" w:pos="1000"/>
        </w:tabs>
        <w:rPr>
          <w:rFonts w:eastAsia="MS Mincho"/>
          <w:lang w:eastAsia="ja-JP"/>
        </w:rPr>
      </w:pPr>
      <w:r w:rsidRPr="004F2A4F">
        <w:rPr>
          <w:rFonts w:eastAsia="MS Mincho"/>
          <w:lang w:eastAsia="ja-JP"/>
        </w:rPr>
        <w:t>GPS</w:t>
      </w:r>
      <w:r w:rsidRPr="004F2A4F">
        <w:rPr>
          <w:rFonts w:eastAsia="MS Mincho"/>
          <w:lang w:eastAsia="ja-JP"/>
        </w:rPr>
        <w:tab/>
        <w:t xml:space="preserve">Geometry </w:t>
      </w:r>
      <w:r w:rsidR="00E27963">
        <w:rPr>
          <w:rFonts w:eastAsia="MS Mincho"/>
          <w:lang w:eastAsia="ja-JP"/>
        </w:rPr>
        <w:t>p</w:t>
      </w:r>
      <w:r w:rsidRPr="004F2A4F">
        <w:rPr>
          <w:rFonts w:eastAsia="MS Mincho"/>
          <w:lang w:eastAsia="ja-JP"/>
        </w:rPr>
        <w:t xml:space="preserve">arameter </w:t>
      </w:r>
      <w:r w:rsidR="00E27963">
        <w:rPr>
          <w:rFonts w:eastAsia="MS Mincho"/>
          <w:lang w:eastAsia="ja-JP"/>
        </w:rPr>
        <w:t>s</w:t>
      </w:r>
      <w:r w:rsidRPr="004F2A4F">
        <w:rPr>
          <w:rFonts w:eastAsia="MS Mincho"/>
          <w:lang w:eastAsia="ja-JP"/>
        </w:rPr>
        <w:t>et</w:t>
      </w:r>
    </w:p>
    <w:p w14:paraId="2FAEAA86" w14:textId="624D8695" w:rsidR="00C20F01" w:rsidRDefault="00C20F01" w:rsidP="00FD12B5">
      <w:pPr>
        <w:tabs>
          <w:tab w:val="clear" w:pos="403"/>
          <w:tab w:val="left" w:pos="1000"/>
        </w:tabs>
        <w:rPr>
          <w:rFonts w:eastAsia="MS Mincho"/>
          <w:lang w:eastAsia="ja-JP"/>
        </w:rPr>
      </w:pPr>
      <w:r>
        <w:rPr>
          <w:rFonts w:eastAsia="MS Mincho"/>
          <w:lang w:eastAsia="ja-JP"/>
        </w:rPr>
        <w:t>L3C2</w:t>
      </w:r>
      <w:r>
        <w:rPr>
          <w:rFonts w:eastAsia="MS Mincho"/>
          <w:lang w:eastAsia="ja-JP"/>
        </w:rPr>
        <w:tab/>
        <w:t>Low Latency</w:t>
      </w:r>
      <w:r w:rsidR="00046E1D">
        <w:rPr>
          <w:rFonts w:eastAsia="MS Mincho"/>
          <w:lang w:eastAsia="ja-JP"/>
        </w:rPr>
        <w:t>,</w:t>
      </w:r>
      <w:r>
        <w:rPr>
          <w:rFonts w:eastAsia="MS Mincho"/>
          <w:lang w:eastAsia="ja-JP"/>
        </w:rPr>
        <w:t xml:space="preserve"> Low Complexity </w:t>
      </w:r>
      <w:r w:rsidR="00802468">
        <w:rPr>
          <w:rFonts w:eastAsia="MS Mincho"/>
          <w:lang w:eastAsia="ja-JP"/>
        </w:rPr>
        <w:t xml:space="preserve">LiDAR </w:t>
      </w:r>
      <w:r w:rsidR="00046E1D">
        <w:rPr>
          <w:rFonts w:eastAsia="MS Mincho"/>
          <w:lang w:eastAsia="ja-JP"/>
        </w:rPr>
        <w:t>c</w:t>
      </w:r>
      <w:r w:rsidR="00802468">
        <w:rPr>
          <w:rFonts w:eastAsia="MS Mincho"/>
          <w:lang w:eastAsia="ja-JP"/>
        </w:rPr>
        <w:t>od</w:t>
      </w:r>
      <w:r w:rsidR="00046E1D">
        <w:rPr>
          <w:rFonts w:eastAsia="MS Mincho"/>
          <w:lang w:eastAsia="ja-JP"/>
        </w:rPr>
        <w:t>ing</w:t>
      </w:r>
    </w:p>
    <w:p w14:paraId="5E3CF1BC" w14:textId="34024796" w:rsidR="000415FF" w:rsidRDefault="000415FF" w:rsidP="00FD12B5">
      <w:pPr>
        <w:tabs>
          <w:tab w:val="clear" w:pos="403"/>
          <w:tab w:val="left" w:pos="1000"/>
        </w:tabs>
        <w:rPr>
          <w:rFonts w:eastAsia="MS Mincho"/>
          <w:lang w:eastAsia="ja-JP"/>
        </w:rPr>
      </w:pPr>
      <w:r>
        <w:rPr>
          <w:rFonts w:eastAsia="MS Mincho"/>
          <w:lang w:eastAsia="ja-JP"/>
        </w:rPr>
        <w:t>LiDAR</w:t>
      </w:r>
      <w:r>
        <w:rPr>
          <w:rFonts w:eastAsia="MS Mincho"/>
          <w:lang w:eastAsia="ja-JP"/>
        </w:rPr>
        <w:tab/>
      </w:r>
      <w:r w:rsidR="00482AC2" w:rsidRPr="00482AC2">
        <w:rPr>
          <w:rFonts w:eastAsia="MS Mincho"/>
          <w:lang w:eastAsia="ja-JP"/>
        </w:rPr>
        <w:t>Light Detection And Ranging</w:t>
      </w:r>
    </w:p>
    <w:p w14:paraId="2A044260" w14:textId="7566183D" w:rsidR="00E27963" w:rsidRPr="00A4559E" w:rsidRDefault="00E27963">
      <w:pPr>
        <w:tabs>
          <w:tab w:val="clear" w:pos="403"/>
          <w:tab w:val="left" w:pos="1000"/>
        </w:tabs>
      </w:pPr>
      <w:r w:rsidRPr="00A4559E">
        <w:t>L</w:t>
      </w:r>
      <w:r w:rsidR="005C54C8" w:rsidRPr="00A4559E">
        <w:t>o</w:t>
      </w:r>
      <w:r w:rsidRPr="00A4559E">
        <w:t>D</w:t>
      </w:r>
      <w:r w:rsidRPr="00A4559E">
        <w:tab/>
        <w:t>Level(s) of detail</w:t>
      </w:r>
    </w:p>
    <w:p w14:paraId="6BE882E9" w14:textId="01AC77B9" w:rsidR="00A514D5" w:rsidRPr="00A4559E" w:rsidRDefault="00A514D5" w:rsidP="00FD12B5">
      <w:pPr>
        <w:tabs>
          <w:tab w:val="clear" w:pos="403"/>
          <w:tab w:val="left" w:pos="1000"/>
        </w:tabs>
      </w:pPr>
      <w:r w:rsidRPr="00A4559E">
        <w:t>LSB</w:t>
      </w:r>
      <w:r w:rsidRPr="00A4559E">
        <w:tab/>
        <w:t xml:space="preserve">Least </w:t>
      </w:r>
      <w:r w:rsidR="00E27963" w:rsidRPr="00A4559E">
        <w:t>s</w:t>
      </w:r>
      <w:r w:rsidRPr="00A4559E">
        <w:t xml:space="preserve">ignificant </w:t>
      </w:r>
      <w:r w:rsidR="00E27963" w:rsidRPr="00A4559E">
        <w:t>b</w:t>
      </w:r>
      <w:r w:rsidRPr="00A4559E">
        <w:t>it</w:t>
      </w:r>
    </w:p>
    <w:p w14:paraId="51F312B7" w14:textId="640C0E4D" w:rsidR="00A514D5" w:rsidRPr="00A4559E" w:rsidRDefault="00A514D5" w:rsidP="00FD12B5">
      <w:pPr>
        <w:tabs>
          <w:tab w:val="clear" w:pos="403"/>
          <w:tab w:val="left" w:pos="1000"/>
        </w:tabs>
      </w:pPr>
      <w:r w:rsidRPr="00A4559E">
        <w:t>MSB</w:t>
      </w:r>
      <w:r w:rsidRPr="00A4559E">
        <w:tab/>
        <w:t xml:space="preserve">Most </w:t>
      </w:r>
      <w:r w:rsidR="00E27963" w:rsidRPr="00A4559E">
        <w:t>s</w:t>
      </w:r>
      <w:r w:rsidRPr="00A4559E">
        <w:t xml:space="preserve">ignificant </w:t>
      </w:r>
      <w:r w:rsidR="00E27963" w:rsidRPr="00A4559E">
        <w:t>b</w:t>
      </w:r>
      <w:r w:rsidRPr="00A4559E">
        <w:t>it</w:t>
      </w:r>
    </w:p>
    <w:p w14:paraId="3C9D0994" w14:textId="54C29582" w:rsidR="009A4949" w:rsidRPr="00A4559E" w:rsidRDefault="009A4949" w:rsidP="009A4949">
      <w:pPr>
        <w:tabs>
          <w:tab w:val="clear" w:pos="403"/>
          <w:tab w:val="left" w:pos="1000"/>
        </w:tabs>
      </w:pPr>
      <w:r w:rsidRPr="00A4559E">
        <w:t>NA</w:t>
      </w:r>
      <w:r w:rsidRPr="00A4559E">
        <w:tab/>
        <w:t>Not applicable</w:t>
      </w:r>
    </w:p>
    <w:p w14:paraId="21EA94B9" w14:textId="3B1C8324" w:rsidR="00E27963" w:rsidRPr="00A4559E" w:rsidRDefault="00E27963">
      <w:pPr>
        <w:tabs>
          <w:tab w:val="clear" w:pos="403"/>
          <w:tab w:val="left" w:pos="1000"/>
        </w:tabs>
      </w:pPr>
      <w:r w:rsidRPr="00A4559E">
        <w:t>QP</w:t>
      </w:r>
      <w:r w:rsidRPr="00A4559E">
        <w:tab/>
        <w:t>Quantization parameter</w:t>
      </w:r>
    </w:p>
    <w:p w14:paraId="2E0522AB" w14:textId="2668887E" w:rsidR="00A514D5" w:rsidRPr="00A4559E" w:rsidRDefault="00A514D5" w:rsidP="00FD12B5">
      <w:pPr>
        <w:tabs>
          <w:tab w:val="clear" w:pos="403"/>
          <w:tab w:val="left" w:pos="1000"/>
        </w:tabs>
        <w:rPr>
          <w:rFonts w:eastAsiaTheme="minorHAnsi" w:cstheme="minorBidi"/>
        </w:rPr>
      </w:pPr>
      <w:r w:rsidRPr="00A4559E">
        <w:t>RAHT</w:t>
      </w:r>
      <w:r w:rsidRPr="00A4559E">
        <w:tab/>
        <w:t xml:space="preserve">Region </w:t>
      </w:r>
      <w:r w:rsidR="00E27963" w:rsidRPr="00A4559E">
        <w:t>a</w:t>
      </w:r>
      <w:r w:rsidRPr="00A4559E">
        <w:t xml:space="preserve">daptive </w:t>
      </w:r>
      <w:r w:rsidR="00E27963" w:rsidRPr="00A4559E">
        <w:t>h</w:t>
      </w:r>
      <w:r w:rsidR="00BB62A9" w:rsidRPr="00A4559E">
        <w:t xml:space="preserve">ierarchical </w:t>
      </w:r>
      <w:r w:rsidR="00E27963" w:rsidRPr="00A4559E">
        <w:t>t</w:t>
      </w:r>
      <w:r w:rsidRPr="00A4559E">
        <w:t>ransform</w:t>
      </w:r>
    </w:p>
    <w:p w14:paraId="11ECD247" w14:textId="60CF52C0" w:rsidR="003A517A" w:rsidRPr="004F2A4F" w:rsidRDefault="00A514D5" w:rsidP="003A517A">
      <w:pPr>
        <w:tabs>
          <w:tab w:val="clear" w:pos="403"/>
          <w:tab w:val="left" w:pos="1000"/>
        </w:tabs>
        <w:rPr>
          <w:rFonts w:eastAsia="MS Mincho"/>
          <w:noProof/>
          <w:lang w:eastAsia="ja-JP"/>
        </w:rPr>
      </w:pPr>
      <w:r w:rsidRPr="004F2A4F">
        <w:rPr>
          <w:rFonts w:eastAsia="MS Mincho"/>
          <w:noProof/>
          <w:lang w:eastAsia="ja-JP"/>
        </w:rPr>
        <w:t>SPS</w:t>
      </w:r>
      <w:r w:rsidR="00B4257F" w:rsidRPr="004F2A4F">
        <w:rPr>
          <w:rFonts w:eastAsia="MS Mincho"/>
          <w:noProof/>
          <w:lang w:eastAsia="ja-JP"/>
        </w:rPr>
        <w:tab/>
      </w:r>
      <w:r w:rsidRPr="004F2A4F">
        <w:rPr>
          <w:rFonts w:eastAsia="MS Mincho"/>
          <w:noProof/>
          <w:lang w:eastAsia="ja-JP"/>
        </w:rPr>
        <w:t xml:space="preserve">Sequence </w:t>
      </w:r>
      <w:r w:rsidR="00E27963">
        <w:rPr>
          <w:rFonts w:eastAsia="MS Mincho"/>
          <w:noProof/>
          <w:lang w:eastAsia="ja-JP"/>
        </w:rPr>
        <w:t>p</w:t>
      </w:r>
      <w:r w:rsidRPr="004F2A4F">
        <w:rPr>
          <w:rFonts w:eastAsia="MS Mincho"/>
          <w:noProof/>
          <w:lang w:eastAsia="ja-JP"/>
        </w:rPr>
        <w:t xml:space="preserve">arameter </w:t>
      </w:r>
      <w:r w:rsidR="00E27963">
        <w:rPr>
          <w:rFonts w:eastAsia="MS Mincho"/>
          <w:noProof/>
          <w:lang w:eastAsia="ja-JP"/>
        </w:rPr>
        <w:t>s</w:t>
      </w:r>
      <w:r w:rsidRPr="004F2A4F">
        <w:rPr>
          <w:rFonts w:eastAsia="MS Mincho"/>
          <w:noProof/>
          <w:lang w:eastAsia="ja-JP"/>
        </w:rPr>
        <w:t>et</w:t>
      </w:r>
    </w:p>
    <w:p w14:paraId="30FCD355" w14:textId="5370C676" w:rsidR="00E04392" w:rsidRDefault="00E04392" w:rsidP="00B164FB">
      <w:pPr>
        <w:pStyle w:val="Heading2"/>
      </w:pPr>
      <w:bookmarkStart w:id="283" w:name="_Toc37318947"/>
      <w:bookmarkStart w:id="284" w:name="_Toc37872239"/>
      <w:bookmarkStart w:id="285" w:name="_Toc4055466"/>
      <w:bookmarkStart w:id="286" w:name="_Toc6215318"/>
      <w:bookmarkStart w:id="287" w:name="_Toc24731117"/>
      <w:bookmarkStart w:id="288" w:name="_Toc353798250"/>
      <w:bookmarkStart w:id="289" w:name="_Toc168435890"/>
      <w:bookmarkEnd w:id="270"/>
      <w:bookmarkEnd w:id="283"/>
      <w:bookmarkEnd w:id="284"/>
      <w:r>
        <w:t>Mnemonics</w:t>
      </w:r>
      <w:bookmarkEnd w:id="289"/>
      <w:r w:rsidR="00BC0061">
        <w:fldChar w:fldCharType="begin"/>
      </w:r>
      <w:r w:rsidR="00BC0061">
        <w:rPr>
          <w:rStyle w:val="HdgMarker"/>
        </w:rPr>
        <w:instrText>Q</w:instrText>
      </w:r>
      <w:r w:rsidR="00BC0061">
        <w:instrText>UOTE "" \* Charformat</w:instrText>
      </w:r>
      <w:r w:rsidR="00BC0061">
        <w:fldChar w:fldCharType="end"/>
      </w:r>
    </w:p>
    <w:p w14:paraId="169DA4EB" w14:textId="0219CE32" w:rsidR="003A517A" w:rsidRPr="00E92239" w:rsidRDefault="003A517A" w:rsidP="00E04392">
      <w:pPr>
        <w:tabs>
          <w:tab w:val="clear" w:pos="403"/>
          <w:tab w:val="left" w:pos="1000"/>
        </w:tabs>
      </w:pPr>
      <w:r>
        <w:rPr>
          <w:rFonts w:eastAsia="MS Mincho"/>
          <w:lang w:eastAsia="ja-JP"/>
        </w:rPr>
        <w:t>EGk</w:t>
      </w:r>
      <w:r>
        <w:rPr>
          <w:rFonts w:eastAsia="MS Mincho"/>
          <w:lang w:eastAsia="ja-JP"/>
        </w:rPr>
        <w:tab/>
        <w:t xml:space="preserve">Exponential Golomb code of order </w:t>
      </w:r>
      <w:r w:rsidR="009C7834">
        <w:rPr>
          <w:rStyle w:val="Var1inline"/>
        </w:rPr>
        <w:t>𝑘</w:t>
      </w:r>
    </w:p>
    <w:p w14:paraId="658DA297" w14:textId="7A5E8192" w:rsidR="003A517A" w:rsidRDefault="003A517A" w:rsidP="00E04392">
      <w:pPr>
        <w:tabs>
          <w:tab w:val="clear" w:pos="403"/>
          <w:tab w:val="left" w:pos="1000"/>
        </w:tabs>
        <w:rPr>
          <w:rFonts w:eastAsia="MS Mincho"/>
          <w:lang w:eastAsia="ja-JP"/>
        </w:rPr>
      </w:pPr>
      <w:r>
        <w:rPr>
          <w:rFonts w:eastAsia="MS Mincho"/>
          <w:lang w:eastAsia="ja-JP"/>
        </w:rPr>
        <w:t>FL</w:t>
      </w:r>
      <w:r>
        <w:rPr>
          <w:rFonts w:eastAsia="MS Mincho"/>
          <w:lang w:eastAsia="ja-JP"/>
        </w:rPr>
        <w:tab/>
        <w:t>Fixed-length code</w:t>
      </w:r>
    </w:p>
    <w:p w14:paraId="15896F90" w14:textId="53F06DF6" w:rsidR="003A517A" w:rsidRDefault="003A517A" w:rsidP="00E04392">
      <w:pPr>
        <w:tabs>
          <w:tab w:val="clear" w:pos="403"/>
          <w:tab w:val="left" w:pos="1000"/>
        </w:tabs>
        <w:rPr>
          <w:rFonts w:eastAsia="MS Mincho"/>
          <w:lang w:eastAsia="ja-JP"/>
        </w:rPr>
      </w:pPr>
      <w:r>
        <w:rPr>
          <w:rFonts w:eastAsia="MS Mincho"/>
          <w:lang w:eastAsia="ja-JP"/>
        </w:rPr>
        <w:t>FL+S</w:t>
      </w:r>
      <w:r>
        <w:rPr>
          <w:rFonts w:eastAsia="MS Mincho"/>
          <w:lang w:eastAsia="ja-JP"/>
        </w:rPr>
        <w:tab/>
        <w:t>Fixed-length code plus conditional sign bit</w:t>
      </w:r>
    </w:p>
    <w:p w14:paraId="33695CED" w14:textId="3FC9E7E4" w:rsidR="003A517A" w:rsidRDefault="003A517A" w:rsidP="00E04392">
      <w:pPr>
        <w:tabs>
          <w:tab w:val="clear" w:pos="403"/>
          <w:tab w:val="left" w:pos="1000"/>
        </w:tabs>
        <w:rPr>
          <w:rFonts w:eastAsia="MS Mincho"/>
          <w:lang w:eastAsia="ja-JP"/>
        </w:rPr>
      </w:pPr>
      <w:r>
        <w:rPr>
          <w:rFonts w:eastAsia="MS Mincho"/>
          <w:lang w:eastAsia="ja-JP"/>
        </w:rPr>
        <w:t>TU</w:t>
      </w:r>
      <w:r>
        <w:rPr>
          <w:rFonts w:eastAsia="MS Mincho"/>
          <w:lang w:eastAsia="ja-JP"/>
        </w:rPr>
        <w:tab/>
        <w:t>Truncated unary code</w:t>
      </w:r>
    </w:p>
    <w:p w14:paraId="5B7E5292" w14:textId="46F5FA3C" w:rsidR="00E04392" w:rsidRDefault="00E04392" w:rsidP="00E04392">
      <w:pPr>
        <w:tabs>
          <w:tab w:val="clear" w:pos="403"/>
          <w:tab w:val="left" w:pos="1000"/>
        </w:tabs>
        <w:rPr>
          <w:rFonts w:eastAsia="MS Mincho"/>
          <w:lang w:eastAsia="ja-JP"/>
        </w:rPr>
      </w:pPr>
      <w:r>
        <w:rPr>
          <w:rFonts w:eastAsia="MS Mincho"/>
          <w:lang w:eastAsia="ja-JP"/>
        </w:rPr>
        <w:t>attr</w:t>
      </w:r>
      <w:r>
        <w:rPr>
          <w:rFonts w:eastAsia="MS Mincho"/>
          <w:lang w:eastAsia="ja-JP"/>
        </w:rPr>
        <w:tab/>
        <w:t>Attribute</w:t>
      </w:r>
    </w:p>
    <w:p w14:paraId="4320F6FA" w14:textId="77777777" w:rsidR="00C96CC0" w:rsidRDefault="00C96CC0" w:rsidP="00C96CC0">
      <w:pPr>
        <w:tabs>
          <w:tab w:val="clear" w:pos="403"/>
          <w:tab w:val="left" w:pos="1000"/>
        </w:tabs>
        <w:rPr>
          <w:rFonts w:eastAsia="MS Mincho"/>
          <w:szCs w:val="24"/>
          <w:lang w:eastAsia="ja-JP"/>
        </w:rPr>
      </w:pPr>
      <w:r>
        <w:rPr>
          <w:rFonts w:eastAsia="MS Mincho"/>
          <w:szCs w:val="24"/>
          <w:lang w:eastAsia="ja-JP"/>
        </w:rPr>
        <w:t>cnt</w:t>
      </w:r>
      <w:r>
        <w:rPr>
          <w:rFonts w:eastAsia="MS Mincho"/>
          <w:szCs w:val="24"/>
          <w:lang w:eastAsia="ja-JP"/>
        </w:rPr>
        <w:tab/>
        <w:t>Count</w:t>
      </w:r>
    </w:p>
    <w:p w14:paraId="07E79FA2" w14:textId="3B6BC8A2" w:rsidR="005C54C8" w:rsidRDefault="005C54C8" w:rsidP="005C54C8">
      <w:pPr>
        <w:tabs>
          <w:tab w:val="clear" w:pos="403"/>
          <w:tab w:val="left" w:pos="1000"/>
        </w:tabs>
        <w:rPr>
          <w:rFonts w:eastAsia="MS Mincho"/>
          <w:szCs w:val="24"/>
          <w:lang w:eastAsia="ja-JP"/>
        </w:rPr>
      </w:pPr>
      <w:r>
        <w:rPr>
          <w:rFonts w:eastAsia="MS Mincho"/>
          <w:szCs w:val="24"/>
          <w:lang w:eastAsia="ja-JP"/>
        </w:rPr>
        <w:t>geom</w:t>
      </w:r>
      <w:r>
        <w:rPr>
          <w:rFonts w:eastAsia="MS Mincho"/>
          <w:szCs w:val="24"/>
          <w:lang w:eastAsia="ja-JP"/>
        </w:rPr>
        <w:tab/>
        <w:t>Geometry</w:t>
      </w:r>
    </w:p>
    <w:p w14:paraId="0EB94658" w14:textId="77777777" w:rsidR="00C96CC0" w:rsidRDefault="00C96CC0" w:rsidP="00C96CC0">
      <w:pPr>
        <w:tabs>
          <w:tab w:val="clear" w:pos="403"/>
          <w:tab w:val="left" w:pos="1000"/>
        </w:tabs>
        <w:rPr>
          <w:rFonts w:eastAsia="MS Mincho"/>
          <w:noProof/>
          <w:lang w:eastAsia="ja-JP"/>
        </w:rPr>
      </w:pPr>
      <w:r>
        <w:rPr>
          <w:rFonts w:eastAsia="MS Mincho"/>
          <w:noProof/>
          <w:lang w:eastAsia="ja-JP"/>
        </w:rPr>
        <w:t>idx</w:t>
      </w:r>
      <w:r>
        <w:rPr>
          <w:rFonts w:eastAsia="MS Mincho"/>
          <w:noProof/>
          <w:lang w:eastAsia="ja-JP"/>
        </w:rPr>
        <w:tab/>
        <w:t>Index</w:t>
      </w:r>
    </w:p>
    <w:p w14:paraId="3FF5A663" w14:textId="4D0E432C" w:rsidR="00E04392" w:rsidRDefault="00E04392" w:rsidP="00E27963">
      <w:pPr>
        <w:tabs>
          <w:tab w:val="clear" w:pos="403"/>
          <w:tab w:val="left" w:pos="1000"/>
        </w:tabs>
        <w:rPr>
          <w:rFonts w:eastAsia="MS Mincho"/>
          <w:noProof/>
          <w:lang w:eastAsia="ja-JP"/>
        </w:rPr>
      </w:pPr>
      <w:r>
        <w:rPr>
          <w:rFonts w:eastAsia="MS Mincho"/>
          <w:noProof/>
          <w:lang w:eastAsia="ja-JP"/>
        </w:rPr>
        <w:t>ti</w:t>
      </w:r>
      <w:r>
        <w:rPr>
          <w:rFonts w:eastAsia="MS Mincho"/>
          <w:noProof/>
          <w:lang w:eastAsia="ja-JP"/>
        </w:rPr>
        <w:tab/>
        <w:t>Tile inventory</w:t>
      </w:r>
    </w:p>
    <w:p w14:paraId="795959DA" w14:textId="590C17B0" w:rsidR="00E27963" w:rsidRDefault="00474A08" w:rsidP="00E27963">
      <w:pPr>
        <w:tabs>
          <w:tab w:val="clear" w:pos="403"/>
          <w:tab w:val="left" w:pos="1000"/>
        </w:tabs>
        <w:rPr>
          <w:rFonts w:eastAsia="MS Mincho"/>
          <w:noProof/>
          <w:lang w:eastAsia="ja-JP"/>
        </w:rPr>
      </w:pPr>
      <w:r>
        <w:rPr>
          <w:rFonts w:eastAsia="MS Mincho"/>
          <w:noProof/>
          <w:lang w:eastAsia="ja-JP"/>
        </w:rPr>
        <w:lastRenderedPageBreak/>
        <w:t>tlv</w:t>
      </w:r>
      <w:r w:rsidR="00E27963" w:rsidRPr="004F2A4F">
        <w:rPr>
          <w:rFonts w:eastAsia="MS Mincho"/>
          <w:noProof/>
          <w:lang w:eastAsia="ja-JP"/>
        </w:rPr>
        <w:tab/>
      </w:r>
      <w:r>
        <w:rPr>
          <w:rFonts w:eastAsia="MS Mincho"/>
          <w:noProof/>
          <w:lang w:eastAsia="ja-JP"/>
        </w:rPr>
        <w:t>Type-length-value</w:t>
      </w:r>
    </w:p>
    <w:p w14:paraId="05DEAD78" w14:textId="6CB96A98" w:rsidR="00E04392" w:rsidRDefault="00E04392" w:rsidP="00E04392">
      <w:pPr>
        <w:tabs>
          <w:tab w:val="clear" w:pos="403"/>
          <w:tab w:val="left" w:pos="1000"/>
        </w:tabs>
        <w:rPr>
          <w:rFonts w:eastAsia="MS Mincho"/>
          <w:noProof/>
          <w:lang w:eastAsia="ja-JP"/>
        </w:rPr>
      </w:pPr>
      <w:r>
        <w:rPr>
          <w:rFonts w:eastAsia="MS Mincho"/>
          <w:noProof/>
          <w:lang w:eastAsia="ja-JP"/>
        </w:rPr>
        <w:t>seq</w:t>
      </w:r>
      <w:r>
        <w:rPr>
          <w:rFonts w:eastAsia="MS Mincho"/>
          <w:noProof/>
          <w:lang w:eastAsia="ja-JP"/>
        </w:rPr>
        <w:tab/>
        <w:t>Sequence</w:t>
      </w:r>
    </w:p>
    <w:p w14:paraId="1F3C709C" w14:textId="7BEC9DA6" w:rsidR="00120E20" w:rsidRPr="004F2A4F" w:rsidRDefault="00120E20" w:rsidP="0035215D">
      <w:pPr>
        <w:pStyle w:val="Heading1"/>
      </w:pPr>
      <w:bookmarkStart w:id="290" w:name="_Toc168435891"/>
      <w:r w:rsidRPr="004F2A4F">
        <w:t>Conventions</w:t>
      </w:r>
      <w:bookmarkEnd w:id="285"/>
      <w:bookmarkEnd w:id="286"/>
      <w:bookmarkEnd w:id="287"/>
      <w:bookmarkEnd w:id="290"/>
      <w:r w:rsidR="00BC0061">
        <w:fldChar w:fldCharType="begin"/>
      </w:r>
      <w:r w:rsidR="00BC0061">
        <w:rPr>
          <w:rStyle w:val="HdgMarker"/>
        </w:rPr>
        <w:instrText>Q</w:instrText>
      </w:r>
      <w:r w:rsidR="00BC0061">
        <w:instrText>UOTE "" \* Charformat</w:instrText>
      </w:r>
      <w:r w:rsidR="00BC0061">
        <w:fldChar w:fldCharType="end"/>
      </w:r>
    </w:p>
    <w:p w14:paraId="6CB8D2C2" w14:textId="35B37EE8" w:rsidR="00120E20" w:rsidRPr="004F2A4F" w:rsidRDefault="00120E20" w:rsidP="007F16A3">
      <w:pPr>
        <w:pStyle w:val="Heading2"/>
        <w:rPr>
          <w:noProof/>
        </w:rPr>
      </w:pPr>
      <w:bookmarkStart w:id="291" w:name="_Toc390728000"/>
      <w:bookmarkStart w:id="292" w:name="_Toc511952610"/>
      <w:bookmarkStart w:id="293" w:name="_Toc4055467"/>
      <w:bookmarkStart w:id="294" w:name="_Toc6215319"/>
      <w:bookmarkStart w:id="295" w:name="_Toc24731118"/>
      <w:bookmarkStart w:id="296" w:name="_Toc168435892"/>
      <w:r w:rsidRPr="007F33B7">
        <w:t>General</w:t>
      </w:r>
      <w:bookmarkEnd w:id="291"/>
      <w:bookmarkEnd w:id="292"/>
      <w:bookmarkEnd w:id="293"/>
      <w:bookmarkEnd w:id="294"/>
      <w:bookmarkEnd w:id="295"/>
      <w:bookmarkEnd w:id="296"/>
      <w:r w:rsidR="00BC0061">
        <w:fldChar w:fldCharType="begin"/>
      </w:r>
      <w:r w:rsidR="00BC0061">
        <w:rPr>
          <w:rStyle w:val="HdgMarker"/>
        </w:rPr>
        <w:instrText>Q</w:instrText>
      </w:r>
      <w:r w:rsidR="00BC0061">
        <w:instrText>UOTE "" \* Charformat</w:instrText>
      </w:r>
      <w:r w:rsidR="00BC0061">
        <w:fldChar w:fldCharType="end"/>
      </w:r>
    </w:p>
    <w:p w14:paraId="097A3E43" w14:textId="50156752" w:rsidR="00120E20" w:rsidRPr="004F2A4F" w:rsidRDefault="00120E20" w:rsidP="00B619EA">
      <w:pPr>
        <w:pStyle w:val="NoteUnnumbered"/>
        <w:rPr>
          <w:noProof/>
        </w:rPr>
      </w:pPr>
      <w:r w:rsidRPr="004F2A4F">
        <w:rPr>
          <w:noProof/>
        </w:rPr>
        <w:t>The mathematical operators used in this</w:t>
      </w:r>
      <w:r w:rsidR="0060796B">
        <w:rPr>
          <w:noProof/>
        </w:rPr>
        <w:t xml:space="preserve"> document</w:t>
      </w:r>
      <w:r w:rsidRPr="004F2A4F">
        <w:rPr>
          <w:noProof/>
        </w:rPr>
        <w:t xml:space="preserve"> are similar to those used in the C programming language.</w:t>
      </w:r>
      <w:r w:rsidR="00FC6389">
        <w:rPr>
          <w:noProof/>
        </w:rPr>
        <w:t xml:space="preserve"> </w:t>
      </w:r>
      <w:r w:rsidRPr="004F2A4F">
        <w:rPr>
          <w:noProof/>
        </w:rPr>
        <w:t xml:space="preserve"> However, the results of integer division and arithmetic shift operations are defined more precisely, and additional operations are defined, such as exponentiation and real-valued division.</w:t>
      </w:r>
      <w:r w:rsidR="00FC6389">
        <w:rPr>
          <w:noProof/>
        </w:rPr>
        <w:t xml:space="preserve"> </w:t>
      </w:r>
      <w:r w:rsidRPr="004F2A4F">
        <w:rPr>
          <w:noProof/>
        </w:rPr>
        <w:t xml:space="preserve"> Numbering and counting conventions generally begin from 0.</w:t>
      </w:r>
    </w:p>
    <w:p w14:paraId="05836B8B" w14:textId="3C4470C1" w:rsidR="00A72B30" w:rsidRDefault="00E265FC" w:rsidP="006703AE">
      <w:pPr>
        <w:pStyle w:val="Heading2"/>
        <w:numPr>
          <w:ilvl w:val="1"/>
          <w:numId w:val="1"/>
        </w:numPr>
        <w:rPr>
          <w:noProof/>
        </w:rPr>
      </w:pPr>
      <w:bookmarkStart w:id="297" w:name="_Toc168435893"/>
      <w:r>
        <w:rPr>
          <w:noProof/>
        </w:rPr>
        <w:t xml:space="preserve">Symbolic </w:t>
      </w:r>
      <w:r w:rsidR="00A72B30">
        <w:rPr>
          <w:noProof/>
        </w:rPr>
        <w:t>names</w:t>
      </w:r>
      <w:bookmarkEnd w:id="297"/>
      <w:r w:rsidR="00BC0061">
        <w:fldChar w:fldCharType="begin"/>
      </w:r>
      <w:r w:rsidR="00BC0061">
        <w:rPr>
          <w:rStyle w:val="HdgMarker"/>
        </w:rPr>
        <w:instrText>Q</w:instrText>
      </w:r>
      <w:r w:rsidR="00BC0061">
        <w:instrText>UOTE "" \* Charformat</w:instrText>
      </w:r>
      <w:r w:rsidR="00BC0061">
        <w:fldChar w:fldCharType="end"/>
      </w:r>
    </w:p>
    <w:p w14:paraId="4BFFA841" w14:textId="34761BF1" w:rsidR="008234C0" w:rsidRPr="00A4559E" w:rsidRDefault="008234C0" w:rsidP="00B65B7B">
      <w:pPr>
        <w:pStyle w:val="NormalKWN"/>
      </w:pPr>
      <w:r w:rsidRPr="00A4559E">
        <w:t>Variables and expressions use the following</w:t>
      </w:r>
      <w:r w:rsidR="00083974" w:rsidRPr="00A4559E">
        <w:t xml:space="preserve"> case-insensitive</w:t>
      </w:r>
      <w:r w:rsidRPr="00A4559E">
        <w:t xml:space="preserve"> naming conventions to indicate their use:</w:t>
      </w:r>
    </w:p>
    <w:p w14:paraId="43C436B8" w14:textId="4791F759" w:rsidR="00A264E5" w:rsidRPr="000E675A" w:rsidRDefault="002951FD" w:rsidP="000C5ADE">
      <w:pPr>
        <w:pStyle w:val="Itemize1G-PCC"/>
      </w:pPr>
      <w:r>
        <w:rPr>
          <w:rStyle w:val="VarNinline"/>
        </w:rPr>
        <w:t>b</w:t>
      </w:r>
      <w:r w:rsidR="00A264E5">
        <w:t xml:space="preserve">: sensing </w:t>
      </w:r>
      <w:r w:rsidR="003F3089">
        <w:t xml:space="preserve">beam </w:t>
      </w:r>
      <w:r w:rsidR="00A264E5">
        <w:t>index</w:t>
      </w:r>
    </w:p>
    <w:p w14:paraId="7E7764A7" w14:textId="7BF010DF" w:rsidR="000C5ADE" w:rsidRPr="00FD12B5" w:rsidRDefault="000C5ADE" w:rsidP="000C5ADE">
      <w:pPr>
        <w:pStyle w:val="Itemize1G-PCC"/>
      </w:pPr>
      <w:r w:rsidRPr="000E675A">
        <w:rPr>
          <w:rStyle w:val="VarNinline"/>
        </w:rPr>
        <w:t>h</w:t>
      </w:r>
      <w:r>
        <w:t xml:space="preserve">: </w:t>
      </w:r>
      <w:r w:rsidR="002C2641">
        <w:t>sensor head index</w:t>
      </w:r>
    </w:p>
    <w:p w14:paraId="48A9496C" w14:textId="2C073B47" w:rsidR="00B509BA" w:rsidRPr="00FD12B5" w:rsidRDefault="009C7834" w:rsidP="00B509BA">
      <w:pPr>
        <w:pStyle w:val="Itemize1G-PCC"/>
      </w:pPr>
      <w:r>
        <w:rPr>
          <w:rStyle w:val="Var1inline"/>
        </w:rPr>
        <w:t>𝑖</w:t>
      </w:r>
      <w:r w:rsidR="00B509BA">
        <w:t xml:space="preserve">, </w:t>
      </w:r>
      <w:r>
        <w:rPr>
          <w:rStyle w:val="Var1inline"/>
        </w:rPr>
        <w:t>𝑗</w:t>
      </w:r>
      <w:r w:rsidR="00B509BA">
        <w:t>: general loop or index variable</w:t>
      </w:r>
    </w:p>
    <w:p w14:paraId="14D26E6E" w14:textId="13182CC5" w:rsidR="00A72B30" w:rsidRDefault="009C7834" w:rsidP="00B164FB">
      <w:pPr>
        <w:pStyle w:val="Itemize1G-PCC"/>
      </w:pPr>
      <w:r>
        <w:rPr>
          <w:rStyle w:val="Var1inline"/>
        </w:rPr>
        <w:t>𝑘</w:t>
      </w:r>
      <w:r w:rsidR="00A72B30">
        <w:t>: component of a</w:t>
      </w:r>
      <w:r w:rsidR="00C96CC0">
        <w:t>n XYZ/STV/RPI</w:t>
      </w:r>
      <w:r w:rsidR="00A72B30">
        <w:t xml:space="preserve"> position</w:t>
      </w:r>
      <w:r w:rsidR="00C96CC0">
        <w:t xml:space="preserve">, </w:t>
      </w:r>
      <w:r w:rsidR="00470357">
        <w:t>coordinate</w:t>
      </w:r>
      <w:r w:rsidR="00C96CC0">
        <w:t xml:space="preserve"> or </w:t>
      </w:r>
      <w:r w:rsidR="00470357">
        <w:t>location</w:t>
      </w:r>
    </w:p>
    <w:p w14:paraId="03054DAF" w14:textId="77FCF44E" w:rsidR="00A72B30" w:rsidRDefault="009C7834" w:rsidP="00B164FB">
      <w:pPr>
        <w:pStyle w:val="Itemize1G-PCC"/>
      </w:pPr>
      <w:r>
        <w:rPr>
          <w:rStyle w:val="Var1inline"/>
        </w:rPr>
        <w:t>𝑐</w:t>
      </w:r>
      <w:r w:rsidR="00A72B30">
        <w:t>: component of an attribute</w:t>
      </w:r>
    </w:p>
    <w:p w14:paraId="07338D8B" w14:textId="79FB37A8" w:rsidR="00834CC5" w:rsidRPr="00E92239" w:rsidRDefault="00702B0C" w:rsidP="00B164FB">
      <w:pPr>
        <w:pStyle w:val="Itemize1G-PCC"/>
      </w:pPr>
      <w:r w:rsidRPr="00D35E12">
        <w:rPr>
          <w:rStyle w:val="VarNinline"/>
        </w:rPr>
        <w:t>qc</w:t>
      </w:r>
      <w:r w:rsidR="00834CC5" w:rsidRPr="00E92239">
        <w:t xml:space="preserve">: </w:t>
      </w:r>
      <w:r w:rsidR="00C10F99" w:rsidRPr="00E92239">
        <w:t xml:space="preserve">quantization-parameterized </w:t>
      </w:r>
      <w:r w:rsidR="00834CC5" w:rsidRPr="00E92239">
        <w:t>component</w:t>
      </w:r>
      <w:r w:rsidR="00C10F99" w:rsidRPr="00E92239">
        <w:t>: 0 – primary; 1 – secondary</w:t>
      </w:r>
    </w:p>
    <w:p w14:paraId="46F79BC0" w14:textId="2ADF8078" w:rsidR="00B509BA" w:rsidRPr="00E92239" w:rsidRDefault="00702B0C" w:rsidP="00B509BA">
      <w:pPr>
        <w:pStyle w:val="Itemize1G-PCC"/>
      </w:pPr>
      <w:r w:rsidRPr="00375A48">
        <w:rPr>
          <w:rStyle w:val="VarNinline"/>
        </w:rPr>
        <w:t>dpth</w:t>
      </w:r>
      <w:r w:rsidR="00B509BA" w:rsidRPr="00375A48">
        <w:t>: the depth of a node or level in a tree</w:t>
      </w:r>
    </w:p>
    <w:p w14:paraId="241EEC58" w14:textId="18973381" w:rsidR="00B509BA" w:rsidRDefault="00702B0C" w:rsidP="00B509BA">
      <w:pPr>
        <w:pStyle w:val="Itemize1G-PCC"/>
      </w:pPr>
      <w:r w:rsidRPr="00375A48">
        <w:rPr>
          <w:rStyle w:val="VarNinline"/>
        </w:rPr>
        <w:t>lvl</w:t>
      </w:r>
      <w:r w:rsidR="00B509BA" w:rsidRPr="00375A48">
        <w:rPr>
          <w:lang w:eastAsia="ja-JP"/>
        </w:rPr>
        <w:t>: tree level or detail level, counted from the bottom of a tree or hierarchy</w:t>
      </w:r>
    </w:p>
    <w:p w14:paraId="7F7100C1" w14:textId="15E99DBD" w:rsidR="00D3536B" w:rsidRPr="00E92239" w:rsidRDefault="009C7834" w:rsidP="00B164FB">
      <w:pPr>
        <w:pStyle w:val="Itemize1G-PCC"/>
      </w:pPr>
      <w:r>
        <w:rPr>
          <w:rStyle w:val="Var1inline"/>
        </w:rPr>
        <w:t>𝑚</w:t>
      </w:r>
      <w:r w:rsidR="00D3536B">
        <w:t>: Morton-coded locati</w:t>
      </w:r>
      <w:r w:rsidR="00D3536B" w:rsidRPr="00E92239">
        <w:t>on</w:t>
      </w:r>
    </w:p>
    <w:p w14:paraId="578E355D" w14:textId="34506282" w:rsidR="00A72B30" w:rsidRDefault="00702B0C" w:rsidP="00B164FB">
      <w:pPr>
        <w:pStyle w:val="Itemize1G-PCC"/>
      </w:pPr>
      <w:r w:rsidRPr="00D35E12">
        <w:rPr>
          <w:rStyle w:val="VarNinline"/>
        </w:rPr>
        <w:t>ns</w:t>
      </w:r>
      <w:r w:rsidR="002B15E4">
        <w:rPr>
          <w:lang w:eastAsia="ja-JP"/>
        </w:rPr>
        <w:t xml:space="preserve">, </w:t>
      </w:r>
      <w:r w:rsidRPr="00D35E12">
        <w:rPr>
          <w:rStyle w:val="VarNinline"/>
        </w:rPr>
        <w:t>nt</w:t>
      </w:r>
      <w:r w:rsidR="002B15E4">
        <w:rPr>
          <w:lang w:eastAsia="ja-JP"/>
        </w:rPr>
        <w:t xml:space="preserve">, </w:t>
      </w:r>
      <w:r w:rsidRPr="00D35E12">
        <w:rPr>
          <w:rStyle w:val="VarNinline"/>
        </w:rPr>
        <w:t>nv</w:t>
      </w:r>
      <w:r w:rsidR="002B15E4">
        <w:rPr>
          <w:lang w:eastAsia="ja-JP"/>
        </w:rPr>
        <w:t xml:space="preserve">: </w:t>
      </w:r>
      <w:r w:rsidR="00A72B30">
        <w:rPr>
          <w:lang w:eastAsia="ja-JP"/>
        </w:rPr>
        <w:t>node coordinate</w:t>
      </w:r>
      <w:r w:rsidR="009163D2">
        <w:rPr>
          <w:lang w:eastAsia="ja-JP"/>
        </w:rPr>
        <w:t>s</w:t>
      </w:r>
    </w:p>
    <w:p w14:paraId="49C69A9A" w14:textId="600B7712" w:rsidR="00B6540F" w:rsidRDefault="00702B0C" w:rsidP="004514B1">
      <w:pPr>
        <w:pStyle w:val="Itemize1G-PCC"/>
      </w:pPr>
      <w:r w:rsidRPr="00D35E12">
        <w:rPr>
          <w:rStyle w:val="VarNinline"/>
        </w:rPr>
        <w:t>ptIdx</w:t>
      </w:r>
      <w:r w:rsidR="00A72B30">
        <w:t xml:space="preserve">: </w:t>
      </w:r>
      <w:r w:rsidR="008234C0">
        <w:t>index of a point in</w:t>
      </w:r>
      <w:r w:rsidR="002C75C8">
        <w:t xml:space="preserve"> canonical decoding order</w:t>
      </w:r>
    </w:p>
    <w:p w14:paraId="59BEF549" w14:textId="328310A3" w:rsidR="00A72B30" w:rsidRDefault="00702B0C" w:rsidP="00B164FB">
      <w:pPr>
        <w:pStyle w:val="Itemize1G-PCC"/>
      </w:pPr>
      <w:r w:rsidRPr="00D35E12">
        <w:rPr>
          <w:rStyle w:val="VarNinline"/>
        </w:rPr>
        <w:t>rfmtIdx</w:t>
      </w:r>
      <w:r w:rsidR="00A72B30">
        <w:t>: index</w:t>
      </w:r>
      <w:r w:rsidR="00B6711F">
        <w:t xml:space="preserve"> of a point in</w:t>
      </w:r>
      <w:r w:rsidR="00A72B30">
        <w:t xml:space="preserve"> an array of LoD refinement points</w:t>
      </w:r>
    </w:p>
    <w:p w14:paraId="0E07862C" w14:textId="41DE7182" w:rsidR="00A72B30" w:rsidRPr="008C202C" w:rsidRDefault="00702B0C" w:rsidP="00B164FB">
      <w:pPr>
        <w:pStyle w:val="Itemize1G-PCC"/>
      </w:pPr>
      <w:r w:rsidRPr="00D35E12">
        <w:rPr>
          <w:rStyle w:val="VarNinline"/>
        </w:rPr>
        <w:t>ni</w:t>
      </w:r>
      <w:r w:rsidR="00A72B30">
        <w:t>:</w:t>
      </w:r>
      <w:r w:rsidR="00B6711F">
        <w:t xml:space="preserve"> index</w:t>
      </w:r>
      <w:r w:rsidR="00B31CE3">
        <w:t xml:space="preserve"> for an element in</w:t>
      </w:r>
      <w:r w:rsidR="00B6711F">
        <w:t xml:space="preserve"> a </w:t>
      </w:r>
      <w:r w:rsidR="00A72B30">
        <w:t>point</w:t>
      </w:r>
      <w:r w:rsidR="00B31CE3">
        <w:t>'s</w:t>
      </w:r>
      <w:r w:rsidR="00A72B30">
        <w:t xml:space="preserve"> predictor</w:t>
      </w:r>
      <w:r w:rsidR="00B31CE3">
        <w:t xml:space="preserve"> set</w:t>
      </w:r>
    </w:p>
    <w:p w14:paraId="4E4C94F0" w14:textId="14024F16" w:rsidR="0065190F" w:rsidRPr="004F2A4F" w:rsidRDefault="0019511C" w:rsidP="006703AE">
      <w:pPr>
        <w:pStyle w:val="Heading2"/>
        <w:numPr>
          <w:ilvl w:val="1"/>
          <w:numId w:val="1"/>
        </w:numPr>
        <w:rPr>
          <w:noProof/>
        </w:rPr>
      </w:pPr>
      <w:bookmarkStart w:id="298" w:name="_Toc168435894"/>
      <w:r w:rsidRPr="004F2A4F">
        <w:rPr>
          <w:noProof/>
        </w:rPr>
        <w:t>Numerical representation</w:t>
      </w:r>
      <w:bookmarkEnd w:id="298"/>
      <w:r w:rsidR="00BC0061">
        <w:fldChar w:fldCharType="begin"/>
      </w:r>
      <w:r w:rsidR="00BC0061">
        <w:rPr>
          <w:rStyle w:val="HdgMarker"/>
        </w:rPr>
        <w:instrText>Q</w:instrText>
      </w:r>
      <w:r w:rsidR="00BC0061">
        <w:instrText>UOTE "" \* Charformat</w:instrText>
      </w:r>
      <w:r w:rsidR="00BC0061">
        <w:fldChar w:fldCharType="end"/>
      </w:r>
    </w:p>
    <w:tbl>
      <w:tblPr>
        <w:tblStyle w:val="TableGrid"/>
        <w:tblW w:w="5000" w:type="pct"/>
        <w:tblLook w:val="04A0" w:firstRow="1" w:lastRow="0" w:firstColumn="1" w:lastColumn="0" w:noHBand="0" w:noVBand="1"/>
      </w:tblPr>
      <w:tblGrid>
        <w:gridCol w:w="1606"/>
        <w:gridCol w:w="8145"/>
      </w:tblGrid>
      <w:tr w:rsidR="006B2C4A" w:rsidRPr="00A4559E" w14:paraId="0E8384F0" w14:textId="77777777" w:rsidTr="001A38FF">
        <w:tc>
          <w:tcPr>
            <w:cnfStyle w:val="001000000000" w:firstRow="0" w:lastRow="0" w:firstColumn="1" w:lastColumn="0" w:oddVBand="0" w:evenVBand="0" w:oddHBand="0" w:evenHBand="0" w:firstRowFirstColumn="0" w:firstRowLastColumn="0" w:lastRowFirstColumn="0" w:lastRowLastColumn="0"/>
            <w:tcW w:w="1418" w:type="dxa"/>
          </w:tcPr>
          <w:p w14:paraId="661C6BA2" w14:textId="77777777" w:rsidR="006B2C4A" w:rsidRPr="00A4559E" w:rsidRDefault="006B2C4A" w:rsidP="006B2C4A">
            <w:r w:rsidRPr="00A4559E">
              <w:t>binary</w:t>
            </w:r>
          </w:p>
        </w:tc>
        <w:tc>
          <w:tcPr>
            <w:tcW w:w="0" w:type="auto"/>
          </w:tcPr>
          <w:p w14:paraId="79D22933" w14:textId="4FC88431" w:rsidR="006B2C4A" w:rsidRPr="00A4559E" w:rsidRDefault="006B2C4A" w:rsidP="006B2C4A">
            <w:pPr>
              <w:cnfStyle w:val="000000000000" w:firstRow="0" w:lastRow="0" w:firstColumn="0" w:lastColumn="0" w:oddVBand="0" w:evenVBand="0" w:oddHBand="0" w:evenHBand="0" w:firstRowFirstColumn="0" w:firstRowLastColumn="0" w:lastRowFirstColumn="0" w:lastRowLastColumn="0"/>
            </w:pPr>
            <w:r w:rsidRPr="00A4559E">
              <w:t>typeset as 'X…XX' where each base 2</w:t>
            </w:r>
            <w:r w:rsidR="00C96CC0" w:rsidRPr="00A4559E">
              <w:t>-</w:t>
            </w:r>
            <w:r w:rsidRPr="00A4559E">
              <w:t>digit X is 0 or 1</w:t>
            </w:r>
          </w:p>
        </w:tc>
      </w:tr>
      <w:tr w:rsidR="006B2C4A" w:rsidRPr="00A4559E" w14:paraId="6B71E87B" w14:textId="77777777" w:rsidTr="001A38FF">
        <w:tc>
          <w:tcPr>
            <w:cnfStyle w:val="001000000000" w:firstRow="0" w:lastRow="0" w:firstColumn="1" w:lastColumn="0" w:oddVBand="0" w:evenVBand="0" w:oddHBand="0" w:evenHBand="0" w:firstRowFirstColumn="0" w:firstRowLastColumn="0" w:lastRowFirstColumn="0" w:lastRowLastColumn="0"/>
            <w:tcW w:w="1418" w:type="dxa"/>
          </w:tcPr>
          <w:p w14:paraId="668FA4F5" w14:textId="77777777" w:rsidR="006B2C4A" w:rsidRPr="00A4559E" w:rsidRDefault="006B2C4A" w:rsidP="006B2C4A">
            <w:r w:rsidRPr="00A4559E">
              <w:t>octal</w:t>
            </w:r>
          </w:p>
        </w:tc>
        <w:tc>
          <w:tcPr>
            <w:tcW w:w="0" w:type="auto"/>
          </w:tcPr>
          <w:p w14:paraId="5E1875F4" w14:textId="5A843D8A" w:rsidR="006B2C4A" w:rsidRPr="00A4559E" w:rsidRDefault="006B2C4A" w:rsidP="006B2C4A">
            <w:pPr>
              <w:cnfStyle w:val="000000000000" w:firstRow="0" w:lastRow="0" w:firstColumn="0" w:lastColumn="0" w:oddVBand="0" w:evenVBand="0" w:oddHBand="0" w:evenHBand="0" w:firstRowFirstColumn="0" w:firstRowLastColumn="0" w:lastRowFirstColumn="0" w:lastRowLastColumn="0"/>
            </w:pPr>
            <w:r w:rsidRPr="00A4559E">
              <w:t>typeset as X…XX</w:t>
            </w:r>
            <w:r w:rsidRPr="00A4559E">
              <w:rPr>
                <w:vertAlign w:val="subscript"/>
              </w:rPr>
              <w:t>8</w:t>
            </w:r>
            <w:r w:rsidRPr="00A4559E">
              <w:t xml:space="preserve"> where each base 8</w:t>
            </w:r>
            <w:r w:rsidR="00C96CC0" w:rsidRPr="00A4559E">
              <w:t>-</w:t>
            </w:r>
            <w:r w:rsidRPr="00A4559E">
              <w:t>digit X is 0 to 7</w:t>
            </w:r>
          </w:p>
        </w:tc>
      </w:tr>
      <w:tr w:rsidR="006B2C4A" w:rsidRPr="00A4559E" w14:paraId="7DF97605" w14:textId="77777777" w:rsidTr="001A38FF">
        <w:tc>
          <w:tcPr>
            <w:cnfStyle w:val="001000000000" w:firstRow="0" w:lastRow="0" w:firstColumn="1" w:lastColumn="0" w:oddVBand="0" w:evenVBand="0" w:oddHBand="0" w:evenHBand="0" w:firstRowFirstColumn="0" w:firstRowLastColumn="0" w:lastRowFirstColumn="0" w:lastRowLastColumn="0"/>
            <w:tcW w:w="1418" w:type="dxa"/>
          </w:tcPr>
          <w:p w14:paraId="0BF0A488" w14:textId="77777777" w:rsidR="006B2C4A" w:rsidRPr="00A4559E" w:rsidRDefault="006B2C4A" w:rsidP="006B2C4A">
            <w:r w:rsidRPr="00A4559E">
              <w:t>decimal</w:t>
            </w:r>
          </w:p>
        </w:tc>
        <w:tc>
          <w:tcPr>
            <w:tcW w:w="0" w:type="auto"/>
          </w:tcPr>
          <w:p w14:paraId="365F3823" w14:textId="1E39CCFF" w:rsidR="006B2C4A" w:rsidRPr="00A4559E" w:rsidRDefault="006B2C4A" w:rsidP="006B2C4A">
            <w:pPr>
              <w:cnfStyle w:val="000000000000" w:firstRow="0" w:lastRow="0" w:firstColumn="0" w:lastColumn="0" w:oddVBand="0" w:evenVBand="0" w:oddHBand="0" w:evenHBand="0" w:firstRowFirstColumn="0" w:firstRowLastColumn="0" w:lastRowFirstColumn="0" w:lastRowLastColumn="0"/>
            </w:pPr>
            <w:r w:rsidRPr="00A4559E">
              <w:t>typeset as X…XX where each base 10</w:t>
            </w:r>
            <w:r w:rsidR="00C96CC0" w:rsidRPr="00A4559E">
              <w:t>-</w:t>
            </w:r>
            <w:r w:rsidRPr="00A4559E">
              <w:t>digit X is 0 to 9</w:t>
            </w:r>
          </w:p>
        </w:tc>
      </w:tr>
      <w:tr w:rsidR="006B2C4A" w:rsidRPr="00A4559E" w14:paraId="62EAD4D6" w14:textId="77777777" w:rsidTr="001A38FF">
        <w:tc>
          <w:tcPr>
            <w:cnfStyle w:val="001000000000" w:firstRow="0" w:lastRow="0" w:firstColumn="1" w:lastColumn="0" w:oddVBand="0" w:evenVBand="0" w:oddHBand="0" w:evenHBand="0" w:firstRowFirstColumn="0" w:firstRowLastColumn="0" w:lastRowFirstColumn="0" w:lastRowLastColumn="0"/>
            <w:tcW w:w="1418" w:type="dxa"/>
          </w:tcPr>
          <w:p w14:paraId="66319FD1" w14:textId="77777777" w:rsidR="006B2C4A" w:rsidRPr="00A4559E" w:rsidRDefault="006B2C4A" w:rsidP="006B2C4A">
            <w:pPr>
              <w:rPr>
                <w:lang w:eastAsia="ja-JP"/>
              </w:rPr>
            </w:pPr>
            <w:r w:rsidRPr="00A4559E">
              <w:rPr>
                <w:lang w:eastAsia="ja-JP"/>
              </w:rPr>
              <w:t>hexadecimal</w:t>
            </w:r>
          </w:p>
        </w:tc>
        <w:tc>
          <w:tcPr>
            <w:tcW w:w="0" w:type="auto"/>
          </w:tcPr>
          <w:p w14:paraId="50262874" w14:textId="2A7A21C3" w:rsidR="006B2C4A" w:rsidRPr="00A4559E" w:rsidRDefault="006B2C4A" w:rsidP="006B2C4A">
            <w:pPr>
              <w:cnfStyle w:val="000000000000" w:firstRow="0" w:lastRow="0" w:firstColumn="0" w:lastColumn="0" w:oddVBand="0" w:evenVBand="0" w:oddHBand="0" w:evenHBand="0" w:firstRowFirstColumn="0" w:firstRowLastColumn="0" w:lastRowFirstColumn="0" w:lastRowLastColumn="0"/>
              <w:rPr>
                <w:lang w:eastAsia="ja-JP"/>
              </w:rPr>
            </w:pPr>
            <w:r w:rsidRPr="00A4559E">
              <w:t>typeset as 0xX…XX where each base 16</w:t>
            </w:r>
            <w:r w:rsidR="00C96CC0" w:rsidRPr="00A4559E">
              <w:t>-</w:t>
            </w:r>
            <w:r w:rsidRPr="00A4559E">
              <w:t>digit X is 0 to 9 or A to F</w:t>
            </w:r>
          </w:p>
        </w:tc>
      </w:tr>
    </w:tbl>
    <w:p w14:paraId="457CB7C1" w14:textId="298FA6EA" w:rsidR="00A514D5" w:rsidRPr="00176F87" w:rsidRDefault="00120E20" w:rsidP="00A514D5">
      <w:pPr>
        <w:pStyle w:val="Heading2"/>
        <w:rPr>
          <w:noProof/>
        </w:rPr>
      </w:pPr>
      <w:bookmarkStart w:id="299" w:name="_Toc97160482"/>
      <w:bookmarkStart w:id="300" w:name="_Toc97160483"/>
      <w:bookmarkStart w:id="301" w:name="_Toc97160484"/>
      <w:bookmarkStart w:id="302" w:name="_Toc97160485"/>
      <w:bookmarkStart w:id="303" w:name="_Toc33005123"/>
      <w:bookmarkStart w:id="304" w:name="_Toc20134224"/>
      <w:bookmarkStart w:id="305" w:name="_Toc24455817"/>
      <w:bookmarkStart w:id="306" w:name="_Toc77680335"/>
      <w:bookmarkStart w:id="307" w:name="_Toc118289001"/>
      <w:bookmarkStart w:id="308" w:name="_Toc226456471"/>
      <w:bookmarkStart w:id="309" w:name="_Toc248045174"/>
      <w:bookmarkStart w:id="310" w:name="_Toc287363730"/>
      <w:bookmarkStart w:id="311" w:name="_Toc311216713"/>
      <w:bookmarkStart w:id="312" w:name="_Toc317198678"/>
      <w:bookmarkStart w:id="313" w:name="_Toc390728001"/>
      <w:bookmarkStart w:id="314" w:name="_Toc511952611"/>
      <w:bookmarkStart w:id="315" w:name="_Toc4055468"/>
      <w:bookmarkStart w:id="316" w:name="_Toc6215320"/>
      <w:bookmarkStart w:id="317" w:name="_Toc24731119"/>
      <w:bookmarkStart w:id="318" w:name="_Toc168435895"/>
      <w:bookmarkEnd w:id="299"/>
      <w:bookmarkEnd w:id="300"/>
      <w:bookmarkEnd w:id="301"/>
      <w:bookmarkEnd w:id="302"/>
      <w:bookmarkEnd w:id="303"/>
      <w:r w:rsidRPr="007F33B7">
        <w:t>Arithmetic</w:t>
      </w:r>
      <w:r w:rsidRPr="004F2A4F">
        <w:rPr>
          <w:noProof/>
        </w:rPr>
        <w:t xml:space="preserve"> operators</w:t>
      </w:r>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r w:rsidR="00BC0061">
        <w:fldChar w:fldCharType="begin"/>
      </w:r>
      <w:r w:rsidR="00BC0061">
        <w:rPr>
          <w:rStyle w:val="HdgMarker"/>
        </w:rPr>
        <w:instrText>Q</w:instrText>
      </w:r>
      <w:r w:rsidR="00BC0061">
        <w:instrText>UOTE "" \* Charformat</w:instrText>
      </w:r>
      <w:r w:rsidR="00BC0061">
        <w:fldChar w:fldCharType="end"/>
      </w:r>
    </w:p>
    <w:tbl>
      <w:tblPr>
        <w:tblStyle w:val="TableGrid"/>
        <w:tblW w:w="5000" w:type="pct"/>
        <w:tblLayout w:type="fixed"/>
        <w:tblLook w:val="0680" w:firstRow="0" w:lastRow="0" w:firstColumn="1" w:lastColumn="0" w:noHBand="1" w:noVBand="1"/>
      </w:tblPr>
      <w:tblGrid>
        <w:gridCol w:w="1418"/>
        <w:gridCol w:w="8333"/>
      </w:tblGrid>
      <w:tr w:rsidR="008B2D98" w:rsidRPr="00A4559E" w14:paraId="606A4571" w14:textId="77777777" w:rsidTr="00C507C5">
        <w:tc>
          <w:tcPr>
            <w:cnfStyle w:val="001000000000" w:firstRow="0" w:lastRow="0" w:firstColumn="1" w:lastColumn="0" w:oddVBand="0" w:evenVBand="0" w:oddHBand="0" w:evenHBand="0" w:firstRowFirstColumn="0" w:firstRowLastColumn="0" w:lastRowFirstColumn="0" w:lastRowLastColumn="0"/>
            <w:tcW w:w="1418" w:type="dxa"/>
          </w:tcPr>
          <w:p w14:paraId="5CA23291" w14:textId="77777777" w:rsidR="00A514D5" w:rsidRPr="00A4559E" w:rsidRDefault="00A514D5" w:rsidP="001A38FF">
            <w:pPr>
              <w:rPr>
                <w:rStyle w:val="Exprinline"/>
              </w:rPr>
            </w:pPr>
            <w:r w:rsidRPr="00A4559E">
              <w:rPr>
                <w:rStyle w:val="Exprinline"/>
              </w:rPr>
              <w:t>+</w:t>
            </w:r>
          </w:p>
        </w:tc>
        <w:tc>
          <w:tcPr>
            <w:tcW w:w="8332" w:type="dxa"/>
          </w:tcPr>
          <w:p w14:paraId="557ABB24" w14:textId="77777777" w:rsidR="00A514D5" w:rsidRPr="00A4559E" w:rsidRDefault="00A514D5"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Addition</w:t>
            </w:r>
          </w:p>
        </w:tc>
      </w:tr>
      <w:tr w:rsidR="008B2D98" w:rsidRPr="00A4559E" w14:paraId="146B18DD" w14:textId="77777777" w:rsidTr="00C507C5">
        <w:tc>
          <w:tcPr>
            <w:cnfStyle w:val="001000000000" w:firstRow="0" w:lastRow="0" w:firstColumn="1" w:lastColumn="0" w:oddVBand="0" w:evenVBand="0" w:oddHBand="0" w:evenHBand="0" w:firstRowFirstColumn="0" w:firstRowLastColumn="0" w:lastRowFirstColumn="0" w:lastRowLastColumn="0"/>
            <w:tcW w:w="1418" w:type="dxa"/>
          </w:tcPr>
          <w:p w14:paraId="67F6F96F" w14:textId="77777777" w:rsidR="00A514D5" w:rsidRPr="00A4559E" w:rsidRDefault="00A514D5" w:rsidP="001A38FF">
            <w:pPr>
              <w:rPr>
                <w:rStyle w:val="Exprinline"/>
              </w:rPr>
            </w:pPr>
            <w:r w:rsidRPr="00A4559E">
              <w:rPr>
                <w:rStyle w:val="Exprinline"/>
              </w:rPr>
              <w:t>−</w:t>
            </w:r>
          </w:p>
        </w:tc>
        <w:tc>
          <w:tcPr>
            <w:tcW w:w="8332" w:type="dxa"/>
          </w:tcPr>
          <w:p w14:paraId="08CBFB0F" w14:textId="77777777" w:rsidR="00A514D5" w:rsidRPr="00A4559E" w:rsidRDefault="00A514D5"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Subtraction (as a two-argument operator) or negation (as a unary prefix operator)</w:t>
            </w:r>
          </w:p>
        </w:tc>
      </w:tr>
      <w:tr w:rsidR="008B2D98" w:rsidRPr="00A4559E" w14:paraId="720B24B1" w14:textId="77777777" w:rsidTr="00C507C5">
        <w:tc>
          <w:tcPr>
            <w:cnfStyle w:val="001000000000" w:firstRow="0" w:lastRow="0" w:firstColumn="1" w:lastColumn="0" w:oddVBand="0" w:evenVBand="0" w:oddHBand="0" w:evenHBand="0" w:firstRowFirstColumn="0" w:firstRowLastColumn="0" w:lastRowFirstColumn="0" w:lastRowLastColumn="0"/>
            <w:tcW w:w="1418" w:type="dxa"/>
          </w:tcPr>
          <w:p w14:paraId="6BA5826A" w14:textId="07FFA79A" w:rsidR="00A514D5" w:rsidRPr="00A4559E" w:rsidRDefault="007D6F11" w:rsidP="001A38FF">
            <w:pPr>
              <w:rPr>
                <w:rStyle w:val="Exprinline"/>
              </w:rPr>
            </w:pPr>
            <w:r w:rsidRPr="00A4559E">
              <w:rPr>
                <w:rStyle w:val="Exprinline"/>
              </w:rPr>
              <w:t>×</w:t>
            </w:r>
          </w:p>
        </w:tc>
        <w:tc>
          <w:tcPr>
            <w:tcW w:w="8332" w:type="dxa"/>
          </w:tcPr>
          <w:p w14:paraId="47891C2F" w14:textId="37FD8B0D" w:rsidR="00A514D5" w:rsidRPr="00A4559E" w:rsidRDefault="00A514D5"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Multiplication</w:t>
            </w:r>
          </w:p>
        </w:tc>
      </w:tr>
      <w:tr w:rsidR="008B2D98" w:rsidRPr="00A4559E" w14:paraId="0531D572" w14:textId="77777777" w:rsidTr="00C507C5">
        <w:tc>
          <w:tcPr>
            <w:cnfStyle w:val="001000000000" w:firstRow="0" w:lastRow="0" w:firstColumn="1" w:lastColumn="0" w:oddVBand="0" w:evenVBand="0" w:oddHBand="0" w:evenHBand="0" w:firstRowFirstColumn="0" w:firstRowLastColumn="0" w:lastRowFirstColumn="0" w:lastRowLastColumn="0"/>
            <w:tcW w:w="1418" w:type="dxa"/>
          </w:tcPr>
          <w:p w14:paraId="308B908A" w14:textId="21824DD9" w:rsidR="00A514D5" w:rsidRPr="00A4559E" w:rsidRDefault="00000000" w:rsidP="001A38FF">
            <w:pPr>
              <w:rPr>
                <w:noProof/>
              </w:rPr>
            </w:pPr>
            <m:oMath>
              <m:sSup>
                <m:sSupPr>
                  <m:ctrlPr>
                    <w:rPr>
                      <w:rFonts w:ascii="Cambria Math" w:hAnsi="Cambria Math"/>
                      <w:i/>
                      <w:iCs/>
                      <w:noProof/>
                    </w:rPr>
                  </m:ctrlPr>
                </m:sSupPr>
                <m:e>
                  <m:r>
                    <w:rPr>
                      <w:rFonts w:ascii="Cambria Math" w:hAnsi="Cambria Math"/>
                      <w:noProof/>
                    </w:rPr>
                    <m:t>x</m:t>
                  </m:r>
                </m:e>
                <m:sup>
                  <m:r>
                    <w:rPr>
                      <w:rFonts w:ascii="Cambria Math" w:hAnsi="Cambria Math"/>
                      <w:noProof/>
                    </w:rPr>
                    <m:t>y</m:t>
                  </m:r>
                </m:sup>
              </m:sSup>
            </m:oMath>
            <w:r w:rsidR="00601BBD">
              <w:rPr>
                <w:noProof/>
              </w:rPr>
              <w:t xml:space="preserve"> </w:t>
            </w:r>
          </w:p>
        </w:tc>
        <w:tc>
          <w:tcPr>
            <w:tcW w:w="8332" w:type="dxa"/>
          </w:tcPr>
          <w:p w14:paraId="7534C9E2" w14:textId="464AF88A" w:rsidR="00A514D5" w:rsidRPr="00A4559E" w:rsidRDefault="00A514D5"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Exponentiation.</w:t>
            </w:r>
            <w:r w:rsidR="00FC6389" w:rsidRPr="00A4559E">
              <w:rPr>
                <w:noProof/>
              </w:rPr>
              <w:t xml:space="preserve"> </w:t>
            </w:r>
            <w:r w:rsidRPr="00A4559E">
              <w:rPr>
                <w:noProof/>
              </w:rPr>
              <w:t xml:space="preserve"> Specifies </w:t>
            </w:r>
            <w:r w:rsidR="009C7834">
              <w:rPr>
                <w:rStyle w:val="Var1inline"/>
              </w:rPr>
              <w:t>𝑥</w:t>
            </w:r>
            <w:r w:rsidRPr="00A4559E">
              <w:rPr>
                <w:noProof/>
              </w:rPr>
              <w:t xml:space="preserve"> to the power of </w:t>
            </w:r>
            <w:r w:rsidR="009C7834">
              <w:rPr>
                <w:rStyle w:val="Var1inline"/>
              </w:rPr>
              <w:t>𝑦</w:t>
            </w:r>
            <w:r w:rsidRPr="00A4559E">
              <w:rPr>
                <w:noProof/>
              </w:rPr>
              <w:t>.</w:t>
            </w:r>
            <w:r w:rsidR="00FC6389" w:rsidRPr="00A4559E">
              <w:rPr>
                <w:noProof/>
              </w:rPr>
              <w:t xml:space="preserve"> </w:t>
            </w:r>
            <w:r w:rsidRPr="00A4559E">
              <w:rPr>
                <w:noProof/>
              </w:rPr>
              <w:t xml:space="preserve"> In other contexts, such notation is used for superscripting not intended for interpretation as exponentiation.</w:t>
            </w:r>
          </w:p>
        </w:tc>
      </w:tr>
      <w:tr w:rsidR="008B2D98" w:rsidRPr="00A4559E" w14:paraId="656C7A64" w14:textId="77777777" w:rsidTr="00C507C5">
        <w:tc>
          <w:tcPr>
            <w:cnfStyle w:val="001000000000" w:firstRow="0" w:lastRow="0" w:firstColumn="1" w:lastColumn="0" w:oddVBand="0" w:evenVBand="0" w:oddHBand="0" w:evenHBand="0" w:firstRowFirstColumn="0" w:firstRowLastColumn="0" w:lastRowFirstColumn="0" w:lastRowLastColumn="0"/>
            <w:tcW w:w="1418" w:type="dxa"/>
          </w:tcPr>
          <w:p w14:paraId="63D63115" w14:textId="5E0FA61E" w:rsidR="00A514D5" w:rsidRPr="00A4559E" w:rsidRDefault="00A514D5" w:rsidP="001A38FF">
            <w:pPr>
              <w:rPr>
                <w:rStyle w:val="Exprinline"/>
              </w:rPr>
            </w:pPr>
            <w:r w:rsidRPr="00A4559E">
              <w:rPr>
                <w:rStyle w:val="Exprinline"/>
              </w:rPr>
              <w:t>/</w:t>
            </w:r>
          </w:p>
        </w:tc>
        <w:tc>
          <w:tcPr>
            <w:tcW w:w="8332" w:type="dxa"/>
          </w:tcPr>
          <w:p w14:paraId="2B25D516" w14:textId="78A5E09F" w:rsidR="00A514D5" w:rsidRPr="00A4559E" w:rsidRDefault="00A514D5"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Integer division with truncation of the result toward zero.</w:t>
            </w:r>
            <w:r w:rsidR="00FC6389" w:rsidRPr="00A4559E">
              <w:rPr>
                <w:noProof/>
              </w:rPr>
              <w:t xml:space="preserve"> </w:t>
            </w:r>
            <w:r w:rsidRPr="00A4559E">
              <w:rPr>
                <w:noProof/>
              </w:rPr>
              <w:t xml:space="preserve"> For example, </w:t>
            </w:r>
            <w:r w:rsidRPr="00A4559E">
              <w:rPr>
                <w:rStyle w:val="Exprinline"/>
              </w:rPr>
              <w:t>7</w:t>
            </w:r>
            <w:r w:rsidR="00A054FA" w:rsidRPr="00A4559E">
              <w:rPr>
                <w:rStyle w:val="Exprinline"/>
              </w:rPr>
              <w:t> </w:t>
            </w:r>
            <w:r w:rsidRPr="00A4559E">
              <w:rPr>
                <w:rStyle w:val="Exprinline"/>
              </w:rPr>
              <w:t>/</w:t>
            </w:r>
            <w:r w:rsidR="00A054FA" w:rsidRPr="00A4559E">
              <w:rPr>
                <w:rStyle w:val="Exprinline"/>
              </w:rPr>
              <w:t> </w:t>
            </w:r>
            <w:r w:rsidRPr="00A4559E">
              <w:rPr>
                <w:rStyle w:val="Exprinline"/>
              </w:rPr>
              <w:t>4</w:t>
            </w:r>
            <w:r w:rsidRPr="00A4559E">
              <w:rPr>
                <w:noProof/>
              </w:rPr>
              <w:t xml:space="preserve"> and </w:t>
            </w:r>
            <w:r w:rsidRPr="00A4559E">
              <w:rPr>
                <w:rStyle w:val="Exprinline"/>
              </w:rPr>
              <w:t>−7</w:t>
            </w:r>
            <w:r w:rsidR="00A054FA" w:rsidRPr="00A4559E">
              <w:rPr>
                <w:rStyle w:val="Exprinline"/>
              </w:rPr>
              <w:t> </w:t>
            </w:r>
            <w:r w:rsidRPr="00A4559E">
              <w:rPr>
                <w:rStyle w:val="Exprinline"/>
              </w:rPr>
              <w:t>/</w:t>
            </w:r>
            <w:r w:rsidR="00A054FA" w:rsidRPr="00A4559E">
              <w:rPr>
                <w:rStyle w:val="Exprinline"/>
              </w:rPr>
              <w:t> </w:t>
            </w:r>
            <w:r w:rsidRPr="00A4559E">
              <w:rPr>
                <w:rStyle w:val="Exprinline"/>
              </w:rPr>
              <w:t>−4</w:t>
            </w:r>
            <w:r w:rsidRPr="00A4559E">
              <w:rPr>
                <w:noProof/>
              </w:rPr>
              <w:t xml:space="preserve"> are truncated to </w:t>
            </w:r>
            <w:r w:rsidRPr="00A4559E">
              <w:rPr>
                <w:rStyle w:val="Exprinline"/>
              </w:rPr>
              <w:t>1</w:t>
            </w:r>
            <w:r w:rsidRPr="00A4559E">
              <w:rPr>
                <w:noProof/>
              </w:rPr>
              <w:t xml:space="preserve"> and </w:t>
            </w:r>
            <w:r w:rsidRPr="00A4559E">
              <w:rPr>
                <w:rStyle w:val="Exprinline"/>
              </w:rPr>
              <w:t>−7</w:t>
            </w:r>
            <w:r w:rsidR="00A054FA" w:rsidRPr="00A4559E">
              <w:rPr>
                <w:rStyle w:val="Exprinline"/>
              </w:rPr>
              <w:t> </w:t>
            </w:r>
            <w:r w:rsidRPr="00A4559E">
              <w:rPr>
                <w:rStyle w:val="Exprinline"/>
              </w:rPr>
              <w:t>/</w:t>
            </w:r>
            <w:r w:rsidR="00A054FA" w:rsidRPr="00A4559E">
              <w:rPr>
                <w:rStyle w:val="Exprinline"/>
              </w:rPr>
              <w:t> </w:t>
            </w:r>
            <w:r w:rsidRPr="00A4559E">
              <w:rPr>
                <w:rStyle w:val="Exprinline"/>
              </w:rPr>
              <w:t>4</w:t>
            </w:r>
            <w:r w:rsidRPr="00A4559E">
              <w:rPr>
                <w:noProof/>
              </w:rPr>
              <w:t xml:space="preserve"> and </w:t>
            </w:r>
            <w:r w:rsidRPr="00A4559E">
              <w:rPr>
                <w:rStyle w:val="Exprinline"/>
              </w:rPr>
              <w:t>7</w:t>
            </w:r>
            <w:r w:rsidR="00A054FA" w:rsidRPr="00A4559E">
              <w:rPr>
                <w:rStyle w:val="Exprinline"/>
              </w:rPr>
              <w:t> </w:t>
            </w:r>
            <w:r w:rsidRPr="00A4559E">
              <w:rPr>
                <w:rStyle w:val="Exprinline"/>
              </w:rPr>
              <w:t>/</w:t>
            </w:r>
            <w:r w:rsidR="00A054FA" w:rsidRPr="00A4559E">
              <w:rPr>
                <w:rStyle w:val="Exprinline"/>
              </w:rPr>
              <w:t> </w:t>
            </w:r>
            <w:r w:rsidRPr="00A4559E">
              <w:rPr>
                <w:rStyle w:val="Exprinline"/>
              </w:rPr>
              <w:t>−4</w:t>
            </w:r>
            <w:r w:rsidRPr="00A4559E">
              <w:rPr>
                <w:noProof/>
              </w:rPr>
              <w:t xml:space="preserve"> are truncated to </w:t>
            </w:r>
            <w:r w:rsidRPr="00A4559E">
              <w:rPr>
                <w:rStyle w:val="Exprinline"/>
              </w:rPr>
              <w:t>−1</w:t>
            </w:r>
            <w:r w:rsidRPr="00A4559E">
              <w:rPr>
                <w:noProof/>
              </w:rPr>
              <w:t>.</w:t>
            </w:r>
          </w:p>
        </w:tc>
      </w:tr>
      <w:tr w:rsidR="008B2D98" w:rsidRPr="00A4559E" w14:paraId="14B5441B" w14:textId="77777777" w:rsidTr="00C507C5">
        <w:tc>
          <w:tcPr>
            <w:cnfStyle w:val="001000000000" w:firstRow="0" w:lastRow="0" w:firstColumn="1" w:lastColumn="0" w:oddVBand="0" w:evenVBand="0" w:oddHBand="0" w:evenHBand="0" w:firstRowFirstColumn="0" w:firstRowLastColumn="0" w:lastRowFirstColumn="0" w:lastRowLastColumn="0"/>
            <w:tcW w:w="1418" w:type="dxa"/>
          </w:tcPr>
          <w:p w14:paraId="0DA04086" w14:textId="77777777" w:rsidR="00A514D5" w:rsidRPr="00A4559E" w:rsidRDefault="00A514D5" w:rsidP="001A38FF">
            <w:pPr>
              <w:rPr>
                <w:rStyle w:val="Exprinline"/>
              </w:rPr>
            </w:pPr>
            <w:r w:rsidRPr="00A4559E">
              <w:rPr>
                <w:rStyle w:val="Exprinline"/>
              </w:rPr>
              <w:lastRenderedPageBreak/>
              <w:t>÷</w:t>
            </w:r>
          </w:p>
        </w:tc>
        <w:tc>
          <w:tcPr>
            <w:tcW w:w="8332" w:type="dxa"/>
          </w:tcPr>
          <w:p w14:paraId="57D80143" w14:textId="0F3A5A58" w:rsidR="00A514D5" w:rsidRPr="00A4559E" w:rsidRDefault="005A0B65"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D</w:t>
            </w:r>
            <w:r w:rsidR="00A514D5" w:rsidRPr="00A4559E">
              <w:rPr>
                <w:noProof/>
              </w:rPr>
              <w:t>ivision where no truncation or rounding is intended</w:t>
            </w:r>
          </w:p>
        </w:tc>
      </w:tr>
      <w:tr w:rsidR="008B2D98" w:rsidRPr="00A4559E" w14:paraId="3A2DA968" w14:textId="77777777" w:rsidTr="00C507C5">
        <w:tc>
          <w:tcPr>
            <w:cnfStyle w:val="001000000000" w:firstRow="0" w:lastRow="0" w:firstColumn="1" w:lastColumn="0" w:oddVBand="0" w:evenVBand="0" w:oddHBand="0" w:evenHBand="0" w:firstRowFirstColumn="0" w:firstRowLastColumn="0" w:lastRowFirstColumn="0" w:lastRowLastColumn="0"/>
            <w:tcW w:w="1418" w:type="dxa"/>
          </w:tcPr>
          <w:p w14:paraId="09026E58" w14:textId="4B129646" w:rsidR="00A514D5" w:rsidRPr="00A4559E" w:rsidRDefault="00000000" w:rsidP="001A38FF">
            <w:pPr>
              <w:rPr>
                <w:noProof/>
              </w:rPr>
            </w:pPr>
            <m:oMath>
              <m:f>
                <m:fPr>
                  <m:ctrlPr>
                    <w:rPr>
                      <w:rFonts w:ascii="Cambria Math" w:hAnsi="Cambria Math"/>
                      <w:noProof/>
                    </w:rPr>
                  </m:ctrlPr>
                </m:fPr>
                <m:num>
                  <m:r>
                    <m:rPr>
                      <m:nor/>
                    </m:rPr>
                    <w:rPr>
                      <w:noProof/>
                    </w:rPr>
                    <m:t>x</m:t>
                  </m:r>
                </m:num>
                <m:den>
                  <m:r>
                    <w:rPr>
                      <w:rFonts w:ascii="Cambria Math" w:hAnsi="Cambria Math"/>
                      <w:noProof/>
                    </w:rPr>
                    <m:t>y</m:t>
                  </m:r>
                </m:den>
              </m:f>
            </m:oMath>
            <w:r w:rsidR="00601BBD">
              <w:rPr>
                <w:noProof/>
              </w:rPr>
              <w:t xml:space="preserve"> </w:t>
            </w:r>
          </w:p>
        </w:tc>
        <w:tc>
          <w:tcPr>
            <w:tcW w:w="8332" w:type="dxa"/>
          </w:tcPr>
          <w:p w14:paraId="3D4FD1BA" w14:textId="7BE717A8" w:rsidR="00A514D5" w:rsidRPr="00A4559E" w:rsidRDefault="005A0B65"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D</w:t>
            </w:r>
            <w:r w:rsidR="00A514D5" w:rsidRPr="00A4559E">
              <w:rPr>
                <w:noProof/>
              </w:rPr>
              <w:t>ivision in mathematical equations where no truncation or rounding is intended</w:t>
            </w:r>
          </w:p>
        </w:tc>
      </w:tr>
      <w:tr w:rsidR="008B2D98" w:rsidRPr="00A4559E" w14:paraId="3B8B0BC3" w14:textId="77777777" w:rsidTr="00C507C5">
        <w:tc>
          <w:tcPr>
            <w:cnfStyle w:val="001000000000" w:firstRow="0" w:lastRow="0" w:firstColumn="1" w:lastColumn="0" w:oddVBand="0" w:evenVBand="0" w:oddHBand="0" w:evenHBand="0" w:firstRowFirstColumn="0" w:firstRowLastColumn="0" w:lastRowFirstColumn="0" w:lastRowLastColumn="0"/>
            <w:tcW w:w="1418" w:type="dxa"/>
          </w:tcPr>
          <w:p w14:paraId="04C8D6A6" w14:textId="0480F060" w:rsidR="00A514D5" w:rsidRPr="00A4559E" w:rsidRDefault="00000000" w:rsidP="001A38FF">
            <w:pPr>
              <w:rPr>
                <w:noProof/>
              </w:rPr>
            </w:pPr>
            <m:oMath>
              <m:nary>
                <m:naryPr>
                  <m:chr m:val="∑"/>
                  <m:limLoc m:val="undOvr"/>
                  <m:ctrlPr>
                    <w:rPr>
                      <w:rFonts w:ascii="Cambria Math" w:hAnsi="Cambria Math"/>
                      <w:i/>
                      <w:noProof/>
                    </w:rPr>
                  </m:ctrlPr>
                </m:naryPr>
                <m:sub>
                  <m:r>
                    <w:rPr>
                      <w:rFonts w:ascii="Cambria Math" w:hAnsi="Cambria Math"/>
                      <w:noProof/>
                      <w:sz w:val="24"/>
                    </w:rPr>
                    <m:t>i=x</m:t>
                  </m:r>
                </m:sub>
                <m:sup>
                  <m:r>
                    <w:rPr>
                      <w:rFonts w:ascii="Cambria Math" w:hAnsi="Cambria Math"/>
                      <w:noProof/>
                      <w:sz w:val="24"/>
                    </w:rPr>
                    <m:t>y</m:t>
                  </m:r>
                </m:sup>
                <m:e>
                  <m:r>
                    <w:rPr>
                      <w:rFonts w:ascii="Cambria Math" w:hAnsi="Cambria Math"/>
                      <w:noProof/>
                    </w:rPr>
                    <m:t>f(i)</m:t>
                  </m:r>
                </m:e>
              </m:nary>
            </m:oMath>
            <w:r w:rsidR="006B2C4A" w:rsidRPr="00A4559E">
              <w:rPr>
                <w:noProof/>
              </w:rPr>
              <w:t xml:space="preserve"> </w:t>
            </w:r>
          </w:p>
        </w:tc>
        <w:tc>
          <w:tcPr>
            <w:tcW w:w="8332" w:type="dxa"/>
          </w:tcPr>
          <w:p w14:paraId="27DF45F2" w14:textId="0361997E" w:rsidR="00A514D5" w:rsidRPr="00A4559E" w:rsidRDefault="005A0B65"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S</w:t>
            </w:r>
            <w:r w:rsidR="00A514D5" w:rsidRPr="00A4559E">
              <w:rPr>
                <w:noProof/>
              </w:rPr>
              <w:t xml:space="preserve">ummation of </w:t>
            </w:r>
            <w:r w:rsidR="00C96CC0" w:rsidRPr="00A4559E">
              <w:rPr>
                <w:rStyle w:val="Exprinline"/>
              </w:rPr>
              <w:t>𝑓</w:t>
            </w:r>
            <w:r w:rsidR="00002B85" w:rsidRPr="00A4559E">
              <w:rPr>
                <w:rStyle w:val="Exprinline"/>
              </w:rPr>
              <w:t>( </w:t>
            </w:r>
            <w:r w:rsidR="009C7834">
              <w:rPr>
                <w:rStyle w:val="Var1inline"/>
              </w:rPr>
              <w:t>𝑖</w:t>
            </w:r>
            <w:r w:rsidR="00002B85" w:rsidRPr="00A4559E">
              <w:rPr>
                <w:rStyle w:val="Exprinline"/>
              </w:rPr>
              <w:t> )</w:t>
            </w:r>
            <w:r w:rsidR="00A514D5" w:rsidRPr="00A4559E">
              <w:rPr>
                <w:noProof/>
              </w:rPr>
              <w:t xml:space="preserve"> with </w:t>
            </w:r>
            <w:r w:rsidR="009C7834">
              <w:rPr>
                <w:rStyle w:val="Var1inline"/>
              </w:rPr>
              <w:t>𝑖</w:t>
            </w:r>
            <w:r w:rsidR="00A514D5" w:rsidRPr="00A4559E">
              <w:rPr>
                <w:noProof/>
              </w:rPr>
              <w:t xml:space="preserve"> taking all integer values from </w:t>
            </w:r>
            <w:r w:rsidR="009C7834">
              <w:rPr>
                <w:rStyle w:val="Var1inline"/>
              </w:rPr>
              <w:t>𝑥</w:t>
            </w:r>
            <w:r w:rsidR="00A514D5" w:rsidRPr="00A4559E">
              <w:rPr>
                <w:noProof/>
              </w:rPr>
              <w:t xml:space="preserve"> up to and including </w:t>
            </w:r>
            <w:r w:rsidR="009C7834">
              <w:rPr>
                <w:rStyle w:val="Var1inline"/>
              </w:rPr>
              <w:t>𝑦</w:t>
            </w:r>
          </w:p>
        </w:tc>
      </w:tr>
      <w:tr w:rsidR="008B2D98" w:rsidRPr="00A4559E" w14:paraId="4D489EAD" w14:textId="77777777" w:rsidTr="00C507C5">
        <w:tc>
          <w:tcPr>
            <w:cnfStyle w:val="001000000000" w:firstRow="0" w:lastRow="0" w:firstColumn="1" w:lastColumn="0" w:oddVBand="0" w:evenVBand="0" w:oddHBand="0" w:evenHBand="0" w:firstRowFirstColumn="0" w:firstRowLastColumn="0" w:lastRowFirstColumn="0" w:lastRowLastColumn="0"/>
            <w:tcW w:w="1418" w:type="dxa"/>
          </w:tcPr>
          <w:p w14:paraId="604F102E" w14:textId="041B15B7" w:rsidR="00A514D5" w:rsidRPr="00A4559E" w:rsidRDefault="009C7834" w:rsidP="001A38FF">
            <w:pPr>
              <w:rPr>
                <w:rStyle w:val="Exprinline"/>
              </w:rPr>
            </w:pPr>
            <w:r>
              <w:rPr>
                <w:rStyle w:val="Var1inline"/>
              </w:rPr>
              <w:t>𝑥</w:t>
            </w:r>
            <w:r w:rsidR="00A514D5" w:rsidRPr="00A4559E">
              <w:rPr>
                <w:rStyle w:val="Exprinline"/>
              </w:rPr>
              <w:t xml:space="preserve"> % </w:t>
            </w:r>
            <w:r>
              <w:rPr>
                <w:rStyle w:val="Var1inline"/>
              </w:rPr>
              <w:t>𝑦</w:t>
            </w:r>
          </w:p>
        </w:tc>
        <w:tc>
          <w:tcPr>
            <w:tcW w:w="8332" w:type="dxa"/>
          </w:tcPr>
          <w:p w14:paraId="542C9478" w14:textId="731A2C0B" w:rsidR="00A514D5" w:rsidRPr="00A4559E" w:rsidRDefault="00A514D5"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Modulus</w:t>
            </w:r>
            <w:r w:rsidR="005A0B65" w:rsidRPr="00A4559E">
              <w:rPr>
                <w:noProof/>
              </w:rPr>
              <w:t>,</w:t>
            </w:r>
            <w:r w:rsidRPr="00A4559E">
              <w:rPr>
                <w:noProof/>
              </w:rPr>
              <w:t xml:space="preserve"> </w:t>
            </w:r>
            <w:r w:rsidR="005A0B65" w:rsidRPr="00A4559E">
              <w:rPr>
                <w:noProof/>
              </w:rPr>
              <w:t>r</w:t>
            </w:r>
            <w:r w:rsidRPr="00A4559E">
              <w:rPr>
                <w:noProof/>
              </w:rPr>
              <w:t xml:space="preserve">emainder of </w:t>
            </w:r>
            <w:r w:rsidR="009C7834">
              <w:rPr>
                <w:rStyle w:val="Var1inline"/>
              </w:rPr>
              <w:t>𝑥</w:t>
            </w:r>
            <w:r w:rsidRPr="00A4559E">
              <w:rPr>
                <w:noProof/>
              </w:rPr>
              <w:t xml:space="preserve"> divided by </w:t>
            </w:r>
            <w:r w:rsidR="009C7834">
              <w:rPr>
                <w:rStyle w:val="Var1inline"/>
              </w:rPr>
              <w:t>𝑦</w:t>
            </w:r>
            <w:r w:rsidRPr="00A4559E">
              <w:rPr>
                <w:noProof/>
              </w:rPr>
              <w:t xml:space="preserve">, defined only for integers </w:t>
            </w:r>
            <w:r w:rsidR="009C7834">
              <w:rPr>
                <w:rStyle w:val="Var1inline"/>
              </w:rPr>
              <w:t>𝑥</w:t>
            </w:r>
            <w:r w:rsidRPr="00A4559E">
              <w:rPr>
                <w:noProof/>
              </w:rPr>
              <w:t xml:space="preserve"> and </w:t>
            </w:r>
            <w:r w:rsidR="009C7834">
              <w:rPr>
                <w:rStyle w:val="Var1inline"/>
              </w:rPr>
              <w:t>𝑦</w:t>
            </w:r>
            <w:r w:rsidRPr="00A4559E">
              <w:rPr>
                <w:noProof/>
              </w:rPr>
              <w:t xml:space="preserve"> with </w:t>
            </w:r>
            <w:r w:rsidR="009C7834">
              <w:rPr>
                <w:rStyle w:val="Var1inline"/>
              </w:rPr>
              <w:t>𝑥</w:t>
            </w:r>
            <w:r w:rsidR="00A054FA" w:rsidRPr="00A4559E">
              <w:rPr>
                <w:rStyle w:val="Exprinline"/>
              </w:rPr>
              <w:t> </w:t>
            </w:r>
            <w:r w:rsidR="009F0A4F" w:rsidRPr="00A4559E">
              <w:rPr>
                <w:rStyle w:val="Exprinline"/>
              </w:rPr>
              <w:t>≥</w:t>
            </w:r>
            <w:r w:rsidR="00A054FA" w:rsidRPr="00A4559E">
              <w:rPr>
                <w:rStyle w:val="Exprinline"/>
              </w:rPr>
              <w:t> </w:t>
            </w:r>
            <w:r w:rsidRPr="00A4559E">
              <w:rPr>
                <w:rStyle w:val="Exprinline"/>
              </w:rPr>
              <w:t>0</w:t>
            </w:r>
            <w:r w:rsidRPr="00A4559E">
              <w:rPr>
                <w:noProof/>
              </w:rPr>
              <w:t xml:space="preserve"> and </w:t>
            </w:r>
            <w:r w:rsidR="009C7834">
              <w:rPr>
                <w:rStyle w:val="Var1inline"/>
              </w:rPr>
              <w:t>𝑦</w:t>
            </w:r>
            <w:r w:rsidR="00A054FA" w:rsidRPr="00A4559E">
              <w:rPr>
                <w:rStyle w:val="Exprinline"/>
              </w:rPr>
              <w:t> </w:t>
            </w:r>
            <w:r w:rsidRPr="00A4559E">
              <w:rPr>
                <w:rStyle w:val="Exprinline"/>
              </w:rPr>
              <w:t>&gt;</w:t>
            </w:r>
            <w:r w:rsidR="00A054FA" w:rsidRPr="00A4559E">
              <w:rPr>
                <w:rStyle w:val="Exprinline"/>
              </w:rPr>
              <w:t> </w:t>
            </w:r>
            <w:r w:rsidRPr="00A4559E">
              <w:rPr>
                <w:rStyle w:val="Exprinline"/>
              </w:rPr>
              <w:t>0</w:t>
            </w:r>
          </w:p>
        </w:tc>
      </w:tr>
    </w:tbl>
    <w:p w14:paraId="75FC3FF1" w14:textId="21948F69" w:rsidR="00120E20" w:rsidRPr="004F2A4F" w:rsidRDefault="00120E20" w:rsidP="007F16A3">
      <w:pPr>
        <w:pStyle w:val="Heading2"/>
        <w:rPr>
          <w:noProof/>
        </w:rPr>
      </w:pPr>
      <w:bookmarkStart w:id="319" w:name="_Toc528922121"/>
      <w:bookmarkStart w:id="320" w:name="_Toc528922549"/>
      <w:bookmarkStart w:id="321" w:name="_Toc219707772"/>
      <w:bookmarkStart w:id="322" w:name="_Toc219707773"/>
      <w:bookmarkStart w:id="323" w:name="_Toc219707774"/>
      <w:bookmarkStart w:id="324" w:name="_Toc219707775"/>
      <w:bookmarkStart w:id="325" w:name="_Toc488804403"/>
      <w:bookmarkStart w:id="326" w:name="_Toc496067375"/>
      <w:bookmarkStart w:id="327" w:name="_Toc496067608"/>
      <w:bookmarkStart w:id="328" w:name="_Toc20134225"/>
      <w:bookmarkStart w:id="329" w:name="_Toc77680336"/>
      <w:bookmarkStart w:id="330" w:name="_Toc118289002"/>
      <w:bookmarkStart w:id="331" w:name="_Toc226456472"/>
      <w:bookmarkStart w:id="332" w:name="_Toc248045175"/>
      <w:bookmarkStart w:id="333" w:name="_Toc287363731"/>
      <w:bookmarkStart w:id="334" w:name="_Toc311216714"/>
      <w:bookmarkStart w:id="335" w:name="_Toc317198679"/>
      <w:bookmarkStart w:id="336" w:name="_Toc390728002"/>
      <w:bookmarkStart w:id="337" w:name="_Toc511952612"/>
      <w:bookmarkStart w:id="338" w:name="_Toc4055469"/>
      <w:bookmarkStart w:id="339" w:name="_Toc6215321"/>
      <w:bookmarkStart w:id="340" w:name="_Toc24731120"/>
      <w:bookmarkStart w:id="341" w:name="_Toc168435896"/>
      <w:bookmarkEnd w:id="319"/>
      <w:bookmarkEnd w:id="320"/>
      <w:bookmarkEnd w:id="321"/>
      <w:bookmarkEnd w:id="322"/>
      <w:bookmarkEnd w:id="323"/>
      <w:bookmarkEnd w:id="324"/>
      <w:r w:rsidRPr="004F2A4F">
        <w:rPr>
          <w:noProof/>
        </w:rPr>
        <w:t xml:space="preserve">Logical </w:t>
      </w:r>
      <w:r w:rsidRPr="007F33B7">
        <w:t>operators</w:t>
      </w:r>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r w:rsidR="00BC0061">
        <w:fldChar w:fldCharType="begin"/>
      </w:r>
      <w:r w:rsidR="00BC0061">
        <w:rPr>
          <w:rStyle w:val="HdgMarker"/>
        </w:rPr>
        <w:instrText>Q</w:instrText>
      </w:r>
      <w:r w:rsidR="00BC0061">
        <w:instrText>UOTE "" \* Charformat</w:instrText>
      </w:r>
      <w:r w:rsidR="00BC0061">
        <w:fldChar w:fldCharType="end"/>
      </w:r>
    </w:p>
    <w:tbl>
      <w:tblPr>
        <w:tblStyle w:val="TableGrid"/>
        <w:tblW w:w="5000" w:type="pct"/>
        <w:tblLook w:val="0680" w:firstRow="0" w:lastRow="0" w:firstColumn="1" w:lastColumn="0" w:noHBand="1" w:noVBand="1"/>
      </w:tblPr>
      <w:tblGrid>
        <w:gridCol w:w="1417"/>
        <w:gridCol w:w="8334"/>
      </w:tblGrid>
      <w:tr w:rsidR="00D85A77" w:rsidRPr="00A4559E" w14:paraId="1B8D061B" w14:textId="77777777" w:rsidTr="001A38FF">
        <w:tc>
          <w:tcPr>
            <w:cnfStyle w:val="001000000000" w:firstRow="0" w:lastRow="0" w:firstColumn="1" w:lastColumn="0" w:oddVBand="0" w:evenVBand="0" w:oddHBand="0" w:evenHBand="0" w:firstRowFirstColumn="0" w:firstRowLastColumn="0" w:lastRowFirstColumn="0" w:lastRowLastColumn="0"/>
            <w:tcW w:w="1417" w:type="dxa"/>
          </w:tcPr>
          <w:p w14:paraId="0972C977" w14:textId="1EF9F3F8" w:rsidR="00D85A77" w:rsidRPr="00A4559E" w:rsidRDefault="009C7834" w:rsidP="001A38FF">
            <w:pPr>
              <w:rPr>
                <w:noProof/>
              </w:rPr>
            </w:pPr>
            <w:r>
              <w:rPr>
                <w:rStyle w:val="Var1inline"/>
              </w:rPr>
              <w:t>𝑥</w:t>
            </w:r>
            <w:r w:rsidR="00D85A77" w:rsidRPr="00A4559E">
              <w:rPr>
                <w:rStyle w:val="Exprinline"/>
              </w:rPr>
              <w:t xml:space="preserve"> &amp;&amp; </w:t>
            </w:r>
            <w:r>
              <w:rPr>
                <w:rStyle w:val="Var1inline"/>
              </w:rPr>
              <w:t>𝑦</w:t>
            </w:r>
          </w:p>
        </w:tc>
        <w:tc>
          <w:tcPr>
            <w:tcW w:w="0" w:type="auto"/>
          </w:tcPr>
          <w:p w14:paraId="13A77DAD" w14:textId="6B552747" w:rsidR="00D85A77" w:rsidRPr="00A4559E" w:rsidRDefault="00C96CC0"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Conditional b</w:t>
            </w:r>
            <w:r w:rsidR="00D85A77" w:rsidRPr="00A4559E">
              <w:rPr>
                <w:noProof/>
              </w:rPr>
              <w:t xml:space="preserve">oolean logical "and" of </w:t>
            </w:r>
            <w:r w:rsidR="009C7834">
              <w:rPr>
                <w:rStyle w:val="Var1inline"/>
              </w:rPr>
              <w:t>𝑥</w:t>
            </w:r>
            <w:r w:rsidR="00D85A77" w:rsidRPr="00A4559E">
              <w:rPr>
                <w:noProof/>
              </w:rPr>
              <w:t xml:space="preserve"> and </w:t>
            </w:r>
            <w:r w:rsidR="009C7834">
              <w:rPr>
                <w:rStyle w:val="Var1inline"/>
              </w:rPr>
              <w:t>𝑦</w:t>
            </w:r>
            <w:r w:rsidR="00D85A77" w:rsidRPr="00A4559E">
              <w:rPr>
                <w:noProof/>
              </w:rPr>
              <w:t xml:space="preserve">; the operand </w:t>
            </w:r>
            <w:r w:rsidR="009C7834">
              <w:rPr>
                <w:rStyle w:val="Var1inline"/>
              </w:rPr>
              <w:t>𝑦</w:t>
            </w:r>
            <w:r w:rsidR="00D85A77" w:rsidRPr="00A4559E">
              <w:rPr>
                <w:noProof/>
              </w:rPr>
              <w:t xml:space="preserve"> is only evaluated if </w:t>
            </w:r>
            <w:r w:rsidR="009C7834">
              <w:rPr>
                <w:rStyle w:val="Var1inline"/>
              </w:rPr>
              <w:t>𝑥</w:t>
            </w:r>
            <w:r w:rsidR="00D85A77" w:rsidRPr="00A4559E">
              <w:rPr>
                <w:noProof/>
              </w:rPr>
              <w:t xml:space="preserve"> is true.</w:t>
            </w:r>
          </w:p>
        </w:tc>
      </w:tr>
      <w:tr w:rsidR="00D85A77" w:rsidRPr="00A4559E" w14:paraId="14CEC981" w14:textId="77777777" w:rsidTr="001A38FF">
        <w:tc>
          <w:tcPr>
            <w:cnfStyle w:val="001000000000" w:firstRow="0" w:lastRow="0" w:firstColumn="1" w:lastColumn="0" w:oddVBand="0" w:evenVBand="0" w:oddHBand="0" w:evenHBand="0" w:firstRowFirstColumn="0" w:firstRowLastColumn="0" w:lastRowFirstColumn="0" w:lastRowLastColumn="0"/>
            <w:tcW w:w="1417" w:type="dxa"/>
          </w:tcPr>
          <w:p w14:paraId="0C2FEC64" w14:textId="31FDDA3F" w:rsidR="00D85A77" w:rsidRPr="00A4559E" w:rsidRDefault="009C7834" w:rsidP="001A38FF">
            <w:pPr>
              <w:rPr>
                <w:noProof/>
              </w:rPr>
            </w:pPr>
            <w:r>
              <w:rPr>
                <w:rStyle w:val="Var1inline"/>
              </w:rPr>
              <w:t>𝑥</w:t>
            </w:r>
            <w:r w:rsidR="00D85A77" w:rsidRPr="00A4559E">
              <w:rPr>
                <w:rStyle w:val="Exprinline"/>
              </w:rPr>
              <w:t xml:space="preserve"> || </w:t>
            </w:r>
            <w:r>
              <w:rPr>
                <w:rStyle w:val="Var1inline"/>
              </w:rPr>
              <w:t>𝑦</w:t>
            </w:r>
          </w:p>
        </w:tc>
        <w:tc>
          <w:tcPr>
            <w:tcW w:w="0" w:type="auto"/>
          </w:tcPr>
          <w:p w14:paraId="258C5CBF" w14:textId="066CEF54" w:rsidR="00D85A77" w:rsidRPr="00A4559E" w:rsidRDefault="00C96CC0"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Conditional b</w:t>
            </w:r>
            <w:r w:rsidR="00D85A77" w:rsidRPr="00A4559E">
              <w:rPr>
                <w:noProof/>
              </w:rPr>
              <w:t xml:space="preserve">oolean logical "or" of </w:t>
            </w:r>
            <w:r w:rsidR="009C7834">
              <w:rPr>
                <w:rStyle w:val="Var1inline"/>
              </w:rPr>
              <w:t>𝑥</w:t>
            </w:r>
            <w:r w:rsidR="00D85A77" w:rsidRPr="00A4559E">
              <w:rPr>
                <w:noProof/>
              </w:rPr>
              <w:t xml:space="preserve"> and </w:t>
            </w:r>
            <w:r w:rsidR="009C7834">
              <w:rPr>
                <w:rStyle w:val="Var1inline"/>
              </w:rPr>
              <w:t>𝑦</w:t>
            </w:r>
            <w:r w:rsidR="00D85A77" w:rsidRPr="00A4559E">
              <w:rPr>
                <w:noProof/>
              </w:rPr>
              <w:t xml:space="preserve">; the operand </w:t>
            </w:r>
            <w:r w:rsidR="009C7834">
              <w:rPr>
                <w:rStyle w:val="Var1inline"/>
              </w:rPr>
              <w:t>𝑦</w:t>
            </w:r>
            <w:r w:rsidR="00D85A77" w:rsidRPr="00A4559E">
              <w:rPr>
                <w:noProof/>
              </w:rPr>
              <w:t xml:space="preserve"> is only evaluated if </w:t>
            </w:r>
            <w:r w:rsidR="009C7834">
              <w:rPr>
                <w:rStyle w:val="Var1inline"/>
              </w:rPr>
              <w:t>𝑥</w:t>
            </w:r>
            <w:r w:rsidR="00D85A77" w:rsidRPr="00A4559E">
              <w:rPr>
                <w:noProof/>
              </w:rPr>
              <w:t xml:space="preserve"> is false.</w:t>
            </w:r>
          </w:p>
        </w:tc>
      </w:tr>
      <w:tr w:rsidR="00D85A77" w:rsidRPr="00A4559E" w14:paraId="43CF1AB6" w14:textId="77777777" w:rsidTr="001A38FF">
        <w:tc>
          <w:tcPr>
            <w:cnfStyle w:val="001000000000" w:firstRow="0" w:lastRow="0" w:firstColumn="1" w:lastColumn="0" w:oddVBand="0" w:evenVBand="0" w:oddHBand="0" w:evenHBand="0" w:firstRowFirstColumn="0" w:firstRowLastColumn="0" w:lastRowFirstColumn="0" w:lastRowLastColumn="0"/>
            <w:tcW w:w="1417" w:type="dxa"/>
          </w:tcPr>
          <w:p w14:paraId="5C152397" w14:textId="77777777" w:rsidR="00D85A77" w:rsidRPr="00A4559E" w:rsidRDefault="00D85A77" w:rsidP="001A38FF">
            <w:pPr>
              <w:rPr>
                <w:noProof/>
              </w:rPr>
            </w:pPr>
            <w:r w:rsidRPr="00A4559E">
              <w:rPr>
                <w:rStyle w:val="Exprinline"/>
              </w:rPr>
              <w:t>¬</w:t>
            </w:r>
          </w:p>
        </w:tc>
        <w:tc>
          <w:tcPr>
            <w:tcW w:w="0" w:type="auto"/>
          </w:tcPr>
          <w:p w14:paraId="32034DDE" w14:textId="77777777" w:rsidR="00D85A77" w:rsidRPr="00A4559E" w:rsidRDefault="00D85A77"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Boolean logical "not"</w:t>
            </w:r>
          </w:p>
        </w:tc>
      </w:tr>
      <w:tr w:rsidR="00D85A77" w:rsidRPr="00A4559E" w14:paraId="396AD1C3" w14:textId="77777777" w:rsidTr="001A38FF">
        <w:tc>
          <w:tcPr>
            <w:cnfStyle w:val="001000000000" w:firstRow="0" w:lastRow="0" w:firstColumn="1" w:lastColumn="0" w:oddVBand="0" w:evenVBand="0" w:oddHBand="0" w:evenHBand="0" w:firstRowFirstColumn="0" w:firstRowLastColumn="0" w:lastRowFirstColumn="0" w:lastRowLastColumn="0"/>
            <w:tcW w:w="1417" w:type="dxa"/>
          </w:tcPr>
          <w:p w14:paraId="7B408285" w14:textId="275CB90E" w:rsidR="00D85A77" w:rsidRPr="00A4559E" w:rsidRDefault="009C7834" w:rsidP="001A38FF">
            <w:pPr>
              <w:rPr>
                <w:noProof/>
              </w:rPr>
            </w:pPr>
            <w:r>
              <w:rPr>
                <w:rStyle w:val="Var1inline"/>
              </w:rPr>
              <w:t>𝑥</w:t>
            </w:r>
            <w:r w:rsidR="00D85A77" w:rsidRPr="00A4559E">
              <w:rPr>
                <w:rStyle w:val="Exprinline"/>
              </w:rPr>
              <w:t xml:space="preserve"> ? </w:t>
            </w:r>
            <w:r>
              <w:rPr>
                <w:rStyle w:val="Var1inline"/>
              </w:rPr>
              <w:t>𝑦</w:t>
            </w:r>
            <w:r w:rsidR="00D85A77" w:rsidRPr="00A4559E">
              <w:rPr>
                <w:rStyle w:val="Exprinline"/>
              </w:rPr>
              <w:t xml:space="preserve"> : </w:t>
            </w:r>
            <w:r>
              <w:rPr>
                <w:rStyle w:val="Var1inline"/>
              </w:rPr>
              <w:t>𝑧</w:t>
            </w:r>
          </w:p>
        </w:tc>
        <w:tc>
          <w:tcPr>
            <w:tcW w:w="0" w:type="auto"/>
          </w:tcPr>
          <w:p w14:paraId="74DC1050" w14:textId="09209577" w:rsidR="00D85A77" w:rsidRPr="00A4559E" w:rsidRDefault="00D85A77"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 xml:space="preserve">If </w:t>
            </w:r>
            <w:r w:rsidR="009C7834">
              <w:rPr>
                <w:rStyle w:val="Var1inline"/>
              </w:rPr>
              <w:t>𝑥</w:t>
            </w:r>
            <w:r w:rsidRPr="00A4559E">
              <w:rPr>
                <w:noProof/>
              </w:rPr>
              <w:t xml:space="preserve"> is true or not equal to 0, evaluates to </w:t>
            </w:r>
            <w:r w:rsidR="009C7834">
              <w:rPr>
                <w:rStyle w:val="Var1inline"/>
              </w:rPr>
              <w:t>𝑦</w:t>
            </w:r>
            <w:r w:rsidRPr="00A4559E">
              <w:rPr>
                <w:noProof/>
              </w:rPr>
              <w:t xml:space="preserve">; otherwise, evaluates to </w:t>
            </w:r>
            <w:r w:rsidR="009C7834">
              <w:rPr>
                <w:rStyle w:val="Var1inline"/>
              </w:rPr>
              <w:t>𝑧</w:t>
            </w:r>
          </w:p>
        </w:tc>
      </w:tr>
    </w:tbl>
    <w:p w14:paraId="23A82480" w14:textId="6D6BAE6B" w:rsidR="00120E20" w:rsidRPr="004F2A4F" w:rsidRDefault="00120E20" w:rsidP="002C3E72">
      <w:pPr>
        <w:pStyle w:val="Heading2"/>
        <w:rPr>
          <w:noProof/>
        </w:rPr>
      </w:pPr>
      <w:bookmarkStart w:id="342" w:name="_Toc97160488"/>
      <w:bookmarkStart w:id="343" w:name="_Toc97160489"/>
      <w:bookmarkStart w:id="344" w:name="_Toc97160490"/>
      <w:bookmarkStart w:id="345" w:name="_Toc97160491"/>
      <w:bookmarkStart w:id="346" w:name="_Toc528922127"/>
      <w:bookmarkStart w:id="347" w:name="_Toc528922555"/>
      <w:bookmarkStart w:id="348" w:name="_Toc488804404"/>
      <w:bookmarkStart w:id="349" w:name="_Toc496067376"/>
      <w:bookmarkStart w:id="350" w:name="_Toc496067609"/>
      <w:bookmarkStart w:id="351" w:name="_Toc20134226"/>
      <w:bookmarkStart w:id="352" w:name="_Toc77680337"/>
      <w:bookmarkStart w:id="353" w:name="_Toc118289003"/>
      <w:bookmarkStart w:id="354" w:name="_Toc226456473"/>
      <w:bookmarkStart w:id="355" w:name="_Toc248045176"/>
      <w:bookmarkStart w:id="356" w:name="_Toc287363732"/>
      <w:bookmarkStart w:id="357" w:name="_Toc311216715"/>
      <w:bookmarkStart w:id="358" w:name="_Toc317198680"/>
      <w:bookmarkStart w:id="359" w:name="_Toc390728003"/>
      <w:bookmarkStart w:id="360" w:name="_Toc511952613"/>
      <w:bookmarkStart w:id="361" w:name="_Toc4055470"/>
      <w:bookmarkStart w:id="362" w:name="_Toc6215322"/>
      <w:bookmarkStart w:id="363" w:name="_Toc24731121"/>
      <w:bookmarkStart w:id="364" w:name="_Toc168435897"/>
      <w:bookmarkEnd w:id="342"/>
      <w:bookmarkEnd w:id="343"/>
      <w:bookmarkEnd w:id="344"/>
      <w:bookmarkEnd w:id="345"/>
      <w:bookmarkEnd w:id="346"/>
      <w:bookmarkEnd w:id="347"/>
      <w:r w:rsidRPr="00585D2F">
        <w:rPr>
          <w:noProof/>
        </w:rPr>
        <w:t>Relational operators</w:t>
      </w:r>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r w:rsidR="00BC0061">
        <w:fldChar w:fldCharType="begin"/>
      </w:r>
      <w:r w:rsidR="00BC0061">
        <w:rPr>
          <w:rStyle w:val="HdgMarker"/>
        </w:rPr>
        <w:instrText>Q</w:instrText>
      </w:r>
      <w:r w:rsidR="00BC0061">
        <w:instrText>UOTE "" \* Charformat</w:instrText>
      </w:r>
      <w:r w:rsidR="00BC0061">
        <w:fldChar w:fldCharType="end"/>
      </w:r>
    </w:p>
    <w:tbl>
      <w:tblPr>
        <w:tblStyle w:val="TableGrid"/>
        <w:tblW w:w="5000" w:type="pct"/>
        <w:tblLook w:val="04A0" w:firstRow="1" w:lastRow="0" w:firstColumn="1" w:lastColumn="0" w:noHBand="0" w:noVBand="1"/>
      </w:tblPr>
      <w:tblGrid>
        <w:gridCol w:w="1417"/>
        <w:gridCol w:w="8334"/>
      </w:tblGrid>
      <w:tr w:rsidR="006B2C4A" w:rsidRPr="00A4559E" w14:paraId="18ABA77A" w14:textId="77777777" w:rsidTr="001A38FF">
        <w:tc>
          <w:tcPr>
            <w:cnfStyle w:val="001000000000" w:firstRow="0" w:lastRow="0" w:firstColumn="1" w:lastColumn="0" w:oddVBand="0" w:evenVBand="0" w:oddHBand="0" w:evenHBand="0" w:firstRowFirstColumn="0" w:firstRowLastColumn="0" w:lastRowFirstColumn="0" w:lastRowLastColumn="0"/>
            <w:tcW w:w="1417" w:type="dxa"/>
          </w:tcPr>
          <w:p w14:paraId="7256D1F2" w14:textId="77777777" w:rsidR="006B2C4A" w:rsidRPr="00A4559E" w:rsidRDefault="006B2C4A" w:rsidP="001A38FF">
            <w:pPr>
              <w:rPr>
                <w:noProof/>
              </w:rPr>
            </w:pPr>
            <w:r w:rsidRPr="00A4559E">
              <w:rPr>
                <w:rStyle w:val="Exprinline"/>
              </w:rPr>
              <w:t>&gt;</w:t>
            </w:r>
          </w:p>
        </w:tc>
        <w:tc>
          <w:tcPr>
            <w:tcW w:w="0" w:type="auto"/>
          </w:tcPr>
          <w:p w14:paraId="07C12B6D" w14:textId="77777777" w:rsidR="006B2C4A" w:rsidRPr="00A4559E" w:rsidRDefault="006B2C4A"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Greater than</w:t>
            </w:r>
          </w:p>
        </w:tc>
      </w:tr>
      <w:tr w:rsidR="006B2C4A" w:rsidRPr="00A4559E" w14:paraId="3E1CDA59" w14:textId="77777777" w:rsidTr="001A38FF">
        <w:tc>
          <w:tcPr>
            <w:cnfStyle w:val="001000000000" w:firstRow="0" w:lastRow="0" w:firstColumn="1" w:lastColumn="0" w:oddVBand="0" w:evenVBand="0" w:oddHBand="0" w:evenHBand="0" w:firstRowFirstColumn="0" w:firstRowLastColumn="0" w:lastRowFirstColumn="0" w:lastRowLastColumn="0"/>
            <w:tcW w:w="1417" w:type="dxa"/>
          </w:tcPr>
          <w:p w14:paraId="0C44B39D" w14:textId="77777777" w:rsidR="006B2C4A" w:rsidRPr="00A4559E" w:rsidRDefault="006B2C4A" w:rsidP="001A38FF">
            <w:pPr>
              <w:rPr>
                <w:noProof/>
              </w:rPr>
            </w:pPr>
            <w:r w:rsidRPr="00A4559E">
              <w:rPr>
                <w:rStyle w:val="Exprinline"/>
              </w:rPr>
              <w:t>≥</w:t>
            </w:r>
          </w:p>
        </w:tc>
        <w:tc>
          <w:tcPr>
            <w:tcW w:w="0" w:type="auto"/>
          </w:tcPr>
          <w:p w14:paraId="42AB3BAB" w14:textId="77777777" w:rsidR="006B2C4A" w:rsidRPr="00A4559E" w:rsidRDefault="006B2C4A"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Greater than or equal to</w:t>
            </w:r>
          </w:p>
        </w:tc>
      </w:tr>
      <w:tr w:rsidR="006B2C4A" w:rsidRPr="00A4559E" w14:paraId="2A5EE104" w14:textId="77777777" w:rsidTr="001A38FF">
        <w:tc>
          <w:tcPr>
            <w:cnfStyle w:val="001000000000" w:firstRow="0" w:lastRow="0" w:firstColumn="1" w:lastColumn="0" w:oddVBand="0" w:evenVBand="0" w:oddHBand="0" w:evenHBand="0" w:firstRowFirstColumn="0" w:firstRowLastColumn="0" w:lastRowFirstColumn="0" w:lastRowLastColumn="0"/>
            <w:tcW w:w="1417" w:type="dxa"/>
          </w:tcPr>
          <w:p w14:paraId="73F17041" w14:textId="77777777" w:rsidR="006B2C4A" w:rsidRPr="00A4559E" w:rsidRDefault="006B2C4A" w:rsidP="001A38FF">
            <w:pPr>
              <w:rPr>
                <w:noProof/>
              </w:rPr>
            </w:pPr>
            <w:r w:rsidRPr="00A4559E">
              <w:rPr>
                <w:rStyle w:val="Exprinline"/>
              </w:rPr>
              <w:t>&lt;</w:t>
            </w:r>
          </w:p>
        </w:tc>
        <w:tc>
          <w:tcPr>
            <w:tcW w:w="0" w:type="auto"/>
          </w:tcPr>
          <w:p w14:paraId="106C6B59" w14:textId="77777777" w:rsidR="006B2C4A" w:rsidRPr="00A4559E" w:rsidRDefault="006B2C4A"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Less than</w:t>
            </w:r>
          </w:p>
        </w:tc>
      </w:tr>
      <w:tr w:rsidR="006B2C4A" w:rsidRPr="00A4559E" w14:paraId="0F85EA8F" w14:textId="77777777" w:rsidTr="001A38FF">
        <w:tc>
          <w:tcPr>
            <w:cnfStyle w:val="001000000000" w:firstRow="0" w:lastRow="0" w:firstColumn="1" w:lastColumn="0" w:oddVBand="0" w:evenVBand="0" w:oddHBand="0" w:evenHBand="0" w:firstRowFirstColumn="0" w:firstRowLastColumn="0" w:lastRowFirstColumn="0" w:lastRowLastColumn="0"/>
            <w:tcW w:w="1417" w:type="dxa"/>
          </w:tcPr>
          <w:p w14:paraId="14EB2C53" w14:textId="77777777" w:rsidR="006B2C4A" w:rsidRPr="00A4559E" w:rsidRDefault="006B2C4A" w:rsidP="001A38FF">
            <w:pPr>
              <w:rPr>
                <w:noProof/>
              </w:rPr>
            </w:pPr>
            <w:r w:rsidRPr="00A4559E">
              <w:rPr>
                <w:rStyle w:val="Exprinline"/>
              </w:rPr>
              <w:t>≤</w:t>
            </w:r>
          </w:p>
        </w:tc>
        <w:tc>
          <w:tcPr>
            <w:tcW w:w="0" w:type="auto"/>
          </w:tcPr>
          <w:p w14:paraId="1D1025C6" w14:textId="77777777" w:rsidR="006B2C4A" w:rsidRPr="00A4559E" w:rsidRDefault="006B2C4A"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Less than or equal to</w:t>
            </w:r>
          </w:p>
        </w:tc>
      </w:tr>
      <w:tr w:rsidR="006B2C4A" w:rsidRPr="00A4559E" w14:paraId="535CE465" w14:textId="77777777" w:rsidTr="001A38FF">
        <w:tc>
          <w:tcPr>
            <w:cnfStyle w:val="001000000000" w:firstRow="0" w:lastRow="0" w:firstColumn="1" w:lastColumn="0" w:oddVBand="0" w:evenVBand="0" w:oddHBand="0" w:evenHBand="0" w:firstRowFirstColumn="0" w:firstRowLastColumn="0" w:lastRowFirstColumn="0" w:lastRowLastColumn="0"/>
            <w:tcW w:w="1417" w:type="dxa"/>
          </w:tcPr>
          <w:p w14:paraId="1F842A52" w14:textId="77777777" w:rsidR="006B2C4A" w:rsidRPr="00A4559E" w:rsidRDefault="006B2C4A" w:rsidP="001A38FF">
            <w:pPr>
              <w:rPr>
                <w:noProof/>
              </w:rPr>
            </w:pPr>
            <w:r w:rsidRPr="00A4559E">
              <w:rPr>
                <w:rStyle w:val="Exprinline"/>
              </w:rPr>
              <w:t>==</w:t>
            </w:r>
          </w:p>
        </w:tc>
        <w:tc>
          <w:tcPr>
            <w:tcW w:w="0" w:type="auto"/>
          </w:tcPr>
          <w:p w14:paraId="2C58525F" w14:textId="77777777" w:rsidR="006B2C4A" w:rsidRPr="00A4559E" w:rsidRDefault="006B2C4A"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Equal to</w:t>
            </w:r>
          </w:p>
        </w:tc>
      </w:tr>
      <w:tr w:rsidR="006B2C4A" w:rsidRPr="00A4559E" w14:paraId="5A8AD84E" w14:textId="77777777" w:rsidTr="001A38FF">
        <w:tc>
          <w:tcPr>
            <w:cnfStyle w:val="001000000000" w:firstRow="0" w:lastRow="0" w:firstColumn="1" w:lastColumn="0" w:oddVBand="0" w:evenVBand="0" w:oddHBand="0" w:evenHBand="0" w:firstRowFirstColumn="0" w:firstRowLastColumn="0" w:lastRowFirstColumn="0" w:lastRowLastColumn="0"/>
            <w:tcW w:w="1417" w:type="dxa"/>
          </w:tcPr>
          <w:p w14:paraId="2DB2E763" w14:textId="77777777" w:rsidR="006B2C4A" w:rsidRPr="00A4559E" w:rsidRDefault="006B2C4A" w:rsidP="001A38FF">
            <w:pPr>
              <w:rPr>
                <w:noProof/>
              </w:rPr>
            </w:pPr>
            <w:r w:rsidRPr="00A4559E">
              <w:rPr>
                <w:rStyle w:val="Exprinline"/>
              </w:rPr>
              <w:t>≠</w:t>
            </w:r>
          </w:p>
        </w:tc>
        <w:tc>
          <w:tcPr>
            <w:tcW w:w="0" w:type="auto"/>
          </w:tcPr>
          <w:p w14:paraId="43637BA2" w14:textId="77777777" w:rsidR="006B2C4A" w:rsidRPr="00A4559E" w:rsidRDefault="006B2C4A"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Not equal to</w:t>
            </w:r>
          </w:p>
        </w:tc>
      </w:tr>
    </w:tbl>
    <w:p w14:paraId="59EF6A7E" w14:textId="7AC91D8D" w:rsidR="00120E20" w:rsidRPr="004F2A4F" w:rsidRDefault="00120E20" w:rsidP="002C3E72">
      <w:pPr>
        <w:pStyle w:val="Heading2"/>
        <w:rPr>
          <w:noProof/>
        </w:rPr>
      </w:pPr>
      <w:bookmarkStart w:id="365" w:name="_Toc97160493"/>
      <w:bookmarkStart w:id="366" w:name="_Toc97160494"/>
      <w:bookmarkStart w:id="367" w:name="_Toc97160495"/>
      <w:bookmarkStart w:id="368" w:name="_Toc97160496"/>
      <w:bookmarkStart w:id="369" w:name="_Toc97160497"/>
      <w:bookmarkStart w:id="370" w:name="_Toc97160498"/>
      <w:bookmarkStart w:id="371" w:name="_Toc528922136"/>
      <w:bookmarkStart w:id="372" w:name="_Toc528922564"/>
      <w:bookmarkStart w:id="373" w:name="_Toc488804405"/>
      <w:bookmarkStart w:id="374" w:name="_Toc496067377"/>
      <w:bookmarkStart w:id="375" w:name="_Toc496067610"/>
      <w:bookmarkStart w:id="376" w:name="_Toc20134227"/>
      <w:bookmarkStart w:id="377" w:name="_Toc77680338"/>
      <w:bookmarkStart w:id="378" w:name="_Toc118289004"/>
      <w:bookmarkStart w:id="379" w:name="_Toc226456474"/>
      <w:bookmarkStart w:id="380" w:name="_Toc248045177"/>
      <w:bookmarkStart w:id="381" w:name="_Toc287363733"/>
      <w:bookmarkStart w:id="382" w:name="_Toc311216716"/>
      <w:bookmarkStart w:id="383" w:name="_Toc317198681"/>
      <w:bookmarkStart w:id="384" w:name="_Toc390728004"/>
      <w:bookmarkStart w:id="385" w:name="_Toc511952614"/>
      <w:bookmarkStart w:id="386" w:name="_Toc4055471"/>
      <w:bookmarkStart w:id="387" w:name="_Toc6215323"/>
      <w:bookmarkStart w:id="388" w:name="_Toc24731122"/>
      <w:bookmarkStart w:id="389" w:name="_Toc168435898"/>
      <w:bookmarkEnd w:id="365"/>
      <w:bookmarkEnd w:id="366"/>
      <w:bookmarkEnd w:id="367"/>
      <w:bookmarkEnd w:id="368"/>
      <w:bookmarkEnd w:id="369"/>
      <w:bookmarkEnd w:id="370"/>
      <w:bookmarkEnd w:id="371"/>
      <w:bookmarkEnd w:id="372"/>
      <w:r w:rsidRPr="004F2A4F">
        <w:rPr>
          <w:noProof/>
        </w:rPr>
        <w:t xml:space="preserve">Bit-wise </w:t>
      </w:r>
      <w:r w:rsidRPr="007F33B7">
        <w:t>operators</w:t>
      </w:r>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r w:rsidR="00BC0061">
        <w:fldChar w:fldCharType="begin"/>
      </w:r>
      <w:r w:rsidR="00BC0061">
        <w:rPr>
          <w:rStyle w:val="HdgMarker"/>
        </w:rPr>
        <w:instrText>Q</w:instrText>
      </w:r>
      <w:r w:rsidR="00BC0061">
        <w:instrText>UOTE "" \* Charformat</w:instrText>
      </w:r>
      <w:r w:rsidR="00BC0061">
        <w:fldChar w:fldCharType="end"/>
      </w:r>
    </w:p>
    <w:tbl>
      <w:tblPr>
        <w:tblStyle w:val="TableGrid"/>
        <w:tblW w:w="5000" w:type="pct"/>
        <w:tblLook w:val="04A0" w:firstRow="1" w:lastRow="0" w:firstColumn="1" w:lastColumn="0" w:noHBand="0" w:noVBand="1"/>
      </w:tblPr>
      <w:tblGrid>
        <w:gridCol w:w="1417"/>
        <w:gridCol w:w="8334"/>
      </w:tblGrid>
      <w:tr w:rsidR="006B2C4A" w:rsidRPr="00A4559E" w14:paraId="38EE436C" w14:textId="77777777" w:rsidTr="001A38FF">
        <w:tc>
          <w:tcPr>
            <w:cnfStyle w:val="001000000000" w:firstRow="0" w:lastRow="0" w:firstColumn="1" w:lastColumn="0" w:oddVBand="0" w:evenVBand="0" w:oddHBand="0" w:evenHBand="0" w:firstRowFirstColumn="0" w:firstRowLastColumn="0" w:lastRowFirstColumn="0" w:lastRowLastColumn="0"/>
            <w:tcW w:w="1417" w:type="dxa"/>
          </w:tcPr>
          <w:p w14:paraId="63EF50E0" w14:textId="77777777" w:rsidR="006B2C4A" w:rsidRPr="00A4559E" w:rsidRDefault="006B2C4A" w:rsidP="001A38FF">
            <w:pPr>
              <w:rPr>
                <w:noProof/>
              </w:rPr>
            </w:pPr>
            <w:r w:rsidRPr="00A4559E">
              <w:rPr>
                <w:rStyle w:val="Exprinline"/>
              </w:rPr>
              <w:t>&amp;</w:t>
            </w:r>
          </w:p>
        </w:tc>
        <w:tc>
          <w:tcPr>
            <w:tcW w:w="0" w:type="auto"/>
          </w:tcPr>
          <w:p w14:paraId="6EFE9D87" w14:textId="62F0C147" w:rsidR="006B2C4A" w:rsidRPr="00A4559E" w:rsidRDefault="006B2C4A"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 xml:space="preserve">Bit-wise "and".  When operating on integer arguments, operates </w:t>
            </w:r>
            <w:r w:rsidR="00860421" w:rsidRPr="00A4559E">
              <w:rPr>
                <w:noProof/>
              </w:rPr>
              <w:t>up</w:t>
            </w:r>
            <w:r w:rsidRPr="00A4559E">
              <w:rPr>
                <w:noProof/>
              </w:rPr>
              <w:t xml:space="preserve">on a two's complement representation of the integer value.  When operating </w:t>
            </w:r>
            <w:r w:rsidR="00860421" w:rsidRPr="00A4559E">
              <w:rPr>
                <w:noProof/>
              </w:rPr>
              <w:t>up</w:t>
            </w:r>
            <w:r w:rsidRPr="00A4559E">
              <w:rPr>
                <w:noProof/>
              </w:rPr>
              <w:t>on a binary argument that contains fewer bits than another argument, the shorter argument is extended by adding</w:t>
            </w:r>
            <w:r w:rsidR="00C96CC0" w:rsidRPr="00A4559E">
              <w:rPr>
                <w:noProof/>
              </w:rPr>
              <w:t xml:space="preserve"> MSBs</w:t>
            </w:r>
            <w:r w:rsidRPr="00A4559E">
              <w:rPr>
                <w:noProof/>
              </w:rPr>
              <w:t xml:space="preserve"> equal to 0.</w:t>
            </w:r>
          </w:p>
        </w:tc>
      </w:tr>
      <w:tr w:rsidR="006B2C4A" w:rsidRPr="00A4559E" w14:paraId="27CB569A" w14:textId="77777777" w:rsidTr="001A38FF">
        <w:tc>
          <w:tcPr>
            <w:cnfStyle w:val="001000000000" w:firstRow="0" w:lastRow="0" w:firstColumn="1" w:lastColumn="0" w:oddVBand="0" w:evenVBand="0" w:oddHBand="0" w:evenHBand="0" w:firstRowFirstColumn="0" w:firstRowLastColumn="0" w:lastRowFirstColumn="0" w:lastRowLastColumn="0"/>
            <w:tcW w:w="1417" w:type="dxa"/>
          </w:tcPr>
          <w:p w14:paraId="279D57FC" w14:textId="77777777" w:rsidR="006B2C4A" w:rsidRPr="00A4559E" w:rsidRDefault="006B2C4A" w:rsidP="001A38FF">
            <w:pPr>
              <w:rPr>
                <w:noProof/>
              </w:rPr>
            </w:pPr>
            <w:r w:rsidRPr="00A4559E">
              <w:rPr>
                <w:rStyle w:val="Exprinline"/>
              </w:rPr>
              <w:t>|</w:t>
            </w:r>
          </w:p>
        </w:tc>
        <w:tc>
          <w:tcPr>
            <w:tcW w:w="0" w:type="auto"/>
          </w:tcPr>
          <w:p w14:paraId="5A45188A" w14:textId="4933B9F4" w:rsidR="006B2C4A" w:rsidRPr="00A4559E" w:rsidRDefault="006B2C4A"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 xml:space="preserve">Bit-wise "or".  When operating on integer arguments, operates </w:t>
            </w:r>
            <w:r w:rsidR="00860421" w:rsidRPr="00A4559E">
              <w:rPr>
                <w:noProof/>
              </w:rPr>
              <w:t>up</w:t>
            </w:r>
            <w:r w:rsidRPr="00A4559E">
              <w:rPr>
                <w:noProof/>
              </w:rPr>
              <w:t xml:space="preserve">on a two's complement representation of the integer value.  When operating </w:t>
            </w:r>
            <w:r w:rsidR="00860421" w:rsidRPr="00A4559E">
              <w:rPr>
                <w:noProof/>
              </w:rPr>
              <w:t>up</w:t>
            </w:r>
            <w:r w:rsidRPr="00A4559E">
              <w:rPr>
                <w:noProof/>
              </w:rPr>
              <w:t>on a binary argument that contains fewer bits than another argument, the shorter argument is extended by adding</w:t>
            </w:r>
            <w:r w:rsidR="00C96CC0" w:rsidRPr="00A4559E">
              <w:rPr>
                <w:noProof/>
              </w:rPr>
              <w:t xml:space="preserve"> MSBs</w:t>
            </w:r>
            <w:r w:rsidRPr="00A4559E">
              <w:rPr>
                <w:noProof/>
              </w:rPr>
              <w:t xml:space="preserve"> equal to 0.</w:t>
            </w:r>
          </w:p>
        </w:tc>
      </w:tr>
      <w:tr w:rsidR="006B2C4A" w:rsidRPr="00A4559E" w14:paraId="3161A0B3" w14:textId="77777777" w:rsidTr="001A38FF">
        <w:tc>
          <w:tcPr>
            <w:cnfStyle w:val="001000000000" w:firstRow="0" w:lastRow="0" w:firstColumn="1" w:lastColumn="0" w:oddVBand="0" w:evenVBand="0" w:oddHBand="0" w:evenHBand="0" w:firstRowFirstColumn="0" w:firstRowLastColumn="0" w:lastRowFirstColumn="0" w:lastRowLastColumn="0"/>
            <w:tcW w:w="1417" w:type="dxa"/>
          </w:tcPr>
          <w:p w14:paraId="3EC61E13" w14:textId="77777777" w:rsidR="006B2C4A" w:rsidRPr="00A4559E" w:rsidRDefault="006B2C4A" w:rsidP="001A38FF">
            <w:pPr>
              <w:rPr>
                <w:noProof/>
              </w:rPr>
            </w:pPr>
            <w:r w:rsidRPr="00A4559E">
              <w:rPr>
                <w:rStyle w:val="Exprinline"/>
              </w:rPr>
              <w:t>^</w:t>
            </w:r>
          </w:p>
        </w:tc>
        <w:tc>
          <w:tcPr>
            <w:tcW w:w="0" w:type="auto"/>
          </w:tcPr>
          <w:p w14:paraId="517C875B" w14:textId="60719477" w:rsidR="006B2C4A" w:rsidRPr="00A4559E" w:rsidRDefault="006B2C4A"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 xml:space="preserve">Bit-wise "exclusive or".  When operating on integer arguments, operates </w:t>
            </w:r>
            <w:r w:rsidR="00860421" w:rsidRPr="00A4559E">
              <w:rPr>
                <w:noProof/>
              </w:rPr>
              <w:t>up</w:t>
            </w:r>
            <w:r w:rsidRPr="00A4559E">
              <w:rPr>
                <w:noProof/>
              </w:rPr>
              <w:t xml:space="preserve">on a two's complement representation of the integer value.  When operating </w:t>
            </w:r>
            <w:r w:rsidR="00860421" w:rsidRPr="00A4559E">
              <w:rPr>
                <w:noProof/>
              </w:rPr>
              <w:t>up</w:t>
            </w:r>
            <w:r w:rsidRPr="00A4559E">
              <w:rPr>
                <w:noProof/>
              </w:rPr>
              <w:t>on a binary argument that contains fewer bits than another argument, the shorter argument is extended by adding</w:t>
            </w:r>
            <w:r w:rsidR="00C96CC0" w:rsidRPr="00A4559E">
              <w:rPr>
                <w:noProof/>
              </w:rPr>
              <w:t xml:space="preserve"> MSBs</w:t>
            </w:r>
            <w:r w:rsidRPr="00A4559E">
              <w:rPr>
                <w:noProof/>
              </w:rPr>
              <w:t xml:space="preserve"> equal to 0.</w:t>
            </w:r>
          </w:p>
        </w:tc>
      </w:tr>
      <w:tr w:rsidR="006B2C4A" w:rsidRPr="00A4559E" w14:paraId="0D7E4636" w14:textId="77777777" w:rsidTr="001A38FF">
        <w:tc>
          <w:tcPr>
            <w:cnfStyle w:val="001000000000" w:firstRow="0" w:lastRow="0" w:firstColumn="1" w:lastColumn="0" w:oddVBand="0" w:evenVBand="0" w:oddHBand="0" w:evenHBand="0" w:firstRowFirstColumn="0" w:firstRowLastColumn="0" w:lastRowFirstColumn="0" w:lastRowLastColumn="0"/>
            <w:tcW w:w="1417" w:type="dxa"/>
          </w:tcPr>
          <w:p w14:paraId="095EC96C" w14:textId="3F9F552E" w:rsidR="006B2C4A" w:rsidRPr="00A4559E" w:rsidRDefault="009C7834" w:rsidP="001A38FF">
            <w:pPr>
              <w:rPr>
                <w:noProof/>
              </w:rPr>
            </w:pPr>
            <w:r>
              <w:rPr>
                <w:rStyle w:val="Var1inline"/>
              </w:rPr>
              <w:t>𝑥</w:t>
            </w:r>
            <w:r w:rsidR="006B2C4A" w:rsidRPr="00A4559E">
              <w:rPr>
                <w:rStyle w:val="Exprinline"/>
              </w:rPr>
              <w:t xml:space="preserve"> &gt;&gt; </w:t>
            </w:r>
            <w:r>
              <w:rPr>
                <w:rStyle w:val="Var1inline"/>
              </w:rPr>
              <w:t>𝑦</w:t>
            </w:r>
          </w:p>
        </w:tc>
        <w:tc>
          <w:tcPr>
            <w:tcW w:w="0" w:type="auto"/>
          </w:tcPr>
          <w:p w14:paraId="1461F846" w14:textId="554E685B" w:rsidR="006B2C4A" w:rsidRPr="00A4559E" w:rsidRDefault="006B2C4A"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 xml:space="preserve">Arithmetic right shift as specified by </w:t>
            </w:r>
            <w:r w:rsidRPr="00580906">
              <w:rPr>
                <w:rStyle w:val="Funcinline"/>
              </w:rPr>
              <w:t>DivExp2Floor</w:t>
            </w:r>
            <w:r w:rsidR="00002B85" w:rsidRPr="00A4559E">
              <w:rPr>
                <w:rStyle w:val="Exprinline"/>
              </w:rPr>
              <w:t>( </w:t>
            </w:r>
            <w:r w:rsidR="009C7834">
              <w:rPr>
                <w:rStyle w:val="Var1inline"/>
              </w:rPr>
              <w:t>𝑥</w:t>
            </w:r>
            <w:r w:rsidRPr="00A4559E">
              <w:rPr>
                <w:rStyle w:val="Exprinline"/>
              </w:rPr>
              <w:t>, </w:t>
            </w:r>
            <w:r w:rsidR="009C7834">
              <w:rPr>
                <w:rStyle w:val="Var1inline"/>
              </w:rPr>
              <w:t>𝑦</w:t>
            </w:r>
            <w:r w:rsidR="00002B85" w:rsidRPr="00A4559E">
              <w:rPr>
                <w:rStyle w:val="Exprinline"/>
              </w:rPr>
              <w:t> )</w:t>
            </w:r>
            <w:r w:rsidRPr="00A4559E">
              <w:rPr>
                <w:noProof/>
              </w:rPr>
              <w:t xml:space="preserve">.  It is equivalent to shifting a two's complement integer representation of </w:t>
            </w:r>
            <w:r w:rsidR="009C7834">
              <w:rPr>
                <w:rStyle w:val="Var1inline"/>
              </w:rPr>
              <w:t>𝑥</w:t>
            </w:r>
            <w:r w:rsidRPr="00A4559E">
              <w:rPr>
                <w:noProof/>
              </w:rPr>
              <w:t xml:space="preserve"> by </w:t>
            </w:r>
            <w:r w:rsidR="009C7834">
              <w:rPr>
                <w:rStyle w:val="Var1inline"/>
              </w:rPr>
              <w:t>𝑦</w:t>
            </w:r>
            <w:r w:rsidRPr="00A4559E">
              <w:rPr>
                <w:noProof/>
              </w:rPr>
              <w:t xml:space="preserve"> binary digits.  This</w:t>
            </w:r>
            <w:r w:rsidR="00C96CC0" w:rsidRPr="00A4559E">
              <w:rPr>
                <w:noProof/>
              </w:rPr>
              <w:t xml:space="preserve"> operator</w:t>
            </w:r>
            <w:r w:rsidRPr="00A4559E">
              <w:rPr>
                <w:noProof/>
              </w:rPr>
              <w:t xml:space="preserve"> is defined only for non-negative integer values of </w:t>
            </w:r>
            <w:r w:rsidR="009C7834">
              <w:rPr>
                <w:rStyle w:val="Var1inline"/>
              </w:rPr>
              <w:t>𝑦</w:t>
            </w:r>
            <w:r w:rsidRPr="00A4559E">
              <w:rPr>
                <w:noProof/>
              </w:rPr>
              <w:t>.</w:t>
            </w:r>
          </w:p>
        </w:tc>
      </w:tr>
      <w:tr w:rsidR="006B2C4A" w:rsidRPr="00A4559E" w14:paraId="4316A0D5" w14:textId="77777777" w:rsidTr="001A38FF">
        <w:tc>
          <w:tcPr>
            <w:cnfStyle w:val="001000000000" w:firstRow="0" w:lastRow="0" w:firstColumn="1" w:lastColumn="0" w:oddVBand="0" w:evenVBand="0" w:oddHBand="0" w:evenHBand="0" w:firstRowFirstColumn="0" w:firstRowLastColumn="0" w:lastRowFirstColumn="0" w:lastRowLastColumn="0"/>
            <w:tcW w:w="1417" w:type="dxa"/>
          </w:tcPr>
          <w:p w14:paraId="4058429C" w14:textId="5A653C81" w:rsidR="006B2C4A" w:rsidRPr="00A4559E" w:rsidRDefault="009C7834" w:rsidP="001A38FF">
            <w:pPr>
              <w:rPr>
                <w:noProof/>
              </w:rPr>
            </w:pPr>
            <w:r>
              <w:rPr>
                <w:rStyle w:val="Var1inline"/>
              </w:rPr>
              <w:t>𝑥</w:t>
            </w:r>
            <w:r w:rsidR="006B2C4A" w:rsidRPr="00A4559E">
              <w:rPr>
                <w:rStyle w:val="Exprinline"/>
              </w:rPr>
              <w:t xml:space="preserve"> &lt;&lt; </w:t>
            </w:r>
            <w:r>
              <w:rPr>
                <w:rStyle w:val="Var1inline"/>
              </w:rPr>
              <w:t>𝑦</w:t>
            </w:r>
          </w:p>
        </w:tc>
        <w:tc>
          <w:tcPr>
            <w:tcW w:w="0" w:type="auto"/>
          </w:tcPr>
          <w:p w14:paraId="15002EF8" w14:textId="5129A522" w:rsidR="006B2C4A" w:rsidRPr="00A4559E" w:rsidRDefault="006B2C4A" w:rsidP="001A38FF">
            <w:pPr>
              <w:cnfStyle w:val="000000000000" w:firstRow="0" w:lastRow="0" w:firstColumn="0" w:lastColumn="0" w:oddVBand="0" w:evenVBand="0" w:oddHBand="0" w:evenHBand="0" w:firstRowFirstColumn="0" w:firstRowLastColumn="0" w:lastRowFirstColumn="0" w:lastRowLastColumn="0"/>
              <w:rPr>
                <w:noProof/>
              </w:rPr>
            </w:pPr>
            <w:r w:rsidRPr="00A4559E">
              <w:rPr>
                <w:noProof/>
              </w:rPr>
              <w:t xml:space="preserve">Arithmetic left shift of a two's complement integer representation of </w:t>
            </w:r>
            <w:r w:rsidR="009C7834">
              <w:rPr>
                <w:rStyle w:val="Var1inline"/>
              </w:rPr>
              <w:t>𝑥</w:t>
            </w:r>
            <w:r w:rsidRPr="00A4559E">
              <w:rPr>
                <w:noProof/>
              </w:rPr>
              <w:t xml:space="preserve"> by </w:t>
            </w:r>
            <w:r w:rsidR="009C7834">
              <w:rPr>
                <w:rStyle w:val="Var1inline"/>
              </w:rPr>
              <w:t>𝑦</w:t>
            </w:r>
            <w:r w:rsidRPr="00A4559E">
              <w:rPr>
                <w:noProof/>
              </w:rPr>
              <w:t xml:space="preserve"> binary digits.  This</w:t>
            </w:r>
            <w:r w:rsidR="00C96CC0" w:rsidRPr="00A4559E">
              <w:rPr>
                <w:noProof/>
              </w:rPr>
              <w:t xml:space="preserve"> operator</w:t>
            </w:r>
            <w:r w:rsidRPr="00A4559E">
              <w:rPr>
                <w:noProof/>
              </w:rPr>
              <w:t xml:space="preserve"> is defined only for non-negative integer values of </w:t>
            </w:r>
            <w:r w:rsidR="009C7834">
              <w:rPr>
                <w:rStyle w:val="Var1inline"/>
              </w:rPr>
              <w:t>𝑦</w:t>
            </w:r>
            <w:r w:rsidRPr="00A4559E">
              <w:rPr>
                <w:noProof/>
              </w:rPr>
              <w:t>.  Bits shifted into the LSBs as a result of the left shift have a value equal to 0.</w:t>
            </w:r>
          </w:p>
        </w:tc>
      </w:tr>
    </w:tbl>
    <w:p w14:paraId="30E64E86" w14:textId="26D85868" w:rsidR="00A514D5" w:rsidRPr="004F2A4F" w:rsidRDefault="0098111A" w:rsidP="00FD12B5">
      <w:pPr>
        <w:pStyle w:val="NoteUnnumbered"/>
      </w:pPr>
      <w:r>
        <w:t>According to the rules of precedence</w:t>
      </w:r>
      <w:r w:rsidR="00F731F9">
        <w:t xml:space="preserve"> (</w:t>
      </w:r>
      <w:r w:rsidR="00F731F9">
        <w:fldChar w:fldCharType="begin"/>
      </w:r>
      <w:r w:rsidR="00F731F9">
        <w:instrText xml:space="preserve"> REF _Ref92183347 \r \h </w:instrText>
      </w:r>
      <w:r w:rsidR="00F731F9">
        <w:fldChar w:fldCharType="separate"/>
      </w:r>
      <w:r w:rsidR="00A64ED4">
        <w:t>5.11</w:t>
      </w:r>
      <w:r w:rsidR="00F731F9">
        <w:fldChar w:fldCharType="end"/>
      </w:r>
      <w:r w:rsidR="00F731F9">
        <w:t>)</w:t>
      </w:r>
      <w:r>
        <w:t>, the expression</w:t>
      </w:r>
      <w:r w:rsidR="001F57EF">
        <w:t>s</w:t>
      </w:r>
      <w:r>
        <w:t xml:space="preserve"> </w:t>
      </w:r>
      <w:r w:rsidR="009C7834">
        <w:rPr>
          <w:rStyle w:val="Var1inline"/>
        </w:rPr>
        <w:t>𝑎</w:t>
      </w:r>
      <w:r w:rsidRPr="001A38FF">
        <w:rPr>
          <w:rStyle w:val="Exprinline"/>
        </w:rPr>
        <w:t> + </w:t>
      </w:r>
      <w:r w:rsidR="009C7834">
        <w:rPr>
          <w:rStyle w:val="Var1inline"/>
        </w:rPr>
        <w:t>𝑏</w:t>
      </w:r>
      <w:r w:rsidRPr="001A38FF">
        <w:rPr>
          <w:rStyle w:val="Exprinline"/>
        </w:rPr>
        <w:t> &lt;&lt; </w:t>
      </w:r>
      <w:r w:rsidR="009C7834">
        <w:rPr>
          <w:rStyle w:val="Var1inline"/>
        </w:rPr>
        <w:t>𝑐</w:t>
      </w:r>
      <w:r w:rsidR="00D817CB" w:rsidRPr="001A38FF">
        <w:rPr>
          <w:rStyle w:val="Exprinline"/>
        </w:rPr>
        <w:t> + </w:t>
      </w:r>
      <w:r w:rsidR="009C7834">
        <w:rPr>
          <w:rStyle w:val="Var1inline"/>
        </w:rPr>
        <w:t>𝑑</w:t>
      </w:r>
      <w:r>
        <w:t xml:space="preserve"> </w:t>
      </w:r>
      <w:r w:rsidR="001F57EF">
        <w:t xml:space="preserve">and </w:t>
      </w:r>
      <w:r w:rsidR="009C7834">
        <w:rPr>
          <w:rStyle w:val="Var1inline"/>
        </w:rPr>
        <w:t>𝑎</w:t>
      </w:r>
      <w:r w:rsidR="001F57EF" w:rsidRPr="001A38FF">
        <w:rPr>
          <w:rStyle w:val="Exprinline"/>
        </w:rPr>
        <w:t> | </w:t>
      </w:r>
      <w:r w:rsidR="009C7834">
        <w:rPr>
          <w:rStyle w:val="Var1inline"/>
        </w:rPr>
        <w:t>𝑏</w:t>
      </w:r>
      <w:r w:rsidR="001F57EF" w:rsidRPr="001A38FF">
        <w:rPr>
          <w:rStyle w:val="Exprinline"/>
        </w:rPr>
        <w:t> &lt;&lt; </w:t>
      </w:r>
      <w:r w:rsidR="009C7834">
        <w:rPr>
          <w:rStyle w:val="Var1inline"/>
        </w:rPr>
        <w:t>𝑐</w:t>
      </w:r>
      <w:r w:rsidR="00D817CB" w:rsidRPr="001A38FF">
        <w:rPr>
          <w:rStyle w:val="Exprinline"/>
        </w:rPr>
        <w:t> | </w:t>
      </w:r>
      <w:r w:rsidR="009C7834">
        <w:rPr>
          <w:rStyle w:val="Var1inline"/>
        </w:rPr>
        <w:t>𝑑</w:t>
      </w:r>
      <w:r w:rsidR="001F57EF">
        <w:t xml:space="preserve"> are</w:t>
      </w:r>
      <w:r>
        <w:t xml:space="preserve"> identical to </w:t>
      </w:r>
      <w:r w:rsidR="00002B85">
        <w:rPr>
          <w:rStyle w:val="Exprinline"/>
        </w:rPr>
        <w:t>( </w:t>
      </w:r>
      <w:r w:rsidR="009C7834">
        <w:rPr>
          <w:rStyle w:val="Var1inline"/>
        </w:rPr>
        <w:t>𝑎</w:t>
      </w:r>
      <w:r w:rsidRPr="001A38FF">
        <w:rPr>
          <w:rStyle w:val="Exprinline"/>
        </w:rPr>
        <w:t> + </w:t>
      </w:r>
      <w:r w:rsidR="009C7834">
        <w:rPr>
          <w:rStyle w:val="Var1inline"/>
        </w:rPr>
        <w:t>𝑏</w:t>
      </w:r>
      <w:r w:rsidR="00002B85">
        <w:rPr>
          <w:rStyle w:val="Exprinline"/>
        </w:rPr>
        <w:t> )</w:t>
      </w:r>
      <w:r w:rsidRPr="001A38FF">
        <w:rPr>
          <w:rStyle w:val="Exprinline"/>
        </w:rPr>
        <w:t> &lt;&lt; </w:t>
      </w:r>
      <w:r w:rsidR="00002B85">
        <w:rPr>
          <w:rStyle w:val="Exprinline"/>
        </w:rPr>
        <w:t>( </w:t>
      </w:r>
      <w:r w:rsidR="009C7834">
        <w:rPr>
          <w:rStyle w:val="Var1inline"/>
        </w:rPr>
        <w:t>𝑐</w:t>
      </w:r>
      <w:r w:rsidR="00D817CB" w:rsidRPr="001A38FF">
        <w:rPr>
          <w:rStyle w:val="Exprinline"/>
        </w:rPr>
        <w:t> + </w:t>
      </w:r>
      <w:r w:rsidR="009C7834">
        <w:rPr>
          <w:rStyle w:val="Var1inline"/>
        </w:rPr>
        <w:t>𝑑</w:t>
      </w:r>
      <w:r w:rsidR="00002B85">
        <w:rPr>
          <w:rStyle w:val="Exprinline"/>
        </w:rPr>
        <w:t> )</w:t>
      </w:r>
      <w:r w:rsidR="001F57EF">
        <w:t xml:space="preserve"> and </w:t>
      </w:r>
      <w:r w:rsidR="009C7834">
        <w:rPr>
          <w:rStyle w:val="Var1inline"/>
        </w:rPr>
        <w:t>𝑎</w:t>
      </w:r>
      <w:r w:rsidR="00D817CB" w:rsidRPr="001A38FF">
        <w:rPr>
          <w:rStyle w:val="Exprinline"/>
        </w:rPr>
        <w:t> | </w:t>
      </w:r>
      <w:r w:rsidR="00002B85">
        <w:rPr>
          <w:rStyle w:val="Exprinline"/>
        </w:rPr>
        <w:t>( </w:t>
      </w:r>
      <w:r w:rsidR="009C7834">
        <w:rPr>
          <w:rStyle w:val="Var1inline"/>
        </w:rPr>
        <w:t>𝑏</w:t>
      </w:r>
      <w:r w:rsidR="00D817CB" w:rsidRPr="001A38FF">
        <w:rPr>
          <w:rStyle w:val="Exprinline"/>
        </w:rPr>
        <w:t> &lt;&lt; </w:t>
      </w:r>
      <w:r w:rsidR="009C7834">
        <w:rPr>
          <w:rStyle w:val="Var1inline"/>
        </w:rPr>
        <w:t>𝑐</w:t>
      </w:r>
      <w:r w:rsidR="00002B85">
        <w:rPr>
          <w:rStyle w:val="Exprinline"/>
        </w:rPr>
        <w:t> )</w:t>
      </w:r>
      <w:r w:rsidR="00D817CB" w:rsidRPr="001A38FF">
        <w:rPr>
          <w:rStyle w:val="Exprinline"/>
        </w:rPr>
        <w:t> | </w:t>
      </w:r>
      <w:r w:rsidR="009C7834">
        <w:rPr>
          <w:rStyle w:val="Var1inline"/>
        </w:rPr>
        <w:t>𝑑</w:t>
      </w:r>
      <w:r w:rsidR="00D817CB">
        <w:t>, respectively</w:t>
      </w:r>
      <w:r>
        <w:t xml:space="preserve">, </w:t>
      </w:r>
      <w:r w:rsidR="00D817CB">
        <w:t xml:space="preserve">and </w:t>
      </w:r>
      <w:r>
        <w:t xml:space="preserve">not </w:t>
      </w:r>
      <w:r w:rsidR="009C7834">
        <w:rPr>
          <w:rStyle w:val="Var1inline"/>
        </w:rPr>
        <w:t>𝑎</w:t>
      </w:r>
      <w:r w:rsidRPr="001A38FF">
        <w:rPr>
          <w:rStyle w:val="Exprinline"/>
        </w:rPr>
        <w:t> + </w:t>
      </w:r>
      <w:r w:rsidR="00002B85">
        <w:rPr>
          <w:rStyle w:val="Exprinline"/>
        </w:rPr>
        <w:t>( </w:t>
      </w:r>
      <w:r w:rsidR="009C7834">
        <w:rPr>
          <w:rStyle w:val="Var1inline"/>
        </w:rPr>
        <w:t>𝑏</w:t>
      </w:r>
      <w:r w:rsidRPr="001A38FF">
        <w:rPr>
          <w:rStyle w:val="Exprinline"/>
        </w:rPr>
        <w:t> &lt;&lt; </w:t>
      </w:r>
      <w:r w:rsidR="009C7834">
        <w:rPr>
          <w:rStyle w:val="Var1inline"/>
        </w:rPr>
        <w:t>𝑐</w:t>
      </w:r>
      <w:r w:rsidR="00002B85">
        <w:rPr>
          <w:rStyle w:val="Exprinline"/>
        </w:rPr>
        <w:t> )</w:t>
      </w:r>
      <w:r w:rsidR="00D817CB" w:rsidRPr="001A38FF">
        <w:rPr>
          <w:rStyle w:val="Exprinline"/>
        </w:rPr>
        <w:t> + </w:t>
      </w:r>
      <w:r w:rsidR="009C7834">
        <w:rPr>
          <w:rStyle w:val="Var1inline"/>
        </w:rPr>
        <w:t>𝑑</w:t>
      </w:r>
      <w:r w:rsidR="00D817CB">
        <w:t xml:space="preserve"> or </w:t>
      </w:r>
      <w:r w:rsidR="00002B85">
        <w:rPr>
          <w:rStyle w:val="Exprinline"/>
        </w:rPr>
        <w:t>( </w:t>
      </w:r>
      <w:r w:rsidR="009C7834">
        <w:rPr>
          <w:rStyle w:val="Var1inline"/>
        </w:rPr>
        <w:t>𝑎</w:t>
      </w:r>
      <w:r w:rsidR="00D817CB" w:rsidRPr="001A38FF">
        <w:rPr>
          <w:rStyle w:val="Exprinline"/>
        </w:rPr>
        <w:t> | </w:t>
      </w:r>
      <w:r w:rsidR="009C7834">
        <w:rPr>
          <w:rStyle w:val="Var1inline"/>
        </w:rPr>
        <w:t>𝑏</w:t>
      </w:r>
      <w:r w:rsidR="00002B85">
        <w:rPr>
          <w:rStyle w:val="Exprinline"/>
        </w:rPr>
        <w:t> )</w:t>
      </w:r>
      <w:r w:rsidR="00D817CB" w:rsidRPr="001A38FF">
        <w:rPr>
          <w:rStyle w:val="Exprinline"/>
        </w:rPr>
        <w:t> &lt;&lt; </w:t>
      </w:r>
      <w:r w:rsidR="00002B85">
        <w:rPr>
          <w:rStyle w:val="Exprinline"/>
        </w:rPr>
        <w:t>( </w:t>
      </w:r>
      <w:r w:rsidR="009C7834">
        <w:rPr>
          <w:rStyle w:val="Var1inline"/>
        </w:rPr>
        <w:t>𝑐</w:t>
      </w:r>
      <w:r w:rsidR="00D817CB" w:rsidRPr="001A38FF">
        <w:rPr>
          <w:rStyle w:val="Exprinline"/>
        </w:rPr>
        <w:t> | </w:t>
      </w:r>
      <w:r w:rsidR="009C7834">
        <w:rPr>
          <w:rStyle w:val="Var1inline"/>
        </w:rPr>
        <w:t>𝑑</w:t>
      </w:r>
      <w:r w:rsidR="00002B85">
        <w:rPr>
          <w:rStyle w:val="Exprinline"/>
        </w:rPr>
        <w:t> )</w:t>
      </w:r>
      <w:r w:rsidR="000D2800">
        <w:t>.</w:t>
      </w:r>
    </w:p>
    <w:p w14:paraId="0E5F3649" w14:textId="4B0F2B16" w:rsidR="00A514D5" w:rsidRPr="004F2A4F" w:rsidRDefault="00A514D5" w:rsidP="007F16A3">
      <w:pPr>
        <w:pStyle w:val="Heading2"/>
        <w:rPr>
          <w:noProof/>
        </w:rPr>
      </w:pPr>
      <w:bookmarkStart w:id="390" w:name="_Toc528922143"/>
      <w:bookmarkStart w:id="391" w:name="_Toc528922571"/>
      <w:bookmarkStart w:id="392" w:name="_Toc516233887"/>
      <w:bookmarkStart w:id="393" w:name="_Toc528915234"/>
      <w:bookmarkStart w:id="394" w:name="_Toc4055472"/>
      <w:bookmarkStart w:id="395" w:name="_Toc6215324"/>
      <w:bookmarkStart w:id="396" w:name="_Toc24731123"/>
      <w:bookmarkStart w:id="397" w:name="_Toc488804406"/>
      <w:bookmarkStart w:id="398" w:name="_Toc496067378"/>
      <w:bookmarkStart w:id="399" w:name="_Toc496067611"/>
      <w:bookmarkStart w:id="400" w:name="_Toc20134228"/>
      <w:bookmarkStart w:id="401" w:name="_Toc77680339"/>
      <w:bookmarkStart w:id="402" w:name="_Toc118289005"/>
      <w:bookmarkStart w:id="403" w:name="_Toc226456475"/>
      <w:bookmarkStart w:id="404" w:name="_Toc248045178"/>
      <w:bookmarkStart w:id="405" w:name="_Toc287363734"/>
      <w:bookmarkStart w:id="406" w:name="_Toc311216717"/>
      <w:bookmarkStart w:id="407" w:name="_Toc317198682"/>
      <w:bookmarkStart w:id="408" w:name="_Toc390728005"/>
      <w:bookmarkStart w:id="409" w:name="_Toc511952615"/>
      <w:bookmarkStart w:id="410" w:name="_Toc168435899"/>
      <w:bookmarkEnd w:id="390"/>
      <w:bookmarkEnd w:id="391"/>
      <w:r w:rsidRPr="007F33B7">
        <w:lastRenderedPageBreak/>
        <w:t>Assignment</w:t>
      </w:r>
      <w:r w:rsidRPr="004F2A4F">
        <w:rPr>
          <w:noProof/>
        </w:rPr>
        <w:t xml:space="preserve"> operators</w:t>
      </w:r>
      <w:bookmarkEnd w:id="392"/>
      <w:bookmarkEnd w:id="393"/>
      <w:bookmarkEnd w:id="394"/>
      <w:bookmarkEnd w:id="395"/>
      <w:bookmarkEnd w:id="396"/>
      <w:bookmarkEnd w:id="410"/>
      <w:r w:rsidR="00BC0061">
        <w:fldChar w:fldCharType="begin"/>
      </w:r>
      <w:r w:rsidR="00BC0061">
        <w:rPr>
          <w:rStyle w:val="HdgMarker"/>
        </w:rPr>
        <w:instrText>Q</w:instrText>
      </w:r>
      <w:r w:rsidR="00BC0061">
        <w:instrText>UOTE "" \* Charformat</w:instrText>
      </w:r>
      <w:r w:rsidR="00BC0061">
        <w:fldChar w:fldCharType="end"/>
      </w:r>
    </w:p>
    <w:tbl>
      <w:tblPr>
        <w:tblStyle w:val="TableGrid"/>
        <w:tblW w:w="5000" w:type="pct"/>
        <w:tblLook w:val="04A0" w:firstRow="1" w:lastRow="0" w:firstColumn="1" w:lastColumn="0" w:noHBand="0" w:noVBand="1"/>
      </w:tblPr>
      <w:tblGrid>
        <w:gridCol w:w="1418"/>
        <w:gridCol w:w="8333"/>
      </w:tblGrid>
      <w:tr w:rsidR="007301BB" w:rsidRPr="00A4559E" w14:paraId="5A8CF6DA" w14:textId="77777777" w:rsidTr="001A38FF">
        <w:tc>
          <w:tcPr>
            <w:cnfStyle w:val="001000000000" w:firstRow="0" w:lastRow="0" w:firstColumn="1" w:lastColumn="0" w:oddVBand="0" w:evenVBand="0" w:oddHBand="0" w:evenHBand="0" w:firstRowFirstColumn="0" w:firstRowLastColumn="0" w:lastRowFirstColumn="0" w:lastRowLastColumn="0"/>
            <w:tcW w:w="1418" w:type="dxa"/>
          </w:tcPr>
          <w:p w14:paraId="2D86F152" w14:textId="77777777" w:rsidR="007301BB" w:rsidRPr="00A4559E" w:rsidRDefault="007301BB" w:rsidP="001A38FF">
            <w:r w:rsidRPr="00A4559E">
              <w:rPr>
                <w:rStyle w:val="Exprinline"/>
              </w:rPr>
              <w:t>=</w:t>
            </w:r>
          </w:p>
        </w:tc>
        <w:tc>
          <w:tcPr>
            <w:tcW w:w="0" w:type="auto"/>
          </w:tcPr>
          <w:p w14:paraId="2CE4A4A4" w14:textId="77777777" w:rsidR="007301BB" w:rsidRPr="00A4559E" w:rsidRDefault="007301BB" w:rsidP="001A38FF">
            <w:pPr>
              <w:cnfStyle w:val="000000000000" w:firstRow="0" w:lastRow="0" w:firstColumn="0" w:lastColumn="0" w:oddVBand="0" w:evenVBand="0" w:oddHBand="0" w:evenHBand="0" w:firstRowFirstColumn="0" w:firstRowLastColumn="0" w:lastRowFirstColumn="0" w:lastRowLastColumn="0"/>
            </w:pPr>
            <w:r w:rsidRPr="00A4559E">
              <w:rPr>
                <w:lang w:val="en-GB"/>
              </w:rPr>
              <w:t>Assignment operator</w:t>
            </w:r>
          </w:p>
        </w:tc>
      </w:tr>
      <w:tr w:rsidR="007301BB" w:rsidRPr="00A4559E" w14:paraId="2232AE1A" w14:textId="77777777" w:rsidTr="001A38FF">
        <w:tc>
          <w:tcPr>
            <w:cnfStyle w:val="001000000000" w:firstRow="0" w:lastRow="0" w:firstColumn="1" w:lastColumn="0" w:oddVBand="0" w:evenVBand="0" w:oddHBand="0" w:evenHBand="0" w:firstRowFirstColumn="0" w:firstRowLastColumn="0" w:lastRowFirstColumn="0" w:lastRowLastColumn="0"/>
            <w:tcW w:w="1418" w:type="dxa"/>
          </w:tcPr>
          <w:p w14:paraId="6CE6E9C7" w14:textId="77777777" w:rsidR="007301BB" w:rsidRPr="00A4559E" w:rsidRDefault="007301BB" w:rsidP="001A38FF">
            <w:r w:rsidRPr="00A4559E">
              <w:rPr>
                <w:rStyle w:val="Exprinline"/>
              </w:rPr>
              <w:t>:=</w:t>
            </w:r>
          </w:p>
        </w:tc>
        <w:tc>
          <w:tcPr>
            <w:tcW w:w="0" w:type="auto"/>
          </w:tcPr>
          <w:p w14:paraId="71A3564D" w14:textId="58EDAF5C" w:rsidR="007301BB" w:rsidRPr="00A4559E" w:rsidRDefault="007301BB" w:rsidP="001A38FF">
            <w:pPr>
              <w:cnfStyle w:val="000000000000" w:firstRow="0" w:lastRow="0" w:firstColumn="0" w:lastColumn="0" w:oddVBand="0" w:evenVBand="0" w:oddHBand="0" w:evenHBand="0" w:firstRowFirstColumn="0" w:firstRowLastColumn="0" w:lastRowFirstColumn="0" w:lastRowLastColumn="0"/>
            </w:pPr>
            <w:r w:rsidRPr="00A4559E">
              <w:rPr>
                <w:lang w:val="en-GB"/>
              </w:rPr>
              <w:t>Expression definition</w:t>
            </w:r>
            <w:r w:rsidR="00C96CC0" w:rsidRPr="00A4559E">
              <w:rPr>
                <w:lang w:val="en-GB"/>
              </w:rPr>
              <w:t xml:space="preserve"> (</w:t>
            </w:r>
            <w:r w:rsidR="00D35C0C" w:rsidRPr="00A4559E">
              <w:rPr>
                <w:lang w:val="en-GB"/>
              </w:rPr>
              <w:fldChar w:fldCharType="begin"/>
            </w:r>
            <w:r w:rsidR="00D35C0C" w:rsidRPr="00A4559E">
              <w:rPr>
                <w:lang w:val="en-GB"/>
              </w:rPr>
              <w:instrText xml:space="preserve"> REF _Ref100234546 \r \h </w:instrText>
            </w:r>
            <w:r w:rsidR="00D35C0C" w:rsidRPr="00A4559E">
              <w:rPr>
                <w:lang w:val="en-GB"/>
              </w:rPr>
            </w:r>
            <w:r w:rsidR="00D35C0C" w:rsidRPr="00A4559E">
              <w:rPr>
                <w:lang w:val="en-GB"/>
              </w:rPr>
              <w:fldChar w:fldCharType="separate"/>
            </w:r>
            <w:r w:rsidR="00A64ED4">
              <w:rPr>
                <w:lang w:val="en-GB"/>
              </w:rPr>
              <w:t>5.12</w:t>
            </w:r>
            <w:r w:rsidR="00D35C0C" w:rsidRPr="00A4559E">
              <w:rPr>
                <w:lang w:val="en-GB"/>
              </w:rPr>
              <w:fldChar w:fldCharType="end"/>
            </w:r>
            <w:r w:rsidR="00C96CC0" w:rsidRPr="00A4559E">
              <w:rPr>
                <w:lang w:val="en-GB"/>
              </w:rPr>
              <w:t>)</w:t>
            </w:r>
          </w:p>
        </w:tc>
      </w:tr>
      <w:tr w:rsidR="007301BB" w:rsidRPr="00A4559E" w14:paraId="392EAFCF" w14:textId="77777777" w:rsidTr="001A38FF">
        <w:tc>
          <w:tcPr>
            <w:cnfStyle w:val="001000000000" w:firstRow="0" w:lastRow="0" w:firstColumn="1" w:lastColumn="0" w:oddVBand="0" w:evenVBand="0" w:oddHBand="0" w:evenHBand="0" w:firstRowFirstColumn="0" w:firstRowLastColumn="0" w:lastRowFirstColumn="0" w:lastRowLastColumn="0"/>
            <w:tcW w:w="1418" w:type="dxa"/>
          </w:tcPr>
          <w:p w14:paraId="0D4DE51A" w14:textId="77777777" w:rsidR="007301BB" w:rsidRPr="00A4559E" w:rsidRDefault="007301BB" w:rsidP="001A38FF">
            <w:r w:rsidRPr="00A4559E">
              <w:rPr>
                <w:rStyle w:val="Exprinline"/>
              </w:rPr>
              <w:t>++</w:t>
            </w:r>
          </w:p>
        </w:tc>
        <w:tc>
          <w:tcPr>
            <w:tcW w:w="0" w:type="auto"/>
          </w:tcPr>
          <w:p w14:paraId="005ADF21" w14:textId="55A74D26" w:rsidR="007301BB" w:rsidRPr="00A4559E" w:rsidRDefault="007301BB" w:rsidP="001A38FF">
            <w:pPr>
              <w:cnfStyle w:val="000000000000" w:firstRow="0" w:lastRow="0" w:firstColumn="0" w:lastColumn="0" w:oddVBand="0" w:evenVBand="0" w:oddHBand="0" w:evenHBand="0" w:firstRowFirstColumn="0" w:firstRowLastColumn="0" w:lastRowFirstColumn="0" w:lastRowLastColumn="0"/>
            </w:pPr>
            <w:r w:rsidRPr="00A4559E">
              <w:rPr>
                <w:lang w:val="en-GB"/>
              </w:rPr>
              <w:t xml:space="preserve">Increment, i.e. </w:t>
            </w:r>
            <w:r w:rsidR="009C7834">
              <w:rPr>
                <w:rStyle w:val="Var1inline"/>
              </w:rPr>
              <w:t>𝑥</w:t>
            </w:r>
            <w:r w:rsidRPr="00A4559E">
              <w:rPr>
                <w:rStyle w:val="Exprinline"/>
              </w:rPr>
              <w:t>++</w:t>
            </w:r>
            <w:r w:rsidRPr="00A4559E">
              <w:rPr>
                <w:lang w:val="en-GB"/>
              </w:rPr>
              <w:t xml:space="preserve"> is equivalent to </w:t>
            </w:r>
            <w:r w:rsidR="009C7834">
              <w:rPr>
                <w:rStyle w:val="Var1inline"/>
              </w:rPr>
              <w:t>𝑥</w:t>
            </w:r>
            <w:r w:rsidRPr="00A4559E">
              <w:rPr>
                <w:rStyle w:val="Exprinline"/>
              </w:rPr>
              <w:t> = </w:t>
            </w:r>
            <w:r w:rsidR="009C7834">
              <w:rPr>
                <w:rStyle w:val="Var1inline"/>
              </w:rPr>
              <w:t>𝑥</w:t>
            </w:r>
            <w:r w:rsidRPr="00A4559E">
              <w:rPr>
                <w:rStyle w:val="Exprinline"/>
              </w:rPr>
              <w:t> + 1</w:t>
            </w:r>
            <w:r w:rsidRPr="00A4559E">
              <w:rPr>
                <w:lang w:val="en-GB"/>
              </w:rPr>
              <w:t>; when used in an array index, evaluates to the value of the variable prior to the increment operation</w:t>
            </w:r>
          </w:p>
        </w:tc>
      </w:tr>
      <w:tr w:rsidR="007301BB" w:rsidRPr="00A4559E" w14:paraId="1B2718F8" w14:textId="77777777" w:rsidTr="001A38FF">
        <w:tc>
          <w:tcPr>
            <w:cnfStyle w:val="001000000000" w:firstRow="0" w:lastRow="0" w:firstColumn="1" w:lastColumn="0" w:oddVBand="0" w:evenVBand="0" w:oddHBand="0" w:evenHBand="0" w:firstRowFirstColumn="0" w:firstRowLastColumn="0" w:lastRowFirstColumn="0" w:lastRowLastColumn="0"/>
            <w:tcW w:w="1418" w:type="dxa"/>
          </w:tcPr>
          <w:p w14:paraId="4F1B623B" w14:textId="77777777" w:rsidR="007301BB" w:rsidRPr="00A4559E" w:rsidRDefault="007301BB" w:rsidP="001A38FF">
            <w:r w:rsidRPr="00A4559E">
              <w:rPr>
                <w:rStyle w:val="Exprinline"/>
              </w:rPr>
              <w:t>−−</w:t>
            </w:r>
          </w:p>
        </w:tc>
        <w:tc>
          <w:tcPr>
            <w:tcW w:w="0" w:type="auto"/>
          </w:tcPr>
          <w:p w14:paraId="689444FA" w14:textId="7E7F9084" w:rsidR="007301BB" w:rsidRPr="00A4559E" w:rsidRDefault="007301BB" w:rsidP="001A38FF">
            <w:pPr>
              <w:cnfStyle w:val="000000000000" w:firstRow="0" w:lastRow="0" w:firstColumn="0" w:lastColumn="0" w:oddVBand="0" w:evenVBand="0" w:oddHBand="0" w:evenHBand="0" w:firstRowFirstColumn="0" w:firstRowLastColumn="0" w:lastRowFirstColumn="0" w:lastRowLastColumn="0"/>
            </w:pPr>
            <w:r w:rsidRPr="00A4559E">
              <w:rPr>
                <w:lang w:val="en-GB"/>
              </w:rPr>
              <w:t xml:space="preserve">Decrement, i.e. </w:t>
            </w:r>
            <w:r w:rsidR="009C7834">
              <w:rPr>
                <w:rStyle w:val="Var1inline"/>
              </w:rPr>
              <w:t>𝑥</w:t>
            </w:r>
            <w:r w:rsidRPr="00A4559E">
              <w:rPr>
                <w:rStyle w:val="Exprinline"/>
              </w:rPr>
              <w:t>−−</w:t>
            </w:r>
            <w:r w:rsidRPr="00A4559E">
              <w:rPr>
                <w:lang w:val="en-GB"/>
              </w:rPr>
              <w:t xml:space="preserve"> is equivalent to </w:t>
            </w:r>
            <w:r w:rsidR="009C7834">
              <w:rPr>
                <w:rStyle w:val="Var1inline"/>
              </w:rPr>
              <w:t>𝑥</w:t>
            </w:r>
            <w:r w:rsidRPr="00A4559E">
              <w:rPr>
                <w:rStyle w:val="Exprinline"/>
              </w:rPr>
              <w:t> = </w:t>
            </w:r>
            <w:r w:rsidR="009C7834">
              <w:rPr>
                <w:rStyle w:val="Var1inline"/>
              </w:rPr>
              <w:t>𝑥</w:t>
            </w:r>
            <w:r w:rsidRPr="00A4559E">
              <w:rPr>
                <w:rStyle w:val="Exprinline"/>
              </w:rPr>
              <w:t> − 1</w:t>
            </w:r>
            <w:r w:rsidRPr="00A4559E">
              <w:rPr>
                <w:lang w:val="en-GB"/>
              </w:rPr>
              <w:t>; when used in an array index, evaluates to the value of the variable prior to the decrement operation</w:t>
            </w:r>
          </w:p>
        </w:tc>
      </w:tr>
      <w:tr w:rsidR="007301BB" w:rsidRPr="00A4559E" w14:paraId="1AA841DA" w14:textId="77777777" w:rsidTr="001A38FF">
        <w:tc>
          <w:tcPr>
            <w:cnfStyle w:val="001000000000" w:firstRow="0" w:lastRow="0" w:firstColumn="1" w:lastColumn="0" w:oddVBand="0" w:evenVBand="0" w:oddHBand="0" w:evenHBand="0" w:firstRowFirstColumn="0" w:firstRowLastColumn="0" w:lastRowFirstColumn="0" w:lastRowLastColumn="0"/>
            <w:tcW w:w="1418" w:type="dxa"/>
          </w:tcPr>
          <w:p w14:paraId="45F59605" w14:textId="77777777" w:rsidR="007301BB" w:rsidRPr="00A4559E" w:rsidRDefault="007301BB" w:rsidP="001A38FF">
            <w:r w:rsidRPr="00A4559E">
              <w:rPr>
                <w:rStyle w:val="Exprinline"/>
              </w:rPr>
              <w:t>×=</w:t>
            </w:r>
          </w:p>
        </w:tc>
        <w:tc>
          <w:tcPr>
            <w:tcW w:w="0" w:type="auto"/>
          </w:tcPr>
          <w:p w14:paraId="798912EF" w14:textId="397DDF8A" w:rsidR="007301BB" w:rsidRPr="00A4559E" w:rsidRDefault="007301BB" w:rsidP="001A38FF">
            <w:pPr>
              <w:cnfStyle w:val="000000000000" w:firstRow="0" w:lastRow="0" w:firstColumn="0" w:lastColumn="0" w:oddVBand="0" w:evenVBand="0" w:oddHBand="0" w:evenHBand="0" w:firstRowFirstColumn="0" w:firstRowLastColumn="0" w:lastRowFirstColumn="0" w:lastRowLastColumn="0"/>
            </w:pPr>
            <w:r w:rsidRPr="00A4559E">
              <w:rPr>
                <w:lang w:val="en-GB"/>
              </w:rPr>
              <w:t xml:space="preserve">Multiply by amount specified and update, i.e. </w:t>
            </w:r>
            <w:r w:rsidR="009C7834">
              <w:rPr>
                <w:rStyle w:val="Var1inline"/>
              </w:rPr>
              <w:t>𝑥</w:t>
            </w:r>
            <w:r w:rsidRPr="00A4559E">
              <w:rPr>
                <w:rStyle w:val="Exprinline"/>
              </w:rPr>
              <w:t> ×= 3</w:t>
            </w:r>
            <w:r w:rsidRPr="00A4559E">
              <w:rPr>
                <w:lang w:val="en-GB"/>
              </w:rPr>
              <w:t xml:space="preserve"> is equivalent to </w:t>
            </w:r>
            <w:r w:rsidR="009C7834">
              <w:rPr>
                <w:rStyle w:val="Var1inline"/>
              </w:rPr>
              <w:t>𝑥</w:t>
            </w:r>
            <w:r w:rsidRPr="00A4559E">
              <w:rPr>
                <w:rStyle w:val="Exprinline"/>
              </w:rPr>
              <w:t> = </w:t>
            </w:r>
            <w:r w:rsidR="009C7834">
              <w:rPr>
                <w:rStyle w:val="Var1inline"/>
              </w:rPr>
              <w:t>𝑥</w:t>
            </w:r>
            <w:r w:rsidRPr="00A4559E">
              <w:rPr>
                <w:rStyle w:val="Exprinline"/>
              </w:rPr>
              <w:t> × 3</w:t>
            </w:r>
          </w:p>
        </w:tc>
      </w:tr>
      <w:tr w:rsidR="007301BB" w:rsidRPr="00A4559E" w14:paraId="5776A07F" w14:textId="77777777" w:rsidTr="001A38FF">
        <w:tc>
          <w:tcPr>
            <w:cnfStyle w:val="001000000000" w:firstRow="0" w:lastRow="0" w:firstColumn="1" w:lastColumn="0" w:oddVBand="0" w:evenVBand="0" w:oddHBand="0" w:evenHBand="0" w:firstRowFirstColumn="0" w:firstRowLastColumn="0" w:lastRowFirstColumn="0" w:lastRowLastColumn="0"/>
            <w:tcW w:w="1418" w:type="dxa"/>
          </w:tcPr>
          <w:p w14:paraId="43F318BE" w14:textId="77777777" w:rsidR="007301BB" w:rsidRPr="00A4559E" w:rsidRDefault="007301BB" w:rsidP="001A38FF">
            <w:r w:rsidRPr="00A4559E">
              <w:rPr>
                <w:rStyle w:val="Exprinline"/>
              </w:rPr>
              <w:t>+=</w:t>
            </w:r>
          </w:p>
        </w:tc>
        <w:tc>
          <w:tcPr>
            <w:tcW w:w="0" w:type="auto"/>
          </w:tcPr>
          <w:p w14:paraId="600914FA" w14:textId="0DF965E9" w:rsidR="007301BB" w:rsidRPr="00A4559E" w:rsidRDefault="007301BB" w:rsidP="001A38FF">
            <w:pPr>
              <w:cnfStyle w:val="000000000000" w:firstRow="0" w:lastRow="0" w:firstColumn="0" w:lastColumn="0" w:oddVBand="0" w:evenVBand="0" w:oddHBand="0" w:evenHBand="0" w:firstRowFirstColumn="0" w:firstRowLastColumn="0" w:lastRowFirstColumn="0" w:lastRowLastColumn="0"/>
            </w:pPr>
            <w:r w:rsidRPr="00A4559E">
              <w:rPr>
                <w:lang w:val="en-GB"/>
              </w:rPr>
              <w:t xml:space="preserve">Increment by amount specified, i.e. </w:t>
            </w:r>
            <w:r w:rsidR="009C7834">
              <w:rPr>
                <w:rStyle w:val="Var1inline"/>
              </w:rPr>
              <w:t>𝑥</w:t>
            </w:r>
            <w:r w:rsidRPr="00A4559E">
              <w:rPr>
                <w:rStyle w:val="Exprinline"/>
              </w:rPr>
              <w:t> += 3</w:t>
            </w:r>
            <w:r w:rsidRPr="00A4559E">
              <w:rPr>
                <w:lang w:val="en-GB"/>
              </w:rPr>
              <w:t xml:space="preserve"> is equivalent to </w:t>
            </w:r>
            <w:r w:rsidR="009C7834">
              <w:rPr>
                <w:rStyle w:val="Var1inline"/>
              </w:rPr>
              <w:t>𝑥</w:t>
            </w:r>
            <w:r w:rsidRPr="00A4559E">
              <w:rPr>
                <w:rStyle w:val="Exprinline"/>
              </w:rPr>
              <w:t> = </w:t>
            </w:r>
            <w:r w:rsidR="009C7834">
              <w:rPr>
                <w:rStyle w:val="Var1inline"/>
              </w:rPr>
              <w:t>𝑥</w:t>
            </w:r>
            <w:r w:rsidRPr="00A4559E">
              <w:rPr>
                <w:rStyle w:val="Exprinline"/>
              </w:rPr>
              <w:t> + 3</w:t>
            </w:r>
            <w:r w:rsidRPr="00A4559E">
              <w:rPr>
                <w:lang w:val="en-GB"/>
              </w:rPr>
              <w:t xml:space="preserve">, and </w:t>
            </w:r>
            <w:r w:rsidR="009C7834">
              <w:rPr>
                <w:rStyle w:val="Var1inline"/>
              </w:rPr>
              <w:t>𝑥</w:t>
            </w:r>
            <w:r w:rsidRPr="00A4559E">
              <w:rPr>
                <w:rStyle w:val="Exprinline"/>
              </w:rPr>
              <w:t> += (−3)</w:t>
            </w:r>
            <w:r w:rsidRPr="00A4559E">
              <w:rPr>
                <w:lang w:val="en-GB"/>
              </w:rPr>
              <w:t xml:space="preserve"> is equivalent to </w:t>
            </w:r>
            <w:r w:rsidR="009C7834">
              <w:rPr>
                <w:rStyle w:val="Var1inline"/>
              </w:rPr>
              <w:t>𝑥</w:t>
            </w:r>
            <w:r w:rsidRPr="00A4559E">
              <w:rPr>
                <w:rStyle w:val="Exprinline"/>
              </w:rPr>
              <w:t> = </w:t>
            </w:r>
            <w:r w:rsidR="009C7834">
              <w:rPr>
                <w:rStyle w:val="Var1inline"/>
              </w:rPr>
              <w:t>𝑥</w:t>
            </w:r>
            <w:r w:rsidRPr="00A4559E">
              <w:rPr>
                <w:rStyle w:val="Exprinline"/>
              </w:rPr>
              <w:t> + (−3)</w:t>
            </w:r>
          </w:p>
        </w:tc>
      </w:tr>
      <w:tr w:rsidR="007301BB" w:rsidRPr="00A4559E" w14:paraId="2C06AB04" w14:textId="77777777" w:rsidTr="001A38FF">
        <w:tc>
          <w:tcPr>
            <w:cnfStyle w:val="001000000000" w:firstRow="0" w:lastRow="0" w:firstColumn="1" w:lastColumn="0" w:oddVBand="0" w:evenVBand="0" w:oddHBand="0" w:evenHBand="0" w:firstRowFirstColumn="0" w:firstRowLastColumn="0" w:lastRowFirstColumn="0" w:lastRowLastColumn="0"/>
            <w:tcW w:w="1418" w:type="dxa"/>
          </w:tcPr>
          <w:p w14:paraId="7CF814A1" w14:textId="77777777" w:rsidR="007301BB" w:rsidRPr="00A4559E" w:rsidRDefault="007301BB" w:rsidP="001A38FF">
            <w:r w:rsidRPr="00A4559E">
              <w:rPr>
                <w:rStyle w:val="Exprinline"/>
              </w:rPr>
              <w:t>−=</w:t>
            </w:r>
          </w:p>
        </w:tc>
        <w:tc>
          <w:tcPr>
            <w:tcW w:w="0" w:type="auto"/>
          </w:tcPr>
          <w:p w14:paraId="543C654A" w14:textId="2638C5AE" w:rsidR="007301BB" w:rsidRPr="00A4559E" w:rsidRDefault="007301BB" w:rsidP="001A38FF">
            <w:pPr>
              <w:cnfStyle w:val="000000000000" w:firstRow="0" w:lastRow="0" w:firstColumn="0" w:lastColumn="0" w:oddVBand="0" w:evenVBand="0" w:oddHBand="0" w:evenHBand="0" w:firstRowFirstColumn="0" w:firstRowLastColumn="0" w:lastRowFirstColumn="0" w:lastRowLastColumn="0"/>
            </w:pPr>
            <w:r w:rsidRPr="00A4559E">
              <w:rPr>
                <w:lang w:val="en-GB"/>
              </w:rPr>
              <w:t xml:space="preserve">Decrement by amount specified, i.e. </w:t>
            </w:r>
            <w:r w:rsidR="009C7834">
              <w:rPr>
                <w:rStyle w:val="Var1inline"/>
              </w:rPr>
              <w:t>𝑥</w:t>
            </w:r>
            <w:r w:rsidRPr="00A4559E">
              <w:rPr>
                <w:rStyle w:val="Exprinline"/>
              </w:rPr>
              <w:t> −= 3</w:t>
            </w:r>
            <w:r w:rsidRPr="00A4559E">
              <w:rPr>
                <w:lang w:val="en-GB"/>
              </w:rPr>
              <w:t xml:space="preserve"> is equivalent to </w:t>
            </w:r>
            <w:r w:rsidR="009C7834">
              <w:rPr>
                <w:rStyle w:val="Var1inline"/>
              </w:rPr>
              <w:t>𝑥</w:t>
            </w:r>
            <w:r w:rsidRPr="00A4559E">
              <w:rPr>
                <w:rStyle w:val="Exprinline"/>
              </w:rPr>
              <w:t> = </w:t>
            </w:r>
            <w:r w:rsidR="009C7834">
              <w:rPr>
                <w:rStyle w:val="Var1inline"/>
              </w:rPr>
              <w:t>𝑥</w:t>
            </w:r>
            <w:r w:rsidRPr="00A4559E">
              <w:rPr>
                <w:rStyle w:val="Exprinline"/>
              </w:rPr>
              <w:t> − 3</w:t>
            </w:r>
            <w:r w:rsidRPr="00A4559E">
              <w:rPr>
                <w:lang w:val="en-GB"/>
              </w:rPr>
              <w:t xml:space="preserve">, and </w:t>
            </w:r>
            <w:r w:rsidR="009C7834">
              <w:rPr>
                <w:rStyle w:val="Var1inline"/>
              </w:rPr>
              <w:t>𝑥</w:t>
            </w:r>
            <w:r w:rsidRPr="00A4559E">
              <w:rPr>
                <w:rStyle w:val="Exprinline"/>
              </w:rPr>
              <w:t> −= (−3)</w:t>
            </w:r>
            <w:r w:rsidRPr="00A4559E">
              <w:rPr>
                <w:lang w:val="en-GB"/>
              </w:rPr>
              <w:t xml:space="preserve"> is equivalent to </w:t>
            </w:r>
            <w:r w:rsidR="009C7834">
              <w:rPr>
                <w:rStyle w:val="Var1inline"/>
              </w:rPr>
              <w:t>𝑥</w:t>
            </w:r>
            <w:r w:rsidRPr="00A4559E">
              <w:rPr>
                <w:rStyle w:val="Exprinline"/>
              </w:rPr>
              <w:t> = </w:t>
            </w:r>
            <w:r w:rsidR="009C7834">
              <w:rPr>
                <w:rStyle w:val="Var1inline"/>
              </w:rPr>
              <w:t>𝑥</w:t>
            </w:r>
            <w:r w:rsidRPr="00A4559E">
              <w:rPr>
                <w:rStyle w:val="Exprinline"/>
              </w:rPr>
              <w:t> − (−3)</w:t>
            </w:r>
          </w:p>
        </w:tc>
      </w:tr>
      <w:tr w:rsidR="007301BB" w:rsidRPr="00A4559E" w14:paraId="7118C55B" w14:textId="77777777" w:rsidTr="001A38FF">
        <w:tc>
          <w:tcPr>
            <w:cnfStyle w:val="001000000000" w:firstRow="0" w:lastRow="0" w:firstColumn="1" w:lastColumn="0" w:oddVBand="0" w:evenVBand="0" w:oddHBand="0" w:evenHBand="0" w:firstRowFirstColumn="0" w:firstRowLastColumn="0" w:lastRowFirstColumn="0" w:lastRowLastColumn="0"/>
            <w:tcW w:w="1418" w:type="dxa"/>
          </w:tcPr>
          <w:p w14:paraId="16DB77D8" w14:textId="77777777" w:rsidR="007301BB" w:rsidRPr="00A4559E" w:rsidRDefault="007301BB" w:rsidP="001A38FF">
            <w:r w:rsidRPr="00A4559E">
              <w:rPr>
                <w:rStyle w:val="Exprinline"/>
              </w:rPr>
              <w:t>&gt;&gt;=</w:t>
            </w:r>
          </w:p>
        </w:tc>
        <w:tc>
          <w:tcPr>
            <w:tcW w:w="0" w:type="auto"/>
          </w:tcPr>
          <w:p w14:paraId="7C916691" w14:textId="153BCD04" w:rsidR="007301BB" w:rsidRPr="00A4559E" w:rsidRDefault="007301BB" w:rsidP="001A38FF">
            <w:pPr>
              <w:cnfStyle w:val="000000000000" w:firstRow="0" w:lastRow="0" w:firstColumn="0" w:lastColumn="0" w:oddVBand="0" w:evenVBand="0" w:oddHBand="0" w:evenHBand="0" w:firstRowFirstColumn="0" w:firstRowLastColumn="0" w:lastRowFirstColumn="0" w:lastRowLastColumn="0"/>
            </w:pPr>
            <w:r w:rsidRPr="00A4559E">
              <w:rPr>
                <w:lang w:val="en-GB"/>
              </w:rPr>
              <w:t xml:space="preserve">Arithmetic right shift by amount specified, i.e. </w:t>
            </w:r>
            <w:r w:rsidR="009C7834">
              <w:rPr>
                <w:rStyle w:val="Var1inline"/>
              </w:rPr>
              <w:t>𝑥</w:t>
            </w:r>
            <w:r w:rsidRPr="00A4559E">
              <w:rPr>
                <w:rStyle w:val="Exprinline"/>
              </w:rPr>
              <w:t> &gt;&gt;= 1</w:t>
            </w:r>
            <w:r w:rsidRPr="00A4559E">
              <w:rPr>
                <w:lang w:val="en-GB"/>
              </w:rPr>
              <w:t xml:space="preserve"> is equivalent to </w:t>
            </w:r>
            <w:r w:rsidR="009C7834">
              <w:rPr>
                <w:rStyle w:val="Var1inline"/>
              </w:rPr>
              <w:t>𝑥</w:t>
            </w:r>
            <w:r w:rsidRPr="00A4559E">
              <w:rPr>
                <w:rStyle w:val="Exprinline"/>
              </w:rPr>
              <w:t> = </w:t>
            </w:r>
            <w:r w:rsidR="009C7834">
              <w:rPr>
                <w:rStyle w:val="Var1inline"/>
              </w:rPr>
              <w:t>𝑥</w:t>
            </w:r>
            <w:r w:rsidRPr="00A4559E">
              <w:rPr>
                <w:rStyle w:val="Exprinline"/>
              </w:rPr>
              <w:t> &gt;&gt; 1</w:t>
            </w:r>
          </w:p>
        </w:tc>
      </w:tr>
      <w:tr w:rsidR="007301BB" w:rsidRPr="00A4559E" w14:paraId="6B0C1655" w14:textId="77777777" w:rsidTr="001A38FF">
        <w:tc>
          <w:tcPr>
            <w:cnfStyle w:val="001000000000" w:firstRow="0" w:lastRow="0" w:firstColumn="1" w:lastColumn="0" w:oddVBand="0" w:evenVBand="0" w:oddHBand="0" w:evenHBand="0" w:firstRowFirstColumn="0" w:firstRowLastColumn="0" w:lastRowFirstColumn="0" w:lastRowLastColumn="0"/>
            <w:tcW w:w="1418" w:type="dxa"/>
          </w:tcPr>
          <w:p w14:paraId="5E58177D" w14:textId="77777777" w:rsidR="007301BB" w:rsidRPr="00A4559E" w:rsidRDefault="007301BB" w:rsidP="001A38FF">
            <w:r w:rsidRPr="00A4559E">
              <w:rPr>
                <w:rStyle w:val="Exprinline"/>
              </w:rPr>
              <w:t>&lt;&lt;=</w:t>
            </w:r>
          </w:p>
        </w:tc>
        <w:tc>
          <w:tcPr>
            <w:tcW w:w="0" w:type="auto"/>
          </w:tcPr>
          <w:p w14:paraId="7489F1BF" w14:textId="6B5CF767" w:rsidR="007301BB" w:rsidRPr="00A4559E" w:rsidRDefault="007301BB" w:rsidP="001A38FF">
            <w:pPr>
              <w:cnfStyle w:val="000000000000" w:firstRow="0" w:lastRow="0" w:firstColumn="0" w:lastColumn="0" w:oddVBand="0" w:evenVBand="0" w:oddHBand="0" w:evenHBand="0" w:firstRowFirstColumn="0" w:firstRowLastColumn="0" w:lastRowFirstColumn="0" w:lastRowLastColumn="0"/>
            </w:pPr>
            <w:r w:rsidRPr="00A4559E">
              <w:rPr>
                <w:lang w:val="en-GB"/>
              </w:rPr>
              <w:t xml:space="preserve">Arithmetic left shift by amount specified, i.e. </w:t>
            </w:r>
            <w:r w:rsidR="009C7834">
              <w:rPr>
                <w:rStyle w:val="Var1inline"/>
              </w:rPr>
              <w:t>𝑥</w:t>
            </w:r>
            <w:r w:rsidRPr="00A4559E">
              <w:rPr>
                <w:rStyle w:val="Exprinline"/>
              </w:rPr>
              <w:t> &lt;&lt;= 1</w:t>
            </w:r>
            <w:r w:rsidRPr="00A4559E">
              <w:rPr>
                <w:lang w:val="en-GB"/>
              </w:rPr>
              <w:t xml:space="preserve"> is equivalent to </w:t>
            </w:r>
            <w:r w:rsidR="009C7834">
              <w:rPr>
                <w:rStyle w:val="Var1inline"/>
              </w:rPr>
              <w:t>𝑥</w:t>
            </w:r>
            <w:r w:rsidRPr="00A4559E">
              <w:rPr>
                <w:rStyle w:val="Exprinline"/>
              </w:rPr>
              <w:t> = </w:t>
            </w:r>
            <w:r w:rsidR="009C7834">
              <w:rPr>
                <w:rStyle w:val="Var1inline"/>
              </w:rPr>
              <w:t>𝑥</w:t>
            </w:r>
            <w:r w:rsidRPr="00A4559E">
              <w:rPr>
                <w:rStyle w:val="Exprinline"/>
              </w:rPr>
              <w:t> &lt;&lt; 1</w:t>
            </w:r>
          </w:p>
        </w:tc>
      </w:tr>
    </w:tbl>
    <w:p w14:paraId="7A75C962" w14:textId="7F00E516" w:rsidR="00A514D5" w:rsidRPr="004F2A4F" w:rsidRDefault="00A514D5" w:rsidP="007F16A3">
      <w:pPr>
        <w:pStyle w:val="Heading2"/>
        <w:rPr>
          <w:noProof/>
        </w:rPr>
      </w:pPr>
      <w:bookmarkStart w:id="411" w:name="_Toc97160501"/>
      <w:bookmarkStart w:id="412" w:name="_Toc97160502"/>
      <w:bookmarkStart w:id="413" w:name="_Toc97160503"/>
      <w:bookmarkStart w:id="414" w:name="_Toc97160504"/>
      <w:bookmarkStart w:id="415" w:name="_Toc97160505"/>
      <w:bookmarkStart w:id="416" w:name="_Toc97160506"/>
      <w:bookmarkStart w:id="417" w:name="_Toc97160507"/>
      <w:bookmarkStart w:id="418" w:name="_Toc97160508"/>
      <w:bookmarkStart w:id="419" w:name="_Toc97160509"/>
      <w:bookmarkStart w:id="420" w:name="_Toc97160510"/>
      <w:bookmarkStart w:id="421" w:name="_Toc516233888"/>
      <w:bookmarkStart w:id="422" w:name="_Toc528915235"/>
      <w:bookmarkStart w:id="423" w:name="_Toc4055473"/>
      <w:bookmarkStart w:id="424" w:name="_Toc6215325"/>
      <w:bookmarkStart w:id="425" w:name="_Toc24731124"/>
      <w:bookmarkStart w:id="426" w:name="_Toc168435900"/>
      <w:bookmarkEnd w:id="411"/>
      <w:bookmarkEnd w:id="412"/>
      <w:bookmarkEnd w:id="413"/>
      <w:bookmarkEnd w:id="414"/>
      <w:bookmarkEnd w:id="415"/>
      <w:bookmarkEnd w:id="416"/>
      <w:bookmarkEnd w:id="417"/>
      <w:bookmarkEnd w:id="418"/>
      <w:bookmarkEnd w:id="419"/>
      <w:bookmarkEnd w:id="420"/>
      <w:r w:rsidRPr="004F2A4F">
        <w:rPr>
          <w:noProof/>
        </w:rPr>
        <w:t xml:space="preserve">Range </w:t>
      </w:r>
      <w:r w:rsidRPr="007F33B7">
        <w:t>notation</w:t>
      </w:r>
      <w:bookmarkEnd w:id="421"/>
      <w:bookmarkEnd w:id="422"/>
      <w:bookmarkEnd w:id="423"/>
      <w:bookmarkEnd w:id="424"/>
      <w:bookmarkEnd w:id="425"/>
      <w:bookmarkEnd w:id="426"/>
      <w:r w:rsidR="00BC0061">
        <w:fldChar w:fldCharType="begin"/>
      </w:r>
      <w:r w:rsidR="00BC0061">
        <w:rPr>
          <w:rStyle w:val="HdgMarker"/>
        </w:rPr>
        <w:instrText>Q</w:instrText>
      </w:r>
      <w:r w:rsidR="00BC0061">
        <w:instrText>UOTE "" \* Charformat</w:instrText>
      </w:r>
      <w:r w:rsidR="00BC0061">
        <w:fldChar w:fldCharType="end"/>
      </w:r>
    </w:p>
    <w:tbl>
      <w:tblPr>
        <w:tblStyle w:val="TableGrid"/>
        <w:tblW w:w="5000" w:type="pct"/>
        <w:tblLook w:val="04A0" w:firstRow="1" w:lastRow="0" w:firstColumn="1" w:lastColumn="0" w:noHBand="0" w:noVBand="1"/>
      </w:tblPr>
      <w:tblGrid>
        <w:gridCol w:w="1418"/>
        <w:gridCol w:w="8333"/>
      </w:tblGrid>
      <w:tr w:rsidR="007301BB" w:rsidRPr="00A4559E" w14:paraId="72EECD6A" w14:textId="77777777" w:rsidTr="001A38FF">
        <w:tc>
          <w:tcPr>
            <w:cnfStyle w:val="001000000000" w:firstRow="0" w:lastRow="0" w:firstColumn="1" w:lastColumn="0" w:oddVBand="0" w:evenVBand="0" w:oddHBand="0" w:evenHBand="0" w:firstRowFirstColumn="0" w:firstRowLastColumn="0" w:lastRowFirstColumn="0" w:lastRowLastColumn="0"/>
            <w:tcW w:w="1418" w:type="dxa"/>
          </w:tcPr>
          <w:p w14:paraId="23066145" w14:textId="621880DB" w:rsidR="007301BB" w:rsidRPr="00A4559E" w:rsidRDefault="009C7834">
            <w:pPr>
              <w:tabs>
                <w:tab w:val="clear" w:pos="403"/>
              </w:tabs>
            </w:pPr>
            <w:r>
              <w:rPr>
                <w:rStyle w:val="Var1inline"/>
              </w:rPr>
              <w:t>𝑥</w:t>
            </w:r>
            <w:r w:rsidR="007301BB" w:rsidRPr="00A4559E">
              <w:rPr>
                <w:rStyle w:val="Exprinline"/>
              </w:rPr>
              <w:t xml:space="preserve"> = </w:t>
            </w:r>
            <w:r>
              <w:rPr>
                <w:rStyle w:val="Var1inline"/>
              </w:rPr>
              <w:t>𝑎</w:t>
            </w:r>
            <w:r w:rsidR="007301BB" w:rsidRPr="00A4559E">
              <w:rPr>
                <w:rStyle w:val="Exprinline"/>
              </w:rPr>
              <w:t> .. </w:t>
            </w:r>
            <w:r>
              <w:rPr>
                <w:rStyle w:val="Var1inline"/>
              </w:rPr>
              <w:t>𝑏</w:t>
            </w:r>
          </w:p>
        </w:tc>
        <w:tc>
          <w:tcPr>
            <w:tcW w:w="0" w:type="auto"/>
          </w:tcPr>
          <w:p w14:paraId="46CE49B7" w14:textId="05D3CBEA" w:rsidR="007301BB" w:rsidRPr="00A4559E" w:rsidRDefault="009C7834">
            <w:pPr>
              <w:tabs>
                <w:tab w:val="clear" w:pos="403"/>
              </w:tabs>
              <w:cnfStyle w:val="000000000000" w:firstRow="0" w:lastRow="0" w:firstColumn="0" w:lastColumn="0" w:oddVBand="0" w:evenVBand="0" w:oddHBand="0" w:evenHBand="0" w:firstRowFirstColumn="0" w:firstRowLastColumn="0" w:lastRowFirstColumn="0" w:lastRowLastColumn="0"/>
            </w:pPr>
            <w:r>
              <w:rPr>
                <w:rStyle w:val="Var1inline"/>
              </w:rPr>
              <w:t>𝑥</w:t>
            </w:r>
            <w:r w:rsidR="007301BB" w:rsidRPr="00A4559E">
              <w:t xml:space="preserve"> takes on monotonically increasing integer values starting from </w:t>
            </w:r>
            <w:r>
              <w:rPr>
                <w:rStyle w:val="Var1inline"/>
              </w:rPr>
              <w:t>𝑎</w:t>
            </w:r>
            <w:r w:rsidR="007301BB" w:rsidRPr="00A4559E">
              <w:t xml:space="preserve"> and proceeding to </w:t>
            </w:r>
            <w:r>
              <w:rPr>
                <w:rStyle w:val="Var1inline"/>
              </w:rPr>
              <w:t>𝑏</w:t>
            </w:r>
            <w:r w:rsidR="007301BB" w:rsidRPr="00A4559E">
              <w:t xml:space="preserve">, inclusive, with </w:t>
            </w:r>
            <w:r>
              <w:rPr>
                <w:rStyle w:val="Var1inline"/>
              </w:rPr>
              <w:t>𝑥</w:t>
            </w:r>
            <w:r w:rsidR="007301BB" w:rsidRPr="00A4559E">
              <w:t xml:space="preserve">, </w:t>
            </w:r>
            <w:r>
              <w:rPr>
                <w:rStyle w:val="Var1inline"/>
              </w:rPr>
              <w:t>𝑎</w:t>
            </w:r>
            <w:r w:rsidR="007301BB" w:rsidRPr="00A4559E">
              <w:t xml:space="preserve"> and </w:t>
            </w:r>
            <w:r>
              <w:rPr>
                <w:rStyle w:val="Var1inline"/>
              </w:rPr>
              <w:t>𝑏</w:t>
            </w:r>
            <w:r w:rsidR="007301BB" w:rsidRPr="00A4559E">
              <w:t xml:space="preserve"> being integer numbers</w:t>
            </w:r>
          </w:p>
        </w:tc>
      </w:tr>
    </w:tbl>
    <w:p w14:paraId="7F7534F5" w14:textId="13AE5FB6" w:rsidR="00A514D5" w:rsidRPr="004F2A4F" w:rsidRDefault="00A514D5" w:rsidP="00FD3FC0">
      <w:pPr>
        <w:pStyle w:val="Heading2"/>
        <w:rPr>
          <w:noProof/>
        </w:rPr>
      </w:pPr>
      <w:bookmarkStart w:id="427" w:name="_Toc97160512"/>
      <w:bookmarkStart w:id="428" w:name="_Toc516233889"/>
      <w:bookmarkStart w:id="429" w:name="_Ref523496857"/>
      <w:bookmarkStart w:id="430" w:name="_Toc528915236"/>
      <w:bookmarkStart w:id="431" w:name="_Toc4055474"/>
      <w:bookmarkStart w:id="432" w:name="_Toc6215326"/>
      <w:bookmarkStart w:id="433" w:name="_Toc24731125"/>
      <w:bookmarkStart w:id="434" w:name="_Toc168435901"/>
      <w:bookmarkEnd w:id="427"/>
      <w:r w:rsidRPr="004F2A4F">
        <w:rPr>
          <w:noProof/>
        </w:rPr>
        <w:t xml:space="preserve">Mathematical </w:t>
      </w:r>
      <w:r w:rsidRPr="007F33B7">
        <w:t>functions</w:t>
      </w:r>
      <w:bookmarkEnd w:id="428"/>
      <w:bookmarkEnd w:id="429"/>
      <w:bookmarkEnd w:id="430"/>
      <w:bookmarkEnd w:id="431"/>
      <w:bookmarkEnd w:id="432"/>
      <w:bookmarkEnd w:id="433"/>
      <w:bookmarkEnd w:id="434"/>
      <w:r w:rsidR="00BC0061">
        <w:fldChar w:fldCharType="begin"/>
      </w:r>
      <w:r w:rsidR="00BC0061">
        <w:rPr>
          <w:rStyle w:val="HdgMarker"/>
        </w:rPr>
        <w:instrText>Q</w:instrText>
      </w:r>
      <w:r w:rsidR="00BC0061">
        <w:instrText>UOTE "" \* Charformat</w:instrText>
      </w:r>
      <w:r w:rsidR="00BC0061">
        <w:fldChar w:fldCharType="end"/>
      </w:r>
    </w:p>
    <w:p w14:paraId="6AE071DB" w14:textId="7AF22AA2" w:rsidR="00BC079E" w:rsidRDefault="005A0B65" w:rsidP="000773D1">
      <w:pPr>
        <w:pStyle w:val="Heading3"/>
        <w:rPr>
          <w:noProof/>
        </w:rPr>
      </w:pPr>
      <w:bookmarkStart w:id="435" w:name="_Toc168435902"/>
      <w:r>
        <w:rPr>
          <w:noProof/>
        </w:rPr>
        <w:t>General</w:t>
      </w:r>
      <w:bookmarkEnd w:id="435"/>
      <w:r w:rsidR="00BC0061">
        <w:fldChar w:fldCharType="begin"/>
      </w:r>
      <w:r w:rsidR="00BC0061">
        <w:rPr>
          <w:rStyle w:val="HdgMarker"/>
        </w:rPr>
        <w:instrText>Q</w:instrText>
      </w:r>
      <w:r w:rsidR="00BC0061">
        <w:instrText>UOTE "" \* Charformat</w:instrText>
      </w:r>
      <w:r w:rsidR="00BC0061">
        <w:fldChar w:fldCharType="end"/>
      </w:r>
    </w:p>
    <w:tbl>
      <w:tblPr>
        <w:tblStyle w:val="TableGrid"/>
        <w:tblW w:w="5000" w:type="pct"/>
        <w:tblLook w:val="04A0" w:firstRow="1" w:lastRow="0" w:firstColumn="1" w:lastColumn="0" w:noHBand="0" w:noVBand="1"/>
      </w:tblPr>
      <w:tblGrid>
        <w:gridCol w:w="2835"/>
        <w:gridCol w:w="6916"/>
      </w:tblGrid>
      <w:tr w:rsidR="009B52DF" w:rsidRPr="00A4559E" w14:paraId="55BAA128" w14:textId="77777777" w:rsidTr="001A38FF">
        <w:tc>
          <w:tcPr>
            <w:cnfStyle w:val="001000000000" w:firstRow="0" w:lastRow="0" w:firstColumn="1" w:lastColumn="0" w:oddVBand="0" w:evenVBand="0" w:oddHBand="0" w:evenHBand="0" w:firstRowFirstColumn="0" w:firstRowLastColumn="0" w:lastRowFirstColumn="0" w:lastRowLastColumn="0"/>
            <w:tcW w:w="2835" w:type="dxa"/>
          </w:tcPr>
          <w:p w14:paraId="0ACFB78C" w14:textId="619E0CFE" w:rsidR="009B52DF" w:rsidRPr="00A4559E" w:rsidRDefault="00630DFE" w:rsidP="001A38FF">
            <w:pPr>
              <w:rPr>
                <w:noProof/>
                <w:szCs w:val="20"/>
              </w:rPr>
            </w:pPr>
            <w:r w:rsidRPr="00630DFE">
              <w:rPr>
                <w:rStyle w:val="Funcinline"/>
              </w:rPr>
              <w:t>ArcSin</w:t>
            </w:r>
            <w:r w:rsidR="00002B85" w:rsidRPr="00A4559E">
              <w:rPr>
                <w:rStyle w:val="Exprinline"/>
              </w:rPr>
              <w:t>( </w:t>
            </w:r>
            <w:r w:rsidR="009C7834">
              <w:rPr>
                <w:rStyle w:val="Var1inline"/>
              </w:rPr>
              <w:t>𝑥</w:t>
            </w:r>
            <w:r w:rsidR="00002B85" w:rsidRPr="00A4559E">
              <w:rPr>
                <w:rStyle w:val="Exprinline"/>
              </w:rPr>
              <w:t> )</w:t>
            </w:r>
          </w:p>
        </w:tc>
        <w:tc>
          <w:tcPr>
            <w:tcW w:w="0" w:type="auto"/>
          </w:tcPr>
          <w:p w14:paraId="5DC12523" w14:textId="77777777" w:rsidR="009B52DF" w:rsidRPr="00A4559E" w:rsidRDefault="009B52DF" w:rsidP="001A38FF">
            <w:pPr>
              <w:cnfStyle w:val="000000000000" w:firstRow="0" w:lastRow="0" w:firstColumn="0" w:lastColumn="0" w:oddVBand="0" w:evenVBand="0" w:oddHBand="0" w:evenHBand="0" w:firstRowFirstColumn="0" w:firstRowLastColumn="0" w:lastRowFirstColumn="0" w:lastRowLastColumn="0"/>
              <w:rPr>
                <w:noProof/>
                <w:szCs w:val="20"/>
              </w:rPr>
            </w:pPr>
            <w:r w:rsidRPr="00A4559E">
              <w:rPr>
                <w:noProof/>
                <w:szCs w:val="20"/>
              </w:rPr>
              <w:t>Trigonometric arc sine function</w:t>
            </w:r>
          </w:p>
        </w:tc>
      </w:tr>
      <w:tr w:rsidR="009B52DF" w:rsidRPr="00A4559E" w14:paraId="55398B3E" w14:textId="77777777" w:rsidTr="001A38FF">
        <w:tc>
          <w:tcPr>
            <w:cnfStyle w:val="001000000000" w:firstRow="0" w:lastRow="0" w:firstColumn="1" w:lastColumn="0" w:oddVBand="0" w:evenVBand="0" w:oddHBand="0" w:evenHBand="0" w:firstRowFirstColumn="0" w:firstRowLastColumn="0" w:lastRowFirstColumn="0" w:lastRowLastColumn="0"/>
            <w:tcW w:w="2835" w:type="dxa"/>
            <w:vAlign w:val="center"/>
          </w:tcPr>
          <w:p w14:paraId="73C55584" w14:textId="418AB13A" w:rsidR="009B52DF" w:rsidRPr="00A4559E" w:rsidRDefault="00630DFE" w:rsidP="001A38FF">
            <w:pPr>
              <w:jc w:val="left"/>
            </w:pPr>
            <w:r w:rsidRPr="00630DFE">
              <w:rPr>
                <w:rStyle w:val="Funcinline"/>
              </w:rPr>
              <w:t>Abs</w:t>
            </w:r>
            <w:r w:rsidR="00002B85" w:rsidRPr="00A4559E">
              <w:rPr>
                <w:rStyle w:val="Exprinline"/>
              </w:rPr>
              <w:t>( </w:t>
            </w:r>
            <w:r w:rsidR="009C7834">
              <w:rPr>
                <w:rStyle w:val="Var1inline"/>
              </w:rPr>
              <w:t>𝑥</w:t>
            </w:r>
            <w:r w:rsidR="00002B85" w:rsidRPr="00A4559E">
              <w:rPr>
                <w:rStyle w:val="Exprinline"/>
              </w:rPr>
              <w:t> )</w:t>
            </w:r>
          </w:p>
        </w:tc>
        <w:tc>
          <w:tcPr>
            <w:tcW w:w="0" w:type="auto"/>
          </w:tcPr>
          <w:p w14:paraId="746EAEEC" w14:textId="77777777" w:rsidR="009B52DF" w:rsidRPr="00A4559E" w:rsidRDefault="00000000" w:rsidP="001A38FF">
            <w:pPr>
              <w:cnfStyle w:val="000000000000" w:firstRow="0" w:lastRow="0" w:firstColumn="0" w:lastColumn="0" w:oddVBand="0" w:evenVBand="0" w:oddHBand="0" w:evenHBand="0" w:firstRowFirstColumn="0" w:firstRowLastColumn="0" w:lastRowFirstColumn="0" w:lastRowLastColumn="0"/>
            </w:pPr>
            <m:oMathPara>
              <m:oMathParaPr>
                <m:jc m:val="left"/>
              </m:oMathParaPr>
              <m:oMath>
                <m:d>
                  <m:dPr>
                    <m:begChr m:val="{"/>
                    <m:endChr m:val=""/>
                    <m:shp m:val="match"/>
                    <m:ctrlPr>
                      <w:rPr>
                        <w:rFonts w:ascii="Cambria Math" w:hAnsi="Cambria Math"/>
                        <w:i/>
                        <w:noProof/>
                        <w:szCs w:val="20"/>
                      </w:rPr>
                    </m:ctrlPr>
                  </m:dPr>
                  <m:e>
                    <m:m>
                      <m:mPr>
                        <m:mcs>
                          <m:mc>
                            <m:mcPr>
                              <m:count m:val="1"/>
                              <m:mcJc m:val="right"/>
                            </m:mcPr>
                          </m:mc>
                          <m:mc>
                            <m:mcPr>
                              <m:count m:val="2"/>
                              <m:mcJc m:val="center"/>
                            </m:mcPr>
                          </m:mc>
                        </m:mcs>
                        <m:ctrlPr>
                          <w:rPr>
                            <w:rFonts w:ascii="Cambria Math" w:hAnsi="Cambria Math"/>
                            <w:i/>
                            <w:noProof/>
                            <w:szCs w:val="20"/>
                          </w:rPr>
                        </m:ctrlPr>
                      </m:mPr>
                      <m:mr>
                        <m:e>
                          <m:r>
                            <w:rPr>
                              <w:rFonts w:ascii="Cambria Math" w:hAnsi="Cambria Math"/>
                              <w:noProof/>
                              <w:szCs w:val="20"/>
                            </w:rPr>
                            <m:t>x</m:t>
                          </m:r>
                        </m:e>
                        <m:e>
                          <m:r>
                            <m:rPr>
                              <m:nor/>
                            </m:rPr>
                            <w:rPr>
                              <w:noProof/>
                              <w:szCs w:val="20"/>
                            </w:rPr>
                            <m:t>;</m:t>
                          </m:r>
                        </m:e>
                        <m:e>
                          <m:r>
                            <w:rPr>
                              <w:rFonts w:ascii="Cambria Math" w:hAnsi="Cambria Math"/>
                              <w:noProof/>
                              <w:szCs w:val="20"/>
                            </w:rPr>
                            <m:t>x≥0</m:t>
                          </m:r>
                        </m:e>
                      </m:mr>
                      <m:mr>
                        <m:e>
                          <m:r>
                            <w:rPr>
                              <w:rFonts w:ascii="Cambria Math" w:hAnsi="Cambria Math"/>
                              <w:noProof/>
                              <w:szCs w:val="20"/>
                            </w:rPr>
                            <m:t>-x</m:t>
                          </m:r>
                        </m:e>
                        <m:e>
                          <m:r>
                            <m:rPr>
                              <m:nor/>
                            </m:rPr>
                            <w:rPr>
                              <w:noProof/>
                              <w:szCs w:val="20"/>
                            </w:rPr>
                            <m:t>;</m:t>
                          </m:r>
                        </m:e>
                        <m:e>
                          <m:r>
                            <w:rPr>
                              <w:rFonts w:ascii="Cambria Math" w:hAnsi="Cambria Math"/>
                              <w:noProof/>
                              <w:szCs w:val="20"/>
                            </w:rPr>
                            <m:t>x&lt;0</m:t>
                          </m:r>
                        </m:e>
                      </m:mr>
                    </m:m>
                  </m:e>
                </m:d>
              </m:oMath>
            </m:oMathPara>
          </w:p>
        </w:tc>
      </w:tr>
      <w:tr w:rsidR="009B52DF" w:rsidRPr="00A4559E" w14:paraId="1A62B1A9" w14:textId="77777777" w:rsidTr="001A38FF">
        <w:tc>
          <w:tcPr>
            <w:cnfStyle w:val="001000000000" w:firstRow="0" w:lastRow="0" w:firstColumn="1" w:lastColumn="0" w:oddVBand="0" w:evenVBand="0" w:oddHBand="0" w:evenHBand="0" w:firstRowFirstColumn="0" w:firstRowLastColumn="0" w:lastRowFirstColumn="0" w:lastRowLastColumn="0"/>
            <w:tcW w:w="2835" w:type="dxa"/>
          </w:tcPr>
          <w:p w14:paraId="1B9FBEF0" w14:textId="196CFF60" w:rsidR="009B52DF" w:rsidRPr="00A4559E" w:rsidRDefault="00630DFE" w:rsidP="001A38FF">
            <w:pPr>
              <w:rPr>
                <w:noProof/>
                <w:szCs w:val="20"/>
              </w:rPr>
            </w:pPr>
            <w:r w:rsidRPr="00630DFE">
              <w:rPr>
                <w:rStyle w:val="Funcinline"/>
              </w:rPr>
              <w:t>Bit</w:t>
            </w:r>
            <w:r w:rsidR="00002B85" w:rsidRPr="00A4559E">
              <w:rPr>
                <w:rStyle w:val="Exprinline"/>
              </w:rPr>
              <w:t>( </w:t>
            </w:r>
            <w:r w:rsidR="009C7834">
              <w:rPr>
                <w:rStyle w:val="Var1inline"/>
              </w:rPr>
              <w:t>𝑥</w:t>
            </w:r>
            <w:r w:rsidR="009B52DF" w:rsidRPr="00A4559E">
              <w:rPr>
                <w:rStyle w:val="Exprinline"/>
              </w:rPr>
              <w:t xml:space="preserve">, </w:t>
            </w:r>
            <w:r w:rsidR="009C7834">
              <w:rPr>
                <w:rStyle w:val="Var1inline"/>
              </w:rPr>
              <w:t>𝑖</w:t>
            </w:r>
            <w:r w:rsidR="00002B85" w:rsidRPr="00A4559E">
              <w:rPr>
                <w:rStyle w:val="Exprinline"/>
              </w:rPr>
              <w:t> )</w:t>
            </w:r>
          </w:p>
        </w:tc>
        <w:tc>
          <w:tcPr>
            <w:tcW w:w="0" w:type="auto"/>
          </w:tcPr>
          <w:p w14:paraId="5A6CC8DD" w14:textId="4C5B9294" w:rsidR="009B52DF" w:rsidRPr="00A4559E" w:rsidRDefault="00002B85" w:rsidP="001A38FF">
            <w:pPr>
              <w:cnfStyle w:val="000000000000" w:firstRow="0" w:lastRow="0" w:firstColumn="0" w:lastColumn="0" w:oddVBand="0" w:evenVBand="0" w:oddHBand="0" w:evenHBand="0" w:firstRowFirstColumn="0" w:firstRowLastColumn="0" w:lastRowFirstColumn="0" w:lastRowLastColumn="0"/>
              <w:rPr>
                <w:rStyle w:val="Exprinline"/>
              </w:rPr>
            </w:pPr>
            <w:r w:rsidRPr="00A4559E">
              <w:rPr>
                <w:rStyle w:val="Exprinline"/>
              </w:rPr>
              <w:t>( </w:t>
            </w:r>
            <w:r w:rsidR="009C7834">
              <w:rPr>
                <w:rStyle w:val="Var1inline"/>
              </w:rPr>
              <w:t>𝑥</w:t>
            </w:r>
            <w:r w:rsidR="009B52DF" w:rsidRPr="00A4559E">
              <w:rPr>
                <w:rStyle w:val="Exprinline"/>
              </w:rPr>
              <w:t xml:space="preserve"> &gt;&gt; </w:t>
            </w:r>
            <w:r w:rsidR="009C7834">
              <w:rPr>
                <w:rStyle w:val="Var1inline"/>
              </w:rPr>
              <w:t>𝑖</w:t>
            </w:r>
            <w:r w:rsidRPr="00A4559E">
              <w:rPr>
                <w:rStyle w:val="Exprinline"/>
              </w:rPr>
              <w:t> )</w:t>
            </w:r>
            <w:r w:rsidR="009B52DF" w:rsidRPr="00A4559E">
              <w:rPr>
                <w:rStyle w:val="Exprinline"/>
              </w:rPr>
              <w:t xml:space="preserve"> &amp; 1</w:t>
            </w:r>
          </w:p>
        </w:tc>
      </w:tr>
      <w:tr w:rsidR="009B52DF" w:rsidRPr="008A480D" w14:paraId="13264F84" w14:textId="77777777" w:rsidTr="001A38FF">
        <w:tc>
          <w:tcPr>
            <w:cnfStyle w:val="001000000000" w:firstRow="0" w:lastRow="0" w:firstColumn="1" w:lastColumn="0" w:oddVBand="0" w:evenVBand="0" w:oddHBand="0" w:evenHBand="0" w:firstRowFirstColumn="0" w:firstRowLastColumn="0" w:lastRowFirstColumn="0" w:lastRowLastColumn="0"/>
            <w:tcW w:w="2835" w:type="dxa"/>
            <w:vAlign w:val="center"/>
          </w:tcPr>
          <w:p w14:paraId="7C4AC52A" w14:textId="68341C4C" w:rsidR="009B52DF" w:rsidRPr="00A4559E" w:rsidRDefault="00630DFE" w:rsidP="001A38FF">
            <w:pPr>
              <w:jc w:val="left"/>
            </w:pPr>
            <w:r w:rsidRPr="00630DFE">
              <w:rPr>
                <w:rStyle w:val="Funcinline"/>
              </w:rPr>
              <w:t>Clip3</w:t>
            </w:r>
            <w:r w:rsidR="00002B85" w:rsidRPr="00A4559E">
              <w:rPr>
                <w:rStyle w:val="Exprinline"/>
              </w:rPr>
              <w:t>( </w:t>
            </w:r>
            <w:r w:rsidR="00702B0C" w:rsidRPr="00D35E12">
              <w:rPr>
                <w:rStyle w:val="VarNinline"/>
              </w:rPr>
              <w:t>min</w:t>
            </w:r>
            <w:r w:rsidR="009B52DF" w:rsidRPr="00A4559E">
              <w:rPr>
                <w:rStyle w:val="Exprinline"/>
              </w:rPr>
              <w:t xml:space="preserve">, </w:t>
            </w:r>
            <w:r w:rsidR="00702B0C" w:rsidRPr="00D35E12">
              <w:rPr>
                <w:rStyle w:val="VarNinline"/>
              </w:rPr>
              <w:t>max</w:t>
            </w:r>
            <w:r w:rsidR="009B52DF" w:rsidRPr="00A4559E">
              <w:rPr>
                <w:rStyle w:val="Exprinline"/>
              </w:rPr>
              <w:t xml:space="preserve">, </w:t>
            </w:r>
            <w:r w:rsidR="009C7834">
              <w:rPr>
                <w:rStyle w:val="Var1inline"/>
              </w:rPr>
              <w:t>𝑥</w:t>
            </w:r>
            <w:r w:rsidR="00002B85" w:rsidRPr="00A4559E">
              <w:rPr>
                <w:rStyle w:val="Exprinline"/>
              </w:rPr>
              <w:t> )</w:t>
            </w:r>
          </w:p>
        </w:tc>
        <w:tc>
          <w:tcPr>
            <w:tcW w:w="0" w:type="auto"/>
          </w:tcPr>
          <w:p w14:paraId="5B7ADABC" w14:textId="61BE0C96" w:rsidR="009B52DF" w:rsidRPr="00BA3DF1" w:rsidRDefault="00000000" w:rsidP="001A38FF">
            <w:pPr>
              <w:cnfStyle w:val="000000000000" w:firstRow="0" w:lastRow="0" w:firstColumn="0" w:lastColumn="0" w:oddVBand="0" w:evenVBand="0" w:oddHBand="0" w:evenHBand="0" w:firstRowFirstColumn="0" w:firstRowLastColumn="0" w:lastRowFirstColumn="0" w:lastRowLastColumn="0"/>
              <w:rPr>
                <w:lang w:val="de-DE"/>
              </w:rPr>
            </w:pPr>
            <m:oMathPara>
              <m:oMathParaPr>
                <m:jc m:val="left"/>
              </m:oMathParaPr>
              <m:oMath>
                <m:d>
                  <m:dPr>
                    <m:begChr m:val="{"/>
                    <m:endChr m:val=""/>
                    <m:ctrlPr>
                      <w:rPr>
                        <w:rFonts w:ascii="Cambria Math" w:hAnsi="Cambria Math"/>
                        <w:i/>
                        <w:noProof/>
                        <w:szCs w:val="20"/>
                      </w:rPr>
                    </m:ctrlPr>
                  </m:dPr>
                  <m:e>
                    <m:m>
                      <m:mPr>
                        <m:mcs>
                          <m:mc>
                            <m:mcPr>
                              <m:count m:val="3"/>
                              <m:mcJc m:val="center"/>
                            </m:mcPr>
                          </m:mc>
                        </m:mcs>
                        <m:ctrlPr>
                          <w:rPr>
                            <w:rFonts w:ascii="Cambria Math" w:hAnsi="Cambria Math"/>
                            <w:i/>
                            <w:noProof/>
                            <w:szCs w:val="20"/>
                          </w:rPr>
                        </m:ctrlPr>
                      </m:mPr>
                      <m:mr>
                        <m:e>
                          <m:r>
                            <m:rPr>
                              <m:nor/>
                            </m:rPr>
                            <w:rPr>
                              <w:i/>
                              <w:iCs/>
                              <w:lang w:val="de-DE"/>
                            </w:rPr>
                            <m:t>min</m:t>
                          </m:r>
                        </m:e>
                        <m:e>
                          <m:r>
                            <m:rPr>
                              <m:nor/>
                            </m:rPr>
                            <w:rPr>
                              <w:lang w:val="de-DE"/>
                            </w:rPr>
                            <m:t>;</m:t>
                          </m:r>
                        </m:e>
                        <m:e>
                          <m:r>
                            <w:rPr>
                              <w:rFonts w:ascii="Cambria Math"/>
                            </w:rPr>
                            <m:t>x</m:t>
                          </m:r>
                          <m:r>
                            <w:rPr>
                              <w:rFonts w:ascii="Cambria Math" w:hAnsi="Cambria Math"/>
                              <w:lang w:val="de-DE"/>
                            </w:rPr>
                            <m:t>&lt;</m:t>
                          </m:r>
                          <m:r>
                            <m:rPr>
                              <m:nor/>
                            </m:rPr>
                            <w:rPr>
                              <w:i/>
                              <w:lang w:val="de-DE"/>
                            </w:rPr>
                            <m:t>min</m:t>
                          </m:r>
                        </m:e>
                      </m:mr>
                      <m:mr>
                        <m:e>
                          <m:r>
                            <m:rPr>
                              <m:nor/>
                            </m:rPr>
                            <w:rPr>
                              <w:i/>
                              <w:iCs/>
                              <w:lang w:val="de-DE"/>
                            </w:rPr>
                            <m:t>max</m:t>
                          </m:r>
                        </m:e>
                        <m:e>
                          <m:r>
                            <m:rPr>
                              <m:nor/>
                            </m:rPr>
                            <w:rPr>
                              <w:lang w:val="de-DE"/>
                            </w:rPr>
                            <m:t>;</m:t>
                          </m:r>
                        </m:e>
                        <m:e>
                          <m:r>
                            <w:rPr>
                              <w:rFonts w:ascii="Cambria Math" w:hAnsi="Cambria Math"/>
                            </w:rPr>
                            <m:t>x</m:t>
                          </m:r>
                          <m:r>
                            <w:rPr>
                              <w:rFonts w:ascii="Cambria Math" w:hAnsi="Cambria Math"/>
                              <w:lang w:val="de-DE"/>
                            </w:rPr>
                            <m:t>&gt;</m:t>
                          </m:r>
                          <m:r>
                            <m:rPr>
                              <m:nor/>
                            </m:rPr>
                            <w:rPr>
                              <w:i/>
                              <w:lang w:val="de-DE"/>
                            </w:rPr>
                            <m:t>max</m:t>
                          </m:r>
                        </m:e>
                      </m:mr>
                      <m:mr>
                        <m:e>
                          <m:r>
                            <w:rPr>
                              <w:rFonts w:ascii="Cambria Math"/>
                            </w:rPr>
                            <m:t>x</m:t>
                          </m:r>
                        </m:e>
                        <m:e>
                          <m:r>
                            <m:rPr>
                              <m:nor/>
                            </m:rPr>
                            <w:rPr>
                              <w:lang w:val="de-DE"/>
                            </w:rPr>
                            <m:t>;</m:t>
                          </m:r>
                        </m:e>
                        <m:e>
                          <m:r>
                            <m:rPr>
                              <m:nor/>
                            </m:rPr>
                            <w:rPr>
                              <w:lang w:val="de-DE"/>
                            </w:rPr>
                            <m:t>otherwise</m:t>
                          </m:r>
                        </m:e>
                      </m:mr>
                    </m:m>
                  </m:e>
                </m:d>
              </m:oMath>
            </m:oMathPara>
          </w:p>
        </w:tc>
      </w:tr>
      <w:tr w:rsidR="007C1D1E" w:rsidRPr="00A4559E" w14:paraId="7563CA11" w14:textId="77777777" w:rsidTr="001A38FF">
        <w:tc>
          <w:tcPr>
            <w:cnfStyle w:val="001000000000" w:firstRow="0" w:lastRow="0" w:firstColumn="1" w:lastColumn="0" w:oddVBand="0" w:evenVBand="0" w:oddHBand="0" w:evenHBand="0" w:firstRowFirstColumn="0" w:firstRowLastColumn="0" w:lastRowFirstColumn="0" w:lastRowLastColumn="0"/>
            <w:tcW w:w="2835" w:type="dxa"/>
          </w:tcPr>
          <w:p w14:paraId="20316065" w14:textId="3D92C400" w:rsidR="007C1D1E" w:rsidRPr="00EF2C2D" w:rsidRDefault="007C1D1E" w:rsidP="007C1D1E">
            <w:pPr>
              <w:rPr>
                <w:rStyle w:val="Funcinline"/>
              </w:rPr>
            </w:pPr>
            <w:r>
              <w:rPr>
                <w:rStyle w:val="Funcinline"/>
              </w:rPr>
              <w:t>Cos</w:t>
            </w:r>
            <w:r w:rsidRPr="00A4559E">
              <w:rPr>
                <w:rStyle w:val="Exprinline"/>
              </w:rPr>
              <w:t>( </w:t>
            </w:r>
            <w:r>
              <w:rPr>
                <w:rStyle w:val="Var1inline"/>
              </w:rPr>
              <w:t>𝑥</w:t>
            </w:r>
            <w:r w:rsidRPr="00A4559E">
              <w:rPr>
                <w:rStyle w:val="Exprinline"/>
              </w:rPr>
              <w:t> )</w:t>
            </w:r>
          </w:p>
        </w:tc>
        <w:tc>
          <w:tcPr>
            <w:tcW w:w="0" w:type="auto"/>
          </w:tcPr>
          <w:p w14:paraId="214BD62A" w14:textId="48777B36" w:rsidR="007C1D1E" w:rsidRDefault="007C1D1E" w:rsidP="00BA3DF1">
            <w:pPr>
              <w:ind w:left="-425"/>
              <w:cnfStyle w:val="000000000000" w:firstRow="0" w:lastRow="0" w:firstColumn="0" w:lastColumn="0" w:oddVBand="0" w:evenVBand="0" w:oddHBand="0" w:evenHBand="0" w:firstRowFirstColumn="0" w:firstRowLastColumn="0" w:lastRowFirstColumn="0" w:lastRowLastColumn="0"/>
              <w:rPr>
                <w:rFonts w:eastAsia="MS Mincho"/>
              </w:rPr>
            </w:pPr>
            <w:r w:rsidRPr="00A4559E">
              <w:rPr>
                <w:noProof/>
                <w:szCs w:val="20"/>
              </w:rPr>
              <w:t xml:space="preserve">Trigonometric </w:t>
            </w:r>
            <w:r>
              <w:rPr>
                <w:noProof/>
                <w:szCs w:val="20"/>
              </w:rPr>
              <w:t>c</w:t>
            </w:r>
            <w:r>
              <w:rPr>
                <w:szCs w:val="20"/>
              </w:rPr>
              <w:t>o</w:t>
            </w:r>
            <w:r w:rsidRPr="00A4559E">
              <w:rPr>
                <w:noProof/>
                <w:szCs w:val="20"/>
              </w:rPr>
              <w:t>sine function</w:t>
            </w:r>
          </w:p>
        </w:tc>
      </w:tr>
      <w:tr w:rsidR="007C1D1E" w:rsidRPr="00A4559E" w14:paraId="7FA26B8B" w14:textId="77777777" w:rsidTr="001A38FF">
        <w:tc>
          <w:tcPr>
            <w:cnfStyle w:val="001000000000" w:firstRow="0" w:lastRow="0" w:firstColumn="1" w:lastColumn="0" w:oddVBand="0" w:evenVBand="0" w:oddHBand="0" w:evenHBand="0" w:firstRowFirstColumn="0" w:firstRowLastColumn="0" w:lastRowFirstColumn="0" w:lastRowLastColumn="0"/>
            <w:tcW w:w="2835" w:type="dxa"/>
          </w:tcPr>
          <w:p w14:paraId="3FC5400A" w14:textId="184B8559" w:rsidR="007C1D1E" w:rsidRPr="00A4559E" w:rsidRDefault="007C1D1E" w:rsidP="007C1D1E">
            <w:r w:rsidRPr="00EF2C2D">
              <w:rPr>
                <w:rStyle w:val="Funcinline"/>
              </w:rPr>
              <w:t>DivExp2Floor</w:t>
            </w:r>
            <w:r w:rsidRPr="00A4559E">
              <w:rPr>
                <w:rStyle w:val="Exprinline"/>
              </w:rPr>
              <w:t>( </w:t>
            </w:r>
            <w:r>
              <w:rPr>
                <w:rStyle w:val="Var1inline"/>
              </w:rPr>
              <w:t>𝑥</w:t>
            </w:r>
            <w:r w:rsidRPr="00A4559E">
              <w:rPr>
                <w:rStyle w:val="Exprinline"/>
              </w:rPr>
              <w:t xml:space="preserve">, </w:t>
            </w:r>
            <w:r>
              <w:rPr>
                <w:rStyle w:val="Var1inline"/>
              </w:rPr>
              <w:t>𝑝</w:t>
            </w:r>
            <w:r w:rsidRPr="00A4559E">
              <w:rPr>
                <w:rStyle w:val="Exprinline"/>
              </w:rPr>
              <w:t> )</w:t>
            </w:r>
          </w:p>
        </w:tc>
        <w:tc>
          <w:tcPr>
            <w:tcW w:w="0" w:type="auto"/>
          </w:tcPr>
          <w:p w14:paraId="0D36853F" w14:textId="77777777" w:rsidR="007C1D1E" w:rsidRPr="00A4559E" w:rsidRDefault="007C1D1E" w:rsidP="007C1D1E">
            <w:pPr>
              <w:cnfStyle w:val="000000000000" w:firstRow="0" w:lastRow="0" w:firstColumn="0" w:lastColumn="0" w:oddVBand="0" w:evenVBand="0" w:oddHBand="0" w:evenHBand="0" w:firstRowFirstColumn="0" w:firstRowLastColumn="0" w:lastRowFirstColumn="0" w:lastRowLastColumn="0"/>
            </w:pPr>
            <m:oMathPara>
              <m:oMathParaPr>
                <m:jc m:val="left"/>
              </m:oMathParaPr>
              <m:oMath>
                <m:r>
                  <m:rPr>
                    <m:nor/>
                  </m:rPr>
                  <w:rPr>
                    <w:rFonts w:ascii="Cambria Math" w:hAnsi="Cambria Math"/>
                  </w:rPr>
                  <m:t>Floor</m:t>
                </m:r>
                <m:d>
                  <m:dPr>
                    <m:ctrlPr>
                      <w:rPr>
                        <w:rFonts w:ascii="Cambria Math" w:hAnsi="Cambria Math"/>
                        <w:i/>
                      </w:rPr>
                    </m:ctrlPr>
                  </m:dPr>
                  <m:e>
                    <m:r>
                      <w:rPr>
                        <w:rFonts w:ascii="Cambria Math" w:hAnsi="Cambria Math"/>
                      </w:rPr>
                      <m:t>x÷</m:t>
                    </m:r>
                    <m:sSup>
                      <m:sSupPr>
                        <m:ctrlPr>
                          <w:rPr>
                            <w:rFonts w:ascii="Cambria Math" w:hAnsi="Cambria Math"/>
                            <w:i/>
                          </w:rPr>
                        </m:ctrlPr>
                      </m:sSupPr>
                      <m:e>
                        <m:r>
                          <w:rPr>
                            <w:rFonts w:ascii="Cambria Math" w:hAnsi="Cambria Math"/>
                          </w:rPr>
                          <m:t>2</m:t>
                        </m:r>
                      </m:e>
                      <m:sup>
                        <m:r>
                          <w:rPr>
                            <w:rFonts w:ascii="Cambria Math" w:hAnsi="Cambria Math"/>
                          </w:rPr>
                          <m:t>p</m:t>
                        </m:r>
                      </m:sup>
                    </m:sSup>
                  </m:e>
                </m:d>
              </m:oMath>
            </m:oMathPara>
          </w:p>
        </w:tc>
      </w:tr>
      <w:tr w:rsidR="007C1D1E" w:rsidRPr="00A4559E" w14:paraId="27A703BA" w14:textId="77777777" w:rsidTr="001A38FF">
        <w:tc>
          <w:tcPr>
            <w:cnfStyle w:val="001000000000" w:firstRow="0" w:lastRow="0" w:firstColumn="1" w:lastColumn="0" w:oddVBand="0" w:evenVBand="0" w:oddHBand="0" w:evenHBand="0" w:firstRowFirstColumn="0" w:firstRowLastColumn="0" w:lastRowFirstColumn="0" w:lastRowLastColumn="0"/>
            <w:tcW w:w="2835" w:type="dxa"/>
          </w:tcPr>
          <w:p w14:paraId="1504B367" w14:textId="34097DA2" w:rsidR="007C1D1E" w:rsidRPr="00A4559E" w:rsidRDefault="007C1D1E" w:rsidP="007C1D1E">
            <w:r w:rsidRPr="00EF2C2D">
              <w:rPr>
                <w:rStyle w:val="Funcinline"/>
              </w:rPr>
              <w:t>DivExp2Fz</w:t>
            </w:r>
            <w:r w:rsidRPr="00A4559E">
              <w:rPr>
                <w:rStyle w:val="Exprinline"/>
              </w:rPr>
              <w:t>( </w:t>
            </w:r>
            <w:r>
              <w:rPr>
                <w:rStyle w:val="Var1inline"/>
              </w:rPr>
              <w:t>𝑥</w:t>
            </w:r>
            <w:r w:rsidRPr="00A4559E">
              <w:rPr>
                <w:rStyle w:val="Exprinline"/>
              </w:rPr>
              <w:t xml:space="preserve">, </w:t>
            </w:r>
            <w:r>
              <w:rPr>
                <w:rStyle w:val="Var1inline"/>
              </w:rPr>
              <w:t>𝑝</w:t>
            </w:r>
            <w:r w:rsidRPr="00A4559E">
              <w:rPr>
                <w:rStyle w:val="Exprinline"/>
              </w:rPr>
              <w:t> )</w:t>
            </w:r>
          </w:p>
        </w:tc>
        <w:tc>
          <w:tcPr>
            <w:tcW w:w="0" w:type="auto"/>
          </w:tcPr>
          <w:p w14:paraId="70632C4A" w14:textId="77777777" w:rsidR="007C1D1E" w:rsidRPr="00A4559E" w:rsidRDefault="007C1D1E" w:rsidP="007C1D1E">
            <w:pPr>
              <w:cnfStyle w:val="000000000000" w:firstRow="0" w:lastRow="0" w:firstColumn="0" w:lastColumn="0" w:oddVBand="0" w:evenVBand="0" w:oddHBand="0" w:evenHBand="0" w:firstRowFirstColumn="0" w:firstRowLastColumn="0" w:lastRowFirstColumn="0" w:lastRowLastColumn="0"/>
            </w:pPr>
            <m:oMathPara>
              <m:oMathParaPr>
                <m:jc m:val="left"/>
              </m:oMathParaPr>
              <m:oMath>
                <m:r>
                  <m:rPr>
                    <m:nor/>
                  </m:rPr>
                  <w:rPr>
                    <w:rFonts w:ascii="Cambria Math" w:hAnsi="Cambria Math"/>
                  </w:rPr>
                  <m:t>RoundFz</m:t>
                </m:r>
                <m:d>
                  <m:dPr>
                    <m:ctrlPr>
                      <w:rPr>
                        <w:rFonts w:ascii="Cambria Math" w:hAnsi="Cambria Math"/>
                        <w:i/>
                      </w:rPr>
                    </m:ctrlPr>
                  </m:dPr>
                  <m:e>
                    <m:r>
                      <w:rPr>
                        <w:rFonts w:ascii="Cambria Math" w:hAnsi="Cambria Math"/>
                      </w:rPr>
                      <m:t>x÷</m:t>
                    </m:r>
                    <m:sSup>
                      <m:sSupPr>
                        <m:ctrlPr>
                          <w:rPr>
                            <w:rFonts w:ascii="Cambria Math" w:hAnsi="Cambria Math"/>
                            <w:i/>
                          </w:rPr>
                        </m:ctrlPr>
                      </m:sSupPr>
                      <m:e>
                        <m:r>
                          <w:rPr>
                            <w:rFonts w:ascii="Cambria Math" w:hAnsi="Cambria Math"/>
                          </w:rPr>
                          <m:t>2</m:t>
                        </m:r>
                      </m:e>
                      <m:sup>
                        <m:r>
                          <w:rPr>
                            <w:rFonts w:ascii="Cambria Math" w:hAnsi="Cambria Math"/>
                          </w:rPr>
                          <m:t>p</m:t>
                        </m:r>
                      </m:sup>
                    </m:sSup>
                  </m:e>
                </m:d>
              </m:oMath>
            </m:oMathPara>
          </w:p>
        </w:tc>
      </w:tr>
      <w:tr w:rsidR="007C1D1E" w:rsidRPr="00A4559E" w14:paraId="1EEC653F" w14:textId="77777777" w:rsidTr="001A38FF">
        <w:tc>
          <w:tcPr>
            <w:cnfStyle w:val="001000000000" w:firstRow="0" w:lastRow="0" w:firstColumn="1" w:lastColumn="0" w:oddVBand="0" w:evenVBand="0" w:oddHBand="0" w:evenHBand="0" w:firstRowFirstColumn="0" w:firstRowLastColumn="0" w:lastRowFirstColumn="0" w:lastRowLastColumn="0"/>
            <w:tcW w:w="2835" w:type="dxa"/>
          </w:tcPr>
          <w:p w14:paraId="4D46BF53" w14:textId="46D81D65" w:rsidR="007C1D1E" w:rsidRPr="00A4559E" w:rsidRDefault="007C1D1E" w:rsidP="007C1D1E">
            <w:r w:rsidRPr="00EF2C2D">
              <w:rPr>
                <w:rStyle w:val="Funcinline"/>
              </w:rPr>
              <w:t>DivExp2Up</w:t>
            </w:r>
            <w:r w:rsidRPr="00A4559E">
              <w:rPr>
                <w:rStyle w:val="Exprinline"/>
              </w:rPr>
              <w:t>( </w:t>
            </w:r>
            <w:r>
              <w:rPr>
                <w:rStyle w:val="Var1inline"/>
              </w:rPr>
              <w:t>𝑥</w:t>
            </w:r>
            <w:r w:rsidRPr="00A4559E">
              <w:rPr>
                <w:rStyle w:val="Exprinline"/>
              </w:rPr>
              <w:t xml:space="preserve">, </w:t>
            </w:r>
            <w:r>
              <w:rPr>
                <w:rStyle w:val="Var1inline"/>
              </w:rPr>
              <w:t>𝑝</w:t>
            </w:r>
            <w:r w:rsidRPr="00A4559E">
              <w:rPr>
                <w:rStyle w:val="Exprinline"/>
              </w:rPr>
              <w:t> )</w:t>
            </w:r>
          </w:p>
        </w:tc>
        <w:tc>
          <w:tcPr>
            <w:tcW w:w="0" w:type="auto"/>
          </w:tcPr>
          <w:p w14:paraId="2E26BB4E" w14:textId="77777777" w:rsidR="007C1D1E" w:rsidRPr="00A4559E" w:rsidRDefault="007C1D1E" w:rsidP="007C1D1E">
            <w:pPr>
              <w:cnfStyle w:val="000000000000" w:firstRow="0" w:lastRow="0" w:firstColumn="0" w:lastColumn="0" w:oddVBand="0" w:evenVBand="0" w:oddHBand="0" w:evenHBand="0" w:firstRowFirstColumn="0" w:firstRowLastColumn="0" w:lastRowFirstColumn="0" w:lastRowLastColumn="0"/>
            </w:pPr>
            <m:oMathPara>
              <m:oMathParaPr>
                <m:jc m:val="left"/>
              </m:oMathParaPr>
              <m:oMath>
                <m:r>
                  <m:rPr>
                    <m:nor/>
                  </m:rPr>
                  <w:rPr>
                    <w:rFonts w:ascii="Cambria Math" w:hAnsi="Cambria Math"/>
                  </w:rPr>
                  <m:t>RoundUp</m:t>
                </m:r>
                <m:d>
                  <m:dPr>
                    <m:ctrlPr>
                      <w:rPr>
                        <w:rFonts w:ascii="Cambria Math" w:hAnsi="Cambria Math"/>
                        <w:i/>
                      </w:rPr>
                    </m:ctrlPr>
                  </m:dPr>
                  <m:e>
                    <m:r>
                      <w:rPr>
                        <w:rFonts w:ascii="Cambria Math" w:hAnsi="Cambria Math"/>
                      </w:rPr>
                      <m:t>x÷</m:t>
                    </m:r>
                    <m:sSup>
                      <m:sSupPr>
                        <m:ctrlPr>
                          <w:rPr>
                            <w:rFonts w:ascii="Cambria Math" w:hAnsi="Cambria Math"/>
                            <w:i/>
                          </w:rPr>
                        </m:ctrlPr>
                      </m:sSupPr>
                      <m:e>
                        <m:r>
                          <w:rPr>
                            <w:rFonts w:ascii="Cambria Math" w:hAnsi="Cambria Math"/>
                          </w:rPr>
                          <m:t>2</m:t>
                        </m:r>
                      </m:e>
                      <m:sup>
                        <m:r>
                          <w:rPr>
                            <w:rFonts w:ascii="Cambria Math" w:hAnsi="Cambria Math"/>
                          </w:rPr>
                          <m:t>p</m:t>
                        </m:r>
                      </m:sup>
                    </m:sSup>
                  </m:e>
                </m:d>
              </m:oMath>
            </m:oMathPara>
          </w:p>
        </w:tc>
      </w:tr>
      <w:tr w:rsidR="007C1D1E" w:rsidRPr="00A4559E" w14:paraId="3E426B9E" w14:textId="77777777" w:rsidTr="001A38FF">
        <w:tc>
          <w:tcPr>
            <w:cnfStyle w:val="001000000000" w:firstRow="0" w:lastRow="0" w:firstColumn="1" w:lastColumn="0" w:oddVBand="0" w:evenVBand="0" w:oddHBand="0" w:evenHBand="0" w:firstRowFirstColumn="0" w:firstRowLastColumn="0" w:lastRowFirstColumn="0" w:lastRowLastColumn="0"/>
            <w:tcW w:w="2835" w:type="dxa"/>
          </w:tcPr>
          <w:p w14:paraId="6DF4E76B" w14:textId="30113663" w:rsidR="007C1D1E" w:rsidRPr="00A4559E" w:rsidRDefault="007C1D1E" w:rsidP="007C1D1E">
            <w:r w:rsidRPr="00630DFE">
              <w:rPr>
                <w:rStyle w:val="Funcinline"/>
              </w:rPr>
              <w:t>Exp2</w:t>
            </w:r>
            <w:r w:rsidRPr="00A4559E">
              <w:rPr>
                <w:rStyle w:val="Exprinline"/>
              </w:rPr>
              <w:t>( </w:t>
            </w:r>
            <w:r>
              <w:rPr>
                <w:rStyle w:val="Var1inline"/>
              </w:rPr>
              <w:t>𝑝</w:t>
            </w:r>
            <w:r w:rsidRPr="00A4559E">
              <w:rPr>
                <w:rStyle w:val="Exprinline"/>
              </w:rPr>
              <w:t> )</w:t>
            </w:r>
          </w:p>
        </w:tc>
        <w:tc>
          <w:tcPr>
            <w:tcW w:w="0" w:type="auto"/>
          </w:tcPr>
          <w:p w14:paraId="675EE34A" w14:textId="77777777" w:rsidR="007C1D1E" w:rsidRPr="00A4559E" w:rsidRDefault="00000000" w:rsidP="007C1D1E">
            <w:pPr>
              <w:cnfStyle w:val="000000000000" w:firstRow="0" w:lastRow="0" w:firstColumn="0" w:lastColumn="0" w:oddVBand="0" w:evenVBand="0" w:oddHBand="0" w:evenHBand="0" w:firstRowFirstColumn="0" w:firstRowLastColumn="0" w:lastRowFirstColumn="0" w:lastRowLastColumn="0"/>
            </w:pPr>
            <m:oMathPara>
              <m:oMathParaPr>
                <m:jc m:val="left"/>
              </m:oMathParaPr>
              <m:oMath>
                <m:sSup>
                  <m:sSupPr>
                    <m:ctrlPr>
                      <w:rPr>
                        <w:rFonts w:ascii="Cambria Math" w:hAnsi="Cambria Math"/>
                        <w:i/>
                      </w:rPr>
                    </m:ctrlPr>
                  </m:sSupPr>
                  <m:e>
                    <m:r>
                      <w:rPr>
                        <w:rFonts w:ascii="Cambria Math" w:hAnsi="Cambria Math"/>
                      </w:rPr>
                      <m:t>2</m:t>
                    </m:r>
                  </m:e>
                  <m:sup>
                    <m:r>
                      <w:rPr>
                        <w:rFonts w:ascii="Cambria Math" w:hAnsi="Cambria Math"/>
                      </w:rPr>
                      <m:t>p</m:t>
                    </m:r>
                  </m:sup>
                </m:sSup>
              </m:oMath>
            </m:oMathPara>
          </w:p>
        </w:tc>
      </w:tr>
      <w:tr w:rsidR="007C1D1E" w:rsidRPr="00A4559E" w14:paraId="437D14C2" w14:textId="77777777" w:rsidTr="001A38FF">
        <w:tc>
          <w:tcPr>
            <w:cnfStyle w:val="001000000000" w:firstRow="0" w:lastRow="0" w:firstColumn="1" w:lastColumn="0" w:oddVBand="0" w:evenVBand="0" w:oddHBand="0" w:evenHBand="0" w:firstRowFirstColumn="0" w:firstRowLastColumn="0" w:lastRowFirstColumn="0" w:lastRowLastColumn="0"/>
            <w:tcW w:w="2835" w:type="dxa"/>
          </w:tcPr>
          <w:p w14:paraId="15276F28" w14:textId="0F42F157" w:rsidR="007C1D1E" w:rsidRPr="00A4559E" w:rsidRDefault="007C1D1E" w:rsidP="007C1D1E">
            <w:pPr>
              <w:rPr>
                <w:noProof/>
                <w:szCs w:val="20"/>
              </w:rPr>
            </w:pPr>
            <w:r w:rsidRPr="00630DFE">
              <w:rPr>
                <w:rStyle w:val="Funcinline"/>
              </w:rPr>
              <w:t>Floor</w:t>
            </w:r>
            <w:r w:rsidRPr="00A4559E">
              <w:rPr>
                <w:rStyle w:val="Exprinline"/>
              </w:rPr>
              <w:t>( </w:t>
            </w:r>
            <w:r>
              <w:rPr>
                <w:rStyle w:val="Var1inline"/>
              </w:rPr>
              <w:t>𝑥</w:t>
            </w:r>
            <w:r w:rsidRPr="00A4559E">
              <w:rPr>
                <w:rStyle w:val="Exprinline"/>
              </w:rPr>
              <w:t> )</w:t>
            </w:r>
          </w:p>
        </w:tc>
        <w:tc>
          <w:tcPr>
            <w:tcW w:w="0" w:type="auto"/>
          </w:tcPr>
          <w:p w14:paraId="24E01472" w14:textId="6ADC26F1" w:rsidR="007C1D1E" w:rsidRPr="00A4559E" w:rsidRDefault="007C1D1E" w:rsidP="007C1D1E">
            <w:pPr>
              <w:cnfStyle w:val="000000000000" w:firstRow="0" w:lastRow="0" w:firstColumn="0" w:lastColumn="0" w:oddVBand="0" w:evenVBand="0" w:oddHBand="0" w:evenHBand="0" w:firstRowFirstColumn="0" w:firstRowLastColumn="0" w:lastRowFirstColumn="0" w:lastRowLastColumn="0"/>
              <w:rPr>
                <w:noProof/>
                <w:szCs w:val="20"/>
              </w:rPr>
            </w:pPr>
            <w:r w:rsidRPr="00A4559E">
              <w:rPr>
                <w:noProof/>
                <w:szCs w:val="20"/>
              </w:rPr>
              <w:t xml:space="preserve">Greatest integer less than or equal to </w:t>
            </w:r>
            <w:r>
              <w:rPr>
                <w:rStyle w:val="Var1inline"/>
              </w:rPr>
              <w:t>𝑥</w:t>
            </w:r>
          </w:p>
        </w:tc>
      </w:tr>
      <w:tr w:rsidR="007C1D1E" w:rsidRPr="00A4559E" w14:paraId="03E98159" w14:textId="77777777" w:rsidTr="001A38FF">
        <w:tc>
          <w:tcPr>
            <w:cnfStyle w:val="001000000000" w:firstRow="0" w:lastRow="0" w:firstColumn="1" w:lastColumn="0" w:oddVBand="0" w:evenVBand="0" w:oddHBand="0" w:evenHBand="0" w:firstRowFirstColumn="0" w:firstRowLastColumn="0" w:lastRowFirstColumn="0" w:lastRowLastColumn="0"/>
            <w:tcW w:w="2835" w:type="dxa"/>
          </w:tcPr>
          <w:p w14:paraId="30922AEC" w14:textId="1CCF2070" w:rsidR="007C1D1E" w:rsidRPr="00A4559E" w:rsidRDefault="007C1D1E" w:rsidP="007C1D1E">
            <w:r w:rsidRPr="00630DFE">
              <w:rPr>
                <w:rStyle w:val="Funcinline"/>
              </w:rPr>
              <w:t>Gcd</w:t>
            </w:r>
            <w:r w:rsidRPr="00A4559E">
              <w:rPr>
                <w:rStyle w:val="Exprinline"/>
              </w:rPr>
              <w:t>( </w:t>
            </w:r>
            <w:r>
              <w:rPr>
                <w:rStyle w:val="Var1inline"/>
              </w:rPr>
              <w:t>𝑎</w:t>
            </w:r>
            <w:r w:rsidRPr="00A4559E">
              <w:rPr>
                <w:rStyle w:val="Exprinline"/>
              </w:rPr>
              <w:t xml:space="preserve">, </w:t>
            </w:r>
            <w:r>
              <w:rPr>
                <w:rStyle w:val="Var1inline"/>
              </w:rPr>
              <w:t>𝑏</w:t>
            </w:r>
            <w:r w:rsidRPr="00A4559E">
              <w:rPr>
                <w:rStyle w:val="Exprinline"/>
              </w:rPr>
              <w:t> )</w:t>
            </w:r>
          </w:p>
        </w:tc>
        <w:tc>
          <w:tcPr>
            <w:tcW w:w="0" w:type="auto"/>
          </w:tcPr>
          <w:p w14:paraId="72856E68" w14:textId="4105733A" w:rsidR="007C1D1E" w:rsidRPr="00A4559E" w:rsidRDefault="007C1D1E" w:rsidP="007C1D1E">
            <w:pPr>
              <w:cnfStyle w:val="000000000000" w:firstRow="0" w:lastRow="0" w:firstColumn="0" w:lastColumn="0" w:oddVBand="0" w:evenVBand="0" w:oddHBand="0" w:evenHBand="0" w:firstRowFirstColumn="0" w:firstRowLastColumn="0" w:lastRowFirstColumn="0" w:lastRowLastColumn="0"/>
            </w:pPr>
            <w:r w:rsidRPr="00A4559E">
              <w:t xml:space="preserve">Greatest integer that is a factor of both </w:t>
            </w:r>
            <w:r>
              <w:rPr>
                <w:rStyle w:val="Var1inline"/>
              </w:rPr>
              <w:t>𝑎</w:t>
            </w:r>
            <w:r w:rsidRPr="00A4559E">
              <w:t xml:space="preserve"> and </w:t>
            </w:r>
            <w:r>
              <w:rPr>
                <w:rStyle w:val="Var1inline"/>
              </w:rPr>
              <w:t>𝑏</w:t>
            </w:r>
          </w:p>
        </w:tc>
      </w:tr>
      <w:tr w:rsidR="007C1D1E" w:rsidRPr="00A4559E" w14:paraId="29BFC49F" w14:textId="77777777" w:rsidTr="001A38FF">
        <w:tc>
          <w:tcPr>
            <w:cnfStyle w:val="001000000000" w:firstRow="0" w:lastRow="0" w:firstColumn="1" w:lastColumn="0" w:oddVBand="0" w:evenVBand="0" w:oddHBand="0" w:evenHBand="0" w:firstRowFirstColumn="0" w:firstRowLastColumn="0" w:lastRowFirstColumn="0" w:lastRowLastColumn="0"/>
            <w:tcW w:w="2835" w:type="dxa"/>
          </w:tcPr>
          <w:p w14:paraId="3013E6A9" w14:textId="0EECEFF2" w:rsidR="007C1D1E" w:rsidRPr="00A4559E" w:rsidRDefault="007C1D1E" w:rsidP="007C1D1E">
            <w:r w:rsidRPr="00630DFE">
              <w:rPr>
                <w:rStyle w:val="Funcinline"/>
              </w:rPr>
              <w:t>IntLog2</w:t>
            </w:r>
            <w:r w:rsidRPr="00A4559E">
              <w:rPr>
                <w:rStyle w:val="Exprinline"/>
              </w:rPr>
              <w:t>( </w:t>
            </w:r>
            <w:r>
              <w:rPr>
                <w:rStyle w:val="Var1inline"/>
              </w:rPr>
              <w:t>𝑥</w:t>
            </w:r>
            <w:r w:rsidRPr="00A4559E">
              <w:rPr>
                <w:rStyle w:val="Exprinline"/>
              </w:rPr>
              <w:t> )</w:t>
            </w:r>
          </w:p>
        </w:tc>
        <w:tc>
          <w:tcPr>
            <w:tcW w:w="0" w:type="auto"/>
          </w:tcPr>
          <w:p w14:paraId="0684A522" w14:textId="74851CA2" w:rsidR="007C1D1E" w:rsidRPr="00A4559E" w:rsidRDefault="007C1D1E" w:rsidP="007C1D1E">
            <w:pPr>
              <w:cnfStyle w:val="000000000000" w:firstRow="0" w:lastRow="0" w:firstColumn="0" w:lastColumn="0" w:oddVBand="0" w:evenVBand="0" w:oddHBand="0" w:evenHBand="0" w:firstRowFirstColumn="0" w:firstRowLastColumn="0" w:lastRowFirstColumn="0" w:lastRowLastColumn="0"/>
            </w:pPr>
            <w:r w:rsidRPr="00630DFE">
              <w:rPr>
                <w:rStyle w:val="Funcinline"/>
              </w:rPr>
              <w:t>Floor</w:t>
            </w:r>
            <w:r w:rsidRPr="00A4559E">
              <w:rPr>
                <w:rStyle w:val="Exprinline"/>
              </w:rPr>
              <w:t>( </w:t>
            </w:r>
            <w:r w:rsidRPr="00630DFE">
              <w:rPr>
                <w:rStyle w:val="Funcinline"/>
              </w:rPr>
              <w:t>Log</w:t>
            </w:r>
            <w:r w:rsidRPr="00A4559E">
              <w:rPr>
                <w:rStyle w:val="Exprinline"/>
              </w:rPr>
              <w:t>( </w:t>
            </w:r>
            <w:r>
              <w:rPr>
                <w:rStyle w:val="Var1inline"/>
              </w:rPr>
              <w:t>𝑥</w:t>
            </w:r>
            <w:r w:rsidRPr="00A4559E">
              <w:rPr>
                <w:rStyle w:val="Exprinline"/>
              </w:rPr>
              <w:t xml:space="preserve"> ) ÷ </w:t>
            </w:r>
            <w:r w:rsidRPr="00630DFE">
              <w:rPr>
                <w:rStyle w:val="Funcinline"/>
              </w:rPr>
              <w:t>Log</w:t>
            </w:r>
            <w:r w:rsidRPr="00A4559E">
              <w:rPr>
                <w:rStyle w:val="Exprinline"/>
              </w:rPr>
              <w:t>( 2 ) )</w:t>
            </w:r>
          </w:p>
        </w:tc>
      </w:tr>
      <w:tr w:rsidR="007C1D1E" w:rsidRPr="00A4559E" w14:paraId="5C2E20D4" w14:textId="77777777" w:rsidTr="001A38FF">
        <w:tc>
          <w:tcPr>
            <w:cnfStyle w:val="001000000000" w:firstRow="0" w:lastRow="0" w:firstColumn="1" w:lastColumn="0" w:oddVBand="0" w:evenVBand="0" w:oddHBand="0" w:evenHBand="0" w:firstRowFirstColumn="0" w:firstRowLastColumn="0" w:lastRowFirstColumn="0" w:lastRowLastColumn="0"/>
            <w:tcW w:w="2835" w:type="dxa"/>
          </w:tcPr>
          <w:p w14:paraId="3CE6D53D" w14:textId="4208A11F" w:rsidR="007C1D1E" w:rsidRPr="00A4559E" w:rsidRDefault="007C1D1E" w:rsidP="007C1D1E">
            <w:r w:rsidRPr="00630DFE">
              <w:rPr>
                <w:rStyle w:val="Funcinline"/>
              </w:rPr>
              <w:t>Log</w:t>
            </w:r>
            <w:r w:rsidRPr="00A4559E">
              <w:rPr>
                <w:rStyle w:val="Exprinline"/>
              </w:rPr>
              <w:t>( </w:t>
            </w:r>
            <w:r>
              <w:rPr>
                <w:rStyle w:val="Var1inline"/>
              </w:rPr>
              <w:t>𝑥</w:t>
            </w:r>
            <w:r w:rsidRPr="00A4559E">
              <w:rPr>
                <w:rStyle w:val="Exprinline"/>
              </w:rPr>
              <w:t> )</w:t>
            </w:r>
          </w:p>
        </w:tc>
        <w:tc>
          <w:tcPr>
            <w:tcW w:w="0" w:type="auto"/>
          </w:tcPr>
          <w:p w14:paraId="7E8F57F4" w14:textId="78D5AE00" w:rsidR="007C1D1E" w:rsidRPr="00A4559E" w:rsidRDefault="007C1D1E" w:rsidP="007C1D1E">
            <w:pPr>
              <w:cnfStyle w:val="000000000000" w:firstRow="0" w:lastRow="0" w:firstColumn="0" w:lastColumn="0" w:oddVBand="0" w:evenVBand="0" w:oddHBand="0" w:evenHBand="0" w:firstRowFirstColumn="0" w:firstRowLastColumn="0" w:lastRowFirstColumn="0" w:lastRowLastColumn="0"/>
            </w:pPr>
            <w:r w:rsidRPr="00A4559E">
              <w:t xml:space="preserve">Natural logarithm of the argument </w:t>
            </w:r>
            <w:r>
              <w:rPr>
                <w:rStyle w:val="Var1inline"/>
              </w:rPr>
              <w:t>𝑥</w:t>
            </w:r>
          </w:p>
        </w:tc>
      </w:tr>
      <w:tr w:rsidR="007C1D1E" w:rsidRPr="00A4559E" w14:paraId="138AC92A" w14:textId="77777777" w:rsidTr="001A38FF">
        <w:tc>
          <w:tcPr>
            <w:cnfStyle w:val="001000000000" w:firstRow="0" w:lastRow="0" w:firstColumn="1" w:lastColumn="0" w:oddVBand="0" w:evenVBand="0" w:oddHBand="0" w:evenHBand="0" w:firstRowFirstColumn="0" w:firstRowLastColumn="0" w:lastRowFirstColumn="0" w:lastRowLastColumn="0"/>
            <w:tcW w:w="2835" w:type="dxa"/>
            <w:vAlign w:val="center"/>
          </w:tcPr>
          <w:p w14:paraId="70AE4226" w14:textId="6EC79ADD" w:rsidR="007C1D1E" w:rsidRPr="00A4559E" w:rsidRDefault="007C1D1E" w:rsidP="007C1D1E">
            <w:pPr>
              <w:jc w:val="left"/>
            </w:pPr>
            <w:r w:rsidRPr="00630DFE">
              <w:rPr>
                <w:rStyle w:val="Funcinline"/>
              </w:rPr>
              <w:t>Min</w:t>
            </w:r>
            <w:r w:rsidRPr="00A4559E">
              <w:rPr>
                <w:rStyle w:val="Exprinline"/>
              </w:rPr>
              <w:t>( </w:t>
            </w:r>
            <w:r>
              <w:rPr>
                <w:rStyle w:val="Var1inline"/>
              </w:rPr>
              <w:t>𝑥</w:t>
            </w:r>
            <w:r w:rsidRPr="00A4559E">
              <w:rPr>
                <w:rStyle w:val="Exprinline"/>
              </w:rPr>
              <w:t xml:space="preserve">, </w:t>
            </w:r>
            <w:r>
              <w:rPr>
                <w:rStyle w:val="Var1inline"/>
              </w:rPr>
              <w:t>𝑦</w:t>
            </w:r>
            <w:r w:rsidRPr="00A4559E">
              <w:rPr>
                <w:rStyle w:val="Exprinline"/>
              </w:rPr>
              <w:t> )</w:t>
            </w:r>
          </w:p>
        </w:tc>
        <w:tc>
          <w:tcPr>
            <w:tcW w:w="0" w:type="auto"/>
          </w:tcPr>
          <w:p w14:paraId="682CA38A" w14:textId="77777777" w:rsidR="007C1D1E" w:rsidRPr="00A4559E" w:rsidRDefault="00000000" w:rsidP="007C1D1E">
            <w:pPr>
              <w:cnfStyle w:val="000000000000" w:firstRow="0" w:lastRow="0" w:firstColumn="0" w:lastColumn="0" w:oddVBand="0" w:evenVBand="0" w:oddHBand="0" w:evenHBand="0" w:firstRowFirstColumn="0" w:firstRowLastColumn="0" w:lastRowFirstColumn="0" w:lastRowLastColumn="0"/>
            </w:pPr>
            <m:oMathPara>
              <m:oMathParaPr>
                <m:jc m:val="left"/>
              </m:oMathParaPr>
              <m:oMath>
                <m:d>
                  <m:dPr>
                    <m:begChr m:val="{"/>
                    <m:endChr m:val=""/>
                    <m:shp m:val="match"/>
                    <m:ctrlPr>
                      <w:rPr>
                        <w:rFonts w:ascii="Cambria Math" w:hAnsi="Cambria Math"/>
                        <w:i/>
                        <w:noProof/>
                        <w:szCs w:val="20"/>
                      </w:rPr>
                    </m:ctrlPr>
                  </m:dPr>
                  <m:e>
                    <m:m>
                      <m:mPr>
                        <m:mcs>
                          <m:mc>
                            <m:mcPr>
                              <m:count m:val="3"/>
                              <m:mcJc m:val="center"/>
                            </m:mcPr>
                          </m:mc>
                        </m:mcs>
                        <m:ctrlPr>
                          <w:rPr>
                            <w:rFonts w:ascii="Cambria Math" w:hAnsi="Cambria Math"/>
                            <w:i/>
                            <w:noProof/>
                            <w:szCs w:val="20"/>
                          </w:rPr>
                        </m:ctrlPr>
                      </m:mPr>
                      <m:mr>
                        <m:e>
                          <m:r>
                            <w:rPr>
                              <w:rFonts w:ascii="Cambria Math" w:hAnsi="Cambria Math"/>
                              <w:noProof/>
                              <w:szCs w:val="20"/>
                            </w:rPr>
                            <m:t>x</m:t>
                          </m:r>
                        </m:e>
                        <m:e>
                          <m:r>
                            <m:rPr>
                              <m:nor/>
                            </m:rPr>
                            <w:rPr>
                              <w:noProof/>
                              <w:szCs w:val="20"/>
                            </w:rPr>
                            <m:t>;</m:t>
                          </m:r>
                        </m:e>
                        <m:e>
                          <m:r>
                            <w:rPr>
                              <w:rFonts w:ascii="Cambria Math" w:hAnsi="Cambria Math"/>
                              <w:noProof/>
                              <w:szCs w:val="20"/>
                            </w:rPr>
                            <m:t>x≤y</m:t>
                          </m:r>
                        </m:e>
                      </m:mr>
                      <m:mr>
                        <m:e>
                          <m:r>
                            <w:rPr>
                              <w:rFonts w:ascii="Cambria Math" w:hAnsi="Cambria Math"/>
                              <w:noProof/>
                              <w:szCs w:val="20"/>
                            </w:rPr>
                            <m:t>y</m:t>
                          </m:r>
                        </m:e>
                        <m:e>
                          <m:r>
                            <m:rPr>
                              <m:nor/>
                            </m:rPr>
                            <w:rPr>
                              <w:noProof/>
                              <w:szCs w:val="20"/>
                            </w:rPr>
                            <m:t>;</m:t>
                          </m:r>
                        </m:e>
                        <m:e>
                          <m:r>
                            <w:rPr>
                              <w:rFonts w:ascii="Cambria Math" w:hAnsi="Cambria Math"/>
                              <w:noProof/>
                              <w:szCs w:val="20"/>
                            </w:rPr>
                            <m:t>x&gt;y</m:t>
                          </m:r>
                        </m:e>
                      </m:mr>
                    </m:m>
                  </m:e>
                </m:d>
              </m:oMath>
            </m:oMathPara>
          </w:p>
        </w:tc>
      </w:tr>
      <w:tr w:rsidR="007C1D1E" w:rsidRPr="00A4559E" w14:paraId="55EFF370" w14:textId="77777777" w:rsidTr="001A38FF">
        <w:tc>
          <w:tcPr>
            <w:cnfStyle w:val="001000000000" w:firstRow="0" w:lastRow="0" w:firstColumn="1" w:lastColumn="0" w:oddVBand="0" w:evenVBand="0" w:oddHBand="0" w:evenHBand="0" w:firstRowFirstColumn="0" w:firstRowLastColumn="0" w:lastRowFirstColumn="0" w:lastRowLastColumn="0"/>
            <w:tcW w:w="2835" w:type="dxa"/>
            <w:vAlign w:val="center"/>
          </w:tcPr>
          <w:p w14:paraId="2082D12B" w14:textId="50DC6A04" w:rsidR="007C1D1E" w:rsidRPr="00A4559E" w:rsidRDefault="007C1D1E" w:rsidP="007C1D1E">
            <w:pPr>
              <w:jc w:val="left"/>
            </w:pPr>
            <w:r w:rsidRPr="00630DFE">
              <w:rPr>
                <w:rStyle w:val="Funcinline"/>
              </w:rPr>
              <w:t>Max</w:t>
            </w:r>
            <w:r w:rsidRPr="00A4559E">
              <w:rPr>
                <w:rStyle w:val="Exprinline"/>
              </w:rPr>
              <w:t>( </w:t>
            </w:r>
            <w:r>
              <w:rPr>
                <w:rStyle w:val="Var1inline"/>
              </w:rPr>
              <w:t>𝑥</w:t>
            </w:r>
            <w:r w:rsidRPr="00A4559E">
              <w:rPr>
                <w:rStyle w:val="Exprinline"/>
              </w:rPr>
              <w:t xml:space="preserve">, </w:t>
            </w:r>
            <w:r>
              <w:rPr>
                <w:rStyle w:val="Var1inline"/>
              </w:rPr>
              <w:t>𝑦</w:t>
            </w:r>
            <w:r w:rsidRPr="00A4559E">
              <w:rPr>
                <w:rStyle w:val="Exprinline"/>
              </w:rPr>
              <w:t> )</w:t>
            </w:r>
          </w:p>
        </w:tc>
        <w:tc>
          <w:tcPr>
            <w:tcW w:w="0" w:type="auto"/>
          </w:tcPr>
          <w:p w14:paraId="559F28E0" w14:textId="77777777" w:rsidR="007C1D1E" w:rsidRPr="00A4559E" w:rsidRDefault="00000000" w:rsidP="007C1D1E">
            <w:pPr>
              <w:cnfStyle w:val="000000000000" w:firstRow="0" w:lastRow="0" w:firstColumn="0" w:lastColumn="0" w:oddVBand="0" w:evenVBand="0" w:oddHBand="0" w:evenHBand="0" w:firstRowFirstColumn="0" w:firstRowLastColumn="0" w:lastRowFirstColumn="0" w:lastRowLastColumn="0"/>
            </w:pPr>
            <m:oMathPara>
              <m:oMathParaPr>
                <m:jc m:val="left"/>
              </m:oMathParaPr>
              <m:oMath>
                <m:d>
                  <m:dPr>
                    <m:begChr m:val="{"/>
                    <m:endChr m:val=""/>
                    <m:shp m:val="match"/>
                    <m:ctrlPr>
                      <w:rPr>
                        <w:rFonts w:ascii="Cambria Math" w:hAnsi="Cambria Math"/>
                        <w:i/>
                        <w:noProof/>
                        <w:szCs w:val="20"/>
                      </w:rPr>
                    </m:ctrlPr>
                  </m:dPr>
                  <m:e>
                    <m:m>
                      <m:mPr>
                        <m:mcs>
                          <m:mc>
                            <m:mcPr>
                              <m:count m:val="3"/>
                              <m:mcJc m:val="center"/>
                            </m:mcPr>
                          </m:mc>
                        </m:mcs>
                        <m:ctrlPr>
                          <w:rPr>
                            <w:rFonts w:ascii="Cambria Math" w:hAnsi="Cambria Math"/>
                            <w:i/>
                            <w:noProof/>
                            <w:szCs w:val="20"/>
                          </w:rPr>
                        </m:ctrlPr>
                      </m:mPr>
                      <m:mr>
                        <m:e>
                          <m:r>
                            <w:rPr>
                              <w:rFonts w:ascii="Cambria Math" w:hAnsi="Cambria Math"/>
                              <w:noProof/>
                              <w:szCs w:val="20"/>
                            </w:rPr>
                            <m:t>x</m:t>
                          </m:r>
                        </m:e>
                        <m:e>
                          <m:r>
                            <m:rPr>
                              <m:nor/>
                            </m:rPr>
                            <w:rPr>
                              <w:noProof/>
                              <w:szCs w:val="20"/>
                            </w:rPr>
                            <m:t>;</m:t>
                          </m:r>
                        </m:e>
                        <m:e>
                          <m:r>
                            <w:rPr>
                              <w:rFonts w:ascii="Cambria Math" w:hAnsi="Cambria Math"/>
                              <w:noProof/>
                              <w:szCs w:val="20"/>
                            </w:rPr>
                            <m:t>x≥y</m:t>
                          </m:r>
                        </m:e>
                      </m:mr>
                      <m:mr>
                        <m:e>
                          <m:r>
                            <w:rPr>
                              <w:rFonts w:ascii="Cambria Math" w:hAnsi="Cambria Math"/>
                              <w:noProof/>
                              <w:szCs w:val="20"/>
                            </w:rPr>
                            <m:t>y</m:t>
                          </m:r>
                        </m:e>
                        <m:e>
                          <m:r>
                            <m:rPr>
                              <m:nor/>
                            </m:rPr>
                            <w:rPr>
                              <w:noProof/>
                              <w:szCs w:val="20"/>
                            </w:rPr>
                            <m:t>;</m:t>
                          </m:r>
                        </m:e>
                        <m:e>
                          <m:r>
                            <w:rPr>
                              <w:rFonts w:ascii="Cambria Math" w:hAnsi="Cambria Math"/>
                              <w:noProof/>
                              <w:szCs w:val="20"/>
                            </w:rPr>
                            <m:t>x&lt;y</m:t>
                          </m:r>
                        </m:e>
                      </m:mr>
                    </m:m>
                  </m:e>
                </m:d>
              </m:oMath>
            </m:oMathPara>
          </w:p>
        </w:tc>
      </w:tr>
      <w:tr w:rsidR="007C1D1E" w:rsidRPr="00A4559E" w14:paraId="23E123F6" w14:textId="77777777" w:rsidTr="001A38FF">
        <w:tc>
          <w:tcPr>
            <w:cnfStyle w:val="001000000000" w:firstRow="0" w:lastRow="0" w:firstColumn="1" w:lastColumn="0" w:oddVBand="0" w:evenVBand="0" w:oddHBand="0" w:evenHBand="0" w:firstRowFirstColumn="0" w:firstRowLastColumn="0" w:lastRowFirstColumn="0" w:lastRowLastColumn="0"/>
            <w:tcW w:w="2835" w:type="dxa"/>
          </w:tcPr>
          <w:p w14:paraId="3E5C20B0" w14:textId="105C88AE" w:rsidR="007C1D1E" w:rsidRPr="00A4559E" w:rsidRDefault="007C1D1E" w:rsidP="007C1D1E">
            <w:pPr>
              <w:rPr>
                <w:noProof/>
                <w:szCs w:val="20"/>
              </w:rPr>
            </w:pPr>
            <w:r w:rsidRPr="00630DFE">
              <w:rPr>
                <w:rStyle w:val="Funcinline"/>
              </w:rPr>
              <w:lastRenderedPageBreak/>
              <w:t>RoundFz</w:t>
            </w:r>
            <w:r w:rsidRPr="00A4559E">
              <w:rPr>
                <w:rStyle w:val="Exprinline"/>
              </w:rPr>
              <w:t>( </w:t>
            </w:r>
            <w:r>
              <w:rPr>
                <w:rStyle w:val="Var1inline"/>
              </w:rPr>
              <w:t>𝑥</w:t>
            </w:r>
            <w:r w:rsidRPr="00A4559E">
              <w:rPr>
                <w:rStyle w:val="Exprinline"/>
              </w:rPr>
              <w:t> )</w:t>
            </w:r>
          </w:p>
        </w:tc>
        <w:tc>
          <w:tcPr>
            <w:tcW w:w="0" w:type="auto"/>
          </w:tcPr>
          <w:p w14:paraId="6F5ED368" w14:textId="18B7168A" w:rsidR="007C1D1E" w:rsidRPr="00A4559E" w:rsidRDefault="007C1D1E" w:rsidP="007C1D1E">
            <w:pPr>
              <w:cnfStyle w:val="000000000000" w:firstRow="0" w:lastRow="0" w:firstColumn="0" w:lastColumn="0" w:oddVBand="0" w:evenVBand="0" w:oddHBand="0" w:evenHBand="0" w:firstRowFirstColumn="0" w:firstRowLastColumn="0" w:lastRowFirstColumn="0" w:lastRowLastColumn="0"/>
              <w:rPr>
                <w:noProof/>
                <w:szCs w:val="20"/>
              </w:rPr>
            </w:pPr>
            <w:r w:rsidRPr="00A4559E">
              <w:rPr>
                <w:rStyle w:val="Exprinline"/>
              </w:rPr>
              <w:t xml:space="preserve">( 2 × </w:t>
            </w:r>
            <w:r>
              <w:rPr>
                <w:rStyle w:val="Var1inline"/>
              </w:rPr>
              <w:t>𝑥</w:t>
            </w:r>
            <w:r w:rsidRPr="00A4559E">
              <w:rPr>
                <w:rStyle w:val="Exprinline"/>
              </w:rPr>
              <w:t xml:space="preserve"> + </w:t>
            </w:r>
            <w:r w:rsidRPr="00630DFE">
              <w:rPr>
                <w:rStyle w:val="Funcinline"/>
              </w:rPr>
              <w:t>Sign</w:t>
            </w:r>
            <w:r w:rsidRPr="00A4559E">
              <w:rPr>
                <w:rStyle w:val="Exprinline"/>
              </w:rPr>
              <w:t>( </w:t>
            </w:r>
            <w:r>
              <w:rPr>
                <w:rStyle w:val="Var1inline"/>
              </w:rPr>
              <w:t>𝑥</w:t>
            </w:r>
            <w:r w:rsidRPr="00A4559E">
              <w:rPr>
                <w:rStyle w:val="Exprinline"/>
              </w:rPr>
              <w:t> ) ) / 2</w:t>
            </w:r>
          </w:p>
        </w:tc>
      </w:tr>
      <w:tr w:rsidR="007C1D1E" w:rsidRPr="00A4559E" w14:paraId="35A212B1" w14:textId="77777777" w:rsidTr="001A38FF">
        <w:tc>
          <w:tcPr>
            <w:cnfStyle w:val="001000000000" w:firstRow="0" w:lastRow="0" w:firstColumn="1" w:lastColumn="0" w:oddVBand="0" w:evenVBand="0" w:oddHBand="0" w:evenHBand="0" w:firstRowFirstColumn="0" w:firstRowLastColumn="0" w:lastRowFirstColumn="0" w:lastRowLastColumn="0"/>
            <w:tcW w:w="2835" w:type="dxa"/>
          </w:tcPr>
          <w:p w14:paraId="0F2D4C7E" w14:textId="7D3910C7" w:rsidR="007C1D1E" w:rsidRPr="00A4559E" w:rsidRDefault="007C1D1E" w:rsidP="007C1D1E">
            <w:pPr>
              <w:rPr>
                <w:noProof/>
                <w:szCs w:val="20"/>
              </w:rPr>
            </w:pPr>
            <w:r w:rsidRPr="00630DFE">
              <w:rPr>
                <w:rStyle w:val="Funcinline"/>
              </w:rPr>
              <w:t>RoundUp</w:t>
            </w:r>
            <w:r w:rsidRPr="00A4559E">
              <w:rPr>
                <w:rStyle w:val="Exprinline"/>
              </w:rPr>
              <w:t>( </w:t>
            </w:r>
            <w:r>
              <w:rPr>
                <w:rStyle w:val="Var1inline"/>
              </w:rPr>
              <w:t>𝑥</w:t>
            </w:r>
            <w:r w:rsidRPr="00A4559E">
              <w:rPr>
                <w:rStyle w:val="Exprinline"/>
              </w:rPr>
              <w:t> )</w:t>
            </w:r>
          </w:p>
        </w:tc>
        <w:tc>
          <w:tcPr>
            <w:tcW w:w="0" w:type="auto"/>
          </w:tcPr>
          <w:p w14:paraId="57DC331F" w14:textId="0B82883F" w:rsidR="007C1D1E" w:rsidRPr="00A4559E" w:rsidRDefault="007C1D1E" w:rsidP="007C1D1E">
            <w:pPr>
              <w:cnfStyle w:val="000000000000" w:firstRow="0" w:lastRow="0" w:firstColumn="0" w:lastColumn="0" w:oddVBand="0" w:evenVBand="0" w:oddHBand="0" w:evenHBand="0" w:firstRowFirstColumn="0" w:firstRowLastColumn="0" w:lastRowFirstColumn="0" w:lastRowLastColumn="0"/>
              <w:rPr>
                <w:noProof/>
                <w:szCs w:val="20"/>
              </w:rPr>
            </w:pPr>
            <w:r w:rsidRPr="00A4559E">
              <w:rPr>
                <w:rStyle w:val="Exprinline"/>
              </w:rPr>
              <w:t xml:space="preserve">( 2 × </w:t>
            </w:r>
            <w:r>
              <w:rPr>
                <w:rStyle w:val="Var1inline"/>
              </w:rPr>
              <w:t>𝑥</w:t>
            </w:r>
            <w:r w:rsidRPr="00A4559E">
              <w:rPr>
                <w:rStyle w:val="Exprinline"/>
              </w:rPr>
              <w:t xml:space="preserve"> + 1 ) / 2</w:t>
            </w:r>
          </w:p>
        </w:tc>
      </w:tr>
      <w:tr w:rsidR="007C1D1E" w:rsidRPr="00A4559E" w14:paraId="609E4C2C" w14:textId="77777777" w:rsidTr="001A38FF">
        <w:tc>
          <w:tcPr>
            <w:cnfStyle w:val="001000000000" w:firstRow="0" w:lastRow="0" w:firstColumn="1" w:lastColumn="0" w:oddVBand="0" w:evenVBand="0" w:oddHBand="0" w:evenHBand="0" w:firstRowFirstColumn="0" w:firstRowLastColumn="0" w:lastRowFirstColumn="0" w:lastRowLastColumn="0"/>
            <w:tcW w:w="2835" w:type="dxa"/>
            <w:vAlign w:val="center"/>
          </w:tcPr>
          <w:p w14:paraId="25B3CF64" w14:textId="689FEB15" w:rsidR="007C1D1E" w:rsidRPr="00A4559E" w:rsidRDefault="007C1D1E" w:rsidP="007C1D1E">
            <w:pPr>
              <w:jc w:val="left"/>
            </w:pPr>
            <w:r w:rsidRPr="00630DFE">
              <w:rPr>
                <w:rStyle w:val="Funcinline"/>
              </w:rPr>
              <w:t>Sign</w:t>
            </w:r>
            <w:r w:rsidRPr="00A4559E">
              <w:rPr>
                <w:rStyle w:val="Exprinline"/>
              </w:rPr>
              <w:t>( </w:t>
            </w:r>
            <w:r>
              <w:rPr>
                <w:rStyle w:val="Var1inline"/>
              </w:rPr>
              <w:t>𝑥</w:t>
            </w:r>
            <w:r w:rsidRPr="00A4559E">
              <w:rPr>
                <w:rStyle w:val="Exprinline"/>
              </w:rPr>
              <w:t> )</w:t>
            </w:r>
          </w:p>
        </w:tc>
        <w:tc>
          <w:tcPr>
            <w:tcW w:w="0" w:type="auto"/>
          </w:tcPr>
          <w:p w14:paraId="7E2806EA" w14:textId="77777777" w:rsidR="007C1D1E" w:rsidRPr="00A4559E" w:rsidRDefault="00000000" w:rsidP="007C1D1E">
            <w:pPr>
              <w:cnfStyle w:val="000000000000" w:firstRow="0" w:lastRow="0" w:firstColumn="0" w:lastColumn="0" w:oddVBand="0" w:evenVBand="0" w:oddHBand="0" w:evenHBand="0" w:firstRowFirstColumn="0" w:firstRowLastColumn="0" w:lastRowFirstColumn="0" w:lastRowLastColumn="0"/>
            </w:pPr>
            <m:oMathPara>
              <m:oMathParaPr>
                <m:jc m:val="left"/>
              </m:oMathParaPr>
              <m:oMath>
                <m:d>
                  <m:dPr>
                    <m:begChr m:val="{"/>
                    <m:endChr m:val=""/>
                    <m:ctrlPr>
                      <w:rPr>
                        <w:rFonts w:ascii="Cambria Math" w:hAnsi="Cambria Math"/>
                        <w:i/>
                        <w:noProof/>
                        <w:szCs w:val="20"/>
                      </w:rPr>
                    </m:ctrlPr>
                  </m:dPr>
                  <m:e>
                    <m:m>
                      <m:mPr>
                        <m:mcs>
                          <m:mc>
                            <m:mcPr>
                              <m:count m:val="1"/>
                              <m:mcJc m:val="right"/>
                            </m:mcPr>
                          </m:mc>
                          <m:mc>
                            <m:mcPr>
                              <m:count m:val="2"/>
                              <m:mcJc m:val="center"/>
                            </m:mcPr>
                          </m:mc>
                        </m:mcs>
                        <m:ctrlPr>
                          <w:rPr>
                            <w:rFonts w:ascii="Cambria Math" w:hAnsi="Cambria Math"/>
                            <w:i/>
                            <w:noProof/>
                            <w:szCs w:val="20"/>
                          </w:rPr>
                        </m:ctrlPr>
                      </m:mPr>
                      <m:mr>
                        <m:e>
                          <m:r>
                            <w:rPr>
                              <w:rFonts w:ascii="Cambria Math" w:hAnsi="Cambria Math"/>
                              <w:noProof/>
                              <w:szCs w:val="20"/>
                            </w:rPr>
                            <m:t>1</m:t>
                          </m:r>
                        </m:e>
                        <m:e>
                          <m:r>
                            <m:rPr>
                              <m:nor/>
                            </m:rPr>
                            <w:rPr>
                              <w:noProof/>
                              <w:szCs w:val="20"/>
                            </w:rPr>
                            <m:t>;</m:t>
                          </m:r>
                        </m:e>
                        <m:e>
                          <m:r>
                            <w:rPr>
                              <w:rFonts w:ascii="Cambria Math" w:hAnsi="Cambria Math"/>
                              <w:noProof/>
                              <w:szCs w:val="20"/>
                            </w:rPr>
                            <m:t>x&gt;0</m:t>
                          </m:r>
                        </m:e>
                      </m:mr>
                      <m:mr>
                        <m:e>
                          <m:r>
                            <w:rPr>
                              <w:rFonts w:ascii="Cambria Math" w:hAnsi="Cambria Math"/>
                              <w:noProof/>
                              <w:szCs w:val="20"/>
                            </w:rPr>
                            <m:t>0</m:t>
                          </m:r>
                        </m:e>
                        <m:e>
                          <m:r>
                            <m:rPr>
                              <m:nor/>
                            </m:rPr>
                            <w:rPr>
                              <w:noProof/>
                              <w:szCs w:val="20"/>
                            </w:rPr>
                            <m:t>;</m:t>
                          </m:r>
                        </m:e>
                        <m:e>
                          <m:r>
                            <w:rPr>
                              <w:rFonts w:ascii="Cambria Math" w:hAnsi="Cambria Math"/>
                              <w:noProof/>
                              <w:szCs w:val="20"/>
                            </w:rPr>
                            <m:t>x==0</m:t>
                          </m:r>
                        </m:e>
                      </m:mr>
                      <m:mr>
                        <m:e>
                          <m:r>
                            <w:rPr>
                              <w:rFonts w:ascii="Cambria Math" w:hAnsi="Cambria Math"/>
                              <w:noProof/>
                              <w:szCs w:val="20"/>
                            </w:rPr>
                            <m:t>-1</m:t>
                          </m:r>
                        </m:e>
                        <m:e>
                          <m:r>
                            <m:rPr>
                              <m:nor/>
                            </m:rPr>
                            <w:rPr>
                              <w:noProof/>
                              <w:szCs w:val="20"/>
                            </w:rPr>
                            <m:t>;</m:t>
                          </m:r>
                        </m:e>
                        <m:e>
                          <m:r>
                            <w:rPr>
                              <w:rFonts w:ascii="Cambria Math" w:hAnsi="Cambria Math"/>
                              <w:noProof/>
                              <w:szCs w:val="20"/>
                            </w:rPr>
                            <m:t>x&lt;0</m:t>
                          </m:r>
                        </m:e>
                      </m:mr>
                    </m:m>
                  </m:e>
                </m:d>
              </m:oMath>
            </m:oMathPara>
          </w:p>
        </w:tc>
      </w:tr>
      <w:tr w:rsidR="007C1D1E" w:rsidRPr="00A4559E" w14:paraId="36BADABC" w14:textId="77777777" w:rsidTr="001A38FF">
        <w:tc>
          <w:tcPr>
            <w:cnfStyle w:val="001000000000" w:firstRow="0" w:lastRow="0" w:firstColumn="1" w:lastColumn="0" w:oddVBand="0" w:evenVBand="0" w:oddHBand="0" w:evenHBand="0" w:firstRowFirstColumn="0" w:firstRowLastColumn="0" w:lastRowFirstColumn="0" w:lastRowLastColumn="0"/>
            <w:tcW w:w="2835" w:type="dxa"/>
          </w:tcPr>
          <w:p w14:paraId="33DD15EB" w14:textId="0DC54098" w:rsidR="007C1D1E" w:rsidRPr="00A4559E" w:rsidRDefault="007C1D1E" w:rsidP="007C1D1E">
            <w:pPr>
              <w:rPr>
                <w:noProof/>
                <w:szCs w:val="20"/>
              </w:rPr>
            </w:pPr>
            <w:r w:rsidRPr="00630DFE">
              <w:rPr>
                <w:rStyle w:val="Funcinline"/>
              </w:rPr>
              <w:t>Sin</w:t>
            </w:r>
            <w:r w:rsidRPr="00A4559E">
              <w:rPr>
                <w:rStyle w:val="Exprinline"/>
              </w:rPr>
              <w:t>( </w:t>
            </w:r>
            <w:r>
              <w:rPr>
                <w:rStyle w:val="Var1inline"/>
              </w:rPr>
              <w:t>𝑥</w:t>
            </w:r>
            <w:r w:rsidRPr="00A4559E">
              <w:rPr>
                <w:rStyle w:val="Exprinline"/>
              </w:rPr>
              <w:t> )</w:t>
            </w:r>
          </w:p>
        </w:tc>
        <w:tc>
          <w:tcPr>
            <w:tcW w:w="0" w:type="auto"/>
          </w:tcPr>
          <w:p w14:paraId="439E9B5B" w14:textId="77777777" w:rsidR="007C1D1E" w:rsidRPr="00A4559E" w:rsidRDefault="007C1D1E" w:rsidP="007C1D1E">
            <w:pPr>
              <w:cnfStyle w:val="000000000000" w:firstRow="0" w:lastRow="0" w:firstColumn="0" w:lastColumn="0" w:oddVBand="0" w:evenVBand="0" w:oddHBand="0" w:evenHBand="0" w:firstRowFirstColumn="0" w:firstRowLastColumn="0" w:lastRowFirstColumn="0" w:lastRowLastColumn="0"/>
              <w:rPr>
                <w:noProof/>
                <w:szCs w:val="20"/>
              </w:rPr>
            </w:pPr>
            <w:r w:rsidRPr="00A4559E">
              <w:rPr>
                <w:noProof/>
                <w:szCs w:val="20"/>
              </w:rPr>
              <w:t>Trigonometric sine function</w:t>
            </w:r>
          </w:p>
        </w:tc>
      </w:tr>
    </w:tbl>
    <w:p w14:paraId="2527A60C" w14:textId="7747FBBA" w:rsidR="000B5F2E" w:rsidRDefault="00B80D3B" w:rsidP="007D4891">
      <w:pPr>
        <w:pStyle w:val="Heading3"/>
        <w:numPr>
          <w:ilvl w:val="2"/>
          <w:numId w:val="1"/>
        </w:numPr>
      </w:pPr>
      <w:bookmarkStart w:id="436" w:name="_Toc97160515"/>
      <w:bookmarkStart w:id="437" w:name="_Toc97160516"/>
      <w:bookmarkStart w:id="438" w:name="_Toc97160517"/>
      <w:bookmarkStart w:id="439" w:name="_Toc97160518"/>
      <w:bookmarkStart w:id="440" w:name="_Toc97160519"/>
      <w:bookmarkStart w:id="441" w:name="_Toc97160520"/>
      <w:bookmarkStart w:id="442" w:name="_Toc97160521"/>
      <w:bookmarkStart w:id="443" w:name="_Toc97160522"/>
      <w:bookmarkStart w:id="444" w:name="_Toc97160523"/>
      <w:bookmarkStart w:id="445" w:name="_Toc97160524"/>
      <w:bookmarkStart w:id="446" w:name="_Toc97160525"/>
      <w:bookmarkStart w:id="447" w:name="_Toc97160526"/>
      <w:bookmarkStart w:id="448" w:name="_Toc97160527"/>
      <w:bookmarkStart w:id="449" w:name="_Toc97160528"/>
      <w:bookmarkStart w:id="450" w:name="_Toc97160529"/>
      <w:bookmarkStart w:id="451" w:name="_Toc97160530"/>
      <w:bookmarkStart w:id="452" w:name="_Toc97160531"/>
      <w:bookmarkStart w:id="453" w:name="_Toc97160532"/>
      <w:bookmarkStart w:id="454" w:name="_Toc97160533"/>
      <w:bookmarkStart w:id="455" w:name="_Toc97160534"/>
      <w:bookmarkStart w:id="456" w:name="_Toc97160535"/>
      <w:bookmarkStart w:id="457" w:name="_Toc97160536"/>
      <w:bookmarkStart w:id="458" w:name="_Toc97160537"/>
      <w:bookmarkStart w:id="459" w:name="_Toc24731127"/>
      <w:bookmarkStart w:id="460" w:name="_Toc168435903"/>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r w:rsidRPr="00C03B45">
        <w:t>IntCos</w:t>
      </w:r>
      <w:r w:rsidR="00642D14">
        <w:t xml:space="preserve"> and </w:t>
      </w:r>
      <w:r w:rsidRPr="00C03B45">
        <w:t>IntSin</w:t>
      </w:r>
      <w:bookmarkEnd w:id="460"/>
      <w:r w:rsidR="00BC0061">
        <w:fldChar w:fldCharType="begin"/>
      </w:r>
      <w:r w:rsidR="00BC0061">
        <w:rPr>
          <w:rStyle w:val="HdgMarker"/>
        </w:rPr>
        <w:instrText>Q</w:instrText>
      </w:r>
      <w:r w:rsidR="00BC0061">
        <w:instrText>UOTE "" \* Charformat</w:instrText>
      </w:r>
      <w:r w:rsidR="00BC0061">
        <w:fldChar w:fldCharType="end"/>
      </w:r>
    </w:p>
    <w:p w14:paraId="0182A020" w14:textId="5F6FF843" w:rsidR="00EC159D" w:rsidRPr="00A4559E" w:rsidRDefault="00EC159D" w:rsidP="00B65B7B">
      <w:pPr>
        <w:pStyle w:val="NormalKWN"/>
        <w:rPr>
          <w:lang w:eastAsia="ja-JP"/>
        </w:rPr>
      </w:pPr>
      <w:r w:rsidRPr="00A4559E">
        <w:rPr>
          <w:lang w:eastAsia="ja-JP"/>
        </w:rPr>
        <w:t xml:space="preserve">The functions </w:t>
      </w:r>
      <w:r w:rsidR="009C7834">
        <w:rPr>
          <w:rStyle w:val="Var1inline"/>
        </w:rPr>
        <w:t>𝑥</w:t>
      </w:r>
      <w:r w:rsidRPr="00A4559E">
        <w:rPr>
          <w:rStyle w:val="Exprinline"/>
        </w:rPr>
        <w:t> = </w:t>
      </w:r>
      <w:r w:rsidR="00B80D3B" w:rsidRPr="00B80D3B">
        <w:rPr>
          <w:rStyle w:val="Funcinline"/>
        </w:rPr>
        <w:t>IntCos</w:t>
      </w:r>
      <w:r w:rsidR="00002B85" w:rsidRPr="00A4559E">
        <w:rPr>
          <w:rStyle w:val="Exprinline"/>
        </w:rPr>
        <w:t>( </w:t>
      </w:r>
      <w:r w:rsidR="008F75CF" w:rsidRPr="00086B8A">
        <w:rPr>
          <w:rStyle w:val="Var1inline"/>
        </w:rPr>
        <w:t>𝜃</w:t>
      </w:r>
      <w:r w:rsidR="00002B85" w:rsidRPr="00A4559E">
        <w:rPr>
          <w:rStyle w:val="Exprinline"/>
        </w:rPr>
        <w:t> )</w:t>
      </w:r>
      <w:r w:rsidRPr="00A4559E">
        <w:rPr>
          <w:lang w:eastAsia="ja-JP"/>
        </w:rPr>
        <w:t xml:space="preserve"> and </w:t>
      </w:r>
      <w:r w:rsidR="009C7834">
        <w:rPr>
          <w:rStyle w:val="Var1inline"/>
        </w:rPr>
        <w:t>𝑦</w:t>
      </w:r>
      <w:r w:rsidRPr="00A4559E">
        <w:rPr>
          <w:rStyle w:val="Exprinline"/>
        </w:rPr>
        <w:t> = </w:t>
      </w:r>
      <w:r w:rsidR="00B80D3B" w:rsidRPr="00B80D3B">
        <w:rPr>
          <w:rStyle w:val="Funcinline"/>
        </w:rPr>
        <w:t>IntSin</w:t>
      </w:r>
      <w:r w:rsidR="00002B85" w:rsidRPr="00A4559E">
        <w:rPr>
          <w:rStyle w:val="Exprinline"/>
        </w:rPr>
        <w:t>( </w:t>
      </w:r>
      <w:r w:rsidR="008F75CF" w:rsidRPr="00086B8A">
        <w:rPr>
          <w:rStyle w:val="Var1inline"/>
        </w:rPr>
        <w:t>𝜃</w:t>
      </w:r>
      <w:r w:rsidR="00002B85" w:rsidRPr="00A4559E">
        <w:rPr>
          <w:rStyle w:val="Exprinline"/>
        </w:rPr>
        <w:t> )</w:t>
      </w:r>
      <w:r w:rsidRPr="00A4559E">
        <w:rPr>
          <w:lang w:eastAsia="ja-JP"/>
        </w:rPr>
        <w:t xml:space="preserve"> are 2</w:t>
      </w:r>
      <w:r w:rsidR="0029323C" w:rsidRPr="00A4559E">
        <w:rPr>
          <w:lang w:eastAsia="ja-JP"/>
        </w:rPr>
        <w:t>4</w:t>
      </w:r>
      <w:r w:rsidRPr="00A4559E">
        <w:rPr>
          <w:lang w:eastAsia="ja-JP"/>
        </w:rPr>
        <w:t>-bit fixed-point approximations of the cosine and sine of</w:t>
      </w:r>
      <w:r w:rsidR="00860421" w:rsidRPr="00A4559E">
        <w:rPr>
          <w:lang w:eastAsia="ja-JP"/>
        </w:rPr>
        <w:t xml:space="preserve"> </w:t>
      </w:r>
      <w:r w:rsidR="00860421" w:rsidRPr="00086B8A">
        <w:rPr>
          <w:rStyle w:val="Var1inline"/>
        </w:rPr>
        <w:t>𝜃</w:t>
      </w:r>
      <w:r w:rsidRPr="00A4559E">
        <w:rPr>
          <w:lang w:eastAsia="ja-JP"/>
        </w:rPr>
        <w:t>.  Their:</w:t>
      </w:r>
    </w:p>
    <w:p w14:paraId="7CD08696" w14:textId="07DEC45F" w:rsidR="00EC159D" w:rsidRPr="00EC159D" w:rsidRDefault="00EC159D" w:rsidP="00B164FB">
      <w:pPr>
        <w:pStyle w:val="Itemize1G-PCC"/>
        <w:rPr>
          <w:lang w:eastAsia="ja-JP"/>
        </w:rPr>
      </w:pPr>
      <w:r w:rsidRPr="00EC159D">
        <w:rPr>
          <w:lang w:eastAsia="ja-JP"/>
        </w:rPr>
        <w:t xml:space="preserve">parameter </w:t>
      </w:r>
      <w:r w:rsidR="008F75CF" w:rsidRPr="00086B8A">
        <w:rPr>
          <w:rStyle w:val="Var1inline"/>
        </w:rPr>
        <w:t>𝜃</w:t>
      </w:r>
      <w:r w:rsidRPr="00EC159D">
        <w:rPr>
          <w:lang w:eastAsia="ja-JP"/>
        </w:rPr>
        <w:t xml:space="preserve"> </w:t>
      </w:r>
      <w:r w:rsidR="0093229C">
        <w:rPr>
          <w:lang w:eastAsia="ja-JP"/>
        </w:rPr>
        <w:t xml:space="preserve">is an integer value representing a 24-bit fixed point which </w:t>
      </w:r>
      <w:r w:rsidRPr="00EC159D">
        <w:rPr>
          <w:lang w:eastAsia="ja-JP"/>
        </w:rPr>
        <w:t xml:space="preserve">specify an angle measured in </w:t>
      </w:r>
      <w:r w:rsidR="0093229C">
        <w:rPr>
          <w:lang w:eastAsia="ja-JP"/>
        </w:rPr>
        <w:t>Radians</w:t>
      </w:r>
      <w:r w:rsidRPr="00EC159D">
        <w:rPr>
          <w:lang w:eastAsia="ja-JP"/>
        </w:rPr>
        <w:t>;</w:t>
      </w:r>
    </w:p>
    <w:p w14:paraId="136E71D2" w14:textId="5A9204AC" w:rsidR="00EC159D" w:rsidRDefault="00EC159D" w:rsidP="00B164FB">
      <w:pPr>
        <w:pStyle w:val="Itemize1G-PCC"/>
        <w:rPr>
          <w:lang w:eastAsia="ja-JP"/>
        </w:rPr>
      </w:pPr>
      <w:r w:rsidRPr="00EC159D">
        <w:rPr>
          <w:lang w:eastAsia="ja-JP"/>
        </w:rPr>
        <w:t xml:space="preserve">result </w:t>
      </w:r>
      <w:r w:rsidR="00A157B5">
        <w:rPr>
          <w:lang w:eastAsia="ja-JP"/>
        </w:rPr>
        <w:t xml:space="preserve">for </w:t>
      </w:r>
      <w:r w:rsidR="00A157B5" w:rsidRPr="007819B5">
        <w:rPr>
          <w:rStyle w:val="Funcinline"/>
        </w:rPr>
        <w:t>IntCos</w:t>
      </w:r>
      <w:r w:rsidR="00A157B5">
        <w:rPr>
          <w:lang w:eastAsia="ja-JP"/>
        </w:rPr>
        <w:t xml:space="preserve"> </w:t>
      </w:r>
      <w:r w:rsidRPr="00EC159D">
        <w:rPr>
          <w:lang w:eastAsia="ja-JP"/>
        </w:rPr>
        <w:t>shall be equal to the value of the</w:t>
      </w:r>
      <w:r>
        <w:rPr>
          <w:lang w:eastAsia="ja-JP"/>
        </w:rPr>
        <w:t xml:space="preserve"> expression</w:t>
      </w:r>
      <w:r w:rsidRPr="00EC159D">
        <w:rPr>
          <w:lang w:eastAsia="ja-JP"/>
        </w:rPr>
        <w:t xml:space="preserve"> </w:t>
      </w:r>
      <w:r w:rsidR="00A157B5">
        <w:rPr>
          <w:rStyle w:val="ExprNameinline"/>
        </w:rPr>
        <w:t>iCos</w:t>
      </w:r>
      <w:r w:rsidR="006D5A10" w:rsidRPr="007819B5">
        <w:rPr>
          <w:rStyle w:val="Exprinline"/>
        </w:rPr>
        <w:t>[</w:t>
      </w:r>
      <w:r w:rsidR="006D5A10" w:rsidRPr="00086B8A">
        <w:rPr>
          <w:rStyle w:val="Var1inline"/>
        </w:rPr>
        <w:t>𝜃</w:t>
      </w:r>
      <w:r w:rsidR="006D5A10" w:rsidRPr="007819B5">
        <w:rPr>
          <w:rStyle w:val="Exprinline"/>
        </w:rPr>
        <w:t>]</w:t>
      </w:r>
      <w:r w:rsidR="00A157B5">
        <w:rPr>
          <w:lang w:eastAsia="ja-JP"/>
        </w:rPr>
        <w:t xml:space="preserve"> and result for </w:t>
      </w:r>
      <w:r w:rsidR="00A157B5" w:rsidRPr="007819B5">
        <w:rPr>
          <w:rStyle w:val="Funcinline"/>
        </w:rPr>
        <w:t>IntSin</w:t>
      </w:r>
      <w:r w:rsidR="00A157B5">
        <w:rPr>
          <w:lang w:eastAsia="ja-JP"/>
        </w:rPr>
        <w:t xml:space="preserve"> shall be equal to the value of the expression </w:t>
      </w:r>
      <w:r w:rsidR="00A157B5" w:rsidRPr="007819B5">
        <w:rPr>
          <w:rStyle w:val="ExprNameinline"/>
        </w:rPr>
        <w:t>iSin</w:t>
      </w:r>
      <w:r w:rsidR="006D5A10" w:rsidRPr="0087148F">
        <w:rPr>
          <w:rStyle w:val="Exprinline"/>
        </w:rPr>
        <w:t>[</w:t>
      </w:r>
      <w:r w:rsidR="006D5A10" w:rsidRPr="00086B8A">
        <w:rPr>
          <w:rStyle w:val="Var1inline"/>
        </w:rPr>
        <w:t>𝜃</w:t>
      </w:r>
      <w:r w:rsidR="006D5A10" w:rsidRPr="0087148F">
        <w:rPr>
          <w:rStyle w:val="Exprinline"/>
        </w:rPr>
        <w:t>]</w:t>
      </w:r>
      <w:r w:rsidRPr="00EC159D">
        <w:rPr>
          <w:lang w:eastAsia="ja-JP"/>
        </w:rPr>
        <w:t>.</w:t>
      </w:r>
    </w:p>
    <w:p w14:paraId="4500401D" w14:textId="4A8F699E" w:rsidR="00A157B5" w:rsidRDefault="00A157B5" w:rsidP="0029323C">
      <w:pPr>
        <w:rPr>
          <w:lang w:eastAsia="ja-JP"/>
        </w:rPr>
      </w:pPr>
      <w:r>
        <w:rPr>
          <w:lang w:eastAsia="ja-JP"/>
        </w:rPr>
        <w:t xml:space="preserve">The expression </w:t>
      </w:r>
      <w:r>
        <w:rPr>
          <w:rStyle w:val="ExprNameinline"/>
        </w:rPr>
        <w:t>iCos</w:t>
      </w:r>
      <w:r>
        <w:rPr>
          <w:lang w:eastAsia="ja-JP"/>
        </w:rPr>
        <w:t xml:space="preserve"> is </w:t>
      </w:r>
      <w:r w:rsidR="00A57B2A">
        <w:rPr>
          <w:lang w:eastAsia="ja-JP"/>
        </w:rPr>
        <w:t>obtained by a</w:t>
      </w:r>
      <w:r>
        <w:rPr>
          <w:lang w:eastAsia="ja-JP"/>
        </w:rPr>
        <w:t xml:space="preserve"> π</w:t>
      </w:r>
      <w:r w:rsidR="00E35BE3" w:rsidRPr="00A4559E">
        <w:rPr>
          <w:rStyle w:val="Exprinline"/>
        </w:rPr>
        <w:t>÷</w:t>
      </w:r>
      <w:r>
        <w:rPr>
          <w:lang w:eastAsia="ja-JP"/>
        </w:rPr>
        <w:t xml:space="preserve">2 rotation of </w:t>
      </w:r>
      <w:r>
        <w:rPr>
          <w:rStyle w:val="ExprNameinline"/>
        </w:rPr>
        <w:t>iSin</w:t>
      </w:r>
      <w:r>
        <w:rPr>
          <w:lang w:eastAsia="ja-JP"/>
        </w:rPr>
        <w:t>.</w:t>
      </w:r>
    </w:p>
    <w:p w14:paraId="3E3764D1" w14:textId="104BF259" w:rsidR="00A157B5" w:rsidRDefault="00A157B5" w:rsidP="007819B5">
      <w:pPr>
        <w:pStyle w:val="Code"/>
        <w:rPr>
          <w:lang w:eastAsia="ja-JP"/>
        </w:rPr>
      </w:pPr>
      <w:r>
        <w:rPr>
          <w:lang w:eastAsia="ja-JP"/>
        </w:rPr>
        <w:t>iCos[</w:t>
      </w:r>
      <w:r w:rsidR="00170047">
        <w:rPr>
          <w:lang w:eastAsia="ja-JP"/>
        </w:rPr>
        <w:t>theta</w:t>
      </w:r>
      <w:r>
        <w:rPr>
          <w:lang w:eastAsia="ja-JP"/>
        </w:rPr>
        <w:t>] := iSin[</w:t>
      </w:r>
      <w:r w:rsidRPr="00A157B5">
        <w:rPr>
          <w:lang w:eastAsia="ja-JP"/>
        </w:rPr>
        <w:t xml:space="preserve">26353589 </w:t>
      </w:r>
      <w:r>
        <w:rPr>
          <w:lang w:eastAsia="ja-JP"/>
        </w:rPr>
        <w:t xml:space="preserve">- </w:t>
      </w:r>
      <w:r w:rsidR="00170047">
        <w:rPr>
          <w:lang w:eastAsia="ja-JP"/>
        </w:rPr>
        <w:t>A</w:t>
      </w:r>
      <w:r>
        <w:rPr>
          <w:lang w:eastAsia="ja-JP"/>
        </w:rPr>
        <w:t>bs(</w:t>
      </w:r>
      <w:r w:rsidR="00170047">
        <w:rPr>
          <w:lang w:eastAsia="ja-JP"/>
        </w:rPr>
        <w:t>theta</w:t>
      </w:r>
      <w:r>
        <w:rPr>
          <w:lang w:eastAsia="ja-JP"/>
        </w:rPr>
        <w:t>)]</w:t>
      </w:r>
    </w:p>
    <w:p w14:paraId="56FB1EE7" w14:textId="60E6264E" w:rsidR="00847C80" w:rsidRDefault="00847C80" w:rsidP="00847C80">
      <w:pPr>
        <w:rPr>
          <w:lang w:eastAsia="ja-JP"/>
        </w:rPr>
      </w:pPr>
      <w:r>
        <w:rPr>
          <w:lang w:eastAsia="ja-JP"/>
        </w:rPr>
        <w:t xml:space="preserve">The expression </w:t>
      </w:r>
      <w:r>
        <w:rPr>
          <w:rStyle w:val="ExprNameinline"/>
        </w:rPr>
        <w:t>iSin</w:t>
      </w:r>
      <w:r>
        <w:rPr>
          <w:lang w:eastAsia="ja-JP"/>
        </w:rPr>
        <w:t xml:space="preserve"> is obtained by </w:t>
      </w:r>
      <w:r w:rsidR="00170047" w:rsidRPr="00A4559E">
        <w:rPr>
          <w:lang w:eastAsia="ja-JP"/>
        </w:rPr>
        <w:t xml:space="preserve">mapping </w:t>
      </w:r>
      <w:r w:rsidR="00170047" w:rsidRPr="00086B8A">
        <w:rPr>
          <w:rStyle w:val="Var1inline"/>
        </w:rPr>
        <w:t>𝜃</w:t>
      </w:r>
      <w:r w:rsidR="00170047" w:rsidRPr="00A4559E">
        <w:rPr>
          <w:lang w:eastAsia="ja-JP"/>
        </w:rPr>
        <w:t xml:space="preserve"> to </w:t>
      </w:r>
      <w:r w:rsidR="00170047">
        <w:rPr>
          <w:rStyle w:val="Exprinline"/>
        </w:rPr>
        <w:t>[0</w:t>
      </w:r>
      <w:r w:rsidR="00170047" w:rsidRPr="00EA3E23">
        <w:rPr>
          <w:rStyle w:val="Exprinline"/>
        </w:rPr>
        <w:t xml:space="preserve">; </w:t>
      </w:r>
      <w:r w:rsidR="00170047">
        <w:rPr>
          <w:lang w:eastAsia="ja-JP"/>
        </w:rPr>
        <w:t>π</w:t>
      </w:r>
      <w:r w:rsidR="00170047" w:rsidRPr="00A4559E">
        <w:rPr>
          <w:rStyle w:val="Exprinline"/>
        </w:rPr>
        <w:t>÷</w:t>
      </w:r>
      <w:r w:rsidR="00170047">
        <w:rPr>
          <w:rStyle w:val="Exprinline"/>
        </w:rPr>
        <w:t>2)</w:t>
      </w:r>
      <w:r w:rsidR="00170047">
        <w:rPr>
          <w:lang w:eastAsia="ja-JP"/>
        </w:rPr>
        <w:t xml:space="preserve"> interval and linearly interpolating the function approximation tabulated on this interval and adjusting the sign.</w:t>
      </w:r>
    </w:p>
    <w:p w14:paraId="2F8F0959" w14:textId="5E454514" w:rsidR="00847C80" w:rsidRDefault="00170047" w:rsidP="007819B5">
      <w:pPr>
        <w:pStyle w:val="Code"/>
        <w:rPr>
          <w:lang w:eastAsia="ja-JP"/>
        </w:rPr>
      </w:pPr>
      <w:r>
        <w:rPr>
          <w:lang w:eastAsia="ja-JP"/>
        </w:rPr>
        <w:t>iSin</w:t>
      </w:r>
      <w:r w:rsidRPr="00FD3FC0">
        <w:rPr>
          <w:lang w:eastAsia="ja-JP"/>
        </w:rPr>
        <w:t>[</w:t>
      </w:r>
      <w:r>
        <w:rPr>
          <w:lang w:eastAsia="ja-JP"/>
        </w:rPr>
        <w:t>theta</w:t>
      </w:r>
      <w:r w:rsidRPr="00FD3FC0">
        <w:rPr>
          <w:lang w:eastAsia="ja-JP"/>
        </w:rPr>
        <w:t>]</w:t>
      </w:r>
      <w:r w:rsidRPr="00A4559E">
        <w:rPr>
          <w:lang w:eastAsia="ja-JP"/>
        </w:rPr>
        <w:t xml:space="preserve"> :=</w:t>
      </w:r>
      <w:r>
        <w:rPr>
          <w:lang w:eastAsia="ja-JP"/>
        </w:rPr>
        <w:t xml:space="preserve"> theta &gt;= 0 ? sin</w:t>
      </w:r>
      <w:r w:rsidR="006D5A10">
        <w:rPr>
          <w:lang w:eastAsia="ja-JP"/>
        </w:rPr>
        <w:t>OnHalf</w:t>
      </w:r>
      <w:r>
        <w:rPr>
          <w:lang w:eastAsia="ja-JP"/>
        </w:rPr>
        <w:t>Pi : -</w:t>
      </w:r>
      <w:r w:rsidR="006D5A10">
        <w:rPr>
          <w:lang w:eastAsia="ja-JP"/>
        </w:rPr>
        <w:t>sinOnHalfPi</w:t>
      </w:r>
      <w:r>
        <w:rPr>
          <w:lang w:eastAsia="ja-JP"/>
        </w:rPr>
        <w:br/>
        <w:t xml:space="preserve">  where</w:t>
      </w:r>
      <w:r>
        <w:rPr>
          <w:lang w:eastAsia="ja-JP"/>
        </w:rPr>
        <w:br/>
      </w:r>
      <w:r w:rsidR="00814E0E">
        <w:rPr>
          <w:lang w:eastAsia="ja-JP"/>
        </w:rPr>
        <w:t xml:space="preserve">    nextSinFp := idx &lt; 1608 ? </w:t>
      </w:r>
      <w:r w:rsidR="00814E0E" w:rsidRPr="00170047">
        <w:rPr>
          <w:lang w:eastAsia="ja-JP"/>
        </w:rPr>
        <w:t>Sin</w:t>
      </w:r>
      <w:r w:rsidR="00814E0E">
        <w:rPr>
          <w:lang w:eastAsia="ja-JP"/>
        </w:rPr>
        <w:t>Fp</w:t>
      </w:r>
      <w:r w:rsidR="00814E0E" w:rsidRPr="00170047">
        <w:rPr>
          <w:lang w:eastAsia="ja-JP"/>
        </w:rPr>
        <w:t>[idx + 1]</w:t>
      </w:r>
      <w:r w:rsidR="00814E0E">
        <w:rPr>
          <w:lang w:eastAsia="ja-JP"/>
        </w:rPr>
        <w:t xml:space="preserve"> : (1 &lt;&lt; 24)</w:t>
      </w:r>
      <w:r w:rsidR="00814E0E">
        <w:rPr>
          <w:lang w:eastAsia="ja-JP"/>
        </w:rPr>
        <w:br/>
        <w:t xml:space="preserve">    </w:t>
      </w:r>
      <w:r w:rsidR="006D5A10">
        <w:rPr>
          <w:lang w:eastAsia="ja-JP"/>
        </w:rPr>
        <w:t>sinOnHalfPi</w:t>
      </w:r>
      <w:r w:rsidR="00814E0E">
        <w:rPr>
          <w:lang w:eastAsia="ja-JP"/>
        </w:rPr>
        <w:t xml:space="preserve"> := </w:t>
      </w:r>
      <w:r w:rsidR="00814E0E" w:rsidRPr="00170047">
        <w:rPr>
          <w:lang w:eastAsia="ja-JP"/>
        </w:rPr>
        <w:t>Sin</w:t>
      </w:r>
      <w:r w:rsidR="00814E0E">
        <w:rPr>
          <w:lang w:eastAsia="ja-JP"/>
        </w:rPr>
        <w:t>Fp</w:t>
      </w:r>
      <w:r w:rsidR="00814E0E" w:rsidRPr="00170047">
        <w:rPr>
          <w:lang w:eastAsia="ja-JP"/>
        </w:rPr>
        <w:t xml:space="preserve">[idx] + (lambda </w:t>
      </w:r>
      <w:r w:rsidR="00814E0E" w:rsidRPr="00A4559E">
        <w:rPr>
          <w:lang w:eastAsia="ja-JP"/>
        </w:rPr>
        <w:t>×</w:t>
      </w:r>
      <w:r w:rsidR="00814E0E" w:rsidRPr="00170047">
        <w:rPr>
          <w:lang w:eastAsia="ja-JP"/>
        </w:rPr>
        <w:t xml:space="preserve"> (</w:t>
      </w:r>
      <w:r w:rsidR="00814E0E">
        <w:rPr>
          <w:lang w:eastAsia="ja-JP"/>
        </w:rPr>
        <w:t xml:space="preserve">nextSinFp </w:t>
      </w:r>
      <w:r w:rsidR="00814E0E" w:rsidRPr="00170047">
        <w:rPr>
          <w:lang w:eastAsia="ja-JP"/>
        </w:rPr>
        <w:t>- Sin</w:t>
      </w:r>
      <w:r w:rsidR="00814E0E">
        <w:rPr>
          <w:lang w:eastAsia="ja-JP"/>
        </w:rPr>
        <w:t>Fp</w:t>
      </w:r>
      <w:r w:rsidR="00814E0E" w:rsidRPr="00170047">
        <w:rPr>
          <w:lang w:eastAsia="ja-JP"/>
        </w:rPr>
        <w:t>[idx]) &gt;&gt; 14)</w:t>
      </w:r>
      <w:r w:rsidR="00814E0E">
        <w:rPr>
          <w:lang w:eastAsia="ja-JP"/>
        </w:rPr>
        <w:br/>
        <w:t xml:space="preserve">      where</w:t>
      </w:r>
      <w:r w:rsidR="00814E0E">
        <w:rPr>
          <w:lang w:eastAsia="ja-JP"/>
        </w:rPr>
        <w:br/>
        <w:t xml:space="preserve">        theta1 := Abs(theta)</w:t>
      </w:r>
      <w:r w:rsidR="00814E0E">
        <w:rPr>
          <w:lang w:eastAsia="ja-JP"/>
        </w:rPr>
        <w:br/>
        <w:t xml:space="preserve">        theta2 := theta1 &gt;= </w:t>
      </w:r>
      <w:r w:rsidR="00814E0E" w:rsidRPr="00170047">
        <w:rPr>
          <w:lang w:eastAsia="ja-JP"/>
        </w:rPr>
        <w:t>52707179</w:t>
      </w:r>
      <w:r w:rsidR="00814E0E">
        <w:rPr>
          <w:lang w:eastAsia="ja-JP"/>
        </w:rPr>
        <w:t xml:space="preserve"> ? theta1 – </w:t>
      </w:r>
      <w:r w:rsidR="00814E0E" w:rsidRPr="00170047">
        <w:rPr>
          <w:lang w:eastAsia="ja-JP"/>
        </w:rPr>
        <w:t>52707179</w:t>
      </w:r>
      <w:r w:rsidR="00814E0E">
        <w:rPr>
          <w:lang w:eastAsia="ja-JP"/>
        </w:rPr>
        <w:t xml:space="preserve"> : theta1</w:t>
      </w:r>
      <w:r w:rsidR="00814E0E">
        <w:rPr>
          <w:lang w:eastAsia="ja-JP"/>
        </w:rPr>
        <w:br/>
        <w:t xml:space="preserve">        theta3 := theta2 &gt;= </w:t>
      </w:r>
      <w:r w:rsidR="00814E0E" w:rsidRPr="00170047">
        <w:rPr>
          <w:lang w:eastAsia="ja-JP"/>
        </w:rPr>
        <w:t>26353589</w:t>
      </w:r>
      <w:r w:rsidR="00814E0E">
        <w:rPr>
          <w:lang w:eastAsia="ja-JP"/>
        </w:rPr>
        <w:t xml:space="preserve"> ? </w:t>
      </w:r>
      <w:r w:rsidR="00814E0E" w:rsidRPr="00170047">
        <w:rPr>
          <w:lang w:eastAsia="ja-JP"/>
        </w:rPr>
        <w:t>52707179</w:t>
      </w:r>
      <w:r w:rsidR="00814E0E">
        <w:rPr>
          <w:lang w:eastAsia="ja-JP"/>
        </w:rPr>
        <w:t xml:space="preserve"> – theta2 : theta2</w:t>
      </w:r>
      <w:r w:rsidR="00814E0E">
        <w:rPr>
          <w:lang w:eastAsia="ja-JP"/>
        </w:rPr>
        <w:br/>
        <w:t xml:space="preserve">        </w:t>
      </w:r>
      <w:r>
        <w:rPr>
          <w:lang w:eastAsia="ja-JP"/>
        </w:rPr>
        <w:t>idx := theta3 &gt;&gt; 14</w:t>
      </w:r>
      <w:r>
        <w:rPr>
          <w:lang w:eastAsia="ja-JP"/>
        </w:rPr>
        <w:br/>
      </w:r>
      <w:r w:rsidR="00814E0E">
        <w:rPr>
          <w:lang w:eastAsia="ja-JP"/>
        </w:rPr>
        <w:t xml:space="preserve">    </w:t>
      </w:r>
      <w:r>
        <w:rPr>
          <w:lang w:eastAsia="ja-JP"/>
        </w:rPr>
        <w:t xml:space="preserve">    lambda := theta3 – (idx &lt;&lt; 14)</w:t>
      </w:r>
    </w:p>
    <w:p w14:paraId="1A5B1ACB" w14:textId="28808577" w:rsidR="009C6250" w:rsidRPr="00A4559E" w:rsidRDefault="009C6250" w:rsidP="00384CCD">
      <w:pPr>
        <w:rPr>
          <w:lang w:eastAsia="ja-JP"/>
        </w:rPr>
      </w:pPr>
      <w:r w:rsidRPr="00A4559E">
        <w:rPr>
          <w:lang w:eastAsia="ja-JP"/>
        </w:rPr>
        <w:t>The</w:t>
      </w:r>
      <w:r w:rsidR="00A40306" w:rsidRPr="00A4559E">
        <w:rPr>
          <w:lang w:eastAsia="ja-JP"/>
        </w:rPr>
        <w:t xml:space="preserve"> expression</w:t>
      </w:r>
      <w:r w:rsidRPr="00A4559E">
        <w:rPr>
          <w:lang w:eastAsia="ja-JP"/>
        </w:rPr>
        <w:t xml:space="preserve"> </w:t>
      </w:r>
      <w:r w:rsidR="004C1A52" w:rsidRPr="00A739CE">
        <w:rPr>
          <w:rStyle w:val="ExprNameinline"/>
        </w:rPr>
        <w:t>Sin</w:t>
      </w:r>
      <w:r w:rsidRPr="00A739CE">
        <w:rPr>
          <w:rStyle w:val="ExprNameinline"/>
        </w:rPr>
        <w:t>Fp</w:t>
      </w:r>
      <w:r w:rsidR="00002B85" w:rsidRPr="00A4559E">
        <w:rPr>
          <w:rStyle w:val="Exprinline"/>
        </w:rPr>
        <w:t>[ </w:t>
      </w:r>
      <w:r w:rsidR="009C7834">
        <w:rPr>
          <w:rStyle w:val="Var1inline"/>
        </w:rPr>
        <w:t>𝑥</w:t>
      </w:r>
      <w:r w:rsidR="00002B85" w:rsidRPr="00A4559E">
        <w:rPr>
          <w:rStyle w:val="Exprinline"/>
        </w:rPr>
        <w:t> ]</w:t>
      </w:r>
      <w:r w:rsidR="001F0AEA" w:rsidRPr="00A4559E">
        <w:rPr>
          <w:lang w:eastAsia="ja-JP"/>
        </w:rPr>
        <w:t xml:space="preserve"> specifies the 2</w:t>
      </w:r>
      <w:r w:rsidR="0029323C" w:rsidRPr="00A4559E">
        <w:rPr>
          <w:lang w:eastAsia="ja-JP"/>
        </w:rPr>
        <w:t>4</w:t>
      </w:r>
      <w:r w:rsidR="001F0AEA" w:rsidRPr="00A4559E">
        <w:rPr>
          <w:lang w:eastAsia="ja-JP"/>
        </w:rPr>
        <w:t xml:space="preserve">-bit fixed-point approximation of </w:t>
      </w:r>
      <w:r w:rsidR="00E35BE3">
        <w:rPr>
          <w:lang w:eastAsia="ja-JP"/>
        </w:rPr>
        <w:t xml:space="preserve">the </w:t>
      </w:r>
      <w:r w:rsidR="001F0AEA" w:rsidRPr="00A4559E">
        <w:rPr>
          <w:lang w:eastAsia="ja-JP"/>
        </w:rPr>
        <w:t>sine</w:t>
      </w:r>
      <w:r w:rsidR="00E35BE3">
        <w:rPr>
          <w:lang w:eastAsia="ja-JP"/>
        </w:rPr>
        <w:t xml:space="preserve"> function </w:t>
      </w:r>
      <w:r w:rsidR="00AF7584">
        <w:rPr>
          <w:lang w:eastAsia="ja-JP"/>
        </w:rPr>
        <w:t xml:space="preserve">tabulated for </w:t>
      </w:r>
      <w:r w:rsidR="00141839">
        <w:rPr>
          <w:lang w:eastAsia="ja-JP"/>
        </w:rPr>
        <w:t xml:space="preserve">integers </w:t>
      </w:r>
      <w:r w:rsidR="00141839" w:rsidRPr="00EA3E23">
        <w:rPr>
          <w:rStyle w:val="VarNinline"/>
        </w:rPr>
        <w:t>x</w:t>
      </w:r>
      <w:r w:rsidR="00141839">
        <w:rPr>
          <w:lang w:eastAsia="ja-JP"/>
        </w:rPr>
        <w:t xml:space="preserve"> representing </w:t>
      </w:r>
      <w:r w:rsidR="00AF7584">
        <w:rPr>
          <w:lang w:eastAsia="ja-JP"/>
        </w:rPr>
        <w:t xml:space="preserve">10-bit precision </w:t>
      </w:r>
      <w:r w:rsidR="00AF7584" w:rsidRPr="00A4559E">
        <w:rPr>
          <w:lang w:eastAsia="ja-JP"/>
        </w:rPr>
        <w:t>fixed-point</w:t>
      </w:r>
      <w:r w:rsidR="00AF7584">
        <w:rPr>
          <w:lang w:eastAsia="ja-JP"/>
        </w:rPr>
        <w:t xml:space="preserve"> angle expressed in Radian in the interval </w:t>
      </w:r>
      <w:r w:rsidR="00AF7584">
        <w:rPr>
          <w:rStyle w:val="Exprinline"/>
        </w:rPr>
        <w:t>[0</w:t>
      </w:r>
      <w:r w:rsidR="00AF7584" w:rsidRPr="00EA3E23">
        <w:rPr>
          <w:rStyle w:val="Exprinline"/>
        </w:rPr>
        <w:t xml:space="preserve">; </w:t>
      </w:r>
      <w:r w:rsidR="00AF7584" w:rsidRPr="00D35E12">
        <w:rPr>
          <w:rStyle w:val="VarNinline"/>
        </w:rPr>
        <w:t>pi</w:t>
      </w:r>
      <w:r w:rsidR="00AF7584" w:rsidRPr="00A4559E">
        <w:rPr>
          <w:rStyle w:val="Exprinline"/>
        </w:rPr>
        <w:t>÷</w:t>
      </w:r>
      <w:r w:rsidR="00847C80">
        <w:rPr>
          <w:rStyle w:val="Exprinline"/>
        </w:rPr>
        <w:t>2)</w:t>
      </w:r>
      <w:r w:rsidR="001F0AEA" w:rsidRPr="00A4559E">
        <w:rPr>
          <w:lang w:eastAsia="ja-JP"/>
        </w:rPr>
        <w:t>.</w:t>
      </w:r>
    </w:p>
    <w:p w14:paraId="4F718E2F" w14:textId="5692D798" w:rsidR="0022384F" w:rsidRPr="00A4559E" w:rsidRDefault="00601BBD" w:rsidP="00384CCD">
      <w:pPr>
        <w:rPr>
          <w:lang w:eastAsia="ja-JP"/>
        </w:rPr>
      </w:pPr>
      <m:oMathPara>
        <m:oMath>
          <m:r>
            <m:rPr>
              <m:nor/>
            </m:rPr>
            <m:t xml:space="preserve"> </m:t>
          </m:r>
          <m:r>
            <m:rPr>
              <m:nor/>
            </m:rPr>
            <w:rPr>
              <w:rStyle w:val="NoSpell"/>
              <w:i/>
            </w:rPr>
            <m:t>SinFp</m:t>
          </m:r>
          <m:d>
            <m:dPr>
              <m:begChr m:val="["/>
              <m:endChr m:val="]"/>
              <m:ctrlPr>
                <w:rPr>
                  <w:rFonts w:ascii="Cambria Math" w:hAnsi="Cambria Math"/>
                  <w:lang w:eastAsia="ja-JP"/>
                </w:rPr>
              </m:ctrlPr>
            </m:dPr>
            <m:e>
              <m:r>
                <w:rPr>
                  <w:rFonts w:ascii="Cambria Math" w:hAnsi="Cambria Math"/>
                  <w:lang w:eastAsia="ja-JP"/>
                </w:rPr>
                <m:t>x</m:t>
              </m:r>
              <m:ctrlPr>
                <w:rPr>
                  <w:rFonts w:ascii="Cambria Math" w:hAnsi="Cambria Math"/>
                  <w:i/>
                  <w:lang w:eastAsia="ja-JP"/>
                </w:rPr>
              </m:ctrlPr>
            </m:e>
          </m:d>
          <m:r>
            <w:rPr>
              <w:rFonts w:ascii="Cambria Math" w:hAnsi="Cambria Math"/>
              <w:lang w:eastAsia="ja-JP"/>
            </w:rPr>
            <m:t>≔</m:t>
          </m:r>
          <m:d>
            <m:dPr>
              <m:begChr m:val="⌊"/>
              <m:endChr m:val="⌋"/>
              <m:ctrlPr>
                <w:rPr>
                  <w:rFonts w:ascii="Cambria Math" w:hAnsi="Cambria Math"/>
                  <w:lang w:eastAsia="ja-JP"/>
                </w:rPr>
              </m:ctrlPr>
            </m:dPr>
            <m:e>
              <m:sSup>
                <m:sSupPr>
                  <m:ctrlPr>
                    <w:rPr>
                      <w:rFonts w:ascii="Cambria Math" w:hAnsi="Cambria Math"/>
                      <w:i/>
                      <w:lang w:eastAsia="ja-JP"/>
                    </w:rPr>
                  </m:ctrlPr>
                </m:sSupPr>
                <m:e>
                  <m:r>
                    <w:rPr>
                      <w:rFonts w:ascii="Cambria Math" w:hAnsi="Cambria Math"/>
                      <w:lang w:eastAsia="ja-JP"/>
                    </w:rPr>
                    <m:t>2</m:t>
                  </m:r>
                  <m:ctrlPr>
                    <w:rPr>
                      <w:rFonts w:ascii="Cambria Math" w:hAnsi="Cambria Math"/>
                      <w:lang w:eastAsia="ja-JP"/>
                    </w:rPr>
                  </m:ctrlPr>
                </m:e>
                <m:sup>
                  <m:r>
                    <w:rPr>
                      <w:rFonts w:ascii="Cambria Math" w:hAnsi="Cambria Math"/>
                      <w:lang w:eastAsia="ja-JP"/>
                    </w:rPr>
                    <m:t>24</m:t>
                  </m:r>
                </m:sup>
              </m:sSup>
              <m:r>
                <w:rPr>
                  <w:rFonts w:ascii="Cambria Math" w:hAnsi="Cambria Math"/>
                  <w:lang w:eastAsia="ja-JP"/>
                </w:rPr>
                <m:t> </m:t>
              </m:r>
              <m:r>
                <m:rPr>
                  <m:nor/>
                </m:rPr>
                <w:rPr>
                  <w:rFonts w:ascii="Cambria Math" w:hAnsi="Cambria Math"/>
                  <w:lang w:eastAsia="ja-JP"/>
                </w:rPr>
                <m:t>Sin</m:t>
              </m:r>
              <m:d>
                <m:dPr>
                  <m:ctrlPr>
                    <w:rPr>
                      <w:rFonts w:ascii="Cambria Math" w:hAnsi="Cambria Math"/>
                      <w:lang w:eastAsia="ja-JP"/>
                    </w:rPr>
                  </m:ctrlPr>
                </m:dPr>
                <m:e>
                  <m:f>
                    <m:fPr>
                      <m:ctrlPr>
                        <w:rPr>
                          <w:rFonts w:ascii="Cambria Math" w:hAnsi="Cambria Math"/>
                          <w:lang w:eastAsia="ja-JP"/>
                        </w:rPr>
                      </m:ctrlPr>
                    </m:fPr>
                    <m:num>
                      <m:r>
                        <w:rPr>
                          <w:rFonts w:ascii="Cambria Math" w:hAnsi="Cambria Math"/>
                          <w:lang w:eastAsia="ja-JP"/>
                        </w:rPr>
                        <m:t>x</m:t>
                      </m:r>
                    </m:num>
                    <m:den>
                      <m:sSup>
                        <m:sSupPr>
                          <m:ctrlPr>
                            <w:rPr>
                              <w:rFonts w:ascii="Cambria Math" w:hAnsi="Cambria Math"/>
                              <w:i/>
                              <w:lang w:eastAsia="ja-JP"/>
                            </w:rPr>
                          </m:ctrlPr>
                        </m:sSupPr>
                        <m:e>
                          <m:r>
                            <w:rPr>
                              <w:rFonts w:ascii="Cambria Math" w:hAnsi="Cambria Math"/>
                              <w:lang w:eastAsia="ja-JP"/>
                            </w:rPr>
                            <m:t>2</m:t>
                          </m:r>
                          <m:ctrlPr>
                            <w:rPr>
                              <w:rFonts w:ascii="Cambria Math" w:hAnsi="Cambria Math"/>
                              <w:lang w:eastAsia="ja-JP"/>
                            </w:rPr>
                          </m:ctrlPr>
                        </m:e>
                        <m:sup>
                          <m:r>
                            <w:rPr>
                              <w:rFonts w:ascii="Cambria Math" w:hAnsi="Cambria Math"/>
                              <w:lang w:eastAsia="ja-JP"/>
                            </w:rPr>
                            <m:t>10</m:t>
                          </m:r>
                        </m:sup>
                      </m:sSup>
                    </m:den>
                  </m:f>
                  <m:ctrlPr>
                    <w:rPr>
                      <w:rFonts w:ascii="Cambria Math" w:hAnsi="Cambria Math"/>
                      <w:i/>
                      <w:lang w:eastAsia="ja-JP"/>
                    </w:rPr>
                  </m:ctrlPr>
                </m:e>
              </m:d>
              <m:r>
                <w:rPr>
                  <w:rFonts w:ascii="Cambria Math" w:hAnsi="Cambria Math"/>
                  <w:lang w:eastAsia="ja-JP"/>
                </w:rPr>
                <m:t>+</m:t>
              </m:r>
              <m:box>
                <m:boxPr>
                  <m:ctrlPr>
                    <w:rPr>
                      <w:rFonts w:ascii="Cambria Math" w:hAnsi="Cambria Math"/>
                      <w:i/>
                      <w:lang w:eastAsia="ja-JP"/>
                    </w:rPr>
                  </m:ctrlPr>
                </m:boxPr>
                <m:e>
                  <m:argPr>
                    <m:argSz m:val="-1"/>
                  </m:argPr>
                  <m:f>
                    <m:fPr>
                      <m:ctrlPr>
                        <w:rPr>
                          <w:rFonts w:ascii="Cambria Math" w:hAnsi="Cambria Math"/>
                          <w:i/>
                          <w:lang w:eastAsia="ja-JP"/>
                        </w:rPr>
                      </m:ctrlPr>
                    </m:fPr>
                    <m:num>
                      <m:r>
                        <w:rPr>
                          <w:rFonts w:ascii="Cambria Math" w:hAnsi="Cambria Math"/>
                          <w:lang w:eastAsia="ja-JP"/>
                        </w:rPr>
                        <m:t>1</m:t>
                      </m:r>
                    </m:num>
                    <m:den>
                      <m:r>
                        <w:rPr>
                          <w:rFonts w:ascii="Cambria Math" w:hAnsi="Cambria Math"/>
                          <w:lang w:eastAsia="ja-JP"/>
                        </w:rPr>
                        <m:t>2</m:t>
                      </m:r>
                    </m:den>
                  </m:f>
                </m:e>
              </m:box>
            </m:e>
          </m:d>
        </m:oMath>
      </m:oMathPara>
    </w:p>
    <w:p w14:paraId="0F3F8170" w14:textId="3E2F5DE9" w:rsidR="007D4891" w:rsidRPr="00C03B45" w:rsidRDefault="00B80D3B" w:rsidP="007D4891">
      <w:pPr>
        <w:pStyle w:val="Heading3"/>
        <w:numPr>
          <w:ilvl w:val="2"/>
          <w:numId w:val="1"/>
        </w:numPr>
      </w:pPr>
      <w:bookmarkStart w:id="461" w:name="_Toc12887840"/>
      <w:bookmarkStart w:id="462" w:name="_Toc12888288"/>
      <w:bookmarkStart w:id="463" w:name="_Toc24731129"/>
      <w:bookmarkStart w:id="464" w:name="_Ref10453678"/>
      <w:bookmarkStart w:id="465" w:name="_Toc168435904"/>
      <w:bookmarkEnd w:id="459"/>
      <w:bookmarkEnd w:id="461"/>
      <w:bookmarkEnd w:id="462"/>
      <w:r w:rsidRPr="00C03B45">
        <w:t>IntSqrt</w:t>
      </w:r>
      <w:bookmarkEnd w:id="463"/>
      <w:bookmarkEnd w:id="464"/>
      <w:bookmarkEnd w:id="465"/>
      <w:r w:rsidR="00BC0061">
        <w:fldChar w:fldCharType="begin"/>
      </w:r>
      <w:r w:rsidR="00BC0061">
        <w:rPr>
          <w:rStyle w:val="HdgMarker"/>
        </w:rPr>
        <w:instrText>Q</w:instrText>
      </w:r>
      <w:r w:rsidR="00BC0061">
        <w:instrText>UOTE "" \* Charformat</w:instrText>
      </w:r>
      <w:r w:rsidR="00BC0061">
        <w:fldChar w:fldCharType="end"/>
      </w:r>
    </w:p>
    <w:p w14:paraId="76837585" w14:textId="67C99046" w:rsidR="0029323C" w:rsidRPr="00A4559E" w:rsidRDefault="0029323C" w:rsidP="00B65B7B">
      <w:pPr>
        <w:pStyle w:val="NormalKWN"/>
        <w:rPr>
          <w:lang w:eastAsia="ja-JP"/>
        </w:rPr>
      </w:pPr>
      <w:r w:rsidRPr="00A4559E">
        <w:rPr>
          <w:lang w:eastAsia="ja-JP"/>
        </w:rPr>
        <w:t xml:space="preserve">The function </w:t>
      </w:r>
      <w:r w:rsidR="009C7834">
        <w:rPr>
          <w:rStyle w:val="Var1inline"/>
        </w:rPr>
        <w:t>𝑟</w:t>
      </w:r>
      <w:r w:rsidRPr="00A4559E">
        <w:rPr>
          <w:rStyle w:val="Exprinline"/>
        </w:rPr>
        <w:t> = </w:t>
      </w:r>
      <w:r w:rsidR="00B80D3B" w:rsidRPr="00B80D3B">
        <w:rPr>
          <w:rStyle w:val="Funcinline"/>
        </w:rPr>
        <w:t>IntSqrt</w:t>
      </w:r>
      <w:r w:rsidR="00002B85" w:rsidRPr="00A4559E">
        <w:rPr>
          <w:rStyle w:val="Exprinline"/>
        </w:rPr>
        <w:t>( </w:t>
      </w:r>
      <w:r w:rsidR="009C7834">
        <w:rPr>
          <w:rStyle w:val="Var1inline"/>
        </w:rPr>
        <w:t>𝑥</w:t>
      </w:r>
      <w:r w:rsidR="00002B85" w:rsidRPr="00A4559E">
        <w:rPr>
          <w:rStyle w:val="Exprinline"/>
        </w:rPr>
        <w:t> )</w:t>
      </w:r>
      <w:r w:rsidR="00D714D8" w:rsidRPr="00A4559E">
        <w:rPr>
          <w:lang w:eastAsia="ja-JP"/>
        </w:rPr>
        <w:t xml:space="preserve"> is</w:t>
      </w:r>
      <w:r w:rsidRPr="00A4559E">
        <w:rPr>
          <w:lang w:eastAsia="ja-JP"/>
        </w:rPr>
        <w:t xml:space="preserve"> an integer approximation of the principal square root of </w:t>
      </w:r>
      <w:r w:rsidR="009C7834">
        <w:rPr>
          <w:rStyle w:val="Var1inline"/>
        </w:rPr>
        <w:t>𝑥</w:t>
      </w:r>
      <w:r w:rsidRPr="00A4559E">
        <w:rPr>
          <w:lang w:eastAsia="ja-JP"/>
        </w:rPr>
        <w:t>.  Its:</w:t>
      </w:r>
    </w:p>
    <w:p w14:paraId="2C407969" w14:textId="2291B445" w:rsidR="0029323C" w:rsidRPr="0029323C" w:rsidRDefault="0029323C" w:rsidP="00B164FB">
      <w:pPr>
        <w:pStyle w:val="Itemize1G-PCC"/>
        <w:rPr>
          <w:lang w:eastAsia="ja-JP"/>
        </w:rPr>
      </w:pPr>
      <w:r w:rsidRPr="0029323C">
        <w:rPr>
          <w:lang w:eastAsia="ja-JP"/>
        </w:rPr>
        <w:t xml:space="preserve">parameter </w:t>
      </w:r>
      <w:r w:rsidR="009C7834">
        <w:rPr>
          <w:rStyle w:val="Var1inline"/>
        </w:rPr>
        <w:t>𝑥</w:t>
      </w:r>
      <w:r w:rsidRPr="0029323C">
        <w:rPr>
          <w:lang w:eastAsia="ja-JP"/>
        </w:rPr>
        <w:t xml:space="preserve"> is a non-negative integer;</w:t>
      </w:r>
    </w:p>
    <w:p w14:paraId="276EFA93" w14:textId="294B30DF" w:rsidR="0029323C" w:rsidRDefault="0029323C" w:rsidP="00B164FB">
      <w:pPr>
        <w:pStyle w:val="Itemize1G-PCC"/>
        <w:rPr>
          <w:lang w:eastAsia="ja-JP"/>
        </w:rPr>
      </w:pPr>
      <w:r w:rsidRPr="0029323C">
        <w:rPr>
          <w:lang w:eastAsia="ja-JP"/>
        </w:rPr>
        <w:t xml:space="preserve">result shall be equal to the value of the </w:t>
      </w:r>
      <w:r w:rsidR="00B832CB">
        <w:rPr>
          <w:lang w:eastAsia="ja-JP"/>
        </w:rPr>
        <w:t xml:space="preserve">expression </w:t>
      </w:r>
      <w:r w:rsidR="00B80D3B" w:rsidRPr="00C03B45">
        <w:rPr>
          <w:rStyle w:val="ExprNameinline"/>
        </w:rPr>
        <w:t>intSqrt</w:t>
      </w:r>
      <w:r w:rsidR="00002B85">
        <w:rPr>
          <w:rStyle w:val="Exprinline"/>
        </w:rPr>
        <w:t>[ </w:t>
      </w:r>
      <w:r w:rsidR="009C7834">
        <w:rPr>
          <w:rStyle w:val="Var1inline"/>
        </w:rPr>
        <w:t>𝑥</w:t>
      </w:r>
      <w:r w:rsidR="00002B85">
        <w:rPr>
          <w:rStyle w:val="Exprinline"/>
        </w:rPr>
        <w:t> ]</w:t>
      </w:r>
      <w:r w:rsidRPr="0029323C">
        <w:rPr>
          <w:lang w:eastAsia="ja-JP"/>
        </w:rPr>
        <w:t>.</w:t>
      </w:r>
    </w:p>
    <w:p w14:paraId="37B92E0B" w14:textId="0F8A8D07" w:rsidR="00B832CB" w:rsidRPr="00A4559E" w:rsidRDefault="00B832CB" w:rsidP="00B164FB">
      <w:pPr>
        <w:rPr>
          <w:lang w:eastAsia="ja-JP"/>
        </w:rPr>
      </w:pPr>
      <w:r w:rsidRPr="00A4559E">
        <w:rPr>
          <w:lang w:eastAsia="ja-JP"/>
        </w:rPr>
        <w:t xml:space="preserve">It is specified in terms of the fixed-point reciprocal square root.  If the parameter </w:t>
      </w:r>
      <w:r w:rsidR="009C7834">
        <w:rPr>
          <w:rStyle w:val="Var1inline"/>
        </w:rPr>
        <w:t>𝑥</w:t>
      </w:r>
      <w:r w:rsidRPr="00A4559E">
        <w:rPr>
          <w:lang w:eastAsia="ja-JP"/>
        </w:rPr>
        <w:t xml:space="preserve"> is greater than or equal to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46</m:t>
            </m:r>
          </m:sup>
        </m:sSup>
      </m:oMath>
      <w:r w:rsidRPr="00A4559E">
        <w:rPr>
          <w:lang w:eastAsia="ja-JP"/>
        </w:rPr>
        <w:t xml:space="preserve">, the calculation uses a quantized value of </w:t>
      </w:r>
      <w:r w:rsidR="009C7834">
        <w:rPr>
          <w:rStyle w:val="Var1inline"/>
        </w:rPr>
        <w:t>𝑥</w:t>
      </w:r>
      <w:r w:rsidRPr="00A4559E">
        <w:rPr>
          <w:lang w:eastAsia="ja-JP"/>
        </w:rPr>
        <w:t xml:space="preserve"> to ensure compu</w:t>
      </w:r>
      <w:r w:rsidR="006C4686" w:rsidRPr="00A4559E">
        <w:rPr>
          <w:lang w:eastAsia="ja-JP"/>
        </w:rPr>
        <w:t>tability using 64-bit arithmetic.</w:t>
      </w:r>
    </w:p>
    <w:p w14:paraId="3F99DECA" w14:textId="443DE9AF" w:rsidR="0095010A" w:rsidRDefault="00B80D3B" w:rsidP="007B6A5E">
      <w:pPr>
        <w:pStyle w:val="NoteUnnumbered"/>
        <w:rPr>
          <w:lang w:eastAsia="ja-JP"/>
        </w:rPr>
      </w:pPr>
      <w:r w:rsidRPr="00B80D3B">
        <w:rPr>
          <w:rStyle w:val="Funcinline"/>
        </w:rPr>
        <w:t>IntSqrt</w:t>
      </w:r>
      <w:r w:rsidR="0095010A">
        <w:rPr>
          <w:rStyle w:val="Exprinline"/>
        </w:rPr>
        <w:t>( </w:t>
      </w:r>
      <w:r w:rsidR="0095010A" w:rsidRPr="007B6A5E">
        <w:rPr>
          <w:rStyle w:val="Exprinline"/>
        </w:rPr>
        <w:t>0</w:t>
      </w:r>
      <w:r w:rsidR="0095010A">
        <w:rPr>
          <w:rStyle w:val="Exprinline"/>
        </w:rPr>
        <w:t> )</w:t>
      </w:r>
      <w:r w:rsidR="0095010A">
        <w:t xml:space="preserve"> is 1.</w:t>
      </w:r>
    </w:p>
    <w:p w14:paraId="2B0A74AE" w14:textId="49B854CB" w:rsidR="00B832CB" w:rsidRPr="00A4559E" w:rsidRDefault="00D714D8" w:rsidP="00291F0D">
      <w:pPr>
        <w:pStyle w:val="Code"/>
        <w:rPr>
          <w:lang w:eastAsia="ja-JP"/>
        </w:rPr>
      </w:pPr>
      <w:r w:rsidRPr="00A4559E">
        <w:rPr>
          <w:lang w:eastAsia="ja-JP"/>
        </w:rPr>
        <w:t>i</w:t>
      </w:r>
      <w:r w:rsidR="00B832CB" w:rsidRPr="00A4559E">
        <w:rPr>
          <w:lang w:eastAsia="ja-JP"/>
        </w:rPr>
        <w:t>ntSqrt</w:t>
      </w:r>
      <w:r w:rsidRPr="00A4559E">
        <w:rPr>
          <w:lang w:eastAsia="ja-JP"/>
        </w:rPr>
        <w:t>[</w:t>
      </w:r>
      <w:r w:rsidR="00B832CB" w:rsidRPr="00A4559E">
        <w:rPr>
          <w:lang w:eastAsia="ja-JP"/>
        </w:rPr>
        <w:t>x</w:t>
      </w:r>
      <w:r w:rsidRPr="00A4559E">
        <w:rPr>
          <w:lang w:eastAsia="ja-JP"/>
        </w:rPr>
        <w:t>]</w:t>
      </w:r>
      <w:r w:rsidR="00B832CB" w:rsidRPr="00A4559E">
        <w:rPr>
          <w:lang w:eastAsia="ja-JP"/>
        </w:rPr>
        <w:t xml:space="preserve"> := x ≤ Exp2(46)</w:t>
      </w:r>
      <w:r w:rsidR="002A1450" w:rsidRPr="00A4559E">
        <w:rPr>
          <w:lang w:eastAsia="ja-JP"/>
        </w:rPr>
        <w:br/>
      </w:r>
      <w:r w:rsidR="00B832CB" w:rsidRPr="00A4559E">
        <w:rPr>
          <w:lang w:eastAsia="ja-JP"/>
        </w:rPr>
        <w:t xml:space="preserve">    ? 1 + (x  × IntRecipSqrt(x)  &gt;&gt; 40)</w:t>
      </w:r>
      <w:r w:rsidR="002A1450" w:rsidRPr="00A4559E">
        <w:rPr>
          <w:lang w:eastAsia="ja-JP"/>
        </w:rPr>
        <w:br/>
      </w:r>
      <w:r w:rsidR="00B832CB" w:rsidRPr="00A4559E">
        <w:rPr>
          <w:lang w:eastAsia="ja-JP"/>
        </w:rPr>
        <w:t xml:space="preserve">    : 1 + (x8 × IntRecipSqrt(x8) &gt;&gt; 32)</w:t>
      </w:r>
      <w:r w:rsidR="002A1450" w:rsidRPr="00A4559E">
        <w:rPr>
          <w:lang w:eastAsia="ja-JP"/>
        </w:rPr>
        <w:br/>
      </w:r>
      <w:r w:rsidR="00B832CB" w:rsidRPr="00A4559E">
        <w:rPr>
          <w:lang w:eastAsia="ja-JP"/>
        </w:rPr>
        <w:t xml:space="preserve">  where</w:t>
      </w:r>
      <w:r w:rsidR="002A1450" w:rsidRPr="00A4559E">
        <w:rPr>
          <w:lang w:eastAsia="ja-JP"/>
        </w:rPr>
        <w:br/>
      </w:r>
      <w:r w:rsidR="00B832CB" w:rsidRPr="00A4559E">
        <w:rPr>
          <w:lang w:eastAsia="ja-JP"/>
        </w:rPr>
        <w:t xml:space="preserve">    x8 := DivExp2(x, 16) + 1</w:t>
      </w:r>
    </w:p>
    <w:p w14:paraId="1D9CDF06" w14:textId="3DE6BCB0" w:rsidR="00332D68" w:rsidRPr="00C03B45" w:rsidRDefault="00C03B45" w:rsidP="00332D68">
      <w:pPr>
        <w:pStyle w:val="Heading3"/>
        <w:numPr>
          <w:ilvl w:val="2"/>
          <w:numId w:val="1"/>
        </w:numPr>
      </w:pPr>
      <w:bookmarkStart w:id="466" w:name="_Toc168435905"/>
      <w:r w:rsidRPr="00C03B45">
        <w:lastRenderedPageBreak/>
        <w:t>IntRecipSqrt</w:t>
      </w:r>
      <w:bookmarkEnd w:id="466"/>
      <w:r w:rsidR="00BC0061">
        <w:fldChar w:fldCharType="begin"/>
      </w:r>
      <w:r w:rsidR="00BC0061">
        <w:rPr>
          <w:rStyle w:val="HdgMarker"/>
        </w:rPr>
        <w:instrText>Q</w:instrText>
      </w:r>
      <w:r w:rsidR="00BC0061">
        <w:instrText>UOTE "" \* Charformat</w:instrText>
      </w:r>
      <w:r w:rsidR="00BC0061">
        <w:fldChar w:fldCharType="end"/>
      </w:r>
    </w:p>
    <w:p w14:paraId="0AA9BF9F" w14:textId="077596BE" w:rsidR="006C4686" w:rsidRPr="00A4559E" w:rsidRDefault="006C4686" w:rsidP="00B65B7B">
      <w:pPr>
        <w:pStyle w:val="NormalKWN"/>
        <w:rPr>
          <w:lang w:eastAsia="ja-JP"/>
        </w:rPr>
      </w:pPr>
      <w:r w:rsidRPr="00A4559E">
        <w:rPr>
          <w:lang w:eastAsia="ja-JP"/>
        </w:rPr>
        <w:t xml:space="preserve">The function </w:t>
      </w:r>
      <w:r w:rsidR="00702B0C" w:rsidRPr="00D35E12">
        <w:rPr>
          <w:rStyle w:val="VarNinline"/>
        </w:rPr>
        <w:t>rRecip</w:t>
      </w:r>
      <w:r w:rsidR="00D714D8" w:rsidRPr="00A4559E">
        <w:rPr>
          <w:rStyle w:val="Exprinline"/>
        </w:rPr>
        <w:t> </w:t>
      </w:r>
      <w:r w:rsidRPr="00A4559E">
        <w:rPr>
          <w:rStyle w:val="Exprinline"/>
        </w:rPr>
        <w:t>=</w:t>
      </w:r>
      <w:r w:rsidR="00D714D8" w:rsidRPr="00A4559E">
        <w:rPr>
          <w:rStyle w:val="Exprinline"/>
        </w:rPr>
        <w:t> </w:t>
      </w:r>
      <w:r w:rsidR="00C03B45" w:rsidRPr="00C03B45">
        <w:rPr>
          <w:rStyle w:val="Funcinline"/>
        </w:rPr>
        <w:t>IntRecipSqrt</w:t>
      </w:r>
      <w:r w:rsidR="00002B85" w:rsidRPr="00A4559E">
        <w:rPr>
          <w:rStyle w:val="Exprinline"/>
        </w:rPr>
        <w:t>( </w:t>
      </w:r>
      <w:r w:rsidR="009C7834">
        <w:rPr>
          <w:rStyle w:val="Var1inline"/>
        </w:rPr>
        <w:t>𝑥</w:t>
      </w:r>
      <w:r w:rsidR="00002B85" w:rsidRPr="00A4559E">
        <w:rPr>
          <w:rStyle w:val="Exprinline"/>
        </w:rPr>
        <w:t> )</w:t>
      </w:r>
      <w:r w:rsidR="00D714D8" w:rsidRPr="00A4559E">
        <w:rPr>
          <w:lang w:eastAsia="ja-JP"/>
        </w:rPr>
        <w:t xml:space="preserve"> is</w:t>
      </w:r>
      <w:r w:rsidRPr="00A4559E">
        <w:rPr>
          <w:lang w:eastAsia="ja-JP"/>
        </w:rPr>
        <w:t xml:space="preserve"> a 40-bit fixed-point approximation of the reciprocal square root of </w:t>
      </w:r>
      <w:r w:rsidR="009C7834">
        <w:rPr>
          <w:rStyle w:val="Var1inline"/>
        </w:rPr>
        <w:t>𝑥</w:t>
      </w:r>
      <w:r w:rsidRPr="00A4559E">
        <w:rPr>
          <w:lang w:eastAsia="ja-JP"/>
        </w:rPr>
        <w:t>.  Its:</w:t>
      </w:r>
    </w:p>
    <w:p w14:paraId="2D28E285" w14:textId="2E7E06DC" w:rsidR="006C4686" w:rsidRPr="006C4686" w:rsidRDefault="006C4686" w:rsidP="00B164FB">
      <w:pPr>
        <w:pStyle w:val="Itemize1G-PCC"/>
        <w:rPr>
          <w:lang w:eastAsia="ja-JP"/>
        </w:rPr>
      </w:pPr>
      <w:r w:rsidRPr="006C4686">
        <w:rPr>
          <w:lang w:eastAsia="ja-JP"/>
        </w:rPr>
        <w:t xml:space="preserve">parameter </w:t>
      </w:r>
      <w:r w:rsidR="009C7834">
        <w:rPr>
          <w:rStyle w:val="Var1inline"/>
        </w:rPr>
        <w:t>𝑥</w:t>
      </w:r>
      <w:r w:rsidRPr="006C4686">
        <w:rPr>
          <w:lang w:eastAsia="ja-JP"/>
        </w:rPr>
        <w:t xml:space="preserve"> is a non-negative integer;</w:t>
      </w:r>
    </w:p>
    <w:p w14:paraId="48FC6B0F" w14:textId="489B2289" w:rsidR="006C4686" w:rsidRDefault="006C4686" w:rsidP="00B164FB">
      <w:pPr>
        <w:pStyle w:val="Itemize1G-PCC"/>
        <w:rPr>
          <w:lang w:eastAsia="ja-JP"/>
        </w:rPr>
      </w:pPr>
      <w:r w:rsidRPr="006C4686">
        <w:rPr>
          <w:lang w:eastAsia="ja-JP"/>
        </w:rPr>
        <w:t xml:space="preserve">result shall be equal to the value of the </w:t>
      </w:r>
      <w:r w:rsidR="00D714D8">
        <w:rPr>
          <w:lang w:eastAsia="ja-JP"/>
        </w:rPr>
        <w:t>expression</w:t>
      </w:r>
      <w:r w:rsidRPr="006C4686">
        <w:rPr>
          <w:lang w:eastAsia="ja-JP"/>
        </w:rPr>
        <w:t xml:space="preserve"> </w:t>
      </w:r>
      <w:r w:rsidR="00D714D8" w:rsidRPr="00C03B45">
        <w:rPr>
          <w:rStyle w:val="ExprNameinline"/>
        </w:rPr>
        <w:t>intRecipSqrt</w:t>
      </w:r>
      <w:r w:rsidR="00002B85">
        <w:rPr>
          <w:rStyle w:val="Exprinline"/>
        </w:rPr>
        <w:t>[ </w:t>
      </w:r>
      <w:r w:rsidR="009C7834">
        <w:rPr>
          <w:rStyle w:val="Var1inline"/>
        </w:rPr>
        <w:t>𝑥</w:t>
      </w:r>
      <w:r w:rsidR="00002B85">
        <w:rPr>
          <w:rStyle w:val="Exprinline"/>
        </w:rPr>
        <w:t> ]</w:t>
      </w:r>
      <w:r w:rsidRPr="006C4686">
        <w:rPr>
          <w:lang w:eastAsia="ja-JP"/>
        </w:rPr>
        <w:t>.</w:t>
      </w:r>
    </w:p>
    <w:p w14:paraId="6B95754E" w14:textId="3F89F62F" w:rsidR="0095010A" w:rsidRDefault="00C03B45" w:rsidP="0095010A">
      <w:pPr>
        <w:pStyle w:val="NoteUnnumbered"/>
        <w:rPr>
          <w:lang w:eastAsia="ja-JP"/>
        </w:rPr>
      </w:pPr>
      <w:r w:rsidRPr="00C03B45">
        <w:rPr>
          <w:rStyle w:val="Funcinline"/>
        </w:rPr>
        <w:t>IntRecipSqrt</w:t>
      </w:r>
      <w:r w:rsidR="0095010A">
        <w:rPr>
          <w:rStyle w:val="Exprinline"/>
        </w:rPr>
        <w:t>( </w:t>
      </w:r>
      <w:r w:rsidR="0095010A" w:rsidRPr="00CD1063">
        <w:rPr>
          <w:rStyle w:val="Exprinline"/>
        </w:rPr>
        <w:t>0</w:t>
      </w:r>
      <w:r w:rsidR="0095010A">
        <w:rPr>
          <w:rStyle w:val="Exprinline"/>
        </w:rPr>
        <w:t> )</w:t>
      </w:r>
      <w:r w:rsidR="0095010A">
        <w:t xml:space="preserve"> is 0.</w:t>
      </w:r>
    </w:p>
    <w:p w14:paraId="217FEA4F" w14:textId="52C01F46" w:rsidR="00D40854" w:rsidRPr="00A4559E" w:rsidRDefault="00D40854" w:rsidP="00332D68">
      <w:pPr>
        <w:rPr>
          <w:lang w:eastAsia="ja-JP"/>
        </w:rPr>
      </w:pPr>
      <w:r w:rsidRPr="00A4559E">
        <w:rPr>
          <w:lang w:eastAsia="ja-JP"/>
        </w:rPr>
        <w:t>The</w:t>
      </w:r>
      <w:r w:rsidR="00D714D8" w:rsidRPr="00A4559E">
        <w:rPr>
          <w:lang w:eastAsia="ja-JP"/>
        </w:rPr>
        <w:t xml:space="preserve"> parameter </w:t>
      </w:r>
      <w:r w:rsidR="009C7834">
        <w:rPr>
          <w:rStyle w:val="Var1inline"/>
        </w:rPr>
        <w:t>𝑥</w:t>
      </w:r>
      <w:r w:rsidRPr="00A4559E">
        <w:rPr>
          <w:lang w:eastAsia="ja-JP"/>
        </w:rPr>
        <w:t xml:space="preserve"> is</w:t>
      </w:r>
      <w:r w:rsidR="00D714D8" w:rsidRPr="00A4559E">
        <w:rPr>
          <w:lang w:eastAsia="ja-JP"/>
        </w:rPr>
        <w:t xml:space="preserve"> scaled</w:t>
      </w:r>
      <w:r w:rsidRPr="00A4559E">
        <w:rPr>
          <w:lang w:eastAsia="ja-JP"/>
        </w:rPr>
        <w:t xml:space="preserve"> to</w:t>
      </w:r>
      <w:r w:rsidR="00D714D8" w:rsidRPr="00A4559E">
        <w:rPr>
          <w:lang w:eastAsia="ja-JP"/>
        </w:rPr>
        <w:t xml:space="preserve"> be in</w:t>
      </w:r>
      <w:r w:rsidRPr="00A4559E">
        <w:rPr>
          <w:lang w:eastAsia="ja-JP"/>
        </w:rPr>
        <w:t xml:space="preserve"> the range </w:t>
      </w:r>
      <m:oMath>
        <m:d>
          <m:dPr>
            <m:begChr m:val="["/>
            <m:endChr m:val="]"/>
            <m:ctrlPr>
              <w:rPr>
                <w:rFonts w:ascii="Cambria Math" w:hAnsi="Cambria Math"/>
                <w:lang w:eastAsia="ja-JP"/>
              </w:rPr>
            </m:ctrlPr>
          </m:dPr>
          <m:e>
            <m:sSup>
              <m:sSupPr>
                <m:ctrlPr>
                  <w:rPr>
                    <w:rFonts w:ascii="Cambria Math" w:hAnsi="Cambria Math"/>
                    <w:i/>
                    <w:lang w:eastAsia="ja-JP"/>
                  </w:rPr>
                </m:ctrlPr>
              </m:sSupPr>
              <m:e>
                <m:r>
                  <w:rPr>
                    <w:rFonts w:ascii="Cambria Math" w:hAnsi="Cambria Math"/>
                    <w:lang w:eastAsia="ja-JP"/>
                  </w:rPr>
                  <m:t>2</m:t>
                </m:r>
                <m:ctrlPr>
                  <w:rPr>
                    <w:rFonts w:ascii="Cambria Math" w:hAnsi="Cambria Math"/>
                    <w:lang w:eastAsia="ja-JP"/>
                  </w:rPr>
                </m:ctrlPr>
              </m:e>
              <m:sup>
                <m:r>
                  <w:rPr>
                    <w:rFonts w:ascii="Cambria Math" w:hAnsi="Cambria Math"/>
                    <w:lang w:eastAsia="ja-JP"/>
                  </w:rPr>
                  <m:t>30</m:t>
                </m:r>
              </m:sup>
            </m:sSup>
            <m:r>
              <w:rPr>
                <w:rFonts w:ascii="Cambria Math" w:hAnsi="Cambria Math"/>
                <w:lang w:eastAsia="ja-JP"/>
              </w:rPr>
              <m:t>,</m:t>
            </m:r>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32</m:t>
                </m:r>
              </m:sup>
            </m:sSup>
            <m:r>
              <w:rPr>
                <w:rFonts w:ascii="Cambria Math" w:hAnsi="Cambria Math"/>
                <w:lang w:eastAsia="ja-JP"/>
              </w:rPr>
              <m:t>-1</m:t>
            </m:r>
            <m:ctrlPr>
              <w:rPr>
                <w:rFonts w:ascii="Cambria Math" w:hAnsi="Cambria Math"/>
                <w:i/>
                <w:lang w:eastAsia="ja-JP"/>
              </w:rPr>
            </m:ctrlPr>
          </m:e>
        </m:d>
      </m:oMath>
      <w:r w:rsidR="00D714D8" w:rsidRPr="00A4559E">
        <w:rPr>
          <w:lang w:eastAsia="ja-JP"/>
        </w:rPr>
        <w:t xml:space="preserve"> in</w:t>
      </w:r>
      <w:r w:rsidRPr="00A4559E">
        <w:rPr>
          <w:lang w:eastAsia="ja-JP"/>
        </w:rPr>
        <w:t xml:space="preserve"> the</w:t>
      </w:r>
      <w:r w:rsidR="00D714D8" w:rsidRPr="00A4559E">
        <w:rPr>
          <w:lang w:eastAsia="ja-JP"/>
        </w:rPr>
        <w:t xml:space="preserve"> expression</w:t>
      </w:r>
      <w:r w:rsidRPr="00A4559E">
        <w:rPr>
          <w:lang w:eastAsia="ja-JP"/>
        </w:rPr>
        <w:t xml:space="preserve"> </w:t>
      </w:r>
      <w:r w:rsidR="00D714D8" w:rsidRPr="00A739CE">
        <w:rPr>
          <w:rStyle w:val="ExprNameinline"/>
        </w:rPr>
        <w:t>x</w:t>
      </w:r>
      <w:r w:rsidRPr="00A739CE">
        <w:rPr>
          <w:rStyle w:val="ExprNameinline"/>
        </w:rPr>
        <w:t>Scaled</w:t>
      </w:r>
      <w:r w:rsidRPr="00A4559E">
        <w:rPr>
          <w:lang w:eastAsia="ja-JP"/>
        </w:rPr>
        <w:t xml:space="preserve"> by multiplying or dividing by</w:t>
      </w:r>
      <w:r w:rsidR="00D714D8" w:rsidRPr="00A4559E">
        <w:rPr>
          <w:lang w:eastAsia="ja-JP"/>
        </w:rPr>
        <w:t xml:space="preserve"> a</w:t>
      </w:r>
      <w:r w:rsidRPr="00A4559E">
        <w:rPr>
          <w:lang w:eastAsia="ja-JP"/>
        </w:rPr>
        <w:t xml:space="preserve"> power of four.  The</w:t>
      </w:r>
      <w:r w:rsidR="00D714D8" w:rsidRPr="00A4559E">
        <w:rPr>
          <w:lang w:eastAsia="ja-JP"/>
        </w:rPr>
        <w:t xml:space="preserve"> expression </w:t>
      </w:r>
      <w:r w:rsidR="00D714D8" w:rsidRPr="00D24916">
        <w:rPr>
          <w:rStyle w:val="ExprNameinline"/>
        </w:rPr>
        <w:t>xScaleLog4</w:t>
      </w:r>
      <w:r w:rsidRPr="00A4559E">
        <w:rPr>
          <w:lang w:eastAsia="ja-JP"/>
        </w:rPr>
        <w:t xml:space="preserve"> is the log</w:t>
      </w:r>
      <w:r w:rsidR="00D714D8" w:rsidRPr="00A4559E">
        <w:rPr>
          <w:lang w:eastAsia="ja-JP"/>
        </w:rPr>
        <w:t>4 scale</w:t>
      </w:r>
      <w:r w:rsidRPr="00A4559E">
        <w:rPr>
          <w:lang w:eastAsia="ja-JP"/>
        </w:rPr>
        <w:t xml:space="preserve"> factor.</w:t>
      </w:r>
    </w:p>
    <w:p w14:paraId="7DFEF11F" w14:textId="40CBE515" w:rsidR="00D714D8" w:rsidRPr="00A4559E" w:rsidRDefault="00D714D8" w:rsidP="00D714D8">
      <w:pPr>
        <w:pStyle w:val="Code"/>
        <w:rPr>
          <w:lang w:eastAsia="ja-JP"/>
        </w:rPr>
      </w:pPr>
      <w:r w:rsidRPr="00A4559E">
        <w:rPr>
          <w:lang w:eastAsia="ja-JP"/>
        </w:rPr>
        <w:t>xScaled := Floor(x × Exp2(2 × xScaleLog4))</w:t>
      </w:r>
      <w:r w:rsidR="008B2ADC" w:rsidRPr="00A4559E">
        <w:rPr>
          <w:lang w:eastAsia="ja-JP"/>
        </w:rPr>
        <w:br/>
      </w:r>
      <w:r w:rsidRPr="00A4559E">
        <w:rPr>
          <w:lang w:eastAsia="ja-JP"/>
        </w:rPr>
        <w:t xml:space="preserve">xScaleLog4 := 15 </w:t>
      </w:r>
      <w:r w:rsidR="009C466F">
        <w:rPr>
          <w:lang w:eastAsia="ja-JP"/>
        </w:rPr>
        <w:t>−</w:t>
      </w:r>
      <w:r w:rsidRPr="00A4559E">
        <w:rPr>
          <w:lang w:eastAsia="ja-JP"/>
        </w:rPr>
        <w:t xml:space="preserve"> IntLog2(x) / 2</w:t>
      </w:r>
    </w:p>
    <w:p w14:paraId="7CAD1826" w14:textId="03406B9B" w:rsidR="00260108" w:rsidRPr="00A4559E" w:rsidRDefault="00260108" w:rsidP="00332D68">
      <w:pPr>
        <w:rPr>
          <w:lang w:eastAsia="ja-JP"/>
        </w:rPr>
      </w:pPr>
      <w:r w:rsidRPr="00A4559E">
        <w:rPr>
          <w:lang w:eastAsia="ja-JP"/>
        </w:rPr>
        <w:t>The reciprocal square root shall be determined by two rounds of the Newton</w:t>
      </w:r>
      <w:r w:rsidR="00D714D8" w:rsidRPr="00A4559E">
        <w:rPr>
          <w:lang w:eastAsia="ja-JP"/>
        </w:rPr>
        <w:t>–</w:t>
      </w:r>
      <w:r w:rsidRPr="00A4559E">
        <w:rPr>
          <w:lang w:eastAsia="ja-JP"/>
        </w:rPr>
        <w:t>Raphson method.  The initial approximation for the</w:t>
      </w:r>
      <w:r w:rsidR="00EE067B" w:rsidRPr="00A4559E">
        <w:rPr>
          <w:lang w:eastAsia="ja-JP"/>
        </w:rPr>
        <w:t xml:space="preserve"> scaled parameter </w:t>
      </w:r>
      <w:r w:rsidR="009C7834">
        <w:rPr>
          <w:rStyle w:val="Var1inline"/>
        </w:rPr>
        <w:t>𝑥</w:t>
      </w:r>
      <w:r w:rsidRPr="00A4559E">
        <w:rPr>
          <w:lang w:eastAsia="ja-JP"/>
        </w:rPr>
        <w:t xml:space="preserve"> is specified by the expression </w:t>
      </w:r>
      <w:r w:rsidRPr="00D24916">
        <w:rPr>
          <w:rStyle w:val="ExprNameinline"/>
        </w:rPr>
        <w:t>approxR0</w:t>
      </w:r>
      <w:r w:rsidRPr="00A4559E">
        <w:rPr>
          <w:lang w:eastAsia="ja-JP"/>
        </w:rPr>
        <w:t xml:space="preserve">.  </w:t>
      </w:r>
      <w:r w:rsidRPr="00A4559E">
        <w:rPr>
          <w:lang w:eastAsia="ja-JP"/>
        </w:rPr>
        <w:fldChar w:fldCharType="begin"/>
      </w:r>
      <w:r w:rsidRPr="00A4559E">
        <w:rPr>
          <w:lang w:eastAsia="ja-JP"/>
        </w:rPr>
        <w:instrText xml:space="preserve"> REF _Ref92461496 \h </w:instrText>
      </w:r>
      <w:r w:rsidRPr="00A4559E">
        <w:rPr>
          <w:lang w:eastAsia="ja-JP"/>
        </w:rPr>
      </w:r>
      <w:r w:rsidRPr="00A4559E">
        <w:rPr>
          <w:lang w:eastAsia="ja-JP"/>
        </w:rPr>
        <w:fldChar w:fldCharType="separate"/>
      </w:r>
      <w:r w:rsidR="00A64ED4">
        <w:t>Table </w:t>
      </w:r>
      <w:r w:rsidR="00A64ED4">
        <w:rPr>
          <w:noProof/>
        </w:rPr>
        <w:t>2</w:t>
      </w:r>
      <w:r w:rsidRPr="00A4559E">
        <w:rPr>
          <w:lang w:eastAsia="ja-JP"/>
        </w:rPr>
        <w:fldChar w:fldCharType="end"/>
      </w:r>
      <w:r w:rsidRPr="00A4559E">
        <w:rPr>
          <w:lang w:eastAsia="ja-JP"/>
        </w:rPr>
        <w:t xml:space="preserve"> specifies the initial approximants over the domain of </w:t>
      </w:r>
      <w:r w:rsidRPr="00A739CE">
        <w:rPr>
          <w:rStyle w:val="ExprNameinline"/>
        </w:rPr>
        <w:t>approxR</w:t>
      </w:r>
      <w:r w:rsidRPr="00A4559E">
        <w:rPr>
          <w:lang w:eastAsia="ja-JP"/>
        </w:rPr>
        <w:t xml:space="preserve"> with 18 f</w:t>
      </w:r>
      <w:r w:rsidR="00704015" w:rsidRPr="00A4559E">
        <w:rPr>
          <w:lang w:eastAsia="ja-JP"/>
        </w:rPr>
        <w:t>r</w:t>
      </w:r>
      <w:r w:rsidRPr="00A4559E">
        <w:rPr>
          <w:lang w:eastAsia="ja-JP"/>
        </w:rPr>
        <w:t>actional bit precision.</w:t>
      </w:r>
    </w:p>
    <w:p w14:paraId="2F8A0525" w14:textId="700795E6" w:rsidR="00260108" w:rsidRPr="00A4559E" w:rsidRDefault="00260108" w:rsidP="00260108">
      <w:pPr>
        <w:pStyle w:val="Code"/>
        <w:rPr>
          <w:lang w:eastAsia="ja-JP"/>
        </w:rPr>
      </w:pPr>
      <w:r w:rsidRPr="00A4559E">
        <w:rPr>
          <w:lang w:eastAsia="ja-JP"/>
        </w:rPr>
        <w:t>approxR0 := approxR[</w:t>
      </w:r>
      <w:r w:rsidR="00D714D8" w:rsidRPr="00A4559E">
        <w:rPr>
          <w:lang w:eastAsia="ja-JP"/>
        </w:rPr>
        <w:t>x</w:t>
      </w:r>
      <w:r w:rsidRPr="00A4559E">
        <w:rPr>
          <w:lang w:eastAsia="ja-JP"/>
        </w:rPr>
        <w:t>Scaled &gt;&gt; 25]</w:t>
      </w:r>
    </w:p>
    <w:p w14:paraId="731530F4" w14:textId="6E0E9BE7" w:rsidR="00260108" w:rsidRPr="00A4559E" w:rsidRDefault="00260108" w:rsidP="00260108">
      <w:pPr>
        <w:rPr>
          <w:lang w:eastAsia="ja-JP"/>
        </w:rPr>
      </w:pPr>
      <w:r w:rsidRPr="00A4559E">
        <w:rPr>
          <w:lang w:eastAsia="ja-JP"/>
        </w:rPr>
        <w:t>The second approximation from the first round of the Newton</w:t>
      </w:r>
      <w:r w:rsidR="00D714D8" w:rsidRPr="00A4559E">
        <w:rPr>
          <w:lang w:eastAsia="ja-JP"/>
        </w:rPr>
        <w:t>–</w:t>
      </w:r>
      <w:r w:rsidRPr="00A4559E">
        <w:rPr>
          <w:lang w:eastAsia="ja-JP"/>
        </w:rPr>
        <w:t xml:space="preserve">Raphson method is specified by the expression </w:t>
      </w:r>
      <w:r w:rsidRPr="00D24916">
        <w:rPr>
          <w:rStyle w:val="ExprNameinline"/>
        </w:rPr>
        <w:t>approxR1</w:t>
      </w:r>
      <w:r w:rsidRPr="00A4559E">
        <w:rPr>
          <w:lang w:eastAsia="ja-JP"/>
        </w:rPr>
        <w:t>.</w:t>
      </w:r>
    </w:p>
    <w:p w14:paraId="21A4FE24" w14:textId="10B716E0" w:rsidR="00260108" w:rsidRPr="00A4559E" w:rsidRDefault="00260108" w:rsidP="00260108">
      <w:pPr>
        <w:pStyle w:val="Code"/>
        <w:rPr>
          <w:lang w:eastAsia="ja-JP"/>
        </w:rPr>
      </w:pPr>
      <w:r w:rsidRPr="00A4559E">
        <w:rPr>
          <w:lang w:eastAsia="ja-JP"/>
        </w:rPr>
        <w:t xml:space="preserve">approxR1 := threeR0[approxR0] </w:t>
      </w:r>
      <w:r w:rsidR="009C466F">
        <w:rPr>
          <w:lang w:eastAsia="ja-JP"/>
        </w:rPr>
        <w:t>−</w:t>
      </w:r>
      <w:r w:rsidRPr="00A4559E">
        <w:rPr>
          <w:lang w:eastAsia="ja-JP"/>
        </w:rPr>
        <w:t xml:space="preserve"> (rCubed0[approxR0] × </w:t>
      </w:r>
      <w:r w:rsidR="00D714D8" w:rsidRPr="00A4559E">
        <w:rPr>
          <w:lang w:eastAsia="ja-JP"/>
        </w:rPr>
        <w:t>x</w:t>
      </w:r>
      <w:r w:rsidRPr="00A4559E">
        <w:rPr>
          <w:lang w:eastAsia="ja-JP"/>
        </w:rPr>
        <w:t>Scaled &gt;&gt; 32)</w:t>
      </w:r>
      <w:r w:rsidR="008B2ADC" w:rsidRPr="00A4559E">
        <w:rPr>
          <w:lang w:eastAsia="ja-JP"/>
        </w:rPr>
        <w:br/>
      </w:r>
      <w:r w:rsidRPr="00A4559E">
        <w:t>threeR0[r] := 3 × DivExp2</w:t>
      </w:r>
      <w:r w:rsidR="00A41349" w:rsidRPr="00A4559E">
        <w:t>Fz</w:t>
      </w:r>
      <w:r w:rsidRPr="00A4559E">
        <w:t>(r, 18) &lt;&lt; 22</w:t>
      </w:r>
      <w:r w:rsidR="008B2ADC" w:rsidRPr="00A4559E">
        <w:br/>
      </w:r>
      <w:r w:rsidRPr="00A4559E">
        <w:t>rCubed0[r] := DivExp2</w:t>
      </w:r>
      <w:r w:rsidR="00A41349" w:rsidRPr="00A4559E">
        <w:t>Fz</w:t>
      </w:r>
      <w:r w:rsidRPr="00A4559E">
        <w:t>(r × r × r, 54) &lt;&lt; 8</w:t>
      </w:r>
    </w:p>
    <w:p w14:paraId="2CA64073" w14:textId="723F8118" w:rsidR="00260108" w:rsidRPr="00A4559E" w:rsidRDefault="00260108" w:rsidP="00260108">
      <w:pPr>
        <w:rPr>
          <w:lang w:eastAsia="ja-JP"/>
        </w:rPr>
      </w:pPr>
      <w:r w:rsidRPr="00A4559E">
        <w:rPr>
          <w:lang w:eastAsia="ja-JP"/>
        </w:rPr>
        <w:t>The third approximation from the second round of the Newton</w:t>
      </w:r>
      <w:r w:rsidR="00D714D8" w:rsidRPr="00A4559E">
        <w:rPr>
          <w:lang w:eastAsia="ja-JP"/>
        </w:rPr>
        <w:t>–</w:t>
      </w:r>
      <w:r w:rsidRPr="00A4559E">
        <w:rPr>
          <w:lang w:eastAsia="ja-JP"/>
        </w:rPr>
        <w:t xml:space="preserve">Raphson method is specified by the expression </w:t>
      </w:r>
      <w:r w:rsidRPr="00D24916">
        <w:rPr>
          <w:rStyle w:val="ExprNameinline"/>
        </w:rPr>
        <w:t>approxR2</w:t>
      </w:r>
      <w:r w:rsidR="00D714D8" w:rsidRPr="00A4559E">
        <w:rPr>
          <w:lang w:eastAsia="ja-JP"/>
        </w:rPr>
        <w:t>.</w:t>
      </w:r>
    </w:p>
    <w:p w14:paraId="0952342B" w14:textId="0D14EE57" w:rsidR="00260108" w:rsidRPr="00A4559E" w:rsidRDefault="00260108" w:rsidP="00260108">
      <w:pPr>
        <w:pStyle w:val="Code"/>
        <w:rPr>
          <w:lang w:eastAsia="ja-JP"/>
        </w:rPr>
      </w:pPr>
      <w:r w:rsidRPr="00A4559E">
        <w:rPr>
          <w:lang w:eastAsia="ja-JP"/>
        </w:rPr>
        <w:t>approxR2 := threeR1[approxR1] − rCubed1[approxR1] &gt;&gt; 32</w:t>
      </w:r>
      <w:r w:rsidR="008B2ADC" w:rsidRPr="00A4559E">
        <w:rPr>
          <w:lang w:eastAsia="ja-JP"/>
        </w:rPr>
        <w:br/>
      </w:r>
      <w:r w:rsidRPr="00A4559E">
        <w:rPr>
          <w:lang w:eastAsia="ja-JP"/>
        </w:rPr>
        <w:t>threeR1[r] := r × 3 &lt;&lt; 28</w:t>
      </w:r>
      <w:r w:rsidR="008B2ADC" w:rsidRPr="00A4559E">
        <w:rPr>
          <w:lang w:eastAsia="ja-JP"/>
        </w:rPr>
        <w:br/>
      </w:r>
      <w:r w:rsidRPr="00A4559E">
        <w:rPr>
          <w:lang w:eastAsia="ja-JP"/>
        </w:rPr>
        <w:t>rCubed1[r] := r × (r × (r × pInScaled &gt;&gt; 32) &gt;&gt; 32)</w:t>
      </w:r>
    </w:p>
    <w:p w14:paraId="1307DE09" w14:textId="20B53821" w:rsidR="00332D68" w:rsidRPr="00A4559E" w:rsidRDefault="00260108" w:rsidP="00332D68">
      <w:pPr>
        <w:rPr>
          <w:lang w:eastAsia="ja-JP"/>
        </w:rPr>
      </w:pPr>
      <w:r w:rsidRPr="00A4559E">
        <w:rPr>
          <w:lang w:eastAsia="ja-JP"/>
        </w:rPr>
        <w:t>T</w:t>
      </w:r>
      <w:r w:rsidR="00332D68" w:rsidRPr="00A4559E">
        <w:rPr>
          <w:lang w:eastAsia="ja-JP"/>
        </w:rPr>
        <w:t>he</w:t>
      </w:r>
      <w:r w:rsidRPr="00A4559E">
        <w:rPr>
          <w:lang w:eastAsia="ja-JP"/>
        </w:rPr>
        <w:t xml:space="preserve"> result</w:t>
      </w:r>
      <w:r w:rsidR="00332D68" w:rsidRPr="00A4559E">
        <w:rPr>
          <w:lang w:eastAsia="ja-JP"/>
        </w:rPr>
        <w:t xml:space="preserve"> is obtained by scaling the</w:t>
      </w:r>
      <w:r w:rsidRPr="00A4559E">
        <w:rPr>
          <w:lang w:eastAsia="ja-JP"/>
        </w:rPr>
        <w:t xml:space="preserve"> third</w:t>
      </w:r>
      <w:r w:rsidR="00332D68" w:rsidRPr="00A4559E">
        <w:rPr>
          <w:lang w:eastAsia="ja-JP"/>
        </w:rPr>
        <w:t xml:space="preserve"> approximation</w:t>
      </w:r>
      <w:r w:rsidRPr="00A4559E">
        <w:rPr>
          <w:lang w:eastAsia="ja-JP"/>
        </w:rPr>
        <w:t xml:space="preserve"> by the</w:t>
      </w:r>
      <w:r w:rsidR="00D714D8" w:rsidRPr="00A4559E">
        <w:rPr>
          <w:lang w:eastAsia="ja-JP"/>
        </w:rPr>
        <w:t xml:space="preserve"> square root of the initial scale</w:t>
      </w:r>
      <w:r w:rsidRPr="00A4559E">
        <w:rPr>
          <w:lang w:eastAsia="ja-JP"/>
        </w:rPr>
        <w:t xml:space="preserve"> factor</w:t>
      </w:r>
      <w:r w:rsidR="00D714D8" w:rsidRPr="00A4559E">
        <w:rPr>
          <w:lang w:eastAsia="ja-JP"/>
        </w:rPr>
        <w:t>.</w:t>
      </w:r>
    </w:p>
    <w:p w14:paraId="499197BA" w14:textId="0F8DE5CD" w:rsidR="00D714D8" w:rsidRPr="00A4559E" w:rsidRDefault="00D714D8" w:rsidP="00291F0D">
      <w:pPr>
        <w:pStyle w:val="Code"/>
        <w:rPr>
          <w:lang w:eastAsia="ja-JP"/>
        </w:rPr>
      </w:pPr>
      <w:r w:rsidRPr="00A4559E">
        <w:rPr>
          <w:lang w:eastAsia="ja-JP"/>
        </w:rPr>
        <w:t xml:space="preserve">intRecipSqrt[x] := </w:t>
      </w:r>
      <w:r w:rsidR="0095010A" w:rsidRPr="00A4559E">
        <w:rPr>
          <w:lang w:eastAsia="ja-JP"/>
        </w:rPr>
        <w:t xml:space="preserve">x &gt; 0 ? </w:t>
      </w:r>
      <w:r w:rsidRPr="00A4559E">
        <w:rPr>
          <w:lang w:eastAsia="ja-JP"/>
        </w:rPr>
        <w:t xml:space="preserve">Floor(approxR2 × Exp2(xScaleLog4 </w:t>
      </w:r>
      <w:r w:rsidR="009C466F">
        <w:rPr>
          <w:lang w:eastAsia="ja-JP"/>
        </w:rPr>
        <w:t>−</w:t>
      </w:r>
      <w:r w:rsidRPr="00A4559E">
        <w:rPr>
          <w:lang w:eastAsia="ja-JP"/>
        </w:rPr>
        <w:t xml:space="preserve"> 3))</w:t>
      </w:r>
      <w:r w:rsidR="0095010A" w:rsidRPr="00A4559E">
        <w:rPr>
          <w:lang w:eastAsia="ja-JP"/>
        </w:rPr>
        <w:t xml:space="preserve"> : 0</w:t>
      </w:r>
    </w:p>
    <w:p w14:paraId="642A040C" w14:textId="2ADD75C3" w:rsidR="00225E6D" w:rsidRDefault="00225E6D" w:rsidP="00AD3E9C">
      <w:pPr>
        <w:pStyle w:val="Caption"/>
      </w:pPr>
      <w:bookmarkStart w:id="467" w:name="_Ref92461496"/>
      <w:r>
        <w:t>Table</w:t>
      </w:r>
      <w:r w:rsidR="00DF04AB">
        <w:t> </w:t>
      </w:r>
      <w:r w:rsidR="00023575">
        <w:fldChar w:fldCharType="begin"/>
      </w:r>
      <w:r w:rsidR="00023575">
        <w:instrText xml:space="preserve"> SEQ Table \* ARABIC </w:instrText>
      </w:r>
      <w:r w:rsidR="00023575">
        <w:fldChar w:fldCharType="separate"/>
      </w:r>
      <w:r w:rsidR="00A64ED4">
        <w:rPr>
          <w:noProof/>
        </w:rPr>
        <w:t>2</w:t>
      </w:r>
      <w:r w:rsidR="00023575">
        <w:fldChar w:fldCharType="end"/>
      </w:r>
      <w:bookmarkEnd w:id="467"/>
      <w:r>
        <w:t xml:space="preserve"> — Initial approximations </w:t>
      </w:r>
      <w:r w:rsidR="00260108" w:rsidRPr="00A739CE">
        <w:rPr>
          <w:rStyle w:val="ExprNameinline"/>
        </w:rPr>
        <w:t>approxR</w:t>
      </w:r>
      <w:r w:rsidR="00002B85">
        <w:rPr>
          <w:rStyle w:val="Exprinline"/>
        </w:rPr>
        <w:t>[ </w:t>
      </w:r>
      <w:r w:rsidR="009C7834">
        <w:rPr>
          <w:rStyle w:val="Var1inline"/>
        </w:rPr>
        <w:t>𝑖</w:t>
      </w:r>
      <w:r w:rsidRPr="001A38FF">
        <w:rPr>
          <w:rStyle w:val="Exprinline"/>
        </w:rPr>
        <w:t> + </w:t>
      </w:r>
      <w:r w:rsidR="009C7834">
        <w:rPr>
          <w:rStyle w:val="Var1inline"/>
        </w:rPr>
        <w:t>𝑗</w:t>
      </w:r>
      <w:r w:rsidR="00002B85">
        <w:rPr>
          <w:rStyle w:val="Exprinline"/>
        </w:rPr>
        <w:t> ]</w:t>
      </w:r>
      <w:r>
        <w:t xml:space="preserve"> for</w:t>
      </w:r>
      <w:r w:rsidRPr="001A38FF">
        <w:rPr>
          <w:rStyle w:val="Exprinline"/>
        </w:rPr>
        <w:t xml:space="preserve"> </w:t>
      </w:r>
      <w:r w:rsidR="00C03B45" w:rsidRPr="00C03B45">
        <w:rPr>
          <w:rStyle w:val="Funcinline"/>
        </w:rPr>
        <w:t>IntRecipSqrt</w:t>
      </w:r>
      <w:r w:rsidR="00002B85">
        <w:rPr>
          <w:rStyle w:val="Exprinline"/>
        </w:rPr>
        <w:t>( </w:t>
      </w:r>
      <w:r w:rsidR="009C7834">
        <w:rPr>
          <w:rStyle w:val="Var1inline"/>
        </w:rPr>
        <w:t>𝑖</w:t>
      </w:r>
      <w:r w:rsidRPr="001A38FF">
        <w:rPr>
          <w:rStyle w:val="Exprinline"/>
        </w:rPr>
        <w:t> + </w:t>
      </w:r>
      <w:r w:rsidR="009C7834">
        <w:rPr>
          <w:rStyle w:val="Var1inline"/>
        </w:rPr>
        <w:t>𝑗</w:t>
      </w:r>
      <w:r w:rsidRPr="001A38FF">
        <w:rPr>
          <w:rStyle w:val="Exprinline"/>
        </w:rPr>
        <w:t> &lt;&lt;</w:t>
      </w:r>
      <w:r w:rsidR="00D40854" w:rsidRPr="001A38FF">
        <w:rPr>
          <w:rStyle w:val="Exprinline"/>
        </w:rPr>
        <w:t> </w:t>
      </w:r>
      <w:r w:rsidRPr="001A38FF">
        <w:rPr>
          <w:rStyle w:val="Exprinline"/>
        </w:rPr>
        <w:t>25</w:t>
      </w:r>
      <w:r w:rsidR="00002B85">
        <w:rPr>
          <w:rStyle w:val="Exprinline"/>
        </w:rPr>
        <w:t> )</w:t>
      </w:r>
      <w:r>
        <w:t>.</w:t>
      </w:r>
      <w:r w:rsidR="00260108">
        <w:t xml:space="preserve">  Values </w:t>
      </w:r>
      <w:r w:rsidR="00D40854">
        <w:t xml:space="preserve">are </w:t>
      </w:r>
      <w:r w:rsidR="00260108">
        <w:t xml:space="preserve">typeset in hexadecimal form without </w:t>
      </w:r>
      <w:r w:rsidR="00D40854">
        <w:t xml:space="preserve">the </w:t>
      </w:r>
      <w:r w:rsidR="00260108">
        <w:t>0x prefix.</w:t>
      </w:r>
    </w:p>
    <w:tbl>
      <w:tblPr>
        <w:tblStyle w:val="G-PCCTable"/>
        <w:tblpPr w:leftFromText="180" w:rightFromText="180" w:vertAnchor="text" w:horzAnchor="margin" w:tblpXSpec="center" w:tblpY="38"/>
        <w:tblW w:w="0" w:type="auto"/>
        <w:tblLook w:val="0620" w:firstRow="1" w:lastRow="0" w:firstColumn="0" w:lastColumn="0" w:noHBand="1" w:noVBand="1"/>
      </w:tblPr>
      <w:tblGrid>
        <w:gridCol w:w="572"/>
        <w:gridCol w:w="1025"/>
        <w:gridCol w:w="1015"/>
        <w:gridCol w:w="1051"/>
        <w:gridCol w:w="1010"/>
        <w:gridCol w:w="1018"/>
        <w:gridCol w:w="1010"/>
        <w:gridCol w:w="1025"/>
        <w:gridCol w:w="1019"/>
      </w:tblGrid>
      <w:tr w:rsidR="00DD3FB9" w:rsidRPr="00A4559E" w14:paraId="50D46DCA" w14:textId="77777777" w:rsidTr="00A3392F">
        <w:trPr>
          <w:cnfStyle w:val="100000000000" w:firstRow="1" w:lastRow="0" w:firstColumn="0" w:lastColumn="0" w:oddVBand="0" w:evenVBand="0" w:oddHBand="0" w:evenHBand="0" w:firstRowFirstColumn="0" w:firstRowLastColumn="0" w:lastRowFirstColumn="0" w:lastRowLastColumn="0"/>
          <w:tblHeader/>
        </w:trPr>
        <w:tc>
          <w:tcPr>
            <w:tcW w:w="0" w:type="auto"/>
            <w:vMerge w:val="restart"/>
          </w:tcPr>
          <w:p w14:paraId="2E334B06" w14:textId="74EDBBC1" w:rsidR="00DD3FB9" w:rsidRPr="00086B8A" w:rsidRDefault="007B24DC" w:rsidP="00B164FB">
            <w:pPr>
              <w:pStyle w:val="G-PCCTablebody"/>
              <w:jc w:val="center"/>
              <w:rPr>
                <w:rStyle w:val="Var1inline"/>
              </w:rPr>
            </w:pPr>
            <w:r w:rsidRPr="00086B8A">
              <w:rPr>
                <w:rStyle w:val="Var1inline"/>
              </w:rPr>
              <w:t>𝑗</w:t>
            </w:r>
          </w:p>
        </w:tc>
        <w:tc>
          <w:tcPr>
            <w:tcW w:w="0" w:type="auto"/>
            <w:gridSpan w:val="8"/>
          </w:tcPr>
          <w:p w14:paraId="71226D9F" w14:textId="5F48E19C" w:rsidR="00DD3FB9" w:rsidRPr="00086B8A" w:rsidRDefault="007B24DC" w:rsidP="000648AF">
            <w:pPr>
              <w:pStyle w:val="G-PCCTablebody"/>
              <w:jc w:val="center"/>
              <w:rPr>
                <w:rStyle w:val="Var1inline"/>
              </w:rPr>
            </w:pPr>
            <w:r w:rsidRPr="00086B8A">
              <w:rPr>
                <w:rStyle w:val="Var1inline"/>
              </w:rPr>
              <w:t>𝑖</w:t>
            </w:r>
          </w:p>
        </w:tc>
      </w:tr>
      <w:tr w:rsidR="00DD3FB9" w:rsidRPr="00A4559E" w14:paraId="67573541" w14:textId="77777777" w:rsidTr="00A3392F">
        <w:trPr>
          <w:cnfStyle w:val="100000000000" w:firstRow="1" w:lastRow="0" w:firstColumn="0" w:lastColumn="0" w:oddVBand="0" w:evenVBand="0" w:oddHBand="0" w:evenHBand="0" w:firstRowFirstColumn="0" w:firstRowLastColumn="0" w:lastRowFirstColumn="0" w:lastRowLastColumn="0"/>
          <w:tblHeader/>
        </w:trPr>
        <w:tc>
          <w:tcPr>
            <w:tcW w:w="0" w:type="auto"/>
            <w:vMerge/>
          </w:tcPr>
          <w:p w14:paraId="0084B022" w14:textId="77777777" w:rsidR="00DD3FB9" w:rsidRPr="00A4559E" w:rsidRDefault="00DD3FB9" w:rsidP="00B164FB">
            <w:pPr>
              <w:pStyle w:val="G-PCCTablebody"/>
              <w:jc w:val="center"/>
            </w:pPr>
          </w:p>
        </w:tc>
        <w:tc>
          <w:tcPr>
            <w:tcW w:w="0" w:type="auto"/>
          </w:tcPr>
          <w:p w14:paraId="7D65C258" w14:textId="77777777" w:rsidR="00DD3FB9" w:rsidRPr="00A4559E" w:rsidRDefault="00DD3FB9" w:rsidP="000648AF">
            <w:pPr>
              <w:pStyle w:val="G-PCCTablebody"/>
              <w:jc w:val="center"/>
            </w:pPr>
            <w:r w:rsidRPr="00A4559E">
              <w:t>0</w:t>
            </w:r>
          </w:p>
        </w:tc>
        <w:tc>
          <w:tcPr>
            <w:tcW w:w="0" w:type="auto"/>
          </w:tcPr>
          <w:p w14:paraId="43DD9A70" w14:textId="77777777" w:rsidR="00DD3FB9" w:rsidRPr="00A4559E" w:rsidRDefault="00DD3FB9" w:rsidP="000648AF">
            <w:pPr>
              <w:pStyle w:val="G-PCCTablebody"/>
              <w:jc w:val="center"/>
            </w:pPr>
            <w:r w:rsidRPr="00A4559E">
              <w:t>1</w:t>
            </w:r>
          </w:p>
        </w:tc>
        <w:tc>
          <w:tcPr>
            <w:tcW w:w="0" w:type="auto"/>
          </w:tcPr>
          <w:p w14:paraId="277A926E" w14:textId="77777777" w:rsidR="00DD3FB9" w:rsidRPr="00A4559E" w:rsidRDefault="00DD3FB9" w:rsidP="000648AF">
            <w:pPr>
              <w:pStyle w:val="G-PCCTablebody"/>
              <w:jc w:val="center"/>
            </w:pPr>
            <w:r w:rsidRPr="00A4559E">
              <w:t>2</w:t>
            </w:r>
          </w:p>
        </w:tc>
        <w:tc>
          <w:tcPr>
            <w:tcW w:w="0" w:type="auto"/>
          </w:tcPr>
          <w:p w14:paraId="24505457" w14:textId="77777777" w:rsidR="00DD3FB9" w:rsidRPr="00A4559E" w:rsidRDefault="00DD3FB9" w:rsidP="000648AF">
            <w:pPr>
              <w:pStyle w:val="G-PCCTablebody"/>
              <w:jc w:val="center"/>
            </w:pPr>
            <w:r w:rsidRPr="00A4559E">
              <w:t>3</w:t>
            </w:r>
          </w:p>
        </w:tc>
        <w:tc>
          <w:tcPr>
            <w:tcW w:w="0" w:type="auto"/>
          </w:tcPr>
          <w:p w14:paraId="38C040EF" w14:textId="77777777" w:rsidR="00DD3FB9" w:rsidRPr="00A4559E" w:rsidRDefault="00DD3FB9" w:rsidP="000648AF">
            <w:pPr>
              <w:pStyle w:val="G-PCCTablebody"/>
              <w:jc w:val="center"/>
            </w:pPr>
            <w:r w:rsidRPr="00A4559E">
              <w:t>4</w:t>
            </w:r>
          </w:p>
        </w:tc>
        <w:tc>
          <w:tcPr>
            <w:tcW w:w="0" w:type="auto"/>
          </w:tcPr>
          <w:p w14:paraId="4287D48F" w14:textId="77777777" w:rsidR="00DD3FB9" w:rsidRPr="00A4559E" w:rsidRDefault="00DD3FB9" w:rsidP="000648AF">
            <w:pPr>
              <w:pStyle w:val="G-PCCTablebody"/>
              <w:jc w:val="center"/>
            </w:pPr>
            <w:r w:rsidRPr="00A4559E">
              <w:t>5</w:t>
            </w:r>
          </w:p>
        </w:tc>
        <w:tc>
          <w:tcPr>
            <w:tcW w:w="0" w:type="auto"/>
          </w:tcPr>
          <w:p w14:paraId="6FF25394" w14:textId="77777777" w:rsidR="00DD3FB9" w:rsidRPr="00A4559E" w:rsidRDefault="00DD3FB9" w:rsidP="000648AF">
            <w:pPr>
              <w:pStyle w:val="G-PCCTablebody"/>
              <w:jc w:val="center"/>
            </w:pPr>
            <w:r w:rsidRPr="00A4559E">
              <w:t>6</w:t>
            </w:r>
          </w:p>
        </w:tc>
        <w:tc>
          <w:tcPr>
            <w:tcW w:w="0" w:type="auto"/>
          </w:tcPr>
          <w:p w14:paraId="3E7D489B" w14:textId="77777777" w:rsidR="00DD3FB9" w:rsidRPr="00A4559E" w:rsidRDefault="00DD3FB9" w:rsidP="000648AF">
            <w:pPr>
              <w:pStyle w:val="G-PCCTablebody"/>
              <w:jc w:val="center"/>
            </w:pPr>
            <w:r w:rsidRPr="00A4559E">
              <w:t>7</w:t>
            </w:r>
          </w:p>
        </w:tc>
      </w:tr>
      <w:tr w:rsidR="00260108" w:rsidRPr="00A4559E" w14:paraId="57A1EBBA" w14:textId="77777777" w:rsidTr="00A3392F">
        <w:tblPrEx>
          <w:jc w:val="left"/>
        </w:tblPrEx>
        <w:trPr>
          <w:jc w:val="left"/>
        </w:trPr>
        <w:tc>
          <w:tcPr>
            <w:tcW w:w="0" w:type="auto"/>
          </w:tcPr>
          <w:p w14:paraId="17A2DB61" w14:textId="15B7CDA2" w:rsidR="00260108" w:rsidRPr="00A4559E" w:rsidRDefault="00260108" w:rsidP="00B164FB">
            <w:pPr>
              <w:pStyle w:val="G-PCCTablebody"/>
              <w:jc w:val="center"/>
              <w:rPr>
                <w:b/>
                <w:bCs/>
              </w:rPr>
            </w:pPr>
            <w:r w:rsidRPr="00A4559E">
              <w:rPr>
                <w:b/>
                <w:bCs/>
              </w:rPr>
              <w:t>32</w:t>
            </w:r>
          </w:p>
        </w:tc>
        <w:tc>
          <w:tcPr>
            <w:tcW w:w="0" w:type="auto"/>
          </w:tcPr>
          <w:p w14:paraId="5DC6C6C4" w14:textId="15F26C1C" w:rsidR="00260108" w:rsidRPr="00A4559E" w:rsidRDefault="00260108" w:rsidP="00260108">
            <w:pPr>
              <w:pStyle w:val="G-PCCTablebody"/>
            </w:pPr>
            <w:r w:rsidRPr="00A4559E">
              <w:t>3F7FFDA</w:t>
            </w:r>
          </w:p>
        </w:tc>
        <w:tc>
          <w:tcPr>
            <w:tcW w:w="0" w:type="auto"/>
          </w:tcPr>
          <w:p w14:paraId="2DC445B0" w14:textId="233B62B0" w:rsidR="00260108" w:rsidRPr="00A4559E" w:rsidRDefault="00260108" w:rsidP="00260108">
            <w:pPr>
              <w:pStyle w:val="G-PCCTablebody"/>
            </w:pPr>
            <w:r w:rsidRPr="00A4559E">
              <w:t>3E7FFB7</w:t>
            </w:r>
          </w:p>
        </w:tc>
        <w:tc>
          <w:tcPr>
            <w:tcW w:w="0" w:type="auto"/>
          </w:tcPr>
          <w:p w14:paraId="5DB24DC6" w14:textId="77777777" w:rsidR="00260108" w:rsidRPr="00A4559E" w:rsidRDefault="00260108" w:rsidP="00260108">
            <w:pPr>
              <w:pStyle w:val="G-PCCTablebody"/>
            </w:pPr>
            <w:r w:rsidRPr="00A4559E">
              <w:t>3DBFFBD</w:t>
            </w:r>
          </w:p>
        </w:tc>
        <w:tc>
          <w:tcPr>
            <w:tcW w:w="0" w:type="auto"/>
          </w:tcPr>
          <w:p w14:paraId="1C5E80CB" w14:textId="77777777" w:rsidR="00260108" w:rsidRPr="00A4559E" w:rsidRDefault="00260108" w:rsidP="00260108">
            <w:pPr>
              <w:pStyle w:val="G-PCCTablebody"/>
            </w:pPr>
            <w:r w:rsidRPr="00A4559E">
              <w:t>3CC0013</w:t>
            </w:r>
          </w:p>
        </w:tc>
        <w:tc>
          <w:tcPr>
            <w:tcW w:w="0" w:type="auto"/>
          </w:tcPr>
          <w:p w14:paraId="707FB9BE" w14:textId="77777777" w:rsidR="00260108" w:rsidRPr="00A4559E" w:rsidRDefault="00260108" w:rsidP="00260108">
            <w:pPr>
              <w:pStyle w:val="G-PCCTablebody"/>
            </w:pPr>
            <w:r w:rsidRPr="00A4559E">
              <w:t>3BFFFEE</w:t>
            </w:r>
          </w:p>
        </w:tc>
        <w:tc>
          <w:tcPr>
            <w:tcW w:w="0" w:type="auto"/>
          </w:tcPr>
          <w:p w14:paraId="6F05B198" w14:textId="77777777" w:rsidR="00260108" w:rsidRPr="00A4559E" w:rsidRDefault="00260108" w:rsidP="00260108">
            <w:pPr>
              <w:pStyle w:val="G-PCCTablebody"/>
            </w:pPr>
            <w:r w:rsidRPr="00A4559E">
              <w:t>3AFFFE1</w:t>
            </w:r>
          </w:p>
        </w:tc>
        <w:tc>
          <w:tcPr>
            <w:tcW w:w="0" w:type="auto"/>
          </w:tcPr>
          <w:p w14:paraId="487B12EC" w14:textId="77777777" w:rsidR="00260108" w:rsidRPr="00A4559E" w:rsidRDefault="00260108" w:rsidP="00260108">
            <w:pPr>
              <w:pStyle w:val="G-PCCTablebody"/>
            </w:pPr>
            <w:r w:rsidRPr="00A4559E">
              <w:t>3A3FFDE</w:t>
            </w:r>
          </w:p>
        </w:tc>
        <w:tc>
          <w:tcPr>
            <w:tcW w:w="0" w:type="auto"/>
          </w:tcPr>
          <w:p w14:paraId="3491C792" w14:textId="77777777" w:rsidR="00260108" w:rsidRPr="00A4559E" w:rsidRDefault="00260108" w:rsidP="00260108">
            <w:pPr>
              <w:pStyle w:val="G-PCCTablebody"/>
            </w:pPr>
            <w:r w:rsidRPr="00A4559E">
              <w:t>397FF96</w:t>
            </w:r>
          </w:p>
        </w:tc>
      </w:tr>
      <w:tr w:rsidR="00260108" w:rsidRPr="00A4559E" w14:paraId="6B8A59DE" w14:textId="77777777" w:rsidTr="00A3392F">
        <w:tblPrEx>
          <w:jc w:val="left"/>
        </w:tblPrEx>
        <w:trPr>
          <w:jc w:val="left"/>
        </w:trPr>
        <w:tc>
          <w:tcPr>
            <w:tcW w:w="0" w:type="auto"/>
          </w:tcPr>
          <w:p w14:paraId="79DD278B" w14:textId="29F6708A" w:rsidR="00260108" w:rsidRPr="00A4559E" w:rsidRDefault="00260108" w:rsidP="00B164FB">
            <w:pPr>
              <w:pStyle w:val="G-PCCTablebody"/>
              <w:jc w:val="center"/>
              <w:rPr>
                <w:b/>
                <w:bCs/>
              </w:rPr>
            </w:pPr>
            <w:r w:rsidRPr="00A4559E">
              <w:rPr>
                <w:b/>
                <w:bCs/>
              </w:rPr>
              <w:t>40</w:t>
            </w:r>
          </w:p>
        </w:tc>
        <w:tc>
          <w:tcPr>
            <w:tcW w:w="0" w:type="auto"/>
          </w:tcPr>
          <w:p w14:paraId="3442EBB2" w14:textId="77777777" w:rsidR="00260108" w:rsidRPr="00A4559E" w:rsidRDefault="00260108" w:rsidP="00260108">
            <w:pPr>
              <w:pStyle w:val="G-PCCTablebody"/>
            </w:pPr>
            <w:r w:rsidRPr="00A4559E">
              <w:t>38FFFDE</w:t>
            </w:r>
          </w:p>
        </w:tc>
        <w:tc>
          <w:tcPr>
            <w:tcW w:w="0" w:type="auto"/>
          </w:tcPr>
          <w:p w14:paraId="0658CA3C" w14:textId="77777777" w:rsidR="00260108" w:rsidRPr="00A4559E" w:rsidRDefault="00260108" w:rsidP="00260108">
            <w:pPr>
              <w:pStyle w:val="G-PCCTablebody"/>
            </w:pPr>
            <w:r w:rsidRPr="00A4559E">
              <w:t>383FFC0</w:t>
            </w:r>
          </w:p>
        </w:tc>
        <w:tc>
          <w:tcPr>
            <w:tcW w:w="0" w:type="auto"/>
          </w:tcPr>
          <w:p w14:paraId="1753069D" w14:textId="77777777" w:rsidR="00260108" w:rsidRPr="00A4559E" w:rsidRDefault="00260108" w:rsidP="00260108">
            <w:pPr>
              <w:pStyle w:val="G-PCCTablebody"/>
            </w:pPr>
            <w:r w:rsidRPr="00A4559E">
              <w:t>3780063</w:t>
            </w:r>
          </w:p>
        </w:tc>
        <w:tc>
          <w:tcPr>
            <w:tcW w:w="0" w:type="auto"/>
          </w:tcPr>
          <w:p w14:paraId="67316BF5" w14:textId="77777777" w:rsidR="00260108" w:rsidRPr="00A4559E" w:rsidRDefault="00260108" w:rsidP="00260108">
            <w:pPr>
              <w:pStyle w:val="G-PCCTablebody"/>
            </w:pPr>
            <w:r w:rsidRPr="00A4559E">
              <w:t>36FFFCD</w:t>
            </w:r>
          </w:p>
        </w:tc>
        <w:tc>
          <w:tcPr>
            <w:tcW w:w="0" w:type="auto"/>
          </w:tcPr>
          <w:p w14:paraId="6E07754F" w14:textId="77777777" w:rsidR="00260108" w:rsidRPr="00A4559E" w:rsidRDefault="00260108" w:rsidP="00260108">
            <w:pPr>
              <w:pStyle w:val="G-PCCTablebody"/>
            </w:pPr>
            <w:r w:rsidRPr="00A4559E">
              <w:t>3640014</w:t>
            </w:r>
          </w:p>
        </w:tc>
        <w:tc>
          <w:tcPr>
            <w:tcW w:w="0" w:type="auto"/>
          </w:tcPr>
          <w:p w14:paraId="2F2C59B3" w14:textId="77777777" w:rsidR="00260108" w:rsidRPr="00A4559E" w:rsidRDefault="00260108" w:rsidP="00260108">
            <w:pPr>
              <w:pStyle w:val="G-PCCTablebody"/>
            </w:pPr>
            <w:r w:rsidRPr="00A4559E">
              <w:t>35BFFFA</w:t>
            </w:r>
          </w:p>
        </w:tc>
        <w:tc>
          <w:tcPr>
            <w:tcW w:w="0" w:type="auto"/>
          </w:tcPr>
          <w:p w14:paraId="537A078F" w14:textId="77777777" w:rsidR="00260108" w:rsidRPr="00A4559E" w:rsidRDefault="00260108" w:rsidP="00260108">
            <w:pPr>
              <w:pStyle w:val="G-PCCTablebody"/>
            </w:pPr>
            <w:r w:rsidRPr="00A4559E">
              <w:t>34FFF8B</w:t>
            </w:r>
          </w:p>
        </w:tc>
        <w:tc>
          <w:tcPr>
            <w:tcW w:w="0" w:type="auto"/>
          </w:tcPr>
          <w:p w14:paraId="0B80E97F" w14:textId="77777777" w:rsidR="00260108" w:rsidRPr="00A4559E" w:rsidRDefault="00260108" w:rsidP="00260108">
            <w:pPr>
              <w:pStyle w:val="G-PCCTablebody"/>
            </w:pPr>
            <w:r w:rsidRPr="00A4559E">
              <w:t>3480010</w:t>
            </w:r>
          </w:p>
        </w:tc>
      </w:tr>
      <w:tr w:rsidR="00260108" w:rsidRPr="00A4559E" w14:paraId="2247878D" w14:textId="77777777" w:rsidTr="00A3392F">
        <w:tblPrEx>
          <w:jc w:val="left"/>
        </w:tblPrEx>
        <w:trPr>
          <w:jc w:val="left"/>
        </w:trPr>
        <w:tc>
          <w:tcPr>
            <w:tcW w:w="0" w:type="auto"/>
          </w:tcPr>
          <w:p w14:paraId="35A68459" w14:textId="60E35C4B" w:rsidR="00260108" w:rsidRPr="00A4559E" w:rsidRDefault="00260108" w:rsidP="00B164FB">
            <w:pPr>
              <w:pStyle w:val="G-PCCTablebody"/>
              <w:jc w:val="center"/>
              <w:rPr>
                <w:b/>
                <w:bCs/>
              </w:rPr>
            </w:pPr>
            <w:r w:rsidRPr="00A4559E">
              <w:rPr>
                <w:b/>
                <w:bCs/>
              </w:rPr>
              <w:t>48</w:t>
            </w:r>
          </w:p>
        </w:tc>
        <w:tc>
          <w:tcPr>
            <w:tcW w:w="0" w:type="auto"/>
          </w:tcPr>
          <w:p w14:paraId="503016FC" w14:textId="77777777" w:rsidR="00260108" w:rsidRPr="00A4559E" w:rsidRDefault="00260108" w:rsidP="00260108">
            <w:pPr>
              <w:pStyle w:val="G-PCCTablebody"/>
            </w:pPr>
            <w:r w:rsidRPr="00A4559E">
              <w:t>3400039</w:t>
            </w:r>
          </w:p>
        </w:tc>
        <w:tc>
          <w:tcPr>
            <w:tcW w:w="0" w:type="auto"/>
          </w:tcPr>
          <w:p w14:paraId="5FEE946A" w14:textId="77777777" w:rsidR="00260108" w:rsidRPr="00A4559E" w:rsidRDefault="00260108" w:rsidP="00260108">
            <w:pPr>
              <w:pStyle w:val="G-PCCTablebody"/>
            </w:pPr>
            <w:r w:rsidRPr="00A4559E">
              <w:t>3380042</w:t>
            </w:r>
          </w:p>
        </w:tc>
        <w:tc>
          <w:tcPr>
            <w:tcW w:w="0" w:type="auto"/>
          </w:tcPr>
          <w:p w14:paraId="5EC0A2AA" w14:textId="77777777" w:rsidR="00260108" w:rsidRPr="00A4559E" w:rsidRDefault="00260108" w:rsidP="00260108">
            <w:pPr>
              <w:pStyle w:val="G-PCCTablebody"/>
            </w:pPr>
            <w:r w:rsidRPr="00A4559E">
              <w:t>3300008</w:t>
            </w:r>
          </w:p>
        </w:tc>
        <w:tc>
          <w:tcPr>
            <w:tcW w:w="0" w:type="auto"/>
          </w:tcPr>
          <w:p w14:paraId="1F2D2CC6" w14:textId="77777777" w:rsidR="00260108" w:rsidRPr="00A4559E" w:rsidRDefault="00260108" w:rsidP="00260108">
            <w:pPr>
              <w:pStyle w:val="G-PCCTablebody"/>
            </w:pPr>
            <w:r w:rsidRPr="00A4559E">
              <w:t>328002B</w:t>
            </w:r>
          </w:p>
        </w:tc>
        <w:tc>
          <w:tcPr>
            <w:tcW w:w="0" w:type="auto"/>
          </w:tcPr>
          <w:p w14:paraId="231B79AE" w14:textId="77777777" w:rsidR="00260108" w:rsidRPr="00A4559E" w:rsidRDefault="00260108" w:rsidP="00260108">
            <w:pPr>
              <w:pStyle w:val="G-PCCTablebody"/>
            </w:pPr>
            <w:r w:rsidRPr="00A4559E">
              <w:t>3200046</w:t>
            </w:r>
          </w:p>
        </w:tc>
        <w:tc>
          <w:tcPr>
            <w:tcW w:w="0" w:type="auto"/>
          </w:tcPr>
          <w:p w14:paraId="7017C234" w14:textId="77777777" w:rsidR="00260108" w:rsidRPr="00A4559E" w:rsidRDefault="00260108" w:rsidP="00260108">
            <w:pPr>
              <w:pStyle w:val="G-PCCTablebody"/>
            </w:pPr>
            <w:r w:rsidRPr="00A4559E">
              <w:t>317FFC2</w:t>
            </w:r>
          </w:p>
        </w:tc>
        <w:tc>
          <w:tcPr>
            <w:tcW w:w="0" w:type="auto"/>
          </w:tcPr>
          <w:p w14:paraId="5A82355B" w14:textId="77777777" w:rsidR="00260108" w:rsidRPr="00A4559E" w:rsidRDefault="00260108" w:rsidP="00260108">
            <w:pPr>
              <w:pStyle w:val="G-PCCTablebody"/>
            </w:pPr>
            <w:r w:rsidRPr="00A4559E">
              <w:t>3100012</w:t>
            </w:r>
          </w:p>
        </w:tc>
        <w:tc>
          <w:tcPr>
            <w:tcW w:w="0" w:type="auto"/>
          </w:tcPr>
          <w:p w14:paraId="5045D6A0" w14:textId="77777777" w:rsidR="00260108" w:rsidRPr="00A4559E" w:rsidRDefault="00260108" w:rsidP="00260108">
            <w:pPr>
              <w:pStyle w:val="G-PCCTablebody"/>
            </w:pPr>
            <w:r w:rsidRPr="00A4559E">
              <w:t>307FFDB</w:t>
            </w:r>
          </w:p>
        </w:tc>
      </w:tr>
      <w:tr w:rsidR="00260108" w:rsidRPr="00A4559E" w14:paraId="25F3DE3B" w14:textId="77777777" w:rsidTr="00A3392F">
        <w:tblPrEx>
          <w:jc w:val="left"/>
        </w:tblPrEx>
        <w:trPr>
          <w:jc w:val="left"/>
        </w:trPr>
        <w:tc>
          <w:tcPr>
            <w:tcW w:w="0" w:type="auto"/>
          </w:tcPr>
          <w:p w14:paraId="2D27F461" w14:textId="1CB73A78" w:rsidR="00260108" w:rsidRPr="00A4559E" w:rsidRDefault="00260108" w:rsidP="00B164FB">
            <w:pPr>
              <w:pStyle w:val="G-PCCTablebody"/>
              <w:jc w:val="center"/>
              <w:rPr>
                <w:b/>
                <w:bCs/>
              </w:rPr>
            </w:pPr>
            <w:r w:rsidRPr="00A4559E">
              <w:rPr>
                <w:b/>
                <w:bCs/>
              </w:rPr>
              <w:t>56</w:t>
            </w:r>
          </w:p>
        </w:tc>
        <w:tc>
          <w:tcPr>
            <w:tcW w:w="0" w:type="auto"/>
          </w:tcPr>
          <w:p w14:paraId="70D70401" w14:textId="77777777" w:rsidR="00260108" w:rsidRPr="00A4559E" w:rsidRDefault="00260108" w:rsidP="00260108">
            <w:pPr>
              <w:pStyle w:val="G-PCCTablebody"/>
            </w:pPr>
            <w:r w:rsidRPr="00A4559E">
              <w:t>303FFC5</w:t>
            </w:r>
          </w:p>
        </w:tc>
        <w:tc>
          <w:tcPr>
            <w:tcW w:w="0" w:type="auto"/>
          </w:tcPr>
          <w:p w14:paraId="03C1813E" w14:textId="77777777" w:rsidR="00260108" w:rsidRPr="00A4559E" w:rsidRDefault="00260108" w:rsidP="00260108">
            <w:pPr>
              <w:pStyle w:val="G-PCCTablebody"/>
            </w:pPr>
            <w:r w:rsidRPr="00A4559E">
              <w:t>2FC004F</w:t>
            </w:r>
          </w:p>
        </w:tc>
        <w:tc>
          <w:tcPr>
            <w:tcW w:w="0" w:type="auto"/>
          </w:tcPr>
          <w:p w14:paraId="3187EA23" w14:textId="77777777" w:rsidR="00260108" w:rsidRPr="00A4559E" w:rsidRDefault="00260108" w:rsidP="00260108">
            <w:pPr>
              <w:pStyle w:val="G-PCCTablebody"/>
            </w:pPr>
            <w:r w:rsidRPr="00A4559E">
              <w:t>2F3FFE0</w:t>
            </w:r>
          </w:p>
        </w:tc>
        <w:tc>
          <w:tcPr>
            <w:tcW w:w="0" w:type="auto"/>
          </w:tcPr>
          <w:p w14:paraId="462E068C" w14:textId="77777777" w:rsidR="00260108" w:rsidRPr="00A4559E" w:rsidRDefault="00260108" w:rsidP="00260108">
            <w:pPr>
              <w:pStyle w:val="G-PCCTablebody"/>
            </w:pPr>
            <w:r w:rsidRPr="00A4559E">
              <w:t>2EFFF93</w:t>
            </w:r>
          </w:p>
        </w:tc>
        <w:tc>
          <w:tcPr>
            <w:tcW w:w="0" w:type="auto"/>
          </w:tcPr>
          <w:p w14:paraId="6EBE0DC9" w14:textId="77777777" w:rsidR="00260108" w:rsidRPr="00A4559E" w:rsidRDefault="00260108" w:rsidP="00260108">
            <w:pPr>
              <w:pStyle w:val="G-PCCTablebody"/>
            </w:pPr>
            <w:r w:rsidRPr="00A4559E">
              <w:t>2E7FF91</w:t>
            </w:r>
          </w:p>
        </w:tc>
        <w:tc>
          <w:tcPr>
            <w:tcW w:w="0" w:type="auto"/>
          </w:tcPr>
          <w:p w14:paraId="0C23CB90" w14:textId="77777777" w:rsidR="00260108" w:rsidRPr="00A4559E" w:rsidRDefault="00260108" w:rsidP="00260108">
            <w:pPr>
              <w:pStyle w:val="G-PCCTablebody"/>
            </w:pPr>
            <w:r w:rsidRPr="00A4559E">
              <w:t>2E3FF83</w:t>
            </w:r>
          </w:p>
        </w:tc>
        <w:tc>
          <w:tcPr>
            <w:tcW w:w="0" w:type="auto"/>
          </w:tcPr>
          <w:p w14:paraId="54450A62" w14:textId="77777777" w:rsidR="00260108" w:rsidRPr="00A4559E" w:rsidRDefault="00260108" w:rsidP="00260108">
            <w:pPr>
              <w:pStyle w:val="G-PCCTablebody"/>
            </w:pPr>
            <w:r w:rsidRPr="00A4559E">
              <w:t>2DC0037</w:t>
            </w:r>
          </w:p>
        </w:tc>
        <w:tc>
          <w:tcPr>
            <w:tcW w:w="0" w:type="auto"/>
          </w:tcPr>
          <w:p w14:paraId="77AC3ED8" w14:textId="77777777" w:rsidR="00260108" w:rsidRPr="00A4559E" w:rsidRDefault="00260108" w:rsidP="00260108">
            <w:pPr>
              <w:pStyle w:val="G-PCCTablebody"/>
            </w:pPr>
            <w:r w:rsidRPr="00A4559E">
              <w:t>2D7FFB6</w:t>
            </w:r>
          </w:p>
        </w:tc>
      </w:tr>
      <w:tr w:rsidR="00260108" w:rsidRPr="00A4559E" w14:paraId="3343C525" w14:textId="77777777" w:rsidTr="00A3392F">
        <w:tblPrEx>
          <w:jc w:val="left"/>
        </w:tblPrEx>
        <w:trPr>
          <w:jc w:val="left"/>
        </w:trPr>
        <w:tc>
          <w:tcPr>
            <w:tcW w:w="0" w:type="auto"/>
          </w:tcPr>
          <w:p w14:paraId="17A1375B" w14:textId="1E97F647" w:rsidR="00260108" w:rsidRPr="00A4559E" w:rsidRDefault="00260108" w:rsidP="00B164FB">
            <w:pPr>
              <w:pStyle w:val="G-PCCTablebody"/>
              <w:jc w:val="center"/>
              <w:rPr>
                <w:b/>
                <w:bCs/>
              </w:rPr>
            </w:pPr>
            <w:r w:rsidRPr="00A4559E">
              <w:rPr>
                <w:b/>
                <w:bCs/>
              </w:rPr>
              <w:t>64</w:t>
            </w:r>
          </w:p>
        </w:tc>
        <w:tc>
          <w:tcPr>
            <w:tcW w:w="0" w:type="auto"/>
          </w:tcPr>
          <w:p w14:paraId="1ED56132" w14:textId="77777777" w:rsidR="00260108" w:rsidRPr="00A4559E" w:rsidRDefault="00260108" w:rsidP="00260108">
            <w:pPr>
              <w:pStyle w:val="G-PCCTablebody"/>
            </w:pPr>
            <w:r w:rsidRPr="00A4559E">
              <w:t>2D0000B</w:t>
            </w:r>
          </w:p>
        </w:tc>
        <w:tc>
          <w:tcPr>
            <w:tcW w:w="0" w:type="auto"/>
          </w:tcPr>
          <w:p w14:paraId="7AFE8B69" w14:textId="77777777" w:rsidR="00260108" w:rsidRPr="00A4559E" w:rsidRDefault="00260108" w:rsidP="00260108">
            <w:pPr>
              <w:pStyle w:val="G-PCCTablebody"/>
            </w:pPr>
            <w:r w:rsidRPr="00A4559E">
              <w:t>2CBFF96</w:t>
            </w:r>
          </w:p>
        </w:tc>
        <w:tc>
          <w:tcPr>
            <w:tcW w:w="0" w:type="auto"/>
          </w:tcPr>
          <w:p w14:paraId="12372998" w14:textId="77777777" w:rsidR="00260108" w:rsidRPr="00A4559E" w:rsidRDefault="00260108" w:rsidP="00260108">
            <w:pPr>
              <w:pStyle w:val="G-PCCTablebody"/>
            </w:pPr>
            <w:r w:rsidRPr="00A4559E">
              <w:t>2C7FF66</w:t>
            </w:r>
          </w:p>
        </w:tc>
        <w:tc>
          <w:tcPr>
            <w:tcW w:w="0" w:type="auto"/>
          </w:tcPr>
          <w:p w14:paraId="694355CD" w14:textId="77777777" w:rsidR="00260108" w:rsidRPr="00A4559E" w:rsidRDefault="00260108" w:rsidP="00260108">
            <w:pPr>
              <w:pStyle w:val="G-PCCTablebody"/>
            </w:pPr>
            <w:r w:rsidRPr="00A4559E">
              <w:t>2C00017</w:t>
            </w:r>
          </w:p>
        </w:tc>
        <w:tc>
          <w:tcPr>
            <w:tcW w:w="0" w:type="auto"/>
          </w:tcPr>
          <w:p w14:paraId="573F9268" w14:textId="77777777" w:rsidR="00260108" w:rsidRPr="00A4559E" w:rsidRDefault="00260108" w:rsidP="00260108">
            <w:pPr>
              <w:pStyle w:val="G-PCCTablebody"/>
            </w:pPr>
            <w:r w:rsidRPr="00A4559E">
              <w:t>2BC0053</w:t>
            </w:r>
          </w:p>
        </w:tc>
        <w:tc>
          <w:tcPr>
            <w:tcW w:w="0" w:type="auto"/>
          </w:tcPr>
          <w:p w14:paraId="3CE08011" w14:textId="77777777" w:rsidR="00260108" w:rsidRPr="00A4559E" w:rsidRDefault="00260108" w:rsidP="00260108">
            <w:pPr>
              <w:pStyle w:val="G-PCCTablebody"/>
            </w:pPr>
            <w:r w:rsidRPr="00A4559E">
              <w:t>2B7FFA4</w:t>
            </w:r>
          </w:p>
        </w:tc>
        <w:tc>
          <w:tcPr>
            <w:tcW w:w="0" w:type="auto"/>
          </w:tcPr>
          <w:p w14:paraId="0B9DCF51" w14:textId="77777777" w:rsidR="00260108" w:rsidRPr="00A4559E" w:rsidRDefault="00260108" w:rsidP="00260108">
            <w:pPr>
              <w:pStyle w:val="G-PCCTablebody"/>
            </w:pPr>
            <w:r w:rsidRPr="00A4559E">
              <w:t>2AFFF43</w:t>
            </w:r>
          </w:p>
        </w:tc>
        <w:tc>
          <w:tcPr>
            <w:tcW w:w="0" w:type="auto"/>
          </w:tcPr>
          <w:p w14:paraId="40270050" w14:textId="77777777" w:rsidR="00260108" w:rsidRPr="00A4559E" w:rsidRDefault="00260108" w:rsidP="00260108">
            <w:pPr>
              <w:pStyle w:val="G-PCCTablebody"/>
            </w:pPr>
            <w:r w:rsidRPr="00A4559E">
              <w:t>2AC004B</w:t>
            </w:r>
          </w:p>
        </w:tc>
      </w:tr>
      <w:tr w:rsidR="00260108" w:rsidRPr="00A4559E" w14:paraId="36998694" w14:textId="77777777" w:rsidTr="00A3392F">
        <w:tblPrEx>
          <w:jc w:val="left"/>
        </w:tblPrEx>
        <w:trPr>
          <w:jc w:val="left"/>
        </w:trPr>
        <w:tc>
          <w:tcPr>
            <w:tcW w:w="0" w:type="auto"/>
          </w:tcPr>
          <w:p w14:paraId="49EEEC3D" w14:textId="2B471446" w:rsidR="00260108" w:rsidRPr="00A4559E" w:rsidRDefault="00260108" w:rsidP="00B164FB">
            <w:pPr>
              <w:pStyle w:val="G-PCCTablebody"/>
              <w:jc w:val="center"/>
              <w:rPr>
                <w:b/>
                <w:bCs/>
              </w:rPr>
            </w:pPr>
            <w:r w:rsidRPr="00A4559E">
              <w:rPr>
                <w:b/>
                <w:bCs/>
              </w:rPr>
              <w:t>72</w:t>
            </w:r>
          </w:p>
        </w:tc>
        <w:tc>
          <w:tcPr>
            <w:tcW w:w="0" w:type="auto"/>
          </w:tcPr>
          <w:p w14:paraId="6DE9CB28" w14:textId="77777777" w:rsidR="00260108" w:rsidRPr="00A4559E" w:rsidRDefault="00260108" w:rsidP="00260108">
            <w:pPr>
              <w:pStyle w:val="G-PCCTablebody"/>
            </w:pPr>
            <w:r w:rsidRPr="00A4559E">
              <w:t>2A80061</w:t>
            </w:r>
          </w:p>
        </w:tc>
        <w:tc>
          <w:tcPr>
            <w:tcW w:w="0" w:type="auto"/>
          </w:tcPr>
          <w:p w14:paraId="3D23A60F" w14:textId="77777777" w:rsidR="00260108" w:rsidRPr="00A4559E" w:rsidRDefault="00260108" w:rsidP="00260108">
            <w:pPr>
              <w:pStyle w:val="G-PCCTablebody"/>
            </w:pPr>
            <w:r w:rsidRPr="00A4559E">
              <w:t>2A3FF6A</w:t>
            </w:r>
          </w:p>
        </w:tc>
        <w:tc>
          <w:tcPr>
            <w:tcW w:w="0" w:type="auto"/>
          </w:tcPr>
          <w:p w14:paraId="1BA64FEA" w14:textId="77777777" w:rsidR="00260108" w:rsidRPr="00A4559E" w:rsidRDefault="00260108" w:rsidP="00260108">
            <w:pPr>
              <w:pStyle w:val="G-PCCTablebody"/>
            </w:pPr>
            <w:r w:rsidRPr="00A4559E">
              <w:t>2A00032</w:t>
            </w:r>
          </w:p>
        </w:tc>
        <w:tc>
          <w:tcPr>
            <w:tcW w:w="0" w:type="auto"/>
          </w:tcPr>
          <w:p w14:paraId="56547BE7" w14:textId="77777777" w:rsidR="00260108" w:rsidRPr="00A4559E" w:rsidRDefault="00260108" w:rsidP="00260108">
            <w:pPr>
              <w:pStyle w:val="G-PCCTablebody"/>
            </w:pPr>
            <w:r w:rsidRPr="00A4559E">
              <w:t>29BFF3B</w:t>
            </w:r>
          </w:p>
        </w:tc>
        <w:tc>
          <w:tcPr>
            <w:tcW w:w="0" w:type="auto"/>
          </w:tcPr>
          <w:p w14:paraId="02223A18" w14:textId="77777777" w:rsidR="00260108" w:rsidRPr="00A4559E" w:rsidRDefault="00260108" w:rsidP="00260108">
            <w:pPr>
              <w:pStyle w:val="G-PCCTablebody"/>
            </w:pPr>
            <w:r w:rsidRPr="00A4559E">
              <w:t>297FF74</w:t>
            </w:r>
          </w:p>
        </w:tc>
        <w:tc>
          <w:tcPr>
            <w:tcW w:w="0" w:type="auto"/>
          </w:tcPr>
          <w:p w14:paraId="761B50C8" w14:textId="77777777" w:rsidR="00260108" w:rsidRPr="00A4559E" w:rsidRDefault="00260108" w:rsidP="00260108">
            <w:pPr>
              <w:pStyle w:val="G-PCCTablebody"/>
            </w:pPr>
            <w:r w:rsidRPr="00A4559E">
              <w:t>293FFC9</w:t>
            </w:r>
          </w:p>
        </w:tc>
        <w:tc>
          <w:tcPr>
            <w:tcW w:w="0" w:type="auto"/>
          </w:tcPr>
          <w:p w14:paraId="10F6ECFE" w14:textId="77777777" w:rsidR="00260108" w:rsidRPr="00A4559E" w:rsidRDefault="00260108" w:rsidP="00260108">
            <w:pPr>
              <w:pStyle w:val="G-PCCTablebody"/>
            </w:pPr>
            <w:r w:rsidRPr="00A4559E">
              <w:t>28C001E</w:t>
            </w:r>
          </w:p>
        </w:tc>
        <w:tc>
          <w:tcPr>
            <w:tcW w:w="0" w:type="auto"/>
          </w:tcPr>
          <w:p w14:paraId="6BEE78B4" w14:textId="77777777" w:rsidR="00260108" w:rsidRPr="00A4559E" w:rsidRDefault="00260108" w:rsidP="00260108">
            <w:pPr>
              <w:pStyle w:val="G-PCCTablebody"/>
            </w:pPr>
            <w:r w:rsidRPr="00A4559E">
              <w:t>287FF6D</w:t>
            </w:r>
          </w:p>
        </w:tc>
      </w:tr>
      <w:tr w:rsidR="00260108" w:rsidRPr="00A4559E" w14:paraId="253805A6" w14:textId="77777777" w:rsidTr="00A3392F">
        <w:tblPrEx>
          <w:jc w:val="left"/>
        </w:tblPrEx>
        <w:trPr>
          <w:jc w:val="left"/>
        </w:trPr>
        <w:tc>
          <w:tcPr>
            <w:tcW w:w="0" w:type="auto"/>
          </w:tcPr>
          <w:p w14:paraId="3ACCB8E7" w14:textId="4534AF9B" w:rsidR="00260108" w:rsidRPr="00A4559E" w:rsidRDefault="00260108" w:rsidP="00B164FB">
            <w:pPr>
              <w:pStyle w:val="G-PCCTablebody"/>
              <w:jc w:val="center"/>
              <w:rPr>
                <w:b/>
                <w:bCs/>
              </w:rPr>
            </w:pPr>
            <w:r w:rsidRPr="00A4559E">
              <w:rPr>
                <w:b/>
                <w:bCs/>
              </w:rPr>
              <w:t>80</w:t>
            </w:r>
          </w:p>
        </w:tc>
        <w:tc>
          <w:tcPr>
            <w:tcW w:w="0" w:type="auto"/>
          </w:tcPr>
          <w:p w14:paraId="5ADE474A" w14:textId="77777777" w:rsidR="00260108" w:rsidRPr="00A4559E" w:rsidRDefault="00260108" w:rsidP="00260108">
            <w:pPr>
              <w:pStyle w:val="G-PCCTablebody"/>
            </w:pPr>
            <w:r w:rsidRPr="00A4559E">
              <w:t>283FF9E</w:t>
            </w:r>
          </w:p>
        </w:tc>
        <w:tc>
          <w:tcPr>
            <w:tcW w:w="0" w:type="auto"/>
          </w:tcPr>
          <w:p w14:paraId="1C61C5C4" w14:textId="77777777" w:rsidR="00260108" w:rsidRPr="00A4559E" w:rsidRDefault="00260108" w:rsidP="00260108">
            <w:pPr>
              <w:pStyle w:val="G-PCCTablebody"/>
            </w:pPr>
            <w:r w:rsidRPr="00A4559E">
              <w:t>27FFF93</w:t>
            </w:r>
          </w:p>
        </w:tc>
        <w:tc>
          <w:tcPr>
            <w:tcW w:w="0" w:type="auto"/>
          </w:tcPr>
          <w:p w14:paraId="6DECA88C" w14:textId="77777777" w:rsidR="00260108" w:rsidRPr="00A4559E" w:rsidRDefault="00260108" w:rsidP="00260108">
            <w:pPr>
              <w:pStyle w:val="G-PCCTablebody"/>
            </w:pPr>
            <w:r w:rsidRPr="00A4559E">
              <w:t>27BFFB1</w:t>
            </w:r>
          </w:p>
        </w:tc>
        <w:tc>
          <w:tcPr>
            <w:tcW w:w="0" w:type="auto"/>
          </w:tcPr>
          <w:p w14:paraId="2B0AF37A" w14:textId="77777777" w:rsidR="00260108" w:rsidRPr="00A4559E" w:rsidRDefault="00260108" w:rsidP="00260108">
            <w:pPr>
              <w:pStyle w:val="G-PCCTablebody"/>
            </w:pPr>
            <w:r w:rsidRPr="00A4559E">
              <w:t>27BFFE8</w:t>
            </w:r>
          </w:p>
        </w:tc>
        <w:tc>
          <w:tcPr>
            <w:tcW w:w="0" w:type="auto"/>
          </w:tcPr>
          <w:p w14:paraId="5E2B6975" w14:textId="77777777" w:rsidR="00260108" w:rsidRPr="00A4559E" w:rsidRDefault="00260108" w:rsidP="00260108">
            <w:pPr>
              <w:pStyle w:val="G-PCCTablebody"/>
            </w:pPr>
            <w:r w:rsidRPr="00A4559E">
              <w:t>277FF3C</w:t>
            </w:r>
          </w:p>
        </w:tc>
        <w:tc>
          <w:tcPr>
            <w:tcW w:w="0" w:type="auto"/>
          </w:tcPr>
          <w:p w14:paraId="42799B0D" w14:textId="77777777" w:rsidR="00260108" w:rsidRPr="00A4559E" w:rsidRDefault="00260108" w:rsidP="00260108">
            <w:pPr>
              <w:pStyle w:val="G-PCCTablebody"/>
            </w:pPr>
            <w:r w:rsidRPr="00A4559E">
              <w:t>2700056</w:t>
            </w:r>
          </w:p>
        </w:tc>
        <w:tc>
          <w:tcPr>
            <w:tcW w:w="0" w:type="auto"/>
          </w:tcPr>
          <w:p w14:paraId="4E3E0AA1" w14:textId="77777777" w:rsidR="00260108" w:rsidRPr="00A4559E" w:rsidRDefault="00260108" w:rsidP="00260108">
            <w:pPr>
              <w:pStyle w:val="G-PCCTablebody"/>
            </w:pPr>
            <w:r w:rsidRPr="00A4559E">
              <w:t>2700000</w:t>
            </w:r>
          </w:p>
        </w:tc>
        <w:tc>
          <w:tcPr>
            <w:tcW w:w="0" w:type="auto"/>
          </w:tcPr>
          <w:p w14:paraId="3D2A9236" w14:textId="77777777" w:rsidR="00260108" w:rsidRPr="00A4559E" w:rsidRDefault="00260108" w:rsidP="00260108">
            <w:pPr>
              <w:pStyle w:val="G-PCCTablebody"/>
            </w:pPr>
            <w:r w:rsidRPr="00A4559E">
              <w:t>26C0069</w:t>
            </w:r>
          </w:p>
        </w:tc>
      </w:tr>
      <w:tr w:rsidR="00260108" w:rsidRPr="00A4559E" w14:paraId="59B112FD" w14:textId="77777777" w:rsidTr="00A3392F">
        <w:tblPrEx>
          <w:jc w:val="left"/>
        </w:tblPrEx>
        <w:trPr>
          <w:jc w:val="left"/>
        </w:trPr>
        <w:tc>
          <w:tcPr>
            <w:tcW w:w="0" w:type="auto"/>
          </w:tcPr>
          <w:p w14:paraId="713D7796" w14:textId="20FAD45B" w:rsidR="00260108" w:rsidRPr="00A4559E" w:rsidRDefault="00260108" w:rsidP="00B164FB">
            <w:pPr>
              <w:pStyle w:val="G-PCCTablebody"/>
              <w:jc w:val="center"/>
              <w:rPr>
                <w:b/>
                <w:bCs/>
              </w:rPr>
            </w:pPr>
            <w:r w:rsidRPr="00A4559E">
              <w:rPr>
                <w:b/>
                <w:bCs/>
              </w:rPr>
              <w:t>88</w:t>
            </w:r>
          </w:p>
        </w:tc>
        <w:tc>
          <w:tcPr>
            <w:tcW w:w="0" w:type="auto"/>
          </w:tcPr>
          <w:p w14:paraId="5E219DDE" w14:textId="77777777" w:rsidR="00260108" w:rsidRPr="00A4559E" w:rsidRDefault="00260108" w:rsidP="00260108">
            <w:pPr>
              <w:pStyle w:val="G-PCCTablebody"/>
            </w:pPr>
            <w:r w:rsidRPr="00A4559E">
              <w:t>26800CE</w:t>
            </w:r>
          </w:p>
        </w:tc>
        <w:tc>
          <w:tcPr>
            <w:tcW w:w="0" w:type="auto"/>
          </w:tcPr>
          <w:p w14:paraId="4AB22889" w14:textId="77777777" w:rsidR="00260108" w:rsidRPr="00A4559E" w:rsidRDefault="00260108" w:rsidP="00260108">
            <w:pPr>
              <w:pStyle w:val="G-PCCTablebody"/>
            </w:pPr>
            <w:r w:rsidRPr="00A4559E">
              <w:t>26400CD</w:t>
            </w:r>
          </w:p>
        </w:tc>
        <w:tc>
          <w:tcPr>
            <w:tcW w:w="0" w:type="auto"/>
          </w:tcPr>
          <w:p w14:paraId="2FC9F646" w14:textId="77777777" w:rsidR="00260108" w:rsidRPr="00A4559E" w:rsidRDefault="00260108" w:rsidP="00260108">
            <w:pPr>
              <w:pStyle w:val="G-PCCTablebody"/>
            </w:pPr>
            <w:r w:rsidRPr="00A4559E">
              <w:t>25FFF5A</w:t>
            </w:r>
          </w:p>
        </w:tc>
        <w:tc>
          <w:tcPr>
            <w:tcW w:w="0" w:type="auto"/>
          </w:tcPr>
          <w:p w14:paraId="71F9A17C" w14:textId="77777777" w:rsidR="00260108" w:rsidRPr="00A4559E" w:rsidRDefault="00260108" w:rsidP="00260108">
            <w:pPr>
              <w:pStyle w:val="G-PCCTablebody"/>
            </w:pPr>
            <w:r w:rsidRPr="00A4559E">
              <w:t>25BFFA8</w:t>
            </w:r>
          </w:p>
        </w:tc>
        <w:tc>
          <w:tcPr>
            <w:tcW w:w="0" w:type="auto"/>
          </w:tcPr>
          <w:p w14:paraId="10B50BE2" w14:textId="77777777" w:rsidR="00260108" w:rsidRPr="00A4559E" w:rsidRDefault="00260108" w:rsidP="00260108">
            <w:pPr>
              <w:pStyle w:val="G-PCCTablebody"/>
            </w:pPr>
            <w:r w:rsidRPr="00A4559E">
              <w:t>25BFFD6</w:t>
            </w:r>
          </w:p>
        </w:tc>
        <w:tc>
          <w:tcPr>
            <w:tcW w:w="0" w:type="auto"/>
          </w:tcPr>
          <w:p w14:paraId="0C959E11" w14:textId="77777777" w:rsidR="00260108" w:rsidRPr="00A4559E" w:rsidRDefault="00260108" w:rsidP="00260108">
            <w:pPr>
              <w:pStyle w:val="G-PCCTablebody"/>
            </w:pPr>
            <w:r w:rsidRPr="00A4559E">
              <w:t>258008C</w:t>
            </w:r>
          </w:p>
        </w:tc>
        <w:tc>
          <w:tcPr>
            <w:tcW w:w="0" w:type="auto"/>
          </w:tcPr>
          <w:p w14:paraId="62DDB828" w14:textId="77777777" w:rsidR="00260108" w:rsidRPr="00A4559E" w:rsidRDefault="00260108" w:rsidP="00260108">
            <w:pPr>
              <w:pStyle w:val="G-PCCTablebody"/>
            </w:pPr>
            <w:r w:rsidRPr="00A4559E">
              <w:t>25400B9</w:t>
            </w:r>
          </w:p>
        </w:tc>
        <w:tc>
          <w:tcPr>
            <w:tcW w:w="0" w:type="auto"/>
          </w:tcPr>
          <w:p w14:paraId="6EEEC965" w14:textId="77777777" w:rsidR="00260108" w:rsidRPr="00A4559E" w:rsidRDefault="00260108" w:rsidP="00260108">
            <w:pPr>
              <w:pStyle w:val="G-PCCTablebody"/>
            </w:pPr>
            <w:r w:rsidRPr="00A4559E">
              <w:t>2500020</w:t>
            </w:r>
          </w:p>
        </w:tc>
      </w:tr>
      <w:tr w:rsidR="00260108" w:rsidRPr="00A4559E" w14:paraId="7D92C9EF" w14:textId="77777777" w:rsidTr="00A3392F">
        <w:tblPrEx>
          <w:jc w:val="left"/>
        </w:tblPrEx>
        <w:trPr>
          <w:jc w:val="left"/>
        </w:trPr>
        <w:tc>
          <w:tcPr>
            <w:tcW w:w="0" w:type="auto"/>
          </w:tcPr>
          <w:p w14:paraId="793251F1" w14:textId="1D94784E" w:rsidR="00260108" w:rsidRPr="00A4559E" w:rsidRDefault="00260108" w:rsidP="00B164FB">
            <w:pPr>
              <w:pStyle w:val="G-PCCTablebody"/>
              <w:jc w:val="center"/>
              <w:rPr>
                <w:b/>
                <w:bCs/>
              </w:rPr>
            </w:pPr>
            <w:r w:rsidRPr="00A4559E">
              <w:rPr>
                <w:b/>
                <w:bCs/>
              </w:rPr>
              <w:t>96</w:t>
            </w:r>
          </w:p>
        </w:tc>
        <w:tc>
          <w:tcPr>
            <w:tcW w:w="0" w:type="auto"/>
          </w:tcPr>
          <w:p w14:paraId="1A7E892F" w14:textId="77777777" w:rsidR="00260108" w:rsidRPr="00A4559E" w:rsidRDefault="00260108" w:rsidP="00260108">
            <w:pPr>
              <w:pStyle w:val="G-PCCTablebody"/>
            </w:pPr>
            <w:r w:rsidRPr="00A4559E">
              <w:t>24BFF93</w:t>
            </w:r>
          </w:p>
        </w:tc>
        <w:tc>
          <w:tcPr>
            <w:tcW w:w="0" w:type="auto"/>
          </w:tcPr>
          <w:p w14:paraId="036182A8" w14:textId="77777777" w:rsidR="00260108" w:rsidRPr="00A4559E" w:rsidRDefault="00260108" w:rsidP="00260108">
            <w:pPr>
              <w:pStyle w:val="G-PCCTablebody"/>
            </w:pPr>
            <w:r w:rsidRPr="00A4559E">
              <w:t>24C00B6</w:t>
            </w:r>
          </w:p>
        </w:tc>
        <w:tc>
          <w:tcPr>
            <w:tcW w:w="0" w:type="auto"/>
          </w:tcPr>
          <w:p w14:paraId="4EDE0B72" w14:textId="77777777" w:rsidR="00260108" w:rsidRPr="00A4559E" w:rsidRDefault="00260108" w:rsidP="00260108">
            <w:pPr>
              <w:pStyle w:val="G-PCCTablebody"/>
            </w:pPr>
            <w:r w:rsidRPr="00A4559E">
              <w:t>24800E6</w:t>
            </w:r>
          </w:p>
        </w:tc>
        <w:tc>
          <w:tcPr>
            <w:tcW w:w="0" w:type="auto"/>
          </w:tcPr>
          <w:p w14:paraId="3769F8E5" w14:textId="77777777" w:rsidR="00260108" w:rsidRPr="00A4559E" w:rsidRDefault="00260108" w:rsidP="00260108">
            <w:pPr>
              <w:pStyle w:val="G-PCCTablebody"/>
            </w:pPr>
            <w:r w:rsidRPr="00A4559E">
              <w:t>24400B3</w:t>
            </w:r>
          </w:p>
        </w:tc>
        <w:tc>
          <w:tcPr>
            <w:tcW w:w="0" w:type="auto"/>
          </w:tcPr>
          <w:p w14:paraId="777E32EB" w14:textId="77777777" w:rsidR="00260108" w:rsidRPr="00A4559E" w:rsidRDefault="00260108" w:rsidP="00260108">
            <w:pPr>
              <w:pStyle w:val="G-PCCTablebody"/>
            </w:pPr>
            <w:r w:rsidRPr="00A4559E">
              <w:t>2400011</w:t>
            </w:r>
          </w:p>
        </w:tc>
        <w:tc>
          <w:tcPr>
            <w:tcW w:w="0" w:type="auto"/>
          </w:tcPr>
          <w:p w14:paraId="3F745762" w14:textId="77777777" w:rsidR="00260108" w:rsidRPr="00A4559E" w:rsidRDefault="00260108" w:rsidP="00260108">
            <w:pPr>
              <w:pStyle w:val="G-PCCTablebody"/>
            </w:pPr>
            <w:r w:rsidRPr="00A4559E">
              <w:t>2400054</w:t>
            </w:r>
          </w:p>
        </w:tc>
        <w:tc>
          <w:tcPr>
            <w:tcW w:w="0" w:type="auto"/>
          </w:tcPr>
          <w:p w14:paraId="6D4927BC" w14:textId="77777777" w:rsidR="00260108" w:rsidRPr="00A4559E" w:rsidRDefault="00260108" w:rsidP="00260108">
            <w:pPr>
              <w:pStyle w:val="G-PCCTablebody"/>
            </w:pPr>
            <w:r w:rsidRPr="00A4559E">
              <w:t>23C0049</w:t>
            </w:r>
          </w:p>
        </w:tc>
        <w:tc>
          <w:tcPr>
            <w:tcW w:w="0" w:type="auto"/>
          </w:tcPr>
          <w:p w14:paraId="2A864F09" w14:textId="77777777" w:rsidR="00260108" w:rsidRPr="00A4559E" w:rsidRDefault="00260108" w:rsidP="00260108">
            <w:pPr>
              <w:pStyle w:val="G-PCCTablebody"/>
            </w:pPr>
            <w:r w:rsidRPr="00A4559E">
              <w:t>237FF98</w:t>
            </w:r>
          </w:p>
        </w:tc>
      </w:tr>
      <w:tr w:rsidR="00260108" w:rsidRPr="00A4559E" w14:paraId="6CCC2589" w14:textId="77777777" w:rsidTr="00A3392F">
        <w:tblPrEx>
          <w:jc w:val="left"/>
        </w:tblPrEx>
        <w:trPr>
          <w:jc w:val="left"/>
        </w:trPr>
        <w:tc>
          <w:tcPr>
            <w:tcW w:w="0" w:type="auto"/>
          </w:tcPr>
          <w:p w14:paraId="0359C279" w14:textId="70686648" w:rsidR="00260108" w:rsidRPr="00A4559E" w:rsidRDefault="00260108" w:rsidP="00B164FB">
            <w:pPr>
              <w:pStyle w:val="G-PCCTablebody"/>
              <w:jc w:val="center"/>
              <w:rPr>
                <w:b/>
                <w:bCs/>
              </w:rPr>
            </w:pPr>
            <w:r w:rsidRPr="00A4559E">
              <w:rPr>
                <w:b/>
                <w:bCs/>
              </w:rPr>
              <w:t>104</w:t>
            </w:r>
          </w:p>
        </w:tc>
        <w:tc>
          <w:tcPr>
            <w:tcW w:w="0" w:type="auto"/>
          </w:tcPr>
          <w:p w14:paraId="25865E1F" w14:textId="77777777" w:rsidR="00260108" w:rsidRPr="00A4559E" w:rsidRDefault="00260108" w:rsidP="00260108">
            <w:pPr>
              <w:pStyle w:val="G-PCCTablebody"/>
            </w:pPr>
            <w:r w:rsidRPr="00A4559E">
              <w:t>2380104</w:t>
            </w:r>
          </w:p>
        </w:tc>
        <w:tc>
          <w:tcPr>
            <w:tcW w:w="0" w:type="auto"/>
          </w:tcPr>
          <w:p w14:paraId="2ED58DA6" w14:textId="77777777" w:rsidR="00260108" w:rsidRPr="00A4559E" w:rsidRDefault="00260108" w:rsidP="00260108">
            <w:pPr>
              <w:pStyle w:val="G-PCCTablebody"/>
            </w:pPr>
            <w:r w:rsidRPr="00A4559E">
              <w:t>233FFFC</w:t>
            </w:r>
          </w:p>
        </w:tc>
        <w:tc>
          <w:tcPr>
            <w:tcW w:w="0" w:type="auto"/>
          </w:tcPr>
          <w:p w14:paraId="51A7F098" w14:textId="77777777" w:rsidR="00260108" w:rsidRPr="00A4559E" w:rsidRDefault="00260108" w:rsidP="00260108">
            <w:pPr>
              <w:pStyle w:val="G-PCCTablebody"/>
            </w:pPr>
            <w:r w:rsidRPr="00A4559E">
              <w:t>2300047</w:t>
            </w:r>
          </w:p>
        </w:tc>
        <w:tc>
          <w:tcPr>
            <w:tcW w:w="0" w:type="auto"/>
          </w:tcPr>
          <w:p w14:paraId="32C5E883" w14:textId="77777777" w:rsidR="00260108" w:rsidRPr="00A4559E" w:rsidRDefault="00260108" w:rsidP="00260108">
            <w:pPr>
              <w:pStyle w:val="G-PCCTablebody"/>
            </w:pPr>
            <w:r w:rsidRPr="00A4559E">
              <w:t>2300024</w:t>
            </w:r>
          </w:p>
        </w:tc>
        <w:tc>
          <w:tcPr>
            <w:tcW w:w="0" w:type="auto"/>
          </w:tcPr>
          <w:p w14:paraId="6D75B5A4" w14:textId="77777777" w:rsidR="00260108" w:rsidRPr="00A4559E" w:rsidRDefault="00260108" w:rsidP="00260108">
            <w:pPr>
              <w:pStyle w:val="G-PCCTablebody"/>
            </w:pPr>
            <w:r w:rsidRPr="00A4559E">
              <w:t>22C0029</w:t>
            </w:r>
          </w:p>
        </w:tc>
        <w:tc>
          <w:tcPr>
            <w:tcW w:w="0" w:type="auto"/>
          </w:tcPr>
          <w:p w14:paraId="57C63C6D" w14:textId="77777777" w:rsidR="00260108" w:rsidRPr="00A4559E" w:rsidRDefault="00260108" w:rsidP="00260108">
            <w:pPr>
              <w:pStyle w:val="G-PCCTablebody"/>
            </w:pPr>
            <w:r w:rsidRPr="00A4559E">
              <w:t>2280000</w:t>
            </w:r>
          </w:p>
        </w:tc>
        <w:tc>
          <w:tcPr>
            <w:tcW w:w="0" w:type="auto"/>
          </w:tcPr>
          <w:p w14:paraId="6B091882" w14:textId="77777777" w:rsidR="00260108" w:rsidRPr="00A4559E" w:rsidRDefault="00260108" w:rsidP="00260108">
            <w:pPr>
              <w:pStyle w:val="G-PCCTablebody"/>
            </w:pPr>
            <w:r w:rsidRPr="00A4559E">
              <w:t>2280012</w:t>
            </w:r>
          </w:p>
        </w:tc>
        <w:tc>
          <w:tcPr>
            <w:tcW w:w="0" w:type="auto"/>
          </w:tcPr>
          <w:p w14:paraId="56FE172E" w14:textId="77777777" w:rsidR="00260108" w:rsidRPr="00A4559E" w:rsidRDefault="00260108" w:rsidP="00260108">
            <w:pPr>
              <w:pStyle w:val="G-PCCTablebody"/>
            </w:pPr>
            <w:r w:rsidRPr="00A4559E">
              <w:t>223FF79</w:t>
            </w:r>
          </w:p>
        </w:tc>
      </w:tr>
      <w:tr w:rsidR="00260108" w:rsidRPr="00A4559E" w14:paraId="2B33B63F" w14:textId="77777777" w:rsidTr="00A3392F">
        <w:tblPrEx>
          <w:jc w:val="left"/>
        </w:tblPrEx>
        <w:trPr>
          <w:jc w:val="left"/>
        </w:trPr>
        <w:tc>
          <w:tcPr>
            <w:tcW w:w="0" w:type="auto"/>
          </w:tcPr>
          <w:p w14:paraId="6EC8F333" w14:textId="6A461010" w:rsidR="00260108" w:rsidRPr="00A4559E" w:rsidRDefault="00260108" w:rsidP="00B164FB">
            <w:pPr>
              <w:pStyle w:val="G-PCCTablebody"/>
              <w:jc w:val="center"/>
              <w:rPr>
                <w:b/>
                <w:bCs/>
              </w:rPr>
            </w:pPr>
            <w:r w:rsidRPr="00A4559E">
              <w:rPr>
                <w:b/>
                <w:bCs/>
              </w:rPr>
              <w:t>112</w:t>
            </w:r>
          </w:p>
        </w:tc>
        <w:tc>
          <w:tcPr>
            <w:tcW w:w="0" w:type="auto"/>
          </w:tcPr>
          <w:p w14:paraId="2E26E43D" w14:textId="77777777" w:rsidR="00260108" w:rsidRPr="00A4559E" w:rsidRDefault="00260108" w:rsidP="00260108">
            <w:pPr>
              <w:pStyle w:val="G-PCCTablebody"/>
            </w:pPr>
            <w:r w:rsidRPr="00A4559E">
              <w:t>223FF54</w:t>
            </w:r>
          </w:p>
        </w:tc>
        <w:tc>
          <w:tcPr>
            <w:tcW w:w="0" w:type="auto"/>
          </w:tcPr>
          <w:p w14:paraId="250EC39D" w14:textId="77777777" w:rsidR="00260108" w:rsidRPr="00A4559E" w:rsidRDefault="00260108" w:rsidP="00260108">
            <w:pPr>
              <w:pStyle w:val="G-PCCTablebody"/>
            </w:pPr>
            <w:r w:rsidRPr="00A4559E">
              <w:t>21FFF56</w:t>
            </w:r>
          </w:p>
        </w:tc>
        <w:tc>
          <w:tcPr>
            <w:tcW w:w="0" w:type="auto"/>
          </w:tcPr>
          <w:p w14:paraId="42733481" w14:textId="77777777" w:rsidR="00260108" w:rsidRPr="00A4559E" w:rsidRDefault="00260108" w:rsidP="00260108">
            <w:pPr>
              <w:pStyle w:val="G-PCCTablebody"/>
            </w:pPr>
            <w:r w:rsidRPr="00A4559E">
              <w:t>21BFFDE</w:t>
            </w:r>
          </w:p>
        </w:tc>
        <w:tc>
          <w:tcPr>
            <w:tcW w:w="0" w:type="auto"/>
          </w:tcPr>
          <w:p w14:paraId="58B203DE" w14:textId="77777777" w:rsidR="00260108" w:rsidRPr="00A4559E" w:rsidRDefault="00260108" w:rsidP="00260108">
            <w:pPr>
              <w:pStyle w:val="G-PCCTablebody"/>
            </w:pPr>
            <w:r w:rsidRPr="00A4559E">
              <w:t>21C0078</w:t>
            </w:r>
          </w:p>
        </w:tc>
        <w:tc>
          <w:tcPr>
            <w:tcW w:w="0" w:type="auto"/>
          </w:tcPr>
          <w:p w14:paraId="404B2EAB" w14:textId="77777777" w:rsidR="00260108" w:rsidRPr="00A4559E" w:rsidRDefault="00260108" w:rsidP="00260108">
            <w:pPr>
              <w:pStyle w:val="G-PCCTablebody"/>
            </w:pPr>
            <w:r w:rsidRPr="00A4559E">
              <w:t>2180111</w:t>
            </w:r>
          </w:p>
        </w:tc>
        <w:tc>
          <w:tcPr>
            <w:tcW w:w="0" w:type="auto"/>
          </w:tcPr>
          <w:p w14:paraId="1F4A39DA" w14:textId="77777777" w:rsidR="00260108" w:rsidRPr="00A4559E" w:rsidRDefault="00260108" w:rsidP="00260108">
            <w:pPr>
              <w:pStyle w:val="G-PCCTablebody"/>
            </w:pPr>
            <w:r w:rsidRPr="00A4559E">
              <w:t>217FF3D</w:t>
            </w:r>
          </w:p>
        </w:tc>
        <w:tc>
          <w:tcPr>
            <w:tcW w:w="0" w:type="auto"/>
          </w:tcPr>
          <w:p w14:paraId="7D9A30F7" w14:textId="77777777" w:rsidR="00260108" w:rsidRPr="00A4559E" w:rsidRDefault="00260108" w:rsidP="00260108">
            <w:pPr>
              <w:pStyle w:val="G-PCCTablebody"/>
            </w:pPr>
            <w:r w:rsidRPr="00A4559E">
              <w:t>2140023</w:t>
            </w:r>
          </w:p>
        </w:tc>
        <w:tc>
          <w:tcPr>
            <w:tcW w:w="0" w:type="auto"/>
          </w:tcPr>
          <w:p w14:paraId="1F556C98" w14:textId="77777777" w:rsidR="00260108" w:rsidRPr="00A4559E" w:rsidRDefault="00260108" w:rsidP="00260108">
            <w:pPr>
              <w:pStyle w:val="G-PCCTablebody"/>
            </w:pPr>
            <w:r w:rsidRPr="00A4559E">
              <w:t>20FFF0F</w:t>
            </w:r>
          </w:p>
        </w:tc>
      </w:tr>
      <w:tr w:rsidR="00260108" w:rsidRPr="00A4559E" w14:paraId="5D897430" w14:textId="77777777" w:rsidTr="00A3392F">
        <w:tblPrEx>
          <w:jc w:val="left"/>
        </w:tblPrEx>
        <w:trPr>
          <w:jc w:val="left"/>
        </w:trPr>
        <w:tc>
          <w:tcPr>
            <w:tcW w:w="0" w:type="auto"/>
          </w:tcPr>
          <w:p w14:paraId="79E35D1C" w14:textId="51462406" w:rsidR="00260108" w:rsidRPr="00A4559E" w:rsidRDefault="00260108" w:rsidP="00B164FB">
            <w:pPr>
              <w:pStyle w:val="G-PCCTablebody"/>
              <w:jc w:val="center"/>
              <w:rPr>
                <w:b/>
                <w:bCs/>
              </w:rPr>
            </w:pPr>
            <w:r w:rsidRPr="00A4559E">
              <w:rPr>
                <w:b/>
                <w:bCs/>
              </w:rPr>
              <w:t>120</w:t>
            </w:r>
          </w:p>
        </w:tc>
        <w:tc>
          <w:tcPr>
            <w:tcW w:w="0" w:type="auto"/>
          </w:tcPr>
          <w:p w14:paraId="2277ED4A" w14:textId="77777777" w:rsidR="00260108" w:rsidRPr="00A4559E" w:rsidRDefault="00260108" w:rsidP="00260108">
            <w:pPr>
              <w:pStyle w:val="G-PCCTablebody"/>
            </w:pPr>
            <w:r w:rsidRPr="00A4559E">
              <w:t>21000F1</w:t>
            </w:r>
          </w:p>
        </w:tc>
        <w:tc>
          <w:tcPr>
            <w:tcW w:w="0" w:type="auto"/>
          </w:tcPr>
          <w:p w14:paraId="6DD6FBEF" w14:textId="77777777" w:rsidR="00260108" w:rsidRPr="00A4559E" w:rsidRDefault="00260108" w:rsidP="00260108">
            <w:pPr>
              <w:pStyle w:val="G-PCCTablebody"/>
            </w:pPr>
            <w:r w:rsidRPr="00A4559E">
              <w:t>20C0019</w:t>
            </w:r>
          </w:p>
        </w:tc>
        <w:tc>
          <w:tcPr>
            <w:tcW w:w="0" w:type="auto"/>
          </w:tcPr>
          <w:p w14:paraId="6B8BE7AC" w14:textId="77777777" w:rsidR="00260108" w:rsidRPr="00A4559E" w:rsidRDefault="00260108" w:rsidP="00260108">
            <w:pPr>
              <w:pStyle w:val="G-PCCTablebody"/>
            </w:pPr>
            <w:r w:rsidRPr="00A4559E">
              <w:t>20C0137</w:t>
            </w:r>
          </w:p>
        </w:tc>
        <w:tc>
          <w:tcPr>
            <w:tcW w:w="0" w:type="auto"/>
          </w:tcPr>
          <w:p w14:paraId="7143A865" w14:textId="77777777" w:rsidR="00260108" w:rsidRPr="00A4559E" w:rsidRDefault="00260108" w:rsidP="00260108">
            <w:pPr>
              <w:pStyle w:val="G-PCCTablebody"/>
            </w:pPr>
            <w:r w:rsidRPr="00A4559E">
              <w:t>2080015</w:t>
            </w:r>
          </w:p>
        </w:tc>
        <w:tc>
          <w:tcPr>
            <w:tcW w:w="0" w:type="auto"/>
          </w:tcPr>
          <w:p w14:paraId="4BA00EB8" w14:textId="77777777" w:rsidR="00260108" w:rsidRPr="00A4559E" w:rsidRDefault="00260108" w:rsidP="00260108">
            <w:pPr>
              <w:pStyle w:val="G-PCCTablebody"/>
            </w:pPr>
            <w:r w:rsidRPr="00A4559E">
              <w:t>2080091</w:t>
            </w:r>
          </w:p>
        </w:tc>
        <w:tc>
          <w:tcPr>
            <w:tcW w:w="0" w:type="auto"/>
          </w:tcPr>
          <w:p w14:paraId="56619590" w14:textId="77777777" w:rsidR="00260108" w:rsidRPr="00A4559E" w:rsidRDefault="00260108" w:rsidP="00260108">
            <w:pPr>
              <w:pStyle w:val="G-PCCTablebody"/>
            </w:pPr>
            <w:r w:rsidRPr="00A4559E">
              <w:t>204004F</w:t>
            </w:r>
          </w:p>
        </w:tc>
        <w:tc>
          <w:tcPr>
            <w:tcW w:w="0" w:type="auto"/>
          </w:tcPr>
          <w:p w14:paraId="78B3A4A7" w14:textId="77777777" w:rsidR="00260108" w:rsidRPr="00A4559E" w:rsidRDefault="00260108" w:rsidP="00260108">
            <w:pPr>
              <w:pStyle w:val="G-PCCTablebody"/>
            </w:pPr>
            <w:r w:rsidRPr="00A4559E">
              <w:t>20400F7</w:t>
            </w:r>
          </w:p>
        </w:tc>
        <w:tc>
          <w:tcPr>
            <w:tcW w:w="0" w:type="auto"/>
          </w:tcPr>
          <w:p w14:paraId="1EC097BA" w14:textId="02FDC7CE" w:rsidR="00260108" w:rsidRPr="00A4559E" w:rsidRDefault="00260108" w:rsidP="00260108">
            <w:pPr>
              <w:pStyle w:val="G-PCCTablebody"/>
            </w:pPr>
            <w:r w:rsidRPr="00A4559E">
              <w:t>200006B</w:t>
            </w:r>
          </w:p>
        </w:tc>
      </w:tr>
    </w:tbl>
    <w:p w14:paraId="4E8F1CBF" w14:textId="634E9B09" w:rsidR="00693B66" w:rsidRPr="00A4559E" w:rsidRDefault="00693B66" w:rsidP="0010260C"/>
    <w:p w14:paraId="46E602DD" w14:textId="184FB6C3" w:rsidR="004058C6" w:rsidRDefault="004058C6" w:rsidP="004058C6">
      <w:pPr>
        <w:pStyle w:val="Heading3"/>
        <w:numPr>
          <w:ilvl w:val="2"/>
          <w:numId w:val="1"/>
        </w:numPr>
      </w:pPr>
      <w:bookmarkStart w:id="468" w:name="_Toc24731130"/>
      <w:bookmarkStart w:id="469" w:name="_Toc168435906"/>
      <w:r>
        <w:lastRenderedPageBreak/>
        <w:t>Div</w:t>
      </w:r>
      <w:bookmarkEnd w:id="469"/>
      <w:r w:rsidR="00BC0061">
        <w:fldChar w:fldCharType="begin"/>
      </w:r>
      <w:r w:rsidR="00BC0061">
        <w:rPr>
          <w:rStyle w:val="HdgMarker"/>
        </w:rPr>
        <w:instrText>Q</w:instrText>
      </w:r>
      <w:r w:rsidR="00BC0061">
        <w:instrText>UOTE "" \* Charformat</w:instrText>
      </w:r>
      <w:r w:rsidR="00BC0061">
        <w:fldChar w:fldCharType="end"/>
      </w:r>
    </w:p>
    <w:p w14:paraId="58FEB759" w14:textId="5ABDFF5E" w:rsidR="00D714D8" w:rsidRPr="00A4559E" w:rsidRDefault="00D714D8" w:rsidP="00B65B7B">
      <w:pPr>
        <w:pStyle w:val="NormalKWN"/>
        <w:rPr>
          <w:lang w:eastAsia="ja-JP"/>
        </w:rPr>
      </w:pPr>
      <w:r w:rsidRPr="00A4559E">
        <w:rPr>
          <w:lang w:eastAsia="ja-JP"/>
        </w:rPr>
        <w:t xml:space="preserve">The function </w:t>
      </w:r>
      <w:r w:rsidR="00702B0C" w:rsidRPr="00D35E12">
        <w:rPr>
          <w:rStyle w:val="VarNinline"/>
        </w:rPr>
        <w:t>quotient</w:t>
      </w:r>
      <w:r w:rsidRPr="00A4559E">
        <w:rPr>
          <w:rStyle w:val="Exprinline"/>
        </w:rPr>
        <w:t> = </w:t>
      </w:r>
      <w:r w:rsidR="00C03B45" w:rsidRPr="00C03B45">
        <w:rPr>
          <w:rStyle w:val="Funcinline"/>
        </w:rPr>
        <w:t>Div</w:t>
      </w:r>
      <w:r w:rsidR="00002B85" w:rsidRPr="00A4559E">
        <w:rPr>
          <w:rStyle w:val="Exprinline"/>
        </w:rPr>
        <w:t>( </w:t>
      </w:r>
      <w:r w:rsidR="00702B0C" w:rsidRPr="00D35E12">
        <w:rPr>
          <w:rStyle w:val="VarNinline"/>
        </w:rPr>
        <w:t>dividend</w:t>
      </w:r>
      <w:r w:rsidRPr="00A4559E">
        <w:rPr>
          <w:rStyle w:val="Exprinline"/>
        </w:rPr>
        <w:t>, </w:t>
      </w:r>
      <w:r w:rsidR="00702B0C" w:rsidRPr="00D35E12">
        <w:rPr>
          <w:rStyle w:val="VarNinline"/>
        </w:rPr>
        <w:t>divisor</w:t>
      </w:r>
      <w:r w:rsidRPr="00A4559E">
        <w:rPr>
          <w:rStyle w:val="Exprinline"/>
        </w:rPr>
        <w:t>, </w:t>
      </w:r>
      <w:r w:rsidR="00702B0C" w:rsidRPr="00D35E12">
        <w:rPr>
          <w:rStyle w:val="VarNinline"/>
        </w:rPr>
        <w:t>fracBits</w:t>
      </w:r>
      <w:r w:rsidR="00002B85" w:rsidRPr="00A4559E">
        <w:rPr>
          <w:rStyle w:val="Exprinline"/>
        </w:rPr>
        <w:t> )</w:t>
      </w:r>
      <w:r w:rsidRPr="00A4559E">
        <w:rPr>
          <w:lang w:eastAsia="ja-JP"/>
        </w:rPr>
        <w:t xml:space="preserve"> is a fixed-point approximation of</w:t>
      </w:r>
      <w:r w:rsidR="007003B3">
        <w:rPr>
          <w:lang w:eastAsia="ja-JP"/>
        </w:rPr>
        <w:t xml:space="preserve"> </w:t>
      </w:r>
      <w:r w:rsidR="007003B3" w:rsidRPr="00D35E12">
        <w:rPr>
          <w:rStyle w:val="VarNinline"/>
        </w:rPr>
        <w:t>dividend</w:t>
      </w:r>
      <w:r w:rsidR="007003B3">
        <w:rPr>
          <w:rStyle w:val="Exprinline"/>
        </w:rPr>
        <w:t xml:space="preserve"> ÷ </w:t>
      </w:r>
      <w:r w:rsidR="007003B3" w:rsidRPr="00D35E12">
        <w:rPr>
          <w:rStyle w:val="VarNinline"/>
        </w:rPr>
        <w:t>divisor</w:t>
      </w:r>
      <w:r w:rsidRPr="00A4559E">
        <w:rPr>
          <w:lang w:eastAsia="ja-JP"/>
        </w:rPr>
        <w:t>.  Its:</w:t>
      </w:r>
    </w:p>
    <w:p w14:paraId="5B51BDD3" w14:textId="18AC04B6" w:rsidR="00D714D8" w:rsidRDefault="00D714D8" w:rsidP="00D714D8">
      <w:pPr>
        <w:pStyle w:val="Itemize1G-PCC"/>
      </w:pPr>
      <w:r>
        <w:t xml:space="preserve">parameters </w:t>
      </w:r>
      <w:r w:rsidR="00702B0C" w:rsidRPr="00D35E12">
        <w:rPr>
          <w:rStyle w:val="VarNinline"/>
        </w:rPr>
        <w:t>dividend</w:t>
      </w:r>
      <w:r>
        <w:t xml:space="preserve"> and </w:t>
      </w:r>
      <w:r w:rsidR="00702B0C" w:rsidRPr="00D35E12">
        <w:rPr>
          <w:rStyle w:val="VarNinline"/>
        </w:rPr>
        <w:t>divisor</w:t>
      </w:r>
      <w:r>
        <w:t xml:space="preserve"> are integers;</w:t>
      </w:r>
    </w:p>
    <w:p w14:paraId="69EC380B" w14:textId="15C02231" w:rsidR="00D714D8" w:rsidRDefault="00D714D8" w:rsidP="00D714D8">
      <w:pPr>
        <w:pStyle w:val="Itemize1G-PCC"/>
      </w:pPr>
      <w:r>
        <w:t xml:space="preserve">parameter </w:t>
      </w:r>
      <w:r w:rsidR="00702B0C" w:rsidRPr="00D35E12">
        <w:rPr>
          <w:rStyle w:val="VarNinline"/>
        </w:rPr>
        <w:t>fracBits</w:t>
      </w:r>
      <w:r>
        <w:t xml:space="preserve"> is the number of fractional bits in the fixed-point result;</w:t>
      </w:r>
    </w:p>
    <w:p w14:paraId="262EE985" w14:textId="77777777" w:rsidR="00D714D8" w:rsidRDefault="00D714D8" w:rsidP="00D714D8">
      <w:pPr>
        <w:pStyle w:val="Itemize1G-PCC"/>
      </w:pPr>
      <w:r>
        <w:t xml:space="preserve">result is specified by the value of the expression </w:t>
      </w:r>
      <w:r w:rsidRPr="00A739CE">
        <w:rPr>
          <w:rStyle w:val="ExprNameinline"/>
        </w:rPr>
        <w:t>quotient</w:t>
      </w:r>
      <w:r>
        <w:t>.</w:t>
      </w:r>
    </w:p>
    <w:p w14:paraId="7E80D19E" w14:textId="0AC51924" w:rsidR="007973A3" w:rsidRPr="00A4559E" w:rsidRDefault="00D714D8" w:rsidP="0069719F">
      <w:pPr>
        <w:pStyle w:val="Code"/>
        <w:rPr>
          <w:lang w:eastAsia="ja-JP"/>
        </w:rPr>
      </w:pPr>
      <w:r w:rsidRPr="00A4559E">
        <w:rPr>
          <w:lang w:eastAsia="ja-JP"/>
        </w:rPr>
        <w:t xml:space="preserve">quotient := dividend × recipDivisor[idx] &gt;&gt; 16 + excess </w:t>
      </w:r>
      <w:r w:rsidR="009C466F">
        <w:rPr>
          <w:lang w:eastAsia="ja-JP"/>
        </w:rPr>
        <w:t>−</w:t>
      </w:r>
      <w:r w:rsidRPr="00A4559E">
        <w:rPr>
          <w:lang w:eastAsia="ja-JP"/>
        </w:rPr>
        <w:t xml:space="preserve"> fracBits</w:t>
      </w:r>
      <w:r w:rsidR="002A1450" w:rsidRPr="00A4559E">
        <w:rPr>
          <w:lang w:eastAsia="ja-JP"/>
        </w:rPr>
        <w:br/>
      </w:r>
      <w:r w:rsidRPr="00A4559E">
        <w:rPr>
          <w:lang w:eastAsia="ja-JP"/>
        </w:rPr>
        <w:t xml:space="preserve">  where</w:t>
      </w:r>
      <w:r w:rsidR="002A1450" w:rsidRPr="00A4559E">
        <w:rPr>
          <w:lang w:eastAsia="ja-JP"/>
        </w:rPr>
        <w:br/>
      </w:r>
      <w:r w:rsidRPr="00A4559E">
        <w:rPr>
          <w:lang w:eastAsia="ja-JP"/>
        </w:rPr>
        <w:t xml:space="preserve">    </w:t>
      </w:r>
      <w:r w:rsidR="005C12F6" w:rsidRPr="00A4559E">
        <w:rPr>
          <w:lang w:eastAsia="ja-JP"/>
        </w:rPr>
        <w:t xml:space="preserve">idx </w:t>
      </w:r>
      <w:r w:rsidRPr="00A4559E">
        <w:rPr>
          <w:lang w:eastAsia="ja-JP"/>
        </w:rPr>
        <w:t>:</w:t>
      </w:r>
      <w:r w:rsidR="005C12F6" w:rsidRPr="00A4559E">
        <w:rPr>
          <w:lang w:eastAsia="ja-JP"/>
        </w:rPr>
        <w:t>= DivExp2</w:t>
      </w:r>
      <w:r w:rsidR="00A41349" w:rsidRPr="00A4559E">
        <w:rPr>
          <w:lang w:eastAsia="ja-JP"/>
        </w:rPr>
        <w:t>Fz</w:t>
      </w:r>
      <w:r w:rsidR="005C12F6" w:rsidRPr="00A4559E">
        <w:rPr>
          <w:lang w:eastAsia="ja-JP"/>
        </w:rPr>
        <w:t>(divisor, excess)</w:t>
      </w:r>
      <w:r w:rsidR="002A1450" w:rsidRPr="00A4559E">
        <w:rPr>
          <w:lang w:eastAsia="ja-JP"/>
        </w:rPr>
        <w:br/>
      </w:r>
      <w:r w:rsidRPr="00A4559E">
        <w:rPr>
          <w:lang w:eastAsia="ja-JP"/>
        </w:rPr>
        <w:t xml:space="preserve">    excess := Max(0, IntLog2(divisor) </w:t>
      </w:r>
      <w:r w:rsidR="009C466F">
        <w:rPr>
          <w:lang w:eastAsia="ja-JP"/>
        </w:rPr>
        <w:t>−</w:t>
      </w:r>
      <w:r w:rsidRPr="00A4559E">
        <w:rPr>
          <w:lang w:eastAsia="ja-JP"/>
        </w:rPr>
        <w:t xml:space="preserve"> 7)</w:t>
      </w:r>
      <w:r w:rsidR="002A1450" w:rsidRPr="00A4559E">
        <w:rPr>
          <w:lang w:eastAsia="ja-JP"/>
        </w:rPr>
        <w:br/>
      </w:r>
      <w:r w:rsidRPr="00A4559E">
        <w:rPr>
          <w:lang w:eastAsia="ja-JP"/>
        </w:rPr>
        <w:t xml:space="preserve">    </w:t>
      </w:r>
      <w:r w:rsidR="007973A3" w:rsidRPr="00A4559E">
        <w:rPr>
          <w:lang w:eastAsia="ja-JP"/>
        </w:rPr>
        <w:t>recipDivisor</w:t>
      </w:r>
      <w:r w:rsidRPr="00A4559E">
        <w:rPr>
          <w:lang w:eastAsia="ja-JP"/>
        </w:rPr>
        <w:t>[idx]</w:t>
      </w:r>
      <w:r w:rsidR="007973A3" w:rsidRPr="00A4559E">
        <w:rPr>
          <w:lang w:eastAsia="ja-JP"/>
        </w:rPr>
        <w:t xml:space="preserve"> </w:t>
      </w:r>
      <w:r w:rsidRPr="00A4559E">
        <w:rPr>
          <w:lang w:eastAsia="ja-JP"/>
        </w:rPr>
        <w:t>:</w:t>
      </w:r>
      <w:r w:rsidR="007973A3" w:rsidRPr="00A4559E">
        <w:rPr>
          <w:lang w:eastAsia="ja-JP"/>
        </w:rPr>
        <w:t>= Round</w:t>
      </w:r>
      <w:r w:rsidR="008E6E09" w:rsidRPr="00A4559E">
        <w:rPr>
          <w:lang w:eastAsia="ja-JP"/>
        </w:rPr>
        <w:t>Fz</w:t>
      </w:r>
      <w:r w:rsidR="007973A3" w:rsidRPr="00A4559E">
        <w:rPr>
          <w:lang w:eastAsia="ja-JP"/>
        </w:rPr>
        <w:t>(</w:t>
      </w:r>
      <w:r w:rsidR="005C12F6" w:rsidRPr="00A4559E">
        <w:rPr>
          <w:lang w:eastAsia="ja-JP"/>
        </w:rPr>
        <w:t>Exp2</w:t>
      </w:r>
      <w:r w:rsidR="007973A3" w:rsidRPr="00A4559E">
        <w:rPr>
          <w:lang w:eastAsia="ja-JP"/>
        </w:rPr>
        <w:t xml:space="preserve">(16) ÷ idx) </w:t>
      </w:r>
      <w:r w:rsidR="009C466F">
        <w:rPr>
          <w:lang w:eastAsia="ja-JP"/>
        </w:rPr>
        <w:t>−</w:t>
      </w:r>
      <w:r w:rsidR="007973A3" w:rsidRPr="00A4559E">
        <w:rPr>
          <w:lang w:eastAsia="ja-JP"/>
        </w:rPr>
        <w:t xml:space="preserve"> 1</w:t>
      </w:r>
    </w:p>
    <w:p w14:paraId="751CC927" w14:textId="6B3BA383" w:rsidR="001F5F54" w:rsidRPr="007F33B7" w:rsidRDefault="001F5F54" w:rsidP="00F613D5">
      <w:pPr>
        <w:pStyle w:val="Heading3"/>
        <w:numPr>
          <w:ilvl w:val="2"/>
          <w:numId w:val="1"/>
        </w:numPr>
      </w:pPr>
      <w:bookmarkStart w:id="470" w:name="_Toc24731132"/>
      <w:bookmarkStart w:id="471" w:name="_Ref29805089"/>
      <w:bookmarkStart w:id="472" w:name="_Toc4055475"/>
      <w:bookmarkStart w:id="473" w:name="_Toc6215327"/>
      <w:bookmarkStart w:id="474" w:name="_Toc168435907"/>
      <w:bookmarkEnd w:id="468"/>
      <w:r w:rsidRPr="007F33B7">
        <w:t>Morton</w:t>
      </w:r>
      <w:bookmarkEnd w:id="470"/>
      <w:bookmarkEnd w:id="471"/>
      <w:bookmarkEnd w:id="474"/>
      <w:r w:rsidR="00BC0061">
        <w:fldChar w:fldCharType="begin"/>
      </w:r>
      <w:r w:rsidR="00BC0061">
        <w:rPr>
          <w:rStyle w:val="HdgMarker"/>
        </w:rPr>
        <w:instrText>Q</w:instrText>
      </w:r>
      <w:r w:rsidR="00BC0061">
        <w:instrText>UOTE "" \* Charformat</w:instrText>
      </w:r>
      <w:r w:rsidR="00BC0061">
        <w:fldChar w:fldCharType="end"/>
      </w:r>
    </w:p>
    <w:p w14:paraId="14C0DCE6" w14:textId="13A60B81" w:rsidR="00D714D8" w:rsidRPr="00A4559E" w:rsidRDefault="00D714D8" w:rsidP="00B65B7B">
      <w:pPr>
        <w:pStyle w:val="NormalKWN"/>
      </w:pPr>
      <w:r w:rsidRPr="00A4559E">
        <w:t xml:space="preserve">The function </w:t>
      </w:r>
      <w:r w:rsidR="009C7834">
        <w:rPr>
          <w:rStyle w:val="Var1inline"/>
        </w:rPr>
        <w:t>𝑚</w:t>
      </w:r>
      <w:r w:rsidRPr="00A4559E">
        <w:rPr>
          <w:rStyle w:val="Exprinline"/>
        </w:rPr>
        <w:t> = </w:t>
      </w:r>
      <w:r w:rsidR="00C03B45" w:rsidRPr="00C03B45">
        <w:rPr>
          <w:rStyle w:val="Funcinline"/>
        </w:rPr>
        <w:t>Morton</w:t>
      </w:r>
      <w:r w:rsidR="00002B85" w:rsidRPr="00A4559E">
        <w:rPr>
          <w:rStyle w:val="Exprinline"/>
        </w:rPr>
        <w:t>( </w:t>
      </w:r>
      <w:r w:rsidR="009C7834">
        <w:rPr>
          <w:rStyle w:val="Var1inline"/>
        </w:rPr>
        <w:t>𝑠</w:t>
      </w:r>
      <w:r w:rsidRPr="00A4559E">
        <w:rPr>
          <w:rStyle w:val="Exprinline"/>
        </w:rPr>
        <w:t>, </w:t>
      </w:r>
      <w:r w:rsidR="009C7834">
        <w:rPr>
          <w:rStyle w:val="Var1inline"/>
        </w:rPr>
        <w:t>𝑡</w:t>
      </w:r>
      <w:r w:rsidRPr="00A4559E">
        <w:rPr>
          <w:rStyle w:val="Exprinline"/>
        </w:rPr>
        <w:t>, </w:t>
      </w:r>
      <w:r w:rsidR="009C7834">
        <w:rPr>
          <w:rStyle w:val="Var1inline"/>
        </w:rPr>
        <w:t>𝑣</w:t>
      </w:r>
      <w:r w:rsidR="00002B85" w:rsidRPr="00A4559E">
        <w:rPr>
          <w:rStyle w:val="Exprinline"/>
        </w:rPr>
        <w:t> )</w:t>
      </w:r>
      <w:r w:rsidRPr="00A4559E">
        <w:t xml:space="preserve"> converts its parameters to a 3D Morton code.  Its:</w:t>
      </w:r>
    </w:p>
    <w:p w14:paraId="5420AAE6" w14:textId="5FC9D659" w:rsidR="00D714D8" w:rsidRDefault="00D714D8" w:rsidP="00D714D8">
      <w:pPr>
        <w:pStyle w:val="Itemize1G-PCC"/>
      </w:pPr>
      <w:r>
        <w:t xml:space="preserve">parameters </w:t>
      </w:r>
      <w:r w:rsidR="009C7834">
        <w:rPr>
          <w:rStyle w:val="Var1inline"/>
        </w:rPr>
        <w:t>𝑠</w:t>
      </w:r>
      <w:r>
        <w:t xml:space="preserve">, </w:t>
      </w:r>
      <w:r w:rsidR="009C7834">
        <w:rPr>
          <w:rStyle w:val="Var1inline"/>
        </w:rPr>
        <w:t>𝑡</w:t>
      </w:r>
      <w:r>
        <w:t xml:space="preserve"> and </w:t>
      </w:r>
      <w:r w:rsidR="009C7834">
        <w:rPr>
          <w:rStyle w:val="Var1inline"/>
        </w:rPr>
        <w:t>𝑣</w:t>
      </w:r>
      <w:r>
        <w:t xml:space="preserve"> are non-negative integers;</w:t>
      </w:r>
    </w:p>
    <w:p w14:paraId="0CD12639" w14:textId="706D3AE0" w:rsidR="00D714D8" w:rsidRDefault="00D714D8" w:rsidP="00B164FB">
      <w:pPr>
        <w:pStyle w:val="Itemize1G-PCC"/>
      </w:pPr>
      <w:r>
        <w:t xml:space="preserve">result is specified by the value of the expression </w:t>
      </w:r>
      <w:r w:rsidRPr="00A739CE">
        <w:rPr>
          <w:rStyle w:val="ExprNameinline"/>
        </w:rPr>
        <w:t>m</w:t>
      </w:r>
      <w:r w:rsidR="00395B90">
        <w:rPr>
          <w:rStyle w:val="ExprNameinline"/>
        </w:rPr>
        <w:t>orton</w:t>
      </w:r>
      <w:r>
        <w:t>.</w:t>
      </w:r>
    </w:p>
    <w:p w14:paraId="63DDA70E" w14:textId="526F31BB" w:rsidR="001F5F54" w:rsidRPr="00A4559E" w:rsidRDefault="00D714D8" w:rsidP="001F5F54">
      <w:r w:rsidRPr="00A4559E">
        <w:t xml:space="preserve">The conversion interleaves the bits of each parameter </w:t>
      </w:r>
      <w:r w:rsidR="009C7834">
        <w:rPr>
          <w:rStyle w:val="Var1inline"/>
        </w:rPr>
        <w:t>𝑣</w:t>
      </w:r>
      <w:r w:rsidRPr="00A4559E">
        <w:t xml:space="preserve">, </w:t>
      </w:r>
      <w:r w:rsidR="009C7834">
        <w:rPr>
          <w:rStyle w:val="Var1inline"/>
        </w:rPr>
        <w:t>𝑡</w:t>
      </w:r>
      <w:r w:rsidRPr="00A4559E">
        <w:t xml:space="preserve"> and </w:t>
      </w:r>
      <w:r w:rsidR="009C7834">
        <w:rPr>
          <w:rStyle w:val="Var1inline"/>
        </w:rPr>
        <w:t>𝑠</w:t>
      </w:r>
      <w:r w:rsidRPr="00A4559E">
        <w:t xml:space="preserve">; in that order, starting from the LSBs.  The LSB of </w:t>
      </w:r>
      <w:r w:rsidR="009C7834">
        <w:rPr>
          <w:rStyle w:val="Var1inline"/>
        </w:rPr>
        <w:t>𝑣</w:t>
      </w:r>
      <w:r w:rsidRPr="00A4559E">
        <w:t xml:space="preserve"> is the LSB of </w:t>
      </w:r>
      <w:r w:rsidR="009C7834">
        <w:rPr>
          <w:rStyle w:val="Var1inline"/>
        </w:rPr>
        <w:t>𝑚</w:t>
      </w:r>
      <w:r w:rsidRPr="00A4559E">
        <w:t xml:space="preserve">.  </w:t>
      </w:r>
      <w:r w:rsidRPr="00A4559E">
        <w:fldChar w:fldCharType="begin"/>
      </w:r>
      <w:r w:rsidRPr="00A4559E">
        <w:instrText xml:space="preserve"> REF _Ref20232172 \h </w:instrText>
      </w:r>
      <w:r w:rsidRPr="00A4559E">
        <w:fldChar w:fldCharType="separate"/>
      </w:r>
      <w:r w:rsidR="00A64ED4" w:rsidRPr="004F2A4F">
        <w:t>Table</w:t>
      </w:r>
      <w:r w:rsidR="00A64ED4">
        <w:t> </w:t>
      </w:r>
      <w:r w:rsidR="00A64ED4">
        <w:rPr>
          <w:noProof/>
        </w:rPr>
        <w:t>3</w:t>
      </w:r>
      <w:r w:rsidRPr="00A4559E">
        <w:fldChar w:fldCharType="end"/>
      </w:r>
      <w:r w:rsidRPr="00A4559E">
        <w:t xml:space="preserve"> illustrates the construction of 3D Morton codes from the bit string representation of the</w:t>
      </w:r>
      <w:r w:rsidR="00E266EC" w:rsidRPr="00A4559E">
        <w:t xml:space="preserve"> parameters</w:t>
      </w:r>
      <w:r w:rsidRPr="00A4559E">
        <w:t xml:space="preserve"> </w:t>
      </w:r>
      <w:r w:rsidR="009C7834">
        <w:rPr>
          <w:rStyle w:val="Var1inline"/>
        </w:rPr>
        <w:t>𝑠</w:t>
      </w:r>
      <w:r w:rsidRPr="00A4559E">
        <w:t xml:space="preserve">, </w:t>
      </w:r>
      <w:r w:rsidR="009C7834">
        <w:rPr>
          <w:rStyle w:val="Var1inline"/>
        </w:rPr>
        <w:t>𝑡</w:t>
      </w:r>
      <w:r w:rsidRPr="00A4559E">
        <w:t xml:space="preserve"> and </w:t>
      </w:r>
      <w:r w:rsidR="009C7834">
        <w:rPr>
          <w:rStyle w:val="Var1inline"/>
        </w:rPr>
        <w:t>𝑣</w:t>
      </w:r>
      <w:r w:rsidRPr="00A4559E">
        <w:t>.</w:t>
      </w:r>
    </w:p>
    <w:p w14:paraId="495E9DA0" w14:textId="6230C0A2" w:rsidR="001F5F54" w:rsidRPr="00A4559E" w:rsidRDefault="00814DC1" w:rsidP="00DF04AB">
      <m:oMathPara>
        <m:oMath>
          <m:r>
            <m:rPr>
              <m:nor/>
            </m:rPr>
            <w:rPr>
              <w:rFonts w:ascii="Cambria Math" w:hAnsi="Cambria Math"/>
            </w:rPr>
            <m:t xml:space="preserve"> </m:t>
          </m:r>
          <m:r>
            <m:rPr>
              <m:nor/>
            </m:rPr>
            <w:rPr>
              <w:rStyle w:val="NoSpell"/>
              <w:i/>
            </w:rPr>
            <m:t>morton</m:t>
          </m:r>
          <m:r>
            <w:rPr>
              <w:rFonts w:ascii="Cambria Math" w:hAnsi="Cambria Math"/>
              <w:lang w:eastAsia="ja-JP"/>
            </w:rPr>
            <m:t>≔</m:t>
          </m:r>
          <m:nary>
            <m:naryPr>
              <m:chr m:val="∑"/>
              <m:supHide m:val="1"/>
              <m:ctrlPr>
                <w:rPr>
                  <w:rFonts w:ascii="Cambria Math" w:hAnsi="Cambria Math"/>
                </w:rPr>
              </m:ctrlPr>
            </m:naryPr>
            <m:sub>
              <m:r>
                <w:rPr>
                  <w:rFonts w:ascii="Cambria Math" w:hAnsi="Cambria Math"/>
                </w:rPr>
                <m:t>i=0</m:t>
              </m:r>
            </m:sub>
            <m:sup/>
            <m:e>
              <m:sSup>
                <m:sSupPr>
                  <m:ctrlPr>
                    <w:rPr>
                      <w:rFonts w:ascii="Cambria Math" w:hAnsi="Cambria Math"/>
                    </w:rPr>
                  </m:ctrlPr>
                </m:sSupPr>
                <m:e>
                  <m:r>
                    <m:rPr>
                      <m:sty m:val="p"/>
                    </m:rPr>
                    <w:rPr>
                      <w:rFonts w:ascii="Cambria Math" w:hAnsi="Cambria Math"/>
                    </w:rPr>
                    <m:t>2</m:t>
                  </m:r>
                </m:e>
                <m:sup>
                  <m:r>
                    <m:rPr>
                      <m:sty m:val="p"/>
                    </m:rPr>
                    <w:rPr>
                      <w:rFonts w:ascii="Cambria Math" w:hAnsi="Cambria Math"/>
                    </w:rPr>
                    <m:t>3</m:t>
                  </m:r>
                  <m:r>
                    <w:rPr>
                      <w:rFonts w:ascii="Cambria Math" w:hAnsi="Cambria Math"/>
                    </w:rPr>
                    <m:t>i</m:t>
                  </m:r>
                  <m:r>
                    <m:rPr>
                      <m:sty m:val="p"/>
                    </m:rPr>
                    <w:rPr>
                      <w:rFonts w:ascii="Cambria Math" w:hAnsi="Cambria Math"/>
                    </w:rPr>
                    <m:t>+2</m:t>
                  </m:r>
                </m:sup>
              </m:sSup>
              <m:r>
                <m:rPr>
                  <m:nor/>
                </m:rPr>
                <m:t>Bit</m:t>
              </m:r>
              <m:d>
                <m:dPr>
                  <m:ctrlPr>
                    <w:rPr>
                      <w:rFonts w:ascii="Cambria Math" w:hAnsi="Cambria Math"/>
                    </w:rPr>
                  </m:ctrlPr>
                </m:dPr>
                <m:e>
                  <m:r>
                    <w:rPr>
                      <w:rFonts w:ascii="Cambria Math" w:hAnsi="Cambria Math"/>
                    </w:rPr>
                    <m:t>s</m:t>
                  </m:r>
                  <m:r>
                    <m:rPr>
                      <m:sty m:val="p"/>
                    </m:rPr>
                    <w:rPr>
                      <w:rFonts w:ascii="Cambria Math" w:hAnsi="Cambria Math"/>
                    </w:rPr>
                    <m:t>,</m:t>
                  </m:r>
                  <m:r>
                    <w:rPr>
                      <w:rFonts w:ascii="Cambria Math" w:hAnsi="Cambria Math"/>
                    </w:rPr>
                    <m:t>i</m:t>
                  </m:r>
                </m:e>
              </m:d>
            </m:e>
          </m:nary>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m:t>
              </m:r>
              <m:r>
                <w:rPr>
                  <w:rFonts w:ascii="Cambria Math" w:hAnsi="Cambria Math"/>
                </w:rPr>
                <m:t>i</m:t>
              </m:r>
              <m:r>
                <m:rPr>
                  <m:sty m:val="p"/>
                </m:rPr>
                <w:rPr>
                  <w:rFonts w:ascii="Cambria Math" w:hAnsi="Cambria Math"/>
                </w:rPr>
                <m:t>+1</m:t>
              </m:r>
            </m:sup>
          </m:sSup>
          <m:r>
            <m:rPr>
              <m:nor/>
            </m:rPr>
            <m:t>Bit</m:t>
          </m:r>
          <m:d>
            <m:dPr>
              <m:ctrlPr>
                <w:rPr>
                  <w:rFonts w:ascii="Cambria Math" w:hAnsi="Cambria Math"/>
                </w:rPr>
              </m:ctrlPr>
            </m:dPr>
            <m:e>
              <m:r>
                <w:rPr>
                  <w:rFonts w:ascii="Cambria Math" w:hAnsi="Cambria Math"/>
                </w:rPr>
                <m:t>t</m:t>
              </m:r>
              <m:r>
                <m:rPr>
                  <m:sty m:val="p"/>
                </m:rPr>
                <w:rPr>
                  <w:rFonts w:ascii="Cambria Math" w:hAnsi="Cambria Math"/>
                </w:rPr>
                <m:t>,</m:t>
              </m:r>
              <m:r>
                <w:rPr>
                  <w:rFonts w:ascii="Cambria Math" w:hAnsi="Cambria Math"/>
                </w:rPr>
                <m:t>i</m:t>
              </m:r>
            </m:e>
          </m:d>
          <m:r>
            <m:rPr>
              <m:sty m:val="p"/>
            </m:rPr>
            <w:rPr>
              <w:rFonts w:ascii="Cambria Math" w:hAnsi="Cambria Math"/>
            </w:rPr>
            <m:t>+</m:t>
          </m:r>
          <m:sSup>
            <m:sSupPr>
              <m:ctrlPr>
                <w:rPr>
                  <w:rFonts w:ascii="Cambria Math" w:hAnsi="Cambria Math"/>
                </w:rPr>
              </m:ctrlPr>
            </m:sSupPr>
            <m:e>
              <m:r>
                <m:rPr>
                  <m:sty m:val="p"/>
                </m:rPr>
                <w:rPr>
                  <w:rFonts w:ascii="Cambria Math" w:hAnsi="Cambria Math"/>
                </w:rPr>
                <m:t>2</m:t>
              </m:r>
            </m:e>
            <m:sup>
              <m:r>
                <m:rPr>
                  <m:sty m:val="p"/>
                </m:rPr>
                <w:rPr>
                  <w:rFonts w:ascii="Cambria Math" w:hAnsi="Cambria Math"/>
                </w:rPr>
                <m:t>3</m:t>
              </m:r>
              <m:r>
                <w:rPr>
                  <w:rFonts w:ascii="Cambria Math" w:hAnsi="Cambria Math"/>
                </w:rPr>
                <m:t>i</m:t>
              </m:r>
            </m:sup>
          </m:sSup>
          <m:r>
            <m:rPr>
              <m:nor/>
            </m:rPr>
            <m:t>Bit</m:t>
          </m:r>
          <m:d>
            <m:dPr>
              <m:ctrlPr>
                <w:rPr>
                  <w:rFonts w:ascii="Cambria Math" w:hAnsi="Cambria Math"/>
                </w:rPr>
              </m:ctrlPr>
            </m:dPr>
            <m:e>
              <m:r>
                <w:rPr>
                  <w:rFonts w:ascii="Cambria Math" w:hAnsi="Cambria Math"/>
                </w:rPr>
                <m:t>v</m:t>
              </m:r>
              <m:r>
                <m:rPr>
                  <m:sty m:val="p"/>
                </m:rPr>
                <w:rPr>
                  <w:rFonts w:ascii="Cambria Math" w:hAnsi="Cambria Math"/>
                </w:rPr>
                <m:t>,</m:t>
              </m:r>
              <m:r>
                <w:rPr>
                  <w:rFonts w:ascii="Cambria Math" w:hAnsi="Cambria Math"/>
                </w:rPr>
                <m:t>i</m:t>
              </m:r>
            </m:e>
          </m:d>
        </m:oMath>
      </m:oMathPara>
    </w:p>
    <w:p w14:paraId="683445DF" w14:textId="28B8C1B4" w:rsidR="00D714D8" w:rsidRPr="00A4559E" w:rsidRDefault="00D714D8" w:rsidP="00D714D8">
      <w:r w:rsidRPr="00A4559E">
        <w:t xml:space="preserve">The expression </w:t>
      </w:r>
      <w:r w:rsidR="00C03B45" w:rsidRPr="00C03B45">
        <w:rPr>
          <w:rStyle w:val="Funcinline"/>
        </w:rPr>
        <w:t>Morton</w:t>
      </w:r>
      <w:r w:rsidR="00002B85" w:rsidRPr="00A4559E">
        <w:rPr>
          <w:rStyle w:val="Exprinline"/>
        </w:rPr>
        <w:t>[ </w:t>
      </w:r>
      <w:r w:rsidR="00702B0C" w:rsidRPr="00D35E12">
        <w:rPr>
          <w:rStyle w:val="VarNinline"/>
        </w:rPr>
        <w:t>expr</w:t>
      </w:r>
      <w:r w:rsidR="00002B85" w:rsidRPr="00A4559E">
        <w:rPr>
          <w:rStyle w:val="Exprinline"/>
        </w:rPr>
        <w:t> ]</w:t>
      </w:r>
      <w:r w:rsidRPr="00A4559E">
        <w:t xml:space="preserve"> performs the same conversion for an expression</w:t>
      </w:r>
      <w:r w:rsidR="0022262D" w:rsidRPr="00A4559E">
        <w:t xml:space="preserve"> </w:t>
      </w:r>
      <w:r w:rsidR="00702B0C" w:rsidRPr="00D35E12">
        <w:rPr>
          <w:rStyle w:val="VarNinline"/>
        </w:rPr>
        <w:t>expr</w:t>
      </w:r>
      <w:r w:rsidRPr="00A4559E">
        <w:t xml:space="preserve"> that takes an argument </w:t>
      </w:r>
      <w:r w:rsidR="009C7834">
        <w:rPr>
          <w:rStyle w:val="Var1inline"/>
        </w:rPr>
        <w:t>𝑘</w:t>
      </w:r>
      <w:r w:rsidRPr="00A4559E">
        <w:t xml:space="preserve">, </w:t>
      </w:r>
      <w:r w:rsidR="009C7834">
        <w:rPr>
          <w:rStyle w:val="Var1inline"/>
        </w:rPr>
        <w:t>𝑘</w:t>
      </w:r>
      <w:r w:rsidR="005859C6" w:rsidRPr="00A4559E">
        <w:rPr>
          <w:rStyle w:val="Exprinline"/>
        </w:rPr>
        <w:t> </w:t>
      </w:r>
      <w:r w:rsidR="00E266EC" w:rsidRPr="007003B3">
        <w:rPr>
          <w:rStyle w:val="Exprinline"/>
        </w:rPr>
        <w:t>∈</w:t>
      </w:r>
      <w:r w:rsidR="005859C6" w:rsidRPr="00A4559E">
        <w:rPr>
          <w:rStyle w:val="Exprinline"/>
        </w:rPr>
        <w:t> </w:t>
      </w:r>
      <w:r w:rsidRPr="00A4559E">
        <w:rPr>
          <w:rStyle w:val="Exprinline"/>
        </w:rPr>
        <w:t>{ 0, 1, 2 }</w:t>
      </w:r>
      <w:r w:rsidRPr="00A4559E">
        <w:t>.</w:t>
      </w:r>
    </w:p>
    <w:p w14:paraId="3462264F" w14:textId="20A0B809" w:rsidR="001F5F54" w:rsidRPr="00735BA8" w:rsidRDefault="00B47EBC" w:rsidP="00B164FB">
      <w:pPr>
        <w:pStyle w:val="Code"/>
        <w:rPr>
          <w:lang w:val="en-US"/>
        </w:rPr>
      </w:pPr>
      <w:r>
        <w:fldChar w:fldCharType="begin"/>
      </w:r>
      <w:r w:rsidRPr="00735BA8">
        <w:rPr>
          <w:lang w:val="en-US"/>
        </w:rPr>
        <w:instrText>XE Morton \t "</w:instrText>
      </w:r>
      <w:r>
        <w:fldChar w:fldCharType="begin"/>
      </w:r>
      <w:r w:rsidRPr="00735BA8">
        <w:rPr>
          <w:lang w:val="en-US"/>
        </w:rPr>
        <w:instrText>STYLEREF HdgMarker \w</w:instrText>
      </w:r>
      <w:r>
        <w:fldChar w:fldCharType="separate"/>
      </w:r>
      <w:r w:rsidR="00A64ED4" w:rsidRPr="00735BA8">
        <w:rPr>
          <w:lang w:val="en-US"/>
        </w:rPr>
        <w:instrText>5.10.7</w:instrText>
      </w:r>
      <w:r>
        <w:fldChar w:fldCharType="end"/>
      </w:r>
      <w:r w:rsidRPr="00735BA8">
        <w:rPr>
          <w:lang w:val="en-US"/>
        </w:rPr>
        <w:instrText>"</w:instrText>
      </w:r>
      <w:r w:rsidRPr="00735BA8">
        <w:rPr>
          <w:lang w:val="en-US"/>
        </w:rPr>
        <w:br/>
      </w:r>
      <w:r>
        <w:fldChar w:fldCharType="end"/>
      </w:r>
      <w:r w:rsidR="00D714D8" w:rsidRPr="00735BA8">
        <w:rPr>
          <w:lang w:val="en-US"/>
        </w:rPr>
        <w:t>Morton[expr] := Morton(expr[0], expr[1], expr[2])</w:t>
      </w:r>
    </w:p>
    <w:p w14:paraId="53D91519" w14:textId="765B50DD" w:rsidR="001F5F54" w:rsidRPr="004F2A4F" w:rsidRDefault="001F5F54" w:rsidP="00AD3E9C">
      <w:pPr>
        <w:pStyle w:val="Caption"/>
      </w:pPr>
      <w:bookmarkStart w:id="475" w:name="_Ref20232172"/>
      <w:r w:rsidRPr="004F2A4F">
        <w:t>Table</w:t>
      </w:r>
      <w:r w:rsidR="00DF04AB">
        <w:t> </w:t>
      </w:r>
      <w:r w:rsidR="00023575">
        <w:fldChar w:fldCharType="begin"/>
      </w:r>
      <w:r w:rsidR="00023575">
        <w:instrText xml:space="preserve"> SEQ Table \* ARABIC </w:instrText>
      </w:r>
      <w:r w:rsidR="00023575">
        <w:fldChar w:fldCharType="separate"/>
      </w:r>
      <w:r w:rsidR="00A64ED4">
        <w:rPr>
          <w:noProof/>
        </w:rPr>
        <w:t>3</w:t>
      </w:r>
      <w:r w:rsidR="00023575">
        <w:fldChar w:fldCharType="end"/>
      </w:r>
      <w:bookmarkEnd w:id="475"/>
      <w:r w:rsidRPr="004F2A4F">
        <w:t xml:space="preserve"> — Construction of 3D Morton codes </w:t>
      </w:r>
      <w:r w:rsidR="00395B90">
        <w:rPr>
          <w:rStyle w:val="Var1inline"/>
        </w:rPr>
        <w:t>𝑚</w:t>
      </w:r>
      <w:r w:rsidRPr="004F2A4F">
        <w:t xml:space="preserve"> from the tuple </w:t>
      </w:r>
      <w:r w:rsidR="00002B85">
        <w:rPr>
          <w:rStyle w:val="Exprinline"/>
        </w:rPr>
        <w:t>( </w:t>
      </w:r>
      <w:r w:rsidR="009C7834">
        <w:rPr>
          <w:rStyle w:val="Var1inline"/>
        </w:rPr>
        <w:t>𝑠</w:t>
      </w:r>
      <w:r w:rsidRPr="001A38FF">
        <w:rPr>
          <w:rStyle w:val="Exprinline"/>
        </w:rPr>
        <w:t>, </w:t>
      </w:r>
      <w:r w:rsidR="009C7834">
        <w:rPr>
          <w:rStyle w:val="Var1inline"/>
        </w:rPr>
        <w:t>𝑡</w:t>
      </w:r>
      <w:r w:rsidRPr="001A38FF">
        <w:rPr>
          <w:rStyle w:val="Exprinline"/>
        </w:rPr>
        <w:t>,</w:t>
      </w:r>
      <w:r w:rsidR="005A0B65" w:rsidRPr="001A38FF">
        <w:rPr>
          <w:rStyle w:val="Exprinline"/>
        </w:rPr>
        <w:t> </w:t>
      </w:r>
      <w:r w:rsidR="009C7834">
        <w:rPr>
          <w:rStyle w:val="Var1inline"/>
        </w:rPr>
        <w:t>𝑣</w:t>
      </w:r>
      <w:r w:rsidR="00002B85">
        <w:rPr>
          <w:rStyle w:val="Exprinline"/>
        </w:rPr>
        <w:t> )</w:t>
      </w:r>
    </w:p>
    <w:tbl>
      <w:tblPr>
        <w:tblStyle w:val="G-PCCTable"/>
        <w:tblW w:w="0" w:type="auto"/>
        <w:tblLook w:val="0620" w:firstRow="1" w:lastRow="0" w:firstColumn="0" w:lastColumn="0" w:noHBand="1" w:noVBand="1"/>
      </w:tblPr>
      <w:tblGrid>
        <w:gridCol w:w="1027"/>
        <w:gridCol w:w="996"/>
        <w:gridCol w:w="1072"/>
        <w:gridCol w:w="2449"/>
        <w:gridCol w:w="1578"/>
      </w:tblGrid>
      <w:tr w:rsidR="00B81546" w:rsidRPr="00A4559E" w14:paraId="286B29CA" w14:textId="77777777" w:rsidTr="00A3392F">
        <w:trPr>
          <w:cnfStyle w:val="100000000000" w:firstRow="1" w:lastRow="0" w:firstColumn="0" w:lastColumn="0" w:oddVBand="0" w:evenVBand="0" w:oddHBand="0" w:evenHBand="0" w:firstRowFirstColumn="0" w:firstRowLastColumn="0" w:lastRowFirstColumn="0" w:lastRowLastColumn="0"/>
          <w:tblHeader/>
        </w:trPr>
        <w:tc>
          <w:tcPr>
            <w:tcW w:w="0" w:type="auto"/>
            <w:gridSpan w:val="4"/>
          </w:tcPr>
          <w:p w14:paraId="698D386A" w14:textId="77777777" w:rsidR="001F5F54" w:rsidRPr="00A4559E" w:rsidRDefault="001F5F54" w:rsidP="00B164FB">
            <w:pPr>
              <w:pStyle w:val="G-PCCTablebody"/>
              <w:jc w:val="center"/>
            </w:pPr>
            <w:r w:rsidRPr="00A4559E">
              <w:t>Bit string form</w:t>
            </w:r>
          </w:p>
        </w:tc>
        <w:tc>
          <w:tcPr>
            <w:tcW w:w="0" w:type="auto"/>
          </w:tcPr>
          <w:p w14:paraId="69BA3AB5" w14:textId="72A53181" w:rsidR="001F5F54" w:rsidRPr="00A4559E" w:rsidRDefault="00E45054" w:rsidP="00B164FB">
            <w:pPr>
              <w:pStyle w:val="G-PCCTablebody"/>
              <w:jc w:val="center"/>
            </w:pPr>
            <w:r w:rsidRPr="00A4559E">
              <w:t xml:space="preserve">Decimal </w:t>
            </w:r>
            <w:r w:rsidR="001F5F54" w:rsidRPr="00A4559E">
              <w:t>form</w:t>
            </w:r>
          </w:p>
        </w:tc>
      </w:tr>
      <w:tr w:rsidR="00E266EC" w:rsidRPr="00A4559E" w14:paraId="7F552855" w14:textId="77777777" w:rsidTr="00A3392F">
        <w:trPr>
          <w:cnfStyle w:val="100000000000" w:firstRow="1" w:lastRow="0" w:firstColumn="0" w:lastColumn="0" w:oddVBand="0" w:evenVBand="0" w:oddHBand="0" w:evenHBand="0" w:firstRowFirstColumn="0" w:firstRowLastColumn="0" w:lastRowFirstColumn="0" w:lastRowLastColumn="0"/>
          <w:tblHeader/>
        </w:trPr>
        <w:tc>
          <w:tcPr>
            <w:tcW w:w="0" w:type="auto"/>
          </w:tcPr>
          <w:p w14:paraId="322F03C6" w14:textId="2C2F5F80" w:rsidR="001F5F54" w:rsidRPr="00B16C41" w:rsidRDefault="00BC1596" w:rsidP="00B164FB">
            <w:pPr>
              <w:pStyle w:val="G-PCCTablebody"/>
              <w:jc w:val="center"/>
              <w:rPr>
                <w:rStyle w:val="Var1inline"/>
              </w:rPr>
            </w:pPr>
            <w:r w:rsidRPr="00B16C41">
              <w:rPr>
                <w:rStyle w:val="Var1inline"/>
              </w:rPr>
              <w:t>𝑠</w:t>
            </w:r>
          </w:p>
        </w:tc>
        <w:tc>
          <w:tcPr>
            <w:tcW w:w="0" w:type="auto"/>
          </w:tcPr>
          <w:p w14:paraId="50B09127" w14:textId="306F7097" w:rsidR="001F5F54" w:rsidRPr="00B16C41" w:rsidRDefault="00BC1596" w:rsidP="00B164FB">
            <w:pPr>
              <w:pStyle w:val="G-PCCTablebody"/>
              <w:jc w:val="center"/>
              <w:rPr>
                <w:rStyle w:val="Var1inline"/>
              </w:rPr>
            </w:pPr>
            <w:r w:rsidRPr="00B16C41">
              <w:rPr>
                <w:rStyle w:val="Var1inline"/>
              </w:rPr>
              <w:t>𝑡</w:t>
            </w:r>
          </w:p>
        </w:tc>
        <w:tc>
          <w:tcPr>
            <w:tcW w:w="0" w:type="auto"/>
          </w:tcPr>
          <w:p w14:paraId="20BD7749" w14:textId="3E3F2872" w:rsidR="001F5F54" w:rsidRPr="00B16C41" w:rsidRDefault="00BC1596" w:rsidP="00B164FB">
            <w:pPr>
              <w:pStyle w:val="G-PCCTablebody"/>
              <w:jc w:val="center"/>
              <w:rPr>
                <w:rStyle w:val="Var1inline"/>
              </w:rPr>
            </w:pPr>
            <w:r w:rsidRPr="00B16C41">
              <w:rPr>
                <w:rStyle w:val="Var1inline"/>
              </w:rPr>
              <w:t>𝑣</w:t>
            </w:r>
          </w:p>
        </w:tc>
        <w:tc>
          <w:tcPr>
            <w:tcW w:w="0" w:type="auto"/>
          </w:tcPr>
          <w:p w14:paraId="1F95F780" w14:textId="72BF6A3A" w:rsidR="001F5F54" w:rsidRPr="00A739CE" w:rsidRDefault="00395B90" w:rsidP="00B164FB">
            <w:pPr>
              <w:pStyle w:val="G-PCCTablebody"/>
              <w:jc w:val="center"/>
              <w:rPr>
                <w:rStyle w:val="ExprNameinline"/>
              </w:rPr>
            </w:pPr>
            <w:r>
              <w:rPr>
                <w:rStyle w:val="Var1inline"/>
              </w:rPr>
              <w:t>𝑚</w:t>
            </w:r>
          </w:p>
        </w:tc>
        <w:tc>
          <w:tcPr>
            <w:tcW w:w="0" w:type="auto"/>
          </w:tcPr>
          <w:p w14:paraId="5744A405" w14:textId="263B9F40" w:rsidR="001F5F54" w:rsidRPr="00A739CE" w:rsidRDefault="00395B90" w:rsidP="00B164FB">
            <w:pPr>
              <w:pStyle w:val="G-PCCTablebody"/>
              <w:jc w:val="center"/>
              <w:rPr>
                <w:rStyle w:val="ExprNameinline"/>
              </w:rPr>
            </w:pPr>
            <w:r>
              <w:rPr>
                <w:rStyle w:val="Var1inline"/>
              </w:rPr>
              <w:t>𝑚</w:t>
            </w:r>
          </w:p>
        </w:tc>
      </w:tr>
      <w:tr w:rsidR="00E266EC" w:rsidRPr="00A4559E" w14:paraId="22C31D17" w14:textId="77777777" w:rsidTr="00A3392F">
        <w:tc>
          <w:tcPr>
            <w:tcW w:w="0" w:type="auto"/>
          </w:tcPr>
          <w:p w14:paraId="00F940E4" w14:textId="47943247" w:rsidR="001F5F54" w:rsidRPr="00A4559E" w:rsidRDefault="00F731F9" w:rsidP="00B164FB">
            <w:pPr>
              <w:pStyle w:val="G-PCCTablebody"/>
              <w:jc w:val="center"/>
            </w:pPr>
            <w:r w:rsidRPr="00A4559E">
              <w:t>'</w:t>
            </w:r>
            <w:r w:rsidR="001F5F54" w:rsidRPr="00A4559E">
              <w:t>0 0</w:t>
            </w:r>
            <w:r w:rsidRPr="00A4559E">
              <w:t>'</w:t>
            </w:r>
          </w:p>
        </w:tc>
        <w:tc>
          <w:tcPr>
            <w:tcW w:w="0" w:type="auto"/>
          </w:tcPr>
          <w:p w14:paraId="753B0F9D" w14:textId="0B39FA49" w:rsidR="001F5F54" w:rsidRPr="00A4559E" w:rsidRDefault="00F731F9" w:rsidP="00B164FB">
            <w:pPr>
              <w:pStyle w:val="G-PCCTablebody"/>
              <w:jc w:val="center"/>
            </w:pPr>
            <w:r w:rsidRPr="00A4559E">
              <w:t>'</w:t>
            </w:r>
            <w:r w:rsidR="001F5F54" w:rsidRPr="00A4559E">
              <w:t>0 0</w:t>
            </w:r>
            <w:r w:rsidRPr="00A4559E">
              <w:t>'</w:t>
            </w:r>
          </w:p>
        </w:tc>
        <w:tc>
          <w:tcPr>
            <w:tcW w:w="0" w:type="auto"/>
          </w:tcPr>
          <w:p w14:paraId="75D3015B" w14:textId="27ADDB7B" w:rsidR="001F5F54" w:rsidRPr="00A4559E" w:rsidRDefault="00F731F9" w:rsidP="00B164FB">
            <w:pPr>
              <w:pStyle w:val="G-PCCTablebody"/>
              <w:jc w:val="center"/>
            </w:pPr>
            <w:r w:rsidRPr="00A4559E">
              <w:t>'</w:t>
            </w:r>
            <w:r w:rsidR="001F5F54" w:rsidRPr="00A4559E">
              <w:t>0 0</w:t>
            </w:r>
            <w:r w:rsidRPr="00A4559E">
              <w:t>'</w:t>
            </w:r>
          </w:p>
        </w:tc>
        <w:tc>
          <w:tcPr>
            <w:tcW w:w="0" w:type="auto"/>
          </w:tcPr>
          <w:p w14:paraId="3AE7E716" w14:textId="6DA3B7CF" w:rsidR="001F5F54" w:rsidRPr="00A4559E" w:rsidRDefault="00F731F9" w:rsidP="00B164FB">
            <w:pPr>
              <w:pStyle w:val="G-PCCTablebody"/>
              <w:jc w:val="center"/>
            </w:pPr>
            <w:r w:rsidRPr="00A4559E">
              <w:t>'</w:t>
            </w:r>
            <w:r w:rsidR="001F5F54" w:rsidRPr="00A4559E">
              <w:t>0 0 0  0 0 0</w:t>
            </w:r>
            <w:r w:rsidRPr="00A4559E">
              <w:t>'</w:t>
            </w:r>
          </w:p>
        </w:tc>
        <w:tc>
          <w:tcPr>
            <w:tcW w:w="0" w:type="auto"/>
          </w:tcPr>
          <w:p w14:paraId="6D99078A" w14:textId="77777777" w:rsidR="001F5F54" w:rsidRPr="00A4559E" w:rsidRDefault="001F5F54" w:rsidP="00B164FB">
            <w:pPr>
              <w:pStyle w:val="G-PCCTablebody"/>
              <w:jc w:val="center"/>
            </w:pPr>
            <w:r w:rsidRPr="00A4559E">
              <w:t>0</w:t>
            </w:r>
          </w:p>
        </w:tc>
      </w:tr>
      <w:tr w:rsidR="00E266EC" w:rsidRPr="00A4559E" w14:paraId="50650D3A" w14:textId="77777777" w:rsidTr="00A3392F">
        <w:tc>
          <w:tcPr>
            <w:tcW w:w="0" w:type="auto"/>
          </w:tcPr>
          <w:p w14:paraId="323FBAD2" w14:textId="688814D6" w:rsidR="001F5F54" w:rsidRPr="00A4559E" w:rsidRDefault="00F731F9" w:rsidP="00B164FB">
            <w:pPr>
              <w:pStyle w:val="G-PCCTablebody"/>
              <w:jc w:val="center"/>
            </w:pPr>
            <w:r w:rsidRPr="00A4559E">
              <w:t>'</w:t>
            </w:r>
            <w:r w:rsidR="001F5F54" w:rsidRPr="00A4559E">
              <w:t>0 0</w:t>
            </w:r>
            <w:r w:rsidRPr="00A4559E">
              <w:t>'</w:t>
            </w:r>
          </w:p>
        </w:tc>
        <w:tc>
          <w:tcPr>
            <w:tcW w:w="0" w:type="auto"/>
          </w:tcPr>
          <w:p w14:paraId="51EEDE5C" w14:textId="072400A9" w:rsidR="001F5F54" w:rsidRPr="00A4559E" w:rsidRDefault="00F731F9" w:rsidP="00B164FB">
            <w:pPr>
              <w:pStyle w:val="G-PCCTablebody"/>
              <w:jc w:val="center"/>
            </w:pPr>
            <w:r w:rsidRPr="00A4559E">
              <w:t>'</w:t>
            </w:r>
            <w:r w:rsidR="001F5F54" w:rsidRPr="00A4559E">
              <w:t>0 0</w:t>
            </w:r>
            <w:r w:rsidRPr="00A4559E">
              <w:t>'</w:t>
            </w:r>
          </w:p>
        </w:tc>
        <w:tc>
          <w:tcPr>
            <w:tcW w:w="0" w:type="auto"/>
          </w:tcPr>
          <w:p w14:paraId="53D5419E" w14:textId="15884438" w:rsidR="001F5F54" w:rsidRPr="00A4559E" w:rsidRDefault="00F731F9" w:rsidP="00B164FB">
            <w:pPr>
              <w:pStyle w:val="G-PCCTablebody"/>
              <w:jc w:val="center"/>
            </w:pPr>
            <w:r w:rsidRPr="00A4559E">
              <w:t>'</w:t>
            </w:r>
            <w:r w:rsidR="001F5F54" w:rsidRPr="00A4559E">
              <w:t>0 1</w:t>
            </w:r>
            <w:r w:rsidRPr="00A4559E">
              <w:t>'</w:t>
            </w:r>
          </w:p>
        </w:tc>
        <w:tc>
          <w:tcPr>
            <w:tcW w:w="0" w:type="auto"/>
          </w:tcPr>
          <w:p w14:paraId="37432E34" w14:textId="39F45668" w:rsidR="001F5F54" w:rsidRPr="00A4559E" w:rsidRDefault="00F731F9" w:rsidP="00B164FB">
            <w:pPr>
              <w:pStyle w:val="G-PCCTablebody"/>
              <w:jc w:val="center"/>
            </w:pPr>
            <w:r w:rsidRPr="00A4559E">
              <w:t>'</w:t>
            </w:r>
            <w:r w:rsidR="001F5F54" w:rsidRPr="00A4559E">
              <w:t>0 0 0  0 0 1</w:t>
            </w:r>
            <w:r w:rsidRPr="00A4559E">
              <w:t>'</w:t>
            </w:r>
          </w:p>
        </w:tc>
        <w:tc>
          <w:tcPr>
            <w:tcW w:w="0" w:type="auto"/>
          </w:tcPr>
          <w:p w14:paraId="275058A2" w14:textId="77777777" w:rsidR="001F5F54" w:rsidRPr="00A4559E" w:rsidRDefault="001F5F54" w:rsidP="00B164FB">
            <w:pPr>
              <w:pStyle w:val="G-PCCTablebody"/>
              <w:jc w:val="center"/>
            </w:pPr>
            <w:r w:rsidRPr="00A4559E">
              <w:t>1</w:t>
            </w:r>
          </w:p>
        </w:tc>
      </w:tr>
      <w:tr w:rsidR="00B164FB" w:rsidRPr="00A4559E" w14:paraId="0F8A2244" w14:textId="77777777" w:rsidTr="00A3392F">
        <w:tc>
          <w:tcPr>
            <w:tcW w:w="0" w:type="auto"/>
          </w:tcPr>
          <w:p w14:paraId="09BFDEDA" w14:textId="16D6982F" w:rsidR="00B164FB" w:rsidRPr="00A4559E" w:rsidRDefault="00B164FB" w:rsidP="00B164FB">
            <w:pPr>
              <w:pStyle w:val="G-PCCTablebody"/>
              <w:jc w:val="center"/>
            </w:pPr>
            <w:r w:rsidRPr="00A4559E">
              <w:t>'0 1'</w:t>
            </w:r>
          </w:p>
        </w:tc>
        <w:tc>
          <w:tcPr>
            <w:tcW w:w="0" w:type="auto"/>
          </w:tcPr>
          <w:p w14:paraId="20D502E0" w14:textId="4199096F" w:rsidR="00B164FB" w:rsidRPr="00A4559E" w:rsidRDefault="00B164FB" w:rsidP="00B164FB">
            <w:pPr>
              <w:pStyle w:val="G-PCCTablebody"/>
              <w:jc w:val="center"/>
            </w:pPr>
            <w:r w:rsidRPr="00A4559E">
              <w:t>'1 1'</w:t>
            </w:r>
          </w:p>
        </w:tc>
        <w:tc>
          <w:tcPr>
            <w:tcW w:w="0" w:type="auto"/>
          </w:tcPr>
          <w:p w14:paraId="26DC0F43" w14:textId="270BB04E" w:rsidR="00B164FB" w:rsidRPr="00A4559E" w:rsidRDefault="00B164FB" w:rsidP="00B164FB">
            <w:pPr>
              <w:pStyle w:val="G-PCCTablebody"/>
              <w:jc w:val="center"/>
            </w:pPr>
            <w:r w:rsidRPr="00A4559E">
              <w:t>'1 0'</w:t>
            </w:r>
          </w:p>
        </w:tc>
        <w:tc>
          <w:tcPr>
            <w:tcW w:w="0" w:type="auto"/>
          </w:tcPr>
          <w:p w14:paraId="6342468B" w14:textId="06777708" w:rsidR="00B164FB" w:rsidRPr="00A4559E" w:rsidRDefault="00B164FB" w:rsidP="00B164FB">
            <w:pPr>
              <w:pStyle w:val="G-PCCTablebody"/>
              <w:jc w:val="center"/>
            </w:pPr>
            <w:r w:rsidRPr="00A4559E">
              <w:t>'0 1 1  1 1 0'</w:t>
            </w:r>
          </w:p>
        </w:tc>
        <w:tc>
          <w:tcPr>
            <w:tcW w:w="0" w:type="auto"/>
          </w:tcPr>
          <w:p w14:paraId="00992E19" w14:textId="301E2774" w:rsidR="00B164FB" w:rsidRPr="00A4559E" w:rsidRDefault="00B164FB" w:rsidP="00B164FB">
            <w:pPr>
              <w:pStyle w:val="G-PCCTablebody"/>
              <w:jc w:val="center"/>
            </w:pPr>
            <w:r w:rsidRPr="00A4559E">
              <w:t>30</w:t>
            </w:r>
          </w:p>
        </w:tc>
      </w:tr>
      <w:tr w:rsidR="00B164FB" w:rsidRPr="00A4559E" w14:paraId="231150A7" w14:textId="77777777" w:rsidTr="00A3392F">
        <w:tc>
          <w:tcPr>
            <w:tcW w:w="0" w:type="auto"/>
          </w:tcPr>
          <w:p w14:paraId="530E2215" w14:textId="0FDC53CD" w:rsidR="00B164FB" w:rsidRPr="00A4559E" w:rsidRDefault="00B164FB" w:rsidP="00B164FB">
            <w:pPr>
              <w:pStyle w:val="G-PCCTablebody"/>
              <w:jc w:val="center"/>
            </w:pPr>
            <w:r w:rsidRPr="00A4559E">
              <w:t>'0 1'</w:t>
            </w:r>
          </w:p>
        </w:tc>
        <w:tc>
          <w:tcPr>
            <w:tcW w:w="0" w:type="auto"/>
          </w:tcPr>
          <w:p w14:paraId="603E5E56" w14:textId="12879DF7" w:rsidR="00B164FB" w:rsidRPr="00A4559E" w:rsidRDefault="00B164FB" w:rsidP="00B164FB">
            <w:pPr>
              <w:pStyle w:val="G-PCCTablebody"/>
              <w:jc w:val="center"/>
            </w:pPr>
            <w:r w:rsidRPr="00A4559E">
              <w:t>'1 1'</w:t>
            </w:r>
          </w:p>
        </w:tc>
        <w:tc>
          <w:tcPr>
            <w:tcW w:w="0" w:type="auto"/>
          </w:tcPr>
          <w:p w14:paraId="53B5F9DC" w14:textId="77C3D2EF" w:rsidR="00B164FB" w:rsidRPr="00A4559E" w:rsidRDefault="00B164FB" w:rsidP="00B164FB">
            <w:pPr>
              <w:pStyle w:val="G-PCCTablebody"/>
              <w:jc w:val="center"/>
            </w:pPr>
            <w:r w:rsidRPr="00A4559E">
              <w:t>'1 1'</w:t>
            </w:r>
          </w:p>
        </w:tc>
        <w:tc>
          <w:tcPr>
            <w:tcW w:w="0" w:type="auto"/>
          </w:tcPr>
          <w:p w14:paraId="073F46FD" w14:textId="2E802298" w:rsidR="00B164FB" w:rsidRPr="00A4559E" w:rsidRDefault="00B164FB" w:rsidP="00B164FB">
            <w:pPr>
              <w:pStyle w:val="G-PCCTablebody"/>
              <w:jc w:val="center"/>
            </w:pPr>
            <w:r w:rsidRPr="00A4559E">
              <w:t>'0 1 1  1 1 1'</w:t>
            </w:r>
          </w:p>
        </w:tc>
        <w:tc>
          <w:tcPr>
            <w:tcW w:w="0" w:type="auto"/>
          </w:tcPr>
          <w:p w14:paraId="21931820" w14:textId="04BC0028" w:rsidR="00B164FB" w:rsidRPr="00A4559E" w:rsidRDefault="00B164FB" w:rsidP="00B164FB">
            <w:pPr>
              <w:pStyle w:val="G-PCCTablebody"/>
              <w:jc w:val="center"/>
            </w:pPr>
            <w:r w:rsidRPr="00A4559E">
              <w:t>31</w:t>
            </w:r>
          </w:p>
        </w:tc>
      </w:tr>
      <w:tr w:rsidR="00E266EC" w:rsidRPr="00A4559E" w14:paraId="7A5069E6" w14:textId="77777777" w:rsidTr="00A3392F">
        <w:tc>
          <w:tcPr>
            <w:tcW w:w="0" w:type="auto"/>
          </w:tcPr>
          <w:p w14:paraId="4FB943C2" w14:textId="7ABE1066" w:rsidR="001F5F54" w:rsidRPr="00A4559E" w:rsidRDefault="00F731F9" w:rsidP="00B164FB">
            <w:pPr>
              <w:pStyle w:val="G-PCCTablebody"/>
              <w:jc w:val="center"/>
            </w:pPr>
            <w:r w:rsidRPr="00A4559E">
              <w:t>'</w:t>
            </w:r>
            <w:r w:rsidR="001F5F54" w:rsidRPr="00A4559E">
              <w:t>1 0</w:t>
            </w:r>
            <w:r w:rsidRPr="00A4559E">
              <w:t>'</w:t>
            </w:r>
          </w:p>
        </w:tc>
        <w:tc>
          <w:tcPr>
            <w:tcW w:w="0" w:type="auto"/>
          </w:tcPr>
          <w:p w14:paraId="11695394" w14:textId="6E5D2A13" w:rsidR="001F5F54" w:rsidRPr="00A4559E" w:rsidRDefault="00F731F9" w:rsidP="00B164FB">
            <w:pPr>
              <w:pStyle w:val="G-PCCTablebody"/>
              <w:jc w:val="center"/>
            </w:pPr>
            <w:r w:rsidRPr="00A4559E">
              <w:t>'</w:t>
            </w:r>
            <w:r w:rsidR="001F5F54" w:rsidRPr="00A4559E">
              <w:t>0 1</w:t>
            </w:r>
            <w:r w:rsidRPr="00A4559E">
              <w:t>'</w:t>
            </w:r>
          </w:p>
        </w:tc>
        <w:tc>
          <w:tcPr>
            <w:tcW w:w="0" w:type="auto"/>
          </w:tcPr>
          <w:p w14:paraId="10B8100A" w14:textId="0F6AF6BC" w:rsidR="001F5F54" w:rsidRPr="00A4559E" w:rsidRDefault="00F731F9" w:rsidP="00B164FB">
            <w:pPr>
              <w:pStyle w:val="G-PCCTablebody"/>
              <w:jc w:val="center"/>
            </w:pPr>
            <w:r w:rsidRPr="00A4559E">
              <w:t>'</w:t>
            </w:r>
            <w:r w:rsidR="001F5F54" w:rsidRPr="00A4559E">
              <w:t>1 0</w:t>
            </w:r>
            <w:r w:rsidRPr="00A4559E">
              <w:t>'</w:t>
            </w:r>
          </w:p>
        </w:tc>
        <w:tc>
          <w:tcPr>
            <w:tcW w:w="0" w:type="auto"/>
          </w:tcPr>
          <w:p w14:paraId="004BF6C0" w14:textId="0FA7F87C" w:rsidR="001F5F54" w:rsidRPr="00A4559E" w:rsidRDefault="00F731F9" w:rsidP="00B164FB">
            <w:pPr>
              <w:pStyle w:val="G-PCCTablebody"/>
              <w:jc w:val="center"/>
            </w:pPr>
            <w:r w:rsidRPr="00A4559E">
              <w:t>'</w:t>
            </w:r>
            <w:r w:rsidR="001F5F54" w:rsidRPr="00A4559E">
              <w:t>1 0 1  0 1 0</w:t>
            </w:r>
            <w:r w:rsidRPr="00A4559E">
              <w:t>'</w:t>
            </w:r>
          </w:p>
        </w:tc>
        <w:tc>
          <w:tcPr>
            <w:tcW w:w="0" w:type="auto"/>
          </w:tcPr>
          <w:p w14:paraId="7D45D02E" w14:textId="77777777" w:rsidR="001F5F54" w:rsidRPr="00A4559E" w:rsidRDefault="001F5F54" w:rsidP="00B164FB">
            <w:pPr>
              <w:pStyle w:val="G-PCCTablebody"/>
              <w:jc w:val="center"/>
            </w:pPr>
            <w:r w:rsidRPr="00A4559E">
              <w:t>42</w:t>
            </w:r>
          </w:p>
        </w:tc>
      </w:tr>
      <w:tr w:rsidR="00E266EC" w:rsidRPr="00A4559E" w14:paraId="5BF39213" w14:textId="77777777" w:rsidTr="00A3392F">
        <w:tc>
          <w:tcPr>
            <w:tcW w:w="0" w:type="auto"/>
          </w:tcPr>
          <w:p w14:paraId="79FB8813" w14:textId="1374967E" w:rsidR="001F5F54" w:rsidRPr="00A4559E" w:rsidRDefault="00F731F9" w:rsidP="00B164FB">
            <w:pPr>
              <w:pStyle w:val="G-PCCTablebody"/>
              <w:jc w:val="center"/>
            </w:pPr>
            <w:r w:rsidRPr="00A4559E">
              <w:t>'</w:t>
            </w:r>
            <w:r w:rsidR="001F5F54" w:rsidRPr="00A4559E">
              <w:t>1 0</w:t>
            </w:r>
            <w:r w:rsidRPr="00A4559E">
              <w:t>'</w:t>
            </w:r>
          </w:p>
        </w:tc>
        <w:tc>
          <w:tcPr>
            <w:tcW w:w="0" w:type="auto"/>
          </w:tcPr>
          <w:p w14:paraId="41A033EB" w14:textId="59C4CF9A" w:rsidR="001F5F54" w:rsidRPr="00A4559E" w:rsidRDefault="00F731F9" w:rsidP="00B164FB">
            <w:pPr>
              <w:pStyle w:val="G-PCCTablebody"/>
              <w:jc w:val="center"/>
            </w:pPr>
            <w:r w:rsidRPr="00A4559E">
              <w:t>'</w:t>
            </w:r>
            <w:r w:rsidR="001F5F54" w:rsidRPr="00A4559E">
              <w:t>0 1</w:t>
            </w:r>
            <w:r w:rsidRPr="00A4559E">
              <w:t>'</w:t>
            </w:r>
          </w:p>
        </w:tc>
        <w:tc>
          <w:tcPr>
            <w:tcW w:w="0" w:type="auto"/>
          </w:tcPr>
          <w:p w14:paraId="39F49151" w14:textId="3659003D" w:rsidR="001F5F54" w:rsidRPr="00A4559E" w:rsidRDefault="00F731F9" w:rsidP="00B164FB">
            <w:pPr>
              <w:pStyle w:val="G-PCCTablebody"/>
              <w:jc w:val="center"/>
            </w:pPr>
            <w:r w:rsidRPr="00A4559E">
              <w:t>'</w:t>
            </w:r>
            <w:r w:rsidR="001F5F54" w:rsidRPr="00A4559E">
              <w:t>1 1</w:t>
            </w:r>
            <w:r w:rsidRPr="00A4559E">
              <w:t>'</w:t>
            </w:r>
          </w:p>
        </w:tc>
        <w:tc>
          <w:tcPr>
            <w:tcW w:w="0" w:type="auto"/>
          </w:tcPr>
          <w:p w14:paraId="7677AD2F" w14:textId="09C96EAF" w:rsidR="001F5F54" w:rsidRPr="00A4559E" w:rsidRDefault="00F731F9" w:rsidP="00B164FB">
            <w:pPr>
              <w:pStyle w:val="G-PCCTablebody"/>
              <w:jc w:val="center"/>
            </w:pPr>
            <w:r w:rsidRPr="00A4559E">
              <w:t>'</w:t>
            </w:r>
            <w:r w:rsidR="001F5F54" w:rsidRPr="00A4559E">
              <w:t>1 0 1  0 1 1</w:t>
            </w:r>
            <w:r w:rsidRPr="00A4559E">
              <w:t>'</w:t>
            </w:r>
          </w:p>
        </w:tc>
        <w:tc>
          <w:tcPr>
            <w:tcW w:w="0" w:type="auto"/>
          </w:tcPr>
          <w:p w14:paraId="683BDF54" w14:textId="77777777" w:rsidR="001F5F54" w:rsidRPr="00A4559E" w:rsidRDefault="001F5F54" w:rsidP="00B164FB">
            <w:pPr>
              <w:pStyle w:val="G-PCCTablebody"/>
              <w:jc w:val="center"/>
            </w:pPr>
            <w:r w:rsidRPr="00A4559E">
              <w:t>43</w:t>
            </w:r>
          </w:p>
        </w:tc>
      </w:tr>
      <w:tr w:rsidR="00E266EC" w:rsidRPr="00A4559E" w14:paraId="05D8DB56" w14:textId="77777777" w:rsidTr="00A3392F">
        <w:tc>
          <w:tcPr>
            <w:tcW w:w="0" w:type="auto"/>
          </w:tcPr>
          <w:p w14:paraId="2A37C6B5" w14:textId="29AAAB26" w:rsidR="001F5F54" w:rsidRPr="00A4559E" w:rsidRDefault="00F731F9" w:rsidP="00B164FB">
            <w:pPr>
              <w:pStyle w:val="G-PCCTablebody"/>
              <w:jc w:val="center"/>
            </w:pPr>
            <w:r w:rsidRPr="00A4559E">
              <w:t>'</w:t>
            </w:r>
            <w:r w:rsidR="001F5F54" w:rsidRPr="00A4559E">
              <w:t>1 1</w:t>
            </w:r>
            <w:r w:rsidRPr="00A4559E">
              <w:t>'</w:t>
            </w:r>
          </w:p>
        </w:tc>
        <w:tc>
          <w:tcPr>
            <w:tcW w:w="0" w:type="auto"/>
          </w:tcPr>
          <w:p w14:paraId="38CEE57F" w14:textId="6C9CE331" w:rsidR="001F5F54" w:rsidRPr="00A4559E" w:rsidRDefault="00F731F9" w:rsidP="00B164FB">
            <w:pPr>
              <w:pStyle w:val="G-PCCTablebody"/>
              <w:jc w:val="center"/>
            </w:pPr>
            <w:r w:rsidRPr="00A4559E">
              <w:t>'</w:t>
            </w:r>
            <w:r w:rsidR="001F5F54" w:rsidRPr="00A4559E">
              <w:t>1 0</w:t>
            </w:r>
            <w:r w:rsidRPr="00A4559E">
              <w:t>'</w:t>
            </w:r>
          </w:p>
        </w:tc>
        <w:tc>
          <w:tcPr>
            <w:tcW w:w="0" w:type="auto"/>
          </w:tcPr>
          <w:p w14:paraId="74470782" w14:textId="54A418D2" w:rsidR="001F5F54" w:rsidRPr="00A4559E" w:rsidRDefault="00F731F9" w:rsidP="00B164FB">
            <w:pPr>
              <w:pStyle w:val="G-PCCTablebody"/>
              <w:jc w:val="center"/>
            </w:pPr>
            <w:r w:rsidRPr="00A4559E">
              <w:t>'</w:t>
            </w:r>
            <w:r w:rsidR="001F5F54" w:rsidRPr="00A4559E">
              <w:t>0 0</w:t>
            </w:r>
            <w:r w:rsidRPr="00A4559E">
              <w:t>'</w:t>
            </w:r>
          </w:p>
        </w:tc>
        <w:tc>
          <w:tcPr>
            <w:tcW w:w="0" w:type="auto"/>
          </w:tcPr>
          <w:p w14:paraId="63F80647" w14:textId="0EA5CD80" w:rsidR="001F5F54" w:rsidRPr="00A4559E" w:rsidRDefault="00F731F9" w:rsidP="00B164FB">
            <w:pPr>
              <w:pStyle w:val="G-PCCTablebody"/>
              <w:jc w:val="center"/>
            </w:pPr>
            <w:r w:rsidRPr="00A4559E">
              <w:t>'</w:t>
            </w:r>
            <w:r w:rsidR="001F5F54" w:rsidRPr="00A4559E">
              <w:t>1 1 0  1 0 0</w:t>
            </w:r>
            <w:r w:rsidRPr="00A4559E">
              <w:t>'</w:t>
            </w:r>
          </w:p>
        </w:tc>
        <w:tc>
          <w:tcPr>
            <w:tcW w:w="0" w:type="auto"/>
          </w:tcPr>
          <w:p w14:paraId="3D15BBF8" w14:textId="77777777" w:rsidR="001F5F54" w:rsidRPr="00A4559E" w:rsidRDefault="001F5F54" w:rsidP="00B164FB">
            <w:pPr>
              <w:pStyle w:val="G-PCCTablebody"/>
              <w:jc w:val="center"/>
            </w:pPr>
            <w:r w:rsidRPr="00A4559E">
              <w:t>52</w:t>
            </w:r>
          </w:p>
        </w:tc>
      </w:tr>
      <w:tr w:rsidR="00E266EC" w:rsidRPr="00A4559E" w14:paraId="41A02156" w14:textId="77777777" w:rsidTr="00A3392F">
        <w:tc>
          <w:tcPr>
            <w:tcW w:w="0" w:type="auto"/>
          </w:tcPr>
          <w:p w14:paraId="6B63153B" w14:textId="53F2EE3E" w:rsidR="001F5F54" w:rsidRPr="00A4559E" w:rsidRDefault="00F731F9" w:rsidP="00B164FB">
            <w:pPr>
              <w:pStyle w:val="G-PCCTablebody"/>
              <w:jc w:val="center"/>
            </w:pPr>
            <w:r w:rsidRPr="00A4559E">
              <w:t>'</w:t>
            </w:r>
            <w:r w:rsidR="001F5F54" w:rsidRPr="00A4559E">
              <w:t>1 1</w:t>
            </w:r>
            <w:r w:rsidRPr="00A4559E">
              <w:t>'</w:t>
            </w:r>
          </w:p>
        </w:tc>
        <w:tc>
          <w:tcPr>
            <w:tcW w:w="0" w:type="auto"/>
          </w:tcPr>
          <w:p w14:paraId="533271F7" w14:textId="6CBEBE71" w:rsidR="001F5F54" w:rsidRPr="00A4559E" w:rsidRDefault="00F731F9" w:rsidP="00B164FB">
            <w:pPr>
              <w:pStyle w:val="G-PCCTablebody"/>
              <w:jc w:val="center"/>
            </w:pPr>
            <w:r w:rsidRPr="00A4559E">
              <w:t>'</w:t>
            </w:r>
            <w:r w:rsidR="001F5F54" w:rsidRPr="00A4559E">
              <w:t>1 0</w:t>
            </w:r>
            <w:r w:rsidRPr="00A4559E">
              <w:t>'</w:t>
            </w:r>
          </w:p>
        </w:tc>
        <w:tc>
          <w:tcPr>
            <w:tcW w:w="0" w:type="auto"/>
          </w:tcPr>
          <w:p w14:paraId="514B028C" w14:textId="41F44FBF" w:rsidR="001F5F54" w:rsidRPr="00A4559E" w:rsidRDefault="00F731F9" w:rsidP="00B164FB">
            <w:pPr>
              <w:pStyle w:val="G-PCCTablebody"/>
              <w:jc w:val="center"/>
            </w:pPr>
            <w:r w:rsidRPr="00A4559E">
              <w:t>'</w:t>
            </w:r>
            <w:r w:rsidR="001F5F54" w:rsidRPr="00A4559E">
              <w:t>0 1</w:t>
            </w:r>
            <w:r w:rsidRPr="00A4559E">
              <w:t>'</w:t>
            </w:r>
          </w:p>
        </w:tc>
        <w:tc>
          <w:tcPr>
            <w:tcW w:w="0" w:type="auto"/>
          </w:tcPr>
          <w:p w14:paraId="45AD8B54" w14:textId="6353530C" w:rsidR="001F5F54" w:rsidRPr="00A4559E" w:rsidRDefault="00F731F9" w:rsidP="00B164FB">
            <w:pPr>
              <w:pStyle w:val="G-PCCTablebody"/>
              <w:jc w:val="center"/>
            </w:pPr>
            <w:r w:rsidRPr="00A4559E">
              <w:t>'</w:t>
            </w:r>
            <w:r w:rsidR="001F5F54" w:rsidRPr="00A4559E">
              <w:t>1 1 0  1 0 1</w:t>
            </w:r>
            <w:r w:rsidRPr="00A4559E">
              <w:t>'</w:t>
            </w:r>
          </w:p>
        </w:tc>
        <w:tc>
          <w:tcPr>
            <w:tcW w:w="0" w:type="auto"/>
          </w:tcPr>
          <w:p w14:paraId="2DC6E085" w14:textId="77777777" w:rsidR="001F5F54" w:rsidRPr="00A4559E" w:rsidRDefault="001F5F54" w:rsidP="00B164FB">
            <w:pPr>
              <w:pStyle w:val="G-PCCTablebody"/>
              <w:jc w:val="center"/>
            </w:pPr>
            <w:r w:rsidRPr="00A4559E">
              <w:t>53</w:t>
            </w:r>
          </w:p>
        </w:tc>
      </w:tr>
      <w:tr w:rsidR="00E266EC" w:rsidRPr="00A4559E" w14:paraId="7F4D3E8F" w14:textId="77777777" w:rsidTr="00A3392F">
        <w:tc>
          <w:tcPr>
            <w:tcW w:w="0" w:type="auto"/>
          </w:tcPr>
          <w:p w14:paraId="48C6B732" w14:textId="03AE2E70" w:rsidR="001F5F54" w:rsidRPr="00A4559E" w:rsidRDefault="00000000" w:rsidP="00B164FB">
            <w:pPr>
              <w:pStyle w:val="G-PCCTablebody"/>
              <w:jc w:val="center"/>
            </w:pPr>
            <m:oMath>
              <m:sSub>
                <m:sSubPr>
                  <m:ctrlPr>
                    <w:rPr>
                      <w:rStyle w:val="VarNinline"/>
                      <w:rFonts w:ascii="Cambria Math" w:hAnsi="Cambria Math"/>
                      <w:i w:val="0"/>
                    </w:rPr>
                  </m:ctrlPr>
                </m:sSubPr>
                <m:e>
                  <m:r>
                    <m:rPr>
                      <m:sty m:val="p"/>
                    </m:rPr>
                    <w:rPr>
                      <w:rStyle w:val="VarNinline"/>
                      <w:rFonts w:ascii="Cambria Math" w:hAnsi="Cambria Math"/>
                    </w:rPr>
                    <m:t>s</m:t>
                  </m:r>
                  <m:ctrlPr>
                    <w:rPr>
                      <w:rStyle w:val="VarNinline"/>
                      <w:rFonts w:ascii="Cambria Math" w:hAnsi="Cambria Math"/>
                      <w:i w:val="0"/>
                      <w:iCs/>
                    </w:rPr>
                  </m:ctrlPr>
                </m:e>
                <m:sub>
                  <m:r>
                    <m:rPr>
                      <m:sty m:val="p"/>
                    </m:rPr>
                    <w:rPr>
                      <w:rStyle w:val="VarNinline"/>
                      <w:rFonts w:ascii="Cambria Math" w:hAnsi="Cambria Math"/>
                    </w:rPr>
                    <m:t>n</m:t>
                  </m:r>
                </m:sub>
              </m:sSub>
            </m:oMath>
            <w:r w:rsidR="001F5F54" w:rsidRPr="00A4559E">
              <w:t> </w:t>
            </w:r>
            <w:r w:rsidR="00FC6389" w:rsidRPr="00A4559E">
              <w:t>…</w:t>
            </w:r>
            <w:r w:rsidR="001F5F54" w:rsidRPr="00A4559E">
              <w:t> </w:t>
            </w:r>
            <m:oMath>
              <m:sSub>
                <m:sSubPr>
                  <m:ctrlPr>
                    <w:rPr>
                      <w:rStyle w:val="VarNinline"/>
                      <w:rFonts w:ascii="Cambria Math" w:hAnsi="Cambria Math"/>
                      <w:i w:val="0"/>
                    </w:rPr>
                  </m:ctrlPr>
                </m:sSubPr>
                <m:e>
                  <m:r>
                    <m:rPr>
                      <m:sty m:val="p"/>
                    </m:rPr>
                    <w:rPr>
                      <w:rStyle w:val="VarNinline"/>
                      <w:rFonts w:ascii="Cambria Math" w:hAnsi="Cambria Math"/>
                    </w:rPr>
                    <m:t>s</m:t>
                  </m:r>
                  <m:ctrlPr>
                    <w:rPr>
                      <w:rStyle w:val="VarNinline"/>
                      <w:rFonts w:ascii="Cambria Math" w:hAnsi="Cambria Math"/>
                      <w:i w:val="0"/>
                      <w:iCs/>
                    </w:rPr>
                  </m:ctrlPr>
                </m:e>
                <m:sub>
                  <m:r>
                    <m:rPr>
                      <m:sty m:val="p"/>
                    </m:rPr>
                    <w:rPr>
                      <w:rStyle w:val="VarNinline"/>
                      <w:rFonts w:ascii="Cambria Math" w:hAnsi="Cambria Math"/>
                    </w:rPr>
                    <m:t>1</m:t>
                  </m:r>
                </m:sub>
              </m:sSub>
            </m:oMath>
            <w:r w:rsidR="001F5F54" w:rsidRPr="00A4559E">
              <w:t> </w:t>
            </w:r>
            <m:oMath>
              <m:sSub>
                <m:sSubPr>
                  <m:ctrlPr>
                    <w:rPr>
                      <w:rStyle w:val="VarNinline"/>
                      <w:rFonts w:ascii="Cambria Math" w:hAnsi="Cambria Math"/>
                      <w:i w:val="0"/>
                    </w:rPr>
                  </m:ctrlPr>
                </m:sSubPr>
                <m:e>
                  <m:r>
                    <m:rPr>
                      <m:sty m:val="p"/>
                    </m:rPr>
                    <w:rPr>
                      <w:rStyle w:val="VarNinline"/>
                      <w:rFonts w:ascii="Cambria Math" w:hAnsi="Cambria Math"/>
                    </w:rPr>
                    <m:t>s</m:t>
                  </m:r>
                  <m:ctrlPr>
                    <w:rPr>
                      <w:rStyle w:val="VarNinline"/>
                      <w:rFonts w:ascii="Cambria Math" w:hAnsi="Cambria Math"/>
                      <w:i w:val="0"/>
                      <w:iCs/>
                    </w:rPr>
                  </m:ctrlPr>
                </m:e>
                <m:sub>
                  <m:r>
                    <m:rPr>
                      <m:sty m:val="p"/>
                    </m:rPr>
                    <w:rPr>
                      <w:rStyle w:val="VarNinline"/>
                      <w:rFonts w:ascii="Cambria Math" w:hAnsi="Cambria Math"/>
                    </w:rPr>
                    <m:t>0</m:t>
                  </m:r>
                </m:sub>
              </m:sSub>
            </m:oMath>
          </w:p>
        </w:tc>
        <w:tc>
          <w:tcPr>
            <w:tcW w:w="0" w:type="auto"/>
          </w:tcPr>
          <w:p w14:paraId="0A6ED268" w14:textId="71B696FA" w:rsidR="001F5F54" w:rsidRPr="00A4559E" w:rsidRDefault="00000000" w:rsidP="00B164FB">
            <w:pPr>
              <w:pStyle w:val="G-PCCTablebody"/>
              <w:jc w:val="center"/>
            </w:pPr>
            <m:oMath>
              <m:sSub>
                <m:sSubPr>
                  <m:ctrlPr>
                    <w:rPr>
                      <w:rStyle w:val="VarNinline"/>
                      <w:rFonts w:ascii="Cambria Math" w:hAnsi="Cambria Math"/>
                      <w:i w:val="0"/>
                    </w:rPr>
                  </m:ctrlPr>
                </m:sSubPr>
                <m:e>
                  <m:r>
                    <m:rPr>
                      <m:sty m:val="p"/>
                    </m:rPr>
                    <w:rPr>
                      <w:rStyle w:val="VarNinline"/>
                      <w:rFonts w:ascii="Cambria Math" w:hAnsi="Cambria Math"/>
                    </w:rPr>
                    <m:t>t</m:t>
                  </m:r>
                  <m:ctrlPr>
                    <w:rPr>
                      <w:rStyle w:val="VarNinline"/>
                      <w:rFonts w:ascii="Cambria Math" w:hAnsi="Cambria Math"/>
                      <w:i w:val="0"/>
                      <w:iCs/>
                    </w:rPr>
                  </m:ctrlPr>
                </m:e>
                <m:sub>
                  <m:r>
                    <m:rPr>
                      <m:sty m:val="p"/>
                    </m:rPr>
                    <w:rPr>
                      <w:rStyle w:val="VarNinline"/>
                      <w:rFonts w:ascii="Cambria Math" w:hAnsi="Cambria Math"/>
                    </w:rPr>
                    <m:t>n</m:t>
                  </m:r>
                </m:sub>
              </m:sSub>
            </m:oMath>
            <w:r w:rsidR="001F5F54" w:rsidRPr="00A4559E">
              <w:t> </w:t>
            </w:r>
            <w:r w:rsidR="00FC6389" w:rsidRPr="00A4559E">
              <w:t>…</w:t>
            </w:r>
            <w:r w:rsidR="001F5F54" w:rsidRPr="00A4559E">
              <w:t> </w:t>
            </w:r>
            <m:oMath>
              <m:sSub>
                <m:sSubPr>
                  <m:ctrlPr>
                    <w:rPr>
                      <w:rStyle w:val="VarNinline"/>
                      <w:rFonts w:ascii="Cambria Math" w:hAnsi="Cambria Math"/>
                      <w:i w:val="0"/>
                    </w:rPr>
                  </m:ctrlPr>
                </m:sSubPr>
                <m:e>
                  <m:r>
                    <m:rPr>
                      <m:sty m:val="p"/>
                    </m:rPr>
                    <w:rPr>
                      <w:rStyle w:val="VarNinline"/>
                      <w:rFonts w:ascii="Cambria Math" w:hAnsi="Cambria Math"/>
                    </w:rPr>
                    <m:t>t</m:t>
                  </m:r>
                  <m:ctrlPr>
                    <w:rPr>
                      <w:rStyle w:val="VarNinline"/>
                      <w:rFonts w:ascii="Cambria Math" w:hAnsi="Cambria Math"/>
                      <w:i w:val="0"/>
                      <w:iCs/>
                    </w:rPr>
                  </m:ctrlPr>
                </m:e>
                <m:sub>
                  <m:r>
                    <m:rPr>
                      <m:sty m:val="p"/>
                    </m:rPr>
                    <w:rPr>
                      <w:rStyle w:val="VarNinline"/>
                      <w:rFonts w:ascii="Cambria Math" w:hAnsi="Cambria Math"/>
                    </w:rPr>
                    <m:t>1</m:t>
                  </m:r>
                </m:sub>
              </m:sSub>
            </m:oMath>
            <w:r w:rsidR="001F5F54" w:rsidRPr="00A4559E">
              <w:t> </w:t>
            </w:r>
            <m:oMath>
              <m:sSub>
                <m:sSubPr>
                  <m:ctrlPr>
                    <w:rPr>
                      <w:rStyle w:val="VarNinline"/>
                      <w:rFonts w:ascii="Cambria Math" w:hAnsi="Cambria Math"/>
                      <w:i w:val="0"/>
                    </w:rPr>
                  </m:ctrlPr>
                </m:sSubPr>
                <m:e>
                  <m:r>
                    <m:rPr>
                      <m:sty m:val="p"/>
                    </m:rPr>
                    <w:rPr>
                      <w:rStyle w:val="VarNinline"/>
                      <w:rFonts w:ascii="Cambria Math" w:hAnsi="Cambria Math"/>
                    </w:rPr>
                    <m:t>t</m:t>
                  </m:r>
                  <m:ctrlPr>
                    <w:rPr>
                      <w:rStyle w:val="VarNinline"/>
                      <w:rFonts w:ascii="Cambria Math" w:hAnsi="Cambria Math"/>
                      <w:i w:val="0"/>
                      <w:iCs/>
                    </w:rPr>
                  </m:ctrlPr>
                </m:e>
                <m:sub>
                  <m:r>
                    <m:rPr>
                      <m:sty m:val="p"/>
                    </m:rPr>
                    <w:rPr>
                      <w:rStyle w:val="VarNinline"/>
                      <w:rFonts w:ascii="Cambria Math" w:hAnsi="Cambria Math"/>
                    </w:rPr>
                    <m:t>0</m:t>
                  </m:r>
                </m:sub>
              </m:sSub>
            </m:oMath>
          </w:p>
        </w:tc>
        <w:tc>
          <w:tcPr>
            <w:tcW w:w="0" w:type="auto"/>
          </w:tcPr>
          <w:p w14:paraId="588AA012" w14:textId="4276E772" w:rsidR="001F5F54" w:rsidRPr="00A4559E" w:rsidRDefault="00000000" w:rsidP="00B164FB">
            <w:pPr>
              <w:pStyle w:val="G-PCCTablebody"/>
              <w:jc w:val="center"/>
            </w:pPr>
            <m:oMath>
              <m:sSub>
                <m:sSubPr>
                  <m:ctrlPr>
                    <w:rPr>
                      <w:rStyle w:val="VarNinline"/>
                      <w:rFonts w:ascii="Cambria Math" w:hAnsi="Cambria Math"/>
                      <w:i w:val="0"/>
                    </w:rPr>
                  </m:ctrlPr>
                </m:sSubPr>
                <m:e>
                  <m:r>
                    <m:rPr>
                      <m:sty m:val="p"/>
                    </m:rPr>
                    <w:rPr>
                      <w:rStyle w:val="VarNinline"/>
                      <w:rFonts w:ascii="Cambria Math" w:hAnsi="Cambria Math"/>
                    </w:rPr>
                    <m:t>v</m:t>
                  </m:r>
                  <m:ctrlPr>
                    <w:rPr>
                      <w:rStyle w:val="VarNinline"/>
                      <w:rFonts w:ascii="Cambria Math" w:hAnsi="Cambria Math"/>
                      <w:i w:val="0"/>
                      <w:iCs/>
                    </w:rPr>
                  </m:ctrlPr>
                </m:e>
                <m:sub>
                  <m:r>
                    <m:rPr>
                      <m:sty m:val="p"/>
                    </m:rPr>
                    <w:rPr>
                      <w:rStyle w:val="VarNinline"/>
                      <w:rFonts w:ascii="Cambria Math" w:hAnsi="Cambria Math"/>
                    </w:rPr>
                    <m:t>n</m:t>
                  </m:r>
                </m:sub>
              </m:sSub>
            </m:oMath>
            <w:r w:rsidR="001F5F54" w:rsidRPr="00A4559E">
              <w:t> </w:t>
            </w:r>
            <w:r w:rsidR="00FC6389" w:rsidRPr="00A4559E">
              <w:t>…</w:t>
            </w:r>
            <w:r w:rsidR="001F5F54" w:rsidRPr="00A4559E">
              <w:t> </w:t>
            </w:r>
            <m:oMath>
              <m:sSub>
                <m:sSubPr>
                  <m:ctrlPr>
                    <w:rPr>
                      <w:rStyle w:val="VarNinline"/>
                      <w:rFonts w:ascii="Cambria Math" w:hAnsi="Cambria Math"/>
                      <w:i w:val="0"/>
                    </w:rPr>
                  </m:ctrlPr>
                </m:sSubPr>
                <m:e>
                  <m:r>
                    <m:rPr>
                      <m:sty m:val="p"/>
                    </m:rPr>
                    <w:rPr>
                      <w:rStyle w:val="VarNinline"/>
                      <w:rFonts w:ascii="Cambria Math" w:hAnsi="Cambria Math"/>
                    </w:rPr>
                    <m:t>v</m:t>
                  </m:r>
                  <m:ctrlPr>
                    <w:rPr>
                      <w:rStyle w:val="VarNinline"/>
                      <w:rFonts w:ascii="Cambria Math" w:hAnsi="Cambria Math"/>
                      <w:i w:val="0"/>
                      <w:iCs/>
                    </w:rPr>
                  </m:ctrlPr>
                </m:e>
                <m:sub>
                  <m:r>
                    <m:rPr>
                      <m:sty m:val="p"/>
                    </m:rPr>
                    <w:rPr>
                      <w:rStyle w:val="VarNinline"/>
                      <w:rFonts w:ascii="Cambria Math" w:hAnsi="Cambria Math"/>
                    </w:rPr>
                    <m:t>1</m:t>
                  </m:r>
                </m:sub>
              </m:sSub>
            </m:oMath>
            <w:r w:rsidR="001F5F54" w:rsidRPr="00A4559E">
              <w:t> </w:t>
            </w:r>
            <m:oMath>
              <m:sSub>
                <m:sSubPr>
                  <m:ctrlPr>
                    <w:rPr>
                      <w:rStyle w:val="VarNinline"/>
                      <w:rFonts w:ascii="Cambria Math" w:hAnsi="Cambria Math"/>
                      <w:i w:val="0"/>
                    </w:rPr>
                  </m:ctrlPr>
                </m:sSubPr>
                <m:e>
                  <m:r>
                    <m:rPr>
                      <m:sty m:val="p"/>
                    </m:rPr>
                    <w:rPr>
                      <w:rStyle w:val="VarNinline"/>
                      <w:rFonts w:ascii="Cambria Math" w:hAnsi="Cambria Math"/>
                    </w:rPr>
                    <m:t>v</m:t>
                  </m:r>
                  <m:ctrlPr>
                    <w:rPr>
                      <w:rStyle w:val="VarNinline"/>
                      <w:rFonts w:ascii="Cambria Math" w:hAnsi="Cambria Math"/>
                      <w:i w:val="0"/>
                      <w:iCs/>
                    </w:rPr>
                  </m:ctrlPr>
                </m:e>
                <m:sub>
                  <m:r>
                    <m:rPr>
                      <m:sty m:val="p"/>
                    </m:rPr>
                    <w:rPr>
                      <w:rStyle w:val="VarNinline"/>
                      <w:rFonts w:ascii="Cambria Math" w:hAnsi="Cambria Math"/>
                    </w:rPr>
                    <m:t>0</m:t>
                  </m:r>
                </m:sub>
              </m:sSub>
            </m:oMath>
          </w:p>
        </w:tc>
        <w:tc>
          <w:tcPr>
            <w:tcW w:w="0" w:type="auto"/>
          </w:tcPr>
          <w:p w14:paraId="592BA688" w14:textId="3FF002A7" w:rsidR="001F5F54" w:rsidRPr="00A4559E" w:rsidRDefault="00000000" w:rsidP="00B164FB">
            <w:pPr>
              <w:pStyle w:val="G-PCCTablebody"/>
              <w:jc w:val="center"/>
            </w:pPr>
            <m:oMath>
              <m:sSub>
                <m:sSubPr>
                  <m:ctrlPr>
                    <w:rPr>
                      <w:rStyle w:val="VarNinline"/>
                      <w:rFonts w:ascii="Cambria Math" w:hAnsi="Cambria Math"/>
                      <w:i w:val="0"/>
                    </w:rPr>
                  </m:ctrlPr>
                </m:sSubPr>
                <m:e>
                  <m:r>
                    <m:rPr>
                      <m:sty m:val="p"/>
                    </m:rPr>
                    <w:rPr>
                      <w:rStyle w:val="VarNinline"/>
                      <w:rFonts w:ascii="Cambria Math" w:hAnsi="Cambria Math"/>
                    </w:rPr>
                    <m:t>s</m:t>
                  </m:r>
                  <m:ctrlPr>
                    <w:rPr>
                      <w:rStyle w:val="VarNinline"/>
                      <w:rFonts w:ascii="Cambria Math" w:hAnsi="Cambria Math"/>
                      <w:i w:val="0"/>
                      <w:iCs/>
                    </w:rPr>
                  </m:ctrlPr>
                </m:e>
                <m:sub>
                  <m:r>
                    <m:rPr>
                      <m:sty m:val="p"/>
                    </m:rPr>
                    <w:rPr>
                      <w:rStyle w:val="VarNinline"/>
                      <w:rFonts w:ascii="Cambria Math" w:hAnsi="Cambria Math"/>
                    </w:rPr>
                    <m:t>n</m:t>
                  </m:r>
                </m:sub>
              </m:sSub>
            </m:oMath>
            <w:r w:rsidR="001F5F54" w:rsidRPr="00A4559E">
              <w:t> </w:t>
            </w:r>
            <m:oMath>
              <m:sSub>
                <m:sSubPr>
                  <m:ctrlPr>
                    <w:rPr>
                      <w:rStyle w:val="VarNinline"/>
                      <w:rFonts w:ascii="Cambria Math" w:hAnsi="Cambria Math"/>
                      <w:i w:val="0"/>
                    </w:rPr>
                  </m:ctrlPr>
                </m:sSubPr>
                <m:e>
                  <m:r>
                    <m:rPr>
                      <m:sty m:val="p"/>
                    </m:rPr>
                    <w:rPr>
                      <w:rStyle w:val="VarNinline"/>
                      <w:rFonts w:ascii="Cambria Math" w:hAnsi="Cambria Math"/>
                    </w:rPr>
                    <m:t>t</m:t>
                  </m:r>
                  <m:ctrlPr>
                    <w:rPr>
                      <w:rStyle w:val="VarNinline"/>
                      <w:rFonts w:ascii="Cambria Math" w:hAnsi="Cambria Math"/>
                      <w:i w:val="0"/>
                      <w:iCs/>
                    </w:rPr>
                  </m:ctrlPr>
                </m:e>
                <m:sub>
                  <m:r>
                    <m:rPr>
                      <m:sty m:val="p"/>
                    </m:rPr>
                    <w:rPr>
                      <w:rStyle w:val="VarNinline"/>
                      <w:rFonts w:ascii="Cambria Math" w:hAnsi="Cambria Math"/>
                    </w:rPr>
                    <m:t>n</m:t>
                  </m:r>
                </m:sub>
              </m:sSub>
            </m:oMath>
            <w:r w:rsidR="001F5F54" w:rsidRPr="00A4559E">
              <w:t> </w:t>
            </w:r>
            <m:oMath>
              <m:sSub>
                <m:sSubPr>
                  <m:ctrlPr>
                    <w:rPr>
                      <w:rStyle w:val="VarNinline"/>
                      <w:rFonts w:ascii="Cambria Math" w:hAnsi="Cambria Math"/>
                      <w:i w:val="0"/>
                    </w:rPr>
                  </m:ctrlPr>
                </m:sSubPr>
                <m:e>
                  <m:r>
                    <m:rPr>
                      <m:sty m:val="p"/>
                    </m:rPr>
                    <w:rPr>
                      <w:rStyle w:val="VarNinline"/>
                      <w:rFonts w:ascii="Cambria Math" w:hAnsi="Cambria Math"/>
                    </w:rPr>
                    <m:t>v</m:t>
                  </m:r>
                  <m:ctrlPr>
                    <w:rPr>
                      <w:rStyle w:val="VarNinline"/>
                      <w:rFonts w:ascii="Cambria Math" w:hAnsi="Cambria Math"/>
                      <w:i w:val="0"/>
                      <w:iCs/>
                    </w:rPr>
                  </m:ctrlPr>
                </m:e>
                <m:sub>
                  <m:r>
                    <m:rPr>
                      <m:sty m:val="p"/>
                    </m:rPr>
                    <w:rPr>
                      <w:rStyle w:val="VarNinline"/>
                      <w:rFonts w:ascii="Cambria Math" w:hAnsi="Cambria Math"/>
                    </w:rPr>
                    <m:t>n</m:t>
                  </m:r>
                </m:sub>
              </m:sSub>
            </m:oMath>
            <w:r w:rsidR="001F5F54" w:rsidRPr="00A4559E">
              <w:t>  </w:t>
            </w:r>
            <w:r w:rsidR="00FC6389" w:rsidRPr="00A4559E">
              <w:t>…</w:t>
            </w:r>
            <w:r w:rsidR="001F5F54" w:rsidRPr="00A4559E">
              <w:t> </w:t>
            </w:r>
            <m:oMath>
              <m:sSub>
                <m:sSubPr>
                  <m:ctrlPr>
                    <w:rPr>
                      <w:rStyle w:val="VarNinline"/>
                      <w:rFonts w:ascii="Cambria Math" w:hAnsi="Cambria Math"/>
                      <w:i w:val="0"/>
                    </w:rPr>
                  </m:ctrlPr>
                </m:sSubPr>
                <m:e>
                  <m:r>
                    <m:rPr>
                      <m:sty m:val="p"/>
                    </m:rPr>
                    <w:rPr>
                      <w:rStyle w:val="VarNinline"/>
                      <w:rFonts w:ascii="Cambria Math" w:hAnsi="Cambria Math"/>
                    </w:rPr>
                    <m:t>s</m:t>
                  </m:r>
                  <m:ctrlPr>
                    <w:rPr>
                      <w:rStyle w:val="VarNinline"/>
                      <w:rFonts w:ascii="Cambria Math" w:hAnsi="Cambria Math"/>
                      <w:i w:val="0"/>
                      <w:iCs/>
                    </w:rPr>
                  </m:ctrlPr>
                </m:e>
                <m:sub>
                  <m:r>
                    <m:rPr>
                      <m:sty m:val="p"/>
                    </m:rPr>
                    <w:rPr>
                      <w:rStyle w:val="VarNinline"/>
                      <w:rFonts w:ascii="Cambria Math" w:hAnsi="Cambria Math"/>
                    </w:rPr>
                    <m:t>1</m:t>
                  </m:r>
                </m:sub>
              </m:sSub>
            </m:oMath>
            <w:r w:rsidR="001F5F54" w:rsidRPr="00A4559E">
              <w:t> </w:t>
            </w:r>
            <m:oMath>
              <m:sSub>
                <m:sSubPr>
                  <m:ctrlPr>
                    <w:rPr>
                      <w:rStyle w:val="VarNinline"/>
                      <w:rFonts w:ascii="Cambria Math" w:hAnsi="Cambria Math"/>
                      <w:i w:val="0"/>
                    </w:rPr>
                  </m:ctrlPr>
                </m:sSubPr>
                <m:e>
                  <m:r>
                    <m:rPr>
                      <m:sty m:val="p"/>
                    </m:rPr>
                    <w:rPr>
                      <w:rStyle w:val="VarNinline"/>
                      <w:rFonts w:ascii="Cambria Math" w:hAnsi="Cambria Math"/>
                    </w:rPr>
                    <m:t>t</m:t>
                  </m:r>
                  <m:ctrlPr>
                    <w:rPr>
                      <w:rStyle w:val="VarNinline"/>
                      <w:rFonts w:ascii="Cambria Math" w:hAnsi="Cambria Math"/>
                      <w:i w:val="0"/>
                      <w:iCs/>
                    </w:rPr>
                  </m:ctrlPr>
                </m:e>
                <m:sub>
                  <m:r>
                    <m:rPr>
                      <m:sty m:val="p"/>
                    </m:rPr>
                    <w:rPr>
                      <w:rStyle w:val="VarNinline"/>
                      <w:rFonts w:ascii="Cambria Math" w:hAnsi="Cambria Math"/>
                    </w:rPr>
                    <m:t>1</m:t>
                  </m:r>
                </m:sub>
              </m:sSub>
            </m:oMath>
            <w:r w:rsidR="001F5F54" w:rsidRPr="00A4559E">
              <w:t> </w:t>
            </w:r>
            <m:oMath>
              <m:sSub>
                <m:sSubPr>
                  <m:ctrlPr>
                    <w:rPr>
                      <w:rStyle w:val="VarNinline"/>
                      <w:rFonts w:ascii="Cambria Math" w:hAnsi="Cambria Math"/>
                      <w:i w:val="0"/>
                    </w:rPr>
                  </m:ctrlPr>
                </m:sSubPr>
                <m:e>
                  <m:r>
                    <m:rPr>
                      <m:sty m:val="p"/>
                    </m:rPr>
                    <w:rPr>
                      <w:rStyle w:val="VarNinline"/>
                      <w:rFonts w:ascii="Cambria Math" w:hAnsi="Cambria Math"/>
                    </w:rPr>
                    <m:t>v</m:t>
                  </m:r>
                  <m:ctrlPr>
                    <w:rPr>
                      <w:rStyle w:val="VarNinline"/>
                      <w:rFonts w:ascii="Cambria Math" w:hAnsi="Cambria Math"/>
                      <w:i w:val="0"/>
                      <w:iCs/>
                    </w:rPr>
                  </m:ctrlPr>
                </m:e>
                <m:sub>
                  <m:r>
                    <m:rPr>
                      <m:sty m:val="p"/>
                    </m:rPr>
                    <w:rPr>
                      <w:rStyle w:val="VarNinline"/>
                      <w:rFonts w:ascii="Cambria Math" w:hAnsi="Cambria Math"/>
                    </w:rPr>
                    <m:t>1</m:t>
                  </m:r>
                </m:sub>
              </m:sSub>
            </m:oMath>
            <w:r w:rsidR="001F5F54" w:rsidRPr="00A4559E">
              <w:t>  </w:t>
            </w:r>
            <m:oMath>
              <m:sSub>
                <m:sSubPr>
                  <m:ctrlPr>
                    <w:rPr>
                      <w:rStyle w:val="VarNinline"/>
                      <w:rFonts w:ascii="Cambria Math" w:hAnsi="Cambria Math"/>
                      <w:i w:val="0"/>
                    </w:rPr>
                  </m:ctrlPr>
                </m:sSubPr>
                <m:e>
                  <m:r>
                    <m:rPr>
                      <m:sty m:val="p"/>
                    </m:rPr>
                    <w:rPr>
                      <w:rStyle w:val="VarNinline"/>
                      <w:rFonts w:ascii="Cambria Math" w:hAnsi="Cambria Math"/>
                    </w:rPr>
                    <m:t>s</m:t>
                  </m:r>
                  <m:ctrlPr>
                    <w:rPr>
                      <w:rStyle w:val="VarNinline"/>
                      <w:rFonts w:ascii="Cambria Math" w:hAnsi="Cambria Math"/>
                      <w:i w:val="0"/>
                      <w:iCs/>
                    </w:rPr>
                  </m:ctrlPr>
                </m:e>
                <m:sub>
                  <m:r>
                    <m:rPr>
                      <m:sty m:val="p"/>
                    </m:rPr>
                    <w:rPr>
                      <w:rStyle w:val="VarNinline"/>
                      <w:rFonts w:ascii="Cambria Math" w:hAnsi="Cambria Math"/>
                    </w:rPr>
                    <m:t>0</m:t>
                  </m:r>
                </m:sub>
              </m:sSub>
            </m:oMath>
            <w:r w:rsidR="001F5F54" w:rsidRPr="00A4559E">
              <w:t> </w:t>
            </w:r>
            <m:oMath>
              <m:sSub>
                <m:sSubPr>
                  <m:ctrlPr>
                    <w:rPr>
                      <w:rStyle w:val="VarNinline"/>
                      <w:rFonts w:ascii="Cambria Math" w:hAnsi="Cambria Math"/>
                      <w:i w:val="0"/>
                    </w:rPr>
                  </m:ctrlPr>
                </m:sSubPr>
                <m:e>
                  <m:r>
                    <m:rPr>
                      <m:sty m:val="p"/>
                    </m:rPr>
                    <w:rPr>
                      <w:rStyle w:val="VarNinline"/>
                      <w:rFonts w:ascii="Cambria Math" w:hAnsi="Cambria Math"/>
                    </w:rPr>
                    <m:t>t</m:t>
                  </m:r>
                  <m:ctrlPr>
                    <w:rPr>
                      <w:rStyle w:val="VarNinline"/>
                      <w:rFonts w:ascii="Cambria Math" w:hAnsi="Cambria Math"/>
                      <w:i w:val="0"/>
                      <w:iCs/>
                    </w:rPr>
                  </m:ctrlPr>
                </m:e>
                <m:sub>
                  <m:r>
                    <m:rPr>
                      <m:sty m:val="p"/>
                    </m:rPr>
                    <w:rPr>
                      <w:rStyle w:val="VarNinline"/>
                      <w:rFonts w:ascii="Cambria Math" w:hAnsi="Cambria Math"/>
                    </w:rPr>
                    <m:t>0</m:t>
                  </m:r>
                </m:sub>
              </m:sSub>
            </m:oMath>
            <w:r w:rsidR="001F5F54" w:rsidRPr="00A4559E">
              <w:t> </w:t>
            </w:r>
            <m:oMath>
              <m:sSub>
                <m:sSubPr>
                  <m:ctrlPr>
                    <w:rPr>
                      <w:rStyle w:val="VarNinline"/>
                      <w:rFonts w:ascii="Cambria Math" w:hAnsi="Cambria Math"/>
                      <w:i w:val="0"/>
                    </w:rPr>
                  </m:ctrlPr>
                </m:sSubPr>
                <m:e>
                  <m:r>
                    <m:rPr>
                      <m:sty m:val="p"/>
                    </m:rPr>
                    <w:rPr>
                      <w:rStyle w:val="VarNinline"/>
                      <w:rFonts w:ascii="Cambria Math" w:hAnsi="Cambria Math"/>
                    </w:rPr>
                    <m:t>v</m:t>
                  </m:r>
                  <m:ctrlPr>
                    <w:rPr>
                      <w:rStyle w:val="VarNinline"/>
                      <w:rFonts w:ascii="Cambria Math" w:hAnsi="Cambria Math"/>
                      <w:i w:val="0"/>
                      <w:iCs/>
                    </w:rPr>
                  </m:ctrlPr>
                </m:e>
                <m:sub>
                  <m:r>
                    <m:rPr>
                      <m:sty m:val="p"/>
                    </m:rPr>
                    <w:rPr>
                      <w:rStyle w:val="VarNinline"/>
                      <w:rFonts w:ascii="Cambria Math" w:hAnsi="Cambria Math"/>
                    </w:rPr>
                    <m:t>0</m:t>
                  </m:r>
                </m:sub>
              </m:sSub>
            </m:oMath>
          </w:p>
        </w:tc>
        <w:tc>
          <w:tcPr>
            <w:tcW w:w="0" w:type="auto"/>
          </w:tcPr>
          <w:p w14:paraId="7AA0A0FF" w14:textId="4E472D60" w:rsidR="001F5F54" w:rsidRPr="00A4559E" w:rsidRDefault="00FC6389" w:rsidP="00B164FB">
            <w:pPr>
              <w:pStyle w:val="G-PCCTablebody"/>
              <w:jc w:val="center"/>
            </w:pPr>
            <w:r w:rsidRPr="00A4559E">
              <w:t>…</w:t>
            </w:r>
          </w:p>
        </w:tc>
      </w:tr>
    </w:tbl>
    <w:p w14:paraId="5165F1C1" w14:textId="30EF6BF1" w:rsidR="001F5F54" w:rsidRPr="00A4559E" w:rsidRDefault="001F5F54" w:rsidP="00601BBD">
      <w:pPr>
        <w:pStyle w:val="TableSpacer"/>
      </w:pPr>
    </w:p>
    <w:p w14:paraId="4EF8520D" w14:textId="26C7172A" w:rsidR="001F5F54" w:rsidRPr="00C03B45" w:rsidRDefault="004267DD" w:rsidP="005A261C">
      <w:pPr>
        <w:pStyle w:val="Heading3"/>
      </w:pPr>
      <w:bookmarkStart w:id="476" w:name="_Toc38236461"/>
      <w:bookmarkStart w:id="477" w:name="_Toc38236462"/>
      <w:bookmarkStart w:id="478" w:name="_Toc38236463"/>
      <w:bookmarkStart w:id="479" w:name="_Toc38236464"/>
      <w:bookmarkStart w:id="480" w:name="_Toc38236465"/>
      <w:bookmarkStart w:id="481" w:name="_Toc38236466"/>
      <w:bookmarkStart w:id="482" w:name="_Toc38236467"/>
      <w:bookmarkStart w:id="483" w:name="_Toc38236468"/>
      <w:bookmarkStart w:id="484" w:name="_Toc38236469"/>
      <w:bookmarkStart w:id="485" w:name="_Toc38236470"/>
      <w:bookmarkStart w:id="486" w:name="_Toc38236471"/>
      <w:bookmarkStart w:id="487" w:name="_Toc38236472"/>
      <w:bookmarkStart w:id="488" w:name="_Toc24731134"/>
      <w:bookmarkStart w:id="489" w:name="_Toc168435908"/>
      <w:bookmarkEnd w:id="476"/>
      <w:bookmarkEnd w:id="477"/>
      <w:bookmarkEnd w:id="478"/>
      <w:bookmarkEnd w:id="479"/>
      <w:bookmarkEnd w:id="480"/>
      <w:bookmarkEnd w:id="481"/>
      <w:bookmarkEnd w:id="482"/>
      <w:bookmarkEnd w:id="483"/>
      <w:bookmarkEnd w:id="484"/>
      <w:bookmarkEnd w:id="485"/>
      <w:bookmarkEnd w:id="486"/>
      <w:bookmarkEnd w:id="487"/>
      <w:r w:rsidRPr="00C03B45">
        <w:t>From</w:t>
      </w:r>
      <w:r w:rsidR="001F5F54" w:rsidRPr="00C03B45">
        <w:t>Morton</w:t>
      </w:r>
      <w:bookmarkEnd w:id="488"/>
      <w:bookmarkEnd w:id="489"/>
      <w:r w:rsidR="00BC0061">
        <w:fldChar w:fldCharType="begin"/>
      </w:r>
      <w:r w:rsidR="00BC0061">
        <w:rPr>
          <w:rStyle w:val="HdgMarker"/>
        </w:rPr>
        <w:instrText>Q</w:instrText>
      </w:r>
      <w:r w:rsidR="00BC0061">
        <w:instrText>UOTE "" \* Charformat</w:instrText>
      </w:r>
      <w:r w:rsidR="00BC0061">
        <w:fldChar w:fldCharType="end"/>
      </w:r>
    </w:p>
    <w:p w14:paraId="756725BE" w14:textId="66CB65F3" w:rsidR="004F0AB2" w:rsidRPr="00A4559E" w:rsidRDefault="004267DD" w:rsidP="00B65B7B">
      <w:pPr>
        <w:pStyle w:val="NormalKWN"/>
      </w:pPr>
      <w:r w:rsidRPr="00A4559E">
        <w:t>T</w:t>
      </w:r>
      <w:r w:rsidR="004F0AB2" w:rsidRPr="00A4559E">
        <w:t xml:space="preserve">he function </w:t>
      </w:r>
      <w:r w:rsidR="00002B85" w:rsidRPr="00A4559E">
        <w:rPr>
          <w:rStyle w:val="Exprinline"/>
        </w:rPr>
        <w:t>( </w:t>
      </w:r>
      <w:r w:rsidR="009C7834">
        <w:rPr>
          <w:rStyle w:val="Var1inline"/>
        </w:rPr>
        <w:t>𝑠</w:t>
      </w:r>
      <w:r w:rsidR="004F0AB2" w:rsidRPr="00A4559E">
        <w:rPr>
          <w:rStyle w:val="Exprinline"/>
        </w:rPr>
        <w:t>,</w:t>
      </w:r>
      <w:r w:rsidRPr="00A4559E">
        <w:rPr>
          <w:rStyle w:val="Exprinline"/>
        </w:rPr>
        <w:t> </w:t>
      </w:r>
      <w:r w:rsidR="009C7834">
        <w:rPr>
          <w:rStyle w:val="Var1inline"/>
        </w:rPr>
        <w:t>𝑡</w:t>
      </w:r>
      <w:r w:rsidR="004F0AB2" w:rsidRPr="00A4559E">
        <w:rPr>
          <w:rStyle w:val="Exprinline"/>
        </w:rPr>
        <w:t>,</w:t>
      </w:r>
      <w:r w:rsidRPr="00A4559E">
        <w:rPr>
          <w:rStyle w:val="Exprinline"/>
        </w:rPr>
        <w:t> </w:t>
      </w:r>
      <w:r w:rsidR="009C7834">
        <w:rPr>
          <w:rStyle w:val="Var1inline"/>
        </w:rPr>
        <w:t>𝑣</w:t>
      </w:r>
      <w:r w:rsidR="00002B85" w:rsidRPr="00A4559E">
        <w:rPr>
          <w:rStyle w:val="Exprinline"/>
        </w:rPr>
        <w:t> )</w:t>
      </w:r>
      <w:r w:rsidRPr="00A4559E">
        <w:rPr>
          <w:rStyle w:val="Exprinline"/>
        </w:rPr>
        <w:t> </w:t>
      </w:r>
      <w:r w:rsidR="004F0AB2" w:rsidRPr="00A4559E">
        <w:rPr>
          <w:rStyle w:val="Exprinline"/>
        </w:rPr>
        <w:t>=</w:t>
      </w:r>
      <w:r w:rsidRPr="00A4559E">
        <w:rPr>
          <w:rStyle w:val="Exprinline"/>
        </w:rPr>
        <w:t> </w:t>
      </w:r>
      <w:r w:rsidR="00C03B45" w:rsidRPr="00C03B45">
        <w:rPr>
          <w:rStyle w:val="Funcinline"/>
        </w:rPr>
        <w:t>FromMorton</w:t>
      </w:r>
      <w:r w:rsidR="00002B85" w:rsidRPr="00A4559E">
        <w:rPr>
          <w:rStyle w:val="Exprinline"/>
        </w:rPr>
        <w:t>( </w:t>
      </w:r>
      <w:r w:rsidR="009C7834">
        <w:rPr>
          <w:rStyle w:val="Var1inline"/>
        </w:rPr>
        <w:t>𝑚</w:t>
      </w:r>
      <w:r w:rsidR="00002B85" w:rsidRPr="00A4559E">
        <w:rPr>
          <w:rStyle w:val="Exprinline"/>
        </w:rPr>
        <w:t> )</w:t>
      </w:r>
      <w:r w:rsidR="004F0AB2" w:rsidRPr="00A4559E">
        <w:t xml:space="preserve"> is the inverse of </w:t>
      </w:r>
      <w:r w:rsidR="00C03B45" w:rsidRPr="00C03B45">
        <w:rPr>
          <w:rStyle w:val="Funcinline"/>
        </w:rPr>
        <w:t>Morton</w:t>
      </w:r>
      <w:r w:rsidR="00002B85" w:rsidRPr="00A4559E">
        <w:rPr>
          <w:rStyle w:val="Exprinline"/>
        </w:rPr>
        <w:t>( </w:t>
      </w:r>
      <w:r w:rsidR="009C7834">
        <w:rPr>
          <w:rStyle w:val="Var1inline"/>
        </w:rPr>
        <w:t>𝑠</w:t>
      </w:r>
      <w:r w:rsidR="004F0AB2" w:rsidRPr="00A4559E">
        <w:rPr>
          <w:rStyle w:val="Exprinline"/>
        </w:rPr>
        <w:t>,</w:t>
      </w:r>
      <w:r w:rsidRPr="00A4559E">
        <w:rPr>
          <w:rStyle w:val="Exprinline"/>
        </w:rPr>
        <w:t> </w:t>
      </w:r>
      <w:r w:rsidR="009C7834">
        <w:rPr>
          <w:rStyle w:val="Var1inline"/>
        </w:rPr>
        <w:t>𝑡</w:t>
      </w:r>
      <w:r w:rsidR="004F0AB2" w:rsidRPr="00A4559E">
        <w:rPr>
          <w:rStyle w:val="Exprinline"/>
        </w:rPr>
        <w:t>,</w:t>
      </w:r>
      <w:r w:rsidRPr="00A4559E">
        <w:rPr>
          <w:rStyle w:val="Exprinline"/>
        </w:rPr>
        <w:t> </w:t>
      </w:r>
      <w:r w:rsidR="009C7834">
        <w:rPr>
          <w:rStyle w:val="Var1inline"/>
        </w:rPr>
        <w:t>𝑣</w:t>
      </w:r>
      <w:r w:rsidR="00002B85" w:rsidRPr="00A4559E">
        <w:rPr>
          <w:rStyle w:val="Exprinline"/>
        </w:rPr>
        <w:t> )</w:t>
      </w:r>
      <w:r w:rsidR="004F0AB2" w:rsidRPr="00A4559E">
        <w:t>.  Its:</w:t>
      </w:r>
    </w:p>
    <w:p w14:paraId="111FDB9E" w14:textId="44F74EDC" w:rsidR="004F0AB2" w:rsidRPr="004F0AB2" w:rsidRDefault="004F0AB2" w:rsidP="00B164FB">
      <w:pPr>
        <w:pStyle w:val="Itemize1G-PCC"/>
      </w:pPr>
      <w:r w:rsidRPr="004F0AB2">
        <w:t xml:space="preserve">parameter </w:t>
      </w:r>
      <w:r w:rsidR="009C7834">
        <w:rPr>
          <w:rStyle w:val="Var1inline"/>
        </w:rPr>
        <w:t>𝑚</w:t>
      </w:r>
      <w:r w:rsidRPr="004F0AB2">
        <w:t xml:space="preserve"> is a non-negative</w:t>
      </w:r>
      <w:r w:rsidR="00DF166E">
        <w:t>,</w:t>
      </w:r>
      <w:r w:rsidRPr="004F0AB2">
        <w:t xml:space="preserve"> integer</w:t>
      </w:r>
      <w:r w:rsidR="00DF166E">
        <w:t>,</w:t>
      </w:r>
      <w:r w:rsidRPr="004F0AB2">
        <w:t xml:space="preserve"> 3D Morton code;</w:t>
      </w:r>
    </w:p>
    <w:p w14:paraId="3A5BD119" w14:textId="6EE77B1F" w:rsidR="004F0AB2" w:rsidRDefault="004F0AB2" w:rsidP="00B164FB">
      <w:pPr>
        <w:pStyle w:val="Itemize1G-PCC"/>
      </w:pPr>
      <w:r w:rsidRPr="004F0AB2">
        <w:t>result is the tuple specified by the value of the</w:t>
      </w:r>
      <w:r w:rsidR="00DF166E">
        <w:t xml:space="preserve"> expressions</w:t>
      </w:r>
      <w:r w:rsidRPr="004F0AB2">
        <w:t xml:space="preserve"> </w:t>
      </w:r>
      <w:r w:rsidR="00395B90">
        <w:rPr>
          <w:rStyle w:val="Var1inline"/>
        </w:rPr>
        <w:t>𝑠</w:t>
      </w:r>
      <w:r w:rsidRPr="004F0AB2">
        <w:t xml:space="preserve">, </w:t>
      </w:r>
      <w:r w:rsidR="00395B90">
        <w:rPr>
          <w:rStyle w:val="Var1inline"/>
        </w:rPr>
        <w:t>𝑡</w:t>
      </w:r>
      <w:r w:rsidRPr="004F0AB2">
        <w:t xml:space="preserve"> and </w:t>
      </w:r>
      <w:r w:rsidR="00395B90">
        <w:rPr>
          <w:rStyle w:val="Var1inline"/>
        </w:rPr>
        <w:t>𝑣</w:t>
      </w:r>
      <w:r w:rsidRPr="004F0AB2">
        <w:t>.</w:t>
      </w:r>
    </w:p>
    <w:p w14:paraId="02F1CD86" w14:textId="78D6DE43" w:rsidR="00DF166E" w:rsidRPr="00A4559E" w:rsidRDefault="00DF166E" w:rsidP="004F0AB2">
      <w:r w:rsidRPr="00A4559E">
        <w:t>The conversion deinterleaves the bits of</w:t>
      </w:r>
      <w:r w:rsidR="002856D9" w:rsidRPr="00A4559E">
        <w:t xml:space="preserve"> </w:t>
      </w:r>
      <w:r w:rsidR="00395B90">
        <w:rPr>
          <w:rStyle w:val="Var1inline"/>
        </w:rPr>
        <w:t>𝑣</w:t>
      </w:r>
      <w:r w:rsidR="002856D9" w:rsidRPr="00A4559E">
        <w:t xml:space="preserve">, </w:t>
      </w:r>
      <w:r w:rsidR="00395B90">
        <w:rPr>
          <w:rStyle w:val="Var1inline"/>
        </w:rPr>
        <w:t>𝑡</w:t>
      </w:r>
      <w:r w:rsidR="002856D9" w:rsidRPr="00A4559E">
        <w:t xml:space="preserve"> and </w:t>
      </w:r>
      <w:r w:rsidR="00395B90">
        <w:rPr>
          <w:rStyle w:val="Var1inline"/>
        </w:rPr>
        <w:t>𝑠</w:t>
      </w:r>
      <w:r w:rsidR="002856D9" w:rsidRPr="00A4559E">
        <w:t xml:space="preserve">; in that order, starting from the LSB.  The LSB of </w:t>
      </w:r>
      <w:r w:rsidR="009C7834">
        <w:rPr>
          <w:rStyle w:val="Var1inline"/>
        </w:rPr>
        <w:t>𝑚</w:t>
      </w:r>
      <w:r w:rsidR="002856D9" w:rsidRPr="00A4559E">
        <w:t xml:space="preserve"> is the LSB of </w:t>
      </w:r>
      <w:r w:rsidR="00601BBD">
        <w:rPr>
          <w:rStyle w:val="Var1inline"/>
        </w:rPr>
        <w:t>𝑣</w:t>
      </w:r>
      <w:r w:rsidR="002856D9" w:rsidRPr="00A4559E">
        <w:t>.</w:t>
      </w:r>
    </w:p>
    <w:p w14:paraId="516043FB" w14:textId="326E7DE8" w:rsidR="001F5F54" w:rsidRPr="00A4559E" w:rsidRDefault="001F5F54" w:rsidP="00DF04AB">
      <m:oMathPara>
        <m:oMath>
          <m:r>
            <w:rPr>
              <w:rFonts w:ascii="Cambria Math" w:hAnsi="Cambria Math"/>
            </w:rPr>
            <w:lastRenderedPageBreak/>
            <m:t>s</m:t>
          </m:r>
          <m:box>
            <m:boxPr>
              <m:opEmu m:val="1"/>
              <m:aln m:val="1"/>
              <m:ctrlPr>
                <w:rPr>
                  <w:rFonts w:ascii="Cambria Math" w:hAnsi="Cambria Math"/>
                </w:rPr>
              </m:ctrlPr>
            </m:boxPr>
            <m:e>
              <m:r>
                <w:rPr>
                  <w:rFonts w:ascii="Cambria Math" w:hAnsi="Cambria Math"/>
                  <w:lang w:eastAsia="ja-JP"/>
                </w:rPr>
                <m:t>≔</m:t>
              </m:r>
            </m:e>
          </m:box>
          <m:nary>
            <m:naryPr>
              <m:chr m:val="∑"/>
              <m:limLoc m:val="subSup"/>
              <m:supHide m:val="1"/>
              <m:ctrlPr>
                <w:rPr>
                  <w:rFonts w:ascii="Cambria Math" w:hAnsi="Cambria Math"/>
                </w:rPr>
              </m:ctrlPr>
            </m:naryPr>
            <m:sub>
              <m:r>
                <w:rPr>
                  <w:rFonts w:ascii="Cambria Math" w:hAnsi="Cambria Math"/>
                </w:rPr>
                <m:t>i=0</m:t>
              </m:r>
            </m:sub>
            <m:sup/>
            <m:e>
              <m:sSup>
                <m:sSupPr>
                  <m:ctrlPr>
                    <w:rPr>
                      <w:rFonts w:ascii="Cambria Math" w:hAnsi="Cambria Math"/>
                    </w:rPr>
                  </m:ctrlPr>
                </m:sSupPr>
                <m:e>
                  <m:r>
                    <m:rPr>
                      <m:sty m:val="p"/>
                    </m:rPr>
                    <w:rPr>
                      <w:rFonts w:ascii="Cambria Math" w:hAnsi="Cambria Math"/>
                    </w:rPr>
                    <m:t>2</m:t>
                  </m:r>
                </m:e>
                <m:sup>
                  <m:r>
                    <w:rPr>
                      <w:rFonts w:ascii="Cambria Math" w:hAnsi="Cambria Math"/>
                    </w:rPr>
                    <m:t>i</m:t>
                  </m:r>
                </m:sup>
              </m:sSup>
              <m:r>
                <m:rPr>
                  <m:nor/>
                </m:rPr>
                <m:t>Bit</m:t>
              </m:r>
              <m:d>
                <m:dPr>
                  <m:ctrlPr>
                    <w:rPr>
                      <w:rFonts w:ascii="Cambria Math" w:hAnsi="Cambria Math"/>
                    </w:rPr>
                  </m:ctrlPr>
                </m:dPr>
                <m:e>
                  <m:r>
                    <w:rPr>
                      <w:rFonts w:ascii="Cambria Math" w:hAnsi="Cambria Math"/>
                    </w:rPr>
                    <m:t>m</m:t>
                  </m:r>
                  <m:r>
                    <m:rPr>
                      <m:sty m:val="p"/>
                    </m:rPr>
                    <w:rPr>
                      <w:rFonts w:ascii="Cambria Math" w:hAnsi="Cambria Math"/>
                    </w:rPr>
                    <m:t>,3</m:t>
                  </m:r>
                  <m:r>
                    <w:rPr>
                      <w:rFonts w:ascii="Cambria Math" w:hAnsi="Cambria Math"/>
                    </w:rPr>
                    <m:t>i</m:t>
                  </m:r>
                  <m:r>
                    <m:rPr>
                      <m:sty m:val="p"/>
                    </m:rPr>
                    <w:rPr>
                      <w:rFonts w:ascii="Cambria Math" w:hAnsi="Cambria Math"/>
                    </w:rPr>
                    <m:t>+2</m:t>
                  </m:r>
                </m:e>
              </m:d>
            </m:e>
          </m:nary>
          <m:r>
            <m:rPr>
              <m:sty m:val="p"/>
            </m:rPr>
            <w:rPr>
              <w:rFonts w:ascii="Cambria Math" w:hAnsi="Cambria Math"/>
            </w:rPr>
            <w:br/>
          </m:r>
        </m:oMath>
        <m:oMath>
          <m:r>
            <w:rPr>
              <w:rFonts w:ascii="Cambria Math" w:hAnsi="Cambria Math"/>
            </w:rPr>
            <m:t>t</m:t>
          </m:r>
          <m:box>
            <m:boxPr>
              <m:opEmu m:val="1"/>
              <m:aln m:val="1"/>
              <m:ctrlPr>
                <w:rPr>
                  <w:rFonts w:ascii="Cambria Math" w:hAnsi="Cambria Math"/>
                </w:rPr>
              </m:ctrlPr>
            </m:boxPr>
            <m:e>
              <m:r>
                <w:rPr>
                  <w:rFonts w:ascii="Cambria Math" w:hAnsi="Cambria Math"/>
                  <w:lang w:eastAsia="ja-JP"/>
                </w:rPr>
                <m:t>≔</m:t>
              </m:r>
            </m:e>
          </m:box>
          <m:nary>
            <m:naryPr>
              <m:chr m:val="∑"/>
              <m:limLoc m:val="subSup"/>
              <m:supHide m:val="1"/>
              <m:ctrlPr>
                <w:rPr>
                  <w:rFonts w:ascii="Cambria Math" w:hAnsi="Cambria Math"/>
                </w:rPr>
              </m:ctrlPr>
            </m:naryPr>
            <m:sub>
              <m:r>
                <w:rPr>
                  <w:rFonts w:ascii="Cambria Math" w:hAnsi="Cambria Math"/>
                </w:rPr>
                <m:t>i=0</m:t>
              </m:r>
            </m:sub>
            <m:sup/>
            <m:e>
              <m:sSup>
                <m:sSupPr>
                  <m:ctrlPr>
                    <w:rPr>
                      <w:rFonts w:ascii="Cambria Math" w:hAnsi="Cambria Math"/>
                    </w:rPr>
                  </m:ctrlPr>
                </m:sSupPr>
                <m:e>
                  <m:r>
                    <m:rPr>
                      <m:sty m:val="p"/>
                    </m:rPr>
                    <w:rPr>
                      <w:rFonts w:ascii="Cambria Math" w:hAnsi="Cambria Math"/>
                    </w:rPr>
                    <m:t>2</m:t>
                  </m:r>
                </m:e>
                <m:sup>
                  <m:r>
                    <w:rPr>
                      <w:rFonts w:ascii="Cambria Math" w:hAnsi="Cambria Math"/>
                    </w:rPr>
                    <m:t>i</m:t>
                  </m:r>
                </m:sup>
              </m:sSup>
              <m:r>
                <m:rPr>
                  <m:nor/>
                </m:rPr>
                <m:t>Bit</m:t>
              </m:r>
              <m:d>
                <m:dPr>
                  <m:ctrlPr>
                    <w:rPr>
                      <w:rFonts w:ascii="Cambria Math" w:hAnsi="Cambria Math"/>
                    </w:rPr>
                  </m:ctrlPr>
                </m:dPr>
                <m:e>
                  <m:r>
                    <w:rPr>
                      <w:rFonts w:ascii="Cambria Math" w:hAnsi="Cambria Math"/>
                    </w:rPr>
                    <m:t>m</m:t>
                  </m:r>
                  <m:r>
                    <m:rPr>
                      <m:sty m:val="p"/>
                    </m:rPr>
                    <w:rPr>
                      <w:rFonts w:ascii="Cambria Math" w:hAnsi="Cambria Math"/>
                    </w:rPr>
                    <m:t>,3</m:t>
                  </m:r>
                  <m:r>
                    <w:rPr>
                      <w:rFonts w:ascii="Cambria Math" w:hAnsi="Cambria Math"/>
                    </w:rPr>
                    <m:t>i</m:t>
                  </m:r>
                  <m:r>
                    <m:rPr>
                      <m:sty m:val="p"/>
                    </m:rPr>
                    <w:rPr>
                      <w:rFonts w:ascii="Cambria Math" w:hAnsi="Cambria Math"/>
                    </w:rPr>
                    <m:t>+1</m:t>
                  </m:r>
                </m:e>
              </m:d>
            </m:e>
          </m:nary>
          <m:r>
            <m:rPr>
              <m:sty m:val="p"/>
            </m:rPr>
            <w:rPr>
              <w:rFonts w:ascii="Cambria Math" w:hAnsi="Cambria Math"/>
            </w:rPr>
            <w:br/>
          </m:r>
        </m:oMath>
        <m:oMath>
          <m:r>
            <w:rPr>
              <w:rFonts w:ascii="Cambria Math" w:hAnsi="Cambria Math"/>
            </w:rPr>
            <m:t>v</m:t>
          </m:r>
          <m:box>
            <m:boxPr>
              <m:opEmu m:val="1"/>
              <m:aln m:val="1"/>
              <m:ctrlPr>
                <w:rPr>
                  <w:rFonts w:ascii="Cambria Math" w:hAnsi="Cambria Math"/>
                </w:rPr>
              </m:ctrlPr>
            </m:boxPr>
            <m:e>
              <m:r>
                <w:rPr>
                  <w:rFonts w:ascii="Cambria Math" w:hAnsi="Cambria Math"/>
                  <w:lang w:eastAsia="ja-JP"/>
                </w:rPr>
                <m:t>≔</m:t>
              </m:r>
            </m:e>
          </m:box>
          <m:nary>
            <m:naryPr>
              <m:chr m:val="∑"/>
              <m:limLoc m:val="subSup"/>
              <m:supHide m:val="1"/>
              <m:ctrlPr>
                <w:rPr>
                  <w:rFonts w:ascii="Cambria Math" w:hAnsi="Cambria Math"/>
                </w:rPr>
              </m:ctrlPr>
            </m:naryPr>
            <m:sub>
              <m:r>
                <w:rPr>
                  <w:rFonts w:ascii="Cambria Math" w:hAnsi="Cambria Math"/>
                </w:rPr>
                <m:t>i=0</m:t>
              </m:r>
            </m:sub>
            <m:sup/>
            <m:e>
              <m:sSup>
                <m:sSupPr>
                  <m:ctrlPr>
                    <w:rPr>
                      <w:rFonts w:ascii="Cambria Math" w:hAnsi="Cambria Math"/>
                    </w:rPr>
                  </m:ctrlPr>
                </m:sSupPr>
                <m:e>
                  <m:r>
                    <m:rPr>
                      <m:sty m:val="p"/>
                    </m:rPr>
                    <w:rPr>
                      <w:rFonts w:ascii="Cambria Math" w:hAnsi="Cambria Math"/>
                    </w:rPr>
                    <m:t>2</m:t>
                  </m:r>
                </m:e>
                <m:sup>
                  <m:r>
                    <w:rPr>
                      <w:rFonts w:ascii="Cambria Math" w:hAnsi="Cambria Math"/>
                    </w:rPr>
                    <m:t>i</m:t>
                  </m:r>
                </m:sup>
              </m:sSup>
              <m:r>
                <m:rPr>
                  <m:nor/>
                </m:rPr>
                <m:t>Bit</m:t>
              </m:r>
              <m:d>
                <m:dPr>
                  <m:ctrlPr>
                    <w:rPr>
                      <w:rFonts w:ascii="Cambria Math" w:hAnsi="Cambria Math"/>
                    </w:rPr>
                  </m:ctrlPr>
                </m:dPr>
                <m:e>
                  <m:r>
                    <w:rPr>
                      <w:rFonts w:ascii="Cambria Math" w:hAnsi="Cambria Math"/>
                    </w:rPr>
                    <m:t>m</m:t>
                  </m:r>
                  <m:r>
                    <m:rPr>
                      <m:sty m:val="p"/>
                    </m:rPr>
                    <w:rPr>
                      <w:rFonts w:ascii="Cambria Math" w:hAnsi="Cambria Math"/>
                    </w:rPr>
                    <m:t>,3</m:t>
                  </m:r>
                  <m:r>
                    <w:rPr>
                      <w:rFonts w:ascii="Cambria Math" w:hAnsi="Cambria Math"/>
                    </w:rPr>
                    <m:t>i</m:t>
                  </m:r>
                </m:e>
              </m:d>
            </m:e>
          </m:nary>
        </m:oMath>
      </m:oMathPara>
    </w:p>
    <w:p w14:paraId="0C8B498C" w14:textId="5A852DAA" w:rsidR="00A514D5" w:rsidRPr="004F2A4F" w:rsidRDefault="00A514D5" w:rsidP="007F16A3">
      <w:pPr>
        <w:pStyle w:val="Heading2"/>
        <w:rPr>
          <w:noProof/>
        </w:rPr>
      </w:pPr>
      <w:bookmarkStart w:id="490" w:name="_Toc12531133"/>
      <w:bookmarkStart w:id="491" w:name="_Toc516233890"/>
      <w:bookmarkStart w:id="492" w:name="_Toc528915237"/>
      <w:bookmarkStart w:id="493" w:name="_Toc4055476"/>
      <w:bookmarkStart w:id="494" w:name="_Toc6215328"/>
      <w:bookmarkStart w:id="495" w:name="_Toc24731136"/>
      <w:bookmarkStart w:id="496" w:name="_Ref92183347"/>
      <w:bookmarkStart w:id="497" w:name="_Toc168435909"/>
      <w:bookmarkEnd w:id="472"/>
      <w:bookmarkEnd w:id="473"/>
      <w:bookmarkEnd w:id="490"/>
      <w:r w:rsidRPr="004F2A4F">
        <w:rPr>
          <w:noProof/>
        </w:rPr>
        <w:t xml:space="preserve">Order of </w:t>
      </w:r>
      <w:r w:rsidRPr="007F33B7">
        <w:t>operation</w:t>
      </w:r>
      <w:r w:rsidRPr="004F2A4F">
        <w:rPr>
          <w:noProof/>
        </w:rPr>
        <w:t xml:space="preserve"> precedence</w:t>
      </w:r>
      <w:bookmarkEnd w:id="491"/>
      <w:bookmarkEnd w:id="492"/>
      <w:bookmarkEnd w:id="493"/>
      <w:bookmarkEnd w:id="494"/>
      <w:bookmarkEnd w:id="495"/>
      <w:bookmarkEnd w:id="496"/>
      <w:bookmarkEnd w:id="497"/>
      <w:r w:rsidR="00BC0061">
        <w:fldChar w:fldCharType="begin"/>
      </w:r>
      <w:r w:rsidR="00BC0061">
        <w:rPr>
          <w:rStyle w:val="HdgMarker"/>
        </w:rPr>
        <w:instrText>Q</w:instrText>
      </w:r>
      <w:r w:rsidR="00BC0061">
        <w:instrText>UOTE "" \* Charformat</w:instrText>
      </w:r>
      <w:r w:rsidR="00BC0061">
        <w:fldChar w:fldCharType="end"/>
      </w:r>
    </w:p>
    <w:p w14:paraId="56913B6D" w14:textId="30374AC6" w:rsidR="00A514D5" w:rsidRPr="00A4559E" w:rsidRDefault="00A514D5" w:rsidP="00B65B7B">
      <w:pPr>
        <w:pStyle w:val="NormalKWN"/>
        <w:rPr>
          <w:rFonts w:eastAsiaTheme="minorHAnsi"/>
        </w:rPr>
      </w:pPr>
      <w:r w:rsidRPr="00A4559E">
        <w:t>When order of precedence in an expression is not indicated explicitly by</w:t>
      </w:r>
      <w:r w:rsidR="000D0EC4" w:rsidRPr="00A4559E">
        <w:t xml:space="preserve"> round brackets</w:t>
      </w:r>
      <w:r w:rsidRPr="00A4559E">
        <w:t>, the following rules apply:</w:t>
      </w:r>
    </w:p>
    <w:p w14:paraId="1CA1ADF3" w14:textId="76957141" w:rsidR="00A514D5" w:rsidRPr="00686DEA" w:rsidRDefault="00A514D5" w:rsidP="00B164FB">
      <w:pPr>
        <w:pStyle w:val="Itemize1G-PCC"/>
      </w:pPr>
      <w:r w:rsidRPr="00686DEA">
        <w:t>Operations of a higher precedence are evaluated before any operation of a lower precedence.</w:t>
      </w:r>
    </w:p>
    <w:p w14:paraId="019B0598" w14:textId="5E26CE43" w:rsidR="00A514D5" w:rsidRPr="00686DEA" w:rsidRDefault="00A514D5" w:rsidP="00B164FB">
      <w:pPr>
        <w:pStyle w:val="Itemize1G-PCC"/>
      </w:pPr>
      <w:r w:rsidRPr="00686DEA">
        <w:t>Operations of the same precedence are evaluated sequentially from left to right.</w:t>
      </w:r>
    </w:p>
    <w:p w14:paraId="3332422E" w14:textId="65DE2747" w:rsidR="00A514D5" w:rsidRPr="00A4559E" w:rsidRDefault="00A514D5" w:rsidP="00A514D5">
      <w:pPr>
        <w:rPr>
          <w:rFonts w:eastAsiaTheme="minorHAnsi"/>
        </w:rPr>
      </w:pPr>
      <w:r w:rsidRPr="00A4559E">
        <w:rPr>
          <w:highlight w:val="yellow"/>
        </w:rPr>
        <w:fldChar w:fldCharType="begin"/>
      </w:r>
      <w:r w:rsidRPr="00A4559E">
        <w:instrText xml:space="preserve"> REF _Ref520207232 \h </w:instrText>
      </w:r>
      <w:r w:rsidR="004C06BC" w:rsidRPr="00A4559E">
        <w:rPr>
          <w:highlight w:val="yellow"/>
        </w:rPr>
        <w:instrText xml:space="preserve"> \* MERGEFORMAT </w:instrText>
      </w:r>
      <w:r w:rsidRPr="00A4559E">
        <w:rPr>
          <w:highlight w:val="yellow"/>
        </w:rPr>
      </w:r>
      <w:r w:rsidRPr="00A4559E">
        <w:rPr>
          <w:highlight w:val="yellow"/>
        </w:rPr>
        <w:fldChar w:fldCharType="separate"/>
      </w:r>
      <w:r w:rsidR="00A64ED4" w:rsidRPr="004F2A4F">
        <w:t>Table</w:t>
      </w:r>
      <w:r w:rsidR="00A64ED4">
        <w:t> 4</w:t>
      </w:r>
      <w:r w:rsidRPr="00A4559E">
        <w:rPr>
          <w:highlight w:val="yellow"/>
        </w:rPr>
        <w:fldChar w:fldCharType="end"/>
      </w:r>
      <w:r w:rsidRPr="004F2A4F">
        <w:rPr>
          <w:rFonts w:eastAsia="MS Mincho"/>
          <w:lang w:eastAsia="ja-JP"/>
        </w:rPr>
        <w:t xml:space="preserve"> </w:t>
      </w:r>
      <w:r w:rsidRPr="00A4559E">
        <w:t>specifies the precedence of operations from highest to lowest; a higher position in the table indicates a higher precedence.</w:t>
      </w:r>
    </w:p>
    <w:p w14:paraId="2A21ADC3" w14:textId="6DCA99BB" w:rsidR="00A514D5" w:rsidRDefault="00A514D5" w:rsidP="00FD12B5">
      <w:pPr>
        <w:pStyle w:val="NoteUnnumbered"/>
      </w:pPr>
      <w:r w:rsidRPr="00B619EA">
        <w:rPr>
          <w:noProof/>
        </w:rPr>
        <w:t>For those operators that are also used in the C programming language, the order of precedence used in this</w:t>
      </w:r>
      <w:r w:rsidR="0060796B" w:rsidRPr="00B619EA">
        <w:rPr>
          <w:noProof/>
        </w:rPr>
        <w:t xml:space="preserve"> document</w:t>
      </w:r>
      <w:r w:rsidRPr="00B619EA">
        <w:rPr>
          <w:noProof/>
        </w:rPr>
        <w:t xml:space="preserve"> is the same as used in the C programming language.</w:t>
      </w:r>
    </w:p>
    <w:p w14:paraId="3BDF3879" w14:textId="584DCF37" w:rsidR="00A514D5" w:rsidRPr="004F2A4F" w:rsidRDefault="00A514D5" w:rsidP="00AD3E9C">
      <w:pPr>
        <w:pStyle w:val="Caption"/>
        <w:rPr>
          <w:rFonts w:eastAsia="MS Mincho"/>
          <w:lang w:eastAsia="ja-JP"/>
        </w:rPr>
      </w:pPr>
      <w:bookmarkStart w:id="498" w:name="_Ref520207232"/>
      <w:bookmarkStart w:id="499" w:name="_Toc528915321"/>
      <w:r w:rsidRPr="004F2A4F">
        <w:t>Table</w:t>
      </w:r>
      <w:r w:rsidR="00DF04AB">
        <w:t> </w:t>
      </w:r>
      <w:r w:rsidR="00023575">
        <w:fldChar w:fldCharType="begin"/>
      </w:r>
      <w:r w:rsidR="00023575">
        <w:instrText xml:space="preserve"> SEQ Table \* ARABIC </w:instrText>
      </w:r>
      <w:r w:rsidR="00023575">
        <w:fldChar w:fldCharType="separate"/>
      </w:r>
      <w:r w:rsidR="00A64ED4">
        <w:rPr>
          <w:noProof/>
        </w:rPr>
        <w:t>4</w:t>
      </w:r>
      <w:r w:rsidR="00023575">
        <w:fldChar w:fldCharType="end"/>
      </w:r>
      <w:bookmarkEnd w:id="498"/>
      <w:r w:rsidR="00DF04AB">
        <w:rPr>
          <w:noProof/>
        </w:rPr>
        <w:t xml:space="preserve"> —</w:t>
      </w:r>
      <w:r w:rsidRPr="004F2A4F">
        <w:rPr>
          <w:noProof/>
        </w:rPr>
        <w:t xml:space="preserve"> Operation precedence from highest (at top of table) to lowest (at bottom of table)</w:t>
      </w:r>
      <w:bookmarkEnd w:id="499"/>
    </w:p>
    <w:tbl>
      <w:tblPr>
        <w:tblStyle w:val="G-PCCTable"/>
        <w:tblW w:w="0" w:type="auto"/>
        <w:tblLook w:val="0120" w:firstRow="1" w:lastRow="0" w:firstColumn="0" w:lastColumn="1" w:noHBand="0" w:noVBand="0"/>
      </w:tblPr>
      <w:tblGrid>
        <w:gridCol w:w="4657"/>
      </w:tblGrid>
      <w:tr w:rsidR="00A514D5" w:rsidRPr="00A4559E" w14:paraId="270716BD" w14:textId="77777777" w:rsidTr="00A3392F">
        <w:trPr>
          <w:cnfStyle w:val="100000000000" w:firstRow="1" w:lastRow="0" w:firstColumn="0" w:lastColumn="0" w:oddVBand="0" w:evenVBand="0" w:oddHBand="0" w:evenHBand="0" w:firstRowFirstColumn="0" w:firstRowLastColumn="0" w:lastRowFirstColumn="0" w:lastRowLastColumn="0"/>
          <w:tblHeader/>
        </w:trPr>
        <w:tc>
          <w:tcPr>
            <w:tcW w:w="0" w:type="auto"/>
          </w:tcPr>
          <w:p w14:paraId="7D865F68" w14:textId="62080AC9" w:rsidR="00A514D5" w:rsidRPr="00A4559E" w:rsidRDefault="00005828" w:rsidP="00B164FB">
            <w:pPr>
              <w:pStyle w:val="G-PCCTablebody"/>
              <w:jc w:val="center"/>
            </w:pPr>
            <w:r w:rsidRPr="00A4559E">
              <w:t>O</w:t>
            </w:r>
            <w:r w:rsidR="00A514D5" w:rsidRPr="00A4559E">
              <w:t xml:space="preserve">perations (with operands </w:t>
            </w:r>
            <w:r w:rsidR="009C7834">
              <w:rPr>
                <w:rStyle w:val="Var1inline"/>
              </w:rPr>
              <w:t>𝑥</w:t>
            </w:r>
            <w:r w:rsidR="00A514D5" w:rsidRPr="00A4559E">
              <w:t xml:space="preserve">, </w:t>
            </w:r>
            <w:r w:rsidR="009C7834">
              <w:rPr>
                <w:rStyle w:val="Var1inline"/>
              </w:rPr>
              <w:t>𝑦</w:t>
            </w:r>
            <w:r w:rsidR="00A514D5" w:rsidRPr="00A4559E">
              <w:t xml:space="preserve"> and </w:t>
            </w:r>
            <w:r w:rsidR="009C7834">
              <w:rPr>
                <w:rStyle w:val="Var1inline"/>
              </w:rPr>
              <w:t>𝑧</w:t>
            </w:r>
            <w:r w:rsidR="00A514D5" w:rsidRPr="00A4559E">
              <w:t>)</w:t>
            </w:r>
          </w:p>
        </w:tc>
      </w:tr>
      <w:tr w:rsidR="00A514D5" w:rsidRPr="00A4559E" w14:paraId="5B9FADE2" w14:textId="77777777" w:rsidTr="00B164FB">
        <w:tc>
          <w:tcPr>
            <w:tcW w:w="0" w:type="auto"/>
          </w:tcPr>
          <w:p w14:paraId="5600112C" w14:textId="729CA6BE" w:rsidR="00A514D5" w:rsidRPr="00A4559E" w:rsidRDefault="009C7834" w:rsidP="00A3392F">
            <w:pPr>
              <w:pStyle w:val="G-PCCTablebodyKWN"/>
              <w:rPr>
                <w:noProof/>
              </w:rPr>
            </w:pPr>
            <w:r>
              <w:rPr>
                <w:rStyle w:val="Var1inline"/>
              </w:rPr>
              <w:t>𝑥</w:t>
            </w:r>
            <w:r w:rsidR="00A514D5" w:rsidRPr="00A4559E">
              <w:rPr>
                <w:rStyle w:val="Exprinline"/>
              </w:rPr>
              <w:t>++</w:t>
            </w:r>
            <w:r w:rsidR="00A514D5" w:rsidRPr="00A4559E">
              <w:rPr>
                <w:noProof/>
              </w:rPr>
              <w:t xml:space="preserve">, </w:t>
            </w:r>
            <w:r>
              <w:rPr>
                <w:rStyle w:val="Var1inline"/>
              </w:rPr>
              <w:t>𝑥</w:t>
            </w:r>
            <w:r w:rsidR="00A514D5" w:rsidRPr="00A4559E">
              <w:rPr>
                <w:rStyle w:val="Exprinline"/>
              </w:rPr>
              <w:t>−−</w:t>
            </w:r>
          </w:p>
        </w:tc>
      </w:tr>
      <w:tr w:rsidR="00A514D5" w:rsidRPr="00A4559E" w14:paraId="52202B90" w14:textId="77777777" w:rsidTr="00B164FB">
        <w:tc>
          <w:tcPr>
            <w:tcW w:w="0" w:type="auto"/>
          </w:tcPr>
          <w:p w14:paraId="17DE9C55" w14:textId="5CF98DA9" w:rsidR="00A514D5" w:rsidRPr="00A4559E" w:rsidRDefault="009F0A4F" w:rsidP="00A3392F">
            <w:pPr>
              <w:pStyle w:val="G-PCCTablebodyKWN"/>
              <w:rPr>
                <w:noProof/>
              </w:rPr>
            </w:pPr>
            <w:r w:rsidRPr="00A4559E">
              <w:rPr>
                <w:rStyle w:val="Exprinline"/>
              </w:rPr>
              <w:t>¬</w:t>
            </w:r>
            <w:r w:rsidR="009C7834">
              <w:rPr>
                <w:rStyle w:val="Var1inline"/>
              </w:rPr>
              <w:t>𝑥</w:t>
            </w:r>
            <w:r w:rsidR="00A514D5" w:rsidRPr="00A4559E">
              <w:rPr>
                <w:noProof/>
              </w:rPr>
              <w:t xml:space="preserve">, </w:t>
            </w:r>
            <w:r w:rsidR="00A514D5" w:rsidRPr="00A4559E">
              <w:rPr>
                <w:rStyle w:val="Exprinline"/>
              </w:rPr>
              <w:t>−</w:t>
            </w:r>
            <w:r w:rsidR="009C7834">
              <w:rPr>
                <w:rStyle w:val="Var1inline"/>
              </w:rPr>
              <w:t>𝑥</w:t>
            </w:r>
            <w:r w:rsidR="00A514D5" w:rsidRPr="00A4559E">
              <w:rPr>
                <w:noProof/>
              </w:rPr>
              <w:t xml:space="preserve"> (as a unary prefix operator)</w:t>
            </w:r>
          </w:p>
        </w:tc>
      </w:tr>
      <w:tr w:rsidR="00A514D5" w:rsidRPr="00A4559E" w14:paraId="66B4F720" w14:textId="77777777" w:rsidTr="00B164FB">
        <w:tc>
          <w:tcPr>
            <w:tcW w:w="0" w:type="auto"/>
            <w:vAlign w:val="center"/>
          </w:tcPr>
          <w:p w14:paraId="3734267A" w14:textId="64A836BC" w:rsidR="00A514D5" w:rsidRPr="00A4559E" w:rsidRDefault="00000000" w:rsidP="00A3392F">
            <w:pPr>
              <w:pStyle w:val="G-PCCTablebodyKWN"/>
              <w:rPr>
                <w:noProof/>
              </w:rPr>
            </w:pPr>
            <m:oMath>
              <m:sSup>
                <m:sSupPr>
                  <m:ctrlPr>
                    <w:rPr>
                      <w:rFonts w:ascii="Cambria Math" w:hAnsi="Cambria Math"/>
                      <w:i/>
                      <w:noProof/>
                    </w:rPr>
                  </m:ctrlPr>
                </m:sSupPr>
                <m:e>
                  <m:r>
                    <w:rPr>
                      <w:rFonts w:ascii="Cambria Math" w:hAnsi="Cambria Math"/>
                      <w:noProof/>
                    </w:rPr>
                    <m:t>x</m:t>
                  </m:r>
                </m:e>
                <m:sup>
                  <m:r>
                    <w:rPr>
                      <w:rFonts w:ascii="Cambria Math" w:hAnsi="Cambria Math"/>
                      <w:noProof/>
                    </w:rPr>
                    <m:t>y</m:t>
                  </m:r>
                </m:sup>
              </m:sSup>
            </m:oMath>
            <w:r w:rsidR="00A3392F" w:rsidRPr="00A4559E">
              <w:rPr>
                <w:noProof/>
              </w:rPr>
              <w:t xml:space="preserve"> </w:t>
            </w:r>
          </w:p>
        </w:tc>
      </w:tr>
      <w:tr w:rsidR="00A514D5" w:rsidRPr="00A4559E" w14:paraId="1A5ED9E6" w14:textId="77777777" w:rsidTr="00B164FB">
        <w:tc>
          <w:tcPr>
            <w:tcW w:w="0" w:type="auto"/>
          </w:tcPr>
          <w:p w14:paraId="47797A8A" w14:textId="415E5929" w:rsidR="00A514D5" w:rsidRPr="00A4559E" w:rsidRDefault="009C7834" w:rsidP="00A3392F">
            <w:pPr>
              <w:pStyle w:val="G-PCCTablebodyKWN"/>
            </w:pPr>
            <w:r>
              <w:rPr>
                <w:rStyle w:val="Var1inline"/>
              </w:rPr>
              <w:t>𝑥</w:t>
            </w:r>
            <w:r w:rsidR="00A514D5" w:rsidRPr="00A4559E">
              <w:rPr>
                <w:rStyle w:val="Exprinline"/>
              </w:rPr>
              <w:t> </w:t>
            </w:r>
            <w:r w:rsidR="007D6F11" w:rsidRPr="00A4559E">
              <w:rPr>
                <w:rStyle w:val="Exprinline"/>
              </w:rPr>
              <w:t>×</w:t>
            </w:r>
            <w:r w:rsidR="00A514D5" w:rsidRPr="00A4559E">
              <w:rPr>
                <w:rStyle w:val="Exprinline"/>
              </w:rPr>
              <w:t> </w:t>
            </w:r>
            <w:r>
              <w:rPr>
                <w:rStyle w:val="Var1inline"/>
              </w:rPr>
              <w:t>𝑦</w:t>
            </w:r>
            <w:r w:rsidR="00A514D5" w:rsidRPr="00A4559E">
              <w:t xml:space="preserve">, </w:t>
            </w:r>
            <w:r>
              <w:rPr>
                <w:rStyle w:val="Var1inline"/>
              </w:rPr>
              <w:t>𝑥</w:t>
            </w:r>
            <w:r w:rsidR="00A514D5" w:rsidRPr="00A4559E">
              <w:rPr>
                <w:rStyle w:val="Exprinline"/>
              </w:rPr>
              <w:t> / </w:t>
            </w:r>
            <w:r>
              <w:rPr>
                <w:rStyle w:val="Var1inline"/>
              </w:rPr>
              <w:t>𝑦</w:t>
            </w:r>
            <w:r w:rsidR="00A514D5" w:rsidRPr="00A4559E">
              <w:t xml:space="preserve">, </w:t>
            </w:r>
            <w:r>
              <w:rPr>
                <w:rStyle w:val="Var1inline"/>
              </w:rPr>
              <w:t>𝑥</w:t>
            </w:r>
            <w:r w:rsidR="00A514D5" w:rsidRPr="00A4559E">
              <w:rPr>
                <w:rStyle w:val="Exprinline"/>
              </w:rPr>
              <w:t> ÷ </w:t>
            </w:r>
            <w:r>
              <w:rPr>
                <w:rStyle w:val="Var1inline"/>
              </w:rPr>
              <w:t>𝑦</w:t>
            </w:r>
            <w:r w:rsidR="00A514D5" w:rsidRPr="00A4559E">
              <w:t xml:space="preserve">, </w:t>
            </w:r>
            <m:oMath>
              <m:f>
                <m:fPr>
                  <m:ctrlPr>
                    <w:rPr>
                      <w:rFonts w:ascii="Cambria Math" w:hAnsi="Cambria Math"/>
                      <w:noProof/>
                    </w:rPr>
                  </m:ctrlPr>
                </m:fPr>
                <m:num>
                  <m:r>
                    <w:rPr>
                      <w:rFonts w:ascii="Cambria Math" w:hAnsi="Cambria Math"/>
                    </w:rPr>
                    <m:t>x</m:t>
                  </m:r>
                </m:num>
                <m:den>
                  <m:r>
                    <w:rPr>
                      <w:rFonts w:ascii="Cambria Math" w:hAnsi="Cambria Math"/>
                    </w:rPr>
                    <m:t>y</m:t>
                  </m:r>
                </m:den>
              </m:f>
            </m:oMath>
            <w:r w:rsidR="00A514D5" w:rsidRPr="00A4559E">
              <w:t xml:space="preserve">, </w:t>
            </w:r>
            <w:r>
              <w:rPr>
                <w:rStyle w:val="Var1inline"/>
              </w:rPr>
              <w:t>𝑥</w:t>
            </w:r>
            <w:r w:rsidR="00A514D5" w:rsidRPr="00A4559E">
              <w:rPr>
                <w:rStyle w:val="Exprinline"/>
              </w:rPr>
              <w:t> % </w:t>
            </w:r>
            <w:r>
              <w:rPr>
                <w:rStyle w:val="Var1inline"/>
              </w:rPr>
              <w:t>𝑦</w:t>
            </w:r>
          </w:p>
        </w:tc>
      </w:tr>
      <w:tr w:rsidR="00A514D5" w:rsidRPr="00A4559E" w14:paraId="20BB1C7D" w14:textId="77777777" w:rsidTr="00B164FB">
        <w:tc>
          <w:tcPr>
            <w:tcW w:w="0" w:type="auto"/>
          </w:tcPr>
          <w:p w14:paraId="43DA1742" w14:textId="1A6FE9F6" w:rsidR="00A514D5" w:rsidRPr="00A4559E" w:rsidRDefault="009C7834" w:rsidP="00A3392F">
            <w:pPr>
              <w:pStyle w:val="G-PCCTablebodyKWN"/>
              <w:rPr>
                <w:noProof/>
              </w:rPr>
            </w:pPr>
            <w:r>
              <w:rPr>
                <w:rStyle w:val="Var1inline"/>
              </w:rPr>
              <w:t>𝑥</w:t>
            </w:r>
            <w:r w:rsidR="00A514D5" w:rsidRPr="00A4559E">
              <w:rPr>
                <w:rStyle w:val="Exprinline"/>
              </w:rPr>
              <w:t> + </w:t>
            </w:r>
            <w:r>
              <w:rPr>
                <w:rStyle w:val="Var1inline"/>
              </w:rPr>
              <w:t>𝑦</w:t>
            </w:r>
            <w:r w:rsidR="00A514D5" w:rsidRPr="00A4559E">
              <w:rPr>
                <w:noProof/>
              </w:rPr>
              <w:t xml:space="preserve">, </w:t>
            </w:r>
            <w:r>
              <w:rPr>
                <w:rStyle w:val="Var1inline"/>
              </w:rPr>
              <w:t>𝑥</w:t>
            </w:r>
            <w:r w:rsidR="00A514D5" w:rsidRPr="00A4559E">
              <w:rPr>
                <w:rStyle w:val="Exprinline"/>
              </w:rPr>
              <w:t> − </w:t>
            </w:r>
            <w:r>
              <w:rPr>
                <w:rStyle w:val="Var1inline"/>
              </w:rPr>
              <w:t>𝑦</w:t>
            </w:r>
            <w:r w:rsidR="00A514D5" w:rsidRPr="00A4559E">
              <w:rPr>
                <w:noProof/>
              </w:rPr>
              <w:t xml:space="preserve"> (as a two-argument operator), </w:t>
            </w:r>
            <m:oMath>
              <m:nary>
                <m:naryPr>
                  <m:chr m:val="∑"/>
                  <m:limLoc m:val="undOvr"/>
                  <m:ctrlPr>
                    <w:rPr>
                      <w:rFonts w:ascii="Cambria Math" w:hAnsi="Cambria Math"/>
                      <w:noProof/>
                    </w:rPr>
                  </m:ctrlPr>
                </m:naryPr>
                <m:sub>
                  <m:r>
                    <w:rPr>
                      <w:rFonts w:ascii="Cambria Math" w:hAnsi="Cambria Math"/>
                      <w:noProof/>
                    </w:rPr>
                    <m:t>i</m:t>
                  </m:r>
                  <m:r>
                    <m:rPr>
                      <m:sty m:val="p"/>
                    </m:rPr>
                    <w:rPr>
                      <w:rFonts w:ascii="Cambria Math" w:hAnsi="Cambria Math"/>
                      <w:noProof/>
                    </w:rPr>
                    <m:t>=</m:t>
                  </m:r>
                  <m:r>
                    <w:rPr>
                      <w:rFonts w:ascii="Cambria Math" w:hAnsi="Cambria Math"/>
                      <w:noProof/>
                    </w:rPr>
                    <m:t>x</m:t>
                  </m:r>
                </m:sub>
                <m:sup>
                  <m:r>
                    <w:rPr>
                      <w:rFonts w:ascii="Cambria Math" w:hAnsi="Cambria Math"/>
                      <w:noProof/>
                    </w:rPr>
                    <m:t>y</m:t>
                  </m:r>
                </m:sup>
                <m:e>
                  <m:r>
                    <w:rPr>
                      <w:rFonts w:ascii="Cambria Math" w:hAnsi="Cambria Math"/>
                      <w:noProof/>
                    </w:rPr>
                    <m:t>f</m:t>
                  </m:r>
                  <m:r>
                    <m:rPr>
                      <m:sty m:val="p"/>
                    </m:rPr>
                    <w:rPr>
                      <w:rFonts w:ascii="Cambria Math" w:hAnsi="Cambria Math"/>
                      <w:noProof/>
                    </w:rPr>
                    <m:t>(</m:t>
                  </m:r>
                  <m:r>
                    <w:rPr>
                      <w:rFonts w:ascii="Cambria Math" w:hAnsi="Cambria Math"/>
                      <w:noProof/>
                    </w:rPr>
                    <m:t>i</m:t>
                  </m:r>
                  <m:r>
                    <m:rPr>
                      <m:sty m:val="p"/>
                    </m:rPr>
                    <w:rPr>
                      <w:rFonts w:ascii="Cambria Math" w:hAnsi="Cambria Math"/>
                      <w:noProof/>
                    </w:rPr>
                    <m:t>)</m:t>
                  </m:r>
                </m:e>
              </m:nary>
            </m:oMath>
          </w:p>
        </w:tc>
      </w:tr>
      <w:tr w:rsidR="00A514D5" w:rsidRPr="00A4559E" w14:paraId="5E769A9D" w14:textId="77777777" w:rsidTr="00B164FB">
        <w:tc>
          <w:tcPr>
            <w:tcW w:w="0" w:type="auto"/>
          </w:tcPr>
          <w:p w14:paraId="4540B543" w14:textId="6BBCC9AA" w:rsidR="00A514D5" w:rsidRPr="00A4559E" w:rsidRDefault="009C7834" w:rsidP="00A3392F">
            <w:pPr>
              <w:pStyle w:val="G-PCCTablebodyKWN"/>
              <w:rPr>
                <w:noProof/>
              </w:rPr>
            </w:pPr>
            <w:r>
              <w:rPr>
                <w:rStyle w:val="Var1inline"/>
              </w:rPr>
              <w:t>𝑥</w:t>
            </w:r>
            <w:r w:rsidR="0008361D" w:rsidRPr="00A4559E">
              <w:rPr>
                <w:rStyle w:val="Exprinline"/>
              </w:rPr>
              <w:t xml:space="preserve"> </w:t>
            </w:r>
            <w:r w:rsidR="00A514D5" w:rsidRPr="00A4559E">
              <w:rPr>
                <w:rStyle w:val="Exprinline"/>
              </w:rPr>
              <w:t>&lt;&lt;</w:t>
            </w:r>
            <w:r w:rsidR="0008361D" w:rsidRPr="00A4559E">
              <w:rPr>
                <w:rStyle w:val="Exprinline"/>
              </w:rPr>
              <w:t xml:space="preserve"> </w:t>
            </w:r>
            <w:r>
              <w:rPr>
                <w:rStyle w:val="Var1inline"/>
              </w:rPr>
              <w:t>𝑦</w:t>
            </w:r>
            <w:r w:rsidR="00A514D5" w:rsidRPr="00A4559E">
              <w:rPr>
                <w:noProof/>
              </w:rPr>
              <w:t xml:space="preserve">, </w:t>
            </w:r>
            <w:r>
              <w:rPr>
                <w:rStyle w:val="Var1inline"/>
              </w:rPr>
              <w:t>𝑥</w:t>
            </w:r>
            <w:r w:rsidR="0008361D" w:rsidRPr="00A4559E">
              <w:rPr>
                <w:rStyle w:val="Exprinline"/>
              </w:rPr>
              <w:t xml:space="preserve"> </w:t>
            </w:r>
            <w:r w:rsidR="00A514D5" w:rsidRPr="00A4559E">
              <w:rPr>
                <w:rStyle w:val="Exprinline"/>
              </w:rPr>
              <w:t>&gt;&gt;</w:t>
            </w:r>
            <w:r w:rsidR="0008361D" w:rsidRPr="00A4559E">
              <w:rPr>
                <w:rStyle w:val="Exprinline"/>
              </w:rPr>
              <w:t xml:space="preserve"> </w:t>
            </w:r>
            <w:r>
              <w:rPr>
                <w:rStyle w:val="Var1inline"/>
              </w:rPr>
              <w:t>𝑦</w:t>
            </w:r>
          </w:p>
        </w:tc>
      </w:tr>
      <w:tr w:rsidR="00A514D5" w:rsidRPr="00A4559E" w14:paraId="7F78E167" w14:textId="77777777" w:rsidTr="00B164FB">
        <w:tc>
          <w:tcPr>
            <w:tcW w:w="0" w:type="auto"/>
          </w:tcPr>
          <w:p w14:paraId="0716599F" w14:textId="76A9D91E" w:rsidR="00A514D5" w:rsidRPr="00A4559E" w:rsidRDefault="009C7834" w:rsidP="00A3392F">
            <w:pPr>
              <w:pStyle w:val="G-PCCTablebodyKWN"/>
              <w:rPr>
                <w:noProof/>
              </w:rPr>
            </w:pPr>
            <w:r>
              <w:rPr>
                <w:rStyle w:val="Var1inline"/>
              </w:rPr>
              <w:t>𝑥</w:t>
            </w:r>
            <w:r w:rsidR="00A514D5" w:rsidRPr="00A4559E">
              <w:rPr>
                <w:rStyle w:val="Exprinline"/>
              </w:rPr>
              <w:t> &lt; </w:t>
            </w:r>
            <w:r>
              <w:rPr>
                <w:rStyle w:val="Var1inline"/>
              </w:rPr>
              <w:t>𝑦</w:t>
            </w:r>
            <w:r w:rsidR="00A514D5" w:rsidRPr="00A4559E">
              <w:rPr>
                <w:noProof/>
              </w:rPr>
              <w:t xml:space="preserve">, </w:t>
            </w:r>
            <w:r>
              <w:rPr>
                <w:rStyle w:val="Var1inline"/>
              </w:rPr>
              <w:t>𝑥</w:t>
            </w:r>
            <w:r w:rsidR="0008361D" w:rsidRPr="00A4559E">
              <w:rPr>
                <w:rStyle w:val="Exprinline"/>
              </w:rPr>
              <w:t xml:space="preserve"> </w:t>
            </w:r>
            <w:r w:rsidR="009F0A4F" w:rsidRPr="00A4559E">
              <w:rPr>
                <w:rStyle w:val="Exprinline"/>
              </w:rPr>
              <w:t>≤</w:t>
            </w:r>
            <w:r w:rsidR="0008361D" w:rsidRPr="00A4559E">
              <w:rPr>
                <w:rStyle w:val="Exprinline"/>
              </w:rPr>
              <w:t xml:space="preserve"> </w:t>
            </w:r>
            <w:r>
              <w:rPr>
                <w:rStyle w:val="Var1inline"/>
              </w:rPr>
              <w:t>𝑦</w:t>
            </w:r>
            <w:r w:rsidR="00A514D5" w:rsidRPr="00A4559E">
              <w:rPr>
                <w:noProof/>
              </w:rPr>
              <w:t xml:space="preserve">, </w:t>
            </w:r>
            <w:r>
              <w:rPr>
                <w:rStyle w:val="Var1inline"/>
              </w:rPr>
              <w:t>𝑥</w:t>
            </w:r>
            <w:r w:rsidR="00A514D5" w:rsidRPr="00A4559E">
              <w:rPr>
                <w:rStyle w:val="Exprinline"/>
              </w:rPr>
              <w:t> &gt; </w:t>
            </w:r>
            <w:r>
              <w:rPr>
                <w:rStyle w:val="Var1inline"/>
              </w:rPr>
              <w:t>𝑦</w:t>
            </w:r>
            <w:r w:rsidR="00A514D5" w:rsidRPr="00A4559E">
              <w:rPr>
                <w:noProof/>
              </w:rPr>
              <w:t xml:space="preserve">, </w:t>
            </w:r>
            <w:r>
              <w:rPr>
                <w:rStyle w:val="Var1inline"/>
              </w:rPr>
              <w:t>𝑥</w:t>
            </w:r>
            <w:r w:rsidR="0008361D" w:rsidRPr="00A4559E">
              <w:rPr>
                <w:rStyle w:val="Exprinline"/>
              </w:rPr>
              <w:t xml:space="preserve"> </w:t>
            </w:r>
            <w:r w:rsidR="009F0A4F" w:rsidRPr="00A4559E">
              <w:rPr>
                <w:rStyle w:val="Exprinline"/>
              </w:rPr>
              <w:t>≥</w:t>
            </w:r>
            <w:r w:rsidR="0008361D" w:rsidRPr="00A4559E">
              <w:rPr>
                <w:rStyle w:val="Exprinline"/>
              </w:rPr>
              <w:t xml:space="preserve"> </w:t>
            </w:r>
            <w:r>
              <w:rPr>
                <w:rStyle w:val="Var1inline"/>
              </w:rPr>
              <w:t>𝑦</w:t>
            </w:r>
          </w:p>
        </w:tc>
      </w:tr>
      <w:tr w:rsidR="00A514D5" w:rsidRPr="00A4559E" w14:paraId="61D00C4C" w14:textId="77777777" w:rsidTr="00B164FB">
        <w:tc>
          <w:tcPr>
            <w:tcW w:w="0" w:type="auto"/>
          </w:tcPr>
          <w:p w14:paraId="5B6C38E8" w14:textId="2A36DADC" w:rsidR="00A514D5" w:rsidRPr="00A4559E" w:rsidRDefault="009C7834" w:rsidP="00A3392F">
            <w:pPr>
              <w:pStyle w:val="G-PCCTablebodyKWN"/>
              <w:rPr>
                <w:noProof/>
              </w:rPr>
            </w:pPr>
            <w:r>
              <w:rPr>
                <w:rStyle w:val="Var1inline"/>
              </w:rPr>
              <w:t>𝑥</w:t>
            </w:r>
            <w:r w:rsidR="0008361D" w:rsidRPr="00A4559E">
              <w:rPr>
                <w:rStyle w:val="Exprinline"/>
              </w:rPr>
              <w:t xml:space="preserve"> </w:t>
            </w:r>
            <w:r w:rsidR="00A514D5" w:rsidRPr="00A4559E">
              <w:rPr>
                <w:rStyle w:val="Exprinline"/>
              </w:rPr>
              <w:t>==</w:t>
            </w:r>
            <w:r w:rsidR="0008361D" w:rsidRPr="00A4559E">
              <w:rPr>
                <w:rStyle w:val="Exprinline"/>
              </w:rPr>
              <w:t xml:space="preserve"> </w:t>
            </w:r>
            <w:r>
              <w:rPr>
                <w:rStyle w:val="Var1inline"/>
              </w:rPr>
              <w:t>𝑦</w:t>
            </w:r>
            <w:r w:rsidR="00A514D5" w:rsidRPr="00A4559E">
              <w:rPr>
                <w:noProof/>
              </w:rPr>
              <w:t xml:space="preserve">, </w:t>
            </w:r>
            <w:r>
              <w:rPr>
                <w:rStyle w:val="Var1inline"/>
              </w:rPr>
              <w:t>𝑥</w:t>
            </w:r>
            <w:r w:rsidR="0008361D" w:rsidRPr="00A4559E">
              <w:rPr>
                <w:rStyle w:val="Exprinline"/>
              </w:rPr>
              <w:t xml:space="preserve"> </w:t>
            </w:r>
            <w:r w:rsidR="009F0A4F" w:rsidRPr="00A4559E">
              <w:rPr>
                <w:rStyle w:val="Exprinline"/>
              </w:rPr>
              <w:t>≠</w:t>
            </w:r>
            <w:r w:rsidR="0008361D" w:rsidRPr="00A4559E">
              <w:rPr>
                <w:rStyle w:val="Exprinline"/>
              </w:rPr>
              <w:t xml:space="preserve"> </w:t>
            </w:r>
            <w:r>
              <w:rPr>
                <w:rStyle w:val="Var1inline"/>
              </w:rPr>
              <w:t>𝑦</w:t>
            </w:r>
          </w:p>
        </w:tc>
      </w:tr>
      <w:tr w:rsidR="00A514D5" w:rsidRPr="00A4559E" w14:paraId="685D1DD9" w14:textId="77777777" w:rsidTr="00B164FB">
        <w:tc>
          <w:tcPr>
            <w:tcW w:w="0" w:type="auto"/>
          </w:tcPr>
          <w:p w14:paraId="0574AEA8" w14:textId="0FB8D9F5" w:rsidR="00A514D5" w:rsidRPr="00A4559E" w:rsidRDefault="009C7834" w:rsidP="00A3392F">
            <w:pPr>
              <w:pStyle w:val="G-PCCTablebodyKWN"/>
              <w:rPr>
                <w:noProof/>
              </w:rPr>
            </w:pPr>
            <w:r>
              <w:rPr>
                <w:rStyle w:val="Var1inline"/>
              </w:rPr>
              <w:t>𝑥</w:t>
            </w:r>
            <w:r w:rsidR="00A514D5" w:rsidRPr="00A4559E">
              <w:rPr>
                <w:rStyle w:val="Exprinline"/>
              </w:rPr>
              <w:t> &amp; </w:t>
            </w:r>
            <w:r>
              <w:rPr>
                <w:rStyle w:val="Var1inline"/>
              </w:rPr>
              <w:t>𝑦</w:t>
            </w:r>
          </w:p>
        </w:tc>
      </w:tr>
      <w:tr w:rsidR="002108F0" w:rsidRPr="00A4559E" w14:paraId="68324C89" w14:textId="77777777" w:rsidTr="00B164FB">
        <w:tc>
          <w:tcPr>
            <w:tcW w:w="0" w:type="auto"/>
          </w:tcPr>
          <w:p w14:paraId="7D05F26D" w14:textId="0AD27017" w:rsidR="002108F0" w:rsidRPr="00A4559E" w:rsidRDefault="009C7834" w:rsidP="00A3392F">
            <w:pPr>
              <w:pStyle w:val="G-PCCTablebodyKWN"/>
              <w:rPr>
                <w:noProof/>
              </w:rPr>
            </w:pPr>
            <w:r>
              <w:rPr>
                <w:rStyle w:val="Var1inline"/>
              </w:rPr>
              <w:t>𝑥</w:t>
            </w:r>
            <w:r w:rsidR="002108F0" w:rsidRPr="00A4559E">
              <w:rPr>
                <w:rStyle w:val="Exprinline"/>
              </w:rPr>
              <w:t> ^ </w:t>
            </w:r>
            <w:r>
              <w:rPr>
                <w:rStyle w:val="Var1inline"/>
              </w:rPr>
              <w:t>𝑦</w:t>
            </w:r>
          </w:p>
        </w:tc>
      </w:tr>
      <w:tr w:rsidR="00A514D5" w:rsidRPr="00A4559E" w14:paraId="0C7BBC3C" w14:textId="77777777" w:rsidTr="00B164FB">
        <w:tc>
          <w:tcPr>
            <w:tcW w:w="0" w:type="auto"/>
          </w:tcPr>
          <w:p w14:paraId="574EFE39" w14:textId="41583F37" w:rsidR="00A514D5" w:rsidRPr="00A4559E" w:rsidRDefault="009C7834" w:rsidP="00A3392F">
            <w:pPr>
              <w:pStyle w:val="G-PCCTablebodyKWN"/>
              <w:rPr>
                <w:noProof/>
              </w:rPr>
            </w:pPr>
            <w:r>
              <w:rPr>
                <w:rStyle w:val="Var1inline"/>
              </w:rPr>
              <w:t>𝑥</w:t>
            </w:r>
            <w:r w:rsidR="00A514D5" w:rsidRPr="00A4559E">
              <w:rPr>
                <w:rStyle w:val="Exprinline"/>
              </w:rPr>
              <w:t> | </w:t>
            </w:r>
            <w:r>
              <w:rPr>
                <w:rStyle w:val="Var1inline"/>
              </w:rPr>
              <w:t>𝑦</w:t>
            </w:r>
          </w:p>
        </w:tc>
      </w:tr>
      <w:tr w:rsidR="00A514D5" w:rsidRPr="00A4559E" w14:paraId="13346EFF" w14:textId="77777777" w:rsidTr="00B164FB">
        <w:tc>
          <w:tcPr>
            <w:tcW w:w="0" w:type="auto"/>
          </w:tcPr>
          <w:p w14:paraId="01F0F004" w14:textId="08C9FEF0" w:rsidR="00A514D5" w:rsidRPr="00A4559E" w:rsidRDefault="009C7834" w:rsidP="00A3392F">
            <w:pPr>
              <w:pStyle w:val="G-PCCTablebodyKWN"/>
              <w:rPr>
                <w:noProof/>
              </w:rPr>
            </w:pPr>
            <w:r>
              <w:rPr>
                <w:rStyle w:val="Var1inline"/>
              </w:rPr>
              <w:t>𝑥</w:t>
            </w:r>
            <w:r w:rsidR="0008361D" w:rsidRPr="00A4559E">
              <w:rPr>
                <w:rStyle w:val="Exprinline"/>
              </w:rPr>
              <w:t xml:space="preserve"> </w:t>
            </w:r>
            <w:r w:rsidR="00A514D5" w:rsidRPr="00A4559E">
              <w:rPr>
                <w:rStyle w:val="Exprinline"/>
              </w:rPr>
              <w:t>&amp;&amp;</w:t>
            </w:r>
            <w:r w:rsidR="0008361D" w:rsidRPr="00A4559E">
              <w:rPr>
                <w:rStyle w:val="Exprinline"/>
              </w:rPr>
              <w:t xml:space="preserve"> </w:t>
            </w:r>
            <w:r>
              <w:rPr>
                <w:rStyle w:val="Var1inline"/>
              </w:rPr>
              <w:t>𝑦</w:t>
            </w:r>
          </w:p>
        </w:tc>
      </w:tr>
      <w:tr w:rsidR="00A514D5" w:rsidRPr="00A4559E" w14:paraId="66AF8114" w14:textId="77777777" w:rsidTr="00B164FB">
        <w:tc>
          <w:tcPr>
            <w:tcW w:w="0" w:type="auto"/>
          </w:tcPr>
          <w:p w14:paraId="5D92E030" w14:textId="40D4DCE9" w:rsidR="00A514D5" w:rsidRPr="00A4559E" w:rsidRDefault="009C7834" w:rsidP="00A3392F">
            <w:pPr>
              <w:pStyle w:val="G-PCCTablebodyKWN"/>
              <w:rPr>
                <w:noProof/>
              </w:rPr>
            </w:pPr>
            <w:r>
              <w:rPr>
                <w:rStyle w:val="Var1inline"/>
              </w:rPr>
              <w:t>𝑥</w:t>
            </w:r>
            <w:r w:rsidR="0008361D" w:rsidRPr="00A4559E">
              <w:rPr>
                <w:rStyle w:val="Exprinline"/>
              </w:rPr>
              <w:t xml:space="preserve"> </w:t>
            </w:r>
            <w:r w:rsidR="00A514D5" w:rsidRPr="00A4559E">
              <w:rPr>
                <w:rStyle w:val="Exprinline"/>
              </w:rPr>
              <w:t>||</w:t>
            </w:r>
            <w:r w:rsidR="0008361D" w:rsidRPr="00A4559E">
              <w:rPr>
                <w:rStyle w:val="Exprinline"/>
              </w:rPr>
              <w:t xml:space="preserve"> </w:t>
            </w:r>
            <w:r>
              <w:rPr>
                <w:rStyle w:val="Var1inline"/>
              </w:rPr>
              <w:t>𝑦</w:t>
            </w:r>
          </w:p>
        </w:tc>
      </w:tr>
      <w:tr w:rsidR="00A514D5" w:rsidRPr="00A4559E" w14:paraId="3EC690CE" w14:textId="77777777" w:rsidTr="00B164FB">
        <w:tc>
          <w:tcPr>
            <w:tcW w:w="0" w:type="auto"/>
          </w:tcPr>
          <w:p w14:paraId="75F7CED4" w14:textId="3A232663" w:rsidR="00A514D5" w:rsidRPr="00A4559E" w:rsidRDefault="009C7834" w:rsidP="00A3392F">
            <w:pPr>
              <w:pStyle w:val="G-PCCTablebodyKWN"/>
              <w:rPr>
                <w:noProof/>
              </w:rPr>
            </w:pPr>
            <w:r>
              <w:rPr>
                <w:rStyle w:val="Var1inline"/>
              </w:rPr>
              <w:t>𝑥</w:t>
            </w:r>
            <w:r w:rsidR="00A514D5" w:rsidRPr="00A4559E">
              <w:rPr>
                <w:rStyle w:val="Exprinline"/>
              </w:rPr>
              <w:t> ? </w:t>
            </w:r>
            <w:r>
              <w:rPr>
                <w:rStyle w:val="Var1inline"/>
              </w:rPr>
              <w:t>𝑦</w:t>
            </w:r>
            <w:r w:rsidR="00A514D5" w:rsidRPr="00A4559E">
              <w:rPr>
                <w:rStyle w:val="Exprinline"/>
              </w:rPr>
              <w:t> : </w:t>
            </w:r>
            <w:r>
              <w:rPr>
                <w:rStyle w:val="Var1inline"/>
              </w:rPr>
              <w:t>𝑧</w:t>
            </w:r>
          </w:p>
        </w:tc>
      </w:tr>
      <w:tr w:rsidR="00A514D5" w:rsidRPr="00A4559E" w14:paraId="46E9450A" w14:textId="77777777" w:rsidTr="00B164FB">
        <w:tc>
          <w:tcPr>
            <w:tcW w:w="0" w:type="auto"/>
          </w:tcPr>
          <w:p w14:paraId="62ADF6FD" w14:textId="1EAA484F" w:rsidR="00A514D5" w:rsidRPr="00A4559E" w:rsidRDefault="009C7834" w:rsidP="00A3392F">
            <w:pPr>
              <w:pStyle w:val="G-PCCTablebodyKWN"/>
              <w:rPr>
                <w:noProof/>
              </w:rPr>
            </w:pPr>
            <w:r>
              <w:rPr>
                <w:rStyle w:val="Var1inline"/>
              </w:rPr>
              <w:t>𝑥</w:t>
            </w:r>
            <w:r w:rsidR="0098111A" w:rsidRPr="00A4559E">
              <w:rPr>
                <w:rStyle w:val="Exprinline"/>
              </w:rPr>
              <w:t> </w:t>
            </w:r>
            <w:r w:rsidR="00A514D5" w:rsidRPr="00A4559E">
              <w:rPr>
                <w:rStyle w:val="Exprinline"/>
              </w:rPr>
              <w:t>..</w:t>
            </w:r>
            <w:r w:rsidR="0098111A" w:rsidRPr="00A4559E">
              <w:rPr>
                <w:rStyle w:val="Exprinline"/>
              </w:rPr>
              <w:t> </w:t>
            </w:r>
            <w:r>
              <w:rPr>
                <w:rStyle w:val="Var1inline"/>
              </w:rPr>
              <w:t>𝑦</w:t>
            </w:r>
          </w:p>
        </w:tc>
      </w:tr>
      <w:tr w:rsidR="00A514D5" w:rsidRPr="00A4559E" w14:paraId="72979F20" w14:textId="77777777" w:rsidTr="00B164FB">
        <w:tc>
          <w:tcPr>
            <w:tcW w:w="0" w:type="auto"/>
          </w:tcPr>
          <w:p w14:paraId="7E0A7782" w14:textId="260A6B83" w:rsidR="00A514D5" w:rsidRPr="00A4559E" w:rsidRDefault="009C7834" w:rsidP="009302D7">
            <w:pPr>
              <w:pStyle w:val="G-PCCTablebodyKWN"/>
              <w:rPr>
                <w:noProof/>
              </w:rPr>
            </w:pPr>
            <w:r>
              <w:rPr>
                <w:rStyle w:val="Var1inline"/>
              </w:rPr>
              <w:t>𝑥</w:t>
            </w:r>
            <w:r w:rsidR="00A514D5" w:rsidRPr="00A4559E">
              <w:rPr>
                <w:rStyle w:val="Exprinline"/>
              </w:rPr>
              <w:t> = </w:t>
            </w:r>
            <w:r>
              <w:rPr>
                <w:rStyle w:val="Var1inline"/>
              </w:rPr>
              <w:t>𝑦</w:t>
            </w:r>
            <w:r w:rsidR="00A514D5" w:rsidRPr="00A4559E">
              <w:rPr>
                <w:noProof/>
              </w:rPr>
              <w:t xml:space="preserve">, </w:t>
            </w:r>
            <w:r>
              <w:rPr>
                <w:rStyle w:val="Var1inline"/>
              </w:rPr>
              <w:t>𝑥</w:t>
            </w:r>
            <w:r w:rsidR="0008361D" w:rsidRPr="00A4559E">
              <w:rPr>
                <w:rStyle w:val="Exprinline"/>
              </w:rPr>
              <w:t xml:space="preserve"> </w:t>
            </w:r>
            <w:r w:rsidR="00A514D5" w:rsidRPr="00A4559E">
              <w:rPr>
                <w:rStyle w:val="Exprinline"/>
              </w:rPr>
              <w:t>+=</w:t>
            </w:r>
            <w:r w:rsidR="0008361D" w:rsidRPr="00A4559E">
              <w:rPr>
                <w:rStyle w:val="Exprinline"/>
              </w:rPr>
              <w:t xml:space="preserve"> </w:t>
            </w:r>
            <w:r>
              <w:rPr>
                <w:rStyle w:val="Var1inline"/>
              </w:rPr>
              <w:t>𝑦</w:t>
            </w:r>
            <w:r w:rsidR="00A514D5" w:rsidRPr="00A4559E">
              <w:rPr>
                <w:noProof/>
              </w:rPr>
              <w:t xml:space="preserve">, </w:t>
            </w:r>
            <w:r>
              <w:rPr>
                <w:rStyle w:val="Var1inline"/>
              </w:rPr>
              <w:t>𝑥</w:t>
            </w:r>
            <w:r w:rsidR="0008361D" w:rsidRPr="00A4559E">
              <w:rPr>
                <w:rStyle w:val="Exprinline"/>
              </w:rPr>
              <w:t xml:space="preserve"> </w:t>
            </w:r>
            <w:r w:rsidR="00A514D5" w:rsidRPr="00A4559E">
              <w:rPr>
                <w:rStyle w:val="Exprinline"/>
              </w:rPr>
              <w:t>−=</w:t>
            </w:r>
            <w:r w:rsidR="0008361D" w:rsidRPr="00A4559E">
              <w:rPr>
                <w:rStyle w:val="Exprinline"/>
              </w:rPr>
              <w:t xml:space="preserve"> </w:t>
            </w:r>
            <w:r>
              <w:rPr>
                <w:rStyle w:val="Var1inline"/>
              </w:rPr>
              <w:t>𝑦</w:t>
            </w:r>
            <w:r w:rsidR="0098111A" w:rsidRPr="00A4559E">
              <w:rPr>
                <w:noProof/>
              </w:rPr>
              <w:t xml:space="preserve">, </w:t>
            </w:r>
            <w:r>
              <w:rPr>
                <w:rStyle w:val="Var1inline"/>
              </w:rPr>
              <w:t>𝑥</w:t>
            </w:r>
            <w:r w:rsidR="0098111A" w:rsidRPr="00A4559E">
              <w:rPr>
                <w:rStyle w:val="Exprinline"/>
              </w:rPr>
              <w:t xml:space="preserve"> ×= </w:t>
            </w:r>
            <w:r>
              <w:rPr>
                <w:rStyle w:val="Var1inline"/>
              </w:rPr>
              <w:t>𝑦</w:t>
            </w:r>
            <w:r w:rsidR="0098111A" w:rsidRPr="00A4559E">
              <w:t xml:space="preserve">, </w:t>
            </w:r>
            <w:r>
              <w:rPr>
                <w:rStyle w:val="Var1inline"/>
              </w:rPr>
              <w:t>𝑥</w:t>
            </w:r>
            <w:r w:rsidR="0098111A" w:rsidRPr="00A4559E">
              <w:rPr>
                <w:rStyle w:val="Exprinline"/>
              </w:rPr>
              <w:t xml:space="preserve"> &lt;&lt;= </w:t>
            </w:r>
            <w:r>
              <w:rPr>
                <w:rStyle w:val="Var1inline"/>
              </w:rPr>
              <w:t>𝑦</w:t>
            </w:r>
            <w:r w:rsidR="0098111A" w:rsidRPr="00A4559E">
              <w:t xml:space="preserve">, </w:t>
            </w:r>
            <w:r>
              <w:rPr>
                <w:rStyle w:val="Var1inline"/>
              </w:rPr>
              <w:t>𝑥</w:t>
            </w:r>
            <w:r w:rsidR="0098111A" w:rsidRPr="00A4559E">
              <w:rPr>
                <w:rStyle w:val="Exprinline"/>
              </w:rPr>
              <w:t xml:space="preserve"> &gt;&gt;= </w:t>
            </w:r>
            <w:r>
              <w:rPr>
                <w:rStyle w:val="Var1inline"/>
              </w:rPr>
              <w:t>𝑦</w:t>
            </w:r>
          </w:p>
        </w:tc>
      </w:tr>
    </w:tbl>
    <w:p w14:paraId="3DC073DB" w14:textId="77777777" w:rsidR="00A514D5" w:rsidRPr="009302D7" w:rsidRDefault="00A514D5" w:rsidP="009302D7">
      <w:pPr>
        <w:pStyle w:val="TableSpacer"/>
      </w:pPr>
    </w:p>
    <w:p w14:paraId="12257BDE" w14:textId="7C95A8D4" w:rsidR="00690B3A" w:rsidRDefault="00C67B8F" w:rsidP="007F16A3">
      <w:pPr>
        <w:pStyle w:val="Heading2"/>
        <w:rPr>
          <w:noProof/>
        </w:rPr>
      </w:pPr>
      <w:bookmarkStart w:id="500" w:name="_Ref100234546"/>
      <w:bookmarkStart w:id="501" w:name="_Toc516233891"/>
      <w:bookmarkStart w:id="502" w:name="_Toc528915238"/>
      <w:bookmarkStart w:id="503" w:name="_Toc4055477"/>
      <w:bookmarkStart w:id="504" w:name="_Toc6215329"/>
      <w:bookmarkStart w:id="505" w:name="_Toc24731137"/>
      <w:bookmarkStart w:id="506" w:name="_Toc168435910"/>
      <w:r>
        <w:rPr>
          <w:noProof/>
        </w:rPr>
        <w:t>Named</w:t>
      </w:r>
      <w:r w:rsidR="00E90661">
        <w:rPr>
          <w:noProof/>
        </w:rPr>
        <w:t xml:space="preserve"> </w:t>
      </w:r>
      <w:r w:rsidR="00690B3A">
        <w:rPr>
          <w:noProof/>
        </w:rPr>
        <w:t>expressions</w:t>
      </w:r>
      <w:bookmarkEnd w:id="500"/>
      <w:bookmarkEnd w:id="506"/>
      <w:r w:rsidR="00BC0061">
        <w:fldChar w:fldCharType="begin"/>
      </w:r>
      <w:r w:rsidR="00BC0061">
        <w:rPr>
          <w:rStyle w:val="HdgMarker"/>
        </w:rPr>
        <w:instrText>Q</w:instrText>
      </w:r>
      <w:r w:rsidR="00BC0061">
        <w:instrText>UOTE "" \* Charformat</w:instrText>
      </w:r>
      <w:r w:rsidR="00BC0061">
        <w:fldChar w:fldCharType="end"/>
      </w:r>
    </w:p>
    <w:p w14:paraId="2A1CD710" w14:textId="4473626F" w:rsidR="00C534C1" w:rsidRDefault="00C534C1" w:rsidP="00B164FB">
      <w:pPr>
        <w:pStyle w:val="Heading3"/>
      </w:pPr>
      <w:bookmarkStart w:id="507" w:name="_Toc168435911"/>
      <w:r>
        <w:t>General</w:t>
      </w:r>
      <w:bookmarkEnd w:id="507"/>
      <w:r w:rsidR="00BC0061">
        <w:fldChar w:fldCharType="begin"/>
      </w:r>
      <w:r w:rsidR="00BC0061">
        <w:rPr>
          <w:rStyle w:val="HdgMarker"/>
        </w:rPr>
        <w:instrText>Q</w:instrText>
      </w:r>
      <w:r w:rsidR="00BC0061">
        <w:instrText>UOTE "" \* Charformat</w:instrText>
      </w:r>
      <w:r w:rsidR="00BC0061">
        <w:fldChar w:fldCharType="end"/>
      </w:r>
    </w:p>
    <w:p w14:paraId="6A3E64FB" w14:textId="32834136" w:rsidR="00E726E9" w:rsidRPr="00A4559E" w:rsidRDefault="00E726E9" w:rsidP="0070001E">
      <w:pPr>
        <w:rPr>
          <w:lang w:eastAsia="ja-JP"/>
        </w:rPr>
      </w:pPr>
      <w:r w:rsidRPr="00A4559E">
        <w:rPr>
          <w:lang w:eastAsia="ja-JP"/>
        </w:rPr>
        <w:t xml:space="preserve">Operations and values in this document </w:t>
      </w:r>
      <w:r w:rsidR="000434E3" w:rsidRPr="00A4559E">
        <w:rPr>
          <w:lang w:eastAsia="ja-JP"/>
        </w:rPr>
        <w:t>are sometimes</w:t>
      </w:r>
      <w:r w:rsidRPr="00A4559E">
        <w:rPr>
          <w:lang w:eastAsia="ja-JP"/>
        </w:rPr>
        <w:t xml:space="preserve"> specified in the form of </w:t>
      </w:r>
      <w:r w:rsidR="00C67B8F" w:rsidRPr="00A4559E">
        <w:rPr>
          <w:lang w:eastAsia="ja-JP"/>
        </w:rPr>
        <w:t>named</w:t>
      </w:r>
      <w:r w:rsidRPr="00A4559E">
        <w:rPr>
          <w:lang w:eastAsia="ja-JP"/>
        </w:rPr>
        <w:t xml:space="preserve"> expressions.</w:t>
      </w:r>
      <w:r w:rsidR="0074261C" w:rsidRPr="00A4559E">
        <w:rPr>
          <w:lang w:eastAsia="ja-JP"/>
        </w:rPr>
        <w:t xml:space="preserve">  Exemplar named expressions are described in </w:t>
      </w:r>
      <w:r w:rsidR="0074261C" w:rsidRPr="00A4559E">
        <w:rPr>
          <w:lang w:eastAsia="ja-JP"/>
        </w:rPr>
        <w:fldChar w:fldCharType="begin"/>
      </w:r>
      <w:r w:rsidR="0074261C" w:rsidRPr="00A4559E">
        <w:rPr>
          <w:lang w:eastAsia="ja-JP"/>
        </w:rPr>
        <w:instrText xml:space="preserve"> REF _Ref94277795 \h </w:instrText>
      </w:r>
      <w:r w:rsidR="0074261C" w:rsidRPr="00A4559E">
        <w:rPr>
          <w:lang w:eastAsia="ja-JP"/>
        </w:rPr>
      </w:r>
      <w:r w:rsidR="0074261C" w:rsidRPr="00A4559E">
        <w:rPr>
          <w:lang w:eastAsia="ja-JP"/>
        </w:rPr>
        <w:fldChar w:fldCharType="separate"/>
      </w:r>
      <w:r w:rsidR="00A64ED4">
        <w:t>Table </w:t>
      </w:r>
      <w:r w:rsidR="00A64ED4">
        <w:rPr>
          <w:noProof/>
        </w:rPr>
        <w:t>5</w:t>
      </w:r>
      <w:r w:rsidR="0074261C" w:rsidRPr="00A4559E">
        <w:rPr>
          <w:lang w:eastAsia="ja-JP"/>
        </w:rPr>
        <w:fldChar w:fldCharType="end"/>
      </w:r>
      <w:r w:rsidR="0074261C" w:rsidRPr="00A4559E">
        <w:rPr>
          <w:lang w:eastAsia="ja-JP"/>
        </w:rPr>
        <w:t>.</w:t>
      </w:r>
    </w:p>
    <w:p w14:paraId="00E17571" w14:textId="17C43B23" w:rsidR="001D4C49" w:rsidRPr="00A4559E" w:rsidRDefault="001D4C49" w:rsidP="0070001E">
      <w:pPr>
        <w:rPr>
          <w:lang w:eastAsia="ja-JP"/>
        </w:rPr>
      </w:pPr>
      <w:r w:rsidRPr="00A4559E">
        <w:rPr>
          <w:lang w:eastAsia="ja-JP"/>
        </w:rPr>
        <w:t xml:space="preserve">A </w:t>
      </w:r>
      <w:r w:rsidR="00C67B8F" w:rsidRPr="00A4559E">
        <w:rPr>
          <w:lang w:eastAsia="ja-JP"/>
        </w:rPr>
        <w:t>named</w:t>
      </w:r>
      <w:r w:rsidRPr="00A4559E">
        <w:rPr>
          <w:lang w:eastAsia="ja-JP"/>
        </w:rPr>
        <w:t xml:space="preserve"> expression is a</w:t>
      </w:r>
      <w:r w:rsidR="00E726E9" w:rsidRPr="00A4559E">
        <w:rPr>
          <w:lang w:eastAsia="ja-JP"/>
        </w:rPr>
        <w:t xml:space="preserve"> named</w:t>
      </w:r>
      <w:r w:rsidRPr="00A4559E">
        <w:rPr>
          <w:lang w:eastAsia="ja-JP"/>
        </w:rPr>
        <w:t xml:space="preserve"> </w:t>
      </w:r>
      <w:r w:rsidR="003C2085" w:rsidRPr="00A4559E">
        <w:rPr>
          <w:lang w:eastAsia="ja-JP"/>
        </w:rPr>
        <w:t xml:space="preserve">macro-like statement.  </w:t>
      </w:r>
      <w:r w:rsidR="00BC3996" w:rsidRPr="00A4559E">
        <w:rPr>
          <w:lang w:eastAsia="ja-JP"/>
        </w:rPr>
        <w:t>Every</w:t>
      </w:r>
      <w:r w:rsidR="000434E3" w:rsidRPr="00A4559E">
        <w:rPr>
          <w:lang w:eastAsia="ja-JP"/>
        </w:rPr>
        <w:t xml:space="preserve"> occurrence of a named expression is substituted by its definition when evaluated. </w:t>
      </w:r>
      <w:r w:rsidR="008A2F12" w:rsidRPr="00A4559E">
        <w:rPr>
          <w:lang w:eastAsia="ja-JP"/>
        </w:rPr>
        <w:t xml:space="preserve"> </w:t>
      </w:r>
      <w:r w:rsidR="003C2085" w:rsidRPr="00A4559E">
        <w:rPr>
          <w:lang w:eastAsia="ja-JP"/>
        </w:rPr>
        <w:t>The definition is provided by the ≔ operator.</w:t>
      </w:r>
    </w:p>
    <w:p w14:paraId="730DFF0E" w14:textId="4BB1969C" w:rsidR="00532DC1" w:rsidRPr="00A4559E" w:rsidRDefault="008A2F12" w:rsidP="00532DC1">
      <w:pPr>
        <w:rPr>
          <w:lang w:eastAsia="ja-JP"/>
        </w:rPr>
      </w:pPr>
      <w:r w:rsidRPr="00A4559E">
        <w:rPr>
          <w:lang w:eastAsia="ja-JP"/>
        </w:rPr>
        <w:t>S</w:t>
      </w:r>
      <w:r w:rsidR="00532DC1" w:rsidRPr="00A4559E">
        <w:rPr>
          <w:lang w:eastAsia="ja-JP"/>
        </w:rPr>
        <w:t>ubstitution is atomic</w:t>
      </w:r>
      <w:r w:rsidR="00323C2E" w:rsidRPr="00A4559E">
        <w:rPr>
          <w:lang w:eastAsia="ja-JP"/>
        </w:rPr>
        <w:t>.  For example,</w:t>
      </w:r>
      <w:r w:rsidR="00532DC1" w:rsidRPr="00A4559E">
        <w:rPr>
          <w:lang w:eastAsia="ja-JP"/>
        </w:rPr>
        <w:t xml:space="preserve"> </w:t>
      </w:r>
      <w:r w:rsidR="000648AF" w:rsidRPr="00A4559E">
        <w:rPr>
          <w:lang w:eastAsia="ja-JP"/>
        </w:rPr>
        <w:t xml:space="preserve">the </w:t>
      </w:r>
      <w:r w:rsidR="00532DC1" w:rsidRPr="00A4559E">
        <w:rPr>
          <w:lang w:eastAsia="ja-JP"/>
        </w:rPr>
        <w:t xml:space="preserve">substitution for </w:t>
      </w:r>
      <w:r w:rsidR="00532DC1" w:rsidRPr="00A4559E">
        <w:rPr>
          <w:rStyle w:val="Exprinline"/>
        </w:rPr>
        <w:t>3 × </w:t>
      </w:r>
      <w:r w:rsidR="00532DC1" w:rsidRPr="00A739CE">
        <w:rPr>
          <w:rStyle w:val="ExprNameinline"/>
        </w:rPr>
        <w:t>ExAPlusB</w:t>
      </w:r>
      <w:r w:rsidR="00532DC1" w:rsidRPr="00A4559E">
        <w:rPr>
          <w:lang w:eastAsia="ja-JP"/>
        </w:rPr>
        <w:t xml:space="preserve"> is equivalent to </w:t>
      </w:r>
      <w:r w:rsidR="00532DC1" w:rsidRPr="00A4559E">
        <w:rPr>
          <w:rStyle w:val="Exprinline"/>
        </w:rPr>
        <w:t>3 × </w:t>
      </w:r>
      <w:r w:rsidR="00002B85" w:rsidRPr="00A4559E">
        <w:rPr>
          <w:rStyle w:val="Exprinline"/>
        </w:rPr>
        <w:t>( </w:t>
      </w:r>
      <w:r w:rsidR="009C7834">
        <w:rPr>
          <w:rStyle w:val="Var1inline"/>
        </w:rPr>
        <w:t>𝑎</w:t>
      </w:r>
      <w:r w:rsidR="00532DC1" w:rsidRPr="00A4559E">
        <w:rPr>
          <w:rStyle w:val="Exprinline"/>
        </w:rPr>
        <w:t> + </w:t>
      </w:r>
      <w:r w:rsidR="009C7834">
        <w:rPr>
          <w:rStyle w:val="Var1inline"/>
        </w:rPr>
        <w:t>𝑏</w:t>
      </w:r>
      <w:r w:rsidR="00002B85" w:rsidRPr="00A4559E">
        <w:rPr>
          <w:rStyle w:val="Exprinline"/>
        </w:rPr>
        <w:t> )</w:t>
      </w:r>
      <w:r w:rsidR="00532DC1" w:rsidRPr="00A4559E">
        <w:rPr>
          <w:lang w:eastAsia="ja-JP"/>
        </w:rPr>
        <w:t xml:space="preserve">, not </w:t>
      </w:r>
      <w:r w:rsidR="00002B85" w:rsidRPr="00A4559E">
        <w:rPr>
          <w:rStyle w:val="Exprinline"/>
        </w:rPr>
        <w:t>( </w:t>
      </w:r>
      <w:r w:rsidR="00532DC1" w:rsidRPr="00A4559E">
        <w:rPr>
          <w:rStyle w:val="Exprinline"/>
        </w:rPr>
        <w:t>3 × </w:t>
      </w:r>
      <w:r w:rsidR="009C7834">
        <w:rPr>
          <w:rStyle w:val="Var1inline"/>
        </w:rPr>
        <w:t>𝑎</w:t>
      </w:r>
      <w:r w:rsidR="00002B85" w:rsidRPr="00A4559E">
        <w:rPr>
          <w:rStyle w:val="Exprinline"/>
        </w:rPr>
        <w:t> )</w:t>
      </w:r>
      <w:r w:rsidR="000648AF" w:rsidRPr="00A4559E">
        <w:rPr>
          <w:rStyle w:val="Exprinline"/>
        </w:rPr>
        <w:t> </w:t>
      </w:r>
      <w:r w:rsidR="00532DC1" w:rsidRPr="00A4559E">
        <w:rPr>
          <w:rStyle w:val="Exprinline"/>
        </w:rPr>
        <w:t>+ </w:t>
      </w:r>
      <w:r w:rsidR="009C7834">
        <w:rPr>
          <w:rStyle w:val="Var1inline"/>
        </w:rPr>
        <w:t>𝑏</w:t>
      </w:r>
      <w:r w:rsidR="00532DC1" w:rsidRPr="00A4559E">
        <w:rPr>
          <w:lang w:eastAsia="ja-JP"/>
        </w:rPr>
        <w:t>.</w:t>
      </w:r>
    </w:p>
    <w:p w14:paraId="3A503995" w14:textId="1E5CA7EB" w:rsidR="00532FBA" w:rsidRPr="00A4559E" w:rsidRDefault="00532FBA" w:rsidP="00532FBA">
      <w:pPr>
        <w:rPr>
          <w:lang w:eastAsia="ja-JP"/>
        </w:rPr>
      </w:pPr>
      <w:r w:rsidRPr="00A4559E">
        <w:rPr>
          <w:lang w:eastAsia="ja-JP"/>
        </w:rPr>
        <w:lastRenderedPageBreak/>
        <w:t xml:space="preserve">The definition for a </w:t>
      </w:r>
      <w:r w:rsidR="00A60D5D" w:rsidRPr="00A4559E">
        <w:rPr>
          <w:lang w:eastAsia="ja-JP"/>
        </w:rPr>
        <w:t>named</w:t>
      </w:r>
      <w:r w:rsidRPr="00A4559E">
        <w:rPr>
          <w:lang w:eastAsia="ja-JP"/>
        </w:rPr>
        <w:t xml:space="preserve"> expression is immutable.  For example, </w:t>
      </w:r>
      <w:r w:rsidRPr="00A739CE">
        <w:rPr>
          <w:rStyle w:val="ExprNameinline"/>
        </w:rPr>
        <w:t>ExTwo</w:t>
      </w:r>
      <w:r w:rsidRPr="00A4559E">
        <w:rPr>
          <w:lang w:eastAsia="ja-JP"/>
        </w:rPr>
        <w:t xml:space="preserve"> is equivalent to the value</w:t>
      </w:r>
      <w:r w:rsidR="0062210B" w:rsidRPr="00A4559E">
        <w:rPr>
          <w:lang w:eastAsia="ja-JP"/>
        </w:rPr>
        <w:t> </w:t>
      </w:r>
      <w:r w:rsidRPr="00A4559E">
        <w:rPr>
          <w:lang w:eastAsia="ja-JP"/>
        </w:rPr>
        <w:t xml:space="preserve">2; unlike a variable it cannot be modified.  All instances of </w:t>
      </w:r>
      <w:r w:rsidRPr="00A739CE">
        <w:rPr>
          <w:rStyle w:val="ExprNameinline"/>
        </w:rPr>
        <w:t>ExTwo</w:t>
      </w:r>
      <w:r w:rsidRPr="00A4559E">
        <w:rPr>
          <w:lang w:eastAsia="ja-JP"/>
        </w:rPr>
        <w:t xml:space="preserve"> could be substituted by the numeric value</w:t>
      </w:r>
      <w:r w:rsidR="00142DFF" w:rsidRPr="00A4559E">
        <w:rPr>
          <w:lang w:eastAsia="ja-JP"/>
        </w:rPr>
        <w:t> </w:t>
      </w:r>
      <w:r w:rsidRPr="00A4559E">
        <w:rPr>
          <w:lang w:eastAsia="ja-JP"/>
        </w:rPr>
        <w:t>2.</w:t>
      </w:r>
    </w:p>
    <w:p w14:paraId="55C19A2C" w14:textId="669B6DA1" w:rsidR="00A60D5D" w:rsidRPr="00A4559E" w:rsidRDefault="00E647FB" w:rsidP="0070001E">
      <w:pPr>
        <w:rPr>
          <w:lang w:eastAsia="ja-JP"/>
        </w:rPr>
      </w:pPr>
      <w:r w:rsidRPr="00A4559E">
        <w:rPr>
          <w:lang w:eastAsia="ja-JP"/>
        </w:rPr>
        <w:t>T</w:t>
      </w:r>
      <w:r w:rsidR="00532DC1" w:rsidRPr="00A4559E">
        <w:rPr>
          <w:lang w:eastAsia="ja-JP"/>
        </w:rPr>
        <w:t>he substitution for a</w:t>
      </w:r>
      <w:r w:rsidR="00323C2E" w:rsidRPr="00A4559E">
        <w:rPr>
          <w:lang w:eastAsia="ja-JP"/>
        </w:rPr>
        <w:t xml:space="preserve"> named</w:t>
      </w:r>
      <w:r w:rsidR="00532DC1" w:rsidRPr="00A4559E">
        <w:rPr>
          <w:lang w:eastAsia="ja-JP"/>
        </w:rPr>
        <w:t xml:space="preserve"> expression can be a variable.  The substituted variable in such cases can be modified.  For example</w:t>
      </w:r>
      <w:r w:rsidR="004D05C3" w:rsidRPr="00A4559E">
        <w:rPr>
          <w:lang w:eastAsia="ja-JP"/>
        </w:rPr>
        <w:t>,</w:t>
      </w:r>
      <w:r w:rsidR="00532DC1" w:rsidRPr="00A4559E">
        <w:rPr>
          <w:lang w:eastAsia="ja-JP"/>
        </w:rPr>
        <w:t xml:space="preserve"> </w:t>
      </w:r>
      <w:r w:rsidR="00614035" w:rsidRPr="00A739CE">
        <w:rPr>
          <w:rStyle w:val="ExprNameinline"/>
        </w:rPr>
        <w:t>ExVar</w:t>
      </w:r>
      <w:r w:rsidR="00614035" w:rsidRPr="00A4559E">
        <w:rPr>
          <w:rStyle w:val="Exprinline"/>
        </w:rPr>
        <w:t>++</w:t>
      </w:r>
      <w:r w:rsidR="00614035" w:rsidRPr="00A4559E">
        <w:rPr>
          <w:lang w:eastAsia="ja-JP"/>
        </w:rPr>
        <w:t xml:space="preserve"> increments the variable </w:t>
      </w:r>
      <w:r w:rsidR="00702B0C" w:rsidRPr="00D35E12">
        <w:rPr>
          <w:rStyle w:val="VarNinline"/>
        </w:rPr>
        <w:t>Var</w:t>
      </w:r>
      <w:r w:rsidR="00614035" w:rsidRPr="00A4559E">
        <w:rPr>
          <w:lang w:eastAsia="ja-JP"/>
        </w:rPr>
        <w:t>.</w:t>
      </w:r>
    </w:p>
    <w:p w14:paraId="05DA45C3" w14:textId="1F8DCF87" w:rsidR="00023575" w:rsidRDefault="00023575" w:rsidP="00AD3E9C">
      <w:pPr>
        <w:pStyle w:val="Caption"/>
      </w:pPr>
      <w:bookmarkStart w:id="508" w:name="_Ref94277795"/>
      <w:r>
        <w:t>Table</w:t>
      </w:r>
      <w:r w:rsidR="00DF04AB">
        <w:t> </w:t>
      </w:r>
      <w:r>
        <w:fldChar w:fldCharType="begin"/>
      </w:r>
      <w:r>
        <w:instrText xml:space="preserve"> SEQ Table \* ARABIC </w:instrText>
      </w:r>
      <w:r>
        <w:fldChar w:fldCharType="separate"/>
      </w:r>
      <w:r w:rsidR="00A64ED4">
        <w:rPr>
          <w:noProof/>
        </w:rPr>
        <w:t>5</w:t>
      </w:r>
      <w:r>
        <w:fldChar w:fldCharType="end"/>
      </w:r>
      <w:bookmarkEnd w:id="508"/>
      <w:r w:rsidR="00DB23ED">
        <w:t xml:space="preserve"> —</w:t>
      </w:r>
      <w:r>
        <w:t xml:space="preserve"> </w:t>
      </w:r>
      <w:r w:rsidR="0016013E">
        <w:t>Example</w:t>
      </w:r>
      <w:r w:rsidR="00AF6034">
        <w:t>s of</w:t>
      </w:r>
      <w:r w:rsidR="0016013E">
        <w:t xml:space="preserve"> </w:t>
      </w:r>
      <w:r w:rsidR="0074261C">
        <w:t>named</w:t>
      </w:r>
      <w:r w:rsidR="0016013E">
        <w:t xml:space="preserve"> </w:t>
      </w:r>
      <w:r>
        <w:t>expression</w:t>
      </w:r>
      <w:r w:rsidR="0016013E">
        <w:t>s</w:t>
      </w:r>
    </w:p>
    <w:tbl>
      <w:tblPr>
        <w:tblStyle w:val="G-PCCTable"/>
        <w:tblW w:w="0" w:type="auto"/>
        <w:tblLook w:val="0620" w:firstRow="1" w:lastRow="0" w:firstColumn="0" w:lastColumn="0" w:noHBand="1" w:noVBand="1"/>
      </w:tblPr>
      <w:tblGrid>
        <w:gridCol w:w="3969"/>
        <w:gridCol w:w="5387"/>
      </w:tblGrid>
      <w:tr w:rsidR="00224897" w:rsidRPr="00A4559E" w14:paraId="69A811EA" w14:textId="77777777" w:rsidTr="00A3392F">
        <w:trPr>
          <w:cnfStyle w:val="100000000000" w:firstRow="1" w:lastRow="0" w:firstColumn="0" w:lastColumn="0" w:oddVBand="0" w:evenVBand="0" w:oddHBand="0" w:evenHBand="0" w:firstRowFirstColumn="0" w:firstRowLastColumn="0" w:lastRowFirstColumn="0" w:lastRowLastColumn="0"/>
          <w:trHeight w:val="20"/>
          <w:tblHeader/>
        </w:trPr>
        <w:tc>
          <w:tcPr>
            <w:tcW w:w="3969" w:type="dxa"/>
          </w:tcPr>
          <w:p w14:paraId="76211E66" w14:textId="2E94FEC4" w:rsidR="004424D6" w:rsidRPr="00A4559E" w:rsidRDefault="0073396C" w:rsidP="00AB6635">
            <w:pPr>
              <w:pStyle w:val="G-PCCTablebody"/>
              <w:jc w:val="center"/>
              <w:rPr>
                <w:lang w:eastAsia="ja-JP"/>
              </w:rPr>
            </w:pPr>
            <w:r w:rsidRPr="00A4559E">
              <w:rPr>
                <w:lang w:eastAsia="ja-JP"/>
              </w:rPr>
              <w:t>Example</w:t>
            </w:r>
          </w:p>
        </w:tc>
        <w:tc>
          <w:tcPr>
            <w:tcW w:w="5387" w:type="dxa"/>
          </w:tcPr>
          <w:p w14:paraId="6F982643" w14:textId="39E64539" w:rsidR="004424D6" w:rsidRPr="00A4559E" w:rsidRDefault="00532DC1" w:rsidP="00AB6635">
            <w:pPr>
              <w:pStyle w:val="G-PCCTablebody"/>
              <w:jc w:val="center"/>
              <w:rPr>
                <w:lang w:eastAsia="ja-JP"/>
              </w:rPr>
            </w:pPr>
            <w:r w:rsidRPr="00A4559E">
              <w:rPr>
                <w:lang w:eastAsia="ja-JP"/>
              </w:rPr>
              <w:t>Remarks</w:t>
            </w:r>
          </w:p>
        </w:tc>
      </w:tr>
      <w:tr w:rsidR="00224897" w:rsidRPr="00A4559E" w14:paraId="49C1BD09" w14:textId="77777777" w:rsidTr="00A3392F">
        <w:trPr>
          <w:trHeight w:val="20"/>
        </w:trPr>
        <w:tc>
          <w:tcPr>
            <w:tcW w:w="3969" w:type="dxa"/>
          </w:tcPr>
          <w:p w14:paraId="2A749EC3" w14:textId="51FA7A57" w:rsidR="004424D6" w:rsidRPr="00A4559E" w:rsidRDefault="004424D6" w:rsidP="00B164FB">
            <w:pPr>
              <w:pStyle w:val="G-PCCTablebody"/>
              <w:rPr>
                <w:rStyle w:val="Codeinline"/>
              </w:rPr>
            </w:pPr>
            <w:r w:rsidRPr="00A4559E">
              <w:rPr>
                <w:rStyle w:val="Codeinline"/>
              </w:rPr>
              <w:t>E</w:t>
            </w:r>
            <w:r w:rsidR="00142DFF" w:rsidRPr="00A4559E">
              <w:rPr>
                <w:rStyle w:val="Codeinline"/>
              </w:rPr>
              <w:t>x</w:t>
            </w:r>
            <w:r w:rsidRPr="00A4559E">
              <w:rPr>
                <w:rStyle w:val="Codeinline"/>
              </w:rPr>
              <w:t>Two := 2</w:t>
            </w:r>
          </w:p>
        </w:tc>
        <w:tc>
          <w:tcPr>
            <w:tcW w:w="5387" w:type="dxa"/>
          </w:tcPr>
          <w:p w14:paraId="56FB6951" w14:textId="3B4651A0" w:rsidR="004424D6" w:rsidRPr="00A4559E" w:rsidRDefault="004424D6" w:rsidP="00E90661">
            <w:pPr>
              <w:pStyle w:val="G-PCCTablebody"/>
              <w:rPr>
                <w:lang w:eastAsia="ja-JP"/>
              </w:rPr>
            </w:pPr>
            <w:r w:rsidRPr="00A739CE">
              <w:rPr>
                <w:rStyle w:val="ExprNameinline"/>
              </w:rPr>
              <w:t>E</w:t>
            </w:r>
            <w:r w:rsidR="00142DFF" w:rsidRPr="00A739CE">
              <w:rPr>
                <w:rStyle w:val="ExprNameinline"/>
              </w:rPr>
              <w:t>x</w:t>
            </w:r>
            <w:r w:rsidRPr="00A739CE">
              <w:rPr>
                <w:rStyle w:val="ExprNameinline"/>
              </w:rPr>
              <w:t>Two</w:t>
            </w:r>
            <w:r w:rsidR="0016013E" w:rsidRPr="00A4559E">
              <w:rPr>
                <w:lang w:eastAsia="ja-JP"/>
              </w:rPr>
              <w:t xml:space="preserve"> is equivalent to</w:t>
            </w:r>
            <w:r w:rsidRPr="00A4559E">
              <w:rPr>
                <w:lang w:eastAsia="ja-JP"/>
              </w:rPr>
              <w:t xml:space="preserve"> the value 2</w:t>
            </w:r>
          </w:p>
        </w:tc>
      </w:tr>
      <w:tr w:rsidR="00224897" w:rsidRPr="00A4559E" w14:paraId="7355C36E" w14:textId="77777777" w:rsidTr="00A3392F">
        <w:trPr>
          <w:trHeight w:val="20"/>
        </w:trPr>
        <w:tc>
          <w:tcPr>
            <w:tcW w:w="3969" w:type="dxa"/>
          </w:tcPr>
          <w:p w14:paraId="5635ACA1" w14:textId="6E24BC57" w:rsidR="00A60D5D" w:rsidRPr="00A4559E" w:rsidRDefault="00A60D5D" w:rsidP="004435E2">
            <w:pPr>
              <w:pStyle w:val="G-PCCTablebody"/>
              <w:rPr>
                <w:rStyle w:val="Codeinline"/>
              </w:rPr>
            </w:pPr>
            <w:r w:rsidRPr="00A4559E">
              <w:rPr>
                <w:rStyle w:val="Codeinline"/>
              </w:rPr>
              <w:t>E</w:t>
            </w:r>
            <w:r w:rsidR="00142DFF" w:rsidRPr="00A4559E">
              <w:rPr>
                <w:rStyle w:val="Codeinline"/>
              </w:rPr>
              <w:t>x</w:t>
            </w:r>
            <w:r w:rsidRPr="00A4559E">
              <w:rPr>
                <w:rStyle w:val="Codeinline"/>
              </w:rPr>
              <w:t>APlusB := a + b</w:t>
            </w:r>
          </w:p>
        </w:tc>
        <w:tc>
          <w:tcPr>
            <w:tcW w:w="5387" w:type="dxa"/>
          </w:tcPr>
          <w:p w14:paraId="642C8EFA" w14:textId="49EBD3FD" w:rsidR="00A60D5D" w:rsidRPr="00A4559E" w:rsidRDefault="00A60D5D">
            <w:pPr>
              <w:pStyle w:val="G-PCCTablebody"/>
              <w:rPr>
                <w:lang w:eastAsia="ja-JP"/>
              </w:rPr>
            </w:pPr>
            <w:r w:rsidRPr="00A739CE">
              <w:rPr>
                <w:rStyle w:val="ExprNameinline"/>
              </w:rPr>
              <w:t>E</w:t>
            </w:r>
            <w:r w:rsidR="00142DFF" w:rsidRPr="00A739CE">
              <w:rPr>
                <w:rStyle w:val="ExprNameinline"/>
              </w:rPr>
              <w:t>x</w:t>
            </w:r>
            <w:r w:rsidRPr="00A739CE">
              <w:rPr>
                <w:rStyle w:val="ExprNameinline"/>
              </w:rPr>
              <w:t>APlusB</w:t>
            </w:r>
            <w:r w:rsidRPr="00A4559E">
              <w:rPr>
                <w:lang w:eastAsia="ja-JP"/>
              </w:rPr>
              <w:t xml:space="preserve"> is equivalent to </w:t>
            </w:r>
            <w:r w:rsidR="00002B85" w:rsidRPr="00A4559E">
              <w:rPr>
                <w:rStyle w:val="Exprinline"/>
              </w:rPr>
              <w:t>( </w:t>
            </w:r>
            <w:r w:rsidR="009C7834">
              <w:rPr>
                <w:rStyle w:val="Var1inline"/>
              </w:rPr>
              <w:t>𝑎</w:t>
            </w:r>
            <w:r w:rsidRPr="00A4559E">
              <w:rPr>
                <w:rStyle w:val="Exprinline"/>
              </w:rPr>
              <w:t xml:space="preserve"> + </w:t>
            </w:r>
            <w:r w:rsidR="009C7834">
              <w:rPr>
                <w:rStyle w:val="Var1inline"/>
              </w:rPr>
              <w:t>𝑏</w:t>
            </w:r>
            <w:r w:rsidR="00002B85" w:rsidRPr="00A4559E">
              <w:rPr>
                <w:rStyle w:val="Exprinline"/>
              </w:rPr>
              <w:t> )</w:t>
            </w:r>
          </w:p>
        </w:tc>
      </w:tr>
      <w:tr w:rsidR="00224897" w:rsidRPr="00A4559E" w14:paraId="6DDA9A68" w14:textId="77777777" w:rsidTr="00A3392F">
        <w:trPr>
          <w:trHeight w:val="20"/>
        </w:trPr>
        <w:tc>
          <w:tcPr>
            <w:tcW w:w="3969" w:type="dxa"/>
          </w:tcPr>
          <w:p w14:paraId="449236A0" w14:textId="29264A4B" w:rsidR="00B21024" w:rsidRPr="00A4559E" w:rsidRDefault="00B21024" w:rsidP="004435E2">
            <w:pPr>
              <w:pStyle w:val="G-PCCTablebody"/>
              <w:rPr>
                <w:rStyle w:val="Codeinline"/>
              </w:rPr>
            </w:pPr>
            <w:r w:rsidRPr="00A4559E">
              <w:rPr>
                <w:rStyle w:val="Codeinline"/>
              </w:rPr>
              <w:t>E</w:t>
            </w:r>
            <w:r w:rsidR="00142DFF" w:rsidRPr="00A4559E">
              <w:rPr>
                <w:rStyle w:val="Codeinline"/>
              </w:rPr>
              <w:t>x</w:t>
            </w:r>
            <w:r w:rsidR="0016013E" w:rsidRPr="00A4559E">
              <w:rPr>
                <w:rStyle w:val="Codeinline"/>
              </w:rPr>
              <w:t>TwoIndirect</w:t>
            </w:r>
            <w:r w:rsidRPr="00A4559E">
              <w:rPr>
                <w:rStyle w:val="Codeinline"/>
              </w:rPr>
              <w:t xml:space="preserve"> := E</w:t>
            </w:r>
            <w:r w:rsidR="003404E7" w:rsidRPr="00A4559E">
              <w:rPr>
                <w:rStyle w:val="Codeinline"/>
              </w:rPr>
              <w:t>x</w:t>
            </w:r>
            <w:r w:rsidRPr="00A4559E">
              <w:rPr>
                <w:rStyle w:val="Codeinline"/>
              </w:rPr>
              <w:t>Two</w:t>
            </w:r>
          </w:p>
        </w:tc>
        <w:tc>
          <w:tcPr>
            <w:tcW w:w="5387" w:type="dxa"/>
          </w:tcPr>
          <w:p w14:paraId="38466321" w14:textId="3CFCF650" w:rsidR="00B21024" w:rsidRPr="00A4559E" w:rsidRDefault="00B21024">
            <w:pPr>
              <w:pStyle w:val="G-PCCTablebody"/>
              <w:rPr>
                <w:lang w:eastAsia="ja-JP"/>
              </w:rPr>
            </w:pPr>
            <w:r w:rsidRPr="00A739CE">
              <w:rPr>
                <w:rStyle w:val="ExprNameinline"/>
              </w:rPr>
              <w:t>E</w:t>
            </w:r>
            <w:r w:rsidR="00142DFF" w:rsidRPr="00A739CE">
              <w:rPr>
                <w:rStyle w:val="ExprNameinline"/>
              </w:rPr>
              <w:t>x</w:t>
            </w:r>
            <w:r w:rsidR="0016013E" w:rsidRPr="00A739CE">
              <w:rPr>
                <w:rStyle w:val="ExprNameinline"/>
              </w:rPr>
              <w:t>TwoIndirect</w:t>
            </w:r>
            <w:r w:rsidRPr="00A4559E">
              <w:rPr>
                <w:lang w:eastAsia="ja-JP"/>
              </w:rPr>
              <w:t xml:space="preserve"> is </w:t>
            </w:r>
            <w:r w:rsidR="0016013E" w:rsidRPr="00A4559E">
              <w:rPr>
                <w:lang w:eastAsia="ja-JP"/>
              </w:rPr>
              <w:t xml:space="preserve">equivalent to </w:t>
            </w:r>
            <w:r w:rsidRPr="00A739CE">
              <w:rPr>
                <w:rStyle w:val="ExprNameinline"/>
              </w:rPr>
              <w:t>ExTwo</w:t>
            </w:r>
          </w:p>
        </w:tc>
      </w:tr>
      <w:tr w:rsidR="007755CF" w:rsidRPr="00A4559E" w14:paraId="597DF192" w14:textId="77777777" w:rsidTr="00A3392F">
        <w:trPr>
          <w:trHeight w:val="20"/>
        </w:trPr>
        <w:tc>
          <w:tcPr>
            <w:tcW w:w="3969" w:type="dxa"/>
          </w:tcPr>
          <w:p w14:paraId="263B5704" w14:textId="74033B3A" w:rsidR="007755CF" w:rsidRPr="00A4559E" w:rsidRDefault="007755CF" w:rsidP="004435E2">
            <w:pPr>
              <w:pStyle w:val="G-PCCTablebody"/>
              <w:rPr>
                <w:rStyle w:val="Codeinline"/>
              </w:rPr>
            </w:pPr>
            <w:r w:rsidRPr="00A4559E">
              <w:rPr>
                <w:rStyle w:val="Codeinline"/>
              </w:rPr>
              <w:t xml:space="preserve">Var = </w:t>
            </w:r>
            <w:r w:rsidR="00216A90" w:rsidRPr="00A4559E">
              <w:rPr>
                <w:rStyle w:val="Codeinline"/>
              </w:rPr>
              <w:t>2</w:t>
            </w:r>
          </w:p>
          <w:p w14:paraId="4D860AFF" w14:textId="6DAFE86E" w:rsidR="007755CF" w:rsidRPr="00A4559E" w:rsidRDefault="007755CF" w:rsidP="004435E2">
            <w:pPr>
              <w:pStyle w:val="G-PCCTablebody"/>
              <w:rPr>
                <w:rStyle w:val="Codeinline"/>
              </w:rPr>
            </w:pPr>
            <w:r w:rsidRPr="00A4559E">
              <w:rPr>
                <w:rStyle w:val="Codeinline"/>
              </w:rPr>
              <w:t>E</w:t>
            </w:r>
            <w:r w:rsidR="00142DFF" w:rsidRPr="00A4559E">
              <w:rPr>
                <w:rStyle w:val="Codeinline"/>
              </w:rPr>
              <w:t>x</w:t>
            </w:r>
            <w:r w:rsidRPr="00A4559E">
              <w:rPr>
                <w:rStyle w:val="Codeinline"/>
              </w:rPr>
              <w:t>Var := Var</w:t>
            </w:r>
          </w:p>
        </w:tc>
        <w:tc>
          <w:tcPr>
            <w:tcW w:w="5387" w:type="dxa"/>
          </w:tcPr>
          <w:p w14:paraId="2A60AA9C" w14:textId="1AC9254A" w:rsidR="007755CF" w:rsidRPr="00A4559E" w:rsidRDefault="007755CF">
            <w:pPr>
              <w:pStyle w:val="G-PCCTablebody"/>
              <w:rPr>
                <w:lang w:eastAsia="ja-JP"/>
              </w:rPr>
            </w:pPr>
            <w:r w:rsidRPr="00A739CE">
              <w:rPr>
                <w:rStyle w:val="ExprNameinline"/>
              </w:rPr>
              <w:t>E</w:t>
            </w:r>
            <w:r w:rsidR="00142DFF" w:rsidRPr="00A739CE">
              <w:rPr>
                <w:rStyle w:val="ExprNameinline"/>
              </w:rPr>
              <w:t>x</w:t>
            </w:r>
            <w:r w:rsidRPr="00A739CE">
              <w:rPr>
                <w:rStyle w:val="ExprNameinline"/>
              </w:rPr>
              <w:t>Var</w:t>
            </w:r>
            <w:r w:rsidRPr="00A4559E">
              <w:rPr>
                <w:lang w:eastAsia="ja-JP"/>
              </w:rPr>
              <w:t xml:space="preserve"> is equivalent to (an alias of) the variable </w:t>
            </w:r>
            <w:r w:rsidR="00702B0C" w:rsidRPr="00D35E12">
              <w:rPr>
                <w:rStyle w:val="VarNinline"/>
              </w:rPr>
              <w:t>Var</w:t>
            </w:r>
          </w:p>
        </w:tc>
      </w:tr>
      <w:tr w:rsidR="00224897" w:rsidRPr="00A4559E" w14:paraId="2756C347" w14:textId="77777777" w:rsidTr="00A3392F">
        <w:trPr>
          <w:trHeight w:val="20"/>
        </w:trPr>
        <w:tc>
          <w:tcPr>
            <w:tcW w:w="3969" w:type="dxa"/>
          </w:tcPr>
          <w:p w14:paraId="6ACDF7E7" w14:textId="13B64CCE" w:rsidR="004424D6" w:rsidRPr="00A4559E" w:rsidRDefault="004424D6" w:rsidP="00B164FB">
            <w:pPr>
              <w:pStyle w:val="G-PCCTablebody"/>
              <w:rPr>
                <w:rStyle w:val="Codeinline"/>
              </w:rPr>
            </w:pPr>
            <w:r w:rsidRPr="00A4559E">
              <w:rPr>
                <w:rStyle w:val="Codeinline"/>
              </w:rPr>
              <w:t>E</w:t>
            </w:r>
            <w:r w:rsidR="00142DFF" w:rsidRPr="00A4559E">
              <w:rPr>
                <w:rStyle w:val="Codeinline"/>
              </w:rPr>
              <w:t>x</w:t>
            </w:r>
            <w:r w:rsidRPr="00A4559E">
              <w:rPr>
                <w:rStyle w:val="Codeinline"/>
              </w:rPr>
              <w:t>TimesTwo[i] := 2 × i</w:t>
            </w:r>
          </w:p>
        </w:tc>
        <w:tc>
          <w:tcPr>
            <w:tcW w:w="5387" w:type="dxa"/>
          </w:tcPr>
          <w:p w14:paraId="7AAC4D6E" w14:textId="0B9ADE1F" w:rsidR="004424D6" w:rsidRPr="00A4559E" w:rsidRDefault="004424D6" w:rsidP="00E90661">
            <w:pPr>
              <w:pStyle w:val="G-PCCTablebody"/>
              <w:rPr>
                <w:lang w:eastAsia="ja-JP"/>
              </w:rPr>
            </w:pPr>
            <w:r w:rsidRPr="00A739CE">
              <w:rPr>
                <w:rStyle w:val="ExprNameinline"/>
              </w:rPr>
              <w:t>E</w:t>
            </w:r>
            <w:r w:rsidR="00142DFF" w:rsidRPr="00A739CE">
              <w:rPr>
                <w:rStyle w:val="ExprNameinline"/>
              </w:rPr>
              <w:t>x</w:t>
            </w:r>
            <w:r w:rsidRPr="00A739CE">
              <w:rPr>
                <w:rStyle w:val="ExprNameinline"/>
              </w:rPr>
              <w:t>TimesTwo</w:t>
            </w:r>
            <w:r w:rsidR="00002B85" w:rsidRPr="00A4559E">
              <w:rPr>
                <w:rStyle w:val="Exprinline"/>
              </w:rPr>
              <w:t>[ </w:t>
            </w:r>
            <w:r w:rsidR="009C7834">
              <w:rPr>
                <w:rStyle w:val="Var1inline"/>
              </w:rPr>
              <w:t>𝑗</w:t>
            </w:r>
            <w:r w:rsidRPr="00A4559E">
              <w:rPr>
                <w:rStyle w:val="Exprinline"/>
              </w:rPr>
              <w:t> + 1</w:t>
            </w:r>
            <w:r w:rsidR="00002B85" w:rsidRPr="00A4559E">
              <w:rPr>
                <w:rStyle w:val="Exprinline"/>
              </w:rPr>
              <w:t> ]</w:t>
            </w:r>
            <w:r w:rsidRPr="00A4559E">
              <w:rPr>
                <w:lang w:eastAsia="ja-JP"/>
              </w:rPr>
              <w:t xml:space="preserve"> is</w:t>
            </w:r>
            <w:r w:rsidR="00A60D5D" w:rsidRPr="00A4559E">
              <w:rPr>
                <w:lang w:eastAsia="ja-JP"/>
              </w:rPr>
              <w:t xml:space="preserve"> equivalent to</w:t>
            </w:r>
            <w:r w:rsidRPr="00A4559E">
              <w:rPr>
                <w:lang w:eastAsia="ja-JP"/>
              </w:rPr>
              <w:t xml:space="preserve"> </w:t>
            </w:r>
            <w:r w:rsidRPr="00A4559E">
              <w:rPr>
                <w:rStyle w:val="Exprinline"/>
              </w:rPr>
              <w:t xml:space="preserve">2 × </w:t>
            </w:r>
            <w:r w:rsidR="00002B85" w:rsidRPr="00A4559E">
              <w:rPr>
                <w:rStyle w:val="Exprinline"/>
              </w:rPr>
              <w:t>( </w:t>
            </w:r>
            <w:r w:rsidR="009C7834">
              <w:rPr>
                <w:rStyle w:val="Var1inline"/>
              </w:rPr>
              <w:t>𝑗</w:t>
            </w:r>
            <w:r w:rsidRPr="00A4559E">
              <w:rPr>
                <w:rStyle w:val="Exprinline"/>
              </w:rPr>
              <w:t> + 1</w:t>
            </w:r>
            <w:r w:rsidR="00002B85" w:rsidRPr="00A4559E">
              <w:rPr>
                <w:rStyle w:val="Exprinline"/>
              </w:rPr>
              <w:t> )</w:t>
            </w:r>
          </w:p>
        </w:tc>
      </w:tr>
      <w:tr w:rsidR="00224897" w:rsidRPr="00A4559E" w14:paraId="30CD08C4" w14:textId="77777777" w:rsidTr="00A3392F">
        <w:trPr>
          <w:trHeight w:val="20"/>
        </w:trPr>
        <w:tc>
          <w:tcPr>
            <w:tcW w:w="3969" w:type="dxa"/>
          </w:tcPr>
          <w:p w14:paraId="076305F0" w14:textId="0BFF7765" w:rsidR="00D301C9" w:rsidRPr="00A4559E" w:rsidRDefault="00D301C9" w:rsidP="004435E2">
            <w:pPr>
              <w:pStyle w:val="G-PCCTablebody"/>
              <w:rPr>
                <w:rStyle w:val="Codeinline"/>
              </w:rPr>
            </w:pPr>
            <w:r w:rsidRPr="00A4559E">
              <w:rPr>
                <w:rStyle w:val="Codeinline"/>
              </w:rPr>
              <w:t>E</w:t>
            </w:r>
            <w:r w:rsidR="00142DFF" w:rsidRPr="00A4559E">
              <w:rPr>
                <w:rStyle w:val="Codeinline"/>
              </w:rPr>
              <w:t>x</w:t>
            </w:r>
            <w:r w:rsidRPr="00A4559E">
              <w:rPr>
                <w:rStyle w:val="Codeinline"/>
              </w:rPr>
              <w:t>Squared[i] := i × i</w:t>
            </w:r>
          </w:p>
        </w:tc>
        <w:tc>
          <w:tcPr>
            <w:tcW w:w="5387" w:type="dxa"/>
          </w:tcPr>
          <w:p w14:paraId="7CE78733" w14:textId="3C939032" w:rsidR="00D301C9" w:rsidRPr="00A4559E" w:rsidRDefault="00D90EFB">
            <w:pPr>
              <w:pStyle w:val="G-PCCTablebody"/>
              <w:rPr>
                <w:lang w:eastAsia="ja-JP"/>
              </w:rPr>
            </w:pPr>
            <w:r w:rsidRPr="00A739CE">
              <w:rPr>
                <w:rStyle w:val="ExprNameinline"/>
              </w:rPr>
              <w:t>E</w:t>
            </w:r>
            <w:r w:rsidR="00142DFF" w:rsidRPr="00A739CE">
              <w:rPr>
                <w:rStyle w:val="ExprNameinline"/>
              </w:rPr>
              <w:t>x</w:t>
            </w:r>
            <w:r w:rsidRPr="00A739CE">
              <w:rPr>
                <w:rStyle w:val="ExprNameinline"/>
              </w:rPr>
              <w:t>Squared</w:t>
            </w:r>
            <w:r w:rsidR="00002B85" w:rsidRPr="00A4559E">
              <w:rPr>
                <w:rStyle w:val="Exprinline"/>
              </w:rPr>
              <w:t>[ </w:t>
            </w:r>
            <w:r w:rsidR="00216A90" w:rsidRPr="00A739CE">
              <w:rPr>
                <w:rStyle w:val="ExprNameinline"/>
              </w:rPr>
              <w:t>ExVar</w:t>
            </w:r>
            <w:r w:rsidR="00216A90" w:rsidRPr="00A4559E">
              <w:rPr>
                <w:rStyle w:val="Exprinline"/>
              </w:rPr>
              <w:t>++</w:t>
            </w:r>
            <w:r w:rsidR="00002B85" w:rsidRPr="00A4559E">
              <w:rPr>
                <w:rStyle w:val="Exprinline"/>
              </w:rPr>
              <w:t> ]</w:t>
            </w:r>
            <w:r w:rsidRPr="00A4559E">
              <w:rPr>
                <w:lang w:eastAsia="ja-JP"/>
              </w:rPr>
              <w:t xml:space="preserve"> is equivalent to </w:t>
            </w:r>
            <w:r w:rsidR="00702B0C" w:rsidRPr="00D35E12">
              <w:rPr>
                <w:rStyle w:val="VarNinline"/>
              </w:rPr>
              <w:t>Var</w:t>
            </w:r>
            <w:r w:rsidR="00216A90" w:rsidRPr="00A4559E">
              <w:rPr>
                <w:rStyle w:val="Exprinline"/>
              </w:rPr>
              <w:t> </w:t>
            </w:r>
            <w:r w:rsidRPr="00A4559E">
              <w:rPr>
                <w:rStyle w:val="Exprinline"/>
              </w:rPr>
              <w:t>×</w:t>
            </w:r>
            <w:r w:rsidR="00216A90" w:rsidRPr="00A4559E">
              <w:rPr>
                <w:rStyle w:val="Exprinline"/>
              </w:rPr>
              <w:t> </w:t>
            </w:r>
            <w:r w:rsidR="00702B0C" w:rsidRPr="00D35E12">
              <w:rPr>
                <w:rStyle w:val="VarNinline"/>
              </w:rPr>
              <w:t>Var</w:t>
            </w:r>
            <w:r w:rsidR="00216A90" w:rsidRPr="00A4559E">
              <w:rPr>
                <w:lang w:eastAsia="ja-JP"/>
              </w:rPr>
              <w:t xml:space="preserve">, with </w:t>
            </w:r>
            <w:r w:rsidR="00702B0C" w:rsidRPr="00D35E12">
              <w:rPr>
                <w:rStyle w:val="VarNinline"/>
              </w:rPr>
              <w:t>Var</w:t>
            </w:r>
            <w:r w:rsidR="00216A90" w:rsidRPr="00A4559E">
              <w:rPr>
                <w:lang w:eastAsia="ja-JP"/>
              </w:rPr>
              <w:t xml:space="preserve"> incremented after the evaluation of </w:t>
            </w:r>
            <w:r w:rsidR="00216A90" w:rsidRPr="00A739CE">
              <w:rPr>
                <w:rStyle w:val="ExprNameinline"/>
              </w:rPr>
              <w:t>ExSquared</w:t>
            </w:r>
          </w:p>
        </w:tc>
      </w:tr>
      <w:tr w:rsidR="00224897" w:rsidRPr="00A4559E" w14:paraId="5819A22A" w14:textId="77777777" w:rsidTr="00A3392F">
        <w:trPr>
          <w:trHeight w:val="20"/>
        </w:trPr>
        <w:tc>
          <w:tcPr>
            <w:tcW w:w="3969" w:type="dxa"/>
          </w:tcPr>
          <w:p w14:paraId="2AC0B55B" w14:textId="5BC12096" w:rsidR="00A60D5D" w:rsidRPr="00A4559E" w:rsidRDefault="00A60D5D" w:rsidP="005317DA">
            <w:pPr>
              <w:pStyle w:val="G-PCCTablebody"/>
              <w:rPr>
                <w:rStyle w:val="Codeinline"/>
              </w:rPr>
            </w:pPr>
            <w:r w:rsidRPr="00A4559E">
              <w:rPr>
                <w:rStyle w:val="Codeinline"/>
              </w:rPr>
              <w:t>for (Var = 0; Var ≤ 10; Var++)</w:t>
            </w:r>
            <w:r w:rsidR="005317DA" w:rsidRPr="00A4559E">
              <w:rPr>
                <w:rStyle w:val="Codeinline"/>
              </w:rPr>
              <w:br/>
            </w:r>
            <w:r w:rsidRPr="00A4559E">
              <w:rPr>
                <w:rStyle w:val="Codeinline"/>
              </w:rPr>
              <w:t xml:space="preserve">  sum += E</w:t>
            </w:r>
            <w:r w:rsidR="00142DFF" w:rsidRPr="00A4559E">
              <w:rPr>
                <w:rStyle w:val="Codeinline"/>
              </w:rPr>
              <w:t>x</w:t>
            </w:r>
            <w:r w:rsidRPr="00A4559E">
              <w:rPr>
                <w:rStyle w:val="Codeinline"/>
              </w:rPr>
              <w:t>TimesTwo[</w:t>
            </w:r>
            <w:r w:rsidR="00532DC1" w:rsidRPr="00A4559E">
              <w:rPr>
                <w:rStyle w:val="Codeinline"/>
              </w:rPr>
              <w:t>Var</w:t>
            </w:r>
            <w:r w:rsidRPr="00A4559E">
              <w:rPr>
                <w:rStyle w:val="Codeinline"/>
              </w:rPr>
              <w:t>]</w:t>
            </w:r>
          </w:p>
        </w:tc>
        <w:tc>
          <w:tcPr>
            <w:tcW w:w="5387" w:type="dxa"/>
          </w:tcPr>
          <w:p w14:paraId="3DFA3F19" w14:textId="0BE37217" w:rsidR="00A60D5D" w:rsidRPr="00A4559E" w:rsidRDefault="00702B0C">
            <w:pPr>
              <w:pStyle w:val="G-PCCTablebody"/>
              <w:rPr>
                <w:lang w:eastAsia="ja-JP"/>
              </w:rPr>
            </w:pPr>
            <w:r w:rsidRPr="00D35E12">
              <w:rPr>
                <w:rStyle w:val="VarNinline"/>
              </w:rPr>
              <w:t>sum</w:t>
            </w:r>
            <w:r w:rsidR="00142DFF" w:rsidRPr="00A4559E">
              <w:rPr>
                <w:lang w:eastAsia="ja-JP"/>
              </w:rPr>
              <w:t xml:space="preserve"> is incremented, in total, by</w:t>
            </w:r>
            <w:r w:rsidR="00A60D5D" w:rsidRPr="00A4559E">
              <w:rPr>
                <w:lang w:eastAsia="ja-JP"/>
              </w:rPr>
              <w:t xml:space="preserve"> 110</w:t>
            </w:r>
          </w:p>
        </w:tc>
      </w:tr>
      <w:tr w:rsidR="001F04D7" w:rsidRPr="00A4559E" w14:paraId="3A52BB66" w14:textId="77777777" w:rsidTr="00A3392F">
        <w:trPr>
          <w:trHeight w:val="20"/>
        </w:trPr>
        <w:tc>
          <w:tcPr>
            <w:tcW w:w="3969" w:type="dxa"/>
          </w:tcPr>
          <w:p w14:paraId="42EA6983" w14:textId="0D3D3D29" w:rsidR="001F04D7" w:rsidRPr="00A4559E" w:rsidRDefault="001F04D7" w:rsidP="005317DA">
            <w:pPr>
              <w:pStyle w:val="G-PCCTablebody"/>
              <w:rPr>
                <w:rStyle w:val="Codeinline"/>
              </w:rPr>
            </w:pPr>
            <w:r w:rsidRPr="00A4559E">
              <w:rPr>
                <w:rStyle w:val="Codeinline"/>
              </w:rPr>
              <w:t>E</w:t>
            </w:r>
            <w:r w:rsidR="00142DFF" w:rsidRPr="00A4559E">
              <w:rPr>
                <w:rStyle w:val="Codeinline"/>
              </w:rPr>
              <w:t>xWhere</w:t>
            </w:r>
            <w:r w:rsidRPr="00A4559E">
              <w:rPr>
                <w:rStyle w:val="Codeinline"/>
              </w:rPr>
              <w:t>[i] := E</w:t>
            </w:r>
            <w:r w:rsidR="00142DFF" w:rsidRPr="00A4559E">
              <w:rPr>
                <w:rStyle w:val="Codeinline"/>
              </w:rPr>
              <w:t>x</w:t>
            </w:r>
            <w:r w:rsidRPr="00A4559E">
              <w:rPr>
                <w:rStyle w:val="Codeinline"/>
              </w:rPr>
              <w:t>TimesTwo[inner]</w:t>
            </w:r>
            <w:r w:rsidR="005317DA" w:rsidRPr="00A4559E">
              <w:rPr>
                <w:rStyle w:val="Codeinline"/>
              </w:rPr>
              <w:br/>
            </w:r>
            <w:r w:rsidRPr="00A4559E">
              <w:rPr>
                <w:rStyle w:val="Codeinline"/>
              </w:rPr>
              <w:t xml:space="preserve">  where</w:t>
            </w:r>
            <w:r w:rsidR="005317DA" w:rsidRPr="00A4559E">
              <w:rPr>
                <w:rStyle w:val="Codeinline"/>
              </w:rPr>
              <w:br/>
            </w:r>
            <w:r w:rsidRPr="00A4559E">
              <w:rPr>
                <w:rStyle w:val="Codeinline"/>
              </w:rPr>
              <w:t xml:space="preserve">    inner := i + 1</w:t>
            </w:r>
          </w:p>
        </w:tc>
        <w:tc>
          <w:tcPr>
            <w:tcW w:w="5387" w:type="dxa"/>
          </w:tcPr>
          <w:p w14:paraId="35DEAAFF" w14:textId="3BEEC1C1" w:rsidR="001F04D7" w:rsidRPr="00A4559E" w:rsidRDefault="001F04D7">
            <w:pPr>
              <w:pStyle w:val="G-PCCTablebody"/>
              <w:rPr>
                <w:lang w:eastAsia="ja-JP"/>
              </w:rPr>
            </w:pPr>
            <w:r w:rsidRPr="00A739CE">
              <w:rPr>
                <w:rStyle w:val="ExprNameinline"/>
              </w:rPr>
              <w:t>E</w:t>
            </w:r>
            <w:r w:rsidR="00142DFF" w:rsidRPr="00A739CE">
              <w:rPr>
                <w:rStyle w:val="ExprNameinline"/>
              </w:rPr>
              <w:t>xWhere</w:t>
            </w:r>
            <w:r w:rsidR="00002B85" w:rsidRPr="00A4559E">
              <w:rPr>
                <w:rStyle w:val="Exprinline"/>
              </w:rPr>
              <w:t>[ </w:t>
            </w:r>
            <w:r w:rsidR="009C7834">
              <w:rPr>
                <w:rStyle w:val="Var1inline"/>
              </w:rPr>
              <w:t>𝑗</w:t>
            </w:r>
            <w:r w:rsidR="00002B85" w:rsidRPr="00A4559E">
              <w:rPr>
                <w:rStyle w:val="Exprinline"/>
              </w:rPr>
              <w:t> ]</w:t>
            </w:r>
            <w:r w:rsidRPr="00A4559E">
              <w:rPr>
                <w:lang w:eastAsia="ja-JP"/>
              </w:rPr>
              <w:t xml:space="preserve"> is equivalent to </w:t>
            </w:r>
            <w:r w:rsidRPr="00A4559E">
              <w:rPr>
                <w:rStyle w:val="Exprinline"/>
              </w:rPr>
              <w:t>2 × </w:t>
            </w:r>
            <w:r w:rsidR="00002B85" w:rsidRPr="00A4559E">
              <w:rPr>
                <w:rStyle w:val="Exprinline"/>
              </w:rPr>
              <w:t>( </w:t>
            </w:r>
            <w:r w:rsidR="009C7834">
              <w:rPr>
                <w:rStyle w:val="Var1inline"/>
              </w:rPr>
              <w:t>𝑗</w:t>
            </w:r>
            <w:r w:rsidRPr="00A4559E">
              <w:rPr>
                <w:rStyle w:val="Exprinline"/>
              </w:rPr>
              <w:t> + 1</w:t>
            </w:r>
            <w:r w:rsidR="00002B85" w:rsidRPr="00A4559E">
              <w:rPr>
                <w:rStyle w:val="Exprinline"/>
              </w:rPr>
              <w:t> )</w:t>
            </w:r>
          </w:p>
        </w:tc>
      </w:tr>
      <w:tr w:rsidR="0010597B" w:rsidRPr="00A4559E" w:rsidDel="0016013E" w14:paraId="1C2E77DB" w14:textId="77777777" w:rsidTr="00A3392F">
        <w:trPr>
          <w:trHeight w:val="20"/>
        </w:trPr>
        <w:tc>
          <w:tcPr>
            <w:tcW w:w="3969" w:type="dxa"/>
          </w:tcPr>
          <w:p w14:paraId="69933213" w14:textId="7894B37F" w:rsidR="00625A17" w:rsidRPr="007C7595" w:rsidDel="0016013E" w:rsidRDefault="00625A17" w:rsidP="005317DA">
            <w:pPr>
              <w:pStyle w:val="G-PCCTablebody"/>
              <w:rPr>
                <w:rStyle w:val="Codeinline"/>
                <w:lang w:val="it-IT"/>
              </w:rPr>
            </w:pPr>
            <w:r w:rsidRPr="007C7595">
              <w:rPr>
                <w:rStyle w:val="Codeinline"/>
                <w:lang w:val="it-IT"/>
              </w:rPr>
              <w:t>E</w:t>
            </w:r>
            <w:r w:rsidR="00142DFF" w:rsidRPr="007C7595">
              <w:rPr>
                <w:rStyle w:val="Codeinline"/>
                <w:lang w:val="it-IT"/>
              </w:rPr>
              <w:t>x</w:t>
            </w:r>
            <w:r w:rsidRPr="007C7595">
              <w:rPr>
                <w:rStyle w:val="Codeinline"/>
                <w:lang w:val="it-IT"/>
              </w:rPr>
              <w:t>Sum</w:t>
            </w:r>
            <w:r w:rsidR="00713DBD" w:rsidRPr="007C7595">
              <w:rPr>
                <w:rStyle w:val="Codeinline"/>
                <w:lang w:val="it-IT"/>
              </w:rPr>
              <w:t>A</w:t>
            </w:r>
            <w:r w:rsidRPr="007C7595">
              <w:rPr>
                <w:rStyle w:val="Codeinline"/>
                <w:lang w:val="it-IT"/>
              </w:rPr>
              <w:t>[i] := i &gt; 0</w:t>
            </w:r>
            <w:r w:rsidR="005317DA" w:rsidRPr="007C7595">
              <w:rPr>
                <w:rStyle w:val="Codeinline"/>
                <w:lang w:val="it-IT"/>
              </w:rPr>
              <w:br/>
            </w:r>
            <w:r w:rsidRPr="007C7595">
              <w:rPr>
                <w:rStyle w:val="Codeinline"/>
                <w:lang w:val="it-IT"/>
              </w:rPr>
              <w:t xml:space="preserve">  ? i + E</w:t>
            </w:r>
            <w:r w:rsidR="00142DFF" w:rsidRPr="007C7595">
              <w:rPr>
                <w:rStyle w:val="Codeinline"/>
                <w:lang w:val="it-IT"/>
              </w:rPr>
              <w:t>x</w:t>
            </w:r>
            <w:r w:rsidRPr="007C7595">
              <w:rPr>
                <w:rStyle w:val="Codeinline"/>
                <w:lang w:val="it-IT"/>
              </w:rPr>
              <w:t>Sum</w:t>
            </w:r>
            <w:r w:rsidR="00713DBD" w:rsidRPr="007C7595">
              <w:rPr>
                <w:rStyle w:val="Codeinline"/>
                <w:lang w:val="it-IT"/>
              </w:rPr>
              <w:t>A</w:t>
            </w:r>
            <w:r w:rsidRPr="007C7595">
              <w:rPr>
                <w:rStyle w:val="Codeinline"/>
                <w:lang w:val="it-IT"/>
              </w:rPr>
              <w:t xml:space="preserve">[i </w:t>
            </w:r>
            <w:r w:rsidR="009C466F" w:rsidRPr="007C7595">
              <w:rPr>
                <w:rStyle w:val="Codeinline"/>
                <w:lang w:val="it-IT"/>
              </w:rPr>
              <w:t>−</w:t>
            </w:r>
            <w:r w:rsidRPr="007C7595">
              <w:rPr>
                <w:rStyle w:val="Codeinline"/>
                <w:lang w:val="it-IT"/>
              </w:rPr>
              <w:t xml:space="preserve"> 1]</w:t>
            </w:r>
            <w:r w:rsidR="005317DA" w:rsidRPr="007C7595">
              <w:rPr>
                <w:rStyle w:val="Codeinline"/>
                <w:lang w:val="it-IT"/>
              </w:rPr>
              <w:br/>
            </w:r>
            <w:r w:rsidRPr="007C7595">
              <w:rPr>
                <w:rStyle w:val="Codeinline"/>
                <w:lang w:val="it-IT"/>
              </w:rPr>
              <w:t xml:space="preserve">  : 0</w:t>
            </w:r>
          </w:p>
        </w:tc>
        <w:tc>
          <w:tcPr>
            <w:tcW w:w="5387" w:type="dxa"/>
          </w:tcPr>
          <w:p w14:paraId="0EEBFED2" w14:textId="77777777" w:rsidR="00713DBD" w:rsidRPr="00A4559E" w:rsidRDefault="00713DBD" w:rsidP="00E90661">
            <w:pPr>
              <w:pStyle w:val="G-PCCTablebody"/>
              <w:rPr>
                <w:lang w:eastAsia="ja-JP"/>
              </w:rPr>
            </w:pPr>
            <w:r w:rsidRPr="00A4559E">
              <w:rPr>
                <w:lang w:eastAsia="ja-JP"/>
              </w:rPr>
              <w:t>Recursive definition.</w:t>
            </w:r>
          </w:p>
          <w:p w14:paraId="4EF4E25C" w14:textId="6E61DA99" w:rsidR="00625A17" w:rsidRPr="00A4559E" w:rsidDel="0016013E" w:rsidRDefault="00625A17" w:rsidP="00E90661">
            <w:pPr>
              <w:pStyle w:val="G-PCCTablebody"/>
              <w:rPr>
                <w:lang w:eastAsia="ja-JP"/>
              </w:rPr>
            </w:pPr>
            <w:r w:rsidRPr="00A739CE">
              <w:rPr>
                <w:rStyle w:val="ExprNameinline"/>
              </w:rPr>
              <w:t>E</w:t>
            </w:r>
            <w:r w:rsidR="00142DFF" w:rsidRPr="00A739CE">
              <w:rPr>
                <w:rStyle w:val="ExprNameinline"/>
              </w:rPr>
              <w:t>x</w:t>
            </w:r>
            <w:r w:rsidRPr="00A739CE">
              <w:rPr>
                <w:rStyle w:val="ExprNameinline"/>
              </w:rPr>
              <w:t>Sum</w:t>
            </w:r>
            <w:r w:rsidR="00713DBD" w:rsidRPr="00A739CE">
              <w:rPr>
                <w:rStyle w:val="ExprNameinline"/>
              </w:rPr>
              <w:t>A</w:t>
            </w:r>
            <w:r w:rsidR="00002B85" w:rsidRPr="00A4559E">
              <w:rPr>
                <w:rStyle w:val="Exprinline"/>
              </w:rPr>
              <w:t>[ </w:t>
            </w:r>
            <w:r w:rsidRPr="00A4559E">
              <w:rPr>
                <w:rStyle w:val="Exprinline"/>
              </w:rPr>
              <w:t>10</w:t>
            </w:r>
            <w:r w:rsidR="00002B85" w:rsidRPr="00A4559E">
              <w:rPr>
                <w:rStyle w:val="Exprinline"/>
              </w:rPr>
              <w:t> ]</w:t>
            </w:r>
            <w:r w:rsidRPr="00A4559E">
              <w:rPr>
                <w:lang w:eastAsia="ja-JP"/>
              </w:rPr>
              <w:t xml:space="preserve"> </w:t>
            </w:r>
            <w:r w:rsidR="00E6721A" w:rsidRPr="00A4559E">
              <w:rPr>
                <w:lang w:eastAsia="ja-JP"/>
              </w:rPr>
              <w:t>evaluat</w:t>
            </w:r>
            <w:r w:rsidR="0017083E" w:rsidRPr="00A4559E">
              <w:rPr>
                <w:lang w:eastAsia="ja-JP"/>
              </w:rPr>
              <w:t>e</w:t>
            </w:r>
            <w:r w:rsidR="00E6721A" w:rsidRPr="00A4559E">
              <w:rPr>
                <w:lang w:eastAsia="ja-JP"/>
              </w:rPr>
              <w:t>s to 55</w:t>
            </w:r>
          </w:p>
        </w:tc>
      </w:tr>
      <w:tr w:rsidR="00224897" w:rsidRPr="00A4559E" w:rsidDel="0016013E" w14:paraId="67D9CFC0" w14:textId="77777777" w:rsidTr="00A3392F">
        <w:trPr>
          <w:trHeight w:val="20"/>
        </w:trPr>
        <w:tc>
          <w:tcPr>
            <w:tcW w:w="3969" w:type="dxa"/>
          </w:tcPr>
          <w:p w14:paraId="5E374D3A" w14:textId="497ACD7F" w:rsidR="00713DBD" w:rsidRPr="00A4559E" w:rsidDel="0016013E" w:rsidRDefault="00713DBD" w:rsidP="005317DA">
            <w:pPr>
              <w:pStyle w:val="G-PCCTablebody"/>
              <w:rPr>
                <w:rStyle w:val="Codeinline"/>
              </w:rPr>
            </w:pPr>
            <w:r w:rsidRPr="00A4559E">
              <w:rPr>
                <w:rStyle w:val="Codeinline"/>
              </w:rPr>
              <w:t>E</w:t>
            </w:r>
            <w:r w:rsidR="00142DFF" w:rsidRPr="00A4559E">
              <w:rPr>
                <w:rStyle w:val="Codeinline"/>
              </w:rPr>
              <w:t>x</w:t>
            </w:r>
            <w:r w:rsidRPr="00A4559E">
              <w:rPr>
                <w:rStyle w:val="Codeinline"/>
              </w:rPr>
              <w:t>SumB[i] :=</w:t>
            </w:r>
            <w:r w:rsidR="005317DA" w:rsidRPr="00A4559E">
              <w:rPr>
                <w:rStyle w:val="Codeinline"/>
              </w:rPr>
              <w:br/>
            </w:r>
            <w:r w:rsidRPr="00A4559E">
              <w:rPr>
                <w:rStyle w:val="Codeinline"/>
              </w:rPr>
              <w:t xml:space="preserve">  E</w:t>
            </w:r>
            <w:r w:rsidR="00142DFF" w:rsidRPr="00A4559E">
              <w:rPr>
                <w:rStyle w:val="Codeinline"/>
              </w:rPr>
              <w:t>x</w:t>
            </w:r>
            <w:r w:rsidRPr="00A4559E">
              <w:rPr>
                <w:rStyle w:val="Codeinline"/>
              </w:rPr>
              <w:t>SumB = 0</w:t>
            </w:r>
            <w:r w:rsidR="005317DA" w:rsidRPr="00A4559E">
              <w:rPr>
                <w:rStyle w:val="Codeinline"/>
              </w:rPr>
              <w:br/>
            </w:r>
            <w:r w:rsidRPr="00A4559E">
              <w:rPr>
                <w:rStyle w:val="Codeinline"/>
              </w:rPr>
              <w:t xml:space="preserve">  for (; i &gt; 0; i</w:t>
            </w:r>
            <w:r w:rsidR="009C466F">
              <w:rPr>
                <w:rStyle w:val="Codeinline"/>
              </w:rPr>
              <w:t>−−</w:t>
            </w:r>
            <w:r w:rsidRPr="00A4559E">
              <w:rPr>
                <w:rStyle w:val="Codeinline"/>
              </w:rPr>
              <w:t>)</w:t>
            </w:r>
            <w:r w:rsidR="005317DA" w:rsidRPr="00A4559E">
              <w:rPr>
                <w:rStyle w:val="Codeinline"/>
              </w:rPr>
              <w:br/>
            </w:r>
            <w:r w:rsidRPr="00A4559E">
              <w:rPr>
                <w:rStyle w:val="Codeinline"/>
              </w:rPr>
              <w:t xml:space="preserve">    E</w:t>
            </w:r>
            <w:r w:rsidR="00142DFF" w:rsidRPr="00A4559E">
              <w:rPr>
                <w:rStyle w:val="Codeinline"/>
              </w:rPr>
              <w:t>x</w:t>
            </w:r>
            <w:r w:rsidRPr="00A4559E">
              <w:rPr>
                <w:rStyle w:val="Codeinline"/>
              </w:rPr>
              <w:t>SumB += i</w:t>
            </w:r>
          </w:p>
        </w:tc>
        <w:tc>
          <w:tcPr>
            <w:tcW w:w="5387" w:type="dxa"/>
          </w:tcPr>
          <w:p w14:paraId="47214BB0" w14:textId="631564F0" w:rsidR="00713DBD" w:rsidRPr="00A4559E" w:rsidRDefault="00D301C9">
            <w:pPr>
              <w:pStyle w:val="G-PCCTablebody"/>
              <w:rPr>
                <w:lang w:eastAsia="ja-JP"/>
              </w:rPr>
            </w:pPr>
            <w:r w:rsidRPr="00A4559E">
              <w:rPr>
                <w:lang w:eastAsia="ja-JP"/>
              </w:rPr>
              <w:t>Imperative definition using multiple statements.</w:t>
            </w:r>
          </w:p>
          <w:p w14:paraId="0A9A9885" w14:textId="57F338CF" w:rsidR="00713DBD" w:rsidRPr="00A4559E" w:rsidDel="0016013E" w:rsidRDefault="00713DBD">
            <w:pPr>
              <w:pStyle w:val="G-PCCTablebody"/>
              <w:rPr>
                <w:lang w:eastAsia="ja-JP"/>
              </w:rPr>
            </w:pPr>
            <w:r w:rsidRPr="00A739CE">
              <w:rPr>
                <w:rStyle w:val="ExprNameinline"/>
              </w:rPr>
              <w:t>E</w:t>
            </w:r>
            <w:r w:rsidR="00142DFF" w:rsidRPr="00A739CE">
              <w:rPr>
                <w:rStyle w:val="ExprNameinline"/>
              </w:rPr>
              <w:t>x</w:t>
            </w:r>
            <w:r w:rsidRPr="00A739CE">
              <w:rPr>
                <w:rStyle w:val="ExprNameinline"/>
              </w:rPr>
              <w:t>SumB</w:t>
            </w:r>
            <w:r w:rsidR="00002B85" w:rsidRPr="00A4559E">
              <w:rPr>
                <w:rStyle w:val="Exprinline"/>
              </w:rPr>
              <w:t>[ </w:t>
            </w:r>
            <w:r w:rsidRPr="00A4559E">
              <w:rPr>
                <w:rStyle w:val="Exprinline"/>
              </w:rPr>
              <w:t>10</w:t>
            </w:r>
            <w:r w:rsidR="00002B85" w:rsidRPr="00A4559E">
              <w:rPr>
                <w:rStyle w:val="Exprinline"/>
              </w:rPr>
              <w:t> ]</w:t>
            </w:r>
            <w:r w:rsidRPr="00A4559E">
              <w:rPr>
                <w:lang w:eastAsia="ja-JP"/>
              </w:rPr>
              <w:t xml:space="preserve"> evaluat</w:t>
            </w:r>
            <w:r w:rsidR="000F4C30" w:rsidRPr="00A4559E">
              <w:rPr>
                <w:lang w:eastAsia="ja-JP"/>
              </w:rPr>
              <w:t>e</w:t>
            </w:r>
            <w:r w:rsidRPr="00A4559E">
              <w:rPr>
                <w:lang w:eastAsia="ja-JP"/>
              </w:rPr>
              <w:t>s to 55</w:t>
            </w:r>
          </w:p>
        </w:tc>
      </w:tr>
      <w:tr w:rsidR="0010597B" w:rsidRPr="00A4559E" w:rsidDel="0016013E" w14:paraId="4A27BC48" w14:textId="77777777" w:rsidTr="00A3392F">
        <w:trPr>
          <w:trHeight w:val="20"/>
        </w:trPr>
        <w:tc>
          <w:tcPr>
            <w:tcW w:w="3969" w:type="dxa"/>
          </w:tcPr>
          <w:p w14:paraId="133007DE" w14:textId="47C20A6C" w:rsidR="00717EE0" w:rsidRPr="00A4559E" w:rsidRDefault="00D301C9" w:rsidP="005317DA">
            <w:pPr>
              <w:pStyle w:val="G-PCCTablebody"/>
              <w:rPr>
                <w:rStyle w:val="Codeinline"/>
              </w:rPr>
            </w:pPr>
            <w:r w:rsidRPr="00A4559E">
              <w:rPr>
                <w:rStyle w:val="Codeinline"/>
              </w:rPr>
              <w:t>E</w:t>
            </w:r>
            <w:r w:rsidR="00142DFF" w:rsidRPr="00A4559E">
              <w:rPr>
                <w:rStyle w:val="Codeinline"/>
              </w:rPr>
              <w:t>x</w:t>
            </w:r>
            <w:r w:rsidR="00D90EFB" w:rsidRPr="00A4559E">
              <w:rPr>
                <w:rStyle w:val="Codeinline"/>
              </w:rPr>
              <w:t>Sum10</w:t>
            </w:r>
            <w:r w:rsidRPr="00A4559E">
              <w:rPr>
                <w:rStyle w:val="Codeinline"/>
              </w:rPr>
              <w:t>[expr] :=</w:t>
            </w:r>
            <w:r w:rsidR="005317DA" w:rsidRPr="00A4559E">
              <w:rPr>
                <w:rStyle w:val="Codeinline"/>
              </w:rPr>
              <w:br/>
            </w:r>
            <w:r w:rsidR="00D90EFB" w:rsidRPr="00A4559E">
              <w:rPr>
                <w:rStyle w:val="Codeinline"/>
              </w:rPr>
              <w:t xml:space="preserve">  E</w:t>
            </w:r>
            <w:r w:rsidR="00142DFF" w:rsidRPr="00A4559E">
              <w:rPr>
                <w:rStyle w:val="Codeinline"/>
              </w:rPr>
              <w:t>x</w:t>
            </w:r>
            <w:r w:rsidR="00D90EFB" w:rsidRPr="00A4559E">
              <w:rPr>
                <w:rStyle w:val="Codeinline"/>
              </w:rPr>
              <w:t>Sum10 = 0</w:t>
            </w:r>
            <w:r w:rsidR="005317DA" w:rsidRPr="00A4559E">
              <w:rPr>
                <w:rStyle w:val="Codeinline"/>
              </w:rPr>
              <w:br/>
            </w:r>
            <w:r w:rsidR="00D90EFB" w:rsidRPr="00A4559E">
              <w:rPr>
                <w:rStyle w:val="Codeinline"/>
              </w:rPr>
              <w:t xml:space="preserve">  for (i = 0; i ≤ 10; i++)</w:t>
            </w:r>
            <w:r w:rsidR="005317DA" w:rsidRPr="00A4559E">
              <w:rPr>
                <w:rStyle w:val="Codeinline"/>
              </w:rPr>
              <w:br/>
            </w:r>
            <w:r w:rsidR="00D90EFB" w:rsidRPr="00A4559E">
              <w:rPr>
                <w:rStyle w:val="Codeinline"/>
              </w:rPr>
              <w:t xml:space="preserve">    E</w:t>
            </w:r>
            <w:r w:rsidR="00142DFF" w:rsidRPr="00A4559E">
              <w:rPr>
                <w:rStyle w:val="Codeinline"/>
              </w:rPr>
              <w:t>x</w:t>
            </w:r>
            <w:r w:rsidR="00D90EFB" w:rsidRPr="00A4559E">
              <w:rPr>
                <w:rStyle w:val="Codeinline"/>
              </w:rPr>
              <w:t>Sum10 += expr[i]</w:t>
            </w:r>
          </w:p>
        </w:tc>
        <w:tc>
          <w:tcPr>
            <w:tcW w:w="5387" w:type="dxa"/>
          </w:tcPr>
          <w:p w14:paraId="6F945F84" w14:textId="0722655B" w:rsidR="000F4C30" w:rsidRPr="00A4559E" w:rsidRDefault="000F4C30" w:rsidP="00E90661">
            <w:pPr>
              <w:pStyle w:val="G-PCCTablebody"/>
              <w:rPr>
                <w:lang w:eastAsia="ja-JP"/>
              </w:rPr>
            </w:pPr>
            <w:r w:rsidRPr="00C03B45">
              <w:rPr>
                <w:rStyle w:val="ExprNameinline"/>
              </w:rPr>
              <w:t>ExSum10</w:t>
            </w:r>
            <w:r w:rsidRPr="00A4559E">
              <w:rPr>
                <w:lang w:eastAsia="ja-JP"/>
              </w:rPr>
              <w:t xml:space="preserve"> applies expr to each </w:t>
            </w:r>
            <w:r w:rsidR="009C7834">
              <w:rPr>
                <w:rStyle w:val="Var1inline"/>
              </w:rPr>
              <w:t>𝑖</w:t>
            </w:r>
            <w:r w:rsidR="00142DFF" w:rsidRPr="00A4559E">
              <w:rPr>
                <w:lang w:eastAsia="ja-JP"/>
              </w:rPr>
              <w:t xml:space="preserve">, </w:t>
            </w:r>
            <w:r w:rsidR="009C7834">
              <w:rPr>
                <w:rStyle w:val="Var1inline"/>
              </w:rPr>
              <w:t>𝑖</w:t>
            </w:r>
            <w:r w:rsidR="00142DFF" w:rsidRPr="00A4559E">
              <w:rPr>
                <w:rStyle w:val="Exprinline"/>
              </w:rPr>
              <w:t xml:space="preserve"> ∈</w:t>
            </w:r>
            <w:r w:rsidRPr="00A4559E">
              <w:rPr>
                <w:rStyle w:val="Exprinline"/>
              </w:rPr>
              <w:t> 0 .. 10</w:t>
            </w:r>
            <w:r w:rsidRPr="00A4559E">
              <w:rPr>
                <w:lang w:eastAsia="ja-JP"/>
              </w:rPr>
              <w:t>, summing the result.</w:t>
            </w:r>
          </w:p>
          <w:p w14:paraId="310A6772" w14:textId="5EADD2D5" w:rsidR="00843164" w:rsidRPr="00A4559E" w:rsidRDefault="00717EE0" w:rsidP="00E90661">
            <w:pPr>
              <w:pStyle w:val="G-PCCTablebody"/>
              <w:rPr>
                <w:lang w:eastAsia="ja-JP"/>
              </w:rPr>
            </w:pPr>
            <w:r w:rsidRPr="00C03B45">
              <w:rPr>
                <w:rStyle w:val="ExprNameinline"/>
              </w:rPr>
              <w:t>Ex</w:t>
            </w:r>
            <w:r w:rsidR="000F4C30" w:rsidRPr="00C03B45">
              <w:rPr>
                <w:rStyle w:val="ExprNameinline"/>
              </w:rPr>
              <w:t>Sum10</w:t>
            </w:r>
            <w:r w:rsidR="00002B85" w:rsidRPr="00A4559E">
              <w:rPr>
                <w:rStyle w:val="Exprinline"/>
              </w:rPr>
              <w:t>[ </w:t>
            </w:r>
            <w:r w:rsidR="00D90EFB" w:rsidRPr="00A739CE">
              <w:rPr>
                <w:rStyle w:val="ExprNameinline"/>
              </w:rPr>
              <w:t>ExprTimesTwo</w:t>
            </w:r>
            <w:r w:rsidR="00002B85" w:rsidRPr="00A4559E">
              <w:rPr>
                <w:rStyle w:val="Exprinline"/>
              </w:rPr>
              <w:t> ]</w:t>
            </w:r>
            <w:r w:rsidR="00D90EFB" w:rsidRPr="00A4559E">
              <w:rPr>
                <w:lang w:eastAsia="ja-JP"/>
              </w:rPr>
              <w:t xml:space="preserve"> evaluates to 110</w:t>
            </w:r>
          </w:p>
          <w:p w14:paraId="34AA9482" w14:textId="7B340552" w:rsidR="00D90EFB" w:rsidRPr="00A4559E" w:rsidRDefault="00D90EFB" w:rsidP="00E90661">
            <w:pPr>
              <w:pStyle w:val="G-PCCTablebody"/>
              <w:rPr>
                <w:lang w:eastAsia="ja-JP"/>
              </w:rPr>
            </w:pPr>
            <w:r w:rsidRPr="00C03B45">
              <w:rPr>
                <w:rStyle w:val="ExprNameinline"/>
              </w:rPr>
              <w:t>Ex</w:t>
            </w:r>
            <w:r w:rsidR="000F4C30" w:rsidRPr="00C03B45">
              <w:rPr>
                <w:rStyle w:val="ExprNameinline"/>
              </w:rPr>
              <w:t>Sum10</w:t>
            </w:r>
            <w:r w:rsidR="00002B85" w:rsidRPr="00A4559E">
              <w:rPr>
                <w:rStyle w:val="Exprinline"/>
              </w:rPr>
              <w:t>[ </w:t>
            </w:r>
            <w:r w:rsidRPr="00A739CE">
              <w:rPr>
                <w:rStyle w:val="ExprNameinline"/>
              </w:rPr>
              <w:t>ExprSquared</w:t>
            </w:r>
            <w:r w:rsidR="00002B85" w:rsidRPr="00A4559E">
              <w:rPr>
                <w:rStyle w:val="Exprinline"/>
              </w:rPr>
              <w:t> ]</w:t>
            </w:r>
            <w:r w:rsidRPr="00A4559E">
              <w:rPr>
                <w:lang w:eastAsia="ja-JP"/>
              </w:rPr>
              <w:t xml:space="preserve"> evaluates to </w:t>
            </w:r>
            <w:r w:rsidR="000F4C30" w:rsidRPr="00A4559E">
              <w:rPr>
                <w:lang w:eastAsia="ja-JP"/>
              </w:rPr>
              <w:t>385</w:t>
            </w:r>
          </w:p>
        </w:tc>
      </w:tr>
    </w:tbl>
    <w:p w14:paraId="696B4880" w14:textId="77777777" w:rsidR="00023575" w:rsidRPr="00A4559E" w:rsidRDefault="00023575" w:rsidP="009302D7">
      <w:pPr>
        <w:pStyle w:val="TableSpacer"/>
        <w:rPr>
          <w:lang w:eastAsia="ja-JP"/>
        </w:rPr>
      </w:pPr>
    </w:p>
    <w:p w14:paraId="406D6521" w14:textId="40CB137B" w:rsidR="008A2F12" w:rsidRDefault="008A2F12" w:rsidP="00C534C1">
      <w:pPr>
        <w:pStyle w:val="Heading3"/>
      </w:pPr>
      <w:bookmarkStart w:id="509" w:name="_Toc168435912"/>
      <w:r>
        <w:t>Scope</w:t>
      </w:r>
      <w:bookmarkEnd w:id="509"/>
      <w:r w:rsidR="00BC0061">
        <w:fldChar w:fldCharType="begin"/>
      </w:r>
      <w:r w:rsidR="00BC0061">
        <w:rPr>
          <w:rStyle w:val="HdgMarker"/>
        </w:rPr>
        <w:instrText>Q</w:instrText>
      </w:r>
      <w:r w:rsidR="00BC0061">
        <w:instrText>UOTE "" \* Charformat</w:instrText>
      </w:r>
      <w:r w:rsidR="00BC0061">
        <w:fldChar w:fldCharType="end"/>
      </w:r>
    </w:p>
    <w:p w14:paraId="3767DEC8" w14:textId="1BA81C84" w:rsidR="00717844" w:rsidRPr="00A4559E" w:rsidRDefault="00717844" w:rsidP="008A2F12">
      <w:pPr>
        <w:rPr>
          <w:lang w:eastAsia="ja-JP"/>
        </w:rPr>
      </w:pPr>
      <w:r w:rsidRPr="00A4559E">
        <w:rPr>
          <w:lang w:eastAsia="ja-JP"/>
        </w:rPr>
        <w:t>The scope of a named expression is not affected by the relative order of its definition and use; a named expression can be referenced earlier in the document than its definition.</w:t>
      </w:r>
    </w:p>
    <w:p w14:paraId="453F26AA" w14:textId="33CF6BD0" w:rsidR="008A2F12" w:rsidRPr="00A4559E" w:rsidRDefault="008A2F12" w:rsidP="008A2F12">
      <w:pPr>
        <w:rPr>
          <w:lang w:eastAsia="ja-JP"/>
        </w:rPr>
      </w:pPr>
      <w:r w:rsidRPr="00A4559E">
        <w:rPr>
          <w:lang w:eastAsia="ja-JP"/>
        </w:rPr>
        <w:t>Named expressions identified by a</w:t>
      </w:r>
      <w:r w:rsidR="00323C2E" w:rsidRPr="00A4559E">
        <w:rPr>
          <w:lang w:eastAsia="ja-JP"/>
        </w:rPr>
        <w:t xml:space="preserve"> capital initial </w:t>
      </w:r>
      <w:r w:rsidRPr="00A4559E">
        <w:rPr>
          <w:lang w:eastAsia="ja-JP"/>
        </w:rPr>
        <w:t xml:space="preserve">are </w:t>
      </w:r>
      <w:r w:rsidR="009A38B7" w:rsidRPr="00A4559E">
        <w:rPr>
          <w:lang w:eastAsia="ja-JP"/>
        </w:rPr>
        <w:t xml:space="preserve">"global" </w:t>
      </w:r>
      <w:r w:rsidRPr="00A4559E">
        <w:rPr>
          <w:lang w:eastAsia="ja-JP"/>
        </w:rPr>
        <w:t>definitions that apply to the whole document.  They may be directly referenced in other subclauses.</w:t>
      </w:r>
    </w:p>
    <w:p w14:paraId="6F9B36C1" w14:textId="013B78B7" w:rsidR="009A38B7" w:rsidRPr="00A4559E" w:rsidRDefault="008A2F12" w:rsidP="008A2F12">
      <w:pPr>
        <w:rPr>
          <w:lang w:eastAsia="ja-JP"/>
        </w:rPr>
      </w:pPr>
      <w:r w:rsidRPr="00A4559E">
        <w:rPr>
          <w:lang w:eastAsia="ja-JP"/>
        </w:rPr>
        <w:t xml:space="preserve">Named expressions identified by a </w:t>
      </w:r>
      <w:r w:rsidR="0086450B" w:rsidRPr="00A4559E">
        <w:rPr>
          <w:lang w:eastAsia="ja-JP"/>
        </w:rPr>
        <w:t>lower-case</w:t>
      </w:r>
      <w:r w:rsidR="00323C2E" w:rsidRPr="00A4559E">
        <w:rPr>
          <w:lang w:eastAsia="ja-JP"/>
        </w:rPr>
        <w:t xml:space="preserve"> initial</w:t>
      </w:r>
      <w:r w:rsidR="00633780" w:rsidRPr="00A4559E">
        <w:rPr>
          <w:lang w:eastAsia="ja-JP"/>
        </w:rPr>
        <w:t xml:space="preserve"> </w:t>
      </w:r>
      <w:r w:rsidR="009A38B7" w:rsidRPr="00A4559E">
        <w:rPr>
          <w:lang w:eastAsia="ja-JP"/>
        </w:rPr>
        <w:t>are "local" definitions that apply to the subclause in which they are defined.</w:t>
      </w:r>
    </w:p>
    <w:p w14:paraId="0DF13218" w14:textId="6CA75511" w:rsidR="009A38B7" w:rsidRPr="00A4559E" w:rsidRDefault="009A38B7" w:rsidP="00B164FB">
      <w:r w:rsidRPr="00A4559E">
        <w:rPr>
          <w:lang w:eastAsia="ja-JP"/>
        </w:rPr>
        <w:t>If a global definition references a local definition</w:t>
      </w:r>
      <w:r w:rsidR="00142DFF" w:rsidRPr="00A4559E">
        <w:rPr>
          <w:lang w:eastAsia="ja-JP"/>
        </w:rPr>
        <w:t xml:space="preserve"> in the same subclause</w:t>
      </w:r>
      <w:r w:rsidR="000F17A1" w:rsidRPr="00A4559E">
        <w:rPr>
          <w:lang w:eastAsia="ja-JP"/>
        </w:rPr>
        <w:t xml:space="preserve">, that local definition is used </w:t>
      </w:r>
      <w:r w:rsidR="000461E8" w:rsidRPr="00A4559E">
        <w:rPr>
          <w:lang w:eastAsia="ja-JP"/>
        </w:rPr>
        <w:t>when the global definition is referenced in another subclause.</w:t>
      </w:r>
    </w:p>
    <w:p w14:paraId="239E1A1F" w14:textId="11AFEFFD" w:rsidR="00C534C1" w:rsidRDefault="00C534C1" w:rsidP="00C534C1">
      <w:pPr>
        <w:pStyle w:val="Heading3"/>
      </w:pPr>
      <w:bookmarkStart w:id="510" w:name="_Toc168435913"/>
      <w:r>
        <w:t>Arguments of named expressions</w:t>
      </w:r>
      <w:bookmarkEnd w:id="510"/>
      <w:r w:rsidR="00BC0061">
        <w:fldChar w:fldCharType="begin"/>
      </w:r>
      <w:r w:rsidR="00BC0061">
        <w:rPr>
          <w:rStyle w:val="HdgMarker"/>
        </w:rPr>
        <w:instrText>Q</w:instrText>
      </w:r>
      <w:r w:rsidR="00BC0061">
        <w:instrText>UOTE "" \* Charformat</w:instrText>
      </w:r>
      <w:r w:rsidR="00BC0061">
        <w:fldChar w:fldCharType="end"/>
      </w:r>
    </w:p>
    <w:p w14:paraId="40D26FA4" w14:textId="354C0CED" w:rsidR="00487D08" w:rsidRPr="00A4559E" w:rsidRDefault="001755A2" w:rsidP="00690B3A">
      <w:pPr>
        <w:rPr>
          <w:lang w:eastAsia="ja-JP"/>
        </w:rPr>
      </w:pPr>
      <w:r w:rsidRPr="00A4559E">
        <w:rPr>
          <w:lang w:eastAsia="ja-JP"/>
        </w:rPr>
        <w:t>The definition of an expression can be in terms of one or more</w:t>
      </w:r>
      <w:r w:rsidR="00421DCB" w:rsidRPr="00A4559E">
        <w:rPr>
          <w:lang w:eastAsia="ja-JP"/>
        </w:rPr>
        <w:t xml:space="preserve"> parameters</w:t>
      </w:r>
      <w:r w:rsidRPr="00A4559E">
        <w:rPr>
          <w:lang w:eastAsia="ja-JP"/>
        </w:rPr>
        <w:t>.  Each</w:t>
      </w:r>
      <w:r w:rsidR="00421DCB" w:rsidRPr="00A4559E">
        <w:rPr>
          <w:lang w:eastAsia="ja-JP"/>
        </w:rPr>
        <w:t xml:space="preserve"> parameter</w:t>
      </w:r>
      <w:r w:rsidRPr="00A4559E">
        <w:rPr>
          <w:lang w:eastAsia="ja-JP"/>
        </w:rPr>
        <w:t xml:space="preserve"> is enclosed in</w:t>
      </w:r>
      <w:r w:rsidR="00E647FB" w:rsidRPr="00A4559E">
        <w:rPr>
          <w:lang w:eastAsia="ja-JP"/>
        </w:rPr>
        <w:t xml:space="preserve"> square </w:t>
      </w:r>
      <w:r w:rsidRPr="00A4559E">
        <w:rPr>
          <w:lang w:eastAsia="ja-JP"/>
        </w:rPr>
        <w:t xml:space="preserve">brackets.  For example, the </w:t>
      </w:r>
      <w:r w:rsidR="00E647FB" w:rsidRPr="00A4559E">
        <w:rPr>
          <w:lang w:eastAsia="ja-JP"/>
        </w:rPr>
        <w:t>definition</w:t>
      </w:r>
      <w:r w:rsidRPr="00A4559E">
        <w:rPr>
          <w:lang w:eastAsia="ja-JP"/>
        </w:rPr>
        <w:t xml:space="preserve"> </w:t>
      </w:r>
      <w:r w:rsidRPr="00A739CE">
        <w:rPr>
          <w:rStyle w:val="ExprNameinline"/>
        </w:rPr>
        <w:t>ExTimesTwo</w:t>
      </w:r>
      <w:r w:rsidR="00002B85" w:rsidRPr="00A4559E">
        <w:rPr>
          <w:rStyle w:val="Exprinline"/>
        </w:rPr>
        <w:t>[ </w:t>
      </w:r>
      <w:r w:rsidR="009C7834">
        <w:rPr>
          <w:rStyle w:val="Var1inline"/>
        </w:rPr>
        <w:t>𝑖</w:t>
      </w:r>
      <w:r w:rsidR="00002B85" w:rsidRPr="00A4559E">
        <w:rPr>
          <w:rStyle w:val="Exprinline"/>
        </w:rPr>
        <w:t> ]</w:t>
      </w:r>
      <w:r w:rsidRPr="00A4559E">
        <w:rPr>
          <w:lang w:eastAsia="ja-JP"/>
        </w:rPr>
        <w:t xml:space="preserve"> has a single</w:t>
      </w:r>
      <w:r w:rsidR="00421DCB" w:rsidRPr="00A4559E">
        <w:rPr>
          <w:lang w:eastAsia="ja-JP"/>
        </w:rPr>
        <w:t xml:space="preserve"> parameter</w:t>
      </w:r>
      <w:r w:rsidRPr="00A4559E">
        <w:rPr>
          <w:lang w:eastAsia="ja-JP"/>
        </w:rPr>
        <w:t xml:space="preserve"> </w:t>
      </w:r>
      <w:r w:rsidR="009C7834">
        <w:rPr>
          <w:rStyle w:val="Var1inline"/>
        </w:rPr>
        <w:t>𝑖</w:t>
      </w:r>
      <w:r w:rsidRPr="00A4559E">
        <w:rPr>
          <w:lang w:eastAsia="ja-JP"/>
        </w:rPr>
        <w:t>.</w:t>
      </w:r>
    </w:p>
    <w:p w14:paraId="59602B19" w14:textId="1733D175" w:rsidR="00487D08" w:rsidRPr="00A4559E" w:rsidRDefault="00487D08" w:rsidP="00690B3A">
      <w:pPr>
        <w:rPr>
          <w:lang w:eastAsia="ja-JP"/>
        </w:rPr>
      </w:pPr>
      <w:r w:rsidRPr="00A4559E">
        <w:rPr>
          <w:lang w:eastAsia="ja-JP"/>
        </w:rPr>
        <w:t>A named expression can be applied to one or more arguments.</w:t>
      </w:r>
      <w:r w:rsidR="00E647FB" w:rsidRPr="00A4559E">
        <w:rPr>
          <w:lang w:eastAsia="ja-JP"/>
        </w:rPr>
        <w:t xml:space="preserve">  When</w:t>
      </w:r>
      <w:r w:rsidRPr="00A4559E">
        <w:rPr>
          <w:lang w:eastAsia="ja-JP"/>
        </w:rPr>
        <w:t xml:space="preserve"> the</w:t>
      </w:r>
      <w:r w:rsidR="00421DCB" w:rsidRPr="00A4559E">
        <w:rPr>
          <w:lang w:eastAsia="ja-JP"/>
        </w:rPr>
        <w:t xml:space="preserve"> definition is substituted for a named expression, </w:t>
      </w:r>
      <w:r w:rsidR="00BC3996" w:rsidRPr="00A4559E">
        <w:rPr>
          <w:lang w:eastAsia="ja-JP"/>
        </w:rPr>
        <w:t>every</w:t>
      </w:r>
      <w:r w:rsidR="00421DCB" w:rsidRPr="00A4559E">
        <w:rPr>
          <w:lang w:eastAsia="ja-JP"/>
        </w:rPr>
        <w:t xml:space="preserve"> instance of</w:t>
      </w:r>
      <w:r w:rsidR="00D22EFD" w:rsidRPr="00A4559E">
        <w:rPr>
          <w:lang w:eastAsia="ja-JP"/>
        </w:rPr>
        <w:t xml:space="preserve"> </w:t>
      </w:r>
      <w:r w:rsidR="00BC3996" w:rsidRPr="00A4559E">
        <w:rPr>
          <w:lang w:eastAsia="ja-JP"/>
        </w:rPr>
        <w:t>each</w:t>
      </w:r>
      <w:r w:rsidR="00421DCB" w:rsidRPr="00A4559E">
        <w:rPr>
          <w:lang w:eastAsia="ja-JP"/>
        </w:rPr>
        <w:t xml:space="preserve"> parameter is</w:t>
      </w:r>
      <w:r w:rsidR="00D22EFD" w:rsidRPr="00A4559E">
        <w:rPr>
          <w:lang w:eastAsia="ja-JP"/>
        </w:rPr>
        <w:t xml:space="preserve"> replaced by</w:t>
      </w:r>
      <w:r w:rsidR="00421DCB" w:rsidRPr="00A4559E">
        <w:rPr>
          <w:lang w:eastAsia="ja-JP"/>
        </w:rPr>
        <w:t xml:space="preserve"> the text of the corresponding argument.</w:t>
      </w:r>
    </w:p>
    <w:p w14:paraId="202FEA11" w14:textId="4C5B7120" w:rsidR="00C534C1" w:rsidRPr="00A4559E" w:rsidRDefault="00FD5DF9" w:rsidP="00690B3A">
      <w:pPr>
        <w:rPr>
          <w:lang w:eastAsia="ja-JP"/>
        </w:rPr>
      </w:pPr>
      <w:r w:rsidRPr="00A4559E">
        <w:rPr>
          <w:lang w:eastAsia="ja-JP"/>
        </w:rPr>
        <w:lastRenderedPageBreak/>
        <w:t>R</w:t>
      </w:r>
      <w:r w:rsidR="00487D08" w:rsidRPr="00A4559E">
        <w:rPr>
          <w:lang w:eastAsia="ja-JP"/>
        </w:rPr>
        <w:t>eplacement</w:t>
      </w:r>
      <w:r w:rsidRPr="00A4559E">
        <w:rPr>
          <w:lang w:eastAsia="ja-JP"/>
        </w:rPr>
        <w:t>s</w:t>
      </w:r>
      <w:r w:rsidR="00487D08" w:rsidRPr="00A4559E">
        <w:rPr>
          <w:lang w:eastAsia="ja-JP"/>
        </w:rPr>
        <w:t xml:space="preserve"> </w:t>
      </w:r>
      <w:r w:rsidRPr="00A4559E">
        <w:rPr>
          <w:lang w:eastAsia="ja-JP"/>
        </w:rPr>
        <w:t>are</w:t>
      </w:r>
      <w:r w:rsidR="00487D08" w:rsidRPr="00A4559E">
        <w:rPr>
          <w:lang w:eastAsia="ja-JP"/>
        </w:rPr>
        <w:t xml:space="preserve"> atomic. </w:t>
      </w:r>
      <w:r w:rsidR="00107BF5" w:rsidRPr="00A4559E">
        <w:rPr>
          <w:lang w:eastAsia="ja-JP"/>
        </w:rPr>
        <w:t xml:space="preserve"> </w:t>
      </w:r>
      <w:r w:rsidR="00487D08" w:rsidRPr="00A4559E">
        <w:rPr>
          <w:lang w:eastAsia="ja-JP"/>
        </w:rPr>
        <w:t xml:space="preserve">For example, </w:t>
      </w:r>
      <w:r w:rsidR="00487D08" w:rsidRPr="00A739CE">
        <w:rPr>
          <w:rStyle w:val="ExprNameinline"/>
        </w:rPr>
        <w:t>ExTimesTwo</w:t>
      </w:r>
      <w:r w:rsidR="00002B85" w:rsidRPr="00A4559E">
        <w:rPr>
          <w:rStyle w:val="Exprinline"/>
        </w:rPr>
        <w:t>[ </w:t>
      </w:r>
      <w:r w:rsidR="009C7834">
        <w:rPr>
          <w:rStyle w:val="Var1inline"/>
        </w:rPr>
        <w:t>𝑗</w:t>
      </w:r>
      <w:r w:rsidR="00487D08" w:rsidRPr="00A4559E">
        <w:rPr>
          <w:rStyle w:val="Exprinline"/>
        </w:rPr>
        <w:t> + 1</w:t>
      </w:r>
      <w:r w:rsidR="00002B85" w:rsidRPr="00A4559E">
        <w:rPr>
          <w:rStyle w:val="Exprinline"/>
        </w:rPr>
        <w:t> ]</w:t>
      </w:r>
      <w:r w:rsidR="00487D08" w:rsidRPr="00A4559E">
        <w:rPr>
          <w:lang w:eastAsia="ja-JP"/>
        </w:rPr>
        <w:t xml:space="preserve"> is equivalent to </w:t>
      </w:r>
      <w:r w:rsidR="00487D08" w:rsidRPr="00A4559E">
        <w:rPr>
          <w:rStyle w:val="Exprinline"/>
        </w:rPr>
        <w:t>2 × </w:t>
      </w:r>
      <w:r w:rsidR="00002B85" w:rsidRPr="00A4559E">
        <w:rPr>
          <w:rStyle w:val="Exprinline"/>
        </w:rPr>
        <w:t>( </w:t>
      </w:r>
      <w:r w:rsidR="009C7834">
        <w:rPr>
          <w:rStyle w:val="Var1inline"/>
        </w:rPr>
        <w:t>𝑗</w:t>
      </w:r>
      <w:r w:rsidR="00487D08" w:rsidRPr="00A4559E">
        <w:rPr>
          <w:rStyle w:val="Exprinline"/>
        </w:rPr>
        <w:t> + 1</w:t>
      </w:r>
      <w:r w:rsidR="00002B85" w:rsidRPr="00A4559E">
        <w:rPr>
          <w:rStyle w:val="Exprinline"/>
        </w:rPr>
        <w:t> )</w:t>
      </w:r>
      <w:r w:rsidR="00487D08" w:rsidRPr="00A4559E">
        <w:rPr>
          <w:lang w:eastAsia="ja-JP"/>
        </w:rPr>
        <w:t xml:space="preserve">, not </w:t>
      </w:r>
      <w:r w:rsidR="00002B85" w:rsidRPr="00A4559E">
        <w:rPr>
          <w:rStyle w:val="Exprinline"/>
        </w:rPr>
        <w:t>( </w:t>
      </w:r>
      <w:r w:rsidR="00487D08" w:rsidRPr="00A4559E">
        <w:rPr>
          <w:rStyle w:val="Exprinline"/>
        </w:rPr>
        <w:t>2 × </w:t>
      </w:r>
      <w:r w:rsidR="009C7834">
        <w:rPr>
          <w:rStyle w:val="Var1inline"/>
        </w:rPr>
        <w:t>𝑗</w:t>
      </w:r>
      <w:r w:rsidR="00002B85" w:rsidRPr="00A4559E">
        <w:rPr>
          <w:rStyle w:val="Exprinline"/>
        </w:rPr>
        <w:t> )</w:t>
      </w:r>
      <w:r w:rsidR="00487D08" w:rsidRPr="00A4559E">
        <w:rPr>
          <w:rStyle w:val="Exprinline"/>
        </w:rPr>
        <w:t> + 1</w:t>
      </w:r>
      <w:r w:rsidR="00487D08" w:rsidRPr="00A4559E">
        <w:rPr>
          <w:lang w:eastAsia="ja-JP"/>
        </w:rPr>
        <w:t>.</w:t>
      </w:r>
    </w:p>
    <w:p w14:paraId="419D0388" w14:textId="162905BC" w:rsidR="00E647FB" w:rsidRDefault="00E647FB" w:rsidP="00E647FB">
      <w:pPr>
        <w:pStyle w:val="Heading3"/>
      </w:pPr>
      <w:bookmarkStart w:id="511" w:name="_Toc168435914"/>
      <w:r>
        <w:t>Sub-expressions</w:t>
      </w:r>
      <w:bookmarkEnd w:id="511"/>
      <w:r w:rsidR="00BC0061">
        <w:fldChar w:fldCharType="begin"/>
      </w:r>
      <w:r w:rsidR="00BC0061">
        <w:rPr>
          <w:rStyle w:val="HdgMarker"/>
        </w:rPr>
        <w:instrText>Q</w:instrText>
      </w:r>
      <w:r w:rsidR="00BC0061">
        <w:instrText>UOTE "" \* Charformat</w:instrText>
      </w:r>
      <w:r w:rsidR="00BC0061">
        <w:fldChar w:fldCharType="end"/>
      </w:r>
    </w:p>
    <w:p w14:paraId="3F9D49EE" w14:textId="1B053F28" w:rsidR="00E647FB" w:rsidRPr="00A4559E" w:rsidRDefault="00E647FB" w:rsidP="00E647FB">
      <w:pPr>
        <w:rPr>
          <w:lang w:eastAsia="ja-JP"/>
        </w:rPr>
      </w:pPr>
      <w:r w:rsidRPr="00A4559E">
        <w:rPr>
          <w:lang w:eastAsia="ja-JP"/>
        </w:rPr>
        <w:t>A definition can contain a where</w:t>
      </w:r>
      <w:r w:rsidR="006C3B23" w:rsidRPr="00A4559E">
        <w:rPr>
          <w:lang w:eastAsia="ja-JP"/>
        </w:rPr>
        <w:t>-</w:t>
      </w:r>
      <w:r w:rsidRPr="00A4559E">
        <w:rPr>
          <w:lang w:eastAsia="ja-JP"/>
        </w:rPr>
        <w:t>clause that defines further named expressions.  They apply only to the definition containing the where</w:t>
      </w:r>
      <w:r w:rsidR="006C3B23" w:rsidRPr="00A4559E">
        <w:rPr>
          <w:lang w:eastAsia="ja-JP"/>
        </w:rPr>
        <w:t>-</w:t>
      </w:r>
      <w:r w:rsidRPr="00A4559E">
        <w:rPr>
          <w:lang w:eastAsia="ja-JP"/>
        </w:rPr>
        <w:t xml:space="preserve">clause.  For example, the definition of </w:t>
      </w:r>
      <w:r w:rsidRPr="00A739CE">
        <w:rPr>
          <w:rStyle w:val="ExprNameinline"/>
        </w:rPr>
        <w:t>ExWhere</w:t>
      </w:r>
      <w:r w:rsidR="00002B85" w:rsidRPr="00A4559E">
        <w:rPr>
          <w:rStyle w:val="Exprinline"/>
        </w:rPr>
        <w:t>[ </w:t>
      </w:r>
      <w:r w:rsidR="009C7834">
        <w:rPr>
          <w:rStyle w:val="Var1inline"/>
        </w:rPr>
        <w:t>𝑖</w:t>
      </w:r>
      <w:r w:rsidR="00002B85" w:rsidRPr="00A4559E">
        <w:rPr>
          <w:rStyle w:val="Exprinline"/>
        </w:rPr>
        <w:t> ]</w:t>
      </w:r>
      <w:r w:rsidRPr="00A4559E">
        <w:rPr>
          <w:lang w:eastAsia="ja-JP"/>
        </w:rPr>
        <w:t xml:space="preserve"> defines the sub-expression inner.</w:t>
      </w:r>
    </w:p>
    <w:p w14:paraId="60F49DD4" w14:textId="78059F6E" w:rsidR="009A38B7" w:rsidRDefault="00843164" w:rsidP="00B164FB">
      <w:pPr>
        <w:pStyle w:val="Heading3"/>
      </w:pPr>
      <w:bookmarkStart w:id="512" w:name="_Toc168435915"/>
      <w:r>
        <w:t xml:space="preserve">Definitions with multiple </w:t>
      </w:r>
      <w:r w:rsidR="009A38B7">
        <w:t>statement</w:t>
      </w:r>
      <w:r>
        <w:t>s</w:t>
      </w:r>
      <w:bookmarkEnd w:id="512"/>
      <w:r w:rsidR="00BC0061">
        <w:fldChar w:fldCharType="begin"/>
      </w:r>
      <w:r w:rsidR="00BC0061">
        <w:rPr>
          <w:rStyle w:val="HdgMarker"/>
        </w:rPr>
        <w:instrText>Q</w:instrText>
      </w:r>
      <w:r w:rsidR="00BC0061">
        <w:instrText>UOTE "" \* Charformat</w:instrText>
      </w:r>
      <w:r w:rsidR="00BC0061">
        <w:fldChar w:fldCharType="end"/>
      </w:r>
    </w:p>
    <w:p w14:paraId="68A9BEAF" w14:textId="37ED69C1" w:rsidR="00843164" w:rsidRPr="00A4559E" w:rsidRDefault="000461E8" w:rsidP="00690B3A">
      <w:pPr>
        <w:rPr>
          <w:lang w:eastAsia="ja-JP"/>
        </w:rPr>
      </w:pPr>
      <w:r w:rsidRPr="00A4559E">
        <w:rPr>
          <w:lang w:eastAsia="ja-JP"/>
        </w:rPr>
        <w:t xml:space="preserve">Some definitions cannot be </w:t>
      </w:r>
      <w:r w:rsidR="005317DA" w:rsidRPr="00A4559E">
        <w:rPr>
          <w:lang w:eastAsia="ja-JP"/>
        </w:rPr>
        <w:t>succinctly</w:t>
      </w:r>
      <w:r w:rsidRPr="00A4559E">
        <w:rPr>
          <w:lang w:eastAsia="ja-JP"/>
        </w:rPr>
        <w:t xml:space="preserve"> expressed by a single statement.  In such cases, a definition </w:t>
      </w:r>
      <w:r w:rsidR="00ED3C9B" w:rsidRPr="00A4559E">
        <w:rPr>
          <w:lang w:eastAsia="ja-JP"/>
        </w:rPr>
        <w:t xml:space="preserve">can </w:t>
      </w:r>
      <w:r w:rsidRPr="00A4559E">
        <w:rPr>
          <w:lang w:eastAsia="ja-JP"/>
        </w:rPr>
        <w:t xml:space="preserve">consist of multiple statements.  The evaluated value for the </w:t>
      </w:r>
      <w:r w:rsidR="00ED3C9B" w:rsidRPr="00A4559E">
        <w:rPr>
          <w:lang w:eastAsia="ja-JP"/>
        </w:rPr>
        <w:t>whole definition is specified by assignments or modifications to a variable with the</w:t>
      </w:r>
      <w:r w:rsidR="00216A90" w:rsidRPr="00A4559E">
        <w:rPr>
          <w:lang w:eastAsia="ja-JP"/>
        </w:rPr>
        <w:t xml:space="preserve"> same</w:t>
      </w:r>
      <w:r w:rsidR="00ED3C9B" w:rsidRPr="00A4559E">
        <w:rPr>
          <w:lang w:eastAsia="ja-JP"/>
        </w:rPr>
        <w:t xml:space="preserve"> name </w:t>
      </w:r>
      <w:r w:rsidR="00216A90" w:rsidRPr="00A4559E">
        <w:rPr>
          <w:lang w:eastAsia="ja-JP"/>
        </w:rPr>
        <w:t>as</w:t>
      </w:r>
      <w:r w:rsidR="00ED3C9B" w:rsidRPr="00A4559E">
        <w:rPr>
          <w:lang w:eastAsia="ja-JP"/>
        </w:rPr>
        <w:t xml:space="preserve"> the </w:t>
      </w:r>
      <w:r w:rsidR="00216A90" w:rsidRPr="00A4559E">
        <w:rPr>
          <w:lang w:eastAsia="ja-JP"/>
        </w:rPr>
        <w:t xml:space="preserve">named </w:t>
      </w:r>
      <w:r w:rsidR="00ED3C9B" w:rsidRPr="00A4559E">
        <w:rPr>
          <w:lang w:eastAsia="ja-JP"/>
        </w:rPr>
        <w:t xml:space="preserve">expression.  For example, </w:t>
      </w:r>
      <w:r w:rsidR="00ED3C9B" w:rsidRPr="00A739CE">
        <w:rPr>
          <w:rStyle w:val="ExprNameinline"/>
        </w:rPr>
        <w:t>ExSumB</w:t>
      </w:r>
      <w:r w:rsidR="00ED3C9B" w:rsidRPr="00A4559E">
        <w:rPr>
          <w:lang w:eastAsia="ja-JP"/>
        </w:rPr>
        <w:t>.</w:t>
      </w:r>
    </w:p>
    <w:p w14:paraId="3DCE4578" w14:textId="56EA3801" w:rsidR="00D301C9" w:rsidRDefault="00D301C9" w:rsidP="00B164FB">
      <w:pPr>
        <w:pStyle w:val="Heading3"/>
      </w:pPr>
      <w:bookmarkStart w:id="513" w:name="_Toc168435916"/>
      <w:r>
        <w:t>Textual definitions</w:t>
      </w:r>
      <w:bookmarkEnd w:id="513"/>
      <w:r w:rsidR="00BC0061">
        <w:fldChar w:fldCharType="begin"/>
      </w:r>
      <w:r w:rsidR="00BC0061">
        <w:rPr>
          <w:rStyle w:val="HdgMarker"/>
        </w:rPr>
        <w:instrText>Q</w:instrText>
      </w:r>
      <w:r w:rsidR="00BC0061">
        <w:instrText>UOTE "" \* Charformat</w:instrText>
      </w:r>
      <w:r w:rsidR="00BC0061">
        <w:fldChar w:fldCharType="end"/>
      </w:r>
    </w:p>
    <w:p w14:paraId="631F1519" w14:textId="77777777" w:rsidR="00C4214E" w:rsidRPr="00A4559E" w:rsidRDefault="00DC2D1A" w:rsidP="00B65B7B">
      <w:pPr>
        <w:pStyle w:val="NormalKWN"/>
        <w:rPr>
          <w:lang w:eastAsia="ja-JP"/>
        </w:rPr>
      </w:pPr>
      <w:r w:rsidRPr="00A4559E">
        <w:rPr>
          <w:lang w:eastAsia="ja-JP"/>
        </w:rPr>
        <w:t>Some definitions are provided by a descriptive equivalence</w:t>
      </w:r>
      <w:r w:rsidR="00001359" w:rsidRPr="00A4559E">
        <w:rPr>
          <w:lang w:eastAsia="ja-JP"/>
        </w:rPr>
        <w:t xml:space="preserve"> in textual or tabular form</w:t>
      </w:r>
      <w:r w:rsidRPr="00A4559E">
        <w:rPr>
          <w:lang w:eastAsia="ja-JP"/>
        </w:rPr>
        <w:t>.  For example</w:t>
      </w:r>
      <w:r w:rsidR="00C4214E" w:rsidRPr="00A4559E">
        <w:rPr>
          <w:lang w:eastAsia="ja-JP"/>
        </w:rPr>
        <w:t>:</w:t>
      </w:r>
    </w:p>
    <w:p w14:paraId="1FD16070" w14:textId="3D6DBB21" w:rsidR="00D301C9" w:rsidRDefault="00DC2D1A" w:rsidP="00B164FB">
      <w:pPr>
        <w:pStyle w:val="Itemize1G-PCC"/>
        <w:rPr>
          <w:lang w:eastAsia="ja-JP"/>
        </w:rPr>
      </w:pPr>
      <w:r>
        <w:rPr>
          <w:lang w:eastAsia="ja-JP"/>
        </w:rPr>
        <w:t>"The</w:t>
      </w:r>
      <w:r w:rsidR="00001359">
        <w:rPr>
          <w:lang w:eastAsia="ja-JP"/>
        </w:rPr>
        <w:t xml:space="preserve"> expression </w:t>
      </w:r>
      <w:r w:rsidR="00001359" w:rsidRPr="00A739CE">
        <w:rPr>
          <w:rStyle w:val="ExprNameinline"/>
        </w:rPr>
        <w:t>Ex</w:t>
      </w:r>
      <w:r w:rsidR="00002B85">
        <w:rPr>
          <w:rStyle w:val="Exprinline"/>
        </w:rPr>
        <w:t>[ </w:t>
      </w:r>
      <w:r w:rsidR="009C7834">
        <w:rPr>
          <w:rStyle w:val="Var1inline"/>
        </w:rPr>
        <w:t>𝑖</w:t>
      </w:r>
      <w:r w:rsidR="00002B85">
        <w:rPr>
          <w:rStyle w:val="Exprinline"/>
        </w:rPr>
        <w:t> ]</w:t>
      </w:r>
      <w:r>
        <w:rPr>
          <w:lang w:eastAsia="ja-JP"/>
        </w:rPr>
        <w:t xml:space="preserve"> </w:t>
      </w:r>
      <w:r w:rsidR="00001359">
        <w:rPr>
          <w:lang w:eastAsia="ja-JP"/>
        </w:rPr>
        <w:t>is specified by Table </w:t>
      </w:r>
      <w:r w:rsidR="00C4214E">
        <w:rPr>
          <w:lang w:eastAsia="ja-JP"/>
        </w:rPr>
        <w:t>X</w:t>
      </w:r>
      <w:r w:rsidR="00001359">
        <w:rPr>
          <w:lang w:eastAsia="ja-JP"/>
        </w:rPr>
        <w:t xml:space="preserve"> (Value for </w:t>
      </w:r>
      <w:r w:rsidR="00001359" w:rsidRPr="00A739CE">
        <w:rPr>
          <w:rStyle w:val="ExprNameinline"/>
        </w:rPr>
        <w:t>Ex</w:t>
      </w:r>
      <w:r w:rsidR="00002B85">
        <w:rPr>
          <w:rStyle w:val="Exprinline"/>
        </w:rPr>
        <w:t>[ </w:t>
      </w:r>
      <w:r w:rsidR="009C7834">
        <w:rPr>
          <w:rStyle w:val="Var1inline"/>
        </w:rPr>
        <w:t>𝑖</w:t>
      </w:r>
      <w:r w:rsidR="00002B85">
        <w:rPr>
          <w:rStyle w:val="Exprinline"/>
        </w:rPr>
        <w:t> ]</w:t>
      </w:r>
      <w:r w:rsidR="00001359">
        <w:rPr>
          <w:lang w:eastAsia="ja-JP"/>
        </w:rPr>
        <w:t>)</w:t>
      </w:r>
      <w:r w:rsidR="00C4214E">
        <w:rPr>
          <w:lang w:eastAsia="ja-JP"/>
        </w:rPr>
        <w:t>.</w:t>
      </w:r>
      <w:r w:rsidR="00001359">
        <w:rPr>
          <w:lang w:eastAsia="ja-JP"/>
        </w:rPr>
        <w:t>"</w:t>
      </w:r>
    </w:p>
    <w:p w14:paraId="2A5C5BA3" w14:textId="4D245E1B" w:rsidR="00C4214E" w:rsidRDefault="00C4214E" w:rsidP="000E3465">
      <w:pPr>
        <w:pStyle w:val="Itemize1G-PCC"/>
        <w:rPr>
          <w:lang w:eastAsia="ja-JP"/>
        </w:rPr>
      </w:pPr>
      <w:r>
        <w:rPr>
          <w:lang w:eastAsia="ja-JP"/>
        </w:rPr>
        <w:t xml:space="preserve">"The value for the expression </w:t>
      </w:r>
      <w:r w:rsidR="003404E7" w:rsidRPr="00A739CE">
        <w:rPr>
          <w:rStyle w:val="ExprNameinline"/>
        </w:rPr>
        <w:t>E</w:t>
      </w:r>
      <w:r w:rsidR="00107BF5" w:rsidRPr="00A739CE">
        <w:rPr>
          <w:rStyle w:val="ExprNameinline"/>
        </w:rPr>
        <w:t>x</w:t>
      </w:r>
      <w:r>
        <w:rPr>
          <w:lang w:eastAsia="ja-JP"/>
        </w:rPr>
        <w:t xml:space="preserve"> is specified </w:t>
      </w:r>
      <w:r w:rsidR="00107BF5">
        <w:rPr>
          <w:lang w:eastAsia="ja-JP"/>
        </w:rPr>
        <w:t>by</w:t>
      </w:r>
      <w:r>
        <w:rPr>
          <w:lang w:eastAsia="ja-JP"/>
        </w:rPr>
        <w:t xml:space="preserve"> Table X for each axis </w:t>
      </w:r>
      <w:r w:rsidR="009C7834">
        <w:rPr>
          <w:rStyle w:val="Var1inline"/>
        </w:rPr>
        <w:t>𝑘</w:t>
      </w:r>
      <w:r>
        <w:rPr>
          <w:lang w:eastAsia="ja-JP"/>
        </w:rPr>
        <w:t>."</w:t>
      </w:r>
    </w:p>
    <w:p w14:paraId="6CDA0CD1" w14:textId="20FE5320" w:rsidR="00DB7950" w:rsidRDefault="00DB7950" w:rsidP="00B164FB">
      <w:pPr>
        <w:pStyle w:val="Itemize1G-PCC"/>
        <w:rPr>
          <w:lang w:eastAsia="ja-JP"/>
        </w:rPr>
      </w:pPr>
      <w:r>
        <w:rPr>
          <w:lang w:eastAsia="ja-JP"/>
        </w:rPr>
        <w:t xml:space="preserve">"The expression </w:t>
      </w:r>
      <w:r w:rsidR="003404E7" w:rsidRPr="00A739CE">
        <w:rPr>
          <w:rStyle w:val="ExprNameinline"/>
        </w:rPr>
        <w:t>E</w:t>
      </w:r>
      <w:r w:rsidRPr="00A739CE">
        <w:rPr>
          <w:rStyle w:val="ExprNameinline"/>
        </w:rPr>
        <w:t>x</w:t>
      </w:r>
      <w:r>
        <w:rPr>
          <w:lang w:eastAsia="ja-JP"/>
        </w:rPr>
        <w:t xml:space="preserve"> is equivalent to the following [procedural code]."</w:t>
      </w:r>
    </w:p>
    <w:p w14:paraId="1B295B53" w14:textId="4F5625B0" w:rsidR="00A514D5" w:rsidRPr="004F2A4F" w:rsidRDefault="00A514D5" w:rsidP="007F16A3">
      <w:pPr>
        <w:pStyle w:val="Heading2"/>
        <w:rPr>
          <w:noProof/>
        </w:rPr>
      </w:pPr>
      <w:bookmarkStart w:id="514" w:name="_Toc168435917"/>
      <w:r w:rsidRPr="004F2A4F">
        <w:rPr>
          <w:noProof/>
        </w:rPr>
        <w:t xml:space="preserve">Variables, </w:t>
      </w:r>
      <w:r w:rsidRPr="007F33B7">
        <w:t>syntax</w:t>
      </w:r>
      <w:r w:rsidRPr="004F2A4F">
        <w:rPr>
          <w:noProof/>
        </w:rPr>
        <w:t xml:space="preserve"> elements and tables</w:t>
      </w:r>
      <w:bookmarkEnd w:id="501"/>
      <w:bookmarkEnd w:id="502"/>
      <w:bookmarkEnd w:id="503"/>
      <w:bookmarkEnd w:id="504"/>
      <w:bookmarkEnd w:id="505"/>
      <w:bookmarkEnd w:id="514"/>
      <w:r w:rsidR="00BC0061">
        <w:fldChar w:fldCharType="begin"/>
      </w:r>
      <w:r w:rsidR="00BC0061">
        <w:rPr>
          <w:rStyle w:val="HdgMarker"/>
        </w:rPr>
        <w:instrText>Q</w:instrText>
      </w:r>
      <w:r w:rsidR="00BC0061">
        <w:instrText>UOTE "" \* Charformat</w:instrText>
      </w:r>
      <w:r w:rsidR="00BC0061">
        <w:fldChar w:fldCharType="end"/>
      </w:r>
    </w:p>
    <w:p w14:paraId="1CA12C90" w14:textId="03D710E5" w:rsidR="00A514D5" w:rsidRPr="00A4559E" w:rsidRDefault="00A514D5" w:rsidP="00A514D5">
      <w:pPr>
        <w:rPr>
          <w:rFonts w:eastAsiaTheme="minorHAnsi"/>
        </w:rPr>
      </w:pPr>
      <w:r w:rsidRPr="00A4559E">
        <w:t xml:space="preserve">Syntax elements in the bitstream are represented in </w:t>
      </w:r>
      <w:r w:rsidRPr="00A4559E">
        <w:rPr>
          <w:rStyle w:val="Synboldinline"/>
        </w:rPr>
        <w:t>bold</w:t>
      </w:r>
      <w:r w:rsidRPr="00A4559E">
        <w:t xml:space="preserve"> type.</w:t>
      </w:r>
      <w:r w:rsidR="00FC6389" w:rsidRPr="00A4559E">
        <w:t xml:space="preserve"> </w:t>
      </w:r>
      <w:r w:rsidRPr="00A4559E">
        <w:t xml:space="preserve"> Each syntax element is described by its name (all lower</w:t>
      </w:r>
      <w:r w:rsidR="00CD28EA" w:rsidRPr="00A4559E">
        <w:t>-</w:t>
      </w:r>
      <w:r w:rsidRPr="00A4559E">
        <w:t xml:space="preserve">case letters with underscore characters) and one descriptor for its method of coded representation. </w:t>
      </w:r>
      <w:r w:rsidR="00FC6389" w:rsidRPr="00A4559E">
        <w:t xml:space="preserve"> </w:t>
      </w:r>
      <w:r w:rsidRPr="00A4559E">
        <w:t>The decoding process behaves according to the value of the syntax element and to the values of previously decoded syntax elements.</w:t>
      </w:r>
      <w:r w:rsidR="00FC6389" w:rsidRPr="00A4559E">
        <w:t xml:space="preserve"> </w:t>
      </w:r>
      <w:r w:rsidRPr="00A4559E">
        <w:t xml:space="preserve"> When a value of a syntax element is used in the syntax tables or the text, it appears in regular (i.e. not bold) type.</w:t>
      </w:r>
    </w:p>
    <w:p w14:paraId="6E3746A2" w14:textId="751228D6" w:rsidR="00A514D5" w:rsidRPr="00A4559E" w:rsidRDefault="00A514D5" w:rsidP="00A514D5">
      <w:r w:rsidRPr="00A4559E">
        <w:t>In some cases the syntax tables use the values of variables derived from</w:t>
      </w:r>
      <w:r w:rsidR="00710D1F" w:rsidRPr="00A4559E">
        <w:t xml:space="preserve"> other</w:t>
      </w:r>
      <w:r w:rsidRPr="00A4559E">
        <w:t xml:space="preserve"> syntax elements</w:t>
      </w:r>
      <w:r w:rsidR="00710D1F" w:rsidRPr="00A4559E">
        <w:t>'</w:t>
      </w:r>
      <w:r w:rsidRPr="00A4559E">
        <w:t xml:space="preserve"> values. </w:t>
      </w:r>
      <w:r w:rsidR="00FC6389" w:rsidRPr="00A4559E">
        <w:t xml:space="preserve"> </w:t>
      </w:r>
      <w:r w:rsidRPr="00A4559E">
        <w:t>Such variables appear in the syntax tables, or text, named by a mixture of lower</w:t>
      </w:r>
      <w:r w:rsidR="00FD6DEC" w:rsidRPr="00A4559E">
        <w:t>-</w:t>
      </w:r>
      <w:r w:rsidRPr="00A4559E">
        <w:t xml:space="preserve"> and upper</w:t>
      </w:r>
      <w:r w:rsidR="00CD28EA" w:rsidRPr="00A4559E">
        <w:t>-</w:t>
      </w:r>
      <w:r w:rsidRPr="00A4559E">
        <w:t>case letter</w:t>
      </w:r>
      <w:r w:rsidR="00421DCB" w:rsidRPr="00A4559E">
        <w:t>s</w:t>
      </w:r>
      <w:r w:rsidRPr="00A4559E">
        <w:t xml:space="preserve"> and without any underscore characters.</w:t>
      </w:r>
      <w:r w:rsidR="00FC6389" w:rsidRPr="00A4559E">
        <w:t xml:space="preserve"> </w:t>
      </w:r>
      <w:r w:rsidRPr="00A4559E">
        <w:t xml:space="preserve"> Variables with</w:t>
      </w:r>
      <w:r w:rsidR="00421DCB" w:rsidRPr="00A4559E">
        <w:t xml:space="preserve"> a capital initial</w:t>
      </w:r>
      <w:r w:rsidRPr="00A4559E">
        <w:t xml:space="preserve"> are</w:t>
      </w:r>
      <w:r w:rsidR="00710D1F" w:rsidRPr="00A4559E">
        <w:t xml:space="preserve"> valid</w:t>
      </w:r>
      <w:r w:rsidRPr="00A4559E">
        <w:t xml:space="preserve"> for the decoding of the current syntax structure and all</w:t>
      </w:r>
      <w:r w:rsidR="00616F5C" w:rsidRPr="00A4559E">
        <w:t xml:space="preserve"> dependent</w:t>
      </w:r>
      <w:r w:rsidRPr="00A4559E">
        <w:t xml:space="preserve"> syntax structures.</w:t>
      </w:r>
      <w:r w:rsidR="00421DCB" w:rsidRPr="00A4559E">
        <w:t xml:space="preserve">  They</w:t>
      </w:r>
      <w:r w:rsidRPr="00A4559E">
        <w:t xml:space="preserve"> may be used in the decoding process for later syntax structures without mentioning the</w:t>
      </w:r>
      <w:r w:rsidR="00421DCB" w:rsidRPr="00A4559E">
        <w:t>ir</w:t>
      </w:r>
      <w:r w:rsidRPr="00A4559E">
        <w:t xml:space="preserve"> origin.</w:t>
      </w:r>
      <w:r w:rsidR="00FC6389" w:rsidRPr="00A4559E">
        <w:t xml:space="preserve"> </w:t>
      </w:r>
      <w:r w:rsidRPr="00A4559E">
        <w:t xml:space="preserve"> Variables with a lower</w:t>
      </w:r>
      <w:r w:rsidR="00CD28EA" w:rsidRPr="00A4559E">
        <w:t>-</w:t>
      </w:r>
      <w:r w:rsidRPr="00A4559E">
        <w:t>case</w:t>
      </w:r>
      <w:r w:rsidR="00421DCB" w:rsidRPr="00A4559E">
        <w:t xml:space="preserve"> initial</w:t>
      </w:r>
      <w:r w:rsidRPr="00A4559E">
        <w:t xml:space="preserve"> are only used within the clause in which they are derived.</w:t>
      </w:r>
    </w:p>
    <w:p w14:paraId="106EA053" w14:textId="286CFD81" w:rsidR="00A514D5" w:rsidRPr="004F2A4F" w:rsidRDefault="00A514D5" w:rsidP="004379CF">
      <w:pPr>
        <w:pStyle w:val="NoteUnnumbered"/>
      </w:pPr>
      <w:r w:rsidRPr="004F2A4F">
        <w:t>The syntax is described in a manner that closely follows the C</w:t>
      </w:r>
      <w:r w:rsidR="00EA47BA" w:rsidRPr="004F2A4F">
        <w:t xml:space="preserve"> </w:t>
      </w:r>
      <w:r w:rsidRPr="004F2A4F">
        <w:t>language syntactic constructs.</w:t>
      </w:r>
    </w:p>
    <w:p w14:paraId="7F09463F" w14:textId="340CD059" w:rsidR="00A514D5" w:rsidRPr="00A4559E" w:rsidRDefault="00A514D5" w:rsidP="00A514D5">
      <w:r w:rsidRPr="00A4559E">
        <w:t>Functions that specify properties of the current position in the bitstream are referred to as syntax functions</w:t>
      </w:r>
      <w:r w:rsidR="00635375" w:rsidRPr="00A4559E">
        <w:t xml:space="preserve"> (</w:t>
      </w:r>
      <w:r w:rsidR="00635375" w:rsidRPr="00A4559E">
        <w:fldChar w:fldCharType="begin"/>
      </w:r>
      <w:r w:rsidR="00635375" w:rsidRPr="00A4559E">
        <w:instrText xml:space="preserve"> REF _Ref37871240 \n \h </w:instrText>
      </w:r>
      <w:r w:rsidR="00635375" w:rsidRPr="00A4559E">
        <w:fldChar w:fldCharType="separate"/>
      </w:r>
      <w:r w:rsidR="00A64ED4">
        <w:t>7.2</w:t>
      </w:r>
      <w:r w:rsidR="00635375" w:rsidRPr="00A4559E">
        <w:fldChar w:fldCharType="end"/>
      </w:r>
      <w:r w:rsidR="00635375" w:rsidRPr="00A4559E">
        <w:t>)</w:t>
      </w:r>
      <w:r w:rsidRPr="00A4559E">
        <w:t>.</w:t>
      </w:r>
      <w:r w:rsidR="00FC6389" w:rsidRPr="00A4559E">
        <w:t xml:space="preserve"> </w:t>
      </w:r>
      <w:r w:rsidRPr="00A4559E">
        <w:t xml:space="preserve"> These functions assume the existence of a bitstream pointer with an indication of the position of the next bit to be read by the decoding process from the bitstream.</w:t>
      </w:r>
      <w:r w:rsidR="00FC6389" w:rsidRPr="00A4559E">
        <w:t xml:space="preserve"> </w:t>
      </w:r>
      <w:r w:rsidRPr="00A4559E">
        <w:t xml:space="preserve"> Syntax functions are described by their names, which are constructed as syntax element names and end with left and right round</w:t>
      </w:r>
      <w:r w:rsidR="000D0EC4" w:rsidRPr="00A4559E">
        <w:t xml:space="preserve"> brackets</w:t>
      </w:r>
      <w:r w:rsidRPr="00A4559E">
        <w:t xml:space="preserve"> including zero or more</w:t>
      </w:r>
      <w:r w:rsidR="00710D1F" w:rsidRPr="00A4559E">
        <w:t xml:space="preserve"> parameter</w:t>
      </w:r>
      <w:r w:rsidRPr="00A4559E">
        <w:t xml:space="preserve"> names (for definition) or</w:t>
      </w:r>
      <w:r w:rsidR="00710D1F" w:rsidRPr="00A4559E">
        <w:t xml:space="preserve"> arguments</w:t>
      </w:r>
      <w:r w:rsidRPr="00A4559E">
        <w:t xml:space="preserve"> (for usage), separated by commas (if more than one).</w:t>
      </w:r>
    </w:p>
    <w:p w14:paraId="21D8E4A3" w14:textId="34E04192" w:rsidR="00A514D5" w:rsidRPr="00A4559E" w:rsidRDefault="00A514D5" w:rsidP="00A514D5">
      <w:r w:rsidRPr="00A4559E">
        <w:t xml:space="preserve">Functions that are not syntax functions (including mathematical functions specified in </w:t>
      </w:r>
      <w:r w:rsidRPr="00A4559E">
        <w:fldChar w:fldCharType="begin"/>
      </w:r>
      <w:r w:rsidRPr="00A4559E">
        <w:instrText xml:space="preserve"> REF _Ref523496857 \n \h </w:instrText>
      </w:r>
      <w:r w:rsidR="004C06BC" w:rsidRPr="00A4559E">
        <w:instrText xml:space="preserve"> \* MERGEFORMAT </w:instrText>
      </w:r>
      <w:r w:rsidRPr="00A4559E">
        <w:fldChar w:fldCharType="separate"/>
      </w:r>
      <w:r w:rsidR="00A64ED4">
        <w:t>5.10</w:t>
      </w:r>
      <w:r w:rsidRPr="00A4559E">
        <w:fldChar w:fldCharType="end"/>
      </w:r>
      <w:r w:rsidRPr="00A4559E">
        <w:t>) are described by their names, which start with a</w:t>
      </w:r>
      <w:r w:rsidR="00FD6DEC" w:rsidRPr="00A4559E">
        <w:t xml:space="preserve"> capital initial</w:t>
      </w:r>
      <w:r w:rsidRPr="00A4559E">
        <w:t>, contain a mixture of lower</w:t>
      </w:r>
      <w:r w:rsidR="00A244DB" w:rsidRPr="00A4559E">
        <w:t>-</w:t>
      </w:r>
      <w:r w:rsidRPr="00A4559E">
        <w:t xml:space="preserve"> and upper</w:t>
      </w:r>
      <w:r w:rsidR="00A244DB" w:rsidRPr="00A4559E">
        <w:t>-</w:t>
      </w:r>
      <w:r w:rsidRPr="00A4559E">
        <w:t>case letters without any underscore character</w:t>
      </w:r>
      <w:r w:rsidR="00A244DB" w:rsidRPr="00A4559E">
        <w:t>s</w:t>
      </w:r>
      <w:r w:rsidRPr="00A4559E">
        <w:t xml:space="preserve"> and end with left and right</w:t>
      </w:r>
      <w:r w:rsidR="000D0EC4" w:rsidRPr="00A4559E">
        <w:t xml:space="preserve"> round brackets</w:t>
      </w:r>
      <w:r w:rsidR="00A244DB" w:rsidRPr="00A4559E">
        <w:t xml:space="preserve"> surrounding</w:t>
      </w:r>
      <w:r w:rsidRPr="00A4559E">
        <w:t xml:space="preserve"> zero or more</w:t>
      </w:r>
      <w:r w:rsidR="00FD6DEC" w:rsidRPr="00A4559E">
        <w:t xml:space="preserve"> parameter</w:t>
      </w:r>
      <w:r w:rsidRPr="00A4559E">
        <w:t xml:space="preserve"> names (for definition) or</w:t>
      </w:r>
      <w:r w:rsidR="00FD6DEC" w:rsidRPr="00A4559E">
        <w:t xml:space="preserve"> arguments</w:t>
      </w:r>
      <w:r w:rsidRPr="00A4559E">
        <w:t xml:space="preserve"> (for usage)</w:t>
      </w:r>
      <w:r w:rsidR="00A244DB" w:rsidRPr="00A4559E">
        <w:t>,</w:t>
      </w:r>
      <w:r w:rsidRPr="00A4559E">
        <w:t xml:space="preserve"> separated by commas (if more than one).</w:t>
      </w:r>
    </w:p>
    <w:p w14:paraId="18C7FD89" w14:textId="2B102AB8" w:rsidR="00A514D5" w:rsidRPr="00A4559E" w:rsidRDefault="00710D1F" w:rsidP="00A514D5">
      <w:r w:rsidRPr="00A4559E">
        <w:t>Arrays are sequence</w:t>
      </w:r>
      <w:r w:rsidR="007C3523" w:rsidRPr="00A4559E">
        <w:t>s</w:t>
      </w:r>
      <w:r w:rsidRPr="00A4559E">
        <w:t xml:space="preserve"> of values identified by a common name.  Both</w:t>
      </w:r>
      <w:r w:rsidR="00A514D5" w:rsidRPr="00A4559E">
        <w:t xml:space="preserve"> syntax elements</w:t>
      </w:r>
      <w:r w:rsidR="005317DA" w:rsidRPr="00A4559E">
        <w:t xml:space="preserve"> and</w:t>
      </w:r>
      <w:r w:rsidR="00A514D5" w:rsidRPr="00A4559E">
        <w:t xml:space="preserve"> variables</w:t>
      </w:r>
      <w:r w:rsidRPr="00A4559E">
        <w:t xml:space="preserve"> can be array</w:t>
      </w:r>
      <w:r w:rsidR="007C3523" w:rsidRPr="00A4559E">
        <w:t>s</w:t>
      </w:r>
      <w:r w:rsidR="00A514D5" w:rsidRPr="00A4559E">
        <w:t>.</w:t>
      </w:r>
      <w:r w:rsidR="00FC6389" w:rsidRPr="00A4559E">
        <w:t xml:space="preserve"> </w:t>
      </w:r>
      <w:r w:rsidR="00A514D5" w:rsidRPr="00A4559E">
        <w:t xml:space="preserve"> Subscripts or square</w:t>
      </w:r>
      <w:r w:rsidR="000D618C" w:rsidRPr="00A4559E">
        <w:t xml:space="preserve"> brackets</w:t>
      </w:r>
      <w:r w:rsidR="00A514D5" w:rsidRPr="00A4559E">
        <w:t xml:space="preserve"> are used</w:t>
      </w:r>
      <w:r w:rsidRPr="00A4559E">
        <w:t xml:space="preserve"> to</w:t>
      </w:r>
      <w:r w:rsidR="00A514D5" w:rsidRPr="00A4559E">
        <w:t xml:space="preserve"> index</w:t>
      </w:r>
      <w:r w:rsidRPr="00A4559E">
        <w:t xml:space="preserve"> an</w:t>
      </w:r>
      <w:r w:rsidR="00A514D5" w:rsidRPr="00A4559E">
        <w:t xml:space="preserve"> array.</w:t>
      </w:r>
    </w:p>
    <w:p w14:paraId="469C4FD4" w14:textId="3F67AA61" w:rsidR="00A514D5" w:rsidRPr="00A4559E" w:rsidRDefault="00710D1F" w:rsidP="00A514D5">
      <w:r w:rsidRPr="00A4559E">
        <w:t xml:space="preserve">Boolean true and false values are </w:t>
      </w:r>
      <w:r w:rsidR="00335621" w:rsidRPr="00A4559E">
        <w:t>interchangeable</w:t>
      </w:r>
      <w:r w:rsidRPr="00A4559E">
        <w:t xml:space="preserve"> with the integers 1 and 0, respectively; non-zero integer</w:t>
      </w:r>
      <w:r w:rsidR="005152FD" w:rsidRPr="00A4559E">
        <w:t>s</w:t>
      </w:r>
      <w:r w:rsidRPr="00A4559E">
        <w:t xml:space="preserve"> </w:t>
      </w:r>
      <w:r w:rsidR="005152FD" w:rsidRPr="00A4559E">
        <w:t>are</w:t>
      </w:r>
      <w:r w:rsidRPr="00A4559E">
        <w:t xml:space="preserve"> equivalent to</w:t>
      </w:r>
      <w:r w:rsidR="005152FD" w:rsidRPr="00A4559E">
        <w:t xml:space="preserve"> </w:t>
      </w:r>
      <w:r w:rsidRPr="00A4559E">
        <w:t>true.</w:t>
      </w:r>
    </w:p>
    <w:p w14:paraId="22678722" w14:textId="440F66BC" w:rsidR="006E57FC" w:rsidRDefault="006E57FC" w:rsidP="00E30E58">
      <w:pPr>
        <w:pStyle w:val="Heading1"/>
        <w:rPr>
          <w:noProof/>
        </w:rPr>
      </w:pPr>
      <w:bookmarkStart w:id="515" w:name="_Toc100231817"/>
      <w:bookmarkStart w:id="516" w:name="_Toc100231818"/>
      <w:bookmarkStart w:id="517" w:name="_Toc528922157"/>
      <w:bookmarkStart w:id="518" w:name="_Toc528922585"/>
      <w:bookmarkStart w:id="519" w:name="_Toc528922160"/>
      <w:bookmarkStart w:id="520" w:name="_Toc528922588"/>
      <w:bookmarkStart w:id="521" w:name="_Toc528922176"/>
      <w:bookmarkStart w:id="522" w:name="_Toc528922604"/>
      <w:bookmarkStart w:id="523" w:name="_Toc219707783"/>
      <w:bookmarkStart w:id="524" w:name="_Toc528922216"/>
      <w:bookmarkStart w:id="525" w:name="_Toc528922644"/>
      <w:bookmarkStart w:id="526" w:name="_Toc528922229"/>
      <w:bookmarkStart w:id="527" w:name="_Toc528922657"/>
      <w:bookmarkStart w:id="528" w:name="_Toc528922256"/>
      <w:bookmarkStart w:id="529" w:name="_Toc528922684"/>
      <w:bookmarkStart w:id="530" w:name="_Toc528922262"/>
      <w:bookmarkStart w:id="531" w:name="_Toc528922690"/>
      <w:bookmarkStart w:id="532" w:name="_Toc528922263"/>
      <w:bookmarkStart w:id="533" w:name="_Toc528922691"/>
      <w:bookmarkStart w:id="534" w:name="_Toc20134231"/>
      <w:bookmarkStart w:id="535" w:name="_Toc77680346"/>
      <w:bookmarkStart w:id="536" w:name="_Toc118289012"/>
      <w:bookmarkStart w:id="537" w:name="_Toc226456483"/>
      <w:bookmarkStart w:id="538" w:name="_Toc248045186"/>
      <w:bookmarkStart w:id="539" w:name="_Toc287363742"/>
      <w:bookmarkStart w:id="540" w:name="_Toc311216725"/>
      <w:bookmarkStart w:id="541" w:name="_Toc317198690"/>
      <w:bookmarkStart w:id="542" w:name="_Toc390728013"/>
      <w:bookmarkStart w:id="543" w:name="_Toc511952623"/>
      <w:bookmarkStart w:id="544" w:name="_Toc4055481"/>
      <w:bookmarkStart w:id="545" w:name="_Toc6215333"/>
      <w:bookmarkStart w:id="546" w:name="_Toc24731141"/>
      <w:bookmarkStart w:id="547" w:name="_Toc168435918"/>
      <w:bookmarkEnd w:id="397"/>
      <w:bookmarkEnd w:id="398"/>
      <w:bookmarkEnd w:id="399"/>
      <w:bookmarkEnd w:id="400"/>
      <w:bookmarkEnd w:id="401"/>
      <w:bookmarkEnd w:id="402"/>
      <w:bookmarkEnd w:id="403"/>
      <w:bookmarkEnd w:id="404"/>
      <w:bookmarkEnd w:id="405"/>
      <w:bookmarkEnd w:id="406"/>
      <w:bookmarkEnd w:id="407"/>
      <w:bookmarkEnd w:id="408"/>
      <w:bookmarkEnd w:id="409"/>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r>
        <w:rPr>
          <w:noProof/>
        </w:rPr>
        <w:lastRenderedPageBreak/>
        <w:t>Point cloud format</w:t>
      </w:r>
      <w:r w:rsidR="00F93947">
        <w:rPr>
          <w:noProof/>
        </w:rPr>
        <w:t xml:space="preserve"> and relationship to coded and output representations</w:t>
      </w:r>
      <w:bookmarkEnd w:id="547"/>
      <w:r w:rsidR="00BC0061">
        <w:fldChar w:fldCharType="begin"/>
      </w:r>
      <w:r w:rsidR="00BC0061">
        <w:rPr>
          <w:rStyle w:val="HdgMarker"/>
        </w:rPr>
        <w:instrText>Q</w:instrText>
      </w:r>
      <w:r w:rsidR="00BC0061">
        <w:instrText>UOTE "" \* Charformat</w:instrText>
      </w:r>
      <w:r w:rsidR="00BC0061">
        <w:fldChar w:fldCharType="end"/>
      </w:r>
    </w:p>
    <w:p w14:paraId="08CC2358" w14:textId="78D7CDA9" w:rsidR="006E57FC" w:rsidRDefault="006E57FC" w:rsidP="00E30E58">
      <w:pPr>
        <w:pStyle w:val="Heading2"/>
      </w:pPr>
      <w:bookmarkStart w:id="548" w:name="_Toc168435919"/>
      <w:r>
        <w:t>General</w:t>
      </w:r>
      <w:r w:rsidR="00F93947">
        <w:t xml:space="preserve"> format</w:t>
      </w:r>
      <w:bookmarkEnd w:id="548"/>
      <w:r w:rsidR="00BC0061">
        <w:fldChar w:fldCharType="begin"/>
      </w:r>
      <w:r w:rsidR="00BC0061">
        <w:rPr>
          <w:rStyle w:val="HdgMarker"/>
        </w:rPr>
        <w:instrText>Q</w:instrText>
      </w:r>
      <w:r w:rsidR="00BC0061">
        <w:instrText>UOTE "" \* Charformat</w:instrText>
      </w:r>
      <w:r w:rsidR="00BC0061">
        <w:fldChar w:fldCharType="end"/>
      </w:r>
    </w:p>
    <w:p w14:paraId="65EACAC3" w14:textId="46620EDA" w:rsidR="006E57FC" w:rsidRDefault="006E57FC" w:rsidP="006E57FC">
      <w:pPr>
        <w:rPr>
          <w:lang w:eastAsia="ja-JP"/>
        </w:rPr>
      </w:pPr>
      <w:r w:rsidRPr="00A4559E">
        <w:rPr>
          <w:lang w:eastAsia="ja-JP"/>
        </w:rPr>
        <w:t xml:space="preserve">A point cloud </w:t>
      </w:r>
      <w:r w:rsidR="00871ECD" w:rsidRPr="00A4559E">
        <w:rPr>
          <w:lang w:eastAsia="ja-JP"/>
        </w:rPr>
        <w:t>is</w:t>
      </w:r>
      <w:r w:rsidRPr="00A4559E">
        <w:rPr>
          <w:lang w:eastAsia="ja-JP"/>
        </w:rPr>
        <w:t xml:space="preserve"> an unordered list of points representing geometry</w:t>
      </w:r>
      <w:r w:rsidR="00BB693B" w:rsidRPr="00A4559E">
        <w:rPr>
          <w:lang w:eastAsia="ja-JP"/>
        </w:rPr>
        <w:t>,</w:t>
      </w:r>
      <w:r w:rsidRPr="00A4559E">
        <w:rPr>
          <w:lang w:eastAsia="ja-JP"/>
        </w:rPr>
        <w:t xml:space="preserve"> optional attribute information</w:t>
      </w:r>
      <w:r w:rsidR="00BB693B" w:rsidRPr="00A4559E">
        <w:rPr>
          <w:lang w:eastAsia="ja-JP"/>
        </w:rPr>
        <w:t xml:space="preserve"> and associated metadata</w:t>
      </w:r>
      <w:r w:rsidRPr="00A4559E">
        <w:rPr>
          <w:lang w:eastAsia="ja-JP"/>
        </w:rPr>
        <w:t>.  Geometry information describes the</w:t>
      </w:r>
      <w:r w:rsidR="00871ECD" w:rsidRPr="00A4559E">
        <w:rPr>
          <w:lang w:eastAsia="ja-JP"/>
        </w:rPr>
        <w:t xml:space="preserve"> location</w:t>
      </w:r>
      <w:r w:rsidRPr="00A4559E">
        <w:rPr>
          <w:lang w:eastAsia="ja-JP"/>
        </w:rPr>
        <w:t xml:space="preserve"> of points in a three-dimensional </w:t>
      </w:r>
      <w:r w:rsidR="00FE16BC" w:rsidRPr="00A4559E">
        <w:rPr>
          <w:lang w:eastAsia="ja-JP"/>
        </w:rPr>
        <w:t>C</w:t>
      </w:r>
      <w:r w:rsidRPr="00A4559E">
        <w:rPr>
          <w:lang w:eastAsia="ja-JP"/>
        </w:rPr>
        <w:t>artesian</w:t>
      </w:r>
      <w:r w:rsidR="00F97FFB" w:rsidRPr="00A4559E">
        <w:rPr>
          <w:lang w:eastAsia="ja-JP"/>
        </w:rPr>
        <w:t xml:space="preserve"> coordinate system</w:t>
      </w:r>
      <w:r w:rsidRPr="00A4559E">
        <w:rPr>
          <w:lang w:eastAsia="ja-JP"/>
        </w:rPr>
        <w:t>.  Attributes are</w:t>
      </w:r>
      <w:r w:rsidR="00C725A1" w:rsidRPr="00A4559E">
        <w:rPr>
          <w:lang w:eastAsia="ja-JP"/>
        </w:rPr>
        <w:t xml:space="preserve"> typed</w:t>
      </w:r>
      <w:r w:rsidRPr="00A4559E">
        <w:rPr>
          <w:lang w:eastAsia="ja-JP"/>
        </w:rPr>
        <w:t xml:space="preserve"> properties</w:t>
      </w:r>
      <w:r w:rsidR="00F97FFB" w:rsidRPr="00A4559E">
        <w:rPr>
          <w:lang w:eastAsia="ja-JP"/>
        </w:rPr>
        <w:t xml:space="preserve"> of</w:t>
      </w:r>
      <w:r w:rsidRPr="00A4559E">
        <w:rPr>
          <w:lang w:eastAsia="ja-JP"/>
        </w:rPr>
        <w:t xml:space="preserve"> each point, such as</w:t>
      </w:r>
      <w:r w:rsidR="00145242" w:rsidRPr="00A4559E">
        <w:rPr>
          <w:lang w:eastAsia="ja-JP"/>
        </w:rPr>
        <w:t xml:space="preserve"> its</w:t>
      </w:r>
      <w:r w:rsidRPr="00A4559E">
        <w:rPr>
          <w:lang w:eastAsia="ja-JP"/>
        </w:rPr>
        <w:t xml:space="preserve"> colour or reflectance.</w:t>
      </w:r>
      <w:r w:rsidR="00EF0C72" w:rsidRPr="00A4559E">
        <w:rPr>
          <w:lang w:eastAsia="ja-JP"/>
        </w:rPr>
        <w:t xml:space="preserve">  Metadata is information used to interpret the point cloud, the point geometry and the attribute data.</w:t>
      </w:r>
    </w:p>
    <w:p w14:paraId="61CE2F9A" w14:textId="2D4BA092" w:rsidR="006B4B69" w:rsidRDefault="006F572D" w:rsidP="006E57FC">
      <w:pPr>
        <w:rPr>
          <w:lang w:eastAsia="ja-JP"/>
        </w:rPr>
      </w:pPr>
      <w:r>
        <w:rPr>
          <w:lang w:eastAsia="ja-JP"/>
        </w:rPr>
        <w:t>This specification is inten</w:t>
      </w:r>
      <w:r w:rsidR="002206BF">
        <w:rPr>
          <w:lang w:eastAsia="ja-JP"/>
        </w:rPr>
        <w:t xml:space="preserve">ded for point clouds where at least geometry information is captured by LiDAR. </w:t>
      </w:r>
      <w:r w:rsidR="0046478F">
        <w:rPr>
          <w:lang w:eastAsia="ja-JP"/>
        </w:rPr>
        <w:t>As such L3C2 point clouds are</w:t>
      </w:r>
      <w:r w:rsidR="00B52D05">
        <w:rPr>
          <w:lang w:eastAsia="ja-JP"/>
        </w:rPr>
        <w:t xml:space="preserve"> ordered according to the LiDAR sensor characteristics</w:t>
      </w:r>
      <w:r w:rsidR="00490E16">
        <w:rPr>
          <w:lang w:eastAsia="ja-JP"/>
        </w:rPr>
        <w:t xml:space="preserve"> (</w:t>
      </w:r>
      <w:r w:rsidR="008A2B5D">
        <w:rPr>
          <w:lang w:eastAsia="ja-JP"/>
        </w:rPr>
        <w:t>typically</w:t>
      </w:r>
      <w:r w:rsidR="00490E16">
        <w:rPr>
          <w:lang w:eastAsia="ja-JP"/>
        </w:rPr>
        <w:t xml:space="preserve"> </w:t>
      </w:r>
      <w:r w:rsidR="008A2B5D">
        <w:rPr>
          <w:lang w:eastAsia="ja-JP"/>
        </w:rPr>
        <w:t xml:space="preserve">following </w:t>
      </w:r>
      <w:r w:rsidR="00490E16">
        <w:rPr>
          <w:lang w:eastAsia="ja-JP"/>
        </w:rPr>
        <w:t>the capture order)</w:t>
      </w:r>
      <w:r w:rsidR="00D14DBC">
        <w:rPr>
          <w:lang w:eastAsia="ja-JP"/>
        </w:rPr>
        <w:t xml:space="preserve"> and the ordering is mostly kept unchanged </w:t>
      </w:r>
      <w:r w:rsidR="00227462">
        <w:rPr>
          <w:lang w:eastAsia="ja-JP"/>
        </w:rPr>
        <w:t>in order to ensure low latency processing.</w:t>
      </w:r>
    </w:p>
    <w:p w14:paraId="2B30F291" w14:textId="3E01AE88" w:rsidR="00C316BA" w:rsidRPr="00A4559E" w:rsidRDefault="00C316BA" w:rsidP="006E57FC">
      <w:pPr>
        <w:rPr>
          <w:lang w:eastAsia="ja-JP"/>
        </w:rPr>
      </w:pPr>
      <w:r>
        <w:rPr>
          <w:lang w:eastAsia="ja-JP"/>
        </w:rPr>
        <w:t>Typical attribute</w:t>
      </w:r>
      <w:r w:rsidR="00A1574E">
        <w:rPr>
          <w:lang w:eastAsia="ja-JP"/>
        </w:rPr>
        <w:t xml:space="preserve">s that may be </w:t>
      </w:r>
      <w:r>
        <w:rPr>
          <w:lang w:eastAsia="ja-JP"/>
        </w:rPr>
        <w:t>present</w:t>
      </w:r>
      <w:r w:rsidR="00A1574E">
        <w:rPr>
          <w:lang w:eastAsia="ja-JP"/>
        </w:rPr>
        <w:t xml:space="preserve"> in L3C2 point clouds are attributes capture</w:t>
      </w:r>
      <w:r w:rsidR="003A534E">
        <w:rPr>
          <w:lang w:eastAsia="ja-JP"/>
        </w:rPr>
        <w:t>d</w:t>
      </w:r>
      <w:r w:rsidR="00A1574E">
        <w:rPr>
          <w:lang w:eastAsia="ja-JP"/>
        </w:rPr>
        <w:t xml:space="preserve"> by a LiDAR sensor such as </w:t>
      </w:r>
      <w:r w:rsidR="007748C6">
        <w:rPr>
          <w:lang w:eastAsia="ja-JP"/>
        </w:rPr>
        <w:t>reflectance, intensity, return number, number of returns, timestamp</w:t>
      </w:r>
      <w:r w:rsidR="003A534E">
        <w:rPr>
          <w:lang w:eastAsia="ja-JP"/>
        </w:rPr>
        <w:t>, classification</w:t>
      </w:r>
      <w:r w:rsidR="00DE0F69">
        <w:rPr>
          <w:lang w:eastAsia="ja-JP"/>
        </w:rPr>
        <w:t xml:space="preserve">. Additional attributes </w:t>
      </w:r>
      <w:r w:rsidR="006A7880">
        <w:rPr>
          <w:lang w:eastAsia="ja-JP"/>
        </w:rPr>
        <w:t>may also be present when the LiDAR sensor is coupled with other types of sensors</w:t>
      </w:r>
      <w:r w:rsidR="00C52443">
        <w:rPr>
          <w:lang w:eastAsia="ja-JP"/>
        </w:rPr>
        <w:t xml:space="preserve"> : this is for instance the case of RGB attributes that may be captured by a traditional camera associated to the LiDAR sensor.</w:t>
      </w:r>
    </w:p>
    <w:p w14:paraId="5CD86601" w14:textId="43BD048F" w:rsidR="006E57FC" w:rsidRPr="00A4559E" w:rsidRDefault="006E57FC" w:rsidP="006E57FC">
      <w:pPr>
        <w:rPr>
          <w:lang w:eastAsia="ja-JP"/>
        </w:rPr>
      </w:pPr>
      <w:r w:rsidRPr="00A4559E">
        <w:rPr>
          <w:lang w:eastAsia="ja-JP"/>
        </w:rPr>
        <w:t>Each point in a point cloud is a tuple of a three-dimensional position and</w:t>
      </w:r>
      <w:r w:rsidR="00BA2AD5" w:rsidRPr="00A4559E">
        <w:rPr>
          <w:lang w:eastAsia="ja-JP"/>
        </w:rPr>
        <w:t xml:space="preserve"> attribute</w:t>
      </w:r>
      <w:r w:rsidR="00F97FFB" w:rsidRPr="00A4559E">
        <w:rPr>
          <w:lang w:eastAsia="ja-JP"/>
        </w:rPr>
        <w:t xml:space="preserve"> values</w:t>
      </w:r>
      <w:r w:rsidR="00BA2AD5" w:rsidRPr="00A4559E">
        <w:rPr>
          <w:lang w:eastAsia="ja-JP"/>
        </w:rPr>
        <w:t xml:space="preserve"> for</w:t>
      </w:r>
      <w:r w:rsidR="002D6C4B" w:rsidRPr="00A4559E">
        <w:rPr>
          <w:lang w:eastAsia="ja-JP"/>
        </w:rPr>
        <w:t xml:space="preserve"> every</w:t>
      </w:r>
      <w:r w:rsidR="00BA2AD5" w:rsidRPr="00A4559E">
        <w:rPr>
          <w:lang w:eastAsia="ja-JP"/>
        </w:rPr>
        <w:t xml:space="preserve"> attribute present in the point cloud</w:t>
      </w:r>
      <w:r w:rsidRPr="00A4559E">
        <w:rPr>
          <w:lang w:eastAsia="ja-JP"/>
        </w:rPr>
        <w:t>.  All points</w:t>
      </w:r>
      <w:r w:rsidR="00EF0C72" w:rsidRPr="00A4559E">
        <w:rPr>
          <w:lang w:eastAsia="ja-JP"/>
        </w:rPr>
        <w:t xml:space="preserve"> shall</w:t>
      </w:r>
      <w:r w:rsidRPr="00A4559E">
        <w:rPr>
          <w:lang w:eastAsia="ja-JP"/>
        </w:rPr>
        <w:t xml:space="preserve"> have the same number of attributes</w:t>
      </w:r>
      <w:r w:rsidR="00917343" w:rsidRPr="00A4559E">
        <w:rPr>
          <w:lang w:eastAsia="ja-JP"/>
        </w:rPr>
        <w:t xml:space="preserve"> in the same order</w:t>
      </w:r>
      <w:r w:rsidRPr="00A4559E">
        <w:rPr>
          <w:lang w:eastAsia="ja-JP"/>
        </w:rPr>
        <w:t>.</w:t>
      </w:r>
    </w:p>
    <w:p w14:paraId="46217943" w14:textId="06DDB4A6" w:rsidR="001B45B7" w:rsidRPr="00A4559E" w:rsidRDefault="001B45B7" w:rsidP="006E57FC">
      <w:pPr>
        <w:rPr>
          <w:lang w:eastAsia="ja-JP"/>
        </w:rPr>
      </w:pPr>
      <w:r w:rsidRPr="00A4559E">
        <w:rPr>
          <w:lang w:eastAsia="ja-JP"/>
        </w:rPr>
        <w:t>Point cloud metadata may describe, for example, a geometric transformation used to map points to another coordinate system, spatial regions (tiles) within a point cloud, the identification of attribute types and how attribute values are interpreted.</w:t>
      </w:r>
    </w:p>
    <w:p w14:paraId="68EF14B4" w14:textId="437055A3" w:rsidR="006E57FC" w:rsidRDefault="006E57FC" w:rsidP="001762DB">
      <w:pPr>
        <w:pStyle w:val="Heading2"/>
        <w:rPr>
          <w:noProof/>
        </w:rPr>
      </w:pPr>
      <w:bookmarkStart w:id="549" w:name="_Toc168435920"/>
      <w:r>
        <w:rPr>
          <w:noProof/>
        </w:rPr>
        <w:t>Attributes</w:t>
      </w:r>
      <w:bookmarkEnd w:id="549"/>
      <w:r w:rsidR="00BC0061">
        <w:fldChar w:fldCharType="begin"/>
      </w:r>
      <w:r w:rsidR="00BC0061">
        <w:rPr>
          <w:rStyle w:val="HdgMarker"/>
        </w:rPr>
        <w:instrText>Q</w:instrText>
      </w:r>
      <w:r w:rsidR="00BC0061">
        <w:instrText>UOTE "" \* Charformat</w:instrText>
      </w:r>
      <w:r w:rsidR="00BC0061">
        <w:fldChar w:fldCharType="end"/>
      </w:r>
    </w:p>
    <w:p w14:paraId="083D2B4F" w14:textId="4B8504DD" w:rsidR="006E57FC" w:rsidRPr="006E57FC" w:rsidRDefault="006E57FC" w:rsidP="00E30E58">
      <w:pPr>
        <w:pStyle w:val="Heading3"/>
      </w:pPr>
      <w:bookmarkStart w:id="550" w:name="_Toc168435921"/>
      <w:r w:rsidRPr="006E57FC">
        <w:t>General</w:t>
      </w:r>
      <w:bookmarkEnd w:id="550"/>
      <w:r w:rsidR="00BC0061">
        <w:fldChar w:fldCharType="begin"/>
      </w:r>
      <w:r w:rsidR="00BC0061">
        <w:rPr>
          <w:rStyle w:val="HdgMarker"/>
        </w:rPr>
        <w:instrText>Q</w:instrText>
      </w:r>
      <w:r w:rsidR="00BC0061">
        <w:instrText>UOTE "" \* Charformat</w:instrText>
      </w:r>
      <w:r w:rsidR="00BC0061">
        <w:fldChar w:fldCharType="end"/>
      </w:r>
    </w:p>
    <w:p w14:paraId="4651E0A2" w14:textId="651A443C" w:rsidR="00EF0C72" w:rsidRPr="00A4559E" w:rsidRDefault="00EF0C72" w:rsidP="006E57FC">
      <w:pPr>
        <w:rPr>
          <w:lang w:eastAsia="ja-JP"/>
        </w:rPr>
      </w:pPr>
      <w:r w:rsidRPr="00A4559E">
        <w:rPr>
          <w:lang w:eastAsia="ja-JP"/>
        </w:rPr>
        <w:t>An attribute comprises one or more components.</w:t>
      </w:r>
    </w:p>
    <w:p w14:paraId="27721C6A" w14:textId="36F92287" w:rsidR="00C32918" w:rsidRPr="00A4559E" w:rsidRDefault="00C32918" w:rsidP="006E57FC">
      <w:pPr>
        <w:rPr>
          <w:lang w:eastAsia="ja-JP"/>
        </w:rPr>
      </w:pPr>
      <w:r w:rsidRPr="00A4559E">
        <w:rPr>
          <w:lang w:eastAsia="ja-JP"/>
        </w:rPr>
        <w:t>A point cloud, unless otherwise specified, may contain more than one instance of a particular attribute.  The significance or interpretation of</w:t>
      </w:r>
      <w:r w:rsidR="0071249B" w:rsidRPr="00A4559E">
        <w:rPr>
          <w:lang w:eastAsia="ja-JP"/>
        </w:rPr>
        <w:t xml:space="preserve"> multiple</w:t>
      </w:r>
      <w:r w:rsidRPr="00A4559E">
        <w:rPr>
          <w:lang w:eastAsia="ja-JP"/>
        </w:rPr>
        <w:t xml:space="preserve"> instances of the same attribute</w:t>
      </w:r>
      <w:r w:rsidR="0071249B" w:rsidRPr="00A4559E">
        <w:rPr>
          <w:lang w:eastAsia="ja-JP"/>
        </w:rPr>
        <w:t xml:space="preserve"> is unspecified.</w:t>
      </w:r>
    </w:p>
    <w:p w14:paraId="2A60F128" w14:textId="63C6D9A2" w:rsidR="00BB2DD0" w:rsidRPr="00A4559E" w:rsidRDefault="005F2D18" w:rsidP="006E57FC">
      <w:pPr>
        <w:rPr>
          <w:lang w:eastAsia="ja-JP"/>
        </w:rPr>
      </w:pPr>
      <w:r w:rsidRPr="00A4559E">
        <w:rPr>
          <w:lang w:eastAsia="ja-JP"/>
        </w:rPr>
        <w:t>Metadata</w:t>
      </w:r>
      <w:r w:rsidR="008C1B0D" w:rsidRPr="00A4559E">
        <w:rPr>
          <w:lang w:eastAsia="ja-JP"/>
        </w:rPr>
        <w:t xml:space="preserve"> can</w:t>
      </w:r>
      <w:r w:rsidRPr="00A4559E">
        <w:rPr>
          <w:lang w:eastAsia="ja-JP"/>
        </w:rPr>
        <w:t xml:space="preserve"> be associated with each attribute instance.  Attribute metadata conveys sequence level</w:t>
      </w:r>
      <w:r w:rsidR="009258C9" w:rsidRPr="00A4559E">
        <w:rPr>
          <w:lang w:eastAsia="ja-JP"/>
        </w:rPr>
        <w:t xml:space="preserve"> characteristics</w:t>
      </w:r>
      <w:r w:rsidR="0071249B" w:rsidRPr="00A4559E">
        <w:rPr>
          <w:lang w:eastAsia="ja-JP"/>
        </w:rPr>
        <w:t xml:space="preserve"> </w:t>
      </w:r>
      <w:r w:rsidRPr="00A4559E">
        <w:rPr>
          <w:lang w:eastAsia="ja-JP"/>
        </w:rPr>
        <w:t>such as an attribute label identifier or a frame level interpretation such as an attribute scale and offset information.</w:t>
      </w:r>
    </w:p>
    <w:p w14:paraId="67ACC509" w14:textId="4921177C" w:rsidR="006E57FC" w:rsidRPr="006E57FC" w:rsidRDefault="006E57FC" w:rsidP="00E30E58">
      <w:pPr>
        <w:pStyle w:val="Heading3"/>
      </w:pPr>
      <w:bookmarkStart w:id="551" w:name="_Toc168435922"/>
      <w:r w:rsidRPr="006E57FC">
        <w:t>Colour</w:t>
      </w:r>
      <w:bookmarkEnd w:id="551"/>
      <w:r w:rsidR="00BC0061">
        <w:fldChar w:fldCharType="begin"/>
      </w:r>
      <w:r w:rsidR="00BC0061">
        <w:rPr>
          <w:rStyle w:val="HdgMarker"/>
        </w:rPr>
        <w:instrText>Q</w:instrText>
      </w:r>
      <w:r w:rsidR="00BC0061">
        <w:instrText>UOTE "" \* Charformat</w:instrText>
      </w:r>
      <w:r w:rsidR="00BC0061">
        <w:fldChar w:fldCharType="end"/>
      </w:r>
    </w:p>
    <w:p w14:paraId="28DD419F" w14:textId="16C568CF" w:rsidR="005947B9" w:rsidRPr="00A4559E" w:rsidRDefault="005947B9" w:rsidP="00B65B7B">
      <w:pPr>
        <w:pStyle w:val="NormalKWN"/>
        <w:rPr>
          <w:lang w:eastAsia="ja-JP"/>
        </w:rPr>
      </w:pPr>
      <w:r w:rsidRPr="00A4559E">
        <w:rPr>
          <w:lang w:eastAsia="ja-JP"/>
        </w:rPr>
        <w:t>The</w:t>
      </w:r>
      <w:r w:rsidR="00E45054" w:rsidRPr="00A4559E">
        <w:rPr>
          <w:lang w:eastAsia="ja-JP"/>
        </w:rPr>
        <w:t xml:space="preserve"> colour attribute specifies the</w:t>
      </w:r>
      <w:r w:rsidRPr="00A4559E">
        <w:rPr>
          <w:lang w:eastAsia="ja-JP"/>
        </w:rPr>
        <w:t xml:space="preserve"> colour of a point</w:t>
      </w:r>
      <w:r w:rsidR="0075604D" w:rsidRPr="00A4559E">
        <w:rPr>
          <w:lang w:eastAsia="ja-JP"/>
        </w:rPr>
        <w:t>.</w:t>
      </w:r>
      <w:r w:rsidR="00FC6389" w:rsidRPr="00A4559E">
        <w:rPr>
          <w:lang w:eastAsia="ja-JP"/>
        </w:rPr>
        <w:t xml:space="preserve"> </w:t>
      </w:r>
      <w:r w:rsidR="00E45054" w:rsidRPr="00A4559E">
        <w:rPr>
          <w:lang w:eastAsia="ja-JP"/>
        </w:rPr>
        <w:t xml:space="preserve"> The</w:t>
      </w:r>
      <w:r w:rsidR="00EA718B" w:rsidRPr="00A4559E">
        <w:rPr>
          <w:lang w:eastAsia="ja-JP"/>
        </w:rPr>
        <w:t xml:space="preserve"> attribute</w:t>
      </w:r>
      <w:r w:rsidR="00E45054" w:rsidRPr="00A4559E">
        <w:rPr>
          <w:lang w:eastAsia="ja-JP"/>
        </w:rPr>
        <w:t xml:space="preserve"> shall</w:t>
      </w:r>
      <w:r w:rsidR="00D96F07" w:rsidRPr="00A4559E">
        <w:rPr>
          <w:lang w:eastAsia="ja-JP"/>
        </w:rPr>
        <w:t xml:space="preserve"> comprise</w:t>
      </w:r>
      <w:r w:rsidR="00EA718B" w:rsidRPr="00A4559E">
        <w:rPr>
          <w:lang w:eastAsia="ja-JP"/>
        </w:rPr>
        <w:t xml:space="preserve"> one of the following configurations</w:t>
      </w:r>
      <w:r w:rsidRPr="00A4559E">
        <w:rPr>
          <w:lang w:eastAsia="ja-JP"/>
        </w:rPr>
        <w:t>:</w:t>
      </w:r>
    </w:p>
    <w:p w14:paraId="1DF2FAFA" w14:textId="7C368ED3" w:rsidR="005947B9" w:rsidRPr="00975D72" w:rsidRDefault="0075604D" w:rsidP="00B164FB">
      <w:pPr>
        <w:pStyle w:val="Itemize1G-PCC"/>
        <w:rPr>
          <w:lang w:val="it-IT" w:eastAsia="ja-JP"/>
        </w:rPr>
      </w:pPr>
      <w:r w:rsidRPr="00975D72">
        <w:rPr>
          <w:lang w:val="it-IT" w:eastAsia="ja-JP"/>
        </w:rPr>
        <w:t>A</w:t>
      </w:r>
      <w:r w:rsidR="005947B9" w:rsidRPr="00975D72">
        <w:rPr>
          <w:lang w:val="it-IT" w:eastAsia="ja-JP"/>
        </w:rPr>
        <w:t xml:space="preserve"> </w:t>
      </w:r>
      <w:r w:rsidR="000101F4" w:rsidRPr="00975D72">
        <w:rPr>
          <w:lang w:val="it-IT" w:eastAsia="ja-JP"/>
        </w:rPr>
        <w:t>l</w:t>
      </w:r>
      <w:r w:rsidR="005947B9" w:rsidRPr="00975D72">
        <w:rPr>
          <w:lang w:val="it-IT" w:eastAsia="ja-JP"/>
        </w:rPr>
        <w:t xml:space="preserve">uma </w:t>
      </w:r>
      <w:r w:rsidR="00494276" w:rsidRPr="00975D72">
        <w:rPr>
          <w:lang w:val="it-IT" w:eastAsia="ja-JP"/>
        </w:rPr>
        <w:t>(</w:t>
      </w:r>
      <m:oMath>
        <m:sSup>
          <m:sSupPr>
            <m:ctrlPr>
              <w:rPr>
                <w:rFonts w:ascii="Cambria Math" w:hAnsi="Cambria Math"/>
                <w:i/>
                <w:iCs/>
                <w:lang w:eastAsia="ja-JP"/>
              </w:rPr>
            </m:ctrlPr>
          </m:sSupPr>
          <m:e>
            <m:r>
              <w:rPr>
                <w:rFonts w:ascii="Cambria Math" w:hAnsi="Cambria Math"/>
                <w:lang w:eastAsia="ja-JP"/>
              </w:rPr>
              <m:t>Y</m:t>
            </m:r>
          </m:e>
          <m:sup>
            <m:r>
              <w:rPr>
                <w:rFonts w:ascii="Cambria Math" w:hAnsi="Cambria Math" w:hint="eastAsia"/>
                <w:lang w:val="it-IT" w:eastAsia="ja-JP"/>
              </w:rPr>
              <m:t>'</m:t>
            </m:r>
          </m:sup>
        </m:sSup>
      </m:oMath>
      <w:r w:rsidR="00494276" w:rsidRPr="00975D72">
        <w:rPr>
          <w:lang w:val="it-IT" w:eastAsia="ja-JP"/>
        </w:rPr>
        <w:t xml:space="preserve">) </w:t>
      </w:r>
      <w:r w:rsidR="005947B9" w:rsidRPr="00975D72">
        <w:rPr>
          <w:lang w:val="it-IT" w:eastAsia="ja-JP"/>
        </w:rPr>
        <w:t>component (monochrome)</w:t>
      </w:r>
      <w:r w:rsidRPr="00975D72">
        <w:rPr>
          <w:lang w:val="it-IT" w:eastAsia="ja-JP"/>
        </w:rPr>
        <w:t>.</w:t>
      </w:r>
    </w:p>
    <w:p w14:paraId="21684536" w14:textId="27B378DC" w:rsidR="005947B9" w:rsidRPr="001762DB" w:rsidRDefault="0075604D" w:rsidP="00B164FB">
      <w:pPr>
        <w:pStyle w:val="Itemize1G-PCC"/>
        <w:rPr>
          <w:lang w:eastAsia="ja-JP"/>
        </w:rPr>
      </w:pPr>
      <w:r>
        <w:rPr>
          <w:lang w:eastAsia="ja-JP"/>
        </w:rPr>
        <w:t>A</w:t>
      </w:r>
      <w:r w:rsidR="000101F4" w:rsidRPr="001762DB">
        <w:rPr>
          <w:lang w:eastAsia="ja-JP"/>
        </w:rPr>
        <w:t xml:space="preserve"> luma component and two ch</w:t>
      </w:r>
      <w:r w:rsidR="00C725A1">
        <w:rPr>
          <w:lang w:eastAsia="ja-JP"/>
        </w:rPr>
        <w:t>r</w:t>
      </w:r>
      <w:r w:rsidR="000101F4" w:rsidRPr="001762DB">
        <w:rPr>
          <w:lang w:eastAsia="ja-JP"/>
        </w:rPr>
        <w:t>oma components</w:t>
      </w:r>
      <w:r w:rsidR="00494276">
        <w:rPr>
          <w:lang w:eastAsia="ja-JP"/>
        </w:rPr>
        <w:t xml:space="preserve"> (</w:t>
      </w:r>
      <m:oMath>
        <m:sSup>
          <m:sSupPr>
            <m:ctrlPr>
              <w:rPr>
                <w:rFonts w:ascii="Cambria Math" w:hAnsi="Cambria Math"/>
                <w:i/>
                <w:lang w:eastAsia="ja-JP"/>
              </w:rPr>
            </m:ctrlPr>
          </m:sSupPr>
          <m:e>
            <m:r>
              <w:rPr>
                <w:rFonts w:ascii="Cambria Math" w:hAnsi="Cambria Math"/>
                <w:lang w:eastAsia="ja-JP"/>
              </w:rPr>
              <m:t>Y</m:t>
            </m:r>
          </m:e>
          <m:sup>
            <m:r>
              <w:rPr>
                <w:rFonts w:ascii="Cambria Math" w:hAnsi="Cambria Math"/>
                <w:lang w:eastAsia="ja-JP"/>
              </w:rPr>
              <m:t>'</m:t>
            </m:r>
          </m:sup>
        </m:sSup>
        <m:sSub>
          <m:sSubPr>
            <m:ctrlPr>
              <w:rPr>
                <w:rFonts w:ascii="Cambria Math" w:hAnsi="Cambria Math"/>
                <w:i/>
                <w:lang w:eastAsia="ja-JP"/>
              </w:rPr>
            </m:ctrlPr>
          </m:sSubPr>
          <m:e>
            <m:r>
              <w:rPr>
                <w:rFonts w:ascii="Cambria Math" w:hAnsi="Cambria Math"/>
                <w:lang w:eastAsia="ja-JP"/>
              </w:rPr>
              <m:t>C</m:t>
            </m:r>
          </m:e>
          <m:sub>
            <m:r>
              <m:rPr>
                <m:nor/>
              </m:rPr>
              <w:rPr>
                <w:rFonts w:ascii="Cambria Math" w:hAnsi="Cambria Math"/>
                <w:lang w:eastAsia="ja-JP"/>
              </w:rPr>
              <m:t>B</m:t>
            </m:r>
          </m:sub>
        </m:sSub>
        <m:sSub>
          <m:sSubPr>
            <m:ctrlPr>
              <w:rPr>
                <w:rFonts w:ascii="Cambria Math" w:hAnsi="Cambria Math"/>
                <w:i/>
                <w:lang w:eastAsia="ja-JP"/>
              </w:rPr>
            </m:ctrlPr>
          </m:sSubPr>
          <m:e>
            <m:r>
              <w:rPr>
                <w:rFonts w:ascii="Cambria Math" w:hAnsi="Cambria Math"/>
                <w:lang w:eastAsia="ja-JP"/>
              </w:rPr>
              <m:t>C</m:t>
            </m:r>
          </m:e>
          <m:sub>
            <m:r>
              <m:rPr>
                <m:nor/>
              </m:rPr>
              <w:rPr>
                <w:rFonts w:ascii="Cambria Math" w:hAnsi="Cambria Math"/>
                <w:lang w:eastAsia="ja-JP"/>
              </w:rPr>
              <m:t>R</m:t>
            </m:r>
          </m:sub>
        </m:sSub>
      </m:oMath>
      <w:r w:rsidR="00494276">
        <w:rPr>
          <w:lang w:eastAsia="ja-JP"/>
        </w:rPr>
        <w:t xml:space="preserve"> or </w:t>
      </w:r>
      <m:oMath>
        <m:sSup>
          <m:sSupPr>
            <m:ctrlPr>
              <w:rPr>
                <w:rFonts w:ascii="Cambria Math" w:hAnsi="Cambria Math"/>
                <w:i/>
                <w:lang w:eastAsia="ja-JP"/>
              </w:rPr>
            </m:ctrlPr>
          </m:sSupPr>
          <m:e>
            <m:r>
              <w:rPr>
                <w:rFonts w:ascii="Cambria Math" w:hAnsi="Cambria Math"/>
                <w:lang w:eastAsia="ja-JP"/>
              </w:rPr>
              <m:t>Y</m:t>
            </m:r>
          </m:e>
          <m:sup>
            <m:r>
              <w:rPr>
                <w:rFonts w:ascii="Cambria Math" w:hAnsi="Cambria Math"/>
                <w:lang w:eastAsia="ja-JP"/>
              </w:rPr>
              <m:t>'</m:t>
            </m:r>
          </m:sup>
        </m:sSup>
        <m:sSub>
          <m:sSubPr>
            <m:ctrlPr>
              <w:rPr>
                <w:rFonts w:ascii="Cambria Math" w:hAnsi="Cambria Math"/>
                <w:i/>
                <w:lang w:eastAsia="ja-JP"/>
              </w:rPr>
            </m:ctrlPr>
          </m:sSubPr>
          <m:e>
            <m:r>
              <w:rPr>
                <w:rFonts w:ascii="Cambria Math" w:hAnsi="Cambria Math"/>
                <w:lang w:eastAsia="ja-JP"/>
              </w:rPr>
              <m:t>C</m:t>
            </m:r>
          </m:e>
          <m:sub>
            <m:r>
              <m:rPr>
                <m:nor/>
              </m:rPr>
              <w:rPr>
                <w:rFonts w:ascii="Cambria Math" w:hAnsi="Cambria Math"/>
                <w:lang w:eastAsia="ja-JP"/>
              </w:rPr>
              <m:t>G</m:t>
            </m:r>
          </m:sub>
        </m:sSub>
        <m:sSub>
          <m:sSubPr>
            <m:ctrlPr>
              <w:rPr>
                <w:rFonts w:ascii="Cambria Math" w:hAnsi="Cambria Math"/>
                <w:i/>
                <w:lang w:eastAsia="ja-JP"/>
              </w:rPr>
            </m:ctrlPr>
          </m:sSubPr>
          <m:e>
            <m:r>
              <w:rPr>
                <w:rFonts w:ascii="Cambria Math" w:hAnsi="Cambria Math"/>
                <w:lang w:eastAsia="ja-JP"/>
              </w:rPr>
              <m:t>C</m:t>
            </m:r>
          </m:e>
          <m:sub>
            <m:r>
              <m:rPr>
                <m:nor/>
              </m:rPr>
              <w:rPr>
                <w:rFonts w:ascii="Cambria Math" w:hAnsi="Cambria Math"/>
                <w:lang w:eastAsia="ja-JP"/>
              </w:rPr>
              <m:t>O</m:t>
            </m:r>
          </m:sub>
        </m:sSub>
      </m:oMath>
      <w:r w:rsidR="00494276">
        <w:rPr>
          <w:lang w:eastAsia="ja-JP"/>
        </w:rPr>
        <w:t>)</w:t>
      </w:r>
      <w:r>
        <w:rPr>
          <w:lang w:eastAsia="ja-JP"/>
        </w:rPr>
        <w:t>.</w:t>
      </w:r>
    </w:p>
    <w:p w14:paraId="18F187E0" w14:textId="5322AE95" w:rsidR="000101F4" w:rsidRPr="001762DB" w:rsidRDefault="0075604D" w:rsidP="00B164FB">
      <w:pPr>
        <w:pStyle w:val="Itemize1G-PCC"/>
        <w:rPr>
          <w:lang w:eastAsia="ja-JP"/>
        </w:rPr>
      </w:pPr>
      <w:r>
        <w:rPr>
          <w:lang w:eastAsia="ja-JP"/>
        </w:rPr>
        <w:t>G</w:t>
      </w:r>
      <w:r w:rsidR="000101F4" w:rsidRPr="001762DB">
        <w:rPr>
          <w:lang w:eastAsia="ja-JP"/>
        </w:rPr>
        <w:t>reen</w:t>
      </w:r>
      <w:r>
        <w:rPr>
          <w:lang w:eastAsia="ja-JP"/>
        </w:rPr>
        <w:t>,</w:t>
      </w:r>
      <w:r w:rsidR="000101F4" w:rsidRPr="001762DB">
        <w:rPr>
          <w:lang w:eastAsia="ja-JP"/>
        </w:rPr>
        <w:t xml:space="preserve"> blu</w:t>
      </w:r>
      <w:r w:rsidR="008C730A">
        <w:rPr>
          <w:lang w:eastAsia="ja-JP"/>
        </w:rPr>
        <w:t>e</w:t>
      </w:r>
      <w:r w:rsidR="000101F4" w:rsidRPr="001762DB">
        <w:rPr>
          <w:lang w:eastAsia="ja-JP"/>
        </w:rPr>
        <w:t xml:space="preserve"> and red components (</w:t>
      </w:r>
      <m:oMath>
        <m:sSup>
          <m:sSupPr>
            <m:ctrlPr>
              <w:rPr>
                <w:rFonts w:ascii="Cambria Math" w:hAnsi="Cambria Math"/>
                <w:i/>
                <w:lang w:eastAsia="ja-JP"/>
              </w:rPr>
            </m:ctrlPr>
          </m:sSupPr>
          <m:e>
            <m:r>
              <w:rPr>
                <w:rFonts w:ascii="Cambria Math" w:hAnsi="Cambria Math"/>
                <w:lang w:eastAsia="ja-JP"/>
              </w:rPr>
              <m:t>G</m:t>
            </m:r>
          </m:e>
          <m:sup>
            <m:r>
              <w:rPr>
                <w:rFonts w:ascii="Cambria Math" w:hAnsi="Cambria Math"/>
                <w:lang w:eastAsia="ja-JP"/>
              </w:rPr>
              <m:t>'</m:t>
            </m:r>
          </m:sup>
        </m:sSup>
        <m:sSup>
          <m:sSupPr>
            <m:ctrlPr>
              <w:rPr>
                <w:rFonts w:ascii="Cambria Math" w:hAnsi="Cambria Math"/>
                <w:i/>
                <w:lang w:eastAsia="ja-JP"/>
              </w:rPr>
            </m:ctrlPr>
          </m:sSupPr>
          <m:e>
            <m:r>
              <w:rPr>
                <w:rFonts w:ascii="Cambria Math" w:hAnsi="Cambria Math"/>
                <w:lang w:eastAsia="ja-JP"/>
              </w:rPr>
              <m:t>B</m:t>
            </m:r>
          </m:e>
          <m:sup>
            <m:r>
              <w:rPr>
                <w:rFonts w:ascii="Cambria Math" w:hAnsi="Cambria Math"/>
                <w:lang w:eastAsia="ja-JP"/>
              </w:rPr>
              <m:t>'</m:t>
            </m:r>
          </m:sup>
        </m:sSup>
        <m:sSup>
          <m:sSupPr>
            <m:ctrlPr>
              <w:rPr>
                <w:rFonts w:ascii="Cambria Math" w:hAnsi="Cambria Math"/>
                <w:i/>
                <w:lang w:eastAsia="ja-JP"/>
              </w:rPr>
            </m:ctrlPr>
          </m:sSupPr>
          <m:e>
            <m:r>
              <w:rPr>
                <w:rFonts w:ascii="Cambria Math" w:hAnsi="Cambria Math"/>
                <w:lang w:eastAsia="ja-JP"/>
              </w:rPr>
              <m:t>R</m:t>
            </m:r>
          </m:e>
          <m:sup>
            <m:r>
              <w:rPr>
                <w:rFonts w:ascii="Cambria Math" w:hAnsi="Cambria Math"/>
                <w:lang w:eastAsia="ja-JP"/>
              </w:rPr>
              <m:t>'</m:t>
            </m:r>
          </m:sup>
        </m:sSup>
      </m:oMath>
      <w:r w:rsidR="000101F4" w:rsidRPr="001762DB">
        <w:rPr>
          <w:lang w:eastAsia="ja-JP"/>
        </w:rPr>
        <w:t xml:space="preserve">, also known as </w:t>
      </w:r>
      <w:r w:rsidR="000101F4" w:rsidRPr="00B164FB">
        <w:rPr>
          <w:i/>
          <w:iCs/>
          <w:lang w:eastAsia="ja-JP"/>
        </w:rPr>
        <w:t>RGB</w:t>
      </w:r>
      <w:r w:rsidR="000101F4" w:rsidRPr="001762DB">
        <w:rPr>
          <w:lang w:eastAsia="ja-JP"/>
        </w:rPr>
        <w:t>).</w:t>
      </w:r>
    </w:p>
    <w:p w14:paraId="59A327AC" w14:textId="2B30681D" w:rsidR="000101F4" w:rsidRPr="001762DB" w:rsidRDefault="0075604D" w:rsidP="00B164FB">
      <w:pPr>
        <w:pStyle w:val="Itemize1G-PCC"/>
        <w:rPr>
          <w:lang w:eastAsia="ja-JP"/>
        </w:rPr>
      </w:pPr>
      <w:r>
        <w:rPr>
          <w:lang w:eastAsia="ja-JP"/>
        </w:rPr>
        <w:t>O</w:t>
      </w:r>
      <w:r w:rsidR="000101F4" w:rsidRPr="001762DB">
        <w:rPr>
          <w:lang w:eastAsia="ja-JP"/>
        </w:rPr>
        <w:t>ther unspecified monochrome or tri-stimulus colour</w:t>
      </w:r>
      <w:r w:rsidR="00A46E31">
        <w:rPr>
          <w:lang w:eastAsia="ja-JP"/>
        </w:rPr>
        <w:t xml:space="preserve"> systems</w:t>
      </w:r>
      <w:r w:rsidR="000101F4" w:rsidRPr="001762DB">
        <w:rPr>
          <w:lang w:eastAsia="ja-JP"/>
        </w:rPr>
        <w:t xml:space="preserve"> (</w:t>
      </w:r>
      <w:r w:rsidR="002227CB">
        <w:rPr>
          <w:lang w:eastAsia="ja-JP"/>
        </w:rPr>
        <w:t>e.g.</w:t>
      </w:r>
      <w:r w:rsidR="000101F4" w:rsidRPr="001762DB">
        <w:rPr>
          <w:lang w:eastAsia="ja-JP"/>
        </w:rPr>
        <w:t xml:space="preserve">, </w:t>
      </w:r>
      <w:r w:rsidR="000101F4" w:rsidRPr="00B164FB">
        <w:rPr>
          <w:i/>
          <w:iCs/>
          <w:lang w:eastAsia="ja-JP"/>
        </w:rPr>
        <w:t>YZX</w:t>
      </w:r>
      <w:r w:rsidR="000101F4" w:rsidRPr="001762DB">
        <w:rPr>
          <w:lang w:eastAsia="ja-JP"/>
        </w:rPr>
        <w:t xml:space="preserve">, also known as </w:t>
      </w:r>
      <w:r w:rsidR="000101F4" w:rsidRPr="00B164FB">
        <w:rPr>
          <w:i/>
          <w:iCs/>
          <w:lang w:eastAsia="ja-JP"/>
        </w:rPr>
        <w:t>XYZ</w:t>
      </w:r>
      <w:r w:rsidR="000101F4" w:rsidRPr="001762DB">
        <w:rPr>
          <w:lang w:eastAsia="ja-JP"/>
        </w:rPr>
        <w:t>).</w:t>
      </w:r>
    </w:p>
    <w:p w14:paraId="417F16B4" w14:textId="52DFF750" w:rsidR="00A46E31" w:rsidRPr="00A4559E" w:rsidRDefault="008C730A" w:rsidP="006E57FC">
      <w:pPr>
        <w:rPr>
          <w:lang w:eastAsia="ja-JP"/>
        </w:rPr>
      </w:pPr>
      <w:r w:rsidRPr="00A4559E">
        <w:rPr>
          <w:lang w:eastAsia="ja-JP"/>
        </w:rPr>
        <w:t xml:space="preserve">The actual colour representation method in use </w:t>
      </w:r>
      <w:r w:rsidR="00EA718B" w:rsidRPr="00A4559E">
        <w:rPr>
          <w:lang w:eastAsia="ja-JP"/>
        </w:rPr>
        <w:t xml:space="preserve">is described </w:t>
      </w:r>
      <w:r w:rsidR="00323044" w:rsidRPr="00A4559E">
        <w:rPr>
          <w:lang w:eastAsia="ja-JP"/>
        </w:rPr>
        <w:t>using</w:t>
      </w:r>
      <w:r w:rsidR="00EA718B" w:rsidRPr="00A4559E">
        <w:rPr>
          <w:lang w:eastAsia="ja-JP"/>
        </w:rPr>
        <w:t xml:space="preserve"> ISO/IEC</w:t>
      </w:r>
      <w:r w:rsidR="00717844" w:rsidRPr="00A4559E">
        <w:rPr>
          <w:lang w:eastAsia="ja-JP"/>
        </w:rPr>
        <w:t> </w:t>
      </w:r>
      <w:r w:rsidR="002413B8" w:rsidRPr="00A4559E">
        <w:rPr>
          <w:lang w:eastAsia="ja-JP"/>
        </w:rPr>
        <w:t>23091</w:t>
      </w:r>
      <w:r w:rsidR="00717844" w:rsidRPr="00A4559E">
        <w:rPr>
          <w:lang w:eastAsia="ja-JP"/>
        </w:rPr>
        <w:noBreakHyphen/>
      </w:r>
      <w:r w:rsidR="002413B8" w:rsidRPr="00A4559E">
        <w:rPr>
          <w:lang w:eastAsia="ja-JP"/>
        </w:rPr>
        <w:t>2</w:t>
      </w:r>
      <w:r w:rsidR="00323044" w:rsidRPr="00A4559E">
        <w:rPr>
          <w:lang w:eastAsia="ja-JP"/>
        </w:rPr>
        <w:t xml:space="preserve"> coding-independent video code points </w:t>
      </w:r>
      <w:r w:rsidR="00EA718B" w:rsidRPr="00A4559E">
        <w:rPr>
          <w:lang w:eastAsia="ja-JP"/>
        </w:rPr>
        <w:t>and</w:t>
      </w:r>
      <w:r w:rsidR="00051BE3" w:rsidRPr="00A4559E">
        <w:rPr>
          <w:lang w:eastAsia="ja-JP"/>
        </w:rPr>
        <w:t xml:space="preserve"> is</w:t>
      </w:r>
      <w:r w:rsidRPr="00A4559E">
        <w:rPr>
          <w:lang w:eastAsia="ja-JP"/>
        </w:rPr>
        <w:t xml:space="preserve"> indicated</w:t>
      </w:r>
      <w:r w:rsidR="00051BE3" w:rsidRPr="00A4559E">
        <w:rPr>
          <w:lang w:eastAsia="ja-JP"/>
        </w:rPr>
        <w:t xml:space="preserve"> using</w:t>
      </w:r>
      <w:r w:rsidRPr="00A4559E">
        <w:rPr>
          <w:lang w:eastAsia="ja-JP"/>
        </w:rPr>
        <w:t xml:space="preserve"> syntax specified in</w:t>
      </w:r>
      <w:r w:rsidR="00051BE3" w:rsidRPr="00A4559E">
        <w:rPr>
          <w:lang w:eastAsia="ja-JP"/>
        </w:rPr>
        <w:t xml:space="preserve"> </w:t>
      </w:r>
      <w:r w:rsidR="00051BE3" w:rsidRPr="00A4559E">
        <w:rPr>
          <w:lang w:eastAsia="ja-JP"/>
        </w:rPr>
        <w:fldChar w:fldCharType="begin"/>
      </w:r>
      <w:r w:rsidR="00051BE3" w:rsidRPr="00A4559E">
        <w:rPr>
          <w:lang w:eastAsia="ja-JP"/>
        </w:rPr>
        <w:instrText xml:space="preserve"> REF _Ref48151281 \r \h </w:instrText>
      </w:r>
      <w:r w:rsidR="00051BE3" w:rsidRPr="00A4559E">
        <w:rPr>
          <w:lang w:eastAsia="ja-JP"/>
        </w:rPr>
      </w:r>
      <w:r w:rsidR="00051BE3" w:rsidRPr="00A4559E">
        <w:rPr>
          <w:lang w:eastAsia="ja-JP"/>
        </w:rPr>
        <w:fldChar w:fldCharType="separate"/>
      </w:r>
      <w:r w:rsidR="00A64ED4">
        <w:rPr>
          <w:lang w:eastAsia="ja-JP"/>
        </w:rPr>
        <w:t>7.3.2.7</w:t>
      </w:r>
      <w:r w:rsidR="00051BE3" w:rsidRPr="00A4559E">
        <w:rPr>
          <w:lang w:eastAsia="ja-JP"/>
        </w:rPr>
        <w:fldChar w:fldCharType="end"/>
      </w:r>
      <w:r w:rsidRPr="00A4559E">
        <w:rPr>
          <w:lang w:eastAsia="ja-JP"/>
        </w:rPr>
        <w:t>.</w:t>
      </w:r>
    </w:p>
    <w:p w14:paraId="6FE5CEF7" w14:textId="4346E26E" w:rsidR="008C730A" w:rsidRPr="00A4559E" w:rsidRDefault="00E30FC6" w:rsidP="006E57FC">
      <w:pPr>
        <w:rPr>
          <w:lang w:eastAsia="ja-JP"/>
        </w:rPr>
      </w:pPr>
      <w:r w:rsidRPr="00A4559E">
        <w:rPr>
          <w:lang w:eastAsia="ja-JP"/>
        </w:rPr>
        <w:t>The ordering of attribute components is specified</w:t>
      </w:r>
      <w:r w:rsidR="008C1B0D" w:rsidRPr="00A4559E">
        <w:rPr>
          <w:lang w:eastAsia="ja-JP"/>
        </w:rPr>
        <w:t xml:space="preserve"> by</w:t>
      </w:r>
      <w:r w:rsidRPr="00A4559E">
        <w:rPr>
          <w:lang w:eastAsia="ja-JP"/>
        </w:rPr>
        <w:t xml:space="preserve"> </w:t>
      </w:r>
      <w:r w:rsidR="003D2AE5" w:rsidRPr="00A4559E">
        <w:rPr>
          <w:lang w:eastAsia="ja-JP"/>
        </w:rPr>
        <w:fldChar w:fldCharType="begin"/>
      </w:r>
      <w:r w:rsidR="003D2AE5" w:rsidRPr="00A4559E">
        <w:rPr>
          <w:lang w:eastAsia="ja-JP"/>
        </w:rPr>
        <w:instrText xml:space="preserve"> REF _Ref63970110 \h </w:instrText>
      </w:r>
      <w:r w:rsidR="003D2AE5" w:rsidRPr="00A4559E">
        <w:rPr>
          <w:lang w:eastAsia="ja-JP"/>
        </w:rPr>
      </w:r>
      <w:r w:rsidR="003D2AE5" w:rsidRPr="00A4559E">
        <w:rPr>
          <w:lang w:eastAsia="ja-JP"/>
        </w:rPr>
        <w:fldChar w:fldCharType="separate"/>
      </w:r>
      <w:r w:rsidR="00A64ED4" w:rsidRPr="004F2A4F">
        <w:t>Table</w:t>
      </w:r>
      <w:r w:rsidR="00A64ED4">
        <w:t> </w:t>
      </w:r>
      <w:r w:rsidR="00A64ED4">
        <w:rPr>
          <w:noProof/>
        </w:rPr>
        <w:t>6</w:t>
      </w:r>
      <w:r w:rsidR="003D2AE5" w:rsidRPr="00A4559E">
        <w:rPr>
          <w:lang w:eastAsia="ja-JP"/>
        </w:rPr>
        <w:fldChar w:fldCharType="end"/>
      </w:r>
      <w:r w:rsidRPr="00A4559E">
        <w:rPr>
          <w:lang w:eastAsia="ja-JP"/>
        </w:rPr>
        <w:t>.</w:t>
      </w:r>
    </w:p>
    <w:p w14:paraId="263DB000" w14:textId="2D2A60F5" w:rsidR="008C730A" w:rsidRPr="00E30E58" w:rsidRDefault="008C730A" w:rsidP="00AD3E9C">
      <w:pPr>
        <w:pStyle w:val="Caption"/>
      </w:pPr>
      <w:bookmarkStart w:id="552" w:name="_Ref63970110"/>
      <w:r w:rsidRPr="004F2A4F">
        <w:lastRenderedPageBreak/>
        <w:t>Table</w:t>
      </w:r>
      <w:r w:rsidR="00DF04AB">
        <w:t> </w:t>
      </w:r>
      <w:r w:rsidR="00023575">
        <w:fldChar w:fldCharType="begin"/>
      </w:r>
      <w:r w:rsidR="00023575">
        <w:instrText xml:space="preserve"> SEQ Table \* ARABIC </w:instrText>
      </w:r>
      <w:r w:rsidR="00023575">
        <w:fldChar w:fldCharType="separate"/>
      </w:r>
      <w:r w:rsidR="00A64ED4">
        <w:rPr>
          <w:noProof/>
        </w:rPr>
        <w:t>6</w:t>
      </w:r>
      <w:r w:rsidR="00023575">
        <w:fldChar w:fldCharType="end"/>
      </w:r>
      <w:bookmarkEnd w:id="552"/>
      <w:r w:rsidRPr="004F2A4F">
        <w:t xml:space="preserve"> —</w:t>
      </w:r>
      <w:r>
        <w:t xml:space="preserve"> </w:t>
      </w:r>
      <w:r w:rsidR="00400436">
        <w:t>Relationship between colour components and attribute components</w:t>
      </w:r>
    </w:p>
    <w:tbl>
      <w:tblPr>
        <w:tblStyle w:val="G-PCCTable"/>
        <w:tblW w:w="0" w:type="auto"/>
        <w:tblLook w:val="0420" w:firstRow="1" w:lastRow="0" w:firstColumn="0" w:lastColumn="0" w:noHBand="0" w:noVBand="1"/>
      </w:tblPr>
      <w:tblGrid>
        <w:gridCol w:w="1698"/>
        <w:gridCol w:w="454"/>
        <w:gridCol w:w="457"/>
        <w:gridCol w:w="460"/>
      </w:tblGrid>
      <w:tr w:rsidR="0075604D" w:rsidRPr="00A4559E" w14:paraId="3FEFDDBA" w14:textId="72C8C535" w:rsidTr="001E134F">
        <w:trPr>
          <w:cnfStyle w:val="100000000000" w:firstRow="1" w:lastRow="0" w:firstColumn="0" w:lastColumn="0" w:oddVBand="0" w:evenVBand="0" w:oddHBand="0" w:evenHBand="0" w:firstRowFirstColumn="0" w:firstRowLastColumn="0" w:lastRowFirstColumn="0" w:lastRowLastColumn="0"/>
          <w:tblHeader/>
        </w:trPr>
        <w:tc>
          <w:tcPr>
            <w:tcW w:w="1602" w:type="dxa"/>
            <w:vMerge w:val="restart"/>
          </w:tcPr>
          <w:p w14:paraId="2795A62D" w14:textId="1EE4E1BB" w:rsidR="0075604D" w:rsidRPr="00A4559E" w:rsidRDefault="0075604D" w:rsidP="000648AF">
            <w:pPr>
              <w:pStyle w:val="G-PCCTablebody"/>
              <w:jc w:val="center"/>
              <w:rPr>
                <w:b w:val="0"/>
                <w:bCs/>
              </w:rPr>
            </w:pPr>
            <w:r w:rsidRPr="00A4559E">
              <w:rPr>
                <w:bCs/>
              </w:rPr>
              <w:t>Colour representation</w:t>
            </w:r>
          </w:p>
        </w:tc>
        <w:tc>
          <w:tcPr>
            <w:tcW w:w="1362" w:type="dxa"/>
            <w:gridSpan w:val="3"/>
          </w:tcPr>
          <w:p w14:paraId="1B427186" w14:textId="022BAFC2" w:rsidR="0075604D" w:rsidRPr="00A4559E" w:rsidRDefault="0075604D" w:rsidP="000648AF">
            <w:pPr>
              <w:pStyle w:val="G-PCCTablebody"/>
              <w:jc w:val="center"/>
              <w:rPr>
                <w:b w:val="0"/>
                <w:bCs/>
              </w:rPr>
            </w:pPr>
            <w:r w:rsidRPr="00A4559E">
              <w:rPr>
                <w:bCs/>
              </w:rPr>
              <w:t>Attribute component</w:t>
            </w:r>
            <w:r w:rsidR="00E30FC6" w:rsidRPr="00A4559E">
              <w:rPr>
                <w:bCs/>
              </w:rPr>
              <w:t xml:space="preserve"> index</w:t>
            </w:r>
          </w:p>
        </w:tc>
      </w:tr>
      <w:tr w:rsidR="0075604D" w:rsidRPr="00A4559E" w14:paraId="10208443" w14:textId="77777777" w:rsidTr="001E134F">
        <w:tblPrEx>
          <w:jc w:val="left"/>
        </w:tblPrEx>
        <w:trPr>
          <w:cnfStyle w:val="100000000000" w:firstRow="1" w:lastRow="0" w:firstColumn="0" w:lastColumn="0" w:oddVBand="0" w:evenVBand="0" w:oddHBand="0" w:evenHBand="0" w:firstRowFirstColumn="0" w:firstRowLastColumn="0" w:lastRowFirstColumn="0" w:lastRowLastColumn="0"/>
          <w:tblHeader/>
          <w:jc w:val="left"/>
        </w:trPr>
        <w:tc>
          <w:tcPr>
            <w:tcW w:w="1602" w:type="dxa"/>
            <w:vMerge/>
          </w:tcPr>
          <w:p w14:paraId="26963C29" w14:textId="77777777" w:rsidR="0075604D" w:rsidRPr="00A4559E" w:rsidRDefault="0075604D" w:rsidP="000648AF">
            <w:pPr>
              <w:pStyle w:val="G-PCCTablebody"/>
              <w:jc w:val="center"/>
              <w:rPr>
                <w:b w:val="0"/>
                <w:bCs/>
              </w:rPr>
            </w:pPr>
          </w:p>
        </w:tc>
        <w:tc>
          <w:tcPr>
            <w:tcW w:w="454" w:type="dxa"/>
          </w:tcPr>
          <w:p w14:paraId="6C8EBA19" w14:textId="01E81AC9" w:rsidR="0075604D" w:rsidRPr="00A4559E" w:rsidRDefault="0075604D" w:rsidP="000648AF">
            <w:pPr>
              <w:pStyle w:val="G-PCCTablebody"/>
              <w:jc w:val="center"/>
              <w:rPr>
                <w:b w:val="0"/>
                <w:bCs/>
              </w:rPr>
            </w:pPr>
            <w:r w:rsidRPr="00A4559E">
              <w:rPr>
                <w:bCs/>
              </w:rPr>
              <w:t>0</w:t>
            </w:r>
          </w:p>
        </w:tc>
        <w:tc>
          <w:tcPr>
            <w:tcW w:w="454" w:type="dxa"/>
          </w:tcPr>
          <w:p w14:paraId="3A863CAE" w14:textId="40584565" w:rsidR="0075604D" w:rsidRPr="00A4559E" w:rsidRDefault="0075604D" w:rsidP="000648AF">
            <w:pPr>
              <w:pStyle w:val="G-PCCTablebody"/>
              <w:jc w:val="center"/>
              <w:rPr>
                <w:b w:val="0"/>
                <w:bCs/>
              </w:rPr>
            </w:pPr>
            <w:r w:rsidRPr="00A4559E">
              <w:rPr>
                <w:bCs/>
              </w:rPr>
              <w:t>1</w:t>
            </w:r>
          </w:p>
        </w:tc>
        <w:tc>
          <w:tcPr>
            <w:tcW w:w="454" w:type="dxa"/>
          </w:tcPr>
          <w:p w14:paraId="4AD2B2C1" w14:textId="156B0C43" w:rsidR="0075604D" w:rsidRPr="00A4559E" w:rsidRDefault="0075604D" w:rsidP="000648AF">
            <w:pPr>
              <w:pStyle w:val="G-PCCTablebody"/>
              <w:jc w:val="center"/>
              <w:rPr>
                <w:b w:val="0"/>
                <w:bCs/>
              </w:rPr>
            </w:pPr>
            <w:r w:rsidRPr="00A4559E">
              <w:rPr>
                <w:bCs/>
              </w:rPr>
              <w:t>2</w:t>
            </w:r>
          </w:p>
        </w:tc>
      </w:tr>
      <w:tr w:rsidR="0075604D" w:rsidRPr="00A4559E" w14:paraId="2C3F4DA9" w14:textId="5F09F17A" w:rsidTr="003404E7">
        <w:tc>
          <w:tcPr>
            <w:tcW w:w="1602" w:type="dxa"/>
          </w:tcPr>
          <w:p w14:paraId="701A0448" w14:textId="1A1468BF" w:rsidR="0075604D" w:rsidRPr="00A4559E" w:rsidRDefault="0075604D" w:rsidP="009302D7">
            <w:pPr>
              <w:pStyle w:val="G-PCCTablebodyKWN"/>
              <w:jc w:val="center"/>
            </w:pPr>
            <w:r w:rsidRPr="00A4559E">
              <w:t>Monochrome</w:t>
            </w:r>
          </w:p>
        </w:tc>
        <w:tc>
          <w:tcPr>
            <w:tcW w:w="454" w:type="dxa"/>
          </w:tcPr>
          <w:p w14:paraId="08D4119C" w14:textId="282DAEC6" w:rsidR="0075604D" w:rsidRPr="00A4559E" w:rsidRDefault="00000000" w:rsidP="0075604D">
            <w:pPr>
              <w:pStyle w:val="G-PCCTablebody"/>
              <w:jc w:val="center"/>
            </w:pPr>
            <m:oMathPara>
              <m:oMath>
                <m:sSup>
                  <m:sSupPr>
                    <m:ctrlPr>
                      <w:rPr>
                        <w:rFonts w:ascii="Cambria Math" w:hAnsi="Cambria Math"/>
                        <w:i/>
                      </w:rPr>
                    </m:ctrlPr>
                  </m:sSupPr>
                  <m:e>
                    <m:r>
                      <w:rPr>
                        <w:rFonts w:ascii="Cambria Math" w:hAnsi="Cambria Math"/>
                      </w:rPr>
                      <m:t>Y</m:t>
                    </m:r>
                  </m:e>
                  <m:sup>
                    <m:r>
                      <w:rPr>
                        <w:rFonts w:ascii="Cambria Math" w:hAnsi="Cambria Math"/>
                      </w:rPr>
                      <m:t>'</m:t>
                    </m:r>
                  </m:sup>
                </m:sSup>
              </m:oMath>
            </m:oMathPara>
          </w:p>
        </w:tc>
        <w:tc>
          <w:tcPr>
            <w:tcW w:w="454" w:type="dxa"/>
          </w:tcPr>
          <w:p w14:paraId="5AA21819" w14:textId="5C7F6516" w:rsidR="0075604D" w:rsidRPr="00A4559E" w:rsidRDefault="0075604D" w:rsidP="0075604D">
            <w:pPr>
              <w:pStyle w:val="G-PCCTablebody"/>
              <w:jc w:val="center"/>
            </w:pPr>
            <w:r w:rsidRPr="00A4559E">
              <w:t>–</w:t>
            </w:r>
          </w:p>
        </w:tc>
        <w:tc>
          <w:tcPr>
            <w:tcW w:w="454" w:type="dxa"/>
          </w:tcPr>
          <w:p w14:paraId="1B81C052" w14:textId="27A565DC" w:rsidR="0075604D" w:rsidRPr="00A4559E" w:rsidRDefault="0075604D" w:rsidP="0075604D">
            <w:pPr>
              <w:pStyle w:val="G-PCCTablebody"/>
              <w:jc w:val="center"/>
            </w:pPr>
            <w:r w:rsidRPr="00A4559E">
              <w:t>–</w:t>
            </w:r>
          </w:p>
        </w:tc>
      </w:tr>
      <w:tr w:rsidR="0075604D" w:rsidRPr="00A4559E" w14:paraId="20DC2514" w14:textId="5BBBCBF3" w:rsidTr="003404E7">
        <w:tc>
          <w:tcPr>
            <w:tcW w:w="1602" w:type="dxa"/>
          </w:tcPr>
          <w:p w14:paraId="13930498" w14:textId="049296C3" w:rsidR="0075604D" w:rsidRPr="00A4559E" w:rsidRDefault="00000000" w:rsidP="009302D7">
            <w:pPr>
              <w:pStyle w:val="G-PCCTablebodyKWN"/>
              <w:jc w:val="center"/>
            </w:pPr>
            <m:oMath>
              <m:sSup>
                <m:sSupPr>
                  <m:ctrlPr>
                    <w:rPr>
                      <w:rFonts w:ascii="Cambria Math" w:hAnsi="Cambria Math"/>
                      <w:lang w:eastAsia="ja-JP"/>
                    </w:rPr>
                  </m:ctrlPr>
                </m:sSupPr>
                <m:e>
                  <m:r>
                    <w:rPr>
                      <w:rFonts w:ascii="Cambria Math" w:hAnsi="Cambria Math"/>
                      <w:lang w:eastAsia="ja-JP"/>
                    </w:rPr>
                    <m:t>Y</m:t>
                  </m:r>
                </m:e>
                <m:sup>
                  <m:r>
                    <m:rPr>
                      <m:sty m:val="p"/>
                    </m:rPr>
                    <w:rPr>
                      <w:rFonts w:ascii="Cambria Math" w:hAnsi="Cambria Math"/>
                      <w:lang w:eastAsia="ja-JP"/>
                    </w:rPr>
                    <m:t>'</m:t>
                  </m:r>
                </m:sup>
              </m:sSup>
              <m:sSub>
                <m:sSubPr>
                  <m:ctrlPr>
                    <w:rPr>
                      <w:rFonts w:ascii="Cambria Math" w:hAnsi="Cambria Math"/>
                      <w:lang w:eastAsia="ja-JP"/>
                    </w:rPr>
                  </m:ctrlPr>
                </m:sSubPr>
                <m:e>
                  <m:r>
                    <w:rPr>
                      <w:rFonts w:ascii="Cambria Math" w:hAnsi="Cambria Math"/>
                      <w:lang w:eastAsia="ja-JP"/>
                    </w:rPr>
                    <m:t>C</m:t>
                  </m:r>
                </m:e>
                <m:sub>
                  <m:r>
                    <m:rPr>
                      <m:nor/>
                    </m:rPr>
                    <w:rPr>
                      <w:lang w:eastAsia="ja-JP"/>
                    </w:rPr>
                    <m:t>B</m:t>
                  </m:r>
                </m:sub>
              </m:sSub>
              <m:sSub>
                <m:sSubPr>
                  <m:ctrlPr>
                    <w:rPr>
                      <w:rFonts w:ascii="Cambria Math" w:hAnsi="Cambria Math"/>
                      <w:lang w:eastAsia="ja-JP"/>
                    </w:rPr>
                  </m:ctrlPr>
                </m:sSubPr>
                <m:e>
                  <m:r>
                    <w:rPr>
                      <w:rFonts w:ascii="Cambria Math" w:hAnsi="Cambria Math"/>
                      <w:lang w:eastAsia="ja-JP"/>
                    </w:rPr>
                    <m:t>C</m:t>
                  </m:r>
                </m:e>
                <m:sub>
                  <m:r>
                    <m:rPr>
                      <m:nor/>
                    </m:rPr>
                    <w:rPr>
                      <w:lang w:eastAsia="ja-JP"/>
                    </w:rPr>
                    <m:t>R</m:t>
                  </m:r>
                </m:sub>
              </m:sSub>
            </m:oMath>
            <w:r w:rsidR="009302D7">
              <w:t xml:space="preserve"> </w:t>
            </w:r>
          </w:p>
        </w:tc>
        <w:tc>
          <w:tcPr>
            <w:tcW w:w="454" w:type="dxa"/>
          </w:tcPr>
          <w:p w14:paraId="7E7C5443" w14:textId="0637F2D2" w:rsidR="0075604D" w:rsidRPr="00A4559E" w:rsidRDefault="00000000" w:rsidP="0075604D">
            <w:pPr>
              <w:pStyle w:val="G-PCCTablebody"/>
              <w:jc w:val="center"/>
            </w:pPr>
            <m:oMathPara>
              <m:oMath>
                <m:sSup>
                  <m:sSupPr>
                    <m:ctrlPr>
                      <w:rPr>
                        <w:rFonts w:ascii="Cambria Math" w:hAnsi="Cambria Math"/>
                        <w:i/>
                      </w:rPr>
                    </m:ctrlPr>
                  </m:sSupPr>
                  <m:e>
                    <m:r>
                      <w:rPr>
                        <w:rFonts w:ascii="Cambria Math" w:hAnsi="Cambria Math"/>
                      </w:rPr>
                      <m:t>Y</m:t>
                    </m:r>
                  </m:e>
                  <m:sup>
                    <m:r>
                      <w:rPr>
                        <w:rFonts w:ascii="Cambria Math" w:hAnsi="Cambria Math"/>
                      </w:rPr>
                      <m:t>'</m:t>
                    </m:r>
                  </m:sup>
                </m:sSup>
              </m:oMath>
            </m:oMathPara>
          </w:p>
        </w:tc>
        <w:tc>
          <w:tcPr>
            <w:tcW w:w="454" w:type="dxa"/>
          </w:tcPr>
          <w:p w14:paraId="27DA9055" w14:textId="05540278" w:rsidR="0075604D" w:rsidRPr="00A4559E" w:rsidRDefault="00000000" w:rsidP="0075604D">
            <w:pPr>
              <w:pStyle w:val="G-PCCTablebody"/>
              <w:jc w:val="center"/>
            </w:pPr>
            <m:oMathPara>
              <m:oMath>
                <m:sSub>
                  <m:sSubPr>
                    <m:ctrlPr>
                      <w:rPr>
                        <w:rFonts w:ascii="Cambria Math" w:hAnsi="Cambria Math"/>
                        <w:i/>
                      </w:rPr>
                    </m:ctrlPr>
                  </m:sSubPr>
                  <m:e>
                    <m:r>
                      <w:rPr>
                        <w:rFonts w:ascii="Cambria Math" w:hAnsi="Cambria Math"/>
                      </w:rPr>
                      <m:t>C</m:t>
                    </m:r>
                  </m:e>
                  <m:sub>
                    <m:r>
                      <m:rPr>
                        <m:nor/>
                      </m:rPr>
                      <w:rPr>
                        <w:rFonts w:ascii="Cambria Math" w:hAnsi="Cambria Math"/>
                      </w:rPr>
                      <m:t>B</m:t>
                    </m:r>
                  </m:sub>
                </m:sSub>
              </m:oMath>
            </m:oMathPara>
          </w:p>
        </w:tc>
        <w:tc>
          <w:tcPr>
            <w:tcW w:w="454" w:type="dxa"/>
          </w:tcPr>
          <w:p w14:paraId="4E8C1207" w14:textId="02EF6A6C" w:rsidR="0075604D" w:rsidRPr="00A4559E" w:rsidRDefault="00000000" w:rsidP="0075604D">
            <w:pPr>
              <w:pStyle w:val="G-PCCTablebody"/>
              <w:jc w:val="center"/>
            </w:pPr>
            <m:oMathPara>
              <m:oMath>
                <m:sSub>
                  <m:sSubPr>
                    <m:ctrlPr>
                      <w:rPr>
                        <w:rFonts w:ascii="Cambria Math" w:hAnsi="Cambria Math"/>
                        <w:i/>
                      </w:rPr>
                    </m:ctrlPr>
                  </m:sSubPr>
                  <m:e>
                    <m:r>
                      <w:rPr>
                        <w:rFonts w:ascii="Cambria Math" w:hAnsi="Cambria Math"/>
                      </w:rPr>
                      <m:t>C</m:t>
                    </m:r>
                  </m:e>
                  <m:sub>
                    <m:r>
                      <m:rPr>
                        <m:nor/>
                      </m:rPr>
                      <w:rPr>
                        <w:rFonts w:ascii="Cambria Math" w:hAnsi="Cambria Math"/>
                      </w:rPr>
                      <m:t>R</m:t>
                    </m:r>
                  </m:sub>
                </m:sSub>
              </m:oMath>
            </m:oMathPara>
          </w:p>
        </w:tc>
      </w:tr>
      <w:tr w:rsidR="008C1B0D" w:rsidRPr="00A4559E" w14:paraId="5AA00DED" w14:textId="77777777">
        <w:tc>
          <w:tcPr>
            <w:tcW w:w="1602" w:type="dxa"/>
          </w:tcPr>
          <w:p w14:paraId="7E616A4D" w14:textId="2CA1BBA1" w:rsidR="008C1B0D" w:rsidRPr="00A4559E" w:rsidRDefault="00000000" w:rsidP="009302D7">
            <w:pPr>
              <w:pStyle w:val="G-PCCTablebodyKWN"/>
              <w:jc w:val="center"/>
            </w:pPr>
            <m:oMath>
              <m:sSup>
                <m:sSupPr>
                  <m:ctrlPr>
                    <w:rPr>
                      <w:rFonts w:ascii="Cambria Math" w:hAnsi="Cambria Math"/>
                      <w:lang w:eastAsia="ja-JP"/>
                    </w:rPr>
                  </m:ctrlPr>
                </m:sSupPr>
                <m:e>
                  <m:r>
                    <w:rPr>
                      <w:rFonts w:ascii="Cambria Math" w:hAnsi="Cambria Math"/>
                      <w:lang w:eastAsia="ja-JP"/>
                    </w:rPr>
                    <m:t>Y</m:t>
                  </m:r>
                </m:e>
                <m:sup>
                  <m:r>
                    <m:rPr>
                      <m:sty m:val="p"/>
                    </m:rPr>
                    <w:rPr>
                      <w:rFonts w:ascii="Cambria Math" w:hAnsi="Cambria Math"/>
                      <w:lang w:eastAsia="ja-JP"/>
                    </w:rPr>
                    <m:t>'</m:t>
                  </m:r>
                </m:sup>
              </m:sSup>
              <m:sSub>
                <m:sSubPr>
                  <m:ctrlPr>
                    <w:rPr>
                      <w:rFonts w:ascii="Cambria Math" w:hAnsi="Cambria Math"/>
                      <w:lang w:eastAsia="ja-JP"/>
                    </w:rPr>
                  </m:ctrlPr>
                </m:sSubPr>
                <m:e>
                  <m:r>
                    <w:rPr>
                      <w:rFonts w:ascii="Cambria Math" w:hAnsi="Cambria Math"/>
                      <w:lang w:eastAsia="ja-JP"/>
                    </w:rPr>
                    <m:t>C</m:t>
                  </m:r>
                </m:e>
                <m:sub>
                  <m:r>
                    <m:rPr>
                      <m:nor/>
                    </m:rPr>
                    <w:rPr>
                      <w:lang w:eastAsia="ja-JP"/>
                    </w:rPr>
                    <m:t>G</m:t>
                  </m:r>
                </m:sub>
              </m:sSub>
              <m:sSub>
                <m:sSubPr>
                  <m:ctrlPr>
                    <w:rPr>
                      <w:rFonts w:ascii="Cambria Math" w:hAnsi="Cambria Math"/>
                      <w:lang w:eastAsia="ja-JP"/>
                    </w:rPr>
                  </m:ctrlPr>
                </m:sSubPr>
                <m:e>
                  <m:r>
                    <w:rPr>
                      <w:rFonts w:ascii="Cambria Math" w:hAnsi="Cambria Math"/>
                      <w:lang w:eastAsia="ja-JP"/>
                    </w:rPr>
                    <m:t>C</m:t>
                  </m:r>
                </m:e>
                <m:sub>
                  <m:r>
                    <m:rPr>
                      <m:nor/>
                    </m:rPr>
                    <w:rPr>
                      <w:lang w:eastAsia="ja-JP"/>
                    </w:rPr>
                    <m:t>O</m:t>
                  </m:r>
                </m:sub>
              </m:sSub>
            </m:oMath>
            <w:r w:rsidR="009302D7">
              <w:t xml:space="preserve"> </w:t>
            </w:r>
          </w:p>
        </w:tc>
        <w:tc>
          <w:tcPr>
            <w:tcW w:w="454" w:type="dxa"/>
          </w:tcPr>
          <w:p w14:paraId="7A38195C" w14:textId="77777777" w:rsidR="008C1B0D" w:rsidRPr="00A4559E" w:rsidRDefault="00000000">
            <w:pPr>
              <w:pStyle w:val="G-PCCTablebody"/>
              <w:jc w:val="center"/>
            </w:pPr>
            <m:oMathPara>
              <m:oMath>
                <m:sSup>
                  <m:sSupPr>
                    <m:ctrlPr>
                      <w:rPr>
                        <w:rFonts w:ascii="Cambria Math" w:hAnsi="Cambria Math"/>
                        <w:i/>
                      </w:rPr>
                    </m:ctrlPr>
                  </m:sSupPr>
                  <m:e>
                    <m:r>
                      <w:rPr>
                        <w:rFonts w:ascii="Cambria Math" w:hAnsi="Cambria Math"/>
                      </w:rPr>
                      <m:t>Y</m:t>
                    </m:r>
                  </m:e>
                  <m:sup>
                    <m:r>
                      <w:rPr>
                        <w:rFonts w:ascii="Cambria Math" w:hAnsi="Cambria Math"/>
                      </w:rPr>
                      <m:t>'</m:t>
                    </m:r>
                  </m:sup>
                </m:sSup>
              </m:oMath>
            </m:oMathPara>
          </w:p>
        </w:tc>
        <w:tc>
          <w:tcPr>
            <w:tcW w:w="454" w:type="dxa"/>
          </w:tcPr>
          <w:p w14:paraId="5531D555" w14:textId="2841FB7B" w:rsidR="008C1B0D" w:rsidRPr="00A4559E" w:rsidRDefault="00000000">
            <w:pPr>
              <w:pStyle w:val="G-PCCTablebody"/>
              <w:jc w:val="center"/>
            </w:pPr>
            <m:oMathPara>
              <m:oMath>
                <m:sSub>
                  <m:sSubPr>
                    <m:ctrlPr>
                      <w:rPr>
                        <w:rFonts w:ascii="Cambria Math" w:hAnsi="Cambria Math"/>
                        <w:i/>
                      </w:rPr>
                    </m:ctrlPr>
                  </m:sSubPr>
                  <m:e>
                    <m:r>
                      <w:rPr>
                        <w:rFonts w:ascii="Cambria Math" w:hAnsi="Cambria Math"/>
                      </w:rPr>
                      <m:t>C</m:t>
                    </m:r>
                  </m:e>
                  <m:sub>
                    <m:r>
                      <m:rPr>
                        <m:nor/>
                      </m:rPr>
                      <w:rPr>
                        <w:rFonts w:ascii="Cambria Math" w:hAnsi="Cambria Math"/>
                      </w:rPr>
                      <m:t>G</m:t>
                    </m:r>
                  </m:sub>
                </m:sSub>
              </m:oMath>
            </m:oMathPara>
          </w:p>
        </w:tc>
        <w:tc>
          <w:tcPr>
            <w:tcW w:w="454" w:type="dxa"/>
          </w:tcPr>
          <w:p w14:paraId="73D201E8" w14:textId="6E3885E9" w:rsidR="008C1B0D" w:rsidRPr="00A4559E" w:rsidRDefault="00000000">
            <w:pPr>
              <w:pStyle w:val="G-PCCTablebody"/>
              <w:jc w:val="center"/>
            </w:pPr>
            <m:oMathPara>
              <m:oMath>
                <m:sSub>
                  <m:sSubPr>
                    <m:ctrlPr>
                      <w:rPr>
                        <w:rFonts w:ascii="Cambria Math" w:hAnsi="Cambria Math"/>
                        <w:i/>
                      </w:rPr>
                    </m:ctrlPr>
                  </m:sSubPr>
                  <m:e>
                    <m:r>
                      <w:rPr>
                        <w:rFonts w:ascii="Cambria Math" w:hAnsi="Cambria Math"/>
                      </w:rPr>
                      <m:t>C</m:t>
                    </m:r>
                  </m:e>
                  <m:sub>
                    <m:r>
                      <m:rPr>
                        <m:nor/>
                      </m:rPr>
                      <w:rPr>
                        <w:rFonts w:ascii="Cambria Math" w:hAnsi="Cambria Math"/>
                      </w:rPr>
                      <m:t>O</m:t>
                    </m:r>
                  </m:sub>
                </m:sSub>
              </m:oMath>
            </m:oMathPara>
          </w:p>
        </w:tc>
      </w:tr>
      <w:tr w:rsidR="0075604D" w:rsidRPr="00A4559E" w14:paraId="4A17118F" w14:textId="6E9C6DD5" w:rsidTr="003404E7">
        <w:tc>
          <w:tcPr>
            <w:tcW w:w="1602" w:type="dxa"/>
          </w:tcPr>
          <w:p w14:paraId="38872FBB" w14:textId="3F474A78" w:rsidR="0075604D" w:rsidRPr="00A4559E" w:rsidRDefault="00000000" w:rsidP="009302D7">
            <w:pPr>
              <w:pStyle w:val="G-PCCTablebodyKWN"/>
              <w:jc w:val="center"/>
              <w:rPr>
                <w:lang w:eastAsia="ja-JP"/>
              </w:rPr>
            </w:pPr>
            <m:oMath>
              <m:sSup>
                <m:sSupPr>
                  <m:ctrlPr>
                    <w:rPr>
                      <w:rFonts w:ascii="Cambria Math" w:hAnsi="Cambria Math"/>
                      <w:lang w:eastAsia="ja-JP"/>
                    </w:rPr>
                  </m:ctrlPr>
                </m:sSupPr>
                <m:e>
                  <m:r>
                    <w:rPr>
                      <w:rFonts w:ascii="Cambria Math" w:hAnsi="Cambria Math"/>
                      <w:lang w:eastAsia="ja-JP"/>
                    </w:rPr>
                    <m:t>G</m:t>
                  </m:r>
                </m:e>
                <m:sup>
                  <m:r>
                    <m:rPr>
                      <m:sty m:val="p"/>
                    </m:rPr>
                    <w:rPr>
                      <w:rFonts w:ascii="Cambria Math" w:hAnsi="Cambria Math"/>
                      <w:lang w:eastAsia="ja-JP"/>
                    </w:rPr>
                    <m:t>'</m:t>
                  </m:r>
                </m:sup>
              </m:sSup>
              <m:sSup>
                <m:sSupPr>
                  <m:ctrlPr>
                    <w:rPr>
                      <w:rFonts w:ascii="Cambria Math" w:hAnsi="Cambria Math"/>
                      <w:lang w:eastAsia="ja-JP"/>
                    </w:rPr>
                  </m:ctrlPr>
                </m:sSupPr>
                <m:e>
                  <m:r>
                    <w:rPr>
                      <w:rFonts w:ascii="Cambria Math" w:hAnsi="Cambria Math"/>
                      <w:lang w:eastAsia="ja-JP"/>
                    </w:rPr>
                    <m:t>B</m:t>
                  </m:r>
                </m:e>
                <m:sup>
                  <m:r>
                    <m:rPr>
                      <m:sty m:val="p"/>
                    </m:rPr>
                    <w:rPr>
                      <w:rFonts w:ascii="Cambria Math" w:hAnsi="Cambria Math"/>
                      <w:lang w:eastAsia="ja-JP"/>
                    </w:rPr>
                    <m:t>'</m:t>
                  </m:r>
                </m:sup>
              </m:sSup>
              <m:sSup>
                <m:sSupPr>
                  <m:ctrlPr>
                    <w:rPr>
                      <w:rFonts w:ascii="Cambria Math" w:hAnsi="Cambria Math"/>
                      <w:lang w:eastAsia="ja-JP"/>
                    </w:rPr>
                  </m:ctrlPr>
                </m:sSupPr>
                <m:e>
                  <m:r>
                    <w:rPr>
                      <w:rFonts w:ascii="Cambria Math" w:hAnsi="Cambria Math"/>
                      <w:lang w:eastAsia="ja-JP"/>
                    </w:rPr>
                    <m:t>R</m:t>
                  </m:r>
                </m:e>
                <m:sup>
                  <m:r>
                    <m:rPr>
                      <m:sty m:val="p"/>
                    </m:rPr>
                    <w:rPr>
                      <w:rFonts w:ascii="Cambria Math" w:hAnsi="Cambria Math"/>
                      <w:lang w:eastAsia="ja-JP"/>
                    </w:rPr>
                    <m:t>'</m:t>
                  </m:r>
                </m:sup>
              </m:sSup>
            </m:oMath>
            <w:r w:rsidR="0075604D" w:rsidRPr="00A4559E">
              <w:rPr>
                <w:lang w:eastAsia="ja-JP"/>
              </w:rPr>
              <w:t xml:space="preserve"> or RGB</w:t>
            </w:r>
          </w:p>
        </w:tc>
        <w:tc>
          <w:tcPr>
            <w:tcW w:w="454" w:type="dxa"/>
          </w:tcPr>
          <w:p w14:paraId="204E4252" w14:textId="7C4B1E9D" w:rsidR="0075604D" w:rsidRPr="00A4559E" w:rsidRDefault="00000000" w:rsidP="0075604D">
            <w:pPr>
              <w:pStyle w:val="G-PCCTablebody"/>
              <w:jc w:val="center"/>
              <w:rPr>
                <w:lang w:eastAsia="ja-JP"/>
              </w:rPr>
            </w:pPr>
            <m:oMathPara>
              <m:oMath>
                <m:sSup>
                  <m:sSupPr>
                    <m:ctrlPr>
                      <w:rPr>
                        <w:rFonts w:ascii="Cambria Math" w:hAnsi="Cambria Math"/>
                        <w:i/>
                        <w:lang w:eastAsia="ja-JP"/>
                      </w:rPr>
                    </m:ctrlPr>
                  </m:sSupPr>
                  <m:e>
                    <m:r>
                      <w:rPr>
                        <w:rFonts w:ascii="Cambria Math" w:hAnsi="Cambria Math"/>
                        <w:lang w:eastAsia="ja-JP"/>
                      </w:rPr>
                      <m:t>G</m:t>
                    </m:r>
                  </m:e>
                  <m:sup>
                    <m:r>
                      <w:rPr>
                        <w:rFonts w:ascii="Cambria Math" w:hAnsi="Cambria Math"/>
                        <w:lang w:eastAsia="ja-JP"/>
                      </w:rPr>
                      <m:t>'</m:t>
                    </m:r>
                  </m:sup>
                </m:sSup>
              </m:oMath>
            </m:oMathPara>
          </w:p>
        </w:tc>
        <w:tc>
          <w:tcPr>
            <w:tcW w:w="454" w:type="dxa"/>
          </w:tcPr>
          <w:p w14:paraId="55FC3A04" w14:textId="1F2859CC" w:rsidR="0075604D" w:rsidRPr="00A4559E" w:rsidRDefault="00000000" w:rsidP="0075604D">
            <w:pPr>
              <w:pStyle w:val="G-PCCTablebody"/>
              <w:jc w:val="center"/>
              <w:rPr>
                <w:lang w:eastAsia="ja-JP"/>
              </w:rPr>
            </w:pPr>
            <m:oMathPara>
              <m:oMath>
                <m:sSup>
                  <m:sSupPr>
                    <m:ctrlPr>
                      <w:rPr>
                        <w:rFonts w:ascii="Cambria Math" w:hAnsi="Cambria Math"/>
                        <w:i/>
                        <w:lang w:eastAsia="ja-JP"/>
                      </w:rPr>
                    </m:ctrlPr>
                  </m:sSupPr>
                  <m:e>
                    <m:r>
                      <w:rPr>
                        <w:rFonts w:ascii="Cambria Math" w:hAnsi="Cambria Math"/>
                        <w:lang w:eastAsia="ja-JP"/>
                      </w:rPr>
                      <m:t>B</m:t>
                    </m:r>
                  </m:e>
                  <m:sup>
                    <m:r>
                      <w:rPr>
                        <w:rFonts w:ascii="Cambria Math" w:hAnsi="Cambria Math"/>
                        <w:lang w:eastAsia="ja-JP"/>
                      </w:rPr>
                      <m:t>'</m:t>
                    </m:r>
                  </m:sup>
                </m:sSup>
              </m:oMath>
            </m:oMathPara>
          </w:p>
        </w:tc>
        <w:tc>
          <w:tcPr>
            <w:tcW w:w="454" w:type="dxa"/>
          </w:tcPr>
          <w:p w14:paraId="022E75AD" w14:textId="4BB9F69B" w:rsidR="0075604D" w:rsidRPr="00A4559E" w:rsidRDefault="00000000" w:rsidP="0075604D">
            <w:pPr>
              <w:pStyle w:val="G-PCCTablebody"/>
              <w:jc w:val="center"/>
              <w:rPr>
                <w:lang w:eastAsia="ja-JP"/>
              </w:rPr>
            </w:pPr>
            <m:oMathPara>
              <m:oMath>
                <m:sSup>
                  <m:sSupPr>
                    <m:ctrlPr>
                      <w:rPr>
                        <w:rFonts w:ascii="Cambria Math" w:hAnsi="Cambria Math"/>
                        <w:i/>
                        <w:lang w:eastAsia="ja-JP"/>
                      </w:rPr>
                    </m:ctrlPr>
                  </m:sSupPr>
                  <m:e>
                    <m:r>
                      <w:rPr>
                        <w:rFonts w:ascii="Cambria Math" w:hAnsi="Cambria Math"/>
                        <w:lang w:eastAsia="ja-JP"/>
                      </w:rPr>
                      <m:t>R</m:t>
                    </m:r>
                  </m:e>
                  <m:sup>
                    <m:r>
                      <w:rPr>
                        <w:rFonts w:ascii="Cambria Math" w:hAnsi="Cambria Math"/>
                        <w:lang w:eastAsia="ja-JP"/>
                      </w:rPr>
                      <m:t>'</m:t>
                    </m:r>
                  </m:sup>
                </m:sSup>
              </m:oMath>
            </m:oMathPara>
          </w:p>
        </w:tc>
      </w:tr>
      <w:tr w:rsidR="0075604D" w:rsidRPr="00A4559E" w14:paraId="39C56502" w14:textId="4B651389" w:rsidTr="003404E7">
        <w:tc>
          <w:tcPr>
            <w:tcW w:w="1602" w:type="dxa"/>
          </w:tcPr>
          <w:p w14:paraId="72097EC0" w14:textId="1C93536C" w:rsidR="0075604D" w:rsidRPr="00A4559E" w:rsidRDefault="0075604D" w:rsidP="009302D7">
            <w:pPr>
              <w:pStyle w:val="G-PCCTablebodyKWN"/>
              <w:jc w:val="center"/>
              <w:rPr>
                <w:lang w:eastAsia="ja-JP"/>
              </w:rPr>
            </w:pPr>
            <w:r w:rsidRPr="00A4559E">
              <w:rPr>
                <w:lang w:eastAsia="ja-JP"/>
              </w:rPr>
              <w:t>Y</w:t>
            </w:r>
            <w:r w:rsidR="00EF63AD" w:rsidRPr="00A4559E">
              <w:rPr>
                <w:lang w:eastAsia="ja-JP"/>
              </w:rPr>
              <w:t>Z</w:t>
            </w:r>
            <w:r w:rsidRPr="00A4559E">
              <w:rPr>
                <w:lang w:eastAsia="ja-JP"/>
              </w:rPr>
              <w:t>X or XYZ</w:t>
            </w:r>
          </w:p>
        </w:tc>
        <w:tc>
          <w:tcPr>
            <w:tcW w:w="454" w:type="dxa"/>
          </w:tcPr>
          <w:p w14:paraId="0ECA4781" w14:textId="527ADB27" w:rsidR="0075604D" w:rsidRPr="00A4559E" w:rsidRDefault="0075604D" w:rsidP="0075604D">
            <w:pPr>
              <w:pStyle w:val="G-PCCTablebody"/>
              <w:jc w:val="center"/>
              <w:rPr>
                <w:i/>
                <w:iCs/>
                <w:lang w:eastAsia="ja-JP"/>
              </w:rPr>
            </w:pPr>
            <w:r w:rsidRPr="00A4559E">
              <w:rPr>
                <w:i/>
                <w:iCs/>
                <w:lang w:eastAsia="ja-JP"/>
              </w:rPr>
              <w:t>Y</w:t>
            </w:r>
          </w:p>
        </w:tc>
        <w:tc>
          <w:tcPr>
            <w:tcW w:w="454" w:type="dxa"/>
          </w:tcPr>
          <w:p w14:paraId="6F2A516E" w14:textId="70F986E2" w:rsidR="0075604D" w:rsidRPr="00A4559E" w:rsidRDefault="0075604D" w:rsidP="0075604D">
            <w:pPr>
              <w:pStyle w:val="G-PCCTablebody"/>
              <w:jc w:val="center"/>
              <w:rPr>
                <w:i/>
                <w:iCs/>
                <w:lang w:eastAsia="ja-JP"/>
              </w:rPr>
            </w:pPr>
            <w:r w:rsidRPr="00A4559E">
              <w:rPr>
                <w:i/>
                <w:iCs/>
                <w:lang w:eastAsia="ja-JP"/>
              </w:rPr>
              <w:t>Z</w:t>
            </w:r>
          </w:p>
        </w:tc>
        <w:tc>
          <w:tcPr>
            <w:tcW w:w="454" w:type="dxa"/>
          </w:tcPr>
          <w:p w14:paraId="7FAB569E" w14:textId="2FB878D3" w:rsidR="0075604D" w:rsidRPr="00A4559E" w:rsidRDefault="0075604D" w:rsidP="0075604D">
            <w:pPr>
              <w:pStyle w:val="G-PCCTablebody"/>
              <w:jc w:val="center"/>
              <w:rPr>
                <w:i/>
                <w:iCs/>
                <w:lang w:eastAsia="ja-JP"/>
              </w:rPr>
            </w:pPr>
            <w:r w:rsidRPr="00A4559E">
              <w:rPr>
                <w:i/>
                <w:iCs/>
                <w:lang w:eastAsia="ja-JP"/>
              </w:rPr>
              <w:t>X</w:t>
            </w:r>
          </w:p>
        </w:tc>
      </w:tr>
    </w:tbl>
    <w:p w14:paraId="6DDAF00C" w14:textId="77777777" w:rsidR="008C730A" w:rsidRPr="00A4559E" w:rsidRDefault="008C730A" w:rsidP="009302D7">
      <w:pPr>
        <w:pStyle w:val="TableSpacer"/>
        <w:rPr>
          <w:lang w:eastAsia="ja-JP"/>
        </w:rPr>
      </w:pPr>
    </w:p>
    <w:p w14:paraId="393FD7A2" w14:textId="614C8A0B" w:rsidR="00871ECD" w:rsidRPr="006E57FC" w:rsidRDefault="00400436" w:rsidP="00E30E58">
      <w:pPr>
        <w:pStyle w:val="Heading3"/>
      </w:pPr>
      <w:bookmarkStart w:id="553" w:name="_Toc168435923"/>
      <w:r>
        <w:t>Opacity</w:t>
      </w:r>
      <w:bookmarkEnd w:id="553"/>
      <w:r w:rsidR="00BC0061">
        <w:fldChar w:fldCharType="begin"/>
      </w:r>
      <w:r w:rsidR="00BC0061">
        <w:rPr>
          <w:rStyle w:val="HdgMarker"/>
        </w:rPr>
        <w:instrText>Q</w:instrText>
      </w:r>
      <w:r w:rsidR="00BC0061">
        <w:instrText>UOTE "" \* Charformat</w:instrText>
      </w:r>
      <w:r w:rsidR="00BC0061">
        <w:fldChar w:fldCharType="end"/>
      </w:r>
    </w:p>
    <w:p w14:paraId="3608097C" w14:textId="10DFFF9C" w:rsidR="00482EC0" w:rsidRPr="00A4559E" w:rsidRDefault="00400436" w:rsidP="00871ECD">
      <w:pPr>
        <w:rPr>
          <w:lang w:eastAsia="ja-JP"/>
        </w:rPr>
      </w:pPr>
      <w:r w:rsidRPr="00A4559E">
        <w:rPr>
          <w:lang w:eastAsia="ja-JP"/>
        </w:rPr>
        <w:t>Opacity</w:t>
      </w:r>
      <w:r w:rsidR="00871ECD" w:rsidRPr="00A4559E">
        <w:rPr>
          <w:lang w:eastAsia="ja-JP"/>
        </w:rPr>
        <w:t xml:space="preserve"> is a single component attribute</w:t>
      </w:r>
      <w:r w:rsidR="00482EC0" w:rsidRPr="00A4559E">
        <w:rPr>
          <w:lang w:eastAsia="ja-JP"/>
        </w:rPr>
        <w:t>.  When normali</w:t>
      </w:r>
      <w:r w:rsidR="00EA718B" w:rsidRPr="00A4559E">
        <w:rPr>
          <w:lang w:eastAsia="ja-JP"/>
        </w:rPr>
        <w:t>z</w:t>
      </w:r>
      <w:r w:rsidR="00482EC0" w:rsidRPr="00A4559E">
        <w:rPr>
          <w:lang w:eastAsia="ja-JP"/>
        </w:rPr>
        <w:t xml:space="preserve">ed to the interval </w:t>
      </w:r>
      <w:r w:rsidR="00002B85" w:rsidRPr="00A4559E">
        <w:rPr>
          <w:rStyle w:val="Exprinline"/>
        </w:rPr>
        <w:t>[ </w:t>
      </w:r>
      <w:r w:rsidR="00482EC0" w:rsidRPr="00A4559E">
        <w:rPr>
          <w:rStyle w:val="Exprinline"/>
        </w:rPr>
        <w:t>0, 1</w:t>
      </w:r>
      <w:r w:rsidR="00002B85" w:rsidRPr="00A4559E">
        <w:rPr>
          <w:rStyle w:val="Exprinline"/>
        </w:rPr>
        <w:t> ]</w:t>
      </w:r>
      <w:r w:rsidR="00482EC0" w:rsidRPr="00A4559E">
        <w:rPr>
          <w:lang w:eastAsia="ja-JP"/>
        </w:rPr>
        <w:t>, the value</w:t>
      </w:r>
      <w:r w:rsidR="005F05BE" w:rsidRPr="00A4559E">
        <w:rPr>
          <w:lang w:eastAsia="ja-JP"/>
        </w:rPr>
        <w:t xml:space="preserve"> 0</w:t>
      </w:r>
      <w:r w:rsidR="00482EC0" w:rsidRPr="00A4559E">
        <w:rPr>
          <w:lang w:eastAsia="ja-JP"/>
        </w:rPr>
        <w:t xml:space="preserve"> indicates that a point is completely transparent and the value 1 indicates complete opacity.  </w:t>
      </w:r>
      <w:r w:rsidR="00704005" w:rsidRPr="00A4559E">
        <w:rPr>
          <w:lang w:eastAsia="ja-JP"/>
        </w:rPr>
        <w:t>The opacity attribute may be used to control colour blending w</w:t>
      </w:r>
      <w:r w:rsidR="00482EC0" w:rsidRPr="00A4559E">
        <w:rPr>
          <w:lang w:eastAsia="ja-JP"/>
        </w:rPr>
        <w:t xml:space="preserve">hen </w:t>
      </w:r>
      <w:r w:rsidR="00704005" w:rsidRPr="00A4559E">
        <w:rPr>
          <w:lang w:eastAsia="ja-JP"/>
        </w:rPr>
        <w:t>rendering</w:t>
      </w:r>
      <w:r w:rsidR="00482EC0" w:rsidRPr="00A4559E">
        <w:rPr>
          <w:lang w:eastAsia="ja-JP"/>
        </w:rPr>
        <w:t xml:space="preserve"> a colour attribute</w:t>
      </w:r>
      <w:r w:rsidR="00704005" w:rsidRPr="00A4559E">
        <w:rPr>
          <w:lang w:eastAsia="ja-JP"/>
        </w:rPr>
        <w:t>.</w:t>
      </w:r>
    </w:p>
    <w:p w14:paraId="3016B64F" w14:textId="67EA2D79" w:rsidR="003E2581" w:rsidRDefault="003E2581" w:rsidP="00B164FB">
      <w:pPr>
        <w:pStyle w:val="NoteUnnumbered"/>
        <w:rPr>
          <w:lang w:eastAsia="ja-JP"/>
        </w:rPr>
      </w:pPr>
      <w:r>
        <w:rPr>
          <w:lang w:eastAsia="ja-JP"/>
        </w:rPr>
        <w:t>Opacity is often called an alpha channel or transparency.</w:t>
      </w:r>
    </w:p>
    <w:p w14:paraId="7F7217D3" w14:textId="77AC2DB7" w:rsidR="006E57FC" w:rsidRPr="006E57FC" w:rsidRDefault="006E57FC" w:rsidP="00E30E58">
      <w:pPr>
        <w:pStyle w:val="Heading3"/>
      </w:pPr>
      <w:bookmarkStart w:id="554" w:name="_Toc168435924"/>
      <w:r w:rsidRPr="006E57FC">
        <w:t>Reflectance</w:t>
      </w:r>
      <w:bookmarkEnd w:id="554"/>
      <w:r w:rsidR="00BC0061">
        <w:fldChar w:fldCharType="begin"/>
      </w:r>
      <w:r w:rsidR="00BC0061">
        <w:rPr>
          <w:rStyle w:val="HdgMarker"/>
        </w:rPr>
        <w:instrText>Q</w:instrText>
      </w:r>
      <w:r w:rsidR="00BC0061">
        <w:instrText>UOTE "" \* Charformat</w:instrText>
      </w:r>
      <w:r w:rsidR="00BC0061">
        <w:fldChar w:fldCharType="end"/>
      </w:r>
    </w:p>
    <w:p w14:paraId="7B01BA81" w14:textId="165FF139" w:rsidR="00871ECD" w:rsidRPr="00A4559E" w:rsidRDefault="006E57FC" w:rsidP="006E57FC">
      <w:pPr>
        <w:rPr>
          <w:lang w:eastAsia="ja-JP"/>
        </w:rPr>
      </w:pPr>
      <w:r w:rsidRPr="00A4559E">
        <w:rPr>
          <w:lang w:eastAsia="ja-JP"/>
        </w:rPr>
        <w:t>Reflectance is a single</w:t>
      </w:r>
      <w:r w:rsidR="00871ECD" w:rsidRPr="00A4559E">
        <w:rPr>
          <w:lang w:eastAsia="ja-JP"/>
        </w:rPr>
        <w:t xml:space="preserve"> component</w:t>
      </w:r>
      <w:r w:rsidRPr="00A4559E">
        <w:rPr>
          <w:lang w:eastAsia="ja-JP"/>
        </w:rPr>
        <w:t xml:space="preserve"> attribute that represents the ratio of </w:t>
      </w:r>
      <w:r w:rsidR="00704005" w:rsidRPr="00A4559E">
        <w:rPr>
          <w:lang w:eastAsia="ja-JP"/>
        </w:rPr>
        <w:t xml:space="preserve">incident </w:t>
      </w:r>
      <w:r w:rsidRPr="00A4559E">
        <w:rPr>
          <w:lang w:eastAsia="ja-JP"/>
        </w:rPr>
        <w:t>light reflect</w:t>
      </w:r>
      <w:r w:rsidR="00704005" w:rsidRPr="00A4559E">
        <w:rPr>
          <w:lang w:eastAsia="ja-JP"/>
        </w:rPr>
        <w:t>ed</w:t>
      </w:r>
      <w:r w:rsidRPr="00A4559E">
        <w:rPr>
          <w:lang w:eastAsia="ja-JP"/>
        </w:rPr>
        <w:t xml:space="preserve"> </w:t>
      </w:r>
      <w:r w:rsidR="00704005" w:rsidRPr="00A4559E">
        <w:rPr>
          <w:lang w:eastAsia="ja-JP"/>
        </w:rPr>
        <w:t>by a point</w:t>
      </w:r>
      <w:r w:rsidR="00145242" w:rsidRPr="00A4559E">
        <w:rPr>
          <w:lang w:eastAsia="ja-JP"/>
        </w:rPr>
        <w:t>; it</w:t>
      </w:r>
      <w:r w:rsidRPr="00A4559E">
        <w:rPr>
          <w:lang w:eastAsia="ja-JP"/>
        </w:rPr>
        <w:t xml:space="preserve"> </w:t>
      </w:r>
      <w:r w:rsidR="00275308" w:rsidRPr="00A4559E">
        <w:rPr>
          <w:lang w:eastAsia="ja-JP"/>
        </w:rPr>
        <w:t>is a dimensionless quantity</w:t>
      </w:r>
      <w:r w:rsidRPr="00A4559E">
        <w:rPr>
          <w:lang w:eastAsia="ja-JP"/>
        </w:rPr>
        <w:t>.</w:t>
      </w:r>
      <w:r w:rsidR="00494276" w:rsidRPr="00A4559E">
        <w:rPr>
          <w:lang w:eastAsia="ja-JP"/>
        </w:rPr>
        <w:t xml:space="preserve">  Values are</w:t>
      </w:r>
      <w:r w:rsidRPr="00A4559E">
        <w:rPr>
          <w:lang w:eastAsia="ja-JP"/>
        </w:rPr>
        <w:t xml:space="preserve"> bounded by a minimum that indicates complete absorption and a maximum that indicates complete reflection</w:t>
      </w:r>
      <w:r w:rsidR="007B3492" w:rsidRPr="00A4559E">
        <w:rPr>
          <w:lang w:eastAsia="ja-JP"/>
        </w:rPr>
        <w:t xml:space="preserve"> or saturation</w:t>
      </w:r>
      <w:r w:rsidRPr="00A4559E">
        <w:rPr>
          <w:lang w:eastAsia="ja-JP"/>
        </w:rPr>
        <w:t>.</w:t>
      </w:r>
    </w:p>
    <w:p w14:paraId="1C0D6A12" w14:textId="1E946457" w:rsidR="00871ECD" w:rsidRPr="001348E1" w:rsidRDefault="00871ECD" w:rsidP="00E30E58">
      <w:pPr>
        <w:pStyle w:val="Heading3"/>
      </w:pPr>
      <w:bookmarkStart w:id="555" w:name="_Toc168435925"/>
      <w:r w:rsidRPr="001348E1">
        <w:t>Normal</w:t>
      </w:r>
      <w:r w:rsidR="00F57C31" w:rsidRPr="001348E1">
        <w:t xml:space="preserve"> vector</w:t>
      </w:r>
      <w:bookmarkEnd w:id="555"/>
      <w:r w:rsidR="00BC0061" w:rsidRPr="001348E1">
        <w:fldChar w:fldCharType="begin"/>
      </w:r>
      <w:r w:rsidR="00BC0061" w:rsidRPr="001348E1">
        <w:rPr>
          <w:rStyle w:val="HdgMarker"/>
        </w:rPr>
        <w:instrText>Q</w:instrText>
      </w:r>
      <w:r w:rsidR="00BC0061" w:rsidRPr="001348E1">
        <w:instrText>UOTE "" \* Charformat</w:instrText>
      </w:r>
      <w:r w:rsidR="00BC0061" w:rsidRPr="001348E1">
        <w:fldChar w:fldCharType="end"/>
      </w:r>
    </w:p>
    <w:p w14:paraId="5FC1D4FE" w14:textId="2F10F155" w:rsidR="00F57C31" w:rsidRPr="001348E1" w:rsidRDefault="00F57C31" w:rsidP="00871ECD">
      <w:pPr>
        <w:rPr>
          <w:lang w:eastAsia="ja-JP"/>
        </w:rPr>
      </w:pPr>
      <w:r w:rsidRPr="001348E1">
        <w:rPr>
          <w:lang w:eastAsia="ja-JP"/>
        </w:rPr>
        <w:t>A n</w:t>
      </w:r>
      <w:r w:rsidR="00871ECD" w:rsidRPr="001348E1">
        <w:rPr>
          <w:lang w:eastAsia="ja-JP"/>
        </w:rPr>
        <w:t>ormal</w:t>
      </w:r>
      <w:r w:rsidRPr="001348E1">
        <w:rPr>
          <w:lang w:eastAsia="ja-JP"/>
        </w:rPr>
        <w:t xml:space="preserve"> vector</w:t>
      </w:r>
      <w:r w:rsidR="00871ECD" w:rsidRPr="001348E1">
        <w:rPr>
          <w:lang w:eastAsia="ja-JP"/>
        </w:rPr>
        <w:t xml:space="preserve"> </w:t>
      </w:r>
      <w:r w:rsidRPr="001348E1">
        <w:rPr>
          <w:lang w:eastAsia="ja-JP"/>
        </w:rPr>
        <w:t xml:space="preserve">is a </w:t>
      </w:r>
      <w:r w:rsidR="00871ECD" w:rsidRPr="001348E1">
        <w:rPr>
          <w:lang w:eastAsia="ja-JP"/>
        </w:rPr>
        <w:t>three</w:t>
      </w:r>
      <w:r w:rsidR="00283024" w:rsidRPr="001348E1">
        <w:rPr>
          <w:lang w:eastAsia="ja-JP"/>
        </w:rPr>
        <w:t>-</w:t>
      </w:r>
      <w:r w:rsidR="00871ECD" w:rsidRPr="001348E1">
        <w:rPr>
          <w:lang w:eastAsia="ja-JP"/>
        </w:rPr>
        <w:t xml:space="preserve">component attribute representing a vector perpendicular to the surface tangent </w:t>
      </w:r>
      <w:r w:rsidR="00275308" w:rsidRPr="001348E1">
        <w:rPr>
          <w:lang w:eastAsia="ja-JP"/>
        </w:rPr>
        <w:t xml:space="preserve">plane </w:t>
      </w:r>
      <w:r w:rsidR="00871ECD" w:rsidRPr="001348E1">
        <w:rPr>
          <w:lang w:eastAsia="ja-JP"/>
        </w:rPr>
        <w:t>at an associated point.</w:t>
      </w:r>
      <w:r w:rsidR="00EA718B" w:rsidRPr="001348E1">
        <w:rPr>
          <w:lang w:eastAsia="ja-JP"/>
        </w:rPr>
        <w:t xml:space="preserve">  The axes identification of</w:t>
      </w:r>
      <w:r w:rsidR="0074261C" w:rsidRPr="001348E1">
        <w:rPr>
          <w:lang w:eastAsia="ja-JP"/>
        </w:rPr>
        <w:t xml:space="preserve"> the</w:t>
      </w:r>
      <w:r w:rsidR="00EA718B" w:rsidRPr="001348E1">
        <w:rPr>
          <w:lang w:eastAsia="ja-JP"/>
        </w:rPr>
        <w:t xml:space="preserve"> normal vecto</w:t>
      </w:r>
      <w:r w:rsidR="00275308" w:rsidRPr="001348E1">
        <w:rPr>
          <w:lang w:eastAsia="ja-JP"/>
        </w:rPr>
        <w:t>r</w:t>
      </w:r>
      <w:r w:rsidR="0074261C" w:rsidRPr="001348E1">
        <w:rPr>
          <w:lang w:eastAsia="ja-JP"/>
        </w:rPr>
        <w:t>s</w:t>
      </w:r>
      <w:r w:rsidR="00EA718B" w:rsidRPr="001348E1">
        <w:rPr>
          <w:lang w:eastAsia="ja-JP"/>
        </w:rPr>
        <w:t xml:space="preserve"> is identical to that of the</w:t>
      </w:r>
      <w:r w:rsidR="0074261C" w:rsidRPr="001348E1">
        <w:rPr>
          <w:lang w:eastAsia="ja-JP"/>
        </w:rPr>
        <w:t xml:space="preserve"> STV axes for the coded</w:t>
      </w:r>
      <w:r w:rsidR="00EA718B" w:rsidRPr="001348E1">
        <w:rPr>
          <w:lang w:eastAsia="ja-JP"/>
        </w:rPr>
        <w:t xml:space="preserve"> point cloud geometry.</w:t>
      </w:r>
      <w:r w:rsidR="00C93AF0" w:rsidRPr="001348E1">
        <w:rPr>
          <w:lang w:eastAsia="ja-JP"/>
        </w:rPr>
        <w:t xml:space="preserve">  The length of a normal vector is not required to be</w:t>
      </w:r>
      <w:r w:rsidR="00D94795" w:rsidRPr="001348E1">
        <w:rPr>
          <w:lang w:eastAsia="ja-JP"/>
        </w:rPr>
        <w:t xml:space="preserve"> one</w:t>
      </w:r>
      <w:r w:rsidR="00C93AF0" w:rsidRPr="001348E1">
        <w:rPr>
          <w:lang w:eastAsia="ja-JP"/>
        </w:rPr>
        <w:t>.</w:t>
      </w:r>
    </w:p>
    <w:p w14:paraId="177E6839" w14:textId="518DB5B9" w:rsidR="00F57C31" w:rsidRPr="00A4559E" w:rsidRDefault="00871ECD" w:rsidP="00871ECD">
      <w:pPr>
        <w:rPr>
          <w:lang w:eastAsia="ja-JP"/>
        </w:rPr>
      </w:pPr>
      <w:r w:rsidRPr="001348E1">
        <w:rPr>
          <w:lang w:eastAsia="ja-JP"/>
        </w:rPr>
        <w:t>Normal</w:t>
      </w:r>
      <w:r w:rsidR="00F57C31" w:rsidRPr="001348E1">
        <w:rPr>
          <w:lang w:eastAsia="ja-JP"/>
        </w:rPr>
        <w:t xml:space="preserve"> vector</w:t>
      </w:r>
      <w:r w:rsidRPr="001348E1">
        <w:rPr>
          <w:lang w:eastAsia="ja-JP"/>
        </w:rPr>
        <w:t xml:space="preserve">s </w:t>
      </w:r>
      <w:r w:rsidR="00E468CD" w:rsidRPr="001348E1">
        <w:rPr>
          <w:lang w:eastAsia="ja-JP"/>
        </w:rPr>
        <w:t>may be used</w:t>
      </w:r>
      <w:r w:rsidR="00145242" w:rsidRPr="001348E1">
        <w:rPr>
          <w:lang w:eastAsia="ja-JP"/>
        </w:rPr>
        <w:t xml:space="preserve"> when</w:t>
      </w:r>
      <w:r w:rsidR="00E468CD" w:rsidRPr="001348E1">
        <w:rPr>
          <w:lang w:eastAsia="ja-JP"/>
        </w:rPr>
        <w:t xml:space="preserve"> rendering a point cloud</w:t>
      </w:r>
      <w:r w:rsidR="00EA718B" w:rsidRPr="001348E1">
        <w:rPr>
          <w:lang w:eastAsia="ja-JP"/>
        </w:rPr>
        <w:t xml:space="preserve">.  A </w:t>
      </w:r>
      <w:r w:rsidR="00E468CD" w:rsidRPr="001348E1">
        <w:rPr>
          <w:lang w:eastAsia="ja-JP"/>
        </w:rPr>
        <w:t>point's</w:t>
      </w:r>
      <w:r w:rsidR="00273E4E" w:rsidRPr="001348E1">
        <w:rPr>
          <w:lang w:eastAsia="ja-JP"/>
        </w:rPr>
        <w:t xml:space="preserve"> appearance</w:t>
      </w:r>
      <w:r w:rsidR="00E468CD" w:rsidRPr="001348E1">
        <w:rPr>
          <w:lang w:eastAsia="ja-JP"/>
        </w:rPr>
        <w:t xml:space="preserve"> </w:t>
      </w:r>
      <w:r w:rsidR="00275308" w:rsidRPr="001348E1">
        <w:rPr>
          <w:lang w:eastAsia="ja-JP"/>
        </w:rPr>
        <w:t>may be</w:t>
      </w:r>
      <w:r w:rsidR="00E468CD" w:rsidRPr="001348E1">
        <w:rPr>
          <w:lang w:eastAsia="ja-JP"/>
        </w:rPr>
        <w:t xml:space="preserve"> modified according to </w:t>
      </w:r>
      <w:r w:rsidRPr="001348E1">
        <w:rPr>
          <w:lang w:eastAsia="ja-JP"/>
        </w:rPr>
        <w:t xml:space="preserve">the difference between the incident light direction and </w:t>
      </w:r>
      <w:r w:rsidR="00E468CD" w:rsidRPr="001348E1">
        <w:rPr>
          <w:lang w:eastAsia="ja-JP"/>
        </w:rPr>
        <w:t xml:space="preserve">its </w:t>
      </w:r>
      <w:r w:rsidRPr="001348E1">
        <w:rPr>
          <w:lang w:eastAsia="ja-JP"/>
        </w:rPr>
        <w:t xml:space="preserve">normal </w:t>
      </w:r>
      <w:r w:rsidR="00E468CD" w:rsidRPr="001348E1">
        <w:rPr>
          <w:lang w:eastAsia="ja-JP"/>
        </w:rPr>
        <w:t>vector.</w:t>
      </w:r>
    </w:p>
    <w:p w14:paraId="1AE3D529" w14:textId="7693CD56" w:rsidR="00871ECD" w:rsidRPr="006E57FC" w:rsidRDefault="00871ECD" w:rsidP="00E30E58">
      <w:pPr>
        <w:pStyle w:val="Heading3"/>
      </w:pPr>
      <w:bookmarkStart w:id="556" w:name="_Toc168435926"/>
      <w:r w:rsidRPr="006E57FC">
        <w:t xml:space="preserve">Material </w:t>
      </w:r>
      <w:r>
        <w:t>identifier</w:t>
      </w:r>
      <w:bookmarkEnd w:id="556"/>
      <w:r w:rsidR="00BC0061">
        <w:fldChar w:fldCharType="begin"/>
      </w:r>
      <w:r w:rsidR="00BC0061">
        <w:rPr>
          <w:rStyle w:val="HdgMarker"/>
        </w:rPr>
        <w:instrText>Q</w:instrText>
      </w:r>
      <w:r w:rsidR="00BC0061">
        <w:instrText>UOTE "" \* Charformat</w:instrText>
      </w:r>
      <w:r w:rsidR="00BC0061">
        <w:fldChar w:fldCharType="end"/>
      </w:r>
    </w:p>
    <w:p w14:paraId="43195D0A" w14:textId="6151837C" w:rsidR="00AB53EC" w:rsidRPr="00A4559E" w:rsidRDefault="00EA718B" w:rsidP="00871ECD">
      <w:pPr>
        <w:rPr>
          <w:lang w:eastAsia="ja-JP"/>
        </w:rPr>
      </w:pPr>
      <w:r w:rsidRPr="00A4559E">
        <w:rPr>
          <w:lang w:eastAsia="ja-JP"/>
        </w:rPr>
        <w:t>A m</w:t>
      </w:r>
      <w:r w:rsidR="00871ECD" w:rsidRPr="00A4559E">
        <w:rPr>
          <w:lang w:eastAsia="ja-JP"/>
        </w:rPr>
        <w:t>aterial identifier is a single component attribute that associates a point with a material from a range of materials.</w:t>
      </w:r>
      <w:r w:rsidR="00AB53EC" w:rsidRPr="00A4559E">
        <w:rPr>
          <w:lang w:eastAsia="ja-JP"/>
        </w:rPr>
        <w:t xml:space="preserve">  </w:t>
      </w:r>
      <w:r w:rsidR="00494276" w:rsidRPr="00A4559E">
        <w:rPr>
          <w:lang w:eastAsia="ja-JP"/>
        </w:rPr>
        <w:t xml:space="preserve">Points with </w:t>
      </w:r>
      <w:r w:rsidR="00446DC7" w:rsidRPr="00A4559E">
        <w:rPr>
          <w:lang w:eastAsia="ja-JP"/>
        </w:rPr>
        <w:t>a common</w:t>
      </w:r>
      <w:r w:rsidR="00494276" w:rsidRPr="00A4559E">
        <w:rPr>
          <w:lang w:eastAsia="ja-JP"/>
        </w:rPr>
        <w:t xml:space="preserve"> material identifier share a characteristic that may be used to identify an object or type of object.</w:t>
      </w:r>
      <w:r w:rsidR="00A46E31" w:rsidRPr="00A4559E">
        <w:rPr>
          <w:lang w:eastAsia="ja-JP"/>
        </w:rPr>
        <w:t xml:space="preserve">  M</w:t>
      </w:r>
      <w:r w:rsidR="00AB53EC" w:rsidRPr="00A4559E">
        <w:rPr>
          <w:lang w:eastAsia="ja-JP"/>
        </w:rPr>
        <w:t>aterial</w:t>
      </w:r>
      <w:r w:rsidR="00A46E31" w:rsidRPr="00A4559E">
        <w:rPr>
          <w:lang w:eastAsia="ja-JP"/>
        </w:rPr>
        <w:t>s are</w:t>
      </w:r>
      <w:r w:rsidR="00AB53EC" w:rsidRPr="00A4559E">
        <w:rPr>
          <w:lang w:eastAsia="ja-JP"/>
        </w:rPr>
        <w:t xml:space="preserve"> not</w:t>
      </w:r>
      <w:r w:rsidR="00A46E31" w:rsidRPr="00A4559E">
        <w:rPr>
          <w:lang w:eastAsia="ja-JP"/>
        </w:rPr>
        <w:t xml:space="preserve"> specified</w:t>
      </w:r>
      <w:r w:rsidR="00AB53EC" w:rsidRPr="00A4559E">
        <w:rPr>
          <w:lang w:eastAsia="ja-JP"/>
        </w:rPr>
        <w:t xml:space="preserve"> by this document.</w:t>
      </w:r>
    </w:p>
    <w:p w14:paraId="0D550485" w14:textId="72C81F55" w:rsidR="006E57FC" w:rsidRPr="006E57FC" w:rsidRDefault="006E57FC" w:rsidP="00E30E58">
      <w:pPr>
        <w:pStyle w:val="Heading3"/>
      </w:pPr>
      <w:bookmarkStart w:id="557" w:name="_Toc168435927"/>
      <w:r w:rsidRPr="006E57FC">
        <w:t xml:space="preserve">Frame </w:t>
      </w:r>
      <w:r w:rsidR="00446DC7">
        <w:t>number</w:t>
      </w:r>
      <w:r w:rsidR="00D2758E">
        <w:t>/</w:t>
      </w:r>
      <w:r w:rsidR="00446DC7">
        <w:t>ind</w:t>
      </w:r>
      <w:r w:rsidR="00391E33">
        <w:t>ex</w:t>
      </w:r>
      <w:bookmarkEnd w:id="557"/>
      <w:r w:rsidR="00BC0061">
        <w:fldChar w:fldCharType="begin"/>
      </w:r>
      <w:r w:rsidR="00BC0061">
        <w:rPr>
          <w:rStyle w:val="HdgMarker"/>
        </w:rPr>
        <w:instrText>Q</w:instrText>
      </w:r>
      <w:r w:rsidR="00BC0061">
        <w:instrText>UOTE "" \* Charformat</w:instrText>
      </w:r>
      <w:r w:rsidR="00BC0061">
        <w:fldChar w:fldCharType="end"/>
      </w:r>
    </w:p>
    <w:p w14:paraId="336E3551" w14:textId="420DF0A7" w:rsidR="00323044" w:rsidRPr="00A4559E" w:rsidRDefault="00446DC7" w:rsidP="006E57FC">
      <w:pPr>
        <w:rPr>
          <w:lang w:eastAsia="ja-JP"/>
        </w:rPr>
      </w:pPr>
      <w:r w:rsidRPr="00A4559E">
        <w:rPr>
          <w:lang w:eastAsia="ja-JP"/>
        </w:rPr>
        <w:t>The f</w:t>
      </w:r>
      <w:r w:rsidR="006E57FC" w:rsidRPr="00A4559E">
        <w:rPr>
          <w:lang w:eastAsia="ja-JP"/>
        </w:rPr>
        <w:t xml:space="preserve">rame </w:t>
      </w:r>
      <w:r w:rsidRPr="00A4559E">
        <w:rPr>
          <w:lang w:eastAsia="ja-JP"/>
        </w:rPr>
        <w:t xml:space="preserve">number and frame </w:t>
      </w:r>
      <w:r w:rsidR="006E57FC" w:rsidRPr="00A4559E">
        <w:rPr>
          <w:lang w:eastAsia="ja-JP"/>
        </w:rPr>
        <w:t xml:space="preserve">index </w:t>
      </w:r>
      <w:r w:rsidRPr="00A4559E">
        <w:rPr>
          <w:lang w:eastAsia="ja-JP"/>
        </w:rPr>
        <w:t xml:space="preserve">attributes are </w:t>
      </w:r>
      <w:r w:rsidR="006E57FC" w:rsidRPr="00A4559E">
        <w:rPr>
          <w:lang w:eastAsia="ja-JP"/>
        </w:rPr>
        <w:t>single</w:t>
      </w:r>
      <w:r w:rsidR="00FE16BC" w:rsidRPr="00A4559E">
        <w:rPr>
          <w:lang w:eastAsia="ja-JP"/>
        </w:rPr>
        <w:t xml:space="preserve"> component</w:t>
      </w:r>
      <w:r w:rsidR="006E57FC" w:rsidRPr="00A4559E">
        <w:rPr>
          <w:lang w:eastAsia="ja-JP"/>
        </w:rPr>
        <w:t xml:space="preserve"> attribute</w:t>
      </w:r>
      <w:r w:rsidRPr="00A4559E">
        <w:rPr>
          <w:lang w:eastAsia="ja-JP"/>
        </w:rPr>
        <w:t>s</w:t>
      </w:r>
      <w:r w:rsidR="006E57FC" w:rsidRPr="00A4559E">
        <w:rPr>
          <w:lang w:eastAsia="ja-JP"/>
        </w:rPr>
        <w:t xml:space="preserve"> </w:t>
      </w:r>
      <w:r w:rsidR="00AB53EC" w:rsidRPr="00A4559E">
        <w:rPr>
          <w:lang w:eastAsia="ja-JP"/>
        </w:rPr>
        <w:t xml:space="preserve">that </w:t>
      </w:r>
      <w:r w:rsidR="006E57FC" w:rsidRPr="00A4559E">
        <w:rPr>
          <w:lang w:eastAsia="ja-JP"/>
        </w:rPr>
        <w:t>indicat</w:t>
      </w:r>
      <w:r w:rsidR="00AB53EC" w:rsidRPr="00A4559E">
        <w:rPr>
          <w:lang w:eastAsia="ja-JP"/>
        </w:rPr>
        <w:t>e</w:t>
      </w:r>
      <w:r w:rsidR="006E57FC" w:rsidRPr="00A4559E">
        <w:rPr>
          <w:lang w:eastAsia="ja-JP"/>
        </w:rPr>
        <w:t xml:space="preserve"> how </w:t>
      </w:r>
      <w:r w:rsidR="00AB53EC" w:rsidRPr="00A4559E">
        <w:rPr>
          <w:lang w:eastAsia="ja-JP"/>
        </w:rPr>
        <w:t xml:space="preserve">a </w:t>
      </w:r>
      <w:r w:rsidR="006E57FC" w:rsidRPr="00A4559E">
        <w:rPr>
          <w:lang w:eastAsia="ja-JP"/>
        </w:rPr>
        <w:t>point cloud frame</w:t>
      </w:r>
      <w:r w:rsidR="00AB53EC" w:rsidRPr="00A4559E">
        <w:rPr>
          <w:lang w:eastAsia="ja-JP"/>
        </w:rPr>
        <w:t xml:space="preserve"> may be partitioned into one or more</w:t>
      </w:r>
      <w:r w:rsidR="00273E4E" w:rsidRPr="00A4559E">
        <w:rPr>
          <w:lang w:eastAsia="ja-JP"/>
        </w:rPr>
        <w:t xml:space="preserve"> ordered</w:t>
      </w:r>
      <w:r w:rsidR="00AB53EC" w:rsidRPr="00A4559E">
        <w:rPr>
          <w:lang w:eastAsia="ja-JP"/>
        </w:rPr>
        <w:t xml:space="preserve"> sub-frames</w:t>
      </w:r>
      <w:r w:rsidR="006E57FC" w:rsidRPr="00A4559E">
        <w:rPr>
          <w:lang w:eastAsia="ja-JP"/>
        </w:rPr>
        <w:t>.</w:t>
      </w:r>
      <w:r w:rsidR="00C93AF0" w:rsidRPr="00A4559E">
        <w:rPr>
          <w:lang w:eastAsia="ja-JP"/>
        </w:rPr>
        <w:t xml:space="preserve">  Each sub-frame</w:t>
      </w:r>
      <w:r w:rsidR="00273E4E" w:rsidRPr="00A4559E">
        <w:rPr>
          <w:lang w:eastAsia="ja-JP"/>
        </w:rPr>
        <w:t xml:space="preserve"> is a partial representation of a point cloud frame</w:t>
      </w:r>
      <w:r w:rsidR="00C25E55" w:rsidRPr="00A4559E">
        <w:rPr>
          <w:lang w:eastAsia="ja-JP"/>
        </w:rPr>
        <w:t>,</w:t>
      </w:r>
      <w:r w:rsidR="00D96F07" w:rsidRPr="00A4559E">
        <w:rPr>
          <w:lang w:eastAsia="ja-JP"/>
        </w:rPr>
        <w:t xml:space="preserve"> comprising</w:t>
      </w:r>
      <w:r w:rsidR="00C93AF0" w:rsidRPr="00A4559E">
        <w:rPr>
          <w:lang w:eastAsia="ja-JP"/>
        </w:rPr>
        <w:t xml:space="preserve"> points with the same</w:t>
      </w:r>
      <w:r w:rsidR="00273E4E" w:rsidRPr="00A4559E">
        <w:rPr>
          <w:lang w:eastAsia="ja-JP"/>
        </w:rPr>
        <w:t xml:space="preserve"> frame number</w:t>
      </w:r>
      <w:r w:rsidR="00D2758E" w:rsidRPr="00A4559E">
        <w:rPr>
          <w:lang w:eastAsia="ja-JP"/>
        </w:rPr>
        <w:t>/</w:t>
      </w:r>
      <w:r w:rsidR="00273E4E" w:rsidRPr="00A4559E">
        <w:rPr>
          <w:lang w:eastAsia="ja-JP"/>
        </w:rPr>
        <w:t>index</w:t>
      </w:r>
      <w:r w:rsidR="00C93AF0" w:rsidRPr="00A4559E">
        <w:rPr>
          <w:lang w:eastAsia="ja-JP"/>
        </w:rPr>
        <w:t xml:space="preserve"> attribute value.</w:t>
      </w:r>
    </w:p>
    <w:p w14:paraId="5835040A" w14:textId="2BD61D8C" w:rsidR="00B52CB0" w:rsidRDefault="00273E4E" w:rsidP="004379CF">
      <w:pPr>
        <w:pStyle w:val="NoteUnnumbered"/>
        <w:rPr>
          <w:lang w:eastAsia="ja-JP"/>
        </w:rPr>
      </w:pPr>
      <w:r>
        <w:rPr>
          <w:lang w:eastAsia="ja-JP"/>
        </w:rPr>
        <w:t>Sub-frame p</w:t>
      </w:r>
      <w:r w:rsidR="00B52CB0">
        <w:rPr>
          <w:lang w:eastAsia="ja-JP"/>
        </w:rPr>
        <w:t>ar</w:t>
      </w:r>
      <w:r w:rsidR="002A14A9">
        <w:rPr>
          <w:lang w:eastAsia="ja-JP"/>
        </w:rPr>
        <w:t>t</w:t>
      </w:r>
      <w:r w:rsidR="00B52CB0">
        <w:rPr>
          <w:lang w:eastAsia="ja-JP"/>
        </w:rPr>
        <w:t xml:space="preserve">itioning does not form part of the decoding </w:t>
      </w:r>
      <w:r>
        <w:rPr>
          <w:lang w:eastAsia="ja-JP"/>
        </w:rPr>
        <w:t xml:space="preserve">or output </w:t>
      </w:r>
      <w:r w:rsidR="00B52CB0">
        <w:rPr>
          <w:lang w:eastAsia="ja-JP"/>
        </w:rPr>
        <w:t>process</w:t>
      </w:r>
      <w:r>
        <w:rPr>
          <w:lang w:eastAsia="ja-JP"/>
        </w:rPr>
        <w:t>es specified</w:t>
      </w:r>
      <w:r w:rsidR="00D2758E">
        <w:rPr>
          <w:lang w:eastAsia="ja-JP"/>
        </w:rPr>
        <w:t xml:space="preserve"> by</w:t>
      </w:r>
      <w:r w:rsidR="00B52CB0">
        <w:rPr>
          <w:lang w:eastAsia="ja-JP"/>
        </w:rPr>
        <w:t xml:space="preserve"> this document.</w:t>
      </w:r>
    </w:p>
    <w:p w14:paraId="466E637E" w14:textId="0D4E790A" w:rsidR="00B52CB0" w:rsidRPr="00A4559E" w:rsidRDefault="00B52CB0" w:rsidP="00B52CB0">
      <w:pPr>
        <w:rPr>
          <w:lang w:eastAsia="ja-JP"/>
        </w:rPr>
      </w:pPr>
      <w:r w:rsidRPr="00A4559E">
        <w:rPr>
          <w:lang w:eastAsia="ja-JP"/>
        </w:rPr>
        <w:t>A point cloud sequence shall contain</w:t>
      </w:r>
      <w:r w:rsidR="008C7C2A" w:rsidRPr="00A4559E">
        <w:rPr>
          <w:lang w:eastAsia="ja-JP"/>
        </w:rPr>
        <w:t xml:space="preserve"> no more than one instance of</w:t>
      </w:r>
      <w:r w:rsidR="00BB18C7" w:rsidRPr="00A4559E">
        <w:rPr>
          <w:lang w:eastAsia="ja-JP"/>
        </w:rPr>
        <w:t xml:space="preserve"> a</w:t>
      </w:r>
      <w:r w:rsidRPr="00A4559E">
        <w:rPr>
          <w:lang w:eastAsia="ja-JP"/>
        </w:rPr>
        <w:t xml:space="preserve"> frame number</w:t>
      </w:r>
      <w:r w:rsidR="00BB18C7" w:rsidRPr="00A4559E">
        <w:rPr>
          <w:lang w:eastAsia="ja-JP"/>
        </w:rPr>
        <w:t>/</w:t>
      </w:r>
      <w:r w:rsidRPr="00A4559E">
        <w:rPr>
          <w:lang w:eastAsia="ja-JP"/>
        </w:rPr>
        <w:t>index attribute.</w:t>
      </w:r>
      <w:r w:rsidR="0074261C" w:rsidRPr="00A4559E">
        <w:rPr>
          <w:lang w:eastAsia="ja-JP"/>
        </w:rPr>
        <w:t xml:space="preserve">  A point cloud sequence shall not contain both frame number and frame index attributes.</w:t>
      </w:r>
    </w:p>
    <w:p w14:paraId="68AD7B16" w14:textId="3807236B" w:rsidR="00323044" w:rsidRPr="00A4559E" w:rsidRDefault="008C7C2A" w:rsidP="006E57FC">
      <w:pPr>
        <w:rPr>
          <w:lang w:eastAsia="ja-JP"/>
        </w:rPr>
      </w:pPr>
      <w:r w:rsidRPr="00A4559E">
        <w:rPr>
          <w:lang w:eastAsia="ja-JP"/>
        </w:rPr>
        <w:t xml:space="preserve">The </w:t>
      </w:r>
      <w:r w:rsidR="00323044" w:rsidRPr="00A4559E">
        <w:rPr>
          <w:lang w:eastAsia="ja-JP"/>
        </w:rPr>
        <w:t>frame number attribute may be used to order all sub-frames</w:t>
      </w:r>
      <w:r w:rsidRPr="00A4559E">
        <w:rPr>
          <w:lang w:eastAsia="ja-JP"/>
        </w:rPr>
        <w:t xml:space="preserve"> over</w:t>
      </w:r>
      <w:r w:rsidR="00323044" w:rsidRPr="00A4559E">
        <w:rPr>
          <w:lang w:eastAsia="ja-JP"/>
        </w:rPr>
        <w:t xml:space="preserve"> the</w:t>
      </w:r>
      <w:r w:rsidRPr="00A4559E">
        <w:rPr>
          <w:lang w:eastAsia="ja-JP"/>
        </w:rPr>
        <w:t xml:space="preserve"> entire</w:t>
      </w:r>
      <w:r w:rsidR="00323044" w:rsidRPr="00A4559E">
        <w:rPr>
          <w:lang w:eastAsia="ja-JP"/>
        </w:rPr>
        <w:t xml:space="preserve"> point cloud sequence.</w:t>
      </w:r>
      <w:r w:rsidR="0074261C" w:rsidRPr="00A4559E">
        <w:rPr>
          <w:lang w:eastAsia="ja-JP"/>
        </w:rPr>
        <w:t xml:space="preserve">  Points from different point cloud frames shall not have the same value for the frame number attribute.</w:t>
      </w:r>
    </w:p>
    <w:p w14:paraId="297EA621" w14:textId="23C0B899" w:rsidR="00323044" w:rsidRPr="00A4559E" w:rsidRDefault="008C7C2A" w:rsidP="006E57FC">
      <w:pPr>
        <w:rPr>
          <w:lang w:eastAsia="ja-JP"/>
        </w:rPr>
      </w:pPr>
      <w:r w:rsidRPr="00A4559E">
        <w:rPr>
          <w:lang w:eastAsia="ja-JP"/>
        </w:rPr>
        <w:t xml:space="preserve">The </w:t>
      </w:r>
      <w:r w:rsidR="00323044" w:rsidRPr="00A4559E">
        <w:rPr>
          <w:lang w:eastAsia="ja-JP"/>
        </w:rPr>
        <w:t xml:space="preserve">frame index attribute may be used to order the sub-frames </w:t>
      </w:r>
      <w:r w:rsidR="00B52CB0" w:rsidRPr="00A4559E">
        <w:rPr>
          <w:lang w:eastAsia="ja-JP"/>
        </w:rPr>
        <w:t>of a</w:t>
      </w:r>
      <w:r w:rsidRPr="00A4559E">
        <w:rPr>
          <w:lang w:eastAsia="ja-JP"/>
        </w:rPr>
        <w:t xml:space="preserve"> single</w:t>
      </w:r>
      <w:r w:rsidR="00B52CB0" w:rsidRPr="00A4559E">
        <w:rPr>
          <w:lang w:eastAsia="ja-JP"/>
        </w:rPr>
        <w:t xml:space="preserve"> point cloud frame.</w:t>
      </w:r>
    </w:p>
    <w:p w14:paraId="1630EC38" w14:textId="7164ED7B" w:rsidR="00B52CB0" w:rsidRPr="00A4559E" w:rsidRDefault="00B52CB0" w:rsidP="006E57FC">
      <w:pPr>
        <w:rPr>
          <w:lang w:eastAsia="ja-JP"/>
        </w:rPr>
      </w:pPr>
      <w:r w:rsidRPr="00A4559E">
        <w:rPr>
          <w:lang w:eastAsia="ja-JP"/>
        </w:rPr>
        <w:lastRenderedPageBreak/>
        <w:t>An example of the relationship between frames, sub-frames and</w:t>
      </w:r>
      <w:r w:rsidR="00D2758E" w:rsidRPr="00A4559E">
        <w:rPr>
          <w:lang w:eastAsia="ja-JP"/>
        </w:rPr>
        <w:t xml:space="preserve"> their</w:t>
      </w:r>
      <w:r w:rsidRPr="00A4559E">
        <w:rPr>
          <w:lang w:eastAsia="ja-JP"/>
        </w:rPr>
        <w:t xml:space="preserve"> ordering is shown </w:t>
      </w:r>
      <w:r w:rsidR="000E2C8F" w:rsidRPr="00A4559E">
        <w:rPr>
          <w:lang w:eastAsia="ja-JP"/>
        </w:rPr>
        <w:t xml:space="preserve">in </w:t>
      </w:r>
      <w:r w:rsidR="003D2AE5" w:rsidRPr="00A4559E">
        <w:rPr>
          <w:lang w:eastAsia="ja-JP"/>
        </w:rPr>
        <w:fldChar w:fldCharType="begin"/>
      </w:r>
      <w:r w:rsidR="003D2AE5" w:rsidRPr="00A4559E">
        <w:rPr>
          <w:lang w:eastAsia="ja-JP"/>
        </w:rPr>
        <w:instrText xml:space="preserve"> REF _Ref63970146 \h </w:instrText>
      </w:r>
      <w:r w:rsidR="003D2AE5" w:rsidRPr="00A4559E">
        <w:rPr>
          <w:lang w:eastAsia="ja-JP"/>
        </w:rPr>
      </w:r>
      <w:r w:rsidR="003D2AE5" w:rsidRPr="00A4559E">
        <w:rPr>
          <w:lang w:eastAsia="ja-JP"/>
        </w:rPr>
        <w:fldChar w:fldCharType="separate"/>
      </w:r>
      <w:r w:rsidR="00A64ED4" w:rsidRPr="004F2A4F">
        <w:t>Table</w:t>
      </w:r>
      <w:r w:rsidR="00A64ED4">
        <w:t> </w:t>
      </w:r>
      <w:r w:rsidR="00A64ED4">
        <w:rPr>
          <w:noProof/>
        </w:rPr>
        <w:t>7</w:t>
      </w:r>
      <w:r w:rsidR="003D2AE5" w:rsidRPr="00A4559E">
        <w:rPr>
          <w:lang w:eastAsia="ja-JP"/>
        </w:rPr>
        <w:fldChar w:fldCharType="end"/>
      </w:r>
      <w:r w:rsidRPr="00A4559E">
        <w:rPr>
          <w:lang w:eastAsia="ja-JP"/>
        </w:rPr>
        <w:t>.</w:t>
      </w:r>
      <w:r w:rsidR="000E2C8F" w:rsidRPr="00A4559E">
        <w:rPr>
          <w:lang w:eastAsia="ja-JP"/>
        </w:rPr>
        <w:t xml:space="preserve">  The point cloud frames </w:t>
      </w:r>
      <w:r w:rsidR="000E2C8F" w:rsidRPr="00A4559E">
        <w:rPr>
          <w:i/>
          <w:iCs/>
          <w:lang w:eastAsia="ja-JP"/>
        </w:rPr>
        <w:t>a</w:t>
      </w:r>
      <w:r w:rsidR="000E2C8F" w:rsidRPr="00A4559E">
        <w:rPr>
          <w:lang w:eastAsia="ja-JP"/>
        </w:rPr>
        <w:t xml:space="preserve">, </w:t>
      </w:r>
      <w:r w:rsidR="000E2C8F" w:rsidRPr="00A4559E">
        <w:rPr>
          <w:i/>
          <w:iCs/>
          <w:lang w:eastAsia="ja-JP"/>
        </w:rPr>
        <w:t>b</w:t>
      </w:r>
      <w:r w:rsidR="000E2C8F" w:rsidRPr="00A4559E">
        <w:rPr>
          <w:lang w:eastAsia="ja-JP"/>
        </w:rPr>
        <w:t xml:space="preserve"> </w:t>
      </w:r>
      <w:r w:rsidR="00F93947" w:rsidRPr="00A4559E">
        <w:rPr>
          <w:lang w:eastAsia="ja-JP"/>
        </w:rPr>
        <w:t xml:space="preserve">and </w:t>
      </w:r>
      <w:r w:rsidR="000E2C8F" w:rsidRPr="00A4559E">
        <w:rPr>
          <w:i/>
          <w:iCs/>
          <w:lang w:eastAsia="ja-JP"/>
        </w:rPr>
        <w:t>c</w:t>
      </w:r>
      <w:r w:rsidR="000E2C8F" w:rsidRPr="00A4559E">
        <w:rPr>
          <w:lang w:eastAsia="ja-JP"/>
        </w:rPr>
        <w:t xml:space="preserve"> are partitioned into sub-frames.  Sub-frame orders are shown for the cases where the attribute is a frame number or</w:t>
      </w:r>
      <w:r w:rsidR="00BB18C7" w:rsidRPr="00A4559E">
        <w:rPr>
          <w:lang w:eastAsia="ja-JP"/>
        </w:rPr>
        <w:t xml:space="preserve"> a</w:t>
      </w:r>
      <w:r w:rsidR="000E2C8F" w:rsidRPr="00A4559E">
        <w:rPr>
          <w:lang w:eastAsia="ja-JP"/>
        </w:rPr>
        <w:t xml:space="preserve"> frame index.</w:t>
      </w:r>
    </w:p>
    <w:p w14:paraId="5EC3154B" w14:textId="266DBCF9" w:rsidR="001D2464" w:rsidRPr="00D06BE0" w:rsidRDefault="000E2C8F" w:rsidP="00425A08">
      <w:pPr>
        <w:pStyle w:val="Caption"/>
      </w:pPr>
      <w:bookmarkStart w:id="558" w:name="_Ref63970146"/>
      <w:r w:rsidRPr="004F2A4F">
        <w:t>Table</w:t>
      </w:r>
      <w:r w:rsidR="00DF04AB">
        <w:t> </w:t>
      </w:r>
      <w:r w:rsidR="00023575">
        <w:fldChar w:fldCharType="begin"/>
      </w:r>
      <w:r w:rsidR="00023575">
        <w:instrText xml:space="preserve"> SEQ Table \* ARABIC </w:instrText>
      </w:r>
      <w:r w:rsidR="00023575">
        <w:fldChar w:fldCharType="separate"/>
      </w:r>
      <w:r w:rsidR="00A64ED4">
        <w:rPr>
          <w:noProof/>
        </w:rPr>
        <w:t>7</w:t>
      </w:r>
      <w:r w:rsidR="00023575">
        <w:fldChar w:fldCharType="end"/>
      </w:r>
      <w:bookmarkEnd w:id="558"/>
      <w:r w:rsidRPr="004F2A4F">
        <w:t xml:space="preserve"> — </w:t>
      </w:r>
      <w:r w:rsidR="003D2AE5">
        <w:t>Example partitioning of</w:t>
      </w:r>
      <w:r w:rsidR="008C7C2A">
        <w:t xml:space="preserve"> three consecutive</w:t>
      </w:r>
      <w:r w:rsidR="003D2AE5">
        <w:t xml:space="preserve"> frames </w:t>
      </w:r>
      <w:r w:rsidR="003D2AE5" w:rsidRPr="00FA20F5">
        <w:t>a</w:t>
      </w:r>
      <w:r w:rsidR="008C7C2A">
        <w:t xml:space="preserve">, </w:t>
      </w:r>
      <w:r w:rsidR="008C7C2A" w:rsidRPr="00FA20F5">
        <w:t>b</w:t>
      </w:r>
      <w:r w:rsidR="008C7C2A">
        <w:t xml:space="preserve"> and </w:t>
      </w:r>
      <w:r w:rsidR="003D2AE5" w:rsidRPr="00FA20F5">
        <w:t>c</w:t>
      </w:r>
      <w:r w:rsidR="003D2AE5">
        <w:t xml:space="preserve"> into sub-frames</w:t>
      </w:r>
    </w:p>
    <w:tbl>
      <w:tblPr>
        <w:tblStyle w:val="G-PCCTable"/>
        <w:tblW w:w="0" w:type="auto"/>
        <w:tblLook w:val="0420" w:firstRow="1" w:lastRow="0" w:firstColumn="0" w:lastColumn="0" w:noHBand="0" w:noVBand="1"/>
      </w:tblPr>
      <w:tblGrid>
        <w:gridCol w:w="2768"/>
        <w:gridCol w:w="394"/>
        <w:gridCol w:w="394"/>
        <w:gridCol w:w="394"/>
        <w:gridCol w:w="393"/>
        <w:gridCol w:w="393"/>
        <w:gridCol w:w="393"/>
        <w:gridCol w:w="375"/>
        <w:gridCol w:w="375"/>
      </w:tblGrid>
      <w:tr w:rsidR="00425A08" w:rsidRPr="00A4559E" w14:paraId="0E0DC7DF" w14:textId="77777777" w:rsidTr="001E134F">
        <w:trPr>
          <w:cnfStyle w:val="100000000000" w:firstRow="1" w:lastRow="0" w:firstColumn="0" w:lastColumn="0" w:oddVBand="0" w:evenVBand="0" w:oddHBand="0" w:evenHBand="0" w:firstRowFirstColumn="0" w:firstRowLastColumn="0" w:lastRowFirstColumn="0" w:lastRowLastColumn="0"/>
          <w:tblHeader/>
        </w:trPr>
        <w:tc>
          <w:tcPr>
            <w:tcW w:w="0" w:type="auto"/>
            <w:vMerge w:val="restart"/>
          </w:tcPr>
          <w:p w14:paraId="0269A4EA" w14:textId="77777777" w:rsidR="00425A08" w:rsidRPr="00A4559E" w:rsidRDefault="00425A08" w:rsidP="00B164FB">
            <w:pPr>
              <w:pStyle w:val="G-PCCTablebody"/>
              <w:jc w:val="center"/>
            </w:pPr>
          </w:p>
        </w:tc>
        <w:tc>
          <w:tcPr>
            <w:tcW w:w="0" w:type="auto"/>
            <w:gridSpan w:val="8"/>
          </w:tcPr>
          <w:p w14:paraId="7DC1C775" w14:textId="7617F021" w:rsidR="00425A08" w:rsidRPr="00A4559E" w:rsidRDefault="00425A08" w:rsidP="00B164FB">
            <w:pPr>
              <w:pStyle w:val="G-PCCTablebody"/>
              <w:jc w:val="center"/>
            </w:pPr>
            <w:r w:rsidRPr="00A4559E">
              <w:t>Frame</w:t>
            </w:r>
          </w:p>
        </w:tc>
      </w:tr>
      <w:tr w:rsidR="00425A08" w:rsidRPr="00A4559E" w14:paraId="56FABFC5" w14:textId="77777777" w:rsidTr="001E134F">
        <w:tblPrEx>
          <w:jc w:val="left"/>
        </w:tblPrEx>
        <w:trPr>
          <w:cnfStyle w:val="100000000000" w:firstRow="1" w:lastRow="0" w:firstColumn="0" w:lastColumn="0" w:oddVBand="0" w:evenVBand="0" w:oddHBand="0" w:evenHBand="0" w:firstRowFirstColumn="0" w:firstRowLastColumn="0" w:lastRowFirstColumn="0" w:lastRowLastColumn="0"/>
          <w:tblHeader/>
          <w:jc w:val="left"/>
        </w:trPr>
        <w:tc>
          <w:tcPr>
            <w:tcW w:w="0" w:type="auto"/>
            <w:vMerge/>
          </w:tcPr>
          <w:p w14:paraId="35DF1C4B" w14:textId="61CBAAA7" w:rsidR="00425A08" w:rsidRPr="00A4559E" w:rsidRDefault="00425A08" w:rsidP="00B164FB">
            <w:pPr>
              <w:pStyle w:val="G-PCCTablebody"/>
              <w:jc w:val="center"/>
            </w:pPr>
          </w:p>
        </w:tc>
        <w:tc>
          <w:tcPr>
            <w:tcW w:w="0" w:type="auto"/>
            <w:gridSpan w:val="3"/>
          </w:tcPr>
          <w:p w14:paraId="7E1109D9" w14:textId="13699EC7" w:rsidR="00425A08" w:rsidRPr="00A4559E" w:rsidRDefault="00425A08" w:rsidP="00B164FB">
            <w:pPr>
              <w:pStyle w:val="G-PCCTablebody"/>
              <w:jc w:val="center"/>
              <w:rPr>
                <w:i/>
                <w:lang w:val="en-GB"/>
              </w:rPr>
            </w:pPr>
            <w:r w:rsidRPr="00A4559E">
              <w:rPr>
                <w:i/>
                <w:lang w:val="en-GB"/>
              </w:rPr>
              <w:t>a</w:t>
            </w:r>
          </w:p>
        </w:tc>
        <w:tc>
          <w:tcPr>
            <w:tcW w:w="0" w:type="auto"/>
            <w:gridSpan w:val="2"/>
          </w:tcPr>
          <w:p w14:paraId="03BC1D30" w14:textId="1E0DD99B" w:rsidR="00425A08" w:rsidRPr="00A4559E" w:rsidRDefault="00425A08" w:rsidP="00B164FB">
            <w:pPr>
              <w:pStyle w:val="G-PCCTablebody"/>
              <w:jc w:val="center"/>
              <w:rPr>
                <w:i/>
                <w:lang w:val="en-GB"/>
              </w:rPr>
            </w:pPr>
            <w:r w:rsidRPr="00A4559E">
              <w:rPr>
                <w:i/>
                <w:lang w:val="en-GB"/>
              </w:rPr>
              <w:t>b</w:t>
            </w:r>
          </w:p>
        </w:tc>
        <w:tc>
          <w:tcPr>
            <w:tcW w:w="0" w:type="auto"/>
            <w:gridSpan w:val="3"/>
          </w:tcPr>
          <w:p w14:paraId="192C63BB" w14:textId="16006BB2" w:rsidR="00425A08" w:rsidRPr="00A4559E" w:rsidRDefault="00425A08" w:rsidP="00B164FB">
            <w:pPr>
              <w:pStyle w:val="G-PCCTablebody"/>
              <w:jc w:val="center"/>
              <w:rPr>
                <w:i/>
                <w:lang w:val="en-GB"/>
              </w:rPr>
            </w:pPr>
            <w:r w:rsidRPr="00A4559E">
              <w:rPr>
                <w:i/>
                <w:lang w:val="en-GB"/>
              </w:rPr>
              <w:t>c</w:t>
            </w:r>
          </w:p>
        </w:tc>
      </w:tr>
      <w:tr w:rsidR="00FA20F5" w:rsidRPr="00A4559E" w14:paraId="7530E8A0" w14:textId="77777777" w:rsidTr="00425A08">
        <w:tc>
          <w:tcPr>
            <w:tcW w:w="0" w:type="auto"/>
            <w:gridSpan w:val="9"/>
          </w:tcPr>
          <w:p w14:paraId="0CD8D35A" w14:textId="4B22E7DE" w:rsidR="004D05C3" w:rsidRPr="00A4559E" w:rsidRDefault="004D05C3" w:rsidP="00FB4E3E">
            <w:pPr>
              <w:pStyle w:val="G-PCCTablebodyKWN"/>
              <w:rPr>
                <w:b/>
                <w:bCs/>
              </w:rPr>
            </w:pPr>
            <w:r w:rsidRPr="00A4559E">
              <w:rPr>
                <w:b/>
                <w:bCs/>
              </w:rPr>
              <w:t>Frame number attribute</w:t>
            </w:r>
          </w:p>
        </w:tc>
      </w:tr>
      <w:tr w:rsidR="00FA20F5" w:rsidRPr="00A4559E" w14:paraId="0AA22FAD" w14:textId="77777777" w:rsidTr="00425A08">
        <w:tc>
          <w:tcPr>
            <w:tcW w:w="0" w:type="auto"/>
          </w:tcPr>
          <w:p w14:paraId="3F273B4A" w14:textId="662B4547" w:rsidR="00F93947" w:rsidRPr="00A4559E" w:rsidRDefault="00F93947" w:rsidP="00FB4E3E">
            <w:pPr>
              <w:pStyle w:val="G-PCCTablebodyKWN"/>
              <w:jc w:val="right"/>
            </w:pPr>
            <w:r w:rsidRPr="00A4559E">
              <w:t>Sub-</w:t>
            </w:r>
            <w:r w:rsidR="003D2AE5" w:rsidRPr="00A4559E">
              <w:t>f</w:t>
            </w:r>
            <w:r w:rsidRPr="00A4559E">
              <w:t>rame attribute value</w:t>
            </w:r>
          </w:p>
        </w:tc>
        <w:tc>
          <w:tcPr>
            <w:tcW w:w="0" w:type="auto"/>
          </w:tcPr>
          <w:p w14:paraId="5F1A5561" w14:textId="77777777" w:rsidR="00F93947" w:rsidRPr="00A4559E" w:rsidRDefault="00F93947" w:rsidP="00FB4E3E">
            <w:pPr>
              <w:pStyle w:val="G-PCCTablebodyKWN"/>
            </w:pPr>
            <w:r w:rsidRPr="00A4559E">
              <w:t>0</w:t>
            </w:r>
          </w:p>
        </w:tc>
        <w:tc>
          <w:tcPr>
            <w:tcW w:w="0" w:type="auto"/>
          </w:tcPr>
          <w:p w14:paraId="104A5FBB" w14:textId="3495EBD3" w:rsidR="00F93947" w:rsidRPr="00A4559E" w:rsidRDefault="00275308" w:rsidP="00FB4E3E">
            <w:pPr>
              <w:pStyle w:val="G-PCCTablebodyKWN"/>
            </w:pPr>
            <w:r w:rsidRPr="00A4559E">
              <w:t>2</w:t>
            </w:r>
          </w:p>
        </w:tc>
        <w:tc>
          <w:tcPr>
            <w:tcW w:w="0" w:type="auto"/>
          </w:tcPr>
          <w:p w14:paraId="10473538" w14:textId="623D4395" w:rsidR="00F93947" w:rsidRPr="00A4559E" w:rsidRDefault="00275308" w:rsidP="00FB4E3E">
            <w:pPr>
              <w:pStyle w:val="G-PCCTablebodyKWN"/>
            </w:pPr>
            <w:r w:rsidRPr="00A4559E">
              <w:t>1</w:t>
            </w:r>
          </w:p>
        </w:tc>
        <w:tc>
          <w:tcPr>
            <w:tcW w:w="0" w:type="auto"/>
          </w:tcPr>
          <w:p w14:paraId="16D1663C" w14:textId="77777777" w:rsidR="00F93947" w:rsidRPr="00A4559E" w:rsidRDefault="00F93947" w:rsidP="00FB4E3E">
            <w:pPr>
              <w:pStyle w:val="G-PCCTablebodyKWN"/>
            </w:pPr>
            <w:r w:rsidRPr="00A4559E">
              <w:t>3</w:t>
            </w:r>
          </w:p>
        </w:tc>
        <w:tc>
          <w:tcPr>
            <w:tcW w:w="0" w:type="auto"/>
          </w:tcPr>
          <w:p w14:paraId="7A4BCACF" w14:textId="77777777" w:rsidR="00F93947" w:rsidRPr="00A4559E" w:rsidRDefault="00F93947" w:rsidP="00FB4E3E">
            <w:pPr>
              <w:pStyle w:val="G-PCCTablebodyKWN"/>
            </w:pPr>
            <w:r w:rsidRPr="00A4559E">
              <w:t>5</w:t>
            </w:r>
          </w:p>
        </w:tc>
        <w:tc>
          <w:tcPr>
            <w:tcW w:w="0" w:type="auto"/>
          </w:tcPr>
          <w:p w14:paraId="48B05E2F" w14:textId="77777777" w:rsidR="00F93947" w:rsidRPr="00A4559E" w:rsidRDefault="00F93947" w:rsidP="00FB4E3E">
            <w:pPr>
              <w:pStyle w:val="G-PCCTablebodyKWN"/>
            </w:pPr>
            <w:r w:rsidRPr="00A4559E">
              <w:t>4</w:t>
            </w:r>
          </w:p>
        </w:tc>
        <w:tc>
          <w:tcPr>
            <w:tcW w:w="0" w:type="auto"/>
          </w:tcPr>
          <w:p w14:paraId="311A1C00" w14:textId="77777777" w:rsidR="00F93947" w:rsidRPr="00A4559E" w:rsidRDefault="00F93947" w:rsidP="00FB4E3E">
            <w:pPr>
              <w:pStyle w:val="G-PCCTablebodyKWN"/>
            </w:pPr>
            <w:r w:rsidRPr="00A4559E">
              <w:t>6</w:t>
            </w:r>
          </w:p>
        </w:tc>
        <w:tc>
          <w:tcPr>
            <w:tcW w:w="0" w:type="auto"/>
          </w:tcPr>
          <w:p w14:paraId="51B0E731" w14:textId="77777777" w:rsidR="00F93947" w:rsidRPr="00A4559E" w:rsidRDefault="00F93947" w:rsidP="00FB4E3E">
            <w:pPr>
              <w:pStyle w:val="G-PCCTablebodyKWN"/>
            </w:pPr>
            <w:r w:rsidRPr="00A4559E">
              <w:t>7</w:t>
            </w:r>
          </w:p>
        </w:tc>
      </w:tr>
      <w:tr w:rsidR="00FA20F5" w:rsidRPr="00A4559E" w14:paraId="1132E50A" w14:textId="77777777" w:rsidTr="00425A08">
        <w:tc>
          <w:tcPr>
            <w:tcW w:w="0" w:type="auto"/>
          </w:tcPr>
          <w:p w14:paraId="70594685" w14:textId="7B63D9DC" w:rsidR="00F93947" w:rsidRPr="00A4559E" w:rsidRDefault="00F93947" w:rsidP="00B164FB">
            <w:pPr>
              <w:pStyle w:val="G-PCCTablebody"/>
              <w:jc w:val="right"/>
            </w:pPr>
            <w:r w:rsidRPr="00A4559E">
              <w:t xml:space="preserve">Sub-frame </w:t>
            </w:r>
            <w:r w:rsidR="001D2464" w:rsidRPr="00A4559E">
              <w:t xml:space="preserve">presentation </w:t>
            </w:r>
            <w:r w:rsidRPr="00A4559E">
              <w:t>order</w:t>
            </w:r>
          </w:p>
        </w:tc>
        <w:tc>
          <w:tcPr>
            <w:tcW w:w="0" w:type="auto"/>
          </w:tcPr>
          <w:p w14:paraId="2BF35B06" w14:textId="33EAADB1" w:rsidR="00F93947" w:rsidRPr="00A4559E" w:rsidRDefault="003D2AE5" w:rsidP="00B164FB">
            <w:pPr>
              <w:pStyle w:val="G-PCCTablebody"/>
              <w:jc w:val="center"/>
              <w:rPr>
                <w:lang w:val="en-GB"/>
              </w:rPr>
            </w:pPr>
            <w:r w:rsidRPr="00A4559E">
              <w:rPr>
                <w:i/>
                <w:iCs/>
              </w:rPr>
              <w:t>a</w:t>
            </w:r>
            <w:r w:rsidR="00F93947" w:rsidRPr="00A4559E">
              <w:rPr>
                <w:vertAlign w:val="subscript"/>
                <w:lang w:val="en-GB"/>
              </w:rPr>
              <w:t>0</w:t>
            </w:r>
          </w:p>
        </w:tc>
        <w:tc>
          <w:tcPr>
            <w:tcW w:w="0" w:type="auto"/>
          </w:tcPr>
          <w:p w14:paraId="31F7AEA7" w14:textId="4D163565" w:rsidR="00F93947" w:rsidRPr="00A4559E" w:rsidRDefault="003D2AE5" w:rsidP="00B164FB">
            <w:pPr>
              <w:pStyle w:val="G-PCCTablebody"/>
              <w:jc w:val="center"/>
              <w:rPr>
                <w:lang w:val="en-GB"/>
              </w:rPr>
            </w:pPr>
            <w:r w:rsidRPr="00A4559E">
              <w:rPr>
                <w:i/>
                <w:iCs/>
              </w:rPr>
              <w:t>a</w:t>
            </w:r>
            <w:r w:rsidR="00F93947" w:rsidRPr="00A4559E">
              <w:rPr>
                <w:vertAlign w:val="subscript"/>
                <w:lang w:val="en-GB"/>
              </w:rPr>
              <w:t>1</w:t>
            </w:r>
          </w:p>
        </w:tc>
        <w:tc>
          <w:tcPr>
            <w:tcW w:w="0" w:type="auto"/>
          </w:tcPr>
          <w:p w14:paraId="05F3FC5C" w14:textId="680B3237" w:rsidR="00F93947" w:rsidRPr="00A4559E" w:rsidRDefault="003D2AE5" w:rsidP="00B164FB">
            <w:pPr>
              <w:pStyle w:val="G-PCCTablebody"/>
              <w:jc w:val="center"/>
              <w:rPr>
                <w:lang w:val="en-GB"/>
              </w:rPr>
            </w:pPr>
            <w:r w:rsidRPr="00A4559E">
              <w:rPr>
                <w:i/>
                <w:iCs/>
              </w:rPr>
              <w:t>a</w:t>
            </w:r>
            <w:r w:rsidR="00F93947" w:rsidRPr="00A4559E">
              <w:rPr>
                <w:vertAlign w:val="subscript"/>
                <w:lang w:val="en-GB"/>
              </w:rPr>
              <w:t>2</w:t>
            </w:r>
          </w:p>
        </w:tc>
        <w:tc>
          <w:tcPr>
            <w:tcW w:w="0" w:type="auto"/>
          </w:tcPr>
          <w:p w14:paraId="7C251808" w14:textId="10924F9C" w:rsidR="00F93947" w:rsidRPr="00A4559E" w:rsidRDefault="003D2AE5" w:rsidP="00B164FB">
            <w:pPr>
              <w:pStyle w:val="G-PCCTablebody"/>
              <w:jc w:val="center"/>
              <w:rPr>
                <w:lang w:val="en-GB"/>
              </w:rPr>
            </w:pPr>
            <w:r w:rsidRPr="00A4559E">
              <w:rPr>
                <w:i/>
                <w:iCs/>
                <w:lang w:val="en-GB"/>
              </w:rPr>
              <w:t>b</w:t>
            </w:r>
            <w:r w:rsidR="00F93947" w:rsidRPr="00A4559E">
              <w:rPr>
                <w:vertAlign w:val="subscript"/>
                <w:lang w:val="en-GB"/>
              </w:rPr>
              <w:t>3</w:t>
            </w:r>
          </w:p>
        </w:tc>
        <w:tc>
          <w:tcPr>
            <w:tcW w:w="0" w:type="auto"/>
          </w:tcPr>
          <w:p w14:paraId="3617D71B" w14:textId="5804CF2A" w:rsidR="00F93947" w:rsidRPr="00A4559E" w:rsidRDefault="003D2AE5" w:rsidP="00B164FB">
            <w:pPr>
              <w:pStyle w:val="G-PCCTablebody"/>
              <w:jc w:val="center"/>
              <w:rPr>
                <w:lang w:val="en-GB"/>
              </w:rPr>
            </w:pPr>
            <w:r w:rsidRPr="00A4559E">
              <w:rPr>
                <w:i/>
                <w:iCs/>
                <w:lang w:val="en-GB"/>
              </w:rPr>
              <w:t>c</w:t>
            </w:r>
            <w:r w:rsidR="00F93947" w:rsidRPr="00A4559E">
              <w:rPr>
                <w:vertAlign w:val="subscript"/>
                <w:lang w:val="en-GB"/>
              </w:rPr>
              <w:t>4</w:t>
            </w:r>
          </w:p>
        </w:tc>
        <w:tc>
          <w:tcPr>
            <w:tcW w:w="0" w:type="auto"/>
          </w:tcPr>
          <w:p w14:paraId="4BA3E560" w14:textId="4B8C60A3" w:rsidR="00F93947" w:rsidRPr="00A4559E" w:rsidRDefault="003D2AE5" w:rsidP="00B164FB">
            <w:pPr>
              <w:pStyle w:val="G-PCCTablebody"/>
              <w:jc w:val="center"/>
              <w:rPr>
                <w:lang w:val="en-GB"/>
              </w:rPr>
            </w:pPr>
            <w:r w:rsidRPr="00A4559E">
              <w:rPr>
                <w:i/>
                <w:iCs/>
                <w:lang w:val="en-GB"/>
              </w:rPr>
              <w:t>b</w:t>
            </w:r>
            <w:r w:rsidR="00F93947" w:rsidRPr="00A4559E">
              <w:rPr>
                <w:vertAlign w:val="subscript"/>
                <w:lang w:val="en-GB"/>
              </w:rPr>
              <w:t>5</w:t>
            </w:r>
          </w:p>
        </w:tc>
        <w:tc>
          <w:tcPr>
            <w:tcW w:w="0" w:type="auto"/>
          </w:tcPr>
          <w:p w14:paraId="69A3610D" w14:textId="63643A02" w:rsidR="00F93947" w:rsidRPr="00A4559E" w:rsidRDefault="003D2AE5" w:rsidP="00B164FB">
            <w:pPr>
              <w:pStyle w:val="G-PCCTablebody"/>
              <w:jc w:val="center"/>
              <w:rPr>
                <w:lang w:val="en-GB"/>
              </w:rPr>
            </w:pPr>
            <w:r w:rsidRPr="00A4559E">
              <w:rPr>
                <w:i/>
                <w:iCs/>
                <w:lang w:val="en-GB"/>
              </w:rPr>
              <w:t>c</w:t>
            </w:r>
            <w:r w:rsidR="00F93947" w:rsidRPr="00A4559E">
              <w:rPr>
                <w:vertAlign w:val="subscript"/>
                <w:lang w:val="en-GB"/>
              </w:rPr>
              <w:t>6</w:t>
            </w:r>
          </w:p>
        </w:tc>
        <w:tc>
          <w:tcPr>
            <w:tcW w:w="0" w:type="auto"/>
          </w:tcPr>
          <w:p w14:paraId="3BCF0D02" w14:textId="1712550B" w:rsidR="00F93947" w:rsidRPr="00A4559E" w:rsidRDefault="003D2AE5" w:rsidP="00B164FB">
            <w:pPr>
              <w:pStyle w:val="G-PCCTablebody"/>
              <w:jc w:val="center"/>
              <w:rPr>
                <w:lang w:val="en-GB"/>
              </w:rPr>
            </w:pPr>
            <w:r w:rsidRPr="00A4559E">
              <w:rPr>
                <w:i/>
                <w:iCs/>
                <w:lang w:val="en-GB"/>
              </w:rPr>
              <w:t>c</w:t>
            </w:r>
            <w:r w:rsidR="00F93947" w:rsidRPr="00A4559E">
              <w:rPr>
                <w:vertAlign w:val="subscript"/>
                <w:lang w:val="en-GB"/>
              </w:rPr>
              <w:t>7</w:t>
            </w:r>
          </w:p>
        </w:tc>
      </w:tr>
      <w:tr w:rsidR="00FA20F5" w:rsidRPr="00A4559E" w14:paraId="0AEF04E6" w14:textId="77777777" w:rsidTr="00425A08">
        <w:tc>
          <w:tcPr>
            <w:tcW w:w="0" w:type="auto"/>
            <w:gridSpan w:val="9"/>
          </w:tcPr>
          <w:p w14:paraId="6262FF75" w14:textId="2E9D0594" w:rsidR="004D05C3" w:rsidRPr="00A4559E" w:rsidRDefault="004D05C3" w:rsidP="00FB4E3E">
            <w:pPr>
              <w:pStyle w:val="G-PCCTablebodyKWN"/>
              <w:rPr>
                <w:b/>
                <w:bCs/>
              </w:rPr>
            </w:pPr>
            <w:r w:rsidRPr="00A4559E">
              <w:rPr>
                <w:b/>
                <w:bCs/>
              </w:rPr>
              <w:t>Frame index attribute</w:t>
            </w:r>
          </w:p>
        </w:tc>
      </w:tr>
      <w:tr w:rsidR="00FA20F5" w:rsidRPr="00A4559E" w14:paraId="42200B7C" w14:textId="77777777" w:rsidTr="00425A08">
        <w:tc>
          <w:tcPr>
            <w:tcW w:w="0" w:type="auto"/>
          </w:tcPr>
          <w:p w14:paraId="151C6AA1" w14:textId="19C00DFE" w:rsidR="003D2AE5" w:rsidRPr="00A4559E" w:rsidRDefault="003D2AE5" w:rsidP="00FB4E3E">
            <w:pPr>
              <w:pStyle w:val="G-PCCTablebodyKWN"/>
              <w:jc w:val="right"/>
            </w:pPr>
            <w:r w:rsidRPr="00A4559E">
              <w:t>Sub-frame attribute value</w:t>
            </w:r>
          </w:p>
        </w:tc>
        <w:tc>
          <w:tcPr>
            <w:tcW w:w="0" w:type="auto"/>
          </w:tcPr>
          <w:p w14:paraId="7E335C8E" w14:textId="32B94825" w:rsidR="003D2AE5" w:rsidRPr="00A4559E" w:rsidRDefault="003D2AE5" w:rsidP="00FB4E3E">
            <w:pPr>
              <w:pStyle w:val="G-PCCTablebodyKWN"/>
            </w:pPr>
            <w:r w:rsidRPr="00A4559E">
              <w:t>0</w:t>
            </w:r>
          </w:p>
        </w:tc>
        <w:tc>
          <w:tcPr>
            <w:tcW w:w="0" w:type="auto"/>
          </w:tcPr>
          <w:p w14:paraId="1372AB06" w14:textId="10B0778F" w:rsidR="003D2AE5" w:rsidRPr="00A4559E" w:rsidRDefault="003D2AE5" w:rsidP="00FB4E3E">
            <w:pPr>
              <w:pStyle w:val="G-PCCTablebodyKWN"/>
            </w:pPr>
            <w:r w:rsidRPr="00A4559E">
              <w:t>2</w:t>
            </w:r>
          </w:p>
        </w:tc>
        <w:tc>
          <w:tcPr>
            <w:tcW w:w="0" w:type="auto"/>
          </w:tcPr>
          <w:p w14:paraId="3117CD56" w14:textId="3198415E" w:rsidR="003D2AE5" w:rsidRPr="00A4559E" w:rsidRDefault="003D2AE5" w:rsidP="00FB4E3E">
            <w:pPr>
              <w:pStyle w:val="G-PCCTablebodyKWN"/>
            </w:pPr>
            <w:r w:rsidRPr="00A4559E">
              <w:t>1</w:t>
            </w:r>
          </w:p>
        </w:tc>
        <w:tc>
          <w:tcPr>
            <w:tcW w:w="0" w:type="auto"/>
          </w:tcPr>
          <w:p w14:paraId="792D3302" w14:textId="2346B9A6" w:rsidR="003D2AE5" w:rsidRPr="00A4559E" w:rsidRDefault="003D2AE5" w:rsidP="00FB4E3E">
            <w:pPr>
              <w:pStyle w:val="G-PCCTablebodyKWN"/>
            </w:pPr>
            <w:r w:rsidRPr="00A4559E">
              <w:t>0</w:t>
            </w:r>
          </w:p>
        </w:tc>
        <w:tc>
          <w:tcPr>
            <w:tcW w:w="0" w:type="auto"/>
          </w:tcPr>
          <w:p w14:paraId="560ABA9A" w14:textId="7EB9300E" w:rsidR="003D2AE5" w:rsidRPr="00A4559E" w:rsidRDefault="003D2AE5" w:rsidP="00FB4E3E">
            <w:pPr>
              <w:pStyle w:val="G-PCCTablebodyKWN"/>
            </w:pPr>
            <w:r w:rsidRPr="00A4559E">
              <w:t>1</w:t>
            </w:r>
          </w:p>
        </w:tc>
        <w:tc>
          <w:tcPr>
            <w:tcW w:w="0" w:type="auto"/>
          </w:tcPr>
          <w:p w14:paraId="74A58EEB" w14:textId="32634D30" w:rsidR="003D2AE5" w:rsidRPr="00A4559E" w:rsidRDefault="003D2AE5" w:rsidP="00FB4E3E">
            <w:pPr>
              <w:pStyle w:val="G-PCCTablebodyKWN"/>
            </w:pPr>
            <w:r w:rsidRPr="00A4559E">
              <w:t>0</w:t>
            </w:r>
          </w:p>
        </w:tc>
        <w:tc>
          <w:tcPr>
            <w:tcW w:w="0" w:type="auto"/>
          </w:tcPr>
          <w:p w14:paraId="0E68B992" w14:textId="3A42B276" w:rsidR="003D2AE5" w:rsidRPr="00A4559E" w:rsidRDefault="003D2AE5" w:rsidP="00FB4E3E">
            <w:pPr>
              <w:pStyle w:val="G-PCCTablebodyKWN"/>
            </w:pPr>
            <w:r w:rsidRPr="00A4559E">
              <w:t>1</w:t>
            </w:r>
          </w:p>
        </w:tc>
        <w:tc>
          <w:tcPr>
            <w:tcW w:w="0" w:type="auto"/>
          </w:tcPr>
          <w:p w14:paraId="62A3D49A" w14:textId="7836CEA5" w:rsidR="003D2AE5" w:rsidRPr="00A4559E" w:rsidRDefault="003D2AE5" w:rsidP="00FB4E3E">
            <w:pPr>
              <w:pStyle w:val="G-PCCTablebodyKWN"/>
            </w:pPr>
            <w:r w:rsidRPr="00A4559E">
              <w:t>3</w:t>
            </w:r>
          </w:p>
        </w:tc>
      </w:tr>
      <w:tr w:rsidR="00FA20F5" w:rsidRPr="00A4559E" w14:paraId="12638264" w14:textId="77777777" w:rsidTr="00425A08">
        <w:tc>
          <w:tcPr>
            <w:tcW w:w="0" w:type="auto"/>
          </w:tcPr>
          <w:p w14:paraId="62657155" w14:textId="033E198B" w:rsidR="003D2AE5" w:rsidRPr="00A4559E" w:rsidRDefault="003D2AE5" w:rsidP="009302D7">
            <w:pPr>
              <w:pStyle w:val="G-PCCTablebodyKWN"/>
              <w:jc w:val="right"/>
            </w:pPr>
            <w:r w:rsidRPr="00A4559E">
              <w:t xml:space="preserve">Sub-frame </w:t>
            </w:r>
            <w:r w:rsidR="001D2464" w:rsidRPr="00A4559E">
              <w:t xml:space="preserve">presentation </w:t>
            </w:r>
            <w:r w:rsidRPr="00A4559E">
              <w:t>order</w:t>
            </w:r>
          </w:p>
        </w:tc>
        <w:tc>
          <w:tcPr>
            <w:tcW w:w="0" w:type="auto"/>
          </w:tcPr>
          <w:p w14:paraId="68B9A92F" w14:textId="35553334" w:rsidR="003D2AE5" w:rsidRPr="00A4559E" w:rsidRDefault="003D2AE5" w:rsidP="00B164FB">
            <w:pPr>
              <w:pStyle w:val="G-PCCTablebody"/>
              <w:jc w:val="center"/>
              <w:rPr>
                <w:lang w:val="en-GB"/>
              </w:rPr>
            </w:pPr>
            <w:r w:rsidRPr="00A4559E">
              <w:rPr>
                <w:i/>
                <w:lang w:val="en-GB"/>
              </w:rPr>
              <w:t>a</w:t>
            </w:r>
            <w:r w:rsidRPr="00A4559E">
              <w:rPr>
                <w:vertAlign w:val="subscript"/>
                <w:lang w:val="en-GB"/>
              </w:rPr>
              <w:t>0</w:t>
            </w:r>
          </w:p>
        </w:tc>
        <w:tc>
          <w:tcPr>
            <w:tcW w:w="0" w:type="auto"/>
          </w:tcPr>
          <w:p w14:paraId="359C7213" w14:textId="209A322D" w:rsidR="003D2AE5" w:rsidRPr="00A4559E" w:rsidRDefault="003D2AE5" w:rsidP="00B164FB">
            <w:pPr>
              <w:pStyle w:val="G-PCCTablebody"/>
              <w:jc w:val="center"/>
              <w:rPr>
                <w:lang w:val="en-GB"/>
              </w:rPr>
            </w:pPr>
            <w:r w:rsidRPr="00A4559E">
              <w:rPr>
                <w:i/>
                <w:lang w:val="en-GB"/>
              </w:rPr>
              <w:t>a</w:t>
            </w:r>
            <w:r w:rsidRPr="00A4559E">
              <w:rPr>
                <w:vertAlign w:val="subscript"/>
                <w:lang w:val="en-GB"/>
              </w:rPr>
              <w:t>1</w:t>
            </w:r>
          </w:p>
        </w:tc>
        <w:tc>
          <w:tcPr>
            <w:tcW w:w="0" w:type="auto"/>
          </w:tcPr>
          <w:p w14:paraId="4DD1225C" w14:textId="5683AB7B" w:rsidR="003D2AE5" w:rsidRPr="00A4559E" w:rsidRDefault="003D2AE5" w:rsidP="00B164FB">
            <w:pPr>
              <w:pStyle w:val="G-PCCTablebody"/>
              <w:jc w:val="center"/>
              <w:rPr>
                <w:lang w:val="en-GB"/>
              </w:rPr>
            </w:pPr>
            <w:r w:rsidRPr="00A4559E">
              <w:rPr>
                <w:i/>
                <w:lang w:val="en-GB"/>
              </w:rPr>
              <w:t>a</w:t>
            </w:r>
            <w:r w:rsidRPr="00A4559E">
              <w:rPr>
                <w:vertAlign w:val="subscript"/>
                <w:lang w:val="en-GB"/>
              </w:rPr>
              <w:t>2</w:t>
            </w:r>
          </w:p>
        </w:tc>
        <w:tc>
          <w:tcPr>
            <w:tcW w:w="0" w:type="auto"/>
          </w:tcPr>
          <w:p w14:paraId="6B200CFE" w14:textId="612F12E3" w:rsidR="003D2AE5" w:rsidRPr="00A4559E" w:rsidRDefault="003D2AE5" w:rsidP="00B164FB">
            <w:pPr>
              <w:pStyle w:val="G-PCCTablebody"/>
              <w:jc w:val="center"/>
              <w:rPr>
                <w:lang w:val="en-GB"/>
              </w:rPr>
            </w:pPr>
            <w:r w:rsidRPr="00A4559E">
              <w:rPr>
                <w:i/>
                <w:lang w:val="en-GB"/>
              </w:rPr>
              <w:t>b</w:t>
            </w:r>
            <w:r w:rsidRPr="00A4559E">
              <w:rPr>
                <w:vertAlign w:val="subscript"/>
                <w:lang w:val="en-GB"/>
              </w:rPr>
              <w:t>0</w:t>
            </w:r>
          </w:p>
        </w:tc>
        <w:tc>
          <w:tcPr>
            <w:tcW w:w="0" w:type="auto"/>
          </w:tcPr>
          <w:p w14:paraId="479F69DA" w14:textId="21D89022" w:rsidR="003D2AE5" w:rsidRPr="00A4559E" w:rsidRDefault="003D2AE5" w:rsidP="00B164FB">
            <w:pPr>
              <w:pStyle w:val="G-PCCTablebody"/>
              <w:jc w:val="center"/>
              <w:rPr>
                <w:lang w:val="en-GB"/>
              </w:rPr>
            </w:pPr>
            <w:r w:rsidRPr="00A4559E">
              <w:rPr>
                <w:i/>
                <w:lang w:val="en-GB"/>
              </w:rPr>
              <w:t>b</w:t>
            </w:r>
            <w:r w:rsidRPr="00A4559E">
              <w:rPr>
                <w:vertAlign w:val="subscript"/>
                <w:lang w:val="en-GB"/>
              </w:rPr>
              <w:t>1</w:t>
            </w:r>
          </w:p>
        </w:tc>
        <w:tc>
          <w:tcPr>
            <w:tcW w:w="0" w:type="auto"/>
          </w:tcPr>
          <w:p w14:paraId="49ACBA85" w14:textId="62A9A210" w:rsidR="003D2AE5" w:rsidRPr="00A4559E" w:rsidRDefault="003D2AE5" w:rsidP="00B164FB">
            <w:pPr>
              <w:pStyle w:val="G-PCCTablebody"/>
              <w:jc w:val="center"/>
              <w:rPr>
                <w:lang w:val="en-GB"/>
              </w:rPr>
            </w:pPr>
            <w:r w:rsidRPr="00A4559E">
              <w:rPr>
                <w:i/>
                <w:lang w:val="en-GB"/>
              </w:rPr>
              <w:t>c</w:t>
            </w:r>
            <w:r w:rsidRPr="00A4559E">
              <w:rPr>
                <w:vertAlign w:val="subscript"/>
                <w:lang w:val="en-GB"/>
              </w:rPr>
              <w:t>0</w:t>
            </w:r>
          </w:p>
        </w:tc>
        <w:tc>
          <w:tcPr>
            <w:tcW w:w="0" w:type="auto"/>
          </w:tcPr>
          <w:p w14:paraId="027C507E" w14:textId="0CFABF71" w:rsidR="003D2AE5" w:rsidRPr="00A4559E" w:rsidRDefault="003D2AE5" w:rsidP="00B164FB">
            <w:pPr>
              <w:pStyle w:val="G-PCCTablebody"/>
              <w:jc w:val="center"/>
              <w:rPr>
                <w:lang w:val="en-GB"/>
              </w:rPr>
            </w:pPr>
            <w:r w:rsidRPr="00A4559E">
              <w:rPr>
                <w:i/>
                <w:lang w:val="en-GB"/>
              </w:rPr>
              <w:t>c</w:t>
            </w:r>
            <w:r w:rsidRPr="00A4559E">
              <w:rPr>
                <w:vertAlign w:val="subscript"/>
                <w:lang w:val="en-GB"/>
              </w:rPr>
              <w:t>1</w:t>
            </w:r>
          </w:p>
        </w:tc>
        <w:tc>
          <w:tcPr>
            <w:tcW w:w="0" w:type="auto"/>
          </w:tcPr>
          <w:p w14:paraId="7628B2E2" w14:textId="72EB7602" w:rsidR="003D2AE5" w:rsidRPr="00A4559E" w:rsidRDefault="003D2AE5" w:rsidP="00B164FB">
            <w:pPr>
              <w:pStyle w:val="G-PCCTablebody"/>
              <w:jc w:val="center"/>
              <w:rPr>
                <w:lang w:val="en-GB"/>
              </w:rPr>
            </w:pPr>
            <w:r w:rsidRPr="00A4559E">
              <w:rPr>
                <w:i/>
                <w:lang w:val="en-GB"/>
              </w:rPr>
              <w:t>c</w:t>
            </w:r>
            <w:r w:rsidRPr="00A4559E">
              <w:rPr>
                <w:vertAlign w:val="subscript"/>
                <w:lang w:val="en-GB"/>
              </w:rPr>
              <w:t>3</w:t>
            </w:r>
          </w:p>
        </w:tc>
      </w:tr>
    </w:tbl>
    <w:p w14:paraId="7E2411AA" w14:textId="77777777" w:rsidR="000E2C8F" w:rsidRPr="009302D7" w:rsidRDefault="000E2C8F" w:rsidP="009302D7">
      <w:pPr>
        <w:pStyle w:val="TableSpacer"/>
      </w:pPr>
    </w:p>
    <w:p w14:paraId="44FF31E0" w14:textId="6022CDC7" w:rsidR="006E57FC" w:rsidRDefault="000E4C47">
      <w:pPr>
        <w:pStyle w:val="Heading3"/>
      </w:pPr>
      <w:bookmarkStart w:id="559" w:name="_Toc168435928"/>
      <w:r>
        <w:t>User defined attributes</w:t>
      </w:r>
      <w:bookmarkEnd w:id="559"/>
      <w:r w:rsidR="00BC0061">
        <w:fldChar w:fldCharType="begin"/>
      </w:r>
      <w:r w:rsidR="00BC0061">
        <w:rPr>
          <w:rStyle w:val="HdgMarker"/>
        </w:rPr>
        <w:instrText>Q</w:instrText>
      </w:r>
      <w:r w:rsidR="00BC0061">
        <w:instrText>UOTE "" \* Charformat</w:instrText>
      </w:r>
      <w:r w:rsidR="00BC0061">
        <w:fldChar w:fldCharType="end"/>
      </w:r>
    </w:p>
    <w:p w14:paraId="5066A4E1" w14:textId="5CE70A77" w:rsidR="00AE0CC7" w:rsidRPr="00A4559E" w:rsidRDefault="00AE0CC7" w:rsidP="001762DB">
      <w:pPr>
        <w:rPr>
          <w:lang w:eastAsia="ja-JP"/>
        </w:rPr>
      </w:pPr>
      <w:r w:rsidRPr="00A4559E">
        <w:rPr>
          <w:lang w:eastAsia="ja-JP"/>
        </w:rPr>
        <w:t>The point cloud format supports attributes other than tho</w:t>
      </w:r>
      <w:r w:rsidR="002A14A9" w:rsidRPr="00A4559E">
        <w:rPr>
          <w:lang w:eastAsia="ja-JP"/>
        </w:rPr>
        <w:t>s</w:t>
      </w:r>
      <w:r w:rsidRPr="00A4559E">
        <w:rPr>
          <w:lang w:eastAsia="ja-JP"/>
        </w:rPr>
        <w:t xml:space="preserve">e specified in this document.  A user defined attribute shall be identified by an international object identifier.  The international object identifier shall either be assigned by a registration authority in accordance with </w:t>
      </w:r>
      <w:r w:rsidR="008E7C3C" w:rsidRPr="00A4559E">
        <w:rPr>
          <w:lang w:eastAsia="ja-JP"/>
        </w:rPr>
        <w:t xml:space="preserve">Rec. </w:t>
      </w:r>
      <w:r w:rsidRPr="00A4559E">
        <w:rPr>
          <w:lang w:eastAsia="ja-JP"/>
        </w:rPr>
        <w:t>ITU</w:t>
      </w:r>
      <w:r w:rsidR="00717844" w:rsidRPr="00A4559E">
        <w:rPr>
          <w:lang w:eastAsia="ja-JP"/>
        </w:rPr>
        <w:noBreakHyphen/>
      </w:r>
      <w:r w:rsidRPr="00A4559E">
        <w:rPr>
          <w:lang w:eastAsia="ja-JP"/>
        </w:rPr>
        <w:t>T</w:t>
      </w:r>
      <w:r w:rsidR="00717844" w:rsidRPr="00A4559E">
        <w:rPr>
          <w:lang w:eastAsia="ja-JP"/>
        </w:rPr>
        <w:t> </w:t>
      </w:r>
      <w:r w:rsidRPr="00A4559E">
        <w:rPr>
          <w:lang w:eastAsia="ja-JP"/>
        </w:rPr>
        <w:t>X.660</w:t>
      </w:r>
      <w:r w:rsidR="00F0603A" w:rsidRPr="00A4559E">
        <w:rPr>
          <w:rFonts w:ascii="Calibri" w:hAnsi="Calibri" w:cs="Calibri"/>
        </w:rPr>
        <w:t>﻿</w:t>
      </w:r>
      <w:r w:rsidR="00F0603A" w:rsidRPr="00A4559E">
        <w:t> </w:t>
      </w:r>
      <w:r w:rsidRPr="00A4559E">
        <w:rPr>
          <w:lang w:eastAsia="ja-JP"/>
        </w:rPr>
        <w:t>|</w:t>
      </w:r>
      <w:r w:rsidR="00F0603A" w:rsidRPr="00A4559E">
        <w:t>​ </w:t>
      </w:r>
      <w:r w:rsidRPr="00A4559E">
        <w:rPr>
          <w:lang w:eastAsia="ja-JP"/>
        </w:rPr>
        <w:t>ISO/IEC</w:t>
      </w:r>
      <w:r w:rsidR="00717844" w:rsidRPr="00A4559E">
        <w:rPr>
          <w:lang w:eastAsia="ja-JP"/>
        </w:rPr>
        <w:t> </w:t>
      </w:r>
      <w:r w:rsidRPr="00A4559E">
        <w:rPr>
          <w:lang w:eastAsia="ja-JP"/>
        </w:rPr>
        <w:t>9834</w:t>
      </w:r>
      <w:r w:rsidR="00717844" w:rsidRPr="00A4559E">
        <w:rPr>
          <w:lang w:eastAsia="ja-JP"/>
        </w:rPr>
        <w:noBreakHyphen/>
      </w:r>
      <w:r w:rsidRPr="00A4559E">
        <w:rPr>
          <w:lang w:eastAsia="ja-JP"/>
        </w:rPr>
        <w:t>1, or generated without registration using a universal</w:t>
      </w:r>
      <w:r w:rsidR="00B12F62" w:rsidRPr="00A4559E">
        <w:rPr>
          <w:lang w:eastAsia="ja-JP"/>
        </w:rPr>
        <w:t>ly</w:t>
      </w:r>
      <w:r w:rsidRPr="00A4559E">
        <w:rPr>
          <w:lang w:eastAsia="ja-JP"/>
        </w:rPr>
        <w:t xml:space="preserve"> unique identifier (UUID) as specified by </w:t>
      </w:r>
      <w:r w:rsidR="008E7C3C" w:rsidRPr="00A4559E">
        <w:rPr>
          <w:lang w:eastAsia="ja-JP"/>
        </w:rPr>
        <w:t xml:space="preserve">Rec. </w:t>
      </w:r>
      <w:r w:rsidRPr="00A4559E">
        <w:t>ITU</w:t>
      </w:r>
      <w:r w:rsidR="00717844" w:rsidRPr="00A4559E">
        <w:noBreakHyphen/>
      </w:r>
      <w:r w:rsidRPr="00A4559E">
        <w:t>T</w:t>
      </w:r>
      <w:r w:rsidR="00717844" w:rsidRPr="00A4559E">
        <w:t> </w:t>
      </w:r>
      <w:r w:rsidRPr="00A4559E">
        <w:t>X.667</w:t>
      </w:r>
      <w:r w:rsidR="00F0603A" w:rsidRPr="00A4559E">
        <w:rPr>
          <w:rFonts w:ascii="Calibri" w:hAnsi="Calibri" w:cs="Calibri"/>
        </w:rPr>
        <w:t>﻿</w:t>
      </w:r>
      <w:r w:rsidR="00F0603A" w:rsidRPr="00A4559E">
        <w:t> </w:t>
      </w:r>
      <w:r w:rsidRPr="00A4559E">
        <w:t>|</w:t>
      </w:r>
      <w:r w:rsidR="00F0603A" w:rsidRPr="00A4559E">
        <w:t>​ </w:t>
      </w:r>
      <w:r w:rsidRPr="00A4559E">
        <w:t>ISO/IEC</w:t>
      </w:r>
      <w:r w:rsidR="00717844" w:rsidRPr="00A4559E">
        <w:t> </w:t>
      </w:r>
      <w:r w:rsidRPr="00A4559E">
        <w:t>9834</w:t>
      </w:r>
      <w:r w:rsidR="00717844" w:rsidRPr="00A4559E">
        <w:noBreakHyphen/>
      </w:r>
      <w:r w:rsidRPr="00A4559E">
        <w:t>8.</w:t>
      </w:r>
    </w:p>
    <w:p w14:paraId="6B8398F9" w14:textId="6FB2106B" w:rsidR="00917343" w:rsidRDefault="00D44B88" w:rsidP="00F93947">
      <w:pPr>
        <w:pStyle w:val="Heading2"/>
      </w:pPr>
      <w:bookmarkStart w:id="560" w:name="_Ref91757430"/>
      <w:bookmarkStart w:id="561" w:name="_Toc168435929"/>
      <w:r>
        <w:t>Codec-derived attributes</w:t>
      </w:r>
      <w:bookmarkEnd w:id="560"/>
      <w:bookmarkEnd w:id="561"/>
      <w:r w:rsidR="00BC0061">
        <w:fldChar w:fldCharType="begin"/>
      </w:r>
      <w:r w:rsidR="00BC0061">
        <w:rPr>
          <w:rStyle w:val="HdgMarker"/>
        </w:rPr>
        <w:instrText>Q</w:instrText>
      </w:r>
      <w:r w:rsidR="00BC0061">
        <w:instrText>UOTE "" \* Charformat</w:instrText>
      </w:r>
      <w:r w:rsidR="00BC0061">
        <w:fldChar w:fldCharType="end"/>
      </w:r>
    </w:p>
    <w:p w14:paraId="1851B16F" w14:textId="57D935F7" w:rsidR="00E47D6F" w:rsidRDefault="00476D4D" w:rsidP="002A01FA">
      <w:pPr>
        <w:pStyle w:val="Heading3"/>
      </w:pPr>
      <w:bookmarkStart w:id="562" w:name="_Toc168435930"/>
      <w:r>
        <w:t>General</w:t>
      </w:r>
      <w:bookmarkEnd w:id="562"/>
      <w:r w:rsidR="00BC0061">
        <w:fldChar w:fldCharType="begin"/>
      </w:r>
      <w:r w:rsidR="00BC0061">
        <w:rPr>
          <w:rStyle w:val="HdgMarker"/>
        </w:rPr>
        <w:instrText>Q</w:instrText>
      </w:r>
      <w:r w:rsidR="00BC0061">
        <w:instrText>UOTE "" \* Charformat</w:instrText>
      </w:r>
      <w:r w:rsidR="00BC0061">
        <w:fldChar w:fldCharType="end"/>
      </w:r>
    </w:p>
    <w:p w14:paraId="2FB4FE36" w14:textId="79BD193B" w:rsidR="00397D3C" w:rsidRPr="00A4559E" w:rsidRDefault="00591B1D">
      <w:pPr>
        <w:rPr>
          <w:lang w:eastAsia="ja-JP"/>
        </w:rPr>
      </w:pPr>
      <w:r w:rsidRPr="00A4559E">
        <w:rPr>
          <w:lang w:eastAsia="ja-JP"/>
        </w:rPr>
        <w:t>C</w:t>
      </w:r>
      <w:r w:rsidR="005F2D18" w:rsidRPr="00A4559E">
        <w:rPr>
          <w:lang w:eastAsia="ja-JP"/>
        </w:rPr>
        <w:t>odec-</w:t>
      </w:r>
      <w:r w:rsidR="00397D3C" w:rsidRPr="00A4559E">
        <w:rPr>
          <w:lang w:eastAsia="ja-JP"/>
        </w:rPr>
        <w:t>derived attribute</w:t>
      </w:r>
      <w:r w:rsidRPr="00A4559E">
        <w:rPr>
          <w:lang w:eastAsia="ja-JP"/>
        </w:rPr>
        <w:t>s</w:t>
      </w:r>
      <w:r w:rsidR="00A973C0" w:rsidRPr="00A4559E">
        <w:rPr>
          <w:lang w:eastAsia="ja-JP"/>
        </w:rPr>
        <w:t xml:space="preserve"> represent values that are</w:t>
      </w:r>
      <w:r w:rsidR="00397D3C" w:rsidRPr="00A4559E">
        <w:rPr>
          <w:lang w:eastAsia="ja-JP"/>
        </w:rPr>
        <w:t xml:space="preserve"> determined as side-effect</w:t>
      </w:r>
      <w:r w:rsidRPr="00A4559E">
        <w:rPr>
          <w:lang w:eastAsia="ja-JP"/>
        </w:rPr>
        <w:t>s</w:t>
      </w:r>
      <w:r w:rsidR="00397D3C" w:rsidRPr="00A4559E">
        <w:rPr>
          <w:lang w:eastAsia="ja-JP"/>
        </w:rPr>
        <w:t xml:space="preserve"> of a process</w:t>
      </w:r>
      <w:r w:rsidRPr="00A4559E">
        <w:rPr>
          <w:lang w:eastAsia="ja-JP"/>
        </w:rPr>
        <w:t>es</w:t>
      </w:r>
      <w:r w:rsidR="00397D3C" w:rsidRPr="00A4559E">
        <w:rPr>
          <w:lang w:eastAsia="ja-JP"/>
        </w:rPr>
        <w:t xml:space="preserve"> specified in this document.</w:t>
      </w:r>
    </w:p>
    <w:p w14:paraId="003E2392" w14:textId="22DED735" w:rsidR="00E47D6F" w:rsidRPr="00A4559E" w:rsidRDefault="00F361CB" w:rsidP="00E30E58">
      <w:r w:rsidRPr="00A4559E">
        <w:rPr>
          <w:lang w:eastAsia="ja-JP"/>
        </w:rPr>
        <w:t>A decoder may</w:t>
      </w:r>
      <w:r w:rsidR="00377B8C" w:rsidRPr="00A4559E">
        <w:rPr>
          <w:lang w:eastAsia="ja-JP"/>
        </w:rPr>
        <w:t xml:space="preserve">, </w:t>
      </w:r>
      <w:r w:rsidR="00EA4511" w:rsidRPr="00A4559E">
        <w:rPr>
          <w:lang w:eastAsia="ja-JP"/>
        </w:rPr>
        <w:t>but is not required to,</w:t>
      </w:r>
      <w:r w:rsidRPr="00A4559E">
        <w:rPr>
          <w:lang w:eastAsia="ja-JP"/>
        </w:rPr>
        <w:t xml:space="preserve"> output one or more </w:t>
      </w:r>
      <w:r w:rsidR="005F2D18" w:rsidRPr="00A4559E">
        <w:rPr>
          <w:lang w:eastAsia="ja-JP"/>
        </w:rPr>
        <w:t>codec-</w:t>
      </w:r>
      <w:r w:rsidRPr="00A4559E">
        <w:rPr>
          <w:lang w:eastAsia="ja-JP"/>
        </w:rPr>
        <w:t>derived attributes.</w:t>
      </w:r>
      <w:r w:rsidR="00EA4511" w:rsidRPr="00A4559E">
        <w:rPr>
          <w:lang w:eastAsia="ja-JP"/>
        </w:rPr>
        <w:t xml:space="preserve">  </w:t>
      </w:r>
      <w:r w:rsidR="00283024" w:rsidRPr="00A4559E">
        <w:rPr>
          <w:lang w:eastAsia="ja-JP"/>
        </w:rPr>
        <w:t>Any c</w:t>
      </w:r>
      <w:r w:rsidR="002A14A9" w:rsidRPr="00A4559E">
        <w:rPr>
          <w:lang w:eastAsia="ja-JP"/>
        </w:rPr>
        <w:t>odec</w:t>
      </w:r>
      <w:r w:rsidR="00283024" w:rsidRPr="00A4559E">
        <w:rPr>
          <w:lang w:eastAsia="ja-JP"/>
        </w:rPr>
        <w:t>-</w:t>
      </w:r>
      <w:r w:rsidR="002A14A9" w:rsidRPr="00A4559E">
        <w:rPr>
          <w:lang w:eastAsia="ja-JP"/>
        </w:rPr>
        <w:t>d</w:t>
      </w:r>
      <w:r w:rsidR="00397D3C" w:rsidRPr="00A4559E">
        <w:rPr>
          <w:lang w:eastAsia="ja-JP"/>
        </w:rPr>
        <w:t xml:space="preserve">erived attributes </w:t>
      </w:r>
      <w:r w:rsidR="00EA4511" w:rsidRPr="00A4559E">
        <w:rPr>
          <w:lang w:eastAsia="ja-JP"/>
        </w:rPr>
        <w:t xml:space="preserve">output by a decoder </w:t>
      </w:r>
      <w:r w:rsidRPr="00A4559E">
        <w:rPr>
          <w:lang w:eastAsia="ja-JP"/>
        </w:rPr>
        <w:t>shall conform to the</w:t>
      </w:r>
      <w:r w:rsidR="00397D3C" w:rsidRPr="00A4559E">
        <w:rPr>
          <w:lang w:eastAsia="ja-JP"/>
        </w:rPr>
        <w:t xml:space="preserve"> definitions in</w:t>
      </w:r>
      <w:r w:rsidR="00A60E06" w:rsidRPr="00A4559E">
        <w:rPr>
          <w:lang w:eastAsia="ja-JP"/>
        </w:rPr>
        <w:t xml:space="preserve"> </w:t>
      </w:r>
      <w:r w:rsidR="00A60E06" w:rsidRPr="00A4559E">
        <w:rPr>
          <w:lang w:eastAsia="ja-JP"/>
        </w:rPr>
        <w:fldChar w:fldCharType="begin"/>
      </w:r>
      <w:r w:rsidR="00A60E06" w:rsidRPr="00A4559E">
        <w:rPr>
          <w:lang w:eastAsia="ja-JP"/>
        </w:rPr>
        <w:instrText xml:space="preserve"> REF _Ref91757430 \r \h </w:instrText>
      </w:r>
      <w:r w:rsidR="00A60E06" w:rsidRPr="00A4559E">
        <w:rPr>
          <w:lang w:eastAsia="ja-JP"/>
        </w:rPr>
      </w:r>
      <w:r w:rsidR="00A60E06" w:rsidRPr="00A4559E">
        <w:rPr>
          <w:lang w:eastAsia="ja-JP"/>
        </w:rPr>
        <w:fldChar w:fldCharType="separate"/>
      </w:r>
      <w:r w:rsidR="00A64ED4">
        <w:rPr>
          <w:lang w:eastAsia="ja-JP"/>
        </w:rPr>
        <w:t>6.3</w:t>
      </w:r>
      <w:r w:rsidR="00A60E06" w:rsidRPr="00A4559E">
        <w:rPr>
          <w:lang w:eastAsia="ja-JP"/>
        </w:rPr>
        <w:fldChar w:fldCharType="end"/>
      </w:r>
      <w:r w:rsidRPr="00A4559E">
        <w:rPr>
          <w:lang w:eastAsia="ja-JP"/>
        </w:rPr>
        <w:t>.</w:t>
      </w:r>
    </w:p>
    <w:p w14:paraId="35DA4521" w14:textId="6C0FF242" w:rsidR="00E47D6F" w:rsidRDefault="00E47D6F" w:rsidP="00E47D6F">
      <w:pPr>
        <w:pStyle w:val="Heading3"/>
      </w:pPr>
      <w:bookmarkStart w:id="563" w:name="_Toc168435931"/>
      <w:r>
        <w:t>Slice</w:t>
      </w:r>
      <w:r w:rsidR="00EA4511">
        <w:t xml:space="preserve"> identifier</w:t>
      </w:r>
      <w:bookmarkEnd w:id="563"/>
      <w:r w:rsidR="00BC0061">
        <w:fldChar w:fldCharType="begin"/>
      </w:r>
      <w:r w:rsidR="00BC0061">
        <w:rPr>
          <w:rStyle w:val="HdgMarker"/>
        </w:rPr>
        <w:instrText>Q</w:instrText>
      </w:r>
      <w:r w:rsidR="00BC0061">
        <w:instrText>UOTE "" \* Charformat</w:instrText>
      </w:r>
      <w:r w:rsidR="00BC0061">
        <w:fldChar w:fldCharType="end"/>
      </w:r>
    </w:p>
    <w:p w14:paraId="7E068D2D" w14:textId="65C79144" w:rsidR="00EA4511" w:rsidRPr="00A4559E" w:rsidRDefault="00EA4511" w:rsidP="00E30E58">
      <w:pPr>
        <w:rPr>
          <w:lang w:eastAsia="ja-JP"/>
        </w:rPr>
      </w:pPr>
      <w:r w:rsidRPr="00A4559E">
        <w:rPr>
          <w:lang w:eastAsia="ja-JP"/>
        </w:rPr>
        <w:t>The slice identifier attribute shall be a single component attribute that identifies the slice from which a point is decoded.</w:t>
      </w:r>
      <w:r w:rsidR="00705117" w:rsidRPr="00A4559E">
        <w:rPr>
          <w:lang w:eastAsia="ja-JP"/>
        </w:rPr>
        <w:t xml:space="preserve">  Identification shall use the </w:t>
      </w:r>
      <w:r w:rsidR="00705117" w:rsidRPr="00A4559E">
        <w:rPr>
          <w:rStyle w:val="Synvarinline"/>
        </w:rPr>
        <w:t>slice_id</w:t>
      </w:r>
      <w:r w:rsidR="00705117" w:rsidRPr="00A4559E">
        <w:rPr>
          <w:lang w:eastAsia="ja-JP"/>
        </w:rPr>
        <w:t xml:space="preserve"> syntax element</w:t>
      </w:r>
      <w:r w:rsidR="00591B1D" w:rsidRPr="00A4559E">
        <w:rPr>
          <w:lang w:eastAsia="ja-JP"/>
        </w:rPr>
        <w:t xml:space="preserve"> value</w:t>
      </w:r>
      <w:r w:rsidR="00705117" w:rsidRPr="00A4559E">
        <w:rPr>
          <w:lang w:eastAsia="ja-JP"/>
        </w:rPr>
        <w:t>.</w:t>
      </w:r>
    </w:p>
    <w:p w14:paraId="713B9E7E" w14:textId="7F77E590" w:rsidR="00E47D6F" w:rsidRDefault="00636EC8" w:rsidP="00E47D6F">
      <w:pPr>
        <w:pStyle w:val="Heading3"/>
      </w:pPr>
      <w:bookmarkStart w:id="564" w:name="_Toc168435932"/>
      <w:r>
        <w:t xml:space="preserve">Slice </w:t>
      </w:r>
      <w:r w:rsidR="00E47D6F">
        <w:t>tag</w:t>
      </w:r>
      <w:bookmarkEnd w:id="564"/>
      <w:r w:rsidR="00BC0061">
        <w:fldChar w:fldCharType="begin"/>
      </w:r>
      <w:r w:rsidR="00BC0061">
        <w:rPr>
          <w:rStyle w:val="HdgMarker"/>
        </w:rPr>
        <w:instrText>Q</w:instrText>
      </w:r>
      <w:r w:rsidR="00BC0061">
        <w:instrText>UOTE "" \* Charformat</w:instrText>
      </w:r>
      <w:r w:rsidR="00BC0061">
        <w:fldChar w:fldCharType="end"/>
      </w:r>
    </w:p>
    <w:p w14:paraId="45CBEF2C" w14:textId="5C4C445E" w:rsidR="00EA4511" w:rsidRPr="00A4559E" w:rsidRDefault="00EA4511" w:rsidP="001762DB">
      <w:pPr>
        <w:rPr>
          <w:lang w:eastAsia="ja-JP"/>
        </w:rPr>
      </w:pPr>
      <w:r w:rsidRPr="00A4559E">
        <w:rPr>
          <w:lang w:eastAsia="ja-JP"/>
        </w:rPr>
        <w:t>The slice tag attribute shall be a single component attribute that identifies</w:t>
      </w:r>
      <w:r w:rsidR="00705117" w:rsidRPr="00A4559E">
        <w:rPr>
          <w:lang w:eastAsia="ja-JP"/>
        </w:rPr>
        <w:t xml:space="preserve"> the</w:t>
      </w:r>
      <w:r w:rsidRPr="00A4559E">
        <w:rPr>
          <w:lang w:eastAsia="ja-JP"/>
        </w:rPr>
        <w:t xml:space="preserve"> group of slices from which a point is decoded.</w:t>
      </w:r>
      <w:r w:rsidR="00705117" w:rsidRPr="00A4559E">
        <w:rPr>
          <w:lang w:eastAsia="ja-JP"/>
        </w:rPr>
        <w:t xml:space="preserve">  Identification shall use the </w:t>
      </w:r>
      <w:r w:rsidR="00705117" w:rsidRPr="00A4559E">
        <w:rPr>
          <w:rStyle w:val="Synvarinline"/>
        </w:rPr>
        <w:t>slice_tag</w:t>
      </w:r>
      <w:r w:rsidR="00705117" w:rsidRPr="00A4559E">
        <w:rPr>
          <w:lang w:eastAsia="ja-JP"/>
        </w:rPr>
        <w:t xml:space="preserve"> syntax element</w:t>
      </w:r>
      <w:r w:rsidR="00591B1D" w:rsidRPr="00A4559E">
        <w:rPr>
          <w:lang w:eastAsia="ja-JP"/>
        </w:rPr>
        <w:t xml:space="preserve"> value</w:t>
      </w:r>
      <w:r w:rsidR="00705117" w:rsidRPr="00A4559E">
        <w:rPr>
          <w:lang w:eastAsia="ja-JP"/>
        </w:rPr>
        <w:t>.</w:t>
      </w:r>
    </w:p>
    <w:p w14:paraId="5C92A8C4" w14:textId="0B46DD03" w:rsidR="00636EC8" w:rsidRDefault="00A46E31" w:rsidP="002A01FA">
      <w:pPr>
        <w:pStyle w:val="Heading3"/>
      </w:pPr>
      <w:bookmarkStart w:id="565" w:name="_Toc168435933"/>
      <w:r>
        <w:t>Canonical p</w:t>
      </w:r>
      <w:r w:rsidR="00636EC8">
        <w:t>oint order</w:t>
      </w:r>
      <w:bookmarkEnd w:id="565"/>
      <w:r w:rsidR="00BC0061">
        <w:fldChar w:fldCharType="begin"/>
      </w:r>
      <w:r w:rsidR="00BC0061">
        <w:rPr>
          <w:rStyle w:val="HdgMarker"/>
        </w:rPr>
        <w:instrText>Q</w:instrText>
      </w:r>
      <w:r w:rsidR="00BC0061">
        <w:instrText>UOTE "" \* Charformat</w:instrText>
      </w:r>
      <w:r w:rsidR="00BC0061">
        <w:fldChar w:fldCharType="end"/>
      </w:r>
    </w:p>
    <w:p w14:paraId="50DF8B83" w14:textId="5864961C" w:rsidR="00EA4511" w:rsidRPr="00A4559E" w:rsidRDefault="00D94795" w:rsidP="00EA4511">
      <w:pPr>
        <w:rPr>
          <w:lang w:eastAsia="ja-JP"/>
        </w:rPr>
      </w:pPr>
      <w:r w:rsidRPr="00A4559E">
        <w:rPr>
          <w:lang w:eastAsia="ja-JP"/>
        </w:rPr>
        <w:t>T</w:t>
      </w:r>
      <w:r w:rsidR="00EA4511" w:rsidRPr="00A4559E">
        <w:rPr>
          <w:lang w:eastAsia="ja-JP"/>
        </w:rPr>
        <w:t>he</w:t>
      </w:r>
      <w:r w:rsidR="00A46E31" w:rsidRPr="00A4559E">
        <w:rPr>
          <w:lang w:eastAsia="ja-JP"/>
        </w:rPr>
        <w:t xml:space="preserve"> canonical</w:t>
      </w:r>
      <w:r w:rsidR="00EA4511" w:rsidRPr="00A4559E">
        <w:rPr>
          <w:lang w:eastAsia="ja-JP"/>
        </w:rPr>
        <w:t xml:space="preserve"> point order attribute shall be a single component attribute that</w:t>
      </w:r>
      <w:r w:rsidR="009449C2" w:rsidRPr="00A4559E">
        <w:rPr>
          <w:lang w:eastAsia="ja-JP"/>
        </w:rPr>
        <w:t xml:space="preserve"> specifies</w:t>
      </w:r>
      <w:r w:rsidR="00EA4511" w:rsidRPr="00A4559E">
        <w:rPr>
          <w:lang w:eastAsia="ja-JP"/>
        </w:rPr>
        <w:t xml:space="preserve"> the order within a slice in which points are decoded by the geometry decoder</w:t>
      </w:r>
      <w:r w:rsidR="009449C2" w:rsidRPr="00A4559E">
        <w:rPr>
          <w:lang w:eastAsia="ja-JP"/>
        </w:rPr>
        <w:t xml:space="preserve"> as specified in this document</w:t>
      </w:r>
      <w:r w:rsidR="00EA4511" w:rsidRPr="00A4559E">
        <w:rPr>
          <w:lang w:eastAsia="ja-JP"/>
        </w:rPr>
        <w:t>.</w:t>
      </w:r>
    </w:p>
    <w:p w14:paraId="2AF80778" w14:textId="3729BA91" w:rsidR="00EA4511" w:rsidRPr="00A4559E" w:rsidRDefault="00EA4511" w:rsidP="00EA4511">
      <w:pPr>
        <w:rPr>
          <w:lang w:eastAsia="ja-JP"/>
        </w:rPr>
      </w:pPr>
      <w:r w:rsidRPr="00A4559E">
        <w:rPr>
          <w:lang w:eastAsia="ja-JP"/>
        </w:rPr>
        <w:t xml:space="preserve">Values of the point decoding order attribute shall be equal to </w:t>
      </w:r>
      <w:r w:rsidR="00702B0C" w:rsidRPr="00D35E12">
        <w:rPr>
          <w:rStyle w:val="VarNinline"/>
        </w:rPr>
        <w:t>ptIdx</w:t>
      </w:r>
      <w:r w:rsidR="00295203" w:rsidRPr="00A4559E">
        <w:rPr>
          <w:lang w:eastAsia="ja-JP"/>
        </w:rPr>
        <w:t xml:space="preserve"> of the corresponding point </w:t>
      </w:r>
      <w:r w:rsidR="00295203" w:rsidRPr="00A739CE">
        <w:rPr>
          <w:rStyle w:val="ExprNameinline"/>
        </w:rPr>
        <w:t>PointPos</w:t>
      </w:r>
      <w:r w:rsidR="00002B85" w:rsidRPr="00A4559E">
        <w:rPr>
          <w:rStyle w:val="Exprinline"/>
        </w:rPr>
        <w:t>[ </w:t>
      </w:r>
      <w:r w:rsidR="00702B0C" w:rsidRPr="00D35E12">
        <w:rPr>
          <w:rStyle w:val="VarNinline"/>
        </w:rPr>
        <w:t>ptIdx</w:t>
      </w:r>
      <w:r w:rsidR="00002B85" w:rsidRPr="00A4559E">
        <w:rPr>
          <w:rStyle w:val="Exprinline"/>
        </w:rPr>
        <w:t> ]</w:t>
      </w:r>
      <w:r w:rsidR="00295203" w:rsidRPr="00A4559E">
        <w:rPr>
          <w:lang w:eastAsia="ja-JP"/>
        </w:rPr>
        <w:t xml:space="preserve"> in a slice.</w:t>
      </w:r>
    </w:p>
    <w:p w14:paraId="33F6920A" w14:textId="7436DE5E" w:rsidR="00636EC8" w:rsidRDefault="00636EC8" w:rsidP="002A01FA">
      <w:pPr>
        <w:pStyle w:val="Heading3"/>
      </w:pPr>
      <w:bookmarkStart w:id="566" w:name="_Toc168435934"/>
      <w:r>
        <w:t xml:space="preserve">Point </w:t>
      </w:r>
      <w:r w:rsidR="00283024">
        <w:t>M</w:t>
      </w:r>
      <w:r>
        <w:t>orton order</w:t>
      </w:r>
      <w:bookmarkEnd w:id="566"/>
      <w:r w:rsidR="00BC0061">
        <w:fldChar w:fldCharType="begin"/>
      </w:r>
      <w:r w:rsidR="00BC0061">
        <w:rPr>
          <w:rStyle w:val="HdgMarker"/>
        </w:rPr>
        <w:instrText>Q</w:instrText>
      </w:r>
      <w:r w:rsidR="00BC0061">
        <w:instrText>UOTE "" \* Charformat</w:instrText>
      </w:r>
      <w:r w:rsidR="00BC0061">
        <w:fldChar w:fldCharType="end"/>
      </w:r>
    </w:p>
    <w:p w14:paraId="1B1D0E90" w14:textId="52545048" w:rsidR="00EA4511" w:rsidRPr="00A4559E" w:rsidRDefault="00EA4511" w:rsidP="00EA4511">
      <w:pPr>
        <w:rPr>
          <w:lang w:eastAsia="ja-JP"/>
        </w:rPr>
      </w:pPr>
      <w:r w:rsidRPr="00A4559E">
        <w:rPr>
          <w:lang w:eastAsia="ja-JP"/>
        </w:rPr>
        <w:t>The point</w:t>
      </w:r>
      <w:r w:rsidR="00A951BE" w:rsidRPr="00A4559E">
        <w:rPr>
          <w:lang w:eastAsia="ja-JP"/>
        </w:rPr>
        <w:t xml:space="preserve"> </w:t>
      </w:r>
      <w:r w:rsidR="00283024" w:rsidRPr="00A4559E">
        <w:rPr>
          <w:lang w:eastAsia="ja-JP"/>
        </w:rPr>
        <w:t>M</w:t>
      </w:r>
      <w:r w:rsidR="00A951BE" w:rsidRPr="00A4559E">
        <w:rPr>
          <w:lang w:eastAsia="ja-JP"/>
        </w:rPr>
        <w:t>orton</w:t>
      </w:r>
      <w:r w:rsidRPr="00A4559E">
        <w:rPr>
          <w:lang w:eastAsia="ja-JP"/>
        </w:rPr>
        <w:t xml:space="preserve"> order attribute shall be a single component attribute that</w:t>
      </w:r>
      <w:r w:rsidR="009449C2" w:rsidRPr="00A4559E">
        <w:rPr>
          <w:lang w:eastAsia="ja-JP"/>
        </w:rPr>
        <w:t xml:space="preserve"> specifies</w:t>
      </w:r>
      <w:r w:rsidRPr="00A4559E">
        <w:rPr>
          <w:lang w:eastAsia="ja-JP"/>
        </w:rPr>
        <w:t xml:space="preserve"> the</w:t>
      </w:r>
      <w:r w:rsidR="009258C9" w:rsidRPr="00A4559E">
        <w:rPr>
          <w:lang w:eastAsia="ja-JP"/>
        </w:rPr>
        <w:t xml:space="preserve"> order of</w:t>
      </w:r>
      <w:r w:rsidR="00A951BE" w:rsidRPr="00A4559E">
        <w:rPr>
          <w:lang w:eastAsia="ja-JP"/>
        </w:rPr>
        <w:t xml:space="preserve"> point</w:t>
      </w:r>
      <w:r w:rsidR="009258C9" w:rsidRPr="00A4559E">
        <w:rPr>
          <w:lang w:eastAsia="ja-JP"/>
        </w:rPr>
        <w:t>s</w:t>
      </w:r>
      <w:r w:rsidRPr="00A4559E">
        <w:rPr>
          <w:lang w:eastAsia="ja-JP"/>
        </w:rPr>
        <w:t xml:space="preserve"> within a slice</w:t>
      </w:r>
      <w:r w:rsidR="009258C9" w:rsidRPr="00A4559E">
        <w:rPr>
          <w:lang w:eastAsia="ja-JP"/>
        </w:rPr>
        <w:t xml:space="preserve"> according to ascending values of Morton</w:t>
      </w:r>
      <w:r w:rsidR="002D6C4B" w:rsidRPr="00A4559E">
        <w:rPr>
          <w:lang w:eastAsia="ja-JP"/>
        </w:rPr>
        <w:t>-</w:t>
      </w:r>
      <w:r w:rsidR="009258C9" w:rsidRPr="00A4559E">
        <w:rPr>
          <w:lang w:eastAsia="ja-JP"/>
        </w:rPr>
        <w:t>coded</w:t>
      </w:r>
      <w:r w:rsidR="009449C2" w:rsidRPr="00A4559E">
        <w:rPr>
          <w:lang w:eastAsia="ja-JP"/>
        </w:rPr>
        <w:t xml:space="preserve"> STV</w:t>
      </w:r>
      <w:r w:rsidR="00A46E31" w:rsidRPr="00A4559E">
        <w:rPr>
          <w:lang w:eastAsia="ja-JP"/>
        </w:rPr>
        <w:t xml:space="preserve"> slice</w:t>
      </w:r>
      <w:r w:rsidR="009258C9" w:rsidRPr="00A4559E">
        <w:rPr>
          <w:lang w:eastAsia="ja-JP"/>
        </w:rPr>
        <w:t xml:space="preserve"> position</w:t>
      </w:r>
      <w:r w:rsidR="00591B1D" w:rsidRPr="00A4559E">
        <w:rPr>
          <w:lang w:eastAsia="ja-JP"/>
        </w:rPr>
        <w:t xml:space="preserve"> (i.e. prior to </w:t>
      </w:r>
      <w:r w:rsidR="00591B1D" w:rsidRPr="00A4559E">
        <w:rPr>
          <w:lang w:eastAsia="ja-JP"/>
        </w:rPr>
        <w:fldChar w:fldCharType="begin"/>
      </w:r>
      <w:r w:rsidR="00591B1D" w:rsidRPr="00A4559E">
        <w:rPr>
          <w:lang w:eastAsia="ja-JP"/>
        </w:rPr>
        <w:instrText xml:space="preserve"> REF _Ref87868215 \r \h </w:instrText>
      </w:r>
      <w:r w:rsidR="00591B1D" w:rsidRPr="00A4559E">
        <w:rPr>
          <w:lang w:eastAsia="ja-JP"/>
        </w:rPr>
      </w:r>
      <w:r w:rsidR="00591B1D" w:rsidRPr="00A4559E">
        <w:rPr>
          <w:lang w:eastAsia="ja-JP"/>
        </w:rPr>
        <w:fldChar w:fldCharType="separate"/>
      </w:r>
      <w:r w:rsidR="00A64ED4">
        <w:rPr>
          <w:lang w:eastAsia="ja-JP"/>
        </w:rPr>
        <w:t>8.3.6</w:t>
      </w:r>
      <w:r w:rsidR="00591B1D" w:rsidRPr="00A4559E">
        <w:rPr>
          <w:lang w:eastAsia="ja-JP"/>
        </w:rPr>
        <w:fldChar w:fldCharType="end"/>
      </w:r>
      <w:r w:rsidR="00591B1D" w:rsidRPr="00A4559E">
        <w:rPr>
          <w:lang w:eastAsia="ja-JP"/>
        </w:rPr>
        <w:t>)</w:t>
      </w:r>
      <w:r w:rsidRPr="00A4559E">
        <w:rPr>
          <w:lang w:eastAsia="ja-JP"/>
        </w:rPr>
        <w:t>.</w:t>
      </w:r>
    </w:p>
    <w:p w14:paraId="1D236244" w14:textId="59259044" w:rsidR="009449C2" w:rsidRPr="00A4559E" w:rsidRDefault="009449C2" w:rsidP="00EA4511">
      <w:pPr>
        <w:rPr>
          <w:lang w:eastAsia="ja-JP"/>
        </w:rPr>
      </w:pPr>
      <w:r w:rsidRPr="00A4559E">
        <w:rPr>
          <w:lang w:eastAsia="ja-JP"/>
        </w:rPr>
        <w:t xml:space="preserve">The Morton order shall be equivalent to the </w:t>
      </w:r>
      <w:r w:rsidR="003911A2" w:rsidRPr="00A4559E">
        <w:rPr>
          <w:lang w:eastAsia="ja-JP"/>
        </w:rPr>
        <w:t xml:space="preserve">order of points in the finest detail level specified in </w:t>
      </w:r>
      <w:r w:rsidR="003911A2" w:rsidRPr="00A4559E">
        <w:rPr>
          <w:lang w:eastAsia="ja-JP"/>
        </w:rPr>
        <w:fldChar w:fldCharType="begin"/>
      </w:r>
      <w:r w:rsidR="003911A2" w:rsidRPr="00A4559E">
        <w:rPr>
          <w:lang w:eastAsia="ja-JP"/>
        </w:rPr>
        <w:instrText xml:space="preserve"> REF _Ref84888910 \n \h </w:instrText>
      </w:r>
      <w:r w:rsidR="003911A2" w:rsidRPr="00A4559E">
        <w:rPr>
          <w:lang w:eastAsia="ja-JP"/>
        </w:rPr>
      </w:r>
      <w:r w:rsidR="003911A2" w:rsidRPr="00A4559E">
        <w:rPr>
          <w:lang w:eastAsia="ja-JP"/>
        </w:rPr>
        <w:fldChar w:fldCharType="separate"/>
      </w:r>
      <w:r w:rsidR="00A64ED4">
        <w:rPr>
          <w:lang w:eastAsia="ja-JP"/>
        </w:rPr>
        <w:t>10.6.5.2</w:t>
      </w:r>
      <w:r w:rsidR="003911A2" w:rsidRPr="00A4559E">
        <w:rPr>
          <w:lang w:eastAsia="ja-JP"/>
        </w:rPr>
        <w:fldChar w:fldCharType="end"/>
      </w:r>
      <w:r w:rsidR="003911A2" w:rsidRPr="00A4559E">
        <w:rPr>
          <w:lang w:eastAsia="ja-JP"/>
        </w:rPr>
        <w:t xml:space="preserve"> as if both </w:t>
      </w:r>
      <w:r w:rsidR="003911A2" w:rsidRPr="00A4559E">
        <w:rPr>
          <w:rStyle w:val="Synvarinline"/>
        </w:rPr>
        <w:t>attr_canonical_order_enabled</w:t>
      </w:r>
      <w:r w:rsidR="003911A2" w:rsidRPr="00A4559E">
        <w:rPr>
          <w:lang w:eastAsia="ja-JP"/>
        </w:rPr>
        <w:t xml:space="preserve"> and </w:t>
      </w:r>
      <w:r w:rsidR="003911A2" w:rsidRPr="00A4559E">
        <w:rPr>
          <w:rStyle w:val="Synvarinline"/>
        </w:rPr>
        <w:t>attr_coord_conv_enabled</w:t>
      </w:r>
      <w:r w:rsidR="003911A2" w:rsidRPr="00A4559E">
        <w:rPr>
          <w:lang w:eastAsia="ja-JP"/>
        </w:rPr>
        <w:t xml:space="preserve"> are</w:t>
      </w:r>
      <w:r w:rsidR="00591B1D" w:rsidRPr="00A4559E">
        <w:rPr>
          <w:lang w:eastAsia="ja-JP"/>
        </w:rPr>
        <w:t xml:space="preserve"> both</w:t>
      </w:r>
      <w:r w:rsidR="003911A2" w:rsidRPr="00A4559E">
        <w:rPr>
          <w:lang w:eastAsia="ja-JP"/>
        </w:rPr>
        <w:t xml:space="preserve"> 0.</w:t>
      </w:r>
    </w:p>
    <w:p w14:paraId="413ED1BD" w14:textId="06080542" w:rsidR="003911A2" w:rsidRPr="00A4559E" w:rsidRDefault="003911A2" w:rsidP="00EA4511">
      <w:pPr>
        <w:rPr>
          <w:lang w:eastAsia="ja-JP"/>
        </w:rPr>
      </w:pPr>
      <w:r w:rsidRPr="00A4559E">
        <w:rPr>
          <w:lang w:eastAsia="ja-JP"/>
        </w:rPr>
        <w:lastRenderedPageBreak/>
        <w:t xml:space="preserve">For example, if three points </w:t>
      </w:r>
      <w:r w:rsidR="009C7834">
        <w:rPr>
          <w:rStyle w:val="Var1inline"/>
        </w:rPr>
        <w:t>𝑎</w:t>
      </w:r>
      <w:r w:rsidRPr="00A4559E">
        <w:rPr>
          <w:lang w:eastAsia="ja-JP"/>
        </w:rPr>
        <w:t xml:space="preserve">, </w:t>
      </w:r>
      <w:r w:rsidR="009C7834">
        <w:rPr>
          <w:rStyle w:val="Var1inline"/>
        </w:rPr>
        <w:t>𝑏</w:t>
      </w:r>
      <w:r w:rsidRPr="00A4559E">
        <w:rPr>
          <w:lang w:eastAsia="ja-JP"/>
        </w:rPr>
        <w:t xml:space="preserve"> and </w:t>
      </w:r>
      <w:r w:rsidR="009C7834">
        <w:rPr>
          <w:rStyle w:val="Var1inline"/>
        </w:rPr>
        <w:t>𝑐</w:t>
      </w:r>
      <w:r w:rsidRPr="00A4559E">
        <w:rPr>
          <w:lang w:eastAsia="ja-JP"/>
        </w:rPr>
        <w:t xml:space="preserve"> in canonical</w:t>
      </w:r>
      <w:r w:rsidR="00056B8F" w:rsidRPr="00A4559E">
        <w:rPr>
          <w:lang w:eastAsia="ja-JP"/>
        </w:rPr>
        <w:t xml:space="preserve"> point</w:t>
      </w:r>
      <w:r w:rsidRPr="00A4559E">
        <w:rPr>
          <w:lang w:eastAsia="ja-JP"/>
        </w:rPr>
        <w:t xml:space="preserve"> order are ordered </w:t>
      </w:r>
      <w:r w:rsidRPr="00A4559E">
        <w:rPr>
          <w:rStyle w:val="Exprinline"/>
        </w:rPr>
        <w:t>{ </w:t>
      </w:r>
      <w:r w:rsidR="009C7834">
        <w:rPr>
          <w:rStyle w:val="Var1inline"/>
        </w:rPr>
        <w:t>𝑎</w:t>
      </w:r>
      <w:r w:rsidRPr="00A4559E">
        <w:rPr>
          <w:rStyle w:val="Exprinline"/>
        </w:rPr>
        <w:t>, </w:t>
      </w:r>
      <w:r w:rsidR="009C7834">
        <w:rPr>
          <w:rStyle w:val="Var1inline"/>
        </w:rPr>
        <w:t>𝑐</w:t>
      </w:r>
      <w:r w:rsidRPr="00A4559E">
        <w:rPr>
          <w:rStyle w:val="Exprinline"/>
        </w:rPr>
        <w:t>, </w:t>
      </w:r>
      <w:r w:rsidR="009C7834">
        <w:rPr>
          <w:rStyle w:val="Var1inline"/>
        </w:rPr>
        <w:t>𝑏</w:t>
      </w:r>
      <w:r w:rsidRPr="00A4559E">
        <w:rPr>
          <w:rStyle w:val="Exprinline"/>
        </w:rPr>
        <w:t> }</w:t>
      </w:r>
      <w:r w:rsidRPr="00A4559E">
        <w:rPr>
          <w:lang w:eastAsia="ja-JP"/>
        </w:rPr>
        <w:t xml:space="preserve"> in the finest detail level, then the respective values for the Morton order attribute are 0, 2 and 1.</w:t>
      </w:r>
    </w:p>
    <w:p w14:paraId="2452DC5C" w14:textId="216362A3" w:rsidR="00776588" w:rsidRDefault="00776588" w:rsidP="00AB6635">
      <w:pPr>
        <w:pStyle w:val="Heading2"/>
      </w:pPr>
      <w:bookmarkStart w:id="567" w:name="_Toc168435935"/>
      <w:r>
        <w:t>Coded point cloud format</w:t>
      </w:r>
      <w:bookmarkEnd w:id="567"/>
      <w:r w:rsidR="00BC0061">
        <w:fldChar w:fldCharType="begin"/>
      </w:r>
      <w:r w:rsidR="00BC0061">
        <w:rPr>
          <w:rStyle w:val="HdgMarker"/>
        </w:rPr>
        <w:instrText>Q</w:instrText>
      </w:r>
      <w:r w:rsidR="00BC0061">
        <w:instrText>UOTE "" \* Charformat</w:instrText>
      </w:r>
      <w:r w:rsidR="00BC0061">
        <w:fldChar w:fldCharType="end"/>
      </w:r>
    </w:p>
    <w:p w14:paraId="1A043115" w14:textId="33327705" w:rsidR="00536FF2" w:rsidRDefault="00536FF2">
      <w:pPr>
        <w:pStyle w:val="Heading3"/>
      </w:pPr>
      <w:bookmarkStart w:id="568" w:name="_Ref67373013"/>
      <w:bookmarkStart w:id="569" w:name="_Toc20134233"/>
      <w:bookmarkStart w:id="570" w:name="_Ref81058824"/>
      <w:bookmarkStart w:id="571" w:name="_Toc77680347"/>
      <w:bookmarkStart w:id="572" w:name="_Toc118289013"/>
      <w:bookmarkStart w:id="573" w:name="_Ref205023600"/>
      <w:bookmarkStart w:id="574" w:name="_Toc226456484"/>
      <w:bookmarkStart w:id="575" w:name="_Toc248045187"/>
      <w:bookmarkStart w:id="576" w:name="_Toc287363743"/>
      <w:bookmarkStart w:id="577" w:name="_Toc311216726"/>
      <w:bookmarkStart w:id="578" w:name="_Ref317173305"/>
      <w:bookmarkStart w:id="579" w:name="_Toc317198691"/>
      <w:bookmarkStart w:id="580" w:name="_Toc390728014"/>
      <w:bookmarkStart w:id="581" w:name="_Toc511952624"/>
      <w:bookmarkStart w:id="582" w:name="_Toc4055482"/>
      <w:bookmarkStart w:id="583" w:name="_Toc6215334"/>
      <w:bookmarkStart w:id="584" w:name="_Toc24731142"/>
      <w:bookmarkStart w:id="585" w:name="_Toc168435936"/>
      <w:bookmarkEnd w:id="534"/>
      <w:bookmarkEnd w:id="535"/>
      <w:bookmarkEnd w:id="536"/>
      <w:bookmarkEnd w:id="537"/>
      <w:bookmarkEnd w:id="538"/>
      <w:bookmarkEnd w:id="539"/>
      <w:bookmarkEnd w:id="540"/>
      <w:bookmarkEnd w:id="541"/>
      <w:bookmarkEnd w:id="542"/>
      <w:bookmarkEnd w:id="543"/>
      <w:bookmarkEnd w:id="544"/>
      <w:bookmarkEnd w:id="545"/>
      <w:bookmarkEnd w:id="546"/>
      <w:r>
        <w:t>Sequence coordinate system</w:t>
      </w:r>
      <w:bookmarkEnd w:id="585"/>
      <w:r w:rsidR="00BC0061">
        <w:fldChar w:fldCharType="begin"/>
      </w:r>
      <w:r w:rsidR="00BC0061">
        <w:rPr>
          <w:rStyle w:val="HdgMarker"/>
        </w:rPr>
        <w:instrText>Q</w:instrText>
      </w:r>
      <w:r w:rsidR="00BC0061">
        <w:instrText>UOTE "" \* Charformat</w:instrText>
      </w:r>
      <w:r w:rsidR="00BC0061">
        <w:fldChar w:fldCharType="end"/>
      </w:r>
    </w:p>
    <w:p w14:paraId="01BA363A" w14:textId="4B43A152" w:rsidR="00536FF2" w:rsidRPr="00A4559E" w:rsidRDefault="00536FF2" w:rsidP="00536FF2">
      <w:pPr>
        <w:rPr>
          <w:lang w:eastAsia="ja-JP"/>
        </w:rPr>
      </w:pPr>
      <w:r w:rsidRPr="00A4559E">
        <w:rPr>
          <w:lang w:eastAsia="ja-JP"/>
        </w:rPr>
        <w:t>The sequence coordinate system is specified by the position of its origin in an externally defined application</w:t>
      </w:r>
      <w:r w:rsidR="0004394F" w:rsidRPr="00A4559E">
        <w:rPr>
          <w:lang w:eastAsia="ja-JP"/>
        </w:rPr>
        <w:t>-</w:t>
      </w:r>
      <w:r w:rsidRPr="00A4559E">
        <w:rPr>
          <w:lang w:eastAsia="ja-JP"/>
        </w:rPr>
        <w:t>specific coordinate system and by the length of its unit vectors.</w:t>
      </w:r>
    </w:p>
    <w:p w14:paraId="4E5F2C8D" w14:textId="6D4D97DB" w:rsidR="00536FF2" w:rsidRPr="00A4559E" w:rsidRDefault="00536FF2" w:rsidP="00536FF2">
      <w:pPr>
        <w:rPr>
          <w:lang w:eastAsia="ja-JP"/>
        </w:rPr>
      </w:pPr>
      <w:r w:rsidRPr="00A4559E">
        <w:rPr>
          <w:lang w:eastAsia="ja-JP"/>
        </w:rPr>
        <w:t>All points in a coded point cloud sequence shall have non-negative coordinates in the sequence coordinate system.</w:t>
      </w:r>
    </w:p>
    <w:p w14:paraId="0AF689B2" w14:textId="59584975" w:rsidR="00536FF2" w:rsidRPr="00A4559E" w:rsidRDefault="00536FF2" w:rsidP="00B65B7B">
      <w:pPr>
        <w:pStyle w:val="NormalKWN"/>
        <w:rPr>
          <w:lang w:eastAsia="ja-JP"/>
        </w:rPr>
      </w:pPr>
      <w:r w:rsidRPr="00A4559E">
        <w:rPr>
          <w:lang w:eastAsia="ja-JP"/>
        </w:rPr>
        <w:t>A</w:t>
      </w:r>
      <w:r w:rsidR="00591B1D" w:rsidRPr="00A4559E">
        <w:rPr>
          <w:lang w:eastAsia="ja-JP"/>
        </w:rPr>
        <w:t xml:space="preserve"> position</w:t>
      </w:r>
      <w:r w:rsidRPr="00A4559E">
        <w:rPr>
          <w:lang w:eastAsia="ja-JP"/>
        </w:rPr>
        <w:t xml:space="preserve"> </w:t>
      </w:r>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SCS</m:t>
            </m:r>
          </m:sub>
        </m:sSub>
      </m:oMath>
      <w:r w:rsidRPr="00A4559E">
        <w:rPr>
          <w:lang w:eastAsia="ja-JP"/>
        </w:rPr>
        <w:t xml:space="preserve"> in the sequence coordinate system is related to the</w:t>
      </w:r>
      <w:r w:rsidR="00591B1D" w:rsidRPr="00A4559E">
        <w:rPr>
          <w:lang w:eastAsia="ja-JP"/>
        </w:rPr>
        <w:t xml:space="preserve"> position</w:t>
      </w:r>
      <w:r w:rsidRPr="00A4559E">
        <w:rPr>
          <w:lang w:eastAsia="ja-JP"/>
        </w:rPr>
        <w:t xml:space="preserve"> </w:t>
      </w:r>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ACS</m:t>
            </m:r>
          </m:sub>
        </m:sSub>
      </m:oMath>
      <w:r w:rsidRPr="00A4559E">
        <w:rPr>
          <w:lang w:eastAsia="ja-JP"/>
        </w:rPr>
        <w:t xml:space="preserve"> in the application</w:t>
      </w:r>
      <w:r w:rsidR="001F46D9" w:rsidRPr="00A4559E">
        <w:rPr>
          <w:lang w:eastAsia="ja-JP"/>
        </w:rPr>
        <w:t xml:space="preserve"> coordinate</w:t>
      </w:r>
      <w:r w:rsidRPr="00A4559E">
        <w:rPr>
          <w:lang w:eastAsia="ja-JP"/>
        </w:rPr>
        <w:t xml:space="preserve"> system by the sequence origin </w:t>
      </w:r>
      <w:r w:rsidRPr="00A739CE">
        <w:rPr>
          <w:rStyle w:val="ExprNameinline"/>
        </w:rPr>
        <w:t>SeqOrigin</w:t>
      </w:r>
      <w:r w:rsidRPr="00A4559E">
        <w:rPr>
          <w:lang w:eastAsia="ja-JP"/>
        </w:rPr>
        <w:t xml:space="preserve"> and the unit vector length </w:t>
      </w:r>
      <w:r w:rsidRPr="00A739CE">
        <w:rPr>
          <w:rStyle w:val="ExprNameinline"/>
        </w:rPr>
        <w:t>SeqUnit</w:t>
      </w:r>
      <w:r w:rsidR="00317F9E" w:rsidRPr="00A4559E">
        <w:rPr>
          <w:lang w:eastAsia="ja-JP"/>
        </w:rPr>
        <w:t xml:space="preserve"> specified by the active SPS</w:t>
      </w:r>
      <w:r w:rsidRPr="00A4559E">
        <w:rPr>
          <w:lang w:eastAsia="ja-JP"/>
        </w:rPr>
        <w:t>:</w:t>
      </w:r>
    </w:p>
    <w:p w14:paraId="54C7AAF6" w14:textId="3226554B" w:rsidR="00536FF2" w:rsidRPr="00A4559E" w:rsidRDefault="00000000" w:rsidP="00536FF2">
      <w:pPr>
        <w:rPr>
          <w:lang w:eastAsia="ja-JP"/>
        </w:rPr>
      </w:pPr>
      <m:oMathPara>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ACS</m:t>
              </m:r>
            </m:sub>
          </m:sSub>
          <m:r>
            <w:rPr>
              <w:rFonts w:ascii="Cambria Math" w:hAnsi="Cambria Math"/>
              <w:lang w:eastAsia="ja-JP"/>
            </w:rPr>
            <m:t>=</m:t>
          </m:r>
          <m:d>
            <m:dPr>
              <m:ctrlPr>
                <w:rPr>
                  <w:rFonts w:ascii="Cambria Math" w:hAnsi="Cambria Math"/>
                  <w:i/>
                  <w:lang w:eastAsia="ja-JP"/>
                </w:rPr>
              </m:ctrlPr>
            </m:dPr>
            <m:e>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SCS</m:t>
                  </m:r>
                </m:sub>
              </m:sSub>
              <m:r>
                <w:rPr>
                  <w:rFonts w:ascii="Cambria Math" w:hAnsi="Cambria Math"/>
                  <w:lang w:eastAsia="ja-JP"/>
                </w:rPr>
                <m:t>+</m:t>
              </m:r>
              <m:r>
                <m:rPr>
                  <m:nor/>
                </m:rPr>
                <w:rPr>
                  <w:rStyle w:val="NoSpell"/>
                  <w:i/>
                  <w:iCs/>
                </w:rPr>
                <m:t>SeqOrigin</m:t>
              </m:r>
            </m:e>
          </m:d>
          <m:r>
            <m:rPr>
              <m:sty m:val="p"/>
            </m:rPr>
            <w:rPr>
              <w:rFonts w:ascii="Cambria Math" w:hAnsi="Cambria Math"/>
              <w:lang w:eastAsia="ja-JP"/>
            </w:rPr>
            <m:t>×</m:t>
          </m:r>
          <m:r>
            <m:rPr>
              <m:nor/>
            </m:rPr>
            <w:rPr>
              <w:rStyle w:val="NoSpell"/>
              <w:i/>
              <w:iCs/>
            </w:rPr>
            <m:t>SeqUnit</m:t>
          </m:r>
        </m:oMath>
      </m:oMathPara>
    </w:p>
    <w:p w14:paraId="200707F8" w14:textId="2F5898F3" w:rsidR="00536FF2" w:rsidRPr="00A4559E" w:rsidRDefault="00536FF2" w:rsidP="00AB6635">
      <w:pPr>
        <w:rPr>
          <w:lang w:eastAsia="ja-JP"/>
        </w:rPr>
      </w:pPr>
      <w:r w:rsidRPr="00A4559E">
        <w:rPr>
          <w:lang w:eastAsia="ja-JP"/>
        </w:rPr>
        <w:t>The maximum</w:t>
      </w:r>
      <w:r w:rsidR="00591B1D" w:rsidRPr="00A4559E">
        <w:rPr>
          <w:lang w:eastAsia="ja-JP"/>
        </w:rPr>
        <w:t xml:space="preserve"> bound on</w:t>
      </w:r>
      <w:r w:rsidRPr="00A4559E">
        <w:rPr>
          <w:lang w:eastAsia="ja-JP"/>
        </w:rPr>
        <w:t xml:space="preserve"> the sequence coordinate system depends upon the level to which the coded point cloud sequence conforms</w:t>
      </w:r>
      <w:r w:rsidR="001F46D9" w:rsidRPr="00A4559E">
        <w:rPr>
          <w:lang w:eastAsia="ja-JP"/>
        </w:rPr>
        <w:t>,</w:t>
      </w:r>
      <w:r w:rsidRPr="00A4559E">
        <w:rPr>
          <w:lang w:eastAsia="ja-JP"/>
        </w:rPr>
        <w:t xml:space="preserve"> as specified in</w:t>
      </w:r>
      <w:r w:rsidR="00705117" w:rsidRPr="00A4559E">
        <w:rPr>
          <w:lang w:eastAsia="ja-JP"/>
        </w:rPr>
        <w:t xml:space="preserve"> </w:t>
      </w:r>
      <w:r w:rsidR="00705117" w:rsidRPr="00A4559E">
        <w:rPr>
          <w:lang w:eastAsia="ja-JP"/>
        </w:rPr>
        <w:fldChar w:fldCharType="begin"/>
      </w:r>
      <w:r w:rsidR="00705117" w:rsidRPr="00A4559E">
        <w:rPr>
          <w:lang w:eastAsia="ja-JP"/>
        </w:rPr>
        <w:instrText xml:space="preserve"> REF _Ref88825531 \r \h </w:instrText>
      </w:r>
      <w:r w:rsidR="00705117" w:rsidRPr="00A4559E">
        <w:rPr>
          <w:lang w:eastAsia="ja-JP"/>
        </w:rPr>
      </w:r>
      <w:r w:rsidR="00705117" w:rsidRPr="00A4559E">
        <w:rPr>
          <w:lang w:eastAsia="ja-JP"/>
        </w:rPr>
        <w:fldChar w:fldCharType="separate"/>
      </w:r>
      <w:r w:rsidR="00A64ED4">
        <w:rPr>
          <w:lang w:eastAsia="ja-JP"/>
        </w:rPr>
        <w:t>Annex A</w:t>
      </w:r>
      <w:r w:rsidR="00705117" w:rsidRPr="00A4559E">
        <w:rPr>
          <w:lang w:eastAsia="ja-JP"/>
        </w:rPr>
        <w:fldChar w:fldCharType="end"/>
      </w:r>
      <w:r w:rsidRPr="00A4559E">
        <w:rPr>
          <w:lang w:eastAsia="ja-JP"/>
        </w:rPr>
        <w:t>.</w:t>
      </w:r>
    </w:p>
    <w:p w14:paraId="6EC6DF88" w14:textId="17022EB0" w:rsidR="00A172EE" w:rsidRPr="00A4559E" w:rsidRDefault="00FE67A8" w:rsidP="00182871">
      <w:r w:rsidRPr="00A4559E">
        <w:t>An example sequence coordinate system</w:t>
      </w:r>
      <w:r w:rsidR="007D61DB" w:rsidRPr="00A4559E">
        <w:t xml:space="preserve"> (</w:t>
      </w:r>
      <w:r w:rsidR="007A55AD" w:rsidRPr="00A4559E">
        <w:t xml:space="preserve">marked </w:t>
      </w:r>
      <w:r w:rsidR="007D61DB" w:rsidRPr="00A4559E">
        <w:t>SCS)</w:t>
      </w:r>
      <w:r w:rsidRPr="00A4559E">
        <w:t xml:space="preserve"> is illustrated in </w:t>
      </w:r>
      <w:r w:rsidRPr="00A4559E">
        <w:fldChar w:fldCharType="begin"/>
      </w:r>
      <w:r w:rsidRPr="00A4559E">
        <w:instrText xml:space="preserve"> REF _Ref93504565 \h </w:instrText>
      </w:r>
      <w:r w:rsidRPr="00A4559E">
        <w:fldChar w:fldCharType="separate"/>
      </w:r>
      <w:r w:rsidR="00A64ED4">
        <w:t>Figure </w:t>
      </w:r>
      <w:r w:rsidR="00A64ED4">
        <w:rPr>
          <w:noProof/>
        </w:rPr>
        <w:t>2</w:t>
      </w:r>
      <w:r w:rsidRPr="00A4559E">
        <w:fldChar w:fldCharType="end"/>
      </w:r>
      <w:r w:rsidRPr="00A4559E">
        <w:t xml:space="preserve">.  A point </w:t>
      </w:r>
      <m:oMath>
        <m:sSub>
          <m:sSubPr>
            <m:ctrlPr>
              <w:rPr>
                <w:rFonts w:ascii="Cambria Math" w:hAnsi="Cambria Math"/>
                <w:i/>
              </w:rPr>
            </m:ctrlPr>
          </m:sSubPr>
          <m:e>
            <m:r>
              <w:rPr>
                <w:rFonts w:ascii="Cambria Math" w:hAnsi="Cambria Math"/>
              </w:rPr>
              <m:t>P</m:t>
            </m:r>
          </m:e>
          <m:sub>
            <m:r>
              <m:rPr>
                <m:nor/>
              </m:rPr>
              <w:rPr>
                <w:rFonts w:ascii="Cambria Math" w:hAnsi="Cambria Math"/>
              </w:rPr>
              <m:t>SCS</m:t>
            </m:r>
          </m:sub>
        </m:sSub>
      </m:oMath>
      <w:r w:rsidRPr="00A4559E">
        <w:t xml:space="preserve"> with an </w:t>
      </w:r>
      <w:r w:rsidR="009C7834">
        <w:rPr>
          <w:rStyle w:val="Var1inline"/>
        </w:rPr>
        <w:t>𝑥</w:t>
      </w:r>
      <w:r w:rsidRPr="00A4559E">
        <w:t xml:space="preserve">-coordinate of </w:t>
      </w:r>
      <w:r w:rsidR="00FB0783" w:rsidRPr="00A4559E">
        <w:t>75</w:t>
      </w:r>
      <w:r w:rsidRPr="00A4559E">
        <w:t xml:space="preserve"> in the sequence coordinate system has a position in the application</w:t>
      </w:r>
      <w:r w:rsidR="0004394F" w:rsidRPr="00A4559E">
        <w:t>-</w:t>
      </w:r>
      <w:r w:rsidRPr="00A4559E">
        <w:t xml:space="preserve">specific coordinate system of </w:t>
      </w:r>
      <w:r w:rsidR="00FB0783" w:rsidRPr="00A4559E">
        <w:t>105</w:t>
      </w:r>
      <w:r w:rsidRPr="00A4559E">
        <w:t xml:space="preserve"> </w:t>
      </w:r>
      <w:r w:rsidRPr="00A739CE">
        <w:rPr>
          <w:rStyle w:val="ExprNameinline"/>
        </w:rPr>
        <w:t>SeqUnit</w:t>
      </w:r>
      <w:r w:rsidRPr="00A4559E">
        <w:t xml:space="preserve">.  If </w:t>
      </w:r>
      <w:r w:rsidRPr="00A739CE">
        <w:rPr>
          <w:rStyle w:val="ExprNameinline"/>
        </w:rPr>
        <w:t>SeqUnit</w:t>
      </w:r>
      <w:r w:rsidRPr="00A4559E">
        <w:t xml:space="preserve"> is 0,8 </w:t>
      </w:r>
      <w:r w:rsidRPr="00A739CE">
        <w:rPr>
          <w:rStyle w:val="ExprNameinline"/>
        </w:rPr>
        <w:t>AppUnit</w:t>
      </w:r>
      <w:r w:rsidRPr="00A4559E">
        <w:t xml:space="preserve">, the </w:t>
      </w:r>
      <w:r w:rsidR="009C7834">
        <w:rPr>
          <w:rStyle w:val="Var1inline"/>
        </w:rPr>
        <w:t>𝑥</w:t>
      </w:r>
      <w:r w:rsidRPr="00A4559E">
        <w:t>-coordinate of the point in the application</w:t>
      </w:r>
      <w:r w:rsidR="0004394F" w:rsidRPr="00A4559E">
        <w:t>-</w:t>
      </w:r>
      <w:r w:rsidRPr="00A4559E">
        <w:t>specific coordinate system</w:t>
      </w:r>
      <w:r w:rsidR="007D61DB" w:rsidRPr="00A4559E">
        <w:t xml:space="preserve"> (</w:t>
      </w:r>
      <w:r w:rsidR="007A55AD" w:rsidRPr="00A4559E">
        <w:t xml:space="preserve">marked </w:t>
      </w:r>
      <w:r w:rsidR="007D61DB" w:rsidRPr="00A4559E">
        <w:t>ACS)</w:t>
      </w:r>
      <w:r w:rsidRPr="00A4559E">
        <w:t xml:space="preserve"> is 4,</w:t>
      </w:r>
      <w:r w:rsidR="00FB0783" w:rsidRPr="00A4559E">
        <w:t>2</w:t>
      </w:r>
      <w:r w:rsidRPr="00A4559E">
        <w:t>.</w:t>
      </w:r>
    </w:p>
    <w:p w14:paraId="50CCA766" w14:textId="5D656E13" w:rsidR="003872BD" w:rsidRPr="00A4559E" w:rsidRDefault="003872BD" w:rsidP="00182871">
      <w:pPr>
        <w:keepNext/>
        <w:jc w:val="center"/>
      </w:pPr>
      <w:r w:rsidRPr="00A4559E">
        <w:rPr>
          <w:noProof/>
        </w:rPr>
        <w:lastRenderedPageBreak/>
        <w:drawing>
          <wp:inline distT="0" distB="0" distL="0" distR="0" wp14:anchorId="74DA86F0" wp14:editId="3900B509">
            <wp:extent cx="4089600" cy="3160800"/>
            <wp:effectExtent l="0" t="0" r="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089600" cy="3160800"/>
                    </a:xfrm>
                    <a:prstGeom prst="rect">
                      <a:avLst/>
                    </a:prstGeom>
                  </pic:spPr>
                </pic:pic>
              </a:graphicData>
            </a:graphic>
          </wp:inline>
        </w:drawing>
      </w:r>
    </w:p>
    <w:p w14:paraId="0DAC4C7E" w14:textId="77777777" w:rsidR="00C25E55" w:rsidRPr="00A4559E" w:rsidRDefault="00C25E55" w:rsidP="00C25E55">
      <w:pPr>
        <w:pStyle w:val="Keyhdr"/>
      </w:pPr>
      <w:r w:rsidRPr="00A4559E">
        <w:t>Key</w:t>
      </w:r>
    </w:p>
    <w:tbl>
      <w:tblPr>
        <w:tblStyle w:val="TableGrid"/>
        <w:tblW w:w="5000" w:type="pct"/>
        <w:tblLook w:val="04A0" w:firstRow="1" w:lastRow="0" w:firstColumn="1" w:lastColumn="0" w:noHBand="0" w:noVBand="1"/>
      </w:tblPr>
      <w:tblGrid>
        <w:gridCol w:w="1418"/>
        <w:gridCol w:w="8333"/>
      </w:tblGrid>
      <w:tr w:rsidR="00C25E55" w:rsidRPr="00A4559E" w14:paraId="05A6E588" w14:textId="77777777">
        <w:trPr>
          <w:cantSplit/>
        </w:trPr>
        <w:tc>
          <w:tcPr>
            <w:cnfStyle w:val="001000000000" w:firstRow="0" w:lastRow="0" w:firstColumn="1" w:lastColumn="0" w:oddVBand="0" w:evenVBand="0" w:oddHBand="0" w:evenHBand="0" w:firstRowFirstColumn="0" w:firstRowLastColumn="0" w:lastRowFirstColumn="0" w:lastRowLastColumn="0"/>
            <w:tcW w:w="1418" w:type="dxa"/>
          </w:tcPr>
          <w:p w14:paraId="25FF2ACF" w14:textId="77777777" w:rsidR="00C25E55" w:rsidRPr="00A4559E" w:rsidRDefault="00C25E55">
            <w:pPr>
              <w:pStyle w:val="NormalKWN"/>
            </w:pPr>
            <w:r w:rsidRPr="00A4559E">
              <w:t>ACS</w:t>
            </w:r>
          </w:p>
        </w:tc>
        <w:tc>
          <w:tcPr>
            <w:tcW w:w="0" w:type="auto"/>
          </w:tcPr>
          <w:p w14:paraId="491A010B" w14:textId="77777777" w:rsidR="00C25E55" w:rsidRPr="00A4559E" w:rsidRDefault="00C25E55">
            <w:pPr>
              <w:pStyle w:val="NormalKWN"/>
              <w:cnfStyle w:val="000000000000" w:firstRow="0" w:lastRow="0" w:firstColumn="0" w:lastColumn="0" w:oddVBand="0" w:evenVBand="0" w:oddHBand="0" w:evenHBand="0" w:firstRowFirstColumn="0" w:firstRowLastColumn="0" w:lastRowFirstColumn="0" w:lastRowLastColumn="0"/>
            </w:pPr>
            <w:r w:rsidRPr="00A4559E">
              <w:t>Application-specific coordinate system</w:t>
            </w:r>
          </w:p>
        </w:tc>
      </w:tr>
      <w:tr w:rsidR="00C25E55" w:rsidRPr="00A4559E" w14:paraId="59ED1360" w14:textId="77777777">
        <w:trPr>
          <w:cantSplit/>
        </w:trPr>
        <w:tc>
          <w:tcPr>
            <w:cnfStyle w:val="001000000000" w:firstRow="0" w:lastRow="0" w:firstColumn="1" w:lastColumn="0" w:oddVBand="0" w:evenVBand="0" w:oddHBand="0" w:evenHBand="0" w:firstRowFirstColumn="0" w:firstRowLastColumn="0" w:lastRowFirstColumn="0" w:lastRowLastColumn="0"/>
            <w:tcW w:w="1418" w:type="dxa"/>
          </w:tcPr>
          <w:p w14:paraId="6EC04069" w14:textId="77777777" w:rsidR="00C25E55" w:rsidRPr="00A4559E" w:rsidRDefault="00C25E55">
            <w:pPr>
              <w:pStyle w:val="NormalKWN"/>
            </w:pPr>
            <w:r w:rsidRPr="00A4559E">
              <w:t>CCS</w:t>
            </w:r>
          </w:p>
        </w:tc>
        <w:tc>
          <w:tcPr>
            <w:tcW w:w="0" w:type="auto"/>
          </w:tcPr>
          <w:p w14:paraId="6073EA36" w14:textId="77777777" w:rsidR="00C25E55" w:rsidRPr="00A4559E" w:rsidRDefault="00C25E55">
            <w:pPr>
              <w:pStyle w:val="NormalKWN"/>
              <w:cnfStyle w:val="000000000000" w:firstRow="0" w:lastRow="0" w:firstColumn="0" w:lastColumn="0" w:oddVBand="0" w:evenVBand="0" w:oddHBand="0" w:evenHBand="0" w:firstRowFirstColumn="0" w:firstRowLastColumn="0" w:lastRowFirstColumn="0" w:lastRowLastColumn="0"/>
            </w:pPr>
            <w:r w:rsidRPr="00A4559E">
              <w:t>Coding coordinate system</w:t>
            </w:r>
          </w:p>
        </w:tc>
      </w:tr>
      <w:tr w:rsidR="00C25E55" w:rsidRPr="00A4559E" w14:paraId="586DDB56" w14:textId="77777777">
        <w:trPr>
          <w:cantSplit/>
        </w:trPr>
        <w:tc>
          <w:tcPr>
            <w:cnfStyle w:val="001000000000" w:firstRow="0" w:lastRow="0" w:firstColumn="1" w:lastColumn="0" w:oddVBand="0" w:evenVBand="0" w:oddHBand="0" w:evenHBand="0" w:firstRowFirstColumn="0" w:firstRowLastColumn="0" w:lastRowFirstColumn="0" w:lastRowLastColumn="0"/>
            <w:tcW w:w="1418" w:type="dxa"/>
          </w:tcPr>
          <w:p w14:paraId="770D2A14" w14:textId="77777777" w:rsidR="00C25E55" w:rsidRPr="00A4559E" w:rsidRDefault="00C25E55">
            <w:pPr>
              <w:pStyle w:val="NormalKWN"/>
            </w:pPr>
            <w:r w:rsidRPr="00A4559E">
              <w:t>SCS</w:t>
            </w:r>
          </w:p>
        </w:tc>
        <w:tc>
          <w:tcPr>
            <w:tcW w:w="0" w:type="auto"/>
          </w:tcPr>
          <w:p w14:paraId="4F144A29" w14:textId="77777777" w:rsidR="00C25E55" w:rsidRPr="00A4559E" w:rsidRDefault="00C25E55">
            <w:pPr>
              <w:pStyle w:val="NormalKWN"/>
              <w:cnfStyle w:val="000000000000" w:firstRow="0" w:lastRow="0" w:firstColumn="0" w:lastColumn="0" w:oddVBand="0" w:evenVBand="0" w:oddHBand="0" w:evenHBand="0" w:firstRowFirstColumn="0" w:firstRowLastColumn="0" w:lastRowFirstColumn="0" w:lastRowLastColumn="0"/>
            </w:pPr>
            <w:r w:rsidRPr="00A4559E">
              <w:t>Sequence coordinate system</w:t>
            </w:r>
          </w:p>
        </w:tc>
      </w:tr>
      <w:tr w:rsidR="00C25E55" w:rsidRPr="00A4559E" w14:paraId="0562F0AD" w14:textId="77777777">
        <w:trPr>
          <w:cantSplit/>
        </w:trPr>
        <w:tc>
          <w:tcPr>
            <w:cnfStyle w:val="001000000000" w:firstRow="0" w:lastRow="0" w:firstColumn="1" w:lastColumn="0" w:oddVBand="0" w:evenVBand="0" w:oddHBand="0" w:evenHBand="0" w:firstRowFirstColumn="0" w:firstRowLastColumn="0" w:lastRowFirstColumn="0" w:lastRowLastColumn="0"/>
            <w:tcW w:w="1418" w:type="dxa"/>
          </w:tcPr>
          <w:p w14:paraId="09846749" w14:textId="77777777" w:rsidR="00C25E55" w:rsidRPr="00A4559E" w:rsidRDefault="00C25E55">
            <w:pPr>
              <w:pStyle w:val="NormalKWN"/>
            </w:pPr>
            <w:r w:rsidRPr="00A4559E">
              <w:rPr>
                <w:rFonts w:ascii="Cambria Math" w:hAnsi="Cambria Math" w:cs="Cambria Math"/>
              </w:rPr>
              <w:t>𝑎</w:t>
            </w:r>
            <w:r w:rsidRPr="00A4559E">
              <w:t>:</w:t>
            </w:r>
            <w:r w:rsidRPr="00A4559E">
              <w:rPr>
                <w:rFonts w:ascii="Cambria Math" w:hAnsi="Cambria Math" w:cs="Cambria Math"/>
              </w:rPr>
              <w:t>𝑏</w:t>
            </w:r>
          </w:p>
        </w:tc>
        <w:tc>
          <w:tcPr>
            <w:tcW w:w="0" w:type="auto"/>
          </w:tcPr>
          <w:p w14:paraId="377B045B" w14:textId="77777777" w:rsidR="00C25E55" w:rsidRPr="00A4559E" w:rsidRDefault="00C25E55">
            <w:pPr>
              <w:pStyle w:val="NormalKWN"/>
              <w:cnfStyle w:val="000000000000" w:firstRow="0" w:lastRow="0" w:firstColumn="0" w:lastColumn="0" w:oddVBand="0" w:evenVBand="0" w:oddHBand="0" w:evenHBand="0" w:firstRowFirstColumn="0" w:firstRowLastColumn="0" w:lastRowFirstColumn="0" w:lastRowLastColumn="0"/>
            </w:pPr>
            <w:r w:rsidRPr="00A4559E">
              <w:t>Ratio of SCS to CCS</w:t>
            </w:r>
          </w:p>
        </w:tc>
      </w:tr>
    </w:tbl>
    <w:p w14:paraId="736FDD71" w14:textId="6B3DE3B2" w:rsidR="003872BD" w:rsidRPr="00A425D6" w:rsidRDefault="003872BD" w:rsidP="00182871">
      <w:pPr>
        <w:pStyle w:val="Caption"/>
      </w:pPr>
      <w:bookmarkStart w:id="586" w:name="_Ref93504565"/>
      <w:r>
        <w:t>Figure</w:t>
      </w:r>
      <w:r w:rsidR="00DF04AB">
        <w:t> </w:t>
      </w:r>
      <w:r>
        <w:fldChar w:fldCharType="begin"/>
      </w:r>
      <w:r>
        <w:instrText xml:space="preserve"> SEQ Figure \* ARABIC </w:instrText>
      </w:r>
      <w:r>
        <w:fldChar w:fldCharType="separate"/>
      </w:r>
      <w:r w:rsidR="00250C77">
        <w:rPr>
          <w:noProof/>
        </w:rPr>
        <w:t>1</w:t>
      </w:r>
      <w:r>
        <w:fldChar w:fldCharType="end"/>
      </w:r>
      <w:bookmarkEnd w:id="586"/>
      <w:r>
        <w:t xml:space="preserve"> — </w:t>
      </w:r>
      <w:r w:rsidR="00D839D4">
        <w:t>Relationship between application, sequence</w:t>
      </w:r>
      <w:r w:rsidR="00E461ED">
        <w:t>,</w:t>
      </w:r>
      <w:r w:rsidR="00D839D4">
        <w:t xml:space="preserve"> and coding coordinate systems</w:t>
      </w:r>
      <w:r w:rsidR="00324458">
        <w:t>.</w:t>
      </w:r>
    </w:p>
    <w:p w14:paraId="0C548DF9" w14:textId="136794C2" w:rsidR="004E4D53" w:rsidRDefault="004E4D53">
      <w:pPr>
        <w:pStyle w:val="Heading3"/>
      </w:pPr>
      <w:bookmarkStart w:id="587" w:name="_Toc168435937"/>
      <w:r>
        <w:t>C</w:t>
      </w:r>
      <w:r w:rsidR="002F0DE2">
        <w:t>oding c</w:t>
      </w:r>
      <w:r>
        <w:t>oordinate system</w:t>
      </w:r>
      <w:bookmarkEnd w:id="568"/>
      <w:bookmarkEnd w:id="587"/>
      <w:r w:rsidR="00BC0061">
        <w:fldChar w:fldCharType="begin"/>
      </w:r>
      <w:r w:rsidR="00BC0061">
        <w:rPr>
          <w:rStyle w:val="HdgMarker"/>
        </w:rPr>
        <w:instrText>Q</w:instrText>
      </w:r>
      <w:r w:rsidR="00BC0061">
        <w:instrText>UOTE "" \* Charformat</w:instrText>
      </w:r>
      <w:r w:rsidR="00BC0061">
        <w:fldChar w:fldCharType="end"/>
      </w:r>
    </w:p>
    <w:p w14:paraId="5E986C60" w14:textId="20C2479F" w:rsidR="00317F9E" w:rsidRPr="00A4559E" w:rsidRDefault="00317F9E" w:rsidP="00317F9E">
      <w:pPr>
        <w:rPr>
          <w:lang w:eastAsia="ja-JP"/>
        </w:rPr>
      </w:pPr>
      <w:r w:rsidRPr="00A4559E">
        <w:rPr>
          <w:lang w:eastAsia="ja-JP"/>
        </w:rPr>
        <w:t xml:space="preserve">The coding coordinate system is a non-negative integer coordinate system used to code point positions.  </w:t>
      </w:r>
      <w:r w:rsidR="00522A68" w:rsidRPr="00A4559E">
        <w:rPr>
          <w:lang w:eastAsia="ja-JP"/>
        </w:rPr>
        <w:t>I</w:t>
      </w:r>
      <w:r w:rsidRPr="00A4559E">
        <w:rPr>
          <w:lang w:eastAsia="ja-JP"/>
        </w:rPr>
        <w:t xml:space="preserve">t is </w:t>
      </w:r>
      <w:r w:rsidR="00522A68" w:rsidRPr="00A4559E">
        <w:rPr>
          <w:lang w:eastAsia="ja-JP"/>
        </w:rPr>
        <w:t xml:space="preserve">either identical to, or </w:t>
      </w:r>
      <w:r w:rsidRPr="00A4559E">
        <w:rPr>
          <w:lang w:eastAsia="ja-JP"/>
        </w:rPr>
        <w:t>a geometric contraction of the sequence coordinate system.  Its origin is coincident with the sequence coordinate system origin.</w:t>
      </w:r>
    </w:p>
    <w:p w14:paraId="5AAD880F" w14:textId="0AE2316C" w:rsidR="00317F9E" w:rsidRPr="00A4559E" w:rsidRDefault="00317F9E" w:rsidP="00B65B7B">
      <w:pPr>
        <w:pStyle w:val="NormalKWN"/>
        <w:rPr>
          <w:lang w:eastAsia="ja-JP"/>
        </w:rPr>
      </w:pPr>
      <w:r w:rsidRPr="00A4559E">
        <w:rPr>
          <w:lang w:eastAsia="ja-JP"/>
        </w:rPr>
        <w:t>A</w:t>
      </w:r>
      <w:r w:rsidR="003E3280" w:rsidRPr="00A4559E">
        <w:rPr>
          <w:lang w:eastAsia="ja-JP"/>
        </w:rPr>
        <w:t xml:space="preserve"> position</w:t>
      </w:r>
      <w:r w:rsidRPr="00A4559E">
        <w:rPr>
          <w:lang w:eastAsia="ja-JP"/>
        </w:rPr>
        <w:t xml:space="preserve"> </w:t>
      </w:r>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CCS</m:t>
            </m:r>
          </m:sub>
        </m:sSub>
      </m:oMath>
      <w:r w:rsidRPr="00A4559E">
        <w:rPr>
          <w:lang w:eastAsia="ja-JP"/>
        </w:rPr>
        <w:t xml:space="preserve"> in the coding coordinate system is related to the</w:t>
      </w:r>
      <w:r w:rsidR="003E3280" w:rsidRPr="00A4559E">
        <w:rPr>
          <w:lang w:eastAsia="ja-JP"/>
        </w:rPr>
        <w:t xml:space="preserve"> position</w:t>
      </w:r>
      <w:r w:rsidRPr="00A4559E">
        <w:rPr>
          <w:lang w:eastAsia="ja-JP"/>
        </w:rPr>
        <w:t xml:space="preserve"> </w:t>
      </w:r>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SCS</m:t>
            </m:r>
          </m:sub>
        </m:sSub>
      </m:oMath>
      <w:r w:rsidRPr="00A4559E">
        <w:rPr>
          <w:lang w:eastAsia="ja-JP"/>
        </w:rPr>
        <w:t xml:space="preserve"> in the sequence coordinate system by the binary fixed-point scale factor </w:t>
      </w:r>
      <w:r w:rsidRPr="00A739CE">
        <w:rPr>
          <w:rStyle w:val="ExprNameinline"/>
        </w:rPr>
        <w:t>SeqCodedScale</w:t>
      </w:r>
      <w:r w:rsidRPr="00A4559E">
        <w:rPr>
          <w:lang w:eastAsia="ja-JP"/>
        </w:rPr>
        <w:t>:</w:t>
      </w:r>
    </w:p>
    <w:p w14:paraId="4E497F0A" w14:textId="340BB2D4" w:rsidR="00317F9E" w:rsidRPr="00A4559E" w:rsidRDefault="00000000" w:rsidP="00317F9E">
      <w:pPr>
        <w:rPr>
          <w:lang w:eastAsia="ja-JP"/>
        </w:rPr>
      </w:pPr>
      <m:oMathPara>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SCS</m:t>
              </m:r>
            </m:sub>
          </m:sSub>
          <m:r>
            <w:rPr>
              <w:rFonts w:ascii="Cambria Math" w:hAnsi="Cambria Math"/>
              <w:lang w:eastAsia="ja-JP"/>
            </w:rPr>
            <m:t>=</m:t>
          </m:r>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CCS</m:t>
              </m:r>
            </m:sub>
          </m:sSub>
          <m:r>
            <m:rPr>
              <m:sty m:val="p"/>
            </m:rPr>
            <w:rPr>
              <w:rFonts w:ascii="Cambria Math" w:hAnsi="Cambria Math"/>
              <w:lang w:eastAsia="ja-JP"/>
            </w:rPr>
            <m:t>×</m:t>
          </m:r>
          <m:r>
            <m:rPr>
              <m:nor/>
            </m:rPr>
            <w:rPr>
              <w:rStyle w:val="NoSpell"/>
              <w:i/>
              <w:iCs/>
            </w:rPr>
            <m:t>SeqCodedScale</m:t>
          </m:r>
        </m:oMath>
      </m:oMathPara>
    </w:p>
    <w:p w14:paraId="7120600C" w14:textId="50E9A9BA" w:rsidR="00FE67A8" w:rsidRPr="00A4559E" w:rsidRDefault="00FE67A8" w:rsidP="008A557A">
      <w:pPr>
        <w:rPr>
          <w:lang w:eastAsia="ja-JP"/>
        </w:rPr>
      </w:pPr>
      <w:r w:rsidRPr="00A4559E">
        <w:rPr>
          <w:lang w:eastAsia="ja-JP"/>
        </w:rPr>
        <w:t>An example coding coordinate system</w:t>
      </w:r>
      <w:r w:rsidR="007D61DB" w:rsidRPr="00A4559E">
        <w:rPr>
          <w:lang w:eastAsia="ja-JP"/>
        </w:rPr>
        <w:t xml:space="preserve"> (</w:t>
      </w:r>
      <w:r w:rsidR="007A55AD" w:rsidRPr="00A4559E">
        <w:rPr>
          <w:lang w:eastAsia="ja-JP"/>
        </w:rPr>
        <w:t xml:space="preserve">marked </w:t>
      </w:r>
      <w:r w:rsidR="007D61DB" w:rsidRPr="00A4559E">
        <w:rPr>
          <w:lang w:eastAsia="ja-JP"/>
        </w:rPr>
        <w:t>CCS)</w:t>
      </w:r>
      <w:r w:rsidRPr="00A4559E">
        <w:rPr>
          <w:lang w:eastAsia="ja-JP"/>
        </w:rPr>
        <w:t xml:space="preserve"> is illustrated in</w:t>
      </w:r>
      <w:r w:rsidRPr="00A4559E">
        <w:t xml:space="preserve"> </w:t>
      </w:r>
      <w:r w:rsidRPr="00A4559E">
        <w:fldChar w:fldCharType="begin"/>
      </w:r>
      <w:r w:rsidRPr="00A4559E">
        <w:instrText xml:space="preserve"> REF _Ref93504565 \h </w:instrText>
      </w:r>
      <w:r w:rsidRPr="00A4559E">
        <w:fldChar w:fldCharType="separate"/>
      </w:r>
      <w:r w:rsidR="00A64ED4">
        <w:t>Figure </w:t>
      </w:r>
      <w:r w:rsidR="00A64ED4">
        <w:rPr>
          <w:noProof/>
        </w:rPr>
        <w:t>2</w:t>
      </w:r>
      <w:r w:rsidRPr="00A4559E">
        <w:fldChar w:fldCharType="end"/>
      </w:r>
      <w:r w:rsidRPr="00A4559E">
        <w:t xml:space="preserve">.  A point </w:t>
      </w:r>
      <m:oMath>
        <m:sSub>
          <m:sSubPr>
            <m:ctrlPr>
              <w:rPr>
                <w:rFonts w:ascii="Cambria Math" w:hAnsi="Cambria Math"/>
                <w:i/>
              </w:rPr>
            </m:ctrlPr>
          </m:sSubPr>
          <m:e>
            <m:r>
              <w:rPr>
                <w:rFonts w:ascii="Cambria Math" w:hAnsi="Cambria Math"/>
              </w:rPr>
              <m:t>P</m:t>
            </m:r>
          </m:e>
          <m:sub>
            <m:r>
              <m:rPr>
                <m:nor/>
              </m:rPr>
              <w:rPr>
                <w:rFonts w:ascii="Cambria Math" w:hAnsi="Cambria Math"/>
              </w:rPr>
              <m:t>CCS</m:t>
            </m:r>
          </m:sub>
        </m:sSub>
      </m:oMath>
      <w:r w:rsidRPr="00A4559E">
        <w:t xml:space="preserve"> with an </w:t>
      </w:r>
      <w:r w:rsidR="009C7834">
        <w:rPr>
          <w:rStyle w:val="Var1inline"/>
        </w:rPr>
        <w:t>𝑥</w:t>
      </w:r>
      <w:r w:rsidRPr="00A4559E">
        <w:t xml:space="preserve">-coordinate of </w:t>
      </w:r>
      <w:r w:rsidR="00FB0783" w:rsidRPr="00A4559E">
        <w:t>48</w:t>
      </w:r>
      <w:r w:rsidRPr="00A4559E">
        <w:t xml:space="preserve"> in the coding coordinate system has an </w:t>
      </w:r>
      <w:r w:rsidR="009C7834">
        <w:rPr>
          <w:rStyle w:val="Var1inline"/>
        </w:rPr>
        <w:t>𝑥</w:t>
      </w:r>
      <w:r w:rsidRPr="00A4559E">
        <w:t xml:space="preserve">-coordinate, </w:t>
      </w:r>
      <m:oMath>
        <m:sSub>
          <m:sSubPr>
            <m:ctrlPr>
              <w:rPr>
                <w:rFonts w:ascii="Cambria Math" w:hAnsi="Cambria Math"/>
                <w:i/>
              </w:rPr>
            </m:ctrlPr>
          </m:sSubPr>
          <m:e>
            <m:r>
              <w:rPr>
                <w:rFonts w:ascii="Cambria Math" w:hAnsi="Cambria Math"/>
              </w:rPr>
              <m:t>P</m:t>
            </m:r>
          </m:e>
          <m:sub>
            <m:r>
              <m:rPr>
                <m:nor/>
              </m:rPr>
              <w:rPr>
                <w:rFonts w:ascii="Cambria Math" w:hAnsi="Cambria Math"/>
              </w:rPr>
              <m:t>SCS</m:t>
            </m:r>
          </m:sub>
        </m:sSub>
      </m:oMath>
      <w:r w:rsidRPr="00A4559E">
        <w:t xml:space="preserve">, of </w:t>
      </w:r>
      <w:r w:rsidR="00FB0783" w:rsidRPr="00A4559E">
        <w:t>75</w:t>
      </w:r>
      <w:r w:rsidR="00C56CF3" w:rsidRPr="00A4559E">
        <w:t xml:space="preserve"> when</w:t>
      </w:r>
      <w:r w:rsidRPr="00A4559E">
        <w:t xml:space="preserve"> scaled by </w:t>
      </w:r>
      <w:r w:rsidR="00C56CF3" w:rsidRPr="00A4559E">
        <w:t xml:space="preserve">the scale factor </w:t>
      </w:r>
      <m:oMath>
        <m:r>
          <m:rPr>
            <m:nor/>
          </m:rPr>
          <w:rPr>
            <w:rStyle w:val="NoSpell"/>
            <w:i/>
            <w:iCs/>
          </w:rPr>
          <m:t>SeqCodedScale</m:t>
        </m:r>
        <m:r>
          <w:rPr>
            <w:rFonts w:ascii="Cambria Math" w:hAnsi="Cambria Math"/>
          </w:rPr>
          <m:t>=a</m:t>
        </m:r>
        <m:r>
          <m:rPr>
            <m:sty m:val="p"/>
          </m:rPr>
          <w:rPr>
            <w:rFonts w:ascii="Cambria Math" w:hAnsi="Cambria Math"/>
          </w:rPr>
          <m:t>÷</m:t>
        </m:r>
        <m:r>
          <w:rPr>
            <w:rFonts w:ascii="Cambria Math" w:hAnsi="Cambria Math"/>
          </w:rPr>
          <m:t>b=25</m:t>
        </m:r>
        <m:r>
          <m:rPr>
            <m:sty m:val="p"/>
          </m:rPr>
          <w:rPr>
            <w:rFonts w:ascii="Cambria Math" w:hAnsi="Cambria Math"/>
          </w:rPr>
          <m:t>÷</m:t>
        </m:r>
        <m:r>
          <w:rPr>
            <w:rFonts w:ascii="Cambria Math" w:hAnsi="Cambria Math"/>
          </w:rPr>
          <m:t>16</m:t>
        </m:r>
      </m:oMath>
      <w:r w:rsidRPr="00A4559E">
        <w:t>.</w:t>
      </w:r>
    </w:p>
    <w:p w14:paraId="530DE7A1" w14:textId="242858DD" w:rsidR="00317F9E" w:rsidRPr="00A4559E" w:rsidRDefault="00317F9E" w:rsidP="00B65B7B">
      <w:pPr>
        <w:pStyle w:val="NormalKWN"/>
        <w:rPr>
          <w:lang w:eastAsia="ja-JP"/>
        </w:rPr>
      </w:pPr>
      <w:r w:rsidRPr="00A4559E">
        <w:rPr>
          <w:lang w:eastAsia="ja-JP"/>
        </w:rPr>
        <w:t>Point position components in the coding coordinate system shall satisfy the following</w:t>
      </w:r>
      <w:r w:rsidR="003E2581" w:rsidRPr="00A4559E">
        <w:rPr>
          <w:lang w:eastAsia="ja-JP"/>
        </w:rPr>
        <w:t xml:space="preserve"> level dependent (</w:t>
      </w:r>
      <w:r w:rsidR="003E2581" w:rsidRPr="00A4559E">
        <w:rPr>
          <w:lang w:eastAsia="ja-JP"/>
        </w:rPr>
        <w:fldChar w:fldCharType="begin"/>
      </w:r>
      <w:r w:rsidR="003E2581" w:rsidRPr="00A4559E">
        <w:rPr>
          <w:lang w:eastAsia="ja-JP"/>
        </w:rPr>
        <w:instrText xml:space="preserve"> REF _Ref88825531 \r \h </w:instrText>
      </w:r>
      <w:r w:rsidR="003E2581" w:rsidRPr="00A4559E">
        <w:rPr>
          <w:lang w:eastAsia="ja-JP"/>
        </w:rPr>
      </w:r>
      <w:r w:rsidR="003E2581" w:rsidRPr="00A4559E">
        <w:rPr>
          <w:lang w:eastAsia="ja-JP"/>
        </w:rPr>
        <w:fldChar w:fldCharType="separate"/>
      </w:r>
      <w:r w:rsidR="00A64ED4">
        <w:rPr>
          <w:lang w:eastAsia="ja-JP"/>
        </w:rPr>
        <w:t>Annex A</w:t>
      </w:r>
      <w:r w:rsidR="003E2581" w:rsidRPr="00A4559E">
        <w:rPr>
          <w:lang w:eastAsia="ja-JP"/>
        </w:rPr>
        <w:fldChar w:fldCharType="end"/>
      </w:r>
      <w:r w:rsidR="003E2581" w:rsidRPr="00A4559E">
        <w:rPr>
          <w:lang w:eastAsia="ja-JP"/>
        </w:rPr>
        <w:t>)</w:t>
      </w:r>
      <w:r w:rsidRPr="00A4559E">
        <w:rPr>
          <w:lang w:eastAsia="ja-JP"/>
        </w:rPr>
        <w:t xml:space="preserve"> constraint:</w:t>
      </w:r>
    </w:p>
    <w:p w14:paraId="4982EAFF" w14:textId="67799D34" w:rsidR="00317F9E" w:rsidRPr="00A4559E" w:rsidRDefault="00000000" w:rsidP="00317F9E">
      <w:pPr>
        <w:rPr>
          <w:lang w:eastAsia="ja-JP"/>
        </w:rPr>
      </w:pPr>
      <m:oMathPara>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SCS</m:t>
              </m:r>
            </m:sub>
          </m:sSub>
          <m:r>
            <m:rPr>
              <m:sty m:val="p"/>
            </m:rPr>
            <w:rPr>
              <w:rFonts w:ascii="Cambria Math" w:hAnsi="Cambria Math"/>
              <w:lang w:eastAsia="ja-JP"/>
            </w:rPr>
            <m:t>×</m:t>
          </m:r>
          <m:r>
            <m:rPr>
              <m:nor/>
            </m:rPr>
            <w:rPr>
              <w:rStyle w:val="NoSpell"/>
              <w:i/>
              <w:iCs/>
            </w:rPr>
            <m:t>SeqCodedScaleN</m:t>
          </m:r>
          <m:r>
            <w:rPr>
              <w:rFonts w:ascii="Cambria Math" w:hAnsi="Cambria Math"/>
              <w:lang w:eastAsia="ja-JP"/>
            </w:rPr>
            <m:t>&lt;</m:t>
          </m:r>
          <m:r>
            <m:rPr>
              <m:nor/>
            </m:rPr>
            <w:rPr>
              <w:rFonts w:ascii="Cambria Math" w:hAnsi="Cambria Math"/>
              <w:lang w:eastAsia="ja-JP"/>
            </w:rPr>
            <m:t>Min</m:t>
          </m:r>
          <m:d>
            <m:dPr>
              <m:ctrlPr>
                <w:rPr>
                  <w:rFonts w:ascii="Cambria Math" w:hAnsi="Cambria Math"/>
                  <w:i/>
                  <w:lang w:eastAsia="ja-JP"/>
                </w:rPr>
              </m:ctrlPr>
            </m:dPr>
            <m:e>
              <m:sSup>
                <m:sSupPr>
                  <m:ctrlPr>
                    <w:rPr>
                      <w:rFonts w:ascii="Cambria Math" w:hAnsi="Cambria Math"/>
                      <w:i/>
                      <w:lang w:eastAsia="ja-JP"/>
                    </w:rPr>
                  </m:ctrlPr>
                </m:sSupPr>
                <m:e>
                  <m:r>
                    <w:rPr>
                      <w:rFonts w:ascii="Cambria Math" w:hAnsi="Cambria Math"/>
                      <w:lang w:eastAsia="ja-JP"/>
                    </w:rPr>
                    <m:t>2</m:t>
                  </m:r>
                </m:e>
                <m:sup>
                  <m:r>
                    <m:rPr>
                      <m:nor/>
                    </m:rPr>
                    <w:rPr>
                      <w:rStyle w:val="NoSpell"/>
                      <w:i/>
                      <w:iCs/>
                    </w:rPr>
                    <m:t>MaxSeqBboxDimLog2</m:t>
                  </m:r>
                </m:sup>
              </m:sSup>
              <m:r>
                <w:rPr>
                  <w:rFonts w:ascii="Cambria Math" w:hAnsi="Cambria Math"/>
                  <w:lang w:eastAsia="ja-JP"/>
                </w:rPr>
                <m:t>,</m:t>
              </m:r>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32</m:t>
                  </m:r>
                </m:sup>
              </m:sSup>
              <m:r>
                <w:rPr>
                  <w:rFonts w:ascii="Cambria Math" w:hAnsi="Cambria Math"/>
                  <w:lang w:eastAsia="ja-JP"/>
                </w:rPr>
                <m:t>-</m:t>
              </m:r>
              <m:box>
                <m:boxPr>
                  <m:ctrlPr>
                    <w:rPr>
                      <w:rFonts w:ascii="Cambria Math" w:hAnsi="Cambria Math"/>
                      <w:i/>
                      <w:lang w:eastAsia="ja-JP"/>
                    </w:rPr>
                  </m:ctrlPr>
                </m:boxPr>
                <m:e>
                  <m:argPr>
                    <m:argSz m:val="-1"/>
                  </m:argPr>
                  <m:f>
                    <m:fPr>
                      <m:ctrlPr>
                        <w:rPr>
                          <w:rFonts w:ascii="Cambria Math" w:hAnsi="Cambria Math"/>
                          <w:i/>
                          <w:lang w:eastAsia="ja-JP"/>
                        </w:rPr>
                      </m:ctrlPr>
                    </m:fPr>
                    <m:num>
                      <m:r>
                        <w:rPr>
                          <w:rFonts w:ascii="Cambria Math" w:hAnsi="Cambria Math"/>
                          <w:lang w:eastAsia="ja-JP"/>
                        </w:rPr>
                        <m:t>1</m:t>
                      </m:r>
                    </m:num>
                    <m:den>
                      <m:r>
                        <w:rPr>
                          <w:rFonts w:ascii="Cambria Math" w:hAnsi="Cambria Math"/>
                          <w:lang w:eastAsia="ja-JP"/>
                        </w:rPr>
                        <m:t>2</m:t>
                      </m:r>
                    </m:den>
                  </m:f>
                </m:e>
              </m:box>
              <m:r>
                <m:rPr>
                  <m:nor/>
                </m:rPr>
                <w:rPr>
                  <w:rFonts w:ascii="Cambria Math" w:hAnsi="Cambria Math"/>
                  <w:lang w:eastAsia="ja-JP"/>
                </w:rPr>
                <m:t xml:space="preserve"> </m:t>
              </m:r>
              <m:r>
                <m:rPr>
                  <m:nor/>
                </m:rPr>
                <w:rPr>
                  <w:rStyle w:val="NoSpell"/>
                  <w:i/>
                  <w:iCs/>
                </w:rPr>
                <m:t>SeqCodedScaleD</m:t>
              </m:r>
            </m:e>
          </m:d>
        </m:oMath>
      </m:oMathPara>
    </w:p>
    <w:p w14:paraId="7CB0585B" w14:textId="4C4BC798" w:rsidR="00317F9E" w:rsidRPr="00A4559E" w:rsidRDefault="00317F9E" w:rsidP="00B65B7B">
      <w:pPr>
        <w:pStyle w:val="NormalKWN"/>
        <w:rPr>
          <w:lang w:eastAsia="ja-JP"/>
        </w:rPr>
      </w:pPr>
      <w:r w:rsidRPr="00A4559E">
        <w:rPr>
          <w:lang w:eastAsia="ja-JP"/>
        </w:rPr>
        <w:t xml:space="preserve">Where </w:t>
      </w:r>
      <w:r w:rsidRPr="00A739CE">
        <w:rPr>
          <w:rStyle w:val="ExprNameinline"/>
        </w:rPr>
        <w:t>SeqCodedScaleN</w:t>
      </w:r>
      <w:r w:rsidRPr="00A4559E">
        <w:rPr>
          <w:lang w:eastAsia="ja-JP"/>
        </w:rPr>
        <w:t xml:space="preserve"> and </w:t>
      </w:r>
      <w:r w:rsidRPr="00A739CE">
        <w:rPr>
          <w:rStyle w:val="ExprNameinline"/>
        </w:rPr>
        <w:t>SeqCodedScaleD</w:t>
      </w:r>
      <w:r w:rsidRPr="00A4559E">
        <w:rPr>
          <w:lang w:eastAsia="ja-JP"/>
        </w:rPr>
        <w:t xml:space="preserve"> are the numerator and denominator, respectively, of </w:t>
      </w:r>
      <w:r w:rsidR="0049422E" w:rsidRPr="00A739CE">
        <w:rPr>
          <w:rStyle w:val="ExprNameinline"/>
        </w:rPr>
        <w:t>SeqCodedScale</w:t>
      </w:r>
      <w:r w:rsidR="0049422E" w:rsidRPr="00A4559E">
        <w:rPr>
          <w:lang w:eastAsia="ja-JP"/>
        </w:rPr>
        <w:t xml:space="preserve"> when represented as an irreducible fraction</w:t>
      </w:r>
      <w:r w:rsidRPr="00A4559E">
        <w:rPr>
          <w:lang w:eastAsia="ja-JP"/>
        </w:rPr>
        <w:t>:</w:t>
      </w:r>
    </w:p>
    <w:p w14:paraId="143A90D9" w14:textId="2ACBEBD3" w:rsidR="00317F9E" w:rsidRPr="00A4559E" w:rsidRDefault="00000000" w:rsidP="00317F9E">
      <w:pPr>
        <w:rPr>
          <w:lang w:eastAsia="ja-JP"/>
        </w:rPr>
      </w:pPr>
      <m:oMathPara>
        <m:oMath>
          <m:f>
            <m:fPr>
              <m:ctrlPr>
                <w:rPr>
                  <w:rFonts w:ascii="Cambria Math" w:hAnsi="Cambria Math"/>
                  <w:lang w:eastAsia="ja-JP"/>
                </w:rPr>
              </m:ctrlPr>
            </m:fPr>
            <m:num>
              <m:r>
                <m:rPr>
                  <m:nor/>
                </m:rPr>
                <w:rPr>
                  <w:rStyle w:val="NoSpell"/>
                  <w:i/>
                  <w:iCs/>
                </w:rPr>
                <m:t>SeqCodedScaleN</m:t>
              </m:r>
              <m:ctrlPr>
                <w:rPr>
                  <w:rFonts w:ascii="Cambria Math" w:hAnsi="Cambria Math"/>
                  <w:i/>
                  <w:lang w:eastAsia="ja-JP"/>
                </w:rPr>
              </m:ctrlPr>
            </m:num>
            <m:den>
              <m:r>
                <m:rPr>
                  <m:nor/>
                </m:rPr>
                <w:rPr>
                  <w:rStyle w:val="NoSpell"/>
                  <w:i/>
                  <w:iCs/>
                </w:rPr>
                <m:t>SeqCodedScaleD</m:t>
              </m:r>
              <m:ctrlPr>
                <w:rPr>
                  <w:rFonts w:ascii="Cambria Math" w:hAnsi="Cambria Math"/>
                  <w:i/>
                  <w:lang w:eastAsia="ja-JP"/>
                </w:rPr>
              </m:ctrlPr>
            </m:den>
          </m:f>
          <m:r>
            <w:rPr>
              <w:rFonts w:ascii="Cambria Math" w:hAnsi="Cambria Math"/>
              <w:lang w:eastAsia="ja-JP"/>
            </w:rPr>
            <m:t>=</m:t>
          </m:r>
          <m:r>
            <m:rPr>
              <m:nor/>
            </m:rPr>
            <w:rPr>
              <w:rStyle w:val="NoSpell"/>
              <w:i/>
              <w:iCs/>
            </w:rPr>
            <m:t>SeqCodedScale</m:t>
          </m:r>
          <m:r>
            <w:rPr>
              <w:rFonts w:ascii="Cambria Math" w:hAnsi="Cambria Math"/>
              <w:lang w:eastAsia="ja-JP"/>
            </w:rPr>
            <m:t>,</m:t>
          </m:r>
          <m:r>
            <m:rPr>
              <m:sty m:val="p"/>
            </m:rPr>
            <w:rPr>
              <w:rFonts w:ascii="Cambria Math" w:hAnsi="Cambria Math"/>
              <w:lang w:eastAsia="ja-JP"/>
            </w:rPr>
            <m:t>  </m:t>
          </m:r>
          <m:r>
            <m:rPr>
              <m:nor/>
            </m:rPr>
            <w:rPr>
              <w:rFonts w:ascii="Cambria Math" w:hAnsi="Cambria Math"/>
              <w:lang w:eastAsia="ja-JP"/>
            </w:rPr>
            <m:t>Gcd</m:t>
          </m:r>
          <m:d>
            <m:dPr>
              <m:ctrlPr>
                <w:rPr>
                  <w:rFonts w:ascii="Cambria Math" w:hAnsi="Cambria Math"/>
                  <w:i/>
                  <w:lang w:eastAsia="ja-JP"/>
                </w:rPr>
              </m:ctrlPr>
            </m:dPr>
            <m:e>
              <m:r>
                <m:rPr>
                  <m:nor/>
                </m:rPr>
                <w:rPr>
                  <w:rStyle w:val="NoSpell"/>
                  <w:i/>
                  <w:iCs/>
                </w:rPr>
                <m:t>SeqCodedScaleN</m:t>
              </m:r>
              <m:r>
                <w:rPr>
                  <w:rFonts w:ascii="Cambria Math" w:hAnsi="Cambria Math"/>
                  <w:lang w:eastAsia="ja-JP"/>
                </w:rPr>
                <m:t xml:space="preserve">, </m:t>
              </m:r>
              <m:r>
                <m:rPr>
                  <m:nor/>
                </m:rPr>
                <w:rPr>
                  <w:rStyle w:val="NoSpell"/>
                  <w:i/>
                  <w:iCs/>
                </w:rPr>
                <m:t>SeqCodedScaleD</m:t>
              </m:r>
            </m:e>
          </m:d>
          <m:r>
            <w:rPr>
              <w:rFonts w:ascii="Cambria Math" w:hAnsi="Cambria Math"/>
              <w:lang w:eastAsia="ja-JP"/>
            </w:rPr>
            <m:t>=1</m:t>
          </m:r>
        </m:oMath>
      </m:oMathPara>
    </w:p>
    <w:p w14:paraId="25D39CFD" w14:textId="585EFA9F" w:rsidR="00317F9E" w:rsidRDefault="00317F9E" w:rsidP="00317F9E">
      <w:pPr>
        <w:pStyle w:val="NoteUnnumbered"/>
        <w:rPr>
          <w:lang w:eastAsia="ja-JP"/>
        </w:rPr>
      </w:pPr>
      <w:r>
        <w:rPr>
          <w:lang w:eastAsia="ja-JP"/>
        </w:rPr>
        <w:t>This constraint guarantees that conversion from the coding coordinate system to the sequence coordinate system can be performed using 32</w:t>
      </w:r>
      <w:r w:rsidR="00D95D2F">
        <w:rPr>
          <w:lang w:eastAsia="ja-JP"/>
        </w:rPr>
        <w:t>-</w:t>
      </w:r>
      <w:r>
        <w:rPr>
          <w:lang w:eastAsia="ja-JP"/>
        </w:rPr>
        <w:t>bit arithmetic.</w:t>
      </w:r>
    </w:p>
    <w:p w14:paraId="2AEB0049" w14:textId="44B99208" w:rsidR="003B7DD2" w:rsidRPr="008678EA" w:rsidRDefault="008678EA" w:rsidP="00E30E58">
      <w:pPr>
        <w:pStyle w:val="Heading3"/>
      </w:pPr>
      <w:bookmarkStart w:id="588" w:name="_Toc93592238"/>
      <w:bookmarkStart w:id="589" w:name="_Toc93592239"/>
      <w:bookmarkStart w:id="590" w:name="_Toc168435938"/>
      <w:bookmarkEnd w:id="588"/>
      <w:bookmarkEnd w:id="589"/>
      <w:r>
        <w:lastRenderedPageBreak/>
        <w:t>Coded point cloud sequence</w:t>
      </w:r>
      <w:bookmarkEnd w:id="590"/>
      <w:r w:rsidR="00BC0061">
        <w:fldChar w:fldCharType="begin"/>
      </w:r>
      <w:r w:rsidR="00BC0061">
        <w:rPr>
          <w:rStyle w:val="HdgMarker"/>
        </w:rPr>
        <w:instrText>Q</w:instrText>
      </w:r>
      <w:r w:rsidR="00BC0061">
        <w:instrText>UOTE "" \* Charformat</w:instrText>
      </w:r>
      <w:r w:rsidR="00BC0061">
        <w:fldChar w:fldCharType="end"/>
      </w:r>
    </w:p>
    <w:p w14:paraId="25477BE0" w14:textId="5007A54E" w:rsidR="00DD3D0C" w:rsidRPr="00A4559E" w:rsidRDefault="00DD3D0C" w:rsidP="00DD3D0C">
      <w:pPr>
        <w:rPr>
          <w:lang w:eastAsia="ja-JP"/>
        </w:rPr>
      </w:pPr>
      <w:r w:rsidRPr="00A4559E">
        <w:rPr>
          <w:lang w:eastAsia="ja-JP"/>
        </w:rPr>
        <w:t>The coded representation of a point cloud</w:t>
      </w:r>
      <w:r w:rsidR="00397D3C" w:rsidRPr="00A4559E">
        <w:rPr>
          <w:lang w:eastAsia="ja-JP"/>
        </w:rPr>
        <w:t xml:space="preserve"> sequence</w:t>
      </w:r>
      <w:r w:rsidR="00D96F07" w:rsidRPr="00A4559E">
        <w:rPr>
          <w:lang w:eastAsia="ja-JP"/>
        </w:rPr>
        <w:t xml:space="preserve"> comprises</w:t>
      </w:r>
      <w:r w:rsidR="00397D3C" w:rsidRPr="00A4559E">
        <w:rPr>
          <w:lang w:eastAsia="ja-JP"/>
        </w:rPr>
        <w:t xml:space="preserve"> one or more point cloud frames</w:t>
      </w:r>
      <w:r w:rsidR="00FC787B" w:rsidRPr="00A4559E">
        <w:rPr>
          <w:lang w:eastAsia="ja-JP"/>
        </w:rPr>
        <w:t xml:space="preserve"> encoded as a sequence of</w:t>
      </w:r>
      <w:r w:rsidR="00635FAC" w:rsidRPr="00A4559E">
        <w:rPr>
          <w:lang w:eastAsia="ja-JP"/>
        </w:rPr>
        <w:t xml:space="preserve"> encapsulated</w:t>
      </w:r>
      <w:r w:rsidR="00FC787B" w:rsidRPr="00A4559E">
        <w:rPr>
          <w:lang w:eastAsia="ja-JP"/>
        </w:rPr>
        <w:t xml:space="preserve"> </w:t>
      </w:r>
      <w:r w:rsidR="00054AD0" w:rsidRPr="00A4559E">
        <w:rPr>
          <w:lang w:eastAsia="ja-JP"/>
        </w:rPr>
        <w:t>DU</w:t>
      </w:r>
      <w:r w:rsidR="00FC787B" w:rsidRPr="00A4559E">
        <w:rPr>
          <w:lang w:eastAsia="ja-JP"/>
        </w:rPr>
        <w:t>s</w:t>
      </w:r>
      <w:r w:rsidR="00904499" w:rsidRPr="00A4559E">
        <w:rPr>
          <w:lang w:eastAsia="ja-JP"/>
        </w:rPr>
        <w:t xml:space="preserve"> that convey syntax structures </w:t>
      </w:r>
      <w:r w:rsidR="00542152" w:rsidRPr="00A4559E">
        <w:rPr>
          <w:lang w:eastAsia="ja-JP"/>
        </w:rPr>
        <w:t xml:space="preserve">as </w:t>
      </w:r>
      <w:r w:rsidR="00904499" w:rsidRPr="00A4559E">
        <w:rPr>
          <w:lang w:eastAsia="ja-JP"/>
        </w:rPr>
        <w:t>specified in</w:t>
      </w:r>
      <w:r w:rsidR="00CC11F8" w:rsidRPr="00A4559E">
        <w:rPr>
          <w:lang w:eastAsia="ja-JP"/>
        </w:rPr>
        <w:t xml:space="preserve"> </w:t>
      </w:r>
      <w:r w:rsidR="00CC11F8" w:rsidRPr="00A4559E">
        <w:rPr>
          <w:lang w:eastAsia="ja-JP"/>
        </w:rPr>
        <w:fldChar w:fldCharType="begin"/>
      </w:r>
      <w:r w:rsidR="00CC11F8" w:rsidRPr="00A4559E">
        <w:rPr>
          <w:lang w:eastAsia="ja-JP"/>
        </w:rPr>
        <w:instrText xml:space="preserve"> REF _Ref35660929 \r \h </w:instrText>
      </w:r>
      <w:r w:rsidR="00CC11F8" w:rsidRPr="00A4559E">
        <w:rPr>
          <w:lang w:eastAsia="ja-JP"/>
        </w:rPr>
      </w:r>
      <w:r w:rsidR="00CC11F8" w:rsidRPr="00A4559E">
        <w:rPr>
          <w:lang w:eastAsia="ja-JP"/>
        </w:rPr>
        <w:fldChar w:fldCharType="separate"/>
      </w:r>
      <w:r w:rsidR="00A64ED4">
        <w:rPr>
          <w:lang w:eastAsia="ja-JP"/>
        </w:rPr>
        <w:t>7.3</w:t>
      </w:r>
      <w:r w:rsidR="00CC11F8" w:rsidRPr="00A4559E">
        <w:rPr>
          <w:lang w:eastAsia="ja-JP"/>
        </w:rPr>
        <w:fldChar w:fldCharType="end"/>
      </w:r>
      <w:r w:rsidR="00397D3C" w:rsidRPr="00A4559E">
        <w:rPr>
          <w:lang w:eastAsia="ja-JP"/>
        </w:rPr>
        <w:t>.</w:t>
      </w:r>
      <w:r w:rsidR="00635FAC" w:rsidRPr="00A4559E">
        <w:rPr>
          <w:lang w:eastAsia="ja-JP"/>
        </w:rPr>
        <w:t xml:space="preserve">  An encapsulation format is specified by </w:t>
      </w:r>
      <w:r w:rsidR="00635FAC" w:rsidRPr="00A4559E">
        <w:rPr>
          <w:lang w:eastAsia="ja-JP"/>
        </w:rPr>
        <w:fldChar w:fldCharType="begin"/>
      </w:r>
      <w:r w:rsidR="00635FAC" w:rsidRPr="00A4559E">
        <w:rPr>
          <w:lang w:eastAsia="ja-JP"/>
        </w:rPr>
        <w:instrText xml:space="preserve"> REF _Ref91504825 \r \h </w:instrText>
      </w:r>
      <w:r w:rsidR="00635FAC" w:rsidRPr="00A4559E">
        <w:rPr>
          <w:lang w:eastAsia="ja-JP"/>
        </w:rPr>
      </w:r>
      <w:r w:rsidR="00635FAC" w:rsidRPr="00A4559E">
        <w:rPr>
          <w:lang w:eastAsia="ja-JP"/>
        </w:rPr>
        <w:fldChar w:fldCharType="separate"/>
      </w:r>
      <w:r w:rsidR="00A64ED4">
        <w:rPr>
          <w:lang w:eastAsia="ja-JP"/>
        </w:rPr>
        <w:t>Annex B</w:t>
      </w:r>
      <w:r w:rsidR="00635FAC" w:rsidRPr="00A4559E">
        <w:rPr>
          <w:lang w:eastAsia="ja-JP"/>
        </w:rPr>
        <w:fldChar w:fldCharType="end"/>
      </w:r>
      <w:r w:rsidR="00635FAC" w:rsidRPr="00A4559E">
        <w:rPr>
          <w:lang w:eastAsia="ja-JP"/>
        </w:rPr>
        <w:t>.</w:t>
      </w:r>
      <w:r w:rsidR="00BD4879" w:rsidRPr="00A4559E">
        <w:rPr>
          <w:lang w:eastAsia="ja-JP"/>
        </w:rPr>
        <w:t xml:space="preserve">  Alternative encapsulation formats may be specified by the application.</w:t>
      </w:r>
    </w:p>
    <w:p w14:paraId="606001A4" w14:textId="3F90D31F" w:rsidR="004B1BE9" w:rsidRPr="00A4559E" w:rsidRDefault="004B1BE9" w:rsidP="00B65B7B">
      <w:pPr>
        <w:pStyle w:val="NormalKWN"/>
        <w:rPr>
          <w:lang w:eastAsia="ja-JP"/>
        </w:rPr>
      </w:pPr>
      <w:r w:rsidRPr="00A4559E">
        <w:rPr>
          <w:lang w:eastAsia="ja-JP"/>
        </w:rPr>
        <w:t>The coded point cloud sequence shall</w:t>
      </w:r>
      <w:r w:rsidR="00BB0748" w:rsidRPr="00A4559E">
        <w:rPr>
          <w:lang w:eastAsia="ja-JP"/>
        </w:rPr>
        <w:t xml:space="preserve"> include</w:t>
      </w:r>
      <w:r w:rsidRPr="00A4559E">
        <w:rPr>
          <w:lang w:eastAsia="ja-JP"/>
        </w:rPr>
        <w:t>:</w:t>
      </w:r>
    </w:p>
    <w:p w14:paraId="467155CB" w14:textId="3022AA61" w:rsidR="00904499" w:rsidRDefault="004B1BE9" w:rsidP="00B164FB">
      <w:pPr>
        <w:pStyle w:val="Itemize1G-PCC"/>
        <w:rPr>
          <w:lang w:eastAsia="ja-JP"/>
        </w:rPr>
      </w:pPr>
      <w:r w:rsidRPr="004B1BE9">
        <w:rPr>
          <w:lang w:eastAsia="ja-JP"/>
        </w:rPr>
        <w:t>A</w:t>
      </w:r>
      <w:r w:rsidR="00B12F62">
        <w:rPr>
          <w:lang w:eastAsia="ja-JP"/>
        </w:rPr>
        <w:t>n</w:t>
      </w:r>
      <w:r w:rsidRPr="004B1BE9">
        <w:rPr>
          <w:lang w:eastAsia="ja-JP"/>
        </w:rPr>
        <w:t xml:space="preserve"> </w:t>
      </w:r>
      <w:r w:rsidR="00054AD0">
        <w:rPr>
          <w:lang w:eastAsia="ja-JP"/>
        </w:rPr>
        <w:t>SPS</w:t>
      </w:r>
      <w:r w:rsidRPr="004B1BE9">
        <w:rPr>
          <w:lang w:eastAsia="ja-JP"/>
        </w:rPr>
        <w:t xml:space="preserve"> that </w:t>
      </w:r>
      <w:r>
        <w:rPr>
          <w:lang w:eastAsia="ja-JP"/>
        </w:rPr>
        <w:t xml:space="preserve">enumerates the attributes present in the coded point cloud format and </w:t>
      </w:r>
      <w:r w:rsidRPr="004B1BE9">
        <w:rPr>
          <w:lang w:eastAsia="ja-JP"/>
        </w:rPr>
        <w:t>conveys</w:t>
      </w:r>
      <w:r>
        <w:rPr>
          <w:lang w:eastAsia="ja-JP"/>
        </w:rPr>
        <w:t xml:space="preserve"> both</w:t>
      </w:r>
      <w:r w:rsidRPr="004B1BE9">
        <w:rPr>
          <w:lang w:eastAsia="ja-JP"/>
        </w:rPr>
        <w:t xml:space="preserve"> </w:t>
      </w:r>
      <w:r>
        <w:rPr>
          <w:lang w:eastAsia="ja-JP"/>
        </w:rPr>
        <w:t xml:space="preserve">metadata and decoding </w:t>
      </w:r>
      <w:r w:rsidRPr="004B1BE9">
        <w:rPr>
          <w:lang w:eastAsia="ja-JP"/>
        </w:rPr>
        <w:t xml:space="preserve">parameters </w:t>
      </w:r>
      <w:r>
        <w:rPr>
          <w:lang w:eastAsia="ja-JP"/>
        </w:rPr>
        <w:t>that pertain to</w:t>
      </w:r>
      <w:r w:rsidRPr="004B1BE9">
        <w:rPr>
          <w:lang w:eastAsia="ja-JP"/>
        </w:rPr>
        <w:t xml:space="preserve"> the whole coded point cloud sequence.</w:t>
      </w:r>
    </w:p>
    <w:p w14:paraId="1DC657EB" w14:textId="077D1D39" w:rsidR="004B1BE9" w:rsidRDefault="00BB0748" w:rsidP="00B164FB">
      <w:pPr>
        <w:pStyle w:val="Itemize1G-PCC"/>
        <w:rPr>
          <w:lang w:eastAsia="ja-JP"/>
        </w:rPr>
      </w:pPr>
      <w:r>
        <w:rPr>
          <w:lang w:eastAsia="ja-JP"/>
        </w:rPr>
        <w:t xml:space="preserve">Any </w:t>
      </w:r>
      <w:r w:rsidR="00054AD0">
        <w:rPr>
          <w:lang w:eastAsia="ja-JP"/>
        </w:rPr>
        <w:t>GPS</w:t>
      </w:r>
      <w:r>
        <w:rPr>
          <w:lang w:eastAsia="ja-JP"/>
        </w:rPr>
        <w:t>s</w:t>
      </w:r>
      <w:r w:rsidR="004B1BE9">
        <w:rPr>
          <w:lang w:eastAsia="ja-JP"/>
        </w:rPr>
        <w:t xml:space="preserve"> that convey parameters</w:t>
      </w:r>
      <w:r w:rsidR="00A8167C">
        <w:rPr>
          <w:lang w:eastAsia="ja-JP"/>
        </w:rPr>
        <w:t xml:space="preserve"> required</w:t>
      </w:r>
      <w:r w:rsidR="00635FAC">
        <w:rPr>
          <w:lang w:eastAsia="ja-JP"/>
        </w:rPr>
        <w:t xml:space="preserve"> for</w:t>
      </w:r>
      <w:r w:rsidR="004B1BE9">
        <w:rPr>
          <w:lang w:eastAsia="ja-JP"/>
        </w:rPr>
        <w:t xml:space="preserve"> the decoding of geometry data.</w:t>
      </w:r>
    </w:p>
    <w:p w14:paraId="08911FD6" w14:textId="223A9D47" w:rsidR="00BB0748" w:rsidRDefault="00BB0748" w:rsidP="00B164FB">
      <w:pPr>
        <w:pStyle w:val="Itemize1G-PCC"/>
        <w:rPr>
          <w:lang w:eastAsia="ja-JP"/>
        </w:rPr>
      </w:pPr>
      <w:r>
        <w:rPr>
          <w:lang w:eastAsia="ja-JP"/>
        </w:rPr>
        <w:t>Any APSs that convey parameters</w:t>
      </w:r>
      <w:r w:rsidR="00A8167C">
        <w:rPr>
          <w:lang w:eastAsia="ja-JP"/>
        </w:rPr>
        <w:t xml:space="preserve"> required</w:t>
      </w:r>
      <w:r>
        <w:rPr>
          <w:lang w:eastAsia="ja-JP"/>
        </w:rPr>
        <w:t xml:space="preserve"> for the decoding of attribute data.</w:t>
      </w:r>
    </w:p>
    <w:p w14:paraId="0B7B88E9" w14:textId="03B6D96C" w:rsidR="004B1BE9" w:rsidRPr="004B1BE9" w:rsidRDefault="00145BF1" w:rsidP="00B164FB">
      <w:pPr>
        <w:pStyle w:val="Itemize1G-PCC"/>
        <w:rPr>
          <w:lang w:eastAsia="ja-JP"/>
        </w:rPr>
      </w:pPr>
      <w:r>
        <w:rPr>
          <w:lang w:eastAsia="ja-JP"/>
        </w:rPr>
        <w:t>The</w:t>
      </w:r>
      <w:r w:rsidR="001D4A70">
        <w:rPr>
          <w:lang w:eastAsia="ja-JP"/>
        </w:rPr>
        <w:t xml:space="preserve"> slices</w:t>
      </w:r>
      <w:r w:rsidR="004B1BE9">
        <w:rPr>
          <w:lang w:eastAsia="ja-JP"/>
        </w:rPr>
        <w:t xml:space="preserve"> comprising each coded point cloud frame.</w:t>
      </w:r>
    </w:p>
    <w:p w14:paraId="03D33208" w14:textId="459BDFAA" w:rsidR="00DD3D0C" w:rsidRDefault="00DD3D0C" w:rsidP="00DD3D0C">
      <w:pPr>
        <w:pStyle w:val="Heading3"/>
      </w:pPr>
      <w:bookmarkStart w:id="591" w:name="_Toc100231840"/>
      <w:bookmarkStart w:id="592" w:name="_Toc168435939"/>
      <w:bookmarkEnd w:id="591"/>
      <w:r>
        <w:t>Coded point cloud frame</w:t>
      </w:r>
      <w:bookmarkEnd w:id="592"/>
      <w:r w:rsidR="00BC0061">
        <w:fldChar w:fldCharType="begin"/>
      </w:r>
      <w:r w:rsidR="00BC0061">
        <w:rPr>
          <w:rStyle w:val="HdgMarker"/>
        </w:rPr>
        <w:instrText>Q</w:instrText>
      </w:r>
      <w:r w:rsidR="00BC0061">
        <w:instrText>UOTE "" \* Charformat</w:instrText>
      </w:r>
      <w:r w:rsidR="00BC0061">
        <w:fldChar w:fldCharType="end"/>
      </w:r>
    </w:p>
    <w:p w14:paraId="6DA9F7E1" w14:textId="477A3892" w:rsidR="00E34518" w:rsidRPr="00A4559E" w:rsidRDefault="00DD3D0C" w:rsidP="00DD3D0C">
      <w:pPr>
        <w:rPr>
          <w:lang w:eastAsia="ja-JP"/>
        </w:rPr>
      </w:pPr>
      <w:r w:rsidRPr="00A4559E">
        <w:rPr>
          <w:lang w:eastAsia="ja-JP"/>
        </w:rPr>
        <w:t>A coded point cloud frame comprises a sequence of</w:t>
      </w:r>
      <w:r w:rsidR="003E5B16" w:rsidRPr="00A4559E">
        <w:rPr>
          <w:lang w:eastAsia="ja-JP"/>
        </w:rPr>
        <w:t xml:space="preserve"> zero</w:t>
      </w:r>
      <w:r w:rsidRPr="00A4559E">
        <w:rPr>
          <w:lang w:eastAsia="ja-JP"/>
        </w:rPr>
        <w:t xml:space="preserve"> or more slices</w:t>
      </w:r>
      <w:r w:rsidR="002736D4" w:rsidRPr="00A4559E">
        <w:rPr>
          <w:lang w:eastAsia="ja-JP"/>
        </w:rPr>
        <w:t xml:space="preserve"> with the same value of</w:t>
      </w:r>
      <w:r w:rsidR="00A8167C" w:rsidRPr="00A4559E">
        <w:rPr>
          <w:lang w:eastAsia="ja-JP"/>
        </w:rPr>
        <w:t xml:space="preserve"> a notional frame counter</w:t>
      </w:r>
      <w:r w:rsidR="002736D4" w:rsidRPr="00A4559E">
        <w:rPr>
          <w:lang w:eastAsia="ja-JP"/>
        </w:rPr>
        <w:t xml:space="preserve"> </w:t>
      </w:r>
      <w:r w:rsidR="00702B0C" w:rsidRPr="00D35E12">
        <w:rPr>
          <w:rStyle w:val="VarNinline"/>
        </w:rPr>
        <w:t>FrameCtr</w:t>
      </w:r>
      <w:r w:rsidR="00A8167C" w:rsidRPr="00A4559E">
        <w:rPr>
          <w:lang w:eastAsia="ja-JP"/>
        </w:rPr>
        <w:t xml:space="preserve"> (</w:t>
      </w:r>
      <w:r w:rsidR="00A8167C" w:rsidRPr="00A4559E">
        <w:rPr>
          <w:lang w:eastAsia="ja-JP"/>
        </w:rPr>
        <w:fldChar w:fldCharType="begin"/>
      </w:r>
      <w:r w:rsidR="00A8167C" w:rsidRPr="00A4559E">
        <w:rPr>
          <w:lang w:eastAsia="ja-JP"/>
        </w:rPr>
        <w:instrText xml:space="preserve"> REF _Ref96965826 \r \h </w:instrText>
      </w:r>
      <w:r w:rsidR="00A8167C" w:rsidRPr="00A4559E">
        <w:rPr>
          <w:lang w:eastAsia="ja-JP"/>
        </w:rPr>
      </w:r>
      <w:r w:rsidR="00A8167C" w:rsidRPr="00A4559E">
        <w:rPr>
          <w:lang w:eastAsia="ja-JP"/>
        </w:rPr>
        <w:fldChar w:fldCharType="separate"/>
      </w:r>
      <w:r w:rsidR="00A64ED4">
        <w:rPr>
          <w:lang w:eastAsia="ja-JP"/>
        </w:rPr>
        <w:t>8.2.2</w:t>
      </w:r>
      <w:r w:rsidR="00A8167C" w:rsidRPr="00A4559E">
        <w:rPr>
          <w:lang w:eastAsia="ja-JP"/>
        </w:rPr>
        <w:fldChar w:fldCharType="end"/>
      </w:r>
      <w:r w:rsidR="00A8167C" w:rsidRPr="00A4559E">
        <w:rPr>
          <w:lang w:eastAsia="ja-JP"/>
        </w:rPr>
        <w:t>)</w:t>
      </w:r>
      <w:r w:rsidRPr="00A4559E">
        <w:rPr>
          <w:lang w:eastAsia="ja-JP"/>
        </w:rPr>
        <w:t>.</w:t>
      </w:r>
      <w:r w:rsidR="002638FC" w:rsidRPr="00A4559E">
        <w:rPr>
          <w:lang w:eastAsia="ja-JP"/>
        </w:rPr>
        <w:t xml:space="preserve">  </w:t>
      </w:r>
      <w:r w:rsidR="0064430A" w:rsidRPr="00A4559E">
        <w:rPr>
          <w:lang w:eastAsia="ja-JP"/>
        </w:rPr>
        <w:t>An optional frame boundary marker data unit explicitly signals the end of a frame.</w:t>
      </w:r>
    </w:p>
    <w:p w14:paraId="38BB9EA1" w14:textId="1032A11D" w:rsidR="006376EA" w:rsidRPr="00A4559E" w:rsidRDefault="006376EA" w:rsidP="00B65B7B">
      <w:pPr>
        <w:pStyle w:val="NormalKWN"/>
        <w:rPr>
          <w:lang w:eastAsia="ja-JP"/>
        </w:rPr>
      </w:pPr>
      <w:r w:rsidRPr="00A4559E">
        <w:rPr>
          <w:lang w:eastAsia="ja-JP"/>
        </w:rPr>
        <w:t>It is a requirement of bit</w:t>
      </w:r>
      <w:r w:rsidR="00705117" w:rsidRPr="00A4559E">
        <w:rPr>
          <w:lang w:eastAsia="ja-JP"/>
        </w:rPr>
        <w:t>st</w:t>
      </w:r>
      <w:r w:rsidRPr="00A4559E">
        <w:rPr>
          <w:lang w:eastAsia="ja-JP"/>
        </w:rPr>
        <w:t>ream conformance that:</w:t>
      </w:r>
    </w:p>
    <w:p w14:paraId="290954E2" w14:textId="3B864704" w:rsidR="006376EA" w:rsidRDefault="006376EA" w:rsidP="00B164FB">
      <w:pPr>
        <w:pStyle w:val="Itemize1G-PCC"/>
        <w:rPr>
          <w:lang w:eastAsia="ja-JP"/>
        </w:rPr>
      </w:pPr>
      <w:r>
        <w:rPr>
          <w:lang w:eastAsia="ja-JP"/>
        </w:rPr>
        <w:t xml:space="preserve">Every coded point cloud frame shall have a unique value of </w:t>
      </w:r>
      <w:r w:rsidR="00702B0C" w:rsidRPr="00D35E12">
        <w:rPr>
          <w:rStyle w:val="VarNinline"/>
        </w:rPr>
        <w:t>FrameCtr</w:t>
      </w:r>
      <w:r w:rsidR="00A8167C" w:rsidRPr="007B6A5E">
        <w:t xml:space="preserve"> </w:t>
      </w:r>
      <w:r w:rsidR="00A8167C">
        <w:t>within the sequence</w:t>
      </w:r>
      <w:r>
        <w:rPr>
          <w:lang w:eastAsia="ja-JP"/>
        </w:rPr>
        <w:t>.</w:t>
      </w:r>
    </w:p>
    <w:p w14:paraId="1F64270C" w14:textId="3034B0E7" w:rsidR="006376EA" w:rsidRDefault="006376EA" w:rsidP="00B164FB">
      <w:pPr>
        <w:pStyle w:val="Itemize1G-PCC"/>
        <w:rPr>
          <w:lang w:eastAsia="ja-JP"/>
        </w:rPr>
      </w:pPr>
      <w:r>
        <w:rPr>
          <w:lang w:eastAsia="ja-JP"/>
        </w:rPr>
        <w:t>Coded point cloud frames shall be ordered such that the notional frame counter increases for each successive coded point cloud frame.</w:t>
      </w:r>
    </w:p>
    <w:p w14:paraId="16D40D6F" w14:textId="45E2B50C" w:rsidR="006864CA" w:rsidRPr="00A4559E" w:rsidRDefault="002638FC" w:rsidP="00DD3D0C">
      <w:pPr>
        <w:rPr>
          <w:lang w:eastAsia="ja-JP"/>
        </w:rPr>
      </w:pPr>
      <w:r w:rsidRPr="00A4559E">
        <w:rPr>
          <w:lang w:eastAsia="ja-JP"/>
        </w:rPr>
        <w:t>An empty frame</w:t>
      </w:r>
      <w:r w:rsidR="00963254" w:rsidRPr="00A4559E">
        <w:rPr>
          <w:lang w:eastAsia="ja-JP"/>
        </w:rPr>
        <w:t xml:space="preserve"> shall be</w:t>
      </w:r>
      <w:r w:rsidR="0064430A" w:rsidRPr="00A4559E">
        <w:rPr>
          <w:lang w:eastAsia="ja-JP"/>
        </w:rPr>
        <w:t xml:space="preserve"> signalled by a</w:t>
      </w:r>
      <w:r w:rsidRPr="00A4559E">
        <w:rPr>
          <w:lang w:eastAsia="ja-JP"/>
        </w:rPr>
        <w:t xml:space="preserve"> frame boundary</w:t>
      </w:r>
      <w:r w:rsidR="0064430A" w:rsidRPr="00A4559E">
        <w:rPr>
          <w:lang w:eastAsia="ja-JP"/>
        </w:rPr>
        <w:t xml:space="preserve"> marker</w:t>
      </w:r>
      <w:r w:rsidRPr="00A4559E">
        <w:rPr>
          <w:lang w:eastAsia="ja-JP"/>
        </w:rPr>
        <w:t xml:space="preserve"> data unit</w:t>
      </w:r>
      <w:r w:rsidR="0064430A" w:rsidRPr="00A4559E">
        <w:rPr>
          <w:lang w:eastAsia="ja-JP"/>
        </w:rPr>
        <w:t xml:space="preserve"> without any preceding slices with the same value of </w:t>
      </w:r>
      <w:r w:rsidR="00702B0C" w:rsidRPr="00D35E12">
        <w:rPr>
          <w:rStyle w:val="VarNinline"/>
        </w:rPr>
        <w:t>FrameCtr</w:t>
      </w:r>
      <w:r w:rsidRPr="00A4559E">
        <w:rPr>
          <w:lang w:eastAsia="ja-JP"/>
        </w:rPr>
        <w:t>.</w:t>
      </w:r>
    </w:p>
    <w:p w14:paraId="2C6783A5" w14:textId="769941F2" w:rsidR="00635FAC" w:rsidRPr="00A4559E" w:rsidRDefault="00635FAC" w:rsidP="00F379D0">
      <w:pPr>
        <w:rPr>
          <w:lang w:eastAsia="ja-JP"/>
        </w:rPr>
      </w:pPr>
      <w:r w:rsidRPr="00A4559E">
        <w:rPr>
          <w:lang w:eastAsia="ja-JP"/>
        </w:rPr>
        <w:t xml:space="preserve">A coded point cloud frame independently codes a single point cloud frame without dependencies </w:t>
      </w:r>
      <w:r w:rsidR="00705117" w:rsidRPr="00A4559E">
        <w:rPr>
          <w:lang w:eastAsia="ja-JP"/>
        </w:rPr>
        <w:t>up</w:t>
      </w:r>
      <w:r w:rsidRPr="00A4559E">
        <w:rPr>
          <w:lang w:eastAsia="ja-JP"/>
        </w:rPr>
        <w:t>on any previous or subsequent point cloud frame.</w:t>
      </w:r>
    </w:p>
    <w:p w14:paraId="0B6B713C" w14:textId="77777777" w:rsidR="00E21800" w:rsidRPr="00A4559E" w:rsidRDefault="00E6127E" w:rsidP="00DD3D0C">
      <w:pPr>
        <w:rPr>
          <w:lang w:eastAsia="ja-JP"/>
        </w:rPr>
      </w:pPr>
      <w:r w:rsidRPr="00A4559E">
        <w:rPr>
          <w:lang w:eastAsia="ja-JP"/>
        </w:rPr>
        <w:t>A decoded point cloud frame is the concatenation of all points in all</w:t>
      </w:r>
      <w:r w:rsidR="00040298" w:rsidRPr="00A4559E">
        <w:rPr>
          <w:lang w:eastAsia="ja-JP"/>
        </w:rPr>
        <w:t xml:space="preserve"> constituent</w:t>
      </w:r>
      <w:r w:rsidRPr="00A4559E">
        <w:rPr>
          <w:lang w:eastAsia="ja-JP"/>
        </w:rPr>
        <w:t xml:space="preserve"> slices</w:t>
      </w:r>
      <w:r w:rsidR="00040298" w:rsidRPr="00A4559E">
        <w:rPr>
          <w:lang w:eastAsia="ja-JP"/>
        </w:rPr>
        <w:t xml:space="preserve"> of the frame</w:t>
      </w:r>
      <w:r w:rsidRPr="00A4559E">
        <w:rPr>
          <w:lang w:eastAsia="ja-JP"/>
        </w:rPr>
        <w:t>.</w:t>
      </w:r>
    </w:p>
    <w:p w14:paraId="2D56CE80" w14:textId="5645131C" w:rsidR="00E21800" w:rsidRPr="00A4559E" w:rsidRDefault="00CD617D" w:rsidP="00B65B7B">
      <w:pPr>
        <w:pStyle w:val="NormalKWN"/>
        <w:rPr>
          <w:lang w:eastAsia="ja-JP"/>
        </w:rPr>
      </w:pPr>
      <w:r w:rsidRPr="00A4559E">
        <w:rPr>
          <w:lang w:eastAsia="ja-JP"/>
        </w:rPr>
        <w:t>Unless prohibited by an SPS constraint, c</w:t>
      </w:r>
      <w:r w:rsidR="00040298" w:rsidRPr="00A4559E">
        <w:rPr>
          <w:lang w:eastAsia="ja-JP"/>
        </w:rPr>
        <w:t>oincident points in a point cloud frame may arise from</w:t>
      </w:r>
      <w:r w:rsidR="00705117" w:rsidRPr="00A4559E">
        <w:rPr>
          <w:lang w:eastAsia="ja-JP"/>
        </w:rPr>
        <w:t>:</w:t>
      </w:r>
    </w:p>
    <w:p w14:paraId="08CA71F6" w14:textId="1DC4DB45" w:rsidR="00E21800" w:rsidRDefault="00A8167C" w:rsidP="00E21800">
      <w:pPr>
        <w:pStyle w:val="Itemize1G-PCC"/>
        <w:rPr>
          <w:lang w:eastAsia="ja-JP"/>
        </w:rPr>
      </w:pPr>
      <w:r>
        <w:rPr>
          <w:lang w:eastAsia="ja-JP"/>
        </w:rPr>
        <w:t>p</w:t>
      </w:r>
      <w:r w:rsidR="004521FE">
        <w:rPr>
          <w:lang w:eastAsia="ja-JP"/>
        </w:rPr>
        <w:t>oints coded in a single slice with a non-zero duplicate point count</w:t>
      </w:r>
      <w:r>
        <w:rPr>
          <w:lang w:eastAsia="ja-JP"/>
        </w:rPr>
        <w:t>;</w:t>
      </w:r>
    </w:p>
    <w:p w14:paraId="4149B37F" w14:textId="7C20AE4A" w:rsidR="004521FE" w:rsidRDefault="00A8167C" w:rsidP="00E21800">
      <w:pPr>
        <w:pStyle w:val="Itemize1G-PCC"/>
        <w:rPr>
          <w:lang w:eastAsia="ja-JP"/>
        </w:rPr>
      </w:pPr>
      <w:r>
        <w:rPr>
          <w:lang w:eastAsia="ja-JP"/>
        </w:rPr>
        <w:t>d</w:t>
      </w:r>
      <w:r w:rsidR="00480399">
        <w:rPr>
          <w:lang w:eastAsia="ja-JP"/>
        </w:rPr>
        <w:t xml:space="preserve">istinct points with the same position in </w:t>
      </w:r>
      <w:r w:rsidR="004521FE">
        <w:rPr>
          <w:lang w:eastAsia="ja-JP"/>
        </w:rPr>
        <w:t>a single slice</w:t>
      </w:r>
      <w:r>
        <w:rPr>
          <w:lang w:eastAsia="ja-JP"/>
        </w:rPr>
        <w:t>; or</w:t>
      </w:r>
    </w:p>
    <w:p w14:paraId="62875384" w14:textId="0CCB4213" w:rsidR="00E6127E" w:rsidRDefault="00A8167C" w:rsidP="00AB6635">
      <w:pPr>
        <w:pStyle w:val="Itemize1G-PCC"/>
        <w:rPr>
          <w:lang w:eastAsia="ja-JP"/>
        </w:rPr>
      </w:pPr>
      <w:r>
        <w:rPr>
          <w:lang w:eastAsia="ja-JP"/>
        </w:rPr>
        <w:t>t</w:t>
      </w:r>
      <w:r w:rsidR="00040298">
        <w:rPr>
          <w:lang w:eastAsia="ja-JP"/>
        </w:rPr>
        <w:t>he concatenation of</w:t>
      </w:r>
      <w:r w:rsidR="00F379D0">
        <w:rPr>
          <w:lang w:eastAsia="ja-JP"/>
        </w:rPr>
        <w:t xml:space="preserve"> multiple</w:t>
      </w:r>
      <w:r w:rsidR="00040298">
        <w:rPr>
          <w:lang w:eastAsia="ja-JP"/>
        </w:rPr>
        <w:t xml:space="preserve"> </w:t>
      </w:r>
      <w:r w:rsidR="00F379D0">
        <w:rPr>
          <w:lang w:eastAsia="ja-JP"/>
        </w:rPr>
        <w:t>slices</w:t>
      </w:r>
      <w:r w:rsidR="00705117">
        <w:rPr>
          <w:lang w:eastAsia="ja-JP"/>
        </w:rPr>
        <w:t>.</w:t>
      </w:r>
    </w:p>
    <w:p w14:paraId="1623B6C0" w14:textId="31AE8327" w:rsidR="00D25B09" w:rsidRDefault="00D25B09" w:rsidP="00D25B09">
      <w:pPr>
        <w:pStyle w:val="Heading3"/>
      </w:pPr>
      <w:bookmarkStart w:id="593" w:name="_Toc168435940"/>
      <w:r>
        <w:t>Slice of a coded point cloud frame</w:t>
      </w:r>
      <w:bookmarkEnd w:id="593"/>
      <w:r w:rsidR="00BC0061">
        <w:fldChar w:fldCharType="begin"/>
      </w:r>
      <w:r w:rsidR="00BC0061">
        <w:rPr>
          <w:rStyle w:val="HdgMarker"/>
        </w:rPr>
        <w:instrText>Q</w:instrText>
      </w:r>
      <w:r w:rsidR="00BC0061">
        <w:instrText>UOTE "" \* Charformat</w:instrText>
      </w:r>
      <w:r w:rsidR="00BC0061">
        <w:fldChar w:fldCharType="end"/>
      </w:r>
    </w:p>
    <w:p w14:paraId="1275B0E7" w14:textId="019BA213" w:rsidR="007B4BAC" w:rsidRPr="00A4559E" w:rsidRDefault="00BC3996" w:rsidP="00D25B09">
      <w:pPr>
        <w:rPr>
          <w:lang w:eastAsia="ja-JP"/>
        </w:rPr>
      </w:pPr>
      <w:r w:rsidRPr="00A4559E">
        <w:rPr>
          <w:lang w:eastAsia="ja-JP"/>
        </w:rPr>
        <w:t>Every</w:t>
      </w:r>
      <w:r w:rsidR="007B4BAC" w:rsidRPr="00A4559E">
        <w:rPr>
          <w:lang w:eastAsia="ja-JP"/>
        </w:rPr>
        <w:t xml:space="preserve"> slice shall include a GDU that codes the slice geometry and ADUs or defaulted attribute DUs that code the </w:t>
      </w:r>
      <w:r w:rsidR="00062CEB" w:rsidRPr="00A4559E">
        <w:rPr>
          <w:lang w:eastAsia="ja-JP"/>
        </w:rPr>
        <w:t xml:space="preserve">slice </w:t>
      </w:r>
      <w:r w:rsidR="007B4BAC" w:rsidRPr="00A4559E">
        <w:rPr>
          <w:lang w:eastAsia="ja-JP"/>
        </w:rPr>
        <w:t>attributes</w:t>
      </w:r>
      <w:r w:rsidR="00062CEB" w:rsidRPr="00A4559E">
        <w:rPr>
          <w:lang w:eastAsia="ja-JP"/>
        </w:rPr>
        <w:t>.</w:t>
      </w:r>
      <w:r w:rsidR="00682B2C" w:rsidRPr="00A4559E">
        <w:rPr>
          <w:lang w:eastAsia="ja-JP"/>
        </w:rPr>
        <w:t xml:space="preserve">  A slice is identified by the GDU </w:t>
      </w:r>
      <w:r w:rsidR="00682B2C" w:rsidRPr="00A4559E">
        <w:rPr>
          <w:rStyle w:val="Synvarinline"/>
        </w:rPr>
        <w:t>slice_id</w:t>
      </w:r>
      <w:r w:rsidR="00682B2C" w:rsidRPr="00A4559E">
        <w:rPr>
          <w:lang w:eastAsia="ja-JP"/>
        </w:rPr>
        <w:t>.</w:t>
      </w:r>
    </w:p>
    <w:p w14:paraId="6B676EC2" w14:textId="18588339" w:rsidR="00D25B09" w:rsidRPr="00A4559E" w:rsidRDefault="00D25B09" w:rsidP="00D25B09">
      <w:pPr>
        <w:rPr>
          <w:lang w:eastAsia="ja-JP"/>
        </w:rPr>
      </w:pPr>
      <w:r w:rsidRPr="00A4559E">
        <w:rPr>
          <w:lang w:eastAsia="ja-JP"/>
        </w:rPr>
        <w:t>The slice geometry is coded</w:t>
      </w:r>
      <w:r w:rsidR="00F7096F" w:rsidRPr="00A4559E">
        <w:rPr>
          <w:lang w:eastAsia="ja-JP"/>
        </w:rPr>
        <w:t xml:space="preserve"> in the slice's coordinate system</w:t>
      </w:r>
      <w:r w:rsidRPr="00A4559E">
        <w:rPr>
          <w:lang w:eastAsia="ja-JP"/>
        </w:rPr>
        <w:t>.  The bounding boxes of slices may intersect, including within a single frame.</w:t>
      </w:r>
    </w:p>
    <w:p w14:paraId="72654C42" w14:textId="10B015FD" w:rsidR="00682B2C" w:rsidRPr="00A4559E" w:rsidRDefault="00682B2C" w:rsidP="00682B2C">
      <w:pPr>
        <w:rPr>
          <w:lang w:eastAsia="ja-JP"/>
        </w:rPr>
      </w:pPr>
      <w:r w:rsidRPr="00A4559E">
        <w:rPr>
          <w:lang w:eastAsia="ja-JP"/>
        </w:rPr>
        <w:t xml:space="preserve">A slice shall start with a GDU.  </w:t>
      </w:r>
      <w:r w:rsidR="00705117" w:rsidRPr="00A4559E">
        <w:rPr>
          <w:lang w:eastAsia="ja-JP"/>
        </w:rPr>
        <w:t>This</w:t>
      </w:r>
      <w:r w:rsidRPr="00A4559E">
        <w:rPr>
          <w:lang w:eastAsia="ja-JP"/>
        </w:rPr>
        <w:t xml:space="preserve"> GDU may be followed by optional</w:t>
      </w:r>
      <w:r w:rsidR="00705117" w:rsidRPr="00A4559E">
        <w:rPr>
          <w:lang w:eastAsia="ja-JP"/>
        </w:rPr>
        <w:t xml:space="preserve"> redundant</w:t>
      </w:r>
      <w:r w:rsidRPr="00A4559E">
        <w:rPr>
          <w:lang w:eastAsia="ja-JP"/>
        </w:rPr>
        <w:t xml:space="preserve"> GDUs that duplicate the slice geometry.  ADUs and defaulted attribute DUs shall occur after all GDUs in the slice.  DUs belonging to different slices shall not be interleaved.</w:t>
      </w:r>
    </w:p>
    <w:p w14:paraId="332B7E75" w14:textId="1B521E64" w:rsidR="00682B2C" w:rsidRPr="00A4559E" w:rsidRDefault="00682B2C" w:rsidP="00682B2C">
      <w:pPr>
        <w:rPr>
          <w:lang w:eastAsia="ja-JP"/>
        </w:rPr>
      </w:pPr>
      <w:r w:rsidRPr="00A4559E">
        <w:rPr>
          <w:lang w:eastAsia="ja-JP"/>
        </w:rPr>
        <w:t>Within a slice, other DUs may be present.  For example, an APS</w:t>
      </w:r>
      <w:r w:rsidR="009069FB" w:rsidRPr="00A4559E">
        <w:rPr>
          <w:lang w:eastAsia="ja-JP"/>
        </w:rPr>
        <w:t xml:space="preserve"> can</w:t>
      </w:r>
      <w:r w:rsidRPr="00A4559E">
        <w:rPr>
          <w:lang w:eastAsia="ja-JP"/>
        </w:rPr>
        <w:t xml:space="preserve"> occur within a slice to convey parameters for attribute decoding.</w:t>
      </w:r>
    </w:p>
    <w:p w14:paraId="45C085F1" w14:textId="3A326DD9" w:rsidR="003A16E1" w:rsidRPr="00A4559E" w:rsidRDefault="00D25B09" w:rsidP="00B65B7B">
      <w:pPr>
        <w:pStyle w:val="NormalKWN"/>
        <w:rPr>
          <w:lang w:eastAsia="ja-JP"/>
        </w:rPr>
      </w:pPr>
      <w:r w:rsidRPr="00A4559E">
        <w:rPr>
          <w:lang w:eastAsia="ja-JP"/>
        </w:rPr>
        <w:t>It is a requirement of bitstream conformance that</w:t>
      </w:r>
      <w:r w:rsidR="003A16E1" w:rsidRPr="00A4559E">
        <w:rPr>
          <w:lang w:eastAsia="ja-JP"/>
        </w:rPr>
        <w:t>:</w:t>
      </w:r>
    </w:p>
    <w:p w14:paraId="269AD509" w14:textId="5FC581FF" w:rsidR="003A16E1" w:rsidRDefault="003A16E1" w:rsidP="003A16E1">
      <w:pPr>
        <w:pStyle w:val="Itemize1G-PCC"/>
        <w:rPr>
          <w:lang w:eastAsia="ja-JP"/>
        </w:rPr>
      </w:pPr>
      <w:r>
        <w:rPr>
          <w:lang w:eastAsia="ja-JP"/>
        </w:rPr>
        <w:t>A</w:t>
      </w:r>
      <w:r w:rsidR="00D25B09">
        <w:rPr>
          <w:lang w:eastAsia="ja-JP"/>
        </w:rPr>
        <w:t>ll GDUs present in</w:t>
      </w:r>
      <w:r w:rsidR="00F14F88">
        <w:rPr>
          <w:lang w:eastAsia="ja-JP"/>
        </w:rPr>
        <w:t xml:space="preserve"> a</w:t>
      </w:r>
      <w:r w:rsidR="00D25B09">
        <w:rPr>
          <w:lang w:eastAsia="ja-JP"/>
        </w:rPr>
        <w:t xml:space="preserve"> slice shall reconstruct the same geometry in the same canonical point order.</w:t>
      </w:r>
    </w:p>
    <w:p w14:paraId="4F034E9D" w14:textId="757EC880" w:rsidR="003E3EC4" w:rsidRPr="00725CC5" w:rsidRDefault="003E3EC4" w:rsidP="003E3EC4">
      <w:pPr>
        <w:pStyle w:val="Itemize1G-PCC"/>
        <w:rPr>
          <w:lang w:eastAsia="ja-JP"/>
        </w:rPr>
      </w:pPr>
      <w:r>
        <w:rPr>
          <w:rFonts w:eastAsia="MS Mincho"/>
          <w:lang w:eastAsia="ja-JP"/>
        </w:rPr>
        <w:lastRenderedPageBreak/>
        <w:t>E</w:t>
      </w:r>
      <w:r w:rsidRPr="00725CC5">
        <w:rPr>
          <w:rFonts w:eastAsia="MS Mincho"/>
          <w:lang w:eastAsia="ja-JP"/>
        </w:rPr>
        <w:t xml:space="preserve">very slice shall have </w:t>
      </w:r>
      <w:r>
        <w:rPr>
          <w:rFonts w:eastAsia="MS Mincho"/>
          <w:lang w:eastAsia="ja-JP"/>
        </w:rPr>
        <w:t xml:space="preserve">a corresponding </w:t>
      </w:r>
      <w:r w:rsidRPr="00725CC5">
        <w:rPr>
          <w:rFonts w:eastAsia="MS Mincho"/>
          <w:lang w:eastAsia="ja-JP"/>
        </w:rPr>
        <w:t>ADU or defaulted attribute</w:t>
      </w:r>
      <w:r w:rsidR="00682B2C">
        <w:rPr>
          <w:rFonts w:eastAsia="MS Mincho"/>
          <w:lang w:eastAsia="ja-JP"/>
        </w:rPr>
        <w:t xml:space="preserve"> DU</w:t>
      </w:r>
      <w:r w:rsidRPr="00725CC5">
        <w:rPr>
          <w:rFonts w:eastAsia="MS Mincho"/>
          <w:lang w:eastAsia="ja-JP"/>
        </w:rPr>
        <w:t xml:space="preserve"> </w:t>
      </w:r>
      <w:r>
        <w:rPr>
          <w:rFonts w:eastAsia="MS Mincho"/>
          <w:lang w:eastAsia="ja-JP"/>
        </w:rPr>
        <w:t xml:space="preserve">for </w:t>
      </w:r>
      <w:r w:rsidRPr="00725CC5">
        <w:rPr>
          <w:rFonts w:eastAsia="MS Mincho"/>
          <w:lang w:eastAsia="ja-JP"/>
        </w:rPr>
        <w:t>every attribute enumerated in the SPS.</w:t>
      </w:r>
    </w:p>
    <w:p w14:paraId="54F18F19" w14:textId="49B6438C" w:rsidR="003A16E1" w:rsidRPr="00AB6635" w:rsidRDefault="003A16E1" w:rsidP="00AB6635">
      <w:pPr>
        <w:pStyle w:val="Itemize1G-PCC"/>
        <w:rPr>
          <w:lang w:eastAsia="ja-JP"/>
        </w:rPr>
      </w:pPr>
      <w:r>
        <w:rPr>
          <w:rFonts w:eastAsia="MS Mincho"/>
          <w:bCs/>
          <w:lang w:eastAsia="ja-JP"/>
        </w:rPr>
        <w:t xml:space="preserve">All </w:t>
      </w:r>
      <w:r w:rsidRPr="00AB6635">
        <w:rPr>
          <w:rFonts w:eastAsia="MS Mincho"/>
          <w:bCs/>
          <w:lang w:eastAsia="ja-JP"/>
        </w:rPr>
        <w:t>ADUs present in</w:t>
      </w:r>
      <w:r w:rsidR="00F14F88">
        <w:rPr>
          <w:rFonts w:eastAsia="MS Mincho"/>
          <w:bCs/>
          <w:lang w:eastAsia="ja-JP"/>
        </w:rPr>
        <w:t xml:space="preserve"> a</w:t>
      </w:r>
      <w:r w:rsidRPr="00AB6635">
        <w:rPr>
          <w:rFonts w:eastAsia="MS Mincho"/>
          <w:bCs/>
          <w:lang w:eastAsia="ja-JP"/>
        </w:rPr>
        <w:t xml:space="preserve"> slice with the same value of </w:t>
      </w:r>
      <w:r w:rsidRPr="001A38FF">
        <w:rPr>
          <w:rStyle w:val="Synvarinline"/>
        </w:rPr>
        <w:t>adu_sps_attr_idx</w:t>
      </w:r>
      <w:r w:rsidRPr="00AB6635">
        <w:rPr>
          <w:rFonts w:eastAsia="MS Mincho"/>
          <w:bCs/>
          <w:lang w:eastAsia="ja-JP"/>
        </w:rPr>
        <w:t xml:space="preserve"> shall reconstruct the same attribute values.</w:t>
      </w:r>
    </w:p>
    <w:p w14:paraId="0F34E448" w14:textId="4DBC2C28" w:rsidR="00660395" w:rsidRPr="00A4559E" w:rsidRDefault="00660395" w:rsidP="00D25B09">
      <w:pPr>
        <w:rPr>
          <w:lang w:eastAsia="ja-JP"/>
        </w:rPr>
      </w:pPr>
      <w:r w:rsidRPr="00A4559E">
        <w:rPr>
          <w:lang w:eastAsia="ja-JP"/>
        </w:rPr>
        <w:t>Only one</w:t>
      </w:r>
      <w:r w:rsidR="00F14F88" w:rsidRPr="00A4559E">
        <w:rPr>
          <w:lang w:eastAsia="ja-JP"/>
        </w:rPr>
        <w:t xml:space="preserve"> GDU</w:t>
      </w:r>
      <w:r w:rsidRPr="00A4559E">
        <w:rPr>
          <w:lang w:eastAsia="ja-JP"/>
        </w:rPr>
        <w:t xml:space="preserve"> in</w:t>
      </w:r>
      <w:r w:rsidR="00F14F88" w:rsidRPr="00A4559E">
        <w:rPr>
          <w:lang w:eastAsia="ja-JP"/>
        </w:rPr>
        <w:t xml:space="preserve"> a</w:t>
      </w:r>
      <w:r w:rsidRPr="00A4559E">
        <w:rPr>
          <w:lang w:eastAsia="ja-JP"/>
        </w:rPr>
        <w:t xml:space="preserve"> slice shall be decoded; all others shall be ignored</w:t>
      </w:r>
      <w:r w:rsidR="00A8167C" w:rsidRPr="00A4559E">
        <w:rPr>
          <w:lang w:eastAsia="ja-JP"/>
        </w:rPr>
        <w:t xml:space="preserve"> when</w:t>
      </w:r>
      <w:r w:rsidR="00F14F88" w:rsidRPr="00A4559E">
        <w:rPr>
          <w:lang w:eastAsia="ja-JP"/>
        </w:rPr>
        <w:t xml:space="preserve"> decoding</w:t>
      </w:r>
      <w:r w:rsidRPr="00A4559E">
        <w:rPr>
          <w:lang w:eastAsia="ja-JP"/>
        </w:rPr>
        <w:t xml:space="preserve"> (removed from the bitstream and discarded).  A decoder</w:t>
      </w:r>
      <w:r w:rsidR="00323B05" w:rsidRPr="00A4559E">
        <w:rPr>
          <w:lang w:eastAsia="ja-JP"/>
        </w:rPr>
        <w:t xml:space="preserve"> shall</w:t>
      </w:r>
      <w:r w:rsidRPr="00A4559E">
        <w:rPr>
          <w:lang w:eastAsia="ja-JP"/>
        </w:rPr>
        <w:t xml:space="preserve"> choose which GDU is decoded.</w:t>
      </w:r>
    </w:p>
    <w:p w14:paraId="1A4FA55D" w14:textId="08A33334" w:rsidR="00D25B09" w:rsidRDefault="00D25B09" w:rsidP="00D25B09">
      <w:pPr>
        <w:rPr>
          <w:rFonts w:eastAsia="MS Mincho"/>
          <w:lang w:eastAsia="ja-JP"/>
        </w:rPr>
      </w:pPr>
      <w:r>
        <w:rPr>
          <w:rFonts w:eastAsia="MS Mincho"/>
          <w:lang w:eastAsia="ja-JP"/>
        </w:rPr>
        <w:t>ADU parsing depends upon certain GDU header parameters.  ADU decoding depends upon the reconstructed slice geometry.</w:t>
      </w:r>
    </w:p>
    <w:p w14:paraId="7C4E4832" w14:textId="50598379" w:rsidR="006864CA" w:rsidRPr="00A4559E" w:rsidRDefault="00DA4301">
      <w:pPr>
        <w:rPr>
          <w:lang w:eastAsia="ja-JP"/>
        </w:rPr>
      </w:pPr>
      <w:r w:rsidRPr="00A4559E">
        <w:rPr>
          <w:lang w:eastAsia="ja-JP"/>
        </w:rPr>
        <w:t xml:space="preserve">Slices are either independent or dependent. </w:t>
      </w:r>
      <w:r w:rsidR="00094BAE" w:rsidRPr="00A4559E">
        <w:rPr>
          <w:lang w:eastAsia="ja-JP"/>
        </w:rPr>
        <w:t xml:space="preserve"> </w:t>
      </w:r>
      <w:r w:rsidRPr="00A4559E">
        <w:rPr>
          <w:lang w:eastAsia="ja-JP"/>
        </w:rPr>
        <w:t>An independent slice does not require any other slice to be decoded first.</w:t>
      </w:r>
      <w:r w:rsidR="003D4BF4" w:rsidRPr="00A4559E">
        <w:rPr>
          <w:lang w:eastAsia="ja-JP"/>
        </w:rPr>
        <w:t xml:space="preserve">  </w:t>
      </w:r>
      <w:r w:rsidR="00CC15FA" w:rsidRPr="00A4559E">
        <w:rPr>
          <w:lang w:eastAsia="ja-JP"/>
        </w:rPr>
        <w:t xml:space="preserve">A dependent slice </w:t>
      </w:r>
      <w:r w:rsidRPr="00A4559E">
        <w:rPr>
          <w:lang w:eastAsia="ja-JP"/>
        </w:rPr>
        <w:t>requires that</w:t>
      </w:r>
      <w:r w:rsidR="00CC15FA" w:rsidRPr="00A4559E">
        <w:rPr>
          <w:lang w:eastAsia="ja-JP"/>
        </w:rPr>
        <w:t xml:space="preserve"> the immediately preceding slice in bitstream order</w:t>
      </w:r>
      <w:r w:rsidRPr="00A4559E">
        <w:rPr>
          <w:lang w:eastAsia="ja-JP"/>
        </w:rPr>
        <w:t xml:space="preserve"> is decoded first</w:t>
      </w:r>
      <w:r w:rsidR="00CC15FA" w:rsidRPr="00A4559E">
        <w:rPr>
          <w:lang w:eastAsia="ja-JP"/>
        </w:rPr>
        <w:t>.</w:t>
      </w:r>
      <w:r w:rsidR="00C2175C" w:rsidRPr="00A4559E">
        <w:rPr>
          <w:lang w:eastAsia="ja-JP"/>
        </w:rPr>
        <w:t xml:space="preserve">  A slice shall be</w:t>
      </w:r>
      <w:r w:rsidR="00635FAC" w:rsidRPr="00A4559E">
        <w:rPr>
          <w:lang w:eastAsia="ja-JP"/>
        </w:rPr>
        <w:t xml:space="preserve"> directly</w:t>
      </w:r>
      <w:r w:rsidR="00D94795" w:rsidRPr="00A4559E">
        <w:rPr>
          <w:lang w:eastAsia="ja-JP"/>
        </w:rPr>
        <w:t xml:space="preserve"> depended</w:t>
      </w:r>
      <w:r w:rsidR="00C2175C" w:rsidRPr="00A4559E">
        <w:rPr>
          <w:lang w:eastAsia="ja-JP"/>
        </w:rPr>
        <w:t xml:space="preserve"> upon</w:t>
      </w:r>
      <w:r w:rsidR="00705117" w:rsidRPr="00A4559E">
        <w:rPr>
          <w:lang w:eastAsia="ja-JP"/>
        </w:rPr>
        <w:t xml:space="preserve"> by</w:t>
      </w:r>
      <w:r w:rsidR="00635FAC" w:rsidRPr="00A4559E">
        <w:rPr>
          <w:lang w:eastAsia="ja-JP"/>
        </w:rPr>
        <w:t xml:space="preserve"> no more than</w:t>
      </w:r>
      <w:r w:rsidR="00C2175C" w:rsidRPr="00A4559E">
        <w:rPr>
          <w:lang w:eastAsia="ja-JP"/>
        </w:rPr>
        <w:t xml:space="preserve"> a single dependent slice.</w:t>
      </w:r>
    </w:p>
    <w:p w14:paraId="60E6B902" w14:textId="69F01BAA" w:rsidR="00635FAC" w:rsidRPr="00A4559E" w:rsidRDefault="00635FAC">
      <w:pPr>
        <w:rPr>
          <w:lang w:eastAsia="ja-JP"/>
        </w:rPr>
      </w:pPr>
      <w:r w:rsidRPr="00A4559E">
        <w:rPr>
          <w:lang w:eastAsia="ja-JP"/>
        </w:rPr>
        <w:t>A dependent slice shall not depend upon a slice in a different point cloud frame.</w:t>
      </w:r>
    </w:p>
    <w:p w14:paraId="3B622991" w14:textId="4A4802B2" w:rsidR="00D25B09" w:rsidRDefault="00D25B09" w:rsidP="00AB6635">
      <w:pPr>
        <w:pStyle w:val="Heading3"/>
      </w:pPr>
      <w:bookmarkStart w:id="594" w:name="_Ref92374902"/>
      <w:bookmarkStart w:id="595" w:name="_Toc168435941"/>
      <w:r>
        <w:t>Rep</w:t>
      </w:r>
      <w:r w:rsidR="00660395">
        <w:t>e</w:t>
      </w:r>
      <w:r>
        <w:t>tition of slices</w:t>
      </w:r>
      <w:bookmarkEnd w:id="594"/>
      <w:bookmarkEnd w:id="595"/>
      <w:r w:rsidR="00BC0061">
        <w:fldChar w:fldCharType="begin"/>
      </w:r>
      <w:r w:rsidR="00BC0061">
        <w:rPr>
          <w:rStyle w:val="HdgMarker"/>
        </w:rPr>
        <w:instrText>Q</w:instrText>
      </w:r>
      <w:r w:rsidR="00BC0061">
        <w:instrText>UOTE "" \* Charformat</w:instrText>
      </w:r>
      <w:r w:rsidR="00BC0061">
        <w:fldChar w:fldCharType="end"/>
      </w:r>
    </w:p>
    <w:p w14:paraId="0DA5288E" w14:textId="32868983" w:rsidR="00D25B09" w:rsidRPr="00A4559E" w:rsidRDefault="00D25B09" w:rsidP="00D25B09">
      <w:pPr>
        <w:rPr>
          <w:lang w:eastAsia="ja-JP"/>
        </w:rPr>
      </w:pPr>
      <w:r w:rsidRPr="00A4559E">
        <w:rPr>
          <w:lang w:eastAsia="ja-JP"/>
        </w:rPr>
        <w:t xml:space="preserve">Slices may be repeated within a coded point cloud frame.  Repetition shall not change the value of </w:t>
      </w:r>
      <w:r w:rsidRPr="00A4559E">
        <w:rPr>
          <w:rStyle w:val="Synvarinline"/>
        </w:rPr>
        <w:t>slice_id</w:t>
      </w:r>
      <w:r w:rsidRPr="00A4559E">
        <w:rPr>
          <w:lang w:eastAsia="ja-JP"/>
        </w:rPr>
        <w:t>.</w:t>
      </w:r>
    </w:p>
    <w:p w14:paraId="66672EBC" w14:textId="23E8F496" w:rsidR="00D25B09" w:rsidRPr="00A4559E" w:rsidRDefault="00B13D64" w:rsidP="00D25B09">
      <w:pPr>
        <w:rPr>
          <w:lang w:eastAsia="ja-JP"/>
        </w:rPr>
      </w:pPr>
      <w:r w:rsidRPr="00A4559E">
        <w:rPr>
          <w:lang w:eastAsia="ja-JP"/>
        </w:rPr>
        <w:t>A</w:t>
      </w:r>
      <w:r w:rsidR="00D25B09" w:rsidRPr="00A4559E">
        <w:rPr>
          <w:lang w:eastAsia="ja-JP"/>
        </w:rPr>
        <w:t xml:space="preserve"> </w:t>
      </w:r>
      <w:r w:rsidRPr="00A4559E">
        <w:rPr>
          <w:lang w:eastAsia="ja-JP"/>
        </w:rPr>
        <w:t>slice set</w:t>
      </w:r>
      <w:r w:rsidR="00D25B09" w:rsidRPr="00A4559E">
        <w:rPr>
          <w:lang w:eastAsia="ja-JP"/>
        </w:rPr>
        <w:t xml:space="preserve"> is the set of slices with the same value of </w:t>
      </w:r>
      <w:r w:rsidR="00D25B09" w:rsidRPr="00A4559E">
        <w:rPr>
          <w:rStyle w:val="Synvarinline"/>
        </w:rPr>
        <w:t>slice_id</w:t>
      </w:r>
      <w:r w:rsidR="00D25B09" w:rsidRPr="00A4559E">
        <w:rPr>
          <w:lang w:eastAsia="ja-JP"/>
        </w:rPr>
        <w:t xml:space="preserve"> within a coded point cloud frame.</w:t>
      </w:r>
    </w:p>
    <w:p w14:paraId="236C462A" w14:textId="254582D0" w:rsidR="00D25B09" w:rsidRPr="00A4559E" w:rsidRDefault="00D25B09" w:rsidP="00D25B09">
      <w:pPr>
        <w:rPr>
          <w:lang w:eastAsia="ja-JP"/>
        </w:rPr>
      </w:pPr>
      <w:r w:rsidRPr="00A4559E">
        <w:rPr>
          <w:lang w:eastAsia="ja-JP"/>
        </w:rPr>
        <w:t xml:space="preserve">It is a requirement of bitstream conformance that all slices in each </w:t>
      </w:r>
      <w:r w:rsidR="00B13D64" w:rsidRPr="00A4559E">
        <w:rPr>
          <w:lang w:eastAsia="ja-JP"/>
        </w:rPr>
        <w:t>slice set</w:t>
      </w:r>
      <w:r w:rsidRPr="00A4559E">
        <w:rPr>
          <w:lang w:eastAsia="ja-JP"/>
        </w:rPr>
        <w:t xml:space="preserve"> shall reconstruct the same points in the same canonical order.</w:t>
      </w:r>
    </w:p>
    <w:p w14:paraId="56B116D6" w14:textId="46F6E2E8" w:rsidR="00D25B09" w:rsidRPr="00A4559E" w:rsidRDefault="00B13D64">
      <w:pPr>
        <w:rPr>
          <w:lang w:eastAsia="ja-JP"/>
        </w:rPr>
      </w:pPr>
      <w:r w:rsidRPr="00A4559E">
        <w:rPr>
          <w:lang w:eastAsia="ja-JP"/>
        </w:rPr>
        <w:t>From</w:t>
      </w:r>
      <w:r w:rsidR="00D25B09" w:rsidRPr="00A4559E">
        <w:rPr>
          <w:lang w:eastAsia="ja-JP"/>
        </w:rPr>
        <w:t xml:space="preserve"> each </w:t>
      </w:r>
      <w:r w:rsidRPr="00A4559E">
        <w:rPr>
          <w:lang w:eastAsia="ja-JP"/>
        </w:rPr>
        <w:t>slice set</w:t>
      </w:r>
      <w:r w:rsidR="00D25B09" w:rsidRPr="00A4559E">
        <w:rPr>
          <w:lang w:eastAsia="ja-JP"/>
        </w:rPr>
        <w:t>, only one slice shall be decoded; all other</w:t>
      </w:r>
      <w:r w:rsidR="00660395" w:rsidRPr="00886D52">
        <w:rPr>
          <w:bCs/>
        </w:rPr>
        <w:t>s</w:t>
      </w:r>
      <w:r w:rsidR="00D25B09" w:rsidRPr="00A4559E">
        <w:rPr>
          <w:lang w:eastAsia="ja-JP"/>
        </w:rPr>
        <w:t xml:space="preserve"> shall be ignored</w:t>
      </w:r>
      <w:r w:rsidR="00F14F88" w:rsidRPr="00886D52">
        <w:rPr>
          <w:bCs/>
        </w:rPr>
        <w:t xml:space="preserve"> </w:t>
      </w:r>
      <w:r w:rsidR="00F14F88" w:rsidRPr="00A4559E">
        <w:rPr>
          <w:lang w:eastAsia="ja-JP"/>
        </w:rPr>
        <w:t>for decoding</w:t>
      </w:r>
      <w:r w:rsidR="00D25B09" w:rsidRPr="00A4559E">
        <w:rPr>
          <w:lang w:eastAsia="ja-JP"/>
        </w:rPr>
        <w:t xml:space="preserve"> (removed from the bitstream and discarded).  A decoder</w:t>
      </w:r>
      <w:r w:rsidR="009655F2" w:rsidRPr="00A4559E">
        <w:rPr>
          <w:lang w:eastAsia="ja-JP"/>
        </w:rPr>
        <w:t xml:space="preserve"> shall</w:t>
      </w:r>
      <w:r w:rsidR="00D25B09" w:rsidRPr="00A4559E">
        <w:rPr>
          <w:lang w:eastAsia="ja-JP"/>
        </w:rPr>
        <w:t xml:space="preserve"> choose which slice is decoded.</w:t>
      </w:r>
    </w:p>
    <w:p w14:paraId="49751228" w14:textId="504C6792" w:rsidR="00D910FB" w:rsidRPr="004F2A4F" w:rsidRDefault="0072597A" w:rsidP="00042C68">
      <w:pPr>
        <w:pStyle w:val="Heading3"/>
      </w:pPr>
      <w:bookmarkStart w:id="596" w:name="_Toc168435942"/>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r>
        <w:rPr>
          <w:noProof/>
        </w:rPr>
        <w:t>Relationship between tiles and slices</w:t>
      </w:r>
      <w:bookmarkEnd w:id="596"/>
      <w:r w:rsidR="00BC0061">
        <w:fldChar w:fldCharType="begin"/>
      </w:r>
      <w:r w:rsidR="00BC0061">
        <w:rPr>
          <w:rStyle w:val="HdgMarker"/>
        </w:rPr>
        <w:instrText>Q</w:instrText>
      </w:r>
      <w:r w:rsidR="00BC0061">
        <w:instrText>UOTE "" \* Charformat</w:instrText>
      </w:r>
      <w:r w:rsidR="00BC0061">
        <w:fldChar w:fldCharType="end"/>
      </w:r>
    </w:p>
    <w:p w14:paraId="06EF37B5" w14:textId="1BDEBB22" w:rsidR="00C56186" w:rsidRPr="00A4559E" w:rsidRDefault="00F3241C" w:rsidP="00565D51">
      <w:pPr>
        <w:rPr>
          <w:lang w:eastAsia="ja-JP"/>
        </w:rPr>
      </w:pPr>
      <w:r w:rsidRPr="00A4559E">
        <w:rPr>
          <w:lang w:eastAsia="ja-JP"/>
        </w:rPr>
        <w:t>A group of slices</w:t>
      </w:r>
      <w:r w:rsidR="00635FAC" w:rsidRPr="00A4559E">
        <w:rPr>
          <w:lang w:eastAsia="ja-JP"/>
        </w:rPr>
        <w:t xml:space="preserve"> can</w:t>
      </w:r>
      <w:r w:rsidRPr="00A4559E">
        <w:rPr>
          <w:lang w:eastAsia="ja-JP"/>
        </w:rPr>
        <w:t xml:space="preserve"> be identified by a common</w:t>
      </w:r>
      <w:r w:rsidR="00705117" w:rsidRPr="00A4559E">
        <w:rPr>
          <w:lang w:eastAsia="ja-JP"/>
        </w:rPr>
        <w:t xml:space="preserve"> slice tag</w:t>
      </w:r>
      <w:r w:rsidR="00E527D5" w:rsidRPr="00A4559E">
        <w:rPr>
          <w:lang w:eastAsia="ja-JP"/>
        </w:rPr>
        <w:t xml:space="preserve"> </w:t>
      </w:r>
      <w:r w:rsidRPr="00A4559E">
        <w:rPr>
          <w:lang w:eastAsia="ja-JP"/>
        </w:rPr>
        <w:t>identifier</w:t>
      </w:r>
      <w:r w:rsidR="00C56186" w:rsidRPr="00A4559E">
        <w:rPr>
          <w:lang w:eastAsia="ja-JP"/>
        </w:rPr>
        <w:t xml:space="preserve"> (</w:t>
      </w:r>
      <w:r w:rsidR="00C56186" w:rsidRPr="00A4559E">
        <w:rPr>
          <w:rStyle w:val="Synvarinline"/>
        </w:rPr>
        <w:t>slice</w:t>
      </w:r>
      <w:r w:rsidR="00705117" w:rsidRPr="00A4559E">
        <w:rPr>
          <w:rStyle w:val="Synvarinline"/>
        </w:rPr>
        <w:t>_</w:t>
      </w:r>
      <w:r w:rsidR="00C56186" w:rsidRPr="00A4559E">
        <w:rPr>
          <w:rStyle w:val="Synvarinline"/>
        </w:rPr>
        <w:t>tag</w:t>
      </w:r>
      <w:r w:rsidR="00C56186" w:rsidRPr="00A4559E">
        <w:rPr>
          <w:lang w:eastAsia="ja-JP"/>
        </w:rPr>
        <w:t>)</w:t>
      </w:r>
      <w:r w:rsidRPr="00A4559E">
        <w:rPr>
          <w:lang w:eastAsia="ja-JP"/>
        </w:rPr>
        <w:t>.</w:t>
      </w:r>
    </w:p>
    <w:p w14:paraId="2E3182B6" w14:textId="0069C1A4" w:rsidR="006864CA" w:rsidRPr="00A4559E" w:rsidRDefault="00635FAC" w:rsidP="00C56186">
      <w:pPr>
        <w:rPr>
          <w:lang w:eastAsia="ja-JP"/>
        </w:rPr>
      </w:pPr>
      <w:r w:rsidRPr="00A4559E">
        <w:rPr>
          <w:lang w:eastAsia="ja-JP"/>
        </w:rPr>
        <w:t xml:space="preserve">The </w:t>
      </w:r>
      <w:r w:rsidR="006864CA" w:rsidRPr="00A4559E">
        <w:rPr>
          <w:lang w:eastAsia="ja-JP"/>
        </w:rPr>
        <w:t>tile inventory</w:t>
      </w:r>
      <w:r w:rsidRPr="00A4559E">
        <w:rPr>
          <w:lang w:eastAsia="ja-JP"/>
        </w:rPr>
        <w:t xml:space="preserve"> DU</w:t>
      </w:r>
      <w:r w:rsidR="006864CA" w:rsidRPr="00A4559E">
        <w:rPr>
          <w:lang w:eastAsia="ja-JP"/>
        </w:rPr>
        <w:t xml:space="preserve"> provides a means to associate a bounding box with a group of slices.</w:t>
      </w:r>
      <w:r w:rsidR="00E527D5" w:rsidRPr="00A4559E">
        <w:rPr>
          <w:lang w:eastAsia="ja-JP"/>
        </w:rPr>
        <w:t xml:space="preserve">  Each tile</w:t>
      </w:r>
      <w:r w:rsidR="00D96F07" w:rsidRPr="00A4559E">
        <w:rPr>
          <w:lang w:eastAsia="ja-JP"/>
        </w:rPr>
        <w:t xml:space="preserve"> comprises</w:t>
      </w:r>
      <w:r w:rsidR="00E527D5" w:rsidRPr="00A4559E">
        <w:rPr>
          <w:lang w:eastAsia="ja-JP"/>
        </w:rPr>
        <w:t xml:space="preserve"> a single bounding box and an identifier (</w:t>
      </w:r>
      <w:r w:rsidR="00702B0C" w:rsidRPr="00D35E12">
        <w:rPr>
          <w:rStyle w:val="VarNinline"/>
        </w:rPr>
        <w:t>tileId</w:t>
      </w:r>
      <w:r w:rsidR="00E527D5" w:rsidRPr="00A4559E">
        <w:rPr>
          <w:lang w:eastAsia="ja-JP"/>
        </w:rPr>
        <w:t>).  Tile bounding boxes may overlap.</w:t>
      </w:r>
      <w:r w:rsidR="00705117" w:rsidRPr="00A4559E">
        <w:rPr>
          <w:lang w:eastAsia="ja-JP"/>
        </w:rPr>
        <w:t xml:space="preserve">  Implementations can use a tile inventory to aid spatial random access.</w:t>
      </w:r>
    </w:p>
    <w:p w14:paraId="0CDD5AC1" w14:textId="63397AD2" w:rsidR="00C56186" w:rsidRPr="00A4559E" w:rsidRDefault="00C56186" w:rsidP="00C56186">
      <w:pPr>
        <w:rPr>
          <w:lang w:eastAsia="ja-JP"/>
        </w:rPr>
      </w:pPr>
      <w:r w:rsidRPr="00A4559E">
        <w:rPr>
          <w:lang w:eastAsia="ja-JP"/>
        </w:rPr>
        <w:t>When a tile inventory is present in the bitstream,</w:t>
      </w:r>
      <w:r w:rsidR="00705117" w:rsidRPr="00A4559E">
        <w:rPr>
          <w:lang w:eastAsia="ja-JP"/>
        </w:rPr>
        <w:t xml:space="preserve"> </w:t>
      </w:r>
      <w:r w:rsidR="00705117" w:rsidRPr="00A4559E">
        <w:rPr>
          <w:rStyle w:val="Synvarinline"/>
        </w:rPr>
        <w:t>slice_tag</w:t>
      </w:r>
      <w:r w:rsidR="006864CA" w:rsidRPr="00A4559E">
        <w:rPr>
          <w:lang w:eastAsia="ja-JP"/>
        </w:rPr>
        <w:t xml:space="preserve"> shall identify a tile</w:t>
      </w:r>
      <w:r w:rsidR="00E527D5" w:rsidRPr="00A4559E">
        <w:rPr>
          <w:lang w:eastAsia="ja-JP"/>
        </w:rPr>
        <w:t xml:space="preserve"> by</w:t>
      </w:r>
      <w:r w:rsidR="00635FAC" w:rsidRPr="00A4559E">
        <w:rPr>
          <w:lang w:eastAsia="ja-JP"/>
        </w:rPr>
        <w:t xml:space="preserve"> its</w:t>
      </w:r>
      <w:r w:rsidR="00E527D5" w:rsidRPr="00A4559E">
        <w:rPr>
          <w:lang w:eastAsia="ja-JP"/>
        </w:rPr>
        <w:t xml:space="preserve"> </w:t>
      </w:r>
      <w:r w:rsidR="00702B0C" w:rsidRPr="00D35E12">
        <w:rPr>
          <w:rStyle w:val="VarNinline"/>
        </w:rPr>
        <w:t>tileId</w:t>
      </w:r>
      <w:r w:rsidR="006864CA" w:rsidRPr="00A4559E">
        <w:rPr>
          <w:lang w:eastAsia="ja-JP"/>
        </w:rPr>
        <w:t>.</w:t>
      </w:r>
      <w:r w:rsidR="00E527D5" w:rsidRPr="00A4559E">
        <w:rPr>
          <w:lang w:eastAsia="ja-JP"/>
        </w:rPr>
        <w:t xml:space="preserve">  Otherwise, the use of slice</w:t>
      </w:r>
      <w:r w:rsidR="00635FAC" w:rsidRPr="00A4559E">
        <w:rPr>
          <w:lang w:eastAsia="ja-JP"/>
        </w:rPr>
        <w:t xml:space="preserve"> </w:t>
      </w:r>
      <w:r w:rsidR="00E527D5" w:rsidRPr="00A4559E">
        <w:rPr>
          <w:lang w:eastAsia="ja-JP"/>
        </w:rPr>
        <w:t>tag</w:t>
      </w:r>
      <w:r w:rsidR="00635FAC" w:rsidRPr="00A4559E">
        <w:rPr>
          <w:lang w:eastAsia="ja-JP"/>
        </w:rPr>
        <w:t>s</w:t>
      </w:r>
      <w:r w:rsidR="00E527D5" w:rsidRPr="00A4559E">
        <w:rPr>
          <w:lang w:eastAsia="ja-JP"/>
        </w:rPr>
        <w:t xml:space="preserve"> is application specific.</w:t>
      </w:r>
    </w:p>
    <w:p w14:paraId="2F01463D" w14:textId="27A8AD41" w:rsidR="00D25B09" w:rsidRPr="00A4559E" w:rsidRDefault="00D25B09" w:rsidP="00C56186">
      <w:pPr>
        <w:rPr>
          <w:lang w:eastAsia="ja-JP"/>
        </w:rPr>
      </w:pPr>
      <w:r w:rsidRPr="00A4559E">
        <w:rPr>
          <w:lang w:eastAsia="ja-JP"/>
        </w:rPr>
        <w:t>When a slice tag identifies a tile, a dependent slice should not depend upon a slice in a different tile.  To do otherwise can prevent</w:t>
      </w:r>
      <w:r w:rsidR="009655F2" w:rsidRPr="00A4559E">
        <w:rPr>
          <w:lang w:eastAsia="ja-JP"/>
        </w:rPr>
        <w:t xml:space="preserve"> decoding of individual tiles (for example, in</w:t>
      </w:r>
      <w:r w:rsidRPr="00A4559E">
        <w:rPr>
          <w:lang w:eastAsia="ja-JP"/>
        </w:rPr>
        <w:t xml:space="preserve"> spatial random access decoding</w:t>
      </w:r>
      <w:r w:rsidR="009655F2" w:rsidRPr="00A4559E">
        <w:rPr>
          <w:lang w:eastAsia="ja-JP"/>
        </w:rPr>
        <w:t>)</w:t>
      </w:r>
      <w:r w:rsidRPr="00A4559E">
        <w:rPr>
          <w:lang w:eastAsia="ja-JP"/>
        </w:rPr>
        <w:t>.</w:t>
      </w:r>
    </w:p>
    <w:p w14:paraId="27D3CEFD" w14:textId="66A5F0A3" w:rsidR="00635FAC" w:rsidRPr="00A4559E" w:rsidRDefault="00E527D5" w:rsidP="00C56186">
      <w:pPr>
        <w:rPr>
          <w:lang w:eastAsia="ja-JP"/>
        </w:rPr>
      </w:pPr>
      <w:r w:rsidRPr="00A4559E">
        <w:rPr>
          <w:lang w:eastAsia="ja-JP"/>
        </w:rPr>
        <w:t>Tile information is not used by the decoding process</w:t>
      </w:r>
      <w:r w:rsidR="00635FAC" w:rsidRPr="00A4559E">
        <w:rPr>
          <w:lang w:eastAsia="ja-JP"/>
        </w:rPr>
        <w:t>es specified</w:t>
      </w:r>
      <w:r w:rsidRPr="00A4559E">
        <w:rPr>
          <w:lang w:eastAsia="ja-JP"/>
        </w:rPr>
        <w:t xml:space="preserve"> in this document.</w:t>
      </w:r>
    </w:p>
    <w:p w14:paraId="4985C47C" w14:textId="0CCE5302" w:rsidR="00766D8C" w:rsidRDefault="00CF51A9" w:rsidP="00AD3E9C">
      <w:pPr>
        <w:pStyle w:val="Caption"/>
      </w:pPr>
      <w:r>
        <w:rPr>
          <w:noProof/>
        </w:rPr>
        <w:lastRenderedPageBreak/>
        <w:drawing>
          <wp:inline distT="0" distB="0" distL="0" distR="0" wp14:anchorId="6ACC7DBA" wp14:editId="005787C8">
            <wp:extent cx="3265200" cy="2070000"/>
            <wp:effectExtent l="0" t="0" r="0" b="63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Picture 132"/>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265200" cy="2070000"/>
                    </a:xfrm>
                    <a:prstGeom prst="rect">
                      <a:avLst/>
                    </a:prstGeom>
                  </pic:spPr>
                </pic:pic>
              </a:graphicData>
            </a:graphic>
          </wp:inline>
        </w:drawing>
      </w:r>
    </w:p>
    <w:p w14:paraId="29F4547F" w14:textId="77777777" w:rsidR="00C25E55" w:rsidRPr="00A4559E" w:rsidRDefault="00C25E55" w:rsidP="00C25E55">
      <w:pPr>
        <w:pStyle w:val="Keyhdr"/>
      </w:pPr>
      <w:r w:rsidRPr="00A4559E">
        <w:t>Key</w:t>
      </w:r>
    </w:p>
    <w:tbl>
      <w:tblPr>
        <w:tblStyle w:val="TableGrid"/>
        <w:tblW w:w="5000" w:type="pct"/>
        <w:tblLook w:val="04A0" w:firstRow="1" w:lastRow="0" w:firstColumn="1" w:lastColumn="0" w:noHBand="0" w:noVBand="1"/>
      </w:tblPr>
      <w:tblGrid>
        <w:gridCol w:w="1418"/>
        <w:gridCol w:w="8333"/>
      </w:tblGrid>
      <w:tr w:rsidR="00C25E55" w:rsidRPr="00A4559E" w14:paraId="24A91B41" w14:textId="77777777">
        <w:trPr>
          <w:cantSplit/>
        </w:trPr>
        <w:tc>
          <w:tcPr>
            <w:cnfStyle w:val="001000000000" w:firstRow="0" w:lastRow="0" w:firstColumn="1" w:lastColumn="0" w:oddVBand="0" w:evenVBand="0" w:oddHBand="0" w:evenHBand="0" w:firstRowFirstColumn="0" w:firstRowLastColumn="0" w:lastRowFirstColumn="0" w:lastRowLastColumn="0"/>
            <w:tcW w:w="1418" w:type="dxa"/>
          </w:tcPr>
          <w:p w14:paraId="1D5A5BA3" w14:textId="644BFBE0" w:rsidR="00C25E55" w:rsidRPr="00A4559E" w:rsidRDefault="00000000">
            <w:pPr>
              <w:pStyle w:val="NormalKWN"/>
            </w:pPr>
            <m:oMath>
              <m:sSub>
                <m:sSubPr>
                  <m:ctrlPr>
                    <w:rPr>
                      <w:rFonts w:ascii="Cambria Math" w:hAnsi="Cambria Math"/>
                      <w:lang w:eastAsia="ja-JP"/>
                    </w:rPr>
                  </m:ctrlPr>
                </m:sSubPr>
                <m:e>
                  <m:r>
                    <w:rPr>
                      <w:rFonts w:ascii="Cambria Math" w:hAnsi="Cambria Math"/>
                      <w:lang w:eastAsia="ja-JP"/>
                    </w:rPr>
                    <m:t>S</m:t>
                  </m:r>
                </m:e>
                <m:sub>
                  <m:r>
                    <w:rPr>
                      <w:rFonts w:ascii="Cambria Math" w:hAnsi="Cambria Math"/>
                      <w:lang w:eastAsia="ja-JP"/>
                    </w:rPr>
                    <m:t>t</m:t>
                  </m:r>
                  <m:r>
                    <m:rPr>
                      <m:sty m:val="p"/>
                    </m:rPr>
                    <w:rPr>
                      <w:rFonts w:ascii="Cambria Math" w:hAnsi="Cambria Math"/>
                      <w:lang w:eastAsia="ja-JP"/>
                    </w:rPr>
                    <m:t>,</m:t>
                  </m:r>
                  <m:r>
                    <w:rPr>
                      <w:rFonts w:ascii="Cambria Math" w:hAnsi="Cambria Math"/>
                      <w:lang w:eastAsia="ja-JP"/>
                    </w:rPr>
                    <m:t>n</m:t>
                  </m:r>
                </m:sub>
              </m:sSub>
            </m:oMath>
            <w:r w:rsidR="00C25E55" w:rsidRPr="00A4559E">
              <w:t xml:space="preserve"> </w:t>
            </w:r>
          </w:p>
        </w:tc>
        <w:tc>
          <w:tcPr>
            <w:tcW w:w="0" w:type="auto"/>
          </w:tcPr>
          <w:p w14:paraId="2E7A4B57" w14:textId="0D1D1F78" w:rsidR="00C25E55" w:rsidRPr="00A4559E" w:rsidRDefault="00C25E55">
            <w:pPr>
              <w:pStyle w:val="NormalKWN"/>
              <w:cnfStyle w:val="000000000000" w:firstRow="0" w:lastRow="0" w:firstColumn="0" w:lastColumn="0" w:oddVBand="0" w:evenVBand="0" w:oddHBand="0" w:evenHBand="0" w:firstRowFirstColumn="0" w:firstRowLastColumn="0" w:lastRowFirstColumn="0" w:lastRowLastColumn="0"/>
            </w:pPr>
            <w:r w:rsidRPr="00A4559E">
              <w:t xml:space="preserve">Slice </w:t>
            </w:r>
            <w:r w:rsidR="009C7834">
              <w:rPr>
                <w:rStyle w:val="Var1inline"/>
              </w:rPr>
              <w:t>𝑛</w:t>
            </w:r>
            <w:r w:rsidRPr="00A4559E">
              <w:t xml:space="preserve">, associated with tile </w:t>
            </w:r>
            <w:r w:rsidR="009C7834">
              <w:rPr>
                <w:rStyle w:val="Var1inline"/>
              </w:rPr>
              <w:t>𝑡</w:t>
            </w:r>
          </w:p>
        </w:tc>
      </w:tr>
      <w:tr w:rsidR="00C25E55" w:rsidRPr="00A4559E" w14:paraId="2FBBE45D" w14:textId="77777777">
        <w:trPr>
          <w:cantSplit/>
        </w:trPr>
        <w:tc>
          <w:tcPr>
            <w:cnfStyle w:val="001000000000" w:firstRow="0" w:lastRow="0" w:firstColumn="1" w:lastColumn="0" w:oddVBand="0" w:evenVBand="0" w:oddHBand="0" w:evenHBand="0" w:firstRowFirstColumn="0" w:firstRowLastColumn="0" w:lastRowFirstColumn="0" w:lastRowLastColumn="0"/>
            <w:tcW w:w="1418" w:type="dxa"/>
          </w:tcPr>
          <w:p w14:paraId="06874D81" w14:textId="77777777" w:rsidR="00C25E55" w:rsidRPr="00A4559E" w:rsidRDefault="00000000">
            <w:pPr>
              <w:pStyle w:val="NormalKWN"/>
            </w:pPr>
            <m:oMath>
              <m:sSub>
                <m:sSubPr>
                  <m:ctrlPr>
                    <w:rPr>
                      <w:rFonts w:ascii="Cambria Math" w:hAnsi="Cambria Math"/>
                      <w:lang w:eastAsia="ja-JP"/>
                    </w:rPr>
                  </m:ctrlPr>
                </m:sSubPr>
                <m:e>
                  <m:r>
                    <w:rPr>
                      <w:rFonts w:ascii="Cambria Math" w:hAnsi="Cambria Math"/>
                      <w:lang w:eastAsia="ja-JP"/>
                    </w:rPr>
                    <m:t>T</m:t>
                  </m:r>
                </m:e>
                <m:sub>
                  <m:r>
                    <w:rPr>
                      <w:rFonts w:ascii="Cambria Math" w:hAnsi="Cambria Math"/>
                      <w:lang w:eastAsia="ja-JP"/>
                    </w:rPr>
                    <m:t>t</m:t>
                  </m:r>
                </m:sub>
              </m:sSub>
            </m:oMath>
            <w:r w:rsidR="00C25E55" w:rsidRPr="00A4559E">
              <w:t xml:space="preserve"> </w:t>
            </w:r>
          </w:p>
        </w:tc>
        <w:tc>
          <w:tcPr>
            <w:tcW w:w="0" w:type="auto"/>
          </w:tcPr>
          <w:p w14:paraId="0FB50CE2" w14:textId="70C424A3" w:rsidR="00C25E55" w:rsidRPr="00A4559E" w:rsidRDefault="00C25E55">
            <w:pPr>
              <w:pStyle w:val="NormalKWN"/>
              <w:cnfStyle w:val="000000000000" w:firstRow="0" w:lastRow="0" w:firstColumn="0" w:lastColumn="0" w:oddVBand="0" w:evenVBand="0" w:oddHBand="0" w:evenHBand="0" w:firstRowFirstColumn="0" w:firstRowLastColumn="0" w:lastRowFirstColumn="0" w:lastRowLastColumn="0"/>
            </w:pPr>
            <w:r w:rsidRPr="00A4559E">
              <w:t xml:space="preserve">Bounding box of tile </w:t>
            </w:r>
            <w:r w:rsidR="009C7834">
              <w:rPr>
                <w:rStyle w:val="Var1inline"/>
              </w:rPr>
              <w:t>𝑡</w:t>
            </w:r>
          </w:p>
        </w:tc>
      </w:tr>
    </w:tbl>
    <w:p w14:paraId="2273C1BF" w14:textId="7F62F1C6" w:rsidR="003E0CF5" w:rsidRDefault="00766D8C" w:rsidP="00AD3E9C">
      <w:pPr>
        <w:pStyle w:val="Caption"/>
        <w:rPr>
          <w:lang w:eastAsia="ja-JP"/>
        </w:rPr>
      </w:pPr>
      <w:bookmarkStart w:id="597" w:name="_Ref87616378"/>
      <w:r>
        <w:t>Figure</w:t>
      </w:r>
      <w:r w:rsidR="00DF04AB">
        <w:t> </w:t>
      </w:r>
      <w:r>
        <w:fldChar w:fldCharType="begin"/>
      </w:r>
      <w:r>
        <w:instrText xml:space="preserve"> SEQ Figure \* ARABIC </w:instrText>
      </w:r>
      <w:r>
        <w:fldChar w:fldCharType="separate"/>
      </w:r>
      <w:r w:rsidR="00250C77">
        <w:rPr>
          <w:noProof/>
        </w:rPr>
        <w:t>2</w:t>
      </w:r>
      <w:r>
        <w:fldChar w:fldCharType="end"/>
      </w:r>
      <w:bookmarkEnd w:id="597"/>
      <w:r w:rsidR="00CC11F8">
        <w:t> — </w:t>
      </w:r>
      <w:r>
        <w:t>Example arrangement of tiles and slices</w:t>
      </w:r>
      <w:r w:rsidR="00324458">
        <w:t>.</w:t>
      </w:r>
    </w:p>
    <w:p w14:paraId="5C337D00" w14:textId="4C84CA95" w:rsidR="00CF51A9" w:rsidRPr="00A4559E" w:rsidRDefault="00CF51A9" w:rsidP="00CF51A9">
      <w:pPr>
        <w:rPr>
          <w:lang w:eastAsia="ja-JP"/>
        </w:rPr>
      </w:pPr>
      <w:r w:rsidRPr="00A4559E">
        <w:rPr>
          <w:lang w:eastAsia="ja-JP"/>
        </w:rPr>
        <w:t xml:space="preserve">An example </w:t>
      </w:r>
      <w:r w:rsidR="008D4A29" w:rsidRPr="00A4559E">
        <w:rPr>
          <w:lang w:eastAsia="ja-JP"/>
        </w:rPr>
        <w:t xml:space="preserve">arrangement </w:t>
      </w:r>
      <w:r w:rsidRPr="00A4559E">
        <w:rPr>
          <w:lang w:eastAsia="ja-JP"/>
        </w:rPr>
        <w:t>of tiles and slices within a</w:t>
      </w:r>
      <w:r w:rsidR="00D25B09" w:rsidRPr="00A4559E">
        <w:rPr>
          <w:lang w:eastAsia="ja-JP"/>
        </w:rPr>
        <w:t xml:space="preserve"> coded</w:t>
      </w:r>
      <w:r w:rsidRPr="00A4559E">
        <w:rPr>
          <w:lang w:eastAsia="ja-JP"/>
        </w:rPr>
        <w:t xml:space="preserve"> point cloud frame is show</w:t>
      </w:r>
      <w:r w:rsidR="008D4A29" w:rsidRPr="00A4559E">
        <w:rPr>
          <w:lang w:eastAsia="ja-JP"/>
        </w:rPr>
        <w:t>n</w:t>
      </w:r>
      <w:r w:rsidRPr="00A4559E">
        <w:rPr>
          <w:lang w:eastAsia="ja-JP"/>
        </w:rPr>
        <w:t xml:space="preserve"> in</w:t>
      </w:r>
      <w:r w:rsidR="00F83E4F">
        <w:rPr>
          <w:lang w:eastAsia="ja-JP"/>
        </w:rPr>
        <w:t xml:space="preserve"> </w:t>
      </w:r>
      <w:r w:rsidR="008310D7">
        <w:rPr>
          <w:lang w:eastAsia="ja-JP"/>
        </w:rPr>
        <w:fldChar w:fldCharType="begin"/>
      </w:r>
      <w:r w:rsidR="008310D7">
        <w:rPr>
          <w:lang w:eastAsia="ja-JP"/>
        </w:rPr>
        <w:instrText xml:space="preserve"> REF _Ref87616378 \h </w:instrText>
      </w:r>
      <w:r w:rsidR="008310D7">
        <w:rPr>
          <w:lang w:eastAsia="ja-JP"/>
        </w:rPr>
      </w:r>
      <w:r w:rsidR="008310D7">
        <w:rPr>
          <w:lang w:eastAsia="ja-JP"/>
        </w:rPr>
        <w:fldChar w:fldCharType="separate"/>
      </w:r>
      <w:r w:rsidR="00F83E4F">
        <w:t>Figure </w:t>
      </w:r>
      <w:r w:rsidR="00F83E4F">
        <w:rPr>
          <w:noProof/>
        </w:rPr>
        <w:t>2</w:t>
      </w:r>
      <w:r w:rsidR="008310D7">
        <w:rPr>
          <w:lang w:eastAsia="ja-JP"/>
        </w:rPr>
        <w:fldChar w:fldCharType="end"/>
      </w:r>
      <w:r w:rsidRPr="00A4559E">
        <w:rPr>
          <w:lang w:eastAsia="ja-JP"/>
        </w:rPr>
        <w:t xml:space="preserve">.  </w:t>
      </w:r>
      <w:r w:rsidR="008D4A29" w:rsidRPr="00A4559E">
        <w:rPr>
          <w:lang w:eastAsia="ja-JP"/>
        </w:rPr>
        <w:t>S</w:t>
      </w:r>
      <w:r w:rsidRPr="00A4559E">
        <w:rPr>
          <w:lang w:eastAsia="ja-JP"/>
        </w:rPr>
        <w:t>lices</w:t>
      </w:r>
      <w:r w:rsidR="005F3AF9" w:rsidRPr="00A4559E">
        <w:rPr>
          <w:lang w:eastAsia="ja-JP"/>
        </w:rPr>
        <w:t xml:space="preserve"> </w:t>
      </w:r>
      <m:oMath>
        <m:sSub>
          <m:sSubPr>
            <m:ctrlPr>
              <w:rPr>
                <w:rFonts w:ascii="Cambria Math" w:hAnsi="Cambria Math"/>
                <w:i/>
                <w:lang w:eastAsia="ja-JP"/>
              </w:rPr>
            </m:ctrlPr>
          </m:sSubPr>
          <m:e>
            <m:r>
              <w:rPr>
                <w:rFonts w:ascii="Cambria Math" w:hAnsi="Cambria Math"/>
                <w:lang w:eastAsia="ja-JP"/>
              </w:rPr>
              <m:t>S</m:t>
            </m:r>
          </m:e>
          <m:sub>
            <m:r>
              <w:rPr>
                <w:rFonts w:ascii="Cambria Math" w:hAnsi="Cambria Math"/>
                <w:lang w:eastAsia="ja-JP"/>
              </w:rPr>
              <m:t>a,1</m:t>
            </m:r>
          </m:sub>
        </m:sSub>
      </m:oMath>
      <w:r w:rsidR="005F3AF9" w:rsidRPr="00A4559E">
        <w:rPr>
          <w:lang w:eastAsia="ja-JP"/>
        </w:rPr>
        <w:t xml:space="preserve"> and </w:t>
      </w:r>
      <m:oMath>
        <m:sSub>
          <m:sSubPr>
            <m:ctrlPr>
              <w:rPr>
                <w:rFonts w:ascii="Cambria Math" w:hAnsi="Cambria Math"/>
                <w:i/>
                <w:lang w:eastAsia="ja-JP"/>
              </w:rPr>
            </m:ctrlPr>
          </m:sSubPr>
          <m:e>
            <m:r>
              <w:rPr>
                <w:rFonts w:ascii="Cambria Math" w:hAnsi="Cambria Math"/>
                <w:lang w:eastAsia="ja-JP"/>
              </w:rPr>
              <m:t>S</m:t>
            </m:r>
          </m:e>
          <m:sub>
            <m:r>
              <w:rPr>
                <w:rFonts w:ascii="Cambria Math" w:hAnsi="Cambria Math"/>
                <w:lang w:eastAsia="ja-JP"/>
              </w:rPr>
              <m:t>a,2</m:t>
            </m:r>
          </m:sub>
        </m:sSub>
      </m:oMath>
      <w:r w:rsidRPr="00A4559E">
        <w:rPr>
          <w:lang w:eastAsia="ja-JP"/>
        </w:rPr>
        <w:t xml:space="preserve"> are associated with tile</w:t>
      </w:r>
      <w:r w:rsidR="005F3AF9" w:rsidRPr="00A4559E">
        <w:rPr>
          <w:lang w:eastAsia="ja-JP"/>
        </w:rPr>
        <w:t xml:space="preserve"> </w:t>
      </w:r>
      <m:oMath>
        <m:sSub>
          <m:sSubPr>
            <m:ctrlPr>
              <w:rPr>
                <w:rFonts w:ascii="Cambria Math" w:hAnsi="Cambria Math"/>
                <w:i/>
                <w:lang w:eastAsia="ja-JP"/>
              </w:rPr>
            </m:ctrlPr>
          </m:sSubPr>
          <m:e>
            <m:r>
              <w:rPr>
                <w:rFonts w:ascii="Cambria Math" w:hAnsi="Cambria Math"/>
                <w:lang w:eastAsia="ja-JP"/>
              </w:rPr>
              <m:t>T</m:t>
            </m:r>
          </m:e>
          <m:sub>
            <m:r>
              <w:rPr>
                <w:rFonts w:ascii="Cambria Math" w:hAnsi="Cambria Math"/>
                <w:lang w:eastAsia="ja-JP"/>
              </w:rPr>
              <m:t>a</m:t>
            </m:r>
          </m:sub>
        </m:sSub>
      </m:oMath>
      <w:r w:rsidRPr="00A4559E">
        <w:rPr>
          <w:lang w:eastAsia="ja-JP"/>
        </w:rPr>
        <w:t xml:space="preserve"> and slices</w:t>
      </w:r>
      <w:r w:rsidR="005F3AF9" w:rsidRPr="00A4559E">
        <w:rPr>
          <w:lang w:eastAsia="ja-JP"/>
        </w:rPr>
        <w:t xml:space="preserve"> </w:t>
      </w:r>
      <m:oMath>
        <m:sSub>
          <m:sSubPr>
            <m:ctrlPr>
              <w:rPr>
                <w:rFonts w:ascii="Cambria Math" w:hAnsi="Cambria Math"/>
                <w:i/>
                <w:lang w:eastAsia="ja-JP"/>
              </w:rPr>
            </m:ctrlPr>
          </m:sSubPr>
          <m:e>
            <m:r>
              <w:rPr>
                <w:rFonts w:ascii="Cambria Math" w:hAnsi="Cambria Math"/>
                <w:lang w:eastAsia="ja-JP"/>
              </w:rPr>
              <m:t>S</m:t>
            </m:r>
          </m:e>
          <m:sub>
            <m:r>
              <w:rPr>
                <w:rFonts w:ascii="Cambria Math" w:hAnsi="Cambria Math"/>
                <w:lang w:eastAsia="ja-JP"/>
              </w:rPr>
              <m:t>b,3</m:t>
            </m:r>
          </m:sub>
        </m:sSub>
      </m:oMath>
      <w:r w:rsidR="005F3AF9" w:rsidRPr="00A4559E">
        <w:rPr>
          <w:lang w:eastAsia="ja-JP"/>
        </w:rPr>
        <w:t xml:space="preserve">, </w:t>
      </w:r>
      <m:oMath>
        <m:sSub>
          <m:sSubPr>
            <m:ctrlPr>
              <w:rPr>
                <w:rFonts w:ascii="Cambria Math" w:hAnsi="Cambria Math"/>
                <w:i/>
                <w:lang w:eastAsia="ja-JP"/>
              </w:rPr>
            </m:ctrlPr>
          </m:sSubPr>
          <m:e>
            <m:r>
              <w:rPr>
                <w:rFonts w:ascii="Cambria Math" w:hAnsi="Cambria Math"/>
                <w:lang w:eastAsia="ja-JP"/>
              </w:rPr>
              <m:t>S</m:t>
            </m:r>
          </m:e>
          <m:sub>
            <m:r>
              <w:rPr>
                <w:rFonts w:ascii="Cambria Math" w:hAnsi="Cambria Math"/>
                <w:lang w:eastAsia="ja-JP"/>
              </w:rPr>
              <m:t>b,4</m:t>
            </m:r>
          </m:sub>
        </m:sSub>
      </m:oMath>
      <w:r w:rsidRPr="00A4559E">
        <w:rPr>
          <w:lang w:eastAsia="ja-JP"/>
        </w:rPr>
        <w:t xml:space="preserve"> and</w:t>
      </w:r>
      <w:r w:rsidR="005F3AF9" w:rsidRPr="00A4559E">
        <w:rPr>
          <w:lang w:eastAsia="ja-JP"/>
        </w:rPr>
        <w:t xml:space="preserve"> </w:t>
      </w:r>
      <m:oMath>
        <m:sSub>
          <m:sSubPr>
            <m:ctrlPr>
              <w:rPr>
                <w:rFonts w:ascii="Cambria Math" w:hAnsi="Cambria Math"/>
                <w:i/>
                <w:lang w:eastAsia="ja-JP"/>
              </w:rPr>
            </m:ctrlPr>
          </m:sSubPr>
          <m:e>
            <m:r>
              <w:rPr>
                <w:rFonts w:ascii="Cambria Math" w:hAnsi="Cambria Math"/>
                <w:lang w:eastAsia="ja-JP"/>
              </w:rPr>
              <m:t>S</m:t>
            </m:r>
          </m:e>
          <m:sub>
            <m:r>
              <w:rPr>
                <w:rFonts w:ascii="Cambria Math" w:hAnsi="Cambria Math"/>
                <w:lang w:eastAsia="ja-JP"/>
              </w:rPr>
              <m:t>b,5</m:t>
            </m:r>
          </m:sub>
        </m:sSub>
      </m:oMath>
      <w:r w:rsidRPr="00A4559E">
        <w:rPr>
          <w:lang w:eastAsia="ja-JP"/>
        </w:rPr>
        <w:t xml:space="preserve"> are associated with tile</w:t>
      </w:r>
      <w:r w:rsidR="005F3AF9" w:rsidRPr="00A4559E">
        <w:rPr>
          <w:lang w:eastAsia="ja-JP"/>
        </w:rPr>
        <w:t xml:space="preserve"> </w:t>
      </w:r>
      <m:oMath>
        <m:sSub>
          <m:sSubPr>
            <m:ctrlPr>
              <w:rPr>
                <w:rFonts w:ascii="Cambria Math" w:hAnsi="Cambria Math"/>
                <w:i/>
                <w:lang w:eastAsia="ja-JP"/>
              </w:rPr>
            </m:ctrlPr>
          </m:sSubPr>
          <m:e>
            <m:r>
              <w:rPr>
                <w:rFonts w:ascii="Cambria Math" w:hAnsi="Cambria Math"/>
                <w:lang w:eastAsia="ja-JP"/>
              </w:rPr>
              <m:t>T</m:t>
            </m:r>
          </m:e>
          <m:sub>
            <m:r>
              <w:rPr>
                <w:rFonts w:ascii="Cambria Math" w:hAnsi="Cambria Math"/>
                <w:lang w:eastAsia="ja-JP"/>
              </w:rPr>
              <m:t>b</m:t>
            </m:r>
          </m:sub>
        </m:sSub>
      </m:oMath>
      <w:r w:rsidR="0018080A" w:rsidRPr="00A4559E">
        <w:rPr>
          <w:lang w:eastAsia="ja-JP"/>
        </w:rPr>
        <w:t xml:space="preserve">; the bounding box of </w:t>
      </w:r>
      <m:oMath>
        <m:sSub>
          <m:sSubPr>
            <m:ctrlPr>
              <w:rPr>
                <w:rFonts w:ascii="Cambria Math" w:hAnsi="Cambria Math"/>
                <w:i/>
                <w:lang w:eastAsia="ja-JP"/>
              </w:rPr>
            </m:ctrlPr>
          </m:sSubPr>
          <m:e>
            <m:r>
              <w:rPr>
                <w:rFonts w:ascii="Cambria Math" w:hAnsi="Cambria Math"/>
                <w:lang w:eastAsia="ja-JP"/>
              </w:rPr>
              <m:t>T</m:t>
            </m:r>
          </m:e>
          <m:sub>
            <m:r>
              <w:rPr>
                <w:rFonts w:ascii="Cambria Math" w:hAnsi="Cambria Math"/>
                <w:lang w:eastAsia="ja-JP"/>
              </w:rPr>
              <m:t>b</m:t>
            </m:r>
          </m:sub>
        </m:sSub>
      </m:oMath>
      <w:r w:rsidR="0018080A" w:rsidRPr="00A4559E">
        <w:rPr>
          <w:lang w:eastAsia="ja-JP"/>
        </w:rPr>
        <w:t xml:space="preserve"> does not include </w:t>
      </w:r>
      <m:oMath>
        <m:sSub>
          <m:sSubPr>
            <m:ctrlPr>
              <w:rPr>
                <w:rFonts w:ascii="Cambria Math" w:hAnsi="Cambria Math"/>
                <w:i/>
                <w:lang w:eastAsia="ja-JP"/>
              </w:rPr>
            </m:ctrlPr>
          </m:sSubPr>
          <m:e>
            <m:r>
              <w:rPr>
                <w:rFonts w:ascii="Cambria Math" w:hAnsi="Cambria Math"/>
                <w:lang w:eastAsia="ja-JP"/>
              </w:rPr>
              <m:t>S</m:t>
            </m:r>
          </m:e>
          <m:sub>
            <m:r>
              <w:rPr>
                <w:rFonts w:ascii="Cambria Math" w:hAnsi="Cambria Math"/>
                <w:lang w:eastAsia="ja-JP"/>
              </w:rPr>
              <m:t>b,3</m:t>
            </m:r>
          </m:sub>
        </m:sSub>
      </m:oMath>
      <w:r w:rsidRPr="00A4559E">
        <w:rPr>
          <w:lang w:eastAsia="ja-JP"/>
        </w:rPr>
        <w:t>.</w:t>
      </w:r>
      <w:r w:rsidR="008D4A29" w:rsidRPr="00A4559E">
        <w:rPr>
          <w:lang w:eastAsia="ja-JP"/>
        </w:rPr>
        <w:t xml:space="preserve">  A decoder that performs spatial random access to decode a region</w:t>
      </w:r>
      <w:r w:rsidR="005F3AF9" w:rsidRPr="00A4559E">
        <w:rPr>
          <w:lang w:eastAsia="ja-JP"/>
        </w:rPr>
        <w:t xml:space="preserve"> </w:t>
      </w:r>
      <m:oMath>
        <m:r>
          <m:rPr>
            <m:scr m:val="script"/>
          </m:rPr>
          <w:rPr>
            <w:rFonts w:ascii="Cambria Math" w:hAnsi="Cambria Math"/>
            <w:lang w:eastAsia="ja-JP"/>
          </w:rPr>
          <m:t>R</m:t>
        </m:r>
      </m:oMath>
      <w:r w:rsidR="008D4A29" w:rsidRPr="00A4559E">
        <w:rPr>
          <w:lang w:eastAsia="ja-JP"/>
        </w:rPr>
        <w:t xml:space="preserve"> </w:t>
      </w:r>
      <w:r w:rsidR="00F34B66" w:rsidRPr="00A4559E">
        <w:rPr>
          <w:lang w:eastAsia="ja-JP"/>
        </w:rPr>
        <w:t>(not shown)</w:t>
      </w:r>
      <w:r w:rsidR="0018080A" w:rsidRPr="00A4559E">
        <w:rPr>
          <w:lang w:eastAsia="ja-JP"/>
        </w:rPr>
        <w:t xml:space="preserve"> can</w:t>
      </w:r>
      <w:r w:rsidR="008D4A29" w:rsidRPr="00A4559E">
        <w:rPr>
          <w:lang w:eastAsia="ja-JP"/>
        </w:rPr>
        <w:t xml:space="preserve"> use the tile inventory to determine tile</w:t>
      </w:r>
      <w:r w:rsidR="002C5C1A" w:rsidRPr="00A4559E">
        <w:rPr>
          <w:lang w:eastAsia="ja-JP"/>
        </w:rPr>
        <w:t xml:space="preserve"> </w:t>
      </w:r>
      <w:r w:rsidR="008D4A29" w:rsidRPr="00A4559E">
        <w:rPr>
          <w:lang w:eastAsia="ja-JP"/>
        </w:rPr>
        <w:t>I</w:t>
      </w:r>
      <w:r w:rsidR="002C5C1A" w:rsidRPr="00A4559E">
        <w:rPr>
          <w:lang w:eastAsia="ja-JP"/>
        </w:rPr>
        <w:t>D</w:t>
      </w:r>
      <w:r w:rsidR="008D4A29" w:rsidRPr="00A4559E">
        <w:rPr>
          <w:lang w:eastAsia="ja-JP"/>
        </w:rPr>
        <w:t>s</w:t>
      </w:r>
      <w:r w:rsidR="005F3AF9" w:rsidRPr="00A4559E">
        <w:rPr>
          <w:lang w:eastAsia="ja-JP"/>
        </w:rPr>
        <w:t xml:space="preserve"> for</w:t>
      </w:r>
      <w:r w:rsidR="008D4A29" w:rsidRPr="00A4559E">
        <w:rPr>
          <w:lang w:eastAsia="ja-JP"/>
        </w:rPr>
        <w:t xml:space="preserve"> the set of tiles that intersect</w:t>
      </w:r>
      <w:r w:rsidR="005F3AF9" w:rsidRPr="00A4559E">
        <w:rPr>
          <w:lang w:eastAsia="ja-JP"/>
        </w:rPr>
        <w:t xml:space="preserve"> </w:t>
      </w:r>
      <m:oMath>
        <m:r>
          <m:rPr>
            <m:scr m:val="script"/>
          </m:rPr>
          <w:rPr>
            <w:rFonts w:ascii="Cambria Math" w:hAnsi="Cambria Math"/>
            <w:lang w:eastAsia="ja-JP"/>
          </w:rPr>
          <m:t>R</m:t>
        </m:r>
      </m:oMath>
      <w:r w:rsidR="008D4A29" w:rsidRPr="00A4559E">
        <w:rPr>
          <w:lang w:eastAsia="ja-JP"/>
        </w:rPr>
        <w:t>.  Only slices with matching</w:t>
      </w:r>
      <w:r w:rsidR="00635FAC" w:rsidRPr="00A4559E">
        <w:rPr>
          <w:lang w:eastAsia="ja-JP"/>
        </w:rPr>
        <w:t xml:space="preserve"> slice tags</w:t>
      </w:r>
      <w:r w:rsidR="0018080A" w:rsidRPr="00A4559E">
        <w:rPr>
          <w:lang w:eastAsia="ja-JP"/>
        </w:rPr>
        <w:t xml:space="preserve"> would</w:t>
      </w:r>
      <w:r w:rsidR="008D4A29" w:rsidRPr="00A4559E">
        <w:rPr>
          <w:lang w:eastAsia="ja-JP"/>
        </w:rPr>
        <w:t xml:space="preserve"> need to be decoded.</w:t>
      </w:r>
      <w:r w:rsidR="005F3AF9" w:rsidRPr="00A4559E">
        <w:rPr>
          <w:lang w:eastAsia="ja-JP"/>
        </w:rPr>
        <w:t xml:space="preserve">  Since the slice </w:t>
      </w:r>
      <m:oMath>
        <m:sSub>
          <m:sSubPr>
            <m:ctrlPr>
              <w:rPr>
                <w:rFonts w:ascii="Cambria Math" w:hAnsi="Cambria Math"/>
                <w:i/>
                <w:lang w:eastAsia="ja-JP"/>
              </w:rPr>
            </m:ctrlPr>
          </m:sSubPr>
          <m:e>
            <m:r>
              <w:rPr>
                <w:rFonts w:ascii="Cambria Math" w:hAnsi="Cambria Math"/>
                <w:lang w:eastAsia="ja-JP"/>
              </w:rPr>
              <m:t>S</m:t>
            </m:r>
          </m:e>
          <m:sub>
            <m:r>
              <w:rPr>
                <w:rFonts w:ascii="Cambria Math" w:hAnsi="Cambria Math"/>
                <w:lang w:eastAsia="ja-JP"/>
              </w:rPr>
              <m:t>b,3</m:t>
            </m:r>
          </m:sub>
        </m:sSub>
      </m:oMath>
      <w:r w:rsidR="005F3AF9" w:rsidRPr="00A4559E">
        <w:rPr>
          <w:lang w:eastAsia="ja-JP"/>
        </w:rPr>
        <w:t xml:space="preserve"> is not included in the bounding box of tile </w:t>
      </w:r>
      <m:oMath>
        <m:sSub>
          <m:sSubPr>
            <m:ctrlPr>
              <w:rPr>
                <w:rFonts w:ascii="Cambria Math" w:hAnsi="Cambria Math"/>
                <w:i/>
                <w:lang w:eastAsia="ja-JP"/>
              </w:rPr>
            </m:ctrlPr>
          </m:sSubPr>
          <m:e>
            <m:r>
              <w:rPr>
                <w:rFonts w:ascii="Cambria Math" w:hAnsi="Cambria Math"/>
                <w:lang w:eastAsia="ja-JP"/>
              </w:rPr>
              <m:t>T</m:t>
            </m:r>
          </m:e>
          <m:sub>
            <m:r>
              <w:rPr>
                <w:rFonts w:ascii="Cambria Math" w:hAnsi="Cambria Math"/>
                <w:lang w:eastAsia="ja-JP"/>
              </w:rPr>
              <m:t>b</m:t>
            </m:r>
          </m:sub>
        </m:sSub>
      </m:oMath>
      <w:r w:rsidR="005F3AF9" w:rsidRPr="00A4559E">
        <w:rPr>
          <w:lang w:eastAsia="ja-JP"/>
        </w:rPr>
        <w:t xml:space="preserve">, if </w:t>
      </w:r>
      <m:oMath>
        <m:r>
          <m:rPr>
            <m:scr m:val="script"/>
          </m:rPr>
          <w:rPr>
            <w:rFonts w:ascii="Cambria Math" w:hAnsi="Cambria Math"/>
            <w:lang w:eastAsia="ja-JP"/>
          </w:rPr>
          <m:t>R</m:t>
        </m:r>
      </m:oMath>
      <w:r w:rsidR="005F3AF9" w:rsidRPr="00A4559E">
        <w:rPr>
          <w:lang w:eastAsia="ja-JP"/>
        </w:rPr>
        <w:t xml:space="preserve"> intersects </w:t>
      </w:r>
      <m:oMath>
        <m:sSub>
          <m:sSubPr>
            <m:ctrlPr>
              <w:rPr>
                <w:rFonts w:ascii="Cambria Math" w:hAnsi="Cambria Math"/>
                <w:i/>
                <w:lang w:eastAsia="ja-JP"/>
              </w:rPr>
            </m:ctrlPr>
          </m:sSubPr>
          <m:e>
            <m:r>
              <w:rPr>
                <w:rFonts w:ascii="Cambria Math" w:hAnsi="Cambria Math"/>
                <w:lang w:eastAsia="ja-JP"/>
              </w:rPr>
              <m:t>S</m:t>
            </m:r>
          </m:e>
          <m:sub>
            <m:r>
              <w:rPr>
                <w:rFonts w:ascii="Cambria Math" w:hAnsi="Cambria Math"/>
                <w:lang w:eastAsia="ja-JP"/>
              </w:rPr>
              <m:t>b,3</m:t>
            </m:r>
          </m:sub>
        </m:sSub>
      </m:oMath>
      <w:r w:rsidR="005F3AF9" w:rsidRPr="00A4559E">
        <w:rPr>
          <w:lang w:eastAsia="ja-JP"/>
        </w:rPr>
        <w:t xml:space="preserve"> but not </w:t>
      </w:r>
      <m:oMath>
        <m:sSub>
          <m:sSubPr>
            <m:ctrlPr>
              <w:rPr>
                <w:rFonts w:ascii="Cambria Math" w:hAnsi="Cambria Math"/>
                <w:i/>
                <w:lang w:eastAsia="ja-JP"/>
              </w:rPr>
            </m:ctrlPr>
          </m:sSubPr>
          <m:e>
            <m:r>
              <w:rPr>
                <w:rFonts w:ascii="Cambria Math" w:hAnsi="Cambria Math"/>
                <w:lang w:eastAsia="ja-JP"/>
              </w:rPr>
              <m:t>T</m:t>
            </m:r>
          </m:e>
          <m:sub>
            <m:r>
              <w:rPr>
                <w:rFonts w:ascii="Cambria Math" w:hAnsi="Cambria Math"/>
                <w:lang w:eastAsia="ja-JP"/>
              </w:rPr>
              <m:t>b</m:t>
            </m:r>
          </m:sub>
        </m:sSub>
      </m:oMath>
      <w:r w:rsidR="005F3AF9" w:rsidRPr="00A4559E">
        <w:rPr>
          <w:lang w:eastAsia="ja-JP"/>
        </w:rPr>
        <w:t xml:space="preserve">, the slice is not discoverable using the tile inventory.  However, in the case that </w:t>
      </w:r>
      <m:oMath>
        <m:r>
          <m:rPr>
            <m:scr m:val="script"/>
          </m:rPr>
          <w:rPr>
            <w:rFonts w:ascii="Cambria Math" w:hAnsi="Cambria Math"/>
            <w:lang w:eastAsia="ja-JP"/>
          </w:rPr>
          <m:t>R</m:t>
        </m:r>
      </m:oMath>
      <w:r w:rsidR="005F3AF9" w:rsidRPr="00A4559E">
        <w:rPr>
          <w:lang w:eastAsia="ja-JP"/>
        </w:rPr>
        <w:t xml:space="preserve"> and </w:t>
      </w:r>
      <m:oMath>
        <m:sSub>
          <m:sSubPr>
            <m:ctrlPr>
              <w:rPr>
                <w:rFonts w:ascii="Cambria Math" w:hAnsi="Cambria Math"/>
                <w:i/>
                <w:lang w:eastAsia="ja-JP"/>
              </w:rPr>
            </m:ctrlPr>
          </m:sSubPr>
          <m:e>
            <m:r>
              <w:rPr>
                <w:rFonts w:ascii="Cambria Math" w:hAnsi="Cambria Math"/>
                <w:lang w:eastAsia="ja-JP"/>
              </w:rPr>
              <m:t>T</m:t>
            </m:r>
          </m:e>
          <m:sub>
            <m:r>
              <w:rPr>
                <w:rFonts w:ascii="Cambria Math" w:hAnsi="Cambria Math"/>
                <w:lang w:eastAsia="ja-JP"/>
              </w:rPr>
              <m:t>b</m:t>
            </m:r>
          </m:sub>
        </m:sSub>
      </m:oMath>
      <w:r w:rsidR="005F3AF9" w:rsidRPr="00A4559E">
        <w:rPr>
          <w:lang w:eastAsia="ja-JP"/>
        </w:rPr>
        <w:t xml:space="preserve"> intersect, </w:t>
      </w:r>
      <m:oMath>
        <m:sSub>
          <m:sSubPr>
            <m:ctrlPr>
              <w:rPr>
                <w:rFonts w:ascii="Cambria Math" w:hAnsi="Cambria Math"/>
                <w:i/>
                <w:lang w:eastAsia="ja-JP"/>
              </w:rPr>
            </m:ctrlPr>
          </m:sSubPr>
          <m:e>
            <m:r>
              <w:rPr>
                <w:rFonts w:ascii="Cambria Math" w:hAnsi="Cambria Math"/>
                <w:lang w:eastAsia="ja-JP"/>
              </w:rPr>
              <m:t>S</m:t>
            </m:r>
          </m:e>
          <m:sub>
            <m:r>
              <w:rPr>
                <w:rFonts w:ascii="Cambria Math" w:hAnsi="Cambria Math"/>
                <w:lang w:eastAsia="ja-JP"/>
              </w:rPr>
              <m:t>b,3</m:t>
            </m:r>
          </m:sub>
        </m:sSub>
      </m:oMath>
      <w:r w:rsidR="005F3AF9" w:rsidRPr="00A4559E">
        <w:rPr>
          <w:lang w:eastAsia="ja-JP"/>
        </w:rPr>
        <w:t xml:space="preserve"> would have a matching slice tag.</w:t>
      </w:r>
    </w:p>
    <w:p w14:paraId="3A6718E9" w14:textId="0C0BD760" w:rsidR="00F76672" w:rsidRDefault="00F76672" w:rsidP="00F76672">
      <w:pPr>
        <w:pStyle w:val="Heading3"/>
      </w:pPr>
      <w:bookmarkStart w:id="598" w:name="_Toc37318978"/>
      <w:bookmarkStart w:id="599" w:name="_Toc37872270"/>
      <w:bookmarkStart w:id="600" w:name="_Toc37872272"/>
      <w:bookmarkStart w:id="601" w:name="_Toc37318980"/>
      <w:bookmarkStart w:id="602" w:name="_Toc37872273"/>
      <w:bookmarkStart w:id="603" w:name="_Toc4055485"/>
      <w:bookmarkStart w:id="604" w:name="_Toc6215337"/>
      <w:bookmarkStart w:id="605" w:name="_Toc24731145"/>
      <w:bookmarkStart w:id="606" w:name="_Toc168435943"/>
      <w:bookmarkEnd w:id="598"/>
      <w:bookmarkEnd w:id="599"/>
      <w:bookmarkEnd w:id="600"/>
      <w:bookmarkEnd w:id="601"/>
      <w:bookmarkEnd w:id="602"/>
      <w:r>
        <w:t>Parameter sets</w:t>
      </w:r>
      <w:bookmarkEnd w:id="606"/>
      <w:r w:rsidR="00BC0061">
        <w:fldChar w:fldCharType="begin"/>
      </w:r>
      <w:r w:rsidR="00BC0061">
        <w:rPr>
          <w:rStyle w:val="HdgMarker"/>
        </w:rPr>
        <w:instrText>Q</w:instrText>
      </w:r>
      <w:r w:rsidR="00BC0061">
        <w:instrText>UOTE "" \* Charformat</w:instrText>
      </w:r>
      <w:r w:rsidR="00BC0061">
        <w:fldChar w:fldCharType="end"/>
      </w:r>
    </w:p>
    <w:p w14:paraId="20337CB6" w14:textId="1766E269" w:rsidR="00F76672" w:rsidRDefault="00F76672" w:rsidP="00F76672">
      <w:pPr>
        <w:pStyle w:val="Heading4"/>
      </w:pPr>
      <w:r>
        <w:t>Activation of parameter sets</w:t>
      </w:r>
      <w:r w:rsidR="00BC0061">
        <w:fldChar w:fldCharType="begin"/>
      </w:r>
      <w:r w:rsidR="00BC0061">
        <w:rPr>
          <w:rStyle w:val="HdgMarker"/>
        </w:rPr>
        <w:instrText>Q</w:instrText>
      </w:r>
      <w:r w:rsidR="00BC0061">
        <w:instrText>UOTE "" \* Charformat</w:instrText>
      </w:r>
      <w:r w:rsidR="00BC0061">
        <w:fldChar w:fldCharType="end"/>
      </w:r>
    </w:p>
    <w:p w14:paraId="72441254" w14:textId="75C8ABC9" w:rsidR="00F76672" w:rsidRPr="00A4559E" w:rsidRDefault="00F76672" w:rsidP="00F76672">
      <w:pPr>
        <w:rPr>
          <w:lang w:eastAsia="ja-JP"/>
        </w:rPr>
      </w:pPr>
      <w:r w:rsidRPr="00A4559E">
        <w:rPr>
          <w:lang w:eastAsia="ja-JP"/>
        </w:rPr>
        <w:t>The parameters contained in a</w:t>
      </w:r>
      <w:r w:rsidR="00B449DD" w:rsidRPr="00A4559E">
        <w:rPr>
          <w:lang w:eastAsia="ja-JP"/>
        </w:rPr>
        <w:t>n</w:t>
      </w:r>
      <w:r w:rsidRPr="00A4559E">
        <w:rPr>
          <w:lang w:eastAsia="ja-JP"/>
        </w:rPr>
        <w:t xml:space="preserve"> </w:t>
      </w:r>
      <w:r w:rsidR="00054AD0" w:rsidRPr="00A4559E">
        <w:rPr>
          <w:lang w:eastAsia="ja-JP"/>
        </w:rPr>
        <w:t>SPS</w:t>
      </w:r>
      <w:r w:rsidRPr="00A4559E">
        <w:rPr>
          <w:lang w:eastAsia="ja-JP"/>
        </w:rPr>
        <w:t xml:space="preserve">, </w:t>
      </w:r>
      <w:r w:rsidR="00054AD0" w:rsidRPr="00A4559E">
        <w:rPr>
          <w:lang w:eastAsia="ja-JP"/>
        </w:rPr>
        <w:t>GPS</w:t>
      </w:r>
      <w:r w:rsidRPr="00A4559E">
        <w:rPr>
          <w:lang w:eastAsia="ja-JP"/>
        </w:rPr>
        <w:t xml:space="preserve"> or </w:t>
      </w:r>
      <w:r w:rsidR="00054AD0" w:rsidRPr="00A4559E">
        <w:rPr>
          <w:lang w:eastAsia="ja-JP"/>
        </w:rPr>
        <w:t>APS</w:t>
      </w:r>
      <w:r w:rsidRPr="00A4559E">
        <w:rPr>
          <w:lang w:eastAsia="ja-JP"/>
        </w:rPr>
        <w:t xml:space="preserve"> shall not have any effect until the activation of the respective parameter set.</w:t>
      </w:r>
    </w:p>
    <w:p w14:paraId="388013E8" w14:textId="78349691" w:rsidR="00F76672" w:rsidRPr="00A4559E" w:rsidRDefault="00F76672" w:rsidP="00F76672">
      <w:pPr>
        <w:rPr>
          <w:lang w:eastAsia="ja-JP"/>
        </w:rPr>
      </w:pPr>
      <w:r w:rsidRPr="00A4559E">
        <w:rPr>
          <w:lang w:eastAsia="ja-JP"/>
        </w:rPr>
        <w:t xml:space="preserve">At most one </w:t>
      </w:r>
      <w:r w:rsidR="00054AD0" w:rsidRPr="00A4559E">
        <w:rPr>
          <w:lang w:eastAsia="ja-JP"/>
        </w:rPr>
        <w:t>SPS</w:t>
      </w:r>
      <w:r w:rsidRPr="00A4559E">
        <w:rPr>
          <w:lang w:eastAsia="ja-JP"/>
        </w:rPr>
        <w:t xml:space="preserve">, </w:t>
      </w:r>
      <w:r w:rsidR="00054AD0" w:rsidRPr="00A4559E">
        <w:rPr>
          <w:lang w:eastAsia="ja-JP"/>
        </w:rPr>
        <w:t>GPS</w:t>
      </w:r>
      <w:r w:rsidRPr="00A4559E">
        <w:rPr>
          <w:lang w:eastAsia="ja-JP"/>
        </w:rPr>
        <w:t xml:space="preserve"> and </w:t>
      </w:r>
      <w:r w:rsidR="00054AD0" w:rsidRPr="00A4559E">
        <w:rPr>
          <w:lang w:eastAsia="ja-JP"/>
        </w:rPr>
        <w:t>APS</w:t>
      </w:r>
      <w:r w:rsidRPr="00A4559E">
        <w:rPr>
          <w:lang w:eastAsia="ja-JP"/>
        </w:rPr>
        <w:t xml:space="preserve"> are active at any given moment during the decoding process.  The activation of a parameter</w:t>
      </w:r>
      <w:r w:rsidR="007C1696" w:rsidRPr="00A4559E">
        <w:rPr>
          <w:lang w:eastAsia="ja-JP"/>
        </w:rPr>
        <w:t>-</w:t>
      </w:r>
      <w:r w:rsidRPr="00A4559E">
        <w:rPr>
          <w:lang w:eastAsia="ja-JP"/>
        </w:rPr>
        <w:t>set shall deactivate any previously active parameter set of the same type.</w:t>
      </w:r>
    </w:p>
    <w:p w14:paraId="24887AA2" w14:textId="77777777" w:rsidR="00F76672" w:rsidRPr="00A4559E" w:rsidRDefault="00F76672" w:rsidP="00F76672">
      <w:pPr>
        <w:rPr>
          <w:lang w:eastAsia="ja-JP"/>
        </w:rPr>
      </w:pPr>
      <w:r w:rsidRPr="00A4559E">
        <w:rPr>
          <w:lang w:eastAsia="ja-JP"/>
        </w:rPr>
        <w:t>At the start of a coded point cloud sequence, no parameter sets are active.</w:t>
      </w:r>
    </w:p>
    <w:p w14:paraId="22D55A0B" w14:textId="28F24B8F" w:rsidR="00F76672" w:rsidRPr="00A4559E" w:rsidRDefault="00F76672" w:rsidP="00F76672">
      <w:pPr>
        <w:rPr>
          <w:lang w:eastAsia="ja-JP"/>
        </w:rPr>
      </w:pPr>
      <w:r w:rsidRPr="00A4559E">
        <w:rPr>
          <w:lang w:eastAsia="ja-JP"/>
        </w:rPr>
        <w:t>A</w:t>
      </w:r>
      <w:r w:rsidR="00B80665" w:rsidRPr="00A4559E">
        <w:rPr>
          <w:lang w:eastAsia="ja-JP"/>
        </w:rPr>
        <w:t>n</w:t>
      </w:r>
      <w:r w:rsidRPr="00A4559E">
        <w:rPr>
          <w:lang w:eastAsia="ja-JP"/>
        </w:rPr>
        <w:t xml:space="preserve"> </w:t>
      </w:r>
      <w:r w:rsidR="00054AD0" w:rsidRPr="00A4559E">
        <w:rPr>
          <w:lang w:eastAsia="ja-JP"/>
        </w:rPr>
        <w:t>SPS</w:t>
      </w:r>
      <w:r w:rsidRPr="00A4559E">
        <w:rPr>
          <w:lang w:eastAsia="ja-JP"/>
        </w:rPr>
        <w:t xml:space="preserve"> shall be activated by the parsing of a </w:t>
      </w:r>
      <w:r w:rsidR="000966D5" w:rsidRPr="00A4559E">
        <w:rPr>
          <w:lang w:eastAsia="ja-JP"/>
        </w:rPr>
        <w:t>GDU</w:t>
      </w:r>
      <w:r w:rsidRPr="00A4559E">
        <w:rPr>
          <w:lang w:eastAsia="ja-JP"/>
        </w:rPr>
        <w:t>.</w:t>
      </w:r>
      <w:r w:rsidR="00D10484" w:rsidRPr="00A4559E">
        <w:rPr>
          <w:lang w:eastAsia="ja-JP"/>
        </w:rPr>
        <w:t xml:space="preserve">  Once</w:t>
      </w:r>
      <w:r w:rsidRPr="00A4559E">
        <w:rPr>
          <w:lang w:eastAsia="ja-JP"/>
        </w:rPr>
        <w:t xml:space="preserve"> activated</w:t>
      </w:r>
      <w:r w:rsidR="00D10484" w:rsidRPr="00A4559E">
        <w:rPr>
          <w:lang w:eastAsia="ja-JP"/>
        </w:rPr>
        <w:t>, it</w:t>
      </w:r>
      <w:r w:rsidRPr="00A4559E">
        <w:rPr>
          <w:lang w:eastAsia="ja-JP"/>
        </w:rPr>
        <w:t xml:space="preserve"> shall remain active for the whole of the coded point cloud sequence.</w:t>
      </w:r>
    </w:p>
    <w:p w14:paraId="6DEC0C85" w14:textId="32101897" w:rsidR="00F76672" w:rsidRPr="00A4559E" w:rsidRDefault="00F76672" w:rsidP="00F76672">
      <w:pPr>
        <w:rPr>
          <w:lang w:eastAsia="ja-JP"/>
        </w:rPr>
      </w:pPr>
      <w:r w:rsidRPr="00A4559E">
        <w:rPr>
          <w:lang w:eastAsia="ja-JP"/>
        </w:rPr>
        <w:t xml:space="preserve">A </w:t>
      </w:r>
      <w:r w:rsidR="00054AD0" w:rsidRPr="00A4559E">
        <w:rPr>
          <w:lang w:eastAsia="ja-JP"/>
        </w:rPr>
        <w:t>GPS</w:t>
      </w:r>
      <w:r w:rsidRPr="00A4559E">
        <w:rPr>
          <w:lang w:eastAsia="ja-JP"/>
        </w:rPr>
        <w:t xml:space="preserve"> shall be activated by the parsing of a </w:t>
      </w:r>
      <w:r w:rsidR="000966D5" w:rsidRPr="00A4559E">
        <w:rPr>
          <w:lang w:eastAsia="ja-JP"/>
        </w:rPr>
        <w:t>GDU</w:t>
      </w:r>
      <w:r w:rsidRPr="00A4559E">
        <w:rPr>
          <w:lang w:eastAsia="ja-JP"/>
        </w:rPr>
        <w:t>.</w:t>
      </w:r>
    </w:p>
    <w:p w14:paraId="13A930D2" w14:textId="7927FEC7" w:rsidR="00F76672" w:rsidRPr="00A4559E" w:rsidRDefault="00F76672" w:rsidP="00F76672">
      <w:pPr>
        <w:rPr>
          <w:lang w:eastAsia="ja-JP"/>
        </w:rPr>
      </w:pPr>
      <w:r w:rsidRPr="00A4559E">
        <w:rPr>
          <w:lang w:eastAsia="ja-JP"/>
        </w:rPr>
        <w:t xml:space="preserve">An </w:t>
      </w:r>
      <w:r w:rsidR="00054AD0" w:rsidRPr="00A4559E">
        <w:rPr>
          <w:lang w:eastAsia="ja-JP"/>
        </w:rPr>
        <w:t>APS</w:t>
      </w:r>
      <w:r w:rsidRPr="00A4559E">
        <w:rPr>
          <w:lang w:eastAsia="ja-JP"/>
        </w:rPr>
        <w:t xml:space="preserve"> shall be activated by the parsing of an </w:t>
      </w:r>
      <w:r w:rsidR="000966D5" w:rsidRPr="00A4559E">
        <w:rPr>
          <w:lang w:eastAsia="ja-JP"/>
        </w:rPr>
        <w:t>ADU</w:t>
      </w:r>
      <w:r w:rsidRPr="00A4559E">
        <w:rPr>
          <w:lang w:eastAsia="ja-JP"/>
        </w:rPr>
        <w:t>.</w:t>
      </w:r>
    </w:p>
    <w:p w14:paraId="5CC2AE58" w14:textId="52D361F1" w:rsidR="00F76672" w:rsidRDefault="00F76672" w:rsidP="00FD12B5">
      <w:pPr>
        <w:pStyle w:val="NoteUnnumbered"/>
        <w:rPr>
          <w:lang w:eastAsia="ja-JP"/>
        </w:rPr>
      </w:pPr>
      <w:r>
        <w:rPr>
          <w:lang w:eastAsia="ja-JP"/>
        </w:rPr>
        <w:t xml:space="preserve">Other </w:t>
      </w:r>
      <w:r w:rsidR="00054AD0">
        <w:rPr>
          <w:lang w:eastAsia="ja-JP"/>
        </w:rPr>
        <w:t>DU</w:t>
      </w:r>
      <w:r>
        <w:rPr>
          <w:lang w:eastAsia="ja-JP"/>
        </w:rPr>
        <w:t xml:space="preserve">s that contain references to SPS, GPS or APS </w:t>
      </w:r>
      <w:r w:rsidR="00054AD0">
        <w:rPr>
          <w:lang w:eastAsia="ja-JP"/>
        </w:rPr>
        <w:t>DU</w:t>
      </w:r>
      <w:r>
        <w:rPr>
          <w:lang w:eastAsia="ja-JP"/>
        </w:rPr>
        <w:t>s do not cause the referenced parameter</w:t>
      </w:r>
      <w:r w:rsidR="007C1696">
        <w:rPr>
          <w:lang w:eastAsia="ja-JP"/>
        </w:rPr>
        <w:t>-</w:t>
      </w:r>
      <w:r>
        <w:rPr>
          <w:lang w:eastAsia="ja-JP"/>
        </w:rPr>
        <w:t>set to be activated.</w:t>
      </w:r>
    </w:p>
    <w:p w14:paraId="33A75FCE" w14:textId="210CF97E" w:rsidR="00F76672" w:rsidRDefault="00F76672" w:rsidP="00F76672">
      <w:pPr>
        <w:pStyle w:val="Heading4"/>
      </w:pPr>
      <w:r>
        <w:t>Order of parameter sets</w:t>
      </w:r>
      <w:r w:rsidR="00BC0061">
        <w:fldChar w:fldCharType="begin"/>
      </w:r>
      <w:r w:rsidR="00BC0061">
        <w:rPr>
          <w:rStyle w:val="HdgMarker"/>
        </w:rPr>
        <w:instrText>Q</w:instrText>
      </w:r>
      <w:r w:rsidR="00BC0061">
        <w:instrText>UOTE "" \* Charformat</w:instrText>
      </w:r>
      <w:r w:rsidR="00BC0061">
        <w:fldChar w:fldCharType="end"/>
      </w:r>
    </w:p>
    <w:p w14:paraId="371322A6" w14:textId="3DCE91B5" w:rsidR="00F76672" w:rsidRPr="00A4559E" w:rsidRDefault="00054AD0" w:rsidP="00F76672">
      <w:pPr>
        <w:rPr>
          <w:lang w:eastAsia="ja-JP"/>
        </w:rPr>
      </w:pPr>
      <w:r w:rsidRPr="00A4559E">
        <w:rPr>
          <w:lang w:eastAsia="ja-JP"/>
        </w:rPr>
        <w:t>DU</w:t>
      </w:r>
      <w:r w:rsidR="00F76672" w:rsidRPr="00A4559E">
        <w:rPr>
          <w:lang w:eastAsia="ja-JP"/>
        </w:rPr>
        <w:t>s shall be conveyed to a decoder in an order such that any parameter</w:t>
      </w:r>
      <w:r w:rsidR="007C1696" w:rsidRPr="00A4559E">
        <w:rPr>
          <w:lang w:eastAsia="ja-JP"/>
        </w:rPr>
        <w:t>-</w:t>
      </w:r>
      <w:r w:rsidR="00F76672" w:rsidRPr="00A4559E">
        <w:rPr>
          <w:lang w:eastAsia="ja-JP"/>
        </w:rPr>
        <w:t>set</w:t>
      </w:r>
      <w:r w:rsidR="00260108" w:rsidRPr="00A4559E">
        <w:rPr>
          <w:lang w:eastAsia="ja-JP"/>
        </w:rPr>
        <w:t xml:space="preserve"> to be activated</w:t>
      </w:r>
      <w:r w:rsidR="00F76672" w:rsidRPr="00A4559E">
        <w:rPr>
          <w:lang w:eastAsia="ja-JP"/>
        </w:rPr>
        <w:t xml:space="preserve"> is available</w:t>
      </w:r>
      <w:r w:rsidR="00C76070" w:rsidRPr="00A4559E">
        <w:rPr>
          <w:lang w:eastAsia="ja-JP"/>
        </w:rPr>
        <w:t xml:space="preserve"> prior to</w:t>
      </w:r>
      <w:r w:rsidR="00F76672" w:rsidRPr="00A4559E">
        <w:rPr>
          <w:lang w:eastAsia="ja-JP"/>
        </w:rPr>
        <w:t xml:space="preserve"> the point of activation.</w:t>
      </w:r>
    </w:p>
    <w:p w14:paraId="742518B6" w14:textId="78F62E44" w:rsidR="00F76672" w:rsidRPr="004B1BE9" w:rsidRDefault="00F76672" w:rsidP="00F76672">
      <w:pPr>
        <w:pStyle w:val="Heading4"/>
      </w:pPr>
      <w:r>
        <w:t>Duplicat</w:t>
      </w:r>
      <w:r w:rsidR="00D10484">
        <w:t>ion of</w:t>
      </w:r>
      <w:r>
        <w:t xml:space="preserve"> parameter sets</w:t>
      </w:r>
      <w:r w:rsidR="00BC0061">
        <w:fldChar w:fldCharType="begin"/>
      </w:r>
      <w:r w:rsidR="00BC0061">
        <w:rPr>
          <w:rStyle w:val="HdgMarker"/>
        </w:rPr>
        <w:instrText>Q</w:instrText>
      </w:r>
      <w:r w:rsidR="00BC0061">
        <w:instrText>UOTE "" \* Charformat</w:instrText>
      </w:r>
      <w:r w:rsidR="00BC0061">
        <w:fldChar w:fldCharType="end"/>
      </w:r>
    </w:p>
    <w:p w14:paraId="5B139B5D" w14:textId="38B8A911" w:rsidR="00C04383" w:rsidRPr="00A4559E" w:rsidRDefault="00C04383" w:rsidP="00F76672">
      <w:pPr>
        <w:rPr>
          <w:lang w:eastAsia="ja-JP"/>
        </w:rPr>
      </w:pPr>
      <w:r w:rsidRPr="00A4559E">
        <w:rPr>
          <w:lang w:eastAsia="ja-JP"/>
        </w:rPr>
        <w:t>Parameter</w:t>
      </w:r>
      <w:r w:rsidR="007C1696" w:rsidRPr="00A4559E">
        <w:rPr>
          <w:lang w:eastAsia="ja-JP"/>
        </w:rPr>
        <w:t>-</w:t>
      </w:r>
      <w:r w:rsidRPr="00A4559E">
        <w:rPr>
          <w:lang w:eastAsia="ja-JP"/>
        </w:rPr>
        <w:t>set DUs may be repeated at any point in the coded point cloud sequence.</w:t>
      </w:r>
    </w:p>
    <w:p w14:paraId="4E31F939" w14:textId="2C49389C" w:rsidR="00F76672" w:rsidRPr="00A4559E" w:rsidRDefault="00F76672" w:rsidP="00F76672">
      <w:pPr>
        <w:rPr>
          <w:lang w:eastAsia="ja-JP"/>
        </w:rPr>
      </w:pPr>
      <w:r w:rsidRPr="00A4559E">
        <w:rPr>
          <w:lang w:eastAsia="ja-JP"/>
        </w:rPr>
        <w:lastRenderedPageBreak/>
        <w:t>All parameter</w:t>
      </w:r>
      <w:r w:rsidR="007C1696" w:rsidRPr="00A4559E">
        <w:rPr>
          <w:lang w:eastAsia="ja-JP"/>
        </w:rPr>
        <w:t>-</w:t>
      </w:r>
      <w:r w:rsidRPr="00A4559E">
        <w:rPr>
          <w:lang w:eastAsia="ja-JP"/>
        </w:rPr>
        <w:t xml:space="preserve">set </w:t>
      </w:r>
      <w:r w:rsidR="00054AD0" w:rsidRPr="00A4559E">
        <w:rPr>
          <w:lang w:eastAsia="ja-JP"/>
        </w:rPr>
        <w:t>DU</w:t>
      </w:r>
      <w:r w:rsidRPr="00A4559E">
        <w:rPr>
          <w:lang w:eastAsia="ja-JP"/>
        </w:rPr>
        <w:t>s with the same parameter</w:t>
      </w:r>
      <w:r w:rsidR="007C1696" w:rsidRPr="00A4559E">
        <w:rPr>
          <w:lang w:eastAsia="ja-JP"/>
        </w:rPr>
        <w:t>-</w:t>
      </w:r>
      <w:r w:rsidRPr="00A4559E">
        <w:rPr>
          <w:lang w:eastAsia="ja-JP"/>
        </w:rPr>
        <w:t>set identifier shall be identical for the duration of the coded point cloud sequence.</w:t>
      </w:r>
    </w:p>
    <w:p w14:paraId="32756C47" w14:textId="100D9343" w:rsidR="00145BF1" w:rsidRDefault="00145BF1" w:rsidP="00AB6635">
      <w:pPr>
        <w:pStyle w:val="NoteUnnumbered"/>
        <w:rPr>
          <w:lang w:eastAsia="ja-JP"/>
        </w:rPr>
      </w:pPr>
      <w:r>
        <w:rPr>
          <w:lang w:eastAsia="ja-JP"/>
        </w:rPr>
        <w:t>Parameter</w:t>
      </w:r>
      <w:r w:rsidR="007C1696">
        <w:rPr>
          <w:lang w:eastAsia="ja-JP"/>
        </w:rPr>
        <w:t>-</w:t>
      </w:r>
      <w:r>
        <w:rPr>
          <w:lang w:eastAsia="ja-JP"/>
        </w:rPr>
        <w:t>set identifiers are distinct for each type of parameter set.</w:t>
      </w:r>
    </w:p>
    <w:p w14:paraId="1397259E" w14:textId="6CBA5E18" w:rsidR="00B12F62" w:rsidRDefault="00B12F62" w:rsidP="00B12F62">
      <w:pPr>
        <w:pStyle w:val="Heading2"/>
      </w:pPr>
      <w:bookmarkStart w:id="607" w:name="_Ref91757588"/>
      <w:bookmarkStart w:id="608" w:name="_Ref326740334"/>
      <w:bookmarkStart w:id="609" w:name="_Toc390728028"/>
      <w:bookmarkStart w:id="610" w:name="_Toc511952625"/>
      <w:bookmarkStart w:id="611" w:name="_Toc4055488"/>
      <w:bookmarkStart w:id="612" w:name="_Toc6215340"/>
      <w:bookmarkStart w:id="613" w:name="_Toc24731148"/>
      <w:bookmarkStart w:id="614" w:name="_Toc168435944"/>
      <w:bookmarkEnd w:id="603"/>
      <w:bookmarkEnd w:id="604"/>
      <w:bookmarkEnd w:id="605"/>
      <w:r>
        <w:t>Output point cloud format</w:t>
      </w:r>
      <w:bookmarkEnd w:id="607"/>
      <w:bookmarkEnd w:id="614"/>
      <w:r w:rsidR="00BC0061">
        <w:fldChar w:fldCharType="begin"/>
      </w:r>
      <w:r w:rsidR="00BC0061">
        <w:rPr>
          <w:rStyle w:val="HdgMarker"/>
        </w:rPr>
        <w:instrText>Q</w:instrText>
      </w:r>
      <w:r w:rsidR="00BC0061">
        <w:instrText>UOTE "" \* Charformat</w:instrText>
      </w:r>
      <w:r w:rsidR="00BC0061">
        <w:fldChar w:fldCharType="end"/>
      </w:r>
    </w:p>
    <w:p w14:paraId="288AD22D" w14:textId="7E2DD94E" w:rsidR="00B12F62" w:rsidRDefault="00B12F62" w:rsidP="00B12F62">
      <w:pPr>
        <w:pStyle w:val="Heading3"/>
      </w:pPr>
      <w:bookmarkStart w:id="615" w:name="_Toc168435945"/>
      <w:r>
        <w:t>General</w:t>
      </w:r>
      <w:bookmarkEnd w:id="615"/>
      <w:r w:rsidR="00BC0061">
        <w:fldChar w:fldCharType="begin"/>
      </w:r>
      <w:r w:rsidR="00BC0061">
        <w:rPr>
          <w:rStyle w:val="HdgMarker"/>
        </w:rPr>
        <w:instrText>Q</w:instrText>
      </w:r>
      <w:r w:rsidR="00BC0061">
        <w:instrText>UOTE "" \* Charformat</w:instrText>
      </w:r>
      <w:r w:rsidR="00BC0061">
        <w:fldChar w:fldCharType="end"/>
      </w:r>
    </w:p>
    <w:p w14:paraId="70ADCF87" w14:textId="1E96D0CA" w:rsidR="00B12F62" w:rsidRPr="00A4559E" w:rsidRDefault="00B12F62" w:rsidP="00B12F62">
      <w:pPr>
        <w:rPr>
          <w:lang w:eastAsia="ja-JP"/>
        </w:rPr>
      </w:pPr>
      <w:r w:rsidRPr="00A4559E">
        <w:rPr>
          <w:lang w:eastAsia="ja-JP"/>
        </w:rPr>
        <w:t>Point cloud frames decoded from a</w:t>
      </w:r>
      <w:r w:rsidR="00991820">
        <w:rPr>
          <w:lang w:eastAsia="ja-JP"/>
        </w:rPr>
        <w:t>n</w:t>
      </w:r>
      <w:r w:rsidRPr="00A4559E">
        <w:rPr>
          <w:lang w:eastAsia="ja-JP"/>
        </w:rPr>
        <w:t xml:space="preserve"> </w:t>
      </w:r>
      <w:r w:rsidR="00991820">
        <w:rPr>
          <w:lang w:eastAsia="ja-JP"/>
        </w:rPr>
        <w:t>L3C2</w:t>
      </w:r>
      <w:r w:rsidRPr="00A4559E">
        <w:rPr>
          <w:lang w:eastAsia="ja-JP"/>
        </w:rPr>
        <w:t xml:space="preserve"> bitstream shall be output in the output point cloud format</w:t>
      </w:r>
      <w:r w:rsidR="00A60E06" w:rsidRPr="00A4559E">
        <w:rPr>
          <w:lang w:eastAsia="ja-JP"/>
        </w:rPr>
        <w:t xml:space="preserve"> </w:t>
      </w:r>
      <w:r w:rsidR="0067663D" w:rsidRPr="00A4559E">
        <w:rPr>
          <w:lang w:eastAsia="ja-JP"/>
        </w:rPr>
        <w:t>(</w:t>
      </w:r>
      <w:r w:rsidR="00A60E06" w:rsidRPr="00A4559E">
        <w:rPr>
          <w:lang w:eastAsia="ja-JP"/>
        </w:rPr>
        <w:fldChar w:fldCharType="begin"/>
      </w:r>
      <w:r w:rsidR="00A60E06" w:rsidRPr="00A4559E">
        <w:rPr>
          <w:lang w:eastAsia="ja-JP"/>
        </w:rPr>
        <w:instrText xml:space="preserve"> REF _Ref91757588 \r \h </w:instrText>
      </w:r>
      <w:r w:rsidR="00A60E06" w:rsidRPr="00A4559E">
        <w:rPr>
          <w:lang w:eastAsia="ja-JP"/>
        </w:rPr>
      </w:r>
      <w:r w:rsidR="00A60E06" w:rsidRPr="00A4559E">
        <w:rPr>
          <w:lang w:eastAsia="ja-JP"/>
        </w:rPr>
        <w:fldChar w:fldCharType="separate"/>
      </w:r>
      <w:r w:rsidR="00A64ED4">
        <w:rPr>
          <w:lang w:eastAsia="ja-JP"/>
        </w:rPr>
        <w:t>6.5</w:t>
      </w:r>
      <w:r w:rsidR="00A60E06" w:rsidRPr="00A4559E">
        <w:rPr>
          <w:lang w:eastAsia="ja-JP"/>
        </w:rPr>
        <w:fldChar w:fldCharType="end"/>
      </w:r>
      <w:r w:rsidR="0067663D" w:rsidRPr="00A4559E">
        <w:rPr>
          <w:lang w:eastAsia="ja-JP"/>
        </w:rPr>
        <w:t>)</w:t>
      </w:r>
      <w:r w:rsidRPr="00A4559E">
        <w:rPr>
          <w:lang w:eastAsia="ja-JP"/>
        </w:rPr>
        <w:t>.</w:t>
      </w:r>
    </w:p>
    <w:p w14:paraId="56FF5D4F" w14:textId="0F3AF3E0" w:rsidR="00B12F62" w:rsidRDefault="00B12F62" w:rsidP="00B12F62">
      <w:pPr>
        <w:pStyle w:val="Heading3"/>
      </w:pPr>
      <w:bookmarkStart w:id="616" w:name="_Toc168435946"/>
      <w:r>
        <w:t>Coordinate system</w:t>
      </w:r>
      <w:bookmarkEnd w:id="616"/>
      <w:r w:rsidR="00BC0061">
        <w:fldChar w:fldCharType="begin"/>
      </w:r>
      <w:r w:rsidR="00BC0061">
        <w:rPr>
          <w:rStyle w:val="HdgMarker"/>
        </w:rPr>
        <w:instrText>Q</w:instrText>
      </w:r>
      <w:r w:rsidR="00BC0061">
        <w:instrText>UOTE "" \* Charformat</w:instrText>
      </w:r>
      <w:r w:rsidR="00BC0061">
        <w:fldChar w:fldCharType="end"/>
      </w:r>
    </w:p>
    <w:p w14:paraId="64E6D7F0" w14:textId="0129BA7D" w:rsidR="00B12F62" w:rsidRPr="00A4559E" w:rsidRDefault="00B12F62" w:rsidP="00B12F62">
      <w:pPr>
        <w:rPr>
          <w:lang w:eastAsia="ja-JP"/>
        </w:rPr>
      </w:pPr>
      <w:r w:rsidRPr="00A4559E">
        <w:rPr>
          <w:lang w:eastAsia="ja-JP"/>
        </w:rPr>
        <w:t>A decoder shall output points in the</w:t>
      </w:r>
      <w:r w:rsidR="0049422E" w:rsidRPr="00A4559E">
        <w:rPr>
          <w:lang w:eastAsia="ja-JP"/>
        </w:rPr>
        <w:t xml:space="preserve"> sequence</w:t>
      </w:r>
      <w:r w:rsidRPr="00A4559E">
        <w:rPr>
          <w:lang w:eastAsia="ja-JP"/>
        </w:rPr>
        <w:t xml:space="preserve"> coordinate system.</w:t>
      </w:r>
    </w:p>
    <w:p w14:paraId="1A3494E4" w14:textId="41CCC477" w:rsidR="00B12F62" w:rsidRPr="00A4559E" w:rsidRDefault="00B12F62" w:rsidP="00B12F62">
      <w:pPr>
        <w:rPr>
          <w:lang w:eastAsia="ja-JP"/>
        </w:rPr>
      </w:pPr>
      <w:r w:rsidRPr="00A4559E">
        <w:rPr>
          <w:lang w:eastAsia="ja-JP"/>
        </w:rPr>
        <w:t xml:space="preserve">The output point cloud format shall indicate the sequence origin </w:t>
      </w:r>
      <w:r w:rsidRPr="00A739CE">
        <w:rPr>
          <w:rStyle w:val="ExprNameinline"/>
        </w:rPr>
        <w:t>SeqOrigin</w:t>
      </w:r>
      <w:r w:rsidRPr="00A4559E">
        <w:rPr>
          <w:lang w:eastAsia="ja-JP"/>
        </w:rPr>
        <w:t xml:space="preserve"> and the</w:t>
      </w:r>
      <w:r w:rsidR="0049422E" w:rsidRPr="00A4559E">
        <w:rPr>
          <w:lang w:eastAsia="ja-JP"/>
        </w:rPr>
        <w:t xml:space="preserve"> sequence</w:t>
      </w:r>
      <w:r w:rsidRPr="00A4559E">
        <w:rPr>
          <w:lang w:eastAsia="ja-JP"/>
        </w:rPr>
        <w:t xml:space="preserve"> unit</w:t>
      </w:r>
      <w:r w:rsidR="0049422E" w:rsidRPr="00A4559E">
        <w:rPr>
          <w:lang w:eastAsia="ja-JP"/>
        </w:rPr>
        <w:t xml:space="preserve"> </w:t>
      </w:r>
      <w:r w:rsidR="0049422E" w:rsidRPr="00A739CE">
        <w:rPr>
          <w:rStyle w:val="ExprNameinline"/>
        </w:rPr>
        <w:t>SeqUnit</w:t>
      </w:r>
      <w:r w:rsidRPr="00A4559E">
        <w:rPr>
          <w:lang w:eastAsia="ja-JP"/>
        </w:rPr>
        <w:t xml:space="preserve"> as point cloud metadata.</w:t>
      </w:r>
    </w:p>
    <w:p w14:paraId="6E40B110" w14:textId="213416D3" w:rsidR="00B12F62" w:rsidRDefault="00B12F62" w:rsidP="00B12F62">
      <w:pPr>
        <w:pStyle w:val="Heading3"/>
      </w:pPr>
      <w:bookmarkStart w:id="617" w:name="_Toc168435947"/>
      <w:r>
        <w:t>Fixed-point conformance output</w:t>
      </w:r>
      <w:bookmarkEnd w:id="617"/>
      <w:r w:rsidR="00BC0061">
        <w:fldChar w:fldCharType="begin"/>
      </w:r>
      <w:r w:rsidR="00BC0061">
        <w:rPr>
          <w:rStyle w:val="HdgMarker"/>
        </w:rPr>
        <w:instrText>Q</w:instrText>
      </w:r>
      <w:r w:rsidR="00BC0061">
        <w:instrText>UOTE "" \* Charformat</w:instrText>
      </w:r>
      <w:r w:rsidR="00BC0061">
        <w:fldChar w:fldCharType="end"/>
      </w:r>
    </w:p>
    <w:p w14:paraId="42D5A288" w14:textId="3E422774" w:rsidR="00B12F62" w:rsidRPr="00A4559E" w:rsidRDefault="00B12F62" w:rsidP="00B65B7B">
      <w:pPr>
        <w:pStyle w:val="NormalKWN"/>
        <w:rPr>
          <w:lang w:eastAsia="ja-JP"/>
        </w:rPr>
      </w:pPr>
      <w:r w:rsidRPr="00A4559E">
        <w:rPr>
          <w:lang w:eastAsia="ja-JP"/>
        </w:rPr>
        <w:t xml:space="preserve">A decoder that is configured to output </w:t>
      </w:r>
      <w:r w:rsidR="009C7834">
        <w:rPr>
          <w:rStyle w:val="Var1inline"/>
        </w:rPr>
        <w:t>𝑛</w:t>
      </w:r>
      <w:r w:rsidRPr="00A4559E">
        <w:rPr>
          <w:lang w:eastAsia="ja-JP"/>
        </w:rPr>
        <w:t xml:space="preserve">-fractional-bit fixed-point positions shall round </w:t>
      </w:r>
      <w:r w:rsidR="00D5708F" w:rsidRPr="00A4559E">
        <w:rPr>
          <w:lang w:eastAsia="ja-JP"/>
        </w:rPr>
        <w:t>half-</w:t>
      </w:r>
      <w:r w:rsidRPr="00A4559E">
        <w:rPr>
          <w:lang w:eastAsia="ja-JP"/>
        </w:rPr>
        <w:t xml:space="preserve">values of </w:t>
      </w:r>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SCS</m:t>
            </m:r>
          </m:sub>
        </m:sSub>
      </m:oMath>
      <w:r w:rsidR="00D5708F" w:rsidRPr="00A4559E">
        <w:rPr>
          <w:lang w:eastAsia="ja-JP"/>
        </w:rPr>
        <w:t xml:space="preserve"> away from zero</w:t>
      </w:r>
      <w:r w:rsidRPr="00A4559E">
        <w:rPr>
          <w:lang w:eastAsia="ja-JP"/>
        </w:rPr>
        <w:t xml:space="preserve"> prior to output</w:t>
      </w:r>
      <w:r w:rsidR="0049422E" w:rsidRPr="00A4559E">
        <w:rPr>
          <w:lang w:eastAsia="ja-JP"/>
        </w:rPr>
        <w:t xml:space="preserve"> as </w:t>
      </w:r>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OUT</m:t>
            </m:r>
          </m:sub>
        </m:sSub>
      </m:oMath>
      <w:r w:rsidRPr="00A4559E">
        <w:rPr>
          <w:lang w:eastAsia="ja-JP"/>
        </w:rPr>
        <w:t>:</w:t>
      </w:r>
    </w:p>
    <w:p w14:paraId="02EB195E" w14:textId="03C6B091" w:rsidR="0049422E" w:rsidRPr="00A4559E" w:rsidRDefault="00000000" w:rsidP="00B12F62">
      <w:pPr>
        <w:rPr>
          <w:lang w:eastAsia="ja-JP"/>
        </w:rPr>
      </w:pPr>
      <m:oMathPara>
        <m:oMath>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OUT</m:t>
              </m:r>
            </m:sub>
          </m:sSub>
          <m:r>
            <w:rPr>
              <w:rFonts w:ascii="Cambria Math" w:hAnsi="Cambria Math"/>
              <w:lang w:eastAsia="ja-JP"/>
            </w:rPr>
            <m:t>=</m:t>
          </m:r>
          <m:r>
            <m:rPr>
              <m:nor/>
            </m:rPr>
            <w:rPr>
              <w:rFonts w:ascii="Cambria Math" w:hAnsi="Cambria Math"/>
              <w:lang w:eastAsia="ja-JP"/>
            </w:rPr>
            <m:t>RoundFz</m:t>
          </m:r>
          <m:d>
            <m:dPr>
              <m:ctrlPr>
                <w:rPr>
                  <w:rFonts w:ascii="Cambria Math" w:hAnsi="Cambria Math"/>
                  <w:i/>
                  <w:lang w:eastAsia="ja-JP"/>
                </w:rPr>
              </m:ctrlPr>
            </m:dPr>
            <m:e>
              <m:sSub>
                <m:sSubPr>
                  <m:ctrlPr>
                    <w:rPr>
                      <w:rFonts w:ascii="Cambria Math" w:hAnsi="Cambria Math"/>
                      <w:i/>
                      <w:lang w:eastAsia="ja-JP"/>
                    </w:rPr>
                  </m:ctrlPr>
                </m:sSubPr>
                <m:e>
                  <m:r>
                    <w:rPr>
                      <w:rFonts w:ascii="Cambria Math" w:hAnsi="Cambria Math"/>
                      <w:lang w:eastAsia="ja-JP"/>
                    </w:rPr>
                    <m:t>P</m:t>
                  </m:r>
                </m:e>
                <m:sub>
                  <m:r>
                    <m:rPr>
                      <m:nor/>
                    </m:rPr>
                    <w:rPr>
                      <w:rFonts w:ascii="Cambria Math" w:hAnsi="Cambria Math"/>
                      <w:lang w:eastAsia="ja-JP"/>
                    </w:rPr>
                    <m:t>CCS</m:t>
                  </m:r>
                </m:sub>
              </m:sSub>
              <m:r>
                <m:rPr>
                  <m:sty m:val="p"/>
                </m:rPr>
                <w:rPr>
                  <w:rFonts w:ascii="Cambria Math" w:hAnsi="Cambria Math"/>
                  <w:lang w:eastAsia="ja-JP"/>
                </w:rPr>
                <m:t>×</m:t>
              </m:r>
              <m:r>
                <m:rPr>
                  <m:nor/>
                </m:rPr>
                <w:rPr>
                  <w:rStyle w:val="NoSpell"/>
                  <w:i/>
                  <w:iCs/>
                </w:rPr>
                <m:t>SeqCodedScale</m:t>
              </m:r>
              <m:r>
                <m:rPr>
                  <m:sty m:val="p"/>
                </m:rPr>
                <w:rPr>
                  <w:rFonts w:ascii="Cambria Math" w:hAnsi="Cambria Math"/>
                  <w:lang w:eastAsia="ja-JP"/>
                </w:rPr>
                <m:t>×</m:t>
              </m:r>
              <m:sSup>
                <m:sSupPr>
                  <m:ctrlPr>
                    <w:rPr>
                      <w:rFonts w:ascii="Cambria Math" w:hAnsi="Cambria Math"/>
                      <w:i/>
                      <w:lang w:eastAsia="ja-JP"/>
                    </w:rPr>
                  </m:ctrlPr>
                </m:sSupPr>
                <m:e>
                  <m:r>
                    <w:rPr>
                      <w:rFonts w:ascii="Cambria Math" w:hAnsi="Cambria Math"/>
                      <w:lang w:eastAsia="ja-JP"/>
                    </w:rPr>
                    <m:t>2</m:t>
                  </m:r>
                  <m:ctrlPr>
                    <w:rPr>
                      <w:rFonts w:ascii="Cambria Math" w:hAnsi="Cambria Math"/>
                      <w:lang w:eastAsia="ja-JP"/>
                    </w:rPr>
                  </m:ctrlPr>
                </m:e>
                <m:sup>
                  <m:r>
                    <w:rPr>
                      <w:rFonts w:ascii="Cambria Math" w:hAnsi="Cambria Math"/>
                      <w:lang w:eastAsia="ja-JP"/>
                    </w:rPr>
                    <m:t>n</m:t>
                  </m:r>
                </m:sup>
              </m:sSup>
            </m:e>
          </m:d>
          <m:r>
            <m:rPr>
              <m:sty m:val="p"/>
            </m:rPr>
            <w:rPr>
              <w:rFonts w:ascii="Cambria Math" w:hAnsi="Cambria Math"/>
              <w:lang w:eastAsia="ja-JP"/>
            </w:rPr>
            <m:t>÷</m:t>
          </m:r>
          <m:sSup>
            <m:sSupPr>
              <m:ctrlPr>
                <w:rPr>
                  <w:rFonts w:ascii="Cambria Math" w:hAnsi="Cambria Math"/>
                  <w:i/>
                  <w:lang w:eastAsia="ja-JP"/>
                </w:rPr>
              </m:ctrlPr>
            </m:sSupPr>
            <m:e>
              <m:r>
                <w:rPr>
                  <w:rFonts w:ascii="Cambria Math" w:hAnsi="Cambria Math"/>
                  <w:lang w:eastAsia="ja-JP"/>
                </w:rPr>
                <m:t>2</m:t>
              </m:r>
              <m:ctrlPr>
                <w:rPr>
                  <w:rFonts w:ascii="Cambria Math" w:hAnsi="Cambria Math"/>
                  <w:lang w:eastAsia="ja-JP"/>
                </w:rPr>
              </m:ctrlPr>
            </m:e>
            <m:sup>
              <m:r>
                <w:rPr>
                  <w:rFonts w:ascii="Cambria Math" w:hAnsi="Cambria Math"/>
                  <w:lang w:eastAsia="ja-JP"/>
                </w:rPr>
                <m:t>n</m:t>
              </m:r>
            </m:sup>
          </m:sSup>
        </m:oMath>
      </m:oMathPara>
    </w:p>
    <w:p w14:paraId="7443EEF0" w14:textId="03127EC5" w:rsidR="00B12F62" w:rsidRDefault="00B12F62" w:rsidP="00B12F62">
      <w:pPr>
        <w:pStyle w:val="Heading3"/>
      </w:pPr>
      <w:bookmarkStart w:id="618" w:name="_Toc168435948"/>
      <w:r>
        <w:t>Attributes</w:t>
      </w:r>
      <w:bookmarkEnd w:id="618"/>
      <w:r w:rsidR="00BC0061">
        <w:fldChar w:fldCharType="begin"/>
      </w:r>
      <w:r w:rsidR="00BC0061">
        <w:rPr>
          <w:rStyle w:val="HdgMarker"/>
        </w:rPr>
        <w:instrText>Q</w:instrText>
      </w:r>
      <w:r w:rsidR="00BC0061">
        <w:instrText>UOTE "" \* Charformat</w:instrText>
      </w:r>
      <w:r w:rsidR="00BC0061">
        <w:fldChar w:fldCharType="end"/>
      </w:r>
    </w:p>
    <w:p w14:paraId="6D3257F5" w14:textId="79DB39A8" w:rsidR="00B12F62" w:rsidRPr="00A4559E" w:rsidRDefault="00B12F62" w:rsidP="00B12F62">
      <w:r w:rsidRPr="00A4559E">
        <w:rPr>
          <w:lang w:eastAsia="ja-JP"/>
        </w:rPr>
        <w:t>Attribute values shall be interpreted according to the semantics of the attribute type and any per-sequence</w:t>
      </w:r>
      <w:r w:rsidR="00DB604A" w:rsidRPr="00A4559E">
        <w:rPr>
          <w:lang w:eastAsia="ja-JP"/>
        </w:rPr>
        <w:t xml:space="preserve"> or</w:t>
      </w:r>
      <w:r w:rsidRPr="00A4559E">
        <w:rPr>
          <w:lang w:eastAsia="ja-JP"/>
        </w:rPr>
        <w:t xml:space="preserve"> frame-specific attribute properties.  For example, if a frame-specific scale and offset property is present for an attribute, the output attribute values</w:t>
      </w:r>
      <w:r w:rsidR="00705117" w:rsidRPr="00A4559E">
        <w:rPr>
          <w:lang w:eastAsia="ja-JP"/>
        </w:rPr>
        <w:t xml:space="preserve"> for that frame</w:t>
      </w:r>
      <w:r w:rsidR="009069FB" w:rsidRPr="00A4559E">
        <w:rPr>
          <w:lang w:eastAsia="ja-JP"/>
        </w:rPr>
        <w:t xml:space="preserve"> would</w:t>
      </w:r>
      <w:r w:rsidRPr="00A4559E">
        <w:rPr>
          <w:lang w:eastAsia="ja-JP"/>
        </w:rPr>
        <w:t xml:space="preserve"> be interpreted according to </w:t>
      </w:r>
      <w:r w:rsidRPr="00A4559E">
        <w:rPr>
          <w:lang w:eastAsia="ja-JP"/>
        </w:rPr>
        <w:fldChar w:fldCharType="begin"/>
      </w:r>
      <w:r w:rsidRPr="00A4559E">
        <w:rPr>
          <w:lang w:eastAsia="ja-JP"/>
        </w:rPr>
        <w:instrText xml:space="preserve"> REF _Ref89779736 \r \h </w:instrText>
      </w:r>
      <w:r w:rsidRPr="00A4559E">
        <w:rPr>
          <w:lang w:eastAsia="ja-JP"/>
        </w:rPr>
      </w:r>
      <w:r w:rsidRPr="00A4559E">
        <w:rPr>
          <w:lang w:eastAsia="ja-JP"/>
        </w:rPr>
        <w:fldChar w:fldCharType="separate"/>
      </w:r>
      <w:r w:rsidR="00A64ED4">
        <w:rPr>
          <w:lang w:eastAsia="ja-JP"/>
        </w:rPr>
        <w:t>7.4.2.2.5</w:t>
      </w:r>
      <w:r w:rsidRPr="00A4559E">
        <w:rPr>
          <w:lang w:eastAsia="ja-JP"/>
        </w:rPr>
        <w:fldChar w:fldCharType="end"/>
      </w:r>
      <w:r w:rsidRPr="00A4559E">
        <w:rPr>
          <w:lang w:eastAsia="ja-JP"/>
        </w:rPr>
        <w:t>.</w:t>
      </w:r>
    </w:p>
    <w:p w14:paraId="3F654C10" w14:textId="71EBBC95" w:rsidR="00B12F62" w:rsidRDefault="00B12F62" w:rsidP="00B12F62">
      <w:pPr>
        <w:pStyle w:val="Heading3"/>
      </w:pPr>
      <w:bookmarkStart w:id="619" w:name="_Toc168435949"/>
      <w:r>
        <w:t>Output point cloud sequence</w:t>
      </w:r>
      <w:bookmarkEnd w:id="619"/>
      <w:r w:rsidR="00BC0061">
        <w:fldChar w:fldCharType="begin"/>
      </w:r>
      <w:r w:rsidR="00BC0061">
        <w:rPr>
          <w:rStyle w:val="HdgMarker"/>
        </w:rPr>
        <w:instrText>Q</w:instrText>
      </w:r>
      <w:r w:rsidR="00BC0061">
        <w:instrText>UOTE "" \* Charformat</w:instrText>
      </w:r>
      <w:r w:rsidR="00BC0061">
        <w:fldChar w:fldCharType="end"/>
      </w:r>
    </w:p>
    <w:p w14:paraId="2C23D79B" w14:textId="57884CD9" w:rsidR="00B12F62" w:rsidRPr="00A4559E" w:rsidRDefault="00B12F62" w:rsidP="00B12F62">
      <w:pPr>
        <w:rPr>
          <w:lang w:eastAsia="ja-JP"/>
        </w:rPr>
      </w:pPr>
      <w:r w:rsidRPr="00A4559E">
        <w:rPr>
          <w:lang w:eastAsia="ja-JP"/>
        </w:rPr>
        <w:t xml:space="preserve">Decoding a conforming </w:t>
      </w:r>
      <w:r w:rsidR="00991820">
        <w:rPr>
          <w:lang w:eastAsia="ja-JP"/>
        </w:rPr>
        <w:t>L3C2</w:t>
      </w:r>
      <w:r w:rsidRPr="00A4559E">
        <w:rPr>
          <w:lang w:eastAsia="ja-JP"/>
        </w:rPr>
        <w:t xml:space="preserve"> bitstream generates a sequence of output point cloud frames.</w:t>
      </w:r>
    </w:p>
    <w:p w14:paraId="76132E52" w14:textId="764C62FC" w:rsidR="00B12F62" w:rsidRDefault="00B12F62" w:rsidP="00B12F62">
      <w:pPr>
        <w:pStyle w:val="Heading3"/>
      </w:pPr>
      <w:bookmarkStart w:id="620" w:name="_Toc168435950"/>
      <w:r>
        <w:t>Output point cloud frame</w:t>
      </w:r>
      <w:bookmarkEnd w:id="620"/>
      <w:r w:rsidR="00BC0061">
        <w:fldChar w:fldCharType="begin"/>
      </w:r>
      <w:r w:rsidR="00BC0061">
        <w:rPr>
          <w:rStyle w:val="HdgMarker"/>
        </w:rPr>
        <w:instrText>Q</w:instrText>
      </w:r>
      <w:r w:rsidR="00BC0061">
        <w:instrText>UOTE "" \* Charformat</w:instrText>
      </w:r>
      <w:r w:rsidR="00BC0061">
        <w:fldChar w:fldCharType="end"/>
      </w:r>
    </w:p>
    <w:p w14:paraId="58E4F7E6" w14:textId="77777777" w:rsidR="00B12F62" w:rsidRPr="00A4559E" w:rsidRDefault="00B12F62" w:rsidP="00B65B7B">
      <w:pPr>
        <w:pStyle w:val="NormalKWN"/>
        <w:rPr>
          <w:lang w:eastAsia="ja-JP"/>
        </w:rPr>
      </w:pPr>
      <w:r w:rsidRPr="00A4559E">
        <w:rPr>
          <w:lang w:eastAsia="ja-JP"/>
        </w:rPr>
        <w:t>Each output point cloud frame is specified in terms of the following state variables:</w:t>
      </w:r>
    </w:p>
    <w:p w14:paraId="630712FC" w14:textId="67054158" w:rsidR="00B12F62" w:rsidRDefault="00B12F62" w:rsidP="00B12F62">
      <w:pPr>
        <w:pStyle w:val="Itemize1G-PCC"/>
        <w:rPr>
          <w:lang w:eastAsia="ja-JP"/>
        </w:rPr>
      </w:pPr>
      <w:r>
        <w:rPr>
          <w:lang w:eastAsia="ja-JP"/>
        </w:rPr>
        <w:t xml:space="preserve">The variable </w:t>
      </w:r>
      <w:r w:rsidR="0069219F">
        <w:fldChar w:fldCharType="begin"/>
      </w:r>
      <w:r w:rsidR="0069219F">
        <w:instrText xml:space="preserve">XE </w:instrText>
      </w:r>
      <w:r w:rsidR="0069219F" w:rsidRPr="004A4309">
        <w:rPr>
          <w:rStyle w:val="VarNinline"/>
        </w:rPr>
        <w:instrText>RecCloudPointCnt</w:instrText>
      </w:r>
      <w:r w:rsidR="0069219F">
        <w:instrText xml:space="preserve"> \t "</w:instrText>
      </w:r>
      <w:r w:rsidR="0069219F">
        <w:fldChar w:fldCharType="begin"/>
      </w:r>
      <w:r w:rsidR="0069219F">
        <w:instrText>STYLEREF HdgMarker \w</w:instrText>
      </w:r>
      <w:r w:rsidR="0069219F">
        <w:fldChar w:fldCharType="separate"/>
      </w:r>
      <w:r w:rsidR="00A64ED4">
        <w:rPr>
          <w:noProof/>
        </w:rPr>
        <w:instrText>6.5.6</w:instrText>
      </w:r>
      <w:r w:rsidR="0069219F">
        <w:fldChar w:fldCharType="end"/>
      </w:r>
      <w:r w:rsidR="0069219F">
        <w:instrText>"</w:instrText>
      </w:r>
      <w:r w:rsidR="0069219F">
        <w:fldChar w:fldCharType="end"/>
      </w:r>
      <w:r w:rsidR="00702B0C" w:rsidRPr="00D35E12">
        <w:rPr>
          <w:rStyle w:val="VarNinline"/>
        </w:rPr>
        <w:t>RecCloudPointCnt</w:t>
      </w:r>
      <w:r>
        <w:rPr>
          <w:lang w:eastAsia="ja-JP"/>
        </w:rPr>
        <w:t>,</w:t>
      </w:r>
      <w:r w:rsidR="00125127">
        <w:rPr>
          <w:lang w:eastAsia="ja-JP"/>
        </w:rPr>
        <w:t xml:space="preserve"> the cumulative</w:t>
      </w:r>
      <w:r>
        <w:rPr>
          <w:lang w:eastAsia="ja-JP"/>
        </w:rPr>
        <w:t xml:space="preserve"> number of points in the output point cloud frame.</w:t>
      </w:r>
    </w:p>
    <w:p w14:paraId="217044FC" w14:textId="16B4C69D" w:rsidR="00B12F62" w:rsidRDefault="00B12F62" w:rsidP="00B12F62">
      <w:pPr>
        <w:pStyle w:val="Itemize1G-PCC"/>
        <w:rPr>
          <w:lang w:eastAsia="ja-JP"/>
        </w:rPr>
      </w:pPr>
      <w:r>
        <w:rPr>
          <w:lang w:eastAsia="ja-JP"/>
        </w:rPr>
        <w:t xml:space="preserve">The array </w:t>
      </w:r>
      <w:r w:rsidR="00E17B53">
        <w:fldChar w:fldCharType="begin"/>
      </w:r>
      <w:r w:rsidR="00E17B53">
        <w:instrText xml:space="preserve">XE </w:instrText>
      </w:r>
      <w:r w:rsidR="00E17B53" w:rsidRPr="004A4309">
        <w:rPr>
          <w:rStyle w:val="ExprNameinline"/>
        </w:rPr>
        <w:instrText>RecCloudPos</w:instrText>
      </w:r>
      <w:r w:rsidR="00E17B53">
        <w:instrText xml:space="preserve"> \t "</w:instrText>
      </w:r>
      <w:r w:rsidR="00E17B53">
        <w:fldChar w:fldCharType="begin"/>
      </w:r>
      <w:r w:rsidR="00E17B53">
        <w:instrText>STYLEREF HdgMarker \w</w:instrText>
      </w:r>
      <w:r w:rsidR="00E17B53">
        <w:fldChar w:fldCharType="separate"/>
      </w:r>
      <w:r w:rsidR="00A64ED4">
        <w:rPr>
          <w:noProof/>
        </w:rPr>
        <w:instrText>6.5.6</w:instrText>
      </w:r>
      <w:r w:rsidR="00E17B53">
        <w:fldChar w:fldCharType="end"/>
      </w:r>
      <w:r w:rsidR="00E17B53">
        <w:instrText>"</w:instrText>
      </w:r>
      <w:r w:rsidR="00E17B53">
        <w:fldChar w:fldCharType="end"/>
      </w:r>
      <w:r w:rsidRPr="00A739CE">
        <w:rPr>
          <w:rStyle w:val="ExprNameinline"/>
        </w:rPr>
        <w:t>RecCloudPos</w:t>
      </w:r>
      <w:r>
        <w:rPr>
          <w:lang w:eastAsia="ja-JP"/>
        </w:rPr>
        <w:t xml:space="preserve"> of decoded point positions</w:t>
      </w:r>
      <w:r w:rsidR="009655F2">
        <w:rPr>
          <w:lang w:eastAsia="ja-JP"/>
        </w:rPr>
        <w:t>;</w:t>
      </w:r>
      <w:r>
        <w:rPr>
          <w:lang w:eastAsia="ja-JP"/>
        </w:rPr>
        <w:t xml:space="preserve"> </w:t>
      </w:r>
      <w:r w:rsidRPr="00A739CE">
        <w:rPr>
          <w:rStyle w:val="ExprNameinline"/>
        </w:rPr>
        <w:t>RecCloudPos</w:t>
      </w:r>
      <w:r w:rsidR="00002B85">
        <w:rPr>
          <w:rStyle w:val="Exprinline"/>
        </w:rPr>
        <w:t>[ </w:t>
      </w:r>
      <w:r w:rsidR="00702B0C" w:rsidRPr="00D35E12">
        <w:rPr>
          <w:rStyle w:val="VarNinline"/>
        </w:rPr>
        <w:t>ptIdx</w:t>
      </w:r>
      <w:r w:rsidR="00002B85">
        <w:rPr>
          <w:rStyle w:val="Exprinline"/>
        </w:rPr>
        <w:t> ][ </w:t>
      </w:r>
      <w:r w:rsidR="009C7834">
        <w:rPr>
          <w:rStyle w:val="Var1inline"/>
        </w:rPr>
        <w:t>𝑘</w:t>
      </w:r>
      <w:r w:rsidR="00002B85">
        <w:rPr>
          <w:rStyle w:val="Exprinline"/>
        </w:rPr>
        <w:t> ]</w:t>
      </w:r>
      <w:r>
        <w:rPr>
          <w:lang w:eastAsia="ja-JP"/>
        </w:rPr>
        <w:t xml:space="preserve"> is the </w:t>
      </w:r>
      <w:r w:rsidR="009C7834">
        <w:rPr>
          <w:rStyle w:val="Var1inline"/>
        </w:rPr>
        <w:t>𝑘</w:t>
      </w:r>
      <w:r>
        <w:rPr>
          <w:lang w:eastAsia="ja-JP"/>
        </w:rPr>
        <w:t>-th</w:t>
      </w:r>
      <w:r w:rsidR="00BC3996">
        <w:rPr>
          <w:lang w:eastAsia="ja-JP"/>
        </w:rPr>
        <w:t xml:space="preserve"> coordinate</w:t>
      </w:r>
      <w:r>
        <w:rPr>
          <w:lang w:eastAsia="ja-JP"/>
        </w:rPr>
        <w:t xml:space="preserve"> of the </w:t>
      </w:r>
      <w:r w:rsidR="00702B0C" w:rsidRPr="00D35E12">
        <w:rPr>
          <w:rStyle w:val="VarNinline"/>
        </w:rPr>
        <w:t>ptIdx</w:t>
      </w:r>
      <w:r>
        <w:rPr>
          <w:lang w:eastAsia="ja-JP"/>
        </w:rPr>
        <w:t>-th output point in the coding coordinate system.</w:t>
      </w:r>
    </w:p>
    <w:p w14:paraId="6B133F8D" w14:textId="5B288517" w:rsidR="00B12F62" w:rsidRDefault="00B12F62" w:rsidP="00B12F62">
      <w:pPr>
        <w:pStyle w:val="Itemize1G-PCC"/>
        <w:rPr>
          <w:lang w:eastAsia="ja-JP"/>
        </w:rPr>
      </w:pPr>
      <w:r>
        <w:rPr>
          <w:lang w:eastAsia="ja-JP"/>
        </w:rPr>
        <w:t xml:space="preserve">The array </w:t>
      </w:r>
      <w:r w:rsidR="00E17B53">
        <w:fldChar w:fldCharType="begin"/>
      </w:r>
      <w:r w:rsidR="00E17B53">
        <w:instrText xml:space="preserve">XE </w:instrText>
      </w:r>
      <w:r w:rsidR="00E17B53" w:rsidRPr="004A4309">
        <w:rPr>
          <w:rStyle w:val="ExprNameinline"/>
        </w:rPr>
        <w:instrText>RecCloudAttr</w:instrText>
      </w:r>
      <w:r w:rsidR="00E17B53">
        <w:instrText xml:space="preserve"> \t "</w:instrText>
      </w:r>
      <w:r w:rsidR="00E17B53">
        <w:fldChar w:fldCharType="begin"/>
      </w:r>
      <w:r w:rsidR="00E17B53">
        <w:instrText>STYLEREF HdgMarker \w</w:instrText>
      </w:r>
      <w:r w:rsidR="00E17B53">
        <w:fldChar w:fldCharType="separate"/>
      </w:r>
      <w:r w:rsidR="00A64ED4">
        <w:rPr>
          <w:noProof/>
        </w:rPr>
        <w:instrText>6.5.6</w:instrText>
      </w:r>
      <w:r w:rsidR="00E17B53">
        <w:fldChar w:fldCharType="end"/>
      </w:r>
      <w:r w:rsidR="00E17B53">
        <w:instrText>"</w:instrText>
      </w:r>
      <w:r w:rsidR="00E17B53">
        <w:fldChar w:fldCharType="end"/>
      </w:r>
      <w:r w:rsidRPr="00A739CE">
        <w:rPr>
          <w:rStyle w:val="ExprNameinline"/>
        </w:rPr>
        <w:t>RecCloudAttr</w:t>
      </w:r>
      <w:r>
        <w:rPr>
          <w:lang w:eastAsia="ja-JP"/>
        </w:rPr>
        <w:t xml:space="preserve"> of decoded point attributes</w:t>
      </w:r>
      <w:r w:rsidR="009655F2">
        <w:rPr>
          <w:lang w:eastAsia="ja-JP"/>
        </w:rPr>
        <w:t>;</w:t>
      </w:r>
      <w:r>
        <w:rPr>
          <w:lang w:eastAsia="ja-JP"/>
        </w:rPr>
        <w:t xml:space="preserve"> </w:t>
      </w:r>
      <w:r w:rsidRPr="00A739CE">
        <w:rPr>
          <w:rStyle w:val="ExprNameinline"/>
        </w:rPr>
        <w:t>RecCloudAttr</w:t>
      </w:r>
      <w:r w:rsidR="00002B85">
        <w:rPr>
          <w:rStyle w:val="Exprinline"/>
        </w:rPr>
        <w:t>[ </w:t>
      </w:r>
      <w:r w:rsidR="00702B0C" w:rsidRPr="00D35E12">
        <w:rPr>
          <w:rStyle w:val="VarNinline"/>
        </w:rPr>
        <w:t>ptIdx</w:t>
      </w:r>
      <w:r w:rsidR="00002B85">
        <w:rPr>
          <w:rStyle w:val="Exprinline"/>
        </w:rPr>
        <w:t> ][ </w:t>
      </w:r>
      <w:r w:rsidR="00702B0C" w:rsidRPr="00D35E12">
        <w:rPr>
          <w:rStyle w:val="VarNinline"/>
        </w:rPr>
        <w:t>attrIdx</w:t>
      </w:r>
      <w:r w:rsidR="00002B85">
        <w:rPr>
          <w:rStyle w:val="Exprinline"/>
        </w:rPr>
        <w:t> ][ </w:t>
      </w:r>
      <w:r w:rsidR="009C7834">
        <w:rPr>
          <w:rStyle w:val="Var1inline"/>
        </w:rPr>
        <w:t>𝑐</w:t>
      </w:r>
      <w:r w:rsidR="00002B85">
        <w:rPr>
          <w:rStyle w:val="Exprinline"/>
        </w:rPr>
        <w:t> ]</w:t>
      </w:r>
      <w:r>
        <w:rPr>
          <w:lang w:eastAsia="ja-JP"/>
        </w:rPr>
        <w:t xml:space="preserve"> is the </w:t>
      </w:r>
      <w:r w:rsidR="009C7834">
        <w:rPr>
          <w:rStyle w:val="Var1inline"/>
        </w:rPr>
        <w:t>𝑐</w:t>
      </w:r>
      <w:r>
        <w:rPr>
          <w:lang w:eastAsia="ja-JP"/>
        </w:rPr>
        <w:t xml:space="preserve">-th component of the identified attribute for the </w:t>
      </w:r>
      <w:r w:rsidR="00702B0C" w:rsidRPr="00D35E12">
        <w:rPr>
          <w:rStyle w:val="VarNinline"/>
        </w:rPr>
        <w:t>ptIdx</w:t>
      </w:r>
      <w:r>
        <w:rPr>
          <w:lang w:eastAsia="ja-JP"/>
        </w:rPr>
        <w:t>-th point.  Attributes are identified by the</w:t>
      </w:r>
      <w:r>
        <w:rPr>
          <w:rFonts w:eastAsia="MS Mincho"/>
          <w:lang w:eastAsia="ja-JP"/>
        </w:rPr>
        <w:t xml:space="preserve"> index </w:t>
      </w:r>
      <w:r w:rsidR="00702B0C" w:rsidRPr="00D35E12">
        <w:rPr>
          <w:rStyle w:val="VarNinline"/>
        </w:rPr>
        <w:t>attrIdx</w:t>
      </w:r>
      <w:r w:rsidRPr="004F2A4F">
        <w:rPr>
          <w:rFonts w:eastAsia="MS Mincho"/>
          <w:lang w:eastAsia="ja-JP"/>
        </w:rPr>
        <w:t xml:space="preserve"> in</w:t>
      </w:r>
      <w:r>
        <w:rPr>
          <w:rFonts w:eastAsia="MS Mincho"/>
          <w:lang w:eastAsia="ja-JP"/>
        </w:rPr>
        <w:t>to</w:t>
      </w:r>
      <w:r w:rsidRPr="004F2A4F">
        <w:rPr>
          <w:rFonts w:eastAsia="MS Mincho"/>
          <w:lang w:eastAsia="ja-JP"/>
        </w:rPr>
        <w:t xml:space="preserve"> the active SPS</w:t>
      </w:r>
      <w:r>
        <w:rPr>
          <w:rFonts w:eastAsia="MS Mincho"/>
          <w:lang w:eastAsia="ja-JP"/>
        </w:rPr>
        <w:t xml:space="preserve"> attribute list</w:t>
      </w:r>
      <w:r w:rsidR="00705117">
        <w:rPr>
          <w:rFonts w:eastAsia="MS Mincho"/>
          <w:lang w:eastAsia="ja-JP"/>
        </w:rPr>
        <w:t>.</w:t>
      </w:r>
    </w:p>
    <w:p w14:paraId="5C79F36A" w14:textId="06A22579" w:rsidR="00B12F62" w:rsidRPr="00A4559E" w:rsidRDefault="00B12F62" w:rsidP="00B12F62">
      <w:pPr>
        <w:rPr>
          <w:noProof/>
        </w:rPr>
      </w:pPr>
      <w:r w:rsidRPr="00A4559E">
        <w:rPr>
          <w:noProof/>
        </w:rPr>
        <w:t>Decoder implementations may output point</w:t>
      </w:r>
      <w:r w:rsidR="00006B90" w:rsidRPr="00A4559E">
        <w:rPr>
          <w:noProof/>
        </w:rPr>
        <w:t>s in a different</w:t>
      </w:r>
      <w:r w:rsidRPr="00A4559E">
        <w:rPr>
          <w:noProof/>
        </w:rPr>
        <w:t xml:space="preserve"> order to</w:t>
      </w:r>
      <w:r w:rsidR="00A46E31" w:rsidRPr="00A4559E">
        <w:rPr>
          <w:noProof/>
        </w:rPr>
        <w:t xml:space="preserve"> the canonical order specified</w:t>
      </w:r>
      <w:r w:rsidRPr="00A4559E">
        <w:rPr>
          <w:noProof/>
        </w:rPr>
        <w:t xml:space="preserve"> by this document.</w:t>
      </w:r>
    </w:p>
    <w:p w14:paraId="4D7C18A0" w14:textId="35E5C92B" w:rsidR="00B12F62" w:rsidRPr="00A4559E" w:rsidRDefault="00B12F62" w:rsidP="00B12F62">
      <w:pPr>
        <w:rPr>
          <w:noProof/>
          <w:lang w:eastAsia="ja-JP"/>
        </w:rPr>
      </w:pPr>
      <w:r w:rsidRPr="00A4559E">
        <w:rPr>
          <w:noProof/>
          <w:lang w:eastAsia="ja-JP"/>
        </w:rPr>
        <w:t>Immediately prior to outputting the decoded point cloud frame, point positions shall be converted to the</w:t>
      </w:r>
      <w:r w:rsidR="0049422E" w:rsidRPr="00A4559E">
        <w:rPr>
          <w:noProof/>
          <w:lang w:eastAsia="ja-JP"/>
        </w:rPr>
        <w:t xml:space="preserve"> sequence</w:t>
      </w:r>
      <w:r w:rsidRPr="00A4559E">
        <w:rPr>
          <w:noProof/>
          <w:lang w:eastAsia="ja-JP"/>
        </w:rPr>
        <w:t xml:space="preserve"> coordinate system.</w:t>
      </w:r>
    </w:p>
    <w:p w14:paraId="33040E04" w14:textId="14298EC0" w:rsidR="00120E20" w:rsidRPr="004F2A4F" w:rsidRDefault="00120E20" w:rsidP="007F16A3">
      <w:pPr>
        <w:pStyle w:val="Heading1"/>
        <w:rPr>
          <w:noProof/>
        </w:rPr>
      </w:pPr>
      <w:bookmarkStart w:id="621" w:name="_Toc168435951"/>
      <w:r w:rsidRPr="007F33B7">
        <w:lastRenderedPageBreak/>
        <w:t>Syntax</w:t>
      </w:r>
      <w:r w:rsidRPr="004F2A4F">
        <w:rPr>
          <w:noProof/>
        </w:rPr>
        <w:t xml:space="preserve"> and semantics</w:t>
      </w:r>
      <w:bookmarkEnd w:id="608"/>
      <w:bookmarkEnd w:id="609"/>
      <w:bookmarkEnd w:id="610"/>
      <w:bookmarkEnd w:id="611"/>
      <w:bookmarkEnd w:id="612"/>
      <w:bookmarkEnd w:id="613"/>
      <w:bookmarkEnd w:id="621"/>
      <w:r w:rsidR="00BC0061">
        <w:fldChar w:fldCharType="begin"/>
      </w:r>
      <w:r w:rsidR="00BC0061">
        <w:rPr>
          <w:rStyle w:val="HdgMarker"/>
        </w:rPr>
        <w:instrText>Q</w:instrText>
      </w:r>
      <w:r w:rsidR="00BC0061">
        <w:instrText>UOTE "" \* Charformat</w:instrText>
      </w:r>
      <w:r w:rsidR="00BC0061">
        <w:fldChar w:fldCharType="end"/>
      </w:r>
    </w:p>
    <w:p w14:paraId="3D9A8D7D" w14:textId="1913CD65" w:rsidR="00120E20" w:rsidRPr="004F2A4F" w:rsidRDefault="00120E20" w:rsidP="007F16A3">
      <w:pPr>
        <w:pStyle w:val="Heading2"/>
        <w:rPr>
          <w:noProof/>
        </w:rPr>
      </w:pPr>
      <w:bookmarkStart w:id="622" w:name="_Toc33005504"/>
      <w:bookmarkStart w:id="623" w:name="_Toc33005508"/>
      <w:bookmarkStart w:id="624" w:name="_Toc33005509"/>
      <w:bookmarkStart w:id="625" w:name="_Toc33005525"/>
      <w:bookmarkStart w:id="626" w:name="_Toc33005553"/>
      <w:bookmarkStart w:id="627" w:name="_Toc33005569"/>
      <w:bookmarkStart w:id="628" w:name="_Toc33005589"/>
      <w:bookmarkStart w:id="629" w:name="_Toc33005613"/>
      <w:bookmarkStart w:id="630" w:name="_Toc33005629"/>
      <w:bookmarkStart w:id="631" w:name="_Ref33101620"/>
      <w:bookmarkStart w:id="632" w:name="_Toc77680368"/>
      <w:bookmarkStart w:id="633" w:name="_Toc118289038"/>
      <w:bookmarkStart w:id="634" w:name="_Toc226456515"/>
      <w:bookmarkStart w:id="635" w:name="_Toc248045218"/>
      <w:bookmarkStart w:id="636" w:name="_Toc287363748"/>
      <w:bookmarkStart w:id="637" w:name="_Toc311216736"/>
      <w:bookmarkStart w:id="638" w:name="_Toc317198700"/>
      <w:bookmarkStart w:id="639" w:name="_Toc390728029"/>
      <w:bookmarkStart w:id="640" w:name="_Toc511952626"/>
      <w:bookmarkStart w:id="641" w:name="_Toc4055489"/>
      <w:bookmarkStart w:id="642" w:name="_Toc6215341"/>
      <w:bookmarkStart w:id="643" w:name="_Toc24731149"/>
      <w:bookmarkStart w:id="644" w:name="_Toc168435952"/>
      <w:bookmarkEnd w:id="622"/>
      <w:bookmarkEnd w:id="623"/>
      <w:bookmarkEnd w:id="624"/>
      <w:bookmarkEnd w:id="625"/>
      <w:bookmarkEnd w:id="626"/>
      <w:bookmarkEnd w:id="627"/>
      <w:bookmarkEnd w:id="628"/>
      <w:bookmarkEnd w:id="629"/>
      <w:bookmarkEnd w:id="630"/>
      <w:r w:rsidRPr="007F33B7">
        <w:t>Method</w:t>
      </w:r>
      <w:r w:rsidRPr="004F2A4F">
        <w:rPr>
          <w:noProof/>
        </w:rPr>
        <w:t xml:space="preserve"> of specifying syntax in tabular form</w:t>
      </w:r>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r w:rsidR="00BC0061">
        <w:fldChar w:fldCharType="begin"/>
      </w:r>
      <w:r w:rsidR="00BC0061">
        <w:rPr>
          <w:rStyle w:val="HdgMarker"/>
        </w:rPr>
        <w:instrText>Q</w:instrText>
      </w:r>
      <w:r w:rsidR="00BC0061">
        <w:instrText>UOTE "" \* Charformat</w:instrText>
      </w:r>
      <w:r w:rsidR="00BC0061">
        <w:fldChar w:fldCharType="end"/>
      </w:r>
    </w:p>
    <w:p w14:paraId="6D32CCAC" w14:textId="5847BD29" w:rsidR="00983BA2" w:rsidRPr="00A4559E" w:rsidRDefault="00983BA2" w:rsidP="00983BA2">
      <w:pPr>
        <w:keepNext/>
      </w:pPr>
      <w:r w:rsidRPr="00A4559E">
        <w:t>The syntax tables specify a superset of the syntax of all allowed bitstreams.</w:t>
      </w:r>
      <w:r w:rsidR="00FC6389" w:rsidRPr="00A4559E">
        <w:t xml:space="preserve"> </w:t>
      </w:r>
      <w:r w:rsidRPr="00A4559E">
        <w:t xml:space="preserve"> Additional constraints on the syntax may be specified, either directly or indirectly, in other clauses.</w:t>
      </w:r>
    </w:p>
    <w:p w14:paraId="2AF70D7F" w14:textId="56C34DA9" w:rsidR="00983BA2" w:rsidRPr="00A4559E" w:rsidRDefault="00983BA2" w:rsidP="00983BA2">
      <w:pPr>
        <w:rPr>
          <w:lang w:eastAsia="ja-JP"/>
        </w:rPr>
      </w:pPr>
      <w:r w:rsidRPr="00A4559E">
        <w:t>The following table lists examples of pseudo code used to describe the syntax.</w:t>
      </w:r>
      <w:r w:rsidR="00FC6389" w:rsidRPr="00A4559E">
        <w:t xml:space="preserve"> </w:t>
      </w:r>
      <w:r w:rsidRPr="00A4559E">
        <w:t xml:space="preserve"> When </w:t>
      </w:r>
      <w:r w:rsidRPr="00A4559E">
        <w:rPr>
          <w:rStyle w:val="Synboldinline"/>
        </w:rPr>
        <w:t>syntax_element</w:t>
      </w:r>
      <w:r w:rsidRPr="00A4559E">
        <w:t xml:space="preserve"> appears, it specifies that a syntax element is parsed from the bitstream and the bitstream pointer is advanced to the next position beyond the syntax element in the bitstream parsing process.</w:t>
      </w:r>
    </w:p>
    <w:tbl>
      <w:tblPr>
        <w:tblStyle w:val="Syntaxtable"/>
        <w:tblW w:w="0" w:type="auto"/>
        <w:tblLayout w:type="fixed"/>
        <w:tblLook w:val="0660" w:firstRow="1" w:lastRow="1" w:firstColumn="0" w:lastColumn="0" w:noHBand="1" w:noVBand="1"/>
      </w:tblPr>
      <w:tblGrid>
        <w:gridCol w:w="6803"/>
        <w:gridCol w:w="1417"/>
      </w:tblGrid>
      <w:tr w:rsidR="00983BA2" w:rsidRPr="00A4559E" w14:paraId="7CDE032D" w14:textId="77777777" w:rsidTr="00B164FB">
        <w:trPr>
          <w:cnfStyle w:val="100000000000" w:firstRow="1" w:lastRow="0" w:firstColumn="0" w:lastColumn="0" w:oddVBand="0" w:evenVBand="0" w:oddHBand="0" w:evenHBand="0" w:firstRowFirstColumn="0" w:firstRowLastColumn="0" w:lastRowFirstColumn="0" w:lastRowLastColumn="0"/>
        </w:trPr>
        <w:tc>
          <w:tcPr>
            <w:tcW w:w="6803" w:type="dxa"/>
          </w:tcPr>
          <w:p w14:paraId="4744B96C" w14:textId="77777777" w:rsidR="00983BA2" w:rsidRPr="00A4559E" w:rsidRDefault="00983BA2" w:rsidP="00883372">
            <w:pPr>
              <w:pStyle w:val="G-PCCTablebodyKWN"/>
            </w:pPr>
          </w:p>
        </w:tc>
        <w:tc>
          <w:tcPr>
            <w:tcW w:w="1417" w:type="dxa"/>
          </w:tcPr>
          <w:p w14:paraId="328A40A0" w14:textId="77777777" w:rsidR="00983BA2" w:rsidRPr="00A4559E" w:rsidRDefault="00983BA2" w:rsidP="001A38FF">
            <w:pPr>
              <w:pStyle w:val="G-PCCTablebody"/>
              <w:jc w:val="center"/>
            </w:pPr>
            <w:r w:rsidRPr="00A4559E">
              <w:rPr>
                <w:bCs/>
              </w:rPr>
              <w:t>Descriptor</w:t>
            </w:r>
          </w:p>
        </w:tc>
      </w:tr>
      <w:tr w:rsidR="00983BA2" w:rsidRPr="00A4559E" w14:paraId="6BF129D2" w14:textId="77777777" w:rsidTr="00B164FB">
        <w:tc>
          <w:tcPr>
            <w:tcW w:w="6803" w:type="dxa"/>
          </w:tcPr>
          <w:p w14:paraId="6C2CD95E" w14:textId="15843E91" w:rsidR="00983BA2" w:rsidRPr="00A4559E" w:rsidRDefault="00983BA2" w:rsidP="001A38FF">
            <w:pPr>
              <w:pStyle w:val="G-PCCTablebodyKWN"/>
            </w:pPr>
            <w:r w:rsidRPr="00A4559E">
              <w:t>/* A statement can be a syntax element with an associated descriptor or can be</w:t>
            </w:r>
            <w:r w:rsidR="00F14F88" w:rsidRPr="00A4559E">
              <w:t xml:space="preserve"> a statement</w:t>
            </w:r>
            <w:r w:rsidRPr="00A4559E">
              <w:t xml:space="preserve"> used to specify conditions for the existence, type and quantity of syntax elements, as in the following two examples */</w:t>
            </w:r>
          </w:p>
        </w:tc>
        <w:tc>
          <w:tcPr>
            <w:tcW w:w="1417" w:type="dxa"/>
          </w:tcPr>
          <w:p w14:paraId="0F9BED74" w14:textId="77777777" w:rsidR="00983BA2" w:rsidRPr="00A4559E" w:rsidRDefault="00983BA2" w:rsidP="001A38FF">
            <w:pPr>
              <w:pStyle w:val="G-PCCTablebodyKWN"/>
              <w:jc w:val="center"/>
            </w:pPr>
          </w:p>
        </w:tc>
      </w:tr>
      <w:tr w:rsidR="00983BA2" w:rsidRPr="00A4559E" w14:paraId="5F7A4773" w14:textId="77777777" w:rsidTr="00B164FB">
        <w:tc>
          <w:tcPr>
            <w:tcW w:w="6803" w:type="dxa"/>
          </w:tcPr>
          <w:p w14:paraId="1DDE3D59" w14:textId="77777777" w:rsidR="00983BA2" w:rsidRPr="00A4559E" w:rsidRDefault="00983BA2" w:rsidP="001A38FF">
            <w:pPr>
              <w:pStyle w:val="G-PCCTablebodyKWN"/>
              <w:rPr>
                <w:rStyle w:val="Synboldinline"/>
              </w:rPr>
            </w:pPr>
            <w:r w:rsidRPr="00A4559E">
              <w:rPr>
                <w:rStyle w:val="Synboldinline"/>
              </w:rPr>
              <w:t>syntax_element</w:t>
            </w:r>
          </w:p>
        </w:tc>
        <w:tc>
          <w:tcPr>
            <w:tcW w:w="1417" w:type="dxa"/>
          </w:tcPr>
          <w:p w14:paraId="71E45413" w14:textId="77777777" w:rsidR="00983BA2" w:rsidRPr="00A4559E" w:rsidRDefault="00983BA2" w:rsidP="001A38FF">
            <w:pPr>
              <w:pStyle w:val="G-PCCTablebodyKWN"/>
              <w:jc w:val="center"/>
            </w:pPr>
            <w:r w:rsidRPr="00A4559E">
              <w:t>ue(v)</w:t>
            </w:r>
          </w:p>
        </w:tc>
      </w:tr>
      <w:tr w:rsidR="00983BA2" w:rsidRPr="00A4559E" w14:paraId="70F56E75" w14:textId="77777777" w:rsidTr="00B164FB">
        <w:tc>
          <w:tcPr>
            <w:tcW w:w="6803" w:type="dxa"/>
          </w:tcPr>
          <w:p w14:paraId="7113EC01" w14:textId="3CED06B6" w:rsidR="00983BA2" w:rsidRPr="00D95D2F" w:rsidRDefault="00983BA2" w:rsidP="001A38FF">
            <w:pPr>
              <w:pStyle w:val="G-PCCTablebodyKWN"/>
              <w:rPr>
                <w:rStyle w:val="Funcinline"/>
              </w:rPr>
            </w:pPr>
            <w:r w:rsidRPr="00D95D2F">
              <w:rPr>
                <w:rStyle w:val="Funcinline"/>
              </w:rPr>
              <w:t>statement</w:t>
            </w:r>
          </w:p>
        </w:tc>
        <w:tc>
          <w:tcPr>
            <w:tcW w:w="1417" w:type="dxa"/>
          </w:tcPr>
          <w:p w14:paraId="2451CB6A" w14:textId="77777777" w:rsidR="00983BA2" w:rsidRPr="00A4559E" w:rsidRDefault="00983BA2" w:rsidP="001A38FF">
            <w:pPr>
              <w:pStyle w:val="G-PCCTablebodyKWN"/>
              <w:jc w:val="center"/>
            </w:pPr>
          </w:p>
        </w:tc>
      </w:tr>
      <w:tr w:rsidR="00983BA2" w:rsidRPr="00A4559E" w14:paraId="72710934" w14:textId="77777777" w:rsidTr="00B164FB">
        <w:tc>
          <w:tcPr>
            <w:tcW w:w="6803" w:type="dxa"/>
          </w:tcPr>
          <w:p w14:paraId="129B6D40" w14:textId="77777777" w:rsidR="00983BA2" w:rsidRPr="00A4559E" w:rsidRDefault="00983BA2" w:rsidP="005A261C">
            <w:pPr>
              <w:pStyle w:val="G-PCCTablebody"/>
            </w:pPr>
          </w:p>
        </w:tc>
        <w:tc>
          <w:tcPr>
            <w:tcW w:w="1417" w:type="dxa"/>
          </w:tcPr>
          <w:p w14:paraId="6FBAF5B5" w14:textId="77777777" w:rsidR="00983BA2" w:rsidRPr="00A4559E" w:rsidRDefault="00983BA2" w:rsidP="001A38FF">
            <w:pPr>
              <w:pStyle w:val="G-PCCTablebody"/>
              <w:jc w:val="center"/>
            </w:pPr>
          </w:p>
        </w:tc>
      </w:tr>
      <w:tr w:rsidR="00983BA2" w:rsidRPr="00A4559E" w14:paraId="6121ABD5" w14:textId="77777777" w:rsidTr="00B164FB">
        <w:tc>
          <w:tcPr>
            <w:tcW w:w="6803" w:type="dxa"/>
          </w:tcPr>
          <w:p w14:paraId="757AF1D2" w14:textId="77777777" w:rsidR="00983BA2" w:rsidRPr="00A4559E" w:rsidRDefault="00983BA2" w:rsidP="001A38FF">
            <w:pPr>
              <w:pStyle w:val="G-PCCTablebodyKWN"/>
            </w:pPr>
            <w:r w:rsidRPr="00A4559E">
              <w:t>/* A group of statements enclosed in curly brackets is a compound statement and is treated functionally as a single statement. */</w:t>
            </w:r>
          </w:p>
        </w:tc>
        <w:tc>
          <w:tcPr>
            <w:tcW w:w="1417" w:type="dxa"/>
          </w:tcPr>
          <w:p w14:paraId="089BEEB8" w14:textId="77777777" w:rsidR="00983BA2" w:rsidRPr="00A4559E" w:rsidRDefault="00983BA2" w:rsidP="001A38FF">
            <w:pPr>
              <w:pStyle w:val="G-PCCTablebodyKWN"/>
              <w:jc w:val="center"/>
            </w:pPr>
          </w:p>
        </w:tc>
      </w:tr>
      <w:tr w:rsidR="00983BA2" w:rsidRPr="00A4559E" w14:paraId="50F70C98" w14:textId="77777777" w:rsidTr="00B164FB">
        <w:tc>
          <w:tcPr>
            <w:tcW w:w="6803" w:type="dxa"/>
          </w:tcPr>
          <w:p w14:paraId="63CA03E9" w14:textId="77777777" w:rsidR="00983BA2" w:rsidRPr="00A4559E" w:rsidRDefault="00983BA2" w:rsidP="001A38FF">
            <w:pPr>
              <w:pStyle w:val="G-PCCTablebodyKWN"/>
              <w:rPr>
                <w:rStyle w:val="Exprinline"/>
              </w:rPr>
            </w:pPr>
            <w:r w:rsidRPr="00A4559E">
              <w:rPr>
                <w:rStyle w:val="Exprinline"/>
              </w:rPr>
              <w:t>{</w:t>
            </w:r>
          </w:p>
        </w:tc>
        <w:tc>
          <w:tcPr>
            <w:tcW w:w="1417" w:type="dxa"/>
          </w:tcPr>
          <w:p w14:paraId="5804F34F" w14:textId="77777777" w:rsidR="00983BA2" w:rsidRPr="00A4559E" w:rsidRDefault="00983BA2" w:rsidP="001A38FF">
            <w:pPr>
              <w:pStyle w:val="G-PCCTablebodyKWN"/>
              <w:jc w:val="center"/>
            </w:pPr>
          </w:p>
        </w:tc>
      </w:tr>
      <w:tr w:rsidR="00983BA2" w:rsidRPr="00A4559E" w14:paraId="79E5EA45" w14:textId="77777777" w:rsidTr="00B164FB">
        <w:tc>
          <w:tcPr>
            <w:tcW w:w="6803" w:type="dxa"/>
          </w:tcPr>
          <w:p w14:paraId="30AAF677" w14:textId="7E8F5103" w:rsidR="00983BA2" w:rsidRPr="00D95D2F" w:rsidRDefault="00366F31" w:rsidP="001A38FF">
            <w:pPr>
              <w:pStyle w:val="G-PCCTablebodyKWN"/>
              <w:rPr>
                <w:rStyle w:val="Funcinline"/>
              </w:rPr>
            </w:pPr>
            <w:r w:rsidRPr="00A4559E">
              <w:rPr>
                <w:rStyle w:val="Codeinline"/>
              </w:rPr>
              <w:t>   </w:t>
            </w:r>
            <w:r w:rsidR="00983BA2" w:rsidRPr="00D95D2F">
              <w:rPr>
                <w:rStyle w:val="Funcinline"/>
              </w:rPr>
              <w:t>statement</w:t>
            </w:r>
          </w:p>
        </w:tc>
        <w:tc>
          <w:tcPr>
            <w:tcW w:w="1417" w:type="dxa"/>
          </w:tcPr>
          <w:p w14:paraId="29BE0581" w14:textId="77777777" w:rsidR="00983BA2" w:rsidRPr="00A4559E" w:rsidRDefault="00983BA2" w:rsidP="001A38FF">
            <w:pPr>
              <w:pStyle w:val="G-PCCTablebodyKWN"/>
              <w:jc w:val="center"/>
            </w:pPr>
          </w:p>
        </w:tc>
      </w:tr>
      <w:tr w:rsidR="00983BA2" w:rsidRPr="00A4559E" w14:paraId="698A401F" w14:textId="77777777" w:rsidTr="00B164FB">
        <w:tc>
          <w:tcPr>
            <w:tcW w:w="6803" w:type="dxa"/>
          </w:tcPr>
          <w:p w14:paraId="0459530E" w14:textId="5B23EEFA" w:rsidR="00983BA2" w:rsidRPr="00D95D2F" w:rsidRDefault="00366F31" w:rsidP="001A38FF">
            <w:pPr>
              <w:pStyle w:val="G-PCCTablebodyKWN"/>
              <w:rPr>
                <w:rStyle w:val="Funcinline"/>
              </w:rPr>
            </w:pPr>
            <w:r w:rsidRPr="00A4559E">
              <w:rPr>
                <w:rStyle w:val="Codeinline"/>
              </w:rPr>
              <w:t>   </w:t>
            </w:r>
            <w:r w:rsidR="00983BA2" w:rsidRPr="00D95D2F">
              <w:rPr>
                <w:rStyle w:val="Funcinline"/>
              </w:rPr>
              <w:t>statement</w:t>
            </w:r>
          </w:p>
        </w:tc>
        <w:tc>
          <w:tcPr>
            <w:tcW w:w="1417" w:type="dxa"/>
          </w:tcPr>
          <w:p w14:paraId="71D3E878" w14:textId="77777777" w:rsidR="00983BA2" w:rsidRPr="00A4559E" w:rsidRDefault="00983BA2" w:rsidP="001A38FF">
            <w:pPr>
              <w:pStyle w:val="G-PCCTablebodyKWN"/>
              <w:jc w:val="center"/>
            </w:pPr>
          </w:p>
        </w:tc>
      </w:tr>
      <w:tr w:rsidR="00983BA2" w:rsidRPr="00A4559E" w14:paraId="16ED6895" w14:textId="77777777" w:rsidTr="00B164FB">
        <w:tc>
          <w:tcPr>
            <w:tcW w:w="6803" w:type="dxa"/>
          </w:tcPr>
          <w:p w14:paraId="77CAE144" w14:textId="0C93D5A6" w:rsidR="00983BA2" w:rsidRPr="00A4559E" w:rsidRDefault="00366F31" w:rsidP="001A38FF">
            <w:pPr>
              <w:pStyle w:val="G-PCCTablebodyKWN"/>
              <w:rPr>
                <w:rStyle w:val="Exprinline"/>
              </w:rPr>
            </w:pPr>
            <w:r w:rsidRPr="00A4559E">
              <w:rPr>
                <w:rStyle w:val="Codeinline"/>
              </w:rPr>
              <w:t>   </w:t>
            </w:r>
            <w:r w:rsidR="00983BA2" w:rsidRPr="00A4559E">
              <w:rPr>
                <w:rStyle w:val="Exprinline"/>
              </w:rPr>
              <w:t>…</w:t>
            </w:r>
          </w:p>
        </w:tc>
        <w:tc>
          <w:tcPr>
            <w:tcW w:w="1417" w:type="dxa"/>
          </w:tcPr>
          <w:p w14:paraId="3D30DF25" w14:textId="77777777" w:rsidR="00983BA2" w:rsidRPr="00A4559E" w:rsidRDefault="00983BA2" w:rsidP="001A38FF">
            <w:pPr>
              <w:pStyle w:val="G-PCCTablebodyKWN"/>
              <w:jc w:val="center"/>
            </w:pPr>
          </w:p>
        </w:tc>
      </w:tr>
      <w:tr w:rsidR="00983BA2" w:rsidRPr="00A4559E" w14:paraId="22D1C5D2" w14:textId="77777777" w:rsidTr="00B164FB">
        <w:tc>
          <w:tcPr>
            <w:tcW w:w="6803" w:type="dxa"/>
          </w:tcPr>
          <w:p w14:paraId="2CD1E350" w14:textId="77777777" w:rsidR="00983BA2" w:rsidRPr="00A4559E" w:rsidRDefault="00983BA2" w:rsidP="001A38FF">
            <w:pPr>
              <w:pStyle w:val="G-PCCTablebodyKWN"/>
              <w:rPr>
                <w:rStyle w:val="Exprinline"/>
              </w:rPr>
            </w:pPr>
            <w:r w:rsidRPr="00A4559E">
              <w:rPr>
                <w:rStyle w:val="Exprinline"/>
              </w:rPr>
              <w:t>}</w:t>
            </w:r>
          </w:p>
        </w:tc>
        <w:tc>
          <w:tcPr>
            <w:tcW w:w="1417" w:type="dxa"/>
          </w:tcPr>
          <w:p w14:paraId="0B0A3CF9" w14:textId="77777777" w:rsidR="00983BA2" w:rsidRPr="00A4559E" w:rsidRDefault="00983BA2" w:rsidP="001A38FF">
            <w:pPr>
              <w:pStyle w:val="G-PCCTablebodyKWN"/>
              <w:jc w:val="center"/>
            </w:pPr>
          </w:p>
        </w:tc>
      </w:tr>
      <w:tr w:rsidR="00983BA2" w:rsidRPr="00A4559E" w14:paraId="4777B7E5" w14:textId="77777777" w:rsidTr="00B164FB">
        <w:tc>
          <w:tcPr>
            <w:tcW w:w="6803" w:type="dxa"/>
          </w:tcPr>
          <w:p w14:paraId="649EC6F4" w14:textId="77777777" w:rsidR="00983BA2" w:rsidRPr="00A4559E" w:rsidRDefault="00983BA2" w:rsidP="005A261C">
            <w:pPr>
              <w:pStyle w:val="G-PCCTablebody"/>
            </w:pPr>
          </w:p>
        </w:tc>
        <w:tc>
          <w:tcPr>
            <w:tcW w:w="1417" w:type="dxa"/>
          </w:tcPr>
          <w:p w14:paraId="3A436B4A" w14:textId="77777777" w:rsidR="00983BA2" w:rsidRPr="00A4559E" w:rsidRDefault="00983BA2" w:rsidP="001A38FF">
            <w:pPr>
              <w:pStyle w:val="G-PCCTablebody"/>
              <w:jc w:val="center"/>
            </w:pPr>
          </w:p>
        </w:tc>
      </w:tr>
      <w:tr w:rsidR="00983BA2" w:rsidRPr="00A4559E" w14:paraId="1E7C31BC" w14:textId="77777777" w:rsidTr="00B164FB">
        <w:tc>
          <w:tcPr>
            <w:tcW w:w="6803" w:type="dxa"/>
          </w:tcPr>
          <w:p w14:paraId="56D6A701" w14:textId="77777777" w:rsidR="00983BA2" w:rsidRPr="00A4559E" w:rsidRDefault="00983BA2" w:rsidP="001A38FF">
            <w:pPr>
              <w:pStyle w:val="G-PCCTablebodyKWN"/>
            </w:pPr>
            <w:r w:rsidRPr="00A4559E">
              <w:t>/* A "while" structure specifies a test of whether a condition is true, and if true, specifies evaluation of a statement (or compound statement) repeatedly until the condition is no longer true */</w:t>
            </w:r>
          </w:p>
        </w:tc>
        <w:tc>
          <w:tcPr>
            <w:tcW w:w="1417" w:type="dxa"/>
          </w:tcPr>
          <w:p w14:paraId="03D1B0E7" w14:textId="77777777" w:rsidR="00983BA2" w:rsidRPr="00A4559E" w:rsidRDefault="00983BA2" w:rsidP="001A38FF">
            <w:pPr>
              <w:pStyle w:val="G-PCCTablebodyKWN"/>
              <w:jc w:val="center"/>
            </w:pPr>
          </w:p>
        </w:tc>
      </w:tr>
      <w:tr w:rsidR="00983BA2" w:rsidRPr="00A4559E" w14:paraId="72A2F031" w14:textId="77777777" w:rsidTr="00B164FB">
        <w:tc>
          <w:tcPr>
            <w:tcW w:w="6803" w:type="dxa"/>
          </w:tcPr>
          <w:p w14:paraId="1D8CCC65" w14:textId="7738D304" w:rsidR="00983BA2" w:rsidRPr="00A4559E" w:rsidRDefault="00983BA2" w:rsidP="001A38FF">
            <w:pPr>
              <w:pStyle w:val="G-PCCTablebodyKWN"/>
              <w:rPr>
                <w:rStyle w:val="Exprinline"/>
              </w:rPr>
            </w:pPr>
            <w:r w:rsidRPr="00D95D2F">
              <w:rPr>
                <w:rStyle w:val="Funcinline"/>
              </w:rPr>
              <w:t>while</w:t>
            </w:r>
            <w:r w:rsidR="00002B85" w:rsidRPr="00A4559E">
              <w:rPr>
                <w:rStyle w:val="Exprinline"/>
              </w:rPr>
              <w:t>( </w:t>
            </w:r>
            <w:r w:rsidRPr="00D95D2F">
              <w:rPr>
                <w:rStyle w:val="Funcinline"/>
              </w:rPr>
              <w:t>condition</w:t>
            </w:r>
            <w:r w:rsidR="00002B85" w:rsidRPr="00A4559E">
              <w:rPr>
                <w:rStyle w:val="Exprinline"/>
              </w:rPr>
              <w:t> )</w:t>
            </w:r>
          </w:p>
        </w:tc>
        <w:tc>
          <w:tcPr>
            <w:tcW w:w="1417" w:type="dxa"/>
          </w:tcPr>
          <w:p w14:paraId="3D8A0307" w14:textId="77777777" w:rsidR="00983BA2" w:rsidRPr="00A4559E" w:rsidRDefault="00983BA2" w:rsidP="001A38FF">
            <w:pPr>
              <w:pStyle w:val="G-PCCTablebodyKWN"/>
              <w:jc w:val="center"/>
            </w:pPr>
          </w:p>
        </w:tc>
      </w:tr>
      <w:tr w:rsidR="00983BA2" w:rsidRPr="00A4559E" w14:paraId="14A55AA6" w14:textId="77777777" w:rsidTr="00B164FB">
        <w:tc>
          <w:tcPr>
            <w:tcW w:w="6803" w:type="dxa"/>
          </w:tcPr>
          <w:p w14:paraId="6FE58108" w14:textId="1E77F934" w:rsidR="00983BA2" w:rsidRPr="00D95D2F" w:rsidRDefault="00366F31" w:rsidP="001A38FF">
            <w:pPr>
              <w:pStyle w:val="G-PCCTablebodyKWN"/>
              <w:rPr>
                <w:rStyle w:val="Funcinline"/>
              </w:rPr>
            </w:pPr>
            <w:r w:rsidRPr="00A4559E">
              <w:rPr>
                <w:rStyle w:val="Codeinline"/>
              </w:rPr>
              <w:t>   </w:t>
            </w:r>
            <w:r w:rsidR="00983BA2" w:rsidRPr="00D95D2F">
              <w:rPr>
                <w:rStyle w:val="Funcinline"/>
              </w:rPr>
              <w:t>statement</w:t>
            </w:r>
          </w:p>
        </w:tc>
        <w:tc>
          <w:tcPr>
            <w:tcW w:w="1417" w:type="dxa"/>
          </w:tcPr>
          <w:p w14:paraId="52940C36" w14:textId="77777777" w:rsidR="00983BA2" w:rsidRPr="00A4559E" w:rsidRDefault="00983BA2" w:rsidP="001A38FF">
            <w:pPr>
              <w:pStyle w:val="G-PCCTablebodyKWN"/>
              <w:jc w:val="center"/>
            </w:pPr>
          </w:p>
        </w:tc>
      </w:tr>
      <w:tr w:rsidR="00983BA2" w:rsidRPr="00A4559E" w14:paraId="79D14A92" w14:textId="77777777" w:rsidTr="00B164FB">
        <w:tc>
          <w:tcPr>
            <w:tcW w:w="6803" w:type="dxa"/>
          </w:tcPr>
          <w:p w14:paraId="26933C6B" w14:textId="77777777" w:rsidR="00983BA2" w:rsidRPr="00A4559E" w:rsidRDefault="00983BA2" w:rsidP="005A261C">
            <w:pPr>
              <w:pStyle w:val="G-PCCTablebody"/>
            </w:pPr>
          </w:p>
        </w:tc>
        <w:tc>
          <w:tcPr>
            <w:tcW w:w="1417" w:type="dxa"/>
          </w:tcPr>
          <w:p w14:paraId="79818B7E" w14:textId="77777777" w:rsidR="00983BA2" w:rsidRPr="00A4559E" w:rsidRDefault="00983BA2" w:rsidP="001A38FF">
            <w:pPr>
              <w:pStyle w:val="G-PCCTablebody"/>
              <w:jc w:val="center"/>
            </w:pPr>
          </w:p>
        </w:tc>
      </w:tr>
      <w:tr w:rsidR="00983BA2" w:rsidRPr="00A4559E" w14:paraId="16F6A3CE" w14:textId="77777777" w:rsidTr="00B164FB">
        <w:tc>
          <w:tcPr>
            <w:tcW w:w="6803" w:type="dxa"/>
          </w:tcPr>
          <w:p w14:paraId="6D26AF28" w14:textId="77777777" w:rsidR="00983BA2" w:rsidRPr="00A4559E" w:rsidRDefault="00983BA2" w:rsidP="001A38FF">
            <w:pPr>
              <w:pStyle w:val="G-PCCTablebodyKWN"/>
            </w:pPr>
            <w:r w:rsidRPr="00A4559E">
              <w:t>/* A "do … while" structure specifies evaluation of a statement once, followed by a test of whether a condition is true, and if true, specifies repeated evaluation of the statement until the condition is no longer true */</w:t>
            </w:r>
          </w:p>
        </w:tc>
        <w:tc>
          <w:tcPr>
            <w:tcW w:w="1417" w:type="dxa"/>
          </w:tcPr>
          <w:p w14:paraId="001A95EF" w14:textId="77777777" w:rsidR="00983BA2" w:rsidRPr="00A4559E" w:rsidRDefault="00983BA2" w:rsidP="001A38FF">
            <w:pPr>
              <w:pStyle w:val="G-PCCTablebodyKWN"/>
              <w:jc w:val="center"/>
            </w:pPr>
          </w:p>
        </w:tc>
      </w:tr>
      <w:tr w:rsidR="00983BA2" w:rsidRPr="00A4559E" w14:paraId="14CA8941" w14:textId="77777777" w:rsidTr="00B164FB">
        <w:tc>
          <w:tcPr>
            <w:tcW w:w="6803" w:type="dxa"/>
          </w:tcPr>
          <w:p w14:paraId="0EF6CF3C" w14:textId="72BD528D" w:rsidR="00983BA2" w:rsidRPr="00D95D2F" w:rsidRDefault="00983BA2" w:rsidP="001A38FF">
            <w:pPr>
              <w:pStyle w:val="G-PCCTablebodyKWN"/>
              <w:rPr>
                <w:rStyle w:val="Funcinline"/>
              </w:rPr>
            </w:pPr>
            <w:r w:rsidRPr="00D95D2F">
              <w:rPr>
                <w:rStyle w:val="Funcinline"/>
              </w:rPr>
              <w:t>do</w:t>
            </w:r>
            <w:r w:rsidR="00D95D2F" w:rsidRPr="00C75E56">
              <w:rPr>
                <w:rStyle w:val="Exprinline"/>
              </w:rPr>
              <w:t xml:space="preserve"> {</w:t>
            </w:r>
          </w:p>
        </w:tc>
        <w:tc>
          <w:tcPr>
            <w:tcW w:w="1417" w:type="dxa"/>
          </w:tcPr>
          <w:p w14:paraId="2D78F7E3" w14:textId="77777777" w:rsidR="00983BA2" w:rsidRPr="00A4559E" w:rsidRDefault="00983BA2" w:rsidP="001A38FF">
            <w:pPr>
              <w:pStyle w:val="G-PCCTablebodyKWN"/>
              <w:jc w:val="center"/>
            </w:pPr>
          </w:p>
        </w:tc>
      </w:tr>
      <w:tr w:rsidR="00983BA2" w:rsidRPr="00A4559E" w14:paraId="4224A527" w14:textId="77777777" w:rsidTr="00B164FB">
        <w:tc>
          <w:tcPr>
            <w:tcW w:w="6803" w:type="dxa"/>
          </w:tcPr>
          <w:p w14:paraId="39003ABC" w14:textId="7BA006B2" w:rsidR="00983BA2" w:rsidRPr="00C75E56" w:rsidRDefault="00366F31" w:rsidP="001A38FF">
            <w:pPr>
              <w:pStyle w:val="G-PCCTablebodyKWN"/>
              <w:rPr>
                <w:rStyle w:val="Funcinline"/>
              </w:rPr>
            </w:pPr>
            <w:r w:rsidRPr="00A4559E">
              <w:rPr>
                <w:rStyle w:val="Codeinline"/>
              </w:rPr>
              <w:t>   </w:t>
            </w:r>
            <w:r w:rsidR="00983BA2" w:rsidRPr="00C75E56">
              <w:rPr>
                <w:rStyle w:val="Funcinline"/>
              </w:rPr>
              <w:t>statement</w:t>
            </w:r>
          </w:p>
        </w:tc>
        <w:tc>
          <w:tcPr>
            <w:tcW w:w="1417" w:type="dxa"/>
          </w:tcPr>
          <w:p w14:paraId="58DA1A02" w14:textId="77777777" w:rsidR="00983BA2" w:rsidRPr="00A4559E" w:rsidRDefault="00983BA2" w:rsidP="001A38FF">
            <w:pPr>
              <w:pStyle w:val="G-PCCTablebodyKWN"/>
              <w:jc w:val="center"/>
            </w:pPr>
          </w:p>
        </w:tc>
      </w:tr>
      <w:tr w:rsidR="00983BA2" w:rsidRPr="00A4559E" w14:paraId="6DAD207F" w14:textId="77777777" w:rsidTr="00B164FB">
        <w:tc>
          <w:tcPr>
            <w:tcW w:w="6803" w:type="dxa"/>
          </w:tcPr>
          <w:p w14:paraId="12E0AEA0" w14:textId="4F36139C" w:rsidR="00983BA2" w:rsidRPr="00A4559E" w:rsidRDefault="00C75E56" w:rsidP="001A38FF">
            <w:pPr>
              <w:pStyle w:val="G-PCCTablebodyKWN"/>
              <w:rPr>
                <w:rStyle w:val="Exprinline"/>
              </w:rPr>
            </w:pPr>
            <w:r>
              <w:rPr>
                <w:rStyle w:val="Exprinline"/>
              </w:rPr>
              <w:t xml:space="preserve">} </w:t>
            </w:r>
            <w:r w:rsidR="00983BA2" w:rsidRPr="00C75E56">
              <w:rPr>
                <w:rStyle w:val="Funcinline"/>
              </w:rPr>
              <w:t>while</w:t>
            </w:r>
            <w:r w:rsidR="00002B85" w:rsidRPr="00A4559E">
              <w:rPr>
                <w:rStyle w:val="Exprinline"/>
              </w:rPr>
              <w:t>( </w:t>
            </w:r>
            <w:r w:rsidR="00983BA2" w:rsidRPr="00C75E56">
              <w:rPr>
                <w:rStyle w:val="Funcinline"/>
              </w:rPr>
              <w:t>condition</w:t>
            </w:r>
            <w:r w:rsidR="00002B85" w:rsidRPr="00A4559E">
              <w:rPr>
                <w:rStyle w:val="Exprinline"/>
              </w:rPr>
              <w:t> )</w:t>
            </w:r>
          </w:p>
        </w:tc>
        <w:tc>
          <w:tcPr>
            <w:tcW w:w="1417" w:type="dxa"/>
          </w:tcPr>
          <w:p w14:paraId="5097E15A" w14:textId="77777777" w:rsidR="00983BA2" w:rsidRPr="00A4559E" w:rsidRDefault="00983BA2" w:rsidP="001A38FF">
            <w:pPr>
              <w:pStyle w:val="G-PCCTablebodyKWN"/>
              <w:jc w:val="center"/>
            </w:pPr>
          </w:p>
        </w:tc>
      </w:tr>
      <w:tr w:rsidR="00983BA2" w:rsidRPr="00A4559E" w14:paraId="7251B839" w14:textId="77777777" w:rsidTr="00B164FB">
        <w:tc>
          <w:tcPr>
            <w:tcW w:w="6803" w:type="dxa"/>
          </w:tcPr>
          <w:p w14:paraId="25C48A12" w14:textId="77777777" w:rsidR="00983BA2" w:rsidRPr="00A4559E" w:rsidRDefault="00983BA2" w:rsidP="005A261C">
            <w:pPr>
              <w:pStyle w:val="G-PCCTablebody"/>
            </w:pPr>
          </w:p>
        </w:tc>
        <w:tc>
          <w:tcPr>
            <w:tcW w:w="1417" w:type="dxa"/>
          </w:tcPr>
          <w:p w14:paraId="7FF19799" w14:textId="77777777" w:rsidR="00983BA2" w:rsidRPr="00A4559E" w:rsidRDefault="00983BA2" w:rsidP="001A38FF">
            <w:pPr>
              <w:pStyle w:val="G-PCCTablebody"/>
              <w:jc w:val="center"/>
            </w:pPr>
          </w:p>
        </w:tc>
      </w:tr>
      <w:tr w:rsidR="00983BA2" w:rsidRPr="00A4559E" w14:paraId="63FCA65D" w14:textId="77777777" w:rsidTr="00B164FB">
        <w:tc>
          <w:tcPr>
            <w:tcW w:w="6803" w:type="dxa"/>
          </w:tcPr>
          <w:p w14:paraId="4415556C" w14:textId="3CB7557D" w:rsidR="00983BA2" w:rsidRPr="00A4559E" w:rsidRDefault="00983BA2" w:rsidP="001A38FF">
            <w:pPr>
              <w:pStyle w:val="G-PCCTablebodyKWN"/>
            </w:pPr>
            <w:r w:rsidRPr="00A4559E">
              <w:t>/* An "if … else" structure specifies a test of whether a condition is true, and if the condition is true, specifies evaluation of a primary statement, otherwise, specifies evaluation of an alternative statement.</w:t>
            </w:r>
            <w:r w:rsidR="00FC6389" w:rsidRPr="00A4559E">
              <w:t xml:space="preserve"> </w:t>
            </w:r>
            <w:r w:rsidRPr="00A4559E">
              <w:t xml:space="preserve"> The "else" part of the structure and the associated alternative statement is omitted if no alternative statement evaluation is needed */</w:t>
            </w:r>
          </w:p>
        </w:tc>
        <w:tc>
          <w:tcPr>
            <w:tcW w:w="1417" w:type="dxa"/>
          </w:tcPr>
          <w:p w14:paraId="017AEDAD" w14:textId="77777777" w:rsidR="00983BA2" w:rsidRPr="00A4559E" w:rsidRDefault="00983BA2" w:rsidP="001A38FF">
            <w:pPr>
              <w:pStyle w:val="G-PCCTablebodyKWN"/>
              <w:jc w:val="center"/>
            </w:pPr>
          </w:p>
        </w:tc>
      </w:tr>
      <w:tr w:rsidR="00983BA2" w:rsidRPr="00A4559E" w14:paraId="1D9B3B36" w14:textId="77777777" w:rsidTr="00B164FB">
        <w:tc>
          <w:tcPr>
            <w:tcW w:w="6803" w:type="dxa"/>
          </w:tcPr>
          <w:p w14:paraId="6E87378B" w14:textId="401DD1AB" w:rsidR="00983BA2" w:rsidRPr="00A4559E" w:rsidRDefault="00983BA2" w:rsidP="001A38FF">
            <w:pPr>
              <w:pStyle w:val="G-PCCTablebodyKWN"/>
              <w:rPr>
                <w:rStyle w:val="Exprinline"/>
              </w:rPr>
            </w:pPr>
            <w:r w:rsidRPr="00C75E56">
              <w:rPr>
                <w:rStyle w:val="Funcinline"/>
              </w:rPr>
              <w:t>if</w:t>
            </w:r>
            <w:r w:rsidR="00002B85" w:rsidRPr="00A4559E">
              <w:rPr>
                <w:rStyle w:val="Exprinline"/>
              </w:rPr>
              <w:t>( </w:t>
            </w:r>
            <w:r w:rsidRPr="00C75E56">
              <w:rPr>
                <w:rStyle w:val="Funcinline"/>
              </w:rPr>
              <w:t>condition</w:t>
            </w:r>
            <w:r w:rsidR="00002B85" w:rsidRPr="00A4559E">
              <w:rPr>
                <w:rStyle w:val="Exprinline"/>
              </w:rPr>
              <w:t> )</w:t>
            </w:r>
          </w:p>
        </w:tc>
        <w:tc>
          <w:tcPr>
            <w:tcW w:w="1417" w:type="dxa"/>
          </w:tcPr>
          <w:p w14:paraId="546ABB2B" w14:textId="77777777" w:rsidR="00983BA2" w:rsidRPr="00A4559E" w:rsidRDefault="00983BA2" w:rsidP="001A38FF">
            <w:pPr>
              <w:pStyle w:val="G-PCCTablebodyKWN"/>
              <w:jc w:val="center"/>
            </w:pPr>
          </w:p>
        </w:tc>
      </w:tr>
      <w:tr w:rsidR="00983BA2" w:rsidRPr="00A4559E" w14:paraId="081EB1F0" w14:textId="77777777" w:rsidTr="00B164FB">
        <w:tc>
          <w:tcPr>
            <w:tcW w:w="6803" w:type="dxa"/>
          </w:tcPr>
          <w:p w14:paraId="673B513E" w14:textId="452DCD74" w:rsidR="00983BA2" w:rsidRPr="00A4559E" w:rsidRDefault="00366F31" w:rsidP="001A38FF">
            <w:pPr>
              <w:pStyle w:val="G-PCCTablebodyKWN"/>
              <w:rPr>
                <w:rStyle w:val="Exprinline"/>
              </w:rPr>
            </w:pPr>
            <w:r w:rsidRPr="00A4559E">
              <w:rPr>
                <w:rStyle w:val="Codeinline"/>
              </w:rPr>
              <w:t>   </w:t>
            </w:r>
            <w:r w:rsidR="00983BA2" w:rsidRPr="00C75E56">
              <w:rPr>
                <w:rStyle w:val="Funcinline"/>
              </w:rPr>
              <w:t>primary</w:t>
            </w:r>
            <w:r w:rsidR="00983BA2" w:rsidRPr="00A4559E">
              <w:rPr>
                <w:rStyle w:val="Exprinline"/>
              </w:rPr>
              <w:t xml:space="preserve"> </w:t>
            </w:r>
            <w:r w:rsidR="00983BA2" w:rsidRPr="00C75E56">
              <w:rPr>
                <w:rStyle w:val="Funcinline"/>
              </w:rPr>
              <w:t>statement</w:t>
            </w:r>
          </w:p>
        </w:tc>
        <w:tc>
          <w:tcPr>
            <w:tcW w:w="1417" w:type="dxa"/>
          </w:tcPr>
          <w:p w14:paraId="69A8B46D" w14:textId="77777777" w:rsidR="00983BA2" w:rsidRPr="00A4559E" w:rsidRDefault="00983BA2" w:rsidP="001A38FF">
            <w:pPr>
              <w:pStyle w:val="G-PCCTablebodyKWN"/>
              <w:jc w:val="center"/>
            </w:pPr>
          </w:p>
        </w:tc>
      </w:tr>
      <w:tr w:rsidR="00983BA2" w:rsidRPr="00A4559E" w14:paraId="65991F50" w14:textId="77777777" w:rsidTr="00B164FB">
        <w:tc>
          <w:tcPr>
            <w:tcW w:w="6803" w:type="dxa"/>
          </w:tcPr>
          <w:p w14:paraId="1C9CECBA" w14:textId="77777777" w:rsidR="00983BA2" w:rsidRPr="00C75E56" w:rsidRDefault="00983BA2" w:rsidP="001A38FF">
            <w:pPr>
              <w:pStyle w:val="G-PCCTablebodyKWN"/>
              <w:rPr>
                <w:rStyle w:val="Funcinline"/>
              </w:rPr>
            </w:pPr>
            <w:r w:rsidRPr="00C75E56">
              <w:rPr>
                <w:rStyle w:val="Funcinline"/>
              </w:rPr>
              <w:t>else</w:t>
            </w:r>
          </w:p>
        </w:tc>
        <w:tc>
          <w:tcPr>
            <w:tcW w:w="1417" w:type="dxa"/>
          </w:tcPr>
          <w:p w14:paraId="4B325950" w14:textId="77777777" w:rsidR="00983BA2" w:rsidRPr="00A4559E" w:rsidRDefault="00983BA2" w:rsidP="001A38FF">
            <w:pPr>
              <w:pStyle w:val="G-PCCTablebodyKWN"/>
              <w:jc w:val="center"/>
            </w:pPr>
          </w:p>
        </w:tc>
      </w:tr>
      <w:tr w:rsidR="00983BA2" w:rsidRPr="00A4559E" w14:paraId="55C7ED0C" w14:textId="77777777" w:rsidTr="00B164FB">
        <w:tc>
          <w:tcPr>
            <w:tcW w:w="6803" w:type="dxa"/>
          </w:tcPr>
          <w:p w14:paraId="3E532451" w14:textId="092FBF79" w:rsidR="00983BA2" w:rsidRPr="00C75E56" w:rsidRDefault="00366F31" w:rsidP="001A38FF">
            <w:pPr>
              <w:pStyle w:val="G-PCCTablebodyKWN"/>
              <w:rPr>
                <w:rStyle w:val="Funcinline"/>
              </w:rPr>
            </w:pPr>
            <w:r w:rsidRPr="00A4559E">
              <w:rPr>
                <w:rStyle w:val="Codeinline"/>
              </w:rPr>
              <w:t>   </w:t>
            </w:r>
            <w:r w:rsidR="00983BA2" w:rsidRPr="00C75E56">
              <w:rPr>
                <w:rStyle w:val="Funcinline"/>
              </w:rPr>
              <w:t>alternative statement</w:t>
            </w:r>
          </w:p>
        </w:tc>
        <w:tc>
          <w:tcPr>
            <w:tcW w:w="1417" w:type="dxa"/>
          </w:tcPr>
          <w:p w14:paraId="16A5129E" w14:textId="77777777" w:rsidR="00983BA2" w:rsidRPr="00A4559E" w:rsidRDefault="00983BA2" w:rsidP="001A38FF">
            <w:pPr>
              <w:pStyle w:val="G-PCCTablebodyKWN"/>
              <w:jc w:val="center"/>
            </w:pPr>
          </w:p>
        </w:tc>
      </w:tr>
      <w:tr w:rsidR="00983BA2" w:rsidRPr="00A4559E" w14:paraId="28D8E802" w14:textId="77777777" w:rsidTr="00B164FB">
        <w:tc>
          <w:tcPr>
            <w:tcW w:w="6803" w:type="dxa"/>
          </w:tcPr>
          <w:p w14:paraId="71DDC14B" w14:textId="77777777" w:rsidR="00983BA2" w:rsidRPr="00A4559E" w:rsidRDefault="00983BA2" w:rsidP="005A261C">
            <w:pPr>
              <w:pStyle w:val="G-PCCTablebody"/>
            </w:pPr>
          </w:p>
        </w:tc>
        <w:tc>
          <w:tcPr>
            <w:tcW w:w="1417" w:type="dxa"/>
          </w:tcPr>
          <w:p w14:paraId="634D5594" w14:textId="77777777" w:rsidR="00983BA2" w:rsidRPr="00A4559E" w:rsidRDefault="00983BA2" w:rsidP="001A38FF">
            <w:pPr>
              <w:pStyle w:val="G-PCCTablebody"/>
              <w:jc w:val="center"/>
            </w:pPr>
          </w:p>
        </w:tc>
      </w:tr>
      <w:tr w:rsidR="00983BA2" w:rsidRPr="00A4559E" w14:paraId="79815D01" w14:textId="77777777" w:rsidTr="00B164FB">
        <w:tc>
          <w:tcPr>
            <w:tcW w:w="6803" w:type="dxa"/>
          </w:tcPr>
          <w:p w14:paraId="24495504" w14:textId="77777777" w:rsidR="00983BA2" w:rsidRPr="00A4559E" w:rsidRDefault="00983BA2" w:rsidP="001A38FF">
            <w:pPr>
              <w:pStyle w:val="G-PCCTablebodyKWN"/>
            </w:pPr>
            <w:r w:rsidRPr="00A4559E">
              <w:lastRenderedPageBreak/>
              <w:t>/* A "for" structure specifies evaluation of an initial statement, followed by a test of a condition, and if the condition is true, specifies repeated evaluation of a primary statement followed by a subsequent statement until the condition is no longer true. */</w:t>
            </w:r>
          </w:p>
        </w:tc>
        <w:tc>
          <w:tcPr>
            <w:tcW w:w="1417" w:type="dxa"/>
          </w:tcPr>
          <w:p w14:paraId="2C4F4E73" w14:textId="77777777" w:rsidR="00983BA2" w:rsidRPr="00A4559E" w:rsidRDefault="00983BA2" w:rsidP="001A38FF">
            <w:pPr>
              <w:pStyle w:val="G-PCCTablebodyKWN"/>
              <w:jc w:val="center"/>
            </w:pPr>
          </w:p>
        </w:tc>
      </w:tr>
      <w:tr w:rsidR="00983BA2" w:rsidRPr="00A4559E" w14:paraId="69E38E17" w14:textId="77777777" w:rsidTr="00B164FB">
        <w:tc>
          <w:tcPr>
            <w:tcW w:w="6803" w:type="dxa"/>
          </w:tcPr>
          <w:p w14:paraId="72D9D749" w14:textId="76B56A19" w:rsidR="00983BA2" w:rsidRPr="00A4559E" w:rsidRDefault="00983BA2" w:rsidP="001A38FF">
            <w:pPr>
              <w:pStyle w:val="G-PCCTablebodyKWN"/>
              <w:rPr>
                <w:rStyle w:val="Exprinline"/>
              </w:rPr>
            </w:pPr>
            <w:r w:rsidRPr="00C75E56">
              <w:rPr>
                <w:rStyle w:val="Funcinline"/>
              </w:rPr>
              <w:t>for</w:t>
            </w:r>
            <w:r w:rsidR="00002B85" w:rsidRPr="00A4559E">
              <w:rPr>
                <w:rStyle w:val="Exprinline"/>
              </w:rPr>
              <w:t>( </w:t>
            </w:r>
            <w:r w:rsidRPr="00C75E56">
              <w:rPr>
                <w:rStyle w:val="Funcinline"/>
              </w:rPr>
              <w:t>initial statement</w:t>
            </w:r>
            <w:r w:rsidRPr="00A4559E">
              <w:rPr>
                <w:rStyle w:val="Exprinline"/>
              </w:rPr>
              <w:t xml:space="preserve">; </w:t>
            </w:r>
            <w:r w:rsidRPr="00C75E56">
              <w:rPr>
                <w:rStyle w:val="Funcinline"/>
              </w:rPr>
              <w:t>condition</w:t>
            </w:r>
            <w:r w:rsidRPr="00A4559E">
              <w:rPr>
                <w:rStyle w:val="Exprinline"/>
              </w:rPr>
              <w:t xml:space="preserve">; </w:t>
            </w:r>
            <w:r w:rsidRPr="00C75E56">
              <w:rPr>
                <w:rStyle w:val="Funcinline"/>
              </w:rPr>
              <w:t>subsequent statement</w:t>
            </w:r>
            <w:r w:rsidR="00002B85" w:rsidRPr="00A4559E">
              <w:rPr>
                <w:rStyle w:val="Exprinline"/>
              </w:rPr>
              <w:t> )</w:t>
            </w:r>
          </w:p>
        </w:tc>
        <w:tc>
          <w:tcPr>
            <w:tcW w:w="1417" w:type="dxa"/>
          </w:tcPr>
          <w:p w14:paraId="2A250953" w14:textId="77777777" w:rsidR="00983BA2" w:rsidRPr="00A4559E" w:rsidRDefault="00983BA2" w:rsidP="001A38FF">
            <w:pPr>
              <w:pStyle w:val="G-PCCTablebodyKWN"/>
              <w:jc w:val="center"/>
            </w:pPr>
          </w:p>
        </w:tc>
      </w:tr>
      <w:tr w:rsidR="00983BA2" w:rsidRPr="00A4559E" w14:paraId="4B1BB421" w14:textId="77777777" w:rsidTr="00B164FB">
        <w:trPr>
          <w:cnfStyle w:val="010000000000" w:firstRow="0" w:lastRow="1" w:firstColumn="0" w:lastColumn="0" w:oddVBand="0" w:evenVBand="0" w:oddHBand="0" w:evenHBand="0" w:firstRowFirstColumn="0" w:firstRowLastColumn="0" w:lastRowFirstColumn="0" w:lastRowLastColumn="0"/>
        </w:trPr>
        <w:tc>
          <w:tcPr>
            <w:tcW w:w="6803" w:type="dxa"/>
          </w:tcPr>
          <w:p w14:paraId="59CEF97F" w14:textId="07D140C1" w:rsidR="00983BA2" w:rsidRPr="00C75E56" w:rsidRDefault="00366F31" w:rsidP="001A38FF">
            <w:pPr>
              <w:pStyle w:val="G-PCCTablebodyKWN"/>
              <w:rPr>
                <w:rStyle w:val="Funcinline"/>
              </w:rPr>
            </w:pPr>
            <w:r w:rsidRPr="00A4559E">
              <w:rPr>
                <w:rStyle w:val="Codeinline"/>
              </w:rPr>
              <w:t>   </w:t>
            </w:r>
            <w:r w:rsidR="00983BA2" w:rsidRPr="00C75E56">
              <w:rPr>
                <w:rStyle w:val="Funcinline"/>
              </w:rPr>
              <w:t>primary statement</w:t>
            </w:r>
          </w:p>
        </w:tc>
        <w:tc>
          <w:tcPr>
            <w:tcW w:w="1417" w:type="dxa"/>
          </w:tcPr>
          <w:p w14:paraId="7446619D" w14:textId="77777777" w:rsidR="00983BA2" w:rsidRPr="00A4559E" w:rsidRDefault="00983BA2" w:rsidP="001A38FF">
            <w:pPr>
              <w:pStyle w:val="G-PCCTablebodyKWN"/>
              <w:jc w:val="center"/>
            </w:pPr>
          </w:p>
        </w:tc>
      </w:tr>
    </w:tbl>
    <w:p w14:paraId="4E4B9A84" w14:textId="77777777" w:rsidR="00A85A45" w:rsidRPr="00A4559E" w:rsidRDefault="00A85A45" w:rsidP="00F3612E">
      <w:pPr>
        <w:pStyle w:val="TableSpacer"/>
      </w:pPr>
      <w:bookmarkStart w:id="645" w:name="_Toc513449469"/>
      <w:bookmarkStart w:id="646" w:name="_Toc514664132"/>
      <w:bookmarkStart w:id="647" w:name="_Toc514846533"/>
      <w:bookmarkStart w:id="648" w:name="_Toc514847081"/>
      <w:bookmarkStart w:id="649" w:name="_Toc515270144"/>
      <w:bookmarkStart w:id="650" w:name="_Toc515270714"/>
      <w:bookmarkStart w:id="651" w:name="_Toc515628989"/>
      <w:bookmarkStart w:id="652" w:name="_Toc515629587"/>
      <w:bookmarkStart w:id="653" w:name="_Toc516232235"/>
      <w:bookmarkStart w:id="654" w:name="_Toc516232809"/>
      <w:bookmarkStart w:id="655" w:name="_Toc516233322"/>
      <w:bookmarkStart w:id="656" w:name="_Toc516233907"/>
      <w:bookmarkStart w:id="657" w:name="_Toc517248393"/>
      <w:bookmarkStart w:id="658" w:name="_Toc517248965"/>
      <w:bookmarkStart w:id="659" w:name="_Toc517249538"/>
      <w:bookmarkStart w:id="660" w:name="_Toc517250108"/>
      <w:bookmarkStart w:id="661" w:name="_Toc517250671"/>
      <w:bookmarkStart w:id="662" w:name="_Toc517251241"/>
      <w:bookmarkStart w:id="663" w:name="_Toc517249464"/>
      <w:bookmarkStart w:id="664" w:name="_Toc505790482"/>
      <w:bookmarkStart w:id="665" w:name="_Toc516233908"/>
      <w:bookmarkStart w:id="666" w:name="_Toc528915249"/>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p>
    <w:p w14:paraId="00DA25A4" w14:textId="5A9096FF" w:rsidR="00983BA2" w:rsidRPr="004F2A4F" w:rsidRDefault="00983BA2" w:rsidP="007F16A3">
      <w:pPr>
        <w:pStyle w:val="Heading2"/>
      </w:pPr>
      <w:bookmarkStart w:id="667" w:name="_Toc4055490"/>
      <w:bookmarkStart w:id="668" w:name="_Toc6215342"/>
      <w:bookmarkStart w:id="669" w:name="_Toc24731150"/>
      <w:bookmarkStart w:id="670" w:name="_Ref37871240"/>
      <w:bookmarkStart w:id="671" w:name="_Toc168435953"/>
      <w:r w:rsidRPr="007F33B7">
        <w:t>Specification</w:t>
      </w:r>
      <w:r w:rsidRPr="004F2A4F">
        <w:t xml:space="preserve"> of syntax functions and descriptors</w:t>
      </w:r>
      <w:bookmarkEnd w:id="664"/>
      <w:bookmarkEnd w:id="665"/>
      <w:bookmarkEnd w:id="666"/>
      <w:bookmarkEnd w:id="667"/>
      <w:bookmarkEnd w:id="668"/>
      <w:bookmarkEnd w:id="669"/>
      <w:bookmarkEnd w:id="670"/>
      <w:bookmarkEnd w:id="671"/>
      <w:r w:rsidR="00BC0061">
        <w:fldChar w:fldCharType="begin"/>
      </w:r>
      <w:r w:rsidR="00BC0061">
        <w:rPr>
          <w:rStyle w:val="HdgMarker"/>
        </w:rPr>
        <w:instrText>Q</w:instrText>
      </w:r>
      <w:r w:rsidR="00BC0061">
        <w:instrText>UOTE "" \* Charformat</w:instrText>
      </w:r>
      <w:r w:rsidR="00BC0061">
        <w:fldChar w:fldCharType="end"/>
      </w:r>
    </w:p>
    <w:p w14:paraId="4BE2BB46" w14:textId="2B429222" w:rsidR="00983BA2" w:rsidRPr="00A4559E" w:rsidRDefault="00983BA2" w:rsidP="00983BA2">
      <w:r w:rsidRPr="00A4559E">
        <w:t>The functions presented here are used in the syntactical description.</w:t>
      </w:r>
      <w:r w:rsidR="00FC6389" w:rsidRPr="00A4559E">
        <w:t xml:space="preserve"> </w:t>
      </w:r>
      <w:r w:rsidRPr="00A4559E">
        <w:t xml:space="preserve"> These functions are expressed in terms of the value of</w:t>
      </w:r>
      <w:r w:rsidR="00006B90" w:rsidRPr="00A4559E">
        <w:t xml:space="preserve"> the</w:t>
      </w:r>
      <w:r w:rsidRPr="00A4559E">
        <w:t xml:space="preserve"> bitstream pointer</w:t>
      </w:r>
      <w:r w:rsidR="00861CCC" w:rsidRPr="00A4559E">
        <w:t xml:space="preserve"> </w:t>
      </w:r>
      <w:r w:rsidR="00702B0C" w:rsidRPr="00D35E12">
        <w:rPr>
          <w:rStyle w:val="VarNinline"/>
        </w:rPr>
        <w:t>DataUnitReadIdx</w:t>
      </w:r>
      <w:r w:rsidRPr="00A4559E">
        <w:t xml:space="preserve"> that indicates the position of the next bit to be read from the bitstream</w:t>
      </w:r>
      <w:r w:rsidR="00006B90" w:rsidRPr="00A4559E">
        <w:t xml:space="preserve"> by the decoding process</w:t>
      </w:r>
      <w:r w:rsidRPr="00A4559E">
        <w:t>.</w:t>
      </w:r>
    </w:p>
    <w:p w14:paraId="54375D32" w14:textId="69D940BF" w:rsidR="00983BA2" w:rsidRPr="00A4559E" w:rsidRDefault="00983BA2" w:rsidP="00B65B7B">
      <w:pPr>
        <w:pStyle w:val="NormalKWN"/>
      </w:pPr>
      <w:r w:rsidRPr="00D95D2F">
        <w:rPr>
          <w:rStyle w:val="Funcinline"/>
        </w:rPr>
        <w:t>byte_aligned</w:t>
      </w:r>
      <w:r w:rsidRPr="00A4559E">
        <w:rPr>
          <w:rStyle w:val="Exprinline"/>
        </w:rPr>
        <w:t>(</w:t>
      </w:r>
      <w:r w:rsidR="00002B85" w:rsidRPr="00A4559E">
        <w:rPr>
          <w:rStyle w:val="Exprinline"/>
        </w:rPr>
        <w:t> )</w:t>
      </w:r>
      <w:r w:rsidRPr="00A4559E">
        <w:t xml:space="preserve"> is specified as:</w:t>
      </w:r>
    </w:p>
    <w:p w14:paraId="6AFF3AA0" w14:textId="656094A1" w:rsidR="00983BA2" w:rsidRPr="00183191" w:rsidRDefault="00983BA2" w:rsidP="00B164FB">
      <w:pPr>
        <w:pStyle w:val="Itemize1G-PCC"/>
      </w:pPr>
      <w:r w:rsidRPr="006B728A">
        <w:t>If the next bit in the bitstream is the first bit in a byte</w:t>
      </w:r>
      <w:r w:rsidR="00490D42">
        <w:t xml:space="preserve"> (</w:t>
      </w:r>
      <w:r w:rsidR="00490D42" w:rsidRPr="0069219F">
        <w:rPr>
          <w:rStyle w:val="VarNinline"/>
        </w:rPr>
        <w:t>DataUnitReadIdx</w:t>
      </w:r>
      <w:r w:rsidR="00FF2574" w:rsidRPr="001A38FF">
        <w:rPr>
          <w:rStyle w:val="Exprinline"/>
        </w:rPr>
        <w:t> </w:t>
      </w:r>
      <w:r w:rsidR="00490D42" w:rsidRPr="001A38FF">
        <w:rPr>
          <w:rStyle w:val="Exprinline"/>
        </w:rPr>
        <w:t>%</w:t>
      </w:r>
      <w:r w:rsidR="00FF2574" w:rsidRPr="001A38FF">
        <w:rPr>
          <w:rStyle w:val="Exprinline"/>
        </w:rPr>
        <w:t> </w:t>
      </w:r>
      <w:r w:rsidR="00490D42" w:rsidRPr="001A38FF">
        <w:rPr>
          <w:rStyle w:val="Exprinline"/>
        </w:rPr>
        <w:t>8</w:t>
      </w:r>
      <w:r w:rsidR="00FF2574" w:rsidRPr="001A38FF">
        <w:rPr>
          <w:rStyle w:val="Exprinline"/>
        </w:rPr>
        <w:t> </w:t>
      </w:r>
      <w:r w:rsidR="00490D42" w:rsidRPr="001A38FF">
        <w:rPr>
          <w:rStyle w:val="Exprinline"/>
        </w:rPr>
        <w:t>==</w:t>
      </w:r>
      <w:r w:rsidR="00FF2574" w:rsidRPr="001A38FF">
        <w:rPr>
          <w:rStyle w:val="Exprinline"/>
        </w:rPr>
        <w:t> </w:t>
      </w:r>
      <w:r w:rsidR="00490D42" w:rsidRPr="001A38FF">
        <w:rPr>
          <w:rStyle w:val="Exprinline"/>
        </w:rPr>
        <w:t>0</w:t>
      </w:r>
      <w:r w:rsidR="00490D42">
        <w:t>)</w:t>
      </w:r>
      <w:r w:rsidRPr="006B728A">
        <w:t xml:space="preserve">, the value of </w:t>
      </w:r>
      <w:r w:rsidRPr="00D95D2F">
        <w:rPr>
          <w:rStyle w:val="Funcinline"/>
        </w:rPr>
        <w:t>byte_aligned</w:t>
      </w:r>
      <w:r w:rsidRPr="001A38FF">
        <w:rPr>
          <w:rStyle w:val="Exprinline"/>
        </w:rPr>
        <w:t>(</w:t>
      </w:r>
      <w:r w:rsidR="00002B85">
        <w:rPr>
          <w:rStyle w:val="Exprinline"/>
        </w:rPr>
        <w:t> )</w:t>
      </w:r>
      <w:r w:rsidRPr="00183191">
        <w:t xml:space="preserve"> is</w:t>
      </w:r>
      <w:r w:rsidR="005152FD">
        <w:t xml:space="preserve"> true</w:t>
      </w:r>
      <w:r w:rsidRPr="00183191">
        <w:t xml:space="preserve">. </w:t>
      </w:r>
    </w:p>
    <w:p w14:paraId="5C7908CE" w14:textId="4A2646DF" w:rsidR="00983BA2" w:rsidRPr="00E30E58" w:rsidRDefault="00983BA2" w:rsidP="00B164FB">
      <w:pPr>
        <w:pStyle w:val="Itemize1G-PCC"/>
      </w:pPr>
      <w:r w:rsidRPr="00E30E58">
        <w:t xml:space="preserve">Otherwise, the value of </w:t>
      </w:r>
      <w:r w:rsidRPr="00D95D2F">
        <w:rPr>
          <w:rStyle w:val="Funcinline"/>
        </w:rPr>
        <w:t>byte_aligned</w:t>
      </w:r>
      <w:r w:rsidRPr="001A38FF">
        <w:rPr>
          <w:rStyle w:val="Exprinline"/>
        </w:rPr>
        <w:t>(</w:t>
      </w:r>
      <w:r w:rsidR="00002B85">
        <w:rPr>
          <w:rStyle w:val="Exprinline"/>
        </w:rPr>
        <w:t> )</w:t>
      </w:r>
      <w:r w:rsidRPr="00E30E58">
        <w:t xml:space="preserve"> is</w:t>
      </w:r>
      <w:r w:rsidR="005152FD">
        <w:t xml:space="preserve"> false</w:t>
      </w:r>
      <w:r w:rsidRPr="00E30E58">
        <w:t>.</w:t>
      </w:r>
    </w:p>
    <w:p w14:paraId="2A53AA44" w14:textId="3979BF97" w:rsidR="00983BA2" w:rsidRPr="00A4559E" w:rsidRDefault="00983BA2" w:rsidP="00B65B7B">
      <w:pPr>
        <w:pStyle w:val="NormalKWN"/>
      </w:pPr>
      <w:r w:rsidRPr="00D95D2F">
        <w:rPr>
          <w:rStyle w:val="Funcinline"/>
        </w:rPr>
        <w:t>more_data_in</w:t>
      </w:r>
      <w:r w:rsidR="00BB5137" w:rsidRPr="00D95D2F">
        <w:rPr>
          <w:rStyle w:val="Funcinline"/>
        </w:rPr>
        <w:t>_data_unit</w:t>
      </w:r>
      <w:r w:rsidRPr="00A4559E">
        <w:rPr>
          <w:rStyle w:val="Exprinline"/>
        </w:rPr>
        <w:t>(</w:t>
      </w:r>
      <w:r w:rsidR="00002B85" w:rsidRPr="00A4559E">
        <w:rPr>
          <w:rStyle w:val="Exprinline"/>
        </w:rPr>
        <w:t> )</w:t>
      </w:r>
      <w:r w:rsidRPr="00A4559E">
        <w:t xml:space="preserve"> is specified as:</w:t>
      </w:r>
    </w:p>
    <w:p w14:paraId="66B7CDF7" w14:textId="0EB7D0E3" w:rsidR="00983BA2" w:rsidRPr="00E30E58" w:rsidRDefault="00BB5137" w:rsidP="00B164FB">
      <w:pPr>
        <w:pStyle w:val="Itemize1G-PCC"/>
      </w:pPr>
      <w:r w:rsidRPr="006B728A">
        <w:t xml:space="preserve">If parsing of the </w:t>
      </w:r>
      <w:r w:rsidR="00054AD0">
        <w:t>DU</w:t>
      </w:r>
      <w:r w:rsidRPr="006B728A">
        <w:t xml:space="preserve"> is incomplete (</w:t>
      </w:r>
      <w:r w:rsidRPr="0069219F">
        <w:rPr>
          <w:rStyle w:val="VarNinline"/>
        </w:rPr>
        <w:t>DataUnitReadIdx</w:t>
      </w:r>
      <w:r w:rsidR="009E069B" w:rsidRPr="001A38FF">
        <w:rPr>
          <w:rStyle w:val="Exprinline"/>
        </w:rPr>
        <w:t> </w:t>
      </w:r>
      <w:r w:rsidRPr="001A38FF">
        <w:rPr>
          <w:rStyle w:val="Exprinline"/>
        </w:rPr>
        <w:t>/</w:t>
      </w:r>
      <w:r w:rsidR="009E069B" w:rsidRPr="001A38FF">
        <w:rPr>
          <w:rStyle w:val="Exprinline"/>
        </w:rPr>
        <w:t> </w:t>
      </w:r>
      <w:r w:rsidRPr="001A38FF">
        <w:rPr>
          <w:rStyle w:val="Exprinline"/>
        </w:rPr>
        <w:t>8</w:t>
      </w:r>
      <w:r w:rsidR="009E069B" w:rsidRPr="001A38FF">
        <w:rPr>
          <w:rStyle w:val="Exprinline"/>
        </w:rPr>
        <w:t> </w:t>
      </w:r>
      <w:r w:rsidRPr="001A38FF">
        <w:rPr>
          <w:rStyle w:val="Exprinline"/>
        </w:rPr>
        <w:t>&lt;</w:t>
      </w:r>
      <w:r w:rsidR="009E069B" w:rsidRPr="001A38FF">
        <w:rPr>
          <w:rStyle w:val="Exprinline"/>
        </w:rPr>
        <w:t> </w:t>
      </w:r>
      <w:r w:rsidRPr="0069219F">
        <w:rPr>
          <w:rStyle w:val="VarNinline"/>
        </w:rPr>
        <w:t>DataUnitLength</w:t>
      </w:r>
      <w:r w:rsidRPr="00591C5C">
        <w:t>)</w:t>
      </w:r>
      <w:r w:rsidR="00983BA2" w:rsidRPr="00E30E58">
        <w:t xml:space="preserve">, the value of </w:t>
      </w:r>
      <w:r w:rsidR="00983BA2" w:rsidRPr="00D95D2F">
        <w:rPr>
          <w:rStyle w:val="Funcinline"/>
        </w:rPr>
        <w:t>more_data_in</w:t>
      </w:r>
      <w:r w:rsidRPr="00D95D2F">
        <w:rPr>
          <w:rStyle w:val="Funcinline"/>
        </w:rPr>
        <w:t>_data_unit</w:t>
      </w:r>
      <w:r w:rsidR="00983BA2" w:rsidRPr="001A38FF">
        <w:rPr>
          <w:rStyle w:val="Exprinline"/>
        </w:rPr>
        <w:t>(</w:t>
      </w:r>
      <w:r w:rsidR="00002B85">
        <w:rPr>
          <w:rStyle w:val="Exprinline"/>
        </w:rPr>
        <w:t> )</w:t>
      </w:r>
      <w:r w:rsidR="00983BA2" w:rsidRPr="00E30E58">
        <w:t xml:space="preserve"> is</w:t>
      </w:r>
      <w:r w:rsidR="005152FD">
        <w:t xml:space="preserve"> true</w:t>
      </w:r>
      <w:r w:rsidR="00983BA2" w:rsidRPr="00E30E58">
        <w:t>.</w:t>
      </w:r>
    </w:p>
    <w:p w14:paraId="7227C3BC" w14:textId="5BA34C54" w:rsidR="00BB5137" w:rsidRPr="00183191" w:rsidRDefault="00BB5137" w:rsidP="00B164FB">
      <w:pPr>
        <w:pStyle w:val="Itemize1G-PCC"/>
      </w:pPr>
      <w:r w:rsidRPr="00E30E58">
        <w:t xml:space="preserve">Otherwise, the value of </w:t>
      </w:r>
      <w:r w:rsidRPr="00D95D2F">
        <w:rPr>
          <w:rStyle w:val="Funcinline"/>
        </w:rPr>
        <w:t>more_data_in_data_unit</w:t>
      </w:r>
      <w:r w:rsidRPr="001A38FF">
        <w:rPr>
          <w:rStyle w:val="Exprinline"/>
        </w:rPr>
        <w:t>(</w:t>
      </w:r>
      <w:r w:rsidR="00002B85">
        <w:rPr>
          <w:rStyle w:val="Exprinline"/>
        </w:rPr>
        <w:t> )</w:t>
      </w:r>
      <w:r w:rsidRPr="00591C5C">
        <w:t xml:space="preserve"> is</w:t>
      </w:r>
      <w:r w:rsidR="005152FD">
        <w:t xml:space="preserve"> false</w:t>
      </w:r>
      <w:r w:rsidRPr="00591C5C">
        <w:t>.</w:t>
      </w:r>
    </w:p>
    <w:p w14:paraId="115BB6B9" w14:textId="55443082" w:rsidR="00490D42" w:rsidRPr="00A4559E" w:rsidRDefault="00E17B53" w:rsidP="00B164FB">
      <w:r>
        <w:fldChar w:fldCharType="begin"/>
      </w:r>
      <w:r>
        <w:instrText xml:space="preserve">XE </w:instrText>
      </w:r>
      <w:r w:rsidRPr="004A4309">
        <w:rPr>
          <w:rStyle w:val="Funcinline"/>
        </w:rPr>
        <w:instrText>Length</w:instrText>
      </w:r>
      <w:r>
        <w:instrText xml:space="preserve"> \t "</w:instrText>
      </w:r>
      <w:r>
        <w:fldChar w:fldCharType="begin"/>
      </w:r>
      <w:r>
        <w:instrText>STYLEREF HdgMarker \w</w:instrText>
      </w:r>
      <w:r>
        <w:fldChar w:fldCharType="separate"/>
      </w:r>
      <w:r w:rsidR="00A64ED4">
        <w:rPr>
          <w:noProof/>
        </w:rPr>
        <w:instrText>7.2</w:instrText>
      </w:r>
      <w:r>
        <w:fldChar w:fldCharType="end"/>
      </w:r>
      <w:r>
        <w:instrText>"</w:instrText>
      </w:r>
      <w:r>
        <w:fldChar w:fldCharType="end"/>
      </w:r>
      <w:r w:rsidR="00490D42" w:rsidRPr="00D95D2F">
        <w:rPr>
          <w:rStyle w:val="Funcinline"/>
        </w:rPr>
        <w:t>Length</w:t>
      </w:r>
      <w:r w:rsidR="00002B85" w:rsidRPr="00A4559E">
        <w:rPr>
          <w:rStyle w:val="Exprinline"/>
        </w:rPr>
        <w:t>( </w:t>
      </w:r>
      <w:r w:rsidR="009C7834">
        <w:rPr>
          <w:rStyle w:val="Var1inline"/>
        </w:rPr>
        <w:t>𝑥</w:t>
      </w:r>
      <w:r w:rsidR="00002B85" w:rsidRPr="00A4559E">
        <w:rPr>
          <w:rStyle w:val="Exprinline"/>
        </w:rPr>
        <w:t> )</w:t>
      </w:r>
      <w:r w:rsidR="00490D42" w:rsidRPr="00A4559E">
        <w:t xml:space="preserve"> is the length in bits of the coded syntax element </w:t>
      </w:r>
      <w:r w:rsidR="009C7834">
        <w:rPr>
          <w:rStyle w:val="Var1inline"/>
        </w:rPr>
        <w:t>𝑥</w:t>
      </w:r>
      <w:r w:rsidR="00FF2574" w:rsidRPr="00A4559E">
        <w:t xml:space="preserve"> as measured by the change in </w:t>
      </w:r>
      <w:r w:rsidR="00702B0C" w:rsidRPr="00D35E12">
        <w:rPr>
          <w:rStyle w:val="VarNinline"/>
        </w:rPr>
        <w:t>DataUnitReadIdx</w:t>
      </w:r>
      <w:r w:rsidR="00006B90" w:rsidRPr="00A4559E">
        <w:t xml:space="preserve"> between</w:t>
      </w:r>
      <w:r w:rsidR="00FF2574" w:rsidRPr="00A4559E">
        <w:t xml:space="preserve"> the start and end of the syntax element</w:t>
      </w:r>
      <w:r w:rsidR="00490D42" w:rsidRPr="00A4559E">
        <w:t>.</w:t>
      </w:r>
    </w:p>
    <w:p w14:paraId="3015A0EF" w14:textId="6988D3B8" w:rsidR="00983BA2" w:rsidRPr="00A4559E" w:rsidRDefault="00983BA2" w:rsidP="003A3377">
      <w:r w:rsidRPr="00A4559E">
        <w:t>The following descriptors specify the parsing process of</w:t>
      </w:r>
      <w:r w:rsidR="00BC3996" w:rsidRPr="00A4559E">
        <w:t xml:space="preserve"> every</w:t>
      </w:r>
      <w:r w:rsidRPr="00A4559E">
        <w:t xml:space="preserve"> syntax element.</w:t>
      </w:r>
      <w:r w:rsidR="00452433" w:rsidRPr="00A4559E">
        <w:t xml:space="preserve">  The parsing process</w:t>
      </w:r>
      <w:r w:rsidR="00BC3996" w:rsidRPr="00A4559E">
        <w:t>es are</w:t>
      </w:r>
      <w:r w:rsidR="00452433" w:rsidRPr="00A4559E">
        <w:t xml:space="preserve"> specified in </w:t>
      </w:r>
      <w:r w:rsidR="00A15018" w:rsidRPr="00A4559E">
        <w:t>Clause</w:t>
      </w:r>
      <w:r w:rsidR="00DF04AB" w:rsidRPr="00A4559E">
        <w:t> </w:t>
      </w:r>
      <w:r w:rsidR="00452433" w:rsidRPr="00A4559E">
        <w:fldChar w:fldCharType="begin"/>
      </w:r>
      <w:r w:rsidR="00452433" w:rsidRPr="00A4559E">
        <w:instrText xml:space="preserve"> REF _Ref12613002 \r \h </w:instrText>
      </w:r>
      <w:r w:rsidR="00143855" w:rsidRPr="00A4559E">
        <w:instrText xml:space="preserve"> \* MERGEFORMAT </w:instrText>
      </w:r>
      <w:r w:rsidR="00452433" w:rsidRPr="00A4559E">
        <w:fldChar w:fldCharType="separate"/>
      </w:r>
      <w:r w:rsidR="00A64ED4">
        <w:t>11</w:t>
      </w:r>
      <w:r w:rsidR="00452433" w:rsidRPr="00A4559E">
        <w:fldChar w:fldCharType="end"/>
      </w:r>
      <w:r w:rsidR="00452433" w:rsidRPr="00A4559E">
        <w:t>.</w:t>
      </w:r>
    </w:p>
    <w:p w14:paraId="48CBC62B" w14:textId="2A25C4E2" w:rsidR="00983BA2" w:rsidRPr="00591C5C" w:rsidRDefault="00983BA2" w:rsidP="00B164FB">
      <w:pPr>
        <w:pStyle w:val="Itemize1G-PCC"/>
        <w:rPr>
          <w:lang w:eastAsia="ja-JP"/>
        </w:rPr>
      </w:pPr>
      <w:r w:rsidRPr="006B728A">
        <w:t>ae(v): adaptive arithmetic entropy-coded syntax element.</w:t>
      </w:r>
    </w:p>
    <w:p w14:paraId="326D2E25" w14:textId="05FEDAC9" w:rsidR="00511BF8" w:rsidRPr="00735BA8" w:rsidRDefault="00511BF8" w:rsidP="00B164FB">
      <w:pPr>
        <w:pStyle w:val="Itemize1G-PCC"/>
        <w:rPr>
          <w:lang w:val="en-US" w:eastAsia="ja-JP"/>
        </w:rPr>
      </w:pPr>
      <w:r w:rsidRPr="00735BA8">
        <w:rPr>
          <w:lang w:val="en-US"/>
        </w:rPr>
        <w:t>de(v): dictionary coded syntax element.</w:t>
      </w:r>
    </w:p>
    <w:p w14:paraId="0514E38A" w14:textId="77777777" w:rsidR="00705117" w:rsidRPr="00E30E58" w:rsidRDefault="00705117" w:rsidP="00705117">
      <w:pPr>
        <w:pStyle w:val="Itemize1G-PCC"/>
        <w:rPr>
          <w:lang w:eastAsia="ja-JP"/>
        </w:rPr>
      </w:pPr>
      <w:r w:rsidRPr="00E30E58">
        <w:t xml:space="preserve">oid(v): an </w:t>
      </w:r>
      <w:r>
        <w:t xml:space="preserve">ASN.1 </w:t>
      </w:r>
      <w:r w:rsidRPr="00E30E58">
        <w:t>object identifier.</w:t>
      </w:r>
    </w:p>
    <w:p w14:paraId="468F3E61" w14:textId="246A6B32" w:rsidR="00881D80" w:rsidRPr="00E30E58" w:rsidRDefault="00881D80" w:rsidP="00B164FB">
      <w:pPr>
        <w:pStyle w:val="Itemize1G-PCC"/>
      </w:pPr>
      <w:r w:rsidRPr="00E30E58">
        <w:t>s(</w:t>
      </w:r>
      <w:r w:rsidR="009C7834">
        <w:rPr>
          <w:rStyle w:val="Var1inline"/>
        </w:rPr>
        <w:t>𝑛</w:t>
      </w:r>
      <w:r w:rsidRPr="00E30E58">
        <w:t>): signed integer using</w:t>
      </w:r>
      <w:r w:rsidR="00006B90">
        <w:t xml:space="preserve"> an</w:t>
      </w:r>
      <w:r w:rsidRPr="00E30E58">
        <w:t xml:space="preserve"> </w:t>
      </w:r>
      <w:r w:rsidR="009C7834">
        <w:rPr>
          <w:rStyle w:val="Var1inline"/>
        </w:rPr>
        <w:t>𝑛</w:t>
      </w:r>
      <w:r w:rsidR="00006B90">
        <w:t>-</w:t>
      </w:r>
      <w:r w:rsidRPr="00E30E58">
        <w:t>bit</w:t>
      </w:r>
      <w:r w:rsidR="00006B90">
        <w:t xml:space="preserve"> magnitude and</w:t>
      </w:r>
      <w:r w:rsidR="00B30DFD">
        <w:t xml:space="preserve"> a</w:t>
      </w:r>
      <w:r w:rsidRPr="00E30E58">
        <w:t xml:space="preserve"> sign bit.</w:t>
      </w:r>
    </w:p>
    <w:p w14:paraId="4C7E3530" w14:textId="4502684A" w:rsidR="00983BA2" w:rsidRPr="00E30E58" w:rsidRDefault="00983BA2" w:rsidP="00B164FB">
      <w:pPr>
        <w:pStyle w:val="Itemize1G-PCC"/>
        <w:rPr>
          <w:lang w:eastAsia="ja-JP"/>
        </w:rPr>
      </w:pPr>
      <w:r w:rsidRPr="00E30E58">
        <w:t>se(v): signed integer 0-th order Exp-Golomb-coded syntax element.</w:t>
      </w:r>
    </w:p>
    <w:p w14:paraId="20CB5CEA" w14:textId="55EE4DBE" w:rsidR="00983BA2" w:rsidRPr="00E30E58" w:rsidRDefault="00983BA2" w:rsidP="00B164FB">
      <w:pPr>
        <w:pStyle w:val="Itemize1G-PCC"/>
      </w:pPr>
      <w:r w:rsidRPr="00E30E58">
        <w:t>u(</w:t>
      </w:r>
      <w:r w:rsidR="009C7834">
        <w:rPr>
          <w:rStyle w:val="Var1inline"/>
        </w:rPr>
        <w:t>𝑛</w:t>
      </w:r>
      <w:r w:rsidRPr="00E30E58">
        <w:t xml:space="preserve">): unsigned integer using </w:t>
      </w:r>
      <w:r w:rsidR="009C7834">
        <w:rPr>
          <w:rStyle w:val="Var1inline"/>
        </w:rPr>
        <w:t>𝑛</w:t>
      </w:r>
      <w:r w:rsidRPr="00E30E58">
        <w:t xml:space="preserve"> bits.</w:t>
      </w:r>
      <w:r w:rsidR="00FC6389">
        <w:t xml:space="preserve"> </w:t>
      </w:r>
      <w:r w:rsidRPr="00E30E58">
        <w:t xml:space="preserve"> When </w:t>
      </w:r>
      <w:r w:rsidR="009C7834">
        <w:rPr>
          <w:rStyle w:val="Var1inline"/>
        </w:rPr>
        <w:t>𝑛</w:t>
      </w:r>
      <w:r w:rsidRPr="00E30E58">
        <w:t xml:space="preserve"> is "v" in the syntax table, the number of bits varies in a manner dependent </w:t>
      </w:r>
      <w:r w:rsidR="00FF2574">
        <w:t>up</w:t>
      </w:r>
      <w:r w:rsidRPr="00E30E58">
        <w:t>on the value of other syntax elements.</w:t>
      </w:r>
    </w:p>
    <w:p w14:paraId="34B834C1" w14:textId="0867C5EA" w:rsidR="00983BA2" w:rsidRPr="00E30E58" w:rsidRDefault="00983BA2" w:rsidP="00B164FB">
      <w:pPr>
        <w:pStyle w:val="Itemize1G-PCC"/>
      </w:pPr>
      <w:r w:rsidRPr="00E30E58">
        <w:t>ue(v): unsigned integer 0-th order Exp-Golomb-coded syntax element.</w:t>
      </w:r>
    </w:p>
    <w:p w14:paraId="5C6FBE00" w14:textId="5DA608BA" w:rsidR="00120E20" w:rsidRPr="004F2A4F" w:rsidRDefault="00120E20" w:rsidP="0035215D">
      <w:pPr>
        <w:pStyle w:val="Heading2"/>
        <w:rPr>
          <w:noProof/>
        </w:rPr>
      </w:pPr>
      <w:bookmarkStart w:id="672" w:name="_Toc12531149"/>
      <w:bookmarkStart w:id="673" w:name="_Toc528922282"/>
      <w:bookmarkStart w:id="674" w:name="_Toc528922710"/>
      <w:bookmarkStart w:id="675" w:name="_Toc528922303"/>
      <w:bookmarkStart w:id="676" w:name="_Toc528922731"/>
      <w:bookmarkStart w:id="677" w:name="_Toc528922315"/>
      <w:bookmarkStart w:id="678" w:name="_Toc528922743"/>
      <w:bookmarkStart w:id="679" w:name="_Toc528922330"/>
      <w:bookmarkStart w:id="680" w:name="_Toc528922758"/>
      <w:bookmarkStart w:id="681" w:name="_Toc528922348"/>
      <w:bookmarkStart w:id="682" w:name="_Toc528922776"/>
      <w:bookmarkStart w:id="683" w:name="_Toc528922360"/>
      <w:bookmarkStart w:id="684" w:name="_Toc528922788"/>
      <w:bookmarkStart w:id="685" w:name="_Toc528922393"/>
      <w:bookmarkStart w:id="686" w:name="_Toc528922821"/>
      <w:bookmarkStart w:id="687" w:name="_Ref35660929"/>
      <w:bookmarkStart w:id="688" w:name="_Toc77680370"/>
      <w:bookmarkStart w:id="689" w:name="_Toc118289040"/>
      <w:bookmarkStart w:id="690" w:name="_Toc226456517"/>
      <w:bookmarkStart w:id="691" w:name="_Toc248045220"/>
      <w:bookmarkStart w:id="692" w:name="_Toc287363750"/>
      <w:bookmarkStart w:id="693" w:name="_Toc311216738"/>
      <w:bookmarkStart w:id="694" w:name="_Toc317198702"/>
      <w:bookmarkStart w:id="695" w:name="_Toc390728031"/>
      <w:bookmarkStart w:id="696" w:name="_Toc511952628"/>
      <w:bookmarkStart w:id="697" w:name="_Toc4055491"/>
      <w:bookmarkStart w:id="698" w:name="_Toc6215343"/>
      <w:bookmarkStart w:id="699" w:name="_Toc24731151"/>
      <w:bookmarkStart w:id="700" w:name="_Toc168435954"/>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r w:rsidRPr="004F2A4F">
        <w:rPr>
          <w:noProof/>
        </w:rPr>
        <w:t>Syntax in tabular form</w:t>
      </w:r>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r w:rsidR="00BC0061">
        <w:fldChar w:fldCharType="begin"/>
      </w:r>
      <w:r w:rsidR="00BC0061">
        <w:rPr>
          <w:rStyle w:val="HdgMarker"/>
        </w:rPr>
        <w:instrText>Q</w:instrText>
      </w:r>
      <w:r w:rsidR="00BC0061">
        <w:instrText>UOTE "" \* Charformat</w:instrText>
      </w:r>
      <w:r w:rsidR="00BC0061">
        <w:fldChar w:fldCharType="end"/>
      </w:r>
    </w:p>
    <w:p w14:paraId="21965C9E" w14:textId="1C425589" w:rsidR="008D5A10" w:rsidRPr="004F2A4F" w:rsidRDefault="008D5A10" w:rsidP="0035215D">
      <w:pPr>
        <w:pStyle w:val="Heading3"/>
      </w:pPr>
      <w:bookmarkStart w:id="701" w:name="_Toc4055492"/>
      <w:bookmarkStart w:id="702" w:name="_Toc6215344"/>
      <w:bookmarkStart w:id="703" w:name="_Toc24731152"/>
      <w:bookmarkStart w:id="704" w:name="_Toc20134242"/>
      <w:bookmarkStart w:id="705" w:name="_Toc77680372"/>
      <w:bookmarkStart w:id="706" w:name="_Toc118289042"/>
      <w:bookmarkStart w:id="707" w:name="_Toc226456519"/>
      <w:bookmarkStart w:id="708" w:name="_Toc248045222"/>
      <w:bookmarkStart w:id="709" w:name="_Toc287363752"/>
      <w:bookmarkStart w:id="710" w:name="_Toc311216740"/>
      <w:bookmarkStart w:id="711" w:name="_Toc317198704"/>
      <w:bookmarkStart w:id="712" w:name="_Toc452007164"/>
      <w:bookmarkStart w:id="713" w:name="_Toc528915251"/>
      <w:bookmarkStart w:id="714" w:name="_Toc168435955"/>
      <w:r w:rsidRPr="004F2A4F">
        <w:t>General</w:t>
      </w:r>
      <w:bookmarkEnd w:id="701"/>
      <w:bookmarkEnd w:id="702"/>
      <w:bookmarkEnd w:id="703"/>
      <w:bookmarkEnd w:id="714"/>
      <w:r w:rsidR="00BC0061">
        <w:fldChar w:fldCharType="begin"/>
      </w:r>
      <w:r w:rsidR="00BC0061">
        <w:rPr>
          <w:rStyle w:val="HdgMarker"/>
        </w:rPr>
        <w:instrText>Q</w:instrText>
      </w:r>
      <w:r w:rsidR="00BC0061">
        <w:instrText>UOTE "" \* Charformat</w:instrText>
      </w:r>
      <w:r w:rsidR="00BC0061">
        <w:fldChar w:fldCharType="end"/>
      </w:r>
    </w:p>
    <w:p w14:paraId="1F5B7E19" w14:textId="7BFFB464" w:rsidR="007F3DBF" w:rsidRPr="004F2A4F" w:rsidRDefault="00272C36" w:rsidP="00272C36">
      <w:pPr>
        <w:rPr>
          <w:rFonts w:eastAsia="MS Mincho"/>
          <w:lang w:eastAsia="ja-JP"/>
        </w:rPr>
      </w:pPr>
      <w:r w:rsidRPr="00A4559E">
        <w:t>The syntax structures and the syntax elements within these structures are specified in</w:t>
      </w:r>
      <w:r w:rsidR="00635375" w:rsidRPr="00A4559E">
        <w:t xml:space="preserve"> </w:t>
      </w:r>
      <w:r w:rsidR="00635375" w:rsidRPr="00A4559E">
        <w:fldChar w:fldCharType="begin"/>
      </w:r>
      <w:r w:rsidR="00635375" w:rsidRPr="00A4559E">
        <w:instrText xml:space="preserve"> REF _Ref94006420 \r \h </w:instrText>
      </w:r>
      <w:r w:rsidR="00635375" w:rsidRPr="00A4559E">
        <w:fldChar w:fldCharType="separate"/>
      </w:r>
      <w:r w:rsidR="00A64ED4">
        <w:t>7.3.2</w:t>
      </w:r>
      <w:r w:rsidR="00635375" w:rsidRPr="00A4559E">
        <w:fldChar w:fldCharType="end"/>
      </w:r>
      <w:r w:rsidRPr="00A4559E">
        <w:t>.</w:t>
      </w:r>
      <w:r w:rsidR="00FC6389" w:rsidRPr="00A4559E">
        <w:t xml:space="preserve"> </w:t>
      </w:r>
      <w:r w:rsidRPr="00A4559E">
        <w:t xml:space="preserve"> Any values that are not specified in the table</w:t>
      </w:r>
      <w:r w:rsidR="00705117" w:rsidRPr="00A4559E">
        <w:t>s</w:t>
      </w:r>
      <w:r w:rsidRPr="00A4559E">
        <w:t xml:space="preserve"> shall not be present in the</w:t>
      </w:r>
      <w:r w:rsidR="006711ED" w:rsidRPr="00A4559E">
        <w:t xml:space="preserve"> bitstream</w:t>
      </w:r>
      <w:r w:rsidRPr="00A4559E">
        <w:t xml:space="preserve"> unless otherwise specified in this</w:t>
      </w:r>
      <w:r w:rsidR="0060796B" w:rsidRPr="00A4559E">
        <w:t xml:space="preserve"> document</w:t>
      </w:r>
      <w:r w:rsidRPr="00A4559E">
        <w:t>.</w:t>
      </w:r>
    </w:p>
    <w:p w14:paraId="45D8E994" w14:textId="50E12CBD" w:rsidR="00983BA2" w:rsidRPr="004F2A4F" w:rsidRDefault="003019CC" w:rsidP="0035215D">
      <w:pPr>
        <w:pStyle w:val="Heading3"/>
      </w:pPr>
      <w:bookmarkStart w:id="715" w:name="_Toc12531152"/>
      <w:bookmarkStart w:id="716" w:name="_Toc4055493"/>
      <w:bookmarkStart w:id="717" w:name="_Toc6215345"/>
      <w:bookmarkStart w:id="718" w:name="_Toc24731153"/>
      <w:bookmarkStart w:id="719" w:name="_Ref94006420"/>
      <w:bookmarkStart w:id="720" w:name="_Toc116546971"/>
      <w:bookmarkStart w:id="721" w:name="_Toc168435956"/>
      <w:bookmarkEnd w:id="715"/>
      <w:r>
        <w:t xml:space="preserve">Parameter sets, </w:t>
      </w:r>
      <w:r w:rsidR="00335621">
        <w:t>ancillary</w:t>
      </w:r>
      <w:r>
        <w:t xml:space="preserve"> data </w:t>
      </w:r>
      <w:r w:rsidR="00983BA2" w:rsidRPr="004F2A4F">
        <w:t>and byte alignment</w:t>
      </w:r>
      <w:bookmarkEnd w:id="704"/>
      <w:bookmarkEnd w:id="705"/>
      <w:bookmarkEnd w:id="706"/>
      <w:bookmarkEnd w:id="707"/>
      <w:bookmarkEnd w:id="708"/>
      <w:bookmarkEnd w:id="709"/>
      <w:bookmarkEnd w:id="710"/>
      <w:bookmarkEnd w:id="711"/>
      <w:bookmarkEnd w:id="712"/>
      <w:bookmarkEnd w:id="713"/>
      <w:bookmarkEnd w:id="716"/>
      <w:bookmarkEnd w:id="717"/>
      <w:bookmarkEnd w:id="718"/>
      <w:bookmarkEnd w:id="719"/>
      <w:bookmarkEnd w:id="720"/>
      <w:bookmarkEnd w:id="721"/>
      <w:r w:rsidR="00BC0061">
        <w:fldChar w:fldCharType="begin"/>
      </w:r>
      <w:r w:rsidR="00BC0061">
        <w:rPr>
          <w:rStyle w:val="HdgMarker"/>
        </w:rPr>
        <w:instrText>Q</w:instrText>
      </w:r>
      <w:r w:rsidR="00BC0061">
        <w:instrText>UOTE "" \* Charformat</w:instrText>
      </w:r>
      <w:r w:rsidR="00BC0061">
        <w:fldChar w:fldCharType="end"/>
      </w:r>
    </w:p>
    <w:p w14:paraId="2D85BBF7" w14:textId="2AAA883B" w:rsidR="009B2FA7" w:rsidRPr="004F2A4F" w:rsidRDefault="009B2FA7" w:rsidP="0035215D">
      <w:pPr>
        <w:pStyle w:val="Heading4"/>
      </w:pPr>
      <w:bookmarkStart w:id="722" w:name="_Toc528915252"/>
      <w:bookmarkStart w:id="723" w:name="_Ref45230050"/>
      <w:r w:rsidRPr="004F2A4F">
        <w:t xml:space="preserve">Sequence parameter set </w:t>
      </w:r>
      <w:r w:rsidR="00010F67">
        <w:t xml:space="preserve">data unit </w:t>
      </w:r>
      <w:r w:rsidRPr="004F2A4F">
        <w:t>syntax</w:t>
      </w:r>
      <w:bookmarkEnd w:id="722"/>
      <w:bookmarkEnd w:id="723"/>
      <w:r w:rsidR="00BC0061">
        <w:fldChar w:fldCharType="begin"/>
      </w:r>
      <w:r w:rsidR="00BC0061">
        <w:rPr>
          <w:rStyle w:val="HdgMarker"/>
        </w:rPr>
        <w:instrText>Q</w:instrText>
      </w:r>
      <w:r w:rsidR="00BC0061">
        <w:instrText>UOTE "" \* Charformat</w:instrText>
      </w:r>
      <w:r w:rsidR="00BC0061">
        <w:fldChar w:fldCharType="end"/>
      </w:r>
    </w:p>
    <w:tbl>
      <w:tblPr>
        <w:tblStyle w:val="Syntaxtable"/>
        <w:tblW w:w="0" w:type="auto"/>
        <w:tblLayout w:type="fixed"/>
        <w:tblLook w:val="06E0" w:firstRow="1" w:lastRow="1" w:firstColumn="1" w:lastColumn="0" w:noHBand="1" w:noVBand="1"/>
      </w:tblPr>
      <w:tblGrid>
        <w:gridCol w:w="6803"/>
        <w:gridCol w:w="1417"/>
      </w:tblGrid>
      <w:tr w:rsidR="00610966" w:rsidRPr="00A4559E" w14:paraId="547FEC58" w14:textId="0875DE4F" w:rsidTr="00B164FB">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7E88CD77" w14:textId="03658A0B" w:rsidR="009B2FA7" w:rsidRPr="00A4559E" w:rsidRDefault="009B2FA7" w:rsidP="00883372">
            <w:pPr>
              <w:pStyle w:val="G-PCCTablebodyKWN"/>
              <w:rPr>
                <w:rStyle w:val="Exprinline"/>
              </w:rPr>
            </w:pPr>
            <w:r w:rsidRPr="00A4559E">
              <w:rPr>
                <w:rStyle w:val="Synvarinline"/>
              </w:rPr>
              <w:t>seq_parameter_set</w:t>
            </w:r>
            <w:r w:rsidRPr="00A4559E">
              <w:rPr>
                <w:rStyle w:val="Exprinline"/>
              </w:rPr>
              <w:t>(</w:t>
            </w:r>
            <w:r w:rsidR="00002B85" w:rsidRPr="00A4559E">
              <w:rPr>
                <w:rStyle w:val="Exprinline"/>
              </w:rPr>
              <w:t> )</w:t>
            </w:r>
            <w:r w:rsidRPr="00A4559E">
              <w:rPr>
                <w:rStyle w:val="Exprinline"/>
              </w:rPr>
              <w:t xml:space="preserve"> {</w:t>
            </w:r>
          </w:p>
        </w:tc>
        <w:tc>
          <w:tcPr>
            <w:tcW w:w="1417" w:type="dxa"/>
          </w:tcPr>
          <w:p w14:paraId="613F4D28" w14:textId="2A292B7B" w:rsidR="009B2FA7" w:rsidRPr="00A4559E" w:rsidRDefault="009B2FA7" w:rsidP="00B164FB">
            <w:pPr>
              <w:pStyle w:val="G-PCCTablebody"/>
              <w:jc w:val="center"/>
              <w:cnfStyle w:val="100000000000" w:firstRow="1" w:lastRow="0" w:firstColumn="0" w:lastColumn="0" w:oddVBand="0" w:evenVBand="0" w:oddHBand="0" w:evenHBand="0" w:firstRowFirstColumn="0" w:firstRowLastColumn="0" w:lastRowFirstColumn="0" w:lastRowLastColumn="0"/>
              <w:rPr>
                <w:b w:val="0"/>
                <w:bCs/>
              </w:rPr>
            </w:pPr>
            <w:r w:rsidRPr="00A4559E">
              <w:rPr>
                <w:bCs/>
              </w:rPr>
              <w:t>Descriptor</w:t>
            </w:r>
          </w:p>
        </w:tc>
      </w:tr>
      <w:tr w:rsidR="00610966" w:rsidRPr="00A4559E" w14:paraId="7A9B6CB8" w14:textId="6DECCECB" w:rsidTr="00B164FB">
        <w:tc>
          <w:tcPr>
            <w:tcW w:w="6803" w:type="dxa"/>
          </w:tcPr>
          <w:p w14:paraId="312C5DF0" w14:textId="4E84B6A2" w:rsidR="00BE4A7A" w:rsidRPr="00A4559E" w:rsidRDefault="007F3DBF" w:rsidP="005A261C">
            <w:pPr>
              <w:pStyle w:val="G-PCCTablebody"/>
              <w:rPr>
                <w:rStyle w:val="Synboldinline"/>
              </w:rPr>
            </w:pPr>
            <w:r w:rsidRPr="00A4559E">
              <w:rPr>
                <w:rStyle w:val="Codeinline"/>
              </w:rPr>
              <w:t>   </w:t>
            </w:r>
            <w:r w:rsidR="00BE4A7A" w:rsidRPr="00A4559E">
              <w:rPr>
                <w:rStyle w:val="Synboldinline"/>
              </w:rPr>
              <w:t>main_profile</w:t>
            </w:r>
            <w:r w:rsidR="00E62864" w:rsidRPr="00A4559E">
              <w:rPr>
                <w:rStyle w:val="Synboldinline"/>
              </w:rPr>
              <w:t>_compliant</w:t>
            </w:r>
          </w:p>
        </w:tc>
        <w:tc>
          <w:tcPr>
            <w:tcW w:w="1417" w:type="dxa"/>
          </w:tcPr>
          <w:p w14:paraId="0E1C9C0E" w14:textId="63EF49BD" w:rsidR="00BE4A7A" w:rsidRPr="00A4559E" w:rsidRDefault="00BE4A7A" w:rsidP="005A261C">
            <w:pPr>
              <w:pStyle w:val="G-PCCTablebody"/>
              <w:jc w:val="center"/>
              <w:rPr>
                <w:lang w:eastAsia="ja-JP"/>
              </w:rPr>
            </w:pPr>
            <w:r w:rsidRPr="00A4559E">
              <w:rPr>
                <w:lang w:eastAsia="ja-JP"/>
              </w:rPr>
              <w:t>u(1)</w:t>
            </w:r>
          </w:p>
        </w:tc>
      </w:tr>
      <w:tr w:rsidR="00610966" w:rsidRPr="00A4559E" w14:paraId="42A242AC" w14:textId="7AFE6F88" w:rsidTr="00B164FB">
        <w:tc>
          <w:tcPr>
            <w:tcW w:w="6803" w:type="dxa"/>
          </w:tcPr>
          <w:p w14:paraId="6A6EAD19" w14:textId="37F1AB4A" w:rsidR="005633E0" w:rsidRPr="00A4559E" w:rsidRDefault="007F3DBF" w:rsidP="005A261C">
            <w:pPr>
              <w:pStyle w:val="G-PCCTablebody"/>
              <w:rPr>
                <w:rStyle w:val="Synboldinline"/>
              </w:rPr>
            </w:pPr>
            <w:r w:rsidRPr="00A4559E">
              <w:rPr>
                <w:rStyle w:val="Codeinline"/>
              </w:rPr>
              <w:lastRenderedPageBreak/>
              <w:t>   </w:t>
            </w:r>
            <w:r w:rsidR="005633E0" w:rsidRPr="00A4559E">
              <w:rPr>
                <w:rStyle w:val="Synboldinline"/>
              </w:rPr>
              <w:t>reserved_profile</w:t>
            </w:r>
            <w:r w:rsidR="00012879" w:rsidRPr="00A4559E">
              <w:rPr>
                <w:rStyle w:val="Synboldinline"/>
              </w:rPr>
              <w:t>_</w:t>
            </w:r>
            <w:r w:rsidR="008075B3">
              <w:rPr>
                <w:rStyle w:val="Synboldinline"/>
              </w:rPr>
              <w:t>21</w:t>
            </w:r>
            <w:r w:rsidR="00242299" w:rsidRPr="00A4559E">
              <w:rPr>
                <w:rStyle w:val="Synboldinline"/>
              </w:rPr>
              <w:t>bits</w:t>
            </w:r>
          </w:p>
        </w:tc>
        <w:tc>
          <w:tcPr>
            <w:tcW w:w="1417" w:type="dxa"/>
          </w:tcPr>
          <w:p w14:paraId="32F380D5" w14:textId="4D451651" w:rsidR="005633E0" w:rsidRPr="00A4559E" w:rsidRDefault="00242299" w:rsidP="005A261C">
            <w:pPr>
              <w:pStyle w:val="G-PCCTablebody"/>
              <w:jc w:val="center"/>
            </w:pPr>
            <w:r w:rsidRPr="00A4559E">
              <w:t>u(</w:t>
            </w:r>
            <w:r w:rsidR="008075B3">
              <w:t>21</w:t>
            </w:r>
            <w:r w:rsidRPr="00A4559E">
              <w:t>)</w:t>
            </w:r>
          </w:p>
        </w:tc>
      </w:tr>
      <w:tr w:rsidR="007B0212" w:rsidRPr="00A4559E" w14:paraId="60695049" w14:textId="0614A145" w:rsidTr="00B164FB">
        <w:tc>
          <w:tcPr>
            <w:tcW w:w="6803" w:type="dxa"/>
          </w:tcPr>
          <w:p w14:paraId="3347FFAC" w14:textId="7D5C60F0" w:rsidR="007B0212" w:rsidRPr="00A4559E" w:rsidRDefault="007F3DBF" w:rsidP="005A261C">
            <w:pPr>
              <w:pStyle w:val="G-PCCTablebody"/>
              <w:rPr>
                <w:rStyle w:val="Synboldinline"/>
              </w:rPr>
            </w:pPr>
            <w:r w:rsidRPr="00A4559E">
              <w:rPr>
                <w:rStyle w:val="Codeinline"/>
              </w:rPr>
              <w:t>   </w:t>
            </w:r>
            <w:r w:rsidR="007B0212" w:rsidRPr="00A4559E">
              <w:rPr>
                <w:rStyle w:val="Synboldinline"/>
              </w:rPr>
              <w:t>slice_reordering_constraint</w:t>
            </w:r>
          </w:p>
        </w:tc>
        <w:tc>
          <w:tcPr>
            <w:tcW w:w="1417" w:type="dxa"/>
          </w:tcPr>
          <w:p w14:paraId="6C284844" w14:textId="21C7B918" w:rsidR="007B0212" w:rsidRPr="00A4559E" w:rsidRDefault="00455AC9" w:rsidP="005A261C">
            <w:pPr>
              <w:pStyle w:val="G-PCCTablebody"/>
              <w:jc w:val="center"/>
              <w:rPr>
                <w:lang w:eastAsia="ja-JP"/>
              </w:rPr>
            </w:pPr>
            <w:r w:rsidRPr="00A4559E">
              <w:rPr>
                <w:rFonts w:hint="eastAsia"/>
                <w:lang w:eastAsia="ja-JP"/>
              </w:rPr>
              <w:t>u</w:t>
            </w:r>
            <w:r w:rsidRPr="00A4559E">
              <w:rPr>
                <w:lang w:eastAsia="ja-JP"/>
              </w:rPr>
              <w:t>(1)</w:t>
            </w:r>
          </w:p>
        </w:tc>
      </w:tr>
      <w:tr w:rsidR="00610966" w:rsidRPr="00A4559E" w14:paraId="18C6D536" w14:textId="2A77883D" w:rsidTr="00B164FB">
        <w:tc>
          <w:tcPr>
            <w:tcW w:w="6803" w:type="dxa"/>
          </w:tcPr>
          <w:p w14:paraId="3B37AC25" w14:textId="514EE85C" w:rsidR="005633E0" w:rsidRPr="00A4559E" w:rsidRDefault="007F3DBF" w:rsidP="005A261C">
            <w:pPr>
              <w:pStyle w:val="G-PCCTablebody"/>
              <w:rPr>
                <w:rStyle w:val="Synboldinline"/>
              </w:rPr>
            </w:pPr>
            <w:r w:rsidRPr="00A4559E">
              <w:rPr>
                <w:rStyle w:val="Codeinline"/>
              </w:rPr>
              <w:t>   </w:t>
            </w:r>
            <w:r w:rsidR="005633E0" w:rsidRPr="00A4559E">
              <w:rPr>
                <w:rStyle w:val="Synboldinline"/>
              </w:rPr>
              <w:t>unique_point_positions_constraint</w:t>
            </w:r>
          </w:p>
        </w:tc>
        <w:tc>
          <w:tcPr>
            <w:tcW w:w="1417" w:type="dxa"/>
          </w:tcPr>
          <w:p w14:paraId="61D3E360" w14:textId="1A2C2441" w:rsidR="005633E0" w:rsidRPr="00A4559E" w:rsidRDefault="005633E0" w:rsidP="005A261C">
            <w:pPr>
              <w:pStyle w:val="G-PCCTablebody"/>
              <w:jc w:val="center"/>
            </w:pPr>
            <w:r w:rsidRPr="00A4559E">
              <w:t>u(1)</w:t>
            </w:r>
          </w:p>
        </w:tc>
      </w:tr>
      <w:tr w:rsidR="00610966" w:rsidRPr="00A4559E" w14:paraId="29852A67" w14:textId="17FC3DFB" w:rsidTr="00B164FB">
        <w:tc>
          <w:tcPr>
            <w:tcW w:w="6803" w:type="dxa"/>
          </w:tcPr>
          <w:p w14:paraId="304D13AA" w14:textId="5AF6F590" w:rsidR="009B2FA7" w:rsidRPr="00A4559E" w:rsidRDefault="007F3DBF" w:rsidP="005A261C">
            <w:pPr>
              <w:pStyle w:val="G-PCCTablebody"/>
              <w:rPr>
                <w:rStyle w:val="Synboldinline"/>
              </w:rPr>
            </w:pPr>
            <w:r w:rsidRPr="00A4559E">
              <w:rPr>
                <w:rStyle w:val="Codeinline"/>
              </w:rPr>
              <w:t>   </w:t>
            </w:r>
            <w:r w:rsidR="009B2FA7" w:rsidRPr="00A4559E">
              <w:rPr>
                <w:rStyle w:val="Synboldinline"/>
              </w:rPr>
              <w:t>level_idc</w:t>
            </w:r>
          </w:p>
        </w:tc>
        <w:tc>
          <w:tcPr>
            <w:tcW w:w="1417" w:type="dxa"/>
          </w:tcPr>
          <w:p w14:paraId="17F83E92" w14:textId="2128095F" w:rsidR="009B2FA7" w:rsidRPr="00A4559E" w:rsidRDefault="009B2FA7" w:rsidP="005A261C">
            <w:pPr>
              <w:pStyle w:val="G-PCCTablebody"/>
              <w:jc w:val="center"/>
            </w:pPr>
            <w:r w:rsidRPr="00A4559E">
              <w:t>u(8)</w:t>
            </w:r>
          </w:p>
        </w:tc>
      </w:tr>
      <w:tr w:rsidR="00610966" w:rsidRPr="00A4559E" w14:paraId="68BA2189" w14:textId="2F8EF069" w:rsidTr="00B164FB">
        <w:tc>
          <w:tcPr>
            <w:tcW w:w="6803" w:type="dxa"/>
          </w:tcPr>
          <w:p w14:paraId="6AB7B9B7" w14:textId="6BCC84DF" w:rsidR="00BB0C95" w:rsidRPr="00A4559E" w:rsidRDefault="007F3DBF" w:rsidP="005A261C">
            <w:pPr>
              <w:pStyle w:val="G-PCCTablebody"/>
              <w:rPr>
                <w:rStyle w:val="Synboldinline"/>
              </w:rPr>
            </w:pPr>
            <w:r w:rsidRPr="00A4559E">
              <w:rPr>
                <w:rStyle w:val="Codeinline"/>
              </w:rPr>
              <w:t>   </w:t>
            </w:r>
            <w:r w:rsidR="00BB0C95" w:rsidRPr="00A4559E">
              <w:rPr>
                <w:rStyle w:val="Synboldinline"/>
              </w:rPr>
              <w:t>sps_seq_parameter_set_id</w:t>
            </w:r>
          </w:p>
        </w:tc>
        <w:tc>
          <w:tcPr>
            <w:tcW w:w="1417" w:type="dxa"/>
          </w:tcPr>
          <w:p w14:paraId="255C807E" w14:textId="4E305738" w:rsidR="00BB0C95" w:rsidRPr="00A4559E" w:rsidRDefault="00BB0C95" w:rsidP="005A261C">
            <w:pPr>
              <w:pStyle w:val="G-PCCTablebody"/>
              <w:jc w:val="center"/>
            </w:pPr>
            <w:r w:rsidRPr="00A4559E">
              <w:t>u</w:t>
            </w:r>
            <w:r w:rsidR="0065223E" w:rsidRPr="00A4559E">
              <w:t>(</w:t>
            </w:r>
            <w:r w:rsidR="008D1112" w:rsidRPr="00A4559E">
              <w:t>4</w:t>
            </w:r>
            <w:r w:rsidRPr="00A4559E">
              <w:t>)</w:t>
            </w:r>
          </w:p>
        </w:tc>
      </w:tr>
      <w:tr w:rsidR="008D1112" w:rsidRPr="00A4559E" w14:paraId="612907D2" w14:textId="10F64850" w:rsidTr="00B164FB">
        <w:tc>
          <w:tcPr>
            <w:tcW w:w="6803" w:type="dxa"/>
          </w:tcPr>
          <w:p w14:paraId="4149ECCE" w14:textId="04E08E84" w:rsidR="008D1112" w:rsidRPr="00A4559E" w:rsidRDefault="007F3DBF" w:rsidP="00BF0379">
            <w:pPr>
              <w:pStyle w:val="G-PCCTablebody"/>
              <w:rPr>
                <w:rStyle w:val="Synboldinline"/>
              </w:rPr>
            </w:pPr>
            <w:r w:rsidRPr="00A4559E">
              <w:rPr>
                <w:rStyle w:val="Codeinline"/>
              </w:rPr>
              <w:t>   </w:t>
            </w:r>
            <w:r w:rsidR="008D1112" w:rsidRPr="00A4559E">
              <w:rPr>
                <w:rStyle w:val="Synboldinline"/>
              </w:rPr>
              <w:t>frame_ctr</w:t>
            </w:r>
            <w:r w:rsidR="00C84A26" w:rsidRPr="00A4559E">
              <w:rPr>
                <w:rStyle w:val="Synboldinline"/>
              </w:rPr>
              <w:t>_lsb</w:t>
            </w:r>
            <w:r w:rsidR="008D1112" w:rsidRPr="00A4559E">
              <w:rPr>
                <w:rStyle w:val="Synboldinline"/>
              </w:rPr>
              <w:t>_bits</w:t>
            </w:r>
          </w:p>
        </w:tc>
        <w:tc>
          <w:tcPr>
            <w:tcW w:w="1417" w:type="dxa"/>
          </w:tcPr>
          <w:p w14:paraId="4C0E719A" w14:textId="5928E56C" w:rsidR="008D1112" w:rsidRPr="00A4559E" w:rsidRDefault="008D1112" w:rsidP="00BF0379">
            <w:pPr>
              <w:pStyle w:val="G-PCCTablebody"/>
              <w:jc w:val="center"/>
            </w:pPr>
            <w:r w:rsidRPr="00A4559E">
              <w:t>u(5)</w:t>
            </w:r>
          </w:p>
        </w:tc>
      </w:tr>
      <w:tr w:rsidR="008D1112" w:rsidRPr="00A4559E" w14:paraId="1D70ACE2" w14:textId="68E0953A" w:rsidTr="00B164FB">
        <w:tc>
          <w:tcPr>
            <w:tcW w:w="6803" w:type="dxa"/>
          </w:tcPr>
          <w:p w14:paraId="7E1DEC2F" w14:textId="3CA7BC7F" w:rsidR="008D1112" w:rsidRPr="00A4559E" w:rsidRDefault="007F3DBF" w:rsidP="00BF0379">
            <w:pPr>
              <w:pStyle w:val="G-PCCTablebody"/>
              <w:rPr>
                <w:rStyle w:val="Synboldinline"/>
              </w:rPr>
            </w:pPr>
            <w:r w:rsidRPr="00A4559E">
              <w:rPr>
                <w:rStyle w:val="Codeinline"/>
              </w:rPr>
              <w:t>   </w:t>
            </w:r>
            <w:r w:rsidR="008D1112" w:rsidRPr="00A4559E">
              <w:rPr>
                <w:rStyle w:val="Synboldinline"/>
              </w:rPr>
              <w:t>slice_tag_bits</w:t>
            </w:r>
          </w:p>
        </w:tc>
        <w:tc>
          <w:tcPr>
            <w:tcW w:w="1417" w:type="dxa"/>
          </w:tcPr>
          <w:p w14:paraId="5CFAD2AA" w14:textId="6BCB148F" w:rsidR="008D1112" w:rsidRPr="00A4559E" w:rsidRDefault="008D1112" w:rsidP="00BF0379">
            <w:pPr>
              <w:pStyle w:val="G-PCCTablebody"/>
              <w:jc w:val="center"/>
            </w:pPr>
            <w:r w:rsidRPr="00A4559E">
              <w:t>u(5)</w:t>
            </w:r>
          </w:p>
        </w:tc>
      </w:tr>
      <w:tr w:rsidR="003D50B6" w:rsidRPr="00A4559E" w14:paraId="0BDCA410" w14:textId="77777777">
        <w:tc>
          <w:tcPr>
            <w:tcW w:w="6803" w:type="dxa"/>
          </w:tcPr>
          <w:p w14:paraId="3F4D47DE" w14:textId="77777777" w:rsidR="003D50B6" w:rsidRPr="00A4559E" w:rsidRDefault="003D50B6">
            <w:pPr>
              <w:pStyle w:val="G-PCCTablebody"/>
              <w:rPr>
                <w:rStyle w:val="Codeinline"/>
              </w:rPr>
            </w:pPr>
            <w:r w:rsidRPr="00A4559E">
              <w:rPr>
                <w:rStyle w:val="Codeinline"/>
              </w:rPr>
              <w:t>   </w:t>
            </w:r>
            <w:r>
              <w:rPr>
                <w:rStyle w:val="Synboldinline"/>
              </w:rPr>
              <w:t>seq_sensing_coverage_enabled</w:t>
            </w:r>
          </w:p>
        </w:tc>
        <w:tc>
          <w:tcPr>
            <w:tcW w:w="1417" w:type="dxa"/>
          </w:tcPr>
          <w:p w14:paraId="12CADF13" w14:textId="77777777" w:rsidR="003D50B6" w:rsidRPr="00A4559E" w:rsidRDefault="003D50B6">
            <w:pPr>
              <w:pStyle w:val="G-PCCTablebody"/>
              <w:jc w:val="center"/>
            </w:pPr>
            <w:r w:rsidRPr="00A4559E">
              <w:rPr>
                <w:rFonts w:hint="eastAsia"/>
                <w:lang w:eastAsia="ja-JP"/>
              </w:rPr>
              <w:t>u</w:t>
            </w:r>
            <w:r w:rsidRPr="00A4559E">
              <w:rPr>
                <w:lang w:eastAsia="ja-JP"/>
              </w:rPr>
              <w:t>(1)</w:t>
            </w:r>
          </w:p>
        </w:tc>
      </w:tr>
      <w:tr w:rsidR="0068179D" w:rsidRPr="00A4559E" w14:paraId="4260C639" w14:textId="543A3B38" w:rsidTr="00B164FB">
        <w:tc>
          <w:tcPr>
            <w:tcW w:w="6803" w:type="dxa"/>
          </w:tcPr>
          <w:p w14:paraId="182E07A7" w14:textId="5B72C981" w:rsidR="0068179D" w:rsidRPr="00A4559E" w:rsidRDefault="0068179D" w:rsidP="0068179D">
            <w:pPr>
              <w:pStyle w:val="G-PCCTablebody"/>
              <w:rPr>
                <w:rStyle w:val="Synboldinline"/>
              </w:rPr>
            </w:pPr>
            <w:bookmarkStart w:id="724" w:name="_Hlk42092715"/>
            <w:r w:rsidRPr="00A4559E">
              <w:rPr>
                <w:rStyle w:val="Codeinline"/>
              </w:rPr>
              <w:t>   </w:t>
            </w:r>
            <w:r w:rsidRPr="00A4559E">
              <w:rPr>
                <w:rStyle w:val="Synboldinline"/>
              </w:rPr>
              <w:t>seq_origin_bits</w:t>
            </w:r>
          </w:p>
        </w:tc>
        <w:tc>
          <w:tcPr>
            <w:tcW w:w="1417" w:type="dxa"/>
          </w:tcPr>
          <w:p w14:paraId="38E849B7" w14:textId="4003289F" w:rsidR="0068179D" w:rsidRPr="00A4559E" w:rsidRDefault="0068179D" w:rsidP="0068179D">
            <w:pPr>
              <w:pStyle w:val="G-PCCTablebody"/>
              <w:jc w:val="center"/>
            </w:pPr>
            <w:r w:rsidRPr="00A4559E">
              <w:t>ue(v)</w:t>
            </w:r>
          </w:p>
        </w:tc>
      </w:tr>
      <w:tr w:rsidR="0068179D" w:rsidRPr="00A4559E" w14:paraId="5CDC21F1" w14:textId="2AE0D887" w:rsidTr="00B164FB">
        <w:tc>
          <w:tcPr>
            <w:tcW w:w="6803" w:type="dxa"/>
          </w:tcPr>
          <w:p w14:paraId="7D73F71B" w14:textId="2DD8C246" w:rsidR="0068179D" w:rsidRPr="00A4559E" w:rsidRDefault="0068179D" w:rsidP="0068179D">
            <w:pPr>
              <w:pStyle w:val="G-PCCTablebodyKWN"/>
              <w:rPr>
                <w:rStyle w:val="Exprinline"/>
              </w:rPr>
            </w:pPr>
            <w:r w:rsidRPr="00A4559E">
              <w:rPr>
                <w:rStyle w:val="Codeinline"/>
              </w:rPr>
              <w:t>   </w:t>
            </w:r>
            <w:r w:rsidRPr="00D95D2F">
              <w:rPr>
                <w:rStyle w:val="Funcinline"/>
              </w:rPr>
              <w:t>if</w:t>
            </w:r>
            <w:r w:rsidRPr="00A4559E">
              <w:rPr>
                <w:rStyle w:val="Exprinline"/>
              </w:rPr>
              <w:t>( </w:t>
            </w:r>
            <w:r w:rsidRPr="00A4559E">
              <w:rPr>
                <w:rStyle w:val="Synvarinline"/>
              </w:rPr>
              <w:t>seq_origin_bits</w:t>
            </w:r>
            <w:r w:rsidRPr="00A4559E">
              <w:rPr>
                <w:rStyle w:val="Exprinline"/>
              </w:rPr>
              <w:t> ) {</w:t>
            </w:r>
          </w:p>
        </w:tc>
        <w:tc>
          <w:tcPr>
            <w:tcW w:w="1417" w:type="dxa"/>
          </w:tcPr>
          <w:p w14:paraId="64DBBC85" w14:textId="6FA1BD1C" w:rsidR="0068179D" w:rsidRPr="00A4559E" w:rsidRDefault="0068179D" w:rsidP="0068179D">
            <w:pPr>
              <w:pStyle w:val="G-PCCTablebody"/>
              <w:jc w:val="center"/>
            </w:pPr>
          </w:p>
        </w:tc>
      </w:tr>
      <w:tr w:rsidR="0068179D" w:rsidRPr="00A4559E" w14:paraId="67360F62" w14:textId="3B61E99D" w:rsidTr="00B164FB">
        <w:tc>
          <w:tcPr>
            <w:tcW w:w="6803" w:type="dxa"/>
          </w:tcPr>
          <w:p w14:paraId="12196EE0" w14:textId="1655FB75" w:rsidR="0068179D" w:rsidRPr="00A4559E" w:rsidRDefault="0068179D" w:rsidP="0068179D">
            <w:pPr>
              <w:pStyle w:val="G-PCCTablebody"/>
              <w:rPr>
                <w:rStyle w:val="Exprinline"/>
              </w:rPr>
            </w:pPr>
            <w:r w:rsidRPr="00A4559E">
              <w:rPr>
                <w:rStyle w:val="Codeinline"/>
              </w:rPr>
              <w:t>      </w:t>
            </w:r>
            <w:r w:rsidRPr="00D95D2F">
              <w:rPr>
                <w:rStyle w:val="Funcinline"/>
              </w:rPr>
              <w:t>for</w:t>
            </w:r>
            <w:r w:rsidRPr="00A4559E">
              <w:rPr>
                <w:rStyle w:val="Exprinline"/>
              </w:rPr>
              <w:t>( </w:t>
            </w:r>
            <w:r>
              <w:rPr>
                <w:rStyle w:val="Var1inline"/>
              </w:rPr>
              <w:t>𝑘</w:t>
            </w:r>
            <w:r w:rsidRPr="00A4559E">
              <w:rPr>
                <w:rStyle w:val="Exprinline"/>
              </w:rPr>
              <w:t xml:space="preserve"> = 0; </w:t>
            </w:r>
            <w:r>
              <w:rPr>
                <w:rStyle w:val="Var1inline"/>
              </w:rPr>
              <w:t>𝑘</w:t>
            </w:r>
            <w:r w:rsidRPr="00A4559E">
              <w:rPr>
                <w:rStyle w:val="Exprinline"/>
              </w:rPr>
              <w:t xml:space="preserve"> &lt; 3; </w:t>
            </w:r>
            <w:r>
              <w:rPr>
                <w:rStyle w:val="Var1inline"/>
              </w:rPr>
              <w:t>𝑘</w:t>
            </w:r>
            <w:r w:rsidRPr="00A4559E">
              <w:rPr>
                <w:rStyle w:val="Exprinline"/>
              </w:rPr>
              <w:t>++ )</w:t>
            </w:r>
          </w:p>
        </w:tc>
        <w:tc>
          <w:tcPr>
            <w:tcW w:w="1417" w:type="dxa"/>
          </w:tcPr>
          <w:p w14:paraId="74BF3A8C" w14:textId="7B9C6F2C" w:rsidR="0068179D" w:rsidRPr="00A4559E" w:rsidRDefault="0068179D" w:rsidP="0068179D">
            <w:pPr>
              <w:pStyle w:val="G-PCCTablebody"/>
              <w:jc w:val="center"/>
            </w:pPr>
          </w:p>
        </w:tc>
      </w:tr>
      <w:tr w:rsidR="0068179D" w:rsidRPr="00A4559E" w14:paraId="77F5305A" w14:textId="123A48A6" w:rsidTr="00B164FB">
        <w:tc>
          <w:tcPr>
            <w:tcW w:w="6803" w:type="dxa"/>
          </w:tcPr>
          <w:p w14:paraId="3B1FC74F" w14:textId="066F7924" w:rsidR="0068179D" w:rsidRPr="00A4559E" w:rsidRDefault="0068179D" w:rsidP="0068179D">
            <w:pPr>
              <w:pStyle w:val="G-PCCTablebody"/>
              <w:rPr>
                <w:b/>
                <w:bCs/>
              </w:rPr>
            </w:pPr>
            <w:r w:rsidRPr="00A4559E">
              <w:rPr>
                <w:rStyle w:val="Codeinline"/>
              </w:rPr>
              <w:t>         </w:t>
            </w:r>
            <w:r w:rsidRPr="00A4559E">
              <w:rPr>
                <w:rStyle w:val="Synboldinline"/>
              </w:rPr>
              <w:t>seq_origin_xyz</w:t>
            </w:r>
            <w:r w:rsidRPr="00A4559E">
              <w:rPr>
                <w:rStyle w:val="Exprinline"/>
              </w:rPr>
              <w:t>[ </w:t>
            </w:r>
            <w:r>
              <w:rPr>
                <w:rStyle w:val="Var1inline"/>
              </w:rPr>
              <w:t>𝑘</w:t>
            </w:r>
            <w:r w:rsidRPr="00A4559E">
              <w:rPr>
                <w:rStyle w:val="Exprinline"/>
              </w:rPr>
              <w:t> ]</w:t>
            </w:r>
          </w:p>
        </w:tc>
        <w:tc>
          <w:tcPr>
            <w:tcW w:w="1417" w:type="dxa"/>
          </w:tcPr>
          <w:p w14:paraId="4D2DFAA3" w14:textId="42A6C0AB" w:rsidR="0068179D" w:rsidRPr="00A4559E" w:rsidRDefault="0068179D" w:rsidP="0068179D">
            <w:pPr>
              <w:pStyle w:val="G-PCCTablebody"/>
              <w:jc w:val="center"/>
            </w:pPr>
            <w:r w:rsidRPr="00A4559E">
              <w:t>s(v)</w:t>
            </w:r>
          </w:p>
        </w:tc>
      </w:tr>
      <w:tr w:rsidR="0068179D" w:rsidRPr="00A4559E" w14:paraId="524E97AC" w14:textId="234BC68C" w:rsidTr="00B164FB">
        <w:tc>
          <w:tcPr>
            <w:tcW w:w="6803" w:type="dxa"/>
          </w:tcPr>
          <w:p w14:paraId="7DE9BD70" w14:textId="02C7F527" w:rsidR="0068179D" w:rsidRPr="00A4559E" w:rsidRDefault="0068179D" w:rsidP="0068179D">
            <w:pPr>
              <w:pStyle w:val="G-PCCTablebody"/>
              <w:rPr>
                <w:rStyle w:val="Synboldinline"/>
              </w:rPr>
            </w:pPr>
            <w:r w:rsidRPr="00A4559E">
              <w:rPr>
                <w:rStyle w:val="Codeinline"/>
              </w:rPr>
              <w:t>      </w:t>
            </w:r>
            <w:r w:rsidRPr="00A4559E">
              <w:rPr>
                <w:rStyle w:val="Synboldinline"/>
              </w:rPr>
              <w:t>seq_origin_log2_scale</w:t>
            </w:r>
          </w:p>
        </w:tc>
        <w:tc>
          <w:tcPr>
            <w:tcW w:w="1417" w:type="dxa"/>
          </w:tcPr>
          <w:p w14:paraId="0B157C4F" w14:textId="49537F69" w:rsidR="0068179D" w:rsidRPr="00A4559E" w:rsidRDefault="0068179D" w:rsidP="0068179D">
            <w:pPr>
              <w:pStyle w:val="G-PCCTablebody"/>
              <w:jc w:val="center"/>
            </w:pPr>
            <w:r w:rsidRPr="00A4559E">
              <w:t>ue(v)</w:t>
            </w:r>
          </w:p>
        </w:tc>
      </w:tr>
      <w:tr w:rsidR="0068179D" w:rsidRPr="00A4559E" w14:paraId="339BFBC0" w14:textId="0DE4945F" w:rsidTr="00B164FB">
        <w:tc>
          <w:tcPr>
            <w:tcW w:w="6803" w:type="dxa"/>
          </w:tcPr>
          <w:p w14:paraId="59B9C5A8" w14:textId="4BD56D39" w:rsidR="0068179D" w:rsidRPr="00A4559E" w:rsidRDefault="0068179D" w:rsidP="0068179D">
            <w:pPr>
              <w:pStyle w:val="G-PCCTablebody"/>
              <w:rPr>
                <w:rStyle w:val="Exprinline"/>
              </w:rPr>
            </w:pPr>
            <w:r w:rsidRPr="00A4559E">
              <w:rPr>
                <w:rStyle w:val="Codeinline"/>
              </w:rPr>
              <w:t>   </w:t>
            </w:r>
            <w:r w:rsidRPr="00A4559E">
              <w:rPr>
                <w:rStyle w:val="Exprinline"/>
              </w:rPr>
              <w:t>}</w:t>
            </w:r>
          </w:p>
        </w:tc>
        <w:tc>
          <w:tcPr>
            <w:tcW w:w="1417" w:type="dxa"/>
          </w:tcPr>
          <w:p w14:paraId="46E0A80E" w14:textId="55CBFE38" w:rsidR="0068179D" w:rsidRPr="00A4559E" w:rsidRDefault="0068179D" w:rsidP="0068179D">
            <w:pPr>
              <w:pStyle w:val="G-PCCTablebody"/>
              <w:jc w:val="center"/>
            </w:pPr>
          </w:p>
        </w:tc>
      </w:tr>
      <w:tr w:rsidR="0068179D" w:rsidRPr="00A4559E" w14:paraId="4C0E17EF" w14:textId="2C774233" w:rsidTr="00B164FB">
        <w:tc>
          <w:tcPr>
            <w:tcW w:w="6803" w:type="dxa"/>
          </w:tcPr>
          <w:p w14:paraId="6930B97F" w14:textId="12093452" w:rsidR="0068179D" w:rsidRPr="00A4559E" w:rsidRDefault="0068179D" w:rsidP="0068179D">
            <w:pPr>
              <w:pStyle w:val="G-PCCTablebody"/>
              <w:rPr>
                <w:rStyle w:val="Synboldinline"/>
              </w:rPr>
            </w:pPr>
            <w:r w:rsidRPr="00A4559E">
              <w:rPr>
                <w:rStyle w:val="Codeinline"/>
              </w:rPr>
              <w:t>   </w:t>
            </w:r>
            <w:r w:rsidRPr="00A4559E">
              <w:rPr>
                <w:rStyle w:val="Synboldinline"/>
              </w:rPr>
              <w:t>seq_bbox_size_bits</w:t>
            </w:r>
          </w:p>
        </w:tc>
        <w:tc>
          <w:tcPr>
            <w:tcW w:w="1417" w:type="dxa"/>
          </w:tcPr>
          <w:p w14:paraId="0D4931F4" w14:textId="68374C4E" w:rsidR="0068179D" w:rsidRPr="00A4559E" w:rsidRDefault="0068179D" w:rsidP="0068179D">
            <w:pPr>
              <w:pStyle w:val="G-PCCTablebody"/>
              <w:jc w:val="center"/>
            </w:pPr>
            <w:r w:rsidRPr="00A4559E">
              <w:t>ue(v)</w:t>
            </w:r>
          </w:p>
        </w:tc>
      </w:tr>
      <w:tr w:rsidR="0068179D" w:rsidRPr="00A4559E" w14:paraId="51DB8240" w14:textId="4BD72A9B" w:rsidTr="00B164FB">
        <w:tc>
          <w:tcPr>
            <w:tcW w:w="6803" w:type="dxa"/>
          </w:tcPr>
          <w:p w14:paraId="0AF6A6B0" w14:textId="3F85AAB5" w:rsidR="0068179D" w:rsidRPr="00A4559E" w:rsidRDefault="0068179D" w:rsidP="0068179D">
            <w:pPr>
              <w:pStyle w:val="G-PCCTablebodyKWN"/>
              <w:rPr>
                <w:rStyle w:val="Exprinline"/>
              </w:rPr>
            </w:pPr>
            <w:r w:rsidRPr="00A4559E">
              <w:rPr>
                <w:rStyle w:val="Codeinline"/>
              </w:rPr>
              <w:t>   </w:t>
            </w:r>
            <w:r w:rsidRPr="00D95D2F">
              <w:rPr>
                <w:rStyle w:val="Funcinline"/>
              </w:rPr>
              <w:t>if</w:t>
            </w:r>
            <w:r w:rsidRPr="00A4559E">
              <w:rPr>
                <w:rStyle w:val="Exprinline"/>
              </w:rPr>
              <w:t>( </w:t>
            </w:r>
            <w:r w:rsidRPr="00A4559E">
              <w:rPr>
                <w:rStyle w:val="Synvarinline"/>
              </w:rPr>
              <w:t>seq_bbox_size_bits</w:t>
            </w:r>
            <w:r w:rsidRPr="00A4559E">
              <w:rPr>
                <w:rStyle w:val="Exprinline"/>
              </w:rPr>
              <w:t> )</w:t>
            </w:r>
          </w:p>
        </w:tc>
        <w:tc>
          <w:tcPr>
            <w:tcW w:w="1417" w:type="dxa"/>
          </w:tcPr>
          <w:p w14:paraId="33655786" w14:textId="05F2BA06" w:rsidR="0068179D" w:rsidRPr="00A4559E" w:rsidRDefault="0068179D" w:rsidP="0068179D">
            <w:pPr>
              <w:pStyle w:val="G-PCCTablebody"/>
              <w:jc w:val="center"/>
            </w:pPr>
          </w:p>
        </w:tc>
      </w:tr>
      <w:tr w:rsidR="0068179D" w:rsidRPr="00A4559E" w14:paraId="561F0B44" w14:textId="557DF068" w:rsidTr="00B164FB">
        <w:tc>
          <w:tcPr>
            <w:tcW w:w="6803" w:type="dxa"/>
          </w:tcPr>
          <w:p w14:paraId="2044F1DD" w14:textId="18921CDD" w:rsidR="0068179D" w:rsidRPr="00A4559E" w:rsidRDefault="0068179D" w:rsidP="0068179D">
            <w:pPr>
              <w:pStyle w:val="G-PCCTablebodyKWN"/>
              <w:rPr>
                <w:rStyle w:val="Exprinline"/>
              </w:rPr>
            </w:pPr>
            <w:r w:rsidRPr="00A4559E">
              <w:rPr>
                <w:rStyle w:val="Codeinline"/>
              </w:rPr>
              <w:t>      </w:t>
            </w:r>
            <w:r w:rsidRPr="00D95D2F">
              <w:rPr>
                <w:rStyle w:val="Funcinline"/>
              </w:rPr>
              <w:t>for</w:t>
            </w:r>
            <w:r w:rsidRPr="00A4559E">
              <w:rPr>
                <w:rStyle w:val="Exprinline"/>
              </w:rPr>
              <w:t>( </w:t>
            </w:r>
            <w:r>
              <w:rPr>
                <w:rStyle w:val="Var1inline"/>
              </w:rPr>
              <w:t>𝑘</w:t>
            </w:r>
            <w:r w:rsidRPr="00A4559E">
              <w:rPr>
                <w:rStyle w:val="Exprinline"/>
              </w:rPr>
              <w:t xml:space="preserve"> = 0; </w:t>
            </w:r>
            <w:r>
              <w:rPr>
                <w:rStyle w:val="Var1inline"/>
              </w:rPr>
              <w:t>𝑘</w:t>
            </w:r>
            <w:r w:rsidRPr="00A4559E">
              <w:rPr>
                <w:rStyle w:val="Exprinline"/>
              </w:rPr>
              <w:t xml:space="preserve"> &lt; 3; </w:t>
            </w:r>
            <w:r>
              <w:rPr>
                <w:rStyle w:val="Var1inline"/>
              </w:rPr>
              <w:t>𝑘</w:t>
            </w:r>
            <w:r w:rsidRPr="00A4559E">
              <w:rPr>
                <w:rStyle w:val="Exprinline"/>
              </w:rPr>
              <w:t>++ )</w:t>
            </w:r>
          </w:p>
        </w:tc>
        <w:tc>
          <w:tcPr>
            <w:tcW w:w="1417" w:type="dxa"/>
          </w:tcPr>
          <w:p w14:paraId="0FFF7458" w14:textId="3869FF8F" w:rsidR="0068179D" w:rsidRPr="00A4559E" w:rsidRDefault="0068179D" w:rsidP="0068179D">
            <w:pPr>
              <w:pStyle w:val="G-PCCTablebody"/>
              <w:jc w:val="center"/>
            </w:pPr>
          </w:p>
        </w:tc>
      </w:tr>
      <w:tr w:rsidR="0068179D" w:rsidRPr="00A4559E" w14:paraId="5179CDFA" w14:textId="3D2728E4" w:rsidTr="00B164FB">
        <w:tc>
          <w:tcPr>
            <w:tcW w:w="6803" w:type="dxa"/>
          </w:tcPr>
          <w:p w14:paraId="65C36B2B" w14:textId="75506F35" w:rsidR="0068179D" w:rsidRPr="00A4559E" w:rsidRDefault="0068179D" w:rsidP="0068179D">
            <w:pPr>
              <w:pStyle w:val="G-PCCTablebody"/>
              <w:rPr>
                <w:bCs/>
              </w:rPr>
            </w:pPr>
            <w:r w:rsidRPr="00A4559E">
              <w:rPr>
                <w:rStyle w:val="Codeinline"/>
              </w:rPr>
              <w:t>         </w:t>
            </w:r>
            <w:r w:rsidRPr="00A4559E">
              <w:rPr>
                <w:rStyle w:val="Synboldinline"/>
              </w:rPr>
              <w:t>seq_bbox_size_minus1_xyz</w:t>
            </w:r>
            <w:r w:rsidRPr="00A4559E">
              <w:rPr>
                <w:rStyle w:val="Exprinline"/>
              </w:rPr>
              <w:t>[ </w:t>
            </w:r>
            <w:r>
              <w:rPr>
                <w:rStyle w:val="Var1inline"/>
              </w:rPr>
              <w:t>𝑘</w:t>
            </w:r>
            <w:r w:rsidRPr="00A4559E">
              <w:rPr>
                <w:rStyle w:val="Exprinline"/>
              </w:rPr>
              <w:t> ]</w:t>
            </w:r>
          </w:p>
        </w:tc>
        <w:tc>
          <w:tcPr>
            <w:tcW w:w="1417" w:type="dxa"/>
          </w:tcPr>
          <w:p w14:paraId="14F33660" w14:textId="5994D11D" w:rsidR="0068179D" w:rsidRPr="00A4559E" w:rsidRDefault="0068179D" w:rsidP="0068179D">
            <w:pPr>
              <w:pStyle w:val="G-PCCTablebody"/>
              <w:jc w:val="center"/>
            </w:pPr>
            <w:r w:rsidRPr="00A4559E">
              <w:t>u(v)</w:t>
            </w:r>
          </w:p>
        </w:tc>
      </w:tr>
      <w:bookmarkEnd w:id="724"/>
      <w:tr w:rsidR="0068179D" w:rsidRPr="00A4559E" w14:paraId="331426DA" w14:textId="04948021" w:rsidTr="00B164FB">
        <w:tc>
          <w:tcPr>
            <w:tcW w:w="6803" w:type="dxa"/>
          </w:tcPr>
          <w:p w14:paraId="0AE5D885" w14:textId="5399B1FF" w:rsidR="0068179D" w:rsidRPr="00A4559E" w:rsidRDefault="0068179D" w:rsidP="0068179D">
            <w:pPr>
              <w:pStyle w:val="G-PCCTablebody"/>
              <w:rPr>
                <w:rStyle w:val="Synboldinline"/>
              </w:rPr>
            </w:pPr>
            <w:r w:rsidRPr="00A4559E">
              <w:rPr>
                <w:rStyle w:val="Codeinline"/>
              </w:rPr>
              <w:t>   </w:t>
            </w:r>
            <w:r w:rsidRPr="00A4559E">
              <w:rPr>
                <w:rStyle w:val="Synboldinline"/>
              </w:rPr>
              <w:t>seq_unit_numerator_minus1</w:t>
            </w:r>
          </w:p>
        </w:tc>
        <w:tc>
          <w:tcPr>
            <w:tcW w:w="1417" w:type="dxa"/>
          </w:tcPr>
          <w:p w14:paraId="2EB00DF4" w14:textId="3D9B2984" w:rsidR="0068179D" w:rsidRPr="00A4559E" w:rsidRDefault="0068179D" w:rsidP="0068179D">
            <w:pPr>
              <w:pStyle w:val="G-PCCTablebody"/>
              <w:jc w:val="center"/>
              <w:rPr>
                <w:lang w:eastAsia="ja-JP"/>
              </w:rPr>
            </w:pPr>
            <w:r w:rsidRPr="00A4559E">
              <w:rPr>
                <w:lang w:eastAsia="ja-JP"/>
              </w:rPr>
              <w:t>ue(v)</w:t>
            </w:r>
          </w:p>
        </w:tc>
      </w:tr>
      <w:tr w:rsidR="0068179D" w:rsidRPr="00A4559E" w14:paraId="5F1C150C" w14:textId="4D1F1410" w:rsidTr="00B164FB">
        <w:tc>
          <w:tcPr>
            <w:tcW w:w="6803" w:type="dxa"/>
          </w:tcPr>
          <w:p w14:paraId="7FC14823" w14:textId="6E2B9384" w:rsidR="0068179D" w:rsidRPr="00A4559E" w:rsidRDefault="0068179D" w:rsidP="0068179D">
            <w:pPr>
              <w:pStyle w:val="G-PCCTablebody"/>
              <w:rPr>
                <w:rStyle w:val="Synboldinline"/>
              </w:rPr>
            </w:pPr>
            <w:r w:rsidRPr="00A4559E">
              <w:rPr>
                <w:rStyle w:val="Codeinline"/>
              </w:rPr>
              <w:t>   </w:t>
            </w:r>
            <w:r w:rsidRPr="00A4559E">
              <w:rPr>
                <w:rStyle w:val="Synboldinline"/>
              </w:rPr>
              <w:t>seq_unit_denominator_minus1</w:t>
            </w:r>
          </w:p>
        </w:tc>
        <w:tc>
          <w:tcPr>
            <w:tcW w:w="1417" w:type="dxa"/>
          </w:tcPr>
          <w:p w14:paraId="34F9681E" w14:textId="2B46906B" w:rsidR="0068179D" w:rsidRPr="00A4559E" w:rsidRDefault="0068179D" w:rsidP="0068179D">
            <w:pPr>
              <w:pStyle w:val="G-PCCTablebody"/>
              <w:jc w:val="center"/>
              <w:rPr>
                <w:lang w:eastAsia="ja-JP"/>
              </w:rPr>
            </w:pPr>
            <w:r w:rsidRPr="00A4559E">
              <w:rPr>
                <w:lang w:eastAsia="ja-JP"/>
              </w:rPr>
              <w:t>ue(v)</w:t>
            </w:r>
          </w:p>
        </w:tc>
      </w:tr>
      <w:tr w:rsidR="0068179D" w:rsidRPr="00A4559E" w14:paraId="1E452788" w14:textId="4979DCD9" w:rsidTr="00B164FB">
        <w:tc>
          <w:tcPr>
            <w:tcW w:w="6803" w:type="dxa"/>
          </w:tcPr>
          <w:p w14:paraId="44B202F2" w14:textId="467D4639" w:rsidR="0068179D" w:rsidRPr="00A4559E" w:rsidRDefault="0068179D" w:rsidP="0068179D">
            <w:pPr>
              <w:pStyle w:val="G-PCCTablebody"/>
              <w:rPr>
                <w:rStyle w:val="Synboldinline"/>
              </w:rPr>
            </w:pPr>
            <w:r w:rsidRPr="00A4559E">
              <w:rPr>
                <w:rStyle w:val="Codeinline"/>
              </w:rPr>
              <w:t>   </w:t>
            </w:r>
            <w:r w:rsidRPr="00A4559E">
              <w:rPr>
                <w:rStyle w:val="Synboldinline"/>
              </w:rPr>
              <w:t>seq_unit_is_metres</w:t>
            </w:r>
          </w:p>
        </w:tc>
        <w:tc>
          <w:tcPr>
            <w:tcW w:w="1417" w:type="dxa"/>
          </w:tcPr>
          <w:p w14:paraId="7C27CF35" w14:textId="2ECEAAC4" w:rsidR="0068179D" w:rsidRPr="00A4559E" w:rsidRDefault="0068179D" w:rsidP="0068179D">
            <w:pPr>
              <w:pStyle w:val="G-PCCTablebody"/>
              <w:jc w:val="center"/>
              <w:rPr>
                <w:lang w:eastAsia="ja-JP"/>
              </w:rPr>
            </w:pPr>
            <w:r w:rsidRPr="00A4559E">
              <w:rPr>
                <w:lang w:eastAsia="ja-JP"/>
              </w:rPr>
              <w:t>u(1)</w:t>
            </w:r>
          </w:p>
        </w:tc>
      </w:tr>
      <w:tr w:rsidR="0068179D" w:rsidRPr="00A4559E" w14:paraId="33243434" w14:textId="65E9E53E" w:rsidTr="00B164FB">
        <w:tc>
          <w:tcPr>
            <w:tcW w:w="6803" w:type="dxa"/>
          </w:tcPr>
          <w:p w14:paraId="57A91DB4" w14:textId="4E9E7919" w:rsidR="0068179D" w:rsidRPr="00A4559E" w:rsidRDefault="0068179D" w:rsidP="0068179D">
            <w:pPr>
              <w:pStyle w:val="G-PCCTablebody"/>
              <w:rPr>
                <w:rStyle w:val="Synboldinline"/>
              </w:rPr>
            </w:pPr>
            <w:r w:rsidRPr="00A4559E">
              <w:rPr>
                <w:rStyle w:val="Codeinline"/>
              </w:rPr>
              <w:t>   </w:t>
            </w:r>
            <w:r w:rsidRPr="00A4559E">
              <w:rPr>
                <w:rStyle w:val="Synboldinline"/>
              </w:rPr>
              <w:t>seq_coded_scale_exponent</w:t>
            </w:r>
          </w:p>
        </w:tc>
        <w:tc>
          <w:tcPr>
            <w:tcW w:w="1417" w:type="dxa"/>
          </w:tcPr>
          <w:p w14:paraId="0DE55CC2" w14:textId="6B242D47" w:rsidR="0068179D" w:rsidRPr="00A4559E" w:rsidRDefault="0068179D" w:rsidP="0068179D">
            <w:pPr>
              <w:pStyle w:val="G-PCCTablebody"/>
              <w:jc w:val="center"/>
              <w:rPr>
                <w:lang w:eastAsia="ja-JP"/>
              </w:rPr>
            </w:pPr>
            <w:r w:rsidRPr="00A4559E">
              <w:rPr>
                <w:lang w:eastAsia="ja-JP"/>
              </w:rPr>
              <w:t>ue(v)</w:t>
            </w:r>
          </w:p>
        </w:tc>
      </w:tr>
      <w:tr w:rsidR="0068179D" w:rsidRPr="00A4559E" w14:paraId="1BF63B74" w14:textId="09D18200" w:rsidTr="00B164FB">
        <w:tc>
          <w:tcPr>
            <w:tcW w:w="6803" w:type="dxa"/>
          </w:tcPr>
          <w:p w14:paraId="0EF36B70" w14:textId="62A0E815" w:rsidR="0068179D" w:rsidRPr="004C6AA9" w:rsidRDefault="0068179D" w:rsidP="0068179D">
            <w:pPr>
              <w:pStyle w:val="G-PCCTablebody"/>
              <w:rPr>
                <w:rStyle w:val="Synboldinline"/>
                <w:lang w:val="it-IT"/>
              </w:rPr>
            </w:pPr>
            <w:r w:rsidRPr="004C6AA9">
              <w:rPr>
                <w:rStyle w:val="Codeinline"/>
                <w:lang w:val="it-IT"/>
              </w:rPr>
              <w:t>   </w:t>
            </w:r>
            <w:r w:rsidRPr="004C6AA9">
              <w:rPr>
                <w:rStyle w:val="Synboldinline"/>
                <w:lang w:val="it-IT"/>
              </w:rPr>
              <w:t>seq_coded_scale_mantissa_bits</w:t>
            </w:r>
          </w:p>
        </w:tc>
        <w:tc>
          <w:tcPr>
            <w:tcW w:w="1417" w:type="dxa"/>
          </w:tcPr>
          <w:p w14:paraId="2B6D522C" w14:textId="27B9467A" w:rsidR="0068179D" w:rsidRPr="00A4559E" w:rsidRDefault="0068179D" w:rsidP="0068179D">
            <w:pPr>
              <w:pStyle w:val="G-PCCTablebody"/>
              <w:jc w:val="center"/>
            </w:pPr>
            <w:r w:rsidRPr="00A4559E">
              <w:t>ue(v)</w:t>
            </w:r>
          </w:p>
        </w:tc>
      </w:tr>
      <w:tr w:rsidR="0068179D" w:rsidRPr="00A4559E" w14:paraId="6324ADB5" w14:textId="19668F10" w:rsidTr="00B164FB">
        <w:tc>
          <w:tcPr>
            <w:tcW w:w="6803" w:type="dxa"/>
          </w:tcPr>
          <w:p w14:paraId="50537FF8" w14:textId="0E58DE15" w:rsidR="0068179D" w:rsidRPr="00A4559E" w:rsidRDefault="0068179D" w:rsidP="0068179D">
            <w:pPr>
              <w:pStyle w:val="G-PCCTablebody"/>
              <w:rPr>
                <w:rStyle w:val="Synboldinline"/>
              </w:rPr>
            </w:pPr>
            <w:r w:rsidRPr="00A4559E">
              <w:rPr>
                <w:rStyle w:val="Codeinline"/>
              </w:rPr>
              <w:t>   </w:t>
            </w:r>
            <w:r w:rsidRPr="00A4559E">
              <w:rPr>
                <w:rStyle w:val="Synboldinline"/>
              </w:rPr>
              <w:t>seq_coded_scale_mantissa</w:t>
            </w:r>
          </w:p>
        </w:tc>
        <w:tc>
          <w:tcPr>
            <w:tcW w:w="1417" w:type="dxa"/>
          </w:tcPr>
          <w:p w14:paraId="2E613B17" w14:textId="4B9B21A5" w:rsidR="0068179D" w:rsidRPr="00A4559E" w:rsidRDefault="0068179D" w:rsidP="0068179D">
            <w:pPr>
              <w:pStyle w:val="G-PCCTablebody"/>
              <w:jc w:val="center"/>
            </w:pPr>
            <w:r w:rsidRPr="00A4559E">
              <w:t>u(v)</w:t>
            </w:r>
          </w:p>
        </w:tc>
      </w:tr>
      <w:tr w:rsidR="0068179D" w:rsidRPr="00A4559E" w14:paraId="0988686E" w14:textId="5826A480" w:rsidTr="00B164FB">
        <w:tc>
          <w:tcPr>
            <w:tcW w:w="6803" w:type="dxa"/>
          </w:tcPr>
          <w:p w14:paraId="45ABFC17" w14:textId="1DB81747" w:rsidR="0068179D" w:rsidRPr="00A4559E" w:rsidRDefault="0068179D" w:rsidP="0068179D">
            <w:pPr>
              <w:pStyle w:val="G-PCCTablebody"/>
              <w:rPr>
                <w:rStyle w:val="Synboldinline"/>
              </w:rPr>
            </w:pPr>
            <w:r w:rsidRPr="00A4559E">
              <w:rPr>
                <w:rStyle w:val="Codeinline"/>
              </w:rPr>
              <w:t>   </w:t>
            </w:r>
            <w:r w:rsidRPr="00A4559E">
              <w:rPr>
                <w:rStyle w:val="Synboldinline"/>
              </w:rPr>
              <w:t>num_attributes</w:t>
            </w:r>
          </w:p>
        </w:tc>
        <w:tc>
          <w:tcPr>
            <w:tcW w:w="1417" w:type="dxa"/>
          </w:tcPr>
          <w:p w14:paraId="71F2C54F" w14:textId="55452198" w:rsidR="0068179D" w:rsidRPr="00A4559E" w:rsidRDefault="0068179D" w:rsidP="0068179D">
            <w:pPr>
              <w:pStyle w:val="G-PCCTablebody"/>
              <w:jc w:val="center"/>
            </w:pPr>
            <w:r w:rsidRPr="00A4559E">
              <w:t>ue(v)</w:t>
            </w:r>
          </w:p>
        </w:tc>
      </w:tr>
      <w:tr w:rsidR="0068179D" w:rsidRPr="00A4559E" w14:paraId="020BC051" w14:textId="27D4747C" w:rsidTr="00B164FB">
        <w:tc>
          <w:tcPr>
            <w:tcW w:w="6803" w:type="dxa"/>
          </w:tcPr>
          <w:p w14:paraId="511AF9D5" w14:textId="376D143C" w:rsidR="0068179D" w:rsidRPr="00A4559E" w:rsidRDefault="0068179D" w:rsidP="0068179D">
            <w:pPr>
              <w:pStyle w:val="G-PCCTablebodyKWN"/>
              <w:rPr>
                <w:rStyle w:val="Exprinline"/>
              </w:rPr>
            </w:pPr>
            <w:r w:rsidRPr="00A4559E">
              <w:rPr>
                <w:rStyle w:val="Codeinline"/>
              </w:rPr>
              <w:t>   </w:t>
            </w:r>
            <w:r w:rsidRPr="00D95D2F">
              <w:rPr>
                <w:rStyle w:val="Funcinline"/>
              </w:rPr>
              <w:t>for</w:t>
            </w:r>
            <w:r w:rsidRPr="00A4559E">
              <w:rPr>
                <w:rStyle w:val="Exprinline"/>
              </w:rPr>
              <w:t>( </w:t>
            </w:r>
            <w:r w:rsidRPr="00D35E12">
              <w:rPr>
                <w:rStyle w:val="VarNinline"/>
              </w:rPr>
              <w:t>attrIdx</w:t>
            </w:r>
            <w:r w:rsidRPr="00A4559E">
              <w:rPr>
                <w:rStyle w:val="Exprinline"/>
              </w:rPr>
              <w:t xml:space="preserve"> = 0; </w:t>
            </w:r>
            <w:r w:rsidRPr="00D35E12">
              <w:rPr>
                <w:rStyle w:val="VarNinline"/>
              </w:rPr>
              <w:t>attrIdx</w:t>
            </w:r>
            <w:r w:rsidRPr="00A4559E">
              <w:rPr>
                <w:rStyle w:val="Exprinline"/>
              </w:rPr>
              <w:t xml:space="preserve"> &lt; </w:t>
            </w:r>
            <w:r w:rsidRPr="00A4559E">
              <w:rPr>
                <w:rStyle w:val="Synvarinline"/>
              </w:rPr>
              <w:t>num_attributes</w:t>
            </w:r>
            <w:r w:rsidRPr="00A4559E">
              <w:rPr>
                <w:rStyle w:val="Exprinline"/>
              </w:rPr>
              <w:t xml:space="preserve">; </w:t>
            </w:r>
            <w:r w:rsidRPr="00D35E12">
              <w:rPr>
                <w:rStyle w:val="VarNinline"/>
              </w:rPr>
              <w:t>attrIdx</w:t>
            </w:r>
            <w:r w:rsidRPr="00A4559E">
              <w:rPr>
                <w:rStyle w:val="Exprinline"/>
              </w:rPr>
              <w:t>++ ) {</w:t>
            </w:r>
          </w:p>
        </w:tc>
        <w:tc>
          <w:tcPr>
            <w:tcW w:w="1417" w:type="dxa"/>
          </w:tcPr>
          <w:p w14:paraId="12EF5139" w14:textId="6EAE17D0" w:rsidR="0068179D" w:rsidRPr="00A4559E" w:rsidRDefault="0068179D" w:rsidP="0068179D">
            <w:pPr>
              <w:pStyle w:val="G-PCCTablebody"/>
              <w:jc w:val="center"/>
            </w:pPr>
          </w:p>
        </w:tc>
      </w:tr>
      <w:tr w:rsidR="0068179D" w:rsidRPr="00A4559E" w14:paraId="6BF1BBB3" w14:textId="5CA66B92" w:rsidTr="00B164FB">
        <w:tc>
          <w:tcPr>
            <w:tcW w:w="6803" w:type="dxa"/>
          </w:tcPr>
          <w:p w14:paraId="17DD9747" w14:textId="6A1C8645" w:rsidR="0068179D" w:rsidRPr="007F33B7" w:rsidRDefault="0068179D" w:rsidP="0068179D">
            <w:pPr>
              <w:pStyle w:val="G-PCCTablebody"/>
              <w:rPr>
                <w:rFonts w:eastAsia="MS Mincho"/>
                <w:b/>
                <w:bCs/>
                <w:lang w:eastAsia="ja-JP"/>
              </w:rPr>
            </w:pPr>
            <w:r w:rsidRPr="00A4559E">
              <w:rPr>
                <w:rStyle w:val="Codeinline"/>
              </w:rPr>
              <w:t>      </w:t>
            </w:r>
            <w:r w:rsidRPr="00A4559E">
              <w:rPr>
                <w:rStyle w:val="Synboldinline"/>
              </w:rPr>
              <w:t>attr_components_minus1</w:t>
            </w:r>
            <w:r w:rsidRPr="00A4559E">
              <w:rPr>
                <w:rStyle w:val="Exprinline"/>
              </w:rPr>
              <w:t>[ </w:t>
            </w:r>
            <w:r w:rsidRPr="00D35E12">
              <w:rPr>
                <w:rStyle w:val="VarNinline"/>
              </w:rPr>
              <w:t>attrIdx</w:t>
            </w:r>
            <w:r w:rsidRPr="00A4559E">
              <w:rPr>
                <w:rStyle w:val="Exprinline"/>
              </w:rPr>
              <w:t> ]</w:t>
            </w:r>
          </w:p>
        </w:tc>
        <w:tc>
          <w:tcPr>
            <w:tcW w:w="1417" w:type="dxa"/>
          </w:tcPr>
          <w:p w14:paraId="2B014CF2" w14:textId="407ED461" w:rsidR="0068179D" w:rsidRPr="00A4559E" w:rsidRDefault="0068179D" w:rsidP="0068179D">
            <w:pPr>
              <w:pStyle w:val="G-PCCTablebody"/>
              <w:jc w:val="center"/>
            </w:pPr>
            <w:r w:rsidRPr="00A4559E">
              <w:t>ue(v)</w:t>
            </w:r>
          </w:p>
        </w:tc>
      </w:tr>
      <w:tr w:rsidR="0068179D" w:rsidRPr="00A4559E" w14:paraId="6126C9EC" w14:textId="4BB41755" w:rsidTr="00B164FB">
        <w:tc>
          <w:tcPr>
            <w:tcW w:w="6803" w:type="dxa"/>
          </w:tcPr>
          <w:p w14:paraId="046AB5D4" w14:textId="29B32CCE" w:rsidR="0068179D" w:rsidRPr="00A4559E" w:rsidRDefault="0068179D" w:rsidP="0068179D">
            <w:pPr>
              <w:pStyle w:val="G-PCCTablebody"/>
              <w:rPr>
                <w:b/>
                <w:bCs/>
              </w:rPr>
            </w:pPr>
            <w:r w:rsidRPr="00A4559E">
              <w:rPr>
                <w:rStyle w:val="Codeinline"/>
              </w:rPr>
              <w:t>      </w:t>
            </w:r>
            <w:r w:rsidRPr="00A4559E">
              <w:rPr>
                <w:rStyle w:val="Synboldinline"/>
              </w:rPr>
              <w:t>attr_instance_id</w:t>
            </w:r>
            <w:r w:rsidRPr="00A4559E">
              <w:rPr>
                <w:rStyle w:val="Exprinline"/>
              </w:rPr>
              <w:t>[ </w:t>
            </w:r>
            <w:r w:rsidRPr="00D35E12">
              <w:rPr>
                <w:rStyle w:val="VarNinline"/>
              </w:rPr>
              <w:t>attrIdx</w:t>
            </w:r>
            <w:r w:rsidRPr="00A4559E">
              <w:rPr>
                <w:rStyle w:val="Exprinline"/>
              </w:rPr>
              <w:t> ]</w:t>
            </w:r>
          </w:p>
        </w:tc>
        <w:tc>
          <w:tcPr>
            <w:tcW w:w="1417" w:type="dxa"/>
          </w:tcPr>
          <w:p w14:paraId="0CCE4B2E" w14:textId="4C07361F" w:rsidR="0068179D" w:rsidRPr="00A4559E" w:rsidRDefault="0068179D" w:rsidP="0068179D">
            <w:pPr>
              <w:pStyle w:val="G-PCCTablebody"/>
              <w:jc w:val="center"/>
            </w:pPr>
            <w:r w:rsidRPr="00A4559E">
              <w:t>ue(v)</w:t>
            </w:r>
          </w:p>
        </w:tc>
      </w:tr>
      <w:tr w:rsidR="0068179D" w:rsidRPr="00A4559E" w14:paraId="20ECE951" w14:textId="7421231A" w:rsidTr="00B164FB">
        <w:tc>
          <w:tcPr>
            <w:tcW w:w="6803" w:type="dxa"/>
          </w:tcPr>
          <w:p w14:paraId="0A8ADC11" w14:textId="47FA9376" w:rsidR="0068179D" w:rsidRPr="00A4559E" w:rsidRDefault="0068179D" w:rsidP="0068179D">
            <w:pPr>
              <w:pStyle w:val="G-PCCTablebody"/>
              <w:rPr>
                <w:b/>
                <w:bCs/>
              </w:rPr>
            </w:pPr>
            <w:r w:rsidRPr="00A4559E">
              <w:rPr>
                <w:rStyle w:val="Codeinline"/>
              </w:rPr>
              <w:t>      </w:t>
            </w:r>
            <w:r w:rsidRPr="00A4559E">
              <w:rPr>
                <w:rStyle w:val="Synboldinline"/>
              </w:rPr>
              <w:t>attr_bitdepth_minus1</w:t>
            </w:r>
            <w:r w:rsidRPr="00A4559E">
              <w:rPr>
                <w:rStyle w:val="Exprinline"/>
              </w:rPr>
              <w:t>[ </w:t>
            </w:r>
            <w:r w:rsidRPr="00D35E12">
              <w:rPr>
                <w:rStyle w:val="VarNinline"/>
              </w:rPr>
              <w:t>attrIdx</w:t>
            </w:r>
            <w:r w:rsidRPr="00A4559E">
              <w:rPr>
                <w:rStyle w:val="Exprinline"/>
              </w:rPr>
              <w:t> ]</w:t>
            </w:r>
          </w:p>
        </w:tc>
        <w:tc>
          <w:tcPr>
            <w:tcW w:w="1417" w:type="dxa"/>
          </w:tcPr>
          <w:p w14:paraId="0C29213D" w14:textId="2AD979C4" w:rsidR="0068179D" w:rsidRPr="00A4559E" w:rsidRDefault="0068179D" w:rsidP="0068179D">
            <w:pPr>
              <w:pStyle w:val="G-PCCTablebody"/>
              <w:jc w:val="center"/>
            </w:pPr>
            <w:r w:rsidRPr="00A4559E">
              <w:t>ue(v)</w:t>
            </w:r>
          </w:p>
        </w:tc>
      </w:tr>
      <w:tr w:rsidR="0068179D" w:rsidRPr="00A4559E" w14:paraId="16C7BB48" w14:textId="31BFAF3C" w:rsidTr="00B164FB">
        <w:tc>
          <w:tcPr>
            <w:tcW w:w="6803" w:type="dxa"/>
          </w:tcPr>
          <w:p w14:paraId="0BBBB8BA" w14:textId="176DBA8A" w:rsidR="0068179D" w:rsidRPr="00A4559E" w:rsidRDefault="0068179D" w:rsidP="0068179D">
            <w:pPr>
              <w:pStyle w:val="G-PCCTablebody"/>
              <w:rPr>
                <w:b/>
                <w:bCs/>
              </w:rPr>
            </w:pPr>
            <w:r w:rsidRPr="00A4559E">
              <w:rPr>
                <w:rStyle w:val="Codeinline"/>
              </w:rPr>
              <w:t>      </w:t>
            </w:r>
            <w:r w:rsidRPr="00A4559E">
              <w:rPr>
                <w:rStyle w:val="Synboldinline"/>
              </w:rPr>
              <w:t>attr_label_known</w:t>
            </w:r>
            <w:r w:rsidRPr="00A4559E">
              <w:rPr>
                <w:rStyle w:val="Exprinline"/>
              </w:rPr>
              <w:t>[ </w:t>
            </w:r>
            <w:r w:rsidRPr="00D35E12">
              <w:rPr>
                <w:rStyle w:val="VarNinline"/>
              </w:rPr>
              <w:t>attrIdx</w:t>
            </w:r>
            <w:r w:rsidRPr="00A4559E">
              <w:rPr>
                <w:rStyle w:val="Exprinline"/>
              </w:rPr>
              <w:t> ]</w:t>
            </w:r>
          </w:p>
        </w:tc>
        <w:tc>
          <w:tcPr>
            <w:tcW w:w="1417" w:type="dxa"/>
          </w:tcPr>
          <w:p w14:paraId="3BAA7E9A" w14:textId="180C7A62" w:rsidR="0068179D" w:rsidRPr="00A4559E" w:rsidRDefault="0068179D" w:rsidP="0068179D">
            <w:pPr>
              <w:pStyle w:val="G-PCCTablebody"/>
              <w:jc w:val="center"/>
            </w:pPr>
            <w:r w:rsidRPr="00A4559E">
              <w:t>u(1)</w:t>
            </w:r>
          </w:p>
        </w:tc>
      </w:tr>
      <w:tr w:rsidR="0068179D" w:rsidRPr="00A4559E" w14:paraId="3443938B" w14:textId="71FE3E41" w:rsidTr="00B164FB">
        <w:tc>
          <w:tcPr>
            <w:tcW w:w="6803" w:type="dxa"/>
          </w:tcPr>
          <w:p w14:paraId="5FFDD882" w14:textId="6A21526F" w:rsidR="0068179D" w:rsidRPr="007F33B7" w:rsidRDefault="0068179D" w:rsidP="0068179D">
            <w:pPr>
              <w:pStyle w:val="G-PCCTablebodyKWN"/>
              <w:rPr>
                <w:rFonts w:eastAsia="MS Mincho"/>
                <w:lang w:eastAsia="ja-JP"/>
              </w:rPr>
            </w:pPr>
            <w:r w:rsidRPr="00A4559E">
              <w:rPr>
                <w:rStyle w:val="Codeinline"/>
              </w:rPr>
              <w:t>      </w:t>
            </w:r>
            <w:r w:rsidRPr="00D95D2F">
              <w:rPr>
                <w:rStyle w:val="Funcinline"/>
              </w:rPr>
              <w:t>if</w:t>
            </w:r>
            <w:r w:rsidRPr="00A4559E">
              <w:rPr>
                <w:rStyle w:val="Exprinline"/>
              </w:rPr>
              <w:t>( </w:t>
            </w:r>
            <w:r w:rsidRPr="00A4559E">
              <w:rPr>
                <w:rStyle w:val="Synvarinline"/>
              </w:rPr>
              <w:t>attr_label_known</w:t>
            </w:r>
            <w:r w:rsidRPr="00A4559E">
              <w:rPr>
                <w:rStyle w:val="Exprinline"/>
              </w:rPr>
              <w:t>[ </w:t>
            </w:r>
            <w:r w:rsidRPr="00D35E12">
              <w:rPr>
                <w:rStyle w:val="VarNinline"/>
              </w:rPr>
              <w:t>attrIdx</w:t>
            </w:r>
            <w:r w:rsidRPr="00A4559E">
              <w:rPr>
                <w:rStyle w:val="Exprinline"/>
              </w:rPr>
              <w:t> ] )</w:t>
            </w:r>
          </w:p>
        </w:tc>
        <w:tc>
          <w:tcPr>
            <w:tcW w:w="1417" w:type="dxa"/>
          </w:tcPr>
          <w:p w14:paraId="2867E186" w14:textId="1B644D82" w:rsidR="0068179D" w:rsidRPr="00A4559E" w:rsidRDefault="0068179D" w:rsidP="0068179D">
            <w:pPr>
              <w:pStyle w:val="G-PCCTablebody"/>
              <w:jc w:val="center"/>
            </w:pPr>
          </w:p>
        </w:tc>
      </w:tr>
      <w:tr w:rsidR="0068179D" w:rsidRPr="00A4559E" w14:paraId="503449D2" w14:textId="4C2DFC50" w:rsidTr="00B164FB">
        <w:tc>
          <w:tcPr>
            <w:tcW w:w="6803" w:type="dxa"/>
          </w:tcPr>
          <w:p w14:paraId="0D033D53" w14:textId="59DE8FEE" w:rsidR="0068179D" w:rsidRPr="00A4559E" w:rsidRDefault="0068179D" w:rsidP="0068179D">
            <w:pPr>
              <w:pStyle w:val="G-PCCTablebody"/>
              <w:rPr>
                <w:b/>
                <w:bCs/>
              </w:rPr>
            </w:pPr>
            <w:r w:rsidRPr="00A4559E">
              <w:rPr>
                <w:rStyle w:val="Codeinline"/>
              </w:rPr>
              <w:t>         </w:t>
            </w:r>
            <w:r w:rsidRPr="00A4559E">
              <w:rPr>
                <w:rStyle w:val="Synboldinline"/>
              </w:rPr>
              <w:t>attr_label</w:t>
            </w:r>
            <w:r w:rsidRPr="00A4559E">
              <w:rPr>
                <w:rStyle w:val="Exprinline"/>
              </w:rPr>
              <w:t>[ </w:t>
            </w:r>
            <w:r w:rsidRPr="00D35E12">
              <w:rPr>
                <w:rStyle w:val="VarNinline"/>
              </w:rPr>
              <w:t>attrIdx</w:t>
            </w:r>
            <w:r w:rsidRPr="00A4559E">
              <w:rPr>
                <w:rStyle w:val="Exprinline"/>
              </w:rPr>
              <w:t> ]</w:t>
            </w:r>
          </w:p>
        </w:tc>
        <w:tc>
          <w:tcPr>
            <w:tcW w:w="1417" w:type="dxa"/>
          </w:tcPr>
          <w:p w14:paraId="505461AF" w14:textId="4305AF97" w:rsidR="0068179D" w:rsidRPr="00A4559E" w:rsidRDefault="0068179D" w:rsidP="0068179D">
            <w:pPr>
              <w:pStyle w:val="G-PCCTablebody"/>
              <w:jc w:val="center"/>
            </w:pPr>
            <w:r w:rsidRPr="00A4559E">
              <w:t>ue(v)</w:t>
            </w:r>
          </w:p>
        </w:tc>
      </w:tr>
      <w:tr w:rsidR="0068179D" w:rsidRPr="00A4559E" w14:paraId="4D955614" w14:textId="1A5CB894" w:rsidTr="00B164FB">
        <w:tc>
          <w:tcPr>
            <w:tcW w:w="6803" w:type="dxa"/>
          </w:tcPr>
          <w:p w14:paraId="7CE3B8DE" w14:textId="7253E108" w:rsidR="0068179D" w:rsidRPr="00D95D2F" w:rsidRDefault="0068179D" w:rsidP="0068179D">
            <w:pPr>
              <w:pStyle w:val="G-PCCTablebodyKWN"/>
              <w:rPr>
                <w:rStyle w:val="Funcinline"/>
              </w:rPr>
            </w:pPr>
            <w:r w:rsidRPr="00A4559E">
              <w:rPr>
                <w:rStyle w:val="Codeinline"/>
              </w:rPr>
              <w:t>      </w:t>
            </w:r>
            <w:r w:rsidRPr="00D95D2F">
              <w:rPr>
                <w:rStyle w:val="Funcinline"/>
              </w:rPr>
              <w:t>else</w:t>
            </w:r>
          </w:p>
        </w:tc>
        <w:tc>
          <w:tcPr>
            <w:tcW w:w="1417" w:type="dxa"/>
          </w:tcPr>
          <w:p w14:paraId="47381548" w14:textId="16ECED6A" w:rsidR="0068179D" w:rsidRPr="00A4559E" w:rsidRDefault="0068179D" w:rsidP="0068179D">
            <w:pPr>
              <w:pStyle w:val="G-PCCTablebody"/>
              <w:jc w:val="center"/>
            </w:pPr>
          </w:p>
        </w:tc>
      </w:tr>
      <w:tr w:rsidR="0068179D" w:rsidRPr="00A4559E" w14:paraId="7639FF33" w14:textId="151C71E8" w:rsidTr="00B164FB">
        <w:tc>
          <w:tcPr>
            <w:tcW w:w="6803" w:type="dxa"/>
          </w:tcPr>
          <w:p w14:paraId="321935B8" w14:textId="0601999C" w:rsidR="0068179D" w:rsidRPr="00A4559E" w:rsidRDefault="0068179D" w:rsidP="0068179D">
            <w:pPr>
              <w:pStyle w:val="G-PCCTablebody"/>
            </w:pPr>
            <w:r w:rsidRPr="00A4559E">
              <w:rPr>
                <w:rStyle w:val="Codeinline"/>
              </w:rPr>
              <w:t>         </w:t>
            </w:r>
            <w:r w:rsidRPr="00A4559E">
              <w:rPr>
                <w:rStyle w:val="Synboldinline"/>
              </w:rPr>
              <w:t>attr_label_oid</w:t>
            </w:r>
            <w:r w:rsidRPr="00A4559E">
              <w:rPr>
                <w:rStyle w:val="Exprinline"/>
              </w:rPr>
              <w:t>[ </w:t>
            </w:r>
            <w:r w:rsidRPr="00D35E12">
              <w:rPr>
                <w:rStyle w:val="VarNinline"/>
              </w:rPr>
              <w:t>attrIdx</w:t>
            </w:r>
            <w:r w:rsidRPr="00A4559E">
              <w:rPr>
                <w:rStyle w:val="Exprinline"/>
              </w:rPr>
              <w:t> ]</w:t>
            </w:r>
          </w:p>
        </w:tc>
        <w:tc>
          <w:tcPr>
            <w:tcW w:w="1417" w:type="dxa"/>
          </w:tcPr>
          <w:p w14:paraId="0C2EB09C" w14:textId="5C1462BA" w:rsidR="0068179D" w:rsidRPr="00A4559E" w:rsidRDefault="0068179D" w:rsidP="0068179D">
            <w:pPr>
              <w:pStyle w:val="G-PCCTablebody"/>
              <w:jc w:val="center"/>
            </w:pPr>
            <w:r w:rsidRPr="00A4559E">
              <w:t>oid(v)</w:t>
            </w:r>
          </w:p>
        </w:tc>
      </w:tr>
      <w:tr w:rsidR="0068179D" w:rsidRPr="00A4559E" w14:paraId="6435E976" w14:textId="5D2D6641" w:rsidTr="00B164FB">
        <w:tc>
          <w:tcPr>
            <w:tcW w:w="6803" w:type="dxa"/>
          </w:tcPr>
          <w:p w14:paraId="0C8B4EFD" w14:textId="4AC3672D" w:rsidR="0068179D" w:rsidRPr="00A4559E" w:rsidRDefault="0068179D" w:rsidP="0068179D">
            <w:pPr>
              <w:pStyle w:val="G-PCCTablebody"/>
              <w:rPr>
                <w:rStyle w:val="Synboldinline"/>
              </w:rPr>
            </w:pPr>
            <w:r w:rsidRPr="00A4559E">
              <w:rPr>
                <w:rStyle w:val="Codeinline"/>
              </w:rPr>
              <w:t>      </w:t>
            </w:r>
            <w:r w:rsidRPr="00A4559E">
              <w:rPr>
                <w:rStyle w:val="Synboldinline"/>
              </w:rPr>
              <w:t>attr_property_cnt</w:t>
            </w:r>
          </w:p>
        </w:tc>
        <w:tc>
          <w:tcPr>
            <w:tcW w:w="1417" w:type="dxa"/>
          </w:tcPr>
          <w:p w14:paraId="5761F662" w14:textId="2ACB8801" w:rsidR="0068179D" w:rsidRPr="00A4559E" w:rsidRDefault="0068179D" w:rsidP="0068179D">
            <w:pPr>
              <w:pStyle w:val="G-PCCTablebody"/>
              <w:jc w:val="center"/>
            </w:pPr>
            <w:r w:rsidRPr="00A4559E">
              <w:t>ue(v)</w:t>
            </w:r>
          </w:p>
        </w:tc>
      </w:tr>
      <w:tr w:rsidR="0068179D" w:rsidRPr="00A4559E" w14:paraId="4A10D175" w14:textId="3CD4F14F" w:rsidTr="00B164FB">
        <w:tc>
          <w:tcPr>
            <w:tcW w:w="6803" w:type="dxa"/>
          </w:tcPr>
          <w:p w14:paraId="51900E1B" w14:textId="4B7D6D8F" w:rsidR="0068179D" w:rsidRPr="00A4559E" w:rsidRDefault="0068179D" w:rsidP="0068179D">
            <w:pPr>
              <w:pStyle w:val="G-PCCTablebody"/>
              <w:rPr>
                <w:rStyle w:val="Exprinline"/>
              </w:rPr>
            </w:pPr>
            <w:r w:rsidRPr="00A4559E">
              <w:rPr>
                <w:rStyle w:val="Codeinline"/>
              </w:rPr>
              <w:t>      </w:t>
            </w:r>
            <w:r w:rsidRPr="00A4559E">
              <w:rPr>
                <w:rStyle w:val="Synvarinline"/>
              </w:rPr>
              <w:t>byte_alignment</w:t>
            </w:r>
            <w:r w:rsidRPr="00A4559E">
              <w:rPr>
                <w:rStyle w:val="Exprinline"/>
              </w:rPr>
              <w:t>( )</w:t>
            </w:r>
          </w:p>
        </w:tc>
        <w:tc>
          <w:tcPr>
            <w:tcW w:w="1417" w:type="dxa"/>
          </w:tcPr>
          <w:p w14:paraId="1E7A04A4" w14:textId="25E0D194" w:rsidR="0068179D" w:rsidRPr="00A4559E" w:rsidRDefault="0068179D" w:rsidP="0068179D">
            <w:pPr>
              <w:pStyle w:val="G-PCCTablebody"/>
              <w:jc w:val="center"/>
            </w:pPr>
          </w:p>
        </w:tc>
      </w:tr>
      <w:tr w:rsidR="0068179D" w:rsidRPr="00A4559E" w14:paraId="0E39356B" w14:textId="2F5BECE3" w:rsidTr="00B164FB">
        <w:tc>
          <w:tcPr>
            <w:tcW w:w="6803" w:type="dxa"/>
          </w:tcPr>
          <w:p w14:paraId="7459CFF9" w14:textId="523E8FC3" w:rsidR="0068179D" w:rsidRPr="00A4559E" w:rsidRDefault="0068179D" w:rsidP="0068179D">
            <w:pPr>
              <w:pStyle w:val="G-PCCTablebodyKWN"/>
              <w:rPr>
                <w:rStyle w:val="Exprinline"/>
              </w:rPr>
            </w:pPr>
            <w:r w:rsidRPr="00A4559E">
              <w:rPr>
                <w:rStyle w:val="Codeinline"/>
              </w:rPr>
              <w:t>      </w:t>
            </w:r>
            <w:r w:rsidRPr="00D95D2F">
              <w:rPr>
                <w:rStyle w:val="Funcinline"/>
              </w:rPr>
              <w:t>for</w:t>
            </w:r>
            <w:r w:rsidRPr="00A4559E">
              <w:rPr>
                <w:rStyle w:val="Exprinline"/>
              </w:rPr>
              <w:t>( </w:t>
            </w:r>
            <w:r>
              <w:rPr>
                <w:rStyle w:val="Var1inline"/>
              </w:rPr>
              <w:t>𝑗</w:t>
            </w:r>
            <w:r w:rsidRPr="00A4559E">
              <w:rPr>
                <w:rStyle w:val="Exprinline"/>
              </w:rPr>
              <w:t xml:space="preserve"> = 0; </w:t>
            </w:r>
            <w:r>
              <w:rPr>
                <w:rStyle w:val="Var1inline"/>
              </w:rPr>
              <w:t>𝑗</w:t>
            </w:r>
            <w:r w:rsidRPr="00A4559E">
              <w:rPr>
                <w:rStyle w:val="Exprinline"/>
              </w:rPr>
              <w:t xml:space="preserve"> &lt; </w:t>
            </w:r>
            <w:r w:rsidRPr="00A4559E">
              <w:rPr>
                <w:rStyle w:val="Synvarinline"/>
              </w:rPr>
              <w:t>attr_property_cnt</w:t>
            </w:r>
            <w:r w:rsidRPr="00A4559E">
              <w:rPr>
                <w:rStyle w:val="Exprinline"/>
              </w:rPr>
              <w:t xml:space="preserve">; </w:t>
            </w:r>
            <w:r>
              <w:rPr>
                <w:rStyle w:val="Var1inline"/>
              </w:rPr>
              <w:t>𝑗</w:t>
            </w:r>
            <w:r w:rsidRPr="00A4559E">
              <w:rPr>
                <w:rStyle w:val="Exprinline"/>
              </w:rPr>
              <w:t>++ )</w:t>
            </w:r>
          </w:p>
        </w:tc>
        <w:tc>
          <w:tcPr>
            <w:tcW w:w="1417" w:type="dxa"/>
          </w:tcPr>
          <w:p w14:paraId="348C878E" w14:textId="451E1D6E" w:rsidR="0068179D" w:rsidRPr="00A4559E" w:rsidRDefault="0068179D" w:rsidP="0068179D">
            <w:pPr>
              <w:pStyle w:val="G-PCCTablebody"/>
              <w:jc w:val="center"/>
            </w:pPr>
          </w:p>
        </w:tc>
      </w:tr>
      <w:tr w:rsidR="0068179D" w:rsidRPr="00A4559E" w14:paraId="7379B91D" w14:textId="7C54A03F" w:rsidTr="00B164FB">
        <w:tc>
          <w:tcPr>
            <w:tcW w:w="6803" w:type="dxa"/>
          </w:tcPr>
          <w:p w14:paraId="2489FA88" w14:textId="77DE8C22" w:rsidR="0068179D" w:rsidRPr="00A4559E" w:rsidRDefault="0068179D" w:rsidP="0068179D">
            <w:pPr>
              <w:pStyle w:val="G-PCCTablebody"/>
              <w:rPr>
                <w:rStyle w:val="Exprinline"/>
              </w:rPr>
            </w:pPr>
            <w:r w:rsidRPr="00A4559E">
              <w:rPr>
                <w:rStyle w:val="Codeinline"/>
              </w:rPr>
              <w:t>         </w:t>
            </w:r>
            <w:r w:rsidRPr="00A4559E">
              <w:rPr>
                <w:rStyle w:val="Synvarinline"/>
              </w:rPr>
              <w:t>attribute_property</w:t>
            </w:r>
            <w:r w:rsidRPr="00A4559E">
              <w:rPr>
                <w:rStyle w:val="Exprinline"/>
              </w:rPr>
              <w:t>( </w:t>
            </w:r>
            <w:r w:rsidRPr="00D35E12">
              <w:rPr>
                <w:rStyle w:val="VarNinline"/>
              </w:rPr>
              <w:t>attrIdx</w:t>
            </w:r>
            <w:r w:rsidRPr="00A4559E">
              <w:rPr>
                <w:rStyle w:val="Exprinline"/>
              </w:rPr>
              <w:t> )</w:t>
            </w:r>
          </w:p>
        </w:tc>
        <w:tc>
          <w:tcPr>
            <w:tcW w:w="1417" w:type="dxa"/>
          </w:tcPr>
          <w:p w14:paraId="5C5CE994" w14:textId="2FB2E053" w:rsidR="0068179D" w:rsidRPr="00A4559E" w:rsidRDefault="0068179D" w:rsidP="0068179D">
            <w:pPr>
              <w:pStyle w:val="G-PCCTablebody"/>
              <w:jc w:val="center"/>
            </w:pPr>
          </w:p>
        </w:tc>
      </w:tr>
      <w:tr w:rsidR="0068179D" w:rsidRPr="00A4559E" w14:paraId="35B868A5" w14:textId="6949E350" w:rsidTr="00B164FB">
        <w:tc>
          <w:tcPr>
            <w:tcW w:w="6803" w:type="dxa"/>
          </w:tcPr>
          <w:p w14:paraId="7496EBE1" w14:textId="403C4334" w:rsidR="0068179D" w:rsidRPr="00A4559E" w:rsidRDefault="0068179D" w:rsidP="0068179D">
            <w:pPr>
              <w:pStyle w:val="G-PCCTablebody"/>
              <w:rPr>
                <w:rStyle w:val="Exprinline"/>
              </w:rPr>
            </w:pPr>
            <w:r w:rsidRPr="00A4559E">
              <w:rPr>
                <w:rStyle w:val="Codeinline"/>
              </w:rPr>
              <w:t>   </w:t>
            </w:r>
            <w:r w:rsidRPr="00A4559E">
              <w:rPr>
                <w:rStyle w:val="Exprinline"/>
              </w:rPr>
              <w:t>}</w:t>
            </w:r>
          </w:p>
        </w:tc>
        <w:tc>
          <w:tcPr>
            <w:tcW w:w="1417" w:type="dxa"/>
          </w:tcPr>
          <w:p w14:paraId="5CE419A3" w14:textId="62EAEB18" w:rsidR="0068179D" w:rsidRPr="00A4559E" w:rsidRDefault="0068179D" w:rsidP="0068179D">
            <w:pPr>
              <w:pStyle w:val="G-PCCTablebody"/>
              <w:jc w:val="center"/>
            </w:pPr>
          </w:p>
        </w:tc>
      </w:tr>
      <w:tr w:rsidR="0068179D" w:rsidRPr="00A4559E" w14:paraId="1EF1B027" w14:textId="33CD93D1" w:rsidTr="00B164FB">
        <w:tc>
          <w:tcPr>
            <w:tcW w:w="6803" w:type="dxa"/>
          </w:tcPr>
          <w:p w14:paraId="6701A294" w14:textId="0AD94B74" w:rsidR="0068179D" w:rsidRPr="00A4559E" w:rsidRDefault="0068179D" w:rsidP="0068179D">
            <w:pPr>
              <w:pStyle w:val="G-PCCTablebody"/>
              <w:rPr>
                <w:rStyle w:val="Synboldinline"/>
              </w:rPr>
            </w:pPr>
            <w:r w:rsidRPr="00A4559E">
              <w:rPr>
                <w:rStyle w:val="Codeinline"/>
              </w:rPr>
              <w:t>   </w:t>
            </w:r>
            <w:r w:rsidRPr="00A4559E">
              <w:rPr>
                <w:rStyle w:val="Synboldinline"/>
              </w:rPr>
              <w:t>geom_axis_order</w:t>
            </w:r>
          </w:p>
        </w:tc>
        <w:tc>
          <w:tcPr>
            <w:tcW w:w="1417" w:type="dxa"/>
          </w:tcPr>
          <w:p w14:paraId="44C6EFFE" w14:textId="5175EB38" w:rsidR="0068179D" w:rsidRPr="00A4559E" w:rsidRDefault="0068179D" w:rsidP="0068179D">
            <w:pPr>
              <w:pStyle w:val="G-PCCTablebody"/>
              <w:jc w:val="center"/>
            </w:pPr>
            <w:r w:rsidRPr="00A4559E">
              <w:t>u(3)</w:t>
            </w:r>
          </w:p>
        </w:tc>
      </w:tr>
      <w:tr w:rsidR="0068179D" w:rsidRPr="00A4559E" w14:paraId="444D8AA5" w14:textId="4EE6BE87" w:rsidTr="00B164FB">
        <w:tc>
          <w:tcPr>
            <w:tcW w:w="6803" w:type="dxa"/>
          </w:tcPr>
          <w:p w14:paraId="4306EBAC" w14:textId="2177DC2D" w:rsidR="0068179D" w:rsidRPr="00A4559E" w:rsidRDefault="0068179D" w:rsidP="0068179D">
            <w:pPr>
              <w:pStyle w:val="G-PCCTablebody"/>
              <w:rPr>
                <w:rStyle w:val="Synboldinline"/>
              </w:rPr>
            </w:pPr>
            <w:r w:rsidRPr="00A4559E">
              <w:rPr>
                <w:rStyle w:val="Codeinline"/>
              </w:rPr>
              <w:t>   </w:t>
            </w:r>
            <w:r w:rsidRPr="00A4559E">
              <w:rPr>
                <w:rStyle w:val="Synboldinline"/>
              </w:rPr>
              <w:t>bypass_stream_enabled</w:t>
            </w:r>
          </w:p>
        </w:tc>
        <w:tc>
          <w:tcPr>
            <w:tcW w:w="1417" w:type="dxa"/>
          </w:tcPr>
          <w:p w14:paraId="7B8BFBF3" w14:textId="3D285236" w:rsidR="0068179D" w:rsidRPr="00A4559E" w:rsidRDefault="0068179D" w:rsidP="0068179D">
            <w:pPr>
              <w:pStyle w:val="G-PCCTablebody"/>
              <w:jc w:val="center"/>
            </w:pPr>
            <w:r w:rsidRPr="00A4559E">
              <w:t>u(1)</w:t>
            </w:r>
          </w:p>
        </w:tc>
      </w:tr>
      <w:tr w:rsidR="0068179D" w:rsidRPr="00A4559E" w14:paraId="4F905E10" w14:textId="0705AB0F" w:rsidTr="00B164FB">
        <w:tc>
          <w:tcPr>
            <w:tcW w:w="6803" w:type="dxa"/>
          </w:tcPr>
          <w:p w14:paraId="10605025" w14:textId="27CA2533" w:rsidR="0068179D" w:rsidRPr="00A4559E" w:rsidRDefault="0068179D" w:rsidP="0068179D">
            <w:pPr>
              <w:pStyle w:val="G-PCCTablebody"/>
              <w:rPr>
                <w:rStyle w:val="Synboldinline"/>
              </w:rPr>
            </w:pPr>
            <w:r w:rsidRPr="00A4559E">
              <w:rPr>
                <w:rStyle w:val="Codeinline"/>
              </w:rPr>
              <w:t>   </w:t>
            </w:r>
            <w:r w:rsidRPr="00A4559E">
              <w:rPr>
                <w:rStyle w:val="Synboldinline"/>
              </w:rPr>
              <w:t>entropy_continuation_enabled</w:t>
            </w:r>
          </w:p>
        </w:tc>
        <w:tc>
          <w:tcPr>
            <w:tcW w:w="1417" w:type="dxa"/>
          </w:tcPr>
          <w:p w14:paraId="59EF6206" w14:textId="1D0C96E6" w:rsidR="0068179D" w:rsidRPr="00A4559E" w:rsidRDefault="0068179D" w:rsidP="0068179D">
            <w:pPr>
              <w:pStyle w:val="G-PCCTablebody"/>
              <w:jc w:val="center"/>
              <w:rPr>
                <w:lang w:eastAsia="ja-JP"/>
              </w:rPr>
            </w:pPr>
            <w:r w:rsidRPr="00A4559E">
              <w:rPr>
                <w:rFonts w:hint="eastAsia"/>
                <w:lang w:eastAsia="ja-JP"/>
              </w:rPr>
              <w:t>u</w:t>
            </w:r>
            <w:r w:rsidRPr="00A4559E">
              <w:rPr>
                <w:lang w:eastAsia="ja-JP"/>
              </w:rPr>
              <w:t>(1)</w:t>
            </w:r>
          </w:p>
        </w:tc>
      </w:tr>
      <w:tr w:rsidR="007F17F4" w:rsidRPr="00A4559E" w14:paraId="36CB4502" w14:textId="77777777">
        <w:tc>
          <w:tcPr>
            <w:tcW w:w="6803" w:type="dxa"/>
          </w:tcPr>
          <w:p w14:paraId="2BEC6BF6" w14:textId="77777777" w:rsidR="007F17F4" w:rsidRPr="00A4559E" w:rsidRDefault="007F17F4">
            <w:pPr>
              <w:pStyle w:val="G-PCCTablebody"/>
              <w:rPr>
                <w:rStyle w:val="Codeinline"/>
              </w:rPr>
            </w:pPr>
            <w:r w:rsidRPr="00A4559E">
              <w:rPr>
                <w:rStyle w:val="Codeinline"/>
              </w:rPr>
              <w:t>   </w:t>
            </w:r>
            <w:r w:rsidRPr="00D95D2F">
              <w:rPr>
                <w:rStyle w:val="Funcinline"/>
              </w:rPr>
              <w:t>if</w:t>
            </w:r>
            <w:r w:rsidRPr="00A4559E">
              <w:rPr>
                <w:rStyle w:val="Exprinline"/>
              </w:rPr>
              <w:t>( </w:t>
            </w:r>
            <w:r>
              <w:rPr>
                <w:rStyle w:val="Synvarinline"/>
              </w:rPr>
              <w:t>entropy_continuation_enabled</w:t>
            </w:r>
            <w:r w:rsidRPr="00A4559E">
              <w:rPr>
                <w:rStyle w:val="Exprinline"/>
              </w:rPr>
              <w:t> )</w:t>
            </w:r>
          </w:p>
        </w:tc>
        <w:tc>
          <w:tcPr>
            <w:tcW w:w="1417" w:type="dxa"/>
          </w:tcPr>
          <w:p w14:paraId="27F6814E" w14:textId="77777777" w:rsidR="007F17F4" w:rsidRPr="00A4559E" w:rsidRDefault="007F17F4">
            <w:pPr>
              <w:pStyle w:val="G-PCCTablebody"/>
              <w:jc w:val="center"/>
            </w:pPr>
          </w:p>
        </w:tc>
      </w:tr>
      <w:tr w:rsidR="007F17F4" w:rsidRPr="00A4559E" w14:paraId="16E98B05" w14:textId="77777777">
        <w:tc>
          <w:tcPr>
            <w:tcW w:w="6803" w:type="dxa"/>
          </w:tcPr>
          <w:p w14:paraId="2F2335FE" w14:textId="77777777" w:rsidR="007F17F4" w:rsidRPr="00A4559E" w:rsidRDefault="007F17F4">
            <w:pPr>
              <w:pStyle w:val="G-PCCTablebody"/>
              <w:rPr>
                <w:rStyle w:val="Codeinline"/>
              </w:rPr>
            </w:pPr>
            <w:r w:rsidRPr="00A4559E">
              <w:rPr>
                <w:rStyle w:val="Codeinline"/>
              </w:rPr>
              <w:lastRenderedPageBreak/>
              <w:t>      </w:t>
            </w:r>
            <w:r>
              <w:rPr>
                <w:rStyle w:val="Synboldinline"/>
              </w:rPr>
              <w:t>per_beam_coding_state_preserved_enabled</w:t>
            </w:r>
          </w:p>
        </w:tc>
        <w:tc>
          <w:tcPr>
            <w:tcW w:w="1417" w:type="dxa"/>
          </w:tcPr>
          <w:p w14:paraId="74DB2A10" w14:textId="77777777" w:rsidR="007F17F4" w:rsidRPr="00A4559E" w:rsidRDefault="007F17F4">
            <w:pPr>
              <w:pStyle w:val="G-PCCTablebody"/>
              <w:jc w:val="center"/>
            </w:pPr>
            <w:r w:rsidRPr="00A4559E">
              <w:t>u(1)</w:t>
            </w:r>
          </w:p>
        </w:tc>
      </w:tr>
      <w:tr w:rsidR="00335E46" w:rsidRPr="00A4559E" w14:paraId="1C509A04" w14:textId="57E18D6A" w:rsidTr="00B164FB">
        <w:tc>
          <w:tcPr>
            <w:tcW w:w="6803" w:type="dxa"/>
          </w:tcPr>
          <w:p w14:paraId="7E934107" w14:textId="4790E1D9" w:rsidR="00335E46" w:rsidRPr="00A4559E" w:rsidRDefault="00335E46" w:rsidP="00335E46">
            <w:pPr>
              <w:pStyle w:val="G-PCCTablebody"/>
              <w:rPr>
                <w:rStyle w:val="Synboldinline"/>
              </w:rPr>
            </w:pPr>
            <w:r w:rsidRPr="00A4559E">
              <w:rPr>
                <w:rStyle w:val="Codeinline"/>
              </w:rPr>
              <w:t>   </w:t>
            </w:r>
            <w:r w:rsidRPr="00A4559E">
              <w:rPr>
                <w:rStyle w:val="Synboldinline"/>
              </w:rPr>
              <w:t>sps_extension_present</w:t>
            </w:r>
          </w:p>
        </w:tc>
        <w:tc>
          <w:tcPr>
            <w:tcW w:w="1417" w:type="dxa"/>
          </w:tcPr>
          <w:p w14:paraId="7232A77F" w14:textId="3B5F7392" w:rsidR="00335E46" w:rsidRPr="00A4559E" w:rsidRDefault="00335E46" w:rsidP="00335E46">
            <w:pPr>
              <w:pStyle w:val="G-PCCTablebody"/>
              <w:jc w:val="center"/>
            </w:pPr>
            <w:r w:rsidRPr="00A4559E">
              <w:t>u(1)</w:t>
            </w:r>
          </w:p>
        </w:tc>
      </w:tr>
      <w:tr w:rsidR="00335E46" w:rsidRPr="00A4559E" w14:paraId="681639A7" w14:textId="400A97AD" w:rsidTr="00B164FB">
        <w:tc>
          <w:tcPr>
            <w:tcW w:w="6803" w:type="dxa"/>
          </w:tcPr>
          <w:p w14:paraId="5B314E10" w14:textId="3F42C879" w:rsidR="00335E46" w:rsidRPr="00A4559E" w:rsidRDefault="00335E46" w:rsidP="00335E46">
            <w:pPr>
              <w:pStyle w:val="G-PCCTablebodyKWN"/>
              <w:rPr>
                <w:rStyle w:val="Exprinline"/>
              </w:rPr>
            </w:pPr>
            <w:r w:rsidRPr="00A4559E">
              <w:rPr>
                <w:rStyle w:val="Codeinline"/>
              </w:rPr>
              <w:t>   </w:t>
            </w:r>
            <w:r w:rsidRPr="00D95D2F">
              <w:rPr>
                <w:rStyle w:val="Funcinline"/>
              </w:rPr>
              <w:t>if</w:t>
            </w:r>
            <w:r w:rsidRPr="00A4559E">
              <w:rPr>
                <w:rStyle w:val="Exprinline"/>
              </w:rPr>
              <w:t>( </w:t>
            </w:r>
            <w:r w:rsidRPr="00A4559E">
              <w:rPr>
                <w:rStyle w:val="Synvarinline"/>
              </w:rPr>
              <w:t>sps_extension_present</w:t>
            </w:r>
            <w:r w:rsidRPr="00A4559E">
              <w:rPr>
                <w:rStyle w:val="Exprinline"/>
              </w:rPr>
              <w:t> )</w:t>
            </w:r>
          </w:p>
        </w:tc>
        <w:tc>
          <w:tcPr>
            <w:tcW w:w="1417" w:type="dxa"/>
          </w:tcPr>
          <w:p w14:paraId="0D8CA803" w14:textId="0011A599" w:rsidR="00335E46" w:rsidRPr="00A4559E" w:rsidRDefault="00335E46" w:rsidP="00335E46">
            <w:pPr>
              <w:pStyle w:val="G-PCCTablebody"/>
              <w:jc w:val="center"/>
            </w:pPr>
          </w:p>
        </w:tc>
      </w:tr>
      <w:tr w:rsidR="00335E46" w:rsidRPr="00A4559E" w14:paraId="489ECA71" w14:textId="738993FC" w:rsidTr="00B164FB">
        <w:tc>
          <w:tcPr>
            <w:tcW w:w="6803" w:type="dxa"/>
          </w:tcPr>
          <w:p w14:paraId="37AEAF35" w14:textId="139EEEC0" w:rsidR="00335E46" w:rsidRPr="00A4559E" w:rsidRDefault="00335E46" w:rsidP="00335E46">
            <w:pPr>
              <w:pStyle w:val="G-PCCTablebodyKWN"/>
              <w:rPr>
                <w:rStyle w:val="Exprinline"/>
              </w:rPr>
            </w:pPr>
            <w:r w:rsidRPr="00A4559E">
              <w:rPr>
                <w:rStyle w:val="Codeinline"/>
              </w:rPr>
              <w:t>      </w:t>
            </w:r>
            <w:r w:rsidRPr="00D95D2F">
              <w:rPr>
                <w:rStyle w:val="Funcinline"/>
              </w:rPr>
              <w:t>while</w:t>
            </w:r>
            <w:r w:rsidRPr="00A4559E">
              <w:rPr>
                <w:rStyle w:val="Exprinline"/>
              </w:rPr>
              <w:t>( </w:t>
            </w:r>
            <w:r w:rsidRPr="00D95D2F">
              <w:rPr>
                <w:rStyle w:val="Funcinline"/>
              </w:rPr>
              <w:t>more_data_in_data_unit</w:t>
            </w:r>
            <w:r w:rsidRPr="00A4559E">
              <w:rPr>
                <w:rStyle w:val="Exprinline"/>
              </w:rPr>
              <w:t>( ) )</w:t>
            </w:r>
          </w:p>
        </w:tc>
        <w:tc>
          <w:tcPr>
            <w:tcW w:w="1417" w:type="dxa"/>
          </w:tcPr>
          <w:p w14:paraId="4384618A" w14:textId="533A02C8" w:rsidR="00335E46" w:rsidRPr="00A4559E" w:rsidRDefault="00335E46" w:rsidP="00335E46">
            <w:pPr>
              <w:pStyle w:val="G-PCCTablebody"/>
              <w:jc w:val="center"/>
            </w:pPr>
          </w:p>
        </w:tc>
      </w:tr>
      <w:tr w:rsidR="00335E46" w:rsidRPr="00A4559E" w14:paraId="41277B44" w14:textId="7B536912" w:rsidTr="00B164FB">
        <w:tc>
          <w:tcPr>
            <w:tcW w:w="6803" w:type="dxa"/>
          </w:tcPr>
          <w:p w14:paraId="0EC92CB1" w14:textId="1822462D" w:rsidR="00335E46" w:rsidRPr="00A4559E" w:rsidRDefault="00335E46" w:rsidP="00335E46">
            <w:pPr>
              <w:pStyle w:val="G-PCCTablebody"/>
              <w:rPr>
                <w:rStyle w:val="Synboldinline"/>
              </w:rPr>
            </w:pPr>
            <w:r w:rsidRPr="00A4559E">
              <w:rPr>
                <w:rStyle w:val="Codeinline"/>
              </w:rPr>
              <w:t>         </w:t>
            </w:r>
            <w:r w:rsidRPr="00A4559E">
              <w:rPr>
                <w:rStyle w:val="Synboldinline"/>
              </w:rPr>
              <w:t>sps_extension_data</w:t>
            </w:r>
          </w:p>
        </w:tc>
        <w:tc>
          <w:tcPr>
            <w:tcW w:w="1417" w:type="dxa"/>
          </w:tcPr>
          <w:p w14:paraId="56C43B65" w14:textId="51065764" w:rsidR="00335E46" w:rsidRPr="00A4559E" w:rsidRDefault="00335E46" w:rsidP="00335E46">
            <w:pPr>
              <w:pStyle w:val="G-PCCTablebody"/>
              <w:jc w:val="center"/>
            </w:pPr>
            <w:r w:rsidRPr="00A4559E">
              <w:t>u(1)</w:t>
            </w:r>
          </w:p>
        </w:tc>
      </w:tr>
      <w:tr w:rsidR="00335E46" w:rsidRPr="00A4559E" w14:paraId="1DA65FD7" w14:textId="32C3A381" w:rsidTr="00B164FB">
        <w:tc>
          <w:tcPr>
            <w:tcW w:w="6803" w:type="dxa"/>
          </w:tcPr>
          <w:p w14:paraId="22B0B6EC" w14:textId="358DF7BC" w:rsidR="00335E46" w:rsidRPr="00A4559E" w:rsidRDefault="00335E46" w:rsidP="00335E46">
            <w:pPr>
              <w:pStyle w:val="G-PCCTablebody"/>
              <w:rPr>
                <w:rStyle w:val="Exprinline"/>
              </w:rPr>
            </w:pPr>
            <w:r w:rsidRPr="00A4559E">
              <w:rPr>
                <w:rStyle w:val="Codeinline"/>
              </w:rPr>
              <w:t>   </w:t>
            </w:r>
            <w:r w:rsidRPr="00A4559E">
              <w:rPr>
                <w:rStyle w:val="Synvarinline"/>
              </w:rPr>
              <w:t>byte_alignment</w:t>
            </w:r>
            <w:r w:rsidRPr="00A4559E">
              <w:rPr>
                <w:rStyle w:val="Exprinline"/>
              </w:rPr>
              <w:t>( )</w:t>
            </w:r>
          </w:p>
        </w:tc>
        <w:tc>
          <w:tcPr>
            <w:tcW w:w="1417" w:type="dxa"/>
          </w:tcPr>
          <w:p w14:paraId="70663FB1" w14:textId="2265B453" w:rsidR="00335E46" w:rsidRPr="00A4559E" w:rsidRDefault="00335E46" w:rsidP="00335E46">
            <w:pPr>
              <w:pStyle w:val="G-PCCTablebody"/>
              <w:jc w:val="center"/>
            </w:pPr>
          </w:p>
        </w:tc>
      </w:tr>
      <w:tr w:rsidR="00335E46" w:rsidRPr="00A4559E" w14:paraId="21457CBF" w14:textId="3BE0C568" w:rsidTr="00B164FB">
        <w:trPr>
          <w:cnfStyle w:val="010000000000" w:firstRow="0" w:lastRow="1" w:firstColumn="0" w:lastColumn="0" w:oddVBand="0" w:evenVBand="0" w:oddHBand="0" w:evenHBand="0" w:firstRowFirstColumn="0" w:firstRowLastColumn="0" w:lastRowFirstColumn="0" w:lastRowLastColumn="0"/>
        </w:trPr>
        <w:tc>
          <w:tcPr>
            <w:tcW w:w="6803" w:type="dxa"/>
          </w:tcPr>
          <w:p w14:paraId="12B77C5F" w14:textId="20ECC69D" w:rsidR="00335E46" w:rsidRPr="00A4559E" w:rsidRDefault="00335E46" w:rsidP="00335E46">
            <w:pPr>
              <w:pStyle w:val="G-PCCTablebodyKWN"/>
              <w:rPr>
                <w:rStyle w:val="Exprinline"/>
              </w:rPr>
            </w:pPr>
            <w:r w:rsidRPr="00A4559E">
              <w:rPr>
                <w:rStyle w:val="Exprinline"/>
              </w:rPr>
              <w:t>}</w:t>
            </w:r>
          </w:p>
        </w:tc>
        <w:tc>
          <w:tcPr>
            <w:tcW w:w="1417" w:type="dxa"/>
          </w:tcPr>
          <w:p w14:paraId="242B0402" w14:textId="368C352D" w:rsidR="00335E46" w:rsidRPr="00A4559E" w:rsidRDefault="00335E46" w:rsidP="00335E46">
            <w:pPr>
              <w:pStyle w:val="G-PCCTablebody"/>
              <w:jc w:val="center"/>
            </w:pPr>
          </w:p>
        </w:tc>
      </w:tr>
    </w:tbl>
    <w:p w14:paraId="01CF71D3" w14:textId="3901FA41" w:rsidR="003569BD" w:rsidRPr="00A4559E" w:rsidRDefault="003569BD" w:rsidP="00F3612E">
      <w:pPr>
        <w:pStyle w:val="TableSpacer"/>
        <w:rPr>
          <w:lang w:eastAsia="ja-JP"/>
        </w:rPr>
      </w:pPr>
    </w:p>
    <w:p w14:paraId="64489B7C" w14:textId="05696830" w:rsidR="00405BEB" w:rsidRPr="004F2A4F" w:rsidRDefault="00405BEB" w:rsidP="00405BEB">
      <w:pPr>
        <w:pStyle w:val="Heading4"/>
      </w:pPr>
      <w:r>
        <w:t>Attribute</w:t>
      </w:r>
      <w:r w:rsidR="0073782B">
        <w:t xml:space="preserve"> property</w:t>
      </w:r>
      <w:r w:rsidR="003231D4">
        <w:t xml:space="preserve"> syntax</w:t>
      </w:r>
      <w:r w:rsidR="00BC0061">
        <w:fldChar w:fldCharType="begin"/>
      </w:r>
      <w:r w:rsidR="00BC0061">
        <w:rPr>
          <w:rStyle w:val="HdgMarker"/>
        </w:rPr>
        <w:instrText>Q</w:instrText>
      </w:r>
      <w:r w:rsidR="00BC0061">
        <w:instrText>UOTE "" \* Charformat</w:instrText>
      </w:r>
      <w:r w:rsidR="00BC0061">
        <w:fldChar w:fldCharType="end"/>
      </w:r>
    </w:p>
    <w:tbl>
      <w:tblPr>
        <w:tblStyle w:val="Syntaxtable"/>
        <w:tblW w:w="0" w:type="auto"/>
        <w:tblLayout w:type="fixed"/>
        <w:tblLook w:val="06E0" w:firstRow="1" w:lastRow="1" w:firstColumn="1" w:lastColumn="0" w:noHBand="1" w:noVBand="1"/>
      </w:tblPr>
      <w:tblGrid>
        <w:gridCol w:w="6803"/>
        <w:gridCol w:w="1417"/>
      </w:tblGrid>
      <w:tr w:rsidR="00405BEB" w:rsidRPr="00A4559E" w14:paraId="7F1A044B" w14:textId="5C124AE0" w:rsidTr="00B164FB">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5081E213" w14:textId="6FFF82C0" w:rsidR="00405BEB" w:rsidRPr="00A4559E" w:rsidRDefault="00EB317C" w:rsidP="00883372">
            <w:pPr>
              <w:pStyle w:val="G-PCCTablebodyKWN"/>
              <w:rPr>
                <w:rStyle w:val="Exprinline"/>
              </w:rPr>
            </w:pPr>
            <w:r w:rsidRPr="00A4559E">
              <w:rPr>
                <w:rStyle w:val="Synvarinline"/>
              </w:rPr>
              <w:t>attribute</w:t>
            </w:r>
            <w:r w:rsidR="0073782B" w:rsidRPr="00A4559E">
              <w:rPr>
                <w:rStyle w:val="Synvarinline"/>
              </w:rPr>
              <w:t>_property</w:t>
            </w:r>
            <w:r w:rsidR="00002B85" w:rsidRPr="00A4559E">
              <w:rPr>
                <w:rStyle w:val="Exprinline"/>
              </w:rPr>
              <w:t>( </w:t>
            </w:r>
            <w:r w:rsidR="00702B0C" w:rsidRPr="00D35E12">
              <w:rPr>
                <w:rStyle w:val="VarNinline"/>
              </w:rPr>
              <w:t>attrIdx</w:t>
            </w:r>
            <w:r w:rsidR="00002B85" w:rsidRPr="00A4559E">
              <w:rPr>
                <w:rStyle w:val="Exprinline"/>
              </w:rPr>
              <w:t> )</w:t>
            </w:r>
            <w:r w:rsidR="00405BEB" w:rsidRPr="00A4559E">
              <w:rPr>
                <w:rStyle w:val="Exprinline"/>
              </w:rPr>
              <w:t xml:space="preserve"> {</w:t>
            </w:r>
          </w:p>
        </w:tc>
        <w:tc>
          <w:tcPr>
            <w:tcW w:w="1417" w:type="dxa"/>
          </w:tcPr>
          <w:p w14:paraId="21CAE0AD" w14:textId="3A5EA5FA" w:rsidR="00405BEB" w:rsidRPr="00A4559E" w:rsidRDefault="00405BEB" w:rsidP="00B164FB">
            <w:pPr>
              <w:pStyle w:val="G-PCCTablebody"/>
              <w:jc w:val="center"/>
              <w:cnfStyle w:val="100000000000" w:firstRow="1" w:lastRow="0" w:firstColumn="0" w:lastColumn="0" w:oddVBand="0" w:evenVBand="0" w:oddHBand="0" w:evenHBand="0" w:firstRowFirstColumn="0" w:firstRowLastColumn="0" w:lastRowFirstColumn="0" w:lastRowLastColumn="0"/>
              <w:rPr>
                <w:b w:val="0"/>
                <w:bCs/>
              </w:rPr>
            </w:pPr>
            <w:r w:rsidRPr="00A4559E">
              <w:rPr>
                <w:bCs/>
              </w:rPr>
              <w:t>Descriptor</w:t>
            </w:r>
          </w:p>
        </w:tc>
      </w:tr>
      <w:tr w:rsidR="00405BEB" w:rsidRPr="00A4559E" w14:paraId="79288FD6" w14:textId="7FBACCCF" w:rsidTr="00B164FB">
        <w:tc>
          <w:tcPr>
            <w:tcW w:w="6803" w:type="dxa"/>
          </w:tcPr>
          <w:p w14:paraId="24239AF9" w14:textId="348E630F" w:rsidR="00405BEB" w:rsidRPr="00A4559E" w:rsidRDefault="00366F31" w:rsidP="00771738">
            <w:pPr>
              <w:pStyle w:val="G-PCCTablebody"/>
              <w:rPr>
                <w:b/>
                <w:bCs/>
              </w:rPr>
            </w:pPr>
            <w:r w:rsidRPr="00A4559E">
              <w:rPr>
                <w:rStyle w:val="Codeinline"/>
              </w:rPr>
              <w:t>   </w:t>
            </w:r>
            <w:r w:rsidR="0073782B" w:rsidRPr="00A4559E">
              <w:rPr>
                <w:rStyle w:val="Synboldinline"/>
              </w:rPr>
              <w:t>attr_prop_</w:t>
            </w:r>
            <w:r w:rsidR="00405BEB" w:rsidRPr="00A4559E">
              <w:rPr>
                <w:rStyle w:val="Synboldinline"/>
              </w:rPr>
              <w:t>type</w:t>
            </w:r>
          </w:p>
        </w:tc>
        <w:tc>
          <w:tcPr>
            <w:tcW w:w="1417" w:type="dxa"/>
          </w:tcPr>
          <w:p w14:paraId="04FD0153" w14:textId="6ABA14BF" w:rsidR="00405BEB" w:rsidRPr="00A4559E" w:rsidRDefault="00405BEB" w:rsidP="00771738">
            <w:pPr>
              <w:pStyle w:val="G-PCCTablebody"/>
              <w:jc w:val="center"/>
              <w:rPr>
                <w:lang w:eastAsia="ja-JP"/>
              </w:rPr>
            </w:pPr>
            <w:r w:rsidRPr="00A4559E">
              <w:rPr>
                <w:lang w:eastAsia="ja-JP"/>
              </w:rPr>
              <w:t>u(8)</w:t>
            </w:r>
          </w:p>
        </w:tc>
      </w:tr>
      <w:tr w:rsidR="00405BEB" w:rsidRPr="00A4559E" w14:paraId="06AEFFC8" w14:textId="692F9F0E" w:rsidTr="00B164FB">
        <w:tc>
          <w:tcPr>
            <w:tcW w:w="6803" w:type="dxa"/>
          </w:tcPr>
          <w:p w14:paraId="2422F7E9" w14:textId="7D66F194" w:rsidR="00405BEB" w:rsidRPr="00A4559E" w:rsidRDefault="00366F31" w:rsidP="00771738">
            <w:pPr>
              <w:pStyle w:val="G-PCCTablebody"/>
              <w:rPr>
                <w:b/>
                <w:bCs/>
              </w:rPr>
            </w:pPr>
            <w:r w:rsidRPr="00A4559E">
              <w:rPr>
                <w:rStyle w:val="Codeinline"/>
              </w:rPr>
              <w:t>   </w:t>
            </w:r>
            <w:r w:rsidR="0073782B" w:rsidRPr="00A4559E">
              <w:rPr>
                <w:rStyle w:val="Synboldinline"/>
              </w:rPr>
              <w:t>attr_prop_</w:t>
            </w:r>
            <w:r w:rsidR="00405BEB" w:rsidRPr="00A4559E">
              <w:rPr>
                <w:rStyle w:val="Synboldinline"/>
              </w:rPr>
              <w:t>len</w:t>
            </w:r>
          </w:p>
        </w:tc>
        <w:tc>
          <w:tcPr>
            <w:tcW w:w="1417" w:type="dxa"/>
          </w:tcPr>
          <w:p w14:paraId="6C8D6029" w14:textId="740E71C6" w:rsidR="00405BEB" w:rsidRPr="00A4559E" w:rsidRDefault="00405BEB" w:rsidP="00771738">
            <w:pPr>
              <w:pStyle w:val="G-PCCTablebody"/>
              <w:jc w:val="center"/>
            </w:pPr>
            <w:r w:rsidRPr="00A4559E">
              <w:t>u(8)</w:t>
            </w:r>
          </w:p>
        </w:tc>
      </w:tr>
      <w:tr w:rsidR="00EB467C" w:rsidRPr="00A4559E" w14:paraId="06F2E5E7" w14:textId="00DC2E2A" w:rsidTr="00B164FB">
        <w:tc>
          <w:tcPr>
            <w:tcW w:w="6803" w:type="dxa"/>
          </w:tcPr>
          <w:p w14:paraId="2369003D" w14:textId="76C2C9B8" w:rsidR="00EB467C" w:rsidRPr="00A4559E" w:rsidRDefault="00366F31" w:rsidP="00771738">
            <w:pPr>
              <w:pStyle w:val="G-PCCTablebody"/>
              <w:rPr>
                <w:bCs/>
              </w:rPr>
            </w:pPr>
            <w:r w:rsidRPr="00A4559E">
              <w:rPr>
                <w:rStyle w:val="Codeinline"/>
              </w:rPr>
              <w:t>   </w:t>
            </w:r>
            <w:r w:rsidR="00702B0C" w:rsidRPr="00D35E12">
              <w:rPr>
                <w:rStyle w:val="VarNinline"/>
              </w:rPr>
              <w:t>AttrPropDataLen</w:t>
            </w:r>
            <w:r w:rsidR="00EB467C" w:rsidRPr="00A4559E">
              <w:rPr>
                <w:rStyle w:val="Exprinline"/>
              </w:rPr>
              <w:t xml:space="preserve"> = </w:t>
            </w:r>
            <w:r w:rsidR="0073782B" w:rsidRPr="00A4559E">
              <w:rPr>
                <w:rStyle w:val="Synvarinline"/>
              </w:rPr>
              <w:t>attr_prop_</w:t>
            </w:r>
            <w:r w:rsidR="00EB467C" w:rsidRPr="00A4559E">
              <w:rPr>
                <w:rStyle w:val="Synvarinline"/>
              </w:rPr>
              <w:t>len</w:t>
            </w:r>
          </w:p>
        </w:tc>
        <w:tc>
          <w:tcPr>
            <w:tcW w:w="1417" w:type="dxa"/>
          </w:tcPr>
          <w:p w14:paraId="0E3AF5C3" w14:textId="29C18A1C" w:rsidR="00EB467C" w:rsidRPr="00A4559E" w:rsidRDefault="00EB467C" w:rsidP="00771738">
            <w:pPr>
              <w:pStyle w:val="G-PCCTablebody"/>
              <w:jc w:val="center"/>
            </w:pPr>
          </w:p>
        </w:tc>
      </w:tr>
      <w:tr w:rsidR="00405BEB" w:rsidRPr="00A4559E" w14:paraId="29049EB2" w14:textId="0BB47571" w:rsidTr="00B164FB">
        <w:tc>
          <w:tcPr>
            <w:tcW w:w="6803" w:type="dxa"/>
          </w:tcPr>
          <w:p w14:paraId="02974AF1" w14:textId="5720E933" w:rsidR="00405BEB" w:rsidRPr="00A4559E" w:rsidRDefault="00366F31" w:rsidP="00883372">
            <w:pPr>
              <w:pStyle w:val="G-PCCTablebodyKWN"/>
              <w:rPr>
                <w:bCs/>
              </w:rPr>
            </w:pPr>
            <w:r w:rsidRPr="00A4559E">
              <w:rPr>
                <w:rStyle w:val="Codeinline"/>
              </w:rPr>
              <w:t>   </w:t>
            </w:r>
            <w:r w:rsidR="00C75E56" w:rsidRPr="00C75E56">
              <w:rPr>
                <w:rStyle w:val="Funcinline"/>
              </w:rPr>
              <w:t>if</w:t>
            </w:r>
            <w:r w:rsidR="00002B85" w:rsidRPr="00A4559E">
              <w:rPr>
                <w:rStyle w:val="Exprinline"/>
              </w:rPr>
              <w:t>( </w:t>
            </w:r>
            <w:r w:rsidR="0073782B" w:rsidRPr="00A4559E">
              <w:rPr>
                <w:rStyle w:val="Exprinline"/>
              </w:rPr>
              <w:t>a</w:t>
            </w:r>
            <w:r w:rsidR="0073782B" w:rsidRPr="00A4559E">
              <w:rPr>
                <w:rStyle w:val="Synvarinline"/>
              </w:rPr>
              <w:t>ttr_prop_</w:t>
            </w:r>
            <w:r w:rsidR="00405BEB" w:rsidRPr="00A4559E">
              <w:rPr>
                <w:rStyle w:val="Synvarinline"/>
              </w:rPr>
              <w:t>type</w:t>
            </w:r>
            <w:r w:rsidR="00405BEB" w:rsidRPr="00A4559E">
              <w:rPr>
                <w:rStyle w:val="Exprinline"/>
              </w:rPr>
              <w:t xml:space="preserve"> == 0</w:t>
            </w:r>
            <w:r w:rsidR="00002B85" w:rsidRPr="00A4559E">
              <w:rPr>
                <w:rStyle w:val="Exprinline"/>
              </w:rPr>
              <w:t> )</w:t>
            </w:r>
            <w:r w:rsidR="00405BEB" w:rsidRPr="00A4559E">
              <w:rPr>
                <w:rStyle w:val="Exprinline"/>
              </w:rPr>
              <w:t xml:space="preserve"> {</w:t>
            </w:r>
          </w:p>
        </w:tc>
        <w:tc>
          <w:tcPr>
            <w:tcW w:w="1417" w:type="dxa"/>
          </w:tcPr>
          <w:p w14:paraId="0122A445" w14:textId="249F3B58" w:rsidR="00405BEB" w:rsidRPr="00A4559E" w:rsidRDefault="00405BEB" w:rsidP="00771738">
            <w:pPr>
              <w:pStyle w:val="G-PCCTablebody"/>
              <w:jc w:val="center"/>
            </w:pPr>
          </w:p>
        </w:tc>
      </w:tr>
      <w:tr w:rsidR="00405BEB" w:rsidRPr="00A4559E" w14:paraId="2C1D5C6A" w14:textId="5DC491D8" w:rsidTr="00B164FB">
        <w:tc>
          <w:tcPr>
            <w:tcW w:w="6803" w:type="dxa"/>
          </w:tcPr>
          <w:p w14:paraId="3148E2E8" w14:textId="0A605D18" w:rsidR="00405BEB" w:rsidRPr="004C6AA9" w:rsidRDefault="00366F31" w:rsidP="00771738">
            <w:pPr>
              <w:pStyle w:val="G-PCCTablebody"/>
              <w:rPr>
                <w:rFonts w:eastAsia="MS Mincho"/>
                <w:b/>
                <w:lang w:val="fr-FR" w:eastAsia="ja-JP"/>
              </w:rPr>
            </w:pPr>
            <w:r w:rsidRPr="004C6AA9">
              <w:rPr>
                <w:rStyle w:val="Codeinline"/>
                <w:lang w:val="fr-FR"/>
              </w:rPr>
              <w:t>      </w:t>
            </w:r>
            <w:r w:rsidR="0073782B" w:rsidRPr="004C6AA9">
              <w:rPr>
                <w:rStyle w:val="Synboldinline"/>
                <w:lang w:val="fr-FR"/>
              </w:rPr>
              <w:t>attr_prop_</w:t>
            </w:r>
            <w:r w:rsidR="00405BEB" w:rsidRPr="004C6AA9">
              <w:rPr>
                <w:rStyle w:val="Synboldinline"/>
                <w:lang w:val="fr-FR"/>
              </w:rPr>
              <w:t>itu_t_t35_country_code</w:t>
            </w:r>
          </w:p>
        </w:tc>
        <w:tc>
          <w:tcPr>
            <w:tcW w:w="1417" w:type="dxa"/>
          </w:tcPr>
          <w:p w14:paraId="5435B995" w14:textId="07803D83" w:rsidR="00405BEB" w:rsidRPr="00A4559E" w:rsidRDefault="00405BEB" w:rsidP="00771738">
            <w:pPr>
              <w:pStyle w:val="G-PCCTablebody"/>
              <w:jc w:val="center"/>
            </w:pPr>
            <w:r w:rsidRPr="00A4559E">
              <w:t>u(8)</w:t>
            </w:r>
          </w:p>
        </w:tc>
      </w:tr>
      <w:tr w:rsidR="007D3756" w:rsidRPr="00A4559E" w14:paraId="01A20ECA" w14:textId="72AC50D4" w:rsidTr="00B164FB">
        <w:tc>
          <w:tcPr>
            <w:tcW w:w="6803" w:type="dxa"/>
          </w:tcPr>
          <w:p w14:paraId="2B00590B" w14:textId="74F62AFD" w:rsidR="007D3756" w:rsidRPr="00A4559E" w:rsidRDefault="00366F31" w:rsidP="00771738">
            <w:pPr>
              <w:pStyle w:val="G-PCCTablebody"/>
            </w:pPr>
            <w:r w:rsidRPr="00A4559E">
              <w:rPr>
                <w:rStyle w:val="Codeinline"/>
              </w:rPr>
              <w:t>      </w:t>
            </w:r>
            <w:r w:rsidR="00702B0C" w:rsidRPr="00D35E12">
              <w:rPr>
                <w:rStyle w:val="VarNinline"/>
              </w:rPr>
              <w:t>AttrPropDataLen</w:t>
            </w:r>
            <w:r w:rsidR="007D3756" w:rsidRPr="00A4559E">
              <w:rPr>
                <w:rStyle w:val="Exprinline"/>
              </w:rPr>
              <w:t>−−</w:t>
            </w:r>
          </w:p>
        </w:tc>
        <w:tc>
          <w:tcPr>
            <w:tcW w:w="1417" w:type="dxa"/>
          </w:tcPr>
          <w:p w14:paraId="4764D090" w14:textId="22DC260C" w:rsidR="007D3756" w:rsidRPr="00A4559E" w:rsidRDefault="007D3756" w:rsidP="00771738">
            <w:pPr>
              <w:pStyle w:val="G-PCCTablebody"/>
              <w:jc w:val="center"/>
            </w:pPr>
          </w:p>
        </w:tc>
      </w:tr>
      <w:tr w:rsidR="00405BEB" w:rsidRPr="00A4559E" w14:paraId="42C14BD5" w14:textId="46A7522C" w:rsidTr="00B164FB">
        <w:tc>
          <w:tcPr>
            <w:tcW w:w="6803" w:type="dxa"/>
          </w:tcPr>
          <w:p w14:paraId="7D6F110A" w14:textId="75010D73" w:rsidR="00405BEB" w:rsidRPr="00A4559E" w:rsidRDefault="00366F31" w:rsidP="00883372">
            <w:pPr>
              <w:pStyle w:val="G-PCCTablebodyKWN"/>
            </w:pPr>
            <w:r w:rsidRPr="00A4559E">
              <w:rPr>
                <w:rStyle w:val="Codeinline"/>
              </w:rPr>
              <w:t>      </w:t>
            </w:r>
            <w:r w:rsidR="00C75E56" w:rsidRPr="00C75E56">
              <w:rPr>
                <w:rStyle w:val="Funcinline"/>
              </w:rPr>
              <w:t>if</w:t>
            </w:r>
            <w:r w:rsidR="00002B85" w:rsidRPr="00A4559E">
              <w:rPr>
                <w:rStyle w:val="Exprinline"/>
              </w:rPr>
              <w:t>( </w:t>
            </w:r>
            <w:r w:rsidR="0073782B" w:rsidRPr="00A4559E">
              <w:rPr>
                <w:rStyle w:val="Synvarinline"/>
              </w:rPr>
              <w:t>attr_prop_</w:t>
            </w:r>
            <w:r w:rsidR="00405BEB" w:rsidRPr="00A4559E">
              <w:rPr>
                <w:rStyle w:val="Synvarinline"/>
              </w:rPr>
              <w:t>itu_t_t35_country_code</w:t>
            </w:r>
            <w:r w:rsidR="00405BEB" w:rsidRPr="00A4559E">
              <w:rPr>
                <w:rStyle w:val="Exprinline"/>
              </w:rPr>
              <w:t xml:space="preserve"> == 255</w:t>
            </w:r>
            <w:r w:rsidR="00002B85" w:rsidRPr="00A4559E">
              <w:rPr>
                <w:rStyle w:val="Exprinline"/>
              </w:rPr>
              <w:t> )</w:t>
            </w:r>
            <w:r w:rsidR="007D3756" w:rsidRPr="00A4559E">
              <w:rPr>
                <w:rStyle w:val="Exprinline"/>
              </w:rPr>
              <w:t xml:space="preserve"> {</w:t>
            </w:r>
          </w:p>
        </w:tc>
        <w:tc>
          <w:tcPr>
            <w:tcW w:w="1417" w:type="dxa"/>
          </w:tcPr>
          <w:p w14:paraId="28EDB83A" w14:textId="446DE2EC" w:rsidR="00405BEB" w:rsidRPr="00A4559E" w:rsidRDefault="00405BEB" w:rsidP="00771738">
            <w:pPr>
              <w:pStyle w:val="G-PCCTablebody"/>
              <w:jc w:val="center"/>
            </w:pPr>
          </w:p>
        </w:tc>
      </w:tr>
      <w:tr w:rsidR="00405BEB" w:rsidRPr="00A4559E" w14:paraId="3374B3B3" w14:textId="74D3A2D9" w:rsidTr="00B164FB">
        <w:tc>
          <w:tcPr>
            <w:tcW w:w="6803" w:type="dxa"/>
          </w:tcPr>
          <w:p w14:paraId="0C86FE27" w14:textId="19A6C7AA" w:rsidR="00405BEB" w:rsidRPr="00405BEB" w:rsidRDefault="00366F31" w:rsidP="00771738">
            <w:pPr>
              <w:pStyle w:val="G-PCCTablebody"/>
              <w:rPr>
                <w:rFonts w:eastAsia="MS Mincho"/>
                <w:b/>
                <w:bCs/>
                <w:lang w:eastAsia="ja-JP"/>
              </w:rPr>
            </w:pPr>
            <w:r w:rsidRPr="00A4559E">
              <w:rPr>
                <w:rStyle w:val="Codeinline"/>
              </w:rPr>
              <w:t>         </w:t>
            </w:r>
            <w:r w:rsidR="0073782B" w:rsidRPr="00A4559E">
              <w:rPr>
                <w:rStyle w:val="Synboldinline"/>
              </w:rPr>
              <w:t>attr_prop_</w:t>
            </w:r>
            <w:r w:rsidR="00405BEB" w:rsidRPr="00A4559E">
              <w:rPr>
                <w:rStyle w:val="Synboldinline"/>
              </w:rPr>
              <w:t>itu_t_t35_country_code_extension_byte</w:t>
            </w:r>
          </w:p>
        </w:tc>
        <w:tc>
          <w:tcPr>
            <w:tcW w:w="1417" w:type="dxa"/>
          </w:tcPr>
          <w:p w14:paraId="31D0D47E" w14:textId="627670D6" w:rsidR="00405BEB" w:rsidRPr="00A4559E" w:rsidRDefault="00405BEB" w:rsidP="00771738">
            <w:pPr>
              <w:pStyle w:val="G-PCCTablebody"/>
              <w:jc w:val="center"/>
            </w:pPr>
            <w:r w:rsidRPr="00A4559E">
              <w:t>u(8)</w:t>
            </w:r>
          </w:p>
        </w:tc>
      </w:tr>
      <w:tr w:rsidR="007D3756" w:rsidRPr="00A4559E" w14:paraId="1711304B" w14:textId="4019405A" w:rsidTr="00B164FB">
        <w:tc>
          <w:tcPr>
            <w:tcW w:w="6803" w:type="dxa"/>
          </w:tcPr>
          <w:p w14:paraId="3D676AE3" w14:textId="4B0A2AE5" w:rsidR="007D3756" w:rsidRPr="007F33B7" w:rsidRDefault="00366F31" w:rsidP="00771738">
            <w:pPr>
              <w:pStyle w:val="G-PCCTablebody"/>
              <w:rPr>
                <w:rFonts w:eastAsia="MS Mincho"/>
                <w:lang w:eastAsia="ja-JP"/>
              </w:rPr>
            </w:pPr>
            <w:r w:rsidRPr="00A4559E">
              <w:rPr>
                <w:rStyle w:val="Codeinline"/>
              </w:rPr>
              <w:t>         </w:t>
            </w:r>
            <w:r w:rsidR="00702B0C" w:rsidRPr="00D35E12">
              <w:rPr>
                <w:rStyle w:val="VarNinline"/>
              </w:rPr>
              <w:t>AttrPropDataLen</w:t>
            </w:r>
            <w:r w:rsidR="007D3756" w:rsidRPr="00A4559E">
              <w:rPr>
                <w:rStyle w:val="Exprinline"/>
              </w:rPr>
              <w:t>−−</w:t>
            </w:r>
          </w:p>
        </w:tc>
        <w:tc>
          <w:tcPr>
            <w:tcW w:w="1417" w:type="dxa"/>
          </w:tcPr>
          <w:p w14:paraId="437C6A92" w14:textId="601C7DF6" w:rsidR="007D3756" w:rsidRPr="00A4559E" w:rsidRDefault="007D3756" w:rsidP="00771738">
            <w:pPr>
              <w:pStyle w:val="G-PCCTablebody"/>
              <w:jc w:val="center"/>
            </w:pPr>
          </w:p>
        </w:tc>
      </w:tr>
      <w:tr w:rsidR="007D3756" w:rsidRPr="00A4559E" w14:paraId="4A7BEB67" w14:textId="54A9D0EF" w:rsidTr="00B164FB">
        <w:tc>
          <w:tcPr>
            <w:tcW w:w="6803" w:type="dxa"/>
          </w:tcPr>
          <w:p w14:paraId="1E4B2E26" w14:textId="4665AB9F" w:rsidR="007D3756" w:rsidRPr="00A4559E" w:rsidRDefault="00366F31" w:rsidP="00771738">
            <w:pPr>
              <w:pStyle w:val="G-PCCTablebody"/>
              <w:rPr>
                <w:rStyle w:val="Exprinline"/>
              </w:rPr>
            </w:pPr>
            <w:r w:rsidRPr="00A4559E">
              <w:rPr>
                <w:rStyle w:val="Codeinline"/>
              </w:rPr>
              <w:t>      </w:t>
            </w:r>
            <w:r w:rsidR="007D3756" w:rsidRPr="00A4559E">
              <w:rPr>
                <w:rStyle w:val="Exprinline"/>
              </w:rPr>
              <w:t>}</w:t>
            </w:r>
          </w:p>
        </w:tc>
        <w:tc>
          <w:tcPr>
            <w:tcW w:w="1417" w:type="dxa"/>
          </w:tcPr>
          <w:p w14:paraId="45362D7D" w14:textId="4575D644" w:rsidR="007D3756" w:rsidRPr="00A4559E" w:rsidRDefault="007D3756" w:rsidP="00771738">
            <w:pPr>
              <w:pStyle w:val="G-PCCTablebody"/>
              <w:jc w:val="center"/>
            </w:pPr>
          </w:p>
        </w:tc>
      </w:tr>
      <w:tr w:rsidR="0073782B" w:rsidRPr="00872812" w14:paraId="257E664B" w14:textId="2CF4040D" w:rsidTr="00B164FB">
        <w:tc>
          <w:tcPr>
            <w:tcW w:w="6803" w:type="dxa"/>
          </w:tcPr>
          <w:p w14:paraId="7CC0A264" w14:textId="7D7A3DCA" w:rsidR="0073782B" w:rsidRPr="004C6AA9" w:rsidRDefault="00366F31" w:rsidP="005B50DA">
            <w:pPr>
              <w:pStyle w:val="G-PCCTablebody"/>
              <w:rPr>
                <w:lang w:val="it-IT"/>
              </w:rPr>
            </w:pPr>
            <w:r w:rsidRPr="004C6AA9">
              <w:rPr>
                <w:rStyle w:val="Codeinline"/>
                <w:lang w:val="it-IT"/>
              </w:rPr>
              <w:t>      </w:t>
            </w:r>
            <w:r w:rsidR="0073782B" w:rsidRPr="004C6AA9">
              <w:rPr>
                <w:rStyle w:val="Synvarinline"/>
                <w:lang w:val="it-IT"/>
              </w:rPr>
              <w:t>attribute_property_data</w:t>
            </w:r>
            <w:r w:rsidR="00002B85" w:rsidRPr="004C6AA9">
              <w:rPr>
                <w:rStyle w:val="Exprinline"/>
                <w:lang w:val="it-IT"/>
              </w:rPr>
              <w:t>( </w:t>
            </w:r>
            <w:r w:rsidR="00702B0C" w:rsidRPr="004C6AA9">
              <w:rPr>
                <w:rStyle w:val="VarNinline"/>
                <w:lang w:val="it-IT"/>
              </w:rPr>
              <w:t>attrIdx</w:t>
            </w:r>
            <w:r w:rsidR="0073782B" w:rsidRPr="004C6AA9">
              <w:rPr>
                <w:rStyle w:val="Exprinline"/>
                <w:lang w:val="it-IT"/>
              </w:rPr>
              <w:t>, </w:t>
            </w:r>
            <w:r w:rsidR="00702B0C" w:rsidRPr="004C6AA9">
              <w:rPr>
                <w:rStyle w:val="VarNinline"/>
                <w:lang w:val="it-IT"/>
              </w:rPr>
              <w:t>AttrPropDataLen</w:t>
            </w:r>
            <w:r w:rsidR="00002B85" w:rsidRPr="004C6AA9">
              <w:rPr>
                <w:rStyle w:val="Exprinline"/>
                <w:lang w:val="it-IT"/>
              </w:rPr>
              <w:t> )</w:t>
            </w:r>
          </w:p>
        </w:tc>
        <w:tc>
          <w:tcPr>
            <w:tcW w:w="1417" w:type="dxa"/>
          </w:tcPr>
          <w:p w14:paraId="0522DCD4" w14:textId="55A16D89" w:rsidR="0073782B" w:rsidRPr="004C6AA9" w:rsidRDefault="0073782B" w:rsidP="005B50DA">
            <w:pPr>
              <w:pStyle w:val="G-PCCTablebody"/>
              <w:jc w:val="center"/>
              <w:rPr>
                <w:lang w:val="it-IT"/>
              </w:rPr>
            </w:pPr>
          </w:p>
        </w:tc>
      </w:tr>
      <w:tr w:rsidR="00AF6D05" w:rsidRPr="00A4559E" w14:paraId="24404D27" w14:textId="6AF5034F" w:rsidTr="00B164FB">
        <w:tc>
          <w:tcPr>
            <w:tcW w:w="6803" w:type="dxa"/>
          </w:tcPr>
          <w:p w14:paraId="249E2CF3" w14:textId="233D66B2" w:rsidR="00AF6D05" w:rsidRPr="00A4559E" w:rsidRDefault="00366F31" w:rsidP="00883372">
            <w:pPr>
              <w:pStyle w:val="G-PCCTablebodyKWN"/>
            </w:pPr>
            <w:r w:rsidRPr="004C6AA9">
              <w:rPr>
                <w:rStyle w:val="Codeinline"/>
                <w:lang w:val="it-IT"/>
              </w:rPr>
              <w:t>   </w:t>
            </w:r>
            <w:r w:rsidR="00AF6D05" w:rsidRPr="00A4559E">
              <w:rPr>
                <w:rStyle w:val="Exprinline"/>
              </w:rPr>
              <w:t xml:space="preserve">} </w:t>
            </w:r>
            <w:r w:rsidR="00C75E56" w:rsidRPr="00C75E56">
              <w:rPr>
                <w:rStyle w:val="Funcinline"/>
              </w:rPr>
              <w:t>else</w:t>
            </w:r>
            <w:r w:rsidR="00AF6D05" w:rsidRPr="00A4559E">
              <w:rPr>
                <w:rStyle w:val="Exprinline"/>
              </w:rPr>
              <w:t xml:space="preserve"> </w:t>
            </w:r>
            <w:r w:rsidR="00C75E56" w:rsidRPr="00C75E56">
              <w:rPr>
                <w:rStyle w:val="Funcinline"/>
              </w:rPr>
              <w:t>if</w:t>
            </w:r>
            <w:r w:rsidR="00002B85" w:rsidRPr="00A4559E">
              <w:rPr>
                <w:rStyle w:val="Exprinline"/>
              </w:rPr>
              <w:t>( </w:t>
            </w:r>
            <w:r w:rsidR="0073782B" w:rsidRPr="00A4559E">
              <w:rPr>
                <w:rStyle w:val="Synvarinline"/>
              </w:rPr>
              <w:t>attr_prop_</w:t>
            </w:r>
            <w:r w:rsidR="00AF6D05" w:rsidRPr="00A4559E">
              <w:rPr>
                <w:rStyle w:val="Synvarinline"/>
              </w:rPr>
              <w:t>type</w:t>
            </w:r>
            <w:r w:rsidR="00AF6D05" w:rsidRPr="00A4559E">
              <w:rPr>
                <w:rStyle w:val="Exprinline"/>
              </w:rPr>
              <w:t xml:space="preserve"> == 1</w:t>
            </w:r>
            <w:r w:rsidR="00002B85" w:rsidRPr="00A4559E">
              <w:rPr>
                <w:rStyle w:val="Exprinline"/>
              </w:rPr>
              <w:t> )</w:t>
            </w:r>
            <w:r w:rsidR="00AF6D05" w:rsidRPr="00A4559E">
              <w:rPr>
                <w:rStyle w:val="Exprinline"/>
              </w:rPr>
              <w:t xml:space="preserve"> {</w:t>
            </w:r>
          </w:p>
        </w:tc>
        <w:tc>
          <w:tcPr>
            <w:tcW w:w="1417" w:type="dxa"/>
          </w:tcPr>
          <w:p w14:paraId="632F2F8E" w14:textId="0599739D" w:rsidR="00AF6D05" w:rsidRPr="00A4559E" w:rsidRDefault="00AF6D05" w:rsidP="00AF6D05">
            <w:pPr>
              <w:pStyle w:val="G-PCCTablebody"/>
              <w:jc w:val="center"/>
            </w:pPr>
          </w:p>
        </w:tc>
      </w:tr>
      <w:tr w:rsidR="00AF6D05" w:rsidRPr="00A4559E" w14:paraId="3634C90B" w14:textId="1245761F" w:rsidTr="00B164FB">
        <w:tc>
          <w:tcPr>
            <w:tcW w:w="6803" w:type="dxa"/>
          </w:tcPr>
          <w:p w14:paraId="4699CCA4" w14:textId="3B774449" w:rsidR="00AF6D05" w:rsidRPr="00A4559E" w:rsidRDefault="00366F31" w:rsidP="00AF6D05">
            <w:pPr>
              <w:pStyle w:val="G-PCCTablebody"/>
              <w:rPr>
                <w:b/>
                <w:bCs/>
              </w:rPr>
            </w:pPr>
            <w:r w:rsidRPr="00A4559E">
              <w:rPr>
                <w:rStyle w:val="Codeinline"/>
              </w:rPr>
              <w:t>      </w:t>
            </w:r>
            <w:r w:rsidR="0073782B" w:rsidRPr="00A4559E">
              <w:rPr>
                <w:rStyle w:val="Synboldinline"/>
              </w:rPr>
              <w:t>attr_prop_</w:t>
            </w:r>
            <w:r w:rsidR="00AF6D05" w:rsidRPr="00A4559E">
              <w:rPr>
                <w:rStyle w:val="Synboldinline"/>
              </w:rPr>
              <w:t>oid</w:t>
            </w:r>
          </w:p>
        </w:tc>
        <w:tc>
          <w:tcPr>
            <w:tcW w:w="1417" w:type="dxa"/>
          </w:tcPr>
          <w:p w14:paraId="154C9675" w14:textId="733D507B" w:rsidR="00AF6D05" w:rsidRPr="00A4559E" w:rsidRDefault="00AF6D05" w:rsidP="00AF6D05">
            <w:pPr>
              <w:pStyle w:val="G-PCCTablebody"/>
              <w:jc w:val="center"/>
            </w:pPr>
            <w:r w:rsidRPr="00A4559E">
              <w:t>oid(v)</w:t>
            </w:r>
          </w:p>
        </w:tc>
      </w:tr>
      <w:tr w:rsidR="00845E0C" w:rsidRPr="00A4559E" w14:paraId="5C6DED9F" w14:textId="09378EA7" w:rsidTr="00B164FB">
        <w:tc>
          <w:tcPr>
            <w:tcW w:w="6803" w:type="dxa"/>
          </w:tcPr>
          <w:p w14:paraId="091400FC" w14:textId="7CFC1B0C" w:rsidR="00845E0C" w:rsidRPr="00A4559E" w:rsidRDefault="00366F31" w:rsidP="00AF6D05">
            <w:pPr>
              <w:pStyle w:val="G-PCCTablebody"/>
            </w:pPr>
            <w:r w:rsidRPr="00A4559E">
              <w:rPr>
                <w:rStyle w:val="Codeinline"/>
              </w:rPr>
              <w:t>      </w:t>
            </w:r>
            <w:r w:rsidR="00702B0C" w:rsidRPr="00D35E12">
              <w:rPr>
                <w:rStyle w:val="VarNinline"/>
              </w:rPr>
              <w:t>AttrPropDataLen</w:t>
            </w:r>
            <w:r w:rsidR="00845E0C" w:rsidRPr="00A4559E">
              <w:rPr>
                <w:rStyle w:val="Exprinline"/>
              </w:rPr>
              <w:t xml:space="preserve"> −= </w:t>
            </w:r>
            <w:r w:rsidR="00845E0C" w:rsidRPr="00667547">
              <w:rPr>
                <w:rStyle w:val="Funcinline"/>
              </w:rPr>
              <w:t>Length</w:t>
            </w:r>
            <w:r w:rsidR="00002B85" w:rsidRPr="00A4559E">
              <w:rPr>
                <w:rStyle w:val="Exprinline"/>
              </w:rPr>
              <w:t>( </w:t>
            </w:r>
            <w:r w:rsidR="0073782B" w:rsidRPr="00A4559E">
              <w:rPr>
                <w:rStyle w:val="Synvarinline"/>
              </w:rPr>
              <w:t>attr_prop_</w:t>
            </w:r>
            <w:r w:rsidR="00845E0C" w:rsidRPr="00A4559E">
              <w:rPr>
                <w:rStyle w:val="Synvarinline"/>
              </w:rPr>
              <w:t>oid</w:t>
            </w:r>
            <w:r w:rsidR="00002B85" w:rsidRPr="00A4559E">
              <w:rPr>
                <w:rStyle w:val="Exprinline"/>
              </w:rPr>
              <w:t> )</w:t>
            </w:r>
            <w:r w:rsidR="00D86C8D" w:rsidRPr="00A4559E">
              <w:rPr>
                <w:rStyle w:val="Exprinline"/>
              </w:rPr>
              <w:t xml:space="preserve"> / 8</w:t>
            </w:r>
          </w:p>
        </w:tc>
        <w:tc>
          <w:tcPr>
            <w:tcW w:w="1417" w:type="dxa"/>
          </w:tcPr>
          <w:p w14:paraId="5F766783" w14:textId="6EA69F3B" w:rsidR="00845E0C" w:rsidRPr="00A4559E" w:rsidRDefault="00845E0C" w:rsidP="00AF6D05">
            <w:pPr>
              <w:pStyle w:val="G-PCCTablebody"/>
              <w:jc w:val="center"/>
            </w:pPr>
          </w:p>
        </w:tc>
      </w:tr>
      <w:tr w:rsidR="0073782B" w:rsidRPr="00872812" w14:paraId="3689CD4B" w14:textId="1CA44AE5" w:rsidTr="00B164FB">
        <w:tc>
          <w:tcPr>
            <w:tcW w:w="6803" w:type="dxa"/>
          </w:tcPr>
          <w:p w14:paraId="41A5102E" w14:textId="27E08BC8" w:rsidR="0073782B" w:rsidRPr="004C6AA9" w:rsidRDefault="00366F31" w:rsidP="005B50DA">
            <w:pPr>
              <w:pStyle w:val="G-PCCTablebody"/>
              <w:rPr>
                <w:lang w:val="it-IT"/>
              </w:rPr>
            </w:pPr>
            <w:r w:rsidRPr="00A4559E">
              <w:rPr>
                <w:rStyle w:val="Codeinline"/>
              </w:rPr>
              <w:t>      </w:t>
            </w:r>
            <w:r w:rsidR="0073782B" w:rsidRPr="004C6AA9">
              <w:rPr>
                <w:rStyle w:val="Synvarinline"/>
                <w:lang w:val="it-IT"/>
              </w:rPr>
              <w:t>attribute_property_data</w:t>
            </w:r>
            <w:r w:rsidR="00002B85" w:rsidRPr="004C6AA9">
              <w:rPr>
                <w:rStyle w:val="Exprinline"/>
                <w:lang w:val="it-IT"/>
              </w:rPr>
              <w:t>( </w:t>
            </w:r>
            <w:r w:rsidR="00702B0C" w:rsidRPr="004C6AA9">
              <w:rPr>
                <w:rStyle w:val="VarNinline"/>
                <w:lang w:val="it-IT"/>
              </w:rPr>
              <w:t>attrIdx</w:t>
            </w:r>
            <w:r w:rsidR="0073782B" w:rsidRPr="004C6AA9">
              <w:rPr>
                <w:rStyle w:val="Exprinline"/>
                <w:lang w:val="it-IT"/>
              </w:rPr>
              <w:t>, </w:t>
            </w:r>
            <w:r w:rsidR="00702B0C" w:rsidRPr="004C6AA9">
              <w:rPr>
                <w:rStyle w:val="VarNinline"/>
                <w:lang w:val="it-IT"/>
              </w:rPr>
              <w:t>AttrPropDataLen</w:t>
            </w:r>
            <w:r w:rsidR="00002B85" w:rsidRPr="004C6AA9">
              <w:rPr>
                <w:rStyle w:val="Exprinline"/>
                <w:lang w:val="it-IT"/>
              </w:rPr>
              <w:t> )</w:t>
            </w:r>
          </w:p>
        </w:tc>
        <w:tc>
          <w:tcPr>
            <w:tcW w:w="1417" w:type="dxa"/>
          </w:tcPr>
          <w:p w14:paraId="746A8C00" w14:textId="6C5F3C97" w:rsidR="0073782B" w:rsidRPr="004C6AA9" w:rsidRDefault="0073782B" w:rsidP="005B50DA">
            <w:pPr>
              <w:pStyle w:val="G-PCCTablebody"/>
              <w:jc w:val="center"/>
              <w:rPr>
                <w:lang w:val="it-IT"/>
              </w:rPr>
            </w:pPr>
          </w:p>
        </w:tc>
      </w:tr>
      <w:tr w:rsidR="00AF6D05" w:rsidRPr="00A4559E" w14:paraId="30A03CCE" w14:textId="26248DFA" w:rsidTr="00B164FB">
        <w:tc>
          <w:tcPr>
            <w:tcW w:w="6803" w:type="dxa"/>
          </w:tcPr>
          <w:p w14:paraId="0285D5BA" w14:textId="794E47EB" w:rsidR="00AF6D05" w:rsidRPr="00A4559E" w:rsidRDefault="00366F31" w:rsidP="00883372">
            <w:pPr>
              <w:pStyle w:val="G-PCCTablebodyKWN"/>
            </w:pPr>
            <w:r w:rsidRPr="004C6AA9">
              <w:rPr>
                <w:rStyle w:val="Codeinline"/>
                <w:lang w:val="it-IT"/>
              </w:rPr>
              <w:t>   </w:t>
            </w:r>
            <w:r w:rsidR="00AF6D05" w:rsidRPr="00A4559E">
              <w:rPr>
                <w:rStyle w:val="Exprinline"/>
              </w:rPr>
              <w:t xml:space="preserve">} </w:t>
            </w:r>
            <w:r w:rsidR="00C75E56" w:rsidRPr="00C75E56">
              <w:rPr>
                <w:rStyle w:val="Funcinline"/>
              </w:rPr>
              <w:t>else</w:t>
            </w:r>
            <w:r w:rsidR="00AF6D05" w:rsidRPr="00A4559E">
              <w:rPr>
                <w:rStyle w:val="Exprinline"/>
              </w:rPr>
              <w:t xml:space="preserve"> </w:t>
            </w:r>
            <w:r w:rsidR="00C75E56" w:rsidRPr="00C75E56">
              <w:rPr>
                <w:rStyle w:val="Funcinline"/>
              </w:rPr>
              <w:t>if</w:t>
            </w:r>
            <w:r w:rsidR="00002B85" w:rsidRPr="00A4559E">
              <w:rPr>
                <w:rStyle w:val="Exprinline"/>
              </w:rPr>
              <w:t>( </w:t>
            </w:r>
            <w:r w:rsidR="0073782B" w:rsidRPr="00A4559E">
              <w:rPr>
                <w:rStyle w:val="Synvarinline"/>
              </w:rPr>
              <w:t>attr_prop_</w:t>
            </w:r>
            <w:r w:rsidR="00AF6D05" w:rsidRPr="00A4559E">
              <w:rPr>
                <w:rStyle w:val="Synvarinline"/>
              </w:rPr>
              <w:t>type</w:t>
            </w:r>
            <w:r w:rsidR="00AF6D05" w:rsidRPr="00A4559E">
              <w:rPr>
                <w:rStyle w:val="Exprinline"/>
              </w:rPr>
              <w:t xml:space="preserve"> == 2</w:t>
            </w:r>
            <w:r w:rsidR="00002B85" w:rsidRPr="00A4559E">
              <w:rPr>
                <w:rStyle w:val="Exprinline"/>
              </w:rPr>
              <w:t> )</w:t>
            </w:r>
            <w:r w:rsidR="00AF6D05" w:rsidRPr="00A4559E">
              <w:rPr>
                <w:rStyle w:val="Exprinline"/>
              </w:rPr>
              <w:t xml:space="preserve"> {</w:t>
            </w:r>
          </w:p>
        </w:tc>
        <w:tc>
          <w:tcPr>
            <w:tcW w:w="1417" w:type="dxa"/>
          </w:tcPr>
          <w:p w14:paraId="6364E489" w14:textId="4B2A0592" w:rsidR="00AF6D05" w:rsidRPr="00A4559E" w:rsidRDefault="00AF6D05" w:rsidP="00AF6D05">
            <w:pPr>
              <w:pStyle w:val="G-PCCTablebody"/>
              <w:jc w:val="center"/>
            </w:pPr>
          </w:p>
        </w:tc>
      </w:tr>
      <w:tr w:rsidR="00AF6D05" w:rsidRPr="00A4559E" w14:paraId="5B5BA73B" w14:textId="6F5AFCCB" w:rsidTr="00B164FB">
        <w:tc>
          <w:tcPr>
            <w:tcW w:w="6803" w:type="dxa"/>
          </w:tcPr>
          <w:p w14:paraId="713B0845" w14:textId="4B6EB744" w:rsidR="00AF6D05" w:rsidRPr="004C6AA9" w:rsidRDefault="00366F31" w:rsidP="00AF6D05">
            <w:pPr>
              <w:pStyle w:val="G-PCCTablebody"/>
              <w:rPr>
                <w:rFonts w:eastAsia="MS Mincho"/>
                <w:b/>
                <w:bCs/>
                <w:lang w:val="fr-FR" w:eastAsia="ja-JP"/>
              </w:rPr>
            </w:pPr>
            <w:r w:rsidRPr="00A4559E">
              <w:rPr>
                <w:rStyle w:val="Codeinline"/>
              </w:rPr>
              <w:t>      </w:t>
            </w:r>
            <w:r w:rsidR="00412AFD" w:rsidRPr="004C6AA9">
              <w:rPr>
                <w:rStyle w:val="Synboldinline"/>
                <w:lang w:val="fr-FR"/>
              </w:rPr>
              <w:t>attr_</w:t>
            </w:r>
            <w:r w:rsidR="00AF6D05" w:rsidRPr="004C6AA9">
              <w:rPr>
                <w:rStyle w:val="Synboldinline"/>
                <w:lang w:val="fr-FR"/>
              </w:rPr>
              <w:t>cicp_colour_primaries</w:t>
            </w:r>
            <w:r w:rsidR="00002B85" w:rsidRPr="004C6AA9">
              <w:rPr>
                <w:rStyle w:val="Exprinline"/>
                <w:lang w:val="fr-FR"/>
              </w:rPr>
              <w:t>[ </w:t>
            </w:r>
            <w:r w:rsidR="00702B0C" w:rsidRPr="004C6AA9">
              <w:rPr>
                <w:rStyle w:val="VarNinline"/>
                <w:lang w:val="fr-FR"/>
              </w:rPr>
              <w:t>attrIdx</w:t>
            </w:r>
            <w:r w:rsidR="00002B85" w:rsidRPr="004C6AA9">
              <w:rPr>
                <w:rStyle w:val="Exprinline"/>
                <w:lang w:val="fr-FR"/>
              </w:rPr>
              <w:t> ]</w:t>
            </w:r>
          </w:p>
        </w:tc>
        <w:tc>
          <w:tcPr>
            <w:tcW w:w="1417" w:type="dxa"/>
          </w:tcPr>
          <w:p w14:paraId="00B92F63" w14:textId="609FD92A" w:rsidR="00AF6D05" w:rsidRPr="00A4559E" w:rsidRDefault="00AF6D05" w:rsidP="00AF6D05">
            <w:pPr>
              <w:pStyle w:val="G-PCCTablebody"/>
              <w:jc w:val="center"/>
            </w:pPr>
            <w:r w:rsidRPr="00A4559E">
              <w:t>ue(v)</w:t>
            </w:r>
          </w:p>
        </w:tc>
      </w:tr>
      <w:tr w:rsidR="00AF6D05" w:rsidRPr="00A4559E" w14:paraId="4AF77B38" w14:textId="5AD14C56" w:rsidTr="00B164FB">
        <w:tc>
          <w:tcPr>
            <w:tcW w:w="6803" w:type="dxa"/>
          </w:tcPr>
          <w:p w14:paraId="662B5A19" w14:textId="1631F72E" w:rsidR="00AF6D05" w:rsidRPr="004D3213" w:rsidRDefault="00366F31" w:rsidP="00AF6D05">
            <w:pPr>
              <w:pStyle w:val="G-PCCTablebody"/>
              <w:rPr>
                <w:rFonts w:eastAsia="MS Mincho"/>
                <w:b/>
                <w:bCs/>
                <w:lang w:eastAsia="ja-JP"/>
              </w:rPr>
            </w:pPr>
            <w:r w:rsidRPr="00A4559E">
              <w:rPr>
                <w:rStyle w:val="Codeinline"/>
              </w:rPr>
              <w:t>      </w:t>
            </w:r>
            <w:r w:rsidR="00412AFD" w:rsidRPr="00A4559E">
              <w:rPr>
                <w:rStyle w:val="Synboldinline"/>
              </w:rPr>
              <w:t>attr_</w:t>
            </w:r>
            <w:r w:rsidR="00AF6D05" w:rsidRPr="00A4559E">
              <w:rPr>
                <w:rStyle w:val="Synboldinline"/>
              </w:rPr>
              <w:t>cicp_transfer_characteristics</w:t>
            </w:r>
            <w:r w:rsidR="00002B85" w:rsidRPr="00A4559E">
              <w:rPr>
                <w:rStyle w:val="Exprinline"/>
              </w:rPr>
              <w:t>[ </w:t>
            </w:r>
            <w:r w:rsidR="00702B0C" w:rsidRPr="00D35E12">
              <w:rPr>
                <w:rStyle w:val="VarNinline"/>
              </w:rPr>
              <w:t>attrIdx</w:t>
            </w:r>
            <w:r w:rsidR="00002B85" w:rsidRPr="00A4559E">
              <w:rPr>
                <w:rStyle w:val="Exprinline"/>
              </w:rPr>
              <w:t> ]</w:t>
            </w:r>
          </w:p>
        </w:tc>
        <w:tc>
          <w:tcPr>
            <w:tcW w:w="1417" w:type="dxa"/>
          </w:tcPr>
          <w:p w14:paraId="282C6A51" w14:textId="7623E9E7" w:rsidR="00AF6D05" w:rsidRPr="00A4559E" w:rsidRDefault="00AF6D05" w:rsidP="00AF6D05">
            <w:pPr>
              <w:pStyle w:val="G-PCCTablebody"/>
              <w:jc w:val="center"/>
            </w:pPr>
            <w:r w:rsidRPr="00A4559E">
              <w:t>ue(v)</w:t>
            </w:r>
          </w:p>
        </w:tc>
      </w:tr>
      <w:tr w:rsidR="00AF6D05" w:rsidRPr="00A4559E" w14:paraId="0B62ECFC" w14:textId="6FBDCA41" w:rsidTr="00B164FB">
        <w:tc>
          <w:tcPr>
            <w:tcW w:w="6803" w:type="dxa"/>
          </w:tcPr>
          <w:p w14:paraId="133EEC5D" w14:textId="7DD6A5A3" w:rsidR="00AF6D05" w:rsidRPr="004C6AA9" w:rsidRDefault="00366F31" w:rsidP="00AF6D05">
            <w:pPr>
              <w:pStyle w:val="G-PCCTablebody"/>
              <w:rPr>
                <w:b/>
                <w:lang w:val="fr-FR"/>
              </w:rPr>
            </w:pPr>
            <w:r w:rsidRPr="004C6AA9">
              <w:rPr>
                <w:rStyle w:val="Codeinline"/>
                <w:lang w:val="fr-FR"/>
              </w:rPr>
              <w:t>      </w:t>
            </w:r>
            <w:r w:rsidR="00412AFD" w:rsidRPr="004C6AA9">
              <w:rPr>
                <w:rStyle w:val="Synboldinline"/>
                <w:lang w:val="fr-FR"/>
              </w:rPr>
              <w:t>attr_</w:t>
            </w:r>
            <w:r w:rsidR="00AF6D05" w:rsidRPr="004C6AA9">
              <w:rPr>
                <w:rStyle w:val="Synboldinline"/>
                <w:lang w:val="fr-FR"/>
              </w:rPr>
              <w:t>cicp_matrix_coeffs</w:t>
            </w:r>
            <w:r w:rsidR="00002B85" w:rsidRPr="004C6AA9">
              <w:rPr>
                <w:rStyle w:val="Exprinline"/>
                <w:lang w:val="fr-FR"/>
              </w:rPr>
              <w:t>[ </w:t>
            </w:r>
            <w:r w:rsidR="00702B0C" w:rsidRPr="004C6AA9">
              <w:rPr>
                <w:rStyle w:val="VarNinline"/>
                <w:lang w:val="fr-FR"/>
              </w:rPr>
              <w:t>attrIdx</w:t>
            </w:r>
            <w:r w:rsidR="00002B85" w:rsidRPr="004C6AA9">
              <w:rPr>
                <w:rStyle w:val="Exprinline"/>
                <w:lang w:val="fr-FR"/>
              </w:rPr>
              <w:t> ]</w:t>
            </w:r>
          </w:p>
        </w:tc>
        <w:tc>
          <w:tcPr>
            <w:tcW w:w="1417" w:type="dxa"/>
          </w:tcPr>
          <w:p w14:paraId="6FFE572B" w14:textId="6697FC7A" w:rsidR="00AF6D05" w:rsidRPr="00A4559E" w:rsidRDefault="00AF6D05" w:rsidP="00AF6D05">
            <w:pPr>
              <w:pStyle w:val="G-PCCTablebody"/>
              <w:jc w:val="center"/>
            </w:pPr>
            <w:r w:rsidRPr="00A4559E">
              <w:t>ue(v)</w:t>
            </w:r>
          </w:p>
        </w:tc>
      </w:tr>
      <w:tr w:rsidR="00AF6D05" w:rsidRPr="00A4559E" w14:paraId="49E6017A" w14:textId="739C6844" w:rsidTr="00B164FB">
        <w:tc>
          <w:tcPr>
            <w:tcW w:w="6803" w:type="dxa"/>
          </w:tcPr>
          <w:p w14:paraId="6D2A236F" w14:textId="0979B869" w:rsidR="00AF6D05" w:rsidRPr="004D3213" w:rsidRDefault="00366F31" w:rsidP="00AF6D05">
            <w:pPr>
              <w:pStyle w:val="G-PCCTablebody"/>
              <w:rPr>
                <w:rFonts w:eastAsia="MS Mincho"/>
                <w:b/>
                <w:bCs/>
                <w:lang w:eastAsia="ja-JP"/>
              </w:rPr>
            </w:pPr>
            <w:r w:rsidRPr="00A4559E">
              <w:rPr>
                <w:rStyle w:val="Codeinline"/>
              </w:rPr>
              <w:t>      </w:t>
            </w:r>
            <w:r w:rsidR="00412AFD" w:rsidRPr="00A4559E">
              <w:rPr>
                <w:rStyle w:val="Synboldinline"/>
              </w:rPr>
              <w:t>attr_</w:t>
            </w:r>
            <w:r w:rsidR="00AF6D05" w:rsidRPr="00A4559E">
              <w:rPr>
                <w:rStyle w:val="Synboldinline"/>
              </w:rPr>
              <w:t>cicp_video_full_range</w:t>
            </w:r>
            <w:r w:rsidR="00002B85" w:rsidRPr="00A4559E">
              <w:rPr>
                <w:rStyle w:val="Exprinline"/>
              </w:rPr>
              <w:t>[ </w:t>
            </w:r>
            <w:r w:rsidR="00702B0C" w:rsidRPr="00D35E12">
              <w:rPr>
                <w:rStyle w:val="VarNinline"/>
              </w:rPr>
              <w:t>attrIdx</w:t>
            </w:r>
            <w:r w:rsidR="00002B85" w:rsidRPr="00A4559E">
              <w:rPr>
                <w:rStyle w:val="Exprinline"/>
              </w:rPr>
              <w:t> ]</w:t>
            </w:r>
          </w:p>
        </w:tc>
        <w:tc>
          <w:tcPr>
            <w:tcW w:w="1417" w:type="dxa"/>
          </w:tcPr>
          <w:p w14:paraId="049E59C1" w14:textId="404008BF" w:rsidR="00AF6D05" w:rsidRPr="00A4559E" w:rsidRDefault="00AF6D05" w:rsidP="00AF6D05">
            <w:pPr>
              <w:pStyle w:val="G-PCCTablebody"/>
              <w:jc w:val="center"/>
            </w:pPr>
            <w:r w:rsidRPr="00A4559E">
              <w:t>u(1)</w:t>
            </w:r>
          </w:p>
        </w:tc>
      </w:tr>
      <w:tr w:rsidR="00F621B3" w:rsidRPr="00A4559E" w14:paraId="6F6FF361" w14:textId="29B2C484" w:rsidTr="00B164FB">
        <w:tc>
          <w:tcPr>
            <w:tcW w:w="6803" w:type="dxa"/>
          </w:tcPr>
          <w:p w14:paraId="3B195330" w14:textId="000B01B0" w:rsidR="00F621B3" w:rsidRPr="00A4559E" w:rsidRDefault="00366F31" w:rsidP="00883372">
            <w:pPr>
              <w:pStyle w:val="G-PCCTablebodyKWN"/>
            </w:pPr>
            <w:r w:rsidRPr="00A4559E">
              <w:rPr>
                <w:rStyle w:val="Codeinline"/>
              </w:rPr>
              <w:t>   </w:t>
            </w:r>
            <w:r w:rsidR="00F621B3" w:rsidRPr="00A4559E">
              <w:rPr>
                <w:rStyle w:val="Exprinline"/>
              </w:rPr>
              <w:t xml:space="preserve">} </w:t>
            </w:r>
            <w:r w:rsidR="00C75E56" w:rsidRPr="00C75E56">
              <w:rPr>
                <w:rStyle w:val="Funcinline"/>
              </w:rPr>
              <w:t>else</w:t>
            </w:r>
            <w:r w:rsidR="00F621B3" w:rsidRPr="00A4559E">
              <w:rPr>
                <w:rStyle w:val="Exprinline"/>
              </w:rPr>
              <w:t xml:space="preserve"> </w:t>
            </w:r>
            <w:r w:rsidR="00C75E56" w:rsidRPr="00C75E56">
              <w:rPr>
                <w:rStyle w:val="Funcinline"/>
              </w:rPr>
              <w:t>if</w:t>
            </w:r>
            <w:r w:rsidR="00002B85" w:rsidRPr="00A4559E">
              <w:rPr>
                <w:rStyle w:val="Exprinline"/>
              </w:rPr>
              <w:t>( </w:t>
            </w:r>
            <w:r w:rsidR="0073782B" w:rsidRPr="00A4559E">
              <w:rPr>
                <w:rStyle w:val="Synvarinline"/>
              </w:rPr>
              <w:t>attr_prop_</w:t>
            </w:r>
            <w:r w:rsidR="00F621B3" w:rsidRPr="00A4559E">
              <w:rPr>
                <w:rStyle w:val="Synvarinline"/>
              </w:rPr>
              <w:t>type</w:t>
            </w:r>
            <w:r w:rsidR="00F621B3" w:rsidRPr="00A4559E">
              <w:rPr>
                <w:rStyle w:val="Exprinline"/>
              </w:rPr>
              <w:t xml:space="preserve"> == 3</w:t>
            </w:r>
            <w:r w:rsidR="00002B85" w:rsidRPr="00A4559E">
              <w:rPr>
                <w:rStyle w:val="Exprinline"/>
              </w:rPr>
              <w:t> )</w:t>
            </w:r>
            <w:r w:rsidR="00F621B3" w:rsidRPr="00A4559E">
              <w:rPr>
                <w:rStyle w:val="Exprinline"/>
              </w:rPr>
              <w:t xml:space="preserve"> {</w:t>
            </w:r>
          </w:p>
        </w:tc>
        <w:tc>
          <w:tcPr>
            <w:tcW w:w="1417" w:type="dxa"/>
          </w:tcPr>
          <w:p w14:paraId="559926BD" w14:textId="414C5DAE" w:rsidR="00F621B3" w:rsidRPr="00A4559E" w:rsidRDefault="00F621B3" w:rsidP="00AF6D05">
            <w:pPr>
              <w:pStyle w:val="G-PCCTablebody"/>
              <w:jc w:val="center"/>
            </w:pPr>
          </w:p>
        </w:tc>
      </w:tr>
      <w:tr w:rsidR="00C212B1" w:rsidRPr="00A4559E" w14:paraId="704D02FC" w14:textId="09BD6997" w:rsidTr="00B164FB">
        <w:tc>
          <w:tcPr>
            <w:tcW w:w="6803" w:type="dxa"/>
          </w:tcPr>
          <w:p w14:paraId="008BFCC1" w14:textId="0AC79925" w:rsidR="00C212B1" w:rsidRPr="00A4559E" w:rsidRDefault="00366F31" w:rsidP="001B6BA2">
            <w:pPr>
              <w:pStyle w:val="G-PCCTablebody"/>
            </w:pPr>
            <w:r w:rsidRPr="00A4559E">
              <w:rPr>
                <w:rStyle w:val="Codeinline"/>
              </w:rPr>
              <w:t>      </w:t>
            </w:r>
            <w:r w:rsidR="00412AFD" w:rsidRPr="00A4559E">
              <w:rPr>
                <w:rStyle w:val="Synboldinline"/>
              </w:rPr>
              <w:t>attr_</w:t>
            </w:r>
            <w:r w:rsidR="00C212B1" w:rsidRPr="00A4559E">
              <w:rPr>
                <w:rStyle w:val="Synboldinline"/>
              </w:rPr>
              <w:t>offset</w:t>
            </w:r>
            <w:r w:rsidR="00E62864" w:rsidRPr="00A4559E">
              <w:rPr>
                <w:rStyle w:val="Synboldinline"/>
              </w:rPr>
              <w:t>_bits</w:t>
            </w:r>
          </w:p>
        </w:tc>
        <w:tc>
          <w:tcPr>
            <w:tcW w:w="1417" w:type="dxa"/>
          </w:tcPr>
          <w:p w14:paraId="156C217A" w14:textId="1ED919BF" w:rsidR="00C212B1" w:rsidRPr="00A4559E" w:rsidRDefault="00C212B1" w:rsidP="001B6BA2">
            <w:pPr>
              <w:pStyle w:val="G-PCCTablebody"/>
              <w:jc w:val="center"/>
            </w:pPr>
            <w:r w:rsidRPr="00A4559E">
              <w:t>ue(v)</w:t>
            </w:r>
          </w:p>
        </w:tc>
      </w:tr>
      <w:tr w:rsidR="00F621B3" w:rsidRPr="00A4559E" w14:paraId="0AC6AC1C" w14:textId="3CCB4013" w:rsidTr="00B164FB">
        <w:tc>
          <w:tcPr>
            <w:tcW w:w="6803" w:type="dxa"/>
          </w:tcPr>
          <w:p w14:paraId="1B7F890B" w14:textId="706BAC0F" w:rsidR="00F621B3" w:rsidRPr="00A4559E" w:rsidRDefault="00366F31" w:rsidP="00AF6D05">
            <w:pPr>
              <w:pStyle w:val="G-PCCTablebody"/>
              <w:rPr>
                <w:b/>
              </w:rPr>
            </w:pPr>
            <w:r w:rsidRPr="00A4559E">
              <w:rPr>
                <w:rStyle w:val="Codeinline"/>
              </w:rPr>
              <w:t>      </w:t>
            </w:r>
            <w:r w:rsidR="00412AFD" w:rsidRPr="00A4559E">
              <w:rPr>
                <w:rStyle w:val="Synboldinline"/>
              </w:rPr>
              <w:t>attr_</w:t>
            </w:r>
            <w:r w:rsidR="001C0EA6" w:rsidRPr="00A4559E">
              <w:rPr>
                <w:rStyle w:val="Synboldinline"/>
              </w:rPr>
              <w:t>offset</w:t>
            </w:r>
            <w:r w:rsidR="00002B85" w:rsidRPr="00A4559E">
              <w:rPr>
                <w:rStyle w:val="Exprinline"/>
              </w:rPr>
              <w:t>[ </w:t>
            </w:r>
            <w:r w:rsidR="00702B0C" w:rsidRPr="00D35E12">
              <w:rPr>
                <w:rStyle w:val="VarNinline"/>
              </w:rPr>
              <w:t>attrIdx</w:t>
            </w:r>
            <w:r w:rsidR="00002B85" w:rsidRPr="00A4559E">
              <w:rPr>
                <w:rStyle w:val="Exprinline"/>
              </w:rPr>
              <w:t> ]</w:t>
            </w:r>
          </w:p>
        </w:tc>
        <w:tc>
          <w:tcPr>
            <w:tcW w:w="1417" w:type="dxa"/>
          </w:tcPr>
          <w:p w14:paraId="06B938DA" w14:textId="3086C1F2" w:rsidR="00F621B3" w:rsidRPr="00A4559E" w:rsidRDefault="00206B45" w:rsidP="00AF6D05">
            <w:pPr>
              <w:pStyle w:val="G-PCCTablebody"/>
              <w:jc w:val="center"/>
              <w:rPr>
                <w:lang w:eastAsia="ja-JP"/>
              </w:rPr>
            </w:pPr>
            <w:r w:rsidRPr="00A4559E">
              <w:rPr>
                <w:lang w:eastAsia="ja-JP"/>
              </w:rPr>
              <w:t>s</w:t>
            </w:r>
            <w:r w:rsidR="001C0EA6" w:rsidRPr="00A4559E">
              <w:rPr>
                <w:rFonts w:hint="eastAsia"/>
                <w:lang w:eastAsia="ja-JP"/>
              </w:rPr>
              <w:t>(v)</w:t>
            </w:r>
          </w:p>
        </w:tc>
      </w:tr>
      <w:tr w:rsidR="007300B8" w:rsidRPr="00A4559E" w14:paraId="789763AA" w14:textId="314A4B73" w:rsidTr="00B164FB">
        <w:tc>
          <w:tcPr>
            <w:tcW w:w="6803" w:type="dxa"/>
          </w:tcPr>
          <w:p w14:paraId="24D4A827" w14:textId="6931A409" w:rsidR="007300B8" w:rsidRPr="00A4559E" w:rsidRDefault="00366F31" w:rsidP="001B6BA2">
            <w:pPr>
              <w:pStyle w:val="G-PCCTablebody"/>
            </w:pPr>
            <w:r w:rsidRPr="00A4559E">
              <w:rPr>
                <w:rStyle w:val="Codeinline"/>
              </w:rPr>
              <w:t>      </w:t>
            </w:r>
            <w:r w:rsidR="00412AFD" w:rsidRPr="00A4559E">
              <w:rPr>
                <w:rStyle w:val="Synboldinline"/>
              </w:rPr>
              <w:t>attr_</w:t>
            </w:r>
            <w:r w:rsidR="007300B8" w:rsidRPr="00A4559E">
              <w:rPr>
                <w:rStyle w:val="Synboldinline"/>
              </w:rPr>
              <w:t>scale</w:t>
            </w:r>
            <w:r w:rsidR="00E62864" w:rsidRPr="00A4559E">
              <w:rPr>
                <w:rStyle w:val="Synboldinline"/>
              </w:rPr>
              <w:t>_bits</w:t>
            </w:r>
          </w:p>
        </w:tc>
        <w:tc>
          <w:tcPr>
            <w:tcW w:w="1417" w:type="dxa"/>
          </w:tcPr>
          <w:p w14:paraId="0D43AED9" w14:textId="289683C8" w:rsidR="007300B8" w:rsidRPr="00A4559E" w:rsidRDefault="007300B8" w:rsidP="001B6BA2">
            <w:pPr>
              <w:pStyle w:val="G-PCCTablebody"/>
              <w:jc w:val="center"/>
              <w:rPr>
                <w:lang w:eastAsia="ja-JP"/>
              </w:rPr>
            </w:pPr>
            <w:r w:rsidRPr="00A4559E">
              <w:rPr>
                <w:lang w:eastAsia="ja-JP"/>
              </w:rPr>
              <w:t>ue(v)</w:t>
            </w:r>
          </w:p>
        </w:tc>
      </w:tr>
      <w:tr w:rsidR="001C0EA6" w:rsidRPr="00A4559E" w14:paraId="1FE024F1" w14:textId="2610EB9C" w:rsidTr="00B164FB">
        <w:tc>
          <w:tcPr>
            <w:tcW w:w="6803" w:type="dxa"/>
          </w:tcPr>
          <w:p w14:paraId="590EF6D4" w14:textId="79E737F3" w:rsidR="001C0EA6" w:rsidRPr="00A4559E" w:rsidRDefault="00366F31" w:rsidP="00AF6D05">
            <w:pPr>
              <w:pStyle w:val="G-PCCTablebody"/>
              <w:rPr>
                <w:b/>
              </w:rPr>
            </w:pPr>
            <w:r w:rsidRPr="00A4559E">
              <w:rPr>
                <w:rStyle w:val="Codeinline"/>
              </w:rPr>
              <w:t>      </w:t>
            </w:r>
            <w:r w:rsidR="00412AFD" w:rsidRPr="00A4559E">
              <w:rPr>
                <w:rStyle w:val="Synboldinline"/>
              </w:rPr>
              <w:t>attr_</w:t>
            </w:r>
            <w:r w:rsidR="001C0EA6" w:rsidRPr="00A4559E">
              <w:rPr>
                <w:rStyle w:val="Synboldinline"/>
              </w:rPr>
              <w:t>scale</w:t>
            </w:r>
            <w:r w:rsidR="00206B45" w:rsidRPr="00A4559E">
              <w:rPr>
                <w:rStyle w:val="Synboldinline"/>
              </w:rPr>
              <w:t>_minus1</w:t>
            </w:r>
            <w:r w:rsidR="00002B85" w:rsidRPr="00A4559E">
              <w:rPr>
                <w:rStyle w:val="Exprinline"/>
              </w:rPr>
              <w:t>[ </w:t>
            </w:r>
            <w:r w:rsidR="00702B0C" w:rsidRPr="00D35E12">
              <w:rPr>
                <w:rStyle w:val="VarNinline"/>
              </w:rPr>
              <w:t>attrIdx</w:t>
            </w:r>
            <w:r w:rsidR="00002B85" w:rsidRPr="00A4559E">
              <w:rPr>
                <w:rStyle w:val="Exprinline"/>
              </w:rPr>
              <w:t> ]</w:t>
            </w:r>
          </w:p>
        </w:tc>
        <w:tc>
          <w:tcPr>
            <w:tcW w:w="1417" w:type="dxa"/>
          </w:tcPr>
          <w:p w14:paraId="2E20155C" w14:textId="46C59C7B" w:rsidR="001C0EA6" w:rsidRPr="00A4559E" w:rsidRDefault="001C0EA6" w:rsidP="00AF6D05">
            <w:pPr>
              <w:pStyle w:val="G-PCCTablebody"/>
              <w:jc w:val="center"/>
              <w:rPr>
                <w:lang w:eastAsia="ja-JP"/>
              </w:rPr>
            </w:pPr>
            <w:r w:rsidRPr="00A4559E">
              <w:rPr>
                <w:rFonts w:hint="eastAsia"/>
                <w:lang w:eastAsia="ja-JP"/>
              </w:rPr>
              <w:t>u(v)</w:t>
            </w:r>
          </w:p>
        </w:tc>
      </w:tr>
      <w:tr w:rsidR="00D06686" w:rsidRPr="00A4559E" w14:paraId="0417D4C3" w14:textId="6A6976B6" w:rsidTr="00B164FB">
        <w:tc>
          <w:tcPr>
            <w:tcW w:w="6803" w:type="dxa"/>
          </w:tcPr>
          <w:p w14:paraId="66132EB4" w14:textId="5CD4BDD7" w:rsidR="00D06686" w:rsidRPr="00A4559E" w:rsidRDefault="00366F31" w:rsidP="001B6BA2">
            <w:pPr>
              <w:pStyle w:val="G-PCCTablebody"/>
              <w:rPr>
                <w:b/>
                <w:bCs/>
              </w:rPr>
            </w:pPr>
            <w:r w:rsidRPr="00A4559E">
              <w:rPr>
                <w:rStyle w:val="Codeinline"/>
              </w:rPr>
              <w:t>      </w:t>
            </w:r>
            <w:r w:rsidR="00412AFD" w:rsidRPr="00A4559E">
              <w:rPr>
                <w:rStyle w:val="Synboldinline"/>
              </w:rPr>
              <w:t>attr_</w:t>
            </w:r>
            <w:r w:rsidR="005F61A7" w:rsidRPr="00A4559E">
              <w:rPr>
                <w:rStyle w:val="Synboldinline"/>
              </w:rPr>
              <w:t>frac</w:t>
            </w:r>
            <w:r w:rsidR="00D06686" w:rsidRPr="00A4559E">
              <w:rPr>
                <w:rStyle w:val="Synboldinline"/>
              </w:rPr>
              <w:t>_bits</w:t>
            </w:r>
            <w:r w:rsidR="00002B85" w:rsidRPr="00A4559E">
              <w:rPr>
                <w:rStyle w:val="Exprinline"/>
              </w:rPr>
              <w:t>[ </w:t>
            </w:r>
            <w:r w:rsidR="00702B0C" w:rsidRPr="00D35E12">
              <w:rPr>
                <w:rStyle w:val="VarNinline"/>
              </w:rPr>
              <w:t>attrIdx</w:t>
            </w:r>
            <w:r w:rsidR="00002B85" w:rsidRPr="00A4559E">
              <w:rPr>
                <w:rStyle w:val="Exprinline"/>
              </w:rPr>
              <w:t> ]</w:t>
            </w:r>
          </w:p>
        </w:tc>
        <w:tc>
          <w:tcPr>
            <w:tcW w:w="1417" w:type="dxa"/>
          </w:tcPr>
          <w:p w14:paraId="08F397EB" w14:textId="21B2FB90" w:rsidR="00D06686" w:rsidRPr="00A4559E" w:rsidRDefault="00D06686" w:rsidP="001B6BA2">
            <w:pPr>
              <w:pStyle w:val="G-PCCTablebody"/>
              <w:jc w:val="center"/>
              <w:rPr>
                <w:lang w:eastAsia="ja-JP"/>
              </w:rPr>
            </w:pPr>
            <w:r w:rsidRPr="00A4559E">
              <w:rPr>
                <w:lang w:eastAsia="ja-JP"/>
              </w:rPr>
              <w:t>ue(v)</w:t>
            </w:r>
          </w:p>
        </w:tc>
      </w:tr>
      <w:tr w:rsidR="00F621B3" w:rsidRPr="00A4559E" w14:paraId="3D423CB5" w14:textId="602CC2E9" w:rsidTr="00B164FB">
        <w:tc>
          <w:tcPr>
            <w:tcW w:w="6803" w:type="dxa"/>
          </w:tcPr>
          <w:p w14:paraId="34D8BE75" w14:textId="0B3148E6" w:rsidR="00F621B3" w:rsidRPr="00A4559E" w:rsidRDefault="00366F31" w:rsidP="00883372">
            <w:pPr>
              <w:pStyle w:val="G-PCCTablebodyKWN"/>
            </w:pPr>
            <w:r w:rsidRPr="00A4559E">
              <w:rPr>
                <w:rStyle w:val="Codeinline"/>
              </w:rPr>
              <w:t>   </w:t>
            </w:r>
            <w:r w:rsidR="00F621B3" w:rsidRPr="00A4559E">
              <w:rPr>
                <w:rStyle w:val="Exprinline"/>
              </w:rPr>
              <w:t xml:space="preserve">} </w:t>
            </w:r>
            <w:r w:rsidR="00C75E56" w:rsidRPr="00C75E56">
              <w:rPr>
                <w:rStyle w:val="Funcinline"/>
              </w:rPr>
              <w:t>else</w:t>
            </w:r>
            <w:r w:rsidR="00F621B3" w:rsidRPr="00A4559E">
              <w:rPr>
                <w:rStyle w:val="Exprinline"/>
              </w:rPr>
              <w:t xml:space="preserve"> </w:t>
            </w:r>
            <w:r w:rsidR="00C75E56" w:rsidRPr="00C75E56">
              <w:rPr>
                <w:rStyle w:val="Funcinline"/>
              </w:rPr>
              <w:t>if</w:t>
            </w:r>
            <w:r w:rsidR="00002B85" w:rsidRPr="00A4559E">
              <w:rPr>
                <w:rStyle w:val="Exprinline"/>
              </w:rPr>
              <w:t>( </w:t>
            </w:r>
            <w:r w:rsidR="0073782B" w:rsidRPr="00A4559E">
              <w:rPr>
                <w:rStyle w:val="Synvarinline"/>
              </w:rPr>
              <w:t>attr_prop_</w:t>
            </w:r>
            <w:r w:rsidR="00F621B3" w:rsidRPr="00A4559E">
              <w:rPr>
                <w:rStyle w:val="Synvarinline"/>
              </w:rPr>
              <w:t>type</w:t>
            </w:r>
            <w:r w:rsidR="00F621B3" w:rsidRPr="00A4559E">
              <w:rPr>
                <w:rStyle w:val="Exprinline"/>
              </w:rPr>
              <w:t xml:space="preserve"> == 4</w:t>
            </w:r>
            <w:r w:rsidR="00002B85" w:rsidRPr="00A4559E">
              <w:rPr>
                <w:rStyle w:val="Exprinline"/>
              </w:rPr>
              <w:t> )</w:t>
            </w:r>
            <w:r w:rsidR="00F621B3" w:rsidRPr="00A4559E">
              <w:rPr>
                <w:rStyle w:val="Exprinline"/>
              </w:rPr>
              <w:t xml:space="preserve"> {</w:t>
            </w:r>
          </w:p>
        </w:tc>
        <w:tc>
          <w:tcPr>
            <w:tcW w:w="1417" w:type="dxa"/>
          </w:tcPr>
          <w:p w14:paraId="7A0F6FD5" w14:textId="7CC6580C" w:rsidR="00F621B3" w:rsidRPr="00A4559E" w:rsidRDefault="00F621B3" w:rsidP="00F621B3">
            <w:pPr>
              <w:pStyle w:val="G-PCCTablebody"/>
              <w:jc w:val="center"/>
            </w:pPr>
          </w:p>
        </w:tc>
      </w:tr>
      <w:tr w:rsidR="00F621B3" w:rsidRPr="00A4559E" w14:paraId="6444DB38" w14:textId="3E3DBEF3" w:rsidTr="00B164FB">
        <w:tc>
          <w:tcPr>
            <w:tcW w:w="6803" w:type="dxa"/>
          </w:tcPr>
          <w:p w14:paraId="311FCF2F" w14:textId="66FA5C2F" w:rsidR="00F621B3" w:rsidRPr="00A4559E" w:rsidRDefault="00366F31" w:rsidP="00883372">
            <w:pPr>
              <w:pStyle w:val="G-PCCTablebodyKWN"/>
            </w:pPr>
            <w:r w:rsidRPr="00A4559E">
              <w:rPr>
                <w:rStyle w:val="Codeinline"/>
              </w:rPr>
              <w:t>      </w:t>
            </w:r>
            <w:r w:rsidR="00C75E56" w:rsidRPr="00C75E56">
              <w:rPr>
                <w:rStyle w:val="Funcinline"/>
              </w:rPr>
              <w:t>for</w:t>
            </w:r>
            <w:r w:rsidR="00002B85" w:rsidRPr="00A4559E">
              <w:rPr>
                <w:rStyle w:val="Exprinline"/>
              </w:rPr>
              <w:t>( </w:t>
            </w:r>
            <w:r w:rsidR="009C7834">
              <w:rPr>
                <w:rStyle w:val="Var1inline"/>
              </w:rPr>
              <w:t>𝑐</w:t>
            </w:r>
            <w:r w:rsidR="00F621B3" w:rsidRPr="00A4559E">
              <w:rPr>
                <w:rStyle w:val="Exprinline"/>
              </w:rPr>
              <w:t xml:space="preserve"> = 0;</w:t>
            </w:r>
            <w:r w:rsidR="003E41B4" w:rsidRPr="00A4559E">
              <w:rPr>
                <w:rStyle w:val="Exprinline"/>
              </w:rPr>
              <w:t xml:space="preserve"> </w:t>
            </w:r>
            <w:r w:rsidR="009C7834">
              <w:rPr>
                <w:rStyle w:val="Var1inline"/>
              </w:rPr>
              <w:t>𝑐</w:t>
            </w:r>
            <w:r w:rsidR="00F621B3" w:rsidRPr="00A4559E">
              <w:rPr>
                <w:rStyle w:val="Exprinline"/>
              </w:rPr>
              <w:t xml:space="preserve"> </w:t>
            </w:r>
            <w:r w:rsidR="009F0A4F" w:rsidRPr="00A4559E">
              <w:rPr>
                <w:rStyle w:val="Exprinline"/>
              </w:rPr>
              <w:t>≤</w:t>
            </w:r>
            <w:r w:rsidR="00F621B3" w:rsidRPr="00A4559E">
              <w:rPr>
                <w:rStyle w:val="Exprinline"/>
              </w:rPr>
              <w:t xml:space="preserve"> </w:t>
            </w:r>
            <w:r w:rsidR="00DC33DE" w:rsidRPr="00A4559E">
              <w:rPr>
                <w:rStyle w:val="Synvarinline"/>
              </w:rPr>
              <w:t>attr_components_</w:t>
            </w:r>
            <w:r w:rsidR="00F621B3" w:rsidRPr="00A4559E">
              <w:rPr>
                <w:rStyle w:val="Synvarinline"/>
              </w:rPr>
              <w:t>minus1</w:t>
            </w:r>
            <w:r w:rsidR="00002B85" w:rsidRPr="00A4559E">
              <w:rPr>
                <w:rStyle w:val="Exprinline"/>
              </w:rPr>
              <w:t>[ </w:t>
            </w:r>
            <w:r w:rsidR="00702B0C" w:rsidRPr="00D35E12">
              <w:rPr>
                <w:rStyle w:val="VarNinline"/>
              </w:rPr>
              <w:t>attrIdx</w:t>
            </w:r>
            <w:r w:rsidR="00002B85" w:rsidRPr="00A4559E">
              <w:rPr>
                <w:rStyle w:val="Exprinline"/>
              </w:rPr>
              <w:t> ]</w:t>
            </w:r>
            <w:r w:rsidR="00F621B3" w:rsidRPr="00A4559E">
              <w:rPr>
                <w:rStyle w:val="Exprinline"/>
              </w:rPr>
              <w:t>;</w:t>
            </w:r>
            <w:r w:rsidR="003E41B4" w:rsidRPr="00A4559E">
              <w:rPr>
                <w:rStyle w:val="Exprinline"/>
              </w:rPr>
              <w:t xml:space="preserve"> </w:t>
            </w:r>
            <w:r w:rsidR="009C7834">
              <w:rPr>
                <w:rStyle w:val="Var1inline"/>
              </w:rPr>
              <w:t>𝑐</w:t>
            </w:r>
            <w:r w:rsidR="00F621B3" w:rsidRPr="00A4559E">
              <w:rPr>
                <w:rStyle w:val="Exprinline"/>
              </w:rPr>
              <w:t>++</w:t>
            </w:r>
            <w:r w:rsidR="00002B85" w:rsidRPr="00A4559E">
              <w:rPr>
                <w:rStyle w:val="Exprinline"/>
              </w:rPr>
              <w:t> )</w:t>
            </w:r>
          </w:p>
        </w:tc>
        <w:tc>
          <w:tcPr>
            <w:tcW w:w="1417" w:type="dxa"/>
          </w:tcPr>
          <w:p w14:paraId="2C5C1957" w14:textId="2DAF6EE3" w:rsidR="00F621B3" w:rsidRPr="00A4559E" w:rsidRDefault="00F621B3" w:rsidP="00F621B3">
            <w:pPr>
              <w:pStyle w:val="G-PCCTablebody"/>
              <w:jc w:val="center"/>
            </w:pPr>
          </w:p>
        </w:tc>
      </w:tr>
      <w:tr w:rsidR="00F621B3" w:rsidRPr="00A4559E" w14:paraId="4552F6BF" w14:textId="54043AC2" w:rsidTr="00B164FB">
        <w:tc>
          <w:tcPr>
            <w:tcW w:w="6803" w:type="dxa"/>
          </w:tcPr>
          <w:p w14:paraId="409AF186" w14:textId="6FDA6222" w:rsidR="00F621B3" w:rsidRPr="00A4559E" w:rsidRDefault="00366F31" w:rsidP="00F621B3">
            <w:pPr>
              <w:pStyle w:val="G-PCCTablebody"/>
            </w:pPr>
            <w:r w:rsidRPr="00A4559E">
              <w:rPr>
                <w:rStyle w:val="Codeinline"/>
              </w:rPr>
              <w:t>         </w:t>
            </w:r>
            <w:r w:rsidR="00F621B3" w:rsidRPr="00A4559E">
              <w:rPr>
                <w:rStyle w:val="Synboldinline"/>
              </w:rPr>
              <w:t>attr_default_value</w:t>
            </w:r>
            <w:r w:rsidR="00002B85" w:rsidRPr="00A4559E">
              <w:rPr>
                <w:rStyle w:val="Exprinline"/>
              </w:rPr>
              <w:t>[ </w:t>
            </w:r>
            <w:r w:rsidR="00702B0C" w:rsidRPr="00D35E12">
              <w:rPr>
                <w:rStyle w:val="VarNinline"/>
              </w:rPr>
              <w:t>attrIdx</w:t>
            </w:r>
            <w:r w:rsidR="00002B85" w:rsidRPr="00A4559E">
              <w:rPr>
                <w:rStyle w:val="Exprinline"/>
              </w:rPr>
              <w:t> ][ </w:t>
            </w:r>
            <w:r w:rsidR="009C7834">
              <w:rPr>
                <w:rStyle w:val="Var1inline"/>
              </w:rPr>
              <w:t>𝑐</w:t>
            </w:r>
            <w:r w:rsidR="00002B85" w:rsidRPr="00A4559E">
              <w:rPr>
                <w:rStyle w:val="Exprinline"/>
              </w:rPr>
              <w:t> ]</w:t>
            </w:r>
          </w:p>
        </w:tc>
        <w:tc>
          <w:tcPr>
            <w:tcW w:w="1417" w:type="dxa"/>
          </w:tcPr>
          <w:p w14:paraId="13307707" w14:textId="4B749EFD" w:rsidR="00F621B3" w:rsidRPr="00A4559E" w:rsidRDefault="00F621B3" w:rsidP="00F621B3">
            <w:pPr>
              <w:pStyle w:val="G-PCCTablebody"/>
              <w:jc w:val="center"/>
            </w:pPr>
            <w:r w:rsidRPr="00A4559E">
              <w:t>u(v)</w:t>
            </w:r>
          </w:p>
        </w:tc>
      </w:tr>
      <w:tr w:rsidR="00E9729C" w:rsidRPr="00A4559E" w14:paraId="034B665A" w14:textId="164D7F0F" w:rsidTr="00B164FB">
        <w:tc>
          <w:tcPr>
            <w:tcW w:w="6803" w:type="dxa"/>
          </w:tcPr>
          <w:p w14:paraId="798EB2E1" w14:textId="5D259D35" w:rsidR="00E9729C" w:rsidRPr="00A4559E" w:rsidRDefault="00366F31" w:rsidP="00883372">
            <w:pPr>
              <w:pStyle w:val="G-PCCTablebodyKWN"/>
            </w:pPr>
            <w:r w:rsidRPr="00A4559E">
              <w:rPr>
                <w:rStyle w:val="Codeinline"/>
              </w:rPr>
              <w:t>   </w:t>
            </w:r>
            <w:r w:rsidR="00E9729C" w:rsidRPr="00A4559E">
              <w:rPr>
                <w:rStyle w:val="Exprinline"/>
              </w:rPr>
              <w:t xml:space="preserve">} </w:t>
            </w:r>
            <w:r w:rsidR="00C75E56" w:rsidRPr="00C75E56">
              <w:rPr>
                <w:rStyle w:val="Funcinline"/>
              </w:rPr>
              <w:t>else</w:t>
            </w:r>
          </w:p>
        </w:tc>
        <w:tc>
          <w:tcPr>
            <w:tcW w:w="1417" w:type="dxa"/>
          </w:tcPr>
          <w:p w14:paraId="72716562" w14:textId="070CEF85" w:rsidR="00E9729C" w:rsidRPr="00A4559E" w:rsidRDefault="00E9729C" w:rsidP="00E9729C">
            <w:pPr>
              <w:pStyle w:val="G-PCCTablebody"/>
              <w:jc w:val="center"/>
            </w:pPr>
          </w:p>
        </w:tc>
      </w:tr>
      <w:tr w:rsidR="0073782B" w:rsidRPr="00A4559E" w14:paraId="7798511B" w14:textId="6AC3DA27" w:rsidTr="00B164FB">
        <w:tc>
          <w:tcPr>
            <w:tcW w:w="6803" w:type="dxa"/>
          </w:tcPr>
          <w:p w14:paraId="2FA4204B" w14:textId="0FE250EE" w:rsidR="0073782B" w:rsidRPr="00A4559E" w:rsidRDefault="00366F31" w:rsidP="005B50DA">
            <w:pPr>
              <w:pStyle w:val="G-PCCTablebody"/>
            </w:pPr>
            <w:r w:rsidRPr="00A4559E">
              <w:rPr>
                <w:rStyle w:val="Codeinline"/>
              </w:rPr>
              <w:t>      </w:t>
            </w:r>
            <w:r w:rsidR="0073782B" w:rsidRPr="00A4559E">
              <w:rPr>
                <w:rStyle w:val="Synvarinline"/>
              </w:rPr>
              <w:t>attribute_property_data</w:t>
            </w:r>
            <w:r w:rsidR="00002B85" w:rsidRPr="00A4559E">
              <w:rPr>
                <w:rStyle w:val="Exprinline"/>
              </w:rPr>
              <w:t>( </w:t>
            </w:r>
            <w:r w:rsidR="00702B0C" w:rsidRPr="00D35E12">
              <w:rPr>
                <w:rStyle w:val="VarNinline"/>
              </w:rPr>
              <w:t>attrIdx</w:t>
            </w:r>
            <w:r w:rsidR="0073782B" w:rsidRPr="00A4559E">
              <w:rPr>
                <w:rStyle w:val="Exprinline"/>
              </w:rPr>
              <w:t>, </w:t>
            </w:r>
            <w:r w:rsidR="0073782B" w:rsidRPr="00A4559E">
              <w:rPr>
                <w:rStyle w:val="Synvarinline"/>
              </w:rPr>
              <w:t>attr_prop_len</w:t>
            </w:r>
            <w:r w:rsidR="00002B85" w:rsidRPr="00A4559E">
              <w:rPr>
                <w:rStyle w:val="Exprinline"/>
              </w:rPr>
              <w:t> )</w:t>
            </w:r>
          </w:p>
        </w:tc>
        <w:tc>
          <w:tcPr>
            <w:tcW w:w="1417" w:type="dxa"/>
          </w:tcPr>
          <w:p w14:paraId="4677A8EC" w14:textId="784784F0" w:rsidR="0073782B" w:rsidRPr="00A4559E" w:rsidRDefault="0073782B" w:rsidP="005B50DA">
            <w:pPr>
              <w:pStyle w:val="G-PCCTablebody"/>
              <w:jc w:val="center"/>
            </w:pPr>
          </w:p>
        </w:tc>
      </w:tr>
      <w:tr w:rsidR="00E9729C" w:rsidRPr="00A4559E" w14:paraId="7E56CB4C" w14:textId="3B3B65D0" w:rsidTr="00B164FB">
        <w:tc>
          <w:tcPr>
            <w:tcW w:w="6803" w:type="dxa"/>
          </w:tcPr>
          <w:p w14:paraId="1E4A8497" w14:textId="76EBE464" w:rsidR="00E9729C" w:rsidRPr="00A4559E" w:rsidRDefault="00366F31" w:rsidP="00E9729C">
            <w:pPr>
              <w:pStyle w:val="G-PCCTablebody"/>
            </w:pPr>
            <w:r w:rsidRPr="00A4559E">
              <w:rPr>
                <w:rStyle w:val="Codeinline"/>
              </w:rPr>
              <w:t>   </w:t>
            </w:r>
            <w:r w:rsidR="00E9729C" w:rsidRPr="00A4559E">
              <w:rPr>
                <w:rStyle w:val="Synvarinline"/>
              </w:rPr>
              <w:t>byte_alignment</w:t>
            </w:r>
            <w:r w:rsidR="00E9729C" w:rsidRPr="00A4559E">
              <w:rPr>
                <w:rStyle w:val="Exprinline"/>
              </w:rPr>
              <w:t>(</w:t>
            </w:r>
            <w:r w:rsidR="00002B85" w:rsidRPr="00A4559E">
              <w:rPr>
                <w:rStyle w:val="Exprinline"/>
              </w:rPr>
              <w:t> )</w:t>
            </w:r>
          </w:p>
        </w:tc>
        <w:tc>
          <w:tcPr>
            <w:tcW w:w="1417" w:type="dxa"/>
          </w:tcPr>
          <w:p w14:paraId="2BCD4EDA" w14:textId="52A5BC73" w:rsidR="00E9729C" w:rsidRPr="00A4559E" w:rsidRDefault="00E9729C" w:rsidP="00E9729C">
            <w:pPr>
              <w:pStyle w:val="G-PCCTablebody"/>
              <w:jc w:val="center"/>
            </w:pPr>
          </w:p>
        </w:tc>
      </w:tr>
      <w:tr w:rsidR="00E9729C" w:rsidRPr="00A4559E" w14:paraId="07E11E58" w14:textId="26078F3A" w:rsidTr="00B164FB">
        <w:trPr>
          <w:cnfStyle w:val="010000000000" w:firstRow="0" w:lastRow="1" w:firstColumn="0" w:lastColumn="0" w:oddVBand="0" w:evenVBand="0" w:oddHBand="0" w:evenHBand="0" w:firstRowFirstColumn="0" w:firstRowLastColumn="0" w:lastRowFirstColumn="0" w:lastRowLastColumn="0"/>
        </w:trPr>
        <w:tc>
          <w:tcPr>
            <w:tcW w:w="6803" w:type="dxa"/>
          </w:tcPr>
          <w:p w14:paraId="11BCBEBA" w14:textId="38CF01CE" w:rsidR="00E9729C" w:rsidRPr="00A4559E" w:rsidRDefault="00E9729C" w:rsidP="00F3612E">
            <w:pPr>
              <w:pStyle w:val="G-PCCTablebodyKWN"/>
              <w:rPr>
                <w:rStyle w:val="Exprinline"/>
              </w:rPr>
            </w:pPr>
            <w:r w:rsidRPr="00A4559E">
              <w:rPr>
                <w:rStyle w:val="Exprinline"/>
              </w:rPr>
              <w:t>}</w:t>
            </w:r>
          </w:p>
        </w:tc>
        <w:tc>
          <w:tcPr>
            <w:tcW w:w="1417" w:type="dxa"/>
          </w:tcPr>
          <w:p w14:paraId="10EDA50A" w14:textId="78851F1D" w:rsidR="00E9729C" w:rsidRPr="00A4559E" w:rsidRDefault="00E9729C" w:rsidP="00E9729C">
            <w:pPr>
              <w:pStyle w:val="G-PCCTablebody"/>
              <w:jc w:val="center"/>
            </w:pPr>
          </w:p>
        </w:tc>
      </w:tr>
    </w:tbl>
    <w:p w14:paraId="227C316A" w14:textId="0B0E68EF" w:rsidR="00405BEB" w:rsidRPr="00A4559E" w:rsidRDefault="00405BEB" w:rsidP="00F3612E">
      <w:pPr>
        <w:pStyle w:val="TableSpacer"/>
      </w:pPr>
    </w:p>
    <w:p w14:paraId="70A3B42D" w14:textId="0E92E145" w:rsidR="00AF6D05" w:rsidRPr="004F2A4F" w:rsidRDefault="00AF6D05" w:rsidP="00AF6D05">
      <w:pPr>
        <w:pStyle w:val="Heading4"/>
      </w:pPr>
      <w:r>
        <w:lastRenderedPageBreak/>
        <w:t>Attribute</w:t>
      </w:r>
      <w:r w:rsidR="0073782B">
        <w:t xml:space="preserve"> property</w:t>
      </w:r>
      <w:r>
        <w:t xml:space="preserve"> data</w:t>
      </w:r>
      <w:r w:rsidR="003231D4">
        <w:t xml:space="preserve"> syntax</w:t>
      </w:r>
      <w:r w:rsidR="00BC0061">
        <w:fldChar w:fldCharType="begin"/>
      </w:r>
      <w:r w:rsidR="00BC0061">
        <w:rPr>
          <w:rStyle w:val="HdgMarker"/>
        </w:rPr>
        <w:instrText>Q</w:instrText>
      </w:r>
      <w:r w:rsidR="00BC0061">
        <w:instrText>UOTE "" \* Charformat</w:instrText>
      </w:r>
      <w:r w:rsidR="00BC0061">
        <w:fldChar w:fldCharType="end"/>
      </w:r>
    </w:p>
    <w:tbl>
      <w:tblPr>
        <w:tblStyle w:val="Syntaxtable"/>
        <w:tblW w:w="0" w:type="auto"/>
        <w:tblLayout w:type="fixed"/>
        <w:tblLook w:val="06E0" w:firstRow="1" w:lastRow="1" w:firstColumn="1" w:lastColumn="0" w:noHBand="1" w:noVBand="1"/>
      </w:tblPr>
      <w:tblGrid>
        <w:gridCol w:w="6803"/>
        <w:gridCol w:w="1417"/>
      </w:tblGrid>
      <w:tr w:rsidR="00AF6D05" w:rsidRPr="00A4559E" w14:paraId="33ACD1FE" w14:textId="1D53E9CB" w:rsidTr="00B164FB">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5344192F" w14:textId="2344A114" w:rsidR="00AF6D05" w:rsidRPr="00A4559E" w:rsidRDefault="00AF6D05" w:rsidP="00883372">
            <w:pPr>
              <w:pStyle w:val="G-PCCTablebodyKWN"/>
              <w:rPr>
                <w:lang w:eastAsia="ja-JP"/>
              </w:rPr>
            </w:pPr>
            <w:r w:rsidRPr="00A4559E">
              <w:rPr>
                <w:rStyle w:val="Synvarinline"/>
              </w:rPr>
              <w:t>attribute</w:t>
            </w:r>
            <w:r w:rsidR="0073782B" w:rsidRPr="00A4559E">
              <w:rPr>
                <w:rStyle w:val="Synvarinline"/>
              </w:rPr>
              <w:t>_property_data</w:t>
            </w:r>
            <w:r w:rsidR="00002B85" w:rsidRPr="00A4559E">
              <w:rPr>
                <w:rStyle w:val="Exprinline"/>
              </w:rPr>
              <w:t>( </w:t>
            </w:r>
            <w:r w:rsidR="00702B0C" w:rsidRPr="00D35E12">
              <w:rPr>
                <w:rStyle w:val="VarNinline"/>
              </w:rPr>
              <w:t>attrIdx</w:t>
            </w:r>
            <w:r w:rsidRPr="00A4559E">
              <w:rPr>
                <w:rStyle w:val="Exprinline"/>
              </w:rPr>
              <w:t>, </w:t>
            </w:r>
            <w:r w:rsidR="00702B0C" w:rsidRPr="00D35E12">
              <w:rPr>
                <w:rStyle w:val="VarNinline"/>
              </w:rPr>
              <w:t>numBytes</w:t>
            </w:r>
            <w:r w:rsidR="00002B85" w:rsidRPr="00A4559E">
              <w:rPr>
                <w:rStyle w:val="Exprinline"/>
              </w:rPr>
              <w:t> )</w:t>
            </w:r>
            <w:r w:rsidRPr="00A4559E">
              <w:rPr>
                <w:rStyle w:val="Exprinline"/>
              </w:rPr>
              <w:t xml:space="preserve"> {</w:t>
            </w:r>
          </w:p>
        </w:tc>
        <w:tc>
          <w:tcPr>
            <w:tcW w:w="1417" w:type="dxa"/>
          </w:tcPr>
          <w:p w14:paraId="7686FD35" w14:textId="40307060" w:rsidR="00AF6D05" w:rsidRPr="00A4559E" w:rsidRDefault="00AF6D05" w:rsidP="00B164FB">
            <w:pPr>
              <w:pStyle w:val="G-PCCTablebody"/>
              <w:jc w:val="center"/>
              <w:cnfStyle w:val="100000000000" w:firstRow="1" w:lastRow="0" w:firstColumn="0" w:lastColumn="0" w:oddVBand="0" w:evenVBand="0" w:oddHBand="0" w:evenHBand="0" w:firstRowFirstColumn="0" w:firstRowLastColumn="0" w:lastRowFirstColumn="0" w:lastRowLastColumn="0"/>
              <w:rPr>
                <w:b w:val="0"/>
                <w:bCs/>
              </w:rPr>
            </w:pPr>
            <w:r w:rsidRPr="00A4559E">
              <w:rPr>
                <w:bCs/>
              </w:rPr>
              <w:t>Descriptor</w:t>
            </w:r>
          </w:p>
        </w:tc>
      </w:tr>
      <w:tr w:rsidR="00AF6D05" w:rsidRPr="00A4559E" w14:paraId="558554C1" w14:textId="645BD821" w:rsidTr="00B164FB">
        <w:tc>
          <w:tcPr>
            <w:tcW w:w="6803" w:type="dxa"/>
          </w:tcPr>
          <w:p w14:paraId="0800BAF1" w14:textId="324137F1" w:rsidR="00AF6D05" w:rsidRPr="00A4559E" w:rsidRDefault="00366F31" w:rsidP="00883372">
            <w:pPr>
              <w:pStyle w:val="G-PCCTablebodyKWN"/>
            </w:pPr>
            <w:r w:rsidRPr="00A4559E">
              <w:rPr>
                <w:rStyle w:val="Codeinline"/>
              </w:rPr>
              <w:t>   </w:t>
            </w:r>
            <w:r w:rsidR="00C75E56" w:rsidRPr="00C75E56">
              <w:rPr>
                <w:rStyle w:val="Funcinline"/>
              </w:rPr>
              <w:t>for</w:t>
            </w:r>
            <w:r w:rsidR="00002B85" w:rsidRPr="00A4559E">
              <w:rPr>
                <w:rStyle w:val="Exprinline"/>
              </w:rPr>
              <w:t>( </w:t>
            </w:r>
            <w:r w:rsidR="009C7834">
              <w:rPr>
                <w:rStyle w:val="Var1inline"/>
              </w:rPr>
              <w:t>𝑖</w:t>
            </w:r>
            <w:r w:rsidR="00AF6D05" w:rsidRPr="00A4559E">
              <w:rPr>
                <w:rStyle w:val="Exprinline"/>
              </w:rPr>
              <w:t xml:space="preserve"> = 0; </w:t>
            </w:r>
            <w:r w:rsidR="009C7834">
              <w:rPr>
                <w:rStyle w:val="Var1inline"/>
              </w:rPr>
              <w:t>𝑖</w:t>
            </w:r>
            <w:r w:rsidR="00AF6D05" w:rsidRPr="00A4559E">
              <w:rPr>
                <w:rStyle w:val="Exprinline"/>
              </w:rPr>
              <w:t xml:space="preserve"> &lt; </w:t>
            </w:r>
            <w:r w:rsidR="00702B0C" w:rsidRPr="00D35E12">
              <w:rPr>
                <w:rStyle w:val="VarNinline"/>
              </w:rPr>
              <w:t>numBytes</w:t>
            </w:r>
            <w:r w:rsidR="00AF6D05" w:rsidRPr="00A4559E">
              <w:rPr>
                <w:rStyle w:val="Exprinline"/>
              </w:rPr>
              <w:t xml:space="preserve">; </w:t>
            </w:r>
            <w:r w:rsidR="009C7834">
              <w:rPr>
                <w:rStyle w:val="Var1inline"/>
              </w:rPr>
              <w:t>𝑖</w:t>
            </w:r>
            <w:r w:rsidR="00AF6D05" w:rsidRPr="00A4559E">
              <w:rPr>
                <w:rStyle w:val="Exprinline"/>
              </w:rPr>
              <w:t>++)</w:t>
            </w:r>
          </w:p>
        </w:tc>
        <w:tc>
          <w:tcPr>
            <w:tcW w:w="1417" w:type="dxa"/>
          </w:tcPr>
          <w:p w14:paraId="1F1075D6" w14:textId="0B0BF252" w:rsidR="00AF6D05" w:rsidRPr="00A4559E" w:rsidRDefault="00AF6D05" w:rsidP="00771738">
            <w:pPr>
              <w:pStyle w:val="G-PCCTablebody"/>
              <w:jc w:val="center"/>
              <w:rPr>
                <w:lang w:eastAsia="ja-JP"/>
              </w:rPr>
            </w:pPr>
          </w:p>
        </w:tc>
      </w:tr>
      <w:tr w:rsidR="00AF6D05" w:rsidRPr="00A4559E" w14:paraId="20A0221C" w14:textId="32EC708E" w:rsidTr="00B164FB">
        <w:tc>
          <w:tcPr>
            <w:tcW w:w="6803" w:type="dxa"/>
          </w:tcPr>
          <w:p w14:paraId="77114AEC" w14:textId="004F4308" w:rsidR="00AF6D05" w:rsidRPr="00A4559E" w:rsidRDefault="00366F31" w:rsidP="00883372">
            <w:pPr>
              <w:pStyle w:val="G-PCCTablebodyKWN"/>
            </w:pPr>
            <w:r w:rsidRPr="00A4559E">
              <w:rPr>
                <w:rStyle w:val="Codeinline"/>
              </w:rPr>
              <w:t>      </w:t>
            </w:r>
            <w:r w:rsidR="0073782B" w:rsidRPr="00A4559E">
              <w:rPr>
                <w:rStyle w:val="Synboldinline"/>
              </w:rPr>
              <w:t>attr_prop_</w:t>
            </w:r>
            <w:r w:rsidR="00AF6D05" w:rsidRPr="00A4559E">
              <w:rPr>
                <w:rStyle w:val="Synboldinline"/>
              </w:rPr>
              <w:t>byte</w:t>
            </w:r>
            <w:r w:rsidR="00002B85" w:rsidRPr="00A4559E">
              <w:rPr>
                <w:rStyle w:val="Exprinline"/>
              </w:rPr>
              <w:t>[ </w:t>
            </w:r>
            <w:r w:rsidR="009C7834">
              <w:rPr>
                <w:rStyle w:val="Var1inline"/>
              </w:rPr>
              <w:t>𝑖</w:t>
            </w:r>
            <w:r w:rsidR="00002B85" w:rsidRPr="00A4559E">
              <w:rPr>
                <w:rStyle w:val="Exprinline"/>
              </w:rPr>
              <w:t> ]</w:t>
            </w:r>
          </w:p>
        </w:tc>
        <w:tc>
          <w:tcPr>
            <w:tcW w:w="1417" w:type="dxa"/>
          </w:tcPr>
          <w:p w14:paraId="6D7445A1" w14:textId="40B6767D" w:rsidR="00AF6D05" w:rsidRPr="00A4559E" w:rsidRDefault="00AF6D05" w:rsidP="00771738">
            <w:pPr>
              <w:pStyle w:val="G-PCCTablebody"/>
              <w:jc w:val="center"/>
            </w:pPr>
            <w:r w:rsidRPr="00A4559E">
              <w:t>u(8)</w:t>
            </w:r>
          </w:p>
        </w:tc>
      </w:tr>
      <w:tr w:rsidR="00AF6D05" w:rsidRPr="00A4559E" w14:paraId="6CDDD101" w14:textId="6F1EDCA9" w:rsidTr="00B164FB">
        <w:trPr>
          <w:cnfStyle w:val="010000000000" w:firstRow="0" w:lastRow="1" w:firstColumn="0" w:lastColumn="0" w:oddVBand="0" w:evenVBand="0" w:oddHBand="0" w:evenHBand="0" w:firstRowFirstColumn="0" w:firstRowLastColumn="0" w:lastRowFirstColumn="0" w:lastRowLastColumn="0"/>
        </w:trPr>
        <w:tc>
          <w:tcPr>
            <w:tcW w:w="6803" w:type="dxa"/>
          </w:tcPr>
          <w:p w14:paraId="0F860C16" w14:textId="1D6A6610" w:rsidR="00AF6D05" w:rsidRPr="00A4559E" w:rsidRDefault="00AF6D05" w:rsidP="00F3612E">
            <w:pPr>
              <w:pStyle w:val="G-PCCTablebodyKWN"/>
              <w:rPr>
                <w:rStyle w:val="Exprinline"/>
              </w:rPr>
            </w:pPr>
            <w:r w:rsidRPr="00A4559E">
              <w:rPr>
                <w:rStyle w:val="Exprinline"/>
              </w:rPr>
              <w:t>}</w:t>
            </w:r>
          </w:p>
        </w:tc>
        <w:tc>
          <w:tcPr>
            <w:tcW w:w="1417" w:type="dxa"/>
          </w:tcPr>
          <w:p w14:paraId="248A68A9" w14:textId="15DA348E" w:rsidR="00AF6D05" w:rsidRPr="00A4559E" w:rsidRDefault="00AF6D05" w:rsidP="00771738">
            <w:pPr>
              <w:pStyle w:val="G-PCCTablebody"/>
              <w:jc w:val="center"/>
            </w:pPr>
          </w:p>
        </w:tc>
      </w:tr>
    </w:tbl>
    <w:p w14:paraId="14A7FF00" w14:textId="0E043EA0" w:rsidR="00AF6D05" w:rsidRPr="00A4559E" w:rsidRDefault="00AF6D05" w:rsidP="00F3612E">
      <w:pPr>
        <w:pStyle w:val="TableSpacer"/>
      </w:pPr>
    </w:p>
    <w:p w14:paraId="55BC5E45" w14:textId="1F35281E" w:rsidR="00335BDF" w:rsidRPr="004F2A4F" w:rsidRDefault="00335BDF">
      <w:pPr>
        <w:pStyle w:val="Heading4"/>
      </w:pPr>
      <w:bookmarkStart w:id="725" w:name="_Ref45230203"/>
      <w:r w:rsidRPr="004F2A4F">
        <w:t xml:space="preserve">Tile </w:t>
      </w:r>
      <w:r w:rsidR="00880112" w:rsidRPr="004F2A4F">
        <w:t xml:space="preserve">inventory </w:t>
      </w:r>
      <w:r w:rsidR="00010F67">
        <w:t xml:space="preserve">data unit </w:t>
      </w:r>
      <w:r w:rsidRPr="004F2A4F">
        <w:t>syntax</w:t>
      </w:r>
      <w:bookmarkEnd w:id="725"/>
      <w:r w:rsidR="00BC0061">
        <w:fldChar w:fldCharType="begin"/>
      </w:r>
      <w:r w:rsidR="00BC0061">
        <w:rPr>
          <w:rStyle w:val="HdgMarker"/>
        </w:rPr>
        <w:instrText>Q</w:instrText>
      </w:r>
      <w:r w:rsidR="00BC0061">
        <w:instrText>UOTE "" \* Charformat</w:instrText>
      </w:r>
      <w:r w:rsidR="00BC0061">
        <w:fldChar w:fldCharType="end"/>
      </w:r>
    </w:p>
    <w:tbl>
      <w:tblPr>
        <w:tblStyle w:val="Syntaxtable"/>
        <w:tblW w:w="0" w:type="auto"/>
        <w:tblLook w:val="06E0" w:firstRow="1" w:lastRow="1" w:firstColumn="1" w:lastColumn="0" w:noHBand="1" w:noVBand="1"/>
      </w:tblPr>
      <w:tblGrid>
        <w:gridCol w:w="6803"/>
        <w:gridCol w:w="1417"/>
      </w:tblGrid>
      <w:tr w:rsidR="00335BDF" w:rsidRPr="00A4559E" w14:paraId="3C8EEBC8" w14:textId="4693AE29" w:rsidTr="00B164FB">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36795A81" w14:textId="4BB2011A" w:rsidR="00335BDF" w:rsidRPr="00A4559E" w:rsidRDefault="00335BDF" w:rsidP="00883372">
            <w:pPr>
              <w:pStyle w:val="G-PCCTablebodyKWN"/>
            </w:pPr>
            <w:r w:rsidRPr="00A4559E">
              <w:rPr>
                <w:rStyle w:val="Synvarinline"/>
              </w:rPr>
              <w:t>tile_</w:t>
            </w:r>
            <w:r w:rsidR="00880112" w:rsidRPr="00A4559E">
              <w:rPr>
                <w:rStyle w:val="Synvarinline"/>
              </w:rPr>
              <w:t>inventory</w:t>
            </w:r>
            <w:r w:rsidRPr="00A4559E">
              <w:rPr>
                <w:rStyle w:val="Exprinline"/>
              </w:rPr>
              <w:t>(</w:t>
            </w:r>
            <w:r w:rsidR="00002B85" w:rsidRPr="00A4559E">
              <w:rPr>
                <w:rStyle w:val="Exprinline"/>
              </w:rPr>
              <w:t> )</w:t>
            </w:r>
            <w:r w:rsidRPr="00A4559E">
              <w:rPr>
                <w:rStyle w:val="Exprinline"/>
              </w:rPr>
              <w:t xml:space="preserve"> {</w:t>
            </w:r>
          </w:p>
        </w:tc>
        <w:tc>
          <w:tcPr>
            <w:tcW w:w="1417" w:type="dxa"/>
          </w:tcPr>
          <w:p w14:paraId="6891CDBE" w14:textId="058B283F" w:rsidR="00335BDF" w:rsidRPr="00A4559E" w:rsidRDefault="00335BDF" w:rsidP="00B164FB">
            <w:pPr>
              <w:pStyle w:val="G-PCCTablebody"/>
              <w:jc w:val="center"/>
              <w:cnfStyle w:val="100000000000" w:firstRow="1" w:lastRow="0" w:firstColumn="0" w:lastColumn="0" w:oddVBand="0" w:evenVBand="0" w:oddHBand="0" w:evenHBand="0" w:firstRowFirstColumn="0" w:firstRowLastColumn="0" w:lastRowFirstColumn="0" w:lastRowLastColumn="0"/>
              <w:rPr>
                <w:b w:val="0"/>
                <w:bCs/>
              </w:rPr>
            </w:pPr>
            <w:r w:rsidRPr="00A4559E">
              <w:rPr>
                <w:bCs/>
              </w:rPr>
              <w:t>Descriptor</w:t>
            </w:r>
          </w:p>
        </w:tc>
      </w:tr>
      <w:tr w:rsidR="008D1112" w:rsidRPr="00A4559E" w14:paraId="61C21D3A" w14:textId="53363A30" w:rsidTr="00B164FB">
        <w:tc>
          <w:tcPr>
            <w:tcW w:w="6803" w:type="dxa"/>
          </w:tcPr>
          <w:p w14:paraId="5171519C" w14:textId="3A71A27B" w:rsidR="008D1112" w:rsidRPr="00A4559E" w:rsidRDefault="00366F31" w:rsidP="00BF0379">
            <w:pPr>
              <w:pStyle w:val="G-PCCTablebody"/>
              <w:rPr>
                <w:b/>
                <w:bCs/>
              </w:rPr>
            </w:pPr>
            <w:r w:rsidRPr="00A4559E">
              <w:rPr>
                <w:rStyle w:val="Codeinline"/>
              </w:rPr>
              <w:t>   </w:t>
            </w:r>
            <w:r w:rsidR="00EA4D9D" w:rsidRPr="00A4559E">
              <w:rPr>
                <w:rStyle w:val="Synboldinline"/>
              </w:rPr>
              <w:t>ti_</w:t>
            </w:r>
            <w:r w:rsidR="008D1112" w:rsidRPr="00A4559E">
              <w:rPr>
                <w:rStyle w:val="Synboldinline"/>
              </w:rPr>
              <w:t>seq_parameter_set_id</w:t>
            </w:r>
          </w:p>
        </w:tc>
        <w:tc>
          <w:tcPr>
            <w:tcW w:w="1417" w:type="dxa"/>
          </w:tcPr>
          <w:p w14:paraId="0354A81D" w14:textId="3E8D7109" w:rsidR="008D1112" w:rsidRPr="00A4559E" w:rsidRDefault="008D1112" w:rsidP="00BF0379">
            <w:pPr>
              <w:pStyle w:val="G-PCCTablebody"/>
              <w:jc w:val="center"/>
            </w:pPr>
            <w:r w:rsidRPr="00A4559E">
              <w:t>u(4)</w:t>
            </w:r>
          </w:p>
        </w:tc>
      </w:tr>
      <w:tr w:rsidR="008D1112" w:rsidRPr="00A4559E" w14:paraId="1A2FF8F9" w14:textId="070C28CB" w:rsidTr="00B164FB">
        <w:tc>
          <w:tcPr>
            <w:tcW w:w="6803" w:type="dxa"/>
          </w:tcPr>
          <w:p w14:paraId="6EE818DB" w14:textId="035ABEC8" w:rsidR="008D1112" w:rsidRPr="004C6AA9" w:rsidRDefault="00366F31" w:rsidP="00BF0379">
            <w:pPr>
              <w:pStyle w:val="G-PCCTablebody"/>
              <w:rPr>
                <w:b/>
                <w:bCs/>
                <w:lang w:val="it-IT"/>
              </w:rPr>
            </w:pPr>
            <w:r w:rsidRPr="004C6AA9">
              <w:rPr>
                <w:rStyle w:val="Codeinline"/>
                <w:lang w:val="it-IT"/>
              </w:rPr>
              <w:t>   </w:t>
            </w:r>
            <w:r w:rsidR="00EA4D9D" w:rsidRPr="004C6AA9">
              <w:rPr>
                <w:rStyle w:val="Synboldinline"/>
                <w:lang w:val="it-IT"/>
              </w:rPr>
              <w:t>ti_</w:t>
            </w:r>
            <w:r w:rsidR="008D1112" w:rsidRPr="004C6AA9">
              <w:rPr>
                <w:rStyle w:val="Synboldinline"/>
                <w:lang w:val="it-IT"/>
              </w:rPr>
              <w:t>frame_ctr</w:t>
            </w:r>
            <w:r w:rsidR="00C84A26" w:rsidRPr="004C6AA9">
              <w:rPr>
                <w:rStyle w:val="Synboldinline"/>
                <w:lang w:val="it-IT"/>
              </w:rPr>
              <w:t>_lsb</w:t>
            </w:r>
            <w:r w:rsidR="008D1112" w:rsidRPr="004C6AA9">
              <w:rPr>
                <w:rStyle w:val="Synboldinline"/>
                <w:lang w:val="it-IT"/>
              </w:rPr>
              <w:t>_bits</w:t>
            </w:r>
          </w:p>
        </w:tc>
        <w:tc>
          <w:tcPr>
            <w:tcW w:w="1417" w:type="dxa"/>
          </w:tcPr>
          <w:p w14:paraId="590E71C8" w14:textId="3251CC02" w:rsidR="008D1112" w:rsidRPr="00A4559E" w:rsidRDefault="008D1112" w:rsidP="00BF0379">
            <w:pPr>
              <w:pStyle w:val="G-PCCTablebody"/>
              <w:jc w:val="center"/>
            </w:pPr>
            <w:r w:rsidRPr="00A4559E">
              <w:t>u(5)</w:t>
            </w:r>
          </w:p>
        </w:tc>
      </w:tr>
      <w:tr w:rsidR="00CC58CD" w:rsidRPr="00A4559E" w14:paraId="11883928" w14:textId="5985D293" w:rsidTr="00B164FB">
        <w:tc>
          <w:tcPr>
            <w:tcW w:w="6803" w:type="dxa"/>
          </w:tcPr>
          <w:p w14:paraId="05BAAA5E" w14:textId="2F024E32" w:rsidR="00CC58CD" w:rsidRPr="00A4559E" w:rsidRDefault="00366F31" w:rsidP="005A261C">
            <w:pPr>
              <w:pStyle w:val="G-PCCTablebody"/>
              <w:rPr>
                <w:b/>
                <w:bCs/>
              </w:rPr>
            </w:pPr>
            <w:bookmarkStart w:id="726" w:name="_Hlk37881982"/>
            <w:r w:rsidRPr="00A4559E">
              <w:rPr>
                <w:rStyle w:val="Codeinline"/>
              </w:rPr>
              <w:t>   </w:t>
            </w:r>
            <w:r w:rsidR="00EA4D9D" w:rsidRPr="00A4559E">
              <w:rPr>
                <w:rStyle w:val="Synboldinline"/>
              </w:rPr>
              <w:t>ti_</w:t>
            </w:r>
            <w:r w:rsidR="00CC58CD" w:rsidRPr="00A4559E">
              <w:rPr>
                <w:rStyle w:val="Synboldinline"/>
              </w:rPr>
              <w:t>frame_</w:t>
            </w:r>
            <w:r w:rsidR="0036297A" w:rsidRPr="00A4559E">
              <w:rPr>
                <w:rStyle w:val="Synboldinline"/>
              </w:rPr>
              <w:t>ctr</w:t>
            </w:r>
            <w:bookmarkEnd w:id="726"/>
            <w:r w:rsidR="00C84A26" w:rsidRPr="00A4559E">
              <w:rPr>
                <w:rStyle w:val="Synboldinline"/>
              </w:rPr>
              <w:t>_lsb</w:t>
            </w:r>
          </w:p>
        </w:tc>
        <w:tc>
          <w:tcPr>
            <w:tcW w:w="1417" w:type="dxa"/>
          </w:tcPr>
          <w:p w14:paraId="6526834E" w14:textId="43ACDC22" w:rsidR="00CC58CD" w:rsidRPr="00A4559E" w:rsidRDefault="008D1112" w:rsidP="005A261C">
            <w:pPr>
              <w:pStyle w:val="G-PCCTablebody"/>
              <w:jc w:val="center"/>
            </w:pPr>
            <w:r w:rsidRPr="00A4559E">
              <w:t>u(v)</w:t>
            </w:r>
          </w:p>
        </w:tc>
      </w:tr>
      <w:tr w:rsidR="00335BDF" w:rsidRPr="00A4559E" w14:paraId="7460554B" w14:textId="110CD24A" w:rsidTr="00B164FB">
        <w:tc>
          <w:tcPr>
            <w:tcW w:w="6803" w:type="dxa"/>
          </w:tcPr>
          <w:p w14:paraId="51F837DD" w14:textId="1A8F4B48" w:rsidR="00335BDF" w:rsidRPr="00A4559E" w:rsidRDefault="00366F31" w:rsidP="005A261C">
            <w:pPr>
              <w:pStyle w:val="G-PCCTablebody"/>
              <w:rPr>
                <w:lang w:eastAsia="ja-JP"/>
              </w:rPr>
            </w:pPr>
            <w:r w:rsidRPr="00A4559E">
              <w:rPr>
                <w:rStyle w:val="Codeinline"/>
              </w:rPr>
              <w:t>   </w:t>
            </w:r>
            <w:r w:rsidR="00260A8B" w:rsidRPr="00A4559E">
              <w:rPr>
                <w:rStyle w:val="Synboldinline"/>
              </w:rPr>
              <w:t>tile_cnt</w:t>
            </w:r>
          </w:p>
        </w:tc>
        <w:tc>
          <w:tcPr>
            <w:tcW w:w="1417" w:type="dxa"/>
          </w:tcPr>
          <w:p w14:paraId="3A83FBD1" w14:textId="19313D64" w:rsidR="00335BDF" w:rsidRPr="00A4559E" w:rsidRDefault="00E6002D" w:rsidP="005A261C">
            <w:pPr>
              <w:pStyle w:val="G-PCCTablebody"/>
              <w:jc w:val="center"/>
            </w:pPr>
            <w:r w:rsidRPr="00A4559E">
              <w:t>u(16</w:t>
            </w:r>
            <w:r w:rsidR="00335BDF" w:rsidRPr="00A4559E">
              <w:t>)</w:t>
            </w:r>
          </w:p>
        </w:tc>
      </w:tr>
      <w:tr w:rsidR="00334729" w:rsidRPr="00A4559E" w14:paraId="07EA94FB" w14:textId="6B04C450" w:rsidTr="00B164FB">
        <w:tc>
          <w:tcPr>
            <w:tcW w:w="6803" w:type="dxa"/>
          </w:tcPr>
          <w:p w14:paraId="5084BA8F" w14:textId="5199010D" w:rsidR="00334729" w:rsidRPr="00A4559E" w:rsidRDefault="00366F31" w:rsidP="005A261C">
            <w:pPr>
              <w:pStyle w:val="G-PCCTablebody"/>
              <w:rPr>
                <w:b/>
                <w:bCs/>
              </w:rPr>
            </w:pPr>
            <w:r w:rsidRPr="00A4559E">
              <w:rPr>
                <w:rStyle w:val="Codeinline"/>
              </w:rPr>
              <w:t>   </w:t>
            </w:r>
            <w:r w:rsidR="00C75E56" w:rsidRPr="00C75E56">
              <w:rPr>
                <w:rStyle w:val="Funcinline"/>
              </w:rPr>
              <w:t>if</w:t>
            </w:r>
            <w:r w:rsidR="00002B85" w:rsidRPr="00A4559E">
              <w:rPr>
                <w:rStyle w:val="Exprinline"/>
              </w:rPr>
              <w:t>( </w:t>
            </w:r>
            <w:r w:rsidR="00334729" w:rsidRPr="00A4559E">
              <w:rPr>
                <w:rStyle w:val="Synvarinline"/>
              </w:rPr>
              <w:t>tile_cnt</w:t>
            </w:r>
            <w:r w:rsidR="003701CE" w:rsidRPr="00A4559E">
              <w:rPr>
                <w:rStyle w:val="Exprinline"/>
                <w:rFonts w:hint="eastAsia"/>
              </w:rPr>
              <w:t xml:space="preserve"> </w:t>
            </w:r>
            <w:r w:rsidR="003701CE" w:rsidRPr="00A4559E">
              <w:rPr>
                <w:rStyle w:val="Exprinline"/>
              </w:rPr>
              <w:t>&gt; 0</w:t>
            </w:r>
            <w:r w:rsidR="00002B85" w:rsidRPr="00A4559E">
              <w:rPr>
                <w:rStyle w:val="Exprinline"/>
              </w:rPr>
              <w:t> )</w:t>
            </w:r>
            <w:r w:rsidR="00334729" w:rsidRPr="00A4559E">
              <w:rPr>
                <w:rStyle w:val="Exprinline"/>
              </w:rPr>
              <w:t xml:space="preserve"> {</w:t>
            </w:r>
          </w:p>
        </w:tc>
        <w:tc>
          <w:tcPr>
            <w:tcW w:w="1417" w:type="dxa"/>
          </w:tcPr>
          <w:p w14:paraId="0EF5D49F" w14:textId="75CA3FF6" w:rsidR="00334729" w:rsidRPr="00A4559E" w:rsidRDefault="00334729" w:rsidP="005A261C">
            <w:pPr>
              <w:pStyle w:val="G-PCCTablebody"/>
              <w:jc w:val="center"/>
            </w:pPr>
          </w:p>
        </w:tc>
      </w:tr>
      <w:tr w:rsidR="00DD45DF" w:rsidRPr="00A4559E" w14:paraId="3234602E" w14:textId="5BE78E74" w:rsidTr="00B164FB">
        <w:tc>
          <w:tcPr>
            <w:tcW w:w="6803" w:type="dxa"/>
          </w:tcPr>
          <w:p w14:paraId="5A9F6376" w14:textId="30ED0E70" w:rsidR="00DD45DF" w:rsidRPr="00A4559E" w:rsidRDefault="00366F31" w:rsidP="005945F6">
            <w:pPr>
              <w:pStyle w:val="G-PCCTablebody"/>
              <w:rPr>
                <w:b/>
                <w:bCs/>
              </w:rPr>
            </w:pPr>
            <w:r w:rsidRPr="00A4559E">
              <w:rPr>
                <w:rStyle w:val="Codeinline"/>
              </w:rPr>
              <w:t>      </w:t>
            </w:r>
            <w:r w:rsidR="00DD45DF" w:rsidRPr="00A4559E">
              <w:rPr>
                <w:rStyle w:val="Synboldinline"/>
              </w:rPr>
              <w:t>tile_id_</w:t>
            </w:r>
            <w:r w:rsidR="00E9013C" w:rsidRPr="00A4559E">
              <w:rPr>
                <w:rStyle w:val="Synboldinline"/>
              </w:rPr>
              <w:t>bits</w:t>
            </w:r>
          </w:p>
        </w:tc>
        <w:tc>
          <w:tcPr>
            <w:tcW w:w="1417" w:type="dxa"/>
          </w:tcPr>
          <w:p w14:paraId="2FB79DFB" w14:textId="678E5F36" w:rsidR="00DD45DF" w:rsidRPr="00A4559E" w:rsidRDefault="00DD45DF" w:rsidP="005945F6">
            <w:pPr>
              <w:pStyle w:val="G-PCCTablebody"/>
              <w:jc w:val="center"/>
            </w:pPr>
            <w:r w:rsidRPr="00A4559E">
              <w:t>u(</w:t>
            </w:r>
            <w:r w:rsidR="00E9013C" w:rsidRPr="00A4559E">
              <w:t>5</w:t>
            </w:r>
            <w:r w:rsidRPr="00A4559E">
              <w:t>)</w:t>
            </w:r>
          </w:p>
        </w:tc>
      </w:tr>
      <w:tr w:rsidR="00EA4D9D" w:rsidRPr="00A4559E" w14:paraId="491E696B" w14:textId="45F5ED45" w:rsidTr="00B164FB">
        <w:tc>
          <w:tcPr>
            <w:tcW w:w="6803" w:type="dxa"/>
          </w:tcPr>
          <w:p w14:paraId="2D5738A4" w14:textId="658DA03E" w:rsidR="00EA4D9D" w:rsidRPr="00A4559E" w:rsidRDefault="00366F31" w:rsidP="00183191">
            <w:pPr>
              <w:pStyle w:val="G-PCCTablebody"/>
              <w:rPr>
                <w:b/>
                <w:bCs/>
              </w:rPr>
            </w:pPr>
            <w:r w:rsidRPr="00A4559E">
              <w:rPr>
                <w:rStyle w:val="Codeinline"/>
              </w:rPr>
              <w:t>      </w:t>
            </w:r>
            <w:r w:rsidR="00EA4D9D" w:rsidRPr="00A4559E">
              <w:rPr>
                <w:rStyle w:val="Synboldinline"/>
              </w:rPr>
              <w:t>tile_origin_bits_minus1</w:t>
            </w:r>
          </w:p>
        </w:tc>
        <w:tc>
          <w:tcPr>
            <w:tcW w:w="1417" w:type="dxa"/>
          </w:tcPr>
          <w:p w14:paraId="0624B41D" w14:textId="6B4B61DB" w:rsidR="00EA4D9D" w:rsidRPr="00A4559E" w:rsidRDefault="00EA4D9D" w:rsidP="00183191">
            <w:pPr>
              <w:pStyle w:val="G-PCCTablebody"/>
              <w:jc w:val="center"/>
            </w:pPr>
            <w:r w:rsidRPr="00A4559E">
              <w:t>u(8)</w:t>
            </w:r>
          </w:p>
        </w:tc>
      </w:tr>
      <w:tr w:rsidR="00EA4D9D" w:rsidRPr="00A4559E" w14:paraId="5F8531D0" w14:textId="12EC6440" w:rsidTr="00B164FB">
        <w:tc>
          <w:tcPr>
            <w:tcW w:w="6803" w:type="dxa"/>
          </w:tcPr>
          <w:p w14:paraId="2EBF0025" w14:textId="7BFCD2C5" w:rsidR="00EA4D9D" w:rsidRPr="00A4559E" w:rsidRDefault="00366F31" w:rsidP="00183191">
            <w:pPr>
              <w:pStyle w:val="G-PCCTablebody"/>
              <w:rPr>
                <w:b/>
                <w:bCs/>
              </w:rPr>
            </w:pPr>
            <w:r w:rsidRPr="00A4559E">
              <w:rPr>
                <w:rStyle w:val="Codeinline"/>
              </w:rPr>
              <w:t>      </w:t>
            </w:r>
            <w:r w:rsidR="00EA4D9D" w:rsidRPr="00A4559E">
              <w:rPr>
                <w:rStyle w:val="Synboldinline"/>
              </w:rPr>
              <w:t>tile_size_bits_minus1</w:t>
            </w:r>
          </w:p>
        </w:tc>
        <w:tc>
          <w:tcPr>
            <w:tcW w:w="1417" w:type="dxa"/>
          </w:tcPr>
          <w:p w14:paraId="70754FD9" w14:textId="75FA005A" w:rsidR="00EA4D9D" w:rsidRPr="00A4559E" w:rsidRDefault="00EA4D9D" w:rsidP="00183191">
            <w:pPr>
              <w:pStyle w:val="G-PCCTablebody"/>
              <w:jc w:val="center"/>
            </w:pPr>
            <w:r w:rsidRPr="00A4559E">
              <w:t>u(8)</w:t>
            </w:r>
          </w:p>
        </w:tc>
      </w:tr>
      <w:tr w:rsidR="00335BDF" w:rsidRPr="00A4559E" w14:paraId="71C4227F" w14:textId="034568B3" w:rsidTr="00B164FB">
        <w:tc>
          <w:tcPr>
            <w:tcW w:w="6803" w:type="dxa"/>
          </w:tcPr>
          <w:p w14:paraId="2EB50C51" w14:textId="555EEDA6" w:rsidR="00335BDF" w:rsidRPr="00A4559E" w:rsidRDefault="00366F31" w:rsidP="00883372">
            <w:pPr>
              <w:pStyle w:val="G-PCCTablebodyKWN"/>
            </w:pPr>
            <w:r w:rsidRPr="00A4559E">
              <w:rPr>
                <w:rStyle w:val="Codeinline"/>
              </w:rPr>
              <w:t>      </w:t>
            </w:r>
            <w:r w:rsidR="00C75E56" w:rsidRPr="00C75E56">
              <w:rPr>
                <w:rStyle w:val="Funcinline"/>
              </w:rPr>
              <w:t>for</w:t>
            </w:r>
            <w:r w:rsidR="00002B85" w:rsidRPr="00A4559E">
              <w:rPr>
                <w:rStyle w:val="Exprinline"/>
              </w:rPr>
              <w:t>( </w:t>
            </w:r>
            <w:r w:rsidR="00702B0C" w:rsidRPr="00D35E12">
              <w:rPr>
                <w:rStyle w:val="VarNinline"/>
              </w:rPr>
              <w:t>tileIdx</w:t>
            </w:r>
            <w:r w:rsidR="00335BDF" w:rsidRPr="00A4559E">
              <w:rPr>
                <w:rStyle w:val="Exprinline"/>
              </w:rPr>
              <w:t xml:space="preserve"> = 0;</w:t>
            </w:r>
            <w:r w:rsidR="00913118" w:rsidRPr="00A4559E">
              <w:rPr>
                <w:rStyle w:val="Exprinline"/>
              </w:rPr>
              <w:t xml:space="preserve"> </w:t>
            </w:r>
            <w:r w:rsidR="00702B0C" w:rsidRPr="00D35E12">
              <w:rPr>
                <w:rStyle w:val="VarNinline"/>
              </w:rPr>
              <w:t>tileIdx</w:t>
            </w:r>
            <w:r w:rsidR="0008361D" w:rsidRPr="00A4559E">
              <w:rPr>
                <w:rStyle w:val="Exprinline"/>
              </w:rPr>
              <w:t xml:space="preserve"> </w:t>
            </w:r>
            <w:r w:rsidR="00335BDF" w:rsidRPr="00A4559E">
              <w:rPr>
                <w:rStyle w:val="Exprinline"/>
              </w:rPr>
              <w:t>&lt;</w:t>
            </w:r>
            <w:r w:rsidR="00260A8B" w:rsidRPr="00A4559E">
              <w:rPr>
                <w:rStyle w:val="Exprinline"/>
              </w:rPr>
              <w:t xml:space="preserve"> </w:t>
            </w:r>
            <w:r w:rsidR="00260A8B" w:rsidRPr="00A4559E">
              <w:rPr>
                <w:rStyle w:val="Synvarinline"/>
              </w:rPr>
              <w:t>tile_cnt</w:t>
            </w:r>
            <w:r w:rsidR="00335BDF" w:rsidRPr="00A4559E">
              <w:rPr>
                <w:rStyle w:val="Exprinline"/>
              </w:rPr>
              <w:t>;</w:t>
            </w:r>
            <w:r w:rsidR="00913118" w:rsidRPr="00A4559E">
              <w:rPr>
                <w:rStyle w:val="Exprinline"/>
              </w:rPr>
              <w:t xml:space="preserve"> </w:t>
            </w:r>
            <w:r w:rsidR="00702B0C" w:rsidRPr="00D35E12">
              <w:rPr>
                <w:rStyle w:val="VarNinline"/>
              </w:rPr>
              <w:t>tileIdx</w:t>
            </w:r>
            <w:r w:rsidR="00335BDF" w:rsidRPr="00A4559E">
              <w:rPr>
                <w:rStyle w:val="Exprinline"/>
              </w:rPr>
              <w:t>++</w:t>
            </w:r>
            <w:r w:rsidR="00002B85" w:rsidRPr="00A4559E">
              <w:rPr>
                <w:rStyle w:val="Exprinline"/>
              </w:rPr>
              <w:t> )</w:t>
            </w:r>
            <w:r w:rsidR="00335BDF" w:rsidRPr="00A4559E">
              <w:rPr>
                <w:rStyle w:val="Exprinline"/>
              </w:rPr>
              <w:t xml:space="preserve"> {</w:t>
            </w:r>
          </w:p>
        </w:tc>
        <w:tc>
          <w:tcPr>
            <w:tcW w:w="1417" w:type="dxa"/>
          </w:tcPr>
          <w:p w14:paraId="72A652D1" w14:textId="35CFE308" w:rsidR="00335BDF" w:rsidRPr="00A4559E" w:rsidRDefault="00335BDF" w:rsidP="005A261C">
            <w:pPr>
              <w:pStyle w:val="G-PCCTablebody"/>
              <w:jc w:val="center"/>
            </w:pPr>
          </w:p>
        </w:tc>
      </w:tr>
      <w:tr w:rsidR="002B1EDB" w:rsidRPr="00A4559E" w14:paraId="42B542D7" w14:textId="3272F5A6" w:rsidTr="00B164FB">
        <w:tc>
          <w:tcPr>
            <w:tcW w:w="6803" w:type="dxa"/>
          </w:tcPr>
          <w:p w14:paraId="5899550A" w14:textId="22935A1E" w:rsidR="002B1EDB" w:rsidRPr="00A4559E" w:rsidRDefault="00366F31" w:rsidP="005A261C">
            <w:pPr>
              <w:pStyle w:val="G-PCCTablebody"/>
            </w:pPr>
            <w:r w:rsidRPr="00A4559E">
              <w:rPr>
                <w:rStyle w:val="Codeinline"/>
              </w:rPr>
              <w:t>         </w:t>
            </w:r>
            <w:r w:rsidR="002B1EDB" w:rsidRPr="00A4559E">
              <w:rPr>
                <w:rStyle w:val="Synboldinline"/>
              </w:rPr>
              <w:t>tile_id</w:t>
            </w:r>
            <w:r w:rsidR="00002B85" w:rsidRPr="00A4559E">
              <w:rPr>
                <w:rStyle w:val="Exprinline"/>
              </w:rPr>
              <w:t>[ </w:t>
            </w:r>
            <w:r w:rsidR="00702B0C" w:rsidRPr="00D35E12">
              <w:rPr>
                <w:rStyle w:val="VarNinline"/>
              </w:rPr>
              <w:t>tileIdx</w:t>
            </w:r>
            <w:r w:rsidR="00002B85" w:rsidRPr="00A4559E">
              <w:rPr>
                <w:rStyle w:val="Exprinline"/>
              </w:rPr>
              <w:t> ]</w:t>
            </w:r>
          </w:p>
        </w:tc>
        <w:tc>
          <w:tcPr>
            <w:tcW w:w="1417" w:type="dxa"/>
          </w:tcPr>
          <w:p w14:paraId="0D604EA2" w14:textId="15AD3FBD" w:rsidR="002B1EDB" w:rsidRPr="00A4559E" w:rsidRDefault="002B1EDB" w:rsidP="005A261C">
            <w:pPr>
              <w:pStyle w:val="G-PCCTablebody"/>
              <w:jc w:val="center"/>
            </w:pPr>
            <w:r w:rsidRPr="00A4559E">
              <w:t>u(v)</w:t>
            </w:r>
          </w:p>
        </w:tc>
      </w:tr>
      <w:tr w:rsidR="00717CC1" w:rsidRPr="00A4559E" w14:paraId="7118FD2E" w14:textId="55B30DEF" w:rsidTr="00B164FB">
        <w:tc>
          <w:tcPr>
            <w:tcW w:w="6803" w:type="dxa"/>
          </w:tcPr>
          <w:p w14:paraId="279E2A6B" w14:textId="3C718185" w:rsidR="00717CC1" w:rsidRPr="00A4559E" w:rsidRDefault="00366F31" w:rsidP="005A261C">
            <w:pPr>
              <w:pStyle w:val="G-PCCTablebody"/>
            </w:pPr>
            <w:r w:rsidRPr="00A4559E">
              <w:rPr>
                <w:rStyle w:val="Codeinline"/>
              </w:rPr>
              <w:t>         </w:t>
            </w:r>
            <w:r w:rsidR="00702B0C" w:rsidRPr="00D35E12">
              <w:rPr>
                <w:rStyle w:val="VarNinline"/>
              </w:rPr>
              <w:t>tileId</w:t>
            </w:r>
            <w:r w:rsidR="00717CC1" w:rsidRPr="00A4559E">
              <w:rPr>
                <w:rStyle w:val="Exprinline"/>
              </w:rPr>
              <w:t xml:space="preserve"> = </w:t>
            </w:r>
            <w:r w:rsidR="00717CC1" w:rsidRPr="00A4559E">
              <w:rPr>
                <w:rStyle w:val="Synvarinline"/>
              </w:rPr>
              <w:t>tile_id_bits</w:t>
            </w:r>
            <w:r w:rsidR="00717CC1" w:rsidRPr="00A4559E">
              <w:rPr>
                <w:rStyle w:val="Exprinline"/>
              </w:rPr>
              <w:t xml:space="preserve"> ? </w:t>
            </w:r>
            <w:r w:rsidR="00717CC1" w:rsidRPr="00A4559E">
              <w:rPr>
                <w:rStyle w:val="Synvarinline"/>
              </w:rPr>
              <w:t>tile_id</w:t>
            </w:r>
            <w:r w:rsidR="00002B85" w:rsidRPr="00A4559E">
              <w:rPr>
                <w:rStyle w:val="Exprinline"/>
              </w:rPr>
              <w:t>[ </w:t>
            </w:r>
            <w:r w:rsidR="00702B0C" w:rsidRPr="00D35E12">
              <w:rPr>
                <w:rStyle w:val="VarNinline"/>
              </w:rPr>
              <w:t>tileIdx</w:t>
            </w:r>
            <w:r w:rsidR="00002B85" w:rsidRPr="00A4559E">
              <w:rPr>
                <w:rStyle w:val="Exprinline"/>
              </w:rPr>
              <w:t> ]</w:t>
            </w:r>
            <w:r w:rsidR="00717CC1" w:rsidRPr="00A4559E">
              <w:rPr>
                <w:rStyle w:val="Exprinline"/>
              </w:rPr>
              <w:t xml:space="preserve"> : </w:t>
            </w:r>
            <w:r w:rsidR="00702B0C" w:rsidRPr="00D35E12">
              <w:rPr>
                <w:rStyle w:val="VarNinline"/>
              </w:rPr>
              <w:t>tileIdx</w:t>
            </w:r>
          </w:p>
        </w:tc>
        <w:tc>
          <w:tcPr>
            <w:tcW w:w="1417" w:type="dxa"/>
          </w:tcPr>
          <w:p w14:paraId="79CE0EC1" w14:textId="6982B051" w:rsidR="00717CC1" w:rsidRPr="00A4559E" w:rsidRDefault="00717CC1" w:rsidP="005A261C">
            <w:pPr>
              <w:pStyle w:val="G-PCCTablebody"/>
              <w:jc w:val="center"/>
            </w:pPr>
          </w:p>
        </w:tc>
      </w:tr>
      <w:tr w:rsidR="00625918" w:rsidRPr="00A4559E" w14:paraId="707DFD6B" w14:textId="26659C6A" w:rsidTr="00B164FB">
        <w:tc>
          <w:tcPr>
            <w:tcW w:w="6803" w:type="dxa"/>
          </w:tcPr>
          <w:p w14:paraId="3C1CF5FF" w14:textId="53F5A3DB" w:rsidR="00625918" w:rsidRPr="00A4559E" w:rsidRDefault="00366F31" w:rsidP="00883372">
            <w:pPr>
              <w:pStyle w:val="G-PCCTablebodyKWN"/>
              <w:rPr>
                <w:b/>
                <w:bCs/>
              </w:rPr>
            </w:pPr>
            <w:r w:rsidRPr="00A4559E">
              <w:rPr>
                <w:rStyle w:val="Codeinline"/>
              </w:rPr>
              <w:t>         </w:t>
            </w:r>
            <w:r w:rsidR="00C75E56" w:rsidRPr="00C75E56">
              <w:rPr>
                <w:rStyle w:val="Funcinline"/>
              </w:rPr>
              <w:t>for</w:t>
            </w:r>
            <w:r w:rsidR="00002B85" w:rsidRPr="00A4559E">
              <w:rPr>
                <w:rStyle w:val="Exprinline"/>
              </w:rPr>
              <w:t>( </w:t>
            </w:r>
            <w:r w:rsidR="009C7834">
              <w:rPr>
                <w:rStyle w:val="Var1inline"/>
              </w:rPr>
              <w:t>𝑘</w:t>
            </w:r>
            <w:r w:rsidR="00625918" w:rsidRPr="00A4559E">
              <w:rPr>
                <w:rStyle w:val="Exprinline"/>
              </w:rPr>
              <w:t xml:space="preserve"> = 0; </w:t>
            </w:r>
            <w:r w:rsidR="009C7834">
              <w:rPr>
                <w:rStyle w:val="Var1inline"/>
              </w:rPr>
              <w:t>𝑘</w:t>
            </w:r>
            <w:r w:rsidR="00625918" w:rsidRPr="00A4559E">
              <w:rPr>
                <w:rStyle w:val="Exprinline"/>
              </w:rPr>
              <w:t xml:space="preserve"> &lt; 3; </w:t>
            </w:r>
            <w:r w:rsidR="009C7834">
              <w:rPr>
                <w:rStyle w:val="Var1inline"/>
              </w:rPr>
              <w:t>𝑘</w:t>
            </w:r>
            <w:r w:rsidR="00625918" w:rsidRPr="00A4559E">
              <w:rPr>
                <w:rStyle w:val="Exprinline"/>
              </w:rPr>
              <w:t>++</w:t>
            </w:r>
            <w:r w:rsidR="00002B85" w:rsidRPr="00A4559E">
              <w:rPr>
                <w:rStyle w:val="Exprinline"/>
              </w:rPr>
              <w:t> )</w:t>
            </w:r>
          </w:p>
        </w:tc>
        <w:tc>
          <w:tcPr>
            <w:tcW w:w="1417" w:type="dxa"/>
          </w:tcPr>
          <w:p w14:paraId="3E161705" w14:textId="119BF07D" w:rsidR="00625918" w:rsidRPr="00A4559E" w:rsidRDefault="00625918" w:rsidP="005A261C">
            <w:pPr>
              <w:pStyle w:val="G-PCCTablebody"/>
              <w:jc w:val="center"/>
            </w:pPr>
          </w:p>
        </w:tc>
      </w:tr>
      <w:tr w:rsidR="00EA4D9D" w:rsidRPr="00A4559E" w14:paraId="7769D570" w14:textId="3113363E" w:rsidTr="00B164FB">
        <w:tc>
          <w:tcPr>
            <w:tcW w:w="6803" w:type="dxa"/>
          </w:tcPr>
          <w:p w14:paraId="6EA1569B" w14:textId="2052357C" w:rsidR="00EA4D9D" w:rsidRPr="00A4559E" w:rsidRDefault="00366F31" w:rsidP="00183191">
            <w:pPr>
              <w:pStyle w:val="G-PCCTablebody"/>
              <w:rPr>
                <w:b/>
              </w:rPr>
            </w:pPr>
            <w:r w:rsidRPr="00A4559E">
              <w:rPr>
                <w:rStyle w:val="Codeinline"/>
              </w:rPr>
              <w:t>            </w:t>
            </w:r>
            <w:r w:rsidR="00EA4D9D" w:rsidRPr="00A4559E">
              <w:rPr>
                <w:rStyle w:val="Synboldinline"/>
              </w:rPr>
              <w:t>tile_origin_xyz</w:t>
            </w:r>
            <w:r w:rsidR="00002B85" w:rsidRPr="00A4559E">
              <w:rPr>
                <w:rStyle w:val="Exprinline"/>
              </w:rPr>
              <w:t>[ </w:t>
            </w:r>
            <w:r w:rsidR="00702B0C" w:rsidRPr="00D35E12">
              <w:rPr>
                <w:rStyle w:val="VarNinline"/>
              </w:rPr>
              <w:t>tileId</w:t>
            </w:r>
            <w:r w:rsidR="00002B85" w:rsidRPr="00A4559E">
              <w:rPr>
                <w:rStyle w:val="Exprinline"/>
              </w:rPr>
              <w:t> ][ </w:t>
            </w:r>
            <w:r w:rsidR="009C7834">
              <w:rPr>
                <w:rStyle w:val="Var1inline"/>
              </w:rPr>
              <w:t>𝑘</w:t>
            </w:r>
            <w:r w:rsidR="00002B85" w:rsidRPr="00A4559E">
              <w:rPr>
                <w:rStyle w:val="Exprinline"/>
              </w:rPr>
              <w:t> ]</w:t>
            </w:r>
          </w:p>
        </w:tc>
        <w:tc>
          <w:tcPr>
            <w:tcW w:w="1417" w:type="dxa"/>
          </w:tcPr>
          <w:p w14:paraId="3E846029" w14:textId="372567FD" w:rsidR="00EA4D9D" w:rsidRPr="00A4559E" w:rsidRDefault="00EA4D9D" w:rsidP="00183191">
            <w:pPr>
              <w:pStyle w:val="G-PCCTablebody"/>
              <w:jc w:val="center"/>
            </w:pPr>
            <w:r w:rsidRPr="00A4559E">
              <w:t>s(v)</w:t>
            </w:r>
          </w:p>
        </w:tc>
      </w:tr>
      <w:tr w:rsidR="00625918" w:rsidRPr="00A4559E" w14:paraId="4E9D6606" w14:textId="43CA854F" w:rsidTr="00B164FB">
        <w:tc>
          <w:tcPr>
            <w:tcW w:w="6803" w:type="dxa"/>
          </w:tcPr>
          <w:p w14:paraId="0A153BAD" w14:textId="4B55A4A4" w:rsidR="00625918" w:rsidRPr="00A4559E" w:rsidRDefault="00366F31" w:rsidP="00883372">
            <w:pPr>
              <w:pStyle w:val="G-PCCTablebodyKWN"/>
              <w:rPr>
                <w:b/>
                <w:bCs/>
              </w:rPr>
            </w:pPr>
            <w:r w:rsidRPr="00A4559E">
              <w:rPr>
                <w:rStyle w:val="Codeinline"/>
              </w:rPr>
              <w:t>         </w:t>
            </w:r>
            <w:r w:rsidR="00C75E56" w:rsidRPr="00C75E56">
              <w:rPr>
                <w:rStyle w:val="Funcinline"/>
              </w:rPr>
              <w:t>for</w:t>
            </w:r>
            <w:r w:rsidR="00002B85" w:rsidRPr="00A4559E">
              <w:rPr>
                <w:rStyle w:val="Exprinline"/>
              </w:rPr>
              <w:t>( </w:t>
            </w:r>
            <w:r w:rsidR="009C7834">
              <w:rPr>
                <w:rStyle w:val="Var1inline"/>
              </w:rPr>
              <w:t>𝑘</w:t>
            </w:r>
            <w:r w:rsidR="00625918" w:rsidRPr="00A4559E">
              <w:rPr>
                <w:rStyle w:val="Exprinline"/>
              </w:rPr>
              <w:t xml:space="preserve"> = 0; </w:t>
            </w:r>
            <w:r w:rsidR="009C7834">
              <w:rPr>
                <w:rStyle w:val="Var1inline"/>
              </w:rPr>
              <w:t>𝑘</w:t>
            </w:r>
            <w:r w:rsidR="00625918" w:rsidRPr="00A4559E">
              <w:rPr>
                <w:rStyle w:val="Exprinline"/>
              </w:rPr>
              <w:t xml:space="preserve"> &lt; 3; </w:t>
            </w:r>
            <w:r w:rsidR="009C7834">
              <w:rPr>
                <w:rStyle w:val="Var1inline"/>
              </w:rPr>
              <w:t>𝑘</w:t>
            </w:r>
            <w:r w:rsidR="00625918" w:rsidRPr="00A4559E">
              <w:rPr>
                <w:rStyle w:val="Exprinline"/>
              </w:rPr>
              <w:t>++</w:t>
            </w:r>
            <w:r w:rsidR="00002B85" w:rsidRPr="00A4559E">
              <w:rPr>
                <w:rStyle w:val="Exprinline"/>
              </w:rPr>
              <w:t> )</w:t>
            </w:r>
          </w:p>
        </w:tc>
        <w:tc>
          <w:tcPr>
            <w:tcW w:w="1417" w:type="dxa"/>
          </w:tcPr>
          <w:p w14:paraId="6B9F055B" w14:textId="2F9A0BFC" w:rsidR="00625918" w:rsidRPr="00A4559E" w:rsidRDefault="00625918" w:rsidP="005A261C">
            <w:pPr>
              <w:pStyle w:val="G-PCCTablebody"/>
              <w:jc w:val="center"/>
            </w:pPr>
          </w:p>
        </w:tc>
      </w:tr>
      <w:tr w:rsidR="00EA4D9D" w:rsidRPr="00A4559E" w14:paraId="1144FE9A" w14:textId="56688309" w:rsidTr="00B164FB">
        <w:tc>
          <w:tcPr>
            <w:tcW w:w="6803" w:type="dxa"/>
          </w:tcPr>
          <w:p w14:paraId="4B28760E" w14:textId="4C888F8B" w:rsidR="00EA4D9D" w:rsidRPr="00A4559E" w:rsidRDefault="00366F31" w:rsidP="00183191">
            <w:pPr>
              <w:pStyle w:val="G-PCCTablebody"/>
              <w:rPr>
                <w:b/>
                <w:bCs/>
              </w:rPr>
            </w:pPr>
            <w:r w:rsidRPr="00A4559E">
              <w:rPr>
                <w:rStyle w:val="Codeinline"/>
              </w:rPr>
              <w:t>            </w:t>
            </w:r>
            <w:r w:rsidR="00EA4D9D" w:rsidRPr="00A4559E">
              <w:rPr>
                <w:rStyle w:val="Synboldinline"/>
              </w:rPr>
              <w:t>tile_size</w:t>
            </w:r>
            <w:r w:rsidR="007B04C8" w:rsidRPr="00A4559E">
              <w:rPr>
                <w:rStyle w:val="Synboldinline"/>
              </w:rPr>
              <w:t>_minus1</w:t>
            </w:r>
            <w:r w:rsidR="00EA4D9D" w:rsidRPr="00A4559E">
              <w:rPr>
                <w:rStyle w:val="Synboldinline"/>
              </w:rPr>
              <w:t>_xyz</w:t>
            </w:r>
            <w:r w:rsidR="00002B85" w:rsidRPr="00A4559E">
              <w:rPr>
                <w:rStyle w:val="Exprinline"/>
              </w:rPr>
              <w:t>[ </w:t>
            </w:r>
            <w:r w:rsidR="00702B0C" w:rsidRPr="00D35E12">
              <w:rPr>
                <w:rStyle w:val="VarNinline"/>
              </w:rPr>
              <w:t>tileId</w:t>
            </w:r>
            <w:r w:rsidR="00002B85" w:rsidRPr="00A4559E">
              <w:rPr>
                <w:rStyle w:val="Exprinline"/>
              </w:rPr>
              <w:t> ][ </w:t>
            </w:r>
            <w:r w:rsidR="009C7834">
              <w:rPr>
                <w:rStyle w:val="Var1inline"/>
              </w:rPr>
              <w:t>𝑘</w:t>
            </w:r>
            <w:r w:rsidR="00002B85" w:rsidRPr="00A4559E">
              <w:rPr>
                <w:rStyle w:val="Exprinline"/>
              </w:rPr>
              <w:t> ]</w:t>
            </w:r>
          </w:p>
        </w:tc>
        <w:tc>
          <w:tcPr>
            <w:tcW w:w="1417" w:type="dxa"/>
          </w:tcPr>
          <w:p w14:paraId="6A45C289" w14:textId="0FCA13DB" w:rsidR="00EA4D9D" w:rsidRPr="00A4559E" w:rsidRDefault="00EA4D9D" w:rsidP="00183191">
            <w:pPr>
              <w:pStyle w:val="G-PCCTablebody"/>
              <w:jc w:val="center"/>
            </w:pPr>
            <w:r w:rsidRPr="00A4559E">
              <w:t>u(v)</w:t>
            </w:r>
          </w:p>
        </w:tc>
      </w:tr>
      <w:tr w:rsidR="00625918" w:rsidRPr="00A4559E" w14:paraId="6C21EECC" w14:textId="189149EA" w:rsidTr="00B164FB">
        <w:tc>
          <w:tcPr>
            <w:tcW w:w="6803" w:type="dxa"/>
          </w:tcPr>
          <w:p w14:paraId="55C197D0" w14:textId="068D8E08" w:rsidR="00625918" w:rsidRPr="00A4559E" w:rsidRDefault="00366F31" w:rsidP="005A261C">
            <w:pPr>
              <w:pStyle w:val="G-PCCTablebody"/>
              <w:rPr>
                <w:rStyle w:val="Exprinline"/>
              </w:rPr>
            </w:pPr>
            <w:r w:rsidRPr="00A4559E">
              <w:rPr>
                <w:rStyle w:val="Codeinline"/>
              </w:rPr>
              <w:t>      </w:t>
            </w:r>
            <w:r w:rsidR="00625918" w:rsidRPr="00A4559E">
              <w:rPr>
                <w:rStyle w:val="Exprinline"/>
              </w:rPr>
              <w:t>}</w:t>
            </w:r>
          </w:p>
        </w:tc>
        <w:tc>
          <w:tcPr>
            <w:tcW w:w="1417" w:type="dxa"/>
          </w:tcPr>
          <w:p w14:paraId="7EE9D875" w14:textId="7F8E7E54" w:rsidR="00625918" w:rsidRPr="00A4559E" w:rsidRDefault="00625918" w:rsidP="005A261C">
            <w:pPr>
              <w:pStyle w:val="G-PCCTablebody"/>
              <w:jc w:val="center"/>
            </w:pPr>
          </w:p>
        </w:tc>
      </w:tr>
      <w:tr w:rsidR="00806793" w:rsidRPr="00A4559E" w14:paraId="20A26B6A" w14:textId="289404E4" w:rsidTr="00B164FB">
        <w:tc>
          <w:tcPr>
            <w:tcW w:w="6803" w:type="dxa"/>
          </w:tcPr>
          <w:p w14:paraId="33C111DC" w14:textId="5E9BDF4C" w:rsidR="00806793" w:rsidRPr="00A4559E" w:rsidRDefault="00366F31" w:rsidP="005A261C">
            <w:pPr>
              <w:pStyle w:val="G-PCCTablebody"/>
              <w:rPr>
                <w:b/>
                <w:bCs/>
              </w:rPr>
            </w:pPr>
            <w:r w:rsidRPr="00A4559E">
              <w:rPr>
                <w:rStyle w:val="Codeinline"/>
              </w:rPr>
              <w:t>      </w:t>
            </w:r>
            <w:r w:rsidR="00EA4D9D" w:rsidRPr="00A4559E">
              <w:rPr>
                <w:rStyle w:val="Synboldinline"/>
              </w:rPr>
              <w:t>ti_</w:t>
            </w:r>
            <w:r w:rsidR="006219B1" w:rsidRPr="00A4559E">
              <w:rPr>
                <w:rStyle w:val="Synboldinline"/>
              </w:rPr>
              <w:t>origin_bits_minus1</w:t>
            </w:r>
          </w:p>
        </w:tc>
        <w:tc>
          <w:tcPr>
            <w:tcW w:w="1417" w:type="dxa"/>
          </w:tcPr>
          <w:p w14:paraId="10D6EF2E" w14:textId="751B04CC" w:rsidR="00806793" w:rsidRPr="00A4559E" w:rsidRDefault="006219B1" w:rsidP="005A261C">
            <w:pPr>
              <w:pStyle w:val="G-PCCTablebody"/>
              <w:jc w:val="center"/>
              <w:rPr>
                <w:lang w:eastAsia="ja-JP"/>
              </w:rPr>
            </w:pPr>
            <w:r w:rsidRPr="00A4559E">
              <w:rPr>
                <w:rFonts w:hint="eastAsia"/>
                <w:lang w:eastAsia="ja-JP"/>
              </w:rPr>
              <w:t>u</w:t>
            </w:r>
            <w:r w:rsidRPr="00A4559E">
              <w:rPr>
                <w:lang w:eastAsia="ja-JP"/>
              </w:rPr>
              <w:t>e(v)</w:t>
            </w:r>
          </w:p>
        </w:tc>
      </w:tr>
      <w:tr w:rsidR="002B1EDB" w:rsidRPr="00A4559E" w14:paraId="63F99F72" w14:textId="366FE5DD" w:rsidTr="00B164FB">
        <w:tc>
          <w:tcPr>
            <w:tcW w:w="6803" w:type="dxa"/>
          </w:tcPr>
          <w:p w14:paraId="7F5A1448" w14:textId="0F19AF17" w:rsidR="002B1EDB" w:rsidRPr="00A4559E" w:rsidRDefault="00366F31" w:rsidP="00883372">
            <w:pPr>
              <w:pStyle w:val="G-PCCTablebodyKWN"/>
            </w:pPr>
            <w:r w:rsidRPr="00A4559E">
              <w:rPr>
                <w:rStyle w:val="Codeinline"/>
              </w:rPr>
              <w:t>      </w:t>
            </w:r>
            <w:r w:rsidR="00C75E56" w:rsidRPr="00C75E56">
              <w:rPr>
                <w:rStyle w:val="Funcinline"/>
              </w:rPr>
              <w:t>for</w:t>
            </w:r>
            <w:r w:rsidR="00002B85" w:rsidRPr="00A4559E">
              <w:rPr>
                <w:rStyle w:val="Exprinline"/>
              </w:rPr>
              <w:t>( </w:t>
            </w:r>
            <w:r w:rsidR="009C7834">
              <w:rPr>
                <w:rStyle w:val="Var1inline"/>
              </w:rPr>
              <w:t>𝑘</w:t>
            </w:r>
            <w:r w:rsidR="002B1EDB" w:rsidRPr="00A4559E">
              <w:rPr>
                <w:rStyle w:val="Exprinline"/>
              </w:rPr>
              <w:t xml:space="preserve"> = 0; </w:t>
            </w:r>
            <w:r w:rsidR="009C7834">
              <w:rPr>
                <w:rStyle w:val="Var1inline"/>
              </w:rPr>
              <w:t>𝑘</w:t>
            </w:r>
            <w:r w:rsidR="002B1EDB" w:rsidRPr="00A4559E">
              <w:rPr>
                <w:rStyle w:val="Exprinline"/>
              </w:rPr>
              <w:t xml:space="preserve"> &lt; 3; </w:t>
            </w:r>
            <w:r w:rsidR="009C7834">
              <w:rPr>
                <w:rStyle w:val="Var1inline"/>
              </w:rPr>
              <w:t>𝑘</w:t>
            </w:r>
            <w:r w:rsidR="002B1EDB" w:rsidRPr="00A4559E">
              <w:rPr>
                <w:rStyle w:val="Exprinline"/>
              </w:rPr>
              <w:t>++</w:t>
            </w:r>
            <w:r w:rsidR="00002B85" w:rsidRPr="00A4559E">
              <w:rPr>
                <w:rStyle w:val="Exprinline"/>
              </w:rPr>
              <w:t> )</w:t>
            </w:r>
          </w:p>
        </w:tc>
        <w:tc>
          <w:tcPr>
            <w:tcW w:w="1417" w:type="dxa"/>
          </w:tcPr>
          <w:p w14:paraId="3DC9060B" w14:textId="675EAF17" w:rsidR="002B1EDB" w:rsidRPr="00A4559E" w:rsidRDefault="002B1EDB" w:rsidP="005A261C">
            <w:pPr>
              <w:pStyle w:val="G-PCCTablebody"/>
              <w:jc w:val="center"/>
            </w:pPr>
          </w:p>
        </w:tc>
      </w:tr>
      <w:tr w:rsidR="002B1EDB" w:rsidRPr="00A4559E" w14:paraId="3002A9ED" w14:textId="1C1C6844" w:rsidTr="00B164FB">
        <w:tc>
          <w:tcPr>
            <w:tcW w:w="6803" w:type="dxa"/>
          </w:tcPr>
          <w:p w14:paraId="7A66D53E" w14:textId="32B6EAF1" w:rsidR="002B1EDB" w:rsidRPr="00A4559E" w:rsidRDefault="00366F31" w:rsidP="005A261C">
            <w:pPr>
              <w:pStyle w:val="G-PCCTablebody"/>
            </w:pPr>
            <w:r w:rsidRPr="00A4559E">
              <w:rPr>
                <w:rStyle w:val="Codeinline"/>
              </w:rPr>
              <w:t>         </w:t>
            </w:r>
            <w:r w:rsidR="00EA4D9D" w:rsidRPr="00A4559E">
              <w:rPr>
                <w:rStyle w:val="Synboldinline"/>
              </w:rPr>
              <w:t>ti_</w:t>
            </w:r>
            <w:r w:rsidR="002B1EDB" w:rsidRPr="00A4559E">
              <w:rPr>
                <w:rStyle w:val="Synboldinline"/>
              </w:rPr>
              <w:t>origin_xyz</w:t>
            </w:r>
            <w:r w:rsidR="00002B85" w:rsidRPr="00A4559E">
              <w:rPr>
                <w:rStyle w:val="Exprinline"/>
              </w:rPr>
              <w:t>[ </w:t>
            </w:r>
            <w:r w:rsidR="009C7834">
              <w:rPr>
                <w:rStyle w:val="Var1inline"/>
              </w:rPr>
              <w:t>𝑘</w:t>
            </w:r>
            <w:r w:rsidR="00002B85" w:rsidRPr="00A4559E">
              <w:rPr>
                <w:rStyle w:val="Exprinline"/>
              </w:rPr>
              <w:t> ]</w:t>
            </w:r>
          </w:p>
        </w:tc>
        <w:tc>
          <w:tcPr>
            <w:tcW w:w="1417" w:type="dxa"/>
          </w:tcPr>
          <w:p w14:paraId="560F9CE4" w14:textId="32204C50" w:rsidR="002B1EDB" w:rsidRPr="00A4559E" w:rsidRDefault="002B1EDB" w:rsidP="005A261C">
            <w:pPr>
              <w:pStyle w:val="G-PCCTablebody"/>
              <w:jc w:val="center"/>
            </w:pPr>
            <w:r w:rsidRPr="00A4559E">
              <w:t>s(v)</w:t>
            </w:r>
          </w:p>
        </w:tc>
      </w:tr>
      <w:tr w:rsidR="002B1EDB" w:rsidRPr="00A4559E" w14:paraId="585D14C4" w14:textId="462198AE" w:rsidTr="00B164FB">
        <w:tc>
          <w:tcPr>
            <w:tcW w:w="6803" w:type="dxa"/>
          </w:tcPr>
          <w:p w14:paraId="713DAD6E" w14:textId="50F1980A" w:rsidR="002B1EDB" w:rsidRPr="00A4559E" w:rsidRDefault="00366F31" w:rsidP="005A261C">
            <w:pPr>
              <w:pStyle w:val="G-PCCTablebody"/>
            </w:pPr>
            <w:r w:rsidRPr="00A4559E">
              <w:rPr>
                <w:rStyle w:val="Codeinline"/>
              </w:rPr>
              <w:t>      </w:t>
            </w:r>
            <w:r w:rsidR="00EA4D9D" w:rsidRPr="00A4559E">
              <w:rPr>
                <w:rStyle w:val="Synboldinline"/>
              </w:rPr>
              <w:t>ti_</w:t>
            </w:r>
            <w:r w:rsidR="002B1EDB" w:rsidRPr="00A4559E">
              <w:rPr>
                <w:rStyle w:val="Synboldinline"/>
              </w:rPr>
              <w:t>origin_log2_scale</w:t>
            </w:r>
          </w:p>
        </w:tc>
        <w:tc>
          <w:tcPr>
            <w:tcW w:w="1417" w:type="dxa"/>
          </w:tcPr>
          <w:p w14:paraId="663347F9" w14:textId="65032EA7" w:rsidR="002B1EDB" w:rsidRPr="00A4559E" w:rsidRDefault="002B1EDB" w:rsidP="005A261C">
            <w:pPr>
              <w:pStyle w:val="G-PCCTablebody"/>
              <w:jc w:val="center"/>
            </w:pPr>
            <w:r w:rsidRPr="00A4559E">
              <w:t>ue(v)</w:t>
            </w:r>
          </w:p>
        </w:tc>
      </w:tr>
      <w:tr w:rsidR="00334729" w:rsidRPr="00A4559E" w14:paraId="7EA91D69" w14:textId="76ED57A4" w:rsidTr="00B164FB">
        <w:tc>
          <w:tcPr>
            <w:tcW w:w="6803" w:type="dxa"/>
          </w:tcPr>
          <w:p w14:paraId="2874D4F4" w14:textId="7735D204" w:rsidR="00334729" w:rsidRPr="00A4559E" w:rsidRDefault="00366F31" w:rsidP="005A261C">
            <w:pPr>
              <w:pStyle w:val="G-PCCTablebody"/>
              <w:rPr>
                <w:rStyle w:val="Exprinline"/>
              </w:rPr>
            </w:pPr>
            <w:r w:rsidRPr="00A4559E">
              <w:rPr>
                <w:rStyle w:val="Codeinline"/>
              </w:rPr>
              <w:t>   </w:t>
            </w:r>
            <w:r w:rsidR="00334729" w:rsidRPr="00A4559E">
              <w:rPr>
                <w:rStyle w:val="Exprinline"/>
              </w:rPr>
              <w:t>}</w:t>
            </w:r>
          </w:p>
        </w:tc>
        <w:tc>
          <w:tcPr>
            <w:tcW w:w="1417" w:type="dxa"/>
          </w:tcPr>
          <w:p w14:paraId="251A57DA" w14:textId="66C6E288" w:rsidR="00334729" w:rsidRPr="00A4559E" w:rsidRDefault="00334729" w:rsidP="005A261C">
            <w:pPr>
              <w:pStyle w:val="G-PCCTablebody"/>
              <w:jc w:val="center"/>
            </w:pPr>
          </w:p>
        </w:tc>
      </w:tr>
      <w:tr w:rsidR="00625918" w:rsidRPr="00A4559E" w14:paraId="0057A6A0" w14:textId="3EE7C2E3" w:rsidTr="00B164FB">
        <w:tc>
          <w:tcPr>
            <w:tcW w:w="6803" w:type="dxa"/>
          </w:tcPr>
          <w:p w14:paraId="6CD2F055" w14:textId="0BD83F15" w:rsidR="00625918" w:rsidRPr="00A4559E" w:rsidRDefault="00366F31" w:rsidP="005A261C">
            <w:pPr>
              <w:pStyle w:val="G-PCCTablebody"/>
              <w:rPr>
                <w:b/>
                <w:bCs/>
              </w:rPr>
            </w:pPr>
            <w:r w:rsidRPr="00A4559E">
              <w:rPr>
                <w:rStyle w:val="Codeinline"/>
              </w:rPr>
              <w:t>   </w:t>
            </w:r>
            <w:r w:rsidR="00625918" w:rsidRPr="00A4559E">
              <w:rPr>
                <w:rStyle w:val="Synvarinline"/>
              </w:rPr>
              <w:t>byte_alignment</w:t>
            </w:r>
            <w:r w:rsidR="00625918" w:rsidRPr="00A4559E">
              <w:rPr>
                <w:rStyle w:val="Exprinline"/>
              </w:rPr>
              <w:t>(</w:t>
            </w:r>
            <w:r w:rsidR="00002B85" w:rsidRPr="00A4559E">
              <w:rPr>
                <w:rStyle w:val="Exprinline"/>
              </w:rPr>
              <w:t> )</w:t>
            </w:r>
          </w:p>
        </w:tc>
        <w:tc>
          <w:tcPr>
            <w:tcW w:w="1417" w:type="dxa"/>
          </w:tcPr>
          <w:p w14:paraId="735AE031" w14:textId="01F8BFEE" w:rsidR="00625918" w:rsidRPr="00A4559E" w:rsidRDefault="00625918" w:rsidP="005A261C">
            <w:pPr>
              <w:pStyle w:val="G-PCCTablebody"/>
              <w:jc w:val="center"/>
            </w:pPr>
          </w:p>
        </w:tc>
      </w:tr>
      <w:tr w:rsidR="00625918" w:rsidRPr="00A4559E" w14:paraId="059564DC" w14:textId="3AF03EAA" w:rsidTr="00B164FB">
        <w:trPr>
          <w:cnfStyle w:val="010000000000" w:firstRow="0" w:lastRow="1" w:firstColumn="0" w:lastColumn="0" w:oddVBand="0" w:evenVBand="0" w:oddHBand="0" w:evenHBand="0" w:firstRowFirstColumn="0" w:firstRowLastColumn="0" w:lastRowFirstColumn="0" w:lastRowLastColumn="0"/>
        </w:trPr>
        <w:tc>
          <w:tcPr>
            <w:tcW w:w="6803" w:type="dxa"/>
          </w:tcPr>
          <w:p w14:paraId="3D9FEE1D" w14:textId="29731179" w:rsidR="00625918" w:rsidRPr="00A4559E" w:rsidRDefault="00625918" w:rsidP="00F3612E">
            <w:pPr>
              <w:pStyle w:val="G-PCCTablebodyKWN"/>
              <w:rPr>
                <w:rStyle w:val="Exprinline"/>
              </w:rPr>
            </w:pPr>
            <w:r w:rsidRPr="00A4559E">
              <w:rPr>
                <w:rStyle w:val="Exprinline"/>
              </w:rPr>
              <w:t>}</w:t>
            </w:r>
          </w:p>
        </w:tc>
        <w:tc>
          <w:tcPr>
            <w:tcW w:w="1417" w:type="dxa"/>
          </w:tcPr>
          <w:p w14:paraId="3B7EABE6" w14:textId="3E721DDB" w:rsidR="00625918" w:rsidRPr="00A4559E" w:rsidRDefault="00625918" w:rsidP="005A261C">
            <w:pPr>
              <w:pStyle w:val="G-PCCTablebody"/>
              <w:jc w:val="center"/>
            </w:pPr>
          </w:p>
        </w:tc>
      </w:tr>
    </w:tbl>
    <w:p w14:paraId="0E4E553E" w14:textId="17BCA783" w:rsidR="009B2FA7" w:rsidRPr="004F2A4F" w:rsidRDefault="009B2FA7" w:rsidP="0035215D">
      <w:pPr>
        <w:pStyle w:val="Heading4"/>
      </w:pPr>
      <w:bookmarkStart w:id="727" w:name="_Ref45230059"/>
      <w:r w:rsidRPr="004F2A4F">
        <w:t xml:space="preserve">Geometry parameter set </w:t>
      </w:r>
      <w:r w:rsidR="00010F67">
        <w:t xml:space="preserve">data unit </w:t>
      </w:r>
      <w:r w:rsidRPr="004F2A4F">
        <w:t>syntax</w:t>
      </w:r>
      <w:bookmarkEnd w:id="727"/>
      <w:r w:rsidR="00BC0061">
        <w:fldChar w:fldCharType="begin"/>
      </w:r>
      <w:r w:rsidR="00BC0061">
        <w:rPr>
          <w:rStyle w:val="HdgMarker"/>
        </w:rPr>
        <w:instrText>Q</w:instrText>
      </w:r>
      <w:r w:rsidR="00BC0061">
        <w:instrText>UOTE "" \* Charformat</w:instrText>
      </w:r>
      <w:r w:rsidR="00BC0061">
        <w:fldChar w:fldCharType="end"/>
      </w:r>
    </w:p>
    <w:tbl>
      <w:tblPr>
        <w:tblStyle w:val="Syntaxtable"/>
        <w:tblW w:w="0" w:type="auto"/>
        <w:tblLayout w:type="fixed"/>
        <w:tblLook w:val="06E0" w:firstRow="1" w:lastRow="1" w:firstColumn="1" w:lastColumn="0" w:noHBand="1" w:noVBand="1"/>
      </w:tblPr>
      <w:tblGrid>
        <w:gridCol w:w="6803"/>
        <w:gridCol w:w="1417"/>
      </w:tblGrid>
      <w:tr w:rsidR="009B2FA7" w:rsidRPr="00A4559E" w14:paraId="1C52FCC7" w14:textId="16FAFB29" w:rsidTr="00B164FB">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6E28D7BB" w14:textId="3B2C628F" w:rsidR="009B2FA7" w:rsidRPr="00A4559E" w:rsidRDefault="009B2FA7" w:rsidP="00883372">
            <w:pPr>
              <w:pStyle w:val="G-PCCTablebodyKWN"/>
              <w:rPr>
                <w:noProof/>
              </w:rPr>
            </w:pPr>
            <w:r w:rsidRPr="00A4559E">
              <w:rPr>
                <w:rStyle w:val="Synvarinline"/>
              </w:rPr>
              <w:t>geometry_parameter_set</w:t>
            </w:r>
            <w:r w:rsidRPr="00A4559E">
              <w:rPr>
                <w:rStyle w:val="Exprinline"/>
              </w:rPr>
              <w:t>(</w:t>
            </w:r>
            <w:r w:rsidR="00002B85" w:rsidRPr="00A4559E">
              <w:rPr>
                <w:rStyle w:val="Exprinline"/>
              </w:rPr>
              <w:t> )</w:t>
            </w:r>
            <w:r w:rsidRPr="00A4559E">
              <w:rPr>
                <w:rStyle w:val="Exprinline"/>
              </w:rPr>
              <w:t xml:space="preserve"> {</w:t>
            </w:r>
          </w:p>
        </w:tc>
        <w:tc>
          <w:tcPr>
            <w:tcW w:w="1417" w:type="dxa"/>
          </w:tcPr>
          <w:p w14:paraId="2FE91839" w14:textId="640E630E" w:rsidR="009B2FA7" w:rsidRPr="00A4559E" w:rsidRDefault="009B2FA7" w:rsidP="005A261C">
            <w:pPr>
              <w:pStyle w:val="G-PCCTablebody"/>
              <w:jc w:val="center"/>
              <w:cnfStyle w:val="100000000000" w:firstRow="1" w:lastRow="0" w:firstColumn="0" w:lastColumn="0" w:oddVBand="0" w:evenVBand="0" w:oddHBand="0" w:evenHBand="0" w:firstRowFirstColumn="0" w:firstRowLastColumn="0" w:lastRowFirstColumn="0" w:lastRowLastColumn="0"/>
              <w:rPr>
                <w:b w:val="0"/>
                <w:bCs/>
                <w:noProof/>
              </w:rPr>
            </w:pPr>
            <w:r w:rsidRPr="00A4559E">
              <w:rPr>
                <w:bCs/>
                <w:noProof/>
              </w:rPr>
              <w:t>Descriptor</w:t>
            </w:r>
          </w:p>
        </w:tc>
      </w:tr>
      <w:tr w:rsidR="009B2FA7" w:rsidRPr="00A4559E" w14:paraId="7319545C" w14:textId="01134FFB" w:rsidTr="00B164FB">
        <w:tc>
          <w:tcPr>
            <w:tcW w:w="6803" w:type="dxa"/>
          </w:tcPr>
          <w:p w14:paraId="36B82F5E" w14:textId="30BC03DE" w:rsidR="009B2FA7" w:rsidRPr="00A4559E" w:rsidRDefault="00366F31" w:rsidP="005A261C">
            <w:pPr>
              <w:pStyle w:val="G-PCCTablebody"/>
              <w:rPr>
                <w:b/>
              </w:rPr>
            </w:pPr>
            <w:r w:rsidRPr="00A4559E">
              <w:rPr>
                <w:rStyle w:val="Codeinline"/>
              </w:rPr>
              <w:t>   </w:t>
            </w:r>
            <w:r w:rsidR="009B2FA7" w:rsidRPr="00A4559E">
              <w:rPr>
                <w:rStyle w:val="Synboldinline"/>
              </w:rPr>
              <w:t>gps_geom_parameter_set_id</w:t>
            </w:r>
          </w:p>
        </w:tc>
        <w:tc>
          <w:tcPr>
            <w:tcW w:w="1417" w:type="dxa"/>
          </w:tcPr>
          <w:p w14:paraId="52FDF127" w14:textId="064ADD2A" w:rsidR="009B2FA7" w:rsidRPr="00A4559E" w:rsidRDefault="009B2FA7" w:rsidP="005A261C">
            <w:pPr>
              <w:pStyle w:val="G-PCCTablebody"/>
              <w:jc w:val="center"/>
            </w:pPr>
            <w:r w:rsidRPr="00A4559E">
              <w:t>u(</w:t>
            </w:r>
            <w:r w:rsidR="00EE1F4C" w:rsidRPr="00A4559E">
              <w:t>4</w:t>
            </w:r>
            <w:r w:rsidRPr="00A4559E">
              <w:t>)</w:t>
            </w:r>
          </w:p>
        </w:tc>
      </w:tr>
      <w:tr w:rsidR="009B2FA7" w:rsidRPr="00A4559E" w14:paraId="0183304D" w14:textId="57B71379" w:rsidTr="00B164FB">
        <w:tc>
          <w:tcPr>
            <w:tcW w:w="6803" w:type="dxa"/>
          </w:tcPr>
          <w:p w14:paraId="2DC63C8B" w14:textId="4657040A" w:rsidR="009B2FA7" w:rsidRPr="00A4559E" w:rsidRDefault="00366F31" w:rsidP="005A261C">
            <w:pPr>
              <w:pStyle w:val="G-PCCTablebody"/>
              <w:rPr>
                <w:b/>
              </w:rPr>
            </w:pPr>
            <w:r w:rsidRPr="00A4559E">
              <w:rPr>
                <w:rStyle w:val="Codeinline"/>
              </w:rPr>
              <w:t>   </w:t>
            </w:r>
            <w:r w:rsidR="009B2FA7" w:rsidRPr="00A4559E">
              <w:rPr>
                <w:rStyle w:val="Synboldinline"/>
              </w:rPr>
              <w:t>gps_seq_parameter_set_id</w:t>
            </w:r>
          </w:p>
        </w:tc>
        <w:tc>
          <w:tcPr>
            <w:tcW w:w="1417" w:type="dxa"/>
          </w:tcPr>
          <w:p w14:paraId="290D625C" w14:textId="17D16908" w:rsidR="009B2FA7" w:rsidRPr="00A4559E" w:rsidRDefault="009B2FA7" w:rsidP="005A261C">
            <w:pPr>
              <w:pStyle w:val="G-PCCTablebody"/>
              <w:jc w:val="center"/>
            </w:pPr>
            <w:r w:rsidRPr="00A4559E">
              <w:t>u(</w:t>
            </w:r>
            <w:r w:rsidR="0091609F" w:rsidRPr="00A4559E">
              <w:t>4</w:t>
            </w:r>
            <w:r w:rsidRPr="00A4559E">
              <w:t>)</w:t>
            </w:r>
          </w:p>
        </w:tc>
      </w:tr>
      <w:tr w:rsidR="00991B88" w:rsidRPr="007F33B7" w14:paraId="3A4041D1" w14:textId="77777777">
        <w:tc>
          <w:tcPr>
            <w:tcW w:w="6803" w:type="dxa"/>
          </w:tcPr>
          <w:p w14:paraId="5EBAA3CD" w14:textId="77777777" w:rsidR="00991B88" w:rsidRPr="00A4559E" w:rsidRDefault="00991B88">
            <w:pPr>
              <w:pStyle w:val="G-PCCTablebody"/>
              <w:rPr>
                <w:rStyle w:val="Codeinline"/>
              </w:rPr>
            </w:pPr>
            <w:r w:rsidRPr="00A4559E">
              <w:rPr>
                <w:rStyle w:val="Codeinline"/>
              </w:rPr>
              <w:t>   </w:t>
            </w:r>
            <w:r>
              <w:rPr>
                <w:rStyle w:val="Synboldinline"/>
              </w:rPr>
              <w:t>geom_sensing_coverage_enabled</w:t>
            </w:r>
          </w:p>
        </w:tc>
        <w:tc>
          <w:tcPr>
            <w:tcW w:w="1417" w:type="dxa"/>
          </w:tcPr>
          <w:p w14:paraId="392ACE7C" w14:textId="77777777" w:rsidR="00991B88" w:rsidRPr="007F33B7" w:rsidRDefault="00991B88">
            <w:pPr>
              <w:pStyle w:val="G-PCCTablebody"/>
              <w:jc w:val="center"/>
              <w:rPr>
                <w:rFonts w:eastAsia="MS Mincho"/>
                <w:lang w:eastAsia="ja-JP"/>
              </w:rPr>
            </w:pPr>
            <w:r w:rsidRPr="007F33B7">
              <w:rPr>
                <w:rFonts w:eastAsia="MS Mincho"/>
                <w:lang w:eastAsia="ja-JP"/>
              </w:rPr>
              <w:t>u(1)</w:t>
            </w:r>
          </w:p>
        </w:tc>
      </w:tr>
      <w:tr w:rsidR="00534713" w:rsidRPr="00A4559E" w14:paraId="409563FF" w14:textId="6EC64993" w:rsidTr="00B164FB">
        <w:tc>
          <w:tcPr>
            <w:tcW w:w="6803" w:type="dxa"/>
          </w:tcPr>
          <w:p w14:paraId="738E338C" w14:textId="5D9D29BA" w:rsidR="00534713" w:rsidRPr="00A4559E" w:rsidRDefault="00366F31" w:rsidP="00307641">
            <w:pPr>
              <w:pStyle w:val="G-PCCTablebody"/>
              <w:rPr>
                <w:b/>
                <w:bCs/>
              </w:rPr>
            </w:pPr>
            <w:r w:rsidRPr="00A4559E">
              <w:rPr>
                <w:rStyle w:val="Codeinline"/>
              </w:rPr>
              <w:t>   </w:t>
            </w:r>
            <w:r w:rsidR="00534713" w:rsidRPr="00A4559E">
              <w:rPr>
                <w:rStyle w:val="Synboldinline"/>
              </w:rPr>
              <w:t>slice_geom_origin_scale_present</w:t>
            </w:r>
          </w:p>
        </w:tc>
        <w:tc>
          <w:tcPr>
            <w:tcW w:w="1417" w:type="dxa"/>
          </w:tcPr>
          <w:p w14:paraId="315C64D7" w14:textId="270465E8" w:rsidR="00534713" w:rsidRPr="007F33B7" w:rsidRDefault="00534713" w:rsidP="00307641">
            <w:pPr>
              <w:pStyle w:val="G-PCCTablebody"/>
              <w:jc w:val="center"/>
              <w:rPr>
                <w:rFonts w:eastAsia="MS Mincho"/>
                <w:lang w:eastAsia="ja-JP"/>
              </w:rPr>
            </w:pPr>
            <w:r w:rsidRPr="007F33B7">
              <w:rPr>
                <w:rFonts w:eastAsia="MS Mincho"/>
                <w:lang w:eastAsia="ja-JP"/>
              </w:rPr>
              <w:t>u(1)</w:t>
            </w:r>
          </w:p>
        </w:tc>
      </w:tr>
      <w:tr w:rsidR="00534713" w:rsidRPr="00A4559E" w14:paraId="5D7B9D86" w14:textId="4DD0D147" w:rsidTr="00B164FB">
        <w:tc>
          <w:tcPr>
            <w:tcW w:w="6803" w:type="dxa"/>
          </w:tcPr>
          <w:p w14:paraId="4DD51677" w14:textId="30B2F09F" w:rsidR="00534713" w:rsidRPr="00A4559E" w:rsidRDefault="00366F31" w:rsidP="00883372">
            <w:pPr>
              <w:pStyle w:val="G-PCCTablebodyKWN"/>
              <w:rPr>
                <w:b/>
                <w:bCs/>
              </w:rPr>
            </w:pPr>
            <w:r w:rsidRPr="00A4559E">
              <w:rPr>
                <w:rStyle w:val="Codeinline"/>
              </w:rPr>
              <w:t>   </w:t>
            </w:r>
            <w:r w:rsidR="00C75E56" w:rsidRPr="00C75E56">
              <w:rPr>
                <w:rStyle w:val="Funcinline"/>
              </w:rPr>
              <w:t>if</w:t>
            </w:r>
            <w:r w:rsidR="00002B85" w:rsidRPr="00A4559E">
              <w:rPr>
                <w:rStyle w:val="Exprinline"/>
              </w:rPr>
              <w:t>( </w:t>
            </w:r>
            <w:r w:rsidR="009F0A4F" w:rsidRPr="00A4559E">
              <w:rPr>
                <w:rStyle w:val="Exprinline"/>
              </w:rPr>
              <w:t>¬</w:t>
            </w:r>
            <w:r w:rsidR="00534713" w:rsidRPr="00A4559E">
              <w:rPr>
                <w:rStyle w:val="Synvarinline"/>
              </w:rPr>
              <w:t>slice_geom_origin_scale_present</w:t>
            </w:r>
            <w:r w:rsidR="00002B85" w:rsidRPr="00A4559E">
              <w:rPr>
                <w:rStyle w:val="Exprinline"/>
              </w:rPr>
              <w:t> )</w:t>
            </w:r>
          </w:p>
        </w:tc>
        <w:tc>
          <w:tcPr>
            <w:tcW w:w="1417" w:type="dxa"/>
          </w:tcPr>
          <w:p w14:paraId="02CBBF6E" w14:textId="5BC5C985" w:rsidR="00534713" w:rsidRPr="007F33B7" w:rsidRDefault="00534713" w:rsidP="00307641">
            <w:pPr>
              <w:pStyle w:val="G-PCCTablebody"/>
              <w:jc w:val="center"/>
              <w:rPr>
                <w:rFonts w:eastAsia="MS Mincho"/>
                <w:lang w:eastAsia="ja-JP"/>
              </w:rPr>
            </w:pPr>
          </w:p>
        </w:tc>
      </w:tr>
      <w:tr w:rsidR="00534713" w:rsidRPr="00A4559E" w14:paraId="37830386" w14:textId="5324D9A5" w:rsidTr="00B164FB">
        <w:tc>
          <w:tcPr>
            <w:tcW w:w="6803" w:type="dxa"/>
          </w:tcPr>
          <w:p w14:paraId="472561CB" w14:textId="28E5B889" w:rsidR="00534713" w:rsidRPr="003D2D86" w:rsidRDefault="00366F31" w:rsidP="00307641">
            <w:pPr>
              <w:pStyle w:val="G-PCCTablebody"/>
              <w:rPr>
                <w:b/>
                <w:bCs/>
                <w:lang w:val="nl-NL"/>
              </w:rPr>
            </w:pPr>
            <w:r w:rsidRPr="00A4559E">
              <w:rPr>
                <w:rStyle w:val="Codeinline"/>
              </w:rPr>
              <w:t>      </w:t>
            </w:r>
            <w:r w:rsidR="00534713" w:rsidRPr="003D2D86">
              <w:rPr>
                <w:rStyle w:val="Synboldinline"/>
                <w:lang w:val="nl-NL"/>
              </w:rPr>
              <w:t>gps_geom_origin_log2_scale</w:t>
            </w:r>
          </w:p>
        </w:tc>
        <w:tc>
          <w:tcPr>
            <w:tcW w:w="1417" w:type="dxa"/>
          </w:tcPr>
          <w:p w14:paraId="00257195" w14:textId="657BA2E3" w:rsidR="00534713" w:rsidRPr="007F33B7" w:rsidRDefault="00534713" w:rsidP="00307641">
            <w:pPr>
              <w:pStyle w:val="G-PCCTablebody"/>
              <w:jc w:val="center"/>
              <w:rPr>
                <w:rFonts w:eastAsia="MS Mincho"/>
                <w:lang w:eastAsia="ja-JP"/>
              </w:rPr>
            </w:pPr>
            <w:r w:rsidRPr="00A4559E">
              <w:t>ue(v)</w:t>
            </w:r>
          </w:p>
        </w:tc>
      </w:tr>
      <w:tr w:rsidR="00CC7B33" w:rsidRPr="00A4559E" w14:paraId="5F9F3ED1" w14:textId="3C6E2C98" w:rsidTr="00B164FB">
        <w:tc>
          <w:tcPr>
            <w:tcW w:w="6803" w:type="dxa"/>
          </w:tcPr>
          <w:p w14:paraId="432715A9" w14:textId="084E4655" w:rsidR="00CC7B33" w:rsidRPr="00A4559E" w:rsidRDefault="00366F31" w:rsidP="00B46072">
            <w:pPr>
              <w:pStyle w:val="G-PCCTablebody"/>
              <w:rPr>
                <w:bCs/>
              </w:rPr>
            </w:pPr>
            <w:r w:rsidRPr="00A4559E">
              <w:rPr>
                <w:rStyle w:val="Codeinline"/>
              </w:rPr>
              <w:t>   </w:t>
            </w:r>
            <w:r w:rsidR="00FC433D" w:rsidRPr="00A4559E">
              <w:rPr>
                <w:rStyle w:val="Synboldinline"/>
              </w:rPr>
              <w:t>geom_</w:t>
            </w:r>
            <w:r w:rsidR="00CC7B33" w:rsidRPr="00A4559E">
              <w:rPr>
                <w:rStyle w:val="Synboldinline"/>
              </w:rPr>
              <w:t>dup_point</w:t>
            </w:r>
            <w:r w:rsidR="002B2F13">
              <w:rPr>
                <w:rStyle w:val="Synboldinline"/>
              </w:rPr>
              <w:t>s</w:t>
            </w:r>
            <w:r w:rsidR="00CC7B33" w:rsidRPr="00A4559E">
              <w:rPr>
                <w:rStyle w:val="Synboldinline"/>
              </w:rPr>
              <w:t>_enabled</w:t>
            </w:r>
          </w:p>
        </w:tc>
        <w:tc>
          <w:tcPr>
            <w:tcW w:w="1417" w:type="dxa"/>
          </w:tcPr>
          <w:p w14:paraId="4D76BF8C" w14:textId="1C2B1916" w:rsidR="00CC7B33" w:rsidRPr="007F33B7" w:rsidRDefault="00CC7B33" w:rsidP="00B46072">
            <w:pPr>
              <w:pStyle w:val="G-PCCTablebody"/>
              <w:jc w:val="center"/>
              <w:rPr>
                <w:rFonts w:eastAsia="MS Mincho"/>
                <w:lang w:eastAsia="ja-JP"/>
              </w:rPr>
            </w:pPr>
            <w:r w:rsidRPr="007F33B7">
              <w:rPr>
                <w:rFonts w:eastAsia="MS Mincho"/>
                <w:lang w:eastAsia="ja-JP"/>
              </w:rPr>
              <w:t>u(1)</w:t>
            </w:r>
          </w:p>
        </w:tc>
      </w:tr>
      <w:tr w:rsidR="00165C2E" w:rsidRPr="00A4559E" w14:paraId="2763B750" w14:textId="41505AED" w:rsidTr="00B164FB">
        <w:tc>
          <w:tcPr>
            <w:tcW w:w="6803" w:type="dxa"/>
          </w:tcPr>
          <w:p w14:paraId="187139F6" w14:textId="1499B329" w:rsidR="00165C2E" w:rsidRPr="00A4559E" w:rsidRDefault="00366F31" w:rsidP="002F1445">
            <w:pPr>
              <w:pStyle w:val="G-PCCTablebody"/>
              <w:rPr>
                <w:b/>
                <w:bCs/>
              </w:rPr>
            </w:pPr>
            <w:r w:rsidRPr="00A4559E">
              <w:rPr>
                <w:rStyle w:val="Codeinline"/>
              </w:rPr>
              <w:t>   </w:t>
            </w:r>
            <w:r w:rsidR="00165C2E" w:rsidRPr="00A4559E">
              <w:rPr>
                <w:rStyle w:val="Synboldinline"/>
              </w:rPr>
              <w:t>slice_angular_origin_present</w:t>
            </w:r>
          </w:p>
        </w:tc>
        <w:tc>
          <w:tcPr>
            <w:tcW w:w="1417" w:type="dxa"/>
          </w:tcPr>
          <w:p w14:paraId="4AC94B8A" w14:textId="2C8D3C55" w:rsidR="00165C2E" w:rsidRPr="00A4559E" w:rsidRDefault="00165C2E" w:rsidP="002F1445">
            <w:pPr>
              <w:pStyle w:val="G-PCCTablebody"/>
              <w:jc w:val="center"/>
              <w:rPr>
                <w:lang w:eastAsia="ja-JP"/>
              </w:rPr>
            </w:pPr>
            <w:r w:rsidRPr="00A4559E">
              <w:rPr>
                <w:lang w:eastAsia="ja-JP"/>
              </w:rPr>
              <w:t>u(1)</w:t>
            </w:r>
          </w:p>
        </w:tc>
      </w:tr>
      <w:tr w:rsidR="00165C2E" w:rsidRPr="00A4559E" w14:paraId="08802C17" w14:textId="1B2E3707" w:rsidTr="00B164FB">
        <w:tc>
          <w:tcPr>
            <w:tcW w:w="6803" w:type="dxa"/>
          </w:tcPr>
          <w:p w14:paraId="377C4B29" w14:textId="110D5045" w:rsidR="00165C2E" w:rsidRPr="00A4559E" w:rsidRDefault="00366F31" w:rsidP="00883372">
            <w:pPr>
              <w:pStyle w:val="G-PCCTablebodyKWN"/>
            </w:pPr>
            <w:r w:rsidRPr="00A4559E">
              <w:rPr>
                <w:rStyle w:val="Codeinline"/>
              </w:rPr>
              <w:t>   </w:t>
            </w:r>
            <w:r w:rsidR="00C75E56" w:rsidRPr="00C75E56">
              <w:rPr>
                <w:rStyle w:val="Funcinline"/>
              </w:rPr>
              <w:t>if</w:t>
            </w:r>
            <w:r w:rsidR="00002B85" w:rsidRPr="00A4559E">
              <w:rPr>
                <w:rStyle w:val="Exprinline"/>
              </w:rPr>
              <w:t>( </w:t>
            </w:r>
            <w:r w:rsidR="009F0A4F" w:rsidRPr="00A4559E">
              <w:rPr>
                <w:rStyle w:val="Exprinline"/>
              </w:rPr>
              <w:t>¬</w:t>
            </w:r>
            <w:r w:rsidR="00165C2E" w:rsidRPr="00A4559E">
              <w:rPr>
                <w:rStyle w:val="Synvarinline"/>
              </w:rPr>
              <w:t>slice_angular_origin_present</w:t>
            </w:r>
            <w:r w:rsidR="00002B85" w:rsidRPr="00A4559E">
              <w:rPr>
                <w:rStyle w:val="Exprinline"/>
              </w:rPr>
              <w:t> )</w:t>
            </w:r>
            <w:r w:rsidR="00165C2E" w:rsidRPr="00A4559E">
              <w:rPr>
                <w:rStyle w:val="Exprinline"/>
              </w:rPr>
              <w:t xml:space="preserve"> {</w:t>
            </w:r>
          </w:p>
        </w:tc>
        <w:tc>
          <w:tcPr>
            <w:tcW w:w="1417" w:type="dxa"/>
          </w:tcPr>
          <w:p w14:paraId="365C283B" w14:textId="2CB447AB" w:rsidR="00165C2E" w:rsidRPr="00A4559E" w:rsidRDefault="00165C2E" w:rsidP="002F1445">
            <w:pPr>
              <w:pStyle w:val="G-PCCTablebody"/>
              <w:jc w:val="center"/>
              <w:rPr>
                <w:lang w:eastAsia="ja-JP"/>
              </w:rPr>
            </w:pPr>
          </w:p>
        </w:tc>
      </w:tr>
      <w:tr w:rsidR="008929A8" w:rsidRPr="00A4559E" w14:paraId="5780049F" w14:textId="6B74DD8C" w:rsidTr="00B164FB">
        <w:tc>
          <w:tcPr>
            <w:tcW w:w="6803" w:type="dxa"/>
          </w:tcPr>
          <w:p w14:paraId="7B725C16" w14:textId="403E9CF4" w:rsidR="008929A8" w:rsidRPr="00A4559E" w:rsidRDefault="00366F31" w:rsidP="008929A8">
            <w:pPr>
              <w:pStyle w:val="G-PCCTablebody"/>
            </w:pPr>
            <w:r w:rsidRPr="00A4559E">
              <w:rPr>
                <w:rStyle w:val="Codeinline"/>
              </w:rPr>
              <w:t>      </w:t>
            </w:r>
            <w:r w:rsidR="00DC33DE" w:rsidRPr="00A4559E">
              <w:rPr>
                <w:rStyle w:val="Synboldinline"/>
              </w:rPr>
              <w:t>gps</w:t>
            </w:r>
            <w:r w:rsidR="00534713" w:rsidRPr="00A4559E">
              <w:rPr>
                <w:rStyle w:val="Synboldinline"/>
              </w:rPr>
              <w:t>_</w:t>
            </w:r>
            <w:r w:rsidR="008929A8" w:rsidRPr="00A4559E">
              <w:rPr>
                <w:rStyle w:val="Synboldinline"/>
              </w:rPr>
              <w:t>angular_origin_bits_minus1</w:t>
            </w:r>
          </w:p>
        </w:tc>
        <w:tc>
          <w:tcPr>
            <w:tcW w:w="1417" w:type="dxa"/>
          </w:tcPr>
          <w:p w14:paraId="6D43A78F" w14:textId="30E8BBAE" w:rsidR="008929A8" w:rsidRPr="00A4559E" w:rsidRDefault="008929A8" w:rsidP="008929A8">
            <w:pPr>
              <w:pStyle w:val="G-PCCTablebody"/>
              <w:jc w:val="center"/>
              <w:rPr>
                <w:lang w:eastAsia="ja-JP"/>
              </w:rPr>
            </w:pPr>
            <w:r w:rsidRPr="00A4559E">
              <w:rPr>
                <w:rFonts w:hint="eastAsia"/>
                <w:lang w:eastAsia="ja-JP"/>
              </w:rPr>
              <w:t>u</w:t>
            </w:r>
            <w:r w:rsidRPr="00A4559E">
              <w:rPr>
                <w:lang w:eastAsia="ja-JP"/>
              </w:rPr>
              <w:t>e(v)</w:t>
            </w:r>
          </w:p>
        </w:tc>
      </w:tr>
      <w:tr w:rsidR="008929A8" w:rsidRPr="00A4559E" w14:paraId="4155038C" w14:textId="14C4C7FC" w:rsidTr="00B164FB">
        <w:tc>
          <w:tcPr>
            <w:tcW w:w="6803" w:type="dxa"/>
          </w:tcPr>
          <w:p w14:paraId="3E23E6C9" w14:textId="185A51FD" w:rsidR="008929A8" w:rsidRPr="00A4559E" w:rsidRDefault="00366F31" w:rsidP="00883372">
            <w:pPr>
              <w:pStyle w:val="G-PCCTablebodyKWN"/>
              <w:rPr>
                <w:b/>
                <w:bCs/>
              </w:rPr>
            </w:pPr>
            <w:r w:rsidRPr="00A4559E">
              <w:rPr>
                <w:rStyle w:val="Codeinline"/>
              </w:rPr>
              <w:lastRenderedPageBreak/>
              <w:t>      </w:t>
            </w:r>
            <w:r w:rsidR="00C75E56" w:rsidRPr="00C75E56">
              <w:rPr>
                <w:rStyle w:val="Funcinline"/>
              </w:rPr>
              <w:t>for</w:t>
            </w:r>
            <w:r w:rsidR="00002B85" w:rsidRPr="00A4559E">
              <w:rPr>
                <w:rStyle w:val="Exprinline"/>
              </w:rPr>
              <w:t>( </w:t>
            </w:r>
            <w:r w:rsidR="009C7834">
              <w:rPr>
                <w:rStyle w:val="Var1inline"/>
              </w:rPr>
              <w:t>𝑘</w:t>
            </w:r>
            <w:r w:rsidR="008929A8" w:rsidRPr="00A4559E">
              <w:rPr>
                <w:rStyle w:val="Exprinline"/>
              </w:rPr>
              <w:t xml:space="preserve"> = 0; </w:t>
            </w:r>
            <w:r w:rsidR="009C7834">
              <w:rPr>
                <w:rStyle w:val="Var1inline"/>
              </w:rPr>
              <w:t>𝑘</w:t>
            </w:r>
            <w:r w:rsidR="008929A8" w:rsidRPr="00A4559E">
              <w:rPr>
                <w:rStyle w:val="Exprinline"/>
              </w:rPr>
              <w:t xml:space="preserve"> &lt; 3; </w:t>
            </w:r>
            <w:r w:rsidR="009C7834">
              <w:rPr>
                <w:rStyle w:val="Var1inline"/>
              </w:rPr>
              <w:t>𝑘</w:t>
            </w:r>
            <w:r w:rsidR="008929A8" w:rsidRPr="00A4559E">
              <w:rPr>
                <w:rStyle w:val="Exprinline"/>
              </w:rPr>
              <w:t>++</w:t>
            </w:r>
            <w:r w:rsidR="00002B85" w:rsidRPr="00A4559E">
              <w:rPr>
                <w:rStyle w:val="Exprinline"/>
              </w:rPr>
              <w:t> )</w:t>
            </w:r>
          </w:p>
        </w:tc>
        <w:tc>
          <w:tcPr>
            <w:tcW w:w="1417" w:type="dxa"/>
          </w:tcPr>
          <w:p w14:paraId="0259927A" w14:textId="3395CC20" w:rsidR="008929A8" w:rsidRPr="00A4559E" w:rsidRDefault="008929A8" w:rsidP="008929A8">
            <w:pPr>
              <w:pStyle w:val="G-PCCTablebody"/>
              <w:jc w:val="center"/>
            </w:pPr>
          </w:p>
        </w:tc>
      </w:tr>
      <w:tr w:rsidR="008929A8" w:rsidRPr="00A4559E" w14:paraId="0102CAF4" w14:textId="45C8C7EC" w:rsidTr="00B164FB">
        <w:tc>
          <w:tcPr>
            <w:tcW w:w="6803" w:type="dxa"/>
          </w:tcPr>
          <w:p w14:paraId="7575F8A9" w14:textId="51DAD4C3" w:rsidR="008929A8" w:rsidRPr="00A4559E" w:rsidRDefault="00366F31" w:rsidP="008929A8">
            <w:pPr>
              <w:pStyle w:val="G-PCCTablebody"/>
            </w:pPr>
            <w:r w:rsidRPr="00A4559E">
              <w:rPr>
                <w:rStyle w:val="Codeinline"/>
              </w:rPr>
              <w:t>         </w:t>
            </w:r>
            <w:r w:rsidR="00DC33DE" w:rsidRPr="00A4559E">
              <w:rPr>
                <w:rStyle w:val="Synboldinline"/>
              </w:rPr>
              <w:t>gps</w:t>
            </w:r>
            <w:r w:rsidR="00534713" w:rsidRPr="00A4559E">
              <w:rPr>
                <w:rStyle w:val="Synboldinline"/>
              </w:rPr>
              <w:t>_</w:t>
            </w:r>
            <w:r w:rsidR="008929A8" w:rsidRPr="00A4559E">
              <w:rPr>
                <w:rStyle w:val="Synboldinline"/>
              </w:rPr>
              <w:t>angular_origin_xyz</w:t>
            </w:r>
            <w:r w:rsidR="00002B85" w:rsidRPr="00A4559E">
              <w:rPr>
                <w:rStyle w:val="Exprinline"/>
              </w:rPr>
              <w:t>[ </w:t>
            </w:r>
            <w:r w:rsidR="009C7834">
              <w:rPr>
                <w:rStyle w:val="Var1inline"/>
              </w:rPr>
              <w:t>𝑘</w:t>
            </w:r>
            <w:r w:rsidR="00002B85" w:rsidRPr="00A4559E">
              <w:rPr>
                <w:rStyle w:val="Exprinline"/>
              </w:rPr>
              <w:t> ]</w:t>
            </w:r>
          </w:p>
        </w:tc>
        <w:tc>
          <w:tcPr>
            <w:tcW w:w="1417" w:type="dxa"/>
          </w:tcPr>
          <w:p w14:paraId="49D16454" w14:textId="4C3C7106" w:rsidR="008929A8" w:rsidRPr="00A4559E" w:rsidRDefault="008929A8" w:rsidP="008929A8">
            <w:pPr>
              <w:pStyle w:val="G-PCCTablebody"/>
              <w:jc w:val="center"/>
            </w:pPr>
            <w:r w:rsidRPr="00A4559E">
              <w:t>s(v)</w:t>
            </w:r>
          </w:p>
        </w:tc>
      </w:tr>
      <w:tr w:rsidR="008929A8" w:rsidRPr="00A4559E" w14:paraId="4AE9B4BD" w14:textId="520DA8FF" w:rsidTr="00B164FB">
        <w:tc>
          <w:tcPr>
            <w:tcW w:w="6803" w:type="dxa"/>
          </w:tcPr>
          <w:p w14:paraId="63E281F7" w14:textId="120D1301" w:rsidR="008929A8" w:rsidRPr="00A4559E" w:rsidRDefault="00366F31" w:rsidP="008929A8">
            <w:pPr>
              <w:pStyle w:val="G-PCCTablebody"/>
              <w:rPr>
                <w:rStyle w:val="Exprinline"/>
              </w:rPr>
            </w:pPr>
            <w:r w:rsidRPr="00A4559E">
              <w:rPr>
                <w:rStyle w:val="Codeinline"/>
              </w:rPr>
              <w:t>   </w:t>
            </w:r>
            <w:r w:rsidR="008929A8" w:rsidRPr="00A4559E">
              <w:rPr>
                <w:rStyle w:val="Exprinline"/>
              </w:rPr>
              <w:t>}</w:t>
            </w:r>
          </w:p>
        </w:tc>
        <w:tc>
          <w:tcPr>
            <w:tcW w:w="1417" w:type="dxa"/>
          </w:tcPr>
          <w:p w14:paraId="03A0CD1E" w14:textId="3C277DB0" w:rsidR="008929A8" w:rsidRPr="00A4559E" w:rsidRDefault="008929A8" w:rsidP="008929A8">
            <w:pPr>
              <w:pStyle w:val="G-PCCTablebody"/>
              <w:jc w:val="center"/>
            </w:pPr>
          </w:p>
        </w:tc>
      </w:tr>
      <w:tr w:rsidR="00DC068B" w:rsidRPr="00A4559E" w14:paraId="7230355C" w14:textId="77777777">
        <w:tc>
          <w:tcPr>
            <w:tcW w:w="6803" w:type="dxa"/>
          </w:tcPr>
          <w:p w14:paraId="3F82F4F6" w14:textId="77777777" w:rsidR="00DC068B" w:rsidRPr="00037265" w:rsidRDefault="00DC068B">
            <w:pPr>
              <w:pStyle w:val="G-PCCTablebody"/>
              <w:rPr>
                <w:rStyle w:val="Synboldinline"/>
              </w:rPr>
            </w:pPr>
            <w:r w:rsidRPr="00A4559E">
              <w:rPr>
                <w:rStyle w:val="Codeinline"/>
              </w:rPr>
              <w:t>   </w:t>
            </w:r>
            <w:r>
              <w:rPr>
                <w:rStyle w:val="Synboldinline"/>
              </w:rPr>
              <w:t>num_heads</w:t>
            </w:r>
          </w:p>
        </w:tc>
        <w:tc>
          <w:tcPr>
            <w:tcW w:w="1417" w:type="dxa"/>
          </w:tcPr>
          <w:p w14:paraId="1DFC46AE" w14:textId="77777777" w:rsidR="00DC068B" w:rsidRPr="00A4559E" w:rsidRDefault="00DC068B">
            <w:pPr>
              <w:pStyle w:val="G-PCCTablebody"/>
              <w:jc w:val="center"/>
            </w:pPr>
            <w:r w:rsidRPr="00A4559E">
              <w:t>ue(v)</w:t>
            </w:r>
          </w:p>
        </w:tc>
      </w:tr>
      <w:tr w:rsidR="00DC068B" w:rsidRPr="00A4559E" w14:paraId="050974BD" w14:textId="77777777">
        <w:tc>
          <w:tcPr>
            <w:tcW w:w="6803" w:type="dxa"/>
          </w:tcPr>
          <w:p w14:paraId="3E7BF472" w14:textId="77777777" w:rsidR="00DC068B" w:rsidRPr="00A4559E" w:rsidRDefault="00DC068B">
            <w:pPr>
              <w:pStyle w:val="G-PCCTablebody"/>
              <w:rPr>
                <w:rStyle w:val="Codeinline"/>
              </w:rPr>
            </w:pPr>
            <w:r w:rsidRPr="00A4559E">
              <w:rPr>
                <w:rStyle w:val="Codeinline"/>
              </w:rPr>
              <w:t>   </w:t>
            </w:r>
            <w:r w:rsidRPr="00C75E56">
              <w:rPr>
                <w:rStyle w:val="Funcinline"/>
              </w:rPr>
              <w:t>for</w:t>
            </w:r>
            <w:r w:rsidRPr="00A4559E">
              <w:rPr>
                <w:rStyle w:val="Exprinline"/>
              </w:rPr>
              <w:t>(</w:t>
            </w:r>
            <w:r w:rsidRPr="00037265">
              <w:rPr>
                <w:rStyle w:val="VarNinline"/>
              </w:rPr>
              <w:t>h</w:t>
            </w:r>
            <w:r w:rsidRPr="00A4559E">
              <w:rPr>
                <w:rStyle w:val="Exprinline"/>
              </w:rPr>
              <w:t xml:space="preserve"> = </w:t>
            </w:r>
            <w:r>
              <w:rPr>
                <w:rStyle w:val="Exprinline"/>
              </w:rPr>
              <w:t>0</w:t>
            </w:r>
            <w:r w:rsidRPr="00A4559E">
              <w:rPr>
                <w:rStyle w:val="Exprinline"/>
              </w:rPr>
              <w:t xml:space="preserve">; </w:t>
            </w:r>
            <w:r w:rsidRPr="00037265">
              <w:rPr>
                <w:rStyle w:val="VarNinline"/>
              </w:rPr>
              <w:t>h</w:t>
            </w:r>
            <w:r w:rsidRPr="00A4559E">
              <w:rPr>
                <w:rStyle w:val="Exprinline"/>
              </w:rPr>
              <w:t xml:space="preserve"> </w:t>
            </w:r>
            <w:r>
              <w:rPr>
                <w:rStyle w:val="Exprinline"/>
              </w:rPr>
              <w:t>&lt;</w:t>
            </w:r>
            <w:r w:rsidRPr="00A4559E">
              <w:rPr>
                <w:rStyle w:val="Exprinline"/>
              </w:rPr>
              <w:t xml:space="preserve"> </w:t>
            </w:r>
            <w:r w:rsidRPr="00A4559E">
              <w:rPr>
                <w:rStyle w:val="Synvarinline"/>
              </w:rPr>
              <w:t>num_</w:t>
            </w:r>
            <w:r>
              <w:rPr>
                <w:rStyle w:val="Synvarinline"/>
              </w:rPr>
              <w:t>heads</w:t>
            </w:r>
            <w:r w:rsidRPr="00A4559E">
              <w:rPr>
                <w:rStyle w:val="Exprinline"/>
              </w:rPr>
              <w:t xml:space="preserve">; </w:t>
            </w:r>
            <w:r w:rsidRPr="00037265">
              <w:rPr>
                <w:rStyle w:val="VarNinline"/>
              </w:rPr>
              <w:t>h</w:t>
            </w:r>
            <w:r w:rsidRPr="00A4559E">
              <w:rPr>
                <w:rStyle w:val="Exprinline"/>
              </w:rPr>
              <w:t>++ ) {</w:t>
            </w:r>
          </w:p>
        </w:tc>
        <w:tc>
          <w:tcPr>
            <w:tcW w:w="1417" w:type="dxa"/>
          </w:tcPr>
          <w:p w14:paraId="345D9427" w14:textId="77777777" w:rsidR="00DC068B" w:rsidRPr="00A4559E" w:rsidRDefault="00DC068B">
            <w:pPr>
              <w:pStyle w:val="G-PCCTablebody"/>
              <w:jc w:val="center"/>
            </w:pPr>
          </w:p>
        </w:tc>
      </w:tr>
      <w:tr w:rsidR="000A3890" w:rsidRPr="00A4559E" w14:paraId="4320AC10" w14:textId="7DEC3E56" w:rsidTr="00B164FB">
        <w:tc>
          <w:tcPr>
            <w:tcW w:w="6803" w:type="dxa"/>
          </w:tcPr>
          <w:p w14:paraId="44A91F01" w14:textId="68175F0A" w:rsidR="000A3890" w:rsidRPr="00A4559E" w:rsidRDefault="00366F31" w:rsidP="005B50DA">
            <w:pPr>
              <w:pStyle w:val="G-PCCTablebody"/>
              <w:rPr>
                <w:bCs/>
              </w:rPr>
            </w:pPr>
            <w:r w:rsidRPr="00A4559E">
              <w:rPr>
                <w:rStyle w:val="Codeinline"/>
              </w:rPr>
              <w:t>      </w:t>
            </w:r>
            <w:r w:rsidR="000A3890" w:rsidRPr="00A4559E">
              <w:rPr>
                <w:rStyle w:val="Synboldinline"/>
              </w:rPr>
              <w:t>num_beams_minus1</w:t>
            </w:r>
            <w:r w:rsidR="006A0FC0" w:rsidRPr="00A4559E">
              <w:rPr>
                <w:rStyle w:val="Exprinline"/>
              </w:rPr>
              <w:t>[ </w:t>
            </w:r>
            <w:r w:rsidR="006A0FC0" w:rsidRPr="00037265">
              <w:rPr>
                <w:rStyle w:val="VarNinline"/>
              </w:rPr>
              <w:t>h</w:t>
            </w:r>
            <w:r w:rsidR="006A0FC0" w:rsidRPr="00A4559E">
              <w:rPr>
                <w:rStyle w:val="Exprinline"/>
              </w:rPr>
              <w:t> ]</w:t>
            </w:r>
          </w:p>
        </w:tc>
        <w:tc>
          <w:tcPr>
            <w:tcW w:w="1417" w:type="dxa"/>
          </w:tcPr>
          <w:p w14:paraId="2717478D" w14:textId="303860F4" w:rsidR="000A3890" w:rsidRPr="007F33B7" w:rsidRDefault="000A3890" w:rsidP="005B50DA">
            <w:pPr>
              <w:pStyle w:val="G-PCCTablebody"/>
              <w:jc w:val="center"/>
              <w:rPr>
                <w:rFonts w:eastAsia="MS Mincho"/>
                <w:lang w:eastAsia="ja-JP"/>
              </w:rPr>
            </w:pPr>
            <w:r w:rsidRPr="00A4559E">
              <w:t>ue(v)</w:t>
            </w:r>
          </w:p>
        </w:tc>
      </w:tr>
      <w:tr w:rsidR="006A0FC0" w14:paraId="48CC0436" w14:textId="77777777">
        <w:tc>
          <w:tcPr>
            <w:tcW w:w="6803" w:type="dxa"/>
          </w:tcPr>
          <w:p w14:paraId="62603F75" w14:textId="77777777" w:rsidR="006A0FC0" w:rsidRPr="00A4559E" w:rsidRDefault="006A0FC0">
            <w:pPr>
              <w:pStyle w:val="G-PCCTablebody"/>
              <w:rPr>
                <w:rStyle w:val="Codeinline"/>
              </w:rPr>
            </w:pPr>
            <w:r w:rsidRPr="00A4559E">
              <w:rPr>
                <w:rStyle w:val="Codeinline"/>
              </w:rPr>
              <w:t>      </w:t>
            </w:r>
            <w:r w:rsidRPr="00A4559E">
              <w:rPr>
                <w:rStyle w:val="Synboldinline"/>
              </w:rPr>
              <w:t>beam_steps_per_rotation</w:t>
            </w:r>
            <w:r>
              <w:rPr>
                <w:rStyle w:val="Synboldinline"/>
              </w:rPr>
              <w:t>_minus1</w:t>
            </w:r>
            <w:r w:rsidRPr="00A4559E">
              <w:rPr>
                <w:rStyle w:val="Exprinline"/>
              </w:rPr>
              <w:t>[ </w:t>
            </w:r>
            <w:r w:rsidRPr="00037265">
              <w:rPr>
                <w:rStyle w:val="VarNinline"/>
              </w:rPr>
              <w:t>h</w:t>
            </w:r>
            <w:r w:rsidRPr="00A4559E">
              <w:rPr>
                <w:rStyle w:val="Exprinline"/>
              </w:rPr>
              <w:t> ]</w:t>
            </w:r>
          </w:p>
        </w:tc>
        <w:tc>
          <w:tcPr>
            <w:tcW w:w="1417" w:type="dxa"/>
          </w:tcPr>
          <w:p w14:paraId="216F603F" w14:textId="77777777" w:rsidR="006A0FC0" w:rsidRDefault="006A0FC0">
            <w:pPr>
              <w:pStyle w:val="G-PCCTablebody"/>
              <w:jc w:val="center"/>
              <w:rPr>
                <w:rFonts w:eastAsia="MS Mincho"/>
                <w:lang w:eastAsia="ja-JP"/>
              </w:rPr>
            </w:pPr>
            <w:r w:rsidRPr="00A4559E">
              <w:t>ue(v)</w:t>
            </w:r>
          </w:p>
        </w:tc>
      </w:tr>
      <w:tr w:rsidR="00534713" w:rsidRPr="00A4559E" w14:paraId="6D43BD96" w14:textId="20BD698F" w:rsidTr="00B164FB">
        <w:tc>
          <w:tcPr>
            <w:tcW w:w="6803" w:type="dxa"/>
          </w:tcPr>
          <w:p w14:paraId="02C673B7" w14:textId="1E660CD8" w:rsidR="00534713" w:rsidRPr="00A4559E" w:rsidRDefault="00366F31" w:rsidP="00307641">
            <w:pPr>
              <w:pStyle w:val="G-PCCTablebody"/>
            </w:pPr>
            <w:r w:rsidRPr="00A4559E">
              <w:rPr>
                <w:rStyle w:val="Codeinline"/>
              </w:rPr>
              <w:t>      </w:t>
            </w:r>
            <w:r w:rsidR="00534713" w:rsidRPr="00A4559E">
              <w:rPr>
                <w:rStyle w:val="Synboldinline"/>
              </w:rPr>
              <w:t>beam_elev</w:t>
            </w:r>
            <w:r w:rsidR="00DC33DE" w:rsidRPr="00A4559E">
              <w:rPr>
                <w:rStyle w:val="Synboldinline"/>
              </w:rPr>
              <w:t>ation</w:t>
            </w:r>
            <w:r w:rsidR="00534713" w:rsidRPr="00A4559E">
              <w:rPr>
                <w:rStyle w:val="Synboldinline"/>
              </w:rPr>
              <w:t>_init</w:t>
            </w:r>
            <w:r w:rsidR="006A0FC0" w:rsidRPr="00A4559E">
              <w:rPr>
                <w:rStyle w:val="Exprinline"/>
              </w:rPr>
              <w:t>[ </w:t>
            </w:r>
            <w:r w:rsidR="006A0FC0" w:rsidRPr="00037265">
              <w:rPr>
                <w:rStyle w:val="VarNinline"/>
              </w:rPr>
              <w:t>h</w:t>
            </w:r>
            <w:r w:rsidR="006A0FC0" w:rsidRPr="00A4559E">
              <w:rPr>
                <w:rStyle w:val="Exprinline"/>
              </w:rPr>
              <w:t> ]</w:t>
            </w:r>
          </w:p>
        </w:tc>
        <w:tc>
          <w:tcPr>
            <w:tcW w:w="1417" w:type="dxa"/>
          </w:tcPr>
          <w:p w14:paraId="1251F57F" w14:textId="053A1828" w:rsidR="00534713" w:rsidRPr="00BD19F8" w:rsidRDefault="00534713" w:rsidP="00307641">
            <w:pPr>
              <w:pStyle w:val="G-PCCTablebody"/>
              <w:jc w:val="center"/>
              <w:rPr>
                <w:rFonts w:eastAsia="MS Mincho"/>
                <w:lang w:eastAsia="ja-JP"/>
              </w:rPr>
            </w:pPr>
            <w:r>
              <w:rPr>
                <w:rFonts w:eastAsia="MS Mincho"/>
                <w:lang w:eastAsia="ja-JP"/>
              </w:rPr>
              <w:t>se(v)</w:t>
            </w:r>
          </w:p>
        </w:tc>
      </w:tr>
      <w:tr w:rsidR="00534713" w:rsidRPr="00A4559E" w14:paraId="7D417F6A" w14:textId="715AB9F7" w:rsidTr="00B164FB">
        <w:tc>
          <w:tcPr>
            <w:tcW w:w="6803" w:type="dxa"/>
          </w:tcPr>
          <w:p w14:paraId="0B09DAE2" w14:textId="0D547925" w:rsidR="00534713" w:rsidRPr="00A4559E" w:rsidRDefault="00366F31" w:rsidP="00307641">
            <w:pPr>
              <w:pStyle w:val="G-PCCTablebody"/>
            </w:pPr>
            <w:r w:rsidRPr="00A4559E">
              <w:rPr>
                <w:rStyle w:val="Codeinline"/>
              </w:rPr>
              <w:t>      </w:t>
            </w:r>
            <w:r w:rsidR="00534713" w:rsidRPr="00A4559E">
              <w:rPr>
                <w:rStyle w:val="Synboldinline"/>
              </w:rPr>
              <w:t>beam_</w:t>
            </w:r>
            <w:r w:rsidR="00CD0394" w:rsidRPr="00A4559E">
              <w:rPr>
                <w:rStyle w:val="Synboldinline"/>
              </w:rPr>
              <w:t>v</w:t>
            </w:r>
            <w:r w:rsidR="00534713" w:rsidRPr="00A4559E">
              <w:rPr>
                <w:rStyle w:val="Synboldinline"/>
              </w:rPr>
              <w:t>offset_init</w:t>
            </w:r>
            <w:r w:rsidR="006A0FC0" w:rsidRPr="00A4559E">
              <w:rPr>
                <w:rStyle w:val="Exprinline"/>
              </w:rPr>
              <w:t>[ </w:t>
            </w:r>
            <w:r w:rsidR="006A0FC0" w:rsidRPr="00037265">
              <w:rPr>
                <w:rStyle w:val="VarNinline"/>
              </w:rPr>
              <w:t>h</w:t>
            </w:r>
            <w:r w:rsidR="006A0FC0" w:rsidRPr="00A4559E">
              <w:rPr>
                <w:rStyle w:val="Exprinline"/>
              </w:rPr>
              <w:t> ]</w:t>
            </w:r>
          </w:p>
        </w:tc>
        <w:tc>
          <w:tcPr>
            <w:tcW w:w="1417" w:type="dxa"/>
          </w:tcPr>
          <w:p w14:paraId="141ED0EB" w14:textId="5D6B1D95" w:rsidR="00534713" w:rsidRPr="00BD19F8" w:rsidRDefault="00534713" w:rsidP="00307641">
            <w:pPr>
              <w:pStyle w:val="G-PCCTablebody"/>
              <w:jc w:val="center"/>
              <w:rPr>
                <w:rFonts w:eastAsia="MS Mincho"/>
                <w:lang w:eastAsia="ja-JP"/>
              </w:rPr>
            </w:pPr>
            <w:r>
              <w:rPr>
                <w:rFonts w:eastAsia="MS Mincho"/>
                <w:lang w:eastAsia="ja-JP"/>
              </w:rPr>
              <w:t>se(v)</w:t>
            </w:r>
          </w:p>
        </w:tc>
      </w:tr>
      <w:tr w:rsidR="008929A8" w:rsidRPr="00A4559E" w14:paraId="7C26F74D" w14:textId="66A0F805" w:rsidTr="00B164FB">
        <w:tc>
          <w:tcPr>
            <w:tcW w:w="6803" w:type="dxa"/>
          </w:tcPr>
          <w:p w14:paraId="31685E61" w14:textId="5E478014" w:rsidR="008929A8" w:rsidRPr="00A4559E" w:rsidRDefault="00366F31" w:rsidP="00883372">
            <w:pPr>
              <w:pStyle w:val="G-PCCTablebodyKWN"/>
              <w:rPr>
                <w:bCs/>
              </w:rPr>
            </w:pPr>
            <w:r w:rsidRPr="00A4559E">
              <w:rPr>
                <w:rStyle w:val="Codeinline"/>
              </w:rPr>
              <w:t>      </w:t>
            </w:r>
            <w:r w:rsidR="00C75E56" w:rsidRPr="00C75E56">
              <w:rPr>
                <w:rStyle w:val="Funcinline"/>
              </w:rPr>
              <w:t>for</w:t>
            </w:r>
            <w:r w:rsidR="00002B85" w:rsidRPr="00A4559E">
              <w:rPr>
                <w:rStyle w:val="Exprinline"/>
              </w:rPr>
              <w:t>( </w:t>
            </w:r>
            <w:r w:rsidR="006B4328" w:rsidRPr="003D2D86">
              <w:rPr>
                <w:rStyle w:val="VarNinline"/>
              </w:rPr>
              <w:t>b</w:t>
            </w:r>
            <w:r w:rsidR="006B4328" w:rsidRPr="00A4559E">
              <w:rPr>
                <w:rStyle w:val="Exprinline"/>
              </w:rPr>
              <w:t xml:space="preserve"> </w:t>
            </w:r>
            <w:r w:rsidR="008929A8" w:rsidRPr="00A4559E">
              <w:rPr>
                <w:rStyle w:val="Exprinline"/>
              </w:rPr>
              <w:t xml:space="preserve">= 1; </w:t>
            </w:r>
            <w:r w:rsidR="006B4328" w:rsidRPr="002373F2">
              <w:rPr>
                <w:rStyle w:val="VarNinline"/>
              </w:rPr>
              <w:t>b</w:t>
            </w:r>
            <w:r w:rsidR="006B4328" w:rsidRPr="00A4559E">
              <w:rPr>
                <w:rStyle w:val="Exprinline"/>
              </w:rPr>
              <w:t xml:space="preserve"> </w:t>
            </w:r>
            <w:r w:rsidR="009F0A4F" w:rsidRPr="00A4559E">
              <w:rPr>
                <w:rStyle w:val="Exprinline"/>
              </w:rPr>
              <w:t>≤</w:t>
            </w:r>
            <w:r w:rsidR="008929A8" w:rsidRPr="00A4559E">
              <w:rPr>
                <w:rStyle w:val="Exprinline"/>
              </w:rPr>
              <w:t xml:space="preserve"> </w:t>
            </w:r>
            <w:r w:rsidR="000A3890" w:rsidRPr="00A4559E">
              <w:rPr>
                <w:rStyle w:val="Synvarinline"/>
              </w:rPr>
              <w:t>num_beams_</w:t>
            </w:r>
            <w:r w:rsidR="008929A8" w:rsidRPr="00A4559E">
              <w:rPr>
                <w:rStyle w:val="Synvarinline"/>
              </w:rPr>
              <w:t>minus1</w:t>
            </w:r>
            <w:r w:rsidR="003C7C8E" w:rsidRPr="00A4559E">
              <w:rPr>
                <w:rStyle w:val="Exprinline"/>
              </w:rPr>
              <w:t>[ </w:t>
            </w:r>
            <w:r w:rsidR="003C7C8E" w:rsidRPr="00037265">
              <w:rPr>
                <w:rStyle w:val="VarNinline"/>
              </w:rPr>
              <w:t>h</w:t>
            </w:r>
            <w:r w:rsidR="003C7C8E" w:rsidRPr="00A4559E">
              <w:rPr>
                <w:rStyle w:val="Exprinline"/>
              </w:rPr>
              <w:t> ]</w:t>
            </w:r>
            <w:r w:rsidR="008929A8" w:rsidRPr="00A4559E">
              <w:rPr>
                <w:rStyle w:val="Exprinline"/>
              </w:rPr>
              <w:t xml:space="preserve">; </w:t>
            </w:r>
            <w:r w:rsidR="00647893" w:rsidRPr="002373F2">
              <w:rPr>
                <w:rStyle w:val="VarNinline"/>
              </w:rPr>
              <w:t>b</w:t>
            </w:r>
            <w:r w:rsidR="008929A8" w:rsidRPr="00A4559E">
              <w:rPr>
                <w:rStyle w:val="Exprinline"/>
              </w:rPr>
              <w:t>++</w:t>
            </w:r>
            <w:r w:rsidR="00002B85" w:rsidRPr="00A4559E">
              <w:rPr>
                <w:rStyle w:val="Exprinline"/>
              </w:rPr>
              <w:t> )</w:t>
            </w:r>
            <w:r w:rsidR="008929A8" w:rsidRPr="00A4559E">
              <w:rPr>
                <w:rStyle w:val="Exprinline"/>
              </w:rPr>
              <w:t xml:space="preserve"> {</w:t>
            </w:r>
          </w:p>
        </w:tc>
        <w:tc>
          <w:tcPr>
            <w:tcW w:w="1417" w:type="dxa"/>
          </w:tcPr>
          <w:p w14:paraId="0BF975C0" w14:textId="0DE6B456" w:rsidR="008929A8" w:rsidRPr="007F33B7" w:rsidRDefault="008929A8" w:rsidP="008929A8">
            <w:pPr>
              <w:pStyle w:val="G-PCCTablebody"/>
              <w:jc w:val="center"/>
              <w:rPr>
                <w:rFonts w:eastAsia="MS Mincho"/>
                <w:lang w:eastAsia="ja-JP"/>
              </w:rPr>
            </w:pPr>
          </w:p>
        </w:tc>
      </w:tr>
      <w:tr w:rsidR="008929A8" w:rsidRPr="00A4559E" w14:paraId="2B9E16C6" w14:textId="0C5AFA5F" w:rsidTr="00B164FB">
        <w:tc>
          <w:tcPr>
            <w:tcW w:w="6803" w:type="dxa"/>
          </w:tcPr>
          <w:p w14:paraId="7DEA39C8" w14:textId="09EF95D0" w:rsidR="008929A8" w:rsidRPr="003D2D86" w:rsidRDefault="00366F31" w:rsidP="008929A8">
            <w:pPr>
              <w:pStyle w:val="G-PCCTablebody"/>
              <w:rPr>
                <w:bCs/>
                <w:lang w:val="de-DE"/>
              </w:rPr>
            </w:pPr>
            <w:r w:rsidRPr="00A4559E">
              <w:rPr>
                <w:rStyle w:val="Codeinline"/>
              </w:rPr>
              <w:t>         </w:t>
            </w:r>
            <w:r w:rsidR="00534713" w:rsidRPr="003D2D86">
              <w:rPr>
                <w:rStyle w:val="Synboldinline"/>
                <w:lang w:val="de-DE"/>
              </w:rPr>
              <w:t>beam_elev</w:t>
            </w:r>
            <w:r w:rsidR="00DC33DE" w:rsidRPr="003D2D86">
              <w:rPr>
                <w:rStyle w:val="Synboldinline"/>
                <w:lang w:val="de-DE"/>
              </w:rPr>
              <w:t>ation</w:t>
            </w:r>
            <w:r w:rsidR="00534713" w:rsidRPr="003D2D86">
              <w:rPr>
                <w:rStyle w:val="Synboldinline"/>
                <w:lang w:val="de-DE"/>
              </w:rPr>
              <w:t>_</w:t>
            </w:r>
            <w:r w:rsidR="008929A8" w:rsidRPr="003D2D86">
              <w:rPr>
                <w:rStyle w:val="Synboldinline"/>
                <w:lang w:val="de-DE"/>
              </w:rPr>
              <w:t>diff</w:t>
            </w:r>
            <w:r w:rsidR="003C7C8E" w:rsidRPr="003D2D86">
              <w:rPr>
                <w:rStyle w:val="Exprinline"/>
                <w:lang w:val="de-DE"/>
              </w:rPr>
              <w:t>[ </w:t>
            </w:r>
            <w:r w:rsidR="003C7C8E" w:rsidRPr="003D2D86">
              <w:rPr>
                <w:rStyle w:val="VarNinline"/>
                <w:lang w:val="de-DE"/>
              </w:rPr>
              <w:t>h</w:t>
            </w:r>
            <w:r w:rsidR="003C7C8E" w:rsidRPr="003D2D86">
              <w:rPr>
                <w:rStyle w:val="Exprinline"/>
                <w:lang w:val="de-DE"/>
              </w:rPr>
              <w:t> ]</w:t>
            </w:r>
            <w:r w:rsidR="00002B85" w:rsidRPr="003D2D86">
              <w:rPr>
                <w:rStyle w:val="Exprinline"/>
                <w:lang w:val="de-DE"/>
              </w:rPr>
              <w:t>[ </w:t>
            </w:r>
            <w:r w:rsidR="00647893" w:rsidRPr="003D2D86">
              <w:rPr>
                <w:rStyle w:val="VarNinline"/>
                <w:lang w:val="de-DE"/>
              </w:rPr>
              <w:t>b</w:t>
            </w:r>
            <w:r w:rsidR="00002B85" w:rsidRPr="003D2D86">
              <w:rPr>
                <w:rStyle w:val="Exprinline"/>
                <w:lang w:val="de-DE"/>
              </w:rPr>
              <w:t> ]</w:t>
            </w:r>
          </w:p>
        </w:tc>
        <w:tc>
          <w:tcPr>
            <w:tcW w:w="1417" w:type="dxa"/>
          </w:tcPr>
          <w:p w14:paraId="1DB7B4C1" w14:textId="3EDBABCF" w:rsidR="008929A8" w:rsidRPr="007F33B7" w:rsidRDefault="008929A8" w:rsidP="008929A8">
            <w:pPr>
              <w:pStyle w:val="G-PCCTablebody"/>
              <w:jc w:val="center"/>
              <w:rPr>
                <w:rFonts w:eastAsia="MS Mincho"/>
                <w:lang w:eastAsia="ja-JP"/>
              </w:rPr>
            </w:pPr>
            <w:r w:rsidRPr="00A4559E">
              <w:t>se(v)</w:t>
            </w:r>
          </w:p>
        </w:tc>
      </w:tr>
      <w:tr w:rsidR="008929A8" w:rsidRPr="00A4559E" w14:paraId="78D67988" w14:textId="5318A884" w:rsidTr="00B164FB">
        <w:tc>
          <w:tcPr>
            <w:tcW w:w="6803" w:type="dxa"/>
          </w:tcPr>
          <w:p w14:paraId="6ADC686B" w14:textId="2DAC169B" w:rsidR="008929A8" w:rsidRPr="003D2D86" w:rsidRDefault="00366F31" w:rsidP="008929A8">
            <w:pPr>
              <w:pStyle w:val="G-PCCTablebody"/>
              <w:rPr>
                <w:bCs/>
                <w:lang w:val="de-DE"/>
              </w:rPr>
            </w:pPr>
            <w:r w:rsidRPr="003D2D86">
              <w:rPr>
                <w:rStyle w:val="Codeinline"/>
                <w:lang w:val="de-DE"/>
              </w:rPr>
              <w:t>         </w:t>
            </w:r>
            <w:r w:rsidR="00534713" w:rsidRPr="003D2D86">
              <w:rPr>
                <w:rStyle w:val="Synboldinline"/>
                <w:lang w:val="de-DE"/>
              </w:rPr>
              <w:t>beam_</w:t>
            </w:r>
            <w:r w:rsidR="00CD0394" w:rsidRPr="003D2D86">
              <w:rPr>
                <w:rStyle w:val="Synboldinline"/>
                <w:lang w:val="de-DE"/>
              </w:rPr>
              <w:t>v</w:t>
            </w:r>
            <w:r w:rsidR="00534713" w:rsidRPr="003D2D86">
              <w:rPr>
                <w:rStyle w:val="Synboldinline"/>
                <w:lang w:val="de-DE"/>
              </w:rPr>
              <w:t>offset_</w:t>
            </w:r>
            <w:r w:rsidR="008929A8" w:rsidRPr="003D2D86">
              <w:rPr>
                <w:rStyle w:val="Synboldinline"/>
                <w:lang w:val="de-DE"/>
              </w:rPr>
              <w:t>diff</w:t>
            </w:r>
            <w:r w:rsidR="003C7C8E" w:rsidRPr="003D2D86">
              <w:rPr>
                <w:rStyle w:val="Exprinline"/>
                <w:lang w:val="de-DE"/>
              </w:rPr>
              <w:t>[ </w:t>
            </w:r>
            <w:r w:rsidR="003C7C8E" w:rsidRPr="003D2D86">
              <w:rPr>
                <w:rStyle w:val="VarNinline"/>
                <w:lang w:val="de-DE"/>
              </w:rPr>
              <w:t>h</w:t>
            </w:r>
            <w:r w:rsidR="003C7C8E" w:rsidRPr="003D2D86">
              <w:rPr>
                <w:rStyle w:val="Exprinline"/>
                <w:lang w:val="de-DE"/>
              </w:rPr>
              <w:t> ]</w:t>
            </w:r>
            <w:r w:rsidR="00002B85" w:rsidRPr="003D2D86">
              <w:rPr>
                <w:rStyle w:val="Exprinline"/>
                <w:lang w:val="de-DE"/>
              </w:rPr>
              <w:t>[ </w:t>
            </w:r>
            <w:r w:rsidR="00647893" w:rsidRPr="003D2D86">
              <w:rPr>
                <w:rStyle w:val="VarNinline"/>
                <w:lang w:val="de-DE"/>
              </w:rPr>
              <w:t>b</w:t>
            </w:r>
            <w:r w:rsidR="00002B85" w:rsidRPr="003D2D86">
              <w:rPr>
                <w:rStyle w:val="Exprinline"/>
                <w:lang w:val="de-DE"/>
              </w:rPr>
              <w:t> ]</w:t>
            </w:r>
          </w:p>
        </w:tc>
        <w:tc>
          <w:tcPr>
            <w:tcW w:w="1417" w:type="dxa"/>
          </w:tcPr>
          <w:p w14:paraId="249EBD72" w14:textId="441E225A" w:rsidR="008929A8" w:rsidRPr="007F33B7" w:rsidRDefault="008929A8" w:rsidP="008929A8">
            <w:pPr>
              <w:pStyle w:val="G-PCCTablebody"/>
              <w:jc w:val="center"/>
              <w:rPr>
                <w:rFonts w:eastAsia="MS Mincho"/>
                <w:lang w:eastAsia="ja-JP"/>
              </w:rPr>
            </w:pPr>
            <w:r w:rsidRPr="00A4559E">
              <w:t>se(v)</w:t>
            </w:r>
          </w:p>
        </w:tc>
      </w:tr>
      <w:tr w:rsidR="008929A8" w:rsidRPr="00A4559E" w14:paraId="5FD2C97F" w14:textId="4CC8DCA1" w:rsidTr="00B164FB">
        <w:tc>
          <w:tcPr>
            <w:tcW w:w="6803" w:type="dxa"/>
          </w:tcPr>
          <w:p w14:paraId="4EEBC744" w14:textId="4B9930BB" w:rsidR="008929A8" w:rsidRPr="00A4559E" w:rsidRDefault="00366F31" w:rsidP="008929A8">
            <w:pPr>
              <w:pStyle w:val="G-PCCTablebody"/>
              <w:rPr>
                <w:rStyle w:val="Exprinline"/>
              </w:rPr>
            </w:pPr>
            <w:r w:rsidRPr="00A4559E">
              <w:rPr>
                <w:rStyle w:val="Codeinline"/>
              </w:rPr>
              <w:t>      </w:t>
            </w:r>
            <w:r w:rsidR="008929A8" w:rsidRPr="00A4559E">
              <w:rPr>
                <w:rStyle w:val="Exprinline"/>
              </w:rPr>
              <w:t>}</w:t>
            </w:r>
          </w:p>
        </w:tc>
        <w:tc>
          <w:tcPr>
            <w:tcW w:w="1417" w:type="dxa"/>
          </w:tcPr>
          <w:p w14:paraId="46485432" w14:textId="4EEF48CE" w:rsidR="008929A8" w:rsidRPr="007F33B7" w:rsidRDefault="008929A8" w:rsidP="008929A8">
            <w:pPr>
              <w:pStyle w:val="G-PCCTablebody"/>
              <w:jc w:val="center"/>
              <w:rPr>
                <w:rFonts w:eastAsia="MS Mincho"/>
                <w:lang w:eastAsia="ja-JP"/>
              </w:rPr>
            </w:pPr>
          </w:p>
        </w:tc>
      </w:tr>
      <w:tr w:rsidR="000B7C43" w:rsidRPr="00A4559E" w14:paraId="235DED8A" w14:textId="5556E437" w:rsidTr="00B164FB">
        <w:tc>
          <w:tcPr>
            <w:tcW w:w="6803" w:type="dxa"/>
          </w:tcPr>
          <w:p w14:paraId="3488E3FB" w14:textId="5E1EDC07" w:rsidR="000B7C43" w:rsidRPr="00A4559E" w:rsidRDefault="000B7C43" w:rsidP="000B7C43">
            <w:pPr>
              <w:pStyle w:val="G-PCCTablebody"/>
              <w:rPr>
                <w:rStyle w:val="Exprinline"/>
              </w:rPr>
            </w:pPr>
            <w:r w:rsidRPr="00A4559E">
              <w:rPr>
                <w:rStyle w:val="Codeinline"/>
              </w:rPr>
              <w:t>   </w:t>
            </w:r>
            <w:r w:rsidRPr="00A4559E">
              <w:rPr>
                <w:rStyle w:val="Exprinline"/>
              </w:rPr>
              <w:t>}</w:t>
            </w:r>
          </w:p>
        </w:tc>
        <w:tc>
          <w:tcPr>
            <w:tcW w:w="1417" w:type="dxa"/>
          </w:tcPr>
          <w:p w14:paraId="029EDBAB" w14:textId="60EBE902" w:rsidR="000B7C43" w:rsidRPr="007F33B7" w:rsidRDefault="000B7C43" w:rsidP="000B7C43">
            <w:pPr>
              <w:pStyle w:val="G-PCCTablebody"/>
              <w:jc w:val="center"/>
              <w:rPr>
                <w:rFonts w:eastAsia="MS Mincho"/>
                <w:lang w:eastAsia="ja-JP"/>
              </w:rPr>
            </w:pPr>
          </w:p>
        </w:tc>
      </w:tr>
      <w:tr w:rsidR="00AD0E46" w:rsidRPr="00A4559E" w14:paraId="79D009E3" w14:textId="77777777">
        <w:tc>
          <w:tcPr>
            <w:tcW w:w="6803" w:type="dxa"/>
          </w:tcPr>
          <w:p w14:paraId="7DCDC92A" w14:textId="77777777" w:rsidR="00AD0E46" w:rsidRDefault="00AD0E46">
            <w:pPr>
              <w:pStyle w:val="G-PCCTablebody"/>
              <w:rPr>
                <w:rStyle w:val="CommentReference"/>
                <w:rFonts w:ascii="Times New Roman" w:eastAsia="Malgun Gothic" w:hAnsi="Times New Roman"/>
                <w:lang w:eastAsia="x-none"/>
              </w:rPr>
            </w:pPr>
            <w:r w:rsidRPr="00A4559E">
              <w:rPr>
                <w:rStyle w:val="Codeinline"/>
              </w:rPr>
              <w:t>   </w:t>
            </w:r>
            <w:r>
              <w:rPr>
                <w:rStyle w:val="Synboldinline"/>
              </w:rPr>
              <w:t>geom_use_num_azimuth_steps_per_quant_step</w:t>
            </w:r>
          </w:p>
        </w:tc>
        <w:tc>
          <w:tcPr>
            <w:tcW w:w="1417" w:type="dxa"/>
          </w:tcPr>
          <w:p w14:paraId="5AAB545B" w14:textId="77777777" w:rsidR="00AD0E46" w:rsidRPr="00A4559E" w:rsidRDefault="00AD0E46">
            <w:pPr>
              <w:pStyle w:val="G-PCCTablebody"/>
              <w:jc w:val="center"/>
            </w:pPr>
            <w:r w:rsidRPr="00A4559E">
              <w:t>u(1)</w:t>
            </w:r>
          </w:p>
        </w:tc>
      </w:tr>
      <w:tr w:rsidR="00AD0E46" w:rsidRPr="00A4559E" w14:paraId="494E482A" w14:textId="77777777">
        <w:tc>
          <w:tcPr>
            <w:tcW w:w="6803" w:type="dxa"/>
          </w:tcPr>
          <w:p w14:paraId="3D1839B5" w14:textId="77777777" w:rsidR="00AD0E46" w:rsidRDefault="00AD0E46">
            <w:pPr>
              <w:pStyle w:val="G-PCCTablebody"/>
              <w:rPr>
                <w:rStyle w:val="CommentReference"/>
                <w:rFonts w:ascii="Times New Roman" w:eastAsia="Malgun Gothic" w:hAnsi="Times New Roman"/>
                <w:lang w:eastAsia="x-none"/>
              </w:rPr>
            </w:pPr>
            <w:r w:rsidRPr="00A4559E">
              <w:rPr>
                <w:rStyle w:val="Codeinline"/>
              </w:rPr>
              <w:t>   </w:t>
            </w:r>
            <w:r w:rsidRPr="00A4559E">
              <w:rPr>
                <w:rStyle w:val="Synboldinline"/>
              </w:rPr>
              <w:t>g</w:t>
            </w:r>
            <w:r>
              <w:rPr>
                <w:rStyle w:val="Synboldinline"/>
              </w:rPr>
              <w:t>eom_use_coarse_neighbours</w:t>
            </w:r>
          </w:p>
        </w:tc>
        <w:tc>
          <w:tcPr>
            <w:tcW w:w="1417" w:type="dxa"/>
          </w:tcPr>
          <w:p w14:paraId="656AB27D" w14:textId="77777777" w:rsidR="00AD0E46" w:rsidRPr="00A4559E" w:rsidRDefault="00AD0E46">
            <w:pPr>
              <w:pStyle w:val="G-PCCTablebody"/>
              <w:jc w:val="center"/>
            </w:pPr>
            <w:r w:rsidRPr="00A4559E">
              <w:t>u(1)</w:t>
            </w:r>
          </w:p>
        </w:tc>
      </w:tr>
      <w:tr w:rsidR="00AD0E46" w:rsidRPr="00A4559E" w14:paraId="1057BFFC" w14:textId="77777777">
        <w:tc>
          <w:tcPr>
            <w:tcW w:w="6803" w:type="dxa"/>
          </w:tcPr>
          <w:p w14:paraId="5B335C88" w14:textId="77777777" w:rsidR="00AD0E46" w:rsidRPr="00A4559E" w:rsidRDefault="00AD0E46">
            <w:pPr>
              <w:pStyle w:val="G-PCCTablebody"/>
              <w:rPr>
                <w:rStyle w:val="Codeinline"/>
              </w:rPr>
            </w:pPr>
            <w:r w:rsidRPr="00A4559E">
              <w:rPr>
                <w:rStyle w:val="Codeinline"/>
              </w:rPr>
              <w:t>   </w:t>
            </w:r>
            <w:r w:rsidRPr="00A4559E">
              <w:rPr>
                <w:rStyle w:val="Synboldinline"/>
              </w:rPr>
              <w:t>g</w:t>
            </w:r>
            <w:r>
              <w:rPr>
                <w:rStyle w:val="Synboldinline"/>
              </w:rPr>
              <w:t>eom_use_vertical_prediction</w:t>
            </w:r>
          </w:p>
        </w:tc>
        <w:tc>
          <w:tcPr>
            <w:tcW w:w="1417" w:type="dxa"/>
          </w:tcPr>
          <w:p w14:paraId="5C71AF1D" w14:textId="77777777" w:rsidR="00AD0E46" w:rsidRPr="00A4559E" w:rsidRDefault="00AD0E46">
            <w:pPr>
              <w:pStyle w:val="G-PCCTablebody"/>
              <w:jc w:val="center"/>
            </w:pPr>
            <w:r w:rsidRPr="00A4559E">
              <w:t>u(1)</w:t>
            </w:r>
          </w:p>
        </w:tc>
      </w:tr>
      <w:tr w:rsidR="00AD0E46" w:rsidRPr="00A4559E" w14:paraId="7AC087DF" w14:textId="77777777">
        <w:tc>
          <w:tcPr>
            <w:tcW w:w="6803" w:type="dxa"/>
          </w:tcPr>
          <w:p w14:paraId="116CCEDD" w14:textId="77777777" w:rsidR="00AD0E46" w:rsidRPr="00A4559E" w:rsidRDefault="00AD0E46">
            <w:pPr>
              <w:pStyle w:val="G-PCCTablebody"/>
              <w:rPr>
                <w:rStyle w:val="Codeinline"/>
              </w:rPr>
            </w:pPr>
            <w:r w:rsidRPr="00A4559E">
              <w:rPr>
                <w:rStyle w:val="Codeinline"/>
              </w:rPr>
              <w:t>   </w:t>
            </w:r>
            <w:r w:rsidRPr="00A4559E">
              <w:rPr>
                <w:rStyle w:val="Synboldinline"/>
              </w:rPr>
              <w:t>g</w:t>
            </w:r>
            <w:r>
              <w:rPr>
                <w:rStyle w:val="Synboldinline"/>
              </w:rPr>
              <w:t>eom_unordered_points</w:t>
            </w:r>
          </w:p>
        </w:tc>
        <w:tc>
          <w:tcPr>
            <w:tcW w:w="1417" w:type="dxa"/>
          </w:tcPr>
          <w:p w14:paraId="16489D20" w14:textId="77777777" w:rsidR="00AD0E46" w:rsidRPr="00A4559E" w:rsidRDefault="00AD0E46">
            <w:pPr>
              <w:pStyle w:val="G-PCCTablebody"/>
              <w:jc w:val="center"/>
            </w:pPr>
            <w:r w:rsidRPr="00A4559E">
              <w:t>u(1)</w:t>
            </w:r>
          </w:p>
        </w:tc>
      </w:tr>
      <w:tr w:rsidR="00AD0E46" w:rsidRPr="00A4559E" w14:paraId="01D02360" w14:textId="77777777">
        <w:tc>
          <w:tcPr>
            <w:tcW w:w="6803" w:type="dxa"/>
          </w:tcPr>
          <w:p w14:paraId="47297F81" w14:textId="77777777" w:rsidR="00AD0E46" w:rsidRPr="00A4559E" w:rsidRDefault="00AD0E46">
            <w:pPr>
              <w:pStyle w:val="G-PCCTablebody"/>
              <w:rPr>
                <w:rStyle w:val="Codeinline"/>
              </w:rPr>
            </w:pPr>
            <w:r w:rsidRPr="00A4559E">
              <w:rPr>
                <w:rStyle w:val="Codeinline"/>
              </w:rPr>
              <w:t>   </w:t>
            </w:r>
            <w:r w:rsidRPr="00A4559E">
              <w:rPr>
                <w:rStyle w:val="Synboldinline"/>
              </w:rPr>
              <w:t>g</w:t>
            </w:r>
            <w:r>
              <w:rPr>
                <w:rStyle w:val="Synboldinline"/>
              </w:rPr>
              <w:t>eom_quantization_step_size</w:t>
            </w:r>
          </w:p>
        </w:tc>
        <w:tc>
          <w:tcPr>
            <w:tcW w:w="1417" w:type="dxa"/>
          </w:tcPr>
          <w:p w14:paraId="1E0D5DB1" w14:textId="77777777" w:rsidR="00AD0E46" w:rsidRPr="00A4559E" w:rsidRDefault="00AD0E46">
            <w:pPr>
              <w:pStyle w:val="G-PCCTablebody"/>
              <w:jc w:val="center"/>
            </w:pPr>
            <w:r w:rsidRPr="00A4559E">
              <w:t>u(1</w:t>
            </w:r>
            <w:r>
              <w:t>4</w:t>
            </w:r>
            <w:r w:rsidRPr="00A4559E">
              <w:t>)</w:t>
            </w:r>
          </w:p>
        </w:tc>
      </w:tr>
      <w:tr w:rsidR="00AD0E46" w:rsidRPr="00A4559E" w14:paraId="1A1A20B2" w14:textId="77777777">
        <w:tc>
          <w:tcPr>
            <w:tcW w:w="6803" w:type="dxa"/>
          </w:tcPr>
          <w:p w14:paraId="28E9C5B6" w14:textId="77777777" w:rsidR="00AD0E46" w:rsidRPr="00A4559E" w:rsidRDefault="00AD0E46">
            <w:pPr>
              <w:pStyle w:val="G-PCCTablebody"/>
              <w:rPr>
                <w:rStyle w:val="Codeinline"/>
              </w:rPr>
            </w:pPr>
            <w:r w:rsidRPr="00A4559E">
              <w:rPr>
                <w:rStyle w:val="Codeinline"/>
              </w:rPr>
              <w:t>   </w:t>
            </w:r>
            <w:r w:rsidRPr="00A4559E">
              <w:rPr>
                <w:rStyle w:val="Synboldinline"/>
              </w:rPr>
              <w:t>g</w:t>
            </w:r>
            <w:r>
              <w:rPr>
                <w:rStyle w:val="Synboldinline"/>
              </w:rPr>
              <w:t>eom_quantization_scaling_log2</w:t>
            </w:r>
          </w:p>
        </w:tc>
        <w:tc>
          <w:tcPr>
            <w:tcW w:w="1417" w:type="dxa"/>
          </w:tcPr>
          <w:p w14:paraId="2B529490" w14:textId="77777777" w:rsidR="00AD0E46" w:rsidRPr="00A4559E" w:rsidRDefault="00AD0E46">
            <w:pPr>
              <w:pStyle w:val="G-PCCTablebody"/>
              <w:jc w:val="center"/>
            </w:pPr>
            <w:r w:rsidRPr="00A4559E">
              <w:t>u(</w:t>
            </w:r>
            <w:r>
              <w:t>4</w:t>
            </w:r>
            <w:r w:rsidRPr="00A4559E">
              <w:t>)</w:t>
            </w:r>
          </w:p>
        </w:tc>
      </w:tr>
      <w:tr w:rsidR="00AD0E46" w:rsidRPr="00A4559E" w14:paraId="798EAF1D" w14:textId="77777777">
        <w:tc>
          <w:tcPr>
            <w:tcW w:w="6803" w:type="dxa"/>
          </w:tcPr>
          <w:p w14:paraId="776511F8" w14:textId="77777777" w:rsidR="00AD0E46" w:rsidRPr="00A4559E" w:rsidRDefault="00AD0E46">
            <w:pPr>
              <w:pStyle w:val="G-PCCTablebody"/>
              <w:rPr>
                <w:rStyle w:val="Codeinline"/>
              </w:rPr>
            </w:pPr>
            <w:r w:rsidRPr="00A4559E">
              <w:rPr>
                <w:rStyle w:val="Codeinline"/>
              </w:rPr>
              <w:t>   </w:t>
            </w:r>
            <w:r w:rsidRPr="00A4559E">
              <w:rPr>
                <w:rStyle w:val="Synboldinline"/>
              </w:rPr>
              <w:t>g</w:t>
            </w:r>
            <w:r>
              <w:rPr>
                <w:rStyle w:val="Synboldinline"/>
              </w:rPr>
              <w:t>eom_minimum_azimuth_quantization_step_size</w:t>
            </w:r>
          </w:p>
        </w:tc>
        <w:tc>
          <w:tcPr>
            <w:tcW w:w="1417" w:type="dxa"/>
          </w:tcPr>
          <w:p w14:paraId="7B6F57F8" w14:textId="77777777" w:rsidR="00AD0E46" w:rsidRPr="00A4559E" w:rsidRDefault="00AD0E46">
            <w:pPr>
              <w:pStyle w:val="G-PCCTablebody"/>
              <w:jc w:val="center"/>
            </w:pPr>
            <w:r w:rsidRPr="00A4559E">
              <w:t>u(</w:t>
            </w:r>
            <w:r>
              <w:t>25</w:t>
            </w:r>
            <w:r w:rsidRPr="00A4559E">
              <w:t>)</w:t>
            </w:r>
          </w:p>
        </w:tc>
      </w:tr>
      <w:tr w:rsidR="00AD0E46" w:rsidRPr="00A4559E" w14:paraId="0BCB03E8" w14:textId="77777777">
        <w:tc>
          <w:tcPr>
            <w:tcW w:w="6803" w:type="dxa"/>
          </w:tcPr>
          <w:p w14:paraId="71E0ECA2" w14:textId="77777777" w:rsidR="00AD0E46" w:rsidRPr="00A4559E" w:rsidRDefault="00AD0E46">
            <w:pPr>
              <w:pStyle w:val="G-PCCTablebody"/>
              <w:rPr>
                <w:rStyle w:val="Codeinline"/>
              </w:rPr>
            </w:pPr>
            <w:r w:rsidRPr="00A4559E">
              <w:rPr>
                <w:rStyle w:val="Codeinline"/>
              </w:rPr>
              <w:t>   </w:t>
            </w:r>
            <w:r>
              <w:rPr>
                <w:rStyle w:val="Synboldinline"/>
              </w:rPr>
              <w:t>geom_low_latency_attributes</w:t>
            </w:r>
          </w:p>
        </w:tc>
        <w:tc>
          <w:tcPr>
            <w:tcW w:w="1417" w:type="dxa"/>
          </w:tcPr>
          <w:p w14:paraId="5CE301DB" w14:textId="77777777" w:rsidR="00AD0E46" w:rsidRPr="00A4559E" w:rsidRDefault="00AD0E46">
            <w:pPr>
              <w:pStyle w:val="G-PCCTablebody"/>
              <w:jc w:val="center"/>
            </w:pPr>
            <w:r w:rsidRPr="00A4559E">
              <w:t>u(1)</w:t>
            </w:r>
          </w:p>
        </w:tc>
      </w:tr>
      <w:tr w:rsidR="00AD0E46" w:rsidRPr="00A4559E" w14:paraId="1DE3496E" w14:textId="77777777">
        <w:tc>
          <w:tcPr>
            <w:tcW w:w="6803" w:type="dxa"/>
          </w:tcPr>
          <w:p w14:paraId="06618A7D" w14:textId="53E3EA11" w:rsidR="00AD0E46" w:rsidRPr="00A4559E" w:rsidRDefault="00AD0E46">
            <w:pPr>
              <w:pStyle w:val="G-PCCTablebody"/>
              <w:rPr>
                <w:rStyle w:val="Codeinline"/>
              </w:rPr>
            </w:pPr>
            <w:r w:rsidRPr="00A4559E">
              <w:rPr>
                <w:rStyle w:val="Codeinline"/>
              </w:rPr>
              <w:t>   </w:t>
            </w:r>
            <w:r w:rsidRPr="00C75E56">
              <w:rPr>
                <w:rStyle w:val="Funcinline"/>
              </w:rPr>
              <w:t>if</w:t>
            </w:r>
            <w:r w:rsidRPr="00A4559E">
              <w:rPr>
                <w:rStyle w:val="Exprinline"/>
              </w:rPr>
              <w:t>( </w:t>
            </w:r>
            <w:r w:rsidRPr="00A4559E">
              <w:rPr>
                <w:rStyle w:val="Synvarinline"/>
              </w:rPr>
              <w:t>g</w:t>
            </w:r>
            <w:r>
              <w:rPr>
                <w:rStyle w:val="Synvarinline"/>
              </w:rPr>
              <w:t>eom</w:t>
            </w:r>
            <w:r w:rsidRPr="00A4559E">
              <w:rPr>
                <w:rStyle w:val="Synvarinline"/>
              </w:rPr>
              <w:t>_</w:t>
            </w:r>
            <w:r>
              <w:rPr>
                <w:rStyle w:val="Synvarinline"/>
              </w:rPr>
              <w:t>low_latency_attributes</w:t>
            </w:r>
            <w:r w:rsidRPr="00A4559E">
              <w:rPr>
                <w:rStyle w:val="Exprinline"/>
              </w:rPr>
              <w:t> )</w:t>
            </w:r>
            <w:r w:rsidR="002A5C10">
              <w:rPr>
                <w:rStyle w:val="Exprinline"/>
              </w:rPr>
              <w:t xml:space="preserve"> </w:t>
            </w:r>
            <w:r w:rsidR="002A5C10" w:rsidRPr="00A4559E">
              <w:rPr>
                <w:rStyle w:val="Exprinline"/>
              </w:rPr>
              <w:t>{</w:t>
            </w:r>
          </w:p>
        </w:tc>
        <w:tc>
          <w:tcPr>
            <w:tcW w:w="1417" w:type="dxa"/>
          </w:tcPr>
          <w:p w14:paraId="670AA185" w14:textId="77777777" w:rsidR="00AD0E46" w:rsidRPr="00A4559E" w:rsidRDefault="00AD0E46">
            <w:pPr>
              <w:pStyle w:val="G-PCCTablebody"/>
              <w:jc w:val="center"/>
            </w:pPr>
          </w:p>
        </w:tc>
      </w:tr>
      <w:tr w:rsidR="00AD0E46" w:rsidRPr="00A4559E" w14:paraId="159AB0F1" w14:textId="77777777">
        <w:tc>
          <w:tcPr>
            <w:tcW w:w="6803" w:type="dxa"/>
          </w:tcPr>
          <w:p w14:paraId="3384B9D5" w14:textId="77777777" w:rsidR="00AD0E46" w:rsidRPr="00A4559E" w:rsidRDefault="00AD0E46">
            <w:pPr>
              <w:pStyle w:val="G-PCCTablebody"/>
              <w:rPr>
                <w:rStyle w:val="Codeinline"/>
              </w:rPr>
            </w:pPr>
            <w:r w:rsidRPr="00A4559E">
              <w:rPr>
                <w:rStyle w:val="Codeinline"/>
              </w:rPr>
              <w:t>  </w:t>
            </w:r>
            <w:r>
              <w:rPr>
                <w:rStyle w:val="Codeinline"/>
              </w:rPr>
              <w:t>   </w:t>
            </w:r>
            <w:r w:rsidRPr="00A4559E">
              <w:rPr>
                <w:rStyle w:val="Codeinline"/>
              </w:rPr>
              <w:t> </w:t>
            </w:r>
            <w:r w:rsidRPr="002E398D">
              <w:rPr>
                <w:rStyle w:val="Synboldinline"/>
              </w:rPr>
              <w:t>low_latency_attributes</w:t>
            </w:r>
            <w:r>
              <w:rPr>
                <w:rStyle w:val="Synboldinline"/>
              </w:rPr>
              <w:t>_qp</w:t>
            </w:r>
          </w:p>
        </w:tc>
        <w:tc>
          <w:tcPr>
            <w:tcW w:w="1417" w:type="dxa"/>
          </w:tcPr>
          <w:p w14:paraId="05D9F50D" w14:textId="77777777" w:rsidR="00AD0E46" w:rsidRPr="00A4559E" w:rsidRDefault="00AD0E46">
            <w:pPr>
              <w:pStyle w:val="G-PCCTablebody"/>
              <w:jc w:val="center"/>
            </w:pPr>
            <w:r w:rsidRPr="00A4559E">
              <w:t>u(</w:t>
            </w:r>
            <w:r>
              <w:t>8</w:t>
            </w:r>
            <w:r w:rsidRPr="00A4559E">
              <w:t>)</w:t>
            </w:r>
          </w:p>
        </w:tc>
      </w:tr>
      <w:tr w:rsidR="00734219" w:rsidRPr="00A4559E" w14:paraId="6D665CBF" w14:textId="77777777">
        <w:tc>
          <w:tcPr>
            <w:tcW w:w="6803" w:type="dxa"/>
          </w:tcPr>
          <w:p w14:paraId="453FE3FD" w14:textId="50293613" w:rsidR="00734219" w:rsidRPr="00A4559E" w:rsidRDefault="00734219" w:rsidP="00734219">
            <w:pPr>
              <w:pStyle w:val="G-PCCTablebody"/>
              <w:rPr>
                <w:rStyle w:val="Codeinline"/>
              </w:rPr>
            </w:pPr>
            <w:r w:rsidRPr="00A4559E">
              <w:rPr>
                <w:rStyle w:val="Codeinline"/>
              </w:rPr>
              <w:t>  </w:t>
            </w:r>
            <w:r>
              <w:rPr>
                <w:rStyle w:val="Codeinline"/>
              </w:rPr>
              <w:t>   </w:t>
            </w:r>
            <w:r w:rsidRPr="00A4559E">
              <w:rPr>
                <w:rStyle w:val="Codeinline"/>
              </w:rPr>
              <w:t> </w:t>
            </w:r>
            <w:r w:rsidRPr="002E398D">
              <w:rPr>
                <w:rStyle w:val="Synboldinline"/>
              </w:rPr>
              <w:t>low_latency_attributes</w:t>
            </w:r>
            <w:r>
              <w:rPr>
                <w:rStyle w:val="Synboldinline"/>
              </w:rPr>
              <w:t>_</w:t>
            </w:r>
            <w:r w:rsidR="00794CA3">
              <w:rPr>
                <w:rStyle w:val="Synboldinline"/>
              </w:rPr>
              <w:t>bit_depth</w:t>
            </w:r>
          </w:p>
        </w:tc>
        <w:tc>
          <w:tcPr>
            <w:tcW w:w="1417" w:type="dxa"/>
          </w:tcPr>
          <w:p w14:paraId="3F1A4218" w14:textId="6A93C56D" w:rsidR="00734219" w:rsidRPr="00A4559E" w:rsidRDefault="00734219" w:rsidP="00734219">
            <w:pPr>
              <w:pStyle w:val="G-PCCTablebody"/>
              <w:jc w:val="center"/>
            </w:pPr>
            <w:r w:rsidRPr="00A4559E">
              <w:t>u(</w:t>
            </w:r>
            <w:r w:rsidR="002C66C1">
              <w:t>5</w:t>
            </w:r>
            <w:r w:rsidRPr="00A4559E">
              <w:t>)</w:t>
            </w:r>
          </w:p>
        </w:tc>
      </w:tr>
      <w:tr w:rsidR="002A5C10" w:rsidRPr="00A4559E" w14:paraId="55408CED" w14:textId="77777777" w:rsidTr="00B164FB">
        <w:tc>
          <w:tcPr>
            <w:tcW w:w="6803" w:type="dxa"/>
          </w:tcPr>
          <w:p w14:paraId="55E95710" w14:textId="0FBD9C95" w:rsidR="002A5C10" w:rsidRPr="00A4559E" w:rsidRDefault="00041BE6" w:rsidP="00530FED">
            <w:pPr>
              <w:pStyle w:val="G-PCCTablebody"/>
              <w:rPr>
                <w:rStyle w:val="Codeinline"/>
              </w:rPr>
            </w:pPr>
            <w:r>
              <w:rPr>
                <w:rStyle w:val="Exprinline"/>
              </w:rPr>
              <w:t xml:space="preserve">        </w:t>
            </w:r>
            <w:r w:rsidRPr="00A4559E">
              <w:rPr>
                <w:rStyle w:val="Exprinline"/>
              </w:rPr>
              <w:t>}</w:t>
            </w:r>
          </w:p>
        </w:tc>
        <w:tc>
          <w:tcPr>
            <w:tcW w:w="1417" w:type="dxa"/>
          </w:tcPr>
          <w:p w14:paraId="73BDD926" w14:textId="77777777" w:rsidR="002A5C10" w:rsidRPr="00A4559E" w:rsidRDefault="002A5C10" w:rsidP="00530FED">
            <w:pPr>
              <w:pStyle w:val="G-PCCTablebody"/>
              <w:jc w:val="center"/>
            </w:pPr>
          </w:p>
        </w:tc>
      </w:tr>
      <w:tr w:rsidR="00530FED" w:rsidRPr="00A4559E" w14:paraId="7BDDAF46" w14:textId="712F03DB" w:rsidTr="00B164FB">
        <w:tc>
          <w:tcPr>
            <w:tcW w:w="6803" w:type="dxa"/>
          </w:tcPr>
          <w:p w14:paraId="50292A58" w14:textId="6898226E" w:rsidR="00530FED" w:rsidRPr="00A4559E" w:rsidRDefault="00530FED" w:rsidP="00530FED">
            <w:pPr>
              <w:pStyle w:val="G-PCCTablebody"/>
              <w:rPr>
                <w:b/>
              </w:rPr>
            </w:pPr>
            <w:r w:rsidRPr="00A4559E">
              <w:rPr>
                <w:rStyle w:val="Codeinline"/>
              </w:rPr>
              <w:t>   </w:t>
            </w:r>
            <w:r w:rsidRPr="00A4559E">
              <w:rPr>
                <w:rStyle w:val="Synboldinline"/>
              </w:rPr>
              <w:t>gps_extension_present</w:t>
            </w:r>
          </w:p>
        </w:tc>
        <w:tc>
          <w:tcPr>
            <w:tcW w:w="1417" w:type="dxa"/>
          </w:tcPr>
          <w:p w14:paraId="564A4FA1" w14:textId="21AFD299" w:rsidR="00530FED" w:rsidRPr="00A4559E" w:rsidRDefault="00530FED" w:rsidP="00530FED">
            <w:pPr>
              <w:pStyle w:val="G-PCCTablebody"/>
              <w:jc w:val="center"/>
            </w:pPr>
            <w:r w:rsidRPr="00A4559E">
              <w:t>u(1)</w:t>
            </w:r>
          </w:p>
        </w:tc>
      </w:tr>
      <w:tr w:rsidR="00530FED" w:rsidRPr="00A4559E" w14:paraId="51BD6E54" w14:textId="31BE1149" w:rsidTr="00B164FB">
        <w:tc>
          <w:tcPr>
            <w:tcW w:w="6803" w:type="dxa"/>
          </w:tcPr>
          <w:p w14:paraId="5585C5B6" w14:textId="617DEF17" w:rsidR="00530FED" w:rsidRPr="00A4559E" w:rsidRDefault="00530FED" w:rsidP="00530FED">
            <w:pPr>
              <w:pStyle w:val="G-PCCTablebodyKWN"/>
              <w:rPr>
                <w:noProof/>
              </w:rPr>
            </w:pPr>
            <w:r w:rsidRPr="00A4559E">
              <w:rPr>
                <w:rStyle w:val="Codeinline"/>
              </w:rPr>
              <w:t>   </w:t>
            </w:r>
            <w:r w:rsidRPr="00C75E56">
              <w:rPr>
                <w:rStyle w:val="Funcinline"/>
              </w:rPr>
              <w:t>if</w:t>
            </w:r>
            <w:r w:rsidRPr="00A4559E">
              <w:rPr>
                <w:rStyle w:val="Exprinline"/>
              </w:rPr>
              <w:t>( </w:t>
            </w:r>
            <w:r w:rsidRPr="00A4559E">
              <w:rPr>
                <w:rStyle w:val="Synvarinline"/>
              </w:rPr>
              <w:t>gps_extension_present</w:t>
            </w:r>
            <w:r w:rsidRPr="00A4559E">
              <w:rPr>
                <w:rStyle w:val="Exprinline"/>
              </w:rPr>
              <w:t> )</w:t>
            </w:r>
          </w:p>
        </w:tc>
        <w:tc>
          <w:tcPr>
            <w:tcW w:w="1417" w:type="dxa"/>
          </w:tcPr>
          <w:p w14:paraId="07FEB6F4" w14:textId="374A2018" w:rsidR="00530FED" w:rsidRPr="00A4559E" w:rsidRDefault="00530FED" w:rsidP="00530FED">
            <w:pPr>
              <w:pStyle w:val="G-PCCTablebody"/>
              <w:jc w:val="center"/>
              <w:rPr>
                <w:noProof/>
              </w:rPr>
            </w:pPr>
          </w:p>
        </w:tc>
      </w:tr>
      <w:tr w:rsidR="00530FED" w:rsidRPr="00A4559E" w14:paraId="43D8A73D" w14:textId="3CC8D5CC" w:rsidTr="00B164FB">
        <w:tc>
          <w:tcPr>
            <w:tcW w:w="6803" w:type="dxa"/>
          </w:tcPr>
          <w:p w14:paraId="6B3E757D" w14:textId="62614595" w:rsidR="00530FED" w:rsidRPr="00A4559E" w:rsidRDefault="00530FED" w:rsidP="00530FED">
            <w:pPr>
              <w:pStyle w:val="G-PCCTablebodyKWN"/>
              <w:rPr>
                <w:noProof/>
              </w:rPr>
            </w:pPr>
            <w:r w:rsidRPr="00A4559E">
              <w:rPr>
                <w:rStyle w:val="Codeinline"/>
              </w:rPr>
              <w:t>      </w:t>
            </w:r>
            <w:r w:rsidRPr="00C75E56">
              <w:rPr>
                <w:rStyle w:val="Funcinline"/>
              </w:rPr>
              <w:t>while</w:t>
            </w:r>
            <w:r w:rsidRPr="00A4559E">
              <w:rPr>
                <w:rStyle w:val="Exprinline"/>
              </w:rPr>
              <w:t>( </w:t>
            </w:r>
            <w:r w:rsidRPr="00C75E56">
              <w:rPr>
                <w:rStyle w:val="Funcinline"/>
              </w:rPr>
              <w:t>more_data_in_data_unit</w:t>
            </w:r>
            <w:r w:rsidRPr="00A4559E">
              <w:rPr>
                <w:rStyle w:val="Exprinline"/>
              </w:rPr>
              <w:t>( ) )</w:t>
            </w:r>
          </w:p>
        </w:tc>
        <w:tc>
          <w:tcPr>
            <w:tcW w:w="1417" w:type="dxa"/>
          </w:tcPr>
          <w:p w14:paraId="562E289B" w14:textId="48B75871" w:rsidR="00530FED" w:rsidRPr="00A4559E" w:rsidRDefault="00530FED" w:rsidP="00530FED">
            <w:pPr>
              <w:pStyle w:val="G-PCCTablebody"/>
              <w:jc w:val="center"/>
              <w:rPr>
                <w:noProof/>
              </w:rPr>
            </w:pPr>
          </w:p>
        </w:tc>
      </w:tr>
      <w:tr w:rsidR="00530FED" w:rsidRPr="00A4559E" w14:paraId="46D6565A" w14:textId="4238899B" w:rsidTr="00B164FB">
        <w:tc>
          <w:tcPr>
            <w:tcW w:w="6803" w:type="dxa"/>
          </w:tcPr>
          <w:p w14:paraId="69949C56" w14:textId="20E288A1" w:rsidR="00530FED" w:rsidRPr="007F33B7" w:rsidRDefault="00530FED" w:rsidP="00530FED">
            <w:pPr>
              <w:pStyle w:val="G-PCCTablebody"/>
              <w:rPr>
                <w:rFonts w:eastAsia="MS Mincho"/>
                <w:b/>
                <w:noProof/>
                <w:lang w:eastAsia="ja-JP"/>
              </w:rPr>
            </w:pPr>
            <w:r w:rsidRPr="00A4559E">
              <w:rPr>
                <w:rStyle w:val="Codeinline"/>
              </w:rPr>
              <w:t>         </w:t>
            </w:r>
            <w:r w:rsidRPr="00A4559E">
              <w:rPr>
                <w:rStyle w:val="Synboldinline"/>
              </w:rPr>
              <w:t>gps_extension_data</w:t>
            </w:r>
          </w:p>
        </w:tc>
        <w:tc>
          <w:tcPr>
            <w:tcW w:w="1417" w:type="dxa"/>
          </w:tcPr>
          <w:p w14:paraId="053E6C88" w14:textId="7748E2FA" w:rsidR="00530FED" w:rsidRPr="007F33B7" w:rsidRDefault="00530FED" w:rsidP="00530FED">
            <w:pPr>
              <w:pStyle w:val="G-PCCTablebody"/>
              <w:jc w:val="center"/>
              <w:rPr>
                <w:rFonts w:eastAsia="MS Mincho"/>
                <w:noProof/>
                <w:lang w:eastAsia="ja-JP"/>
              </w:rPr>
            </w:pPr>
            <w:r w:rsidRPr="00A4559E">
              <w:t>u(1)</w:t>
            </w:r>
          </w:p>
        </w:tc>
      </w:tr>
      <w:tr w:rsidR="00530FED" w:rsidRPr="00A4559E" w14:paraId="5A963ED1" w14:textId="2045C28B" w:rsidTr="00B164FB">
        <w:tc>
          <w:tcPr>
            <w:tcW w:w="6803" w:type="dxa"/>
          </w:tcPr>
          <w:p w14:paraId="27BB9656" w14:textId="1668D512" w:rsidR="00530FED" w:rsidRPr="00A4559E" w:rsidRDefault="00530FED" w:rsidP="00530FED">
            <w:pPr>
              <w:pStyle w:val="G-PCCTablebody"/>
              <w:rPr>
                <w:noProof/>
              </w:rPr>
            </w:pPr>
            <w:r w:rsidRPr="00A4559E">
              <w:rPr>
                <w:rStyle w:val="Codeinline"/>
              </w:rPr>
              <w:t>   </w:t>
            </w:r>
            <w:r w:rsidRPr="00A4559E">
              <w:rPr>
                <w:rStyle w:val="Synvarinline"/>
              </w:rPr>
              <w:t>byte_alignment</w:t>
            </w:r>
            <w:r w:rsidRPr="00A4559E">
              <w:rPr>
                <w:rStyle w:val="Exprinline"/>
              </w:rPr>
              <w:t>( )</w:t>
            </w:r>
          </w:p>
        </w:tc>
        <w:tc>
          <w:tcPr>
            <w:tcW w:w="1417" w:type="dxa"/>
          </w:tcPr>
          <w:p w14:paraId="62831A56" w14:textId="4EC2BFD2" w:rsidR="00530FED" w:rsidRPr="00A4559E" w:rsidRDefault="00530FED" w:rsidP="00530FED">
            <w:pPr>
              <w:pStyle w:val="G-PCCTablebody"/>
              <w:jc w:val="center"/>
              <w:rPr>
                <w:noProof/>
              </w:rPr>
            </w:pPr>
          </w:p>
        </w:tc>
      </w:tr>
      <w:tr w:rsidR="00530FED" w:rsidRPr="00A4559E" w14:paraId="6ECD5997" w14:textId="74340CB0" w:rsidTr="00B164FB">
        <w:trPr>
          <w:cnfStyle w:val="010000000000" w:firstRow="0" w:lastRow="1" w:firstColumn="0" w:lastColumn="0" w:oddVBand="0" w:evenVBand="0" w:oddHBand="0" w:evenHBand="0" w:firstRowFirstColumn="0" w:firstRowLastColumn="0" w:lastRowFirstColumn="0" w:lastRowLastColumn="0"/>
        </w:trPr>
        <w:tc>
          <w:tcPr>
            <w:tcW w:w="6803" w:type="dxa"/>
          </w:tcPr>
          <w:p w14:paraId="50F4AF24" w14:textId="07242B37" w:rsidR="00530FED" w:rsidRPr="00A4559E" w:rsidRDefault="00530FED" w:rsidP="00530FED">
            <w:pPr>
              <w:pStyle w:val="G-PCCTablebodyKWN"/>
              <w:rPr>
                <w:rStyle w:val="Exprinline"/>
              </w:rPr>
            </w:pPr>
            <w:r w:rsidRPr="00A4559E">
              <w:rPr>
                <w:rStyle w:val="Exprinline"/>
              </w:rPr>
              <w:t>}</w:t>
            </w:r>
          </w:p>
        </w:tc>
        <w:tc>
          <w:tcPr>
            <w:tcW w:w="1417" w:type="dxa"/>
          </w:tcPr>
          <w:p w14:paraId="55EFE266" w14:textId="119AA18B" w:rsidR="00530FED" w:rsidRPr="00A4559E" w:rsidRDefault="00530FED" w:rsidP="00530FED">
            <w:pPr>
              <w:pStyle w:val="G-PCCTablebody"/>
              <w:jc w:val="center"/>
              <w:rPr>
                <w:noProof/>
              </w:rPr>
            </w:pPr>
          </w:p>
        </w:tc>
      </w:tr>
    </w:tbl>
    <w:p w14:paraId="56F2DD55" w14:textId="0BD7A8D0" w:rsidR="009B2FA7" w:rsidRPr="00A4559E" w:rsidRDefault="009B2FA7" w:rsidP="00F3612E">
      <w:pPr>
        <w:pStyle w:val="TableSpacer"/>
        <w:rPr>
          <w:lang w:eastAsia="ja-JP"/>
        </w:rPr>
      </w:pPr>
    </w:p>
    <w:p w14:paraId="3E21D9E0" w14:textId="47071024" w:rsidR="009B2FA7" w:rsidRPr="004F2A4F" w:rsidRDefault="009B2FA7" w:rsidP="0035215D">
      <w:pPr>
        <w:pStyle w:val="Heading4"/>
      </w:pPr>
      <w:bookmarkStart w:id="728" w:name="_Ref45230092"/>
      <w:r w:rsidRPr="004F2A4F">
        <w:t xml:space="preserve">Attribute parameter set </w:t>
      </w:r>
      <w:r w:rsidR="00010F67">
        <w:t xml:space="preserve">data unit </w:t>
      </w:r>
      <w:r w:rsidRPr="004F2A4F">
        <w:t>syntax</w:t>
      </w:r>
      <w:bookmarkEnd w:id="728"/>
      <w:r w:rsidR="00BC0061">
        <w:fldChar w:fldCharType="begin"/>
      </w:r>
      <w:r w:rsidR="00BC0061">
        <w:rPr>
          <w:rStyle w:val="HdgMarker"/>
        </w:rPr>
        <w:instrText>Q</w:instrText>
      </w:r>
      <w:r w:rsidR="00BC0061">
        <w:instrText>UOTE "" \* Charformat</w:instrText>
      </w:r>
      <w:r w:rsidR="00BC0061">
        <w:fldChar w:fldCharType="end"/>
      </w:r>
    </w:p>
    <w:tbl>
      <w:tblPr>
        <w:tblStyle w:val="Syntaxtable"/>
        <w:tblW w:w="0" w:type="auto"/>
        <w:tblLayout w:type="fixed"/>
        <w:tblLook w:val="06E0" w:firstRow="1" w:lastRow="1" w:firstColumn="1" w:lastColumn="0" w:noHBand="1" w:noVBand="1"/>
      </w:tblPr>
      <w:tblGrid>
        <w:gridCol w:w="6803"/>
        <w:gridCol w:w="1417"/>
      </w:tblGrid>
      <w:tr w:rsidR="008F2228" w:rsidRPr="00A4559E" w14:paraId="0705EA62" w14:textId="1154E85B" w:rsidTr="00B164FB">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33B0319B" w14:textId="1B20436A" w:rsidR="009B2FA7" w:rsidRPr="00A4559E" w:rsidRDefault="009B2FA7" w:rsidP="00883372">
            <w:pPr>
              <w:pStyle w:val="G-PCCTablebodyKWN"/>
              <w:rPr>
                <w:noProof/>
              </w:rPr>
            </w:pPr>
            <w:r w:rsidRPr="00A4559E">
              <w:rPr>
                <w:rStyle w:val="Synvarinline"/>
              </w:rPr>
              <w:t>attribute_parameter_set</w:t>
            </w:r>
            <w:r w:rsidRPr="00A4559E">
              <w:rPr>
                <w:rStyle w:val="Exprinline"/>
              </w:rPr>
              <w:t>(</w:t>
            </w:r>
            <w:r w:rsidR="00002B85" w:rsidRPr="00A4559E">
              <w:rPr>
                <w:rStyle w:val="Exprinline"/>
              </w:rPr>
              <w:t> )</w:t>
            </w:r>
            <w:r w:rsidRPr="00A4559E">
              <w:rPr>
                <w:rStyle w:val="Exprinline"/>
              </w:rPr>
              <w:t xml:space="preserve"> {</w:t>
            </w:r>
          </w:p>
        </w:tc>
        <w:tc>
          <w:tcPr>
            <w:tcW w:w="1417" w:type="dxa"/>
          </w:tcPr>
          <w:p w14:paraId="096BC8E0" w14:textId="4FFF5461" w:rsidR="009B2FA7" w:rsidRPr="00A4559E" w:rsidRDefault="009B2FA7" w:rsidP="005A261C">
            <w:pPr>
              <w:pStyle w:val="G-PCCTablebody"/>
              <w:jc w:val="center"/>
              <w:cnfStyle w:val="100000000000" w:firstRow="1" w:lastRow="0" w:firstColumn="0" w:lastColumn="0" w:oddVBand="0" w:evenVBand="0" w:oddHBand="0" w:evenHBand="0" w:firstRowFirstColumn="0" w:firstRowLastColumn="0" w:lastRowFirstColumn="0" w:lastRowLastColumn="0"/>
              <w:rPr>
                <w:b w:val="0"/>
                <w:bCs/>
                <w:noProof/>
              </w:rPr>
            </w:pPr>
            <w:r w:rsidRPr="00A4559E">
              <w:rPr>
                <w:bCs/>
                <w:noProof/>
              </w:rPr>
              <w:t>Descriptor</w:t>
            </w:r>
          </w:p>
        </w:tc>
      </w:tr>
      <w:tr w:rsidR="008F2228" w:rsidRPr="00A4559E" w14:paraId="1D2CD52B" w14:textId="4DA8F205" w:rsidTr="00B164FB">
        <w:tc>
          <w:tcPr>
            <w:tcW w:w="6803" w:type="dxa"/>
          </w:tcPr>
          <w:p w14:paraId="08FD5D23" w14:textId="1EEAB271" w:rsidR="009B2FA7" w:rsidRPr="00A4559E" w:rsidRDefault="00366F31" w:rsidP="005A261C">
            <w:pPr>
              <w:pStyle w:val="G-PCCTablebody"/>
              <w:rPr>
                <w:b/>
              </w:rPr>
            </w:pPr>
            <w:r w:rsidRPr="00A4559E">
              <w:rPr>
                <w:rStyle w:val="Codeinline"/>
              </w:rPr>
              <w:t>   </w:t>
            </w:r>
            <w:r w:rsidR="009B2FA7" w:rsidRPr="00A4559E">
              <w:rPr>
                <w:rStyle w:val="Synboldinline"/>
              </w:rPr>
              <w:t>aps_attr_parameter_set_id</w:t>
            </w:r>
          </w:p>
        </w:tc>
        <w:tc>
          <w:tcPr>
            <w:tcW w:w="1417" w:type="dxa"/>
          </w:tcPr>
          <w:p w14:paraId="7AEACFA5" w14:textId="2BDCB8C4" w:rsidR="009B2FA7" w:rsidRPr="00A4559E" w:rsidRDefault="009B2FA7" w:rsidP="005A261C">
            <w:pPr>
              <w:pStyle w:val="G-PCCTablebody"/>
              <w:jc w:val="center"/>
            </w:pPr>
            <w:r w:rsidRPr="00A4559E">
              <w:t>u(</w:t>
            </w:r>
            <w:r w:rsidR="00F724FF" w:rsidRPr="00A4559E">
              <w:t>4</w:t>
            </w:r>
            <w:r w:rsidRPr="00A4559E">
              <w:t>)</w:t>
            </w:r>
          </w:p>
        </w:tc>
      </w:tr>
      <w:tr w:rsidR="008F2228" w:rsidRPr="00A4559E" w14:paraId="01B3EE55" w14:textId="4757240B" w:rsidTr="00B164FB">
        <w:tc>
          <w:tcPr>
            <w:tcW w:w="6803" w:type="dxa"/>
          </w:tcPr>
          <w:p w14:paraId="5BFA9F92" w14:textId="2A7274DF" w:rsidR="009B2FA7" w:rsidRPr="00A4559E" w:rsidRDefault="00366F31" w:rsidP="005A261C">
            <w:pPr>
              <w:pStyle w:val="G-PCCTablebody"/>
              <w:rPr>
                <w:b/>
              </w:rPr>
            </w:pPr>
            <w:r w:rsidRPr="00A4559E">
              <w:rPr>
                <w:rStyle w:val="Codeinline"/>
              </w:rPr>
              <w:t>   </w:t>
            </w:r>
            <w:r w:rsidR="009B2FA7" w:rsidRPr="00A4559E">
              <w:rPr>
                <w:rStyle w:val="Synboldinline"/>
              </w:rPr>
              <w:t>aps_seq_parameter_set_id</w:t>
            </w:r>
          </w:p>
        </w:tc>
        <w:tc>
          <w:tcPr>
            <w:tcW w:w="1417" w:type="dxa"/>
          </w:tcPr>
          <w:p w14:paraId="38C892C9" w14:textId="4A375225" w:rsidR="009B2FA7" w:rsidRPr="00A4559E" w:rsidRDefault="009B2FA7" w:rsidP="005A261C">
            <w:pPr>
              <w:pStyle w:val="G-PCCTablebody"/>
              <w:jc w:val="center"/>
            </w:pPr>
            <w:r w:rsidRPr="00A4559E">
              <w:t>u(</w:t>
            </w:r>
            <w:r w:rsidR="00F724FF" w:rsidRPr="00A4559E">
              <w:t>4</w:t>
            </w:r>
            <w:r w:rsidRPr="00A4559E">
              <w:t>)</w:t>
            </w:r>
          </w:p>
        </w:tc>
      </w:tr>
      <w:tr w:rsidR="008F2228" w:rsidRPr="00A4559E" w14:paraId="24936958" w14:textId="4F4CDF4F" w:rsidTr="00B164FB">
        <w:tc>
          <w:tcPr>
            <w:tcW w:w="6803" w:type="dxa"/>
          </w:tcPr>
          <w:p w14:paraId="6ECAE707" w14:textId="417269AB" w:rsidR="009B2FA7" w:rsidRPr="007F33B7" w:rsidRDefault="00366F31" w:rsidP="005A261C">
            <w:pPr>
              <w:pStyle w:val="G-PCCTablebody"/>
              <w:rPr>
                <w:rFonts w:eastAsia="MS Mincho"/>
                <w:b/>
                <w:bCs/>
                <w:lang w:eastAsia="ja-JP"/>
              </w:rPr>
            </w:pPr>
            <w:r w:rsidRPr="00A4559E">
              <w:rPr>
                <w:rStyle w:val="Codeinline"/>
              </w:rPr>
              <w:t>   </w:t>
            </w:r>
            <w:r w:rsidR="009B2FA7" w:rsidRPr="00A4559E">
              <w:rPr>
                <w:rStyle w:val="Synboldinline"/>
              </w:rPr>
              <w:t>attr_coding_type</w:t>
            </w:r>
          </w:p>
        </w:tc>
        <w:tc>
          <w:tcPr>
            <w:tcW w:w="1417" w:type="dxa"/>
          </w:tcPr>
          <w:p w14:paraId="790DE191" w14:textId="5D16D096" w:rsidR="009B2FA7" w:rsidRPr="00A4559E" w:rsidRDefault="009B2FA7" w:rsidP="005A261C">
            <w:pPr>
              <w:pStyle w:val="G-PCCTablebody"/>
              <w:jc w:val="center"/>
            </w:pPr>
            <w:r w:rsidRPr="00A4559E">
              <w:t>ue(v)</w:t>
            </w:r>
          </w:p>
        </w:tc>
      </w:tr>
      <w:tr w:rsidR="008F2228" w:rsidRPr="00A4559E" w14:paraId="2A655C90" w14:textId="281CC654" w:rsidTr="00B164FB">
        <w:tc>
          <w:tcPr>
            <w:tcW w:w="6803" w:type="dxa"/>
          </w:tcPr>
          <w:p w14:paraId="343A8676" w14:textId="09951A34" w:rsidR="007044AA" w:rsidRPr="00A4559E" w:rsidRDefault="00366F31" w:rsidP="005A261C">
            <w:pPr>
              <w:pStyle w:val="G-PCCTablebody"/>
              <w:rPr>
                <w:b/>
                <w:bCs/>
              </w:rPr>
            </w:pPr>
            <w:r w:rsidRPr="00A4559E">
              <w:rPr>
                <w:rStyle w:val="Codeinline"/>
              </w:rPr>
              <w:t>   </w:t>
            </w:r>
            <w:r w:rsidR="007044AA" w:rsidRPr="00A4559E">
              <w:rPr>
                <w:rStyle w:val="Synboldinline"/>
              </w:rPr>
              <w:t>attr</w:t>
            </w:r>
            <w:r w:rsidR="00B76C7F" w:rsidRPr="00A4559E">
              <w:rPr>
                <w:rStyle w:val="Synboldinline"/>
              </w:rPr>
              <w:t>_primary</w:t>
            </w:r>
            <w:r w:rsidR="007044AA" w:rsidRPr="00A4559E">
              <w:rPr>
                <w:rStyle w:val="Synboldinline"/>
              </w:rPr>
              <w:t>_qp</w:t>
            </w:r>
            <w:r w:rsidR="00F40F69" w:rsidRPr="00A4559E">
              <w:rPr>
                <w:rStyle w:val="Synboldinline"/>
              </w:rPr>
              <w:t>_minus4</w:t>
            </w:r>
          </w:p>
        </w:tc>
        <w:tc>
          <w:tcPr>
            <w:tcW w:w="1417" w:type="dxa"/>
          </w:tcPr>
          <w:p w14:paraId="44451C8E" w14:textId="7A4AF16C" w:rsidR="007044AA" w:rsidRPr="00A4559E" w:rsidRDefault="00FA47DE" w:rsidP="005A261C">
            <w:pPr>
              <w:pStyle w:val="G-PCCTablebody"/>
              <w:jc w:val="center"/>
              <w:rPr>
                <w:lang w:eastAsia="ja-JP"/>
              </w:rPr>
            </w:pPr>
            <w:r w:rsidRPr="00A4559E">
              <w:rPr>
                <w:lang w:eastAsia="ja-JP"/>
              </w:rPr>
              <w:t>ue(v)</w:t>
            </w:r>
          </w:p>
        </w:tc>
      </w:tr>
      <w:tr w:rsidR="008F2228" w:rsidRPr="00A4559E" w14:paraId="71F768E3" w14:textId="65CE76E9" w:rsidTr="00B164FB">
        <w:tc>
          <w:tcPr>
            <w:tcW w:w="6803" w:type="dxa"/>
          </w:tcPr>
          <w:p w14:paraId="51B59284" w14:textId="5660D37E" w:rsidR="00FA47DE" w:rsidRPr="00A4559E" w:rsidRDefault="00366F31" w:rsidP="005A261C">
            <w:pPr>
              <w:pStyle w:val="G-PCCTablebody"/>
              <w:rPr>
                <w:b/>
                <w:bCs/>
              </w:rPr>
            </w:pPr>
            <w:r w:rsidRPr="00A4559E">
              <w:rPr>
                <w:rStyle w:val="Codeinline"/>
              </w:rPr>
              <w:t>   </w:t>
            </w:r>
            <w:r w:rsidR="00FA47DE" w:rsidRPr="00A4559E">
              <w:rPr>
                <w:rStyle w:val="Synboldinline"/>
              </w:rPr>
              <w:t>attr</w:t>
            </w:r>
            <w:r w:rsidR="009F2B04" w:rsidRPr="00A4559E">
              <w:rPr>
                <w:rStyle w:val="Synboldinline"/>
              </w:rPr>
              <w:t>_secondary</w:t>
            </w:r>
            <w:r w:rsidR="00FA47DE" w:rsidRPr="00A4559E">
              <w:rPr>
                <w:rStyle w:val="Synboldinline"/>
              </w:rPr>
              <w:t>_qp_offset</w:t>
            </w:r>
          </w:p>
        </w:tc>
        <w:tc>
          <w:tcPr>
            <w:tcW w:w="1417" w:type="dxa"/>
          </w:tcPr>
          <w:p w14:paraId="3DC2B71B" w14:textId="66DDCB55" w:rsidR="00FA47DE" w:rsidRPr="00A4559E" w:rsidRDefault="00FA47DE" w:rsidP="005A261C">
            <w:pPr>
              <w:pStyle w:val="G-PCCTablebody"/>
              <w:jc w:val="center"/>
              <w:rPr>
                <w:lang w:eastAsia="ja-JP"/>
              </w:rPr>
            </w:pPr>
            <w:r w:rsidRPr="00A4559E">
              <w:rPr>
                <w:lang w:eastAsia="ja-JP"/>
              </w:rPr>
              <w:t>se(v)</w:t>
            </w:r>
          </w:p>
        </w:tc>
      </w:tr>
      <w:tr w:rsidR="008F2228" w:rsidRPr="00A4559E" w14:paraId="2AB0FBD3" w14:textId="2AB42777" w:rsidTr="00B164FB">
        <w:tc>
          <w:tcPr>
            <w:tcW w:w="6803" w:type="dxa"/>
          </w:tcPr>
          <w:p w14:paraId="3989D942" w14:textId="1F3002F0" w:rsidR="00FA47DE" w:rsidRPr="00A4559E" w:rsidRDefault="00366F31" w:rsidP="005A261C">
            <w:pPr>
              <w:pStyle w:val="G-PCCTablebody"/>
              <w:rPr>
                <w:b/>
                <w:bCs/>
              </w:rPr>
            </w:pPr>
            <w:r w:rsidRPr="00A4559E">
              <w:rPr>
                <w:rStyle w:val="Codeinline"/>
              </w:rPr>
              <w:t>   </w:t>
            </w:r>
            <w:r w:rsidR="00DC33DE" w:rsidRPr="00A4559E">
              <w:rPr>
                <w:rStyle w:val="Synboldinline"/>
              </w:rPr>
              <w:t>attr_</w:t>
            </w:r>
            <w:r w:rsidR="00FA47DE" w:rsidRPr="00A4559E">
              <w:rPr>
                <w:rStyle w:val="Synboldinline"/>
              </w:rPr>
              <w:t>qp</w:t>
            </w:r>
            <w:r w:rsidR="00393DE3" w:rsidRPr="00A4559E">
              <w:rPr>
                <w:rStyle w:val="Synboldinline"/>
              </w:rPr>
              <w:t>_offset</w:t>
            </w:r>
            <w:r w:rsidR="009F2B04" w:rsidRPr="00A4559E">
              <w:rPr>
                <w:rStyle w:val="Synboldinline"/>
              </w:rPr>
              <w:t>s</w:t>
            </w:r>
            <w:r w:rsidR="00FA47DE" w:rsidRPr="00A4559E">
              <w:rPr>
                <w:rStyle w:val="Synboldinline"/>
              </w:rPr>
              <w:t>_present</w:t>
            </w:r>
          </w:p>
        </w:tc>
        <w:tc>
          <w:tcPr>
            <w:tcW w:w="1417" w:type="dxa"/>
          </w:tcPr>
          <w:p w14:paraId="78608A92" w14:textId="21F0B749" w:rsidR="00FA47DE" w:rsidRPr="00A4559E" w:rsidRDefault="00FA47DE" w:rsidP="005A261C">
            <w:pPr>
              <w:pStyle w:val="G-PCCTablebody"/>
              <w:jc w:val="center"/>
              <w:rPr>
                <w:lang w:eastAsia="ja-JP"/>
              </w:rPr>
            </w:pPr>
            <w:r w:rsidRPr="00A4559E">
              <w:rPr>
                <w:lang w:eastAsia="ja-JP"/>
              </w:rPr>
              <w:t>u(1)</w:t>
            </w:r>
          </w:p>
        </w:tc>
      </w:tr>
      <w:tr w:rsidR="008F2228" w:rsidRPr="00A4559E" w14:paraId="217ADCDD" w14:textId="15D34417" w:rsidTr="00B164FB">
        <w:tc>
          <w:tcPr>
            <w:tcW w:w="6803" w:type="dxa"/>
          </w:tcPr>
          <w:p w14:paraId="2A9A4479" w14:textId="5E9AF886" w:rsidR="0055531A" w:rsidRPr="00A4559E" w:rsidRDefault="00366F31" w:rsidP="00883372">
            <w:pPr>
              <w:pStyle w:val="G-PCCTablebodyKWN"/>
            </w:pPr>
            <w:r w:rsidRPr="00A4559E">
              <w:rPr>
                <w:rStyle w:val="Codeinline"/>
              </w:rPr>
              <w:t>   </w:t>
            </w:r>
            <w:r w:rsidR="00C75E56" w:rsidRPr="00C75E56">
              <w:rPr>
                <w:rStyle w:val="Funcinline"/>
              </w:rPr>
              <w:t>if</w:t>
            </w:r>
            <w:r w:rsidR="00002B85" w:rsidRPr="00A4559E">
              <w:rPr>
                <w:rStyle w:val="Exprinline"/>
              </w:rPr>
              <w:t>( </w:t>
            </w:r>
            <w:r w:rsidR="000504D1" w:rsidRPr="00A4559E">
              <w:rPr>
                <w:rStyle w:val="Synvarinline"/>
              </w:rPr>
              <w:t>attr_coding_type</w:t>
            </w:r>
            <w:r w:rsidR="000504D1" w:rsidRPr="00A4559E">
              <w:rPr>
                <w:rStyle w:val="Exprinline"/>
              </w:rPr>
              <w:t xml:space="preserve"> </w:t>
            </w:r>
            <w:r w:rsidR="00A419D6" w:rsidRPr="00A4559E">
              <w:rPr>
                <w:rStyle w:val="Exprinline"/>
              </w:rPr>
              <w:t>== 0</w:t>
            </w:r>
            <w:r w:rsidR="00002B85" w:rsidRPr="00A4559E">
              <w:rPr>
                <w:rStyle w:val="Exprinline"/>
              </w:rPr>
              <w:t> )</w:t>
            </w:r>
            <w:r w:rsidR="0055531A" w:rsidRPr="00A4559E">
              <w:rPr>
                <w:rStyle w:val="Exprinline"/>
              </w:rPr>
              <w:t xml:space="preserve"> {</w:t>
            </w:r>
          </w:p>
        </w:tc>
        <w:tc>
          <w:tcPr>
            <w:tcW w:w="1417" w:type="dxa"/>
          </w:tcPr>
          <w:p w14:paraId="7B41AC45" w14:textId="7A3D1ECB" w:rsidR="0055531A" w:rsidRPr="00A4559E" w:rsidRDefault="0055531A" w:rsidP="005A261C">
            <w:pPr>
              <w:pStyle w:val="G-PCCTablebody"/>
              <w:jc w:val="center"/>
              <w:rPr>
                <w:b/>
              </w:rPr>
            </w:pPr>
          </w:p>
        </w:tc>
      </w:tr>
      <w:tr w:rsidR="00A419D6" w:rsidRPr="00A4559E" w14:paraId="055FFC8C" w14:textId="56182237" w:rsidTr="00B164FB">
        <w:tc>
          <w:tcPr>
            <w:tcW w:w="6803" w:type="dxa"/>
          </w:tcPr>
          <w:p w14:paraId="0E52B81B" w14:textId="45038B9E" w:rsidR="00A419D6" w:rsidRPr="00A4559E" w:rsidRDefault="00366F31" w:rsidP="005A261C">
            <w:pPr>
              <w:pStyle w:val="G-PCCTablebody"/>
              <w:rPr>
                <w:bCs/>
              </w:rPr>
            </w:pPr>
            <w:r w:rsidRPr="00A4559E">
              <w:rPr>
                <w:rStyle w:val="Codeinline"/>
              </w:rPr>
              <w:t>      </w:t>
            </w:r>
            <w:r w:rsidR="00A419D6" w:rsidRPr="00A4559E">
              <w:rPr>
                <w:rStyle w:val="Synboldinline"/>
              </w:rPr>
              <w:t>raht_prediction_enabled</w:t>
            </w:r>
          </w:p>
        </w:tc>
        <w:tc>
          <w:tcPr>
            <w:tcW w:w="1417" w:type="dxa"/>
          </w:tcPr>
          <w:p w14:paraId="166D97A9" w14:textId="63B29C04" w:rsidR="00A419D6" w:rsidRPr="00A4559E" w:rsidRDefault="00A419D6" w:rsidP="005A261C">
            <w:pPr>
              <w:pStyle w:val="G-PCCTablebody"/>
              <w:jc w:val="center"/>
            </w:pPr>
            <w:r w:rsidRPr="00A4559E">
              <w:t>u(1)</w:t>
            </w:r>
          </w:p>
        </w:tc>
      </w:tr>
      <w:tr w:rsidR="00A419D6" w:rsidRPr="00A4559E" w14:paraId="0E6F6525" w14:textId="2AE02A9A" w:rsidTr="00B164FB">
        <w:tc>
          <w:tcPr>
            <w:tcW w:w="6803" w:type="dxa"/>
          </w:tcPr>
          <w:p w14:paraId="4E684BA5" w14:textId="19D7BCC9" w:rsidR="00A419D6" w:rsidRPr="00A4559E" w:rsidRDefault="00366F31" w:rsidP="00883372">
            <w:pPr>
              <w:pStyle w:val="G-PCCTablebodyKWN"/>
            </w:pPr>
            <w:r w:rsidRPr="00A4559E">
              <w:rPr>
                <w:rStyle w:val="Codeinline"/>
              </w:rPr>
              <w:lastRenderedPageBreak/>
              <w:t>      </w:t>
            </w:r>
            <w:r w:rsidR="00C75E56" w:rsidRPr="00C75E56">
              <w:rPr>
                <w:rStyle w:val="Funcinline"/>
              </w:rPr>
              <w:t>if</w:t>
            </w:r>
            <w:r w:rsidR="00002B85" w:rsidRPr="00A4559E">
              <w:rPr>
                <w:rStyle w:val="Exprinline"/>
              </w:rPr>
              <w:t>( </w:t>
            </w:r>
            <w:r w:rsidR="00A419D6" w:rsidRPr="00A4559E">
              <w:rPr>
                <w:rStyle w:val="Synvarinline"/>
              </w:rPr>
              <w:t>raht_prediction_enabled</w:t>
            </w:r>
            <w:r w:rsidR="00002B85" w:rsidRPr="00A4559E">
              <w:rPr>
                <w:rStyle w:val="Exprinline"/>
              </w:rPr>
              <w:t> )</w:t>
            </w:r>
            <w:r w:rsidR="00A419D6" w:rsidRPr="00A4559E">
              <w:rPr>
                <w:rStyle w:val="Exprinline"/>
              </w:rPr>
              <w:t xml:space="preserve"> {</w:t>
            </w:r>
          </w:p>
        </w:tc>
        <w:tc>
          <w:tcPr>
            <w:tcW w:w="1417" w:type="dxa"/>
          </w:tcPr>
          <w:p w14:paraId="122AC90B" w14:textId="04722ACA" w:rsidR="00A419D6" w:rsidRPr="00A4559E" w:rsidRDefault="00A419D6" w:rsidP="005A261C">
            <w:pPr>
              <w:pStyle w:val="G-PCCTablebody"/>
              <w:jc w:val="center"/>
            </w:pPr>
          </w:p>
        </w:tc>
      </w:tr>
      <w:tr w:rsidR="00A419D6" w:rsidRPr="00A4559E" w14:paraId="4F6B7E02" w14:textId="1A355124" w:rsidTr="00B164FB">
        <w:tc>
          <w:tcPr>
            <w:tcW w:w="6803" w:type="dxa"/>
          </w:tcPr>
          <w:p w14:paraId="6287EE1E" w14:textId="243C513D" w:rsidR="00A419D6" w:rsidRPr="00A4559E" w:rsidRDefault="00366F31" w:rsidP="005A261C">
            <w:pPr>
              <w:pStyle w:val="G-PCCTablebody"/>
              <w:rPr>
                <w:bCs/>
              </w:rPr>
            </w:pPr>
            <w:r w:rsidRPr="00A4559E">
              <w:rPr>
                <w:rStyle w:val="Codeinline"/>
              </w:rPr>
              <w:t>         </w:t>
            </w:r>
            <w:r w:rsidR="00A419D6" w:rsidRPr="00A4559E">
              <w:rPr>
                <w:rStyle w:val="Synboldinline"/>
              </w:rPr>
              <w:t>raht_prediction</w:t>
            </w:r>
            <w:r w:rsidR="00FD7142" w:rsidRPr="00A4559E">
              <w:rPr>
                <w:rStyle w:val="Synboldinline"/>
              </w:rPr>
              <w:t>_subtree_min</w:t>
            </w:r>
          </w:p>
        </w:tc>
        <w:tc>
          <w:tcPr>
            <w:tcW w:w="1417" w:type="dxa"/>
          </w:tcPr>
          <w:p w14:paraId="13C6DF26" w14:textId="1B40A637" w:rsidR="00A419D6" w:rsidRPr="00A4559E" w:rsidRDefault="00A419D6" w:rsidP="005A261C">
            <w:pPr>
              <w:pStyle w:val="G-PCCTablebody"/>
              <w:jc w:val="center"/>
            </w:pPr>
            <w:r w:rsidRPr="00A4559E">
              <w:t>ue(v)</w:t>
            </w:r>
          </w:p>
        </w:tc>
      </w:tr>
      <w:tr w:rsidR="00A419D6" w:rsidRPr="00A4559E" w14:paraId="5C895FCF" w14:textId="18D6E6DC" w:rsidTr="00B164FB">
        <w:tc>
          <w:tcPr>
            <w:tcW w:w="6803" w:type="dxa"/>
          </w:tcPr>
          <w:p w14:paraId="69CDFE52" w14:textId="2FBBBB4D" w:rsidR="00A419D6" w:rsidRPr="00A4559E" w:rsidRDefault="00366F31" w:rsidP="005A261C">
            <w:pPr>
              <w:pStyle w:val="G-PCCTablebody"/>
            </w:pPr>
            <w:r w:rsidRPr="00A4559E">
              <w:rPr>
                <w:rStyle w:val="Codeinline"/>
              </w:rPr>
              <w:t>         </w:t>
            </w:r>
            <w:r w:rsidR="00A419D6" w:rsidRPr="00A4559E">
              <w:rPr>
                <w:rStyle w:val="Synboldinline"/>
              </w:rPr>
              <w:t>raht_prediction</w:t>
            </w:r>
            <w:r w:rsidR="00FD7142" w:rsidRPr="00A4559E">
              <w:rPr>
                <w:rStyle w:val="Synboldinline"/>
              </w:rPr>
              <w:t>_samples_min</w:t>
            </w:r>
          </w:p>
        </w:tc>
        <w:tc>
          <w:tcPr>
            <w:tcW w:w="1417" w:type="dxa"/>
          </w:tcPr>
          <w:p w14:paraId="1EA289B3" w14:textId="297F6F20" w:rsidR="00A419D6" w:rsidRPr="00A4559E" w:rsidRDefault="00A419D6" w:rsidP="005A261C">
            <w:pPr>
              <w:pStyle w:val="G-PCCTablebody"/>
              <w:jc w:val="center"/>
            </w:pPr>
            <w:r w:rsidRPr="00A4559E">
              <w:rPr>
                <w:lang w:eastAsia="ja-JP"/>
              </w:rPr>
              <w:t>ue(v)</w:t>
            </w:r>
          </w:p>
        </w:tc>
      </w:tr>
      <w:tr w:rsidR="00A419D6" w:rsidRPr="00A4559E" w14:paraId="2CF46412" w14:textId="5CD9F428" w:rsidTr="00B164FB">
        <w:tc>
          <w:tcPr>
            <w:tcW w:w="6803" w:type="dxa"/>
          </w:tcPr>
          <w:p w14:paraId="1D2D627E" w14:textId="1B846E47" w:rsidR="00A419D6" w:rsidRPr="00A4559E" w:rsidRDefault="00366F31" w:rsidP="005A261C">
            <w:pPr>
              <w:pStyle w:val="G-PCCTablebody"/>
              <w:rPr>
                <w:rStyle w:val="Exprinline"/>
              </w:rPr>
            </w:pPr>
            <w:r w:rsidRPr="00A4559E">
              <w:rPr>
                <w:rStyle w:val="Codeinline"/>
              </w:rPr>
              <w:t>      </w:t>
            </w:r>
            <w:r w:rsidR="00A419D6" w:rsidRPr="00A4559E">
              <w:rPr>
                <w:rStyle w:val="Exprinline"/>
              </w:rPr>
              <w:t>}</w:t>
            </w:r>
          </w:p>
        </w:tc>
        <w:tc>
          <w:tcPr>
            <w:tcW w:w="1417" w:type="dxa"/>
          </w:tcPr>
          <w:p w14:paraId="71282A87" w14:textId="42875523" w:rsidR="00A419D6" w:rsidRPr="00A4559E" w:rsidRDefault="00A419D6" w:rsidP="005A261C">
            <w:pPr>
              <w:pStyle w:val="G-PCCTablebody"/>
              <w:jc w:val="center"/>
            </w:pPr>
          </w:p>
        </w:tc>
      </w:tr>
      <w:tr w:rsidR="00A419D6" w:rsidRPr="00A4559E" w14:paraId="1A593A79" w14:textId="6C1F9DA1" w:rsidTr="00B164FB">
        <w:tc>
          <w:tcPr>
            <w:tcW w:w="6803" w:type="dxa"/>
          </w:tcPr>
          <w:p w14:paraId="4373B404" w14:textId="0DDAA8C6" w:rsidR="00A419D6" w:rsidRPr="00A4559E" w:rsidRDefault="00366F31" w:rsidP="00883372">
            <w:pPr>
              <w:pStyle w:val="G-PCCTablebodyKWN"/>
              <w:rPr>
                <w:bCs/>
              </w:rPr>
            </w:pPr>
            <w:r w:rsidRPr="00A4559E">
              <w:rPr>
                <w:rStyle w:val="Codeinline"/>
              </w:rPr>
              <w:t>   </w:t>
            </w:r>
            <w:r w:rsidR="00455CAF" w:rsidRPr="00A4559E">
              <w:rPr>
                <w:rStyle w:val="Exprinline"/>
              </w:rPr>
              <w:t xml:space="preserve">} </w:t>
            </w:r>
            <w:r w:rsidR="00C75E56" w:rsidRPr="00C75E56">
              <w:rPr>
                <w:rStyle w:val="Funcinline"/>
              </w:rPr>
              <w:t>else</w:t>
            </w:r>
            <w:r w:rsidR="00A419D6" w:rsidRPr="00A4559E">
              <w:rPr>
                <w:rStyle w:val="Exprinline"/>
              </w:rPr>
              <w:t xml:space="preserve"> </w:t>
            </w:r>
            <w:r w:rsidR="00C75E56" w:rsidRPr="00C75E56">
              <w:rPr>
                <w:rStyle w:val="Funcinline"/>
              </w:rPr>
              <w:t>if</w:t>
            </w:r>
            <w:r w:rsidR="00002B85" w:rsidRPr="00A4559E">
              <w:rPr>
                <w:rStyle w:val="Exprinline"/>
              </w:rPr>
              <w:t>( </w:t>
            </w:r>
            <w:r w:rsidR="00A419D6" w:rsidRPr="00A4559E">
              <w:rPr>
                <w:rStyle w:val="Synvarinline"/>
              </w:rPr>
              <w:t>attr_coding_type</w:t>
            </w:r>
            <w:r w:rsidR="00A419D6" w:rsidRPr="00A4559E">
              <w:rPr>
                <w:rStyle w:val="Exprinline"/>
              </w:rPr>
              <w:t xml:space="preserve"> </w:t>
            </w:r>
            <w:r w:rsidR="009F0A4F" w:rsidRPr="00A4559E">
              <w:rPr>
                <w:rStyle w:val="Exprinline"/>
              </w:rPr>
              <w:t>≤</w:t>
            </w:r>
            <w:r w:rsidR="00A419D6" w:rsidRPr="00A4559E">
              <w:rPr>
                <w:rStyle w:val="Exprinline"/>
              </w:rPr>
              <w:t xml:space="preserve"> 2</w:t>
            </w:r>
            <w:r w:rsidR="00002B85" w:rsidRPr="00A4559E">
              <w:rPr>
                <w:rStyle w:val="Exprinline"/>
              </w:rPr>
              <w:t> )</w:t>
            </w:r>
            <w:r w:rsidR="00A419D6" w:rsidRPr="00A4559E">
              <w:rPr>
                <w:rStyle w:val="Exprinline"/>
              </w:rPr>
              <w:t xml:space="preserve"> { </w:t>
            </w:r>
          </w:p>
        </w:tc>
        <w:tc>
          <w:tcPr>
            <w:tcW w:w="1417" w:type="dxa"/>
          </w:tcPr>
          <w:p w14:paraId="48CDCDB3" w14:textId="18897379" w:rsidR="00A419D6" w:rsidRPr="00A4559E" w:rsidRDefault="00A419D6" w:rsidP="005A261C">
            <w:pPr>
              <w:pStyle w:val="G-PCCTablebody"/>
              <w:jc w:val="center"/>
            </w:pPr>
          </w:p>
        </w:tc>
      </w:tr>
      <w:tr w:rsidR="00C447D8" w:rsidRPr="00A4559E" w14:paraId="1AD5EFA7" w14:textId="623F102A" w:rsidTr="00B164FB">
        <w:tc>
          <w:tcPr>
            <w:tcW w:w="6803" w:type="dxa"/>
          </w:tcPr>
          <w:p w14:paraId="1C984E78" w14:textId="7D49C4C0" w:rsidR="00C447D8" w:rsidRPr="007F33B7" w:rsidRDefault="00366F31" w:rsidP="00307641">
            <w:pPr>
              <w:pStyle w:val="G-PCCTablebody"/>
              <w:rPr>
                <w:rFonts w:eastAsia="MS Mincho"/>
                <w:b/>
                <w:bCs/>
                <w:lang w:eastAsia="ja-JP"/>
              </w:rPr>
            </w:pPr>
            <w:r w:rsidRPr="00A4559E">
              <w:rPr>
                <w:rStyle w:val="Codeinline"/>
              </w:rPr>
              <w:t>      </w:t>
            </w:r>
            <w:r w:rsidR="00C447D8" w:rsidRPr="00A4559E">
              <w:rPr>
                <w:rStyle w:val="Synboldinline"/>
              </w:rPr>
              <w:t>pred_set_size_minus1</w:t>
            </w:r>
          </w:p>
        </w:tc>
        <w:tc>
          <w:tcPr>
            <w:tcW w:w="1417" w:type="dxa"/>
          </w:tcPr>
          <w:p w14:paraId="1A07084B" w14:textId="3CF01AC0" w:rsidR="00C447D8" w:rsidRPr="00A4559E" w:rsidRDefault="00C447D8" w:rsidP="00307641">
            <w:pPr>
              <w:pStyle w:val="G-PCCTablebody"/>
              <w:jc w:val="center"/>
            </w:pPr>
            <w:r w:rsidRPr="00A4559E">
              <w:t>ue(v)</w:t>
            </w:r>
          </w:p>
        </w:tc>
      </w:tr>
      <w:tr w:rsidR="00A419D6" w:rsidRPr="00A4559E" w14:paraId="0FE96744" w14:textId="0CC7059A" w:rsidTr="00B164FB">
        <w:tc>
          <w:tcPr>
            <w:tcW w:w="6803" w:type="dxa"/>
          </w:tcPr>
          <w:p w14:paraId="211F6CDD" w14:textId="0EB80A73" w:rsidR="00A419D6" w:rsidRPr="00A4559E" w:rsidRDefault="00366F31" w:rsidP="005A261C">
            <w:pPr>
              <w:pStyle w:val="G-PCCTablebody"/>
              <w:rPr>
                <w:b/>
                <w:bCs/>
              </w:rPr>
            </w:pPr>
            <w:r w:rsidRPr="00A4559E">
              <w:rPr>
                <w:rStyle w:val="Codeinline"/>
              </w:rPr>
              <w:t>      </w:t>
            </w:r>
            <w:r w:rsidR="0035312E" w:rsidRPr="00A4559E">
              <w:rPr>
                <w:rStyle w:val="Synboldinline"/>
              </w:rPr>
              <w:t>pred_inter_</w:t>
            </w:r>
            <w:r w:rsidR="00266B59" w:rsidRPr="00A4559E">
              <w:rPr>
                <w:rStyle w:val="Synboldinline"/>
              </w:rPr>
              <w:t>lod_</w:t>
            </w:r>
            <w:r w:rsidR="00A419D6" w:rsidRPr="00A4559E">
              <w:rPr>
                <w:rStyle w:val="Synboldinline"/>
              </w:rPr>
              <w:t>search_range</w:t>
            </w:r>
          </w:p>
        </w:tc>
        <w:tc>
          <w:tcPr>
            <w:tcW w:w="1417" w:type="dxa"/>
          </w:tcPr>
          <w:p w14:paraId="4DA00B96" w14:textId="4B2CB275" w:rsidR="00A419D6" w:rsidRPr="00A4559E" w:rsidRDefault="00A419D6" w:rsidP="005A261C">
            <w:pPr>
              <w:pStyle w:val="G-PCCTablebody"/>
              <w:jc w:val="center"/>
              <w:rPr>
                <w:highlight w:val="yellow"/>
                <w:lang w:eastAsia="ja-JP"/>
              </w:rPr>
            </w:pPr>
            <w:r w:rsidRPr="00A4559E">
              <w:rPr>
                <w:lang w:eastAsia="ja-JP"/>
              </w:rPr>
              <w:t>ue(v)</w:t>
            </w:r>
          </w:p>
        </w:tc>
      </w:tr>
      <w:tr w:rsidR="00A419D6" w:rsidRPr="00A4559E" w14:paraId="22F792C2" w14:textId="13439A66" w:rsidTr="00B164FB">
        <w:tc>
          <w:tcPr>
            <w:tcW w:w="6803" w:type="dxa"/>
          </w:tcPr>
          <w:p w14:paraId="78A8ABDC" w14:textId="169182E4" w:rsidR="00A419D6" w:rsidRPr="00A4559E" w:rsidRDefault="00366F31" w:rsidP="00883372">
            <w:pPr>
              <w:pStyle w:val="G-PCCTablebodyKWN"/>
            </w:pPr>
            <w:r w:rsidRPr="00A4559E">
              <w:rPr>
                <w:rStyle w:val="Codeinline"/>
              </w:rPr>
              <w:t>      </w:t>
            </w:r>
            <w:r w:rsidR="00C75E56" w:rsidRPr="00C75E56">
              <w:rPr>
                <w:rStyle w:val="Funcinline"/>
              </w:rPr>
              <w:t>for</w:t>
            </w:r>
            <w:r w:rsidR="00002B85" w:rsidRPr="00A4559E">
              <w:rPr>
                <w:rStyle w:val="Exprinline"/>
              </w:rPr>
              <w:t>( </w:t>
            </w:r>
            <w:r w:rsidR="009C7834">
              <w:rPr>
                <w:rStyle w:val="Var1inline"/>
              </w:rPr>
              <w:t>𝑘</w:t>
            </w:r>
            <w:r w:rsidR="00A419D6" w:rsidRPr="00A4559E">
              <w:rPr>
                <w:rStyle w:val="Exprinline"/>
              </w:rPr>
              <w:t xml:space="preserve"> = 0; </w:t>
            </w:r>
            <w:r w:rsidR="009C7834">
              <w:rPr>
                <w:rStyle w:val="Var1inline"/>
              </w:rPr>
              <w:t>𝑘</w:t>
            </w:r>
            <w:r w:rsidR="00A419D6" w:rsidRPr="00A4559E">
              <w:rPr>
                <w:rStyle w:val="Exprinline"/>
              </w:rPr>
              <w:t xml:space="preserve"> &lt; 3; </w:t>
            </w:r>
            <w:r w:rsidR="009C7834">
              <w:rPr>
                <w:rStyle w:val="Var1inline"/>
              </w:rPr>
              <w:t>𝑘</w:t>
            </w:r>
            <w:r w:rsidR="00A419D6" w:rsidRPr="00A4559E">
              <w:rPr>
                <w:rStyle w:val="Exprinline"/>
              </w:rPr>
              <w:t>++</w:t>
            </w:r>
            <w:r w:rsidR="00002B85" w:rsidRPr="00A4559E">
              <w:rPr>
                <w:rStyle w:val="Exprinline"/>
              </w:rPr>
              <w:t> )</w:t>
            </w:r>
          </w:p>
        </w:tc>
        <w:tc>
          <w:tcPr>
            <w:tcW w:w="1417" w:type="dxa"/>
          </w:tcPr>
          <w:p w14:paraId="79D607D6" w14:textId="67571814" w:rsidR="00A419D6" w:rsidRPr="00A4559E" w:rsidRDefault="00A419D6" w:rsidP="005A261C">
            <w:pPr>
              <w:pStyle w:val="G-PCCTablebody"/>
              <w:jc w:val="center"/>
            </w:pPr>
          </w:p>
        </w:tc>
      </w:tr>
      <w:tr w:rsidR="00A419D6" w:rsidRPr="00A4559E" w14:paraId="58D22AA4" w14:textId="224DF4B7" w:rsidTr="00B164FB">
        <w:tc>
          <w:tcPr>
            <w:tcW w:w="6803" w:type="dxa"/>
          </w:tcPr>
          <w:p w14:paraId="0EC5D341" w14:textId="03945A9B" w:rsidR="00A419D6" w:rsidRPr="00A4559E" w:rsidRDefault="00366F31" w:rsidP="005A261C">
            <w:pPr>
              <w:pStyle w:val="G-PCCTablebody"/>
              <w:rPr>
                <w:b/>
                <w:bCs/>
              </w:rPr>
            </w:pPr>
            <w:r w:rsidRPr="00A4559E">
              <w:rPr>
                <w:rStyle w:val="Codeinline"/>
              </w:rPr>
              <w:t>         </w:t>
            </w:r>
            <w:r w:rsidR="004B7E4A" w:rsidRPr="00A4559E">
              <w:rPr>
                <w:rStyle w:val="Synboldinline"/>
              </w:rPr>
              <w:t>pred_dist_</w:t>
            </w:r>
            <w:r w:rsidR="00A419D6" w:rsidRPr="00A4559E">
              <w:rPr>
                <w:rStyle w:val="Synboldinline"/>
              </w:rPr>
              <w:t>bias</w:t>
            </w:r>
            <w:r w:rsidR="005D64DA" w:rsidRPr="00A4559E">
              <w:rPr>
                <w:rStyle w:val="Synboldinline"/>
              </w:rPr>
              <w:t>_minus1</w:t>
            </w:r>
            <w:r w:rsidR="00625918" w:rsidRPr="00A4559E">
              <w:rPr>
                <w:rStyle w:val="Synboldinline"/>
              </w:rPr>
              <w:t>_xyz</w:t>
            </w:r>
            <w:r w:rsidR="00002B85" w:rsidRPr="00A4559E">
              <w:rPr>
                <w:rStyle w:val="Exprinline"/>
              </w:rPr>
              <w:t>[ </w:t>
            </w:r>
            <w:r w:rsidR="009C7834">
              <w:rPr>
                <w:rStyle w:val="Var1inline"/>
              </w:rPr>
              <w:t>𝑘</w:t>
            </w:r>
            <w:r w:rsidR="00002B85" w:rsidRPr="00A4559E">
              <w:rPr>
                <w:rStyle w:val="Exprinline"/>
              </w:rPr>
              <w:t> ]</w:t>
            </w:r>
          </w:p>
        </w:tc>
        <w:tc>
          <w:tcPr>
            <w:tcW w:w="1417" w:type="dxa"/>
          </w:tcPr>
          <w:p w14:paraId="56460F9F" w14:textId="45A69279" w:rsidR="00A419D6" w:rsidRPr="00A4559E" w:rsidRDefault="00A419D6" w:rsidP="005A261C">
            <w:pPr>
              <w:pStyle w:val="G-PCCTablebody"/>
              <w:jc w:val="center"/>
            </w:pPr>
            <w:r w:rsidRPr="00A4559E">
              <w:t>ue(v)</w:t>
            </w:r>
          </w:p>
        </w:tc>
      </w:tr>
      <w:tr w:rsidR="00A419D6" w:rsidRPr="00A4559E" w14:paraId="65A1ECDF" w14:textId="686DC08F" w:rsidTr="00B164FB">
        <w:tc>
          <w:tcPr>
            <w:tcW w:w="6803" w:type="dxa"/>
          </w:tcPr>
          <w:p w14:paraId="2A59BF5B" w14:textId="598BE9FA" w:rsidR="00A419D6" w:rsidRPr="00A4559E" w:rsidRDefault="00366F31" w:rsidP="00883372">
            <w:pPr>
              <w:pStyle w:val="G-PCCTablebodyKWN"/>
            </w:pPr>
            <w:r w:rsidRPr="00A4559E">
              <w:rPr>
                <w:rStyle w:val="Codeinline"/>
              </w:rPr>
              <w:t>      </w:t>
            </w:r>
            <w:r w:rsidR="00C75E56" w:rsidRPr="00C75E56">
              <w:rPr>
                <w:rStyle w:val="Funcinline"/>
              </w:rPr>
              <w:t>if</w:t>
            </w:r>
            <w:r w:rsidR="00A419D6" w:rsidRPr="00A4559E">
              <w:rPr>
                <w:rStyle w:val="Exprinline"/>
              </w:rPr>
              <w:t xml:space="preserve"> </w:t>
            </w:r>
            <w:r w:rsidR="00002B85" w:rsidRPr="00A4559E">
              <w:rPr>
                <w:rStyle w:val="Exprinline"/>
              </w:rPr>
              <w:t>( </w:t>
            </w:r>
            <w:r w:rsidR="00A419D6" w:rsidRPr="00A4559E">
              <w:rPr>
                <w:rStyle w:val="Synvarinline"/>
              </w:rPr>
              <w:t>attr_coding_type</w:t>
            </w:r>
            <w:r w:rsidR="00A419D6" w:rsidRPr="00A4559E">
              <w:rPr>
                <w:rStyle w:val="Exprinline"/>
              </w:rPr>
              <w:t xml:space="preserve"> == </w:t>
            </w:r>
            <w:r w:rsidR="005A4C62" w:rsidRPr="00A4559E">
              <w:rPr>
                <w:rStyle w:val="Exprinline"/>
              </w:rPr>
              <w:t>2</w:t>
            </w:r>
            <w:r w:rsidR="00002B85" w:rsidRPr="00A4559E">
              <w:rPr>
                <w:rStyle w:val="Exprinline"/>
              </w:rPr>
              <w:t> )</w:t>
            </w:r>
          </w:p>
        </w:tc>
        <w:tc>
          <w:tcPr>
            <w:tcW w:w="1417" w:type="dxa"/>
          </w:tcPr>
          <w:p w14:paraId="500EDF86" w14:textId="679C0B63" w:rsidR="00A419D6" w:rsidRPr="00A4559E" w:rsidRDefault="00A419D6" w:rsidP="005A261C">
            <w:pPr>
              <w:pStyle w:val="G-PCCTablebody"/>
              <w:jc w:val="center"/>
            </w:pPr>
          </w:p>
        </w:tc>
      </w:tr>
      <w:tr w:rsidR="00FA554B" w:rsidRPr="00A4559E" w14:paraId="5275132F" w14:textId="6C224210" w:rsidTr="00B164FB">
        <w:tc>
          <w:tcPr>
            <w:tcW w:w="6803" w:type="dxa"/>
          </w:tcPr>
          <w:p w14:paraId="74B750C0" w14:textId="36DC4955" w:rsidR="00FA554B" w:rsidRPr="00A4559E" w:rsidRDefault="00366F31" w:rsidP="005F3E49">
            <w:pPr>
              <w:pStyle w:val="G-PCCTablebody"/>
              <w:rPr>
                <w:b/>
                <w:bCs/>
              </w:rPr>
            </w:pPr>
            <w:r w:rsidRPr="00A4559E">
              <w:rPr>
                <w:rStyle w:val="Codeinline"/>
              </w:rPr>
              <w:t>         </w:t>
            </w:r>
            <w:r w:rsidR="004B7E4A" w:rsidRPr="00A4559E">
              <w:rPr>
                <w:rStyle w:val="Synboldinline"/>
              </w:rPr>
              <w:t>last_comp_pred_</w:t>
            </w:r>
            <w:r w:rsidR="00FA554B" w:rsidRPr="00A4559E">
              <w:rPr>
                <w:rStyle w:val="Synboldinline"/>
              </w:rPr>
              <w:t>enabled</w:t>
            </w:r>
          </w:p>
        </w:tc>
        <w:tc>
          <w:tcPr>
            <w:tcW w:w="1417" w:type="dxa"/>
          </w:tcPr>
          <w:p w14:paraId="37A1BA4E" w14:textId="26642D15" w:rsidR="00FA554B" w:rsidRPr="00A4559E" w:rsidRDefault="00FA554B" w:rsidP="005F3E49">
            <w:pPr>
              <w:pStyle w:val="G-PCCTablebody"/>
              <w:jc w:val="center"/>
            </w:pPr>
            <w:r w:rsidRPr="00A4559E">
              <w:rPr>
                <w:rFonts w:hint="eastAsia"/>
                <w:lang w:eastAsia="ja-JP"/>
              </w:rPr>
              <w:t>u</w:t>
            </w:r>
            <w:r w:rsidRPr="00A4559E">
              <w:rPr>
                <w:lang w:eastAsia="ja-JP"/>
              </w:rPr>
              <w:t>(1)</w:t>
            </w:r>
          </w:p>
        </w:tc>
      </w:tr>
      <w:tr w:rsidR="00A419D6" w:rsidRPr="00A4559E" w14:paraId="2EC54164" w14:textId="46564D2B" w:rsidTr="00B164FB">
        <w:tc>
          <w:tcPr>
            <w:tcW w:w="6803" w:type="dxa"/>
          </w:tcPr>
          <w:p w14:paraId="1E7A96B3" w14:textId="75648F18" w:rsidR="00A419D6" w:rsidRPr="00A4559E" w:rsidRDefault="00366F31" w:rsidP="005A261C">
            <w:pPr>
              <w:pStyle w:val="G-PCCTablebody"/>
              <w:rPr>
                <w:bCs/>
              </w:rPr>
            </w:pPr>
            <w:r w:rsidRPr="00A4559E">
              <w:rPr>
                <w:rStyle w:val="Codeinline"/>
              </w:rPr>
              <w:t>      </w:t>
            </w:r>
            <w:r w:rsidR="00DA7058" w:rsidRPr="00A4559E">
              <w:rPr>
                <w:rStyle w:val="Synboldinline"/>
              </w:rPr>
              <w:t>lod_</w:t>
            </w:r>
            <w:r w:rsidR="00A419D6" w:rsidRPr="00A4559E">
              <w:rPr>
                <w:rStyle w:val="Synboldinline"/>
              </w:rPr>
              <w:t>scalability_enabled</w:t>
            </w:r>
          </w:p>
        </w:tc>
        <w:tc>
          <w:tcPr>
            <w:tcW w:w="1417" w:type="dxa"/>
          </w:tcPr>
          <w:p w14:paraId="5FF40088" w14:textId="021DA52C" w:rsidR="00A419D6" w:rsidRPr="00A4559E" w:rsidRDefault="00A419D6" w:rsidP="005A261C">
            <w:pPr>
              <w:pStyle w:val="G-PCCTablebody"/>
              <w:jc w:val="center"/>
            </w:pPr>
            <w:r w:rsidRPr="00A4559E">
              <w:t>u(1)</w:t>
            </w:r>
          </w:p>
        </w:tc>
      </w:tr>
      <w:tr w:rsidR="00A419D6" w:rsidRPr="00A4559E" w14:paraId="45E5AEE5" w14:textId="79A7E275" w:rsidTr="00B164FB">
        <w:tc>
          <w:tcPr>
            <w:tcW w:w="6803" w:type="dxa"/>
          </w:tcPr>
          <w:p w14:paraId="6112FCA4" w14:textId="578539E0" w:rsidR="00A419D6" w:rsidRPr="00A4559E" w:rsidRDefault="00366F31" w:rsidP="00883372">
            <w:pPr>
              <w:pStyle w:val="G-PCCTablebodyKWN"/>
              <w:rPr>
                <w:b/>
                <w:bCs/>
              </w:rPr>
            </w:pPr>
            <w:r w:rsidRPr="00A4559E">
              <w:rPr>
                <w:rStyle w:val="Codeinline"/>
              </w:rPr>
              <w:t>      </w:t>
            </w:r>
            <w:r w:rsidR="00C75E56" w:rsidRPr="00C75E56">
              <w:rPr>
                <w:rStyle w:val="Funcinline"/>
              </w:rPr>
              <w:t>if</w:t>
            </w:r>
            <w:r w:rsidR="00002B85" w:rsidRPr="00A4559E">
              <w:rPr>
                <w:rStyle w:val="Exprinline"/>
              </w:rPr>
              <w:t>( </w:t>
            </w:r>
            <w:r w:rsidR="00DA7058" w:rsidRPr="00A4559E">
              <w:rPr>
                <w:rStyle w:val="Synvarinline"/>
              </w:rPr>
              <w:t>lod_</w:t>
            </w:r>
            <w:r w:rsidR="00A419D6" w:rsidRPr="00A4559E">
              <w:rPr>
                <w:rStyle w:val="Synvarinline"/>
              </w:rPr>
              <w:t>scalability_enabled</w:t>
            </w:r>
            <w:r w:rsidR="00002B85" w:rsidRPr="00A4559E">
              <w:rPr>
                <w:rStyle w:val="Exprinline"/>
              </w:rPr>
              <w:t> )</w:t>
            </w:r>
          </w:p>
        </w:tc>
        <w:tc>
          <w:tcPr>
            <w:tcW w:w="1417" w:type="dxa"/>
          </w:tcPr>
          <w:p w14:paraId="3072F9CB" w14:textId="2D0A27DC" w:rsidR="00A419D6" w:rsidRPr="00A4559E" w:rsidRDefault="00A419D6" w:rsidP="005A261C">
            <w:pPr>
              <w:pStyle w:val="G-PCCTablebody"/>
              <w:jc w:val="center"/>
            </w:pPr>
          </w:p>
        </w:tc>
      </w:tr>
      <w:tr w:rsidR="0035312E" w:rsidRPr="00A4559E" w14:paraId="43886475" w14:textId="05158872" w:rsidTr="00B164FB">
        <w:tc>
          <w:tcPr>
            <w:tcW w:w="6803" w:type="dxa"/>
          </w:tcPr>
          <w:p w14:paraId="5D3576D2" w14:textId="67076C1B" w:rsidR="0035312E" w:rsidRPr="00A4559E" w:rsidRDefault="00366F31" w:rsidP="00307641">
            <w:pPr>
              <w:pStyle w:val="G-PCCTablebody"/>
              <w:rPr>
                <w:b/>
                <w:bCs/>
              </w:rPr>
            </w:pPr>
            <w:r w:rsidRPr="00A4559E">
              <w:rPr>
                <w:rStyle w:val="Codeinline"/>
              </w:rPr>
              <w:t>         </w:t>
            </w:r>
            <w:r w:rsidR="0035312E" w:rsidRPr="00A4559E">
              <w:rPr>
                <w:rStyle w:val="Synboldinline"/>
              </w:rPr>
              <w:t>pred_max_range_minus1</w:t>
            </w:r>
          </w:p>
        </w:tc>
        <w:tc>
          <w:tcPr>
            <w:tcW w:w="1417" w:type="dxa"/>
          </w:tcPr>
          <w:p w14:paraId="671C4B7A" w14:textId="6A20BD92" w:rsidR="0035312E" w:rsidRPr="00A4559E" w:rsidRDefault="0035312E" w:rsidP="00307641">
            <w:pPr>
              <w:pStyle w:val="G-PCCTablebody"/>
              <w:jc w:val="center"/>
              <w:rPr>
                <w:lang w:eastAsia="ja-JP"/>
              </w:rPr>
            </w:pPr>
            <w:r w:rsidRPr="00A4559E">
              <w:rPr>
                <w:lang w:eastAsia="ja-JP"/>
              </w:rPr>
              <w:t>ue(v)</w:t>
            </w:r>
          </w:p>
        </w:tc>
      </w:tr>
      <w:tr w:rsidR="00602B5A" w:rsidRPr="00A4559E" w14:paraId="3099C323" w14:textId="5B83E498" w:rsidTr="00B164FB">
        <w:tc>
          <w:tcPr>
            <w:tcW w:w="6803" w:type="dxa"/>
          </w:tcPr>
          <w:p w14:paraId="14E03C77" w14:textId="0934EC76" w:rsidR="00602B5A" w:rsidRPr="00A4559E" w:rsidRDefault="00366F31" w:rsidP="00883372">
            <w:pPr>
              <w:pStyle w:val="G-PCCTablebodyKWN"/>
            </w:pPr>
            <w:r w:rsidRPr="00A4559E">
              <w:rPr>
                <w:rStyle w:val="Codeinline"/>
              </w:rPr>
              <w:t>      </w:t>
            </w:r>
            <w:r w:rsidR="00C75E56" w:rsidRPr="00C75E56">
              <w:rPr>
                <w:rStyle w:val="Funcinline"/>
              </w:rPr>
              <w:t>else</w:t>
            </w:r>
            <w:r w:rsidR="00602B5A" w:rsidRPr="00A4559E">
              <w:rPr>
                <w:rStyle w:val="Exprinline"/>
              </w:rPr>
              <w:t xml:space="preserve"> {</w:t>
            </w:r>
          </w:p>
        </w:tc>
        <w:tc>
          <w:tcPr>
            <w:tcW w:w="1417" w:type="dxa"/>
          </w:tcPr>
          <w:p w14:paraId="797C4CC3" w14:textId="4E6032A6" w:rsidR="00602B5A" w:rsidRPr="00A4559E" w:rsidRDefault="00602B5A" w:rsidP="005A261C">
            <w:pPr>
              <w:pStyle w:val="G-PCCTablebody"/>
              <w:jc w:val="center"/>
            </w:pPr>
          </w:p>
        </w:tc>
      </w:tr>
      <w:tr w:rsidR="00A419D6" w:rsidRPr="00A4559E" w14:paraId="6A3F5F35" w14:textId="57A83459" w:rsidTr="00B164FB">
        <w:tc>
          <w:tcPr>
            <w:tcW w:w="6803" w:type="dxa"/>
          </w:tcPr>
          <w:p w14:paraId="3CBDE4CC" w14:textId="1EB45FFE" w:rsidR="00A419D6" w:rsidRPr="00A4559E" w:rsidRDefault="00366F31" w:rsidP="005A261C">
            <w:pPr>
              <w:pStyle w:val="G-PCCTablebody"/>
              <w:rPr>
                <w:b/>
                <w:bCs/>
              </w:rPr>
            </w:pPr>
            <w:r w:rsidRPr="00A4559E">
              <w:rPr>
                <w:rStyle w:val="Codeinline"/>
              </w:rPr>
              <w:t>         </w:t>
            </w:r>
            <w:r w:rsidR="00743804" w:rsidRPr="00A4559E">
              <w:rPr>
                <w:rStyle w:val="Synboldinline"/>
              </w:rPr>
              <w:t>lod_max_</w:t>
            </w:r>
            <w:r w:rsidR="00A419D6" w:rsidRPr="00A4559E">
              <w:rPr>
                <w:rStyle w:val="Synboldinline"/>
              </w:rPr>
              <w:t>levels_minus1</w:t>
            </w:r>
          </w:p>
        </w:tc>
        <w:tc>
          <w:tcPr>
            <w:tcW w:w="1417" w:type="dxa"/>
          </w:tcPr>
          <w:p w14:paraId="5BFF3FCC" w14:textId="2E1430FD" w:rsidR="00A419D6" w:rsidRPr="00A4559E" w:rsidRDefault="00A419D6" w:rsidP="005A261C">
            <w:pPr>
              <w:pStyle w:val="G-PCCTablebody"/>
              <w:jc w:val="center"/>
            </w:pPr>
            <w:r w:rsidRPr="00A4559E">
              <w:t>ue(v)</w:t>
            </w:r>
          </w:p>
        </w:tc>
      </w:tr>
      <w:tr w:rsidR="00A419D6" w:rsidRPr="00A4559E" w14:paraId="059FEB92" w14:textId="1E2EFE70" w:rsidTr="00B164FB">
        <w:tc>
          <w:tcPr>
            <w:tcW w:w="6803" w:type="dxa"/>
          </w:tcPr>
          <w:p w14:paraId="0D0069D8" w14:textId="3D2CBD62" w:rsidR="00A419D6" w:rsidRPr="00A4559E" w:rsidRDefault="00366F31" w:rsidP="00883372">
            <w:pPr>
              <w:pStyle w:val="G-PCCTablebodyKWN"/>
              <w:rPr>
                <w:b/>
                <w:bCs/>
              </w:rPr>
            </w:pPr>
            <w:r w:rsidRPr="00A4559E">
              <w:rPr>
                <w:rStyle w:val="Codeinline"/>
              </w:rPr>
              <w:t>         </w:t>
            </w:r>
            <w:r w:rsidR="00C75E56" w:rsidRPr="00C75E56">
              <w:rPr>
                <w:rStyle w:val="Funcinline"/>
              </w:rPr>
              <w:t>if</w:t>
            </w:r>
            <w:r w:rsidR="00002B85" w:rsidRPr="00A4559E">
              <w:rPr>
                <w:rStyle w:val="Exprinline"/>
              </w:rPr>
              <w:t>( </w:t>
            </w:r>
            <w:r w:rsidR="009F0A4F" w:rsidRPr="00A4559E">
              <w:rPr>
                <w:rStyle w:val="Exprinline"/>
              </w:rPr>
              <w:t>¬</w:t>
            </w:r>
            <w:r w:rsidR="00743804" w:rsidRPr="00A4559E">
              <w:rPr>
                <w:rStyle w:val="Synvarinline"/>
              </w:rPr>
              <w:t>lod_max_</w:t>
            </w:r>
            <w:r w:rsidR="00A419D6" w:rsidRPr="00A4559E">
              <w:rPr>
                <w:rStyle w:val="Synvarinline"/>
              </w:rPr>
              <w:t>levels_minus1</w:t>
            </w:r>
            <w:r w:rsidR="00002B85" w:rsidRPr="00A4559E">
              <w:rPr>
                <w:rStyle w:val="Exprinline"/>
              </w:rPr>
              <w:t> )</w:t>
            </w:r>
          </w:p>
        </w:tc>
        <w:tc>
          <w:tcPr>
            <w:tcW w:w="1417" w:type="dxa"/>
          </w:tcPr>
          <w:p w14:paraId="63E93B97" w14:textId="786A398E" w:rsidR="00A419D6" w:rsidRPr="00A4559E" w:rsidRDefault="00A419D6" w:rsidP="005A261C">
            <w:pPr>
              <w:pStyle w:val="G-PCCTablebody"/>
              <w:jc w:val="center"/>
              <w:rPr>
                <w:lang w:eastAsia="ja-JP"/>
              </w:rPr>
            </w:pPr>
          </w:p>
        </w:tc>
      </w:tr>
      <w:tr w:rsidR="00277C32" w:rsidRPr="00A4559E" w14:paraId="7BDF690E" w14:textId="013ADC71" w:rsidTr="00B164FB">
        <w:tc>
          <w:tcPr>
            <w:tcW w:w="6803" w:type="dxa"/>
          </w:tcPr>
          <w:p w14:paraId="3F635F5F" w14:textId="2FC4C7EF" w:rsidR="00277C32" w:rsidRPr="00A4559E" w:rsidRDefault="00366F31" w:rsidP="00307641">
            <w:pPr>
              <w:pStyle w:val="G-PCCTablebody"/>
              <w:rPr>
                <w:b/>
                <w:bCs/>
              </w:rPr>
            </w:pPr>
            <w:r w:rsidRPr="00A4559E">
              <w:rPr>
                <w:rStyle w:val="Codeinline"/>
              </w:rPr>
              <w:t>            </w:t>
            </w:r>
            <w:r w:rsidR="00277C32" w:rsidRPr="00A4559E">
              <w:rPr>
                <w:rStyle w:val="Synboldinline"/>
              </w:rPr>
              <w:t>attr_canonical_order</w:t>
            </w:r>
            <w:r w:rsidR="00E62864" w:rsidRPr="00A4559E">
              <w:rPr>
                <w:rStyle w:val="Synboldinline"/>
              </w:rPr>
              <w:t>_enabled</w:t>
            </w:r>
          </w:p>
        </w:tc>
        <w:tc>
          <w:tcPr>
            <w:tcW w:w="1417" w:type="dxa"/>
          </w:tcPr>
          <w:p w14:paraId="624E960D" w14:textId="74EE9E46" w:rsidR="00277C32" w:rsidRPr="00A4559E" w:rsidRDefault="00277C32" w:rsidP="00307641">
            <w:pPr>
              <w:pStyle w:val="G-PCCTablebody"/>
              <w:jc w:val="center"/>
              <w:rPr>
                <w:lang w:eastAsia="ja-JP"/>
              </w:rPr>
            </w:pPr>
            <w:r w:rsidRPr="00A4559E">
              <w:rPr>
                <w:lang w:eastAsia="ja-JP"/>
              </w:rPr>
              <w:t>u(1)</w:t>
            </w:r>
          </w:p>
        </w:tc>
      </w:tr>
      <w:tr w:rsidR="009A1BC2" w:rsidRPr="00A4559E" w14:paraId="3A119BB9" w14:textId="7477D9F2" w:rsidTr="00B164FB">
        <w:tc>
          <w:tcPr>
            <w:tcW w:w="6803" w:type="dxa"/>
          </w:tcPr>
          <w:p w14:paraId="4B953595" w14:textId="50F1AD19" w:rsidR="009A1BC2" w:rsidRPr="00A4559E" w:rsidRDefault="00366F31" w:rsidP="00883372">
            <w:pPr>
              <w:pStyle w:val="G-PCCTablebodyKWN"/>
            </w:pPr>
            <w:r w:rsidRPr="00A4559E">
              <w:rPr>
                <w:rStyle w:val="Codeinline"/>
              </w:rPr>
              <w:t>         </w:t>
            </w:r>
            <w:r w:rsidR="00C75E56" w:rsidRPr="00C75E56">
              <w:rPr>
                <w:rStyle w:val="Funcinline"/>
              </w:rPr>
              <w:t>else</w:t>
            </w:r>
            <w:r w:rsidR="009A1BC2" w:rsidRPr="00A4559E">
              <w:rPr>
                <w:rStyle w:val="Exprinline"/>
              </w:rPr>
              <w:t xml:space="preserve"> {</w:t>
            </w:r>
          </w:p>
        </w:tc>
        <w:tc>
          <w:tcPr>
            <w:tcW w:w="1417" w:type="dxa"/>
          </w:tcPr>
          <w:p w14:paraId="36356933" w14:textId="628A7358" w:rsidR="009A1BC2" w:rsidRPr="00A4559E" w:rsidRDefault="009A1BC2" w:rsidP="009A1BC2">
            <w:pPr>
              <w:pStyle w:val="G-PCCTablebody"/>
              <w:jc w:val="center"/>
              <w:rPr>
                <w:lang w:eastAsia="ja-JP"/>
              </w:rPr>
            </w:pPr>
          </w:p>
        </w:tc>
      </w:tr>
      <w:tr w:rsidR="009A1BC2" w:rsidRPr="00A4559E" w14:paraId="3B7955BB" w14:textId="7C9D2F4D" w:rsidTr="00B164FB">
        <w:tc>
          <w:tcPr>
            <w:tcW w:w="6803" w:type="dxa"/>
          </w:tcPr>
          <w:p w14:paraId="1C2ED550" w14:textId="18A14062" w:rsidR="009A1BC2" w:rsidRPr="00A4559E" w:rsidRDefault="00366F31" w:rsidP="009A1BC2">
            <w:pPr>
              <w:pStyle w:val="G-PCCTablebody"/>
              <w:rPr>
                <w:b/>
                <w:bCs/>
              </w:rPr>
            </w:pPr>
            <w:r w:rsidRPr="00A4559E">
              <w:rPr>
                <w:rStyle w:val="Codeinline"/>
              </w:rPr>
              <w:t>            </w:t>
            </w:r>
            <w:r w:rsidR="009A1BC2" w:rsidRPr="00A4559E">
              <w:rPr>
                <w:rStyle w:val="Synboldinline"/>
              </w:rPr>
              <w:t>lod_decimation_mode</w:t>
            </w:r>
          </w:p>
        </w:tc>
        <w:tc>
          <w:tcPr>
            <w:tcW w:w="1417" w:type="dxa"/>
          </w:tcPr>
          <w:p w14:paraId="4BBA0C5E" w14:textId="2A0E2B3B" w:rsidR="009A1BC2" w:rsidRPr="00A4559E" w:rsidRDefault="009A1BC2" w:rsidP="009A1BC2">
            <w:pPr>
              <w:pStyle w:val="G-PCCTablebody"/>
              <w:jc w:val="center"/>
              <w:rPr>
                <w:lang w:eastAsia="ja-JP"/>
              </w:rPr>
            </w:pPr>
            <w:r w:rsidRPr="00A4559E">
              <w:rPr>
                <w:lang w:eastAsia="ja-JP"/>
              </w:rPr>
              <w:t>ue(v)</w:t>
            </w:r>
          </w:p>
        </w:tc>
      </w:tr>
      <w:tr w:rsidR="009A1BC2" w:rsidRPr="00A4559E" w14:paraId="27591424" w14:textId="18D07D17" w:rsidTr="00B164FB">
        <w:tc>
          <w:tcPr>
            <w:tcW w:w="6803" w:type="dxa"/>
          </w:tcPr>
          <w:p w14:paraId="6D3119E6" w14:textId="04D629EB" w:rsidR="009A1BC2" w:rsidRPr="00A4559E" w:rsidRDefault="00366F31" w:rsidP="00883372">
            <w:pPr>
              <w:pStyle w:val="G-PCCTablebodyKWN"/>
              <w:rPr>
                <w:bCs/>
              </w:rPr>
            </w:pPr>
            <w:r w:rsidRPr="00A4559E">
              <w:rPr>
                <w:rStyle w:val="Codeinline"/>
              </w:rPr>
              <w:t>            </w:t>
            </w:r>
            <w:r w:rsidR="00C75E56" w:rsidRPr="00C75E56">
              <w:rPr>
                <w:rStyle w:val="Funcinline"/>
              </w:rPr>
              <w:t>if</w:t>
            </w:r>
            <w:r w:rsidR="00002B85" w:rsidRPr="00A4559E">
              <w:rPr>
                <w:rStyle w:val="Exprinline"/>
              </w:rPr>
              <w:t>( </w:t>
            </w:r>
            <w:r w:rsidR="009A1BC2" w:rsidRPr="00A4559E">
              <w:rPr>
                <w:rStyle w:val="Synvarinline"/>
              </w:rPr>
              <w:t>lod_decimation_mode</w:t>
            </w:r>
            <w:r w:rsidR="009A1BC2" w:rsidRPr="00A4559E">
              <w:rPr>
                <w:rStyle w:val="Exprinline"/>
              </w:rPr>
              <w:t xml:space="preserve"> &gt; 0</w:t>
            </w:r>
            <w:r w:rsidR="00002B85" w:rsidRPr="00A4559E">
              <w:rPr>
                <w:rStyle w:val="Exprinline"/>
              </w:rPr>
              <w:t> )</w:t>
            </w:r>
          </w:p>
        </w:tc>
        <w:tc>
          <w:tcPr>
            <w:tcW w:w="1417" w:type="dxa"/>
          </w:tcPr>
          <w:p w14:paraId="0FBB8139" w14:textId="2712D70B" w:rsidR="009A1BC2" w:rsidRPr="00A4559E" w:rsidRDefault="009A1BC2" w:rsidP="009A1BC2">
            <w:pPr>
              <w:pStyle w:val="G-PCCTablebody"/>
              <w:jc w:val="center"/>
            </w:pPr>
          </w:p>
        </w:tc>
      </w:tr>
      <w:tr w:rsidR="00743804" w:rsidRPr="00A4559E" w14:paraId="4C043D82" w14:textId="37EAF762" w:rsidTr="00B164FB">
        <w:tc>
          <w:tcPr>
            <w:tcW w:w="6803" w:type="dxa"/>
          </w:tcPr>
          <w:p w14:paraId="081A9689" w14:textId="40D1BDCE" w:rsidR="00743804" w:rsidRPr="00A4559E" w:rsidRDefault="00366F31" w:rsidP="00883372">
            <w:pPr>
              <w:pStyle w:val="G-PCCTablebodyKWN"/>
              <w:rPr>
                <w:b/>
              </w:rPr>
            </w:pPr>
            <w:r w:rsidRPr="00A4559E">
              <w:rPr>
                <w:rStyle w:val="Codeinline"/>
              </w:rPr>
              <w:t>               </w:t>
            </w:r>
            <w:r w:rsidR="00C75E56" w:rsidRPr="00C75E56">
              <w:rPr>
                <w:rStyle w:val="Funcinline"/>
              </w:rPr>
              <w:t>for</w:t>
            </w:r>
            <w:r w:rsidR="00002B85" w:rsidRPr="00A4559E">
              <w:rPr>
                <w:rStyle w:val="Exprinline"/>
              </w:rPr>
              <w:t>( </w:t>
            </w:r>
            <w:r w:rsidR="00702B0C" w:rsidRPr="00D35E12">
              <w:rPr>
                <w:rStyle w:val="VarNinline"/>
              </w:rPr>
              <w:t>lvl</w:t>
            </w:r>
            <w:r w:rsidR="000A0AD6" w:rsidRPr="00A4559E">
              <w:rPr>
                <w:rStyle w:val="Exprinline"/>
              </w:rPr>
              <w:t xml:space="preserve"> </w:t>
            </w:r>
            <w:r w:rsidR="00743804" w:rsidRPr="00A4559E">
              <w:rPr>
                <w:rStyle w:val="Exprinline"/>
              </w:rPr>
              <w:t xml:space="preserve">= 0; </w:t>
            </w:r>
            <w:r w:rsidR="00702B0C" w:rsidRPr="00D35E12">
              <w:rPr>
                <w:rStyle w:val="VarNinline"/>
              </w:rPr>
              <w:t>lvl</w:t>
            </w:r>
            <w:r w:rsidR="000A0AD6" w:rsidRPr="00A4559E">
              <w:rPr>
                <w:rStyle w:val="Exprinline"/>
              </w:rPr>
              <w:t xml:space="preserve"> </w:t>
            </w:r>
            <w:r w:rsidR="00743804" w:rsidRPr="00A4559E">
              <w:rPr>
                <w:rStyle w:val="Exprinline"/>
              </w:rPr>
              <w:t xml:space="preserve">&lt; </w:t>
            </w:r>
            <w:r w:rsidR="00743804" w:rsidRPr="00A4559E">
              <w:rPr>
                <w:rStyle w:val="Synvarinline"/>
              </w:rPr>
              <w:t>lod_max_levels_minus1</w:t>
            </w:r>
            <w:r w:rsidR="00743804" w:rsidRPr="00A4559E">
              <w:rPr>
                <w:rStyle w:val="Exprinline"/>
              </w:rPr>
              <w:t xml:space="preserve">; </w:t>
            </w:r>
            <w:r w:rsidR="00702B0C" w:rsidRPr="00D35E12">
              <w:rPr>
                <w:rStyle w:val="VarNinline"/>
              </w:rPr>
              <w:t>lvl</w:t>
            </w:r>
            <w:r w:rsidR="00743804" w:rsidRPr="00A4559E">
              <w:rPr>
                <w:rStyle w:val="Exprinline"/>
              </w:rPr>
              <w:t>++</w:t>
            </w:r>
            <w:r w:rsidR="00002B85" w:rsidRPr="00A4559E">
              <w:rPr>
                <w:rStyle w:val="Exprinline"/>
              </w:rPr>
              <w:t> )</w:t>
            </w:r>
          </w:p>
        </w:tc>
        <w:tc>
          <w:tcPr>
            <w:tcW w:w="1417" w:type="dxa"/>
          </w:tcPr>
          <w:p w14:paraId="7F0DB5CC" w14:textId="496B6413" w:rsidR="00743804" w:rsidRPr="00A4559E" w:rsidRDefault="00743804" w:rsidP="00307641">
            <w:pPr>
              <w:pStyle w:val="G-PCCTablebody"/>
              <w:jc w:val="center"/>
            </w:pPr>
          </w:p>
        </w:tc>
      </w:tr>
      <w:tr w:rsidR="009A1BC2" w:rsidRPr="00A4559E" w14:paraId="1FAF9809" w14:textId="2921EBE0" w:rsidTr="00B164FB">
        <w:tc>
          <w:tcPr>
            <w:tcW w:w="6803" w:type="dxa"/>
          </w:tcPr>
          <w:p w14:paraId="33D140EF" w14:textId="3E344D70" w:rsidR="009A1BC2" w:rsidRPr="00A4559E" w:rsidRDefault="00366F31" w:rsidP="009A1BC2">
            <w:pPr>
              <w:pStyle w:val="G-PCCTablebody"/>
              <w:rPr>
                <w:bCs/>
              </w:rPr>
            </w:pPr>
            <w:r w:rsidRPr="00A4559E">
              <w:rPr>
                <w:rStyle w:val="Codeinline"/>
              </w:rPr>
              <w:t>                  </w:t>
            </w:r>
            <w:r w:rsidR="00743804" w:rsidRPr="00A4559E">
              <w:rPr>
                <w:rStyle w:val="Synboldinline"/>
              </w:rPr>
              <w:t>lod_</w:t>
            </w:r>
            <w:r w:rsidR="009A1BC2" w:rsidRPr="00A4559E">
              <w:rPr>
                <w:rStyle w:val="Synboldinline"/>
              </w:rPr>
              <w:t>sampling_period_minus2</w:t>
            </w:r>
            <w:r w:rsidR="00002B85" w:rsidRPr="00A4559E">
              <w:rPr>
                <w:rStyle w:val="Exprinline"/>
              </w:rPr>
              <w:t>[ </w:t>
            </w:r>
            <w:r w:rsidR="00702B0C" w:rsidRPr="00D35E12">
              <w:rPr>
                <w:rStyle w:val="VarNinline"/>
              </w:rPr>
              <w:t>lvl</w:t>
            </w:r>
            <w:r w:rsidR="00002B85" w:rsidRPr="00A4559E">
              <w:rPr>
                <w:rStyle w:val="Exprinline"/>
              </w:rPr>
              <w:t> ]</w:t>
            </w:r>
          </w:p>
        </w:tc>
        <w:tc>
          <w:tcPr>
            <w:tcW w:w="1417" w:type="dxa"/>
          </w:tcPr>
          <w:p w14:paraId="7DB4E484" w14:textId="1458AE43" w:rsidR="009A1BC2" w:rsidRPr="00A4559E" w:rsidRDefault="009A1BC2" w:rsidP="009A1BC2">
            <w:pPr>
              <w:pStyle w:val="G-PCCTablebody"/>
              <w:jc w:val="center"/>
            </w:pPr>
            <w:r w:rsidRPr="00A4559E">
              <w:t>u</w:t>
            </w:r>
            <w:r w:rsidRPr="007F33B7">
              <w:rPr>
                <w:rFonts w:eastAsia="MS Mincho"/>
                <w:lang w:eastAsia="ja-JP"/>
              </w:rPr>
              <w:t>e</w:t>
            </w:r>
            <w:r w:rsidRPr="00A4559E">
              <w:t>(</w:t>
            </w:r>
            <w:r w:rsidRPr="007F33B7">
              <w:rPr>
                <w:rFonts w:eastAsia="MS Mincho"/>
                <w:lang w:eastAsia="ja-JP"/>
              </w:rPr>
              <w:t>v</w:t>
            </w:r>
            <w:r w:rsidRPr="00A4559E">
              <w:t>)</w:t>
            </w:r>
          </w:p>
        </w:tc>
      </w:tr>
      <w:tr w:rsidR="009A1BC2" w:rsidRPr="00A4559E" w14:paraId="0AA26B0E" w14:textId="732ECF55" w:rsidTr="00B164FB">
        <w:tc>
          <w:tcPr>
            <w:tcW w:w="6803" w:type="dxa"/>
          </w:tcPr>
          <w:p w14:paraId="5F304B52" w14:textId="073B1749" w:rsidR="009A1BC2" w:rsidRPr="00A4559E" w:rsidRDefault="00366F31" w:rsidP="009A1BC2">
            <w:pPr>
              <w:pStyle w:val="G-PCCTablebody"/>
              <w:rPr>
                <w:b/>
              </w:rPr>
            </w:pPr>
            <w:r w:rsidRPr="00A4559E">
              <w:rPr>
                <w:rStyle w:val="Codeinline"/>
              </w:rPr>
              <w:t>            </w:t>
            </w:r>
            <w:r w:rsidR="009A1BC2" w:rsidRPr="00A4559E">
              <w:rPr>
                <w:rStyle w:val="Synboldinline"/>
              </w:rPr>
              <w:t>lod_</w:t>
            </w:r>
            <w:r w:rsidR="00DC33DE" w:rsidRPr="00A4559E">
              <w:rPr>
                <w:rStyle w:val="Synboldinline"/>
              </w:rPr>
              <w:t>initial_</w:t>
            </w:r>
            <w:r w:rsidR="009A1BC2" w:rsidRPr="00A4559E">
              <w:rPr>
                <w:rStyle w:val="Synboldinline"/>
              </w:rPr>
              <w:t>dist</w:t>
            </w:r>
            <w:r w:rsidR="00DC33DE" w:rsidRPr="00A4559E">
              <w:rPr>
                <w:rStyle w:val="Synboldinline"/>
              </w:rPr>
              <w:t>_log2</w:t>
            </w:r>
          </w:p>
        </w:tc>
        <w:tc>
          <w:tcPr>
            <w:tcW w:w="1417" w:type="dxa"/>
          </w:tcPr>
          <w:p w14:paraId="5AC675CF" w14:textId="6E4F4C4B" w:rsidR="009A1BC2" w:rsidRPr="00A4559E" w:rsidRDefault="009A1BC2" w:rsidP="009A1BC2">
            <w:pPr>
              <w:pStyle w:val="G-PCCTablebody"/>
              <w:jc w:val="center"/>
            </w:pPr>
            <w:r w:rsidRPr="00A4559E">
              <w:t>ue(v)</w:t>
            </w:r>
          </w:p>
        </w:tc>
      </w:tr>
      <w:tr w:rsidR="009A1BC2" w:rsidRPr="00A4559E" w14:paraId="6B70F99A" w14:textId="24002AEA" w:rsidTr="00B164FB">
        <w:tc>
          <w:tcPr>
            <w:tcW w:w="6803" w:type="dxa"/>
          </w:tcPr>
          <w:p w14:paraId="13F1BE4C" w14:textId="1E4E30E4" w:rsidR="009A1BC2" w:rsidRPr="00A4559E" w:rsidRDefault="00366F31" w:rsidP="009A1BC2">
            <w:pPr>
              <w:pStyle w:val="G-PCCTablebody"/>
              <w:rPr>
                <w:b/>
              </w:rPr>
            </w:pPr>
            <w:r w:rsidRPr="00A4559E">
              <w:rPr>
                <w:rStyle w:val="Codeinline"/>
              </w:rPr>
              <w:t>            </w:t>
            </w:r>
            <w:r w:rsidR="00886F77" w:rsidRPr="00A4559E">
              <w:rPr>
                <w:rStyle w:val="Synboldinline"/>
              </w:rPr>
              <w:t>lod_dist_log2_offset</w:t>
            </w:r>
            <w:r w:rsidR="009A1BC2" w:rsidRPr="00A4559E">
              <w:rPr>
                <w:rStyle w:val="Synboldinline"/>
              </w:rPr>
              <w:t>_present</w:t>
            </w:r>
          </w:p>
        </w:tc>
        <w:tc>
          <w:tcPr>
            <w:tcW w:w="1417" w:type="dxa"/>
          </w:tcPr>
          <w:p w14:paraId="3C1E24A7" w14:textId="45067696" w:rsidR="009A1BC2" w:rsidRPr="00A4559E" w:rsidRDefault="009A1BC2" w:rsidP="009A1BC2">
            <w:pPr>
              <w:pStyle w:val="G-PCCTablebody"/>
              <w:jc w:val="center"/>
            </w:pPr>
            <w:r w:rsidRPr="00A4559E">
              <w:t>u(1)</w:t>
            </w:r>
          </w:p>
        </w:tc>
      </w:tr>
      <w:tr w:rsidR="009A1BC2" w:rsidRPr="00A4559E" w14:paraId="482D0A61" w14:textId="21BB19F6" w:rsidTr="00B164FB">
        <w:tc>
          <w:tcPr>
            <w:tcW w:w="6803" w:type="dxa"/>
          </w:tcPr>
          <w:p w14:paraId="25CAD8AC" w14:textId="630C9B2F" w:rsidR="009A1BC2" w:rsidRPr="00A4559E" w:rsidRDefault="00366F31" w:rsidP="009A1BC2">
            <w:pPr>
              <w:pStyle w:val="G-PCCTablebody"/>
              <w:rPr>
                <w:rStyle w:val="Exprinline"/>
              </w:rPr>
            </w:pPr>
            <w:r w:rsidRPr="00A4559E">
              <w:rPr>
                <w:rStyle w:val="Codeinline"/>
              </w:rPr>
              <w:t>         </w:t>
            </w:r>
            <w:r w:rsidR="009A1BC2" w:rsidRPr="00A4559E">
              <w:rPr>
                <w:rStyle w:val="Exprinline"/>
              </w:rPr>
              <w:t>}</w:t>
            </w:r>
          </w:p>
        </w:tc>
        <w:tc>
          <w:tcPr>
            <w:tcW w:w="1417" w:type="dxa"/>
          </w:tcPr>
          <w:p w14:paraId="71E70EBB" w14:textId="75AA4F8F" w:rsidR="009A1BC2" w:rsidRPr="00A4559E" w:rsidRDefault="009A1BC2" w:rsidP="009A1BC2">
            <w:pPr>
              <w:pStyle w:val="G-PCCTablebody"/>
              <w:jc w:val="center"/>
            </w:pPr>
          </w:p>
        </w:tc>
      </w:tr>
      <w:tr w:rsidR="009A1BC2" w:rsidRPr="00A4559E" w14:paraId="0F48FC4B" w14:textId="53BC0A76" w:rsidTr="00B164FB">
        <w:tc>
          <w:tcPr>
            <w:tcW w:w="6803" w:type="dxa"/>
          </w:tcPr>
          <w:p w14:paraId="68C88C82" w14:textId="0988AFCA" w:rsidR="009A1BC2" w:rsidRPr="00A4559E" w:rsidRDefault="00366F31" w:rsidP="009A1BC2">
            <w:pPr>
              <w:pStyle w:val="G-PCCTablebody"/>
              <w:rPr>
                <w:rStyle w:val="Exprinline"/>
              </w:rPr>
            </w:pPr>
            <w:r w:rsidRPr="00A4559E">
              <w:rPr>
                <w:rStyle w:val="Codeinline"/>
              </w:rPr>
              <w:t>      </w:t>
            </w:r>
            <w:r w:rsidR="009A1BC2" w:rsidRPr="00A4559E">
              <w:rPr>
                <w:rStyle w:val="Exprinline"/>
              </w:rPr>
              <w:t>}</w:t>
            </w:r>
          </w:p>
        </w:tc>
        <w:tc>
          <w:tcPr>
            <w:tcW w:w="1417" w:type="dxa"/>
          </w:tcPr>
          <w:p w14:paraId="70C34C0A" w14:textId="5BCC9D51" w:rsidR="009A1BC2" w:rsidRPr="00A4559E" w:rsidRDefault="009A1BC2" w:rsidP="009A1BC2">
            <w:pPr>
              <w:pStyle w:val="G-PCCTablebody"/>
              <w:jc w:val="center"/>
            </w:pPr>
          </w:p>
        </w:tc>
      </w:tr>
      <w:tr w:rsidR="009A1BC2" w:rsidRPr="00A4559E" w14:paraId="7D6E60EB" w14:textId="2D2386F3" w:rsidTr="00B164FB">
        <w:tc>
          <w:tcPr>
            <w:tcW w:w="6803" w:type="dxa"/>
          </w:tcPr>
          <w:p w14:paraId="58A105B0" w14:textId="23BE1E87" w:rsidR="009A1BC2" w:rsidRPr="00A4559E" w:rsidRDefault="00366F31" w:rsidP="00883372">
            <w:pPr>
              <w:pStyle w:val="G-PCCTablebodyKWN"/>
              <w:rPr>
                <w:b/>
                <w:bCs/>
              </w:rPr>
            </w:pPr>
            <w:r w:rsidRPr="00A4559E">
              <w:rPr>
                <w:rStyle w:val="Codeinline"/>
              </w:rPr>
              <w:t>      </w:t>
            </w:r>
            <w:r w:rsidR="00C75E56" w:rsidRPr="00C75E56">
              <w:rPr>
                <w:rStyle w:val="Funcinline"/>
              </w:rPr>
              <w:t>if</w:t>
            </w:r>
            <w:r w:rsidR="00002B85" w:rsidRPr="00A4559E">
              <w:rPr>
                <w:rStyle w:val="Exprinline"/>
              </w:rPr>
              <w:t>( </w:t>
            </w:r>
            <w:r w:rsidR="009A1BC2" w:rsidRPr="00A4559E">
              <w:rPr>
                <w:rStyle w:val="Synvarinline"/>
              </w:rPr>
              <w:t>attr_coding_type</w:t>
            </w:r>
            <w:r w:rsidR="009A1BC2" w:rsidRPr="00A4559E">
              <w:rPr>
                <w:rStyle w:val="Exprinline"/>
              </w:rPr>
              <w:t xml:space="preserve"> == 1</w:t>
            </w:r>
            <w:r w:rsidR="00002B85" w:rsidRPr="00A4559E">
              <w:rPr>
                <w:rStyle w:val="Exprinline"/>
              </w:rPr>
              <w:t> )</w:t>
            </w:r>
            <w:r w:rsidR="009A1BC2" w:rsidRPr="00A4559E">
              <w:rPr>
                <w:rStyle w:val="Exprinline"/>
              </w:rPr>
              <w:t xml:space="preserve"> {</w:t>
            </w:r>
          </w:p>
        </w:tc>
        <w:tc>
          <w:tcPr>
            <w:tcW w:w="1417" w:type="dxa"/>
          </w:tcPr>
          <w:p w14:paraId="34640DB3" w14:textId="4FA5F7E2" w:rsidR="009A1BC2" w:rsidRPr="00A4559E" w:rsidRDefault="009A1BC2" w:rsidP="009A1BC2">
            <w:pPr>
              <w:pStyle w:val="G-PCCTablebody"/>
              <w:jc w:val="center"/>
            </w:pPr>
          </w:p>
        </w:tc>
      </w:tr>
      <w:tr w:rsidR="00C447D8" w:rsidRPr="00A4559E" w14:paraId="16AA9853" w14:textId="5C76A4D9" w:rsidTr="00B164FB">
        <w:tc>
          <w:tcPr>
            <w:tcW w:w="6803" w:type="dxa"/>
          </w:tcPr>
          <w:p w14:paraId="5E3E1B21" w14:textId="15E4BC0D" w:rsidR="00C447D8" w:rsidRPr="00A4559E" w:rsidRDefault="00366F31" w:rsidP="00307641">
            <w:pPr>
              <w:pStyle w:val="G-PCCTablebody"/>
              <w:rPr>
                <w:b/>
                <w:bCs/>
                <w:lang w:eastAsia="ja-JP"/>
              </w:rPr>
            </w:pPr>
            <w:r w:rsidRPr="00A4559E">
              <w:rPr>
                <w:rStyle w:val="Codeinline"/>
              </w:rPr>
              <w:t>         </w:t>
            </w:r>
            <w:r w:rsidR="00C447D8" w:rsidRPr="00A4559E">
              <w:rPr>
                <w:rStyle w:val="Synboldinline"/>
              </w:rPr>
              <w:t>pred_direct_max_idx</w:t>
            </w:r>
            <w:r w:rsidR="00E70711" w:rsidRPr="00A4559E">
              <w:rPr>
                <w:rStyle w:val="Synboldinline"/>
              </w:rPr>
              <w:t>_plus1</w:t>
            </w:r>
          </w:p>
        </w:tc>
        <w:tc>
          <w:tcPr>
            <w:tcW w:w="1417" w:type="dxa"/>
          </w:tcPr>
          <w:p w14:paraId="0FA3B6DB" w14:textId="71CCE4E9" w:rsidR="00C447D8" w:rsidRPr="00A4559E" w:rsidRDefault="00C447D8" w:rsidP="00307641">
            <w:pPr>
              <w:pStyle w:val="G-PCCTablebody"/>
              <w:jc w:val="center"/>
              <w:rPr>
                <w:lang w:eastAsia="ja-JP"/>
              </w:rPr>
            </w:pPr>
            <w:r w:rsidRPr="00A4559E">
              <w:rPr>
                <w:lang w:eastAsia="ja-JP"/>
              </w:rPr>
              <w:t>ue(v)</w:t>
            </w:r>
          </w:p>
        </w:tc>
      </w:tr>
      <w:tr w:rsidR="00C447D8" w:rsidRPr="00A4559E" w14:paraId="52FCD670" w14:textId="7B9C536B" w:rsidTr="00B164FB">
        <w:tc>
          <w:tcPr>
            <w:tcW w:w="6803" w:type="dxa"/>
          </w:tcPr>
          <w:p w14:paraId="37A50058" w14:textId="349FFD9A" w:rsidR="00C447D8" w:rsidRPr="00A4559E" w:rsidRDefault="00366F31" w:rsidP="00883372">
            <w:pPr>
              <w:pStyle w:val="G-PCCTablebodyKWN"/>
              <w:rPr>
                <w:bCs/>
              </w:rPr>
            </w:pPr>
            <w:r w:rsidRPr="00A4559E">
              <w:rPr>
                <w:rStyle w:val="Codeinline"/>
              </w:rPr>
              <w:t>         </w:t>
            </w:r>
            <w:r w:rsidR="00C75E56" w:rsidRPr="00C75E56">
              <w:rPr>
                <w:rStyle w:val="Funcinline"/>
              </w:rPr>
              <w:t>if</w:t>
            </w:r>
            <w:r w:rsidR="00002B85" w:rsidRPr="00A4559E">
              <w:rPr>
                <w:rStyle w:val="Exprinline"/>
              </w:rPr>
              <w:t>( </w:t>
            </w:r>
            <w:r w:rsidR="00C447D8" w:rsidRPr="00A4559E">
              <w:rPr>
                <w:rStyle w:val="Synvarinline"/>
              </w:rPr>
              <w:t>pred_direct_max_idx</w:t>
            </w:r>
            <w:r w:rsidR="00E70711" w:rsidRPr="00A4559E">
              <w:rPr>
                <w:rStyle w:val="Synvarinline"/>
              </w:rPr>
              <w:t>_plus1</w:t>
            </w:r>
            <w:r w:rsidR="00002B85" w:rsidRPr="00A4559E">
              <w:rPr>
                <w:rStyle w:val="Exprinline"/>
              </w:rPr>
              <w:t> )</w:t>
            </w:r>
            <w:r w:rsidR="00C447D8" w:rsidRPr="00A4559E">
              <w:rPr>
                <w:rStyle w:val="Exprinline"/>
              </w:rPr>
              <w:t xml:space="preserve"> {</w:t>
            </w:r>
          </w:p>
        </w:tc>
        <w:tc>
          <w:tcPr>
            <w:tcW w:w="1417" w:type="dxa"/>
          </w:tcPr>
          <w:p w14:paraId="500B0CF4" w14:textId="78D0C180" w:rsidR="00C447D8" w:rsidRPr="00A4559E" w:rsidRDefault="00C447D8" w:rsidP="00307641">
            <w:pPr>
              <w:pStyle w:val="G-PCCTablebody"/>
              <w:jc w:val="center"/>
            </w:pPr>
          </w:p>
        </w:tc>
      </w:tr>
      <w:tr w:rsidR="0035312E" w:rsidRPr="00A4559E" w14:paraId="542806E6" w14:textId="1CE359EB" w:rsidTr="00B164FB">
        <w:tc>
          <w:tcPr>
            <w:tcW w:w="6803" w:type="dxa"/>
          </w:tcPr>
          <w:p w14:paraId="7FABA1F0" w14:textId="60FF4EA7" w:rsidR="0035312E" w:rsidRPr="007F33B7" w:rsidRDefault="00366F31" w:rsidP="00307641">
            <w:pPr>
              <w:pStyle w:val="G-PCCTablebody"/>
              <w:rPr>
                <w:rFonts w:eastAsia="MS Mincho"/>
                <w:b/>
                <w:bCs/>
                <w:lang w:eastAsia="ja-JP"/>
              </w:rPr>
            </w:pPr>
            <w:r w:rsidRPr="00A4559E">
              <w:rPr>
                <w:rStyle w:val="Codeinline"/>
              </w:rPr>
              <w:t>            </w:t>
            </w:r>
            <w:r w:rsidR="0035312E" w:rsidRPr="00A4559E">
              <w:rPr>
                <w:rStyle w:val="Synboldinline"/>
              </w:rPr>
              <w:t>pred_direct_threshold</w:t>
            </w:r>
          </w:p>
        </w:tc>
        <w:tc>
          <w:tcPr>
            <w:tcW w:w="1417" w:type="dxa"/>
          </w:tcPr>
          <w:p w14:paraId="76707AE8" w14:textId="6EB124F2" w:rsidR="0035312E" w:rsidRPr="00A4559E" w:rsidRDefault="0035312E" w:rsidP="00307641">
            <w:pPr>
              <w:pStyle w:val="G-PCCTablebody"/>
              <w:jc w:val="center"/>
            </w:pPr>
            <w:r w:rsidRPr="00A4559E">
              <w:t>u(8)</w:t>
            </w:r>
          </w:p>
        </w:tc>
      </w:tr>
      <w:tr w:rsidR="00C447D8" w:rsidRPr="00A4559E" w14:paraId="35EF93D1" w14:textId="378D49CA" w:rsidTr="00B164FB">
        <w:tc>
          <w:tcPr>
            <w:tcW w:w="6803" w:type="dxa"/>
          </w:tcPr>
          <w:p w14:paraId="73A6EF16" w14:textId="499D52F1" w:rsidR="00C447D8" w:rsidRPr="00A4559E" w:rsidRDefault="00366F31" w:rsidP="00307641">
            <w:pPr>
              <w:pStyle w:val="G-PCCTablebody"/>
              <w:rPr>
                <w:b/>
              </w:rPr>
            </w:pPr>
            <w:r w:rsidRPr="00A4559E">
              <w:rPr>
                <w:rStyle w:val="Codeinline"/>
              </w:rPr>
              <w:t>            </w:t>
            </w:r>
            <w:r w:rsidR="00C447D8" w:rsidRPr="00A4559E">
              <w:rPr>
                <w:rStyle w:val="Synboldinline"/>
              </w:rPr>
              <w:t>pred_direct_avg_disabled</w:t>
            </w:r>
          </w:p>
        </w:tc>
        <w:tc>
          <w:tcPr>
            <w:tcW w:w="1417" w:type="dxa"/>
          </w:tcPr>
          <w:p w14:paraId="662F0C16" w14:textId="6325ADE6" w:rsidR="00C447D8" w:rsidRPr="00A4559E" w:rsidRDefault="00C447D8" w:rsidP="00307641">
            <w:pPr>
              <w:pStyle w:val="G-PCCTablebody"/>
              <w:jc w:val="center"/>
            </w:pPr>
            <w:r w:rsidRPr="00A4559E">
              <w:t>u(1)</w:t>
            </w:r>
          </w:p>
        </w:tc>
      </w:tr>
      <w:tr w:rsidR="00BE2BB6" w:rsidRPr="00A4559E" w14:paraId="1DEAC38C" w14:textId="6B33E24E" w:rsidTr="00B164FB">
        <w:tc>
          <w:tcPr>
            <w:tcW w:w="6803" w:type="dxa"/>
          </w:tcPr>
          <w:p w14:paraId="1C97AC2E" w14:textId="48343C88" w:rsidR="00BE2BB6" w:rsidRPr="00A4559E" w:rsidRDefault="00366F31" w:rsidP="009A1BC2">
            <w:pPr>
              <w:pStyle w:val="G-PCCTablebody"/>
              <w:rPr>
                <w:rStyle w:val="Exprinline"/>
              </w:rPr>
            </w:pPr>
            <w:r w:rsidRPr="00A4559E">
              <w:rPr>
                <w:rStyle w:val="Codeinline"/>
              </w:rPr>
              <w:t>         </w:t>
            </w:r>
            <w:r w:rsidR="00BE2BB6" w:rsidRPr="00A4559E">
              <w:rPr>
                <w:rStyle w:val="Exprinline"/>
              </w:rPr>
              <w:t>}</w:t>
            </w:r>
          </w:p>
        </w:tc>
        <w:tc>
          <w:tcPr>
            <w:tcW w:w="1417" w:type="dxa"/>
          </w:tcPr>
          <w:p w14:paraId="01B528CC" w14:textId="17030DC4" w:rsidR="00BE2BB6" w:rsidRPr="00A4559E" w:rsidRDefault="00BE2BB6" w:rsidP="009A1BC2">
            <w:pPr>
              <w:pStyle w:val="G-PCCTablebody"/>
              <w:jc w:val="center"/>
            </w:pPr>
          </w:p>
        </w:tc>
      </w:tr>
      <w:tr w:rsidR="009A1BC2" w:rsidRPr="00A4559E" w14:paraId="6C187BB0" w14:textId="62889374" w:rsidTr="00B164FB">
        <w:tc>
          <w:tcPr>
            <w:tcW w:w="6803" w:type="dxa"/>
          </w:tcPr>
          <w:p w14:paraId="561BDA4E" w14:textId="6B0EAB30" w:rsidR="009A1BC2" w:rsidRPr="00A4559E" w:rsidRDefault="00366F31" w:rsidP="009A1BC2">
            <w:pPr>
              <w:pStyle w:val="G-PCCTablebody"/>
              <w:rPr>
                <w:b/>
              </w:rPr>
            </w:pPr>
            <w:r w:rsidRPr="00A4559E">
              <w:rPr>
                <w:rStyle w:val="Codeinline"/>
              </w:rPr>
              <w:t>         </w:t>
            </w:r>
            <w:r w:rsidR="0035312E" w:rsidRPr="00A4559E">
              <w:rPr>
                <w:rStyle w:val="Synboldinline"/>
              </w:rPr>
              <w:t>pred_intra_</w:t>
            </w:r>
            <w:r w:rsidR="009A1BC2" w:rsidRPr="00A4559E">
              <w:rPr>
                <w:rStyle w:val="Synboldinline"/>
              </w:rPr>
              <w:t>lod_search_range</w:t>
            </w:r>
          </w:p>
        </w:tc>
        <w:tc>
          <w:tcPr>
            <w:tcW w:w="1417" w:type="dxa"/>
          </w:tcPr>
          <w:p w14:paraId="0592CEE9" w14:textId="653FFAE2" w:rsidR="009A1BC2" w:rsidRPr="00A4559E" w:rsidRDefault="009A1BC2" w:rsidP="009A1BC2">
            <w:pPr>
              <w:pStyle w:val="G-PCCTablebody"/>
              <w:jc w:val="center"/>
              <w:rPr>
                <w:lang w:eastAsia="ja-JP"/>
              </w:rPr>
            </w:pPr>
            <w:r w:rsidRPr="00A4559E">
              <w:rPr>
                <w:lang w:eastAsia="ja-JP"/>
              </w:rPr>
              <w:t>ue(v)</w:t>
            </w:r>
          </w:p>
        </w:tc>
      </w:tr>
      <w:tr w:rsidR="00EB2F96" w:rsidRPr="00A4559E" w14:paraId="6519839C" w14:textId="03DC95AE" w:rsidTr="00B164FB">
        <w:tc>
          <w:tcPr>
            <w:tcW w:w="6803" w:type="dxa"/>
          </w:tcPr>
          <w:p w14:paraId="6A6B4CF8" w14:textId="542BDD51" w:rsidR="00EB2F96" w:rsidRPr="00A4559E" w:rsidRDefault="00366F31" w:rsidP="00883372">
            <w:pPr>
              <w:pStyle w:val="G-PCCTablebodyKWN"/>
              <w:rPr>
                <w:bCs/>
              </w:rPr>
            </w:pPr>
            <w:r w:rsidRPr="00A4559E">
              <w:rPr>
                <w:rStyle w:val="Codeinline"/>
              </w:rPr>
              <w:t>         </w:t>
            </w:r>
            <w:r w:rsidR="00C75E56" w:rsidRPr="00C75E56">
              <w:rPr>
                <w:rStyle w:val="Funcinline"/>
              </w:rPr>
              <w:t>if</w:t>
            </w:r>
            <w:r w:rsidR="00002B85" w:rsidRPr="00A4559E">
              <w:rPr>
                <w:rStyle w:val="Exprinline"/>
              </w:rPr>
              <w:t>( </w:t>
            </w:r>
            <w:r w:rsidR="0035312E" w:rsidRPr="00A4559E">
              <w:rPr>
                <w:rStyle w:val="Synvarinline"/>
              </w:rPr>
              <w:t>pred_intra_</w:t>
            </w:r>
            <w:r w:rsidR="00EB2F96" w:rsidRPr="00A4559E">
              <w:rPr>
                <w:rStyle w:val="Synvarinline"/>
              </w:rPr>
              <w:t>lod_search_range</w:t>
            </w:r>
            <w:r w:rsidR="00002B85" w:rsidRPr="00A4559E">
              <w:rPr>
                <w:rStyle w:val="Exprinline"/>
              </w:rPr>
              <w:t> )</w:t>
            </w:r>
          </w:p>
        </w:tc>
        <w:tc>
          <w:tcPr>
            <w:tcW w:w="1417" w:type="dxa"/>
          </w:tcPr>
          <w:p w14:paraId="3174B391" w14:textId="31D64332" w:rsidR="00EB2F96" w:rsidRPr="00A4559E" w:rsidRDefault="00EB2F96" w:rsidP="009A1BC2">
            <w:pPr>
              <w:pStyle w:val="G-PCCTablebody"/>
              <w:jc w:val="center"/>
              <w:rPr>
                <w:lang w:eastAsia="ja-JP"/>
              </w:rPr>
            </w:pPr>
          </w:p>
        </w:tc>
      </w:tr>
      <w:tr w:rsidR="00743804" w:rsidRPr="00A4559E" w14:paraId="628B8F7A" w14:textId="5B2F4463" w:rsidTr="00B164FB">
        <w:tc>
          <w:tcPr>
            <w:tcW w:w="6803" w:type="dxa"/>
          </w:tcPr>
          <w:p w14:paraId="10B3D722" w14:textId="1DD85E8E" w:rsidR="00743804" w:rsidRPr="00A4559E" w:rsidRDefault="00366F31" w:rsidP="00307641">
            <w:pPr>
              <w:pStyle w:val="G-PCCTablebody"/>
              <w:rPr>
                <w:b/>
                <w:bCs/>
              </w:rPr>
            </w:pPr>
            <w:r w:rsidRPr="00A4559E">
              <w:rPr>
                <w:rStyle w:val="Codeinline"/>
              </w:rPr>
              <w:t>            </w:t>
            </w:r>
            <w:r w:rsidR="00743804" w:rsidRPr="00A4559E">
              <w:rPr>
                <w:rStyle w:val="Synboldinline"/>
              </w:rPr>
              <w:t>pred_intra</w:t>
            </w:r>
            <w:r w:rsidR="00F8612B" w:rsidRPr="00A4559E">
              <w:rPr>
                <w:rStyle w:val="Synboldinline"/>
              </w:rPr>
              <w:t>_min</w:t>
            </w:r>
            <w:r w:rsidR="00743804" w:rsidRPr="00A4559E">
              <w:rPr>
                <w:rStyle w:val="Synboldinline"/>
              </w:rPr>
              <w:t>_lod</w:t>
            </w:r>
          </w:p>
        </w:tc>
        <w:tc>
          <w:tcPr>
            <w:tcW w:w="1417" w:type="dxa"/>
          </w:tcPr>
          <w:p w14:paraId="5E50F31D" w14:textId="53D9877A" w:rsidR="00743804" w:rsidRPr="00A4559E" w:rsidRDefault="00743804" w:rsidP="00307641">
            <w:pPr>
              <w:pStyle w:val="G-PCCTablebody"/>
              <w:jc w:val="center"/>
              <w:rPr>
                <w:lang w:eastAsia="ja-JP"/>
              </w:rPr>
            </w:pPr>
            <w:r w:rsidRPr="00A4559E">
              <w:rPr>
                <w:lang w:eastAsia="ja-JP"/>
              </w:rPr>
              <w:t>ue(v)</w:t>
            </w:r>
          </w:p>
        </w:tc>
      </w:tr>
      <w:tr w:rsidR="009A1BC2" w:rsidRPr="00A4559E" w14:paraId="3D8280D0" w14:textId="6E39EEEE" w:rsidTr="00B164FB">
        <w:tc>
          <w:tcPr>
            <w:tcW w:w="6803" w:type="dxa"/>
          </w:tcPr>
          <w:p w14:paraId="0332A16B" w14:textId="25687890" w:rsidR="009A1BC2" w:rsidRPr="00A4559E" w:rsidRDefault="00366F31" w:rsidP="009A1BC2">
            <w:pPr>
              <w:pStyle w:val="G-PCCTablebody"/>
              <w:rPr>
                <w:b/>
                <w:bCs/>
              </w:rPr>
            </w:pPr>
            <w:r w:rsidRPr="00A4559E">
              <w:rPr>
                <w:rStyle w:val="Codeinline"/>
              </w:rPr>
              <w:t>         </w:t>
            </w:r>
            <w:r w:rsidR="004B7E4A" w:rsidRPr="00A4559E">
              <w:rPr>
                <w:rStyle w:val="Synboldinline"/>
              </w:rPr>
              <w:t>inter_comp_pred_</w:t>
            </w:r>
            <w:r w:rsidR="009A1BC2" w:rsidRPr="00A4559E">
              <w:rPr>
                <w:rStyle w:val="Synboldinline"/>
              </w:rPr>
              <w:t>enabled</w:t>
            </w:r>
          </w:p>
        </w:tc>
        <w:tc>
          <w:tcPr>
            <w:tcW w:w="1417" w:type="dxa"/>
          </w:tcPr>
          <w:p w14:paraId="486749AE" w14:textId="158D7122" w:rsidR="009A1BC2" w:rsidRPr="00A4559E" w:rsidRDefault="009A1BC2" w:rsidP="009A1BC2">
            <w:pPr>
              <w:pStyle w:val="G-PCCTablebody"/>
              <w:jc w:val="center"/>
              <w:rPr>
                <w:lang w:eastAsia="ja-JP"/>
              </w:rPr>
            </w:pPr>
            <w:r w:rsidRPr="00A4559E">
              <w:rPr>
                <w:lang w:eastAsia="ja-JP"/>
              </w:rPr>
              <w:t>u(1)</w:t>
            </w:r>
          </w:p>
        </w:tc>
      </w:tr>
      <w:tr w:rsidR="009A1BC2" w:rsidRPr="00A4559E" w14:paraId="297F32E1" w14:textId="640EEA04" w:rsidTr="00B164FB">
        <w:tc>
          <w:tcPr>
            <w:tcW w:w="6803" w:type="dxa"/>
          </w:tcPr>
          <w:p w14:paraId="050499AC" w14:textId="59EA3785" w:rsidR="009A1BC2" w:rsidRPr="00A4559E" w:rsidRDefault="00366F31" w:rsidP="009A1BC2">
            <w:pPr>
              <w:pStyle w:val="G-PCCTablebody"/>
              <w:rPr>
                <w:b/>
              </w:rPr>
            </w:pPr>
            <w:r w:rsidRPr="00A4559E">
              <w:rPr>
                <w:rStyle w:val="Codeinline"/>
              </w:rPr>
              <w:t>         </w:t>
            </w:r>
            <w:r w:rsidR="00743804" w:rsidRPr="00A4559E">
              <w:rPr>
                <w:rStyle w:val="Synboldinline"/>
              </w:rPr>
              <w:t>pred_</w:t>
            </w:r>
            <w:r w:rsidR="009A1BC2" w:rsidRPr="00A4559E">
              <w:rPr>
                <w:rStyle w:val="Synboldinline"/>
              </w:rPr>
              <w:t>blending_enabled</w:t>
            </w:r>
          </w:p>
        </w:tc>
        <w:tc>
          <w:tcPr>
            <w:tcW w:w="1417" w:type="dxa"/>
          </w:tcPr>
          <w:p w14:paraId="1C8806F2" w14:textId="6153B9E1" w:rsidR="009A1BC2" w:rsidRPr="00A4559E" w:rsidRDefault="009A1BC2" w:rsidP="009A1BC2">
            <w:pPr>
              <w:pStyle w:val="G-PCCTablebody"/>
              <w:jc w:val="center"/>
              <w:rPr>
                <w:lang w:eastAsia="ja-JP"/>
              </w:rPr>
            </w:pPr>
            <w:r w:rsidRPr="00A4559E">
              <w:rPr>
                <w:lang w:eastAsia="ja-JP"/>
              </w:rPr>
              <w:t>u(1)</w:t>
            </w:r>
          </w:p>
        </w:tc>
      </w:tr>
      <w:tr w:rsidR="009A1BC2" w:rsidRPr="00A4559E" w14:paraId="52C329CE" w14:textId="2A681AC5" w:rsidTr="00B164FB">
        <w:tc>
          <w:tcPr>
            <w:tcW w:w="6803" w:type="dxa"/>
          </w:tcPr>
          <w:p w14:paraId="2ECA2181" w14:textId="0996EC67" w:rsidR="009A1BC2" w:rsidRPr="00A4559E" w:rsidRDefault="00366F31" w:rsidP="009A1BC2">
            <w:pPr>
              <w:pStyle w:val="G-PCCTablebody"/>
              <w:rPr>
                <w:rStyle w:val="Exprinline"/>
              </w:rPr>
            </w:pPr>
            <w:r w:rsidRPr="00A4559E">
              <w:rPr>
                <w:rStyle w:val="Codeinline"/>
              </w:rPr>
              <w:t>      </w:t>
            </w:r>
            <w:r w:rsidR="009A1BC2" w:rsidRPr="00A4559E">
              <w:rPr>
                <w:rStyle w:val="Exprinline"/>
              </w:rPr>
              <w:t>}</w:t>
            </w:r>
          </w:p>
        </w:tc>
        <w:tc>
          <w:tcPr>
            <w:tcW w:w="1417" w:type="dxa"/>
          </w:tcPr>
          <w:p w14:paraId="1B742BDB" w14:textId="7DF7E70F" w:rsidR="009A1BC2" w:rsidRPr="00A4559E" w:rsidRDefault="009A1BC2" w:rsidP="009A1BC2">
            <w:pPr>
              <w:pStyle w:val="G-PCCTablebody"/>
              <w:jc w:val="center"/>
              <w:rPr>
                <w:lang w:eastAsia="ja-JP"/>
              </w:rPr>
            </w:pPr>
          </w:p>
        </w:tc>
      </w:tr>
      <w:tr w:rsidR="009A1BC2" w:rsidRPr="00A4559E" w14:paraId="3AE5E319" w14:textId="73658A55" w:rsidTr="00B164FB">
        <w:tc>
          <w:tcPr>
            <w:tcW w:w="6803" w:type="dxa"/>
          </w:tcPr>
          <w:p w14:paraId="56DC1ED5" w14:textId="4A9EDA1A" w:rsidR="009A1BC2" w:rsidRPr="00A4559E" w:rsidRDefault="00366F31" w:rsidP="00883372">
            <w:pPr>
              <w:pStyle w:val="G-PCCTablebodyKWN"/>
            </w:pPr>
            <w:r w:rsidRPr="00A4559E">
              <w:rPr>
                <w:rStyle w:val="Codeinline"/>
              </w:rPr>
              <w:t>   </w:t>
            </w:r>
            <w:r w:rsidR="00455CAF" w:rsidRPr="00A4559E">
              <w:rPr>
                <w:rStyle w:val="Exprinline"/>
              </w:rPr>
              <w:t xml:space="preserve">} </w:t>
            </w:r>
            <w:r w:rsidR="00C75E56" w:rsidRPr="00C75E56">
              <w:rPr>
                <w:rStyle w:val="Funcinline"/>
              </w:rPr>
              <w:t>else</w:t>
            </w:r>
            <w:r w:rsidR="009A1BC2" w:rsidRPr="00A4559E">
              <w:rPr>
                <w:rStyle w:val="Exprinline"/>
              </w:rPr>
              <w:t xml:space="preserve"> </w:t>
            </w:r>
            <w:r w:rsidR="00C75E56" w:rsidRPr="00C75E56">
              <w:rPr>
                <w:rStyle w:val="Funcinline"/>
              </w:rPr>
              <w:t>if</w:t>
            </w:r>
            <w:r w:rsidR="00002B85" w:rsidRPr="00A4559E">
              <w:rPr>
                <w:rStyle w:val="Exprinline"/>
              </w:rPr>
              <w:t>( </w:t>
            </w:r>
            <w:r w:rsidR="009A1BC2" w:rsidRPr="00A4559E">
              <w:rPr>
                <w:rStyle w:val="Synvarinline"/>
              </w:rPr>
              <w:t>attr_coding_type</w:t>
            </w:r>
            <w:r w:rsidR="009A1BC2" w:rsidRPr="00A4559E">
              <w:rPr>
                <w:rStyle w:val="Exprinline"/>
              </w:rPr>
              <w:t xml:space="preserve"> == 3</w:t>
            </w:r>
            <w:r w:rsidR="00002B85" w:rsidRPr="00A4559E">
              <w:rPr>
                <w:rStyle w:val="Exprinline"/>
              </w:rPr>
              <w:t> )</w:t>
            </w:r>
          </w:p>
        </w:tc>
        <w:tc>
          <w:tcPr>
            <w:tcW w:w="1417" w:type="dxa"/>
          </w:tcPr>
          <w:p w14:paraId="5597C824" w14:textId="4B2206A3" w:rsidR="009A1BC2" w:rsidRPr="00A4559E" w:rsidRDefault="009A1BC2" w:rsidP="009A1BC2">
            <w:pPr>
              <w:pStyle w:val="G-PCCTablebody"/>
              <w:jc w:val="center"/>
            </w:pPr>
          </w:p>
        </w:tc>
      </w:tr>
      <w:tr w:rsidR="009A1BC2" w:rsidRPr="00A4559E" w14:paraId="488F5BD9" w14:textId="3B927587" w:rsidTr="00B164FB">
        <w:tc>
          <w:tcPr>
            <w:tcW w:w="6803" w:type="dxa"/>
          </w:tcPr>
          <w:p w14:paraId="2045FDA4" w14:textId="57FD41B4" w:rsidR="009A1BC2" w:rsidRPr="00A4559E" w:rsidRDefault="00366F31" w:rsidP="009A1BC2">
            <w:pPr>
              <w:pStyle w:val="G-PCCTablebody"/>
              <w:rPr>
                <w:b/>
                <w:bCs/>
              </w:rPr>
            </w:pPr>
            <w:r w:rsidRPr="00A4559E">
              <w:rPr>
                <w:rStyle w:val="Codeinline"/>
              </w:rPr>
              <w:t>      </w:t>
            </w:r>
            <w:r w:rsidR="009A1BC2" w:rsidRPr="00A4559E">
              <w:rPr>
                <w:rStyle w:val="Synboldinline"/>
              </w:rPr>
              <w:t>raw_attr</w:t>
            </w:r>
            <w:r w:rsidR="00E46DB9" w:rsidRPr="00A4559E">
              <w:rPr>
                <w:rStyle w:val="Synboldinline"/>
              </w:rPr>
              <w:t>_width_present</w:t>
            </w:r>
          </w:p>
        </w:tc>
        <w:tc>
          <w:tcPr>
            <w:tcW w:w="1417" w:type="dxa"/>
          </w:tcPr>
          <w:p w14:paraId="382041F6" w14:textId="7063B137" w:rsidR="009A1BC2" w:rsidRPr="00A4559E" w:rsidRDefault="009A1BC2" w:rsidP="009A1BC2">
            <w:pPr>
              <w:pStyle w:val="G-PCCTablebody"/>
              <w:jc w:val="center"/>
            </w:pPr>
            <w:r w:rsidRPr="00A4559E">
              <w:t>u(1)</w:t>
            </w:r>
          </w:p>
        </w:tc>
      </w:tr>
      <w:tr w:rsidR="00F37914" w:rsidRPr="00A4559E" w14:paraId="16C12EF0" w14:textId="2DE9E007" w:rsidTr="00B164FB">
        <w:tc>
          <w:tcPr>
            <w:tcW w:w="6803" w:type="dxa"/>
          </w:tcPr>
          <w:p w14:paraId="2B6ECA33" w14:textId="45076925" w:rsidR="00F37914" w:rsidRPr="00A4559E" w:rsidRDefault="00366F31" w:rsidP="00883372">
            <w:pPr>
              <w:pStyle w:val="G-PCCTablebodyKWN"/>
            </w:pPr>
            <w:r w:rsidRPr="00A4559E">
              <w:rPr>
                <w:rStyle w:val="Codeinline"/>
              </w:rPr>
              <w:t>   </w:t>
            </w:r>
            <w:r w:rsidR="00C75E56" w:rsidRPr="00C75E56">
              <w:rPr>
                <w:rStyle w:val="Funcinline"/>
              </w:rPr>
              <w:t>if</w:t>
            </w:r>
            <w:r w:rsidR="00002B85" w:rsidRPr="00A4559E">
              <w:rPr>
                <w:rStyle w:val="Exprinline"/>
              </w:rPr>
              <w:t>( </w:t>
            </w:r>
            <w:r w:rsidR="009F0A4F" w:rsidRPr="00A4559E">
              <w:rPr>
                <w:rStyle w:val="Exprinline"/>
              </w:rPr>
              <w:t>¬</w:t>
            </w:r>
            <w:r w:rsidR="00F37914" w:rsidRPr="00A4559E">
              <w:rPr>
                <w:rStyle w:val="Synvarinline"/>
              </w:rPr>
              <w:t>lod_scalability_enabled</w:t>
            </w:r>
            <w:r w:rsidR="00002B85" w:rsidRPr="00A4559E">
              <w:rPr>
                <w:rStyle w:val="Exprinline"/>
              </w:rPr>
              <w:t> )</w:t>
            </w:r>
          </w:p>
        </w:tc>
        <w:tc>
          <w:tcPr>
            <w:tcW w:w="1417" w:type="dxa"/>
          </w:tcPr>
          <w:p w14:paraId="544FDC3F" w14:textId="48598902" w:rsidR="00F37914" w:rsidRPr="00A4559E" w:rsidRDefault="00F37914" w:rsidP="009A1BC2">
            <w:pPr>
              <w:pStyle w:val="G-PCCTablebody"/>
              <w:jc w:val="center"/>
              <w:rPr>
                <w:lang w:eastAsia="ja-JP"/>
              </w:rPr>
            </w:pPr>
          </w:p>
        </w:tc>
      </w:tr>
      <w:tr w:rsidR="009A1BC2" w:rsidRPr="00A4559E" w14:paraId="1CD76F86" w14:textId="534976AB" w:rsidTr="00B164FB">
        <w:tc>
          <w:tcPr>
            <w:tcW w:w="6803" w:type="dxa"/>
          </w:tcPr>
          <w:p w14:paraId="16E33D71" w14:textId="0A1B2DE6" w:rsidR="009A1BC2" w:rsidRPr="00A4559E" w:rsidRDefault="00366F31" w:rsidP="009A1BC2">
            <w:pPr>
              <w:pStyle w:val="G-PCCTablebody"/>
              <w:rPr>
                <w:b/>
                <w:bCs/>
              </w:rPr>
            </w:pPr>
            <w:r w:rsidRPr="00A4559E">
              <w:rPr>
                <w:rStyle w:val="Codeinline"/>
              </w:rPr>
              <w:t>      </w:t>
            </w:r>
            <w:r w:rsidR="00277C32" w:rsidRPr="00A4559E">
              <w:rPr>
                <w:rStyle w:val="Synboldinline"/>
              </w:rPr>
              <w:t>attr_</w:t>
            </w:r>
            <w:r w:rsidR="009A1BC2" w:rsidRPr="00A4559E">
              <w:rPr>
                <w:rStyle w:val="Synboldinline"/>
              </w:rPr>
              <w:t>coord_conv</w:t>
            </w:r>
            <w:r w:rsidR="00277C32" w:rsidRPr="00A4559E">
              <w:rPr>
                <w:rStyle w:val="Synboldinline"/>
              </w:rPr>
              <w:t>_enabled</w:t>
            </w:r>
          </w:p>
        </w:tc>
        <w:tc>
          <w:tcPr>
            <w:tcW w:w="1417" w:type="dxa"/>
          </w:tcPr>
          <w:p w14:paraId="26B8DBDD" w14:textId="755EDCCC" w:rsidR="009A1BC2" w:rsidRPr="00A4559E" w:rsidRDefault="009A1BC2" w:rsidP="009A1BC2">
            <w:pPr>
              <w:pStyle w:val="G-PCCTablebody"/>
              <w:jc w:val="center"/>
              <w:rPr>
                <w:lang w:eastAsia="ja-JP"/>
              </w:rPr>
            </w:pPr>
            <w:r w:rsidRPr="00A4559E">
              <w:rPr>
                <w:rFonts w:hint="eastAsia"/>
                <w:lang w:eastAsia="ja-JP"/>
              </w:rPr>
              <w:t>u</w:t>
            </w:r>
            <w:r w:rsidRPr="00A4559E">
              <w:rPr>
                <w:lang w:eastAsia="ja-JP"/>
              </w:rPr>
              <w:t>(1)</w:t>
            </w:r>
          </w:p>
        </w:tc>
      </w:tr>
      <w:tr w:rsidR="009A1BC2" w:rsidRPr="00A4559E" w14:paraId="549E956C" w14:textId="3302BDD8" w:rsidTr="00B164FB">
        <w:tc>
          <w:tcPr>
            <w:tcW w:w="6803" w:type="dxa"/>
          </w:tcPr>
          <w:p w14:paraId="5B881DDE" w14:textId="02AAEB7B" w:rsidR="009A1BC2" w:rsidRPr="00A4559E" w:rsidRDefault="00366F31" w:rsidP="00883372">
            <w:pPr>
              <w:pStyle w:val="G-PCCTablebodyKWN"/>
            </w:pPr>
            <w:r w:rsidRPr="00A4559E">
              <w:rPr>
                <w:rStyle w:val="Codeinline"/>
              </w:rPr>
              <w:lastRenderedPageBreak/>
              <w:t>   </w:t>
            </w:r>
            <w:r w:rsidR="00C75E56" w:rsidRPr="00C75E56">
              <w:rPr>
                <w:rStyle w:val="Funcinline"/>
              </w:rPr>
              <w:t>if</w:t>
            </w:r>
            <w:r w:rsidR="00002B85" w:rsidRPr="00A4559E">
              <w:rPr>
                <w:rStyle w:val="Exprinline"/>
              </w:rPr>
              <w:t>( </w:t>
            </w:r>
            <w:r w:rsidR="00277C32" w:rsidRPr="00A4559E">
              <w:rPr>
                <w:rStyle w:val="Synvarinline"/>
              </w:rPr>
              <w:t>attr_</w:t>
            </w:r>
            <w:r w:rsidR="009A1BC2" w:rsidRPr="00A4559E">
              <w:rPr>
                <w:rStyle w:val="Synvarinline"/>
              </w:rPr>
              <w:t>coord_conv</w:t>
            </w:r>
            <w:r w:rsidR="00277C32" w:rsidRPr="00A4559E">
              <w:rPr>
                <w:rStyle w:val="Synvarinline"/>
              </w:rPr>
              <w:t>_enabled</w:t>
            </w:r>
            <w:r w:rsidR="00002B85" w:rsidRPr="00A4559E">
              <w:rPr>
                <w:rStyle w:val="Exprinline"/>
              </w:rPr>
              <w:t> )</w:t>
            </w:r>
          </w:p>
        </w:tc>
        <w:tc>
          <w:tcPr>
            <w:tcW w:w="1417" w:type="dxa"/>
          </w:tcPr>
          <w:p w14:paraId="0FEEBB92" w14:textId="72188DBF" w:rsidR="009A1BC2" w:rsidRPr="00A4559E" w:rsidRDefault="009A1BC2" w:rsidP="009A1BC2">
            <w:pPr>
              <w:pStyle w:val="G-PCCTablebody"/>
              <w:jc w:val="center"/>
            </w:pPr>
          </w:p>
        </w:tc>
      </w:tr>
      <w:tr w:rsidR="009A1BC2" w:rsidRPr="00A4559E" w14:paraId="7E0FCDA3" w14:textId="1164CE61" w:rsidTr="00B164FB">
        <w:tc>
          <w:tcPr>
            <w:tcW w:w="6803" w:type="dxa"/>
          </w:tcPr>
          <w:p w14:paraId="62D731B7" w14:textId="0E2D314B" w:rsidR="009A1BC2" w:rsidRPr="00A4559E" w:rsidRDefault="00366F31" w:rsidP="00883372">
            <w:pPr>
              <w:pStyle w:val="G-PCCTablebodyKWN"/>
            </w:pPr>
            <w:r w:rsidRPr="00A4559E">
              <w:rPr>
                <w:rStyle w:val="Codeinline"/>
              </w:rPr>
              <w:t>      </w:t>
            </w:r>
            <w:r w:rsidR="00C75E56" w:rsidRPr="00C75E56">
              <w:rPr>
                <w:rStyle w:val="Funcinline"/>
              </w:rPr>
              <w:t>for</w:t>
            </w:r>
            <w:r w:rsidR="00002B85" w:rsidRPr="00A4559E">
              <w:rPr>
                <w:rStyle w:val="Exprinline"/>
              </w:rPr>
              <w:t>( </w:t>
            </w:r>
            <w:r w:rsidR="009C7834">
              <w:rPr>
                <w:rStyle w:val="Var1inline"/>
              </w:rPr>
              <w:t>𝑘</w:t>
            </w:r>
            <w:r w:rsidR="009A1BC2" w:rsidRPr="00A4559E">
              <w:rPr>
                <w:rStyle w:val="Exprinline"/>
              </w:rPr>
              <w:t xml:space="preserve"> = 0; </w:t>
            </w:r>
            <w:r w:rsidR="009C7834">
              <w:rPr>
                <w:rStyle w:val="Var1inline"/>
              </w:rPr>
              <w:t>𝑘</w:t>
            </w:r>
            <w:r w:rsidR="009A1BC2" w:rsidRPr="00A4559E">
              <w:rPr>
                <w:rStyle w:val="Exprinline"/>
              </w:rPr>
              <w:t xml:space="preserve"> &lt; 3; </w:t>
            </w:r>
            <w:r w:rsidR="009C7834">
              <w:rPr>
                <w:rStyle w:val="Var1inline"/>
              </w:rPr>
              <w:t>𝑘</w:t>
            </w:r>
            <w:r w:rsidR="009A1BC2" w:rsidRPr="00A4559E">
              <w:rPr>
                <w:rStyle w:val="Exprinline"/>
              </w:rPr>
              <w:t>++</w:t>
            </w:r>
            <w:r w:rsidR="00002B85" w:rsidRPr="00A4559E">
              <w:rPr>
                <w:rStyle w:val="Exprinline"/>
              </w:rPr>
              <w:t> )</w:t>
            </w:r>
            <w:r w:rsidR="009A1BC2" w:rsidRPr="00A4559E">
              <w:rPr>
                <w:rStyle w:val="Exprinline"/>
              </w:rPr>
              <w:t xml:space="preserve"> {</w:t>
            </w:r>
          </w:p>
        </w:tc>
        <w:tc>
          <w:tcPr>
            <w:tcW w:w="1417" w:type="dxa"/>
          </w:tcPr>
          <w:p w14:paraId="749B1F61" w14:textId="76C8D373" w:rsidR="009A1BC2" w:rsidRPr="00A4559E" w:rsidRDefault="009A1BC2" w:rsidP="009A1BC2">
            <w:pPr>
              <w:pStyle w:val="G-PCCTablebody"/>
              <w:jc w:val="center"/>
            </w:pPr>
          </w:p>
        </w:tc>
      </w:tr>
      <w:tr w:rsidR="009A1BC2" w:rsidRPr="00A4559E" w14:paraId="1465CED1" w14:textId="58580818" w:rsidTr="00B164FB">
        <w:tc>
          <w:tcPr>
            <w:tcW w:w="6803" w:type="dxa"/>
          </w:tcPr>
          <w:p w14:paraId="3F50DABB" w14:textId="77EB7F24" w:rsidR="009A1BC2" w:rsidRPr="00A4559E" w:rsidRDefault="00366F31" w:rsidP="009A1BC2">
            <w:pPr>
              <w:pStyle w:val="G-PCCTablebody"/>
              <w:rPr>
                <w:b/>
                <w:bCs/>
              </w:rPr>
            </w:pPr>
            <w:r w:rsidRPr="00A4559E">
              <w:rPr>
                <w:rStyle w:val="Codeinline"/>
              </w:rPr>
              <w:t>         </w:t>
            </w:r>
            <w:r w:rsidR="009A1BC2" w:rsidRPr="00A4559E">
              <w:rPr>
                <w:rStyle w:val="Synboldinline"/>
              </w:rPr>
              <w:t>attr_coord_conv_scale_bits_minus1</w:t>
            </w:r>
            <w:r w:rsidR="00002B85" w:rsidRPr="00A4559E">
              <w:rPr>
                <w:rStyle w:val="Exprinline"/>
              </w:rPr>
              <w:t>[ </w:t>
            </w:r>
            <w:r w:rsidR="009C7834">
              <w:rPr>
                <w:rStyle w:val="Var1inline"/>
              </w:rPr>
              <w:t>𝑘</w:t>
            </w:r>
            <w:r w:rsidR="00002B85" w:rsidRPr="00A4559E">
              <w:rPr>
                <w:rStyle w:val="Exprinline"/>
              </w:rPr>
              <w:t> ]</w:t>
            </w:r>
          </w:p>
        </w:tc>
        <w:tc>
          <w:tcPr>
            <w:tcW w:w="1417" w:type="dxa"/>
          </w:tcPr>
          <w:p w14:paraId="1BE3FCCC" w14:textId="6E128A7E" w:rsidR="009A1BC2" w:rsidRPr="00A4559E" w:rsidRDefault="009A1BC2" w:rsidP="009A1BC2">
            <w:pPr>
              <w:pStyle w:val="G-PCCTablebody"/>
              <w:jc w:val="center"/>
            </w:pPr>
            <w:r>
              <w:rPr>
                <w:rFonts w:eastAsia="MS Mincho"/>
                <w:bCs/>
                <w:noProof/>
                <w:lang w:val="en-US" w:eastAsia="ja-JP"/>
              </w:rPr>
              <w:t>u(5)</w:t>
            </w:r>
          </w:p>
        </w:tc>
      </w:tr>
      <w:tr w:rsidR="009A1BC2" w:rsidRPr="00A4559E" w14:paraId="1481EC08" w14:textId="6AB2F2A9" w:rsidTr="00B164FB">
        <w:tc>
          <w:tcPr>
            <w:tcW w:w="6803" w:type="dxa"/>
          </w:tcPr>
          <w:p w14:paraId="20BBDDF4" w14:textId="5FEA4DFE" w:rsidR="009A1BC2" w:rsidRPr="00A4559E" w:rsidRDefault="00366F31" w:rsidP="009A1BC2">
            <w:pPr>
              <w:pStyle w:val="G-PCCTablebody"/>
              <w:rPr>
                <w:b/>
                <w:bCs/>
              </w:rPr>
            </w:pPr>
            <w:r w:rsidRPr="00A4559E">
              <w:rPr>
                <w:rStyle w:val="Codeinline"/>
              </w:rPr>
              <w:t>         </w:t>
            </w:r>
            <w:r w:rsidR="009A1BC2" w:rsidRPr="00A4559E">
              <w:rPr>
                <w:rStyle w:val="Synboldinline"/>
              </w:rPr>
              <w:t>attr_coord_conv_scale</w:t>
            </w:r>
            <w:r w:rsidR="00002B85" w:rsidRPr="00A4559E">
              <w:rPr>
                <w:rStyle w:val="Exprinline"/>
              </w:rPr>
              <w:t>[ </w:t>
            </w:r>
            <w:r w:rsidR="009C7834">
              <w:rPr>
                <w:rStyle w:val="Var1inline"/>
              </w:rPr>
              <w:t>𝑘</w:t>
            </w:r>
            <w:r w:rsidR="00002B85" w:rsidRPr="00A4559E">
              <w:rPr>
                <w:rStyle w:val="Exprinline"/>
              </w:rPr>
              <w:t> ]</w:t>
            </w:r>
          </w:p>
        </w:tc>
        <w:tc>
          <w:tcPr>
            <w:tcW w:w="1417" w:type="dxa"/>
          </w:tcPr>
          <w:p w14:paraId="623E8BB1" w14:textId="49A56F7D" w:rsidR="009A1BC2" w:rsidRPr="00A4559E" w:rsidRDefault="009A1BC2" w:rsidP="009A1BC2">
            <w:pPr>
              <w:pStyle w:val="G-PCCTablebody"/>
              <w:jc w:val="center"/>
            </w:pPr>
            <w:r>
              <w:rPr>
                <w:rFonts w:eastAsia="MS Mincho"/>
                <w:bCs/>
                <w:noProof/>
                <w:lang w:val="en-US" w:eastAsia="ja-JP"/>
              </w:rPr>
              <w:t>u(v)</w:t>
            </w:r>
          </w:p>
        </w:tc>
      </w:tr>
      <w:tr w:rsidR="009A1BC2" w:rsidRPr="00A4559E" w14:paraId="04FC9A2F" w14:textId="72924C3F" w:rsidTr="00B164FB">
        <w:tc>
          <w:tcPr>
            <w:tcW w:w="6803" w:type="dxa"/>
          </w:tcPr>
          <w:p w14:paraId="5748A381" w14:textId="684D5108" w:rsidR="009A1BC2" w:rsidRPr="00A4559E" w:rsidRDefault="00366F31" w:rsidP="009A1BC2">
            <w:pPr>
              <w:pStyle w:val="G-PCCTablebody"/>
              <w:rPr>
                <w:rStyle w:val="Exprinline"/>
              </w:rPr>
            </w:pPr>
            <w:r w:rsidRPr="00A4559E">
              <w:rPr>
                <w:rStyle w:val="Codeinline"/>
              </w:rPr>
              <w:t>      </w:t>
            </w:r>
            <w:r w:rsidR="009A1BC2" w:rsidRPr="00A4559E">
              <w:rPr>
                <w:rStyle w:val="Exprinline"/>
              </w:rPr>
              <w:t>}</w:t>
            </w:r>
          </w:p>
        </w:tc>
        <w:tc>
          <w:tcPr>
            <w:tcW w:w="1417" w:type="dxa"/>
          </w:tcPr>
          <w:p w14:paraId="18B57956" w14:textId="792A9B3C" w:rsidR="009A1BC2" w:rsidRPr="00A4559E" w:rsidRDefault="009A1BC2" w:rsidP="009A1BC2">
            <w:pPr>
              <w:pStyle w:val="G-PCCTablebody"/>
              <w:jc w:val="center"/>
            </w:pPr>
          </w:p>
        </w:tc>
      </w:tr>
      <w:tr w:rsidR="009A1BC2" w:rsidRPr="00A4559E" w14:paraId="1179EBDA" w14:textId="447EE7CF" w:rsidTr="00B164FB">
        <w:tc>
          <w:tcPr>
            <w:tcW w:w="6803" w:type="dxa"/>
          </w:tcPr>
          <w:p w14:paraId="1EC78693" w14:textId="560D5C0C" w:rsidR="009A1BC2" w:rsidRPr="007F33B7" w:rsidRDefault="00366F31" w:rsidP="009A1BC2">
            <w:pPr>
              <w:pStyle w:val="G-PCCTablebody"/>
              <w:rPr>
                <w:rFonts w:eastAsia="MS Mincho"/>
                <w:bCs/>
                <w:lang w:eastAsia="ja-JP"/>
              </w:rPr>
            </w:pPr>
            <w:r w:rsidRPr="00A4559E">
              <w:rPr>
                <w:rStyle w:val="Codeinline"/>
              </w:rPr>
              <w:t>   </w:t>
            </w:r>
            <w:r w:rsidR="009A1BC2" w:rsidRPr="00A4559E">
              <w:rPr>
                <w:rStyle w:val="Synboldinline"/>
              </w:rPr>
              <w:t>aps_extension</w:t>
            </w:r>
            <w:r w:rsidR="00E62864" w:rsidRPr="00A4559E">
              <w:rPr>
                <w:rStyle w:val="Synboldinline"/>
              </w:rPr>
              <w:t>_present</w:t>
            </w:r>
          </w:p>
        </w:tc>
        <w:tc>
          <w:tcPr>
            <w:tcW w:w="1417" w:type="dxa"/>
          </w:tcPr>
          <w:p w14:paraId="67826C19" w14:textId="2D76E012" w:rsidR="009A1BC2" w:rsidRPr="00A4559E" w:rsidRDefault="009A1BC2" w:rsidP="009A1BC2">
            <w:pPr>
              <w:pStyle w:val="G-PCCTablebody"/>
              <w:jc w:val="center"/>
            </w:pPr>
            <w:r w:rsidRPr="00A4559E">
              <w:t>u(1)</w:t>
            </w:r>
          </w:p>
        </w:tc>
      </w:tr>
      <w:tr w:rsidR="009A1BC2" w:rsidRPr="00A4559E" w14:paraId="5BA2A241" w14:textId="593AA20F" w:rsidTr="00B164FB">
        <w:tc>
          <w:tcPr>
            <w:tcW w:w="6803" w:type="dxa"/>
          </w:tcPr>
          <w:p w14:paraId="0D59CBD6" w14:textId="3E7E242B" w:rsidR="009A1BC2" w:rsidRPr="00A4559E" w:rsidRDefault="00366F31" w:rsidP="00883372">
            <w:pPr>
              <w:pStyle w:val="G-PCCTablebodyKWN"/>
              <w:rPr>
                <w:b/>
              </w:rPr>
            </w:pPr>
            <w:r w:rsidRPr="00A4559E">
              <w:rPr>
                <w:rStyle w:val="Codeinline"/>
              </w:rPr>
              <w:t>   </w:t>
            </w:r>
            <w:r w:rsidR="00C75E56" w:rsidRPr="00C75E56">
              <w:rPr>
                <w:rStyle w:val="Funcinline"/>
              </w:rPr>
              <w:t>if</w:t>
            </w:r>
            <w:r w:rsidR="00002B85" w:rsidRPr="00A4559E">
              <w:rPr>
                <w:rStyle w:val="Exprinline"/>
              </w:rPr>
              <w:t>( </w:t>
            </w:r>
            <w:r w:rsidR="009A1BC2" w:rsidRPr="00A4559E">
              <w:rPr>
                <w:rStyle w:val="Synvarinline"/>
              </w:rPr>
              <w:t>aps_extension</w:t>
            </w:r>
            <w:r w:rsidR="00E62864" w:rsidRPr="00A4559E">
              <w:rPr>
                <w:rStyle w:val="Synvarinline"/>
              </w:rPr>
              <w:t>_present</w:t>
            </w:r>
            <w:r w:rsidR="00002B85" w:rsidRPr="00A4559E">
              <w:rPr>
                <w:rStyle w:val="Exprinline"/>
              </w:rPr>
              <w:t> )</w:t>
            </w:r>
          </w:p>
        </w:tc>
        <w:tc>
          <w:tcPr>
            <w:tcW w:w="1417" w:type="dxa"/>
          </w:tcPr>
          <w:p w14:paraId="48ED88B7" w14:textId="083E4DC8" w:rsidR="009A1BC2" w:rsidRPr="00A4559E" w:rsidRDefault="009A1BC2" w:rsidP="009A1BC2">
            <w:pPr>
              <w:pStyle w:val="G-PCCTablebody"/>
              <w:jc w:val="center"/>
            </w:pPr>
          </w:p>
        </w:tc>
      </w:tr>
      <w:tr w:rsidR="009A1BC2" w:rsidRPr="00A4559E" w14:paraId="2B22428F" w14:textId="130BD143" w:rsidTr="00B164FB">
        <w:tc>
          <w:tcPr>
            <w:tcW w:w="6803" w:type="dxa"/>
          </w:tcPr>
          <w:p w14:paraId="09378649" w14:textId="578F66C9" w:rsidR="009A1BC2" w:rsidRPr="00A4559E" w:rsidRDefault="00366F31" w:rsidP="00883372">
            <w:pPr>
              <w:pStyle w:val="G-PCCTablebodyKWN"/>
              <w:rPr>
                <w:noProof/>
              </w:rPr>
            </w:pPr>
            <w:r w:rsidRPr="00A4559E">
              <w:rPr>
                <w:rStyle w:val="Codeinline"/>
              </w:rPr>
              <w:t>      </w:t>
            </w:r>
            <w:r w:rsidR="00C75E56" w:rsidRPr="00C75E56">
              <w:rPr>
                <w:rStyle w:val="Funcinline"/>
              </w:rPr>
              <w:t>while</w:t>
            </w:r>
            <w:r w:rsidR="00002B85" w:rsidRPr="00A4559E">
              <w:rPr>
                <w:rStyle w:val="Exprinline"/>
              </w:rPr>
              <w:t>( </w:t>
            </w:r>
            <w:r w:rsidR="009A1BC2" w:rsidRPr="00C75E56">
              <w:rPr>
                <w:rStyle w:val="Funcinline"/>
              </w:rPr>
              <w:t>more_data_in</w:t>
            </w:r>
            <w:r w:rsidR="00BB5137" w:rsidRPr="00C75E56">
              <w:rPr>
                <w:rStyle w:val="Funcinline"/>
              </w:rPr>
              <w:t>_data_unit</w:t>
            </w:r>
            <w:r w:rsidR="009A1BC2" w:rsidRPr="00A4559E">
              <w:rPr>
                <w:rStyle w:val="Exprinline"/>
              </w:rPr>
              <w:t>(</w:t>
            </w:r>
            <w:r w:rsidR="00002B85" w:rsidRPr="00A4559E">
              <w:rPr>
                <w:rStyle w:val="Exprinline"/>
              </w:rPr>
              <w:t> ) )</w:t>
            </w:r>
          </w:p>
        </w:tc>
        <w:tc>
          <w:tcPr>
            <w:tcW w:w="1417" w:type="dxa"/>
          </w:tcPr>
          <w:p w14:paraId="32275CDC" w14:textId="33670A88" w:rsidR="009A1BC2" w:rsidRPr="00A4559E" w:rsidRDefault="009A1BC2" w:rsidP="009A1BC2">
            <w:pPr>
              <w:pStyle w:val="G-PCCTablebody"/>
              <w:jc w:val="center"/>
              <w:rPr>
                <w:noProof/>
              </w:rPr>
            </w:pPr>
          </w:p>
        </w:tc>
      </w:tr>
      <w:tr w:rsidR="009A1BC2" w:rsidRPr="00A4559E" w14:paraId="4CE5D563" w14:textId="6481BAD5" w:rsidTr="00B164FB">
        <w:tc>
          <w:tcPr>
            <w:tcW w:w="6803" w:type="dxa"/>
          </w:tcPr>
          <w:p w14:paraId="5C602B3C" w14:textId="397CA564" w:rsidR="009A1BC2" w:rsidRPr="007F33B7" w:rsidRDefault="00366F31" w:rsidP="009A1BC2">
            <w:pPr>
              <w:pStyle w:val="G-PCCTablebody"/>
              <w:rPr>
                <w:rFonts w:eastAsia="MS Mincho"/>
                <w:b/>
                <w:noProof/>
                <w:lang w:eastAsia="ja-JP"/>
              </w:rPr>
            </w:pPr>
            <w:r w:rsidRPr="00A4559E">
              <w:rPr>
                <w:rStyle w:val="Codeinline"/>
              </w:rPr>
              <w:t>         </w:t>
            </w:r>
            <w:r w:rsidR="009A1BC2" w:rsidRPr="00A4559E">
              <w:rPr>
                <w:rStyle w:val="Synboldinline"/>
              </w:rPr>
              <w:t>aps_extension_data</w:t>
            </w:r>
          </w:p>
        </w:tc>
        <w:tc>
          <w:tcPr>
            <w:tcW w:w="1417" w:type="dxa"/>
          </w:tcPr>
          <w:p w14:paraId="70677AFB" w14:textId="55BA3B4C" w:rsidR="009A1BC2" w:rsidRPr="007F33B7" w:rsidRDefault="009A1BC2" w:rsidP="009A1BC2">
            <w:pPr>
              <w:pStyle w:val="G-PCCTablebody"/>
              <w:jc w:val="center"/>
              <w:rPr>
                <w:rFonts w:eastAsia="MS Mincho"/>
                <w:noProof/>
                <w:lang w:eastAsia="ja-JP"/>
              </w:rPr>
            </w:pPr>
            <w:r w:rsidRPr="007F33B7">
              <w:rPr>
                <w:rFonts w:eastAsia="MS Mincho"/>
                <w:noProof/>
                <w:lang w:eastAsia="ja-JP"/>
              </w:rPr>
              <w:t>u(1)</w:t>
            </w:r>
          </w:p>
        </w:tc>
      </w:tr>
      <w:tr w:rsidR="009A1BC2" w:rsidRPr="00A4559E" w14:paraId="73D88A2C" w14:textId="33C099EF" w:rsidTr="00B164FB">
        <w:tc>
          <w:tcPr>
            <w:tcW w:w="6803" w:type="dxa"/>
          </w:tcPr>
          <w:p w14:paraId="28380784" w14:textId="63E96D21" w:rsidR="009A1BC2" w:rsidRPr="00A4559E" w:rsidRDefault="00366F31" w:rsidP="009A1BC2">
            <w:pPr>
              <w:pStyle w:val="G-PCCTablebody"/>
              <w:rPr>
                <w:noProof/>
              </w:rPr>
            </w:pPr>
            <w:r w:rsidRPr="00A4559E">
              <w:rPr>
                <w:rStyle w:val="Codeinline"/>
              </w:rPr>
              <w:t>   </w:t>
            </w:r>
            <w:r w:rsidR="009A1BC2" w:rsidRPr="00A4559E">
              <w:rPr>
                <w:rStyle w:val="Synvarinline"/>
              </w:rPr>
              <w:t>byte_alignment</w:t>
            </w:r>
            <w:r w:rsidR="009A1BC2" w:rsidRPr="00A4559E">
              <w:rPr>
                <w:rStyle w:val="Exprinline"/>
              </w:rPr>
              <w:t>(</w:t>
            </w:r>
            <w:r w:rsidR="00002B85" w:rsidRPr="00A4559E">
              <w:rPr>
                <w:rStyle w:val="Exprinline"/>
              </w:rPr>
              <w:t> )</w:t>
            </w:r>
          </w:p>
        </w:tc>
        <w:tc>
          <w:tcPr>
            <w:tcW w:w="1417" w:type="dxa"/>
          </w:tcPr>
          <w:p w14:paraId="0885108C" w14:textId="0D0C8114" w:rsidR="009A1BC2" w:rsidRPr="007F33B7" w:rsidRDefault="009A1BC2" w:rsidP="009A1BC2">
            <w:pPr>
              <w:pStyle w:val="G-PCCTablebody"/>
              <w:jc w:val="center"/>
              <w:rPr>
                <w:rFonts w:eastAsia="MS Mincho"/>
                <w:noProof/>
                <w:lang w:eastAsia="ja-JP"/>
              </w:rPr>
            </w:pPr>
          </w:p>
        </w:tc>
      </w:tr>
      <w:tr w:rsidR="009A1BC2" w:rsidRPr="00A4559E" w14:paraId="6E166350" w14:textId="069464DF" w:rsidTr="00B164FB">
        <w:trPr>
          <w:cnfStyle w:val="010000000000" w:firstRow="0" w:lastRow="1" w:firstColumn="0" w:lastColumn="0" w:oddVBand="0" w:evenVBand="0" w:oddHBand="0" w:evenHBand="0" w:firstRowFirstColumn="0" w:firstRowLastColumn="0" w:lastRowFirstColumn="0" w:lastRowLastColumn="0"/>
        </w:trPr>
        <w:tc>
          <w:tcPr>
            <w:tcW w:w="6803" w:type="dxa"/>
          </w:tcPr>
          <w:p w14:paraId="5539A67B" w14:textId="2C4EF02F" w:rsidR="009A1BC2" w:rsidRPr="00A4559E" w:rsidRDefault="009A1BC2" w:rsidP="00F3612E">
            <w:pPr>
              <w:pStyle w:val="G-PCCTablebodyKWN"/>
              <w:rPr>
                <w:rStyle w:val="Exprinline"/>
              </w:rPr>
            </w:pPr>
            <w:r w:rsidRPr="00A4559E">
              <w:rPr>
                <w:rStyle w:val="Exprinline"/>
              </w:rPr>
              <w:t>}</w:t>
            </w:r>
          </w:p>
        </w:tc>
        <w:tc>
          <w:tcPr>
            <w:tcW w:w="1417" w:type="dxa"/>
          </w:tcPr>
          <w:p w14:paraId="1FB49720" w14:textId="6B6115F6" w:rsidR="009A1BC2" w:rsidRPr="00A4559E" w:rsidRDefault="009A1BC2" w:rsidP="009A1BC2">
            <w:pPr>
              <w:pStyle w:val="G-PCCTablebody"/>
              <w:jc w:val="center"/>
              <w:rPr>
                <w:noProof/>
              </w:rPr>
            </w:pPr>
          </w:p>
        </w:tc>
      </w:tr>
    </w:tbl>
    <w:p w14:paraId="313FBD7E" w14:textId="05EE8513" w:rsidR="008E76D8" w:rsidRPr="00A4559E" w:rsidRDefault="008E76D8" w:rsidP="00F3612E">
      <w:pPr>
        <w:pStyle w:val="TableSpacer"/>
      </w:pPr>
    </w:p>
    <w:p w14:paraId="1D55366D" w14:textId="0F15B96E" w:rsidR="000368AD" w:rsidRPr="004F2A4F" w:rsidRDefault="00D94795" w:rsidP="000368AD">
      <w:pPr>
        <w:pStyle w:val="Heading4"/>
        <w:numPr>
          <w:ilvl w:val="3"/>
          <w:numId w:val="1"/>
        </w:numPr>
      </w:pPr>
      <w:bookmarkStart w:id="729" w:name="_Ref48151281"/>
      <w:r>
        <w:t>Frame-specific attribute</w:t>
      </w:r>
      <w:r w:rsidR="0073782B">
        <w:t xml:space="preserve"> properties</w:t>
      </w:r>
      <w:r w:rsidR="00010F67">
        <w:t xml:space="preserve"> data unit</w:t>
      </w:r>
      <w:r w:rsidR="000368AD">
        <w:t xml:space="preserve"> syntax</w:t>
      </w:r>
      <w:bookmarkEnd w:id="729"/>
      <w:r w:rsidR="00BC0061">
        <w:fldChar w:fldCharType="begin"/>
      </w:r>
      <w:r w:rsidR="00BC0061">
        <w:rPr>
          <w:rStyle w:val="HdgMarker"/>
        </w:rPr>
        <w:instrText>Q</w:instrText>
      </w:r>
      <w:r w:rsidR="00BC0061">
        <w:instrText>UOTE "" \* Charformat</w:instrText>
      </w:r>
      <w:r w:rsidR="00BC0061">
        <w:fldChar w:fldCharType="end"/>
      </w:r>
    </w:p>
    <w:tbl>
      <w:tblPr>
        <w:tblStyle w:val="Syntaxtable"/>
        <w:tblW w:w="0" w:type="auto"/>
        <w:tblLayout w:type="fixed"/>
        <w:tblLook w:val="06E0" w:firstRow="1" w:lastRow="1" w:firstColumn="1" w:lastColumn="0" w:noHBand="1" w:noVBand="1"/>
      </w:tblPr>
      <w:tblGrid>
        <w:gridCol w:w="6803"/>
        <w:gridCol w:w="1417"/>
      </w:tblGrid>
      <w:tr w:rsidR="00D94795" w:rsidRPr="00A4559E" w14:paraId="79FDACDC" w14:textId="5B4343F6" w:rsidTr="00B164FB">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28AD8996" w14:textId="54939CD5" w:rsidR="00D94795" w:rsidRPr="00A4559E" w:rsidRDefault="00D94795" w:rsidP="00883372">
            <w:pPr>
              <w:pStyle w:val="G-PCCTablebodyKWN"/>
            </w:pPr>
            <w:r w:rsidRPr="00A4559E">
              <w:rPr>
                <w:rStyle w:val="Synvarinline"/>
              </w:rPr>
              <w:t>frame_specific_attribute</w:t>
            </w:r>
            <w:r w:rsidR="0073782B" w:rsidRPr="00A4559E">
              <w:rPr>
                <w:rStyle w:val="Synvarinline"/>
              </w:rPr>
              <w:t>_properties</w:t>
            </w:r>
            <w:r w:rsidRPr="00A4559E">
              <w:rPr>
                <w:rStyle w:val="Exprinline"/>
              </w:rPr>
              <w:t>(</w:t>
            </w:r>
            <w:r w:rsidR="00002B85" w:rsidRPr="00A4559E">
              <w:rPr>
                <w:rStyle w:val="Exprinline"/>
              </w:rPr>
              <w:t> )</w:t>
            </w:r>
            <w:r w:rsidRPr="00A4559E">
              <w:rPr>
                <w:rStyle w:val="Exprinline"/>
              </w:rPr>
              <w:t xml:space="preserve"> {</w:t>
            </w:r>
          </w:p>
        </w:tc>
        <w:tc>
          <w:tcPr>
            <w:tcW w:w="1417" w:type="dxa"/>
          </w:tcPr>
          <w:p w14:paraId="248413F0" w14:textId="68854209" w:rsidR="00D94795" w:rsidRPr="00A4559E" w:rsidRDefault="00D94795" w:rsidP="00D94795">
            <w:pPr>
              <w:pStyle w:val="G-PCCTablebody"/>
              <w:jc w:val="center"/>
              <w:cnfStyle w:val="100000000000" w:firstRow="1" w:lastRow="0" w:firstColumn="0" w:lastColumn="0" w:oddVBand="0" w:evenVBand="0" w:oddHBand="0" w:evenHBand="0" w:firstRowFirstColumn="0" w:firstRowLastColumn="0" w:lastRowFirstColumn="0" w:lastRowLastColumn="0"/>
            </w:pPr>
            <w:r w:rsidRPr="00A4559E">
              <w:rPr>
                <w:bCs/>
              </w:rPr>
              <w:t>Descriptor</w:t>
            </w:r>
          </w:p>
        </w:tc>
      </w:tr>
      <w:tr w:rsidR="00D94795" w:rsidRPr="00A4559E" w14:paraId="6822736B" w14:textId="090B8A41" w:rsidTr="00B164FB">
        <w:tc>
          <w:tcPr>
            <w:tcW w:w="6803" w:type="dxa"/>
          </w:tcPr>
          <w:p w14:paraId="53DA37A0" w14:textId="6072FE19" w:rsidR="00D94795" w:rsidRPr="00A4559E" w:rsidRDefault="00366F31" w:rsidP="00D94795">
            <w:pPr>
              <w:pStyle w:val="G-PCCTablebody"/>
              <w:rPr>
                <w:b/>
                <w:bCs/>
              </w:rPr>
            </w:pPr>
            <w:r w:rsidRPr="00A4559E">
              <w:rPr>
                <w:rStyle w:val="Codeinline"/>
              </w:rPr>
              <w:t>   </w:t>
            </w:r>
            <w:r w:rsidR="00E62864" w:rsidRPr="00A4559E">
              <w:rPr>
                <w:rStyle w:val="Synboldinline"/>
              </w:rPr>
              <w:t>fsap_</w:t>
            </w:r>
            <w:r w:rsidR="00D94795" w:rsidRPr="00A4559E">
              <w:rPr>
                <w:rStyle w:val="Synboldinline"/>
              </w:rPr>
              <w:t>seq_parameter_set_id</w:t>
            </w:r>
          </w:p>
        </w:tc>
        <w:tc>
          <w:tcPr>
            <w:tcW w:w="1417" w:type="dxa"/>
          </w:tcPr>
          <w:p w14:paraId="7594CA51" w14:textId="0D4E1F18" w:rsidR="00D94795" w:rsidRPr="00A4559E" w:rsidRDefault="00D94795" w:rsidP="00D94795">
            <w:pPr>
              <w:pStyle w:val="G-PCCTablebody"/>
              <w:jc w:val="center"/>
            </w:pPr>
            <w:r w:rsidRPr="00A4559E">
              <w:t>u(4)</w:t>
            </w:r>
          </w:p>
        </w:tc>
      </w:tr>
      <w:tr w:rsidR="00D94795" w:rsidRPr="00A4559E" w14:paraId="26D71BE5" w14:textId="6A08C595" w:rsidTr="00B164FB">
        <w:tc>
          <w:tcPr>
            <w:tcW w:w="6803" w:type="dxa"/>
          </w:tcPr>
          <w:p w14:paraId="68911E08" w14:textId="2329CE2B" w:rsidR="00D94795" w:rsidRPr="00A4559E" w:rsidRDefault="00366F31" w:rsidP="00D94795">
            <w:pPr>
              <w:pStyle w:val="G-PCCTablebody"/>
              <w:rPr>
                <w:b/>
                <w:bCs/>
              </w:rPr>
            </w:pPr>
            <w:r w:rsidRPr="00A4559E">
              <w:rPr>
                <w:rStyle w:val="Codeinline"/>
              </w:rPr>
              <w:t>   </w:t>
            </w:r>
            <w:r w:rsidR="00E62864" w:rsidRPr="00A4559E">
              <w:rPr>
                <w:rStyle w:val="Synboldinline"/>
              </w:rPr>
              <w:t>fsap_</w:t>
            </w:r>
            <w:r w:rsidR="00D94795" w:rsidRPr="00A4559E">
              <w:rPr>
                <w:rStyle w:val="Synboldinline"/>
              </w:rPr>
              <w:t>frame_ctr_lsb_bits</w:t>
            </w:r>
          </w:p>
        </w:tc>
        <w:tc>
          <w:tcPr>
            <w:tcW w:w="1417" w:type="dxa"/>
          </w:tcPr>
          <w:p w14:paraId="223A04CE" w14:textId="73ED19EE" w:rsidR="00D94795" w:rsidRPr="00A4559E" w:rsidRDefault="00D94795" w:rsidP="00D94795">
            <w:pPr>
              <w:pStyle w:val="G-PCCTablebody"/>
              <w:jc w:val="center"/>
            </w:pPr>
            <w:r w:rsidRPr="00A4559E">
              <w:t>u(5)</w:t>
            </w:r>
          </w:p>
        </w:tc>
      </w:tr>
      <w:tr w:rsidR="00D94795" w:rsidRPr="00A4559E" w14:paraId="00CA20C7" w14:textId="66660052" w:rsidTr="00B164FB">
        <w:tc>
          <w:tcPr>
            <w:tcW w:w="6803" w:type="dxa"/>
          </w:tcPr>
          <w:p w14:paraId="4BC69D97" w14:textId="031704CA" w:rsidR="00D94795" w:rsidRPr="00A4559E" w:rsidRDefault="00366F31" w:rsidP="00D94795">
            <w:pPr>
              <w:pStyle w:val="G-PCCTablebody"/>
              <w:rPr>
                <w:b/>
                <w:bCs/>
              </w:rPr>
            </w:pPr>
            <w:r w:rsidRPr="00A4559E">
              <w:rPr>
                <w:rStyle w:val="Codeinline"/>
              </w:rPr>
              <w:t>   </w:t>
            </w:r>
            <w:r w:rsidR="00E62864" w:rsidRPr="00A4559E">
              <w:rPr>
                <w:rStyle w:val="Synboldinline"/>
              </w:rPr>
              <w:t>fsap_</w:t>
            </w:r>
            <w:r w:rsidR="00D94795" w:rsidRPr="00A4559E">
              <w:rPr>
                <w:rStyle w:val="Synboldinline"/>
              </w:rPr>
              <w:t>frame_ctr_lsb</w:t>
            </w:r>
          </w:p>
        </w:tc>
        <w:tc>
          <w:tcPr>
            <w:tcW w:w="1417" w:type="dxa"/>
          </w:tcPr>
          <w:p w14:paraId="1D988F9C" w14:textId="7C0EFF53" w:rsidR="00D94795" w:rsidRPr="00A4559E" w:rsidRDefault="00D94795" w:rsidP="00D94795">
            <w:pPr>
              <w:pStyle w:val="G-PCCTablebody"/>
              <w:jc w:val="center"/>
            </w:pPr>
            <w:r w:rsidRPr="00A4559E">
              <w:t>u</w:t>
            </w:r>
            <w:r w:rsidRPr="00A4559E">
              <w:rPr>
                <w:rFonts w:hint="eastAsia"/>
                <w:lang w:eastAsia="ja-JP"/>
              </w:rPr>
              <w:t>(v)</w:t>
            </w:r>
          </w:p>
        </w:tc>
      </w:tr>
      <w:tr w:rsidR="00D94795" w:rsidRPr="00A4559E" w14:paraId="4C270B2B" w14:textId="5EDCDA56" w:rsidTr="00B164FB">
        <w:tc>
          <w:tcPr>
            <w:tcW w:w="6803" w:type="dxa"/>
          </w:tcPr>
          <w:p w14:paraId="727BF321" w14:textId="5C0A5978" w:rsidR="00D94795" w:rsidRPr="00A4559E" w:rsidRDefault="00366F31" w:rsidP="00D94795">
            <w:pPr>
              <w:pStyle w:val="G-PCCTablebody"/>
              <w:rPr>
                <w:b/>
                <w:bCs/>
              </w:rPr>
            </w:pPr>
            <w:r w:rsidRPr="00A4559E">
              <w:rPr>
                <w:rStyle w:val="Codeinline"/>
              </w:rPr>
              <w:t>   </w:t>
            </w:r>
            <w:r w:rsidR="00E62864" w:rsidRPr="00A4559E">
              <w:rPr>
                <w:rStyle w:val="Synboldinline"/>
              </w:rPr>
              <w:t>fsap_</w:t>
            </w:r>
            <w:r w:rsidR="00D94795" w:rsidRPr="00A4559E">
              <w:rPr>
                <w:rStyle w:val="Synboldinline"/>
              </w:rPr>
              <w:t>sps_attr_idx</w:t>
            </w:r>
          </w:p>
        </w:tc>
        <w:tc>
          <w:tcPr>
            <w:tcW w:w="1417" w:type="dxa"/>
          </w:tcPr>
          <w:p w14:paraId="182B31ED" w14:textId="57A1378C" w:rsidR="00D94795" w:rsidRPr="00A4559E" w:rsidRDefault="00D94795" w:rsidP="00D94795">
            <w:pPr>
              <w:pStyle w:val="G-PCCTablebody"/>
              <w:jc w:val="center"/>
            </w:pPr>
            <w:r w:rsidRPr="00A4559E">
              <w:t>ue(v)</w:t>
            </w:r>
          </w:p>
        </w:tc>
      </w:tr>
      <w:tr w:rsidR="00E62864" w:rsidRPr="00A4559E" w14:paraId="513032AC" w14:textId="73EFFF93" w:rsidTr="00B164FB">
        <w:tc>
          <w:tcPr>
            <w:tcW w:w="6803" w:type="dxa"/>
          </w:tcPr>
          <w:p w14:paraId="51C3AB90" w14:textId="2F425B62" w:rsidR="00E62864" w:rsidRPr="00A4559E" w:rsidRDefault="00366F31" w:rsidP="00307641">
            <w:pPr>
              <w:pStyle w:val="G-PCCTablebody"/>
              <w:rPr>
                <w:b/>
                <w:bCs/>
              </w:rPr>
            </w:pPr>
            <w:r w:rsidRPr="00A4559E">
              <w:rPr>
                <w:rStyle w:val="Codeinline"/>
              </w:rPr>
              <w:t>   </w:t>
            </w:r>
            <w:r w:rsidR="00E62864" w:rsidRPr="00A4559E">
              <w:rPr>
                <w:rStyle w:val="Synboldinline"/>
              </w:rPr>
              <w:t>fsap</w:t>
            </w:r>
            <w:r w:rsidR="00FD7DC8" w:rsidRPr="00A4559E">
              <w:rPr>
                <w:rStyle w:val="Synboldinline"/>
              </w:rPr>
              <w:t>_num_props</w:t>
            </w:r>
          </w:p>
        </w:tc>
        <w:tc>
          <w:tcPr>
            <w:tcW w:w="1417" w:type="dxa"/>
          </w:tcPr>
          <w:p w14:paraId="5A999684" w14:textId="06332A72" w:rsidR="00E62864" w:rsidRPr="00A4559E" w:rsidRDefault="00E62864" w:rsidP="00307641">
            <w:pPr>
              <w:pStyle w:val="G-PCCTablebody"/>
              <w:jc w:val="center"/>
            </w:pPr>
            <w:r w:rsidRPr="00A4559E">
              <w:t>ue(v)</w:t>
            </w:r>
          </w:p>
        </w:tc>
      </w:tr>
      <w:tr w:rsidR="00D94795" w:rsidRPr="00A4559E" w14:paraId="335B32A4" w14:textId="62BF327F" w:rsidTr="00B164FB">
        <w:tc>
          <w:tcPr>
            <w:tcW w:w="6803" w:type="dxa"/>
          </w:tcPr>
          <w:p w14:paraId="0D40ABA3" w14:textId="4CF4D88F" w:rsidR="00D94795" w:rsidRPr="00A4559E" w:rsidRDefault="00366F31" w:rsidP="00D94795">
            <w:pPr>
              <w:pStyle w:val="G-PCCTablebody"/>
            </w:pPr>
            <w:r w:rsidRPr="00A4559E">
              <w:rPr>
                <w:rStyle w:val="Codeinline"/>
              </w:rPr>
              <w:t>   </w:t>
            </w:r>
            <w:r w:rsidR="00D94795" w:rsidRPr="00A4559E">
              <w:rPr>
                <w:rStyle w:val="Synvarinline"/>
              </w:rPr>
              <w:t>byte_alignment</w:t>
            </w:r>
            <w:r w:rsidR="00D94795" w:rsidRPr="00A4559E">
              <w:rPr>
                <w:rStyle w:val="Exprinline"/>
              </w:rPr>
              <w:t>(</w:t>
            </w:r>
            <w:r w:rsidR="00002B85" w:rsidRPr="00A4559E">
              <w:rPr>
                <w:rStyle w:val="Exprinline"/>
              </w:rPr>
              <w:t> )</w:t>
            </w:r>
          </w:p>
        </w:tc>
        <w:tc>
          <w:tcPr>
            <w:tcW w:w="1417" w:type="dxa"/>
          </w:tcPr>
          <w:p w14:paraId="050531FC" w14:textId="6824B1A0" w:rsidR="00D94795" w:rsidRPr="00A4559E" w:rsidRDefault="00D94795" w:rsidP="00D94795">
            <w:pPr>
              <w:pStyle w:val="G-PCCTablebody"/>
              <w:jc w:val="center"/>
            </w:pPr>
          </w:p>
        </w:tc>
      </w:tr>
      <w:tr w:rsidR="00E62864" w:rsidRPr="00A4559E" w14:paraId="54078084" w14:textId="02356CC5" w:rsidTr="00B164FB">
        <w:tc>
          <w:tcPr>
            <w:tcW w:w="6803" w:type="dxa"/>
          </w:tcPr>
          <w:p w14:paraId="7158B5B0" w14:textId="6F92124F" w:rsidR="00E62864" w:rsidRPr="00A4559E" w:rsidRDefault="00366F31" w:rsidP="00883372">
            <w:pPr>
              <w:pStyle w:val="G-PCCTablebodyKWN"/>
            </w:pPr>
            <w:r w:rsidRPr="00A4559E">
              <w:rPr>
                <w:rStyle w:val="Codeinline"/>
              </w:rPr>
              <w:t>   </w:t>
            </w:r>
            <w:r w:rsidR="00C75E56" w:rsidRPr="00C75E56">
              <w:rPr>
                <w:rStyle w:val="Funcinline"/>
              </w:rPr>
              <w:t>for</w:t>
            </w:r>
            <w:r w:rsidR="00002B85" w:rsidRPr="00A4559E">
              <w:rPr>
                <w:rStyle w:val="Exprinline"/>
              </w:rPr>
              <w:t>( </w:t>
            </w:r>
            <w:r w:rsidR="009C7834">
              <w:rPr>
                <w:rStyle w:val="Var1inline"/>
              </w:rPr>
              <w:t>𝑖</w:t>
            </w:r>
            <w:r w:rsidR="00E62864" w:rsidRPr="00A4559E">
              <w:rPr>
                <w:rStyle w:val="Exprinline"/>
              </w:rPr>
              <w:t xml:space="preserve"> = 0; </w:t>
            </w:r>
            <w:r w:rsidR="009C7834">
              <w:rPr>
                <w:rStyle w:val="Var1inline"/>
              </w:rPr>
              <w:t>𝑖</w:t>
            </w:r>
            <w:r w:rsidR="00E62864" w:rsidRPr="00A4559E">
              <w:rPr>
                <w:rStyle w:val="Exprinline"/>
              </w:rPr>
              <w:t xml:space="preserve"> &lt; </w:t>
            </w:r>
            <w:r w:rsidR="00E62864" w:rsidRPr="00A4559E">
              <w:rPr>
                <w:rStyle w:val="Synvarinline"/>
              </w:rPr>
              <w:t>fsap</w:t>
            </w:r>
            <w:r w:rsidR="00FD7DC8" w:rsidRPr="00A4559E">
              <w:rPr>
                <w:rStyle w:val="Synvarinline"/>
              </w:rPr>
              <w:t>_num_props</w:t>
            </w:r>
            <w:r w:rsidR="00E62864" w:rsidRPr="00A4559E">
              <w:rPr>
                <w:rStyle w:val="Exprinline"/>
              </w:rPr>
              <w:t xml:space="preserve">; </w:t>
            </w:r>
            <w:r w:rsidR="009C7834">
              <w:rPr>
                <w:rStyle w:val="Var1inline"/>
              </w:rPr>
              <w:t>𝑖</w:t>
            </w:r>
            <w:r w:rsidR="00E62864" w:rsidRPr="00A4559E">
              <w:rPr>
                <w:rStyle w:val="Exprinline"/>
              </w:rPr>
              <w:t>++</w:t>
            </w:r>
            <w:r w:rsidR="00002B85" w:rsidRPr="00A4559E">
              <w:rPr>
                <w:rStyle w:val="Exprinline"/>
              </w:rPr>
              <w:t> )</w:t>
            </w:r>
          </w:p>
        </w:tc>
        <w:tc>
          <w:tcPr>
            <w:tcW w:w="1417" w:type="dxa"/>
          </w:tcPr>
          <w:p w14:paraId="733F0749" w14:textId="51D562A0" w:rsidR="00E62864" w:rsidRPr="00A4559E" w:rsidRDefault="00E62864" w:rsidP="00307641">
            <w:pPr>
              <w:pStyle w:val="G-PCCTablebody"/>
              <w:jc w:val="center"/>
            </w:pPr>
          </w:p>
        </w:tc>
      </w:tr>
      <w:tr w:rsidR="00D94795" w:rsidRPr="00A4559E" w14:paraId="3702224A" w14:textId="05D9C8D6" w:rsidTr="00B164FB">
        <w:tc>
          <w:tcPr>
            <w:tcW w:w="6803" w:type="dxa"/>
          </w:tcPr>
          <w:p w14:paraId="45705BB3" w14:textId="51E89900" w:rsidR="00D94795" w:rsidRPr="00A4559E" w:rsidRDefault="00366F31" w:rsidP="00D94795">
            <w:pPr>
              <w:pStyle w:val="G-PCCTablebody"/>
            </w:pPr>
            <w:r w:rsidRPr="00A4559E">
              <w:rPr>
                <w:rStyle w:val="Codeinline"/>
              </w:rPr>
              <w:t>      </w:t>
            </w:r>
            <w:r w:rsidR="00D94795" w:rsidRPr="00A4559E">
              <w:rPr>
                <w:rStyle w:val="Synvarinline"/>
              </w:rPr>
              <w:t>attribute</w:t>
            </w:r>
            <w:r w:rsidR="0073782B" w:rsidRPr="00A4559E">
              <w:rPr>
                <w:rStyle w:val="Synvarinline"/>
              </w:rPr>
              <w:t>_property</w:t>
            </w:r>
            <w:r w:rsidR="00002B85" w:rsidRPr="00A4559E">
              <w:rPr>
                <w:rStyle w:val="Exprinline"/>
              </w:rPr>
              <w:t>( </w:t>
            </w:r>
            <w:r w:rsidR="00E62864" w:rsidRPr="00A4559E">
              <w:rPr>
                <w:rStyle w:val="Synvarinline"/>
              </w:rPr>
              <w:t>fsap_</w:t>
            </w:r>
            <w:r w:rsidR="00D94795" w:rsidRPr="00A4559E">
              <w:rPr>
                <w:rStyle w:val="Synvarinline"/>
              </w:rPr>
              <w:t>sps_attr_idx</w:t>
            </w:r>
            <w:r w:rsidR="00002B85" w:rsidRPr="00A4559E">
              <w:rPr>
                <w:rStyle w:val="Exprinline"/>
              </w:rPr>
              <w:t> )</w:t>
            </w:r>
          </w:p>
        </w:tc>
        <w:tc>
          <w:tcPr>
            <w:tcW w:w="1417" w:type="dxa"/>
          </w:tcPr>
          <w:p w14:paraId="027AAB16" w14:textId="63426998" w:rsidR="00D94795" w:rsidRPr="00A4559E" w:rsidRDefault="00D94795" w:rsidP="00D94795">
            <w:pPr>
              <w:pStyle w:val="G-PCCTablebody"/>
              <w:jc w:val="center"/>
            </w:pPr>
          </w:p>
        </w:tc>
      </w:tr>
      <w:tr w:rsidR="00D94795" w:rsidRPr="00A4559E" w14:paraId="79940694" w14:textId="2C6E2A99" w:rsidTr="00B164FB">
        <w:trPr>
          <w:cnfStyle w:val="010000000000" w:firstRow="0" w:lastRow="1" w:firstColumn="0" w:lastColumn="0" w:oddVBand="0" w:evenVBand="0" w:oddHBand="0" w:evenHBand="0" w:firstRowFirstColumn="0" w:firstRowLastColumn="0" w:lastRowFirstColumn="0" w:lastRowLastColumn="0"/>
        </w:trPr>
        <w:tc>
          <w:tcPr>
            <w:tcW w:w="6803" w:type="dxa"/>
          </w:tcPr>
          <w:p w14:paraId="67EA4CAC" w14:textId="35686F9B" w:rsidR="00D94795" w:rsidRPr="00A4559E" w:rsidRDefault="00D94795" w:rsidP="00F3612E">
            <w:pPr>
              <w:pStyle w:val="G-PCCTablebodyKWN"/>
              <w:rPr>
                <w:rStyle w:val="Exprinline"/>
              </w:rPr>
            </w:pPr>
            <w:r w:rsidRPr="00A4559E">
              <w:rPr>
                <w:rStyle w:val="Exprinline"/>
              </w:rPr>
              <w:t>}</w:t>
            </w:r>
          </w:p>
        </w:tc>
        <w:tc>
          <w:tcPr>
            <w:tcW w:w="1417" w:type="dxa"/>
          </w:tcPr>
          <w:p w14:paraId="228C4086" w14:textId="028E6966" w:rsidR="00D94795" w:rsidRPr="00A4559E" w:rsidRDefault="00D94795" w:rsidP="00D94795">
            <w:pPr>
              <w:pStyle w:val="G-PCCTablebody"/>
              <w:jc w:val="center"/>
              <w:rPr>
                <w:b/>
                <w:bCs/>
              </w:rPr>
            </w:pPr>
          </w:p>
        </w:tc>
      </w:tr>
    </w:tbl>
    <w:p w14:paraId="39C11CA6" w14:textId="1965006F" w:rsidR="000368AD" w:rsidRPr="00A4559E" w:rsidRDefault="000368AD" w:rsidP="00F3612E">
      <w:pPr>
        <w:pStyle w:val="TableSpacer"/>
        <w:rPr>
          <w:lang w:eastAsia="ja-JP"/>
        </w:rPr>
      </w:pPr>
    </w:p>
    <w:p w14:paraId="75555F84" w14:textId="31CAF491" w:rsidR="008E76D8" w:rsidRPr="004F2A4F" w:rsidRDefault="008E76D8" w:rsidP="008E76D8">
      <w:pPr>
        <w:pStyle w:val="Heading4"/>
      </w:pPr>
      <w:bookmarkStart w:id="730" w:name="_Ref45229991"/>
      <w:r w:rsidRPr="004F2A4F">
        <w:t>Frame boundary marker</w:t>
      </w:r>
      <w:r w:rsidR="00DD2C64" w:rsidRPr="004F2A4F">
        <w:t xml:space="preserve"> </w:t>
      </w:r>
      <w:r w:rsidR="00010F67">
        <w:t xml:space="preserve">data unit </w:t>
      </w:r>
      <w:r w:rsidR="00DD2C64" w:rsidRPr="004F2A4F">
        <w:t>syntax</w:t>
      </w:r>
      <w:bookmarkEnd w:id="730"/>
      <w:r w:rsidR="00BC0061">
        <w:fldChar w:fldCharType="begin"/>
      </w:r>
      <w:r w:rsidR="00BC0061">
        <w:rPr>
          <w:rStyle w:val="HdgMarker"/>
        </w:rPr>
        <w:instrText>Q</w:instrText>
      </w:r>
      <w:r w:rsidR="00BC0061">
        <w:instrText>UOTE "" \* Charformat</w:instrText>
      </w:r>
      <w:r w:rsidR="00BC0061">
        <w:fldChar w:fldCharType="end"/>
      </w:r>
    </w:p>
    <w:tbl>
      <w:tblPr>
        <w:tblStyle w:val="Syntaxtable"/>
        <w:tblW w:w="0" w:type="auto"/>
        <w:tblLayout w:type="fixed"/>
        <w:tblLook w:val="06E0" w:firstRow="1" w:lastRow="1" w:firstColumn="1" w:lastColumn="0" w:noHBand="1" w:noVBand="1"/>
      </w:tblPr>
      <w:tblGrid>
        <w:gridCol w:w="6804"/>
        <w:gridCol w:w="1417"/>
      </w:tblGrid>
      <w:tr w:rsidR="008E76D8" w:rsidRPr="00A4559E" w14:paraId="409A4C9F" w14:textId="11C808B4" w:rsidTr="00425A0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4" w:type="dxa"/>
          </w:tcPr>
          <w:p w14:paraId="673E3580" w14:textId="2FA23BF3" w:rsidR="008E76D8" w:rsidRPr="00A4559E" w:rsidRDefault="008E76D8" w:rsidP="00883372">
            <w:pPr>
              <w:pStyle w:val="G-PCCTablebodyKWN"/>
            </w:pPr>
            <w:r w:rsidRPr="00A4559E">
              <w:rPr>
                <w:rStyle w:val="Synvarinline"/>
              </w:rPr>
              <w:t>frame_boundary_marker</w:t>
            </w:r>
            <w:r w:rsidRPr="00A4559E">
              <w:rPr>
                <w:rStyle w:val="Exprinline"/>
              </w:rPr>
              <w:t>(</w:t>
            </w:r>
            <w:r w:rsidR="00002B85" w:rsidRPr="00A4559E">
              <w:rPr>
                <w:rStyle w:val="Exprinline"/>
              </w:rPr>
              <w:t> )</w:t>
            </w:r>
            <w:r w:rsidRPr="00A4559E">
              <w:rPr>
                <w:rStyle w:val="Exprinline"/>
              </w:rPr>
              <w:t xml:space="preserve"> {</w:t>
            </w:r>
          </w:p>
        </w:tc>
        <w:tc>
          <w:tcPr>
            <w:tcW w:w="1417" w:type="dxa"/>
          </w:tcPr>
          <w:p w14:paraId="589754BA" w14:textId="79C83C8E" w:rsidR="008E76D8" w:rsidRPr="00A4559E" w:rsidRDefault="008E76D8" w:rsidP="005A261C">
            <w:pPr>
              <w:pStyle w:val="G-PCCTablebody"/>
              <w:jc w:val="center"/>
              <w:cnfStyle w:val="100000000000" w:firstRow="1" w:lastRow="0" w:firstColumn="0" w:lastColumn="0" w:oddVBand="0" w:evenVBand="0" w:oddHBand="0" w:evenHBand="0" w:firstRowFirstColumn="0" w:firstRowLastColumn="0" w:lastRowFirstColumn="0" w:lastRowLastColumn="0"/>
            </w:pPr>
            <w:r w:rsidRPr="00A4559E">
              <w:rPr>
                <w:bCs/>
              </w:rPr>
              <w:t>Descriptor</w:t>
            </w:r>
          </w:p>
        </w:tc>
      </w:tr>
      <w:tr w:rsidR="003B79B5" w:rsidRPr="00A4559E" w14:paraId="124BCFA8" w14:textId="4710ACE9" w:rsidTr="00425A08">
        <w:tc>
          <w:tcPr>
            <w:tcW w:w="6804" w:type="dxa"/>
          </w:tcPr>
          <w:p w14:paraId="73B1F578" w14:textId="4C317A6D" w:rsidR="003B79B5" w:rsidRPr="004B4320" w:rsidRDefault="00366F31" w:rsidP="00883372">
            <w:pPr>
              <w:pStyle w:val="G-PCCTablebodyKWN"/>
              <w:rPr>
                <w:rStyle w:val="Synboldinline"/>
                <w:lang w:val="fr-FR"/>
              </w:rPr>
            </w:pPr>
            <w:r w:rsidRPr="004B4320">
              <w:rPr>
                <w:rStyle w:val="Codeinline"/>
                <w:lang w:val="fr-FR"/>
              </w:rPr>
              <w:t>   </w:t>
            </w:r>
            <w:r w:rsidR="003B79B5" w:rsidRPr="004B4320">
              <w:rPr>
                <w:rStyle w:val="Synboldinline"/>
                <w:lang w:val="fr-FR"/>
              </w:rPr>
              <w:t>fbdu_frame_ctr_lsb_bits</w:t>
            </w:r>
          </w:p>
        </w:tc>
        <w:tc>
          <w:tcPr>
            <w:tcW w:w="1417" w:type="dxa"/>
          </w:tcPr>
          <w:p w14:paraId="0D22FCE0" w14:textId="2AEFA81A" w:rsidR="003B79B5" w:rsidRPr="00A4559E" w:rsidRDefault="003B79B5" w:rsidP="005A261C">
            <w:pPr>
              <w:pStyle w:val="G-PCCTablebody"/>
              <w:jc w:val="center"/>
            </w:pPr>
            <w:r w:rsidRPr="00A4559E">
              <w:t>u(5)</w:t>
            </w:r>
          </w:p>
        </w:tc>
      </w:tr>
      <w:tr w:rsidR="003B79B5" w:rsidRPr="00A4559E" w14:paraId="13BB9C9E" w14:textId="388423F6" w:rsidTr="00425A08">
        <w:tc>
          <w:tcPr>
            <w:tcW w:w="6804" w:type="dxa"/>
          </w:tcPr>
          <w:p w14:paraId="016A0EF1" w14:textId="796EE0A6" w:rsidR="003B79B5" w:rsidRPr="00A4559E" w:rsidRDefault="00366F31" w:rsidP="00883372">
            <w:pPr>
              <w:pStyle w:val="G-PCCTablebodyKWN"/>
              <w:rPr>
                <w:rStyle w:val="Synboldinline"/>
              </w:rPr>
            </w:pPr>
            <w:r w:rsidRPr="00A4559E">
              <w:rPr>
                <w:rStyle w:val="Codeinline"/>
              </w:rPr>
              <w:t>   </w:t>
            </w:r>
            <w:r w:rsidR="003B79B5" w:rsidRPr="00A4559E">
              <w:rPr>
                <w:rStyle w:val="Synboldinline"/>
              </w:rPr>
              <w:t>fbdu_frame_ctr_lsb</w:t>
            </w:r>
          </w:p>
        </w:tc>
        <w:tc>
          <w:tcPr>
            <w:tcW w:w="1417" w:type="dxa"/>
          </w:tcPr>
          <w:p w14:paraId="5CCBDBC9" w14:textId="6A401C22" w:rsidR="003B79B5" w:rsidRPr="00A4559E" w:rsidRDefault="003B79B5" w:rsidP="005A261C">
            <w:pPr>
              <w:pStyle w:val="G-PCCTablebody"/>
              <w:jc w:val="center"/>
            </w:pPr>
            <w:r w:rsidRPr="00A4559E">
              <w:t>u(v)</w:t>
            </w:r>
          </w:p>
        </w:tc>
      </w:tr>
      <w:tr w:rsidR="008544BC" w:rsidRPr="00A4559E" w14:paraId="79DADD91" w14:textId="349AF76A" w:rsidTr="00425A08">
        <w:tc>
          <w:tcPr>
            <w:tcW w:w="6804" w:type="dxa"/>
          </w:tcPr>
          <w:p w14:paraId="64BAD508" w14:textId="49F496EC" w:rsidR="008544BC" w:rsidRPr="00A4559E" w:rsidRDefault="00366F31" w:rsidP="00883372">
            <w:pPr>
              <w:pStyle w:val="G-PCCTablebodyKWN"/>
            </w:pPr>
            <w:r w:rsidRPr="00A4559E">
              <w:rPr>
                <w:rStyle w:val="Codeinline"/>
              </w:rPr>
              <w:t>   </w:t>
            </w:r>
            <w:r w:rsidR="008544BC" w:rsidRPr="00A4559E">
              <w:rPr>
                <w:rStyle w:val="Synvarinline"/>
              </w:rPr>
              <w:t>byte_alignment</w:t>
            </w:r>
            <w:r w:rsidR="008544BC" w:rsidRPr="00A4559E">
              <w:rPr>
                <w:rStyle w:val="Exprinline"/>
              </w:rPr>
              <w:t>(</w:t>
            </w:r>
            <w:r w:rsidR="00002B85" w:rsidRPr="00A4559E">
              <w:rPr>
                <w:rStyle w:val="Exprinline"/>
              </w:rPr>
              <w:t> )</w:t>
            </w:r>
          </w:p>
        </w:tc>
        <w:tc>
          <w:tcPr>
            <w:tcW w:w="1417" w:type="dxa"/>
          </w:tcPr>
          <w:p w14:paraId="6E8B8785" w14:textId="474EC9A7" w:rsidR="008544BC" w:rsidRPr="00A4559E" w:rsidRDefault="008544BC" w:rsidP="005A261C">
            <w:pPr>
              <w:pStyle w:val="G-PCCTablebody"/>
              <w:jc w:val="center"/>
            </w:pPr>
          </w:p>
        </w:tc>
      </w:tr>
      <w:tr w:rsidR="008544BC" w:rsidRPr="00A4559E" w14:paraId="6D4723F8" w14:textId="368A0D06" w:rsidTr="00425A08">
        <w:trPr>
          <w:cnfStyle w:val="010000000000" w:firstRow="0" w:lastRow="1" w:firstColumn="0" w:lastColumn="0" w:oddVBand="0" w:evenVBand="0" w:oddHBand="0" w:evenHBand="0" w:firstRowFirstColumn="0" w:firstRowLastColumn="0" w:lastRowFirstColumn="0" w:lastRowLastColumn="0"/>
        </w:trPr>
        <w:tc>
          <w:tcPr>
            <w:tcW w:w="6804" w:type="dxa"/>
          </w:tcPr>
          <w:p w14:paraId="3D61DB38" w14:textId="389E95D0" w:rsidR="008544BC" w:rsidRPr="00A4559E" w:rsidRDefault="008544BC" w:rsidP="00F3612E">
            <w:pPr>
              <w:pStyle w:val="G-PCCTablebodyKWN"/>
              <w:rPr>
                <w:rStyle w:val="Exprinline"/>
              </w:rPr>
            </w:pPr>
            <w:r w:rsidRPr="00A4559E">
              <w:rPr>
                <w:rStyle w:val="Exprinline"/>
                <w:rFonts w:hint="eastAsia"/>
              </w:rPr>
              <w:t>}</w:t>
            </w:r>
          </w:p>
        </w:tc>
        <w:tc>
          <w:tcPr>
            <w:tcW w:w="1417" w:type="dxa"/>
          </w:tcPr>
          <w:p w14:paraId="6E23C4F0" w14:textId="36E6279A" w:rsidR="008544BC" w:rsidRPr="00A4559E" w:rsidRDefault="008544BC" w:rsidP="005A261C">
            <w:pPr>
              <w:pStyle w:val="G-PCCTablebody"/>
              <w:jc w:val="center"/>
            </w:pPr>
          </w:p>
        </w:tc>
      </w:tr>
    </w:tbl>
    <w:p w14:paraId="7E64B6C1" w14:textId="69225CFE" w:rsidR="001D241D" w:rsidRPr="00A4559E" w:rsidRDefault="001D241D" w:rsidP="00F3612E">
      <w:pPr>
        <w:pStyle w:val="TableSpacer"/>
        <w:rPr>
          <w:lang w:eastAsia="ja-JP"/>
        </w:rPr>
      </w:pPr>
    </w:p>
    <w:p w14:paraId="6120B9EC" w14:textId="13FAA80F" w:rsidR="00A673E4" w:rsidRPr="004F2A4F" w:rsidRDefault="00A673E4" w:rsidP="00A673E4">
      <w:pPr>
        <w:pStyle w:val="Heading4"/>
      </w:pPr>
      <w:bookmarkStart w:id="731" w:name="_Ref55868909"/>
      <w:r>
        <w:t>User data data unit</w:t>
      </w:r>
      <w:r w:rsidRPr="004F2A4F">
        <w:t xml:space="preserve"> syntax</w:t>
      </w:r>
      <w:bookmarkEnd w:id="731"/>
      <w:r w:rsidR="00BC0061">
        <w:fldChar w:fldCharType="begin"/>
      </w:r>
      <w:r w:rsidR="00BC0061">
        <w:rPr>
          <w:rStyle w:val="HdgMarker"/>
        </w:rPr>
        <w:instrText>Q</w:instrText>
      </w:r>
      <w:r w:rsidR="00BC0061">
        <w:instrText>UOTE "" \* Charformat</w:instrText>
      </w:r>
      <w:r w:rsidR="00BC0061">
        <w:fldChar w:fldCharType="end"/>
      </w:r>
    </w:p>
    <w:tbl>
      <w:tblPr>
        <w:tblStyle w:val="Syntaxtable"/>
        <w:tblW w:w="0" w:type="auto"/>
        <w:tblLayout w:type="fixed"/>
        <w:tblLook w:val="06E0" w:firstRow="1" w:lastRow="1" w:firstColumn="1" w:lastColumn="0" w:noHBand="1" w:noVBand="1"/>
      </w:tblPr>
      <w:tblGrid>
        <w:gridCol w:w="6803"/>
        <w:gridCol w:w="1417"/>
      </w:tblGrid>
      <w:tr w:rsidR="00A673E4" w:rsidRPr="00A4559E" w14:paraId="4565BF78" w14:textId="3B17FAE7" w:rsidTr="00B164FB">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3F8978C9" w14:textId="5E59EE27" w:rsidR="00A673E4" w:rsidRPr="00A4559E" w:rsidRDefault="00A673E4" w:rsidP="00883372">
            <w:pPr>
              <w:pStyle w:val="G-PCCTablebodyKWN"/>
            </w:pPr>
            <w:r w:rsidRPr="00A4559E">
              <w:rPr>
                <w:rStyle w:val="Synvarinline"/>
              </w:rPr>
              <w:t>userdata_data_unit</w:t>
            </w:r>
            <w:r w:rsidRPr="00A4559E">
              <w:rPr>
                <w:rStyle w:val="Exprinline"/>
              </w:rPr>
              <w:t>(</w:t>
            </w:r>
            <w:r w:rsidR="00002B85" w:rsidRPr="00A4559E">
              <w:rPr>
                <w:rStyle w:val="Exprinline"/>
              </w:rPr>
              <w:t> )</w:t>
            </w:r>
            <w:r w:rsidRPr="00A4559E">
              <w:rPr>
                <w:rStyle w:val="Exprinline"/>
              </w:rPr>
              <w:t xml:space="preserve"> {</w:t>
            </w:r>
          </w:p>
        </w:tc>
        <w:tc>
          <w:tcPr>
            <w:tcW w:w="1417" w:type="dxa"/>
          </w:tcPr>
          <w:p w14:paraId="17EB9FFF" w14:textId="435BFD7A" w:rsidR="00A673E4" w:rsidRPr="00A4559E" w:rsidRDefault="00A673E4" w:rsidP="0052172F">
            <w:pPr>
              <w:pStyle w:val="G-PCCTablebody"/>
              <w:jc w:val="center"/>
              <w:cnfStyle w:val="100000000000" w:firstRow="1" w:lastRow="0" w:firstColumn="0" w:lastColumn="0" w:oddVBand="0" w:evenVBand="0" w:oddHBand="0" w:evenHBand="0" w:firstRowFirstColumn="0" w:firstRowLastColumn="0" w:lastRowFirstColumn="0" w:lastRowLastColumn="0"/>
              <w:rPr>
                <w:b w:val="0"/>
                <w:bCs/>
              </w:rPr>
            </w:pPr>
            <w:r w:rsidRPr="00A4559E">
              <w:rPr>
                <w:bCs/>
              </w:rPr>
              <w:t>Descriptor</w:t>
            </w:r>
          </w:p>
        </w:tc>
      </w:tr>
      <w:tr w:rsidR="00A673E4" w:rsidRPr="00A4559E" w14:paraId="535806FE" w14:textId="1DF38DBC" w:rsidTr="00B164FB">
        <w:tc>
          <w:tcPr>
            <w:tcW w:w="6803" w:type="dxa"/>
          </w:tcPr>
          <w:p w14:paraId="6B6F4385" w14:textId="19787F67" w:rsidR="00A673E4" w:rsidRPr="00A4559E" w:rsidRDefault="00366F31" w:rsidP="00883372">
            <w:pPr>
              <w:pStyle w:val="G-PCCTablebodyKWN"/>
              <w:rPr>
                <w:rStyle w:val="Synboldinline"/>
              </w:rPr>
            </w:pPr>
            <w:r w:rsidRPr="00A4559E">
              <w:rPr>
                <w:rStyle w:val="Codeinline"/>
              </w:rPr>
              <w:t>   </w:t>
            </w:r>
            <w:r w:rsidR="00A673E4" w:rsidRPr="00A4559E">
              <w:rPr>
                <w:rStyle w:val="Synboldinline"/>
              </w:rPr>
              <w:t>user_data_oid</w:t>
            </w:r>
          </w:p>
        </w:tc>
        <w:tc>
          <w:tcPr>
            <w:tcW w:w="1417" w:type="dxa"/>
          </w:tcPr>
          <w:p w14:paraId="267E38DC" w14:textId="5AFFAF43" w:rsidR="00A673E4" w:rsidRPr="00A4559E" w:rsidRDefault="00A673E4" w:rsidP="0052172F">
            <w:pPr>
              <w:pStyle w:val="G-PCCTablebody"/>
              <w:jc w:val="center"/>
            </w:pPr>
            <w:r w:rsidRPr="00A4559E">
              <w:t>oid(v)</w:t>
            </w:r>
          </w:p>
        </w:tc>
      </w:tr>
      <w:tr w:rsidR="00A673E4" w:rsidRPr="00A4559E" w14:paraId="6CEE0666" w14:textId="10907380" w:rsidTr="00B164FB">
        <w:tc>
          <w:tcPr>
            <w:tcW w:w="6803" w:type="dxa"/>
          </w:tcPr>
          <w:p w14:paraId="73112B84" w14:textId="45AC413C" w:rsidR="00A673E4" w:rsidRPr="00A4559E" w:rsidRDefault="00366F31" w:rsidP="00883372">
            <w:pPr>
              <w:pStyle w:val="G-PCCTablebodyKWN"/>
              <w:rPr>
                <w:bCs/>
              </w:rPr>
            </w:pPr>
            <w:r w:rsidRPr="00A4559E">
              <w:rPr>
                <w:rStyle w:val="Codeinline"/>
              </w:rPr>
              <w:t>   </w:t>
            </w:r>
            <w:r w:rsidR="00C75E56" w:rsidRPr="00C75E56">
              <w:rPr>
                <w:rStyle w:val="Funcinline"/>
              </w:rPr>
              <w:t>while</w:t>
            </w:r>
            <w:r w:rsidR="00002B85" w:rsidRPr="00A4559E">
              <w:rPr>
                <w:rStyle w:val="Exprinline"/>
              </w:rPr>
              <w:t>( </w:t>
            </w:r>
            <w:r w:rsidR="00A673E4" w:rsidRPr="00C75E56">
              <w:rPr>
                <w:rStyle w:val="Funcinline"/>
              </w:rPr>
              <w:t>more_data_in</w:t>
            </w:r>
            <w:r w:rsidR="00BB5137" w:rsidRPr="00C75E56">
              <w:rPr>
                <w:rStyle w:val="Funcinline"/>
              </w:rPr>
              <w:t>_data_unit</w:t>
            </w:r>
            <w:r w:rsidR="00A673E4" w:rsidRPr="00A4559E">
              <w:rPr>
                <w:rStyle w:val="Exprinline"/>
              </w:rPr>
              <w:t>(</w:t>
            </w:r>
            <w:r w:rsidR="00002B85" w:rsidRPr="00A4559E">
              <w:rPr>
                <w:rStyle w:val="Exprinline"/>
              </w:rPr>
              <w:t> ) )</w:t>
            </w:r>
          </w:p>
        </w:tc>
        <w:tc>
          <w:tcPr>
            <w:tcW w:w="1417" w:type="dxa"/>
          </w:tcPr>
          <w:p w14:paraId="74BF60B5" w14:textId="7C4F7D8D" w:rsidR="00A673E4" w:rsidRPr="00A4559E" w:rsidRDefault="00A673E4" w:rsidP="0052172F">
            <w:pPr>
              <w:pStyle w:val="G-PCCTablebody"/>
              <w:jc w:val="center"/>
            </w:pPr>
          </w:p>
        </w:tc>
      </w:tr>
      <w:tr w:rsidR="00A673E4" w:rsidRPr="00A4559E" w14:paraId="2EAD88DF" w14:textId="2AA2B089" w:rsidTr="00B164FB">
        <w:tc>
          <w:tcPr>
            <w:tcW w:w="6803" w:type="dxa"/>
          </w:tcPr>
          <w:p w14:paraId="0DEF1C59" w14:textId="460AA393" w:rsidR="00A673E4" w:rsidRPr="00A4559E" w:rsidRDefault="00366F31" w:rsidP="00883372">
            <w:pPr>
              <w:pStyle w:val="G-PCCTablebodyKWN"/>
              <w:rPr>
                <w:rStyle w:val="Synboldinline"/>
              </w:rPr>
            </w:pPr>
            <w:r w:rsidRPr="00A4559E">
              <w:rPr>
                <w:rStyle w:val="Codeinline"/>
              </w:rPr>
              <w:t>      </w:t>
            </w:r>
            <w:r w:rsidR="00A673E4" w:rsidRPr="00A4559E">
              <w:rPr>
                <w:rStyle w:val="Synboldinline"/>
              </w:rPr>
              <w:t>user_data_byte</w:t>
            </w:r>
          </w:p>
        </w:tc>
        <w:tc>
          <w:tcPr>
            <w:tcW w:w="1417" w:type="dxa"/>
          </w:tcPr>
          <w:p w14:paraId="291F3E80" w14:textId="184F05EA" w:rsidR="00A673E4" w:rsidRPr="00A4559E" w:rsidRDefault="00A673E4" w:rsidP="0052172F">
            <w:pPr>
              <w:pStyle w:val="G-PCCTablebody"/>
              <w:jc w:val="center"/>
            </w:pPr>
            <w:r w:rsidRPr="00A4559E">
              <w:t>u(8)</w:t>
            </w:r>
          </w:p>
        </w:tc>
      </w:tr>
      <w:tr w:rsidR="00A673E4" w:rsidRPr="00A4559E" w14:paraId="63A5DE96" w14:textId="3F84F124" w:rsidTr="00B164FB">
        <w:trPr>
          <w:cnfStyle w:val="010000000000" w:firstRow="0" w:lastRow="1" w:firstColumn="0" w:lastColumn="0" w:oddVBand="0" w:evenVBand="0" w:oddHBand="0" w:evenHBand="0" w:firstRowFirstColumn="0" w:firstRowLastColumn="0" w:lastRowFirstColumn="0" w:lastRowLastColumn="0"/>
        </w:trPr>
        <w:tc>
          <w:tcPr>
            <w:tcW w:w="6803" w:type="dxa"/>
          </w:tcPr>
          <w:p w14:paraId="027860A2" w14:textId="4CA7C9C3" w:rsidR="00A673E4" w:rsidRPr="00A4559E" w:rsidRDefault="00A673E4" w:rsidP="00F3612E">
            <w:pPr>
              <w:pStyle w:val="G-PCCTablebodyKWN"/>
              <w:rPr>
                <w:rStyle w:val="Exprinline"/>
              </w:rPr>
            </w:pPr>
            <w:r w:rsidRPr="00A4559E">
              <w:rPr>
                <w:rStyle w:val="Exprinline"/>
              </w:rPr>
              <w:t>}</w:t>
            </w:r>
          </w:p>
        </w:tc>
        <w:tc>
          <w:tcPr>
            <w:tcW w:w="1417" w:type="dxa"/>
          </w:tcPr>
          <w:p w14:paraId="5F1FD7C7" w14:textId="5BF42038" w:rsidR="00A673E4" w:rsidRPr="00A4559E" w:rsidRDefault="00A673E4" w:rsidP="0052172F">
            <w:pPr>
              <w:pStyle w:val="G-PCCTablebody"/>
              <w:jc w:val="center"/>
            </w:pPr>
          </w:p>
        </w:tc>
      </w:tr>
    </w:tbl>
    <w:p w14:paraId="6D59038C" w14:textId="6A23C206" w:rsidR="00A673E4" w:rsidRPr="00A4559E" w:rsidRDefault="00A673E4" w:rsidP="00F3612E">
      <w:pPr>
        <w:pStyle w:val="TableSpacer"/>
        <w:rPr>
          <w:lang w:eastAsia="ja-JP"/>
        </w:rPr>
      </w:pPr>
    </w:p>
    <w:p w14:paraId="7D215DE9" w14:textId="3D99A52F" w:rsidR="009B2FA7" w:rsidRPr="004F2A4F" w:rsidRDefault="009B2FA7" w:rsidP="0035215D">
      <w:pPr>
        <w:pStyle w:val="Heading4"/>
      </w:pPr>
      <w:r w:rsidRPr="004F2A4F">
        <w:t>Byte alignment syntax</w:t>
      </w:r>
      <w:r w:rsidR="00BC0061">
        <w:fldChar w:fldCharType="begin"/>
      </w:r>
      <w:r w:rsidR="00BC0061">
        <w:rPr>
          <w:rStyle w:val="HdgMarker"/>
        </w:rPr>
        <w:instrText>Q</w:instrText>
      </w:r>
      <w:r w:rsidR="00BC0061">
        <w:instrText>UOTE "" \* Charformat</w:instrText>
      </w:r>
      <w:r w:rsidR="00BC0061">
        <w:fldChar w:fldCharType="end"/>
      </w:r>
    </w:p>
    <w:tbl>
      <w:tblPr>
        <w:tblStyle w:val="Syntaxtable"/>
        <w:tblW w:w="0" w:type="auto"/>
        <w:tblLayout w:type="fixed"/>
        <w:tblLook w:val="06E0" w:firstRow="1" w:lastRow="1" w:firstColumn="1" w:lastColumn="0" w:noHBand="1" w:noVBand="1"/>
      </w:tblPr>
      <w:tblGrid>
        <w:gridCol w:w="6803"/>
        <w:gridCol w:w="1417"/>
      </w:tblGrid>
      <w:tr w:rsidR="009B2FA7" w:rsidRPr="00A4559E" w14:paraId="449C3688" w14:textId="40873C3D" w:rsidTr="00B164FB">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041CB6FF" w14:textId="19258A04" w:rsidR="009B2FA7" w:rsidRPr="00A4559E" w:rsidRDefault="009B2FA7" w:rsidP="00883372">
            <w:pPr>
              <w:pStyle w:val="G-PCCTablebodyKWN"/>
            </w:pPr>
            <w:r w:rsidRPr="00A4559E">
              <w:rPr>
                <w:rStyle w:val="Synvarinline"/>
              </w:rPr>
              <w:t>byte_alignment</w:t>
            </w:r>
            <w:r w:rsidRPr="00A4559E">
              <w:rPr>
                <w:rStyle w:val="Exprinline"/>
              </w:rPr>
              <w:t>(</w:t>
            </w:r>
            <w:r w:rsidR="00002B85" w:rsidRPr="00A4559E">
              <w:rPr>
                <w:rStyle w:val="Exprinline"/>
              </w:rPr>
              <w:t> )</w:t>
            </w:r>
            <w:r w:rsidRPr="00A4559E">
              <w:rPr>
                <w:rStyle w:val="Exprinline"/>
              </w:rPr>
              <w:t xml:space="preserve"> {</w:t>
            </w:r>
          </w:p>
        </w:tc>
        <w:tc>
          <w:tcPr>
            <w:tcW w:w="1417" w:type="dxa"/>
          </w:tcPr>
          <w:p w14:paraId="5CA51825" w14:textId="578265C6" w:rsidR="009B2FA7" w:rsidRPr="00A4559E" w:rsidRDefault="009B2FA7" w:rsidP="005A261C">
            <w:pPr>
              <w:pStyle w:val="G-PCCTablebody"/>
              <w:jc w:val="center"/>
              <w:cnfStyle w:val="100000000000" w:firstRow="1" w:lastRow="0" w:firstColumn="0" w:lastColumn="0" w:oddVBand="0" w:evenVBand="0" w:oddHBand="0" w:evenHBand="0" w:firstRowFirstColumn="0" w:firstRowLastColumn="0" w:lastRowFirstColumn="0" w:lastRowLastColumn="0"/>
              <w:rPr>
                <w:b w:val="0"/>
                <w:bCs/>
              </w:rPr>
            </w:pPr>
            <w:r w:rsidRPr="00A4559E">
              <w:rPr>
                <w:bCs/>
              </w:rPr>
              <w:t>Descriptor</w:t>
            </w:r>
          </w:p>
        </w:tc>
      </w:tr>
      <w:tr w:rsidR="009B2FA7" w:rsidRPr="00A4559E" w14:paraId="53955854" w14:textId="41E229E8" w:rsidTr="00B164FB">
        <w:tc>
          <w:tcPr>
            <w:tcW w:w="6803" w:type="dxa"/>
          </w:tcPr>
          <w:p w14:paraId="3A4BB1D5" w14:textId="45F39C7B" w:rsidR="009B2FA7" w:rsidRPr="00A4559E" w:rsidRDefault="00366F31" w:rsidP="00883372">
            <w:pPr>
              <w:pStyle w:val="G-PCCTablebodyKWN"/>
            </w:pPr>
            <w:r w:rsidRPr="00A4559E">
              <w:rPr>
                <w:rStyle w:val="Codeinline"/>
              </w:rPr>
              <w:t>   </w:t>
            </w:r>
            <w:r w:rsidR="00C75E56" w:rsidRPr="00C75E56">
              <w:rPr>
                <w:rStyle w:val="Funcinline"/>
              </w:rPr>
              <w:t>while</w:t>
            </w:r>
            <w:r w:rsidR="00002B85" w:rsidRPr="00A4559E">
              <w:rPr>
                <w:rStyle w:val="Exprinline"/>
              </w:rPr>
              <w:t>( </w:t>
            </w:r>
            <w:r w:rsidR="009F0A4F" w:rsidRPr="00A4559E">
              <w:rPr>
                <w:rStyle w:val="Exprinline"/>
              </w:rPr>
              <w:t>¬</w:t>
            </w:r>
            <w:r w:rsidR="009B2FA7" w:rsidRPr="00C75E56">
              <w:rPr>
                <w:rStyle w:val="Funcinline"/>
              </w:rPr>
              <w:t>byte_aligned</w:t>
            </w:r>
            <w:r w:rsidR="009B2FA7" w:rsidRPr="00A4559E">
              <w:rPr>
                <w:rStyle w:val="Exprinline"/>
              </w:rPr>
              <w:t>(</w:t>
            </w:r>
            <w:r w:rsidR="00002B85" w:rsidRPr="00A4559E">
              <w:rPr>
                <w:rStyle w:val="Exprinline"/>
              </w:rPr>
              <w:t> ) )</w:t>
            </w:r>
          </w:p>
        </w:tc>
        <w:tc>
          <w:tcPr>
            <w:tcW w:w="1417" w:type="dxa"/>
          </w:tcPr>
          <w:p w14:paraId="04F20423" w14:textId="2DC6E23E" w:rsidR="009B2FA7" w:rsidRPr="00A4559E" w:rsidRDefault="009B2FA7" w:rsidP="005A261C">
            <w:pPr>
              <w:pStyle w:val="G-PCCTablebody"/>
              <w:jc w:val="center"/>
            </w:pPr>
          </w:p>
        </w:tc>
      </w:tr>
      <w:tr w:rsidR="009B2FA7" w:rsidRPr="00A4559E" w14:paraId="542B8D0B" w14:textId="19F7F24D" w:rsidTr="00B164FB">
        <w:tc>
          <w:tcPr>
            <w:tcW w:w="6803" w:type="dxa"/>
          </w:tcPr>
          <w:p w14:paraId="236A6F66" w14:textId="4CC4A3A5" w:rsidR="009B2FA7" w:rsidRPr="00A4559E" w:rsidRDefault="00366F31" w:rsidP="00883372">
            <w:pPr>
              <w:pStyle w:val="G-PCCTablebodyKWN"/>
            </w:pPr>
            <w:r w:rsidRPr="00A4559E">
              <w:rPr>
                <w:rStyle w:val="Codeinline"/>
              </w:rPr>
              <w:t>      </w:t>
            </w:r>
            <w:r w:rsidR="009B2FA7" w:rsidRPr="00A4559E">
              <w:rPr>
                <w:rStyle w:val="Synboldinline"/>
              </w:rPr>
              <w:t>alignment_bit_equal_to_zero</w:t>
            </w:r>
            <w:r w:rsidR="0008361D" w:rsidRPr="00C75E56">
              <w:t xml:space="preserve"> </w:t>
            </w:r>
            <w:r w:rsidR="009B2FA7" w:rsidRPr="00C75E56">
              <w:t>/* equal to 0 */</w:t>
            </w:r>
          </w:p>
        </w:tc>
        <w:tc>
          <w:tcPr>
            <w:tcW w:w="1417" w:type="dxa"/>
          </w:tcPr>
          <w:p w14:paraId="45407093" w14:textId="3836661B" w:rsidR="009B2FA7" w:rsidRPr="00A4559E" w:rsidRDefault="00581BAE" w:rsidP="005A261C">
            <w:pPr>
              <w:pStyle w:val="G-PCCTablebody"/>
              <w:jc w:val="center"/>
            </w:pPr>
            <w:r w:rsidRPr="00A4559E">
              <w:t>u</w:t>
            </w:r>
            <w:r w:rsidR="009B2FA7" w:rsidRPr="00A4559E">
              <w:t>(1)</w:t>
            </w:r>
          </w:p>
        </w:tc>
      </w:tr>
      <w:tr w:rsidR="009B2FA7" w:rsidRPr="00A4559E" w14:paraId="69E7F674" w14:textId="773ADE94" w:rsidTr="00B164FB">
        <w:trPr>
          <w:cnfStyle w:val="010000000000" w:firstRow="0" w:lastRow="1" w:firstColumn="0" w:lastColumn="0" w:oddVBand="0" w:evenVBand="0" w:oddHBand="0" w:evenHBand="0" w:firstRowFirstColumn="0" w:firstRowLastColumn="0" w:lastRowFirstColumn="0" w:lastRowLastColumn="0"/>
        </w:trPr>
        <w:tc>
          <w:tcPr>
            <w:tcW w:w="6803" w:type="dxa"/>
          </w:tcPr>
          <w:p w14:paraId="25CED070" w14:textId="0E4AF62E" w:rsidR="009B2FA7" w:rsidRPr="00A4559E" w:rsidRDefault="009B2FA7" w:rsidP="00F3612E">
            <w:pPr>
              <w:pStyle w:val="G-PCCTablebodyKWN"/>
              <w:rPr>
                <w:rStyle w:val="Exprinline"/>
              </w:rPr>
            </w:pPr>
            <w:r w:rsidRPr="00A4559E">
              <w:rPr>
                <w:rStyle w:val="Exprinline"/>
              </w:rPr>
              <w:t>}</w:t>
            </w:r>
          </w:p>
        </w:tc>
        <w:tc>
          <w:tcPr>
            <w:tcW w:w="1417" w:type="dxa"/>
          </w:tcPr>
          <w:p w14:paraId="0A1F32AE" w14:textId="6CD30A31" w:rsidR="009B2FA7" w:rsidRPr="00A4559E" w:rsidRDefault="009B2FA7" w:rsidP="005A261C">
            <w:pPr>
              <w:pStyle w:val="G-PCCTablebody"/>
              <w:jc w:val="center"/>
            </w:pPr>
          </w:p>
        </w:tc>
      </w:tr>
    </w:tbl>
    <w:p w14:paraId="02E6B7A8" w14:textId="2879B972" w:rsidR="009B2FA7" w:rsidRPr="00A4559E" w:rsidRDefault="009B2FA7" w:rsidP="00F3612E">
      <w:pPr>
        <w:pStyle w:val="TableSpacer"/>
        <w:rPr>
          <w:lang w:eastAsia="ja-JP"/>
        </w:rPr>
      </w:pPr>
    </w:p>
    <w:p w14:paraId="682050A4" w14:textId="4BC98E49" w:rsidR="009B2FA7" w:rsidRPr="004F2A4F" w:rsidRDefault="009B2FA7" w:rsidP="007F16A3">
      <w:pPr>
        <w:pStyle w:val="Heading3"/>
      </w:pPr>
      <w:bookmarkStart w:id="732" w:name="_Toc516234136"/>
      <w:bookmarkStart w:id="733" w:name="_Toc528915256"/>
      <w:bookmarkStart w:id="734" w:name="_Toc4055494"/>
      <w:bookmarkStart w:id="735" w:name="_Toc6215346"/>
      <w:bookmarkStart w:id="736" w:name="_Toc24731154"/>
      <w:bookmarkStart w:id="737" w:name="_Ref48684257"/>
      <w:bookmarkStart w:id="738" w:name="_Ref48684303"/>
      <w:bookmarkStart w:id="739" w:name="_Toc168435957"/>
      <w:r w:rsidRPr="007F33B7">
        <w:lastRenderedPageBreak/>
        <w:t>Geometry</w:t>
      </w:r>
      <w:r w:rsidRPr="004F2A4F">
        <w:t xml:space="preserve"> </w:t>
      </w:r>
      <w:r w:rsidR="007B6614" w:rsidRPr="004F2A4F">
        <w:t>data unit</w:t>
      </w:r>
      <w:bookmarkEnd w:id="732"/>
      <w:bookmarkEnd w:id="733"/>
      <w:bookmarkEnd w:id="734"/>
      <w:bookmarkEnd w:id="735"/>
      <w:bookmarkEnd w:id="736"/>
      <w:bookmarkEnd w:id="737"/>
      <w:bookmarkEnd w:id="738"/>
      <w:bookmarkEnd w:id="739"/>
      <w:r w:rsidR="00BC0061">
        <w:fldChar w:fldCharType="begin"/>
      </w:r>
      <w:r w:rsidR="00BC0061">
        <w:rPr>
          <w:rStyle w:val="HdgMarker"/>
        </w:rPr>
        <w:instrText>Q</w:instrText>
      </w:r>
      <w:r w:rsidR="00BC0061">
        <w:instrText>UOTE "" \* Charformat</w:instrText>
      </w:r>
      <w:r w:rsidR="00BC0061">
        <w:fldChar w:fldCharType="end"/>
      </w:r>
    </w:p>
    <w:p w14:paraId="3AC28EA7" w14:textId="3AA6888B" w:rsidR="009B2FA7" w:rsidRPr="004F2A4F" w:rsidRDefault="003019CC" w:rsidP="007F16A3">
      <w:pPr>
        <w:pStyle w:val="Heading4"/>
      </w:pPr>
      <w:bookmarkStart w:id="740" w:name="_Toc528915257"/>
      <w:bookmarkStart w:id="741" w:name="_Ref45230083"/>
      <w:bookmarkStart w:id="742" w:name="_Ref48684284"/>
      <w:bookmarkStart w:id="743" w:name="_Ref94187597"/>
      <w:r>
        <w:t xml:space="preserve">Geometry </w:t>
      </w:r>
      <w:r w:rsidR="007B6614" w:rsidRPr="004F2A4F">
        <w:t xml:space="preserve">data unit </w:t>
      </w:r>
      <w:r w:rsidR="009B2FA7" w:rsidRPr="004F2A4F">
        <w:t>syntax</w:t>
      </w:r>
      <w:bookmarkEnd w:id="740"/>
      <w:bookmarkEnd w:id="741"/>
      <w:bookmarkEnd w:id="742"/>
      <w:bookmarkEnd w:id="743"/>
      <w:r w:rsidR="00BC0061">
        <w:fldChar w:fldCharType="begin"/>
      </w:r>
      <w:r w:rsidR="00BC0061">
        <w:rPr>
          <w:rStyle w:val="HdgMarker"/>
        </w:rPr>
        <w:instrText>Q</w:instrText>
      </w:r>
      <w:r w:rsidR="00BC0061">
        <w:instrText>UOTE "" \* Charformat</w:instrText>
      </w:r>
      <w:r w:rsidR="00BC0061">
        <w:fldChar w:fldCharType="end"/>
      </w:r>
    </w:p>
    <w:tbl>
      <w:tblPr>
        <w:tblStyle w:val="Syntaxtable"/>
        <w:tblW w:w="0" w:type="auto"/>
        <w:tblLayout w:type="fixed"/>
        <w:tblLook w:val="06E0" w:firstRow="1" w:lastRow="1" w:firstColumn="1" w:lastColumn="0" w:noHBand="1" w:noVBand="1"/>
      </w:tblPr>
      <w:tblGrid>
        <w:gridCol w:w="6803"/>
        <w:gridCol w:w="1417"/>
      </w:tblGrid>
      <w:tr w:rsidR="009B2FA7" w:rsidRPr="00A4559E" w14:paraId="2D786D2C" w14:textId="77777777" w:rsidTr="00B164FB">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4FABA009" w14:textId="354290D3" w:rsidR="009B2FA7" w:rsidRPr="00A4559E" w:rsidRDefault="009B2FA7" w:rsidP="00883372">
            <w:pPr>
              <w:pStyle w:val="G-PCCTablebodyKWN"/>
              <w:rPr>
                <w:noProof/>
              </w:rPr>
            </w:pPr>
            <w:r w:rsidRPr="00A4559E">
              <w:rPr>
                <w:rStyle w:val="Synvarinline"/>
              </w:rPr>
              <w:t>geometry</w:t>
            </w:r>
            <w:r w:rsidR="007B6614" w:rsidRPr="00A4559E">
              <w:rPr>
                <w:rStyle w:val="Synvarinline"/>
              </w:rPr>
              <w:t>_data_unit</w:t>
            </w:r>
            <w:r w:rsidRPr="00A4559E">
              <w:rPr>
                <w:rStyle w:val="Exprinline"/>
              </w:rPr>
              <w:t>(</w:t>
            </w:r>
            <w:r w:rsidR="00002B85" w:rsidRPr="00A4559E">
              <w:rPr>
                <w:rStyle w:val="Exprinline"/>
              </w:rPr>
              <w:t> )</w:t>
            </w:r>
            <w:r w:rsidRPr="00A4559E">
              <w:rPr>
                <w:rStyle w:val="Exprinline"/>
              </w:rPr>
              <w:t xml:space="preserve"> {</w:t>
            </w:r>
          </w:p>
        </w:tc>
        <w:tc>
          <w:tcPr>
            <w:tcW w:w="1417" w:type="dxa"/>
          </w:tcPr>
          <w:p w14:paraId="062751C4" w14:textId="77777777" w:rsidR="009B2FA7" w:rsidRPr="00A4559E" w:rsidRDefault="009B2FA7" w:rsidP="005A261C">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A4559E">
              <w:rPr>
                <w:noProof/>
              </w:rPr>
              <w:t>Descriptor</w:t>
            </w:r>
          </w:p>
        </w:tc>
      </w:tr>
      <w:tr w:rsidR="009B2FA7" w:rsidRPr="00A4559E" w14:paraId="7197FFDB" w14:textId="77777777" w:rsidTr="00B164FB">
        <w:tc>
          <w:tcPr>
            <w:tcW w:w="6803" w:type="dxa"/>
          </w:tcPr>
          <w:p w14:paraId="72A3CF78" w14:textId="55BAACC4" w:rsidR="009B2FA7" w:rsidRPr="007F33B7" w:rsidRDefault="00366F31" w:rsidP="005A261C">
            <w:pPr>
              <w:pStyle w:val="G-PCCTablebody"/>
              <w:rPr>
                <w:rFonts w:eastAsia="MS Mincho"/>
                <w:lang w:eastAsia="ja-JP"/>
              </w:rPr>
            </w:pPr>
            <w:r w:rsidRPr="00A4559E">
              <w:rPr>
                <w:rStyle w:val="Codeinline"/>
              </w:rPr>
              <w:t>   </w:t>
            </w:r>
            <w:r w:rsidR="009B2FA7" w:rsidRPr="00A4559E">
              <w:rPr>
                <w:rStyle w:val="Synvarinline"/>
              </w:rPr>
              <w:t>geometry_</w:t>
            </w:r>
            <w:r w:rsidR="007B6614" w:rsidRPr="00A4559E">
              <w:rPr>
                <w:rStyle w:val="Synvarinline"/>
              </w:rPr>
              <w:t>data_unit_</w:t>
            </w:r>
            <w:r w:rsidR="009B2FA7" w:rsidRPr="00A4559E">
              <w:rPr>
                <w:rStyle w:val="Synvarinline"/>
              </w:rPr>
              <w:t>header</w:t>
            </w:r>
            <w:r w:rsidR="009B2FA7" w:rsidRPr="00A4559E">
              <w:rPr>
                <w:rStyle w:val="Exprinline"/>
              </w:rPr>
              <w:t>(</w:t>
            </w:r>
            <w:r w:rsidR="00002B85" w:rsidRPr="00A4559E">
              <w:rPr>
                <w:rStyle w:val="Exprinline"/>
              </w:rPr>
              <w:t> )</w:t>
            </w:r>
          </w:p>
        </w:tc>
        <w:tc>
          <w:tcPr>
            <w:tcW w:w="1417" w:type="dxa"/>
          </w:tcPr>
          <w:p w14:paraId="115B2B47" w14:textId="77777777" w:rsidR="009B2FA7" w:rsidRPr="00A4559E" w:rsidRDefault="009B2FA7" w:rsidP="005A261C">
            <w:pPr>
              <w:pStyle w:val="G-PCCTablebody"/>
              <w:jc w:val="center"/>
            </w:pPr>
          </w:p>
        </w:tc>
      </w:tr>
      <w:tr w:rsidR="00686055" w:rsidRPr="00A4559E" w14:paraId="4EAFBA39" w14:textId="77777777" w:rsidTr="00B164FB">
        <w:tc>
          <w:tcPr>
            <w:tcW w:w="6803" w:type="dxa"/>
          </w:tcPr>
          <w:p w14:paraId="2AB6A67A" w14:textId="177B4C36" w:rsidR="00686055" w:rsidRPr="00A4559E" w:rsidRDefault="00686055" w:rsidP="005A261C">
            <w:pPr>
              <w:pStyle w:val="G-PCCTablebody"/>
              <w:rPr>
                <w:rStyle w:val="Codeinline"/>
              </w:rPr>
            </w:pPr>
            <w:r w:rsidRPr="00A4559E">
              <w:rPr>
                <w:rStyle w:val="Codeinline"/>
              </w:rPr>
              <w:t>   </w:t>
            </w:r>
            <w:r w:rsidR="00B51183">
              <w:rPr>
                <w:rStyle w:val="Synvarinline"/>
              </w:rPr>
              <w:t>sensed_point_sequence</w:t>
            </w:r>
            <w:r w:rsidR="00A95EDE">
              <w:rPr>
                <w:rStyle w:val="Synvarinline"/>
              </w:rPr>
              <w:t>s</w:t>
            </w:r>
            <w:r w:rsidRPr="00A4559E">
              <w:rPr>
                <w:rStyle w:val="Exprinline"/>
              </w:rPr>
              <w:t>( )</w:t>
            </w:r>
          </w:p>
        </w:tc>
        <w:tc>
          <w:tcPr>
            <w:tcW w:w="1417" w:type="dxa"/>
          </w:tcPr>
          <w:p w14:paraId="3C1D64C5" w14:textId="77777777" w:rsidR="00686055" w:rsidRPr="00A4559E" w:rsidRDefault="00686055" w:rsidP="005A261C">
            <w:pPr>
              <w:pStyle w:val="G-PCCTablebody"/>
              <w:jc w:val="center"/>
            </w:pPr>
          </w:p>
        </w:tc>
      </w:tr>
      <w:tr w:rsidR="00630250" w:rsidRPr="00A4559E" w14:paraId="1BE65443" w14:textId="77777777" w:rsidTr="00B164FB">
        <w:tc>
          <w:tcPr>
            <w:tcW w:w="6803" w:type="dxa"/>
          </w:tcPr>
          <w:p w14:paraId="5A9A4DBE" w14:textId="22B12266" w:rsidR="00630250" w:rsidRPr="00A4559E" w:rsidRDefault="00366F31" w:rsidP="005A261C">
            <w:pPr>
              <w:pStyle w:val="G-PCCTablebody"/>
              <w:rPr>
                <w:lang w:eastAsia="ko-KR"/>
              </w:rPr>
            </w:pPr>
            <w:r w:rsidRPr="00A4559E">
              <w:rPr>
                <w:rStyle w:val="Codeinline"/>
              </w:rPr>
              <w:t>   </w:t>
            </w:r>
            <w:r w:rsidR="00630250" w:rsidRPr="00A4559E">
              <w:rPr>
                <w:rStyle w:val="Synvarinline"/>
              </w:rPr>
              <w:t>geometry_data_unit_footer</w:t>
            </w:r>
            <w:r w:rsidR="00630250" w:rsidRPr="00A4559E">
              <w:rPr>
                <w:rStyle w:val="Exprinline"/>
              </w:rPr>
              <w:t>(</w:t>
            </w:r>
            <w:r w:rsidR="00002B85" w:rsidRPr="00A4559E">
              <w:rPr>
                <w:rStyle w:val="Exprinline"/>
              </w:rPr>
              <w:t> )</w:t>
            </w:r>
          </w:p>
        </w:tc>
        <w:tc>
          <w:tcPr>
            <w:tcW w:w="1417" w:type="dxa"/>
          </w:tcPr>
          <w:p w14:paraId="6CA548CA" w14:textId="77777777" w:rsidR="00630250" w:rsidRPr="00A4559E" w:rsidRDefault="00630250" w:rsidP="005A261C">
            <w:pPr>
              <w:pStyle w:val="G-PCCTablebody"/>
              <w:jc w:val="center"/>
            </w:pPr>
          </w:p>
        </w:tc>
      </w:tr>
      <w:tr w:rsidR="009B2FA7" w:rsidRPr="00A4559E" w14:paraId="32CFA196" w14:textId="77777777" w:rsidTr="00B164FB">
        <w:trPr>
          <w:cnfStyle w:val="010000000000" w:firstRow="0" w:lastRow="1" w:firstColumn="0" w:lastColumn="0" w:oddVBand="0" w:evenVBand="0" w:oddHBand="0" w:evenHBand="0" w:firstRowFirstColumn="0" w:firstRowLastColumn="0" w:lastRowFirstColumn="0" w:lastRowLastColumn="0"/>
        </w:trPr>
        <w:tc>
          <w:tcPr>
            <w:tcW w:w="6803" w:type="dxa"/>
          </w:tcPr>
          <w:p w14:paraId="119582FE" w14:textId="77777777" w:rsidR="009B2FA7" w:rsidRPr="00A4559E" w:rsidRDefault="009B2FA7" w:rsidP="00F3612E">
            <w:pPr>
              <w:pStyle w:val="G-PCCTablebodyKWN"/>
              <w:rPr>
                <w:rStyle w:val="Exprinline"/>
              </w:rPr>
            </w:pPr>
            <w:r w:rsidRPr="00A4559E">
              <w:rPr>
                <w:rStyle w:val="Exprinline"/>
              </w:rPr>
              <w:t>}</w:t>
            </w:r>
          </w:p>
        </w:tc>
        <w:tc>
          <w:tcPr>
            <w:tcW w:w="1417" w:type="dxa"/>
          </w:tcPr>
          <w:p w14:paraId="2FCEFD13" w14:textId="77777777" w:rsidR="009B2FA7" w:rsidRPr="00A4559E" w:rsidRDefault="009B2FA7" w:rsidP="005A261C">
            <w:pPr>
              <w:pStyle w:val="G-PCCTablebody"/>
              <w:jc w:val="center"/>
              <w:rPr>
                <w:noProof/>
              </w:rPr>
            </w:pPr>
          </w:p>
        </w:tc>
      </w:tr>
    </w:tbl>
    <w:p w14:paraId="6276CF9B" w14:textId="77777777" w:rsidR="009B2FA7" w:rsidRPr="004F2A4F" w:rsidRDefault="009B2FA7" w:rsidP="00F3612E">
      <w:pPr>
        <w:pStyle w:val="TableSpacer"/>
        <w:rPr>
          <w:lang w:eastAsia="ja-JP"/>
        </w:rPr>
      </w:pPr>
    </w:p>
    <w:p w14:paraId="03075E87" w14:textId="6E3E684F" w:rsidR="009B2FA7" w:rsidRPr="004F2A4F" w:rsidRDefault="009B2FA7" w:rsidP="007F16A3">
      <w:pPr>
        <w:pStyle w:val="Heading4"/>
      </w:pPr>
      <w:bookmarkStart w:id="744" w:name="_Toc528915258"/>
      <w:r w:rsidRPr="004F2A4F">
        <w:t xml:space="preserve">Geometry </w:t>
      </w:r>
      <w:r w:rsidR="007B6614" w:rsidRPr="004F2A4F">
        <w:t xml:space="preserve">data unit </w:t>
      </w:r>
      <w:r w:rsidRPr="004F2A4F">
        <w:t>header syntax</w:t>
      </w:r>
      <w:bookmarkEnd w:id="744"/>
      <w:r w:rsidR="00BC0061">
        <w:fldChar w:fldCharType="begin"/>
      </w:r>
      <w:r w:rsidR="00BC0061">
        <w:rPr>
          <w:rStyle w:val="HdgMarker"/>
        </w:rPr>
        <w:instrText>Q</w:instrText>
      </w:r>
      <w:r w:rsidR="00BC0061">
        <w:instrText>UOTE "" \* Charformat</w:instrText>
      </w:r>
      <w:r w:rsidR="00BC0061">
        <w:fldChar w:fldCharType="end"/>
      </w:r>
    </w:p>
    <w:tbl>
      <w:tblPr>
        <w:tblStyle w:val="Syntaxtable"/>
        <w:tblW w:w="0" w:type="auto"/>
        <w:tblLayout w:type="fixed"/>
        <w:tblLook w:val="06E0" w:firstRow="1" w:lastRow="1" w:firstColumn="1" w:lastColumn="0" w:noHBand="1" w:noVBand="1"/>
      </w:tblPr>
      <w:tblGrid>
        <w:gridCol w:w="6803"/>
        <w:gridCol w:w="1417"/>
        <w:gridCol w:w="1417"/>
      </w:tblGrid>
      <w:tr w:rsidR="009E069B" w:rsidRPr="00A4559E" w14:paraId="261EA226" w14:textId="35341A4B" w:rsidTr="00B164FB">
        <w:trPr>
          <w:cnfStyle w:val="100000000000" w:firstRow="1" w:lastRow="0" w:firstColumn="0" w:lastColumn="0" w:oddVBand="0" w:evenVBand="0" w:oddHBand="0" w:evenHBand="0" w:firstRowFirstColumn="0" w:firstRowLastColumn="0" w:lastRowFirstColumn="0" w:lastRowLastColumn="0"/>
          <w:trHeight w:val="20"/>
        </w:trPr>
        <w:tc>
          <w:tcPr>
            <w:cnfStyle w:val="000000000100" w:firstRow="0" w:lastRow="0" w:firstColumn="0" w:lastColumn="0" w:oddVBand="0" w:evenVBand="0" w:oddHBand="0" w:evenHBand="0" w:firstRowFirstColumn="1" w:firstRowLastColumn="0" w:lastRowFirstColumn="0" w:lastRowLastColumn="0"/>
            <w:tcW w:w="6803" w:type="dxa"/>
          </w:tcPr>
          <w:p w14:paraId="4F3D8599" w14:textId="0125BFF0" w:rsidR="009E069B" w:rsidRPr="00A4559E" w:rsidRDefault="009E069B" w:rsidP="00883372">
            <w:pPr>
              <w:pStyle w:val="G-PCCTablebodyKWN"/>
              <w:rPr>
                <w:noProof/>
              </w:rPr>
            </w:pPr>
            <w:r w:rsidRPr="00A4559E">
              <w:rPr>
                <w:rStyle w:val="Synvarinline"/>
              </w:rPr>
              <w:t>geometry_data_unit_header</w:t>
            </w:r>
            <w:r w:rsidRPr="00A4559E">
              <w:rPr>
                <w:rStyle w:val="Exprinline"/>
              </w:rPr>
              <w:t>(</w:t>
            </w:r>
            <w:r w:rsidR="00002B85" w:rsidRPr="00A4559E">
              <w:rPr>
                <w:rStyle w:val="Exprinline"/>
              </w:rPr>
              <w:t> )</w:t>
            </w:r>
            <w:r w:rsidRPr="00A4559E">
              <w:rPr>
                <w:rStyle w:val="Exprinline"/>
              </w:rPr>
              <w:t xml:space="preserve"> {</w:t>
            </w:r>
          </w:p>
        </w:tc>
        <w:tc>
          <w:tcPr>
            <w:tcW w:w="1417" w:type="dxa"/>
          </w:tcPr>
          <w:p w14:paraId="063B259D" w14:textId="77777777" w:rsidR="009E069B" w:rsidRPr="00A4559E" w:rsidRDefault="009E069B" w:rsidP="009E069B">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A4559E">
              <w:rPr>
                <w:noProof/>
              </w:rPr>
              <w:t>Descriptor</w:t>
            </w:r>
          </w:p>
        </w:tc>
        <w:tc>
          <w:tcPr>
            <w:tcW w:w="1417" w:type="dxa"/>
          </w:tcPr>
          <w:p w14:paraId="2AE17229" w14:textId="21201F4E" w:rsidR="009E069B" w:rsidRPr="00A4559E" w:rsidRDefault="009E069B" w:rsidP="009E069B">
            <w:pPr>
              <w:pStyle w:val="G-PCCTablebody"/>
              <w:jc w:val="center"/>
              <w:cnfStyle w:val="100000000000" w:firstRow="1" w:lastRow="0" w:firstColumn="0" w:lastColumn="0" w:oddVBand="0" w:evenVBand="0" w:oddHBand="0" w:evenHBand="0" w:firstRowFirstColumn="0" w:firstRowLastColumn="0" w:lastRowFirstColumn="0" w:lastRowLastColumn="0"/>
              <w:rPr>
                <w:b w:val="0"/>
                <w:noProof/>
              </w:rPr>
            </w:pPr>
            <w:r w:rsidRPr="00A4559E">
              <w:rPr>
                <w:noProof/>
              </w:rPr>
              <w:t>Semantics</w:t>
            </w:r>
          </w:p>
        </w:tc>
      </w:tr>
      <w:tr w:rsidR="009E069B" w:rsidRPr="00A4559E" w14:paraId="6F7AC3D0" w14:textId="25E54A3D" w:rsidTr="003A3377">
        <w:trPr>
          <w:trHeight w:val="20"/>
        </w:trPr>
        <w:tc>
          <w:tcPr>
            <w:tcW w:w="6803" w:type="dxa"/>
          </w:tcPr>
          <w:p w14:paraId="003F426E" w14:textId="1294014B" w:rsidR="009E069B" w:rsidRPr="00A4559E" w:rsidRDefault="00366F31" w:rsidP="009E069B">
            <w:pPr>
              <w:pStyle w:val="G-PCCTablebody"/>
              <w:rPr>
                <w:lang w:eastAsia="ko-KR"/>
              </w:rPr>
            </w:pPr>
            <w:r w:rsidRPr="00A4559E">
              <w:rPr>
                <w:rStyle w:val="Codeinline"/>
              </w:rPr>
              <w:t>   </w:t>
            </w:r>
            <w:r w:rsidR="009E069B" w:rsidRPr="00A4559E">
              <w:rPr>
                <w:rStyle w:val="Synboldinline"/>
              </w:rPr>
              <w:t>gdu_geometry_parameter_set_id</w:t>
            </w:r>
          </w:p>
        </w:tc>
        <w:tc>
          <w:tcPr>
            <w:tcW w:w="1417" w:type="dxa"/>
          </w:tcPr>
          <w:p w14:paraId="15E43966" w14:textId="218E6306" w:rsidR="009E069B" w:rsidRPr="00A4559E" w:rsidRDefault="009E069B" w:rsidP="009E069B">
            <w:pPr>
              <w:pStyle w:val="G-PCCTablebody"/>
              <w:jc w:val="center"/>
              <w:rPr>
                <w:bCs/>
              </w:rPr>
            </w:pPr>
            <w:r w:rsidRPr="00A4559E">
              <w:rPr>
                <w:bCs/>
              </w:rPr>
              <w:t>u(4)</w:t>
            </w:r>
          </w:p>
        </w:tc>
        <w:tc>
          <w:tcPr>
            <w:tcW w:w="1417" w:type="dxa"/>
          </w:tcPr>
          <w:p w14:paraId="685DDA9A" w14:textId="6284525E" w:rsidR="009E069B" w:rsidRPr="00A4559E" w:rsidRDefault="00B64105" w:rsidP="009E069B">
            <w:pPr>
              <w:pStyle w:val="G-PCCTablebody"/>
              <w:jc w:val="center"/>
              <w:rPr>
                <w:bCs/>
              </w:rPr>
            </w:pPr>
            <w:r w:rsidRPr="00A4559E">
              <w:rPr>
                <w:bCs/>
              </w:rPr>
              <w:fldChar w:fldCharType="begin"/>
            </w:r>
            <w:r w:rsidRPr="00A4559E">
              <w:rPr>
                <w:bCs/>
              </w:rPr>
              <w:instrText xml:space="preserve"> REF _Ref92444972 \n \h </w:instrText>
            </w:r>
            <w:r w:rsidR="00421698" w:rsidRPr="00A4559E">
              <w:rPr>
                <w:bCs/>
              </w:rPr>
              <w:instrText xml:space="preserve"> \* MERGEFORMAT </w:instrText>
            </w:r>
            <w:r w:rsidRPr="00A4559E">
              <w:rPr>
                <w:bCs/>
              </w:rPr>
            </w:r>
            <w:r w:rsidRPr="00A4559E">
              <w:rPr>
                <w:bCs/>
              </w:rPr>
              <w:fldChar w:fldCharType="separate"/>
            </w:r>
            <w:r w:rsidR="00A64ED4">
              <w:rPr>
                <w:bCs/>
              </w:rPr>
              <w:t>7.4.3.2</w:t>
            </w:r>
            <w:r w:rsidRPr="00A4559E">
              <w:rPr>
                <w:bCs/>
              </w:rPr>
              <w:fldChar w:fldCharType="end"/>
            </w:r>
          </w:p>
        </w:tc>
      </w:tr>
      <w:tr w:rsidR="009E069B" w:rsidRPr="00A4559E" w14:paraId="4B9F8070" w14:textId="73983AFB" w:rsidTr="003A3377">
        <w:trPr>
          <w:trHeight w:val="20"/>
        </w:trPr>
        <w:tc>
          <w:tcPr>
            <w:tcW w:w="6803" w:type="dxa"/>
          </w:tcPr>
          <w:p w14:paraId="35B21ADB" w14:textId="53025B22" w:rsidR="009E069B" w:rsidRPr="00A4559E" w:rsidRDefault="00366F31" w:rsidP="009E069B">
            <w:pPr>
              <w:pStyle w:val="G-PCCTablebody"/>
              <w:rPr>
                <w:lang w:eastAsia="ko-KR"/>
              </w:rPr>
            </w:pPr>
            <w:r w:rsidRPr="00A4559E">
              <w:rPr>
                <w:rStyle w:val="Codeinline"/>
              </w:rPr>
              <w:t>   </w:t>
            </w:r>
            <w:r w:rsidR="009E069B" w:rsidRPr="00A4559E">
              <w:rPr>
                <w:rStyle w:val="Synboldinline"/>
              </w:rPr>
              <w:t>gdu_reserved_zero_3bits</w:t>
            </w:r>
          </w:p>
        </w:tc>
        <w:tc>
          <w:tcPr>
            <w:tcW w:w="1417" w:type="dxa"/>
          </w:tcPr>
          <w:p w14:paraId="0CBD0CC4" w14:textId="02E5ED37" w:rsidR="009E069B" w:rsidRPr="00A4559E" w:rsidRDefault="009E069B" w:rsidP="009E069B">
            <w:pPr>
              <w:pStyle w:val="G-PCCTablebody"/>
              <w:jc w:val="center"/>
              <w:rPr>
                <w:bCs/>
              </w:rPr>
            </w:pPr>
            <w:r w:rsidRPr="00A4559E">
              <w:t>u(3)</w:t>
            </w:r>
          </w:p>
        </w:tc>
        <w:tc>
          <w:tcPr>
            <w:tcW w:w="1417" w:type="dxa"/>
          </w:tcPr>
          <w:p w14:paraId="321BA4BF" w14:textId="50BF201F" w:rsidR="009E069B" w:rsidRPr="00A4559E" w:rsidRDefault="00B64105" w:rsidP="009E069B">
            <w:pPr>
              <w:pStyle w:val="G-PCCTablebody"/>
              <w:jc w:val="center"/>
            </w:pPr>
            <w:r w:rsidRPr="00A4559E">
              <w:rPr>
                <w:bCs/>
              </w:rPr>
              <w:fldChar w:fldCharType="begin"/>
            </w:r>
            <w:r w:rsidRPr="00A4559E">
              <w:instrText xml:space="preserve"> REF _Ref92444972 \n \h </w:instrText>
            </w:r>
            <w:r w:rsidR="00421698" w:rsidRPr="00A4559E">
              <w:rPr>
                <w:bCs/>
              </w:rPr>
              <w:instrText xml:space="preserve"> \* MERGEFORMAT </w:instrText>
            </w:r>
            <w:r w:rsidRPr="00A4559E">
              <w:rPr>
                <w:bCs/>
              </w:rPr>
            </w:r>
            <w:r w:rsidRPr="00A4559E">
              <w:rPr>
                <w:bCs/>
              </w:rPr>
              <w:fldChar w:fldCharType="separate"/>
            </w:r>
            <w:r w:rsidR="00A64ED4">
              <w:t>7.4.3.2</w:t>
            </w:r>
            <w:r w:rsidRPr="00A4559E">
              <w:rPr>
                <w:bCs/>
              </w:rPr>
              <w:fldChar w:fldCharType="end"/>
            </w:r>
          </w:p>
        </w:tc>
      </w:tr>
      <w:tr w:rsidR="009E069B" w:rsidRPr="00A4559E" w14:paraId="6618F3D3" w14:textId="698C0D13" w:rsidTr="003A3377">
        <w:trPr>
          <w:trHeight w:val="20"/>
        </w:trPr>
        <w:tc>
          <w:tcPr>
            <w:tcW w:w="6803" w:type="dxa"/>
          </w:tcPr>
          <w:p w14:paraId="04DAD593" w14:textId="1C6F0CBB" w:rsidR="009E069B" w:rsidRPr="00A4559E" w:rsidRDefault="00366F31" w:rsidP="009E069B">
            <w:pPr>
              <w:pStyle w:val="G-PCCTablebody"/>
              <w:rPr>
                <w:lang w:eastAsia="ko-KR"/>
              </w:rPr>
            </w:pPr>
            <w:r w:rsidRPr="00A4559E">
              <w:rPr>
                <w:rStyle w:val="Codeinline"/>
              </w:rPr>
              <w:t>   </w:t>
            </w:r>
            <w:r w:rsidR="009E069B" w:rsidRPr="00A4559E">
              <w:rPr>
                <w:rStyle w:val="Synboldinline"/>
              </w:rPr>
              <w:t>slice_id</w:t>
            </w:r>
          </w:p>
        </w:tc>
        <w:tc>
          <w:tcPr>
            <w:tcW w:w="1417" w:type="dxa"/>
          </w:tcPr>
          <w:p w14:paraId="5A400BFE" w14:textId="77777777" w:rsidR="009E069B" w:rsidRPr="00A4559E" w:rsidRDefault="009E069B" w:rsidP="009E069B">
            <w:pPr>
              <w:pStyle w:val="G-PCCTablebody"/>
              <w:jc w:val="center"/>
              <w:rPr>
                <w:bCs/>
              </w:rPr>
            </w:pPr>
            <w:r w:rsidRPr="00A4559E">
              <w:rPr>
                <w:bCs/>
              </w:rPr>
              <w:t>ue(v)</w:t>
            </w:r>
          </w:p>
        </w:tc>
        <w:tc>
          <w:tcPr>
            <w:tcW w:w="1417" w:type="dxa"/>
          </w:tcPr>
          <w:p w14:paraId="3CDE7C00" w14:textId="27C98015" w:rsidR="009E069B" w:rsidRPr="00A4559E" w:rsidRDefault="00B64105" w:rsidP="009E069B">
            <w:pPr>
              <w:pStyle w:val="G-PCCTablebody"/>
              <w:jc w:val="center"/>
              <w:rPr>
                <w:bCs/>
              </w:rPr>
            </w:pPr>
            <w:r w:rsidRPr="00A4559E">
              <w:rPr>
                <w:bCs/>
              </w:rPr>
              <w:fldChar w:fldCharType="begin"/>
            </w:r>
            <w:r w:rsidRPr="00A4559E">
              <w:rPr>
                <w:bCs/>
              </w:rPr>
              <w:instrText xml:space="preserve"> REF _Ref92444972 \n \h </w:instrText>
            </w:r>
            <w:r w:rsidR="00421698" w:rsidRPr="00A4559E">
              <w:rPr>
                <w:bCs/>
              </w:rPr>
              <w:instrText xml:space="preserve"> \* MERGEFORMAT </w:instrText>
            </w:r>
            <w:r w:rsidRPr="00A4559E">
              <w:rPr>
                <w:bCs/>
              </w:rPr>
            </w:r>
            <w:r w:rsidRPr="00A4559E">
              <w:rPr>
                <w:bCs/>
              </w:rPr>
              <w:fldChar w:fldCharType="separate"/>
            </w:r>
            <w:r w:rsidR="00A64ED4">
              <w:rPr>
                <w:bCs/>
              </w:rPr>
              <w:t>7.4.3.2</w:t>
            </w:r>
            <w:r w:rsidRPr="00A4559E">
              <w:rPr>
                <w:bCs/>
              </w:rPr>
              <w:fldChar w:fldCharType="end"/>
            </w:r>
          </w:p>
        </w:tc>
      </w:tr>
      <w:tr w:rsidR="009E069B" w:rsidRPr="00A4559E" w14:paraId="1B2128A2" w14:textId="3E47EDA2" w:rsidTr="003A3377">
        <w:trPr>
          <w:trHeight w:val="20"/>
        </w:trPr>
        <w:tc>
          <w:tcPr>
            <w:tcW w:w="6803" w:type="dxa"/>
          </w:tcPr>
          <w:p w14:paraId="1F1CDB8C" w14:textId="6B48328E" w:rsidR="009E069B" w:rsidRPr="00A4559E" w:rsidRDefault="00366F31" w:rsidP="009E069B">
            <w:pPr>
              <w:pStyle w:val="G-PCCTablebody"/>
              <w:rPr>
                <w:b/>
                <w:bCs/>
                <w:lang w:eastAsia="ko-KR"/>
              </w:rPr>
            </w:pPr>
            <w:r w:rsidRPr="00A4559E">
              <w:rPr>
                <w:rStyle w:val="Codeinline"/>
              </w:rPr>
              <w:t>   </w:t>
            </w:r>
            <w:r w:rsidR="009E069B" w:rsidRPr="00A4559E">
              <w:rPr>
                <w:rStyle w:val="Synboldinline"/>
              </w:rPr>
              <w:t>slice_tag</w:t>
            </w:r>
          </w:p>
        </w:tc>
        <w:tc>
          <w:tcPr>
            <w:tcW w:w="1417" w:type="dxa"/>
          </w:tcPr>
          <w:p w14:paraId="311F5C35" w14:textId="457BB7AA" w:rsidR="009E069B" w:rsidRPr="00A4559E" w:rsidRDefault="009E069B" w:rsidP="009E069B">
            <w:pPr>
              <w:pStyle w:val="G-PCCTablebody"/>
              <w:jc w:val="center"/>
              <w:rPr>
                <w:bCs/>
              </w:rPr>
            </w:pPr>
            <w:r w:rsidRPr="00A4559E">
              <w:rPr>
                <w:bCs/>
              </w:rPr>
              <w:t>u(v)</w:t>
            </w:r>
          </w:p>
        </w:tc>
        <w:tc>
          <w:tcPr>
            <w:tcW w:w="1417" w:type="dxa"/>
          </w:tcPr>
          <w:p w14:paraId="68742D53" w14:textId="7D9A4F99" w:rsidR="009E069B" w:rsidRPr="00A4559E" w:rsidRDefault="00B64105" w:rsidP="009E069B">
            <w:pPr>
              <w:pStyle w:val="G-PCCTablebody"/>
              <w:jc w:val="center"/>
              <w:rPr>
                <w:bCs/>
              </w:rPr>
            </w:pPr>
            <w:r w:rsidRPr="00A4559E">
              <w:rPr>
                <w:bCs/>
              </w:rPr>
              <w:fldChar w:fldCharType="begin"/>
            </w:r>
            <w:r w:rsidRPr="00A4559E">
              <w:rPr>
                <w:bCs/>
              </w:rPr>
              <w:instrText xml:space="preserve"> REF _Ref92444972 \n \h </w:instrText>
            </w:r>
            <w:r w:rsidR="00421698" w:rsidRPr="00A4559E">
              <w:rPr>
                <w:bCs/>
              </w:rPr>
              <w:instrText xml:space="preserve"> \* MERGEFORMAT </w:instrText>
            </w:r>
            <w:r w:rsidRPr="00A4559E">
              <w:rPr>
                <w:bCs/>
              </w:rPr>
            </w:r>
            <w:r w:rsidRPr="00A4559E">
              <w:rPr>
                <w:bCs/>
              </w:rPr>
              <w:fldChar w:fldCharType="separate"/>
            </w:r>
            <w:r w:rsidR="00A64ED4">
              <w:rPr>
                <w:bCs/>
              </w:rPr>
              <w:t>7.4.3.2</w:t>
            </w:r>
            <w:r w:rsidRPr="00A4559E">
              <w:rPr>
                <w:bCs/>
              </w:rPr>
              <w:fldChar w:fldCharType="end"/>
            </w:r>
          </w:p>
        </w:tc>
      </w:tr>
      <w:tr w:rsidR="009E069B" w:rsidRPr="00A4559E" w14:paraId="5529D073" w14:textId="4BFBC250" w:rsidTr="003A3377">
        <w:trPr>
          <w:trHeight w:val="20"/>
        </w:trPr>
        <w:tc>
          <w:tcPr>
            <w:tcW w:w="6803" w:type="dxa"/>
          </w:tcPr>
          <w:p w14:paraId="4D947A6C" w14:textId="4BC85C82" w:rsidR="009E069B" w:rsidRPr="00A4559E" w:rsidRDefault="00366F31" w:rsidP="009E069B">
            <w:pPr>
              <w:pStyle w:val="G-PCCTablebody"/>
              <w:rPr>
                <w:b/>
                <w:bCs/>
                <w:lang w:eastAsia="ko-KR"/>
              </w:rPr>
            </w:pPr>
            <w:r w:rsidRPr="00A4559E">
              <w:rPr>
                <w:rStyle w:val="Codeinline"/>
              </w:rPr>
              <w:t>   </w:t>
            </w:r>
            <w:r w:rsidR="009E069B" w:rsidRPr="00A4559E">
              <w:rPr>
                <w:rStyle w:val="Synboldinline"/>
              </w:rPr>
              <w:t>frame_ctr_lsb</w:t>
            </w:r>
          </w:p>
        </w:tc>
        <w:tc>
          <w:tcPr>
            <w:tcW w:w="1417" w:type="dxa"/>
          </w:tcPr>
          <w:p w14:paraId="542972E6" w14:textId="7A2C7FB6" w:rsidR="009E069B" w:rsidRPr="00A4559E" w:rsidRDefault="009E069B" w:rsidP="009E069B">
            <w:pPr>
              <w:pStyle w:val="G-PCCTablebody"/>
              <w:jc w:val="center"/>
              <w:rPr>
                <w:bCs/>
              </w:rPr>
            </w:pPr>
            <w:r w:rsidRPr="00A4559E">
              <w:rPr>
                <w:bCs/>
              </w:rPr>
              <w:t>u(v)</w:t>
            </w:r>
          </w:p>
        </w:tc>
        <w:tc>
          <w:tcPr>
            <w:tcW w:w="1417" w:type="dxa"/>
          </w:tcPr>
          <w:p w14:paraId="145A45E4" w14:textId="2A71A8D8" w:rsidR="009E069B" w:rsidRPr="00A4559E" w:rsidRDefault="00B64105" w:rsidP="009E069B">
            <w:pPr>
              <w:pStyle w:val="G-PCCTablebody"/>
              <w:jc w:val="center"/>
              <w:rPr>
                <w:bCs/>
              </w:rPr>
            </w:pPr>
            <w:r w:rsidRPr="00A4559E">
              <w:rPr>
                <w:bCs/>
              </w:rPr>
              <w:fldChar w:fldCharType="begin"/>
            </w:r>
            <w:r w:rsidRPr="00A4559E">
              <w:rPr>
                <w:bCs/>
              </w:rPr>
              <w:instrText xml:space="preserve"> REF _Ref92444972 \n \h </w:instrText>
            </w:r>
            <w:r w:rsidR="00421698" w:rsidRPr="00A4559E">
              <w:rPr>
                <w:bCs/>
              </w:rPr>
              <w:instrText xml:space="preserve"> \* MERGEFORMAT </w:instrText>
            </w:r>
            <w:r w:rsidRPr="00A4559E">
              <w:rPr>
                <w:bCs/>
              </w:rPr>
            </w:r>
            <w:r w:rsidRPr="00A4559E">
              <w:rPr>
                <w:bCs/>
              </w:rPr>
              <w:fldChar w:fldCharType="separate"/>
            </w:r>
            <w:r w:rsidR="00A64ED4">
              <w:rPr>
                <w:bCs/>
              </w:rPr>
              <w:t>7.4.3.2</w:t>
            </w:r>
            <w:r w:rsidRPr="00A4559E">
              <w:rPr>
                <w:bCs/>
              </w:rPr>
              <w:fldChar w:fldCharType="end"/>
            </w:r>
          </w:p>
        </w:tc>
      </w:tr>
      <w:tr w:rsidR="004A452A" w:rsidRPr="00A4559E" w14:paraId="2925DEEE" w14:textId="77777777" w:rsidTr="00B164FB">
        <w:trPr>
          <w:trHeight w:val="20"/>
        </w:trPr>
        <w:tc>
          <w:tcPr>
            <w:tcW w:w="6803" w:type="dxa"/>
          </w:tcPr>
          <w:p w14:paraId="6DDF94A2" w14:textId="4BE7543E" w:rsidR="004A452A" w:rsidRPr="00A4559E" w:rsidRDefault="00C81B18" w:rsidP="00883372">
            <w:pPr>
              <w:pStyle w:val="G-PCCTablebodyKWN"/>
              <w:rPr>
                <w:rStyle w:val="Codeinline"/>
              </w:rPr>
            </w:pPr>
            <w:r w:rsidRPr="00A4559E">
              <w:rPr>
                <w:rStyle w:val="Codeinline"/>
              </w:rPr>
              <w:t>   </w:t>
            </w:r>
            <w:r w:rsidRPr="00C75E56">
              <w:rPr>
                <w:rStyle w:val="Funcinline"/>
              </w:rPr>
              <w:t>if</w:t>
            </w:r>
            <w:r w:rsidRPr="00A4559E">
              <w:rPr>
                <w:rStyle w:val="Exprinline"/>
              </w:rPr>
              <w:t>( </w:t>
            </w:r>
            <w:r w:rsidR="00524585" w:rsidRPr="00524585">
              <w:rPr>
                <w:rStyle w:val="Synvarinline"/>
              </w:rPr>
              <w:t>seq_sensing_coverage_enabled</w:t>
            </w:r>
            <w:r w:rsidR="00524585" w:rsidRPr="004207BC">
              <w:rPr>
                <w:rStyle w:val="Exprinline"/>
              </w:rPr>
              <w:t xml:space="preserve"> &amp;&amp; </w:t>
            </w:r>
            <w:r w:rsidR="00707BCF" w:rsidRPr="00707BCF">
              <w:rPr>
                <w:rStyle w:val="Synvarinline"/>
              </w:rPr>
              <w:t>geom_sensing_coverage_enabled</w:t>
            </w:r>
            <w:r w:rsidRPr="00A4559E">
              <w:rPr>
                <w:rStyle w:val="Exprinline"/>
              </w:rPr>
              <w:t> ) {</w:t>
            </w:r>
          </w:p>
        </w:tc>
        <w:tc>
          <w:tcPr>
            <w:tcW w:w="1417" w:type="dxa"/>
          </w:tcPr>
          <w:p w14:paraId="3555ECDC" w14:textId="77777777" w:rsidR="004A452A" w:rsidRPr="00A4559E" w:rsidRDefault="004A452A" w:rsidP="009E069B">
            <w:pPr>
              <w:pStyle w:val="G-PCCTablebody"/>
              <w:jc w:val="center"/>
              <w:rPr>
                <w:bCs/>
              </w:rPr>
            </w:pPr>
          </w:p>
        </w:tc>
        <w:tc>
          <w:tcPr>
            <w:tcW w:w="1417" w:type="dxa"/>
          </w:tcPr>
          <w:p w14:paraId="3C6C7DE0" w14:textId="77777777" w:rsidR="004A452A" w:rsidRPr="00A4559E" w:rsidRDefault="004A452A" w:rsidP="009E069B">
            <w:pPr>
              <w:pStyle w:val="G-PCCTablebody"/>
              <w:jc w:val="center"/>
              <w:rPr>
                <w:bCs/>
              </w:rPr>
            </w:pPr>
          </w:p>
        </w:tc>
      </w:tr>
      <w:tr w:rsidR="00965A73" w:rsidRPr="00A4559E" w14:paraId="79D89408" w14:textId="77777777" w:rsidTr="00B164FB">
        <w:trPr>
          <w:trHeight w:val="20"/>
        </w:trPr>
        <w:tc>
          <w:tcPr>
            <w:tcW w:w="6803" w:type="dxa"/>
          </w:tcPr>
          <w:p w14:paraId="485CEAE2" w14:textId="4F8247BB" w:rsidR="00965A73" w:rsidRPr="00174D8D" w:rsidRDefault="00965A73" w:rsidP="00965A73">
            <w:pPr>
              <w:pStyle w:val="G-PCCTablebodyKWN"/>
              <w:rPr>
                <w:rStyle w:val="Codeinline"/>
              </w:rPr>
            </w:pPr>
            <w:r w:rsidRPr="00A4559E">
              <w:rPr>
                <w:rStyle w:val="Codeinline"/>
              </w:rPr>
              <w:t>      </w:t>
            </w:r>
            <w:r>
              <w:rPr>
                <w:rStyle w:val="Synboldinline"/>
              </w:rPr>
              <w:t>sensing</w:t>
            </w:r>
            <w:r w:rsidRPr="00A4559E">
              <w:rPr>
                <w:rStyle w:val="Synboldinline"/>
              </w:rPr>
              <w:t>_</w:t>
            </w:r>
            <w:r>
              <w:rPr>
                <w:rStyle w:val="Synboldinline"/>
              </w:rPr>
              <w:t>coverage_present</w:t>
            </w:r>
          </w:p>
        </w:tc>
        <w:tc>
          <w:tcPr>
            <w:tcW w:w="1417" w:type="dxa"/>
          </w:tcPr>
          <w:p w14:paraId="2FABB73F" w14:textId="4FF03216" w:rsidR="00965A73" w:rsidRPr="00A4559E" w:rsidRDefault="00965A73" w:rsidP="00965A73">
            <w:pPr>
              <w:pStyle w:val="G-PCCTablebody"/>
              <w:jc w:val="center"/>
              <w:rPr>
                <w:bCs/>
              </w:rPr>
            </w:pPr>
            <w:r w:rsidRPr="00A4559E">
              <w:t>u(</w:t>
            </w:r>
            <w:r>
              <w:t>1</w:t>
            </w:r>
            <w:r w:rsidRPr="00A4559E">
              <w:t>)</w:t>
            </w:r>
          </w:p>
        </w:tc>
        <w:tc>
          <w:tcPr>
            <w:tcW w:w="1417" w:type="dxa"/>
          </w:tcPr>
          <w:p w14:paraId="69A1A8E0" w14:textId="2184139A" w:rsidR="00965A73" w:rsidRPr="00A4559E" w:rsidRDefault="00965A73" w:rsidP="00965A73">
            <w:pPr>
              <w:pStyle w:val="G-PCCTablebody"/>
              <w:jc w:val="center"/>
              <w:rPr>
                <w:bCs/>
              </w:rPr>
            </w:pPr>
            <w:r w:rsidRPr="00A4559E">
              <w:rPr>
                <w:bCs/>
              </w:rPr>
              <w:fldChar w:fldCharType="begin"/>
            </w:r>
            <w:r w:rsidRPr="00A4559E">
              <w:instrText xml:space="preserve"> REF _Ref92444972 \n \h </w:instrText>
            </w:r>
            <w:r w:rsidRPr="00A4559E">
              <w:rPr>
                <w:bCs/>
              </w:rPr>
              <w:instrText xml:space="preserve"> \* MERGEFORMAT </w:instrText>
            </w:r>
            <w:r w:rsidRPr="00A4559E">
              <w:rPr>
                <w:bCs/>
              </w:rPr>
            </w:r>
            <w:r w:rsidRPr="00A4559E">
              <w:rPr>
                <w:bCs/>
              </w:rPr>
              <w:fldChar w:fldCharType="separate"/>
            </w:r>
            <w:r w:rsidR="00A64ED4">
              <w:t>7.4.3.2</w:t>
            </w:r>
            <w:r w:rsidRPr="00A4559E">
              <w:rPr>
                <w:bCs/>
              </w:rPr>
              <w:fldChar w:fldCharType="end"/>
            </w:r>
          </w:p>
        </w:tc>
      </w:tr>
      <w:tr w:rsidR="00DC1682" w:rsidRPr="00A4559E" w14:paraId="4E8D7375" w14:textId="77777777" w:rsidTr="00B164FB">
        <w:trPr>
          <w:trHeight w:val="20"/>
        </w:trPr>
        <w:tc>
          <w:tcPr>
            <w:tcW w:w="6803" w:type="dxa"/>
          </w:tcPr>
          <w:p w14:paraId="5FE4366F" w14:textId="12AF0B2F" w:rsidR="00DC1682" w:rsidRPr="00A4559E" w:rsidRDefault="00DC1682" w:rsidP="00DC1682">
            <w:pPr>
              <w:pStyle w:val="G-PCCTablebodyKWN"/>
              <w:rPr>
                <w:rStyle w:val="Codeinline"/>
              </w:rPr>
            </w:pPr>
            <w:r w:rsidRPr="00A4559E">
              <w:rPr>
                <w:rStyle w:val="Codeinline"/>
              </w:rPr>
              <w:t>   </w:t>
            </w:r>
            <w:r w:rsidR="00EF74EE" w:rsidRPr="00A4559E">
              <w:rPr>
                <w:rStyle w:val="Codeinline"/>
              </w:rPr>
              <w:t>   </w:t>
            </w:r>
            <w:r w:rsidRPr="00C75E56">
              <w:rPr>
                <w:rStyle w:val="Funcinline"/>
              </w:rPr>
              <w:t>if</w:t>
            </w:r>
            <w:r w:rsidRPr="00A4559E">
              <w:rPr>
                <w:rStyle w:val="Exprinline"/>
              </w:rPr>
              <w:t>( </w:t>
            </w:r>
            <w:r w:rsidR="00EE66BF" w:rsidRPr="00EE66BF">
              <w:rPr>
                <w:rStyle w:val="Synvarinline"/>
              </w:rPr>
              <w:t>sensing_coverage_present</w:t>
            </w:r>
            <w:r w:rsidRPr="00A4559E">
              <w:rPr>
                <w:rStyle w:val="Exprinline"/>
              </w:rPr>
              <w:t> ) {</w:t>
            </w:r>
          </w:p>
        </w:tc>
        <w:tc>
          <w:tcPr>
            <w:tcW w:w="1417" w:type="dxa"/>
          </w:tcPr>
          <w:p w14:paraId="510917B1" w14:textId="77777777" w:rsidR="00DC1682" w:rsidRPr="00A4559E" w:rsidRDefault="00DC1682" w:rsidP="00DC1682">
            <w:pPr>
              <w:pStyle w:val="G-PCCTablebody"/>
              <w:jc w:val="center"/>
              <w:rPr>
                <w:bCs/>
              </w:rPr>
            </w:pPr>
          </w:p>
        </w:tc>
        <w:tc>
          <w:tcPr>
            <w:tcW w:w="1417" w:type="dxa"/>
          </w:tcPr>
          <w:p w14:paraId="64DEB332" w14:textId="77777777" w:rsidR="00DC1682" w:rsidRPr="00A4559E" w:rsidRDefault="00DC1682" w:rsidP="00DC1682">
            <w:pPr>
              <w:pStyle w:val="G-PCCTablebody"/>
              <w:jc w:val="center"/>
              <w:rPr>
                <w:bCs/>
              </w:rPr>
            </w:pPr>
          </w:p>
        </w:tc>
      </w:tr>
      <w:tr w:rsidR="007E2349" w:rsidRPr="00A4559E" w14:paraId="0068D525" w14:textId="77777777" w:rsidTr="00B164FB">
        <w:trPr>
          <w:trHeight w:val="20"/>
        </w:trPr>
        <w:tc>
          <w:tcPr>
            <w:tcW w:w="6803" w:type="dxa"/>
          </w:tcPr>
          <w:p w14:paraId="580A9904" w14:textId="5FC1F979" w:rsidR="007E2349" w:rsidRPr="00A4559E" w:rsidRDefault="007E2349" w:rsidP="007E2349">
            <w:pPr>
              <w:pStyle w:val="G-PCCTablebodyKWN"/>
              <w:rPr>
                <w:rStyle w:val="Codeinline"/>
              </w:rPr>
            </w:pPr>
            <w:r w:rsidRPr="00A4559E">
              <w:rPr>
                <w:rStyle w:val="Codeinline"/>
              </w:rPr>
              <w:t>         </w:t>
            </w:r>
            <w:r>
              <w:rPr>
                <w:rStyle w:val="Synboldinline"/>
              </w:rPr>
              <w:t>sensing</w:t>
            </w:r>
            <w:r w:rsidRPr="00A4559E">
              <w:rPr>
                <w:rStyle w:val="Synboldinline"/>
              </w:rPr>
              <w:t>_</w:t>
            </w:r>
            <w:r>
              <w:rPr>
                <w:rStyle w:val="Synboldinline"/>
              </w:rPr>
              <w:t>coverage_</w:t>
            </w:r>
            <w:r w:rsidR="002A073D">
              <w:rPr>
                <w:rStyle w:val="Synboldinline"/>
              </w:rPr>
              <w:t>may_have_missing_points</w:t>
            </w:r>
          </w:p>
        </w:tc>
        <w:tc>
          <w:tcPr>
            <w:tcW w:w="1417" w:type="dxa"/>
          </w:tcPr>
          <w:p w14:paraId="299D0EE3" w14:textId="7B0F5F01" w:rsidR="007E2349" w:rsidRPr="00A4559E" w:rsidRDefault="007E2349" w:rsidP="007E2349">
            <w:pPr>
              <w:pStyle w:val="G-PCCTablebody"/>
              <w:jc w:val="center"/>
              <w:rPr>
                <w:bCs/>
              </w:rPr>
            </w:pPr>
            <w:r w:rsidRPr="00A4559E">
              <w:t>u(</w:t>
            </w:r>
            <w:r>
              <w:t>1</w:t>
            </w:r>
            <w:r w:rsidRPr="00A4559E">
              <w:t>)</w:t>
            </w:r>
          </w:p>
        </w:tc>
        <w:tc>
          <w:tcPr>
            <w:tcW w:w="1417" w:type="dxa"/>
          </w:tcPr>
          <w:p w14:paraId="0950EB8A" w14:textId="4723AE1D" w:rsidR="007E2349" w:rsidRPr="00A4559E" w:rsidRDefault="007E2349" w:rsidP="007E2349">
            <w:pPr>
              <w:pStyle w:val="G-PCCTablebody"/>
              <w:jc w:val="center"/>
              <w:rPr>
                <w:bCs/>
              </w:rPr>
            </w:pPr>
            <w:r w:rsidRPr="00A4559E">
              <w:rPr>
                <w:bCs/>
              </w:rPr>
              <w:fldChar w:fldCharType="begin"/>
            </w:r>
            <w:r w:rsidRPr="00A4559E">
              <w:instrText xml:space="preserve"> REF _Ref92444972 \n \h </w:instrText>
            </w:r>
            <w:r w:rsidRPr="00A4559E">
              <w:rPr>
                <w:bCs/>
              </w:rPr>
              <w:instrText xml:space="preserve"> \* MERGEFORMAT </w:instrText>
            </w:r>
            <w:r w:rsidRPr="00A4559E">
              <w:rPr>
                <w:bCs/>
              </w:rPr>
            </w:r>
            <w:r w:rsidRPr="00A4559E">
              <w:rPr>
                <w:bCs/>
              </w:rPr>
              <w:fldChar w:fldCharType="separate"/>
            </w:r>
            <w:r w:rsidR="00A64ED4">
              <w:t>7.4.3.2</w:t>
            </w:r>
            <w:r w:rsidRPr="00A4559E">
              <w:rPr>
                <w:bCs/>
              </w:rPr>
              <w:fldChar w:fldCharType="end"/>
            </w:r>
          </w:p>
        </w:tc>
      </w:tr>
      <w:tr w:rsidR="00100373" w:rsidRPr="00A4559E" w14:paraId="2F482006" w14:textId="77777777" w:rsidTr="00B164FB">
        <w:trPr>
          <w:trHeight w:val="20"/>
        </w:trPr>
        <w:tc>
          <w:tcPr>
            <w:tcW w:w="6803" w:type="dxa"/>
          </w:tcPr>
          <w:p w14:paraId="3198C63C" w14:textId="435912D7" w:rsidR="00100373" w:rsidRPr="00A4559E" w:rsidRDefault="00100373" w:rsidP="00100373">
            <w:pPr>
              <w:pStyle w:val="G-PCCTablebodyKWN"/>
              <w:rPr>
                <w:rStyle w:val="Codeinline"/>
              </w:rPr>
            </w:pPr>
            <w:r w:rsidRPr="00A4559E">
              <w:rPr>
                <w:rStyle w:val="Codeinline"/>
              </w:rPr>
              <w:t>         </w:t>
            </w:r>
            <w:r w:rsidRPr="00C75E56">
              <w:rPr>
                <w:rStyle w:val="Funcinline"/>
              </w:rPr>
              <w:t>for</w:t>
            </w:r>
            <w:r w:rsidRPr="00A4559E">
              <w:rPr>
                <w:rStyle w:val="Exprinline"/>
              </w:rPr>
              <w:t>(</w:t>
            </w:r>
            <w:r w:rsidRPr="00037265">
              <w:rPr>
                <w:rStyle w:val="VarNinline"/>
              </w:rPr>
              <w:t>h</w:t>
            </w:r>
            <w:r w:rsidRPr="00A4559E">
              <w:rPr>
                <w:rStyle w:val="Exprinline"/>
              </w:rPr>
              <w:t xml:space="preserve"> = </w:t>
            </w:r>
            <w:r>
              <w:rPr>
                <w:rStyle w:val="Exprinline"/>
              </w:rPr>
              <w:t>0</w:t>
            </w:r>
            <w:r w:rsidRPr="00A4559E">
              <w:rPr>
                <w:rStyle w:val="Exprinline"/>
              </w:rPr>
              <w:t xml:space="preserve">; </w:t>
            </w:r>
            <w:r w:rsidRPr="00037265">
              <w:rPr>
                <w:rStyle w:val="VarNinline"/>
              </w:rPr>
              <w:t>h</w:t>
            </w:r>
            <w:r w:rsidRPr="00A4559E">
              <w:rPr>
                <w:rStyle w:val="Exprinline"/>
              </w:rPr>
              <w:t xml:space="preserve"> </w:t>
            </w:r>
            <w:r>
              <w:rPr>
                <w:rStyle w:val="Exprinline"/>
              </w:rPr>
              <w:t>&lt;</w:t>
            </w:r>
            <w:r w:rsidRPr="00A4559E">
              <w:rPr>
                <w:rStyle w:val="Exprinline"/>
              </w:rPr>
              <w:t xml:space="preserve"> </w:t>
            </w:r>
            <w:r w:rsidRPr="00A4559E">
              <w:rPr>
                <w:rStyle w:val="Synvarinline"/>
              </w:rPr>
              <w:t>num_</w:t>
            </w:r>
            <w:r>
              <w:rPr>
                <w:rStyle w:val="Synvarinline"/>
              </w:rPr>
              <w:t>heads</w:t>
            </w:r>
            <w:r w:rsidRPr="00A4559E">
              <w:rPr>
                <w:rStyle w:val="Exprinline"/>
              </w:rPr>
              <w:t xml:space="preserve">; </w:t>
            </w:r>
            <w:r w:rsidRPr="00037265">
              <w:rPr>
                <w:rStyle w:val="VarNinline"/>
              </w:rPr>
              <w:t>h</w:t>
            </w:r>
            <w:r w:rsidRPr="00A4559E">
              <w:rPr>
                <w:rStyle w:val="Exprinline"/>
              </w:rPr>
              <w:t>++ ) {</w:t>
            </w:r>
          </w:p>
        </w:tc>
        <w:tc>
          <w:tcPr>
            <w:tcW w:w="1417" w:type="dxa"/>
          </w:tcPr>
          <w:p w14:paraId="4CF9B9DF" w14:textId="77777777" w:rsidR="00100373" w:rsidRPr="00A4559E" w:rsidRDefault="00100373" w:rsidP="00100373">
            <w:pPr>
              <w:pStyle w:val="G-PCCTablebody"/>
              <w:jc w:val="center"/>
              <w:rPr>
                <w:bCs/>
              </w:rPr>
            </w:pPr>
          </w:p>
        </w:tc>
        <w:tc>
          <w:tcPr>
            <w:tcW w:w="1417" w:type="dxa"/>
          </w:tcPr>
          <w:p w14:paraId="235C8431" w14:textId="77777777" w:rsidR="00100373" w:rsidRPr="00A4559E" w:rsidRDefault="00100373" w:rsidP="00100373">
            <w:pPr>
              <w:pStyle w:val="G-PCCTablebody"/>
              <w:jc w:val="center"/>
              <w:rPr>
                <w:bCs/>
              </w:rPr>
            </w:pPr>
          </w:p>
        </w:tc>
      </w:tr>
      <w:tr w:rsidR="00100373" w:rsidRPr="00A4559E" w14:paraId="36C6ACA8" w14:textId="77777777" w:rsidTr="00B164FB">
        <w:trPr>
          <w:trHeight w:val="20"/>
        </w:trPr>
        <w:tc>
          <w:tcPr>
            <w:tcW w:w="6803" w:type="dxa"/>
          </w:tcPr>
          <w:p w14:paraId="7D013FF2" w14:textId="1C691D55" w:rsidR="00100373" w:rsidRPr="00A4559E" w:rsidRDefault="00617C43" w:rsidP="00100373">
            <w:pPr>
              <w:pStyle w:val="G-PCCTablebodyKWN"/>
              <w:rPr>
                <w:rStyle w:val="Codeinline"/>
              </w:rPr>
            </w:pPr>
            <w:r w:rsidRPr="00A4559E">
              <w:rPr>
                <w:rStyle w:val="Codeinline"/>
              </w:rPr>
              <w:t>            </w:t>
            </w:r>
            <w:r>
              <w:rPr>
                <w:rStyle w:val="Synboldinline"/>
              </w:rPr>
              <w:t>num_sensing</w:t>
            </w:r>
            <w:r w:rsidRPr="00A4559E">
              <w:rPr>
                <w:rStyle w:val="Synboldinline"/>
              </w:rPr>
              <w:t>_</w:t>
            </w:r>
            <w:r w:rsidR="00AF4EED">
              <w:rPr>
                <w:rStyle w:val="Synboldinline"/>
              </w:rPr>
              <w:t>ranges_</w:t>
            </w:r>
            <w:r w:rsidR="00A02991">
              <w:rPr>
                <w:rStyle w:val="Synboldinline"/>
              </w:rPr>
              <w:t>minus1_</w:t>
            </w:r>
            <w:r w:rsidR="00AF4EED">
              <w:rPr>
                <w:rStyle w:val="Synboldinline"/>
              </w:rPr>
              <w:t>bits</w:t>
            </w:r>
            <w:r w:rsidR="001806B9" w:rsidRPr="00A4559E">
              <w:rPr>
                <w:rStyle w:val="Exprinline"/>
              </w:rPr>
              <w:t>[ </w:t>
            </w:r>
            <w:r w:rsidR="001806B9" w:rsidRPr="001806B9">
              <w:rPr>
                <w:rStyle w:val="Var1inline"/>
              </w:rPr>
              <w:t> </w:t>
            </w:r>
            <w:r w:rsidR="009D5F3F">
              <w:rPr>
                <w:rStyle w:val="VarNinline"/>
              </w:rPr>
              <w:t>h</w:t>
            </w:r>
            <w:r w:rsidR="001806B9" w:rsidRPr="001806B9">
              <w:rPr>
                <w:rStyle w:val="Var1inline"/>
              </w:rPr>
              <w:t> </w:t>
            </w:r>
            <w:r w:rsidR="001806B9" w:rsidRPr="00A4559E">
              <w:rPr>
                <w:rStyle w:val="Exprinline"/>
              </w:rPr>
              <w:t> ]</w:t>
            </w:r>
          </w:p>
        </w:tc>
        <w:tc>
          <w:tcPr>
            <w:tcW w:w="1417" w:type="dxa"/>
          </w:tcPr>
          <w:p w14:paraId="33FF28D7" w14:textId="117E39B3" w:rsidR="00100373" w:rsidRPr="00A4559E" w:rsidRDefault="00342E8A" w:rsidP="00100373">
            <w:pPr>
              <w:pStyle w:val="G-PCCTablebody"/>
              <w:jc w:val="center"/>
              <w:rPr>
                <w:bCs/>
              </w:rPr>
            </w:pPr>
            <w:r w:rsidRPr="00A4559E">
              <w:rPr>
                <w:bCs/>
              </w:rPr>
              <w:t>ue(v)</w:t>
            </w:r>
          </w:p>
        </w:tc>
        <w:tc>
          <w:tcPr>
            <w:tcW w:w="1417" w:type="dxa"/>
          </w:tcPr>
          <w:p w14:paraId="5ECE98BE" w14:textId="006E5180" w:rsidR="00100373" w:rsidRPr="00A4559E" w:rsidRDefault="00484F5D" w:rsidP="00100373">
            <w:pPr>
              <w:pStyle w:val="G-PCCTablebody"/>
              <w:jc w:val="center"/>
              <w:rPr>
                <w:bCs/>
              </w:rPr>
            </w:pPr>
            <w:r w:rsidRPr="00A4559E">
              <w:rPr>
                <w:bCs/>
              </w:rPr>
              <w:fldChar w:fldCharType="begin"/>
            </w:r>
            <w:r w:rsidRPr="00A4559E">
              <w:instrText xml:space="preserve"> REF _Ref92444972 \n \h </w:instrText>
            </w:r>
            <w:r w:rsidRPr="00A4559E">
              <w:rPr>
                <w:bCs/>
              </w:rPr>
              <w:instrText xml:space="preserve"> \* MERGEFORMAT </w:instrText>
            </w:r>
            <w:r w:rsidRPr="00A4559E">
              <w:rPr>
                <w:bCs/>
              </w:rPr>
            </w:r>
            <w:r w:rsidRPr="00A4559E">
              <w:rPr>
                <w:bCs/>
              </w:rPr>
              <w:fldChar w:fldCharType="separate"/>
            </w:r>
            <w:r w:rsidR="00A64ED4">
              <w:t>7.4.3.2</w:t>
            </w:r>
            <w:r w:rsidRPr="00A4559E">
              <w:rPr>
                <w:bCs/>
              </w:rPr>
              <w:fldChar w:fldCharType="end"/>
            </w:r>
          </w:p>
        </w:tc>
      </w:tr>
      <w:tr w:rsidR="00100373" w:rsidRPr="00A4559E" w14:paraId="69C6038A" w14:textId="77777777" w:rsidTr="00B164FB">
        <w:trPr>
          <w:trHeight w:val="20"/>
        </w:trPr>
        <w:tc>
          <w:tcPr>
            <w:tcW w:w="6803" w:type="dxa"/>
          </w:tcPr>
          <w:p w14:paraId="7EDA77A1" w14:textId="591C6DBE" w:rsidR="00100373" w:rsidRPr="00A4559E" w:rsidRDefault="00484F5D" w:rsidP="00100373">
            <w:pPr>
              <w:pStyle w:val="G-PCCTablebodyKWN"/>
              <w:rPr>
                <w:rStyle w:val="Codeinline"/>
              </w:rPr>
            </w:pPr>
            <w:r w:rsidRPr="00A4559E">
              <w:rPr>
                <w:rStyle w:val="Codeinline"/>
              </w:rPr>
              <w:t>            </w:t>
            </w:r>
            <w:r>
              <w:rPr>
                <w:rStyle w:val="Synboldinline"/>
              </w:rPr>
              <w:t>num_sensing</w:t>
            </w:r>
            <w:r w:rsidRPr="00A4559E">
              <w:rPr>
                <w:rStyle w:val="Synboldinline"/>
              </w:rPr>
              <w:t>_</w:t>
            </w:r>
            <w:r>
              <w:rPr>
                <w:rStyle w:val="Synboldinline"/>
              </w:rPr>
              <w:t>ranges_minus1</w:t>
            </w:r>
            <w:r w:rsidR="009D5F3F" w:rsidRPr="00A4559E">
              <w:rPr>
                <w:rStyle w:val="Exprinline"/>
              </w:rPr>
              <w:t>[ </w:t>
            </w:r>
            <w:r w:rsidR="009D5F3F" w:rsidRPr="001806B9">
              <w:rPr>
                <w:rStyle w:val="Var1inline"/>
              </w:rPr>
              <w:t> </w:t>
            </w:r>
            <w:r w:rsidR="009D5F3F">
              <w:rPr>
                <w:rStyle w:val="VarNinline"/>
              </w:rPr>
              <w:t>h</w:t>
            </w:r>
            <w:r w:rsidR="009D5F3F" w:rsidRPr="001806B9">
              <w:rPr>
                <w:rStyle w:val="Var1inline"/>
              </w:rPr>
              <w:t> </w:t>
            </w:r>
            <w:r w:rsidR="009D5F3F" w:rsidRPr="00A4559E">
              <w:rPr>
                <w:rStyle w:val="Exprinline"/>
              </w:rPr>
              <w:t> ]</w:t>
            </w:r>
          </w:p>
        </w:tc>
        <w:tc>
          <w:tcPr>
            <w:tcW w:w="1417" w:type="dxa"/>
          </w:tcPr>
          <w:p w14:paraId="1E2C4A16" w14:textId="4007E7AD" w:rsidR="00100373" w:rsidRPr="00A4559E" w:rsidRDefault="00484F5D" w:rsidP="00100373">
            <w:pPr>
              <w:pStyle w:val="G-PCCTablebody"/>
              <w:jc w:val="center"/>
              <w:rPr>
                <w:bCs/>
              </w:rPr>
            </w:pPr>
            <w:r>
              <w:rPr>
                <w:bCs/>
              </w:rPr>
              <w:t>u(v)</w:t>
            </w:r>
          </w:p>
        </w:tc>
        <w:tc>
          <w:tcPr>
            <w:tcW w:w="1417" w:type="dxa"/>
          </w:tcPr>
          <w:p w14:paraId="2422E55E" w14:textId="6AD684A0" w:rsidR="00100373" w:rsidRPr="00A4559E" w:rsidRDefault="00484F5D" w:rsidP="00100373">
            <w:pPr>
              <w:pStyle w:val="G-PCCTablebody"/>
              <w:jc w:val="center"/>
              <w:rPr>
                <w:bCs/>
              </w:rPr>
            </w:pPr>
            <w:r w:rsidRPr="00A4559E">
              <w:rPr>
                <w:bCs/>
              </w:rPr>
              <w:fldChar w:fldCharType="begin"/>
            </w:r>
            <w:r w:rsidRPr="00A4559E">
              <w:instrText xml:space="preserve"> REF _Ref92444972 \n \h </w:instrText>
            </w:r>
            <w:r w:rsidRPr="00A4559E">
              <w:rPr>
                <w:bCs/>
              </w:rPr>
              <w:instrText xml:space="preserve"> \* MERGEFORMAT </w:instrText>
            </w:r>
            <w:r w:rsidRPr="00A4559E">
              <w:rPr>
                <w:bCs/>
              </w:rPr>
            </w:r>
            <w:r w:rsidRPr="00A4559E">
              <w:rPr>
                <w:bCs/>
              </w:rPr>
              <w:fldChar w:fldCharType="separate"/>
            </w:r>
            <w:r w:rsidR="00A64ED4">
              <w:t>7.4.3.2</w:t>
            </w:r>
            <w:r w:rsidRPr="00A4559E">
              <w:rPr>
                <w:bCs/>
              </w:rPr>
              <w:fldChar w:fldCharType="end"/>
            </w:r>
          </w:p>
        </w:tc>
      </w:tr>
      <w:tr w:rsidR="00130FF5" w:rsidRPr="00A4559E" w14:paraId="5B90684F" w14:textId="77777777" w:rsidTr="00B164FB">
        <w:trPr>
          <w:trHeight w:val="20"/>
        </w:trPr>
        <w:tc>
          <w:tcPr>
            <w:tcW w:w="6803" w:type="dxa"/>
          </w:tcPr>
          <w:p w14:paraId="6C82AE68" w14:textId="19CF953E" w:rsidR="00130FF5" w:rsidRPr="00A4559E" w:rsidRDefault="00130FF5" w:rsidP="00130FF5">
            <w:pPr>
              <w:pStyle w:val="G-PCCTablebodyKWN"/>
              <w:rPr>
                <w:rStyle w:val="Codeinline"/>
              </w:rPr>
            </w:pPr>
            <w:r w:rsidRPr="00A4559E">
              <w:rPr>
                <w:rStyle w:val="Codeinline"/>
              </w:rPr>
              <w:t>            </w:t>
            </w:r>
            <w:r>
              <w:rPr>
                <w:rStyle w:val="Synboldinline"/>
              </w:rPr>
              <w:t>sensing</w:t>
            </w:r>
            <w:r w:rsidRPr="00A4559E">
              <w:rPr>
                <w:rStyle w:val="Synboldinline"/>
              </w:rPr>
              <w:t>_</w:t>
            </w:r>
            <w:r>
              <w:rPr>
                <w:rStyle w:val="Synboldinline"/>
              </w:rPr>
              <w:t>range</w:t>
            </w:r>
            <w:r w:rsidR="00C17723">
              <w:rPr>
                <w:rStyle w:val="Synboldinline"/>
              </w:rPr>
              <w:t>0</w:t>
            </w:r>
            <w:r w:rsidR="00D756A7">
              <w:rPr>
                <w:rStyle w:val="Synboldinline"/>
              </w:rPr>
              <w:t>_start</w:t>
            </w:r>
            <w:r>
              <w:rPr>
                <w:rStyle w:val="Synboldinline"/>
              </w:rPr>
              <w:t>_bits</w:t>
            </w:r>
            <w:r w:rsidR="009D5F3F" w:rsidRPr="00A4559E">
              <w:rPr>
                <w:rStyle w:val="Exprinline"/>
              </w:rPr>
              <w:t>[ </w:t>
            </w:r>
            <w:r w:rsidR="009D5F3F" w:rsidRPr="001806B9">
              <w:rPr>
                <w:rStyle w:val="Var1inline"/>
              </w:rPr>
              <w:t> </w:t>
            </w:r>
            <w:r w:rsidR="009D5F3F">
              <w:rPr>
                <w:rStyle w:val="VarNinline"/>
              </w:rPr>
              <w:t>h</w:t>
            </w:r>
            <w:r w:rsidR="009D5F3F" w:rsidRPr="001806B9">
              <w:rPr>
                <w:rStyle w:val="Var1inline"/>
              </w:rPr>
              <w:t> </w:t>
            </w:r>
            <w:r w:rsidR="009D5F3F" w:rsidRPr="00A4559E">
              <w:rPr>
                <w:rStyle w:val="Exprinline"/>
              </w:rPr>
              <w:t> ]</w:t>
            </w:r>
          </w:p>
        </w:tc>
        <w:tc>
          <w:tcPr>
            <w:tcW w:w="1417" w:type="dxa"/>
          </w:tcPr>
          <w:p w14:paraId="6C69AD7C" w14:textId="64CABF7B" w:rsidR="00130FF5" w:rsidRPr="00A4559E" w:rsidRDefault="00130FF5" w:rsidP="00130FF5">
            <w:pPr>
              <w:pStyle w:val="G-PCCTablebody"/>
              <w:jc w:val="center"/>
              <w:rPr>
                <w:bCs/>
              </w:rPr>
            </w:pPr>
            <w:r w:rsidRPr="00A4559E">
              <w:rPr>
                <w:bCs/>
              </w:rPr>
              <w:t>ue(v)</w:t>
            </w:r>
          </w:p>
        </w:tc>
        <w:tc>
          <w:tcPr>
            <w:tcW w:w="1417" w:type="dxa"/>
          </w:tcPr>
          <w:p w14:paraId="2D3168DB" w14:textId="3164FB4C" w:rsidR="00130FF5" w:rsidRPr="00A4559E" w:rsidRDefault="00130FF5" w:rsidP="00130FF5">
            <w:pPr>
              <w:pStyle w:val="G-PCCTablebody"/>
              <w:jc w:val="center"/>
              <w:rPr>
                <w:bCs/>
              </w:rPr>
            </w:pPr>
            <w:r w:rsidRPr="00A4559E">
              <w:rPr>
                <w:bCs/>
              </w:rPr>
              <w:fldChar w:fldCharType="begin"/>
            </w:r>
            <w:r w:rsidRPr="00A4559E">
              <w:instrText xml:space="preserve"> REF _Ref92444972 \n \h </w:instrText>
            </w:r>
            <w:r w:rsidRPr="00A4559E">
              <w:rPr>
                <w:bCs/>
              </w:rPr>
              <w:instrText xml:space="preserve"> \* MERGEFORMAT </w:instrText>
            </w:r>
            <w:r w:rsidRPr="00A4559E">
              <w:rPr>
                <w:bCs/>
              </w:rPr>
            </w:r>
            <w:r w:rsidRPr="00A4559E">
              <w:rPr>
                <w:bCs/>
              </w:rPr>
              <w:fldChar w:fldCharType="separate"/>
            </w:r>
            <w:r w:rsidR="00A64ED4">
              <w:t>7.4.3.2</w:t>
            </w:r>
            <w:r w:rsidRPr="00A4559E">
              <w:rPr>
                <w:bCs/>
              </w:rPr>
              <w:fldChar w:fldCharType="end"/>
            </w:r>
          </w:p>
        </w:tc>
      </w:tr>
      <w:tr w:rsidR="00130FF5" w:rsidRPr="00A4559E" w14:paraId="5A740C5C" w14:textId="77777777" w:rsidTr="00B164FB">
        <w:trPr>
          <w:trHeight w:val="20"/>
        </w:trPr>
        <w:tc>
          <w:tcPr>
            <w:tcW w:w="6803" w:type="dxa"/>
          </w:tcPr>
          <w:p w14:paraId="4DFE74DE" w14:textId="07575351" w:rsidR="00130FF5" w:rsidRPr="00A4559E" w:rsidRDefault="00130FF5" w:rsidP="00130FF5">
            <w:pPr>
              <w:pStyle w:val="G-PCCTablebodyKWN"/>
              <w:rPr>
                <w:rStyle w:val="Codeinline"/>
              </w:rPr>
            </w:pPr>
            <w:r w:rsidRPr="00A4559E">
              <w:rPr>
                <w:rStyle w:val="Codeinline"/>
              </w:rPr>
              <w:t>            </w:t>
            </w:r>
            <w:r w:rsidR="009F0402">
              <w:rPr>
                <w:rStyle w:val="Synboldinline"/>
              </w:rPr>
              <w:t>se</w:t>
            </w:r>
            <w:r>
              <w:rPr>
                <w:rStyle w:val="Synboldinline"/>
              </w:rPr>
              <w:t>nsing</w:t>
            </w:r>
            <w:r w:rsidRPr="00A4559E">
              <w:rPr>
                <w:rStyle w:val="Synboldinline"/>
              </w:rPr>
              <w:t>_</w:t>
            </w:r>
            <w:r>
              <w:rPr>
                <w:rStyle w:val="Synboldinline"/>
              </w:rPr>
              <w:t>range</w:t>
            </w:r>
            <w:r w:rsidR="00D756A7">
              <w:rPr>
                <w:rStyle w:val="Synboldinline"/>
              </w:rPr>
              <w:t>_length</w:t>
            </w:r>
            <w:r w:rsidR="00300F76">
              <w:rPr>
                <w:rStyle w:val="Synboldinline"/>
              </w:rPr>
              <w:t>_minus1</w:t>
            </w:r>
            <w:r w:rsidR="00D756A7">
              <w:rPr>
                <w:rStyle w:val="Synboldinline"/>
              </w:rPr>
              <w:t>_</w:t>
            </w:r>
            <w:r>
              <w:rPr>
                <w:rStyle w:val="Synboldinline"/>
              </w:rPr>
              <w:t>bits</w:t>
            </w:r>
            <w:r w:rsidR="00AC7B31" w:rsidRPr="00A4559E">
              <w:rPr>
                <w:rStyle w:val="Exprinline"/>
              </w:rPr>
              <w:t>[ </w:t>
            </w:r>
            <w:r w:rsidR="00AC7B31" w:rsidRPr="001806B9">
              <w:rPr>
                <w:rStyle w:val="Var1inline"/>
              </w:rPr>
              <w:t> </w:t>
            </w:r>
            <w:r w:rsidR="00AC7B31">
              <w:rPr>
                <w:rStyle w:val="VarNinline"/>
              </w:rPr>
              <w:t>h</w:t>
            </w:r>
            <w:r w:rsidR="00AC7B31" w:rsidRPr="001806B9">
              <w:rPr>
                <w:rStyle w:val="Var1inline"/>
              </w:rPr>
              <w:t> </w:t>
            </w:r>
            <w:r w:rsidR="00AC7B31" w:rsidRPr="00A4559E">
              <w:rPr>
                <w:rStyle w:val="Exprinline"/>
              </w:rPr>
              <w:t> ]</w:t>
            </w:r>
          </w:p>
        </w:tc>
        <w:tc>
          <w:tcPr>
            <w:tcW w:w="1417" w:type="dxa"/>
          </w:tcPr>
          <w:p w14:paraId="35D63E24" w14:textId="5865FFF0" w:rsidR="00130FF5" w:rsidRPr="00A4559E" w:rsidRDefault="00130FF5" w:rsidP="00130FF5">
            <w:pPr>
              <w:pStyle w:val="G-PCCTablebody"/>
              <w:jc w:val="center"/>
              <w:rPr>
                <w:bCs/>
              </w:rPr>
            </w:pPr>
            <w:r w:rsidRPr="00A4559E">
              <w:rPr>
                <w:bCs/>
              </w:rPr>
              <w:t>ue(v)</w:t>
            </w:r>
          </w:p>
        </w:tc>
        <w:tc>
          <w:tcPr>
            <w:tcW w:w="1417" w:type="dxa"/>
          </w:tcPr>
          <w:p w14:paraId="771ACE94" w14:textId="26E5A5B3" w:rsidR="00130FF5" w:rsidRPr="00A4559E" w:rsidRDefault="00130FF5" w:rsidP="00130FF5">
            <w:pPr>
              <w:pStyle w:val="G-PCCTablebody"/>
              <w:jc w:val="center"/>
              <w:rPr>
                <w:bCs/>
              </w:rPr>
            </w:pPr>
            <w:r w:rsidRPr="00A4559E">
              <w:rPr>
                <w:bCs/>
              </w:rPr>
              <w:fldChar w:fldCharType="begin"/>
            </w:r>
            <w:r w:rsidRPr="00A4559E">
              <w:instrText xml:space="preserve"> REF _Ref92444972 \n \h </w:instrText>
            </w:r>
            <w:r w:rsidRPr="00A4559E">
              <w:rPr>
                <w:bCs/>
              </w:rPr>
              <w:instrText xml:space="preserve"> \* MERGEFORMAT </w:instrText>
            </w:r>
            <w:r w:rsidRPr="00A4559E">
              <w:rPr>
                <w:bCs/>
              </w:rPr>
            </w:r>
            <w:r w:rsidRPr="00A4559E">
              <w:rPr>
                <w:bCs/>
              </w:rPr>
              <w:fldChar w:fldCharType="separate"/>
            </w:r>
            <w:r w:rsidR="00A64ED4">
              <w:t>7.4.3.2</w:t>
            </w:r>
            <w:r w:rsidRPr="00A4559E">
              <w:rPr>
                <w:bCs/>
              </w:rPr>
              <w:fldChar w:fldCharType="end"/>
            </w:r>
          </w:p>
        </w:tc>
      </w:tr>
      <w:tr w:rsidR="009F0402" w:rsidRPr="00A4559E" w14:paraId="70860484" w14:textId="77777777" w:rsidTr="00B164FB">
        <w:trPr>
          <w:trHeight w:val="20"/>
        </w:trPr>
        <w:tc>
          <w:tcPr>
            <w:tcW w:w="6803" w:type="dxa"/>
          </w:tcPr>
          <w:p w14:paraId="77DD5009" w14:textId="3E8083A9" w:rsidR="009F0402" w:rsidRPr="00A4559E" w:rsidRDefault="009F0402" w:rsidP="009F0402">
            <w:pPr>
              <w:pStyle w:val="G-PCCTablebodyKWN"/>
              <w:rPr>
                <w:rStyle w:val="Codeinline"/>
              </w:rPr>
            </w:pPr>
            <w:r w:rsidRPr="00A4559E">
              <w:rPr>
                <w:rStyle w:val="Codeinline"/>
              </w:rPr>
              <w:t>            </w:t>
            </w:r>
            <w:r w:rsidRPr="00C75E56">
              <w:rPr>
                <w:rStyle w:val="Funcinline"/>
              </w:rPr>
              <w:t>if</w:t>
            </w:r>
            <w:r w:rsidRPr="00A4559E">
              <w:rPr>
                <w:rStyle w:val="Exprinline"/>
              </w:rPr>
              <w:t>(</w:t>
            </w:r>
            <w:r w:rsidR="007D55B4" w:rsidRPr="00174D8D">
              <w:rPr>
                <w:rStyle w:val="Synvarinline"/>
              </w:rPr>
              <w:t>num_sensing_ranges_minus1</w:t>
            </w:r>
            <w:r w:rsidR="00AC7B31" w:rsidRPr="00A4559E">
              <w:rPr>
                <w:rStyle w:val="Exprinline"/>
              </w:rPr>
              <w:t>[ </w:t>
            </w:r>
            <w:r w:rsidR="00AC7B31" w:rsidRPr="001806B9">
              <w:rPr>
                <w:rStyle w:val="Var1inline"/>
              </w:rPr>
              <w:t> </w:t>
            </w:r>
            <w:r w:rsidR="00AC7B31">
              <w:rPr>
                <w:rStyle w:val="VarNinline"/>
              </w:rPr>
              <w:t>h</w:t>
            </w:r>
            <w:r w:rsidR="00AC7B31" w:rsidRPr="001806B9">
              <w:rPr>
                <w:rStyle w:val="Var1inline"/>
              </w:rPr>
              <w:t> </w:t>
            </w:r>
            <w:r w:rsidR="00AC7B31" w:rsidRPr="00A4559E">
              <w:rPr>
                <w:rStyle w:val="Exprinline"/>
              </w:rPr>
              <w:t> ]</w:t>
            </w:r>
            <w:r w:rsidRPr="00A4559E">
              <w:rPr>
                <w:rStyle w:val="Exprinline"/>
              </w:rPr>
              <w:t> )</w:t>
            </w:r>
          </w:p>
        </w:tc>
        <w:tc>
          <w:tcPr>
            <w:tcW w:w="1417" w:type="dxa"/>
          </w:tcPr>
          <w:p w14:paraId="0054638F" w14:textId="77777777" w:rsidR="009F0402" w:rsidRPr="00A4559E" w:rsidRDefault="009F0402" w:rsidP="009F0402">
            <w:pPr>
              <w:pStyle w:val="G-PCCTablebody"/>
              <w:jc w:val="center"/>
              <w:rPr>
                <w:bCs/>
              </w:rPr>
            </w:pPr>
          </w:p>
        </w:tc>
        <w:tc>
          <w:tcPr>
            <w:tcW w:w="1417" w:type="dxa"/>
          </w:tcPr>
          <w:p w14:paraId="407C02D9" w14:textId="77777777" w:rsidR="009F0402" w:rsidRPr="00A4559E" w:rsidRDefault="009F0402" w:rsidP="009F0402">
            <w:pPr>
              <w:pStyle w:val="G-PCCTablebody"/>
              <w:jc w:val="center"/>
              <w:rPr>
                <w:bCs/>
              </w:rPr>
            </w:pPr>
          </w:p>
        </w:tc>
      </w:tr>
      <w:tr w:rsidR="00870E1F" w:rsidRPr="00A4559E" w14:paraId="6DBBE9AE" w14:textId="77777777" w:rsidTr="00B164FB">
        <w:trPr>
          <w:trHeight w:val="20"/>
        </w:trPr>
        <w:tc>
          <w:tcPr>
            <w:tcW w:w="6803" w:type="dxa"/>
          </w:tcPr>
          <w:p w14:paraId="60682154" w14:textId="06FEB435" w:rsidR="00870E1F" w:rsidRPr="00A4559E" w:rsidRDefault="00470B1F" w:rsidP="00870E1F">
            <w:pPr>
              <w:pStyle w:val="G-PCCTablebodyKWN"/>
              <w:rPr>
                <w:rStyle w:val="Codeinline"/>
              </w:rPr>
            </w:pPr>
            <w:r w:rsidRPr="00A4559E">
              <w:rPr>
                <w:rStyle w:val="Codeinline"/>
              </w:rPr>
              <w:t>   </w:t>
            </w:r>
            <w:r w:rsidR="00870E1F" w:rsidRPr="00A4559E">
              <w:rPr>
                <w:rStyle w:val="Codeinline"/>
              </w:rPr>
              <w:t>            </w:t>
            </w:r>
            <w:r w:rsidR="00870E1F">
              <w:rPr>
                <w:rStyle w:val="Synboldinline"/>
              </w:rPr>
              <w:t>sensing</w:t>
            </w:r>
            <w:r w:rsidR="00870E1F" w:rsidRPr="00A4559E">
              <w:rPr>
                <w:rStyle w:val="Synboldinline"/>
              </w:rPr>
              <w:t>_</w:t>
            </w:r>
            <w:r w:rsidR="00870E1F">
              <w:rPr>
                <w:rStyle w:val="Synboldinline"/>
              </w:rPr>
              <w:t>range_start_offset_minus1_bits</w:t>
            </w:r>
            <w:r w:rsidR="00AC7B31" w:rsidRPr="00A4559E">
              <w:rPr>
                <w:rStyle w:val="Exprinline"/>
              </w:rPr>
              <w:t>[ </w:t>
            </w:r>
            <w:r w:rsidR="00AC7B31" w:rsidRPr="001806B9">
              <w:rPr>
                <w:rStyle w:val="Var1inline"/>
              </w:rPr>
              <w:t> </w:t>
            </w:r>
            <w:r w:rsidR="00AC7B31">
              <w:rPr>
                <w:rStyle w:val="VarNinline"/>
              </w:rPr>
              <w:t>h</w:t>
            </w:r>
            <w:r w:rsidR="00AC7B31" w:rsidRPr="001806B9">
              <w:rPr>
                <w:rStyle w:val="Var1inline"/>
              </w:rPr>
              <w:t> </w:t>
            </w:r>
            <w:r w:rsidR="00AC7B31" w:rsidRPr="00A4559E">
              <w:rPr>
                <w:rStyle w:val="Exprinline"/>
              </w:rPr>
              <w:t> ]</w:t>
            </w:r>
          </w:p>
        </w:tc>
        <w:tc>
          <w:tcPr>
            <w:tcW w:w="1417" w:type="dxa"/>
          </w:tcPr>
          <w:p w14:paraId="15D38A94" w14:textId="10D6E319" w:rsidR="00870E1F" w:rsidRPr="00A4559E" w:rsidRDefault="00870E1F" w:rsidP="00870E1F">
            <w:pPr>
              <w:pStyle w:val="G-PCCTablebody"/>
              <w:jc w:val="center"/>
              <w:rPr>
                <w:bCs/>
              </w:rPr>
            </w:pPr>
            <w:r w:rsidRPr="00A4559E">
              <w:rPr>
                <w:bCs/>
              </w:rPr>
              <w:t>ue(v)</w:t>
            </w:r>
          </w:p>
        </w:tc>
        <w:tc>
          <w:tcPr>
            <w:tcW w:w="1417" w:type="dxa"/>
          </w:tcPr>
          <w:p w14:paraId="6F781B4A" w14:textId="0B8447BB" w:rsidR="00870E1F" w:rsidRPr="00A4559E" w:rsidRDefault="00870E1F" w:rsidP="00870E1F">
            <w:pPr>
              <w:pStyle w:val="G-PCCTablebody"/>
              <w:jc w:val="center"/>
              <w:rPr>
                <w:bCs/>
              </w:rPr>
            </w:pPr>
            <w:r w:rsidRPr="00A4559E">
              <w:rPr>
                <w:bCs/>
              </w:rPr>
              <w:fldChar w:fldCharType="begin"/>
            </w:r>
            <w:r w:rsidRPr="00A4559E">
              <w:instrText xml:space="preserve"> REF _Ref92444972 \n \h </w:instrText>
            </w:r>
            <w:r w:rsidRPr="00A4559E">
              <w:rPr>
                <w:bCs/>
              </w:rPr>
              <w:instrText xml:space="preserve"> \* MERGEFORMAT </w:instrText>
            </w:r>
            <w:r w:rsidRPr="00A4559E">
              <w:rPr>
                <w:bCs/>
              </w:rPr>
            </w:r>
            <w:r w:rsidRPr="00A4559E">
              <w:rPr>
                <w:bCs/>
              </w:rPr>
              <w:fldChar w:fldCharType="separate"/>
            </w:r>
            <w:r w:rsidR="00A64ED4">
              <w:t>7.4.3.2</w:t>
            </w:r>
            <w:r w:rsidRPr="00A4559E">
              <w:rPr>
                <w:bCs/>
              </w:rPr>
              <w:fldChar w:fldCharType="end"/>
            </w:r>
          </w:p>
        </w:tc>
      </w:tr>
      <w:tr w:rsidR="009E781E" w:rsidRPr="00A4559E" w14:paraId="5DC91C9D" w14:textId="77777777" w:rsidTr="00B164FB">
        <w:trPr>
          <w:trHeight w:val="20"/>
        </w:trPr>
        <w:tc>
          <w:tcPr>
            <w:tcW w:w="6803" w:type="dxa"/>
          </w:tcPr>
          <w:p w14:paraId="5D00A588" w14:textId="4C63655E" w:rsidR="009E781E" w:rsidRPr="00A4559E" w:rsidRDefault="009E781E" w:rsidP="009E781E">
            <w:pPr>
              <w:pStyle w:val="G-PCCTablebodyKWN"/>
              <w:rPr>
                <w:rStyle w:val="Codeinline"/>
              </w:rPr>
            </w:pPr>
            <w:r w:rsidRPr="00A4559E">
              <w:rPr>
                <w:rStyle w:val="Codeinline"/>
              </w:rPr>
              <w:t>            </w:t>
            </w:r>
            <w:r>
              <w:rPr>
                <w:rStyle w:val="Synboldinline"/>
              </w:rPr>
              <w:t>sensing</w:t>
            </w:r>
            <w:r w:rsidRPr="00A4559E">
              <w:rPr>
                <w:rStyle w:val="Synboldinline"/>
              </w:rPr>
              <w:t>_</w:t>
            </w:r>
            <w:r>
              <w:rPr>
                <w:rStyle w:val="Synboldinline"/>
              </w:rPr>
              <w:t>range0_start</w:t>
            </w:r>
            <w:r w:rsidR="00AC7B31" w:rsidRPr="00A4559E">
              <w:rPr>
                <w:rStyle w:val="Exprinline"/>
              </w:rPr>
              <w:t>[ </w:t>
            </w:r>
            <w:r w:rsidR="00AC7B31" w:rsidRPr="001806B9">
              <w:rPr>
                <w:rStyle w:val="Var1inline"/>
              </w:rPr>
              <w:t> </w:t>
            </w:r>
            <w:r w:rsidR="00AC7B31">
              <w:rPr>
                <w:rStyle w:val="VarNinline"/>
              </w:rPr>
              <w:t>h</w:t>
            </w:r>
            <w:r w:rsidR="00AC7B31" w:rsidRPr="001806B9">
              <w:rPr>
                <w:rStyle w:val="Var1inline"/>
              </w:rPr>
              <w:t> </w:t>
            </w:r>
            <w:r w:rsidR="00AC7B31" w:rsidRPr="00A4559E">
              <w:rPr>
                <w:rStyle w:val="Exprinline"/>
              </w:rPr>
              <w:t> ]</w:t>
            </w:r>
          </w:p>
        </w:tc>
        <w:tc>
          <w:tcPr>
            <w:tcW w:w="1417" w:type="dxa"/>
          </w:tcPr>
          <w:p w14:paraId="7CDB2CD7" w14:textId="709F3054" w:rsidR="009E781E" w:rsidRPr="00A4559E" w:rsidRDefault="009E781E" w:rsidP="009E781E">
            <w:pPr>
              <w:pStyle w:val="G-PCCTablebody"/>
              <w:jc w:val="center"/>
              <w:rPr>
                <w:bCs/>
              </w:rPr>
            </w:pPr>
            <w:r>
              <w:rPr>
                <w:bCs/>
              </w:rPr>
              <w:t>u(v)</w:t>
            </w:r>
          </w:p>
        </w:tc>
        <w:tc>
          <w:tcPr>
            <w:tcW w:w="1417" w:type="dxa"/>
          </w:tcPr>
          <w:p w14:paraId="7F543D85" w14:textId="307963C2" w:rsidR="009E781E" w:rsidRPr="00A4559E" w:rsidRDefault="009E781E" w:rsidP="009E781E">
            <w:pPr>
              <w:pStyle w:val="G-PCCTablebody"/>
              <w:jc w:val="center"/>
              <w:rPr>
                <w:bCs/>
              </w:rPr>
            </w:pPr>
            <w:r w:rsidRPr="00A4559E">
              <w:rPr>
                <w:bCs/>
              </w:rPr>
              <w:fldChar w:fldCharType="begin"/>
            </w:r>
            <w:r w:rsidRPr="00A4559E">
              <w:instrText xml:space="preserve"> REF _Ref92444972 \n \h </w:instrText>
            </w:r>
            <w:r w:rsidRPr="00A4559E">
              <w:rPr>
                <w:bCs/>
              </w:rPr>
              <w:instrText xml:space="preserve"> \* MERGEFORMAT </w:instrText>
            </w:r>
            <w:r w:rsidRPr="00A4559E">
              <w:rPr>
                <w:bCs/>
              </w:rPr>
            </w:r>
            <w:r w:rsidRPr="00A4559E">
              <w:rPr>
                <w:bCs/>
              </w:rPr>
              <w:fldChar w:fldCharType="separate"/>
            </w:r>
            <w:r w:rsidR="00A64ED4">
              <w:t>7.4.3.2</w:t>
            </w:r>
            <w:r w:rsidRPr="00A4559E">
              <w:rPr>
                <w:bCs/>
              </w:rPr>
              <w:fldChar w:fldCharType="end"/>
            </w:r>
          </w:p>
        </w:tc>
      </w:tr>
      <w:tr w:rsidR="009E781E" w:rsidRPr="00A4559E" w14:paraId="0B1C8A94" w14:textId="77777777" w:rsidTr="00B164FB">
        <w:trPr>
          <w:trHeight w:val="20"/>
        </w:trPr>
        <w:tc>
          <w:tcPr>
            <w:tcW w:w="6803" w:type="dxa"/>
          </w:tcPr>
          <w:p w14:paraId="075B9246" w14:textId="2C73E3B9" w:rsidR="009E781E" w:rsidRPr="00A4559E" w:rsidRDefault="009E781E" w:rsidP="009E781E">
            <w:pPr>
              <w:pStyle w:val="G-PCCTablebodyKWN"/>
              <w:rPr>
                <w:rStyle w:val="Codeinline"/>
              </w:rPr>
            </w:pPr>
            <w:r w:rsidRPr="00A4559E">
              <w:rPr>
                <w:rStyle w:val="Codeinline"/>
              </w:rPr>
              <w:t>            </w:t>
            </w:r>
            <w:r>
              <w:rPr>
                <w:rStyle w:val="Synboldinline"/>
              </w:rPr>
              <w:t>sensing</w:t>
            </w:r>
            <w:r w:rsidRPr="00A4559E">
              <w:rPr>
                <w:rStyle w:val="Synboldinline"/>
              </w:rPr>
              <w:t>_</w:t>
            </w:r>
            <w:r>
              <w:rPr>
                <w:rStyle w:val="Synboldinline"/>
              </w:rPr>
              <w:t>range</w:t>
            </w:r>
            <w:r w:rsidR="00B23017">
              <w:rPr>
                <w:rStyle w:val="Synboldinline"/>
              </w:rPr>
              <w:t>0</w:t>
            </w:r>
            <w:r>
              <w:rPr>
                <w:rStyle w:val="Synboldinline"/>
              </w:rPr>
              <w:t>_length</w:t>
            </w:r>
            <w:r w:rsidR="00670769">
              <w:rPr>
                <w:rStyle w:val="Synboldinline"/>
              </w:rPr>
              <w:t>_minus1</w:t>
            </w:r>
            <w:r w:rsidR="00AC7B31" w:rsidRPr="00A4559E">
              <w:rPr>
                <w:rStyle w:val="Exprinline"/>
              </w:rPr>
              <w:t>[ </w:t>
            </w:r>
            <w:r w:rsidR="00AC7B31" w:rsidRPr="001806B9">
              <w:rPr>
                <w:rStyle w:val="Var1inline"/>
              </w:rPr>
              <w:t> </w:t>
            </w:r>
            <w:r w:rsidR="00AC7B31">
              <w:rPr>
                <w:rStyle w:val="VarNinline"/>
              </w:rPr>
              <w:t>h</w:t>
            </w:r>
            <w:r w:rsidR="00AC7B31" w:rsidRPr="001806B9">
              <w:rPr>
                <w:rStyle w:val="Var1inline"/>
              </w:rPr>
              <w:t> </w:t>
            </w:r>
            <w:r w:rsidR="00AC7B31" w:rsidRPr="00A4559E">
              <w:rPr>
                <w:rStyle w:val="Exprinline"/>
              </w:rPr>
              <w:t> ]</w:t>
            </w:r>
          </w:p>
        </w:tc>
        <w:tc>
          <w:tcPr>
            <w:tcW w:w="1417" w:type="dxa"/>
          </w:tcPr>
          <w:p w14:paraId="5F0735BC" w14:textId="29385E39" w:rsidR="009E781E" w:rsidRPr="00A4559E" w:rsidRDefault="009E781E" w:rsidP="009E781E">
            <w:pPr>
              <w:pStyle w:val="G-PCCTablebody"/>
              <w:jc w:val="center"/>
              <w:rPr>
                <w:bCs/>
              </w:rPr>
            </w:pPr>
            <w:r>
              <w:rPr>
                <w:bCs/>
              </w:rPr>
              <w:t>u(v)</w:t>
            </w:r>
          </w:p>
        </w:tc>
        <w:tc>
          <w:tcPr>
            <w:tcW w:w="1417" w:type="dxa"/>
          </w:tcPr>
          <w:p w14:paraId="32A550E1" w14:textId="3A77067B" w:rsidR="009E781E" w:rsidRPr="00A4559E" w:rsidRDefault="009E781E" w:rsidP="009E781E">
            <w:pPr>
              <w:pStyle w:val="G-PCCTablebody"/>
              <w:jc w:val="center"/>
              <w:rPr>
                <w:bCs/>
              </w:rPr>
            </w:pPr>
            <w:r w:rsidRPr="00A4559E">
              <w:rPr>
                <w:bCs/>
              </w:rPr>
              <w:fldChar w:fldCharType="begin"/>
            </w:r>
            <w:r w:rsidRPr="00A4559E">
              <w:instrText xml:space="preserve"> REF _Ref92444972 \n \h </w:instrText>
            </w:r>
            <w:r w:rsidRPr="00A4559E">
              <w:rPr>
                <w:bCs/>
              </w:rPr>
              <w:instrText xml:space="preserve"> \* MERGEFORMAT </w:instrText>
            </w:r>
            <w:r w:rsidRPr="00A4559E">
              <w:rPr>
                <w:bCs/>
              </w:rPr>
            </w:r>
            <w:r w:rsidRPr="00A4559E">
              <w:rPr>
                <w:bCs/>
              </w:rPr>
              <w:fldChar w:fldCharType="separate"/>
            </w:r>
            <w:r w:rsidR="00A64ED4">
              <w:t>7.4.3.2</w:t>
            </w:r>
            <w:r w:rsidRPr="00A4559E">
              <w:rPr>
                <w:bCs/>
              </w:rPr>
              <w:fldChar w:fldCharType="end"/>
            </w:r>
          </w:p>
        </w:tc>
      </w:tr>
      <w:tr w:rsidR="00DC35ED" w:rsidRPr="00A4559E" w14:paraId="21547E3F" w14:textId="77777777" w:rsidTr="00B164FB">
        <w:trPr>
          <w:trHeight w:val="20"/>
        </w:trPr>
        <w:tc>
          <w:tcPr>
            <w:tcW w:w="6803" w:type="dxa"/>
          </w:tcPr>
          <w:p w14:paraId="60FD0424" w14:textId="47C0E18B" w:rsidR="00DC35ED" w:rsidRPr="00A4559E" w:rsidRDefault="00DC35ED" w:rsidP="00DC35ED">
            <w:pPr>
              <w:pStyle w:val="G-PCCTablebodyKWN"/>
              <w:rPr>
                <w:rStyle w:val="Codeinline"/>
              </w:rPr>
            </w:pPr>
            <w:r w:rsidRPr="00A4559E">
              <w:rPr>
                <w:rStyle w:val="Codeinline"/>
              </w:rPr>
              <w:t>            </w:t>
            </w:r>
            <w:r w:rsidRPr="00C75E56">
              <w:rPr>
                <w:rStyle w:val="Funcinline"/>
              </w:rPr>
              <w:t>for</w:t>
            </w:r>
            <w:r w:rsidRPr="00A4559E">
              <w:rPr>
                <w:rStyle w:val="Exprinline"/>
              </w:rPr>
              <w:t>(</w:t>
            </w:r>
            <w:r w:rsidR="00675B68">
              <w:rPr>
                <w:rStyle w:val="VarNinline"/>
              </w:rPr>
              <w:t>i</w:t>
            </w:r>
            <w:r w:rsidRPr="00A4559E">
              <w:rPr>
                <w:rStyle w:val="Exprinline"/>
              </w:rPr>
              <w:t xml:space="preserve"> = </w:t>
            </w:r>
            <w:r>
              <w:rPr>
                <w:rStyle w:val="Exprinline"/>
              </w:rPr>
              <w:t>0</w:t>
            </w:r>
            <w:r w:rsidRPr="00A4559E">
              <w:rPr>
                <w:rStyle w:val="Exprinline"/>
              </w:rPr>
              <w:t xml:space="preserve">; </w:t>
            </w:r>
            <w:r w:rsidR="00675B68">
              <w:rPr>
                <w:rStyle w:val="VarNinline"/>
              </w:rPr>
              <w:t>i</w:t>
            </w:r>
            <w:r w:rsidRPr="00A4559E">
              <w:rPr>
                <w:rStyle w:val="Exprinline"/>
              </w:rPr>
              <w:t xml:space="preserve"> </w:t>
            </w:r>
            <w:r>
              <w:rPr>
                <w:rStyle w:val="Exprinline"/>
              </w:rPr>
              <w:t>&lt;</w:t>
            </w:r>
            <w:r w:rsidRPr="00A4559E">
              <w:rPr>
                <w:rStyle w:val="Exprinline"/>
              </w:rPr>
              <w:t xml:space="preserve"> </w:t>
            </w:r>
            <w:r w:rsidR="00675B68" w:rsidRPr="00174D8D">
              <w:rPr>
                <w:rStyle w:val="Synvarinline"/>
              </w:rPr>
              <w:t>num_sensing_ranges_minus1</w:t>
            </w:r>
            <w:r w:rsidR="009D5F3F" w:rsidRPr="00A4559E">
              <w:rPr>
                <w:rStyle w:val="Exprinline"/>
              </w:rPr>
              <w:t>[ </w:t>
            </w:r>
            <w:r w:rsidR="009D5F3F" w:rsidRPr="001806B9">
              <w:rPr>
                <w:rStyle w:val="Var1inline"/>
              </w:rPr>
              <w:t> </w:t>
            </w:r>
            <w:r w:rsidR="009D5F3F">
              <w:rPr>
                <w:rStyle w:val="VarNinline"/>
              </w:rPr>
              <w:t>h</w:t>
            </w:r>
            <w:r w:rsidR="009D5F3F" w:rsidRPr="001806B9">
              <w:rPr>
                <w:rStyle w:val="Var1inline"/>
              </w:rPr>
              <w:t> </w:t>
            </w:r>
            <w:r w:rsidR="009D5F3F" w:rsidRPr="00A4559E">
              <w:rPr>
                <w:rStyle w:val="Exprinline"/>
              </w:rPr>
              <w:t> ]</w:t>
            </w:r>
            <w:r w:rsidR="00675B68" w:rsidRPr="00A4559E">
              <w:rPr>
                <w:rStyle w:val="Exprinline"/>
              </w:rPr>
              <w:t> </w:t>
            </w:r>
            <w:r w:rsidRPr="00A4559E">
              <w:rPr>
                <w:rStyle w:val="Exprinline"/>
              </w:rPr>
              <w:t xml:space="preserve">; </w:t>
            </w:r>
            <w:r w:rsidR="00675B68">
              <w:rPr>
                <w:rStyle w:val="VarNinline"/>
              </w:rPr>
              <w:t>i</w:t>
            </w:r>
            <w:r w:rsidRPr="00A4559E">
              <w:rPr>
                <w:rStyle w:val="Exprinline"/>
              </w:rPr>
              <w:t>++ ) {</w:t>
            </w:r>
          </w:p>
        </w:tc>
        <w:tc>
          <w:tcPr>
            <w:tcW w:w="1417" w:type="dxa"/>
          </w:tcPr>
          <w:p w14:paraId="6594B1A4" w14:textId="77777777" w:rsidR="00DC35ED" w:rsidRPr="00A4559E" w:rsidRDefault="00DC35ED" w:rsidP="00DC35ED">
            <w:pPr>
              <w:pStyle w:val="G-PCCTablebody"/>
              <w:jc w:val="center"/>
              <w:rPr>
                <w:bCs/>
              </w:rPr>
            </w:pPr>
          </w:p>
        </w:tc>
        <w:tc>
          <w:tcPr>
            <w:tcW w:w="1417" w:type="dxa"/>
          </w:tcPr>
          <w:p w14:paraId="146FD53F" w14:textId="77777777" w:rsidR="00DC35ED" w:rsidRPr="00A4559E" w:rsidRDefault="00DC35ED" w:rsidP="00DC35ED">
            <w:pPr>
              <w:pStyle w:val="G-PCCTablebody"/>
              <w:jc w:val="center"/>
              <w:rPr>
                <w:bCs/>
              </w:rPr>
            </w:pPr>
          </w:p>
        </w:tc>
      </w:tr>
      <w:tr w:rsidR="009A1503" w:rsidRPr="00A4559E" w14:paraId="746DAE91" w14:textId="77777777" w:rsidTr="00B164FB">
        <w:trPr>
          <w:trHeight w:val="20"/>
        </w:trPr>
        <w:tc>
          <w:tcPr>
            <w:tcW w:w="6803" w:type="dxa"/>
          </w:tcPr>
          <w:p w14:paraId="417BFEBE" w14:textId="51E1E0A0" w:rsidR="009A1503" w:rsidRPr="00A4559E" w:rsidRDefault="009A1503" w:rsidP="009A1503">
            <w:pPr>
              <w:pStyle w:val="G-PCCTablebodyKWN"/>
              <w:rPr>
                <w:rStyle w:val="Codeinline"/>
              </w:rPr>
            </w:pPr>
            <w:r w:rsidRPr="00A4559E">
              <w:rPr>
                <w:rStyle w:val="Codeinline"/>
              </w:rPr>
              <w:t>               </w:t>
            </w:r>
            <w:r>
              <w:rPr>
                <w:rStyle w:val="Synboldinline"/>
              </w:rPr>
              <w:t>sensing</w:t>
            </w:r>
            <w:r w:rsidRPr="00A4559E">
              <w:rPr>
                <w:rStyle w:val="Synboldinline"/>
              </w:rPr>
              <w:t>_</w:t>
            </w:r>
            <w:r>
              <w:rPr>
                <w:rStyle w:val="Synboldinline"/>
              </w:rPr>
              <w:t>range_start_offset_minus1</w:t>
            </w:r>
            <w:r w:rsidRPr="00A4559E">
              <w:rPr>
                <w:rStyle w:val="Exprinline"/>
              </w:rPr>
              <w:t>[ </w:t>
            </w:r>
            <w:r w:rsidRPr="001806B9">
              <w:rPr>
                <w:rStyle w:val="Var1inline"/>
              </w:rPr>
              <w:t> </w:t>
            </w:r>
            <w:r>
              <w:rPr>
                <w:rStyle w:val="VarNinline"/>
              </w:rPr>
              <w:t>h</w:t>
            </w:r>
            <w:r w:rsidRPr="001806B9">
              <w:rPr>
                <w:rStyle w:val="Var1inline"/>
              </w:rPr>
              <w:t> </w:t>
            </w:r>
            <w:r w:rsidRPr="00A4559E">
              <w:rPr>
                <w:rStyle w:val="Exprinline"/>
              </w:rPr>
              <w:t> ]</w:t>
            </w:r>
            <w:r w:rsidR="00224389" w:rsidRPr="00A4559E">
              <w:rPr>
                <w:rStyle w:val="Exprinline"/>
              </w:rPr>
              <w:t>[ </w:t>
            </w:r>
            <w:r w:rsidR="00224389" w:rsidRPr="001806B9">
              <w:rPr>
                <w:rStyle w:val="Var1inline"/>
              </w:rPr>
              <w:t> </w:t>
            </w:r>
            <w:r w:rsidR="00224389">
              <w:rPr>
                <w:rStyle w:val="VarNinline"/>
              </w:rPr>
              <w:t>i</w:t>
            </w:r>
            <w:r w:rsidR="00224389" w:rsidRPr="001806B9">
              <w:rPr>
                <w:rStyle w:val="Var1inline"/>
              </w:rPr>
              <w:t> </w:t>
            </w:r>
            <w:r w:rsidR="00224389" w:rsidRPr="00A4559E">
              <w:rPr>
                <w:rStyle w:val="Exprinline"/>
              </w:rPr>
              <w:t> ]</w:t>
            </w:r>
          </w:p>
        </w:tc>
        <w:tc>
          <w:tcPr>
            <w:tcW w:w="1417" w:type="dxa"/>
          </w:tcPr>
          <w:p w14:paraId="4CE8A048" w14:textId="6DA6A0EA" w:rsidR="009A1503" w:rsidRPr="00A4559E" w:rsidRDefault="00224389" w:rsidP="009A1503">
            <w:pPr>
              <w:pStyle w:val="G-PCCTablebody"/>
              <w:jc w:val="center"/>
              <w:rPr>
                <w:bCs/>
              </w:rPr>
            </w:pPr>
            <w:r>
              <w:rPr>
                <w:bCs/>
              </w:rPr>
              <w:t>s(v)</w:t>
            </w:r>
          </w:p>
        </w:tc>
        <w:tc>
          <w:tcPr>
            <w:tcW w:w="1417" w:type="dxa"/>
          </w:tcPr>
          <w:p w14:paraId="1359BB28" w14:textId="5A800AD1" w:rsidR="009A1503" w:rsidRPr="00A4559E" w:rsidRDefault="00224389" w:rsidP="009A1503">
            <w:pPr>
              <w:pStyle w:val="G-PCCTablebody"/>
              <w:jc w:val="center"/>
              <w:rPr>
                <w:bCs/>
              </w:rPr>
            </w:pPr>
            <w:r w:rsidRPr="00A4559E">
              <w:rPr>
                <w:bCs/>
              </w:rPr>
              <w:fldChar w:fldCharType="begin"/>
            </w:r>
            <w:r w:rsidRPr="00A4559E">
              <w:instrText xml:space="preserve"> REF _Ref92444972 \n \h </w:instrText>
            </w:r>
            <w:r w:rsidRPr="00A4559E">
              <w:rPr>
                <w:bCs/>
              </w:rPr>
              <w:instrText xml:space="preserve"> \* MERGEFORMAT </w:instrText>
            </w:r>
            <w:r w:rsidRPr="00A4559E">
              <w:rPr>
                <w:bCs/>
              </w:rPr>
            </w:r>
            <w:r w:rsidRPr="00A4559E">
              <w:rPr>
                <w:bCs/>
              </w:rPr>
              <w:fldChar w:fldCharType="separate"/>
            </w:r>
            <w:r w:rsidR="00A64ED4">
              <w:t>7.4.3.2</w:t>
            </w:r>
            <w:r w:rsidRPr="00A4559E">
              <w:rPr>
                <w:bCs/>
              </w:rPr>
              <w:fldChar w:fldCharType="end"/>
            </w:r>
          </w:p>
        </w:tc>
      </w:tr>
      <w:tr w:rsidR="006A6062" w:rsidRPr="00A4559E" w14:paraId="38DB3F03" w14:textId="77777777" w:rsidTr="00B164FB">
        <w:trPr>
          <w:trHeight w:val="20"/>
        </w:trPr>
        <w:tc>
          <w:tcPr>
            <w:tcW w:w="6803" w:type="dxa"/>
          </w:tcPr>
          <w:p w14:paraId="2ECEE3FE" w14:textId="61733F34" w:rsidR="006A6062" w:rsidRPr="00A4559E" w:rsidRDefault="006A6062" w:rsidP="006A6062">
            <w:pPr>
              <w:pStyle w:val="G-PCCTablebodyKWN"/>
              <w:rPr>
                <w:rStyle w:val="Codeinline"/>
              </w:rPr>
            </w:pPr>
            <w:r w:rsidRPr="00A4559E">
              <w:rPr>
                <w:rStyle w:val="Codeinline"/>
              </w:rPr>
              <w:t>               </w:t>
            </w:r>
            <w:r>
              <w:rPr>
                <w:rStyle w:val="Synboldinline"/>
              </w:rPr>
              <w:t>sensing</w:t>
            </w:r>
            <w:r w:rsidRPr="00A4559E">
              <w:rPr>
                <w:rStyle w:val="Synboldinline"/>
              </w:rPr>
              <w:t>_</w:t>
            </w:r>
            <w:r>
              <w:rPr>
                <w:rStyle w:val="Synboldinline"/>
              </w:rPr>
              <w:t>range_length</w:t>
            </w:r>
            <w:r w:rsidR="00670769">
              <w:rPr>
                <w:rStyle w:val="Synboldinline"/>
              </w:rPr>
              <w:t>_minus1</w:t>
            </w:r>
            <w:r w:rsidRPr="00A4559E">
              <w:rPr>
                <w:rStyle w:val="Exprinline"/>
              </w:rPr>
              <w:t>[ </w:t>
            </w:r>
            <w:r w:rsidRPr="001806B9">
              <w:rPr>
                <w:rStyle w:val="Var1inline"/>
              </w:rPr>
              <w:t> </w:t>
            </w:r>
            <w:r>
              <w:rPr>
                <w:rStyle w:val="VarNinline"/>
              </w:rPr>
              <w:t>h</w:t>
            </w:r>
            <w:r w:rsidRPr="001806B9">
              <w:rPr>
                <w:rStyle w:val="Var1inline"/>
              </w:rPr>
              <w:t> </w:t>
            </w:r>
            <w:r w:rsidRPr="00A4559E">
              <w:rPr>
                <w:rStyle w:val="Exprinline"/>
              </w:rPr>
              <w:t> ][ </w:t>
            </w:r>
            <w:r w:rsidRPr="001806B9">
              <w:rPr>
                <w:rStyle w:val="Var1inline"/>
              </w:rPr>
              <w:t> </w:t>
            </w:r>
            <w:r>
              <w:rPr>
                <w:rStyle w:val="VarNinline"/>
              </w:rPr>
              <w:t>i</w:t>
            </w:r>
            <w:r w:rsidRPr="001806B9">
              <w:rPr>
                <w:rStyle w:val="Var1inline"/>
              </w:rPr>
              <w:t> </w:t>
            </w:r>
            <w:r w:rsidRPr="00A4559E">
              <w:rPr>
                <w:rStyle w:val="Exprinline"/>
              </w:rPr>
              <w:t> ]</w:t>
            </w:r>
          </w:p>
        </w:tc>
        <w:tc>
          <w:tcPr>
            <w:tcW w:w="1417" w:type="dxa"/>
          </w:tcPr>
          <w:p w14:paraId="520D4FBA" w14:textId="297498FD" w:rsidR="006A6062" w:rsidRPr="00A4559E" w:rsidRDefault="006A6062" w:rsidP="006A6062">
            <w:pPr>
              <w:pStyle w:val="G-PCCTablebody"/>
              <w:jc w:val="center"/>
              <w:rPr>
                <w:bCs/>
              </w:rPr>
            </w:pPr>
            <w:r>
              <w:rPr>
                <w:bCs/>
              </w:rPr>
              <w:t>u(v)</w:t>
            </w:r>
          </w:p>
        </w:tc>
        <w:tc>
          <w:tcPr>
            <w:tcW w:w="1417" w:type="dxa"/>
          </w:tcPr>
          <w:p w14:paraId="63B88535" w14:textId="1692A916" w:rsidR="006A6062" w:rsidRPr="00A4559E" w:rsidRDefault="006A6062" w:rsidP="006A6062">
            <w:pPr>
              <w:pStyle w:val="G-PCCTablebody"/>
              <w:jc w:val="center"/>
              <w:rPr>
                <w:bCs/>
              </w:rPr>
            </w:pPr>
            <w:r w:rsidRPr="00A4559E">
              <w:rPr>
                <w:bCs/>
              </w:rPr>
              <w:fldChar w:fldCharType="begin"/>
            </w:r>
            <w:r w:rsidRPr="00A4559E">
              <w:instrText xml:space="preserve"> REF _Ref92444972 \n \h </w:instrText>
            </w:r>
            <w:r w:rsidRPr="00A4559E">
              <w:rPr>
                <w:bCs/>
              </w:rPr>
              <w:instrText xml:space="preserve"> \* MERGEFORMAT </w:instrText>
            </w:r>
            <w:r w:rsidRPr="00A4559E">
              <w:rPr>
                <w:bCs/>
              </w:rPr>
            </w:r>
            <w:r w:rsidRPr="00A4559E">
              <w:rPr>
                <w:bCs/>
              </w:rPr>
              <w:fldChar w:fldCharType="separate"/>
            </w:r>
            <w:r w:rsidR="00A64ED4">
              <w:t>7.4.3.2</w:t>
            </w:r>
            <w:r w:rsidRPr="00A4559E">
              <w:rPr>
                <w:bCs/>
              </w:rPr>
              <w:fldChar w:fldCharType="end"/>
            </w:r>
          </w:p>
        </w:tc>
      </w:tr>
      <w:tr w:rsidR="006A6062" w:rsidRPr="00A4559E" w14:paraId="134BF03F" w14:textId="77777777" w:rsidTr="00B164FB">
        <w:trPr>
          <w:trHeight w:val="20"/>
        </w:trPr>
        <w:tc>
          <w:tcPr>
            <w:tcW w:w="6803" w:type="dxa"/>
          </w:tcPr>
          <w:p w14:paraId="4E0D1A20" w14:textId="48D0542A" w:rsidR="006A6062" w:rsidRPr="00A4559E" w:rsidRDefault="00633E37" w:rsidP="006A6062">
            <w:pPr>
              <w:pStyle w:val="G-PCCTablebodyKWN"/>
              <w:rPr>
                <w:rStyle w:val="Codeinline"/>
              </w:rPr>
            </w:pPr>
            <w:r w:rsidRPr="00A4559E">
              <w:rPr>
                <w:rStyle w:val="Codeinline"/>
              </w:rPr>
              <w:t>         </w:t>
            </w:r>
            <w:r w:rsidR="007A2380" w:rsidRPr="00A4559E">
              <w:rPr>
                <w:rStyle w:val="Codeinline"/>
              </w:rPr>
              <w:t>   </w:t>
            </w:r>
            <w:r w:rsidRPr="00A4559E">
              <w:rPr>
                <w:rStyle w:val="Exprinline"/>
              </w:rPr>
              <w:t>}</w:t>
            </w:r>
          </w:p>
        </w:tc>
        <w:tc>
          <w:tcPr>
            <w:tcW w:w="1417" w:type="dxa"/>
          </w:tcPr>
          <w:p w14:paraId="67B014C4" w14:textId="77777777" w:rsidR="006A6062" w:rsidRPr="00A4559E" w:rsidRDefault="006A6062" w:rsidP="006A6062">
            <w:pPr>
              <w:pStyle w:val="G-PCCTablebody"/>
              <w:jc w:val="center"/>
              <w:rPr>
                <w:bCs/>
              </w:rPr>
            </w:pPr>
          </w:p>
        </w:tc>
        <w:tc>
          <w:tcPr>
            <w:tcW w:w="1417" w:type="dxa"/>
          </w:tcPr>
          <w:p w14:paraId="6919868E" w14:textId="77777777" w:rsidR="006A6062" w:rsidRPr="00A4559E" w:rsidRDefault="006A6062" w:rsidP="006A6062">
            <w:pPr>
              <w:pStyle w:val="G-PCCTablebody"/>
              <w:jc w:val="center"/>
              <w:rPr>
                <w:bCs/>
              </w:rPr>
            </w:pPr>
          </w:p>
        </w:tc>
      </w:tr>
      <w:tr w:rsidR="006A6062" w:rsidRPr="00A4559E" w14:paraId="4B4EDDB2" w14:textId="77777777" w:rsidTr="00B164FB">
        <w:trPr>
          <w:trHeight w:val="20"/>
        </w:trPr>
        <w:tc>
          <w:tcPr>
            <w:tcW w:w="6803" w:type="dxa"/>
          </w:tcPr>
          <w:p w14:paraId="310B045B" w14:textId="06CB936A" w:rsidR="006A6062" w:rsidRPr="00A4559E" w:rsidRDefault="006A6062" w:rsidP="006A6062">
            <w:pPr>
              <w:pStyle w:val="G-PCCTablebodyKWN"/>
              <w:rPr>
                <w:rStyle w:val="Codeinline"/>
              </w:rPr>
            </w:pPr>
            <w:r w:rsidRPr="00A4559E">
              <w:rPr>
                <w:rStyle w:val="Codeinline"/>
              </w:rPr>
              <w:t>         </w:t>
            </w:r>
            <w:r w:rsidRPr="00A4559E">
              <w:rPr>
                <w:rStyle w:val="Exprinline"/>
              </w:rPr>
              <w:t>}</w:t>
            </w:r>
          </w:p>
        </w:tc>
        <w:tc>
          <w:tcPr>
            <w:tcW w:w="1417" w:type="dxa"/>
          </w:tcPr>
          <w:p w14:paraId="0EB2F639" w14:textId="77777777" w:rsidR="006A6062" w:rsidRPr="00A4559E" w:rsidRDefault="006A6062" w:rsidP="006A6062">
            <w:pPr>
              <w:pStyle w:val="G-PCCTablebody"/>
              <w:jc w:val="center"/>
              <w:rPr>
                <w:bCs/>
              </w:rPr>
            </w:pPr>
          </w:p>
        </w:tc>
        <w:tc>
          <w:tcPr>
            <w:tcW w:w="1417" w:type="dxa"/>
          </w:tcPr>
          <w:p w14:paraId="029C900C" w14:textId="77777777" w:rsidR="006A6062" w:rsidRPr="00A4559E" w:rsidRDefault="006A6062" w:rsidP="006A6062">
            <w:pPr>
              <w:pStyle w:val="G-PCCTablebody"/>
              <w:jc w:val="center"/>
              <w:rPr>
                <w:bCs/>
              </w:rPr>
            </w:pPr>
          </w:p>
        </w:tc>
      </w:tr>
      <w:tr w:rsidR="006A6062" w:rsidRPr="00A4559E" w14:paraId="2D1DF140" w14:textId="77777777" w:rsidTr="00B164FB">
        <w:trPr>
          <w:trHeight w:val="20"/>
        </w:trPr>
        <w:tc>
          <w:tcPr>
            <w:tcW w:w="6803" w:type="dxa"/>
          </w:tcPr>
          <w:p w14:paraId="239337BB" w14:textId="1A40D6EE" w:rsidR="006A6062" w:rsidRPr="00A4559E" w:rsidRDefault="006A6062" w:rsidP="006A6062">
            <w:pPr>
              <w:pStyle w:val="G-PCCTablebodyKWN"/>
              <w:rPr>
                <w:rStyle w:val="Codeinline"/>
              </w:rPr>
            </w:pPr>
            <w:r w:rsidRPr="00A4559E">
              <w:rPr>
                <w:rStyle w:val="Codeinline"/>
              </w:rPr>
              <w:t>      </w:t>
            </w:r>
            <w:r w:rsidRPr="00A4559E">
              <w:rPr>
                <w:rStyle w:val="Exprinline"/>
              </w:rPr>
              <w:t>}</w:t>
            </w:r>
          </w:p>
        </w:tc>
        <w:tc>
          <w:tcPr>
            <w:tcW w:w="1417" w:type="dxa"/>
          </w:tcPr>
          <w:p w14:paraId="61CDCDCF" w14:textId="77777777" w:rsidR="006A6062" w:rsidRPr="00A4559E" w:rsidRDefault="006A6062" w:rsidP="006A6062">
            <w:pPr>
              <w:pStyle w:val="G-PCCTablebody"/>
              <w:jc w:val="center"/>
              <w:rPr>
                <w:bCs/>
              </w:rPr>
            </w:pPr>
          </w:p>
        </w:tc>
        <w:tc>
          <w:tcPr>
            <w:tcW w:w="1417" w:type="dxa"/>
          </w:tcPr>
          <w:p w14:paraId="2F5D65FA" w14:textId="77777777" w:rsidR="006A6062" w:rsidRPr="00A4559E" w:rsidRDefault="006A6062" w:rsidP="006A6062">
            <w:pPr>
              <w:pStyle w:val="G-PCCTablebody"/>
              <w:jc w:val="center"/>
              <w:rPr>
                <w:bCs/>
              </w:rPr>
            </w:pPr>
          </w:p>
        </w:tc>
      </w:tr>
      <w:tr w:rsidR="006A6062" w:rsidRPr="00A4559E" w14:paraId="1886CE4E" w14:textId="77777777" w:rsidTr="00B164FB">
        <w:trPr>
          <w:trHeight w:val="20"/>
        </w:trPr>
        <w:tc>
          <w:tcPr>
            <w:tcW w:w="6803" w:type="dxa"/>
          </w:tcPr>
          <w:p w14:paraId="35397F75" w14:textId="7DBEC887" w:rsidR="006A6062" w:rsidRPr="00A4559E" w:rsidRDefault="006A6062" w:rsidP="006A6062">
            <w:pPr>
              <w:pStyle w:val="G-PCCTablebodyKWN"/>
              <w:rPr>
                <w:rStyle w:val="Codeinline"/>
              </w:rPr>
            </w:pPr>
            <w:r w:rsidRPr="00A4559E">
              <w:rPr>
                <w:rStyle w:val="Codeinline"/>
              </w:rPr>
              <w:t>   </w:t>
            </w:r>
            <w:r w:rsidRPr="00A4559E">
              <w:rPr>
                <w:rStyle w:val="Exprinline"/>
              </w:rPr>
              <w:t>}</w:t>
            </w:r>
          </w:p>
        </w:tc>
        <w:tc>
          <w:tcPr>
            <w:tcW w:w="1417" w:type="dxa"/>
          </w:tcPr>
          <w:p w14:paraId="79DB729C" w14:textId="77777777" w:rsidR="006A6062" w:rsidRPr="00A4559E" w:rsidRDefault="006A6062" w:rsidP="006A6062">
            <w:pPr>
              <w:pStyle w:val="G-PCCTablebody"/>
              <w:jc w:val="center"/>
              <w:rPr>
                <w:bCs/>
              </w:rPr>
            </w:pPr>
          </w:p>
        </w:tc>
        <w:tc>
          <w:tcPr>
            <w:tcW w:w="1417" w:type="dxa"/>
          </w:tcPr>
          <w:p w14:paraId="72C8B2F8" w14:textId="77777777" w:rsidR="006A6062" w:rsidRPr="00A4559E" w:rsidRDefault="006A6062" w:rsidP="006A6062">
            <w:pPr>
              <w:pStyle w:val="G-PCCTablebody"/>
              <w:jc w:val="center"/>
              <w:rPr>
                <w:bCs/>
              </w:rPr>
            </w:pPr>
          </w:p>
        </w:tc>
      </w:tr>
      <w:tr w:rsidR="006A6062" w:rsidRPr="00A4559E" w14:paraId="3DF68CED" w14:textId="6637F299" w:rsidTr="00B164FB">
        <w:trPr>
          <w:trHeight w:val="20"/>
        </w:trPr>
        <w:tc>
          <w:tcPr>
            <w:tcW w:w="6803" w:type="dxa"/>
          </w:tcPr>
          <w:p w14:paraId="69A8CBD8" w14:textId="7D78C966" w:rsidR="006A6062" w:rsidRPr="00A4559E" w:rsidRDefault="006A6062" w:rsidP="006A6062">
            <w:pPr>
              <w:pStyle w:val="G-PCCTablebodyKWN"/>
              <w:rPr>
                <w:lang w:eastAsia="ko-KR"/>
              </w:rPr>
            </w:pPr>
            <w:r w:rsidRPr="00A4559E">
              <w:rPr>
                <w:rStyle w:val="Codeinline"/>
              </w:rPr>
              <w:t>   </w:t>
            </w:r>
            <w:r w:rsidRPr="00C75E56">
              <w:rPr>
                <w:rStyle w:val="Funcinline"/>
              </w:rPr>
              <w:t>if</w:t>
            </w:r>
            <w:r w:rsidRPr="00A4559E">
              <w:rPr>
                <w:rStyle w:val="Exprinline"/>
              </w:rPr>
              <w:t>( </w:t>
            </w:r>
            <w:r w:rsidRPr="00A4559E">
              <w:rPr>
                <w:rStyle w:val="Synvarinline"/>
              </w:rPr>
              <w:t>entropy_continuation_enabled</w:t>
            </w:r>
            <w:r w:rsidRPr="00A4559E">
              <w:rPr>
                <w:rStyle w:val="Exprinline"/>
              </w:rPr>
              <w:t> ) {</w:t>
            </w:r>
          </w:p>
        </w:tc>
        <w:tc>
          <w:tcPr>
            <w:tcW w:w="1417" w:type="dxa"/>
          </w:tcPr>
          <w:p w14:paraId="0BA116DB" w14:textId="77777777" w:rsidR="006A6062" w:rsidRPr="00A4559E" w:rsidRDefault="006A6062" w:rsidP="006A6062">
            <w:pPr>
              <w:pStyle w:val="G-PCCTablebody"/>
              <w:jc w:val="center"/>
              <w:rPr>
                <w:bCs/>
              </w:rPr>
            </w:pPr>
          </w:p>
        </w:tc>
        <w:tc>
          <w:tcPr>
            <w:tcW w:w="1417" w:type="dxa"/>
          </w:tcPr>
          <w:p w14:paraId="0B62CF52" w14:textId="77777777" w:rsidR="006A6062" w:rsidRPr="00A4559E" w:rsidRDefault="006A6062" w:rsidP="006A6062">
            <w:pPr>
              <w:pStyle w:val="G-PCCTablebody"/>
              <w:jc w:val="center"/>
              <w:rPr>
                <w:bCs/>
              </w:rPr>
            </w:pPr>
          </w:p>
        </w:tc>
      </w:tr>
      <w:tr w:rsidR="006A6062" w:rsidRPr="00A4559E" w14:paraId="70A65FFC" w14:textId="68B83A4E" w:rsidTr="003A3377">
        <w:trPr>
          <w:trHeight w:val="20"/>
        </w:trPr>
        <w:tc>
          <w:tcPr>
            <w:tcW w:w="6803" w:type="dxa"/>
          </w:tcPr>
          <w:p w14:paraId="42212D8B" w14:textId="7118B4D9" w:rsidR="006A6062" w:rsidRPr="00A4559E" w:rsidRDefault="006A6062" w:rsidP="006A6062">
            <w:pPr>
              <w:pStyle w:val="G-PCCTablebody"/>
              <w:rPr>
                <w:b/>
                <w:lang w:eastAsia="ko-KR"/>
              </w:rPr>
            </w:pPr>
            <w:r w:rsidRPr="00A4559E">
              <w:rPr>
                <w:rStyle w:val="Codeinline"/>
              </w:rPr>
              <w:t>      </w:t>
            </w:r>
            <w:r w:rsidRPr="00A4559E">
              <w:rPr>
                <w:rStyle w:val="Synboldinline"/>
              </w:rPr>
              <w:t>slice_entropy_continuation</w:t>
            </w:r>
          </w:p>
        </w:tc>
        <w:tc>
          <w:tcPr>
            <w:tcW w:w="1417" w:type="dxa"/>
          </w:tcPr>
          <w:p w14:paraId="0DDCF4C2" w14:textId="3515F36A" w:rsidR="006A6062" w:rsidRPr="00A4559E" w:rsidRDefault="006A6062" w:rsidP="006A6062">
            <w:pPr>
              <w:pStyle w:val="G-PCCTablebody"/>
              <w:jc w:val="center"/>
              <w:rPr>
                <w:bCs/>
                <w:lang w:eastAsia="ja-JP"/>
              </w:rPr>
            </w:pPr>
            <w:r w:rsidRPr="00A4559E">
              <w:rPr>
                <w:rFonts w:hint="eastAsia"/>
                <w:bCs/>
                <w:lang w:eastAsia="ja-JP"/>
              </w:rPr>
              <w:t>u(1)</w:t>
            </w:r>
          </w:p>
        </w:tc>
        <w:tc>
          <w:tcPr>
            <w:tcW w:w="1417" w:type="dxa"/>
          </w:tcPr>
          <w:p w14:paraId="7EA1A10B" w14:textId="5E9CA297" w:rsidR="006A6062" w:rsidRPr="00A4559E" w:rsidRDefault="006A6062" w:rsidP="006A6062">
            <w:pPr>
              <w:pStyle w:val="G-PCCTablebody"/>
              <w:jc w:val="center"/>
              <w:rPr>
                <w:bCs/>
                <w:lang w:eastAsia="ja-JP"/>
              </w:rPr>
            </w:pPr>
            <w:r w:rsidRPr="00A4559E">
              <w:rPr>
                <w:bCs/>
              </w:rPr>
              <w:fldChar w:fldCharType="begin"/>
            </w:r>
            <w:r w:rsidRPr="00A4559E">
              <w:rPr>
                <w:bCs/>
              </w:rPr>
              <w:instrText xml:space="preserve"> REF _Ref92444972 \n \h  \* MERGEFORMAT </w:instrText>
            </w:r>
            <w:r w:rsidRPr="00A4559E">
              <w:rPr>
                <w:bCs/>
              </w:rPr>
            </w:r>
            <w:r w:rsidRPr="00A4559E">
              <w:rPr>
                <w:bCs/>
              </w:rPr>
              <w:fldChar w:fldCharType="separate"/>
            </w:r>
            <w:r w:rsidR="00A64ED4">
              <w:rPr>
                <w:bCs/>
              </w:rPr>
              <w:t>7.4.3.2</w:t>
            </w:r>
            <w:r w:rsidRPr="00A4559E">
              <w:rPr>
                <w:bCs/>
              </w:rPr>
              <w:fldChar w:fldCharType="end"/>
            </w:r>
          </w:p>
        </w:tc>
      </w:tr>
      <w:tr w:rsidR="006A6062" w:rsidRPr="00A4559E" w14:paraId="71AB4AF5" w14:textId="19AC139E" w:rsidTr="00B164FB">
        <w:trPr>
          <w:trHeight w:val="20"/>
        </w:trPr>
        <w:tc>
          <w:tcPr>
            <w:tcW w:w="6803" w:type="dxa"/>
          </w:tcPr>
          <w:p w14:paraId="21B08374" w14:textId="1E1F53CE" w:rsidR="006A6062" w:rsidRPr="00A4559E" w:rsidRDefault="006A6062" w:rsidP="006A6062">
            <w:pPr>
              <w:pStyle w:val="G-PCCTablebodyKWN"/>
              <w:rPr>
                <w:lang w:eastAsia="ko-KR"/>
              </w:rPr>
            </w:pPr>
            <w:r w:rsidRPr="00A4559E">
              <w:rPr>
                <w:rStyle w:val="Codeinline"/>
              </w:rPr>
              <w:t>      </w:t>
            </w:r>
            <w:r w:rsidRPr="00C75E56">
              <w:rPr>
                <w:rStyle w:val="Funcinline"/>
              </w:rPr>
              <w:t>if</w:t>
            </w:r>
            <w:r w:rsidRPr="00A4559E">
              <w:rPr>
                <w:rStyle w:val="Exprinline"/>
              </w:rPr>
              <w:t>( </w:t>
            </w:r>
            <w:r w:rsidRPr="00A4559E">
              <w:rPr>
                <w:rStyle w:val="Synvarinline"/>
              </w:rPr>
              <w:t>slice_entropy_continuation</w:t>
            </w:r>
            <w:r w:rsidRPr="00A4559E">
              <w:rPr>
                <w:rStyle w:val="Exprinline"/>
              </w:rPr>
              <w:t> )</w:t>
            </w:r>
            <w:r w:rsidR="00360AB4" w:rsidRPr="00A4559E">
              <w:rPr>
                <w:rStyle w:val="Exprinline"/>
              </w:rPr>
              <w:t xml:space="preserve"> {</w:t>
            </w:r>
          </w:p>
        </w:tc>
        <w:tc>
          <w:tcPr>
            <w:tcW w:w="1417" w:type="dxa"/>
          </w:tcPr>
          <w:p w14:paraId="0BAFC87E" w14:textId="77777777" w:rsidR="006A6062" w:rsidRPr="00A4559E" w:rsidRDefault="006A6062" w:rsidP="006A6062">
            <w:pPr>
              <w:pStyle w:val="G-PCCTablebody"/>
              <w:jc w:val="center"/>
              <w:rPr>
                <w:bCs/>
              </w:rPr>
            </w:pPr>
          </w:p>
        </w:tc>
        <w:tc>
          <w:tcPr>
            <w:tcW w:w="1417" w:type="dxa"/>
          </w:tcPr>
          <w:p w14:paraId="7979482C" w14:textId="77777777" w:rsidR="006A6062" w:rsidRPr="00A4559E" w:rsidRDefault="006A6062" w:rsidP="006A6062">
            <w:pPr>
              <w:pStyle w:val="G-PCCTablebody"/>
              <w:jc w:val="center"/>
              <w:rPr>
                <w:bCs/>
              </w:rPr>
            </w:pPr>
          </w:p>
        </w:tc>
      </w:tr>
      <w:tr w:rsidR="006A6062" w:rsidRPr="00A4559E" w14:paraId="170703E6" w14:textId="3CD2AD88" w:rsidTr="003A3377">
        <w:trPr>
          <w:trHeight w:val="20"/>
        </w:trPr>
        <w:tc>
          <w:tcPr>
            <w:tcW w:w="6803" w:type="dxa"/>
          </w:tcPr>
          <w:p w14:paraId="64BEA3EB" w14:textId="005782CF" w:rsidR="006A6062" w:rsidRPr="00A4559E" w:rsidRDefault="006A6062" w:rsidP="006A6062">
            <w:pPr>
              <w:pStyle w:val="G-PCCTablebody"/>
              <w:rPr>
                <w:b/>
                <w:lang w:eastAsia="ko-KR"/>
              </w:rPr>
            </w:pPr>
            <w:r w:rsidRPr="00A4559E">
              <w:rPr>
                <w:rStyle w:val="Codeinline"/>
              </w:rPr>
              <w:t>         </w:t>
            </w:r>
            <w:r w:rsidRPr="00A4559E">
              <w:rPr>
                <w:rStyle w:val="Synboldinline"/>
              </w:rPr>
              <w:t>prev_slice_id</w:t>
            </w:r>
          </w:p>
        </w:tc>
        <w:tc>
          <w:tcPr>
            <w:tcW w:w="1417" w:type="dxa"/>
          </w:tcPr>
          <w:p w14:paraId="00A36284" w14:textId="301093AC" w:rsidR="006A6062" w:rsidRPr="00A4559E" w:rsidRDefault="006A6062" w:rsidP="006A6062">
            <w:pPr>
              <w:pStyle w:val="G-PCCTablebody"/>
              <w:jc w:val="center"/>
              <w:rPr>
                <w:bCs/>
                <w:lang w:eastAsia="ja-JP"/>
              </w:rPr>
            </w:pPr>
            <w:r w:rsidRPr="00A4559E">
              <w:rPr>
                <w:rFonts w:hint="eastAsia"/>
                <w:bCs/>
                <w:lang w:eastAsia="ja-JP"/>
              </w:rPr>
              <w:t>ue(v)</w:t>
            </w:r>
          </w:p>
        </w:tc>
        <w:tc>
          <w:tcPr>
            <w:tcW w:w="1417" w:type="dxa"/>
          </w:tcPr>
          <w:p w14:paraId="79580375" w14:textId="02C3F551" w:rsidR="006A6062" w:rsidRPr="00A4559E" w:rsidRDefault="006A6062" w:rsidP="006A6062">
            <w:pPr>
              <w:pStyle w:val="G-PCCTablebody"/>
              <w:jc w:val="center"/>
              <w:rPr>
                <w:bCs/>
                <w:lang w:eastAsia="ja-JP"/>
              </w:rPr>
            </w:pPr>
            <w:r w:rsidRPr="00A4559E">
              <w:rPr>
                <w:bCs/>
              </w:rPr>
              <w:fldChar w:fldCharType="begin"/>
            </w:r>
            <w:r w:rsidRPr="00A4559E">
              <w:rPr>
                <w:bCs/>
              </w:rPr>
              <w:instrText xml:space="preserve"> REF _Ref92444972 \n \h  \* MERGEFORMAT </w:instrText>
            </w:r>
            <w:r w:rsidRPr="00A4559E">
              <w:rPr>
                <w:bCs/>
              </w:rPr>
            </w:r>
            <w:r w:rsidRPr="00A4559E">
              <w:rPr>
                <w:bCs/>
              </w:rPr>
              <w:fldChar w:fldCharType="separate"/>
            </w:r>
            <w:r w:rsidR="00A64ED4">
              <w:rPr>
                <w:bCs/>
              </w:rPr>
              <w:t>7.4.3.2</w:t>
            </w:r>
            <w:r w:rsidRPr="00A4559E">
              <w:rPr>
                <w:bCs/>
              </w:rPr>
              <w:fldChar w:fldCharType="end"/>
            </w:r>
          </w:p>
        </w:tc>
      </w:tr>
      <w:tr w:rsidR="00BC5DB8" w:rsidRPr="00A4559E" w14:paraId="1625979F" w14:textId="77777777" w:rsidTr="00B164FB">
        <w:trPr>
          <w:trHeight w:val="20"/>
        </w:trPr>
        <w:tc>
          <w:tcPr>
            <w:tcW w:w="6803" w:type="dxa"/>
          </w:tcPr>
          <w:p w14:paraId="0576C5C7" w14:textId="1631A945" w:rsidR="00BC5DB8" w:rsidRPr="00A4559E" w:rsidRDefault="00BC5DB8" w:rsidP="006A6062">
            <w:pPr>
              <w:pStyle w:val="G-PCCTablebody"/>
              <w:rPr>
                <w:rStyle w:val="Codeinline"/>
              </w:rPr>
            </w:pPr>
            <w:r w:rsidRPr="00A4559E">
              <w:rPr>
                <w:rStyle w:val="Codeinline"/>
              </w:rPr>
              <w:t>         </w:t>
            </w:r>
            <w:r w:rsidRPr="00C75E56">
              <w:rPr>
                <w:rStyle w:val="Funcinline"/>
              </w:rPr>
              <w:t>if</w:t>
            </w:r>
            <w:r w:rsidRPr="00A4559E">
              <w:rPr>
                <w:rStyle w:val="Exprinline"/>
              </w:rPr>
              <w:t>( </w:t>
            </w:r>
            <w:r w:rsidR="00867AA4" w:rsidRPr="00867AA4">
              <w:rPr>
                <w:rStyle w:val="Synvarinline"/>
              </w:rPr>
              <w:t>per_sensor_coding_state_preserved_enabled</w:t>
            </w:r>
            <w:r w:rsidRPr="00A4559E">
              <w:rPr>
                <w:rStyle w:val="Exprinline"/>
              </w:rPr>
              <w:t> )</w:t>
            </w:r>
          </w:p>
        </w:tc>
        <w:tc>
          <w:tcPr>
            <w:tcW w:w="1417" w:type="dxa"/>
          </w:tcPr>
          <w:p w14:paraId="388E06F6" w14:textId="77777777" w:rsidR="00BC5DB8" w:rsidRPr="00A4559E" w:rsidRDefault="00BC5DB8" w:rsidP="006A6062">
            <w:pPr>
              <w:pStyle w:val="G-PCCTablebody"/>
              <w:jc w:val="center"/>
              <w:rPr>
                <w:bCs/>
              </w:rPr>
            </w:pPr>
          </w:p>
        </w:tc>
        <w:tc>
          <w:tcPr>
            <w:tcW w:w="1417" w:type="dxa"/>
          </w:tcPr>
          <w:p w14:paraId="3BADD087" w14:textId="77777777" w:rsidR="00BC5DB8" w:rsidRPr="00A4559E" w:rsidRDefault="00BC5DB8" w:rsidP="006A6062">
            <w:pPr>
              <w:pStyle w:val="G-PCCTablebody"/>
              <w:jc w:val="center"/>
              <w:rPr>
                <w:bCs/>
              </w:rPr>
            </w:pPr>
          </w:p>
        </w:tc>
      </w:tr>
      <w:tr w:rsidR="00A343FB" w:rsidRPr="00A4559E" w14:paraId="0271F0E6" w14:textId="77777777" w:rsidTr="00B164FB">
        <w:trPr>
          <w:trHeight w:val="20"/>
        </w:trPr>
        <w:tc>
          <w:tcPr>
            <w:tcW w:w="6803" w:type="dxa"/>
          </w:tcPr>
          <w:p w14:paraId="3B367AAA" w14:textId="54AA24C5" w:rsidR="00A343FB" w:rsidRPr="00A4559E" w:rsidRDefault="00A343FB" w:rsidP="00A343FB">
            <w:pPr>
              <w:pStyle w:val="G-PCCTablebody"/>
              <w:rPr>
                <w:rStyle w:val="Codeinline"/>
              </w:rPr>
            </w:pPr>
            <w:r w:rsidRPr="00A4559E">
              <w:rPr>
                <w:rStyle w:val="Codeinline"/>
              </w:rPr>
              <w:t>            </w:t>
            </w:r>
            <w:r w:rsidRPr="00A343FB">
              <w:rPr>
                <w:rStyle w:val="Synboldinline"/>
              </w:rPr>
              <w:t>per_sensor_coding_state_preserved</w:t>
            </w:r>
          </w:p>
        </w:tc>
        <w:tc>
          <w:tcPr>
            <w:tcW w:w="1417" w:type="dxa"/>
          </w:tcPr>
          <w:p w14:paraId="340CA5AC" w14:textId="6A2861E9" w:rsidR="00A343FB" w:rsidRPr="00A4559E" w:rsidRDefault="00A343FB" w:rsidP="00A343FB">
            <w:pPr>
              <w:pStyle w:val="G-PCCTablebody"/>
              <w:jc w:val="center"/>
              <w:rPr>
                <w:bCs/>
              </w:rPr>
            </w:pPr>
            <w:r w:rsidRPr="00A4559E">
              <w:rPr>
                <w:rFonts w:hint="eastAsia"/>
                <w:bCs/>
                <w:lang w:eastAsia="ja-JP"/>
              </w:rPr>
              <w:t>u(1)</w:t>
            </w:r>
          </w:p>
        </w:tc>
        <w:tc>
          <w:tcPr>
            <w:tcW w:w="1417" w:type="dxa"/>
          </w:tcPr>
          <w:p w14:paraId="643C901F" w14:textId="3E9486A9" w:rsidR="00A343FB" w:rsidRPr="00A4559E" w:rsidRDefault="00A343FB" w:rsidP="00A343FB">
            <w:pPr>
              <w:pStyle w:val="G-PCCTablebody"/>
              <w:jc w:val="center"/>
              <w:rPr>
                <w:bCs/>
              </w:rPr>
            </w:pPr>
            <w:r w:rsidRPr="00A4559E">
              <w:rPr>
                <w:bCs/>
              </w:rPr>
              <w:fldChar w:fldCharType="begin"/>
            </w:r>
            <w:r w:rsidRPr="00A4559E">
              <w:rPr>
                <w:bCs/>
              </w:rPr>
              <w:instrText xml:space="preserve"> REF _Ref92444972 \n \h  \* MERGEFORMAT </w:instrText>
            </w:r>
            <w:r w:rsidRPr="00A4559E">
              <w:rPr>
                <w:bCs/>
              </w:rPr>
            </w:r>
            <w:r w:rsidRPr="00A4559E">
              <w:rPr>
                <w:bCs/>
              </w:rPr>
              <w:fldChar w:fldCharType="separate"/>
            </w:r>
            <w:r w:rsidR="00A64ED4">
              <w:rPr>
                <w:bCs/>
              </w:rPr>
              <w:t>7.4.3.2</w:t>
            </w:r>
            <w:r w:rsidRPr="00A4559E">
              <w:rPr>
                <w:bCs/>
              </w:rPr>
              <w:fldChar w:fldCharType="end"/>
            </w:r>
          </w:p>
        </w:tc>
      </w:tr>
      <w:tr w:rsidR="00BC5DB8" w:rsidRPr="00A4559E" w14:paraId="7A9FBCA3" w14:textId="77777777" w:rsidTr="00B164FB">
        <w:trPr>
          <w:trHeight w:val="20"/>
        </w:trPr>
        <w:tc>
          <w:tcPr>
            <w:tcW w:w="6803" w:type="dxa"/>
          </w:tcPr>
          <w:p w14:paraId="68334FCA" w14:textId="2630DA1F" w:rsidR="00BC5DB8" w:rsidRPr="00A4559E" w:rsidRDefault="00BC5DB8" w:rsidP="00BC5DB8">
            <w:pPr>
              <w:pStyle w:val="G-PCCTablebody"/>
              <w:rPr>
                <w:rStyle w:val="Codeinline"/>
              </w:rPr>
            </w:pPr>
            <w:r w:rsidRPr="00A4559E">
              <w:rPr>
                <w:rStyle w:val="Codeinline"/>
              </w:rPr>
              <w:t>      </w:t>
            </w:r>
            <w:r w:rsidRPr="00A4559E">
              <w:rPr>
                <w:rStyle w:val="Exprinline"/>
              </w:rPr>
              <w:t>}</w:t>
            </w:r>
          </w:p>
        </w:tc>
        <w:tc>
          <w:tcPr>
            <w:tcW w:w="1417" w:type="dxa"/>
          </w:tcPr>
          <w:p w14:paraId="1388E6FB" w14:textId="77777777" w:rsidR="00BC5DB8" w:rsidRPr="00A4559E" w:rsidRDefault="00BC5DB8" w:rsidP="00BC5DB8">
            <w:pPr>
              <w:pStyle w:val="G-PCCTablebody"/>
              <w:jc w:val="center"/>
              <w:rPr>
                <w:bCs/>
              </w:rPr>
            </w:pPr>
          </w:p>
        </w:tc>
        <w:tc>
          <w:tcPr>
            <w:tcW w:w="1417" w:type="dxa"/>
          </w:tcPr>
          <w:p w14:paraId="0611F990" w14:textId="77777777" w:rsidR="00BC5DB8" w:rsidRPr="00A4559E" w:rsidRDefault="00BC5DB8" w:rsidP="00BC5DB8">
            <w:pPr>
              <w:pStyle w:val="G-PCCTablebody"/>
              <w:jc w:val="center"/>
              <w:rPr>
                <w:bCs/>
              </w:rPr>
            </w:pPr>
          </w:p>
        </w:tc>
      </w:tr>
      <w:tr w:rsidR="00BC5DB8" w:rsidRPr="00A4559E" w14:paraId="3B3EC98B" w14:textId="4089A387" w:rsidTr="00B164FB">
        <w:trPr>
          <w:trHeight w:val="20"/>
        </w:trPr>
        <w:tc>
          <w:tcPr>
            <w:tcW w:w="6803" w:type="dxa"/>
          </w:tcPr>
          <w:p w14:paraId="19AD2245" w14:textId="3841E317" w:rsidR="00BC5DB8" w:rsidRPr="00A4559E" w:rsidRDefault="00BC5DB8" w:rsidP="00BC5DB8">
            <w:pPr>
              <w:pStyle w:val="G-PCCTablebody"/>
              <w:rPr>
                <w:rStyle w:val="Exprinline"/>
              </w:rPr>
            </w:pPr>
            <w:r w:rsidRPr="00A4559E">
              <w:rPr>
                <w:rStyle w:val="Codeinline"/>
              </w:rPr>
              <w:t>   </w:t>
            </w:r>
            <w:r w:rsidRPr="00A4559E">
              <w:rPr>
                <w:rStyle w:val="Exprinline"/>
              </w:rPr>
              <w:t>}</w:t>
            </w:r>
          </w:p>
        </w:tc>
        <w:tc>
          <w:tcPr>
            <w:tcW w:w="1417" w:type="dxa"/>
          </w:tcPr>
          <w:p w14:paraId="220880B8" w14:textId="77777777" w:rsidR="00BC5DB8" w:rsidRPr="00A4559E" w:rsidRDefault="00BC5DB8" w:rsidP="00BC5DB8">
            <w:pPr>
              <w:pStyle w:val="G-PCCTablebody"/>
              <w:jc w:val="center"/>
              <w:rPr>
                <w:bCs/>
              </w:rPr>
            </w:pPr>
          </w:p>
        </w:tc>
        <w:tc>
          <w:tcPr>
            <w:tcW w:w="1417" w:type="dxa"/>
          </w:tcPr>
          <w:p w14:paraId="7B534DFA" w14:textId="77777777" w:rsidR="00BC5DB8" w:rsidRPr="00A4559E" w:rsidRDefault="00BC5DB8" w:rsidP="00BC5DB8">
            <w:pPr>
              <w:pStyle w:val="G-PCCTablebody"/>
              <w:jc w:val="center"/>
              <w:rPr>
                <w:bCs/>
              </w:rPr>
            </w:pPr>
          </w:p>
        </w:tc>
      </w:tr>
      <w:tr w:rsidR="00BC5DB8" w:rsidRPr="00A4559E" w14:paraId="70F41A7D" w14:textId="45E36B27" w:rsidTr="00B164FB">
        <w:trPr>
          <w:trHeight w:val="20"/>
        </w:trPr>
        <w:tc>
          <w:tcPr>
            <w:tcW w:w="6803" w:type="dxa"/>
          </w:tcPr>
          <w:p w14:paraId="672DB05B" w14:textId="03888ADE" w:rsidR="00BC5DB8" w:rsidRPr="00A4559E" w:rsidRDefault="00BC5DB8" w:rsidP="00BC5DB8">
            <w:pPr>
              <w:pStyle w:val="G-PCCTablebodyKWN"/>
              <w:rPr>
                <w:b/>
                <w:bCs/>
              </w:rPr>
            </w:pPr>
            <w:r w:rsidRPr="00A4559E">
              <w:rPr>
                <w:rStyle w:val="Codeinline"/>
              </w:rPr>
              <w:lastRenderedPageBreak/>
              <w:t>   </w:t>
            </w:r>
            <w:r w:rsidRPr="00C75E56">
              <w:rPr>
                <w:rStyle w:val="Funcinline"/>
              </w:rPr>
              <w:t>if</w:t>
            </w:r>
            <w:r w:rsidRPr="00A4559E">
              <w:rPr>
                <w:rStyle w:val="Exprinline"/>
              </w:rPr>
              <w:t>( </w:t>
            </w:r>
            <w:r w:rsidRPr="00A4559E">
              <w:rPr>
                <w:rStyle w:val="Synvarinline"/>
              </w:rPr>
              <w:t>slice_geom_origin_scale_present</w:t>
            </w:r>
            <w:r w:rsidRPr="00A4559E">
              <w:rPr>
                <w:rStyle w:val="Exprinline"/>
              </w:rPr>
              <w:t> )</w:t>
            </w:r>
          </w:p>
        </w:tc>
        <w:tc>
          <w:tcPr>
            <w:tcW w:w="1417" w:type="dxa"/>
          </w:tcPr>
          <w:p w14:paraId="5ED3731D" w14:textId="77777777" w:rsidR="00BC5DB8" w:rsidRPr="00A4559E" w:rsidRDefault="00BC5DB8" w:rsidP="00BC5DB8">
            <w:pPr>
              <w:pStyle w:val="G-PCCTablebody"/>
              <w:jc w:val="center"/>
              <w:rPr>
                <w:noProof/>
              </w:rPr>
            </w:pPr>
          </w:p>
        </w:tc>
        <w:tc>
          <w:tcPr>
            <w:tcW w:w="1417" w:type="dxa"/>
          </w:tcPr>
          <w:p w14:paraId="40929068" w14:textId="77777777" w:rsidR="00BC5DB8" w:rsidRPr="00A4559E" w:rsidRDefault="00BC5DB8" w:rsidP="00BC5DB8">
            <w:pPr>
              <w:pStyle w:val="G-PCCTablebody"/>
              <w:jc w:val="center"/>
              <w:rPr>
                <w:noProof/>
              </w:rPr>
            </w:pPr>
          </w:p>
        </w:tc>
      </w:tr>
      <w:tr w:rsidR="00BC5DB8" w:rsidRPr="00A4559E" w14:paraId="6D5DAEBC" w14:textId="51BACC6F" w:rsidTr="003A3377">
        <w:trPr>
          <w:trHeight w:val="20"/>
        </w:trPr>
        <w:tc>
          <w:tcPr>
            <w:tcW w:w="6803" w:type="dxa"/>
          </w:tcPr>
          <w:p w14:paraId="697B5401" w14:textId="69CBDDF9" w:rsidR="00BC5DB8" w:rsidRPr="00A4559E" w:rsidRDefault="00BC5DB8" w:rsidP="00BC5DB8">
            <w:pPr>
              <w:pStyle w:val="G-PCCTablebody"/>
              <w:rPr>
                <w:b/>
                <w:bCs/>
              </w:rPr>
            </w:pPr>
            <w:r w:rsidRPr="00A4559E">
              <w:rPr>
                <w:rStyle w:val="Codeinline"/>
              </w:rPr>
              <w:t>      </w:t>
            </w:r>
            <w:r w:rsidRPr="00A4559E">
              <w:rPr>
                <w:rStyle w:val="Synboldinline"/>
              </w:rPr>
              <w:t>slice_geom_origin_log2_scale</w:t>
            </w:r>
          </w:p>
        </w:tc>
        <w:tc>
          <w:tcPr>
            <w:tcW w:w="1417" w:type="dxa"/>
          </w:tcPr>
          <w:p w14:paraId="3B52AA57" w14:textId="77777777" w:rsidR="00BC5DB8" w:rsidRPr="007F33B7" w:rsidRDefault="00BC5DB8" w:rsidP="00BC5DB8">
            <w:pPr>
              <w:pStyle w:val="G-PCCTablebody"/>
              <w:jc w:val="center"/>
              <w:rPr>
                <w:rFonts w:eastAsia="MS Mincho"/>
                <w:noProof/>
                <w:lang w:eastAsia="ja-JP"/>
              </w:rPr>
            </w:pPr>
            <w:r w:rsidRPr="007F33B7">
              <w:rPr>
                <w:rFonts w:eastAsia="MS Mincho"/>
                <w:bCs/>
                <w:noProof/>
                <w:lang w:eastAsia="ja-JP"/>
              </w:rPr>
              <w:t>ue(v)</w:t>
            </w:r>
          </w:p>
        </w:tc>
        <w:tc>
          <w:tcPr>
            <w:tcW w:w="1417" w:type="dxa"/>
          </w:tcPr>
          <w:p w14:paraId="06419253" w14:textId="683EADA4" w:rsidR="00BC5DB8" w:rsidRPr="007F33B7" w:rsidRDefault="00BC5DB8" w:rsidP="00BC5DB8">
            <w:pPr>
              <w:pStyle w:val="G-PCCTablebody"/>
              <w:jc w:val="center"/>
              <w:rPr>
                <w:rFonts w:eastAsia="MS Mincho"/>
                <w:bCs/>
                <w:noProof/>
                <w:lang w:eastAsia="ja-JP"/>
              </w:rPr>
            </w:pPr>
            <w:r w:rsidRPr="00A4559E">
              <w:rPr>
                <w:bCs/>
              </w:rPr>
              <w:fldChar w:fldCharType="begin"/>
            </w:r>
            <w:r w:rsidRPr="00A4559E">
              <w:rPr>
                <w:bCs/>
              </w:rPr>
              <w:instrText xml:space="preserve"> REF _Ref92444972 \n \h  \* MERGEFORMAT </w:instrText>
            </w:r>
            <w:r w:rsidRPr="00A4559E">
              <w:rPr>
                <w:bCs/>
              </w:rPr>
            </w:r>
            <w:r w:rsidRPr="00A4559E">
              <w:rPr>
                <w:bCs/>
              </w:rPr>
              <w:fldChar w:fldCharType="separate"/>
            </w:r>
            <w:r w:rsidR="00A64ED4">
              <w:rPr>
                <w:bCs/>
              </w:rPr>
              <w:t>7.4.3.2</w:t>
            </w:r>
            <w:r w:rsidRPr="00A4559E">
              <w:rPr>
                <w:bCs/>
              </w:rPr>
              <w:fldChar w:fldCharType="end"/>
            </w:r>
          </w:p>
        </w:tc>
      </w:tr>
      <w:tr w:rsidR="00BC5DB8" w:rsidRPr="00A4559E" w14:paraId="1E1555FA" w14:textId="1C971F05" w:rsidTr="003A3377">
        <w:trPr>
          <w:trHeight w:val="20"/>
        </w:trPr>
        <w:tc>
          <w:tcPr>
            <w:tcW w:w="6803" w:type="dxa"/>
          </w:tcPr>
          <w:p w14:paraId="38D1F21B" w14:textId="4D0F7731" w:rsidR="00BC5DB8" w:rsidRPr="00A4559E" w:rsidRDefault="00BC5DB8" w:rsidP="00BC5DB8">
            <w:pPr>
              <w:pStyle w:val="G-PCCTablebody"/>
              <w:rPr>
                <w:b/>
                <w:bCs/>
              </w:rPr>
            </w:pPr>
            <w:r w:rsidRPr="00A4559E">
              <w:rPr>
                <w:rStyle w:val="Codeinline"/>
              </w:rPr>
              <w:t>   </w:t>
            </w:r>
            <w:r w:rsidRPr="00A4559E">
              <w:rPr>
                <w:rStyle w:val="Synboldinline"/>
              </w:rPr>
              <w:t>slice_geom_origin_bits_minus1</w:t>
            </w:r>
          </w:p>
        </w:tc>
        <w:tc>
          <w:tcPr>
            <w:tcW w:w="1417" w:type="dxa"/>
          </w:tcPr>
          <w:p w14:paraId="6941D856" w14:textId="572BCF21" w:rsidR="00BC5DB8" w:rsidRPr="007F33B7" w:rsidRDefault="00BC5DB8" w:rsidP="00BC5DB8">
            <w:pPr>
              <w:pStyle w:val="G-PCCTablebody"/>
              <w:jc w:val="center"/>
              <w:rPr>
                <w:rFonts w:eastAsia="MS Mincho"/>
                <w:bCs/>
                <w:noProof/>
                <w:lang w:eastAsia="ja-JP"/>
              </w:rPr>
            </w:pPr>
            <w:r w:rsidRPr="007F33B7">
              <w:rPr>
                <w:rFonts w:eastAsia="MS Mincho"/>
                <w:bCs/>
                <w:noProof/>
                <w:lang w:eastAsia="ja-JP"/>
              </w:rPr>
              <w:t>ue(v)</w:t>
            </w:r>
          </w:p>
        </w:tc>
        <w:tc>
          <w:tcPr>
            <w:tcW w:w="1417" w:type="dxa"/>
          </w:tcPr>
          <w:p w14:paraId="6C8DC460" w14:textId="6759BC8C" w:rsidR="00BC5DB8" w:rsidRPr="007F33B7" w:rsidRDefault="00BC5DB8" w:rsidP="00BC5DB8">
            <w:pPr>
              <w:pStyle w:val="G-PCCTablebody"/>
              <w:jc w:val="center"/>
              <w:rPr>
                <w:rFonts w:eastAsia="MS Mincho"/>
                <w:bCs/>
                <w:noProof/>
                <w:lang w:eastAsia="ja-JP"/>
              </w:rPr>
            </w:pPr>
            <w:r w:rsidRPr="00A4559E">
              <w:rPr>
                <w:bCs/>
              </w:rPr>
              <w:fldChar w:fldCharType="begin"/>
            </w:r>
            <w:r w:rsidRPr="00A4559E">
              <w:rPr>
                <w:bCs/>
              </w:rPr>
              <w:instrText xml:space="preserve"> REF _Ref92444972 \n \h  \* MERGEFORMAT </w:instrText>
            </w:r>
            <w:r w:rsidRPr="00A4559E">
              <w:rPr>
                <w:bCs/>
              </w:rPr>
            </w:r>
            <w:r w:rsidRPr="00A4559E">
              <w:rPr>
                <w:bCs/>
              </w:rPr>
              <w:fldChar w:fldCharType="separate"/>
            </w:r>
            <w:r w:rsidR="00A64ED4">
              <w:rPr>
                <w:bCs/>
              </w:rPr>
              <w:t>7.4.3.2</w:t>
            </w:r>
            <w:r w:rsidRPr="00A4559E">
              <w:rPr>
                <w:bCs/>
              </w:rPr>
              <w:fldChar w:fldCharType="end"/>
            </w:r>
          </w:p>
        </w:tc>
      </w:tr>
      <w:tr w:rsidR="00BC5DB8" w:rsidRPr="00A4559E" w14:paraId="5E1F7315" w14:textId="15B3949C" w:rsidTr="00B164FB">
        <w:trPr>
          <w:trHeight w:val="20"/>
        </w:trPr>
        <w:tc>
          <w:tcPr>
            <w:tcW w:w="6803" w:type="dxa"/>
          </w:tcPr>
          <w:p w14:paraId="7848497A" w14:textId="03415A51" w:rsidR="00BC5DB8" w:rsidRPr="00A4559E" w:rsidRDefault="00BC5DB8" w:rsidP="00BC5DB8">
            <w:pPr>
              <w:pStyle w:val="G-PCCTablebodyKWN"/>
              <w:rPr>
                <w:b/>
                <w:bCs/>
              </w:rPr>
            </w:pPr>
            <w:r w:rsidRPr="00A4559E">
              <w:rPr>
                <w:rStyle w:val="Codeinline"/>
              </w:rPr>
              <w:t>   </w:t>
            </w:r>
            <w:r w:rsidRPr="00C75E56">
              <w:rPr>
                <w:rStyle w:val="Funcinline"/>
              </w:rPr>
              <w:t>for</w:t>
            </w:r>
            <w:r w:rsidRPr="00A4559E">
              <w:rPr>
                <w:rStyle w:val="Exprinline"/>
              </w:rPr>
              <w:t>( </w:t>
            </w:r>
            <w:r>
              <w:rPr>
                <w:rStyle w:val="Var1inline"/>
              </w:rPr>
              <w:t>𝑘</w:t>
            </w:r>
            <w:r w:rsidRPr="00A4559E">
              <w:rPr>
                <w:rStyle w:val="Exprinline"/>
              </w:rPr>
              <w:t xml:space="preserve"> = 0; </w:t>
            </w:r>
            <w:r>
              <w:rPr>
                <w:rStyle w:val="Var1inline"/>
              </w:rPr>
              <w:t>𝑘</w:t>
            </w:r>
            <w:r w:rsidRPr="00A4559E">
              <w:rPr>
                <w:rStyle w:val="Exprinline"/>
              </w:rPr>
              <w:t xml:space="preserve"> &lt; 3; </w:t>
            </w:r>
            <w:r>
              <w:rPr>
                <w:rStyle w:val="Var1inline"/>
              </w:rPr>
              <w:t>𝑘</w:t>
            </w:r>
            <w:r w:rsidRPr="00A4559E">
              <w:rPr>
                <w:rStyle w:val="Exprinline"/>
              </w:rPr>
              <w:t>++ )</w:t>
            </w:r>
          </w:p>
        </w:tc>
        <w:tc>
          <w:tcPr>
            <w:tcW w:w="1417" w:type="dxa"/>
          </w:tcPr>
          <w:p w14:paraId="0837C223" w14:textId="77777777" w:rsidR="00BC5DB8" w:rsidRPr="007F33B7" w:rsidRDefault="00BC5DB8" w:rsidP="00BC5DB8">
            <w:pPr>
              <w:pStyle w:val="G-PCCTablebody"/>
              <w:jc w:val="center"/>
              <w:rPr>
                <w:rFonts w:eastAsia="MS Mincho"/>
                <w:noProof/>
                <w:lang w:eastAsia="ja-JP"/>
              </w:rPr>
            </w:pPr>
          </w:p>
        </w:tc>
        <w:tc>
          <w:tcPr>
            <w:tcW w:w="1417" w:type="dxa"/>
          </w:tcPr>
          <w:p w14:paraId="2558D05B" w14:textId="77777777" w:rsidR="00BC5DB8" w:rsidRPr="007F33B7" w:rsidRDefault="00BC5DB8" w:rsidP="00BC5DB8">
            <w:pPr>
              <w:pStyle w:val="G-PCCTablebody"/>
              <w:jc w:val="center"/>
              <w:rPr>
                <w:rFonts w:eastAsia="MS Mincho"/>
                <w:noProof/>
                <w:lang w:eastAsia="ja-JP"/>
              </w:rPr>
            </w:pPr>
          </w:p>
        </w:tc>
      </w:tr>
      <w:tr w:rsidR="00BC5DB8" w:rsidRPr="00A4559E" w14:paraId="61207349" w14:textId="5B3E08ED" w:rsidTr="003A3377">
        <w:trPr>
          <w:trHeight w:val="20"/>
        </w:trPr>
        <w:tc>
          <w:tcPr>
            <w:tcW w:w="6803" w:type="dxa"/>
          </w:tcPr>
          <w:p w14:paraId="778ED992" w14:textId="4B4F8BF8" w:rsidR="00BC5DB8" w:rsidRPr="00A4559E" w:rsidRDefault="00BC5DB8" w:rsidP="00BC5DB8">
            <w:pPr>
              <w:pStyle w:val="G-PCCTablebody"/>
              <w:rPr>
                <w:bCs/>
              </w:rPr>
            </w:pPr>
            <w:r w:rsidRPr="00A4559E">
              <w:rPr>
                <w:rStyle w:val="Codeinline"/>
              </w:rPr>
              <w:t>      </w:t>
            </w:r>
            <w:r w:rsidRPr="00A4559E">
              <w:rPr>
                <w:rStyle w:val="Synboldinline"/>
              </w:rPr>
              <w:t>slice_geom_origin_xyz</w:t>
            </w:r>
            <w:r w:rsidRPr="00A4559E">
              <w:rPr>
                <w:rStyle w:val="Exprinline"/>
              </w:rPr>
              <w:t>[ </w:t>
            </w:r>
            <w:r>
              <w:rPr>
                <w:rStyle w:val="Var1inline"/>
              </w:rPr>
              <w:t>𝑘</w:t>
            </w:r>
            <w:r w:rsidRPr="00A4559E">
              <w:rPr>
                <w:rStyle w:val="Exprinline"/>
              </w:rPr>
              <w:t> ]</w:t>
            </w:r>
          </w:p>
        </w:tc>
        <w:tc>
          <w:tcPr>
            <w:tcW w:w="1417" w:type="dxa"/>
          </w:tcPr>
          <w:p w14:paraId="3E3DBA4A" w14:textId="53BDA526" w:rsidR="00BC5DB8" w:rsidRPr="007F33B7" w:rsidRDefault="00BC5DB8" w:rsidP="00BC5DB8">
            <w:pPr>
              <w:pStyle w:val="G-PCCTablebody"/>
              <w:jc w:val="center"/>
              <w:rPr>
                <w:rFonts w:eastAsia="MS Mincho"/>
                <w:noProof/>
                <w:lang w:eastAsia="ja-JP"/>
              </w:rPr>
            </w:pPr>
            <w:r w:rsidRPr="007F33B7">
              <w:rPr>
                <w:rFonts w:eastAsia="MS Mincho"/>
                <w:bCs/>
                <w:noProof/>
                <w:lang w:eastAsia="ja-JP"/>
              </w:rPr>
              <w:t>u(v)</w:t>
            </w:r>
          </w:p>
        </w:tc>
        <w:tc>
          <w:tcPr>
            <w:tcW w:w="1417" w:type="dxa"/>
          </w:tcPr>
          <w:p w14:paraId="75E94C14" w14:textId="377537A1" w:rsidR="00BC5DB8" w:rsidRPr="007F33B7" w:rsidRDefault="00BC5DB8" w:rsidP="00BC5DB8">
            <w:pPr>
              <w:pStyle w:val="G-PCCTablebody"/>
              <w:jc w:val="center"/>
              <w:rPr>
                <w:rFonts w:eastAsia="MS Mincho"/>
                <w:bCs/>
                <w:noProof/>
                <w:lang w:eastAsia="ja-JP"/>
              </w:rPr>
            </w:pPr>
            <w:r w:rsidRPr="00A4559E">
              <w:rPr>
                <w:bCs/>
              </w:rPr>
              <w:fldChar w:fldCharType="begin"/>
            </w:r>
            <w:r w:rsidRPr="00A4559E">
              <w:rPr>
                <w:bCs/>
              </w:rPr>
              <w:instrText xml:space="preserve"> REF _Ref92444972 \n \h  \* MERGEFORMAT </w:instrText>
            </w:r>
            <w:r w:rsidRPr="00A4559E">
              <w:rPr>
                <w:bCs/>
              </w:rPr>
            </w:r>
            <w:r w:rsidRPr="00A4559E">
              <w:rPr>
                <w:bCs/>
              </w:rPr>
              <w:fldChar w:fldCharType="separate"/>
            </w:r>
            <w:r w:rsidR="00A64ED4">
              <w:rPr>
                <w:bCs/>
              </w:rPr>
              <w:t>7.4.3.2</w:t>
            </w:r>
            <w:r w:rsidRPr="00A4559E">
              <w:rPr>
                <w:bCs/>
              </w:rPr>
              <w:fldChar w:fldCharType="end"/>
            </w:r>
          </w:p>
        </w:tc>
      </w:tr>
      <w:tr w:rsidR="00BC5DB8" w:rsidRPr="00A4559E" w14:paraId="2732C262" w14:textId="12188F42" w:rsidTr="00B164FB">
        <w:trPr>
          <w:trHeight w:val="20"/>
        </w:trPr>
        <w:tc>
          <w:tcPr>
            <w:tcW w:w="6803" w:type="dxa"/>
          </w:tcPr>
          <w:p w14:paraId="5900A152" w14:textId="2504DB5A" w:rsidR="00BC5DB8" w:rsidRPr="00A4559E" w:rsidRDefault="00BC5DB8" w:rsidP="00BC5DB8">
            <w:pPr>
              <w:pStyle w:val="G-PCCTablebodyKWN"/>
            </w:pPr>
            <w:r w:rsidRPr="00A4559E">
              <w:rPr>
                <w:rStyle w:val="Codeinline"/>
              </w:rPr>
              <w:t>   </w:t>
            </w:r>
            <w:r w:rsidRPr="00C75E56">
              <w:rPr>
                <w:rStyle w:val="Funcinline"/>
              </w:rPr>
              <w:t>if</w:t>
            </w:r>
            <w:r w:rsidRPr="00A4559E">
              <w:rPr>
                <w:rStyle w:val="Exprinline"/>
              </w:rPr>
              <w:t>( </w:t>
            </w:r>
            <w:r w:rsidRPr="00A4559E">
              <w:rPr>
                <w:rStyle w:val="Synvarinline"/>
              </w:rPr>
              <w:t>slice_angular_origin_present</w:t>
            </w:r>
            <w:r w:rsidRPr="00A4559E">
              <w:rPr>
                <w:rStyle w:val="Exprinline"/>
              </w:rPr>
              <w:t> ) {</w:t>
            </w:r>
          </w:p>
        </w:tc>
        <w:tc>
          <w:tcPr>
            <w:tcW w:w="1417" w:type="dxa"/>
          </w:tcPr>
          <w:p w14:paraId="0839A9C6" w14:textId="77777777" w:rsidR="00BC5DB8" w:rsidRDefault="00BC5DB8" w:rsidP="00BC5DB8">
            <w:pPr>
              <w:pStyle w:val="G-PCCTablebody"/>
              <w:jc w:val="center"/>
              <w:rPr>
                <w:rFonts w:eastAsia="MS Mincho"/>
                <w:noProof/>
                <w:lang w:eastAsia="ja-JP"/>
              </w:rPr>
            </w:pPr>
          </w:p>
        </w:tc>
        <w:tc>
          <w:tcPr>
            <w:tcW w:w="1417" w:type="dxa"/>
          </w:tcPr>
          <w:p w14:paraId="533C9158" w14:textId="77777777" w:rsidR="00BC5DB8" w:rsidRDefault="00BC5DB8" w:rsidP="00BC5DB8">
            <w:pPr>
              <w:pStyle w:val="G-PCCTablebody"/>
              <w:jc w:val="center"/>
              <w:rPr>
                <w:rFonts w:eastAsia="MS Mincho"/>
                <w:noProof/>
                <w:lang w:eastAsia="ja-JP"/>
              </w:rPr>
            </w:pPr>
          </w:p>
        </w:tc>
      </w:tr>
      <w:tr w:rsidR="00BC5DB8" w:rsidRPr="00A4559E" w14:paraId="2C47DC29" w14:textId="55A0C9EA" w:rsidTr="003A3377">
        <w:trPr>
          <w:trHeight w:val="20"/>
        </w:trPr>
        <w:tc>
          <w:tcPr>
            <w:tcW w:w="6803" w:type="dxa"/>
          </w:tcPr>
          <w:p w14:paraId="6157FEF1" w14:textId="36B612B3" w:rsidR="00BC5DB8" w:rsidRPr="00A4559E" w:rsidRDefault="00BC5DB8" w:rsidP="00BC5DB8">
            <w:pPr>
              <w:pStyle w:val="G-PCCTablebody"/>
              <w:rPr>
                <w:b/>
                <w:bCs/>
              </w:rPr>
            </w:pPr>
            <w:r w:rsidRPr="00A4559E">
              <w:rPr>
                <w:rStyle w:val="Codeinline"/>
              </w:rPr>
              <w:t>      </w:t>
            </w:r>
            <w:r w:rsidRPr="00A4559E">
              <w:rPr>
                <w:rStyle w:val="Synboldinline"/>
              </w:rPr>
              <w:t>slice_angular_origin_bits_minus1</w:t>
            </w:r>
          </w:p>
        </w:tc>
        <w:tc>
          <w:tcPr>
            <w:tcW w:w="1417" w:type="dxa"/>
          </w:tcPr>
          <w:p w14:paraId="07DC5F7C" w14:textId="660C7F4A" w:rsidR="00BC5DB8" w:rsidRDefault="00BC5DB8" w:rsidP="00BC5DB8">
            <w:pPr>
              <w:pStyle w:val="G-PCCTablebody"/>
              <w:jc w:val="center"/>
              <w:rPr>
                <w:rFonts w:eastAsia="MS Mincho"/>
                <w:noProof/>
                <w:lang w:eastAsia="ja-JP"/>
              </w:rPr>
            </w:pPr>
            <w:r>
              <w:rPr>
                <w:rFonts w:eastAsia="MS Mincho"/>
                <w:noProof/>
                <w:lang w:eastAsia="ja-JP"/>
              </w:rPr>
              <w:t>ue(v)</w:t>
            </w:r>
          </w:p>
        </w:tc>
        <w:tc>
          <w:tcPr>
            <w:tcW w:w="1417" w:type="dxa"/>
          </w:tcPr>
          <w:p w14:paraId="146EF3E5" w14:textId="20EF3EB1" w:rsidR="00BC5DB8" w:rsidRDefault="00BC5DB8" w:rsidP="00BC5DB8">
            <w:pPr>
              <w:pStyle w:val="G-PCCTablebody"/>
              <w:jc w:val="center"/>
              <w:rPr>
                <w:rFonts w:eastAsia="MS Mincho"/>
                <w:noProof/>
                <w:lang w:eastAsia="ja-JP"/>
              </w:rPr>
            </w:pPr>
            <w:r w:rsidRPr="00A4559E">
              <w:rPr>
                <w:bCs/>
              </w:rPr>
              <w:fldChar w:fldCharType="begin"/>
            </w:r>
            <w:r w:rsidRPr="00A4559E">
              <w:rPr>
                <w:bCs/>
              </w:rPr>
              <w:instrText xml:space="preserve"> REF _Ref92444972 \n \h  \* MERGEFORMAT </w:instrText>
            </w:r>
            <w:r w:rsidRPr="00A4559E">
              <w:rPr>
                <w:bCs/>
              </w:rPr>
            </w:r>
            <w:r w:rsidRPr="00A4559E">
              <w:rPr>
                <w:bCs/>
              </w:rPr>
              <w:fldChar w:fldCharType="separate"/>
            </w:r>
            <w:r w:rsidR="00A64ED4">
              <w:rPr>
                <w:bCs/>
              </w:rPr>
              <w:t>7.4.3.2</w:t>
            </w:r>
            <w:r w:rsidRPr="00A4559E">
              <w:rPr>
                <w:bCs/>
              </w:rPr>
              <w:fldChar w:fldCharType="end"/>
            </w:r>
          </w:p>
        </w:tc>
      </w:tr>
      <w:tr w:rsidR="00BC5DB8" w:rsidRPr="00A4559E" w14:paraId="2E34723C" w14:textId="7F8F6284" w:rsidTr="00B164FB">
        <w:trPr>
          <w:trHeight w:val="20"/>
        </w:trPr>
        <w:tc>
          <w:tcPr>
            <w:tcW w:w="6803" w:type="dxa"/>
          </w:tcPr>
          <w:p w14:paraId="5BD5C8A4" w14:textId="2299C41E" w:rsidR="00BC5DB8" w:rsidRPr="00A4559E" w:rsidRDefault="00BC5DB8" w:rsidP="00BC5DB8">
            <w:pPr>
              <w:pStyle w:val="G-PCCTablebodyKWN"/>
            </w:pPr>
            <w:r w:rsidRPr="00A4559E">
              <w:rPr>
                <w:rStyle w:val="Codeinline"/>
              </w:rPr>
              <w:t>      </w:t>
            </w:r>
            <w:r w:rsidRPr="00C75E56">
              <w:rPr>
                <w:rStyle w:val="Funcinline"/>
              </w:rPr>
              <w:t>for</w:t>
            </w:r>
            <w:r w:rsidRPr="00A4559E">
              <w:rPr>
                <w:rStyle w:val="Exprinline"/>
              </w:rPr>
              <w:t>( </w:t>
            </w:r>
            <w:r>
              <w:rPr>
                <w:rStyle w:val="Var1inline"/>
              </w:rPr>
              <w:t>𝑘</w:t>
            </w:r>
            <w:r w:rsidRPr="00A4559E">
              <w:rPr>
                <w:rStyle w:val="Exprinline"/>
              </w:rPr>
              <w:t xml:space="preserve"> = 0; </w:t>
            </w:r>
            <w:r>
              <w:rPr>
                <w:rStyle w:val="Var1inline"/>
              </w:rPr>
              <w:t>𝑘</w:t>
            </w:r>
            <w:r w:rsidRPr="00A4559E">
              <w:rPr>
                <w:rStyle w:val="Exprinline"/>
              </w:rPr>
              <w:t xml:space="preserve"> &lt; 3; </w:t>
            </w:r>
            <w:r>
              <w:rPr>
                <w:rStyle w:val="Var1inline"/>
              </w:rPr>
              <w:t>𝑘</w:t>
            </w:r>
            <w:r w:rsidRPr="00A4559E">
              <w:rPr>
                <w:rStyle w:val="Exprinline"/>
              </w:rPr>
              <w:t>++ )</w:t>
            </w:r>
          </w:p>
        </w:tc>
        <w:tc>
          <w:tcPr>
            <w:tcW w:w="1417" w:type="dxa"/>
          </w:tcPr>
          <w:p w14:paraId="337F1AD0" w14:textId="77777777" w:rsidR="00BC5DB8" w:rsidRDefault="00BC5DB8" w:rsidP="00BC5DB8">
            <w:pPr>
              <w:pStyle w:val="G-PCCTablebody"/>
              <w:jc w:val="center"/>
              <w:rPr>
                <w:rFonts w:eastAsia="MS Mincho"/>
                <w:noProof/>
                <w:lang w:eastAsia="ja-JP"/>
              </w:rPr>
            </w:pPr>
          </w:p>
        </w:tc>
        <w:tc>
          <w:tcPr>
            <w:tcW w:w="1417" w:type="dxa"/>
          </w:tcPr>
          <w:p w14:paraId="3AC36959" w14:textId="77777777" w:rsidR="00BC5DB8" w:rsidRDefault="00BC5DB8" w:rsidP="00BC5DB8">
            <w:pPr>
              <w:pStyle w:val="G-PCCTablebody"/>
              <w:jc w:val="center"/>
              <w:rPr>
                <w:rFonts w:eastAsia="MS Mincho"/>
                <w:noProof/>
                <w:lang w:eastAsia="ja-JP"/>
              </w:rPr>
            </w:pPr>
          </w:p>
        </w:tc>
      </w:tr>
      <w:tr w:rsidR="00BC5DB8" w:rsidRPr="00A4559E" w14:paraId="14CF6AA0" w14:textId="75AD5DDC" w:rsidTr="003A3377">
        <w:trPr>
          <w:trHeight w:val="20"/>
        </w:trPr>
        <w:tc>
          <w:tcPr>
            <w:tcW w:w="6803" w:type="dxa"/>
          </w:tcPr>
          <w:p w14:paraId="2D0F2504" w14:textId="041CFB76" w:rsidR="00BC5DB8" w:rsidRPr="00A4559E" w:rsidRDefault="00BC5DB8" w:rsidP="00BC5DB8">
            <w:pPr>
              <w:pStyle w:val="G-PCCTablebody"/>
            </w:pPr>
            <w:r w:rsidRPr="00A4559E">
              <w:rPr>
                <w:rStyle w:val="Codeinline"/>
              </w:rPr>
              <w:t>         </w:t>
            </w:r>
            <w:r w:rsidRPr="00A4559E">
              <w:rPr>
                <w:rStyle w:val="Synboldinline"/>
              </w:rPr>
              <w:t>slice_angular_origin_xyz</w:t>
            </w:r>
            <w:r w:rsidRPr="00A4559E">
              <w:rPr>
                <w:rStyle w:val="Exprinline"/>
              </w:rPr>
              <w:t>[ </w:t>
            </w:r>
            <w:r>
              <w:rPr>
                <w:rStyle w:val="Var1inline"/>
              </w:rPr>
              <w:t>𝑘</w:t>
            </w:r>
            <w:r w:rsidRPr="00A4559E">
              <w:rPr>
                <w:rStyle w:val="Exprinline"/>
              </w:rPr>
              <w:t> ]</w:t>
            </w:r>
          </w:p>
        </w:tc>
        <w:tc>
          <w:tcPr>
            <w:tcW w:w="1417" w:type="dxa"/>
          </w:tcPr>
          <w:p w14:paraId="390BCD4A" w14:textId="77DA0B73" w:rsidR="00BC5DB8" w:rsidRDefault="00BC5DB8" w:rsidP="00BC5DB8">
            <w:pPr>
              <w:pStyle w:val="G-PCCTablebody"/>
              <w:jc w:val="center"/>
              <w:rPr>
                <w:rFonts w:eastAsia="MS Mincho"/>
                <w:noProof/>
                <w:lang w:eastAsia="ja-JP"/>
              </w:rPr>
            </w:pPr>
            <w:r>
              <w:rPr>
                <w:rFonts w:eastAsia="MS Mincho"/>
                <w:noProof/>
                <w:lang w:eastAsia="ja-JP"/>
              </w:rPr>
              <w:t>s(v)</w:t>
            </w:r>
          </w:p>
        </w:tc>
        <w:tc>
          <w:tcPr>
            <w:tcW w:w="1417" w:type="dxa"/>
          </w:tcPr>
          <w:p w14:paraId="16F6BBA8" w14:textId="6E6BB7C0" w:rsidR="00BC5DB8" w:rsidRDefault="00BC5DB8" w:rsidP="00BC5DB8">
            <w:pPr>
              <w:pStyle w:val="G-PCCTablebody"/>
              <w:jc w:val="center"/>
              <w:rPr>
                <w:rFonts w:eastAsia="MS Mincho"/>
                <w:noProof/>
                <w:lang w:eastAsia="ja-JP"/>
              </w:rPr>
            </w:pPr>
            <w:r w:rsidRPr="00A4559E">
              <w:rPr>
                <w:bCs/>
              </w:rPr>
              <w:fldChar w:fldCharType="begin"/>
            </w:r>
            <w:r w:rsidRPr="00A4559E">
              <w:rPr>
                <w:bCs/>
              </w:rPr>
              <w:instrText xml:space="preserve"> REF _Ref92444972 \n \h  \* MERGEFORMAT </w:instrText>
            </w:r>
            <w:r w:rsidRPr="00A4559E">
              <w:rPr>
                <w:bCs/>
              </w:rPr>
            </w:r>
            <w:r w:rsidRPr="00A4559E">
              <w:rPr>
                <w:bCs/>
              </w:rPr>
              <w:fldChar w:fldCharType="separate"/>
            </w:r>
            <w:r w:rsidR="00A64ED4">
              <w:rPr>
                <w:bCs/>
              </w:rPr>
              <w:t>7.4.3.2</w:t>
            </w:r>
            <w:r w:rsidRPr="00A4559E">
              <w:rPr>
                <w:bCs/>
              </w:rPr>
              <w:fldChar w:fldCharType="end"/>
            </w:r>
          </w:p>
        </w:tc>
      </w:tr>
      <w:tr w:rsidR="00BC5DB8" w:rsidRPr="00A4559E" w14:paraId="3FE196B9" w14:textId="1289E3E4" w:rsidTr="00B164FB">
        <w:trPr>
          <w:trHeight w:val="20"/>
        </w:trPr>
        <w:tc>
          <w:tcPr>
            <w:tcW w:w="6803" w:type="dxa"/>
          </w:tcPr>
          <w:p w14:paraId="743A2E53" w14:textId="4EFA3F26" w:rsidR="00BC5DB8" w:rsidRPr="00A4559E" w:rsidRDefault="00BC5DB8" w:rsidP="00BC5DB8">
            <w:pPr>
              <w:pStyle w:val="G-PCCTablebody"/>
              <w:rPr>
                <w:rStyle w:val="Exprinline"/>
              </w:rPr>
            </w:pPr>
            <w:r w:rsidRPr="00A4559E">
              <w:rPr>
                <w:rStyle w:val="Codeinline"/>
              </w:rPr>
              <w:t>   </w:t>
            </w:r>
            <w:r w:rsidRPr="00A4559E">
              <w:rPr>
                <w:rStyle w:val="Exprinline"/>
              </w:rPr>
              <w:t>}</w:t>
            </w:r>
          </w:p>
        </w:tc>
        <w:tc>
          <w:tcPr>
            <w:tcW w:w="1417" w:type="dxa"/>
          </w:tcPr>
          <w:p w14:paraId="77101AD0" w14:textId="77777777" w:rsidR="00BC5DB8" w:rsidRDefault="00BC5DB8" w:rsidP="00BC5DB8">
            <w:pPr>
              <w:pStyle w:val="G-PCCTablebody"/>
              <w:jc w:val="center"/>
              <w:rPr>
                <w:rFonts w:eastAsia="MS Mincho"/>
                <w:noProof/>
                <w:lang w:eastAsia="ja-JP"/>
              </w:rPr>
            </w:pPr>
          </w:p>
        </w:tc>
        <w:tc>
          <w:tcPr>
            <w:tcW w:w="1417" w:type="dxa"/>
          </w:tcPr>
          <w:p w14:paraId="4EF85CB9" w14:textId="77777777" w:rsidR="00BC5DB8" w:rsidRDefault="00BC5DB8" w:rsidP="00BC5DB8">
            <w:pPr>
              <w:pStyle w:val="G-PCCTablebody"/>
              <w:jc w:val="center"/>
              <w:rPr>
                <w:rFonts w:eastAsia="MS Mincho"/>
                <w:noProof/>
                <w:lang w:eastAsia="ja-JP"/>
              </w:rPr>
            </w:pPr>
          </w:p>
        </w:tc>
      </w:tr>
      <w:tr w:rsidR="00BC5DB8" w:rsidRPr="00A4559E" w14:paraId="5D73C90B" w14:textId="16FFF45B" w:rsidTr="003A3377">
        <w:trPr>
          <w:trHeight w:val="20"/>
        </w:trPr>
        <w:tc>
          <w:tcPr>
            <w:tcW w:w="6803" w:type="dxa"/>
          </w:tcPr>
          <w:p w14:paraId="061750AC" w14:textId="65FF7ECF" w:rsidR="00BC5DB8" w:rsidRPr="00A4559E" w:rsidRDefault="00BC5DB8" w:rsidP="00BC5DB8">
            <w:pPr>
              <w:pStyle w:val="G-PCCTablebody"/>
              <w:rPr>
                <w:b/>
                <w:bCs/>
              </w:rPr>
            </w:pPr>
            <w:r w:rsidRPr="00A4559E">
              <w:rPr>
                <w:rStyle w:val="Codeinline"/>
              </w:rPr>
              <w:t>   </w:t>
            </w:r>
            <w:r w:rsidRPr="00A4559E">
              <w:rPr>
                <w:rStyle w:val="Synboldinline"/>
              </w:rPr>
              <w:t>stream_cnt_minus1</w:t>
            </w:r>
          </w:p>
        </w:tc>
        <w:tc>
          <w:tcPr>
            <w:tcW w:w="1417" w:type="dxa"/>
          </w:tcPr>
          <w:p w14:paraId="477E9054" w14:textId="77777777" w:rsidR="00BC5DB8" w:rsidRPr="004F04A9" w:rsidRDefault="00BC5DB8" w:rsidP="00BC5DB8">
            <w:pPr>
              <w:pStyle w:val="G-PCCTablebody"/>
              <w:jc w:val="center"/>
              <w:rPr>
                <w:rFonts w:eastAsia="MS Mincho"/>
                <w:noProof/>
                <w:lang w:eastAsia="ja-JP"/>
              </w:rPr>
            </w:pPr>
            <w:r w:rsidRPr="004F04A9">
              <w:rPr>
                <w:rFonts w:eastAsia="MS Mincho"/>
                <w:bCs/>
                <w:noProof/>
                <w:lang w:eastAsia="ja-JP"/>
              </w:rPr>
              <w:t>ue(v)</w:t>
            </w:r>
          </w:p>
        </w:tc>
        <w:tc>
          <w:tcPr>
            <w:tcW w:w="1417" w:type="dxa"/>
          </w:tcPr>
          <w:p w14:paraId="744E11E9" w14:textId="15B0BE24" w:rsidR="00BC5DB8" w:rsidRPr="004F04A9" w:rsidRDefault="005F1210" w:rsidP="00BC5DB8">
            <w:pPr>
              <w:pStyle w:val="G-PCCTablebody"/>
              <w:jc w:val="center"/>
              <w:rPr>
                <w:rFonts w:eastAsia="MS Mincho"/>
                <w:bCs/>
                <w:noProof/>
                <w:lang w:eastAsia="ja-JP"/>
              </w:rPr>
            </w:pPr>
            <w:r w:rsidRPr="00A4559E">
              <w:rPr>
                <w:bCs/>
              </w:rPr>
              <w:fldChar w:fldCharType="begin"/>
            </w:r>
            <w:r w:rsidRPr="00A4559E">
              <w:rPr>
                <w:bCs/>
              </w:rPr>
              <w:instrText xml:space="preserve"> REF _Ref92444972 \n \h  \* MERGEFORMAT </w:instrText>
            </w:r>
            <w:r w:rsidRPr="00A4559E">
              <w:rPr>
                <w:bCs/>
              </w:rPr>
            </w:r>
            <w:r w:rsidRPr="00A4559E">
              <w:rPr>
                <w:bCs/>
              </w:rPr>
              <w:fldChar w:fldCharType="separate"/>
            </w:r>
            <w:r w:rsidR="00A64ED4">
              <w:rPr>
                <w:bCs/>
              </w:rPr>
              <w:t>7.4.3.2</w:t>
            </w:r>
            <w:r w:rsidRPr="00A4559E">
              <w:rPr>
                <w:bCs/>
              </w:rPr>
              <w:fldChar w:fldCharType="end"/>
            </w:r>
          </w:p>
        </w:tc>
      </w:tr>
      <w:tr w:rsidR="00BC5DB8" w:rsidRPr="00A4559E" w:rsidDel="00054ECD" w14:paraId="5E0BA463" w14:textId="77777777" w:rsidTr="00B164FB">
        <w:trPr>
          <w:trHeight w:val="20"/>
        </w:trPr>
        <w:tc>
          <w:tcPr>
            <w:tcW w:w="6803" w:type="dxa"/>
          </w:tcPr>
          <w:p w14:paraId="0EFE33B1" w14:textId="588061E6" w:rsidR="00BC5DB8" w:rsidRPr="00A4559E" w:rsidDel="00054ECD" w:rsidRDefault="00BC5DB8" w:rsidP="00BC5DB8">
            <w:pPr>
              <w:pStyle w:val="G-PCCTablebody"/>
              <w:rPr>
                <w:rStyle w:val="Codeinline"/>
              </w:rPr>
            </w:pPr>
            <w:r w:rsidRPr="00A4559E">
              <w:rPr>
                <w:rStyle w:val="Codeinline"/>
              </w:rPr>
              <w:t>   </w:t>
            </w:r>
            <w:r w:rsidRPr="00C75E56">
              <w:rPr>
                <w:rStyle w:val="Funcinline"/>
              </w:rPr>
              <w:t>if</w:t>
            </w:r>
            <w:r w:rsidRPr="00A4559E">
              <w:rPr>
                <w:rStyle w:val="Exprinline"/>
              </w:rPr>
              <w:t>( </w:t>
            </w:r>
            <w:r w:rsidRPr="00F4221C">
              <w:rPr>
                <w:rStyle w:val="Synvarinline"/>
              </w:rPr>
              <w:t>stream_cnt_minus1</w:t>
            </w:r>
            <w:r w:rsidRPr="00A4559E">
              <w:rPr>
                <w:rStyle w:val="Exprinline"/>
              </w:rPr>
              <w:t>) {</w:t>
            </w:r>
          </w:p>
        </w:tc>
        <w:tc>
          <w:tcPr>
            <w:tcW w:w="1417" w:type="dxa"/>
          </w:tcPr>
          <w:p w14:paraId="4911C772" w14:textId="77777777" w:rsidR="00BC5DB8" w:rsidRPr="00A4559E" w:rsidDel="00054ECD" w:rsidRDefault="00BC5DB8" w:rsidP="00BC5DB8">
            <w:pPr>
              <w:pStyle w:val="G-PCCTablebody"/>
              <w:jc w:val="center"/>
              <w:rPr>
                <w:noProof/>
              </w:rPr>
            </w:pPr>
          </w:p>
        </w:tc>
        <w:tc>
          <w:tcPr>
            <w:tcW w:w="1417" w:type="dxa"/>
          </w:tcPr>
          <w:p w14:paraId="4A1D3874" w14:textId="77777777" w:rsidR="00BC5DB8" w:rsidRPr="00A4559E" w:rsidDel="00054ECD" w:rsidRDefault="00BC5DB8" w:rsidP="00BC5DB8">
            <w:pPr>
              <w:pStyle w:val="G-PCCTablebody"/>
              <w:jc w:val="center"/>
              <w:rPr>
                <w:noProof/>
              </w:rPr>
            </w:pPr>
          </w:p>
        </w:tc>
      </w:tr>
      <w:tr w:rsidR="00BC5DB8" w:rsidRPr="00A4559E" w:rsidDel="00054ECD" w14:paraId="40CA596D" w14:textId="77777777" w:rsidTr="00B164FB">
        <w:trPr>
          <w:trHeight w:val="20"/>
        </w:trPr>
        <w:tc>
          <w:tcPr>
            <w:tcW w:w="6803" w:type="dxa"/>
          </w:tcPr>
          <w:p w14:paraId="7FAE5988" w14:textId="2DB53016" w:rsidR="00BC5DB8" w:rsidRPr="00A4559E" w:rsidDel="00054ECD" w:rsidRDefault="00BC5DB8" w:rsidP="00BC5DB8">
            <w:pPr>
              <w:pStyle w:val="G-PCCTablebody"/>
              <w:rPr>
                <w:rStyle w:val="Codeinline"/>
              </w:rPr>
            </w:pPr>
            <w:r w:rsidRPr="00A4559E">
              <w:rPr>
                <w:rStyle w:val="Codeinline"/>
              </w:rPr>
              <w:t>      </w:t>
            </w:r>
            <w:r w:rsidRPr="00A4559E">
              <w:rPr>
                <w:rStyle w:val="Synboldinline"/>
              </w:rPr>
              <w:t>stream_</w:t>
            </w:r>
            <w:r>
              <w:rPr>
                <w:rStyle w:val="Synboldinline"/>
              </w:rPr>
              <w:t>len_bits</w:t>
            </w:r>
          </w:p>
        </w:tc>
        <w:tc>
          <w:tcPr>
            <w:tcW w:w="1417" w:type="dxa"/>
          </w:tcPr>
          <w:p w14:paraId="5EADA200" w14:textId="284C9CFB" w:rsidR="00BC5DB8" w:rsidRPr="00A4559E" w:rsidDel="00054ECD" w:rsidRDefault="00BC5DB8" w:rsidP="00BC5DB8">
            <w:pPr>
              <w:pStyle w:val="G-PCCTablebody"/>
              <w:jc w:val="center"/>
              <w:rPr>
                <w:noProof/>
              </w:rPr>
            </w:pPr>
            <w:r w:rsidRPr="00A4559E">
              <w:rPr>
                <w:rFonts w:hint="eastAsia"/>
                <w:bCs/>
                <w:lang w:eastAsia="ja-JP"/>
              </w:rPr>
              <w:t>u(</w:t>
            </w:r>
            <w:r>
              <w:rPr>
                <w:bCs/>
                <w:lang w:eastAsia="ja-JP"/>
              </w:rPr>
              <w:t>6</w:t>
            </w:r>
            <w:r w:rsidRPr="00A4559E">
              <w:rPr>
                <w:rFonts w:hint="eastAsia"/>
                <w:bCs/>
                <w:lang w:eastAsia="ja-JP"/>
              </w:rPr>
              <w:t>)</w:t>
            </w:r>
          </w:p>
        </w:tc>
        <w:tc>
          <w:tcPr>
            <w:tcW w:w="1417" w:type="dxa"/>
          </w:tcPr>
          <w:p w14:paraId="462CD3E9" w14:textId="103FDFC5" w:rsidR="00BC5DB8" w:rsidRPr="00A4559E" w:rsidDel="00054ECD" w:rsidRDefault="005F1210" w:rsidP="00BC5DB8">
            <w:pPr>
              <w:pStyle w:val="G-PCCTablebody"/>
              <w:jc w:val="center"/>
              <w:rPr>
                <w:noProof/>
              </w:rPr>
            </w:pPr>
            <w:r w:rsidRPr="00A4559E">
              <w:rPr>
                <w:bCs/>
              </w:rPr>
              <w:fldChar w:fldCharType="begin"/>
            </w:r>
            <w:r w:rsidRPr="00A4559E">
              <w:rPr>
                <w:bCs/>
              </w:rPr>
              <w:instrText xml:space="preserve"> REF _Ref92444972 \n \h  \* MERGEFORMAT </w:instrText>
            </w:r>
            <w:r w:rsidRPr="00A4559E">
              <w:rPr>
                <w:bCs/>
              </w:rPr>
            </w:r>
            <w:r w:rsidRPr="00A4559E">
              <w:rPr>
                <w:bCs/>
              </w:rPr>
              <w:fldChar w:fldCharType="separate"/>
            </w:r>
            <w:r w:rsidR="00A64ED4">
              <w:rPr>
                <w:bCs/>
              </w:rPr>
              <w:t>7.4.3.2</w:t>
            </w:r>
            <w:r w:rsidRPr="00A4559E">
              <w:rPr>
                <w:bCs/>
              </w:rPr>
              <w:fldChar w:fldCharType="end"/>
            </w:r>
          </w:p>
        </w:tc>
      </w:tr>
      <w:tr w:rsidR="00BC5DB8" w:rsidRPr="00A4559E" w:rsidDel="00054ECD" w14:paraId="456134BD" w14:textId="77777777" w:rsidTr="00B164FB">
        <w:trPr>
          <w:trHeight w:val="20"/>
        </w:trPr>
        <w:tc>
          <w:tcPr>
            <w:tcW w:w="6803" w:type="dxa"/>
          </w:tcPr>
          <w:p w14:paraId="576775C7" w14:textId="3DBC5408" w:rsidR="00BC5DB8" w:rsidRPr="00A4559E" w:rsidDel="00054ECD" w:rsidRDefault="00BC5DB8" w:rsidP="00BC5DB8">
            <w:pPr>
              <w:pStyle w:val="G-PCCTablebody"/>
              <w:rPr>
                <w:rStyle w:val="Codeinline"/>
              </w:rPr>
            </w:pPr>
            <w:r w:rsidRPr="00A4559E">
              <w:rPr>
                <w:rStyle w:val="Codeinline"/>
              </w:rPr>
              <w:t>      </w:t>
            </w:r>
            <w:r w:rsidRPr="00C75E56">
              <w:rPr>
                <w:rStyle w:val="Funcinline"/>
              </w:rPr>
              <w:t>for</w:t>
            </w:r>
            <w:r w:rsidRPr="00A4559E">
              <w:rPr>
                <w:rStyle w:val="Exprinline"/>
              </w:rPr>
              <w:t>(</w:t>
            </w:r>
            <w:r>
              <w:rPr>
                <w:rStyle w:val="Var1inline"/>
              </w:rPr>
              <w:t>i</w:t>
            </w:r>
            <w:r w:rsidRPr="00A4559E">
              <w:rPr>
                <w:rStyle w:val="Exprinline"/>
              </w:rPr>
              <w:t xml:space="preserve"> = 0; </w:t>
            </w:r>
            <w:r>
              <w:rPr>
                <w:rStyle w:val="Var1inline"/>
              </w:rPr>
              <w:t>i</w:t>
            </w:r>
            <w:r w:rsidRPr="00A4559E">
              <w:rPr>
                <w:rStyle w:val="Exprinline"/>
              </w:rPr>
              <w:t xml:space="preserve"> &lt; </w:t>
            </w:r>
            <w:r w:rsidRPr="00F4221C">
              <w:rPr>
                <w:rStyle w:val="Synvarinline"/>
              </w:rPr>
              <w:t>stream_cnt_minus1</w:t>
            </w:r>
            <w:r w:rsidRPr="00A4559E">
              <w:rPr>
                <w:rStyle w:val="Exprinline"/>
              </w:rPr>
              <w:t xml:space="preserve">; </w:t>
            </w:r>
            <w:r>
              <w:rPr>
                <w:rStyle w:val="Var1inline"/>
              </w:rPr>
              <w:t>i</w:t>
            </w:r>
            <w:r w:rsidRPr="00A4559E">
              <w:rPr>
                <w:rStyle w:val="Exprinline"/>
              </w:rPr>
              <w:t>++ )</w:t>
            </w:r>
          </w:p>
        </w:tc>
        <w:tc>
          <w:tcPr>
            <w:tcW w:w="1417" w:type="dxa"/>
          </w:tcPr>
          <w:p w14:paraId="371E470F" w14:textId="77777777" w:rsidR="00BC5DB8" w:rsidRPr="00A4559E" w:rsidDel="00054ECD" w:rsidRDefault="00BC5DB8" w:rsidP="00BC5DB8">
            <w:pPr>
              <w:pStyle w:val="G-PCCTablebody"/>
              <w:jc w:val="center"/>
              <w:rPr>
                <w:noProof/>
              </w:rPr>
            </w:pPr>
          </w:p>
        </w:tc>
        <w:tc>
          <w:tcPr>
            <w:tcW w:w="1417" w:type="dxa"/>
          </w:tcPr>
          <w:p w14:paraId="1F98D647" w14:textId="77777777" w:rsidR="00BC5DB8" w:rsidRPr="00A4559E" w:rsidDel="00054ECD" w:rsidRDefault="00BC5DB8" w:rsidP="00BC5DB8">
            <w:pPr>
              <w:pStyle w:val="G-PCCTablebody"/>
              <w:jc w:val="center"/>
              <w:rPr>
                <w:noProof/>
              </w:rPr>
            </w:pPr>
          </w:p>
        </w:tc>
      </w:tr>
      <w:tr w:rsidR="00BC5DB8" w:rsidRPr="00A4559E" w:rsidDel="00054ECD" w14:paraId="7726C601" w14:textId="77777777" w:rsidTr="00B164FB">
        <w:trPr>
          <w:trHeight w:val="20"/>
        </w:trPr>
        <w:tc>
          <w:tcPr>
            <w:tcW w:w="6803" w:type="dxa"/>
          </w:tcPr>
          <w:p w14:paraId="3D31136C" w14:textId="01AD54A0" w:rsidR="00BC5DB8" w:rsidRPr="00A4559E" w:rsidDel="00054ECD" w:rsidRDefault="00BC5DB8" w:rsidP="00BC5DB8">
            <w:pPr>
              <w:pStyle w:val="G-PCCTablebody"/>
              <w:rPr>
                <w:rStyle w:val="Codeinline"/>
              </w:rPr>
            </w:pPr>
            <w:r w:rsidRPr="00A4559E">
              <w:rPr>
                <w:rStyle w:val="Codeinline"/>
              </w:rPr>
              <w:t>         </w:t>
            </w:r>
            <w:r w:rsidRPr="00A4559E">
              <w:rPr>
                <w:rStyle w:val="Synboldinline"/>
              </w:rPr>
              <w:t>stream_</w:t>
            </w:r>
            <w:r>
              <w:rPr>
                <w:rStyle w:val="Synboldinline"/>
              </w:rPr>
              <w:t>len</w:t>
            </w:r>
            <w:r w:rsidRPr="00A4559E">
              <w:rPr>
                <w:rStyle w:val="Exprinline"/>
              </w:rPr>
              <w:t>[ </w:t>
            </w:r>
            <w:r>
              <w:rPr>
                <w:rStyle w:val="Var1inline"/>
              </w:rPr>
              <w:t>i</w:t>
            </w:r>
            <w:r w:rsidRPr="00A4559E">
              <w:rPr>
                <w:rStyle w:val="Exprinline"/>
              </w:rPr>
              <w:t>]</w:t>
            </w:r>
          </w:p>
        </w:tc>
        <w:tc>
          <w:tcPr>
            <w:tcW w:w="1417" w:type="dxa"/>
          </w:tcPr>
          <w:p w14:paraId="1EC2EB21" w14:textId="0DB5597D" w:rsidR="00BC5DB8" w:rsidRPr="00A4559E" w:rsidDel="00054ECD" w:rsidRDefault="00BC5DB8" w:rsidP="00BC5DB8">
            <w:pPr>
              <w:pStyle w:val="G-PCCTablebody"/>
              <w:jc w:val="center"/>
              <w:rPr>
                <w:noProof/>
              </w:rPr>
            </w:pPr>
            <w:r w:rsidRPr="007F33B7">
              <w:rPr>
                <w:rFonts w:eastAsia="MS Mincho"/>
                <w:bCs/>
                <w:noProof/>
                <w:lang w:eastAsia="ja-JP"/>
              </w:rPr>
              <w:t>u(v)</w:t>
            </w:r>
          </w:p>
        </w:tc>
        <w:tc>
          <w:tcPr>
            <w:tcW w:w="1417" w:type="dxa"/>
          </w:tcPr>
          <w:p w14:paraId="36C3231C" w14:textId="06C9F903" w:rsidR="00BC5DB8" w:rsidRPr="00A4559E" w:rsidDel="00054ECD" w:rsidRDefault="005F1210" w:rsidP="00BC5DB8">
            <w:pPr>
              <w:pStyle w:val="G-PCCTablebody"/>
              <w:jc w:val="center"/>
              <w:rPr>
                <w:noProof/>
              </w:rPr>
            </w:pPr>
            <w:r w:rsidRPr="00A4559E">
              <w:rPr>
                <w:bCs/>
              </w:rPr>
              <w:fldChar w:fldCharType="begin"/>
            </w:r>
            <w:r w:rsidRPr="00A4559E">
              <w:rPr>
                <w:bCs/>
              </w:rPr>
              <w:instrText xml:space="preserve"> REF _Ref92444972 \n \h  \* MERGEFORMAT </w:instrText>
            </w:r>
            <w:r w:rsidRPr="00A4559E">
              <w:rPr>
                <w:bCs/>
              </w:rPr>
            </w:r>
            <w:r w:rsidRPr="00A4559E">
              <w:rPr>
                <w:bCs/>
              </w:rPr>
              <w:fldChar w:fldCharType="separate"/>
            </w:r>
            <w:r w:rsidR="00A64ED4">
              <w:rPr>
                <w:bCs/>
              </w:rPr>
              <w:t>7.4.3.2</w:t>
            </w:r>
            <w:r w:rsidRPr="00A4559E">
              <w:rPr>
                <w:bCs/>
              </w:rPr>
              <w:fldChar w:fldCharType="end"/>
            </w:r>
          </w:p>
        </w:tc>
      </w:tr>
      <w:tr w:rsidR="00BC5DB8" w:rsidRPr="00A4559E" w:rsidDel="00054ECD" w14:paraId="31D0BF88" w14:textId="77777777" w:rsidTr="00B164FB">
        <w:trPr>
          <w:trHeight w:val="20"/>
        </w:trPr>
        <w:tc>
          <w:tcPr>
            <w:tcW w:w="6803" w:type="dxa"/>
          </w:tcPr>
          <w:p w14:paraId="278DD2B9" w14:textId="0B82EF0A" w:rsidR="00BC5DB8" w:rsidRPr="00A4559E" w:rsidDel="00054ECD" w:rsidRDefault="00BC5DB8" w:rsidP="00BC5DB8">
            <w:pPr>
              <w:pStyle w:val="G-PCCTablebody"/>
              <w:rPr>
                <w:rStyle w:val="Codeinline"/>
              </w:rPr>
            </w:pPr>
            <w:r w:rsidRPr="00A4559E">
              <w:rPr>
                <w:rStyle w:val="Codeinline"/>
              </w:rPr>
              <w:t>   </w:t>
            </w:r>
            <w:r w:rsidRPr="00A4559E">
              <w:rPr>
                <w:rStyle w:val="Exprinline"/>
              </w:rPr>
              <w:t>}</w:t>
            </w:r>
          </w:p>
        </w:tc>
        <w:tc>
          <w:tcPr>
            <w:tcW w:w="1417" w:type="dxa"/>
          </w:tcPr>
          <w:p w14:paraId="06D9C17A" w14:textId="77777777" w:rsidR="00BC5DB8" w:rsidRPr="00A4559E" w:rsidDel="00054ECD" w:rsidRDefault="00BC5DB8" w:rsidP="00BC5DB8">
            <w:pPr>
              <w:pStyle w:val="G-PCCTablebody"/>
              <w:jc w:val="center"/>
              <w:rPr>
                <w:noProof/>
              </w:rPr>
            </w:pPr>
          </w:p>
        </w:tc>
        <w:tc>
          <w:tcPr>
            <w:tcW w:w="1417" w:type="dxa"/>
          </w:tcPr>
          <w:p w14:paraId="6AE0169F" w14:textId="77777777" w:rsidR="00BC5DB8" w:rsidRPr="00A4559E" w:rsidDel="00054ECD" w:rsidRDefault="00BC5DB8" w:rsidP="00BC5DB8">
            <w:pPr>
              <w:pStyle w:val="G-PCCTablebody"/>
              <w:jc w:val="center"/>
              <w:rPr>
                <w:noProof/>
              </w:rPr>
            </w:pPr>
          </w:p>
        </w:tc>
      </w:tr>
      <w:tr w:rsidR="00BC5DB8" w:rsidRPr="00A4559E" w14:paraId="6694B31C" w14:textId="3983A9CA" w:rsidTr="00B164FB">
        <w:trPr>
          <w:trHeight w:val="20"/>
        </w:trPr>
        <w:tc>
          <w:tcPr>
            <w:tcW w:w="6803" w:type="dxa"/>
          </w:tcPr>
          <w:p w14:paraId="67B5FD9C" w14:textId="748C463E" w:rsidR="00BC5DB8" w:rsidRPr="007F33B7" w:rsidRDefault="00BC5DB8" w:rsidP="00BC5DB8">
            <w:pPr>
              <w:pStyle w:val="G-PCCTablebody"/>
              <w:rPr>
                <w:rFonts w:eastAsia="MS Mincho"/>
                <w:b/>
                <w:bCs/>
                <w:lang w:eastAsia="ja-JP"/>
              </w:rPr>
            </w:pPr>
            <w:r w:rsidRPr="00A4559E">
              <w:rPr>
                <w:rStyle w:val="Codeinline"/>
              </w:rPr>
              <w:t>   </w:t>
            </w:r>
            <w:r w:rsidRPr="00A4559E" w:rsidDel="003172F8">
              <w:rPr>
                <w:rStyle w:val="Synvarinline"/>
              </w:rPr>
              <w:t>byte_alignment</w:t>
            </w:r>
            <w:r w:rsidRPr="00A4559E" w:rsidDel="003172F8">
              <w:rPr>
                <w:rStyle w:val="Exprinline"/>
              </w:rPr>
              <w:t>(</w:t>
            </w:r>
            <w:r w:rsidRPr="00A4559E">
              <w:rPr>
                <w:rStyle w:val="Exprinline"/>
              </w:rPr>
              <w:t> )</w:t>
            </w:r>
          </w:p>
        </w:tc>
        <w:tc>
          <w:tcPr>
            <w:tcW w:w="1417" w:type="dxa"/>
          </w:tcPr>
          <w:p w14:paraId="4BCF30EC" w14:textId="2C94F29C" w:rsidR="00BC5DB8" w:rsidRPr="00A4559E" w:rsidRDefault="00BC5DB8" w:rsidP="00BC5DB8">
            <w:pPr>
              <w:pStyle w:val="G-PCCTablebody"/>
              <w:jc w:val="center"/>
              <w:rPr>
                <w:noProof/>
              </w:rPr>
            </w:pPr>
          </w:p>
        </w:tc>
        <w:tc>
          <w:tcPr>
            <w:tcW w:w="1417" w:type="dxa"/>
          </w:tcPr>
          <w:p w14:paraId="0B157829" w14:textId="77777777" w:rsidR="00BC5DB8" w:rsidRPr="00A4559E" w:rsidRDefault="00BC5DB8" w:rsidP="00BC5DB8">
            <w:pPr>
              <w:pStyle w:val="G-PCCTablebody"/>
              <w:jc w:val="center"/>
              <w:rPr>
                <w:noProof/>
              </w:rPr>
            </w:pPr>
          </w:p>
        </w:tc>
      </w:tr>
      <w:tr w:rsidR="00BC5DB8" w:rsidRPr="00A4559E" w14:paraId="781098C5" w14:textId="51AF8533" w:rsidTr="00B164FB">
        <w:trPr>
          <w:cnfStyle w:val="010000000000" w:firstRow="0" w:lastRow="1" w:firstColumn="0" w:lastColumn="0" w:oddVBand="0" w:evenVBand="0" w:oddHBand="0" w:evenHBand="0" w:firstRowFirstColumn="0" w:firstRowLastColumn="0" w:lastRowFirstColumn="0" w:lastRowLastColumn="0"/>
          <w:trHeight w:val="20"/>
        </w:trPr>
        <w:tc>
          <w:tcPr>
            <w:tcW w:w="6803" w:type="dxa"/>
          </w:tcPr>
          <w:p w14:paraId="71A83028" w14:textId="5DC54547" w:rsidR="00BC5DB8" w:rsidRPr="00A4559E" w:rsidRDefault="00BC5DB8" w:rsidP="00BC5DB8">
            <w:pPr>
              <w:pStyle w:val="G-PCCTablebodyKWN"/>
              <w:rPr>
                <w:rStyle w:val="Exprinline"/>
              </w:rPr>
            </w:pPr>
            <w:r w:rsidRPr="00A4559E" w:rsidDel="006A5493">
              <w:rPr>
                <w:rStyle w:val="Exprinline"/>
              </w:rPr>
              <w:t>}</w:t>
            </w:r>
          </w:p>
        </w:tc>
        <w:tc>
          <w:tcPr>
            <w:tcW w:w="1417" w:type="dxa"/>
          </w:tcPr>
          <w:p w14:paraId="5C4C5974" w14:textId="73FFAEB3" w:rsidR="00BC5DB8" w:rsidRPr="007F33B7" w:rsidRDefault="00BC5DB8" w:rsidP="00BC5DB8">
            <w:pPr>
              <w:pStyle w:val="G-PCCTablebody"/>
              <w:jc w:val="center"/>
              <w:rPr>
                <w:rFonts w:eastAsia="MS Mincho"/>
                <w:noProof/>
                <w:lang w:eastAsia="ja-JP"/>
              </w:rPr>
            </w:pPr>
          </w:p>
        </w:tc>
        <w:tc>
          <w:tcPr>
            <w:tcW w:w="1417" w:type="dxa"/>
          </w:tcPr>
          <w:p w14:paraId="5595DA3B" w14:textId="77777777" w:rsidR="00BC5DB8" w:rsidRPr="007F33B7" w:rsidRDefault="00BC5DB8" w:rsidP="00BC5DB8">
            <w:pPr>
              <w:pStyle w:val="G-PCCTablebody"/>
              <w:jc w:val="center"/>
              <w:rPr>
                <w:rFonts w:eastAsia="MS Mincho"/>
                <w:noProof/>
                <w:lang w:eastAsia="ja-JP"/>
              </w:rPr>
            </w:pPr>
          </w:p>
        </w:tc>
      </w:tr>
    </w:tbl>
    <w:p w14:paraId="0FB463D1" w14:textId="68159E13" w:rsidR="009B2FA7" w:rsidRDefault="009B2FA7" w:rsidP="00F3612E">
      <w:pPr>
        <w:pStyle w:val="TableSpacer"/>
        <w:rPr>
          <w:lang w:eastAsia="ja-JP"/>
        </w:rPr>
      </w:pPr>
    </w:p>
    <w:p w14:paraId="6C8BB9D2" w14:textId="19532E3B" w:rsidR="00630250" w:rsidRPr="004F2A4F" w:rsidRDefault="00D324D8" w:rsidP="00630250">
      <w:pPr>
        <w:pStyle w:val="Heading4"/>
      </w:pPr>
      <w:bookmarkStart w:id="745" w:name="_Toc528915259"/>
      <w:bookmarkStart w:id="746" w:name="_Ref12357263"/>
      <w:r>
        <w:t>G</w:t>
      </w:r>
      <w:r w:rsidR="00630250" w:rsidRPr="004F2A4F">
        <w:t xml:space="preserve">eometry data unit </w:t>
      </w:r>
      <w:r w:rsidR="00630250">
        <w:t>footer syntax</w:t>
      </w:r>
      <w:r w:rsidR="00BC0061">
        <w:fldChar w:fldCharType="begin"/>
      </w:r>
      <w:r w:rsidR="00BC0061">
        <w:rPr>
          <w:rStyle w:val="HdgMarker"/>
        </w:rPr>
        <w:instrText>Q</w:instrText>
      </w:r>
      <w:r w:rsidR="00BC0061">
        <w:instrText>UOTE "" \* Charformat</w:instrText>
      </w:r>
      <w:r w:rsidR="00BC0061">
        <w:fldChar w:fldCharType="end"/>
      </w:r>
    </w:p>
    <w:tbl>
      <w:tblPr>
        <w:tblStyle w:val="Syntaxtable"/>
        <w:tblW w:w="0" w:type="auto"/>
        <w:tblLayout w:type="fixed"/>
        <w:tblLook w:val="06E0" w:firstRow="1" w:lastRow="1" w:firstColumn="1" w:lastColumn="0" w:noHBand="1" w:noVBand="1"/>
      </w:tblPr>
      <w:tblGrid>
        <w:gridCol w:w="6803"/>
        <w:gridCol w:w="1417"/>
        <w:gridCol w:w="1417"/>
      </w:tblGrid>
      <w:tr w:rsidR="009E069B" w:rsidRPr="00A4559E" w14:paraId="68455B9A" w14:textId="0A27E3CB" w:rsidTr="00B164FB">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47649C68" w14:textId="0B7EFB39" w:rsidR="009E069B" w:rsidRPr="00A4559E" w:rsidRDefault="009E069B" w:rsidP="00883372">
            <w:pPr>
              <w:pStyle w:val="G-PCCTablebodyKWN"/>
              <w:rPr>
                <w:noProof/>
              </w:rPr>
            </w:pPr>
            <w:r w:rsidRPr="00A4559E">
              <w:rPr>
                <w:rStyle w:val="Synvarinline"/>
              </w:rPr>
              <w:t>geometry_data_unit_footer</w:t>
            </w:r>
            <w:r w:rsidRPr="00A4559E">
              <w:rPr>
                <w:rStyle w:val="Exprinline"/>
              </w:rPr>
              <w:t>(</w:t>
            </w:r>
            <w:r w:rsidR="00002B85" w:rsidRPr="00A4559E">
              <w:rPr>
                <w:rStyle w:val="Exprinline"/>
              </w:rPr>
              <w:t> )</w:t>
            </w:r>
            <w:r w:rsidRPr="00A4559E">
              <w:rPr>
                <w:rStyle w:val="Exprinline"/>
              </w:rPr>
              <w:t xml:space="preserve"> {</w:t>
            </w:r>
          </w:p>
        </w:tc>
        <w:tc>
          <w:tcPr>
            <w:tcW w:w="1417" w:type="dxa"/>
          </w:tcPr>
          <w:p w14:paraId="79D12A01" w14:textId="77777777" w:rsidR="009E069B" w:rsidRPr="00A4559E" w:rsidRDefault="009E069B" w:rsidP="009E069B">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A4559E">
              <w:rPr>
                <w:noProof/>
              </w:rPr>
              <w:t>Descriptor</w:t>
            </w:r>
          </w:p>
        </w:tc>
        <w:tc>
          <w:tcPr>
            <w:tcW w:w="1417" w:type="dxa"/>
          </w:tcPr>
          <w:p w14:paraId="375A9DCA" w14:textId="463AA35E" w:rsidR="009E069B" w:rsidRPr="00A4559E" w:rsidRDefault="009E069B" w:rsidP="009E069B">
            <w:pPr>
              <w:pStyle w:val="G-PCCTablebody"/>
              <w:jc w:val="center"/>
              <w:cnfStyle w:val="100000000000" w:firstRow="1" w:lastRow="0" w:firstColumn="0" w:lastColumn="0" w:oddVBand="0" w:evenVBand="0" w:oddHBand="0" w:evenHBand="0" w:firstRowFirstColumn="0" w:firstRowLastColumn="0" w:lastRowFirstColumn="0" w:lastRowLastColumn="0"/>
              <w:rPr>
                <w:b w:val="0"/>
                <w:noProof/>
              </w:rPr>
            </w:pPr>
            <w:r w:rsidRPr="00A4559E">
              <w:rPr>
                <w:noProof/>
              </w:rPr>
              <w:t>Semantics</w:t>
            </w:r>
          </w:p>
        </w:tc>
      </w:tr>
      <w:tr w:rsidR="009E069B" w:rsidRPr="00A4559E" w14:paraId="36B72F23" w14:textId="2A642D52" w:rsidTr="00B164FB">
        <w:tc>
          <w:tcPr>
            <w:tcW w:w="6803" w:type="dxa"/>
          </w:tcPr>
          <w:p w14:paraId="47D80ADF" w14:textId="21786A1D" w:rsidR="009E069B" w:rsidRPr="007E1287" w:rsidRDefault="00366F31" w:rsidP="009E069B">
            <w:pPr>
              <w:pStyle w:val="G-PCCTablebody"/>
              <w:rPr>
                <w:rFonts w:eastAsia="MS Mincho"/>
                <w:lang w:eastAsia="ja-JP"/>
              </w:rPr>
            </w:pPr>
            <w:r w:rsidRPr="00A4559E">
              <w:rPr>
                <w:rStyle w:val="Codeinline"/>
              </w:rPr>
              <w:t>   </w:t>
            </w:r>
            <w:r w:rsidR="009E069B" w:rsidRPr="00A4559E">
              <w:rPr>
                <w:rStyle w:val="Synvarinline"/>
              </w:rPr>
              <w:t>byte_alignment</w:t>
            </w:r>
            <w:r w:rsidR="009E069B" w:rsidRPr="00A4559E">
              <w:rPr>
                <w:rStyle w:val="Exprinline"/>
              </w:rPr>
              <w:t>(</w:t>
            </w:r>
            <w:r w:rsidR="00002B85" w:rsidRPr="00A4559E">
              <w:rPr>
                <w:rStyle w:val="Exprinline"/>
              </w:rPr>
              <w:t> )</w:t>
            </w:r>
          </w:p>
        </w:tc>
        <w:tc>
          <w:tcPr>
            <w:tcW w:w="1417" w:type="dxa"/>
          </w:tcPr>
          <w:p w14:paraId="4625E461" w14:textId="77777777" w:rsidR="009E069B" w:rsidRPr="00A4559E" w:rsidRDefault="009E069B" w:rsidP="009E069B">
            <w:pPr>
              <w:pStyle w:val="G-PCCTablebody"/>
              <w:jc w:val="center"/>
            </w:pPr>
          </w:p>
        </w:tc>
        <w:tc>
          <w:tcPr>
            <w:tcW w:w="1417" w:type="dxa"/>
          </w:tcPr>
          <w:p w14:paraId="602B5B95" w14:textId="77777777" w:rsidR="009E069B" w:rsidRPr="00A4559E" w:rsidRDefault="009E069B" w:rsidP="009E069B">
            <w:pPr>
              <w:pStyle w:val="G-PCCTablebody"/>
              <w:jc w:val="center"/>
            </w:pPr>
          </w:p>
        </w:tc>
      </w:tr>
      <w:tr w:rsidR="009E069B" w:rsidRPr="00A4559E" w14:paraId="1D4A926E" w14:textId="74763285" w:rsidTr="003A3377">
        <w:tc>
          <w:tcPr>
            <w:tcW w:w="6803" w:type="dxa"/>
          </w:tcPr>
          <w:p w14:paraId="05A91D53" w14:textId="70540179" w:rsidR="009E069B" w:rsidRPr="00A4559E" w:rsidRDefault="00366F31" w:rsidP="009E069B">
            <w:pPr>
              <w:pStyle w:val="G-PCCTablebody"/>
              <w:rPr>
                <w:rStyle w:val="Synboldinline"/>
              </w:rPr>
            </w:pPr>
            <w:r w:rsidRPr="00A4559E">
              <w:rPr>
                <w:rStyle w:val="Codeinline"/>
              </w:rPr>
              <w:t>   </w:t>
            </w:r>
            <w:r w:rsidR="009E069B" w:rsidRPr="00A4559E">
              <w:rPr>
                <w:rStyle w:val="Synboldinline"/>
              </w:rPr>
              <w:t>slice_num_points_minus1</w:t>
            </w:r>
          </w:p>
        </w:tc>
        <w:tc>
          <w:tcPr>
            <w:tcW w:w="1417" w:type="dxa"/>
          </w:tcPr>
          <w:p w14:paraId="43D6AA28" w14:textId="69C844B7" w:rsidR="009E069B" w:rsidRPr="00A4559E" w:rsidRDefault="009E069B" w:rsidP="009E069B">
            <w:pPr>
              <w:pStyle w:val="G-PCCTablebody"/>
              <w:jc w:val="center"/>
              <w:rPr>
                <w:noProof/>
              </w:rPr>
            </w:pPr>
            <w:r w:rsidRPr="007E1287">
              <w:rPr>
                <w:rFonts w:eastAsia="MS Mincho"/>
                <w:bCs/>
                <w:noProof/>
                <w:lang w:eastAsia="ja-JP"/>
              </w:rPr>
              <w:t>u(24)</w:t>
            </w:r>
          </w:p>
        </w:tc>
        <w:tc>
          <w:tcPr>
            <w:tcW w:w="1417" w:type="dxa"/>
          </w:tcPr>
          <w:p w14:paraId="757D20D5" w14:textId="0AD3A49A" w:rsidR="009E069B" w:rsidRPr="007E1287" w:rsidRDefault="00610A4C" w:rsidP="009E069B">
            <w:pPr>
              <w:pStyle w:val="G-PCCTablebody"/>
              <w:jc w:val="center"/>
              <w:rPr>
                <w:rFonts w:eastAsia="MS Mincho"/>
                <w:bCs/>
                <w:noProof/>
                <w:lang w:eastAsia="ja-JP"/>
              </w:rPr>
            </w:pPr>
            <w:r>
              <w:rPr>
                <w:rFonts w:eastAsia="MS Mincho"/>
                <w:bCs/>
                <w:noProof/>
                <w:lang w:eastAsia="ja-JP"/>
              </w:rPr>
              <w:fldChar w:fldCharType="begin"/>
            </w:r>
            <w:r>
              <w:rPr>
                <w:rFonts w:eastAsia="MS Mincho"/>
                <w:bCs/>
                <w:noProof/>
                <w:lang w:eastAsia="ja-JP"/>
              </w:rPr>
              <w:instrText xml:space="preserve"> REF _Ref92445514 \n \h </w:instrText>
            </w:r>
            <w:r w:rsidR="00421698">
              <w:rPr>
                <w:rFonts w:eastAsia="MS Mincho"/>
                <w:bCs/>
                <w:noProof/>
                <w:lang w:eastAsia="ja-JP"/>
              </w:rPr>
              <w:instrText xml:space="preserve"> \* MERGEFORMAT </w:instrText>
            </w:r>
            <w:r>
              <w:rPr>
                <w:rFonts w:eastAsia="MS Mincho"/>
                <w:bCs/>
                <w:noProof/>
                <w:lang w:eastAsia="ja-JP"/>
              </w:rPr>
            </w:r>
            <w:r>
              <w:rPr>
                <w:rFonts w:eastAsia="MS Mincho"/>
                <w:bCs/>
                <w:noProof/>
                <w:lang w:eastAsia="ja-JP"/>
              </w:rPr>
              <w:fldChar w:fldCharType="separate"/>
            </w:r>
            <w:r w:rsidR="00A64ED4">
              <w:rPr>
                <w:rFonts w:eastAsia="MS Mincho"/>
                <w:bCs/>
                <w:noProof/>
                <w:lang w:eastAsia="ja-JP"/>
              </w:rPr>
              <w:t>7.4.3.3</w:t>
            </w:r>
            <w:r>
              <w:rPr>
                <w:rFonts w:eastAsia="MS Mincho"/>
                <w:bCs/>
                <w:noProof/>
                <w:lang w:eastAsia="ja-JP"/>
              </w:rPr>
              <w:fldChar w:fldCharType="end"/>
            </w:r>
          </w:p>
        </w:tc>
      </w:tr>
      <w:tr w:rsidR="009E069B" w:rsidRPr="00A4559E" w14:paraId="6AA87D2A" w14:textId="5C6189C8" w:rsidTr="00B164FB">
        <w:trPr>
          <w:cnfStyle w:val="010000000000" w:firstRow="0" w:lastRow="1" w:firstColumn="0" w:lastColumn="0" w:oddVBand="0" w:evenVBand="0" w:oddHBand="0" w:evenHBand="0" w:firstRowFirstColumn="0" w:firstRowLastColumn="0" w:lastRowFirstColumn="0" w:lastRowLastColumn="0"/>
        </w:trPr>
        <w:tc>
          <w:tcPr>
            <w:tcW w:w="6803" w:type="dxa"/>
          </w:tcPr>
          <w:p w14:paraId="0DEBBC7F" w14:textId="77777777" w:rsidR="009E069B" w:rsidRPr="00A4559E" w:rsidRDefault="009E069B" w:rsidP="00F3612E">
            <w:pPr>
              <w:pStyle w:val="G-PCCTablebodyKWN"/>
              <w:rPr>
                <w:rStyle w:val="Exprinline"/>
              </w:rPr>
            </w:pPr>
            <w:r w:rsidRPr="00A4559E">
              <w:rPr>
                <w:rStyle w:val="Exprinline"/>
              </w:rPr>
              <w:t>}</w:t>
            </w:r>
          </w:p>
        </w:tc>
        <w:tc>
          <w:tcPr>
            <w:tcW w:w="1417" w:type="dxa"/>
          </w:tcPr>
          <w:p w14:paraId="27AB1DF1" w14:textId="77777777" w:rsidR="009E069B" w:rsidRPr="00A4559E" w:rsidRDefault="009E069B" w:rsidP="009E069B">
            <w:pPr>
              <w:pStyle w:val="G-PCCTablebody"/>
              <w:jc w:val="center"/>
              <w:rPr>
                <w:noProof/>
              </w:rPr>
            </w:pPr>
          </w:p>
        </w:tc>
        <w:tc>
          <w:tcPr>
            <w:tcW w:w="1417" w:type="dxa"/>
          </w:tcPr>
          <w:p w14:paraId="24EFA7FB" w14:textId="77777777" w:rsidR="009E069B" w:rsidRPr="00A4559E" w:rsidRDefault="009E069B" w:rsidP="009E069B">
            <w:pPr>
              <w:pStyle w:val="G-PCCTablebody"/>
              <w:jc w:val="center"/>
              <w:rPr>
                <w:noProof/>
              </w:rPr>
            </w:pPr>
          </w:p>
        </w:tc>
      </w:tr>
    </w:tbl>
    <w:p w14:paraId="201AD8D3" w14:textId="77777777" w:rsidR="005221F2" w:rsidRPr="00CE6E77" w:rsidRDefault="005221F2" w:rsidP="00CE6E77">
      <w:pPr>
        <w:pStyle w:val="TableSpacer"/>
      </w:pPr>
      <w:bookmarkStart w:id="747" w:name="_Toc517251473"/>
      <w:bookmarkStart w:id="748" w:name="_Toc517250636"/>
      <w:bookmarkStart w:id="749" w:name="_Toc528915260"/>
      <w:bookmarkStart w:id="750" w:name="_Toc4055495"/>
      <w:bookmarkStart w:id="751" w:name="_Toc6215347"/>
      <w:bookmarkStart w:id="752" w:name="_Toc24731155"/>
      <w:bookmarkStart w:id="753" w:name="_Toc516234139"/>
      <w:bookmarkEnd w:id="745"/>
      <w:bookmarkEnd w:id="746"/>
      <w:bookmarkEnd w:id="747"/>
      <w:bookmarkEnd w:id="748"/>
    </w:p>
    <w:p w14:paraId="3ECA9800" w14:textId="150AEF56" w:rsidR="002C0923" w:rsidRPr="004F2A4F" w:rsidRDefault="003B6281" w:rsidP="002C0923">
      <w:pPr>
        <w:pStyle w:val="Heading4"/>
      </w:pPr>
      <w:bookmarkStart w:id="754" w:name="_Ref48074162"/>
      <w:r>
        <w:t>Sen</w:t>
      </w:r>
      <w:r w:rsidR="003F0284">
        <w:t>sed point sequence</w:t>
      </w:r>
      <w:r w:rsidR="000A3B21">
        <w:t>s</w:t>
      </w:r>
      <w:r w:rsidR="002C0923" w:rsidRPr="004F2A4F">
        <w:t xml:space="preserve"> syntax</w:t>
      </w:r>
      <w:bookmarkEnd w:id="754"/>
      <w:r w:rsidR="00BC0061">
        <w:fldChar w:fldCharType="begin"/>
      </w:r>
      <w:r w:rsidR="00BC0061">
        <w:rPr>
          <w:rStyle w:val="HdgMarker"/>
        </w:rPr>
        <w:instrText>Q</w:instrText>
      </w:r>
      <w:r w:rsidR="00BC0061">
        <w:instrText>UOTE "" \* Charformat</w:instrText>
      </w:r>
      <w:r w:rsidR="00BC0061">
        <w:fldChar w:fldCharType="end"/>
      </w:r>
    </w:p>
    <w:tbl>
      <w:tblPr>
        <w:tblStyle w:val="Syntaxtable"/>
        <w:tblW w:w="0" w:type="auto"/>
        <w:tblLayout w:type="fixed"/>
        <w:tblLook w:val="06E0" w:firstRow="1" w:lastRow="1" w:firstColumn="1" w:lastColumn="0" w:noHBand="1" w:noVBand="1"/>
      </w:tblPr>
      <w:tblGrid>
        <w:gridCol w:w="6803"/>
        <w:gridCol w:w="1417"/>
        <w:gridCol w:w="1417"/>
      </w:tblGrid>
      <w:tr w:rsidR="009E069B" w:rsidRPr="00A4559E" w14:paraId="5614F72C" w14:textId="5E97B8C1" w:rsidTr="00425A0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7D360745" w14:textId="5F8C6811" w:rsidR="009E069B" w:rsidRPr="00A4559E" w:rsidRDefault="000A3B21" w:rsidP="00883372">
            <w:pPr>
              <w:pStyle w:val="G-PCCTablebodyKWN"/>
            </w:pPr>
            <w:r>
              <w:rPr>
                <w:rStyle w:val="Synvarinline"/>
              </w:rPr>
              <w:t>sense</w:t>
            </w:r>
            <w:r w:rsidR="00F06FA3">
              <w:rPr>
                <w:rStyle w:val="Synvarinline"/>
              </w:rPr>
              <w:t>d_point_sequences</w:t>
            </w:r>
            <w:r w:rsidR="009E069B" w:rsidRPr="00A4559E">
              <w:rPr>
                <w:rStyle w:val="Exprinline"/>
              </w:rPr>
              <w:t>(</w:t>
            </w:r>
            <w:r w:rsidR="00002B85" w:rsidRPr="00A4559E">
              <w:rPr>
                <w:rStyle w:val="Exprinline"/>
              </w:rPr>
              <w:t> )</w:t>
            </w:r>
            <w:r w:rsidR="009E069B" w:rsidRPr="00A4559E">
              <w:rPr>
                <w:rStyle w:val="Exprinline"/>
              </w:rPr>
              <w:t xml:space="preserve"> {</w:t>
            </w:r>
          </w:p>
        </w:tc>
        <w:tc>
          <w:tcPr>
            <w:tcW w:w="1417" w:type="dxa"/>
          </w:tcPr>
          <w:p w14:paraId="1CC1E904" w14:textId="77777777" w:rsidR="009E069B" w:rsidRPr="00A4559E" w:rsidRDefault="009E069B" w:rsidP="009E069B">
            <w:pPr>
              <w:pStyle w:val="G-PCCTablebody"/>
              <w:jc w:val="center"/>
              <w:cnfStyle w:val="100000000000" w:firstRow="1" w:lastRow="0" w:firstColumn="0" w:lastColumn="0" w:oddVBand="0" w:evenVBand="0" w:oddHBand="0" w:evenHBand="0" w:firstRowFirstColumn="0" w:firstRowLastColumn="0" w:lastRowFirstColumn="0" w:lastRowLastColumn="0"/>
              <w:rPr>
                <w:b w:val="0"/>
                <w:bCs/>
              </w:rPr>
            </w:pPr>
            <w:r w:rsidRPr="00A4559E">
              <w:rPr>
                <w:bCs/>
              </w:rPr>
              <w:t>Descriptor</w:t>
            </w:r>
          </w:p>
        </w:tc>
        <w:tc>
          <w:tcPr>
            <w:tcW w:w="1417" w:type="dxa"/>
          </w:tcPr>
          <w:p w14:paraId="7D97A00C" w14:textId="2692796C" w:rsidR="009E069B" w:rsidRPr="00A4559E" w:rsidRDefault="009E069B" w:rsidP="009E069B">
            <w:pPr>
              <w:pStyle w:val="G-PCCTablebody"/>
              <w:jc w:val="center"/>
              <w:cnfStyle w:val="100000000000" w:firstRow="1" w:lastRow="0" w:firstColumn="0" w:lastColumn="0" w:oddVBand="0" w:evenVBand="0" w:oddHBand="0" w:evenHBand="0" w:firstRowFirstColumn="0" w:firstRowLastColumn="0" w:lastRowFirstColumn="0" w:lastRowLastColumn="0"/>
              <w:rPr>
                <w:b w:val="0"/>
                <w:bCs/>
              </w:rPr>
            </w:pPr>
            <w:r w:rsidRPr="00A4559E">
              <w:rPr>
                <w:bCs/>
              </w:rPr>
              <w:t>Semantics</w:t>
            </w:r>
          </w:p>
        </w:tc>
      </w:tr>
      <w:tr w:rsidR="004E2957" w:rsidRPr="00A4559E" w14:paraId="13E25DC0" w14:textId="3E253C7A" w:rsidTr="00425A08">
        <w:tc>
          <w:tcPr>
            <w:tcW w:w="6803" w:type="dxa"/>
          </w:tcPr>
          <w:p w14:paraId="7E3BC743" w14:textId="0E8EF419" w:rsidR="004E2957" w:rsidRPr="00A4559E" w:rsidRDefault="004E2957" w:rsidP="004E2957">
            <w:pPr>
              <w:pStyle w:val="G-PCCTablebody"/>
              <w:rPr>
                <w:lang w:eastAsia="ko-KR"/>
              </w:rPr>
            </w:pPr>
            <w:r w:rsidRPr="00A4559E">
              <w:rPr>
                <w:rStyle w:val="Codeinline"/>
              </w:rPr>
              <w:t>   </w:t>
            </w:r>
            <w:r w:rsidRPr="00D35E12">
              <w:rPr>
                <w:rStyle w:val="VarNinline"/>
              </w:rPr>
              <w:t>PtnCnt</w:t>
            </w:r>
            <w:r w:rsidRPr="00A4559E">
              <w:rPr>
                <w:rStyle w:val="Exprinline"/>
              </w:rPr>
              <w:t xml:space="preserve"> = 0</w:t>
            </w:r>
          </w:p>
        </w:tc>
        <w:tc>
          <w:tcPr>
            <w:tcW w:w="1417" w:type="dxa"/>
          </w:tcPr>
          <w:p w14:paraId="56584881" w14:textId="1D372DA3" w:rsidR="004E2957" w:rsidRPr="00A4559E" w:rsidRDefault="004E2957" w:rsidP="004E2957">
            <w:pPr>
              <w:pStyle w:val="G-PCCTablebody"/>
              <w:jc w:val="center"/>
            </w:pPr>
          </w:p>
        </w:tc>
        <w:tc>
          <w:tcPr>
            <w:tcW w:w="1417" w:type="dxa"/>
          </w:tcPr>
          <w:p w14:paraId="0E3C4A8B" w14:textId="68DE95C9" w:rsidR="004E2957" w:rsidRPr="00A4559E" w:rsidRDefault="004E2957" w:rsidP="004E2957">
            <w:pPr>
              <w:pStyle w:val="G-PCCTablebody"/>
              <w:jc w:val="center"/>
            </w:pPr>
          </w:p>
        </w:tc>
      </w:tr>
      <w:tr w:rsidR="00F41085" w:rsidRPr="00A4559E" w14:paraId="2CF0C695" w14:textId="77777777">
        <w:tc>
          <w:tcPr>
            <w:tcW w:w="6803" w:type="dxa"/>
          </w:tcPr>
          <w:p w14:paraId="5AF7B584" w14:textId="63A4113B" w:rsidR="00F41085" w:rsidRPr="00A4559E" w:rsidRDefault="00F41085" w:rsidP="00F41085">
            <w:pPr>
              <w:pStyle w:val="G-PCCTablebody"/>
              <w:rPr>
                <w:rStyle w:val="Codeinline"/>
              </w:rPr>
            </w:pPr>
            <w:r w:rsidRPr="00A4559E">
              <w:rPr>
                <w:rStyle w:val="Codeinline"/>
              </w:rPr>
              <w:t>   </w:t>
            </w:r>
            <w:r w:rsidRPr="00C75E56">
              <w:rPr>
                <w:rStyle w:val="Funcinline"/>
              </w:rPr>
              <w:t>for</w:t>
            </w:r>
            <w:r w:rsidRPr="00A4559E">
              <w:rPr>
                <w:rStyle w:val="Exprinline"/>
              </w:rPr>
              <w:t>( </w:t>
            </w:r>
            <w:r>
              <w:rPr>
                <w:rStyle w:val="VarNinline"/>
              </w:rPr>
              <w:t>HeadIdx</w:t>
            </w:r>
            <w:r w:rsidRPr="00A4559E">
              <w:rPr>
                <w:rStyle w:val="Exprinline"/>
              </w:rPr>
              <w:t xml:space="preserve"> = </w:t>
            </w:r>
            <w:r>
              <w:rPr>
                <w:rStyle w:val="Exprinline"/>
              </w:rPr>
              <w:t>0</w:t>
            </w:r>
            <w:r w:rsidRPr="00A4559E">
              <w:rPr>
                <w:rStyle w:val="Exprinline"/>
              </w:rPr>
              <w:t xml:space="preserve">; </w:t>
            </w:r>
            <w:r>
              <w:rPr>
                <w:rStyle w:val="VarNinline"/>
              </w:rPr>
              <w:t>HeadIdx</w:t>
            </w:r>
            <w:r w:rsidRPr="00A4559E">
              <w:rPr>
                <w:rStyle w:val="Exprinline"/>
              </w:rPr>
              <w:t xml:space="preserve"> </w:t>
            </w:r>
            <w:r>
              <w:rPr>
                <w:rStyle w:val="Exprinline"/>
              </w:rPr>
              <w:t>&lt;</w:t>
            </w:r>
            <w:r w:rsidRPr="00A4559E">
              <w:rPr>
                <w:rStyle w:val="Exprinline"/>
              </w:rPr>
              <w:t xml:space="preserve"> </w:t>
            </w:r>
            <w:r w:rsidRPr="00A4559E">
              <w:rPr>
                <w:rStyle w:val="Synvarinline"/>
              </w:rPr>
              <w:t>num_</w:t>
            </w:r>
            <w:r>
              <w:rPr>
                <w:rStyle w:val="Synvarinline"/>
              </w:rPr>
              <w:t>heads</w:t>
            </w:r>
            <w:r w:rsidRPr="00A4559E">
              <w:rPr>
                <w:rStyle w:val="Exprinline"/>
              </w:rPr>
              <w:t xml:space="preserve">; </w:t>
            </w:r>
            <w:r>
              <w:rPr>
                <w:rStyle w:val="VarNinline"/>
              </w:rPr>
              <w:t>HeadIdx</w:t>
            </w:r>
            <w:r w:rsidRPr="00A4559E">
              <w:rPr>
                <w:rStyle w:val="Exprinline"/>
              </w:rPr>
              <w:t>++ ) {</w:t>
            </w:r>
          </w:p>
        </w:tc>
        <w:tc>
          <w:tcPr>
            <w:tcW w:w="1417" w:type="dxa"/>
          </w:tcPr>
          <w:p w14:paraId="6BFB767F" w14:textId="77777777" w:rsidR="00F41085" w:rsidRPr="00A4559E" w:rsidRDefault="00F41085" w:rsidP="00F41085">
            <w:pPr>
              <w:pStyle w:val="G-PCCTablebody"/>
              <w:jc w:val="center"/>
            </w:pPr>
          </w:p>
        </w:tc>
        <w:tc>
          <w:tcPr>
            <w:tcW w:w="1417" w:type="dxa"/>
          </w:tcPr>
          <w:p w14:paraId="28FDD568" w14:textId="77777777" w:rsidR="00F41085" w:rsidRPr="00A4559E" w:rsidRDefault="00F41085" w:rsidP="00F41085">
            <w:pPr>
              <w:pStyle w:val="G-PCCTablebody"/>
              <w:jc w:val="center"/>
            </w:pPr>
          </w:p>
        </w:tc>
      </w:tr>
      <w:tr w:rsidR="00F41085" w:rsidRPr="00A4559E" w14:paraId="080DDE37" w14:textId="77777777">
        <w:tc>
          <w:tcPr>
            <w:tcW w:w="6803" w:type="dxa"/>
          </w:tcPr>
          <w:p w14:paraId="2BFF06C4" w14:textId="75C06826" w:rsidR="00F41085" w:rsidRPr="00A4559E" w:rsidRDefault="00F41085" w:rsidP="00F41085">
            <w:pPr>
              <w:pStyle w:val="G-PCCTablebody"/>
              <w:rPr>
                <w:rStyle w:val="Codeinline"/>
              </w:rPr>
            </w:pPr>
            <w:r w:rsidRPr="00A4559E">
              <w:rPr>
                <w:rStyle w:val="Codeinline"/>
              </w:rPr>
              <w:t>      </w:t>
            </w:r>
            <w:r>
              <w:rPr>
                <w:rStyle w:val="Synboldinline"/>
              </w:rPr>
              <w:t>num_points</w:t>
            </w:r>
            <w:r w:rsidRPr="00A4559E">
              <w:rPr>
                <w:rStyle w:val="Exprinline"/>
              </w:rPr>
              <w:t>[ </w:t>
            </w:r>
            <w:r>
              <w:rPr>
                <w:rStyle w:val="VarNinline"/>
              </w:rPr>
              <w:t>HeadIdx</w:t>
            </w:r>
            <w:r w:rsidRPr="00A4559E">
              <w:rPr>
                <w:rStyle w:val="Exprinline"/>
              </w:rPr>
              <w:t> ]</w:t>
            </w:r>
          </w:p>
        </w:tc>
        <w:tc>
          <w:tcPr>
            <w:tcW w:w="1417" w:type="dxa"/>
          </w:tcPr>
          <w:p w14:paraId="71B34F5D" w14:textId="77777777" w:rsidR="00F41085" w:rsidRPr="00A4559E" w:rsidRDefault="00F41085" w:rsidP="00F41085">
            <w:pPr>
              <w:pStyle w:val="G-PCCTablebody"/>
              <w:jc w:val="center"/>
            </w:pPr>
            <w:r>
              <w:rPr>
                <w:lang w:eastAsia="ja-JP"/>
              </w:rPr>
              <w:t>u</w:t>
            </w:r>
            <w:r w:rsidRPr="00A4559E">
              <w:rPr>
                <w:lang w:eastAsia="ja-JP"/>
              </w:rPr>
              <w:t>(</w:t>
            </w:r>
            <w:r>
              <w:rPr>
                <w:lang w:eastAsia="ja-JP"/>
              </w:rPr>
              <w:t>20</w:t>
            </w:r>
            <w:r w:rsidRPr="00A4559E">
              <w:rPr>
                <w:lang w:eastAsia="ja-JP"/>
              </w:rPr>
              <w:t>)</w:t>
            </w:r>
          </w:p>
        </w:tc>
        <w:tc>
          <w:tcPr>
            <w:tcW w:w="1417" w:type="dxa"/>
          </w:tcPr>
          <w:p w14:paraId="06F88B8A" w14:textId="5AB3A237" w:rsidR="00F41085" w:rsidRPr="00A4559E" w:rsidRDefault="00C90CD2" w:rsidP="00F41085">
            <w:pPr>
              <w:pStyle w:val="G-PCCTablebody"/>
              <w:jc w:val="center"/>
            </w:pPr>
            <w:r>
              <w:rPr>
                <w:lang w:eastAsia="ja-JP"/>
              </w:rPr>
              <w:fldChar w:fldCharType="begin"/>
            </w:r>
            <w:r>
              <w:rPr>
                <w:lang w:eastAsia="ja-JP"/>
              </w:rPr>
              <w:instrText xml:space="preserve"> REF _Ref136296375 \r \h </w:instrText>
            </w:r>
            <w:r>
              <w:rPr>
                <w:lang w:eastAsia="ja-JP"/>
              </w:rPr>
            </w:r>
            <w:r>
              <w:rPr>
                <w:lang w:eastAsia="ja-JP"/>
              </w:rPr>
              <w:fldChar w:fldCharType="separate"/>
            </w:r>
            <w:r>
              <w:rPr>
                <w:lang w:eastAsia="ja-JP"/>
              </w:rPr>
              <w:t>9.2.3.1</w:t>
            </w:r>
            <w:r>
              <w:rPr>
                <w:lang w:eastAsia="ja-JP"/>
              </w:rPr>
              <w:fldChar w:fldCharType="end"/>
            </w:r>
          </w:p>
        </w:tc>
      </w:tr>
      <w:tr w:rsidR="00F41085" w:rsidRPr="00A4559E" w14:paraId="39343572" w14:textId="77777777">
        <w:tc>
          <w:tcPr>
            <w:tcW w:w="6803" w:type="dxa"/>
          </w:tcPr>
          <w:p w14:paraId="3D14B20A" w14:textId="77777777" w:rsidR="00F41085" w:rsidRPr="00A4559E" w:rsidRDefault="00F41085" w:rsidP="00F41085">
            <w:pPr>
              <w:pStyle w:val="G-PCCTablebody"/>
              <w:rPr>
                <w:rStyle w:val="Codeinline"/>
              </w:rPr>
            </w:pPr>
            <w:r w:rsidRPr="00A4559E">
              <w:rPr>
                <w:rStyle w:val="Codeinline"/>
              </w:rPr>
              <w:t>      </w:t>
            </w:r>
            <w:r w:rsidRPr="00C75E56">
              <w:rPr>
                <w:rStyle w:val="Funcinline"/>
              </w:rPr>
              <w:t>for</w:t>
            </w:r>
            <w:r w:rsidRPr="00A4559E">
              <w:rPr>
                <w:rStyle w:val="Exprinline"/>
              </w:rPr>
              <w:t>( </w:t>
            </w:r>
            <w:r>
              <w:rPr>
                <w:rStyle w:val="VarNinline"/>
              </w:rPr>
              <w:t>PtnIdx</w:t>
            </w:r>
            <w:r w:rsidRPr="00A4559E">
              <w:rPr>
                <w:rStyle w:val="Exprinline"/>
              </w:rPr>
              <w:t xml:space="preserve"> = </w:t>
            </w:r>
            <w:r>
              <w:rPr>
                <w:rStyle w:val="Exprinline"/>
              </w:rPr>
              <w:t>0</w:t>
            </w:r>
            <w:r w:rsidRPr="00A4559E">
              <w:rPr>
                <w:rStyle w:val="Exprinline"/>
              </w:rPr>
              <w:t xml:space="preserve">; </w:t>
            </w:r>
            <w:r>
              <w:rPr>
                <w:rStyle w:val="VarNinline"/>
              </w:rPr>
              <w:t>PtnIdx</w:t>
            </w:r>
            <w:r w:rsidRPr="00A4559E">
              <w:rPr>
                <w:rStyle w:val="Exprinline"/>
              </w:rPr>
              <w:t xml:space="preserve"> </w:t>
            </w:r>
            <w:r>
              <w:rPr>
                <w:rStyle w:val="Exprinline"/>
              </w:rPr>
              <w:t>&lt;</w:t>
            </w:r>
            <w:r w:rsidRPr="00A4559E">
              <w:rPr>
                <w:rStyle w:val="Exprinline"/>
              </w:rPr>
              <w:t xml:space="preserve"> </w:t>
            </w:r>
            <w:r w:rsidRPr="00A4559E">
              <w:rPr>
                <w:rStyle w:val="Synvarinline"/>
              </w:rPr>
              <w:t>num_</w:t>
            </w:r>
            <w:r>
              <w:rPr>
                <w:rStyle w:val="Synvarinline"/>
              </w:rPr>
              <w:t>points</w:t>
            </w:r>
            <w:r w:rsidRPr="00A4559E">
              <w:rPr>
                <w:rStyle w:val="Exprinline"/>
              </w:rPr>
              <w:t>[ </w:t>
            </w:r>
            <w:r>
              <w:rPr>
                <w:rStyle w:val="VarNinline"/>
              </w:rPr>
              <w:t>HeadIdx</w:t>
            </w:r>
            <w:r w:rsidRPr="00A4559E">
              <w:rPr>
                <w:rStyle w:val="Exprinline"/>
              </w:rPr>
              <w:t xml:space="preserve"> ]; </w:t>
            </w:r>
            <w:r>
              <w:rPr>
                <w:rStyle w:val="VarNinline"/>
              </w:rPr>
              <w:t>PtnIdx</w:t>
            </w:r>
            <w:r w:rsidRPr="00A4559E">
              <w:rPr>
                <w:rStyle w:val="Exprinline"/>
              </w:rPr>
              <w:t>++ ) {</w:t>
            </w:r>
          </w:p>
        </w:tc>
        <w:tc>
          <w:tcPr>
            <w:tcW w:w="1417" w:type="dxa"/>
          </w:tcPr>
          <w:p w14:paraId="5DFF0D5C" w14:textId="77777777" w:rsidR="00F41085" w:rsidRPr="00A4559E" w:rsidRDefault="00F41085" w:rsidP="00F41085">
            <w:pPr>
              <w:pStyle w:val="G-PCCTablebody"/>
              <w:jc w:val="center"/>
              <w:rPr>
                <w:lang w:eastAsia="ja-JP"/>
              </w:rPr>
            </w:pPr>
          </w:p>
        </w:tc>
        <w:tc>
          <w:tcPr>
            <w:tcW w:w="1417" w:type="dxa"/>
          </w:tcPr>
          <w:p w14:paraId="1CB0798F" w14:textId="77777777" w:rsidR="00F41085" w:rsidRPr="00A4559E" w:rsidRDefault="00F41085" w:rsidP="00F41085">
            <w:pPr>
              <w:pStyle w:val="G-PCCTablebody"/>
              <w:jc w:val="center"/>
              <w:rPr>
                <w:lang w:eastAsia="ja-JP"/>
              </w:rPr>
            </w:pPr>
          </w:p>
        </w:tc>
      </w:tr>
      <w:tr w:rsidR="00F41085" w:rsidRPr="00A4559E" w14:paraId="3D1CC373" w14:textId="77777777">
        <w:tc>
          <w:tcPr>
            <w:tcW w:w="6803" w:type="dxa"/>
          </w:tcPr>
          <w:p w14:paraId="22F32FBB" w14:textId="77777777" w:rsidR="00F41085" w:rsidRPr="00A4559E" w:rsidRDefault="00F41085" w:rsidP="00F41085">
            <w:pPr>
              <w:pStyle w:val="G-PCCTablebody"/>
              <w:rPr>
                <w:rStyle w:val="Codeinline"/>
              </w:rPr>
            </w:pPr>
            <w:r w:rsidRPr="00A4559E">
              <w:rPr>
                <w:rStyle w:val="Codeinline"/>
              </w:rPr>
              <w:t>         </w:t>
            </w:r>
            <w:r>
              <w:rPr>
                <w:rStyle w:val="Synvarinline"/>
              </w:rPr>
              <w:t>sensed</w:t>
            </w:r>
            <w:r w:rsidRPr="00A4559E">
              <w:rPr>
                <w:rStyle w:val="Synvarinline"/>
              </w:rPr>
              <w:t>_</w:t>
            </w:r>
            <w:r>
              <w:rPr>
                <w:rStyle w:val="Synvarinline"/>
              </w:rPr>
              <w:t>point</w:t>
            </w:r>
            <w:r w:rsidRPr="00A4559E">
              <w:rPr>
                <w:rStyle w:val="Exprinline"/>
              </w:rPr>
              <w:t>(  )</w:t>
            </w:r>
          </w:p>
        </w:tc>
        <w:tc>
          <w:tcPr>
            <w:tcW w:w="1417" w:type="dxa"/>
          </w:tcPr>
          <w:p w14:paraId="667AE030" w14:textId="77777777" w:rsidR="00F41085" w:rsidRPr="00A4559E" w:rsidRDefault="00F41085" w:rsidP="00F41085">
            <w:pPr>
              <w:pStyle w:val="G-PCCTablebody"/>
              <w:jc w:val="center"/>
              <w:rPr>
                <w:lang w:eastAsia="ja-JP"/>
              </w:rPr>
            </w:pPr>
          </w:p>
        </w:tc>
        <w:tc>
          <w:tcPr>
            <w:tcW w:w="1417" w:type="dxa"/>
          </w:tcPr>
          <w:p w14:paraId="12F787AD" w14:textId="77777777" w:rsidR="00F41085" w:rsidRPr="00A4559E" w:rsidRDefault="00F41085" w:rsidP="00F41085">
            <w:pPr>
              <w:pStyle w:val="G-PCCTablebody"/>
              <w:jc w:val="center"/>
              <w:rPr>
                <w:lang w:eastAsia="ja-JP"/>
              </w:rPr>
            </w:pPr>
          </w:p>
        </w:tc>
      </w:tr>
      <w:tr w:rsidR="00F41085" w:rsidRPr="00A4559E" w14:paraId="33074F2F" w14:textId="77777777">
        <w:tc>
          <w:tcPr>
            <w:tcW w:w="6803" w:type="dxa"/>
          </w:tcPr>
          <w:p w14:paraId="79FE7C7B" w14:textId="69AD0E50" w:rsidR="00F41085" w:rsidRPr="00A4559E" w:rsidRDefault="00F41085" w:rsidP="00F41085">
            <w:pPr>
              <w:pStyle w:val="G-PCCTablebody"/>
              <w:rPr>
                <w:rStyle w:val="Codeinline"/>
              </w:rPr>
            </w:pPr>
            <w:r w:rsidRPr="00A4559E">
              <w:rPr>
                <w:rStyle w:val="Codeinline"/>
              </w:rPr>
              <w:t>         </w:t>
            </w:r>
            <w:r w:rsidRPr="00D35E12">
              <w:rPr>
                <w:rStyle w:val="VarNinline"/>
              </w:rPr>
              <w:t>PtnCnt</w:t>
            </w:r>
            <w:r w:rsidRPr="00A4559E">
              <w:rPr>
                <w:rStyle w:val="Exprinline"/>
              </w:rPr>
              <w:t xml:space="preserve"> = </w:t>
            </w:r>
            <w:r w:rsidRPr="00D35E12">
              <w:rPr>
                <w:rStyle w:val="VarNinline"/>
              </w:rPr>
              <w:t>PtnCnt</w:t>
            </w:r>
            <w:r w:rsidRPr="00A4559E">
              <w:rPr>
                <w:rStyle w:val="Exprinline"/>
              </w:rPr>
              <w:t xml:space="preserve"> +</w:t>
            </w:r>
            <w:r>
              <w:rPr>
                <w:rStyle w:val="Exprinline"/>
              </w:rPr>
              <w:t xml:space="preserve"> 1</w:t>
            </w:r>
          </w:p>
        </w:tc>
        <w:tc>
          <w:tcPr>
            <w:tcW w:w="1417" w:type="dxa"/>
          </w:tcPr>
          <w:p w14:paraId="32FA62C3" w14:textId="77777777" w:rsidR="00F41085" w:rsidRPr="00A4559E" w:rsidRDefault="00F41085" w:rsidP="00F41085">
            <w:pPr>
              <w:pStyle w:val="G-PCCTablebody"/>
              <w:jc w:val="center"/>
              <w:rPr>
                <w:lang w:eastAsia="ja-JP"/>
              </w:rPr>
            </w:pPr>
          </w:p>
        </w:tc>
        <w:tc>
          <w:tcPr>
            <w:tcW w:w="1417" w:type="dxa"/>
          </w:tcPr>
          <w:p w14:paraId="4AAB91DB" w14:textId="77777777" w:rsidR="00F41085" w:rsidRPr="00A4559E" w:rsidRDefault="00F41085" w:rsidP="00F41085">
            <w:pPr>
              <w:pStyle w:val="G-PCCTablebody"/>
              <w:jc w:val="center"/>
              <w:rPr>
                <w:lang w:eastAsia="ja-JP"/>
              </w:rPr>
            </w:pPr>
          </w:p>
        </w:tc>
      </w:tr>
      <w:tr w:rsidR="00F41085" w:rsidRPr="00A4559E" w14:paraId="3FD97747" w14:textId="77777777">
        <w:tc>
          <w:tcPr>
            <w:tcW w:w="6803" w:type="dxa"/>
          </w:tcPr>
          <w:p w14:paraId="1382F72F" w14:textId="77777777" w:rsidR="00F41085" w:rsidRPr="00A4559E" w:rsidRDefault="00F41085" w:rsidP="00F41085">
            <w:pPr>
              <w:pStyle w:val="G-PCCTablebody"/>
              <w:rPr>
                <w:rStyle w:val="Codeinline"/>
              </w:rPr>
            </w:pPr>
            <w:r w:rsidRPr="00A4559E">
              <w:rPr>
                <w:rStyle w:val="Codeinline"/>
              </w:rPr>
              <w:t>      </w:t>
            </w:r>
            <w:r w:rsidRPr="00A4559E">
              <w:rPr>
                <w:rStyle w:val="Exprinline"/>
              </w:rPr>
              <w:t>}</w:t>
            </w:r>
          </w:p>
        </w:tc>
        <w:tc>
          <w:tcPr>
            <w:tcW w:w="1417" w:type="dxa"/>
          </w:tcPr>
          <w:p w14:paraId="225188D6" w14:textId="77777777" w:rsidR="00F41085" w:rsidRPr="00A4559E" w:rsidRDefault="00F41085" w:rsidP="00F41085">
            <w:pPr>
              <w:pStyle w:val="G-PCCTablebody"/>
              <w:jc w:val="center"/>
              <w:rPr>
                <w:lang w:eastAsia="ja-JP"/>
              </w:rPr>
            </w:pPr>
          </w:p>
        </w:tc>
        <w:tc>
          <w:tcPr>
            <w:tcW w:w="1417" w:type="dxa"/>
          </w:tcPr>
          <w:p w14:paraId="2CFB4D83" w14:textId="77777777" w:rsidR="00F41085" w:rsidRPr="00A4559E" w:rsidRDefault="00F41085" w:rsidP="00F41085">
            <w:pPr>
              <w:pStyle w:val="G-PCCTablebody"/>
              <w:jc w:val="center"/>
              <w:rPr>
                <w:lang w:eastAsia="ja-JP"/>
              </w:rPr>
            </w:pPr>
          </w:p>
        </w:tc>
      </w:tr>
      <w:tr w:rsidR="00F41085" w:rsidRPr="00A4559E" w14:paraId="4F549686" w14:textId="77777777">
        <w:tc>
          <w:tcPr>
            <w:tcW w:w="6803" w:type="dxa"/>
          </w:tcPr>
          <w:p w14:paraId="14C1ACB9" w14:textId="77777777" w:rsidR="00F41085" w:rsidRPr="00F53D65" w:rsidRDefault="00F41085" w:rsidP="00F41085">
            <w:pPr>
              <w:pStyle w:val="G-PCCTablebody"/>
              <w:rPr>
                <w:rStyle w:val="Synboldinline"/>
              </w:rPr>
            </w:pPr>
            <w:r w:rsidRPr="00A4559E">
              <w:rPr>
                <w:rStyle w:val="Codeinline"/>
              </w:rPr>
              <w:t>      </w:t>
            </w:r>
            <w:r w:rsidRPr="00F53D65">
              <w:rPr>
                <w:rStyle w:val="Synboldinline"/>
              </w:rPr>
              <w:t>end_of_entropy_stream</w:t>
            </w:r>
          </w:p>
        </w:tc>
        <w:tc>
          <w:tcPr>
            <w:tcW w:w="1417" w:type="dxa"/>
          </w:tcPr>
          <w:p w14:paraId="650BE516" w14:textId="77777777" w:rsidR="00F41085" w:rsidRPr="00A4559E" w:rsidRDefault="00F41085" w:rsidP="00F41085">
            <w:pPr>
              <w:pStyle w:val="G-PCCTablebody"/>
              <w:jc w:val="center"/>
            </w:pPr>
            <w:r w:rsidRPr="00A4559E">
              <w:rPr>
                <w:rFonts w:hint="eastAsia"/>
                <w:lang w:eastAsia="ja-JP"/>
              </w:rPr>
              <w:t>a</w:t>
            </w:r>
            <w:r w:rsidRPr="00A4559E">
              <w:rPr>
                <w:lang w:eastAsia="ja-JP"/>
              </w:rPr>
              <w:t>e(v)</w:t>
            </w:r>
          </w:p>
        </w:tc>
        <w:tc>
          <w:tcPr>
            <w:tcW w:w="1417" w:type="dxa"/>
          </w:tcPr>
          <w:p w14:paraId="14605975" w14:textId="3862EEE6" w:rsidR="00F41085" w:rsidRPr="00A4559E" w:rsidRDefault="007501FC" w:rsidP="00F41085">
            <w:pPr>
              <w:pStyle w:val="G-PCCTablebody"/>
              <w:jc w:val="center"/>
            </w:pPr>
            <w:r>
              <w:rPr>
                <w:lang w:eastAsia="ja-JP"/>
              </w:rPr>
              <w:fldChar w:fldCharType="begin"/>
            </w:r>
            <w:r>
              <w:rPr>
                <w:lang w:eastAsia="ja-JP"/>
              </w:rPr>
              <w:instrText xml:space="preserve"> REF _Ref136296375 \r \h </w:instrText>
            </w:r>
            <w:r>
              <w:rPr>
                <w:lang w:eastAsia="ja-JP"/>
              </w:rPr>
            </w:r>
            <w:r>
              <w:rPr>
                <w:lang w:eastAsia="ja-JP"/>
              </w:rPr>
              <w:fldChar w:fldCharType="separate"/>
            </w:r>
            <w:r>
              <w:rPr>
                <w:lang w:eastAsia="ja-JP"/>
              </w:rPr>
              <w:t>9.2.3.1</w:t>
            </w:r>
            <w:r>
              <w:rPr>
                <w:lang w:eastAsia="ja-JP"/>
              </w:rPr>
              <w:fldChar w:fldCharType="end"/>
            </w:r>
          </w:p>
        </w:tc>
      </w:tr>
      <w:tr w:rsidR="00F41085" w:rsidRPr="00A4559E" w14:paraId="7A14C9CA" w14:textId="77777777">
        <w:tc>
          <w:tcPr>
            <w:tcW w:w="6803" w:type="dxa"/>
          </w:tcPr>
          <w:p w14:paraId="7B1F7548" w14:textId="77777777" w:rsidR="00F41085" w:rsidRPr="00A4559E" w:rsidRDefault="00F41085" w:rsidP="00F41085">
            <w:pPr>
              <w:pStyle w:val="G-PCCTablebody"/>
              <w:rPr>
                <w:rStyle w:val="Codeinline"/>
              </w:rPr>
            </w:pPr>
            <w:r w:rsidRPr="00A4559E">
              <w:rPr>
                <w:rStyle w:val="Codeinline"/>
              </w:rPr>
              <w:t>   </w:t>
            </w:r>
            <w:r w:rsidRPr="00A4559E">
              <w:rPr>
                <w:rStyle w:val="Exprinline"/>
              </w:rPr>
              <w:t>}</w:t>
            </w:r>
          </w:p>
        </w:tc>
        <w:tc>
          <w:tcPr>
            <w:tcW w:w="1417" w:type="dxa"/>
          </w:tcPr>
          <w:p w14:paraId="00E34CDC" w14:textId="77777777" w:rsidR="00F41085" w:rsidRPr="00A4559E" w:rsidRDefault="00F41085" w:rsidP="00F41085">
            <w:pPr>
              <w:pStyle w:val="G-PCCTablebody"/>
              <w:jc w:val="center"/>
            </w:pPr>
          </w:p>
        </w:tc>
        <w:tc>
          <w:tcPr>
            <w:tcW w:w="1417" w:type="dxa"/>
          </w:tcPr>
          <w:p w14:paraId="2B085795" w14:textId="77777777" w:rsidR="00F41085" w:rsidRPr="00A4559E" w:rsidRDefault="00F41085" w:rsidP="00F41085">
            <w:pPr>
              <w:pStyle w:val="G-PCCTablebody"/>
              <w:jc w:val="center"/>
            </w:pPr>
          </w:p>
        </w:tc>
      </w:tr>
      <w:tr w:rsidR="00F41085" w:rsidRPr="00A4559E" w14:paraId="082DEC1C" w14:textId="68DA0173" w:rsidTr="00425A08">
        <w:trPr>
          <w:cnfStyle w:val="010000000000" w:firstRow="0" w:lastRow="1" w:firstColumn="0" w:lastColumn="0" w:oddVBand="0" w:evenVBand="0" w:oddHBand="0" w:evenHBand="0" w:firstRowFirstColumn="0" w:firstRowLastColumn="0" w:lastRowFirstColumn="0" w:lastRowLastColumn="0"/>
        </w:trPr>
        <w:tc>
          <w:tcPr>
            <w:tcW w:w="6803" w:type="dxa"/>
          </w:tcPr>
          <w:p w14:paraId="0E4D88A8" w14:textId="77777777" w:rsidR="00F41085" w:rsidRPr="00A4559E" w:rsidRDefault="00F41085" w:rsidP="00F41085">
            <w:pPr>
              <w:pStyle w:val="G-PCCTablebodyKWN"/>
              <w:rPr>
                <w:rStyle w:val="Exprinline"/>
              </w:rPr>
            </w:pPr>
            <w:r w:rsidRPr="00A4559E">
              <w:rPr>
                <w:rStyle w:val="Exprinline"/>
              </w:rPr>
              <w:t>}</w:t>
            </w:r>
          </w:p>
        </w:tc>
        <w:tc>
          <w:tcPr>
            <w:tcW w:w="1417" w:type="dxa"/>
          </w:tcPr>
          <w:p w14:paraId="4F804D9A" w14:textId="77777777" w:rsidR="00F41085" w:rsidRPr="00A4559E" w:rsidRDefault="00F41085" w:rsidP="00F41085">
            <w:pPr>
              <w:pStyle w:val="G-PCCTablebody"/>
              <w:jc w:val="center"/>
            </w:pPr>
          </w:p>
        </w:tc>
        <w:tc>
          <w:tcPr>
            <w:tcW w:w="1417" w:type="dxa"/>
          </w:tcPr>
          <w:p w14:paraId="0E7680B5" w14:textId="77777777" w:rsidR="00F41085" w:rsidRPr="00A4559E" w:rsidRDefault="00F41085" w:rsidP="00F41085">
            <w:pPr>
              <w:pStyle w:val="G-PCCTablebody"/>
              <w:jc w:val="center"/>
            </w:pPr>
          </w:p>
        </w:tc>
      </w:tr>
    </w:tbl>
    <w:p w14:paraId="64C79582" w14:textId="77777777" w:rsidR="002C0923" w:rsidRDefault="002C0923" w:rsidP="00CE6E77">
      <w:pPr>
        <w:pStyle w:val="TableSpacer"/>
      </w:pPr>
    </w:p>
    <w:p w14:paraId="07670251" w14:textId="17A3F95C" w:rsidR="009D04F8" w:rsidRPr="004F2A4F" w:rsidRDefault="009D04F8" w:rsidP="009D04F8">
      <w:pPr>
        <w:pStyle w:val="Heading4"/>
      </w:pPr>
      <w:r>
        <w:t xml:space="preserve">Sensed point </w:t>
      </w:r>
      <w:r w:rsidRPr="004F2A4F">
        <w:t>syntax</w:t>
      </w:r>
      <w:r>
        <w:fldChar w:fldCharType="begin"/>
      </w:r>
      <w:r>
        <w:rPr>
          <w:rStyle w:val="HdgMarker"/>
        </w:rPr>
        <w:instrText>Q</w:instrText>
      </w:r>
      <w:r>
        <w:instrText>UOTE "" \* Charformat</w:instrText>
      </w:r>
      <w:r>
        <w:fldChar w:fldCharType="end"/>
      </w:r>
    </w:p>
    <w:tbl>
      <w:tblPr>
        <w:tblStyle w:val="Syntaxtable"/>
        <w:tblW w:w="0" w:type="auto"/>
        <w:tblLayout w:type="fixed"/>
        <w:tblLook w:val="06E0" w:firstRow="1" w:lastRow="1" w:firstColumn="1" w:lastColumn="0" w:noHBand="1" w:noVBand="1"/>
      </w:tblPr>
      <w:tblGrid>
        <w:gridCol w:w="6803"/>
        <w:gridCol w:w="1417"/>
        <w:gridCol w:w="1417"/>
      </w:tblGrid>
      <w:tr w:rsidR="003D1515" w:rsidRPr="00A4559E" w14:paraId="19107F37" w14:textId="77777777">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3AE35E9B" w14:textId="445A5FA7" w:rsidR="003D1515" w:rsidRPr="00A4559E" w:rsidRDefault="003D1515">
            <w:pPr>
              <w:pStyle w:val="G-PCCTablebodyKWN"/>
            </w:pPr>
            <w:r>
              <w:rPr>
                <w:rStyle w:val="Synvarinline"/>
              </w:rPr>
              <w:t>sensed_point</w:t>
            </w:r>
            <w:r w:rsidRPr="00A4559E">
              <w:rPr>
                <w:rStyle w:val="Exprinline"/>
              </w:rPr>
              <w:t>( </w:t>
            </w:r>
            <w:r w:rsidR="00A470B6" w:rsidRPr="00A4559E">
              <w:rPr>
                <w:rStyle w:val="Exprinline"/>
              </w:rPr>
              <w:t> )</w:t>
            </w:r>
            <w:r w:rsidRPr="00A4559E">
              <w:rPr>
                <w:rStyle w:val="Exprinline"/>
              </w:rPr>
              <w:t xml:space="preserve"> {</w:t>
            </w:r>
          </w:p>
        </w:tc>
        <w:tc>
          <w:tcPr>
            <w:tcW w:w="1417" w:type="dxa"/>
          </w:tcPr>
          <w:p w14:paraId="3FB13C8C" w14:textId="77777777" w:rsidR="003D1515" w:rsidRPr="00A4559E" w:rsidRDefault="003D1515">
            <w:pPr>
              <w:pStyle w:val="G-PCCTablebody"/>
              <w:jc w:val="center"/>
              <w:cnfStyle w:val="100000000000" w:firstRow="1" w:lastRow="0" w:firstColumn="0" w:lastColumn="0" w:oddVBand="0" w:evenVBand="0" w:oddHBand="0" w:evenHBand="0" w:firstRowFirstColumn="0" w:firstRowLastColumn="0" w:lastRowFirstColumn="0" w:lastRowLastColumn="0"/>
              <w:rPr>
                <w:b w:val="0"/>
                <w:bCs/>
              </w:rPr>
            </w:pPr>
            <w:r w:rsidRPr="00A4559E">
              <w:rPr>
                <w:bCs/>
              </w:rPr>
              <w:t>Descriptor</w:t>
            </w:r>
          </w:p>
        </w:tc>
        <w:tc>
          <w:tcPr>
            <w:tcW w:w="1417" w:type="dxa"/>
          </w:tcPr>
          <w:p w14:paraId="0D6C9157" w14:textId="77777777" w:rsidR="003D1515" w:rsidRPr="00A4559E" w:rsidRDefault="003D1515">
            <w:pPr>
              <w:pStyle w:val="G-PCCTablebody"/>
              <w:jc w:val="center"/>
              <w:cnfStyle w:val="100000000000" w:firstRow="1" w:lastRow="0" w:firstColumn="0" w:lastColumn="0" w:oddVBand="0" w:evenVBand="0" w:oddHBand="0" w:evenHBand="0" w:firstRowFirstColumn="0" w:firstRowLastColumn="0" w:lastRowFirstColumn="0" w:lastRowLastColumn="0"/>
              <w:rPr>
                <w:b w:val="0"/>
                <w:bCs/>
              </w:rPr>
            </w:pPr>
            <w:r w:rsidRPr="00A4559E">
              <w:rPr>
                <w:bCs/>
              </w:rPr>
              <w:t>Semantics</w:t>
            </w:r>
          </w:p>
        </w:tc>
      </w:tr>
      <w:tr w:rsidR="003D1515" w:rsidRPr="00A4559E" w14:paraId="43B69AE6" w14:textId="77777777">
        <w:tc>
          <w:tcPr>
            <w:tcW w:w="6803" w:type="dxa"/>
          </w:tcPr>
          <w:p w14:paraId="28ED14D5" w14:textId="1847E5ED" w:rsidR="003D1515" w:rsidRPr="00A4559E" w:rsidRDefault="003B63BB">
            <w:pPr>
              <w:pStyle w:val="G-PCCTablebody"/>
              <w:rPr>
                <w:rStyle w:val="Codeinline"/>
              </w:rPr>
            </w:pPr>
            <w:r w:rsidRPr="00A4559E">
              <w:rPr>
                <w:rStyle w:val="Codeinline"/>
              </w:rPr>
              <w:t>   </w:t>
            </w:r>
            <w:r w:rsidRPr="00C75E56">
              <w:rPr>
                <w:rStyle w:val="Funcinline"/>
              </w:rPr>
              <w:t>if</w:t>
            </w:r>
            <w:r w:rsidRPr="00A4559E">
              <w:rPr>
                <w:rStyle w:val="Exprinline"/>
              </w:rPr>
              <w:t>( </w:t>
            </w:r>
            <w:r>
              <w:rPr>
                <w:rStyle w:val="VarNinline"/>
              </w:rPr>
              <w:t>PtnIdx</w:t>
            </w:r>
            <w:r w:rsidRPr="00A4559E">
              <w:rPr>
                <w:rStyle w:val="Exprinline"/>
              </w:rPr>
              <w:t xml:space="preserve"> == </w:t>
            </w:r>
            <w:r>
              <w:rPr>
                <w:rStyle w:val="Exprinline"/>
              </w:rPr>
              <w:t>0</w:t>
            </w:r>
            <w:r w:rsidR="00752B9C">
              <w:rPr>
                <w:rStyle w:val="Exprinline"/>
              </w:rPr>
              <w:br/>
            </w:r>
            <w:r w:rsidR="00752B9C" w:rsidRPr="00A4559E">
              <w:rPr>
                <w:rStyle w:val="Codeinline"/>
              </w:rPr>
              <w:t>      </w:t>
            </w:r>
            <w:r w:rsidR="0067175B">
              <w:rPr>
                <w:rStyle w:val="Exprinline"/>
              </w:rPr>
              <w:t xml:space="preserve">&amp;&amp; </w:t>
            </w:r>
            <w:r w:rsidRPr="00A4559E">
              <w:rPr>
                <w:rStyle w:val="Exprinline"/>
              </w:rPr>
              <w:t> </w:t>
            </w:r>
            <w:r w:rsidR="0067175B">
              <w:rPr>
                <w:rStyle w:val="Exprinline"/>
              </w:rPr>
              <w:t>!</w:t>
            </w:r>
            <w:bookmarkStart w:id="755" w:name="_Hlk164254948"/>
            <w:r w:rsidR="0067175B">
              <w:rPr>
                <w:rStyle w:val="Exprinline"/>
              </w:rPr>
              <w:t>(</w:t>
            </w:r>
            <w:r w:rsidR="00B269D4" w:rsidRPr="006555E3">
              <w:rPr>
                <w:rStyle w:val="Synvarinline"/>
              </w:rPr>
              <w:t>per_sensor_coding_state_preserved</w:t>
            </w:r>
            <w:r w:rsidR="004A450C">
              <w:rPr>
                <w:rStyle w:val="Exprinline"/>
              </w:rPr>
              <w:br/>
            </w:r>
            <w:r w:rsidR="004A450C" w:rsidRPr="00A4559E">
              <w:rPr>
                <w:rStyle w:val="Codeinline"/>
              </w:rPr>
              <w:t>         </w:t>
            </w:r>
            <w:r w:rsidR="00731BA1">
              <w:rPr>
                <w:rStyle w:val="Exprinline"/>
              </w:rPr>
              <w:t>&amp;&amp;</w:t>
            </w:r>
            <w:r w:rsidR="00096312">
              <w:rPr>
                <w:rStyle w:val="Exprinline"/>
              </w:rPr>
              <w:t xml:space="preserve"> </w:t>
            </w:r>
            <w:r w:rsidR="000D6CD6">
              <w:rPr>
                <w:rStyle w:val="ExprNameinline"/>
              </w:rPr>
              <w:t>SensingHead</w:t>
            </w:r>
            <w:r w:rsidR="000A736D">
              <w:rPr>
                <w:rStyle w:val="ExprNameinline"/>
              </w:rPr>
              <w:t>StartedCapturing</w:t>
            </w:r>
            <w:r w:rsidR="000A736D" w:rsidRPr="00A4559E">
              <w:rPr>
                <w:rStyle w:val="Exprinline"/>
              </w:rPr>
              <w:t>[ </w:t>
            </w:r>
            <w:r w:rsidR="00F77FED">
              <w:rPr>
                <w:rStyle w:val="VarNinline"/>
              </w:rPr>
              <w:t>HeadIdx</w:t>
            </w:r>
            <w:r w:rsidR="00295BE6" w:rsidRPr="00A4559E">
              <w:rPr>
                <w:rStyle w:val="Exprinline"/>
              </w:rPr>
              <w:t> </w:t>
            </w:r>
            <w:r w:rsidR="000A736D" w:rsidRPr="00A4559E">
              <w:rPr>
                <w:rStyle w:val="Exprinline"/>
              </w:rPr>
              <w:t>]</w:t>
            </w:r>
            <w:bookmarkEnd w:id="755"/>
            <w:r w:rsidR="0067175B">
              <w:rPr>
                <w:rStyle w:val="Exprinline"/>
              </w:rPr>
              <w:t>)</w:t>
            </w:r>
            <w:r w:rsidR="00637574" w:rsidRPr="00A4559E">
              <w:rPr>
                <w:rStyle w:val="Exprinline"/>
              </w:rPr>
              <w:t> </w:t>
            </w:r>
            <w:r w:rsidRPr="00A4559E">
              <w:rPr>
                <w:rStyle w:val="Exprinline"/>
              </w:rPr>
              <w:t>)</w:t>
            </w:r>
            <w:r w:rsidR="00832659" w:rsidRPr="00A4559E">
              <w:rPr>
                <w:rStyle w:val="Exprinline"/>
              </w:rPr>
              <w:t xml:space="preserve"> {</w:t>
            </w:r>
          </w:p>
        </w:tc>
        <w:tc>
          <w:tcPr>
            <w:tcW w:w="1417" w:type="dxa"/>
          </w:tcPr>
          <w:p w14:paraId="2A44FD88" w14:textId="77777777" w:rsidR="003D1515" w:rsidRPr="00A4559E" w:rsidRDefault="003D1515">
            <w:pPr>
              <w:pStyle w:val="G-PCCTablebody"/>
              <w:jc w:val="center"/>
            </w:pPr>
          </w:p>
        </w:tc>
        <w:tc>
          <w:tcPr>
            <w:tcW w:w="1417" w:type="dxa"/>
          </w:tcPr>
          <w:p w14:paraId="33BF0F31" w14:textId="77777777" w:rsidR="003D1515" w:rsidRPr="00A4559E" w:rsidRDefault="003D1515">
            <w:pPr>
              <w:pStyle w:val="G-PCCTablebody"/>
              <w:jc w:val="center"/>
            </w:pPr>
          </w:p>
        </w:tc>
      </w:tr>
      <w:tr w:rsidR="003D1515" w:rsidRPr="00A4559E" w14:paraId="4D81569E" w14:textId="77777777">
        <w:tc>
          <w:tcPr>
            <w:tcW w:w="6803" w:type="dxa"/>
          </w:tcPr>
          <w:p w14:paraId="4F614A10" w14:textId="237EDD89" w:rsidR="003D1515" w:rsidRPr="00A4559E" w:rsidRDefault="009E70D9">
            <w:pPr>
              <w:pStyle w:val="G-PCCTablebody"/>
              <w:rPr>
                <w:rStyle w:val="Codeinline"/>
              </w:rPr>
            </w:pPr>
            <w:r w:rsidRPr="00A4559E">
              <w:rPr>
                <w:rStyle w:val="Codeinline"/>
              </w:rPr>
              <w:t>      </w:t>
            </w:r>
            <w:bookmarkStart w:id="756" w:name="_Hlk131497142"/>
            <w:r w:rsidR="0080437D">
              <w:rPr>
                <w:rStyle w:val="Synboldinline"/>
              </w:rPr>
              <w:t>azimuth</w:t>
            </w:r>
            <w:r w:rsidR="009D054C" w:rsidRPr="00F53D65">
              <w:rPr>
                <w:rStyle w:val="Synboldinline"/>
              </w:rPr>
              <w:t>_</w:t>
            </w:r>
            <w:r w:rsidR="00721B7C">
              <w:rPr>
                <w:rStyle w:val="Synboldinline"/>
              </w:rPr>
              <w:t>index_start</w:t>
            </w:r>
            <w:r w:rsidR="006A013B" w:rsidRPr="00A4559E">
              <w:rPr>
                <w:rStyle w:val="Exprinline"/>
              </w:rPr>
              <w:t>[ </w:t>
            </w:r>
            <w:r w:rsidR="00417EF9">
              <w:rPr>
                <w:rStyle w:val="VarNinline"/>
              </w:rPr>
              <w:t>HeadIdx</w:t>
            </w:r>
            <w:r w:rsidR="006A013B" w:rsidRPr="00A4559E">
              <w:rPr>
                <w:rStyle w:val="Exprinline"/>
              </w:rPr>
              <w:t>]</w:t>
            </w:r>
            <w:bookmarkEnd w:id="756"/>
          </w:p>
        </w:tc>
        <w:tc>
          <w:tcPr>
            <w:tcW w:w="1417" w:type="dxa"/>
          </w:tcPr>
          <w:p w14:paraId="62631FDA" w14:textId="79D98AB0" w:rsidR="003D1515" w:rsidRPr="00A4559E" w:rsidRDefault="006A013B">
            <w:pPr>
              <w:pStyle w:val="G-PCCTablebody"/>
              <w:jc w:val="center"/>
            </w:pPr>
            <w:r>
              <w:t>u(</w:t>
            </w:r>
            <w:r w:rsidR="00C23DB6">
              <w:t>14)</w:t>
            </w:r>
          </w:p>
        </w:tc>
        <w:tc>
          <w:tcPr>
            <w:tcW w:w="1417" w:type="dxa"/>
          </w:tcPr>
          <w:p w14:paraId="0FC9D872" w14:textId="4673BC01" w:rsidR="003D1515" w:rsidRPr="00A4559E" w:rsidRDefault="00D04ED9">
            <w:pPr>
              <w:pStyle w:val="G-PCCTablebody"/>
              <w:jc w:val="center"/>
            </w:pPr>
            <w:r>
              <w:rPr>
                <w:lang w:eastAsia="ja-JP"/>
              </w:rPr>
              <w:fldChar w:fldCharType="begin"/>
            </w:r>
            <w:r>
              <w:rPr>
                <w:lang w:eastAsia="ja-JP"/>
              </w:rPr>
              <w:instrText xml:space="preserve"> REF _Ref121926610 \r \h </w:instrText>
            </w:r>
            <w:r>
              <w:rPr>
                <w:lang w:eastAsia="ja-JP"/>
              </w:rPr>
            </w:r>
            <w:r>
              <w:rPr>
                <w:lang w:eastAsia="ja-JP"/>
              </w:rPr>
              <w:fldChar w:fldCharType="separate"/>
            </w:r>
            <w:r w:rsidR="00920A23">
              <w:rPr>
                <w:lang w:eastAsia="ja-JP"/>
              </w:rPr>
              <w:t>9.2.3.2</w:t>
            </w:r>
            <w:r>
              <w:rPr>
                <w:lang w:eastAsia="ja-JP"/>
              </w:rPr>
              <w:fldChar w:fldCharType="end"/>
            </w:r>
          </w:p>
        </w:tc>
      </w:tr>
      <w:tr w:rsidR="003D1515" w:rsidRPr="00A4559E" w14:paraId="58ACDDB7" w14:textId="77777777">
        <w:tc>
          <w:tcPr>
            <w:tcW w:w="6803" w:type="dxa"/>
          </w:tcPr>
          <w:p w14:paraId="75E4D6FE" w14:textId="78150114" w:rsidR="003D1515" w:rsidRPr="00A4559E" w:rsidRDefault="009E70D9">
            <w:pPr>
              <w:pStyle w:val="G-PCCTablebody"/>
              <w:rPr>
                <w:rStyle w:val="Codeinline"/>
              </w:rPr>
            </w:pPr>
            <w:r w:rsidRPr="00A4559E">
              <w:rPr>
                <w:rStyle w:val="Codeinline"/>
              </w:rPr>
              <w:lastRenderedPageBreak/>
              <w:t>      </w:t>
            </w:r>
            <w:r w:rsidR="00EE6F20">
              <w:rPr>
                <w:rStyle w:val="Synboldinline"/>
              </w:rPr>
              <w:t>elevation</w:t>
            </w:r>
            <w:r w:rsidR="00CF6A40" w:rsidRPr="00F53D65">
              <w:rPr>
                <w:rStyle w:val="Synboldinline"/>
              </w:rPr>
              <w:t>_</w:t>
            </w:r>
            <w:r w:rsidR="00CF6A40">
              <w:rPr>
                <w:rStyle w:val="Synboldinline"/>
              </w:rPr>
              <w:t>index_start</w:t>
            </w:r>
            <w:r w:rsidR="006A013B" w:rsidRPr="00A4559E">
              <w:rPr>
                <w:rStyle w:val="Exprinline"/>
              </w:rPr>
              <w:t>[ </w:t>
            </w:r>
            <w:r w:rsidR="00417EF9">
              <w:rPr>
                <w:rStyle w:val="VarNinline"/>
              </w:rPr>
              <w:t>HeadIdx</w:t>
            </w:r>
            <w:r w:rsidR="00627A90" w:rsidRPr="00A4559E">
              <w:rPr>
                <w:rStyle w:val="Exprinline"/>
              </w:rPr>
              <w:t> </w:t>
            </w:r>
            <w:r w:rsidR="006A013B" w:rsidRPr="00A4559E">
              <w:rPr>
                <w:rStyle w:val="Exprinline"/>
              </w:rPr>
              <w:t>]</w:t>
            </w:r>
          </w:p>
        </w:tc>
        <w:tc>
          <w:tcPr>
            <w:tcW w:w="1417" w:type="dxa"/>
          </w:tcPr>
          <w:p w14:paraId="6718C82E" w14:textId="2416B570" w:rsidR="003D1515" w:rsidRPr="00A4559E" w:rsidRDefault="00C23DB6">
            <w:pPr>
              <w:pStyle w:val="G-PCCTablebody"/>
              <w:jc w:val="center"/>
            </w:pPr>
            <w:r>
              <w:t>u(8)</w:t>
            </w:r>
          </w:p>
        </w:tc>
        <w:tc>
          <w:tcPr>
            <w:tcW w:w="1417" w:type="dxa"/>
          </w:tcPr>
          <w:p w14:paraId="3CC47AEE" w14:textId="7772B1A6" w:rsidR="003D1515" w:rsidRPr="00A4559E" w:rsidRDefault="00D04ED9">
            <w:pPr>
              <w:pStyle w:val="G-PCCTablebody"/>
              <w:jc w:val="center"/>
            </w:pPr>
            <w:r>
              <w:rPr>
                <w:lang w:eastAsia="ja-JP"/>
              </w:rPr>
              <w:fldChar w:fldCharType="begin"/>
            </w:r>
            <w:r>
              <w:rPr>
                <w:lang w:eastAsia="ja-JP"/>
              </w:rPr>
              <w:instrText xml:space="preserve"> REF _Ref121926610 \r \h </w:instrText>
            </w:r>
            <w:r>
              <w:rPr>
                <w:lang w:eastAsia="ja-JP"/>
              </w:rPr>
            </w:r>
            <w:r>
              <w:rPr>
                <w:lang w:eastAsia="ja-JP"/>
              </w:rPr>
              <w:fldChar w:fldCharType="separate"/>
            </w:r>
            <w:r w:rsidR="004D2D3D">
              <w:rPr>
                <w:lang w:eastAsia="ja-JP"/>
              </w:rPr>
              <w:t>9.2.3.2</w:t>
            </w:r>
            <w:r>
              <w:rPr>
                <w:lang w:eastAsia="ja-JP"/>
              </w:rPr>
              <w:fldChar w:fldCharType="end"/>
            </w:r>
          </w:p>
        </w:tc>
      </w:tr>
      <w:tr w:rsidR="003D1515" w:rsidRPr="00A4559E" w14:paraId="47FB8817" w14:textId="77777777">
        <w:tc>
          <w:tcPr>
            <w:tcW w:w="6803" w:type="dxa"/>
          </w:tcPr>
          <w:p w14:paraId="7AC2ACD7" w14:textId="0DA179FD" w:rsidR="003D1515" w:rsidRPr="00A4559E" w:rsidRDefault="00832659">
            <w:pPr>
              <w:pStyle w:val="G-PCCTablebody"/>
              <w:rPr>
                <w:rStyle w:val="Codeinline"/>
              </w:rPr>
            </w:pPr>
            <w:r w:rsidRPr="00A4559E">
              <w:rPr>
                <w:rStyle w:val="Codeinline"/>
              </w:rPr>
              <w:t>   </w:t>
            </w:r>
            <w:r w:rsidR="007D35D7" w:rsidRPr="00A4559E">
              <w:rPr>
                <w:rStyle w:val="Exprinline"/>
              </w:rPr>
              <w:t xml:space="preserve">} </w:t>
            </w:r>
            <w:r w:rsidR="007D35D7" w:rsidRPr="00C75E56">
              <w:rPr>
                <w:rStyle w:val="Funcinline"/>
              </w:rPr>
              <w:t>else</w:t>
            </w:r>
            <w:r w:rsidR="007D35D7" w:rsidRPr="00A4559E">
              <w:rPr>
                <w:rStyle w:val="Exprinline"/>
              </w:rPr>
              <w:t xml:space="preserve"> </w:t>
            </w:r>
            <w:r w:rsidR="007D35D7" w:rsidRPr="00C75E56">
              <w:rPr>
                <w:rStyle w:val="Funcinline"/>
              </w:rPr>
              <w:t>if</w:t>
            </w:r>
            <w:r w:rsidR="007D35D7" w:rsidRPr="00A4559E">
              <w:rPr>
                <w:rStyle w:val="Exprinline"/>
              </w:rPr>
              <w:t>(</w:t>
            </w:r>
            <w:r w:rsidR="006C2D6D" w:rsidRPr="00A4559E">
              <w:rPr>
                <w:rStyle w:val="Exprinline"/>
              </w:rPr>
              <w:t> </w:t>
            </w:r>
            <w:r w:rsidR="00922DD5">
              <w:rPr>
                <w:rStyle w:val="Exprinline"/>
              </w:rPr>
              <w:t>!</w:t>
            </w:r>
            <w:r w:rsidR="00884330">
              <w:rPr>
                <w:rStyle w:val="ExprNameinline"/>
              </w:rPr>
              <w:t>Num</w:t>
            </w:r>
            <w:r w:rsidR="00125268">
              <w:rPr>
                <w:rStyle w:val="ExprNameinline"/>
              </w:rPr>
              <w:t>Coarse</w:t>
            </w:r>
            <w:r w:rsidR="005A6EB9">
              <w:rPr>
                <w:rStyle w:val="ExprNameinline"/>
              </w:rPr>
              <w:t>Position</w:t>
            </w:r>
            <w:r w:rsidR="002E16C9">
              <w:rPr>
                <w:rStyle w:val="ExprNameinline"/>
              </w:rPr>
              <w:t>Duplicates</w:t>
            </w:r>
            <w:r w:rsidR="00AF76F4">
              <w:rPr>
                <w:rStyle w:val="ExprNameinline"/>
              </w:rPr>
              <w:t>Next</w:t>
            </w:r>
            <w:r w:rsidR="005A7BA7">
              <w:rPr>
                <w:rStyle w:val="Exprinline"/>
              </w:rPr>
              <w:t>[</w:t>
            </w:r>
            <w:r w:rsidR="00A46EA6" w:rsidRPr="00A4559E">
              <w:rPr>
                <w:rStyle w:val="Exprinline"/>
              </w:rPr>
              <w:t> </w:t>
            </w:r>
            <w:r w:rsidR="007B722F">
              <w:rPr>
                <w:rStyle w:val="VarNinline"/>
              </w:rPr>
              <w:t>HeadIdx</w:t>
            </w:r>
            <w:r w:rsidR="00A46EA6" w:rsidRPr="00A4559E">
              <w:rPr>
                <w:rStyle w:val="Exprinline"/>
              </w:rPr>
              <w:t> </w:t>
            </w:r>
            <w:r w:rsidR="005A7BA7">
              <w:rPr>
                <w:rStyle w:val="Exprinline"/>
              </w:rPr>
              <w:t>][</w:t>
            </w:r>
            <w:r w:rsidR="00A46EA6" w:rsidRPr="00A4559E">
              <w:rPr>
                <w:rStyle w:val="Exprinline"/>
              </w:rPr>
              <w:t> </w:t>
            </w:r>
            <w:r w:rsidR="00B47200">
              <w:rPr>
                <w:rStyle w:val="VarNinline"/>
              </w:rPr>
              <w:t>PtnIdx</w:t>
            </w:r>
            <w:r w:rsidR="00A46EA6" w:rsidRPr="00A4559E">
              <w:rPr>
                <w:rStyle w:val="Exprinline"/>
              </w:rPr>
              <w:t> </w:t>
            </w:r>
            <w:r w:rsidR="00043AD6">
              <w:rPr>
                <w:rStyle w:val="Exprinline"/>
              </w:rPr>
              <w:t> </w:t>
            </w:r>
            <w:r w:rsidR="004F43D9" w:rsidRPr="00A4559E">
              <w:rPr>
                <w:rStyle w:val="Exprinline"/>
              </w:rPr>
              <w:t>−</w:t>
            </w:r>
            <w:r w:rsidR="00043AD6">
              <w:rPr>
                <w:rStyle w:val="Exprinline"/>
              </w:rPr>
              <w:t> </w:t>
            </w:r>
            <w:r w:rsidR="00371A80">
              <w:rPr>
                <w:rStyle w:val="Exprinline"/>
              </w:rPr>
              <w:t>1</w:t>
            </w:r>
            <w:r w:rsidR="005A7BA7">
              <w:rPr>
                <w:rStyle w:val="Exprinline"/>
              </w:rPr>
              <w:t>]</w:t>
            </w:r>
            <w:r w:rsidR="006C2D6D" w:rsidRPr="00A4559E">
              <w:rPr>
                <w:rStyle w:val="Exprinline"/>
              </w:rPr>
              <w:t> </w:t>
            </w:r>
            <w:r w:rsidR="00404279">
              <w:rPr>
                <w:rStyle w:val="Exprinline"/>
              </w:rPr>
              <w:t>)</w:t>
            </w:r>
          </w:p>
        </w:tc>
        <w:tc>
          <w:tcPr>
            <w:tcW w:w="1417" w:type="dxa"/>
          </w:tcPr>
          <w:p w14:paraId="196D9B82" w14:textId="77777777" w:rsidR="003D1515" w:rsidRPr="00A4559E" w:rsidRDefault="003D1515">
            <w:pPr>
              <w:pStyle w:val="G-PCCTablebody"/>
              <w:jc w:val="center"/>
            </w:pPr>
          </w:p>
        </w:tc>
        <w:tc>
          <w:tcPr>
            <w:tcW w:w="1417" w:type="dxa"/>
          </w:tcPr>
          <w:p w14:paraId="1CF3972E" w14:textId="77777777" w:rsidR="003D1515" w:rsidRPr="00A4559E" w:rsidRDefault="003D1515">
            <w:pPr>
              <w:pStyle w:val="G-PCCTablebody"/>
              <w:jc w:val="center"/>
            </w:pPr>
          </w:p>
        </w:tc>
      </w:tr>
      <w:tr w:rsidR="003D1515" w:rsidRPr="00A4559E" w14:paraId="474060D6" w14:textId="77777777">
        <w:tc>
          <w:tcPr>
            <w:tcW w:w="6803" w:type="dxa"/>
          </w:tcPr>
          <w:p w14:paraId="17A0C608" w14:textId="683775F3" w:rsidR="003D1515" w:rsidRPr="00A4559E" w:rsidRDefault="00117D8C">
            <w:pPr>
              <w:pStyle w:val="G-PCCTablebody"/>
              <w:rPr>
                <w:rStyle w:val="Codeinline"/>
              </w:rPr>
            </w:pPr>
            <w:r w:rsidRPr="00A4559E">
              <w:rPr>
                <w:rStyle w:val="Codeinline"/>
              </w:rPr>
              <w:t>      </w:t>
            </w:r>
            <w:r w:rsidR="00234CEC">
              <w:rPr>
                <w:rStyle w:val="Synvarinline"/>
              </w:rPr>
              <w:t>coarse</w:t>
            </w:r>
            <w:r w:rsidR="00234CEC" w:rsidRPr="00A4559E">
              <w:rPr>
                <w:rStyle w:val="Synvarinline"/>
              </w:rPr>
              <w:t>_</w:t>
            </w:r>
            <w:r w:rsidR="00234CEC">
              <w:rPr>
                <w:rStyle w:val="Synvarinline"/>
              </w:rPr>
              <w:t>position</w:t>
            </w:r>
            <w:r w:rsidR="00234CEC" w:rsidRPr="00A4559E">
              <w:rPr>
                <w:rStyle w:val="Exprinline"/>
              </w:rPr>
              <w:t>( )</w:t>
            </w:r>
          </w:p>
        </w:tc>
        <w:tc>
          <w:tcPr>
            <w:tcW w:w="1417" w:type="dxa"/>
          </w:tcPr>
          <w:p w14:paraId="0DD9D50F" w14:textId="77777777" w:rsidR="003D1515" w:rsidRPr="00A4559E" w:rsidRDefault="003D1515">
            <w:pPr>
              <w:pStyle w:val="G-PCCTablebody"/>
              <w:jc w:val="center"/>
              <w:rPr>
                <w:lang w:eastAsia="ja-JP"/>
              </w:rPr>
            </w:pPr>
          </w:p>
        </w:tc>
        <w:tc>
          <w:tcPr>
            <w:tcW w:w="1417" w:type="dxa"/>
          </w:tcPr>
          <w:p w14:paraId="78CF641B" w14:textId="77777777" w:rsidR="003D1515" w:rsidRPr="00A4559E" w:rsidRDefault="003D1515">
            <w:pPr>
              <w:pStyle w:val="G-PCCTablebody"/>
              <w:jc w:val="center"/>
              <w:rPr>
                <w:lang w:eastAsia="ja-JP"/>
              </w:rPr>
            </w:pPr>
          </w:p>
        </w:tc>
      </w:tr>
      <w:tr w:rsidR="004A2045" w:rsidRPr="00A4559E" w14:paraId="36055DF9" w14:textId="77777777">
        <w:tc>
          <w:tcPr>
            <w:tcW w:w="6803" w:type="dxa"/>
          </w:tcPr>
          <w:p w14:paraId="35296C86" w14:textId="64A8BB38" w:rsidR="004A2045" w:rsidRPr="00A4559E" w:rsidRDefault="004A2045">
            <w:pPr>
              <w:pStyle w:val="G-PCCTablebody"/>
              <w:rPr>
                <w:rStyle w:val="Codeinline"/>
              </w:rPr>
            </w:pPr>
            <w:r w:rsidRPr="00A4559E">
              <w:rPr>
                <w:rStyle w:val="Codeinline"/>
              </w:rPr>
              <w:t>   </w:t>
            </w:r>
            <w:r w:rsidRPr="00C75E56">
              <w:rPr>
                <w:rStyle w:val="Funcinline"/>
              </w:rPr>
              <w:t>if</w:t>
            </w:r>
            <w:r w:rsidRPr="00A4559E">
              <w:rPr>
                <w:rStyle w:val="Exprinline"/>
              </w:rPr>
              <w:t>(</w:t>
            </w:r>
            <w:r w:rsidR="00744E9E">
              <w:rPr>
                <w:rStyle w:val="VarNinline"/>
              </w:rPr>
              <w:t>PtnIdx</w:t>
            </w:r>
            <w:r w:rsidR="00744E9E" w:rsidRPr="00A4559E">
              <w:rPr>
                <w:rStyle w:val="Exprinline"/>
              </w:rPr>
              <w:t xml:space="preserve"> == </w:t>
            </w:r>
            <w:r w:rsidR="00744E9E">
              <w:rPr>
                <w:rStyle w:val="Exprinline"/>
              </w:rPr>
              <w:t>0</w:t>
            </w:r>
            <w:r w:rsidR="003966FD">
              <w:rPr>
                <w:rStyle w:val="Exprinline"/>
              </w:rPr>
              <w:br/>
            </w:r>
            <w:r w:rsidR="003966FD" w:rsidRPr="00A4559E">
              <w:rPr>
                <w:rStyle w:val="Codeinline"/>
              </w:rPr>
              <w:t>      </w:t>
            </w:r>
            <w:r w:rsidRPr="00A4559E">
              <w:rPr>
                <w:rStyle w:val="Exprinline"/>
              </w:rPr>
              <w:t> </w:t>
            </w:r>
            <w:r w:rsidR="000970B2">
              <w:rPr>
                <w:rStyle w:val="Exprinline"/>
              </w:rPr>
              <w:t xml:space="preserve">|| </w:t>
            </w:r>
            <w:r w:rsidR="00590258">
              <w:rPr>
                <w:rStyle w:val="Exprinline"/>
              </w:rPr>
              <w:t>!</w:t>
            </w:r>
            <w:r w:rsidR="00884330">
              <w:rPr>
                <w:rStyle w:val="ExprNameinline"/>
              </w:rPr>
              <w:t>Num</w:t>
            </w:r>
            <w:r w:rsidR="002E16C9">
              <w:rPr>
                <w:rStyle w:val="ExprNameinline"/>
              </w:rPr>
              <w:t>CoarsePositionDuplicates</w:t>
            </w:r>
            <w:r w:rsidR="00AF76F4">
              <w:rPr>
                <w:rStyle w:val="ExprNameinline"/>
              </w:rPr>
              <w:t>Next</w:t>
            </w:r>
            <w:r>
              <w:rPr>
                <w:rStyle w:val="Exprinline"/>
              </w:rPr>
              <w:t>[</w:t>
            </w:r>
            <w:r w:rsidRPr="00A4559E">
              <w:rPr>
                <w:rStyle w:val="Exprinline"/>
              </w:rPr>
              <w:t> </w:t>
            </w:r>
            <w:r w:rsidR="007B722F">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sidR="00043AD6">
              <w:rPr>
                <w:rStyle w:val="Exprinline"/>
              </w:rPr>
              <w:t> </w:t>
            </w:r>
            <w:r w:rsidR="00043AD6" w:rsidRPr="00A4559E">
              <w:rPr>
                <w:rStyle w:val="Exprinline"/>
              </w:rPr>
              <w:t>−</w:t>
            </w:r>
            <w:r w:rsidR="00043AD6">
              <w:rPr>
                <w:rStyle w:val="Exprinline"/>
              </w:rPr>
              <w:t> 1</w:t>
            </w:r>
            <w:r>
              <w:rPr>
                <w:rStyle w:val="Exprinline"/>
              </w:rPr>
              <w:t>]</w:t>
            </w:r>
            <w:r w:rsidRPr="00A4559E">
              <w:rPr>
                <w:rStyle w:val="Exprinline"/>
              </w:rPr>
              <w:t> </w:t>
            </w:r>
            <w:r>
              <w:rPr>
                <w:rStyle w:val="Exprinline"/>
              </w:rPr>
              <w:t>)</w:t>
            </w:r>
          </w:p>
        </w:tc>
        <w:tc>
          <w:tcPr>
            <w:tcW w:w="1417" w:type="dxa"/>
          </w:tcPr>
          <w:p w14:paraId="11352ABF" w14:textId="77777777" w:rsidR="004A2045" w:rsidRPr="00A4559E" w:rsidRDefault="004A2045">
            <w:pPr>
              <w:pStyle w:val="G-PCCTablebody"/>
              <w:jc w:val="center"/>
            </w:pPr>
          </w:p>
        </w:tc>
        <w:tc>
          <w:tcPr>
            <w:tcW w:w="1417" w:type="dxa"/>
          </w:tcPr>
          <w:p w14:paraId="3FB5A19A" w14:textId="77777777" w:rsidR="004A2045" w:rsidRPr="00A4559E" w:rsidRDefault="004A2045">
            <w:pPr>
              <w:pStyle w:val="G-PCCTablebody"/>
              <w:jc w:val="center"/>
            </w:pPr>
          </w:p>
        </w:tc>
      </w:tr>
      <w:tr w:rsidR="008938F8" w:rsidRPr="00A4559E" w14:paraId="4CA9FB6C" w14:textId="77777777">
        <w:tc>
          <w:tcPr>
            <w:tcW w:w="6803" w:type="dxa"/>
          </w:tcPr>
          <w:p w14:paraId="3505EE92" w14:textId="5BA022A5" w:rsidR="008938F8" w:rsidRPr="00A4559E" w:rsidRDefault="008938F8" w:rsidP="008938F8">
            <w:pPr>
              <w:pStyle w:val="G-PCCTablebody"/>
              <w:rPr>
                <w:rStyle w:val="Codeinline"/>
              </w:rPr>
            </w:pPr>
            <w:r w:rsidRPr="00A4559E">
              <w:rPr>
                <w:rStyle w:val="Codeinline"/>
              </w:rPr>
              <w:t>      </w:t>
            </w:r>
            <w:r w:rsidRPr="006555E3">
              <w:rPr>
                <w:rStyle w:val="Synboldinline"/>
              </w:rPr>
              <w:t>num_coarse_position_duplicates</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p>
        </w:tc>
        <w:tc>
          <w:tcPr>
            <w:tcW w:w="1417" w:type="dxa"/>
          </w:tcPr>
          <w:p w14:paraId="3F9E2C28" w14:textId="262FFDCD" w:rsidR="008938F8" w:rsidRPr="00A4559E" w:rsidRDefault="008938F8" w:rsidP="008938F8">
            <w:pPr>
              <w:pStyle w:val="G-PCCTablebody"/>
              <w:jc w:val="center"/>
              <w:rPr>
                <w:lang w:eastAsia="ja-JP"/>
              </w:rPr>
            </w:pPr>
            <w:r>
              <w:rPr>
                <w:lang w:eastAsia="ja-JP"/>
              </w:rPr>
              <w:t>ae(v)</w:t>
            </w:r>
          </w:p>
        </w:tc>
        <w:tc>
          <w:tcPr>
            <w:tcW w:w="1417" w:type="dxa"/>
          </w:tcPr>
          <w:p w14:paraId="3210E18F" w14:textId="551C6B51" w:rsidR="008938F8" w:rsidRPr="00A4559E" w:rsidRDefault="008938F8" w:rsidP="008938F8">
            <w:pPr>
              <w:pStyle w:val="G-PCCTablebody"/>
              <w:jc w:val="center"/>
              <w:rPr>
                <w:lang w:eastAsia="ja-JP"/>
              </w:rPr>
            </w:pPr>
            <w:r>
              <w:rPr>
                <w:lang w:eastAsia="ja-JP"/>
              </w:rPr>
              <w:fldChar w:fldCharType="begin"/>
            </w:r>
            <w:r>
              <w:rPr>
                <w:lang w:eastAsia="ja-JP"/>
              </w:rPr>
              <w:instrText xml:space="preserve"> REF _Ref121926610 \r \h </w:instrText>
            </w:r>
            <w:r>
              <w:rPr>
                <w:lang w:eastAsia="ja-JP"/>
              </w:rPr>
            </w:r>
            <w:r>
              <w:rPr>
                <w:lang w:eastAsia="ja-JP"/>
              </w:rPr>
              <w:fldChar w:fldCharType="separate"/>
            </w:r>
            <w:r w:rsidR="004D2D3D">
              <w:rPr>
                <w:lang w:eastAsia="ja-JP"/>
              </w:rPr>
              <w:t>9.2.3.2</w:t>
            </w:r>
            <w:r>
              <w:rPr>
                <w:lang w:eastAsia="ja-JP"/>
              </w:rPr>
              <w:fldChar w:fldCharType="end"/>
            </w:r>
          </w:p>
        </w:tc>
      </w:tr>
      <w:tr w:rsidR="008938F8" w:rsidRPr="00A4559E" w14:paraId="322423AB" w14:textId="77777777">
        <w:tc>
          <w:tcPr>
            <w:tcW w:w="6803" w:type="dxa"/>
          </w:tcPr>
          <w:p w14:paraId="427901F8" w14:textId="46CFC8BB" w:rsidR="008938F8" w:rsidRPr="00A4559E" w:rsidRDefault="008938F8" w:rsidP="008938F8">
            <w:pPr>
              <w:pStyle w:val="G-PCCTablebody"/>
              <w:rPr>
                <w:rStyle w:val="Codeinline"/>
              </w:rPr>
            </w:pPr>
            <w:r w:rsidRPr="00A4559E">
              <w:rPr>
                <w:rStyle w:val="Codeinline"/>
              </w:rPr>
              <w:t>   </w:t>
            </w:r>
            <w:r w:rsidRPr="00C75E56">
              <w:rPr>
                <w:rStyle w:val="Funcinline"/>
              </w:rPr>
              <w:t>else</w:t>
            </w:r>
            <w:r w:rsidRPr="00A4559E">
              <w:rPr>
                <w:rStyle w:val="Exprinline"/>
              </w:rPr>
              <w:t xml:space="preserve"> </w:t>
            </w:r>
            <w:r w:rsidRPr="00C75E56">
              <w:rPr>
                <w:rStyle w:val="Funcinline"/>
              </w:rPr>
              <w:t>if</w:t>
            </w:r>
            <w:r w:rsidRPr="00A4559E">
              <w:rPr>
                <w:rStyle w:val="Exprinline"/>
              </w:rPr>
              <w:t>( </w:t>
            </w:r>
            <w:r w:rsidRPr="006555E3">
              <w:rPr>
                <w:rStyle w:val="Synvarinline"/>
              </w:rPr>
              <w:t>geom_dup_point_enabled</w:t>
            </w:r>
            <w:r w:rsidRPr="00A4559E">
              <w:rPr>
                <w:rStyle w:val="Exprinline"/>
              </w:rPr>
              <w:t> </w:t>
            </w:r>
            <w:r>
              <w:rPr>
                <w:rStyle w:val="Exprinline"/>
              </w:rPr>
              <w:t>)</w:t>
            </w:r>
          </w:p>
        </w:tc>
        <w:tc>
          <w:tcPr>
            <w:tcW w:w="1417" w:type="dxa"/>
          </w:tcPr>
          <w:p w14:paraId="374D6235" w14:textId="77777777" w:rsidR="008938F8" w:rsidRPr="00A4559E" w:rsidRDefault="008938F8" w:rsidP="008938F8">
            <w:pPr>
              <w:pStyle w:val="G-PCCTablebody"/>
              <w:jc w:val="center"/>
              <w:rPr>
                <w:lang w:eastAsia="ja-JP"/>
              </w:rPr>
            </w:pPr>
          </w:p>
        </w:tc>
        <w:tc>
          <w:tcPr>
            <w:tcW w:w="1417" w:type="dxa"/>
          </w:tcPr>
          <w:p w14:paraId="2EBD604D" w14:textId="77777777" w:rsidR="008938F8" w:rsidRPr="00A4559E" w:rsidRDefault="008938F8" w:rsidP="008938F8">
            <w:pPr>
              <w:pStyle w:val="G-PCCTablebody"/>
              <w:jc w:val="center"/>
              <w:rPr>
                <w:lang w:eastAsia="ja-JP"/>
              </w:rPr>
            </w:pPr>
          </w:p>
        </w:tc>
      </w:tr>
      <w:tr w:rsidR="008938F8" w:rsidRPr="00A4559E" w14:paraId="4E27B8AF" w14:textId="77777777">
        <w:tc>
          <w:tcPr>
            <w:tcW w:w="6803" w:type="dxa"/>
          </w:tcPr>
          <w:p w14:paraId="38BE1E4F" w14:textId="281442D0" w:rsidR="008938F8" w:rsidRPr="00A4559E" w:rsidRDefault="008938F8" w:rsidP="008938F8">
            <w:pPr>
              <w:pStyle w:val="G-PCCTablebody"/>
              <w:rPr>
                <w:rStyle w:val="Codeinline"/>
              </w:rPr>
            </w:pPr>
            <w:r w:rsidRPr="00A4559E">
              <w:rPr>
                <w:rStyle w:val="Codeinline"/>
              </w:rPr>
              <w:t>      </w:t>
            </w:r>
            <w:r>
              <w:rPr>
                <w:rStyle w:val="Synboldinline"/>
              </w:rPr>
              <w:t>dup_point</w:t>
            </w:r>
            <w:r w:rsidR="00B305F1">
              <w:rPr>
                <w:rStyle w:val="Exprinline"/>
              </w:rPr>
              <w:t>[</w:t>
            </w:r>
            <w:r w:rsidR="00B305F1" w:rsidRPr="00A4559E">
              <w:rPr>
                <w:rStyle w:val="Exprinline"/>
              </w:rPr>
              <w:t> </w:t>
            </w:r>
            <w:r w:rsidR="00B305F1">
              <w:rPr>
                <w:rStyle w:val="VarNinline"/>
              </w:rPr>
              <w:t>HeadIdx</w:t>
            </w:r>
            <w:r w:rsidR="00B305F1" w:rsidRPr="00A4559E">
              <w:rPr>
                <w:rStyle w:val="Exprinline"/>
              </w:rPr>
              <w:t> </w:t>
            </w:r>
            <w:r w:rsidR="00B305F1">
              <w:rPr>
                <w:rStyle w:val="Exprinline"/>
              </w:rPr>
              <w:t>][</w:t>
            </w:r>
            <w:r w:rsidR="00B305F1" w:rsidRPr="00A4559E">
              <w:rPr>
                <w:rStyle w:val="Exprinline"/>
              </w:rPr>
              <w:t> </w:t>
            </w:r>
            <w:r w:rsidR="00B305F1">
              <w:rPr>
                <w:rStyle w:val="VarNinline"/>
              </w:rPr>
              <w:t>PtnIdx</w:t>
            </w:r>
            <w:r w:rsidR="00B305F1" w:rsidRPr="00A4559E">
              <w:rPr>
                <w:rStyle w:val="Exprinline"/>
              </w:rPr>
              <w:t> </w:t>
            </w:r>
            <w:r w:rsidR="00B305F1">
              <w:rPr>
                <w:rStyle w:val="Exprinline"/>
              </w:rPr>
              <w:t>]</w:t>
            </w:r>
          </w:p>
        </w:tc>
        <w:tc>
          <w:tcPr>
            <w:tcW w:w="1417" w:type="dxa"/>
          </w:tcPr>
          <w:p w14:paraId="709D8C0C" w14:textId="76B585ED" w:rsidR="008938F8" w:rsidRPr="00A4559E" w:rsidRDefault="008938F8" w:rsidP="008938F8">
            <w:pPr>
              <w:pStyle w:val="G-PCCTablebody"/>
              <w:jc w:val="center"/>
              <w:rPr>
                <w:lang w:eastAsia="ja-JP"/>
              </w:rPr>
            </w:pPr>
            <w:r>
              <w:rPr>
                <w:lang w:eastAsia="ja-JP"/>
              </w:rPr>
              <w:t>ae(v)</w:t>
            </w:r>
          </w:p>
        </w:tc>
        <w:tc>
          <w:tcPr>
            <w:tcW w:w="1417" w:type="dxa"/>
          </w:tcPr>
          <w:p w14:paraId="67128FE9" w14:textId="38C76BE7" w:rsidR="008938F8" w:rsidRPr="00A4559E" w:rsidRDefault="008938F8" w:rsidP="008938F8">
            <w:pPr>
              <w:pStyle w:val="G-PCCTablebody"/>
              <w:jc w:val="center"/>
              <w:rPr>
                <w:lang w:eastAsia="ja-JP"/>
              </w:rPr>
            </w:pPr>
            <w:r>
              <w:rPr>
                <w:lang w:eastAsia="ja-JP"/>
              </w:rPr>
              <w:fldChar w:fldCharType="begin"/>
            </w:r>
            <w:r>
              <w:rPr>
                <w:lang w:eastAsia="ja-JP"/>
              </w:rPr>
              <w:instrText xml:space="preserve"> REF _Ref121926610 \r \h </w:instrText>
            </w:r>
            <w:r>
              <w:rPr>
                <w:lang w:eastAsia="ja-JP"/>
              </w:rPr>
            </w:r>
            <w:r>
              <w:rPr>
                <w:lang w:eastAsia="ja-JP"/>
              </w:rPr>
              <w:fldChar w:fldCharType="separate"/>
            </w:r>
            <w:r w:rsidR="004D2D3D">
              <w:rPr>
                <w:lang w:eastAsia="ja-JP"/>
              </w:rPr>
              <w:t>9.2.3.2</w:t>
            </w:r>
            <w:r>
              <w:rPr>
                <w:lang w:eastAsia="ja-JP"/>
              </w:rPr>
              <w:fldChar w:fldCharType="end"/>
            </w:r>
          </w:p>
        </w:tc>
      </w:tr>
      <w:tr w:rsidR="008938F8" w:rsidRPr="00A4559E" w14:paraId="75A803A4" w14:textId="77777777">
        <w:tc>
          <w:tcPr>
            <w:tcW w:w="6803" w:type="dxa"/>
          </w:tcPr>
          <w:p w14:paraId="70318322" w14:textId="4159CF11" w:rsidR="008938F8" w:rsidRPr="00A4559E" w:rsidRDefault="008938F8" w:rsidP="008938F8">
            <w:pPr>
              <w:pStyle w:val="G-PCCTablebody"/>
              <w:rPr>
                <w:rStyle w:val="Codeinline"/>
              </w:rPr>
            </w:pPr>
            <w:r w:rsidRPr="00A4559E">
              <w:rPr>
                <w:rStyle w:val="Codeinline"/>
              </w:rPr>
              <w:t>   </w:t>
            </w:r>
            <w:r w:rsidRPr="00C75E56">
              <w:rPr>
                <w:rStyle w:val="Funcinline"/>
              </w:rPr>
              <w:t>if</w:t>
            </w:r>
            <w:r w:rsidRPr="00A4559E">
              <w:rPr>
                <w:rStyle w:val="Exprinline"/>
              </w:rPr>
              <w:t>( </w:t>
            </w:r>
            <w:r>
              <w:rPr>
                <w:rStyle w:val="Exprinline"/>
              </w:rPr>
              <w:t>!</w:t>
            </w:r>
            <w:r w:rsidRPr="00F53D65">
              <w:rPr>
                <w:rStyle w:val="Synvarinline"/>
              </w:rPr>
              <w:t>dup_point</w:t>
            </w:r>
            <w:r w:rsidRPr="00A4559E">
              <w:rPr>
                <w:rStyle w:val="Exprinline"/>
              </w:rPr>
              <w:t> </w:t>
            </w:r>
            <w:r>
              <w:rPr>
                <w:rStyle w:val="Exprinline"/>
              </w:rPr>
              <w:t>)</w:t>
            </w:r>
          </w:p>
        </w:tc>
        <w:tc>
          <w:tcPr>
            <w:tcW w:w="1417" w:type="dxa"/>
          </w:tcPr>
          <w:p w14:paraId="36809C00" w14:textId="77777777" w:rsidR="008938F8" w:rsidRPr="00A4559E" w:rsidRDefault="008938F8" w:rsidP="008938F8">
            <w:pPr>
              <w:pStyle w:val="G-PCCTablebody"/>
              <w:jc w:val="center"/>
              <w:rPr>
                <w:lang w:eastAsia="ja-JP"/>
              </w:rPr>
            </w:pPr>
          </w:p>
        </w:tc>
        <w:tc>
          <w:tcPr>
            <w:tcW w:w="1417" w:type="dxa"/>
          </w:tcPr>
          <w:p w14:paraId="7EED6E28" w14:textId="77777777" w:rsidR="008938F8" w:rsidRPr="00A4559E" w:rsidRDefault="008938F8" w:rsidP="008938F8">
            <w:pPr>
              <w:pStyle w:val="G-PCCTablebody"/>
              <w:jc w:val="center"/>
              <w:rPr>
                <w:lang w:eastAsia="ja-JP"/>
              </w:rPr>
            </w:pPr>
          </w:p>
        </w:tc>
      </w:tr>
      <w:tr w:rsidR="008938F8" w:rsidRPr="00A4559E" w14:paraId="75DE5597" w14:textId="77777777">
        <w:tc>
          <w:tcPr>
            <w:tcW w:w="6803" w:type="dxa"/>
          </w:tcPr>
          <w:p w14:paraId="77D88E5A" w14:textId="0A4B0531" w:rsidR="008938F8" w:rsidRPr="00A4559E" w:rsidRDefault="008938F8" w:rsidP="008938F8">
            <w:pPr>
              <w:pStyle w:val="G-PCCTablebody"/>
              <w:rPr>
                <w:rStyle w:val="Codeinline"/>
              </w:rPr>
            </w:pPr>
            <w:r w:rsidRPr="00A4559E">
              <w:rPr>
                <w:rStyle w:val="Codeinline"/>
              </w:rPr>
              <w:t>      </w:t>
            </w:r>
            <w:r>
              <w:rPr>
                <w:rStyle w:val="Synvarinline"/>
              </w:rPr>
              <w:t>point</w:t>
            </w:r>
            <w:r w:rsidRPr="00A4559E">
              <w:rPr>
                <w:rStyle w:val="Synvarinline"/>
              </w:rPr>
              <w:t>_</w:t>
            </w:r>
            <w:r>
              <w:rPr>
                <w:rStyle w:val="Synvarinline"/>
              </w:rPr>
              <w:t>position</w:t>
            </w:r>
            <w:r w:rsidRPr="00A4559E">
              <w:rPr>
                <w:rStyle w:val="Exprinline"/>
              </w:rPr>
              <w:t>( )</w:t>
            </w:r>
          </w:p>
        </w:tc>
        <w:tc>
          <w:tcPr>
            <w:tcW w:w="1417" w:type="dxa"/>
          </w:tcPr>
          <w:p w14:paraId="49DA00FD" w14:textId="77777777" w:rsidR="008938F8" w:rsidRPr="009914B0" w:rsidRDefault="008938F8" w:rsidP="008938F8">
            <w:pPr>
              <w:pStyle w:val="G-PCCTablebody"/>
              <w:jc w:val="center"/>
              <w:rPr>
                <w:rFonts w:eastAsia="MS Mincho"/>
                <w:lang w:eastAsia="ja-JP"/>
              </w:rPr>
            </w:pPr>
          </w:p>
        </w:tc>
        <w:tc>
          <w:tcPr>
            <w:tcW w:w="1417" w:type="dxa"/>
          </w:tcPr>
          <w:p w14:paraId="4B64D223" w14:textId="77777777" w:rsidR="008938F8" w:rsidRPr="009914B0" w:rsidRDefault="008938F8" w:rsidP="008938F8">
            <w:pPr>
              <w:pStyle w:val="G-PCCTablebody"/>
              <w:jc w:val="center"/>
              <w:rPr>
                <w:rFonts w:eastAsia="MS Mincho"/>
                <w:lang w:eastAsia="ja-JP"/>
              </w:rPr>
            </w:pPr>
          </w:p>
        </w:tc>
      </w:tr>
      <w:tr w:rsidR="008938F8" w:rsidRPr="00A4559E" w14:paraId="0A2DE082" w14:textId="77777777">
        <w:tc>
          <w:tcPr>
            <w:tcW w:w="6803" w:type="dxa"/>
          </w:tcPr>
          <w:p w14:paraId="1198C9EE" w14:textId="2CB76CE2" w:rsidR="008938F8" w:rsidRPr="00A4559E" w:rsidRDefault="008938F8" w:rsidP="008938F8">
            <w:pPr>
              <w:pStyle w:val="G-PCCTablebody"/>
              <w:rPr>
                <w:lang w:eastAsia="ko-KR"/>
              </w:rPr>
            </w:pPr>
            <w:r w:rsidRPr="00A4559E">
              <w:rPr>
                <w:rStyle w:val="Codeinline"/>
              </w:rPr>
              <w:t>   </w:t>
            </w:r>
            <w:r w:rsidR="002F730A" w:rsidRPr="00C75E56">
              <w:rPr>
                <w:rStyle w:val="Funcinline"/>
              </w:rPr>
              <w:t>if</w:t>
            </w:r>
            <w:r w:rsidR="002F730A" w:rsidRPr="00A4559E">
              <w:rPr>
                <w:rStyle w:val="Exprinline"/>
              </w:rPr>
              <w:t>( </w:t>
            </w:r>
            <w:r w:rsidR="002F730A" w:rsidRPr="007A7EE4">
              <w:rPr>
                <w:rStyle w:val="Synvarinline"/>
              </w:rPr>
              <w:t>geom_</w:t>
            </w:r>
            <w:r w:rsidR="00FC1516">
              <w:rPr>
                <w:rStyle w:val="Synvarinline"/>
              </w:rPr>
              <w:t>low_latency_attributes</w:t>
            </w:r>
            <w:r w:rsidR="002F730A">
              <w:rPr>
                <w:rStyle w:val="Exprinline"/>
              </w:rPr>
              <w:t>)</w:t>
            </w:r>
          </w:p>
        </w:tc>
        <w:tc>
          <w:tcPr>
            <w:tcW w:w="1417" w:type="dxa"/>
          </w:tcPr>
          <w:p w14:paraId="2D875B5F" w14:textId="77777777" w:rsidR="008938F8" w:rsidRPr="009914B0" w:rsidRDefault="008938F8" w:rsidP="008938F8">
            <w:pPr>
              <w:pStyle w:val="G-PCCTablebody"/>
              <w:jc w:val="center"/>
              <w:rPr>
                <w:rFonts w:eastAsia="MS Mincho"/>
                <w:lang w:eastAsia="ja-JP"/>
              </w:rPr>
            </w:pPr>
          </w:p>
        </w:tc>
        <w:tc>
          <w:tcPr>
            <w:tcW w:w="1417" w:type="dxa"/>
          </w:tcPr>
          <w:p w14:paraId="3CC91B6C" w14:textId="77777777" w:rsidR="008938F8" w:rsidRPr="009914B0" w:rsidRDefault="008938F8" w:rsidP="008938F8">
            <w:pPr>
              <w:pStyle w:val="G-PCCTablebody"/>
              <w:jc w:val="center"/>
              <w:rPr>
                <w:rFonts w:eastAsia="MS Mincho"/>
                <w:lang w:eastAsia="ja-JP"/>
              </w:rPr>
            </w:pPr>
          </w:p>
        </w:tc>
      </w:tr>
      <w:tr w:rsidR="004024E2" w:rsidRPr="00A4559E" w14:paraId="7C10930E" w14:textId="77777777">
        <w:tc>
          <w:tcPr>
            <w:tcW w:w="6803" w:type="dxa"/>
          </w:tcPr>
          <w:p w14:paraId="29372D15" w14:textId="4AF13FC6" w:rsidR="004024E2" w:rsidRPr="00A4559E" w:rsidRDefault="004024E2" w:rsidP="004024E2">
            <w:pPr>
              <w:pStyle w:val="G-PCCTablebody"/>
              <w:rPr>
                <w:rStyle w:val="Codeinline"/>
              </w:rPr>
            </w:pPr>
            <w:r w:rsidRPr="00A4559E">
              <w:rPr>
                <w:rStyle w:val="Codeinline"/>
              </w:rPr>
              <w:t>      </w:t>
            </w:r>
            <w:r w:rsidR="00EA063F">
              <w:rPr>
                <w:rStyle w:val="Synvarinline"/>
              </w:rPr>
              <w:t>point_low_latency_attributes</w:t>
            </w:r>
            <w:r w:rsidRPr="00A4559E">
              <w:rPr>
                <w:rStyle w:val="Exprinline"/>
              </w:rPr>
              <w:t>( )</w:t>
            </w:r>
          </w:p>
        </w:tc>
        <w:tc>
          <w:tcPr>
            <w:tcW w:w="1417" w:type="dxa"/>
          </w:tcPr>
          <w:p w14:paraId="44C9363A" w14:textId="77777777" w:rsidR="004024E2" w:rsidRPr="009914B0" w:rsidRDefault="004024E2" w:rsidP="004024E2">
            <w:pPr>
              <w:pStyle w:val="G-PCCTablebody"/>
              <w:jc w:val="center"/>
              <w:rPr>
                <w:rFonts w:eastAsia="MS Mincho"/>
                <w:lang w:eastAsia="ja-JP"/>
              </w:rPr>
            </w:pPr>
          </w:p>
        </w:tc>
        <w:tc>
          <w:tcPr>
            <w:tcW w:w="1417" w:type="dxa"/>
          </w:tcPr>
          <w:p w14:paraId="7632205D" w14:textId="77777777" w:rsidR="004024E2" w:rsidRPr="009914B0" w:rsidRDefault="004024E2" w:rsidP="004024E2">
            <w:pPr>
              <w:pStyle w:val="G-PCCTablebody"/>
              <w:jc w:val="center"/>
              <w:rPr>
                <w:rFonts w:eastAsia="MS Mincho"/>
                <w:lang w:eastAsia="ja-JP"/>
              </w:rPr>
            </w:pPr>
          </w:p>
        </w:tc>
      </w:tr>
      <w:tr w:rsidR="004024E2" w:rsidRPr="00A4559E" w14:paraId="5D99D81E" w14:textId="77777777">
        <w:trPr>
          <w:cnfStyle w:val="010000000000" w:firstRow="0" w:lastRow="1" w:firstColumn="0" w:lastColumn="0" w:oddVBand="0" w:evenVBand="0" w:oddHBand="0" w:evenHBand="0" w:firstRowFirstColumn="0" w:firstRowLastColumn="0" w:lastRowFirstColumn="0" w:lastRowLastColumn="0"/>
        </w:trPr>
        <w:tc>
          <w:tcPr>
            <w:tcW w:w="6803" w:type="dxa"/>
          </w:tcPr>
          <w:p w14:paraId="1D0A83FD" w14:textId="14B93D1D" w:rsidR="004024E2" w:rsidRPr="00A4559E" w:rsidRDefault="004024E2" w:rsidP="004024E2">
            <w:pPr>
              <w:pStyle w:val="G-PCCTablebodyKWN"/>
              <w:rPr>
                <w:rStyle w:val="Exprinline"/>
              </w:rPr>
            </w:pPr>
            <w:r w:rsidRPr="00A4559E">
              <w:rPr>
                <w:rStyle w:val="Exprinline"/>
              </w:rPr>
              <w:t>}</w:t>
            </w:r>
          </w:p>
        </w:tc>
        <w:tc>
          <w:tcPr>
            <w:tcW w:w="1417" w:type="dxa"/>
          </w:tcPr>
          <w:p w14:paraId="3776538F" w14:textId="77777777" w:rsidR="004024E2" w:rsidRPr="00A4559E" w:rsidRDefault="004024E2" w:rsidP="004024E2">
            <w:pPr>
              <w:pStyle w:val="G-PCCTablebody"/>
              <w:jc w:val="center"/>
            </w:pPr>
          </w:p>
        </w:tc>
        <w:tc>
          <w:tcPr>
            <w:tcW w:w="1417" w:type="dxa"/>
          </w:tcPr>
          <w:p w14:paraId="517055D6" w14:textId="77777777" w:rsidR="004024E2" w:rsidRPr="00A4559E" w:rsidRDefault="004024E2" w:rsidP="004024E2">
            <w:pPr>
              <w:pStyle w:val="G-PCCTablebody"/>
              <w:jc w:val="center"/>
            </w:pPr>
          </w:p>
        </w:tc>
      </w:tr>
    </w:tbl>
    <w:p w14:paraId="7204EDE2" w14:textId="77777777" w:rsidR="003D1515" w:rsidRDefault="003D1515" w:rsidP="003D1515">
      <w:pPr>
        <w:pStyle w:val="TableSpacer"/>
      </w:pPr>
    </w:p>
    <w:p w14:paraId="697ABB07" w14:textId="77777777" w:rsidR="002531BF" w:rsidRPr="003D1515" w:rsidRDefault="002531BF" w:rsidP="002531BF"/>
    <w:p w14:paraId="2465EE43" w14:textId="53195438" w:rsidR="002531BF" w:rsidRPr="004F2A4F" w:rsidRDefault="009945A9" w:rsidP="002531BF">
      <w:pPr>
        <w:pStyle w:val="Heading4"/>
      </w:pPr>
      <w:bookmarkStart w:id="757" w:name="_Ref124762087"/>
      <w:r>
        <w:t>Coarse position</w:t>
      </w:r>
      <w:r w:rsidR="002531BF">
        <w:t xml:space="preserve"> </w:t>
      </w:r>
      <w:r w:rsidR="002531BF" w:rsidRPr="004F2A4F">
        <w:t>syntax</w:t>
      </w:r>
      <w:bookmarkEnd w:id="757"/>
      <w:r w:rsidR="002531BF">
        <w:fldChar w:fldCharType="begin"/>
      </w:r>
      <w:r w:rsidR="002531BF">
        <w:rPr>
          <w:rStyle w:val="HdgMarker"/>
        </w:rPr>
        <w:instrText>Q</w:instrText>
      </w:r>
      <w:r w:rsidR="002531BF">
        <w:instrText>UOTE "" \* Charformat</w:instrText>
      </w:r>
      <w:r w:rsidR="002531BF">
        <w:fldChar w:fldCharType="end"/>
      </w:r>
    </w:p>
    <w:tbl>
      <w:tblPr>
        <w:tblStyle w:val="Syntaxtable"/>
        <w:tblW w:w="0" w:type="auto"/>
        <w:tblLayout w:type="fixed"/>
        <w:tblLook w:val="06E0" w:firstRow="1" w:lastRow="1" w:firstColumn="1" w:lastColumn="0" w:noHBand="1" w:noVBand="1"/>
      </w:tblPr>
      <w:tblGrid>
        <w:gridCol w:w="6803"/>
        <w:gridCol w:w="1417"/>
        <w:gridCol w:w="1417"/>
      </w:tblGrid>
      <w:tr w:rsidR="001F495F" w:rsidRPr="00A4559E" w14:paraId="06F30CCB" w14:textId="77777777">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0B3890DE" w14:textId="57C1D96B" w:rsidR="001F495F" w:rsidRPr="00A4559E" w:rsidRDefault="009945A9">
            <w:pPr>
              <w:pStyle w:val="G-PCCTablebodyKWN"/>
            </w:pPr>
            <w:r>
              <w:rPr>
                <w:rStyle w:val="Synvarinline"/>
              </w:rPr>
              <w:t>c</w:t>
            </w:r>
            <w:r w:rsidR="004F5DB4">
              <w:rPr>
                <w:rStyle w:val="Synvarinline"/>
              </w:rPr>
              <w:t>oarse_position</w:t>
            </w:r>
            <w:r w:rsidR="001F495F" w:rsidRPr="00A4559E">
              <w:rPr>
                <w:rStyle w:val="Exprinline"/>
              </w:rPr>
              <w:t>(  )</w:t>
            </w:r>
            <w:r w:rsidR="00C90275">
              <w:rPr>
                <w:rStyle w:val="Exprinline"/>
              </w:rPr>
              <w:t> </w:t>
            </w:r>
            <w:r w:rsidR="001F495F" w:rsidRPr="00A4559E">
              <w:rPr>
                <w:rStyle w:val="Exprinline"/>
              </w:rPr>
              <w:t>{</w:t>
            </w:r>
          </w:p>
        </w:tc>
        <w:tc>
          <w:tcPr>
            <w:tcW w:w="1417" w:type="dxa"/>
          </w:tcPr>
          <w:p w14:paraId="141A56AA" w14:textId="77777777" w:rsidR="001F495F" w:rsidRPr="00A4559E" w:rsidRDefault="001F495F">
            <w:pPr>
              <w:pStyle w:val="G-PCCTablebody"/>
              <w:jc w:val="center"/>
              <w:cnfStyle w:val="100000000000" w:firstRow="1" w:lastRow="0" w:firstColumn="0" w:lastColumn="0" w:oddVBand="0" w:evenVBand="0" w:oddHBand="0" w:evenHBand="0" w:firstRowFirstColumn="0" w:firstRowLastColumn="0" w:lastRowFirstColumn="0" w:lastRowLastColumn="0"/>
              <w:rPr>
                <w:b w:val="0"/>
                <w:bCs/>
              </w:rPr>
            </w:pPr>
            <w:r w:rsidRPr="00A4559E">
              <w:rPr>
                <w:bCs/>
              </w:rPr>
              <w:t>Descriptor</w:t>
            </w:r>
          </w:p>
        </w:tc>
        <w:tc>
          <w:tcPr>
            <w:tcW w:w="1417" w:type="dxa"/>
          </w:tcPr>
          <w:p w14:paraId="517B6C35" w14:textId="77777777" w:rsidR="001F495F" w:rsidRPr="00A4559E" w:rsidRDefault="001F495F">
            <w:pPr>
              <w:pStyle w:val="G-PCCTablebody"/>
              <w:jc w:val="center"/>
              <w:cnfStyle w:val="100000000000" w:firstRow="1" w:lastRow="0" w:firstColumn="0" w:lastColumn="0" w:oddVBand="0" w:evenVBand="0" w:oddHBand="0" w:evenHBand="0" w:firstRowFirstColumn="0" w:firstRowLastColumn="0" w:lastRowFirstColumn="0" w:lastRowLastColumn="0"/>
              <w:rPr>
                <w:b w:val="0"/>
                <w:bCs/>
              </w:rPr>
            </w:pPr>
            <w:r w:rsidRPr="00A4559E">
              <w:rPr>
                <w:bCs/>
              </w:rPr>
              <w:t>Semantics</w:t>
            </w:r>
          </w:p>
        </w:tc>
      </w:tr>
      <w:tr w:rsidR="007860EB" w:rsidRPr="00A4559E" w14:paraId="39B08B2C" w14:textId="77777777">
        <w:tc>
          <w:tcPr>
            <w:tcW w:w="6803" w:type="dxa"/>
          </w:tcPr>
          <w:p w14:paraId="1FDAA198" w14:textId="01397877" w:rsidR="007860EB" w:rsidRPr="00A4559E" w:rsidRDefault="007860EB">
            <w:pPr>
              <w:pStyle w:val="G-PCCTablebodyKWN"/>
              <w:rPr>
                <w:rStyle w:val="Codeinline"/>
              </w:rPr>
            </w:pPr>
            <w:r w:rsidRPr="00A4559E">
              <w:rPr>
                <w:rStyle w:val="Codeinline"/>
              </w:rPr>
              <w:t>   </w:t>
            </w:r>
            <w:r w:rsidRPr="002373F2">
              <w:rPr>
                <w:rStyle w:val="VarNinline"/>
              </w:rPr>
              <w:t>AzimuthIdx</w:t>
            </w:r>
            <w:r w:rsidR="00C90275">
              <w:rPr>
                <w:rStyle w:val="Exprinline"/>
              </w:rPr>
              <w:t> </w:t>
            </w:r>
            <w:r w:rsidRPr="006555E3">
              <w:rPr>
                <w:rStyle w:val="Exprinline"/>
              </w:rPr>
              <w:t>=</w:t>
            </w:r>
            <w:r w:rsidR="00C90275">
              <w:rPr>
                <w:rStyle w:val="Exprinline"/>
              </w:rPr>
              <w:t> </w:t>
            </w:r>
            <w:r w:rsidRPr="002373F2">
              <w:rPr>
                <w:rStyle w:val="ExprNameinline"/>
              </w:rPr>
              <w:t>SensingHeadLastAzimuthIdx</w:t>
            </w:r>
            <w:r>
              <w:rPr>
                <w:rStyle w:val="Exprinline"/>
              </w:rPr>
              <w:t>[</w:t>
            </w:r>
            <w:r w:rsidRPr="00A4559E">
              <w:rPr>
                <w:rStyle w:val="Exprinline"/>
              </w:rPr>
              <w:t> </w:t>
            </w:r>
            <w:r>
              <w:rPr>
                <w:rStyle w:val="VarNinline"/>
              </w:rPr>
              <w:t>HeadIdx</w:t>
            </w:r>
            <w:r w:rsidRPr="00A4559E">
              <w:rPr>
                <w:rStyle w:val="Exprinline"/>
              </w:rPr>
              <w:t> </w:t>
            </w:r>
            <w:r>
              <w:rPr>
                <w:rStyle w:val="Exprinline"/>
              </w:rPr>
              <w:t>]</w:t>
            </w:r>
          </w:p>
        </w:tc>
        <w:tc>
          <w:tcPr>
            <w:tcW w:w="1417" w:type="dxa"/>
          </w:tcPr>
          <w:p w14:paraId="217609D4" w14:textId="77777777" w:rsidR="007860EB" w:rsidRPr="00A4559E" w:rsidRDefault="007860EB">
            <w:pPr>
              <w:pStyle w:val="G-PCCTablebody"/>
              <w:jc w:val="center"/>
            </w:pPr>
          </w:p>
        </w:tc>
        <w:tc>
          <w:tcPr>
            <w:tcW w:w="1417" w:type="dxa"/>
          </w:tcPr>
          <w:p w14:paraId="4863DA0A" w14:textId="77777777" w:rsidR="007860EB" w:rsidRPr="00A4559E" w:rsidRDefault="007860EB">
            <w:pPr>
              <w:pStyle w:val="G-PCCTablebody"/>
              <w:jc w:val="center"/>
            </w:pPr>
          </w:p>
        </w:tc>
      </w:tr>
      <w:tr w:rsidR="00D9325E" w:rsidRPr="00A4559E" w14:paraId="29C15A55" w14:textId="77777777">
        <w:tc>
          <w:tcPr>
            <w:tcW w:w="6803" w:type="dxa"/>
          </w:tcPr>
          <w:p w14:paraId="21763114" w14:textId="71BBF30F" w:rsidR="00D9325E" w:rsidRPr="00A4559E" w:rsidRDefault="00D9325E">
            <w:pPr>
              <w:pStyle w:val="G-PCCTablebodyKWN"/>
              <w:rPr>
                <w:rStyle w:val="Codeinline"/>
              </w:rPr>
            </w:pPr>
            <w:r w:rsidRPr="00A4559E">
              <w:rPr>
                <w:rStyle w:val="Codeinline"/>
              </w:rPr>
              <w:t>   </w:t>
            </w:r>
            <w:r>
              <w:rPr>
                <w:rStyle w:val="VarNinline"/>
              </w:rPr>
              <w:t>Elevation</w:t>
            </w:r>
            <w:r w:rsidRPr="002373F2">
              <w:rPr>
                <w:rStyle w:val="VarNinline"/>
              </w:rPr>
              <w:t>Idx</w:t>
            </w:r>
            <w:r w:rsidR="00C90275">
              <w:rPr>
                <w:rStyle w:val="Exprinline"/>
              </w:rPr>
              <w:t> </w:t>
            </w:r>
            <w:r w:rsidRPr="006555E3">
              <w:rPr>
                <w:rStyle w:val="Exprinline"/>
              </w:rPr>
              <w:t>=</w:t>
            </w:r>
            <w:r w:rsidR="00C90275">
              <w:rPr>
                <w:rStyle w:val="Exprinline"/>
              </w:rPr>
              <w:t> </w:t>
            </w:r>
            <w:r w:rsidRPr="002373F2">
              <w:rPr>
                <w:rStyle w:val="ExprNameinline"/>
              </w:rPr>
              <w:t>SensingHeadLast</w:t>
            </w:r>
            <w:r w:rsidR="007F6270">
              <w:rPr>
                <w:rStyle w:val="ExprNameinline"/>
              </w:rPr>
              <w:t>Elevation</w:t>
            </w:r>
            <w:r w:rsidRPr="002373F2">
              <w:rPr>
                <w:rStyle w:val="ExprNameinline"/>
              </w:rPr>
              <w:t>Idx</w:t>
            </w:r>
            <w:r>
              <w:rPr>
                <w:rStyle w:val="Exprinline"/>
              </w:rPr>
              <w:t>[</w:t>
            </w:r>
            <w:r w:rsidRPr="00A4559E">
              <w:rPr>
                <w:rStyle w:val="Exprinline"/>
              </w:rPr>
              <w:t> </w:t>
            </w:r>
            <w:r>
              <w:rPr>
                <w:rStyle w:val="VarNinline"/>
              </w:rPr>
              <w:t>HeadIdx</w:t>
            </w:r>
            <w:r w:rsidRPr="00A4559E">
              <w:rPr>
                <w:rStyle w:val="Exprinline"/>
              </w:rPr>
              <w:t> </w:t>
            </w:r>
            <w:r>
              <w:rPr>
                <w:rStyle w:val="Exprinline"/>
              </w:rPr>
              <w:t>]</w:t>
            </w:r>
            <w:r w:rsidR="00845AC6">
              <w:rPr>
                <w:rStyle w:val="Exprinline"/>
              </w:rPr>
              <w:t> </w:t>
            </w:r>
            <w:r w:rsidR="002A5B12">
              <w:rPr>
                <w:rStyle w:val="Exprinline"/>
              </w:rPr>
              <w:t>+</w:t>
            </w:r>
            <w:r w:rsidR="00845AC6">
              <w:rPr>
                <w:rStyle w:val="Exprinline"/>
              </w:rPr>
              <w:t> </w:t>
            </w:r>
            <w:r w:rsidR="002A5B12">
              <w:rPr>
                <w:rStyle w:val="Exprinline"/>
              </w:rPr>
              <w:t>1</w:t>
            </w:r>
          </w:p>
        </w:tc>
        <w:tc>
          <w:tcPr>
            <w:tcW w:w="1417" w:type="dxa"/>
          </w:tcPr>
          <w:p w14:paraId="4E4594CC" w14:textId="77777777" w:rsidR="00D9325E" w:rsidRPr="00A4559E" w:rsidRDefault="00D9325E">
            <w:pPr>
              <w:pStyle w:val="G-PCCTablebody"/>
              <w:jc w:val="center"/>
            </w:pPr>
          </w:p>
        </w:tc>
        <w:tc>
          <w:tcPr>
            <w:tcW w:w="1417" w:type="dxa"/>
          </w:tcPr>
          <w:p w14:paraId="5E6A295A" w14:textId="77777777" w:rsidR="00D9325E" w:rsidRPr="00A4559E" w:rsidRDefault="00D9325E">
            <w:pPr>
              <w:pStyle w:val="G-PCCTablebody"/>
              <w:jc w:val="center"/>
            </w:pPr>
          </w:p>
        </w:tc>
      </w:tr>
      <w:tr w:rsidR="004F5DB4" w:rsidRPr="00A4559E" w14:paraId="62556EE5" w14:textId="77777777">
        <w:tc>
          <w:tcPr>
            <w:tcW w:w="6803" w:type="dxa"/>
          </w:tcPr>
          <w:p w14:paraId="4988541A" w14:textId="7F918F7F" w:rsidR="004F5DB4" w:rsidRPr="00A4559E" w:rsidRDefault="006D0591">
            <w:pPr>
              <w:pStyle w:val="G-PCCTablebodyKWN"/>
              <w:rPr>
                <w:rStyle w:val="Exprinline"/>
              </w:rPr>
            </w:pPr>
            <w:r w:rsidRPr="00A4559E">
              <w:rPr>
                <w:rStyle w:val="Codeinline"/>
              </w:rPr>
              <w:t>   </w:t>
            </w:r>
            <w:r w:rsidR="001D706C" w:rsidRPr="00C75E56">
              <w:rPr>
                <w:rStyle w:val="Funcinline"/>
              </w:rPr>
              <w:t>if</w:t>
            </w:r>
            <w:r w:rsidR="001D706C" w:rsidRPr="00A4559E">
              <w:rPr>
                <w:rStyle w:val="Exprinline"/>
              </w:rPr>
              <w:t>( </w:t>
            </w:r>
            <w:r w:rsidR="00A25B84">
              <w:rPr>
                <w:rStyle w:val="Synvarinline"/>
              </w:rPr>
              <w:t>geom_unordered</w:t>
            </w:r>
            <w:r w:rsidR="001D706C" w:rsidRPr="00F53D65">
              <w:rPr>
                <w:rStyle w:val="Synvarinline"/>
              </w:rPr>
              <w:t>_point</w:t>
            </w:r>
            <w:r w:rsidR="00932FAA">
              <w:rPr>
                <w:rStyle w:val="Synvarinline"/>
              </w:rPr>
              <w:t>s</w:t>
            </w:r>
            <w:r w:rsidR="001D706C" w:rsidRPr="00A4559E">
              <w:rPr>
                <w:rStyle w:val="Exprinline"/>
              </w:rPr>
              <w:t> </w:t>
            </w:r>
            <w:r w:rsidR="001D706C">
              <w:rPr>
                <w:rStyle w:val="Exprinline"/>
              </w:rPr>
              <w:t>)</w:t>
            </w:r>
          </w:p>
        </w:tc>
        <w:tc>
          <w:tcPr>
            <w:tcW w:w="1417" w:type="dxa"/>
          </w:tcPr>
          <w:p w14:paraId="0E0F49A8" w14:textId="77777777" w:rsidR="004F5DB4" w:rsidRPr="00A4559E" w:rsidRDefault="004F5DB4">
            <w:pPr>
              <w:pStyle w:val="G-PCCTablebody"/>
              <w:jc w:val="center"/>
            </w:pPr>
          </w:p>
        </w:tc>
        <w:tc>
          <w:tcPr>
            <w:tcW w:w="1417" w:type="dxa"/>
          </w:tcPr>
          <w:p w14:paraId="7B896E32" w14:textId="77777777" w:rsidR="004F5DB4" w:rsidRPr="00A4559E" w:rsidRDefault="004F5DB4">
            <w:pPr>
              <w:pStyle w:val="G-PCCTablebody"/>
              <w:jc w:val="center"/>
            </w:pPr>
          </w:p>
        </w:tc>
      </w:tr>
      <w:tr w:rsidR="00212E2B" w:rsidRPr="00A4559E" w14:paraId="7484FE49" w14:textId="77777777">
        <w:tc>
          <w:tcPr>
            <w:tcW w:w="6803" w:type="dxa"/>
          </w:tcPr>
          <w:p w14:paraId="1B76AE04" w14:textId="1B7154E9" w:rsidR="00212E2B" w:rsidRPr="00A4559E" w:rsidRDefault="0058400C">
            <w:pPr>
              <w:pStyle w:val="G-PCCTablebodyKWN"/>
              <w:rPr>
                <w:rStyle w:val="Codeinline"/>
              </w:rPr>
            </w:pPr>
            <w:r w:rsidRPr="00A4559E">
              <w:rPr>
                <w:rStyle w:val="Codeinline"/>
              </w:rPr>
              <w:t>      </w:t>
            </w:r>
            <w:bookmarkStart w:id="758" w:name="_Hlk136337774"/>
            <w:r>
              <w:rPr>
                <w:rStyle w:val="Synboldinline"/>
              </w:rPr>
              <w:t>late</w:t>
            </w:r>
            <w:r w:rsidRPr="007A7EE4">
              <w:rPr>
                <w:rStyle w:val="Synboldinline"/>
              </w:rPr>
              <w:t>_poi</w:t>
            </w:r>
            <w:r>
              <w:rPr>
                <w:rStyle w:val="Synboldinline"/>
              </w:rPr>
              <w:t>nt</w:t>
            </w:r>
            <w:bookmarkEnd w:id="758"/>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p>
        </w:tc>
        <w:tc>
          <w:tcPr>
            <w:tcW w:w="1417" w:type="dxa"/>
          </w:tcPr>
          <w:p w14:paraId="32FE828E" w14:textId="32930CF6" w:rsidR="00212E2B" w:rsidRPr="00A4559E" w:rsidRDefault="00883A8D">
            <w:pPr>
              <w:pStyle w:val="G-PCCTablebody"/>
              <w:jc w:val="center"/>
            </w:pPr>
            <w:r>
              <w:rPr>
                <w:lang w:eastAsia="ja-JP"/>
              </w:rPr>
              <w:t>ae(v)</w:t>
            </w:r>
          </w:p>
        </w:tc>
        <w:tc>
          <w:tcPr>
            <w:tcW w:w="1417" w:type="dxa"/>
          </w:tcPr>
          <w:p w14:paraId="68E356C7" w14:textId="6690B2E6" w:rsidR="00212E2B" w:rsidRPr="00A4559E" w:rsidRDefault="00D04ED9">
            <w:pPr>
              <w:pStyle w:val="G-PCCTablebody"/>
              <w:jc w:val="center"/>
            </w:pPr>
            <w:r>
              <w:fldChar w:fldCharType="begin"/>
            </w:r>
            <w:r>
              <w:instrText xml:space="preserve"> REF _Ref124505730 \r \h </w:instrText>
            </w:r>
            <w:r>
              <w:fldChar w:fldCharType="separate"/>
            </w:r>
            <w:r w:rsidR="008B4B73">
              <w:t>9.2.3.3</w:t>
            </w:r>
            <w:r>
              <w:fldChar w:fldCharType="end"/>
            </w:r>
          </w:p>
        </w:tc>
      </w:tr>
      <w:tr w:rsidR="000E46B5" w:rsidRPr="00A4559E" w14:paraId="11046695" w14:textId="77777777">
        <w:tc>
          <w:tcPr>
            <w:tcW w:w="6803" w:type="dxa"/>
          </w:tcPr>
          <w:p w14:paraId="74DDCF7B" w14:textId="31FDE597" w:rsidR="000E46B5" w:rsidRPr="00A4559E" w:rsidRDefault="000E46B5">
            <w:pPr>
              <w:pStyle w:val="G-PCCTablebodyKWN"/>
              <w:rPr>
                <w:rStyle w:val="Codeinline"/>
              </w:rPr>
            </w:pPr>
            <w:r w:rsidRPr="00A4559E">
              <w:rPr>
                <w:rStyle w:val="Codeinline"/>
              </w:rPr>
              <w:t>   </w:t>
            </w:r>
            <w:r w:rsidRPr="00C75E56">
              <w:rPr>
                <w:rStyle w:val="Funcinline"/>
              </w:rPr>
              <w:t>if</w:t>
            </w:r>
            <w:r w:rsidRPr="00A4559E">
              <w:rPr>
                <w:rStyle w:val="Exprinline"/>
              </w:rPr>
              <w:t>( </w:t>
            </w:r>
            <w:r w:rsidR="00C87FB9" w:rsidRPr="006555E3">
              <w:rPr>
                <w:rStyle w:val="Synvarinline"/>
              </w:rPr>
              <w:t>late_point</w:t>
            </w:r>
            <w:r w:rsidR="00C87FB9">
              <w:rPr>
                <w:rStyle w:val="Exprinline"/>
              </w:rPr>
              <w:t>[</w:t>
            </w:r>
            <w:r w:rsidR="00C87FB9" w:rsidRPr="00A4559E">
              <w:rPr>
                <w:rStyle w:val="Exprinline"/>
              </w:rPr>
              <w:t> </w:t>
            </w:r>
            <w:r w:rsidR="00C87FB9">
              <w:rPr>
                <w:rStyle w:val="VarNinline"/>
              </w:rPr>
              <w:t>HeadIdx</w:t>
            </w:r>
            <w:r w:rsidR="00C87FB9" w:rsidRPr="00A4559E">
              <w:rPr>
                <w:rStyle w:val="Exprinline"/>
              </w:rPr>
              <w:t> </w:t>
            </w:r>
            <w:r w:rsidR="00C87FB9">
              <w:rPr>
                <w:rStyle w:val="Exprinline"/>
              </w:rPr>
              <w:t>][</w:t>
            </w:r>
            <w:r w:rsidR="00C87FB9" w:rsidRPr="00A4559E">
              <w:rPr>
                <w:rStyle w:val="Exprinline"/>
              </w:rPr>
              <w:t> </w:t>
            </w:r>
            <w:r w:rsidR="00C87FB9">
              <w:rPr>
                <w:rStyle w:val="VarNinline"/>
              </w:rPr>
              <w:t>PtnIdx</w:t>
            </w:r>
            <w:r w:rsidR="00C87FB9" w:rsidRPr="00A4559E">
              <w:rPr>
                <w:rStyle w:val="Exprinline"/>
              </w:rPr>
              <w:t> </w:t>
            </w:r>
            <w:r w:rsidR="00C87FB9">
              <w:rPr>
                <w:rStyle w:val="Exprinline"/>
              </w:rPr>
              <w:t>]</w:t>
            </w:r>
            <w:r w:rsidRPr="00A4559E">
              <w:rPr>
                <w:rStyle w:val="Exprinline"/>
              </w:rPr>
              <w:t> </w:t>
            </w:r>
            <w:r>
              <w:rPr>
                <w:rStyle w:val="Exprinline"/>
              </w:rPr>
              <w:t>)</w:t>
            </w:r>
          </w:p>
        </w:tc>
        <w:tc>
          <w:tcPr>
            <w:tcW w:w="1417" w:type="dxa"/>
          </w:tcPr>
          <w:p w14:paraId="7C6D8556" w14:textId="77777777" w:rsidR="000E46B5" w:rsidRPr="00A4559E" w:rsidRDefault="000E46B5">
            <w:pPr>
              <w:pStyle w:val="G-PCCTablebody"/>
              <w:jc w:val="center"/>
            </w:pPr>
          </w:p>
        </w:tc>
        <w:tc>
          <w:tcPr>
            <w:tcW w:w="1417" w:type="dxa"/>
          </w:tcPr>
          <w:p w14:paraId="10A12490" w14:textId="77777777" w:rsidR="000E46B5" w:rsidRPr="00A4559E" w:rsidRDefault="000E46B5">
            <w:pPr>
              <w:pStyle w:val="G-PCCTablebody"/>
              <w:jc w:val="center"/>
            </w:pPr>
          </w:p>
        </w:tc>
      </w:tr>
      <w:tr w:rsidR="000E46B5" w:rsidRPr="00A4559E" w14:paraId="6D2CB89F" w14:textId="77777777">
        <w:tc>
          <w:tcPr>
            <w:tcW w:w="6803" w:type="dxa"/>
          </w:tcPr>
          <w:p w14:paraId="19491EBE" w14:textId="6AF03574" w:rsidR="000E46B5" w:rsidRPr="00A4559E" w:rsidRDefault="0017497B">
            <w:pPr>
              <w:pStyle w:val="G-PCCTablebodyKWN"/>
              <w:rPr>
                <w:rStyle w:val="Codeinline"/>
              </w:rPr>
            </w:pPr>
            <w:r w:rsidRPr="00A4559E">
              <w:rPr>
                <w:rStyle w:val="Codeinline"/>
              </w:rPr>
              <w:t>      </w:t>
            </w:r>
            <w:r w:rsidR="007860EB" w:rsidRPr="00D7673D">
              <w:rPr>
                <w:rStyle w:val="VarNinline"/>
              </w:rPr>
              <w:t>AzimuthIdx</w:t>
            </w:r>
            <w:r w:rsidR="007860EB" w:rsidRPr="00D7673D">
              <w:rPr>
                <w:rStyle w:val="Exprinline"/>
              </w:rPr>
              <w:t>−</w:t>
            </w:r>
            <w:r w:rsidR="009508CD" w:rsidRPr="00D7673D">
              <w:rPr>
                <w:rStyle w:val="Exprinline"/>
              </w:rPr>
              <w:t>−</w:t>
            </w:r>
            <w:r w:rsidR="002A5B12" w:rsidRPr="00D7673D">
              <w:rPr>
                <w:rStyle w:val="Exprinline"/>
              </w:rPr>
              <w:t>,</w:t>
            </w:r>
            <w:r w:rsidR="00740301" w:rsidRPr="00D7673D">
              <w:rPr>
                <w:rStyle w:val="Exprinline"/>
              </w:rPr>
              <w:t> </w:t>
            </w:r>
            <w:r w:rsidR="00F05C68" w:rsidRPr="00D7673D">
              <w:rPr>
                <w:rStyle w:val="VarNinline"/>
              </w:rPr>
              <w:t>ElevationIdx</w:t>
            </w:r>
            <w:r w:rsidR="00F05C68" w:rsidRPr="00D7673D">
              <w:rPr>
                <w:rStyle w:val="Exprinline"/>
              </w:rPr>
              <w:t>−−</w:t>
            </w:r>
          </w:p>
        </w:tc>
        <w:tc>
          <w:tcPr>
            <w:tcW w:w="1417" w:type="dxa"/>
          </w:tcPr>
          <w:p w14:paraId="252D0EE8" w14:textId="77777777" w:rsidR="000E46B5" w:rsidRPr="00A4559E" w:rsidRDefault="000E46B5">
            <w:pPr>
              <w:pStyle w:val="G-PCCTablebody"/>
              <w:jc w:val="center"/>
            </w:pPr>
          </w:p>
        </w:tc>
        <w:tc>
          <w:tcPr>
            <w:tcW w:w="1417" w:type="dxa"/>
          </w:tcPr>
          <w:p w14:paraId="4CA19061" w14:textId="77777777" w:rsidR="000E46B5" w:rsidRPr="00A4559E" w:rsidRDefault="000E46B5">
            <w:pPr>
              <w:pStyle w:val="G-PCCTablebody"/>
              <w:jc w:val="center"/>
            </w:pPr>
          </w:p>
        </w:tc>
      </w:tr>
      <w:tr w:rsidR="002A5B12" w:rsidRPr="00A4559E" w14:paraId="063D4150" w14:textId="77777777">
        <w:tc>
          <w:tcPr>
            <w:tcW w:w="6803" w:type="dxa"/>
          </w:tcPr>
          <w:p w14:paraId="2593DA9C" w14:textId="20A2B6B9" w:rsidR="002A5B12" w:rsidRPr="00A4559E" w:rsidRDefault="002A5B12" w:rsidP="002A5B12">
            <w:pPr>
              <w:pStyle w:val="G-PCCTablebodyKWN"/>
              <w:rPr>
                <w:rStyle w:val="Codeinline"/>
              </w:rPr>
            </w:pPr>
            <w:r>
              <w:rPr>
                <w:rStyle w:val="Codeinline"/>
              </w:rPr>
              <w:t>   </w:t>
            </w:r>
            <w:r w:rsidRPr="006555E3">
              <w:rPr>
                <w:rStyle w:val="VarNinline"/>
              </w:rPr>
              <w:t>next</w:t>
            </w:r>
            <w:r w:rsidR="00C90275">
              <w:rPr>
                <w:rStyle w:val="Exprinline"/>
              </w:rPr>
              <w:t> </w:t>
            </w:r>
            <w:r w:rsidRPr="006555E3">
              <w:rPr>
                <w:rStyle w:val="Exprinline"/>
              </w:rPr>
              <w:t>=</w:t>
            </w:r>
            <w:r w:rsidR="00C90275">
              <w:rPr>
                <w:rStyle w:val="Exprinline"/>
              </w:rPr>
              <w:t> </w:t>
            </w:r>
            <w:r w:rsidRPr="006555E3">
              <w:rPr>
                <w:rStyle w:val="Exprinline"/>
              </w:rPr>
              <w:t>1</w:t>
            </w:r>
          </w:p>
        </w:tc>
        <w:tc>
          <w:tcPr>
            <w:tcW w:w="1417" w:type="dxa"/>
          </w:tcPr>
          <w:p w14:paraId="34364C98" w14:textId="77777777" w:rsidR="002A5B12" w:rsidRPr="00A4559E" w:rsidRDefault="002A5B12" w:rsidP="002A5B12">
            <w:pPr>
              <w:pStyle w:val="G-PCCTablebody"/>
              <w:jc w:val="center"/>
            </w:pPr>
          </w:p>
        </w:tc>
        <w:tc>
          <w:tcPr>
            <w:tcW w:w="1417" w:type="dxa"/>
          </w:tcPr>
          <w:p w14:paraId="2225265B" w14:textId="77777777" w:rsidR="002A5B12" w:rsidRPr="00A4559E" w:rsidRDefault="002A5B12" w:rsidP="002A5B12">
            <w:pPr>
              <w:pStyle w:val="G-PCCTablebody"/>
              <w:jc w:val="center"/>
            </w:pPr>
          </w:p>
        </w:tc>
      </w:tr>
      <w:tr w:rsidR="002A5B12" w:rsidRPr="00A4559E" w14:paraId="70D82F1C" w14:textId="77777777">
        <w:tc>
          <w:tcPr>
            <w:tcW w:w="6803" w:type="dxa"/>
          </w:tcPr>
          <w:p w14:paraId="76FF3BC7" w14:textId="3DE4C118" w:rsidR="002A5B12" w:rsidRPr="00A4559E" w:rsidRDefault="002A5B12" w:rsidP="002A5B12">
            <w:pPr>
              <w:pStyle w:val="G-PCCTablebodyKWN"/>
              <w:rPr>
                <w:rStyle w:val="Codeinline"/>
              </w:rPr>
            </w:pPr>
            <w:r>
              <w:rPr>
                <w:rStyle w:val="Codeinline"/>
              </w:rPr>
              <w:t>   </w:t>
            </w:r>
            <w:r w:rsidRPr="006555E3">
              <w:rPr>
                <w:rStyle w:val="Funcinline"/>
              </w:rPr>
              <w:t>while</w:t>
            </w:r>
            <w:r w:rsidRPr="006555E3">
              <w:rPr>
                <w:rStyle w:val="Exprinline"/>
              </w:rPr>
              <w:t>(</w:t>
            </w:r>
            <w:r w:rsidRPr="006555E3">
              <w:rPr>
                <w:rStyle w:val="VarNinline"/>
              </w:rPr>
              <w:t>next</w:t>
            </w:r>
            <w:r w:rsidRPr="006555E3">
              <w:rPr>
                <w:rStyle w:val="Exprinline"/>
              </w:rPr>
              <w:t>)</w:t>
            </w:r>
            <w:r w:rsidR="00C90275">
              <w:rPr>
                <w:rStyle w:val="Exprinline"/>
              </w:rPr>
              <w:t> </w:t>
            </w:r>
            <w:r w:rsidRPr="006555E3">
              <w:rPr>
                <w:rStyle w:val="Exprinline"/>
              </w:rPr>
              <w:t>{</w:t>
            </w:r>
          </w:p>
        </w:tc>
        <w:tc>
          <w:tcPr>
            <w:tcW w:w="1417" w:type="dxa"/>
          </w:tcPr>
          <w:p w14:paraId="38A53775" w14:textId="77777777" w:rsidR="002A5B12" w:rsidRPr="00A4559E" w:rsidRDefault="002A5B12" w:rsidP="002A5B12">
            <w:pPr>
              <w:pStyle w:val="G-PCCTablebody"/>
              <w:jc w:val="center"/>
            </w:pPr>
          </w:p>
        </w:tc>
        <w:tc>
          <w:tcPr>
            <w:tcW w:w="1417" w:type="dxa"/>
          </w:tcPr>
          <w:p w14:paraId="354D4837" w14:textId="77777777" w:rsidR="002A5B12" w:rsidRPr="00A4559E" w:rsidRDefault="002A5B12" w:rsidP="002A5B12">
            <w:pPr>
              <w:pStyle w:val="G-PCCTablebody"/>
              <w:jc w:val="center"/>
            </w:pPr>
          </w:p>
        </w:tc>
      </w:tr>
      <w:tr w:rsidR="002A5B12" w:rsidRPr="00A4559E" w14:paraId="481DD8B0" w14:textId="77777777">
        <w:tc>
          <w:tcPr>
            <w:tcW w:w="6803" w:type="dxa"/>
          </w:tcPr>
          <w:p w14:paraId="7DF8B5BF" w14:textId="3F107DCA" w:rsidR="002A5B12" w:rsidRPr="006555E3" w:rsidRDefault="002A5B12" w:rsidP="002A5B12">
            <w:pPr>
              <w:pStyle w:val="G-PCCTablebodyKWN"/>
              <w:rPr>
                <w:rStyle w:val="Synboldinline"/>
              </w:rPr>
            </w:pPr>
            <w:r>
              <w:rPr>
                <w:rStyle w:val="Codeinline"/>
              </w:rPr>
              <w:t>      </w:t>
            </w:r>
            <w:r w:rsidRPr="006555E3">
              <w:rPr>
                <w:rStyle w:val="Synboldinline"/>
              </w:rPr>
              <w:t>elevation_offset</w:t>
            </w:r>
          </w:p>
        </w:tc>
        <w:tc>
          <w:tcPr>
            <w:tcW w:w="1417" w:type="dxa"/>
          </w:tcPr>
          <w:p w14:paraId="49614A7C" w14:textId="38738151" w:rsidR="002A5B12" w:rsidRPr="00A4559E" w:rsidRDefault="002A5B12" w:rsidP="002A5B12">
            <w:pPr>
              <w:pStyle w:val="G-PCCTablebody"/>
              <w:jc w:val="center"/>
            </w:pPr>
            <w:r>
              <w:rPr>
                <w:lang w:eastAsia="ja-JP"/>
              </w:rPr>
              <w:t>ae(v)</w:t>
            </w:r>
          </w:p>
        </w:tc>
        <w:tc>
          <w:tcPr>
            <w:tcW w:w="1417" w:type="dxa"/>
          </w:tcPr>
          <w:p w14:paraId="347358AE" w14:textId="0D0B5D11" w:rsidR="002A5B12" w:rsidRPr="00A4559E" w:rsidRDefault="002A5B12" w:rsidP="002A5B12">
            <w:pPr>
              <w:pStyle w:val="G-PCCTablebody"/>
              <w:jc w:val="center"/>
            </w:pPr>
            <w:r>
              <w:fldChar w:fldCharType="begin"/>
            </w:r>
            <w:r>
              <w:instrText xml:space="preserve"> REF _Ref124505730 \r \h </w:instrText>
            </w:r>
            <w:r>
              <w:fldChar w:fldCharType="separate"/>
            </w:r>
            <w:r w:rsidR="008B4B73">
              <w:t>9.2.3.3</w:t>
            </w:r>
            <w:r>
              <w:fldChar w:fldCharType="end"/>
            </w:r>
          </w:p>
        </w:tc>
      </w:tr>
      <w:tr w:rsidR="002A5B12" w:rsidRPr="00A4559E" w14:paraId="34581BFD" w14:textId="77777777">
        <w:tc>
          <w:tcPr>
            <w:tcW w:w="6803" w:type="dxa"/>
          </w:tcPr>
          <w:p w14:paraId="156F65BC" w14:textId="57BB403E" w:rsidR="002A5B12" w:rsidRDefault="00973B2E" w:rsidP="002A5B12">
            <w:pPr>
              <w:pStyle w:val="G-PCCTablebodyKWN"/>
              <w:rPr>
                <w:rStyle w:val="Codeinline"/>
              </w:rPr>
            </w:pPr>
            <w:r>
              <w:rPr>
                <w:rStyle w:val="Codeinline"/>
              </w:rPr>
              <w:t>      </w:t>
            </w:r>
            <w:r w:rsidR="00E22350" w:rsidRPr="006555E3">
              <w:rPr>
                <w:rStyle w:val="VarNinline"/>
              </w:rPr>
              <w:t>ElevationIdx</w:t>
            </w:r>
            <w:r w:rsidR="00C362FE" w:rsidRPr="006555E3">
              <w:rPr>
                <w:rStyle w:val="Exprinline"/>
              </w:rPr>
              <w:t> </w:t>
            </w:r>
            <w:r w:rsidR="00E22350" w:rsidRPr="006555E3">
              <w:rPr>
                <w:rStyle w:val="Exprinline"/>
              </w:rPr>
              <w:t>+=</w:t>
            </w:r>
            <w:r w:rsidR="00C362FE" w:rsidRPr="006555E3">
              <w:rPr>
                <w:rStyle w:val="Exprinline"/>
              </w:rPr>
              <w:t> </w:t>
            </w:r>
            <w:r w:rsidR="00E22350" w:rsidRPr="006555E3">
              <w:rPr>
                <w:rStyle w:val="Synvarinline"/>
              </w:rPr>
              <w:t>elevation_offset</w:t>
            </w:r>
          </w:p>
        </w:tc>
        <w:tc>
          <w:tcPr>
            <w:tcW w:w="1417" w:type="dxa"/>
          </w:tcPr>
          <w:p w14:paraId="6D9E97F7" w14:textId="77777777" w:rsidR="002A5B12" w:rsidRPr="00A4559E" w:rsidRDefault="002A5B12" w:rsidP="002A5B12">
            <w:pPr>
              <w:pStyle w:val="G-PCCTablebody"/>
              <w:jc w:val="center"/>
            </w:pPr>
          </w:p>
        </w:tc>
        <w:tc>
          <w:tcPr>
            <w:tcW w:w="1417" w:type="dxa"/>
          </w:tcPr>
          <w:p w14:paraId="7838C12F" w14:textId="77777777" w:rsidR="002A5B12" w:rsidRPr="00A4559E" w:rsidRDefault="002A5B12" w:rsidP="002A5B12">
            <w:pPr>
              <w:pStyle w:val="G-PCCTablebody"/>
              <w:jc w:val="center"/>
            </w:pPr>
          </w:p>
        </w:tc>
      </w:tr>
      <w:tr w:rsidR="002A5B12" w:rsidRPr="00A4559E" w14:paraId="6D241959" w14:textId="77777777">
        <w:tc>
          <w:tcPr>
            <w:tcW w:w="6803" w:type="dxa"/>
          </w:tcPr>
          <w:p w14:paraId="333692C0" w14:textId="50BAB518" w:rsidR="002A5B12" w:rsidRDefault="00E22350" w:rsidP="002A5B12">
            <w:pPr>
              <w:pStyle w:val="G-PCCTablebodyKWN"/>
              <w:rPr>
                <w:rStyle w:val="Codeinline"/>
              </w:rPr>
            </w:pPr>
            <w:r>
              <w:rPr>
                <w:rStyle w:val="Codeinline"/>
              </w:rPr>
              <w:t>      </w:t>
            </w:r>
            <w:r w:rsidRPr="006555E3">
              <w:rPr>
                <w:rStyle w:val="Funcinline"/>
              </w:rPr>
              <w:t>if</w:t>
            </w:r>
            <w:r w:rsidRPr="006555E3">
              <w:rPr>
                <w:rStyle w:val="Exprinline"/>
              </w:rPr>
              <w:t>(</w:t>
            </w:r>
            <w:r w:rsidRPr="006555E3">
              <w:rPr>
                <w:rStyle w:val="VarNinline"/>
              </w:rPr>
              <w:t>Elevation</w:t>
            </w:r>
            <w:r w:rsidR="003D18D2" w:rsidRPr="006555E3">
              <w:rPr>
                <w:rStyle w:val="VarNinline"/>
              </w:rPr>
              <w:t>Idx</w:t>
            </w:r>
            <w:r w:rsidR="00C362FE">
              <w:rPr>
                <w:rStyle w:val="Exprinline"/>
              </w:rPr>
              <w:t> </w:t>
            </w:r>
            <w:r w:rsidR="003D18D2" w:rsidRPr="006555E3">
              <w:rPr>
                <w:rStyle w:val="Exprinline"/>
              </w:rPr>
              <w:t>==</w:t>
            </w:r>
            <w:r w:rsidR="00C362FE">
              <w:rPr>
                <w:rStyle w:val="Exprinline"/>
              </w:rPr>
              <w:t> </w:t>
            </w:r>
            <w:bookmarkStart w:id="759" w:name="_Hlk124928199"/>
            <w:r w:rsidR="00845AC6" w:rsidRPr="00A4559E">
              <w:rPr>
                <w:rStyle w:val="Synvarinline"/>
              </w:rPr>
              <w:t>num_beams_minus1</w:t>
            </w:r>
            <w:r w:rsidR="00845AC6" w:rsidRPr="00A4559E">
              <w:rPr>
                <w:rStyle w:val="Exprinline"/>
              </w:rPr>
              <w:t>[ </w:t>
            </w:r>
            <w:r w:rsidR="00845AC6">
              <w:rPr>
                <w:rStyle w:val="VarNinline"/>
              </w:rPr>
              <w:t>Head</w:t>
            </w:r>
            <w:r w:rsidR="000B1A66">
              <w:rPr>
                <w:rStyle w:val="VarNinline"/>
              </w:rPr>
              <w:t>I</w:t>
            </w:r>
            <w:r w:rsidR="00845AC6">
              <w:rPr>
                <w:rStyle w:val="VarNinline"/>
              </w:rPr>
              <w:t>dx</w:t>
            </w:r>
            <w:r w:rsidR="00845AC6" w:rsidRPr="00A4559E">
              <w:rPr>
                <w:rStyle w:val="Exprinline"/>
              </w:rPr>
              <w:t> ]</w:t>
            </w:r>
            <w:r w:rsidR="00845AC6">
              <w:rPr>
                <w:rStyle w:val="Exprinline"/>
              </w:rPr>
              <w:t> + 1</w:t>
            </w:r>
            <w:bookmarkEnd w:id="759"/>
            <w:r w:rsidRPr="006555E3">
              <w:rPr>
                <w:rStyle w:val="Exprinline"/>
              </w:rPr>
              <w:t>)</w:t>
            </w:r>
            <w:r w:rsidR="00740301">
              <w:rPr>
                <w:rStyle w:val="Exprinline"/>
              </w:rPr>
              <w:t> </w:t>
            </w:r>
            <w:r w:rsidR="00C362FE" w:rsidRPr="006555E3">
              <w:rPr>
                <w:rStyle w:val="Exprinline"/>
              </w:rPr>
              <w:t>{</w:t>
            </w:r>
          </w:p>
        </w:tc>
        <w:tc>
          <w:tcPr>
            <w:tcW w:w="1417" w:type="dxa"/>
          </w:tcPr>
          <w:p w14:paraId="4FA8A16C" w14:textId="77777777" w:rsidR="002A5B12" w:rsidRPr="00A4559E" w:rsidRDefault="002A5B12" w:rsidP="002A5B12">
            <w:pPr>
              <w:pStyle w:val="G-PCCTablebody"/>
              <w:jc w:val="center"/>
            </w:pPr>
          </w:p>
        </w:tc>
        <w:tc>
          <w:tcPr>
            <w:tcW w:w="1417" w:type="dxa"/>
          </w:tcPr>
          <w:p w14:paraId="134585A0" w14:textId="77777777" w:rsidR="002A5B12" w:rsidRPr="00A4559E" w:rsidRDefault="002A5B12" w:rsidP="002A5B12">
            <w:pPr>
              <w:pStyle w:val="G-PCCTablebody"/>
              <w:jc w:val="center"/>
            </w:pPr>
          </w:p>
        </w:tc>
      </w:tr>
      <w:tr w:rsidR="008B6C46" w:rsidRPr="00A4559E" w14:paraId="72F9E10B" w14:textId="77777777">
        <w:tc>
          <w:tcPr>
            <w:tcW w:w="6803" w:type="dxa"/>
          </w:tcPr>
          <w:p w14:paraId="1CED5D73" w14:textId="36D6EFFB" w:rsidR="008B6C46" w:rsidRPr="006555E3" w:rsidRDefault="008B6C46" w:rsidP="008B6C46">
            <w:pPr>
              <w:pStyle w:val="G-PCCTablebodyKWN"/>
              <w:rPr>
                <w:rStyle w:val="Synboldinline"/>
              </w:rPr>
            </w:pPr>
            <w:r>
              <w:rPr>
                <w:rStyle w:val="Codeinline"/>
              </w:rPr>
              <w:t>         </w:t>
            </w:r>
            <w:r w:rsidRPr="006555E3">
              <w:rPr>
                <w:rStyle w:val="Synboldinline"/>
              </w:rPr>
              <w:t>azimuth_offset</w:t>
            </w:r>
          </w:p>
        </w:tc>
        <w:tc>
          <w:tcPr>
            <w:tcW w:w="1417" w:type="dxa"/>
          </w:tcPr>
          <w:p w14:paraId="5926D0D4" w14:textId="7C7D294D" w:rsidR="008B6C46" w:rsidRPr="00A4559E" w:rsidRDefault="008B6C46" w:rsidP="008B6C46">
            <w:pPr>
              <w:pStyle w:val="G-PCCTablebody"/>
              <w:jc w:val="center"/>
            </w:pPr>
            <w:r>
              <w:rPr>
                <w:lang w:eastAsia="ja-JP"/>
              </w:rPr>
              <w:t>ae(v)</w:t>
            </w:r>
          </w:p>
        </w:tc>
        <w:tc>
          <w:tcPr>
            <w:tcW w:w="1417" w:type="dxa"/>
          </w:tcPr>
          <w:p w14:paraId="41263CDE" w14:textId="5CBF4CE9" w:rsidR="008B6C46" w:rsidRPr="00A4559E" w:rsidRDefault="008B6C46" w:rsidP="008B6C46">
            <w:pPr>
              <w:pStyle w:val="G-PCCTablebody"/>
              <w:jc w:val="center"/>
            </w:pPr>
            <w:r>
              <w:fldChar w:fldCharType="begin"/>
            </w:r>
            <w:r>
              <w:instrText xml:space="preserve"> REF _Ref124505730 \r \h </w:instrText>
            </w:r>
            <w:r>
              <w:fldChar w:fldCharType="separate"/>
            </w:r>
            <w:r w:rsidR="008B4B73">
              <w:t>9.2.3.3</w:t>
            </w:r>
            <w:r>
              <w:fldChar w:fldCharType="end"/>
            </w:r>
          </w:p>
        </w:tc>
      </w:tr>
      <w:tr w:rsidR="002850B6" w:rsidRPr="00A4559E" w14:paraId="7062EE2D" w14:textId="77777777">
        <w:tc>
          <w:tcPr>
            <w:tcW w:w="6803" w:type="dxa"/>
          </w:tcPr>
          <w:p w14:paraId="079ED509" w14:textId="2D585BD5" w:rsidR="002850B6" w:rsidRDefault="00E41E3F" w:rsidP="008B6C46">
            <w:pPr>
              <w:pStyle w:val="G-PCCTablebodyKWN"/>
              <w:rPr>
                <w:rStyle w:val="Codeinline"/>
              </w:rPr>
            </w:pPr>
            <w:r>
              <w:rPr>
                <w:rStyle w:val="Codeinline"/>
              </w:rPr>
              <w:t>         </w:t>
            </w:r>
            <w:r w:rsidR="00082393" w:rsidRPr="006555E3">
              <w:rPr>
                <w:rStyle w:val="VarNinline"/>
              </w:rPr>
              <w:t>AzimuthIdx</w:t>
            </w:r>
            <w:r w:rsidR="00D02B57">
              <w:rPr>
                <w:rStyle w:val="Exprinline"/>
              </w:rPr>
              <w:t> </w:t>
            </w:r>
            <w:r w:rsidR="00082393" w:rsidRPr="006555E3">
              <w:rPr>
                <w:rStyle w:val="Exprinline"/>
              </w:rPr>
              <w:t>+=</w:t>
            </w:r>
            <w:r w:rsidR="00D02B57">
              <w:rPr>
                <w:rStyle w:val="Exprinline"/>
              </w:rPr>
              <w:t> </w:t>
            </w:r>
            <w:r w:rsidR="00235DC0" w:rsidRPr="006555E3">
              <w:rPr>
                <w:rStyle w:val="ExprNameinline"/>
              </w:rPr>
              <w:t>AzimuthIdxOffset</w:t>
            </w:r>
            <w:r w:rsidR="00662322" w:rsidRPr="006555E3">
              <w:rPr>
                <w:rStyle w:val="Exprinline"/>
              </w:rPr>
              <w:t>[</w:t>
            </w:r>
            <w:r w:rsidR="001C1312" w:rsidRPr="00060997">
              <w:rPr>
                <w:rStyle w:val="VarNinline"/>
              </w:rPr>
              <w:t>AzimuthIdx</w:t>
            </w:r>
            <w:r w:rsidR="00F650F0">
              <w:rPr>
                <w:rStyle w:val="Exprinline"/>
              </w:rPr>
              <w:t>][</w:t>
            </w:r>
            <w:r w:rsidR="00662322" w:rsidRPr="006555E3">
              <w:rPr>
                <w:rStyle w:val="Synvarinline"/>
              </w:rPr>
              <w:t>azimuth_offset</w:t>
            </w:r>
            <w:r w:rsidR="00662322" w:rsidRPr="006555E3">
              <w:rPr>
                <w:rStyle w:val="Exprinline"/>
              </w:rPr>
              <w:t>]</w:t>
            </w:r>
          </w:p>
        </w:tc>
        <w:tc>
          <w:tcPr>
            <w:tcW w:w="1417" w:type="dxa"/>
          </w:tcPr>
          <w:p w14:paraId="735F710A" w14:textId="77777777" w:rsidR="002850B6" w:rsidRPr="00A4559E" w:rsidRDefault="002850B6" w:rsidP="008B6C46">
            <w:pPr>
              <w:pStyle w:val="G-PCCTablebody"/>
              <w:jc w:val="center"/>
            </w:pPr>
          </w:p>
        </w:tc>
        <w:tc>
          <w:tcPr>
            <w:tcW w:w="1417" w:type="dxa"/>
          </w:tcPr>
          <w:p w14:paraId="2F80845F" w14:textId="77777777" w:rsidR="002850B6" w:rsidRPr="00A4559E" w:rsidRDefault="002850B6" w:rsidP="008B6C46">
            <w:pPr>
              <w:pStyle w:val="G-PCCTablebody"/>
              <w:jc w:val="center"/>
            </w:pPr>
          </w:p>
        </w:tc>
      </w:tr>
      <w:tr w:rsidR="00803D1E" w:rsidRPr="00A4559E" w14:paraId="55AE227F" w14:textId="77777777">
        <w:tc>
          <w:tcPr>
            <w:tcW w:w="6803" w:type="dxa"/>
          </w:tcPr>
          <w:p w14:paraId="0C6FA665" w14:textId="46C8BFA0" w:rsidR="00803D1E" w:rsidRDefault="0055645D" w:rsidP="008B6C46">
            <w:pPr>
              <w:pStyle w:val="G-PCCTablebodyKWN"/>
              <w:rPr>
                <w:rStyle w:val="Codeinline"/>
              </w:rPr>
            </w:pPr>
            <w:r>
              <w:rPr>
                <w:rStyle w:val="Codeinline"/>
              </w:rPr>
              <w:t>   </w:t>
            </w:r>
            <w:r w:rsidR="00803D1E">
              <w:rPr>
                <w:rStyle w:val="Codeinline"/>
              </w:rPr>
              <w:t>      </w:t>
            </w:r>
            <w:r w:rsidR="00803D1E" w:rsidRPr="002373F2">
              <w:rPr>
                <w:rStyle w:val="VarNinline"/>
              </w:rPr>
              <w:t>ElevationIdx</w:t>
            </w:r>
            <w:r w:rsidR="00803D1E" w:rsidRPr="002373F2">
              <w:rPr>
                <w:rStyle w:val="Exprinline"/>
              </w:rPr>
              <w:t> = </w:t>
            </w:r>
            <w:r>
              <w:rPr>
                <w:rStyle w:val="Exprinline"/>
              </w:rPr>
              <w:t>0</w:t>
            </w:r>
          </w:p>
        </w:tc>
        <w:tc>
          <w:tcPr>
            <w:tcW w:w="1417" w:type="dxa"/>
          </w:tcPr>
          <w:p w14:paraId="324F27B1" w14:textId="77777777" w:rsidR="00803D1E" w:rsidRPr="00A4559E" w:rsidRDefault="00803D1E" w:rsidP="008B6C46">
            <w:pPr>
              <w:pStyle w:val="G-PCCTablebody"/>
              <w:jc w:val="center"/>
            </w:pPr>
          </w:p>
        </w:tc>
        <w:tc>
          <w:tcPr>
            <w:tcW w:w="1417" w:type="dxa"/>
          </w:tcPr>
          <w:p w14:paraId="21B27137" w14:textId="77777777" w:rsidR="00803D1E" w:rsidRPr="00A4559E" w:rsidRDefault="00803D1E" w:rsidP="008B6C46">
            <w:pPr>
              <w:pStyle w:val="G-PCCTablebody"/>
              <w:jc w:val="center"/>
            </w:pPr>
          </w:p>
        </w:tc>
      </w:tr>
      <w:tr w:rsidR="00563581" w:rsidRPr="00A4559E" w14:paraId="384D84A3" w14:textId="77777777">
        <w:tc>
          <w:tcPr>
            <w:tcW w:w="6803" w:type="dxa"/>
          </w:tcPr>
          <w:p w14:paraId="413F9F16" w14:textId="35C37949" w:rsidR="00563581" w:rsidRPr="006555E3" w:rsidRDefault="00803DD6" w:rsidP="008B6C46">
            <w:pPr>
              <w:pStyle w:val="G-PCCTablebodyKWN"/>
              <w:rPr>
                <w:rStyle w:val="Exprinline"/>
              </w:rPr>
            </w:pPr>
            <w:r>
              <w:rPr>
                <w:rStyle w:val="Codeinline"/>
              </w:rPr>
              <w:t>      </w:t>
            </w:r>
            <w:r w:rsidRPr="00436206">
              <w:rPr>
                <w:rStyle w:val="Exprinline"/>
              </w:rPr>
              <w:t>}</w:t>
            </w:r>
          </w:p>
        </w:tc>
        <w:tc>
          <w:tcPr>
            <w:tcW w:w="1417" w:type="dxa"/>
          </w:tcPr>
          <w:p w14:paraId="40C6F57F" w14:textId="77777777" w:rsidR="00563581" w:rsidRPr="00A4559E" w:rsidRDefault="00563581" w:rsidP="008B6C46">
            <w:pPr>
              <w:pStyle w:val="G-PCCTablebody"/>
              <w:jc w:val="center"/>
            </w:pPr>
          </w:p>
        </w:tc>
        <w:tc>
          <w:tcPr>
            <w:tcW w:w="1417" w:type="dxa"/>
          </w:tcPr>
          <w:p w14:paraId="2BC4CF32" w14:textId="77777777" w:rsidR="00563581" w:rsidRPr="00A4559E" w:rsidRDefault="00563581" w:rsidP="008B6C46">
            <w:pPr>
              <w:pStyle w:val="G-PCCTablebody"/>
              <w:jc w:val="center"/>
            </w:pPr>
          </w:p>
        </w:tc>
      </w:tr>
      <w:tr w:rsidR="008B6C46" w:rsidRPr="00A4559E" w14:paraId="4CB6F203" w14:textId="77777777">
        <w:tc>
          <w:tcPr>
            <w:tcW w:w="6803" w:type="dxa"/>
          </w:tcPr>
          <w:p w14:paraId="74CF2FBD" w14:textId="17BDB76C" w:rsidR="008B6C46" w:rsidRPr="006555E3" w:rsidRDefault="006B7225" w:rsidP="008B6C46">
            <w:pPr>
              <w:pStyle w:val="G-PCCTablebodyKWN"/>
              <w:rPr>
                <w:rStyle w:val="Exprinline"/>
              </w:rPr>
            </w:pPr>
            <w:r>
              <w:rPr>
                <w:rStyle w:val="Codeinline"/>
              </w:rPr>
              <w:t>      </w:t>
            </w:r>
            <w:r w:rsidR="00D02B57">
              <w:rPr>
                <w:rStyle w:val="Funcinline"/>
              </w:rPr>
              <w:t>else</w:t>
            </w:r>
          </w:p>
        </w:tc>
        <w:tc>
          <w:tcPr>
            <w:tcW w:w="1417" w:type="dxa"/>
          </w:tcPr>
          <w:p w14:paraId="4B6764AA" w14:textId="77777777" w:rsidR="008B6C46" w:rsidRPr="00A4559E" w:rsidRDefault="008B6C46" w:rsidP="008B6C46">
            <w:pPr>
              <w:pStyle w:val="G-PCCTablebody"/>
              <w:jc w:val="center"/>
            </w:pPr>
          </w:p>
        </w:tc>
        <w:tc>
          <w:tcPr>
            <w:tcW w:w="1417" w:type="dxa"/>
          </w:tcPr>
          <w:p w14:paraId="588DA31A" w14:textId="77777777" w:rsidR="008B6C46" w:rsidRPr="00A4559E" w:rsidRDefault="008B6C46" w:rsidP="008B6C46">
            <w:pPr>
              <w:pStyle w:val="G-PCCTablebody"/>
              <w:jc w:val="center"/>
            </w:pPr>
          </w:p>
        </w:tc>
      </w:tr>
      <w:tr w:rsidR="00D02B57" w:rsidRPr="00A4559E" w14:paraId="2EDD9732" w14:textId="77777777">
        <w:tc>
          <w:tcPr>
            <w:tcW w:w="6803" w:type="dxa"/>
          </w:tcPr>
          <w:p w14:paraId="38FDC46B" w14:textId="25192E80" w:rsidR="00D02B57" w:rsidRDefault="00D97823" w:rsidP="008B6C46">
            <w:pPr>
              <w:pStyle w:val="G-PCCTablebodyKWN"/>
              <w:rPr>
                <w:rStyle w:val="Codeinline"/>
              </w:rPr>
            </w:pPr>
            <w:r>
              <w:rPr>
                <w:rStyle w:val="Codeinline"/>
              </w:rPr>
              <w:t>   </w:t>
            </w:r>
            <w:r w:rsidR="00C90275">
              <w:rPr>
                <w:rStyle w:val="Codeinline"/>
              </w:rPr>
              <w:t>      </w:t>
            </w:r>
            <w:r w:rsidRPr="002373F2">
              <w:rPr>
                <w:rStyle w:val="VarNinline"/>
              </w:rPr>
              <w:t>next</w:t>
            </w:r>
            <w:r w:rsidR="00C90275">
              <w:rPr>
                <w:rStyle w:val="Exprinline"/>
              </w:rPr>
              <w:t> </w:t>
            </w:r>
            <w:r w:rsidRPr="002373F2">
              <w:rPr>
                <w:rStyle w:val="Exprinline"/>
              </w:rPr>
              <w:t>=</w:t>
            </w:r>
            <w:r w:rsidR="00C90275">
              <w:rPr>
                <w:rStyle w:val="Exprinline"/>
              </w:rPr>
              <w:t> 0</w:t>
            </w:r>
          </w:p>
        </w:tc>
        <w:tc>
          <w:tcPr>
            <w:tcW w:w="1417" w:type="dxa"/>
          </w:tcPr>
          <w:p w14:paraId="7A64FFDB" w14:textId="77777777" w:rsidR="00D02B57" w:rsidRPr="00A4559E" w:rsidRDefault="00D02B57" w:rsidP="008B6C46">
            <w:pPr>
              <w:pStyle w:val="G-PCCTablebody"/>
              <w:jc w:val="center"/>
            </w:pPr>
          </w:p>
        </w:tc>
        <w:tc>
          <w:tcPr>
            <w:tcW w:w="1417" w:type="dxa"/>
          </w:tcPr>
          <w:p w14:paraId="0FB85D3D" w14:textId="77777777" w:rsidR="00D02B57" w:rsidRPr="00A4559E" w:rsidRDefault="00D02B57" w:rsidP="008B6C46">
            <w:pPr>
              <w:pStyle w:val="G-PCCTablebody"/>
              <w:jc w:val="center"/>
            </w:pPr>
          </w:p>
        </w:tc>
      </w:tr>
      <w:tr w:rsidR="008B6C46" w:rsidRPr="00A4559E" w14:paraId="2259B96E" w14:textId="77777777">
        <w:tc>
          <w:tcPr>
            <w:tcW w:w="6803" w:type="dxa"/>
          </w:tcPr>
          <w:p w14:paraId="3C0EAABC" w14:textId="4E9278B0" w:rsidR="008B6C46" w:rsidRPr="006555E3" w:rsidRDefault="008B6C46" w:rsidP="008B6C46">
            <w:pPr>
              <w:pStyle w:val="G-PCCTablebodyKWN"/>
              <w:rPr>
                <w:rStyle w:val="Exprinline"/>
              </w:rPr>
            </w:pPr>
            <w:r>
              <w:rPr>
                <w:rStyle w:val="Codeinline"/>
              </w:rPr>
              <w:t>   </w:t>
            </w:r>
            <w:r w:rsidRPr="006555E3">
              <w:rPr>
                <w:rStyle w:val="Exprinline"/>
              </w:rPr>
              <w:t>}</w:t>
            </w:r>
          </w:p>
        </w:tc>
        <w:tc>
          <w:tcPr>
            <w:tcW w:w="1417" w:type="dxa"/>
          </w:tcPr>
          <w:p w14:paraId="19B8BD20" w14:textId="77777777" w:rsidR="008B6C46" w:rsidRPr="00A4559E" w:rsidRDefault="008B6C46" w:rsidP="008B6C46">
            <w:pPr>
              <w:pStyle w:val="G-PCCTablebody"/>
              <w:jc w:val="center"/>
            </w:pPr>
          </w:p>
        </w:tc>
        <w:tc>
          <w:tcPr>
            <w:tcW w:w="1417" w:type="dxa"/>
          </w:tcPr>
          <w:p w14:paraId="5F3C2B65" w14:textId="77777777" w:rsidR="008B6C46" w:rsidRPr="00A4559E" w:rsidRDefault="008B6C46" w:rsidP="008B6C46">
            <w:pPr>
              <w:pStyle w:val="G-PCCTablebody"/>
              <w:jc w:val="center"/>
            </w:pPr>
          </w:p>
        </w:tc>
      </w:tr>
      <w:tr w:rsidR="008B6C46" w:rsidRPr="00A4559E" w14:paraId="3B57B156" w14:textId="77777777">
        <w:trPr>
          <w:cnfStyle w:val="010000000000" w:firstRow="0" w:lastRow="1" w:firstColumn="0" w:lastColumn="0" w:oddVBand="0" w:evenVBand="0" w:oddHBand="0" w:evenHBand="0" w:firstRowFirstColumn="0" w:firstRowLastColumn="0" w:lastRowFirstColumn="0" w:lastRowLastColumn="0"/>
        </w:trPr>
        <w:tc>
          <w:tcPr>
            <w:tcW w:w="6803" w:type="dxa"/>
          </w:tcPr>
          <w:p w14:paraId="353E6B90" w14:textId="77777777" w:rsidR="008B6C46" w:rsidRPr="00A4559E" w:rsidRDefault="008B6C46" w:rsidP="008B6C46">
            <w:pPr>
              <w:pStyle w:val="G-PCCTablebodyKWN"/>
              <w:rPr>
                <w:rStyle w:val="Exprinline"/>
              </w:rPr>
            </w:pPr>
            <w:r w:rsidRPr="00A4559E">
              <w:rPr>
                <w:rStyle w:val="Exprinline"/>
              </w:rPr>
              <w:t>}</w:t>
            </w:r>
          </w:p>
        </w:tc>
        <w:tc>
          <w:tcPr>
            <w:tcW w:w="1417" w:type="dxa"/>
          </w:tcPr>
          <w:p w14:paraId="36B14669" w14:textId="77777777" w:rsidR="008B6C46" w:rsidRPr="00A4559E" w:rsidRDefault="008B6C46" w:rsidP="008B6C46">
            <w:pPr>
              <w:pStyle w:val="G-PCCTablebody"/>
              <w:jc w:val="center"/>
            </w:pPr>
          </w:p>
        </w:tc>
        <w:tc>
          <w:tcPr>
            <w:tcW w:w="1417" w:type="dxa"/>
          </w:tcPr>
          <w:p w14:paraId="49E6EE7B" w14:textId="77777777" w:rsidR="008B6C46" w:rsidRPr="00A4559E" w:rsidRDefault="008B6C46" w:rsidP="008B6C46">
            <w:pPr>
              <w:pStyle w:val="G-PCCTablebody"/>
              <w:jc w:val="center"/>
            </w:pPr>
          </w:p>
        </w:tc>
      </w:tr>
    </w:tbl>
    <w:p w14:paraId="70ADF3B8" w14:textId="77777777" w:rsidR="002531BF" w:rsidRDefault="002531BF" w:rsidP="002531BF">
      <w:pPr>
        <w:pStyle w:val="TableSpacer"/>
      </w:pPr>
    </w:p>
    <w:p w14:paraId="1EF7117F" w14:textId="77777777" w:rsidR="009D04F8" w:rsidRDefault="009D04F8"/>
    <w:p w14:paraId="3E6C93C6" w14:textId="7C49ED6C" w:rsidR="00C1442E" w:rsidRPr="004F2A4F" w:rsidRDefault="005234B2" w:rsidP="00C1442E">
      <w:pPr>
        <w:pStyle w:val="Heading4"/>
      </w:pPr>
      <w:r>
        <w:lastRenderedPageBreak/>
        <w:t>P</w:t>
      </w:r>
      <w:r w:rsidR="00C1442E">
        <w:t xml:space="preserve">oint position </w:t>
      </w:r>
      <w:r w:rsidR="00C1442E" w:rsidRPr="004F2A4F">
        <w:t>syntax</w:t>
      </w:r>
      <w:r w:rsidR="00C1442E">
        <w:fldChar w:fldCharType="begin"/>
      </w:r>
      <w:r w:rsidR="00C1442E">
        <w:rPr>
          <w:rStyle w:val="HdgMarker"/>
        </w:rPr>
        <w:instrText>Q</w:instrText>
      </w:r>
      <w:r w:rsidR="00C1442E">
        <w:instrText>UOTE "" \* Charformat</w:instrText>
      </w:r>
      <w:r w:rsidR="00C1442E">
        <w:fldChar w:fldCharType="end"/>
      </w:r>
    </w:p>
    <w:tbl>
      <w:tblPr>
        <w:tblStyle w:val="Syntaxtable"/>
        <w:tblW w:w="0" w:type="auto"/>
        <w:tblLayout w:type="fixed"/>
        <w:tblLook w:val="06E0" w:firstRow="1" w:lastRow="1" w:firstColumn="1" w:lastColumn="0" w:noHBand="1" w:noVBand="1"/>
      </w:tblPr>
      <w:tblGrid>
        <w:gridCol w:w="6803"/>
        <w:gridCol w:w="1417"/>
        <w:gridCol w:w="1417"/>
      </w:tblGrid>
      <w:tr w:rsidR="00C1442E" w:rsidRPr="00A4559E" w14:paraId="7A914924" w14:textId="77777777">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666DF4C9" w14:textId="5E32707E" w:rsidR="00C1442E" w:rsidRPr="00A4559E" w:rsidRDefault="005234B2">
            <w:pPr>
              <w:pStyle w:val="G-PCCTablebodyKWN"/>
            </w:pPr>
            <w:r>
              <w:rPr>
                <w:rStyle w:val="Synvarinline"/>
              </w:rPr>
              <w:t>point</w:t>
            </w:r>
            <w:r w:rsidR="00C1442E">
              <w:rPr>
                <w:rStyle w:val="Synvarinline"/>
              </w:rPr>
              <w:t>_position</w:t>
            </w:r>
            <w:r w:rsidR="00C1442E" w:rsidRPr="00A4559E">
              <w:rPr>
                <w:rStyle w:val="Exprinline"/>
              </w:rPr>
              <w:t>(  ) {</w:t>
            </w:r>
          </w:p>
        </w:tc>
        <w:tc>
          <w:tcPr>
            <w:tcW w:w="1417" w:type="dxa"/>
          </w:tcPr>
          <w:p w14:paraId="2354A567" w14:textId="77777777" w:rsidR="00C1442E" w:rsidRPr="00A4559E" w:rsidRDefault="00C1442E">
            <w:pPr>
              <w:pStyle w:val="G-PCCTablebody"/>
              <w:jc w:val="center"/>
              <w:cnfStyle w:val="100000000000" w:firstRow="1" w:lastRow="0" w:firstColumn="0" w:lastColumn="0" w:oddVBand="0" w:evenVBand="0" w:oddHBand="0" w:evenHBand="0" w:firstRowFirstColumn="0" w:firstRowLastColumn="0" w:lastRowFirstColumn="0" w:lastRowLastColumn="0"/>
              <w:rPr>
                <w:b w:val="0"/>
                <w:bCs/>
              </w:rPr>
            </w:pPr>
            <w:r w:rsidRPr="00A4559E">
              <w:rPr>
                <w:bCs/>
              </w:rPr>
              <w:t>Descriptor</w:t>
            </w:r>
          </w:p>
        </w:tc>
        <w:tc>
          <w:tcPr>
            <w:tcW w:w="1417" w:type="dxa"/>
          </w:tcPr>
          <w:p w14:paraId="015A26DB" w14:textId="77777777" w:rsidR="00C1442E" w:rsidRPr="00A4559E" w:rsidRDefault="00C1442E">
            <w:pPr>
              <w:pStyle w:val="G-PCCTablebody"/>
              <w:jc w:val="center"/>
              <w:cnfStyle w:val="100000000000" w:firstRow="1" w:lastRow="0" w:firstColumn="0" w:lastColumn="0" w:oddVBand="0" w:evenVBand="0" w:oddHBand="0" w:evenHBand="0" w:firstRowFirstColumn="0" w:firstRowLastColumn="0" w:lastRowFirstColumn="0" w:lastRowLastColumn="0"/>
              <w:rPr>
                <w:b w:val="0"/>
                <w:bCs/>
              </w:rPr>
            </w:pPr>
            <w:r w:rsidRPr="00A4559E">
              <w:rPr>
                <w:bCs/>
              </w:rPr>
              <w:t>Semantics</w:t>
            </w:r>
          </w:p>
        </w:tc>
      </w:tr>
      <w:tr w:rsidR="003B308C" w:rsidRPr="00A4559E" w14:paraId="526E5E80" w14:textId="77777777">
        <w:tc>
          <w:tcPr>
            <w:tcW w:w="6803" w:type="dxa"/>
          </w:tcPr>
          <w:p w14:paraId="32AFE304" w14:textId="252A5162" w:rsidR="003B308C" w:rsidRPr="00A4559E" w:rsidRDefault="003B308C" w:rsidP="003B308C">
            <w:pPr>
              <w:pStyle w:val="G-PCCTablebodyKWN"/>
              <w:rPr>
                <w:rStyle w:val="Exprinline"/>
              </w:rPr>
            </w:pPr>
            <w:r w:rsidRPr="00A4559E">
              <w:rPr>
                <w:rStyle w:val="Codeinline"/>
              </w:rPr>
              <w:t>   </w:t>
            </w:r>
            <w:r>
              <w:rPr>
                <w:rStyle w:val="Synboldinline"/>
              </w:rPr>
              <w:t>pred_idx</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p>
        </w:tc>
        <w:tc>
          <w:tcPr>
            <w:tcW w:w="1417" w:type="dxa"/>
          </w:tcPr>
          <w:p w14:paraId="20A4D5EA" w14:textId="52DC846F" w:rsidR="003B308C" w:rsidRPr="00A4559E" w:rsidRDefault="003B308C" w:rsidP="003B308C">
            <w:pPr>
              <w:pStyle w:val="G-PCCTablebody"/>
              <w:jc w:val="center"/>
            </w:pPr>
            <w:r>
              <w:rPr>
                <w:lang w:eastAsia="ja-JP"/>
              </w:rPr>
              <w:t>ae(v)</w:t>
            </w:r>
          </w:p>
        </w:tc>
        <w:tc>
          <w:tcPr>
            <w:tcW w:w="1417" w:type="dxa"/>
          </w:tcPr>
          <w:p w14:paraId="6EAF3418" w14:textId="5D8B191C" w:rsidR="003B308C" w:rsidRPr="00A4559E" w:rsidRDefault="00AF39B1" w:rsidP="003B308C">
            <w:pPr>
              <w:pStyle w:val="G-PCCTablebody"/>
              <w:jc w:val="center"/>
            </w:pPr>
            <w:r>
              <w:rPr>
                <w:highlight w:val="yellow"/>
              </w:rPr>
              <w:fldChar w:fldCharType="begin"/>
            </w:r>
            <w:r>
              <w:instrText xml:space="preserve"> REF _Ref131587674 \r \h </w:instrText>
            </w:r>
            <w:r>
              <w:rPr>
                <w:highlight w:val="yellow"/>
              </w:rPr>
            </w:r>
            <w:r>
              <w:rPr>
                <w:highlight w:val="yellow"/>
              </w:rPr>
              <w:fldChar w:fldCharType="separate"/>
            </w:r>
            <w:r w:rsidR="00BF58DE">
              <w:t>9.2.3.4</w:t>
            </w:r>
            <w:r>
              <w:rPr>
                <w:highlight w:val="yellow"/>
              </w:rPr>
              <w:fldChar w:fldCharType="end"/>
            </w:r>
          </w:p>
        </w:tc>
      </w:tr>
      <w:tr w:rsidR="003B308C" w:rsidRPr="00A4559E" w14:paraId="498CC693" w14:textId="77777777">
        <w:tc>
          <w:tcPr>
            <w:tcW w:w="6803" w:type="dxa"/>
          </w:tcPr>
          <w:p w14:paraId="0D3A12DE" w14:textId="4A883180" w:rsidR="003B308C" w:rsidRPr="00A4559E" w:rsidRDefault="003B308C" w:rsidP="003B308C">
            <w:pPr>
              <w:pStyle w:val="G-PCCTablebodyKWN"/>
              <w:rPr>
                <w:rStyle w:val="Exprinline"/>
              </w:rPr>
            </w:pPr>
            <w:r w:rsidRPr="00A4559E">
              <w:rPr>
                <w:rStyle w:val="Codeinline"/>
              </w:rPr>
              <w:t>   </w:t>
            </w:r>
            <w:r w:rsidRPr="00C75E56">
              <w:rPr>
                <w:rStyle w:val="Funcinline"/>
              </w:rPr>
              <w:t>if</w:t>
            </w:r>
            <w:r w:rsidRPr="00A4559E">
              <w:rPr>
                <w:rStyle w:val="Exprinline"/>
              </w:rPr>
              <w:t>( </w:t>
            </w:r>
            <w:r>
              <w:rPr>
                <w:rStyle w:val="Synvarinline"/>
              </w:rPr>
              <w:t>geom</w:t>
            </w:r>
            <w:r w:rsidRPr="008935B2">
              <w:rPr>
                <w:rStyle w:val="Synvarinline"/>
              </w:rPr>
              <w:t>_use_vertical_prediction</w:t>
            </w:r>
            <w:r w:rsidRPr="00A4559E">
              <w:rPr>
                <w:rStyle w:val="Exprinline"/>
              </w:rPr>
              <w:t> </w:t>
            </w:r>
            <w:r w:rsidR="00075F06">
              <w:rPr>
                <w:rStyle w:val="Exprinline"/>
              </w:rPr>
              <w:br/>
            </w:r>
            <w:r w:rsidR="00075F06" w:rsidRPr="00A4559E">
              <w:rPr>
                <w:rStyle w:val="Codeinline"/>
              </w:rPr>
              <w:t>    </w:t>
            </w:r>
            <w:r>
              <w:rPr>
                <w:rStyle w:val="Exprinline"/>
              </w:rPr>
              <w:t xml:space="preserve">&amp;&amp; </w:t>
            </w:r>
            <w:r w:rsidRPr="000D6A6C">
              <w:rPr>
                <w:rStyle w:val="Synvarinline"/>
              </w:rPr>
              <w:t>pred_idx</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 == 1</w:t>
            </w:r>
            <w:r w:rsidR="00235AF2">
              <w:rPr>
                <w:rStyle w:val="Exprinline"/>
              </w:rPr>
              <w:br/>
            </w:r>
            <w:r w:rsidR="00235AF2" w:rsidRPr="00A4559E">
              <w:rPr>
                <w:rStyle w:val="Codeinline"/>
              </w:rPr>
              <w:t>    </w:t>
            </w:r>
            <w:r w:rsidR="00235AF2">
              <w:rPr>
                <w:rStyle w:val="Exprinline"/>
              </w:rPr>
              <w:t xml:space="preserve">&amp;&amp; </w:t>
            </w:r>
            <w:r w:rsidR="00235AF2" w:rsidRPr="000D6A6C">
              <w:rPr>
                <w:rStyle w:val="ExprNameinline"/>
              </w:rPr>
              <w:t>VerticalPredEligible</w:t>
            </w:r>
            <w:r>
              <w:rPr>
                <w:rStyle w:val="Exprinline"/>
              </w:rPr>
              <w:t>)</w:t>
            </w:r>
          </w:p>
        </w:tc>
        <w:tc>
          <w:tcPr>
            <w:tcW w:w="1417" w:type="dxa"/>
          </w:tcPr>
          <w:p w14:paraId="07F27983" w14:textId="77777777" w:rsidR="003B308C" w:rsidRPr="00A4559E" w:rsidRDefault="003B308C" w:rsidP="003B308C">
            <w:pPr>
              <w:pStyle w:val="G-PCCTablebody"/>
              <w:jc w:val="center"/>
            </w:pPr>
          </w:p>
        </w:tc>
        <w:tc>
          <w:tcPr>
            <w:tcW w:w="1417" w:type="dxa"/>
          </w:tcPr>
          <w:p w14:paraId="7C2C462A" w14:textId="77777777" w:rsidR="003B308C" w:rsidRPr="00A4559E" w:rsidRDefault="003B308C" w:rsidP="003B308C">
            <w:pPr>
              <w:pStyle w:val="G-PCCTablebody"/>
              <w:jc w:val="center"/>
            </w:pPr>
          </w:p>
        </w:tc>
      </w:tr>
      <w:tr w:rsidR="003B308C" w:rsidRPr="00A4559E" w14:paraId="53220C03" w14:textId="77777777">
        <w:tc>
          <w:tcPr>
            <w:tcW w:w="6803" w:type="dxa"/>
          </w:tcPr>
          <w:p w14:paraId="38AABF0F" w14:textId="1E22085E" w:rsidR="003B308C" w:rsidRPr="00A4559E" w:rsidRDefault="003B308C" w:rsidP="003B308C">
            <w:pPr>
              <w:pStyle w:val="G-PCCTablebodyKWN"/>
              <w:rPr>
                <w:rStyle w:val="Exprinline"/>
              </w:rPr>
            </w:pPr>
            <w:r w:rsidRPr="00A4559E">
              <w:rPr>
                <w:rStyle w:val="Codeinline"/>
              </w:rPr>
              <w:t>      </w:t>
            </w:r>
            <w:r>
              <w:rPr>
                <w:rStyle w:val="Synboldinline"/>
              </w:rPr>
              <w:t>vertical_</w:t>
            </w:r>
            <w:r w:rsidR="00DE77F6">
              <w:rPr>
                <w:rStyle w:val="Synboldinline"/>
              </w:rPr>
              <w:t>radius_</w:t>
            </w:r>
            <w:r>
              <w:rPr>
                <w:rStyle w:val="Synboldinline"/>
              </w:rPr>
              <w:t>pred</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p>
        </w:tc>
        <w:tc>
          <w:tcPr>
            <w:tcW w:w="1417" w:type="dxa"/>
          </w:tcPr>
          <w:p w14:paraId="09706B22" w14:textId="763D7B73" w:rsidR="003B308C" w:rsidRPr="00A4559E" w:rsidRDefault="003B308C" w:rsidP="003B308C">
            <w:pPr>
              <w:pStyle w:val="G-PCCTablebody"/>
              <w:jc w:val="center"/>
            </w:pPr>
            <w:r>
              <w:rPr>
                <w:lang w:eastAsia="ja-JP"/>
              </w:rPr>
              <w:t>ae(v)</w:t>
            </w:r>
          </w:p>
        </w:tc>
        <w:tc>
          <w:tcPr>
            <w:tcW w:w="1417" w:type="dxa"/>
          </w:tcPr>
          <w:p w14:paraId="38CAB22C" w14:textId="49438A77" w:rsidR="003B308C" w:rsidRPr="00A4559E" w:rsidRDefault="00AF39B1" w:rsidP="003B308C">
            <w:pPr>
              <w:pStyle w:val="G-PCCTablebody"/>
              <w:jc w:val="center"/>
            </w:pPr>
            <w:r>
              <w:rPr>
                <w:highlight w:val="yellow"/>
              </w:rPr>
              <w:fldChar w:fldCharType="begin"/>
            </w:r>
            <w:r>
              <w:instrText xml:space="preserve"> REF _Ref131587674 \r \h </w:instrText>
            </w:r>
            <w:r>
              <w:rPr>
                <w:highlight w:val="yellow"/>
              </w:rPr>
            </w:r>
            <w:r>
              <w:rPr>
                <w:highlight w:val="yellow"/>
              </w:rPr>
              <w:fldChar w:fldCharType="separate"/>
            </w:r>
            <w:r w:rsidR="00BF58DE">
              <w:t>9.2.3.4</w:t>
            </w:r>
            <w:r>
              <w:rPr>
                <w:highlight w:val="yellow"/>
              </w:rPr>
              <w:fldChar w:fldCharType="end"/>
            </w:r>
          </w:p>
        </w:tc>
      </w:tr>
      <w:tr w:rsidR="003B308C" w:rsidRPr="00A4559E" w14:paraId="6DAD6819" w14:textId="77777777">
        <w:tc>
          <w:tcPr>
            <w:tcW w:w="6803" w:type="dxa"/>
          </w:tcPr>
          <w:p w14:paraId="5C33BA9C" w14:textId="3BF8BC6B" w:rsidR="003B308C" w:rsidRPr="00A4559E" w:rsidRDefault="003B308C" w:rsidP="003B308C">
            <w:pPr>
              <w:pStyle w:val="G-PCCTablebodyKWN"/>
              <w:rPr>
                <w:rStyle w:val="Exprinline"/>
              </w:rPr>
            </w:pPr>
            <w:r w:rsidRPr="00A4559E">
              <w:rPr>
                <w:rStyle w:val="Codeinline"/>
              </w:rPr>
              <w:t>   </w:t>
            </w:r>
            <w:r w:rsidR="002400A6">
              <w:rPr>
                <w:rStyle w:val="Synboldinline"/>
              </w:rPr>
              <w:t>radius</w:t>
            </w:r>
            <w:r>
              <w:rPr>
                <w:rStyle w:val="Synboldinline"/>
              </w:rPr>
              <w:t>_</w:t>
            </w:r>
            <w:r w:rsidR="002400A6">
              <w:rPr>
                <w:rStyle w:val="Synboldinline"/>
              </w:rPr>
              <w:t>res</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p>
        </w:tc>
        <w:tc>
          <w:tcPr>
            <w:tcW w:w="1417" w:type="dxa"/>
          </w:tcPr>
          <w:p w14:paraId="478AE59D" w14:textId="3004779F" w:rsidR="003B308C" w:rsidRPr="00A4559E" w:rsidRDefault="003B308C" w:rsidP="003B308C">
            <w:pPr>
              <w:pStyle w:val="G-PCCTablebody"/>
              <w:jc w:val="center"/>
            </w:pPr>
            <w:r>
              <w:rPr>
                <w:lang w:eastAsia="ja-JP"/>
              </w:rPr>
              <w:t>ae(v)</w:t>
            </w:r>
          </w:p>
        </w:tc>
        <w:tc>
          <w:tcPr>
            <w:tcW w:w="1417" w:type="dxa"/>
          </w:tcPr>
          <w:p w14:paraId="369783F0" w14:textId="15FD1B82" w:rsidR="003B308C" w:rsidRPr="00A4559E" w:rsidRDefault="00AF39B1" w:rsidP="003B308C">
            <w:pPr>
              <w:pStyle w:val="G-PCCTablebody"/>
              <w:jc w:val="center"/>
            </w:pPr>
            <w:r>
              <w:rPr>
                <w:highlight w:val="yellow"/>
              </w:rPr>
              <w:fldChar w:fldCharType="begin"/>
            </w:r>
            <w:r>
              <w:instrText xml:space="preserve"> REF _Ref131587674 \r \h </w:instrText>
            </w:r>
            <w:r>
              <w:rPr>
                <w:highlight w:val="yellow"/>
              </w:rPr>
            </w:r>
            <w:r>
              <w:rPr>
                <w:highlight w:val="yellow"/>
              </w:rPr>
              <w:fldChar w:fldCharType="separate"/>
            </w:r>
            <w:r>
              <w:t>9.2.3.4</w:t>
            </w:r>
            <w:r>
              <w:rPr>
                <w:highlight w:val="yellow"/>
              </w:rPr>
              <w:fldChar w:fldCharType="end"/>
            </w:r>
          </w:p>
        </w:tc>
      </w:tr>
      <w:tr w:rsidR="00C5081C" w:rsidRPr="00A4559E" w14:paraId="11084EAD" w14:textId="77777777">
        <w:tc>
          <w:tcPr>
            <w:tcW w:w="6803" w:type="dxa"/>
          </w:tcPr>
          <w:p w14:paraId="307F8616" w14:textId="5D990018" w:rsidR="00C5081C" w:rsidRPr="00A4559E" w:rsidRDefault="00C5081C" w:rsidP="00C5081C">
            <w:pPr>
              <w:pStyle w:val="G-PCCTablebodyKWN"/>
              <w:rPr>
                <w:rStyle w:val="Exprinline"/>
              </w:rPr>
            </w:pPr>
            <w:r w:rsidRPr="00A4559E">
              <w:rPr>
                <w:rStyle w:val="Codeinline"/>
              </w:rPr>
              <w:t>   </w:t>
            </w:r>
            <w:r>
              <w:rPr>
                <w:rStyle w:val="Synboldinline"/>
              </w:rPr>
              <w:t>azimuth_res</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p>
        </w:tc>
        <w:tc>
          <w:tcPr>
            <w:tcW w:w="1417" w:type="dxa"/>
          </w:tcPr>
          <w:p w14:paraId="2747CF56" w14:textId="783BE914" w:rsidR="00C5081C" w:rsidRPr="00A4559E" w:rsidRDefault="00C5081C" w:rsidP="00C5081C">
            <w:pPr>
              <w:pStyle w:val="G-PCCTablebody"/>
              <w:jc w:val="center"/>
            </w:pPr>
            <w:r>
              <w:rPr>
                <w:lang w:eastAsia="ja-JP"/>
              </w:rPr>
              <w:t>ae(v)</w:t>
            </w:r>
          </w:p>
        </w:tc>
        <w:tc>
          <w:tcPr>
            <w:tcW w:w="1417" w:type="dxa"/>
          </w:tcPr>
          <w:p w14:paraId="08E9EBD0" w14:textId="37D4281E" w:rsidR="00C5081C" w:rsidRPr="00A4559E" w:rsidRDefault="00AF39B1" w:rsidP="00C5081C">
            <w:pPr>
              <w:pStyle w:val="G-PCCTablebody"/>
              <w:jc w:val="center"/>
            </w:pPr>
            <w:r>
              <w:rPr>
                <w:highlight w:val="yellow"/>
              </w:rPr>
              <w:fldChar w:fldCharType="begin"/>
            </w:r>
            <w:r>
              <w:instrText xml:space="preserve"> REF _Ref131587674 \r \h </w:instrText>
            </w:r>
            <w:r>
              <w:rPr>
                <w:highlight w:val="yellow"/>
              </w:rPr>
            </w:r>
            <w:r>
              <w:rPr>
                <w:highlight w:val="yellow"/>
              </w:rPr>
              <w:fldChar w:fldCharType="separate"/>
            </w:r>
            <w:r>
              <w:t>9.2.3.4</w:t>
            </w:r>
            <w:r>
              <w:rPr>
                <w:highlight w:val="yellow"/>
              </w:rPr>
              <w:fldChar w:fldCharType="end"/>
            </w:r>
          </w:p>
        </w:tc>
      </w:tr>
      <w:tr w:rsidR="00C5081C" w:rsidRPr="00A4559E" w14:paraId="770D4009" w14:textId="77777777">
        <w:tc>
          <w:tcPr>
            <w:tcW w:w="6803" w:type="dxa"/>
          </w:tcPr>
          <w:p w14:paraId="487058F3" w14:textId="40CF3944" w:rsidR="00C5081C" w:rsidRPr="00A4559E" w:rsidRDefault="00C5081C" w:rsidP="00C5081C">
            <w:pPr>
              <w:pStyle w:val="G-PCCTablebodyKWN"/>
              <w:rPr>
                <w:rStyle w:val="Exprinline"/>
              </w:rPr>
            </w:pPr>
            <w:r w:rsidRPr="00A4559E">
              <w:rPr>
                <w:rStyle w:val="Codeinline"/>
              </w:rPr>
              <w:t>   </w:t>
            </w:r>
            <w:r w:rsidRPr="00C75E56">
              <w:rPr>
                <w:rStyle w:val="Funcinline"/>
              </w:rPr>
              <w:t>if</w:t>
            </w:r>
            <w:r w:rsidRPr="00A4559E">
              <w:rPr>
                <w:rStyle w:val="Exprinline"/>
              </w:rPr>
              <w:t>( </w:t>
            </w:r>
            <w:r w:rsidRPr="00C5081C">
              <w:rPr>
                <w:rStyle w:val="Synvarinline"/>
              </w:rPr>
              <w:t>geom_quantization_step_size</w:t>
            </w:r>
            <w:r>
              <w:rPr>
                <w:rStyle w:val="Exprinline"/>
              </w:rPr>
              <w:t xml:space="preserve"> == 64) {</w:t>
            </w:r>
          </w:p>
        </w:tc>
        <w:tc>
          <w:tcPr>
            <w:tcW w:w="1417" w:type="dxa"/>
          </w:tcPr>
          <w:p w14:paraId="191139A5" w14:textId="77777777" w:rsidR="00C5081C" w:rsidRPr="00A4559E" w:rsidRDefault="00C5081C" w:rsidP="00C5081C">
            <w:pPr>
              <w:pStyle w:val="G-PCCTablebody"/>
              <w:jc w:val="center"/>
            </w:pPr>
          </w:p>
        </w:tc>
        <w:tc>
          <w:tcPr>
            <w:tcW w:w="1417" w:type="dxa"/>
          </w:tcPr>
          <w:p w14:paraId="44DD40D7" w14:textId="77777777" w:rsidR="00C5081C" w:rsidRPr="00A4559E" w:rsidRDefault="00C5081C" w:rsidP="00C5081C">
            <w:pPr>
              <w:pStyle w:val="G-PCCTablebody"/>
              <w:jc w:val="center"/>
            </w:pPr>
          </w:p>
        </w:tc>
      </w:tr>
      <w:tr w:rsidR="00C5081C" w:rsidRPr="00A4559E" w14:paraId="101F0C8D" w14:textId="77777777">
        <w:tc>
          <w:tcPr>
            <w:tcW w:w="6803" w:type="dxa"/>
          </w:tcPr>
          <w:p w14:paraId="5D669381" w14:textId="5E6027B5" w:rsidR="00C5081C" w:rsidRPr="00A4559E" w:rsidRDefault="00C5081C" w:rsidP="00C5081C">
            <w:pPr>
              <w:pStyle w:val="G-PCCTablebodyKWN"/>
              <w:rPr>
                <w:rStyle w:val="Codeinline"/>
              </w:rPr>
            </w:pPr>
            <w:r w:rsidRPr="00A4559E">
              <w:rPr>
                <w:rStyle w:val="Codeinline"/>
              </w:rPr>
              <w:t>      </w:t>
            </w:r>
            <w:r>
              <w:rPr>
                <w:rStyle w:val="Synboldinline"/>
              </w:rPr>
              <w:t>x_res</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p>
        </w:tc>
        <w:tc>
          <w:tcPr>
            <w:tcW w:w="1417" w:type="dxa"/>
          </w:tcPr>
          <w:p w14:paraId="4335B70C" w14:textId="62DE83BF" w:rsidR="00C5081C" w:rsidRPr="00A4559E" w:rsidRDefault="00C5081C" w:rsidP="00C5081C">
            <w:pPr>
              <w:pStyle w:val="G-PCCTablebody"/>
              <w:jc w:val="center"/>
            </w:pPr>
            <w:r>
              <w:rPr>
                <w:lang w:eastAsia="ja-JP"/>
              </w:rPr>
              <w:t>ae(v)</w:t>
            </w:r>
          </w:p>
        </w:tc>
        <w:tc>
          <w:tcPr>
            <w:tcW w:w="1417" w:type="dxa"/>
          </w:tcPr>
          <w:p w14:paraId="7EBC1282" w14:textId="6EAC25D5" w:rsidR="00C5081C" w:rsidRPr="00A4559E" w:rsidRDefault="00AF39B1" w:rsidP="00C5081C">
            <w:pPr>
              <w:pStyle w:val="G-PCCTablebody"/>
              <w:jc w:val="center"/>
            </w:pPr>
            <w:r>
              <w:rPr>
                <w:highlight w:val="yellow"/>
              </w:rPr>
              <w:fldChar w:fldCharType="begin"/>
            </w:r>
            <w:r>
              <w:instrText xml:space="preserve"> REF _Ref131587674 \r \h </w:instrText>
            </w:r>
            <w:r>
              <w:rPr>
                <w:highlight w:val="yellow"/>
              </w:rPr>
            </w:r>
            <w:r>
              <w:rPr>
                <w:highlight w:val="yellow"/>
              </w:rPr>
              <w:fldChar w:fldCharType="separate"/>
            </w:r>
            <w:r>
              <w:t>9.2.3.4</w:t>
            </w:r>
            <w:r>
              <w:rPr>
                <w:highlight w:val="yellow"/>
              </w:rPr>
              <w:fldChar w:fldCharType="end"/>
            </w:r>
          </w:p>
        </w:tc>
      </w:tr>
      <w:tr w:rsidR="00C5081C" w:rsidRPr="00A4559E" w14:paraId="75DF8BF6" w14:textId="77777777">
        <w:tc>
          <w:tcPr>
            <w:tcW w:w="6803" w:type="dxa"/>
          </w:tcPr>
          <w:p w14:paraId="12313280" w14:textId="5300A513" w:rsidR="00C5081C" w:rsidRPr="00A4559E" w:rsidRDefault="00C5081C" w:rsidP="00C5081C">
            <w:pPr>
              <w:pStyle w:val="G-PCCTablebodyKWN"/>
              <w:rPr>
                <w:rStyle w:val="Codeinline"/>
              </w:rPr>
            </w:pPr>
            <w:r w:rsidRPr="00A4559E">
              <w:rPr>
                <w:rStyle w:val="Codeinline"/>
              </w:rPr>
              <w:t>      </w:t>
            </w:r>
            <w:r>
              <w:rPr>
                <w:rStyle w:val="Synboldinline"/>
              </w:rPr>
              <w:t>y_res</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p>
        </w:tc>
        <w:tc>
          <w:tcPr>
            <w:tcW w:w="1417" w:type="dxa"/>
          </w:tcPr>
          <w:p w14:paraId="046B1199" w14:textId="081DE63C" w:rsidR="00C5081C" w:rsidRPr="00A4559E" w:rsidRDefault="00C5081C" w:rsidP="00C5081C">
            <w:pPr>
              <w:pStyle w:val="G-PCCTablebody"/>
              <w:jc w:val="center"/>
            </w:pPr>
            <w:r>
              <w:rPr>
                <w:lang w:eastAsia="ja-JP"/>
              </w:rPr>
              <w:t>ae(v)</w:t>
            </w:r>
          </w:p>
        </w:tc>
        <w:tc>
          <w:tcPr>
            <w:tcW w:w="1417" w:type="dxa"/>
          </w:tcPr>
          <w:p w14:paraId="1A8EDDCC" w14:textId="3A5F6539" w:rsidR="00C5081C" w:rsidRPr="00A4559E" w:rsidRDefault="00AF39B1" w:rsidP="00C5081C">
            <w:pPr>
              <w:pStyle w:val="G-PCCTablebody"/>
              <w:jc w:val="center"/>
            </w:pPr>
            <w:r>
              <w:rPr>
                <w:highlight w:val="yellow"/>
              </w:rPr>
              <w:fldChar w:fldCharType="begin"/>
            </w:r>
            <w:r>
              <w:instrText xml:space="preserve"> REF _Ref131587674 \r \h </w:instrText>
            </w:r>
            <w:r>
              <w:rPr>
                <w:highlight w:val="yellow"/>
              </w:rPr>
            </w:r>
            <w:r>
              <w:rPr>
                <w:highlight w:val="yellow"/>
              </w:rPr>
              <w:fldChar w:fldCharType="separate"/>
            </w:r>
            <w:r>
              <w:t>9.2.3.4</w:t>
            </w:r>
            <w:r>
              <w:rPr>
                <w:highlight w:val="yellow"/>
              </w:rPr>
              <w:fldChar w:fldCharType="end"/>
            </w:r>
          </w:p>
        </w:tc>
      </w:tr>
      <w:tr w:rsidR="00C5081C" w:rsidRPr="00A4559E" w14:paraId="5389EBF8" w14:textId="77777777">
        <w:tc>
          <w:tcPr>
            <w:tcW w:w="6803" w:type="dxa"/>
          </w:tcPr>
          <w:p w14:paraId="525E817E" w14:textId="213EC5CB" w:rsidR="00C5081C" w:rsidRPr="00A4559E" w:rsidRDefault="00C5081C" w:rsidP="00C5081C">
            <w:pPr>
              <w:pStyle w:val="G-PCCTablebodyKWN"/>
              <w:rPr>
                <w:rStyle w:val="Exprinline"/>
              </w:rPr>
            </w:pPr>
            <w:r w:rsidRPr="00A4559E">
              <w:rPr>
                <w:rStyle w:val="Codeinline"/>
              </w:rPr>
              <w:t>   </w:t>
            </w:r>
            <w:r>
              <w:rPr>
                <w:rStyle w:val="Codeinline"/>
              </w:rPr>
              <w:t>}</w:t>
            </w:r>
          </w:p>
        </w:tc>
        <w:tc>
          <w:tcPr>
            <w:tcW w:w="1417" w:type="dxa"/>
          </w:tcPr>
          <w:p w14:paraId="0E9AB217" w14:textId="77777777" w:rsidR="00C5081C" w:rsidRPr="00A4559E" w:rsidRDefault="00C5081C" w:rsidP="00C5081C">
            <w:pPr>
              <w:pStyle w:val="G-PCCTablebody"/>
              <w:jc w:val="center"/>
            </w:pPr>
          </w:p>
        </w:tc>
        <w:tc>
          <w:tcPr>
            <w:tcW w:w="1417" w:type="dxa"/>
          </w:tcPr>
          <w:p w14:paraId="5FAEE4BC" w14:textId="77777777" w:rsidR="00C5081C" w:rsidRPr="00A4559E" w:rsidRDefault="00C5081C" w:rsidP="00C5081C">
            <w:pPr>
              <w:pStyle w:val="G-PCCTablebody"/>
              <w:jc w:val="center"/>
            </w:pPr>
          </w:p>
        </w:tc>
      </w:tr>
      <w:tr w:rsidR="00C5081C" w:rsidRPr="00A4559E" w14:paraId="33E287E4" w14:textId="77777777">
        <w:tc>
          <w:tcPr>
            <w:tcW w:w="6803" w:type="dxa"/>
          </w:tcPr>
          <w:p w14:paraId="657D4331" w14:textId="0C2BAA93" w:rsidR="00C5081C" w:rsidRPr="00A4559E" w:rsidRDefault="00C5081C" w:rsidP="00C5081C">
            <w:pPr>
              <w:pStyle w:val="G-PCCTablebodyKWN"/>
              <w:rPr>
                <w:rStyle w:val="Exprinline"/>
              </w:rPr>
            </w:pPr>
            <w:r w:rsidRPr="00A4559E">
              <w:rPr>
                <w:rStyle w:val="Codeinline"/>
              </w:rPr>
              <w:t>   </w:t>
            </w:r>
            <w:r>
              <w:rPr>
                <w:rStyle w:val="Synboldinline"/>
              </w:rPr>
              <w:t>z_res</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p>
        </w:tc>
        <w:tc>
          <w:tcPr>
            <w:tcW w:w="1417" w:type="dxa"/>
          </w:tcPr>
          <w:p w14:paraId="118789D8" w14:textId="6BBAE4FB" w:rsidR="00C5081C" w:rsidRPr="00A4559E" w:rsidRDefault="00C5081C" w:rsidP="00C5081C">
            <w:pPr>
              <w:pStyle w:val="G-PCCTablebody"/>
              <w:jc w:val="center"/>
            </w:pPr>
            <w:r>
              <w:rPr>
                <w:lang w:eastAsia="ja-JP"/>
              </w:rPr>
              <w:t>ae(v)</w:t>
            </w:r>
          </w:p>
        </w:tc>
        <w:tc>
          <w:tcPr>
            <w:tcW w:w="1417" w:type="dxa"/>
          </w:tcPr>
          <w:p w14:paraId="17BFCB2F" w14:textId="4A1EC8AF" w:rsidR="00C5081C" w:rsidRPr="00A4559E" w:rsidRDefault="00AF39B1" w:rsidP="00C5081C">
            <w:pPr>
              <w:pStyle w:val="G-PCCTablebody"/>
              <w:jc w:val="center"/>
            </w:pPr>
            <w:r>
              <w:rPr>
                <w:highlight w:val="yellow"/>
              </w:rPr>
              <w:fldChar w:fldCharType="begin"/>
            </w:r>
            <w:r>
              <w:instrText xml:space="preserve"> REF _Ref131587674 \r \h </w:instrText>
            </w:r>
            <w:r>
              <w:rPr>
                <w:highlight w:val="yellow"/>
              </w:rPr>
            </w:r>
            <w:r>
              <w:rPr>
                <w:highlight w:val="yellow"/>
              </w:rPr>
              <w:fldChar w:fldCharType="separate"/>
            </w:r>
            <w:r>
              <w:t>9.2.3.4</w:t>
            </w:r>
            <w:r>
              <w:rPr>
                <w:highlight w:val="yellow"/>
              </w:rPr>
              <w:fldChar w:fldCharType="end"/>
            </w:r>
          </w:p>
        </w:tc>
      </w:tr>
      <w:tr w:rsidR="00C5081C" w:rsidRPr="00A4559E" w14:paraId="1481FFC3" w14:textId="77777777">
        <w:trPr>
          <w:cnfStyle w:val="010000000000" w:firstRow="0" w:lastRow="1" w:firstColumn="0" w:lastColumn="0" w:oddVBand="0" w:evenVBand="0" w:oddHBand="0" w:evenHBand="0" w:firstRowFirstColumn="0" w:firstRowLastColumn="0" w:lastRowFirstColumn="0" w:lastRowLastColumn="0"/>
        </w:trPr>
        <w:tc>
          <w:tcPr>
            <w:tcW w:w="6803" w:type="dxa"/>
          </w:tcPr>
          <w:p w14:paraId="6F2C2FFC" w14:textId="77777777" w:rsidR="00C5081C" w:rsidRPr="00A4559E" w:rsidRDefault="00C5081C" w:rsidP="00C5081C">
            <w:pPr>
              <w:pStyle w:val="G-PCCTablebodyKWN"/>
              <w:rPr>
                <w:rStyle w:val="Exprinline"/>
              </w:rPr>
            </w:pPr>
            <w:r w:rsidRPr="00A4559E">
              <w:rPr>
                <w:rStyle w:val="Exprinline"/>
              </w:rPr>
              <w:t>}</w:t>
            </w:r>
          </w:p>
        </w:tc>
        <w:tc>
          <w:tcPr>
            <w:tcW w:w="1417" w:type="dxa"/>
          </w:tcPr>
          <w:p w14:paraId="0D39CE70" w14:textId="77777777" w:rsidR="00C5081C" w:rsidRPr="00A4559E" w:rsidRDefault="00C5081C" w:rsidP="00C5081C">
            <w:pPr>
              <w:pStyle w:val="G-PCCTablebody"/>
              <w:jc w:val="center"/>
            </w:pPr>
          </w:p>
        </w:tc>
        <w:tc>
          <w:tcPr>
            <w:tcW w:w="1417" w:type="dxa"/>
          </w:tcPr>
          <w:p w14:paraId="7DB143C6" w14:textId="77777777" w:rsidR="00C5081C" w:rsidRPr="00A4559E" w:rsidRDefault="00C5081C" w:rsidP="00C5081C">
            <w:pPr>
              <w:pStyle w:val="G-PCCTablebody"/>
              <w:jc w:val="center"/>
            </w:pPr>
          </w:p>
        </w:tc>
      </w:tr>
    </w:tbl>
    <w:p w14:paraId="5A3DA6FE" w14:textId="77777777" w:rsidR="00C1442E" w:rsidRDefault="00C1442E" w:rsidP="00C1442E">
      <w:pPr>
        <w:pStyle w:val="TableSpacer"/>
      </w:pPr>
    </w:p>
    <w:p w14:paraId="0A3C3F3C" w14:textId="77777777" w:rsidR="00C1442E" w:rsidRPr="003D1515" w:rsidRDefault="00C1442E" w:rsidP="00C1442E"/>
    <w:p w14:paraId="2190BEE6" w14:textId="439FAD72" w:rsidR="001E54CE" w:rsidRPr="004F2A4F" w:rsidRDefault="00182114" w:rsidP="001E54CE">
      <w:pPr>
        <w:pStyle w:val="Heading4"/>
      </w:pPr>
      <w:r>
        <w:t>Point low latency attribute</w:t>
      </w:r>
      <w:r w:rsidR="002410CA">
        <w:t>s</w:t>
      </w:r>
      <w:r w:rsidR="001E54CE">
        <w:t xml:space="preserve"> </w:t>
      </w:r>
      <w:r w:rsidR="001E54CE" w:rsidRPr="004F2A4F">
        <w:t>syntax</w:t>
      </w:r>
      <w:r w:rsidR="001E54CE">
        <w:fldChar w:fldCharType="begin"/>
      </w:r>
      <w:r w:rsidR="001E54CE">
        <w:rPr>
          <w:rStyle w:val="HdgMarker"/>
        </w:rPr>
        <w:instrText>Q</w:instrText>
      </w:r>
      <w:r w:rsidR="001E54CE">
        <w:instrText>UOTE "" \* Charformat</w:instrText>
      </w:r>
      <w:r w:rsidR="001E54CE">
        <w:fldChar w:fldCharType="end"/>
      </w:r>
    </w:p>
    <w:tbl>
      <w:tblPr>
        <w:tblStyle w:val="Syntaxtable"/>
        <w:tblW w:w="0" w:type="auto"/>
        <w:tblLayout w:type="fixed"/>
        <w:tblLook w:val="06E0" w:firstRow="1" w:lastRow="1" w:firstColumn="1" w:lastColumn="0" w:noHBand="1" w:noVBand="1"/>
      </w:tblPr>
      <w:tblGrid>
        <w:gridCol w:w="6803"/>
        <w:gridCol w:w="1417"/>
        <w:gridCol w:w="1417"/>
      </w:tblGrid>
      <w:tr w:rsidR="001E54CE" w:rsidRPr="00A4559E" w14:paraId="313FF349" w14:textId="77777777">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48F84F87" w14:textId="0ECB37C1" w:rsidR="001E54CE" w:rsidRPr="00A4559E" w:rsidRDefault="005234B2">
            <w:pPr>
              <w:pStyle w:val="G-PCCTablebodyKWN"/>
            </w:pPr>
            <w:r>
              <w:rPr>
                <w:rStyle w:val="Synvarinline"/>
              </w:rPr>
              <w:t>point</w:t>
            </w:r>
            <w:r w:rsidR="001E54CE">
              <w:rPr>
                <w:rStyle w:val="Synvarinline"/>
              </w:rPr>
              <w:t>_</w:t>
            </w:r>
            <w:r>
              <w:rPr>
                <w:rStyle w:val="Synvarinline"/>
              </w:rPr>
              <w:t>low_latenc</w:t>
            </w:r>
            <w:r w:rsidR="00182114">
              <w:rPr>
                <w:rStyle w:val="Synvarinline"/>
              </w:rPr>
              <w:t>y_attributes</w:t>
            </w:r>
            <w:r w:rsidR="001E54CE" w:rsidRPr="00A4559E">
              <w:rPr>
                <w:rStyle w:val="Exprinline"/>
              </w:rPr>
              <w:t>(  ) {</w:t>
            </w:r>
          </w:p>
        </w:tc>
        <w:tc>
          <w:tcPr>
            <w:tcW w:w="1417" w:type="dxa"/>
          </w:tcPr>
          <w:p w14:paraId="790FBCF0" w14:textId="77777777" w:rsidR="001E54CE" w:rsidRPr="00A4559E" w:rsidRDefault="001E54CE">
            <w:pPr>
              <w:pStyle w:val="G-PCCTablebody"/>
              <w:jc w:val="center"/>
              <w:cnfStyle w:val="100000000000" w:firstRow="1" w:lastRow="0" w:firstColumn="0" w:lastColumn="0" w:oddVBand="0" w:evenVBand="0" w:oddHBand="0" w:evenHBand="0" w:firstRowFirstColumn="0" w:firstRowLastColumn="0" w:lastRowFirstColumn="0" w:lastRowLastColumn="0"/>
              <w:rPr>
                <w:b w:val="0"/>
                <w:bCs/>
              </w:rPr>
            </w:pPr>
            <w:r w:rsidRPr="00A4559E">
              <w:rPr>
                <w:bCs/>
              </w:rPr>
              <w:t>Descriptor</w:t>
            </w:r>
          </w:p>
        </w:tc>
        <w:tc>
          <w:tcPr>
            <w:tcW w:w="1417" w:type="dxa"/>
          </w:tcPr>
          <w:p w14:paraId="6BD04DA7" w14:textId="77777777" w:rsidR="001E54CE" w:rsidRPr="00A4559E" w:rsidRDefault="001E54CE">
            <w:pPr>
              <w:pStyle w:val="G-PCCTablebody"/>
              <w:jc w:val="center"/>
              <w:cnfStyle w:val="100000000000" w:firstRow="1" w:lastRow="0" w:firstColumn="0" w:lastColumn="0" w:oddVBand="0" w:evenVBand="0" w:oddHBand="0" w:evenHBand="0" w:firstRowFirstColumn="0" w:firstRowLastColumn="0" w:lastRowFirstColumn="0" w:lastRowLastColumn="0"/>
              <w:rPr>
                <w:b w:val="0"/>
                <w:bCs/>
              </w:rPr>
            </w:pPr>
            <w:r w:rsidRPr="00A4559E">
              <w:rPr>
                <w:bCs/>
              </w:rPr>
              <w:t>Semantics</w:t>
            </w:r>
          </w:p>
        </w:tc>
      </w:tr>
      <w:tr w:rsidR="0092270A" w:rsidRPr="00A4559E" w14:paraId="12ABA6B6" w14:textId="77777777">
        <w:tc>
          <w:tcPr>
            <w:tcW w:w="6803" w:type="dxa"/>
          </w:tcPr>
          <w:p w14:paraId="7D64F57B" w14:textId="3E6EE71C" w:rsidR="0092270A" w:rsidRPr="00A4559E" w:rsidRDefault="0092270A" w:rsidP="0092270A">
            <w:pPr>
              <w:pStyle w:val="G-PCCTablebodyKWN"/>
              <w:rPr>
                <w:rStyle w:val="Exprinline"/>
              </w:rPr>
            </w:pPr>
            <w:r w:rsidRPr="00A4559E">
              <w:rPr>
                <w:rStyle w:val="Codeinline"/>
              </w:rPr>
              <w:t>   </w:t>
            </w:r>
            <w:r w:rsidR="003174AC">
              <w:rPr>
                <w:rStyle w:val="Synboldinline"/>
              </w:rPr>
              <w:t>attr_p</w:t>
            </w:r>
            <w:r>
              <w:rPr>
                <w:rStyle w:val="Synboldinline"/>
              </w:rPr>
              <w:t>red</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p>
        </w:tc>
        <w:tc>
          <w:tcPr>
            <w:tcW w:w="1417" w:type="dxa"/>
          </w:tcPr>
          <w:p w14:paraId="252A7834" w14:textId="5D2B4735" w:rsidR="0092270A" w:rsidRPr="00A4559E" w:rsidRDefault="0092270A" w:rsidP="0092270A">
            <w:pPr>
              <w:pStyle w:val="G-PCCTablebody"/>
              <w:jc w:val="center"/>
            </w:pPr>
            <w:r>
              <w:rPr>
                <w:lang w:eastAsia="ja-JP"/>
              </w:rPr>
              <w:t>ae(v)</w:t>
            </w:r>
          </w:p>
        </w:tc>
        <w:tc>
          <w:tcPr>
            <w:tcW w:w="1417" w:type="dxa"/>
          </w:tcPr>
          <w:p w14:paraId="69523AEE" w14:textId="785A81AB" w:rsidR="0092270A" w:rsidRPr="00A4559E" w:rsidRDefault="004F1E45" w:rsidP="0092270A">
            <w:pPr>
              <w:pStyle w:val="G-PCCTablebody"/>
              <w:jc w:val="center"/>
            </w:pPr>
            <w:r>
              <w:fldChar w:fldCharType="begin"/>
            </w:r>
            <w:r>
              <w:instrText xml:space="preserve"> REF _Ref135065056 \r \h </w:instrText>
            </w:r>
            <w:r>
              <w:fldChar w:fldCharType="separate"/>
            </w:r>
            <w:r>
              <w:t>9.2.3.5</w:t>
            </w:r>
            <w:r>
              <w:fldChar w:fldCharType="end"/>
            </w:r>
          </w:p>
        </w:tc>
      </w:tr>
      <w:tr w:rsidR="00AC4C90" w:rsidRPr="00A4559E" w14:paraId="6E00BBBE" w14:textId="77777777">
        <w:tc>
          <w:tcPr>
            <w:tcW w:w="6803" w:type="dxa"/>
          </w:tcPr>
          <w:p w14:paraId="3C4E8ACA" w14:textId="62099927" w:rsidR="00AC4C90" w:rsidRPr="00A4559E" w:rsidRDefault="0077515A">
            <w:pPr>
              <w:pStyle w:val="G-PCCTablebodyKWN"/>
              <w:rPr>
                <w:rStyle w:val="Exprinline"/>
              </w:rPr>
            </w:pPr>
            <w:r w:rsidRPr="00A4559E">
              <w:rPr>
                <w:rStyle w:val="Codeinline"/>
              </w:rPr>
              <w:t>   </w:t>
            </w:r>
            <w:r w:rsidRPr="00C75E56">
              <w:rPr>
                <w:rStyle w:val="Funcinline"/>
              </w:rPr>
              <w:t>if</w:t>
            </w:r>
            <w:r w:rsidRPr="00A4559E">
              <w:rPr>
                <w:rStyle w:val="Exprinline"/>
              </w:rPr>
              <w:t>( </w:t>
            </w:r>
            <w:r w:rsidRPr="000D6A6C">
              <w:rPr>
                <w:rStyle w:val="Synvarinline"/>
              </w:rPr>
              <w:t>attr_pred</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p>
        </w:tc>
        <w:tc>
          <w:tcPr>
            <w:tcW w:w="1417" w:type="dxa"/>
          </w:tcPr>
          <w:p w14:paraId="2C2F3370" w14:textId="77777777" w:rsidR="00AC4C90" w:rsidRPr="00A4559E" w:rsidRDefault="00AC4C90">
            <w:pPr>
              <w:pStyle w:val="G-PCCTablebody"/>
              <w:jc w:val="center"/>
            </w:pPr>
          </w:p>
        </w:tc>
        <w:tc>
          <w:tcPr>
            <w:tcW w:w="1417" w:type="dxa"/>
          </w:tcPr>
          <w:p w14:paraId="29D5112D" w14:textId="77777777" w:rsidR="00AC4C90" w:rsidRPr="00A4559E" w:rsidRDefault="00AC4C90">
            <w:pPr>
              <w:pStyle w:val="G-PCCTablebody"/>
              <w:jc w:val="center"/>
            </w:pPr>
          </w:p>
        </w:tc>
      </w:tr>
      <w:tr w:rsidR="0077515A" w:rsidRPr="00A4559E" w14:paraId="6FE109D7" w14:textId="77777777">
        <w:tc>
          <w:tcPr>
            <w:tcW w:w="6803" w:type="dxa"/>
          </w:tcPr>
          <w:p w14:paraId="45958CEA" w14:textId="00A04047" w:rsidR="0077515A" w:rsidRPr="00A4559E" w:rsidRDefault="0077515A" w:rsidP="0077515A">
            <w:pPr>
              <w:pStyle w:val="G-PCCTablebodyKWN"/>
              <w:rPr>
                <w:rStyle w:val="Exprinline"/>
              </w:rPr>
            </w:pPr>
            <w:r w:rsidRPr="00A4559E">
              <w:rPr>
                <w:rStyle w:val="Codeinline"/>
              </w:rPr>
              <w:t> </w:t>
            </w:r>
            <w:r>
              <w:rPr>
                <w:rStyle w:val="Codeinline"/>
              </w:rPr>
              <w:t>   </w:t>
            </w:r>
            <w:r w:rsidRPr="00A4559E">
              <w:rPr>
                <w:rStyle w:val="Codeinline"/>
              </w:rPr>
              <w:t>  </w:t>
            </w:r>
            <w:r>
              <w:rPr>
                <w:rStyle w:val="Synboldinline"/>
              </w:rPr>
              <w:t>attr_res</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p>
        </w:tc>
        <w:tc>
          <w:tcPr>
            <w:tcW w:w="1417" w:type="dxa"/>
          </w:tcPr>
          <w:p w14:paraId="154BBEE8" w14:textId="245B9D9A" w:rsidR="0077515A" w:rsidRPr="00A4559E" w:rsidRDefault="0077515A" w:rsidP="0077515A">
            <w:pPr>
              <w:pStyle w:val="G-PCCTablebody"/>
              <w:jc w:val="center"/>
            </w:pPr>
            <w:r>
              <w:rPr>
                <w:lang w:eastAsia="ja-JP"/>
              </w:rPr>
              <w:t>ae(v)</w:t>
            </w:r>
          </w:p>
        </w:tc>
        <w:tc>
          <w:tcPr>
            <w:tcW w:w="1417" w:type="dxa"/>
          </w:tcPr>
          <w:p w14:paraId="15E79237" w14:textId="69B9DD3B" w:rsidR="0077515A" w:rsidRPr="00A4559E" w:rsidRDefault="0077515A" w:rsidP="0077515A">
            <w:pPr>
              <w:pStyle w:val="G-PCCTablebody"/>
              <w:jc w:val="center"/>
            </w:pPr>
            <w:r>
              <w:fldChar w:fldCharType="begin"/>
            </w:r>
            <w:r>
              <w:instrText xml:space="preserve"> REF _Ref135065056 \r \h </w:instrText>
            </w:r>
            <w:r>
              <w:fldChar w:fldCharType="separate"/>
            </w:r>
            <w:r>
              <w:t>9.2.3.5</w:t>
            </w:r>
            <w:r>
              <w:fldChar w:fldCharType="end"/>
            </w:r>
          </w:p>
        </w:tc>
      </w:tr>
      <w:tr w:rsidR="0077515A" w:rsidRPr="00A4559E" w14:paraId="727C06D8" w14:textId="77777777">
        <w:tc>
          <w:tcPr>
            <w:tcW w:w="6803" w:type="dxa"/>
          </w:tcPr>
          <w:p w14:paraId="27437059" w14:textId="16710459" w:rsidR="0077515A" w:rsidRPr="00A4559E" w:rsidRDefault="0077515A" w:rsidP="0077515A">
            <w:pPr>
              <w:pStyle w:val="G-PCCTablebodyKWN"/>
              <w:rPr>
                <w:rStyle w:val="Exprinline"/>
              </w:rPr>
            </w:pPr>
            <w:r>
              <w:rPr>
                <w:rStyle w:val="Codeinline"/>
              </w:rPr>
              <w:t>   </w:t>
            </w:r>
            <w:r>
              <w:rPr>
                <w:rStyle w:val="Funcinline"/>
              </w:rPr>
              <w:t>else</w:t>
            </w:r>
          </w:p>
        </w:tc>
        <w:tc>
          <w:tcPr>
            <w:tcW w:w="1417" w:type="dxa"/>
          </w:tcPr>
          <w:p w14:paraId="6139C7E5" w14:textId="77777777" w:rsidR="0077515A" w:rsidRPr="00A4559E" w:rsidRDefault="0077515A" w:rsidP="0077515A">
            <w:pPr>
              <w:pStyle w:val="G-PCCTablebody"/>
              <w:jc w:val="center"/>
            </w:pPr>
          </w:p>
        </w:tc>
        <w:tc>
          <w:tcPr>
            <w:tcW w:w="1417" w:type="dxa"/>
          </w:tcPr>
          <w:p w14:paraId="00B67390" w14:textId="77777777" w:rsidR="0077515A" w:rsidRPr="00A4559E" w:rsidRDefault="0077515A" w:rsidP="0077515A">
            <w:pPr>
              <w:pStyle w:val="G-PCCTablebody"/>
              <w:jc w:val="center"/>
            </w:pPr>
          </w:p>
        </w:tc>
      </w:tr>
      <w:tr w:rsidR="0077515A" w:rsidRPr="00A4559E" w14:paraId="5707C276" w14:textId="77777777">
        <w:tc>
          <w:tcPr>
            <w:tcW w:w="6803" w:type="dxa"/>
          </w:tcPr>
          <w:p w14:paraId="0FC01EA7" w14:textId="336A064F" w:rsidR="0077515A" w:rsidRPr="00A4559E" w:rsidRDefault="0077515A" w:rsidP="0077515A">
            <w:pPr>
              <w:pStyle w:val="G-PCCTablebodyKWN"/>
              <w:rPr>
                <w:rStyle w:val="Exprinline"/>
              </w:rPr>
            </w:pPr>
            <w:r w:rsidRPr="00A4559E">
              <w:rPr>
                <w:rStyle w:val="Codeinline"/>
              </w:rPr>
              <w:t> </w:t>
            </w:r>
            <w:r>
              <w:rPr>
                <w:rStyle w:val="Codeinline"/>
              </w:rPr>
              <w:t>   </w:t>
            </w:r>
            <w:r w:rsidRPr="00A4559E">
              <w:rPr>
                <w:rStyle w:val="Codeinline"/>
              </w:rPr>
              <w:t>  </w:t>
            </w:r>
            <w:r>
              <w:rPr>
                <w:rStyle w:val="Synboldinline"/>
              </w:rPr>
              <w:t>attr_val</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p>
        </w:tc>
        <w:tc>
          <w:tcPr>
            <w:tcW w:w="1417" w:type="dxa"/>
          </w:tcPr>
          <w:p w14:paraId="5864A8AF" w14:textId="61F31C84" w:rsidR="0077515A" w:rsidRPr="00A4559E" w:rsidRDefault="0077515A" w:rsidP="0077515A">
            <w:pPr>
              <w:pStyle w:val="G-PCCTablebody"/>
              <w:jc w:val="center"/>
            </w:pPr>
            <w:r>
              <w:rPr>
                <w:lang w:eastAsia="ja-JP"/>
              </w:rPr>
              <w:t>ae(v)</w:t>
            </w:r>
          </w:p>
        </w:tc>
        <w:tc>
          <w:tcPr>
            <w:tcW w:w="1417" w:type="dxa"/>
          </w:tcPr>
          <w:p w14:paraId="28A82E5F" w14:textId="4699D296" w:rsidR="0077515A" w:rsidRPr="00A4559E" w:rsidRDefault="0077515A" w:rsidP="0077515A">
            <w:pPr>
              <w:pStyle w:val="G-PCCTablebody"/>
              <w:jc w:val="center"/>
            </w:pPr>
            <w:r>
              <w:fldChar w:fldCharType="begin"/>
            </w:r>
            <w:r>
              <w:instrText xml:space="preserve"> REF _Ref135065056 \r \h </w:instrText>
            </w:r>
            <w:r>
              <w:fldChar w:fldCharType="separate"/>
            </w:r>
            <w:r>
              <w:t>9.2.3.5</w:t>
            </w:r>
            <w:r>
              <w:fldChar w:fldCharType="end"/>
            </w:r>
          </w:p>
        </w:tc>
      </w:tr>
      <w:tr w:rsidR="0077515A" w:rsidRPr="00A4559E" w14:paraId="3B9B3C5F" w14:textId="77777777">
        <w:trPr>
          <w:cnfStyle w:val="010000000000" w:firstRow="0" w:lastRow="1" w:firstColumn="0" w:lastColumn="0" w:oddVBand="0" w:evenVBand="0" w:oddHBand="0" w:evenHBand="0" w:firstRowFirstColumn="0" w:firstRowLastColumn="0" w:lastRowFirstColumn="0" w:lastRowLastColumn="0"/>
        </w:trPr>
        <w:tc>
          <w:tcPr>
            <w:tcW w:w="6803" w:type="dxa"/>
          </w:tcPr>
          <w:p w14:paraId="5E275D52" w14:textId="77777777" w:rsidR="0077515A" w:rsidRPr="00A4559E" w:rsidRDefault="0077515A" w:rsidP="0077515A">
            <w:pPr>
              <w:pStyle w:val="G-PCCTablebodyKWN"/>
              <w:rPr>
                <w:rStyle w:val="Exprinline"/>
              </w:rPr>
            </w:pPr>
            <w:r w:rsidRPr="00A4559E">
              <w:rPr>
                <w:rStyle w:val="Exprinline"/>
              </w:rPr>
              <w:t>}</w:t>
            </w:r>
          </w:p>
        </w:tc>
        <w:tc>
          <w:tcPr>
            <w:tcW w:w="1417" w:type="dxa"/>
          </w:tcPr>
          <w:p w14:paraId="2733FE63" w14:textId="77777777" w:rsidR="0077515A" w:rsidRPr="00A4559E" w:rsidRDefault="0077515A" w:rsidP="0077515A">
            <w:pPr>
              <w:pStyle w:val="G-PCCTablebody"/>
              <w:jc w:val="center"/>
            </w:pPr>
          </w:p>
        </w:tc>
        <w:tc>
          <w:tcPr>
            <w:tcW w:w="1417" w:type="dxa"/>
          </w:tcPr>
          <w:p w14:paraId="10B2EF83" w14:textId="77777777" w:rsidR="0077515A" w:rsidRPr="00A4559E" w:rsidRDefault="0077515A" w:rsidP="0077515A">
            <w:pPr>
              <w:pStyle w:val="G-PCCTablebody"/>
              <w:jc w:val="center"/>
            </w:pPr>
          </w:p>
        </w:tc>
      </w:tr>
    </w:tbl>
    <w:p w14:paraId="4D67E2CD" w14:textId="77777777" w:rsidR="001E54CE" w:rsidRDefault="001E54CE" w:rsidP="001E54CE">
      <w:pPr>
        <w:pStyle w:val="TableSpacer"/>
      </w:pPr>
    </w:p>
    <w:p w14:paraId="2574A798" w14:textId="77777777" w:rsidR="001E54CE" w:rsidRPr="003D1515" w:rsidRDefault="001E54CE" w:rsidP="001E54CE"/>
    <w:p w14:paraId="11928E5F" w14:textId="77777777" w:rsidR="00C1442E" w:rsidRPr="003D1515" w:rsidRDefault="00C1442E" w:rsidP="000D6A6C"/>
    <w:p w14:paraId="089B0E3F" w14:textId="140DA348" w:rsidR="00991E42" w:rsidRPr="004F2A4F" w:rsidRDefault="00991E42" w:rsidP="00FD12B5">
      <w:pPr>
        <w:pStyle w:val="Heading3"/>
        <w:rPr>
          <w:noProof/>
        </w:rPr>
      </w:pPr>
      <w:bookmarkStart w:id="760" w:name="_Ref48684343"/>
      <w:bookmarkStart w:id="761" w:name="_Toc168435958"/>
      <w:r w:rsidRPr="004F2A4F">
        <w:rPr>
          <w:noProof/>
        </w:rPr>
        <w:t xml:space="preserve">Attribute </w:t>
      </w:r>
      <w:r w:rsidR="007B6614" w:rsidRPr="004F2A4F">
        <w:rPr>
          <w:noProof/>
        </w:rPr>
        <w:t>data unit</w:t>
      </w:r>
      <w:bookmarkEnd w:id="749"/>
      <w:bookmarkEnd w:id="750"/>
      <w:bookmarkEnd w:id="751"/>
      <w:bookmarkEnd w:id="752"/>
      <w:bookmarkEnd w:id="760"/>
      <w:bookmarkEnd w:id="761"/>
      <w:r w:rsidR="00BC0061">
        <w:fldChar w:fldCharType="begin"/>
      </w:r>
      <w:r w:rsidR="00BC0061">
        <w:rPr>
          <w:rStyle w:val="HdgMarker"/>
        </w:rPr>
        <w:instrText>Q</w:instrText>
      </w:r>
      <w:r w:rsidR="00BC0061">
        <w:instrText>UOTE "" \* Charformat</w:instrText>
      </w:r>
      <w:r w:rsidR="00BC0061">
        <w:fldChar w:fldCharType="end"/>
      </w:r>
    </w:p>
    <w:p w14:paraId="3F7E4B26" w14:textId="5F4CB9BC" w:rsidR="00991E42" w:rsidRPr="004F2A4F" w:rsidRDefault="003019CC" w:rsidP="007F16A3">
      <w:pPr>
        <w:pStyle w:val="Heading4"/>
        <w:rPr>
          <w:noProof/>
        </w:rPr>
      </w:pPr>
      <w:bookmarkStart w:id="762" w:name="_Toc528915261"/>
      <w:bookmarkStart w:id="763" w:name="_Ref45230121"/>
      <w:bookmarkStart w:id="764" w:name="_Ref48684354"/>
      <w:bookmarkStart w:id="765" w:name="_Ref48684380"/>
      <w:r>
        <w:t>Attribute</w:t>
      </w:r>
      <w:r w:rsidRPr="004F2A4F">
        <w:rPr>
          <w:noProof/>
        </w:rPr>
        <w:t xml:space="preserve"> </w:t>
      </w:r>
      <w:r w:rsidR="007B6614" w:rsidRPr="004F2A4F">
        <w:rPr>
          <w:noProof/>
        </w:rPr>
        <w:t xml:space="preserve">data unit </w:t>
      </w:r>
      <w:r w:rsidR="00991E42" w:rsidRPr="004F2A4F">
        <w:rPr>
          <w:noProof/>
        </w:rPr>
        <w:t>syntax</w:t>
      </w:r>
      <w:bookmarkEnd w:id="753"/>
      <w:bookmarkEnd w:id="762"/>
      <w:bookmarkEnd w:id="763"/>
      <w:bookmarkEnd w:id="764"/>
      <w:bookmarkEnd w:id="765"/>
      <w:r w:rsidR="00BC0061">
        <w:fldChar w:fldCharType="begin"/>
      </w:r>
      <w:r w:rsidR="00BC0061">
        <w:rPr>
          <w:rStyle w:val="HdgMarker"/>
        </w:rPr>
        <w:instrText>Q</w:instrText>
      </w:r>
      <w:r w:rsidR="00BC0061">
        <w:instrText>UOTE "" \* Charformat</w:instrText>
      </w:r>
      <w:r w:rsidR="00BC0061">
        <w:fldChar w:fldCharType="end"/>
      </w:r>
    </w:p>
    <w:tbl>
      <w:tblPr>
        <w:tblStyle w:val="Syntaxtable"/>
        <w:tblW w:w="0" w:type="auto"/>
        <w:tblLayout w:type="fixed"/>
        <w:tblLook w:val="06E0" w:firstRow="1" w:lastRow="1" w:firstColumn="1" w:lastColumn="0" w:noHBand="1" w:noVBand="1"/>
      </w:tblPr>
      <w:tblGrid>
        <w:gridCol w:w="6803"/>
        <w:gridCol w:w="1417"/>
      </w:tblGrid>
      <w:tr w:rsidR="00991E42" w:rsidRPr="00A4559E" w14:paraId="3EBCB226" w14:textId="77777777" w:rsidTr="00425A0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3B06B067" w14:textId="7BF4A09F" w:rsidR="00991E42" w:rsidRPr="00A4559E" w:rsidRDefault="00991E42" w:rsidP="00883372">
            <w:pPr>
              <w:pStyle w:val="G-PCCTablebodyKWN"/>
              <w:rPr>
                <w:noProof/>
              </w:rPr>
            </w:pPr>
            <w:r w:rsidRPr="00A4559E">
              <w:rPr>
                <w:rStyle w:val="Synvarinline"/>
              </w:rPr>
              <w:t>attribute</w:t>
            </w:r>
            <w:r w:rsidR="007B6614" w:rsidRPr="00A4559E">
              <w:rPr>
                <w:rStyle w:val="Synvarinline"/>
              </w:rPr>
              <w:t>_data_unit</w:t>
            </w:r>
            <w:r w:rsidRPr="00A4559E">
              <w:rPr>
                <w:rStyle w:val="Exprinline"/>
              </w:rPr>
              <w:t>(</w:t>
            </w:r>
            <w:r w:rsidR="00002B85" w:rsidRPr="00A4559E">
              <w:rPr>
                <w:rStyle w:val="Exprinline"/>
              </w:rPr>
              <w:t> )</w:t>
            </w:r>
            <w:r w:rsidRPr="00A4559E">
              <w:rPr>
                <w:rStyle w:val="Exprinline"/>
              </w:rPr>
              <w:t xml:space="preserve"> {</w:t>
            </w:r>
          </w:p>
        </w:tc>
        <w:tc>
          <w:tcPr>
            <w:tcW w:w="1417" w:type="dxa"/>
          </w:tcPr>
          <w:p w14:paraId="0AAA34EA" w14:textId="77777777" w:rsidR="00991E42" w:rsidRPr="00A4559E" w:rsidRDefault="00991E42" w:rsidP="005A261C">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A4559E">
              <w:rPr>
                <w:noProof/>
              </w:rPr>
              <w:t>Descriptor</w:t>
            </w:r>
          </w:p>
        </w:tc>
      </w:tr>
      <w:tr w:rsidR="00991E42" w:rsidRPr="00A4559E" w14:paraId="4B25D02E" w14:textId="77777777" w:rsidTr="00425A08">
        <w:tc>
          <w:tcPr>
            <w:tcW w:w="6803" w:type="dxa"/>
          </w:tcPr>
          <w:p w14:paraId="680B3E09" w14:textId="72C2EBCB" w:rsidR="00991E42" w:rsidRPr="00A4559E" w:rsidRDefault="00366F31" w:rsidP="005A261C">
            <w:pPr>
              <w:pStyle w:val="G-PCCTablebody"/>
              <w:rPr>
                <w:b/>
                <w:lang w:eastAsia="ko-KR"/>
              </w:rPr>
            </w:pPr>
            <w:r w:rsidRPr="00A4559E">
              <w:rPr>
                <w:rStyle w:val="Codeinline"/>
              </w:rPr>
              <w:t>   </w:t>
            </w:r>
            <w:r w:rsidR="00991E42" w:rsidRPr="00A4559E">
              <w:rPr>
                <w:rStyle w:val="Synvarinline"/>
              </w:rPr>
              <w:t>attribute</w:t>
            </w:r>
            <w:r w:rsidR="007B6614" w:rsidRPr="00A4559E">
              <w:rPr>
                <w:rStyle w:val="Synvarinline"/>
              </w:rPr>
              <w:t>_data_unit</w:t>
            </w:r>
            <w:r w:rsidR="00991E42" w:rsidRPr="00A4559E">
              <w:rPr>
                <w:rStyle w:val="Synvarinline"/>
              </w:rPr>
              <w:t>_header</w:t>
            </w:r>
            <w:r w:rsidR="00991E42" w:rsidRPr="00A4559E">
              <w:rPr>
                <w:rStyle w:val="Exprinline"/>
              </w:rPr>
              <w:t>(</w:t>
            </w:r>
            <w:r w:rsidR="00002B85" w:rsidRPr="00A4559E">
              <w:rPr>
                <w:rStyle w:val="Exprinline"/>
              </w:rPr>
              <w:t> )</w:t>
            </w:r>
          </w:p>
        </w:tc>
        <w:tc>
          <w:tcPr>
            <w:tcW w:w="1417" w:type="dxa"/>
          </w:tcPr>
          <w:p w14:paraId="1257BE22" w14:textId="77777777" w:rsidR="00991E42" w:rsidRPr="007F33B7" w:rsidRDefault="00991E42" w:rsidP="005A261C">
            <w:pPr>
              <w:pStyle w:val="G-PCCTablebody"/>
              <w:jc w:val="center"/>
              <w:rPr>
                <w:rFonts w:eastAsia="MS Mincho"/>
                <w:noProof/>
                <w:lang w:eastAsia="ja-JP"/>
              </w:rPr>
            </w:pPr>
          </w:p>
        </w:tc>
      </w:tr>
      <w:tr w:rsidR="00D974CB" w:rsidRPr="00A4559E" w14:paraId="1D682C80" w14:textId="77777777" w:rsidTr="00425A08">
        <w:tc>
          <w:tcPr>
            <w:tcW w:w="6803" w:type="dxa"/>
          </w:tcPr>
          <w:p w14:paraId="51917266" w14:textId="5973A6BC" w:rsidR="00D974CB" w:rsidRPr="00A4559E" w:rsidRDefault="00366F31" w:rsidP="00883372">
            <w:pPr>
              <w:pStyle w:val="G-PCCTablebodyKWN"/>
              <w:rPr>
                <w:bCs/>
                <w:lang w:eastAsia="ko-KR"/>
              </w:rPr>
            </w:pPr>
            <w:r w:rsidRPr="00A4559E">
              <w:rPr>
                <w:rStyle w:val="Codeinline"/>
              </w:rPr>
              <w:t>   </w:t>
            </w:r>
            <w:r w:rsidR="00C75E56" w:rsidRPr="00C75E56">
              <w:rPr>
                <w:rStyle w:val="Funcinline"/>
              </w:rPr>
              <w:t>if</w:t>
            </w:r>
            <w:r w:rsidR="00002B85" w:rsidRPr="00A4559E">
              <w:rPr>
                <w:rStyle w:val="Exprinline"/>
              </w:rPr>
              <w:t>( </w:t>
            </w:r>
            <w:r w:rsidR="00D974CB" w:rsidRPr="00A4559E">
              <w:rPr>
                <w:rStyle w:val="Synvarinline"/>
              </w:rPr>
              <w:t>attr_coding_type</w:t>
            </w:r>
            <w:r w:rsidR="00D974CB" w:rsidRPr="00A4559E">
              <w:rPr>
                <w:rStyle w:val="Exprinline"/>
              </w:rPr>
              <w:t xml:space="preserve"> </w:t>
            </w:r>
            <w:r w:rsidR="009F0A4F" w:rsidRPr="00A4559E">
              <w:rPr>
                <w:rStyle w:val="Exprinline"/>
              </w:rPr>
              <w:t>≠</w:t>
            </w:r>
            <w:r w:rsidR="00D974CB" w:rsidRPr="00A4559E">
              <w:rPr>
                <w:rStyle w:val="Exprinline"/>
              </w:rPr>
              <w:t xml:space="preserve"> 3</w:t>
            </w:r>
            <w:r w:rsidR="00002B85" w:rsidRPr="00A4559E">
              <w:rPr>
                <w:rStyle w:val="Exprinline"/>
              </w:rPr>
              <w:t> )</w:t>
            </w:r>
          </w:p>
        </w:tc>
        <w:tc>
          <w:tcPr>
            <w:tcW w:w="1417" w:type="dxa"/>
          </w:tcPr>
          <w:p w14:paraId="53DE9788" w14:textId="77777777" w:rsidR="00D974CB" w:rsidRPr="00D974CB" w:rsidRDefault="00D974CB" w:rsidP="005A261C">
            <w:pPr>
              <w:pStyle w:val="G-PCCTablebody"/>
              <w:jc w:val="center"/>
              <w:rPr>
                <w:rFonts w:eastAsia="MS Mincho"/>
                <w:noProof/>
                <w:lang w:eastAsia="ja-JP"/>
              </w:rPr>
            </w:pPr>
          </w:p>
        </w:tc>
      </w:tr>
      <w:tr w:rsidR="00991E42" w:rsidRPr="00A4559E" w14:paraId="73051047" w14:textId="77777777" w:rsidTr="00425A08">
        <w:tc>
          <w:tcPr>
            <w:tcW w:w="6803" w:type="dxa"/>
          </w:tcPr>
          <w:p w14:paraId="04B04689" w14:textId="0669336E" w:rsidR="00991E42" w:rsidRPr="00A4559E" w:rsidRDefault="00366F31" w:rsidP="005A261C">
            <w:pPr>
              <w:pStyle w:val="G-PCCTablebody"/>
              <w:rPr>
                <w:b/>
                <w:lang w:eastAsia="ko-KR"/>
              </w:rPr>
            </w:pPr>
            <w:r w:rsidRPr="00A4559E">
              <w:rPr>
                <w:rStyle w:val="Codeinline"/>
              </w:rPr>
              <w:t>      </w:t>
            </w:r>
            <w:r w:rsidR="001D79A7" w:rsidRPr="00A4559E">
              <w:rPr>
                <w:rStyle w:val="Synvarinline"/>
              </w:rPr>
              <w:t>attribute_</w:t>
            </w:r>
            <w:r w:rsidR="003A251F" w:rsidRPr="00A4559E">
              <w:rPr>
                <w:rStyle w:val="Synvarinline"/>
              </w:rPr>
              <w:t>coeffs</w:t>
            </w:r>
            <w:r w:rsidR="00991E42" w:rsidRPr="00A4559E">
              <w:rPr>
                <w:rStyle w:val="Exprinline"/>
              </w:rPr>
              <w:t>(</w:t>
            </w:r>
            <w:r w:rsidR="00002B85" w:rsidRPr="00A4559E">
              <w:rPr>
                <w:rStyle w:val="Exprinline"/>
              </w:rPr>
              <w:t> )</w:t>
            </w:r>
          </w:p>
        </w:tc>
        <w:tc>
          <w:tcPr>
            <w:tcW w:w="1417" w:type="dxa"/>
          </w:tcPr>
          <w:p w14:paraId="798EB6BB" w14:textId="77777777" w:rsidR="00991E42" w:rsidRPr="007F33B7" w:rsidRDefault="00991E42" w:rsidP="005A261C">
            <w:pPr>
              <w:pStyle w:val="G-PCCTablebody"/>
              <w:jc w:val="center"/>
              <w:rPr>
                <w:rFonts w:eastAsia="MS Mincho"/>
                <w:noProof/>
                <w:lang w:eastAsia="ja-JP"/>
              </w:rPr>
            </w:pPr>
          </w:p>
        </w:tc>
      </w:tr>
      <w:tr w:rsidR="00D974CB" w:rsidRPr="00A4559E" w14:paraId="04F2D0AE" w14:textId="77777777" w:rsidTr="00425A08">
        <w:tc>
          <w:tcPr>
            <w:tcW w:w="6803" w:type="dxa"/>
          </w:tcPr>
          <w:p w14:paraId="2604CC1A" w14:textId="46F4A941" w:rsidR="00D974CB" w:rsidRPr="00A739CE" w:rsidRDefault="00366F31" w:rsidP="00883372">
            <w:pPr>
              <w:pStyle w:val="G-PCCTablebodyKWN"/>
              <w:rPr>
                <w:rStyle w:val="ExprNameinline"/>
              </w:rPr>
            </w:pPr>
            <w:r w:rsidRPr="00A4559E">
              <w:rPr>
                <w:rStyle w:val="Codeinline"/>
              </w:rPr>
              <w:t>   </w:t>
            </w:r>
            <w:r w:rsidR="00C75E56" w:rsidRPr="00C75E56">
              <w:rPr>
                <w:rStyle w:val="Funcinline"/>
              </w:rPr>
              <w:t>else</w:t>
            </w:r>
          </w:p>
        </w:tc>
        <w:tc>
          <w:tcPr>
            <w:tcW w:w="1417" w:type="dxa"/>
          </w:tcPr>
          <w:p w14:paraId="2116DB96" w14:textId="77777777" w:rsidR="00D974CB" w:rsidRPr="00D974CB" w:rsidRDefault="00D974CB" w:rsidP="005A261C">
            <w:pPr>
              <w:pStyle w:val="G-PCCTablebody"/>
              <w:jc w:val="center"/>
              <w:rPr>
                <w:rFonts w:eastAsia="MS Mincho"/>
                <w:noProof/>
                <w:lang w:eastAsia="ja-JP"/>
              </w:rPr>
            </w:pPr>
          </w:p>
        </w:tc>
      </w:tr>
      <w:tr w:rsidR="00D974CB" w:rsidRPr="00A4559E" w14:paraId="565B11C5" w14:textId="77777777" w:rsidTr="00425A08">
        <w:tc>
          <w:tcPr>
            <w:tcW w:w="6803" w:type="dxa"/>
          </w:tcPr>
          <w:p w14:paraId="723C45C0" w14:textId="0CE6B6D1" w:rsidR="00D974CB" w:rsidRPr="00A4559E" w:rsidRDefault="00366F31" w:rsidP="005A261C">
            <w:pPr>
              <w:pStyle w:val="G-PCCTablebody"/>
              <w:rPr>
                <w:bCs/>
                <w:lang w:eastAsia="ko-KR"/>
              </w:rPr>
            </w:pPr>
            <w:r w:rsidRPr="00A4559E">
              <w:rPr>
                <w:rStyle w:val="Codeinline"/>
              </w:rPr>
              <w:t>      </w:t>
            </w:r>
            <w:r w:rsidR="001D79A7" w:rsidRPr="00A4559E">
              <w:rPr>
                <w:rStyle w:val="Synvarinline"/>
              </w:rPr>
              <w:t>attribute_</w:t>
            </w:r>
            <w:r w:rsidR="00D974CB" w:rsidRPr="00A4559E">
              <w:rPr>
                <w:rStyle w:val="Synvarinline"/>
              </w:rPr>
              <w:t>raw</w:t>
            </w:r>
            <w:r w:rsidR="00D974CB" w:rsidRPr="00A4559E">
              <w:rPr>
                <w:rStyle w:val="Exprinline"/>
              </w:rPr>
              <w:t>(</w:t>
            </w:r>
            <w:r w:rsidR="00002B85" w:rsidRPr="00A4559E">
              <w:rPr>
                <w:rStyle w:val="Exprinline"/>
              </w:rPr>
              <w:t> )</w:t>
            </w:r>
          </w:p>
        </w:tc>
        <w:tc>
          <w:tcPr>
            <w:tcW w:w="1417" w:type="dxa"/>
          </w:tcPr>
          <w:p w14:paraId="0D4CCCD7" w14:textId="77777777" w:rsidR="00D974CB" w:rsidRPr="00D974CB" w:rsidRDefault="00D974CB" w:rsidP="005A261C">
            <w:pPr>
              <w:pStyle w:val="G-PCCTablebody"/>
              <w:jc w:val="center"/>
              <w:rPr>
                <w:rFonts w:eastAsia="MS Mincho"/>
                <w:noProof/>
                <w:lang w:eastAsia="ja-JP"/>
              </w:rPr>
            </w:pPr>
          </w:p>
        </w:tc>
      </w:tr>
      <w:tr w:rsidR="00C14218" w:rsidRPr="00A4559E" w14:paraId="23AB73AA" w14:textId="77777777" w:rsidTr="00425A08">
        <w:tc>
          <w:tcPr>
            <w:tcW w:w="6803" w:type="dxa"/>
          </w:tcPr>
          <w:p w14:paraId="5EAE52F8" w14:textId="0A002617" w:rsidR="00C14218" w:rsidRPr="00A4559E" w:rsidRDefault="00366F31" w:rsidP="005A261C">
            <w:pPr>
              <w:pStyle w:val="G-PCCTablebody"/>
              <w:rPr>
                <w:bCs/>
                <w:lang w:eastAsia="ko-KR"/>
              </w:rPr>
            </w:pPr>
            <w:r w:rsidRPr="00A4559E">
              <w:rPr>
                <w:rStyle w:val="Codeinline"/>
              </w:rPr>
              <w:t>   </w:t>
            </w:r>
            <w:r w:rsidR="00C14218" w:rsidRPr="00A4559E">
              <w:rPr>
                <w:rStyle w:val="Synvarinline"/>
              </w:rPr>
              <w:t>byte_alignment</w:t>
            </w:r>
            <w:r w:rsidR="00C14218" w:rsidRPr="00A4559E">
              <w:rPr>
                <w:rStyle w:val="Exprinline"/>
              </w:rPr>
              <w:t>(</w:t>
            </w:r>
            <w:r w:rsidR="00002B85" w:rsidRPr="00A4559E">
              <w:rPr>
                <w:rStyle w:val="Exprinline"/>
              </w:rPr>
              <w:t> )</w:t>
            </w:r>
          </w:p>
        </w:tc>
        <w:tc>
          <w:tcPr>
            <w:tcW w:w="1417" w:type="dxa"/>
          </w:tcPr>
          <w:p w14:paraId="60B1E502" w14:textId="77777777" w:rsidR="00C14218" w:rsidRPr="00D974CB" w:rsidRDefault="00C14218" w:rsidP="005A261C">
            <w:pPr>
              <w:pStyle w:val="G-PCCTablebody"/>
              <w:jc w:val="center"/>
              <w:rPr>
                <w:rFonts w:eastAsia="MS Mincho"/>
                <w:noProof/>
                <w:lang w:eastAsia="ja-JP"/>
              </w:rPr>
            </w:pPr>
          </w:p>
        </w:tc>
      </w:tr>
      <w:tr w:rsidR="00C14218" w:rsidRPr="00A4559E" w14:paraId="1AA48429" w14:textId="77777777" w:rsidTr="00425A08">
        <w:trPr>
          <w:cnfStyle w:val="010000000000" w:firstRow="0" w:lastRow="1" w:firstColumn="0" w:lastColumn="0" w:oddVBand="0" w:evenVBand="0" w:oddHBand="0" w:evenHBand="0" w:firstRowFirstColumn="0" w:firstRowLastColumn="0" w:lastRowFirstColumn="0" w:lastRowLastColumn="0"/>
        </w:trPr>
        <w:tc>
          <w:tcPr>
            <w:tcW w:w="6803" w:type="dxa"/>
          </w:tcPr>
          <w:p w14:paraId="323BB579" w14:textId="5AA70C48" w:rsidR="00C14218" w:rsidRPr="00A4559E" w:rsidRDefault="00C14218" w:rsidP="00CE6E77">
            <w:pPr>
              <w:pStyle w:val="G-PCCTablebodyKWN"/>
              <w:rPr>
                <w:rStyle w:val="Exprinline"/>
              </w:rPr>
            </w:pPr>
            <w:r w:rsidRPr="00A4559E">
              <w:rPr>
                <w:rStyle w:val="Exprinline"/>
                <w:rFonts w:hint="eastAsia"/>
              </w:rPr>
              <w:t>}</w:t>
            </w:r>
          </w:p>
        </w:tc>
        <w:tc>
          <w:tcPr>
            <w:tcW w:w="1417" w:type="dxa"/>
          </w:tcPr>
          <w:p w14:paraId="37AD9E73" w14:textId="77777777" w:rsidR="00C14218" w:rsidRPr="00D974CB" w:rsidRDefault="00C14218" w:rsidP="005A261C">
            <w:pPr>
              <w:pStyle w:val="G-PCCTablebody"/>
              <w:jc w:val="center"/>
              <w:rPr>
                <w:rFonts w:eastAsia="MS Mincho"/>
                <w:noProof/>
                <w:lang w:eastAsia="ja-JP"/>
              </w:rPr>
            </w:pPr>
          </w:p>
        </w:tc>
      </w:tr>
    </w:tbl>
    <w:p w14:paraId="0F50FDF0" w14:textId="77777777" w:rsidR="00991E42" w:rsidRPr="004F2A4F" w:rsidRDefault="00991E42" w:rsidP="00CE6E77">
      <w:pPr>
        <w:pStyle w:val="TableSpacer"/>
        <w:rPr>
          <w:lang w:eastAsia="ja-JP"/>
        </w:rPr>
      </w:pPr>
    </w:p>
    <w:p w14:paraId="312A99F5" w14:textId="0F369950" w:rsidR="00991E42" w:rsidRPr="004F2A4F" w:rsidRDefault="00991E42" w:rsidP="007F16A3">
      <w:pPr>
        <w:pStyle w:val="Heading4"/>
        <w:rPr>
          <w:noProof/>
        </w:rPr>
      </w:pPr>
      <w:bookmarkStart w:id="766" w:name="_Toc528915262"/>
      <w:r w:rsidRPr="004F2A4F">
        <w:rPr>
          <w:noProof/>
        </w:rPr>
        <w:t xml:space="preserve">Attribute </w:t>
      </w:r>
      <w:r w:rsidR="007B6614" w:rsidRPr="004F2A4F">
        <w:rPr>
          <w:noProof/>
        </w:rPr>
        <w:t xml:space="preserve">data unit </w:t>
      </w:r>
      <w:r w:rsidRPr="004F2A4F">
        <w:rPr>
          <w:noProof/>
        </w:rPr>
        <w:t>header syntax</w:t>
      </w:r>
      <w:bookmarkEnd w:id="766"/>
      <w:r w:rsidR="00BC0061">
        <w:fldChar w:fldCharType="begin"/>
      </w:r>
      <w:r w:rsidR="00BC0061">
        <w:rPr>
          <w:rStyle w:val="HdgMarker"/>
        </w:rPr>
        <w:instrText>Q</w:instrText>
      </w:r>
      <w:r w:rsidR="00BC0061">
        <w:instrText>UOTE "" \* Charformat</w:instrText>
      </w:r>
      <w:r w:rsidR="00BC0061">
        <w:fldChar w:fldCharType="end"/>
      </w:r>
    </w:p>
    <w:tbl>
      <w:tblPr>
        <w:tblStyle w:val="Syntaxtable"/>
        <w:tblW w:w="0" w:type="auto"/>
        <w:tblLayout w:type="fixed"/>
        <w:tblLook w:val="06E0" w:firstRow="1" w:lastRow="1" w:firstColumn="1" w:lastColumn="0" w:noHBand="1" w:noVBand="1"/>
      </w:tblPr>
      <w:tblGrid>
        <w:gridCol w:w="6803"/>
        <w:gridCol w:w="1417"/>
        <w:gridCol w:w="1417"/>
      </w:tblGrid>
      <w:tr w:rsidR="009E069B" w:rsidRPr="00A4559E" w14:paraId="4C86ED7B" w14:textId="28E961A5" w:rsidTr="00425A0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0C37BE2B" w14:textId="2425E5F7" w:rsidR="009E069B" w:rsidRPr="00A4559E" w:rsidRDefault="009E069B" w:rsidP="00883372">
            <w:pPr>
              <w:pStyle w:val="G-PCCTablebodyKWN"/>
              <w:rPr>
                <w:noProof/>
              </w:rPr>
            </w:pPr>
            <w:r w:rsidRPr="00A4559E">
              <w:rPr>
                <w:rStyle w:val="Synvarinline"/>
              </w:rPr>
              <w:t>attribute_data_unit_header</w:t>
            </w:r>
            <w:r w:rsidRPr="00A4559E">
              <w:rPr>
                <w:rStyle w:val="Exprinline"/>
              </w:rPr>
              <w:t>(</w:t>
            </w:r>
            <w:r w:rsidR="00002B85" w:rsidRPr="00A4559E">
              <w:rPr>
                <w:rStyle w:val="Exprinline"/>
              </w:rPr>
              <w:t> )</w:t>
            </w:r>
            <w:r w:rsidRPr="00A4559E">
              <w:rPr>
                <w:rStyle w:val="Exprinline"/>
              </w:rPr>
              <w:t xml:space="preserve"> {</w:t>
            </w:r>
          </w:p>
        </w:tc>
        <w:tc>
          <w:tcPr>
            <w:tcW w:w="1417" w:type="dxa"/>
          </w:tcPr>
          <w:p w14:paraId="51873EF4" w14:textId="77777777" w:rsidR="009E069B" w:rsidRPr="00A4559E" w:rsidRDefault="009E069B" w:rsidP="009E069B">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A4559E">
              <w:rPr>
                <w:noProof/>
              </w:rPr>
              <w:t>Descriptor</w:t>
            </w:r>
          </w:p>
        </w:tc>
        <w:tc>
          <w:tcPr>
            <w:tcW w:w="1417" w:type="dxa"/>
          </w:tcPr>
          <w:p w14:paraId="1C53C58B" w14:textId="2AC73679" w:rsidR="009E069B" w:rsidRPr="00A4559E" w:rsidRDefault="009E069B" w:rsidP="009E069B">
            <w:pPr>
              <w:pStyle w:val="G-PCCTablebody"/>
              <w:jc w:val="center"/>
              <w:cnfStyle w:val="100000000000" w:firstRow="1" w:lastRow="0" w:firstColumn="0" w:lastColumn="0" w:oddVBand="0" w:evenVBand="0" w:oddHBand="0" w:evenHBand="0" w:firstRowFirstColumn="0" w:firstRowLastColumn="0" w:lastRowFirstColumn="0" w:lastRowLastColumn="0"/>
              <w:rPr>
                <w:b w:val="0"/>
                <w:noProof/>
              </w:rPr>
            </w:pPr>
            <w:r w:rsidRPr="00A4559E">
              <w:rPr>
                <w:noProof/>
              </w:rPr>
              <w:t>Semantics</w:t>
            </w:r>
          </w:p>
        </w:tc>
      </w:tr>
      <w:tr w:rsidR="009E069B" w:rsidRPr="00A4559E" w14:paraId="36247DF8" w14:textId="54CE2DBA" w:rsidTr="00425A08">
        <w:tc>
          <w:tcPr>
            <w:tcW w:w="6803" w:type="dxa"/>
          </w:tcPr>
          <w:p w14:paraId="6F517587" w14:textId="13527152" w:rsidR="009E069B" w:rsidRPr="007F33B7" w:rsidRDefault="00366F31" w:rsidP="009E069B">
            <w:pPr>
              <w:pStyle w:val="G-PCCTablebody"/>
              <w:rPr>
                <w:rFonts w:eastAsia="MS Mincho"/>
                <w:b/>
                <w:lang w:eastAsia="ja-JP"/>
              </w:rPr>
            </w:pPr>
            <w:r w:rsidRPr="00A4559E">
              <w:rPr>
                <w:rStyle w:val="Codeinline"/>
              </w:rPr>
              <w:t>   </w:t>
            </w:r>
            <w:r w:rsidR="009E069B" w:rsidRPr="00A4559E">
              <w:rPr>
                <w:rStyle w:val="Synboldinline"/>
              </w:rPr>
              <w:t>adu_attr_parameter_set_id</w:t>
            </w:r>
          </w:p>
        </w:tc>
        <w:tc>
          <w:tcPr>
            <w:tcW w:w="1417" w:type="dxa"/>
          </w:tcPr>
          <w:p w14:paraId="2316A0D3" w14:textId="518ADCF9" w:rsidR="009E069B" w:rsidRPr="007F33B7" w:rsidRDefault="009E069B" w:rsidP="009E069B">
            <w:pPr>
              <w:pStyle w:val="G-PCCTablebody"/>
              <w:jc w:val="center"/>
              <w:rPr>
                <w:rFonts w:eastAsia="MS Mincho"/>
                <w:noProof/>
                <w:lang w:eastAsia="ja-JP"/>
              </w:rPr>
            </w:pPr>
            <w:r w:rsidRPr="007F33B7">
              <w:rPr>
                <w:rFonts w:eastAsia="MS Mincho"/>
                <w:bCs/>
                <w:noProof/>
                <w:lang w:eastAsia="ja-JP"/>
              </w:rPr>
              <w:t>u(</w:t>
            </w:r>
            <w:r>
              <w:rPr>
                <w:rFonts w:eastAsia="MS Mincho"/>
                <w:bCs/>
                <w:noProof/>
                <w:lang w:eastAsia="ja-JP"/>
              </w:rPr>
              <w:t>4</w:t>
            </w:r>
            <w:r w:rsidRPr="007F33B7">
              <w:rPr>
                <w:rFonts w:eastAsia="MS Mincho"/>
                <w:bCs/>
                <w:noProof/>
                <w:lang w:eastAsia="ja-JP"/>
              </w:rPr>
              <w:t>)</w:t>
            </w:r>
          </w:p>
        </w:tc>
        <w:tc>
          <w:tcPr>
            <w:tcW w:w="1417" w:type="dxa"/>
          </w:tcPr>
          <w:p w14:paraId="04BD164F" w14:textId="5CD1EE7D" w:rsidR="009E069B" w:rsidRPr="007F33B7" w:rsidRDefault="009E422C" w:rsidP="009E069B">
            <w:pPr>
              <w:pStyle w:val="G-PCCTablebody"/>
              <w:jc w:val="center"/>
              <w:rPr>
                <w:rFonts w:eastAsia="MS Mincho"/>
                <w:bCs/>
                <w:noProof/>
                <w:lang w:eastAsia="ja-JP"/>
              </w:rPr>
            </w:pPr>
            <w:r>
              <w:rPr>
                <w:rFonts w:eastAsia="MS Mincho"/>
                <w:bCs/>
                <w:noProof/>
                <w:lang w:eastAsia="ja-JP"/>
              </w:rPr>
              <w:fldChar w:fldCharType="begin"/>
            </w:r>
            <w:r>
              <w:rPr>
                <w:rFonts w:eastAsia="MS Mincho"/>
                <w:bCs/>
                <w:noProof/>
                <w:lang w:eastAsia="ja-JP"/>
              </w:rPr>
              <w:instrText xml:space="preserve"> REF _Ref92447706 \r \h </w:instrText>
            </w:r>
            <w:r w:rsidR="00421698">
              <w:rPr>
                <w:rFonts w:eastAsia="MS Mincho"/>
                <w:bCs/>
                <w:noProof/>
                <w:lang w:eastAsia="ja-JP"/>
              </w:rPr>
              <w:instrText xml:space="preserve"> \* MERGEFORMAT </w:instrText>
            </w:r>
            <w:r>
              <w:rPr>
                <w:rFonts w:eastAsia="MS Mincho"/>
                <w:bCs/>
                <w:noProof/>
                <w:lang w:eastAsia="ja-JP"/>
              </w:rPr>
            </w:r>
            <w:r>
              <w:rPr>
                <w:rFonts w:eastAsia="MS Mincho"/>
                <w:bCs/>
                <w:noProof/>
                <w:lang w:eastAsia="ja-JP"/>
              </w:rPr>
              <w:fldChar w:fldCharType="separate"/>
            </w:r>
            <w:r w:rsidR="00A64ED4">
              <w:rPr>
                <w:rFonts w:eastAsia="MS Mincho"/>
                <w:bCs/>
                <w:noProof/>
                <w:lang w:eastAsia="ja-JP"/>
              </w:rPr>
              <w:t>7.4.4.2</w:t>
            </w:r>
            <w:r>
              <w:rPr>
                <w:rFonts w:eastAsia="MS Mincho"/>
                <w:bCs/>
                <w:noProof/>
                <w:lang w:eastAsia="ja-JP"/>
              </w:rPr>
              <w:fldChar w:fldCharType="end"/>
            </w:r>
          </w:p>
        </w:tc>
      </w:tr>
      <w:tr w:rsidR="009E069B" w:rsidRPr="00A4559E" w14:paraId="127B9E6E" w14:textId="650D9117" w:rsidTr="00425A08">
        <w:tc>
          <w:tcPr>
            <w:tcW w:w="6803" w:type="dxa"/>
          </w:tcPr>
          <w:p w14:paraId="0CBE405B" w14:textId="5CD21C79" w:rsidR="009E069B" w:rsidRPr="00A4559E" w:rsidRDefault="00366F31" w:rsidP="009E069B">
            <w:pPr>
              <w:pStyle w:val="G-PCCTablebody"/>
              <w:rPr>
                <w:b/>
                <w:lang w:eastAsia="ko-KR"/>
              </w:rPr>
            </w:pPr>
            <w:r w:rsidRPr="00A4559E">
              <w:rPr>
                <w:rStyle w:val="Codeinline"/>
              </w:rPr>
              <w:t>   </w:t>
            </w:r>
            <w:r w:rsidR="009E069B" w:rsidRPr="00A4559E">
              <w:rPr>
                <w:rStyle w:val="Synboldinline"/>
              </w:rPr>
              <w:t>adu_reserved_zero_3bits</w:t>
            </w:r>
          </w:p>
        </w:tc>
        <w:tc>
          <w:tcPr>
            <w:tcW w:w="1417" w:type="dxa"/>
          </w:tcPr>
          <w:p w14:paraId="79B7927C" w14:textId="6A30659E" w:rsidR="009E069B" w:rsidRPr="007F33B7" w:rsidRDefault="009E069B" w:rsidP="009E069B">
            <w:pPr>
              <w:pStyle w:val="G-PCCTablebody"/>
              <w:jc w:val="center"/>
              <w:rPr>
                <w:rFonts w:eastAsia="MS Mincho"/>
                <w:bCs/>
                <w:noProof/>
                <w:lang w:eastAsia="ja-JP"/>
              </w:rPr>
            </w:pPr>
            <w:r>
              <w:rPr>
                <w:rFonts w:eastAsia="MS Mincho"/>
                <w:bCs/>
                <w:noProof/>
                <w:lang w:eastAsia="ja-JP"/>
              </w:rPr>
              <w:t>u(3)</w:t>
            </w:r>
          </w:p>
        </w:tc>
        <w:tc>
          <w:tcPr>
            <w:tcW w:w="1417" w:type="dxa"/>
          </w:tcPr>
          <w:p w14:paraId="548408A1" w14:textId="291D4B3E" w:rsidR="009E069B" w:rsidRDefault="009E422C" w:rsidP="009E069B">
            <w:pPr>
              <w:pStyle w:val="G-PCCTablebody"/>
              <w:jc w:val="center"/>
              <w:rPr>
                <w:rFonts w:eastAsia="MS Mincho"/>
                <w:bCs/>
                <w:noProof/>
                <w:lang w:eastAsia="ja-JP"/>
              </w:rPr>
            </w:pPr>
            <w:r>
              <w:rPr>
                <w:rFonts w:eastAsia="MS Mincho"/>
                <w:bCs/>
                <w:noProof/>
                <w:lang w:eastAsia="ja-JP"/>
              </w:rPr>
              <w:fldChar w:fldCharType="begin"/>
            </w:r>
            <w:r>
              <w:rPr>
                <w:rFonts w:eastAsia="MS Mincho"/>
                <w:bCs/>
                <w:noProof/>
                <w:lang w:eastAsia="ja-JP"/>
              </w:rPr>
              <w:instrText xml:space="preserve"> REF _Ref92447706 \r \h </w:instrText>
            </w:r>
            <w:r w:rsidR="00421698">
              <w:rPr>
                <w:rFonts w:eastAsia="MS Mincho"/>
                <w:bCs/>
                <w:noProof/>
                <w:lang w:eastAsia="ja-JP"/>
              </w:rPr>
              <w:instrText xml:space="preserve"> \* MERGEFORMAT </w:instrText>
            </w:r>
            <w:r>
              <w:rPr>
                <w:rFonts w:eastAsia="MS Mincho"/>
                <w:bCs/>
                <w:noProof/>
                <w:lang w:eastAsia="ja-JP"/>
              </w:rPr>
            </w:r>
            <w:r>
              <w:rPr>
                <w:rFonts w:eastAsia="MS Mincho"/>
                <w:bCs/>
                <w:noProof/>
                <w:lang w:eastAsia="ja-JP"/>
              </w:rPr>
              <w:fldChar w:fldCharType="separate"/>
            </w:r>
            <w:r w:rsidR="00A64ED4">
              <w:rPr>
                <w:rFonts w:eastAsia="MS Mincho"/>
                <w:bCs/>
                <w:noProof/>
                <w:lang w:eastAsia="ja-JP"/>
              </w:rPr>
              <w:t>7.4.4.2</w:t>
            </w:r>
            <w:r>
              <w:rPr>
                <w:rFonts w:eastAsia="MS Mincho"/>
                <w:bCs/>
                <w:noProof/>
                <w:lang w:eastAsia="ja-JP"/>
              </w:rPr>
              <w:fldChar w:fldCharType="end"/>
            </w:r>
          </w:p>
        </w:tc>
      </w:tr>
      <w:tr w:rsidR="009E069B" w:rsidRPr="00A4559E" w14:paraId="0459BE49" w14:textId="684BEA31" w:rsidTr="00425A08">
        <w:tc>
          <w:tcPr>
            <w:tcW w:w="6803" w:type="dxa"/>
          </w:tcPr>
          <w:p w14:paraId="3101593A" w14:textId="039B24F4" w:rsidR="009E069B" w:rsidRPr="007F33B7" w:rsidRDefault="00366F31" w:rsidP="009E069B">
            <w:pPr>
              <w:pStyle w:val="G-PCCTablebody"/>
              <w:rPr>
                <w:rFonts w:eastAsia="MS Mincho"/>
                <w:b/>
                <w:lang w:eastAsia="ja-JP"/>
              </w:rPr>
            </w:pPr>
            <w:r w:rsidRPr="00A4559E">
              <w:rPr>
                <w:rStyle w:val="Codeinline"/>
              </w:rPr>
              <w:lastRenderedPageBreak/>
              <w:t>   </w:t>
            </w:r>
            <w:r w:rsidR="009E069B" w:rsidRPr="00A4559E">
              <w:rPr>
                <w:rStyle w:val="Synboldinline"/>
              </w:rPr>
              <w:t>adu_sps_attr_idx</w:t>
            </w:r>
          </w:p>
        </w:tc>
        <w:tc>
          <w:tcPr>
            <w:tcW w:w="1417" w:type="dxa"/>
          </w:tcPr>
          <w:p w14:paraId="1BC8E083" w14:textId="77777777" w:rsidR="009E069B" w:rsidRPr="007F33B7" w:rsidRDefault="009E069B" w:rsidP="009E069B">
            <w:pPr>
              <w:pStyle w:val="G-PCCTablebody"/>
              <w:jc w:val="center"/>
              <w:rPr>
                <w:rFonts w:eastAsia="MS Mincho"/>
                <w:noProof/>
                <w:lang w:eastAsia="ja-JP"/>
              </w:rPr>
            </w:pPr>
            <w:r w:rsidRPr="007F33B7">
              <w:rPr>
                <w:rFonts w:eastAsia="MS Mincho"/>
                <w:bCs/>
                <w:noProof/>
                <w:lang w:eastAsia="ja-JP"/>
              </w:rPr>
              <w:t>ue(v)</w:t>
            </w:r>
          </w:p>
        </w:tc>
        <w:tc>
          <w:tcPr>
            <w:tcW w:w="1417" w:type="dxa"/>
          </w:tcPr>
          <w:p w14:paraId="4364549C" w14:textId="436C9E09" w:rsidR="009E069B" w:rsidRPr="007F33B7" w:rsidRDefault="009E422C" w:rsidP="009E069B">
            <w:pPr>
              <w:pStyle w:val="G-PCCTablebody"/>
              <w:jc w:val="center"/>
              <w:rPr>
                <w:rFonts w:eastAsia="MS Mincho"/>
                <w:bCs/>
                <w:noProof/>
                <w:lang w:eastAsia="ja-JP"/>
              </w:rPr>
            </w:pPr>
            <w:r>
              <w:rPr>
                <w:rFonts w:eastAsia="MS Mincho"/>
                <w:bCs/>
                <w:noProof/>
                <w:lang w:eastAsia="ja-JP"/>
              </w:rPr>
              <w:fldChar w:fldCharType="begin"/>
            </w:r>
            <w:r>
              <w:rPr>
                <w:rFonts w:eastAsia="MS Mincho"/>
                <w:bCs/>
                <w:noProof/>
                <w:lang w:eastAsia="ja-JP"/>
              </w:rPr>
              <w:instrText xml:space="preserve"> REF _Ref92447706 \r \h </w:instrText>
            </w:r>
            <w:r w:rsidR="00421698">
              <w:rPr>
                <w:rFonts w:eastAsia="MS Mincho"/>
                <w:bCs/>
                <w:noProof/>
                <w:lang w:eastAsia="ja-JP"/>
              </w:rPr>
              <w:instrText xml:space="preserve"> \* MERGEFORMAT </w:instrText>
            </w:r>
            <w:r>
              <w:rPr>
                <w:rFonts w:eastAsia="MS Mincho"/>
                <w:bCs/>
                <w:noProof/>
                <w:lang w:eastAsia="ja-JP"/>
              </w:rPr>
            </w:r>
            <w:r>
              <w:rPr>
                <w:rFonts w:eastAsia="MS Mincho"/>
                <w:bCs/>
                <w:noProof/>
                <w:lang w:eastAsia="ja-JP"/>
              </w:rPr>
              <w:fldChar w:fldCharType="separate"/>
            </w:r>
            <w:r w:rsidR="00A64ED4">
              <w:rPr>
                <w:rFonts w:eastAsia="MS Mincho"/>
                <w:bCs/>
                <w:noProof/>
                <w:lang w:eastAsia="ja-JP"/>
              </w:rPr>
              <w:t>7.4.4.2</w:t>
            </w:r>
            <w:r>
              <w:rPr>
                <w:rFonts w:eastAsia="MS Mincho"/>
                <w:bCs/>
                <w:noProof/>
                <w:lang w:eastAsia="ja-JP"/>
              </w:rPr>
              <w:fldChar w:fldCharType="end"/>
            </w:r>
          </w:p>
        </w:tc>
      </w:tr>
      <w:tr w:rsidR="009E069B" w:rsidRPr="00A4559E" w14:paraId="6EDB1BD6" w14:textId="7B0EB358" w:rsidTr="00425A08">
        <w:tc>
          <w:tcPr>
            <w:tcW w:w="6803" w:type="dxa"/>
          </w:tcPr>
          <w:p w14:paraId="47344732" w14:textId="71E553B1" w:rsidR="009E069B" w:rsidRPr="00A4559E" w:rsidRDefault="00366F31" w:rsidP="009E069B">
            <w:pPr>
              <w:pStyle w:val="G-PCCTablebody"/>
              <w:rPr>
                <w:b/>
                <w:lang w:eastAsia="ko-KR"/>
              </w:rPr>
            </w:pPr>
            <w:r w:rsidRPr="00A4559E">
              <w:rPr>
                <w:rStyle w:val="Codeinline"/>
              </w:rPr>
              <w:t>   </w:t>
            </w:r>
            <w:r w:rsidR="009E069B" w:rsidRPr="00A4559E">
              <w:rPr>
                <w:rStyle w:val="Synboldinline"/>
              </w:rPr>
              <w:t>adu_slice_id</w:t>
            </w:r>
          </w:p>
        </w:tc>
        <w:tc>
          <w:tcPr>
            <w:tcW w:w="1417" w:type="dxa"/>
          </w:tcPr>
          <w:p w14:paraId="3B9C1B96" w14:textId="070868C1" w:rsidR="009E069B" w:rsidRPr="007F33B7" w:rsidRDefault="009E069B" w:rsidP="009E069B">
            <w:pPr>
              <w:pStyle w:val="G-PCCTablebody"/>
              <w:jc w:val="center"/>
              <w:rPr>
                <w:rFonts w:eastAsia="MS Mincho"/>
                <w:noProof/>
                <w:lang w:eastAsia="ja-JP"/>
              </w:rPr>
            </w:pPr>
            <w:r w:rsidRPr="007F33B7">
              <w:rPr>
                <w:rFonts w:eastAsia="MS Mincho"/>
                <w:bCs/>
                <w:noProof/>
                <w:lang w:eastAsia="ja-JP"/>
              </w:rPr>
              <w:t>ue(v)</w:t>
            </w:r>
          </w:p>
        </w:tc>
        <w:tc>
          <w:tcPr>
            <w:tcW w:w="1417" w:type="dxa"/>
          </w:tcPr>
          <w:p w14:paraId="7E032C87" w14:textId="58147D3B" w:rsidR="009E069B" w:rsidRPr="007F33B7" w:rsidRDefault="009E422C" w:rsidP="009E069B">
            <w:pPr>
              <w:pStyle w:val="G-PCCTablebody"/>
              <w:jc w:val="center"/>
              <w:rPr>
                <w:rFonts w:eastAsia="MS Mincho"/>
                <w:bCs/>
                <w:noProof/>
                <w:lang w:eastAsia="ja-JP"/>
              </w:rPr>
            </w:pPr>
            <w:r>
              <w:rPr>
                <w:rFonts w:eastAsia="MS Mincho"/>
                <w:bCs/>
                <w:noProof/>
                <w:lang w:eastAsia="ja-JP"/>
              </w:rPr>
              <w:fldChar w:fldCharType="begin"/>
            </w:r>
            <w:r>
              <w:rPr>
                <w:rFonts w:eastAsia="MS Mincho"/>
                <w:bCs/>
                <w:noProof/>
                <w:lang w:eastAsia="ja-JP"/>
              </w:rPr>
              <w:instrText xml:space="preserve"> REF _Ref92447706 \r \h </w:instrText>
            </w:r>
            <w:r w:rsidR="00421698">
              <w:rPr>
                <w:rFonts w:eastAsia="MS Mincho"/>
                <w:bCs/>
                <w:noProof/>
                <w:lang w:eastAsia="ja-JP"/>
              </w:rPr>
              <w:instrText xml:space="preserve"> \* MERGEFORMAT </w:instrText>
            </w:r>
            <w:r>
              <w:rPr>
                <w:rFonts w:eastAsia="MS Mincho"/>
                <w:bCs/>
                <w:noProof/>
                <w:lang w:eastAsia="ja-JP"/>
              </w:rPr>
            </w:r>
            <w:r>
              <w:rPr>
                <w:rFonts w:eastAsia="MS Mincho"/>
                <w:bCs/>
                <w:noProof/>
                <w:lang w:eastAsia="ja-JP"/>
              </w:rPr>
              <w:fldChar w:fldCharType="separate"/>
            </w:r>
            <w:r w:rsidR="00A64ED4">
              <w:rPr>
                <w:rFonts w:eastAsia="MS Mincho"/>
                <w:bCs/>
                <w:noProof/>
                <w:lang w:eastAsia="ja-JP"/>
              </w:rPr>
              <w:t>7.4.4.2</w:t>
            </w:r>
            <w:r>
              <w:rPr>
                <w:rFonts w:eastAsia="MS Mincho"/>
                <w:bCs/>
                <w:noProof/>
                <w:lang w:eastAsia="ja-JP"/>
              </w:rPr>
              <w:fldChar w:fldCharType="end"/>
            </w:r>
          </w:p>
        </w:tc>
      </w:tr>
      <w:tr w:rsidR="009E069B" w:rsidRPr="00A4559E" w14:paraId="27A28EAB" w14:textId="5AD03718" w:rsidTr="00425A08">
        <w:tc>
          <w:tcPr>
            <w:tcW w:w="6803" w:type="dxa"/>
          </w:tcPr>
          <w:p w14:paraId="06EC1514" w14:textId="15A76A89" w:rsidR="009E069B" w:rsidRPr="00A4559E" w:rsidRDefault="00366F31" w:rsidP="00883372">
            <w:pPr>
              <w:pStyle w:val="G-PCCTablebodyKWN"/>
              <w:rPr>
                <w:bCs/>
                <w:lang w:eastAsia="ko-KR"/>
              </w:rPr>
            </w:pPr>
            <w:r w:rsidRPr="00A4559E">
              <w:rPr>
                <w:rStyle w:val="Codeinline"/>
              </w:rPr>
              <w:t>   </w:t>
            </w:r>
            <w:r w:rsidR="00C75E56" w:rsidRPr="00C75E56">
              <w:rPr>
                <w:rStyle w:val="Funcinline"/>
              </w:rPr>
              <w:t>if</w:t>
            </w:r>
            <w:r w:rsidR="00002B85" w:rsidRPr="00A4559E">
              <w:rPr>
                <w:rStyle w:val="Exprinline"/>
              </w:rPr>
              <w:t>( </w:t>
            </w:r>
            <w:r w:rsidR="009E069B" w:rsidRPr="00A4559E">
              <w:rPr>
                <w:rStyle w:val="Synvarinline"/>
              </w:rPr>
              <w:t>lod_dist_log2_offset_present</w:t>
            </w:r>
            <w:r w:rsidR="00002B85" w:rsidRPr="00A4559E">
              <w:rPr>
                <w:rStyle w:val="Exprinline"/>
              </w:rPr>
              <w:t> )</w:t>
            </w:r>
          </w:p>
        </w:tc>
        <w:tc>
          <w:tcPr>
            <w:tcW w:w="1417" w:type="dxa"/>
          </w:tcPr>
          <w:p w14:paraId="29F142F6" w14:textId="77777777" w:rsidR="009E069B" w:rsidRPr="007F33B7" w:rsidRDefault="009E069B" w:rsidP="009E069B">
            <w:pPr>
              <w:pStyle w:val="G-PCCTablebody"/>
              <w:jc w:val="center"/>
              <w:rPr>
                <w:rFonts w:eastAsia="MS Mincho"/>
                <w:noProof/>
                <w:lang w:eastAsia="ja-JP"/>
              </w:rPr>
            </w:pPr>
          </w:p>
        </w:tc>
        <w:tc>
          <w:tcPr>
            <w:tcW w:w="1417" w:type="dxa"/>
          </w:tcPr>
          <w:p w14:paraId="00DE7DE5" w14:textId="77777777" w:rsidR="009E069B" w:rsidRPr="007F33B7" w:rsidRDefault="009E069B" w:rsidP="009E069B">
            <w:pPr>
              <w:pStyle w:val="G-PCCTablebody"/>
              <w:jc w:val="center"/>
              <w:rPr>
                <w:rFonts w:eastAsia="MS Mincho"/>
                <w:noProof/>
                <w:lang w:eastAsia="ja-JP"/>
              </w:rPr>
            </w:pPr>
          </w:p>
        </w:tc>
      </w:tr>
      <w:tr w:rsidR="009E069B" w:rsidRPr="00A4559E" w14:paraId="510EAC29" w14:textId="72907C6D" w:rsidTr="00425A08">
        <w:tc>
          <w:tcPr>
            <w:tcW w:w="6803" w:type="dxa"/>
          </w:tcPr>
          <w:p w14:paraId="2247EB8C" w14:textId="02A5C819" w:rsidR="009E069B" w:rsidRPr="00A4559E" w:rsidRDefault="00366F31" w:rsidP="009E069B">
            <w:pPr>
              <w:pStyle w:val="G-PCCTablebody"/>
              <w:rPr>
                <w:b/>
                <w:bCs/>
                <w:lang w:eastAsia="ko-KR"/>
              </w:rPr>
            </w:pPr>
            <w:r w:rsidRPr="00A4559E">
              <w:rPr>
                <w:rStyle w:val="Codeinline"/>
              </w:rPr>
              <w:t>      </w:t>
            </w:r>
            <w:r w:rsidR="009E069B" w:rsidRPr="00A4559E">
              <w:rPr>
                <w:rStyle w:val="Synboldinline"/>
              </w:rPr>
              <w:t>lod_dist_log2_offset</w:t>
            </w:r>
          </w:p>
        </w:tc>
        <w:tc>
          <w:tcPr>
            <w:tcW w:w="1417" w:type="dxa"/>
          </w:tcPr>
          <w:p w14:paraId="3C2420E4" w14:textId="77777777" w:rsidR="009E069B" w:rsidRPr="007F33B7" w:rsidRDefault="009E069B" w:rsidP="009E069B">
            <w:pPr>
              <w:pStyle w:val="G-PCCTablebody"/>
              <w:jc w:val="center"/>
              <w:rPr>
                <w:rFonts w:eastAsia="MS Mincho"/>
                <w:noProof/>
                <w:lang w:eastAsia="ja-JP"/>
              </w:rPr>
            </w:pPr>
            <w:r>
              <w:rPr>
                <w:rFonts w:eastAsia="MS Mincho"/>
                <w:noProof/>
                <w:lang w:eastAsia="ja-JP"/>
              </w:rPr>
              <w:t>se(v)</w:t>
            </w:r>
          </w:p>
        </w:tc>
        <w:tc>
          <w:tcPr>
            <w:tcW w:w="1417" w:type="dxa"/>
          </w:tcPr>
          <w:p w14:paraId="2C025152" w14:textId="1870B023" w:rsidR="009E069B" w:rsidRDefault="00547261" w:rsidP="009E069B">
            <w:pPr>
              <w:pStyle w:val="G-PCCTablebody"/>
              <w:jc w:val="center"/>
              <w:rPr>
                <w:rFonts w:eastAsia="MS Mincho"/>
                <w:noProof/>
                <w:lang w:eastAsia="ja-JP"/>
              </w:rPr>
            </w:pPr>
            <w:r>
              <w:rPr>
                <w:rFonts w:eastAsia="MS Mincho"/>
                <w:noProof/>
                <w:lang w:eastAsia="ja-JP"/>
              </w:rPr>
              <w:fldChar w:fldCharType="begin"/>
            </w:r>
            <w:r>
              <w:rPr>
                <w:rFonts w:eastAsia="MS Mincho"/>
                <w:noProof/>
                <w:lang w:eastAsia="ja-JP"/>
              </w:rPr>
              <w:instrText xml:space="preserve"> REF _Ref92447817 \r \h </w:instrText>
            </w:r>
            <w:r w:rsidR="00421698">
              <w:rPr>
                <w:rFonts w:eastAsia="MS Mincho"/>
                <w:noProof/>
                <w:lang w:eastAsia="ja-JP"/>
              </w:rPr>
              <w:instrText xml:space="preserve"> \* MERGEFORMAT </w:instrText>
            </w:r>
            <w:r>
              <w:rPr>
                <w:rFonts w:eastAsia="MS Mincho"/>
                <w:noProof/>
                <w:lang w:eastAsia="ja-JP"/>
              </w:rPr>
            </w:r>
            <w:r>
              <w:rPr>
                <w:rFonts w:eastAsia="MS Mincho"/>
                <w:noProof/>
                <w:lang w:eastAsia="ja-JP"/>
              </w:rPr>
              <w:fldChar w:fldCharType="separate"/>
            </w:r>
            <w:r w:rsidR="00A64ED4">
              <w:rPr>
                <w:rFonts w:eastAsia="MS Mincho"/>
                <w:noProof/>
                <w:lang w:eastAsia="ja-JP"/>
              </w:rPr>
              <w:t>10.6.2</w:t>
            </w:r>
            <w:r>
              <w:rPr>
                <w:rFonts w:eastAsia="MS Mincho"/>
                <w:noProof/>
                <w:lang w:eastAsia="ja-JP"/>
              </w:rPr>
              <w:fldChar w:fldCharType="end"/>
            </w:r>
          </w:p>
        </w:tc>
      </w:tr>
      <w:tr w:rsidR="009E069B" w:rsidRPr="00A4559E" w14:paraId="27F079F7" w14:textId="6FF66F35" w:rsidTr="00425A08">
        <w:tc>
          <w:tcPr>
            <w:tcW w:w="6803" w:type="dxa"/>
          </w:tcPr>
          <w:p w14:paraId="2D28B74F" w14:textId="5900AC5B" w:rsidR="009E069B" w:rsidRPr="00A4559E" w:rsidRDefault="00366F31" w:rsidP="00883372">
            <w:pPr>
              <w:pStyle w:val="G-PCCTablebodyKWN"/>
              <w:rPr>
                <w:b/>
                <w:lang w:eastAsia="ko-KR"/>
              </w:rPr>
            </w:pPr>
            <w:r w:rsidRPr="00A4559E">
              <w:rPr>
                <w:rStyle w:val="Codeinline"/>
              </w:rPr>
              <w:t>   </w:t>
            </w:r>
            <w:r w:rsidR="00C75E56" w:rsidRPr="00C75E56">
              <w:rPr>
                <w:rStyle w:val="Funcinline"/>
              </w:rPr>
              <w:t>if</w:t>
            </w:r>
            <w:r w:rsidR="00002B85" w:rsidRPr="00A4559E">
              <w:rPr>
                <w:rStyle w:val="Exprinline"/>
              </w:rPr>
              <w:t>( </w:t>
            </w:r>
            <w:r w:rsidR="009E069B" w:rsidRPr="00A4559E">
              <w:rPr>
                <w:rStyle w:val="Synvarinline"/>
              </w:rPr>
              <w:t>last_comp_pred_enabled</w:t>
            </w:r>
            <w:r w:rsidR="009E069B" w:rsidRPr="00A4559E">
              <w:rPr>
                <w:rStyle w:val="Exprinline"/>
              </w:rPr>
              <w:t xml:space="preserve"> &amp;&amp; </w:t>
            </w:r>
            <w:r w:rsidR="009E069B" w:rsidRPr="00A739CE">
              <w:rPr>
                <w:rStyle w:val="ExprNameinline"/>
              </w:rPr>
              <w:t>AttrDim</w:t>
            </w:r>
            <w:r w:rsidR="009E069B" w:rsidRPr="00A4559E">
              <w:rPr>
                <w:rStyle w:val="Exprinline"/>
              </w:rPr>
              <w:t xml:space="preserve"> == 3</w:t>
            </w:r>
            <w:r w:rsidR="00002B85" w:rsidRPr="00A4559E">
              <w:rPr>
                <w:rStyle w:val="Exprinline"/>
              </w:rPr>
              <w:t> )</w:t>
            </w:r>
          </w:p>
        </w:tc>
        <w:tc>
          <w:tcPr>
            <w:tcW w:w="1417" w:type="dxa"/>
          </w:tcPr>
          <w:p w14:paraId="0E0D1BCF" w14:textId="77777777" w:rsidR="009E069B" w:rsidRPr="007F33B7" w:rsidRDefault="009E069B" w:rsidP="009E069B">
            <w:pPr>
              <w:pStyle w:val="G-PCCTablebody"/>
              <w:jc w:val="center"/>
              <w:rPr>
                <w:rFonts w:eastAsia="MS Mincho"/>
                <w:noProof/>
                <w:lang w:eastAsia="ja-JP"/>
              </w:rPr>
            </w:pPr>
          </w:p>
        </w:tc>
        <w:tc>
          <w:tcPr>
            <w:tcW w:w="1417" w:type="dxa"/>
          </w:tcPr>
          <w:p w14:paraId="5C153BD7" w14:textId="77777777" w:rsidR="009E069B" w:rsidRPr="007F33B7" w:rsidRDefault="009E069B" w:rsidP="009E069B">
            <w:pPr>
              <w:pStyle w:val="G-PCCTablebody"/>
              <w:jc w:val="center"/>
              <w:rPr>
                <w:rFonts w:eastAsia="MS Mincho"/>
                <w:noProof/>
                <w:lang w:eastAsia="ja-JP"/>
              </w:rPr>
            </w:pPr>
          </w:p>
        </w:tc>
      </w:tr>
      <w:tr w:rsidR="009E069B" w:rsidRPr="00A4559E" w14:paraId="37AFE835" w14:textId="2D39F292" w:rsidTr="00425A08">
        <w:tc>
          <w:tcPr>
            <w:tcW w:w="6803" w:type="dxa"/>
          </w:tcPr>
          <w:p w14:paraId="7374A221" w14:textId="5736BD72" w:rsidR="009E069B" w:rsidRPr="00A4559E" w:rsidRDefault="00366F31" w:rsidP="00883372">
            <w:pPr>
              <w:pStyle w:val="G-PCCTablebodyKWN"/>
              <w:rPr>
                <w:b/>
                <w:lang w:eastAsia="ko-KR"/>
              </w:rPr>
            </w:pPr>
            <w:r w:rsidRPr="00A4559E">
              <w:rPr>
                <w:rStyle w:val="Codeinline"/>
              </w:rPr>
              <w:t>      </w:t>
            </w:r>
            <w:r w:rsidR="00C75E56" w:rsidRPr="00C75E56">
              <w:rPr>
                <w:rStyle w:val="Funcinline"/>
              </w:rPr>
              <w:t>for</w:t>
            </w:r>
            <w:r w:rsidR="00002B85" w:rsidRPr="00A4559E">
              <w:rPr>
                <w:rStyle w:val="Exprinline"/>
              </w:rPr>
              <w:t>( </w:t>
            </w:r>
            <w:r w:rsidR="00702B0C" w:rsidRPr="00D35E12">
              <w:rPr>
                <w:rStyle w:val="VarNinline"/>
              </w:rPr>
              <w:t>dpth</w:t>
            </w:r>
            <w:r w:rsidR="009E069B" w:rsidRPr="00A4559E">
              <w:rPr>
                <w:rStyle w:val="Exprinline"/>
              </w:rPr>
              <w:t xml:space="preserve"> = 0; </w:t>
            </w:r>
            <w:r w:rsidR="00702B0C" w:rsidRPr="00D35E12">
              <w:rPr>
                <w:rStyle w:val="VarNinline"/>
              </w:rPr>
              <w:t>dpth</w:t>
            </w:r>
            <w:r w:rsidR="009E069B" w:rsidRPr="00A4559E">
              <w:rPr>
                <w:rStyle w:val="Exprinline"/>
              </w:rPr>
              <w:t xml:space="preserve"> ≤ </w:t>
            </w:r>
            <w:r w:rsidR="009E069B" w:rsidRPr="00A4559E">
              <w:rPr>
                <w:rStyle w:val="Synvarinline"/>
              </w:rPr>
              <w:t>lod_max_levels_minus1</w:t>
            </w:r>
            <w:r w:rsidR="009E069B" w:rsidRPr="00A4559E">
              <w:rPr>
                <w:rStyle w:val="Exprinline"/>
              </w:rPr>
              <w:t xml:space="preserve">; </w:t>
            </w:r>
            <w:r w:rsidR="00702B0C" w:rsidRPr="00D35E12">
              <w:rPr>
                <w:rStyle w:val="VarNinline"/>
              </w:rPr>
              <w:t>dpth</w:t>
            </w:r>
            <w:r w:rsidR="009E069B" w:rsidRPr="00A4559E">
              <w:rPr>
                <w:rStyle w:val="Exprinline"/>
              </w:rPr>
              <w:t>++</w:t>
            </w:r>
            <w:r w:rsidR="00002B85" w:rsidRPr="00A4559E">
              <w:rPr>
                <w:rStyle w:val="Exprinline"/>
              </w:rPr>
              <w:t> )</w:t>
            </w:r>
          </w:p>
        </w:tc>
        <w:tc>
          <w:tcPr>
            <w:tcW w:w="1417" w:type="dxa"/>
          </w:tcPr>
          <w:p w14:paraId="5C7CB81C" w14:textId="77777777" w:rsidR="009E069B" w:rsidRPr="007F33B7" w:rsidRDefault="009E069B" w:rsidP="009E069B">
            <w:pPr>
              <w:pStyle w:val="G-PCCTablebody"/>
              <w:jc w:val="center"/>
              <w:rPr>
                <w:rFonts w:eastAsia="MS Mincho"/>
                <w:noProof/>
                <w:lang w:eastAsia="ja-JP"/>
              </w:rPr>
            </w:pPr>
          </w:p>
        </w:tc>
        <w:tc>
          <w:tcPr>
            <w:tcW w:w="1417" w:type="dxa"/>
          </w:tcPr>
          <w:p w14:paraId="231B85C9" w14:textId="0FC9D2E8" w:rsidR="009E069B" w:rsidRPr="007F33B7" w:rsidRDefault="009E069B" w:rsidP="009E069B">
            <w:pPr>
              <w:pStyle w:val="G-PCCTablebody"/>
              <w:jc w:val="center"/>
              <w:rPr>
                <w:rFonts w:eastAsia="MS Mincho"/>
                <w:noProof/>
                <w:lang w:eastAsia="ja-JP"/>
              </w:rPr>
            </w:pPr>
          </w:p>
        </w:tc>
      </w:tr>
      <w:tr w:rsidR="00173A70" w:rsidRPr="00A4559E" w14:paraId="7DC9A9DA" w14:textId="71E83314" w:rsidTr="00425A08">
        <w:tc>
          <w:tcPr>
            <w:tcW w:w="6803" w:type="dxa"/>
          </w:tcPr>
          <w:p w14:paraId="2D012806" w14:textId="09C093EC" w:rsidR="00173A70" w:rsidRPr="00A4559E" w:rsidRDefault="00366F31" w:rsidP="00173A70">
            <w:pPr>
              <w:pStyle w:val="G-PCCTablebody"/>
              <w:rPr>
                <w:b/>
                <w:lang w:eastAsia="ko-KR"/>
              </w:rPr>
            </w:pPr>
            <w:r w:rsidRPr="00A4559E">
              <w:rPr>
                <w:rStyle w:val="Codeinline"/>
              </w:rPr>
              <w:t>         </w:t>
            </w:r>
            <w:r w:rsidR="00173A70" w:rsidRPr="00A4559E">
              <w:rPr>
                <w:rStyle w:val="Synboldinline"/>
              </w:rPr>
              <w:t>last_comp_pred_coeff_diff</w:t>
            </w:r>
            <w:r w:rsidR="00002B85" w:rsidRPr="00A4559E">
              <w:rPr>
                <w:rStyle w:val="Exprinline"/>
              </w:rPr>
              <w:t>[ </w:t>
            </w:r>
            <w:r w:rsidR="00702B0C" w:rsidRPr="00D35E12">
              <w:rPr>
                <w:rStyle w:val="VarNinline"/>
              </w:rPr>
              <w:t>dpth</w:t>
            </w:r>
            <w:r w:rsidR="00002B85" w:rsidRPr="00A4559E">
              <w:rPr>
                <w:rStyle w:val="Exprinline"/>
              </w:rPr>
              <w:t> ]</w:t>
            </w:r>
          </w:p>
        </w:tc>
        <w:tc>
          <w:tcPr>
            <w:tcW w:w="1417" w:type="dxa"/>
          </w:tcPr>
          <w:p w14:paraId="20692BFF" w14:textId="77777777" w:rsidR="00173A70" w:rsidRPr="007F33B7" w:rsidRDefault="00173A70" w:rsidP="00173A70">
            <w:pPr>
              <w:pStyle w:val="G-PCCTablebody"/>
              <w:jc w:val="center"/>
              <w:rPr>
                <w:rFonts w:eastAsia="MS Mincho"/>
                <w:noProof/>
                <w:lang w:eastAsia="ja-JP"/>
              </w:rPr>
            </w:pPr>
            <w:r>
              <w:rPr>
                <w:rFonts w:eastAsia="MS Mincho"/>
                <w:noProof/>
                <w:lang w:eastAsia="ja-JP"/>
              </w:rPr>
              <w:t>se(v)</w:t>
            </w:r>
          </w:p>
        </w:tc>
        <w:tc>
          <w:tcPr>
            <w:tcW w:w="1417" w:type="dxa"/>
          </w:tcPr>
          <w:p w14:paraId="73FC75E8" w14:textId="6C3C8037" w:rsidR="00173A70" w:rsidRDefault="00C25303" w:rsidP="00173A70">
            <w:pPr>
              <w:pStyle w:val="G-PCCTablebody"/>
              <w:jc w:val="center"/>
              <w:rPr>
                <w:rFonts w:eastAsia="MS Mincho"/>
                <w:noProof/>
                <w:lang w:eastAsia="ja-JP"/>
              </w:rPr>
            </w:pPr>
            <w:r>
              <w:rPr>
                <w:rFonts w:eastAsia="MS Mincho"/>
                <w:noProof/>
                <w:lang w:eastAsia="ja-JP"/>
              </w:rPr>
              <w:fldChar w:fldCharType="begin"/>
            </w:r>
            <w:r>
              <w:rPr>
                <w:rFonts w:eastAsia="MS Mincho"/>
                <w:noProof/>
                <w:lang w:eastAsia="ja-JP"/>
              </w:rPr>
              <w:instrText xml:space="preserve"> REF _Ref99469949 \r \h </w:instrText>
            </w:r>
            <w:r>
              <w:rPr>
                <w:rFonts w:eastAsia="MS Mincho"/>
                <w:noProof/>
                <w:lang w:eastAsia="ja-JP"/>
              </w:rPr>
            </w:r>
            <w:r>
              <w:rPr>
                <w:rFonts w:eastAsia="MS Mincho"/>
                <w:noProof/>
                <w:lang w:eastAsia="ja-JP"/>
              </w:rPr>
              <w:fldChar w:fldCharType="separate"/>
            </w:r>
            <w:r w:rsidR="00A64ED4">
              <w:rPr>
                <w:rFonts w:eastAsia="MS Mincho"/>
                <w:noProof/>
                <w:lang w:eastAsia="ja-JP"/>
              </w:rPr>
              <w:t>10.6.10.1</w:t>
            </w:r>
            <w:r>
              <w:rPr>
                <w:rFonts w:eastAsia="MS Mincho"/>
                <w:noProof/>
                <w:lang w:eastAsia="ja-JP"/>
              </w:rPr>
              <w:fldChar w:fldCharType="end"/>
            </w:r>
          </w:p>
        </w:tc>
      </w:tr>
      <w:tr w:rsidR="00173A70" w:rsidRPr="00A4559E" w14:paraId="78D402A5" w14:textId="374437FF" w:rsidTr="00425A08">
        <w:tc>
          <w:tcPr>
            <w:tcW w:w="6803" w:type="dxa"/>
          </w:tcPr>
          <w:p w14:paraId="0151AF91" w14:textId="7ACE7BF6" w:rsidR="00173A70" w:rsidRPr="00A4559E" w:rsidRDefault="00366F31" w:rsidP="00883372">
            <w:pPr>
              <w:pStyle w:val="G-PCCTablebodyKWN"/>
              <w:rPr>
                <w:b/>
                <w:lang w:eastAsia="ko-KR"/>
              </w:rPr>
            </w:pPr>
            <w:r w:rsidRPr="00A4559E">
              <w:rPr>
                <w:rStyle w:val="Codeinline"/>
              </w:rPr>
              <w:t>   </w:t>
            </w:r>
            <w:r w:rsidR="00C75E56" w:rsidRPr="00C75E56">
              <w:rPr>
                <w:rStyle w:val="Funcinline"/>
              </w:rPr>
              <w:t>if</w:t>
            </w:r>
            <w:r w:rsidR="00002B85" w:rsidRPr="00A4559E">
              <w:rPr>
                <w:rStyle w:val="Exprinline"/>
              </w:rPr>
              <w:t>( </w:t>
            </w:r>
            <w:r w:rsidR="00173A70" w:rsidRPr="00A4559E">
              <w:rPr>
                <w:rStyle w:val="Synvarinline"/>
              </w:rPr>
              <w:t>inter_comp_pred_enabled</w:t>
            </w:r>
            <w:r w:rsidR="00002B85" w:rsidRPr="00A4559E">
              <w:rPr>
                <w:rStyle w:val="Exprinline"/>
              </w:rPr>
              <w:t> )</w:t>
            </w:r>
          </w:p>
        </w:tc>
        <w:tc>
          <w:tcPr>
            <w:tcW w:w="1417" w:type="dxa"/>
          </w:tcPr>
          <w:p w14:paraId="35C8F10B" w14:textId="77777777" w:rsidR="00173A70" w:rsidRPr="007F33B7" w:rsidRDefault="00173A70" w:rsidP="00173A70">
            <w:pPr>
              <w:pStyle w:val="G-PCCTablebody"/>
              <w:jc w:val="center"/>
              <w:rPr>
                <w:rFonts w:eastAsia="MS Mincho"/>
                <w:noProof/>
                <w:lang w:eastAsia="ja-JP"/>
              </w:rPr>
            </w:pPr>
          </w:p>
        </w:tc>
        <w:tc>
          <w:tcPr>
            <w:tcW w:w="1417" w:type="dxa"/>
          </w:tcPr>
          <w:p w14:paraId="4F250F12" w14:textId="77777777" w:rsidR="00173A70" w:rsidRPr="007F33B7" w:rsidRDefault="00173A70" w:rsidP="00173A70">
            <w:pPr>
              <w:pStyle w:val="G-PCCTablebody"/>
              <w:jc w:val="center"/>
              <w:rPr>
                <w:rFonts w:eastAsia="MS Mincho"/>
                <w:noProof/>
                <w:lang w:eastAsia="ja-JP"/>
              </w:rPr>
            </w:pPr>
          </w:p>
        </w:tc>
      </w:tr>
      <w:tr w:rsidR="00173A70" w:rsidRPr="00A4559E" w14:paraId="312EC753" w14:textId="5BC012C8" w:rsidTr="00425A08">
        <w:tc>
          <w:tcPr>
            <w:tcW w:w="6803" w:type="dxa"/>
          </w:tcPr>
          <w:p w14:paraId="491901EA" w14:textId="7513ED8D" w:rsidR="00173A70" w:rsidRPr="00A4559E" w:rsidRDefault="00366F31" w:rsidP="00883372">
            <w:pPr>
              <w:pStyle w:val="G-PCCTablebodyKWN"/>
              <w:rPr>
                <w:b/>
                <w:lang w:eastAsia="ko-KR"/>
              </w:rPr>
            </w:pPr>
            <w:r w:rsidRPr="00A4559E">
              <w:rPr>
                <w:rStyle w:val="Codeinline"/>
              </w:rPr>
              <w:t>      </w:t>
            </w:r>
            <w:r w:rsidR="00C75E56" w:rsidRPr="00C75E56">
              <w:rPr>
                <w:rStyle w:val="Funcinline"/>
              </w:rPr>
              <w:t>for</w:t>
            </w:r>
            <w:r w:rsidR="00002B85" w:rsidRPr="00A4559E">
              <w:rPr>
                <w:rStyle w:val="Exprinline"/>
              </w:rPr>
              <w:t>( </w:t>
            </w:r>
            <w:r w:rsidR="00702B0C" w:rsidRPr="00D35E12">
              <w:rPr>
                <w:rStyle w:val="VarNinline"/>
              </w:rPr>
              <w:t>dpth</w:t>
            </w:r>
            <w:r w:rsidR="00173A70" w:rsidRPr="00A4559E">
              <w:rPr>
                <w:rStyle w:val="Exprinline"/>
              </w:rPr>
              <w:t xml:space="preserve"> = 0; </w:t>
            </w:r>
            <w:r w:rsidR="00702B0C" w:rsidRPr="00D35E12">
              <w:rPr>
                <w:rStyle w:val="VarNinline"/>
              </w:rPr>
              <w:t>dpth</w:t>
            </w:r>
            <w:r w:rsidR="00173A70" w:rsidRPr="00A4559E">
              <w:rPr>
                <w:rStyle w:val="Exprinline"/>
              </w:rPr>
              <w:t xml:space="preserve"> ≤ </w:t>
            </w:r>
            <w:r w:rsidR="00173A70" w:rsidRPr="00A4559E">
              <w:rPr>
                <w:rStyle w:val="Synvarinline"/>
              </w:rPr>
              <w:t>lod_max_levels_minus1</w:t>
            </w:r>
            <w:r w:rsidR="00173A70" w:rsidRPr="00A4559E">
              <w:rPr>
                <w:rStyle w:val="Exprinline"/>
              </w:rPr>
              <w:t xml:space="preserve">; </w:t>
            </w:r>
            <w:r w:rsidR="00702B0C" w:rsidRPr="00D35E12">
              <w:rPr>
                <w:rStyle w:val="VarNinline"/>
              </w:rPr>
              <w:t>dpth</w:t>
            </w:r>
            <w:r w:rsidR="00173A70" w:rsidRPr="00A4559E">
              <w:rPr>
                <w:rStyle w:val="Exprinline"/>
              </w:rPr>
              <w:t>++</w:t>
            </w:r>
            <w:r w:rsidR="00002B85" w:rsidRPr="00A4559E">
              <w:rPr>
                <w:rStyle w:val="Exprinline"/>
              </w:rPr>
              <w:t> )</w:t>
            </w:r>
          </w:p>
        </w:tc>
        <w:tc>
          <w:tcPr>
            <w:tcW w:w="1417" w:type="dxa"/>
          </w:tcPr>
          <w:p w14:paraId="5F6B4479" w14:textId="77777777" w:rsidR="00173A70" w:rsidRPr="007F33B7" w:rsidRDefault="00173A70" w:rsidP="00173A70">
            <w:pPr>
              <w:pStyle w:val="G-PCCTablebody"/>
              <w:jc w:val="center"/>
              <w:rPr>
                <w:rFonts w:eastAsia="MS Mincho"/>
                <w:noProof/>
                <w:lang w:eastAsia="ja-JP"/>
              </w:rPr>
            </w:pPr>
          </w:p>
        </w:tc>
        <w:tc>
          <w:tcPr>
            <w:tcW w:w="1417" w:type="dxa"/>
          </w:tcPr>
          <w:p w14:paraId="729D7C69" w14:textId="77777777" w:rsidR="00173A70" w:rsidRPr="007F33B7" w:rsidRDefault="00173A70" w:rsidP="00173A70">
            <w:pPr>
              <w:pStyle w:val="G-PCCTablebody"/>
              <w:jc w:val="center"/>
              <w:rPr>
                <w:rFonts w:eastAsia="MS Mincho"/>
                <w:noProof/>
                <w:lang w:eastAsia="ja-JP"/>
              </w:rPr>
            </w:pPr>
          </w:p>
        </w:tc>
      </w:tr>
      <w:tr w:rsidR="00173A70" w:rsidRPr="00A4559E" w14:paraId="506FA249" w14:textId="1EBACEB8" w:rsidTr="00425A08">
        <w:tc>
          <w:tcPr>
            <w:tcW w:w="6803" w:type="dxa"/>
          </w:tcPr>
          <w:p w14:paraId="0DCFB217" w14:textId="7CB40823" w:rsidR="00173A70" w:rsidRPr="00A4559E" w:rsidRDefault="00366F31" w:rsidP="00883372">
            <w:pPr>
              <w:pStyle w:val="G-PCCTablebodyKWN"/>
              <w:rPr>
                <w:bCs/>
                <w:lang w:eastAsia="ko-KR"/>
              </w:rPr>
            </w:pPr>
            <w:r w:rsidRPr="00A4559E">
              <w:rPr>
                <w:rStyle w:val="Codeinline"/>
              </w:rPr>
              <w:t>         </w:t>
            </w:r>
            <w:r w:rsidR="00C75E56" w:rsidRPr="00C75E56">
              <w:rPr>
                <w:rStyle w:val="Funcinline"/>
              </w:rPr>
              <w:t>for</w:t>
            </w:r>
            <w:r w:rsidR="00002B85" w:rsidRPr="00A4559E">
              <w:rPr>
                <w:rStyle w:val="Exprinline"/>
              </w:rPr>
              <w:t>( </w:t>
            </w:r>
            <w:r w:rsidR="009C7834">
              <w:rPr>
                <w:rStyle w:val="Var1inline"/>
              </w:rPr>
              <w:t>𝑐</w:t>
            </w:r>
            <w:r w:rsidR="00173A70" w:rsidRPr="00A4559E">
              <w:rPr>
                <w:rStyle w:val="Exprinline"/>
              </w:rPr>
              <w:t xml:space="preserve"> = 1; </w:t>
            </w:r>
            <w:r w:rsidR="009C7834">
              <w:rPr>
                <w:rStyle w:val="Var1inline"/>
              </w:rPr>
              <w:t>𝑐</w:t>
            </w:r>
            <w:r w:rsidR="00173A70" w:rsidRPr="00A4559E">
              <w:rPr>
                <w:rStyle w:val="Exprinline"/>
              </w:rPr>
              <w:t xml:space="preserve"> &lt; </w:t>
            </w:r>
            <w:r w:rsidR="00173A70" w:rsidRPr="00A739CE">
              <w:rPr>
                <w:rStyle w:val="ExprNameinline"/>
              </w:rPr>
              <w:t>AttrDim</w:t>
            </w:r>
            <w:r w:rsidR="00173A70" w:rsidRPr="00A4559E">
              <w:rPr>
                <w:rStyle w:val="Exprinline"/>
              </w:rPr>
              <w:t xml:space="preserve">; </w:t>
            </w:r>
            <w:r w:rsidR="009C7834">
              <w:rPr>
                <w:rStyle w:val="Var1inline"/>
              </w:rPr>
              <w:t>𝑐</w:t>
            </w:r>
            <w:r w:rsidR="00173A70" w:rsidRPr="00A4559E">
              <w:rPr>
                <w:rStyle w:val="Exprinline"/>
              </w:rPr>
              <w:t>++)</w:t>
            </w:r>
          </w:p>
        </w:tc>
        <w:tc>
          <w:tcPr>
            <w:tcW w:w="1417" w:type="dxa"/>
          </w:tcPr>
          <w:p w14:paraId="73EFC543" w14:textId="77777777" w:rsidR="00173A70" w:rsidRPr="007F33B7" w:rsidRDefault="00173A70" w:rsidP="00173A70">
            <w:pPr>
              <w:pStyle w:val="G-PCCTablebody"/>
              <w:jc w:val="center"/>
              <w:rPr>
                <w:rFonts w:eastAsia="MS Mincho"/>
                <w:noProof/>
                <w:lang w:eastAsia="ja-JP"/>
              </w:rPr>
            </w:pPr>
          </w:p>
        </w:tc>
        <w:tc>
          <w:tcPr>
            <w:tcW w:w="1417" w:type="dxa"/>
          </w:tcPr>
          <w:p w14:paraId="7F992502" w14:textId="4CACDAEF" w:rsidR="00173A70" w:rsidRPr="007F33B7" w:rsidRDefault="00173A70" w:rsidP="00173A70">
            <w:pPr>
              <w:pStyle w:val="G-PCCTablebody"/>
              <w:jc w:val="center"/>
              <w:rPr>
                <w:rFonts w:eastAsia="MS Mincho"/>
                <w:noProof/>
                <w:lang w:eastAsia="ja-JP"/>
              </w:rPr>
            </w:pPr>
          </w:p>
        </w:tc>
      </w:tr>
      <w:tr w:rsidR="00173A70" w:rsidRPr="00A4559E" w14:paraId="688B7974" w14:textId="312DB876" w:rsidTr="00425A08">
        <w:tc>
          <w:tcPr>
            <w:tcW w:w="6803" w:type="dxa"/>
          </w:tcPr>
          <w:p w14:paraId="65B1A99A" w14:textId="019A2621" w:rsidR="00173A70" w:rsidRPr="00A4559E" w:rsidRDefault="00366F31" w:rsidP="00173A70">
            <w:pPr>
              <w:pStyle w:val="G-PCCTablebody"/>
              <w:rPr>
                <w:b/>
                <w:lang w:val="en-US" w:eastAsia="ko-KR"/>
              </w:rPr>
            </w:pPr>
            <w:r w:rsidRPr="00A4559E">
              <w:rPr>
                <w:rStyle w:val="Codeinline"/>
              </w:rPr>
              <w:t>            </w:t>
            </w:r>
            <w:r w:rsidR="00173A70" w:rsidRPr="00A4559E">
              <w:rPr>
                <w:rStyle w:val="Synboldinline"/>
              </w:rPr>
              <w:t>inter_comp_pred_coeff_diff</w:t>
            </w:r>
            <w:r w:rsidR="00002B85" w:rsidRPr="00A4559E">
              <w:rPr>
                <w:rStyle w:val="Exprinline"/>
              </w:rPr>
              <w:t>[ </w:t>
            </w:r>
            <w:r w:rsidR="00702B0C" w:rsidRPr="00D35E12">
              <w:rPr>
                <w:rStyle w:val="VarNinline"/>
              </w:rPr>
              <w:t>dpth</w:t>
            </w:r>
            <w:r w:rsidR="00002B85" w:rsidRPr="00A4559E">
              <w:rPr>
                <w:rStyle w:val="Exprinline"/>
              </w:rPr>
              <w:t> ][ </w:t>
            </w:r>
            <w:r w:rsidR="009C7834">
              <w:rPr>
                <w:rStyle w:val="Var1inline"/>
              </w:rPr>
              <w:t>𝑐</w:t>
            </w:r>
            <w:r w:rsidR="00002B85" w:rsidRPr="00A4559E">
              <w:rPr>
                <w:rStyle w:val="Exprinline"/>
              </w:rPr>
              <w:t> ]</w:t>
            </w:r>
          </w:p>
        </w:tc>
        <w:tc>
          <w:tcPr>
            <w:tcW w:w="1417" w:type="dxa"/>
          </w:tcPr>
          <w:p w14:paraId="6BC4660A" w14:textId="77777777" w:rsidR="00173A70" w:rsidRPr="007F33B7" w:rsidRDefault="00173A70" w:rsidP="00173A70">
            <w:pPr>
              <w:pStyle w:val="G-PCCTablebody"/>
              <w:jc w:val="center"/>
              <w:rPr>
                <w:rFonts w:eastAsia="MS Mincho"/>
                <w:noProof/>
                <w:lang w:eastAsia="ja-JP"/>
              </w:rPr>
            </w:pPr>
            <w:r>
              <w:rPr>
                <w:rFonts w:eastAsia="MS Mincho"/>
                <w:noProof/>
                <w:lang w:eastAsia="ja-JP"/>
              </w:rPr>
              <w:t>se(v)</w:t>
            </w:r>
          </w:p>
        </w:tc>
        <w:tc>
          <w:tcPr>
            <w:tcW w:w="1417" w:type="dxa"/>
          </w:tcPr>
          <w:p w14:paraId="420A4EB9" w14:textId="74154C7B" w:rsidR="00173A70" w:rsidRDefault="00C25303" w:rsidP="00173A70">
            <w:pPr>
              <w:pStyle w:val="G-PCCTablebody"/>
              <w:jc w:val="center"/>
              <w:rPr>
                <w:rFonts w:eastAsia="MS Mincho"/>
                <w:noProof/>
                <w:lang w:eastAsia="ja-JP"/>
              </w:rPr>
            </w:pPr>
            <w:r>
              <w:rPr>
                <w:rFonts w:eastAsia="MS Mincho"/>
                <w:noProof/>
                <w:lang w:eastAsia="ja-JP"/>
              </w:rPr>
              <w:fldChar w:fldCharType="begin"/>
            </w:r>
            <w:r>
              <w:rPr>
                <w:rFonts w:eastAsia="MS Mincho"/>
                <w:noProof/>
                <w:lang w:eastAsia="ja-JP"/>
              </w:rPr>
              <w:instrText xml:space="preserve"> REF _Ref99469949 \r \h </w:instrText>
            </w:r>
            <w:r>
              <w:rPr>
                <w:rFonts w:eastAsia="MS Mincho"/>
                <w:noProof/>
                <w:lang w:eastAsia="ja-JP"/>
              </w:rPr>
            </w:r>
            <w:r>
              <w:rPr>
                <w:rFonts w:eastAsia="MS Mincho"/>
                <w:noProof/>
                <w:lang w:eastAsia="ja-JP"/>
              </w:rPr>
              <w:fldChar w:fldCharType="separate"/>
            </w:r>
            <w:r w:rsidR="00A64ED4">
              <w:rPr>
                <w:rFonts w:eastAsia="MS Mincho"/>
                <w:noProof/>
                <w:lang w:eastAsia="ja-JP"/>
              </w:rPr>
              <w:t>10.6.10.1</w:t>
            </w:r>
            <w:r>
              <w:rPr>
                <w:rFonts w:eastAsia="MS Mincho"/>
                <w:noProof/>
                <w:lang w:eastAsia="ja-JP"/>
              </w:rPr>
              <w:fldChar w:fldCharType="end"/>
            </w:r>
          </w:p>
        </w:tc>
      </w:tr>
      <w:tr w:rsidR="00173A70" w:rsidRPr="00A4559E" w14:paraId="684351F8" w14:textId="207AF077" w:rsidTr="00425A08">
        <w:tc>
          <w:tcPr>
            <w:tcW w:w="6803" w:type="dxa"/>
          </w:tcPr>
          <w:p w14:paraId="32EE6E42" w14:textId="097A2EA2" w:rsidR="00173A70" w:rsidRPr="00A4559E" w:rsidRDefault="00366F31" w:rsidP="00883372">
            <w:pPr>
              <w:pStyle w:val="G-PCCTablebodyKWN"/>
              <w:rPr>
                <w:lang w:eastAsia="ko-KR"/>
              </w:rPr>
            </w:pPr>
            <w:r w:rsidRPr="00A4559E">
              <w:rPr>
                <w:rStyle w:val="Codeinline"/>
              </w:rPr>
              <w:t>   </w:t>
            </w:r>
            <w:r w:rsidR="00C75E56" w:rsidRPr="00C75E56">
              <w:rPr>
                <w:rStyle w:val="Funcinline"/>
              </w:rPr>
              <w:t>if</w:t>
            </w:r>
            <w:r w:rsidR="00002B85" w:rsidRPr="00A4559E">
              <w:rPr>
                <w:rStyle w:val="Exprinline"/>
              </w:rPr>
              <w:t>( </w:t>
            </w:r>
            <w:r w:rsidR="00173A70" w:rsidRPr="00A4559E">
              <w:rPr>
                <w:rStyle w:val="Synvarinline"/>
              </w:rPr>
              <w:t>attr_qp_offsets_present</w:t>
            </w:r>
            <w:r w:rsidR="00002B85" w:rsidRPr="00A4559E">
              <w:rPr>
                <w:rStyle w:val="Exprinline"/>
              </w:rPr>
              <w:t> )</w:t>
            </w:r>
          </w:p>
        </w:tc>
        <w:tc>
          <w:tcPr>
            <w:tcW w:w="1417" w:type="dxa"/>
          </w:tcPr>
          <w:p w14:paraId="0008AF8D" w14:textId="77777777" w:rsidR="00173A70" w:rsidRPr="007F33B7" w:rsidRDefault="00173A70" w:rsidP="00173A70">
            <w:pPr>
              <w:pStyle w:val="G-PCCTablebody"/>
              <w:jc w:val="center"/>
              <w:rPr>
                <w:rFonts w:eastAsia="MS Mincho"/>
                <w:noProof/>
                <w:lang w:eastAsia="ja-JP"/>
              </w:rPr>
            </w:pPr>
          </w:p>
        </w:tc>
        <w:tc>
          <w:tcPr>
            <w:tcW w:w="1417" w:type="dxa"/>
          </w:tcPr>
          <w:p w14:paraId="2767D63B" w14:textId="77777777" w:rsidR="00173A70" w:rsidRPr="007F33B7" w:rsidRDefault="00173A70" w:rsidP="00173A70">
            <w:pPr>
              <w:pStyle w:val="G-PCCTablebody"/>
              <w:jc w:val="center"/>
              <w:rPr>
                <w:rFonts w:eastAsia="MS Mincho"/>
                <w:noProof/>
                <w:lang w:eastAsia="ja-JP"/>
              </w:rPr>
            </w:pPr>
          </w:p>
        </w:tc>
      </w:tr>
      <w:tr w:rsidR="00173A70" w:rsidRPr="00A4559E" w14:paraId="5C9B3B0E" w14:textId="55925678" w:rsidTr="00425A08">
        <w:tc>
          <w:tcPr>
            <w:tcW w:w="6803" w:type="dxa"/>
          </w:tcPr>
          <w:p w14:paraId="0FDE3621" w14:textId="5AA1AEEE" w:rsidR="00173A70" w:rsidRPr="00A4559E" w:rsidRDefault="00366F31" w:rsidP="00883372">
            <w:pPr>
              <w:pStyle w:val="G-PCCTablebodyKWN"/>
              <w:rPr>
                <w:lang w:eastAsia="ko-KR"/>
              </w:rPr>
            </w:pPr>
            <w:r w:rsidRPr="00A4559E">
              <w:rPr>
                <w:rStyle w:val="Codeinline"/>
              </w:rPr>
              <w:t>      </w:t>
            </w:r>
            <w:r w:rsidR="00C75E56" w:rsidRPr="00C75E56">
              <w:rPr>
                <w:rStyle w:val="Funcinline"/>
              </w:rPr>
              <w:t>for</w:t>
            </w:r>
            <w:r w:rsidR="00002B85" w:rsidRPr="00A4559E">
              <w:rPr>
                <w:rStyle w:val="Exprinline"/>
              </w:rPr>
              <w:t>( </w:t>
            </w:r>
            <w:r w:rsidR="00702B0C" w:rsidRPr="00D35E12">
              <w:rPr>
                <w:rStyle w:val="VarNinline"/>
              </w:rPr>
              <w:t>qc</w:t>
            </w:r>
            <w:r w:rsidR="00173A70" w:rsidRPr="00A4559E">
              <w:rPr>
                <w:rStyle w:val="Exprinline"/>
              </w:rPr>
              <w:t xml:space="preserve"> = 0; </w:t>
            </w:r>
            <w:r w:rsidR="00702B0C" w:rsidRPr="00D35E12">
              <w:rPr>
                <w:rStyle w:val="VarNinline"/>
              </w:rPr>
              <w:t>qc</w:t>
            </w:r>
            <w:r w:rsidR="00173A70" w:rsidRPr="00A4559E">
              <w:rPr>
                <w:rStyle w:val="Exprinline"/>
              </w:rPr>
              <w:t xml:space="preserve"> &lt; </w:t>
            </w:r>
            <w:r w:rsidR="00630DFE" w:rsidRPr="00630DFE">
              <w:rPr>
                <w:rStyle w:val="Funcinline"/>
              </w:rPr>
              <w:t>Min</w:t>
            </w:r>
            <w:r w:rsidR="00002B85" w:rsidRPr="00A4559E">
              <w:rPr>
                <w:rStyle w:val="Exprinline"/>
              </w:rPr>
              <w:t>( </w:t>
            </w:r>
            <w:r w:rsidR="00173A70" w:rsidRPr="00A4559E">
              <w:rPr>
                <w:rStyle w:val="Exprinline"/>
              </w:rPr>
              <w:t xml:space="preserve">2, </w:t>
            </w:r>
            <w:r w:rsidR="00173A70" w:rsidRPr="00A739CE">
              <w:rPr>
                <w:rStyle w:val="ExprNameinline"/>
              </w:rPr>
              <w:t>AttrDim</w:t>
            </w:r>
            <w:r w:rsidR="00002B85" w:rsidRPr="00A4559E">
              <w:rPr>
                <w:rStyle w:val="Exprinline"/>
              </w:rPr>
              <w:t> )</w:t>
            </w:r>
            <w:r w:rsidR="00173A70" w:rsidRPr="00A4559E">
              <w:rPr>
                <w:rStyle w:val="Exprinline"/>
              </w:rPr>
              <w:t xml:space="preserve">; </w:t>
            </w:r>
            <w:r w:rsidR="00702B0C" w:rsidRPr="00D35E12">
              <w:rPr>
                <w:rStyle w:val="VarNinline"/>
              </w:rPr>
              <w:t>qc</w:t>
            </w:r>
            <w:r w:rsidR="00173A70" w:rsidRPr="00A4559E">
              <w:rPr>
                <w:rStyle w:val="Exprinline"/>
              </w:rPr>
              <w:t>++)</w:t>
            </w:r>
          </w:p>
        </w:tc>
        <w:tc>
          <w:tcPr>
            <w:tcW w:w="1417" w:type="dxa"/>
          </w:tcPr>
          <w:p w14:paraId="5ACF451C" w14:textId="77777777" w:rsidR="00173A70" w:rsidRPr="004F2A4F" w:rsidRDefault="00173A70" w:rsidP="00173A70">
            <w:pPr>
              <w:pStyle w:val="G-PCCTablebody"/>
              <w:jc w:val="center"/>
              <w:rPr>
                <w:rFonts w:eastAsia="MS Mincho"/>
                <w:bCs/>
                <w:noProof/>
                <w:lang w:eastAsia="ja-JP"/>
              </w:rPr>
            </w:pPr>
          </w:p>
        </w:tc>
        <w:tc>
          <w:tcPr>
            <w:tcW w:w="1417" w:type="dxa"/>
          </w:tcPr>
          <w:p w14:paraId="6A0C2CE8" w14:textId="1E57D5B3" w:rsidR="00173A70" w:rsidRPr="004F2A4F" w:rsidRDefault="00173A70" w:rsidP="00173A70">
            <w:pPr>
              <w:pStyle w:val="G-PCCTablebody"/>
              <w:jc w:val="center"/>
              <w:rPr>
                <w:rFonts w:eastAsia="MS Mincho"/>
                <w:bCs/>
                <w:noProof/>
                <w:lang w:eastAsia="ja-JP"/>
              </w:rPr>
            </w:pPr>
          </w:p>
        </w:tc>
      </w:tr>
      <w:tr w:rsidR="00173A70" w:rsidRPr="00A4559E" w14:paraId="0BE1C5F9" w14:textId="7023AF06" w:rsidTr="00425A08">
        <w:tc>
          <w:tcPr>
            <w:tcW w:w="6803" w:type="dxa"/>
          </w:tcPr>
          <w:p w14:paraId="4A3579E7" w14:textId="270DA79E" w:rsidR="00173A70" w:rsidRPr="00A4559E" w:rsidRDefault="00366F31" w:rsidP="00173A70">
            <w:pPr>
              <w:pStyle w:val="G-PCCTablebody"/>
              <w:rPr>
                <w:lang w:eastAsia="ko-KR"/>
              </w:rPr>
            </w:pPr>
            <w:r w:rsidRPr="00A4559E">
              <w:rPr>
                <w:rStyle w:val="Codeinline"/>
              </w:rPr>
              <w:t>         </w:t>
            </w:r>
            <w:r w:rsidR="00173A70" w:rsidRPr="00A4559E">
              <w:rPr>
                <w:rStyle w:val="Synboldinline"/>
              </w:rPr>
              <w:t>attr_qp_offset</w:t>
            </w:r>
            <w:r w:rsidR="00002B85" w:rsidRPr="00A4559E">
              <w:rPr>
                <w:rStyle w:val="Exprinline"/>
              </w:rPr>
              <w:t>[ </w:t>
            </w:r>
            <w:r w:rsidR="00702B0C" w:rsidRPr="00D35E12">
              <w:rPr>
                <w:rStyle w:val="VarNinline"/>
              </w:rPr>
              <w:t>qc</w:t>
            </w:r>
            <w:r w:rsidR="00002B85" w:rsidRPr="00A4559E">
              <w:rPr>
                <w:rStyle w:val="Exprinline"/>
              </w:rPr>
              <w:t> ]</w:t>
            </w:r>
          </w:p>
        </w:tc>
        <w:tc>
          <w:tcPr>
            <w:tcW w:w="1417" w:type="dxa"/>
          </w:tcPr>
          <w:p w14:paraId="00926964" w14:textId="4903EE2A" w:rsidR="00173A70" w:rsidRPr="004F2A4F" w:rsidRDefault="00173A70" w:rsidP="00173A70">
            <w:pPr>
              <w:pStyle w:val="G-PCCTablebody"/>
              <w:jc w:val="center"/>
              <w:rPr>
                <w:rFonts w:eastAsia="MS Mincho"/>
                <w:bCs/>
                <w:noProof/>
                <w:lang w:eastAsia="ja-JP"/>
              </w:rPr>
            </w:pPr>
            <w:r>
              <w:rPr>
                <w:rFonts w:eastAsia="MS Mincho"/>
                <w:bCs/>
                <w:noProof/>
                <w:lang w:eastAsia="ja-JP"/>
              </w:rPr>
              <w:t>se(v)</w:t>
            </w:r>
          </w:p>
        </w:tc>
        <w:tc>
          <w:tcPr>
            <w:tcW w:w="1417" w:type="dxa"/>
          </w:tcPr>
          <w:p w14:paraId="23FE64DB" w14:textId="5757E2F2" w:rsidR="00173A70" w:rsidRDefault="003D3D30" w:rsidP="00173A70">
            <w:pPr>
              <w:pStyle w:val="G-PCCTablebody"/>
              <w:jc w:val="center"/>
              <w:rPr>
                <w:rFonts w:eastAsia="MS Mincho"/>
                <w:bCs/>
                <w:noProof/>
                <w:lang w:eastAsia="ja-JP"/>
              </w:rPr>
            </w:pPr>
            <w:r>
              <w:rPr>
                <w:rFonts w:eastAsia="MS Mincho"/>
                <w:bCs/>
                <w:noProof/>
                <w:lang w:eastAsia="ja-JP"/>
              </w:rPr>
              <w:fldChar w:fldCharType="begin"/>
            </w:r>
            <w:r>
              <w:rPr>
                <w:rFonts w:eastAsia="MS Mincho"/>
                <w:bCs/>
                <w:noProof/>
                <w:lang w:eastAsia="ja-JP"/>
              </w:rPr>
              <w:instrText xml:space="preserve"> REF _Ref99461455 \r \h </w:instrText>
            </w:r>
            <w:r>
              <w:rPr>
                <w:rFonts w:eastAsia="MS Mincho"/>
                <w:bCs/>
                <w:noProof/>
                <w:lang w:eastAsia="ja-JP"/>
              </w:rPr>
            </w:r>
            <w:r>
              <w:rPr>
                <w:rFonts w:eastAsia="MS Mincho"/>
                <w:bCs/>
                <w:noProof/>
                <w:lang w:eastAsia="ja-JP"/>
              </w:rPr>
              <w:fldChar w:fldCharType="separate"/>
            </w:r>
            <w:r w:rsidR="00A64ED4">
              <w:rPr>
                <w:rFonts w:eastAsia="MS Mincho"/>
                <w:bCs/>
                <w:noProof/>
                <w:lang w:eastAsia="ja-JP"/>
              </w:rPr>
              <w:t>10.7.1</w:t>
            </w:r>
            <w:r>
              <w:rPr>
                <w:rFonts w:eastAsia="MS Mincho"/>
                <w:bCs/>
                <w:noProof/>
                <w:lang w:eastAsia="ja-JP"/>
              </w:rPr>
              <w:fldChar w:fldCharType="end"/>
            </w:r>
          </w:p>
        </w:tc>
      </w:tr>
      <w:tr w:rsidR="00173A70" w:rsidRPr="00A4559E" w14:paraId="3156CB60" w14:textId="6358BCD8" w:rsidTr="00425A08">
        <w:tc>
          <w:tcPr>
            <w:tcW w:w="6803" w:type="dxa"/>
          </w:tcPr>
          <w:p w14:paraId="50AD3189" w14:textId="2835924E" w:rsidR="00173A70" w:rsidRPr="00A4559E" w:rsidRDefault="00366F31" w:rsidP="00173A70">
            <w:pPr>
              <w:pStyle w:val="G-PCCTablebody"/>
              <w:rPr>
                <w:b/>
                <w:lang w:eastAsia="ko-KR"/>
              </w:rPr>
            </w:pPr>
            <w:r w:rsidRPr="00A4559E">
              <w:rPr>
                <w:rStyle w:val="Codeinline"/>
              </w:rPr>
              <w:t>   </w:t>
            </w:r>
            <w:r w:rsidR="00173A70" w:rsidRPr="00A4559E">
              <w:rPr>
                <w:rStyle w:val="Synboldinline"/>
              </w:rPr>
              <w:t>attr_qp_layers_present</w:t>
            </w:r>
          </w:p>
        </w:tc>
        <w:tc>
          <w:tcPr>
            <w:tcW w:w="1417" w:type="dxa"/>
          </w:tcPr>
          <w:p w14:paraId="1F523F65" w14:textId="77777777" w:rsidR="00173A70" w:rsidRPr="007F33B7" w:rsidRDefault="00173A70" w:rsidP="00173A70">
            <w:pPr>
              <w:pStyle w:val="G-PCCTablebody"/>
              <w:jc w:val="center"/>
              <w:rPr>
                <w:rFonts w:eastAsia="MS Mincho"/>
                <w:noProof/>
                <w:lang w:eastAsia="ja-JP"/>
              </w:rPr>
            </w:pPr>
            <w:r w:rsidRPr="007F33B7">
              <w:rPr>
                <w:rFonts w:eastAsia="MS Mincho"/>
                <w:bCs/>
                <w:noProof/>
                <w:lang w:eastAsia="ja-JP"/>
              </w:rPr>
              <w:t>u(1)</w:t>
            </w:r>
          </w:p>
        </w:tc>
        <w:tc>
          <w:tcPr>
            <w:tcW w:w="1417" w:type="dxa"/>
          </w:tcPr>
          <w:p w14:paraId="5E51A2E1" w14:textId="64FA84D4" w:rsidR="00173A70" w:rsidRPr="007F33B7" w:rsidRDefault="003D3D30" w:rsidP="00173A70">
            <w:pPr>
              <w:pStyle w:val="G-PCCTablebody"/>
              <w:jc w:val="center"/>
              <w:rPr>
                <w:rFonts w:eastAsia="MS Mincho"/>
                <w:bCs/>
                <w:noProof/>
                <w:lang w:eastAsia="ja-JP"/>
              </w:rPr>
            </w:pPr>
            <w:r>
              <w:rPr>
                <w:rFonts w:eastAsia="MS Mincho"/>
                <w:bCs/>
                <w:noProof/>
                <w:lang w:eastAsia="ja-JP"/>
              </w:rPr>
              <w:fldChar w:fldCharType="begin"/>
            </w:r>
            <w:r>
              <w:rPr>
                <w:rFonts w:eastAsia="MS Mincho"/>
                <w:bCs/>
                <w:noProof/>
                <w:lang w:eastAsia="ja-JP"/>
              </w:rPr>
              <w:instrText xml:space="preserve"> REF _Ref99461455 \r \h </w:instrText>
            </w:r>
            <w:r>
              <w:rPr>
                <w:rFonts w:eastAsia="MS Mincho"/>
                <w:bCs/>
                <w:noProof/>
                <w:lang w:eastAsia="ja-JP"/>
              </w:rPr>
            </w:r>
            <w:r>
              <w:rPr>
                <w:rFonts w:eastAsia="MS Mincho"/>
                <w:bCs/>
                <w:noProof/>
                <w:lang w:eastAsia="ja-JP"/>
              </w:rPr>
              <w:fldChar w:fldCharType="separate"/>
            </w:r>
            <w:r w:rsidR="00A64ED4">
              <w:rPr>
                <w:rFonts w:eastAsia="MS Mincho"/>
                <w:bCs/>
                <w:noProof/>
                <w:lang w:eastAsia="ja-JP"/>
              </w:rPr>
              <w:t>10.7.1</w:t>
            </w:r>
            <w:r>
              <w:rPr>
                <w:rFonts w:eastAsia="MS Mincho"/>
                <w:bCs/>
                <w:noProof/>
                <w:lang w:eastAsia="ja-JP"/>
              </w:rPr>
              <w:fldChar w:fldCharType="end"/>
            </w:r>
          </w:p>
        </w:tc>
      </w:tr>
      <w:tr w:rsidR="00173A70" w:rsidRPr="00A4559E" w14:paraId="0D99481B" w14:textId="7CE2679A" w:rsidTr="00425A08">
        <w:tc>
          <w:tcPr>
            <w:tcW w:w="6803" w:type="dxa"/>
          </w:tcPr>
          <w:p w14:paraId="7295CB8E" w14:textId="40400E2A" w:rsidR="00173A70" w:rsidRPr="00A4559E" w:rsidRDefault="00366F31" w:rsidP="00883372">
            <w:pPr>
              <w:pStyle w:val="G-PCCTablebodyKWN"/>
              <w:rPr>
                <w:lang w:eastAsia="ko-KR"/>
              </w:rPr>
            </w:pPr>
            <w:r w:rsidRPr="00A4559E">
              <w:rPr>
                <w:rStyle w:val="Codeinline"/>
              </w:rPr>
              <w:t>   </w:t>
            </w:r>
            <w:r w:rsidR="00C75E56" w:rsidRPr="00C75E56">
              <w:rPr>
                <w:rStyle w:val="Funcinline"/>
              </w:rPr>
              <w:t>if</w:t>
            </w:r>
            <w:r w:rsidR="00002B85" w:rsidRPr="00A4559E">
              <w:rPr>
                <w:rStyle w:val="Exprinline"/>
              </w:rPr>
              <w:t>( </w:t>
            </w:r>
            <w:r w:rsidR="00173A70" w:rsidRPr="00A4559E">
              <w:rPr>
                <w:rStyle w:val="Synvarinline"/>
              </w:rPr>
              <w:t>attr_qp_layers_present</w:t>
            </w:r>
            <w:r w:rsidR="00002B85" w:rsidRPr="00A4559E">
              <w:rPr>
                <w:rStyle w:val="Exprinline"/>
              </w:rPr>
              <w:t> )</w:t>
            </w:r>
            <w:r w:rsidR="00173A70" w:rsidRPr="00A4559E">
              <w:rPr>
                <w:rStyle w:val="Exprinline"/>
              </w:rPr>
              <w:t xml:space="preserve"> {</w:t>
            </w:r>
          </w:p>
        </w:tc>
        <w:tc>
          <w:tcPr>
            <w:tcW w:w="1417" w:type="dxa"/>
          </w:tcPr>
          <w:p w14:paraId="77AEF27B" w14:textId="77777777" w:rsidR="00173A70" w:rsidRPr="007F33B7" w:rsidRDefault="00173A70" w:rsidP="00173A70">
            <w:pPr>
              <w:pStyle w:val="G-PCCTablebody"/>
              <w:jc w:val="center"/>
              <w:rPr>
                <w:rFonts w:eastAsia="MS Mincho"/>
                <w:noProof/>
                <w:lang w:eastAsia="ja-JP"/>
              </w:rPr>
            </w:pPr>
          </w:p>
        </w:tc>
        <w:tc>
          <w:tcPr>
            <w:tcW w:w="1417" w:type="dxa"/>
          </w:tcPr>
          <w:p w14:paraId="14AD854B" w14:textId="4A6E851C" w:rsidR="00173A70" w:rsidRPr="007F33B7" w:rsidRDefault="00173A70" w:rsidP="00173A70">
            <w:pPr>
              <w:pStyle w:val="G-PCCTablebody"/>
              <w:jc w:val="center"/>
              <w:rPr>
                <w:rFonts w:eastAsia="MS Mincho"/>
                <w:noProof/>
                <w:lang w:eastAsia="ja-JP"/>
              </w:rPr>
            </w:pPr>
          </w:p>
        </w:tc>
      </w:tr>
      <w:tr w:rsidR="00173A70" w:rsidRPr="00A4559E" w14:paraId="00ABEF20" w14:textId="5FDF5BF2" w:rsidTr="00425A08">
        <w:tc>
          <w:tcPr>
            <w:tcW w:w="6803" w:type="dxa"/>
          </w:tcPr>
          <w:p w14:paraId="36537531" w14:textId="7F13B6E1" w:rsidR="00173A70" w:rsidRPr="00A4559E" w:rsidRDefault="00366F31" w:rsidP="00173A70">
            <w:pPr>
              <w:pStyle w:val="G-PCCTablebody"/>
              <w:rPr>
                <w:lang w:eastAsia="ko-KR"/>
              </w:rPr>
            </w:pPr>
            <w:r w:rsidRPr="00A4559E">
              <w:rPr>
                <w:rStyle w:val="Codeinline"/>
              </w:rPr>
              <w:t>      </w:t>
            </w:r>
            <w:r w:rsidR="00173A70" w:rsidRPr="00A4559E">
              <w:rPr>
                <w:rStyle w:val="Synboldinline"/>
              </w:rPr>
              <w:t>attr_qp_layer_cnt_minus1</w:t>
            </w:r>
          </w:p>
        </w:tc>
        <w:tc>
          <w:tcPr>
            <w:tcW w:w="1417" w:type="dxa"/>
          </w:tcPr>
          <w:p w14:paraId="3AC3B2B7" w14:textId="77777777" w:rsidR="00173A70" w:rsidRPr="007F33B7" w:rsidRDefault="00173A70" w:rsidP="00173A70">
            <w:pPr>
              <w:pStyle w:val="G-PCCTablebody"/>
              <w:jc w:val="center"/>
              <w:rPr>
                <w:rFonts w:eastAsia="MS Mincho"/>
                <w:noProof/>
                <w:lang w:eastAsia="ja-JP"/>
              </w:rPr>
            </w:pPr>
            <w:r w:rsidRPr="007F33B7">
              <w:rPr>
                <w:rFonts w:eastAsia="MS Mincho"/>
                <w:bCs/>
                <w:noProof/>
                <w:lang w:eastAsia="ja-JP"/>
              </w:rPr>
              <w:t>ue(v)</w:t>
            </w:r>
          </w:p>
        </w:tc>
        <w:tc>
          <w:tcPr>
            <w:tcW w:w="1417" w:type="dxa"/>
          </w:tcPr>
          <w:p w14:paraId="16D73A9E" w14:textId="39FB6F2E" w:rsidR="00173A70" w:rsidRPr="007F33B7" w:rsidRDefault="003D3D30" w:rsidP="00173A70">
            <w:pPr>
              <w:pStyle w:val="G-PCCTablebody"/>
              <w:jc w:val="center"/>
              <w:rPr>
                <w:rFonts w:eastAsia="MS Mincho"/>
                <w:bCs/>
                <w:noProof/>
                <w:lang w:eastAsia="ja-JP"/>
              </w:rPr>
            </w:pPr>
            <w:r>
              <w:rPr>
                <w:rFonts w:eastAsia="MS Mincho"/>
                <w:bCs/>
                <w:noProof/>
                <w:lang w:eastAsia="ja-JP"/>
              </w:rPr>
              <w:fldChar w:fldCharType="begin"/>
            </w:r>
            <w:r>
              <w:rPr>
                <w:rFonts w:eastAsia="MS Mincho"/>
                <w:bCs/>
                <w:noProof/>
                <w:lang w:eastAsia="ja-JP"/>
              </w:rPr>
              <w:instrText xml:space="preserve"> REF _Ref99461455 \r \h </w:instrText>
            </w:r>
            <w:r>
              <w:rPr>
                <w:rFonts w:eastAsia="MS Mincho"/>
                <w:bCs/>
                <w:noProof/>
                <w:lang w:eastAsia="ja-JP"/>
              </w:rPr>
            </w:r>
            <w:r>
              <w:rPr>
                <w:rFonts w:eastAsia="MS Mincho"/>
                <w:bCs/>
                <w:noProof/>
                <w:lang w:eastAsia="ja-JP"/>
              </w:rPr>
              <w:fldChar w:fldCharType="separate"/>
            </w:r>
            <w:r w:rsidR="00A64ED4">
              <w:rPr>
                <w:rFonts w:eastAsia="MS Mincho"/>
                <w:bCs/>
                <w:noProof/>
                <w:lang w:eastAsia="ja-JP"/>
              </w:rPr>
              <w:t>10.7.1</w:t>
            </w:r>
            <w:r>
              <w:rPr>
                <w:rFonts w:eastAsia="MS Mincho"/>
                <w:bCs/>
                <w:noProof/>
                <w:lang w:eastAsia="ja-JP"/>
              </w:rPr>
              <w:fldChar w:fldCharType="end"/>
            </w:r>
          </w:p>
        </w:tc>
      </w:tr>
      <w:tr w:rsidR="00173A70" w:rsidRPr="00A4559E" w14:paraId="5A368C81" w14:textId="59F081DC" w:rsidTr="00425A08">
        <w:tc>
          <w:tcPr>
            <w:tcW w:w="6803" w:type="dxa"/>
          </w:tcPr>
          <w:p w14:paraId="4C6FEB2E" w14:textId="77B3321B" w:rsidR="00173A70" w:rsidRPr="00A4559E" w:rsidRDefault="00366F31" w:rsidP="00883372">
            <w:pPr>
              <w:pStyle w:val="G-PCCTablebodyKWN"/>
              <w:rPr>
                <w:lang w:eastAsia="ko-KR"/>
              </w:rPr>
            </w:pPr>
            <w:r w:rsidRPr="00A4559E">
              <w:rPr>
                <w:rStyle w:val="Codeinline"/>
              </w:rPr>
              <w:t>      </w:t>
            </w:r>
            <w:r w:rsidR="00C75E56" w:rsidRPr="00C75E56">
              <w:rPr>
                <w:rStyle w:val="Funcinline"/>
              </w:rPr>
              <w:t>for</w:t>
            </w:r>
            <w:r w:rsidR="00002B85" w:rsidRPr="00A4559E">
              <w:rPr>
                <w:rStyle w:val="Exprinline"/>
              </w:rPr>
              <w:t>( </w:t>
            </w:r>
            <w:r w:rsidR="00702B0C" w:rsidRPr="00D35E12">
              <w:rPr>
                <w:rStyle w:val="VarNinline"/>
              </w:rPr>
              <w:t>dpth</w:t>
            </w:r>
            <w:r w:rsidR="00173A70" w:rsidRPr="00A4559E">
              <w:rPr>
                <w:rStyle w:val="Exprinline"/>
              </w:rPr>
              <w:t xml:space="preserve"> = 0; </w:t>
            </w:r>
            <w:r w:rsidR="00702B0C" w:rsidRPr="00D35E12">
              <w:rPr>
                <w:rStyle w:val="VarNinline"/>
              </w:rPr>
              <w:t>dpth</w:t>
            </w:r>
            <w:r w:rsidR="00173A70" w:rsidRPr="00A4559E">
              <w:rPr>
                <w:rStyle w:val="Exprinline"/>
              </w:rPr>
              <w:t xml:space="preserve"> ≤ </w:t>
            </w:r>
            <w:r w:rsidR="00173A70" w:rsidRPr="00A4559E">
              <w:rPr>
                <w:rStyle w:val="Synvarinline"/>
              </w:rPr>
              <w:t>attr_qp_layer_cnt_minus1</w:t>
            </w:r>
            <w:r w:rsidR="00173A70" w:rsidRPr="00A4559E">
              <w:rPr>
                <w:rStyle w:val="Exprinline"/>
              </w:rPr>
              <w:t xml:space="preserve">; </w:t>
            </w:r>
            <w:r w:rsidR="00702B0C" w:rsidRPr="00D35E12">
              <w:rPr>
                <w:rStyle w:val="VarNinline"/>
              </w:rPr>
              <w:t>dpth</w:t>
            </w:r>
            <w:r w:rsidR="00173A70" w:rsidRPr="00A4559E">
              <w:rPr>
                <w:rStyle w:val="Exprinline"/>
              </w:rPr>
              <w:t>++</w:t>
            </w:r>
            <w:r w:rsidR="00002B85" w:rsidRPr="00A4559E">
              <w:rPr>
                <w:rStyle w:val="Exprinline"/>
              </w:rPr>
              <w:t> )</w:t>
            </w:r>
          </w:p>
        </w:tc>
        <w:tc>
          <w:tcPr>
            <w:tcW w:w="1417" w:type="dxa"/>
          </w:tcPr>
          <w:p w14:paraId="7C9E2677" w14:textId="77777777" w:rsidR="00173A70" w:rsidRPr="007F33B7" w:rsidRDefault="00173A70" w:rsidP="00173A70">
            <w:pPr>
              <w:pStyle w:val="G-PCCTablebody"/>
              <w:jc w:val="center"/>
              <w:rPr>
                <w:rFonts w:eastAsia="MS Mincho"/>
                <w:noProof/>
                <w:lang w:eastAsia="ja-JP"/>
              </w:rPr>
            </w:pPr>
          </w:p>
        </w:tc>
        <w:tc>
          <w:tcPr>
            <w:tcW w:w="1417" w:type="dxa"/>
          </w:tcPr>
          <w:p w14:paraId="7AB2B32E" w14:textId="37AE3810" w:rsidR="00173A70" w:rsidRPr="007F33B7" w:rsidRDefault="00173A70" w:rsidP="00173A70">
            <w:pPr>
              <w:pStyle w:val="G-PCCTablebody"/>
              <w:jc w:val="center"/>
              <w:rPr>
                <w:rFonts w:eastAsia="MS Mincho"/>
                <w:noProof/>
                <w:lang w:eastAsia="ja-JP"/>
              </w:rPr>
            </w:pPr>
          </w:p>
        </w:tc>
      </w:tr>
      <w:tr w:rsidR="00173A70" w:rsidRPr="00A4559E" w14:paraId="3F64B067" w14:textId="3490D8E2" w:rsidTr="00425A08">
        <w:tc>
          <w:tcPr>
            <w:tcW w:w="6803" w:type="dxa"/>
          </w:tcPr>
          <w:p w14:paraId="6B5141FC" w14:textId="211B9D21" w:rsidR="00173A70" w:rsidRPr="00A4559E" w:rsidRDefault="00366F31" w:rsidP="00883372">
            <w:pPr>
              <w:pStyle w:val="G-PCCTablebodyKWN"/>
              <w:rPr>
                <w:lang w:eastAsia="ko-KR"/>
              </w:rPr>
            </w:pPr>
            <w:r w:rsidRPr="00A4559E">
              <w:rPr>
                <w:rStyle w:val="Codeinline"/>
              </w:rPr>
              <w:t>         </w:t>
            </w:r>
            <w:r w:rsidR="00C75E56" w:rsidRPr="00C75E56">
              <w:rPr>
                <w:rStyle w:val="Funcinline"/>
              </w:rPr>
              <w:t>for</w:t>
            </w:r>
            <w:r w:rsidR="00002B85" w:rsidRPr="00A4559E">
              <w:rPr>
                <w:rStyle w:val="Exprinline"/>
              </w:rPr>
              <w:t>( </w:t>
            </w:r>
            <w:r w:rsidR="00702B0C" w:rsidRPr="00D35E12">
              <w:rPr>
                <w:rStyle w:val="VarNinline"/>
              </w:rPr>
              <w:t>qc</w:t>
            </w:r>
            <w:r w:rsidR="00173A70" w:rsidRPr="00A4559E">
              <w:rPr>
                <w:rStyle w:val="Exprinline"/>
              </w:rPr>
              <w:t xml:space="preserve"> = 0; </w:t>
            </w:r>
            <w:r w:rsidR="00702B0C" w:rsidRPr="00D35E12">
              <w:rPr>
                <w:rStyle w:val="VarNinline"/>
              </w:rPr>
              <w:t>qc</w:t>
            </w:r>
            <w:r w:rsidR="00173A70" w:rsidRPr="00A4559E">
              <w:rPr>
                <w:rStyle w:val="Exprinline"/>
              </w:rPr>
              <w:t xml:space="preserve"> &lt; </w:t>
            </w:r>
            <w:r w:rsidR="00630DFE" w:rsidRPr="00630DFE">
              <w:rPr>
                <w:rStyle w:val="Funcinline"/>
              </w:rPr>
              <w:t>Min</w:t>
            </w:r>
            <w:r w:rsidR="00002B85" w:rsidRPr="00A4559E">
              <w:rPr>
                <w:rStyle w:val="Exprinline"/>
              </w:rPr>
              <w:t>( </w:t>
            </w:r>
            <w:r w:rsidR="00173A70" w:rsidRPr="00A4559E">
              <w:rPr>
                <w:rStyle w:val="Exprinline"/>
              </w:rPr>
              <w:t xml:space="preserve">2, </w:t>
            </w:r>
            <w:r w:rsidR="00173A70" w:rsidRPr="00A739CE">
              <w:rPr>
                <w:rStyle w:val="ExprNameinline"/>
              </w:rPr>
              <w:t>AttrDim</w:t>
            </w:r>
            <w:r w:rsidR="00002B85" w:rsidRPr="00A4559E">
              <w:rPr>
                <w:rStyle w:val="Exprinline"/>
              </w:rPr>
              <w:t> )</w:t>
            </w:r>
            <w:r w:rsidR="00173A70" w:rsidRPr="00A4559E">
              <w:rPr>
                <w:rStyle w:val="Exprinline"/>
              </w:rPr>
              <w:t xml:space="preserve">; </w:t>
            </w:r>
            <w:r w:rsidR="00702B0C" w:rsidRPr="00D35E12">
              <w:rPr>
                <w:rStyle w:val="VarNinline"/>
              </w:rPr>
              <w:t>qc</w:t>
            </w:r>
            <w:r w:rsidR="00173A70" w:rsidRPr="00A4559E">
              <w:rPr>
                <w:rStyle w:val="Exprinline"/>
              </w:rPr>
              <w:t>++</w:t>
            </w:r>
            <w:r w:rsidR="00002B85" w:rsidRPr="00A4559E">
              <w:rPr>
                <w:rStyle w:val="Exprinline"/>
              </w:rPr>
              <w:t> )</w:t>
            </w:r>
          </w:p>
        </w:tc>
        <w:tc>
          <w:tcPr>
            <w:tcW w:w="1417" w:type="dxa"/>
          </w:tcPr>
          <w:p w14:paraId="275D3FC8" w14:textId="635BA42E" w:rsidR="00173A70" w:rsidRPr="004F2A4F" w:rsidRDefault="00173A70" w:rsidP="00173A70">
            <w:pPr>
              <w:pStyle w:val="G-PCCTablebody"/>
              <w:jc w:val="center"/>
              <w:rPr>
                <w:rFonts w:eastAsia="MS Mincho"/>
                <w:bCs/>
                <w:noProof/>
                <w:lang w:eastAsia="ja-JP"/>
              </w:rPr>
            </w:pPr>
          </w:p>
        </w:tc>
        <w:tc>
          <w:tcPr>
            <w:tcW w:w="1417" w:type="dxa"/>
          </w:tcPr>
          <w:p w14:paraId="33DD229B" w14:textId="0CF55A2B" w:rsidR="00173A70" w:rsidRPr="004F2A4F" w:rsidRDefault="00173A70" w:rsidP="00173A70">
            <w:pPr>
              <w:pStyle w:val="G-PCCTablebody"/>
              <w:jc w:val="center"/>
              <w:rPr>
                <w:rFonts w:eastAsia="MS Mincho"/>
                <w:bCs/>
                <w:noProof/>
                <w:lang w:eastAsia="ja-JP"/>
              </w:rPr>
            </w:pPr>
          </w:p>
        </w:tc>
      </w:tr>
      <w:tr w:rsidR="00173A70" w:rsidRPr="00A4559E" w14:paraId="6C57B14A" w14:textId="4585593E" w:rsidTr="00425A08">
        <w:tc>
          <w:tcPr>
            <w:tcW w:w="6803" w:type="dxa"/>
          </w:tcPr>
          <w:p w14:paraId="14D0239B" w14:textId="441B1F72" w:rsidR="00173A70" w:rsidRPr="00A4559E" w:rsidRDefault="00366F31" w:rsidP="00173A70">
            <w:pPr>
              <w:pStyle w:val="G-PCCTablebody"/>
              <w:rPr>
                <w:lang w:eastAsia="ko-KR"/>
              </w:rPr>
            </w:pPr>
            <w:r w:rsidRPr="00A4559E">
              <w:rPr>
                <w:rStyle w:val="Codeinline"/>
              </w:rPr>
              <w:t>            </w:t>
            </w:r>
            <w:r w:rsidR="00173A70" w:rsidRPr="00A4559E">
              <w:rPr>
                <w:rStyle w:val="Synboldinline"/>
              </w:rPr>
              <w:t>attr_qp_layer_offset</w:t>
            </w:r>
            <w:r w:rsidR="00002B85" w:rsidRPr="00A4559E">
              <w:rPr>
                <w:rStyle w:val="Exprinline"/>
              </w:rPr>
              <w:t>[ </w:t>
            </w:r>
            <w:r w:rsidR="00702B0C" w:rsidRPr="00D35E12">
              <w:rPr>
                <w:rStyle w:val="VarNinline"/>
              </w:rPr>
              <w:t>dpth</w:t>
            </w:r>
            <w:r w:rsidR="00002B85" w:rsidRPr="00A4559E">
              <w:rPr>
                <w:rStyle w:val="Exprinline"/>
              </w:rPr>
              <w:t> ][ </w:t>
            </w:r>
            <w:r w:rsidR="00702B0C" w:rsidRPr="00D35E12">
              <w:rPr>
                <w:rStyle w:val="VarNinline"/>
              </w:rPr>
              <w:t>qc</w:t>
            </w:r>
            <w:r w:rsidR="00002B85" w:rsidRPr="00A4559E">
              <w:rPr>
                <w:rStyle w:val="Exprinline"/>
              </w:rPr>
              <w:t> ]</w:t>
            </w:r>
          </w:p>
        </w:tc>
        <w:tc>
          <w:tcPr>
            <w:tcW w:w="1417" w:type="dxa"/>
          </w:tcPr>
          <w:p w14:paraId="0FF2B007" w14:textId="14499568" w:rsidR="00173A70" w:rsidRPr="004F2A4F" w:rsidRDefault="00173A70" w:rsidP="00173A70">
            <w:pPr>
              <w:pStyle w:val="G-PCCTablebody"/>
              <w:jc w:val="center"/>
              <w:rPr>
                <w:rFonts w:eastAsia="MS Mincho"/>
                <w:bCs/>
                <w:noProof/>
                <w:lang w:eastAsia="ja-JP"/>
              </w:rPr>
            </w:pPr>
            <w:r>
              <w:rPr>
                <w:rFonts w:eastAsia="MS Mincho"/>
                <w:bCs/>
                <w:noProof/>
                <w:lang w:eastAsia="ja-JP"/>
              </w:rPr>
              <w:t>se(v)</w:t>
            </w:r>
          </w:p>
        </w:tc>
        <w:tc>
          <w:tcPr>
            <w:tcW w:w="1417" w:type="dxa"/>
          </w:tcPr>
          <w:p w14:paraId="27BD7D8F" w14:textId="5A996E17" w:rsidR="00173A70" w:rsidRDefault="003D3D30" w:rsidP="00173A70">
            <w:pPr>
              <w:pStyle w:val="G-PCCTablebody"/>
              <w:jc w:val="center"/>
              <w:rPr>
                <w:rFonts w:eastAsia="MS Mincho"/>
                <w:bCs/>
                <w:noProof/>
                <w:lang w:eastAsia="ja-JP"/>
              </w:rPr>
            </w:pPr>
            <w:r>
              <w:rPr>
                <w:rFonts w:eastAsia="MS Mincho"/>
                <w:bCs/>
                <w:noProof/>
                <w:lang w:eastAsia="ja-JP"/>
              </w:rPr>
              <w:fldChar w:fldCharType="begin"/>
            </w:r>
            <w:r>
              <w:rPr>
                <w:rFonts w:eastAsia="MS Mincho"/>
                <w:bCs/>
                <w:noProof/>
                <w:lang w:eastAsia="ja-JP"/>
              </w:rPr>
              <w:instrText xml:space="preserve"> REF _Ref99461455 \r \h </w:instrText>
            </w:r>
            <w:r>
              <w:rPr>
                <w:rFonts w:eastAsia="MS Mincho"/>
                <w:bCs/>
                <w:noProof/>
                <w:lang w:eastAsia="ja-JP"/>
              </w:rPr>
            </w:r>
            <w:r>
              <w:rPr>
                <w:rFonts w:eastAsia="MS Mincho"/>
                <w:bCs/>
                <w:noProof/>
                <w:lang w:eastAsia="ja-JP"/>
              </w:rPr>
              <w:fldChar w:fldCharType="separate"/>
            </w:r>
            <w:r w:rsidR="00A64ED4">
              <w:rPr>
                <w:rFonts w:eastAsia="MS Mincho"/>
                <w:bCs/>
                <w:noProof/>
                <w:lang w:eastAsia="ja-JP"/>
              </w:rPr>
              <w:t>10.7.1</w:t>
            </w:r>
            <w:r>
              <w:rPr>
                <w:rFonts w:eastAsia="MS Mincho"/>
                <w:bCs/>
                <w:noProof/>
                <w:lang w:eastAsia="ja-JP"/>
              </w:rPr>
              <w:fldChar w:fldCharType="end"/>
            </w:r>
          </w:p>
        </w:tc>
      </w:tr>
      <w:tr w:rsidR="00173A70" w:rsidRPr="00A4559E" w14:paraId="5F3FA6FF" w14:textId="4009CDC6" w:rsidTr="00425A08">
        <w:tc>
          <w:tcPr>
            <w:tcW w:w="6803" w:type="dxa"/>
          </w:tcPr>
          <w:p w14:paraId="659218F5" w14:textId="48762A0B" w:rsidR="00173A70" w:rsidRPr="00A4559E" w:rsidRDefault="00366F31" w:rsidP="00173A70">
            <w:pPr>
              <w:pStyle w:val="G-PCCTablebody"/>
              <w:rPr>
                <w:rStyle w:val="Exprinline"/>
              </w:rPr>
            </w:pPr>
            <w:r w:rsidRPr="00A4559E">
              <w:rPr>
                <w:rStyle w:val="Codeinline"/>
              </w:rPr>
              <w:t>   </w:t>
            </w:r>
            <w:r w:rsidR="00173A70" w:rsidRPr="00A4559E">
              <w:rPr>
                <w:rStyle w:val="Exprinline"/>
              </w:rPr>
              <w:t>}</w:t>
            </w:r>
          </w:p>
        </w:tc>
        <w:tc>
          <w:tcPr>
            <w:tcW w:w="1417" w:type="dxa"/>
          </w:tcPr>
          <w:p w14:paraId="30D46551" w14:textId="77777777" w:rsidR="00173A70" w:rsidRPr="007F33B7" w:rsidRDefault="00173A70" w:rsidP="00173A70">
            <w:pPr>
              <w:pStyle w:val="G-PCCTablebody"/>
              <w:jc w:val="center"/>
              <w:rPr>
                <w:rFonts w:eastAsia="MS Mincho"/>
                <w:noProof/>
                <w:lang w:eastAsia="ja-JP"/>
              </w:rPr>
            </w:pPr>
          </w:p>
        </w:tc>
        <w:tc>
          <w:tcPr>
            <w:tcW w:w="1417" w:type="dxa"/>
          </w:tcPr>
          <w:p w14:paraId="5327EB49" w14:textId="0278FF7B" w:rsidR="00173A70" w:rsidRPr="007F33B7" w:rsidRDefault="00173A70" w:rsidP="00173A70">
            <w:pPr>
              <w:pStyle w:val="G-PCCTablebody"/>
              <w:jc w:val="center"/>
              <w:rPr>
                <w:rFonts w:eastAsia="MS Mincho"/>
                <w:noProof/>
                <w:lang w:eastAsia="ja-JP"/>
              </w:rPr>
            </w:pPr>
          </w:p>
        </w:tc>
      </w:tr>
      <w:tr w:rsidR="00173A70" w:rsidRPr="00A4559E" w14:paraId="58BB342C" w14:textId="3D7A3EDD" w:rsidTr="00425A08">
        <w:tc>
          <w:tcPr>
            <w:tcW w:w="6803" w:type="dxa"/>
          </w:tcPr>
          <w:p w14:paraId="1D2E7B17" w14:textId="7837C222" w:rsidR="00173A70" w:rsidRPr="00A4559E" w:rsidRDefault="00366F31" w:rsidP="00173A70">
            <w:pPr>
              <w:pStyle w:val="G-PCCTablebody"/>
              <w:rPr>
                <w:lang w:eastAsia="ko-KR"/>
              </w:rPr>
            </w:pPr>
            <w:r w:rsidRPr="00A4559E">
              <w:rPr>
                <w:rStyle w:val="Codeinline"/>
              </w:rPr>
              <w:t>   </w:t>
            </w:r>
            <w:r w:rsidR="00173A70" w:rsidRPr="00A4559E">
              <w:rPr>
                <w:rStyle w:val="Synboldinline"/>
              </w:rPr>
              <w:t>attr_qp_region_cnt</w:t>
            </w:r>
          </w:p>
        </w:tc>
        <w:tc>
          <w:tcPr>
            <w:tcW w:w="1417" w:type="dxa"/>
          </w:tcPr>
          <w:p w14:paraId="1B34EED5" w14:textId="171D5B5F" w:rsidR="00173A70" w:rsidRPr="007F33B7" w:rsidRDefault="00173A70" w:rsidP="00173A70">
            <w:pPr>
              <w:pStyle w:val="G-PCCTablebody"/>
              <w:jc w:val="center"/>
              <w:rPr>
                <w:rFonts w:eastAsia="MS Mincho"/>
                <w:noProof/>
                <w:lang w:eastAsia="ja-JP"/>
              </w:rPr>
            </w:pPr>
            <w:r>
              <w:rPr>
                <w:rFonts w:eastAsia="MS Mincho"/>
                <w:bCs/>
                <w:noProof/>
                <w:lang w:eastAsia="ja-JP"/>
              </w:rPr>
              <w:t>ue(v)</w:t>
            </w:r>
          </w:p>
        </w:tc>
        <w:tc>
          <w:tcPr>
            <w:tcW w:w="1417" w:type="dxa"/>
          </w:tcPr>
          <w:p w14:paraId="15CA7AFB" w14:textId="1E31DBD2" w:rsidR="00173A70" w:rsidRDefault="003D3D30" w:rsidP="00173A70">
            <w:pPr>
              <w:pStyle w:val="G-PCCTablebody"/>
              <w:jc w:val="center"/>
              <w:rPr>
                <w:rFonts w:eastAsia="MS Mincho"/>
                <w:bCs/>
                <w:noProof/>
                <w:lang w:eastAsia="ja-JP"/>
              </w:rPr>
            </w:pPr>
            <w:r>
              <w:rPr>
                <w:rFonts w:eastAsia="MS Mincho"/>
                <w:bCs/>
                <w:noProof/>
                <w:lang w:eastAsia="ja-JP"/>
              </w:rPr>
              <w:fldChar w:fldCharType="begin"/>
            </w:r>
            <w:r>
              <w:rPr>
                <w:rFonts w:eastAsia="MS Mincho"/>
                <w:bCs/>
                <w:noProof/>
                <w:lang w:eastAsia="ja-JP"/>
              </w:rPr>
              <w:instrText xml:space="preserve"> REF _Ref99461455 \r \h </w:instrText>
            </w:r>
            <w:r>
              <w:rPr>
                <w:rFonts w:eastAsia="MS Mincho"/>
                <w:bCs/>
                <w:noProof/>
                <w:lang w:eastAsia="ja-JP"/>
              </w:rPr>
            </w:r>
            <w:r>
              <w:rPr>
                <w:rFonts w:eastAsia="MS Mincho"/>
                <w:bCs/>
                <w:noProof/>
                <w:lang w:eastAsia="ja-JP"/>
              </w:rPr>
              <w:fldChar w:fldCharType="separate"/>
            </w:r>
            <w:r w:rsidR="00A64ED4">
              <w:rPr>
                <w:rFonts w:eastAsia="MS Mincho"/>
                <w:bCs/>
                <w:noProof/>
                <w:lang w:eastAsia="ja-JP"/>
              </w:rPr>
              <w:t>10.7.1</w:t>
            </w:r>
            <w:r>
              <w:rPr>
                <w:rFonts w:eastAsia="MS Mincho"/>
                <w:bCs/>
                <w:noProof/>
                <w:lang w:eastAsia="ja-JP"/>
              </w:rPr>
              <w:fldChar w:fldCharType="end"/>
            </w:r>
          </w:p>
        </w:tc>
      </w:tr>
      <w:tr w:rsidR="00173A70" w:rsidRPr="00A4559E" w14:paraId="3A4A3FB5" w14:textId="13DCA8BB" w:rsidTr="00425A08">
        <w:tc>
          <w:tcPr>
            <w:tcW w:w="6803" w:type="dxa"/>
          </w:tcPr>
          <w:p w14:paraId="09D8380C" w14:textId="2C6EB528" w:rsidR="00173A70" w:rsidRPr="00A4559E" w:rsidRDefault="00366F31" w:rsidP="00883372">
            <w:pPr>
              <w:pStyle w:val="G-PCCTablebodyKWN"/>
              <w:rPr>
                <w:bCs/>
                <w:lang w:eastAsia="ko-KR"/>
              </w:rPr>
            </w:pPr>
            <w:r w:rsidRPr="00A4559E">
              <w:rPr>
                <w:rStyle w:val="Codeinline"/>
              </w:rPr>
              <w:t>   </w:t>
            </w:r>
            <w:r w:rsidR="00C75E56" w:rsidRPr="00C75E56">
              <w:rPr>
                <w:rStyle w:val="Funcinline"/>
              </w:rPr>
              <w:t>if</w:t>
            </w:r>
            <w:r w:rsidR="00002B85" w:rsidRPr="00A4559E">
              <w:rPr>
                <w:rStyle w:val="Exprinline"/>
              </w:rPr>
              <w:t>( </w:t>
            </w:r>
            <w:r w:rsidR="00173A70" w:rsidRPr="00A4559E">
              <w:rPr>
                <w:rStyle w:val="Synvarinline"/>
              </w:rPr>
              <w:t>attr_qp_region_cnt</w:t>
            </w:r>
            <w:r w:rsidR="00002B85" w:rsidRPr="00A4559E">
              <w:rPr>
                <w:rStyle w:val="Exprinline"/>
              </w:rPr>
              <w:t> )</w:t>
            </w:r>
          </w:p>
        </w:tc>
        <w:tc>
          <w:tcPr>
            <w:tcW w:w="1417" w:type="dxa"/>
          </w:tcPr>
          <w:p w14:paraId="46EAD716" w14:textId="77777777" w:rsidR="00173A70" w:rsidRPr="0027076D" w:rsidRDefault="00173A70" w:rsidP="00173A70">
            <w:pPr>
              <w:pStyle w:val="G-PCCTablebody"/>
              <w:jc w:val="center"/>
              <w:rPr>
                <w:rFonts w:eastAsia="MS Mincho"/>
                <w:bCs/>
                <w:noProof/>
                <w:lang w:eastAsia="ja-JP"/>
              </w:rPr>
            </w:pPr>
          </w:p>
        </w:tc>
        <w:tc>
          <w:tcPr>
            <w:tcW w:w="1417" w:type="dxa"/>
          </w:tcPr>
          <w:p w14:paraId="1341D498" w14:textId="76EDBC64" w:rsidR="00173A70" w:rsidRPr="0027076D" w:rsidRDefault="00173A70" w:rsidP="00173A70">
            <w:pPr>
              <w:pStyle w:val="G-PCCTablebody"/>
              <w:jc w:val="center"/>
              <w:rPr>
                <w:rFonts w:eastAsia="MS Mincho"/>
                <w:bCs/>
                <w:noProof/>
                <w:lang w:eastAsia="ja-JP"/>
              </w:rPr>
            </w:pPr>
          </w:p>
        </w:tc>
      </w:tr>
      <w:tr w:rsidR="00173A70" w:rsidRPr="00A4559E" w14:paraId="365D34B8" w14:textId="5F8589B5" w:rsidTr="00425A08">
        <w:tc>
          <w:tcPr>
            <w:tcW w:w="6803" w:type="dxa"/>
          </w:tcPr>
          <w:p w14:paraId="4D7ADEFD" w14:textId="6238DC76" w:rsidR="00173A70" w:rsidRPr="000D6A6C" w:rsidRDefault="00366F31" w:rsidP="00173A70">
            <w:pPr>
              <w:pStyle w:val="G-PCCTablebody"/>
              <w:rPr>
                <w:b/>
                <w:bCs/>
                <w:lang w:val="de-DE"/>
              </w:rPr>
            </w:pPr>
            <w:r w:rsidRPr="00A4559E">
              <w:rPr>
                <w:rStyle w:val="Codeinline"/>
              </w:rPr>
              <w:t>      </w:t>
            </w:r>
            <w:r w:rsidR="00173A70" w:rsidRPr="000D6A6C">
              <w:rPr>
                <w:rStyle w:val="Synboldinline"/>
                <w:lang w:val="de-DE"/>
              </w:rPr>
              <w:t>attr_qp_region_bits_minus1</w:t>
            </w:r>
          </w:p>
        </w:tc>
        <w:tc>
          <w:tcPr>
            <w:tcW w:w="1417" w:type="dxa"/>
          </w:tcPr>
          <w:p w14:paraId="7DC980C0" w14:textId="77777777" w:rsidR="00173A70" w:rsidRPr="004F2A4F" w:rsidRDefault="00173A70" w:rsidP="00173A70">
            <w:pPr>
              <w:pStyle w:val="G-PCCTablebody"/>
              <w:jc w:val="center"/>
              <w:rPr>
                <w:rFonts w:eastAsia="MS Mincho"/>
                <w:noProof/>
                <w:lang w:eastAsia="ja-JP"/>
              </w:rPr>
            </w:pPr>
            <w:r>
              <w:rPr>
                <w:rFonts w:eastAsia="MS Mincho"/>
                <w:noProof/>
                <w:lang w:eastAsia="ja-JP"/>
              </w:rPr>
              <w:t>ue(v)</w:t>
            </w:r>
          </w:p>
        </w:tc>
        <w:tc>
          <w:tcPr>
            <w:tcW w:w="1417" w:type="dxa"/>
          </w:tcPr>
          <w:p w14:paraId="2100D154" w14:textId="0C2029CF" w:rsidR="00173A70" w:rsidRDefault="003D3D30" w:rsidP="00173A70">
            <w:pPr>
              <w:pStyle w:val="G-PCCTablebody"/>
              <w:jc w:val="center"/>
              <w:rPr>
                <w:rFonts w:eastAsia="MS Mincho"/>
                <w:noProof/>
                <w:lang w:eastAsia="ja-JP"/>
              </w:rPr>
            </w:pPr>
            <w:r>
              <w:rPr>
                <w:rFonts w:eastAsia="MS Mincho"/>
                <w:bCs/>
                <w:noProof/>
                <w:lang w:eastAsia="ja-JP"/>
              </w:rPr>
              <w:fldChar w:fldCharType="begin"/>
            </w:r>
            <w:r>
              <w:rPr>
                <w:rFonts w:eastAsia="MS Mincho"/>
                <w:bCs/>
                <w:noProof/>
                <w:lang w:eastAsia="ja-JP"/>
              </w:rPr>
              <w:instrText xml:space="preserve"> REF _Ref99461455 \r \h </w:instrText>
            </w:r>
            <w:r>
              <w:rPr>
                <w:rFonts w:eastAsia="MS Mincho"/>
                <w:bCs/>
                <w:noProof/>
                <w:lang w:eastAsia="ja-JP"/>
              </w:rPr>
            </w:r>
            <w:r>
              <w:rPr>
                <w:rFonts w:eastAsia="MS Mincho"/>
                <w:bCs/>
                <w:noProof/>
                <w:lang w:eastAsia="ja-JP"/>
              </w:rPr>
              <w:fldChar w:fldCharType="separate"/>
            </w:r>
            <w:r w:rsidR="00A64ED4">
              <w:rPr>
                <w:rFonts w:eastAsia="MS Mincho"/>
                <w:bCs/>
                <w:noProof/>
                <w:lang w:eastAsia="ja-JP"/>
              </w:rPr>
              <w:t>10.7.1</w:t>
            </w:r>
            <w:r>
              <w:rPr>
                <w:rFonts w:eastAsia="MS Mincho"/>
                <w:bCs/>
                <w:noProof/>
                <w:lang w:eastAsia="ja-JP"/>
              </w:rPr>
              <w:fldChar w:fldCharType="end"/>
            </w:r>
          </w:p>
        </w:tc>
      </w:tr>
      <w:tr w:rsidR="00173A70" w:rsidRPr="00A4559E" w14:paraId="2B002E1C" w14:textId="376B3E8F" w:rsidTr="00425A08">
        <w:tc>
          <w:tcPr>
            <w:tcW w:w="6803" w:type="dxa"/>
          </w:tcPr>
          <w:p w14:paraId="75E9D7FD" w14:textId="1E14571E" w:rsidR="00173A70" w:rsidRPr="00A4559E" w:rsidRDefault="00366F31" w:rsidP="00883372">
            <w:pPr>
              <w:pStyle w:val="G-PCCTablebodyKWN"/>
            </w:pPr>
            <w:r w:rsidRPr="00A4559E">
              <w:rPr>
                <w:rStyle w:val="Codeinline"/>
              </w:rPr>
              <w:t>   </w:t>
            </w:r>
            <w:r w:rsidR="00C75E56" w:rsidRPr="00C75E56">
              <w:rPr>
                <w:rStyle w:val="Funcinline"/>
              </w:rPr>
              <w:t>for</w:t>
            </w:r>
            <w:r w:rsidR="00002B85" w:rsidRPr="00A4559E">
              <w:rPr>
                <w:rStyle w:val="Exprinline"/>
              </w:rPr>
              <w:t>( </w:t>
            </w:r>
            <w:r w:rsidR="009C7834">
              <w:rPr>
                <w:rStyle w:val="Var1inline"/>
              </w:rPr>
              <w:t>𝑖</w:t>
            </w:r>
            <w:r w:rsidR="00173A70" w:rsidRPr="00A4559E">
              <w:rPr>
                <w:rStyle w:val="Exprinline"/>
              </w:rPr>
              <w:t xml:space="preserve"> = 0; </w:t>
            </w:r>
            <w:r w:rsidR="009C7834">
              <w:rPr>
                <w:rStyle w:val="Var1inline"/>
              </w:rPr>
              <w:t>𝑖</w:t>
            </w:r>
            <w:r w:rsidR="00173A70" w:rsidRPr="00A4559E">
              <w:rPr>
                <w:rStyle w:val="Exprinline"/>
              </w:rPr>
              <w:t xml:space="preserve"> &lt; </w:t>
            </w:r>
            <w:r w:rsidR="00173A70" w:rsidRPr="00A4559E">
              <w:rPr>
                <w:rStyle w:val="Synvarinline"/>
              </w:rPr>
              <w:t>attr_qp_region_cnt</w:t>
            </w:r>
            <w:r w:rsidR="00173A70" w:rsidRPr="00A4559E">
              <w:rPr>
                <w:rStyle w:val="Exprinline"/>
              </w:rPr>
              <w:t xml:space="preserve">; </w:t>
            </w:r>
            <w:r w:rsidR="009C7834">
              <w:rPr>
                <w:rStyle w:val="Var1inline"/>
              </w:rPr>
              <w:t>𝑖</w:t>
            </w:r>
            <w:r w:rsidR="00173A70" w:rsidRPr="00A4559E">
              <w:rPr>
                <w:rStyle w:val="Exprinline"/>
              </w:rPr>
              <w:t>++</w:t>
            </w:r>
            <w:r w:rsidR="00002B85" w:rsidRPr="00A4559E">
              <w:rPr>
                <w:rStyle w:val="Exprinline"/>
              </w:rPr>
              <w:t> )</w:t>
            </w:r>
            <w:r w:rsidR="00173A70" w:rsidRPr="00A4559E">
              <w:rPr>
                <w:rStyle w:val="Exprinline"/>
              </w:rPr>
              <w:t xml:space="preserve"> {</w:t>
            </w:r>
          </w:p>
        </w:tc>
        <w:tc>
          <w:tcPr>
            <w:tcW w:w="1417" w:type="dxa"/>
          </w:tcPr>
          <w:p w14:paraId="270FFA40" w14:textId="77777777" w:rsidR="00173A70" w:rsidRPr="004F2A4F" w:rsidRDefault="00173A70" w:rsidP="00173A70">
            <w:pPr>
              <w:pStyle w:val="G-PCCTablebody"/>
              <w:jc w:val="center"/>
              <w:rPr>
                <w:rFonts w:eastAsia="MS Mincho"/>
                <w:noProof/>
                <w:lang w:eastAsia="ja-JP"/>
              </w:rPr>
            </w:pPr>
          </w:p>
        </w:tc>
        <w:tc>
          <w:tcPr>
            <w:tcW w:w="1417" w:type="dxa"/>
          </w:tcPr>
          <w:p w14:paraId="284BD2E3" w14:textId="59C0505F" w:rsidR="00173A70" w:rsidRPr="004F2A4F" w:rsidRDefault="00173A70" w:rsidP="00173A70">
            <w:pPr>
              <w:pStyle w:val="G-PCCTablebody"/>
              <w:jc w:val="center"/>
              <w:rPr>
                <w:rFonts w:eastAsia="MS Mincho"/>
                <w:noProof/>
                <w:lang w:eastAsia="ja-JP"/>
              </w:rPr>
            </w:pPr>
          </w:p>
        </w:tc>
      </w:tr>
      <w:tr w:rsidR="00173A70" w:rsidRPr="00A4559E" w14:paraId="1E862629" w14:textId="7FE60742" w:rsidTr="00425A08">
        <w:tc>
          <w:tcPr>
            <w:tcW w:w="6803" w:type="dxa"/>
          </w:tcPr>
          <w:p w14:paraId="69648668" w14:textId="28CE40F7" w:rsidR="00173A70" w:rsidRPr="00A4559E" w:rsidRDefault="00366F31" w:rsidP="00883372">
            <w:pPr>
              <w:pStyle w:val="G-PCCTablebodyKWN"/>
            </w:pPr>
            <w:r w:rsidRPr="00A4559E">
              <w:rPr>
                <w:rStyle w:val="Codeinline"/>
              </w:rPr>
              <w:t>      </w:t>
            </w:r>
            <w:r w:rsidR="00C75E56" w:rsidRPr="00C75E56">
              <w:rPr>
                <w:rStyle w:val="Funcinline"/>
              </w:rPr>
              <w:t>if</w:t>
            </w:r>
            <w:r w:rsidR="00002B85" w:rsidRPr="00A4559E">
              <w:rPr>
                <w:rStyle w:val="Exprinline"/>
              </w:rPr>
              <w:t>( </w:t>
            </w:r>
            <w:r w:rsidR="00173A70" w:rsidRPr="00A4559E">
              <w:rPr>
                <w:rStyle w:val="Exprinline"/>
              </w:rPr>
              <w:t>¬</w:t>
            </w:r>
            <w:r w:rsidR="00173A70" w:rsidRPr="00A4559E">
              <w:rPr>
                <w:rStyle w:val="Synvarinline"/>
              </w:rPr>
              <w:t>attr_coord_conv_enabled</w:t>
            </w:r>
            <w:r w:rsidR="00002B85" w:rsidRPr="00A4559E">
              <w:rPr>
                <w:rStyle w:val="Exprinline"/>
              </w:rPr>
              <w:t> )</w:t>
            </w:r>
            <w:r w:rsidR="00173A70" w:rsidRPr="00A4559E">
              <w:rPr>
                <w:rStyle w:val="Exprinline"/>
              </w:rPr>
              <w:t xml:space="preserve"> {</w:t>
            </w:r>
          </w:p>
        </w:tc>
        <w:tc>
          <w:tcPr>
            <w:tcW w:w="1417" w:type="dxa"/>
          </w:tcPr>
          <w:p w14:paraId="5085226A" w14:textId="77777777" w:rsidR="00173A70" w:rsidRPr="007F33B7" w:rsidRDefault="00173A70" w:rsidP="00173A70">
            <w:pPr>
              <w:pStyle w:val="G-PCCTablebody"/>
              <w:jc w:val="center"/>
              <w:rPr>
                <w:rFonts w:eastAsia="MS Mincho"/>
                <w:noProof/>
                <w:lang w:eastAsia="ja-JP"/>
              </w:rPr>
            </w:pPr>
          </w:p>
        </w:tc>
        <w:tc>
          <w:tcPr>
            <w:tcW w:w="1417" w:type="dxa"/>
          </w:tcPr>
          <w:p w14:paraId="36B1630B" w14:textId="17C77CF5" w:rsidR="00173A70" w:rsidRPr="007F33B7" w:rsidRDefault="00173A70" w:rsidP="00173A70">
            <w:pPr>
              <w:pStyle w:val="G-PCCTablebody"/>
              <w:jc w:val="center"/>
              <w:rPr>
                <w:rFonts w:eastAsia="MS Mincho"/>
                <w:noProof/>
                <w:lang w:eastAsia="ja-JP"/>
              </w:rPr>
            </w:pPr>
          </w:p>
        </w:tc>
      </w:tr>
      <w:tr w:rsidR="00173A70" w:rsidRPr="00A4559E" w14:paraId="662DDA55" w14:textId="4E315E68" w:rsidTr="00425A08">
        <w:tc>
          <w:tcPr>
            <w:tcW w:w="6803" w:type="dxa"/>
          </w:tcPr>
          <w:p w14:paraId="4845C5ED" w14:textId="76D316C9" w:rsidR="00173A70" w:rsidRPr="00A4559E" w:rsidRDefault="00366F31" w:rsidP="00883372">
            <w:pPr>
              <w:pStyle w:val="G-PCCTablebodyKWN"/>
              <w:rPr>
                <w:b/>
                <w:lang w:eastAsia="ko-KR"/>
              </w:rPr>
            </w:pPr>
            <w:r w:rsidRPr="00A4559E">
              <w:rPr>
                <w:rStyle w:val="Codeinline"/>
              </w:rPr>
              <w:t>         </w:t>
            </w:r>
            <w:r w:rsidR="00C75E56" w:rsidRPr="00C75E56">
              <w:rPr>
                <w:rStyle w:val="Funcinline"/>
              </w:rPr>
              <w:t>for</w:t>
            </w:r>
            <w:r w:rsidR="00002B85" w:rsidRPr="00A4559E">
              <w:rPr>
                <w:rStyle w:val="Exprinline"/>
              </w:rPr>
              <w:t>( </w:t>
            </w:r>
            <w:r w:rsidR="009C7834">
              <w:rPr>
                <w:rStyle w:val="Var1inline"/>
              </w:rPr>
              <w:t>𝑘</w:t>
            </w:r>
            <w:r w:rsidR="00173A70" w:rsidRPr="00A4559E">
              <w:rPr>
                <w:rStyle w:val="Exprinline"/>
              </w:rPr>
              <w:t xml:space="preserve"> = 0; </w:t>
            </w:r>
            <w:r w:rsidR="009C7834">
              <w:rPr>
                <w:rStyle w:val="Var1inline"/>
              </w:rPr>
              <w:t>𝑘</w:t>
            </w:r>
            <w:r w:rsidR="00173A70" w:rsidRPr="00A4559E">
              <w:rPr>
                <w:rStyle w:val="Exprinline"/>
              </w:rPr>
              <w:t xml:space="preserve"> &lt; 3; </w:t>
            </w:r>
            <w:r w:rsidR="009C7834">
              <w:rPr>
                <w:rStyle w:val="Var1inline"/>
              </w:rPr>
              <w:t>𝑘</w:t>
            </w:r>
            <w:r w:rsidR="00173A70" w:rsidRPr="00A4559E">
              <w:rPr>
                <w:rStyle w:val="Exprinline"/>
              </w:rPr>
              <w:t>++</w:t>
            </w:r>
            <w:r w:rsidR="00002B85" w:rsidRPr="00A4559E">
              <w:rPr>
                <w:rStyle w:val="Exprinline"/>
              </w:rPr>
              <w:t> )</w:t>
            </w:r>
          </w:p>
        </w:tc>
        <w:tc>
          <w:tcPr>
            <w:tcW w:w="1417" w:type="dxa"/>
          </w:tcPr>
          <w:p w14:paraId="37C6F18F" w14:textId="77777777" w:rsidR="00173A70" w:rsidRPr="007F33B7" w:rsidRDefault="00173A70" w:rsidP="00173A70">
            <w:pPr>
              <w:pStyle w:val="G-PCCTablebody"/>
              <w:jc w:val="center"/>
              <w:rPr>
                <w:rFonts w:eastAsia="MS Mincho"/>
                <w:noProof/>
                <w:lang w:eastAsia="ja-JP"/>
              </w:rPr>
            </w:pPr>
          </w:p>
        </w:tc>
        <w:tc>
          <w:tcPr>
            <w:tcW w:w="1417" w:type="dxa"/>
          </w:tcPr>
          <w:p w14:paraId="56FFAB93" w14:textId="196136B4" w:rsidR="00173A70" w:rsidRPr="007F33B7" w:rsidRDefault="00173A70" w:rsidP="00173A70">
            <w:pPr>
              <w:pStyle w:val="G-PCCTablebody"/>
              <w:jc w:val="center"/>
              <w:rPr>
                <w:rFonts w:eastAsia="MS Mincho"/>
                <w:noProof/>
                <w:lang w:eastAsia="ja-JP"/>
              </w:rPr>
            </w:pPr>
          </w:p>
        </w:tc>
      </w:tr>
      <w:tr w:rsidR="00173A70" w:rsidRPr="00A4559E" w14:paraId="71DD628C" w14:textId="2966008B" w:rsidTr="00425A08">
        <w:tc>
          <w:tcPr>
            <w:tcW w:w="6803" w:type="dxa"/>
          </w:tcPr>
          <w:p w14:paraId="081DD17D" w14:textId="72729E0A" w:rsidR="00173A70" w:rsidRPr="00A4559E" w:rsidRDefault="00366F31" w:rsidP="00173A70">
            <w:pPr>
              <w:pStyle w:val="G-PCCTablebody"/>
              <w:rPr>
                <w:bCs/>
                <w:lang w:eastAsia="ko-KR"/>
              </w:rPr>
            </w:pPr>
            <w:r w:rsidRPr="00A4559E">
              <w:rPr>
                <w:rStyle w:val="Codeinline"/>
              </w:rPr>
              <w:t>            </w:t>
            </w:r>
            <w:r w:rsidR="00173A70" w:rsidRPr="00A4559E">
              <w:rPr>
                <w:rStyle w:val="Synboldinline"/>
              </w:rPr>
              <w:t>attr_qp_region_origin_xyz</w:t>
            </w:r>
            <w:r w:rsidR="00002B85" w:rsidRPr="00A4559E">
              <w:rPr>
                <w:rStyle w:val="Exprinline"/>
              </w:rPr>
              <w:t>[ </w:t>
            </w:r>
            <w:r w:rsidR="009C7834">
              <w:rPr>
                <w:rStyle w:val="Var1inline"/>
              </w:rPr>
              <w:t>𝑖</w:t>
            </w:r>
            <w:r w:rsidR="00002B85" w:rsidRPr="00A4559E">
              <w:rPr>
                <w:rStyle w:val="Exprinline"/>
              </w:rPr>
              <w:t> ][ </w:t>
            </w:r>
            <w:r w:rsidR="009C7834">
              <w:rPr>
                <w:rStyle w:val="Var1inline"/>
              </w:rPr>
              <w:t>𝑘</w:t>
            </w:r>
            <w:r w:rsidR="00002B85" w:rsidRPr="00A4559E">
              <w:rPr>
                <w:rStyle w:val="Exprinline"/>
              </w:rPr>
              <w:t> ]</w:t>
            </w:r>
          </w:p>
        </w:tc>
        <w:tc>
          <w:tcPr>
            <w:tcW w:w="1417" w:type="dxa"/>
          </w:tcPr>
          <w:p w14:paraId="7AFA5D62" w14:textId="05BD83CD" w:rsidR="00173A70" w:rsidRPr="007F33B7" w:rsidRDefault="00173A70" w:rsidP="00173A70">
            <w:pPr>
              <w:pStyle w:val="G-PCCTablebody"/>
              <w:jc w:val="center"/>
              <w:rPr>
                <w:rFonts w:eastAsia="MS Mincho"/>
                <w:noProof/>
                <w:lang w:eastAsia="ja-JP"/>
              </w:rPr>
            </w:pPr>
            <w:r w:rsidRPr="007F33B7">
              <w:rPr>
                <w:rFonts w:eastAsia="MS Mincho"/>
                <w:bCs/>
                <w:noProof/>
                <w:lang w:eastAsia="ja-JP"/>
              </w:rPr>
              <w:t>u(v)</w:t>
            </w:r>
          </w:p>
        </w:tc>
        <w:tc>
          <w:tcPr>
            <w:tcW w:w="1417" w:type="dxa"/>
          </w:tcPr>
          <w:p w14:paraId="492F9BAE" w14:textId="1256555E" w:rsidR="00173A70" w:rsidRPr="007F33B7" w:rsidRDefault="003D3D30" w:rsidP="00173A70">
            <w:pPr>
              <w:pStyle w:val="G-PCCTablebody"/>
              <w:jc w:val="center"/>
              <w:rPr>
                <w:rFonts w:eastAsia="MS Mincho"/>
                <w:bCs/>
                <w:noProof/>
                <w:lang w:eastAsia="ja-JP"/>
              </w:rPr>
            </w:pPr>
            <w:r>
              <w:rPr>
                <w:rFonts w:eastAsia="MS Mincho"/>
                <w:bCs/>
                <w:noProof/>
                <w:lang w:eastAsia="ja-JP"/>
              </w:rPr>
              <w:fldChar w:fldCharType="begin"/>
            </w:r>
            <w:r>
              <w:rPr>
                <w:rFonts w:eastAsia="MS Mincho"/>
                <w:bCs/>
                <w:noProof/>
                <w:lang w:eastAsia="ja-JP"/>
              </w:rPr>
              <w:instrText xml:space="preserve"> REF _Ref99461455 \r \h </w:instrText>
            </w:r>
            <w:r>
              <w:rPr>
                <w:rFonts w:eastAsia="MS Mincho"/>
                <w:bCs/>
                <w:noProof/>
                <w:lang w:eastAsia="ja-JP"/>
              </w:rPr>
            </w:r>
            <w:r>
              <w:rPr>
                <w:rFonts w:eastAsia="MS Mincho"/>
                <w:bCs/>
                <w:noProof/>
                <w:lang w:eastAsia="ja-JP"/>
              </w:rPr>
              <w:fldChar w:fldCharType="separate"/>
            </w:r>
            <w:r w:rsidR="00A64ED4">
              <w:rPr>
                <w:rFonts w:eastAsia="MS Mincho"/>
                <w:bCs/>
                <w:noProof/>
                <w:lang w:eastAsia="ja-JP"/>
              </w:rPr>
              <w:t>10.7.1</w:t>
            </w:r>
            <w:r>
              <w:rPr>
                <w:rFonts w:eastAsia="MS Mincho"/>
                <w:bCs/>
                <w:noProof/>
                <w:lang w:eastAsia="ja-JP"/>
              </w:rPr>
              <w:fldChar w:fldCharType="end"/>
            </w:r>
          </w:p>
        </w:tc>
      </w:tr>
      <w:tr w:rsidR="00173A70" w:rsidRPr="00A4559E" w14:paraId="6810332F" w14:textId="42742B1E" w:rsidTr="00425A08">
        <w:tc>
          <w:tcPr>
            <w:tcW w:w="6803" w:type="dxa"/>
          </w:tcPr>
          <w:p w14:paraId="58B22F0E" w14:textId="499A5847" w:rsidR="00173A70" w:rsidRPr="00A4559E" w:rsidRDefault="00366F31" w:rsidP="00883372">
            <w:pPr>
              <w:pStyle w:val="G-PCCTablebodyKWN"/>
              <w:rPr>
                <w:b/>
                <w:lang w:eastAsia="ko-KR"/>
              </w:rPr>
            </w:pPr>
            <w:r w:rsidRPr="00A4559E">
              <w:rPr>
                <w:rStyle w:val="Codeinline"/>
              </w:rPr>
              <w:t>         </w:t>
            </w:r>
            <w:r w:rsidR="00C75E56" w:rsidRPr="00C75E56">
              <w:rPr>
                <w:rStyle w:val="Funcinline"/>
              </w:rPr>
              <w:t>for</w:t>
            </w:r>
            <w:r w:rsidR="00002B85" w:rsidRPr="00A4559E">
              <w:rPr>
                <w:rStyle w:val="Exprinline"/>
              </w:rPr>
              <w:t>( </w:t>
            </w:r>
            <w:r w:rsidR="009C7834">
              <w:rPr>
                <w:rStyle w:val="Var1inline"/>
              </w:rPr>
              <w:t>𝑘</w:t>
            </w:r>
            <w:r w:rsidR="00173A70" w:rsidRPr="00A4559E">
              <w:rPr>
                <w:rStyle w:val="Exprinline"/>
              </w:rPr>
              <w:t xml:space="preserve"> = 0; </w:t>
            </w:r>
            <w:r w:rsidR="009C7834">
              <w:rPr>
                <w:rStyle w:val="Var1inline"/>
              </w:rPr>
              <w:t>𝑘</w:t>
            </w:r>
            <w:r w:rsidR="00173A70" w:rsidRPr="00A4559E">
              <w:rPr>
                <w:rStyle w:val="Exprinline"/>
              </w:rPr>
              <w:t xml:space="preserve"> &lt; 3; </w:t>
            </w:r>
            <w:r w:rsidR="009C7834">
              <w:rPr>
                <w:rStyle w:val="Var1inline"/>
              </w:rPr>
              <w:t>𝑘</w:t>
            </w:r>
            <w:r w:rsidR="00173A70" w:rsidRPr="00A4559E">
              <w:rPr>
                <w:rStyle w:val="Exprinline"/>
              </w:rPr>
              <w:t>++</w:t>
            </w:r>
            <w:r w:rsidR="00002B85" w:rsidRPr="00A4559E">
              <w:rPr>
                <w:rStyle w:val="Exprinline"/>
              </w:rPr>
              <w:t> )</w:t>
            </w:r>
          </w:p>
        </w:tc>
        <w:tc>
          <w:tcPr>
            <w:tcW w:w="1417" w:type="dxa"/>
          </w:tcPr>
          <w:p w14:paraId="46C3FEBB" w14:textId="77777777" w:rsidR="00173A70" w:rsidRPr="007F33B7" w:rsidRDefault="00173A70" w:rsidP="00173A70">
            <w:pPr>
              <w:pStyle w:val="G-PCCTablebody"/>
              <w:jc w:val="center"/>
              <w:rPr>
                <w:rFonts w:eastAsia="MS Mincho"/>
                <w:noProof/>
                <w:lang w:eastAsia="ja-JP"/>
              </w:rPr>
            </w:pPr>
          </w:p>
        </w:tc>
        <w:tc>
          <w:tcPr>
            <w:tcW w:w="1417" w:type="dxa"/>
          </w:tcPr>
          <w:p w14:paraId="7DA6ED9E" w14:textId="417C50DC" w:rsidR="00173A70" w:rsidRPr="007F33B7" w:rsidRDefault="00173A70" w:rsidP="00173A70">
            <w:pPr>
              <w:pStyle w:val="G-PCCTablebody"/>
              <w:jc w:val="center"/>
              <w:rPr>
                <w:rFonts w:eastAsia="MS Mincho"/>
                <w:noProof/>
                <w:lang w:eastAsia="ja-JP"/>
              </w:rPr>
            </w:pPr>
          </w:p>
        </w:tc>
      </w:tr>
      <w:tr w:rsidR="00173A70" w:rsidRPr="00A4559E" w14:paraId="348EBCC3" w14:textId="07F6D0CB" w:rsidTr="00425A08">
        <w:tc>
          <w:tcPr>
            <w:tcW w:w="6803" w:type="dxa"/>
          </w:tcPr>
          <w:p w14:paraId="50887774" w14:textId="12549416" w:rsidR="00173A70" w:rsidRPr="00A4559E" w:rsidRDefault="00366F31" w:rsidP="00173A70">
            <w:pPr>
              <w:pStyle w:val="G-PCCTablebody"/>
              <w:rPr>
                <w:bCs/>
                <w:lang w:eastAsia="ko-KR"/>
              </w:rPr>
            </w:pPr>
            <w:r w:rsidRPr="00A4559E">
              <w:rPr>
                <w:rStyle w:val="Codeinline"/>
              </w:rPr>
              <w:t>            </w:t>
            </w:r>
            <w:r w:rsidR="00173A70" w:rsidRPr="00A4559E">
              <w:rPr>
                <w:rStyle w:val="Synboldinline"/>
              </w:rPr>
              <w:t>attr_qp_region_size_minus1_xyz</w:t>
            </w:r>
            <w:r w:rsidR="00002B85" w:rsidRPr="00A4559E">
              <w:rPr>
                <w:rStyle w:val="Exprinline"/>
              </w:rPr>
              <w:t>[ </w:t>
            </w:r>
            <w:r w:rsidR="009C7834">
              <w:rPr>
                <w:rStyle w:val="Var1inline"/>
              </w:rPr>
              <w:t>𝑖</w:t>
            </w:r>
            <w:r w:rsidR="00002B85" w:rsidRPr="00A4559E">
              <w:rPr>
                <w:rStyle w:val="Exprinline"/>
              </w:rPr>
              <w:t> ][ </w:t>
            </w:r>
            <w:r w:rsidR="009C7834">
              <w:rPr>
                <w:rStyle w:val="Var1inline"/>
              </w:rPr>
              <w:t>𝑘</w:t>
            </w:r>
            <w:r w:rsidR="00002B85" w:rsidRPr="00A4559E">
              <w:rPr>
                <w:rStyle w:val="Exprinline"/>
              </w:rPr>
              <w:t> ]</w:t>
            </w:r>
          </w:p>
        </w:tc>
        <w:tc>
          <w:tcPr>
            <w:tcW w:w="1417" w:type="dxa"/>
          </w:tcPr>
          <w:p w14:paraId="1E5B6DC4" w14:textId="5275F11D" w:rsidR="00173A70" w:rsidRPr="007F33B7" w:rsidRDefault="00173A70" w:rsidP="00173A70">
            <w:pPr>
              <w:pStyle w:val="G-PCCTablebody"/>
              <w:jc w:val="center"/>
              <w:rPr>
                <w:rFonts w:eastAsia="MS Mincho"/>
                <w:noProof/>
                <w:lang w:eastAsia="ja-JP"/>
              </w:rPr>
            </w:pPr>
            <w:r w:rsidRPr="007F33B7">
              <w:rPr>
                <w:rFonts w:eastAsia="MS Mincho"/>
                <w:bCs/>
                <w:noProof/>
                <w:lang w:eastAsia="ja-JP"/>
              </w:rPr>
              <w:t>u(v)</w:t>
            </w:r>
          </w:p>
        </w:tc>
        <w:tc>
          <w:tcPr>
            <w:tcW w:w="1417" w:type="dxa"/>
          </w:tcPr>
          <w:p w14:paraId="22B4C21B" w14:textId="056B3CE1" w:rsidR="00173A70" w:rsidRPr="007F33B7" w:rsidRDefault="003D3D30" w:rsidP="00173A70">
            <w:pPr>
              <w:pStyle w:val="G-PCCTablebody"/>
              <w:jc w:val="center"/>
              <w:rPr>
                <w:rFonts w:eastAsia="MS Mincho"/>
                <w:bCs/>
                <w:noProof/>
                <w:lang w:eastAsia="ja-JP"/>
              </w:rPr>
            </w:pPr>
            <w:r>
              <w:rPr>
                <w:rFonts w:eastAsia="MS Mincho"/>
                <w:bCs/>
                <w:noProof/>
                <w:lang w:eastAsia="ja-JP"/>
              </w:rPr>
              <w:fldChar w:fldCharType="begin"/>
            </w:r>
            <w:r>
              <w:rPr>
                <w:rFonts w:eastAsia="MS Mincho"/>
                <w:bCs/>
                <w:noProof/>
                <w:lang w:eastAsia="ja-JP"/>
              </w:rPr>
              <w:instrText xml:space="preserve"> REF _Ref99461455 \r \h </w:instrText>
            </w:r>
            <w:r>
              <w:rPr>
                <w:rFonts w:eastAsia="MS Mincho"/>
                <w:bCs/>
                <w:noProof/>
                <w:lang w:eastAsia="ja-JP"/>
              </w:rPr>
            </w:r>
            <w:r>
              <w:rPr>
                <w:rFonts w:eastAsia="MS Mincho"/>
                <w:bCs/>
                <w:noProof/>
                <w:lang w:eastAsia="ja-JP"/>
              </w:rPr>
              <w:fldChar w:fldCharType="separate"/>
            </w:r>
            <w:r w:rsidR="00A64ED4">
              <w:rPr>
                <w:rFonts w:eastAsia="MS Mincho"/>
                <w:bCs/>
                <w:noProof/>
                <w:lang w:eastAsia="ja-JP"/>
              </w:rPr>
              <w:t>10.7.1</w:t>
            </w:r>
            <w:r>
              <w:rPr>
                <w:rFonts w:eastAsia="MS Mincho"/>
                <w:bCs/>
                <w:noProof/>
                <w:lang w:eastAsia="ja-JP"/>
              </w:rPr>
              <w:fldChar w:fldCharType="end"/>
            </w:r>
          </w:p>
        </w:tc>
      </w:tr>
      <w:tr w:rsidR="00173A70" w:rsidRPr="00A4559E" w14:paraId="3D2A489B" w14:textId="0B874ECB" w:rsidTr="00425A08">
        <w:tc>
          <w:tcPr>
            <w:tcW w:w="6803" w:type="dxa"/>
          </w:tcPr>
          <w:p w14:paraId="3730321F" w14:textId="31B47814" w:rsidR="00173A70" w:rsidRPr="00A4559E" w:rsidRDefault="00366F31" w:rsidP="00883372">
            <w:pPr>
              <w:pStyle w:val="G-PCCTablebodyKWN"/>
            </w:pPr>
            <w:r w:rsidRPr="00A4559E">
              <w:rPr>
                <w:rStyle w:val="Codeinline"/>
              </w:rPr>
              <w:t>      </w:t>
            </w:r>
            <w:r w:rsidR="00173A70" w:rsidRPr="00A4559E">
              <w:rPr>
                <w:rStyle w:val="Exprinline"/>
              </w:rPr>
              <w:t xml:space="preserve">} </w:t>
            </w:r>
            <w:r w:rsidR="00C75E56" w:rsidRPr="00C75E56">
              <w:rPr>
                <w:rStyle w:val="Funcinline"/>
              </w:rPr>
              <w:t>else</w:t>
            </w:r>
            <w:r w:rsidR="00173A70" w:rsidRPr="00A4559E">
              <w:rPr>
                <w:rStyle w:val="Exprinline"/>
              </w:rPr>
              <w:t xml:space="preserve"> {</w:t>
            </w:r>
          </w:p>
        </w:tc>
        <w:tc>
          <w:tcPr>
            <w:tcW w:w="1417" w:type="dxa"/>
          </w:tcPr>
          <w:p w14:paraId="4EFF8F53" w14:textId="77777777" w:rsidR="00173A70" w:rsidRPr="007F33B7" w:rsidRDefault="00173A70" w:rsidP="00173A70">
            <w:pPr>
              <w:pStyle w:val="G-PCCTablebody"/>
              <w:jc w:val="center"/>
              <w:rPr>
                <w:rFonts w:eastAsia="MS Mincho"/>
                <w:noProof/>
                <w:lang w:eastAsia="ja-JP"/>
              </w:rPr>
            </w:pPr>
          </w:p>
        </w:tc>
        <w:tc>
          <w:tcPr>
            <w:tcW w:w="1417" w:type="dxa"/>
          </w:tcPr>
          <w:p w14:paraId="60E67213" w14:textId="48AD5656" w:rsidR="00173A70" w:rsidRPr="007F33B7" w:rsidRDefault="00173A70" w:rsidP="00173A70">
            <w:pPr>
              <w:pStyle w:val="G-PCCTablebody"/>
              <w:jc w:val="center"/>
              <w:rPr>
                <w:rFonts w:eastAsia="MS Mincho"/>
                <w:noProof/>
                <w:lang w:eastAsia="ja-JP"/>
              </w:rPr>
            </w:pPr>
          </w:p>
        </w:tc>
      </w:tr>
      <w:tr w:rsidR="00173A70" w:rsidRPr="00A4559E" w14:paraId="325AB1C3" w14:textId="03B322D1" w:rsidTr="00425A08">
        <w:tc>
          <w:tcPr>
            <w:tcW w:w="6803" w:type="dxa"/>
          </w:tcPr>
          <w:p w14:paraId="143D7C1A" w14:textId="041496FA" w:rsidR="00173A70" w:rsidRPr="00A4559E" w:rsidRDefault="00366F31" w:rsidP="00883372">
            <w:pPr>
              <w:pStyle w:val="G-PCCTablebodyKWN"/>
              <w:rPr>
                <w:b/>
                <w:lang w:eastAsia="ko-KR"/>
              </w:rPr>
            </w:pPr>
            <w:r w:rsidRPr="00A4559E">
              <w:rPr>
                <w:rStyle w:val="Codeinline"/>
              </w:rPr>
              <w:t>         </w:t>
            </w:r>
            <w:r w:rsidR="00C75E56" w:rsidRPr="00C75E56">
              <w:rPr>
                <w:rStyle w:val="Funcinline"/>
              </w:rPr>
              <w:t>for</w:t>
            </w:r>
            <w:r w:rsidR="00002B85" w:rsidRPr="00A4559E">
              <w:rPr>
                <w:rStyle w:val="Exprinline"/>
              </w:rPr>
              <w:t>( </w:t>
            </w:r>
            <w:r w:rsidR="009C7834">
              <w:rPr>
                <w:rStyle w:val="Var1inline"/>
              </w:rPr>
              <w:t>𝑘</w:t>
            </w:r>
            <w:r w:rsidR="00173A70" w:rsidRPr="00A4559E">
              <w:rPr>
                <w:rStyle w:val="Exprinline"/>
              </w:rPr>
              <w:t xml:space="preserve"> = 0; </w:t>
            </w:r>
            <w:r w:rsidR="009C7834">
              <w:rPr>
                <w:rStyle w:val="Var1inline"/>
              </w:rPr>
              <w:t>𝑘</w:t>
            </w:r>
            <w:r w:rsidR="00173A70" w:rsidRPr="00A4559E">
              <w:rPr>
                <w:rStyle w:val="Exprinline"/>
              </w:rPr>
              <w:t xml:space="preserve"> &lt; 3; </w:t>
            </w:r>
            <w:r w:rsidR="009C7834">
              <w:rPr>
                <w:rStyle w:val="Var1inline"/>
              </w:rPr>
              <w:t>𝑘</w:t>
            </w:r>
            <w:r w:rsidR="00173A70" w:rsidRPr="00A4559E">
              <w:rPr>
                <w:rStyle w:val="Exprinline"/>
              </w:rPr>
              <w:t>++</w:t>
            </w:r>
            <w:r w:rsidR="00002B85" w:rsidRPr="00A4559E">
              <w:rPr>
                <w:rStyle w:val="Exprinline"/>
              </w:rPr>
              <w:t> )</w:t>
            </w:r>
          </w:p>
        </w:tc>
        <w:tc>
          <w:tcPr>
            <w:tcW w:w="1417" w:type="dxa"/>
          </w:tcPr>
          <w:p w14:paraId="15CE9C9B" w14:textId="77777777" w:rsidR="00173A70" w:rsidRPr="007F33B7" w:rsidRDefault="00173A70" w:rsidP="00173A70">
            <w:pPr>
              <w:pStyle w:val="G-PCCTablebody"/>
              <w:jc w:val="center"/>
              <w:rPr>
                <w:rFonts w:eastAsia="MS Mincho"/>
                <w:noProof/>
                <w:lang w:eastAsia="ja-JP"/>
              </w:rPr>
            </w:pPr>
          </w:p>
        </w:tc>
        <w:tc>
          <w:tcPr>
            <w:tcW w:w="1417" w:type="dxa"/>
          </w:tcPr>
          <w:p w14:paraId="0A4B4C39" w14:textId="5936EDF9" w:rsidR="00173A70" w:rsidRPr="007F33B7" w:rsidRDefault="00173A70" w:rsidP="00173A70">
            <w:pPr>
              <w:pStyle w:val="G-PCCTablebody"/>
              <w:jc w:val="center"/>
              <w:rPr>
                <w:rFonts w:eastAsia="MS Mincho"/>
                <w:noProof/>
                <w:lang w:eastAsia="ja-JP"/>
              </w:rPr>
            </w:pPr>
          </w:p>
        </w:tc>
      </w:tr>
      <w:tr w:rsidR="00173A70" w:rsidRPr="00A4559E" w14:paraId="66268569" w14:textId="05B7E533" w:rsidTr="00425A08">
        <w:tc>
          <w:tcPr>
            <w:tcW w:w="6803" w:type="dxa"/>
          </w:tcPr>
          <w:p w14:paraId="5C625C4E" w14:textId="79791620" w:rsidR="00173A70" w:rsidRPr="00A4559E" w:rsidRDefault="00366F31" w:rsidP="00173A70">
            <w:pPr>
              <w:pStyle w:val="G-PCCTablebody"/>
              <w:rPr>
                <w:bCs/>
                <w:lang w:eastAsia="ko-KR"/>
              </w:rPr>
            </w:pPr>
            <w:r w:rsidRPr="00A4559E">
              <w:rPr>
                <w:rStyle w:val="Codeinline"/>
              </w:rPr>
              <w:t>            </w:t>
            </w:r>
            <w:r w:rsidR="00173A70" w:rsidRPr="00A4559E">
              <w:rPr>
                <w:rStyle w:val="Synboldinline"/>
              </w:rPr>
              <w:t>attr_qp_region_origin_rpi</w:t>
            </w:r>
            <w:r w:rsidR="00002B85" w:rsidRPr="00A4559E">
              <w:rPr>
                <w:rStyle w:val="Exprinline"/>
              </w:rPr>
              <w:t>[ </w:t>
            </w:r>
            <w:r w:rsidR="009C7834">
              <w:rPr>
                <w:rStyle w:val="Var1inline"/>
              </w:rPr>
              <w:t>𝑖</w:t>
            </w:r>
            <w:r w:rsidR="00002B85" w:rsidRPr="00A4559E">
              <w:rPr>
                <w:rStyle w:val="Exprinline"/>
              </w:rPr>
              <w:t> ][ </w:t>
            </w:r>
            <w:r w:rsidR="009C7834">
              <w:rPr>
                <w:rStyle w:val="Var1inline"/>
              </w:rPr>
              <w:t>𝑘</w:t>
            </w:r>
            <w:r w:rsidR="00002B85" w:rsidRPr="00A4559E">
              <w:rPr>
                <w:rStyle w:val="Exprinline"/>
              </w:rPr>
              <w:t> ]</w:t>
            </w:r>
          </w:p>
        </w:tc>
        <w:tc>
          <w:tcPr>
            <w:tcW w:w="1417" w:type="dxa"/>
          </w:tcPr>
          <w:p w14:paraId="447C0DB4" w14:textId="77777777" w:rsidR="00173A70" w:rsidRPr="007F33B7" w:rsidRDefault="00173A70" w:rsidP="00173A70">
            <w:pPr>
              <w:pStyle w:val="G-PCCTablebody"/>
              <w:jc w:val="center"/>
              <w:rPr>
                <w:rFonts w:eastAsia="MS Mincho"/>
                <w:noProof/>
                <w:lang w:eastAsia="ja-JP"/>
              </w:rPr>
            </w:pPr>
            <w:r w:rsidRPr="007F33B7">
              <w:rPr>
                <w:rFonts w:eastAsia="MS Mincho"/>
                <w:bCs/>
                <w:noProof/>
                <w:lang w:eastAsia="ja-JP"/>
              </w:rPr>
              <w:t>u(v)</w:t>
            </w:r>
          </w:p>
        </w:tc>
        <w:tc>
          <w:tcPr>
            <w:tcW w:w="1417" w:type="dxa"/>
          </w:tcPr>
          <w:p w14:paraId="7AE09BBB" w14:textId="69879CF7" w:rsidR="00173A70" w:rsidRPr="007F33B7" w:rsidRDefault="003D3D30" w:rsidP="00173A70">
            <w:pPr>
              <w:pStyle w:val="G-PCCTablebody"/>
              <w:jc w:val="center"/>
              <w:rPr>
                <w:rFonts w:eastAsia="MS Mincho"/>
                <w:bCs/>
                <w:noProof/>
                <w:lang w:eastAsia="ja-JP"/>
              </w:rPr>
            </w:pPr>
            <w:r>
              <w:rPr>
                <w:rFonts w:eastAsia="MS Mincho"/>
                <w:bCs/>
                <w:noProof/>
                <w:lang w:eastAsia="ja-JP"/>
              </w:rPr>
              <w:fldChar w:fldCharType="begin"/>
            </w:r>
            <w:r>
              <w:rPr>
                <w:rFonts w:eastAsia="MS Mincho"/>
                <w:bCs/>
                <w:noProof/>
                <w:lang w:eastAsia="ja-JP"/>
              </w:rPr>
              <w:instrText xml:space="preserve"> REF _Ref99461455 \r \h </w:instrText>
            </w:r>
            <w:r>
              <w:rPr>
                <w:rFonts w:eastAsia="MS Mincho"/>
                <w:bCs/>
                <w:noProof/>
                <w:lang w:eastAsia="ja-JP"/>
              </w:rPr>
            </w:r>
            <w:r>
              <w:rPr>
                <w:rFonts w:eastAsia="MS Mincho"/>
                <w:bCs/>
                <w:noProof/>
                <w:lang w:eastAsia="ja-JP"/>
              </w:rPr>
              <w:fldChar w:fldCharType="separate"/>
            </w:r>
            <w:r w:rsidR="00A64ED4">
              <w:rPr>
                <w:rFonts w:eastAsia="MS Mincho"/>
                <w:bCs/>
                <w:noProof/>
                <w:lang w:eastAsia="ja-JP"/>
              </w:rPr>
              <w:t>10.7.1</w:t>
            </w:r>
            <w:r>
              <w:rPr>
                <w:rFonts w:eastAsia="MS Mincho"/>
                <w:bCs/>
                <w:noProof/>
                <w:lang w:eastAsia="ja-JP"/>
              </w:rPr>
              <w:fldChar w:fldCharType="end"/>
            </w:r>
          </w:p>
        </w:tc>
      </w:tr>
      <w:tr w:rsidR="00173A70" w:rsidRPr="00A4559E" w14:paraId="1EFC8E74" w14:textId="15C35CB5" w:rsidTr="00425A08">
        <w:tc>
          <w:tcPr>
            <w:tcW w:w="6803" w:type="dxa"/>
          </w:tcPr>
          <w:p w14:paraId="6ED8F0DF" w14:textId="2F8B7AEE" w:rsidR="00173A70" w:rsidRPr="00A4559E" w:rsidRDefault="00366F31" w:rsidP="00883372">
            <w:pPr>
              <w:pStyle w:val="G-PCCTablebodyKWN"/>
              <w:rPr>
                <w:b/>
                <w:lang w:eastAsia="ko-KR"/>
              </w:rPr>
            </w:pPr>
            <w:r w:rsidRPr="00A4559E">
              <w:rPr>
                <w:rStyle w:val="Codeinline"/>
              </w:rPr>
              <w:t>         </w:t>
            </w:r>
            <w:r w:rsidR="00C75E56" w:rsidRPr="00C75E56">
              <w:rPr>
                <w:rStyle w:val="Funcinline"/>
              </w:rPr>
              <w:t>for</w:t>
            </w:r>
            <w:r w:rsidR="00002B85" w:rsidRPr="00A4559E">
              <w:rPr>
                <w:rStyle w:val="Exprinline"/>
              </w:rPr>
              <w:t>( </w:t>
            </w:r>
            <w:r w:rsidR="009C7834">
              <w:rPr>
                <w:rStyle w:val="Var1inline"/>
              </w:rPr>
              <w:t>𝑘</w:t>
            </w:r>
            <w:r w:rsidR="00173A70" w:rsidRPr="00A4559E">
              <w:rPr>
                <w:rStyle w:val="Exprinline"/>
              </w:rPr>
              <w:t xml:space="preserve"> = 0; </w:t>
            </w:r>
            <w:r w:rsidR="009C7834">
              <w:rPr>
                <w:rStyle w:val="Var1inline"/>
              </w:rPr>
              <w:t>𝑘</w:t>
            </w:r>
            <w:r w:rsidR="00173A70" w:rsidRPr="00A4559E">
              <w:rPr>
                <w:rStyle w:val="Exprinline"/>
              </w:rPr>
              <w:t xml:space="preserve"> &lt; 3; </w:t>
            </w:r>
            <w:r w:rsidR="009C7834">
              <w:rPr>
                <w:rStyle w:val="Var1inline"/>
              </w:rPr>
              <w:t>𝑘</w:t>
            </w:r>
            <w:r w:rsidR="00173A70" w:rsidRPr="00A4559E">
              <w:rPr>
                <w:rStyle w:val="Exprinline"/>
              </w:rPr>
              <w:t>++</w:t>
            </w:r>
            <w:r w:rsidR="00002B85" w:rsidRPr="00A4559E">
              <w:rPr>
                <w:rStyle w:val="Exprinline"/>
              </w:rPr>
              <w:t> )</w:t>
            </w:r>
          </w:p>
        </w:tc>
        <w:tc>
          <w:tcPr>
            <w:tcW w:w="1417" w:type="dxa"/>
          </w:tcPr>
          <w:p w14:paraId="139D9227" w14:textId="77777777" w:rsidR="00173A70" w:rsidRPr="007F33B7" w:rsidRDefault="00173A70" w:rsidP="00173A70">
            <w:pPr>
              <w:pStyle w:val="G-PCCTablebody"/>
              <w:jc w:val="center"/>
              <w:rPr>
                <w:rFonts w:eastAsia="MS Mincho"/>
                <w:noProof/>
                <w:lang w:eastAsia="ja-JP"/>
              </w:rPr>
            </w:pPr>
          </w:p>
        </w:tc>
        <w:tc>
          <w:tcPr>
            <w:tcW w:w="1417" w:type="dxa"/>
          </w:tcPr>
          <w:p w14:paraId="02C84454" w14:textId="2B54526F" w:rsidR="00173A70" w:rsidRPr="007F33B7" w:rsidRDefault="00173A70" w:rsidP="00173A70">
            <w:pPr>
              <w:pStyle w:val="G-PCCTablebody"/>
              <w:jc w:val="center"/>
              <w:rPr>
                <w:rFonts w:eastAsia="MS Mincho"/>
                <w:noProof/>
                <w:lang w:eastAsia="ja-JP"/>
              </w:rPr>
            </w:pPr>
          </w:p>
        </w:tc>
      </w:tr>
      <w:tr w:rsidR="00173A70" w:rsidRPr="00A4559E" w14:paraId="1C65FC5C" w14:textId="57F2034F" w:rsidTr="00425A08">
        <w:tc>
          <w:tcPr>
            <w:tcW w:w="6803" w:type="dxa"/>
          </w:tcPr>
          <w:p w14:paraId="59F1B907" w14:textId="3E8B15BC" w:rsidR="00173A70" w:rsidRPr="00A4559E" w:rsidRDefault="00366F31" w:rsidP="00173A70">
            <w:pPr>
              <w:pStyle w:val="G-PCCTablebody"/>
              <w:rPr>
                <w:bCs/>
                <w:lang w:eastAsia="ko-KR"/>
              </w:rPr>
            </w:pPr>
            <w:r w:rsidRPr="00A4559E">
              <w:rPr>
                <w:rStyle w:val="Codeinline"/>
              </w:rPr>
              <w:t>            </w:t>
            </w:r>
            <w:r w:rsidR="00173A70" w:rsidRPr="00A4559E">
              <w:rPr>
                <w:rStyle w:val="Synboldinline"/>
              </w:rPr>
              <w:t>attr_qp_region_size_minus1_rpi</w:t>
            </w:r>
            <w:r w:rsidR="00002B85" w:rsidRPr="00A4559E">
              <w:rPr>
                <w:rStyle w:val="Exprinline"/>
              </w:rPr>
              <w:t>[ </w:t>
            </w:r>
            <w:r w:rsidR="009C7834">
              <w:rPr>
                <w:rStyle w:val="Var1inline"/>
              </w:rPr>
              <w:t>𝑖</w:t>
            </w:r>
            <w:r w:rsidR="00002B85" w:rsidRPr="00A4559E">
              <w:rPr>
                <w:rStyle w:val="Exprinline"/>
              </w:rPr>
              <w:t> ][ </w:t>
            </w:r>
            <w:r w:rsidR="009C7834">
              <w:rPr>
                <w:rStyle w:val="Var1inline"/>
              </w:rPr>
              <w:t>𝑘</w:t>
            </w:r>
            <w:r w:rsidR="00002B85" w:rsidRPr="00A4559E">
              <w:rPr>
                <w:rStyle w:val="Exprinline"/>
              </w:rPr>
              <w:t> ]</w:t>
            </w:r>
          </w:p>
        </w:tc>
        <w:tc>
          <w:tcPr>
            <w:tcW w:w="1417" w:type="dxa"/>
          </w:tcPr>
          <w:p w14:paraId="295426EC" w14:textId="77777777" w:rsidR="00173A70" w:rsidRPr="007F33B7" w:rsidRDefault="00173A70" w:rsidP="00173A70">
            <w:pPr>
              <w:pStyle w:val="G-PCCTablebody"/>
              <w:jc w:val="center"/>
              <w:rPr>
                <w:rFonts w:eastAsia="MS Mincho"/>
                <w:noProof/>
                <w:lang w:eastAsia="ja-JP"/>
              </w:rPr>
            </w:pPr>
            <w:r w:rsidRPr="007F33B7">
              <w:rPr>
                <w:rFonts w:eastAsia="MS Mincho"/>
                <w:bCs/>
                <w:noProof/>
                <w:lang w:eastAsia="ja-JP"/>
              </w:rPr>
              <w:t>u(v)</w:t>
            </w:r>
          </w:p>
        </w:tc>
        <w:tc>
          <w:tcPr>
            <w:tcW w:w="1417" w:type="dxa"/>
          </w:tcPr>
          <w:p w14:paraId="7A75E1C3" w14:textId="6CC67ED4" w:rsidR="00173A70" w:rsidRPr="007F33B7" w:rsidRDefault="003D3D30" w:rsidP="00173A70">
            <w:pPr>
              <w:pStyle w:val="G-PCCTablebody"/>
              <w:jc w:val="center"/>
              <w:rPr>
                <w:rFonts w:eastAsia="MS Mincho"/>
                <w:bCs/>
                <w:noProof/>
                <w:lang w:eastAsia="ja-JP"/>
              </w:rPr>
            </w:pPr>
            <w:r>
              <w:rPr>
                <w:rFonts w:eastAsia="MS Mincho"/>
                <w:bCs/>
                <w:noProof/>
                <w:lang w:eastAsia="ja-JP"/>
              </w:rPr>
              <w:fldChar w:fldCharType="begin"/>
            </w:r>
            <w:r>
              <w:rPr>
                <w:rFonts w:eastAsia="MS Mincho"/>
                <w:bCs/>
                <w:noProof/>
                <w:lang w:eastAsia="ja-JP"/>
              </w:rPr>
              <w:instrText xml:space="preserve"> REF _Ref99461455 \r \h </w:instrText>
            </w:r>
            <w:r>
              <w:rPr>
                <w:rFonts w:eastAsia="MS Mincho"/>
                <w:bCs/>
                <w:noProof/>
                <w:lang w:eastAsia="ja-JP"/>
              </w:rPr>
            </w:r>
            <w:r>
              <w:rPr>
                <w:rFonts w:eastAsia="MS Mincho"/>
                <w:bCs/>
                <w:noProof/>
                <w:lang w:eastAsia="ja-JP"/>
              </w:rPr>
              <w:fldChar w:fldCharType="separate"/>
            </w:r>
            <w:r w:rsidR="00A64ED4">
              <w:rPr>
                <w:rFonts w:eastAsia="MS Mincho"/>
                <w:bCs/>
                <w:noProof/>
                <w:lang w:eastAsia="ja-JP"/>
              </w:rPr>
              <w:t>10.7.1</w:t>
            </w:r>
            <w:r>
              <w:rPr>
                <w:rFonts w:eastAsia="MS Mincho"/>
                <w:bCs/>
                <w:noProof/>
                <w:lang w:eastAsia="ja-JP"/>
              </w:rPr>
              <w:fldChar w:fldCharType="end"/>
            </w:r>
          </w:p>
        </w:tc>
      </w:tr>
      <w:tr w:rsidR="00173A70" w:rsidRPr="00A4559E" w14:paraId="33A9EE53" w14:textId="1762F48C" w:rsidTr="00425A08">
        <w:tc>
          <w:tcPr>
            <w:tcW w:w="6803" w:type="dxa"/>
          </w:tcPr>
          <w:p w14:paraId="7AD29E87" w14:textId="28BF9881" w:rsidR="00173A70" w:rsidRPr="00A4559E" w:rsidRDefault="00366F31" w:rsidP="00173A70">
            <w:pPr>
              <w:pStyle w:val="G-PCCTablebody"/>
              <w:rPr>
                <w:rStyle w:val="Exprinline"/>
              </w:rPr>
            </w:pPr>
            <w:r w:rsidRPr="00A4559E">
              <w:rPr>
                <w:rStyle w:val="Codeinline"/>
              </w:rPr>
              <w:t>      </w:t>
            </w:r>
            <w:r w:rsidR="00173A70" w:rsidRPr="00A4559E">
              <w:rPr>
                <w:rStyle w:val="Exprinline"/>
              </w:rPr>
              <w:t>}</w:t>
            </w:r>
          </w:p>
        </w:tc>
        <w:tc>
          <w:tcPr>
            <w:tcW w:w="1417" w:type="dxa"/>
          </w:tcPr>
          <w:p w14:paraId="7D1898C6" w14:textId="77777777" w:rsidR="00173A70" w:rsidRPr="004F2A4F" w:rsidRDefault="00173A70" w:rsidP="00173A70">
            <w:pPr>
              <w:pStyle w:val="G-PCCTablebody"/>
              <w:jc w:val="center"/>
              <w:rPr>
                <w:rFonts w:eastAsia="MS Mincho"/>
                <w:bCs/>
                <w:noProof/>
                <w:lang w:eastAsia="ja-JP"/>
              </w:rPr>
            </w:pPr>
          </w:p>
        </w:tc>
        <w:tc>
          <w:tcPr>
            <w:tcW w:w="1417" w:type="dxa"/>
          </w:tcPr>
          <w:p w14:paraId="4A4C5854" w14:textId="79F11092" w:rsidR="00173A70" w:rsidRPr="004F2A4F" w:rsidRDefault="00173A70" w:rsidP="00173A70">
            <w:pPr>
              <w:pStyle w:val="G-PCCTablebody"/>
              <w:jc w:val="center"/>
              <w:rPr>
                <w:rFonts w:eastAsia="MS Mincho"/>
                <w:bCs/>
                <w:noProof/>
                <w:lang w:eastAsia="ja-JP"/>
              </w:rPr>
            </w:pPr>
          </w:p>
        </w:tc>
      </w:tr>
      <w:tr w:rsidR="00173A70" w:rsidRPr="00A4559E" w14:paraId="2C1AAFBC" w14:textId="6DE57491" w:rsidTr="00425A08">
        <w:tc>
          <w:tcPr>
            <w:tcW w:w="6803" w:type="dxa"/>
          </w:tcPr>
          <w:p w14:paraId="653DBC85" w14:textId="28039CD7" w:rsidR="00173A70" w:rsidRPr="00A4559E" w:rsidRDefault="00366F31" w:rsidP="00883372">
            <w:pPr>
              <w:pStyle w:val="G-PCCTablebodyKWN"/>
              <w:rPr>
                <w:bCs/>
                <w:lang w:eastAsia="ko-KR"/>
              </w:rPr>
            </w:pPr>
            <w:r w:rsidRPr="00A4559E">
              <w:rPr>
                <w:rStyle w:val="Codeinline"/>
              </w:rPr>
              <w:t>      </w:t>
            </w:r>
            <w:r w:rsidR="00C75E56" w:rsidRPr="00C75E56">
              <w:rPr>
                <w:rStyle w:val="Funcinline"/>
              </w:rPr>
              <w:t>for</w:t>
            </w:r>
            <w:r w:rsidR="00002B85" w:rsidRPr="00A4559E">
              <w:rPr>
                <w:rStyle w:val="Exprinline"/>
              </w:rPr>
              <w:t>( </w:t>
            </w:r>
            <w:r w:rsidR="00702B0C" w:rsidRPr="00D35E12">
              <w:rPr>
                <w:rStyle w:val="VarNinline"/>
              </w:rPr>
              <w:t>ps</w:t>
            </w:r>
            <w:r w:rsidR="00173A70" w:rsidRPr="00A4559E">
              <w:rPr>
                <w:rStyle w:val="Exprinline"/>
              </w:rPr>
              <w:t xml:space="preserve"> = 0; </w:t>
            </w:r>
            <w:r w:rsidR="00702B0C" w:rsidRPr="00D35E12">
              <w:rPr>
                <w:rStyle w:val="VarNinline"/>
              </w:rPr>
              <w:t>ps</w:t>
            </w:r>
            <w:r w:rsidR="00173A70" w:rsidRPr="00A4559E">
              <w:rPr>
                <w:rStyle w:val="Exprinline"/>
              </w:rPr>
              <w:t xml:space="preserve"> &lt; </w:t>
            </w:r>
            <w:r w:rsidR="00630DFE" w:rsidRPr="00630DFE">
              <w:rPr>
                <w:rStyle w:val="Funcinline"/>
              </w:rPr>
              <w:t>Min</w:t>
            </w:r>
            <w:r w:rsidR="00002B85" w:rsidRPr="00A4559E">
              <w:rPr>
                <w:rStyle w:val="Exprinline"/>
              </w:rPr>
              <w:t>( </w:t>
            </w:r>
            <w:r w:rsidR="00173A70" w:rsidRPr="00A4559E">
              <w:rPr>
                <w:rStyle w:val="Exprinline"/>
              </w:rPr>
              <w:t xml:space="preserve">2, </w:t>
            </w:r>
            <w:r w:rsidR="00173A70" w:rsidRPr="00A739CE">
              <w:rPr>
                <w:rStyle w:val="ExprNameinline"/>
              </w:rPr>
              <w:t>AttrDim</w:t>
            </w:r>
            <w:r w:rsidR="00002B85" w:rsidRPr="00A4559E">
              <w:rPr>
                <w:rStyle w:val="Exprinline"/>
              </w:rPr>
              <w:t> )</w:t>
            </w:r>
            <w:r w:rsidR="00173A70" w:rsidRPr="00A4559E">
              <w:rPr>
                <w:rStyle w:val="Exprinline"/>
              </w:rPr>
              <w:t xml:space="preserve">; </w:t>
            </w:r>
            <w:r w:rsidR="00702B0C" w:rsidRPr="00D35E12">
              <w:rPr>
                <w:rStyle w:val="VarNinline"/>
              </w:rPr>
              <w:t>ps</w:t>
            </w:r>
            <w:r w:rsidR="00173A70" w:rsidRPr="00A4559E">
              <w:rPr>
                <w:rStyle w:val="Exprinline"/>
              </w:rPr>
              <w:t xml:space="preserve">++) </w:t>
            </w:r>
          </w:p>
        </w:tc>
        <w:tc>
          <w:tcPr>
            <w:tcW w:w="1417" w:type="dxa"/>
          </w:tcPr>
          <w:p w14:paraId="0C76294A" w14:textId="77777777" w:rsidR="00173A70" w:rsidRPr="004F2A4F" w:rsidRDefault="00173A70" w:rsidP="00173A70">
            <w:pPr>
              <w:pStyle w:val="G-PCCTablebody"/>
              <w:jc w:val="center"/>
              <w:rPr>
                <w:rFonts w:eastAsia="MS Mincho"/>
                <w:bCs/>
                <w:noProof/>
                <w:lang w:eastAsia="ja-JP"/>
              </w:rPr>
            </w:pPr>
          </w:p>
        </w:tc>
        <w:tc>
          <w:tcPr>
            <w:tcW w:w="1417" w:type="dxa"/>
          </w:tcPr>
          <w:p w14:paraId="16B5C7A7" w14:textId="5CEB3228" w:rsidR="00173A70" w:rsidRPr="004F2A4F" w:rsidRDefault="00173A70" w:rsidP="00173A70">
            <w:pPr>
              <w:pStyle w:val="G-PCCTablebody"/>
              <w:jc w:val="center"/>
              <w:rPr>
                <w:rFonts w:eastAsia="MS Mincho"/>
                <w:bCs/>
                <w:noProof/>
                <w:lang w:eastAsia="ja-JP"/>
              </w:rPr>
            </w:pPr>
          </w:p>
        </w:tc>
      </w:tr>
      <w:tr w:rsidR="00173A70" w:rsidRPr="00A4559E" w14:paraId="7C69B733" w14:textId="56B91793" w:rsidTr="00425A08">
        <w:tc>
          <w:tcPr>
            <w:tcW w:w="6803" w:type="dxa"/>
          </w:tcPr>
          <w:p w14:paraId="1DA9EDE3" w14:textId="32E89109" w:rsidR="00173A70" w:rsidRPr="00A4559E" w:rsidRDefault="00366F31" w:rsidP="00173A70">
            <w:pPr>
              <w:pStyle w:val="G-PCCTablebody"/>
              <w:rPr>
                <w:bCs/>
                <w:lang w:eastAsia="ko-KR"/>
              </w:rPr>
            </w:pPr>
            <w:r w:rsidRPr="00A4559E">
              <w:rPr>
                <w:rStyle w:val="Codeinline"/>
              </w:rPr>
              <w:t>         </w:t>
            </w:r>
            <w:r w:rsidR="00173A70" w:rsidRPr="00A4559E">
              <w:rPr>
                <w:rStyle w:val="Synboldinline"/>
              </w:rPr>
              <w:t>attr_qp_region_offset</w:t>
            </w:r>
            <w:r w:rsidR="00002B85" w:rsidRPr="00A4559E">
              <w:rPr>
                <w:rStyle w:val="Exprinline"/>
              </w:rPr>
              <w:t>[ </w:t>
            </w:r>
            <w:r w:rsidR="009C7834">
              <w:rPr>
                <w:rStyle w:val="Var1inline"/>
              </w:rPr>
              <w:t>𝑖</w:t>
            </w:r>
            <w:r w:rsidR="00002B85" w:rsidRPr="00A4559E">
              <w:rPr>
                <w:rStyle w:val="Exprinline"/>
              </w:rPr>
              <w:t> ][ </w:t>
            </w:r>
            <w:r w:rsidR="00702B0C" w:rsidRPr="00D35E12">
              <w:rPr>
                <w:rStyle w:val="VarNinline"/>
              </w:rPr>
              <w:t>ps</w:t>
            </w:r>
            <w:r w:rsidR="00002B85" w:rsidRPr="00A4559E">
              <w:rPr>
                <w:rStyle w:val="Exprinline"/>
              </w:rPr>
              <w:t> ]</w:t>
            </w:r>
          </w:p>
        </w:tc>
        <w:tc>
          <w:tcPr>
            <w:tcW w:w="1417" w:type="dxa"/>
          </w:tcPr>
          <w:p w14:paraId="1B17D597" w14:textId="77777777" w:rsidR="00173A70" w:rsidRPr="007F33B7" w:rsidRDefault="00173A70" w:rsidP="00173A70">
            <w:pPr>
              <w:pStyle w:val="G-PCCTablebody"/>
              <w:jc w:val="center"/>
              <w:rPr>
                <w:rFonts w:eastAsia="MS Mincho"/>
                <w:noProof/>
                <w:lang w:eastAsia="ja-JP"/>
              </w:rPr>
            </w:pPr>
            <w:r w:rsidRPr="007F33B7">
              <w:rPr>
                <w:rFonts w:eastAsia="MS Mincho"/>
                <w:bCs/>
                <w:noProof/>
                <w:lang w:eastAsia="ja-JP"/>
              </w:rPr>
              <w:t>se(v)</w:t>
            </w:r>
          </w:p>
        </w:tc>
        <w:tc>
          <w:tcPr>
            <w:tcW w:w="1417" w:type="dxa"/>
          </w:tcPr>
          <w:p w14:paraId="15CA4E4D" w14:textId="1EBEEAD9" w:rsidR="00173A70" w:rsidRPr="007F33B7" w:rsidRDefault="003D3D30" w:rsidP="00173A70">
            <w:pPr>
              <w:pStyle w:val="G-PCCTablebody"/>
              <w:jc w:val="center"/>
              <w:rPr>
                <w:rFonts w:eastAsia="MS Mincho"/>
                <w:bCs/>
                <w:noProof/>
                <w:lang w:eastAsia="ja-JP"/>
              </w:rPr>
            </w:pPr>
            <w:r>
              <w:rPr>
                <w:rFonts w:eastAsia="MS Mincho"/>
                <w:bCs/>
                <w:noProof/>
                <w:lang w:eastAsia="ja-JP"/>
              </w:rPr>
              <w:fldChar w:fldCharType="begin"/>
            </w:r>
            <w:r>
              <w:rPr>
                <w:rFonts w:eastAsia="MS Mincho"/>
                <w:bCs/>
                <w:noProof/>
                <w:lang w:eastAsia="ja-JP"/>
              </w:rPr>
              <w:instrText xml:space="preserve"> REF _Ref99461455 \r \h </w:instrText>
            </w:r>
            <w:r>
              <w:rPr>
                <w:rFonts w:eastAsia="MS Mincho"/>
                <w:bCs/>
                <w:noProof/>
                <w:lang w:eastAsia="ja-JP"/>
              </w:rPr>
            </w:r>
            <w:r>
              <w:rPr>
                <w:rFonts w:eastAsia="MS Mincho"/>
                <w:bCs/>
                <w:noProof/>
                <w:lang w:eastAsia="ja-JP"/>
              </w:rPr>
              <w:fldChar w:fldCharType="separate"/>
            </w:r>
            <w:r w:rsidR="00A64ED4">
              <w:rPr>
                <w:rFonts w:eastAsia="MS Mincho"/>
                <w:bCs/>
                <w:noProof/>
                <w:lang w:eastAsia="ja-JP"/>
              </w:rPr>
              <w:t>10.7.1</w:t>
            </w:r>
            <w:r>
              <w:rPr>
                <w:rFonts w:eastAsia="MS Mincho"/>
                <w:bCs/>
                <w:noProof/>
                <w:lang w:eastAsia="ja-JP"/>
              </w:rPr>
              <w:fldChar w:fldCharType="end"/>
            </w:r>
          </w:p>
        </w:tc>
      </w:tr>
      <w:tr w:rsidR="00173A70" w:rsidRPr="00A4559E" w14:paraId="1D6DE347" w14:textId="0D2AA908" w:rsidTr="00425A08">
        <w:tc>
          <w:tcPr>
            <w:tcW w:w="6803" w:type="dxa"/>
          </w:tcPr>
          <w:p w14:paraId="7EA62C50" w14:textId="546EEF20" w:rsidR="00173A70" w:rsidRPr="00A4559E" w:rsidRDefault="00366F31" w:rsidP="00173A70">
            <w:pPr>
              <w:pStyle w:val="G-PCCTablebody"/>
              <w:rPr>
                <w:rStyle w:val="Exprinline"/>
              </w:rPr>
            </w:pPr>
            <w:r w:rsidRPr="00A4559E">
              <w:rPr>
                <w:rStyle w:val="Codeinline"/>
              </w:rPr>
              <w:t>   </w:t>
            </w:r>
            <w:r w:rsidR="00173A70" w:rsidRPr="00A4559E">
              <w:rPr>
                <w:rStyle w:val="Exprinline"/>
              </w:rPr>
              <w:t>}</w:t>
            </w:r>
          </w:p>
        </w:tc>
        <w:tc>
          <w:tcPr>
            <w:tcW w:w="1417" w:type="dxa"/>
          </w:tcPr>
          <w:p w14:paraId="47FF04F4" w14:textId="77777777" w:rsidR="00173A70" w:rsidRPr="007F33B7" w:rsidRDefault="00173A70" w:rsidP="00173A70">
            <w:pPr>
              <w:pStyle w:val="G-PCCTablebody"/>
              <w:jc w:val="center"/>
              <w:rPr>
                <w:rFonts w:eastAsia="MS Mincho"/>
                <w:noProof/>
                <w:lang w:eastAsia="ja-JP"/>
              </w:rPr>
            </w:pPr>
          </w:p>
        </w:tc>
        <w:tc>
          <w:tcPr>
            <w:tcW w:w="1417" w:type="dxa"/>
          </w:tcPr>
          <w:p w14:paraId="38A34F34" w14:textId="77777777" w:rsidR="00173A70" w:rsidRPr="007F33B7" w:rsidRDefault="00173A70" w:rsidP="00173A70">
            <w:pPr>
              <w:pStyle w:val="G-PCCTablebody"/>
              <w:jc w:val="center"/>
              <w:rPr>
                <w:rFonts w:eastAsia="MS Mincho"/>
                <w:noProof/>
                <w:lang w:eastAsia="ja-JP"/>
              </w:rPr>
            </w:pPr>
          </w:p>
        </w:tc>
      </w:tr>
      <w:tr w:rsidR="00173A70" w:rsidRPr="00A4559E" w14:paraId="201095E1" w14:textId="6C2259AD" w:rsidTr="00425A08">
        <w:tc>
          <w:tcPr>
            <w:tcW w:w="6803" w:type="dxa"/>
          </w:tcPr>
          <w:p w14:paraId="01E5AEF2" w14:textId="0CC5CF2E" w:rsidR="00173A70" w:rsidRPr="007F33B7" w:rsidRDefault="00366F31" w:rsidP="00173A70">
            <w:pPr>
              <w:pStyle w:val="G-PCCTablebody"/>
              <w:rPr>
                <w:rFonts w:eastAsia="MS Mincho"/>
                <w:lang w:eastAsia="ja-JP"/>
              </w:rPr>
            </w:pPr>
            <w:r w:rsidRPr="00A4559E">
              <w:rPr>
                <w:rStyle w:val="Codeinline"/>
              </w:rPr>
              <w:t>   </w:t>
            </w:r>
            <w:r w:rsidR="00173A70" w:rsidRPr="00A4559E">
              <w:rPr>
                <w:rStyle w:val="Synvarinline"/>
              </w:rPr>
              <w:t>byte_alignment</w:t>
            </w:r>
            <w:r w:rsidR="00173A70" w:rsidRPr="00A4559E">
              <w:rPr>
                <w:rStyle w:val="Exprinline"/>
              </w:rPr>
              <w:t>(</w:t>
            </w:r>
            <w:r w:rsidR="00002B85" w:rsidRPr="00A4559E">
              <w:rPr>
                <w:rStyle w:val="Exprinline"/>
              </w:rPr>
              <w:t> )</w:t>
            </w:r>
          </w:p>
        </w:tc>
        <w:tc>
          <w:tcPr>
            <w:tcW w:w="1417" w:type="dxa"/>
          </w:tcPr>
          <w:p w14:paraId="637524C5" w14:textId="77777777" w:rsidR="00173A70" w:rsidRPr="00A4559E" w:rsidRDefault="00173A70" w:rsidP="00173A70">
            <w:pPr>
              <w:pStyle w:val="G-PCCTablebody"/>
              <w:jc w:val="center"/>
              <w:rPr>
                <w:noProof/>
              </w:rPr>
            </w:pPr>
          </w:p>
        </w:tc>
        <w:tc>
          <w:tcPr>
            <w:tcW w:w="1417" w:type="dxa"/>
          </w:tcPr>
          <w:p w14:paraId="7CD72F3D" w14:textId="77777777" w:rsidR="00173A70" w:rsidRPr="00A4559E" w:rsidRDefault="00173A70" w:rsidP="00173A70">
            <w:pPr>
              <w:pStyle w:val="G-PCCTablebody"/>
              <w:jc w:val="center"/>
              <w:rPr>
                <w:noProof/>
              </w:rPr>
            </w:pPr>
          </w:p>
        </w:tc>
      </w:tr>
      <w:tr w:rsidR="00173A70" w:rsidRPr="00A4559E" w14:paraId="7AF1D656" w14:textId="663C3EDA" w:rsidTr="00425A08">
        <w:trPr>
          <w:cnfStyle w:val="010000000000" w:firstRow="0" w:lastRow="1" w:firstColumn="0" w:lastColumn="0" w:oddVBand="0" w:evenVBand="0" w:oddHBand="0" w:evenHBand="0" w:firstRowFirstColumn="0" w:firstRowLastColumn="0" w:lastRowFirstColumn="0" w:lastRowLastColumn="0"/>
        </w:trPr>
        <w:tc>
          <w:tcPr>
            <w:tcW w:w="6803" w:type="dxa"/>
          </w:tcPr>
          <w:p w14:paraId="375289F8" w14:textId="77777777" w:rsidR="00173A70" w:rsidRPr="00A4559E" w:rsidRDefault="00173A70" w:rsidP="00CE6E77">
            <w:pPr>
              <w:pStyle w:val="G-PCCTablebodyKWN"/>
              <w:rPr>
                <w:rStyle w:val="Exprinline"/>
              </w:rPr>
            </w:pPr>
            <w:r w:rsidRPr="00A4559E">
              <w:rPr>
                <w:rStyle w:val="Exprinline"/>
              </w:rPr>
              <w:t>}</w:t>
            </w:r>
          </w:p>
        </w:tc>
        <w:tc>
          <w:tcPr>
            <w:tcW w:w="1417" w:type="dxa"/>
          </w:tcPr>
          <w:p w14:paraId="7483AF87" w14:textId="77777777" w:rsidR="00173A70" w:rsidRPr="00A4559E" w:rsidRDefault="00173A70" w:rsidP="00173A70">
            <w:pPr>
              <w:pStyle w:val="G-PCCTablebody"/>
              <w:jc w:val="center"/>
              <w:rPr>
                <w:noProof/>
              </w:rPr>
            </w:pPr>
          </w:p>
        </w:tc>
        <w:tc>
          <w:tcPr>
            <w:tcW w:w="1417" w:type="dxa"/>
          </w:tcPr>
          <w:p w14:paraId="30442F9A" w14:textId="77777777" w:rsidR="00173A70" w:rsidRPr="00A4559E" w:rsidRDefault="00173A70" w:rsidP="00173A70">
            <w:pPr>
              <w:pStyle w:val="G-PCCTablebody"/>
              <w:jc w:val="center"/>
              <w:rPr>
                <w:noProof/>
              </w:rPr>
            </w:pPr>
          </w:p>
        </w:tc>
      </w:tr>
    </w:tbl>
    <w:p w14:paraId="2AB88AAB" w14:textId="77777777" w:rsidR="00991E42" w:rsidRPr="00A4559E" w:rsidRDefault="00991E42" w:rsidP="00CE6E77">
      <w:pPr>
        <w:pStyle w:val="TableSpacer"/>
        <w:rPr>
          <w:lang w:eastAsia="ja-JP"/>
        </w:rPr>
      </w:pPr>
    </w:p>
    <w:p w14:paraId="04AC8B7B" w14:textId="6E9BE072" w:rsidR="00991E42" w:rsidRPr="00940BEC" w:rsidRDefault="00991E42" w:rsidP="007F16A3">
      <w:pPr>
        <w:pStyle w:val="Heading4"/>
        <w:rPr>
          <w:noProof/>
          <w:lang w:val="fr-FR"/>
        </w:rPr>
      </w:pPr>
      <w:bookmarkStart w:id="767" w:name="_Toc528915263"/>
      <w:bookmarkStart w:id="768" w:name="_Ref12357281"/>
      <w:bookmarkStart w:id="769" w:name="_Ref90560035"/>
      <w:r w:rsidRPr="000D6A6C">
        <w:rPr>
          <w:noProof/>
          <w:lang w:val="fr-FR"/>
        </w:rPr>
        <w:lastRenderedPageBreak/>
        <w:t>Attribute</w:t>
      </w:r>
      <w:r w:rsidR="007B6614" w:rsidRPr="000D6A6C">
        <w:rPr>
          <w:noProof/>
          <w:lang w:val="fr-FR"/>
        </w:rPr>
        <w:t xml:space="preserve"> data unit</w:t>
      </w:r>
      <w:r w:rsidR="003A251F" w:rsidRPr="000D6A6C">
        <w:rPr>
          <w:lang w:val="fr-FR"/>
        </w:rPr>
        <w:t xml:space="preserve"> coefficients</w:t>
      </w:r>
      <w:r w:rsidRPr="000D6A6C">
        <w:rPr>
          <w:noProof/>
          <w:lang w:val="fr-FR"/>
        </w:rPr>
        <w:t xml:space="preserve"> syntax</w:t>
      </w:r>
      <w:bookmarkEnd w:id="767"/>
      <w:bookmarkEnd w:id="768"/>
      <w:bookmarkEnd w:id="769"/>
      <w:r w:rsidR="00BC0061">
        <w:fldChar w:fldCharType="begin"/>
      </w:r>
      <w:r w:rsidR="00BC0061" w:rsidRPr="00940BEC">
        <w:rPr>
          <w:rStyle w:val="HdgMarker"/>
          <w:lang w:val="fr-FR"/>
        </w:rPr>
        <w:instrText>Q</w:instrText>
      </w:r>
      <w:r w:rsidR="00BC0061" w:rsidRPr="00940BEC">
        <w:rPr>
          <w:lang w:val="fr-FR"/>
        </w:rPr>
        <w:instrText>UOTE "" \* Charformat</w:instrText>
      </w:r>
      <w:r w:rsidR="00BC0061">
        <w:fldChar w:fldCharType="end"/>
      </w:r>
    </w:p>
    <w:tbl>
      <w:tblPr>
        <w:tblStyle w:val="Syntaxtable"/>
        <w:tblW w:w="0" w:type="auto"/>
        <w:tblLayout w:type="fixed"/>
        <w:tblLook w:val="06E0" w:firstRow="1" w:lastRow="1" w:firstColumn="1" w:lastColumn="0" w:noHBand="1" w:noVBand="1"/>
      </w:tblPr>
      <w:tblGrid>
        <w:gridCol w:w="6803"/>
        <w:gridCol w:w="1417"/>
        <w:gridCol w:w="1417"/>
      </w:tblGrid>
      <w:tr w:rsidR="009E069B" w:rsidRPr="00A4559E" w14:paraId="3B86875B" w14:textId="44310F22" w:rsidTr="00425A0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56869F13" w14:textId="5BF60155" w:rsidR="009E069B" w:rsidRPr="00A4559E" w:rsidRDefault="009E069B" w:rsidP="00883372">
            <w:pPr>
              <w:pStyle w:val="G-PCCTablebodyKWN"/>
              <w:rPr>
                <w:noProof/>
              </w:rPr>
            </w:pPr>
            <w:r w:rsidRPr="00A4559E">
              <w:rPr>
                <w:rStyle w:val="Synvarinline"/>
              </w:rPr>
              <w:t>attribute_coeffs</w:t>
            </w:r>
            <w:r w:rsidRPr="00A4559E">
              <w:rPr>
                <w:rStyle w:val="Exprinline"/>
              </w:rPr>
              <w:t>(</w:t>
            </w:r>
            <w:r w:rsidR="00002B85" w:rsidRPr="00A4559E">
              <w:rPr>
                <w:rStyle w:val="Exprinline"/>
              </w:rPr>
              <w:t> )</w:t>
            </w:r>
            <w:r w:rsidRPr="00A4559E">
              <w:rPr>
                <w:rStyle w:val="Exprinline"/>
              </w:rPr>
              <w:t xml:space="preserve"> {</w:t>
            </w:r>
          </w:p>
        </w:tc>
        <w:tc>
          <w:tcPr>
            <w:tcW w:w="1417" w:type="dxa"/>
          </w:tcPr>
          <w:p w14:paraId="05918ACD" w14:textId="77777777" w:rsidR="009E069B" w:rsidRPr="00A4559E" w:rsidRDefault="009E069B" w:rsidP="009E069B">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A4559E">
              <w:rPr>
                <w:noProof/>
              </w:rPr>
              <w:t>Descriptor</w:t>
            </w:r>
          </w:p>
        </w:tc>
        <w:tc>
          <w:tcPr>
            <w:tcW w:w="1417" w:type="dxa"/>
          </w:tcPr>
          <w:p w14:paraId="291E5203" w14:textId="2EA55FAB" w:rsidR="009E069B" w:rsidRPr="00A4559E" w:rsidRDefault="009E069B" w:rsidP="009E069B">
            <w:pPr>
              <w:pStyle w:val="G-PCCTablebody"/>
              <w:jc w:val="center"/>
              <w:cnfStyle w:val="100000000000" w:firstRow="1" w:lastRow="0" w:firstColumn="0" w:lastColumn="0" w:oddVBand="0" w:evenVBand="0" w:oddHBand="0" w:evenHBand="0" w:firstRowFirstColumn="0" w:firstRowLastColumn="0" w:lastRowFirstColumn="0" w:lastRowLastColumn="0"/>
              <w:rPr>
                <w:b w:val="0"/>
                <w:noProof/>
              </w:rPr>
            </w:pPr>
            <w:r w:rsidRPr="00A4559E">
              <w:rPr>
                <w:noProof/>
              </w:rPr>
              <w:t>Semantics</w:t>
            </w:r>
          </w:p>
        </w:tc>
      </w:tr>
      <w:tr w:rsidR="009E069B" w:rsidRPr="00A4559E" w14:paraId="01814FF3" w14:textId="0B3CFB95" w:rsidTr="00425A08">
        <w:tc>
          <w:tcPr>
            <w:tcW w:w="6803" w:type="dxa"/>
          </w:tcPr>
          <w:p w14:paraId="70D0AED1" w14:textId="7B1E54B2" w:rsidR="009E069B" w:rsidRPr="00A4559E" w:rsidRDefault="00366F31" w:rsidP="00883372">
            <w:pPr>
              <w:pStyle w:val="G-PCCTablebodyKWN"/>
              <w:rPr>
                <w:noProof/>
              </w:rPr>
            </w:pPr>
            <w:r w:rsidRPr="00A4559E">
              <w:rPr>
                <w:rStyle w:val="Codeinline"/>
              </w:rPr>
              <w:t>   </w:t>
            </w:r>
            <w:r w:rsidR="00C75E56" w:rsidRPr="00C75E56">
              <w:rPr>
                <w:rStyle w:val="Funcinline"/>
              </w:rPr>
              <w:t>for</w:t>
            </w:r>
            <w:r w:rsidR="00002B85" w:rsidRPr="00A4559E">
              <w:rPr>
                <w:rStyle w:val="Exprinline"/>
              </w:rPr>
              <w:t>( </w:t>
            </w:r>
            <w:r w:rsidR="009C7834">
              <w:rPr>
                <w:rStyle w:val="Var1inline"/>
              </w:rPr>
              <w:t>𝑖</w:t>
            </w:r>
            <w:r w:rsidR="009E069B" w:rsidRPr="00A4559E">
              <w:rPr>
                <w:rStyle w:val="Exprinline"/>
              </w:rPr>
              <w:t xml:space="preserve"> = 0; </w:t>
            </w:r>
            <w:r w:rsidR="009C7834">
              <w:rPr>
                <w:rStyle w:val="Var1inline"/>
              </w:rPr>
              <w:t>𝑖</w:t>
            </w:r>
            <w:r w:rsidR="009E069B" w:rsidRPr="00A4559E">
              <w:rPr>
                <w:rStyle w:val="Exprinline"/>
              </w:rPr>
              <w:t xml:space="preserve"> &lt; </w:t>
            </w:r>
            <w:r w:rsidR="00702B0C" w:rsidRPr="00D35E12">
              <w:rPr>
                <w:rStyle w:val="VarNinline"/>
              </w:rPr>
              <w:t>PointCnt</w:t>
            </w:r>
            <w:r w:rsidR="009E069B" w:rsidRPr="00A4559E">
              <w:rPr>
                <w:rStyle w:val="Exprinline"/>
              </w:rPr>
              <w:t xml:space="preserve">; </w:t>
            </w:r>
            <w:r w:rsidR="009C7834">
              <w:rPr>
                <w:rStyle w:val="Var1inline"/>
              </w:rPr>
              <w:t>𝑖</w:t>
            </w:r>
            <w:r w:rsidR="009E069B" w:rsidRPr="00A4559E">
              <w:rPr>
                <w:rStyle w:val="Exprinline"/>
              </w:rPr>
              <w:t>++</w:t>
            </w:r>
            <w:r w:rsidR="00002B85" w:rsidRPr="00A4559E">
              <w:rPr>
                <w:rStyle w:val="Exprinline"/>
              </w:rPr>
              <w:t> )</w:t>
            </w:r>
            <w:r w:rsidR="009E069B" w:rsidRPr="00A4559E">
              <w:rPr>
                <w:rStyle w:val="Exprinline"/>
              </w:rPr>
              <w:t xml:space="preserve"> {</w:t>
            </w:r>
          </w:p>
        </w:tc>
        <w:tc>
          <w:tcPr>
            <w:tcW w:w="1417" w:type="dxa"/>
          </w:tcPr>
          <w:p w14:paraId="10CF7327" w14:textId="77777777" w:rsidR="009E069B" w:rsidRPr="00A4559E" w:rsidRDefault="009E069B" w:rsidP="009E069B">
            <w:pPr>
              <w:pStyle w:val="G-PCCTablebody"/>
              <w:jc w:val="center"/>
              <w:rPr>
                <w:noProof/>
              </w:rPr>
            </w:pPr>
          </w:p>
        </w:tc>
        <w:tc>
          <w:tcPr>
            <w:tcW w:w="1417" w:type="dxa"/>
          </w:tcPr>
          <w:p w14:paraId="3D8C4956" w14:textId="77777777" w:rsidR="009E069B" w:rsidRPr="00A4559E" w:rsidRDefault="009E069B" w:rsidP="009E069B">
            <w:pPr>
              <w:pStyle w:val="G-PCCTablebody"/>
              <w:jc w:val="center"/>
              <w:rPr>
                <w:noProof/>
              </w:rPr>
            </w:pPr>
          </w:p>
        </w:tc>
      </w:tr>
      <w:tr w:rsidR="005E2DB8" w:rsidRPr="00A4559E" w14:paraId="1003435A" w14:textId="77777777" w:rsidTr="00425A08">
        <w:tc>
          <w:tcPr>
            <w:tcW w:w="6803" w:type="dxa"/>
          </w:tcPr>
          <w:p w14:paraId="4BA8EE00" w14:textId="3BCB6A24" w:rsidR="005E2DB8" w:rsidRPr="00A4559E" w:rsidRDefault="00366F31" w:rsidP="005E2DB8">
            <w:pPr>
              <w:pStyle w:val="G-PCCTablebody"/>
              <w:rPr>
                <w:lang w:eastAsia="ko-KR"/>
              </w:rPr>
            </w:pPr>
            <w:r w:rsidRPr="00A4559E">
              <w:rPr>
                <w:rStyle w:val="Codeinline"/>
              </w:rPr>
              <w:t>      </w:t>
            </w:r>
            <w:r w:rsidR="005E2DB8" w:rsidRPr="00A4559E">
              <w:rPr>
                <w:rStyle w:val="Synboldinline"/>
              </w:rPr>
              <w:t>zero_run_length_prefix</w:t>
            </w:r>
          </w:p>
        </w:tc>
        <w:tc>
          <w:tcPr>
            <w:tcW w:w="1417" w:type="dxa"/>
          </w:tcPr>
          <w:p w14:paraId="2ABF467A" w14:textId="3E73A60B" w:rsidR="005E2DB8" w:rsidRPr="00A4559E" w:rsidRDefault="005E2DB8" w:rsidP="005E2DB8">
            <w:pPr>
              <w:pStyle w:val="G-PCCTablebody"/>
              <w:jc w:val="center"/>
              <w:rPr>
                <w:noProof/>
              </w:rPr>
            </w:pPr>
            <w:r w:rsidRPr="00A4559E">
              <w:rPr>
                <w:noProof/>
              </w:rPr>
              <w:t>ae(v)</w:t>
            </w:r>
          </w:p>
        </w:tc>
        <w:tc>
          <w:tcPr>
            <w:tcW w:w="1417" w:type="dxa"/>
          </w:tcPr>
          <w:p w14:paraId="06FF6CF2" w14:textId="64379D2C" w:rsidR="005E2DB8" w:rsidRPr="00A4559E" w:rsidRDefault="005E2DB8" w:rsidP="005E2DB8">
            <w:pPr>
              <w:pStyle w:val="G-PCCTablebody"/>
              <w:jc w:val="center"/>
              <w:rPr>
                <w:noProof/>
              </w:rPr>
            </w:pPr>
            <w:r w:rsidRPr="00A4559E">
              <w:rPr>
                <w:noProof/>
              </w:rPr>
              <w:fldChar w:fldCharType="begin"/>
            </w:r>
            <w:r w:rsidRPr="00A4559E">
              <w:rPr>
                <w:noProof/>
              </w:rPr>
              <w:instrText xml:space="preserve"> REF _Ref92447885 \r \h </w:instrText>
            </w:r>
            <w:r w:rsidR="00421698" w:rsidRPr="00A4559E">
              <w:rPr>
                <w:noProof/>
              </w:rPr>
              <w:instrText xml:space="preserve"> \* MERGEFORMAT </w:instrText>
            </w:r>
            <w:r w:rsidRPr="00A4559E">
              <w:rPr>
                <w:noProof/>
              </w:rPr>
            </w:r>
            <w:r w:rsidRPr="00A4559E">
              <w:rPr>
                <w:noProof/>
              </w:rPr>
              <w:fldChar w:fldCharType="separate"/>
            </w:r>
            <w:r w:rsidR="00A64ED4">
              <w:rPr>
                <w:noProof/>
              </w:rPr>
              <w:t>10.3.1.1</w:t>
            </w:r>
            <w:r w:rsidRPr="00A4559E">
              <w:rPr>
                <w:noProof/>
              </w:rPr>
              <w:fldChar w:fldCharType="end"/>
            </w:r>
          </w:p>
        </w:tc>
      </w:tr>
      <w:tr w:rsidR="005E2DB8" w:rsidRPr="00A4559E" w14:paraId="7EF1B0EE" w14:textId="77777777" w:rsidTr="00425A08">
        <w:tc>
          <w:tcPr>
            <w:tcW w:w="6803" w:type="dxa"/>
          </w:tcPr>
          <w:p w14:paraId="683B9974" w14:textId="5C51E52F" w:rsidR="005E2DB8" w:rsidRPr="00A4559E" w:rsidRDefault="00366F31" w:rsidP="00883372">
            <w:pPr>
              <w:pStyle w:val="G-PCCTablebodyKWN"/>
              <w:rPr>
                <w:lang w:eastAsia="ko-KR"/>
              </w:rPr>
            </w:pPr>
            <w:r w:rsidRPr="00A4559E">
              <w:rPr>
                <w:rStyle w:val="Codeinline"/>
              </w:rPr>
              <w:t>      </w:t>
            </w:r>
            <w:r w:rsidR="00C75E56" w:rsidRPr="00C75E56">
              <w:rPr>
                <w:rStyle w:val="Funcinline"/>
              </w:rPr>
              <w:t>if</w:t>
            </w:r>
            <w:r w:rsidR="00002B85" w:rsidRPr="00A4559E">
              <w:rPr>
                <w:rStyle w:val="Exprinline"/>
              </w:rPr>
              <w:t>( </w:t>
            </w:r>
            <w:r w:rsidR="005E2DB8" w:rsidRPr="00A4559E">
              <w:rPr>
                <w:rStyle w:val="Synvarinline"/>
              </w:rPr>
              <w:t>zero_run_length_prefix</w:t>
            </w:r>
            <w:r w:rsidR="005E2DB8" w:rsidRPr="00A4559E">
              <w:rPr>
                <w:rStyle w:val="Exprinline"/>
              </w:rPr>
              <w:t xml:space="preserve"> == 3</w:t>
            </w:r>
            <w:r w:rsidR="00002B85" w:rsidRPr="00A4559E">
              <w:rPr>
                <w:rStyle w:val="Exprinline"/>
              </w:rPr>
              <w:t> )</w:t>
            </w:r>
            <w:r w:rsidR="005E2DB8" w:rsidRPr="00A4559E">
              <w:rPr>
                <w:rStyle w:val="Exprinline"/>
              </w:rPr>
              <w:t xml:space="preserve"> {</w:t>
            </w:r>
          </w:p>
        </w:tc>
        <w:tc>
          <w:tcPr>
            <w:tcW w:w="1417" w:type="dxa"/>
          </w:tcPr>
          <w:p w14:paraId="517AD51A" w14:textId="77777777" w:rsidR="005E2DB8" w:rsidRPr="00A4559E" w:rsidRDefault="005E2DB8" w:rsidP="005E2DB8">
            <w:pPr>
              <w:pStyle w:val="G-PCCTablebody"/>
              <w:jc w:val="center"/>
              <w:rPr>
                <w:noProof/>
              </w:rPr>
            </w:pPr>
          </w:p>
        </w:tc>
        <w:tc>
          <w:tcPr>
            <w:tcW w:w="1417" w:type="dxa"/>
          </w:tcPr>
          <w:p w14:paraId="704E17BD" w14:textId="77777777" w:rsidR="005E2DB8" w:rsidRPr="00A4559E" w:rsidRDefault="005E2DB8" w:rsidP="005E2DB8">
            <w:pPr>
              <w:pStyle w:val="G-PCCTablebody"/>
              <w:jc w:val="center"/>
              <w:rPr>
                <w:noProof/>
              </w:rPr>
            </w:pPr>
          </w:p>
        </w:tc>
      </w:tr>
      <w:tr w:rsidR="005E2DB8" w:rsidRPr="00A4559E" w14:paraId="60C01324" w14:textId="77777777" w:rsidTr="00425A08">
        <w:tc>
          <w:tcPr>
            <w:tcW w:w="6803" w:type="dxa"/>
          </w:tcPr>
          <w:p w14:paraId="191DA3A8" w14:textId="58711BC3" w:rsidR="005E2DB8" w:rsidRPr="00A4559E" w:rsidRDefault="00366F31" w:rsidP="005E2DB8">
            <w:pPr>
              <w:pStyle w:val="G-PCCTablebody"/>
              <w:rPr>
                <w:lang w:eastAsia="ko-KR"/>
              </w:rPr>
            </w:pPr>
            <w:r w:rsidRPr="00A4559E">
              <w:rPr>
                <w:rStyle w:val="Codeinline"/>
              </w:rPr>
              <w:t>         </w:t>
            </w:r>
            <w:r w:rsidR="005E2DB8" w:rsidRPr="00A4559E">
              <w:rPr>
                <w:rStyle w:val="Synboldinline"/>
              </w:rPr>
              <w:t>zero_run_length_minus3</w:t>
            </w:r>
            <w:r w:rsidR="0066329C" w:rsidRPr="00A4559E">
              <w:rPr>
                <w:rStyle w:val="Synboldinline"/>
              </w:rPr>
              <w:t>_</w:t>
            </w:r>
            <w:r w:rsidR="00CA0F0E" w:rsidRPr="00A4559E">
              <w:rPr>
                <w:rStyle w:val="Synboldinline"/>
              </w:rPr>
              <w:t>div2</w:t>
            </w:r>
          </w:p>
        </w:tc>
        <w:tc>
          <w:tcPr>
            <w:tcW w:w="1417" w:type="dxa"/>
          </w:tcPr>
          <w:p w14:paraId="211C2DFD" w14:textId="515E9972" w:rsidR="005E2DB8" w:rsidRPr="00A4559E" w:rsidRDefault="005E2DB8" w:rsidP="005E2DB8">
            <w:pPr>
              <w:pStyle w:val="G-PCCTablebody"/>
              <w:jc w:val="center"/>
              <w:rPr>
                <w:noProof/>
              </w:rPr>
            </w:pPr>
            <w:r w:rsidRPr="00A4559E">
              <w:rPr>
                <w:noProof/>
              </w:rPr>
              <w:t>ae(v)</w:t>
            </w:r>
          </w:p>
        </w:tc>
        <w:tc>
          <w:tcPr>
            <w:tcW w:w="1417" w:type="dxa"/>
          </w:tcPr>
          <w:p w14:paraId="511D011A" w14:textId="41E12298" w:rsidR="005E2DB8" w:rsidRPr="00A4559E" w:rsidRDefault="005E2DB8" w:rsidP="005E2DB8">
            <w:pPr>
              <w:pStyle w:val="G-PCCTablebody"/>
              <w:jc w:val="center"/>
              <w:rPr>
                <w:noProof/>
              </w:rPr>
            </w:pPr>
            <w:r w:rsidRPr="00A4559E">
              <w:rPr>
                <w:noProof/>
              </w:rPr>
              <w:fldChar w:fldCharType="begin"/>
            </w:r>
            <w:r w:rsidRPr="00A4559E">
              <w:rPr>
                <w:noProof/>
              </w:rPr>
              <w:instrText xml:space="preserve"> REF _Ref92447885 \r \h </w:instrText>
            </w:r>
            <w:r w:rsidR="00421698" w:rsidRPr="00A4559E">
              <w:rPr>
                <w:noProof/>
              </w:rPr>
              <w:instrText xml:space="preserve"> \* MERGEFORMAT </w:instrText>
            </w:r>
            <w:r w:rsidRPr="00A4559E">
              <w:rPr>
                <w:noProof/>
              </w:rPr>
            </w:r>
            <w:r w:rsidRPr="00A4559E">
              <w:rPr>
                <w:noProof/>
              </w:rPr>
              <w:fldChar w:fldCharType="separate"/>
            </w:r>
            <w:r w:rsidR="00A64ED4">
              <w:rPr>
                <w:noProof/>
              </w:rPr>
              <w:t>10.3.1.1</w:t>
            </w:r>
            <w:r w:rsidRPr="00A4559E">
              <w:rPr>
                <w:noProof/>
              </w:rPr>
              <w:fldChar w:fldCharType="end"/>
            </w:r>
          </w:p>
        </w:tc>
      </w:tr>
      <w:tr w:rsidR="005E2DB8" w:rsidRPr="00A4559E" w14:paraId="45862247" w14:textId="77777777" w:rsidTr="00425A08">
        <w:tc>
          <w:tcPr>
            <w:tcW w:w="6803" w:type="dxa"/>
          </w:tcPr>
          <w:p w14:paraId="43AB3DF8" w14:textId="04E67058" w:rsidR="005E2DB8" w:rsidRPr="00A4559E" w:rsidRDefault="00366F31" w:rsidP="00883372">
            <w:pPr>
              <w:pStyle w:val="G-PCCTablebodyKWN"/>
              <w:rPr>
                <w:lang w:eastAsia="ko-KR"/>
              </w:rPr>
            </w:pPr>
            <w:r w:rsidRPr="00A4559E">
              <w:rPr>
                <w:rStyle w:val="Codeinline"/>
              </w:rPr>
              <w:t>         </w:t>
            </w:r>
            <w:r w:rsidR="00C75E56" w:rsidRPr="00C75E56">
              <w:rPr>
                <w:rStyle w:val="Funcinline"/>
              </w:rPr>
              <w:t>if</w:t>
            </w:r>
            <w:r w:rsidR="00002B85" w:rsidRPr="00A4559E">
              <w:rPr>
                <w:rStyle w:val="Exprinline"/>
              </w:rPr>
              <w:t>( </w:t>
            </w:r>
            <w:r w:rsidR="005E2DB8" w:rsidRPr="00A4559E">
              <w:rPr>
                <w:rStyle w:val="Synvarinline"/>
              </w:rPr>
              <w:t>zero_run_length_minus3</w:t>
            </w:r>
            <w:r w:rsidR="0066329C" w:rsidRPr="00A4559E">
              <w:rPr>
                <w:rStyle w:val="Synvarinline"/>
              </w:rPr>
              <w:t>_</w:t>
            </w:r>
            <w:r w:rsidR="00CA0F0E" w:rsidRPr="00A4559E">
              <w:rPr>
                <w:rStyle w:val="Synvarinline"/>
              </w:rPr>
              <w:t>div2</w:t>
            </w:r>
            <w:r w:rsidR="005E2DB8" w:rsidRPr="00A4559E">
              <w:rPr>
                <w:rStyle w:val="Exprinline"/>
              </w:rPr>
              <w:t xml:space="preserve"> &lt; 4)</w:t>
            </w:r>
          </w:p>
        </w:tc>
        <w:tc>
          <w:tcPr>
            <w:tcW w:w="1417" w:type="dxa"/>
          </w:tcPr>
          <w:p w14:paraId="1B753088" w14:textId="77777777" w:rsidR="005E2DB8" w:rsidRPr="00A4559E" w:rsidRDefault="005E2DB8" w:rsidP="005E2DB8">
            <w:pPr>
              <w:pStyle w:val="G-PCCTablebody"/>
              <w:jc w:val="center"/>
              <w:rPr>
                <w:noProof/>
              </w:rPr>
            </w:pPr>
          </w:p>
        </w:tc>
        <w:tc>
          <w:tcPr>
            <w:tcW w:w="1417" w:type="dxa"/>
          </w:tcPr>
          <w:p w14:paraId="79D39849" w14:textId="77777777" w:rsidR="005E2DB8" w:rsidRPr="00A4559E" w:rsidRDefault="005E2DB8" w:rsidP="005E2DB8">
            <w:pPr>
              <w:pStyle w:val="G-PCCTablebody"/>
              <w:jc w:val="center"/>
              <w:rPr>
                <w:noProof/>
              </w:rPr>
            </w:pPr>
          </w:p>
        </w:tc>
      </w:tr>
      <w:tr w:rsidR="005E2DB8" w:rsidRPr="00A4559E" w14:paraId="15EE70B0" w14:textId="77777777" w:rsidTr="00425A08">
        <w:tc>
          <w:tcPr>
            <w:tcW w:w="6803" w:type="dxa"/>
          </w:tcPr>
          <w:p w14:paraId="59CAB7E4" w14:textId="2751D247" w:rsidR="005E2DB8" w:rsidRPr="00A4559E" w:rsidRDefault="00366F31" w:rsidP="005E2DB8">
            <w:pPr>
              <w:pStyle w:val="G-PCCTablebody"/>
              <w:rPr>
                <w:lang w:eastAsia="ko-KR"/>
              </w:rPr>
            </w:pPr>
            <w:r w:rsidRPr="00A4559E">
              <w:rPr>
                <w:rStyle w:val="Codeinline"/>
              </w:rPr>
              <w:t>            </w:t>
            </w:r>
            <w:r w:rsidR="005E2DB8" w:rsidRPr="00A4559E">
              <w:rPr>
                <w:rStyle w:val="Synboldinline"/>
              </w:rPr>
              <w:t>zero_run_length_minus</w:t>
            </w:r>
            <w:r w:rsidR="00CA0F0E" w:rsidRPr="00A4559E">
              <w:rPr>
                <w:rStyle w:val="Synboldinline"/>
              </w:rPr>
              <w:t>3</w:t>
            </w:r>
            <w:r w:rsidR="0066329C" w:rsidRPr="00A4559E">
              <w:rPr>
                <w:rStyle w:val="Synboldinline"/>
              </w:rPr>
              <w:t>_</w:t>
            </w:r>
            <w:r w:rsidR="00CA0F0E" w:rsidRPr="00A4559E">
              <w:rPr>
                <w:rStyle w:val="Synboldinline"/>
              </w:rPr>
              <w:t>mod</w:t>
            </w:r>
            <w:r w:rsidR="0066329C" w:rsidRPr="00A4559E">
              <w:rPr>
                <w:rStyle w:val="Synboldinline"/>
              </w:rPr>
              <w:t>2</w:t>
            </w:r>
          </w:p>
        </w:tc>
        <w:tc>
          <w:tcPr>
            <w:tcW w:w="1417" w:type="dxa"/>
          </w:tcPr>
          <w:p w14:paraId="50FD8416" w14:textId="610CF3F2" w:rsidR="005E2DB8" w:rsidRPr="00A4559E" w:rsidRDefault="005E2DB8" w:rsidP="005E2DB8">
            <w:pPr>
              <w:pStyle w:val="G-PCCTablebody"/>
              <w:jc w:val="center"/>
              <w:rPr>
                <w:noProof/>
              </w:rPr>
            </w:pPr>
            <w:r w:rsidRPr="00A4559E">
              <w:rPr>
                <w:noProof/>
              </w:rPr>
              <w:t>ae(v)</w:t>
            </w:r>
          </w:p>
        </w:tc>
        <w:tc>
          <w:tcPr>
            <w:tcW w:w="1417" w:type="dxa"/>
          </w:tcPr>
          <w:p w14:paraId="28C12D2A" w14:textId="1FA7EDBB" w:rsidR="005E2DB8" w:rsidRPr="00A4559E" w:rsidRDefault="005E2DB8" w:rsidP="005E2DB8">
            <w:pPr>
              <w:pStyle w:val="G-PCCTablebody"/>
              <w:jc w:val="center"/>
              <w:rPr>
                <w:noProof/>
              </w:rPr>
            </w:pPr>
            <w:r w:rsidRPr="00A4559E">
              <w:rPr>
                <w:noProof/>
              </w:rPr>
              <w:fldChar w:fldCharType="begin"/>
            </w:r>
            <w:r w:rsidRPr="00A4559E">
              <w:rPr>
                <w:noProof/>
              </w:rPr>
              <w:instrText xml:space="preserve"> REF _Ref92447885 \r \h </w:instrText>
            </w:r>
            <w:r w:rsidR="00421698" w:rsidRPr="00A4559E">
              <w:rPr>
                <w:noProof/>
              </w:rPr>
              <w:instrText xml:space="preserve"> \* MERGEFORMAT </w:instrText>
            </w:r>
            <w:r w:rsidRPr="00A4559E">
              <w:rPr>
                <w:noProof/>
              </w:rPr>
            </w:r>
            <w:r w:rsidRPr="00A4559E">
              <w:rPr>
                <w:noProof/>
              </w:rPr>
              <w:fldChar w:fldCharType="separate"/>
            </w:r>
            <w:r w:rsidR="00A64ED4">
              <w:rPr>
                <w:noProof/>
              </w:rPr>
              <w:t>10.3.1.1</w:t>
            </w:r>
            <w:r w:rsidRPr="00A4559E">
              <w:rPr>
                <w:noProof/>
              </w:rPr>
              <w:fldChar w:fldCharType="end"/>
            </w:r>
          </w:p>
        </w:tc>
      </w:tr>
      <w:tr w:rsidR="005E2DB8" w:rsidRPr="00A4559E" w14:paraId="01F478CE" w14:textId="77777777" w:rsidTr="00425A08">
        <w:tc>
          <w:tcPr>
            <w:tcW w:w="6803" w:type="dxa"/>
          </w:tcPr>
          <w:p w14:paraId="7765CDE6" w14:textId="59203455" w:rsidR="005E2DB8" w:rsidRPr="00A739CE" w:rsidRDefault="00366F31" w:rsidP="00883372">
            <w:pPr>
              <w:pStyle w:val="G-PCCTablebodyKWN"/>
              <w:rPr>
                <w:rStyle w:val="ExprNameinline"/>
              </w:rPr>
            </w:pPr>
            <w:r w:rsidRPr="00A4559E">
              <w:rPr>
                <w:rStyle w:val="Codeinline"/>
              </w:rPr>
              <w:t>         </w:t>
            </w:r>
            <w:r w:rsidR="00C75E56" w:rsidRPr="00C75E56">
              <w:rPr>
                <w:rStyle w:val="Funcinline"/>
              </w:rPr>
              <w:t>else</w:t>
            </w:r>
          </w:p>
        </w:tc>
        <w:tc>
          <w:tcPr>
            <w:tcW w:w="1417" w:type="dxa"/>
          </w:tcPr>
          <w:p w14:paraId="1798F914" w14:textId="77777777" w:rsidR="005E2DB8" w:rsidRPr="00A4559E" w:rsidRDefault="005E2DB8" w:rsidP="005E2DB8">
            <w:pPr>
              <w:pStyle w:val="G-PCCTablebody"/>
              <w:jc w:val="center"/>
              <w:rPr>
                <w:noProof/>
              </w:rPr>
            </w:pPr>
          </w:p>
        </w:tc>
        <w:tc>
          <w:tcPr>
            <w:tcW w:w="1417" w:type="dxa"/>
          </w:tcPr>
          <w:p w14:paraId="629825F1" w14:textId="77777777" w:rsidR="005E2DB8" w:rsidRPr="00A4559E" w:rsidRDefault="005E2DB8" w:rsidP="005E2DB8">
            <w:pPr>
              <w:pStyle w:val="G-PCCTablebody"/>
              <w:jc w:val="center"/>
              <w:rPr>
                <w:noProof/>
              </w:rPr>
            </w:pPr>
          </w:p>
        </w:tc>
      </w:tr>
      <w:tr w:rsidR="005E2DB8" w:rsidRPr="00A4559E" w14:paraId="5C687A98" w14:textId="77777777" w:rsidTr="00425A08">
        <w:tc>
          <w:tcPr>
            <w:tcW w:w="6803" w:type="dxa"/>
          </w:tcPr>
          <w:p w14:paraId="1ACB19AE" w14:textId="605EB33E" w:rsidR="005E2DB8" w:rsidRPr="00A4559E" w:rsidRDefault="00366F31" w:rsidP="005E2DB8">
            <w:pPr>
              <w:pStyle w:val="G-PCCTablebody"/>
              <w:rPr>
                <w:lang w:eastAsia="ko-KR"/>
              </w:rPr>
            </w:pPr>
            <w:r w:rsidRPr="00A4559E">
              <w:rPr>
                <w:rStyle w:val="Codeinline"/>
              </w:rPr>
              <w:t>            </w:t>
            </w:r>
            <w:r w:rsidR="005E2DB8" w:rsidRPr="00A4559E">
              <w:rPr>
                <w:rStyle w:val="Synboldinline"/>
              </w:rPr>
              <w:t>zero_run_length_minus1</w:t>
            </w:r>
            <w:r w:rsidR="00CA0F0E" w:rsidRPr="00A4559E">
              <w:rPr>
                <w:rStyle w:val="Synboldinline"/>
              </w:rPr>
              <w:t>1</w:t>
            </w:r>
          </w:p>
        </w:tc>
        <w:tc>
          <w:tcPr>
            <w:tcW w:w="1417" w:type="dxa"/>
          </w:tcPr>
          <w:p w14:paraId="7CA4ED72" w14:textId="103FF435" w:rsidR="005E2DB8" w:rsidRPr="00A4559E" w:rsidRDefault="005E2DB8" w:rsidP="005E2DB8">
            <w:pPr>
              <w:pStyle w:val="G-PCCTablebody"/>
              <w:jc w:val="center"/>
              <w:rPr>
                <w:noProof/>
              </w:rPr>
            </w:pPr>
            <w:r w:rsidRPr="00A4559E">
              <w:rPr>
                <w:noProof/>
              </w:rPr>
              <w:t>ae(v)</w:t>
            </w:r>
          </w:p>
        </w:tc>
        <w:tc>
          <w:tcPr>
            <w:tcW w:w="1417" w:type="dxa"/>
          </w:tcPr>
          <w:p w14:paraId="5E3618F6" w14:textId="14FCEF7D" w:rsidR="005E2DB8" w:rsidRPr="00A4559E" w:rsidRDefault="005E2DB8" w:rsidP="005E2DB8">
            <w:pPr>
              <w:pStyle w:val="G-PCCTablebody"/>
              <w:jc w:val="center"/>
              <w:rPr>
                <w:noProof/>
              </w:rPr>
            </w:pPr>
            <w:r w:rsidRPr="00A4559E">
              <w:rPr>
                <w:noProof/>
              </w:rPr>
              <w:fldChar w:fldCharType="begin"/>
            </w:r>
            <w:r w:rsidRPr="00A4559E">
              <w:rPr>
                <w:noProof/>
              </w:rPr>
              <w:instrText xml:space="preserve"> REF _Ref92447885 \r \h </w:instrText>
            </w:r>
            <w:r w:rsidR="00421698" w:rsidRPr="00A4559E">
              <w:rPr>
                <w:noProof/>
              </w:rPr>
              <w:instrText xml:space="preserve"> \* MERGEFORMAT </w:instrText>
            </w:r>
            <w:r w:rsidRPr="00A4559E">
              <w:rPr>
                <w:noProof/>
              </w:rPr>
            </w:r>
            <w:r w:rsidRPr="00A4559E">
              <w:rPr>
                <w:noProof/>
              </w:rPr>
              <w:fldChar w:fldCharType="separate"/>
            </w:r>
            <w:r w:rsidR="00A64ED4">
              <w:rPr>
                <w:noProof/>
              </w:rPr>
              <w:t>10.3.1.1</w:t>
            </w:r>
            <w:r w:rsidRPr="00A4559E">
              <w:rPr>
                <w:noProof/>
              </w:rPr>
              <w:fldChar w:fldCharType="end"/>
            </w:r>
          </w:p>
        </w:tc>
      </w:tr>
      <w:tr w:rsidR="005E2DB8" w:rsidRPr="00A4559E" w14:paraId="7EF54C0D" w14:textId="77777777" w:rsidTr="00425A08">
        <w:tc>
          <w:tcPr>
            <w:tcW w:w="6803" w:type="dxa"/>
          </w:tcPr>
          <w:p w14:paraId="2F340245" w14:textId="1859A09D" w:rsidR="005E2DB8" w:rsidRPr="00A4559E" w:rsidRDefault="00366F31" w:rsidP="005E2DB8">
            <w:pPr>
              <w:pStyle w:val="G-PCCTablebody"/>
              <w:rPr>
                <w:rStyle w:val="Exprinline"/>
              </w:rPr>
            </w:pPr>
            <w:r w:rsidRPr="00A4559E">
              <w:rPr>
                <w:rStyle w:val="Codeinline"/>
              </w:rPr>
              <w:t>      </w:t>
            </w:r>
            <w:r w:rsidR="005E2DB8" w:rsidRPr="00A4559E">
              <w:rPr>
                <w:rStyle w:val="Exprinline"/>
              </w:rPr>
              <w:t>}</w:t>
            </w:r>
          </w:p>
        </w:tc>
        <w:tc>
          <w:tcPr>
            <w:tcW w:w="1417" w:type="dxa"/>
          </w:tcPr>
          <w:p w14:paraId="7947DDDD" w14:textId="77777777" w:rsidR="005E2DB8" w:rsidRPr="00A4559E" w:rsidRDefault="005E2DB8" w:rsidP="005E2DB8">
            <w:pPr>
              <w:pStyle w:val="G-PCCTablebody"/>
              <w:jc w:val="center"/>
              <w:rPr>
                <w:noProof/>
              </w:rPr>
            </w:pPr>
          </w:p>
        </w:tc>
        <w:tc>
          <w:tcPr>
            <w:tcW w:w="1417" w:type="dxa"/>
          </w:tcPr>
          <w:p w14:paraId="55176E74" w14:textId="77777777" w:rsidR="005E2DB8" w:rsidRPr="00A4559E" w:rsidRDefault="005E2DB8" w:rsidP="005E2DB8">
            <w:pPr>
              <w:pStyle w:val="G-PCCTablebody"/>
              <w:jc w:val="center"/>
              <w:rPr>
                <w:noProof/>
              </w:rPr>
            </w:pPr>
          </w:p>
        </w:tc>
      </w:tr>
      <w:tr w:rsidR="005F5A09" w:rsidRPr="00A4559E" w14:paraId="5E237912" w14:textId="77777777" w:rsidTr="00425A08">
        <w:tc>
          <w:tcPr>
            <w:tcW w:w="6803" w:type="dxa"/>
          </w:tcPr>
          <w:p w14:paraId="39E960A3" w14:textId="5F6E2983" w:rsidR="005F5A09" w:rsidRPr="00A4559E" w:rsidRDefault="00366F31">
            <w:pPr>
              <w:pStyle w:val="G-PCCTablebody"/>
              <w:rPr>
                <w:lang w:eastAsia="ko-KR"/>
              </w:rPr>
            </w:pPr>
            <w:r w:rsidRPr="00A4559E">
              <w:rPr>
                <w:rStyle w:val="Codeinline"/>
              </w:rPr>
              <w:t>      </w:t>
            </w:r>
            <w:r w:rsidR="009C7834">
              <w:rPr>
                <w:rStyle w:val="Var1inline"/>
              </w:rPr>
              <w:t>𝑖</w:t>
            </w:r>
            <w:r w:rsidR="005F5A09" w:rsidRPr="00A4559E">
              <w:rPr>
                <w:rStyle w:val="Exprinline"/>
              </w:rPr>
              <w:t xml:space="preserve"> += </w:t>
            </w:r>
            <w:r w:rsidR="005F5A09" w:rsidRPr="00A739CE">
              <w:rPr>
                <w:rStyle w:val="ExprNameinline"/>
              </w:rPr>
              <w:t>ZeroRunLength</w:t>
            </w:r>
          </w:p>
        </w:tc>
        <w:tc>
          <w:tcPr>
            <w:tcW w:w="1417" w:type="dxa"/>
          </w:tcPr>
          <w:p w14:paraId="492D2B06" w14:textId="77777777" w:rsidR="005F5A09" w:rsidRPr="00A4559E" w:rsidRDefault="005F5A09">
            <w:pPr>
              <w:pStyle w:val="G-PCCTablebody"/>
              <w:jc w:val="center"/>
              <w:rPr>
                <w:noProof/>
              </w:rPr>
            </w:pPr>
          </w:p>
        </w:tc>
        <w:tc>
          <w:tcPr>
            <w:tcW w:w="1417" w:type="dxa"/>
          </w:tcPr>
          <w:p w14:paraId="64D86EE7" w14:textId="77777777" w:rsidR="005F5A09" w:rsidRPr="00A4559E" w:rsidRDefault="005F5A09">
            <w:pPr>
              <w:pStyle w:val="G-PCCTablebody"/>
              <w:jc w:val="center"/>
              <w:rPr>
                <w:noProof/>
              </w:rPr>
            </w:pPr>
          </w:p>
        </w:tc>
      </w:tr>
      <w:tr w:rsidR="005E2DB8" w:rsidRPr="00A4559E" w14:paraId="4EA36A3D" w14:textId="5E3A5A89" w:rsidTr="00425A08">
        <w:tc>
          <w:tcPr>
            <w:tcW w:w="6803" w:type="dxa"/>
          </w:tcPr>
          <w:p w14:paraId="1CAD0F70" w14:textId="556D479C" w:rsidR="005E2DB8" w:rsidRPr="00A4559E" w:rsidRDefault="00366F31" w:rsidP="00883372">
            <w:pPr>
              <w:pStyle w:val="G-PCCTablebodyKWN"/>
              <w:rPr>
                <w:lang w:eastAsia="ko-KR"/>
              </w:rPr>
            </w:pPr>
            <w:r w:rsidRPr="00A4559E">
              <w:rPr>
                <w:rStyle w:val="Codeinline"/>
              </w:rPr>
              <w:t>      </w:t>
            </w:r>
            <w:r w:rsidR="00C75E56" w:rsidRPr="00C75E56">
              <w:rPr>
                <w:rStyle w:val="Funcinline"/>
              </w:rPr>
              <w:t>if</w:t>
            </w:r>
            <w:r w:rsidR="00002B85" w:rsidRPr="00A4559E">
              <w:rPr>
                <w:rStyle w:val="Exprinline"/>
              </w:rPr>
              <w:t>( </w:t>
            </w:r>
            <w:r w:rsidR="009C7834">
              <w:rPr>
                <w:rStyle w:val="Var1inline"/>
              </w:rPr>
              <w:t>𝑖</w:t>
            </w:r>
            <w:r w:rsidR="005E2DB8" w:rsidRPr="00A4559E">
              <w:rPr>
                <w:rStyle w:val="Exprinline"/>
              </w:rPr>
              <w:t xml:space="preserve"> &lt; </w:t>
            </w:r>
            <w:r w:rsidR="00702B0C" w:rsidRPr="00D35E12">
              <w:rPr>
                <w:rStyle w:val="VarNinline"/>
              </w:rPr>
              <w:t>PointCnt</w:t>
            </w:r>
            <w:r w:rsidR="00002B85" w:rsidRPr="00A4559E">
              <w:rPr>
                <w:rStyle w:val="Exprinline"/>
              </w:rPr>
              <w:t> )</w:t>
            </w:r>
          </w:p>
        </w:tc>
        <w:tc>
          <w:tcPr>
            <w:tcW w:w="1417" w:type="dxa"/>
          </w:tcPr>
          <w:p w14:paraId="3635F276" w14:textId="77777777" w:rsidR="005E2DB8" w:rsidRPr="00A4559E" w:rsidRDefault="005E2DB8" w:rsidP="005E2DB8">
            <w:pPr>
              <w:pStyle w:val="G-PCCTablebody"/>
              <w:jc w:val="center"/>
              <w:rPr>
                <w:noProof/>
              </w:rPr>
            </w:pPr>
          </w:p>
        </w:tc>
        <w:tc>
          <w:tcPr>
            <w:tcW w:w="1417" w:type="dxa"/>
          </w:tcPr>
          <w:p w14:paraId="7FB01DB8" w14:textId="77777777" w:rsidR="005E2DB8" w:rsidRPr="00A4559E" w:rsidRDefault="005E2DB8" w:rsidP="005E2DB8">
            <w:pPr>
              <w:pStyle w:val="G-PCCTablebody"/>
              <w:jc w:val="center"/>
              <w:rPr>
                <w:noProof/>
              </w:rPr>
            </w:pPr>
          </w:p>
        </w:tc>
      </w:tr>
      <w:tr w:rsidR="005E2DB8" w:rsidRPr="00A4559E" w14:paraId="7000B44A" w14:textId="227127E3" w:rsidTr="00425A08">
        <w:tc>
          <w:tcPr>
            <w:tcW w:w="6803" w:type="dxa"/>
          </w:tcPr>
          <w:p w14:paraId="7386EC1F" w14:textId="219D7FFB" w:rsidR="005E2DB8" w:rsidRPr="007F33B7" w:rsidRDefault="00366F31" w:rsidP="005E2DB8">
            <w:pPr>
              <w:pStyle w:val="G-PCCTablebody"/>
              <w:rPr>
                <w:rFonts w:eastAsia="MS Mincho"/>
                <w:lang w:eastAsia="ja-JP"/>
              </w:rPr>
            </w:pPr>
            <w:r w:rsidRPr="00A4559E">
              <w:rPr>
                <w:rStyle w:val="Codeinline"/>
              </w:rPr>
              <w:t>         </w:t>
            </w:r>
            <w:r w:rsidR="005E2DB8" w:rsidRPr="00A4559E">
              <w:rPr>
                <w:rStyle w:val="Synvarinline"/>
              </w:rPr>
              <w:t>attribute_coeff_tuple</w:t>
            </w:r>
            <w:r w:rsidR="00002B85" w:rsidRPr="00A4559E">
              <w:rPr>
                <w:rStyle w:val="Exprinline"/>
              </w:rPr>
              <w:t>( </w:t>
            </w:r>
            <w:r w:rsidR="009C7834">
              <w:rPr>
                <w:rStyle w:val="Var1inline"/>
              </w:rPr>
              <w:t>𝑖</w:t>
            </w:r>
            <w:r w:rsidR="00002B85" w:rsidRPr="00A4559E">
              <w:rPr>
                <w:rStyle w:val="Exprinline"/>
              </w:rPr>
              <w:t> )</w:t>
            </w:r>
          </w:p>
        </w:tc>
        <w:tc>
          <w:tcPr>
            <w:tcW w:w="1417" w:type="dxa"/>
          </w:tcPr>
          <w:p w14:paraId="1A1D4585" w14:textId="36A6E31F" w:rsidR="005E2DB8" w:rsidRPr="007F33B7" w:rsidRDefault="005E2DB8" w:rsidP="005E2DB8">
            <w:pPr>
              <w:pStyle w:val="G-PCCTablebody"/>
              <w:jc w:val="center"/>
              <w:rPr>
                <w:rFonts w:eastAsia="MS Mincho"/>
                <w:noProof/>
                <w:lang w:eastAsia="ja-JP"/>
              </w:rPr>
            </w:pPr>
          </w:p>
        </w:tc>
        <w:tc>
          <w:tcPr>
            <w:tcW w:w="1417" w:type="dxa"/>
          </w:tcPr>
          <w:p w14:paraId="6A13F5AC" w14:textId="77777777" w:rsidR="005E2DB8" w:rsidRPr="007F33B7" w:rsidRDefault="005E2DB8" w:rsidP="005E2DB8">
            <w:pPr>
              <w:pStyle w:val="G-PCCTablebody"/>
              <w:jc w:val="center"/>
              <w:rPr>
                <w:rFonts w:eastAsia="MS Mincho"/>
                <w:noProof/>
                <w:lang w:eastAsia="ja-JP"/>
              </w:rPr>
            </w:pPr>
          </w:p>
        </w:tc>
      </w:tr>
      <w:tr w:rsidR="005E2DB8" w:rsidRPr="00A4559E" w14:paraId="352C555D" w14:textId="1AC4A8E5" w:rsidTr="00425A08">
        <w:tc>
          <w:tcPr>
            <w:tcW w:w="6803" w:type="dxa"/>
          </w:tcPr>
          <w:p w14:paraId="661164D4" w14:textId="2B1BA777" w:rsidR="005E2DB8" w:rsidRPr="00A4559E" w:rsidRDefault="00366F31" w:rsidP="005E2DB8">
            <w:pPr>
              <w:pStyle w:val="G-PCCTablebody"/>
              <w:rPr>
                <w:rStyle w:val="Exprinline"/>
              </w:rPr>
            </w:pPr>
            <w:r w:rsidRPr="00A4559E">
              <w:rPr>
                <w:rStyle w:val="Codeinline"/>
              </w:rPr>
              <w:t>   </w:t>
            </w:r>
            <w:r w:rsidR="005E2DB8" w:rsidRPr="00A4559E">
              <w:rPr>
                <w:rStyle w:val="Exprinline"/>
              </w:rPr>
              <w:t>}</w:t>
            </w:r>
          </w:p>
        </w:tc>
        <w:tc>
          <w:tcPr>
            <w:tcW w:w="1417" w:type="dxa"/>
          </w:tcPr>
          <w:p w14:paraId="44561339" w14:textId="77777777" w:rsidR="005E2DB8" w:rsidRPr="00A4559E" w:rsidRDefault="005E2DB8" w:rsidP="005E2DB8">
            <w:pPr>
              <w:pStyle w:val="G-PCCTablebody"/>
              <w:jc w:val="center"/>
              <w:rPr>
                <w:noProof/>
              </w:rPr>
            </w:pPr>
          </w:p>
        </w:tc>
        <w:tc>
          <w:tcPr>
            <w:tcW w:w="1417" w:type="dxa"/>
          </w:tcPr>
          <w:p w14:paraId="059011C4" w14:textId="77777777" w:rsidR="005E2DB8" w:rsidRPr="00A4559E" w:rsidRDefault="005E2DB8" w:rsidP="005E2DB8">
            <w:pPr>
              <w:pStyle w:val="G-PCCTablebody"/>
              <w:jc w:val="center"/>
              <w:rPr>
                <w:noProof/>
              </w:rPr>
            </w:pPr>
          </w:p>
        </w:tc>
      </w:tr>
      <w:tr w:rsidR="005E2DB8" w:rsidRPr="00A4559E" w14:paraId="4AA8800F" w14:textId="03064501" w:rsidTr="00425A08">
        <w:trPr>
          <w:cnfStyle w:val="010000000000" w:firstRow="0" w:lastRow="1" w:firstColumn="0" w:lastColumn="0" w:oddVBand="0" w:evenVBand="0" w:oddHBand="0" w:evenHBand="0" w:firstRowFirstColumn="0" w:firstRowLastColumn="0" w:lastRowFirstColumn="0" w:lastRowLastColumn="0"/>
        </w:trPr>
        <w:tc>
          <w:tcPr>
            <w:tcW w:w="6803" w:type="dxa"/>
          </w:tcPr>
          <w:p w14:paraId="6494F3FE" w14:textId="77777777" w:rsidR="005E2DB8" w:rsidRPr="00A4559E" w:rsidRDefault="005E2DB8" w:rsidP="00CE6E77">
            <w:pPr>
              <w:pStyle w:val="G-PCCTablebodyKWN"/>
              <w:rPr>
                <w:rStyle w:val="Exprinline"/>
              </w:rPr>
            </w:pPr>
            <w:r w:rsidRPr="00A4559E">
              <w:rPr>
                <w:rStyle w:val="Exprinline"/>
              </w:rPr>
              <w:t>}</w:t>
            </w:r>
          </w:p>
        </w:tc>
        <w:tc>
          <w:tcPr>
            <w:tcW w:w="1417" w:type="dxa"/>
          </w:tcPr>
          <w:p w14:paraId="41613E86" w14:textId="77777777" w:rsidR="005E2DB8" w:rsidRPr="00A4559E" w:rsidRDefault="005E2DB8" w:rsidP="005E2DB8">
            <w:pPr>
              <w:pStyle w:val="G-PCCTablebody"/>
              <w:jc w:val="center"/>
              <w:rPr>
                <w:noProof/>
              </w:rPr>
            </w:pPr>
          </w:p>
        </w:tc>
        <w:tc>
          <w:tcPr>
            <w:tcW w:w="1417" w:type="dxa"/>
          </w:tcPr>
          <w:p w14:paraId="2291DEB4" w14:textId="77777777" w:rsidR="005E2DB8" w:rsidRPr="00A4559E" w:rsidRDefault="005E2DB8" w:rsidP="005E2DB8">
            <w:pPr>
              <w:pStyle w:val="G-PCCTablebody"/>
              <w:jc w:val="center"/>
              <w:rPr>
                <w:noProof/>
              </w:rPr>
            </w:pPr>
          </w:p>
        </w:tc>
      </w:tr>
    </w:tbl>
    <w:p w14:paraId="69B6569B" w14:textId="77777777" w:rsidR="0048246B" w:rsidRPr="00A4559E" w:rsidRDefault="0048246B" w:rsidP="00CE6E77">
      <w:pPr>
        <w:pStyle w:val="TableSpacer"/>
      </w:pPr>
      <w:bookmarkStart w:id="770" w:name="_Toc523490469"/>
      <w:bookmarkStart w:id="771" w:name="_Toc523490772"/>
      <w:bookmarkStart w:id="772" w:name="_Toc523490989"/>
      <w:bookmarkStart w:id="773" w:name="_Toc523491207"/>
      <w:bookmarkStart w:id="774" w:name="_Toc513449760"/>
      <w:bookmarkEnd w:id="770"/>
      <w:bookmarkEnd w:id="771"/>
      <w:bookmarkEnd w:id="772"/>
      <w:bookmarkEnd w:id="773"/>
      <w:bookmarkEnd w:id="774"/>
    </w:p>
    <w:p w14:paraId="1EF034BC" w14:textId="172A2CEA" w:rsidR="00C26CA4" w:rsidRPr="004F2A4F" w:rsidRDefault="007B6614" w:rsidP="007F16A3">
      <w:pPr>
        <w:pStyle w:val="Heading4"/>
      </w:pPr>
      <w:r w:rsidRPr="007F33B7">
        <w:t>Attribute</w:t>
      </w:r>
      <w:r w:rsidR="00B815F7">
        <w:t xml:space="preserve"> coefficient tuple</w:t>
      </w:r>
      <w:r w:rsidR="00373E35" w:rsidRPr="004F2A4F" w:rsidDel="00373E35">
        <w:t xml:space="preserve"> </w:t>
      </w:r>
      <w:r w:rsidR="007353E0" w:rsidRPr="004F2A4F">
        <w:t>syntax</w:t>
      </w:r>
      <w:r w:rsidR="00BC0061">
        <w:fldChar w:fldCharType="begin"/>
      </w:r>
      <w:r w:rsidR="00BC0061">
        <w:rPr>
          <w:rStyle w:val="HdgMarker"/>
        </w:rPr>
        <w:instrText>Q</w:instrText>
      </w:r>
      <w:r w:rsidR="00BC0061">
        <w:instrText>UOTE "" \* Charformat</w:instrText>
      </w:r>
      <w:r w:rsidR="00BC0061">
        <w:fldChar w:fldCharType="end"/>
      </w:r>
    </w:p>
    <w:tbl>
      <w:tblPr>
        <w:tblStyle w:val="Syntaxtable"/>
        <w:tblW w:w="0" w:type="auto"/>
        <w:tblLayout w:type="fixed"/>
        <w:tblLook w:val="06E0" w:firstRow="1" w:lastRow="1" w:firstColumn="1" w:lastColumn="0" w:noHBand="1" w:noVBand="1"/>
      </w:tblPr>
      <w:tblGrid>
        <w:gridCol w:w="6803"/>
        <w:gridCol w:w="1417"/>
        <w:gridCol w:w="1417"/>
      </w:tblGrid>
      <w:tr w:rsidR="009E069B" w:rsidRPr="00A4559E" w14:paraId="4EDC2F12" w14:textId="28992D13" w:rsidTr="00425A0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170A6753" w14:textId="7F9E72E3" w:rsidR="009E069B" w:rsidRPr="00A4559E" w:rsidRDefault="009E069B" w:rsidP="00883372">
            <w:pPr>
              <w:pStyle w:val="G-PCCTablebodyKWN"/>
              <w:rPr>
                <w:noProof/>
              </w:rPr>
            </w:pPr>
            <w:r w:rsidRPr="00A4559E">
              <w:rPr>
                <w:rStyle w:val="Synvarinline"/>
              </w:rPr>
              <w:t>attribute_coeff_tuple</w:t>
            </w:r>
            <w:r w:rsidR="00002B85" w:rsidRPr="00A4559E">
              <w:rPr>
                <w:rStyle w:val="Exprinline"/>
              </w:rPr>
              <w:t>( </w:t>
            </w:r>
            <w:r w:rsidR="00702B0C" w:rsidRPr="00D35E12">
              <w:rPr>
                <w:rStyle w:val="VarNinline"/>
              </w:rPr>
              <w:t>coeffIdx</w:t>
            </w:r>
            <w:r w:rsidR="00002B85" w:rsidRPr="00A4559E">
              <w:rPr>
                <w:rStyle w:val="Exprinline"/>
              </w:rPr>
              <w:t> )</w:t>
            </w:r>
            <w:r w:rsidRPr="00A4559E">
              <w:rPr>
                <w:rStyle w:val="Exprinline"/>
              </w:rPr>
              <w:t xml:space="preserve"> {</w:t>
            </w:r>
          </w:p>
        </w:tc>
        <w:tc>
          <w:tcPr>
            <w:tcW w:w="1417" w:type="dxa"/>
          </w:tcPr>
          <w:p w14:paraId="052A9D2B" w14:textId="77777777" w:rsidR="009E069B" w:rsidRPr="00A4559E" w:rsidRDefault="009E069B" w:rsidP="009E069B">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A4559E">
              <w:rPr>
                <w:noProof/>
              </w:rPr>
              <w:t>Descriptor</w:t>
            </w:r>
          </w:p>
        </w:tc>
        <w:tc>
          <w:tcPr>
            <w:tcW w:w="1417" w:type="dxa"/>
          </w:tcPr>
          <w:p w14:paraId="1762FE55" w14:textId="09D486EC" w:rsidR="009E069B" w:rsidRPr="00A4559E" w:rsidRDefault="009E069B" w:rsidP="009E069B">
            <w:pPr>
              <w:pStyle w:val="G-PCCTablebody"/>
              <w:jc w:val="center"/>
              <w:cnfStyle w:val="100000000000" w:firstRow="1" w:lastRow="0" w:firstColumn="0" w:lastColumn="0" w:oddVBand="0" w:evenVBand="0" w:oddHBand="0" w:evenHBand="0" w:firstRowFirstColumn="0" w:firstRowLastColumn="0" w:lastRowFirstColumn="0" w:lastRowLastColumn="0"/>
              <w:rPr>
                <w:b w:val="0"/>
                <w:noProof/>
              </w:rPr>
            </w:pPr>
            <w:r w:rsidRPr="00A4559E">
              <w:rPr>
                <w:noProof/>
              </w:rPr>
              <w:t>Semantics</w:t>
            </w:r>
          </w:p>
        </w:tc>
      </w:tr>
      <w:tr w:rsidR="009E069B" w:rsidRPr="00A4559E" w14:paraId="63D29AB1" w14:textId="4BC3C0D8" w:rsidTr="00425A08">
        <w:tc>
          <w:tcPr>
            <w:tcW w:w="6803" w:type="dxa"/>
          </w:tcPr>
          <w:p w14:paraId="166CEFE8" w14:textId="70553257" w:rsidR="009E069B" w:rsidRPr="00A4559E" w:rsidRDefault="00366F31" w:rsidP="00883372">
            <w:pPr>
              <w:pStyle w:val="G-PCCTablebodyKWN"/>
              <w:rPr>
                <w:noProof/>
                <w:lang w:eastAsia="ja-JP"/>
              </w:rPr>
            </w:pPr>
            <w:r w:rsidRPr="00A4559E">
              <w:rPr>
                <w:rStyle w:val="Codeinline"/>
              </w:rPr>
              <w:t>   </w:t>
            </w:r>
            <w:r w:rsidR="00C75E56" w:rsidRPr="00C75E56">
              <w:rPr>
                <w:rStyle w:val="Funcinline"/>
              </w:rPr>
              <w:t>for</w:t>
            </w:r>
            <w:r w:rsidR="00002B85" w:rsidRPr="00A4559E">
              <w:rPr>
                <w:rStyle w:val="Exprinline"/>
              </w:rPr>
              <w:t>( </w:t>
            </w:r>
            <w:r w:rsidR="009C7834">
              <w:rPr>
                <w:rStyle w:val="Var1inline"/>
              </w:rPr>
              <w:t>𝑐</w:t>
            </w:r>
            <w:r w:rsidR="009E069B" w:rsidRPr="00A4559E">
              <w:rPr>
                <w:rStyle w:val="Exprinline"/>
              </w:rPr>
              <w:t xml:space="preserve"> = 0, </w:t>
            </w:r>
            <w:r w:rsidR="00702B0C" w:rsidRPr="00D35E12">
              <w:rPr>
                <w:rStyle w:val="VarNinline"/>
              </w:rPr>
              <w:t>inferLastComp</w:t>
            </w:r>
            <w:r w:rsidR="009E069B" w:rsidRPr="00A4559E">
              <w:rPr>
                <w:rStyle w:val="Exprinline"/>
              </w:rPr>
              <w:t xml:space="preserve"> = 1; </w:t>
            </w:r>
            <w:r w:rsidR="009C7834">
              <w:rPr>
                <w:rStyle w:val="Var1inline"/>
              </w:rPr>
              <w:t>𝑐</w:t>
            </w:r>
            <w:r w:rsidR="009E069B" w:rsidRPr="00A4559E">
              <w:rPr>
                <w:rStyle w:val="Exprinline"/>
              </w:rPr>
              <w:t xml:space="preserve"> &lt; </w:t>
            </w:r>
            <w:r w:rsidR="009E069B" w:rsidRPr="00A739CE">
              <w:rPr>
                <w:rStyle w:val="ExprNameinline"/>
              </w:rPr>
              <w:t>AttrDim</w:t>
            </w:r>
            <w:r w:rsidR="009E069B" w:rsidRPr="00A4559E">
              <w:rPr>
                <w:rStyle w:val="Exprinline"/>
              </w:rPr>
              <w:t xml:space="preserve">; </w:t>
            </w:r>
            <w:r w:rsidR="009C7834">
              <w:rPr>
                <w:rStyle w:val="Var1inline"/>
              </w:rPr>
              <w:t>𝑐</w:t>
            </w:r>
            <w:r w:rsidR="009E069B" w:rsidRPr="00A4559E">
              <w:rPr>
                <w:rStyle w:val="Exprinline"/>
              </w:rPr>
              <w:t>++</w:t>
            </w:r>
            <w:r w:rsidR="00002B85" w:rsidRPr="00A4559E">
              <w:rPr>
                <w:rStyle w:val="Exprinline"/>
              </w:rPr>
              <w:t> )</w:t>
            </w:r>
            <w:r w:rsidR="009E069B" w:rsidRPr="00A4559E">
              <w:rPr>
                <w:rStyle w:val="Exprinline"/>
              </w:rPr>
              <w:t xml:space="preserve"> {</w:t>
            </w:r>
          </w:p>
        </w:tc>
        <w:tc>
          <w:tcPr>
            <w:tcW w:w="1417" w:type="dxa"/>
          </w:tcPr>
          <w:p w14:paraId="6C3C63EE" w14:textId="77777777" w:rsidR="009E069B" w:rsidRPr="00A4559E" w:rsidRDefault="009E069B" w:rsidP="009E069B">
            <w:pPr>
              <w:pStyle w:val="G-PCCTablebody"/>
              <w:jc w:val="center"/>
              <w:rPr>
                <w:noProof/>
                <w:lang w:eastAsia="ja-JP"/>
              </w:rPr>
            </w:pPr>
          </w:p>
        </w:tc>
        <w:tc>
          <w:tcPr>
            <w:tcW w:w="1417" w:type="dxa"/>
          </w:tcPr>
          <w:p w14:paraId="2FCA00A0" w14:textId="77777777" w:rsidR="009E069B" w:rsidRPr="00A4559E" w:rsidRDefault="009E069B" w:rsidP="009E069B">
            <w:pPr>
              <w:pStyle w:val="G-PCCTablebody"/>
              <w:jc w:val="center"/>
              <w:rPr>
                <w:noProof/>
                <w:lang w:eastAsia="ja-JP"/>
              </w:rPr>
            </w:pPr>
          </w:p>
        </w:tc>
      </w:tr>
      <w:tr w:rsidR="009E069B" w:rsidRPr="00A4559E" w14:paraId="5BFC1110" w14:textId="7386D203" w:rsidTr="00425A08">
        <w:tc>
          <w:tcPr>
            <w:tcW w:w="6803" w:type="dxa"/>
          </w:tcPr>
          <w:p w14:paraId="21857476" w14:textId="140713BC" w:rsidR="009E069B" w:rsidRPr="00A4559E" w:rsidRDefault="00366F31" w:rsidP="009E069B">
            <w:pPr>
              <w:pStyle w:val="G-PCCTablebody"/>
              <w:rPr>
                <w:bCs/>
                <w:noProof/>
                <w:lang w:eastAsia="ja-JP"/>
              </w:rPr>
            </w:pPr>
            <w:r w:rsidRPr="00A4559E">
              <w:rPr>
                <w:rStyle w:val="Codeinline"/>
              </w:rPr>
              <w:t>      </w:t>
            </w:r>
            <w:r w:rsidR="009E069B" w:rsidRPr="00A4559E">
              <w:rPr>
                <w:rStyle w:val="Synboldinline"/>
              </w:rPr>
              <w:t>coeff_abs</w:t>
            </w:r>
            <w:r w:rsidR="00002B85" w:rsidRPr="00A4559E">
              <w:rPr>
                <w:rStyle w:val="Exprinline"/>
              </w:rPr>
              <w:t>[ </w:t>
            </w:r>
            <w:r w:rsidR="009C7834">
              <w:rPr>
                <w:rStyle w:val="Var1inline"/>
              </w:rPr>
              <w:t>𝑐</w:t>
            </w:r>
            <w:r w:rsidR="00002B85" w:rsidRPr="00A4559E">
              <w:rPr>
                <w:rStyle w:val="Exprinline"/>
              </w:rPr>
              <w:t> ]</w:t>
            </w:r>
          </w:p>
        </w:tc>
        <w:tc>
          <w:tcPr>
            <w:tcW w:w="1417" w:type="dxa"/>
          </w:tcPr>
          <w:p w14:paraId="17D18586" w14:textId="77777777" w:rsidR="009E069B" w:rsidRPr="00A4559E" w:rsidRDefault="009E069B" w:rsidP="009E069B">
            <w:pPr>
              <w:pStyle w:val="G-PCCTablebody"/>
              <w:jc w:val="center"/>
              <w:rPr>
                <w:noProof/>
              </w:rPr>
            </w:pPr>
            <w:r w:rsidRPr="00A4559E">
              <w:rPr>
                <w:bCs/>
                <w:noProof/>
                <w:lang w:eastAsia="ja-JP"/>
              </w:rPr>
              <w:t>ae(v)</w:t>
            </w:r>
          </w:p>
        </w:tc>
        <w:tc>
          <w:tcPr>
            <w:tcW w:w="1417" w:type="dxa"/>
          </w:tcPr>
          <w:p w14:paraId="1633BFC5" w14:textId="48801331" w:rsidR="009E069B" w:rsidRPr="00A4559E" w:rsidRDefault="00E34F0C" w:rsidP="009E069B">
            <w:pPr>
              <w:pStyle w:val="G-PCCTablebody"/>
              <w:jc w:val="center"/>
              <w:rPr>
                <w:bCs/>
                <w:noProof/>
                <w:lang w:eastAsia="ja-JP"/>
              </w:rPr>
            </w:pPr>
            <w:r w:rsidRPr="00A4559E">
              <w:rPr>
                <w:bCs/>
                <w:noProof/>
                <w:lang w:eastAsia="ja-JP"/>
              </w:rPr>
              <w:fldChar w:fldCharType="begin"/>
            </w:r>
            <w:r w:rsidRPr="00A4559E">
              <w:rPr>
                <w:bCs/>
                <w:noProof/>
                <w:lang w:eastAsia="ja-JP"/>
              </w:rPr>
              <w:instrText xml:space="preserve"> REF _Ref92447897 \r \h </w:instrText>
            </w:r>
            <w:r w:rsidR="00421698" w:rsidRPr="00A4559E">
              <w:rPr>
                <w:bCs/>
                <w:noProof/>
                <w:lang w:eastAsia="ja-JP"/>
              </w:rPr>
              <w:instrText xml:space="preserve"> \* MERGEFORMAT </w:instrText>
            </w:r>
            <w:r w:rsidRPr="00A4559E">
              <w:rPr>
                <w:bCs/>
                <w:noProof/>
                <w:lang w:eastAsia="ja-JP"/>
              </w:rPr>
            </w:r>
            <w:r w:rsidRPr="00A4559E">
              <w:rPr>
                <w:bCs/>
                <w:noProof/>
                <w:lang w:eastAsia="ja-JP"/>
              </w:rPr>
              <w:fldChar w:fldCharType="separate"/>
            </w:r>
            <w:r w:rsidR="00A64ED4">
              <w:rPr>
                <w:bCs/>
                <w:noProof/>
                <w:lang w:eastAsia="ja-JP"/>
              </w:rPr>
              <w:t>10.3.1.2</w:t>
            </w:r>
            <w:r w:rsidRPr="00A4559E">
              <w:rPr>
                <w:bCs/>
                <w:noProof/>
                <w:lang w:eastAsia="ja-JP"/>
              </w:rPr>
              <w:fldChar w:fldCharType="end"/>
            </w:r>
          </w:p>
        </w:tc>
      </w:tr>
      <w:tr w:rsidR="00DB2BB8" w:rsidRPr="00A4559E" w14:paraId="7E785B40" w14:textId="77777777" w:rsidTr="00425A08">
        <w:tc>
          <w:tcPr>
            <w:tcW w:w="6803" w:type="dxa"/>
          </w:tcPr>
          <w:p w14:paraId="0D05AA85" w14:textId="196779AF" w:rsidR="00DB2BB8" w:rsidRPr="00A4559E" w:rsidRDefault="00DB2BB8" w:rsidP="00883372">
            <w:pPr>
              <w:pStyle w:val="G-PCCTablebodyKWN"/>
              <w:rPr>
                <w:rStyle w:val="Codeinline"/>
              </w:rPr>
            </w:pPr>
            <w:r w:rsidRPr="00A4559E">
              <w:rPr>
                <w:rStyle w:val="Codeinline"/>
              </w:rPr>
              <w:t>      </w:t>
            </w:r>
            <w:r w:rsidR="00C75E56" w:rsidRPr="00C75E56">
              <w:rPr>
                <w:rStyle w:val="Funcinline"/>
              </w:rPr>
              <w:t>if</w:t>
            </w:r>
            <w:r w:rsidRPr="00A4559E">
              <w:rPr>
                <w:rStyle w:val="Exprinline"/>
              </w:rPr>
              <w:t>( </w:t>
            </w:r>
            <w:r w:rsidRPr="00A4559E">
              <w:rPr>
                <w:rStyle w:val="Synvarinline"/>
              </w:rPr>
              <w:t>coeff_abs</w:t>
            </w:r>
            <w:r w:rsidRPr="00A4559E">
              <w:rPr>
                <w:rStyle w:val="Exprinline"/>
              </w:rPr>
              <w:t>[ </w:t>
            </w:r>
            <w:r w:rsidR="009C7834">
              <w:rPr>
                <w:rStyle w:val="Var1inline"/>
              </w:rPr>
              <w:t>𝑐</w:t>
            </w:r>
            <w:r w:rsidRPr="00A4559E">
              <w:rPr>
                <w:rStyle w:val="Exprinline"/>
              </w:rPr>
              <w:t> ] || ( </w:t>
            </w:r>
            <w:r w:rsidR="009C7834">
              <w:rPr>
                <w:rStyle w:val="Var1inline"/>
              </w:rPr>
              <w:t>𝑐</w:t>
            </w:r>
            <w:r w:rsidRPr="00A4559E">
              <w:rPr>
                <w:rStyle w:val="Exprinline"/>
              </w:rPr>
              <w:t xml:space="preserve"> == </w:t>
            </w:r>
            <w:r w:rsidRPr="00A739CE">
              <w:rPr>
                <w:rStyle w:val="ExprNameinline"/>
              </w:rPr>
              <w:t>AttrDim</w:t>
            </w:r>
            <w:r w:rsidRPr="00A4559E">
              <w:rPr>
                <w:rStyle w:val="Exprinline"/>
              </w:rPr>
              <w:t xml:space="preserve"> </w:t>
            </w:r>
            <w:r w:rsidR="00856A9A">
              <w:rPr>
                <w:rStyle w:val="Exprinline"/>
              </w:rPr>
              <w:t>–</w:t>
            </w:r>
            <w:r w:rsidRPr="00A4559E">
              <w:rPr>
                <w:rStyle w:val="Exprinline"/>
              </w:rPr>
              <w:t xml:space="preserve"> 1 &amp;&amp; </w:t>
            </w:r>
            <w:r w:rsidR="00702B0C" w:rsidRPr="00D35E12">
              <w:rPr>
                <w:rStyle w:val="VarNinline"/>
              </w:rPr>
              <w:t>inferLastComp</w:t>
            </w:r>
            <w:r w:rsidR="007247A2" w:rsidRPr="00A4559E">
              <w:rPr>
                <w:rStyle w:val="Exprinline"/>
              </w:rPr>
              <w:t> </w:t>
            </w:r>
            <w:r w:rsidRPr="00A4559E">
              <w:rPr>
                <w:rStyle w:val="Exprinline"/>
              </w:rPr>
              <w:t>) )</w:t>
            </w:r>
          </w:p>
        </w:tc>
        <w:tc>
          <w:tcPr>
            <w:tcW w:w="1417" w:type="dxa"/>
          </w:tcPr>
          <w:p w14:paraId="2D6B5568" w14:textId="77777777" w:rsidR="00DB2BB8" w:rsidRPr="00A4559E" w:rsidRDefault="00DB2BB8" w:rsidP="009E069B">
            <w:pPr>
              <w:pStyle w:val="G-PCCTablebody"/>
              <w:jc w:val="center"/>
              <w:rPr>
                <w:noProof/>
                <w:lang w:eastAsia="ja-JP"/>
              </w:rPr>
            </w:pPr>
          </w:p>
        </w:tc>
        <w:tc>
          <w:tcPr>
            <w:tcW w:w="1417" w:type="dxa"/>
          </w:tcPr>
          <w:p w14:paraId="09B84D41" w14:textId="77777777" w:rsidR="00DB2BB8" w:rsidRPr="00A4559E" w:rsidRDefault="00DB2BB8" w:rsidP="009E069B">
            <w:pPr>
              <w:pStyle w:val="G-PCCTablebody"/>
              <w:jc w:val="center"/>
              <w:rPr>
                <w:noProof/>
                <w:lang w:eastAsia="ja-JP"/>
              </w:rPr>
            </w:pPr>
          </w:p>
        </w:tc>
      </w:tr>
      <w:tr w:rsidR="009E069B" w:rsidRPr="00A4559E" w14:paraId="4E4D04F8" w14:textId="736DE759" w:rsidTr="00425A08">
        <w:tc>
          <w:tcPr>
            <w:tcW w:w="6803" w:type="dxa"/>
          </w:tcPr>
          <w:p w14:paraId="435D60DF" w14:textId="61FD027B" w:rsidR="009E069B" w:rsidRPr="00A4559E" w:rsidRDefault="00366F31" w:rsidP="009E069B">
            <w:pPr>
              <w:pStyle w:val="G-PCCTablebody"/>
              <w:rPr>
                <w:lang w:eastAsia="ko-KR"/>
              </w:rPr>
            </w:pPr>
            <w:r w:rsidRPr="00A4559E">
              <w:rPr>
                <w:rStyle w:val="Codeinline"/>
              </w:rPr>
              <w:t>         </w:t>
            </w:r>
            <w:r w:rsidR="009E069B" w:rsidRPr="00A4559E">
              <w:rPr>
                <w:rStyle w:val="Synboldinline"/>
              </w:rPr>
              <w:t>coeff_sign</w:t>
            </w:r>
            <w:r w:rsidR="00002B85" w:rsidRPr="00A4559E">
              <w:rPr>
                <w:rStyle w:val="Exprinline"/>
              </w:rPr>
              <w:t>[ </w:t>
            </w:r>
            <w:r w:rsidR="009C7834">
              <w:rPr>
                <w:rStyle w:val="Var1inline"/>
              </w:rPr>
              <w:t>𝑐</w:t>
            </w:r>
            <w:r w:rsidR="00002B85" w:rsidRPr="00A4559E">
              <w:rPr>
                <w:rStyle w:val="Exprinline"/>
              </w:rPr>
              <w:t> ]</w:t>
            </w:r>
          </w:p>
        </w:tc>
        <w:tc>
          <w:tcPr>
            <w:tcW w:w="1417" w:type="dxa"/>
          </w:tcPr>
          <w:p w14:paraId="705A2BBE" w14:textId="77777777" w:rsidR="009E069B" w:rsidRPr="00A4559E" w:rsidRDefault="009E069B" w:rsidP="009E069B">
            <w:pPr>
              <w:pStyle w:val="G-PCCTablebody"/>
              <w:jc w:val="center"/>
              <w:rPr>
                <w:noProof/>
                <w:lang w:eastAsia="ja-JP"/>
              </w:rPr>
            </w:pPr>
            <w:r w:rsidRPr="00A4559E">
              <w:rPr>
                <w:noProof/>
                <w:lang w:eastAsia="ja-JP"/>
              </w:rPr>
              <w:t>ae(v)</w:t>
            </w:r>
          </w:p>
        </w:tc>
        <w:tc>
          <w:tcPr>
            <w:tcW w:w="1417" w:type="dxa"/>
          </w:tcPr>
          <w:p w14:paraId="5A5139AA" w14:textId="0C959E92" w:rsidR="009E069B" w:rsidRPr="00A4559E" w:rsidRDefault="00E34F0C" w:rsidP="009E069B">
            <w:pPr>
              <w:pStyle w:val="G-PCCTablebody"/>
              <w:jc w:val="center"/>
              <w:rPr>
                <w:noProof/>
                <w:lang w:eastAsia="ja-JP"/>
              </w:rPr>
            </w:pPr>
            <w:r w:rsidRPr="00A4559E">
              <w:rPr>
                <w:bCs/>
                <w:noProof/>
                <w:lang w:eastAsia="ja-JP"/>
              </w:rPr>
              <w:fldChar w:fldCharType="begin"/>
            </w:r>
            <w:r w:rsidRPr="00A4559E">
              <w:rPr>
                <w:bCs/>
                <w:noProof/>
                <w:lang w:eastAsia="ja-JP"/>
              </w:rPr>
              <w:instrText xml:space="preserve"> REF _Ref92447897 \r \h </w:instrText>
            </w:r>
            <w:r w:rsidR="00421698" w:rsidRPr="00A4559E">
              <w:rPr>
                <w:bCs/>
                <w:noProof/>
                <w:lang w:eastAsia="ja-JP"/>
              </w:rPr>
              <w:instrText xml:space="preserve"> \* MERGEFORMAT </w:instrText>
            </w:r>
            <w:r w:rsidRPr="00A4559E">
              <w:rPr>
                <w:bCs/>
                <w:noProof/>
                <w:lang w:eastAsia="ja-JP"/>
              </w:rPr>
            </w:r>
            <w:r w:rsidRPr="00A4559E">
              <w:rPr>
                <w:bCs/>
                <w:noProof/>
                <w:lang w:eastAsia="ja-JP"/>
              </w:rPr>
              <w:fldChar w:fldCharType="separate"/>
            </w:r>
            <w:r w:rsidR="00A64ED4">
              <w:rPr>
                <w:bCs/>
                <w:noProof/>
                <w:lang w:eastAsia="ja-JP"/>
              </w:rPr>
              <w:t>10.3.1.2</w:t>
            </w:r>
            <w:r w:rsidRPr="00A4559E">
              <w:rPr>
                <w:bCs/>
                <w:noProof/>
                <w:lang w:eastAsia="ja-JP"/>
              </w:rPr>
              <w:fldChar w:fldCharType="end"/>
            </w:r>
          </w:p>
        </w:tc>
      </w:tr>
      <w:tr w:rsidR="009E069B" w:rsidRPr="00A4559E" w14:paraId="2BB3BD6D" w14:textId="791E242B" w:rsidTr="00425A08">
        <w:tc>
          <w:tcPr>
            <w:tcW w:w="6803" w:type="dxa"/>
          </w:tcPr>
          <w:p w14:paraId="372DE601" w14:textId="54038CB1" w:rsidR="009E069B" w:rsidRPr="00A4559E" w:rsidRDefault="00366F31" w:rsidP="009E069B">
            <w:pPr>
              <w:pStyle w:val="G-PCCTablebody"/>
              <w:rPr>
                <w:lang w:eastAsia="ko-KR"/>
              </w:rPr>
            </w:pPr>
            <w:r w:rsidRPr="00A4559E">
              <w:rPr>
                <w:rStyle w:val="Codeinline"/>
              </w:rPr>
              <w:t>      </w:t>
            </w:r>
            <w:r w:rsidR="00702B0C" w:rsidRPr="00D35E12">
              <w:rPr>
                <w:rStyle w:val="VarNinline"/>
              </w:rPr>
              <w:t>inferLastComp</w:t>
            </w:r>
            <w:r w:rsidR="009E069B" w:rsidRPr="00A4559E">
              <w:rPr>
                <w:rStyle w:val="Exprinline"/>
              </w:rPr>
              <w:t xml:space="preserve"> &amp;= </w:t>
            </w:r>
            <w:r w:rsidR="009E069B" w:rsidRPr="00A4559E">
              <w:rPr>
                <w:rStyle w:val="Synvarinline"/>
              </w:rPr>
              <w:t>coeff_abs</w:t>
            </w:r>
            <w:r w:rsidR="00002B85" w:rsidRPr="00A4559E">
              <w:rPr>
                <w:rStyle w:val="Exprinline"/>
              </w:rPr>
              <w:t>[ </w:t>
            </w:r>
            <w:r w:rsidR="009C7834">
              <w:rPr>
                <w:rStyle w:val="Var1inline"/>
              </w:rPr>
              <w:t>𝑐</w:t>
            </w:r>
            <w:r w:rsidR="00002B85" w:rsidRPr="00A4559E">
              <w:rPr>
                <w:rStyle w:val="Exprinline"/>
              </w:rPr>
              <w:t> ]</w:t>
            </w:r>
            <w:r w:rsidR="00DB2BB8" w:rsidRPr="00A4559E">
              <w:rPr>
                <w:rStyle w:val="Exprinline"/>
              </w:rPr>
              <w:t xml:space="preserve"> ==</w:t>
            </w:r>
            <w:r w:rsidR="009E069B" w:rsidRPr="00A4559E">
              <w:rPr>
                <w:rStyle w:val="Exprinline"/>
              </w:rPr>
              <w:t xml:space="preserve"> 0</w:t>
            </w:r>
          </w:p>
        </w:tc>
        <w:tc>
          <w:tcPr>
            <w:tcW w:w="1417" w:type="dxa"/>
          </w:tcPr>
          <w:p w14:paraId="76DD87E8" w14:textId="77777777" w:rsidR="009E069B" w:rsidRPr="00A4559E" w:rsidRDefault="009E069B" w:rsidP="009E069B">
            <w:pPr>
              <w:pStyle w:val="G-PCCTablebody"/>
              <w:jc w:val="center"/>
              <w:rPr>
                <w:bCs/>
                <w:noProof/>
                <w:lang w:eastAsia="ja-JP"/>
              </w:rPr>
            </w:pPr>
          </w:p>
        </w:tc>
        <w:tc>
          <w:tcPr>
            <w:tcW w:w="1417" w:type="dxa"/>
          </w:tcPr>
          <w:p w14:paraId="145E77AA" w14:textId="77777777" w:rsidR="009E069B" w:rsidRPr="00A4559E" w:rsidRDefault="009E069B" w:rsidP="009E069B">
            <w:pPr>
              <w:pStyle w:val="G-PCCTablebody"/>
              <w:jc w:val="center"/>
              <w:rPr>
                <w:bCs/>
                <w:noProof/>
                <w:lang w:eastAsia="ja-JP"/>
              </w:rPr>
            </w:pPr>
          </w:p>
        </w:tc>
      </w:tr>
      <w:tr w:rsidR="009E069B" w:rsidRPr="00A4559E" w14:paraId="4D87238F" w14:textId="072179EC" w:rsidTr="00425A08">
        <w:tc>
          <w:tcPr>
            <w:tcW w:w="6803" w:type="dxa"/>
          </w:tcPr>
          <w:p w14:paraId="7027732B" w14:textId="598B4E63" w:rsidR="009E069B" w:rsidRPr="00A4559E" w:rsidRDefault="00366F31" w:rsidP="009E069B">
            <w:pPr>
              <w:pStyle w:val="G-PCCTablebody"/>
              <w:rPr>
                <w:rStyle w:val="Exprinline"/>
              </w:rPr>
            </w:pPr>
            <w:r w:rsidRPr="00A4559E">
              <w:rPr>
                <w:rStyle w:val="Codeinline"/>
              </w:rPr>
              <w:t>   </w:t>
            </w:r>
            <w:r w:rsidR="009E069B" w:rsidRPr="00A4559E">
              <w:rPr>
                <w:rStyle w:val="Exprinline"/>
              </w:rPr>
              <w:t>}</w:t>
            </w:r>
          </w:p>
        </w:tc>
        <w:tc>
          <w:tcPr>
            <w:tcW w:w="1417" w:type="dxa"/>
          </w:tcPr>
          <w:p w14:paraId="347A2917" w14:textId="77777777" w:rsidR="009E069B" w:rsidRPr="00A4559E" w:rsidRDefault="009E069B" w:rsidP="009E069B">
            <w:pPr>
              <w:pStyle w:val="G-PCCTablebody"/>
              <w:jc w:val="center"/>
              <w:rPr>
                <w:noProof/>
                <w:lang w:eastAsia="ja-JP"/>
              </w:rPr>
            </w:pPr>
          </w:p>
        </w:tc>
        <w:tc>
          <w:tcPr>
            <w:tcW w:w="1417" w:type="dxa"/>
          </w:tcPr>
          <w:p w14:paraId="2A4EF8F3" w14:textId="77777777" w:rsidR="009E069B" w:rsidRPr="00A4559E" w:rsidRDefault="009E069B" w:rsidP="009E069B">
            <w:pPr>
              <w:pStyle w:val="G-PCCTablebody"/>
              <w:jc w:val="center"/>
              <w:rPr>
                <w:noProof/>
                <w:lang w:eastAsia="ja-JP"/>
              </w:rPr>
            </w:pPr>
          </w:p>
        </w:tc>
      </w:tr>
      <w:tr w:rsidR="009E069B" w:rsidRPr="00A4559E" w14:paraId="04353CAD" w14:textId="32B14E2E" w:rsidTr="00425A08">
        <w:trPr>
          <w:cnfStyle w:val="010000000000" w:firstRow="0" w:lastRow="1" w:firstColumn="0" w:lastColumn="0" w:oddVBand="0" w:evenVBand="0" w:oddHBand="0" w:evenHBand="0" w:firstRowFirstColumn="0" w:firstRowLastColumn="0" w:lastRowFirstColumn="0" w:lastRowLastColumn="0"/>
        </w:trPr>
        <w:tc>
          <w:tcPr>
            <w:tcW w:w="6803" w:type="dxa"/>
          </w:tcPr>
          <w:p w14:paraId="546BF45F" w14:textId="77777777" w:rsidR="009E069B" w:rsidRPr="00A4559E" w:rsidRDefault="009E069B" w:rsidP="00CE6E77">
            <w:pPr>
              <w:pStyle w:val="G-PCCTablebodyKWN"/>
              <w:rPr>
                <w:rStyle w:val="Exprinline"/>
              </w:rPr>
            </w:pPr>
            <w:r w:rsidRPr="00A4559E">
              <w:rPr>
                <w:rStyle w:val="Exprinline"/>
              </w:rPr>
              <w:t>}</w:t>
            </w:r>
          </w:p>
        </w:tc>
        <w:tc>
          <w:tcPr>
            <w:tcW w:w="1417" w:type="dxa"/>
          </w:tcPr>
          <w:p w14:paraId="4C8ACF08" w14:textId="77777777" w:rsidR="009E069B" w:rsidRPr="00A4559E" w:rsidRDefault="009E069B" w:rsidP="009E069B">
            <w:pPr>
              <w:pStyle w:val="G-PCCTablebody"/>
              <w:jc w:val="center"/>
              <w:rPr>
                <w:noProof/>
                <w:lang w:eastAsia="ja-JP"/>
              </w:rPr>
            </w:pPr>
          </w:p>
        </w:tc>
        <w:tc>
          <w:tcPr>
            <w:tcW w:w="1417" w:type="dxa"/>
          </w:tcPr>
          <w:p w14:paraId="571114A0" w14:textId="77777777" w:rsidR="009E069B" w:rsidRPr="00A4559E" w:rsidRDefault="009E069B" w:rsidP="009E069B">
            <w:pPr>
              <w:pStyle w:val="G-PCCTablebody"/>
              <w:jc w:val="center"/>
              <w:rPr>
                <w:noProof/>
                <w:lang w:eastAsia="ja-JP"/>
              </w:rPr>
            </w:pPr>
          </w:p>
        </w:tc>
      </w:tr>
    </w:tbl>
    <w:p w14:paraId="1FEEF3DC" w14:textId="77777777" w:rsidR="007353E0" w:rsidRPr="004F2A4F" w:rsidRDefault="007353E0" w:rsidP="00CE6E77">
      <w:pPr>
        <w:pStyle w:val="TableSpacer"/>
        <w:rPr>
          <w:lang w:eastAsia="ja-JP"/>
        </w:rPr>
      </w:pPr>
    </w:p>
    <w:p w14:paraId="62E4BFC4" w14:textId="344F5D10" w:rsidR="00D974CB" w:rsidRPr="004F2A4F" w:rsidRDefault="000C3684" w:rsidP="00D974CB">
      <w:pPr>
        <w:pStyle w:val="Heading4"/>
      </w:pPr>
      <w:bookmarkStart w:id="775" w:name="_Toc4055496"/>
      <w:bookmarkStart w:id="776" w:name="_Toc6215348"/>
      <w:bookmarkStart w:id="777" w:name="_Toc24731156"/>
      <w:r>
        <w:t>Raw a</w:t>
      </w:r>
      <w:r w:rsidR="00D974CB" w:rsidRPr="00CB003E">
        <w:t xml:space="preserve">ttribute </w:t>
      </w:r>
      <w:r>
        <w:t>value</w:t>
      </w:r>
      <w:r w:rsidR="00D974CB">
        <w:t xml:space="preserve"> </w:t>
      </w:r>
      <w:r w:rsidR="00D974CB" w:rsidRPr="004F2A4F">
        <w:t>syntax</w:t>
      </w:r>
      <w:r w:rsidR="00BC0061">
        <w:fldChar w:fldCharType="begin"/>
      </w:r>
      <w:r w:rsidR="00BC0061">
        <w:rPr>
          <w:rStyle w:val="HdgMarker"/>
        </w:rPr>
        <w:instrText>Q</w:instrText>
      </w:r>
      <w:r w:rsidR="00BC0061">
        <w:instrText>UOTE "" \* Charformat</w:instrText>
      </w:r>
      <w:r w:rsidR="00BC0061">
        <w:fldChar w:fldCharType="end"/>
      </w:r>
    </w:p>
    <w:tbl>
      <w:tblPr>
        <w:tblStyle w:val="Syntaxtable"/>
        <w:tblW w:w="0" w:type="auto"/>
        <w:tblLayout w:type="fixed"/>
        <w:tblLook w:val="06E0" w:firstRow="1" w:lastRow="1" w:firstColumn="1" w:lastColumn="0" w:noHBand="1" w:noVBand="1"/>
      </w:tblPr>
      <w:tblGrid>
        <w:gridCol w:w="6803"/>
        <w:gridCol w:w="1417"/>
        <w:gridCol w:w="1417"/>
      </w:tblGrid>
      <w:tr w:rsidR="009E069B" w:rsidRPr="00A4559E" w14:paraId="47BCC696" w14:textId="4FDC1186" w:rsidTr="00425A0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7C9DBCEF" w14:textId="6A4F1FA6" w:rsidR="009E069B" w:rsidRPr="00A4559E" w:rsidRDefault="009E069B" w:rsidP="00883372">
            <w:pPr>
              <w:pStyle w:val="G-PCCTablebodyKWN"/>
              <w:rPr>
                <w:noProof/>
              </w:rPr>
            </w:pPr>
            <w:r w:rsidRPr="00A4559E">
              <w:rPr>
                <w:rStyle w:val="Synvarinline"/>
              </w:rPr>
              <w:t>attribute_raw</w:t>
            </w:r>
            <w:r w:rsidRPr="00A4559E">
              <w:rPr>
                <w:rStyle w:val="Exprinline"/>
              </w:rPr>
              <w:t>(</w:t>
            </w:r>
            <w:r w:rsidR="00002B85" w:rsidRPr="00A4559E">
              <w:rPr>
                <w:rStyle w:val="Exprinline"/>
              </w:rPr>
              <w:t> )</w:t>
            </w:r>
            <w:r w:rsidRPr="00A4559E">
              <w:rPr>
                <w:rStyle w:val="Exprinline"/>
              </w:rPr>
              <w:t xml:space="preserve"> {</w:t>
            </w:r>
          </w:p>
        </w:tc>
        <w:tc>
          <w:tcPr>
            <w:tcW w:w="1417" w:type="dxa"/>
          </w:tcPr>
          <w:p w14:paraId="4A660AE5" w14:textId="77777777" w:rsidR="009E069B" w:rsidRPr="00A4559E" w:rsidRDefault="009E069B" w:rsidP="009E069B">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A4559E">
              <w:rPr>
                <w:noProof/>
              </w:rPr>
              <w:t>Descriptor</w:t>
            </w:r>
          </w:p>
        </w:tc>
        <w:tc>
          <w:tcPr>
            <w:tcW w:w="1417" w:type="dxa"/>
          </w:tcPr>
          <w:p w14:paraId="48991CDE" w14:textId="036D027C" w:rsidR="009E069B" w:rsidRPr="00A4559E" w:rsidRDefault="009E069B" w:rsidP="009E069B">
            <w:pPr>
              <w:pStyle w:val="G-PCCTablebody"/>
              <w:jc w:val="center"/>
              <w:cnfStyle w:val="100000000000" w:firstRow="1" w:lastRow="0" w:firstColumn="0" w:lastColumn="0" w:oddVBand="0" w:evenVBand="0" w:oddHBand="0" w:evenHBand="0" w:firstRowFirstColumn="0" w:firstRowLastColumn="0" w:lastRowFirstColumn="0" w:lastRowLastColumn="0"/>
              <w:rPr>
                <w:b w:val="0"/>
                <w:noProof/>
              </w:rPr>
            </w:pPr>
            <w:r w:rsidRPr="00A4559E">
              <w:rPr>
                <w:noProof/>
              </w:rPr>
              <w:t>Semantics</w:t>
            </w:r>
          </w:p>
        </w:tc>
      </w:tr>
      <w:tr w:rsidR="009E069B" w:rsidRPr="00A4559E" w14:paraId="7F008B51" w14:textId="34F54CA9" w:rsidTr="00425A08">
        <w:tc>
          <w:tcPr>
            <w:tcW w:w="6803" w:type="dxa"/>
          </w:tcPr>
          <w:p w14:paraId="301B48B4" w14:textId="30B0A453" w:rsidR="009E069B" w:rsidRPr="00A4559E" w:rsidRDefault="00366F31" w:rsidP="00883372">
            <w:pPr>
              <w:pStyle w:val="G-PCCTablebodyKWN"/>
              <w:rPr>
                <w:noProof/>
                <w:lang w:eastAsia="ja-JP"/>
              </w:rPr>
            </w:pPr>
            <w:r w:rsidRPr="00A4559E">
              <w:rPr>
                <w:rStyle w:val="Codeinline"/>
              </w:rPr>
              <w:t>   </w:t>
            </w:r>
            <w:r w:rsidR="00C75E56" w:rsidRPr="00C75E56">
              <w:rPr>
                <w:rStyle w:val="Funcinline"/>
              </w:rPr>
              <w:t>for</w:t>
            </w:r>
            <w:r w:rsidR="00002B85" w:rsidRPr="00A4559E">
              <w:rPr>
                <w:rStyle w:val="Exprinline"/>
              </w:rPr>
              <w:t>( </w:t>
            </w:r>
            <w:r w:rsidR="00702B0C" w:rsidRPr="00D35E12">
              <w:rPr>
                <w:rStyle w:val="VarNinline"/>
              </w:rPr>
              <w:t>ptIdx</w:t>
            </w:r>
            <w:r w:rsidR="009E069B" w:rsidRPr="00A4559E">
              <w:rPr>
                <w:rStyle w:val="Exprinline"/>
              </w:rPr>
              <w:t xml:space="preserve"> = 0; </w:t>
            </w:r>
            <w:r w:rsidR="00702B0C" w:rsidRPr="00D35E12">
              <w:rPr>
                <w:rStyle w:val="VarNinline"/>
              </w:rPr>
              <w:t>ptIdx</w:t>
            </w:r>
            <w:r w:rsidR="009E069B" w:rsidRPr="00A4559E">
              <w:rPr>
                <w:rStyle w:val="Exprinline"/>
              </w:rPr>
              <w:t xml:space="preserve"> &lt; </w:t>
            </w:r>
            <w:r w:rsidR="00702B0C" w:rsidRPr="00D35E12">
              <w:rPr>
                <w:rStyle w:val="VarNinline"/>
              </w:rPr>
              <w:t>PointCnt</w:t>
            </w:r>
            <w:r w:rsidR="009E069B" w:rsidRPr="00A4559E">
              <w:rPr>
                <w:rStyle w:val="Exprinline"/>
              </w:rPr>
              <w:t xml:space="preserve">; </w:t>
            </w:r>
            <w:r w:rsidR="00702B0C" w:rsidRPr="00D35E12">
              <w:rPr>
                <w:rStyle w:val="VarNinline"/>
              </w:rPr>
              <w:t>ptIdx</w:t>
            </w:r>
            <w:r w:rsidR="009E069B" w:rsidRPr="00A4559E">
              <w:rPr>
                <w:rStyle w:val="Exprinline"/>
              </w:rPr>
              <w:t>++</w:t>
            </w:r>
            <w:r w:rsidR="00002B85" w:rsidRPr="00A4559E">
              <w:rPr>
                <w:rStyle w:val="Exprinline"/>
              </w:rPr>
              <w:t> )</w:t>
            </w:r>
          </w:p>
        </w:tc>
        <w:tc>
          <w:tcPr>
            <w:tcW w:w="1417" w:type="dxa"/>
          </w:tcPr>
          <w:p w14:paraId="21C0DD8F" w14:textId="77777777" w:rsidR="009E069B" w:rsidRPr="00A4559E" w:rsidRDefault="009E069B" w:rsidP="009E069B">
            <w:pPr>
              <w:pStyle w:val="G-PCCTablebody"/>
              <w:jc w:val="center"/>
              <w:rPr>
                <w:noProof/>
                <w:lang w:eastAsia="ja-JP"/>
              </w:rPr>
            </w:pPr>
          </w:p>
        </w:tc>
        <w:tc>
          <w:tcPr>
            <w:tcW w:w="1417" w:type="dxa"/>
          </w:tcPr>
          <w:p w14:paraId="418ACB55" w14:textId="77777777" w:rsidR="009E069B" w:rsidRPr="00A4559E" w:rsidRDefault="009E069B" w:rsidP="009E069B">
            <w:pPr>
              <w:pStyle w:val="G-PCCTablebody"/>
              <w:jc w:val="center"/>
              <w:rPr>
                <w:noProof/>
                <w:lang w:eastAsia="ja-JP"/>
              </w:rPr>
            </w:pPr>
          </w:p>
        </w:tc>
      </w:tr>
      <w:tr w:rsidR="009E069B" w:rsidRPr="00A4559E" w14:paraId="200BE09E" w14:textId="04A750DA" w:rsidTr="00425A08">
        <w:tc>
          <w:tcPr>
            <w:tcW w:w="6803" w:type="dxa"/>
          </w:tcPr>
          <w:p w14:paraId="52ED907F" w14:textId="14DB2E14" w:rsidR="009E069B" w:rsidRPr="00A4559E" w:rsidRDefault="00366F31" w:rsidP="00883372">
            <w:pPr>
              <w:pStyle w:val="G-PCCTablebodyKWN"/>
              <w:rPr>
                <w:bCs/>
                <w:noProof/>
                <w:lang w:eastAsia="ja-JP"/>
              </w:rPr>
            </w:pPr>
            <w:r w:rsidRPr="00A4559E">
              <w:rPr>
                <w:rStyle w:val="Codeinline"/>
              </w:rPr>
              <w:t>      </w:t>
            </w:r>
            <w:r w:rsidR="00C75E56" w:rsidRPr="00C75E56">
              <w:rPr>
                <w:rStyle w:val="Funcinline"/>
              </w:rPr>
              <w:t>for</w:t>
            </w:r>
            <w:r w:rsidR="00002B85" w:rsidRPr="00A4559E">
              <w:rPr>
                <w:rStyle w:val="Exprinline"/>
              </w:rPr>
              <w:t>( </w:t>
            </w:r>
            <w:r w:rsidR="009C7834">
              <w:rPr>
                <w:rStyle w:val="Var1inline"/>
              </w:rPr>
              <w:t>𝑐</w:t>
            </w:r>
            <w:r w:rsidR="009E069B" w:rsidRPr="00A4559E">
              <w:rPr>
                <w:rStyle w:val="Exprinline"/>
              </w:rPr>
              <w:t xml:space="preserve"> = 0; </w:t>
            </w:r>
            <w:r w:rsidR="009C7834">
              <w:rPr>
                <w:rStyle w:val="Var1inline"/>
              </w:rPr>
              <w:t>𝑐</w:t>
            </w:r>
            <w:r w:rsidR="009E069B" w:rsidRPr="00A4559E">
              <w:rPr>
                <w:rStyle w:val="Exprinline"/>
              </w:rPr>
              <w:t xml:space="preserve"> &lt; </w:t>
            </w:r>
            <w:r w:rsidR="009E069B" w:rsidRPr="00A739CE">
              <w:rPr>
                <w:rStyle w:val="ExprNameinline"/>
              </w:rPr>
              <w:t>AttrDim</w:t>
            </w:r>
            <w:r w:rsidR="009E069B" w:rsidRPr="00A4559E">
              <w:rPr>
                <w:rStyle w:val="Exprinline"/>
              </w:rPr>
              <w:t xml:space="preserve">; </w:t>
            </w:r>
            <w:r w:rsidR="009C7834">
              <w:rPr>
                <w:rStyle w:val="Var1inline"/>
              </w:rPr>
              <w:t>𝑐</w:t>
            </w:r>
            <w:r w:rsidR="009E069B" w:rsidRPr="00A4559E">
              <w:rPr>
                <w:rStyle w:val="Exprinline"/>
              </w:rPr>
              <w:t>++</w:t>
            </w:r>
            <w:r w:rsidR="00002B85" w:rsidRPr="00A4559E">
              <w:rPr>
                <w:rStyle w:val="Exprinline"/>
              </w:rPr>
              <w:t> )</w:t>
            </w:r>
            <w:r w:rsidR="009E069B" w:rsidRPr="00A4559E">
              <w:rPr>
                <w:rStyle w:val="Exprinline"/>
              </w:rPr>
              <w:t xml:space="preserve"> {</w:t>
            </w:r>
          </w:p>
        </w:tc>
        <w:tc>
          <w:tcPr>
            <w:tcW w:w="1417" w:type="dxa"/>
          </w:tcPr>
          <w:p w14:paraId="7ECD2B87" w14:textId="101AB4E9" w:rsidR="009E069B" w:rsidRPr="00A4559E" w:rsidRDefault="009E069B" w:rsidP="009E069B">
            <w:pPr>
              <w:pStyle w:val="G-PCCTablebody"/>
              <w:jc w:val="center"/>
              <w:rPr>
                <w:noProof/>
              </w:rPr>
            </w:pPr>
          </w:p>
        </w:tc>
        <w:tc>
          <w:tcPr>
            <w:tcW w:w="1417" w:type="dxa"/>
          </w:tcPr>
          <w:p w14:paraId="21D56DED" w14:textId="77777777" w:rsidR="009E069B" w:rsidRPr="00A4559E" w:rsidRDefault="009E069B" w:rsidP="009E069B">
            <w:pPr>
              <w:pStyle w:val="G-PCCTablebody"/>
              <w:jc w:val="center"/>
              <w:rPr>
                <w:noProof/>
              </w:rPr>
            </w:pPr>
          </w:p>
        </w:tc>
      </w:tr>
      <w:tr w:rsidR="009E069B" w:rsidRPr="00A4559E" w14:paraId="0A45F41E" w14:textId="6497A2EE" w:rsidTr="00425A08">
        <w:tc>
          <w:tcPr>
            <w:tcW w:w="6803" w:type="dxa"/>
          </w:tcPr>
          <w:p w14:paraId="37E90B88" w14:textId="7B6CEBB1" w:rsidR="009E069B" w:rsidRPr="00A4559E" w:rsidRDefault="00366F31" w:rsidP="00883372">
            <w:pPr>
              <w:pStyle w:val="G-PCCTablebodyKWN"/>
              <w:rPr>
                <w:lang w:eastAsia="ja-JP"/>
              </w:rPr>
            </w:pPr>
            <w:r w:rsidRPr="00A4559E">
              <w:rPr>
                <w:rStyle w:val="Codeinline"/>
              </w:rPr>
              <w:t>         </w:t>
            </w:r>
            <w:r w:rsidR="00C75E56" w:rsidRPr="00C75E56">
              <w:rPr>
                <w:rStyle w:val="Funcinline"/>
              </w:rPr>
              <w:t>if</w:t>
            </w:r>
            <w:r w:rsidR="00002B85" w:rsidRPr="00A4559E">
              <w:rPr>
                <w:rStyle w:val="Exprinline"/>
              </w:rPr>
              <w:t>( </w:t>
            </w:r>
            <w:r w:rsidR="009E069B" w:rsidRPr="00A4559E">
              <w:rPr>
                <w:rStyle w:val="Synvarinline"/>
              </w:rPr>
              <w:t>raw_attr_width_present</w:t>
            </w:r>
            <w:r w:rsidR="00002B85" w:rsidRPr="00A4559E">
              <w:rPr>
                <w:rStyle w:val="Exprinline"/>
              </w:rPr>
              <w:t> )</w:t>
            </w:r>
          </w:p>
        </w:tc>
        <w:tc>
          <w:tcPr>
            <w:tcW w:w="1417" w:type="dxa"/>
          </w:tcPr>
          <w:p w14:paraId="026C27F8" w14:textId="77777777" w:rsidR="009E069B" w:rsidRPr="00A4559E" w:rsidRDefault="009E069B" w:rsidP="009E069B">
            <w:pPr>
              <w:pStyle w:val="G-PCCTablebody"/>
              <w:jc w:val="center"/>
              <w:rPr>
                <w:noProof/>
                <w:lang w:eastAsia="ja-JP"/>
              </w:rPr>
            </w:pPr>
          </w:p>
        </w:tc>
        <w:tc>
          <w:tcPr>
            <w:tcW w:w="1417" w:type="dxa"/>
          </w:tcPr>
          <w:p w14:paraId="2852736E" w14:textId="6C711424" w:rsidR="009E069B" w:rsidRPr="00A4559E" w:rsidRDefault="009E069B" w:rsidP="009E069B">
            <w:pPr>
              <w:pStyle w:val="G-PCCTablebody"/>
              <w:jc w:val="center"/>
              <w:rPr>
                <w:noProof/>
                <w:lang w:eastAsia="ja-JP"/>
              </w:rPr>
            </w:pPr>
          </w:p>
        </w:tc>
      </w:tr>
      <w:tr w:rsidR="00173A70" w:rsidRPr="00A4559E" w14:paraId="215E51F6" w14:textId="7E231D2C" w:rsidTr="00425A08">
        <w:tc>
          <w:tcPr>
            <w:tcW w:w="6803" w:type="dxa"/>
          </w:tcPr>
          <w:p w14:paraId="11986E81" w14:textId="7F088DBC" w:rsidR="00173A70" w:rsidRPr="00A4559E" w:rsidRDefault="00366F31" w:rsidP="00173A70">
            <w:pPr>
              <w:pStyle w:val="G-PCCTablebody"/>
              <w:rPr>
                <w:b/>
                <w:lang w:eastAsia="ko-KR"/>
              </w:rPr>
            </w:pPr>
            <w:r w:rsidRPr="00A4559E">
              <w:rPr>
                <w:rStyle w:val="Codeinline"/>
              </w:rPr>
              <w:t>            </w:t>
            </w:r>
            <w:r w:rsidR="00173A70" w:rsidRPr="00A4559E">
              <w:rPr>
                <w:rStyle w:val="Synboldinline"/>
              </w:rPr>
              <w:t>raw_attr_component_length</w:t>
            </w:r>
          </w:p>
        </w:tc>
        <w:tc>
          <w:tcPr>
            <w:tcW w:w="1417" w:type="dxa"/>
          </w:tcPr>
          <w:p w14:paraId="1FD3F4AD" w14:textId="7347CDCC" w:rsidR="00173A70" w:rsidRPr="00A4559E" w:rsidRDefault="00173A70" w:rsidP="00173A70">
            <w:pPr>
              <w:pStyle w:val="G-PCCTablebody"/>
              <w:jc w:val="center"/>
              <w:rPr>
                <w:noProof/>
                <w:lang w:eastAsia="ja-JP"/>
              </w:rPr>
            </w:pPr>
            <w:r w:rsidRPr="00A4559E">
              <w:rPr>
                <w:bCs/>
              </w:rPr>
              <w:t>u(8)</w:t>
            </w:r>
          </w:p>
        </w:tc>
        <w:tc>
          <w:tcPr>
            <w:tcW w:w="1417" w:type="dxa"/>
          </w:tcPr>
          <w:p w14:paraId="24231580" w14:textId="6D9452D1" w:rsidR="00173A70" w:rsidRPr="00A4559E" w:rsidRDefault="00E34F0C" w:rsidP="00173A70">
            <w:pPr>
              <w:pStyle w:val="G-PCCTablebody"/>
              <w:jc w:val="center"/>
              <w:rPr>
                <w:bCs/>
              </w:rPr>
            </w:pPr>
            <w:r w:rsidRPr="00A4559E">
              <w:rPr>
                <w:bCs/>
              </w:rPr>
              <w:fldChar w:fldCharType="begin"/>
            </w:r>
            <w:r w:rsidRPr="00A4559E">
              <w:rPr>
                <w:bCs/>
              </w:rPr>
              <w:instrText xml:space="preserve"> REF _Ref92447915 \r \h </w:instrText>
            </w:r>
            <w:r w:rsidR="00421698" w:rsidRPr="00A4559E">
              <w:rPr>
                <w:bCs/>
              </w:rPr>
              <w:instrText xml:space="preserve"> \* MERGEFORMAT </w:instrText>
            </w:r>
            <w:r w:rsidRPr="00A4559E">
              <w:rPr>
                <w:bCs/>
              </w:rPr>
            </w:r>
            <w:r w:rsidRPr="00A4559E">
              <w:rPr>
                <w:bCs/>
              </w:rPr>
              <w:fldChar w:fldCharType="separate"/>
            </w:r>
            <w:r w:rsidR="00A64ED4">
              <w:rPr>
                <w:bCs/>
              </w:rPr>
              <w:t>10.3.1.3</w:t>
            </w:r>
            <w:r w:rsidRPr="00A4559E">
              <w:rPr>
                <w:bCs/>
              </w:rPr>
              <w:fldChar w:fldCharType="end"/>
            </w:r>
          </w:p>
        </w:tc>
      </w:tr>
      <w:tr w:rsidR="00173A70" w:rsidRPr="00A4559E" w14:paraId="2F0F6E20" w14:textId="70FC945B" w:rsidTr="00425A08">
        <w:tc>
          <w:tcPr>
            <w:tcW w:w="6803" w:type="dxa"/>
          </w:tcPr>
          <w:p w14:paraId="3A7B1E4A" w14:textId="1A29F243" w:rsidR="00173A70" w:rsidRPr="00A4559E" w:rsidRDefault="00366F31" w:rsidP="00173A70">
            <w:pPr>
              <w:pStyle w:val="G-PCCTablebody"/>
              <w:rPr>
                <w:lang w:eastAsia="ko-KR"/>
              </w:rPr>
            </w:pPr>
            <w:r w:rsidRPr="00A4559E">
              <w:rPr>
                <w:rStyle w:val="Codeinline"/>
              </w:rPr>
              <w:t>         </w:t>
            </w:r>
            <w:r w:rsidR="00173A70" w:rsidRPr="00A4559E">
              <w:rPr>
                <w:rStyle w:val="Synboldinline"/>
              </w:rPr>
              <w:t>raw_attr_value</w:t>
            </w:r>
            <w:r w:rsidR="00002B85" w:rsidRPr="00A4559E">
              <w:rPr>
                <w:rStyle w:val="Exprinline"/>
              </w:rPr>
              <w:t>[ </w:t>
            </w:r>
            <w:r w:rsidR="00702B0C" w:rsidRPr="00D35E12">
              <w:rPr>
                <w:rStyle w:val="VarNinline"/>
              </w:rPr>
              <w:t>ptIdx</w:t>
            </w:r>
            <w:r w:rsidR="00002B85" w:rsidRPr="00A4559E">
              <w:rPr>
                <w:rStyle w:val="Exprinline"/>
              </w:rPr>
              <w:t> ][ </w:t>
            </w:r>
            <w:r w:rsidR="009C7834">
              <w:rPr>
                <w:rStyle w:val="Var1inline"/>
              </w:rPr>
              <w:t>𝑐</w:t>
            </w:r>
            <w:r w:rsidR="00002B85" w:rsidRPr="00A4559E">
              <w:rPr>
                <w:rStyle w:val="Exprinline"/>
              </w:rPr>
              <w:t> ]</w:t>
            </w:r>
          </w:p>
        </w:tc>
        <w:tc>
          <w:tcPr>
            <w:tcW w:w="1417" w:type="dxa"/>
          </w:tcPr>
          <w:p w14:paraId="2045C125" w14:textId="15B52A15" w:rsidR="00173A70" w:rsidRPr="00A4559E" w:rsidRDefault="00173A70" w:rsidP="00173A70">
            <w:pPr>
              <w:pStyle w:val="G-PCCTablebody"/>
              <w:jc w:val="center"/>
              <w:rPr>
                <w:noProof/>
                <w:lang w:eastAsia="ja-JP"/>
              </w:rPr>
            </w:pPr>
            <w:r w:rsidRPr="00A4559E">
              <w:rPr>
                <w:noProof/>
                <w:lang w:eastAsia="ja-JP"/>
              </w:rPr>
              <w:t>u(v)</w:t>
            </w:r>
          </w:p>
        </w:tc>
        <w:tc>
          <w:tcPr>
            <w:tcW w:w="1417" w:type="dxa"/>
          </w:tcPr>
          <w:p w14:paraId="24D4647E" w14:textId="5CE00980" w:rsidR="00173A70" w:rsidRPr="00A4559E" w:rsidRDefault="00E34F0C" w:rsidP="00173A70">
            <w:pPr>
              <w:pStyle w:val="G-PCCTablebody"/>
              <w:jc w:val="center"/>
              <w:rPr>
                <w:noProof/>
                <w:lang w:eastAsia="ja-JP"/>
              </w:rPr>
            </w:pPr>
            <w:r w:rsidRPr="00A4559E">
              <w:rPr>
                <w:bCs/>
              </w:rPr>
              <w:fldChar w:fldCharType="begin"/>
            </w:r>
            <w:r w:rsidRPr="00A4559E">
              <w:rPr>
                <w:bCs/>
              </w:rPr>
              <w:instrText xml:space="preserve"> REF _Ref92447915 \r \h </w:instrText>
            </w:r>
            <w:r w:rsidR="00421698" w:rsidRPr="00A4559E">
              <w:rPr>
                <w:bCs/>
              </w:rPr>
              <w:instrText xml:space="preserve"> \* MERGEFORMAT </w:instrText>
            </w:r>
            <w:r w:rsidRPr="00A4559E">
              <w:rPr>
                <w:bCs/>
              </w:rPr>
            </w:r>
            <w:r w:rsidRPr="00A4559E">
              <w:rPr>
                <w:bCs/>
              </w:rPr>
              <w:fldChar w:fldCharType="separate"/>
            </w:r>
            <w:r w:rsidR="00A64ED4">
              <w:rPr>
                <w:bCs/>
              </w:rPr>
              <w:t>10.3.1.3</w:t>
            </w:r>
            <w:r w:rsidRPr="00A4559E">
              <w:rPr>
                <w:bCs/>
              </w:rPr>
              <w:fldChar w:fldCharType="end"/>
            </w:r>
          </w:p>
        </w:tc>
      </w:tr>
      <w:tr w:rsidR="00173A70" w:rsidRPr="00A4559E" w14:paraId="296AC077" w14:textId="031FEBF3" w:rsidTr="00425A08">
        <w:tc>
          <w:tcPr>
            <w:tcW w:w="6803" w:type="dxa"/>
          </w:tcPr>
          <w:p w14:paraId="7E00989D" w14:textId="7A1C1C4F" w:rsidR="00173A70" w:rsidRPr="00A4559E" w:rsidRDefault="00366F31" w:rsidP="00173A70">
            <w:pPr>
              <w:pStyle w:val="G-PCCTablebody"/>
              <w:rPr>
                <w:rStyle w:val="Exprinline"/>
              </w:rPr>
            </w:pPr>
            <w:r w:rsidRPr="00A4559E">
              <w:rPr>
                <w:rStyle w:val="Codeinline"/>
              </w:rPr>
              <w:t>      </w:t>
            </w:r>
            <w:r w:rsidR="00173A70" w:rsidRPr="00A4559E">
              <w:rPr>
                <w:rStyle w:val="Exprinline"/>
              </w:rPr>
              <w:t>}</w:t>
            </w:r>
          </w:p>
        </w:tc>
        <w:tc>
          <w:tcPr>
            <w:tcW w:w="1417" w:type="dxa"/>
          </w:tcPr>
          <w:p w14:paraId="77EBBAD0" w14:textId="4E27078D" w:rsidR="00173A70" w:rsidRPr="00A4559E" w:rsidRDefault="00173A70" w:rsidP="00173A70">
            <w:pPr>
              <w:pStyle w:val="G-PCCTablebody"/>
              <w:jc w:val="center"/>
              <w:rPr>
                <w:noProof/>
                <w:lang w:eastAsia="ja-JP"/>
              </w:rPr>
            </w:pPr>
          </w:p>
        </w:tc>
        <w:tc>
          <w:tcPr>
            <w:tcW w:w="1417" w:type="dxa"/>
          </w:tcPr>
          <w:p w14:paraId="7AAB8943" w14:textId="77777777" w:rsidR="00173A70" w:rsidRPr="00A4559E" w:rsidRDefault="00173A70" w:rsidP="00173A70">
            <w:pPr>
              <w:pStyle w:val="G-PCCTablebody"/>
              <w:jc w:val="center"/>
              <w:rPr>
                <w:noProof/>
                <w:lang w:eastAsia="ja-JP"/>
              </w:rPr>
            </w:pPr>
          </w:p>
        </w:tc>
      </w:tr>
      <w:tr w:rsidR="00173A70" w:rsidRPr="00A4559E" w14:paraId="04139FC1" w14:textId="21BDD431" w:rsidTr="00425A08">
        <w:trPr>
          <w:cnfStyle w:val="010000000000" w:firstRow="0" w:lastRow="1" w:firstColumn="0" w:lastColumn="0" w:oddVBand="0" w:evenVBand="0" w:oddHBand="0" w:evenHBand="0" w:firstRowFirstColumn="0" w:firstRowLastColumn="0" w:lastRowFirstColumn="0" w:lastRowLastColumn="0"/>
        </w:trPr>
        <w:tc>
          <w:tcPr>
            <w:tcW w:w="6803" w:type="dxa"/>
          </w:tcPr>
          <w:p w14:paraId="44F59E94" w14:textId="77777777" w:rsidR="00173A70" w:rsidRPr="00A4559E" w:rsidRDefault="00173A70" w:rsidP="00CE6E77">
            <w:pPr>
              <w:pStyle w:val="G-PCCTablebodyKWN"/>
              <w:rPr>
                <w:rStyle w:val="Exprinline"/>
              </w:rPr>
            </w:pPr>
            <w:r w:rsidRPr="00A4559E">
              <w:rPr>
                <w:rStyle w:val="Exprinline"/>
              </w:rPr>
              <w:t>}</w:t>
            </w:r>
          </w:p>
        </w:tc>
        <w:tc>
          <w:tcPr>
            <w:tcW w:w="1417" w:type="dxa"/>
          </w:tcPr>
          <w:p w14:paraId="1DD15E19" w14:textId="77777777" w:rsidR="00173A70" w:rsidRPr="00A4559E" w:rsidRDefault="00173A70" w:rsidP="00173A70">
            <w:pPr>
              <w:pStyle w:val="G-PCCTablebody"/>
              <w:jc w:val="center"/>
              <w:rPr>
                <w:noProof/>
                <w:lang w:eastAsia="ja-JP"/>
              </w:rPr>
            </w:pPr>
          </w:p>
        </w:tc>
        <w:tc>
          <w:tcPr>
            <w:tcW w:w="1417" w:type="dxa"/>
          </w:tcPr>
          <w:p w14:paraId="0A822828" w14:textId="77777777" w:rsidR="00173A70" w:rsidRPr="00A4559E" w:rsidRDefault="00173A70" w:rsidP="00173A70">
            <w:pPr>
              <w:pStyle w:val="G-PCCTablebody"/>
              <w:jc w:val="center"/>
              <w:rPr>
                <w:noProof/>
                <w:lang w:eastAsia="ja-JP"/>
              </w:rPr>
            </w:pPr>
          </w:p>
        </w:tc>
      </w:tr>
    </w:tbl>
    <w:p w14:paraId="7FE46B34" w14:textId="77777777" w:rsidR="00D974CB" w:rsidRPr="004F2A4F" w:rsidRDefault="00D974CB" w:rsidP="00CE6E77">
      <w:pPr>
        <w:pStyle w:val="TableSpacer"/>
        <w:rPr>
          <w:lang w:eastAsia="ja-JP"/>
        </w:rPr>
      </w:pPr>
    </w:p>
    <w:p w14:paraId="68743E2B" w14:textId="4EFEBF29" w:rsidR="00AA2371" w:rsidRPr="00AA2371" w:rsidRDefault="00AA2371" w:rsidP="007F33B7">
      <w:pPr>
        <w:pStyle w:val="Heading3"/>
        <w:rPr>
          <w:noProof/>
        </w:rPr>
      </w:pPr>
      <w:bookmarkStart w:id="778" w:name="_Ref45229962"/>
      <w:bookmarkStart w:id="779" w:name="_Toc168435959"/>
      <w:r>
        <w:rPr>
          <w:noProof/>
        </w:rPr>
        <w:t>Defaulted a</w:t>
      </w:r>
      <w:r w:rsidRPr="004F2A4F">
        <w:rPr>
          <w:noProof/>
        </w:rPr>
        <w:t>ttribute data unit syntax</w:t>
      </w:r>
      <w:bookmarkEnd w:id="778"/>
      <w:bookmarkEnd w:id="779"/>
      <w:r w:rsidR="00BC0061">
        <w:fldChar w:fldCharType="begin"/>
      </w:r>
      <w:r w:rsidR="00BC0061">
        <w:rPr>
          <w:rStyle w:val="HdgMarker"/>
        </w:rPr>
        <w:instrText>Q</w:instrText>
      </w:r>
      <w:r w:rsidR="00BC0061">
        <w:instrText>UOTE "" \* Charformat</w:instrText>
      </w:r>
      <w:r w:rsidR="00BC0061">
        <w:fldChar w:fldCharType="end"/>
      </w:r>
    </w:p>
    <w:tbl>
      <w:tblPr>
        <w:tblStyle w:val="Syntaxtable"/>
        <w:tblW w:w="0" w:type="auto"/>
        <w:tblLayout w:type="fixed"/>
        <w:tblLook w:val="06E0" w:firstRow="1" w:lastRow="1" w:firstColumn="1" w:lastColumn="0" w:noHBand="1" w:noVBand="1"/>
      </w:tblPr>
      <w:tblGrid>
        <w:gridCol w:w="6803"/>
        <w:gridCol w:w="1417"/>
        <w:gridCol w:w="1417"/>
      </w:tblGrid>
      <w:tr w:rsidR="009E069B" w:rsidRPr="00A4559E" w14:paraId="7B7B0A54" w14:textId="1C6DB4C1" w:rsidTr="00425A0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4E81EA43" w14:textId="6C19E377" w:rsidR="009E069B" w:rsidRPr="00A4559E" w:rsidRDefault="009E069B" w:rsidP="00883372">
            <w:pPr>
              <w:pStyle w:val="G-PCCTablebodyKWN"/>
              <w:rPr>
                <w:noProof/>
              </w:rPr>
            </w:pPr>
            <w:r w:rsidRPr="00A4559E">
              <w:rPr>
                <w:rStyle w:val="Synvarinline"/>
              </w:rPr>
              <w:t>defaulted_attribute_data_unit</w:t>
            </w:r>
            <w:r w:rsidRPr="00A4559E">
              <w:rPr>
                <w:rStyle w:val="Exprinline"/>
              </w:rPr>
              <w:t>(</w:t>
            </w:r>
            <w:r w:rsidR="00002B85" w:rsidRPr="00A4559E">
              <w:rPr>
                <w:rStyle w:val="Exprinline"/>
              </w:rPr>
              <w:t> )</w:t>
            </w:r>
            <w:r w:rsidRPr="00A4559E">
              <w:rPr>
                <w:rStyle w:val="Exprinline"/>
              </w:rPr>
              <w:t xml:space="preserve"> {</w:t>
            </w:r>
          </w:p>
        </w:tc>
        <w:tc>
          <w:tcPr>
            <w:tcW w:w="1417" w:type="dxa"/>
          </w:tcPr>
          <w:p w14:paraId="6904E2BB" w14:textId="77777777" w:rsidR="009E069B" w:rsidRPr="00A4559E" w:rsidRDefault="009E069B" w:rsidP="009E069B">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A4559E">
              <w:rPr>
                <w:noProof/>
              </w:rPr>
              <w:t>Descriptor</w:t>
            </w:r>
          </w:p>
        </w:tc>
        <w:tc>
          <w:tcPr>
            <w:tcW w:w="1417" w:type="dxa"/>
          </w:tcPr>
          <w:p w14:paraId="37BC1D5D" w14:textId="5D127A41" w:rsidR="009E069B" w:rsidRPr="00A4559E" w:rsidRDefault="009E069B" w:rsidP="009E069B">
            <w:pPr>
              <w:pStyle w:val="G-PCCTablebody"/>
              <w:jc w:val="center"/>
              <w:cnfStyle w:val="100000000000" w:firstRow="1" w:lastRow="0" w:firstColumn="0" w:lastColumn="0" w:oddVBand="0" w:evenVBand="0" w:oddHBand="0" w:evenHBand="0" w:firstRowFirstColumn="0" w:firstRowLastColumn="0" w:lastRowFirstColumn="0" w:lastRowLastColumn="0"/>
              <w:rPr>
                <w:b w:val="0"/>
                <w:noProof/>
              </w:rPr>
            </w:pPr>
            <w:r w:rsidRPr="00A4559E">
              <w:rPr>
                <w:noProof/>
              </w:rPr>
              <w:t>Semantics</w:t>
            </w:r>
          </w:p>
        </w:tc>
      </w:tr>
      <w:tr w:rsidR="009E069B" w:rsidRPr="00A4559E" w14:paraId="5B52B870" w14:textId="46BF5D0A" w:rsidTr="00425A08">
        <w:tc>
          <w:tcPr>
            <w:tcW w:w="6803" w:type="dxa"/>
          </w:tcPr>
          <w:p w14:paraId="2DDCCF19" w14:textId="23770A19" w:rsidR="009E069B" w:rsidRPr="003F1AC6" w:rsidRDefault="00366F31" w:rsidP="009E069B">
            <w:pPr>
              <w:pStyle w:val="G-PCCTablebody"/>
              <w:rPr>
                <w:rFonts w:eastAsia="MS Mincho"/>
                <w:b/>
                <w:lang w:eastAsia="ja-JP"/>
              </w:rPr>
            </w:pPr>
            <w:r w:rsidRPr="00A4559E">
              <w:rPr>
                <w:rStyle w:val="Codeinline"/>
              </w:rPr>
              <w:t>   </w:t>
            </w:r>
            <w:r w:rsidR="009E069B" w:rsidRPr="00A4559E">
              <w:rPr>
                <w:rStyle w:val="Synboldinline"/>
              </w:rPr>
              <w:t>defattr_seq_parameter_set_id</w:t>
            </w:r>
          </w:p>
        </w:tc>
        <w:tc>
          <w:tcPr>
            <w:tcW w:w="1417" w:type="dxa"/>
          </w:tcPr>
          <w:p w14:paraId="0B01B393" w14:textId="31FA7851" w:rsidR="009E069B" w:rsidRPr="003F1AC6" w:rsidRDefault="009E069B" w:rsidP="009E069B">
            <w:pPr>
              <w:pStyle w:val="G-PCCTablebody"/>
              <w:jc w:val="center"/>
              <w:rPr>
                <w:rFonts w:eastAsia="MS Mincho"/>
                <w:noProof/>
                <w:lang w:eastAsia="ja-JP"/>
              </w:rPr>
            </w:pPr>
            <w:r w:rsidRPr="003F1AC6">
              <w:rPr>
                <w:rFonts w:eastAsia="MS Mincho"/>
                <w:bCs/>
                <w:noProof/>
                <w:lang w:eastAsia="ja-JP"/>
              </w:rPr>
              <w:t>u(</w:t>
            </w:r>
            <w:r>
              <w:rPr>
                <w:rFonts w:eastAsia="MS Mincho"/>
                <w:bCs/>
                <w:noProof/>
                <w:lang w:eastAsia="ja-JP"/>
              </w:rPr>
              <w:t>4</w:t>
            </w:r>
            <w:r w:rsidRPr="003F1AC6">
              <w:rPr>
                <w:rFonts w:eastAsia="MS Mincho"/>
                <w:bCs/>
                <w:noProof/>
                <w:lang w:eastAsia="ja-JP"/>
              </w:rPr>
              <w:t>)</w:t>
            </w:r>
          </w:p>
        </w:tc>
        <w:tc>
          <w:tcPr>
            <w:tcW w:w="1417" w:type="dxa"/>
          </w:tcPr>
          <w:p w14:paraId="366123D2" w14:textId="3B685A78" w:rsidR="009E069B" w:rsidRPr="003F1AC6" w:rsidRDefault="00184DF1" w:rsidP="009E069B">
            <w:pPr>
              <w:pStyle w:val="G-PCCTablebody"/>
              <w:jc w:val="center"/>
              <w:rPr>
                <w:rFonts w:eastAsia="MS Mincho"/>
                <w:bCs/>
                <w:noProof/>
                <w:lang w:eastAsia="ja-JP"/>
              </w:rPr>
            </w:pPr>
            <w:r>
              <w:rPr>
                <w:rFonts w:eastAsia="MS Mincho"/>
                <w:bCs/>
                <w:noProof/>
                <w:lang w:eastAsia="ja-JP"/>
              </w:rPr>
              <w:fldChar w:fldCharType="begin"/>
            </w:r>
            <w:r>
              <w:rPr>
                <w:rFonts w:eastAsia="MS Mincho"/>
                <w:bCs/>
                <w:noProof/>
                <w:lang w:eastAsia="ja-JP"/>
              </w:rPr>
              <w:instrText xml:space="preserve"> REF _Ref92447968 \r \h </w:instrText>
            </w:r>
            <w:r w:rsidR="00421698">
              <w:rPr>
                <w:rFonts w:eastAsia="MS Mincho"/>
                <w:bCs/>
                <w:noProof/>
                <w:lang w:eastAsia="ja-JP"/>
              </w:rPr>
              <w:instrText xml:space="preserve"> \* MERGEFORMAT </w:instrText>
            </w:r>
            <w:r>
              <w:rPr>
                <w:rFonts w:eastAsia="MS Mincho"/>
                <w:bCs/>
                <w:noProof/>
                <w:lang w:eastAsia="ja-JP"/>
              </w:rPr>
            </w:r>
            <w:r>
              <w:rPr>
                <w:rFonts w:eastAsia="MS Mincho"/>
                <w:bCs/>
                <w:noProof/>
                <w:lang w:eastAsia="ja-JP"/>
              </w:rPr>
              <w:fldChar w:fldCharType="separate"/>
            </w:r>
            <w:r w:rsidR="00A64ED4">
              <w:rPr>
                <w:rFonts w:eastAsia="MS Mincho"/>
                <w:bCs/>
                <w:noProof/>
                <w:lang w:eastAsia="ja-JP"/>
              </w:rPr>
              <w:t>7.4.5</w:t>
            </w:r>
            <w:r>
              <w:rPr>
                <w:rFonts w:eastAsia="MS Mincho"/>
                <w:bCs/>
                <w:noProof/>
                <w:lang w:eastAsia="ja-JP"/>
              </w:rPr>
              <w:fldChar w:fldCharType="end"/>
            </w:r>
          </w:p>
        </w:tc>
      </w:tr>
      <w:tr w:rsidR="009E069B" w:rsidRPr="00A4559E" w14:paraId="640A74B6" w14:textId="47A80B4D" w:rsidTr="00425A08">
        <w:tc>
          <w:tcPr>
            <w:tcW w:w="6803" w:type="dxa"/>
          </w:tcPr>
          <w:p w14:paraId="53EDFD1E" w14:textId="28CB1D40" w:rsidR="009E069B" w:rsidRPr="00A4559E" w:rsidRDefault="00366F31" w:rsidP="009E069B">
            <w:pPr>
              <w:pStyle w:val="G-PCCTablebody"/>
              <w:rPr>
                <w:b/>
                <w:lang w:eastAsia="ko-KR"/>
              </w:rPr>
            </w:pPr>
            <w:r w:rsidRPr="00A4559E">
              <w:rPr>
                <w:rStyle w:val="Codeinline"/>
              </w:rPr>
              <w:t>   </w:t>
            </w:r>
            <w:r w:rsidR="009E069B" w:rsidRPr="00A4559E">
              <w:rPr>
                <w:rStyle w:val="Synboldinline"/>
              </w:rPr>
              <w:t>defattr_reserved_zero_3bits</w:t>
            </w:r>
          </w:p>
        </w:tc>
        <w:tc>
          <w:tcPr>
            <w:tcW w:w="1417" w:type="dxa"/>
          </w:tcPr>
          <w:p w14:paraId="6C145B96" w14:textId="40B89D4B" w:rsidR="009E069B" w:rsidRPr="003F1AC6" w:rsidRDefault="009E069B" w:rsidP="009E069B">
            <w:pPr>
              <w:pStyle w:val="G-PCCTablebody"/>
              <w:jc w:val="center"/>
              <w:rPr>
                <w:rFonts w:eastAsia="MS Mincho"/>
                <w:bCs/>
                <w:noProof/>
                <w:lang w:eastAsia="ja-JP"/>
              </w:rPr>
            </w:pPr>
            <w:r>
              <w:rPr>
                <w:rFonts w:eastAsia="MS Mincho"/>
                <w:bCs/>
                <w:noProof/>
                <w:lang w:eastAsia="ja-JP"/>
              </w:rPr>
              <w:t>u(3)</w:t>
            </w:r>
          </w:p>
        </w:tc>
        <w:tc>
          <w:tcPr>
            <w:tcW w:w="1417" w:type="dxa"/>
          </w:tcPr>
          <w:p w14:paraId="14C664EA" w14:textId="3DBF1A7F" w:rsidR="009E069B" w:rsidRDefault="00184DF1" w:rsidP="009E069B">
            <w:pPr>
              <w:pStyle w:val="G-PCCTablebody"/>
              <w:jc w:val="center"/>
              <w:rPr>
                <w:rFonts w:eastAsia="MS Mincho"/>
                <w:bCs/>
                <w:noProof/>
                <w:lang w:eastAsia="ja-JP"/>
              </w:rPr>
            </w:pPr>
            <w:r>
              <w:rPr>
                <w:rFonts w:eastAsia="MS Mincho"/>
                <w:bCs/>
                <w:noProof/>
                <w:lang w:eastAsia="ja-JP"/>
              </w:rPr>
              <w:fldChar w:fldCharType="begin"/>
            </w:r>
            <w:r>
              <w:rPr>
                <w:rFonts w:eastAsia="MS Mincho"/>
                <w:bCs/>
                <w:noProof/>
                <w:lang w:eastAsia="ja-JP"/>
              </w:rPr>
              <w:instrText xml:space="preserve"> REF _Ref92447968 \r \h </w:instrText>
            </w:r>
            <w:r w:rsidR="00421698">
              <w:rPr>
                <w:rFonts w:eastAsia="MS Mincho"/>
                <w:bCs/>
                <w:noProof/>
                <w:lang w:eastAsia="ja-JP"/>
              </w:rPr>
              <w:instrText xml:space="preserve"> \* MERGEFORMAT </w:instrText>
            </w:r>
            <w:r>
              <w:rPr>
                <w:rFonts w:eastAsia="MS Mincho"/>
                <w:bCs/>
                <w:noProof/>
                <w:lang w:eastAsia="ja-JP"/>
              </w:rPr>
            </w:r>
            <w:r>
              <w:rPr>
                <w:rFonts w:eastAsia="MS Mincho"/>
                <w:bCs/>
                <w:noProof/>
                <w:lang w:eastAsia="ja-JP"/>
              </w:rPr>
              <w:fldChar w:fldCharType="separate"/>
            </w:r>
            <w:r w:rsidR="00A64ED4">
              <w:rPr>
                <w:rFonts w:eastAsia="MS Mincho"/>
                <w:bCs/>
                <w:noProof/>
                <w:lang w:eastAsia="ja-JP"/>
              </w:rPr>
              <w:t>7.4.5</w:t>
            </w:r>
            <w:r>
              <w:rPr>
                <w:rFonts w:eastAsia="MS Mincho"/>
                <w:bCs/>
                <w:noProof/>
                <w:lang w:eastAsia="ja-JP"/>
              </w:rPr>
              <w:fldChar w:fldCharType="end"/>
            </w:r>
          </w:p>
        </w:tc>
      </w:tr>
      <w:tr w:rsidR="009E069B" w:rsidRPr="00A4559E" w14:paraId="7F265371" w14:textId="1A1A139E" w:rsidTr="00425A08">
        <w:tc>
          <w:tcPr>
            <w:tcW w:w="6803" w:type="dxa"/>
          </w:tcPr>
          <w:p w14:paraId="0F7A76B5" w14:textId="132DF49F" w:rsidR="009E069B" w:rsidRPr="003F1AC6" w:rsidRDefault="00366F31" w:rsidP="009E069B">
            <w:pPr>
              <w:pStyle w:val="G-PCCTablebody"/>
              <w:rPr>
                <w:rFonts w:eastAsia="MS Mincho"/>
                <w:b/>
                <w:lang w:eastAsia="ja-JP"/>
              </w:rPr>
            </w:pPr>
            <w:r w:rsidRPr="00A4559E">
              <w:rPr>
                <w:rStyle w:val="Codeinline"/>
              </w:rPr>
              <w:t>   </w:t>
            </w:r>
            <w:r w:rsidR="009E069B" w:rsidRPr="00A4559E">
              <w:rPr>
                <w:rStyle w:val="Synboldinline"/>
              </w:rPr>
              <w:t>defattr_sps_attr_idx</w:t>
            </w:r>
          </w:p>
        </w:tc>
        <w:tc>
          <w:tcPr>
            <w:tcW w:w="1417" w:type="dxa"/>
          </w:tcPr>
          <w:p w14:paraId="6828C54F" w14:textId="77777777" w:rsidR="009E069B" w:rsidRPr="003F1AC6" w:rsidRDefault="009E069B" w:rsidP="009E069B">
            <w:pPr>
              <w:pStyle w:val="G-PCCTablebody"/>
              <w:jc w:val="center"/>
              <w:rPr>
                <w:rFonts w:eastAsia="MS Mincho"/>
                <w:noProof/>
                <w:lang w:eastAsia="ja-JP"/>
              </w:rPr>
            </w:pPr>
            <w:r w:rsidRPr="003F1AC6">
              <w:rPr>
                <w:rFonts w:eastAsia="MS Mincho"/>
                <w:bCs/>
                <w:noProof/>
                <w:lang w:eastAsia="ja-JP"/>
              </w:rPr>
              <w:t>ue(v)</w:t>
            </w:r>
          </w:p>
        </w:tc>
        <w:tc>
          <w:tcPr>
            <w:tcW w:w="1417" w:type="dxa"/>
          </w:tcPr>
          <w:p w14:paraId="756F471F" w14:textId="77961EB0" w:rsidR="009E069B" w:rsidRPr="003F1AC6" w:rsidRDefault="00184DF1" w:rsidP="009E069B">
            <w:pPr>
              <w:pStyle w:val="G-PCCTablebody"/>
              <w:jc w:val="center"/>
              <w:rPr>
                <w:rFonts w:eastAsia="MS Mincho"/>
                <w:bCs/>
                <w:noProof/>
                <w:lang w:eastAsia="ja-JP"/>
              </w:rPr>
            </w:pPr>
            <w:r>
              <w:rPr>
                <w:rFonts w:eastAsia="MS Mincho"/>
                <w:bCs/>
                <w:noProof/>
                <w:lang w:eastAsia="ja-JP"/>
              </w:rPr>
              <w:fldChar w:fldCharType="begin"/>
            </w:r>
            <w:r>
              <w:rPr>
                <w:rFonts w:eastAsia="MS Mincho"/>
                <w:bCs/>
                <w:noProof/>
                <w:lang w:eastAsia="ja-JP"/>
              </w:rPr>
              <w:instrText xml:space="preserve"> REF _Ref92447968 \r \h </w:instrText>
            </w:r>
            <w:r w:rsidR="00421698">
              <w:rPr>
                <w:rFonts w:eastAsia="MS Mincho"/>
                <w:bCs/>
                <w:noProof/>
                <w:lang w:eastAsia="ja-JP"/>
              </w:rPr>
              <w:instrText xml:space="preserve"> \* MERGEFORMAT </w:instrText>
            </w:r>
            <w:r>
              <w:rPr>
                <w:rFonts w:eastAsia="MS Mincho"/>
                <w:bCs/>
                <w:noProof/>
                <w:lang w:eastAsia="ja-JP"/>
              </w:rPr>
            </w:r>
            <w:r>
              <w:rPr>
                <w:rFonts w:eastAsia="MS Mincho"/>
                <w:bCs/>
                <w:noProof/>
                <w:lang w:eastAsia="ja-JP"/>
              </w:rPr>
              <w:fldChar w:fldCharType="separate"/>
            </w:r>
            <w:r w:rsidR="00A64ED4">
              <w:rPr>
                <w:rFonts w:eastAsia="MS Mincho"/>
                <w:bCs/>
                <w:noProof/>
                <w:lang w:eastAsia="ja-JP"/>
              </w:rPr>
              <w:t>7.4.5</w:t>
            </w:r>
            <w:r>
              <w:rPr>
                <w:rFonts w:eastAsia="MS Mincho"/>
                <w:bCs/>
                <w:noProof/>
                <w:lang w:eastAsia="ja-JP"/>
              </w:rPr>
              <w:fldChar w:fldCharType="end"/>
            </w:r>
          </w:p>
        </w:tc>
      </w:tr>
      <w:tr w:rsidR="009E069B" w:rsidRPr="00A4559E" w14:paraId="462013B4" w14:textId="49086F57" w:rsidTr="00425A08">
        <w:tc>
          <w:tcPr>
            <w:tcW w:w="6803" w:type="dxa"/>
          </w:tcPr>
          <w:p w14:paraId="7C5C1DE4" w14:textId="650E3F77" w:rsidR="009E069B" w:rsidRPr="00A4559E" w:rsidRDefault="00366F31" w:rsidP="009E069B">
            <w:pPr>
              <w:pStyle w:val="G-PCCTablebody"/>
              <w:rPr>
                <w:b/>
                <w:lang w:eastAsia="ko-KR"/>
              </w:rPr>
            </w:pPr>
            <w:r w:rsidRPr="00A4559E">
              <w:rPr>
                <w:rStyle w:val="Codeinline"/>
              </w:rPr>
              <w:t>   </w:t>
            </w:r>
            <w:r w:rsidR="009E069B" w:rsidRPr="00A4559E">
              <w:rPr>
                <w:rStyle w:val="Synboldinline"/>
              </w:rPr>
              <w:t>defattr_slice_id</w:t>
            </w:r>
          </w:p>
        </w:tc>
        <w:tc>
          <w:tcPr>
            <w:tcW w:w="1417" w:type="dxa"/>
          </w:tcPr>
          <w:p w14:paraId="74F3C02A" w14:textId="77777777" w:rsidR="009E069B" w:rsidRPr="003F1AC6" w:rsidRDefault="009E069B" w:rsidP="009E069B">
            <w:pPr>
              <w:pStyle w:val="G-PCCTablebody"/>
              <w:jc w:val="center"/>
              <w:rPr>
                <w:rFonts w:eastAsia="MS Mincho"/>
                <w:noProof/>
                <w:lang w:eastAsia="ja-JP"/>
              </w:rPr>
            </w:pPr>
            <w:r w:rsidRPr="003F1AC6">
              <w:rPr>
                <w:rFonts w:eastAsia="MS Mincho"/>
                <w:bCs/>
                <w:noProof/>
                <w:lang w:eastAsia="ja-JP"/>
              </w:rPr>
              <w:t>ue(v)</w:t>
            </w:r>
          </w:p>
        </w:tc>
        <w:tc>
          <w:tcPr>
            <w:tcW w:w="1417" w:type="dxa"/>
          </w:tcPr>
          <w:p w14:paraId="63A438D7" w14:textId="41234281" w:rsidR="009E069B" w:rsidRPr="003F1AC6" w:rsidRDefault="00184DF1" w:rsidP="009E069B">
            <w:pPr>
              <w:pStyle w:val="G-PCCTablebody"/>
              <w:jc w:val="center"/>
              <w:rPr>
                <w:rFonts w:eastAsia="MS Mincho"/>
                <w:bCs/>
                <w:noProof/>
                <w:lang w:eastAsia="ja-JP"/>
              </w:rPr>
            </w:pPr>
            <w:r>
              <w:rPr>
                <w:rFonts w:eastAsia="MS Mincho"/>
                <w:bCs/>
                <w:noProof/>
                <w:lang w:eastAsia="ja-JP"/>
              </w:rPr>
              <w:fldChar w:fldCharType="begin"/>
            </w:r>
            <w:r>
              <w:rPr>
                <w:rFonts w:eastAsia="MS Mincho"/>
                <w:bCs/>
                <w:noProof/>
                <w:lang w:eastAsia="ja-JP"/>
              </w:rPr>
              <w:instrText xml:space="preserve"> REF _Ref92447968 \r \h </w:instrText>
            </w:r>
            <w:r w:rsidR="00421698">
              <w:rPr>
                <w:rFonts w:eastAsia="MS Mincho"/>
                <w:bCs/>
                <w:noProof/>
                <w:lang w:eastAsia="ja-JP"/>
              </w:rPr>
              <w:instrText xml:space="preserve"> \* MERGEFORMAT </w:instrText>
            </w:r>
            <w:r>
              <w:rPr>
                <w:rFonts w:eastAsia="MS Mincho"/>
                <w:bCs/>
                <w:noProof/>
                <w:lang w:eastAsia="ja-JP"/>
              </w:rPr>
            </w:r>
            <w:r>
              <w:rPr>
                <w:rFonts w:eastAsia="MS Mincho"/>
                <w:bCs/>
                <w:noProof/>
                <w:lang w:eastAsia="ja-JP"/>
              </w:rPr>
              <w:fldChar w:fldCharType="separate"/>
            </w:r>
            <w:r w:rsidR="00A64ED4">
              <w:rPr>
                <w:rFonts w:eastAsia="MS Mincho"/>
                <w:bCs/>
                <w:noProof/>
                <w:lang w:eastAsia="ja-JP"/>
              </w:rPr>
              <w:t>7.4.5</w:t>
            </w:r>
            <w:r>
              <w:rPr>
                <w:rFonts w:eastAsia="MS Mincho"/>
                <w:bCs/>
                <w:noProof/>
                <w:lang w:eastAsia="ja-JP"/>
              </w:rPr>
              <w:fldChar w:fldCharType="end"/>
            </w:r>
          </w:p>
        </w:tc>
      </w:tr>
      <w:tr w:rsidR="009E069B" w:rsidRPr="00A4559E" w14:paraId="51CCE926" w14:textId="2E2580F3" w:rsidTr="00425A08">
        <w:tc>
          <w:tcPr>
            <w:tcW w:w="6803" w:type="dxa"/>
          </w:tcPr>
          <w:p w14:paraId="3A483605" w14:textId="6B988FB2" w:rsidR="009E069B" w:rsidRPr="00A4559E" w:rsidRDefault="00366F31" w:rsidP="00883372">
            <w:pPr>
              <w:pStyle w:val="G-PCCTablebodyKWN"/>
              <w:rPr>
                <w:b/>
                <w:lang w:eastAsia="ko-KR"/>
              </w:rPr>
            </w:pPr>
            <w:r w:rsidRPr="00A4559E">
              <w:rPr>
                <w:rStyle w:val="Codeinline"/>
              </w:rPr>
              <w:lastRenderedPageBreak/>
              <w:t>   </w:t>
            </w:r>
            <w:r w:rsidR="00C75E56" w:rsidRPr="00C75E56">
              <w:rPr>
                <w:rStyle w:val="Funcinline"/>
              </w:rPr>
              <w:t>for</w:t>
            </w:r>
            <w:r w:rsidR="00002B85" w:rsidRPr="00A4559E">
              <w:rPr>
                <w:rStyle w:val="Exprinline"/>
              </w:rPr>
              <w:t>( </w:t>
            </w:r>
            <w:r w:rsidR="009C7834">
              <w:rPr>
                <w:rStyle w:val="Var1inline"/>
              </w:rPr>
              <w:t>𝑐</w:t>
            </w:r>
            <w:r w:rsidR="009E069B" w:rsidRPr="00A4559E">
              <w:rPr>
                <w:rStyle w:val="Exprinline"/>
              </w:rPr>
              <w:t xml:space="preserve"> = 0; </w:t>
            </w:r>
            <w:r w:rsidR="009C7834">
              <w:rPr>
                <w:rStyle w:val="Var1inline"/>
              </w:rPr>
              <w:t>𝑐</w:t>
            </w:r>
            <w:r w:rsidR="009E069B" w:rsidRPr="00A4559E">
              <w:rPr>
                <w:rStyle w:val="Exprinline"/>
              </w:rPr>
              <w:t xml:space="preserve"> &lt; </w:t>
            </w:r>
            <w:r w:rsidR="009E069B" w:rsidRPr="00A739CE">
              <w:rPr>
                <w:rStyle w:val="ExprNameinline"/>
              </w:rPr>
              <w:t>AttrDim</w:t>
            </w:r>
            <w:r w:rsidR="009E069B" w:rsidRPr="00A4559E">
              <w:rPr>
                <w:rStyle w:val="Exprinline"/>
              </w:rPr>
              <w:t xml:space="preserve">; </w:t>
            </w:r>
            <w:r w:rsidR="009C7834">
              <w:rPr>
                <w:rStyle w:val="Var1inline"/>
              </w:rPr>
              <w:t>𝑐</w:t>
            </w:r>
            <w:r w:rsidR="009E069B" w:rsidRPr="00A4559E">
              <w:rPr>
                <w:rStyle w:val="Exprinline"/>
              </w:rPr>
              <w:t>++</w:t>
            </w:r>
            <w:r w:rsidR="00002B85" w:rsidRPr="00A4559E">
              <w:rPr>
                <w:rStyle w:val="Exprinline"/>
              </w:rPr>
              <w:t> )</w:t>
            </w:r>
          </w:p>
        </w:tc>
        <w:tc>
          <w:tcPr>
            <w:tcW w:w="1417" w:type="dxa"/>
          </w:tcPr>
          <w:p w14:paraId="7F4D413E" w14:textId="77777777" w:rsidR="009E069B" w:rsidRPr="003F1AC6" w:rsidRDefault="009E069B" w:rsidP="009E069B">
            <w:pPr>
              <w:pStyle w:val="G-PCCTablebody"/>
              <w:jc w:val="center"/>
              <w:rPr>
                <w:rFonts w:eastAsia="MS Mincho"/>
                <w:noProof/>
                <w:lang w:eastAsia="ja-JP"/>
              </w:rPr>
            </w:pPr>
          </w:p>
        </w:tc>
        <w:tc>
          <w:tcPr>
            <w:tcW w:w="1417" w:type="dxa"/>
          </w:tcPr>
          <w:p w14:paraId="6FD0B2E1" w14:textId="77777777" w:rsidR="009E069B" w:rsidRPr="003F1AC6" w:rsidRDefault="009E069B" w:rsidP="009E069B">
            <w:pPr>
              <w:pStyle w:val="G-PCCTablebody"/>
              <w:jc w:val="center"/>
              <w:rPr>
                <w:rFonts w:eastAsia="MS Mincho"/>
                <w:noProof/>
                <w:lang w:eastAsia="ja-JP"/>
              </w:rPr>
            </w:pPr>
          </w:p>
        </w:tc>
      </w:tr>
      <w:tr w:rsidR="009E069B" w:rsidRPr="00A4559E" w14:paraId="55BBD9DE" w14:textId="346B6251" w:rsidTr="00425A08">
        <w:tc>
          <w:tcPr>
            <w:tcW w:w="6803" w:type="dxa"/>
          </w:tcPr>
          <w:p w14:paraId="3D1939EF" w14:textId="1953492C" w:rsidR="009E069B" w:rsidRPr="00A4559E" w:rsidRDefault="00366F31" w:rsidP="009E069B">
            <w:pPr>
              <w:pStyle w:val="G-PCCTablebody"/>
              <w:rPr>
                <w:bCs/>
                <w:lang w:eastAsia="ko-KR"/>
              </w:rPr>
            </w:pPr>
            <w:r w:rsidRPr="00A4559E">
              <w:rPr>
                <w:rStyle w:val="Codeinline"/>
              </w:rPr>
              <w:t>      </w:t>
            </w:r>
            <w:r w:rsidR="009E069B" w:rsidRPr="00A4559E">
              <w:rPr>
                <w:rStyle w:val="Synboldinline"/>
              </w:rPr>
              <w:t>defattr_value</w:t>
            </w:r>
            <w:r w:rsidR="00002B85" w:rsidRPr="00A4559E">
              <w:rPr>
                <w:rStyle w:val="Exprinline"/>
              </w:rPr>
              <w:t>[ </w:t>
            </w:r>
            <w:r w:rsidR="009C7834">
              <w:rPr>
                <w:rStyle w:val="Var1inline"/>
              </w:rPr>
              <w:t>𝑐</w:t>
            </w:r>
            <w:r w:rsidR="00002B85" w:rsidRPr="00A4559E">
              <w:rPr>
                <w:rStyle w:val="Exprinline"/>
              </w:rPr>
              <w:t> ]</w:t>
            </w:r>
          </w:p>
        </w:tc>
        <w:tc>
          <w:tcPr>
            <w:tcW w:w="1417" w:type="dxa"/>
          </w:tcPr>
          <w:p w14:paraId="0BD06B95" w14:textId="018DE19C" w:rsidR="009E069B" w:rsidRPr="00D974CB" w:rsidRDefault="009E069B" w:rsidP="009E069B">
            <w:pPr>
              <w:pStyle w:val="G-PCCTablebody"/>
              <w:jc w:val="center"/>
              <w:rPr>
                <w:rFonts w:eastAsia="MS Mincho"/>
                <w:noProof/>
                <w:lang w:eastAsia="ja-JP"/>
              </w:rPr>
            </w:pPr>
            <w:r>
              <w:rPr>
                <w:rFonts w:eastAsia="MS Mincho"/>
                <w:noProof/>
                <w:lang w:eastAsia="ja-JP"/>
              </w:rPr>
              <w:t>u(v)</w:t>
            </w:r>
          </w:p>
        </w:tc>
        <w:tc>
          <w:tcPr>
            <w:tcW w:w="1417" w:type="dxa"/>
          </w:tcPr>
          <w:p w14:paraId="16A78B94" w14:textId="03611F78" w:rsidR="009E069B" w:rsidRDefault="00184DF1" w:rsidP="009E069B">
            <w:pPr>
              <w:pStyle w:val="G-PCCTablebody"/>
              <w:jc w:val="center"/>
              <w:rPr>
                <w:rFonts w:eastAsia="MS Mincho"/>
                <w:noProof/>
                <w:lang w:eastAsia="ja-JP"/>
              </w:rPr>
            </w:pPr>
            <w:r>
              <w:rPr>
                <w:rFonts w:eastAsia="MS Mincho"/>
                <w:bCs/>
                <w:noProof/>
                <w:lang w:eastAsia="ja-JP"/>
              </w:rPr>
              <w:fldChar w:fldCharType="begin"/>
            </w:r>
            <w:r>
              <w:rPr>
                <w:rFonts w:eastAsia="MS Mincho"/>
                <w:bCs/>
                <w:noProof/>
                <w:lang w:eastAsia="ja-JP"/>
              </w:rPr>
              <w:instrText xml:space="preserve"> REF _Ref92447968 \r \h </w:instrText>
            </w:r>
            <w:r w:rsidR="00421698">
              <w:rPr>
                <w:rFonts w:eastAsia="MS Mincho"/>
                <w:bCs/>
                <w:noProof/>
                <w:lang w:eastAsia="ja-JP"/>
              </w:rPr>
              <w:instrText xml:space="preserve"> \* MERGEFORMAT </w:instrText>
            </w:r>
            <w:r>
              <w:rPr>
                <w:rFonts w:eastAsia="MS Mincho"/>
                <w:bCs/>
                <w:noProof/>
                <w:lang w:eastAsia="ja-JP"/>
              </w:rPr>
            </w:r>
            <w:r>
              <w:rPr>
                <w:rFonts w:eastAsia="MS Mincho"/>
                <w:bCs/>
                <w:noProof/>
                <w:lang w:eastAsia="ja-JP"/>
              </w:rPr>
              <w:fldChar w:fldCharType="separate"/>
            </w:r>
            <w:r w:rsidR="00A64ED4">
              <w:rPr>
                <w:rFonts w:eastAsia="MS Mincho"/>
                <w:bCs/>
                <w:noProof/>
                <w:lang w:eastAsia="ja-JP"/>
              </w:rPr>
              <w:t>7.4.5</w:t>
            </w:r>
            <w:r>
              <w:rPr>
                <w:rFonts w:eastAsia="MS Mincho"/>
                <w:bCs/>
                <w:noProof/>
                <w:lang w:eastAsia="ja-JP"/>
              </w:rPr>
              <w:fldChar w:fldCharType="end"/>
            </w:r>
          </w:p>
        </w:tc>
      </w:tr>
      <w:tr w:rsidR="009E069B" w:rsidRPr="00A4559E" w14:paraId="5637A379" w14:textId="77777777" w:rsidTr="00425A08">
        <w:tc>
          <w:tcPr>
            <w:tcW w:w="6803" w:type="dxa"/>
          </w:tcPr>
          <w:p w14:paraId="3FEEE133" w14:textId="56AD37BA" w:rsidR="009E069B" w:rsidRPr="00A4559E" w:rsidRDefault="00366F31" w:rsidP="009E069B">
            <w:pPr>
              <w:pStyle w:val="G-PCCTablebody"/>
              <w:rPr>
                <w:bCs/>
                <w:lang w:eastAsia="ko-KR"/>
              </w:rPr>
            </w:pPr>
            <w:r w:rsidRPr="00A4559E">
              <w:rPr>
                <w:rStyle w:val="Codeinline"/>
              </w:rPr>
              <w:t>   </w:t>
            </w:r>
            <w:r w:rsidR="009E069B" w:rsidRPr="00A4559E">
              <w:rPr>
                <w:rStyle w:val="Synvarinline"/>
              </w:rPr>
              <w:t>byte_alignment</w:t>
            </w:r>
            <w:r w:rsidR="009E069B" w:rsidRPr="00A4559E">
              <w:rPr>
                <w:rStyle w:val="Exprinline"/>
              </w:rPr>
              <w:t>(</w:t>
            </w:r>
            <w:r w:rsidR="00002B85" w:rsidRPr="00A4559E">
              <w:rPr>
                <w:rStyle w:val="Exprinline"/>
              </w:rPr>
              <w:t> )</w:t>
            </w:r>
          </w:p>
        </w:tc>
        <w:tc>
          <w:tcPr>
            <w:tcW w:w="1417" w:type="dxa"/>
          </w:tcPr>
          <w:p w14:paraId="4A423765" w14:textId="77777777" w:rsidR="009E069B" w:rsidRDefault="009E069B" w:rsidP="009E069B">
            <w:pPr>
              <w:pStyle w:val="G-PCCTablebody"/>
              <w:jc w:val="center"/>
              <w:rPr>
                <w:rFonts w:eastAsia="MS Mincho"/>
                <w:noProof/>
                <w:lang w:eastAsia="ja-JP"/>
              </w:rPr>
            </w:pPr>
          </w:p>
        </w:tc>
        <w:tc>
          <w:tcPr>
            <w:tcW w:w="1417" w:type="dxa"/>
          </w:tcPr>
          <w:p w14:paraId="6953FDAC" w14:textId="77777777" w:rsidR="009E069B" w:rsidRDefault="009E069B" w:rsidP="009E069B">
            <w:pPr>
              <w:pStyle w:val="G-PCCTablebody"/>
              <w:jc w:val="center"/>
              <w:rPr>
                <w:rFonts w:eastAsia="MS Mincho"/>
                <w:bCs/>
                <w:noProof/>
                <w:lang w:eastAsia="ja-JP"/>
              </w:rPr>
            </w:pPr>
          </w:p>
        </w:tc>
      </w:tr>
      <w:tr w:rsidR="009E069B" w:rsidRPr="00A4559E" w14:paraId="4A5091F9" w14:textId="77777777" w:rsidTr="00425A08">
        <w:trPr>
          <w:cnfStyle w:val="010000000000" w:firstRow="0" w:lastRow="1" w:firstColumn="0" w:lastColumn="0" w:oddVBand="0" w:evenVBand="0" w:oddHBand="0" w:evenHBand="0" w:firstRowFirstColumn="0" w:firstRowLastColumn="0" w:lastRowFirstColumn="0" w:lastRowLastColumn="0"/>
        </w:trPr>
        <w:tc>
          <w:tcPr>
            <w:tcW w:w="6803" w:type="dxa"/>
          </w:tcPr>
          <w:p w14:paraId="01116C51" w14:textId="3ED5D94D" w:rsidR="009E069B" w:rsidRPr="00A4559E" w:rsidRDefault="009E069B" w:rsidP="00CE6E77">
            <w:pPr>
              <w:pStyle w:val="G-PCCTablebodyKWN"/>
              <w:rPr>
                <w:rStyle w:val="Exprinline"/>
              </w:rPr>
            </w:pPr>
            <w:r w:rsidRPr="00A4559E">
              <w:rPr>
                <w:rStyle w:val="Exprinline"/>
              </w:rPr>
              <w:t>}</w:t>
            </w:r>
          </w:p>
        </w:tc>
        <w:tc>
          <w:tcPr>
            <w:tcW w:w="1417" w:type="dxa"/>
          </w:tcPr>
          <w:p w14:paraId="14752124" w14:textId="77777777" w:rsidR="009E069B" w:rsidRDefault="009E069B" w:rsidP="009E069B">
            <w:pPr>
              <w:pStyle w:val="G-PCCTablebody"/>
              <w:jc w:val="center"/>
              <w:rPr>
                <w:rFonts w:eastAsia="MS Mincho"/>
                <w:noProof/>
                <w:lang w:eastAsia="ja-JP"/>
              </w:rPr>
            </w:pPr>
          </w:p>
        </w:tc>
        <w:tc>
          <w:tcPr>
            <w:tcW w:w="1417" w:type="dxa"/>
          </w:tcPr>
          <w:p w14:paraId="6C852104" w14:textId="77777777" w:rsidR="009E069B" w:rsidRDefault="009E069B" w:rsidP="009E069B">
            <w:pPr>
              <w:pStyle w:val="G-PCCTablebody"/>
              <w:jc w:val="center"/>
              <w:rPr>
                <w:rFonts w:eastAsia="MS Mincho"/>
                <w:bCs/>
                <w:noProof/>
                <w:lang w:eastAsia="ja-JP"/>
              </w:rPr>
            </w:pPr>
          </w:p>
        </w:tc>
      </w:tr>
    </w:tbl>
    <w:p w14:paraId="11BA49C9" w14:textId="77777777" w:rsidR="00AA2371" w:rsidRPr="00CE6E77" w:rsidRDefault="00AA2371" w:rsidP="00CE6E77">
      <w:pPr>
        <w:pStyle w:val="TableSpacer"/>
      </w:pPr>
    </w:p>
    <w:p w14:paraId="6AFDE056" w14:textId="6BD9BED6" w:rsidR="009B2FA7" w:rsidRPr="004F2A4F" w:rsidRDefault="009414EA" w:rsidP="0035215D">
      <w:pPr>
        <w:pStyle w:val="Heading2"/>
      </w:pPr>
      <w:bookmarkStart w:id="780" w:name="_Ref92365327"/>
      <w:bookmarkStart w:id="781" w:name="_Toc168435960"/>
      <w:r w:rsidRPr="004F2A4F">
        <w:t>Semantics</w:t>
      </w:r>
      <w:bookmarkEnd w:id="775"/>
      <w:bookmarkEnd w:id="776"/>
      <w:bookmarkEnd w:id="777"/>
      <w:bookmarkEnd w:id="780"/>
      <w:bookmarkEnd w:id="781"/>
      <w:r w:rsidR="00BC0061">
        <w:fldChar w:fldCharType="begin"/>
      </w:r>
      <w:r w:rsidR="00BC0061">
        <w:rPr>
          <w:rStyle w:val="HdgMarker"/>
        </w:rPr>
        <w:instrText>Q</w:instrText>
      </w:r>
      <w:r w:rsidR="00BC0061">
        <w:instrText>UOTE "" \* Charformat</w:instrText>
      </w:r>
      <w:r w:rsidR="00BC0061">
        <w:fldChar w:fldCharType="end"/>
      </w:r>
    </w:p>
    <w:p w14:paraId="289437E8" w14:textId="5AA903CD" w:rsidR="009414EA" w:rsidRPr="004F2A4F" w:rsidRDefault="009414EA" w:rsidP="0035215D">
      <w:pPr>
        <w:pStyle w:val="Heading3"/>
        <w:rPr>
          <w:noProof/>
        </w:rPr>
      </w:pPr>
      <w:bookmarkStart w:id="782" w:name="_Toc516234283"/>
      <w:bookmarkStart w:id="783" w:name="_Toc528915265"/>
      <w:bookmarkStart w:id="784" w:name="_Toc4055497"/>
      <w:bookmarkStart w:id="785" w:name="_Toc6215349"/>
      <w:bookmarkStart w:id="786" w:name="_Toc24731157"/>
      <w:bookmarkStart w:id="787" w:name="_Toc168435961"/>
      <w:r w:rsidRPr="004F2A4F">
        <w:rPr>
          <w:noProof/>
        </w:rPr>
        <w:t>General</w:t>
      </w:r>
      <w:bookmarkEnd w:id="782"/>
      <w:bookmarkEnd w:id="783"/>
      <w:bookmarkEnd w:id="784"/>
      <w:bookmarkEnd w:id="785"/>
      <w:bookmarkEnd w:id="786"/>
      <w:bookmarkEnd w:id="787"/>
      <w:r w:rsidR="00BC0061">
        <w:fldChar w:fldCharType="begin"/>
      </w:r>
      <w:r w:rsidR="00BC0061">
        <w:rPr>
          <w:rStyle w:val="HdgMarker"/>
        </w:rPr>
        <w:instrText>Q</w:instrText>
      </w:r>
      <w:r w:rsidR="00BC0061">
        <w:instrText>UOTE "" \* Charformat</w:instrText>
      </w:r>
      <w:r w:rsidR="00BC0061">
        <w:fldChar w:fldCharType="end"/>
      </w:r>
    </w:p>
    <w:p w14:paraId="648D01E2" w14:textId="4E5F3B48" w:rsidR="0067663D" w:rsidRPr="00A4559E" w:rsidRDefault="00705117" w:rsidP="009414EA">
      <w:r w:rsidRPr="00A4559E">
        <w:t>The s</w:t>
      </w:r>
      <w:r w:rsidR="009414EA" w:rsidRPr="00A4559E">
        <w:t>emantics associated with the syntax structures and with the syntax elements within these structures are specified</w:t>
      </w:r>
      <w:r w:rsidR="009E069B" w:rsidRPr="00A4559E">
        <w:t xml:space="preserve"> either</w:t>
      </w:r>
      <w:r w:rsidR="009414EA" w:rsidRPr="00A4559E">
        <w:t xml:space="preserve"> in</w:t>
      </w:r>
      <w:r w:rsidR="009E069B" w:rsidRPr="00A4559E">
        <w:t xml:space="preserve"> </w:t>
      </w:r>
      <w:r w:rsidR="009E069B" w:rsidRPr="00A4559E">
        <w:fldChar w:fldCharType="begin"/>
      </w:r>
      <w:r w:rsidR="009E069B" w:rsidRPr="00A4559E">
        <w:instrText xml:space="preserve"> REF _Ref92365327 \r \h </w:instrText>
      </w:r>
      <w:r w:rsidR="009E069B" w:rsidRPr="00A4559E">
        <w:fldChar w:fldCharType="separate"/>
      </w:r>
      <w:r w:rsidR="00A64ED4">
        <w:t>7.4</w:t>
      </w:r>
      <w:r w:rsidR="009E069B" w:rsidRPr="00A4559E">
        <w:fldChar w:fldCharType="end"/>
      </w:r>
      <w:r w:rsidR="009E069B" w:rsidRPr="00A4559E">
        <w:t xml:space="preserve"> or in the subclause identified by the semantics column of the syntax table</w:t>
      </w:r>
      <w:r w:rsidR="009414EA" w:rsidRPr="00A4559E">
        <w:t>.</w:t>
      </w:r>
    </w:p>
    <w:p w14:paraId="59319213" w14:textId="41A01DB1" w:rsidR="009414EA" w:rsidRPr="00A4559E" w:rsidRDefault="009414EA" w:rsidP="009414EA">
      <w:r w:rsidRPr="00A4559E">
        <w:t>When the semantics of a syntax element are specified</w:t>
      </w:r>
      <w:r w:rsidR="0067663D" w:rsidRPr="00A4559E">
        <w:t xml:space="preserve"> in tabular form</w:t>
      </w:r>
      <w:r w:rsidRPr="00A4559E">
        <w:t>, any values that are not specified in the table(s) shall not be present in the</w:t>
      </w:r>
      <w:r w:rsidR="00C2363F" w:rsidRPr="00A4559E">
        <w:t xml:space="preserve"> bitstream</w:t>
      </w:r>
      <w:r w:rsidRPr="00A4559E">
        <w:t xml:space="preserve"> unless otherwise specified in this</w:t>
      </w:r>
      <w:r w:rsidR="0060796B" w:rsidRPr="00A4559E">
        <w:t xml:space="preserve"> document</w:t>
      </w:r>
      <w:r w:rsidRPr="00A4559E">
        <w:t>.</w:t>
      </w:r>
      <w:bookmarkStart w:id="788" w:name="_Toc514664515"/>
      <w:bookmarkStart w:id="789" w:name="_Toc514846918"/>
      <w:bookmarkStart w:id="790" w:name="_Toc514847466"/>
      <w:bookmarkStart w:id="791" w:name="_Toc515270529"/>
      <w:bookmarkStart w:id="792" w:name="_Toc515271092"/>
      <w:bookmarkStart w:id="793" w:name="_Toc515629374"/>
      <w:bookmarkStart w:id="794" w:name="_Toc515629965"/>
      <w:bookmarkStart w:id="795" w:name="_Toc516232620"/>
      <w:bookmarkStart w:id="796" w:name="_Toc516233187"/>
      <w:bookmarkStart w:id="797" w:name="_Toc516233707"/>
      <w:bookmarkStart w:id="798" w:name="_Toc516234285"/>
      <w:bookmarkStart w:id="799" w:name="_Toc517248778"/>
      <w:bookmarkStart w:id="800" w:name="_Toc516234286"/>
      <w:bookmarkEnd w:id="788"/>
      <w:bookmarkEnd w:id="789"/>
      <w:bookmarkEnd w:id="790"/>
      <w:bookmarkEnd w:id="791"/>
      <w:bookmarkEnd w:id="792"/>
      <w:bookmarkEnd w:id="793"/>
      <w:bookmarkEnd w:id="794"/>
      <w:bookmarkEnd w:id="795"/>
      <w:bookmarkEnd w:id="796"/>
      <w:bookmarkEnd w:id="797"/>
      <w:bookmarkEnd w:id="798"/>
      <w:bookmarkEnd w:id="799"/>
      <w:bookmarkEnd w:id="800"/>
    </w:p>
    <w:p w14:paraId="250A8C25" w14:textId="17E50143" w:rsidR="00A1423B" w:rsidRPr="004F2A4F" w:rsidRDefault="00A1423B" w:rsidP="009414EA">
      <w:pPr>
        <w:rPr>
          <w:rFonts w:eastAsia="MS Mincho"/>
          <w:lang w:eastAsia="ja-JP"/>
        </w:rPr>
      </w:pPr>
      <w:r w:rsidRPr="00A4559E">
        <w:t>General const</w:t>
      </w:r>
      <w:r w:rsidR="00D86C8D" w:rsidRPr="00A4559E">
        <w:t>r</w:t>
      </w:r>
      <w:r w:rsidRPr="00A4559E">
        <w:t>aints on syntax element</w:t>
      </w:r>
      <w:r w:rsidR="00705117" w:rsidRPr="00A4559E">
        <w:t xml:space="preserve"> value</w:t>
      </w:r>
      <w:r w:rsidRPr="00A4559E">
        <w:t xml:space="preserve">s are specified in </w:t>
      </w:r>
      <w:r w:rsidRPr="00A4559E">
        <w:fldChar w:fldCharType="begin"/>
      </w:r>
      <w:r w:rsidRPr="00A4559E">
        <w:instrText xml:space="preserve"> REF _Ref88825531 \r \h </w:instrText>
      </w:r>
      <w:r w:rsidRPr="00A4559E">
        <w:fldChar w:fldCharType="separate"/>
      </w:r>
      <w:r w:rsidR="00A64ED4">
        <w:t>Annex A</w:t>
      </w:r>
      <w:r w:rsidRPr="00A4559E">
        <w:fldChar w:fldCharType="end"/>
      </w:r>
      <w:r w:rsidRPr="00A4559E">
        <w:t>.</w:t>
      </w:r>
    </w:p>
    <w:p w14:paraId="206DD5D2" w14:textId="687479A9" w:rsidR="009414EA" w:rsidRPr="004F2A4F" w:rsidRDefault="003019CC" w:rsidP="0035215D">
      <w:pPr>
        <w:pStyle w:val="Heading3"/>
      </w:pPr>
      <w:bookmarkStart w:id="801" w:name="_Toc4055498"/>
      <w:bookmarkStart w:id="802" w:name="_Toc4055499"/>
      <w:bookmarkStart w:id="803" w:name="_Toc4055500"/>
      <w:bookmarkStart w:id="804" w:name="_Toc4055501"/>
      <w:bookmarkStart w:id="805" w:name="_Toc4055502"/>
      <w:bookmarkStart w:id="806" w:name="_Toc4055503"/>
      <w:bookmarkStart w:id="807" w:name="_Toc4055504"/>
      <w:bookmarkStart w:id="808" w:name="_Toc4055505"/>
      <w:bookmarkStart w:id="809" w:name="_Toc4055506"/>
      <w:bookmarkStart w:id="810" w:name="_Toc4055507"/>
      <w:bookmarkStart w:id="811" w:name="_Toc4055508"/>
      <w:bookmarkStart w:id="812" w:name="_Toc20134269"/>
      <w:bookmarkStart w:id="813" w:name="_Toc77680408"/>
      <w:bookmarkStart w:id="814" w:name="_Toc118289050"/>
      <w:bookmarkStart w:id="815" w:name="_Toc248045249"/>
      <w:bookmarkStart w:id="816" w:name="_Toc287363776"/>
      <w:bookmarkStart w:id="817" w:name="_Toc311216923"/>
      <w:bookmarkStart w:id="818" w:name="_Toc317198744"/>
      <w:bookmarkStart w:id="819" w:name="_Toc452007208"/>
      <w:bookmarkStart w:id="820" w:name="_Toc528915267"/>
      <w:bookmarkStart w:id="821" w:name="_Toc4055509"/>
      <w:bookmarkStart w:id="822" w:name="_Toc6215350"/>
      <w:bookmarkStart w:id="823" w:name="_Toc24731158"/>
      <w:bookmarkStart w:id="824" w:name="_Toc168435962"/>
      <w:bookmarkEnd w:id="801"/>
      <w:bookmarkEnd w:id="802"/>
      <w:bookmarkEnd w:id="803"/>
      <w:bookmarkEnd w:id="804"/>
      <w:bookmarkEnd w:id="805"/>
      <w:bookmarkEnd w:id="806"/>
      <w:bookmarkEnd w:id="807"/>
      <w:bookmarkEnd w:id="808"/>
      <w:bookmarkEnd w:id="809"/>
      <w:bookmarkEnd w:id="810"/>
      <w:bookmarkEnd w:id="811"/>
      <w:r>
        <w:t xml:space="preserve">Parameter sets, </w:t>
      </w:r>
      <w:r w:rsidR="00335621">
        <w:t>ancillary</w:t>
      </w:r>
      <w:r>
        <w:t xml:space="preserve"> d</w:t>
      </w:r>
      <w:r w:rsidR="007B6614" w:rsidRPr="004F2A4F">
        <w:t xml:space="preserve">ata </w:t>
      </w:r>
      <w:r w:rsidR="009414EA" w:rsidRPr="004F2A4F">
        <w:t>and byte alignment</w:t>
      </w:r>
      <w:bookmarkEnd w:id="812"/>
      <w:bookmarkEnd w:id="813"/>
      <w:bookmarkEnd w:id="814"/>
      <w:bookmarkEnd w:id="815"/>
      <w:bookmarkEnd w:id="816"/>
      <w:bookmarkEnd w:id="817"/>
      <w:bookmarkEnd w:id="818"/>
      <w:bookmarkEnd w:id="819"/>
      <w:bookmarkEnd w:id="820"/>
      <w:bookmarkEnd w:id="821"/>
      <w:bookmarkEnd w:id="822"/>
      <w:bookmarkEnd w:id="823"/>
      <w:bookmarkEnd w:id="824"/>
      <w:r w:rsidR="00BC0061">
        <w:fldChar w:fldCharType="begin"/>
      </w:r>
      <w:r w:rsidR="00BC0061">
        <w:rPr>
          <w:rStyle w:val="HdgMarker"/>
        </w:rPr>
        <w:instrText>Q</w:instrText>
      </w:r>
      <w:r w:rsidR="00BC0061">
        <w:instrText>UOTE "" \* Charformat</w:instrText>
      </w:r>
      <w:r w:rsidR="00BC0061">
        <w:fldChar w:fldCharType="end"/>
      </w:r>
    </w:p>
    <w:p w14:paraId="30B095E8" w14:textId="6EEDB57A" w:rsidR="009414EA" w:rsidRPr="004F2A4F" w:rsidRDefault="009414EA" w:rsidP="0035215D">
      <w:pPr>
        <w:pStyle w:val="Heading4"/>
      </w:pPr>
      <w:bookmarkStart w:id="825" w:name="_Toc528915268"/>
      <w:r w:rsidRPr="004F2A4F">
        <w:t xml:space="preserve">Sequence parameter set </w:t>
      </w:r>
      <w:r w:rsidR="00010F67">
        <w:t xml:space="preserve">data unit </w:t>
      </w:r>
      <w:r w:rsidRPr="004F2A4F">
        <w:t>semantics</w:t>
      </w:r>
      <w:bookmarkEnd w:id="825"/>
      <w:r w:rsidR="00BC0061">
        <w:fldChar w:fldCharType="begin"/>
      </w:r>
      <w:r w:rsidR="00BC0061">
        <w:rPr>
          <w:rStyle w:val="HdgMarker"/>
        </w:rPr>
        <w:instrText>Q</w:instrText>
      </w:r>
      <w:r w:rsidR="00BC0061">
        <w:instrText>UOTE "" \* Charformat</w:instrText>
      </w:r>
      <w:r w:rsidR="00BC0061">
        <w:fldChar w:fldCharType="end"/>
      </w:r>
    </w:p>
    <w:p w14:paraId="189F833C" w14:textId="3B52B85C" w:rsidR="00705117" w:rsidRDefault="00705117" w:rsidP="00B164FB">
      <w:pPr>
        <w:pStyle w:val="Heading5"/>
      </w:pPr>
      <w:r>
        <w:t>General</w:t>
      </w:r>
      <w:r w:rsidR="00BC0061">
        <w:fldChar w:fldCharType="begin"/>
      </w:r>
      <w:r w:rsidR="00BC0061">
        <w:rPr>
          <w:rStyle w:val="HdgMarker"/>
        </w:rPr>
        <w:instrText>Q</w:instrText>
      </w:r>
      <w:r w:rsidR="00BC0061">
        <w:instrText>UOTE "" \* Charformat</w:instrText>
      </w:r>
      <w:r w:rsidR="00BC0061">
        <w:fldChar w:fldCharType="end"/>
      </w:r>
    </w:p>
    <w:p w14:paraId="441E476D" w14:textId="139EFD31" w:rsidR="00C419A0" w:rsidRPr="00A4559E" w:rsidRDefault="00C419A0" w:rsidP="00C419A0">
      <w:r w:rsidRPr="00A4559E">
        <w:t>The parameters specified</w:t>
      </w:r>
      <w:r w:rsidR="003E2581" w:rsidRPr="00A4559E">
        <w:t xml:space="preserve"> by</w:t>
      </w:r>
      <w:r w:rsidRPr="00A4559E">
        <w:t xml:space="preserve"> an SPS</w:t>
      </w:r>
      <w:r w:rsidR="009F1596" w:rsidRPr="00A4559E">
        <w:t xml:space="preserve"> shall</w:t>
      </w:r>
      <w:r w:rsidRPr="00A4559E">
        <w:t xml:space="preserve"> apply to any DU where that SPS is activated.</w:t>
      </w:r>
    </w:p>
    <w:p w14:paraId="237E71CE" w14:textId="4EC99240" w:rsidR="00C541F6" w:rsidRPr="00A4559E" w:rsidRDefault="00856A9A" w:rsidP="009414EA">
      <w:r w:rsidRPr="00A4559E">
        <w:rPr>
          <w:rStyle w:val="Synboldinline"/>
        </w:rPr>
        <w:t>M</w:t>
      </w:r>
      <w:r w:rsidR="00C541F6" w:rsidRPr="00A4559E">
        <w:rPr>
          <w:rStyle w:val="Synboldinline"/>
        </w:rPr>
        <w:t>ain_profile</w:t>
      </w:r>
      <w:r w:rsidR="004034EC" w:rsidRPr="00A4559E">
        <w:rPr>
          <w:rStyle w:val="Synboldinline"/>
        </w:rPr>
        <w:t>_compliant</w:t>
      </w:r>
      <w:r w:rsidR="00C541F6" w:rsidRPr="00A4559E">
        <w:t xml:space="preserve"> specifies</w:t>
      </w:r>
      <w:r w:rsidR="00CD617D" w:rsidRPr="00A4559E">
        <w:t xml:space="preserve"> whether</w:t>
      </w:r>
      <w:r w:rsidR="00C12AAD" w:rsidRPr="00A4559E">
        <w:t xml:space="preserve"> (when 1) or not (when 0)</w:t>
      </w:r>
      <w:r w:rsidR="00C541F6" w:rsidRPr="00A4559E">
        <w:t xml:space="preserve"> the bitstream conforms to the Main profile.</w:t>
      </w:r>
    </w:p>
    <w:p w14:paraId="228F642A" w14:textId="56DA7878" w:rsidR="00242299" w:rsidRPr="000D69E3" w:rsidRDefault="00856A9A" w:rsidP="009414EA">
      <w:r w:rsidRPr="00A4559E">
        <w:rPr>
          <w:rStyle w:val="Synboldinline"/>
        </w:rPr>
        <w:t>R</w:t>
      </w:r>
      <w:r w:rsidR="00F83800" w:rsidRPr="00A4559E">
        <w:rPr>
          <w:rStyle w:val="Synboldinline"/>
        </w:rPr>
        <w:t>eserved_profile_</w:t>
      </w:r>
      <w:r w:rsidR="00402471">
        <w:rPr>
          <w:rStyle w:val="Synboldinline"/>
        </w:rPr>
        <w:t>21</w:t>
      </w:r>
      <w:r w:rsidR="00F83800" w:rsidRPr="00A4559E">
        <w:rPr>
          <w:rStyle w:val="Synboldinline"/>
        </w:rPr>
        <w:t>bits</w:t>
      </w:r>
      <w:r w:rsidR="00242299" w:rsidRPr="004F2A4F">
        <w:rPr>
          <w:rFonts w:eastAsia="MS Mincho"/>
          <w:bCs/>
          <w:lang w:eastAsia="ja-JP"/>
        </w:rPr>
        <w:t xml:space="preserve"> </w:t>
      </w:r>
      <w:r w:rsidR="008E76D8" w:rsidRPr="004F2A4F">
        <w:rPr>
          <w:rFonts w:eastAsia="MS Mincho"/>
          <w:bCs/>
          <w:lang w:eastAsia="ja-JP"/>
        </w:rPr>
        <w:t>shall be equal to 0 in bitstreams conforming to this version of this</w:t>
      </w:r>
      <w:r w:rsidR="0060796B">
        <w:rPr>
          <w:rFonts w:eastAsia="MS Mincho"/>
          <w:bCs/>
          <w:lang w:eastAsia="ja-JP"/>
        </w:rPr>
        <w:t xml:space="preserve"> document</w:t>
      </w:r>
      <w:r w:rsidR="008E76D8" w:rsidRPr="004F2A4F">
        <w:rPr>
          <w:rFonts w:eastAsia="MS Mincho"/>
          <w:bCs/>
          <w:lang w:eastAsia="ja-JP"/>
        </w:rPr>
        <w:t xml:space="preserve">.  Other values for </w:t>
      </w:r>
      <w:r w:rsidR="00F83800" w:rsidRPr="00A4559E">
        <w:rPr>
          <w:rStyle w:val="Synvarinline"/>
        </w:rPr>
        <w:t>reserved_profile_</w:t>
      </w:r>
      <w:r w:rsidR="005974CE">
        <w:rPr>
          <w:rStyle w:val="Synvarinline"/>
        </w:rPr>
        <w:t>21</w:t>
      </w:r>
      <w:r w:rsidR="00F83800" w:rsidRPr="00A4559E">
        <w:rPr>
          <w:rStyle w:val="Synvarinline"/>
        </w:rPr>
        <w:t>bits</w:t>
      </w:r>
      <w:r w:rsidR="008E76D8" w:rsidRPr="004F2A4F">
        <w:rPr>
          <w:rFonts w:eastAsia="MS Mincho"/>
          <w:bCs/>
          <w:lang w:eastAsia="ja-JP"/>
        </w:rPr>
        <w:t xml:space="preserve"> are reserved for future use by ISO/IEC.</w:t>
      </w:r>
      <w:r w:rsidR="00FC6389">
        <w:rPr>
          <w:rFonts w:eastAsia="MS Mincho"/>
          <w:bCs/>
          <w:lang w:eastAsia="ja-JP"/>
        </w:rPr>
        <w:t xml:space="preserve"> </w:t>
      </w:r>
      <w:r w:rsidR="008E76D8" w:rsidRPr="004F2A4F">
        <w:rPr>
          <w:rFonts w:eastAsia="MS Mincho"/>
          <w:bCs/>
          <w:lang w:eastAsia="ja-JP"/>
        </w:rPr>
        <w:t xml:space="preserve"> Decoders shall ignore the value of </w:t>
      </w:r>
      <w:r w:rsidR="00F83800" w:rsidRPr="00A4559E">
        <w:rPr>
          <w:rStyle w:val="Synvarinline"/>
        </w:rPr>
        <w:t>reserved_profile_</w:t>
      </w:r>
      <w:r w:rsidR="005974CE">
        <w:rPr>
          <w:rStyle w:val="Synvarinline"/>
        </w:rPr>
        <w:t>21</w:t>
      </w:r>
      <w:r w:rsidR="00F83800" w:rsidRPr="00A4559E">
        <w:rPr>
          <w:rStyle w:val="Synvarinline"/>
        </w:rPr>
        <w:t>bits</w:t>
      </w:r>
      <w:r w:rsidR="008E76D8" w:rsidRPr="004F2A4F">
        <w:rPr>
          <w:rFonts w:eastAsia="MS Mincho"/>
          <w:bCs/>
          <w:lang w:eastAsia="ja-JP"/>
        </w:rPr>
        <w:t>.</w:t>
      </w:r>
    </w:p>
    <w:p w14:paraId="41848097" w14:textId="696BDBDC" w:rsidR="001D4EE0" w:rsidRPr="00A4559E" w:rsidRDefault="00856A9A" w:rsidP="001D4EE0">
      <w:r w:rsidRPr="00A4559E">
        <w:rPr>
          <w:rStyle w:val="Synboldinline"/>
        </w:rPr>
        <w:t>S</w:t>
      </w:r>
      <w:r w:rsidR="001D4EE0" w:rsidRPr="00A4559E">
        <w:rPr>
          <w:rStyle w:val="Synboldinline"/>
        </w:rPr>
        <w:t>lice_reordering_constraint</w:t>
      </w:r>
      <w:r w:rsidR="009F1596" w:rsidRPr="00A4559E">
        <w:t xml:space="preserve"> specifies</w:t>
      </w:r>
      <w:r w:rsidR="00F150F1" w:rsidRPr="00A4559E">
        <w:t xml:space="preserve"> whether</w:t>
      </w:r>
      <w:r w:rsidR="00C12AAD" w:rsidRPr="00A4559E">
        <w:t xml:space="preserve"> (when 1) or not (when 0)</w:t>
      </w:r>
      <w:r w:rsidR="001D4EE0" w:rsidRPr="00A4559E">
        <w:t xml:space="preserve"> </w:t>
      </w:r>
      <w:r w:rsidR="00A82612" w:rsidRPr="00A4559E">
        <w:t xml:space="preserve">the </w:t>
      </w:r>
      <w:r w:rsidR="001D4EE0" w:rsidRPr="00A4559E">
        <w:t xml:space="preserve">bitstream is sensitive to </w:t>
      </w:r>
      <w:r w:rsidR="00A82612" w:rsidRPr="00A4559E">
        <w:t xml:space="preserve">the </w:t>
      </w:r>
      <w:r w:rsidR="001D4EE0" w:rsidRPr="00A4559E">
        <w:t>reordering</w:t>
      </w:r>
      <w:r w:rsidR="00A1423B" w:rsidRPr="00A4559E">
        <w:t xml:space="preserve"> or</w:t>
      </w:r>
      <w:r w:rsidR="001D4EE0" w:rsidRPr="00A4559E">
        <w:t xml:space="preserve"> removal</w:t>
      </w:r>
      <w:r w:rsidR="00A82612" w:rsidRPr="00A4559E">
        <w:t xml:space="preserve"> of</w:t>
      </w:r>
      <w:r w:rsidR="009F1596" w:rsidRPr="00A4559E">
        <w:t xml:space="preserve"> slices</w:t>
      </w:r>
      <w:r w:rsidR="00F150F1" w:rsidRPr="00A4559E">
        <w:t xml:space="preserve"> within a coded point cloud frame</w:t>
      </w:r>
      <w:r w:rsidR="001D4EE0" w:rsidRPr="00A4559E">
        <w:t>.</w:t>
      </w:r>
      <w:r w:rsidR="003251DE" w:rsidRPr="00A4559E">
        <w:t xml:space="preserve">  If slices are reordered or removed when </w:t>
      </w:r>
      <w:r w:rsidR="003251DE" w:rsidRPr="00A4559E">
        <w:rPr>
          <w:rStyle w:val="Synvarinline"/>
        </w:rPr>
        <w:t>slice_reordering_constraint</w:t>
      </w:r>
      <w:r w:rsidR="003251DE" w:rsidRPr="00A4559E">
        <w:t xml:space="preserve"> is 1, the resulting bitstream might not be fully decodable.</w:t>
      </w:r>
    </w:p>
    <w:p w14:paraId="0C0661C0" w14:textId="486112FC" w:rsidR="009F509E" w:rsidRPr="00A4559E" w:rsidRDefault="00856A9A" w:rsidP="009F509E">
      <w:pPr>
        <w:rPr>
          <w:noProof/>
        </w:rPr>
      </w:pPr>
      <w:r w:rsidRPr="00A4559E">
        <w:rPr>
          <w:rStyle w:val="Synboldinline"/>
        </w:rPr>
        <w:t>U</w:t>
      </w:r>
      <w:r w:rsidR="005633E0" w:rsidRPr="00A4559E">
        <w:rPr>
          <w:rStyle w:val="Synboldinline"/>
        </w:rPr>
        <w:t>nique_point_positions_constraint</w:t>
      </w:r>
      <w:r w:rsidR="009F509E" w:rsidRPr="00A4559E">
        <w:rPr>
          <w:noProof/>
        </w:rPr>
        <w:t xml:space="preserve"> equal to 1</w:t>
      </w:r>
      <w:r w:rsidR="009F1596" w:rsidRPr="00A4559E">
        <w:rPr>
          <w:noProof/>
        </w:rPr>
        <w:t xml:space="preserve"> specifies</w:t>
      </w:r>
      <w:r w:rsidR="009F509E" w:rsidRPr="00A4559E">
        <w:rPr>
          <w:noProof/>
        </w:rPr>
        <w:t xml:space="preserve"> that in</w:t>
      </w:r>
      <w:r w:rsidR="005633E0" w:rsidRPr="00A4559E">
        <w:rPr>
          <w:noProof/>
        </w:rPr>
        <w:t xml:space="preserve"> each</w:t>
      </w:r>
      <w:r w:rsidR="009F1596" w:rsidRPr="00A4559E">
        <w:rPr>
          <w:noProof/>
        </w:rPr>
        <w:t xml:space="preserve"> coded</w:t>
      </w:r>
      <w:r w:rsidR="009F509E" w:rsidRPr="00A4559E">
        <w:rPr>
          <w:noProof/>
        </w:rPr>
        <w:t xml:space="preserve"> point cloud frame</w:t>
      </w:r>
      <w:r w:rsidR="00A60E06" w:rsidRPr="00A4559E">
        <w:rPr>
          <w:noProof/>
        </w:rPr>
        <w:t>,</w:t>
      </w:r>
      <w:r w:rsidR="009F509E" w:rsidRPr="00A4559E">
        <w:rPr>
          <w:noProof/>
        </w:rPr>
        <w:t xml:space="preserve"> all points</w:t>
      </w:r>
      <w:r w:rsidR="00A1423B" w:rsidRPr="00A4559E">
        <w:rPr>
          <w:noProof/>
        </w:rPr>
        <w:t xml:space="preserve"> shall</w:t>
      </w:r>
      <w:r w:rsidR="009F509E" w:rsidRPr="00A4559E">
        <w:rPr>
          <w:noProof/>
        </w:rPr>
        <w:t xml:space="preserve"> have unique position</w:t>
      </w:r>
      <w:r w:rsidR="005633E0" w:rsidRPr="00A4559E">
        <w:rPr>
          <w:noProof/>
        </w:rPr>
        <w:t>s</w:t>
      </w:r>
      <w:r w:rsidR="009F509E" w:rsidRPr="00A4559E">
        <w:rPr>
          <w:noProof/>
        </w:rPr>
        <w:t>.</w:t>
      </w:r>
      <w:r w:rsidR="00FC6389" w:rsidRPr="00A4559E">
        <w:rPr>
          <w:noProof/>
        </w:rPr>
        <w:t xml:space="preserve"> </w:t>
      </w:r>
      <w:r w:rsidR="009F509E" w:rsidRPr="00A4559E">
        <w:rPr>
          <w:noProof/>
        </w:rPr>
        <w:t xml:space="preserve"> </w:t>
      </w:r>
      <w:r w:rsidRPr="00A4559E">
        <w:rPr>
          <w:rStyle w:val="Synvarinline"/>
        </w:rPr>
        <w:t>U</w:t>
      </w:r>
      <w:r w:rsidR="005633E0" w:rsidRPr="00A4559E">
        <w:rPr>
          <w:rStyle w:val="Synvarinline"/>
        </w:rPr>
        <w:t>nique_point_positions_constraint</w:t>
      </w:r>
      <w:r w:rsidR="005633E0" w:rsidRPr="00A4559E">
        <w:rPr>
          <w:noProof/>
        </w:rPr>
        <w:t xml:space="preserve"> equal to 0</w:t>
      </w:r>
      <w:r w:rsidR="009F1596" w:rsidRPr="00A4559E">
        <w:rPr>
          <w:noProof/>
        </w:rPr>
        <w:t xml:space="preserve"> specifies</w:t>
      </w:r>
      <w:r w:rsidR="009F509E" w:rsidRPr="00A4559E">
        <w:rPr>
          <w:noProof/>
        </w:rPr>
        <w:t xml:space="preserve"> that in</w:t>
      </w:r>
      <w:r w:rsidR="005633E0" w:rsidRPr="00A4559E">
        <w:rPr>
          <w:noProof/>
        </w:rPr>
        <w:t xml:space="preserve"> any</w:t>
      </w:r>
      <w:r w:rsidR="009F1596" w:rsidRPr="00A4559E">
        <w:rPr>
          <w:noProof/>
        </w:rPr>
        <w:t xml:space="preserve"> coded</w:t>
      </w:r>
      <w:r w:rsidR="009F509E" w:rsidRPr="00A4559E">
        <w:rPr>
          <w:noProof/>
        </w:rPr>
        <w:t xml:space="preserve"> point cloud frame, two</w:t>
      </w:r>
      <w:r w:rsidR="009F1596" w:rsidRPr="00A4559E">
        <w:rPr>
          <w:noProof/>
        </w:rPr>
        <w:t xml:space="preserve"> or</w:t>
      </w:r>
      <w:r w:rsidR="009F509E" w:rsidRPr="00A4559E">
        <w:rPr>
          <w:noProof/>
        </w:rPr>
        <w:t xml:space="preserve"> more points may have </w:t>
      </w:r>
      <w:r w:rsidR="005633E0" w:rsidRPr="00A4559E">
        <w:rPr>
          <w:noProof/>
        </w:rPr>
        <w:t xml:space="preserve">the </w:t>
      </w:r>
      <w:r w:rsidR="009F509E" w:rsidRPr="00A4559E">
        <w:rPr>
          <w:noProof/>
        </w:rPr>
        <w:t>same position.</w:t>
      </w:r>
    </w:p>
    <w:p w14:paraId="6BE0B3D3" w14:textId="45A0C8F2" w:rsidR="009F509E" w:rsidRDefault="00187DCF" w:rsidP="00FD12B5">
      <w:pPr>
        <w:pStyle w:val="NoteNumbered"/>
      </w:pPr>
      <w:r>
        <w:t>E</w:t>
      </w:r>
      <w:r w:rsidR="009F509E" w:rsidRPr="004F2A4F">
        <w:t>ven if</w:t>
      </w:r>
      <w:r w:rsidR="009F1596">
        <w:t xml:space="preserve"> the</w:t>
      </w:r>
      <w:r w:rsidR="009F509E" w:rsidRPr="004F2A4F">
        <w:t xml:space="preserve"> points in each slice</w:t>
      </w:r>
      <w:r w:rsidR="009F1596">
        <w:t xml:space="preserve"> have unique positions</w:t>
      </w:r>
      <w:r w:rsidR="009F509E" w:rsidRPr="004F2A4F">
        <w:t>, point</w:t>
      </w:r>
      <w:r w:rsidR="004379CF">
        <w:t>s</w:t>
      </w:r>
      <w:r w:rsidR="009F509E" w:rsidRPr="004F2A4F">
        <w:t xml:space="preserve"> from different slices in</w:t>
      </w:r>
      <w:r w:rsidR="00A1423B">
        <w:t xml:space="preserve"> the same</w:t>
      </w:r>
      <w:r w:rsidR="009F509E" w:rsidRPr="004F2A4F">
        <w:t xml:space="preserve"> frame</w:t>
      </w:r>
      <w:r w:rsidR="004379CF">
        <w:t xml:space="preserve"> can</w:t>
      </w:r>
      <w:r w:rsidR="009F509E" w:rsidRPr="004F2A4F">
        <w:t xml:space="preserve"> </w:t>
      </w:r>
      <w:r w:rsidR="004379CF">
        <w:t>be coincident</w:t>
      </w:r>
      <w:r w:rsidR="009F509E" w:rsidRPr="004F2A4F">
        <w:t xml:space="preserve">. </w:t>
      </w:r>
      <w:r w:rsidR="009F1596">
        <w:t xml:space="preserve"> </w:t>
      </w:r>
      <w:r w:rsidR="009F509E" w:rsidRPr="004F2A4F">
        <w:t>In</w:t>
      </w:r>
      <w:r>
        <w:t xml:space="preserve"> this</w:t>
      </w:r>
      <w:r w:rsidR="009F509E" w:rsidRPr="004F2A4F">
        <w:t xml:space="preserve"> case, </w:t>
      </w:r>
      <w:r w:rsidR="00A9088B" w:rsidRPr="001A38FF">
        <w:rPr>
          <w:rStyle w:val="Synvarinline"/>
        </w:rPr>
        <w:t>unique_point_positions_constraint</w:t>
      </w:r>
      <w:r w:rsidR="004379CF">
        <w:t xml:space="preserve"> would</w:t>
      </w:r>
      <w:r w:rsidR="009F509E" w:rsidRPr="004F2A4F">
        <w:t xml:space="preserve"> be set to 0.</w:t>
      </w:r>
    </w:p>
    <w:p w14:paraId="1912967F" w14:textId="48898B65" w:rsidR="00505EC1" w:rsidRPr="001B7621" w:rsidRDefault="00705117" w:rsidP="00FD12B5">
      <w:pPr>
        <w:pStyle w:val="NoteNumbered"/>
        <w:rPr>
          <w:lang w:eastAsia="ja-JP"/>
        </w:rPr>
      </w:pPr>
      <w:r>
        <w:rPr>
          <w:lang w:eastAsia="ja-JP"/>
        </w:rPr>
        <w:t>P</w:t>
      </w:r>
      <w:r w:rsidR="00505EC1" w:rsidRPr="00BD4B1A">
        <w:rPr>
          <w:lang w:eastAsia="ja-JP"/>
        </w:rPr>
        <w:t>oints with</w:t>
      </w:r>
      <w:r w:rsidR="00EF7590">
        <w:rPr>
          <w:lang w:eastAsia="ja-JP"/>
        </w:rPr>
        <w:t xml:space="preserve"> identical</w:t>
      </w:r>
      <w:r w:rsidR="00505EC1" w:rsidRPr="00BD4B1A">
        <w:rPr>
          <w:lang w:eastAsia="ja-JP"/>
        </w:rPr>
        <w:t xml:space="preserve"> position</w:t>
      </w:r>
      <w:r w:rsidR="00EF7590">
        <w:rPr>
          <w:lang w:eastAsia="ja-JP"/>
        </w:rPr>
        <w:t>s</w:t>
      </w:r>
      <w:r w:rsidR="00505EC1" w:rsidRPr="00BD4B1A">
        <w:rPr>
          <w:lang w:eastAsia="ja-JP"/>
        </w:rPr>
        <w:t xml:space="preserve"> in the same frame</w:t>
      </w:r>
      <w:r>
        <w:rPr>
          <w:lang w:eastAsia="ja-JP"/>
        </w:rPr>
        <w:t xml:space="preserve"> are prohibited when</w:t>
      </w:r>
      <w:r w:rsidRPr="00BD4B1A">
        <w:rPr>
          <w:lang w:eastAsia="ja-JP"/>
        </w:rPr>
        <w:t xml:space="preserve"> </w:t>
      </w:r>
      <w:r w:rsidRPr="001A38FF">
        <w:rPr>
          <w:rStyle w:val="Synvarinline"/>
        </w:rPr>
        <w:t>unique_point_positions_constraint</w:t>
      </w:r>
      <w:r>
        <w:rPr>
          <w:lang w:eastAsia="ja-JP"/>
        </w:rPr>
        <w:t xml:space="preserve"> is</w:t>
      </w:r>
      <w:r w:rsidRPr="00BD4B1A">
        <w:rPr>
          <w:lang w:eastAsia="ja-JP"/>
        </w:rPr>
        <w:t xml:space="preserve"> 1</w:t>
      </w:r>
      <w:r>
        <w:rPr>
          <w:lang w:eastAsia="ja-JP"/>
        </w:rPr>
        <w:t xml:space="preserve"> even if they have</w:t>
      </w:r>
      <w:r w:rsidR="00505EC1" w:rsidRPr="00BD4B1A">
        <w:rPr>
          <w:lang w:eastAsia="ja-JP"/>
        </w:rPr>
        <w:t xml:space="preserve"> different values of </w:t>
      </w:r>
      <w:r w:rsidR="00EF7590">
        <w:rPr>
          <w:lang w:eastAsia="ja-JP"/>
        </w:rPr>
        <w:t xml:space="preserve">the </w:t>
      </w:r>
      <w:r w:rsidR="00505EC1" w:rsidRPr="00BD4B1A">
        <w:rPr>
          <w:lang w:eastAsia="ja-JP"/>
        </w:rPr>
        <w:t>frame index</w:t>
      </w:r>
      <w:r w:rsidR="00A1423B">
        <w:rPr>
          <w:lang w:eastAsia="ja-JP"/>
        </w:rPr>
        <w:t>/number</w:t>
      </w:r>
      <w:r w:rsidR="00505EC1" w:rsidRPr="00BD4B1A">
        <w:rPr>
          <w:lang w:eastAsia="ja-JP"/>
        </w:rPr>
        <w:t xml:space="preserve"> attribute.</w:t>
      </w:r>
    </w:p>
    <w:p w14:paraId="7F83542A" w14:textId="6D2848CE" w:rsidR="009414EA" w:rsidRPr="004F2A4F" w:rsidRDefault="00856A9A" w:rsidP="009414EA">
      <w:pPr>
        <w:rPr>
          <w:rFonts w:eastAsia="MS Mincho"/>
          <w:lang w:eastAsia="ja-JP"/>
        </w:rPr>
      </w:pPr>
      <w:r w:rsidRPr="00A4559E">
        <w:rPr>
          <w:rStyle w:val="Synboldinline"/>
        </w:rPr>
        <w:t>L</w:t>
      </w:r>
      <w:r w:rsidR="009414EA" w:rsidRPr="00A4559E">
        <w:rPr>
          <w:rStyle w:val="Synboldinline"/>
        </w:rPr>
        <w:t>evel_idc</w:t>
      </w:r>
      <w:r w:rsidR="0073782B">
        <w:rPr>
          <w:rFonts w:eastAsia="MS Mincho"/>
          <w:bCs/>
          <w:lang w:eastAsia="ja-JP"/>
        </w:rPr>
        <w:t xml:space="preserve"> specifies</w:t>
      </w:r>
      <w:r w:rsidR="0073782B">
        <w:rPr>
          <w:rFonts w:eastAsia="MS Mincho"/>
          <w:lang w:eastAsia="ja-JP"/>
        </w:rPr>
        <w:t xml:space="preserve"> the</w:t>
      </w:r>
      <w:r w:rsidR="009414EA" w:rsidRPr="004F2A4F">
        <w:rPr>
          <w:rFonts w:eastAsia="MS Mincho"/>
          <w:lang w:eastAsia="ja-JP"/>
        </w:rPr>
        <w:t xml:space="preserve"> level to which the bitstream conforms as specified in</w:t>
      </w:r>
      <w:r w:rsidR="0073782B">
        <w:rPr>
          <w:rFonts w:eastAsia="MS Mincho"/>
          <w:lang w:eastAsia="ja-JP"/>
        </w:rPr>
        <w:t xml:space="preserve"> </w:t>
      </w:r>
      <w:r w:rsidR="0073782B">
        <w:rPr>
          <w:rFonts w:eastAsia="MS Mincho"/>
          <w:lang w:eastAsia="ja-JP"/>
        </w:rPr>
        <w:fldChar w:fldCharType="begin"/>
      </w:r>
      <w:r w:rsidR="0073782B">
        <w:rPr>
          <w:rFonts w:eastAsia="MS Mincho"/>
          <w:lang w:eastAsia="ja-JP"/>
        </w:rPr>
        <w:instrText xml:space="preserve"> REF _Ref88825531 \r \h </w:instrText>
      </w:r>
      <w:r w:rsidR="0073782B">
        <w:rPr>
          <w:rFonts w:eastAsia="MS Mincho"/>
          <w:lang w:eastAsia="ja-JP"/>
        </w:rPr>
      </w:r>
      <w:r w:rsidR="0073782B">
        <w:rPr>
          <w:rFonts w:eastAsia="MS Mincho"/>
          <w:lang w:eastAsia="ja-JP"/>
        </w:rPr>
        <w:fldChar w:fldCharType="separate"/>
      </w:r>
      <w:r w:rsidR="00A64ED4">
        <w:rPr>
          <w:rFonts w:eastAsia="MS Mincho"/>
          <w:lang w:eastAsia="ja-JP"/>
        </w:rPr>
        <w:t>Annex A</w:t>
      </w:r>
      <w:r w:rsidR="0073782B">
        <w:rPr>
          <w:rFonts w:eastAsia="MS Mincho"/>
          <w:lang w:eastAsia="ja-JP"/>
        </w:rPr>
        <w:fldChar w:fldCharType="end"/>
      </w:r>
      <w:r w:rsidR="009414EA" w:rsidRPr="004F2A4F">
        <w:rPr>
          <w:rFonts w:eastAsia="MS Mincho"/>
          <w:lang w:eastAsia="ja-JP"/>
        </w:rPr>
        <w:t>.</w:t>
      </w:r>
      <w:r w:rsidR="00FC6389">
        <w:rPr>
          <w:rFonts w:eastAsia="MS Mincho"/>
          <w:lang w:eastAsia="ja-JP"/>
        </w:rPr>
        <w:t xml:space="preserve"> </w:t>
      </w:r>
      <w:r w:rsidR="009414EA" w:rsidRPr="004F2A4F">
        <w:rPr>
          <w:rFonts w:eastAsia="MS Mincho"/>
          <w:lang w:eastAsia="ja-JP"/>
        </w:rPr>
        <w:t xml:space="preserve"> Bitstreams shall not contain values of </w:t>
      </w:r>
      <w:r w:rsidR="009414EA" w:rsidRPr="00A4559E">
        <w:rPr>
          <w:rStyle w:val="Synvarinline"/>
        </w:rPr>
        <w:t>level_idc</w:t>
      </w:r>
      <w:r w:rsidR="009414EA" w:rsidRPr="004F2A4F">
        <w:rPr>
          <w:rFonts w:eastAsia="MS Mincho"/>
          <w:lang w:eastAsia="ja-JP"/>
        </w:rPr>
        <w:t xml:space="preserve"> other than those specified in</w:t>
      </w:r>
      <w:r w:rsidR="0073782B">
        <w:rPr>
          <w:rFonts w:eastAsia="MS Mincho"/>
          <w:lang w:eastAsia="ja-JP"/>
        </w:rPr>
        <w:t xml:space="preserve"> </w:t>
      </w:r>
      <w:r w:rsidR="0073782B">
        <w:rPr>
          <w:rFonts w:eastAsia="MS Mincho"/>
          <w:lang w:eastAsia="ja-JP"/>
        </w:rPr>
        <w:fldChar w:fldCharType="begin"/>
      </w:r>
      <w:r w:rsidR="0073782B">
        <w:rPr>
          <w:rFonts w:eastAsia="MS Mincho"/>
          <w:lang w:eastAsia="ja-JP"/>
        </w:rPr>
        <w:instrText xml:space="preserve"> REF _Ref88825531 \r \h </w:instrText>
      </w:r>
      <w:r w:rsidR="0073782B">
        <w:rPr>
          <w:rFonts w:eastAsia="MS Mincho"/>
          <w:lang w:eastAsia="ja-JP"/>
        </w:rPr>
      </w:r>
      <w:r w:rsidR="0073782B">
        <w:rPr>
          <w:rFonts w:eastAsia="MS Mincho"/>
          <w:lang w:eastAsia="ja-JP"/>
        </w:rPr>
        <w:fldChar w:fldCharType="separate"/>
      </w:r>
      <w:r w:rsidR="00A64ED4">
        <w:rPr>
          <w:rFonts w:eastAsia="MS Mincho"/>
          <w:lang w:eastAsia="ja-JP"/>
        </w:rPr>
        <w:t>Annex A</w:t>
      </w:r>
      <w:r w:rsidR="0073782B">
        <w:rPr>
          <w:rFonts w:eastAsia="MS Mincho"/>
          <w:lang w:eastAsia="ja-JP"/>
        </w:rPr>
        <w:fldChar w:fldCharType="end"/>
      </w:r>
      <w:r w:rsidR="009414EA" w:rsidRPr="004F2A4F">
        <w:rPr>
          <w:rFonts w:eastAsia="MS Mincho"/>
          <w:lang w:eastAsia="ja-JP"/>
        </w:rPr>
        <w:t>.</w:t>
      </w:r>
      <w:r w:rsidR="00FC6389">
        <w:rPr>
          <w:rFonts w:eastAsia="MS Mincho"/>
          <w:lang w:eastAsia="ja-JP"/>
        </w:rPr>
        <w:t xml:space="preserve"> </w:t>
      </w:r>
      <w:r w:rsidR="009414EA" w:rsidRPr="004F2A4F">
        <w:rPr>
          <w:rFonts w:eastAsia="MS Mincho"/>
          <w:lang w:eastAsia="ja-JP"/>
        </w:rPr>
        <w:t xml:space="preserve"> Other values of </w:t>
      </w:r>
      <w:r w:rsidR="009414EA" w:rsidRPr="00A4559E">
        <w:rPr>
          <w:rStyle w:val="Synvarinline"/>
        </w:rPr>
        <w:t>level_idc</w:t>
      </w:r>
      <w:r w:rsidR="009414EA" w:rsidRPr="004F2A4F">
        <w:rPr>
          <w:rFonts w:eastAsia="MS Mincho"/>
          <w:lang w:eastAsia="ja-JP"/>
        </w:rPr>
        <w:t xml:space="preserve"> are reserved for future use by ISO/IEC.</w:t>
      </w:r>
    </w:p>
    <w:p w14:paraId="4EC968CA" w14:textId="09D36671" w:rsidR="006A37D8" w:rsidRPr="00A4559E" w:rsidRDefault="00856A9A" w:rsidP="006A37D8">
      <w:pPr>
        <w:rPr>
          <w:lang w:eastAsia="ja-JP"/>
        </w:rPr>
      </w:pPr>
      <w:r w:rsidRPr="00A4559E">
        <w:rPr>
          <w:rStyle w:val="Synboldinline"/>
        </w:rPr>
        <w:t>S</w:t>
      </w:r>
      <w:r w:rsidR="006A37D8" w:rsidRPr="00A4559E">
        <w:rPr>
          <w:rStyle w:val="Synboldinline"/>
        </w:rPr>
        <w:t>ps_seq_parameter_set_id</w:t>
      </w:r>
      <w:r w:rsidR="0073782B" w:rsidRPr="00A4559E">
        <w:rPr>
          <w:lang w:eastAsia="ko-KR"/>
        </w:rPr>
        <w:t xml:space="preserve"> identifies</w:t>
      </w:r>
      <w:r w:rsidR="006A37D8" w:rsidRPr="00A4559E">
        <w:rPr>
          <w:lang w:eastAsia="ko-KR"/>
        </w:rPr>
        <w:t xml:space="preserve"> the SPS for reference by other</w:t>
      </w:r>
      <w:r w:rsidR="0073782B" w:rsidRPr="00A4559E">
        <w:rPr>
          <w:lang w:eastAsia="ko-KR"/>
        </w:rPr>
        <w:t xml:space="preserve"> DUs</w:t>
      </w:r>
      <w:r w:rsidR="006A37D8" w:rsidRPr="00A4559E">
        <w:rPr>
          <w:lang w:eastAsia="ko-KR"/>
        </w:rPr>
        <w:t>.</w:t>
      </w:r>
      <w:r w:rsidR="00C50DCF" w:rsidRPr="00A4559E">
        <w:rPr>
          <w:lang w:eastAsia="ko-KR"/>
        </w:rPr>
        <w:t xml:space="preserve"> </w:t>
      </w:r>
      <w:r w:rsidR="006A37D8" w:rsidRPr="00A4559E">
        <w:rPr>
          <w:lang w:eastAsia="ko-KR"/>
        </w:rPr>
        <w:t xml:space="preserve"> </w:t>
      </w:r>
      <w:r w:rsidRPr="00A4559E">
        <w:rPr>
          <w:rStyle w:val="Synvarinline"/>
        </w:rPr>
        <w:t>S</w:t>
      </w:r>
      <w:r w:rsidR="006A37D8" w:rsidRPr="00A4559E">
        <w:rPr>
          <w:rStyle w:val="Synvarinline"/>
        </w:rPr>
        <w:t>ps_seq_parameter_set_id</w:t>
      </w:r>
      <w:r w:rsidR="006A37D8" w:rsidRPr="00A4559E">
        <w:rPr>
          <w:lang w:eastAsia="ko-KR"/>
        </w:rPr>
        <w:t xml:space="preserve"> shall be </w:t>
      </w:r>
      <w:r w:rsidR="006A37D8" w:rsidRPr="00A4559E">
        <w:rPr>
          <w:lang w:eastAsia="ja-JP"/>
        </w:rPr>
        <w:t>0 in bitstreams conforming to this version of this</w:t>
      </w:r>
      <w:r w:rsidR="00C50DCF" w:rsidRPr="00A4559E">
        <w:rPr>
          <w:lang w:eastAsia="ja-JP"/>
        </w:rPr>
        <w:t xml:space="preserve"> document</w:t>
      </w:r>
      <w:r w:rsidR="006A37D8" w:rsidRPr="00A4559E">
        <w:rPr>
          <w:lang w:eastAsia="ja-JP"/>
        </w:rPr>
        <w:t>.</w:t>
      </w:r>
      <w:r w:rsidR="00C50DCF" w:rsidRPr="00A4559E">
        <w:rPr>
          <w:lang w:eastAsia="ja-JP"/>
        </w:rPr>
        <w:t xml:space="preserve">  Other values of </w:t>
      </w:r>
      <w:r w:rsidR="00C50DCF" w:rsidRPr="00A4559E">
        <w:rPr>
          <w:rStyle w:val="Synvarinline"/>
        </w:rPr>
        <w:t>sps_seq_parameter_set_id</w:t>
      </w:r>
      <w:r w:rsidR="00C50DCF" w:rsidRPr="00A4559E">
        <w:rPr>
          <w:lang w:eastAsia="ko-KR"/>
        </w:rPr>
        <w:t xml:space="preserve"> are</w:t>
      </w:r>
      <w:r w:rsidR="006A37D8" w:rsidRPr="00A4559E">
        <w:rPr>
          <w:lang w:eastAsia="ko-KR"/>
        </w:rPr>
        <w:t xml:space="preserve"> reserved for future use by ISO/IEC.</w:t>
      </w:r>
    </w:p>
    <w:p w14:paraId="2CC94F6C" w14:textId="3DAD230D" w:rsidR="00B04743" w:rsidRPr="000D69E3" w:rsidRDefault="00856A9A" w:rsidP="00B04743">
      <w:r w:rsidRPr="00A4559E">
        <w:rPr>
          <w:rStyle w:val="Synboldinline"/>
        </w:rPr>
        <w:t>F</w:t>
      </w:r>
      <w:r w:rsidR="00B04743" w:rsidRPr="00A4559E">
        <w:rPr>
          <w:rStyle w:val="Synboldinline"/>
        </w:rPr>
        <w:t>rame_ctr</w:t>
      </w:r>
      <w:r w:rsidR="00C84A26" w:rsidRPr="00A4559E">
        <w:rPr>
          <w:rStyle w:val="Synboldinline"/>
        </w:rPr>
        <w:t>_lsb</w:t>
      </w:r>
      <w:r w:rsidR="00B04743" w:rsidRPr="00A4559E">
        <w:rPr>
          <w:rStyle w:val="Synboldinline"/>
        </w:rPr>
        <w:t>_bits</w:t>
      </w:r>
      <w:r w:rsidR="00B04743" w:rsidRPr="004F2A4F">
        <w:rPr>
          <w:rFonts w:eastAsia="MS Mincho"/>
          <w:bCs/>
          <w:lang w:eastAsia="ja-JP"/>
        </w:rPr>
        <w:t xml:space="preserve"> specifies the </w:t>
      </w:r>
      <w:r w:rsidR="007C1399">
        <w:rPr>
          <w:rFonts w:eastAsia="MS Mincho"/>
          <w:bCs/>
          <w:lang w:eastAsia="ja-JP"/>
        </w:rPr>
        <w:t xml:space="preserve">length in </w:t>
      </w:r>
      <w:r w:rsidR="00B04743" w:rsidRPr="004F2A4F">
        <w:rPr>
          <w:rFonts w:eastAsia="MS Mincho"/>
          <w:bCs/>
          <w:lang w:eastAsia="ja-JP"/>
        </w:rPr>
        <w:t xml:space="preserve">bits </w:t>
      </w:r>
      <w:r w:rsidR="007C1399">
        <w:rPr>
          <w:rFonts w:eastAsia="MS Mincho"/>
          <w:bCs/>
          <w:lang w:eastAsia="ja-JP"/>
        </w:rPr>
        <w:t xml:space="preserve">of </w:t>
      </w:r>
      <w:r w:rsidR="00B04743" w:rsidRPr="004F2A4F">
        <w:rPr>
          <w:rFonts w:eastAsia="MS Mincho"/>
          <w:bCs/>
          <w:lang w:eastAsia="ja-JP"/>
        </w:rPr>
        <w:t>the</w:t>
      </w:r>
      <w:r w:rsidR="00326340">
        <w:rPr>
          <w:rFonts w:eastAsia="MS Mincho"/>
          <w:bCs/>
          <w:lang w:eastAsia="ja-JP"/>
        </w:rPr>
        <w:t xml:space="preserve"> syntax element</w:t>
      </w:r>
      <w:r w:rsidR="00B04743" w:rsidRPr="004F2A4F">
        <w:rPr>
          <w:rFonts w:eastAsia="MS Mincho"/>
          <w:bCs/>
          <w:lang w:eastAsia="ja-JP"/>
        </w:rPr>
        <w:t xml:space="preserve"> </w:t>
      </w:r>
      <w:r w:rsidR="00B04743" w:rsidRPr="00A4559E">
        <w:rPr>
          <w:rStyle w:val="Synvarinline"/>
        </w:rPr>
        <w:t>frame_ctr</w:t>
      </w:r>
      <w:r w:rsidR="00C84A26" w:rsidRPr="00A4559E">
        <w:rPr>
          <w:rStyle w:val="Synvarinline"/>
        </w:rPr>
        <w:t>_lsb</w:t>
      </w:r>
      <w:r w:rsidR="00B04743" w:rsidRPr="004F2A4F">
        <w:rPr>
          <w:rFonts w:eastAsia="MS Mincho"/>
          <w:bCs/>
          <w:lang w:eastAsia="ja-JP"/>
        </w:rPr>
        <w:t>.</w:t>
      </w:r>
    </w:p>
    <w:p w14:paraId="7E4E36D4" w14:textId="0004CC4E" w:rsidR="00B04743" w:rsidRPr="00E30E58" w:rsidRDefault="00856A9A" w:rsidP="009414EA">
      <w:pPr>
        <w:rPr>
          <w:rFonts w:eastAsia="MS Mincho"/>
          <w:bCs/>
          <w:lang w:eastAsia="ja-JP"/>
        </w:rPr>
      </w:pPr>
      <w:r w:rsidRPr="00A4559E">
        <w:rPr>
          <w:rStyle w:val="Synboldinline"/>
        </w:rPr>
        <w:t>S</w:t>
      </w:r>
      <w:r w:rsidR="00B04743" w:rsidRPr="00A4559E">
        <w:rPr>
          <w:rStyle w:val="Synboldinline"/>
        </w:rPr>
        <w:t>lice_tag_bits</w:t>
      </w:r>
      <w:r w:rsidR="00B04743">
        <w:rPr>
          <w:rFonts w:eastAsia="MS Mincho"/>
          <w:bCs/>
          <w:lang w:eastAsia="ja-JP"/>
        </w:rPr>
        <w:t xml:space="preserve"> specifies </w:t>
      </w:r>
      <w:r w:rsidR="007C1399">
        <w:rPr>
          <w:rFonts w:eastAsia="MS Mincho"/>
          <w:bCs/>
          <w:lang w:eastAsia="ja-JP"/>
        </w:rPr>
        <w:t>the length in bits of the</w:t>
      </w:r>
      <w:r w:rsidR="00326340">
        <w:rPr>
          <w:rFonts w:eastAsia="MS Mincho"/>
          <w:bCs/>
          <w:lang w:eastAsia="ja-JP"/>
        </w:rPr>
        <w:t xml:space="preserve"> syntax element</w:t>
      </w:r>
      <w:r w:rsidR="007C1399">
        <w:rPr>
          <w:rFonts w:eastAsia="MS Mincho"/>
          <w:bCs/>
          <w:lang w:eastAsia="ja-JP"/>
        </w:rPr>
        <w:t xml:space="preserve"> </w:t>
      </w:r>
      <w:r w:rsidR="004B4A08" w:rsidRPr="00A4559E">
        <w:rPr>
          <w:rStyle w:val="Synvarinline"/>
        </w:rPr>
        <w:t>slice</w:t>
      </w:r>
      <w:r w:rsidR="007C1399" w:rsidRPr="00A4559E">
        <w:rPr>
          <w:rStyle w:val="Synvarinline"/>
        </w:rPr>
        <w:t>_tag</w:t>
      </w:r>
      <w:r w:rsidR="007C1399">
        <w:rPr>
          <w:rFonts w:eastAsia="MS Mincho"/>
          <w:bCs/>
          <w:lang w:eastAsia="ja-JP"/>
        </w:rPr>
        <w:t>.</w:t>
      </w:r>
    </w:p>
    <w:p w14:paraId="14416CAB" w14:textId="54DAB792" w:rsidR="002651CC" w:rsidRPr="00CE0759" w:rsidRDefault="00856A9A" w:rsidP="002651CC">
      <w:pPr>
        <w:rPr>
          <w:rStyle w:val="Synboldinline"/>
          <w:b w:val="0"/>
          <w:noProof w:val="0"/>
          <w:color w:val="auto"/>
          <w:lang w:eastAsia="en-US"/>
        </w:rPr>
      </w:pPr>
      <w:r>
        <w:rPr>
          <w:rStyle w:val="Synboldinline"/>
        </w:rPr>
        <w:t>S</w:t>
      </w:r>
      <w:r w:rsidR="006144EF">
        <w:rPr>
          <w:rStyle w:val="Synboldinline"/>
        </w:rPr>
        <w:t>eq</w:t>
      </w:r>
      <w:r w:rsidR="00A37698">
        <w:rPr>
          <w:rStyle w:val="Synboldinline"/>
        </w:rPr>
        <w:t>_s</w:t>
      </w:r>
      <w:r w:rsidR="002651CC">
        <w:rPr>
          <w:rStyle w:val="Synboldinline"/>
        </w:rPr>
        <w:t>ensing_coverage_enabled</w:t>
      </w:r>
      <w:r w:rsidR="002651CC" w:rsidRPr="00D125A7">
        <w:t xml:space="preserve"> s</w:t>
      </w:r>
      <w:r w:rsidR="002651CC">
        <w:t xml:space="preserve">pecifies whether (when 1) or not (when 0) </w:t>
      </w:r>
      <w:r w:rsidR="002651CC" w:rsidRPr="00BB5D99">
        <w:t>th</w:t>
      </w:r>
      <w:r w:rsidR="002651CC">
        <w:t>e</w:t>
      </w:r>
      <w:r w:rsidR="002651CC" w:rsidRPr="00BB5D99">
        <w:t xml:space="preserve"> sensing coverage may be presented in </w:t>
      </w:r>
      <w:r w:rsidR="003079EA">
        <w:t xml:space="preserve">a </w:t>
      </w:r>
      <w:r w:rsidR="009C650D">
        <w:t>DU</w:t>
      </w:r>
      <w:r w:rsidR="00B97B70">
        <w:t xml:space="preserve"> where that SPS is activated</w:t>
      </w:r>
      <w:r w:rsidR="002651CC">
        <w:t>.</w:t>
      </w:r>
    </w:p>
    <w:p w14:paraId="09E180C1" w14:textId="31430794" w:rsidR="003F5872" w:rsidRPr="00A4559E" w:rsidRDefault="00856A9A" w:rsidP="003F5872">
      <w:pPr>
        <w:rPr>
          <w:bCs/>
        </w:rPr>
      </w:pPr>
      <w:r w:rsidRPr="00A4559E">
        <w:rPr>
          <w:rStyle w:val="Synboldinline"/>
        </w:rPr>
        <w:lastRenderedPageBreak/>
        <w:t>B</w:t>
      </w:r>
      <w:r w:rsidR="003F5872" w:rsidRPr="00A4559E">
        <w:rPr>
          <w:rStyle w:val="Synboldinline"/>
        </w:rPr>
        <w:t>ypass_stream_enabled</w:t>
      </w:r>
      <w:r w:rsidR="003F5872" w:rsidRPr="00A4559E">
        <w:t xml:space="preserve"> specifies </w:t>
      </w:r>
      <w:r w:rsidR="003F5872" w:rsidRPr="00A4559E">
        <w:rPr>
          <w:bCs/>
        </w:rPr>
        <w:t>whether bypass bins for arithmetic</w:t>
      </w:r>
      <w:r w:rsidR="00602763" w:rsidRPr="00A4559E">
        <w:rPr>
          <w:bCs/>
        </w:rPr>
        <w:t>-</w:t>
      </w:r>
      <w:r w:rsidR="003F5872" w:rsidRPr="00A4559E">
        <w:rPr>
          <w:bCs/>
        </w:rPr>
        <w:t>coded syntax elements are conveyed in a separate data stream.  When equal to 1, the two data streams are multiplexed using a sequence of fixed-length chunks (</w:t>
      </w:r>
      <w:r w:rsidR="003F5872" w:rsidRPr="00A4559E">
        <w:rPr>
          <w:bCs/>
        </w:rPr>
        <w:fldChar w:fldCharType="begin"/>
      </w:r>
      <w:r w:rsidR="003F5872" w:rsidRPr="00A4559E">
        <w:rPr>
          <w:bCs/>
        </w:rPr>
        <w:instrText xml:space="preserve"> REF _Ref90388247 \r \h </w:instrText>
      </w:r>
      <w:r w:rsidR="003F5872" w:rsidRPr="00A4559E">
        <w:rPr>
          <w:bCs/>
        </w:rPr>
      </w:r>
      <w:r w:rsidR="003F5872" w:rsidRPr="00A4559E">
        <w:rPr>
          <w:bCs/>
        </w:rPr>
        <w:fldChar w:fldCharType="separate"/>
      </w:r>
      <w:r w:rsidR="00A64ED4">
        <w:rPr>
          <w:bCs/>
        </w:rPr>
        <w:t>11.3</w:t>
      </w:r>
      <w:r w:rsidR="003F5872" w:rsidRPr="00A4559E">
        <w:rPr>
          <w:bCs/>
        </w:rPr>
        <w:fldChar w:fldCharType="end"/>
      </w:r>
      <w:r w:rsidR="003F5872" w:rsidRPr="00A4559E">
        <w:rPr>
          <w:bCs/>
        </w:rPr>
        <w:t>).  When equal to 0, bypass bins form part of the arithmetic</w:t>
      </w:r>
      <w:r w:rsidR="00602763" w:rsidRPr="00A4559E">
        <w:rPr>
          <w:bCs/>
        </w:rPr>
        <w:t>-</w:t>
      </w:r>
      <w:r w:rsidR="003F5872" w:rsidRPr="00A4559E">
        <w:rPr>
          <w:bCs/>
        </w:rPr>
        <w:t xml:space="preserve">coded </w:t>
      </w:r>
      <w:r w:rsidR="000E1B58" w:rsidRPr="00A4559E">
        <w:rPr>
          <w:bCs/>
        </w:rPr>
        <w:t>bit</w:t>
      </w:r>
      <w:r w:rsidR="003F5872" w:rsidRPr="00A4559E">
        <w:rPr>
          <w:bCs/>
        </w:rPr>
        <w:t>stream.</w:t>
      </w:r>
    </w:p>
    <w:p w14:paraId="2B152AFB" w14:textId="3ABE80D0" w:rsidR="003F5872" w:rsidRDefault="00856A9A" w:rsidP="003F5872">
      <w:r w:rsidRPr="00A4559E">
        <w:rPr>
          <w:rStyle w:val="Synboldinline"/>
        </w:rPr>
        <w:t>E</w:t>
      </w:r>
      <w:r w:rsidR="003F5872" w:rsidRPr="00A4559E">
        <w:rPr>
          <w:rStyle w:val="Synboldinline"/>
        </w:rPr>
        <w:t>ntropy_continuation_enabled</w:t>
      </w:r>
      <w:r w:rsidR="003F5872" w:rsidRPr="00A4559E">
        <w:t xml:space="preserve"> specifies whether</w:t>
      </w:r>
      <w:r w:rsidR="00C12AAD" w:rsidRPr="00A4559E">
        <w:t xml:space="preserve"> (when 1) or not (when 0)</w:t>
      </w:r>
      <w:r w:rsidR="003F5872" w:rsidRPr="00A4559E">
        <w:t xml:space="preserve"> the entropy parsing of a DU may depend upon the final entropy parsing state of a DU in the preceding slice.  It is a requirement of bitstream conformance that </w:t>
      </w:r>
      <w:r w:rsidR="003F5872" w:rsidRPr="00A4559E">
        <w:rPr>
          <w:rStyle w:val="Synvarinline"/>
        </w:rPr>
        <w:t>entropy_continuation_enabled</w:t>
      </w:r>
      <w:r w:rsidR="003F5872" w:rsidRPr="00A4559E">
        <w:t xml:space="preserve"> shall be 0 when </w:t>
      </w:r>
      <w:r w:rsidR="003F5872" w:rsidRPr="00A4559E">
        <w:rPr>
          <w:rStyle w:val="Synvarinline"/>
        </w:rPr>
        <w:t>slice_reordering_constraint</w:t>
      </w:r>
      <w:r w:rsidR="003F5872" w:rsidRPr="00A4559E">
        <w:t xml:space="preserve"> is 0.</w:t>
      </w:r>
    </w:p>
    <w:p w14:paraId="74BFF486" w14:textId="43E27502" w:rsidR="00FE6C1D" w:rsidRPr="00A4559E" w:rsidRDefault="00856A9A" w:rsidP="003F5872">
      <w:r>
        <w:rPr>
          <w:rStyle w:val="Synboldinline"/>
        </w:rPr>
        <w:t>P</w:t>
      </w:r>
      <w:r w:rsidR="00FE6C1D">
        <w:rPr>
          <w:rStyle w:val="Synboldinline"/>
        </w:rPr>
        <w:t>er_</w:t>
      </w:r>
      <w:r w:rsidR="00B17C77">
        <w:rPr>
          <w:rStyle w:val="Synboldinline"/>
        </w:rPr>
        <w:t>sensor</w:t>
      </w:r>
      <w:r w:rsidR="00FE6C1D">
        <w:rPr>
          <w:rStyle w:val="Synboldinline"/>
        </w:rPr>
        <w:t>_coding_state_preserved_enabled</w:t>
      </w:r>
      <w:r w:rsidR="00FE6C1D" w:rsidRPr="00D125A7">
        <w:t xml:space="preserve"> s</w:t>
      </w:r>
      <w:r w:rsidR="00FE6C1D">
        <w:t xml:space="preserve">pecifies whether (when 1) or not (when 0) </w:t>
      </w:r>
      <w:r w:rsidR="00FE6C1D" w:rsidRPr="00BB5D99">
        <w:t>th</w:t>
      </w:r>
      <w:r w:rsidR="00FE6C1D">
        <w:t>e</w:t>
      </w:r>
      <w:r w:rsidR="00FE6C1D" w:rsidRPr="00BB5D99">
        <w:t xml:space="preserve"> </w:t>
      </w:r>
      <w:r w:rsidR="00793FE6">
        <w:t xml:space="preserve">sensor </w:t>
      </w:r>
      <w:r w:rsidR="0003667D">
        <w:t xml:space="preserve">coding state </w:t>
      </w:r>
      <w:r w:rsidR="00793FE6">
        <w:t>data</w:t>
      </w:r>
      <w:r w:rsidR="0003667D">
        <w:t xml:space="preserve"> </w:t>
      </w:r>
      <w:r w:rsidR="00624CE2">
        <w:t>may be</w:t>
      </w:r>
      <w:r w:rsidR="0003667D">
        <w:t xml:space="preserve"> </w:t>
      </w:r>
      <w:r w:rsidR="00624CE2">
        <w:t xml:space="preserve">preserved between </w:t>
      </w:r>
      <w:r w:rsidR="00E72C6A">
        <w:t>DUs where that SPS is activated</w:t>
      </w:r>
      <w:r w:rsidR="00FE6C1D">
        <w:t>.</w:t>
      </w:r>
      <w:r w:rsidR="006F6C42">
        <w:t xml:space="preserve"> </w:t>
      </w:r>
      <w:r w:rsidR="00AB575D">
        <w:t xml:space="preserve"> </w:t>
      </w:r>
      <w:r w:rsidR="008F444A">
        <w:t>Sensor coding state data</w:t>
      </w:r>
      <w:r w:rsidR="006F6C42" w:rsidRPr="00A4559E">
        <w:t xml:space="preserve"> </w:t>
      </w:r>
      <w:r w:rsidR="00793FE6">
        <w:t xml:space="preserve">are </w:t>
      </w:r>
      <w:r w:rsidR="008F444A">
        <w:t>use</w:t>
      </w:r>
      <w:r w:rsidR="00C62B2C">
        <w:t>d</w:t>
      </w:r>
      <w:r w:rsidR="008F444A">
        <w:t xml:space="preserve"> to guide </w:t>
      </w:r>
      <w:r w:rsidR="006F6C42" w:rsidRPr="00A4559E">
        <w:t>entropy parsing of a DU</w:t>
      </w:r>
      <w:r w:rsidR="00B92BFA">
        <w:t xml:space="preserve"> and</w:t>
      </w:r>
      <w:r w:rsidR="006F6C42" w:rsidRPr="00A4559E">
        <w:t xml:space="preserve"> </w:t>
      </w:r>
      <w:r w:rsidR="006B35E3">
        <w:t xml:space="preserve">updated during this process. </w:t>
      </w:r>
      <w:r w:rsidR="00AB575D">
        <w:t xml:space="preserve"> </w:t>
      </w:r>
      <w:r w:rsidR="006B35E3">
        <w:t xml:space="preserve">When </w:t>
      </w:r>
      <w:r w:rsidR="006B35E3" w:rsidRPr="003079EA">
        <w:rPr>
          <w:rStyle w:val="Synboldinline"/>
          <w:b w:val="0"/>
          <w:bCs/>
        </w:rPr>
        <w:t>per_sensor_coding_state_preserved_enabled</w:t>
      </w:r>
      <w:r w:rsidR="006B35E3" w:rsidRPr="00A4559E">
        <w:t xml:space="preserve"> </w:t>
      </w:r>
      <w:r w:rsidR="00DF3625">
        <w:t xml:space="preserve">is 1 </w:t>
      </w:r>
      <w:r w:rsidR="000B2981" w:rsidRPr="00BB5D99">
        <w:t>th</w:t>
      </w:r>
      <w:r w:rsidR="000B2981">
        <w:t>e</w:t>
      </w:r>
      <w:r w:rsidR="000B2981" w:rsidRPr="00BB5D99">
        <w:t xml:space="preserve"> </w:t>
      </w:r>
      <w:r w:rsidR="000B2981">
        <w:t xml:space="preserve">sensor coding state data </w:t>
      </w:r>
      <w:r w:rsidR="00295315">
        <w:t>preserved at the end of</w:t>
      </w:r>
      <w:r w:rsidR="000B2981">
        <w:t xml:space="preserve"> a previous </w:t>
      </w:r>
      <w:r w:rsidR="00A80162">
        <w:t>DU</w:t>
      </w:r>
      <w:r w:rsidR="000B2981">
        <w:t xml:space="preserve"> may be used to initialize the sensor coding state data at the beginning of a </w:t>
      </w:r>
      <w:r w:rsidR="0093107B">
        <w:t>DU</w:t>
      </w:r>
      <w:r w:rsidR="000B2981">
        <w:t>.</w:t>
      </w:r>
      <w:r w:rsidR="00AB575D">
        <w:t xml:space="preserve"> </w:t>
      </w:r>
      <w:r w:rsidR="000B2981">
        <w:t xml:space="preserve"> Otherwise</w:t>
      </w:r>
      <w:r w:rsidR="00AB575D">
        <w:t>,</w:t>
      </w:r>
      <w:r w:rsidR="000D1695">
        <w:t xml:space="preserve"> </w:t>
      </w:r>
      <w:r w:rsidR="00DC034D">
        <w:t xml:space="preserve">it </w:t>
      </w:r>
      <w:r w:rsidR="000D1695">
        <w:t>is initialized with default value</w:t>
      </w:r>
      <w:r w:rsidR="001A09E9">
        <w:t>s</w:t>
      </w:r>
      <w:r w:rsidR="00905883">
        <w:t>.</w:t>
      </w:r>
      <w:r w:rsidR="006F6C42" w:rsidRPr="00A4559E">
        <w:t xml:space="preserve">  </w:t>
      </w:r>
      <w:r w:rsidR="00AB575D">
        <w:t>When not present,</w:t>
      </w:r>
      <w:r w:rsidR="006F6C42" w:rsidRPr="00A4559E">
        <w:t xml:space="preserve"> </w:t>
      </w:r>
      <w:r w:rsidR="00AB575D" w:rsidRPr="00BB07AB">
        <w:rPr>
          <w:rStyle w:val="Synboldinline"/>
          <w:b w:val="0"/>
          <w:bCs/>
        </w:rPr>
        <w:t>per_sensor_coding_state_preserved_enabled</w:t>
      </w:r>
      <w:r w:rsidR="006F6C42" w:rsidRPr="00A4559E">
        <w:t xml:space="preserve"> shall be</w:t>
      </w:r>
      <w:r w:rsidR="00AB575D">
        <w:t xml:space="preserve"> </w:t>
      </w:r>
      <w:r w:rsidR="002E50E5">
        <w:t xml:space="preserve">inferred to be </w:t>
      </w:r>
      <w:r w:rsidR="006F6C42" w:rsidRPr="00A4559E">
        <w:t>0.</w:t>
      </w:r>
    </w:p>
    <w:p w14:paraId="661EA1DE" w14:textId="54D6889F" w:rsidR="003F5872" w:rsidRPr="00A4559E" w:rsidRDefault="00856A9A" w:rsidP="003F5872">
      <w:r w:rsidRPr="00A4559E">
        <w:rPr>
          <w:rStyle w:val="Synboldinline"/>
        </w:rPr>
        <w:t>S</w:t>
      </w:r>
      <w:r w:rsidR="003F5872" w:rsidRPr="00A4559E">
        <w:rPr>
          <w:rStyle w:val="Synboldinline"/>
        </w:rPr>
        <w:t>ps_extension_present</w:t>
      </w:r>
      <w:r w:rsidR="003F5872" w:rsidRPr="00A4559E">
        <w:t xml:space="preserve"> specifies whether</w:t>
      </w:r>
      <w:r w:rsidR="00C12AAD" w:rsidRPr="00A4559E">
        <w:t xml:space="preserve"> (when 1) or not (when 0)</w:t>
      </w:r>
      <w:r w:rsidR="003F5872" w:rsidRPr="00A4559E">
        <w:t xml:space="preserve"> </w:t>
      </w:r>
      <w:r w:rsidR="003F5872" w:rsidRPr="00A4559E">
        <w:rPr>
          <w:rStyle w:val="Synvarinline"/>
        </w:rPr>
        <w:t>sps_extension_data</w:t>
      </w:r>
      <w:r w:rsidR="003F5872" w:rsidRPr="00A4559E">
        <w:t xml:space="preserve"> syntax elements are present in the SPS syntax structure.  </w:t>
      </w:r>
      <w:r w:rsidRPr="00A4559E">
        <w:rPr>
          <w:rStyle w:val="Synvarinline"/>
        </w:rPr>
        <w:t>S</w:t>
      </w:r>
      <w:r w:rsidR="003F5872" w:rsidRPr="00A4559E">
        <w:rPr>
          <w:rStyle w:val="Synvarinline"/>
        </w:rPr>
        <w:t>ps_extension_present</w:t>
      </w:r>
      <w:r w:rsidR="003F5872" w:rsidRPr="00A4559E">
        <w:t xml:space="preserve"> shall be 0 in bitstreams conforming to this version of this document.  The</w:t>
      </w:r>
      <w:r w:rsidR="003F5872" w:rsidRPr="004F2A4F">
        <w:rPr>
          <w:rFonts w:eastAsia="MS Mincho"/>
        </w:rPr>
        <w:t xml:space="preserve"> value of </w:t>
      </w:r>
      <w:r w:rsidR="003F5872" w:rsidRPr="00A4559E">
        <w:t xml:space="preserve">1 for </w:t>
      </w:r>
      <w:r w:rsidR="003F5872" w:rsidRPr="00A4559E">
        <w:rPr>
          <w:rStyle w:val="Synvarinline"/>
        </w:rPr>
        <w:t>sps_extension_present</w:t>
      </w:r>
      <w:r w:rsidR="003F5872" w:rsidRPr="00A4559E">
        <w:t xml:space="preserve"> is reserved for future use by ISO/IEC.</w:t>
      </w:r>
    </w:p>
    <w:p w14:paraId="4034B4D0" w14:textId="5FFD869E" w:rsidR="003F5872" w:rsidRPr="00886D52" w:rsidRDefault="00856A9A" w:rsidP="003F5872">
      <w:pPr>
        <w:rPr>
          <w:rFonts w:eastAsia="MS Mincho"/>
          <w:bCs/>
          <w:lang w:eastAsia="ja-JP"/>
        </w:rPr>
      </w:pPr>
      <w:r w:rsidRPr="00A4559E">
        <w:rPr>
          <w:rStyle w:val="Synboldinline"/>
        </w:rPr>
        <w:t>S</w:t>
      </w:r>
      <w:r w:rsidR="003F5872" w:rsidRPr="00A4559E">
        <w:rPr>
          <w:rStyle w:val="Synboldinline"/>
        </w:rPr>
        <w:t>ps_extension_data</w:t>
      </w:r>
      <w:r w:rsidR="003F5872" w:rsidRPr="00A4559E">
        <w:t xml:space="preserve"> may have any value.  Its presence and value do not affect decoder conformance to profiles specified in</w:t>
      </w:r>
      <w:r w:rsidR="003F5872">
        <w:rPr>
          <w:rFonts w:eastAsia="MS Mincho"/>
          <w:lang w:eastAsia="ja-JP"/>
        </w:rPr>
        <w:t xml:space="preserve"> this version of this document</w:t>
      </w:r>
      <w:r w:rsidR="003F5872" w:rsidRPr="004F2A4F">
        <w:rPr>
          <w:rFonts w:eastAsia="MS Mincho"/>
          <w:lang w:eastAsia="ja-JP"/>
        </w:rPr>
        <w:t>.</w:t>
      </w:r>
      <w:r w:rsidR="003F5872">
        <w:rPr>
          <w:rFonts w:eastAsia="MS Mincho"/>
          <w:lang w:eastAsia="ja-JP"/>
        </w:rPr>
        <w:t xml:space="preserve"> </w:t>
      </w:r>
      <w:r w:rsidR="003F5872" w:rsidRPr="00A4559E">
        <w:t xml:space="preserve"> Decoders shall ignore all </w:t>
      </w:r>
      <w:r w:rsidR="003F5872" w:rsidRPr="00A4559E">
        <w:rPr>
          <w:rStyle w:val="Synvarinline"/>
        </w:rPr>
        <w:t>sps_extension_data</w:t>
      </w:r>
      <w:r w:rsidR="003F5872" w:rsidRPr="00A4559E">
        <w:t xml:space="preserve"> syntax elements</w:t>
      </w:r>
      <w:r w:rsidR="003F5872" w:rsidRPr="004F2A4F">
        <w:rPr>
          <w:rFonts w:eastAsia="MS Mincho"/>
          <w:lang w:eastAsia="ja-JP"/>
        </w:rPr>
        <w:t>.</w:t>
      </w:r>
    </w:p>
    <w:p w14:paraId="3868FFAC" w14:textId="50EBD445" w:rsidR="00705117" w:rsidRDefault="00705117" w:rsidP="00B164FB">
      <w:pPr>
        <w:pStyle w:val="Heading5"/>
      </w:pPr>
      <w:r>
        <w:t>Coordinate system</w:t>
      </w:r>
      <w:r w:rsidR="00B52B38">
        <w:t>s</w:t>
      </w:r>
      <w:r w:rsidR="00BC0061">
        <w:fldChar w:fldCharType="begin"/>
      </w:r>
      <w:r w:rsidR="00BC0061">
        <w:rPr>
          <w:rStyle w:val="HdgMarker"/>
        </w:rPr>
        <w:instrText>Q</w:instrText>
      </w:r>
      <w:r w:rsidR="00BC0061">
        <w:instrText>UOTE "" \* Charformat</w:instrText>
      </w:r>
      <w:r w:rsidR="00BC0061">
        <w:fldChar w:fldCharType="end"/>
      </w:r>
    </w:p>
    <w:p w14:paraId="106463A0" w14:textId="02310E6A" w:rsidR="00491E17" w:rsidRPr="004F2A4F" w:rsidRDefault="00E57472" w:rsidP="00491E17">
      <w:pPr>
        <w:rPr>
          <w:rFonts w:eastAsia="MS Mincho"/>
          <w:lang w:eastAsia="ja-JP"/>
        </w:rPr>
      </w:pPr>
      <w:r w:rsidRPr="00A4559E">
        <w:rPr>
          <w:rStyle w:val="Synboldinline"/>
        </w:rPr>
        <w:t>seq</w:t>
      </w:r>
      <w:r w:rsidR="00B03D88" w:rsidRPr="00A4559E">
        <w:rPr>
          <w:rStyle w:val="Synboldinline"/>
        </w:rPr>
        <w:t>_origin</w:t>
      </w:r>
      <w:r w:rsidR="00491E17" w:rsidRPr="00A4559E">
        <w:rPr>
          <w:rStyle w:val="Synboldinline"/>
        </w:rPr>
        <w:t>_bits</w:t>
      </w:r>
      <w:r w:rsidR="00F65DA4">
        <w:rPr>
          <w:rFonts w:eastAsia="MS Mincho"/>
          <w:bCs/>
          <w:lang w:eastAsia="ja-JP"/>
        </w:rPr>
        <w:t xml:space="preserve"> specifies</w:t>
      </w:r>
      <w:r w:rsidR="0052172F">
        <w:rPr>
          <w:rFonts w:eastAsia="MS Mincho"/>
          <w:bCs/>
          <w:lang w:eastAsia="ja-JP"/>
        </w:rPr>
        <w:t xml:space="preserve"> the length in bits of</w:t>
      </w:r>
      <w:r w:rsidR="0073782B">
        <w:rPr>
          <w:rFonts w:eastAsia="MS Mincho"/>
          <w:bCs/>
          <w:lang w:eastAsia="ja-JP"/>
        </w:rPr>
        <w:t xml:space="preserve"> each</w:t>
      </w:r>
      <w:r w:rsidR="00491E17">
        <w:rPr>
          <w:rFonts w:eastAsia="MS Mincho"/>
          <w:bCs/>
          <w:lang w:eastAsia="ja-JP"/>
        </w:rPr>
        <w:t xml:space="preserve"> </w:t>
      </w:r>
      <w:r w:rsidRPr="00A4559E">
        <w:rPr>
          <w:rStyle w:val="Synvarinline"/>
        </w:rPr>
        <w:t>seq</w:t>
      </w:r>
      <w:r w:rsidR="00B03D88" w:rsidRPr="00A4559E">
        <w:rPr>
          <w:rStyle w:val="Synvarinline"/>
        </w:rPr>
        <w:t>_origin</w:t>
      </w:r>
      <w:r w:rsidR="00491E17" w:rsidRPr="00A4559E">
        <w:rPr>
          <w:rStyle w:val="Synvarinline"/>
        </w:rPr>
        <w:t>_xyz</w:t>
      </w:r>
      <w:r w:rsidR="001B6853">
        <w:rPr>
          <w:rFonts w:eastAsia="MS Mincho"/>
          <w:lang w:eastAsia="ja-JP"/>
        </w:rPr>
        <w:t xml:space="preserve"> </w:t>
      </w:r>
      <w:r w:rsidR="001B6853">
        <w:rPr>
          <w:rFonts w:eastAsia="MS Mincho"/>
          <w:bCs/>
          <w:lang w:eastAsia="ja-JP"/>
        </w:rPr>
        <w:t>syntax element</w:t>
      </w:r>
      <w:r w:rsidR="003E2581">
        <w:rPr>
          <w:rFonts w:eastAsia="MS Mincho"/>
          <w:lang w:eastAsia="ja-JP"/>
        </w:rPr>
        <w:t xml:space="preserve"> exclusive of any sign bit</w:t>
      </w:r>
      <w:r w:rsidR="00491E17">
        <w:rPr>
          <w:rFonts w:eastAsia="MS Mincho"/>
          <w:lang w:eastAsia="ja-JP"/>
        </w:rPr>
        <w:t>.</w:t>
      </w:r>
    </w:p>
    <w:p w14:paraId="0BD9E569" w14:textId="674FF79B" w:rsidR="009414EA" w:rsidRPr="00E30E58" w:rsidRDefault="00856A9A" w:rsidP="009414EA">
      <w:pPr>
        <w:rPr>
          <w:rFonts w:eastAsia="MS Mincho"/>
          <w:bCs/>
          <w:lang w:eastAsia="ja-JP"/>
        </w:rPr>
      </w:pPr>
      <w:r w:rsidRPr="00A4559E">
        <w:rPr>
          <w:rStyle w:val="Synboldinline"/>
        </w:rPr>
        <w:t>S</w:t>
      </w:r>
      <w:r w:rsidR="00E57472" w:rsidRPr="00A4559E">
        <w:rPr>
          <w:rStyle w:val="Synboldinline"/>
        </w:rPr>
        <w:t>eq</w:t>
      </w:r>
      <w:r w:rsidR="00B03D88" w:rsidRPr="00A4559E">
        <w:rPr>
          <w:rStyle w:val="Synboldinline"/>
        </w:rPr>
        <w:t>_origin</w:t>
      </w:r>
      <w:r w:rsidR="009414EA" w:rsidRPr="00A4559E">
        <w:rPr>
          <w:rStyle w:val="Synboldinline"/>
        </w:rPr>
        <w:t>_x</w:t>
      </w:r>
      <w:r w:rsidR="00D33A0A" w:rsidRPr="00A4559E">
        <w:rPr>
          <w:rStyle w:val="Synboldinline"/>
        </w:rPr>
        <w:t>yz</w:t>
      </w:r>
      <w:r w:rsidR="00002B85" w:rsidRPr="00A4559E">
        <w:rPr>
          <w:rStyle w:val="Exprinline"/>
        </w:rPr>
        <w:t>[ </w:t>
      </w:r>
      <w:r w:rsidR="009C7834">
        <w:rPr>
          <w:rStyle w:val="Var1inline"/>
        </w:rPr>
        <w:t>𝑘</w:t>
      </w:r>
      <w:r w:rsidR="00002B85" w:rsidRPr="00A4559E">
        <w:rPr>
          <w:rStyle w:val="Exprinline"/>
        </w:rPr>
        <w:t> ]</w:t>
      </w:r>
      <w:r w:rsidR="000561E0">
        <w:rPr>
          <w:rFonts w:eastAsia="MS Mincho"/>
          <w:bCs/>
          <w:lang w:eastAsia="ja-JP"/>
        </w:rPr>
        <w:t xml:space="preserve"> </w:t>
      </w:r>
      <w:r w:rsidR="00E57472">
        <w:rPr>
          <w:rFonts w:eastAsia="MS Mincho"/>
          <w:bCs/>
          <w:lang w:eastAsia="ja-JP"/>
        </w:rPr>
        <w:t xml:space="preserve">and </w:t>
      </w:r>
      <w:r w:rsidR="002C6C2A" w:rsidRPr="00A4559E">
        <w:rPr>
          <w:rStyle w:val="Synboldinline"/>
        </w:rPr>
        <w:t>se</w:t>
      </w:r>
      <w:r w:rsidR="00E57472" w:rsidRPr="00A4559E">
        <w:rPr>
          <w:rStyle w:val="Synboldinline"/>
        </w:rPr>
        <w:t>q_origin_log2_scale</w:t>
      </w:r>
      <w:r w:rsidR="009414EA" w:rsidRPr="004F2A4F">
        <w:rPr>
          <w:rFonts w:eastAsia="MS Mincho"/>
          <w:bCs/>
          <w:lang w:eastAsia="ja-JP"/>
        </w:rPr>
        <w:t xml:space="preserve"> </w:t>
      </w:r>
      <w:r w:rsidR="00E57472">
        <w:rPr>
          <w:rFonts w:eastAsia="MS Mincho"/>
          <w:bCs/>
          <w:lang w:eastAsia="ja-JP"/>
        </w:rPr>
        <w:t>together specify the</w:t>
      </w:r>
      <w:r w:rsidR="007A2072">
        <w:rPr>
          <w:rFonts w:eastAsia="MS Mincho"/>
          <w:bCs/>
          <w:lang w:eastAsia="ja-JP"/>
        </w:rPr>
        <w:t xml:space="preserve"> XYZ</w:t>
      </w:r>
      <w:r w:rsidR="00E57472">
        <w:rPr>
          <w:rFonts w:eastAsia="MS Mincho"/>
          <w:bCs/>
          <w:lang w:eastAsia="ja-JP"/>
        </w:rPr>
        <w:t xml:space="preserve"> origin of the</w:t>
      </w:r>
      <w:r w:rsidR="00522A68">
        <w:rPr>
          <w:rFonts w:eastAsia="MS Mincho"/>
          <w:bCs/>
          <w:lang w:eastAsia="ja-JP"/>
        </w:rPr>
        <w:t xml:space="preserve"> sequence</w:t>
      </w:r>
      <w:r w:rsidR="0049422E">
        <w:rPr>
          <w:rFonts w:eastAsia="MS Mincho"/>
          <w:bCs/>
          <w:lang w:eastAsia="ja-JP"/>
        </w:rPr>
        <w:t xml:space="preserve"> and</w:t>
      </w:r>
      <w:r w:rsidR="00522A68">
        <w:rPr>
          <w:rFonts w:eastAsia="MS Mincho"/>
          <w:bCs/>
          <w:lang w:eastAsia="ja-JP"/>
        </w:rPr>
        <w:t xml:space="preserve"> coding</w:t>
      </w:r>
      <w:r w:rsidR="00E57472">
        <w:rPr>
          <w:rFonts w:eastAsia="MS Mincho"/>
          <w:bCs/>
          <w:lang w:eastAsia="ja-JP"/>
        </w:rPr>
        <w:t xml:space="preserve"> coordinate system</w:t>
      </w:r>
      <w:r w:rsidR="00522A68">
        <w:rPr>
          <w:rFonts w:eastAsia="MS Mincho"/>
          <w:bCs/>
          <w:lang w:eastAsia="ja-JP"/>
        </w:rPr>
        <w:t>s</w:t>
      </w:r>
      <w:r w:rsidR="001F46D9">
        <w:rPr>
          <w:rFonts w:eastAsia="MS Mincho"/>
          <w:bCs/>
          <w:lang w:eastAsia="ja-JP"/>
        </w:rPr>
        <w:t xml:space="preserve"> in units of the sequence co</w:t>
      </w:r>
      <w:r w:rsidR="00335621">
        <w:rPr>
          <w:rFonts w:eastAsia="MS Mincho"/>
          <w:bCs/>
          <w:lang w:eastAsia="ja-JP"/>
        </w:rPr>
        <w:t>o</w:t>
      </w:r>
      <w:r w:rsidR="001F46D9">
        <w:rPr>
          <w:rFonts w:eastAsia="MS Mincho"/>
          <w:bCs/>
          <w:lang w:eastAsia="ja-JP"/>
        </w:rPr>
        <w:t>rdinate system</w:t>
      </w:r>
      <w:r w:rsidR="007A2072">
        <w:rPr>
          <w:rFonts w:eastAsia="MS Mincho"/>
          <w:bCs/>
          <w:lang w:eastAsia="ja-JP"/>
        </w:rPr>
        <w:t xml:space="preserve"> </w:t>
      </w:r>
      <w:r w:rsidR="001F46D9">
        <w:rPr>
          <w:rFonts w:eastAsia="MS Mincho"/>
          <w:bCs/>
          <w:lang w:eastAsia="ja-JP"/>
        </w:rPr>
        <w:t>from</w:t>
      </w:r>
      <w:r w:rsidR="007A2072">
        <w:rPr>
          <w:rFonts w:eastAsia="MS Mincho"/>
          <w:bCs/>
          <w:lang w:eastAsia="ja-JP"/>
        </w:rPr>
        <w:t xml:space="preserve"> the </w:t>
      </w:r>
      <w:r w:rsidR="00522A68">
        <w:rPr>
          <w:rFonts w:eastAsia="MS Mincho"/>
          <w:bCs/>
          <w:lang w:eastAsia="ja-JP"/>
        </w:rPr>
        <w:t>application</w:t>
      </w:r>
      <w:r w:rsidR="0004394F">
        <w:rPr>
          <w:rFonts w:eastAsia="MS Mincho"/>
          <w:bCs/>
          <w:lang w:eastAsia="ja-JP"/>
        </w:rPr>
        <w:t>-</w:t>
      </w:r>
      <w:r w:rsidR="0004394F">
        <w:rPr>
          <w:rFonts w:eastAsia="Malgun Gothic"/>
          <w:szCs w:val="20"/>
          <w:lang w:eastAsia="ja-JP"/>
        </w:rPr>
        <w:t>specific</w:t>
      </w:r>
      <w:r w:rsidR="007A2072">
        <w:rPr>
          <w:rFonts w:eastAsia="MS Mincho"/>
          <w:bCs/>
          <w:lang w:eastAsia="ja-JP"/>
        </w:rPr>
        <w:t xml:space="preserve"> coordinate system</w:t>
      </w:r>
      <w:r w:rsidR="001F46D9">
        <w:rPr>
          <w:rFonts w:eastAsia="MS Mincho"/>
          <w:bCs/>
          <w:lang w:eastAsia="ja-JP"/>
        </w:rPr>
        <w:t xml:space="preserve"> origin</w:t>
      </w:r>
      <w:r w:rsidR="00E57472">
        <w:rPr>
          <w:rFonts w:eastAsia="MS Mincho"/>
          <w:bCs/>
          <w:lang w:eastAsia="ja-JP"/>
        </w:rPr>
        <w:t>.</w:t>
      </w:r>
      <w:r w:rsidR="009E020D" w:rsidRPr="004F2A4F">
        <w:rPr>
          <w:rFonts w:eastAsia="MS Mincho"/>
          <w:lang w:eastAsia="ja-JP"/>
        </w:rPr>
        <w:t xml:space="preserve"> </w:t>
      </w:r>
      <w:r w:rsidR="000561E0">
        <w:rPr>
          <w:rFonts w:eastAsia="MS Mincho"/>
          <w:lang w:eastAsia="ja-JP"/>
        </w:rPr>
        <w:t xml:space="preserve"> </w:t>
      </w:r>
      <w:r w:rsidR="009414EA" w:rsidRPr="004F2A4F">
        <w:rPr>
          <w:rFonts w:eastAsia="MS Mincho"/>
          <w:lang w:eastAsia="ja-JP"/>
        </w:rPr>
        <w:t>When</w:t>
      </w:r>
      <w:r w:rsidR="005925E0">
        <w:rPr>
          <w:rFonts w:eastAsia="MS Mincho"/>
          <w:lang w:eastAsia="ja-JP"/>
        </w:rPr>
        <w:t xml:space="preserve"> </w:t>
      </w:r>
      <w:r w:rsidR="005925E0" w:rsidRPr="00A4559E">
        <w:rPr>
          <w:rStyle w:val="Synvarinline"/>
        </w:rPr>
        <w:t>seq_origin_bits</w:t>
      </w:r>
      <w:r w:rsidR="005925E0">
        <w:rPr>
          <w:rFonts w:eastAsia="MS Mincho"/>
          <w:lang w:eastAsia="ja-JP"/>
        </w:rPr>
        <w:t xml:space="preserve"> is 0</w:t>
      </w:r>
      <w:r w:rsidR="009414EA" w:rsidRPr="004F2A4F">
        <w:rPr>
          <w:rFonts w:eastAsia="MS Mincho"/>
          <w:lang w:eastAsia="ja-JP"/>
        </w:rPr>
        <w:t>,</w:t>
      </w:r>
      <w:r w:rsidR="002C6C2A">
        <w:rPr>
          <w:rFonts w:eastAsia="MS Mincho"/>
          <w:lang w:eastAsia="ja-JP"/>
        </w:rPr>
        <w:t xml:space="preserve"> </w:t>
      </w:r>
      <w:r w:rsidR="002C6C2A" w:rsidRPr="00A4559E">
        <w:rPr>
          <w:rStyle w:val="Synvarinline"/>
        </w:rPr>
        <w:t>seq</w:t>
      </w:r>
      <w:r w:rsidR="00B03D88" w:rsidRPr="00A4559E">
        <w:rPr>
          <w:rStyle w:val="Synvarinline"/>
        </w:rPr>
        <w:t>_origin</w:t>
      </w:r>
      <w:r w:rsidR="009414EA" w:rsidRPr="00A4559E">
        <w:rPr>
          <w:rStyle w:val="Synvarinline"/>
        </w:rPr>
        <w:t>_x</w:t>
      </w:r>
      <w:r w:rsidR="00D33A0A" w:rsidRPr="00A4559E">
        <w:rPr>
          <w:rStyle w:val="Synvarinline"/>
        </w:rPr>
        <w:t>yz</w:t>
      </w:r>
      <w:r w:rsidR="00002B85" w:rsidRPr="00A4559E">
        <w:rPr>
          <w:rStyle w:val="Exprinline"/>
        </w:rPr>
        <w:t>[ </w:t>
      </w:r>
      <w:r w:rsidR="009C7834">
        <w:rPr>
          <w:rStyle w:val="Var1inline"/>
        </w:rPr>
        <w:t>𝑘</w:t>
      </w:r>
      <w:r w:rsidR="00002B85" w:rsidRPr="00A4559E">
        <w:rPr>
          <w:rStyle w:val="Exprinline"/>
        </w:rPr>
        <w:t> ]</w:t>
      </w:r>
      <w:r w:rsidR="000561E0">
        <w:rPr>
          <w:rFonts w:eastAsia="MS Mincho"/>
          <w:lang w:eastAsia="ja-JP"/>
        </w:rPr>
        <w:t xml:space="preserve"> and </w:t>
      </w:r>
      <w:r w:rsidR="002C6C2A" w:rsidRPr="00A4559E">
        <w:rPr>
          <w:rStyle w:val="Synvarinline"/>
        </w:rPr>
        <w:t>seq</w:t>
      </w:r>
      <w:r w:rsidR="000561E0" w:rsidRPr="00A4559E">
        <w:rPr>
          <w:rStyle w:val="Synvarinline"/>
        </w:rPr>
        <w:t>_origin_log2_scale</w:t>
      </w:r>
      <w:r w:rsidR="001C012A">
        <w:rPr>
          <w:rFonts w:eastAsia="MS Mincho"/>
          <w:lang w:eastAsia="ja-JP"/>
        </w:rPr>
        <w:t xml:space="preserve"> shall be</w:t>
      </w:r>
      <w:r w:rsidR="009414EA" w:rsidRPr="004F2A4F">
        <w:rPr>
          <w:rFonts w:eastAsia="MS Mincho"/>
          <w:lang w:eastAsia="ja-JP"/>
        </w:rPr>
        <w:t xml:space="preserve"> inferred to be 0.</w:t>
      </w:r>
      <w:r w:rsidR="007A2072">
        <w:rPr>
          <w:rFonts w:eastAsia="MS Mincho"/>
          <w:lang w:eastAsia="ja-JP"/>
        </w:rPr>
        <w:t xml:space="preserve">  The </w:t>
      </w:r>
      <w:r w:rsidR="009C7834">
        <w:rPr>
          <w:rStyle w:val="Var1inline"/>
        </w:rPr>
        <w:t>𝑘</w:t>
      </w:r>
      <w:r w:rsidR="007A2072">
        <w:rPr>
          <w:rFonts w:eastAsia="MS Mincho"/>
          <w:lang w:eastAsia="ja-JP"/>
        </w:rPr>
        <w:t xml:space="preserve">-th XYZ component of the origin is specified by the expression </w:t>
      </w:r>
      <w:r w:rsidR="007A2072" w:rsidRPr="00A739CE">
        <w:rPr>
          <w:rStyle w:val="ExprNameinline"/>
        </w:rPr>
        <w:t>SeqOrigin</w:t>
      </w:r>
      <w:r w:rsidR="00002B85" w:rsidRPr="00A4559E">
        <w:rPr>
          <w:rStyle w:val="Exprinline"/>
        </w:rPr>
        <w:t>[ </w:t>
      </w:r>
      <w:r w:rsidR="009C7834">
        <w:rPr>
          <w:rStyle w:val="Var1inline"/>
        </w:rPr>
        <w:t>𝑘</w:t>
      </w:r>
      <w:r w:rsidR="00002B85" w:rsidRPr="00A4559E">
        <w:rPr>
          <w:rStyle w:val="Exprinline"/>
        </w:rPr>
        <w:t> ]</w:t>
      </w:r>
      <w:r w:rsidR="007A2072">
        <w:rPr>
          <w:rFonts w:eastAsia="MS Mincho"/>
          <w:lang w:eastAsia="ja-JP"/>
        </w:rPr>
        <w:t>.</w:t>
      </w:r>
    </w:p>
    <w:p w14:paraId="2816099C" w14:textId="1D24DD64" w:rsidR="00E57472" w:rsidRPr="00A4559E" w:rsidRDefault="00B47EBC" w:rsidP="00291F0D">
      <w:pPr>
        <w:pStyle w:val="Code"/>
      </w:pPr>
      <w:r>
        <w:fldChar w:fldCharType="begin"/>
      </w:r>
      <w:r>
        <w:instrText xml:space="preserve">XE SeqOrigin \t </w:instrText>
      </w:r>
      <w:r w:rsidR="00856A9A">
        <w:instrText>“</w:instrText>
      </w:r>
      <w:r>
        <w:fldChar w:fldCharType="begin"/>
      </w:r>
      <w:r>
        <w:instrText>STYLEREF HdgMarker \w</w:instrText>
      </w:r>
      <w:r>
        <w:fldChar w:fldCharType="separate"/>
      </w:r>
      <w:r w:rsidR="00A64ED4">
        <w:instrText>7.4.2.1.2</w:instrText>
      </w:r>
      <w:r>
        <w:fldChar w:fldCharType="end"/>
      </w:r>
      <w:r w:rsidR="00856A9A">
        <w:instrText>”</w:instrText>
      </w:r>
      <w:r>
        <w:br/>
      </w:r>
      <w:r>
        <w:fldChar w:fldCharType="end"/>
      </w:r>
      <w:r w:rsidR="00E57472" w:rsidRPr="00A4559E">
        <w:rPr>
          <w:lang w:eastAsia="ja-JP"/>
        </w:rPr>
        <w:t xml:space="preserve">SeqOrigin[k] </w:t>
      </w:r>
      <w:r w:rsidR="0073782B" w:rsidRPr="00A4559E">
        <w:rPr>
          <w:lang w:eastAsia="ja-JP"/>
        </w:rPr>
        <w:t>:</w:t>
      </w:r>
      <w:r w:rsidR="00E57472" w:rsidRPr="00A4559E">
        <w:rPr>
          <w:lang w:eastAsia="ja-JP"/>
        </w:rPr>
        <w:t xml:space="preserve">= </w:t>
      </w:r>
      <w:r w:rsidR="000561E0" w:rsidRPr="00A4559E">
        <w:rPr>
          <w:lang w:eastAsia="ja-JP"/>
        </w:rPr>
        <w:t xml:space="preserve">seq_origin_xyz[k] </w:t>
      </w:r>
      <w:r w:rsidR="000561E0" w:rsidRPr="00A4559E">
        <w:t>&lt;&lt; seq_origin_log2_scale</w:t>
      </w:r>
    </w:p>
    <w:p w14:paraId="609043F8" w14:textId="2784215A" w:rsidR="007F3EC6" w:rsidRPr="004F2A4F" w:rsidRDefault="002C6C2A" w:rsidP="007F3EC6">
      <w:pPr>
        <w:rPr>
          <w:rFonts w:eastAsia="MS Mincho"/>
          <w:lang w:eastAsia="ja-JP"/>
        </w:rPr>
      </w:pPr>
      <w:r w:rsidRPr="00A4559E">
        <w:rPr>
          <w:rStyle w:val="Synboldinline"/>
        </w:rPr>
        <w:t>seq_</w:t>
      </w:r>
      <w:r w:rsidR="007F3EC6" w:rsidRPr="00A4559E">
        <w:rPr>
          <w:rStyle w:val="Synboldinline"/>
        </w:rPr>
        <w:t>bbox_size_bits</w:t>
      </w:r>
      <w:r w:rsidR="0073782B">
        <w:rPr>
          <w:rFonts w:eastAsia="MS Mincho"/>
          <w:bCs/>
          <w:lang w:eastAsia="ja-JP"/>
        </w:rPr>
        <w:t xml:space="preserve"> specifies</w:t>
      </w:r>
      <w:r w:rsidR="0052172F">
        <w:rPr>
          <w:rFonts w:eastAsia="MS Mincho"/>
          <w:bCs/>
          <w:lang w:eastAsia="ja-JP"/>
        </w:rPr>
        <w:t xml:space="preserve"> the length in bits of</w:t>
      </w:r>
      <w:r w:rsidR="0073782B">
        <w:rPr>
          <w:rFonts w:eastAsia="MS Mincho"/>
          <w:bCs/>
          <w:lang w:eastAsia="ja-JP"/>
        </w:rPr>
        <w:t xml:space="preserve"> each</w:t>
      </w:r>
      <w:r w:rsidR="007F3EC6">
        <w:rPr>
          <w:rFonts w:eastAsia="MS Mincho"/>
          <w:bCs/>
          <w:lang w:eastAsia="ja-JP"/>
        </w:rPr>
        <w:t xml:space="preserve"> </w:t>
      </w:r>
      <w:r w:rsidRPr="00A4559E">
        <w:rPr>
          <w:rStyle w:val="Synvarinline"/>
        </w:rPr>
        <w:t>seq_</w:t>
      </w:r>
      <w:r w:rsidR="007F3EC6" w:rsidRPr="00A4559E">
        <w:rPr>
          <w:rStyle w:val="Synvarinline"/>
        </w:rPr>
        <w:t>bbox_size_minus1_xyz</w:t>
      </w:r>
      <w:r w:rsidR="001B6853">
        <w:rPr>
          <w:rFonts w:eastAsia="MS Mincho"/>
          <w:bCs/>
          <w:lang w:eastAsia="ja-JP"/>
        </w:rPr>
        <w:t xml:space="preserve"> syntax element</w:t>
      </w:r>
      <w:r w:rsidR="007F3EC6">
        <w:rPr>
          <w:rFonts w:eastAsia="MS Mincho"/>
          <w:lang w:eastAsia="ja-JP"/>
        </w:rPr>
        <w:t>.</w:t>
      </w:r>
    </w:p>
    <w:p w14:paraId="77BEDE01" w14:textId="16BF4D4F" w:rsidR="009414EA" w:rsidRPr="004F2A4F" w:rsidRDefault="00856A9A" w:rsidP="009414EA">
      <w:pPr>
        <w:rPr>
          <w:rFonts w:eastAsia="MS Mincho"/>
          <w:lang w:eastAsia="ja-JP"/>
        </w:rPr>
      </w:pPr>
      <w:r w:rsidRPr="00A4559E">
        <w:rPr>
          <w:rStyle w:val="Synboldinline"/>
        </w:rPr>
        <w:t>S</w:t>
      </w:r>
      <w:r w:rsidR="002C6C2A" w:rsidRPr="00A4559E">
        <w:rPr>
          <w:rStyle w:val="Synboldinline"/>
        </w:rPr>
        <w:t>eq_</w:t>
      </w:r>
      <w:r w:rsidR="009414EA" w:rsidRPr="00A4559E">
        <w:rPr>
          <w:rStyle w:val="Synboldinline"/>
        </w:rPr>
        <w:t>bbox_size</w:t>
      </w:r>
      <w:r w:rsidR="00D53559" w:rsidRPr="00A4559E">
        <w:rPr>
          <w:rStyle w:val="Synboldinline"/>
        </w:rPr>
        <w:t>_minus1_xyz</w:t>
      </w:r>
      <w:r w:rsidR="00002B85" w:rsidRPr="00A4559E">
        <w:rPr>
          <w:rStyle w:val="Exprinline"/>
        </w:rPr>
        <w:t>[ </w:t>
      </w:r>
      <w:r w:rsidR="009C7834">
        <w:rPr>
          <w:rStyle w:val="Var1inline"/>
        </w:rPr>
        <w:t>𝑘</w:t>
      </w:r>
      <w:r w:rsidR="00002B85" w:rsidRPr="00A4559E">
        <w:rPr>
          <w:rStyle w:val="Exprinline"/>
        </w:rPr>
        <w:t> ]</w:t>
      </w:r>
      <w:r w:rsidR="007F3EC6">
        <w:rPr>
          <w:rFonts w:eastAsia="MS Mincho"/>
          <w:bCs/>
          <w:lang w:eastAsia="ja-JP"/>
        </w:rPr>
        <w:t xml:space="preserve"> plus 1</w:t>
      </w:r>
      <w:r w:rsidR="003B79B5">
        <w:rPr>
          <w:rFonts w:eastAsia="MS Mincho"/>
          <w:lang w:eastAsia="ja-JP"/>
        </w:rPr>
        <w:t xml:space="preserve"> specifies</w:t>
      </w:r>
      <w:r w:rsidR="009E020D" w:rsidRPr="004F2A4F">
        <w:rPr>
          <w:rFonts w:eastAsia="MS Mincho"/>
          <w:lang w:eastAsia="ja-JP"/>
        </w:rPr>
        <w:t xml:space="preserve"> the</w:t>
      </w:r>
      <w:r w:rsidR="00752EA7" w:rsidRPr="004F2A4F">
        <w:rPr>
          <w:rFonts w:eastAsia="MS Mincho"/>
          <w:lang w:eastAsia="ja-JP"/>
        </w:rPr>
        <w:t xml:space="preserve"> </w:t>
      </w:r>
      <w:r w:rsidR="009C7834">
        <w:rPr>
          <w:rStyle w:val="Var1inline"/>
        </w:rPr>
        <w:t>𝑘</w:t>
      </w:r>
      <w:r w:rsidR="00752EA7" w:rsidRPr="004F2A4F">
        <w:rPr>
          <w:rFonts w:eastAsia="MS Mincho"/>
          <w:lang w:eastAsia="ja-JP"/>
        </w:rPr>
        <w:t>-th</w:t>
      </w:r>
      <w:r w:rsidR="00EE6967">
        <w:rPr>
          <w:rFonts w:eastAsia="MS Mincho"/>
          <w:lang w:eastAsia="ja-JP"/>
        </w:rPr>
        <w:t xml:space="preserve"> XYZ</w:t>
      </w:r>
      <w:r w:rsidR="00752EA7" w:rsidRPr="004F2A4F">
        <w:rPr>
          <w:rFonts w:eastAsia="MS Mincho"/>
          <w:lang w:eastAsia="ja-JP"/>
        </w:rPr>
        <w:t xml:space="preserve"> component of the</w:t>
      </w:r>
      <w:r w:rsidR="0060796B">
        <w:rPr>
          <w:rFonts w:eastAsia="MS Mincho"/>
          <w:lang w:eastAsia="ja-JP"/>
        </w:rPr>
        <w:t xml:space="preserve"> coded volume dimensions in the</w:t>
      </w:r>
      <w:r w:rsidR="0049422E">
        <w:rPr>
          <w:rFonts w:eastAsia="MS Mincho"/>
          <w:lang w:eastAsia="ja-JP"/>
        </w:rPr>
        <w:t xml:space="preserve"> sequence</w:t>
      </w:r>
      <w:r w:rsidR="0060796B">
        <w:rPr>
          <w:rFonts w:eastAsia="MS Mincho"/>
          <w:lang w:eastAsia="ja-JP"/>
        </w:rPr>
        <w:t xml:space="preserve"> coordinate system</w:t>
      </w:r>
      <w:r w:rsidR="009E020D" w:rsidRPr="004F2A4F">
        <w:rPr>
          <w:rFonts w:eastAsia="MS Mincho"/>
          <w:lang w:eastAsia="ja-JP"/>
        </w:rPr>
        <w:t>.</w:t>
      </w:r>
      <w:r w:rsidR="00F65DA4">
        <w:rPr>
          <w:rFonts w:eastAsia="MS Mincho"/>
          <w:lang w:eastAsia="ja-JP"/>
        </w:rPr>
        <w:t xml:space="preserve">  When</w:t>
      </w:r>
      <w:r w:rsidR="003E2581">
        <w:rPr>
          <w:rFonts w:eastAsia="MS Mincho"/>
          <w:lang w:eastAsia="ja-JP"/>
        </w:rPr>
        <w:t xml:space="preserve"> </w:t>
      </w:r>
      <w:r w:rsidR="003E2581" w:rsidRPr="00A4559E">
        <w:rPr>
          <w:rStyle w:val="Synvarinline"/>
        </w:rPr>
        <w:t>seq_bbox_size_bits</w:t>
      </w:r>
      <w:r w:rsidR="003E2581">
        <w:rPr>
          <w:rFonts w:eastAsia="MS Mincho"/>
          <w:lang w:eastAsia="ja-JP"/>
        </w:rPr>
        <w:t xml:space="preserve"> is 0</w:t>
      </w:r>
      <w:r w:rsidR="003B79B5">
        <w:rPr>
          <w:rFonts w:eastAsia="MS Mincho"/>
          <w:lang w:eastAsia="ja-JP"/>
        </w:rPr>
        <w:t xml:space="preserve">, </w:t>
      </w:r>
      <w:r w:rsidR="00F65DA4">
        <w:rPr>
          <w:rFonts w:eastAsia="MS Mincho"/>
          <w:lang w:eastAsia="ja-JP"/>
        </w:rPr>
        <w:t>the coded volume dimensions</w:t>
      </w:r>
      <w:r w:rsidR="003B79B5">
        <w:rPr>
          <w:rFonts w:eastAsia="MS Mincho"/>
          <w:lang w:eastAsia="ja-JP"/>
        </w:rPr>
        <w:t xml:space="preserve"> are</w:t>
      </w:r>
      <w:r w:rsidR="00A563AC">
        <w:rPr>
          <w:rFonts w:eastAsia="MS Mincho"/>
          <w:lang w:eastAsia="ja-JP"/>
        </w:rPr>
        <w:t xml:space="preserve"> </w:t>
      </w:r>
      <w:r w:rsidR="003E2581">
        <w:rPr>
          <w:rFonts w:eastAsia="MS Mincho"/>
          <w:lang w:eastAsia="ja-JP"/>
        </w:rPr>
        <w:t>un</w:t>
      </w:r>
      <w:r w:rsidR="00A563AC">
        <w:rPr>
          <w:rFonts w:eastAsia="MS Mincho"/>
          <w:lang w:eastAsia="ja-JP"/>
        </w:rPr>
        <w:t>specified</w:t>
      </w:r>
      <w:r w:rsidR="00F65DA4">
        <w:rPr>
          <w:rFonts w:eastAsia="MS Mincho"/>
          <w:lang w:eastAsia="ja-JP"/>
        </w:rPr>
        <w:t>.</w:t>
      </w:r>
    </w:p>
    <w:p w14:paraId="40925071" w14:textId="25FB7F30" w:rsidR="00F63854" w:rsidRPr="00A4559E" w:rsidRDefault="00856A9A" w:rsidP="00F63854">
      <w:r w:rsidRPr="00A4559E">
        <w:rPr>
          <w:rStyle w:val="Synboldinline"/>
        </w:rPr>
        <w:t>S</w:t>
      </w:r>
      <w:r w:rsidR="00F63854" w:rsidRPr="00A4559E">
        <w:rPr>
          <w:rStyle w:val="Synboldinline"/>
        </w:rPr>
        <w:t>eq_unit_numerator_minus1</w:t>
      </w:r>
      <w:r w:rsidR="00F63854" w:rsidRPr="00A4559E">
        <w:t xml:space="preserve">, </w:t>
      </w:r>
      <w:r w:rsidR="00F63854" w:rsidRPr="00A4559E">
        <w:rPr>
          <w:rStyle w:val="Synboldinline"/>
        </w:rPr>
        <w:t>seq_unit_denominator_minus1</w:t>
      </w:r>
      <w:r w:rsidR="00F63854" w:rsidRPr="00A4559E">
        <w:t xml:space="preserve"> and </w:t>
      </w:r>
      <w:r w:rsidR="00F63854" w:rsidRPr="00A4559E">
        <w:rPr>
          <w:rStyle w:val="Synboldinline"/>
        </w:rPr>
        <w:t>seq_unit_i</w:t>
      </w:r>
      <w:r w:rsidR="00D53559" w:rsidRPr="00A4559E">
        <w:rPr>
          <w:rStyle w:val="Synboldinline"/>
        </w:rPr>
        <w:t>s</w:t>
      </w:r>
      <w:r w:rsidR="00F63854" w:rsidRPr="00A4559E">
        <w:rPr>
          <w:rStyle w:val="Synboldinline"/>
        </w:rPr>
        <w:t>_metres</w:t>
      </w:r>
      <w:r w:rsidR="00F63854" w:rsidRPr="00A4559E">
        <w:t xml:space="preserve"> together specify the length</w:t>
      </w:r>
      <w:r w:rsidR="00522A68" w:rsidRPr="00A4559E">
        <w:t xml:space="preserve"> represented by</w:t>
      </w:r>
      <w:r w:rsidR="00F63854" w:rsidRPr="00A4559E">
        <w:t xml:space="preserve"> the</w:t>
      </w:r>
      <w:r w:rsidR="00F71DC5" w:rsidRPr="00A4559E">
        <w:t xml:space="preserve"> </w:t>
      </w:r>
      <w:r w:rsidR="00F63854" w:rsidRPr="00A4559E">
        <w:t>unit vectors</w:t>
      </w:r>
      <w:r w:rsidR="00522A68" w:rsidRPr="00A4559E">
        <w:t xml:space="preserve"> of the sequence coordinate system</w:t>
      </w:r>
      <w:r w:rsidR="00F63854" w:rsidRPr="00A4559E">
        <w:t>.</w:t>
      </w:r>
    </w:p>
    <w:p w14:paraId="4E48BC44" w14:textId="3C28C4C5" w:rsidR="004F0FE6" w:rsidRPr="00A4559E" w:rsidRDefault="00856A9A" w:rsidP="00B65B7B">
      <w:pPr>
        <w:pStyle w:val="NormalKWN"/>
      </w:pPr>
      <w:r w:rsidRPr="00A4559E">
        <w:rPr>
          <w:rStyle w:val="Synvarinline"/>
        </w:rPr>
        <w:t>S</w:t>
      </w:r>
      <w:r w:rsidR="004F0FE6" w:rsidRPr="00A4559E">
        <w:rPr>
          <w:rStyle w:val="Synvarinline"/>
        </w:rPr>
        <w:t>eq_unit_i</w:t>
      </w:r>
      <w:r w:rsidR="00D53559" w:rsidRPr="00A4559E">
        <w:rPr>
          <w:rStyle w:val="Synvarinline"/>
        </w:rPr>
        <w:t>s</w:t>
      </w:r>
      <w:r w:rsidR="004F0FE6" w:rsidRPr="00A4559E">
        <w:rPr>
          <w:rStyle w:val="Synvarinline"/>
        </w:rPr>
        <w:t>_metres</w:t>
      </w:r>
      <w:r w:rsidR="004F0FE6" w:rsidRPr="00A4559E">
        <w:t xml:space="preserve"> equal to 1 specifies that the</w:t>
      </w:r>
      <w:r w:rsidR="00522A68" w:rsidRPr="00A4559E">
        <w:t xml:space="preserve"> sequence</w:t>
      </w:r>
      <w:r w:rsidR="004F0FE6" w:rsidRPr="00A4559E">
        <w:t xml:space="preserve"> </w:t>
      </w:r>
      <w:r w:rsidR="00F71DC5" w:rsidRPr="00A4559E">
        <w:t>unit vectors have a length</w:t>
      </w:r>
      <w:r w:rsidR="00522A68" w:rsidRPr="00A4559E">
        <w:t xml:space="preserve"> in metres</w:t>
      </w:r>
      <w:r w:rsidR="00F71DC5" w:rsidRPr="00A4559E">
        <w:t xml:space="preserve"> equal to:</w:t>
      </w:r>
      <w:r w:rsidR="00BC6860">
        <w:fldChar w:fldCharType="begin"/>
      </w:r>
      <w:r w:rsidR="00BC6860">
        <w:instrText xml:space="preserve">XE </w:instrText>
      </w:r>
      <w:r w:rsidR="00BC6860" w:rsidRPr="004A4309">
        <w:rPr>
          <w:rStyle w:val="ExprNameinline"/>
        </w:rPr>
        <w:instrText>SeqUnit</w:instrText>
      </w:r>
      <w:r w:rsidR="00BC6860">
        <w:instrText xml:space="preserve"> \t </w:instrText>
      </w:r>
      <w:r>
        <w:instrText>“</w:instrText>
      </w:r>
      <w:r w:rsidR="00BC6860">
        <w:fldChar w:fldCharType="begin"/>
      </w:r>
      <w:r w:rsidR="00BC6860">
        <w:instrText>STYLEREF HdgMarker \w</w:instrText>
      </w:r>
      <w:r w:rsidR="00BC6860">
        <w:fldChar w:fldCharType="separate"/>
      </w:r>
      <w:r w:rsidR="00A64ED4">
        <w:rPr>
          <w:noProof/>
        </w:rPr>
        <w:instrText>7.4.2.1.2</w:instrText>
      </w:r>
      <w:r w:rsidR="00BC6860">
        <w:fldChar w:fldCharType="end"/>
      </w:r>
      <w:r>
        <w:instrText>”</w:instrText>
      </w:r>
      <w:r w:rsidR="00BC6860">
        <w:fldChar w:fldCharType="end"/>
      </w:r>
    </w:p>
    <w:p w14:paraId="01EC507A" w14:textId="711784BF" w:rsidR="00522A68" w:rsidRPr="00A4559E" w:rsidRDefault="00886D52" w:rsidP="00522A68">
      <m:oMathPara>
        <m:oMath>
          <m:r>
            <m:rPr>
              <m:nor/>
            </m:rPr>
            <w:rPr>
              <w:iCs/>
            </w:rPr>
            <m:t xml:space="preserve"> </m:t>
          </m:r>
          <m:r>
            <m:rPr>
              <m:nor/>
            </m:rPr>
            <w:rPr>
              <w:rStyle w:val="NoSpell"/>
              <w:i/>
            </w:rPr>
            <m:t>SeqUnit</m:t>
          </m:r>
          <m:box>
            <m:boxPr>
              <m:opEmu m:val="1"/>
              <m:ctrlPr>
                <w:rPr>
                  <w:rFonts w:ascii="Cambria Math" w:hAnsi="Cambria Math"/>
                  <w:i/>
                </w:rPr>
              </m:ctrlPr>
            </m:boxPr>
            <m:e>
              <m:r>
                <w:rPr>
                  <w:rFonts w:ascii="Cambria Math" w:hAnsi="Cambria Math"/>
                </w:rPr>
                <m:t>∶=</m:t>
              </m:r>
            </m:e>
          </m:box>
          <m:f>
            <m:fPr>
              <m:ctrlPr>
                <w:rPr>
                  <w:rFonts w:ascii="Cambria Math" w:hAnsi="Cambria Math"/>
                </w:rPr>
              </m:ctrlPr>
            </m:fPr>
            <m:num>
              <m:r>
                <m:rPr>
                  <m:nor/>
                </m:rPr>
                <w:rPr>
                  <w:rStyle w:val="Synvarinline"/>
                </w:rPr>
                <m:t>seq</m:t>
              </m:r>
              <m:r>
                <m:rPr>
                  <m:lit/>
                  <m:nor/>
                </m:rPr>
                <w:rPr>
                  <w:rStyle w:val="Synvarinline"/>
                </w:rPr>
                <m:t>_</m:t>
              </m:r>
              <m:r>
                <m:rPr>
                  <m:nor/>
                </m:rPr>
                <w:rPr>
                  <w:rStyle w:val="Synvarinline"/>
                </w:rPr>
                <m:t>unit</m:t>
              </m:r>
              <m:r>
                <m:rPr>
                  <m:lit/>
                  <m:nor/>
                </m:rPr>
                <w:rPr>
                  <w:rStyle w:val="Synvarinline"/>
                </w:rPr>
                <m:t>_</m:t>
              </m:r>
              <m:r>
                <m:rPr>
                  <m:nor/>
                </m:rPr>
                <w:rPr>
                  <w:rStyle w:val="Synvarinline"/>
                </w:rPr>
                <m:t>numerator</m:t>
              </m:r>
              <m:r>
                <m:rPr>
                  <m:lit/>
                  <m:nor/>
                </m:rPr>
                <w:rPr>
                  <w:rStyle w:val="Synvarinline"/>
                </w:rPr>
                <m:t>_</m:t>
              </m:r>
              <m:r>
                <m:rPr>
                  <m:nor/>
                </m:rPr>
                <w:rPr>
                  <w:rStyle w:val="Synvarinline"/>
                </w:rPr>
                <m:t>minus1</m:t>
              </m:r>
              <m:r>
                <w:rPr>
                  <w:rFonts w:ascii="Cambria Math" w:hAnsi="Cambria Math"/>
                </w:rPr>
                <m:t>+1</m:t>
              </m:r>
            </m:num>
            <m:den>
              <m:r>
                <m:rPr>
                  <m:nor/>
                </m:rPr>
                <w:rPr>
                  <w:rStyle w:val="Synvarinline"/>
                </w:rPr>
                <m:t>seq</m:t>
              </m:r>
              <m:r>
                <m:rPr>
                  <m:lit/>
                  <m:nor/>
                </m:rPr>
                <w:rPr>
                  <w:rStyle w:val="Synvarinline"/>
                </w:rPr>
                <m:t>_</m:t>
              </m:r>
              <m:r>
                <m:rPr>
                  <m:nor/>
                </m:rPr>
                <w:rPr>
                  <w:rStyle w:val="Synvarinline"/>
                </w:rPr>
                <m:t>unit</m:t>
              </m:r>
              <m:r>
                <m:rPr>
                  <m:lit/>
                  <m:nor/>
                </m:rPr>
                <w:rPr>
                  <w:rStyle w:val="Synvarinline"/>
                </w:rPr>
                <m:t>_</m:t>
              </m:r>
              <m:r>
                <m:rPr>
                  <m:nor/>
                </m:rPr>
                <w:rPr>
                  <w:rStyle w:val="Synvarinline"/>
                </w:rPr>
                <m:t>denominator</m:t>
              </m:r>
              <m:r>
                <m:rPr>
                  <m:lit/>
                  <m:nor/>
                </m:rPr>
                <w:rPr>
                  <w:rStyle w:val="Synvarinline"/>
                </w:rPr>
                <m:t>_</m:t>
              </m:r>
              <m:r>
                <m:rPr>
                  <m:nor/>
                </m:rPr>
                <w:rPr>
                  <w:rStyle w:val="Synvarinline"/>
                </w:rPr>
                <m:t>minus1</m:t>
              </m:r>
              <m:r>
                <w:rPr>
                  <w:rFonts w:ascii="Cambria Math" w:hAnsi="Cambria Math"/>
                </w:rPr>
                <m:t>+1</m:t>
              </m:r>
            </m:den>
          </m:f>
          <m:r>
            <m:rPr>
              <m:sty m:val="p"/>
            </m:rPr>
            <w:rPr>
              <w:rFonts w:ascii="Cambria Math" w:hAnsi="Cambria Math"/>
            </w:rPr>
            <m:t> </m:t>
          </m:r>
          <m:r>
            <m:rPr>
              <m:nor/>
            </m:rPr>
            <w:rPr>
              <w:rFonts w:ascii="Cambria Math" w:hAnsi="Cambria Math"/>
            </w:rPr>
            <m:t>metre</m:t>
          </m:r>
        </m:oMath>
      </m:oMathPara>
    </w:p>
    <w:p w14:paraId="389C2A16" w14:textId="216C7B6B" w:rsidR="00F71DC5" w:rsidRPr="00A4559E" w:rsidRDefault="00F71DC5" w:rsidP="00B65B7B">
      <w:pPr>
        <w:pStyle w:val="NormalKWN"/>
      </w:pPr>
      <w:r w:rsidRPr="00A4559E">
        <w:rPr>
          <w:rStyle w:val="Synvarinline"/>
        </w:rPr>
        <w:t>seq_unit_i</w:t>
      </w:r>
      <w:r w:rsidR="00D53559" w:rsidRPr="00A4559E">
        <w:rPr>
          <w:rStyle w:val="Synvarinline"/>
        </w:rPr>
        <w:t>s</w:t>
      </w:r>
      <w:r w:rsidRPr="00A4559E">
        <w:rPr>
          <w:rStyle w:val="Synvarinline"/>
        </w:rPr>
        <w:t>_metres</w:t>
      </w:r>
      <w:r w:rsidRPr="00A4559E">
        <w:t xml:space="preserve"> equal to 0 specifies that the</w:t>
      </w:r>
      <w:r w:rsidR="00522A68" w:rsidRPr="00A4559E">
        <w:t xml:space="preserve"> sequence</w:t>
      </w:r>
      <w:r w:rsidRPr="00A4559E">
        <w:t xml:space="preserve"> unit vectors have a length relative </w:t>
      </w:r>
      <w:r w:rsidR="00972E9D" w:rsidRPr="00A4559E">
        <w:t>to</w:t>
      </w:r>
      <w:r w:rsidR="00522A68" w:rsidRPr="00A4559E">
        <w:t xml:space="preserve"> the application</w:t>
      </w:r>
      <w:r w:rsidR="0004394F" w:rsidRPr="00A4559E">
        <w:t>-specific</w:t>
      </w:r>
      <w:r w:rsidR="00972E9D" w:rsidRPr="00A4559E">
        <w:t xml:space="preserve"> coordinate system</w:t>
      </w:r>
      <w:r w:rsidR="00522A68" w:rsidRPr="00A4559E">
        <w:t xml:space="preserve"> unit vector length, </w:t>
      </w:r>
      <w:r w:rsidR="00522A68" w:rsidRPr="00A739CE">
        <w:rPr>
          <w:rStyle w:val="ExprNameinline"/>
        </w:rPr>
        <w:t>AppUnit</w:t>
      </w:r>
      <w:r w:rsidR="00522A68" w:rsidRPr="00A4559E">
        <w:t>,</w:t>
      </w:r>
      <w:r w:rsidR="00972E9D" w:rsidRPr="00A4559E">
        <w:t xml:space="preserve"> equal to:</w:t>
      </w:r>
    </w:p>
    <w:p w14:paraId="561F1D0E" w14:textId="5AA7C403" w:rsidR="00522A68" w:rsidRPr="00A4559E" w:rsidRDefault="00886D52" w:rsidP="00522A68">
      <m:oMathPara>
        <m:oMath>
          <m:r>
            <m:rPr>
              <m:nor/>
            </m:rPr>
            <w:rPr>
              <w:iCs/>
            </w:rPr>
            <m:t xml:space="preserve"> </m:t>
          </m:r>
          <m:r>
            <m:rPr>
              <m:nor/>
            </m:rPr>
            <w:rPr>
              <w:rStyle w:val="NoSpell"/>
              <w:i/>
            </w:rPr>
            <m:t>SeqUnit</m:t>
          </m:r>
          <m:box>
            <m:boxPr>
              <m:opEmu m:val="1"/>
              <m:ctrlPr>
                <w:rPr>
                  <w:rFonts w:ascii="Cambria Math" w:hAnsi="Cambria Math"/>
                  <w:i/>
                </w:rPr>
              </m:ctrlPr>
            </m:boxPr>
            <m:e>
              <m:r>
                <w:rPr>
                  <w:rFonts w:ascii="Cambria Math" w:hAnsi="Cambria Math"/>
                </w:rPr>
                <m:t>∶=</m:t>
              </m:r>
            </m:e>
          </m:box>
          <m:f>
            <m:fPr>
              <m:ctrlPr>
                <w:rPr>
                  <w:rFonts w:ascii="Cambria Math" w:hAnsi="Cambria Math"/>
                </w:rPr>
              </m:ctrlPr>
            </m:fPr>
            <m:num>
              <m:r>
                <m:rPr>
                  <m:nor/>
                </m:rPr>
                <w:rPr>
                  <w:rStyle w:val="Synvarinline"/>
                </w:rPr>
                <m:t>seq</m:t>
              </m:r>
              <m:r>
                <m:rPr>
                  <m:lit/>
                  <m:nor/>
                </m:rPr>
                <w:rPr>
                  <w:rStyle w:val="Synvarinline"/>
                </w:rPr>
                <m:t>_</m:t>
              </m:r>
              <m:r>
                <m:rPr>
                  <m:nor/>
                </m:rPr>
                <w:rPr>
                  <w:rStyle w:val="Synvarinline"/>
                </w:rPr>
                <m:t>unit</m:t>
              </m:r>
              <m:r>
                <m:rPr>
                  <m:lit/>
                  <m:nor/>
                </m:rPr>
                <w:rPr>
                  <w:rStyle w:val="Synvarinline"/>
                </w:rPr>
                <m:t>_</m:t>
              </m:r>
              <m:r>
                <m:rPr>
                  <m:nor/>
                </m:rPr>
                <w:rPr>
                  <w:rStyle w:val="Synvarinline"/>
                </w:rPr>
                <m:t>numerator</m:t>
              </m:r>
              <m:r>
                <m:rPr>
                  <m:lit/>
                  <m:nor/>
                </m:rPr>
                <w:rPr>
                  <w:rStyle w:val="Synvarinline"/>
                </w:rPr>
                <m:t>_</m:t>
              </m:r>
              <m:r>
                <m:rPr>
                  <m:nor/>
                </m:rPr>
                <w:rPr>
                  <w:rStyle w:val="Synvarinline"/>
                </w:rPr>
                <m:t>minus1</m:t>
              </m:r>
              <m:r>
                <w:rPr>
                  <w:rFonts w:ascii="Cambria Math" w:hAnsi="Cambria Math"/>
                </w:rPr>
                <m:t>+1</m:t>
              </m:r>
            </m:num>
            <m:den>
              <m:r>
                <m:rPr>
                  <m:nor/>
                </m:rPr>
                <w:rPr>
                  <w:rStyle w:val="Synvarinline"/>
                </w:rPr>
                <m:t>seq</m:t>
              </m:r>
              <m:r>
                <m:rPr>
                  <m:lit/>
                  <m:nor/>
                </m:rPr>
                <w:rPr>
                  <w:rStyle w:val="Synvarinline"/>
                </w:rPr>
                <m:t>_</m:t>
              </m:r>
              <m:r>
                <m:rPr>
                  <m:nor/>
                </m:rPr>
                <w:rPr>
                  <w:rStyle w:val="Synvarinline"/>
                </w:rPr>
                <m:t>unit</m:t>
              </m:r>
              <m:r>
                <m:rPr>
                  <m:lit/>
                  <m:nor/>
                </m:rPr>
                <w:rPr>
                  <w:rStyle w:val="Synvarinline"/>
                </w:rPr>
                <m:t>_</m:t>
              </m:r>
              <m:r>
                <m:rPr>
                  <m:nor/>
                </m:rPr>
                <w:rPr>
                  <w:rStyle w:val="Synvarinline"/>
                </w:rPr>
                <m:t>denominator</m:t>
              </m:r>
              <m:r>
                <m:rPr>
                  <m:lit/>
                  <m:nor/>
                </m:rPr>
                <w:rPr>
                  <w:rStyle w:val="Synvarinline"/>
                </w:rPr>
                <m:t>_</m:t>
              </m:r>
              <m:r>
                <m:rPr>
                  <m:nor/>
                </m:rPr>
                <w:rPr>
                  <w:rStyle w:val="Synvarinline"/>
                </w:rPr>
                <m:t>minus1</m:t>
              </m:r>
              <m:r>
                <w:rPr>
                  <w:rFonts w:ascii="Cambria Math" w:hAnsi="Cambria Math"/>
                </w:rPr>
                <m:t>+1</m:t>
              </m:r>
            </m:den>
          </m:f>
          <m:r>
            <m:rPr>
              <m:sty m:val="p"/>
            </m:rPr>
            <w:rPr>
              <w:rFonts w:ascii="Cambria Math" w:hAnsi="Cambria Math"/>
            </w:rPr>
            <m:t> </m:t>
          </m:r>
          <m:r>
            <m:rPr>
              <m:nor/>
            </m:rPr>
            <w:rPr>
              <w:rStyle w:val="NoSpell"/>
              <w:i/>
              <w:iCs/>
            </w:rPr>
            <m:t>AppUnit</m:t>
          </m:r>
        </m:oMath>
      </m:oMathPara>
    </w:p>
    <w:p w14:paraId="0D3E0335" w14:textId="15B1E3B7" w:rsidR="000A6691" w:rsidRPr="00A4559E" w:rsidRDefault="001F46D9" w:rsidP="00D86603">
      <w:r w:rsidRPr="00A4559E">
        <w:rPr>
          <w:rStyle w:val="Synboldinline"/>
        </w:rPr>
        <w:t>seq_coded_scale_exponent</w:t>
      </w:r>
      <w:r w:rsidR="000A6691" w:rsidRPr="00A4559E">
        <w:t xml:space="preserve">, </w:t>
      </w:r>
      <w:r w:rsidRPr="00A4559E">
        <w:rPr>
          <w:rStyle w:val="Synboldinline"/>
        </w:rPr>
        <w:t>seq_coded_scale_mantissa_bits</w:t>
      </w:r>
      <w:r w:rsidR="000A6691" w:rsidRPr="00A4559E">
        <w:t xml:space="preserve"> and</w:t>
      </w:r>
      <w:r w:rsidR="000A6691" w:rsidRPr="00A4559E">
        <w:rPr>
          <w:b/>
          <w:bCs/>
        </w:rPr>
        <w:t xml:space="preserve"> </w:t>
      </w:r>
      <w:r w:rsidRPr="00A4559E">
        <w:rPr>
          <w:rStyle w:val="Synboldinline"/>
        </w:rPr>
        <w:t>seq_coded_scale_mantissa</w:t>
      </w:r>
      <w:r w:rsidRPr="00A4559E">
        <w:t xml:space="preserve"> </w:t>
      </w:r>
      <w:r w:rsidR="000A6691" w:rsidRPr="00A4559E">
        <w:t xml:space="preserve">together specify the scale factor that converts the coding coordinate system to the sequence coordinate system.  </w:t>
      </w:r>
      <w:r w:rsidR="000A6691" w:rsidRPr="00A4559E">
        <w:lastRenderedPageBreak/>
        <w:t xml:space="preserve">The scale factor is represented by the syntax elements as a normalized binary floating-point value that is greater than or equal to 1.  </w:t>
      </w:r>
      <w:r w:rsidR="00856A9A" w:rsidRPr="00A4559E">
        <w:rPr>
          <w:rStyle w:val="Synvarinline"/>
        </w:rPr>
        <w:t>S</w:t>
      </w:r>
      <w:r w:rsidR="000A6691" w:rsidRPr="00A4559E">
        <w:rPr>
          <w:rStyle w:val="Synvarinline"/>
        </w:rPr>
        <w:t>eq_coded_scale_mantisssa_bits</w:t>
      </w:r>
      <w:r w:rsidR="000A6691" w:rsidRPr="00A4559E">
        <w:t xml:space="preserve"> specifies the length in bits of the syntax element </w:t>
      </w:r>
      <w:r w:rsidR="000A6691" w:rsidRPr="00A4559E">
        <w:rPr>
          <w:rStyle w:val="Synvarinline"/>
        </w:rPr>
        <w:t>seq_coded_scale_mantissa</w:t>
      </w:r>
      <w:r w:rsidR="000A6691" w:rsidRPr="00A4559E">
        <w:t xml:space="preserve">.  The scale factor is specified by the expression </w:t>
      </w:r>
      <w:r w:rsidR="00BC6860">
        <w:fldChar w:fldCharType="begin"/>
      </w:r>
      <w:r w:rsidR="00BC6860">
        <w:instrText xml:space="preserve">XE </w:instrText>
      </w:r>
      <w:r w:rsidR="00BC6860" w:rsidRPr="004A4309">
        <w:rPr>
          <w:rStyle w:val="ExprNameinline"/>
        </w:rPr>
        <w:instrText>SeqCodedScale</w:instrText>
      </w:r>
      <w:r w:rsidR="00BC6860">
        <w:instrText xml:space="preserve"> \t </w:instrText>
      </w:r>
      <w:r w:rsidR="00856A9A">
        <w:instrText>“</w:instrText>
      </w:r>
      <w:r w:rsidR="00BC6860">
        <w:fldChar w:fldCharType="begin"/>
      </w:r>
      <w:r w:rsidR="00BC6860">
        <w:instrText>STYLEREF HdgMarker \w</w:instrText>
      </w:r>
      <w:r w:rsidR="00BC6860">
        <w:fldChar w:fldCharType="separate"/>
      </w:r>
      <w:r w:rsidR="00A64ED4">
        <w:rPr>
          <w:noProof/>
        </w:rPr>
        <w:instrText>7.4.2.1.2</w:instrText>
      </w:r>
      <w:r w:rsidR="00BC6860">
        <w:fldChar w:fldCharType="end"/>
      </w:r>
      <w:r w:rsidR="00856A9A">
        <w:instrText>”</w:instrText>
      </w:r>
      <w:r w:rsidR="00BC6860">
        <w:fldChar w:fldCharType="end"/>
      </w:r>
      <w:r w:rsidR="000A6691" w:rsidRPr="00A739CE">
        <w:rPr>
          <w:rStyle w:val="ExprNameinline"/>
        </w:rPr>
        <w:t>SeqCodedScale</w:t>
      </w:r>
      <w:r w:rsidR="000A6691" w:rsidRPr="00A4559E">
        <w:t>.</w:t>
      </w:r>
    </w:p>
    <w:p w14:paraId="441CC8FE" w14:textId="283B357B" w:rsidR="000A6691" w:rsidRPr="00CE6E77" w:rsidRDefault="00CE6E77" w:rsidP="00D86603">
      <w:pPr>
        <w:rPr>
          <w:iCs/>
        </w:rPr>
      </w:pPr>
      <m:oMathPara>
        <m:oMath>
          <m:r>
            <m:rPr>
              <m:nor/>
            </m:rPr>
            <m:t xml:space="preserve"> </m:t>
          </m:r>
          <m:r>
            <m:rPr>
              <m:nor/>
            </m:rPr>
            <w:rPr>
              <w:rStyle w:val="NoSpell"/>
              <w:i/>
              <w:iCs/>
            </w:rPr>
            <m:t>SeqCodedScale</m:t>
          </m:r>
          <m:r>
            <m:rPr>
              <m:sty m:val="p"/>
            </m:rPr>
            <w:rPr>
              <w:rFonts w:ascii="Cambria Math" w:hAnsi="Cambria Math"/>
            </w:rPr>
            <m:t>≔</m:t>
          </m:r>
          <m:d>
            <m:dPr>
              <m:ctrlPr>
                <w:rPr>
                  <w:rFonts w:ascii="Cambria Math" w:hAnsi="Cambria Math"/>
                  <w:iCs/>
                </w:rPr>
              </m:ctrlPr>
            </m:dPr>
            <m:e>
              <m:r>
                <m:rPr>
                  <m:sty m:val="p"/>
                </m:rPr>
                <w:rPr>
                  <w:rFonts w:ascii="Cambria Math" w:hAnsi="Cambria Math"/>
                </w:rPr>
                <m:t>1+</m:t>
              </m:r>
              <m:f>
                <m:fPr>
                  <m:ctrlPr>
                    <w:rPr>
                      <w:rFonts w:ascii="Cambria Math" w:hAnsi="Cambria Math"/>
                      <w:iCs/>
                    </w:rPr>
                  </m:ctrlPr>
                </m:fPr>
                <m:num>
                  <m:r>
                    <m:rPr>
                      <m:nor/>
                    </m:rPr>
                    <w:rPr>
                      <w:rStyle w:val="Synvarinline"/>
                      <w:iCs/>
                    </w:rPr>
                    <m:t>seq</m:t>
                  </m:r>
                  <m:r>
                    <m:rPr>
                      <m:lit/>
                      <m:nor/>
                    </m:rPr>
                    <w:rPr>
                      <w:rStyle w:val="Synvarinline"/>
                      <w:iCs/>
                    </w:rPr>
                    <m:t>_</m:t>
                  </m:r>
                  <m:r>
                    <m:rPr>
                      <m:nor/>
                    </m:rPr>
                    <w:rPr>
                      <w:rStyle w:val="Synvarinline"/>
                      <w:iCs/>
                    </w:rPr>
                    <m:t>coded</m:t>
                  </m:r>
                  <m:r>
                    <m:rPr>
                      <m:lit/>
                      <m:nor/>
                    </m:rPr>
                    <w:rPr>
                      <w:rStyle w:val="Synvarinline"/>
                      <w:iCs/>
                    </w:rPr>
                    <m:t>_</m:t>
                  </m:r>
                  <m:r>
                    <m:rPr>
                      <m:nor/>
                    </m:rPr>
                    <w:rPr>
                      <w:rStyle w:val="Synvarinline"/>
                      <w:iCs/>
                    </w:rPr>
                    <m:t>scale</m:t>
                  </m:r>
                  <m:r>
                    <m:rPr>
                      <m:lit/>
                      <m:nor/>
                    </m:rPr>
                    <w:rPr>
                      <w:rStyle w:val="Synvarinline"/>
                      <w:iCs/>
                    </w:rPr>
                    <m:t>_</m:t>
                  </m:r>
                  <m:r>
                    <m:rPr>
                      <m:nor/>
                    </m:rPr>
                    <w:rPr>
                      <w:rStyle w:val="Synvarinline"/>
                      <w:iCs/>
                    </w:rPr>
                    <m:t>mantissa</m:t>
                  </m:r>
                </m:num>
                <m:den>
                  <m:sSup>
                    <m:sSupPr>
                      <m:ctrlPr>
                        <w:rPr>
                          <w:rFonts w:ascii="Cambria Math" w:hAnsi="Cambria Math"/>
                          <w:iCs/>
                        </w:rPr>
                      </m:ctrlPr>
                    </m:sSupPr>
                    <m:e>
                      <m:r>
                        <m:rPr>
                          <m:sty m:val="p"/>
                        </m:rPr>
                        <w:rPr>
                          <w:rFonts w:ascii="Cambria Math" w:hAnsi="Cambria Math"/>
                        </w:rPr>
                        <m:t>2</m:t>
                      </m:r>
                    </m:e>
                    <m:sup>
                      <m:r>
                        <m:rPr>
                          <m:nor/>
                        </m:rPr>
                        <w:rPr>
                          <w:rStyle w:val="Synvarinline"/>
                          <w:iCs/>
                        </w:rPr>
                        <m:t>seq</m:t>
                      </m:r>
                      <m:r>
                        <m:rPr>
                          <m:lit/>
                          <m:nor/>
                        </m:rPr>
                        <w:rPr>
                          <w:rStyle w:val="Synvarinline"/>
                          <w:iCs/>
                        </w:rPr>
                        <m:t>_</m:t>
                      </m:r>
                      <m:r>
                        <m:rPr>
                          <m:nor/>
                        </m:rPr>
                        <w:rPr>
                          <w:rStyle w:val="Synvarinline"/>
                          <w:iCs/>
                        </w:rPr>
                        <m:t>coded</m:t>
                      </m:r>
                      <m:r>
                        <m:rPr>
                          <m:lit/>
                          <m:nor/>
                        </m:rPr>
                        <w:rPr>
                          <w:rStyle w:val="Synvarinline"/>
                          <w:iCs/>
                        </w:rPr>
                        <m:t>_</m:t>
                      </m:r>
                      <m:r>
                        <m:rPr>
                          <m:nor/>
                        </m:rPr>
                        <w:rPr>
                          <w:rStyle w:val="Synvarinline"/>
                          <w:iCs/>
                        </w:rPr>
                        <m:t>scale</m:t>
                      </m:r>
                      <m:r>
                        <m:rPr>
                          <m:lit/>
                          <m:nor/>
                        </m:rPr>
                        <w:rPr>
                          <w:rStyle w:val="Synvarinline"/>
                          <w:iCs/>
                        </w:rPr>
                        <m:t>_</m:t>
                      </m:r>
                      <m:r>
                        <m:rPr>
                          <m:nor/>
                        </m:rPr>
                        <w:rPr>
                          <w:rStyle w:val="Synvarinline"/>
                          <w:iCs/>
                        </w:rPr>
                        <m:t>mantissa</m:t>
                      </m:r>
                      <m:r>
                        <m:rPr>
                          <m:lit/>
                          <m:nor/>
                        </m:rPr>
                        <w:rPr>
                          <w:rStyle w:val="Synvarinline"/>
                          <w:iCs/>
                        </w:rPr>
                        <m:t>_</m:t>
                      </m:r>
                      <m:r>
                        <m:rPr>
                          <m:nor/>
                        </m:rPr>
                        <w:rPr>
                          <w:rStyle w:val="Synvarinline"/>
                          <w:iCs/>
                        </w:rPr>
                        <m:t>bits</m:t>
                      </m:r>
                    </m:sup>
                  </m:sSup>
                </m:den>
              </m:f>
            </m:e>
          </m:d>
          <m:r>
            <m:rPr>
              <m:sty m:val="p"/>
            </m:rPr>
            <w:rPr>
              <w:rFonts w:ascii="Cambria Math" w:hAnsi="Cambria Math"/>
            </w:rPr>
            <m:t>×</m:t>
          </m:r>
          <m:sSup>
            <m:sSupPr>
              <m:ctrlPr>
                <w:rPr>
                  <w:rFonts w:ascii="Cambria Math" w:hAnsi="Cambria Math"/>
                  <w:iCs/>
                </w:rPr>
              </m:ctrlPr>
            </m:sSupPr>
            <m:e>
              <m:r>
                <m:rPr>
                  <m:sty m:val="p"/>
                </m:rPr>
                <w:rPr>
                  <w:rFonts w:ascii="Cambria Math" w:hAnsi="Cambria Math"/>
                </w:rPr>
                <m:t>2</m:t>
              </m:r>
            </m:e>
            <m:sup>
              <m:r>
                <m:rPr>
                  <m:nor/>
                </m:rPr>
                <w:rPr>
                  <w:rStyle w:val="Synvarinline"/>
                  <w:iCs/>
                </w:rPr>
                <m:t>seq</m:t>
              </m:r>
              <m:r>
                <m:rPr>
                  <m:lit/>
                  <m:nor/>
                </m:rPr>
                <w:rPr>
                  <w:rStyle w:val="Synvarinline"/>
                  <w:iCs/>
                </w:rPr>
                <m:t>_</m:t>
              </m:r>
              <m:r>
                <m:rPr>
                  <m:nor/>
                </m:rPr>
                <w:rPr>
                  <w:rStyle w:val="Synvarinline"/>
                  <w:iCs/>
                </w:rPr>
                <m:t>coded</m:t>
              </m:r>
              <m:r>
                <m:rPr>
                  <m:lit/>
                  <m:nor/>
                </m:rPr>
                <w:rPr>
                  <w:rStyle w:val="Synvarinline"/>
                  <w:iCs/>
                </w:rPr>
                <m:t>_</m:t>
              </m:r>
              <m:r>
                <m:rPr>
                  <m:nor/>
                </m:rPr>
                <w:rPr>
                  <w:rStyle w:val="Synvarinline"/>
                  <w:iCs/>
                </w:rPr>
                <m:t>scale</m:t>
              </m:r>
              <m:r>
                <m:rPr>
                  <m:lit/>
                  <m:nor/>
                </m:rPr>
                <w:rPr>
                  <w:rStyle w:val="Synvarinline"/>
                  <w:iCs/>
                </w:rPr>
                <m:t>_</m:t>
              </m:r>
              <m:r>
                <m:rPr>
                  <m:nor/>
                </m:rPr>
                <w:rPr>
                  <w:rStyle w:val="Synvarinline"/>
                  <w:iCs/>
                </w:rPr>
                <m:t>exponent</m:t>
              </m:r>
            </m:sup>
          </m:sSup>
        </m:oMath>
      </m:oMathPara>
    </w:p>
    <w:p w14:paraId="6E2365FC" w14:textId="533F38CF" w:rsidR="003F5872" w:rsidRPr="004F2A4F" w:rsidRDefault="003F5872" w:rsidP="003F5872">
      <w:pPr>
        <w:rPr>
          <w:rFonts w:eastAsia="MS Mincho"/>
          <w:bCs/>
          <w:lang w:eastAsia="ja-JP"/>
        </w:rPr>
      </w:pPr>
      <w:r w:rsidRPr="00A4559E">
        <w:rPr>
          <w:rStyle w:val="Synboldinline"/>
        </w:rPr>
        <w:t>geom_axis_order</w:t>
      </w:r>
      <w:r w:rsidRPr="004F2A4F">
        <w:rPr>
          <w:rFonts w:eastAsia="MS Mincho"/>
          <w:bCs/>
          <w:lang w:eastAsia="ja-JP"/>
        </w:rPr>
        <w:t xml:space="preserve"> specifies the correspondence between the</w:t>
      </w:r>
      <w:r>
        <w:rPr>
          <w:rFonts w:eastAsia="MS Mincho"/>
          <w:bCs/>
          <w:lang w:eastAsia="ja-JP"/>
        </w:rPr>
        <w:t xml:space="preserve"> XYZ axes</w:t>
      </w:r>
      <w:r w:rsidRPr="004F2A4F">
        <w:rPr>
          <w:rFonts w:eastAsia="MS Mincho"/>
          <w:bCs/>
          <w:lang w:eastAsia="ja-JP"/>
        </w:rPr>
        <w:t xml:space="preserve"> and the</w:t>
      </w:r>
      <w:r>
        <w:rPr>
          <w:rFonts w:eastAsia="MS Mincho"/>
          <w:bCs/>
          <w:lang w:eastAsia="ja-JP"/>
        </w:rPr>
        <w:t xml:space="preserve"> STV axes of the coded point cloud</w:t>
      </w:r>
      <w:r w:rsidR="002C0180">
        <w:rPr>
          <w:rFonts w:eastAsia="MS Mincho"/>
          <w:bCs/>
          <w:lang w:eastAsia="ja-JP"/>
        </w:rPr>
        <w:t xml:space="preserve"> in accordance with</w:t>
      </w:r>
      <w:r w:rsidRPr="004F2A4F">
        <w:rPr>
          <w:rFonts w:eastAsia="MS Mincho"/>
          <w:bCs/>
          <w:lang w:eastAsia="ja-JP"/>
        </w:rPr>
        <w:t xml:space="preserve"> </w:t>
      </w:r>
      <w:r w:rsidRPr="004F2A4F">
        <w:rPr>
          <w:rFonts w:eastAsia="MS Mincho"/>
          <w:bCs/>
          <w:lang w:eastAsia="ja-JP"/>
        </w:rPr>
        <w:fldChar w:fldCharType="begin"/>
      </w:r>
      <w:r w:rsidRPr="004F2A4F">
        <w:rPr>
          <w:rFonts w:eastAsia="MS Mincho"/>
          <w:bCs/>
          <w:lang w:eastAsia="ja-JP"/>
        </w:rPr>
        <w:instrText xml:space="preserve"> REF _Ref38147543 \h </w:instrText>
      </w:r>
      <w:r w:rsidRPr="004F2A4F">
        <w:rPr>
          <w:rFonts w:eastAsia="MS Mincho"/>
          <w:bCs/>
          <w:lang w:eastAsia="ja-JP"/>
        </w:rPr>
      </w:r>
      <w:r w:rsidRPr="004F2A4F">
        <w:rPr>
          <w:rFonts w:eastAsia="MS Mincho"/>
          <w:bCs/>
          <w:lang w:eastAsia="ja-JP"/>
        </w:rPr>
        <w:fldChar w:fldCharType="separate"/>
      </w:r>
      <w:r w:rsidR="00A64ED4" w:rsidRPr="004F2A4F">
        <w:t>Table</w:t>
      </w:r>
      <w:r w:rsidR="00A64ED4">
        <w:t> </w:t>
      </w:r>
      <w:r w:rsidR="00A64ED4">
        <w:rPr>
          <w:noProof/>
        </w:rPr>
        <w:t>8</w:t>
      </w:r>
      <w:r w:rsidRPr="004F2A4F">
        <w:rPr>
          <w:rFonts w:eastAsia="MS Mincho"/>
          <w:bCs/>
          <w:lang w:eastAsia="ja-JP"/>
        </w:rPr>
        <w:fldChar w:fldCharType="end"/>
      </w:r>
      <w:r w:rsidRPr="004F2A4F">
        <w:rPr>
          <w:rFonts w:eastAsia="MS Mincho"/>
          <w:bCs/>
          <w:lang w:eastAsia="ja-JP"/>
        </w:rPr>
        <w:t>.</w:t>
      </w:r>
    </w:p>
    <w:p w14:paraId="5F0C550E" w14:textId="4ECA6DB8" w:rsidR="003F5872" w:rsidRPr="004F2A4F" w:rsidRDefault="003F5872" w:rsidP="003F5872">
      <w:pPr>
        <w:rPr>
          <w:rFonts w:eastAsia="MS Mincho"/>
          <w:bCs/>
          <w:lang w:eastAsia="ja-JP"/>
        </w:rPr>
      </w:pPr>
      <w:r>
        <w:rPr>
          <w:rFonts w:eastAsia="MS Mincho"/>
          <w:bCs/>
          <w:lang w:eastAsia="ja-JP"/>
        </w:rPr>
        <w:t xml:space="preserve">Syntax elements ending in </w:t>
      </w:r>
      <w:r w:rsidR="00856A9A">
        <w:rPr>
          <w:rFonts w:eastAsia="MS Mincho"/>
          <w:bCs/>
          <w:lang w:eastAsia="ja-JP"/>
        </w:rPr>
        <w:t>“</w:t>
      </w:r>
      <w:r>
        <w:rPr>
          <w:rFonts w:eastAsia="MS Mincho"/>
          <w:bCs/>
          <w:lang w:eastAsia="ja-JP"/>
        </w:rPr>
        <w:t>_xyz</w:t>
      </w:r>
      <w:r w:rsidR="00856A9A">
        <w:rPr>
          <w:rFonts w:eastAsia="MS Mincho"/>
          <w:bCs/>
          <w:lang w:eastAsia="ja-JP"/>
        </w:rPr>
        <w:t>”</w:t>
      </w:r>
      <w:r>
        <w:rPr>
          <w:rFonts w:eastAsia="MS Mincho"/>
          <w:bCs/>
          <w:lang w:eastAsia="ja-JP"/>
        </w:rPr>
        <w:t xml:space="preserve"> are specified using the XYZ axes.  </w:t>
      </w:r>
      <w:r w:rsidRPr="004F2A4F">
        <w:rPr>
          <w:rFonts w:eastAsia="MS Mincho"/>
          <w:bCs/>
          <w:lang w:eastAsia="ja-JP"/>
        </w:rPr>
        <w:t>The</w:t>
      </w:r>
      <w:r>
        <w:rPr>
          <w:rFonts w:eastAsia="MS Mincho"/>
          <w:bCs/>
          <w:lang w:eastAsia="ja-JP"/>
        </w:rPr>
        <w:t xml:space="preserve"> expression</w:t>
      </w:r>
      <w:r w:rsidRPr="004F2A4F">
        <w:rPr>
          <w:rFonts w:eastAsia="MS Mincho"/>
          <w:bCs/>
          <w:lang w:eastAsia="ja-JP"/>
        </w:rPr>
        <w:t xml:space="preserve"> </w:t>
      </w:r>
      <w:r w:rsidR="00BC6860">
        <w:fldChar w:fldCharType="begin"/>
      </w:r>
      <w:r w:rsidR="00BC6860">
        <w:instrText xml:space="preserve">XE </w:instrText>
      </w:r>
      <w:r w:rsidR="00BC6860" w:rsidRPr="00A55395">
        <w:rPr>
          <w:rStyle w:val="ExprNameinline"/>
        </w:rPr>
        <w:instrText>StvToXyz</w:instrText>
      </w:r>
      <w:r w:rsidR="00BC6860">
        <w:instrText xml:space="preserve"> \t </w:instrText>
      </w:r>
      <w:r w:rsidR="00856A9A">
        <w:instrText>“</w:instrText>
      </w:r>
      <w:r w:rsidR="00BC6860">
        <w:fldChar w:fldCharType="begin"/>
      </w:r>
      <w:r w:rsidR="00BC6860">
        <w:instrText>STYLEREF HdgMarker \w</w:instrText>
      </w:r>
      <w:r w:rsidR="00BC6860">
        <w:fldChar w:fldCharType="separate"/>
      </w:r>
      <w:r w:rsidR="00A64ED4">
        <w:rPr>
          <w:noProof/>
        </w:rPr>
        <w:instrText>7.4.2.1.2</w:instrText>
      </w:r>
      <w:r w:rsidR="00BC6860">
        <w:fldChar w:fldCharType="end"/>
      </w:r>
      <w:r w:rsidR="00856A9A">
        <w:instrText>”</w:instrText>
      </w:r>
      <w:r w:rsidR="00BC6860">
        <w:fldChar w:fldCharType="end"/>
      </w:r>
      <w:r w:rsidRPr="00A739CE">
        <w:rPr>
          <w:rStyle w:val="ExprNameinline"/>
        </w:rPr>
        <w:t>StvToXyz</w:t>
      </w:r>
      <w:r w:rsidR="00002B85" w:rsidRPr="00A4559E">
        <w:rPr>
          <w:rStyle w:val="Exprinline"/>
        </w:rPr>
        <w:t>[ </w:t>
      </w:r>
      <w:r w:rsidR="009C7834">
        <w:rPr>
          <w:rStyle w:val="Var1inline"/>
        </w:rPr>
        <w:t>𝑘</w:t>
      </w:r>
      <w:r w:rsidR="00002B85" w:rsidRPr="00A4559E">
        <w:rPr>
          <w:rStyle w:val="Exprinline"/>
        </w:rPr>
        <w:t> ]</w:t>
      </w:r>
      <w:r>
        <w:rPr>
          <w:rFonts w:eastAsia="MS Mincho"/>
          <w:bCs/>
          <w:lang w:eastAsia="ja-JP"/>
        </w:rPr>
        <w:t xml:space="preserve"> is the component index of the XYZ</w:t>
      </w:r>
      <w:r w:rsidR="00312FD3">
        <w:rPr>
          <w:rFonts w:eastAsia="MS Mincho"/>
          <w:bCs/>
          <w:lang w:eastAsia="ja-JP"/>
        </w:rPr>
        <w:t xml:space="preserve"> ax</w:t>
      </w:r>
      <w:r w:rsidR="0026166E">
        <w:rPr>
          <w:rFonts w:eastAsia="MS Mincho"/>
          <w:bCs/>
          <w:lang w:eastAsia="ja-JP"/>
        </w:rPr>
        <w:t>i</w:t>
      </w:r>
      <w:r w:rsidR="00312FD3">
        <w:rPr>
          <w:rFonts w:eastAsia="MS Mincho"/>
          <w:bCs/>
          <w:lang w:eastAsia="ja-JP"/>
        </w:rPr>
        <w:t>s</w:t>
      </w:r>
      <w:r>
        <w:rPr>
          <w:rFonts w:eastAsia="MS Mincho"/>
          <w:bCs/>
          <w:lang w:eastAsia="ja-JP"/>
        </w:rPr>
        <w:t xml:space="preserve"> that corresponds to </w:t>
      </w:r>
      <w:r w:rsidR="009C7834">
        <w:rPr>
          <w:rStyle w:val="Var1inline"/>
        </w:rPr>
        <w:t>𝑘</w:t>
      </w:r>
      <w:r>
        <w:rPr>
          <w:rFonts w:eastAsia="MS Mincho"/>
          <w:bCs/>
          <w:lang w:eastAsia="ja-JP"/>
        </w:rPr>
        <w:t>-th STV component</w:t>
      </w:r>
      <w:r w:rsidR="001E115A">
        <w:rPr>
          <w:rFonts w:eastAsia="MS Mincho"/>
          <w:bCs/>
          <w:lang w:eastAsia="ja-JP"/>
        </w:rPr>
        <w:t>.</w:t>
      </w:r>
      <w:r w:rsidRPr="004F2A4F">
        <w:rPr>
          <w:rFonts w:eastAsia="MS Mincho"/>
          <w:bCs/>
          <w:lang w:eastAsia="ja-JP"/>
        </w:rPr>
        <w:t xml:space="preserve">  Values</w:t>
      </w:r>
      <w:r>
        <w:rPr>
          <w:rFonts w:eastAsia="MS Mincho"/>
          <w:bCs/>
          <w:lang w:eastAsia="ja-JP"/>
        </w:rPr>
        <w:t xml:space="preserve"> for</w:t>
      </w:r>
      <w:r w:rsidRPr="004F2A4F">
        <w:rPr>
          <w:rFonts w:eastAsia="MS Mincho"/>
          <w:bCs/>
          <w:lang w:eastAsia="ja-JP"/>
        </w:rPr>
        <w:t xml:space="preserve"> </w:t>
      </w:r>
      <w:r w:rsidRPr="00A739CE">
        <w:rPr>
          <w:rStyle w:val="ExprNameinline"/>
        </w:rPr>
        <w:t>StvToXyz</w:t>
      </w:r>
      <w:r w:rsidR="00002B85" w:rsidRPr="00A4559E">
        <w:rPr>
          <w:rStyle w:val="Exprinline"/>
        </w:rPr>
        <w:t>[ </w:t>
      </w:r>
      <w:r w:rsidR="009C7834">
        <w:rPr>
          <w:rStyle w:val="Var1inline"/>
        </w:rPr>
        <w:t>𝑘</w:t>
      </w:r>
      <w:r w:rsidR="00002B85" w:rsidRPr="00A4559E">
        <w:rPr>
          <w:rStyle w:val="Exprinline"/>
        </w:rPr>
        <w:t> ]</w:t>
      </w:r>
      <w:r w:rsidRPr="004F2A4F">
        <w:rPr>
          <w:rFonts w:eastAsia="MS Mincho"/>
          <w:bCs/>
          <w:lang w:eastAsia="ja-JP"/>
        </w:rPr>
        <w:t xml:space="preserve"> are</w:t>
      </w:r>
      <w:r>
        <w:rPr>
          <w:rFonts w:eastAsia="MS Mincho"/>
          <w:bCs/>
          <w:lang w:eastAsia="ja-JP"/>
        </w:rPr>
        <w:t xml:space="preserve"> specified for</w:t>
      </w:r>
      <w:r w:rsidR="00BC3996">
        <w:rPr>
          <w:rFonts w:eastAsia="MS Mincho"/>
          <w:bCs/>
          <w:lang w:eastAsia="ja-JP"/>
        </w:rPr>
        <w:t xml:space="preserve"> every</w:t>
      </w:r>
      <w:r w:rsidRPr="004F2A4F">
        <w:rPr>
          <w:rFonts w:eastAsia="MS Mincho"/>
          <w:bCs/>
          <w:lang w:eastAsia="ja-JP"/>
        </w:rPr>
        <w:t xml:space="preserve"> </w:t>
      </w:r>
      <w:r w:rsidRPr="00A4559E">
        <w:rPr>
          <w:rStyle w:val="Synvarinline"/>
        </w:rPr>
        <w:t>geom_axis_order</w:t>
      </w:r>
      <w:r w:rsidRPr="004F2A4F">
        <w:rPr>
          <w:rFonts w:eastAsia="MS Mincho"/>
          <w:bCs/>
          <w:lang w:eastAsia="ja-JP"/>
        </w:rPr>
        <w:t xml:space="preserve"> in </w:t>
      </w:r>
      <w:r w:rsidRPr="004F2A4F">
        <w:rPr>
          <w:rFonts w:eastAsia="MS Mincho"/>
          <w:bCs/>
          <w:lang w:eastAsia="ja-JP"/>
        </w:rPr>
        <w:fldChar w:fldCharType="begin"/>
      </w:r>
      <w:r w:rsidRPr="004F2A4F">
        <w:rPr>
          <w:rFonts w:eastAsia="MS Mincho"/>
          <w:bCs/>
          <w:lang w:eastAsia="ja-JP"/>
        </w:rPr>
        <w:instrText xml:space="preserve"> REF _Ref38147543 \h </w:instrText>
      </w:r>
      <w:r w:rsidRPr="004F2A4F">
        <w:rPr>
          <w:rFonts w:eastAsia="MS Mincho"/>
          <w:bCs/>
          <w:lang w:eastAsia="ja-JP"/>
        </w:rPr>
      </w:r>
      <w:r w:rsidRPr="004F2A4F">
        <w:rPr>
          <w:rFonts w:eastAsia="MS Mincho"/>
          <w:bCs/>
          <w:lang w:eastAsia="ja-JP"/>
        </w:rPr>
        <w:fldChar w:fldCharType="separate"/>
      </w:r>
      <w:r w:rsidR="00A64ED4" w:rsidRPr="004F2A4F">
        <w:t>Table</w:t>
      </w:r>
      <w:r w:rsidR="00A64ED4">
        <w:t> </w:t>
      </w:r>
      <w:r w:rsidR="00A64ED4">
        <w:rPr>
          <w:noProof/>
        </w:rPr>
        <w:t>8</w:t>
      </w:r>
      <w:r w:rsidRPr="004F2A4F">
        <w:rPr>
          <w:rFonts w:eastAsia="MS Mincho"/>
          <w:bCs/>
          <w:lang w:eastAsia="ja-JP"/>
        </w:rPr>
        <w:fldChar w:fldCharType="end"/>
      </w:r>
      <w:r w:rsidRPr="004F2A4F">
        <w:rPr>
          <w:rFonts w:eastAsia="MS Mincho"/>
          <w:bCs/>
          <w:lang w:eastAsia="ja-JP"/>
        </w:rPr>
        <w:t>.</w:t>
      </w:r>
    </w:p>
    <w:p w14:paraId="4DB4FFDF" w14:textId="01911609" w:rsidR="003F5872" w:rsidRPr="004F2A4F" w:rsidRDefault="003F5872" w:rsidP="003F5872">
      <w:pPr>
        <w:pStyle w:val="Caption"/>
      </w:pPr>
      <w:bookmarkStart w:id="826" w:name="_Ref38147543"/>
      <w:r w:rsidRPr="004F2A4F">
        <w:t>Table</w:t>
      </w:r>
      <w:r w:rsidR="00DF04AB">
        <w:t> </w:t>
      </w:r>
      <w:r>
        <w:fldChar w:fldCharType="begin"/>
      </w:r>
      <w:r>
        <w:instrText xml:space="preserve"> SEQ Table \* ARABIC </w:instrText>
      </w:r>
      <w:r>
        <w:fldChar w:fldCharType="separate"/>
      </w:r>
      <w:r w:rsidR="00A64ED4">
        <w:rPr>
          <w:noProof/>
        </w:rPr>
        <w:t>8</w:t>
      </w:r>
      <w:r>
        <w:fldChar w:fldCharType="end"/>
      </w:r>
      <w:bookmarkEnd w:id="826"/>
      <w:r w:rsidRPr="004F2A4F">
        <w:t xml:space="preserve"> — Definition of </w:t>
      </w:r>
      <w:r w:rsidRPr="00A739CE">
        <w:rPr>
          <w:rStyle w:val="ExprNameinline"/>
        </w:rPr>
        <w:t>Stv</w:t>
      </w:r>
      <w:r w:rsidR="00E20DC8" w:rsidRPr="00A739CE">
        <w:rPr>
          <w:rStyle w:val="ExprNameinline"/>
        </w:rPr>
        <w:t>ToXyz</w:t>
      </w:r>
      <w:r w:rsidR="00002B85">
        <w:rPr>
          <w:rStyle w:val="Exprinline"/>
        </w:rPr>
        <w:t>[ </w:t>
      </w:r>
      <w:r w:rsidR="009C7834">
        <w:rPr>
          <w:rStyle w:val="Var1inline"/>
        </w:rPr>
        <w:t>𝑘</w:t>
      </w:r>
      <w:r w:rsidR="00002B85">
        <w:rPr>
          <w:rStyle w:val="Exprinline"/>
        </w:rPr>
        <w:t> ]</w:t>
      </w:r>
      <w:r w:rsidRPr="004F2A4F">
        <w:t xml:space="preserve"> according to the value of </w:t>
      </w:r>
      <w:r w:rsidRPr="001A38FF">
        <w:rPr>
          <w:rStyle w:val="Synvarinline"/>
        </w:rPr>
        <w:t>geom_axis_order</w:t>
      </w:r>
    </w:p>
    <w:tbl>
      <w:tblPr>
        <w:tblStyle w:val="G-PCCTable"/>
        <w:tblW w:w="0" w:type="auto"/>
        <w:tblLook w:val="0420" w:firstRow="1" w:lastRow="0" w:firstColumn="0" w:lastColumn="0" w:noHBand="0" w:noVBand="1"/>
      </w:tblPr>
      <w:tblGrid>
        <w:gridCol w:w="1914"/>
        <w:gridCol w:w="495"/>
        <w:gridCol w:w="499"/>
        <w:gridCol w:w="517"/>
        <w:gridCol w:w="493"/>
        <w:gridCol w:w="497"/>
        <w:gridCol w:w="515"/>
      </w:tblGrid>
      <w:tr w:rsidR="00775394" w:rsidRPr="00A4559E" w14:paraId="73F5A584" w14:textId="77777777" w:rsidTr="009912B0">
        <w:trPr>
          <w:cnfStyle w:val="100000000000" w:firstRow="1" w:lastRow="0" w:firstColumn="0" w:lastColumn="0" w:oddVBand="0" w:evenVBand="0" w:oddHBand="0" w:evenHBand="0" w:firstRowFirstColumn="0" w:firstRowLastColumn="0" w:lastRowFirstColumn="0" w:lastRowLastColumn="0"/>
          <w:trHeight w:val="20"/>
          <w:tblHeader/>
        </w:trPr>
        <w:tc>
          <w:tcPr>
            <w:tcW w:w="0" w:type="auto"/>
            <w:vMerge w:val="restart"/>
          </w:tcPr>
          <w:p w14:paraId="33C8FDBB" w14:textId="77777777" w:rsidR="003F5872" w:rsidRPr="00A4559E" w:rsidRDefault="003F5872" w:rsidP="00B164FB">
            <w:pPr>
              <w:pStyle w:val="G-PCCTablebody"/>
              <w:jc w:val="center"/>
              <w:rPr>
                <w:rStyle w:val="Synvarinline"/>
              </w:rPr>
            </w:pPr>
            <w:r w:rsidRPr="00A4559E">
              <w:rPr>
                <w:rStyle w:val="Synvarinline"/>
              </w:rPr>
              <w:t>geom_axis_order</w:t>
            </w:r>
          </w:p>
        </w:tc>
        <w:tc>
          <w:tcPr>
            <w:tcW w:w="0" w:type="auto"/>
            <w:gridSpan w:val="3"/>
          </w:tcPr>
          <w:p w14:paraId="40BAC21B" w14:textId="6C567B75" w:rsidR="003F5872" w:rsidRPr="00A4559E" w:rsidRDefault="00E20DC8" w:rsidP="003F5872">
            <w:pPr>
              <w:pStyle w:val="G-PCCTablebody"/>
              <w:jc w:val="center"/>
              <w:rPr>
                <w:lang w:eastAsia="ja-JP"/>
              </w:rPr>
            </w:pPr>
            <w:r w:rsidRPr="00A4559E">
              <w:rPr>
                <w:lang w:eastAsia="ja-JP"/>
              </w:rPr>
              <w:t>A</w:t>
            </w:r>
            <w:r w:rsidR="003F5872" w:rsidRPr="00A4559E">
              <w:rPr>
                <w:lang w:eastAsia="ja-JP"/>
              </w:rPr>
              <w:t>xis</w:t>
            </w:r>
            <w:r w:rsidRPr="00A4559E">
              <w:rPr>
                <w:lang w:eastAsia="ja-JP"/>
              </w:rPr>
              <w:t xml:space="preserve"> (</w:t>
            </w:r>
            <w:r w:rsidR="009C7834">
              <w:rPr>
                <w:rStyle w:val="Var1inline"/>
              </w:rPr>
              <w:t>𝑘</w:t>
            </w:r>
            <w:r w:rsidRPr="00A4559E">
              <w:rPr>
                <w:lang w:eastAsia="ja-JP"/>
              </w:rPr>
              <w:t>)</w:t>
            </w:r>
            <w:r w:rsidR="003F5872" w:rsidRPr="00A4559E">
              <w:rPr>
                <w:lang w:eastAsia="ja-JP"/>
              </w:rPr>
              <w:t xml:space="preserve"> label</w:t>
            </w:r>
          </w:p>
        </w:tc>
        <w:tc>
          <w:tcPr>
            <w:tcW w:w="0" w:type="auto"/>
            <w:gridSpan w:val="3"/>
          </w:tcPr>
          <w:p w14:paraId="57B5511C" w14:textId="29A69DC7" w:rsidR="003F5872" w:rsidRPr="00A4559E" w:rsidRDefault="003F5872" w:rsidP="00B164FB">
            <w:pPr>
              <w:pStyle w:val="G-PCCTablebody"/>
              <w:jc w:val="center"/>
              <w:rPr>
                <w:rStyle w:val="Exprinline"/>
              </w:rPr>
            </w:pPr>
            <w:r w:rsidRPr="00A739CE">
              <w:rPr>
                <w:rStyle w:val="ExprNameinline"/>
              </w:rPr>
              <w:t>StvToXyz</w:t>
            </w:r>
            <w:r w:rsidR="00002B85" w:rsidRPr="00A4559E">
              <w:rPr>
                <w:rStyle w:val="Exprinline"/>
              </w:rPr>
              <w:t>[ </w:t>
            </w:r>
            <w:r w:rsidR="009C7834">
              <w:rPr>
                <w:rStyle w:val="Var1inline"/>
              </w:rPr>
              <w:t>𝑘</w:t>
            </w:r>
            <w:r w:rsidR="00002B85" w:rsidRPr="00A4559E">
              <w:rPr>
                <w:rStyle w:val="Exprinline"/>
              </w:rPr>
              <w:t> ]</w:t>
            </w:r>
          </w:p>
        </w:tc>
      </w:tr>
      <w:tr w:rsidR="00366106" w:rsidRPr="00A4559E" w14:paraId="50C53697" w14:textId="77777777" w:rsidTr="009912B0">
        <w:tblPrEx>
          <w:jc w:val="left"/>
        </w:tblPrEx>
        <w:trPr>
          <w:cnfStyle w:val="100000000000" w:firstRow="1" w:lastRow="0" w:firstColumn="0" w:lastColumn="0" w:oddVBand="0" w:evenVBand="0" w:oddHBand="0" w:evenHBand="0" w:firstRowFirstColumn="0" w:firstRowLastColumn="0" w:lastRowFirstColumn="0" w:lastRowLastColumn="0"/>
          <w:trHeight w:val="20"/>
          <w:tblHeader/>
          <w:jc w:val="left"/>
        </w:trPr>
        <w:tc>
          <w:tcPr>
            <w:tcW w:w="0" w:type="auto"/>
            <w:vMerge/>
          </w:tcPr>
          <w:p w14:paraId="2457F56C" w14:textId="77777777" w:rsidR="003F5872" w:rsidRPr="00A4559E" w:rsidRDefault="003F5872" w:rsidP="00B164FB">
            <w:pPr>
              <w:pStyle w:val="G-PCCTablebody"/>
              <w:jc w:val="center"/>
              <w:rPr>
                <w:lang w:eastAsia="ja-JP"/>
              </w:rPr>
            </w:pPr>
          </w:p>
        </w:tc>
        <w:tc>
          <w:tcPr>
            <w:tcW w:w="0" w:type="auto"/>
          </w:tcPr>
          <w:p w14:paraId="5D6F0281" w14:textId="2B68BA82" w:rsidR="003F5872" w:rsidRPr="00A4559E" w:rsidRDefault="003F5872" w:rsidP="003F5872">
            <w:pPr>
              <w:pStyle w:val="G-PCCTablebody"/>
              <w:jc w:val="center"/>
              <w:rPr>
                <w:lang w:eastAsia="ja-JP"/>
              </w:rPr>
            </w:pPr>
            <w:r w:rsidRPr="00A4559E">
              <w:rPr>
                <w:bCs/>
                <w:lang w:eastAsia="ja-JP"/>
              </w:rPr>
              <w:t>0</w:t>
            </w:r>
            <w:r w:rsidR="00E20DC8" w:rsidRPr="00A4559E">
              <w:rPr>
                <w:bCs/>
                <w:lang w:eastAsia="ja-JP"/>
              </w:rPr>
              <w:br/>
            </w:r>
            <w:r w:rsidRPr="00A4559E">
              <w:rPr>
                <w:bCs/>
                <w:lang w:eastAsia="ja-JP"/>
              </w:rPr>
              <w:t>(S)</w:t>
            </w:r>
          </w:p>
        </w:tc>
        <w:tc>
          <w:tcPr>
            <w:tcW w:w="0" w:type="auto"/>
          </w:tcPr>
          <w:p w14:paraId="06BFF9A4" w14:textId="1DEB5BE9" w:rsidR="003F5872" w:rsidRPr="00A4559E" w:rsidRDefault="003F5872" w:rsidP="003F5872">
            <w:pPr>
              <w:pStyle w:val="G-PCCTablebody"/>
              <w:jc w:val="center"/>
              <w:rPr>
                <w:lang w:eastAsia="ja-JP"/>
              </w:rPr>
            </w:pPr>
            <w:r w:rsidRPr="00A4559E">
              <w:rPr>
                <w:bCs/>
                <w:lang w:eastAsia="ja-JP"/>
              </w:rPr>
              <w:t>1</w:t>
            </w:r>
            <w:r w:rsidR="00E20DC8" w:rsidRPr="00A4559E">
              <w:rPr>
                <w:bCs/>
                <w:lang w:eastAsia="ja-JP"/>
              </w:rPr>
              <w:br/>
            </w:r>
            <w:r w:rsidRPr="00A4559E">
              <w:rPr>
                <w:bCs/>
                <w:lang w:eastAsia="ja-JP"/>
              </w:rPr>
              <w:t>(T)</w:t>
            </w:r>
          </w:p>
        </w:tc>
        <w:tc>
          <w:tcPr>
            <w:tcW w:w="0" w:type="auto"/>
          </w:tcPr>
          <w:p w14:paraId="0DD8B5D7" w14:textId="7626DBF0" w:rsidR="003F5872" w:rsidRPr="00A4559E" w:rsidRDefault="003F5872" w:rsidP="003F5872">
            <w:pPr>
              <w:pStyle w:val="G-PCCTablebody"/>
              <w:jc w:val="center"/>
              <w:rPr>
                <w:lang w:eastAsia="ja-JP"/>
              </w:rPr>
            </w:pPr>
            <w:r w:rsidRPr="00A4559E">
              <w:rPr>
                <w:bCs/>
                <w:lang w:eastAsia="ja-JP"/>
              </w:rPr>
              <w:t>2</w:t>
            </w:r>
            <w:r w:rsidR="00E20DC8" w:rsidRPr="00A4559E">
              <w:rPr>
                <w:bCs/>
                <w:lang w:eastAsia="ja-JP"/>
              </w:rPr>
              <w:br/>
            </w:r>
            <w:r w:rsidRPr="00A4559E">
              <w:rPr>
                <w:bCs/>
                <w:lang w:eastAsia="ja-JP"/>
              </w:rPr>
              <w:t>(V)</w:t>
            </w:r>
          </w:p>
        </w:tc>
        <w:tc>
          <w:tcPr>
            <w:tcW w:w="0" w:type="auto"/>
          </w:tcPr>
          <w:p w14:paraId="4DC4A17E" w14:textId="32EC500F" w:rsidR="003F5872" w:rsidRPr="00A4559E" w:rsidRDefault="003F5872" w:rsidP="00B164FB">
            <w:pPr>
              <w:pStyle w:val="G-PCCTablebody"/>
              <w:jc w:val="center"/>
              <w:rPr>
                <w:b w:val="0"/>
                <w:bCs/>
              </w:rPr>
            </w:pPr>
            <w:r w:rsidRPr="00A4559E">
              <w:rPr>
                <w:bCs/>
                <w:lang w:eastAsia="ja-JP"/>
              </w:rPr>
              <w:t>0</w:t>
            </w:r>
            <w:r w:rsidR="00E20DC8" w:rsidRPr="00A4559E">
              <w:rPr>
                <w:bCs/>
                <w:lang w:eastAsia="ja-JP"/>
              </w:rPr>
              <w:br/>
            </w:r>
            <w:r w:rsidRPr="00A4559E">
              <w:rPr>
                <w:bCs/>
                <w:lang w:eastAsia="ja-JP"/>
              </w:rPr>
              <w:t>(S)</w:t>
            </w:r>
          </w:p>
        </w:tc>
        <w:tc>
          <w:tcPr>
            <w:tcW w:w="0" w:type="auto"/>
          </w:tcPr>
          <w:p w14:paraId="0B7434F2" w14:textId="2EC82BBA" w:rsidR="003F5872" w:rsidRPr="00A4559E" w:rsidRDefault="003F5872" w:rsidP="00B164FB">
            <w:pPr>
              <w:pStyle w:val="G-PCCTablebody"/>
              <w:jc w:val="center"/>
              <w:rPr>
                <w:b w:val="0"/>
                <w:bCs/>
              </w:rPr>
            </w:pPr>
            <w:r w:rsidRPr="00A4559E">
              <w:rPr>
                <w:bCs/>
                <w:lang w:eastAsia="ja-JP"/>
              </w:rPr>
              <w:t>1</w:t>
            </w:r>
            <w:r w:rsidR="00E20DC8" w:rsidRPr="00A4559E">
              <w:rPr>
                <w:bCs/>
                <w:lang w:eastAsia="ja-JP"/>
              </w:rPr>
              <w:br/>
            </w:r>
            <w:r w:rsidRPr="00A4559E">
              <w:rPr>
                <w:bCs/>
                <w:lang w:eastAsia="ja-JP"/>
              </w:rPr>
              <w:t>(T)</w:t>
            </w:r>
          </w:p>
        </w:tc>
        <w:tc>
          <w:tcPr>
            <w:tcW w:w="0" w:type="auto"/>
          </w:tcPr>
          <w:p w14:paraId="041FD70C" w14:textId="5042395A" w:rsidR="003F5872" w:rsidRPr="00A4559E" w:rsidRDefault="003F5872" w:rsidP="00B164FB">
            <w:pPr>
              <w:pStyle w:val="G-PCCTablebody"/>
              <w:jc w:val="center"/>
              <w:rPr>
                <w:b w:val="0"/>
                <w:bCs/>
              </w:rPr>
            </w:pPr>
            <w:r w:rsidRPr="00A4559E">
              <w:rPr>
                <w:bCs/>
                <w:lang w:eastAsia="ja-JP"/>
              </w:rPr>
              <w:t>2</w:t>
            </w:r>
            <w:r w:rsidR="00E20DC8" w:rsidRPr="00A4559E">
              <w:rPr>
                <w:bCs/>
                <w:lang w:eastAsia="ja-JP"/>
              </w:rPr>
              <w:br/>
            </w:r>
            <w:r w:rsidRPr="00A4559E">
              <w:rPr>
                <w:bCs/>
                <w:lang w:eastAsia="ja-JP"/>
              </w:rPr>
              <w:t>(V)</w:t>
            </w:r>
          </w:p>
        </w:tc>
      </w:tr>
      <w:tr w:rsidR="00366106" w:rsidRPr="00A4559E" w14:paraId="79D63E6D" w14:textId="77777777" w:rsidTr="009912B0">
        <w:trPr>
          <w:trHeight w:val="20"/>
        </w:trPr>
        <w:tc>
          <w:tcPr>
            <w:tcW w:w="0" w:type="auto"/>
            <w:vAlign w:val="center"/>
          </w:tcPr>
          <w:p w14:paraId="3F78A4BB" w14:textId="77777777" w:rsidR="003F5872" w:rsidRPr="00A4559E" w:rsidRDefault="003F5872" w:rsidP="009912B0">
            <w:pPr>
              <w:pStyle w:val="G-PCCTablebodyKWN"/>
              <w:jc w:val="center"/>
              <w:rPr>
                <w:lang w:eastAsia="ja-JP"/>
              </w:rPr>
            </w:pPr>
            <w:r w:rsidRPr="00A4559E">
              <w:rPr>
                <w:lang w:eastAsia="ja-JP"/>
              </w:rPr>
              <w:t>0 or 4</w:t>
            </w:r>
          </w:p>
        </w:tc>
        <w:tc>
          <w:tcPr>
            <w:tcW w:w="0" w:type="auto"/>
          </w:tcPr>
          <w:p w14:paraId="125478CC" w14:textId="7DAA5208" w:rsidR="003F5872" w:rsidRPr="00A4559E" w:rsidRDefault="003F5872" w:rsidP="003F5872">
            <w:pPr>
              <w:pStyle w:val="G-PCCTablebody"/>
              <w:jc w:val="center"/>
              <w:rPr>
                <w:lang w:eastAsia="ja-JP"/>
              </w:rPr>
            </w:pPr>
            <w:r w:rsidRPr="00A4559E">
              <w:rPr>
                <w:lang w:eastAsia="ja-JP"/>
              </w:rPr>
              <w:t>Z</w:t>
            </w:r>
          </w:p>
        </w:tc>
        <w:tc>
          <w:tcPr>
            <w:tcW w:w="0" w:type="auto"/>
          </w:tcPr>
          <w:p w14:paraId="4DAADBF0" w14:textId="0A19F6F8" w:rsidR="003F5872" w:rsidRPr="00A4559E" w:rsidRDefault="003F5872" w:rsidP="003F5872">
            <w:pPr>
              <w:pStyle w:val="G-PCCTablebody"/>
              <w:jc w:val="center"/>
              <w:rPr>
                <w:lang w:eastAsia="ja-JP"/>
              </w:rPr>
            </w:pPr>
            <w:r w:rsidRPr="00A4559E">
              <w:rPr>
                <w:lang w:eastAsia="ja-JP"/>
              </w:rPr>
              <w:t>Y</w:t>
            </w:r>
          </w:p>
        </w:tc>
        <w:tc>
          <w:tcPr>
            <w:tcW w:w="0" w:type="auto"/>
          </w:tcPr>
          <w:p w14:paraId="2EC45803" w14:textId="21243787" w:rsidR="003F5872" w:rsidRPr="00A4559E" w:rsidRDefault="003F5872" w:rsidP="003F5872">
            <w:pPr>
              <w:pStyle w:val="G-PCCTablebody"/>
              <w:jc w:val="center"/>
              <w:rPr>
                <w:lang w:eastAsia="ja-JP"/>
              </w:rPr>
            </w:pPr>
            <w:r w:rsidRPr="00A4559E">
              <w:rPr>
                <w:lang w:eastAsia="ja-JP"/>
              </w:rPr>
              <w:t>X</w:t>
            </w:r>
          </w:p>
        </w:tc>
        <w:tc>
          <w:tcPr>
            <w:tcW w:w="0" w:type="auto"/>
          </w:tcPr>
          <w:p w14:paraId="3D712C0E" w14:textId="77777777" w:rsidR="003F5872" w:rsidRPr="00A4559E" w:rsidRDefault="003F5872" w:rsidP="00B164FB">
            <w:pPr>
              <w:pStyle w:val="G-PCCTablebody"/>
              <w:jc w:val="center"/>
            </w:pPr>
            <w:r w:rsidRPr="00A4559E">
              <w:rPr>
                <w:lang w:eastAsia="ja-JP"/>
              </w:rPr>
              <w:t>2</w:t>
            </w:r>
          </w:p>
        </w:tc>
        <w:tc>
          <w:tcPr>
            <w:tcW w:w="0" w:type="auto"/>
          </w:tcPr>
          <w:p w14:paraId="39B3DB12" w14:textId="77777777" w:rsidR="003F5872" w:rsidRPr="00A4559E" w:rsidRDefault="003F5872" w:rsidP="00B164FB">
            <w:pPr>
              <w:pStyle w:val="G-PCCTablebody"/>
              <w:jc w:val="center"/>
            </w:pPr>
            <w:r w:rsidRPr="00A4559E">
              <w:rPr>
                <w:lang w:eastAsia="ja-JP"/>
              </w:rPr>
              <w:t>1</w:t>
            </w:r>
          </w:p>
        </w:tc>
        <w:tc>
          <w:tcPr>
            <w:tcW w:w="0" w:type="auto"/>
          </w:tcPr>
          <w:p w14:paraId="43E80E0A" w14:textId="77777777" w:rsidR="003F5872" w:rsidRPr="00A4559E" w:rsidRDefault="003F5872" w:rsidP="00B164FB">
            <w:pPr>
              <w:pStyle w:val="G-PCCTablebody"/>
              <w:jc w:val="center"/>
            </w:pPr>
            <w:r w:rsidRPr="00A4559E">
              <w:rPr>
                <w:lang w:eastAsia="ja-JP"/>
              </w:rPr>
              <w:t>0</w:t>
            </w:r>
          </w:p>
        </w:tc>
      </w:tr>
      <w:tr w:rsidR="00366106" w:rsidRPr="00A4559E" w14:paraId="123300DD" w14:textId="77777777" w:rsidTr="009912B0">
        <w:trPr>
          <w:trHeight w:val="20"/>
        </w:trPr>
        <w:tc>
          <w:tcPr>
            <w:tcW w:w="0" w:type="auto"/>
            <w:vAlign w:val="center"/>
          </w:tcPr>
          <w:p w14:paraId="28B2087F" w14:textId="77777777" w:rsidR="003F5872" w:rsidRPr="00A4559E" w:rsidRDefault="003F5872" w:rsidP="009912B0">
            <w:pPr>
              <w:pStyle w:val="G-PCCTablebodyKWN"/>
              <w:jc w:val="center"/>
              <w:rPr>
                <w:lang w:eastAsia="ja-JP"/>
              </w:rPr>
            </w:pPr>
            <w:r w:rsidRPr="00A4559E">
              <w:rPr>
                <w:lang w:eastAsia="ja-JP"/>
              </w:rPr>
              <w:t>1 or 7</w:t>
            </w:r>
          </w:p>
        </w:tc>
        <w:tc>
          <w:tcPr>
            <w:tcW w:w="0" w:type="auto"/>
          </w:tcPr>
          <w:p w14:paraId="50FCC867" w14:textId="0572E8B3" w:rsidR="003F5872" w:rsidRPr="00A4559E" w:rsidRDefault="003F5872" w:rsidP="003F5872">
            <w:pPr>
              <w:pStyle w:val="G-PCCTablebody"/>
              <w:jc w:val="center"/>
              <w:rPr>
                <w:lang w:eastAsia="ja-JP"/>
              </w:rPr>
            </w:pPr>
            <w:r w:rsidRPr="00A4559E">
              <w:rPr>
                <w:lang w:eastAsia="ja-JP"/>
              </w:rPr>
              <w:t>X</w:t>
            </w:r>
          </w:p>
        </w:tc>
        <w:tc>
          <w:tcPr>
            <w:tcW w:w="0" w:type="auto"/>
          </w:tcPr>
          <w:p w14:paraId="0CA0F036" w14:textId="2455C66A" w:rsidR="003F5872" w:rsidRPr="00A4559E" w:rsidRDefault="003F5872" w:rsidP="003F5872">
            <w:pPr>
              <w:pStyle w:val="G-PCCTablebody"/>
              <w:jc w:val="center"/>
              <w:rPr>
                <w:lang w:eastAsia="ja-JP"/>
              </w:rPr>
            </w:pPr>
            <w:r w:rsidRPr="00A4559E">
              <w:rPr>
                <w:lang w:eastAsia="ja-JP"/>
              </w:rPr>
              <w:t>Y</w:t>
            </w:r>
          </w:p>
        </w:tc>
        <w:tc>
          <w:tcPr>
            <w:tcW w:w="0" w:type="auto"/>
          </w:tcPr>
          <w:p w14:paraId="152C0476" w14:textId="09A98A82" w:rsidR="003F5872" w:rsidRPr="00A4559E" w:rsidRDefault="003F5872" w:rsidP="003F5872">
            <w:pPr>
              <w:pStyle w:val="G-PCCTablebody"/>
              <w:jc w:val="center"/>
              <w:rPr>
                <w:lang w:eastAsia="ja-JP"/>
              </w:rPr>
            </w:pPr>
            <w:r w:rsidRPr="00A4559E">
              <w:rPr>
                <w:lang w:eastAsia="ja-JP"/>
              </w:rPr>
              <w:t>Z</w:t>
            </w:r>
          </w:p>
        </w:tc>
        <w:tc>
          <w:tcPr>
            <w:tcW w:w="0" w:type="auto"/>
          </w:tcPr>
          <w:p w14:paraId="54B3E939" w14:textId="77777777" w:rsidR="003F5872" w:rsidRPr="00A4559E" w:rsidRDefault="003F5872" w:rsidP="00B164FB">
            <w:pPr>
              <w:pStyle w:val="G-PCCTablebody"/>
              <w:jc w:val="center"/>
            </w:pPr>
            <w:r w:rsidRPr="00A4559E">
              <w:rPr>
                <w:lang w:eastAsia="ja-JP"/>
              </w:rPr>
              <w:t>0</w:t>
            </w:r>
          </w:p>
        </w:tc>
        <w:tc>
          <w:tcPr>
            <w:tcW w:w="0" w:type="auto"/>
          </w:tcPr>
          <w:p w14:paraId="15071F0E" w14:textId="77777777" w:rsidR="003F5872" w:rsidRPr="00A4559E" w:rsidRDefault="003F5872" w:rsidP="00B164FB">
            <w:pPr>
              <w:pStyle w:val="G-PCCTablebody"/>
              <w:jc w:val="center"/>
            </w:pPr>
            <w:r w:rsidRPr="00A4559E">
              <w:rPr>
                <w:lang w:eastAsia="ja-JP"/>
              </w:rPr>
              <w:t>1</w:t>
            </w:r>
          </w:p>
        </w:tc>
        <w:tc>
          <w:tcPr>
            <w:tcW w:w="0" w:type="auto"/>
          </w:tcPr>
          <w:p w14:paraId="4D3F0C6A" w14:textId="77777777" w:rsidR="003F5872" w:rsidRPr="00A4559E" w:rsidRDefault="003F5872" w:rsidP="00B164FB">
            <w:pPr>
              <w:pStyle w:val="G-PCCTablebody"/>
              <w:jc w:val="center"/>
            </w:pPr>
            <w:r w:rsidRPr="00A4559E">
              <w:rPr>
                <w:lang w:eastAsia="ja-JP"/>
              </w:rPr>
              <w:t>2</w:t>
            </w:r>
          </w:p>
        </w:tc>
      </w:tr>
      <w:tr w:rsidR="00366106" w:rsidRPr="00A4559E" w14:paraId="76183E37" w14:textId="77777777" w:rsidTr="009912B0">
        <w:trPr>
          <w:trHeight w:val="20"/>
        </w:trPr>
        <w:tc>
          <w:tcPr>
            <w:tcW w:w="0" w:type="auto"/>
            <w:vAlign w:val="center"/>
          </w:tcPr>
          <w:p w14:paraId="5FB7B587" w14:textId="77777777" w:rsidR="003F5872" w:rsidRPr="00A4559E" w:rsidRDefault="003F5872" w:rsidP="009912B0">
            <w:pPr>
              <w:pStyle w:val="G-PCCTablebodyKWN"/>
              <w:jc w:val="center"/>
              <w:rPr>
                <w:lang w:eastAsia="ja-JP"/>
              </w:rPr>
            </w:pPr>
            <w:r w:rsidRPr="00A4559E">
              <w:rPr>
                <w:lang w:eastAsia="ja-JP"/>
              </w:rPr>
              <w:t>2</w:t>
            </w:r>
          </w:p>
        </w:tc>
        <w:tc>
          <w:tcPr>
            <w:tcW w:w="0" w:type="auto"/>
          </w:tcPr>
          <w:p w14:paraId="25BBE0E6" w14:textId="483340F8" w:rsidR="003F5872" w:rsidRPr="00A4559E" w:rsidRDefault="003F5872" w:rsidP="003F5872">
            <w:pPr>
              <w:pStyle w:val="G-PCCTablebody"/>
              <w:jc w:val="center"/>
              <w:rPr>
                <w:lang w:eastAsia="ja-JP"/>
              </w:rPr>
            </w:pPr>
            <w:r w:rsidRPr="00A4559E">
              <w:rPr>
                <w:lang w:eastAsia="ja-JP"/>
              </w:rPr>
              <w:t>X</w:t>
            </w:r>
          </w:p>
        </w:tc>
        <w:tc>
          <w:tcPr>
            <w:tcW w:w="0" w:type="auto"/>
          </w:tcPr>
          <w:p w14:paraId="33AF9DC3" w14:textId="71503638" w:rsidR="003F5872" w:rsidRPr="00A4559E" w:rsidRDefault="003F5872" w:rsidP="003F5872">
            <w:pPr>
              <w:pStyle w:val="G-PCCTablebody"/>
              <w:jc w:val="center"/>
              <w:rPr>
                <w:lang w:eastAsia="ja-JP"/>
              </w:rPr>
            </w:pPr>
            <w:r w:rsidRPr="00A4559E">
              <w:rPr>
                <w:lang w:eastAsia="ja-JP"/>
              </w:rPr>
              <w:t>Z</w:t>
            </w:r>
          </w:p>
        </w:tc>
        <w:tc>
          <w:tcPr>
            <w:tcW w:w="0" w:type="auto"/>
          </w:tcPr>
          <w:p w14:paraId="7344233E" w14:textId="2D3CF12A" w:rsidR="003F5872" w:rsidRPr="00A4559E" w:rsidRDefault="003F5872" w:rsidP="003F5872">
            <w:pPr>
              <w:pStyle w:val="G-PCCTablebody"/>
              <w:jc w:val="center"/>
              <w:rPr>
                <w:lang w:eastAsia="ja-JP"/>
              </w:rPr>
            </w:pPr>
            <w:r w:rsidRPr="00A4559E">
              <w:rPr>
                <w:lang w:eastAsia="ja-JP"/>
              </w:rPr>
              <w:t>Y</w:t>
            </w:r>
          </w:p>
        </w:tc>
        <w:tc>
          <w:tcPr>
            <w:tcW w:w="0" w:type="auto"/>
          </w:tcPr>
          <w:p w14:paraId="180906D3" w14:textId="77777777" w:rsidR="003F5872" w:rsidRPr="00A4559E" w:rsidRDefault="003F5872" w:rsidP="00B164FB">
            <w:pPr>
              <w:pStyle w:val="G-PCCTablebody"/>
              <w:jc w:val="center"/>
            </w:pPr>
            <w:r w:rsidRPr="00A4559E">
              <w:rPr>
                <w:lang w:eastAsia="ja-JP"/>
              </w:rPr>
              <w:t>0</w:t>
            </w:r>
          </w:p>
        </w:tc>
        <w:tc>
          <w:tcPr>
            <w:tcW w:w="0" w:type="auto"/>
          </w:tcPr>
          <w:p w14:paraId="2D578586" w14:textId="77777777" w:rsidR="003F5872" w:rsidRPr="00A4559E" w:rsidRDefault="003F5872" w:rsidP="00B164FB">
            <w:pPr>
              <w:pStyle w:val="G-PCCTablebody"/>
              <w:jc w:val="center"/>
            </w:pPr>
            <w:r w:rsidRPr="00A4559E">
              <w:rPr>
                <w:lang w:eastAsia="ja-JP"/>
              </w:rPr>
              <w:t>2</w:t>
            </w:r>
          </w:p>
        </w:tc>
        <w:tc>
          <w:tcPr>
            <w:tcW w:w="0" w:type="auto"/>
          </w:tcPr>
          <w:p w14:paraId="11AA3A5A" w14:textId="77777777" w:rsidR="003F5872" w:rsidRPr="00A4559E" w:rsidRDefault="003F5872" w:rsidP="00B164FB">
            <w:pPr>
              <w:pStyle w:val="G-PCCTablebody"/>
              <w:jc w:val="center"/>
            </w:pPr>
            <w:r w:rsidRPr="00A4559E">
              <w:rPr>
                <w:lang w:eastAsia="ja-JP"/>
              </w:rPr>
              <w:t>1</w:t>
            </w:r>
          </w:p>
        </w:tc>
      </w:tr>
      <w:tr w:rsidR="00366106" w:rsidRPr="00A4559E" w14:paraId="781B34FF" w14:textId="77777777" w:rsidTr="009912B0">
        <w:trPr>
          <w:trHeight w:val="20"/>
        </w:trPr>
        <w:tc>
          <w:tcPr>
            <w:tcW w:w="0" w:type="auto"/>
            <w:vAlign w:val="center"/>
          </w:tcPr>
          <w:p w14:paraId="29A612D8" w14:textId="77777777" w:rsidR="003F5872" w:rsidRPr="00A4559E" w:rsidRDefault="003F5872" w:rsidP="009912B0">
            <w:pPr>
              <w:pStyle w:val="G-PCCTablebodyKWN"/>
              <w:jc w:val="center"/>
              <w:rPr>
                <w:lang w:eastAsia="ja-JP"/>
              </w:rPr>
            </w:pPr>
            <w:r w:rsidRPr="00A4559E">
              <w:rPr>
                <w:lang w:eastAsia="ja-JP"/>
              </w:rPr>
              <w:t>3</w:t>
            </w:r>
          </w:p>
        </w:tc>
        <w:tc>
          <w:tcPr>
            <w:tcW w:w="0" w:type="auto"/>
          </w:tcPr>
          <w:p w14:paraId="632DC335" w14:textId="15FCA49D" w:rsidR="003F5872" w:rsidRPr="00A4559E" w:rsidRDefault="003F5872" w:rsidP="003F5872">
            <w:pPr>
              <w:pStyle w:val="G-PCCTablebody"/>
              <w:jc w:val="center"/>
              <w:rPr>
                <w:lang w:eastAsia="ja-JP"/>
              </w:rPr>
            </w:pPr>
            <w:r w:rsidRPr="00A4559E">
              <w:rPr>
                <w:lang w:eastAsia="ja-JP"/>
              </w:rPr>
              <w:t>Y</w:t>
            </w:r>
          </w:p>
        </w:tc>
        <w:tc>
          <w:tcPr>
            <w:tcW w:w="0" w:type="auto"/>
          </w:tcPr>
          <w:p w14:paraId="6DA6A0D1" w14:textId="1843D209" w:rsidR="003F5872" w:rsidRPr="00A4559E" w:rsidRDefault="003F5872" w:rsidP="003F5872">
            <w:pPr>
              <w:pStyle w:val="G-PCCTablebody"/>
              <w:jc w:val="center"/>
              <w:rPr>
                <w:lang w:eastAsia="ja-JP"/>
              </w:rPr>
            </w:pPr>
            <w:r w:rsidRPr="00A4559E">
              <w:rPr>
                <w:lang w:eastAsia="ja-JP"/>
              </w:rPr>
              <w:t>Z</w:t>
            </w:r>
          </w:p>
        </w:tc>
        <w:tc>
          <w:tcPr>
            <w:tcW w:w="0" w:type="auto"/>
          </w:tcPr>
          <w:p w14:paraId="2C746697" w14:textId="7CDD632E" w:rsidR="003F5872" w:rsidRPr="00A4559E" w:rsidRDefault="003F5872" w:rsidP="003F5872">
            <w:pPr>
              <w:pStyle w:val="G-PCCTablebody"/>
              <w:jc w:val="center"/>
              <w:rPr>
                <w:lang w:eastAsia="ja-JP"/>
              </w:rPr>
            </w:pPr>
            <w:r w:rsidRPr="00A4559E">
              <w:rPr>
                <w:lang w:eastAsia="ja-JP"/>
              </w:rPr>
              <w:t>X</w:t>
            </w:r>
          </w:p>
        </w:tc>
        <w:tc>
          <w:tcPr>
            <w:tcW w:w="0" w:type="auto"/>
          </w:tcPr>
          <w:p w14:paraId="089081A8" w14:textId="77777777" w:rsidR="003F5872" w:rsidRPr="00A4559E" w:rsidRDefault="003F5872" w:rsidP="00B164FB">
            <w:pPr>
              <w:pStyle w:val="G-PCCTablebody"/>
              <w:jc w:val="center"/>
            </w:pPr>
            <w:r w:rsidRPr="00A4559E">
              <w:t>1</w:t>
            </w:r>
          </w:p>
        </w:tc>
        <w:tc>
          <w:tcPr>
            <w:tcW w:w="0" w:type="auto"/>
          </w:tcPr>
          <w:p w14:paraId="2ACAB27F" w14:textId="77777777" w:rsidR="003F5872" w:rsidRPr="00A4559E" w:rsidRDefault="003F5872" w:rsidP="00B164FB">
            <w:pPr>
              <w:pStyle w:val="G-PCCTablebody"/>
              <w:jc w:val="center"/>
            </w:pPr>
            <w:r w:rsidRPr="00A4559E">
              <w:t>2</w:t>
            </w:r>
          </w:p>
        </w:tc>
        <w:tc>
          <w:tcPr>
            <w:tcW w:w="0" w:type="auto"/>
          </w:tcPr>
          <w:p w14:paraId="3D2E68E9" w14:textId="77777777" w:rsidR="003F5872" w:rsidRPr="00A4559E" w:rsidRDefault="003F5872" w:rsidP="00B164FB">
            <w:pPr>
              <w:pStyle w:val="G-PCCTablebody"/>
              <w:jc w:val="center"/>
            </w:pPr>
            <w:r w:rsidRPr="00A4559E">
              <w:t>0</w:t>
            </w:r>
          </w:p>
        </w:tc>
      </w:tr>
      <w:tr w:rsidR="00366106" w:rsidRPr="00A4559E" w14:paraId="25E720FE" w14:textId="77777777" w:rsidTr="009912B0">
        <w:trPr>
          <w:trHeight w:val="20"/>
        </w:trPr>
        <w:tc>
          <w:tcPr>
            <w:tcW w:w="0" w:type="auto"/>
            <w:vAlign w:val="center"/>
          </w:tcPr>
          <w:p w14:paraId="75847154" w14:textId="77777777" w:rsidR="003F5872" w:rsidRPr="00A4559E" w:rsidRDefault="003F5872" w:rsidP="009912B0">
            <w:pPr>
              <w:pStyle w:val="G-PCCTablebodyKWN"/>
              <w:jc w:val="center"/>
              <w:rPr>
                <w:lang w:eastAsia="ja-JP"/>
              </w:rPr>
            </w:pPr>
            <w:r w:rsidRPr="00A4559E">
              <w:rPr>
                <w:lang w:eastAsia="ja-JP"/>
              </w:rPr>
              <w:t>5</w:t>
            </w:r>
          </w:p>
        </w:tc>
        <w:tc>
          <w:tcPr>
            <w:tcW w:w="0" w:type="auto"/>
          </w:tcPr>
          <w:p w14:paraId="74FCA896" w14:textId="5432D997" w:rsidR="003F5872" w:rsidRPr="00A4559E" w:rsidRDefault="003F5872" w:rsidP="003F5872">
            <w:pPr>
              <w:pStyle w:val="G-PCCTablebody"/>
              <w:jc w:val="center"/>
              <w:rPr>
                <w:lang w:eastAsia="ja-JP"/>
              </w:rPr>
            </w:pPr>
            <w:r w:rsidRPr="00A4559E">
              <w:rPr>
                <w:lang w:eastAsia="ja-JP"/>
              </w:rPr>
              <w:t>Z</w:t>
            </w:r>
          </w:p>
        </w:tc>
        <w:tc>
          <w:tcPr>
            <w:tcW w:w="0" w:type="auto"/>
          </w:tcPr>
          <w:p w14:paraId="1BDC731D" w14:textId="3DD255B0" w:rsidR="003F5872" w:rsidRPr="00A4559E" w:rsidRDefault="003F5872" w:rsidP="003F5872">
            <w:pPr>
              <w:pStyle w:val="G-PCCTablebody"/>
              <w:jc w:val="center"/>
              <w:rPr>
                <w:lang w:eastAsia="ja-JP"/>
              </w:rPr>
            </w:pPr>
            <w:r w:rsidRPr="00A4559E">
              <w:rPr>
                <w:lang w:eastAsia="ja-JP"/>
              </w:rPr>
              <w:t>X</w:t>
            </w:r>
          </w:p>
        </w:tc>
        <w:tc>
          <w:tcPr>
            <w:tcW w:w="0" w:type="auto"/>
          </w:tcPr>
          <w:p w14:paraId="7338D34F" w14:textId="492E26FD" w:rsidR="003F5872" w:rsidRPr="00A4559E" w:rsidRDefault="003F5872" w:rsidP="003F5872">
            <w:pPr>
              <w:pStyle w:val="G-PCCTablebody"/>
              <w:jc w:val="center"/>
              <w:rPr>
                <w:lang w:eastAsia="ja-JP"/>
              </w:rPr>
            </w:pPr>
            <w:r w:rsidRPr="00A4559E">
              <w:rPr>
                <w:lang w:eastAsia="ja-JP"/>
              </w:rPr>
              <w:t>Y</w:t>
            </w:r>
          </w:p>
        </w:tc>
        <w:tc>
          <w:tcPr>
            <w:tcW w:w="0" w:type="auto"/>
          </w:tcPr>
          <w:p w14:paraId="660F6B3E" w14:textId="77777777" w:rsidR="003F5872" w:rsidRPr="00A4559E" w:rsidRDefault="003F5872" w:rsidP="00B164FB">
            <w:pPr>
              <w:pStyle w:val="G-PCCTablebody"/>
              <w:jc w:val="center"/>
            </w:pPr>
            <w:r w:rsidRPr="00A4559E">
              <w:t>2</w:t>
            </w:r>
          </w:p>
        </w:tc>
        <w:tc>
          <w:tcPr>
            <w:tcW w:w="0" w:type="auto"/>
          </w:tcPr>
          <w:p w14:paraId="789218F0" w14:textId="77777777" w:rsidR="003F5872" w:rsidRPr="00A4559E" w:rsidRDefault="003F5872" w:rsidP="00B164FB">
            <w:pPr>
              <w:pStyle w:val="G-PCCTablebody"/>
              <w:jc w:val="center"/>
            </w:pPr>
            <w:r w:rsidRPr="00A4559E">
              <w:t>0</w:t>
            </w:r>
          </w:p>
        </w:tc>
        <w:tc>
          <w:tcPr>
            <w:tcW w:w="0" w:type="auto"/>
          </w:tcPr>
          <w:p w14:paraId="17D3B337" w14:textId="77777777" w:rsidR="003F5872" w:rsidRPr="00A4559E" w:rsidRDefault="003F5872" w:rsidP="00B164FB">
            <w:pPr>
              <w:pStyle w:val="G-PCCTablebody"/>
              <w:jc w:val="center"/>
            </w:pPr>
            <w:r w:rsidRPr="00A4559E">
              <w:t>1</w:t>
            </w:r>
          </w:p>
        </w:tc>
      </w:tr>
      <w:tr w:rsidR="00366106" w:rsidRPr="00A4559E" w14:paraId="42CFE2BA" w14:textId="77777777" w:rsidTr="009912B0">
        <w:trPr>
          <w:trHeight w:val="20"/>
        </w:trPr>
        <w:tc>
          <w:tcPr>
            <w:tcW w:w="0" w:type="auto"/>
            <w:vAlign w:val="center"/>
          </w:tcPr>
          <w:p w14:paraId="1B2EEE8F" w14:textId="77777777" w:rsidR="003F5872" w:rsidRPr="00A4559E" w:rsidRDefault="003F5872" w:rsidP="009912B0">
            <w:pPr>
              <w:pStyle w:val="G-PCCTablebodyKWN"/>
              <w:jc w:val="center"/>
              <w:rPr>
                <w:lang w:eastAsia="ja-JP"/>
              </w:rPr>
            </w:pPr>
            <w:r w:rsidRPr="00A4559E">
              <w:rPr>
                <w:lang w:eastAsia="ja-JP"/>
              </w:rPr>
              <w:t>6</w:t>
            </w:r>
          </w:p>
        </w:tc>
        <w:tc>
          <w:tcPr>
            <w:tcW w:w="0" w:type="auto"/>
          </w:tcPr>
          <w:p w14:paraId="728296AC" w14:textId="0A9AA0E3" w:rsidR="003F5872" w:rsidRPr="00A4559E" w:rsidRDefault="003F5872" w:rsidP="003F5872">
            <w:pPr>
              <w:pStyle w:val="G-PCCTablebody"/>
              <w:jc w:val="center"/>
              <w:rPr>
                <w:lang w:eastAsia="ja-JP"/>
              </w:rPr>
            </w:pPr>
            <w:r w:rsidRPr="00A4559E">
              <w:rPr>
                <w:lang w:eastAsia="ja-JP"/>
              </w:rPr>
              <w:t>Y</w:t>
            </w:r>
          </w:p>
        </w:tc>
        <w:tc>
          <w:tcPr>
            <w:tcW w:w="0" w:type="auto"/>
          </w:tcPr>
          <w:p w14:paraId="16DB4391" w14:textId="691AEA4C" w:rsidR="003F5872" w:rsidRPr="00A4559E" w:rsidRDefault="003F5872" w:rsidP="003F5872">
            <w:pPr>
              <w:pStyle w:val="G-PCCTablebody"/>
              <w:jc w:val="center"/>
              <w:rPr>
                <w:lang w:eastAsia="ja-JP"/>
              </w:rPr>
            </w:pPr>
            <w:r w:rsidRPr="00A4559E">
              <w:rPr>
                <w:lang w:eastAsia="ja-JP"/>
              </w:rPr>
              <w:t>X</w:t>
            </w:r>
          </w:p>
        </w:tc>
        <w:tc>
          <w:tcPr>
            <w:tcW w:w="0" w:type="auto"/>
          </w:tcPr>
          <w:p w14:paraId="74BBC78C" w14:textId="489B4A8A" w:rsidR="003F5872" w:rsidRPr="00A4559E" w:rsidRDefault="003F5872" w:rsidP="003F5872">
            <w:pPr>
              <w:pStyle w:val="G-PCCTablebody"/>
              <w:jc w:val="center"/>
              <w:rPr>
                <w:lang w:eastAsia="ja-JP"/>
              </w:rPr>
            </w:pPr>
            <w:r w:rsidRPr="00A4559E">
              <w:rPr>
                <w:lang w:eastAsia="ja-JP"/>
              </w:rPr>
              <w:t>Z</w:t>
            </w:r>
          </w:p>
        </w:tc>
        <w:tc>
          <w:tcPr>
            <w:tcW w:w="0" w:type="auto"/>
          </w:tcPr>
          <w:p w14:paraId="62E336B3" w14:textId="77777777" w:rsidR="003F5872" w:rsidRPr="00A4559E" w:rsidRDefault="003F5872" w:rsidP="00B164FB">
            <w:pPr>
              <w:pStyle w:val="G-PCCTablebody"/>
              <w:jc w:val="center"/>
            </w:pPr>
            <w:r w:rsidRPr="00A4559E">
              <w:t>1</w:t>
            </w:r>
          </w:p>
        </w:tc>
        <w:tc>
          <w:tcPr>
            <w:tcW w:w="0" w:type="auto"/>
          </w:tcPr>
          <w:p w14:paraId="41B66025" w14:textId="77777777" w:rsidR="003F5872" w:rsidRPr="00A4559E" w:rsidRDefault="003F5872" w:rsidP="00B164FB">
            <w:pPr>
              <w:pStyle w:val="G-PCCTablebody"/>
              <w:jc w:val="center"/>
            </w:pPr>
            <w:r w:rsidRPr="00A4559E">
              <w:rPr>
                <w:lang w:eastAsia="ja-JP"/>
              </w:rPr>
              <w:t>0</w:t>
            </w:r>
          </w:p>
        </w:tc>
        <w:tc>
          <w:tcPr>
            <w:tcW w:w="0" w:type="auto"/>
          </w:tcPr>
          <w:p w14:paraId="0C935398" w14:textId="77777777" w:rsidR="003F5872" w:rsidRPr="00A4559E" w:rsidRDefault="003F5872" w:rsidP="00B164FB">
            <w:pPr>
              <w:pStyle w:val="G-PCCTablebody"/>
              <w:jc w:val="center"/>
            </w:pPr>
            <w:r w:rsidRPr="00A4559E">
              <w:rPr>
                <w:lang w:eastAsia="ja-JP"/>
              </w:rPr>
              <w:t>2</w:t>
            </w:r>
          </w:p>
        </w:tc>
      </w:tr>
    </w:tbl>
    <w:p w14:paraId="705F8869" w14:textId="77777777" w:rsidR="003F5872" w:rsidRPr="004F2A4F" w:rsidRDefault="003F5872" w:rsidP="00CE6E77">
      <w:pPr>
        <w:pStyle w:val="TableSpacer"/>
        <w:rPr>
          <w:lang w:eastAsia="ja-JP"/>
        </w:rPr>
      </w:pPr>
    </w:p>
    <w:p w14:paraId="1BFCAA8B" w14:textId="1B2BF6C4" w:rsidR="00705117" w:rsidRDefault="00705117" w:rsidP="00B164FB">
      <w:pPr>
        <w:pStyle w:val="Heading5"/>
      </w:pPr>
      <w:r>
        <w:t>Attributes</w:t>
      </w:r>
      <w:r w:rsidR="00BC0061">
        <w:fldChar w:fldCharType="begin"/>
      </w:r>
      <w:r w:rsidR="00BC0061">
        <w:rPr>
          <w:rStyle w:val="HdgMarker"/>
        </w:rPr>
        <w:instrText>Q</w:instrText>
      </w:r>
      <w:r w:rsidR="00BC0061">
        <w:instrText>UOTE "" \* Charformat</w:instrText>
      </w:r>
      <w:r w:rsidR="00BC0061">
        <w:fldChar w:fldCharType="end"/>
      </w:r>
    </w:p>
    <w:p w14:paraId="4BD8FD9B" w14:textId="72FB11A7" w:rsidR="00705117" w:rsidRDefault="00705117" w:rsidP="00705117">
      <w:pPr>
        <w:rPr>
          <w:rFonts w:eastAsia="MS Mincho"/>
          <w:lang w:eastAsia="ja-JP"/>
        </w:rPr>
      </w:pPr>
      <w:r>
        <w:rPr>
          <w:rFonts w:eastAsia="MS Mincho"/>
          <w:lang w:eastAsia="ja-JP"/>
        </w:rPr>
        <w:t>Attributes are identified by their index into the SPS.</w:t>
      </w:r>
    </w:p>
    <w:p w14:paraId="2764DB1C" w14:textId="3BFCFDB4" w:rsidR="009414EA" w:rsidRDefault="00856A9A" w:rsidP="009414EA">
      <w:pPr>
        <w:rPr>
          <w:rFonts w:eastAsia="MS Mincho"/>
          <w:lang w:eastAsia="ja-JP"/>
        </w:rPr>
      </w:pPr>
      <w:r w:rsidRPr="00A4559E">
        <w:rPr>
          <w:rStyle w:val="Synboldinline"/>
        </w:rPr>
        <w:t>N</w:t>
      </w:r>
      <w:r w:rsidR="009414EA" w:rsidRPr="00A4559E">
        <w:rPr>
          <w:rStyle w:val="Synboldinline"/>
        </w:rPr>
        <w:t>um_attribute</w:t>
      </w:r>
      <w:r w:rsidR="003D57EF" w:rsidRPr="00A4559E">
        <w:rPr>
          <w:rStyle w:val="Synboldinline"/>
        </w:rPr>
        <w:t>s</w:t>
      </w:r>
      <w:r w:rsidR="00041481">
        <w:rPr>
          <w:rFonts w:eastAsia="MS Mincho"/>
          <w:lang w:eastAsia="ja-JP"/>
        </w:rPr>
        <w:t xml:space="preserve"> specifies</w:t>
      </w:r>
      <w:r w:rsidR="009414EA" w:rsidRPr="004F2A4F">
        <w:rPr>
          <w:rFonts w:eastAsia="MS Mincho"/>
          <w:lang w:eastAsia="ja-JP"/>
        </w:rPr>
        <w:t xml:space="preserve"> the number of attributes</w:t>
      </w:r>
      <w:r w:rsidR="006D09A5">
        <w:rPr>
          <w:rFonts w:eastAsia="MS Mincho"/>
          <w:lang w:eastAsia="ja-JP"/>
        </w:rPr>
        <w:t xml:space="preserve"> enumerated by</w:t>
      </w:r>
      <w:r w:rsidR="00A563AC">
        <w:rPr>
          <w:rFonts w:eastAsia="MS Mincho"/>
          <w:lang w:eastAsia="ja-JP"/>
        </w:rPr>
        <w:t xml:space="preserve"> the SPS attribute list</w:t>
      </w:r>
      <w:r w:rsidR="009414EA" w:rsidRPr="004F2A4F">
        <w:rPr>
          <w:rFonts w:eastAsia="MS Mincho"/>
          <w:lang w:eastAsia="ja-JP"/>
        </w:rPr>
        <w:t>.</w:t>
      </w:r>
    </w:p>
    <w:p w14:paraId="42E1D90A" w14:textId="26E3FC02" w:rsidR="00190B09" w:rsidRPr="00A4559E" w:rsidRDefault="00190B09" w:rsidP="009414EA">
      <w:r>
        <w:rPr>
          <w:rFonts w:eastAsia="MS Mincho"/>
          <w:lang w:eastAsia="ja-JP"/>
        </w:rPr>
        <w:t xml:space="preserve">The expressions </w:t>
      </w:r>
      <w:r w:rsidRPr="00A739CE">
        <w:rPr>
          <w:rStyle w:val="ExprNameinline"/>
        </w:rPr>
        <w:t>AttrDim</w:t>
      </w:r>
      <w:r>
        <w:rPr>
          <w:rFonts w:eastAsia="MS Mincho"/>
          <w:lang w:eastAsia="ja-JP"/>
        </w:rPr>
        <w:t xml:space="preserve">, </w:t>
      </w:r>
      <w:r w:rsidRPr="00A739CE">
        <w:rPr>
          <w:rStyle w:val="ExprNameinline"/>
        </w:rPr>
        <w:t>AttrBitDepth</w:t>
      </w:r>
      <w:r>
        <w:rPr>
          <w:rFonts w:eastAsia="MS Mincho"/>
          <w:lang w:eastAsia="ja-JP"/>
        </w:rPr>
        <w:t xml:space="preserve"> and </w:t>
      </w:r>
      <w:r w:rsidRPr="00A739CE">
        <w:rPr>
          <w:rStyle w:val="ExprNameinline"/>
        </w:rPr>
        <w:t>AttrMaxVal</w:t>
      </w:r>
      <w:r>
        <w:rPr>
          <w:rFonts w:eastAsia="MS Mincho"/>
          <w:lang w:eastAsia="ja-JP"/>
        </w:rPr>
        <w:t xml:space="preserve"> specify the number of components, the bit depth and the maximum value respectively of the attribute identified by</w:t>
      </w:r>
      <w:r w:rsidR="00EE6967">
        <w:rPr>
          <w:rFonts w:eastAsia="MS Mincho"/>
          <w:lang w:eastAsia="ja-JP"/>
        </w:rPr>
        <w:t xml:space="preserve"> the variable</w:t>
      </w:r>
      <w:r>
        <w:rPr>
          <w:rFonts w:eastAsia="MS Mincho"/>
          <w:lang w:eastAsia="ja-JP"/>
        </w:rPr>
        <w:t xml:space="preserve"> </w:t>
      </w:r>
      <w:r w:rsidR="00702B0C" w:rsidRPr="00D35E12">
        <w:rPr>
          <w:rStyle w:val="VarNinline"/>
        </w:rPr>
        <w:t>AttrIdx</w:t>
      </w:r>
      <w:r>
        <w:rPr>
          <w:rFonts w:eastAsia="MS Mincho"/>
          <w:lang w:eastAsia="ja-JP"/>
        </w:rPr>
        <w:t>.</w:t>
      </w:r>
      <w:r w:rsidR="00EE6967">
        <w:rPr>
          <w:rFonts w:eastAsia="MS Mincho"/>
          <w:lang w:eastAsia="ja-JP"/>
        </w:rPr>
        <w:t xml:space="preserve">  The decoding of an attribute data unit sets </w:t>
      </w:r>
      <w:r w:rsidR="00702B0C" w:rsidRPr="00D35E12">
        <w:rPr>
          <w:rStyle w:val="VarNinline"/>
        </w:rPr>
        <w:t>AttrIdx</w:t>
      </w:r>
      <w:r w:rsidR="00EE6967">
        <w:rPr>
          <w:rFonts w:eastAsia="MS Mincho"/>
          <w:lang w:eastAsia="ja-JP"/>
        </w:rPr>
        <w:t>.</w:t>
      </w:r>
    </w:p>
    <w:p w14:paraId="6A1DEFD5" w14:textId="71B0746D" w:rsidR="00190B09" w:rsidRPr="00A4559E" w:rsidRDefault="00B47EBC" w:rsidP="00190B09">
      <w:pPr>
        <w:pStyle w:val="Code"/>
        <w:rPr>
          <w:lang w:eastAsia="ja-JP"/>
        </w:rPr>
      </w:pPr>
      <w:r>
        <w:fldChar w:fldCharType="begin"/>
      </w:r>
      <w:r>
        <w:instrText xml:space="preserve">XE AttrDim \t </w:instrText>
      </w:r>
      <w:r w:rsidR="00856A9A">
        <w:instrText>“</w:instrText>
      </w:r>
      <w:r>
        <w:fldChar w:fldCharType="begin"/>
      </w:r>
      <w:r>
        <w:instrText>STYLEREF HdgMarker \w</w:instrText>
      </w:r>
      <w:r>
        <w:fldChar w:fldCharType="separate"/>
      </w:r>
      <w:r w:rsidR="00A64ED4">
        <w:instrText>7.4.2.1.3</w:instrText>
      </w:r>
      <w:r>
        <w:fldChar w:fldCharType="end"/>
      </w:r>
      <w:r w:rsidR="00856A9A">
        <w:instrText>”</w:instrText>
      </w:r>
      <w:r>
        <w:br/>
      </w:r>
      <w:r>
        <w:fldChar w:fldCharType="end"/>
      </w:r>
      <w:r w:rsidR="00190B09" w:rsidRPr="00A4559E">
        <w:t>AttrDim</w:t>
      </w:r>
      <w:r w:rsidR="00190B09" w:rsidRPr="00A4559E">
        <w:rPr>
          <w:lang w:eastAsia="ja-JP"/>
        </w:rPr>
        <w:t xml:space="preserve"> := attr_components_minus1[AttrIdx]</w:t>
      </w:r>
      <w:r w:rsidR="00190B09" w:rsidRPr="00A4559E">
        <w:rPr>
          <w:lang w:val="en-US" w:eastAsia="ja-JP"/>
        </w:rPr>
        <w:t xml:space="preserve"> </w:t>
      </w:r>
      <w:r w:rsidR="00190B09" w:rsidRPr="00A4559E">
        <w:rPr>
          <w:lang w:eastAsia="ja-JP"/>
        </w:rPr>
        <w:t>+ 1</w:t>
      </w:r>
      <w:r w:rsidR="008B2ADC" w:rsidRPr="00A4559E">
        <w:rPr>
          <w:lang w:eastAsia="ja-JP"/>
        </w:rPr>
        <w:br/>
      </w:r>
      <w:r w:rsidR="00BC6860">
        <w:fldChar w:fldCharType="begin"/>
      </w:r>
      <w:r w:rsidR="00BC6860">
        <w:instrText xml:space="preserve">XE AttrBitDepth \t </w:instrText>
      </w:r>
      <w:r w:rsidR="00856A9A">
        <w:instrText>“</w:instrText>
      </w:r>
      <w:r w:rsidR="00BC6860">
        <w:fldChar w:fldCharType="begin"/>
      </w:r>
      <w:r w:rsidR="00BC6860">
        <w:instrText>STYLEREF HdgMarker \w</w:instrText>
      </w:r>
      <w:r w:rsidR="00BC6860">
        <w:fldChar w:fldCharType="separate"/>
      </w:r>
      <w:r w:rsidR="00A64ED4">
        <w:instrText>7.4.2.1.3</w:instrText>
      </w:r>
      <w:r w:rsidR="00BC6860">
        <w:fldChar w:fldCharType="end"/>
      </w:r>
      <w:r w:rsidR="00856A9A">
        <w:instrText>”</w:instrText>
      </w:r>
      <w:r w:rsidR="00BC6860">
        <w:br/>
      </w:r>
      <w:r w:rsidR="00BC6860">
        <w:fldChar w:fldCharType="end"/>
      </w:r>
      <w:r w:rsidR="00190B09" w:rsidRPr="00A4559E">
        <w:rPr>
          <w:lang w:eastAsia="ja-JP"/>
        </w:rPr>
        <w:t>AttrBitDepth := attr_bitdepth_minus1[AttrIdx] + 1</w:t>
      </w:r>
      <w:r w:rsidR="008B2ADC" w:rsidRPr="00A4559E">
        <w:rPr>
          <w:lang w:eastAsia="ja-JP"/>
        </w:rPr>
        <w:br/>
      </w:r>
      <w:r w:rsidR="00BC6860">
        <w:fldChar w:fldCharType="begin"/>
      </w:r>
      <w:r w:rsidR="00BC6860">
        <w:instrText xml:space="preserve">XE AttrMaxVal \t </w:instrText>
      </w:r>
      <w:r w:rsidR="00856A9A">
        <w:instrText>“</w:instrText>
      </w:r>
      <w:r w:rsidR="00BC6860">
        <w:fldChar w:fldCharType="begin"/>
      </w:r>
      <w:r w:rsidR="00BC6860">
        <w:instrText>STYLEREF HdgMarker \w</w:instrText>
      </w:r>
      <w:r w:rsidR="00BC6860">
        <w:fldChar w:fldCharType="separate"/>
      </w:r>
      <w:r w:rsidR="00A64ED4">
        <w:instrText>7.4.2.1.3</w:instrText>
      </w:r>
      <w:r w:rsidR="00BC6860">
        <w:fldChar w:fldCharType="end"/>
      </w:r>
      <w:r w:rsidR="00856A9A">
        <w:instrText>”</w:instrText>
      </w:r>
      <w:r w:rsidR="00BC6860">
        <w:br/>
      </w:r>
      <w:r w:rsidR="00BC6860">
        <w:fldChar w:fldCharType="end"/>
      </w:r>
      <w:r w:rsidR="00190B09" w:rsidRPr="00A4559E">
        <w:rPr>
          <w:lang w:eastAsia="ja-JP"/>
        </w:rPr>
        <w:t xml:space="preserve">AttrMaxVal := </w:t>
      </w:r>
      <w:r w:rsidR="005C12F6" w:rsidRPr="00A4559E">
        <w:rPr>
          <w:lang w:eastAsia="ja-JP"/>
        </w:rPr>
        <w:t>Exp2</w:t>
      </w:r>
      <w:r w:rsidR="00190B09" w:rsidRPr="00A4559E">
        <w:rPr>
          <w:lang w:eastAsia="ja-JP"/>
        </w:rPr>
        <w:t xml:space="preserve">(AttrBitDepth) </w:t>
      </w:r>
      <w:r w:rsidR="00856A9A">
        <w:rPr>
          <w:lang w:eastAsia="ja-JP"/>
        </w:rPr>
        <w:t>–</w:t>
      </w:r>
      <w:r w:rsidR="00190B09" w:rsidRPr="00A4559E">
        <w:rPr>
          <w:lang w:eastAsia="ja-JP"/>
        </w:rPr>
        <w:t xml:space="preserve"> 1</w:t>
      </w:r>
    </w:p>
    <w:p w14:paraId="63367CE3" w14:textId="3EAEC377" w:rsidR="009414EA" w:rsidRPr="000D69E3" w:rsidRDefault="00307641" w:rsidP="009414EA">
      <w:r w:rsidRPr="00A4559E">
        <w:rPr>
          <w:rStyle w:val="Synboldinline"/>
        </w:rPr>
        <w:t>attr_components_minus1</w:t>
      </w:r>
      <w:r w:rsidR="00002B85" w:rsidRPr="00A4559E">
        <w:rPr>
          <w:rStyle w:val="Exprinline"/>
        </w:rPr>
        <w:t>[ </w:t>
      </w:r>
      <w:r w:rsidR="00702B0C" w:rsidRPr="00D35E12">
        <w:rPr>
          <w:rStyle w:val="VarNinline"/>
        </w:rPr>
        <w:t>attrIdx</w:t>
      </w:r>
      <w:r w:rsidR="00002B85" w:rsidRPr="00A4559E">
        <w:rPr>
          <w:rStyle w:val="Exprinline"/>
        </w:rPr>
        <w:t> ]</w:t>
      </w:r>
      <w:r w:rsidR="009414EA" w:rsidRPr="000D69E3">
        <w:t xml:space="preserve"> </w:t>
      </w:r>
      <w:r w:rsidR="000A2418" w:rsidRPr="004F2A4F">
        <w:rPr>
          <w:rFonts w:eastAsia="MS Mincho"/>
          <w:lang w:eastAsia="ja-JP"/>
        </w:rPr>
        <w:t xml:space="preserve">plus 1 </w:t>
      </w:r>
      <w:r w:rsidR="009414EA" w:rsidRPr="00A4559E">
        <w:t>speci</w:t>
      </w:r>
      <w:r w:rsidR="009414EA" w:rsidRPr="004F2A4F">
        <w:rPr>
          <w:rFonts w:eastAsia="MS Mincho"/>
          <w:lang w:eastAsia="ja-JP"/>
        </w:rPr>
        <w:t>fies the number of components of the</w:t>
      </w:r>
      <w:r w:rsidR="00EE6967">
        <w:rPr>
          <w:rFonts w:eastAsia="MS Mincho"/>
          <w:lang w:eastAsia="ja-JP"/>
        </w:rPr>
        <w:t xml:space="preserve"> identified</w:t>
      </w:r>
      <w:r w:rsidR="0008361D" w:rsidRPr="004F2A4F">
        <w:rPr>
          <w:rFonts w:eastAsia="MS Mincho"/>
          <w:lang w:eastAsia="ja-JP"/>
        </w:rPr>
        <w:t xml:space="preserve"> </w:t>
      </w:r>
      <w:r w:rsidR="009414EA" w:rsidRPr="004F2A4F">
        <w:rPr>
          <w:rFonts w:eastAsia="MS Mincho"/>
          <w:lang w:eastAsia="ja-JP"/>
        </w:rPr>
        <w:t>attribute.</w:t>
      </w:r>
    </w:p>
    <w:p w14:paraId="1F276164" w14:textId="387AA5A7" w:rsidR="00476D4D" w:rsidRPr="00967519" w:rsidRDefault="008560D7" w:rsidP="007B6A5E">
      <w:pPr>
        <w:pStyle w:val="NoteNumbered"/>
        <w:numPr>
          <w:ilvl w:val="1"/>
          <w:numId w:val="268"/>
        </w:numPr>
        <w:rPr>
          <w:bCs/>
          <w:lang w:eastAsia="ko-KR"/>
        </w:rPr>
      </w:pPr>
      <w:r>
        <w:t>Attributes with</w:t>
      </w:r>
      <w:r w:rsidR="006D09A5">
        <w:t xml:space="preserve"> more</w:t>
      </w:r>
      <w:r>
        <w:t xml:space="preserve"> than</w:t>
      </w:r>
      <w:r w:rsidR="006841B2">
        <w:t xml:space="preserve"> three components</w:t>
      </w:r>
      <w:r>
        <w:t xml:space="preserve"> can only be coded as raw attribute data (</w:t>
      </w:r>
      <w:r w:rsidRPr="001A38FF">
        <w:rPr>
          <w:rStyle w:val="Synvarinline"/>
        </w:rPr>
        <w:t>attr_coding_type</w:t>
      </w:r>
      <w:r w:rsidR="00CB58FE" w:rsidRPr="001A38FF">
        <w:rPr>
          <w:rStyle w:val="Exprinline"/>
        </w:rPr>
        <w:t> </w:t>
      </w:r>
      <w:r w:rsidRPr="001A38FF">
        <w:rPr>
          <w:rStyle w:val="Exprinline"/>
        </w:rPr>
        <w:t>=</w:t>
      </w:r>
      <w:r w:rsidR="00CB58FE" w:rsidRPr="001A38FF">
        <w:rPr>
          <w:rStyle w:val="Exprinline"/>
        </w:rPr>
        <w:t> </w:t>
      </w:r>
      <w:r w:rsidRPr="001A38FF">
        <w:rPr>
          <w:rStyle w:val="Exprinline"/>
        </w:rPr>
        <w:t>3</w:t>
      </w:r>
      <w:r w:rsidRPr="00967519">
        <w:rPr>
          <w:bCs/>
          <w:lang w:eastAsia="ko-KR"/>
        </w:rPr>
        <w:t>)</w:t>
      </w:r>
      <w:r w:rsidR="006D09A5" w:rsidRPr="00967519">
        <w:rPr>
          <w:bCs/>
          <w:lang w:eastAsia="ko-KR"/>
        </w:rPr>
        <w:t>.</w:t>
      </w:r>
    </w:p>
    <w:p w14:paraId="3C6207C0" w14:textId="0424FE74" w:rsidR="009414EA" w:rsidRPr="000D69E3" w:rsidRDefault="00856A9A" w:rsidP="009414EA">
      <w:r w:rsidRPr="00A4559E">
        <w:rPr>
          <w:rStyle w:val="Synboldinline"/>
        </w:rPr>
        <w:t>A</w:t>
      </w:r>
      <w:r w:rsidR="00BC250A" w:rsidRPr="00A4559E">
        <w:rPr>
          <w:rStyle w:val="Synboldinline"/>
        </w:rPr>
        <w:t>ttr_instance_id</w:t>
      </w:r>
      <w:r w:rsidR="00002B85" w:rsidRPr="00A4559E">
        <w:rPr>
          <w:rStyle w:val="Exprinline"/>
        </w:rPr>
        <w:t>[ </w:t>
      </w:r>
      <w:r w:rsidR="00702B0C" w:rsidRPr="00D35E12">
        <w:rPr>
          <w:rStyle w:val="VarNinline"/>
        </w:rPr>
        <w:t>attrIdx</w:t>
      </w:r>
      <w:r w:rsidR="00002B85" w:rsidRPr="00A4559E">
        <w:rPr>
          <w:rStyle w:val="Exprinline"/>
        </w:rPr>
        <w:t> ]</w:t>
      </w:r>
      <w:r w:rsidR="009414EA" w:rsidRPr="000D69E3">
        <w:t xml:space="preserve"> </w:t>
      </w:r>
      <w:r w:rsidR="009414EA" w:rsidRPr="00A4559E">
        <w:t>speci</w:t>
      </w:r>
      <w:r w:rsidR="009414EA" w:rsidRPr="004F2A4F">
        <w:rPr>
          <w:rFonts w:eastAsia="MS Mincho"/>
          <w:lang w:eastAsia="ja-JP"/>
        </w:rPr>
        <w:t>fie</w:t>
      </w:r>
      <w:r w:rsidR="005834D0" w:rsidRPr="004F2A4F">
        <w:rPr>
          <w:rFonts w:eastAsia="MS Mincho"/>
          <w:lang w:eastAsia="ja-JP"/>
        </w:rPr>
        <w:t>s the instance</w:t>
      </w:r>
      <w:r w:rsidR="00EA4511">
        <w:rPr>
          <w:rFonts w:eastAsia="MS Mincho"/>
          <w:lang w:eastAsia="ja-JP"/>
        </w:rPr>
        <w:t xml:space="preserve"> identifier</w:t>
      </w:r>
      <w:r w:rsidR="005834D0" w:rsidRPr="004F2A4F">
        <w:rPr>
          <w:rFonts w:eastAsia="MS Mincho"/>
          <w:lang w:eastAsia="ja-JP"/>
        </w:rPr>
        <w:t xml:space="preserve"> for the</w:t>
      </w:r>
      <w:r w:rsidR="00EE6967">
        <w:rPr>
          <w:rFonts w:eastAsia="MS Mincho"/>
          <w:lang w:eastAsia="ja-JP"/>
        </w:rPr>
        <w:t xml:space="preserve"> identified</w:t>
      </w:r>
      <w:r w:rsidR="005834D0" w:rsidRPr="004F2A4F">
        <w:rPr>
          <w:rFonts w:eastAsia="MS Mincho"/>
          <w:lang w:eastAsia="ja-JP"/>
        </w:rPr>
        <w:t xml:space="preserve"> attribute</w:t>
      </w:r>
      <w:r w:rsidR="005834D0" w:rsidRPr="000D69E3">
        <w:t>.</w:t>
      </w:r>
    </w:p>
    <w:p w14:paraId="00ACCECF" w14:textId="1467096C" w:rsidR="00127B01" w:rsidRPr="00AB6635" w:rsidRDefault="00E048EA" w:rsidP="00FD12B5">
      <w:pPr>
        <w:pStyle w:val="NoteNumbered"/>
        <w:rPr>
          <w:rFonts w:eastAsia="MS Mincho"/>
          <w:lang w:eastAsia="ja-JP"/>
        </w:rPr>
      </w:pPr>
      <w:r w:rsidRPr="006D09A5">
        <w:t xml:space="preserve">The value of </w:t>
      </w:r>
      <w:r w:rsidR="00BC250A" w:rsidRPr="001A38FF">
        <w:rPr>
          <w:rStyle w:val="Synvarinline"/>
        </w:rPr>
        <w:t>attr_instance_id</w:t>
      </w:r>
      <w:r w:rsidR="00790152">
        <w:t xml:space="preserve"> can be</w:t>
      </w:r>
      <w:r w:rsidR="005D505E" w:rsidRPr="006D09A5">
        <w:t xml:space="preserve"> used to differen</w:t>
      </w:r>
      <w:r w:rsidR="00DF0FB7" w:rsidRPr="006D09A5">
        <w:t>t</w:t>
      </w:r>
      <w:r w:rsidR="005D505E" w:rsidRPr="006D09A5">
        <w:t>iate</w:t>
      </w:r>
      <w:r w:rsidR="00967519">
        <w:t xml:space="preserve"> between</w:t>
      </w:r>
      <w:r w:rsidR="005D505E" w:rsidRPr="006D09A5">
        <w:t xml:space="preserve"> attributes with identical attribute labels.</w:t>
      </w:r>
      <w:r w:rsidR="00127B01" w:rsidRPr="006D09A5">
        <w:t xml:space="preserve"> </w:t>
      </w:r>
      <w:r w:rsidR="0073782B" w:rsidRPr="006D09A5">
        <w:t xml:space="preserve"> </w:t>
      </w:r>
      <w:r w:rsidR="00127B01" w:rsidRPr="006D09A5">
        <w:t>For example,</w:t>
      </w:r>
      <w:r w:rsidR="0073782B" w:rsidRPr="006D09A5">
        <w:t xml:space="preserve"> a</w:t>
      </w:r>
      <w:r w:rsidR="00C712FC" w:rsidRPr="006D09A5">
        <w:t xml:space="preserve"> point cloud</w:t>
      </w:r>
      <w:r w:rsidR="00790152">
        <w:t xml:space="preserve"> might have</w:t>
      </w:r>
      <w:r w:rsidR="00127B01" w:rsidRPr="006D09A5">
        <w:t xml:space="preserve"> multiple colo</w:t>
      </w:r>
      <w:r w:rsidR="0073782B" w:rsidRPr="006D09A5">
        <w:t>u</w:t>
      </w:r>
      <w:r w:rsidR="00127B01" w:rsidRPr="006D09A5">
        <w:t>r</w:t>
      </w:r>
      <w:r w:rsidR="0073782B" w:rsidRPr="006D09A5">
        <w:t xml:space="preserve"> attributes sampled</w:t>
      </w:r>
      <w:r w:rsidR="00127B01" w:rsidRPr="006D09A5">
        <w:t xml:space="preserve"> </w:t>
      </w:r>
      <w:r w:rsidR="00C712FC" w:rsidRPr="006D09A5">
        <w:t>from different view point</w:t>
      </w:r>
      <w:r w:rsidR="0073782B" w:rsidRPr="006D09A5">
        <w:t>s</w:t>
      </w:r>
      <w:r w:rsidR="00C712FC" w:rsidRPr="006D09A5">
        <w:t>.</w:t>
      </w:r>
      <w:r w:rsidR="00790152">
        <w:t xml:space="preserve">  In this case, </w:t>
      </w:r>
      <w:r w:rsidR="00790152" w:rsidRPr="001A38FF">
        <w:rPr>
          <w:rStyle w:val="Synvarinline"/>
        </w:rPr>
        <w:t>attr_instance_id</w:t>
      </w:r>
      <w:r w:rsidR="00790152">
        <w:t xml:space="preserve"> can be used by an application to discriminate between the view points.</w:t>
      </w:r>
    </w:p>
    <w:p w14:paraId="17D0312F" w14:textId="7CDEA3CB" w:rsidR="009414EA" w:rsidRPr="000D69E3" w:rsidRDefault="00856A9A" w:rsidP="009414EA">
      <w:r w:rsidRPr="00A4559E">
        <w:rPr>
          <w:rStyle w:val="Synboldinline"/>
        </w:rPr>
        <w:t>A</w:t>
      </w:r>
      <w:r w:rsidR="00BC250A" w:rsidRPr="00A4559E">
        <w:rPr>
          <w:rStyle w:val="Synboldinline"/>
        </w:rPr>
        <w:t>ttr_bitdepth_minus1</w:t>
      </w:r>
      <w:r w:rsidR="00002B85" w:rsidRPr="00A4559E">
        <w:rPr>
          <w:rStyle w:val="Exprinline"/>
        </w:rPr>
        <w:t>[ </w:t>
      </w:r>
      <w:r w:rsidR="00702B0C" w:rsidRPr="00D35E12">
        <w:rPr>
          <w:rStyle w:val="VarNinline"/>
        </w:rPr>
        <w:t>attrIdx</w:t>
      </w:r>
      <w:r w:rsidR="00002B85" w:rsidRPr="00A4559E">
        <w:rPr>
          <w:rStyle w:val="Exprinline"/>
        </w:rPr>
        <w:t> ]</w:t>
      </w:r>
      <w:r w:rsidR="009414EA" w:rsidRPr="000D69E3">
        <w:t xml:space="preserve"> </w:t>
      </w:r>
      <w:r w:rsidR="00792F19" w:rsidRPr="004F2A4F">
        <w:rPr>
          <w:rFonts w:eastAsia="MS Mincho"/>
          <w:lang w:eastAsia="ja-JP"/>
        </w:rPr>
        <w:t xml:space="preserve">plus 1 </w:t>
      </w:r>
      <w:r w:rsidR="009414EA" w:rsidRPr="00A4559E">
        <w:t>speci</w:t>
      </w:r>
      <w:r w:rsidR="009414EA" w:rsidRPr="004F2A4F">
        <w:rPr>
          <w:rFonts w:eastAsia="MS Mincho"/>
          <w:lang w:eastAsia="ja-JP"/>
        </w:rPr>
        <w:t>fies the bit</w:t>
      </w:r>
      <w:r w:rsidR="00D61711">
        <w:rPr>
          <w:rFonts w:eastAsia="MS Mincho"/>
          <w:lang w:eastAsia="ja-JP"/>
        </w:rPr>
        <w:t xml:space="preserve"> </w:t>
      </w:r>
      <w:r w:rsidR="009414EA" w:rsidRPr="004F2A4F">
        <w:rPr>
          <w:rFonts w:eastAsia="MS Mincho"/>
          <w:lang w:eastAsia="ja-JP"/>
        </w:rPr>
        <w:t>depth</w:t>
      </w:r>
      <w:r w:rsidR="00C2363F">
        <w:rPr>
          <w:rFonts w:eastAsia="MS Mincho"/>
          <w:lang w:eastAsia="ja-JP"/>
        </w:rPr>
        <w:t xml:space="preserve"> of</w:t>
      </w:r>
      <w:r w:rsidR="00EE6967">
        <w:rPr>
          <w:rFonts w:eastAsia="MS Mincho"/>
          <w:lang w:eastAsia="ja-JP"/>
        </w:rPr>
        <w:t xml:space="preserve"> every</w:t>
      </w:r>
      <w:r w:rsidR="00C2363F">
        <w:rPr>
          <w:rFonts w:eastAsia="MS Mincho"/>
          <w:lang w:eastAsia="ja-JP"/>
        </w:rPr>
        <w:t xml:space="preserve"> component</w:t>
      </w:r>
      <w:r w:rsidR="00D86D28" w:rsidRPr="004F2A4F">
        <w:rPr>
          <w:rFonts w:eastAsia="MS Mincho"/>
          <w:lang w:eastAsia="ja-JP"/>
        </w:rPr>
        <w:t xml:space="preserve"> </w:t>
      </w:r>
      <w:r w:rsidR="009414EA" w:rsidRPr="004F2A4F">
        <w:rPr>
          <w:rFonts w:eastAsia="MS Mincho"/>
          <w:lang w:eastAsia="ja-JP"/>
        </w:rPr>
        <w:t>of the</w:t>
      </w:r>
      <w:r w:rsidR="00EE6967">
        <w:rPr>
          <w:rFonts w:eastAsia="MS Mincho"/>
          <w:lang w:eastAsia="ja-JP"/>
        </w:rPr>
        <w:t xml:space="preserve"> identified</w:t>
      </w:r>
      <w:r w:rsidR="009414EA" w:rsidRPr="004F2A4F">
        <w:rPr>
          <w:rFonts w:eastAsia="MS Mincho"/>
          <w:lang w:eastAsia="ja-JP"/>
        </w:rPr>
        <w:t xml:space="preserve"> attribute.</w:t>
      </w:r>
    </w:p>
    <w:p w14:paraId="3F11D743" w14:textId="36A14FE3" w:rsidR="005D505E" w:rsidRDefault="00856A9A" w:rsidP="009414EA">
      <w:pPr>
        <w:rPr>
          <w:rFonts w:eastAsia="MS Mincho"/>
          <w:lang w:eastAsia="ja-JP"/>
        </w:rPr>
      </w:pPr>
      <w:r w:rsidRPr="00A4559E">
        <w:rPr>
          <w:rStyle w:val="Synboldinline"/>
        </w:rPr>
        <w:t>A</w:t>
      </w:r>
      <w:r w:rsidR="00BC250A" w:rsidRPr="00A4559E">
        <w:rPr>
          <w:rStyle w:val="Synboldinline"/>
        </w:rPr>
        <w:t>ttr_label_known</w:t>
      </w:r>
      <w:r w:rsidR="00002B85" w:rsidRPr="00A4559E">
        <w:rPr>
          <w:rStyle w:val="Exprinline"/>
        </w:rPr>
        <w:t>[ </w:t>
      </w:r>
      <w:r w:rsidR="00702B0C" w:rsidRPr="00D35E12">
        <w:rPr>
          <w:rStyle w:val="VarNinline"/>
        </w:rPr>
        <w:t>attrIdx</w:t>
      </w:r>
      <w:r w:rsidR="00002B85" w:rsidRPr="00A4559E">
        <w:rPr>
          <w:rStyle w:val="Exprinline"/>
        </w:rPr>
        <w:t> ]</w:t>
      </w:r>
      <w:r w:rsidR="005D505E">
        <w:rPr>
          <w:rFonts w:eastAsia="MS Mincho"/>
          <w:lang w:eastAsia="ja-JP"/>
        </w:rPr>
        <w:t xml:space="preserve">, </w:t>
      </w:r>
      <w:r w:rsidR="00BC250A" w:rsidRPr="00A4559E">
        <w:rPr>
          <w:rStyle w:val="Synboldinline"/>
        </w:rPr>
        <w:t>attr_label</w:t>
      </w:r>
      <w:r w:rsidR="00002B85" w:rsidRPr="00A4559E">
        <w:rPr>
          <w:rStyle w:val="Exprinline"/>
        </w:rPr>
        <w:t>[ </w:t>
      </w:r>
      <w:r w:rsidR="00702B0C" w:rsidRPr="00D35E12">
        <w:rPr>
          <w:rStyle w:val="VarNinline"/>
        </w:rPr>
        <w:t>attrIdx</w:t>
      </w:r>
      <w:r w:rsidR="00002B85" w:rsidRPr="00A4559E">
        <w:rPr>
          <w:rStyle w:val="Exprinline"/>
        </w:rPr>
        <w:t> ]</w:t>
      </w:r>
      <w:r w:rsidR="005D505E">
        <w:rPr>
          <w:rFonts w:eastAsia="MS Mincho"/>
          <w:lang w:eastAsia="ja-JP"/>
        </w:rPr>
        <w:t xml:space="preserve"> and </w:t>
      </w:r>
      <w:r w:rsidR="00BC250A" w:rsidRPr="00A4559E">
        <w:rPr>
          <w:rStyle w:val="Synboldinline"/>
        </w:rPr>
        <w:t>attr_label_oid</w:t>
      </w:r>
      <w:r w:rsidR="00002B85" w:rsidRPr="00A4559E">
        <w:rPr>
          <w:rStyle w:val="Exprinline"/>
        </w:rPr>
        <w:t>[ </w:t>
      </w:r>
      <w:r w:rsidR="00702B0C" w:rsidRPr="00D35E12">
        <w:rPr>
          <w:rStyle w:val="VarNinline"/>
        </w:rPr>
        <w:t>attrIdx</w:t>
      </w:r>
      <w:r w:rsidR="00002B85" w:rsidRPr="00A4559E">
        <w:rPr>
          <w:rStyle w:val="Exprinline"/>
        </w:rPr>
        <w:t> ]</w:t>
      </w:r>
      <w:r w:rsidR="005D505E">
        <w:rPr>
          <w:rFonts w:eastAsia="MS Mincho"/>
          <w:lang w:eastAsia="ja-JP"/>
        </w:rPr>
        <w:t xml:space="preserve"> together identify the type of data </w:t>
      </w:r>
      <w:r w:rsidR="00E07A3D">
        <w:rPr>
          <w:rFonts w:eastAsia="MS Mincho"/>
          <w:lang w:eastAsia="ja-JP"/>
        </w:rPr>
        <w:t>conveyed</w:t>
      </w:r>
      <w:r w:rsidR="0073782B">
        <w:rPr>
          <w:rFonts w:eastAsia="MS Mincho"/>
          <w:lang w:eastAsia="ja-JP"/>
        </w:rPr>
        <w:t xml:space="preserve"> by</w:t>
      </w:r>
      <w:r w:rsidR="005D505E">
        <w:rPr>
          <w:rFonts w:eastAsia="MS Mincho"/>
          <w:lang w:eastAsia="ja-JP"/>
        </w:rPr>
        <w:t xml:space="preserve"> the</w:t>
      </w:r>
      <w:r w:rsidR="00EE6967">
        <w:rPr>
          <w:rFonts w:eastAsia="MS Mincho"/>
          <w:lang w:eastAsia="ja-JP"/>
        </w:rPr>
        <w:t xml:space="preserve"> identified</w:t>
      </w:r>
      <w:r w:rsidR="005D505E">
        <w:rPr>
          <w:rFonts w:eastAsia="MS Mincho"/>
          <w:lang w:eastAsia="ja-JP"/>
        </w:rPr>
        <w:t xml:space="preserve"> attribute.  </w:t>
      </w:r>
      <w:r w:rsidRPr="00A4559E">
        <w:rPr>
          <w:rStyle w:val="Synvarinline"/>
        </w:rPr>
        <w:t>A</w:t>
      </w:r>
      <w:r w:rsidR="00BC250A" w:rsidRPr="00A4559E">
        <w:rPr>
          <w:rStyle w:val="Synvarinline"/>
        </w:rPr>
        <w:t>ttr_label_known</w:t>
      </w:r>
      <w:r w:rsidR="00002B85" w:rsidRPr="00A4559E">
        <w:rPr>
          <w:rStyle w:val="Exprinline"/>
        </w:rPr>
        <w:t>[ </w:t>
      </w:r>
      <w:r w:rsidR="00702B0C" w:rsidRPr="00D35E12">
        <w:rPr>
          <w:rStyle w:val="VarNinline"/>
        </w:rPr>
        <w:t>attrIdx</w:t>
      </w:r>
      <w:r w:rsidR="00002B85" w:rsidRPr="00A4559E">
        <w:rPr>
          <w:rStyle w:val="Exprinline"/>
        </w:rPr>
        <w:t> ]</w:t>
      </w:r>
      <w:r w:rsidR="0073782B">
        <w:rPr>
          <w:rFonts w:eastAsia="MS Mincho"/>
          <w:lang w:eastAsia="ja-JP"/>
        </w:rPr>
        <w:t xml:space="preserve"> specifies</w:t>
      </w:r>
      <w:r w:rsidR="005D505E">
        <w:rPr>
          <w:rFonts w:eastAsia="MS Mincho"/>
          <w:lang w:eastAsia="ja-JP"/>
        </w:rPr>
        <w:t xml:space="preserve"> whether</w:t>
      </w:r>
      <w:r w:rsidR="00C12AAD" w:rsidRPr="00A4559E">
        <w:t xml:space="preserve"> (when 1)</w:t>
      </w:r>
      <w:r w:rsidR="005D505E">
        <w:rPr>
          <w:rFonts w:eastAsia="MS Mincho"/>
          <w:lang w:eastAsia="ja-JP"/>
        </w:rPr>
        <w:t xml:space="preserve"> the attribute</w:t>
      </w:r>
      <w:r w:rsidR="00F14BBF">
        <w:rPr>
          <w:rFonts w:eastAsia="MS Mincho"/>
          <w:lang w:eastAsia="ja-JP"/>
        </w:rPr>
        <w:t xml:space="preserve"> is</w:t>
      </w:r>
      <w:r w:rsidR="00EE6967">
        <w:rPr>
          <w:rFonts w:eastAsia="MS Mincho"/>
          <w:lang w:eastAsia="ja-JP"/>
        </w:rPr>
        <w:t xml:space="preserve"> an attribute specified in this document</w:t>
      </w:r>
      <w:r w:rsidR="005D505E">
        <w:rPr>
          <w:rFonts w:eastAsia="MS Mincho"/>
          <w:lang w:eastAsia="ja-JP"/>
        </w:rPr>
        <w:t xml:space="preserve"> by the value of </w:t>
      </w:r>
      <w:r w:rsidR="00BC250A" w:rsidRPr="00A4559E">
        <w:rPr>
          <w:rStyle w:val="Synvarinline"/>
        </w:rPr>
        <w:t>attr_label</w:t>
      </w:r>
      <w:r w:rsidR="00002B85" w:rsidRPr="00A4559E">
        <w:rPr>
          <w:rStyle w:val="Exprinline"/>
        </w:rPr>
        <w:t>[ </w:t>
      </w:r>
      <w:r w:rsidR="00702B0C" w:rsidRPr="00D35E12">
        <w:rPr>
          <w:rStyle w:val="VarNinline"/>
        </w:rPr>
        <w:t>attrIdx</w:t>
      </w:r>
      <w:r w:rsidR="00002B85" w:rsidRPr="00A4559E">
        <w:rPr>
          <w:rStyle w:val="Exprinline"/>
        </w:rPr>
        <w:t> ]</w:t>
      </w:r>
      <w:r w:rsidR="00967519" w:rsidRPr="00A4559E">
        <w:t>,</w:t>
      </w:r>
      <w:r w:rsidR="005D505E">
        <w:rPr>
          <w:rFonts w:eastAsia="MS Mincho"/>
          <w:lang w:eastAsia="ja-JP"/>
        </w:rPr>
        <w:t xml:space="preserve"> or</w:t>
      </w:r>
      <w:r w:rsidR="00C12AAD">
        <w:rPr>
          <w:rFonts w:eastAsia="MS Mincho"/>
          <w:lang w:eastAsia="ja-JP"/>
        </w:rPr>
        <w:t xml:space="preserve"> (when 0)</w:t>
      </w:r>
      <w:r w:rsidR="00EE6967">
        <w:rPr>
          <w:rFonts w:eastAsia="MS Mincho"/>
          <w:lang w:eastAsia="ja-JP"/>
        </w:rPr>
        <w:t xml:space="preserve"> an externally specified attribute identified</w:t>
      </w:r>
      <w:r w:rsidR="005D505E">
        <w:rPr>
          <w:rFonts w:eastAsia="MS Mincho"/>
          <w:lang w:eastAsia="ja-JP"/>
        </w:rPr>
        <w:t xml:space="preserve"> by the object identifier </w:t>
      </w:r>
      <w:r w:rsidR="00BC250A" w:rsidRPr="00A4559E">
        <w:rPr>
          <w:rStyle w:val="Synvarinline"/>
        </w:rPr>
        <w:t>attr_label_oid</w:t>
      </w:r>
      <w:r w:rsidR="00002B85" w:rsidRPr="00A4559E">
        <w:rPr>
          <w:rStyle w:val="Exprinline"/>
        </w:rPr>
        <w:t>[ </w:t>
      </w:r>
      <w:r w:rsidR="00702B0C" w:rsidRPr="00D35E12">
        <w:rPr>
          <w:rStyle w:val="VarNinline"/>
        </w:rPr>
        <w:t>attrIdx</w:t>
      </w:r>
      <w:r w:rsidR="00002B85" w:rsidRPr="00A4559E">
        <w:rPr>
          <w:rStyle w:val="Exprinline"/>
        </w:rPr>
        <w:t> ]</w:t>
      </w:r>
      <w:r w:rsidR="005D505E">
        <w:rPr>
          <w:rFonts w:eastAsia="MS Mincho"/>
          <w:lang w:eastAsia="ja-JP"/>
        </w:rPr>
        <w:t>.</w:t>
      </w:r>
    </w:p>
    <w:p w14:paraId="76D72B8C" w14:textId="7BF5E8AB" w:rsidR="00E07A3D" w:rsidRDefault="001B515F" w:rsidP="009414EA">
      <w:pPr>
        <w:rPr>
          <w:rFonts w:eastAsia="MS Mincho"/>
          <w:lang w:eastAsia="ja-JP"/>
        </w:rPr>
      </w:pPr>
      <w:r>
        <w:rPr>
          <w:rFonts w:eastAsia="MS Mincho"/>
          <w:lang w:eastAsia="ja-JP"/>
        </w:rPr>
        <w:lastRenderedPageBreak/>
        <w:t>A</w:t>
      </w:r>
      <w:r w:rsidR="00E07A3D">
        <w:rPr>
          <w:rFonts w:eastAsia="MS Mincho"/>
          <w:lang w:eastAsia="ja-JP"/>
        </w:rPr>
        <w:t xml:space="preserve">ttribute types identified by </w:t>
      </w:r>
      <w:r w:rsidR="00BC250A" w:rsidRPr="00A4559E">
        <w:rPr>
          <w:rStyle w:val="Synvarinline"/>
        </w:rPr>
        <w:t>attr_label</w:t>
      </w:r>
      <w:r w:rsidR="00E07A3D">
        <w:rPr>
          <w:rFonts w:eastAsia="MS Mincho"/>
          <w:lang w:eastAsia="ja-JP"/>
        </w:rPr>
        <w:t xml:space="preserve"> are specified in </w:t>
      </w:r>
      <w:r w:rsidR="00E07A3D">
        <w:rPr>
          <w:rFonts w:eastAsia="MS Mincho"/>
          <w:lang w:eastAsia="ja-JP"/>
        </w:rPr>
        <w:fldChar w:fldCharType="begin"/>
      </w:r>
      <w:r w:rsidR="00E07A3D">
        <w:rPr>
          <w:rFonts w:eastAsia="MS Mincho"/>
          <w:lang w:eastAsia="ja-JP"/>
        </w:rPr>
        <w:instrText xml:space="preserve"> REF _Ref12263213 \h </w:instrText>
      </w:r>
      <w:r w:rsidR="00E07A3D">
        <w:rPr>
          <w:rFonts w:eastAsia="MS Mincho"/>
          <w:lang w:eastAsia="ja-JP"/>
        </w:rPr>
      </w:r>
      <w:r w:rsidR="00E07A3D">
        <w:rPr>
          <w:rFonts w:eastAsia="MS Mincho"/>
          <w:lang w:eastAsia="ja-JP"/>
        </w:rPr>
        <w:fldChar w:fldCharType="separate"/>
      </w:r>
      <w:r w:rsidR="00A64ED4" w:rsidRPr="004F2A4F">
        <w:t>Table</w:t>
      </w:r>
      <w:r w:rsidR="00A64ED4">
        <w:t> </w:t>
      </w:r>
      <w:r w:rsidR="00A64ED4">
        <w:rPr>
          <w:noProof/>
        </w:rPr>
        <w:t>9</w:t>
      </w:r>
      <w:r w:rsidR="00E07A3D">
        <w:rPr>
          <w:rFonts w:eastAsia="MS Mincho"/>
          <w:lang w:eastAsia="ja-JP"/>
        </w:rPr>
        <w:fldChar w:fldCharType="end"/>
      </w:r>
      <w:r w:rsidR="00E07A3D">
        <w:rPr>
          <w:rFonts w:eastAsia="MS Mincho"/>
          <w:lang w:eastAsia="ja-JP"/>
        </w:rPr>
        <w:t xml:space="preserve">.  </w:t>
      </w:r>
      <w:r w:rsidR="003E3EC4">
        <w:rPr>
          <w:rFonts w:eastAsia="MS Mincho"/>
          <w:lang w:eastAsia="ja-JP"/>
        </w:rPr>
        <w:t xml:space="preserve">It is a requirement of bitstream conformance that an attribute identified by </w:t>
      </w:r>
      <w:r w:rsidR="003E3EC4" w:rsidRPr="00A4559E">
        <w:rPr>
          <w:rStyle w:val="Synvarinline"/>
        </w:rPr>
        <w:t>attr_label</w:t>
      </w:r>
      <w:r w:rsidR="003E3EC4">
        <w:rPr>
          <w:rFonts w:eastAsia="MS Mincho"/>
          <w:lang w:eastAsia="ja-JP"/>
        </w:rPr>
        <w:t xml:space="preserve"> shall have only as many components as specified as valid.  </w:t>
      </w:r>
      <w:r w:rsidR="00E07A3D">
        <w:rPr>
          <w:rFonts w:eastAsia="MS Mincho"/>
          <w:lang w:eastAsia="ja-JP"/>
        </w:rPr>
        <w:t>Values</w:t>
      </w:r>
      <w:r w:rsidR="0025703D">
        <w:rPr>
          <w:rFonts w:eastAsia="MS Mincho"/>
          <w:lang w:eastAsia="ja-JP"/>
        </w:rPr>
        <w:t xml:space="preserve"> of </w:t>
      </w:r>
      <w:r w:rsidR="00BC250A" w:rsidRPr="00A4559E">
        <w:rPr>
          <w:rStyle w:val="Synvarinline"/>
        </w:rPr>
        <w:t>attr_label</w:t>
      </w:r>
      <w:r w:rsidR="00E07A3D">
        <w:rPr>
          <w:rFonts w:eastAsia="MS Mincho"/>
          <w:lang w:eastAsia="ja-JP"/>
        </w:rPr>
        <w:t xml:space="preserve"> not specified are reserved for future use by</w:t>
      </w:r>
      <w:r w:rsidR="0060796B">
        <w:rPr>
          <w:rFonts w:eastAsia="MS Mincho"/>
          <w:lang w:eastAsia="ja-JP"/>
        </w:rPr>
        <w:t xml:space="preserve"> ISO/IEC</w:t>
      </w:r>
      <w:r w:rsidR="00E07A3D">
        <w:rPr>
          <w:rFonts w:eastAsia="MS Mincho"/>
          <w:lang w:eastAsia="ja-JP"/>
        </w:rPr>
        <w:t>.</w:t>
      </w:r>
      <w:r w:rsidR="000350BD">
        <w:rPr>
          <w:rFonts w:eastAsia="MS Mincho"/>
          <w:lang w:eastAsia="ja-JP"/>
        </w:rPr>
        <w:t xml:space="preserve">  A decoder should decode attributes with reserved</w:t>
      </w:r>
      <w:r w:rsidR="001B0904">
        <w:rPr>
          <w:rFonts w:eastAsia="MS Mincho"/>
          <w:lang w:eastAsia="ja-JP"/>
        </w:rPr>
        <w:t xml:space="preserve"> values</w:t>
      </w:r>
      <w:r w:rsidR="000350BD">
        <w:rPr>
          <w:rFonts w:eastAsia="MS Mincho"/>
          <w:lang w:eastAsia="ja-JP"/>
        </w:rPr>
        <w:t xml:space="preserve"> of </w:t>
      </w:r>
      <w:r w:rsidR="000350BD" w:rsidRPr="00A4559E">
        <w:rPr>
          <w:rStyle w:val="Synvarinline"/>
        </w:rPr>
        <w:t>attr_label</w:t>
      </w:r>
      <w:r w:rsidR="000350BD">
        <w:rPr>
          <w:rFonts w:eastAsia="MS Mincho"/>
          <w:lang w:eastAsia="ja-JP"/>
        </w:rPr>
        <w:t>.</w:t>
      </w:r>
    </w:p>
    <w:p w14:paraId="6C0B34D9" w14:textId="5D01AF86" w:rsidR="00E07A3D" w:rsidRPr="007F33B7" w:rsidRDefault="0025703D" w:rsidP="009414EA">
      <w:pPr>
        <w:rPr>
          <w:rFonts w:eastAsia="MS Mincho"/>
          <w:lang w:eastAsia="ja-JP"/>
        </w:rPr>
      </w:pPr>
      <w:r>
        <w:rPr>
          <w:rFonts w:eastAsia="MS Mincho"/>
          <w:lang w:eastAsia="ja-JP"/>
        </w:rPr>
        <w:t xml:space="preserve">Attribute types identified by </w:t>
      </w:r>
      <w:r w:rsidR="00BC250A" w:rsidRPr="00A4559E">
        <w:rPr>
          <w:rStyle w:val="Synvarinline"/>
        </w:rPr>
        <w:t>attr_label_oid</w:t>
      </w:r>
      <w:r w:rsidR="00E07A3D">
        <w:rPr>
          <w:rFonts w:eastAsia="MS Mincho"/>
          <w:lang w:eastAsia="ja-JP"/>
        </w:rPr>
        <w:t xml:space="preserve"> </w:t>
      </w:r>
      <w:r>
        <w:rPr>
          <w:rFonts w:eastAsia="MS Mincho"/>
          <w:lang w:eastAsia="ja-JP"/>
        </w:rPr>
        <w:t>are not specified in this</w:t>
      </w:r>
      <w:r w:rsidR="0060796B">
        <w:rPr>
          <w:rFonts w:eastAsia="MS Mincho"/>
          <w:lang w:eastAsia="ja-JP"/>
        </w:rPr>
        <w:t xml:space="preserve"> document</w:t>
      </w:r>
      <w:r>
        <w:rPr>
          <w:rFonts w:eastAsia="MS Mincho"/>
          <w:lang w:eastAsia="ja-JP"/>
        </w:rPr>
        <w:t xml:space="preserve">.  </w:t>
      </w:r>
      <w:r w:rsidR="00856A9A" w:rsidRPr="00A4559E">
        <w:rPr>
          <w:rStyle w:val="Synvarinline"/>
        </w:rPr>
        <w:t>A</w:t>
      </w:r>
      <w:r w:rsidR="00BC250A" w:rsidRPr="00A4559E">
        <w:rPr>
          <w:rStyle w:val="Synvarinline"/>
        </w:rPr>
        <w:t>ttr_label_oid</w:t>
      </w:r>
      <w:r w:rsidR="008E7C3C">
        <w:rPr>
          <w:rFonts w:eastAsia="MS Mincho"/>
          <w:lang w:eastAsia="ja-JP"/>
        </w:rPr>
        <w:t xml:space="preserve"> specifies</w:t>
      </w:r>
      <w:r>
        <w:rPr>
          <w:rFonts w:eastAsia="MS Mincho"/>
          <w:lang w:eastAsia="ja-JP"/>
        </w:rPr>
        <w:t xml:space="preserve"> an</w:t>
      </w:r>
      <w:r w:rsidR="00560BC1">
        <w:rPr>
          <w:rFonts w:eastAsia="MS Mincho"/>
          <w:lang w:eastAsia="ja-JP"/>
        </w:rPr>
        <w:t xml:space="preserve"> ASN.1</w:t>
      </w:r>
      <w:r>
        <w:rPr>
          <w:rFonts w:eastAsia="MS Mincho"/>
          <w:lang w:eastAsia="ja-JP"/>
        </w:rPr>
        <w:t xml:space="preserve"> object identifier</w:t>
      </w:r>
      <w:r w:rsidR="00560BC1">
        <w:rPr>
          <w:rFonts w:eastAsia="MS Mincho"/>
          <w:lang w:eastAsia="ja-JP"/>
        </w:rPr>
        <w:t xml:space="preserve"> value in the international object identifier tree</w:t>
      </w:r>
      <w:r w:rsidR="00DF0FB7">
        <w:rPr>
          <w:rFonts w:eastAsia="MS Mincho"/>
          <w:lang w:eastAsia="ja-JP"/>
        </w:rPr>
        <w:t>.</w:t>
      </w:r>
      <w:r w:rsidR="008E7C3C" w:rsidRPr="00A4559E">
        <w:rPr>
          <w:lang w:eastAsia="ja-JP"/>
        </w:rPr>
        <w:t xml:space="preserve">  The international object identifier shall either be assigned by a registration authority in accordance with Rec. ITU</w:t>
      </w:r>
      <w:r w:rsidR="00717844" w:rsidRPr="00A4559E">
        <w:rPr>
          <w:lang w:eastAsia="ja-JP"/>
        </w:rPr>
        <w:noBreakHyphen/>
      </w:r>
      <w:r w:rsidR="008E7C3C" w:rsidRPr="00A4559E">
        <w:rPr>
          <w:lang w:eastAsia="ja-JP"/>
        </w:rPr>
        <w:t>T</w:t>
      </w:r>
      <w:r w:rsidR="00717844" w:rsidRPr="00A4559E">
        <w:rPr>
          <w:lang w:eastAsia="ja-JP"/>
        </w:rPr>
        <w:t> </w:t>
      </w:r>
      <w:r w:rsidR="008E7C3C" w:rsidRPr="00A4559E">
        <w:rPr>
          <w:lang w:eastAsia="ja-JP"/>
        </w:rPr>
        <w:t>X.660</w:t>
      </w:r>
      <w:r w:rsidR="00F0603A" w:rsidRPr="00A4559E">
        <w:rPr>
          <w:rFonts w:ascii="Calibri" w:hAnsi="Calibri" w:cs="Calibri"/>
        </w:rPr>
        <w:t>﻿</w:t>
      </w:r>
      <w:r w:rsidR="00F0603A" w:rsidRPr="00A4559E">
        <w:t> </w:t>
      </w:r>
      <w:r w:rsidR="008E7C3C" w:rsidRPr="00A4559E">
        <w:rPr>
          <w:lang w:eastAsia="ja-JP"/>
        </w:rPr>
        <w:t>|</w:t>
      </w:r>
      <w:r w:rsidR="00F0603A" w:rsidRPr="00A4559E">
        <w:t>‌ </w:t>
      </w:r>
      <w:r w:rsidR="008E7C3C" w:rsidRPr="00A4559E">
        <w:rPr>
          <w:lang w:eastAsia="ja-JP"/>
        </w:rPr>
        <w:t>ISO/IEC</w:t>
      </w:r>
      <w:r w:rsidR="00717844" w:rsidRPr="00A4559E">
        <w:rPr>
          <w:lang w:eastAsia="ja-JP"/>
        </w:rPr>
        <w:t> </w:t>
      </w:r>
      <w:r w:rsidR="008E7C3C" w:rsidRPr="00A4559E">
        <w:rPr>
          <w:lang w:eastAsia="ja-JP"/>
        </w:rPr>
        <w:t>9834</w:t>
      </w:r>
      <w:r w:rsidR="00717844" w:rsidRPr="00A4559E">
        <w:rPr>
          <w:lang w:eastAsia="ja-JP"/>
        </w:rPr>
        <w:noBreakHyphen/>
      </w:r>
      <w:r w:rsidR="008E7C3C" w:rsidRPr="00A4559E">
        <w:rPr>
          <w:lang w:eastAsia="ja-JP"/>
        </w:rPr>
        <w:t>1 or generated without registration using a universal</w:t>
      </w:r>
      <w:r w:rsidR="00B12F62" w:rsidRPr="00A4559E">
        <w:rPr>
          <w:lang w:eastAsia="ja-JP"/>
        </w:rPr>
        <w:t>ly</w:t>
      </w:r>
      <w:r w:rsidR="008E7C3C" w:rsidRPr="00A4559E">
        <w:rPr>
          <w:lang w:eastAsia="ja-JP"/>
        </w:rPr>
        <w:t xml:space="preserve"> unique identifier (UUID) as specified by Rec. </w:t>
      </w:r>
      <w:r w:rsidR="008E7C3C" w:rsidRPr="00A4559E">
        <w:t>ITU</w:t>
      </w:r>
      <w:r w:rsidR="00717844" w:rsidRPr="00A4559E">
        <w:noBreakHyphen/>
      </w:r>
      <w:r w:rsidR="008E7C3C" w:rsidRPr="00A4559E">
        <w:t>T</w:t>
      </w:r>
      <w:r w:rsidR="00717844" w:rsidRPr="00A4559E">
        <w:t> </w:t>
      </w:r>
      <w:r w:rsidR="008E7C3C" w:rsidRPr="00A4559E">
        <w:t>X.667</w:t>
      </w:r>
      <w:r w:rsidR="00F0603A" w:rsidRPr="00A4559E">
        <w:rPr>
          <w:rFonts w:ascii="Calibri" w:hAnsi="Calibri" w:cs="Calibri"/>
        </w:rPr>
        <w:t>﻿</w:t>
      </w:r>
      <w:r w:rsidR="00F0603A" w:rsidRPr="00A4559E">
        <w:t> </w:t>
      </w:r>
      <w:r w:rsidR="008E7C3C" w:rsidRPr="00A4559E">
        <w:t>|</w:t>
      </w:r>
      <w:r w:rsidR="00F0603A" w:rsidRPr="00A4559E">
        <w:t>‌ </w:t>
      </w:r>
      <w:r w:rsidR="008E7C3C" w:rsidRPr="00A4559E">
        <w:t>ISO/IEC</w:t>
      </w:r>
      <w:r w:rsidR="00717844" w:rsidRPr="00A4559E">
        <w:t> </w:t>
      </w:r>
      <w:r w:rsidR="008E7C3C" w:rsidRPr="00A4559E">
        <w:t>9834</w:t>
      </w:r>
      <w:r w:rsidR="00717844" w:rsidRPr="00A4559E">
        <w:noBreakHyphen/>
      </w:r>
      <w:r w:rsidR="008E7C3C" w:rsidRPr="00A4559E">
        <w:t>8.</w:t>
      </w:r>
    </w:p>
    <w:p w14:paraId="2951C927" w14:textId="584779AB" w:rsidR="00F6619B" w:rsidRPr="00B164FB" w:rsidRDefault="00F6619B" w:rsidP="00AD3E9C">
      <w:pPr>
        <w:pStyle w:val="Caption"/>
      </w:pPr>
      <w:bookmarkStart w:id="827" w:name="_Ref12263213"/>
      <w:r w:rsidRPr="004F2A4F">
        <w:t>Table</w:t>
      </w:r>
      <w:r w:rsidR="00DF04AB">
        <w:t> </w:t>
      </w:r>
      <w:r w:rsidR="00023575">
        <w:fldChar w:fldCharType="begin"/>
      </w:r>
      <w:r w:rsidR="00023575">
        <w:instrText xml:space="preserve"> SEQ Table \* ARABIC </w:instrText>
      </w:r>
      <w:r w:rsidR="00023575">
        <w:fldChar w:fldCharType="separate"/>
      </w:r>
      <w:r w:rsidR="00A64ED4">
        <w:rPr>
          <w:noProof/>
        </w:rPr>
        <w:t>9</w:t>
      </w:r>
      <w:r w:rsidR="00023575">
        <w:fldChar w:fldCharType="end"/>
      </w:r>
      <w:bookmarkEnd w:id="827"/>
      <w:r w:rsidR="00610F4E" w:rsidRPr="004F2A4F">
        <w:t xml:space="preserve"> —</w:t>
      </w:r>
      <w:r w:rsidR="00E07A3D">
        <w:t xml:space="preserve"> Identification of attribute type by </w:t>
      </w:r>
      <w:r w:rsidR="00BC250A" w:rsidRPr="001A38FF">
        <w:rPr>
          <w:rStyle w:val="Synvarinline"/>
        </w:rPr>
        <w:t>attr_label</w:t>
      </w:r>
    </w:p>
    <w:tbl>
      <w:tblPr>
        <w:tblStyle w:val="G-PCCTable"/>
        <w:tblW w:w="0" w:type="auto"/>
        <w:tblLook w:val="0420" w:firstRow="1" w:lastRow="0" w:firstColumn="0" w:lastColumn="0" w:noHBand="0" w:noVBand="1"/>
      </w:tblPr>
      <w:tblGrid>
        <w:gridCol w:w="1156"/>
        <w:gridCol w:w="1772"/>
        <w:gridCol w:w="1940"/>
      </w:tblGrid>
      <w:tr w:rsidR="003E3EC4" w:rsidRPr="00A4559E" w14:paraId="02E07781" w14:textId="3378AD07" w:rsidTr="00BB4D80">
        <w:trPr>
          <w:cnfStyle w:val="100000000000" w:firstRow="1" w:lastRow="0" w:firstColumn="0" w:lastColumn="0" w:oddVBand="0" w:evenVBand="0" w:oddHBand="0" w:evenHBand="0" w:firstRowFirstColumn="0" w:firstRowLastColumn="0" w:lastRowFirstColumn="0" w:lastRowLastColumn="0"/>
          <w:tblHeader/>
        </w:trPr>
        <w:tc>
          <w:tcPr>
            <w:tcW w:w="0" w:type="auto"/>
          </w:tcPr>
          <w:p w14:paraId="52F397E0" w14:textId="4C717CB3" w:rsidR="003E3EC4" w:rsidRPr="00A4559E" w:rsidRDefault="003E3EC4" w:rsidP="00EE6967">
            <w:pPr>
              <w:pStyle w:val="G-PCCTablebody"/>
              <w:jc w:val="center"/>
              <w:rPr>
                <w:rStyle w:val="Synvarinline"/>
              </w:rPr>
            </w:pPr>
            <w:r w:rsidRPr="00A4559E">
              <w:rPr>
                <w:rStyle w:val="Synvarinline"/>
              </w:rPr>
              <w:t>attr_label</w:t>
            </w:r>
          </w:p>
        </w:tc>
        <w:tc>
          <w:tcPr>
            <w:tcW w:w="0" w:type="auto"/>
          </w:tcPr>
          <w:p w14:paraId="66165C51" w14:textId="6F518556" w:rsidR="003E3EC4" w:rsidRPr="00A4559E" w:rsidRDefault="003E3EC4" w:rsidP="00EE6967">
            <w:pPr>
              <w:pStyle w:val="G-PCCTablebody"/>
              <w:jc w:val="center"/>
              <w:rPr>
                <w:b w:val="0"/>
                <w:bCs/>
              </w:rPr>
            </w:pPr>
            <w:r w:rsidRPr="00A4559E">
              <w:rPr>
                <w:bCs/>
              </w:rPr>
              <w:t>Attribute type</w:t>
            </w:r>
          </w:p>
        </w:tc>
        <w:tc>
          <w:tcPr>
            <w:tcW w:w="0" w:type="auto"/>
          </w:tcPr>
          <w:p w14:paraId="3792C4C7" w14:textId="3B329FBA" w:rsidR="003E3EC4" w:rsidRPr="00A4559E" w:rsidRDefault="003E3EC4" w:rsidP="00EE6967">
            <w:pPr>
              <w:pStyle w:val="G-PCCTablebody"/>
              <w:jc w:val="center"/>
              <w:rPr>
                <w:b w:val="0"/>
                <w:bCs/>
              </w:rPr>
            </w:pPr>
            <w:r w:rsidRPr="00A4559E">
              <w:rPr>
                <w:bCs/>
              </w:rPr>
              <w:t>Valid component</w:t>
            </w:r>
            <w:r w:rsidRPr="00A4559E">
              <w:rPr>
                <w:bCs/>
              </w:rPr>
              <w:br/>
              <w:t>counts</w:t>
            </w:r>
          </w:p>
        </w:tc>
      </w:tr>
      <w:tr w:rsidR="003E3EC4" w:rsidRPr="00A4559E" w14:paraId="1C7C0776" w14:textId="1493DAF7" w:rsidTr="009912B0">
        <w:tc>
          <w:tcPr>
            <w:tcW w:w="0" w:type="auto"/>
          </w:tcPr>
          <w:p w14:paraId="78554ECD" w14:textId="22B99444" w:rsidR="003E3EC4" w:rsidRPr="00A4559E" w:rsidRDefault="003E3EC4" w:rsidP="009912B0">
            <w:pPr>
              <w:pStyle w:val="G-PCCTablebodyKWN"/>
              <w:jc w:val="center"/>
            </w:pPr>
            <w:r w:rsidRPr="00A4559E">
              <w:t>0</w:t>
            </w:r>
          </w:p>
        </w:tc>
        <w:tc>
          <w:tcPr>
            <w:tcW w:w="0" w:type="auto"/>
          </w:tcPr>
          <w:p w14:paraId="7BBCFE7D" w14:textId="5A15FF18" w:rsidR="003E3EC4" w:rsidRPr="00A4559E" w:rsidRDefault="003E3EC4" w:rsidP="009912B0">
            <w:pPr>
              <w:pStyle w:val="G-PCCTablebody"/>
            </w:pPr>
            <w:r w:rsidRPr="00A4559E">
              <w:t>Colour</w:t>
            </w:r>
          </w:p>
        </w:tc>
        <w:tc>
          <w:tcPr>
            <w:tcW w:w="0" w:type="auto"/>
          </w:tcPr>
          <w:p w14:paraId="0743F2F3" w14:textId="523095B2" w:rsidR="003E3EC4" w:rsidRPr="00A4559E" w:rsidRDefault="003E3EC4" w:rsidP="009912B0">
            <w:pPr>
              <w:pStyle w:val="G-PCCTablebody"/>
              <w:jc w:val="center"/>
            </w:pPr>
            <w:r w:rsidRPr="00A4559E">
              <w:t>1 or 3</w:t>
            </w:r>
          </w:p>
        </w:tc>
      </w:tr>
      <w:tr w:rsidR="003E3EC4" w:rsidRPr="00A4559E" w14:paraId="65C9C55F" w14:textId="54CC171D" w:rsidTr="009912B0">
        <w:tc>
          <w:tcPr>
            <w:tcW w:w="0" w:type="auto"/>
          </w:tcPr>
          <w:p w14:paraId="5D36EBB1" w14:textId="4E9F857B" w:rsidR="003E3EC4" w:rsidRPr="00A4559E" w:rsidRDefault="003E3EC4" w:rsidP="009912B0">
            <w:pPr>
              <w:pStyle w:val="G-PCCTablebodyKWN"/>
              <w:jc w:val="center"/>
            </w:pPr>
            <w:r w:rsidRPr="00A4559E">
              <w:t>1</w:t>
            </w:r>
          </w:p>
        </w:tc>
        <w:tc>
          <w:tcPr>
            <w:tcW w:w="0" w:type="auto"/>
          </w:tcPr>
          <w:p w14:paraId="1EFCDD7D" w14:textId="19DE35C2" w:rsidR="003E3EC4" w:rsidRPr="00A4559E" w:rsidRDefault="003E3EC4" w:rsidP="009912B0">
            <w:pPr>
              <w:pStyle w:val="G-PCCTablebody"/>
            </w:pPr>
            <w:r w:rsidRPr="00A4559E">
              <w:t>Reflectance</w:t>
            </w:r>
          </w:p>
        </w:tc>
        <w:tc>
          <w:tcPr>
            <w:tcW w:w="0" w:type="auto"/>
          </w:tcPr>
          <w:p w14:paraId="349F8E46" w14:textId="29BE3BD8" w:rsidR="003E3EC4" w:rsidRPr="00A4559E" w:rsidRDefault="003E3EC4" w:rsidP="009912B0">
            <w:pPr>
              <w:pStyle w:val="G-PCCTablebody"/>
              <w:jc w:val="center"/>
            </w:pPr>
            <w:r w:rsidRPr="00A4559E">
              <w:t>1</w:t>
            </w:r>
          </w:p>
        </w:tc>
      </w:tr>
      <w:tr w:rsidR="003E3EC4" w:rsidRPr="00A4559E" w14:paraId="6251983D" w14:textId="6821EBFE" w:rsidTr="009912B0">
        <w:tc>
          <w:tcPr>
            <w:tcW w:w="0" w:type="auto"/>
          </w:tcPr>
          <w:p w14:paraId="213055DA" w14:textId="647387B8" w:rsidR="003E3EC4" w:rsidRPr="00A4559E" w:rsidRDefault="003E3EC4" w:rsidP="009912B0">
            <w:pPr>
              <w:pStyle w:val="G-PCCTablebodyKWN"/>
              <w:jc w:val="center"/>
              <w:rPr>
                <w:lang w:eastAsia="ja-JP"/>
              </w:rPr>
            </w:pPr>
            <w:r w:rsidRPr="00A4559E">
              <w:rPr>
                <w:lang w:eastAsia="ja-JP"/>
              </w:rPr>
              <w:t>2</w:t>
            </w:r>
          </w:p>
        </w:tc>
        <w:tc>
          <w:tcPr>
            <w:tcW w:w="0" w:type="auto"/>
          </w:tcPr>
          <w:p w14:paraId="565A53E7" w14:textId="77777777" w:rsidR="003E3EC4" w:rsidRPr="000D69E3" w:rsidRDefault="003E3EC4" w:rsidP="009912B0">
            <w:pPr>
              <w:pStyle w:val="G-PCCTablebody"/>
            </w:pPr>
            <w:r w:rsidRPr="000D69E3">
              <w:t>Opacity</w:t>
            </w:r>
          </w:p>
        </w:tc>
        <w:tc>
          <w:tcPr>
            <w:tcW w:w="0" w:type="auto"/>
          </w:tcPr>
          <w:p w14:paraId="786763EF" w14:textId="020A98A0" w:rsidR="003E3EC4" w:rsidRPr="00A4559E" w:rsidRDefault="003E3EC4" w:rsidP="009912B0">
            <w:pPr>
              <w:pStyle w:val="G-PCCTablebody"/>
              <w:jc w:val="center"/>
              <w:rPr>
                <w:color w:val="000000" w:themeColor="text1"/>
                <w:lang w:eastAsia="ko-KR"/>
              </w:rPr>
            </w:pPr>
            <w:r w:rsidRPr="00A4559E">
              <w:rPr>
                <w:color w:val="000000" w:themeColor="text1"/>
                <w:lang w:eastAsia="ko-KR"/>
              </w:rPr>
              <w:t>1</w:t>
            </w:r>
          </w:p>
        </w:tc>
      </w:tr>
      <w:tr w:rsidR="003E3EC4" w:rsidRPr="00A4559E" w14:paraId="68B5C778" w14:textId="3171C0E9" w:rsidTr="009912B0">
        <w:tc>
          <w:tcPr>
            <w:tcW w:w="0" w:type="auto"/>
          </w:tcPr>
          <w:p w14:paraId="19BD5C2A" w14:textId="4F6457E2" w:rsidR="003E3EC4" w:rsidRPr="00A4559E" w:rsidRDefault="003E3EC4" w:rsidP="009912B0">
            <w:pPr>
              <w:pStyle w:val="G-PCCTablebodyKWN"/>
              <w:jc w:val="center"/>
              <w:rPr>
                <w:lang w:eastAsia="ja-JP"/>
              </w:rPr>
            </w:pPr>
            <w:r w:rsidRPr="00A4559E">
              <w:rPr>
                <w:lang w:eastAsia="ja-JP"/>
              </w:rPr>
              <w:t>3</w:t>
            </w:r>
          </w:p>
        </w:tc>
        <w:tc>
          <w:tcPr>
            <w:tcW w:w="0" w:type="auto"/>
          </w:tcPr>
          <w:p w14:paraId="10856664" w14:textId="50182999" w:rsidR="003E3EC4" w:rsidRPr="000D69E3" w:rsidRDefault="003E3EC4" w:rsidP="009912B0">
            <w:pPr>
              <w:pStyle w:val="G-PCCTablebody"/>
            </w:pPr>
            <w:r w:rsidRPr="000D69E3">
              <w:t>Frame index</w:t>
            </w:r>
          </w:p>
        </w:tc>
        <w:tc>
          <w:tcPr>
            <w:tcW w:w="0" w:type="auto"/>
          </w:tcPr>
          <w:p w14:paraId="7402727F" w14:textId="68C3F3F9" w:rsidR="003E3EC4" w:rsidRPr="00A4559E" w:rsidRDefault="003E3EC4" w:rsidP="009912B0">
            <w:pPr>
              <w:pStyle w:val="G-PCCTablebody"/>
              <w:jc w:val="center"/>
              <w:rPr>
                <w:lang w:eastAsia="ja-JP"/>
              </w:rPr>
            </w:pPr>
            <w:r w:rsidRPr="00A4559E">
              <w:rPr>
                <w:lang w:eastAsia="ja-JP"/>
              </w:rPr>
              <w:t>1</w:t>
            </w:r>
          </w:p>
        </w:tc>
      </w:tr>
      <w:tr w:rsidR="003E3EC4" w:rsidRPr="00A4559E" w14:paraId="22E401FC" w14:textId="1CEF79C2" w:rsidTr="009912B0">
        <w:tc>
          <w:tcPr>
            <w:tcW w:w="0" w:type="auto"/>
          </w:tcPr>
          <w:p w14:paraId="549C5A23" w14:textId="188DFBC0" w:rsidR="003E3EC4" w:rsidRPr="00A4559E" w:rsidRDefault="003E3EC4" w:rsidP="009912B0">
            <w:pPr>
              <w:pStyle w:val="G-PCCTablebodyKWN"/>
              <w:jc w:val="center"/>
              <w:rPr>
                <w:lang w:eastAsia="ja-JP"/>
              </w:rPr>
            </w:pPr>
            <w:r w:rsidRPr="00A4559E">
              <w:rPr>
                <w:lang w:eastAsia="ja-JP"/>
              </w:rPr>
              <w:t>4</w:t>
            </w:r>
          </w:p>
        </w:tc>
        <w:tc>
          <w:tcPr>
            <w:tcW w:w="0" w:type="auto"/>
          </w:tcPr>
          <w:p w14:paraId="0D3AC6A9" w14:textId="38DB3A6A" w:rsidR="003E3EC4" w:rsidRPr="000D69E3" w:rsidRDefault="003E3EC4" w:rsidP="009912B0">
            <w:pPr>
              <w:pStyle w:val="G-PCCTablebody"/>
            </w:pPr>
            <w:r w:rsidRPr="000D69E3">
              <w:t>Frame number</w:t>
            </w:r>
          </w:p>
        </w:tc>
        <w:tc>
          <w:tcPr>
            <w:tcW w:w="0" w:type="auto"/>
          </w:tcPr>
          <w:p w14:paraId="2A1ED8A0" w14:textId="407390FE" w:rsidR="003E3EC4" w:rsidRPr="00A4559E" w:rsidRDefault="003E3EC4" w:rsidP="009912B0">
            <w:pPr>
              <w:pStyle w:val="G-PCCTablebody"/>
              <w:jc w:val="center"/>
              <w:rPr>
                <w:color w:val="000000" w:themeColor="text1"/>
                <w:lang w:eastAsia="ko-KR"/>
              </w:rPr>
            </w:pPr>
            <w:r w:rsidRPr="00A4559E">
              <w:rPr>
                <w:color w:val="000000" w:themeColor="text1"/>
                <w:lang w:eastAsia="ko-KR"/>
              </w:rPr>
              <w:t>1</w:t>
            </w:r>
          </w:p>
        </w:tc>
      </w:tr>
      <w:tr w:rsidR="003E3EC4" w:rsidRPr="00A4559E" w14:paraId="58985A04" w14:textId="7C694119" w:rsidTr="009912B0">
        <w:tc>
          <w:tcPr>
            <w:tcW w:w="0" w:type="auto"/>
          </w:tcPr>
          <w:p w14:paraId="04343175" w14:textId="578C5470" w:rsidR="003E3EC4" w:rsidRPr="00A4559E" w:rsidRDefault="003E3EC4" w:rsidP="009912B0">
            <w:pPr>
              <w:pStyle w:val="G-PCCTablebodyKWN"/>
              <w:jc w:val="center"/>
              <w:rPr>
                <w:lang w:eastAsia="ja-JP"/>
              </w:rPr>
            </w:pPr>
            <w:r w:rsidRPr="00A4559E">
              <w:rPr>
                <w:lang w:eastAsia="ja-JP"/>
              </w:rPr>
              <w:t>5</w:t>
            </w:r>
          </w:p>
        </w:tc>
        <w:tc>
          <w:tcPr>
            <w:tcW w:w="0" w:type="auto"/>
          </w:tcPr>
          <w:p w14:paraId="615A19B0" w14:textId="3D9036A3" w:rsidR="003E3EC4" w:rsidRPr="000D69E3" w:rsidRDefault="003E3EC4" w:rsidP="009912B0">
            <w:pPr>
              <w:pStyle w:val="G-PCCTablebody"/>
            </w:pPr>
            <w:r w:rsidRPr="000D69E3">
              <w:t>Material identifier</w:t>
            </w:r>
          </w:p>
        </w:tc>
        <w:tc>
          <w:tcPr>
            <w:tcW w:w="0" w:type="auto"/>
          </w:tcPr>
          <w:p w14:paraId="6CF34727" w14:textId="246E806D" w:rsidR="003E3EC4" w:rsidRPr="00A4559E" w:rsidRDefault="003E3EC4" w:rsidP="009912B0">
            <w:pPr>
              <w:pStyle w:val="G-PCCTablebody"/>
              <w:jc w:val="center"/>
              <w:rPr>
                <w:color w:val="000000" w:themeColor="text1"/>
                <w:lang w:eastAsia="ko-KR"/>
              </w:rPr>
            </w:pPr>
            <w:r w:rsidRPr="00A4559E">
              <w:rPr>
                <w:color w:val="000000" w:themeColor="text1"/>
                <w:lang w:eastAsia="ko-KR"/>
              </w:rPr>
              <w:t>1</w:t>
            </w:r>
          </w:p>
        </w:tc>
      </w:tr>
      <w:tr w:rsidR="003E3EC4" w:rsidRPr="00A4559E" w14:paraId="59B51BAD" w14:textId="4BFD92BC" w:rsidTr="009912B0">
        <w:tc>
          <w:tcPr>
            <w:tcW w:w="0" w:type="auto"/>
          </w:tcPr>
          <w:p w14:paraId="63273F34" w14:textId="608CDEE8" w:rsidR="003E3EC4" w:rsidRPr="00A4559E" w:rsidRDefault="003E3EC4" w:rsidP="009912B0">
            <w:pPr>
              <w:pStyle w:val="G-PCCTablebodyKWN"/>
              <w:jc w:val="center"/>
              <w:rPr>
                <w:lang w:eastAsia="ja-JP"/>
              </w:rPr>
            </w:pPr>
            <w:r w:rsidRPr="00A4559E">
              <w:rPr>
                <w:lang w:eastAsia="ja-JP"/>
              </w:rPr>
              <w:t>6</w:t>
            </w:r>
          </w:p>
        </w:tc>
        <w:tc>
          <w:tcPr>
            <w:tcW w:w="0" w:type="auto"/>
          </w:tcPr>
          <w:p w14:paraId="73B09E48" w14:textId="1750665E" w:rsidR="003E3EC4" w:rsidRPr="000D69E3" w:rsidRDefault="003E3EC4" w:rsidP="009912B0">
            <w:pPr>
              <w:pStyle w:val="G-PCCTablebody"/>
            </w:pPr>
            <w:r w:rsidRPr="000D69E3">
              <w:t>Normal vector</w:t>
            </w:r>
          </w:p>
        </w:tc>
        <w:tc>
          <w:tcPr>
            <w:tcW w:w="0" w:type="auto"/>
          </w:tcPr>
          <w:p w14:paraId="59F321F8" w14:textId="4BB61B90" w:rsidR="003E3EC4" w:rsidRPr="00A4559E" w:rsidRDefault="003E3EC4" w:rsidP="009912B0">
            <w:pPr>
              <w:pStyle w:val="G-PCCTablebody"/>
              <w:jc w:val="center"/>
              <w:rPr>
                <w:color w:val="000000" w:themeColor="text1"/>
                <w:lang w:eastAsia="ko-KR"/>
              </w:rPr>
            </w:pPr>
            <w:r w:rsidRPr="00A4559E">
              <w:rPr>
                <w:color w:val="000000" w:themeColor="text1"/>
                <w:lang w:eastAsia="ko-KR"/>
              </w:rPr>
              <w:t>3</w:t>
            </w:r>
          </w:p>
        </w:tc>
      </w:tr>
    </w:tbl>
    <w:p w14:paraId="706B2F84" w14:textId="77777777" w:rsidR="00E548E3" w:rsidRPr="00A4559E" w:rsidRDefault="00E548E3" w:rsidP="00CE6E77">
      <w:pPr>
        <w:pStyle w:val="TableSpacer"/>
      </w:pPr>
    </w:p>
    <w:p w14:paraId="10D68AC1" w14:textId="5A5116AB" w:rsidR="005F3E49" w:rsidRPr="000D69E3" w:rsidRDefault="0073782B" w:rsidP="00653F9D">
      <w:r w:rsidRPr="00A4559E">
        <w:rPr>
          <w:rStyle w:val="Synboldinline"/>
        </w:rPr>
        <w:t>attr_property_</w:t>
      </w:r>
      <w:r w:rsidR="00BC250A" w:rsidRPr="00A4559E">
        <w:rPr>
          <w:rStyle w:val="Synboldinline"/>
        </w:rPr>
        <w:t>cnt</w:t>
      </w:r>
      <w:r w:rsidR="00BB7879" w:rsidRPr="00A4559E">
        <w:t xml:space="preserve"> specifies</w:t>
      </w:r>
      <w:r w:rsidR="005F3E49" w:rsidRPr="00A4559E">
        <w:t xml:space="preserve"> </w:t>
      </w:r>
      <w:r w:rsidR="005F3E49" w:rsidRPr="004F2A4F">
        <w:rPr>
          <w:rFonts w:eastAsia="MS Mincho"/>
          <w:bCs/>
          <w:lang w:eastAsia="ja-JP"/>
        </w:rPr>
        <w:t>the number of</w:t>
      </w:r>
      <w:r w:rsidR="005F3E49">
        <w:rPr>
          <w:rFonts w:eastAsia="MS Mincho"/>
          <w:bCs/>
          <w:lang w:eastAsia="ja-JP"/>
        </w:rPr>
        <w:t xml:space="preserve"> </w:t>
      </w:r>
      <w:r w:rsidR="005F3E49" w:rsidRPr="00A4559E">
        <w:rPr>
          <w:rStyle w:val="Synvarinline"/>
        </w:rPr>
        <w:t>attribute</w:t>
      </w:r>
      <w:r w:rsidRPr="00A4559E">
        <w:rPr>
          <w:rStyle w:val="Synvarinline"/>
        </w:rPr>
        <w:t>_property</w:t>
      </w:r>
      <w:r>
        <w:rPr>
          <w:rFonts w:eastAsia="MS Mincho"/>
          <w:bCs/>
          <w:lang w:eastAsia="ja-JP"/>
        </w:rPr>
        <w:t xml:space="preserve"> syntax structures present in the SPS for the attribute</w:t>
      </w:r>
      <w:r w:rsidR="005F3E49">
        <w:rPr>
          <w:rFonts w:eastAsia="MS Mincho"/>
          <w:bCs/>
          <w:lang w:eastAsia="ja-JP"/>
        </w:rPr>
        <w:t>.</w:t>
      </w:r>
    </w:p>
    <w:p w14:paraId="7CF4B37F" w14:textId="6C49C312" w:rsidR="003231D4" w:rsidRPr="004F2A4F" w:rsidRDefault="003231D4" w:rsidP="003231D4">
      <w:pPr>
        <w:pStyle w:val="Heading4"/>
      </w:pPr>
      <w:bookmarkStart w:id="828" w:name="_Toc523490503"/>
      <w:bookmarkStart w:id="829" w:name="_Toc523490806"/>
      <w:bookmarkStart w:id="830" w:name="_Toc523491023"/>
      <w:bookmarkStart w:id="831" w:name="_Toc523491241"/>
      <w:bookmarkStart w:id="832" w:name="_Toc523491428"/>
      <w:bookmarkStart w:id="833" w:name="_Toc523491615"/>
      <w:bookmarkStart w:id="834" w:name="_Toc523491800"/>
      <w:bookmarkStart w:id="835" w:name="_Toc523496588"/>
      <w:bookmarkStart w:id="836" w:name="_Toc523496788"/>
      <w:bookmarkStart w:id="837" w:name="_Toc523496985"/>
      <w:bookmarkStart w:id="838" w:name="_Toc523490504"/>
      <w:bookmarkStart w:id="839" w:name="_Toc523490807"/>
      <w:bookmarkStart w:id="840" w:name="_Toc523491024"/>
      <w:bookmarkStart w:id="841" w:name="_Toc523491242"/>
      <w:bookmarkStart w:id="842" w:name="_Toc523491429"/>
      <w:bookmarkStart w:id="843" w:name="_Toc523491616"/>
      <w:bookmarkStart w:id="844" w:name="_Toc523491801"/>
      <w:bookmarkStart w:id="845" w:name="_Toc523496589"/>
      <w:bookmarkStart w:id="846" w:name="_Toc523496789"/>
      <w:bookmarkStart w:id="847" w:name="_Toc523496986"/>
      <w:bookmarkStart w:id="848" w:name="_Toc523490505"/>
      <w:bookmarkStart w:id="849" w:name="_Toc523490808"/>
      <w:bookmarkStart w:id="850" w:name="_Toc523491025"/>
      <w:bookmarkStart w:id="851" w:name="_Toc523491243"/>
      <w:bookmarkStart w:id="852" w:name="_Toc523491430"/>
      <w:bookmarkStart w:id="853" w:name="_Toc523491617"/>
      <w:bookmarkStart w:id="854" w:name="_Toc523491802"/>
      <w:bookmarkStart w:id="855" w:name="_Toc523496590"/>
      <w:bookmarkStart w:id="856" w:name="_Toc523496790"/>
      <w:bookmarkStart w:id="857" w:name="_Toc523496987"/>
      <w:bookmarkStart w:id="858" w:name="_Toc523490507"/>
      <w:bookmarkStart w:id="859" w:name="_Toc523490810"/>
      <w:bookmarkStart w:id="860" w:name="_Toc523491027"/>
      <w:bookmarkStart w:id="861" w:name="_Toc523491245"/>
      <w:bookmarkStart w:id="862" w:name="_Toc523491432"/>
      <w:bookmarkStart w:id="863" w:name="_Toc523491619"/>
      <w:bookmarkStart w:id="864" w:name="_Toc523491804"/>
      <w:bookmarkStart w:id="865" w:name="_Toc523496592"/>
      <w:bookmarkStart w:id="866" w:name="_Toc523496792"/>
      <w:bookmarkStart w:id="867" w:name="_Toc523496989"/>
      <w:bookmarkStart w:id="868" w:name="_Toc516234287"/>
      <w:bookmarkStart w:id="869" w:name="_Toc528915269"/>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r>
        <w:t>Attribute</w:t>
      </w:r>
      <w:r w:rsidR="0073782B">
        <w:t xml:space="preserve"> property</w:t>
      </w:r>
      <w:r>
        <w:t xml:space="preserve"> semantics</w:t>
      </w:r>
      <w:r w:rsidR="00BC0061">
        <w:fldChar w:fldCharType="begin"/>
      </w:r>
      <w:r w:rsidR="00BC0061">
        <w:rPr>
          <w:rStyle w:val="HdgMarker"/>
        </w:rPr>
        <w:instrText>Q</w:instrText>
      </w:r>
      <w:r w:rsidR="00BC0061">
        <w:instrText>UOTE "" \* Charformat</w:instrText>
      </w:r>
      <w:r w:rsidR="00BC0061">
        <w:fldChar w:fldCharType="end"/>
      </w:r>
    </w:p>
    <w:p w14:paraId="45157EAD" w14:textId="386CF1D7" w:rsidR="00D56C73" w:rsidRDefault="00D56C73" w:rsidP="00E30E58">
      <w:pPr>
        <w:pStyle w:val="Heading5"/>
      </w:pPr>
      <w:r>
        <w:t>Identification of</w:t>
      </w:r>
      <w:r w:rsidR="0073782B">
        <w:t xml:space="preserve"> an</w:t>
      </w:r>
      <w:r>
        <w:t xml:space="preserve"> attribute</w:t>
      </w:r>
      <w:r w:rsidR="0073782B">
        <w:t xml:space="preserve"> property</w:t>
      </w:r>
      <w:r w:rsidR="00BC0061">
        <w:fldChar w:fldCharType="begin"/>
      </w:r>
      <w:r w:rsidR="00BC0061">
        <w:rPr>
          <w:rStyle w:val="HdgMarker"/>
        </w:rPr>
        <w:instrText>Q</w:instrText>
      </w:r>
      <w:r w:rsidR="00BC0061">
        <w:instrText>UOTE "" \* Charformat</w:instrText>
      </w:r>
      <w:r w:rsidR="00BC0061">
        <w:fldChar w:fldCharType="end"/>
      </w:r>
    </w:p>
    <w:p w14:paraId="1D34AAB0" w14:textId="1B6D044C" w:rsidR="00C91E8A" w:rsidRPr="000773D1" w:rsidRDefault="00F76F40" w:rsidP="00D56C73">
      <w:pPr>
        <w:rPr>
          <w:rFonts w:eastAsia="MS Mincho"/>
          <w:bCs/>
          <w:lang w:eastAsia="ja-JP"/>
        </w:rPr>
      </w:pPr>
      <w:r>
        <w:rPr>
          <w:rFonts w:eastAsia="MS Mincho"/>
          <w:bCs/>
          <w:lang w:eastAsia="ja-JP"/>
        </w:rPr>
        <w:t xml:space="preserve">An </w:t>
      </w:r>
      <w:r w:rsidR="00C91E8A" w:rsidRPr="00A4559E">
        <w:rPr>
          <w:rStyle w:val="Synvarinline"/>
        </w:rPr>
        <w:t>attribute</w:t>
      </w:r>
      <w:r w:rsidR="0073782B" w:rsidRPr="00A4559E">
        <w:rPr>
          <w:rStyle w:val="Synvarinline"/>
        </w:rPr>
        <w:t>_property</w:t>
      </w:r>
      <w:r w:rsidR="00C91E8A" w:rsidRPr="00C75E56">
        <w:rPr>
          <w:rStyle w:val="Exprinline"/>
        </w:rPr>
        <w:t>(</w:t>
      </w:r>
      <w:r w:rsidR="00C75E56" w:rsidRPr="00A4559E">
        <w:rPr>
          <w:rStyle w:val="Exprinline"/>
        </w:rPr>
        <w:t> </w:t>
      </w:r>
      <w:r w:rsidR="00702B0C" w:rsidRPr="00D35E12">
        <w:rPr>
          <w:rStyle w:val="VarNinline"/>
        </w:rPr>
        <w:t>attrIdx</w:t>
      </w:r>
      <w:r w:rsidR="00C75E56" w:rsidRPr="00A4559E">
        <w:rPr>
          <w:rStyle w:val="Exprinline"/>
        </w:rPr>
        <w:t> </w:t>
      </w:r>
      <w:r w:rsidR="00C91E8A" w:rsidRPr="00C75E56">
        <w:rPr>
          <w:rStyle w:val="Exprinline"/>
        </w:rPr>
        <w:t>)</w:t>
      </w:r>
      <w:r w:rsidR="00C91E8A">
        <w:rPr>
          <w:rFonts w:eastAsia="MS Mincho"/>
          <w:bCs/>
          <w:lang w:eastAsia="ja-JP"/>
        </w:rPr>
        <w:t xml:space="preserve"> </w:t>
      </w:r>
      <w:r>
        <w:rPr>
          <w:rFonts w:eastAsia="MS Mincho"/>
          <w:bCs/>
          <w:lang w:eastAsia="ja-JP"/>
        </w:rPr>
        <w:t xml:space="preserve">syntax structure </w:t>
      </w:r>
      <w:r w:rsidR="00C91E8A">
        <w:rPr>
          <w:rFonts w:eastAsia="MS Mincho"/>
          <w:bCs/>
          <w:lang w:eastAsia="ja-JP"/>
        </w:rPr>
        <w:t xml:space="preserve">specifies </w:t>
      </w:r>
      <w:r>
        <w:rPr>
          <w:rFonts w:eastAsia="MS Mincho"/>
          <w:bCs/>
          <w:lang w:eastAsia="ja-JP"/>
        </w:rPr>
        <w:t>a</w:t>
      </w:r>
      <w:r w:rsidR="0073782B">
        <w:rPr>
          <w:rFonts w:eastAsia="MS Mincho"/>
          <w:bCs/>
          <w:lang w:eastAsia="ja-JP"/>
        </w:rPr>
        <w:t xml:space="preserve"> property of</w:t>
      </w:r>
      <w:r w:rsidR="00C91E8A">
        <w:rPr>
          <w:rFonts w:eastAsia="MS Mincho"/>
          <w:bCs/>
          <w:lang w:eastAsia="ja-JP"/>
        </w:rPr>
        <w:t xml:space="preserve"> the</w:t>
      </w:r>
      <w:r w:rsidR="0073782B">
        <w:rPr>
          <w:rFonts w:eastAsia="MS Mincho"/>
          <w:bCs/>
          <w:lang w:eastAsia="ja-JP"/>
        </w:rPr>
        <w:t xml:space="preserve"> attribute identif</w:t>
      </w:r>
      <w:r w:rsidR="00046953">
        <w:rPr>
          <w:rFonts w:eastAsia="MS Mincho"/>
          <w:bCs/>
          <w:lang w:eastAsia="ja-JP"/>
        </w:rPr>
        <w:t>i</w:t>
      </w:r>
      <w:r w:rsidR="0073782B">
        <w:rPr>
          <w:rFonts w:eastAsia="MS Mincho"/>
          <w:bCs/>
          <w:lang w:eastAsia="ja-JP"/>
        </w:rPr>
        <w:t>ed by</w:t>
      </w:r>
      <w:r w:rsidR="00C91E8A">
        <w:rPr>
          <w:rFonts w:eastAsia="MS Mincho"/>
          <w:bCs/>
          <w:lang w:eastAsia="ja-JP"/>
        </w:rPr>
        <w:t xml:space="preserve"> </w:t>
      </w:r>
      <w:r w:rsidR="00702B0C" w:rsidRPr="00D35E12">
        <w:rPr>
          <w:rStyle w:val="VarNinline"/>
        </w:rPr>
        <w:t>attrIdx</w:t>
      </w:r>
      <w:r w:rsidR="00C91E8A">
        <w:rPr>
          <w:rFonts w:eastAsia="MS Mincho"/>
          <w:bCs/>
          <w:lang w:eastAsia="ja-JP"/>
        </w:rPr>
        <w:t>.</w:t>
      </w:r>
    </w:p>
    <w:p w14:paraId="0D7F5CBE" w14:textId="3157C150" w:rsidR="00D56C73" w:rsidRPr="009C0A8B" w:rsidRDefault="00856A9A" w:rsidP="007C0B3D">
      <w:pPr>
        <w:rPr>
          <w:rFonts w:eastAsia="MS Mincho"/>
          <w:bCs/>
          <w:lang w:eastAsia="ja-JP"/>
        </w:rPr>
      </w:pPr>
      <w:r w:rsidRPr="00A4559E">
        <w:rPr>
          <w:rStyle w:val="Synboldinline"/>
        </w:rPr>
        <w:t>A</w:t>
      </w:r>
      <w:r w:rsidR="0073782B" w:rsidRPr="00A4559E">
        <w:rPr>
          <w:rStyle w:val="Synboldinline"/>
        </w:rPr>
        <w:t>ttr_prop_</w:t>
      </w:r>
      <w:r w:rsidR="003231D4" w:rsidRPr="00A4559E">
        <w:rPr>
          <w:rStyle w:val="Synboldinline"/>
        </w:rPr>
        <w:t>type</w:t>
      </w:r>
      <w:r w:rsidR="0073782B">
        <w:rPr>
          <w:rFonts w:eastAsia="MS Mincho"/>
          <w:lang w:eastAsia="ja-JP"/>
        </w:rPr>
        <w:t xml:space="preserve"> specifies</w:t>
      </w:r>
      <w:r w:rsidR="00CC27E5" w:rsidRPr="007F33B7">
        <w:rPr>
          <w:rFonts w:eastAsia="MS Mincho"/>
          <w:lang w:eastAsia="ja-JP"/>
        </w:rPr>
        <w:t xml:space="preserve"> the attribute</w:t>
      </w:r>
      <w:r w:rsidR="0073782B">
        <w:rPr>
          <w:rFonts w:eastAsia="MS Mincho"/>
          <w:lang w:eastAsia="ja-JP"/>
        </w:rPr>
        <w:t xml:space="preserve"> property type</w:t>
      </w:r>
      <w:r w:rsidR="00CC27E5" w:rsidRPr="007F33B7">
        <w:rPr>
          <w:rFonts w:eastAsia="MS Mincho"/>
          <w:lang w:eastAsia="ja-JP"/>
        </w:rPr>
        <w:t xml:space="preserve"> according to</w:t>
      </w:r>
      <w:r w:rsidR="00F15158">
        <w:rPr>
          <w:rFonts w:eastAsia="MS Mincho"/>
          <w:lang w:eastAsia="ja-JP"/>
        </w:rPr>
        <w:t xml:space="preserve"> </w:t>
      </w:r>
      <w:r w:rsidR="007C0B3D">
        <w:rPr>
          <w:rFonts w:eastAsia="MS Mincho"/>
          <w:lang w:eastAsia="ja-JP"/>
        </w:rPr>
        <w:fldChar w:fldCharType="begin"/>
      </w:r>
      <w:r w:rsidR="007C0B3D">
        <w:rPr>
          <w:rFonts w:eastAsia="MS Mincho"/>
          <w:lang w:eastAsia="ja-JP"/>
        </w:rPr>
        <w:instrText xml:space="preserve"> REF _Ref90379721 \h </w:instrText>
      </w:r>
      <w:r w:rsidR="007C0B3D">
        <w:rPr>
          <w:rFonts w:eastAsia="MS Mincho"/>
          <w:lang w:eastAsia="ja-JP"/>
        </w:rPr>
      </w:r>
      <w:r w:rsidR="007C0B3D">
        <w:rPr>
          <w:rFonts w:eastAsia="MS Mincho"/>
          <w:lang w:eastAsia="ja-JP"/>
        </w:rPr>
        <w:fldChar w:fldCharType="separate"/>
      </w:r>
      <w:r w:rsidR="00A64ED4">
        <w:t>Table </w:t>
      </w:r>
      <w:r w:rsidR="00A64ED4">
        <w:rPr>
          <w:noProof/>
        </w:rPr>
        <w:t>10</w:t>
      </w:r>
      <w:r w:rsidR="007C0B3D">
        <w:rPr>
          <w:rFonts w:eastAsia="MS Mincho"/>
          <w:lang w:eastAsia="ja-JP"/>
        </w:rPr>
        <w:fldChar w:fldCharType="end"/>
      </w:r>
      <w:r w:rsidR="00F15158">
        <w:rPr>
          <w:rFonts w:eastAsia="MS Mincho"/>
          <w:lang w:eastAsia="ja-JP"/>
        </w:rPr>
        <w:t>.</w:t>
      </w:r>
      <w:bookmarkStart w:id="870" w:name="_Ref43321774"/>
      <w:r w:rsidR="00FC787B">
        <w:rPr>
          <w:rFonts w:eastAsia="MS Mincho"/>
          <w:bCs/>
          <w:lang w:eastAsia="ja-JP"/>
        </w:rPr>
        <w:t xml:space="preserve">  The interpretation of attribute</w:t>
      </w:r>
      <w:r w:rsidR="0073782B">
        <w:rPr>
          <w:rFonts w:eastAsia="MS Mincho"/>
          <w:bCs/>
          <w:lang w:eastAsia="ja-JP"/>
        </w:rPr>
        <w:t xml:space="preserve"> properties</w:t>
      </w:r>
      <w:r w:rsidR="00FC787B">
        <w:rPr>
          <w:rFonts w:eastAsia="MS Mincho"/>
          <w:bCs/>
          <w:lang w:eastAsia="ja-JP"/>
        </w:rPr>
        <w:t xml:space="preserve"> identified as a</w:t>
      </w:r>
      <w:r w:rsidR="00D56C73">
        <w:rPr>
          <w:rFonts w:eastAsia="MS Mincho"/>
          <w:bCs/>
          <w:lang w:eastAsia="ja-JP"/>
        </w:rPr>
        <w:t>ttribute specific</w:t>
      </w:r>
      <w:r w:rsidR="0073782B">
        <w:rPr>
          <w:rFonts w:eastAsia="MS Mincho"/>
          <w:bCs/>
          <w:lang w:eastAsia="ja-JP"/>
        </w:rPr>
        <w:t xml:space="preserve"> are</w:t>
      </w:r>
      <w:r w:rsidR="00FC787B">
        <w:rPr>
          <w:rFonts w:eastAsia="MS Mincho"/>
          <w:bCs/>
          <w:lang w:eastAsia="ja-JP"/>
        </w:rPr>
        <w:t xml:space="preserve"> specified</w:t>
      </w:r>
      <w:r w:rsidR="001E115A">
        <w:rPr>
          <w:rFonts w:eastAsia="MS Mincho"/>
          <w:bCs/>
          <w:lang w:eastAsia="ja-JP"/>
        </w:rPr>
        <w:t xml:space="preserve"> in accordance</w:t>
      </w:r>
      <w:r w:rsidR="00E70711">
        <w:rPr>
          <w:rFonts w:eastAsia="MS Mincho"/>
          <w:bCs/>
          <w:lang w:eastAsia="ja-JP"/>
        </w:rPr>
        <w:t xml:space="preserve"> with</w:t>
      </w:r>
      <w:r w:rsidR="0073782B">
        <w:rPr>
          <w:rFonts w:eastAsia="MS Mincho"/>
          <w:bCs/>
          <w:lang w:eastAsia="ja-JP"/>
        </w:rPr>
        <w:t xml:space="preserve"> the registration of</w:t>
      </w:r>
      <w:r w:rsidR="00FC787B">
        <w:rPr>
          <w:rFonts w:eastAsia="MS Mincho"/>
          <w:bCs/>
          <w:lang w:eastAsia="ja-JP"/>
        </w:rPr>
        <w:t xml:space="preserve"> </w:t>
      </w:r>
      <w:r w:rsidR="00BC250A" w:rsidRPr="00A4559E">
        <w:rPr>
          <w:rStyle w:val="Synvarinline"/>
        </w:rPr>
        <w:t>attr_label_oid</w:t>
      </w:r>
      <w:r w:rsidR="00FC787B">
        <w:rPr>
          <w:rFonts w:eastAsia="MS Mincho"/>
          <w:lang w:eastAsia="ja-JP"/>
        </w:rPr>
        <w:t>.</w:t>
      </w:r>
    </w:p>
    <w:p w14:paraId="701FD8B8" w14:textId="4A6E17B5" w:rsidR="007C0B3D" w:rsidRDefault="007C0B3D" w:rsidP="00AD3E9C">
      <w:pPr>
        <w:pStyle w:val="Caption"/>
      </w:pPr>
      <w:bookmarkStart w:id="871" w:name="_Ref90379721"/>
      <w:bookmarkEnd w:id="870"/>
      <w:r>
        <w:t>Table</w:t>
      </w:r>
      <w:r w:rsidR="00DF04AB">
        <w:t> </w:t>
      </w:r>
      <w:r w:rsidR="00023575">
        <w:fldChar w:fldCharType="begin"/>
      </w:r>
      <w:r w:rsidR="00023575">
        <w:instrText xml:space="preserve"> SEQ Table \* ARABIC </w:instrText>
      </w:r>
      <w:r w:rsidR="00023575">
        <w:fldChar w:fldCharType="separate"/>
      </w:r>
      <w:r w:rsidR="00A64ED4">
        <w:rPr>
          <w:noProof/>
        </w:rPr>
        <w:t>10</w:t>
      </w:r>
      <w:r w:rsidR="00023575">
        <w:fldChar w:fldCharType="end"/>
      </w:r>
      <w:bookmarkEnd w:id="871"/>
      <w:r>
        <w:t xml:space="preserve"> — Identification of attribute parameter type by </w:t>
      </w:r>
      <w:r w:rsidRPr="001A38FF">
        <w:rPr>
          <w:rStyle w:val="Synvarinline"/>
        </w:rPr>
        <w:t>attr_prop_type</w:t>
      </w:r>
    </w:p>
    <w:tbl>
      <w:tblPr>
        <w:tblStyle w:val="G-PCCTable"/>
        <w:tblW w:w="0" w:type="auto"/>
        <w:tblLook w:val="0420" w:firstRow="1" w:lastRow="0" w:firstColumn="0" w:lastColumn="0" w:noHBand="0" w:noVBand="1"/>
      </w:tblPr>
      <w:tblGrid>
        <w:gridCol w:w="1692"/>
        <w:gridCol w:w="3221"/>
      </w:tblGrid>
      <w:tr w:rsidR="00CC27E5" w:rsidRPr="00A4559E" w14:paraId="1DBF603F" w14:textId="77777777" w:rsidTr="00BB4D80">
        <w:trPr>
          <w:cnfStyle w:val="100000000000" w:firstRow="1" w:lastRow="0" w:firstColumn="0" w:lastColumn="0" w:oddVBand="0" w:evenVBand="0" w:oddHBand="0" w:evenHBand="0" w:firstRowFirstColumn="0" w:firstRowLastColumn="0" w:lastRowFirstColumn="0" w:lastRowLastColumn="0"/>
          <w:trHeight w:val="20"/>
          <w:tblHeader/>
        </w:trPr>
        <w:tc>
          <w:tcPr>
            <w:tcW w:w="0" w:type="auto"/>
            <w:noWrap/>
            <w:hideMark/>
          </w:tcPr>
          <w:p w14:paraId="799C2C07" w14:textId="6512F3B9" w:rsidR="00CC27E5" w:rsidRPr="00A4559E" w:rsidRDefault="0073782B" w:rsidP="00FA1C7C">
            <w:pPr>
              <w:pStyle w:val="G-PCCTablebody"/>
              <w:jc w:val="center"/>
              <w:rPr>
                <w:rStyle w:val="Synvarinline"/>
              </w:rPr>
            </w:pPr>
            <w:r w:rsidRPr="00A4559E">
              <w:rPr>
                <w:rStyle w:val="Synvarinline"/>
              </w:rPr>
              <w:t>attr_prop_</w:t>
            </w:r>
            <w:r w:rsidR="00CC27E5" w:rsidRPr="00A4559E">
              <w:rPr>
                <w:rStyle w:val="Synvarinline"/>
              </w:rPr>
              <w:t>type</w:t>
            </w:r>
          </w:p>
        </w:tc>
        <w:tc>
          <w:tcPr>
            <w:tcW w:w="0" w:type="auto"/>
            <w:noWrap/>
            <w:hideMark/>
          </w:tcPr>
          <w:p w14:paraId="7751F20A" w14:textId="77777777" w:rsidR="00CC27E5" w:rsidRPr="00A4559E" w:rsidRDefault="00CC27E5" w:rsidP="00B164FB">
            <w:pPr>
              <w:pStyle w:val="G-PCCTablebody"/>
              <w:jc w:val="center"/>
              <w:rPr>
                <w:b w:val="0"/>
                <w:bCs/>
              </w:rPr>
            </w:pPr>
            <w:r w:rsidRPr="00A4559E">
              <w:rPr>
                <w:bCs/>
              </w:rPr>
              <w:t>Description</w:t>
            </w:r>
          </w:p>
        </w:tc>
      </w:tr>
      <w:tr w:rsidR="00CC27E5" w:rsidRPr="00A4559E" w14:paraId="0119CCB8" w14:textId="77777777" w:rsidTr="009912B0">
        <w:trPr>
          <w:trHeight w:val="20"/>
        </w:trPr>
        <w:tc>
          <w:tcPr>
            <w:tcW w:w="0" w:type="auto"/>
            <w:noWrap/>
            <w:hideMark/>
          </w:tcPr>
          <w:p w14:paraId="51DC190B" w14:textId="77777777" w:rsidR="00CC27E5" w:rsidRPr="00A4559E" w:rsidRDefault="00CC27E5" w:rsidP="009912B0">
            <w:pPr>
              <w:pStyle w:val="G-PCCTablebodyKWN"/>
              <w:jc w:val="center"/>
            </w:pPr>
            <w:r w:rsidRPr="00A4559E">
              <w:t>0</w:t>
            </w:r>
          </w:p>
        </w:tc>
        <w:tc>
          <w:tcPr>
            <w:tcW w:w="0" w:type="auto"/>
            <w:noWrap/>
          </w:tcPr>
          <w:p w14:paraId="03B991C4" w14:textId="11CF3108" w:rsidR="00CC27E5" w:rsidRPr="00A4559E" w:rsidRDefault="00183191" w:rsidP="00BA0F16">
            <w:pPr>
              <w:pStyle w:val="G-PCCTablebody"/>
            </w:pPr>
            <w:r w:rsidRPr="00A4559E">
              <w:t>ITU</w:t>
            </w:r>
            <w:r w:rsidR="00717844" w:rsidRPr="00A4559E">
              <w:noBreakHyphen/>
            </w:r>
            <w:r w:rsidRPr="00A4559E">
              <w:t>T</w:t>
            </w:r>
            <w:r w:rsidR="00717844" w:rsidRPr="00A4559E">
              <w:t> </w:t>
            </w:r>
            <w:r w:rsidRPr="00A4559E">
              <w:t>T.35 user d</w:t>
            </w:r>
            <w:r w:rsidR="005443A6" w:rsidRPr="00A4559E">
              <w:t>efined</w:t>
            </w:r>
          </w:p>
        </w:tc>
      </w:tr>
      <w:tr w:rsidR="00CC27E5" w:rsidRPr="00A4559E" w14:paraId="5BB678BE" w14:textId="77777777" w:rsidTr="009912B0">
        <w:trPr>
          <w:trHeight w:val="20"/>
        </w:trPr>
        <w:tc>
          <w:tcPr>
            <w:tcW w:w="0" w:type="auto"/>
            <w:noWrap/>
            <w:hideMark/>
          </w:tcPr>
          <w:p w14:paraId="55CF7161" w14:textId="77777777" w:rsidR="00CC27E5" w:rsidRPr="00A4559E" w:rsidRDefault="00CC27E5" w:rsidP="009912B0">
            <w:pPr>
              <w:pStyle w:val="G-PCCTablebodyKWN"/>
              <w:jc w:val="center"/>
            </w:pPr>
            <w:r w:rsidRPr="00A4559E">
              <w:t>1</w:t>
            </w:r>
          </w:p>
        </w:tc>
        <w:tc>
          <w:tcPr>
            <w:tcW w:w="0" w:type="auto"/>
            <w:noWrap/>
          </w:tcPr>
          <w:p w14:paraId="123D7B78" w14:textId="7D9642AB" w:rsidR="00CC27E5" w:rsidRPr="00A4559E" w:rsidRDefault="00864105" w:rsidP="00BA0F16">
            <w:pPr>
              <w:pStyle w:val="G-PCCTablebody"/>
            </w:pPr>
            <w:r>
              <w:t>L3C2</w:t>
            </w:r>
            <w:r w:rsidR="005443A6" w:rsidRPr="00A4559E">
              <w:t xml:space="preserve"> u</w:t>
            </w:r>
            <w:r w:rsidR="00183191" w:rsidRPr="00A4559E">
              <w:t xml:space="preserve">ser </w:t>
            </w:r>
            <w:r w:rsidR="005443A6" w:rsidRPr="00A4559E">
              <w:t>defined</w:t>
            </w:r>
          </w:p>
        </w:tc>
      </w:tr>
      <w:tr w:rsidR="00CC27E5" w:rsidRPr="00F83E4F" w14:paraId="1130AA24" w14:textId="77777777" w:rsidTr="009912B0">
        <w:trPr>
          <w:trHeight w:val="20"/>
        </w:trPr>
        <w:tc>
          <w:tcPr>
            <w:tcW w:w="0" w:type="auto"/>
            <w:noWrap/>
            <w:hideMark/>
          </w:tcPr>
          <w:p w14:paraId="0242FC2D" w14:textId="77777777" w:rsidR="00CC27E5" w:rsidRPr="00A4559E" w:rsidRDefault="00CC27E5" w:rsidP="009912B0">
            <w:pPr>
              <w:pStyle w:val="G-PCCTablebodyKWN"/>
              <w:jc w:val="center"/>
            </w:pPr>
            <w:r w:rsidRPr="00A4559E">
              <w:t>2</w:t>
            </w:r>
          </w:p>
        </w:tc>
        <w:tc>
          <w:tcPr>
            <w:tcW w:w="0" w:type="auto"/>
            <w:noWrap/>
          </w:tcPr>
          <w:p w14:paraId="5ED0F415" w14:textId="04C9DE60" w:rsidR="00CC27E5" w:rsidRPr="00520FFC" w:rsidRDefault="002413B8" w:rsidP="00BA0F16">
            <w:pPr>
              <w:pStyle w:val="G-PCCTablebody"/>
              <w:rPr>
                <w:lang w:val="fr-FR"/>
              </w:rPr>
            </w:pPr>
            <w:r w:rsidRPr="00520FFC">
              <w:rPr>
                <w:lang w:val="fr-FR"/>
              </w:rPr>
              <w:t>ISO/IEC</w:t>
            </w:r>
            <w:r w:rsidR="00717844" w:rsidRPr="00520FFC">
              <w:rPr>
                <w:lang w:val="fr-FR"/>
              </w:rPr>
              <w:t> </w:t>
            </w:r>
            <w:r w:rsidRPr="00520FFC">
              <w:rPr>
                <w:lang w:val="fr-FR"/>
              </w:rPr>
              <w:t>23091</w:t>
            </w:r>
            <w:r w:rsidR="00717844" w:rsidRPr="00520FFC">
              <w:rPr>
                <w:lang w:val="fr-FR"/>
              </w:rPr>
              <w:noBreakHyphen/>
            </w:r>
            <w:r w:rsidRPr="00520FFC">
              <w:rPr>
                <w:lang w:val="fr-FR"/>
              </w:rPr>
              <w:t>2 video code points</w:t>
            </w:r>
          </w:p>
        </w:tc>
      </w:tr>
      <w:tr w:rsidR="00CC27E5" w:rsidRPr="00A4559E" w14:paraId="6BB70B6C" w14:textId="77777777" w:rsidTr="009912B0">
        <w:trPr>
          <w:trHeight w:val="20"/>
        </w:trPr>
        <w:tc>
          <w:tcPr>
            <w:tcW w:w="0" w:type="auto"/>
            <w:noWrap/>
            <w:hideMark/>
          </w:tcPr>
          <w:p w14:paraId="12FBEFC3" w14:textId="77777777" w:rsidR="00CC27E5" w:rsidRPr="00A4559E" w:rsidRDefault="00CC27E5" w:rsidP="009912B0">
            <w:pPr>
              <w:pStyle w:val="G-PCCTablebodyKWN"/>
              <w:jc w:val="center"/>
            </w:pPr>
            <w:r w:rsidRPr="00A4559E">
              <w:t>3</w:t>
            </w:r>
          </w:p>
        </w:tc>
        <w:tc>
          <w:tcPr>
            <w:tcW w:w="0" w:type="auto"/>
            <w:noWrap/>
          </w:tcPr>
          <w:p w14:paraId="6629C6A8" w14:textId="2028E33B" w:rsidR="00CC27E5" w:rsidRPr="00A4559E" w:rsidRDefault="00CC27E5" w:rsidP="00BA0F16">
            <w:pPr>
              <w:pStyle w:val="G-PCCTablebody"/>
              <w:rPr>
                <w:lang w:eastAsia="ja-JP"/>
              </w:rPr>
            </w:pPr>
            <w:r w:rsidRPr="00A4559E">
              <w:rPr>
                <w:rFonts w:hint="eastAsia"/>
                <w:lang w:eastAsia="ja-JP"/>
              </w:rPr>
              <w:t xml:space="preserve">Attribute </w:t>
            </w:r>
            <w:r w:rsidRPr="00A4559E">
              <w:rPr>
                <w:lang w:eastAsia="ja-JP"/>
              </w:rPr>
              <w:t>scale and offset</w:t>
            </w:r>
          </w:p>
        </w:tc>
      </w:tr>
      <w:tr w:rsidR="00CC27E5" w:rsidRPr="00A4559E" w14:paraId="089868DD" w14:textId="77777777" w:rsidTr="009912B0">
        <w:trPr>
          <w:trHeight w:val="20"/>
        </w:trPr>
        <w:tc>
          <w:tcPr>
            <w:tcW w:w="0" w:type="auto"/>
            <w:noWrap/>
            <w:hideMark/>
          </w:tcPr>
          <w:p w14:paraId="683E19C1" w14:textId="77777777" w:rsidR="00CC27E5" w:rsidRPr="00A4559E" w:rsidRDefault="00CC27E5" w:rsidP="009912B0">
            <w:pPr>
              <w:pStyle w:val="G-PCCTablebodyKWN"/>
              <w:jc w:val="center"/>
            </w:pPr>
            <w:r w:rsidRPr="00A4559E">
              <w:t>4</w:t>
            </w:r>
          </w:p>
        </w:tc>
        <w:tc>
          <w:tcPr>
            <w:tcW w:w="0" w:type="auto"/>
            <w:noWrap/>
          </w:tcPr>
          <w:p w14:paraId="316EF421" w14:textId="7BE6C368" w:rsidR="00CC27E5" w:rsidRPr="00A4559E" w:rsidRDefault="00183191" w:rsidP="00BA0F16">
            <w:pPr>
              <w:pStyle w:val="G-PCCTablebody"/>
              <w:rPr>
                <w:lang w:eastAsia="ja-JP"/>
              </w:rPr>
            </w:pPr>
            <w:r w:rsidRPr="00A4559E">
              <w:rPr>
                <w:lang w:eastAsia="ja-JP"/>
              </w:rPr>
              <w:t>Default</w:t>
            </w:r>
            <w:r w:rsidR="002413B8" w:rsidRPr="00A4559E">
              <w:rPr>
                <w:lang w:eastAsia="ja-JP"/>
              </w:rPr>
              <w:t xml:space="preserve"> att</w:t>
            </w:r>
            <w:r w:rsidR="00D612E3" w:rsidRPr="00A4559E">
              <w:rPr>
                <w:lang w:eastAsia="ja-JP"/>
              </w:rPr>
              <w:t>r</w:t>
            </w:r>
            <w:r w:rsidR="002413B8" w:rsidRPr="00A4559E">
              <w:rPr>
                <w:lang w:eastAsia="ja-JP"/>
              </w:rPr>
              <w:t>ibute value</w:t>
            </w:r>
          </w:p>
        </w:tc>
      </w:tr>
      <w:tr w:rsidR="00CC27E5" w:rsidRPr="00A4559E" w14:paraId="0187E7E3" w14:textId="77777777" w:rsidTr="009912B0">
        <w:trPr>
          <w:trHeight w:val="20"/>
        </w:trPr>
        <w:tc>
          <w:tcPr>
            <w:tcW w:w="0" w:type="auto"/>
            <w:noWrap/>
          </w:tcPr>
          <w:p w14:paraId="59FB95B7" w14:textId="5BA209A0" w:rsidR="00CC27E5" w:rsidRPr="00A4559E" w:rsidRDefault="00CC27E5" w:rsidP="009912B0">
            <w:pPr>
              <w:pStyle w:val="G-PCCTablebodyKWN"/>
              <w:jc w:val="center"/>
            </w:pPr>
            <w:r w:rsidRPr="00A4559E">
              <w:t>5 ..</w:t>
            </w:r>
            <w:r w:rsidR="00EB467C" w:rsidRPr="00A4559E">
              <w:t xml:space="preserve"> 127</w:t>
            </w:r>
          </w:p>
        </w:tc>
        <w:tc>
          <w:tcPr>
            <w:tcW w:w="0" w:type="auto"/>
            <w:noWrap/>
          </w:tcPr>
          <w:p w14:paraId="23AB667F" w14:textId="5DE5909B" w:rsidR="00CC27E5" w:rsidRPr="00A4559E" w:rsidRDefault="00183191" w:rsidP="00BA0F16">
            <w:pPr>
              <w:pStyle w:val="G-PCCTablebody"/>
            </w:pPr>
            <w:r w:rsidRPr="00A4559E">
              <w:t>Reserved</w:t>
            </w:r>
            <w:r w:rsidR="00FC787B" w:rsidRPr="00A4559E">
              <w:t xml:space="preserve"> for future use by ISO/IEC</w:t>
            </w:r>
          </w:p>
        </w:tc>
      </w:tr>
      <w:tr w:rsidR="00CC27E5" w:rsidRPr="00A4559E" w14:paraId="302C710D" w14:textId="77777777" w:rsidTr="009912B0">
        <w:trPr>
          <w:trHeight w:val="20"/>
        </w:trPr>
        <w:tc>
          <w:tcPr>
            <w:tcW w:w="0" w:type="auto"/>
            <w:noWrap/>
          </w:tcPr>
          <w:p w14:paraId="55D7A975" w14:textId="72582BFE" w:rsidR="00CC27E5" w:rsidRPr="00A4559E" w:rsidRDefault="00EB467C" w:rsidP="009912B0">
            <w:pPr>
              <w:pStyle w:val="G-PCCTablebodyKWN"/>
              <w:jc w:val="center"/>
              <w:rPr>
                <w:lang w:eastAsia="ja-JP"/>
              </w:rPr>
            </w:pPr>
            <w:r w:rsidRPr="00A4559E">
              <w:rPr>
                <w:lang w:eastAsia="ja-JP"/>
              </w:rPr>
              <w:t xml:space="preserve">128 </w:t>
            </w:r>
            <w:r w:rsidR="00CC27E5" w:rsidRPr="00A4559E">
              <w:rPr>
                <w:rFonts w:hint="eastAsia"/>
                <w:lang w:eastAsia="ja-JP"/>
              </w:rPr>
              <w:t xml:space="preserve">.. </w:t>
            </w:r>
            <w:r w:rsidR="00CC27E5" w:rsidRPr="00A4559E">
              <w:rPr>
                <w:lang w:eastAsia="ja-JP"/>
              </w:rPr>
              <w:t>255</w:t>
            </w:r>
          </w:p>
        </w:tc>
        <w:tc>
          <w:tcPr>
            <w:tcW w:w="0" w:type="auto"/>
            <w:noWrap/>
          </w:tcPr>
          <w:p w14:paraId="4D8CDDF9" w14:textId="4DE9C994" w:rsidR="00CC27E5" w:rsidRPr="00A4559E" w:rsidRDefault="00183191" w:rsidP="00BA0F16">
            <w:pPr>
              <w:pStyle w:val="G-PCCTablebody"/>
            </w:pPr>
            <w:r w:rsidRPr="00A4559E">
              <w:t>Attribute specific</w:t>
            </w:r>
          </w:p>
        </w:tc>
      </w:tr>
    </w:tbl>
    <w:p w14:paraId="25688170" w14:textId="77777777" w:rsidR="00D612E3" w:rsidRPr="000D69E3" w:rsidRDefault="00D612E3" w:rsidP="00CE6E77">
      <w:pPr>
        <w:pStyle w:val="TableSpacer"/>
      </w:pPr>
    </w:p>
    <w:p w14:paraId="1AE2ADB6" w14:textId="48F98EBF" w:rsidR="003231D4" w:rsidRPr="000D69E3" w:rsidRDefault="0073782B" w:rsidP="003231D4">
      <w:r w:rsidRPr="00A4559E">
        <w:rPr>
          <w:rStyle w:val="Synboldinline"/>
        </w:rPr>
        <w:t>attr_prop_</w:t>
      </w:r>
      <w:r w:rsidR="003231D4" w:rsidRPr="00A4559E">
        <w:rPr>
          <w:rStyle w:val="Synboldinline"/>
        </w:rPr>
        <w:t>len</w:t>
      </w:r>
      <w:r w:rsidR="00EB467C" w:rsidRPr="00A4559E">
        <w:rPr>
          <w:lang w:eastAsia="ja-JP"/>
        </w:rPr>
        <w:t xml:space="preserve"> shall be</w:t>
      </w:r>
      <w:r w:rsidR="00F15158" w:rsidRPr="00A4559E">
        <w:rPr>
          <w:lang w:eastAsia="ja-JP"/>
        </w:rPr>
        <w:t xml:space="preserve"> the length in bytes of the </w:t>
      </w:r>
      <w:r w:rsidR="00F15158" w:rsidRPr="00A4559E">
        <w:rPr>
          <w:rStyle w:val="Synvarinline"/>
        </w:rPr>
        <w:t>attribute</w:t>
      </w:r>
      <w:r w:rsidRPr="00A4559E">
        <w:rPr>
          <w:rStyle w:val="Synvarinline"/>
        </w:rPr>
        <w:t>_property</w:t>
      </w:r>
      <w:r w:rsidR="006841B2" w:rsidRPr="00A4559E">
        <w:rPr>
          <w:lang w:eastAsia="ja-JP"/>
        </w:rPr>
        <w:t xml:space="preserve"> syntax</w:t>
      </w:r>
      <w:r w:rsidR="00EB467C" w:rsidRPr="00A4559E">
        <w:rPr>
          <w:lang w:eastAsia="ja-JP"/>
        </w:rPr>
        <w:t xml:space="preserve"> structure</w:t>
      </w:r>
      <w:r w:rsidR="00137A47" w:rsidRPr="00A4559E">
        <w:rPr>
          <w:lang w:eastAsia="ja-JP"/>
        </w:rPr>
        <w:t xml:space="preserve"> excluding the syntax elements </w:t>
      </w:r>
      <w:r w:rsidR="00137A47" w:rsidRPr="00A4559E">
        <w:rPr>
          <w:rStyle w:val="Synvarinline"/>
        </w:rPr>
        <w:t>attr_prop_type</w:t>
      </w:r>
      <w:r w:rsidR="00137A47" w:rsidRPr="00A4559E">
        <w:rPr>
          <w:lang w:eastAsia="ja-JP"/>
        </w:rPr>
        <w:t xml:space="preserve"> and </w:t>
      </w:r>
      <w:r w:rsidR="00137A47" w:rsidRPr="00A4559E">
        <w:rPr>
          <w:rStyle w:val="Synvarinline"/>
        </w:rPr>
        <w:t>attr_prop_len</w:t>
      </w:r>
      <w:r w:rsidR="00F15158" w:rsidRPr="00A4559E">
        <w:rPr>
          <w:lang w:eastAsia="ja-JP"/>
        </w:rPr>
        <w:t>.</w:t>
      </w:r>
    </w:p>
    <w:p w14:paraId="6DF8DC1C" w14:textId="36C62E54" w:rsidR="00D56C73" w:rsidRDefault="00D56C73" w:rsidP="00E30E58">
      <w:pPr>
        <w:pStyle w:val="Heading5"/>
      </w:pPr>
      <w:r>
        <w:t>ITU</w:t>
      </w:r>
      <w:r w:rsidR="00717844">
        <w:noBreakHyphen/>
      </w:r>
      <w:r>
        <w:t>T</w:t>
      </w:r>
      <w:r w:rsidR="0073782B">
        <w:t> </w:t>
      </w:r>
      <w:r>
        <w:t>T.35 user defined attribute</w:t>
      </w:r>
      <w:r w:rsidR="0073782B">
        <w:t xml:space="preserve"> properties</w:t>
      </w:r>
      <w:r w:rsidR="00BC0061">
        <w:fldChar w:fldCharType="begin"/>
      </w:r>
      <w:r w:rsidR="00BC0061">
        <w:rPr>
          <w:rStyle w:val="HdgMarker"/>
        </w:rPr>
        <w:instrText>Q</w:instrText>
      </w:r>
      <w:r w:rsidR="00BC0061">
        <w:instrText>UOTE "" \* Charformat</w:instrText>
      </w:r>
      <w:r w:rsidR="00BC0061">
        <w:fldChar w:fldCharType="end"/>
      </w:r>
    </w:p>
    <w:p w14:paraId="1FBA5A3E" w14:textId="67347964" w:rsidR="00D56C73" w:rsidRDefault="00D56C73" w:rsidP="00D56C73">
      <w:pPr>
        <w:rPr>
          <w:rFonts w:eastAsia="MS Mincho"/>
          <w:lang w:eastAsia="ja-JP"/>
        </w:rPr>
      </w:pPr>
      <w:r>
        <w:rPr>
          <w:rFonts w:eastAsia="MS Mincho"/>
          <w:lang w:eastAsia="ja-JP"/>
        </w:rPr>
        <w:t>ITU</w:t>
      </w:r>
      <w:r w:rsidR="00717844">
        <w:rPr>
          <w:rFonts w:eastAsia="MS Mincho"/>
          <w:lang w:eastAsia="ja-JP"/>
        </w:rPr>
        <w:noBreakHyphen/>
      </w:r>
      <w:r>
        <w:rPr>
          <w:rFonts w:eastAsia="MS Mincho"/>
          <w:lang w:eastAsia="ja-JP"/>
        </w:rPr>
        <w:t>T</w:t>
      </w:r>
      <w:r w:rsidR="0073782B">
        <w:rPr>
          <w:rFonts w:eastAsia="MS Mincho"/>
          <w:lang w:eastAsia="ja-JP"/>
        </w:rPr>
        <w:t> </w:t>
      </w:r>
      <w:r>
        <w:rPr>
          <w:rFonts w:eastAsia="MS Mincho"/>
          <w:lang w:eastAsia="ja-JP"/>
        </w:rPr>
        <w:t>T.35</w:t>
      </w:r>
      <w:r w:rsidR="00B016D0">
        <w:rPr>
          <w:rFonts w:eastAsia="MS Mincho"/>
          <w:lang w:eastAsia="ja-JP"/>
        </w:rPr>
        <w:t xml:space="preserve"> </w:t>
      </w:r>
      <w:r>
        <w:rPr>
          <w:rFonts w:eastAsia="MS Mincho"/>
          <w:lang w:eastAsia="ja-JP"/>
        </w:rPr>
        <w:t>user defined</w:t>
      </w:r>
      <w:r w:rsidR="0073782B">
        <w:rPr>
          <w:rFonts w:eastAsia="MS Mincho"/>
          <w:lang w:eastAsia="ja-JP"/>
        </w:rPr>
        <w:t xml:space="preserve"> properties</w:t>
      </w:r>
      <w:r>
        <w:rPr>
          <w:rFonts w:eastAsia="MS Mincho"/>
          <w:lang w:eastAsia="ja-JP"/>
        </w:rPr>
        <w:t xml:space="preserve"> </w:t>
      </w:r>
      <w:r w:rsidR="00B016D0" w:rsidRPr="00B016D0">
        <w:rPr>
          <w:rFonts w:eastAsia="MS Mincho"/>
          <w:lang w:eastAsia="ja-JP"/>
        </w:rPr>
        <w:t>contain user data registered in</w:t>
      </w:r>
      <w:r w:rsidR="00967519">
        <w:rPr>
          <w:rFonts w:eastAsia="MS Mincho"/>
          <w:lang w:eastAsia="ja-JP"/>
        </w:rPr>
        <w:t xml:space="preserve"> accordance with</w:t>
      </w:r>
      <w:r w:rsidR="00B016D0" w:rsidRPr="00B016D0">
        <w:rPr>
          <w:rFonts w:eastAsia="MS Mincho"/>
          <w:lang w:eastAsia="ja-JP"/>
        </w:rPr>
        <w:t xml:space="preserve"> Rec</w:t>
      </w:r>
      <w:r w:rsidR="00717844">
        <w:rPr>
          <w:rFonts w:eastAsia="MS Mincho"/>
          <w:lang w:eastAsia="ja-JP"/>
        </w:rPr>
        <w:t>.</w:t>
      </w:r>
      <w:r w:rsidR="00B016D0" w:rsidRPr="00B016D0">
        <w:rPr>
          <w:rFonts w:eastAsia="MS Mincho"/>
          <w:lang w:eastAsia="ja-JP"/>
        </w:rPr>
        <w:t xml:space="preserve"> ITU</w:t>
      </w:r>
      <w:r w:rsidR="00717844">
        <w:rPr>
          <w:rFonts w:eastAsia="MS Mincho"/>
          <w:lang w:eastAsia="ja-JP"/>
        </w:rPr>
        <w:noBreakHyphen/>
      </w:r>
      <w:r w:rsidR="00B016D0" w:rsidRPr="00B016D0">
        <w:rPr>
          <w:rFonts w:eastAsia="MS Mincho"/>
          <w:lang w:eastAsia="ja-JP"/>
        </w:rPr>
        <w:t>T</w:t>
      </w:r>
      <w:r w:rsidR="0073782B">
        <w:rPr>
          <w:rFonts w:eastAsia="MS Mincho"/>
          <w:lang w:eastAsia="ja-JP"/>
        </w:rPr>
        <w:t> </w:t>
      </w:r>
      <w:r w:rsidR="00B016D0" w:rsidRPr="00B016D0">
        <w:rPr>
          <w:rFonts w:eastAsia="MS Mincho"/>
          <w:lang w:eastAsia="ja-JP"/>
        </w:rPr>
        <w:t>T.35</w:t>
      </w:r>
      <w:r w:rsidR="00C74D96">
        <w:rPr>
          <w:rFonts w:eastAsia="MS Mincho"/>
          <w:lang w:eastAsia="ja-JP"/>
        </w:rPr>
        <w:t>.</w:t>
      </w:r>
      <w:r w:rsidR="00B016D0" w:rsidRPr="00B016D0">
        <w:rPr>
          <w:rFonts w:eastAsia="MS Mincho"/>
          <w:lang w:eastAsia="ja-JP"/>
        </w:rPr>
        <w:t xml:space="preserve"> </w:t>
      </w:r>
      <w:r w:rsidR="00C74D96">
        <w:rPr>
          <w:rFonts w:eastAsia="MS Mincho"/>
          <w:lang w:eastAsia="ja-JP"/>
        </w:rPr>
        <w:t xml:space="preserve"> T</w:t>
      </w:r>
      <w:r w:rsidR="00B016D0" w:rsidRPr="00B016D0">
        <w:rPr>
          <w:rFonts w:eastAsia="MS Mincho"/>
          <w:lang w:eastAsia="ja-JP"/>
        </w:rPr>
        <w:t>he</w:t>
      </w:r>
      <w:r w:rsidR="00C74D96">
        <w:rPr>
          <w:rFonts w:eastAsia="MS Mincho"/>
          <w:lang w:eastAsia="ja-JP"/>
        </w:rPr>
        <w:t xml:space="preserve"> user data</w:t>
      </w:r>
      <w:r w:rsidR="00B016D0" w:rsidRPr="00B016D0">
        <w:rPr>
          <w:rFonts w:eastAsia="MS Mincho"/>
          <w:lang w:eastAsia="ja-JP"/>
        </w:rPr>
        <w:t xml:space="preserve"> are not specified</w:t>
      </w:r>
      <w:r w:rsidR="00C74D96">
        <w:rPr>
          <w:rFonts w:eastAsia="MS Mincho"/>
          <w:lang w:eastAsia="ja-JP"/>
        </w:rPr>
        <w:t xml:space="preserve"> by</w:t>
      </w:r>
      <w:r w:rsidR="00B016D0" w:rsidRPr="00B016D0">
        <w:rPr>
          <w:rFonts w:eastAsia="MS Mincho"/>
          <w:lang w:eastAsia="ja-JP"/>
        </w:rPr>
        <w:t xml:space="preserve"> this</w:t>
      </w:r>
      <w:r w:rsidR="00B016D0">
        <w:rPr>
          <w:rFonts w:eastAsia="MS Mincho"/>
          <w:lang w:eastAsia="ja-JP"/>
        </w:rPr>
        <w:t xml:space="preserve"> document</w:t>
      </w:r>
      <w:r>
        <w:rPr>
          <w:rFonts w:eastAsia="MS Mincho"/>
          <w:lang w:eastAsia="ja-JP"/>
        </w:rPr>
        <w:t>.</w:t>
      </w:r>
    </w:p>
    <w:p w14:paraId="052ED991" w14:textId="295CB697" w:rsidR="003231D4" w:rsidRPr="000D69E3" w:rsidRDefault="00856A9A" w:rsidP="003231D4">
      <w:r w:rsidRPr="00A4559E">
        <w:rPr>
          <w:rStyle w:val="Synboldinline"/>
        </w:rPr>
        <w:lastRenderedPageBreak/>
        <w:t>A</w:t>
      </w:r>
      <w:r w:rsidR="0073782B" w:rsidRPr="00A4559E">
        <w:rPr>
          <w:rStyle w:val="Synboldinline"/>
        </w:rPr>
        <w:t>ttr_prop_</w:t>
      </w:r>
      <w:r w:rsidR="003231D4" w:rsidRPr="00A4559E">
        <w:rPr>
          <w:rStyle w:val="Synboldinline"/>
        </w:rPr>
        <w:t>itu_t_t35_country_code</w:t>
      </w:r>
      <w:r w:rsidR="004171AC" w:rsidRPr="00A4559E">
        <w:rPr>
          <w:lang w:eastAsia="ja-JP"/>
        </w:rPr>
        <w:t xml:space="preserve"> is a byte having a value specified as a country code by Annex</w:t>
      </w:r>
      <w:r w:rsidR="0073782B" w:rsidRPr="00A4559E">
        <w:rPr>
          <w:lang w:eastAsia="ja-JP"/>
        </w:rPr>
        <w:t> </w:t>
      </w:r>
      <w:r w:rsidR="004171AC" w:rsidRPr="00A4559E">
        <w:rPr>
          <w:lang w:eastAsia="ja-JP"/>
        </w:rPr>
        <w:t>A of Rec</w:t>
      </w:r>
      <w:r w:rsidR="00717844" w:rsidRPr="00A4559E">
        <w:rPr>
          <w:lang w:eastAsia="ja-JP"/>
        </w:rPr>
        <w:t>.</w:t>
      </w:r>
      <w:r w:rsidR="004171AC" w:rsidRPr="00A4559E">
        <w:rPr>
          <w:lang w:eastAsia="ja-JP"/>
        </w:rPr>
        <w:t xml:space="preserve"> ITU</w:t>
      </w:r>
      <w:r w:rsidR="00717844" w:rsidRPr="00A4559E">
        <w:rPr>
          <w:lang w:eastAsia="ja-JP"/>
        </w:rPr>
        <w:noBreakHyphen/>
      </w:r>
      <w:r w:rsidR="004171AC" w:rsidRPr="00A4559E">
        <w:rPr>
          <w:lang w:eastAsia="ja-JP"/>
        </w:rPr>
        <w:t>T</w:t>
      </w:r>
      <w:r w:rsidR="0073782B" w:rsidRPr="00A4559E">
        <w:rPr>
          <w:lang w:eastAsia="ja-JP"/>
        </w:rPr>
        <w:t> </w:t>
      </w:r>
      <w:r w:rsidR="004171AC" w:rsidRPr="00A4559E">
        <w:rPr>
          <w:lang w:eastAsia="ja-JP"/>
        </w:rPr>
        <w:t>T.35</w:t>
      </w:r>
      <w:r w:rsidR="006841B2" w:rsidRPr="00A4559E">
        <w:rPr>
          <w:lang w:eastAsia="ja-JP"/>
        </w:rPr>
        <w:t>.</w:t>
      </w:r>
    </w:p>
    <w:p w14:paraId="715D36DC" w14:textId="2EB78A06" w:rsidR="003231D4" w:rsidRPr="000D69E3" w:rsidRDefault="0073782B" w:rsidP="003231D4">
      <w:r w:rsidRPr="00A4559E">
        <w:rPr>
          <w:rStyle w:val="Synboldinline"/>
        </w:rPr>
        <w:t>attr_prop_</w:t>
      </w:r>
      <w:r w:rsidR="003231D4" w:rsidRPr="00A4559E">
        <w:rPr>
          <w:rStyle w:val="Synboldinline"/>
        </w:rPr>
        <w:t>itu_t_t35_country_code_extension_</w:t>
      </w:r>
      <w:r w:rsidR="00634015" w:rsidRPr="00A4559E">
        <w:rPr>
          <w:rStyle w:val="Synboldinline"/>
        </w:rPr>
        <w:t>byte</w:t>
      </w:r>
      <w:r w:rsidR="004171AC" w:rsidRPr="00A4559E">
        <w:rPr>
          <w:lang w:eastAsia="ja-JP"/>
        </w:rPr>
        <w:t xml:space="preserve"> is a byte having a value specified as a country code by Annex</w:t>
      </w:r>
      <w:r w:rsidR="00717844" w:rsidRPr="00A4559E">
        <w:rPr>
          <w:lang w:eastAsia="ja-JP"/>
        </w:rPr>
        <w:t> </w:t>
      </w:r>
      <w:r w:rsidR="004171AC" w:rsidRPr="00A4559E">
        <w:rPr>
          <w:lang w:eastAsia="ja-JP"/>
        </w:rPr>
        <w:t>B of Rec</w:t>
      </w:r>
      <w:r w:rsidR="00717844" w:rsidRPr="00A4559E">
        <w:rPr>
          <w:lang w:eastAsia="ja-JP"/>
        </w:rPr>
        <w:t>.</w:t>
      </w:r>
      <w:r w:rsidR="004171AC" w:rsidRPr="00A4559E">
        <w:rPr>
          <w:lang w:eastAsia="ja-JP"/>
        </w:rPr>
        <w:t xml:space="preserve"> ITU</w:t>
      </w:r>
      <w:r w:rsidR="00717844" w:rsidRPr="00A4559E">
        <w:rPr>
          <w:lang w:eastAsia="ja-JP"/>
        </w:rPr>
        <w:noBreakHyphen/>
      </w:r>
      <w:r w:rsidR="004171AC" w:rsidRPr="00A4559E">
        <w:rPr>
          <w:lang w:eastAsia="ja-JP"/>
        </w:rPr>
        <w:t>T</w:t>
      </w:r>
      <w:r w:rsidRPr="00A4559E">
        <w:rPr>
          <w:lang w:eastAsia="ja-JP"/>
        </w:rPr>
        <w:t> </w:t>
      </w:r>
      <w:r w:rsidR="004171AC" w:rsidRPr="00A4559E">
        <w:rPr>
          <w:lang w:eastAsia="ja-JP"/>
        </w:rPr>
        <w:t>T.35</w:t>
      </w:r>
      <w:r w:rsidR="006841B2" w:rsidRPr="00A4559E">
        <w:rPr>
          <w:lang w:eastAsia="ja-JP"/>
        </w:rPr>
        <w:t>.</w:t>
      </w:r>
    </w:p>
    <w:p w14:paraId="2D9F4707" w14:textId="4536BD66" w:rsidR="004171AC" w:rsidRPr="00A4559E" w:rsidRDefault="004171AC" w:rsidP="00E30E58">
      <w:r w:rsidRPr="00A4559E">
        <w:t>The ITU</w:t>
      </w:r>
      <w:r w:rsidR="00717844" w:rsidRPr="00A4559E">
        <w:noBreakHyphen/>
      </w:r>
      <w:r w:rsidRPr="00A4559E">
        <w:t>T</w:t>
      </w:r>
      <w:r w:rsidR="0073782B" w:rsidRPr="00A4559E">
        <w:t> </w:t>
      </w:r>
      <w:r w:rsidRPr="00A4559E">
        <w:t>T.35 terminal provider code and terminal provider oriented code shall be contained in the</w:t>
      </w:r>
      <w:r w:rsidR="001E115A" w:rsidRPr="00A4559E">
        <w:t xml:space="preserve"> initial</w:t>
      </w:r>
      <w:r w:rsidRPr="00A4559E">
        <w:t xml:space="preserve"> bytes of </w:t>
      </w:r>
      <w:r w:rsidR="0073782B" w:rsidRPr="00A4559E">
        <w:rPr>
          <w:rStyle w:val="Synvarinline"/>
        </w:rPr>
        <w:t>attr_prop_</w:t>
      </w:r>
      <w:r w:rsidRPr="00A4559E">
        <w:rPr>
          <w:rStyle w:val="Synvarinline"/>
        </w:rPr>
        <w:t>byte</w:t>
      </w:r>
      <w:r w:rsidR="00002B85" w:rsidRPr="00A4559E">
        <w:rPr>
          <w:rStyle w:val="Exprinline"/>
        </w:rPr>
        <w:t>[ </w:t>
      </w:r>
      <w:r w:rsidR="001E115A" w:rsidRPr="00A4559E">
        <w:rPr>
          <w:rStyle w:val="Exprinline"/>
        </w:rPr>
        <w:t>]</w:t>
      </w:r>
      <w:r w:rsidRPr="00A4559E">
        <w:t xml:space="preserve">, in the format specified by the </w:t>
      </w:r>
      <w:r w:rsidR="0073782B" w:rsidRPr="00A4559E">
        <w:t>a</w:t>
      </w:r>
      <w:r w:rsidRPr="00A4559E">
        <w:t xml:space="preserve">dministration that issued the terminal provider code. </w:t>
      </w:r>
      <w:r w:rsidR="0073782B" w:rsidRPr="00A4559E">
        <w:t xml:space="preserve"> </w:t>
      </w:r>
      <w:r w:rsidRPr="00A4559E">
        <w:t xml:space="preserve">Any remaining </w:t>
      </w:r>
      <w:r w:rsidR="0073782B" w:rsidRPr="00A4559E">
        <w:rPr>
          <w:rStyle w:val="Synvarinline"/>
        </w:rPr>
        <w:t>attr_prop_</w:t>
      </w:r>
      <w:r w:rsidRPr="00A4559E">
        <w:rPr>
          <w:rStyle w:val="Synvarinline"/>
        </w:rPr>
        <w:t>byte</w:t>
      </w:r>
      <w:r w:rsidRPr="00A4559E">
        <w:t xml:space="preserve"> data shall be data having syntax and semantics as specified by the entity identified by the ITU</w:t>
      </w:r>
      <w:r w:rsidR="00717844" w:rsidRPr="00A4559E">
        <w:noBreakHyphen/>
      </w:r>
      <w:r w:rsidRPr="00A4559E">
        <w:t>T</w:t>
      </w:r>
      <w:r w:rsidR="00717844" w:rsidRPr="00A4559E">
        <w:t> </w:t>
      </w:r>
      <w:r w:rsidRPr="00A4559E">
        <w:t>T.35 country code and terminal provider code.</w:t>
      </w:r>
    </w:p>
    <w:p w14:paraId="1CECB7ED" w14:textId="2BECD3DD" w:rsidR="00D56C73" w:rsidRDefault="00864105" w:rsidP="00D56C73">
      <w:pPr>
        <w:pStyle w:val="Heading5"/>
      </w:pPr>
      <w:r>
        <w:t>L3C2</w:t>
      </w:r>
      <w:r w:rsidR="00D56C73">
        <w:t xml:space="preserve"> user defined attribute</w:t>
      </w:r>
      <w:r w:rsidR="0073782B">
        <w:t xml:space="preserve"> properties</w:t>
      </w:r>
      <w:r w:rsidR="00BC0061">
        <w:fldChar w:fldCharType="begin"/>
      </w:r>
      <w:r w:rsidR="00BC0061">
        <w:rPr>
          <w:rStyle w:val="HdgMarker"/>
        </w:rPr>
        <w:instrText>Q</w:instrText>
      </w:r>
      <w:r w:rsidR="00BC0061">
        <w:instrText>UOTE "" \* Charformat</w:instrText>
      </w:r>
      <w:r w:rsidR="00BC0061">
        <w:fldChar w:fldCharType="end"/>
      </w:r>
    </w:p>
    <w:p w14:paraId="5C6F0E4D" w14:textId="7FCD3D72" w:rsidR="00D56C73" w:rsidRDefault="00864105" w:rsidP="00D56C73">
      <w:pPr>
        <w:rPr>
          <w:rFonts w:eastAsia="MS Mincho"/>
          <w:lang w:eastAsia="ja-JP"/>
        </w:rPr>
      </w:pPr>
      <w:r>
        <w:rPr>
          <w:rFonts w:eastAsia="MS Mincho"/>
          <w:lang w:eastAsia="ja-JP"/>
        </w:rPr>
        <w:t>L3C2</w:t>
      </w:r>
      <w:r w:rsidR="00B016D0">
        <w:rPr>
          <w:rFonts w:eastAsia="MS Mincho"/>
          <w:lang w:eastAsia="ja-JP"/>
        </w:rPr>
        <w:t xml:space="preserve"> user defined</w:t>
      </w:r>
      <w:r w:rsidR="0073782B">
        <w:rPr>
          <w:rFonts w:eastAsia="MS Mincho"/>
          <w:lang w:eastAsia="ja-JP"/>
        </w:rPr>
        <w:t xml:space="preserve"> properties</w:t>
      </w:r>
      <w:r w:rsidR="00B016D0">
        <w:rPr>
          <w:rFonts w:eastAsia="MS Mincho"/>
          <w:lang w:eastAsia="ja-JP"/>
        </w:rPr>
        <w:t xml:space="preserve"> </w:t>
      </w:r>
      <w:r w:rsidR="00B016D0" w:rsidRPr="00B016D0">
        <w:rPr>
          <w:rFonts w:eastAsia="MS Mincho"/>
          <w:lang w:eastAsia="ja-JP"/>
        </w:rPr>
        <w:t>contain user data</w:t>
      </w:r>
      <w:r w:rsidR="00560BC1">
        <w:rPr>
          <w:rFonts w:eastAsia="MS Mincho"/>
          <w:lang w:eastAsia="ja-JP"/>
        </w:rPr>
        <w:t xml:space="preserve"> identified by an ASN.1 object identifier</w:t>
      </w:r>
      <w:r w:rsidR="00C74D96">
        <w:rPr>
          <w:rFonts w:eastAsia="MS Mincho"/>
          <w:lang w:eastAsia="ja-JP"/>
        </w:rPr>
        <w:t>.</w:t>
      </w:r>
      <w:r w:rsidR="001721E0">
        <w:rPr>
          <w:rFonts w:eastAsia="MS Mincho"/>
          <w:lang w:eastAsia="ja-JP"/>
        </w:rPr>
        <w:t xml:space="preserve"> </w:t>
      </w:r>
      <w:r w:rsidR="00C74D96">
        <w:rPr>
          <w:rFonts w:eastAsia="MS Mincho"/>
          <w:lang w:eastAsia="ja-JP"/>
        </w:rPr>
        <w:t xml:space="preserve"> T</w:t>
      </w:r>
      <w:r w:rsidR="001721E0">
        <w:rPr>
          <w:rFonts w:eastAsia="MS Mincho"/>
          <w:lang w:eastAsia="ja-JP"/>
        </w:rPr>
        <w:t>he</w:t>
      </w:r>
      <w:r w:rsidR="00C74D96">
        <w:rPr>
          <w:rFonts w:eastAsia="MS Mincho"/>
          <w:lang w:eastAsia="ja-JP"/>
        </w:rPr>
        <w:t xml:space="preserve"> user data</w:t>
      </w:r>
      <w:r w:rsidR="001721E0">
        <w:rPr>
          <w:rFonts w:eastAsia="MS Mincho"/>
          <w:lang w:eastAsia="ja-JP"/>
        </w:rPr>
        <w:t xml:space="preserve"> are not specified</w:t>
      </w:r>
      <w:r w:rsidR="00C74D96">
        <w:rPr>
          <w:rFonts w:eastAsia="MS Mincho"/>
          <w:lang w:eastAsia="ja-JP"/>
        </w:rPr>
        <w:t xml:space="preserve"> by</w:t>
      </w:r>
      <w:r w:rsidR="001721E0">
        <w:rPr>
          <w:rFonts w:eastAsia="MS Mincho"/>
          <w:lang w:eastAsia="ja-JP"/>
        </w:rPr>
        <w:t xml:space="preserve"> this document</w:t>
      </w:r>
      <w:r w:rsidR="00804081">
        <w:rPr>
          <w:rFonts w:eastAsia="MS Mincho"/>
          <w:lang w:eastAsia="ja-JP"/>
        </w:rPr>
        <w:t>.</w:t>
      </w:r>
    </w:p>
    <w:p w14:paraId="200E960D" w14:textId="713E771C" w:rsidR="003231D4" w:rsidRPr="00886D52" w:rsidRDefault="00856A9A" w:rsidP="003231D4">
      <w:pPr>
        <w:rPr>
          <w:rFonts w:eastAsia="MS Mincho"/>
          <w:bCs/>
          <w:lang w:eastAsia="ja-JP"/>
        </w:rPr>
      </w:pPr>
      <w:r w:rsidRPr="00A4559E">
        <w:rPr>
          <w:rStyle w:val="Synboldinline"/>
        </w:rPr>
        <w:t>A</w:t>
      </w:r>
      <w:r w:rsidR="0073782B" w:rsidRPr="00A4559E">
        <w:rPr>
          <w:rStyle w:val="Synboldinline"/>
        </w:rPr>
        <w:t>ttr_prop_</w:t>
      </w:r>
      <w:r w:rsidR="003231D4" w:rsidRPr="00A4559E">
        <w:rPr>
          <w:rStyle w:val="Synboldinline"/>
        </w:rPr>
        <w:t>oid</w:t>
      </w:r>
      <w:r w:rsidR="008E7C3C" w:rsidRPr="00A4559E">
        <w:rPr>
          <w:lang w:eastAsia="ja-JP"/>
        </w:rPr>
        <w:t xml:space="preserve"> specifies</w:t>
      </w:r>
      <w:r w:rsidR="00E02D2B" w:rsidRPr="00A4559E">
        <w:rPr>
          <w:lang w:eastAsia="ja-JP"/>
        </w:rPr>
        <w:t xml:space="preserve"> an ASN.1 object identifier</w:t>
      </w:r>
      <w:r w:rsidR="00560BC1" w:rsidRPr="00A4559E">
        <w:rPr>
          <w:lang w:eastAsia="ja-JP"/>
        </w:rPr>
        <w:t xml:space="preserve"> value</w:t>
      </w:r>
      <w:r w:rsidR="00E02D2B" w:rsidRPr="00A4559E">
        <w:rPr>
          <w:lang w:eastAsia="ja-JP"/>
        </w:rPr>
        <w:t xml:space="preserve"> in the international object identifier tree </w:t>
      </w:r>
      <w:r w:rsidR="00560BC1" w:rsidRPr="00A4559E">
        <w:rPr>
          <w:lang w:eastAsia="ja-JP"/>
        </w:rPr>
        <w:t>in</w:t>
      </w:r>
      <w:r w:rsidR="00967519" w:rsidRPr="00A4559E">
        <w:rPr>
          <w:lang w:eastAsia="ja-JP"/>
        </w:rPr>
        <w:t xml:space="preserve"> accordance with</w:t>
      </w:r>
      <w:r w:rsidR="00E02D2B" w:rsidRPr="00A4559E">
        <w:rPr>
          <w:lang w:eastAsia="ja-JP"/>
        </w:rPr>
        <w:t xml:space="preserve"> </w:t>
      </w:r>
      <w:r w:rsidR="00AE4C1E" w:rsidRPr="00A4559E">
        <w:t>Rec. ITU</w:t>
      </w:r>
      <w:r w:rsidR="00AE4C1E" w:rsidRPr="00A4559E">
        <w:noBreakHyphen/>
        <w:t>T X.660</w:t>
      </w:r>
      <w:r w:rsidR="00AE4C1E" w:rsidRPr="00A4559E">
        <w:rPr>
          <w:rFonts w:ascii="Calibri" w:hAnsi="Calibri" w:cs="Calibri"/>
        </w:rPr>
        <w:t>﻿</w:t>
      </w:r>
      <w:r w:rsidR="00AE4C1E" w:rsidRPr="00A4559E">
        <w:t> </w:t>
      </w:r>
      <w:r w:rsidR="00AE4C1E" w:rsidRPr="00A4559E">
        <w:rPr>
          <w:lang w:eastAsia="ja-JP"/>
        </w:rPr>
        <w:t>|</w:t>
      </w:r>
      <w:r w:rsidR="00AE4C1E" w:rsidRPr="00A4559E">
        <w:t>‌ </w:t>
      </w:r>
      <w:r w:rsidR="00E02D2B" w:rsidRPr="00A4559E">
        <w:rPr>
          <w:lang w:eastAsia="ja-JP"/>
        </w:rPr>
        <w:t>ISO/IEC</w:t>
      </w:r>
      <w:r w:rsidR="00717844" w:rsidRPr="00A4559E">
        <w:rPr>
          <w:lang w:eastAsia="ja-JP"/>
        </w:rPr>
        <w:t> </w:t>
      </w:r>
      <w:r w:rsidR="00E02D2B" w:rsidRPr="00A4559E">
        <w:rPr>
          <w:lang w:eastAsia="ja-JP"/>
        </w:rPr>
        <w:t>9834</w:t>
      </w:r>
      <w:r w:rsidR="00717844" w:rsidRPr="00A4559E">
        <w:rPr>
          <w:lang w:eastAsia="ja-JP"/>
        </w:rPr>
        <w:noBreakHyphen/>
      </w:r>
      <w:r w:rsidR="00E02D2B" w:rsidRPr="00A4559E">
        <w:rPr>
          <w:lang w:eastAsia="ja-JP"/>
        </w:rPr>
        <w:t>1.</w:t>
      </w:r>
    </w:p>
    <w:p w14:paraId="6135E8E3" w14:textId="24E8E65C" w:rsidR="00E02D2B" w:rsidRPr="00A4559E" w:rsidRDefault="00E02D2B" w:rsidP="000773D1">
      <w:r w:rsidRPr="00A4559E">
        <w:t xml:space="preserve">Any </w:t>
      </w:r>
      <w:r w:rsidR="0073782B" w:rsidRPr="00A4559E">
        <w:rPr>
          <w:rStyle w:val="Synvarinline"/>
        </w:rPr>
        <w:t>attr_prop_</w:t>
      </w:r>
      <w:r w:rsidRPr="00A4559E">
        <w:rPr>
          <w:rStyle w:val="Synvarinline"/>
        </w:rPr>
        <w:t>byte</w:t>
      </w:r>
      <w:r w:rsidRPr="00A4559E">
        <w:t xml:space="preserve"> data present shall be data having syntax and semantics as specified</w:t>
      </w:r>
      <w:r w:rsidR="000A0CE7" w:rsidRPr="00A4559E">
        <w:t xml:space="preserve"> in accordance</w:t>
      </w:r>
      <w:r w:rsidR="00C10F99" w:rsidRPr="00A4559E">
        <w:t xml:space="preserve"> with</w:t>
      </w:r>
      <w:r w:rsidRPr="00A4559E">
        <w:t xml:space="preserve"> the </w:t>
      </w:r>
      <w:r w:rsidR="00560BC1" w:rsidRPr="00A4559E">
        <w:t>registration of</w:t>
      </w:r>
      <w:r w:rsidRPr="00A4559E">
        <w:t xml:space="preserve"> the object identifier.</w:t>
      </w:r>
    </w:p>
    <w:p w14:paraId="133AB9B3" w14:textId="7DD93F0F" w:rsidR="00D56C73" w:rsidRPr="00520FFC" w:rsidRDefault="00D56C73" w:rsidP="00D56C73">
      <w:pPr>
        <w:pStyle w:val="Heading5"/>
        <w:rPr>
          <w:lang w:val="fr-FR"/>
        </w:rPr>
      </w:pPr>
      <w:r w:rsidRPr="00520FFC">
        <w:rPr>
          <w:lang w:val="fr-FR"/>
        </w:rPr>
        <w:t>ISO/IEC</w:t>
      </w:r>
      <w:r w:rsidR="00820D8D" w:rsidRPr="00520FFC">
        <w:rPr>
          <w:lang w:val="fr-FR"/>
        </w:rPr>
        <w:t> </w:t>
      </w:r>
      <w:r w:rsidRPr="00520FFC">
        <w:rPr>
          <w:lang w:val="fr-FR"/>
        </w:rPr>
        <w:t>23091</w:t>
      </w:r>
      <w:r w:rsidR="00717844" w:rsidRPr="00520FFC">
        <w:rPr>
          <w:lang w:val="fr-FR"/>
        </w:rPr>
        <w:noBreakHyphen/>
      </w:r>
      <w:r w:rsidRPr="00520FFC">
        <w:rPr>
          <w:lang w:val="fr-FR"/>
        </w:rPr>
        <w:t>2 video code points</w:t>
      </w:r>
      <w:r w:rsidR="00BC0061">
        <w:fldChar w:fldCharType="begin"/>
      </w:r>
      <w:r w:rsidR="00BC0061" w:rsidRPr="00520FFC">
        <w:rPr>
          <w:rStyle w:val="HdgMarker"/>
          <w:lang w:val="fr-FR"/>
        </w:rPr>
        <w:instrText>Q</w:instrText>
      </w:r>
      <w:r w:rsidR="00BC0061" w:rsidRPr="00520FFC">
        <w:rPr>
          <w:lang w:val="fr-FR"/>
        </w:rPr>
        <w:instrText>UOTE "" \* Charformat</w:instrText>
      </w:r>
      <w:r w:rsidR="00BC0061">
        <w:fldChar w:fldCharType="end"/>
      </w:r>
    </w:p>
    <w:p w14:paraId="6CD3F9EC" w14:textId="0BCEED95" w:rsidR="004316BE" w:rsidRDefault="004316BE" w:rsidP="004316BE">
      <w:pPr>
        <w:rPr>
          <w:rFonts w:eastAsia="MS Mincho"/>
          <w:lang w:eastAsia="ja-JP"/>
        </w:rPr>
      </w:pPr>
      <w:r>
        <w:rPr>
          <w:rFonts w:eastAsia="MS Mincho"/>
          <w:lang w:eastAsia="ja-JP"/>
        </w:rPr>
        <w:t>ISO/IEC</w:t>
      </w:r>
      <w:r w:rsidR="00820D8D">
        <w:rPr>
          <w:rFonts w:eastAsia="MS Mincho"/>
          <w:lang w:eastAsia="ja-JP"/>
        </w:rPr>
        <w:t> </w:t>
      </w:r>
      <w:r>
        <w:rPr>
          <w:rFonts w:eastAsia="MS Mincho"/>
          <w:lang w:eastAsia="ja-JP"/>
        </w:rPr>
        <w:t>23091</w:t>
      </w:r>
      <w:r w:rsidR="00717844">
        <w:rPr>
          <w:rFonts w:eastAsia="MS Mincho"/>
          <w:lang w:eastAsia="ja-JP"/>
        </w:rPr>
        <w:noBreakHyphen/>
      </w:r>
      <w:r>
        <w:rPr>
          <w:rFonts w:eastAsia="MS Mincho"/>
          <w:lang w:eastAsia="ja-JP"/>
        </w:rPr>
        <w:t>2 video code points</w:t>
      </w:r>
      <w:r w:rsidR="00C74D96">
        <w:rPr>
          <w:rFonts w:eastAsia="MS Mincho"/>
          <w:lang w:eastAsia="ja-JP"/>
        </w:rPr>
        <w:t xml:space="preserve"> establish properties of a video representation</w:t>
      </w:r>
      <w:r>
        <w:rPr>
          <w:rFonts w:eastAsia="MS Mincho"/>
          <w:lang w:eastAsia="ja-JP"/>
        </w:rPr>
        <w:t>.</w:t>
      </w:r>
    </w:p>
    <w:p w14:paraId="64239867" w14:textId="7532080B" w:rsidR="003231D4" w:rsidRPr="004F2A4F" w:rsidRDefault="00856A9A" w:rsidP="003231D4">
      <w:pPr>
        <w:rPr>
          <w:rFonts w:eastAsia="MS Mincho"/>
          <w:lang w:eastAsia="ja-JP"/>
        </w:rPr>
      </w:pPr>
      <w:r w:rsidRPr="00A4559E">
        <w:rPr>
          <w:rStyle w:val="Synboldinline"/>
        </w:rPr>
        <w:t>A</w:t>
      </w:r>
      <w:r w:rsidR="00634015" w:rsidRPr="00A4559E">
        <w:rPr>
          <w:rStyle w:val="Synboldinline"/>
        </w:rPr>
        <w:t>ttr_cicp_colour_primaries</w:t>
      </w:r>
      <w:r w:rsidR="00002B85" w:rsidRPr="00A4559E">
        <w:rPr>
          <w:rStyle w:val="Exprinline"/>
        </w:rPr>
        <w:t>[ </w:t>
      </w:r>
      <w:r w:rsidR="00702B0C" w:rsidRPr="00D35E12">
        <w:rPr>
          <w:rStyle w:val="VarNinline"/>
        </w:rPr>
        <w:t>attrIdx</w:t>
      </w:r>
      <w:r w:rsidR="00002B85" w:rsidRPr="00A4559E">
        <w:rPr>
          <w:rStyle w:val="Exprinline"/>
        </w:rPr>
        <w:t> ]</w:t>
      </w:r>
      <w:r w:rsidR="0073782B" w:rsidRPr="00A4559E">
        <w:t xml:space="preserve"> specifies</w:t>
      </w:r>
      <w:r w:rsidR="003231D4" w:rsidRPr="00A4559E">
        <w:t xml:space="preserve"> the chromaticity </w:t>
      </w:r>
      <w:r w:rsidR="00054AD0" w:rsidRPr="00A4559E">
        <w:t>coordinate</w:t>
      </w:r>
      <w:r w:rsidR="003231D4" w:rsidRPr="00A4559E">
        <w:t>s of the</w:t>
      </w:r>
      <w:r w:rsidR="003231D4" w:rsidRPr="004F2A4F">
        <w:rPr>
          <w:rFonts w:eastAsia="MS Mincho"/>
          <w:lang w:eastAsia="ja-JP"/>
        </w:rPr>
        <w:t xml:space="preserve"> attribute</w:t>
      </w:r>
      <w:r>
        <w:rPr>
          <w:rFonts w:eastAsia="MS Mincho"/>
          <w:lang w:eastAsia="ja-JP"/>
        </w:rPr>
        <w:t>’</w:t>
      </w:r>
      <w:r w:rsidR="0073782B">
        <w:rPr>
          <w:rFonts w:eastAsia="MS Mincho"/>
          <w:lang w:eastAsia="ja-JP"/>
        </w:rPr>
        <w:t>s colour</w:t>
      </w:r>
      <w:r w:rsidR="003231D4" w:rsidRPr="00A4559E">
        <w:t xml:space="preserve"> primaries</w:t>
      </w:r>
      <w:r w:rsidR="00967519">
        <w:rPr>
          <w:rFonts w:eastAsia="MS Mincho"/>
          <w:lang w:eastAsia="ja-JP"/>
        </w:rPr>
        <w:t xml:space="preserve"> in accordance with</w:t>
      </w:r>
      <w:r w:rsidR="003231D4" w:rsidRPr="004F2A4F">
        <w:rPr>
          <w:rFonts w:eastAsia="MS Mincho"/>
          <w:lang w:eastAsia="ja-JP"/>
        </w:rPr>
        <w:t xml:space="preserve"> the</w:t>
      </w:r>
      <w:r w:rsidR="00EF485C" w:rsidRPr="004F2A4F">
        <w:rPr>
          <w:rFonts w:eastAsia="MS Mincho"/>
          <w:lang w:eastAsia="ja-JP"/>
        </w:rPr>
        <w:t xml:space="preserve"> ColourPrimaries</w:t>
      </w:r>
      <w:r w:rsidR="003231D4" w:rsidRPr="004F2A4F">
        <w:rPr>
          <w:rFonts w:eastAsia="MS Mincho"/>
          <w:lang w:eastAsia="ja-JP"/>
        </w:rPr>
        <w:t xml:space="preserve"> code point in ISO/IEC</w:t>
      </w:r>
      <w:r w:rsidR="00820D8D">
        <w:rPr>
          <w:rFonts w:eastAsia="MS Mincho"/>
          <w:lang w:eastAsia="ja-JP"/>
        </w:rPr>
        <w:t> </w:t>
      </w:r>
      <w:r w:rsidR="003231D4" w:rsidRPr="004F2A4F">
        <w:rPr>
          <w:rFonts w:eastAsia="MS Mincho"/>
          <w:lang w:eastAsia="ja-JP"/>
        </w:rPr>
        <w:t>23091</w:t>
      </w:r>
      <w:r w:rsidR="00717844">
        <w:rPr>
          <w:rFonts w:eastAsia="MS Mincho"/>
          <w:lang w:eastAsia="ja-JP"/>
        </w:rPr>
        <w:noBreakHyphen/>
      </w:r>
      <w:r w:rsidR="003231D4" w:rsidRPr="004F2A4F">
        <w:rPr>
          <w:rFonts w:eastAsia="MS Mincho"/>
          <w:lang w:eastAsia="ja-JP"/>
        </w:rPr>
        <w:t>2.</w:t>
      </w:r>
    </w:p>
    <w:p w14:paraId="312A59D7" w14:textId="28D76BD7" w:rsidR="00967519" w:rsidRPr="00A4559E" w:rsidRDefault="00856A9A" w:rsidP="00B65B7B">
      <w:pPr>
        <w:pStyle w:val="NormalKWN"/>
      </w:pPr>
      <w:r w:rsidRPr="00A4559E">
        <w:rPr>
          <w:rStyle w:val="Synboldinline"/>
        </w:rPr>
        <w:t>A</w:t>
      </w:r>
      <w:r w:rsidR="00634015" w:rsidRPr="00A4559E">
        <w:rPr>
          <w:rStyle w:val="Synboldinline"/>
        </w:rPr>
        <w:t>ttr_cicp_transfer_characteristics</w:t>
      </w:r>
      <w:r w:rsidR="00002B85" w:rsidRPr="00A4559E">
        <w:rPr>
          <w:rStyle w:val="Exprinline"/>
        </w:rPr>
        <w:t>[ </w:t>
      </w:r>
      <w:r w:rsidR="00702B0C" w:rsidRPr="00D35E12">
        <w:rPr>
          <w:rStyle w:val="VarNinline"/>
        </w:rPr>
        <w:t>attrIdx</w:t>
      </w:r>
      <w:r w:rsidR="00002B85" w:rsidRPr="00A4559E">
        <w:rPr>
          <w:rStyle w:val="Exprinline"/>
        </w:rPr>
        <w:t> ]</w:t>
      </w:r>
      <w:r w:rsidR="003231D4" w:rsidRPr="00A4559E">
        <w:rPr>
          <w:bCs/>
          <w:lang w:eastAsia="ja-JP"/>
        </w:rPr>
        <w:t xml:space="preserve"> </w:t>
      </w:r>
      <w:r w:rsidR="0073782B" w:rsidRPr="00A4559E">
        <w:t>specifies</w:t>
      </w:r>
      <w:r w:rsidR="00967519" w:rsidRPr="00A4559E">
        <w:t>, in accordance with</w:t>
      </w:r>
      <w:r w:rsidR="00967519" w:rsidRPr="00A4559E">
        <w:rPr>
          <w:lang w:eastAsia="ja-JP"/>
        </w:rPr>
        <w:t xml:space="preserve"> the TransferCharacteristics code point in ISO/IEC 23091</w:t>
      </w:r>
      <w:r w:rsidR="00967519" w:rsidRPr="00A4559E">
        <w:rPr>
          <w:lang w:eastAsia="ja-JP"/>
        </w:rPr>
        <w:noBreakHyphen/>
        <w:t>2, either the:</w:t>
      </w:r>
    </w:p>
    <w:p w14:paraId="25A8C768" w14:textId="22BC72EB" w:rsidR="00967519" w:rsidRDefault="003231D4" w:rsidP="00967519">
      <w:pPr>
        <w:pStyle w:val="Itemize1G-PCC"/>
      </w:pPr>
      <w:r w:rsidRPr="004F2A4F">
        <w:t>reference opto-electronic transfer characteristic function of the</w:t>
      </w:r>
      <w:r w:rsidRPr="004F2A4F">
        <w:rPr>
          <w:rFonts w:eastAsia="MS Mincho"/>
          <w:lang w:eastAsia="ja-JP"/>
        </w:rPr>
        <w:t xml:space="preserve"> attribute</w:t>
      </w:r>
      <w:r w:rsidRPr="004F2A4F">
        <w:t xml:space="preserve"> as a function of a source input</w:t>
      </w:r>
      <w:r w:rsidR="006F4488">
        <w:t>,</w:t>
      </w:r>
      <w:r w:rsidRPr="004F2A4F">
        <w:t xml:space="preserve"> linear</w:t>
      </w:r>
      <w:r w:rsidR="006F4488">
        <w:t>,</w:t>
      </w:r>
      <w:r w:rsidRPr="004F2A4F">
        <w:t xml:space="preserve"> optical intensity</w:t>
      </w:r>
      <w:r w:rsidR="004C20C6">
        <w:t xml:space="preserve"> </w:t>
      </w:r>
      <m:oMath>
        <m:sSub>
          <m:sSubPr>
            <m:ctrlPr>
              <w:rPr>
                <w:rFonts w:ascii="Cambria Math" w:hAnsi="Cambria Math"/>
                <w:i/>
              </w:rPr>
            </m:ctrlPr>
          </m:sSubPr>
          <m:e>
            <m:r>
              <w:rPr>
                <w:rFonts w:ascii="Cambria Math" w:hAnsi="Cambria Math"/>
              </w:rPr>
              <m:t>L</m:t>
            </m:r>
            <m:ctrlPr>
              <w:rPr>
                <w:rFonts w:ascii="Cambria Math" w:hAnsi="Cambria Math"/>
              </w:rPr>
            </m:ctrlPr>
          </m:e>
          <m:sub>
            <m:r>
              <m:rPr>
                <m:nor/>
              </m:rPr>
              <w:rPr>
                <w:rFonts w:ascii="Cambria Math" w:hAnsi="Cambria Math"/>
              </w:rPr>
              <m:t>C</m:t>
            </m:r>
          </m:sub>
        </m:sSub>
      </m:oMath>
      <w:r w:rsidRPr="004F2A4F">
        <w:t xml:space="preserve"> with a nominal real-valued range of 0 to 1</w:t>
      </w:r>
      <w:r w:rsidR="00967519">
        <w:t>;</w:t>
      </w:r>
      <w:r w:rsidRPr="004F2A4F">
        <w:t xml:space="preserve"> or</w:t>
      </w:r>
    </w:p>
    <w:p w14:paraId="449A92CA" w14:textId="6AB08BEB" w:rsidR="003231D4" w:rsidRPr="004F2A4F" w:rsidRDefault="003231D4" w:rsidP="007B6A5E">
      <w:pPr>
        <w:pStyle w:val="Itemize1G-PCC"/>
      </w:pPr>
      <w:r w:rsidRPr="004F2A4F">
        <w:t>inverse of the reference electro-optical transfer characteristic function as a function of an output</w:t>
      </w:r>
      <w:r w:rsidR="006F4488">
        <w:t>,</w:t>
      </w:r>
      <w:r w:rsidRPr="004F2A4F">
        <w:t xml:space="preserve"> linear</w:t>
      </w:r>
      <w:r w:rsidR="006F4488">
        <w:t>,</w:t>
      </w:r>
      <w:r w:rsidRPr="004F2A4F">
        <w:t xml:space="preserve"> optical intensity</w:t>
      </w:r>
      <w:r w:rsidR="004C20C6">
        <w:t xml:space="preserve"> </w:t>
      </w:r>
      <m:oMath>
        <m:sSub>
          <m:sSubPr>
            <m:ctrlPr>
              <w:rPr>
                <w:rFonts w:ascii="Cambria Math" w:hAnsi="Cambria Math"/>
                <w:i/>
              </w:rPr>
            </m:ctrlPr>
          </m:sSubPr>
          <m:e>
            <m:r>
              <w:rPr>
                <w:rFonts w:ascii="Cambria Math" w:hAnsi="Cambria Math"/>
              </w:rPr>
              <m:t>L</m:t>
            </m:r>
            <m:ctrlPr>
              <w:rPr>
                <w:rFonts w:ascii="Cambria Math" w:hAnsi="Cambria Math"/>
              </w:rPr>
            </m:ctrlPr>
          </m:e>
          <m:sub>
            <m:r>
              <m:rPr>
                <m:nor/>
              </m:rPr>
              <w:rPr>
                <w:rFonts w:ascii="Cambria Math" w:hAnsi="Cambria Math"/>
              </w:rPr>
              <m:t>O</m:t>
            </m:r>
          </m:sub>
        </m:sSub>
      </m:oMath>
      <w:r w:rsidRPr="004F2A4F">
        <w:t xml:space="preserve"> with a nominal real-valued range of 0 to 1.</w:t>
      </w:r>
    </w:p>
    <w:p w14:paraId="78FE3462" w14:textId="17978A92" w:rsidR="003231D4" w:rsidRPr="004F2A4F" w:rsidRDefault="00856A9A" w:rsidP="003231D4">
      <w:pPr>
        <w:rPr>
          <w:rFonts w:eastAsia="MS Mincho"/>
          <w:lang w:eastAsia="ja-JP"/>
        </w:rPr>
      </w:pPr>
      <w:r w:rsidRPr="00A4559E">
        <w:rPr>
          <w:rStyle w:val="Synboldinline"/>
        </w:rPr>
        <w:t>A</w:t>
      </w:r>
      <w:r w:rsidR="00634015" w:rsidRPr="00A4559E">
        <w:rPr>
          <w:rStyle w:val="Synboldinline"/>
        </w:rPr>
        <w:t>ttr_cicp_matrix_coeffs</w:t>
      </w:r>
      <w:r w:rsidR="00002B85" w:rsidRPr="00A4559E">
        <w:rPr>
          <w:rStyle w:val="Exprinline"/>
        </w:rPr>
        <w:t>[ </w:t>
      </w:r>
      <w:r w:rsidR="00702B0C" w:rsidRPr="00D35E12">
        <w:rPr>
          <w:rStyle w:val="VarNinline"/>
        </w:rPr>
        <w:t>attrIdx</w:t>
      </w:r>
      <w:r w:rsidR="00002B85" w:rsidRPr="00A4559E">
        <w:rPr>
          <w:rStyle w:val="Exprinline"/>
        </w:rPr>
        <w:t> ]</w:t>
      </w:r>
      <w:r w:rsidR="003231D4" w:rsidRPr="00A4559E">
        <w:t xml:space="preserve"> describes the matrix coefficients used</w:t>
      </w:r>
      <w:r w:rsidR="006F4488" w:rsidRPr="00A4559E">
        <w:t xml:space="preserve"> to</w:t>
      </w:r>
      <w:r w:rsidR="003231D4" w:rsidRPr="00A4559E">
        <w:t xml:space="preserve"> deriv</w:t>
      </w:r>
      <w:r w:rsidR="006F4488" w:rsidRPr="00A4559E">
        <w:t>e</w:t>
      </w:r>
      <w:r w:rsidR="00EF748A" w:rsidRPr="00A4559E">
        <w:t xml:space="preserve"> the attribute</w:t>
      </w:r>
      <w:r>
        <w:t>’</w:t>
      </w:r>
      <w:r w:rsidR="00EF748A" w:rsidRPr="00A4559E">
        <w:t>s</w:t>
      </w:r>
      <w:r w:rsidR="003231D4" w:rsidRPr="00A4559E">
        <w:t xml:space="preserve"> luma and chroma signals from the green, blue and red, or </w:t>
      </w:r>
      <w:r w:rsidR="003231D4" w:rsidRPr="00A4559E">
        <w:rPr>
          <w:i/>
          <w:iCs/>
        </w:rPr>
        <w:t>Y</w:t>
      </w:r>
      <w:r w:rsidR="003231D4" w:rsidRPr="00A4559E">
        <w:t xml:space="preserve">, </w:t>
      </w:r>
      <w:r w:rsidR="003231D4" w:rsidRPr="00A4559E">
        <w:rPr>
          <w:i/>
          <w:iCs/>
        </w:rPr>
        <w:t>Z</w:t>
      </w:r>
      <w:r w:rsidR="003231D4" w:rsidRPr="00A4559E">
        <w:t xml:space="preserve"> and </w:t>
      </w:r>
      <w:r w:rsidR="003231D4" w:rsidRPr="00A4559E">
        <w:rPr>
          <w:i/>
          <w:iCs/>
        </w:rPr>
        <w:t>X</w:t>
      </w:r>
      <w:r w:rsidR="003231D4" w:rsidRPr="00A4559E">
        <w:t xml:space="preserve"> primaries</w:t>
      </w:r>
      <w:r w:rsidR="00967519">
        <w:rPr>
          <w:rFonts w:eastAsia="MS Mincho"/>
          <w:lang w:eastAsia="ja-JP"/>
        </w:rPr>
        <w:t xml:space="preserve"> in accordance with</w:t>
      </w:r>
      <w:r w:rsidR="003231D4" w:rsidRPr="004F2A4F">
        <w:rPr>
          <w:rFonts w:eastAsia="MS Mincho"/>
          <w:lang w:eastAsia="ja-JP"/>
        </w:rPr>
        <w:t xml:space="preserve"> the</w:t>
      </w:r>
      <w:r w:rsidR="00EF485C" w:rsidRPr="004F2A4F">
        <w:rPr>
          <w:rFonts w:eastAsia="MS Mincho"/>
          <w:lang w:eastAsia="ja-JP"/>
        </w:rPr>
        <w:t xml:space="preserve"> MatrixCoefficients</w:t>
      </w:r>
      <w:r w:rsidR="003231D4" w:rsidRPr="004F2A4F">
        <w:rPr>
          <w:rFonts w:eastAsia="MS Mincho"/>
          <w:lang w:eastAsia="ja-JP"/>
        </w:rPr>
        <w:t xml:space="preserve"> code point in ISO/IEC</w:t>
      </w:r>
      <w:r w:rsidR="00820D8D">
        <w:rPr>
          <w:rFonts w:eastAsia="MS Mincho"/>
          <w:lang w:eastAsia="ja-JP"/>
        </w:rPr>
        <w:t> </w:t>
      </w:r>
      <w:r w:rsidR="003231D4" w:rsidRPr="004F2A4F">
        <w:rPr>
          <w:rFonts w:eastAsia="MS Mincho"/>
          <w:lang w:eastAsia="ja-JP"/>
        </w:rPr>
        <w:t>23091</w:t>
      </w:r>
      <w:r w:rsidR="00717844">
        <w:rPr>
          <w:rFonts w:eastAsia="MS Mincho"/>
          <w:lang w:eastAsia="ja-JP"/>
        </w:rPr>
        <w:noBreakHyphen/>
      </w:r>
      <w:r w:rsidR="003231D4" w:rsidRPr="004F2A4F">
        <w:rPr>
          <w:rFonts w:eastAsia="MS Mincho"/>
          <w:lang w:eastAsia="ja-JP"/>
        </w:rPr>
        <w:t>2.</w:t>
      </w:r>
    </w:p>
    <w:p w14:paraId="4B2C8E1C" w14:textId="40CA0053" w:rsidR="003231D4" w:rsidRDefault="00856A9A" w:rsidP="003231D4">
      <w:pPr>
        <w:rPr>
          <w:rFonts w:eastAsia="MS Mincho"/>
          <w:lang w:eastAsia="ja-JP"/>
        </w:rPr>
      </w:pPr>
      <w:r w:rsidRPr="00A4559E">
        <w:rPr>
          <w:rStyle w:val="Synboldinline"/>
        </w:rPr>
        <w:t>A</w:t>
      </w:r>
      <w:r w:rsidR="00634015" w:rsidRPr="00A4559E">
        <w:rPr>
          <w:rStyle w:val="Synboldinline"/>
        </w:rPr>
        <w:t>ttr_cicp_video_full_range</w:t>
      </w:r>
      <w:r w:rsidR="00002B85" w:rsidRPr="00A4559E">
        <w:rPr>
          <w:rStyle w:val="Exprinline"/>
        </w:rPr>
        <w:t>[ </w:t>
      </w:r>
      <w:r w:rsidR="00702B0C" w:rsidRPr="00D35E12">
        <w:rPr>
          <w:rStyle w:val="VarNinline"/>
        </w:rPr>
        <w:t>attrIdx</w:t>
      </w:r>
      <w:r w:rsidR="00002B85" w:rsidRPr="00A4559E">
        <w:rPr>
          <w:rStyle w:val="Exprinline"/>
        </w:rPr>
        <w:t> ]</w:t>
      </w:r>
      <w:r w:rsidR="003231D4" w:rsidRPr="00A4559E">
        <w:t xml:space="preserve"> speci</w:t>
      </w:r>
      <w:r w:rsidR="003231D4" w:rsidRPr="004F2A4F">
        <w:rPr>
          <w:rFonts w:eastAsia="MS Mincho"/>
          <w:lang w:eastAsia="ja-JP"/>
        </w:rPr>
        <w:t>fies the black level and range of the</w:t>
      </w:r>
      <w:r w:rsidR="00EF748A">
        <w:rPr>
          <w:rFonts w:eastAsia="MS Mincho"/>
          <w:lang w:eastAsia="ja-JP"/>
        </w:rPr>
        <w:t xml:space="preserve"> attribute</w:t>
      </w:r>
      <w:r>
        <w:rPr>
          <w:rFonts w:eastAsia="MS Mincho"/>
          <w:lang w:eastAsia="ja-JP"/>
        </w:rPr>
        <w:t>’</w:t>
      </w:r>
      <w:r w:rsidR="00EF748A">
        <w:rPr>
          <w:rFonts w:eastAsia="MS Mincho"/>
          <w:lang w:eastAsia="ja-JP"/>
        </w:rPr>
        <w:t>s</w:t>
      </w:r>
      <w:r w:rsidR="003231D4" w:rsidRPr="004F2A4F">
        <w:rPr>
          <w:rFonts w:eastAsia="MS Mincho"/>
          <w:lang w:eastAsia="ja-JP"/>
        </w:rPr>
        <w:t xml:space="preserve"> luma and chroma signals as derived from </w:t>
      </w:r>
      <m:oMath>
        <m:sSubSup>
          <m:sSubSupPr>
            <m:ctrlPr>
              <w:rPr>
                <w:rFonts w:ascii="Cambria Math" w:eastAsia="MS Mincho" w:hAnsi="Cambria Math"/>
                <w:i/>
                <w:lang w:eastAsia="ja-JP"/>
              </w:rPr>
            </m:ctrlPr>
          </m:sSubSupPr>
          <m:e>
            <m:r>
              <w:rPr>
                <w:rFonts w:ascii="Cambria Math" w:eastAsia="MS Mincho" w:hAnsi="Cambria Math"/>
                <w:lang w:eastAsia="ja-JP"/>
              </w:rPr>
              <m:t>E</m:t>
            </m:r>
          </m:e>
          <m:sub>
            <m:r>
              <m:rPr>
                <m:nor/>
              </m:rPr>
              <w:rPr>
                <w:rFonts w:ascii="Cambria Math" w:eastAsia="MS Mincho" w:hAnsi="Cambria Math"/>
                <w:lang w:eastAsia="ja-JP"/>
              </w:rPr>
              <m:t>Y</m:t>
            </m:r>
          </m:sub>
          <m:sup>
            <m:r>
              <w:rPr>
                <w:rFonts w:ascii="Cambria Math" w:eastAsia="MS Mincho" w:hAnsi="Cambria Math"/>
                <w:lang w:eastAsia="ja-JP"/>
              </w:rPr>
              <m:t>'</m:t>
            </m:r>
          </m:sup>
        </m:sSubSup>
      </m:oMath>
      <w:r w:rsidR="003231D4" w:rsidRPr="004F2A4F">
        <w:rPr>
          <w:rFonts w:eastAsia="MS Mincho"/>
          <w:lang w:eastAsia="ja-JP"/>
        </w:rPr>
        <w:t xml:space="preserve">, </w:t>
      </w:r>
      <m:oMath>
        <m:sSubSup>
          <m:sSubSupPr>
            <m:ctrlPr>
              <w:rPr>
                <w:rFonts w:ascii="Cambria Math" w:eastAsia="MS Mincho" w:hAnsi="Cambria Math"/>
                <w:i/>
                <w:lang w:eastAsia="ja-JP"/>
              </w:rPr>
            </m:ctrlPr>
          </m:sSubSupPr>
          <m:e>
            <m:r>
              <w:rPr>
                <w:rFonts w:ascii="Cambria Math" w:eastAsia="MS Mincho" w:hAnsi="Cambria Math"/>
                <w:lang w:eastAsia="ja-JP"/>
              </w:rPr>
              <m:t>E</m:t>
            </m:r>
          </m:e>
          <m:sub>
            <m:r>
              <m:rPr>
                <m:nor/>
              </m:rPr>
              <w:rPr>
                <w:rFonts w:ascii="Cambria Math" w:eastAsia="MS Mincho" w:hAnsi="Cambria Math"/>
                <w:lang w:eastAsia="ja-JP"/>
              </w:rPr>
              <m:t>PB</m:t>
            </m:r>
          </m:sub>
          <m:sup>
            <m:r>
              <w:rPr>
                <w:rFonts w:ascii="Cambria Math" w:eastAsia="MS Mincho" w:hAnsi="Cambria Math"/>
                <w:lang w:eastAsia="ja-JP"/>
              </w:rPr>
              <m:t>'</m:t>
            </m:r>
          </m:sup>
        </m:sSubSup>
      </m:oMath>
      <w:r w:rsidR="003231D4" w:rsidRPr="004F2A4F">
        <w:rPr>
          <w:rFonts w:eastAsia="MS Mincho"/>
          <w:lang w:eastAsia="ja-JP"/>
        </w:rPr>
        <w:t xml:space="preserve"> and </w:t>
      </w:r>
      <m:oMath>
        <m:sSubSup>
          <m:sSubSupPr>
            <m:ctrlPr>
              <w:rPr>
                <w:rFonts w:ascii="Cambria Math" w:eastAsia="MS Mincho" w:hAnsi="Cambria Math"/>
                <w:i/>
                <w:lang w:eastAsia="ja-JP"/>
              </w:rPr>
            </m:ctrlPr>
          </m:sSubSupPr>
          <m:e>
            <m:r>
              <w:rPr>
                <w:rFonts w:ascii="Cambria Math" w:eastAsia="MS Mincho" w:hAnsi="Cambria Math"/>
                <w:lang w:eastAsia="ja-JP"/>
              </w:rPr>
              <m:t>E</m:t>
            </m:r>
          </m:e>
          <m:sub>
            <m:r>
              <m:rPr>
                <m:nor/>
              </m:rPr>
              <w:rPr>
                <w:rFonts w:ascii="Cambria Math" w:eastAsia="MS Mincho" w:hAnsi="Cambria Math"/>
                <w:lang w:eastAsia="ja-JP"/>
              </w:rPr>
              <m:t>PR</m:t>
            </m:r>
          </m:sub>
          <m:sup>
            <m:r>
              <w:rPr>
                <w:rFonts w:ascii="Cambria Math" w:eastAsia="MS Mincho" w:hAnsi="Cambria Math"/>
                <w:lang w:eastAsia="ja-JP"/>
              </w:rPr>
              <m:t>'</m:t>
            </m:r>
          </m:sup>
        </m:sSubSup>
      </m:oMath>
      <w:r w:rsidR="00EF485C">
        <w:rPr>
          <w:rFonts w:eastAsia="MS Mincho"/>
          <w:lang w:eastAsia="ja-JP"/>
        </w:rPr>
        <w:t>,</w:t>
      </w:r>
      <w:r w:rsidR="003231D4" w:rsidRPr="004F2A4F">
        <w:rPr>
          <w:rFonts w:eastAsia="MS Mincho"/>
          <w:lang w:eastAsia="ja-JP"/>
        </w:rPr>
        <w:t xml:space="preserve"> or </w:t>
      </w:r>
      <m:oMath>
        <m:sSubSup>
          <m:sSubSupPr>
            <m:ctrlPr>
              <w:rPr>
                <w:rFonts w:ascii="Cambria Math" w:eastAsia="MS Mincho" w:hAnsi="Cambria Math"/>
                <w:i/>
                <w:lang w:eastAsia="ja-JP"/>
              </w:rPr>
            </m:ctrlPr>
          </m:sSubSupPr>
          <m:e>
            <m:r>
              <w:rPr>
                <w:rFonts w:ascii="Cambria Math" w:eastAsia="MS Mincho" w:hAnsi="Cambria Math"/>
                <w:lang w:eastAsia="ja-JP"/>
              </w:rPr>
              <m:t>E</m:t>
            </m:r>
          </m:e>
          <m:sub>
            <m:r>
              <m:rPr>
                <m:nor/>
              </m:rPr>
              <w:rPr>
                <w:rFonts w:ascii="Cambria Math" w:eastAsia="MS Mincho" w:hAnsi="Cambria Math"/>
                <w:lang w:eastAsia="ja-JP"/>
              </w:rPr>
              <m:t>R</m:t>
            </m:r>
          </m:sub>
          <m:sup>
            <m:r>
              <w:rPr>
                <w:rFonts w:ascii="Cambria Math" w:eastAsia="MS Mincho" w:hAnsi="Cambria Math"/>
                <w:lang w:eastAsia="ja-JP"/>
              </w:rPr>
              <m:t>'</m:t>
            </m:r>
          </m:sup>
        </m:sSubSup>
      </m:oMath>
      <w:r w:rsidR="003231D4" w:rsidRPr="004F2A4F">
        <w:rPr>
          <w:rFonts w:eastAsia="MS Mincho"/>
          <w:lang w:eastAsia="ja-JP"/>
        </w:rPr>
        <w:t xml:space="preserve">, </w:t>
      </w:r>
      <m:oMath>
        <m:sSubSup>
          <m:sSubSupPr>
            <m:ctrlPr>
              <w:rPr>
                <w:rFonts w:ascii="Cambria Math" w:eastAsia="MS Mincho" w:hAnsi="Cambria Math"/>
                <w:i/>
                <w:lang w:eastAsia="ja-JP"/>
              </w:rPr>
            </m:ctrlPr>
          </m:sSubSupPr>
          <m:e>
            <m:r>
              <w:rPr>
                <w:rFonts w:ascii="Cambria Math" w:eastAsia="MS Mincho" w:hAnsi="Cambria Math"/>
                <w:lang w:eastAsia="ja-JP"/>
              </w:rPr>
              <m:t>E</m:t>
            </m:r>
          </m:e>
          <m:sub>
            <m:r>
              <m:rPr>
                <m:nor/>
              </m:rPr>
              <w:rPr>
                <w:rFonts w:ascii="Cambria Math" w:eastAsia="MS Mincho" w:hAnsi="Cambria Math"/>
                <w:lang w:eastAsia="ja-JP"/>
              </w:rPr>
              <m:t>G</m:t>
            </m:r>
          </m:sub>
          <m:sup>
            <m:r>
              <w:rPr>
                <w:rFonts w:ascii="Cambria Math" w:eastAsia="MS Mincho" w:hAnsi="Cambria Math"/>
                <w:lang w:eastAsia="ja-JP"/>
              </w:rPr>
              <m:t>'</m:t>
            </m:r>
          </m:sup>
        </m:sSubSup>
      </m:oMath>
      <w:r w:rsidR="003231D4" w:rsidRPr="004F2A4F">
        <w:rPr>
          <w:rFonts w:eastAsia="MS Mincho"/>
          <w:lang w:eastAsia="ja-JP"/>
        </w:rPr>
        <w:t xml:space="preserve"> and </w:t>
      </w:r>
      <m:oMath>
        <m:sSubSup>
          <m:sSubSupPr>
            <m:ctrlPr>
              <w:rPr>
                <w:rFonts w:ascii="Cambria Math" w:eastAsia="MS Mincho" w:hAnsi="Cambria Math"/>
                <w:i/>
                <w:lang w:eastAsia="ja-JP"/>
              </w:rPr>
            </m:ctrlPr>
          </m:sSubSupPr>
          <m:e>
            <m:r>
              <w:rPr>
                <w:rFonts w:ascii="Cambria Math" w:eastAsia="MS Mincho" w:hAnsi="Cambria Math"/>
                <w:lang w:eastAsia="ja-JP"/>
              </w:rPr>
              <m:t>E</m:t>
            </m:r>
          </m:e>
          <m:sub>
            <m:r>
              <m:rPr>
                <m:nor/>
              </m:rPr>
              <w:rPr>
                <w:rFonts w:ascii="Cambria Math" w:eastAsia="MS Mincho" w:hAnsi="Cambria Math"/>
                <w:lang w:eastAsia="ja-JP"/>
              </w:rPr>
              <m:t>B</m:t>
            </m:r>
          </m:sub>
          <m:sup>
            <m:r>
              <w:rPr>
                <w:rFonts w:ascii="Cambria Math" w:eastAsia="MS Mincho" w:hAnsi="Cambria Math"/>
                <w:lang w:eastAsia="ja-JP"/>
              </w:rPr>
              <m:t>'</m:t>
            </m:r>
          </m:sup>
        </m:sSubSup>
      </m:oMath>
      <w:r w:rsidR="003231D4" w:rsidRPr="004F2A4F">
        <w:rPr>
          <w:rFonts w:eastAsia="MS Mincho"/>
          <w:lang w:eastAsia="ja-JP"/>
        </w:rPr>
        <w:t xml:space="preserve"> real-valued component signals</w:t>
      </w:r>
      <w:r w:rsidR="00967519">
        <w:rPr>
          <w:rFonts w:eastAsia="MS Mincho"/>
          <w:lang w:eastAsia="ja-JP"/>
        </w:rPr>
        <w:t xml:space="preserve"> in accordance with</w:t>
      </w:r>
      <w:r w:rsidR="003231D4" w:rsidRPr="004F2A4F">
        <w:rPr>
          <w:rFonts w:eastAsia="MS Mincho"/>
          <w:lang w:eastAsia="ja-JP"/>
        </w:rPr>
        <w:t xml:space="preserve"> the</w:t>
      </w:r>
      <w:r w:rsidR="00EF485C" w:rsidRPr="004F2A4F">
        <w:rPr>
          <w:rFonts w:eastAsia="MS Mincho"/>
          <w:lang w:eastAsia="ja-JP"/>
        </w:rPr>
        <w:t xml:space="preserve"> VideoFullRangeFlag</w:t>
      </w:r>
      <w:r w:rsidR="003231D4" w:rsidRPr="004F2A4F">
        <w:rPr>
          <w:rFonts w:eastAsia="MS Mincho"/>
          <w:lang w:eastAsia="ja-JP"/>
        </w:rPr>
        <w:t xml:space="preserve"> code point in ISO/IEC</w:t>
      </w:r>
      <w:r w:rsidR="00820D8D">
        <w:rPr>
          <w:rFonts w:eastAsia="MS Mincho"/>
          <w:lang w:eastAsia="ja-JP"/>
        </w:rPr>
        <w:t> </w:t>
      </w:r>
      <w:r w:rsidR="003231D4" w:rsidRPr="004F2A4F">
        <w:rPr>
          <w:rFonts w:eastAsia="MS Mincho"/>
          <w:lang w:eastAsia="ja-JP"/>
        </w:rPr>
        <w:t>23091</w:t>
      </w:r>
      <w:r w:rsidR="00717844">
        <w:rPr>
          <w:rFonts w:eastAsia="MS Mincho"/>
          <w:lang w:eastAsia="ja-JP"/>
        </w:rPr>
        <w:noBreakHyphen/>
      </w:r>
      <w:r w:rsidR="003231D4" w:rsidRPr="004F2A4F">
        <w:rPr>
          <w:rFonts w:eastAsia="MS Mincho"/>
          <w:lang w:eastAsia="ja-JP"/>
        </w:rPr>
        <w:t>2.</w:t>
      </w:r>
    </w:p>
    <w:p w14:paraId="1887AA07" w14:textId="68F0DD76" w:rsidR="00D56C73" w:rsidRDefault="00C33AE0" w:rsidP="00D56C73">
      <w:pPr>
        <w:pStyle w:val="Heading5"/>
      </w:pPr>
      <w:bookmarkStart w:id="872" w:name="_Ref89779736"/>
      <w:r>
        <w:t>S</w:t>
      </w:r>
      <w:r w:rsidR="00D56C73">
        <w:t>cale and offset</w:t>
      </w:r>
      <w:r w:rsidR="0073782B">
        <w:t xml:space="preserve"> properties</w:t>
      </w:r>
      <w:bookmarkEnd w:id="872"/>
      <w:r w:rsidR="00BC0061">
        <w:fldChar w:fldCharType="begin"/>
      </w:r>
      <w:r w:rsidR="00BC0061">
        <w:rPr>
          <w:rStyle w:val="HdgMarker"/>
        </w:rPr>
        <w:instrText>Q</w:instrText>
      </w:r>
      <w:r w:rsidR="00BC0061">
        <w:instrText>UOTE "" \* Charformat</w:instrText>
      </w:r>
      <w:r w:rsidR="00BC0061">
        <w:fldChar w:fldCharType="end"/>
      </w:r>
    </w:p>
    <w:p w14:paraId="6D50F85D" w14:textId="28E5FE38" w:rsidR="00D56C73" w:rsidRPr="00A4559E" w:rsidRDefault="00D56C73" w:rsidP="003775E3">
      <w:pPr>
        <w:rPr>
          <w:rStyle w:val="tlid-translation"/>
          <w:lang w:val="en"/>
        </w:rPr>
      </w:pPr>
      <w:r>
        <w:rPr>
          <w:rFonts w:eastAsia="MS Mincho"/>
          <w:lang w:eastAsia="ja-JP"/>
        </w:rPr>
        <w:t>Attribute scale and offset parameters</w:t>
      </w:r>
      <w:r w:rsidR="00A25235">
        <w:rPr>
          <w:rFonts w:eastAsia="MS Mincho"/>
          <w:lang w:eastAsia="ja-JP"/>
        </w:rPr>
        <w:t xml:space="preserve"> specify</w:t>
      </w:r>
      <w:r w:rsidRPr="00A4559E">
        <w:rPr>
          <w:rStyle w:val="tlid-translation"/>
          <w:lang w:val="en"/>
        </w:rPr>
        <w:t xml:space="preserve"> how to interpret</w:t>
      </w:r>
      <w:r w:rsidR="00137A47" w:rsidRPr="00A4559E">
        <w:rPr>
          <w:rStyle w:val="tlid-translation"/>
          <w:lang w:val="en"/>
        </w:rPr>
        <w:t xml:space="preserve"> the range of output</w:t>
      </w:r>
      <w:r w:rsidRPr="00A4559E">
        <w:rPr>
          <w:rStyle w:val="tlid-translation"/>
          <w:lang w:val="en"/>
        </w:rPr>
        <w:t xml:space="preserve"> attribute values.</w:t>
      </w:r>
    </w:p>
    <w:p w14:paraId="3A6D8BAD" w14:textId="77777777" w:rsidR="005A0D94" w:rsidRPr="000773D1" w:rsidRDefault="005A0D94" w:rsidP="005A0D94">
      <w:pPr>
        <w:pStyle w:val="NoteUnnumbered"/>
      </w:pPr>
      <w:r>
        <w:t>The decoding process in this document does not scale attribute values prior to output.</w:t>
      </w:r>
    </w:p>
    <w:p w14:paraId="765B1F49" w14:textId="29DCEA62" w:rsidR="003775E3" w:rsidRDefault="00856A9A" w:rsidP="003775E3">
      <w:pPr>
        <w:rPr>
          <w:rFonts w:eastAsia="MS Mincho"/>
          <w:lang w:eastAsia="ja-JP"/>
        </w:rPr>
      </w:pPr>
      <w:r w:rsidRPr="00A4559E">
        <w:rPr>
          <w:rStyle w:val="Synboldinline"/>
        </w:rPr>
        <w:t>A</w:t>
      </w:r>
      <w:r w:rsidR="00634015" w:rsidRPr="00A4559E">
        <w:rPr>
          <w:rStyle w:val="Synboldinline"/>
        </w:rPr>
        <w:t>ttr_offset_bits</w:t>
      </w:r>
      <w:r w:rsidR="007F0F0A">
        <w:rPr>
          <w:rFonts w:eastAsia="MS Mincho"/>
          <w:lang w:eastAsia="ja-JP"/>
        </w:rPr>
        <w:t xml:space="preserve"> is the length in bits of</w:t>
      </w:r>
      <w:r w:rsidR="003775E3">
        <w:rPr>
          <w:rFonts w:eastAsia="MS Mincho"/>
          <w:lang w:eastAsia="ja-JP"/>
        </w:rPr>
        <w:t xml:space="preserve"> the</w:t>
      </w:r>
      <w:r w:rsidR="00B52B38">
        <w:rPr>
          <w:rFonts w:eastAsia="MS Mincho"/>
          <w:lang w:eastAsia="ja-JP"/>
        </w:rPr>
        <w:t xml:space="preserve"> subsequent</w:t>
      </w:r>
      <w:r w:rsidR="003775E3">
        <w:rPr>
          <w:rFonts w:eastAsia="MS Mincho"/>
          <w:lang w:eastAsia="ja-JP"/>
        </w:rPr>
        <w:t xml:space="preserve"> </w:t>
      </w:r>
      <w:r w:rsidR="00022F93" w:rsidRPr="00A4559E">
        <w:rPr>
          <w:rStyle w:val="Synvarinline"/>
        </w:rPr>
        <w:t>attr_offset</w:t>
      </w:r>
      <w:r w:rsidR="00002B85" w:rsidRPr="00A4559E">
        <w:rPr>
          <w:rStyle w:val="Exprinline"/>
        </w:rPr>
        <w:t>[ </w:t>
      </w:r>
      <w:r w:rsidR="00702B0C" w:rsidRPr="00D35E12">
        <w:rPr>
          <w:rStyle w:val="VarNinline"/>
        </w:rPr>
        <w:t>attrIdx</w:t>
      </w:r>
      <w:r w:rsidR="00002B85" w:rsidRPr="00A4559E">
        <w:rPr>
          <w:rStyle w:val="Exprinline"/>
        </w:rPr>
        <w:t> ]</w:t>
      </w:r>
      <w:r w:rsidR="000B713E">
        <w:rPr>
          <w:rFonts w:eastAsia="MS Mincho"/>
          <w:lang w:eastAsia="ja-JP"/>
        </w:rPr>
        <w:t xml:space="preserve"> syntax element</w:t>
      </w:r>
      <w:r w:rsidR="003E2581">
        <w:rPr>
          <w:rFonts w:eastAsia="MS Mincho"/>
          <w:lang w:eastAsia="ja-JP"/>
        </w:rPr>
        <w:t xml:space="preserve"> exclusive of any sign bit</w:t>
      </w:r>
      <w:r w:rsidR="003775E3">
        <w:rPr>
          <w:rFonts w:eastAsia="MS Mincho"/>
          <w:lang w:eastAsia="ja-JP"/>
        </w:rPr>
        <w:t>.</w:t>
      </w:r>
    </w:p>
    <w:p w14:paraId="2F8BE5A6" w14:textId="15A4D701" w:rsidR="00816A8C" w:rsidRPr="000504C7" w:rsidRDefault="00856A9A" w:rsidP="00F15158">
      <w:pPr>
        <w:rPr>
          <w:rFonts w:eastAsia="MS Mincho"/>
          <w:lang w:eastAsia="ja-JP"/>
        </w:rPr>
      </w:pPr>
      <w:r w:rsidRPr="00A4559E">
        <w:rPr>
          <w:rStyle w:val="Synboldinline"/>
        </w:rPr>
        <w:t>A</w:t>
      </w:r>
      <w:r w:rsidR="00634015" w:rsidRPr="00A4559E">
        <w:rPr>
          <w:rStyle w:val="Synboldinline"/>
        </w:rPr>
        <w:t>ttr_scale_bits</w:t>
      </w:r>
      <w:r w:rsidR="007F0F0A">
        <w:rPr>
          <w:rFonts w:eastAsia="MS Mincho"/>
          <w:lang w:eastAsia="ja-JP"/>
        </w:rPr>
        <w:t xml:space="preserve"> is the length in bits of</w:t>
      </w:r>
      <w:r w:rsidR="00816A8C">
        <w:rPr>
          <w:rFonts w:eastAsia="MS Mincho"/>
          <w:lang w:eastAsia="ja-JP"/>
        </w:rPr>
        <w:t xml:space="preserve"> the</w:t>
      </w:r>
      <w:r w:rsidR="00B52B38">
        <w:rPr>
          <w:rFonts w:eastAsia="MS Mincho"/>
          <w:lang w:eastAsia="ja-JP"/>
        </w:rPr>
        <w:t xml:space="preserve"> subsequent</w:t>
      </w:r>
      <w:r w:rsidR="00816A8C">
        <w:rPr>
          <w:rFonts w:eastAsia="MS Mincho"/>
          <w:lang w:eastAsia="ja-JP"/>
        </w:rPr>
        <w:t xml:space="preserve"> </w:t>
      </w:r>
      <w:r w:rsidR="00022F93" w:rsidRPr="00A4559E">
        <w:rPr>
          <w:rStyle w:val="Synvarinline"/>
        </w:rPr>
        <w:t>attr_scale_minus1</w:t>
      </w:r>
      <w:r w:rsidR="00002B85" w:rsidRPr="00A4559E">
        <w:rPr>
          <w:rStyle w:val="Exprinline"/>
        </w:rPr>
        <w:t>[ </w:t>
      </w:r>
      <w:r w:rsidR="00702B0C" w:rsidRPr="00D35E12">
        <w:rPr>
          <w:rStyle w:val="VarNinline"/>
        </w:rPr>
        <w:t>attrIdx</w:t>
      </w:r>
      <w:r w:rsidR="00002B85" w:rsidRPr="00A4559E">
        <w:rPr>
          <w:rStyle w:val="Exprinline"/>
        </w:rPr>
        <w:t> ]</w:t>
      </w:r>
      <w:r w:rsidR="000B713E">
        <w:rPr>
          <w:rFonts w:eastAsia="MS Mincho"/>
          <w:lang w:eastAsia="ja-JP"/>
        </w:rPr>
        <w:t xml:space="preserve"> syntax element</w:t>
      </w:r>
      <w:r w:rsidR="00816A8C">
        <w:rPr>
          <w:rFonts w:eastAsia="MS Mincho"/>
          <w:lang w:eastAsia="ja-JP"/>
        </w:rPr>
        <w:t>.</w:t>
      </w:r>
    </w:p>
    <w:p w14:paraId="14BBF551" w14:textId="7312D84E" w:rsidR="00D11860" w:rsidRPr="00A4559E" w:rsidRDefault="00856A9A" w:rsidP="00B65B7B">
      <w:pPr>
        <w:pStyle w:val="NormalKWN"/>
        <w:rPr>
          <w:lang w:eastAsia="ja-JP"/>
        </w:rPr>
      </w:pPr>
      <w:r w:rsidRPr="00A4559E">
        <w:rPr>
          <w:rStyle w:val="Synboldinline"/>
        </w:rPr>
        <w:t>A</w:t>
      </w:r>
      <w:r w:rsidR="00022F93" w:rsidRPr="00A4559E">
        <w:rPr>
          <w:rStyle w:val="Synboldinline"/>
        </w:rPr>
        <w:t>ttr_offset</w:t>
      </w:r>
      <w:r w:rsidR="00002B85" w:rsidRPr="00A4559E">
        <w:rPr>
          <w:rStyle w:val="Exprinline"/>
        </w:rPr>
        <w:t>[ </w:t>
      </w:r>
      <w:r w:rsidR="00702B0C" w:rsidRPr="00D35E12">
        <w:rPr>
          <w:rStyle w:val="VarNinline"/>
        </w:rPr>
        <w:t>attrIdx</w:t>
      </w:r>
      <w:r w:rsidR="00002B85" w:rsidRPr="00A4559E">
        <w:rPr>
          <w:rStyle w:val="Exprinline"/>
        </w:rPr>
        <w:t> ]</w:t>
      </w:r>
      <w:r w:rsidR="00D11860" w:rsidRPr="00A4559E">
        <w:rPr>
          <w:lang w:eastAsia="ja-JP"/>
        </w:rPr>
        <w:t xml:space="preserve">, </w:t>
      </w:r>
      <w:r w:rsidR="00022F93" w:rsidRPr="00A4559E">
        <w:rPr>
          <w:rStyle w:val="Synboldinline"/>
        </w:rPr>
        <w:t>attr_scale_minus1</w:t>
      </w:r>
      <w:r w:rsidR="00002B85" w:rsidRPr="00A4559E">
        <w:rPr>
          <w:rStyle w:val="Exprinline"/>
        </w:rPr>
        <w:t>[ </w:t>
      </w:r>
      <w:r w:rsidR="00702B0C" w:rsidRPr="00D35E12">
        <w:rPr>
          <w:rStyle w:val="VarNinline"/>
        </w:rPr>
        <w:t>attrIdx</w:t>
      </w:r>
      <w:r w:rsidR="00002B85" w:rsidRPr="00A4559E">
        <w:rPr>
          <w:rStyle w:val="Exprinline"/>
        </w:rPr>
        <w:t> ]</w:t>
      </w:r>
      <w:r w:rsidR="00EA49E4" w:rsidRPr="00A4559E">
        <w:rPr>
          <w:lang w:eastAsia="ja-JP"/>
        </w:rPr>
        <w:t xml:space="preserve"> and</w:t>
      </w:r>
      <w:r w:rsidR="00D11860" w:rsidRPr="00A4559E">
        <w:rPr>
          <w:lang w:eastAsia="ja-JP"/>
        </w:rPr>
        <w:t xml:space="preserve"> </w:t>
      </w:r>
      <w:r w:rsidR="00022F93" w:rsidRPr="00A4559E">
        <w:rPr>
          <w:rStyle w:val="Synboldinline"/>
        </w:rPr>
        <w:t>attr_frac_bits</w:t>
      </w:r>
      <w:r w:rsidR="00002B85" w:rsidRPr="00A4559E">
        <w:rPr>
          <w:rStyle w:val="Exprinline"/>
        </w:rPr>
        <w:t>[ </w:t>
      </w:r>
      <w:r w:rsidR="00702B0C" w:rsidRPr="00D35E12">
        <w:rPr>
          <w:rStyle w:val="VarNinline"/>
        </w:rPr>
        <w:t>attrIdx</w:t>
      </w:r>
      <w:r w:rsidR="00002B85" w:rsidRPr="00A4559E">
        <w:rPr>
          <w:rStyle w:val="Exprinline"/>
        </w:rPr>
        <w:t> ]</w:t>
      </w:r>
      <w:r w:rsidR="00D11860" w:rsidRPr="00A4559E">
        <w:rPr>
          <w:lang w:eastAsia="ja-JP"/>
        </w:rPr>
        <w:t xml:space="preserve"> together specify how coded attribute values shall be interpreted.</w:t>
      </w:r>
      <w:r w:rsidR="00385154" w:rsidRPr="00A4559E">
        <w:rPr>
          <w:lang w:eastAsia="ja-JP"/>
        </w:rPr>
        <w:t xml:space="preserve">  When present, the external interpretation </w:t>
      </w:r>
      <m:oMath>
        <m:sSub>
          <m:sSubPr>
            <m:ctrlPr>
              <w:rPr>
                <w:rFonts w:ascii="Cambria Math" w:hAnsi="Cambria Math"/>
                <w:i/>
                <w:lang w:eastAsia="ja-JP"/>
              </w:rPr>
            </m:ctrlPr>
          </m:sSubPr>
          <m:e>
            <m:r>
              <w:rPr>
                <w:rFonts w:ascii="Cambria Math" w:hAnsi="Cambria Math"/>
                <w:lang w:eastAsia="ja-JP"/>
              </w:rPr>
              <m:t>A</m:t>
            </m:r>
          </m:e>
          <m:sub>
            <m:r>
              <m:rPr>
                <m:nor/>
              </m:rPr>
              <w:rPr>
                <w:rFonts w:ascii="Cambria Math" w:hAnsi="Cambria Math"/>
                <w:lang w:eastAsia="ja-JP"/>
              </w:rPr>
              <m:t>EXT</m:t>
            </m:r>
          </m:sub>
        </m:sSub>
      </m:oMath>
      <w:r w:rsidR="00385154" w:rsidRPr="00A4559E">
        <w:rPr>
          <w:lang w:eastAsia="ja-JP"/>
        </w:rPr>
        <w:t xml:space="preserve"> </w:t>
      </w:r>
      <w:r w:rsidR="00B336FD" w:rsidRPr="00A4559E">
        <w:rPr>
          <w:lang w:eastAsia="ja-JP"/>
        </w:rPr>
        <w:t xml:space="preserve">of </w:t>
      </w:r>
      <w:r w:rsidR="00385154" w:rsidRPr="00A4559E">
        <w:rPr>
          <w:lang w:eastAsia="ja-JP"/>
        </w:rPr>
        <w:t>each</w:t>
      </w:r>
      <w:r w:rsidR="00EA49E4" w:rsidRPr="00A4559E">
        <w:rPr>
          <w:lang w:eastAsia="ja-JP"/>
        </w:rPr>
        <w:t xml:space="preserve"> coded attribute value </w:t>
      </w:r>
      <m:oMath>
        <m:r>
          <w:rPr>
            <w:rFonts w:ascii="Cambria Math" w:hAnsi="Cambria Math"/>
            <w:lang w:eastAsia="ja-JP"/>
          </w:rPr>
          <m:t>A</m:t>
        </m:r>
      </m:oMath>
      <w:r w:rsidR="00385154" w:rsidRPr="00A4559E">
        <w:rPr>
          <w:lang w:eastAsia="ja-JP"/>
        </w:rPr>
        <w:t xml:space="preserve"> shall be</w:t>
      </w:r>
      <w:r w:rsidR="00EA49E4" w:rsidRPr="00A4559E">
        <w:rPr>
          <w:lang w:eastAsia="ja-JP"/>
        </w:rPr>
        <w:t>:</w:t>
      </w:r>
    </w:p>
    <w:p w14:paraId="3B894033" w14:textId="62BD3708" w:rsidR="00EA49E4" w:rsidRDefault="00000000" w:rsidP="000E333B">
      <w:pPr>
        <w:rPr>
          <w:rFonts w:eastAsia="MS Mincho"/>
          <w:lang w:eastAsia="ja-JP"/>
        </w:rPr>
      </w:pPr>
      <m:oMathPara>
        <m:oMath>
          <m:sSub>
            <m:sSubPr>
              <m:ctrlPr>
                <w:rPr>
                  <w:rFonts w:ascii="Cambria Math" w:eastAsia="MS Mincho" w:hAnsi="Cambria Math"/>
                  <w:i/>
                  <w:lang w:eastAsia="ja-JP"/>
                </w:rPr>
              </m:ctrlPr>
            </m:sSubPr>
            <m:e>
              <m:r>
                <w:rPr>
                  <w:rFonts w:ascii="Cambria Math" w:eastAsia="MS Mincho" w:hAnsi="Cambria Math"/>
                  <w:lang w:eastAsia="ja-JP"/>
                </w:rPr>
                <m:t>A</m:t>
              </m:r>
            </m:e>
            <m:sub>
              <m:r>
                <m:rPr>
                  <m:nor/>
                </m:rPr>
                <w:rPr>
                  <w:rFonts w:ascii="Cambria Math" w:eastAsia="MS Mincho" w:hAnsi="Cambria Math"/>
                  <w:lang w:eastAsia="ja-JP"/>
                </w:rPr>
                <m:t>EXT</m:t>
              </m:r>
            </m:sub>
          </m:sSub>
          <m:r>
            <w:rPr>
              <w:rFonts w:ascii="Cambria Math" w:eastAsia="MS Mincho" w:hAnsi="Cambria Math"/>
              <w:lang w:eastAsia="ja-JP"/>
            </w:rPr>
            <m:t>=A</m:t>
          </m:r>
          <m:f>
            <m:fPr>
              <m:ctrlPr>
                <w:rPr>
                  <w:rFonts w:ascii="Cambria Math" w:eastAsia="MS Mincho" w:hAnsi="Cambria Math"/>
                  <w:i/>
                  <w:lang w:eastAsia="ja-JP"/>
                </w:rPr>
              </m:ctrlPr>
            </m:fPr>
            <m:num>
              <m:r>
                <m:rPr>
                  <m:nor/>
                </m:rPr>
                <w:rPr>
                  <w:rStyle w:val="Synvarinline"/>
                </w:rPr>
                <m:t>attr_scale_minus1</m:t>
              </m:r>
              <m:r>
                <w:rPr>
                  <w:rFonts w:ascii="Cambria Math" w:eastAsia="MS Mincho" w:hAnsi="Cambria Math"/>
                  <w:lang w:eastAsia="ja-JP"/>
                </w:rPr>
                <m:t>+1</m:t>
              </m:r>
            </m:num>
            <m:den>
              <m:sSup>
                <m:sSupPr>
                  <m:ctrlPr>
                    <w:rPr>
                      <w:rFonts w:ascii="Cambria Math" w:eastAsia="MS Mincho" w:hAnsi="Cambria Math"/>
                      <w:i/>
                      <w:lang w:eastAsia="ja-JP"/>
                    </w:rPr>
                  </m:ctrlPr>
                </m:sSupPr>
                <m:e>
                  <m:r>
                    <w:rPr>
                      <w:rFonts w:ascii="Cambria Math" w:eastAsia="MS Mincho" w:hAnsi="Cambria Math"/>
                      <w:lang w:eastAsia="ja-JP"/>
                    </w:rPr>
                    <m:t>2</m:t>
                  </m:r>
                </m:e>
                <m:sup>
                  <m:r>
                    <m:rPr>
                      <m:nor/>
                    </m:rPr>
                    <w:rPr>
                      <w:rStyle w:val="Synvarinline"/>
                    </w:rPr>
                    <m:t>attr_frac_bits</m:t>
                  </m:r>
                </m:sup>
              </m:sSup>
            </m:den>
          </m:f>
          <m:r>
            <w:rPr>
              <w:rFonts w:ascii="Cambria Math" w:eastAsia="MS Mincho" w:hAnsi="Cambria Math"/>
              <w:lang w:eastAsia="ja-JP"/>
            </w:rPr>
            <m:t>+</m:t>
          </m:r>
          <m:r>
            <m:rPr>
              <m:nor/>
            </m:rPr>
            <w:rPr>
              <w:rStyle w:val="Synvarinline"/>
            </w:rPr>
            <m:t>attr_offset</m:t>
          </m:r>
        </m:oMath>
      </m:oMathPara>
    </w:p>
    <w:p w14:paraId="27929581" w14:textId="1D1F8B9A" w:rsidR="00D56C73" w:rsidRDefault="00D56C73" w:rsidP="00D56C73">
      <w:pPr>
        <w:pStyle w:val="Heading5"/>
      </w:pPr>
      <w:r>
        <w:lastRenderedPageBreak/>
        <w:t>Default attribute value</w:t>
      </w:r>
      <w:r w:rsidR="00BC0061">
        <w:fldChar w:fldCharType="begin"/>
      </w:r>
      <w:r w:rsidR="00BC0061">
        <w:rPr>
          <w:rStyle w:val="HdgMarker"/>
        </w:rPr>
        <w:instrText>Q</w:instrText>
      </w:r>
      <w:r w:rsidR="00BC0061">
        <w:instrText>UOTE "" \* Charformat</w:instrText>
      </w:r>
      <w:r w:rsidR="00BC0061">
        <w:fldChar w:fldCharType="end"/>
      </w:r>
    </w:p>
    <w:p w14:paraId="6FAB34D0" w14:textId="773E0082" w:rsidR="00D56C73" w:rsidRDefault="006477F8" w:rsidP="00D56C73">
      <w:pPr>
        <w:rPr>
          <w:rFonts w:eastAsia="MS Mincho"/>
          <w:bCs/>
          <w:lang w:eastAsia="ja-JP"/>
        </w:rPr>
      </w:pPr>
      <w:r>
        <w:rPr>
          <w:rFonts w:eastAsia="MS Mincho"/>
          <w:bCs/>
          <w:lang w:eastAsia="ja-JP"/>
        </w:rPr>
        <w:t>A d</w:t>
      </w:r>
      <w:r w:rsidR="00D56C73">
        <w:rPr>
          <w:rFonts w:eastAsia="MS Mincho"/>
          <w:bCs/>
          <w:lang w:eastAsia="ja-JP"/>
        </w:rPr>
        <w:t>efault attribute value</w:t>
      </w:r>
      <w:r w:rsidR="0073782B">
        <w:rPr>
          <w:rFonts w:eastAsia="MS Mincho"/>
          <w:bCs/>
          <w:lang w:eastAsia="ja-JP"/>
        </w:rPr>
        <w:t xml:space="preserve"> property</w:t>
      </w:r>
      <w:r w:rsidR="00D56C73">
        <w:rPr>
          <w:rFonts w:eastAsia="MS Mincho"/>
          <w:bCs/>
          <w:lang w:eastAsia="ja-JP"/>
        </w:rPr>
        <w:t xml:space="preserve"> </w:t>
      </w:r>
      <w:r w:rsidR="004316BE">
        <w:rPr>
          <w:rFonts w:eastAsia="MS Mincho"/>
          <w:bCs/>
          <w:lang w:eastAsia="ja-JP"/>
        </w:rPr>
        <w:t>specif</w:t>
      </w:r>
      <w:r>
        <w:rPr>
          <w:rFonts w:eastAsia="MS Mincho"/>
          <w:bCs/>
          <w:lang w:eastAsia="ja-JP"/>
        </w:rPr>
        <w:t>ies</w:t>
      </w:r>
      <w:r w:rsidR="0073782B">
        <w:rPr>
          <w:rFonts w:eastAsia="MS Mincho"/>
          <w:bCs/>
          <w:lang w:eastAsia="ja-JP"/>
        </w:rPr>
        <w:t xml:space="preserve"> the</w:t>
      </w:r>
      <w:r w:rsidR="00E9729C">
        <w:rPr>
          <w:rFonts w:eastAsia="MS Mincho"/>
          <w:bCs/>
          <w:lang w:eastAsia="ja-JP"/>
        </w:rPr>
        <w:t xml:space="preserve"> </w:t>
      </w:r>
      <w:r w:rsidR="004316BE">
        <w:rPr>
          <w:rFonts w:eastAsia="MS Mincho"/>
          <w:bCs/>
          <w:lang w:eastAsia="ja-JP"/>
        </w:rPr>
        <w:t xml:space="preserve">value </w:t>
      </w:r>
      <w:r w:rsidR="00E9729C">
        <w:rPr>
          <w:rFonts w:eastAsia="MS Mincho"/>
          <w:bCs/>
          <w:lang w:eastAsia="ja-JP"/>
        </w:rPr>
        <w:t xml:space="preserve">for an attribute that is not otherwise determined by an </w:t>
      </w:r>
      <w:r w:rsidR="000966D5">
        <w:rPr>
          <w:rFonts w:eastAsia="MS Mincho"/>
          <w:bCs/>
          <w:lang w:eastAsia="ja-JP"/>
        </w:rPr>
        <w:t>ADU</w:t>
      </w:r>
      <w:r w:rsidR="00E9729C">
        <w:rPr>
          <w:rFonts w:eastAsia="MS Mincho"/>
          <w:bCs/>
          <w:lang w:eastAsia="ja-JP"/>
        </w:rPr>
        <w:t>.</w:t>
      </w:r>
    </w:p>
    <w:p w14:paraId="796ACF51" w14:textId="0962FD8A" w:rsidR="00F621B3" w:rsidRPr="00A4559E" w:rsidRDefault="00856A9A" w:rsidP="007F33B7">
      <w:r w:rsidRPr="00A4559E">
        <w:rPr>
          <w:rStyle w:val="Synboldinline"/>
        </w:rPr>
        <w:t>A</w:t>
      </w:r>
      <w:r w:rsidR="00F621B3" w:rsidRPr="00A4559E">
        <w:rPr>
          <w:rStyle w:val="Synboldinline"/>
        </w:rPr>
        <w:t>ttr_default_value</w:t>
      </w:r>
      <w:r w:rsidR="00002B85" w:rsidRPr="00A4559E">
        <w:rPr>
          <w:rStyle w:val="Exprinline"/>
        </w:rPr>
        <w:t>[ </w:t>
      </w:r>
      <w:r w:rsidR="00702B0C" w:rsidRPr="00D35E12">
        <w:rPr>
          <w:rStyle w:val="VarNinline"/>
        </w:rPr>
        <w:t>attrIdx</w:t>
      </w:r>
      <w:r w:rsidR="00002B85" w:rsidRPr="00A4559E">
        <w:rPr>
          <w:rStyle w:val="Exprinline"/>
        </w:rPr>
        <w:t> ][ </w:t>
      </w:r>
      <w:r w:rsidR="009C7834">
        <w:rPr>
          <w:rStyle w:val="Var1inline"/>
        </w:rPr>
        <w:t>𝑐</w:t>
      </w:r>
      <w:r w:rsidR="00002B85" w:rsidRPr="00A4559E">
        <w:rPr>
          <w:rStyle w:val="Exprinline"/>
        </w:rPr>
        <w:t> ]</w:t>
      </w:r>
      <w:r w:rsidR="0073782B" w:rsidRPr="00A4559E">
        <w:t xml:space="preserve"> specifies</w:t>
      </w:r>
      <w:r w:rsidR="00F621B3" w:rsidRPr="00A4559E">
        <w:t xml:space="preserve"> the</w:t>
      </w:r>
      <w:r w:rsidR="0073782B" w:rsidRPr="00A4559E">
        <w:t xml:space="preserve"> default value of the</w:t>
      </w:r>
      <w:r w:rsidR="003E41B4" w:rsidRPr="00A4559E">
        <w:t xml:space="preserve"> </w:t>
      </w:r>
      <w:r w:rsidR="009C7834">
        <w:rPr>
          <w:rStyle w:val="Var1inline"/>
        </w:rPr>
        <w:t>𝑐</w:t>
      </w:r>
      <w:r w:rsidR="00F621B3" w:rsidRPr="00A4559E">
        <w:t>-th component of the</w:t>
      </w:r>
      <w:r w:rsidR="00BA4DD7" w:rsidRPr="00C75E56">
        <w:t xml:space="preserve"> identified</w:t>
      </w:r>
      <w:r w:rsidR="00F621B3" w:rsidRPr="00C75E56">
        <w:t xml:space="preserve"> </w:t>
      </w:r>
      <w:r w:rsidR="00F621B3" w:rsidRPr="00A4559E">
        <w:t>attribute.</w:t>
      </w:r>
      <w:r w:rsidR="00FC6389" w:rsidRPr="00A4559E">
        <w:t xml:space="preserve"> </w:t>
      </w:r>
      <w:r w:rsidR="00F621B3" w:rsidRPr="00A4559E">
        <w:t xml:space="preserve"> The length</w:t>
      </w:r>
      <w:r w:rsidR="0073782B" w:rsidRPr="00A4559E">
        <w:t xml:space="preserve"> in bits of each syntax element shall be</w:t>
      </w:r>
      <w:r w:rsidR="00F621B3" w:rsidRPr="00A4559E">
        <w:t xml:space="preserve"> </w:t>
      </w:r>
      <w:r w:rsidR="00BC250A" w:rsidRPr="00A4559E">
        <w:rPr>
          <w:rStyle w:val="Synvarinline"/>
        </w:rPr>
        <w:t>attr_bitdepth_minus1</w:t>
      </w:r>
      <w:r w:rsidR="00002B85" w:rsidRPr="00A4559E">
        <w:rPr>
          <w:rStyle w:val="Exprinline"/>
        </w:rPr>
        <w:t>[ </w:t>
      </w:r>
      <w:r w:rsidR="00702B0C" w:rsidRPr="00D35E12">
        <w:rPr>
          <w:rStyle w:val="VarNinline"/>
        </w:rPr>
        <w:t>attrIdx</w:t>
      </w:r>
      <w:r w:rsidR="00002B85" w:rsidRPr="00A4559E">
        <w:rPr>
          <w:rStyle w:val="Exprinline"/>
        </w:rPr>
        <w:t> ]</w:t>
      </w:r>
      <w:r w:rsidR="00820D8D" w:rsidRPr="00A4559E">
        <w:rPr>
          <w:rStyle w:val="Exprinline"/>
        </w:rPr>
        <w:t> </w:t>
      </w:r>
      <w:r w:rsidR="00B825FA" w:rsidRPr="00A4559E">
        <w:rPr>
          <w:rStyle w:val="Exprinline"/>
        </w:rPr>
        <w:t>+</w:t>
      </w:r>
      <w:r w:rsidR="00820D8D" w:rsidRPr="00A4559E">
        <w:rPr>
          <w:rStyle w:val="Exprinline"/>
        </w:rPr>
        <w:t> </w:t>
      </w:r>
      <w:r w:rsidR="00B825FA" w:rsidRPr="00A4559E">
        <w:rPr>
          <w:rStyle w:val="Exprinline"/>
        </w:rPr>
        <w:t>1</w:t>
      </w:r>
      <w:r w:rsidR="00F621B3" w:rsidRPr="00A4559E">
        <w:t>.</w:t>
      </w:r>
    </w:p>
    <w:p w14:paraId="52970A9E" w14:textId="277BBBB2" w:rsidR="003231D4" w:rsidRDefault="003231D4" w:rsidP="003231D4">
      <w:pPr>
        <w:pStyle w:val="Heading4"/>
      </w:pPr>
      <w:r>
        <w:t>Attribute</w:t>
      </w:r>
      <w:r w:rsidR="0073782B">
        <w:t xml:space="preserve"> property</w:t>
      </w:r>
      <w:r>
        <w:t xml:space="preserve"> data semantics</w:t>
      </w:r>
      <w:r w:rsidR="00BC0061">
        <w:fldChar w:fldCharType="begin"/>
      </w:r>
      <w:r w:rsidR="00BC0061">
        <w:rPr>
          <w:rStyle w:val="HdgMarker"/>
        </w:rPr>
        <w:instrText>Q</w:instrText>
      </w:r>
      <w:r w:rsidR="00BC0061">
        <w:instrText>UOTE "" \* Charformat</w:instrText>
      </w:r>
      <w:r w:rsidR="00BC0061">
        <w:fldChar w:fldCharType="end"/>
      </w:r>
    </w:p>
    <w:p w14:paraId="79BD61D9" w14:textId="644DE2CF" w:rsidR="003231D4" w:rsidRPr="00A4559E" w:rsidRDefault="0073782B" w:rsidP="007F33B7">
      <w:r w:rsidRPr="00A4559E">
        <w:rPr>
          <w:rStyle w:val="Synboldinline"/>
        </w:rPr>
        <w:t>attr_prop_</w:t>
      </w:r>
      <w:r w:rsidR="000A0471" w:rsidRPr="00A4559E">
        <w:rPr>
          <w:rStyle w:val="Synboldinline"/>
        </w:rPr>
        <w:t>byte</w:t>
      </w:r>
      <w:r w:rsidR="00002B85" w:rsidRPr="00A4559E">
        <w:rPr>
          <w:rStyle w:val="Exprinline"/>
        </w:rPr>
        <w:t>[ </w:t>
      </w:r>
      <w:r w:rsidR="009C7834">
        <w:rPr>
          <w:rStyle w:val="Var1inline"/>
        </w:rPr>
        <w:t>𝑖</w:t>
      </w:r>
      <w:r w:rsidR="00002B85" w:rsidRPr="00A4559E">
        <w:rPr>
          <w:rStyle w:val="Exprinline"/>
        </w:rPr>
        <w:t> ]</w:t>
      </w:r>
      <w:r w:rsidR="00E9729C" w:rsidRPr="00A4559E">
        <w:rPr>
          <w:lang w:eastAsia="ja-JP"/>
        </w:rPr>
        <w:t xml:space="preserve"> is a byte containing data having syntax and semantics</w:t>
      </w:r>
      <w:r w:rsidR="009D5E5B" w:rsidRPr="00A4559E">
        <w:rPr>
          <w:lang w:eastAsia="ja-JP"/>
        </w:rPr>
        <w:t xml:space="preserve"> not specified in this document</w:t>
      </w:r>
      <w:r w:rsidR="00E9729C" w:rsidRPr="00A4559E">
        <w:rPr>
          <w:lang w:eastAsia="ja-JP"/>
        </w:rPr>
        <w:t>.</w:t>
      </w:r>
    </w:p>
    <w:p w14:paraId="6A3BBE1F" w14:textId="316A0C02" w:rsidR="006078B9" w:rsidRPr="004F2A4F" w:rsidRDefault="006078B9" w:rsidP="006078B9">
      <w:pPr>
        <w:pStyle w:val="Heading4"/>
      </w:pPr>
      <w:r w:rsidRPr="004F2A4F">
        <w:t xml:space="preserve">Tile </w:t>
      </w:r>
      <w:r w:rsidR="00880112" w:rsidRPr="004F2A4F">
        <w:t>inventory</w:t>
      </w:r>
      <w:r w:rsidRPr="004F2A4F">
        <w:t xml:space="preserve"> </w:t>
      </w:r>
      <w:r w:rsidR="00010F67">
        <w:t xml:space="preserve">data unit </w:t>
      </w:r>
      <w:r w:rsidR="00B67B89" w:rsidRPr="004F2A4F">
        <w:t>semantics</w:t>
      </w:r>
      <w:r w:rsidR="00BC0061">
        <w:fldChar w:fldCharType="begin"/>
      </w:r>
      <w:r w:rsidR="00BC0061">
        <w:rPr>
          <w:rStyle w:val="HdgMarker"/>
        </w:rPr>
        <w:instrText>Q</w:instrText>
      </w:r>
      <w:r w:rsidR="00BC0061">
        <w:instrText>UOTE "" \* Charformat</w:instrText>
      </w:r>
      <w:r w:rsidR="00BC0061">
        <w:fldChar w:fldCharType="end"/>
      </w:r>
    </w:p>
    <w:p w14:paraId="3137D3B8" w14:textId="6E231153" w:rsidR="00BA4DD7" w:rsidRPr="00A4559E" w:rsidRDefault="004B4A08" w:rsidP="00544269">
      <w:pPr>
        <w:rPr>
          <w:lang w:eastAsia="ko-KR"/>
        </w:rPr>
      </w:pPr>
      <w:r w:rsidRPr="00A4559E">
        <w:rPr>
          <w:lang w:eastAsia="ko-KR"/>
        </w:rPr>
        <w:t xml:space="preserve">A tile inventory, when present, contains metadata that defines </w:t>
      </w:r>
      <w:r w:rsidR="00A67E0C" w:rsidRPr="00A4559E">
        <w:rPr>
          <w:lang w:eastAsia="ko-KR"/>
        </w:rPr>
        <w:t>the spatial region of</w:t>
      </w:r>
      <w:r w:rsidR="00B52B38" w:rsidRPr="00A4559E">
        <w:rPr>
          <w:lang w:eastAsia="ko-KR"/>
        </w:rPr>
        <w:t xml:space="preserve"> each enumerated</w:t>
      </w:r>
      <w:r w:rsidR="00A67E0C" w:rsidRPr="00A4559E">
        <w:rPr>
          <w:lang w:eastAsia="ko-KR"/>
        </w:rPr>
        <w:t xml:space="preserve"> tile.</w:t>
      </w:r>
      <w:r w:rsidRPr="00A4559E">
        <w:rPr>
          <w:lang w:eastAsia="ko-KR"/>
        </w:rPr>
        <w:t xml:space="preserve">  Each</w:t>
      </w:r>
      <w:r w:rsidR="00A67E0C" w:rsidRPr="00A4559E">
        <w:rPr>
          <w:lang w:eastAsia="ko-KR"/>
        </w:rPr>
        <w:t xml:space="preserve"> tile</w:t>
      </w:r>
      <w:r w:rsidRPr="00A4559E">
        <w:rPr>
          <w:lang w:eastAsia="ko-KR"/>
        </w:rPr>
        <w:t xml:space="preserve"> is identified </w:t>
      </w:r>
      <w:r w:rsidR="00E701F5" w:rsidRPr="00A4559E">
        <w:rPr>
          <w:lang w:eastAsia="ko-KR"/>
        </w:rPr>
        <w:t>by</w:t>
      </w:r>
      <w:r w:rsidRPr="00A4559E">
        <w:rPr>
          <w:lang w:eastAsia="ko-KR"/>
        </w:rPr>
        <w:t xml:space="preserve"> either an implicit or explicit tile id.</w:t>
      </w:r>
    </w:p>
    <w:p w14:paraId="0F47D18D" w14:textId="525C83CE" w:rsidR="004B4A08" w:rsidRPr="00A4559E" w:rsidRDefault="0073782B" w:rsidP="00544269">
      <w:pPr>
        <w:rPr>
          <w:lang w:eastAsia="ko-KR"/>
        </w:rPr>
      </w:pPr>
      <w:r w:rsidRPr="00A4559E">
        <w:t>A tile inventory</w:t>
      </w:r>
      <w:r w:rsidR="00026BBE" w:rsidRPr="00A4559E">
        <w:t xml:space="preserve"> shall</w:t>
      </w:r>
      <w:r w:rsidR="009E069B" w:rsidRPr="00A4559E">
        <w:t xml:space="preserve"> apply</w:t>
      </w:r>
      <w:r w:rsidR="00026BBE" w:rsidRPr="00A4559E">
        <w:t xml:space="preserve"> from the next coded point cloud frame that follows the tile inventory data unit. </w:t>
      </w:r>
      <w:r w:rsidRPr="00A4559E">
        <w:t xml:space="preserve"> </w:t>
      </w:r>
      <w:r w:rsidR="00026BBE" w:rsidRPr="00A4559E">
        <w:t xml:space="preserve">It </w:t>
      </w:r>
      <w:r w:rsidRPr="00A4559E">
        <w:t>shall remain valid until it is replaced by another tile inventory.</w:t>
      </w:r>
    </w:p>
    <w:p w14:paraId="1524221D" w14:textId="718F350F" w:rsidR="002D285C" w:rsidRPr="00A4559E" w:rsidRDefault="002D285C" w:rsidP="00EA4D9D">
      <w:pPr>
        <w:rPr>
          <w:bCs/>
          <w:lang w:eastAsia="ja-JP"/>
        </w:rPr>
      </w:pPr>
      <w:r w:rsidRPr="00A4559E">
        <w:rPr>
          <w:bCs/>
          <w:lang w:eastAsia="ja-JP"/>
        </w:rPr>
        <w:t>A tile inventory DU shall</w:t>
      </w:r>
      <w:r w:rsidR="00AD3E9C" w:rsidRPr="00A4559E">
        <w:rPr>
          <w:bCs/>
          <w:lang w:eastAsia="ja-JP"/>
        </w:rPr>
        <w:t xml:space="preserve"> occur before the first GDU of the </w:t>
      </w:r>
      <w:r w:rsidR="00E602A4" w:rsidRPr="00A4559E">
        <w:rPr>
          <w:bCs/>
          <w:lang w:eastAsia="ja-JP"/>
        </w:rPr>
        <w:t xml:space="preserve">coded point cloud </w:t>
      </w:r>
      <w:r w:rsidR="00AD3E9C" w:rsidRPr="00A4559E">
        <w:rPr>
          <w:bCs/>
          <w:lang w:eastAsia="ja-JP"/>
        </w:rPr>
        <w:t>frame from which it applies</w:t>
      </w:r>
      <w:r w:rsidR="00E602A4" w:rsidRPr="00A4559E">
        <w:rPr>
          <w:bCs/>
          <w:lang w:eastAsia="ja-JP"/>
        </w:rPr>
        <w:t>.</w:t>
      </w:r>
      <w:r w:rsidR="00AD3E9C" w:rsidRPr="00A4559E">
        <w:rPr>
          <w:bCs/>
          <w:lang w:eastAsia="ja-JP"/>
        </w:rPr>
        <w:t xml:space="preserve"> </w:t>
      </w:r>
      <w:r w:rsidR="00E602A4" w:rsidRPr="00A4559E">
        <w:rPr>
          <w:bCs/>
          <w:lang w:eastAsia="ja-JP"/>
        </w:rPr>
        <w:t xml:space="preserve"> I</w:t>
      </w:r>
      <w:r w:rsidR="00AD3E9C" w:rsidRPr="00A4559E">
        <w:rPr>
          <w:bCs/>
          <w:lang w:eastAsia="ja-JP"/>
        </w:rPr>
        <w:t>t shall</w:t>
      </w:r>
      <w:r w:rsidRPr="00A4559E">
        <w:rPr>
          <w:bCs/>
          <w:lang w:eastAsia="ja-JP"/>
        </w:rPr>
        <w:t xml:space="preserve"> not occur before the last DU of</w:t>
      </w:r>
      <w:r w:rsidR="008C2047" w:rsidRPr="00A4559E">
        <w:rPr>
          <w:bCs/>
          <w:lang w:eastAsia="ja-JP"/>
        </w:rPr>
        <w:t xml:space="preserve"> any coded point cloud</w:t>
      </w:r>
      <w:r w:rsidRPr="00A4559E">
        <w:rPr>
          <w:bCs/>
          <w:lang w:eastAsia="ja-JP"/>
        </w:rPr>
        <w:t xml:space="preserve"> frame</w:t>
      </w:r>
      <w:r w:rsidR="008C2047" w:rsidRPr="00A4559E">
        <w:rPr>
          <w:bCs/>
          <w:lang w:eastAsia="ja-JP"/>
        </w:rPr>
        <w:t xml:space="preserve"> that preced</w:t>
      </w:r>
      <w:r w:rsidR="00335621" w:rsidRPr="00A4559E">
        <w:rPr>
          <w:bCs/>
          <w:lang w:eastAsia="ja-JP"/>
        </w:rPr>
        <w:t>e</w:t>
      </w:r>
      <w:r w:rsidR="008C2047" w:rsidRPr="00A4559E">
        <w:rPr>
          <w:bCs/>
          <w:lang w:eastAsia="ja-JP"/>
        </w:rPr>
        <w:t>s</w:t>
      </w:r>
      <w:r w:rsidRPr="00A4559E">
        <w:rPr>
          <w:bCs/>
          <w:lang w:eastAsia="ja-JP"/>
        </w:rPr>
        <w:t xml:space="preserve"> that from which it applies</w:t>
      </w:r>
      <w:r w:rsidR="00705117" w:rsidRPr="00A4559E">
        <w:rPr>
          <w:bCs/>
          <w:lang w:eastAsia="ja-JP"/>
        </w:rPr>
        <w:t xml:space="preserve"> in data unit order</w:t>
      </w:r>
      <w:r w:rsidRPr="00A4559E">
        <w:rPr>
          <w:bCs/>
          <w:lang w:eastAsia="ja-JP"/>
        </w:rPr>
        <w:t>.</w:t>
      </w:r>
    </w:p>
    <w:p w14:paraId="24E3FCD0" w14:textId="1EBC5069" w:rsidR="00EA4D9D" w:rsidRPr="00A4559E" w:rsidRDefault="00856A9A" w:rsidP="00EA4D9D">
      <w:pPr>
        <w:rPr>
          <w:bCs/>
          <w:lang w:eastAsia="ja-JP"/>
        </w:rPr>
      </w:pPr>
      <w:r w:rsidRPr="00A4559E">
        <w:rPr>
          <w:rStyle w:val="Synboldinline"/>
        </w:rPr>
        <w:t>T</w:t>
      </w:r>
      <w:r w:rsidR="00EA4D9D" w:rsidRPr="00A4559E">
        <w:rPr>
          <w:rStyle w:val="Synboldinline"/>
        </w:rPr>
        <w:t>i_seq_parameter_set_id</w:t>
      </w:r>
      <w:r w:rsidR="00792B6C" w:rsidRPr="00A4559E">
        <w:t xml:space="preserve"> identifies</w:t>
      </w:r>
      <w:r w:rsidR="00807EA6" w:rsidRPr="00A4559E">
        <w:t xml:space="preserve"> the active SPS</w:t>
      </w:r>
      <w:r w:rsidR="00792B6C" w:rsidRPr="00A4559E">
        <w:t xml:space="preserve"> by its</w:t>
      </w:r>
      <w:r w:rsidR="00EA4D9D" w:rsidRPr="00A4559E">
        <w:t xml:space="preserve"> </w:t>
      </w:r>
      <w:r w:rsidR="00EA4D9D" w:rsidRPr="00A4559E">
        <w:rPr>
          <w:rStyle w:val="Synvarinline"/>
        </w:rPr>
        <w:t>sps_seq_parameter_set_id</w:t>
      </w:r>
      <w:r w:rsidR="00EA4D9D" w:rsidRPr="00A4559E">
        <w:t>.</w:t>
      </w:r>
    </w:p>
    <w:p w14:paraId="2C3A3EC4" w14:textId="079594A7" w:rsidR="00E701F5" w:rsidRPr="007F33B7" w:rsidRDefault="00856A9A" w:rsidP="00E701F5">
      <w:pPr>
        <w:rPr>
          <w:rFonts w:eastAsia="MS Mincho"/>
          <w:bCs/>
          <w:lang w:eastAsia="ja-JP"/>
        </w:rPr>
      </w:pPr>
      <w:r w:rsidRPr="00A4559E">
        <w:rPr>
          <w:rStyle w:val="Synboldinline"/>
        </w:rPr>
        <w:t>T</w:t>
      </w:r>
      <w:r w:rsidR="00EA4D9D" w:rsidRPr="00A4559E">
        <w:rPr>
          <w:rStyle w:val="Synboldinline"/>
        </w:rPr>
        <w:t>i_</w:t>
      </w:r>
      <w:r w:rsidR="00E701F5" w:rsidRPr="00A4559E">
        <w:rPr>
          <w:rStyle w:val="Synboldinline"/>
        </w:rPr>
        <w:t>frame_ctr</w:t>
      </w:r>
      <w:r w:rsidR="00C84A26" w:rsidRPr="00A4559E">
        <w:rPr>
          <w:rStyle w:val="Synboldinline"/>
        </w:rPr>
        <w:t>_lsb</w:t>
      </w:r>
      <w:r w:rsidR="00E701F5" w:rsidRPr="00A4559E">
        <w:rPr>
          <w:rStyle w:val="Synboldinline"/>
        </w:rPr>
        <w:t>_bits</w:t>
      </w:r>
      <w:r w:rsidR="00E701F5" w:rsidRPr="000D69E3">
        <w:t xml:space="preserve"> </w:t>
      </w:r>
      <w:r w:rsidR="00E701F5" w:rsidRPr="004F2A4F">
        <w:rPr>
          <w:rFonts w:eastAsia="MS Mincho"/>
          <w:bCs/>
          <w:lang w:eastAsia="ja-JP"/>
        </w:rPr>
        <w:t>specifies the</w:t>
      </w:r>
      <w:r w:rsidR="00E701F5">
        <w:rPr>
          <w:rFonts w:eastAsia="MS Mincho"/>
          <w:bCs/>
          <w:lang w:eastAsia="ja-JP"/>
        </w:rPr>
        <w:t xml:space="preserve"> length in </w:t>
      </w:r>
      <w:r w:rsidR="00E701F5" w:rsidRPr="004F2A4F">
        <w:rPr>
          <w:rFonts w:eastAsia="MS Mincho"/>
          <w:bCs/>
          <w:lang w:eastAsia="ja-JP"/>
        </w:rPr>
        <w:t>bits</w:t>
      </w:r>
      <w:r w:rsidR="00E701F5">
        <w:rPr>
          <w:rFonts w:eastAsia="MS Mincho"/>
          <w:bCs/>
          <w:lang w:eastAsia="ja-JP"/>
        </w:rPr>
        <w:t xml:space="preserve"> of</w:t>
      </w:r>
      <w:r w:rsidR="00E701F5" w:rsidRPr="004F2A4F">
        <w:rPr>
          <w:rFonts w:eastAsia="MS Mincho"/>
          <w:bCs/>
          <w:lang w:eastAsia="ja-JP"/>
        </w:rPr>
        <w:t xml:space="preserve"> the</w:t>
      </w:r>
      <w:r w:rsidR="00326340">
        <w:rPr>
          <w:rFonts w:eastAsia="MS Mincho"/>
          <w:bCs/>
          <w:lang w:eastAsia="ja-JP"/>
        </w:rPr>
        <w:t xml:space="preserve"> syntax element</w:t>
      </w:r>
      <w:r w:rsidR="00E701F5" w:rsidRPr="004F2A4F">
        <w:rPr>
          <w:rFonts w:eastAsia="MS Mincho"/>
          <w:bCs/>
          <w:lang w:eastAsia="ja-JP"/>
        </w:rPr>
        <w:t xml:space="preserve"> </w:t>
      </w:r>
      <w:r w:rsidR="00145D77" w:rsidRPr="00A4559E">
        <w:rPr>
          <w:rStyle w:val="Synvarinline"/>
        </w:rPr>
        <w:t>ti_</w:t>
      </w:r>
      <w:r w:rsidR="00E701F5" w:rsidRPr="00A4559E">
        <w:rPr>
          <w:rStyle w:val="Synvarinline"/>
        </w:rPr>
        <w:t>frame_ctr</w:t>
      </w:r>
      <w:r w:rsidR="00C84A26" w:rsidRPr="00A4559E">
        <w:rPr>
          <w:rStyle w:val="Synvarinline"/>
        </w:rPr>
        <w:t>_lsb</w:t>
      </w:r>
      <w:r w:rsidR="00E701F5" w:rsidRPr="004F2A4F">
        <w:rPr>
          <w:rFonts w:eastAsia="MS Mincho"/>
          <w:bCs/>
          <w:lang w:eastAsia="ja-JP"/>
        </w:rPr>
        <w:t>.</w:t>
      </w:r>
      <w:r w:rsidR="002D285C">
        <w:rPr>
          <w:rFonts w:eastAsia="MS Mincho"/>
          <w:bCs/>
          <w:lang w:eastAsia="ja-JP"/>
        </w:rPr>
        <w:t xml:space="preserve">  </w:t>
      </w:r>
      <w:r w:rsidR="002D285C" w:rsidRPr="002D285C">
        <w:rPr>
          <w:rFonts w:eastAsia="MS Mincho"/>
          <w:bCs/>
          <w:lang w:eastAsia="ja-JP"/>
        </w:rPr>
        <w:t xml:space="preserve">It is a requirement of bitstream conformance that </w:t>
      </w:r>
      <w:r w:rsidR="002D285C" w:rsidRPr="00A4559E">
        <w:rPr>
          <w:rStyle w:val="Synvarinline"/>
        </w:rPr>
        <w:t>ti_frame_ctr_lsb_bits</w:t>
      </w:r>
      <w:r w:rsidR="002D285C" w:rsidRPr="002D285C">
        <w:rPr>
          <w:rFonts w:eastAsia="MS Mincho"/>
          <w:bCs/>
          <w:lang w:eastAsia="ja-JP"/>
        </w:rPr>
        <w:t xml:space="preserve"> shall be equal to </w:t>
      </w:r>
      <w:r w:rsidR="002D285C" w:rsidRPr="00A4559E">
        <w:rPr>
          <w:rStyle w:val="Synvarinline"/>
        </w:rPr>
        <w:t>frame_ctr_lsb_bits</w:t>
      </w:r>
      <w:r w:rsidR="002D285C" w:rsidRPr="002D285C">
        <w:rPr>
          <w:rFonts w:eastAsia="MS Mincho"/>
          <w:bCs/>
          <w:lang w:eastAsia="ja-JP"/>
        </w:rPr>
        <w:t xml:space="preserve"> of the active SPS.</w:t>
      </w:r>
    </w:p>
    <w:p w14:paraId="3FB56655" w14:textId="5D85E0BA" w:rsidR="00B67B89" w:rsidRPr="00A4559E" w:rsidRDefault="00856A9A" w:rsidP="00B67B89">
      <w:r w:rsidRPr="00A4559E">
        <w:rPr>
          <w:rStyle w:val="Synboldinline"/>
        </w:rPr>
        <w:t>T</w:t>
      </w:r>
      <w:r w:rsidR="00EA4D9D" w:rsidRPr="00A4559E">
        <w:rPr>
          <w:rStyle w:val="Synboldinline"/>
        </w:rPr>
        <w:t>i_</w:t>
      </w:r>
      <w:r w:rsidR="00B67B89" w:rsidRPr="00A4559E">
        <w:rPr>
          <w:rStyle w:val="Synboldinline"/>
        </w:rPr>
        <w:t>frame_</w:t>
      </w:r>
      <w:r w:rsidR="00DF64C5" w:rsidRPr="00A4559E">
        <w:rPr>
          <w:rStyle w:val="Synboldinline"/>
        </w:rPr>
        <w:t>ctr</w:t>
      </w:r>
      <w:r w:rsidR="00C84A26" w:rsidRPr="00A4559E">
        <w:rPr>
          <w:rStyle w:val="Synboldinline"/>
        </w:rPr>
        <w:t>_lsb</w:t>
      </w:r>
      <w:r w:rsidR="002D285C" w:rsidRPr="00A4559E">
        <w:t xml:space="preserve"> should be</w:t>
      </w:r>
      <w:r w:rsidR="00E701F5" w:rsidRPr="00A4559E">
        <w:t xml:space="preserve"> the </w:t>
      </w:r>
      <w:r w:rsidR="00145D77" w:rsidRPr="00A4559E">
        <w:rPr>
          <w:rStyle w:val="Synvarinline"/>
        </w:rPr>
        <w:t>ti_</w:t>
      </w:r>
      <w:r w:rsidR="00E701F5" w:rsidRPr="00A4559E">
        <w:rPr>
          <w:rStyle w:val="Synvarinline"/>
        </w:rPr>
        <w:t>frame_ctr</w:t>
      </w:r>
      <w:r w:rsidR="00C84A26" w:rsidRPr="00A4559E">
        <w:rPr>
          <w:rStyle w:val="Synvarinline"/>
        </w:rPr>
        <w:t>_lsb</w:t>
      </w:r>
      <w:r w:rsidR="00E701F5" w:rsidRPr="00A4559E">
        <w:rPr>
          <w:rStyle w:val="Synvarinline"/>
        </w:rPr>
        <w:t>_bits</w:t>
      </w:r>
      <w:r w:rsidR="00BA4DD7" w:rsidRPr="00A4559E">
        <w:t xml:space="preserve"> LSBs</w:t>
      </w:r>
      <w:r w:rsidR="00E701F5" w:rsidRPr="00A4559E">
        <w:t xml:space="preserve"> of </w:t>
      </w:r>
      <w:r w:rsidR="00702B0C" w:rsidRPr="00D35E12">
        <w:rPr>
          <w:rStyle w:val="VarNinline"/>
        </w:rPr>
        <w:t>FrameCtr</w:t>
      </w:r>
      <w:r w:rsidR="002D285C" w:rsidRPr="00A4559E">
        <w:t xml:space="preserve"> for the next coded point cloud frame</w:t>
      </w:r>
      <w:r w:rsidR="00E701F5" w:rsidRPr="00A4559E">
        <w:t>.</w:t>
      </w:r>
    </w:p>
    <w:p w14:paraId="10F9A061" w14:textId="6C3BDBE3" w:rsidR="006078B9" w:rsidRPr="00A4559E" w:rsidRDefault="00856A9A" w:rsidP="006078B9">
      <w:pPr>
        <w:rPr>
          <w:lang w:eastAsia="ja-JP"/>
        </w:rPr>
      </w:pPr>
      <w:r w:rsidRPr="00A4559E">
        <w:rPr>
          <w:rStyle w:val="Synboldinline"/>
        </w:rPr>
        <w:t>T</w:t>
      </w:r>
      <w:r w:rsidR="00260A8B" w:rsidRPr="00A4559E">
        <w:rPr>
          <w:rStyle w:val="Synboldinline"/>
        </w:rPr>
        <w:t>ile_cnt</w:t>
      </w:r>
      <w:r w:rsidR="00260A8B" w:rsidRPr="00A4559E">
        <w:rPr>
          <w:bCs/>
          <w:lang w:eastAsia="ja-JP"/>
        </w:rPr>
        <w:t xml:space="preserve"> </w:t>
      </w:r>
      <w:r w:rsidR="006078B9" w:rsidRPr="00A4559E">
        <w:rPr>
          <w:lang w:eastAsia="ja-JP"/>
        </w:rPr>
        <w:t xml:space="preserve">specifies the number of </w:t>
      </w:r>
      <w:r w:rsidR="00E6002D" w:rsidRPr="00A4559E">
        <w:rPr>
          <w:lang w:eastAsia="ja-JP"/>
        </w:rPr>
        <w:t>tile</w:t>
      </w:r>
      <w:r w:rsidR="0073415A" w:rsidRPr="00A4559E">
        <w:rPr>
          <w:lang w:eastAsia="ja-JP"/>
        </w:rPr>
        <w:t>s</w:t>
      </w:r>
      <w:r w:rsidR="00BA4DD7" w:rsidRPr="00A4559E">
        <w:rPr>
          <w:lang w:eastAsia="ja-JP"/>
        </w:rPr>
        <w:t xml:space="preserve"> enumerated by</w:t>
      </w:r>
      <w:r w:rsidR="00E6002D" w:rsidRPr="00A4559E">
        <w:rPr>
          <w:lang w:eastAsia="ja-JP"/>
        </w:rPr>
        <w:t xml:space="preserve"> the tile inventory</w:t>
      </w:r>
      <w:r w:rsidR="006078B9" w:rsidRPr="00A4559E">
        <w:rPr>
          <w:lang w:eastAsia="ja-JP"/>
        </w:rPr>
        <w:t>.</w:t>
      </w:r>
    </w:p>
    <w:p w14:paraId="60F40253" w14:textId="7278FC24" w:rsidR="009A732E" w:rsidRPr="00A4559E" w:rsidRDefault="00856A9A" w:rsidP="009A732E">
      <w:r w:rsidRPr="00A4559E">
        <w:rPr>
          <w:rStyle w:val="Synboldinline"/>
        </w:rPr>
        <w:t>T</w:t>
      </w:r>
      <w:r w:rsidR="009A732E" w:rsidRPr="00A4559E">
        <w:rPr>
          <w:rStyle w:val="Synboldinline"/>
        </w:rPr>
        <w:t>ile_</w:t>
      </w:r>
      <w:r w:rsidR="001B6BA2" w:rsidRPr="00A4559E">
        <w:rPr>
          <w:rStyle w:val="Synboldinline"/>
        </w:rPr>
        <w:t>id</w:t>
      </w:r>
      <w:r w:rsidR="009A732E" w:rsidRPr="00A4559E">
        <w:rPr>
          <w:rStyle w:val="Synboldinline"/>
        </w:rPr>
        <w:t>_bits</w:t>
      </w:r>
      <w:r w:rsidR="009A732E" w:rsidRPr="00A4559E">
        <w:t xml:space="preserve"> specifies the</w:t>
      </w:r>
      <w:r w:rsidR="001331B1" w:rsidRPr="00A4559E">
        <w:t xml:space="preserve"> length in bits of</w:t>
      </w:r>
      <w:r w:rsidR="0073782B" w:rsidRPr="00A4559E">
        <w:t xml:space="preserve"> each</w:t>
      </w:r>
      <w:r w:rsidR="001331B1" w:rsidRPr="00A4559E">
        <w:t xml:space="preserve"> </w:t>
      </w:r>
      <w:r w:rsidR="001331B1" w:rsidRPr="00A4559E">
        <w:rPr>
          <w:rStyle w:val="Synvarinline"/>
        </w:rPr>
        <w:t>tile_id</w:t>
      </w:r>
      <w:r w:rsidR="001331B1" w:rsidRPr="00A4559E">
        <w:t xml:space="preserve"> syntax element</w:t>
      </w:r>
      <w:r w:rsidR="001B6BA2" w:rsidRPr="00A4559E">
        <w:rPr>
          <w:bCs/>
          <w:lang w:eastAsia="ja-JP"/>
        </w:rPr>
        <w:t xml:space="preserve">.  </w:t>
      </w:r>
      <w:r w:rsidRPr="00A4559E">
        <w:rPr>
          <w:rStyle w:val="Synvarinline"/>
        </w:rPr>
        <w:t>T</w:t>
      </w:r>
      <w:r w:rsidR="001B6BA2" w:rsidRPr="00A4559E">
        <w:rPr>
          <w:rStyle w:val="Synvarinline"/>
        </w:rPr>
        <w:t>ile_id_bits</w:t>
      </w:r>
      <w:r w:rsidR="001B6BA2" w:rsidRPr="00A4559E">
        <w:rPr>
          <w:bCs/>
          <w:lang w:eastAsia="ja-JP"/>
        </w:rPr>
        <w:t xml:space="preserve"> equal to 0</w:t>
      </w:r>
      <w:r w:rsidR="0073782B" w:rsidRPr="00A4559E">
        <w:rPr>
          <w:bCs/>
          <w:lang w:eastAsia="ja-JP"/>
        </w:rPr>
        <w:t xml:space="preserve"> specifies</w:t>
      </w:r>
      <w:r w:rsidR="001B6BA2" w:rsidRPr="00A4559E">
        <w:rPr>
          <w:bCs/>
          <w:lang w:eastAsia="ja-JP"/>
        </w:rPr>
        <w:t xml:space="preserve"> that</w:t>
      </w:r>
      <w:r w:rsidR="001331B1" w:rsidRPr="00A4559E">
        <w:rPr>
          <w:bCs/>
          <w:lang w:eastAsia="ja-JP"/>
        </w:rPr>
        <w:t xml:space="preserve"> tile</w:t>
      </w:r>
      <w:r w:rsidR="0073782B" w:rsidRPr="00A4559E">
        <w:rPr>
          <w:bCs/>
          <w:lang w:eastAsia="ja-JP"/>
        </w:rPr>
        <w:t>s shall be identified by</w:t>
      </w:r>
      <w:r w:rsidR="00BA4DD7" w:rsidRPr="00A4559E">
        <w:rPr>
          <w:bCs/>
          <w:lang w:eastAsia="ja-JP"/>
        </w:rPr>
        <w:t xml:space="preserve"> the index</w:t>
      </w:r>
      <w:r w:rsidR="001331B1" w:rsidRPr="00A4559E">
        <w:rPr>
          <w:bCs/>
          <w:lang w:eastAsia="ja-JP"/>
        </w:rPr>
        <w:t xml:space="preserve"> </w:t>
      </w:r>
      <w:r w:rsidR="00702B0C" w:rsidRPr="00D35E12">
        <w:rPr>
          <w:rStyle w:val="VarNinline"/>
        </w:rPr>
        <w:t>tileIdx</w:t>
      </w:r>
      <w:r w:rsidR="001331B1" w:rsidRPr="00A4559E">
        <w:rPr>
          <w:bCs/>
          <w:lang w:eastAsia="ja-JP"/>
        </w:rPr>
        <w:t>.</w:t>
      </w:r>
    </w:p>
    <w:p w14:paraId="1B713019" w14:textId="61A61626" w:rsidR="001B6BA2" w:rsidRPr="00A4559E" w:rsidRDefault="00856A9A" w:rsidP="001B6BA2">
      <w:r w:rsidRPr="00A4559E">
        <w:rPr>
          <w:rStyle w:val="Synboldinline"/>
        </w:rPr>
        <w:t>T</w:t>
      </w:r>
      <w:r w:rsidR="00EA4D9D" w:rsidRPr="00A4559E">
        <w:rPr>
          <w:rStyle w:val="Synboldinline"/>
        </w:rPr>
        <w:t>ile_origin_</w:t>
      </w:r>
      <w:r w:rsidR="001B6BA2" w:rsidRPr="00A4559E">
        <w:rPr>
          <w:rStyle w:val="Synboldinline"/>
        </w:rPr>
        <w:t>bits_minus1</w:t>
      </w:r>
      <w:r w:rsidR="001B6BA2" w:rsidRPr="00A4559E">
        <w:t xml:space="preserve"> plus 1 specifies the</w:t>
      </w:r>
      <w:r w:rsidR="001331B1" w:rsidRPr="00A4559E">
        <w:t xml:space="preserve"> length in bits of</w:t>
      </w:r>
      <w:r w:rsidR="0073782B" w:rsidRPr="00A4559E">
        <w:t xml:space="preserve"> each</w:t>
      </w:r>
      <w:r w:rsidR="001331B1" w:rsidRPr="00A4559E">
        <w:t xml:space="preserve"> </w:t>
      </w:r>
      <w:r w:rsidR="00EA4D9D" w:rsidRPr="00A4559E">
        <w:rPr>
          <w:rStyle w:val="Synvarinline"/>
        </w:rPr>
        <w:t>tile_origin</w:t>
      </w:r>
      <w:r w:rsidR="001331B1" w:rsidRPr="00A4559E">
        <w:rPr>
          <w:rStyle w:val="Synvarinline"/>
        </w:rPr>
        <w:t>_xyz</w:t>
      </w:r>
      <w:r w:rsidR="001331B1" w:rsidRPr="00E30E58">
        <w:rPr>
          <w:rFonts w:eastAsia="MS Mincho"/>
          <w:bCs/>
          <w:lang w:eastAsia="ja-JP"/>
        </w:rPr>
        <w:t xml:space="preserve"> synta</w:t>
      </w:r>
      <w:r w:rsidR="001331B1">
        <w:rPr>
          <w:rFonts w:eastAsia="MS Mincho"/>
          <w:bCs/>
          <w:lang w:eastAsia="ja-JP"/>
        </w:rPr>
        <w:t>x element</w:t>
      </w:r>
      <w:r w:rsidR="007800FF">
        <w:rPr>
          <w:rFonts w:eastAsia="MS Mincho"/>
          <w:bCs/>
          <w:lang w:eastAsia="ja-JP"/>
        </w:rPr>
        <w:t xml:space="preserve"> exclusive of any sign bit</w:t>
      </w:r>
      <w:r w:rsidR="001331B1">
        <w:rPr>
          <w:rFonts w:eastAsia="MS Mincho"/>
          <w:bCs/>
          <w:lang w:eastAsia="ja-JP"/>
        </w:rPr>
        <w:t>.</w:t>
      </w:r>
    </w:p>
    <w:p w14:paraId="604EFBE2" w14:textId="6576ED1F" w:rsidR="001B6BA2" w:rsidRPr="00A4559E" w:rsidRDefault="00856A9A" w:rsidP="001B6BA2">
      <w:r w:rsidRPr="00A4559E">
        <w:rPr>
          <w:rStyle w:val="Synboldinline"/>
        </w:rPr>
        <w:t>T</w:t>
      </w:r>
      <w:r w:rsidR="00EA4D9D" w:rsidRPr="00A4559E">
        <w:rPr>
          <w:rStyle w:val="Synboldinline"/>
        </w:rPr>
        <w:t>ile_</w:t>
      </w:r>
      <w:r w:rsidR="001B6BA2" w:rsidRPr="00A4559E">
        <w:rPr>
          <w:rStyle w:val="Synboldinline"/>
        </w:rPr>
        <w:t>size_bits_minus1</w:t>
      </w:r>
      <w:r w:rsidR="001B6BA2" w:rsidRPr="00A4559E">
        <w:t xml:space="preserve"> plus 1 specifies the</w:t>
      </w:r>
      <w:r w:rsidR="001331B1" w:rsidRPr="00A4559E">
        <w:t xml:space="preserve"> length in bits of</w:t>
      </w:r>
      <w:r w:rsidR="0073782B" w:rsidRPr="00A4559E">
        <w:t xml:space="preserve"> each</w:t>
      </w:r>
      <w:r w:rsidR="001331B1" w:rsidRPr="00A4559E">
        <w:t xml:space="preserve"> </w:t>
      </w:r>
      <w:r w:rsidR="001331B1" w:rsidRPr="00A4559E">
        <w:rPr>
          <w:rStyle w:val="Synvarinline"/>
        </w:rPr>
        <w:t>tile_size_minus1_xyz</w:t>
      </w:r>
      <w:r w:rsidR="001331B1" w:rsidRPr="00A4559E">
        <w:t xml:space="preserve"> syntax elem</w:t>
      </w:r>
      <w:r w:rsidR="00423AC0" w:rsidRPr="00A4559E">
        <w:t>e</w:t>
      </w:r>
      <w:r w:rsidR="001331B1" w:rsidRPr="00A4559E">
        <w:t>nt.</w:t>
      </w:r>
    </w:p>
    <w:p w14:paraId="79F87783" w14:textId="5420494C" w:rsidR="00DA20E2" w:rsidRPr="007F33B7" w:rsidRDefault="00856A9A" w:rsidP="008F0519">
      <w:pPr>
        <w:rPr>
          <w:rFonts w:eastAsia="MS Mincho"/>
          <w:bCs/>
          <w:lang w:eastAsia="ja-JP"/>
        </w:rPr>
      </w:pPr>
      <w:r w:rsidRPr="00A4559E">
        <w:rPr>
          <w:rStyle w:val="Synboldinline"/>
        </w:rPr>
        <w:t>T</w:t>
      </w:r>
      <w:r w:rsidR="00260A8B" w:rsidRPr="00A4559E">
        <w:rPr>
          <w:rStyle w:val="Synboldinline"/>
        </w:rPr>
        <w:t>ile_id</w:t>
      </w:r>
      <w:r w:rsidR="00002B85" w:rsidRPr="00A4559E">
        <w:rPr>
          <w:rStyle w:val="Exprinline"/>
        </w:rPr>
        <w:t>[ </w:t>
      </w:r>
      <w:r w:rsidR="00702B0C" w:rsidRPr="00D35E12">
        <w:rPr>
          <w:rStyle w:val="VarNinline"/>
        </w:rPr>
        <w:t>tileIdx</w:t>
      </w:r>
      <w:r w:rsidR="00002B85" w:rsidRPr="00A4559E">
        <w:rPr>
          <w:rStyle w:val="Exprinline"/>
        </w:rPr>
        <w:t> ]</w:t>
      </w:r>
      <w:r w:rsidR="001B6BA2">
        <w:rPr>
          <w:rFonts w:eastAsia="MS Mincho"/>
          <w:bCs/>
          <w:lang w:eastAsia="ja-JP"/>
        </w:rPr>
        <w:t xml:space="preserve"> </w:t>
      </w:r>
      <w:r w:rsidR="001331B1">
        <w:rPr>
          <w:rFonts w:eastAsia="MS Mincho"/>
          <w:bCs/>
          <w:lang w:eastAsia="ja-JP"/>
        </w:rPr>
        <w:t>specifies the</w:t>
      </w:r>
      <w:r w:rsidR="00EA4511">
        <w:rPr>
          <w:rFonts w:eastAsia="MS Mincho"/>
          <w:bCs/>
          <w:lang w:eastAsia="ja-JP"/>
        </w:rPr>
        <w:t xml:space="preserve"> identifier</w:t>
      </w:r>
      <w:r w:rsidR="001331B1">
        <w:rPr>
          <w:rFonts w:eastAsia="MS Mincho"/>
          <w:bCs/>
          <w:lang w:eastAsia="ja-JP"/>
        </w:rPr>
        <w:t xml:space="preserve"> of the </w:t>
      </w:r>
      <w:r w:rsidR="00702B0C" w:rsidRPr="00D35E12">
        <w:rPr>
          <w:rStyle w:val="VarNinline"/>
        </w:rPr>
        <w:t>tileIdx</w:t>
      </w:r>
      <w:r w:rsidR="001331B1">
        <w:rPr>
          <w:rFonts w:eastAsia="MS Mincho"/>
          <w:bCs/>
          <w:lang w:eastAsia="ja-JP"/>
        </w:rPr>
        <w:t xml:space="preserve">-th </w:t>
      </w:r>
      <w:r w:rsidR="00E862BC">
        <w:rPr>
          <w:rFonts w:eastAsia="MS Mincho"/>
          <w:bCs/>
          <w:lang w:eastAsia="ja-JP"/>
        </w:rPr>
        <w:t>tile</w:t>
      </w:r>
      <w:r w:rsidR="0073782B">
        <w:rPr>
          <w:rFonts w:eastAsia="MS Mincho"/>
          <w:bCs/>
          <w:lang w:eastAsia="ja-JP"/>
        </w:rPr>
        <w:t xml:space="preserve"> in</w:t>
      </w:r>
      <w:r w:rsidR="00E862BC">
        <w:rPr>
          <w:rFonts w:eastAsia="MS Mincho"/>
          <w:bCs/>
          <w:lang w:eastAsia="ja-JP"/>
        </w:rPr>
        <w:t xml:space="preserve"> the tile</w:t>
      </w:r>
      <w:r w:rsidR="001331B1">
        <w:rPr>
          <w:rFonts w:eastAsia="MS Mincho"/>
          <w:bCs/>
          <w:lang w:eastAsia="ja-JP"/>
        </w:rPr>
        <w:t xml:space="preserve"> </w:t>
      </w:r>
      <w:r w:rsidR="00E862BC">
        <w:rPr>
          <w:rFonts w:eastAsia="MS Mincho"/>
          <w:bCs/>
          <w:lang w:eastAsia="ja-JP"/>
        </w:rPr>
        <w:t>inventory.  When</w:t>
      </w:r>
      <w:r w:rsidR="00DA20E2">
        <w:rPr>
          <w:rFonts w:eastAsia="MS Mincho"/>
          <w:bCs/>
          <w:lang w:eastAsia="ja-JP"/>
        </w:rPr>
        <w:t xml:space="preserve"> </w:t>
      </w:r>
      <w:r w:rsidR="00DA20E2" w:rsidRPr="00A4559E">
        <w:rPr>
          <w:rStyle w:val="Synvarinline"/>
        </w:rPr>
        <w:t>tile_id_bits</w:t>
      </w:r>
      <w:r w:rsidR="00DA20E2">
        <w:rPr>
          <w:rFonts w:eastAsia="MS Mincho"/>
          <w:bCs/>
          <w:lang w:eastAsia="ja-JP"/>
        </w:rPr>
        <w:t xml:space="preserve"> is 0</w:t>
      </w:r>
      <w:r w:rsidR="00E862BC">
        <w:rPr>
          <w:rFonts w:eastAsia="MS Mincho"/>
          <w:bCs/>
          <w:lang w:eastAsia="ja-JP"/>
        </w:rPr>
        <w:t xml:space="preserve">, the value of </w:t>
      </w:r>
      <w:r w:rsidR="00E862BC" w:rsidRPr="00A4559E">
        <w:rPr>
          <w:rStyle w:val="Synvarinline"/>
        </w:rPr>
        <w:t>tile_id</w:t>
      </w:r>
      <w:r w:rsidR="00002B85" w:rsidRPr="00A4559E">
        <w:rPr>
          <w:rStyle w:val="Exprinline"/>
        </w:rPr>
        <w:t>[ </w:t>
      </w:r>
      <w:r w:rsidR="00702B0C" w:rsidRPr="00D35E12">
        <w:rPr>
          <w:rStyle w:val="VarNinline"/>
        </w:rPr>
        <w:t>tileIdx</w:t>
      </w:r>
      <w:r w:rsidR="00002B85" w:rsidRPr="00A4559E">
        <w:rPr>
          <w:rStyle w:val="Exprinline"/>
        </w:rPr>
        <w:t> ]</w:t>
      </w:r>
      <w:r w:rsidR="0073782B">
        <w:rPr>
          <w:rFonts w:eastAsia="MS Mincho"/>
          <w:bCs/>
          <w:lang w:eastAsia="ja-JP"/>
        </w:rPr>
        <w:t xml:space="preserve"> shall be</w:t>
      </w:r>
      <w:r w:rsidR="00E862BC">
        <w:rPr>
          <w:rFonts w:eastAsia="MS Mincho"/>
          <w:bCs/>
          <w:lang w:eastAsia="ja-JP"/>
        </w:rPr>
        <w:t xml:space="preserve"> inferred to be</w:t>
      </w:r>
      <w:r w:rsidR="00DA20E2">
        <w:rPr>
          <w:rFonts w:eastAsia="MS Mincho"/>
          <w:bCs/>
          <w:lang w:eastAsia="ja-JP"/>
        </w:rPr>
        <w:t xml:space="preserve"> </w:t>
      </w:r>
      <w:r w:rsidR="00702B0C" w:rsidRPr="00D35E12">
        <w:rPr>
          <w:rStyle w:val="VarNinline"/>
        </w:rPr>
        <w:t>tileIdx</w:t>
      </w:r>
      <w:r w:rsidR="00913118">
        <w:rPr>
          <w:rFonts w:eastAsia="MS Mincho"/>
          <w:bCs/>
          <w:lang w:eastAsia="ja-JP"/>
        </w:rPr>
        <w:t xml:space="preserve">.  It is a requirement of bitstream conformance that all values of </w:t>
      </w:r>
      <w:r w:rsidR="00913118" w:rsidRPr="00A4559E">
        <w:rPr>
          <w:rStyle w:val="Synvarinline"/>
        </w:rPr>
        <w:t>tile_id</w:t>
      </w:r>
      <w:r w:rsidR="00F14F88">
        <w:rPr>
          <w:rFonts w:eastAsia="MS Mincho"/>
          <w:bCs/>
          <w:lang w:eastAsia="ja-JP"/>
        </w:rPr>
        <w:t xml:space="preserve"> shall be</w:t>
      </w:r>
      <w:r w:rsidR="00913118">
        <w:rPr>
          <w:rFonts w:eastAsia="MS Mincho"/>
          <w:bCs/>
          <w:lang w:eastAsia="ja-JP"/>
        </w:rPr>
        <w:t xml:space="preserve"> unique within a tile inventory.</w:t>
      </w:r>
    </w:p>
    <w:p w14:paraId="726735DC" w14:textId="671B9D3B" w:rsidR="0012685A" w:rsidRPr="00A4559E" w:rsidRDefault="00856A9A" w:rsidP="008F0519">
      <w:r w:rsidRPr="00A4559E">
        <w:rPr>
          <w:rStyle w:val="Synboldinline"/>
        </w:rPr>
        <w:t>T</w:t>
      </w:r>
      <w:r w:rsidR="00EA4D9D" w:rsidRPr="00A4559E">
        <w:rPr>
          <w:rStyle w:val="Synboldinline"/>
        </w:rPr>
        <w:t>ile_origin</w:t>
      </w:r>
      <w:r w:rsidR="0009749E" w:rsidRPr="00A4559E">
        <w:rPr>
          <w:rStyle w:val="Synboldinline"/>
        </w:rPr>
        <w:t>_xyz</w:t>
      </w:r>
      <w:r w:rsidR="00002B85" w:rsidRPr="00A4559E">
        <w:rPr>
          <w:rStyle w:val="Exprinline"/>
        </w:rPr>
        <w:t>[ </w:t>
      </w:r>
      <w:r w:rsidR="00702B0C" w:rsidRPr="00D35E12">
        <w:rPr>
          <w:rStyle w:val="VarNinline"/>
        </w:rPr>
        <w:t>tileId</w:t>
      </w:r>
      <w:r w:rsidR="00002B85" w:rsidRPr="00A4559E">
        <w:rPr>
          <w:rStyle w:val="Exprinline"/>
        </w:rPr>
        <w:t> ][ </w:t>
      </w:r>
      <w:r w:rsidR="009C7834">
        <w:rPr>
          <w:rStyle w:val="Var1inline"/>
        </w:rPr>
        <w:t>𝑘</w:t>
      </w:r>
      <w:r w:rsidR="00002B85" w:rsidRPr="00A4559E">
        <w:rPr>
          <w:rStyle w:val="Exprinline"/>
        </w:rPr>
        <w:t> ]</w:t>
      </w:r>
      <w:r w:rsidR="00E52F42" w:rsidRPr="004F2A4F">
        <w:rPr>
          <w:rFonts w:eastAsia="MS Mincho"/>
          <w:bCs/>
          <w:lang w:eastAsia="ja-JP"/>
        </w:rPr>
        <w:t xml:space="preserve"> and </w:t>
      </w:r>
      <w:r w:rsidR="00EA4D9D" w:rsidRPr="00A4559E">
        <w:rPr>
          <w:rStyle w:val="Synboldinline"/>
        </w:rPr>
        <w:t>tile_</w:t>
      </w:r>
      <w:r w:rsidR="00E52F42" w:rsidRPr="00A4559E">
        <w:rPr>
          <w:rStyle w:val="Synboldinline"/>
        </w:rPr>
        <w:t>size_</w:t>
      </w:r>
      <w:r w:rsidR="00C00012" w:rsidRPr="00A4559E">
        <w:rPr>
          <w:rStyle w:val="Synboldinline"/>
        </w:rPr>
        <w:t>minus1_</w:t>
      </w:r>
      <w:r w:rsidR="0032480C" w:rsidRPr="00A4559E">
        <w:rPr>
          <w:rStyle w:val="Synboldinline"/>
        </w:rPr>
        <w:t>xyz</w:t>
      </w:r>
      <w:r w:rsidR="00002B85" w:rsidRPr="00A4559E">
        <w:rPr>
          <w:rStyle w:val="Exprinline"/>
        </w:rPr>
        <w:t>[ </w:t>
      </w:r>
      <w:r w:rsidR="00702B0C" w:rsidRPr="00D35E12">
        <w:rPr>
          <w:rStyle w:val="VarNinline"/>
        </w:rPr>
        <w:t>tileId</w:t>
      </w:r>
      <w:r w:rsidR="00002B85" w:rsidRPr="00A4559E">
        <w:rPr>
          <w:rStyle w:val="Exprinline"/>
        </w:rPr>
        <w:t> ][ </w:t>
      </w:r>
      <w:r w:rsidR="009C7834">
        <w:rPr>
          <w:rStyle w:val="Var1inline"/>
        </w:rPr>
        <w:t>𝑘</w:t>
      </w:r>
      <w:r w:rsidR="00002B85" w:rsidRPr="00A4559E">
        <w:rPr>
          <w:rStyle w:val="Exprinline"/>
        </w:rPr>
        <w:t> ]</w:t>
      </w:r>
      <w:r w:rsidR="00E52F42" w:rsidRPr="00A4559E">
        <w:t xml:space="preserve"> </w:t>
      </w:r>
      <w:r w:rsidR="009B371D" w:rsidRPr="00A4559E">
        <w:t xml:space="preserve">indicate </w:t>
      </w:r>
      <w:r w:rsidR="00E52F42" w:rsidRPr="00A4559E">
        <w:t>a bounding box</w:t>
      </w:r>
      <w:r w:rsidR="00062A6A" w:rsidRPr="00A4559E">
        <w:t xml:space="preserve"> in the</w:t>
      </w:r>
      <w:r w:rsidR="001F46D9" w:rsidRPr="00A4559E">
        <w:t xml:space="preserve"> sequence</w:t>
      </w:r>
      <w:r w:rsidR="00062A6A" w:rsidRPr="00A4559E">
        <w:t xml:space="preserve"> coordinate system</w:t>
      </w:r>
      <w:r w:rsidR="0012685A" w:rsidRPr="00A4559E">
        <w:t xml:space="preserve"> encompas</w:t>
      </w:r>
      <w:r w:rsidR="00046953" w:rsidRPr="00A4559E">
        <w:t>s</w:t>
      </w:r>
      <w:r w:rsidR="0012685A" w:rsidRPr="00A4559E">
        <w:t>ing slices identified by</w:t>
      </w:r>
      <w:r w:rsidR="00B04743" w:rsidRPr="00A4559E">
        <w:t xml:space="preserve"> </w:t>
      </w:r>
      <w:r w:rsidR="004B4A08" w:rsidRPr="00A4559E">
        <w:rPr>
          <w:rStyle w:val="Synvarinline"/>
        </w:rPr>
        <w:t>slice</w:t>
      </w:r>
      <w:r w:rsidR="00B04743" w:rsidRPr="00A4559E">
        <w:rPr>
          <w:rStyle w:val="Synvarinline"/>
        </w:rPr>
        <w:t>_tag</w:t>
      </w:r>
      <w:r w:rsidR="0012685A" w:rsidRPr="00A4559E">
        <w:t xml:space="preserve"> equal to </w:t>
      </w:r>
      <w:r w:rsidR="00702B0C" w:rsidRPr="00D35E12">
        <w:rPr>
          <w:rStyle w:val="VarNinline"/>
        </w:rPr>
        <w:t>tileId</w:t>
      </w:r>
      <w:r w:rsidR="0012685A" w:rsidRPr="00A4559E">
        <w:t>.</w:t>
      </w:r>
    </w:p>
    <w:p w14:paraId="091332EA" w14:textId="786963EF" w:rsidR="00E52F42" w:rsidRPr="004F2A4F" w:rsidRDefault="00856A9A" w:rsidP="008F0519">
      <w:pPr>
        <w:rPr>
          <w:rFonts w:eastAsia="MS Mincho"/>
          <w:lang w:eastAsia="ja-JP"/>
        </w:rPr>
      </w:pPr>
      <w:r w:rsidRPr="00A4559E">
        <w:rPr>
          <w:rStyle w:val="Synvarinline"/>
        </w:rPr>
        <w:t>T</w:t>
      </w:r>
      <w:r w:rsidR="00EA4D9D" w:rsidRPr="00A4559E">
        <w:rPr>
          <w:rStyle w:val="Synvarinline"/>
        </w:rPr>
        <w:t>ile_origin_</w:t>
      </w:r>
      <w:r w:rsidR="0012685A" w:rsidRPr="00A4559E">
        <w:rPr>
          <w:rStyle w:val="Synvarinline"/>
        </w:rPr>
        <w:t>xyz</w:t>
      </w:r>
      <w:r w:rsidR="00002B85" w:rsidRPr="00A4559E">
        <w:rPr>
          <w:rStyle w:val="Exprinline"/>
        </w:rPr>
        <w:t>[ </w:t>
      </w:r>
      <w:r w:rsidR="00702B0C" w:rsidRPr="00D35E12">
        <w:rPr>
          <w:rStyle w:val="VarNinline"/>
        </w:rPr>
        <w:t>tileId</w:t>
      </w:r>
      <w:r w:rsidR="00002B85" w:rsidRPr="00A4559E">
        <w:rPr>
          <w:rStyle w:val="Exprinline"/>
        </w:rPr>
        <w:t> ][ </w:t>
      </w:r>
      <w:r w:rsidR="009C7834">
        <w:rPr>
          <w:rStyle w:val="Var1inline"/>
        </w:rPr>
        <w:t>𝑘</w:t>
      </w:r>
      <w:r w:rsidR="00002B85" w:rsidRPr="00A4559E">
        <w:rPr>
          <w:rStyle w:val="Exprinline"/>
        </w:rPr>
        <w:t> ]</w:t>
      </w:r>
      <w:r w:rsidR="0073782B" w:rsidRPr="00A4559E">
        <w:t xml:space="preserve"> specifies</w:t>
      </w:r>
      <w:r w:rsidR="0012685A" w:rsidRPr="00A4559E">
        <w:t xml:space="preserve"> </w:t>
      </w:r>
      <w:r w:rsidR="0012685A" w:rsidRPr="004F2A4F">
        <w:rPr>
          <w:rFonts w:eastAsia="MS Mincho"/>
          <w:lang w:eastAsia="ja-JP"/>
        </w:rPr>
        <w:t xml:space="preserve">the </w:t>
      </w:r>
      <w:r w:rsidR="009C7834">
        <w:rPr>
          <w:rStyle w:val="Var1inline"/>
        </w:rPr>
        <w:t>𝑘</w:t>
      </w:r>
      <w:r w:rsidR="0012685A" w:rsidRPr="004F2A4F">
        <w:rPr>
          <w:rFonts w:eastAsia="MS Mincho"/>
          <w:lang w:eastAsia="ja-JP"/>
        </w:rPr>
        <w:t>-th</w:t>
      </w:r>
      <w:r w:rsidR="001923F0">
        <w:rPr>
          <w:rFonts w:eastAsia="MS Mincho"/>
          <w:lang w:eastAsia="ja-JP"/>
        </w:rPr>
        <w:t xml:space="preserve"> XYZ coordinate</w:t>
      </w:r>
      <w:r w:rsidR="0012685A" w:rsidRPr="004F2A4F">
        <w:rPr>
          <w:rFonts w:eastAsia="MS Mincho"/>
          <w:lang w:eastAsia="ja-JP"/>
        </w:rPr>
        <w:t xml:space="preserve"> of the </w:t>
      </w:r>
      <w:r w:rsidR="00784D13" w:rsidRPr="004F2A4F">
        <w:rPr>
          <w:rFonts w:eastAsia="MS Mincho"/>
          <w:lang w:eastAsia="ja-JP"/>
        </w:rPr>
        <w:t xml:space="preserve">tile </w:t>
      </w:r>
      <w:r w:rsidR="0012685A" w:rsidRPr="004F2A4F">
        <w:rPr>
          <w:rFonts w:eastAsia="MS Mincho"/>
          <w:lang w:eastAsia="ja-JP"/>
        </w:rPr>
        <w:t>bounding box</w:t>
      </w:r>
      <w:r>
        <w:rPr>
          <w:rFonts w:eastAsia="MS Mincho"/>
          <w:lang w:eastAsia="ja-JP"/>
        </w:rPr>
        <w:t>’</w:t>
      </w:r>
      <w:r w:rsidR="009163D2">
        <w:rPr>
          <w:rFonts w:eastAsia="MS Mincho"/>
          <w:lang w:eastAsia="ja-JP"/>
        </w:rPr>
        <w:t>s lower corner</w:t>
      </w:r>
      <w:r w:rsidR="0012685A" w:rsidRPr="004F2A4F">
        <w:rPr>
          <w:rFonts w:eastAsia="MS Mincho"/>
          <w:lang w:eastAsia="ja-JP"/>
        </w:rPr>
        <w:t xml:space="preserve"> relative to</w:t>
      </w:r>
      <w:r w:rsidR="001F46D9">
        <w:rPr>
          <w:rFonts w:eastAsia="MS Mincho"/>
          <w:lang w:eastAsia="ja-JP"/>
        </w:rPr>
        <w:t xml:space="preserve"> the tile inventory origin.</w:t>
      </w:r>
    </w:p>
    <w:p w14:paraId="0497640B" w14:textId="2B863DBF" w:rsidR="0012685A" w:rsidRDefault="00856A9A" w:rsidP="008F0519">
      <w:pPr>
        <w:rPr>
          <w:rFonts w:eastAsia="MS Mincho"/>
          <w:lang w:eastAsia="ja-JP"/>
        </w:rPr>
      </w:pPr>
      <w:r w:rsidRPr="00A4559E">
        <w:rPr>
          <w:rStyle w:val="Synvarinline"/>
        </w:rPr>
        <w:t>T</w:t>
      </w:r>
      <w:r w:rsidR="00EA4D9D" w:rsidRPr="00A4559E">
        <w:rPr>
          <w:rStyle w:val="Synvarinline"/>
        </w:rPr>
        <w:t>ile_</w:t>
      </w:r>
      <w:r w:rsidR="0012685A" w:rsidRPr="00A4559E">
        <w:rPr>
          <w:rStyle w:val="Synvarinline"/>
        </w:rPr>
        <w:t>size_</w:t>
      </w:r>
      <w:r w:rsidR="00781157" w:rsidRPr="00A4559E">
        <w:rPr>
          <w:rStyle w:val="Synvarinline"/>
        </w:rPr>
        <w:t>minus1_</w:t>
      </w:r>
      <w:r w:rsidR="0032480C" w:rsidRPr="00A4559E">
        <w:rPr>
          <w:rStyle w:val="Synvarinline"/>
        </w:rPr>
        <w:t>xyz</w:t>
      </w:r>
      <w:r w:rsidR="00002B85" w:rsidRPr="00A4559E">
        <w:rPr>
          <w:rStyle w:val="Exprinline"/>
        </w:rPr>
        <w:t>[ </w:t>
      </w:r>
      <w:r w:rsidR="00702B0C" w:rsidRPr="00D35E12">
        <w:rPr>
          <w:rStyle w:val="VarNinline"/>
        </w:rPr>
        <w:t>tileId</w:t>
      </w:r>
      <w:r w:rsidR="00002B85" w:rsidRPr="00A4559E">
        <w:rPr>
          <w:rStyle w:val="Exprinline"/>
        </w:rPr>
        <w:t> ][ </w:t>
      </w:r>
      <w:r w:rsidR="009C7834">
        <w:rPr>
          <w:rStyle w:val="Var1inline"/>
        </w:rPr>
        <w:t>𝑘</w:t>
      </w:r>
      <w:r w:rsidR="00002B85" w:rsidRPr="00A4559E">
        <w:rPr>
          <w:rStyle w:val="Exprinline"/>
        </w:rPr>
        <w:t> ]</w:t>
      </w:r>
      <w:r w:rsidR="0012685A" w:rsidRPr="004F2A4F">
        <w:rPr>
          <w:rFonts w:eastAsia="MS Mincho"/>
          <w:lang w:eastAsia="ja-JP"/>
        </w:rPr>
        <w:t xml:space="preserve"> </w:t>
      </w:r>
      <w:r w:rsidR="00781157">
        <w:rPr>
          <w:rFonts w:eastAsia="MS Mincho"/>
          <w:lang w:eastAsia="ja-JP"/>
        </w:rPr>
        <w:t>plus 1</w:t>
      </w:r>
      <w:r w:rsidR="0073782B">
        <w:rPr>
          <w:rFonts w:eastAsia="MS Mincho"/>
          <w:lang w:eastAsia="ja-JP"/>
        </w:rPr>
        <w:t xml:space="preserve"> specifies</w:t>
      </w:r>
      <w:r w:rsidR="0012685A" w:rsidRPr="004F2A4F">
        <w:rPr>
          <w:rFonts w:eastAsia="MS Mincho"/>
          <w:lang w:eastAsia="ja-JP"/>
        </w:rPr>
        <w:t xml:space="preserve"> the </w:t>
      </w:r>
      <w:r w:rsidR="009C7834">
        <w:rPr>
          <w:rStyle w:val="Var1inline"/>
        </w:rPr>
        <w:t>𝑘</w:t>
      </w:r>
      <w:r w:rsidR="0012685A" w:rsidRPr="004F2A4F">
        <w:rPr>
          <w:rFonts w:eastAsia="MS Mincho"/>
          <w:lang w:eastAsia="ja-JP"/>
        </w:rPr>
        <w:t>-th</w:t>
      </w:r>
      <w:r w:rsidR="001F46D9">
        <w:rPr>
          <w:rFonts w:eastAsia="MS Mincho"/>
          <w:lang w:eastAsia="ja-JP"/>
        </w:rPr>
        <w:t xml:space="preserve"> XYZ dimension</w:t>
      </w:r>
      <w:r w:rsidR="0012685A" w:rsidRPr="004F2A4F">
        <w:rPr>
          <w:rFonts w:eastAsia="MS Mincho"/>
          <w:lang w:eastAsia="ja-JP"/>
        </w:rPr>
        <w:t xml:space="preserve"> of the tile bounding box.</w:t>
      </w:r>
    </w:p>
    <w:p w14:paraId="1497FAF0" w14:textId="6B579F11" w:rsidR="00A16EF9" w:rsidRPr="00A4559E" w:rsidRDefault="00856A9A" w:rsidP="00A16EF9">
      <w:r w:rsidRPr="00A4559E">
        <w:rPr>
          <w:rStyle w:val="Synboldinline"/>
        </w:rPr>
        <w:t>T</w:t>
      </w:r>
      <w:r w:rsidR="00EA4D9D" w:rsidRPr="00A4559E">
        <w:rPr>
          <w:rStyle w:val="Synboldinline"/>
        </w:rPr>
        <w:t>i_</w:t>
      </w:r>
      <w:r w:rsidR="00A16EF9" w:rsidRPr="00A4559E">
        <w:rPr>
          <w:rStyle w:val="Synboldinline"/>
        </w:rPr>
        <w:t>origin_bits_minus1</w:t>
      </w:r>
      <w:r w:rsidR="00A16EF9" w:rsidRPr="00A4559E">
        <w:t xml:space="preserve"> plus 1</w:t>
      </w:r>
      <w:r w:rsidR="007800FF" w:rsidRPr="00A4559E">
        <w:t xml:space="preserve"> specified</w:t>
      </w:r>
      <w:r w:rsidR="007F0F0A" w:rsidRPr="00A4559E">
        <w:t xml:space="preserve"> the length</w:t>
      </w:r>
      <w:r w:rsidR="003E2581" w:rsidRPr="00A4559E">
        <w:t xml:space="preserve"> in bits</w:t>
      </w:r>
      <w:r w:rsidR="007F0F0A" w:rsidRPr="00A4559E">
        <w:t xml:space="preserve"> of</w:t>
      </w:r>
      <w:r w:rsidR="0073782B" w:rsidRPr="00A4559E">
        <w:t xml:space="preserve"> each</w:t>
      </w:r>
      <w:r w:rsidR="00A16EF9" w:rsidRPr="00A4559E">
        <w:t xml:space="preserve"> </w:t>
      </w:r>
      <w:r w:rsidR="00EA4D9D" w:rsidRPr="00A4559E">
        <w:rPr>
          <w:rStyle w:val="Synvarinline"/>
        </w:rPr>
        <w:t>ti_</w:t>
      </w:r>
      <w:r w:rsidR="00A16EF9" w:rsidRPr="00A4559E">
        <w:rPr>
          <w:rStyle w:val="Synvarinline"/>
        </w:rPr>
        <w:t>origin_xyz</w:t>
      </w:r>
      <w:r w:rsidR="0073782B" w:rsidRPr="00A4559E">
        <w:t xml:space="preserve"> syntax element</w:t>
      </w:r>
      <w:r w:rsidR="003E2581">
        <w:rPr>
          <w:rFonts w:eastAsia="MS Mincho"/>
          <w:lang w:eastAsia="ja-JP"/>
        </w:rPr>
        <w:t xml:space="preserve"> exclusive of any sign bit</w:t>
      </w:r>
      <w:r w:rsidR="00A16EF9" w:rsidRPr="00A4559E">
        <w:t>.</w:t>
      </w:r>
    </w:p>
    <w:p w14:paraId="68A16216" w14:textId="57451328" w:rsidR="00260A8B" w:rsidRPr="00A4559E" w:rsidRDefault="00856A9A" w:rsidP="008F0519">
      <w:r w:rsidRPr="00A4559E">
        <w:rPr>
          <w:rStyle w:val="Synboldinline"/>
        </w:rPr>
        <w:t>T</w:t>
      </w:r>
      <w:r w:rsidR="00EA4D9D" w:rsidRPr="00A4559E">
        <w:rPr>
          <w:rStyle w:val="Synboldinline"/>
        </w:rPr>
        <w:t>i_</w:t>
      </w:r>
      <w:r w:rsidR="00260A8B" w:rsidRPr="00A4559E">
        <w:rPr>
          <w:rStyle w:val="Synboldinline"/>
        </w:rPr>
        <w:t>origin_xyz</w:t>
      </w:r>
      <w:r w:rsidR="00002B85" w:rsidRPr="00A4559E">
        <w:rPr>
          <w:rStyle w:val="Exprinline"/>
        </w:rPr>
        <w:t>[ </w:t>
      </w:r>
      <w:r w:rsidR="009C7834">
        <w:rPr>
          <w:rStyle w:val="Var1inline"/>
        </w:rPr>
        <w:t>𝑘</w:t>
      </w:r>
      <w:r w:rsidR="00002B85" w:rsidRPr="00A4559E">
        <w:rPr>
          <w:rStyle w:val="Exprinline"/>
        </w:rPr>
        <w:t> ]</w:t>
      </w:r>
      <w:r w:rsidR="000350BD" w:rsidRPr="00A4559E">
        <w:t xml:space="preserve"> </w:t>
      </w:r>
      <w:r w:rsidR="000350BD">
        <w:rPr>
          <w:rFonts w:eastAsia="MS Mincho"/>
          <w:bCs/>
          <w:lang w:eastAsia="ja-JP"/>
        </w:rPr>
        <w:t xml:space="preserve">and </w:t>
      </w:r>
      <w:r w:rsidR="000350BD" w:rsidRPr="00A4559E">
        <w:rPr>
          <w:rStyle w:val="Synboldinline"/>
        </w:rPr>
        <w:t>ti_origin_log2_scale</w:t>
      </w:r>
      <w:r w:rsidR="000350BD" w:rsidRPr="004F2A4F">
        <w:rPr>
          <w:rFonts w:eastAsia="MS Mincho"/>
          <w:bCs/>
          <w:lang w:eastAsia="ja-JP"/>
        </w:rPr>
        <w:t xml:space="preserve"> </w:t>
      </w:r>
      <w:r w:rsidR="000350BD">
        <w:rPr>
          <w:rFonts w:eastAsia="MS Mincho"/>
          <w:bCs/>
          <w:lang w:eastAsia="ja-JP"/>
        </w:rPr>
        <w:t>together indicate the</w:t>
      </w:r>
      <w:r w:rsidR="005A0D94">
        <w:rPr>
          <w:rFonts w:eastAsia="MS Mincho"/>
          <w:bCs/>
          <w:lang w:eastAsia="ja-JP"/>
        </w:rPr>
        <w:t xml:space="preserve"> XYZ</w:t>
      </w:r>
      <w:r w:rsidR="000350BD">
        <w:rPr>
          <w:rFonts w:eastAsia="MS Mincho"/>
          <w:bCs/>
          <w:lang w:eastAsia="ja-JP"/>
        </w:rPr>
        <w:t xml:space="preserve"> origin of the</w:t>
      </w:r>
      <w:r w:rsidR="001F46D9">
        <w:rPr>
          <w:rFonts w:eastAsia="MS Mincho"/>
          <w:bCs/>
          <w:lang w:eastAsia="ja-JP"/>
        </w:rPr>
        <w:t xml:space="preserve"> sequence</w:t>
      </w:r>
      <w:r w:rsidR="000350BD">
        <w:rPr>
          <w:rFonts w:eastAsia="MS Mincho"/>
          <w:bCs/>
          <w:lang w:eastAsia="ja-JP"/>
        </w:rPr>
        <w:t xml:space="preserve"> coordinate system specified by </w:t>
      </w:r>
      <w:r w:rsidR="000350BD" w:rsidRPr="00A4559E">
        <w:rPr>
          <w:rStyle w:val="Synvarinline"/>
        </w:rPr>
        <w:t>seq_origin_xyz</w:t>
      </w:r>
      <w:r w:rsidR="00002B85" w:rsidRPr="00A4559E">
        <w:rPr>
          <w:rStyle w:val="Exprinline"/>
        </w:rPr>
        <w:t>[ </w:t>
      </w:r>
      <w:r w:rsidR="009C7834">
        <w:rPr>
          <w:rStyle w:val="Var1inline"/>
        </w:rPr>
        <w:t>𝑘</w:t>
      </w:r>
      <w:r w:rsidR="00002B85" w:rsidRPr="00A4559E">
        <w:rPr>
          <w:rStyle w:val="Exprinline"/>
        </w:rPr>
        <w:t> ]</w:t>
      </w:r>
      <w:r w:rsidR="000350BD">
        <w:rPr>
          <w:rFonts w:eastAsia="MS Mincho"/>
          <w:bCs/>
          <w:lang w:eastAsia="ja-JP"/>
        </w:rPr>
        <w:t xml:space="preserve"> and </w:t>
      </w:r>
      <w:r w:rsidR="000350BD" w:rsidRPr="00A4559E">
        <w:rPr>
          <w:rStyle w:val="Synvarinline"/>
        </w:rPr>
        <w:t>seq_origin_log2_scale</w:t>
      </w:r>
      <w:r w:rsidR="00603279" w:rsidRPr="00A4559E">
        <w:t>.  The value</w:t>
      </w:r>
      <w:r w:rsidR="000350BD" w:rsidRPr="00A4559E">
        <w:t>s</w:t>
      </w:r>
      <w:r w:rsidR="00603279" w:rsidRPr="00A4559E">
        <w:t xml:space="preserve"> of </w:t>
      </w:r>
      <w:r w:rsidR="00EA4D9D" w:rsidRPr="00A4559E">
        <w:rPr>
          <w:rStyle w:val="Synvarinline"/>
        </w:rPr>
        <w:t>ti_</w:t>
      </w:r>
      <w:r w:rsidR="00603279" w:rsidRPr="00A4559E">
        <w:rPr>
          <w:rStyle w:val="Synvarinline"/>
        </w:rPr>
        <w:t>origin_xyz</w:t>
      </w:r>
      <w:r w:rsidR="00002B85" w:rsidRPr="00A4559E">
        <w:rPr>
          <w:rStyle w:val="Exprinline"/>
        </w:rPr>
        <w:t>[ </w:t>
      </w:r>
      <w:r w:rsidR="009C7834">
        <w:rPr>
          <w:rStyle w:val="Var1inline"/>
        </w:rPr>
        <w:t>𝑘</w:t>
      </w:r>
      <w:r w:rsidR="00002B85" w:rsidRPr="00A4559E">
        <w:rPr>
          <w:rStyle w:val="Exprinline"/>
        </w:rPr>
        <w:t> ]</w:t>
      </w:r>
      <w:r w:rsidR="000350BD" w:rsidRPr="00A4559E">
        <w:t xml:space="preserve"> and </w:t>
      </w:r>
      <w:r w:rsidR="000350BD" w:rsidRPr="00A4559E">
        <w:rPr>
          <w:rStyle w:val="Synvarinline"/>
        </w:rPr>
        <w:t>ti_origin_log2_scale</w:t>
      </w:r>
      <w:r w:rsidR="00603279" w:rsidRPr="00A4559E">
        <w:t xml:space="preserve"> should be equal to</w:t>
      </w:r>
      <w:r w:rsidR="000350BD" w:rsidRPr="00A4559E">
        <w:t xml:space="preserve"> </w:t>
      </w:r>
      <w:r w:rsidR="000350BD" w:rsidRPr="00A4559E">
        <w:rPr>
          <w:rStyle w:val="Synvarinline"/>
        </w:rPr>
        <w:t>seq_origin_xyz</w:t>
      </w:r>
      <w:r w:rsidR="00002B85" w:rsidRPr="00A4559E">
        <w:rPr>
          <w:rStyle w:val="Exprinline"/>
        </w:rPr>
        <w:t>[ </w:t>
      </w:r>
      <w:r w:rsidR="009C7834">
        <w:rPr>
          <w:rStyle w:val="Var1inline"/>
        </w:rPr>
        <w:t>𝑘</w:t>
      </w:r>
      <w:r w:rsidR="00002B85" w:rsidRPr="00A4559E">
        <w:rPr>
          <w:rStyle w:val="Exprinline"/>
        </w:rPr>
        <w:t> ]</w:t>
      </w:r>
      <w:r w:rsidR="000350BD" w:rsidRPr="00A4559E">
        <w:t xml:space="preserve"> and </w:t>
      </w:r>
      <w:r w:rsidR="000350BD" w:rsidRPr="00A4559E">
        <w:rPr>
          <w:rStyle w:val="Synvarinline"/>
        </w:rPr>
        <w:t>seq_origin_log2_scale</w:t>
      </w:r>
      <w:r w:rsidR="000350BD" w:rsidRPr="00A4559E">
        <w:t>, respectively</w:t>
      </w:r>
      <w:r w:rsidR="00603279" w:rsidRPr="00A4559E">
        <w:t>.</w:t>
      </w:r>
      <w:r w:rsidR="006A4375" w:rsidRPr="00A4559E">
        <w:t xml:space="preserve"> </w:t>
      </w:r>
    </w:p>
    <w:p w14:paraId="5294425D" w14:textId="3E112543" w:rsidR="0073782B" w:rsidRDefault="0073782B" w:rsidP="0073782B">
      <w:pPr>
        <w:rPr>
          <w:rFonts w:eastAsia="MS Mincho"/>
          <w:bCs/>
          <w:lang w:eastAsia="ja-JP"/>
        </w:rPr>
      </w:pPr>
      <w:r w:rsidRPr="00E30E58">
        <w:rPr>
          <w:rFonts w:eastAsia="MS Mincho"/>
          <w:bCs/>
          <w:lang w:eastAsia="ja-JP"/>
        </w:rPr>
        <w:t>The</w:t>
      </w:r>
      <w:r>
        <w:rPr>
          <w:rFonts w:eastAsia="MS Mincho"/>
          <w:bCs/>
          <w:lang w:eastAsia="ja-JP"/>
        </w:rPr>
        <w:t xml:space="preserve"> tile inventory</w:t>
      </w:r>
      <w:r w:rsidR="00856A9A">
        <w:rPr>
          <w:rFonts w:eastAsia="MS Mincho"/>
          <w:bCs/>
          <w:lang w:eastAsia="ja-JP"/>
        </w:rPr>
        <w:t>’</w:t>
      </w:r>
      <w:r w:rsidR="00B52B38">
        <w:rPr>
          <w:rFonts w:eastAsia="MS Mincho"/>
          <w:bCs/>
          <w:lang w:eastAsia="ja-JP"/>
        </w:rPr>
        <w:t>s</w:t>
      </w:r>
      <w:r w:rsidR="001F46D9">
        <w:rPr>
          <w:rFonts w:eastAsia="MS Mincho"/>
          <w:bCs/>
          <w:lang w:eastAsia="ja-JP"/>
        </w:rPr>
        <w:t xml:space="preserve"> </w:t>
      </w:r>
      <w:r w:rsidR="009C7834">
        <w:rPr>
          <w:rStyle w:val="Var1inline"/>
        </w:rPr>
        <w:t>𝑘</w:t>
      </w:r>
      <w:r w:rsidR="001F46D9">
        <w:rPr>
          <w:rFonts w:eastAsia="MS Mincho"/>
          <w:bCs/>
          <w:lang w:eastAsia="ja-JP"/>
        </w:rPr>
        <w:t>-th XYZ</w:t>
      </w:r>
      <w:r>
        <w:rPr>
          <w:rFonts w:eastAsia="MS Mincho"/>
          <w:bCs/>
          <w:lang w:eastAsia="ja-JP"/>
        </w:rPr>
        <w:t xml:space="preserve"> origin</w:t>
      </w:r>
      <w:r w:rsidR="009163D2">
        <w:rPr>
          <w:rFonts w:eastAsia="MS Mincho"/>
          <w:bCs/>
          <w:lang w:eastAsia="ja-JP"/>
        </w:rPr>
        <w:t xml:space="preserve"> coordinate</w:t>
      </w:r>
      <w:r>
        <w:rPr>
          <w:rFonts w:eastAsia="MS Mincho"/>
          <w:bCs/>
          <w:lang w:eastAsia="ja-JP"/>
        </w:rPr>
        <w:t xml:space="preserve"> is specif</w:t>
      </w:r>
      <w:r w:rsidR="00EA03B7">
        <w:rPr>
          <w:rFonts w:eastAsia="MS Mincho"/>
          <w:bCs/>
          <w:lang w:eastAsia="ja-JP"/>
        </w:rPr>
        <w:t>i</w:t>
      </w:r>
      <w:r>
        <w:rPr>
          <w:rFonts w:eastAsia="MS Mincho"/>
          <w:bCs/>
          <w:lang w:eastAsia="ja-JP"/>
        </w:rPr>
        <w:t xml:space="preserve">ed by the expression </w:t>
      </w:r>
      <w:r w:rsidRPr="00A739CE">
        <w:rPr>
          <w:rStyle w:val="ExprNameinline"/>
        </w:rPr>
        <w:t>TileInventoryOrigin</w:t>
      </w:r>
      <w:r w:rsidR="00002B85" w:rsidRPr="00A4559E">
        <w:rPr>
          <w:rStyle w:val="Exprinline"/>
        </w:rPr>
        <w:t>[ </w:t>
      </w:r>
      <w:r w:rsidR="009C7834">
        <w:rPr>
          <w:rStyle w:val="Var1inline"/>
        </w:rPr>
        <w:t>𝑘</w:t>
      </w:r>
      <w:r w:rsidR="00002B85" w:rsidRPr="00A4559E">
        <w:rPr>
          <w:rStyle w:val="Exprinline"/>
        </w:rPr>
        <w:t> ]</w:t>
      </w:r>
      <w:r>
        <w:rPr>
          <w:rFonts w:eastAsia="MS Mincho"/>
          <w:bCs/>
          <w:lang w:eastAsia="ja-JP"/>
        </w:rPr>
        <w:t>.</w:t>
      </w:r>
    </w:p>
    <w:p w14:paraId="127F9873" w14:textId="09B2EF1B" w:rsidR="00603279" w:rsidRPr="00520FFC" w:rsidRDefault="00B47EBC" w:rsidP="00291F0D">
      <w:pPr>
        <w:pStyle w:val="Code"/>
        <w:rPr>
          <w:lang w:val="it-IT"/>
        </w:rPr>
      </w:pPr>
      <w:r>
        <w:fldChar w:fldCharType="begin"/>
      </w:r>
      <w:r w:rsidRPr="00520FFC">
        <w:rPr>
          <w:lang w:val="it-IT"/>
        </w:rPr>
        <w:instrText xml:space="preserve">XE TileInventoryOrigin \t </w:instrText>
      </w:r>
      <w:r w:rsidR="00856A9A" w:rsidRPr="00520FFC">
        <w:rPr>
          <w:lang w:val="it-IT"/>
        </w:rPr>
        <w:instrText>“</w:instrText>
      </w:r>
      <w:r>
        <w:fldChar w:fldCharType="begin"/>
      </w:r>
      <w:r w:rsidRPr="00520FFC">
        <w:rPr>
          <w:lang w:val="it-IT"/>
        </w:rPr>
        <w:instrText>STYLEREF HdgMarker \w</w:instrText>
      </w:r>
      <w:r>
        <w:fldChar w:fldCharType="separate"/>
      </w:r>
      <w:r w:rsidR="00A64ED4" w:rsidRPr="00520FFC">
        <w:rPr>
          <w:lang w:val="it-IT"/>
        </w:rPr>
        <w:instrText>7.4.2.4</w:instrText>
      </w:r>
      <w:r>
        <w:fldChar w:fldCharType="end"/>
      </w:r>
      <w:r w:rsidR="00856A9A" w:rsidRPr="00520FFC">
        <w:rPr>
          <w:lang w:val="it-IT"/>
        </w:rPr>
        <w:instrText>”</w:instrText>
      </w:r>
      <w:r w:rsidRPr="00520FFC">
        <w:rPr>
          <w:lang w:val="it-IT"/>
        </w:rPr>
        <w:br/>
      </w:r>
      <w:r>
        <w:fldChar w:fldCharType="end"/>
      </w:r>
      <w:r w:rsidR="00603279" w:rsidRPr="00520FFC">
        <w:rPr>
          <w:lang w:val="it-IT" w:eastAsia="ja-JP"/>
        </w:rPr>
        <w:t>Tile</w:t>
      </w:r>
      <w:r w:rsidR="001331B1" w:rsidRPr="00520FFC">
        <w:rPr>
          <w:lang w:val="it-IT" w:eastAsia="ja-JP"/>
        </w:rPr>
        <w:t>Inventory</w:t>
      </w:r>
      <w:r w:rsidR="00603279" w:rsidRPr="00520FFC">
        <w:rPr>
          <w:lang w:val="it-IT" w:eastAsia="ja-JP"/>
        </w:rPr>
        <w:t xml:space="preserve">Origin[k] </w:t>
      </w:r>
      <w:r w:rsidR="00C40480" w:rsidRPr="00520FFC">
        <w:rPr>
          <w:lang w:val="it-IT" w:eastAsia="ja-JP"/>
        </w:rPr>
        <w:t>:</w:t>
      </w:r>
      <w:r w:rsidR="00603279" w:rsidRPr="00520FFC">
        <w:rPr>
          <w:lang w:val="it-IT" w:eastAsia="ja-JP"/>
        </w:rPr>
        <w:t>=</w:t>
      </w:r>
      <w:r w:rsidR="00EA4D9D" w:rsidRPr="00520FFC">
        <w:rPr>
          <w:lang w:val="it-IT" w:eastAsia="ja-JP"/>
        </w:rPr>
        <w:t xml:space="preserve"> ti</w:t>
      </w:r>
      <w:r w:rsidR="001331B1" w:rsidRPr="00520FFC">
        <w:rPr>
          <w:lang w:val="it-IT" w:eastAsia="ja-JP"/>
        </w:rPr>
        <w:t>_</w:t>
      </w:r>
      <w:r w:rsidR="00603279" w:rsidRPr="00520FFC">
        <w:rPr>
          <w:lang w:val="it-IT" w:eastAsia="ja-JP"/>
        </w:rPr>
        <w:t>origin_xyz[k] &lt;&lt;</w:t>
      </w:r>
      <w:r w:rsidR="00EA4D9D" w:rsidRPr="00520FFC">
        <w:rPr>
          <w:lang w:val="it-IT" w:eastAsia="ja-JP"/>
        </w:rPr>
        <w:t xml:space="preserve"> ti</w:t>
      </w:r>
      <w:r w:rsidR="001331B1" w:rsidRPr="00520FFC">
        <w:rPr>
          <w:lang w:val="it-IT" w:eastAsia="ja-JP"/>
        </w:rPr>
        <w:t>_</w:t>
      </w:r>
      <w:r w:rsidR="00603279" w:rsidRPr="00520FFC">
        <w:rPr>
          <w:lang w:val="it-IT" w:eastAsia="ja-JP"/>
        </w:rPr>
        <w:t>origin_log2_scale</w:t>
      </w:r>
    </w:p>
    <w:p w14:paraId="710D0083" w14:textId="7DC7C5D0" w:rsidR="009414EA" w:rsidRPr="004F2A4F" w:rsidRDefault="009414EA" w:rsidP="0035215D">
      <w:pPr>
        <w:pStyle w:val="Heading4"/>
      </w:pPr>
      <w:r w:rsidRPr="004F2A4F">
        <w:lastRenderedPageBreak/>
        <w:t>Geometry parameter set</w:t>
      </w:r>
      <w:r w:rsidR="00010F67">
        <w:t xml:space="preserve"> data unit</w:t>
      </w:r>
      <w:r w:rsidRPr="004F2A4F" w:rsidDel="00250605">
        <w:t xml:space="preserve"> </w:t>
      </w:r>
      <w:r w:rsidRPr="004F2A4F">
        <w:t>semantics</w:t>
      </w:r>
      <w:bookmarkEnd w:id="868"/>
      <w:bookmarkEnd w:id="869"/>
      <w:r w:rsidR="00BC0061">
        <w:fldChar w:fldCharType="begin"/>
      </w:r>
      <w:r w:rsidR="00BC0061">
        <w:rPr>
          <w:rStyle w:val="HdgMarker"/>
        </w:rPr>
        <w:instrText>Q</w:instrText>
      </w:r>
      <w:r w:rsidR="00BC0061">
        <w:instrText>UOTE "" \* Charformat</w:instrText>
      </w:r>
      <w:r w:rsidR="00BC0061">
        <w:fldChar w:fldCharType="end"/>
      </w:r>
    </w:p>
    <w:p w14:paraId="48A0C35A" w14:textId="3E8423C0" w:rsidR="00B52B38" w:rsidRDefault="00B52B38" w:rsidP="00B164FB">
      <w:pPr>
        <w:pStyle w:val="Heading5"/>
      </w:pPr>
      <w:r>
        <w:t>General parameters</w:t>
      </w:r>
      <w:r w:rsidR="00BC0061">
        <w:fldChar w:fldCharType="begin"/>
      </w:r>
      <w:r w:rsidR="00BC0061">
        <w:rPr>
          <w:rStyle w:val="HdgMarker"/>
        </w:rPr>
        <w:instrText>Q</w:instrText>
      </w:r>
      <w:r w:rsidR="00BC0061">
        <w:instrText>UOTE "" \* Charformat</w:instrText>
      </w:r>
      <w:r w:rsidR="00BC0061">
        <w:fldChar w:fldCharType="end"/>
      </w:r>
    </w:p>
    <w:p w14:paraId="3396BCB1" w14:textId="40229318" w:rsidR="00B449DD" w:rsidRPr="00A4559E" w:rsidRDefault="00B449DD" w:rsidP="00B449DD">
      <w:r w:rsidRPr="00A4559E">
        <w:t>The parameters specified</w:t>
      </w:r>
      <w:r w:rsidR="003E2581" w:rsidRPr="00A4559E">
        <w:t xml:space="preserve"> by</w:t>
      </w:r>
      <w:r w:rsidRPr="00A4559E">
        <w:t xml:space="preserve"> a GPS</w:t>
      </w:r>
      <w:r w:rsidR="00BF61CF" w:rsidRPr="00A4559E">
        <w:t xml:space="preserve"> shall</w:t>
      </w:r>
      <w:r w:rsidRPr="00A4559E">
        <w:t xml:space="preserve"> apply to any DU where that GPS is activated.</w:t>
      </w:r>
    </w:p>
    <w:p w14:paraId="1AD98B77" w14:textId="22DCA1D3" w:rsidR="009414EA" w:rsidRPr="000D69E3" w:rsidRDefault="00856A9A" w:rsidP="009414EA">
      <w:r w:rsidRPr="00A4559E">
        <w:rPr>
          <w:rStyle w:val="Synboldinline"/>
        </w:rPr>
        <w:t>G</w:t>
      </w:r>
      <w:r w:rsidR="009414EA" w:rsidRPr="00A4559E">
        <w:rPr>
          <w:rStyle w:val="Synboldinline"/>
        </w:rPr>
        <w:t>ps_geom_parameter_set_id</w:t>
      </w:r>
      <w:r w:rsidR="009414EA" w:rsidRPr="00A4559E">
        <w:rPr>
          <w:lang w:eastAsia="ko-KR"/>
        </w:rPr>
        <w:t xml:space="preserve"> identifie</w:t>
      </w:r>
      <w:r w:rsidR="0002296B" w:rsidRPr="00A4559E">
        <w:rPr>
          <w:lang w:eastAsia="ko-KR"/>
        </w:rPr>
        <w:t xml:space="preserve">s the </w:t>
      </w:r>
      <w:r w:rsidR="009414EA" w:rsidRPr="004F2A4F">
        <w:rPr>
          <w:rFonts w:eastAsia="MS Mincho"/>
          <w:lang w:eastAsia="ja-JP"/>
        </w:rPr>
        <w:t>G</w:t>
      </w:r>
      <w:r w:rsidR="009414EA" w:rsidRPr="00A4559E">
        <w:rPr>
          <w:lang w:eastAsia="ko-KR"/>
        </w:rPr>
        <w:t>PS</w:t>
      </w:r>
      <w:r w:rsidR="0002296B" w:rsidRPr="00A4559E">
        <w:rPr>
          <w:lang w:eastAsia="ko-KR"/>
        </w:rPr>
        <w:t xml:space="preserve"> for reference</w:t>
      </w:r>
      <w:r w:rsidR="009414EA" w:rsidRPr="00A4559E">
        <w:rPr>
          <w:lang w:eastAsia="ko-KR"/>
        </w:rPr>
        <w:t xml:space="preserve"> by other</w:t>
      </w:r>
      <w:r w:rsidR="00B449DD" w:rsidRPr="00A4559E">
        <w:rPr>
          <w:lang w:eastAsia="ko-KR"/>
        </w:rPr>
        <w:t xml:space="preserve"> DU</w:t>
      </w:r>
      <w:r w:rsidR="0002296B" w:rsidRPr="00A4559E">
        <w:rPr>
          <w:lang w:eastAsia="ko-KR"/>
        </w:rPr>
        <w:t>s</w:t>
      </w:r>
      <w:r w:rsidR="009414EA" w:rsidRPr="00A4559E">
        <w:rPr>
          <w:lang w:eastAsia="ko-KR"/>
        </w:rPr>
        <w:t>.</w:t>
      </w:r>
    </w:p>
    <w:p w14:paraId="26C82109" w14:textId="6FB113AF" w:rsidR="009414EA" w:rsidRPr="004F2A4F" w:rsidRDefault="00856A9A" w:rsidP="009414EA">
      <w:pPr>
        <w:rPr>
          <w:rFonts w:eastAsia="MS Mincho"/>
          <w:lang w:eastAsia="ja-JP"/>
        </w:rPr>
      </w:pPr>
      <w:r w:rsidRPr="00A4559E">
        <w:rPr>
          <w:rStyle w:val="Synboldinline"/>
        </w:rPr>
        <w:t>G</w:t>
      </w:r>
      <w:r w:rsidR="009414EA" w:rsidRPr="00A4559E">
        <w:rPr>
          <w:rStyle w:val="Synboldinline"/>
        </w:rPr>
        <w:t>ps_seq_parameter_set_id</w:t>
      </w:r>
      <w:r w:rsidR="00792B6C" w:rsidRPr="00A4559E">
        <w:t xml:space="preserve"> identifies</w:t>
      </w:r>
      <w:r w:rsidR="009414EA" w:rsidRPr="00A4559E">
        <w:t xml:space="preserve"> the</w:t>
      </w:r>
      <w:r w:rsidR="005C54C8" w:rsidRPr="00A4559E">
        <w:t xml:space="preserve"> active SPS</w:t>
      </w:r>
      <w:r w:rsidR="00792B6C" w:rsidRPr="00A4559E">
        <w:t xml:space="preserve"> by its</w:t>
      </w:r>
      <w:r w:rsidR="009414EA" w:rsidRPr="00A4559E">
        <w:t xml:space="preserve"> </w:t>
      </w:r>
      <w:r w:rsidR="009414EA" w:rsidRPr="00A4559E">
        <w:rPr>
          <w:rStyle w:val="Synvarinline"/>
        </w:rPr>
        <w:t>sps_seq_parameter_set_id</w:t>
      </w:r>
      <w:r w:rsidR="009414EA" w:rsidRPr="00A4559E">
        <w:t>.</w:t>
      </w:r>
    </w:p>
    <w:p w14:paraId="2F3FE36C" w14:textId="622943E8" w:rsidR="00CE0759" w:rsidRPr="00CE0759" w:rsidRDefault="00856A9A" w:rsidP="00D125A7">
      <w:pPr>
        <w:rPr>
          <w:rStyle w:val="Synboldinline"/>
          <w:b w:val="0"/>
          <w:noProof w:val="0"/>
          <w:color w:val="auto"/>
          <w:lang w:eastAsia="en-US"/>
        </w:rPr>
      </w:pPr>
      <w:bookmarkStart w:id="873" w:name="_Hlk5702232"/>
      <w:r>
        <w:rPr>
          <w:rStyle w:val="Synboldinline"/>
        </w:rPr>
        <w:t>G</w:t>
      </w:r>
      <w:r w:rsidR="00952AA0">
        <w:rPr>
          <w:rStyle w:val="Synboldinline"/>
        </w:rPr>
        <w:t>eom_sensing_coverage_</w:t>
      </w:r>
      <w:r w:rsidR="00601829">
        <w:rPr>
          <w:rStyle w:val="Synboldinline"/>
        </w:rPr>
        <w:t>enabled</w:t>
      </w:r>
      <w:r w:rsidR="00D125A7" w:rsidRPr="00D125A7">
        <w:t xml:space="preserve"> s</w:t>
      </w:r>
      <w:r w:rsidR="00D125A7">
        <w:t>pecifies whether (when 1) or not (when 0)</w:t>
      </w:r>
      <w:r w:rsidR="001717D3">
        <w:t xml:space="preserve"> </w:t>
      </w:r>
      <w:r w:rsidR="00357362" w:rsidRPr="00BB5D99">
        <w:t xml:space="preserve">sensing coverage may be presented in </w:t>
      </w:r>
      <w:r w:rsidR="000714E9">
        <w:t xml:space="preserve">a </w:t>
      </w:r>
      <w:r w:rsidR="00457243">
        <w:t>DU</w:t>
      </w:r>
      <w:r w:rsidR="000714E9">
        <w:t xml:space="preserve"> where that GPS is activated</w:t>
      </w:r>
      <w:r w:rsidR="00CE0759">
        <w:t>.</w:t>
      </w:r>
    </w:p>
    <w:p w14:paraId="1DBBB1CA" w14:textId="6AB9338B" w:rsidR="009B370D" w:rsidRPr="00A4559E" w:rsidRDefault="00856A9A" w:rsidP="009B370D">
      <w:pPr>
        <w:rPr>
          <w:bCs/>
        </w:rPr>
      </w:pPr>
      <w:r w:rsidRPr="00A4559E">
        <w:rPr>
          <w:rStyle w:val="Synboldinline"/>
        </w:rPr>
        <w:t>S</w:t>
      </w:r>
      <w:r w:rsidR="009564B3" w:rsidRPr="00A4559E">
        <w:rPr>
          <w:rStyle w:val="Synboldinline"/>
        </w:rPr>
        <w:t>lice_geom_origin_scale_present</w:t>
      </w:r>
      <w:r w:rsidR="009B370D" w:rsidRPr="00A4559E">
        <w:rPr>
          <w:bCs/>
        </w:rPr>
        <w:t xml:space="preserve"> specifies</w:t>
      </w:r>
      <w:r w:rsidR="00027D23" w:rsidRPr="00A4559E">
        <w:rPr>
          <w:bCs/>
        </w:rPr>
        <w:t xml:space="preserve"> whether</w:t>
      </w:r>
      <w:r w:rsidR="00C12AAD" w:rsidRPr="00A4559E">
        <w:t xml:space="preserve"> (when 1) or not (when 0)</w:t>
      </w:r>
      <w:r w:rsidR="009B370D" w:rsidRPr="00A4559E">
        <w:rPr>
          <w:bCs/>
        </w:rPr>
        <w:t xml:space="preserve"> </w:t>
      </w:r>
      <w:r w:rsidR="00F90809" w:rsidRPr="00A4559E">
        <w:rPr>
          <w:rStyle w:val="Synvarinline"/>
        </w:rPr>
        <w:t>slice_geom_origin_log2_scale</w:t>
      </w:r>
      <w:r w:rsidR="009B370D" w:rsidRPr="00A4559E">
        <w:rPr>
          <w:bCs/>
        </w:rPr>
        <w:t xml:space="preserve"> is</w:t>
      </w:r>
      <w:r w:rsidR="00B449DD" w:rsidRPr="00A4559E">
        <w:rPr>
          <w:bCs/>
        </w:rPr>
        <w:t xml:space="preserve"> present</w:t>
      </w:r>
      <w:r w:rsidR="00B11651" w:rsidRPr="00A4559E">
        <w:rPr>
          <w:bCs/>
        </w:rPr>
        <w:t xml:space="preserve"> in</w:t>
      </w:r>
      <w:bookmarkEnd w:id="873"/>
      <w:r w:rsidR="00B449DD" w:rsidRPr="00A4559E">
        <w:rPr>
          <w:bCs/>
        </w:rPr>
        <w:t xml:space="preserve"> the</w:t>
      </w:r>
      <w:r w:rsidR="009B370D" w:rsidRPr="00A4559E">
        <w:rPr>
          <w:bCs/>
        </w:rPr>
        <w:t xml:space="preserve"> </w:t>
      </w:r>
      <w:r w:rsidR="000966D5" w:rsidRPr="00A4559E">
        <w:rPr>
          <w:bCs/>
        </w:rPr>
        <w:t>GDU</w:t>
      </w:r>
      <w:r w:rsidR="00B449DD" w:rsidRPr="00A4559E">
        <w:rPr>
          <w:bCs/>
        </w:rPr>
        <w:t xml:space="preserve"> header</w:t>
      </w:r>
      <w:r w:rsidR="009B370D" w:rsidRPr="00A4559E">
        <w:rPr>
          <w:bCs/>
        </w:rPr>
        <w:t>.</w:t>
      </w:r>
      <w:r w:rsidR="00B449DD" w:rsidRPr="00A4559E">
        <w:rPr>
          <w:bCs/>
        </w:rPr>
        <w:t xml:space="preserve"> </w:t>
      </w:r>
      <w:r w:rsidR="009B370D" w:rsidRPr="00A4559E">
        <w:rPr>
          <w:bCs/>
        </w:rPr>
        <w:t xml:space="preserve"> </w:t>
      </w:r>
      <w:r w:rsidRPr="00A4559E">
        <w:rPr>
          <w:rStyle w:val="Synvarinline"/>
        </w:rPr>
        <w:t>S</w:t>
      </w:r>
      <w:r w:rsidR="009564B3" w:rsidRPr="00A4559E">
        <w:rPr>
          <w:rStyle w:val="Synvarinline"/>
        </w:rPr>
        <w:t>lice_geom_origin_scale_present</w:t>
      </w:r>
      <w:r w:rsidR="009B370D" w:rsidRPr="00A4559E">
        <w:rPr>
          <w:bCs/>
        </w:rPr>
        <w:t xml:space="preserve"> equal to 0 specifies</w:t>
      </w:r>
      <w:r w:rsidR="00B449DD" w:rsidRPr="00A4559E">
        <w:rPr>
          <w:bCs/>
        </w:rPr>
        <w:t xml:space="preserve"> that the slice origin</w:t>
      </w:r>
      <w:r w:rsidR="009B370D" w:rsidRPr="00A4559E">
        <w:rPr>
          <w:bCs/>
        </w:rPr>
        <w:t xml:space="preserve"> scale is</w:t>
      </w:r>
      <w:r w:rsidR="00A60E06" w:rsidRPr="00A4559E">
        <w:rPr>
          <w:bCs/>
        </w:rPr>
        <w:t xml:space="preserve"> specified by</w:t>
      </w:r>
      <w:r w:rsidR="00B449DD" w:rsidRPr="00A4559E">
        <w:rPr>
          <w:bCs/>
        </w:rPr>
        <w:t xml:space="preserve"> </w:t>
      </w:r>
      <w:r w:rsidR="00913ABB" w:rsidRPr="00A4559E">
        <w:rPr>
          <w:rStyle w:val="Synvarinline"/>
        </w:rPr>
        <w:t>gps_</w:t>
      </w:r>
      <w:r w:rsidR="00F90809" w:rsidRPr="00A4559E">
        <w:rPr>
          <w:rStyle w:val="Synvarinline"/>
        </w:rPr>
        <w:t>geom_origin_log2_scale</w:t>
      </w:r>
      <w:r w:rsidR="009B370D" w:rsidRPr="00A4559E">
        <w:rPr>
          <w:bCs/>
        </w:rPr>
        <w:t>.</w:t>
      </w:r>
    </w:p>
    <w:p w14:paraId="6306763C" w14:textId="0F27B1A2" w:rsidR="009B370D" w:rsidRPr="00A4559E" w:rsidRDefault="00856A9A" w:rsidP="009414EA">
      <w:pPr>
        <w:rPr>
          <w:bCs/>
        </w:rPr>
      </w:pPr>
      <w:r w:rsidRPr="00A4559E">
        <w:rPr>
          <w:rStyle w:val="Synboldinline"/>
        </w:rPr>
        <w:t>G</w:t>
      </w:r>
      <w:r w:rsidR="009564B3" w:rsidRPr="00A4559E">
        <w:rPr>
          <w:rStyle w:val="Synboldinline"/>
        </w:rPr>
        <w:t>ps_geom_origin_log2_scale</w:t>
      </w:r>
      <w:r w:rsidR="00B449DD">
        <w:rPr>
          <w:rFonts w:eastAsia="MS Mincho"/>
          <w:lang w:eastAsia="ja-JP"/>
        </w:rPr>
        <w:t xml:space="preserve"> specifies the</w:t>
      </w:r>
      <w:r w:rsidR="009B370D" w:rsidRPr="004F2A4F">
        <w:rPr>
          <w:rFonts w:eastAsia="MS Mincho"/>
          <w:lang w:eastAsia="ja-JP"/>
        </w:rPr>
        <w:t xml:space="preserve"> scale factor</w:t>
      </w:r>
      <w:r w:rsidR="00BA4DD7">
        <w:rPr>
          <w:rFonts w:eastAsia="MS Mincho"/>
          <w:lang w:eastAsia="ja-JP"/>
        </w:rPr>
        <w:t xml:space="preserve"> used</w:t>
      </w:r>
      <w:r w:rsidR="0068427F" w:rsidRPr="004F2A4F">
        <w:rPr>
          <w:rFonts w:eastAsia="MS Mincho"/>
          <w:lang w:eastAsia="ja-JP"/>
        </w:rPr>
        <w:t xml:space="preserve"> to</w:t>
      </w:r>
      <w:r w:rsidR="00B449DD">
        <w:rPr>
          <w:rFonts w:eastAsia="MS Mincho"/>
          <w:lang w:eastAsia="ja-JP"/>
        </w:rPr>
        <w:t xml:space="preserve"> derive the slice origin from </w:t>
      </w:r>
      <w:r w:rsidR="00B449DD" w:rsidRPr="00A4559E">
        <w:rPr>
          <w:rStyle w:val="Synvarinline"/>
        </w:rPr>
        <w:t>slice</w:t>
      </w:r>
      <w:r w:rsidR="00913ABB" w:rsidRPr="00A4559E">
        <w:rPr>
          <w:rStyle w:val="Synvarinline"/>
        </w:rPr>
        <w:t>_geom</w:t>
      </w:r>
      <w:r w:rsidR="00B449DD" w:rsidRPr="00A4559E">
        <w:rPr>
          <w:rStyle w:val="Synvarinline"/>
        </w:rPr>
        <w:t>_origin_xyz</w:t>
      </w:r>
      <w:r w:rsidR="00B449DD">
        <w:rPr>
          <w:rFonts w:eastAsia="MS Mincho"/>
          <w:lang w:eastAsia="ja-JP"/>
        </w:rPr>
        <w:t xml:space="preserve"> when </w:t>
      </w:r>
      <w:r w:rsidR="00B449DD" w:rsidRPr="00A4559E">
        <w:rPr>
          <w:rStyle w:val="Synvarinline"/>
        </w:rPr>
        <w:t>slice_geom_origin_scale_present</w:t>
      </w:r>
      <w:r w:rsidR="00B449DD">
        <w:rPr>
          <w:rFonts w:eastAsia="MS Mincho"/>
          <w:lang w:eastAsia="ja-JP"/>
        </w:rPr>
        <w:t xml:space="preserve"> is 0</w:t>
      </w:r>
      <w:r w:rsidR="009B370D" w:rsidRPr="004F2A4F">
        <w:rPr>
          <w:rFonts w:eastAsia="MS Mincho"/>
          <w:lang w:eastAsia="ja-JP"/>
        </w:rPr>
        <w:t>.</w:t>
      </w:r>
    </w:p>
    <w:p w14:paraId="3796F95D" w14:textId="229E3113" w:rsidR="00161444" w:rsidRPr="000D69E3" w:rsidRDefault="00856A9A" w:rsidP="00161444">
      <w:r w:rsidRPr="00A4559E">
        <w:rPr>
          <w:rStyle w:val="Synboldinline"/>
        </w:rPr>
        <w:t>G</w:t>
      </w:r>
      <w:r w:rsidR="00FC433D" w:rsidRPr="00A4559E">
        <w:rPr>
          <w:rStyle w:val="Synboldinline"/>
        </w:rPr>
        <w:t>eom_</w:t>
      </w:r>
      <w:r w:rsidR="009564B3" w:rsidRPr="00A4559E">
        <w:rPr>
          <w:rStyle w:val="Synboldinline"/>
        </w:rPr>
        <w:t>dup_point</w:t>
      </w:r>
      <w:r w:rsidR="00683FA3">
        <w:rPr>
          <w:rStyle w:val="Synboldinline"/>
        </w:rPr>
        <w:t>s</w:t>
      </w:r>
      <w:r w:rsidR="009564B3" w:rsidRPr="00A4559E">
        <w:rPr>
          <w:rStyle w:val="Synboldinline"/>
        </w:rPr>
        <w:t>_enabled</w:t>
      </w:r>
      <w:r w:rsidR="00B449DD">
        <w:rPr>
          <w:rFonts w:eastAsia="MS Mincho"/>
          <w:lang w:eastAsia="ja-JP"/>
        </w:rPr>
        <w:t xml:space="preserve"> specifies</w:t>
      </w:r>
      <w:r w:rsidR="00FD7DC8">
        <w:rPr>
          <w:rFonts w:eastAsia="MS Mincho"/>
          <w:lang w:eastAsia="ja-JP"/>
        </w:rPr>
        <w:t xml:space="preserve"> whether</w:t>
      </w:r>
      <w:r w:rsidR="00C12AAD" w:rsidRPr="00A4559E">
        <w:t xml:space="preserve"> (when 1) or not (when 0)</w:t>
      </w:r>
      <w:r w:rsidR="00FD7DC8">
        <w:rPr>
          <w:rFonts w:eastAsia="MS Mincho"/>
          <w:lang w:eastAsia="ja-JP"/>
        </w:rPr>
        <w:t xml:space="preserve"> </w:t>
      </w:r>
      <w:r w:rsidR="00061554">
        <w:rPr>
          <w:rFonts w:eastAsia="MS Mincho"/>
          <w:lang w:eastAsia="ja-JP"/>
        </w:rPr>
        <w:t xml:space="preserve">a </w:t>
      </w:r>
      <w:r w:rsidR="00FD7DC8">
        <w:rPr>
          <w:rFonts w:eastAsia="MS Mincho"/>
          <w:lang w:eastAsia="ja-JP"/>
        </w:rPr>
        <w:t>duplicate</w:t>
      </w:r>
      <w:r w:rsidR="00061554">
        <w:rPr>
          <w:rFonts w:eastAsia="MS Mincho"/>
          <w:lang w:eastAsia="ja-JP"/>
        </w:rPr>
        <w:t>d</w:t>
      </w:r>
      <w:r w:rsidR="00FD7DC8">
        <w:rPr>
          <w:rFonts w:eastAsia="MS Mincho"/>
          <w:lang w:eastAsia="ja-JP"/>
        </w:rPr>
        <w:t xml:space="preserve"> points can be signalled in a GDU</w:t>
      </w:r>
      <w:r w:rsidR="00252854">
        <w:rPr>
          <w:rFonts w:eastAsia="MS Mincho"/>
          <w:lang w:eastAsia="ja-JP"/>
        </w:rPr>
        <w:t xml:space="preserve"> by a </w:t>
      </w:r>
      <w:r w:rsidR="001713E1">
        <w:rPr>
          <w:rFonts w:eastAsia="MS Mincho"/>
          <w:lang w:eastAsia="ja-JP"/>
        </w:rPr>
        <w:t xml:space="preserve">flag </w:t>
      </w:r>
      <w:r w:rsidR="005A7B1B">
        <w:rPr>
          <w:rFonts w:eastAsia="MS Mincho"/>
          <w:lang w:eastAsia="ja-JP"/>
        </w:rPr>
        <w:t>per coarse position</w:t>
      </w:r>
      <w:r w:rsidR="000670D8">
        <w:rPr>
          <w:rFonts w:eastAsia="MS Mincho"/>
          <w:lang w:eastAsia="ja-JP"/>
        </w:rPr>
        <w:t xml:space="preserve"> duplicate</w:t>
      </w:r>
      <w:r w:rsidR="00161444" w:rsidRPr="004F2A4F">
        <w:rPr>
          <w:rFonts w:eastAsia="MS Mincho"/>
          <w:lang w:eastAsia="ja-JP"/>
        </w:rPr>
        <w:t>.</w:t>
      </w:r>
    </w:p>
    <w:p w14:paraId="69BBAB16" w14:textId="4E790F8E" w:rsidR="00B449DD" w:rsidRDefault="00FC433D" w:rsidP="00FD12B5">
      <w:pPr>
        <w:pStyle w:val="NoteUnnumbered"/>
      </w:pPr>
      <w:r w:rsidRPr="001A38FF">
        <w:rPr>
          <w:rStyle w:val="Synvarinline"/>
        </w:rPr>
        <w:t>geom_</w:t>
      </w:r>
      <w:r w:rsidR="00B449DD" w:rsidRPr="001A38FF">
        <w:rPr>
          <w:rStyle w:val="Synvarinline"/>
        </w:rPr>
        <w:t>dup_point_enabled</w:t>
      </w:r>
      <w:r w:rsidR="00B449DD">
        <w:t xml:space="preserve"> equal to 0 does not prohibit the coding of </w:t>
      </w:r>
      <w:r w:rsidR="00A934D4">
        <w:t>the same point position multiple times within a single slice</w:t>
      </w:r>
      <w:r w:rsidR="00252854">
        <w:t xml:space="preserve"> by means other than the </w:t>
      </w:r>
      <w:r w:rsidR="00252854" w:rsidRPr="001A38FF">
        <w:rPr>
          <w:rStyle w:val="Synvarinline"/>
        </w:rPr>
        <w:t>dup_point</w:t>
      </w:r>
      <w:r w:rsidR="00252854">
        <w:t xml:space="preserve"> syntax elements</w:t>
      </w:r>
      <w:r w:rsidR="00A934D4">
        <w:t>.</w:t>
      </w:r>
    </w:p>
    <w:p w14:paraId="44F6EA53" w14:textId="437587B0" w:rsidR="00B52B38" w:rsidRPr="00A4559E" w:rsidRDefault="00B52B38" w:rsidP="00B52B38">
      <w:r w:rsidRPr="00A4559E">
        <w:rPr>
          <w:rStyle w:val="Synboldinline"/>
        </w:rPr>
        <w:t>gps_extension_present</w:t>
      </w:r>
      <w:r w:rsidRPr="00A4559E">
        <w:t xml:space="preserve"> specifies whether</w:t>
      </w:r>
      <w:r w:rsidR="00C12AAD" w:rsidRPr="00A4559E">
        <w:t xml:space="preserve"> (when 1) or not (when 0)</w:t>
      </w:r>
      <w:r w:rsidRPr="00A4559E">
        <w:t xml:space="preserve"> </w:t>
      </w:r>
      <w:r w:rsidRPr="00A4559E">
        <w:rPr>
          <w:rStyle w:val="Synvarinline"/>
        </w:rPr>
        <w:t>gps_extension_data</w:t>
      </w:r>
      <w:r w:rsidRPr="00A4559E">
        <w:t xml:space="preserve"> syntax elements are present in the </w:t>
      </w:r>
      <w:r w:rsidRPr="004F2A4F">
        <w:rPr>
          <w:rFonts w:eastAsia="MS Mincho"/>
          <w:lang w:eastAsia="ja-JP"/>
        </w:rPr>
        <w:t>G</w:t>
      </w:r>
      <w:r w:rsidRPr="00A4559E">
        <w:t xml:space="preserve">PS syntax structure.  </w:t>
      </w:r>
      <w:r w:rsidR="00856A9A" w:rsidRPr="00A4559E">
        <w:rPr>
          <w:rStyle w:val="Synvarinline"/>
        </w:rPr>
        <w:t>G</w:t>
      </w:r>
      <w:r w:rsidRPr="00A4559E">
        <w:rPr>
          <w:rStyle w:val="Synvarinline"/>
        </w:rPr>
        <w:t>ps_extension_present</w:t>
      </w:r>
      <w:r w:rsidRPr="00A4559E">
        <w:t xml:space="preserve"> shall be 0 in bitstreams conforming to this version of this document.  The</w:t>
      </w:r>
      <w:r w:rsidRPr="004F2A4F">
        <w:rPr>
          <w:rFonts w:eastAsia="MS Mincho"/>
        </w:rPr>
        <w:t xml:space="preserve"> value of </w:t>
      </w:r>
      <w:r w:rsidRPr="00A4559E">
        <w:t xml:space="preserve">1 for </w:t>
      </w:r>
      <w:r w:rsidRPr="00A4559E">
        <w:rPr>
          <w:rStyle w:val="Synvarinline"/>
        </w:rPr>
        <w:t>gps_extension_present</w:t>
      </w:r>
      <w:r w:rsidRPr="00A4559E">
        <w:t xml:space="preserve"> is reserved for future use by ISO/IEC.</w:t>
      </w:r>
    </w:p>
    <w:p w14:paraId="4F883FED" w14:textId="3E6DE800" w:rsidR="00B52B38" w:rsidRPr="000D69E3" w:rsidRDefault="00856A9A" w:rsidP="00B52B38">
      <w:r w:rsidRPr="00A4559E">
        <w:rPr>
          <w:rStyle w:val="Synboldinline"/>
        </w:rPr>
        <w:t>G</w:t>
      </w:r>
      <w:r w:rsidR="00B52B38" w:rsidRPr="00A4559E">
        <w:rPr>
          <w:rStyle w:val="Synboldinline"/>
        </w:rPr>
        <w:t>ps_extension_data</w:t>
      </w:r>
      <w:r w:rsidR="00B52B38" w:rsidRPr="000D69E3">
        <w:t xml:space="preserve"> </w:t>
      </w:r>
      <w:r w:rsidR="00B52B38" w:rsidRPr="00A4559E">
        <w:t xml:space="preserve">may have any value.  Its presence and value do not affect decoder conformance to profiles specified in this version of this document.  Decoders shall ignore all </w:t>
      </w:r>
      <w:r w:rsidR="00B52B38" w:rsidRPr="00A4559E">
        <w:rPr>
          <w:rStyle w:val="Synvarinline"/>
        </w:rPr>
        <w:t>gps_extension_data</w:t>
      </w:r>
      <w:r w:rsidR="00B52B38" w:rsidRPr="00A4559E">
        <w:t xml:space="preserve"> syntax elements</w:t>
      </w:r>
      <w:r w:rsidR="00B52B38" w:rsidRPr="004F2A4F">
        <w:rPr>
          <w:rFonts w:eastAsia="MS Mincho"/>
          <w:lang w:eastAsia="ja-JP"/>
        </w:rPr>
        <w:t>.</w:t>
      </w:r>
    </w:p>
    <w:p w14:paraId="6DE9E4CA" w14:textId="63FD585C" w:rsidR="00B52B38" w:rsidRDefault="00B52B38" w:rsidP="00B52B38">
      <w:pPr>
        <w:pStyle w:val="Heading5"/>
      </w:pPr>
      <w:r>
        <w:t>Angular coding parameters</w:t>
      </w:r>
      <w:r w:rsidR="00BC0061">
        <w:fldChar w:fldCharType="begin"/>
      </w:r>
      <w:r w:rsidR="00BC0061">
        <w:rPr>
          <w:rStyle w:val="HdgMarker"/>
        </w:rPr>
        <w:instrText>Q</w:instrText>
      </w:r>
      <w:r w:rsidR="00BC0061">
        <w:instrText>UOTE "" \* Charformat</w:instrText>
      </w:r>
      <w:r w:rsidR="00BC0061">
        <w:fldChar w:fldCharType="end"/>
      </w:r>
    </w:p>
    <w:p w14:paraId="71C8D907" w14:textId="0DA88AA7" w:rsidR="00B52B38" w:rsidRPr="00A4559E" w:rsidRDefault="00B52B38" w:rsidP="00B52B38">
      <w:r w:rsidRPr="00A4559E">
        <w:t xml:space="preserve">The angular origin </w:t>
      </w:r>
      <w:r w:rsidRPr="000F6616">
        <w:rPr>
          <w:rStyle w:val="ExprNameinline"/>
        </w:rPr>
        <w:t>AngularOrigin</w:t>
      </w:r>
      <w:r w:rsidRPr="00A4559E">
        <w:t xml:space="preserve">, the apparent V-axis offset </w:t>
      </w:r>
      <w:r w:rsidRPr="00A739CE">
        <w:rPr>
          <w:rStyle w:val="ExprNameinline"/>
        </w:rPr>
        <w:t>BeamOffsetV</w:t>
      </w:r>
      <w:r w:rsidRPr="00A4559E">
        <w:t>, the elevation angle</w:t>
      </w:r>
      <w:r w:rsidR="00BB3F4D" w:rsidRPr="00A4559E">
        <w:t xml:space="preserve"> </w:t>
      </w:r>
      <w:r w:rsidR="00BB3F4D" w:rsidRPr="00086B8A">
        <w:rPr>
          <w:rStyle w:val="Var1inline"/>
        </w:rPr>
        <w:t>𝜃</w:t>
      </w:r>
      <w:r w:rsidRPr="00A4559E">
        <w:t xml:space="preserve"> of emitted rays and the rotation step angle</w:t>
      </w:r>
      <w:r w:rsidR="00BB3F4D" w:rsidRPr="00A4559E">
        <w:t xml:space="preserve"> </w:t>
      </w:r>
      <w:r w:rsidR="00BB3F4D" w:rsidRPr="00086B8A">
        <w:rPr>
          <w:rStyle w:val="Var1inline"/>
        </w:rPr>
        <w:t>𝜑</w:t>
      </w:r>
      <w:r w:rsidRPr="00A4559E">
        <w:t xml:space="preserve"> advanced between ray emissions are illustrated for a single </w:t>
      </w:r>
      <w:r w:rsidR="00AC2A13">
        <w:t xml:space="preserve">sensing </w:t>
      </w:r>
      <w:r w:rsidRPr="00A4559E">
        <w:t xml:space="preserve">beam in </w:t>
      </w:r>
      <w:r w:rsidRPr="00A4559E">
        <w:fldChar w:fldCharType="begin"/>
      </w:r>
      <w:r w:rsidRPr="00A4559E">
        <w:instrText xml:space="preserve"> REF _Ref93509305 \h </w:instrText>
      </w:r>
      <w:r w:rsidRPr="00A4559E">
        <w:fldChar w:fldCharType="separate"/>
      </w:r>
      <w:r w:rsidR="00A64ED4">
        <w:t>Figure </w:t>
      </w:r>
      <w:r w:rsidR="00A64ED4">
        <w:rPr>
          <w:noProof/>
        </w:rPr>
        <w:t>4</w:t>
      </w:r>
      <w:r w:rsidRPr="00A4559E">
        <w:fldChar w:fldCharType="end"/>
      </w:r>
      <w:r w:rsidRPr="00A4559E">
        <w:t>.</w:t>
      </w:r>
    </w:p>
    <w:p w14:paraId="413AE2B8" w14:textId="251FB3B4" w:rsidR="00B52B38" w:rsidRPr="00A4559E" w:rsidRDefault="00B52B38" w:rsidP="00B52B38">
      <w:pPr>
        <w:keepNext/>
        <w:jc w:val="center"/>
      </w:pPr>
      <w:r w:rsidRPr="00A4559E">
        <w:rPr>
          <w:b/>
          <w:bCs/>
          <w:noProof/>
        </w:rPr>
        <w:drawing>
          <wp:inline distT="0" distB="0" distL="0" distR="0" wp14:anchorId="1AAA9C9D" wp14:editId="1F555738">
            <wp:extent cx="5335200" cy="2030400"/>
            <wp:effectExtent l="0" t="0" r="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335200" cy="2030400"/>
                    </a:xfrm>
                    <a:prstGeom prst="rect">
                      <a:avLst/>
                    </a:prstGeom>
                  </pic:spPr>
                </pic:pic>
              </a:graphicData>
            </a:graphic>
          </wp:inline>
        </w:drawing>
      </w:r>
    </w:p>
    <w:p w14:paraId="0B188C62" w14:textId="1D5C9823" w:rsidR="00B52B38" w:rsidRDefault="00B52B38" w:rsidP="00B52B38">
      <w:pPr>
        <w:pStyle w:val="Caption"/>
      </w:pPr>
      <w:bookmarkStart w:id="874" w:name="_Ref93509305"/>
      <w:r>
        <w:t>Figure</w:t>
      </w:r>
      <w:r w:rsidR="00DF04AB">
        <w:t> </w:t>
      </w:r>
      <w:r>
        <w:fldChar w:fldCharType="begin"/>
      </w:r>
      <w:r>
        <w:instrText xml:space="preserve"> SEQ Figure \* ARABIC </w:instrText>
      </w:r>
      <w:r>
        <w:fldChar w:fldCharType="separate"/>
      </w:r>
      <w:r w:rsidR="00250C77">
        <w:rPr>
          <w:noProof/>
        </w:rPr>
        <w:t>3</w:t>
      </w:r>
      <w:r>
        <w:fldChar w:fldCharType="end"/>
      </w:r>
      <w:bookmarkEnd w:id="874"/>
      <w:r>
        <w:t xml:space="preserve"> — Origin, elevation angle and azimuth step for a beam</w:t>
      </w:r>
      <w:r w:rsidR="00324458">
        <w:t>.</w:t>
      </w:r>
    </w:p>
    <w:p w14:paraId="47CE2F6B" w14:textId="40FE5CD6" w:rsidR="00B52B38" w:rsidRPr="00A4559E" w:rsidRDefault="00856A9A" w:rsidP="00B52B38">
      <w:r w:rsidRPr="00A4559E">
        <w:rPr>
          <w:rStyle w:val="Synboldinline"/>
        </w:rPr>
        <w:t>S</w:t>
      </w:r>
      <w:r w:rsidR="00B52B38" w:rsidRPr="00A4559E">
        <w:rPr>
          <w:rStyle w:val="Synboldinline"/>
        </w:rPr>
        <w:t>lice_angular_origin_present</w:t>
      </w:r>
      <w:r w:rsidR="00B52B38" w:rsidRPr="00A4559E">
        <w:t xml:space="preserve"> specifies whether</w:t>
      </w:r>
      <w:r w:rsidR="00C12AAD" w:rsidRPr="00A4559E">
        <w:t xml:space="preserve"> (when 1) or not (when 0)</w:t>
      </w:r>
      <w:r w:rsidR="00B52B38" w:rsidRPr="00A4559E">
        <w:t xml:space="preserve"> a slice-relative angular origin is signalled in the GDU header.  </w:t>
      </w:r>
      <w:r w:rsidRPr="00A4559E">
        <w:rPr>
          <w:rStyle w:val="Synvarinline"/>
        </w:rPr>
        <w:t>S</w:t>
      </w:r>
      <w:r w:rsidR="00B52B38" w:rsidRPr="00A4559E">
        <w:rPr>
          <w:rStyle w:val="Synvarinline"/>
        </w:rPr>
        <w:t>lice_angular_origin_present</w:t>
      </w:r>
      <w:r w:rsidR="00B52B38" w:rsidRPr="00A4559E">
        <w:t xml:space="preserve"> equal to 0 specifies that the angular origin is </w:t>
      </w:r>
      <w:r w:rsidR="00B52B38" w:rsidRPr="00A4559E">
        <w:rPr>
          <w:rStyle w:val="Synvarinline"/>
        </w:rPr>
        <w:t>gps_angular_origin_xyz</w:t>
      </w:r>
      <w:r w:rsidR="00B52B38" w:rsidRPr="00A4559E">
        <w:t xml:space="preserve">.  When </w:t>
      </w:r>
      <w:r w:rsidR="00B52B38" w:rsidRPr="00A4559E">
        <w:rPr>
          <w:rStyle w:val="Synvarinline"/>
        </w:rPr>
        <w:t>slice_angular_origin_present</w:t>
      </w:r>
      <w:r w:rsidR="005925E0" w:rsidRPr="00A4559E">
        <w:t xml:space="preserve"> is not present, it</w:t>
      </w:r>
      <w:r w:rsidR="00B52B38" w:rsidRPr="00A4559E">
        <w:t xml:space="preserve"> shall be inferred to be 0.</w:t>
      </w:r>
    </w:p>
    <w:p w14:paraId="4BFDEEF7" w14:textId="1BB67845" w:rsidR="00B52B38" w:rsidRPr="00A4559E" w:rsidRDefault="00856A9A" w:rsidP="00B52B38">
      <w:pPr>
        <w:rPr>
          <w:lang w:eastAsia="ja-JP"/>
        </w:rPr>
      </w:pPr>
      <w:r w:rsidRPr="00A4559E">
        <w:rPr>
          <w:rStyle w:val="Synboldinline"/>
        </w:rPr>
        <w:lastRenderedPageBreak/>
        <w:t>G</w:t>
      </w:r>
      <w:r w:rsidR="00B52B38" w:rsidRPr="00A4559E">
        <w:rPr>
          <w:rStyle w:val="Synboldinline"/>
        </w:rPr>
        <w:t>ps_angular_origin_bits_minus1</w:t>
      </w:r>
      <w:r w:rsidR="00B52B38" w:rsidRPr="000D69E3">
        <w:t xml:space="preserve"> </w:t>
      </w:r>
      <w:r w:rsidR="00B52B38" w:rsidRPr="00A4559E">
        <w:rPr>
          <w:bCs/>
          <w:lang w:eastAsia="ja-JP"/>
        </w:rPr>
        <w:t xml:space="preserve">plus 1 specifies the length in bits of each </w:t>
      </w:r>
      <w:r w:rsidR="00B52B38" w:rsidRPr="00A4559E">
        <w:rPr>
          <w:rStyle w:val="Synvarinline"/>
        </w:rPr>
        <w:t>gps_angular_origin_xyz</w:t>
      </w:r>
      <w:r w:rsidR="00BC3996" w:rsidRPr="00A4559E">
        <w:rPr>
          <w:lang w:eastAsia="ja-JP"/>
        </w:rPr>
        <w:t xml:space="preserve"> syntax element</w:t>
      </w:r>
      <w:r w:rsidR="00B52B38" w:rsidRPr="00A4559E">
        <w:rPr>
          <w:lang w:eastAsia="ja-JP"/>
        </w:rPr>
        <w:t>.</w:t>
      </w:r>
    </w:p>
    <w:p w14:paraId="67C5646D" w14:textId="5E4306E4" w:rsidR="00B52B38" w:rsidRPr="004F2A4F" w:rsidRDefault="00856A9A" w:rsidP="00B52B38">
      <w:pPr>
        <w:rPr>
          <w:rFonts w:eastAsia="MS Mincho"/>
          <w:lang w:eastAsia="ja-JP"/>
        </w:rPr>
      </w:pPr>
      <w:r w:rsidRPr="00A4559E">
        <w:rPr>
          <w:rStyle w:val="Synboldinline"/>
        </w:rPr>
        <w:t>G</w:t>
      </w:r>
      <w:r w:rsidR="00B52B38" w:rsidRPr="00A4559E">
        <w:rPr>
          <w:rStyle w:val="Synboldinline"/>
        </w:rPr>
        <w:t>ps_angular_origin_xyz</w:t>
      </w:r>
      <w:r w:rsidR="00002B85" w:rsidRPr="00A4559E">
        <w:rPr>
          <w:rStyle w:val="Exprinline"/>
        </w:rPr>
        <w:t>[ </w:t>
      </w:r>
      <w:r w:rsidR="009C7834">
        <w:rPr>
          <w:rStyle w:val="Var1inline"/>
        </w:rPr>
        <w:t>𝑘</w:t>
      </w:r>
      <w:r w:rsidR="00002B85" w:rsidRPr="00A4559E">
        <w:rPr>
          <w:rStyle w:val="Exprinline"/>
        </w:rPr>
        <w:t> ]</w:t>
      </w:r>
      <w:r w:rsidR="00B52B38" w:rsidRPr="004F2A4F">
        <w:rPr>
          <w:rFonts w:eastAsia="MS Mincho"/>
          <w:bCs/>
          <w:lang w:eastAsia="ja-JP"/>
        </w:rPr>
        <w:t xml:space="preserve"> specifies the </w:t>
      </w:r>
      <w:r w:rsidR="009C7834">
        <w:rPr>
          <w:rStyle w:val="Var1inline"/>
        </w:rPr>
        <w:t>𝑘</w:t>
      </w:r>
      <w:r w:rsidR="00B52B38" w:rsidRPr="004F2A4F">
        <w:rPr>
          <w:rFonts w:eastAsia="MS Mincho"/>
          <w:bCs/>
          <w:lang w:eastAsia="ja-JP"/>
        </w:rPr>
        <w:t>-th</w:t>
      </w:r>
      <w:r w:rsidR="00B52B38">
        <w:rPr>
          <w:rFonts w:eastAsia="MS Mincho"/>
          <w:bCs/>
          <w:lang w:eastAsia="ja-JP"/>
        </w:rPr>
        <w:t xml:space="preserve"> XYZ</w:t>
      </w:r>
      <w:r w:rsidR="009163D2">
        <w:rPr>
          <w:rFonts w:eastAsia="MS Mincho"/>
          <w:bCs/>
          <w:lang w:eastAsia="ja-JP"/>
        </w:rPr>
        <w:t xml:space="preserve"> coordinate</w:t>
      </w:r>
      <w:r w:rsidR="00B52B38" w:rsidRPr="004F2A4F">
        <w:rPr>
          <w:rFonts w:eastAsia="MS Mincho"/>
          <w:bCs/>
          <w:lang w:eastAsia="ja-JP"/>
        </w:rPr>
        <w:t xml:space="preserve"> of</w:t>
      </w:r>
      <w:r w:rsidR="00B52B38">
        <w:rPr>
          <w:rFonts w:eastAsia="MS Mincho"/>
          <w:bCs/>
          <w:lang w:eastAsia="ja-JP"/>
        </w:rPr>
        <w:t xml:space="preserve"> the angular origin in the coding coordinate system.</w:t>
      </w:r>
    </w:p>
    <w:p w14:paraId="68FFCFA1" w14:textId="712DB5C5" w:rsidR="008068FD" w:rsidRPr="004F2A4F" w:rsidRDefault="00856A9A" w:rsidP="008068FD">
      <w:pPr>
        <w:rPr>
          <w:rFonts w:eastAsia="MS Mincho"/>
          <w:lang w:eastAsia="ja-JP"/>
        </w:rPr>
      </w:pPr>
      <w:r w:rsidRPr="00A4559E">
        <w:rPr>
          <w:rStyle w:val="Synboldinline"/>
        </w:rPr>
        <w:t>N</w:t>
      </w:r>
      <w:r w:rsidR="008068FD" w:rsidRPr="00A4559E">
        <w:rPr>
          <w:rStyle w:val="Synboldinline"/>
        </w:rPr>
        <w:t>um_</w:t>
      </w:r>
      <w:r w:rsidR="008068FD">
        <w:rPr>
          <w:rStyle w:val="Synboldinline"/>
        </w:rPr>
        <w:t>heads</w:t>
      </w:r>
      <w:r w:rsidR="008068FD" w:rsidRPr="00A4559E">
        <w:t xml:space="preserve"> specifies the number of </w:t>
      </w:r>
      <w:r w:rsidR="0072549F">
        <w:t xml:space="preserve">sensing heads </w:t>
      </w:r>
      <w:r w:rsidR="008068FD" w:rsidRPr="00A4559E">
        <w:t>enumerated by the GPS</w:t>
      </w:r>
      <w:r w:rsidR="008068FD" w:rsidRPr="004F2A4F">
        <w:rPr>
          <w:rFonts w:eastAsia="MS Mincho"/>
          <w:lang w:eastAsia="ja-JP"/>
        </w:rPr>
        <w:t>.</w:t>
      </w:r>
    </w:p>
    <w:p w14:paraId="616E51F0" w14:textId="6C74ECA0" w:rsidR="00B52B38" w:rsidRDefault="00856A9A" w:rsidP="00B52B38">
      <w:pPr>
        <w:rPr>
          <w:rFonts w:eastAsia="MS Mincho"/>
          <w:lang w:eastAsia="ja-JP"/>
        </w:rPr>
      </w:pPr>
      <w:r w:rsidRPr="00A4559E">
        <w:rPr>
          <w:rStyle w:val="Synboldinline"/>
        </w:rPr>
        <w:t>N</w:t>
      </w:r>
      <w:r w:rsidR="00B52B38" w:rsidRPr="00A4559E">
        <w:rPr>
          <w:rStyle w:val="Synboldinline"/>
        </w:rPr>
        <w:t>um_beams_minus1</w:t>
      </w:r>
      <w:r w:rsidR="0038734F" w:rsidRPr="00A4559E">
        <w:rPr>
          <w:rStyle w:val="Exprinline"/>
        </w:rPr>
        <w:t>[ </w:t>
      </w:r>
      <w:r w:rsidR="0038734F" w:rsidRPr="0038734F">
        <w:rPr>
          <w:rStyle w:val="VarNinline"/>
        </w:rPr>
        <w:t>h</w:t>
      </w:r>
      <w:r w:rsidR="0038734F" w:rsidRPr="00A4559E">
        <w:rPr>
          <w:rStyle w:val="Exprinline"/>
        </w:rPr>
        <w:t> ]</w:t>
      </w:r>
      <w:r w:rsidR="00B52B38" w:rsidRPr="00A4559E">
        <w:t xml:space="preserve"> plus 1 specifies the number of </w:t>
      </w:r>
      <w:r w:rsidR="00082138">
        <w:t xml:space="preserve">sensing </w:t>
      </w:r>
      <w:r w:rsidR="00B52B38" w:rsidRPr="00A4559E">
        <w:t>beams</w:t>
      </w:r>
      <w:r w:rsidR="00CD70F8" w:rsidRPr="00A4559E">
        <w:t xml:space="preserve"> enumerated</w:t>
      </w:r>
      <w:r w:rsidR="00BA4DD7" w:rsidRPr="00A4559E">
        <w:t xml:space="preserve"> by</w:t>
      </w:r>
      <w:r w:rsidR="00EC1FC7" w:rsidRPr="00A4559E">
        <w:t xml:space="preserve"> the</w:t>
      </w:r>
      <w:r w:rsidR="00CD70F8" w:rsidRPr="00A4559E">
        <w:t xml:space="preserve"> GPS</w:t>
      </w:r>
      <w:r w:rsidR="00A67D89">
        <w:t xml:space="preserve"> for the </w:t>
      </w:r>
      <w:r w:rsidR="00A67D89" w:rsidRPr="0038734F">
        <w:rPr>
          <w:rStyle w:val="VarNinline"/>
        </w:rPr>
        <w:t>h</w:t>
      </w:r>
      <w:r w:rsidR="00A67D89">
        <w:t>-th sensing head</w:t>
      </w:r>
      <w:r w:rsidR="00B52B38" w:rsidRPr="004F2A4F">
        <w:rPr>
          <w:rFonts w:eastAsia="MS Mincho"/>
          <w:lang w:eastAsia="ja-JP"/>
        </w:rPr>
        <w:t>.</w:t>
      </w:r>
    </w:p>
    <w:p w14:paraId="10FABBA1" w14:textId="4BF03C5C" w:rsidR="00436206" w:rsidRDefault="00436206" w:rsidP="00436206">
      <w:pPr>
        <w:pStyle w:val="NormalKWN"/>
      </w:pPr>
      <w:r>
        <w:rPr>
          <w:lang w:eastAsia="ja-JP"/>
        </w:rPr>
        <w:t xml:space="preserve">The expression </w:t>
      </w:r>
      <w:r>
        <w:fldChar w:fldCharType="begin"/>
      </w:r>
      <w:r>
        <w:instrText xml:space="preserve">XE </w:instrText>
      </w:r>
      <w:r>
        <w:rPr>
          <w:rStyle w:val="ExprNameinline"/>
        </w:rPr>
        <w:instrText>ElevationPackIndex</w:instrText>
      </w:r>
      <w:r>
        <w:instrText xml:space="preserve">\t </w:instrText>
      </w:r>
      <w:r w:rsidR="00856A9A">
        <w:instrText>“</w:instrText>
      </w:r>
      <w:r>
        <w:fldChar w:fldCharType="begin"/>
      </w:r>
      <w:r>
        <w:instrText xml:space="preserve"> REF _Ref125033885 \r \h </w:instrText>
      </w:r>
      <w:r>
        <w:fldChar w:fldCharType="separate"/>
      </w:r>
      <w:r>
        <w:instrText>9.2.4.2</w:instrText>
      </w:r>
      <w:r>
        <w:fldChar w:fldCharType="end"/>
      </w:r>
      <w:r w:rsidR="00856A9A">
        <w:instrText>”</w:instrText>
      </w:r>
      <w:r>
        <w:fldChar w:fldCharType="end"/>
      </w:r>
      <w:r>
        <w:rPr>
          <w:rStyle w:val="ExprNameinline"/>
        </w:rPr>
        <w:t>ElevationPackIndex</w:t>
      </w:r>
      <w:r>
        <w:rPr>
          <w:rStyle w:val="Exprinline"/>
        </w:rPr>
        <w:t>[</w:t>
      </w:r>
      <w:r w:rsidRPr="00A4559E">
        <w:rPr>
          <w:rStyle w:val="Exprinline"/>
        </w:rPr>
        <w:t> </w:t>
      </w:r>
      <w:r w:rsidR="00441BC0">
        <w:rPr>
          <w:rStyle w:val="VarNinline"/>
        </w:rPr>
        <w:t>h</w:t>
      </w:r>
      <w:r w:rsidRPr="00A4559E">
        <w:rPr>
          <w:rStyle w:val="Exprinline"/>
        </w:rPr>
        <w:t> </w:t>
      </w:r>
      <w:r>
        <w:rPr>
          <w:rStyle w:val="Exprinline"/>
        </w:rPr>
        <w:t>][</w:t>
      </w:r>
      <w:r w:rsidRPr="00A4559E">
        <w:rPr>
          <w:rStyle w:val="Exprinline"/>
        </w:rPr>
        <w:t> </w:t>
      </w:r>
      <w:r w:rsidR="003449C3">
        <w:rPr>
          <w:rStyle w:val="VarNinline"/>
        </w:rPr>
        <w:t>b</w:t>
      </w:r>
      <w:r w:rsidRPr="00A4559E">
        <w:rPr>
          <w:rStyle w:val="Exprinline"/>
        </w:rPr>
        <w:t> </w:t>
      </w:r>
      <w:r>
        <w:rPr>
          <w:rStyle w:val="Exprinline"/>
        </w:rPr>
        <w:t>]</w:t>
      </w:r>
      <w:r w:rsidRPr="00A4559E">
        <w:rPr>
          <w:rStyle w:val="Exprinline"/>
        </w:rPr>
        <w:t> </w:t>
      </w:r>
      <w:r w:rsidRPr="002373F2">
        <w:t xml:space="preserve"> </w:t>
      </w:r>
      <w:r>
        <w:t xml:space="preserve">provides the elevation pack index for sensing elevation angle with </w:t>
      </w:r>
      <w:r w:rsidR="00242B58">
        <w:t xml:space="preserve">sensing beam </w:t>
      </w:r>
      <w:r>
        <w:t xml:space="preserve">index </w:t>
      </w:r>
      <w:r w:rsidR="00242B58">
        <w:rPr>
          <w:rStyle w:val="VarNinline"/>
        </w:rPr>
        <w:t>b</w:t>
      </w:r>
      <w:r>
        <w:t xml:space="preserve"> and for sensing head with index </w:t>
      </w:r>
      <w:r w:rsidR="00D1391A">
        <w:rPr>
          <w:rStyle w:val="VarNinline"/>
        </w:rPr>
        <w:t>h</w:t>
      </w:r>
      <w:r>
        <w:t xml:space="preserve">. The elevation pack index is an index for grouping successive elevation angle indexes together in at most 8 packs of sensing elevation angles per sensing head. The elevation pack index </w:t>
      </w:r>
      <w:r w:rsidR="0031144F">
        <w:t>is</w:t>
      </w:r>
      <w:r>
        <w:t xml:space="preserve"> derived as follo</w:t>
      </w:r>
      <w:r w:rsidR="005D0699">
        <w:t>w</w:t>
      </w:r>
      <w:r w:rsidR="00287E9E">
        <w:t>s</w:t>
      </w:r>
      <w:r>
        <w:t>.</w:t>
      </w:r>
    </w:p>
    <w:p w14:paraId="7DFCBB78" w14:textId="70E4FE78" w:rsidR="00436206" w:rsidRPr="00A4559E" w:rsidRDefault="00577954" w:rsidP="00436206">
      <w:pPr>
        <w:pStyle w:val="Code"/>
        <w:rPr>
          <w:lang w:eastAsia="ja-JP"/>
        </w:rPr>
      </w:pPr>
      <w:r w:rsidRPr="00577954">
        <w:rPr>
          <w:lang w:eastAsia="ja-JP"/>
        </w:rPr>
        <w:t>ElevationPackIndex[</w:t>
      </w:r>
      <w:r w:rsidRPr="00577954">
        <w:rPr>
          <w:rFonts w:ascii="Cambria Math" w:hAnsi="Cambria Math" w:cs="Cambria Math"/>
          <w:lang w:eastAsia="ja-JP"/>
        </w:rPr>
        <w:t> </w:t>
      </w:r>
      <w:r w:rsidRPr="00577954">
        <w:rPr>
          <w:lang w:eastAsia="ja-JP"/>
        </w:rPr>
        <w:t>h</w:t>
      </w:r>
      <w:r w:rsidRPr="00577954">
        <w:rPr>
          <w:rFonts w:ascii="Cambria Math" w:hAnsi="Cambria Math" w:cs="Cambria Math"/>
          <w:lang w:eastAsia="ja-JP"/>
        </w:rPr>
        <w:t> </w:t>
      </w:r>
      <w:r w:rsidRPr="00577954">
        <w:rPr>
          <w:lang w:eastAsia="ja-JP"/>
        </w:rPr>
        <w:t>][</w:t>
      </w:r>
      <w:r w:rsidRPr="00577954">
        <w:rPr>
          <w:rFonts w:ascii="Cambria Math" w:hAnsi="Cambria Math" w:cs="Cambria Math"/>
          <w:lang w:eastAsia="ja-JP"/>
        </w:rPr>
        <w:t> </w:t>
      </w:r>
      <w:r w:rsidRPr="00577954">
        <w:rPr>
          <w:lang w:eastAsia="ja-JP"/>
        </w:rPr>
        <w:t>b</w:t>
      </w:r>
      <w:r w:rsidRPr="00577954">
        <w:rPr>
          <w:rFonts w:ascii="Cambria Math" w:hAnsi="Cambria Math" w:cs="Cambria Math"/>
          <w:lang w:eastAsia="ja-JP"/>
        </w:rPr>
        <w:t> </w:t>
      </w:r>
      <w:r w:rsidRPr="00577954">
        <w:rPr>
          <w:lang w:eastAsia="ja-JP"/>
        </w:rPr>
        <w:t>]</w:t>
      </w:r>
      <w:r w:rsidR="00A2575B">
        <w:rPr>
          <w:lang w:eastAsia="ja-JP"/>
        </w:rPr>
        <w:t xml:space="preserve"> := </w:t>
      </w:r>
      <w:r w:rsidR="0031144F">
        <w:rPr>
          <w:lang w:eastAsia="ja-JP"/>
        </w:rPr>
        <w:t>(b * 8)</w:t>
      </w:r>
      <w:r w:rsidR="00457069" w:rsidRPr="00457069">
        <w:t xml:space="preserve"> </w:t>
      </w:r>
      <w:r w:rsidR="00457069" w:rsidRPr="00457069">
        <w:rPr>
          <w:lang w:eastAsia="ja-JP"/>
        </w:rPr>
        <w:t>/</w:t>
      </w:r>
      <w:r w:rsidR="00B92489">
        <w:rPr>
          <w:lang w:eastAsia="ja-JP"/>
        </w:rPr>
        <w:t xml:space="preserve"> </w:t>
      </w:r>
      <w:r w:rsidR="00287E9E">
        <w:rPr>
          <w:lang w:eastAsia="ja-JP"/>
        </w:rPr>
        <w:t>(</w:t>
      </w:r>
      <w:r w:rsidR="00B92489" w:rsidRPr="00B92489">
        <w:rPr>
          <w:lang w:eastAsia="ja-JP"/>
        </w:rPr>
        <w:t>num_beams_minus1[</w:t>
      </w:r>
      <w:r w:rsidR="00B92489" w:rsidRPr="00B92489">
        <w:rPr>
          <w:rFonts w:ascii="Cambria Math" w:hAnsi="Cambria Math" w:cs="Cambria Math"/>
          <w:lang w:eastAsia="ja-JP"/>
        </w:rPr>
        <w:t> </w:t>
      </w:r>
      <w:r w:rsidR="00B92489" w:rsidRPr="00B92489">
        <w:rPr>
          <w:lang w:eastAsia="ja-JP"/>
        </w:rPr>
        <w:t>h</w:t>
      </w:r>
      <w:r w:rsidR="00B92489" w:rsidRPr="00B92489">
        <w:rPr>
          <w:rFonts w:ascii="Cambria Math" w:hAnsi="Cambria Math" w:cs="Cambria Math"/>
          <w:lang w:eastAsia="ja-JP"/>
        </w:rPr>
        <w:t> </w:t>
      </w:r>
      <w:r w:rsidR="00B92489" w:rsidRPr="00B92489">
        <w:rPr>
          <w:lang w:eastAsia="ja-JP"/>
        </w:rPr>
        <w:t>]</w:t>
      </w:r>
      <w:r w:rsidR="00287E9E">
        <w:rPr>
          <w:lang w:eastAsia="ja-JP"/>
        </w:rPr>
        <w:t xml:space="preserve"> + 1)</w:t>
      </w:r>
    </w:p>
    <w:p w14:paraId="6E8C21D4" w14:textId="77777777" w:rsidR="00436206" w:rsidRPr="004F2A4F" w:rsidRDefault="00436206" w:rsidP="00B52B38">
      <w:pPr>
        <w:rPr>
          <w:rFonts w:eastAsia="MS Mincho"/>
          <w:lang w:eastAsia="ja-JP"/>
        </w:rPr>
      </w:pPr>
    </w:p>
    <w:p w14:paraId="35FBC537" w14:textId="002AC774" w:rsidR="009A6132" w:rsidRPr="004F2A4F" w:rsidRDefault="009A6132" w:rsidP="009A6132">
      <w:pPr>
        <w:rPr>
          <w:rFonts w:eastAsia="MS Mincho"/>
          <w:lang w:eastAsia="ja-JP"/>
        </w:rPr>
      </w:pPr>
      <w:r w:rsidRPr="00A4559E">
        <w:rPr>
          <w:rStyle w:val="Synboldinline"/>
        </w:rPr>
        <w:t>beam_steps_per_rotation</w:t>
      </w:r>
      <w:r>
        <w:rPr>
          <w:rStyle w:val="Synboldinline"/>
        </w:rPr>
        <w:t>_minus1</w:t>
      </w:r>
      <w:r w:rsidRPr="00A4559E">
        <w:rPr>
          <w:rStyle w:val="Exprinline"/>
        </w:rPr>
        <w:t>[ </w:t>
      </w:r>
      <w:r w:rsidRPr="0038734F">
        <w:rPr>
          <w:rStyle w:val="VarNinline"/>
        </w:rPr>
        <w:t>h</w:t>
      </w:r>
      <w:r w:rsidRPr="00A4559E">
        <w:rPr>
          <w:rStyle w:val="Exprinline"/>
        </w:rPr>
        <w:t> ]</w:t>
      </w:r>
      <w:r w:rsidRPr="00A4559E">
        <w:t xml:space="preserve"> plus 1 </w:t>
      </w:r>
      <w:r w:rsidRPr="007F33B7">
        <w:rPr>
          <w:rFonts w:eastAsia="MS Mincho"/>
          <w:bCs/>
          <w:lang w:eastAsia="ja-JP"/>
        </w:rPr>
        <w:t>specif</w:t>
      </w:r>
      <w:r w:rsidR="00263F5F">
        <w:rPr>
          <w:rFonts w:eastAsia="MS Mincho"/>
          <w:bCs/>
          <w:lang w:eastAsia="ja-JP"/>
        </w:rPr>
        <w:t>ies</w:t>
      </w:r>
      <w:r w:rsidRPr="007F33B7">
        <w:rPr>
          <w:rFonts w:eastAsia="MS Mincho"/>
          <w:bCs/>
          <w:lang w:eastAsia="ja-JP"/>
        </w:rPr>
        <w:t xml:space="preserve"> the number of</w:t>
      </w:r>
      <w:r>
        <w:rPr>
          <w:rFonts w:eastAsia="MS Mincho"/>
          <w:bCs/>
          <w:lang w:eastAsia="ja-JP"/>
        </w:rPr>
        <w:t xml:space="preserve"> steps made per revolution</w:t>
      </w:r>
      <w:r w:rsidRPr="007F33B7">
        <w:rPr>
          <w:rFonts w:eastAsia="MS Mincho"/>
          <w:bCs/>
          <w:lang w:eastAsia="ja-JP"/>
        </w:rPr>
        <w:t xml:space="preserve"> by</w:t>
      </w:r>
      <w:r>
        <w:rPr>
          <w:rFonts w:eastAsia="MS Mincho"/>
          <w:bCs/>
          <w:lang w:eastAsia="ja-JP"/>
        </w:rPr>
        <w:t xml:space="preserve"> the</w:t>
      </w:r>
      <w:r w:rsidRPr="007F33B7">
        <w:rPr>
          <w:rFonts w:eastAsia="MS Mincho"/>
          <w:bCs/>
          <w:lang w:eastAsia="ja-JP"/>
        </w:rPr>
        <w:t xml:space="preserve"> </w:t>
      </w:r>
      <w:r w:rsidRPr="0038734F">
        <w:rPr>
          <w:rStyle w:val="VarNinline"/>
        </w:rPr>
        <w:t>h</w:t>
      </w:r>
      <w:r>
        <w:t>-th sensing head</w:t>
      </w:r>
      <w:r w:rsidRPr="007F33B7">
        <w:rPr>
          <w:rFonts w:eastAsia="MS Mincho"/>
          <w:bCs/>
          <w:lang w:eastAsia="ja-JP"/>
        </w:rPr>
        <w:t>.</w:t>
      </w:r>
    </w:p>
    <w:p w14:paraId="604A6151" w14:textId="2756FBC0" w:rsidR="00B52B38" w:rsidRPr="00A4559E" w:rsidRDefault="00856A9A" w:rsidP="00B52B38">
      <w:r w:rsidRPr="00A4559E">
        <w:rPr>
          <w:rStyle w:val="Synboldinline"/>
        </w:rPr>
        <w:t>B</w:t>
      </w:r>
      <w:r w:rsidR="00B52B38" w:rsidRPr="00A4559E">
        <w:rPr>
          <w:rStyle w:val="Synboldinline"/>
        </w:rPr>
        <w:t>eam_elevation_init</w:t>
      </w:r>
      <w:r w:rsidR="00F1412B" w:rsidRPr="00A4559E">
        <w:rPr>
          <w:rStyle w:val="Exprinline"/>
        </w:rPr>
        <w:t>[ </w:t>
      </w:r>
      <w:r w:rsidR="00F1412B" w:rsidRPr="0038734F">
        <w:rPr>
          <w:rStyle w:val="VarNinline"/>
        </w:rPr>
        <w:t>h</w:t>
      </w:r>
      <w:r w:rsidR="00F1412B" w:rsidRPr="00A4559E">
        <w:rPr>
          <w:rStyle w:val="Exprinline"/>
        </w:rPr>
        <w:t> ]</w:t>
      </w:r>
      <w:r w:rsidR="00B52B38" w:rsidRPr="00A4559E">
        <w:t xml:space="preserve"> and </w:t>
      </w:r>
      <w:r w:rsidR="00B52B38" w:rsidRPr="00A4559E">
        <w:rPr>
          <w:rStyle w:val="Synboldinline"/>
        </w:rPr>
        <w:t>beam_elevation_diff</w:t>
      </w:r>
      <w:r w:rsidR="00F1412B" w:rsidRPr="00A4559E">
        <w:rPr>
          <w:rStyle w:val="Exprinline"/>
        </w:rPr>
        <w:t>[ </w:t>
      </w:r>
      <w:r w:rsidR="00F1412B" w:rsidRPr="0038734F">
        <w:rPr>
          <w:rStyle w:val="VarNinline"/>
        </w:rPr>
        <w:t>h</w:t>
      </w:r>
      <w:r w:rsidR="00F1412B" w:rsidRPr="00A4559E">
        <w:rPr>
          <w:rStyle w:val="Exprinline"/>
        </w:rPr>
        <w:t> ]</w:t>
      </w:r>
      <w:r w:rsidR="00002B85" w:rsidRPr="00A4559E">
        <w:rPr>
          <w:rStyle w:val="Exprinline"/>
        </w:rPr>
        <w:t>[ </w:t>
      </w:r>
      <w:r w:rsidR="009C7834">
        <w:rPr>
          <w:rStyle w:val="Var1inline"/>
        </w:rPr>
        <w:t>𝑖</w:t>
      </w:r>
      <w:r w:rsidR="00002B85" w:rsidRPr="00A4559E">
        <w:rPr>
          <w:rStyle w:val="Exprinline"/>
        </w:rPr>
        <w:t> ]</w:t>
      </w:r>
      <w:r w:rsidR="00B52B38">
        <w:rPr>
          <w:rFonts w:eastAsia="MS Mincho"/>
          <w:bCs/>
          <w:lang w:eastAsia="ja-JP"/>
        </w:rPr>
        <w:t xml:space="preserve"> together</w:t>
      </w:r>
      <w:r w:rsidR="00B52B38" w:rsidRPr="004F2A4F">
        <w:rPr>
          <w:rFonts w:eastAsia="MS Mincho"/>
          <w:lang w:eastAsia="ja-JP"/>
        </w:rPr>
        <w:t xml:space="preserve"> </w:t>
      </w:r>
      <w:r w:rsidR="00B52B38" w:rsidRPr="00A4559E">
        <w:t xml:space="preserve">specify </w:t>
      </w:r>
      <w:r w:rsidR="00082138">
        <w:t xml:space="preserve">sensing </w:t>
      </w:r>
      <w:r w:rsidR="00B52B38" w:rsidRPr="00A4559E">
        <w:t>beam elevations as gradients above the S-T plane.</w:t>
      </w:r>
      <w:r w:rsidR="003E2581" w:rsidRPr="00A4559E">
        <w:t xml:space="preserve">  The</w:t>
      </w:r>
      <w:r w:rsidR="00B52B38" w:rsidRPr="00A4559E">
        <w:t xml:space="preserve"> elevation gradient</w:t>
      </w:r>
      <w:r w:rsidR="003E2581" w:rsidRPr="00A4559E">
        <w:t xml:space="preserve"> for the </w:t>
      </w:r>
      <w:r w:rsidR="009C7834">
        <w:rPr>
          <w:rStyle w:val="Var1inline"/>
        </w:rPr>
        <w:t>𝑖</w:t>
      </w:r>
      <w:r w:rsidR="003E2581" w:rsidRPr="00A4559E">
        <w:t xml:space="preserve">-th </w:t>
      </w:r>
      <w:r w:rsidR="00082138">
        <w:t xml:space="preserve">sensing </w:t>
      </w:r>
      <w:r w:rsidR="003E2581" w:rsidRPr="00A4559E">
        <w:t xml:space="preserve">beam </w:t>
      </w:r>
      <w:r w:rsidR="00AA4042">
        <w:t xml:space="preserve">for the </w:t>
      </w:r>
      <w:r w:rsidR="00AA4042" w:rsidRPr="0038734F">
        <w:rPr>
          <w:rStyle w:val="VarNinline"/>
        </w:rPr>
        <w:t>h</w:t>
      </w:r>
      <w:r w:rsidR="00AA4042">
        <w:t>-th sensing head</w:t>
      </w:r>
      <w:r w:rsidR="00AA4042" w:rsidRPr="00A4559E">
        <w:t xml:space="preserve"> </w:t>
      </w:r>
      <w:r w:rsidR="003E2581" w:rsidRPr="00A4559E">
        <w:t>is</w:t>
      </w:r>
      <w:r w:rsidR="00B52B38" w:rsidRPr="00A4559E">
        <w:t xml:space="preserve"> specified by the expression </w:t>
      </w:r>
      <w:r w:rsidR="00B52B38" w:rsidRPr="00A739CE">
        <w:rPr>
          <w:rStyle w:val="ExprNameinline"/>
        </w:rPr>
        <w:t>BeamElev</w:t>
      </w:r>
      <w:r w:rsidR="00AA4042" w:rsidRPr="00A4559E">
        <w:rPr>
          <w:rStyle w:val="Exprinline"/>
        </w:rPr>
        <w:t>[ </w:t>
      </w:r>
      <w:r w:rsidR="00AA4042" w:rsidRPr="0038734F">
        <w:rPr>
          <w:rStyle w:val="VarNinline"/>
        </w:rPr>
        <w:t>h</w:t>
      </w:r>
      <w:r w:rsidR="00AA4042" w:rsidRPr="00A4559E">
        <w:rPr>
          <w:rStyle w:val="Exprinline"/>
        </w:rPr>
        <w:t> ]</w:t>
      </w:r>
      <w:r w:rsidR="00002B85" w:rsidRPr="00A4559E">
        <w:rPr>
          <w:rStyle w:val="Exprinline"/>
        </w:rPr>
        <w:t>[ </w:t>
      </w:r>
      <w:r w:rsidR="009C7834">
        <w:rPr>
          <w:rStyle w:val="Var1inline"/>
        </w:rPr>
        <w:t>𝑖</w:t>
      </w:r>
      <w:r w:rsidR="00002B85" w:rsidRPr="00A4559E">
        <w:rPr>
          <w:rStyle w:val="Exprinline"/>
        </w:rPr>
        <w:t> ]</w:t>
      </w:r>
      <w:r w:rsidR="003E2581" w:rsidRPr="00A4559E">
        <w:t>.  It is a</w:t>
      </w:r>
      <w:r w:rsidR="00B52B38" w:rsidRPr="00A4559E">
        <w:t xml:space="preserve"> binary fixed-point value with 18 fractional bits.</w:t>
      </w:r>
    </w:p>
    <w:p w14:paraId="3A320236" w14:textId="713E6BE6" w:rsidR="00B52B38" w:rsidRPr="00A4559E" w:rsidRDefault="00B47EBC" w:rsidP="00B52B38">
      <w:pPr>
        <w:pStyle w:val="Code"/>
        <w:rPr>
          <w:lang w:eastAsia="ja-JP"/>
        </w:rPr>
      </w:pPr>
      <w:r>
        <w:fldChar w:fldCharType="begin"/>
      </w:r>
      <w:r>
        <w:instrText xml:space="preserve">XE BeamElev \t </w:instrText>
      </w:r>
      <w:r w:rsidR="00856A9A">
        <w:instrText>“</w:instrText>
      </w:r>
      <w:r>
        <w:fldChar w:fldCharType="begin"/>
      </w:r>
      <w:r>
        <w:instrText>STYLEREF HdgMarker \w</w:instrText>
      </w:r>
      <w:r>
        <w:fldChar w:fldCharType="separate"/>
      </w:r>
      <w:r w:rsidR="00A64ED4">
        <w:instrText>7.4.2.5.2</w:instrText>
      </w:r>
      <w:r>
        <w:fldChar w:fldCharType="end"/>
      </w:r>
      <w:r w:rsidR="00856A9A">
        <w:instrText>”</w:instrText>
      </w:r>
      <w:r>
        <w:br/>
      </w:r>
      <w:r>
        <w:fldChar w:fldCharType="end"/>
      </w:r>
      <w:r w:rsidR="00B52B38" w:rsidRPr="00A4559E">
        <w:rPr>
          <w:lang w:eastAsia="ja-JP"/>
        </w:rPr>
        <w:t>BeamElev</w:t>
      </w:r>
      <w:r w:rsidR="00AA4042">
        <w:rPr>
          <w:lang w:eastAsia="ja-JP"/>
        </w:rPr>
        <w:t>[h]</w:t>
      </w:r>
      <w:r w:rsidR="00B52B38" w:rsidRPr="00A4559E">
        <w:rPr>
          <w:lang w:eastAsia="ja-JP"/>
        </w:rPr>
        <w:t>[i] :=</w:t>
      </w:r>
      <w:r w:rsidR="002A1450" w:rsidRPr="00A4559E">
        <w:rPr>
          <w:lang w:eastAsia="ja-JP"/>
        </w:rPr>
        <w:br/>
      </w:r>
      <w:r w:rsidR="00B52B38" w:rsidRPr="00A4559E">
        <w:rPr>
          <w:lang w:eastAsia="ja-JP"/>
        </w:rPr>
        <w:t xml:space="preserve">  </w:t>
      </w:r>
      <w:r w:rsidR="007275B1">
        <w:rPr>
          <w:lang w:eastAsia="ja-JP"/>
        </w:rPr>
        <w:t>i</w:t>
      </w:r>
      <w:r w:rsidR="00B52B38" w:rsidRPr="00A4559E">
        <w:rPr>
          <w:lang w:eastAsia="ja-JP"/>
        </w:rPr>
        <w:t xml:space="preserve"> == 0 ? beam_elevation_init</w:t>
      </w:r>
      <w:r w:rsidR="00AA4042">
        <w:rPr>
          <w:lang w:eastAsia="ja-JP"/>
        </w:rPr>
        <w:t>[h]</w:t>
      </w:r>
      <w:r w:rsidR="00B52B38" w:rsidRPr="00A4559E">
        <w:rPr>
          <w:lang w:eastAsia="ja-JP"/>
        </w:rPr>
        <w:t xml:space="preserve"> :</w:t>
      </w:r>
      <w:r w:rsidR="002A1450" w:rsidRPr="00A4559E">
        <w:rPr>
          <w:lang w:eastAsia="ja-JP"/>
        </w:rPr>
        <w:br/>
      </w:r>
      <w:r w:rsidR="00B52B38" w:rsidRPr="00A4559E">
        <w:rPr>
          <w:lang w:eastAsia="ja-JP"/>
        </w:rPr>
        <w:t xml:space="preserve">  i == 1 ? beam_elevation_init</w:t>
      </w:r>
      <w:r w:rsidR="00AA4042">
        <w:rPr>
          <w:lang w:eastAsia="ja-JP"/>
        </w:rPr>
        <w:t>[h]</w:t>
      </w:r>
      <w:r w:rsidR="00B52B38" w:rsidRPr="00A4559E">
        <w:rPr>
          <w:lang w:eastAsia="ja-JP"/>
        </w:rPr>
        <w:t xml:space="preserve"> + beam_elevation_diff</w:t>
      </w:r>
      <w:r w:rsidR="00AA4042">
        <w:rPr>
          <w:lang w:eastAsia="ja-JP"/>
        </w:rPr>
        <w:t>[h]</w:t>
      </w:r>
      <w:r w:rsidR="00B52B38" w:rsidRPr="00A4559E">
        <w:rPr>
          <w:lang w:eastAsia="ja-JP"/>
        </w:rPr>
        <w:t>[1]</w:t>
      </w:r>
      <w:r w:rsidR="002A1450" w:rsidRPr="00A4559E">
        <w:rPr>
          <w:lang w:eastAsia="ja-JP"/>
        </w:rPr>
        <w:br/>
      </w:r>
      <w:r w:rsidR="00B52B38" w:rsidRPr="00A4559E">
        <w:rPr>
          <w:lang w:eastAsia="ja-JP"/>
        </w:rPr>
        <w:t xml:space="preserve">         : 2 × BeamElev</w:t>
      </w:r>
      <w:r w:rsidR="00661EA4">
        <w:rPr>
          <w:lang w:eastAsia="ja-JP"/>
        </w:rPr>
        <w:t>[h]</w:t>
      </w:r>
      <w:r w:rsidR="00B52B38" w:rsidRPr="00A4559E">
        <w:rPr>
          <w:lang w:eastAsia="ja-JP"/>
        </w:rPr>
        <w:t>[i – 1] – BeamElev</w:t>
      </w:r>
      <w:r w:rsidR="00661EA4">
        <w:rPr>
          <w:lang w:eastAsia="ja-JP"/>
        </w:rPr>
        <w:t>[h]</w:t>
      </w:r>
      <w:r w:rsidR="00B52B38" w:rsidRPr="00A4559E">
        <w:rPr>
          <w:lang w:eastAsia="ja-JP"/>
        </w:rPr>
        <w:t>[</w:t>
      </w:r>
      <w:r w:rsidR="007275B1" w:rsidRPr="00321FB3">
        <w:rPr>
          <w:lang w:eastAsia="ja-JP"/>
        </w:rPr>
        <w:t>i</w:t>
      </w:r>
      <w:r w:rsidR="00855611" w:rsidRPr="00321FB3">
        <w:rPr>
          <w:lang w:eastAsia="ja-JP"/>
        </w:rPr>
        <w:t xml:space="preserve"> </w:t>
      </w:r>
      <w:r w:rsidR="009C466F" w:rsidRPr="007275B1">
        <w:rPr>
          <w:lang w:eastAsia="ja-JP"/>
        </w:rPr>
        <w:t>−</w:t>
      </w:r>
      <w:r w:rsidR="00B52B38" w:rsidRPr="007275B1">
        <w:rPr>
          <w:lang w:eastAsia="ja-JP"/>
        </w:rPr>
        <w:t xml:space="preserve"> 2</w:t>
      </w:r>
      <w:r w:rsidR="00B52B38" w:rsidRPr="00A4559E">
        <w:rPr>
          <w:lang w:eastAsia="ja-JP"/>
        </w:rPr>
        <w:t>] + beam_elevation_diff</w:t>
      </w:r>
      <w:r w:rsidR="00661EA4">
        <w:rPr>
          <w:lang w:eastAsia="ja-JP"/>
        </w:rPr>
        <w:t>[h]</w:t>
      </w:r>
      <w:r w:rsidR="00B52B38" w:rsidRPr="00A4559E">
        <w:rPr>
          <w:lang w:eastAsia="ja-JP"/>
        </w:rPr>
        <w:t>[i]</w:t>
      </w:r>
    </w:p>
    <w:p w14:paraId="26494FAE" w14:textId="7CC716BC" w:rsidR="00B52B38" w:rsidRPr="004F2A4F" w:rsidRDefault="00B52B38" w:rsidP="00B52B38">
      <w:pPr>
        <w:rPr>
          <w:rFonts w:eastAsia="MS Mincho"/>
          <w:lang w:eastAsia="ja-JP"/>
        </w:rPr>
      </w:pPr>
      <w:r w:rsidRPr="00A4559E">
        <w:rPr>
          <w:rStyle w:val="Synboldinline"/>
        </w:rPr>
        <w:t>beam_voffset_init</w:t>
      </w:r>
      <w:r w:rsidR="00A42632" w:rsidRPr="00A4559E">
        <w:rPr>
          <w:rStyle w:val="Exprinline"/>
        </w:rPr>
        <w:t>[ </w:t>
      </w:r>
      <w:r w:rsidR="00A42632" w:rsidRPr="0038734F">
        <w:rPr>
          <w:rStyle w:val="VarNinline"/>
        </w:rPr>
        <w:t>h</w:t>
      </w:r>
      <w:r w:rsidR="00A42632" w:rsidRPr="00A4559E">
        <w:rPr>
          <w:rStyle w:val="Exprinline"/>
        </w:rPr>
        <w:t> ]</w:t>
      </w:r>
      <w:r w:rsidRPr="00A4559E">
        <w:t xml:space="preserve"> and</w:t>
      </w:r>
      <w:r w:rsidRPr="007F33B7">
        <w:rPr>
          <w:rFonts w:eastAsia="MS Mincho"/>
          <w:bCs/>
          <w:lang w:eastAsia="ja-JP"/>
        </w:rPr>
        <w:t xml:space="preserve"> </w:t>
      </w:r>
      <w:r w:rsidRPr="00A4559E">
        <w:rPr>
          <w:rStyle w:val="Synboldinline"/>
        </w:rPr>
        <w:t>beam_voffset_diff</w:t>
      </w:r>
      <w:r w:rsidR="00A42632" w:rsidRPr="00A4559E">
        <w:rPr>
          <w:rStyle w:val="Exprinline"/>
        </w:rPr>
        <w:t>[ </w:t>
      </w:r>
      <w:r w:rsidR="00A42632" w:rsidRPr="0038734F">
        <w:rPr>
          <w:rStyle w:val="VarNinline"/>
        </w:rPr>
        <w:t>h</w:t>
      </w:r>
      <w:r w:rsidR="00A42632" w:rsidRPr="00A4559E">
        <w:rPr>
          <w:rStyle w:val="Exprinline"/>
        </w:rPr>
        <w:t> ]</w:t>
      </w:r>
      <w:r w:rsidR="00002B85" w:rsidRPr="00A4559E">
        <w:rPr>
          <w:rStyle w:val="Exprinline"/>
        </w:rPr>
        <w:t>[ </w:t>
      </w:r>
      <w:r w:rsidR="009C7834">
        <w:rPr>
          <w:rStyle w:val="Var1inline"/>
        </w:rPr>
        <w:t>𝑖</w:t>
      </w:r>
      <w:r w:rsidR="00002B85" w:rsidRPr="00A4559E">
        <w:rPr>
          <w:rStyle w:val="Exprinline"/>
        </w:rPr>
        <w:t> ]</w:t>
      </w:r>
      <w:r>
        <w:rPr>
          <w:rFonts w:eastAsia="MS Mincho"/>
          <w:bCs/>
          <w:lang w:eastAsia="ja-JP"/>
        </w:rPr>
        <w:t xml:space="preserve"> together</w:t>
      </w:r>
      <w:r w:rsidRPr="004F2A4F">
        <w:rPr>
          <w:rFonts w:eastAsia="MS Mincho"/>
          <w:lang w:eastAsia="ja-JP"/>
        </w:rPr>
        <w:t xml:space="preserve"> </w:t>
      </w:r>
      <w:r w:rsidRPr="00A4559E">
        <w:t>specify the V</w:t>
      </w:r>
      <w:r w:rsidR="00131DD5" w:rsidRPr="00A4559E">
        <w:t>-</w:t>
      </w:r>
      <w:r w:rsidRPr="00A4559E">
        <w:t>axis offset</w:t>
      </w:r>
      <w:r w:rsidR="003E2581" w:rsidRPr="00A4559E">
        <w:t xml:space="preserve">s of the enumerated </w:t>
      </w:r>
      <w:r w:rsidR="004874BF">
        <w:t xml:space="preserve">sensing </w:t>
      </w:r>
      <w:r w:rsidR="003E2581" w:rsidRPr="00A4559E">
        <w:t>beams</w:t>
      </w:r>
      <w:r w:rsidRPr="00A4559E">
        <w:t xml:space="preserve"> </w:t>
      </w:r>
      <w:r w:rsidR="005557AA">
        <w:t>to</w:t>
      </w:r>
      <w:r w:rsidR="007F29E3">
        <w:t>ward</w:t>
      </w:r>
      <w:r w:rsidR="005557AA" w:rsidRPr="00A4559E">
        <w:t xml:space="preserve"> </w:t>
      </w:r>
      <w:r w:rsidRPr="00A4559E">
        <w:t>the angular origin.  The offset is specified in units of the coding coordinate system.  The</w:t>
      </w:r>
      <w:r w:rsidR="003E2581" w:rsidRPr="00A4559E">
        <w:t xml:space="preserve"> offset</w:t>
      </w:r>
      <w:r w:rsidRPr="00A4559E">
        <w:t xml:space="preserve"> for the </w:t>
      </w:r>
      <w:r w:rsidR="009C7834">
        <w:rPr>
          <w:rStyle w:val="Var1inline"/>
        </w:rPr>
        <w:t>𝑖</w:t>
      </w:r>
      <w:r w:rsidRPr="00A4559E">
        <w:t xml:space="preserve">-th </w:t>
      </w:r>
      <w:r w:rsidR="00493864">
        <w:t xml:space="preserve">sensing </w:t>
      </w:r>
      <w:r w:rsidRPr="00A4559E">
        <w:t xml:space="preserve">beam </w:t>
      </w:r>
      <w:r w:rsidR="00284A21">
        <w:t xml:space="preserve">for the </w:t>
      </w:r>
      <w:r w:rsidR="00284A21" w:rsidRPr="0038734F">
        <w:rPr>
          <w:rStyle w:val="VarNinline"/>
        </w:rPr>
        <w:t>h</w:t>
      </w:r>
      <w:r w:rsidR="00284A21">
        <w:t>-th sensing head</w:t>
      </w:r>
      <w:r w:rsidR="00284A21" w:rsidRPr="00A4559E">
        <w:t xml:space="preserve"> </w:t>
      </w:r>
      <w:r w:rsidRPr="00A4559E">
        <w:t xml:space="preserve">is specified by the expression </w:t>
      </w:r>
      <w:r w:rsidRPr="00A739CE">
        <w:rPr>
          <w:rStyle w:val="ExprNameinline"/>
        </w:rPr>
        <w:t>BeamOffsetV</w:t>
      </w:r>
      <w:r w:rsidR="00284A21" w:rsidRPr="00A4559E">
        <w:rPr>
          <w:rStyle w:val="Exprinline"/>
        </w:rPr>
        <w:t>[ </w:t>
      </w:r>
      <w:r w:rsidR="00284A21" w:rsidRPr="0038734F">
        <w:rPr>
          <w:rStyle w:val="VarNinline"/>
        </w:rPr>
        <w:t>h</w:t>
      </w:r>
      <w:r w:rsidR="00284A21" w:rsidRPr="00A4559E">
        <w:rPr>
          <w:rStyle w:val="Exprinline"/>
        </w:rPr>
        <w:t> ]</w:t>
      </w:r>
      <w:r w:rsidR="00002B85" w:rsidRPr="00A4559E">
        <w:rPr>
          <w:rStyle w:val="Exprinline"/>
        </w:rPr>
        <w:t>[ </w:t>
      </w:r>
      <w:r w:rsidR="009C7834">
        <w:rPr>
          <w:rStyle w:val="Var1inline"/>
        </w:rPr>
        <w:t>𝑖</w:t>
      </w:r>
      <w:r w:rsidR="00002B85" w:rsidRPr="00A4559E">
        <w:rPr>
          <w:rStyle w:val="Exprinline"/>
        </w:rPr>
        <w:t> ]</w:t>
      </w:r>
      <w:r w:rsidRPr="00A4559E">
        <w:t>.</w:t>
      </w:r>
    </w:p>
    <w:p w14:paraId="7F24FA02" w14:textId="5771273E" w:rsidR="00B52B38" w:rsidRPr="00A4559E" w:rsidRDefault="00B47EBC" w:rsidP="00B52B38">
      <w:pPr>
        <w:pStyle w:val="Code"/>
        <w:rPr>
          <w:lang w:eastAsia="ja-JP"/>
        </w:rPr>
      </w:pPr>
      <w:r>
        <w:fldChar w:fldCharType="begin"/>
      </w:r>
      <w:r>
        <w:instrText>XE BeamOffsetV \t</w:instrText>
      </w:r>
      <w:r w:rsidR="00856A9A">
        <w:instrText>“</w:instrText>
      </w:r>
      <w:r>
        <w:instrText>"</w:instrText>
      </w:r>
      <w:r>
        <w:fldChar w:fldCharType="begin"/>
      </w:r>
      <w:r>
        <w:instrText>STYLEREF HdgMarker \w</w:instrText>
      </w:r>
      <w:r>
        <w:fldChar w:fldCharType="separate"/>
      </w:r>
      <w:r w:rsidR="00A64ED4">
        <w:instrText>7.4.2.5.2</w:instrText>
      </w:r>
      <w:r>
        <w:fldChar w:fldCharType="end"/>
      </w:r>
      <w:r>
        <w:instrText>"</w:instrText>
      </w:r>
      <w:r>
        <w:br/>
      </w:r>
      <w:r>
        <w:fldChar w:fldCharType="end"/>
      </w:r>
      <w:r w:rsidR="00B52B38" w:rsidRPr="00A4559E">
        <w:rPr>
          <w:lang w:eastAsia="ja-JP"/>
        </w:rPr>
        <w:t>BeamOffsetV</w:t>
      </w:r>
      <w:r w:rsidR="00BB16C5">
        <w:rPr>
          <w:lang w:eastAsia="ja-JP"/>
        </w:rPr>
        <w:t>[h]</w:t>
      </w:r>
      <w:r w:rsidR="00B52B38" w:rsidRPr="00A4559E">
        <w:rPr>
          <w:lang w:eastAsia="ja-JP"/>
        </w:rPr>
        <w:t>[i] :=</w:t>
      </w:r>
      <w:r w:rsidR="002A1450" w:rsidRPr="00A4559E">
        <w:rPr>
          <w:lang w:eastAsia="ja-JP"/>
        </w:rPr>
        <w:br/>
      </w:r>
      <w:r w:rsidR="00B52B38" w:rsidRPr="00A4559E">
        <w:rPr>
          <w:lang w:eastAsia="ja-JP"/>
        </w:rPr>
        <w:t xml:space="preserve">  i == 0 ? beam_voffset_init</w:t>
      </w:r>
      <w:r w:rsidR="00BB16C5">
        <w:rPr>
          <w:lang w:eastAsia="ja-JP"/>
        </w:rPr>
        <w:t>[h]</w:t>
      </w:r>
      <w:r w:rsidR="002A1450" w:rsidRPr="00A4559E">
        <w:rPr>
          <w:lang w:eastAsia="ja-JP"/>
        </w:rPr>
        <w:br/>
      </w:r>
      <w:r w:rsidR="00B52B38" w:rsidRPr="00A4559E">
        <w:rPr>
          <w:lang w:eastAsia="ja-JP"/>
        </w:rPr>
        <w:t xml:space="preserve">         : BeamOffsetV</w:t>
      </w:r>
      <w:r w:rsidR="00BB16C5">
        <w:rPr>
          <w:lang w:eastAsia="ja-JP"/>
        </w:rPr>
        <w:t>[h]</w:t>
      </w:r>
      <w:r w:rsidR="00B52B38" w:rsidRPr="00A4559E">
        <w:rPr>
          <w:lang w:eastAsia="ja-JP"/>
        </w:rPr>
        <w:t>[</w:t>
      </w:r>
      <w:r w:rsidR="007275B1" w:rsidRPr="00321FB3">
        <w:rPr>
          <w:lang w:eastAsia="ja-JP"/>
        </w:rPr>
        <w:t xml:space="preserve">i </w:t>
      </w:r>
      <w:r w:rsidR="009C466F" w:rsidRPr="007275B1">
        <w:rPr>
          <w:lang w:eastAsia="ja-JP"/>
        </w:rPr>
        <w:t>−</w:t>
      </w:r>
      <w:r w:rsidR="00B52B38" w:rsidRPr="007275B1">
        <w:rPr>
          <w:lang w:eastAsia="ja-JP"/>
        </w:rPr>
        <w:t xml:space="preserve"> 1</w:t>
      </w:r>
      <w:r w:rsidR="00B52B38" w:rsidRPr="00A4559E">
        <w:rPr>
          <w:lang w:eastAsia="ja-JP"/>
        </w:rPr>
        <w:t>] + beam_voffset_diff</w:t>
      </w:r>
      <w:r w:rsidR="00984209">
        <w:rPr>
          <w:lang w:eastAsia="ja-JP"/>
        </w:rPr>
        <w:t>[h]</w:t>
      </w:r>
      <w:r w:rsidR="00B52B38" w:rsidRPr="00A4559E">
        <w:rPr>
          <w:lang w:eastAsia="ja-JP"/>
        </w:rPr>
        <w:t>[i]</w:t>
      </w:r>
    </w:p>
    <w:p w14:paraId="0B957DB0" w14:textId="4681732C" w:rsidR="00745E76" w:rsidRPr="00A4559E" w:rsidRDefault="00A81E17" w:rsidP="00745E76">
      <w:pPr>
        <w:rPr>
          <w:lang w:eastAsia="ja-JP"/>
        </w:rPr>
      </w:pPr>
      <w:r>
        <w:rPr>
          <w:rStyle w:val="Synboldinline"/>
        </w:rPr>
        <w:t>geom_use_num_azimuth_steps_per_quant_step</w:t>
      </w:r>
      <w:r w:rsidR="00745E76" w:rsidRPr="000D69E3">
        <w:t xml:space="preserve"> </w:t>
      </w:r>
      <w:r w:rsidR="00624875">
        <w:t>specifies whether (when 1)</w:t>
      </w:r>
      <w:r w:rsidR="00A02D90">
        <w:t xml:space="preserve"> or not (when 0)</w:t>
      </w:r>
      <w:r w:rsidR="00624875">
        <w:t xml:space="preserve"> </w:t>
      </w:r>
      <w:r w:rsidR="00CE1FC0">
        <w:t xml:space="preserve">the coded </w:t>
      </w:r>
      <w:r w:rsidR="00BB38A7">
        <w:t xml:space="preserve">geometry of a </w:t>
      </w:r>
      <w:r w:rsidR="00F00C2D">
        <w:t>DU</w:t>
      </w:r>
      <w:r w:rsidR="00BB38A7">
        <w:t xml:space="preserve"> </w:t>
      </w:r>
      <w:r w:rsidR="00586419">
        <w:t xml:space="preserve">may </w:t>
      </w:r>
      <w:r w:rsidR="00BB38A7">
        <w:t>rel</w:t>
      </w:r>
      <w:r w:rsidR="00586419">
        <w:t>y</w:t>
      </w:r>
      <w:r w:rsidR="00BB38A7">
        <w:t xml:space="preserve"> on </w:t>
      </w:r>
      <w:r w:rsidR="004917C9">
        <w:t>an estimated</w:t>
      </w:r>
      <w:r w:rsidR="00BB38A7">
        <w:t xml:space="preserve"> </w:t>
      </w:r>
      <w:r w:rsidR="00A02D90">
        <w:t xml:space="preserve">number of azimuthal angle </w:t>
      </w:r>
      <w:r w:rsidR="004917C9">
        <w:t xml:space="preserve">steps </w:t>
      </w:r>
      <w:r w:rsidR="00687B30">
        <w:t xml:space="preserve">covered by </w:t>
      </w:r>
      <w:r w:rsidR="007E3ECB">
        <w:t>an azi</w:t>
      </w:r>
      <w:r w:rsidR="00BE5FBF">
        <w:t xml:space="preserve">muthal angle </w:t>
      </w:r>
      <w:r w:rsidR="00687B30">
        <w:t>quantization step</w:t>
      </w:r>
      <w:r w:rsidR="007E3ECB">
        <w:rPr>
          <w:bCs/>
          <w:lang w:eastAsia="ja-JP"/>
        </w:rPr>
        <w:t xml:space="preserve"> to determine </w:t>
      </w:r>
      <w:r w:rsidR="005E5356">
        <w:rPr>
          <w:bCs/>
          <w:lang w:eastAsia="ja-JP"/>
        </w:rPr>
        <w:t xml:space="preserve">contexts </w:t>
      </w:r>
      <w:r w:rsidR="00D029CC">
        <w:rPr>
          <w:bCs/>
          <w:lang w:eastAsia="ja-JP"/>
        </w:rPr>
        <w:t xml:space="preserve">for entropy coding </w:t>
      </w:r>
      <w:r w:rsidR="00C32BAD">
        <w:rPr>
          <w:bCs/>
          <w:lang w:eastAsia="ja-JP"/>
        </w:rPr>
        <w:t xml:space="preserve">of a </w:t>
      </w:r>
      <w:r w:rsidR="00C054A0">
        <w:rPr>
          <w:bCs/>
          <w:lang w:eastAsia="ja-JP"/>
        </w:rPr>
        <w:t>coarse order offset</w:t>
      </w:r>
      <w:r w:rsidR="00745E76" w:rsidRPr="00A4559E">
        <w:rPr>
          <w:lang w:eastAsia="ja-JP"/>
        </w:rPr>
        <w:t>.</w:t>
      </w:r>
    </w:p>
    <w:p w14:paraId="7F836C43" w14:textId="2F63AFAD" w:rsidR="00745E76" w:rsidRPr="00A4559E" w:rsidRDefault="00DF7FAD" w:rsidP="00745E76">
      <w:pPr>
        <w:rPr>
          <w:lang w:eastAsia="ja-JP"/>
        </w:rPr>
      </w:pPr>
      <w:r w:rsidRPr="00DF7FAD">
        <w:rPr>
          <w:rStyle w:val="Synboldinline"/>
        </w:rPr>
        <w:t>geom_use_coarse_neighbours</w:t>
      </w:r>
      <w:r w:rsidR="00745E76" w:rsidRPr="000D69E3">
        <w:t xml:space="preserve"> </w:t>
      </w:r>
      <w:r w:rsidR="004F13E3">
        <w:t xml:space="preserve">specifies whether (when 1) or not (when 0) the coded geometry of a </w:t>
      </w:r>
      <w:r w:rsidR="00F00C2D">
        <w:t>DU</w:t>
      </w:r>
      <w:r w:rsidR="004F13E3">
        <w:t xml:space="preserve"> may rely on </w:t>
      </w:r>
      <w:r w:rsidR="006C798B">
        <w:rPr>
          <w:bCs/>
          <w:lang w:eastAsia="ja-JP"/>
        </w:rPr>
        <w:t>coarse neighbours</w:t>
      </w:r>
      <w:r w:rsidR="008C10E6">
        <w:rPr>
          <w:bCs/>
          <w:lang w:eastAsia="ja-JP"/>
        </w:rPr>
        <w:t>’</w:t>
      </w:r>
      <w:r w:rsidR="006C798B">
        <w:rPr>
          <w:bCs/>
          <w:lang w:eastAsia="ja-JP"/>
        </w:rPr>
        <w:t xml:space="preserve"> occupancy to</w:t>
      </w:r>
      <w:r w:rsidR="004F13E3">
        <w:rPr>
          <w:bCs/>
          <w:lang w:eastAsia="ja-JP"/>
        </w:rPr>
        <w:t xml:space="preserve"> determine contexts for entropy coding of a coarse order offset</w:t>
      </w:r>
      <w:r w:rsidR="004F13E3" w:rsidRPr="00A4559E">
        <w:rPr>
          <w:lang w:eastAsia="ja-JP"/>
        </w:rPr>
        <w:t>.</w:t>
      </w:r>
    </w:p>
    <w:p w14:paraId="13B7C483" w14:textId="0F9BD365" w:rsidR="00745E76" w:rsidRPr="00A4559E" w:rsidRDefault="006A6DD0" w:rsidP="00745E76">
      <w:pPr>
        <w:rPr>
          <w:lang w:eastAsia="ja-JP"/>
        </w:rPr>
      </w:pPr>
      <w:r w:rsidRPr="006A6DD0">
        <w:rPr>
          <w:rStyle w:val="Synboldinline"/>
        </w:rPr>
        <w:t>geom_use_vertical_prediction</w:t>
      </w:r>
      <w:r w:rsidR="00745E76" w:rsidRPr="000D69E3">
        <w:t xml:space="preserve"> </w:t>
      </w:r>
      <w:r w:rsidR="000E7EEF">
        <w:t xml:space="preserve">specifies whether (when 1) or not (when 0) the coded geometry of a </w:t>
      </w:r>
      <w:r w:rsidR="00D65089">
        <w:t>DU</w:t>
      </w:r>
      <w:r w:rsidR="000E7EEF">
        <w:t xml:space="preserve"> may rely on </w:t>
      </w:r>
      <w:r w:rsidR="00585152">
        <w:rPr>
          <w:bCs/>
          <w:lang w:eastAsia="ja-JP"/>
        </w:rPr>
        <w:t xml:space="preserve">radial </w:t>
      </w:r>
      <w:r w:rsidR="006E338D">
        <w:rPr>
          <w:bCs/>
          <w:lang w:eastAsia="ja-JP"/>
        </w:rPr>
        <w:t>prediction</w:t>
      </w:r>
      <w:r w:rsidR="003C16BB">
        <w:rPr>
          <w:bCs/>
          <w:lang w:eastAsia="ja-JP"/>
        </w:rPr>
        <w:t xml:space="preserve"> made from</w:t>
      </w:r>
      <w:r w:rsidR="00524401">
        <w:rPr>
          <w:bCs/>
          <w:lang w:eastAsia="ja-JP"/>
        </w:rPr>
        <w:t xml:space="preserve"> </w:t>
      </w:r>
      <w:r w:rsidR="00DC6038">
        <w:rPr>
          <w:bCs/>
          <w:lang w:eastAsia="ja-JP"/>
        </w:rPr>
        <w:t xml:space="preserve">point </w:t>
      </w:r>
      <w:r w:rsidR="00456C4B">
        <w:rPr>
          <w:bCs/>
          <w:lang w:eastAsia="ja-JP"/>
        </w:rPr>
        <w:t xml:space="preserve">associated with </w:t>
      </w:r>
      <w:r w:rsidR="00CE2D0E">
        <w:rPr>
          <w:bCs/>
          <w:lang w:eastAsia="ja-JP"/>
        </w:rPr>
        <w:t>different</w:t>
      </w:r>
      <w:r w:rsidR="003E5A0B">
        <w:rPr>
          <w:bCs/>
          <w:lang w:eastAsia="ja-JP"/>
        </w:rPr>
        <w:t xml:space="preserve"> </w:t>
      </w:r>
      <w:r w:rsidR="00493864">
        <w:rPr>
          <w:bCs/>
          <w:lang w:eastAsia="ja-JP"/>
        </w:rPr>
        <w:t xml:space="preserve">sensing </w:t>
      </w:r>
      <w:r w:rsidR="007D374C">
        <w:rPr>
          <w:bCs/>
          <w:lang w:eastAsia="ja-JP"/>
        </w:rPr>
        <w:t>bea</w:t>
      </w:r>
      <w:r w:rsidR="00CE2D0E">
        <w:rPr>
          <w:bCs/>
          <w:lang w:eastAsia="ja-JP"/>
        </w:rPr>
        <w:t>ms</w:t>
      </w:r>
      <w:r w:rsidR="000E7EEF" w:rsidRPr="00A4559E">
        <w:rPr>
          <w:lang w:eastAsia="ja-JP"/>
        </w:rPr>
        <w:t>.</w:t>
      </w:r>
    </w:p>
    <w:p w14:paraId="292937A8" w14:textId="4189D20A" w:rsidR="00745E76" w:rsidRPr="00A4559E" w:rsidRDefault="00F927F7" w:rsidP="00745E76">
      <w:pPr>
        <w:rPr>
          <w:lang w:eastAsia="ja-JP"/>
        </w:rPr>
      </w:pPr>
      <w:r w:rsidRPr="00F927F7">
        <w:rPr>
          <w:rStyle w:val="Synboldinline"/>
        </w:rPr>
        <w:t>geom_unordered_points</w:t>
      </w:r>
      <w:r w:rsidR="00745E76" w:rsidRPr="000D69E3">
        <w:t xml:space="preserve"> </w:t>
      </w:r>
      <w:r>
        <w:t xml:space="preserve">specifies whether (when 1) or not (when 0) the coded geometry of a DU may </w:t>
      </w:r>
      <w:r w:rsidR="00BC60DB">
        <w:t xml:space="preserve">contain </w:t>
      </w:r>
      <w:r w:rsidR="007F75A0">
        <w:rPr>
          <w:bCs/>
          <w:lang w:eastAsia="ja-JP"/>
        </w:rPr>
        <w:t xml:space="preserve">negative </w:t>
      </w:r>
      <w:r w:rsidR="00741546">
        <w:rPr>
          <w:bCs/>
          <w:lang w:eastAsia="ja-JP"/>
        </w:rPr>
        <w:t>coarse order offset between successive points</w:t>
      </w:r>
      <w:r w:rsidRPr="00A4559E">
        <w:rPr>
          <w:lang w:eastAsia="ja-JP"/>
        </w:rPr>
        <w:t>.</w:t>
      </w:r>
    </w:p>
    <w:p w14:paraId="5FBAD4A8" w14:textId="07288FE4" w:rsidR="00745E76" w:rsidRPr="00A4559E" w:rsidRDefault="00307B65" w:rsidP="00745E76">
      <w:pPr>
        <w:rPr>
          <w:lang w:eastAsia="ja-JP"/>
        </w:rPr>
      </w:pPr>
      <w:r w:rsidRPr="00307B65">
        <w:rPr>
          <w:rStyle w:val="Synboldinline"/>
        </w:rPr>
        <w:t>geom_quantization_step_size</w:t>
      </w:r>
      <w:r w:rsidR="00745E76" w:rsidRPr="000D69E3">
        <w:t xml:space="preserve"> </w:t>
      </w:r>
      <w:r w:rsidR="00745E76" w:rsidRPr="00A4559E">
        <w:rPr>
          <w:bCs/>
          <w:lang w:eastAsia="ja-JP"/>
        </w:rPr>
        <w:t xml:space="preserve">specifies </w:t>
      </w:r>
      <w:r w:rsidR="006F7A81">
        <w:rPr>
          <w:bCs/>
          <w:lang w:eastAsia="ja-JP"/>
        </w:rPr>
        <w:t xml:space="preserve">the </w:t>
      </w:r>
      <w:r w:rsidR="006E12E7">
        <w:rPr>
          <w:bCs/>
          <w:lang w:eastAsia="ja-JP"/>
        </w:rPr>
        <w:t xml:space="preserve">unitary </w:t>
      </w:r>
      <w:r w:rsidR="006F7A81">
        <w:rPr>
          <w:bCs/>
          <w:lang w:eastAsia="ja-JP"/>
        </w:rPr>
        <w:t xml:space="preserve">quantization step </w:t>
      </w:r>
      <w:r w:rsidR="006E12E7">
        <w:rPr>
          <w:bCs/>
          <w:lang w:eastAsia="ja-JP"/>
        </w:rPr>
        <w:t>size</w:t>
      </w:r>
      <w:r w:rsidR="00C1296C">
        <w:rPr>
          <w:bCs/>
          <w:lang w:eastAsia="ja-JP"/>
        </w:rPr>
        <w:t xml:space="preserve"> </w:t>
      </w:r>
      <w:r w:rsidR="001F6CB9">
        <w:rPr>
          <w:bCs/>
          <w:lang w:eastAsia="ja-JP"/>
        </w:rPr>
        <w:t xml:space="preserve">for unitary </w:t>
      </w:r>
      <w:r w:rsidR="00D41F1A">
        <w:rPr>
          <w:bCs/>
          <w:lang w:eastAsia="ja-JP"/>
        </w:rPr>
        <w:t>measure in the</w:t>
      </w:r>
      <w:r w:rsidR="007266EA">
        <w:rPr>
          <w:bCs/>
          <w:lang w:eastAsia="ja-JP"/>
        </w:rPr>
        <w:t xml:space="preserve"> downscaled geometry space defined by </w:t>
      </w:r>
      <w:r w:rsidR="007266EA" w:rsidRPr="007266EA">
        <w:rPr>
          <w:rStyle w:val="Synvarinline"/>
        </w:rPr>
        <w:t>geom_quantization_scaling_log2</w:t>
      </w:r>
      <w:r w:rsidR="00DE150A">
        <w:rPr>
          <w:rStyle w:val="Synvarinline"/>
        </w:rPr>
        <w:t>.</w:t>
      </w:r>
      <w:r w:rsidR="00DE150A" w:rsidRPr="00DE150A">
        <w:rPr>
          <w:lang w:eastAsia="ja-JP"/>
        </w:rPr>
        <w:t xml:space="preserve"> </w:t>
      </w:r>
      <w:r w:rsidR="00DE150A">
        <w:rPr>
          <w:lang w:eastAsia="ja-JP"/>
        </w:rPr>
        <w:t>When equal to 64, the scaled geometry is lossless coded</w:t>
      </w:r>
      <w:r w:rsidR="00745E76" w:rsidRPr="00A4559E">
        <w:rPr>
          <w:lang w:eastAsia="ja-JP"/>
        </w:rPr>
        <w:t>.</w:t>
      </w:r>
    </w:p>
    <w:p w14:paraId="1D7D09D3" w14:textId="2EE5F8AC" w:rsidR="00745E76" w:rsidRPr="00A4559E" w:rsidRDefault="007C5A94" w:rsidP="00745E76">
      <w:pPr>
        <w:rPr>
          <w:lang w:eastAsia="ja-JP"/>
        </w:rPr>
      </w:pPr>
      <w:r w:rsidRPr="006853D2">
        <w:rPr>
          <w:rStyle w:val="Synboldinline"/>
        </w:rPr>
        <w:t>geom_quantization_scaling_log2</w:t>
      </w:r>
      <w:r w:rsidR="00745E76" w:rsidRPr="000D69E3">
        <w:t xml:space="preserve"> </w:t>
      </w:r>
      <w:r w:rsidR="00745E76" w:rsidRPr="00A4559E">
        <w:rPr>
          <w:bCs/>
          <w:lang w:eastAsia="ja-JP"/>
        </w:rPr>
        <w:t>specifies</w:t>
      </w:r>
      <w:r>
        <w:rPr>
          <w:bCs/>
          <w:lang w:eastAsia="ja-JP"/>
        </w:rPr>
        <w:t xml:space="preserve"> downscaling parameters </w:t>
      </w:r>
      <w:r w:rsidR="00553D48">
        <w:rPr>
          <w:bCs/>
          <w:lang w:eastAsia="ja-JP"/>
        </w:rPr>
        <w:t>of the geometry coordinates</w:t>
      </w:r>
      <w:r w:rsidR="00745E76" w:rsidRPr="00A4559E">
        <w:rPr>
          <w:lang w:eastAsia="ja-JP"/>
        </w:rPr>
        <w:t>.</w:t>
      </w:r>
    </w:p>
    <w:p w14:paraId="55BD471E" w14:textId="1C62F0D2" w:rsidR="00745E76" w:rsidRPr="00527E94" w:rsidRDefault="0094249D" w:rsidP="00745E76">
      <w:pPr>
        <w:rPr>
          <w:rFonts w:eastAsia="SimSun"/>
          <w:lang w:eastAsia="zh-CN"/>
        </w:rPr>
      </w:pPr>
      <w:r w:rsidRPr="00A4559E">
        <w:rPr>
          <w:rStyle w:val="Synboldinline"/>
        </w:rPr>
        <w:t>g</w:t>
      </w:r>
      <w:r>
        <w:rPr>
          <w:rStyle w:val="Synboldinline"/>
        </w:rPr>
        <w:t>eom_minimum_azimuth_quantization_step_size</w:t>
      </w:r>
      <w:r w:rsidR="00745E76" w:rsidRPr="000D69E3">
        <w:t xml:space="preserve"> </w:t>
      </w:r>
      <w:r w:rsidR="007E530F">
        <w:t>s</w:t>
      </w:r>
      <w:r w:rsidR="00745E76" w:rsidRPr="00A4559E">
        <w:rPr>
          <w:bCs/>
          <w:lang w:eastAsia="ja-JP"/>
        </w:rPr>
        <w:t xml:space="preserve">pecifies </w:t>
      </w:r>
      <w:r w:rsidR="00DB5FBD">
        <w:rPr>
          <w:bCs/>
          <w:lang w:eastAsia="ja-JP"/>
        </w:rPr>
        <w:t xml:space="preserve">minimum azimuthal angle </w:t>
      </w:r>
      <w:r>
        <w:rPr>
          <w:bCs/>
          <w:lang w:eastAsia="ja-JP"/>
        </w:rPr>
        <w:t xml:space="preserve">quantization </w:t>
      </w:r>
      <w:r w:rsidR="00DB5FBD">
        <w:rPr>
          <w:bCs/>
          <w:lang w:eastAsia="ja-JP"/>
        </w:rPr>
        <w:t xml:space="preserve">step size </w:t>
      </w:r>
      <w:r w:rsidR="00977B78">
        <w:rPr>
          <w:bCs/>
          <w:lang w:eastAsia="ja-JP"/>
        </w:rPr>
        <w:t xml:space="preserve">that shall be considered for </w:t>
      </w:r>
      <w:r w:rsidR="00587B19">
        <w:rPr>
          <w:bCs/>
          <w:lang w:eastAsia="ja-JP"/>
        </w:rPr>
        <w:t>azimuthal angle coding</w:t>
      </w:r>
      <w:r w:rsidR="00880584">
        <w:rPr>
          <w:bCs/>
          <w:lang w:eastAsia="ja-JP"/>
        </w:rPr>
        <w:t xml:space="preserve"> </w:t>
      </w:r>
      <w:r w:rsidR="0068139F">
        <w:rPr>
          <w:bCs/>
          <w:lang w:eastAsia="ja-JP"/>
        </w:rPr>
        <w:t>for any point of the point cloud</w:t>
      </w:r>
      <w:r w:rsidR="00304A90">
        <w:rPr>
          <w:rFonts w:hint="eastAsia"/>
          <w:lang w:eastAsia="ja-JP"/>
        </w:rPr>
        <w:t xml:space="preserve"> </w:t>
      </w:r>
      <w:r w:rsidR="0094007E">
        <w:rPr>
          <w:rFonts w:eastAsia="SimSun" w:hint="eastAsia"/>
          <w:lang w:eastAsia="zh-CN"/>
        </w:rPr>
        <w:t>(</w:t>
      </w:r>
      <w:r w:rsidR="0094007E">
        <w:rPr>
          <w:lang w:eastAsia="ja-JP"/>
        </w:rPr>
        <w:fldChar w:fldCharType="begin"/>
      </w:r>
      <w:r w:rsidR="0094007E">
        <w:rPr>
          <w:lang w:eastAsia="ja-JP"/>
        </w:rPr>
        <w:instrText xml:space="preserve"> </w:instrText>
      </w:r>
      <w:r w:rsidR="0094007E">
        <w:rPr>
          <w:rFonts w:hint="eastAsia"/>
          <w:lang w:eastAsia="ja-JP"/>
        </w:rPr>
        <w:instrText>REF _Ref165367502 \n \h</w:instrText>
      </w:r>
      <w:r w:rsidR="0094007E">
        <w:rPr>
          <w:lang w:eastAsia="ja-JP"/>
        </w:rPr>
        <w:instrText xml:space="preserve"> </w:instrText>
      </w:r>
      <w:r w:rsidR="0094007E">
        <w:rPr>
          <w:lang w:eastAsia="ja-JP"/>
        </w:rPr>
      </w:r>
      <w:r w:rsidR="0094007E">
        <w:rPr>
          <w:lang w:eastAsia="ja-JP"/>
        </w:rPr>
        <w:fldChar w:fldCharType="separate"/>
      </w:r>
      <w:r w:rsidR="0094007E">
        <w:rPr>
          <w:lang w:eastAsia="ja-JP"/>
        </w:rPr>
        <w:t>3.1</w:t>
      </w:r>
      <w:r w:rsidR="0094007E">
        <w:rPr>
          <w:lang w:eastAsia="ja-JP"/>
        </w:rPr>
        <w:fldChar w:fldCharType="end"/>
      </w:r>
      <w:r w:rsidR="0094007E">
        <w:rPr>
          <w:rFonts w:eastAsia="SimSun" w:hint="eastAsia"/>
          <w:lang w:eastAsia="zh-CN"/>
        </w:rPr>
        <w:t>)</w:t>
      </w:r>
      <w:r w:rsidR="00745E76" w:rsidRPr="00A4559E">
        <w:rPr>
          <w:lang w:eastAsia="ja-JP"/>
        </w:rPr>
        <w:t>.</w:t>
      </w:r>
      <w:r w:rsidR="009F2BC1">
        <w:rPr>
          <w:lang w:eastAsia="ja-JP"/>
        </w:rPr>
        <w:t xml:space="preserve"> It is</w:t>
      </w:r>
      <w:r w:rsidR="001C7019">
        <w:rPr>
          <w:lang w:eastAsia="ja-JP"/>
        </w:rPr>
        <w:t xml:space="preserve"> </w:t>
      </w:r>
      <w:r w:rsidR="001E311C">
        <w:rPr>
          <w:lang w:eastAsia="ja-JP"/>
        </w:rPr>
        <w:t xml:space="preserve">representing </w:t>
      </w:r>
      <w:r w:rsidR="0055184F">
        <w:rPr>
          <w:lang w:eastAsia="ja-JP"/>
        </w:rPr>
        <w:t>a fixed</w:t>
      </w:r>
      <w:r w:rsidR="005C7A54">
        <w:rPr>
          <w:lang w:eastAsia="ja-JP"/>
        </w:rPr>
        <w:t xml:space="preserve">-point value </w:t>
      </w:r>
      <w:r w:rsidR="0000615A">
        <w:rPr>
          <w:lang w:eastAsia="ja-JP"/>
        </w:rPr>
        <w:t>with</w:t>
      </w:r>
      <w:r w:rsidR="006568B0">
        <w:rPr>
          <w:lang w:eastAsia="ja-JP"/>
        </w:rPr>
        <w:t xml:space="preserve"> a number of fractional bits equal to</w:t>
      </w:r>
      <w:r w:rsidR="0000615A">
        <w:rPr>
          <w:lang w:eastAsia="ja-JP"/>
        </w:rPr>
        <w:t xml:space="preserve"> 20.</w:t>
      </w:r>
    </w:p>
    <w:p w14:paraId="595E2097" w14:textId="748D9262" w:rsidR="00745E76" w:rsidRPr="00A4559E" w:rsidRDefault="00865974" w:rsidP="00745E76">
      <w:pPr>
        <w:rPr>
          <w:lang w:eastAsia="ja-JP"/>
        </w:rPr>
      </w:pPr>
      <w:r w:rsidRPr="00865974">
        <w:rPr>
          <w:rStyle w:val="Synboldinline"/>
        </w:rPr>
        <w:lastRenderedPageBreak/>
        <w:t>geom_low_latency_attributes</w:t>
      </w:r>
      <w:r w:rsidR="00745E76" w:rsidRPr="000D69E3">
        <w:t xml:space="preserve"> </w:t>
      </w:r>
      <w:r w:rsidR="00CE1001">
        <w:t xml:space="preserve">specifies whether (when 1) or not (when 0) </w:t>
      </w:r>
      <w:r w:rsidR="00FD621A">
        <w:t xml:space="preserve">low latency attributes </w:t>
      </w:r>
      <w:r w:rsidR="00D40DD5">
        <w:t xml:space="preserve">coding is </w:t>
      </w:r>
      <w:r w:rsidR="00247205">
        <w:t>used,</w:t>
      </w:r>
      <w:r w:rsidR="00FD621A">
        <w:t xml:space="preserve"> and </w:t>
      </w:r>
      <w:r w:rsidR="00CE1001">
        <w:t xml:space="preserve">the </w:t>
      </w:r>
      <w:r w:rsidR="00D40DD5">
        <w:t>coded attributes</w:t>
      </w:r>
      <w:r w:rsidR="00306358">
        <w:t xml:space="preserve"> are </w:t>
      </w:r>
      <w:r w:rsidR="009A22FD">
        <w:t xml:space="preserve">attached to </w:t>
      </w:r>
      <w:r w:rsidR="00CE1001">
        <w:t xml:space="preserve">coded geometry </w:t>
      </w:r>
      <w:r w:rsidR="009A22FD">
        <w:t>in</w:t>
      </w:r>
      <w:r w:rsidR="008D5354">
        <w:t xml:space="preserve"> the same</w:t>
      </w:r>
      <w:r w:rsidR="00CE1001">
        <w:t xml:space="preserve"> DU</w:t>
      </w:r>
      <w:r w:rsidR="00745E76" w:rsidRPr="00A4559E">
        <w:rPr>
          <w:lang w:eastAsia="ja-JP"/>
        </w:rPr>
        <w:t>.</w:t>
      </w:r>
    </w:p>
    <w:p w14:paraId="40A758C8" w14:textId="511904BE" w:rsidR="00AC0E47" w:rsidRDefault="00A53FC3" w:rsidP="00AC0E47">
      <w:pPr>
        <w:pStyle w:val="NoteUnnumbered"/>
      </w:pPr>
      <w:r>
        <w:rPr>
          <w:lang w:eastAsia="ja-JP"/>
        </w:rPr>
        <w:t>O</w:t>
      </w:r>
      <w:r w:rsidR="00925CA3" w:rsidRPr="00D34B60">
        <w:t xml:space="preserve">nly </w:t>
      </w:r>
      <w:r w:rsidR="008B3858">
        <w:t>reflectance</w:t>
      </w:r>
      <w:r w:rsidR="00925CA3" w:rsidRPr="00D34B60">
        <w:t xml:space="preserve"> attribute may be coded using low latency </w:t>
      </w:r>
      <w:r w:rsidR="009A05EF" w:rsidRPr="00D34B60">
        <w:t>attributes. If other attributes are present in the point clou</w:t>
      </w:r>
      <w:r w:rsidR="00A40408" w:rsidRPr="00D34B60">
        <w:t>d, they are coded in ADU</w:t>
      </w:r>
      <w:r w:rsidR="008727B8" w:rsidRPr="00D34B60">
        <w:t>.</w:t>
      </w:r>
    </w:p>
    <w:p w14:paraId="10F44141" w14:textId="6234B16F" w:rsidR="003223C4" w:rsidRPr="00D34B60" w:rsidRDefault="003223C4" w:rsidP="00D34B60">
      <w:r>
        <w:t xml:space="preserve">When </w:t>
      </w:r>
      <w:r w:rsidR="008B3858" w:rsidRPr="00D34B60">
        <w:rPr>
          <w:rStyle w:val="Synvarinline"/>
        </w:rPr>
        <w:t>geom_low_latency_attributes</w:t>
      </w:r>
      <w:r w:rsidR="008B3858">
        <w:t xml:space="preserve"> </w:t>
      </w:r>
      <w:r w:rsidR="00EB6F65">
        <w:t xml:space="preserve">equals 1, </w:t>
      </w:r>
      <w:r w:rsidR="007A38A7">
        <w:t xml:space="preserve">no ADU </w:t>
      </w:r>
      <w:r w:rsidR="00EB6F65">
        <w:t xml:space="preserve">shall be present for the </w:t>
      </w:r>
      <w:r w:rsidR="00C3303E">
        <w:t>reflectance attribute with index AttrIdx</w:t>
      </w:r>
      <w:r w:rsidR="00397D36">
        <w:t xml:space="preserve"> and no Attribut</w:t>
      </w:r>
      <w:r w:rsidR="00836712">
        <w:t xml:space="preserve">e parameter set shall be provided for this </w:t>
      </w:r>
      <w:r w:rsidR="00021E40">
        <w:t>AttrIdx.</w:t>
      </w:r>
    </w:p>
    <w:p w14:paraId="0B1520C4" w14:textId="6B871B41" w:rsidR="00745E76" w:rsidRDefault="007036E6" w:rsidP="00745E76">
      <w:pPr>
        <w:rPr>
          <w:rFonts w:eastAsia="SimSun"/>
          <w:lang w:eastAsia="zh-CN"/>
        </w:rPr>
      </w:pPr>
      <w:r w:rsidRPr="007036E6">
        <w:rPr>
          <w:rStyle w:val="Synboldinline"/>
        </w:rPr>
        <w:t>low_latency_attributes_</w:t>
      </w:r>
      <w:r w:rsidR="003A3ED4">
        <w:rPr>
          <w:rStyle w:val="Synboldinline"/>
        </w:rPr>
        <w:t>qp</w:t>
      </w:r>
      <w:r w:rsidR="00745E76" w:rsidRPr="000D69E3">
        <w:t xml:space="preserve"> </w:t>
      </w:r>
      <w:r w:rsidR="003E66DE" w:rsidRPr="00A4559E">
        <w:rPr>
          <w:bCs/>
          <w:lang w:eastAsia="ja-JP"/>
        </w:rPr>
        <w:t xml:space="preserve">specifies </w:t>
      </w:r>
      <w:r w:rsidR="003E66DE">
        <w:rPr>
          <w:bCs/>
          <w:lang w:eastAsia="ja-JP"/>
        </w:rPr>
        <w:t xml:space="preserve">the quantization </w:t>
      </w:r>
      <w:r w:rsidR="0092772C">
        <w:rPr>
          <w:bCs/>
          <w:lang w:eastAsia="ja-JP"/>
        </w:rPr>
        <w:t>parameter</w:t>
      </w:r>
      <w:r w:rsidR="003E66DE">
        <w:rPr>
          <w:bCs/>
          <w:lang w:eastAsia="ja-JP"/>
        </w:rPr>
        <w:t xml:space="preserve"> for </w:t>
      </w:r>
      <w:r w:rsidR="00AC2DAE">
        <w:rPr>
          <w:bCs/>
          <w:lang w:eastAsia="ja-JP"/>
        </w:rPr>
        <w:t>low latency coded attributes</w:t>
      </w:r>
      <w:r w:rsidR="003E66DE">
        <w:rPr>
          <w:rStyle w:val="Synvarinline"/>
        </w:rPr>
        <w:t>.</w:t>
      </w:r>
      <w:r w:rsidR="003E66DE" w:rsidRPr="00DE150A">
        <w:rPr>
          <w:lang w:eastAsia="ja-JP"/>
        </w:rPr>
        <w:t xml:space="preserve"> </w:t>
      </w:r>
      <w:r w:rsidR="003E66DE">
        <w:rPr>
          <w:lang w:eastAsia="ja-JP"/>
        </w:rPr>
        <w:t xml:space="preserve">When equal to </w:t>
      </w:r>
      <w:r w:rsidR="0092772C">
        <w:rPr>
          <w:lang w:eastAsia="ja-JP"/>
        </w:rPr>
        <w:t>0</w:t>
      </w:r>
      <w:r w:rsidR="003E66DE">
        <w:rPr>
          <w:lang w:eastAsia="ja-JP"/>
        </w:rPr>
        <w:t xml:space="preserve">, the </w:t>
      </w:r>
      <w:r w:rsidR="00DE154F">
        <w:rPr>
          <w:lang w:eastAsia="ja-JP"/>
        </w:rPr>
        <w:t>low latency attributes</w:t>
      </w:r>
      <w:r w:rsidR="003E66DE">
        <w:rPr>
          <w:lang w:eastAsia="ja-JP"/>
        </w:rPr>
        <w:t xml:space="preserve"> </w:t>
      </w:r>
      <w:r w:rsidR="00DE154F">
        <w:rPr>
          <w:lang w:eastAsia="ja-JP"/>
        </w:rPr>
        <w:t>are</w:t>
      </w:r>
      <w:r w:rsidR="003E66DE">
        <w:rPr>
          <w:lang w:eastAsia="ja-JP"/>
        </w:rPr>
        <w:t xml:space="preserve"> lossless coded</w:t>
      </w:r>
      <w:r w:rsidR="00745E76" w:rsidRPr="00A4559E">
        <w:rPr>
          <w:lang w:eastAsia="ja-JP"/>
        </w:rPr>
        <w:t>.</w:t>
      </w:r>
    </w:p>
    <w:p w14:paraId="4BECC87A" w14:textId="0EAF63DB" w:rsidR="00B81D5C" w:rsidRPr="007A245F" w:rsidRDefault="00FF0FD1" w:rsidP="00745E76">
      <w:pPr>
        <w:rPr>
          <w:rFonts w:eastAsia="SimSun"/>
          <w:lang w:eastAsia="zh-CN"/>
        </w:rPr>
      </w:pPr>
      <w:r w:rsidRPr="00E528D9">
        <w:rPr>
          <w:rFonts w:eastAsia="MS Mincho"/>
          <w:b/>
          <w:noProof/>
          <w:color w:val="70AD47"/>
          <w:lang w:eastAsia="ja-JP"/>
        </w:rPr>
        <w:t>l</w:t>
      </w:r>
      <w:r w:rsidRPr="00D74CC8">
        <w:rPr>
          <w:rFonts w:eastAsia="MS Mincho"/>
          <w:b/>
          <w:noProof/>
          <w:color w:val="70AD47"/>
          <w:lang w:eastAsia="ja-JP"/>
        </w:rPr>
        <w:t>ow_latency_attribute</w:t>
      </w:r>
      <w:r w:rsidRPr="00E528D9">
        <w:rPr>
          <w:rFonts w:eastAsia="MS Mincho"/>
          <w:b/>
          <w:noProof/>
          <w:color w:val="70AD47"/>
          <w:lang w:eastAsia="ja-JP"/>
        </w:rPr>
        <w:t>s</w:t>
      </w:r>
      <w:r w:rsidRPr="00D74CC8">
        <w:rPr>
          <w:rFonts w:eastAsia="MS Mincho"/>
          <w:b/>
          <w:noProof/>
          <w:color w:val="70AD47"/>
          <w:lang w:eastAsia="ja-JP"/>
        </w:rPr>
        <w:t>_bit</w:t>
      </w:r>
      <w:r w:rsidRPr="00E528D9">
        <w:rPr>
          <w:rFonts w:eastAsia="MS Mincho"/>
          <w:b/>
          <w:noProof/>
          <w:color w:val="70AD47"/>
          <w:lang w:eastAsia="ja-JP"/>
        </w:rPr>
        <w:t>_</w:t>
      </w:r>
      <w:r w:rsidRPr="00D74CC8">
        <w:rPr>
          <w:rFonts w:eastAsia="MS Mincho"/>
          <w:b/>
          <w:noProof/>
          <w:color w:val="70AD47"/>
          <w:lang w:eastAsia="ja-JP"/>
        </w:rPr>
        <w:t>depth</w:t>
      </w:r>
      <w:r w:rsidR="00013888">
        <w:rPr>
          <w:rFonts w:eastAsia="MS Mincho"/>
          <w:b/>
          <w:noProof/>
          <w:color w:val="70AD47"/>
          <w:lang w:eastAsia="ja-JP"/>
        </w:rPr>
        <w:t xml:space="preserve"> </w:t>
      </w:r>
      <w:r w:rsidRPr="007A245F">
        <w:rPr>
          <w:bCs/>
          <w:lang w:eastAsia="ja-JP"/>
        </w:rPr>
        <w:t>specifies</w:t>
      </w:r>
      <w:r w:rsidR="004B6C1F">
        <w:rPr>
          <w:rFonts w:eastAsia="SimSun" w:hint="eastAsia"/>
          <w:bCs/>
          <w:lang w:eastAsia="zh-CN"/>
        </w:rPr>
        <w:t xml:space="preserve"> the bit depth of low latency </w:t>
      </w:r>
      <w:r w:rsidR="005E4545">
        <w:rPr>
          <w:rFonts w:eastAsia="SimSun"/>
          <w:bCs/>
          <w:lang w:eastAsia="zh-CN"/>
        </w:rPr>
        <w:t xml:space="preserve">coded </w:t>
      </w:r>
      <w:r w:rsidR="004B6C1F">
        <w:rPr>
          <w:rFonts w:eastAsia="SimSun" w:hint="eastAsia"/>
          <w:bCs/>
          <w:lang w:eastAsia="zh-CN"/>
        </w:rPr>
        <w:t>attributes</w:t>
      </w:r>
      <w:r w:rsidR="004B6C1F">
        <w:rPr>
          <w:rFonts w:eastAsia="SimSun" w:hint="eastAsia"/>
          <w:lang w:eastAsia="zh-CN"/>
        </w:rPr>
        <w:t>.</w:t>
      </w:r>
    </w:p>
    <w:p w14:paraId="6AB381C2" w14:textId="0ED03222" w:rsidR="009414EA" w:rsidRPr="004F2A4F" w:rsidRDefault="009414EA" w:rsidP="0035215D">
      <w:pPr>
        <w:pStyle w:val="Heading4"/>
      </w:pPr>
      <w:bookmarkStart w:id="875" w:name="_Toc528915270"/>
      <w:r w:rsidRPr="004F2A4F">
        <w:t>Attribute parameter set</w:t>
      </w:r>
      <w:r w:rsidR="00010F67">
        <w:t xml:space="preserve"> data unit</w:t>
      </w:r>
      <w:r w:rsidRPr="004F2A4F" w:rsidDel="00250605">
        <w:t xml:space="preserve"> </w:t>
      </w:r>
      <w:r w:rsidRPr="004F2A4F">
        <w:t>semantics</w:t>
      </w:r>
      <w:bookmarkEnd w:id="875"/>
      <w:r w:rsidR="00BC0061">
        <w:fldChar w:fldCharType="begin"/>
      </w:r>
      <w:r w:rsidR="00BC0061">
        <w:rPr>
          <w:rStyle w:val="HdgMarker"/>
        </w:rPr>
        <w:instrText>Q</w:instrText>
      </w:r>
      <w:r w:rsidR="00BC0061">
        <w:instrText>UOTE "" \* Charformat</w:instrText>
      </w:r>
      <w:r w:rsidR="00BC0061">
        <w:fldChar w:fldCharType="end"/>
      </w:r>
    </w:p>
    <w:p w14:paraId="4E5BF523" w14:textId="163B98A7" w:rsidR="000B713E" w:rsidRDefault="000B713E" w:rsidP="00B164FB">
      <w:pPr>
        <w:pStyle w:val="Heading5"/>
      </w:pPr>
      <w:r>
        <w:t>General parameters</w:t>
      </w:r>
      <w:r w:rsidR="00BC0061">
        <w:fldChar w:fldCharType="begin"/>
      </w:r>
      <w:r w:rsidR="00BC0061">
        <w:rPr>
          <w:rStyle w:val="HdgMarker"/>
        </w:rPr>
        <w:instrText>Q</w:instrText>
      </w:r>
      <w:r w:rsidR="00BC0061">
        <w:instrText>UOTE "" \* Charformat</w:instrText>
      </w:r>
      <w:r w:rsidR="00BC0061">
        <w:fldChar w:fldCharType="end"/>
      </w:r>
    </w:p>
    <w:p w14:paraId="6F7C9D56" w14:textId="159AC942" w:rsidR="00C949F7" w:rsidRPr="00A4559E" w:rsidRDefault="00C949F7" w:rsidP="00C949F7">
      <w:r w:rsidRPr="00A4559E">
        <w:t>The parameters specified</w:t>
      </w:r>
      <w:r w:rsidR="00633695" w:rsidRPr="00A4559E">
        <w:t xml:space="preserve"> by</w:t>
      </w:r>
      <w:r w:rsidRPr="00A4559E">
        <w:t xml:space="preserve"> an APS</w:t>
      </w:r>
      <w:r w:rsidR="00BF61CF" w:rsidRPr="00A4559E">
        <w:t xml:space="preserve"> shall</w:t>
      </w:r>
      <w:r w:rsidRPr="00A4559E">
        <w:t xml:space="preserve"> apply to any DU where that APS is activated.</w:t>
      </w:r>
    </w:p>
    <w:p w14:paraId="34297F0A" w14:textId="1E5BCDF5" w:rsidR="00633695" w:rsidRDefault="00633695" w:rsidP="00B164FB">
      <w:pPr>
        <w:pStyle w:val="NoteUnnumbered"/>
        <w:rPr>
          <w:lang w:eastAsia="ja-JP"/>
        </w:rPr>
      </w:pPr>
      <w:r>
        <w:rPr>
          <w:lang w:eastAsia="ja-JP"/>
        </w:rPr>
        <w:t>A single APS can be used by multiple coded attributes.  The attributes are not required to be of the same type or to have the same number of components.</w:t>
      </w:r>
    </w:p>
    <w:p w14:paraId="0385DD53" w14:textId="214A22E5" w:rsidR="009414EA" w:rsidRPr="000D69E3" w:rsidRDefault="009414EA" w:rsidP="009414EA">
      <w:pPr>
        <w:tabs>
          <w:tab w:val="left" w:pos="490"/>
        </w:tabs>
      </w:pPr>
      <w:r w:rsidRPr="00A4559E">
        <w:rPr>
          <w:rStyle w:val="Synboldinline"/>
        </w:rPr>
        <w:t>aps_attr_parameter_set_id</w:t>
      </w:r>
      <w:r w:rsidR="00C949F7" w:rsidRPr="00A4559E">
        <w:rPr>
          <w:lang w:eastAsia="ko-KR"/>
        </w:rPr>
        <w:t xml:space="preserve"> identifies the APS for reference by other DUs</w:t>
      </w:r>
      <w:r w:rsidRPr="00A4559E">
        <w:rPr>
          <w:lang w:eastAsia="ko-KR"/>
        </w:rPr>
        <w:t>.</w:t>
      </w:r>
    </w:p>
    <w:p w14:paraId="41887791" w14:textId="3D7A4B65" w:rsidR="009414EA" w:rsidRPr="00A4559E" w:rsidRDefault="009414EA" w:rsidP="009414EA">
      <w:r w:rsidRPr="00A4559E">
        <w:rPr>
          <w:rStyle w:val="Synboldinline"/>
        </w:rPr>
        <w:t>aps_seq_parameter_set_id</w:t>
      </w:r>
      <w:r w:rsidR="00792B6C" w:rsidRPr="00A4559E">
        <w:t xml:space="preserve"> identifies</w:t>
      </w:r>
      <w:r w:rsidR="005C54C8" w:rsidRPr="00A4559E">
        <w:t xml:space="preserve"> the active SPS</w:t>
      </w:r>
      <w:r w:rsidR="00792B6C" w:rsidRPr="00A4559E">
        <w:t xml:space="preserve"> by its</w:t>
      </w:r>
      <w:r w:rsidRPr="00A4559E">
        <w:t xml:space="preserve"> </w:t>
      </w:r>
      <w:r w:rsidRPr="00A4559E">
        <w:rPr>
          <w:rStyle w:val="Synvarinline"/>
        </w:rPr>
        <w:t>sps_seq_parameter_set_id</w:t>
      </w:r>
      <w:r w:rsidRPr="00A4559E">
        <w:t>.</w:t>
      </w:r>
    </w:p>
    <w:p w14:paraId="2B5FDB48" w14:textId="7078F571" w:rsidR="009414EA" w:rsidRPr="004F2A4F" w:rsidRDefault="009414EA" w:rsidP="009414EA">
      <w:pPr>
        <w:rPr>
          <w:rFonts w:eastAsia="MS Mincho"/>
          <w:lang w:eastAsia="ja-JP"/>
        </w:rPr>
      </w:pPr>
      <w:r w:rsidRPr="00A4559E">
        <w:rPr>
          <w:rStyle w:val="Synboldinline"/>
        </w:rPr>
        <w:t>attr_coding_type</w:t>
      </w:r>
      <w:r w:rsidR="00520653">
        <w:rPr>
          <w:rFonts w:eastAsia="MS Mincho"/>
          <w:lang w:eastAsia="ja-JP"/>
        </w:rPr>
        <w:t xml:space="preserve"> specifies</w:t>
      </w:r>
      <w:r w:rsidRPr="004F2A4F">
        <w:rPr>
          <w:rFonts w:eastAsia="MS Mincho"/>
          <w:lang w:eastAsia="ja-JP"/>
        </w:rPr>
        <w:t xml:space="preserve"> the</w:t>
      </w:r>
      <w:r w:rsidR="00BF61CF">
        <w:rPr>
          <w:rFonts w:eastAsia="MS Mincho"/>
          <w:lang w:eastAsia="ja-JP"/>
        </w:rPr>
        <w:t xml:space="preserve"> attribute</w:t>
      </w:r>
      <w:r w:rsidRPr="004F2A4F">
        <w:rPr>
          <w:rFonts w:eastAsia="MS Mincho"/>
          <w:lang w:eastAsia="ja-JP"/>
        </w:rPr>
        <w:t xml:space="preserve"> coding</w:t>
      </w:r>
      <w:r w:rsidR="00BF61CF">
        <w:rPr>
          <w:rFonts w:eastAsia="MS Mincho"/>
          <w:lang w:eastAsia="ja-JP"/>
        </w:rPr>
        <w:t xml:space="preserve"> method</w:t>
      </w:r>
      <w:r w:rsidR="00B76C7F">
        <w:rPr>
          <w:rFonts w:eastAsia="MS Mincho"/>
          <w:lang w:eastAsia="ja-JP"/>
        </w:rPr>
        <w:t>.  Valid values are</w:t>
      </w:r>
      <w:r w:rsidR="00BF61CF">
        <w:rPr>
          <w:rFonts w:eastAsia="MS Mincho"/>
          <w:lang w:eastAsia="ja-JP"/>
        </w:rPr>
        <w:t xml:space="preserve"> specified</w:t>
      </w:r>
      <w:r w:rsidR="00722376">
        <w:rPr>
          <w:rFonts w:eastAsia="MS Mincho"/>
          <w:lang w:eastAsia="ja-JP"/>
        </w:rPr>
        <w:t xml:space="preserve"> by</w:t>
      </w:r>
      <w:r w:rsidRPr="004F2A4F">
        <w:rPr>
          <w:rFonts w:eastAsia="MS Mincho"/>
          <w:lang w:eastAsia="ja-JP"/>
        </w:rPr>
        <w:t xml:space="preserve"> </w:t>
      </w:r>
      <w:r w:rsidRPr="004F2A4F">
        <w:rPr>
          <w:rFonts w:eastAsia="MS Mincho"/>
          <w:lang w:eastAsia="ja-JP"/>
        </w:rPr>
        <w:fldChar w:fldCharType="begin"/>
      </w:r>
      <w:r w:rsidRPr="004F2A4F">
        <w:rPr>
          <w:rFonts w:eastAsia="MS Mincho"/>
          <w:lang w:eastAsia="ja-JP"/>
        </w:rPr>
        <w:instrText xml:space="preserve"> REF _Ref19417281 \h </w:instrText>
      </w:r>
      <w:r w:rsidR="004C06BC" w:rsidRPr="004F2A4F">
        <w:rPr>
          <w:rFonts w:eastAsia="MS Mincho"/>
          <w:lang w:eastAsia="ja-JP"/>
        </w:rPr>
        <w:instrText xml:space="preserve"> \* MERGEFORMAT </w:instrText>
      </w:r>
      <w:r w:rsidRPr="004F2A4F">
        <w:rPr>
          <w:rFonts w:eastAsia="MS Mincho"/>
          <w:lang w:eastAsia="ja-JP"/>
        </w:rPr>
      </w:r>
      <w:r w:rsidRPr="004F2A4F">
        <w:rPr>
          <w:rFonts w:eastAsia="MS Mincho"/>
          <w:lang w:eastAsia="ja-JP"/>
        </w:rPr>
        <w:fldChar w:fldCharType="separate"/>
      </w:r>
      <w:r w:rsidR="00A64ED4" w:rsidRPr="004F2A4F">
        <w:t>Table </w:t>
      </w:r>
      <w:r w:rsidR="00A64ED4">
        <w:t>11</w:t>
      </w:r>
      <w:r w:rsidRPr="004F2A4F">
        <w:rPr>
          <w:rFonts w:eastAsia="MS Mincho"/>
          <w:lang w:eastAsia="ja-JP"/>
        </w:rPr>
        <w:fldChar w:fldCharType="end"/>
      </w:r>
      <w:r w:rsidRPr="004F2A4F">
        <w:rPr>
          <w:rFonts w:eastAsia="MS Mincho"/>
          <w:lang w:eastAsia="ja-JP"/>
        </w:rPr>
        <w:t xml:space="preserve">. </w:t>
      </w:r>
      <w:r w:rsidR="00BF61CF">
        <w:rPr>
          <w:rFonts w:eastAsia="MS Mincho"/>
          <w:lang w:eastAsia="ja-JP"/>
        </w:rPr>
        <w:t xml:space="preserve"> </w:t>
      </w:r>
      <w:r w:rsidRPr="004F2A4F">
        <w:rPr>
          <w:rFonts w:eastAsia="MS Mincho"/>
          <w:lang w:eastAsia="ja-JP"/>
        </w:rPr>
        <w:t xml:space="preserve">Other values are reserved for future use by ISO/IEC. </w:t>
      </w:r>
      <w:r w:rsidR="007F5091">
        <w:rPr>
          <w:rFonts w:eastAsia="MS Mincho"/>
          <w:lang w:eastAsia="ja-JP"/>
        </w:rPr>
        <w:t xml:space="preserve"> </w:t>
      </w:r>
      <w:r w:rsidRPr="004F2A4F">
        <w:rPr>
          <w:rFonts w:eastAsia="MS Mincho"/>
          <w:lang w:eastAsia="ja-JP"/>
        </w:rPr>
        <w:t>Decoders conforming to this version of this</w:t>
      </w:r>
      <w:r w:rsidR="0060796B">
        <w:rPr>
          <w:rFonts w:eastAsia="MS Mincho"/>
          <w:lang w:eastAsia="ja-JP"/>
        </w:rPr>
        <w:t xml:space="preserve"> document</w:t>
      </w:r>
      <w:r w:rsidRPr="004F2A4F">
        <w:rPr>
          <w:rFonts w:eastAsia="MS Mincho"/>
          <w:lang w:eastAsia="ja-JP"/>
        </w:rPr>
        <w:t xml:space="preserve"> shall ignore</w:t>
      </w:r>
      <w:r w:rsidR="00BF61CF">
        <w:rPr>
          <w:rFonts w:eastAsia="MS Mincho"/>
          <w:lang w:eastAsia="ja-JP"/>
        </w:rPr>
        <w:t xml:space="preserve"> (remove from the bitstream and discard) attribute data units coded with</w:t>
      </w:r>
      <w:r w:rsidRPr="004F2A4F">
        <w:rPr>
          <w:rFonts w:eastAsia="MS Mincho"/>
          <w:lang w:eastAsia="ja-JP"/>
        </w:rPr>
        <w:t xml:space="preserve"> reserved values of </w:t>
      </w:r>
      <w:r w:rsidRPr="00A4559E">
        <w:rPr>
          <w:rStyle w:val="Synvarinline"/>
        </w:rPr>
        <w:t>attr_coding_type</w:t>
      </w:r>
      <w:r w:rsidRPr="004F2A4F">
        <w:rPr>
          <w:rFonts w:eastAsia="MS Mincho"/>
          <w:lang w:eastAsia="ja-JP"/>
        </w:rPr>
        <w:t>.</w:t>
      </w:r>
    </w:p>
    <w:p w14:paraId="176C1853" w14:textId="6727E265" w:rsidR="009414EA" w:rsidRPr="004F2A4F" w:rsidRDefault="009414EA" w:rsidP="00AD3E9C">
      <w:pPr>
        <w:pStyle w:val="Caption"/>
        <w:rPr>
          <w:rFonts w:eastAsia="MS Mincho"/>
          <w:lang w:eastAsia="ja-JP"/>
        </w:rPr>
      </w:pPr>
      <w:bookmarkStart w:id="876" w:name="_Ref19417281"/>
      <w:bookmarkStart w:id="877" w:name="_Toc17563167"/>
      <w:bookmarkStart w:id="878" w:name="_Toc77680754"/>
      <w:bookmarkStart w:id="879" w:name="_Toc118289057"/>
      <w:bookmarkStart w:id="880" w:name="_Toc246350686"/>
      <w:bookmarkStart w:id="881" w:name="_Toc287363919"/>
      <w:bookmarkStart w:id="882" w:name="_Toc452007813"/>
      <w:bookmarkStart w:id="883" w:name="_Toc528915323"/>
      <w:r w:rsidRPr="004F2A4F">
        <w:t>Table </w:t>
      </w:r>
      <w:r w:rsidR="00023575">
        <w:fldChar w:fldCharType="begin"/>
      </w:r>
      <w:r w:rsidR="00023575">
        <w:instrText xml:space="preserve"> SEQ Table \* ARABIC </w:instrText>
      </w:r>
      <w:r w:rsidR="00023575">
        <w:fldChar w:fldCharType="separate"/>
      </w:r>
      <w:r w:rsidR="00A64ED4">
        <w:rPr>
          <w:noProof/>
        </w:rPr>
        <w:t>11</w:t>
      </w:r>
      <w:r w:rsidR="00023575">
        <w:fldChar w:fldCharType="end"/>
      </w:r>
      <w:bookmarkEnd w:id="876"/>
      <w:r w:rsidR="00610F4E" w:rsidRPr="004F2A4F">
        <w:t xml:space="preserve"> —</w:t>
      </w:r>
      <w:r w:rsidRPr="004F2A4F">
        <w:t xml:space="preserve"> Interpretation of </w:t>
      </w:r>
      <w:bookmarkEnd w:id="877"/>
      <w:bookmarkEnd w:id="878"/>
      <w:bookmarkEnd w:id="879"/>
      <w:bookmarkEnd w:id="880"/>
      <w:bookmarkEnd w:id="881"/>
      <w:bookmarkEnd w:id="882"/>
      <w:r w:rsidRPr="001A38FF">
        <w:rPr>
          <w:rStyle w:val="Synvarinline"/>
        </w:rPr>
        <w:t>attr_coding_type</w:t>
      </w:r>
      <w:bookmarkEnd w:id="883"/>
    </w:p>
    <w:tbl>
      <w:tblPr>
        <w:tblStyle w:val="G-PCCTable"/>
        <w:tblW w:w="0" w:type="auto"/>
        <w:tblLook w:val="0020" w:firstRow="1" w:lastRow="0" w:firstColumn="0" w:lastColumn="0" w:noHBand="0" w:noVBand="0"/>
      </w:tblPr>
      <w:tblGrid>
        <w:gridCol w:w="1898"/>
        <w:gridCol w:w="4370"/>
        <w:gridCol w:w="2007"/>
      </w:tblGrid>
      <w:tr w:rsidR="001072E8" w:rsidRPr="00A4559E" w14:paraId="392EEA66" w14:textId="40B8E69D" w:rsidTr="00BB4D80">
        <w:trPr>
          <w:cnfStyle w:val="100000000000" w:firstRow="1" w:lastRow="0" w:firstColumn="0" w:lastColumn="0" w:oddVBand="0" w:evenVBand="0" w:oddHBand="0" w:evenHBand="0" w:firstRowFirstColumn="0" w:firstRowLastColumn="0" w:lastRowFirstColumn="0" w:lastRowLastColumn="0"/>
          <w:tblHeader/>
        </w:trPr>
        <w:tc>
          <w:tcPr>
            <w:tcW w:w="0" w:type="auto"/>
          </w:tcPr>
          <w:p w14:paraId="28EDE05A" w14:textId="77777777" w:rsidR="001072E8" w:rsidRPr="00A4559E" w:rsidRDefault="001072E8" w:rsidP="00B164FB">
            <w:pPr>
              <w:pStyle w:val="G-PCCTablebody"/>
              <w:jc w:val="center"/>
              <w:rPr>
                <w:rStyle w:val="Synvarinline"/>
              </w:rPr>
            </w:pPr>
            <w:r w:rsidRPr="00A4559E">
              <w:rPr>
                <w:rStyle w:val="Synvarinline"/>
              </w:rPr>
              <w:t>attr_coding_type</w:t>
            </w:r>
          </w:p>
        </w:tc>
        <w:tc>
          <w:tcPr>
            <w:tcW w:w="0" w:type="auto"/>
          </w:tcPr>
          <w:p w14:paraId="48C49903" w14:textId="1C55C12A" w:rsidR="001072E8" w:rsidRPr="00A4559E" w:rsidRDefault="00917B32" w:rsidP="00B164FB">
            <w:pPr>
              <w:pStyle w:val="G-PCCTablebody"/>
              <w:jc w:val="center"/>
              <w:rPr>
                <w:b w:val="0"/>
                <w:lang w:eastAsia="ja-JP"/>
              </w:rPr>
            </w:pPr>
            <w:r w:rsidRPr="00A4559E">
              <w:rPr>
                <w:lang w:eastAsia="ja-JP"/>
              </w:rPr>
              <w:t>Description</w:t>
            </w:r>
          </w:p>
        </w:tc>
        <w:tc>
          <w:tcPr>
            <w:tcW w:w="0" w:type="auto"/>
          </w:tcPr>
          <w:p w14:paraId="1073F9BE" w14:textId="0D6702FD" w:rsidR="001072E8" w:rsidRPr="00A4559E" w:rsidRDefault="00686DEA" w:rsidP="00B164FB">
            <w:pPr>
              <w:pStyle w:val="G-PCCTablebody"/>
              <w:jc w:val="center"/>
              <w:rPr>
                <w:b w:val="0"/>
                <w:lang w:eastAsia="ja-JP"/>
              </w:rPr>
            </w:pPr>
            <w:r w:rsidRPr="00A4559E">
              <w:rPr>
                <w:lang w:eastAsia="ja-JP"/>
              </w:rPr>
              <w:t>D</w:t>
            </w:r>
            <w:r w:rsidR="001072E8" w:rsidRPr="00A4559E">
              <w:rPr>
                <w:lang w:eastAsia="ja-JP"/>
              </w:rPr>
              <w:t>ecoding process</w:t>
            </w:r>
          </w:p>
        </w:tc>
      </w:tr>
      <w:tr w:rsidR="001072E8" w:rsidRPr="00A4559E" w14:paraId="7EA17BDD" w14:textId="4C40A64B" w:rsidTr="009912B0">
        <w:tc>
          <w:tcPr>
            <w:tcW w:w="0" w:type="auto"/>
          </w:tcPr>
          <w:p w14:paraId="4F33BEB2" w14:textId="4B21CD57" w:rsidR="001072E8" w:rsidRPr="00A4559E" w:rsidRDefault="001072E8" w:rsidP="009912B0">
            <w:pPr>
              <w:pStyle w:val="G-PCCTablebodyKWN"/>
              <w:jc w:val="center"/>
            </w:pPr>
            <w:r w:rsidRPr="00A4559E">
              <w:t>0</w:t>
            </w:r>
          </w:p>
        </w:tc>
        <w:tc>
          <w:tcPr>
            <w:tcW w:w="0" w:type="auto"/>
          </w:tcPr>
          <w:p w14:paraId="0F27A2E9" w14:textId="77777777" w:rsidR="001072E8" w:rsidRPr="00A4559E" w:rsidRDefault="001072E8" w:rsidP="00FA1C7C">
            <w:pPr>
              <w:pStyle w:val="G-PCCTablebody"/>
            </w:pPr>
            <w:r w:rsidRPr="00A4559E">
              <w:t>Region Adaptive Hierarchical Transform (RAHT)</w:t>
            </w:r>
          </w:p>
        </w:tc>
        <w:tc>
          <w:tcPr>
            <w:tcW w:w="0" w:type="auto"/>
          </w:tcPr>
          <w:p w14:paraId="673874E5" w14:textId="428ABB2A" w:rsidR="001072E8" w:rsidRPr="00A4559E" w:rsidRDefault="00C949F7" w:rsidP="00FA1C7C">
            <w:pPr>
              <w:pStyle w:val="G-PCCTablebody"/>
              <w:jc w:val="center"/>
            </w:pPr>
            <w:r w:rsidRPr="00A4559E">
              <w:fldChar w:fldCharType="begin"/>
            </w:r>
            <w:r w:rsidRPr="00A4559E">
              <w:instrText xml:space="preserve"> REF _Ref88744161 \r \h </w:instrText>
            </w:r>
            <w:r w:rsidR="00FA1C7C" w:rsidRPr="00A4559E">
              <w:instrText xml:space="preserve"> \* MERGEFORMAT </w:instrText>
            </w:r>
            <w:r w:rsidRPr="00A4559E">
              <w:fldChar w:fldCharType="separate"/>
            </w:r>
            <w:r w:rsidR="00A64ED4">
              <w:t>10.5</w:t>
            </w:r>
            <w:r w:rsidRPr="00A4559E">
              <w:fldChar w:fldCharType="end"/>
            </w:r>
          </w:p>
        </w:tc>
      </w:tr>
      <w:tr w:rsidR="001072E8" w:rsidRPr="00A4559E" w14:paraId="6872FC29" w14:textId="7BE9535F" w:rsidTr="009912B0">
        <w:tc>
          <w:tcPr>
            <w:tcW w:w="0" w:type="auto"/>
          </w:tcPr>
          <w:p w14:paraId="57E30A85" w14:textId="2FF5E2D8" w:rsidR="001072E8" w:rsidRPr="00A4559E" w:rsidRDefault="001072E8" w:rsidP="009912B0">
            <w:pPr>
              <w:pStyle w:val="G-PCCTablebodyKWN"/>
              <w:jc w:val="center"/>
            </w:pPr>
            <w:r w:rsidRPr="00A4559E">
              <w:t>1</w:t>
            </w:r>
          </w:p>
        </w:tc>
        <w:tc>
          <w:tcPr>
            <w:tcW w:w="0" w:type="auto"/>
          </w:tcPr>
          <w:p w14:paraId="3C176463" w14:textId="7B4ED9F1" w:rsidR="001072E8" w:rsidRPr="00A4559E" w:rsidRDefault="001072E8" w:rsidP="00FA1C7C">
            <w:pPr>
              <w:pStyle w:val="G-PCCTablebody"/>
            </w:pPr>
            <w:r w:rsidRPr="00A4559E">
              <w:t>LoD with Predicting Transform</w:t>
            </w:r>
          </w:p>
        </w:tc>
        <w:tc>
          <w:tcPr>
            <w:tcW w:w="0" w:type="auto"/>
          </w:tcPr>
          <w:p w14:paraId="41307014" w14:textId="03AC5DBB" w:rsidR="001072E8" w:rsidRPr="00A4559E" w:rsidRDefault="00A564A9" w:rsidP="00FA1C7C">
            <w:pPr>
              <w:pStyle w:val="G-PCCTablebody"/>
              <w:jc w:val="center"/>
            </w:pPr>
            <w:r w:rsidRPr="00A4559E">
              <w:fldChar w:fldCharType="begin"/>
            </w:r>
            <w:r w:rsidRPr="00A4559E">
              <w:instrText xml:space="preserve"> REF _Ref84886788 \n \h </w:instrText>
            </w:r>
            <w:r w:rsidR="00686DEA" w:rsidRPr="00A4559E">
              <w:instrText xml:space="preserve"> \* MERGEFORMAT </w:instrText>
            </w:r>
            <w:r w:rsidRPr="00A4559E">
              <w:fldChar w:fldCharType="separate"/>
            </w:r>
            <w:r w:rsidR="00A64ED4">
              <w:t>10.6</w:t>
            </w:r>
            <w:r w:rsidRPr="00A4559E">
              <w:fldChar w:fldCharType="end"/>
            </w:r>
          </w:p>
        </w:tc>
      </w:tr>
      <w:tr w:rsidR="001072E8" w:rsidRPr="00A4559E" w14:paraId="6746A9B6" w14:textId="7A487FCF" w:rsidTr="009912B0">
        <w:tc>
          <w:tcPr>
            <w:tcW w:w="0" w:type="auto"/>
          </w:tcPr>
          <w:p w14:paraId="4477E182" w14:textId="75DE3AB2" w:rsidR="001072E8" w:rsidRPr="00A4559E" w:rsidRDefault="001072E8" w:rsidP="009912B0">
            <w:pPr>
              <w:pStyle w:val="G-PCCTablebodyKWN"/>
              <w:jc w:val="center"/>
            </w:pPr>
            <w:r w:rsidRPr="00A4559E">
              <w:t>2</w:t>
            </w:r>
          </w:p>
        </w:tc>
        <w:tc>
          <w:tcPr>
            <w:tcW w:w="0" w:type="auto"/>
          </w:tcPr>
          <w:p w14:paraId="46132386" w14:textId="676CDECE" w:rsidR="001072E8" w:rsidRPr="00A4559E" w:rsidRDefault="001072E8" w:rsidP="00FA1C7C">
            <w:pPr>
              <w:pStyle w:val="G-PCCTablebody"/>
            </w:pPr>
            <w:r w:rsidRPr="00A4559E">
              <w:t>LoD with Lifting Transform</w:t>
            </w:r>
          </w:p>
        </w:tc>
        <w:tc>
          <w:tcPr>
            <w:tcW w:w="0" w:type="auto"/>
          </w:tcPr>
          <w:p w14:paraId="4A5C3284" w14:textId="06F945EF" w:rsidR="001072E8" w:rsidRPr="00A4559E" w:rsidRDefault="00A564A9" w:rsidP="00FA1C7C">
            <w:pPr>
              <w:pStyle w:val="G-PCCTablebody"/>
              <w:jc w:val="center"/>
            </w:pPr>
            <w:r w:rsidRPr="00A4559E">
              <w:fldChar w:fldCharType="begin"/>
            </w:r>
            <w:r w:rsidRPr="00A4559E">
              <w:instrText xml:space="preserve"> REF _Ref84886788 \n \h </w:instrText>
            </w:r>
            <w:r w:rsidR="00686DEA" w:rsidRPr="00A4559E">
              <w:instrText xml:space="preserve"> \* MERGEFORMAT </w:instrText>
            </w:r>
            <w:r w:rsidRPr="00A4559E">
              <w:fldChar w:fldCharType="separate"/>
            </w:r>
            <w:r w:rsidR="00A64ED4">
              <w:t>10.6</w:t>
            </w:r>
            <w:r w:rsidRPr="00A4559E">
              <w:fldChar w:fldCharType="end"/>
            </w:r>
          </w:p>
        </w:tc>
      </w:tr>
      <w:tr w:rsidR="00CB2B46" w:rsidRPr="00A4559E" w14:paraId="336BDFE9" w14:textId="77777777" w:rsidTr="009912B0">
        <w:tc>
          <w:tcPr>
            <w:tcW w:w="0" w:type="auto"/>
          </w:tcPr>
          <w:p w14:paraId="004EDCD1" w14:textId="20045635" w:rsidR="00CB2B46" w:rsidRPr="00A4559E" w:rsidRDefault="00CB2B46" w:rsidP="009912B0">
            <w:pPr>
              <w:pStyle w:val="G-PCCTablebodyKWN"/>
              <w:jc w:val="center"/>
            </w:pPr>
            <w:r w:rsidRPr="00A4559E">
              <w:t>3</w:t>
            </w:r>
          </w:p>
        </w:tc>
        <w:tc>
          <w:tcPr>
            <w:tcW w:w="0" w:type="auto"/>
          </w:tcPr>
          <w:p w14:paraId="6C79F2F9" w14:textId="366280A6" w:rsidR="00CB2B46" w:rsidRPr="00A4559E" w:rsidRDefault="00CB2B46" w:rsidP="00FA1C7C">
            <w:pPr>
              <w:pStyle w:val="G-PCCTablebody"/>
            </w:pPr>
            <w:r w:rsidRPr="00A4559E">
              <w:t>Raw attribute data</w:t>
            </w:r>
          </w:p>
        </w:tc>
        <w:tc>
          <w:tcPr>
            <w:tcW w:w="0" w:type="auto"/>
          </w:tcPr>
          <w:p w14:paraId="1D6B2B61" w14:textId="67FF92CC" w:rsidR="00CB2B46" w:rsidRPr="00A4559E" w:rsidRDefault="00C949F7" w:rsidP="00FA1C7C">
            <w:pPr>
              <w:pStyle w:val="G-PCCTablebody"/>
              <w:jc w:val="center"/>
            </w:pPr>
            <w:r w:rsidRPr="00A4559E">
              <w:fldChar w:fldCharType="begin"/>
            </w:r>
            <w:r w:rsidRPr="00A4559E">
              <w:instrText xml:space="preserve"> REF _Ref88077324 \r \h </w:instrText>
            </w:r>
            <w:r w:rsidR="00FA1C7C" w:rsidRPr="00A4559E">
              <w:instrText xml:space="preserve"> \* MERGEFORMAT </w:instrText>
            </w:r>
            <w:r w:rsidRPr="00A4559E">
              <w:fldChar w:fldCharType="separate"/>
            </w:r>
            <w:r w:rsidR="00A64ED4">
              <w:t>10.3</w:t>
            </w:r>
            <w:r w:rsidRPr="00A4559E">
              <w:fldChar w:fldCharType="end"/>
            </w:r>
          </w:p>
        </w:tc>
      </w:tr>
    </w:tbl>
    <w:p w14:paraId="664D2925" w14:textId="1B0BED5C" w:rsidR="009414EA" w:rsidRPr="00A4559E" w:rsidRDefault="009414EA" w:rsidP="00CE6E77">
      <w:pPr>
        <w:pStyle w:val="TableSpacer"/>
      </w:pPr>
    </w:p>
    <w:p w14:paraId="0031DDF4" w14:textId="424CEB42" w:rsidR="00F37C46" w:rsidRPr="000D69E3" w:rsidRDefault="00F37C46" w:rsidP="00F37C46">
      <w:r w:rsidRPr="00A4559E">
        <w:rPr>
          <w:rStyle w:val="Synboldinline"/>
        </w:rPr>
        <w:t>attr</w:t>
      </w:r>
      <w:r w:rsidR="00B76C7F" w:rsidRPr="00A4559E">
        <w:rPr>
          <w:rStyle w:val="Synboldinline"/>
        </w:rPr>
        <w:t>_primary</w:t>
      </w:r>
      <w:r w:rsidRPr="00A4559E">
        <w:rPr>
          <w:rStyle w:val="Synboldinline"/>
        </w:rPr>
        <w:t>_qp</w:t>
      </w:r>
      <w:r w:rsidR="009964F6" w:rsidRPr="00A4559E">
        <w:rPr>
          <w:rStyle w:val="Synboldinline"/>
        </w:rPr>
        <w:t>_minus4</w:t>
      </w:r>
      <w:r w:rsidR="00EB4F5D" w:rsidRPr="00A4559E">
        <w:t xml:space="preserve"> </w:t>
      </w:r>
      <w:r w:rsidR="009964F6" w:rsidRPr="00A4559E">
        <w:t xml:space="preserve">plus 4 </w:t>
      </w:r>
      <w:r w:rsidR="00EB4F5D" w:rsidRPr="00A4559E">
        <w:t>specifies the</w:t>
      </w:r>
      <w:r w:rsidR="00BF61CF" w:rsidRPr="00A4559E">
        <w:t xml:space="preserve"> QP for the primary attribute component</w:t>
      </w:r>
      <w:r w:rsidR="00520653" w:rsidRPr="00A4559E">
        <w:t xml:space="preserve"> before the addition of per slice,</w:t>
      </w:r>
      <w:r w:rsidR="007F5091" w:rsidRPr="00A4559E">
        <w:t xml:space="preserve"> per</w:t>
      </w:r>
      <w:r w:rsidR="00520653" w:rsidRPr="00A4559E">
        <w:t xml:space="preserve"> region</w:t>
      </w:r>
      <w:r w:rsidR="007F5091" w:rsidRPr="00A4559E">
        <w:t xml:space="preserve"> and per</w:t>
      </w:r>
      <w:r w:rsidR="008E2E0C" w:rsidRPr="00A4559E">
        <w:t>-</w:t>
      </w:r>
      <w:r w:rsidR="007F5091" w:rsidRPr="00A4559E">
        <w:t>transform</w:t>
      </w:r>
      <w:r w:rsidR="008E2E0C" w:rsidRPr="00A4559E">
        <w:t>-</w:t>
      </w:r>
      <w:r w:rsidR="002C6531" w:rsidRPr="00A4559E">
        <w:t>level</w:t>
      </w:r>
      <w:r w:rsidR="00520653" w:rsidRPr="00A4559E">
        <w:t xml:space="preserve"> offsets</w:t>
      </w:r>
      <w:r w:rsidR="00EB4F5D" w:rsidRPr="00A4559E">
        <w:t>.</w:t>
      </w:r>
    </w:p>
    <w:p w14:paraId="5D936913" w14:textId="7041531C" w:rsidR="00926453" w:rsidRPr="00A4559E" w:rsidRDefault="00F37C46" w:rsidP="00F37C46">
      <w:r w:rsidRPr="00A4559E">
        <w:rPr>
          <w:rStyle w:val="Synboldinline"/>
        </w:rPr>
        <w:t>attr</w:t>
      </w:r>
      <w:r w:rsidR="00787CC5" w:rsidRPr="00A4559E">
        <w:rPr>
          <w:rStyle w:val="Synboldinline"/>
        </w:rPr>
        <w:t>_secondary</w:t>
      </w:r>
      <w:r w:rsidRPr="00A4559E">
        <w:rPr>
          <w:rStyle w:val="Synboldinline"/>
        </w:rPr>
        <w:t>_qp_offset</w:t>
      </w:r>
      <w:r w:rsidR="00EB4F5D" w:rsidRPr="000D69E3">
        <w:t xml:space="preserve"> </w:t>
      </w:r>
      <w:r w:rsidR="00EB4F5D" w:rsidRPr="00A4559E">
        <w:t>specifies</w:t>
      </w:r>
      <w:r w:rsidR="009964F6" w:rsidRPr="00A4559E">
        <w:t xml:space="preserve"> an offset to be applied</w:t>
      </w:r>
      <w:r w:rsidR="00EB4F5D" w:rsidRPr="00A4559E">
        <w:t xml:space="preserve"> to the</w:t>
      </w:r>
      <w:r w:rsidR="00520653" w:rsidRPr="00A4559E">
        <w:t xml:space="preserve"> primary attribute</w:t>
      </w:r>
      <w:r w:rsidR="0073782B" w:rsidRPr="00A4559E">
        <w:t xml:space="preserve"> QP</w:t>
      </w:r>
      <w:r w:rsidR="00A835AD" w:rsidRPr="00A4559E">
        <w:t xml:space="preserve"> to derive the QP for any secondary attribute components</w:t>
      </w:r>
      <w:r w:rsidR="00EB4F5D" w:rsidRPr="00A4559E">
        <w:t>.</w:t>
      </w:r>
    </w:p>
    <w:p w14:paraId="4EBA88D5" w14:textId="29503796" w:rsidR="00F37C46" w:rsidRPr="000D69E3" w:rsidRDefault="001D79A7" w:rsidP="00F37C46">
      <w:r w:rsidRPr="00A4559E">
        <w:rPr>
          <w:rStyle w:val="Synboldinline"/>
        </w:rPr>
        <w:t>attr_</w:t>
      </w:r>
      <w:r w:rsidR="00E3763C" w:rsidRPr="00A4559E">
        <w:rPr>
          <w:rStyle w:val="Synboldinline"/>
        </w:rPr>
        <w:t>qp_offsets_present</w:t>
      </w:r>
      <w:r w:rsidR="008A562E" w:rsidRPr="00A4559E">
        <w:t xml:space="preserve"> specifies</w:t>
      </w:r>
      <w:r w:rsidR="007F5091" w:rsidRPr="00A4559E">
        <w:t xml:space="preserve"> whether</w:t>
      </w:r>
      <w:r w:rsidR="003A16DC" w:rsidRPr="00A4559E">
        <w:t xml:space="preserve"> (when 1) or not (when 0)</w:t>
      </w:r>
      <w:r w:rsidR="00CD0858" w:rsidRPr="00A4559E">
        <w:t xml:space="preserve"> per</w:t>
      </w:r>
      <w:r w:rsidR="008E2E0C" w:rsidRPr="00A4559E">
        <w:t>-</w:t>
      </w:r>
      <w:r w:rsidR="00B76C7F" w:rsidRPr="00A4559E">
        <w:t>slice</w:t>
      </w:r>
      <w:r w:rsidR="00633695" w:rsidRPr="00A4559E">
        <w:t xml:space="preserve"> attribute</w:t>
      </w:r>
      <w:r w:rsidR="00CD0858" w:rsidRPr="00A4559E">
        <w:t xml:space="preserve"> QP offsets</w:t>
      </w:r>
      <w:r w:rsidR="00BF61CF" w:rsidRPr="00A4559E">
        <w:t>,</w:t>
      </w:r>
      <w:r w:rsidR="00CD0858" w:rsidRPr="00A4559E">
        <w:t xml:space="preserve"> </w:t>
      </w:r>
      <w:r w:rsidR="00CD0858" w:rsidRPr="00A4559E">
        <w:rPr>
          <w:rStyle w:val="Synvarinline"/>
        </w:rPr>
        <w:t>attr_qp_offset</w:t>
      </w:r>
      <w:r w:rsidR="00002B85" w:rsidRPr="00A4559E">
        <w:rPr>
          <w:rStyle w:val="Exprinline"/>
        </w:rPr>
        <w:t>[ </w:t>
      </w:r>
      <w:r w:rsidR="009C7834">
        <w:rPr>
          <w:rStyle w:val="Var1inline"/>
        </w:rPr>
        <w:t>𝑐</w:t>
      </w:r>
      <w:r w:rsidR="00002B85" w:rsidRPr="00A4559E">
        <w:rPr>
          <w:rStyle w:val="Exprinline"/>
        </w:rPr>
        <w:t> ]</w:t>
      </w:r>
      <w:r w:rsidR="00BF61CF" w:rsidRPr="00A4559E">
        <w:t>,</w:t>
      </w:r>
      <w:r w:rsidR="00CD0858" w:rsidRPr="00A4559E">
        <w:t xml:space="preserve"> are present in the </w:t>
      </w:r>
      <w:r w:rsidR="000966D5" w:rsidRPr="00A4559E">
        <w:t>ADU</w:t>
      </w:r>
      <w:r w:rsidR="00CD0858" w:rsidRPr="00A4559E">
        <w:t xml:space="preserve"> header.</w:t>
      </w:r>
    </w:p>
    <w:p w14:paraId="111B3243" w14:textId="4D1D7654" w:rsidR="000B713E" w:rsidRPr="000D69E3" w:rsidRDefault="000B713E" w:rsidP="000B713E">
      <w:r w:rsidRPr="00A4559E">
        <w:rPr>
          <w:rStyle w:val="Synboldinline"/>
        </w:rPr>
        <w:t>attr_coord_conv_enabled</w:t>
      </w:r>
      <w:r w:rsidRPr="00A4559E">
        <w:rPr>
          <w:bCs/>
        </w:rPr>
        <w:t xml:space="preserve"> specifies whether (when 1) attribute coding shall use scaled angular coordinates or (when 0) slice</w:t>
      </w:r>
      <w:r w:rsidR="00D05C4E" w:rsidRPr="00A4559E">
        <w:rPr>
          <w:bCs/>
        </w:rPr>
        <w:t>-relative</w:t>
      </w:r>
      <w:r w:rsidRPr="00A4559E">
        <w:rPr>
          <w:bCs/>
        </w:rPr>
        <w:t xml:space="preserve"> STV point positions.  It is a requirement of bitstream conformance that </w:t>
      </w:r>
      <w:r w:rsidRPr="00A4559E">
        <w:rPr>
          <w:rStyle w:val="Synvarinline"/>
        </w:rPr>
        <w:t>attr_coord_conv_enabled</w:t>
      </w:r>
      <w:r w:rsidRPr="00A4559E">
        <w:rPr>
          <w:bCs/>
        </w:rPr>
        <w:t xml:space="preserve"> shall be 0 when </w:t>
      </w:r>
      <w:r w:rsidRPr="00A4559E">
        <w:rPr>
          <w:rStyle w:val="Synvarinline"/>
        </w:rPr>
        <w:t>geom_angular_enabled</w:t>
      </w:r>
      <w:r w:rsidRPr="00A4559E">
        <w:rPr>
          <w:bCs/>
        </w:rPr>
        <w:t xml:space="preserve"> is 0</w:t>
      </w:r>
      <w:r>
        <w:rPr>
          <w:rFonts w:eastAsia="MS Mincho"/>
          <w:szCs w:val="24"/>
          <w:lang w:eastAsia="ja-JP"/>
        </w:rPr>
        <w:t xml:space="preserve">.  When </w:t>
      </w:r>
      <w:r w:rsidRPr="00A4559E">
        <w:rPr>
          <w:rStyle w:val="Synvarinline"/>
        </w:rPr>
        <w:t>attr_coord_conv_enabled</w:t>
      </w:r>
      <w:r>
        <w:rPr>
          <w:rFonts w:eastAsia="MS Mincho"/>
          <w:szCs w:val="24"/>
          <w:lang w:eastAsia="ja-JP"/>
        </w:rPr>
        <w:t xml:space="preserve"> is not present, it shall be inferred to be 0.</w:t>
      </w:r>
    </w:p>
    <w:p w14:paraId="5B63EC89" w14:textId="5087DF0A" w:rsidR="000B713E" w:rsidRPr="00A4559E" w:rsidRDefault="000B713E" w:rsidP="000B713E">
      <w:r w:rsidRPr="00A4559E">
        <w:rPr>
          <w:rStyle w:val="Synboldinline"/>
        </w:rPr>
        <w:t>attr_coord_conv_scale_bits_minus1</w:t>
      </w:r>
      <w:r w:rsidR="00002B85" w:rsidRPr="00A4559E">
        <w:rPr>
          <w:rStyle w:val="Exprinline"/>
        </w:rPr>
        <w:t>[ </w:t>
      </w:r>
      <w:r w:rsidR="009C7834">
        <w:rPr>
          <w:rStyle w:val="Var1inline"/>
        </w:rPr>
        <w:t>𝑘</w:t>
      </w:r>
      <w:r w:rsidR="00002B85" w:rsidRPr="00A4559E">
        <w:rPr>
          <w:rStyle w:val="Exprinline"/>
        </w:rPr>
        <w:t> ]</w:t>
      </w:r>
      <w:r>
        <w:rPr>
          <w:rFonts w:eastAsia="MS Mincho"/>
          <w:bCs/>
          <w:lang w:eastAsia="ja-JP"/>
        </w:rPr>
        <w:t xml:space="preserve"> plus 1 specifies the length in bits of</w:t>
      </w:r>
      <w:r w:rsidR="000A6192">
        <w:rPr>
          <w:rFonts w:eastAsia="MS Mincho"/>
          <w:lang w:eastAsia="ja-JP"/>
        </w:rPr>
        <w:t xml:space="preserve"> the</w:t>
      </w:r>
      <w:r>
        <w:rPr>
          <w:rFonts w:eastAsia="MS Mincho"/>
          <w:lang w:eastAsia="ja-JP"/>
        </w:rPr>
        <w:t xml:space="preserve"> syntax element </w:t>
      </w:r>
      <w:r w:rsidRPr="00A4559E">
        <w:rPr>
          <w:rStyle w:val="Synvarinline"/>
        </w:rPr>
        <w:t>attr_coord_conv_scale</w:t>
      </w:r>
      <w:r w:rsidR="00002B85" w:rsidRPr="00A4559E">
        <w:rPr>
          <w:rStyle w:val="Exprinline"/>
        </w:rPr>
        <w:t>[ </w:t>
      </w:r>
      <w:r w:rsidR="009C7834">
        <w:rPr>
          <w:rStyle w:val="Var1inline"/>
        </w:rPr>
        <w:t>𝑘</w:t>
      </w:r>
      <w:r w:rsidR="00002B85" w:rsidRPr="00A4559E">
        <w:rPr>
          <w:rStyle w:val="Exprinline"/>
        </w:rPr>
        <w:t> ]</w:t>
      </w:r>
      <w:r>
        <w:rPr>
          <w:rFonts w:eastAsia="MS Mincho"/>
          <w:lang w:eastAsia="ja-JP"/>
        </w:rPr>
        <w:t>.</w:t>
      </w:r>
    </w:p>
    <w:p w14:paraId="23762674" w14:textId="1C813EB2" w:rsidR="000B713E" w:rsidRDefault="000B713E" w:rsidP="000B713E">
      <w:pPr>
        <w:rPr>
          <w:rFonts w:eastAsia="Malgun Gothic"/>
          <w:bCs/>
          <w:lang w:val="en-US" w:eastAsia="ko-KR"/>
        </w:rPr>
      </w:pPr>
      <w:r w:rsidRPr="00A4559E">
        <w:rPr>
          <w:rStyle w:val="Synboldinline"/>
        </w:rPr>
        <w:t>attr_coord_conv_scale</w:t>
      </w:r>
      <w:r w:rsidR="00002B85" w:rsidRPr="00A4559E">
        <w:rPr>
          <w:rStyle w:val="Exprinline"/>
        </w:rPr>
        <w:t>[ </w:t>
      </w:r>
      <w:r w:rsidR="009C7834">
        <w:rPr>
          <w:rStyle w:val="Var1inline"/>
        </w:rPr>
        <w:t>𝑘</w:t>
      </w:r>
      <w:r w:rsidR="00002B85" w:rsidRPr="00A4559E">
        <w:rPr>
          <w:rStyle w:val="Exprinline"/>
        </w:rPr>
        <w:t> ]</w:t>
      </w:r>
      <w:r>
        <w:rPr>
          <w:rFonts w:eastAsia="Malgun Gothic"/>
          <w:bCs/>
          <w:lang w:val="en-US" w:eastAsia="ko-KR"/>
        </w:rPr>
        <w:t xml:space="preserve"> specifies </w:t>
      </w:r>
      <w:r w:rsidRPr="00AC70A2">
        <w:rPr>
          <w:rFonts w:eastAsia="Malgun Gothic"/>
          <w:bCs/>
          <w:lang w:val="en-US" w:eastAsia="ko-KR"/>
        </w:rPr>
        <w:t>the scale factor</w:t>
      </w:r>
      <w:r>
        <w:rPr>
          <w:rFonts w:eastAsia="Malgun Gothic"/>
          <w:bCs/>
          <w:lang w:val="en-US" w:eastAsia="ko-KR"/>
        </w:rPr>
        <w:t xml:space="preserve"> used to scale</w:t>
      </w:r>
      <w:r w:rsidR="000A6192">
        <w:rPr>
          <w:rFonts w:eastAsia="Malgun Gothic"/>
          <w:bCs/>
          <w:lang w:val="en-US" w:eastAsia="ko-KR"/>
        </w:rPr>
        <w:t xml:space="preserve"> point</w:t>
      </w:r>
      <w:r w:rsidR="00856A9A">
        <w:rPr>
          <w:rFonts w:eastAsia="Malgun Gothic"/>
          <w:bCs/>
          <w:lang w:val="en-US" w:eastAsia="ko-KR"/>
        </w:rPr>
        <w:t>’</w:t>
      </w:r>
      <w:r w:rsidR="000A6192">
        <w:rPr>
          <w:rFonts w:eastAsia="Malgun Gothic"/>
          <w:bCs/>
          <w:lang w:val="en-US" w:eastAsia="ko-KR"/>
        </w:rPr>
        <w:t>'</w:t>
      </w:r>
      <w:r>
        <w:rPr>
          <w:rFonts w:eastAsia="Malgun Gothic"/>
          <w:bCs/>
          <w:lang w:val="en-US" w:eastAsia="ko-KR"/>
        </w:rPr>
        <w:t xml:space="preserve"> </w:t>
      </w:r>
      <w:r w:rsidR="009C7834">
        <w:rPr>
          <w:rStyle w:val="Var1inline"/>
        </w:rPr>
        <w:t>𝑘</w:t>
      </w:r>
      <w:r>
        <w:rPr>
          <w:rFonts w:eastAsia="Malgun Gothic"/>
          <w:bCs/>
          <w:lang w:val="en-US" w:eastAsia="ko-KR"/>
        </w:rPr>
        <w:t>-th angular coordinate for attribute coding.  The scale factor shall be in</w:t>
      </w:r>
      <w:r w:rsidRPr="00AC70A2">
        <w:rPr>
          <w:rFonts w:eastAsia="Malgun Gothic"/>
          <w:bCs/>
          <w:lang w:val="en-US" w:eastAsia="ko-KR"/>
        </w:rPr>
        <w:t xml:space="preserve"> units of</w:t>
      </w:r>
      <w:r w:rsidR="000A6192">
        <w:rPr>
          <w:rFonts w:eastAsia="Malgun Gothic"/>
          <w:bCs/>
          <w:lang w:val="en-US" w:eastAsia="ko-KR"/>
        </w:rPr>
        <w:t xml:space="preserve"> </w:t>
      </w:r>
      <m:oMath>
        <m:sSup>
          <m:sSupPr>
            <m:ctrlPr>
              <w:rPr>
                <w:rFonts w:ascii="Cambria Math" w:eastAsia="Malgun Gothic" w:hAnsi="Cambria Math"/>
                <w:bCs/>
                <w:i/>
                <w:lang w:val="en-US" w:eastAsia="ko-KR"/>
              </w:rPr>
            </m:ctrlPr>
          </m:sSupPr>
          <m:e>
            <m:r>
              <w:rPr>
                <w:rFonts w:ascii="Cambria Math" w:eastAsia="Malgun Gothic" w:hAnsi="Cambria Math"/>
                <w:lang w:val="en-US" w:eastAsia="ko-KR"/>
              </w:rPr>
              <m:t>2</m:t>
            </m:r>
          </m:e>
          <m:sup>
            <m:r>
              <w:rPr>
                <w:rFonts w:ascii="Cambria Math" w:eastAsia="Malgun Gothic" w:hAnsi="Cambria Math"/>
                <w:lang w:val="en-US" w:eastAsia="ko-KR"/>
              </w:rPr>
              <m:t>-8</m:t>
            </m:r>
          </m:sup>
        </m:sSup>
      </m:oMath>
      <w:r w:rsidRPr="00AC70A2">
        <w:rPr>
          <w:rFonts w:eastAsia="Malgun Gothic"/>
          <w:bCs/>
          <w:lang w:val="en-US" w:eastAsia="ko-KR"/>
        </w:rPr>
        <w:t>.</w:t>
      </w:r>
    </w:p>
    <w:p w14:paraId="2A73A1B2" w14:textId="77777777" w:rsidR="000B713E" w:rsidRPr="004F2A4F" w:rsidRDefault="000B713E" w:rsidP="000B713E">
      <w:pPr>
        <w:rPr>
          <w:rFonts w:eastAsia="MS Mincho"/>
          <w:lang w:eastAsia="ja-JP"/>
        </w:rPr>
      </w:pPr>
      <w:r w:rsidRPr="00A4559E">
        <w:rPr>
          <w:rStyle w:val="Synboldinline"/>
        </w:rPr>
        <w:lastRenderedPageBreak/>
        <w:t>aps_extension_present</w:t>
      </w:r>
      <w:r w:rsidRPr="00A4559E">
        <w:t xml:space="preserve"> specifies whether </w:t>
      </w:r>
      <w:r w:rsidRPr="00A4559E">
        <w:rPr>
          <w:rStyle w:val="Synvarinline"/>
        </w:rPr>
        <w:t>aps_extension_data</w:t>
      </w:r>
      <w:r w:rsidRPr="00A4559E">
        <w:t xml:space="preserve"> syntax elements are present in the </w:t>
      </w:r>
      <w:r w:rsidRPr="004F2A4F">
        <w:rPr>
          <w:rFonts w:eastAsia="MS Mincho"/>
          <w:lang w:eastAsia="ja-JP"/>
        </w:rPr>
        <w:t>A</w:t>
      </w:r>
      <w:r w:rsidRPr="00A4559E">
        <w:t xml:space="preserve">PS syntax structure.  </w:t>
      </w:r>
      <w:r w:rsidRPr="00A4559E">
        <w:rPr>
          <w:rStyle w:val="Synvarinline"/>
        </w:rPr>
        <w:t>aps_extension_present</w:t>
      </w:r>
      <w:r w:rsidRPr="00A4559E">
        <w:t xml:space="preserve"> shall be 0 in bitstreams conforming to this version of this document.  The</w:t>
      </w:r>
      <w:r w:rsidRPr="004F2A4F">
        <w:rPr>
          <w:rFonts w:eastAsia="MS Mincho"/>
        </w:rPr>
        <w:t xml:space="preserve"> value of </w:t>
      </w:r>
      <w:r w:rsidRPr="00A4559E">
        <w:t xml:space="preserve">1 for </w:t>
      </w:r>
      <w:r w:rsidRPr="00A4559E">
        <w:rPr>
          <w:rStyle w:val="Synvarinline"/>
        </w:rPr>
        <w:t>aps_extension_present</w:t>
      </w:r>
      <w:r w:rsidRPr="00A4559E">
        <w:t xml:space="preserve"> is reserved for future use by ISO/IEC.</w:t>
      </w:r>
    </w:p>
    <w:p w14:paraId="310EEEE6" w14:textId="77777777" w:rsidR="000B713E" w:rsidRDefault="000B713E" w:rsidP="000B713E">
      <w:pPr>
        <w:rPr>
          <w:rFonts w:eastAsia="MS Mincho"/>
          <w:lang w:eastAsia="ja-JP"/>
        </w:rPr>
      </w:pPr>
      <w:r w:rsidRPr="00A4559E">
        <w:rPr>
          <w:rStyle w:val="Synboldinline"/>
        </w:rPr>
        <w:t>aps_extension_data</w:t>
      </w:r>
      <w:r w:rsidRPr="000D69E3">
        <w:t xml:space="preserve"> </w:t>
      </w:r>
      <w:r w:rsidRPr="00A4559E">
        <w:t>may have any value.  Its presence and value do not affect decoder conformance to profiles specified in</w:t>
      </w:r>
      <w:r w:rsidRPr="004F2A4F">
        <w:rPr>
          <w:rFonts w:eastAsia="MS Mincho"/>
          <w:lang w:eastAsia="ja-JP"/>
        </w:rPr>
        <w:t xml:space="preserve"> this version of this</w:t>
      </w:r>
      <w:r>
        <w:rPr>
          <w:rFonts w:eastAsia="MS Mincho"/>
          <w:lang w:eastAsia="ja-JP"/>
        </w:rPr>
        <w:t xml:space="preserve"> document</w:t>
      </w:r>
      <w:r w:rsidRPr="004F2A4F">
        <w:rPr>
          <w:rFonts w:eastAsia="MS Mincho"/>
          <w:lang w:eastAsia="ja-JP"/>
        </w:rPr>
        <w:t>.</w:t>
      </w:r>
      <w:r w:rsidRPr="00A4559E">
        <w:t xml:space="preserve">  Decoders shall ignore all </w:t>
      </w:r>
      <w:r w:rsidRPr="00A4559E">
        <w:rPr>
          <w:rStyle w:val="Synvarinline"/>
        </w:rPr>
        <w:t>aps_extension_data</w:t>
      </w:r>
      <w:r w:rsidRPr="00A4559E">
        <w:t xml:space="preserve"> syntax elements</w:t>
      </w:r>
      <w:r w:rsidRPr="004F2A4F">
        <w:rPr>
          <w:rFonts w:eastAsia="MS Mincho"/>
          <w:lang w:eastAsia="ja-JP"/>
        </w:rPr>
        <w:t>.</w:t>
      </w:r>
    </w:p>
    <w:p w14:paraId="4480C82D" w14:textId="0D1151FD" w:rsidR="000B713E" w:rsidRDefault="000B713E" w:rsidP="00B164FB">
      <w:pPr>
        <w:pStyle w:val="Heading5"/>
      </w:pPr>
      <w:r>
        <w:t>Region adaptive hierarchical transform parameters</w:t>
      </w:r>
      <w:r w:rsidR="00BC0061">
        <w:fldChar w:fldCharType="begin"/>
      </w:r>
      <w:r w:rsidR="00BC0061">
        <w:rPr>
          <w:rStyle w:val="HdgMarker"/>
        </w:rPr>
        <w:instrText>Q</w:instrText>
      </w:r>
      <w:r w:rsidR="00BC0061">
        <w:instrText>UOTE "" \* Charformat</w:instrText>
      </w:r>
      <w:r w:rsidR="00BC0061">
        <w:fldChar w:fldCharType="end"/>
      </w:r>
    </w:p>
    <w:p w14:paraId="12687620" w14:textId="419E3A4E" w:rsidR="00073CB9" w:rsidRPr="00A4559E" w:rsidRDefault="00E3763C" w:rsidP="00073CB9">
      <w:r w:rsidRPr="00A4559E">
        <w:rPr>
          <w:rStyle w:val="Synboldinline"/>
        </w:rPr>
        <w:t>raht_prediction_enabled</w:t>
      </w:r>
      <w:r w:rsidR="00073CB9" w:rsidRPr="00A4559E">
        <w:t xml:space="preserve"> specifies</w:t>
      </w:r>
      <w:r w:rsidR="00BF61CF" w:rsidRPr="00A4559E">
        <w:t xml:space="preserve"> whether</w:t>
      </w:r>
      <w:r w:rsidR="003A16DC" w:rsidRPr="00A4559E">
        <w:t xml:space="preserve"> (when 1) or not (when 0)</w:t>
      </w:r>
      <w:r w:rsidR="00BF61CF" w:rsidRPr="00A4559E">
        <w:t xml:space="preserve"> RAHT coefficients are</w:t>
      </w:r>
      <w:r w:rsidR="00073CB9" w:rsidRPr="00A4559E">
        <w:t xml:space="preserve"> predict</w:t>
      </w:r>
      <w:r w:rsidR="00BF61CF" w:rsidRPr="00A4559E">
        <w:t>ed</w:t>
      </w:r>
      <w:r w:rsidR="00B76C7F" w:rsidRPr="00A4559E">
        <w:t xml:space="preserve"> by</w:t>
      </w:r>
      <w:r w:rsidR="00BF61CF" w:rsidRPr="00A4559E">
        <w:t xml:space="preserve"> upsampl</w:t>
      </w:r>
      <w:r w:rsidR="00B76C7F" w:rsidRPr="00A4559E">
        <w:t>ing</w:t>
      </w:r>
      <w:r w:rsidR="00D05C4E" w:rsidRPr="00A4559E">
        <w:t xml:space="preserve"> and transforming</w:t>
      </w:r>
      <w:r w:rsidR="00B76C7F" w:rsidRPr="00A4559E">
        <w:t xml:space="preserve"> the preceding coarser</w:t>
      </w:r>
      <w:r w:rsidR="00BF61CF" w:rsidRPr="00A4559E">
        <w:t xml:space="preserve"> transform level</w:t>
      </w:r>
      <w:r w:rsidR="00073CB9" w:rsidRPr="00A4559E">
        <w:t>.</w:t>
      </w:r>
    </w:p>
    <w:p w14:paraId="78385789" w14:textId="77777777" w:rsidR="00D05C4E" w:rsidRPr="00A4559E" w:rsidRDefault="00073CB9" w:rsidP="00FD7142">
      <w:r w:rsidRPr="00A4559E">
        <w:rPr>
          <w:rStyle w:val="Synboldinline"/>
        </w:rPr>
        <w:t>raht_prediction</w:t>
      </w:r>
      <w:r w:rsidR="00FD7142" w:rsidRPr="00A4559E">
        <w:rPr>
          <w:rStyle w:val="Synboldinline"/>
        </w:rPr>
        <w:t>_subtree_min</w:t>
      </w:r>
      <w:r w:rsidRPr="00A4559E">
        <w:t xml:space="preserve"> </w:t>
      </w:r>
      <w:r w:rsidR="00D62322" w:rsidRPr="00A4559E">
        <w:t xml:space="preserve">and </w:t>
      </w:r>
      <w:r w:rsidR="00D62322" w:rsidRPr="00A4559E">
        <w:rPr>
          <w:rStyle w:val="Synboldinline"/>
        </w:rPr>
        <w:t>raht_prediction</w:t>
      </w:r>
      <w:r w:rsidR="00FD7142" w:rsidRPr="00A4559E">
        <w:rPr>
          <w:rStyle w:val="Synboldinline"/>
        </w:rPr>
        <w:t>_samples_min</w:t>
      </w:r>
      <w:r w:rsidR="00D62322" w:rsidRPr="000D69E3">
        <w:t xml:space="preserve"> </w:t>
      </w:r>
      <w:r w:rsidRPr="00A4559E">
        <w:t>specif</w:t>
      </w:r>
      <w:r w:rsidR="00D62322" w:rsidRPr="00A4559E">
        <w:t>y</w:t>
      </w:r>
      <w:r w:rsidRPr="00A4559E">
        <w:t xml:space="preserve"> thre</w:t>
      </w:r>
      <w:r w:rsidR="00D56A17" w:rsidRPr="00A4559E">
        <w:t>s</w:t>
      </w:r>
      <w:r w:rsidRPr="00A4559E">
        <w:t>hold</w:t>
      </w:r>
      <w:r w:rsidR="00D62322" w:rsidRPr="00A4559E">
        <w:t>s</w:t>
      </w:r>
      <w:r w:rsidR="00F8612B" w:rsidRPr="00A4559E">
        <w:t xml:space="preserve"> that control the use of RAHT</w:t>
      </w:r>
      <w:r w:rsidR="00D62322" w:rsidRPr="00A4559E">
        <w:t xml:space="preserve"> coefficient prediction</w:t>
      </w:r>
      <w:r w:rsidRPr="00A4559E">
        <w:t>.</w:t>
      </w:r>
    </w:p>
    <w:p w14:paraId="54B11BA5" w14:textId="1BEA0E22" w:rsidR="00D05C4E" w:rsidRPr="00A4559E" w:rsidRDefault="0060334B" w:rsidP="00FD7142">
      <w:pPr>
        <w:rPr>
          <w:bCs/>
        </w:rPr>
      </w:pPr>
      <w:r w:rsidRPr="00A4559E">
        <w:rPr>
          <w:rStyle w:val="Synvarinline"/>
        </w:rPr>
        <w:t>raht_prediction</w:t>
      </w:r>
      <w:r w:rsidR="00FD7142" w:rsidRPr="00A4559E">
        <w:rPr>
          <w:rStyle w:val="Synvarinline"/>
        </w:rPr>
        <w:t>_samples_min</w:t>
      </w:r>
      <w:r w:rsidRPr="00A4559E">
        <w:t xml:space="preserve"> </w:t>
      </w:r>
      <w:r w:rsidRPr="00A4559E">
        <w:rPr>
          <w:bCs/>
        </w:rPr>
        <w:t xml:space="preserve">specifies the minimum number of </w:t>
      </w:r>
      <w:r w:rsidR="00FD7142" w:rsidRPr="00A4559E">
        <w:rPr>
          <w:bCs/>
        </w:rPr>
        <w:t xml:space="preserve">spatially adjacent </w:t>
      </w:r>
      <w:r w:rsidRPr="00A4559E">
        <w:rPr>
          <w:bCs/>
        </w:rPr>
        <w:t>samples</w:t>
      </w:r>
      <w:r w:rsidR="00F8612B" w:rsidRPr="00A4559E">
        <w:rPr>
          <w:bCs/>
        </w:rPr>
        <w:t xml:space="preserve"> from which RAHT coefficient prediction can be performed.</w:t>
      </w:r>
    </w:p>
    <w:p w14:paraId="2012F95B" w14:textId="7D2CE8F1" w:rsidR="00FD7142" w:rsidRPr="00A4559E" w:rsidRDefault="00057E6B" w:rsidP="00FD7142">
      <w:r w:rsidRPr="00A4559E">
        <w:rPr>
          <w:rStyle w:val="Synvarinline"/>
        </w:rPr>
        <w:t>raht_prediction</w:t>
      </w:r>
      <w:r w:rsidR="00FD7142" w:rsidRPr="00A4559E">
        <w:rPr>
          <w:rStyle w:val="Synvarinline"/>
        </w:rPr>
        <w:t>_subtree_min</w:t>
      </w:r>
      <w:r w:rsidRPr="00A4559E">
        <w:t xml:space="preserve"> </w:t>
      </w:r>
      <w:r w:rsidR="00FD7142" w:rsidRPr="00A4559E">
        <w:t>specifies the minimum number of spatially adjacent samples that</w:t>
      </w:r>
      <w:r w:rsidR="005F700A" w:rsidRPr="00A4559E">
        <w:t xml:space="preserve"> need to</w:t>
      </w:r>
      <w:r w:rsidR="00FD7142" w:rsidRPr="00A4559E">
        <w:t xml:space="preserve"> be present to prevent the disabling of RAHT coefficient prediction for</w:t>
      </w:r>
      <w:r w:rsidR="00081C34" w:rsidRPr="00A4559E">
        <w:t xml:space="preserve"> every</w:t>
      </w:r>
      <w:r w:rsidR="00FD7142" w:rsidRPr="00A4559E">
        <w:t xml:space="preserve"> descend</w:t>
      </w:r>
      <w:r w:rsidR="00046953" w:rsidRPr="00A4559E">
        <w:t>a</w:t>
      </w:r>
      <w:r w:rsidR="00FD7142" w:rsidRPr="00A4559E">
        <w:t>nt of a RAHT node.</w:t>
      </w:r>
    </w:p>
    <w:p w14:paraId="58B264A4" w14:textId="7BAAD8B1" w:rsidR="000B713E" w:rsidRDefault="000B713E" w:rsidP="00B164FB">
      <w:pPr>
        <w:pStyle w:val="Heading5"/>
      </w:pPr>
      <w:r>
        <w:t>Level of detail generation and transform parameters</w:t>
      </w:r>
      <w:r w:rsidR="00BC0061">
        <w:fldChar w:fldCharType="begin"/>
      </w:r>
      <w:r w:rsidR="00BC0061">
        <w:rPr>
          <w:rStyle w:val="HdgMarker"/>
        </w:rPr>
        <w:instrText>Q</w:instrText>
      </w:r>
      <w:r w:rsidR="00BC0061">
        <w:instrText>UOTE "" \* Charformat</w:instrText>
      </w:r>
      <w:r w:rsidR="00BC0061">
        <w:fldChar w:fldCharType="end"/>
      </w:r>
    </w:p>
    <w:p w14:paraId="3930699A" w14:textId="0342D146" w:rsidR="009414EA" w:rsidRPr="000D69E3" w:rsidRDefault="00C447D8" w:rsidP="009414EA">
      <w:r w:rsidRPr="00A4559E">
        <w:rPr>
          <w:rStyle w:val="Synboldinline"/>
        </w:rPr>
        <w:t>pred_set_size_minus1</w:t>
      </w:r>
      <w:r w:rsidRPr="000D69E3">
        <w:t xml:space="preserve"> </w:t>
      </w:r>
      <w:r w:rsidR="00B12A73" w:rsidRPr="004F2A4F">
        <w:rPr>
          <w:rFonts w:eastAsia="MS Mincho"/>
          <w:lang w:eastAsia="ja-JP"/>
        </w:rPr>
        <w:t>plus 1</w:t>
      </w:r>
      <w:r w:rsidR="009414EA" w:rsidRPr="00A4559E">
        <w:t xml:space="preserve"> </w:t>
      </w:r>
      <w:r w:rsidR="009414EA" w:rsidRPr="004F2A4F">
        <w:rPr>
          <w:rFonts w:eastAsia="MS Mincho"/>
          <w:lang w:eastAsia="ja-JP"/>
        </w:rPr>
        <w:t>specifies the maximum</w:t>
      </w:r>
      <w:r>
        <w:rPr>
          <w:rFonts w:eastAsia="MS Mincho"/>
          <w:lang w:eastAsia="ja-JP"/>
        </w:rPr>
        <w:t xml:space="preserve"> size of</w:t>
      </w:r>
      <w:r w:rsidR="00BF61CF">
        <w:rPr>
          <w:rFonts w:eastAsia="MS Mincho"/>
          <w:lang w:eastAsia="ja-JP"/>
        </w:rPr>
        <w:t xml:space="preserve"> the per</w:t>
      </w:r>
      <w:r w:rsidR="008E2E0C">
        <w:rPr>
          <w:rFonts w:eastAsia="MS Mincho"/>
          <w:lang w:eastAsia="ja-JP"/>
        </w:rPr>
        <w:t>-</w:t>
      </w:r>
      <w:r w:rsidR="00BF61CF">
        <w:rPr>
          <w:rFonts w:eastAsia="MS Mincho"/>
          <w:lang w:eastAsia="ja-JP"/>
        </w:rPr>
        <w:t>point</w:t>
      </w:r>
      <w:r>
        <w:rPr>
          <w:rFonts w:eastAsia="MS Mincho"/>
          <w:lang w:eastAsia="ja-JP"/>
        </w:rPr>
        <w:t xml:space="preserve"> predictor set.</w:t>
      </w:r>
    </w:p>
    <w:p w14:paraId="3E66B7B2" w14:textId="6A7A4B9D" w:rsidR="00073CB9" w:rsidRPr="00A4559E" w:rsidRDefault="0035312E" w:rsidP="00073CB9">
      <w:pPr>
        <w:rPr>
          <w:lang w:eastAsia="ja-JP"/>
        </w:rPr>
      </w:pPr>
      <w:r w:rsidRPr="00A4559E">
        <w:rPr>
          <w:rStyle w:val="Synboldinline"/>
        </w:rPr>
        <w:t>pred_inter_lod_search_range</w:t>
      </w:r>
      <w:r w:rsidRPr="00A4559E">
        <w:rPr>
          <w:bCs/>
          <w:lang w:eastAsia="ja-JP"/>
        </w:rPr>
        <w:t xml:space="preserve"> </w:t>
      </w:r>
      <w:r w:rsidR="00073CB9" w:rsidRPr="00A4559E">
        <w:t>specifie</w:t>
      </w:r>
      <w:r w:rsidR="00073CB9" w:rsidRPr="00A4559E">
        <w:rPr>
          <w:lang w:eastAsia="ja-JP"/>
        </w:rPr>
        <w:t>s the range</w:t>
      </w:r>
      <w:r w:rsidR="00AC55AD" w:rsidRPr="00A4559E">
        <w:rPr>
          <w:lang w:eastAsia="ja-JP"/>
        </w:rPr>
        <w:t xml:space="preserve"> of indexes around a search centre which</w:t>
      </w:r>
      <w:r w:rsidR="00EC6C07" w:rsidRPr="00A4559E">
        <w:rPr>
          <w:lang w:eastAsia="ja-JP"/>
        </w:rPr>
        <w:t xml:space="preserve"> can be</w:t>
      </w:r>
      <w:r w:rsidR="0026166E" w:rsidRPr="00A4559E">
        <w:rPr>
          <w:lang w:eastAsia="ja-JP"/>
        </w:rPr>
        <w:t xml:space="preserve"> searched</w:t>
      </w:r>
      <w:r w:rsidR="00AC55AD" w:rsidRPr="00A4559E">
        <w:rPr>
          <w:lang w:eastAsia="ja-JP"/>
        </w:rPr>
        <w:t xml:space="preserve"> in</w:t>
      </w:r>
      <w:r w:rsidR="00FC1CC4" w:rsidRPr="00A4559E">
        <w:rPr>
          <w:lang w:eastAsia="ja-JP"/>
        </w:rPr>
        <w:t xml:space="preserve"> an</w:t>
      </w:r>
      <w:r w:rsidR="00AC55AD" w:rsidRPr="00A4559E">
        <w:rPr>
          <w:lang w:eastAsia="ja-JP"/>
        </w:rPr>
        <w:t xml:space="preserve"> extended inter-detail-level search for</w:t>
      </w:r>
      <w:r w:rsidR="00073CB9" w:rsidRPr="00A4559E">
        <w:rPr>
          <w:lang w:eastAsia="ja-JP"/>
        </w:rPr>
        <w:t xml:space="preserve"> nearest neighbours</w:t>
      </w:r>
      <w:r w:rsidR="00FC1CC4" w:rsidRPr="00A4559E">
        <w:rPr>
          <w:lang w:eastAsia="ja-JP"/>
        </w:rPr>
        <w:t xml:space="preserve"> to include in a poin</w:t>
      </w:r>
      <w:r w:rsidR="004E5FFB">
        <w:rPr>
          <w:lang w:eastAsia="ja-JP"/>
        </w:rPr>
        <w:t>t</w:t>
      </w:r>
      <w:r w:rsidR="00FC1CC4" w:rsidRPr="00A4559E">
        <w:rPr>
          <w:lang w:eastAsia="ja-JP"/>
        </w:rPr>
        <w:t>'s predictor set</w:t>
      </w:r>
      <w:r w:rsidR="00266B59" w:rsidRPr="00A4559E">
        <w:rPr>
          <w:lang w:eastAsia="ja-JP"/>
        </w:rPr>
        <w:t>.</w:t>
      </w:r>
    </w:p>
    <w:p w14:paraId="274DABB1" w14:textId="4CBBF36D" w:rsidR="00073CB9" w:rsidRPr="00A4559E" w:rsidRDefault="004B7E4A" w:rsidP="00073CB9">
      <w:r w:rsidRPr="00A4559E">
        <w:rPr>
          <w:rStyle w:val="Synboldinline"/>
        </w:rPr>
        <w:t>pred_dist_</w:t>
      </w:r>
      <w:r w:rsidR="00073CB9" w:rsidRPr="00A4559E">
        <w:rPr>
          <w:rStyle w:val="Synboldinline"/>
        </w:rPr>
        <w:t>bias_</w:t>
      </w:r>
      <w:r w:rsidR="001548CF" w:rsidRPr="00A4559E">
        <w:rPr>
          <w:rStyle w:val="Synboldinline"/>
        </w:rPr>
        <w:t>minus1_</w:t>
      </w:r>
      <w:r w:rsidR="00073CB9" w:rsidRPr="00A4559E">
        <w:rPr>
          <w:rStyle w:val="Synboldinline"/>
        </w:rPr>
        <w:t>xyz</w:t>
      </w:r>
      <w:r w:rsidR="00002B85" w:rsidRPr="00A4559E">
        <w:rPr>
          <w:rStyle w:val="Exprinline"/>
        </w:rPr>
        <w:t>[ </w:t>
      </w:r>
      <w:r w:rsidR="009C7834">
        <w:rPr>
          <w:rStyle w:val="Var1inline"/>
        </w:rPr>
        <w:t>𝑘</w:t>
      </w:r>
      <w:r w:rsidR="00002B85" w:rsidRPr="00A4559E">
        <w:rPr>
          <w:rStyle w:val="Exprinline"/>
        </w:rPr>
        <w:t> ]</w:t>
      </w:r>
      <w:r w:rsidR="00073CB9" w:rsidRPr="00A4559E">
        <w:t xml:space="preserve"> </w:t>
      </w:r>
      <w:r w:rsidR="00623F6B" w:rsidRPr="00A4559E">
        <w:t xml:space="preserve">plus 1 </w:t>
      </w:r>
      <w:r w:rsidR="00073CB9" w:rsidRPr="00A4559E">
        <w:t xml:space="preserve">specifies the factor used to weight the </w:t>
      </w:r>
      <w:r w:rsidR="009C7834">
        <w:rPr>
          <w:rStyle w:val="Var1inline"/>
        </w:rPr>
        <w:t>𝑘</w:t>
      </w:r>
      <w:r w:rsidR="00073CB9" w:rsidRPr="00A4559E">
        <w:t>-th</w:t>
      </w:r>
      <w:r w:rsidR="00BC448B" w:rsidRPr="00A4559E">
        <w:t xml:space="preserve"> XYZ</w:t>
      </w:r>
      <w:r w:rsidR="00073CB9" w:rsidRPr="00A4559E">
        <w:t xml:space="preserve"> component of</w:t>
      </w:r>
      <w:r w:rsidR="00C116EA" w:rsidRPr="00A4559E">
        <w:t xml:space="preserve"> the distance vector between two</w:t>
      </w:r>
      <w:r w:rsidR="00073CB9" w:rsidRPr="00A4559E">
        <w:t xml:space="preserve"> point positions</w:t>
      </w:r>
      <w:r w:rsidR="00C116EA" w:rsidRPr="00A4559E">
        <w:t xml:space="preserve"> used to calculate inter-point distances</w:t>
      </w:r>
      <w:r w:rsidR="00BC448B" w:rsidRPr="00A4559E">
        <w:t xml:space="preserve"> in the predictor search for a single refinement point</w:t>
      </w:r>
      <w:r w:rsidR="00073CB9" w:rsidRPr="00A4559E">
        <w:t>.</w:t>
      </w:r>
      <w:r w:rsidR="00CF398F" w:rsidRPr="00A4559E">
        <w:t xml:space="preserve">  The expression </w:t>
      </w:r>
      <w:r w:rsidR="00CF398F" w:rsidRPr="00A739CE">
        <w:rPr>
          <w:rStyle w:val="ExprNameinline"/>
        </w:rPr>
        <w:t>PredBias</w:t>
      </w:r>
      <w:r w:rsidR="00002B85" w:rsidRPr="00A4559E">
        <w:rPr>
          <w:rStyle w:val="Exprinline"/>
        </w:rPr>
        <w:t>[ </w:t>
      </w:r>
      <w:r w:rsidR="009C7834">
        <w:rPr>
          <w:rStyle w:val="Var1inline"/>
        </w:rPr>
        <w:t>𝑘</w:t>
      </w:r>
      <w:r w:rsidR="00002B85" w:rsidRPr="00A4559E">
        <w:rPr>
          <w:rStyle w:val="Exprinline"/>
        </w:rPr>
        <w:t> ]</w:t>
      </w:r>
      <w:r w:rsidR="00CF398F" w:rsidRPr="00A4559E">
        <w:t xml:space="preserve"> specifies the factor for the </w:t>
      </w:r>
      <w:r w:rsidR="009C7834">
        <w:rPr>
          <w:rStyle w:val="Var1inline"/>
        </w:rPr>
        <w:t>𝑘</w:t>
      </w:r>
      <w:r w:rsidR="00CF398F" w:rsidRPr="00A4559E">
        <w:t>-th STV component.</w:t>
      </w:r>
    </w:p>
    <w:p w14:paraId="5A3CD35D" w14:textId="31FF2152" w:rsidR="00CF398F" w:rsidRPr="00A4559E" w:rsidRDefault="00B47EBC" w:rsidP="00CF398F">
      <w:pPr>
        <w:pStyle w:val="Code"/>
      </w:pPr>
      <w:r>
        <w:fldChar w:fldCharType="begin"/>
      </w:r>
      <w:r>
        <w:instrText>XE PredBias \t</w:instrText>
      </w:r>
      <w:r w:rsidR="00856A9A">
        <w:instrText>“</w:instrText>
      </w:r>
      <w:r>
        <w:instrText>"</w:instrText>
      </w:r>
      <w:r>
        <w:fldChar w:fldCharType="begin"/>
      </w:r>
      <w:r>
        <w:instrText>STYLEREF HdgMarker \w</w:instrText>
      </w:r>
      <w:r>
        <w:fldChar w:fldCharType="separate"/>
      </w:r>
      <w:r w:rsidR="00A64ED4">
        <w:instrText>7.4.2.6.3</w:instrText>
      </w:r>
      <w:r>
        <w:fldChar w:fldCharType="end"/>
      </w:r>
      <w:r>
        <w:instrText>"</w:instrText>
      </w:r>
      <w:r>
        <w:br/>
      </w:r>
      <w:r>
        <w:fldChar w:fldCharType="end"/>
      </w:r>
      <w:r w:rsidR="00CF398F" w:rsidRPr="00A4559E">
        <w:t>PredBias[k] := pred_dist_bias_minus1_xyz[StvToXyz[k]] + 1</w:t>
      </w:r>
    </w:p>
    <w:p w14:paraId="36256508" w14:textId="55B5A67C" w:rsidR="00FA554B" w:rsidRPr="00A4559E" w:rsidRDefault="00E3763C" w:rsidP="00FA554B">
      <w:r w:rsidRPr="00A4559E">
        <w:rPr>
          <w:rStyle w:val="Synboldinline"/>
        </w:rPr>
        <w:t>last_comp_pred_enabled</w:t>
      </w:r>
      <w:r w:rsidR="00FA554B" w:rsidRPr="00A4559E">
        <w:t xml:space="preserve"> specifies</w:t>
      </w:r>
      <w:r w:rsidR="008A352C" w:rsidRPr="00A4559E">
        <w:t xml:space="preserve"> whether</w:t>
      </w:r>
      <w:r w:rsidR="003A16DC" w:rsidRPr="00A4559E">
        <w:t xml:space="preserve"> (when 1) or not (when 0)</w:t>
      </w:r>
      <w:r w:rsidR="00FA554B" w:rsidRPr="00A4559E">
        <w:t xml:space="preserve"> the second</w:t>
      </w:r>
      <w:r w:rsidR="008A352C" w:rsidRPr="00A4559E">
        <w:t xml:space="preserve"> coefficient</w:t>
      </w:r>
      <w:r w:rsidR="00FA554B" w:rsidRPr="00A4559E">
        <w:t xml:space="preserve"> component of a</w:t>
      </w:r>
      <w:r w:rsidR="00BC448B" w:rsidRPr="00A4559E">
        <w:t xml:space="preserve"> </w:t>
      </w:r>
      <w:r w:rsidR="008A352C" w:rsidRPr="00A4559E">
        <w:t>three-</w:t>
      </w:r>
      <w:r w:rsidR="00FA554B" w:rsidRPr="00A4559E">
        <w:t>component attribute</w:t>
      </w:r>
      <w:r w:rsidR="00BC448B" w:rsidRPr="00A4559E">
        <w:t xml:space="preserve"> shall be</w:t>
      </w:r>
      <w:r w:rsidR="00FA554B" w:rsidRPr="00A4559E">
        <w:t xml:space="preserve"> used to predict the value of</w:t>
      </w:r>
      <w:r w:rsidR="008A352C" w:rsidRPr="00A4559E">
        <w:t xml:space="preserve"> the</w:t>
      </w:r>
      <w:r w:rsidR="00BC448B" w:rsidRPr="00A4559E">
        <w:t xml:space="preserve"> third</w:t>
      </w:r>
      <w:r w:rsidR="008A352C" w:rsidRPr="00A4559E">
        <w:t xml:space="preserve"> coefficient</w:t>
      </w:r>
      <w:r w:rsidR="00FA554B" w:rsidRPr="00A4559E">
        <w:t xml:space="preserve"> component.</w:t>
      </w:r>
      <w:r w:rsidR="00BC448B" w:rsidRPr="00A4559E">
        <w:t xml:space="preserve"> </w:t>
      </w:r>
      <w:r w:rsidR="00FA554B" w:rsidRPr="00A4559E">
        <w:t xml:space="preserve"> </w:t>
      </w:r>
      <w:r w:rsidR="00FA554B" w:rsidRPr="00A4559E">
        <w:rPr>
          <w:bCs/>
          <w:lang w:eastAsia="ko-KR"/>
        </w:rPr>
        <w:t xml:space="preserve">When </w:t>
      </w:r>
      <w:r w:rsidRPr="00A4559E">
        <w:rPr>
          <w:rStyle w:val="Synvarinline"/>
        </w:rPr>
        <w:t>last_comp_pred_enabled</w:t>
      </w:r>
      <w:r w:rsidR="00FA554B" w:rsidRPr="00A4559E">
        <w:rPr>
          <w:bCs/>
          <w:lang w:eastAsia="ko-KR"/>
        </w:rPr>
        <w:t xml:space="preserve"> is not present, it</w:t>
      </w:r>
      <w:r w:rsidR="008A352C" w:rsidRPr="00A4559E">
        <w:rPr>
          <w:bCs/>
          <w:lang w:eastAsia="ko-KR"/>
        </w:rPr>
        <w:t xml:space="preserve"> shall be</w:t>
      </w:r>
      <w:r w:rsidR="00FA554B" w:rsidRPr="00A4559E">
        <w:rPr>
          <w:bCs/>
          <w:lang w:eastAsia="ko-KR"/>
        </w:rPr>
        <w:t xml:space="preserve"> inferred to be 0.</w:t>
      </w:r>
    </w:p>
    <w:p w14:paraId="23BBC7FA" w14:textId="54AD258A" w:rsidR="00073CB9" w:rsidRPr="00A4559E" w:rsidRDefault="00E3763C" w:rsidP="00073CB9">
      <w:pPr>
        <w:rPr>
          <w:bCs/>
          <w:lang w:eastAsia="ja-JP"/>
        </w:rPr>
      </w:pPr>
      <w:r w:rsidRPr="00A4559E">
        <w:rPr>
          <w:rStyle w:val="Synboldinline"/>
        </w:rPr>
        <w:t>lod_scalability_enabled</w:t>
      </w:r>
      <w:r w:rsidR="004420E2" w:rsidRPr="00A8189D">
        <w:t xml:space="preserve"> </w:t>
      </w:r>
      <w:r w:rsidR="004420E2" w:rsidRPr="00A4559E">
        <w:rPr>
          <w:bCs/>
          <w:lang w:eastAsia="ja-JP"/>
        </w:rPr>
        <w:t>specifies whether</w:t>
      </w:r>
      <w:r w:rsidR="003A16DC" w:rsidRPr="00A4559E">
        <w:t xml:space="preserve"> (when 1) or not (when 0)</w:t>
      </w:r>
      <w:r w:rsidR="004420E2" w:rsidRPr="00A4559E">
        <w:rPr>
          <w:bCs/>
          <w:lang w:eastAsia="ja-JP"/>
        </w:rPr>
        <w:t xml:space="preserve"> attribute</w:t>
      </w:r>
      <w:r w:rsidR="00A42CD0" w:rsidRPr="00A4559E">
        <w:rPr>
          <w:bCs/>
          <w:lang w:eastAsia="ja-JP"/>
        </w:rPr>
        <w:t xml:space="preserve"> values</w:t>
      </w:r>
      <w:r w:rsidR="004420E2" w:rsidRPr="00A4559E">
        <w:rPr>
          <w:bCs/>
          <w:lang w:eastAsia="ja-JP"/>
        </w:rPr>
        <w:t xml:space="preserve"> shall be</w:t>
      </w:r>
      <w:r w:rsidR="00A42CD0" w:rsidRPr="00A4559E">
        <w:rPr>
          <w:bCs/>
          <w:lang w:eastAsia="ja-JP"/>
        </w:rPr>
        <w:t xml:space="preserve"> coded using constrained LoD generation and predictor searches</w:t>
      </w:r>
      <w:r w:rsidR="00073CB9" w:rsidRPr="00A4559E">
        <w:rPr>
          <w:lang w:eastAsia="ja-JP"/>
        </w:rPr>
        <w:t>.</w:t>
      </w:r>
      <w:r w:rsidR="004420E2" w:rsidRPr="00A4559E">
        <w:rPr>
          <w:lang w:eastAsia="ja-JP"/>
        </w:rPr>
        <w:t xml:space="preserve">  </w:t>
      </w:r>
      <w:r w:rsidR="004420E2" w:rsidRPr="00A4559E">
        <w:rPr>
          <w:bCs/>
          <w:lang w:eastAsia="ja-JP"/>
        </w:rPr>
        <w:t>When</w:t>
      </w:r>
      <w:r w:rsidR="00A42CD0" w:rsidRPr="00A4559E">
        <w:rPr>
          <w:bCs/>
          <w:lang w:eastAsia="ja-JP"/>
        </w:rPr>
        <w:t xml:space="preserve"> equal to 1</w:t>
      </w:r>
      <w:r w:rsidR="004420E2" w:rsidRPr="00A4559E">
        <w:rPr>
          <w:bCs/>
          <w:lang w:eastAsia="ja-JP"/>
        </w:rPr>
        <w:t>, attribute values can be reconstructed for a partially decoded</w:t>
      </w:r>
      <w:r w:rsidR="00083D78" w:rsidRPr="00A4559E">
        <w:rPr>
          <w:bCs/>
          <w:lang w:eastAsia="ja-JP"/>
        </w:rPr>
        <w:t xml:space="preserve"> </w:t>
      </w:r>
      <w:r w:rsidR="00083D78" w:rsidRPr="008E236D">
        <w:rPr>
          <w:bCs/>
          <w:lang w:eastAsia="ja-JP"/>
        </w:rPr>
        <w:t>occupancy tree</w:t>
      </w:r>
      <w:r w:rsidR="004420E2" w:rsidRPr="00A4559E">
        <w:rPr>
          <w:bCs/>
          <w:lang w:eastAsia="ja-JP"/>
        </w:rPr>
        <w:t>.</w:t>
      </w:r>
      <w:r w:rsidR="00BC448B" w:rsidRPr="00A4559E">
        <w:rPr>
          <w:lang w:eastAsia="ja-JP"/>
        </w:rPr>
        <w:t xml:space="preserve"> </w:t>
      </w:r>
      <w:r w:rsidR="00073CB9" w:rsidRPr="00A4559E">
        <w:rPr>
          <w:lang w:eastAsia="ja-JP"/>
        </w:rPr>
        <w:t xml:space="preserve"> When </w:t>
      </w:r>
      <w:r w:rsidRPr="00A4559E">
        <w:rPr>
          <w:rStyle w:val="Synvarinline"/>
        </w:rPr>
        <w:t>lod_scalability_enabled</w:t>
      </w:r>
      <w:r w:rsidR="005925E0" w:rsidRPr="00A4559E">
        <w:t xml:space="preserve"> is not present, it</w:t>
      </w:r>
      <w:r w:rsidR="008A352C" w:rsidRPr="00A4559E">
        <w:rPr>
          <w:lang w:eastAsia="ja-JP"/>
        </w:rPr>
        <w:t xml:space="preserve"> shall be</w:t>
      </w:r>
      <w:r w:rsidR="00073CB9" w:rsidRPr="00A4559E">
        <w:rPr>
          <w:lang w:eastAsia="ja-JP"/>
        </w:rPr>
        <w:t xml:space="preserve"> inferred to be 0.</w:t>
      </w:r>
    </w:p>
    <w:p w14:paraId="5407398E" w14:textId="1E605024" w:rsidR="00F37914" w:rsidRPr="00E30E58" w:rsidRDefault="009166AD" w:rsidP="00B57AAC">
      <w:pPr>
        <w:pStyle w:val="NormalKWN"/>
        <w:rPr>
          <w:lang w:eastAsia="ja-JP"/>
        </w:rPr>
      </w:pPr>
      <w:r>
        <w:rPr>
          <w:lang w:eastAsia="ja-JP"/>
        </w:rPr>
        <w:t>L</w:t>
      </w:r>
      <w:r w:rsidR="00B47541">
        <w:rPr>
          <w:lang w:eastAsia="ja-JP"/>
        </w:rPr>
        <w:t>o</w:t>
      </w:r>
      <w:r>
        <w:rPr>
          <w:lang w:eastAsia="ja-JP"/>
        </w:rPr>
        <w:t xml:space="preserve">D scalability is not supported in the first version of this </w:t>
      </w:r>
      <w:r w:rsidR="00B47541">
        <w:rPr>
          <w:lang w:eastAsia="ja-JP"/>
        </w:rPr>
        <w:t xml:space="preserve">specification. </w:t>
      </w:r>
      <w:r w:rsidR="00BC448B" w:rsidRPr="00A4559E">
        <w:rPr>
          <w:lang w:eastAsia="ja-JP"/>
        </w:rPr>
        <w:t>I</w:t>
      </w:r>
      <w:r w:rsidR="003D71DF" w:rsidRPr="00A4559E">
        <w:rPr>
          <w:lang w:eastAsia="ja-JP"/>
        </w:rPr>
        <w:t>t is a requirement of bits</w:t>
      </w:r>
      <w:r w:rsidR="006B728A" w:rsidRPr="00A4559E">
        <w:rPr>
          <w:lang w:eastAsia="ja-JP"/>
        </w:rPr>
        <w:t>t</w:t>
      </w:r>
      <w:r w:rsidR="003D71DF" w:rsidRPr="00A4559E">
        <w:rPr>
          <w:lang w:eastAsia="ja-JP"/>
        </w:rPr>
        <w:t xml:space="preserve">ream conformance that </w:t>
      </w:r>
      <w:r w:rsidR="00E3763C" w:rsidRPr="00A4559E">
        <w:rPr>
          <w:rStyle w:val="Synvarinline"/>
        </w:rPr>
        <w:t>lod_scalability_enabled</w:t>
      </w:r>
      <w:r w:rsidR="00F14F88" w:rsidRPr="00A4559E">
        <w:rPr>
          <w:lang w:eastAsia="ja-JP"/>
        </w:rPr>
        <w:t xml:space="preserve"> shall be</w:t>
      </w:r>
      <w:r w:rsidR="003D71DF" w:rsidRPr="00A4559E">
        <w:rPr>
          <w:lang w:eastAsia="ja-JP"/>
        </w:rPr>
        <w:t xml:space="preserve"> 0</w:t>
      </w:r>
      <w:r w:rsidR="00AE4FD8">
        <w:rPr>
          <w:lang w:eastAsia="ja-JP"/>
        </w:rPr>
        <w:t>.</w:t>
      </w:r>
      <w:r w:rsidR="00BC448B" w:rsidRPr="00A4559E">
        <w:rPr>
          <w:lang w:eastAsia="ja-JP"/>
        </w:rPr>
        <w:t xml:space="preserve"> </w:t>
      </w:r>
    </w:p>
    <w:p w14:paraId="64C7B5F4" w14:textId="325D6315" w:rsidR="0040787F" w:rsidRPr="00A4559E" w:rsidRDefault="0035312E" w:rsidP="00073CB9">
      <w:r w:rsidRPr="00A4559E">
        <w:rPr>
          <w:rStyle w:val="Synboldinline"/>
        </w:rPr>
        <w:t>pred_max_range_minus1</w:t>
      </w:r>
      <w:r w:rsidR="00602B5A" w:rsidRPr="00A8189D">
        <w:t xml:space="preserve"> plus 1 s</w:t>
      </w:r>
      <w:r w:rsidR="00602B5A" w:rsidRPr="00A4559E">
        <w:t>pecifies</w:t>
      </w:r>
      <w:r w:rsidR="004420E2" w:rsidRPr="00A4559E">
        <w:t>, when present, the distance beyond which point predictor candidates shall be discarded during predictor set pruning</w:t>
      </w:r>
      <w:r w:rsidR="00633695" w:rsidRPr="00A4559E">
        <w:t xml:space="preserve"> for scalable attribute coding</w:t>
      </w:r>
      <w:r w:rsidR="00602B5A" w:rsidRPr="00A4559E">
        <w:rPr>
          <w:lang w:eastAsia="ja-JP"/>
        </w:rPr>
        <w:t>.</w:t>
      </w:r>
      <w:r w:rsidR="004420E2" w:rsidRPr="00A4559E">
        <w:rPr>
          <w:lang w:eastAsia="ja-JP"/>
        </w:rPr>
        <w:t xml:space="preserve"> </w:t>
      </w:r>
      <w:r w:rsidR="00602B5A" w:rsidRPr="00A4559E">
        <w:rPr>
          <w:lang w:eastAsia="ja-JP"/>
        </w:rPr>
        <w:t xml:space="preserve"> The</w:t>
      </w:r>
      <w:r w:rsidR="004420E2" w:rsidRPr="00A4559E">
        <w:rPr>
          <w:lang w:eastAsia="ja-JP"/>
        </w:rPr>
        <w:t xml:space="preserve"> distance</w:t>
      </w:r>
      <w:r w:rsidR="00602B5A" w:rsidRPr="00A4559E">
        <w:rPr>
          <w:lang w:eastAsia="ja-JP"/>
        </w:rPr>
        <w:t xml:space="preserve"> is</w:t>
      </w:r>
      <w:r w:rsidR="004420E2" w:rsidRPr="00A4559E">
        <w:rPr>
          <w:lang w:eastAsia="ja-JP"/>
        </w:rPr>
        <w:t xml:space="preserve"> specified in units of the per</w:t>
      </w:r>
      <w:r w:rsidR="008E2E0C" w:rsidRPr="00A4559E">
        <w:rPr>
          <w:lang w:eastAsia="ja-JP"/>
        </w:rPr>
        <w:t>-</w:t>
      </w:r>
      <w:r w:rsidR="004420E2" w:rsidRPr="00A4559E">
        <w:rPr>
          <w:lang w:eastAsia="ja-JP"/>
        </w:rPr>
        <w:t>detail</w:t>
      </w:r>
      <w:r w:rsidR="008E2E0C" w:rsidRPr="00A4559E">
        <w:rPr>
          <w:lang w:eastAsia="ja-JP"/>
        </w:rPr>
        <w:t>-</w:t>
      </w:r>
      <w:r w:rsidR="004420E2" w:rsidRPr="00A4559E">
        <w:rPr>
          <w:lang w:eastAsia="ja-JP"/>
        </w:rPr>
        <w:t>level block size</w:t>
      </w:r>
      <w:r w:rsidR="00602B5A" w:rsidRPr="00A4559E">
        <w:rPr>
          <w:lang w:eastAsia="ja-JP"/>
        </w:rPr>
        <w:t>.</w:t>
      </w:r>
    </w:p>
    <w:p w14:paraId="5F56C8B3" w14:textId="7E4559AB" w:rsidR="004677AC" w:rsidRPr="00A8189D" w:rsidRDefault="00743804" w:rsidP="004677AC">
      <w:r w:rsidRPr="00A4559E">
        <w:rPr>
          <w:rStyle w:val="Synboldinline"/>
        </w:rPr>
        <w:t>lod_max_</w:t>
      </w:r>
      <w:r w:rsidR="004677AC" w:rsidRPr="00A4559E">
        <w:rPr>
          <w:rStyle w:val="Synboldinline"/>
        </w:rPr>
        <w:t>levels_minus1</w:t>
      </w:r>
      <w:r w:rsidR="004677AC" w:rsidRPr="00A8189D">
        <w:t xml:space="preserve"> </w:t>
      </w:r>
      <w:r>
        <w:rPr>
          <w:rFonts w:eastAsia="MS Mincho"/>
          <w:bCs/>
          <w:lang w:eastAsia="ja-JP"/>
        </w:rPr>
        <w:t xml:space="preserve">plus 1 </w:t>
      </w:r>
      <w:r w:rsidR="004677AC" w:rsidRPr="004F2A4F">
        <w:rPr>
          <w:rFonts w:eastAsia="MS Mincho"/>
          <w:lang w:eastAsia="ja-JP"/>
        </w:rPr>
        <w:t>specifies the</w:t>
      </w:r>
      <w:r w:rsidR="00CC415B">
        <w:rPr>
          <w:rFonts w:eastAsia="MS Mincho"/>
          <w:lang w:eastAsia="ja-JP"/>
        </w:rPr>
        <w:t xml:space="preserve"> maximum</w:t>
      </w:r>
      <w:r w:rsidR="004677AC" w:rsidRPr="004F2A4F">
        <w:rPr>
          <w:rFonts w:eastAsia="MS Mincho"/>
          <w:lang w:eastAsia="ja-JP"/>
        </w:rPr>
        <w:t xml:space="preserve"> number of detail</w:t>
      </w:r>
      <w:r w:rsidR="004420E2">
        <w:rPr>
          <w:rFonts w:eastAsia="MS Mincho"/>
          <w:lang w:eastAsia="ja-JP"/>
        </w:rPr>
        <w:t xml:space="preserve"> levels that can be generated by the LoD generation process</w:t>
      </w:r>
      <w:r w:rsidR="004677AC" w:rsidRPr="004F2A4F">
        <w:rPr>
          <w:rFonts w:eastAsia="MS Mincho"/>
          <w:lang w:eastAsia="ja-JP"/>
        </w:rPr>
        <w:t xml:space="preserve">. </w:t>
      </w:r>
      <w:r w:rsidR="004420E2">
        <w:rPr>
          <w:rFonts w:eastAsia="MS Mincho"/>
          <w:lang w:eastAsia="ja-JP"/>
        </w:rPr>
        <w:t xml:space="preserve"> </w:t>
      </w:r>
      <w:r w:rsidR="00CC415B" w:rsidRPr="00091FB6">
        <w:rPr>
          <w:rFonts w:eastAsia="MS Mincho"/>
          <w:lang w:eastAsia="ja-JP"/>
        </w:rPr>
        <w:t>When</w:t>
      </w:r>
      <w:r w:rsidR="005925E0">
        <w:rPr>
          <w:rFonts w:eastAsia="MS Mincho"/>
          <w:lang w:eastAsia="ja-JP"/>
        </w:rPr>
        <w:t xml:space="preserve"> </w:t>
      </w:r>
      <w:r w:rsidR="005925E0" w:rsidRPr="00A4559E">
        <w:rPr>
          <w:rStyle w:val="Synvarinline"/>
        </w:rPr>
        <w:t>lod_max_levels_minus1</w:t>
      </w:r>
      <w:r w:rsidR="005925E0">
        <w:rPr>
          <w:rFonts w:eastAsia="MS Mincho"/>
          <w:lang w:eastAsia="ja-JP"/>
        </w:rPr>
        <w:t xml:space="preserve"> is</w:t>
      </w:r>
      <w:r w:rsidR="00CC415B" w:rsidRPr="00091FB6">
        <w:rPr>
          <w:rFonts w:eastAsia="MS Mincho"/>
          <w:lang w:eastAsia="ja-JP"/>
        </w:rPr>
        <w:t xml:space="preserve"> not present, it</w:t>
      </w:r>
      <w:r w:rsidR="008A352C">
        <w:rPr>
          <w:rFonts w:eastAsia="MS Mincho"/>
          <w:lang w:eastAsia="ja-JP"/>
        </w:rPr>
        <w:t xml:space="preserve"> shall be</w:t>
      </w:r>
      <w:r w:rsidR="00CC415B" w:rsidRPr="00091FB6">
        <w:rPr>
          <w:rFonts w:eastAsia="MS Mincho"/>
          <w:lang w:eastAsia="ja-JP"/>
        </w:rPr>
        <w:t xml:space="preserve"> inferred to be</w:t>
      </w:r>
      <w:r w:rsidR="003E49A4" w:rsidRPr="00A4559E">
        <w:t xml:space="preserve"> </w:t>
      </w:r>
      <w:r w:rsidR="003E49A4" w:rsidRPr="00D24916">
        <w:rPr>
          <w:rStyle w:val="ExprNameinline"/>
        </w:rPr>
        <w:t>MaxSlice</w:t>
      </w:r>
      <w:r w:rsidR="00CC415B" w:rsidRPr="00D24916">
        <w:rPr>
          <w:rStyle w:val="ExprNameinline"/>
        </w:rPr>
        <w:t>DimLog2</w:t>
      </w:r>
      <w:r w:rsidR="004A0D58" w:rsidRPr="00A4559E">
        <w:rPr>
          <w:rStyle w:val="Exprinline"/>
        </w:rPr>
        <w:t> </w:t>
      </w:r>
      <w:r w:rsidR="00CC415B" w:rsidRPr="00A4559E">
        <w:rPr>
          <w:rStyle w:val="Exprinline"/>
        </w:rPr>
        <w:t>−</w:t>
      </w:r>
      <w:r w:rsidR="004A0D58" w:rsidRPr="00A4559E">
        <w:rPr>
          <w:rStyle w:val="Exprinline"/>
        </w:rPr>
        <w:t> </w:t>
      </w:r>
      <w:r w:rsidR="00CC415B" w:rsidRPr="00A4559E">
        <w:rPr>
          <w:rStyle w:val="Exprinline"/>
        </w:rPr>
        <w:t>1</w:t>
      </w:r>
      <w:r w:rsidR="00CC415B" w:rsidRPr="00091FB6">
        <w:rPr>
          <w:rFonts w:eastAsia="MS Mincho"/>
          <w:lang w:eastAsia="ja-JP"/>
        </w:rPr>
        <w:t>.</w:t>
      </w:r>
    </w:p>
    <w:p w14:paraId="5A15A854" w14:textId="3A11B1B4" w:rsidR="0026038C" w:rsidRPr="00A8189D" w:rsidRDefault="00E3763C" w:rsidP="0026038C">
      <w:r w:rsidRPr="00A4559E">
        <w:rPr>
          <w:rStyle w:val="Synboldinline"/>
        </w:rPr>
        <w:t>attr_canonical_order_enabled</w:t>
      </w:r>
      <w:r w:rsidR="0026038C" w:rsidRPr="00A4559E">
        <w:rPr>
          <w:bCs/>
          <w:lang w:eastAsia="ja-JP"/>
        </w:rPr>
        <w:t xml:space="preserve"> specifies</w:t>
      </w:r>
      <w:r w:rsidR="000A0AD6" w:rsidRPr="00A4559E">
        <w:rPr>
          <w:bCs/>
          <w:lang w:eastAsia="ja-JP"/>
        </w:rPr>
        <w:t xml:space="preserve"> whether</w:t>
      </w:r>
      <w:r w:rsidR="00A42CD0" w:rsidRPr="00A4559E">
        <w:t xml:space="preserve"> (when 1) or not (when 0)</w:t>
      </w:r>
      <w:r w:rsidR="000A0AD6" w:rsidRPr="00A4559E">
        <w:rPr>
          <w:bCs/>
          <w:lang w:eastAsia="ja-JP"/>
        </w:rPr>
        <w:t xml:space="preserve"> </w:t>
      </w:r>
      <w:r w:rsidR="000A0AD6" w:rsidRPr="00A4559E">
        <w:rPr>
          <w:lang w:eastAsia="ja-JP"/>
        </w:rPr>
        <w:t>the order in which point attributes are coded is the</w:t>
      </w:r>
      <w:r w:rsidR="001138F7" w:rsidRPr="00A4559E">
        <w:rPr>
          <w:lang w:eastAsia="ja-JP"/>
        </w:rPr>
        <w:t xml:space="preserve"> canonical</w:t>
      </w:r>
      <w:r w:rsidR="000A0AD6" w:rsidRPr="00A4559E">
        <w:rPr>
          <w:lang w:eastAsia="ja-JP"/>
        </w:rPr>
        <w:t xml:space="preserve"> order</w:t>
      </w:r>
      <w:r w:rsidR="001138F7" w:rsidRPr="00A4559E">
        <w:rPr>
          <w:lang w:eastAsia="ja-JP"/>
        </w:rPr>
        <w:t xml:space="preserve"> that</w:t>
      </w:r>
      <w:r w:rsidR="000A0AD6" w:rsidRPr="00A4559E">
        <w:rPr>
          <w:lang w:eastAsia="ja-JP"/>
        </w:rPr>
        <w:t xml:space="preserve"> points are output by the geometry decoding processes specified in this document</w:t>
      </w:r>
      <w:r w:rsidR="002E5642" w:rsidRPr="00A4559E">
        <w:rPr>
          <w:lang w:eastAsia="ja-JP"/>
        </w:rPr>
        <w:t xml:space="preserve">.  When </w:t>
      </w:r>
      <w:r w:rsidR="002E5642" w:rsidRPr="00A4559E">
        <w:rPr>
          <w:rStyle w:val="Synvarinline"/>
        </w:rPr>
        <w:t>attr_canonical_order_enabled</w:t>
      </w:r>
      <w:r w:rsidR="002E5642" w:rsidRPr="00A4559E">
        <w:rPr>
          <w:lang w:eastAsia="ja-JP"/>
        </w:rPr>
        <w:t xml:space="preserve"> is not present, it shall be inferred to be 0.</w:t>
      </w:r>
    </w:p>
    <w:p w14:paraId="3BB5BFBB" w14:textId="6324EFEF" w:rsidR="0026038C" w:rsidRPr="00A4559E" w:rsidRDefault="0026038C" w:rsidP="00545428">
      <w:pPr>
        <w:rPr>
          <w:lang w:eastAsia="ja-JP"/>
        </w:rPr>
      </w:pPr>
      <w:r w:rsidRPr="00A4559E">
        <w:rPr>
          <w:rStyle w:val="Synboldinline"/>
        </w:rPr>
        <w:lastRenderedPageBreak/>
        <w:t>lod_decimation_mode</w:t>
      </w:r>
      <w:r w:rsidR="008A352C" w:rsidRPr="00A4559E">
        <w:rPr>
          <w:lang w:eastAsia="ja-JP"/>
        </w:rPr>
        <w:t xml:space="preserve"> specifies</w:t>
      </w:r>
      <w:r w:rsidRPr="00A4559E">
        <w:rPr>
          <w:lang w:eastAsia="ja-JP"/>
        </w:rPr>
        <w:t xml:space="preserve"> the decimation method used to generate detail</w:t>
      </w:r>
      <w:r w:rsidR="00722376" w:rsidRPr="00A4559E">
        <w:rPr>
          <w:lang w:eastAsia="ja-JP"/>
        </w:rPr>
        <w:t xml:space="preserve"> levels.  Valid values are</w:t>
      </w:r>
      <w:r w:rsidRPr="00A4559E">
        <w:rPr>
          <w:lang w:eastAsia="ja-JP"/>
        </w:rPr>
        <w:t xml:space="preserve"> specified</w:t>
      </w:r>
      <w:r w:rsidR="00722376" w:rsidRPr="00A4559E">
        <w:rPr>
          <w:lang w:eastAsia="ja-JP"/>
        </w:rPr>
        <w:t xml:space="preserve"> by</w:t>
      </w:r>
      <w:r w:rsidRPr="00A4559E">
        <w:rPr>
          <w:lang w:eastAsia="ja-JP"/>
        </w:rPr>
        <w:t xml:space="preserve"> </w:t>
      </w:r>
      <w:r w:rsidRPr="00A4559E">
        <w:rPr>
          <w:lang w:eastAsia="ja-JP"/>
        </w:rPr>
        <w:fldChar w:fldCharType="begin"/>
      </w:r>
      <w:r w:rsidRPr="00A4559E">
        <w:rPr>
          <w:lang w:eastAsia="ja-JP"/>
        </w:rPr>
        <w:instrText xml:space="preserve"> REF _Ref59485361 \h </w:instrText>
      </w:r>
      <w:r w:rsidRPr="00A4559E">
        <w:rPr>
          <w:lang w:eastAsia="ja-JP"/>
        </w:rPr>
      </w:r>
      <w:r w:rsidRPr="00A4559E">
        <w:rPr>
          <w:lang w:eastAsia="ja-JP"/>
        </w:rPr>
        <w:fldChar w:fldCharType="separate"/>
      </w:r>
      <w:r w:rsidR="00A64ED4" w:rsidRPr="004F2A4F">
        <w:t>Table </w:t>
      </w:r>
      <w:r w:rsidR="00A64ED4">
        <w:rPr>
          <w:noProof/>
        </w:rPr>
        <w:t>12</w:t>
      </w:r>
      <w:r w:rsidRPr="00A4559E">
        <w:rPr>
          <w:lang w:eastAsia="ja-JP"/>
        </w:rPr>
        <w:fldChar w:fldCharType="end"/>
      </w:r>
      <w:r w:rsidRPr="00A4559E">
        <w:rPr>
          <w:lang w:eastAsia="ja-JP"/>
        </w:rPr>
        <w:t>.</w:t>
      </w:r>
      <w:r w:rsidR="00722376" w:rsidRPr="00A4559E">
        <w:rPr>
          <w:lang w:eastAsia="ja-JP"/>
        </w:rPr>
        <w:t xml:space="preserve">  </w:t>
      </w:r>
      <w:r w:rsidR="00722376" w:rsidRPr="004F2A4F">
        <w:rPr>
          <w:rFonts w:eastAsia="MS Mincho"/>
          <w:lang w:eastAsia="ja-JP"/>
        </w:rPr>
        <w:t xml:space="preserve">Other values are reserved for future use by ISO/IEC. </w:t>
      </w:r>
      <w:r w:rsidR="00722376">
        <w:rPr>
          <w:rFonts w:eastAsia="MS Mincho"/>
          <w:lang w:eastAsia="ja-JP"/>
        </w:rPr>
        <w:t xml:space="preserve"> </w:t>
      </w:r>
      <w:r w:rsidR="00722376" w:rsidRPr="004F2A4F">
        <w:rPr>
          <w:rFonts w:eastAsia="MS Mincho"/>
          <w:lang w:eastAsia="ja-JP"/>
        </w:rPr>
        <w:t>Decoders conforming to this version of this</w:t>
      </w:r>
      <w:r w:rsidR="00722376">
        <w:rPr>
          <w:rFonts w:eastAsia="MS Mincho"/>
          <w:lang w:eastAsia="ja-JP"/>
        </w:rPr>
        <w:t xml:space="preserve"> document</w:t>
      </w:r>
      <w:r w:rsidR="00722376" w:rsidRPr="004F2A4F">
        <w:rPr>
          <w:rFonts w:eastAsia="MS Mincho"/>
          <w:lang w:eastAsia="ja-JP"/>
        </w:rPr>
        <w:t xml:space="preserve"> shall ignore</w:t>
      </w:r>
      <w:r w:rsidR="00722376">
        <w:rPr>
          <w:rFonts w:eastAsia="MS Mincho"/>
          <w:lang w:eastAsia="ja-JP"/>
        </w:rPr>
        <w:t xml:space="preserve"> (remove from the bitstream and discard) attribute data units coded with</w:t>
      </w:r>
      <w:r w:rsidR="00722376" w:rsidRPr="004F2A4F">
        <w:rPr>
          <w:rFonts w:eastAsia="MS Mincho"/>
          <w:lang w:eastAsia="ja-JP"/>
        </w:rPr>
        <w:t xml:space="preserve"> reserved values of </w:t>
      </w:r>
      <w:r w:rsidR="00722376" w:rsidRPr="00A4559E">
        <w:rPr>
          <w:rStyle w:val="Synvarinline"/>
        </w:rPr>
        <w:t>lod_decimation_mode</w:t>
      </w:r>
      <w:r w:rsidR="00722376" w:rsidRPr="004F2A4F">
        <w:rPr>
          <w:rFonts w:eastAsia="MS Mincho"/>
          <w:lang w:eastAsia="ja-JP"/>
        </w:rPr>
        <w:t>.</w:t>
      </w:r>
    </w:p>
    <w:p w14:paraId="54895EB8" w14:textId="5F643E5F" w:rsidR="0026038C" w:rsidRPr="004F2A4F" w:rsidRDefault="0026038C" w:rsidP="00AD3E9C">
      <w:pPr>
        <w:pStyle w:val="Caption"/>
        <w:rPr>
          <w:rFonts w:eastAsia="MS Mincho"/>
          <w:lang w:eastAsia="ja-JP"/>
        </w:rPr>
      </w:pPr>
      <w:bookmarkStart w:id="884" w:name="_Ref59485361"/>
      <w:r w:rsidRPr="004F2A4F">
        <w:t>Table </w:t>
      </w:r>
      <w:r w:rsidR="00023575">
        <w:fldChar w:fldCharType="begin"/>
      </w:r>
      <w:r w:rsidR="00023575">
        <w:instrText xml:space="preserve"> SEQ Table \* ARABIC </w:instrText>
      </w:r>
      <w:r w:rsidR="00023575">
        <w:fldChar w:fldCharType="separate"/>
      </w:r>
      <w:r w:rsidR="00A64ED4">
        <w:rPr>
          <w:noProof/>
        </w:rPr>
        <w:t>12</w:t>
      </w:r>
      <w:r w:rsidR="00023575">
        <w:fldChar w:fldCharType="end"/>
      </w:r>
      <w:bookmarkEnd w:id="884"/>
      <w:r w:rsidRPr="004F2A4F">
        <w:t xml:space="preserve"> — Interpretation of </w:t>
      </w:r>
      <w:r w:rsidRPr="001A38FF">
        <w:rPr>
          <w:rStyle w:val="Synvarinline"/>
        </w:rPr>
        <w:t>lod_decimation_mode</w:t>
      </w:r>
    </w:p>
    <w:tbl>
      <w:tblPr>
        <w:tblStyle w:val="G-PCCTable"/>
        <w:tblW w:w="0" w:type="auto"/>
        <w:tblLook w:val="0020" w:firstRow="1" w:lastRow="0" w:firstColumn="0" w:lastColumn="0" w:noHBand="0" w:noVBand="0"/>
      </w:tblPr>
      <w:tblGrid>
        <w:gridCol w:w="2423"/>
        <w:gridCol w:w="2392"/>
        <w:gridCol w:w="2007"/>
      </w:tblGrid>
      <w:tr w:rsidR="0026038C" w:rsidRPr="00A4559E" w14:paraId="5D80A967" w14:textId="77777777" w:rsidTr="00BB4D80">
        <w:trPr>
          <w:cnfStyle w:val="100000000000" w:firstRow="1" w:lastRow="0" w:firstColumn="0" w:lastColumn="0" w:oddVBand="0" w:evenVBand="0" w:oddHBand="0" w:evenHBand="0" w:firstRowFirstColumn="0" w:firstRowLastColumn="0" w:lastRowFirstColumn="0" w:lastRowLastColumn="0"/>
          <w:tblHeader/>
        </w:trPr>
        <w:tc>
          <w:tcPr>
            <w:tcW w:w="0" w:type="auto"/>
          </w:tcPr>
          <w:p w14:paraId="3503AD6F" w14:textId="384D54CC" w:rsidR="0026038C" w:rsidRPr="00A4559E" w:rsidRDefault="0026038C" w:rsidP="00B164FB">
            <w:pPr>
              <w:pStyle w:val="G-PCCTablebody"/>
              <w:jc w:val="center"/>
              <w:rPr>
                <w:rStyle w:val="Synvarinline"/>
              </w:rPr>
            </w:pPr>
            <w:r w:rsidRPr="00A4559E">
              <w:rPr>
                <w:rStyle w:val="Synvarinline"/>
              </w:rPr>
              <w:t>lod_decimation_mode</w:t>
            </w:r>
          </w:p>
        </w:tc>
        <w:tc>
          <w:tcPr>
            <w:tcW w:w="0" w:type="auto"/>
          </w:tcPr>
          <w:p w14:paraId="69214713" w14:textId="77777777" w:rsidR="0026038C" w:rsidRPr="00A4559E" w:rsidRDefault="0026038C" w:rsidP="00B164FB">
            <w:pPr>
              <w:pStyle w:val="G-PCCTablebody"/>
              <w:jc w:val="center"/>
              <w:rPr>
                <w:b w:val="0"/>
                <w:lang w:eastAsia="ja-JP"/>
              </w:rPr>
            </w:pPr>
            <w:r w:rsidRPr="00A4559E">
              <w:rPr>
                <w:lang w:eastAsia="ja-JP"/>
              </w:rPr>
              <w:t>Description</w:t>
            </w:r>
          </w:p>
        </w:tc>
        <w:tc>
          <w:tcPr>
            <w:tcW w:w="0" w:type="auto"/>
          </w:tcPr>
          <w:p w14:paraId="3CB0963E" w14:textId="29B5978E" w:rsidR="0026038C" w:rsidRPr="00A4559E" w:rsidRDefault="00A74998" w:rsidP="00B164FB">
            <w:pPr>
              <w:pStyle w:val="G-PCCTablebody"/>
              <w:jc w:val="center"/>
              <w:rPr>
                <w:b w:val="0"/>
                <w:lang w:eastAsia="ja-JP"/>
              </w:rPr>
            </w:pPr>
            <w:r w:rsidRPr="00A4559E">
              <w:rPr>
                <w:lang w:eastAsia="ja-JP"/>
              </w:rPr>
              <w:t>D</w:t>
            </w:r>
            <w:r w:rsidR="0026038C" w:rsidRPr="00A4559E">
              <w:rPr>
                <w:lang w:eastAsia="ja-JP"/>
              </w:rPr>
              <w:t>ecoding process</w:t>
            </w:r>
          </w:p>
        </w:tc>
      </w:tr>
      <w:tr w:rsidR="0026038C" w:rsidRPr="00A4559E" w14:paraId="58DB5C4F" w14:textId="77777777" w:rsidTr="009912B0">
        <w:tc>
          <w:tcPr>
            <w:tcW w:w="0" w:type="auto"/>
          </w:tcPr>
          <w:p w14:paraId="2BEFCF4D" w14:textId="77777777" w:rsidR="0026038C" w:rsidRPr="00A4559E" w:rsidRDefault="0026038C" w:rsidP="009912B0">
            <w:pPr>
              <w:pStyle w:val="G-PCCTablebodyKWN"/>
              <w:jc w:val="center"/>
            </w:pPr>
            <w:r w:rsidRPr="00A4559E">
              <w:t>0</w:t>
            </w:r>
          </w:p>
        </w:tc>
        <w:tc>
          <w:tcPr>
            <w:tcW w:w="0" w:type="auto"/>
          </w:tcPr>
          <w:p w14:paraId="29F0929E" w14:textId="7CBAB94C" w:rsidR="0026038C" w:rsidRPr="00A4559E" w:rsidRDefault="0026038C" w:rsidP="00FA1C7C">
            <w:pPr>
              <w:pStyle w:val="G-PCCTablebody"/>
            </w:pPr>
            <w:r w:rsidRPr="00A4559E">
              <w:t>No decimation</w:t>
            </w:r>
          </w:p>
        </w:tc>
        <w:tc>
          <w:tcPr>
            <w:tcW w:w="0" w:type="auto"/>
          </w:tcPr>
          <w:p w14:paraId="0D35827B" w14:textId="6182F682" w:rsidR="0026038C" w:rsidRPr="00A4559E" w:rsidRDefault="00535408" w:rsidP="00FA1C7C">
            <w:pPr>
              <w:pStyle w:val="G-PCCTablebody"/>
              <w:jc w:val="center"/>
            </w:pPr>
            <w:r w:rsidRPr="00A4559E">
              <w:fldChar w:fldCharType="begin"/>
            </w:r>
            <w:r w:rsidRPr="00A4559E">
              <w:instrText xml:space="preserve"> REF _Ref55234668 \n \h </w:instrText>
            </w:r>
            <w:r w:rsidR="00686DEA" w:rsidRPr="00A4559E">
              <w:instrText xml:space="preserve"> \* MERGEFORMAT </w:instrText>
            </w:r>
            <w:r w:rsidRPr="00A4559E">
              <w:fldChar w:fldCharType="separate"/>
            </w:r>
            <w:r w:rsidR="00A64ED4">
              <w:t>10.6.5.6</w:t>
            </w:r>
            <w:r w:rsidRPr="00A4559E">
              <w:fldChar w:fldCharType="end"/>
            </w:r>
          </w:p>
        </w:tc>
      </w:tr>
      <w:tr w:rsidR="0026038C" w:rsidRPr="00A4559E" w14:paraId="6C6399DA" w14:textId="77777777" w:rsidTr="009912B0">
        <w:tc>
          <w:tcPr>
            <w:tcW w:w="0" w:type="auto"/>
          </w:tcPr>
          <w:p w14:paraId="7271224E" w14:textId="77777777" w:rsidR="0026038C" w:rsidRPr="00A4559E" w:rsidRDefault="0026038C" w:rsidP="009912B0">
            <w:pPr>
              <w:pStyle w:val="G-PCCTablebodyKWN"/>
              <w:jc w:val="center"/>
            </w:pPr>
            <w:r w:rsidRPr="00A4559E">
              <w:t>1</w:t>
            </w:r>
          </w:p>
        </w:tc>
        <w:tc>
          <w:tcPr>
            <w:tcW w:w="0" w:type="auto"/>
          </w:tcPr>
          <w:p w14:paraId="793E01D8" w14:textId="19A2AEC3" w:rsidR="0026038C" w:rsidRPr="00A4559E" w:rsidRDefault="0026038C" w:rsidP="00FA1C7C">
            <w:pPr>
              <w:pStyle w:val="G-PCCTablebody"/>
            </w:pPr>
            <w:r w:rsidRPr="00A4559E">
              <w:t>Periodic subsampling</w:t>
            </w:r>
          </w:p>
        </w:tc>
        <w:tc>
          <w:tcPr>
            <w:tcW w:w="0" w:type="auto"/>
          </w:tcPr>
          <w:p w14:paraId="5AD9B0E1" w14:textId="047BC7EC" w:rsidR="0026038C" w:rsidRPr="00A4559E" w:rsidRDefault="004D7CFC" w:rsidP="00FA1C7C">
            <w:pPr>
              <w:pStyle w:val="G-PCCTablebody"/>
              <w:jc w:val="center"/>
            </w:pPr>
            <w:r w:rsidRPr="00A4559E">
              <w:fldChar w:fldCharType="begin"/>
            </w:r>
            <w:r w:rsidRPr="00A4559E">
              <w:instrText xml:space="preserve"> REF _Ref55234661 \n \h </w:instrText>
            </w:r>
            <w:r w:rsidR="00686DEA" w:rsidRPr="00A4559E">
              <w:instrText xml:space="preserve"> \* MERGEFORMAT </w:instrText>
            </w:r>
            <w:r w:rsidRPr="00A4559E">
              <w:fldChar w:fldCharType="separate"/>
            </w:r>
            <w:r w:rsidR="00A64ED4">
              <w:t>10.6.5.5</w:t>
            </w:r>
            <w:r w:rsidRPr="00A4559E">
              <w:fldChar w:fldCharType="end"/>
            </w:r>
          </w:p>
        </w:tc>
      </w:tr>
      <w:tr w:rsidR="0026038C" w:rsidRPr="00A4559E" w14:paraId="43510BDD" w14:textId="77777777" w:rsidTr="009912B0">
        <w:tc>
          <w:tcPr>
            <w:tcW w:w="0" w:type="auto"/>
          </w:tcPr>
          <w:p w14:paraId="44123289" w14:textId="77777777" w:rsidR="0026038C" w:rsidRPr="00A4559E" w:rsidRDefault="0026038C" w:rsidP="009912B0">
            <w:pPr>
              <w:pStyle w:val="G-PCCTablebodyKWN"/>
              <w:jc w:val="center"/>
            </w:pPr>
            <w:r w:rsidRPr="00A4559E">
              <w:t>2</w:t>
            </w:r>
          </w:p>
        </w:tc>
        <w:tc>
          <w:tcPr>
            <w:tcW w:w="0" w:type="auto"/>
          </w:tcPr>
          <w:p w14:paraId="092992CE" w14:textId="4948FE34" w:rsidR="0026038C" w:rsidRPr="00A4559E" w:rsidRDefault="002D3625" w:rsidP="00FA1C7C">
            <w:pPr>
              <w:pStyle w:val="G-PCCTablebody"/>
            </w:pPr>
            <w:r w:rsidRPr="00A4559E">
              <w:t>Block</w:t>
            </w:r>
            <w:r w:rsidR="000F3660">
              <w:t>-</w:t>
            </w:r>
            <w:r w:rsidRPr="00A4559E">
              <w:t>based</w:t>
            </w:r>
            <w:r w:rsidR="009D3E02" w:rsidRPr="00A4559E">
              <w:t xml:space="preserve"> </w:t>
            </w:r>
            <w:r w:rsidR="0026038C" w:rsidRPr="00A4559E">
              <w:t>subsampling</w:t>
            </w:r>
          </w:p>
        </w:tc>
        <w:tc>
          <w:tcPr>
            <w:tcW w:w="0" w:type="auto"/>
          </w:tcPr>
          <w:p w14:paraId="1AF1A4EE" w14:textId="6EDB096E" w:rsidR="0026038C" w:rsidRPr="00A4559E" w:rsidRDefault="002D3625" w:rsidP="00FA1C7C">
            <w:pPr>
              <w:pStyle w:val="G-PCCTablebody"/>
              <w:jc w:val="center"/>
            </w:pPr>
            <w:r w:rsidRPr="00A4559E">
              <w:fldChar w:fldCharType="begin"/>
            </w:r>
            <w:r w:rsidRPr="00A4559E">
              <w:instrText xml:space="preserve"> REF _Ref84889049 \n \h </w:instrText>
            </w:r>
            <w:r w:rsidR="00686DEA" w:rsidRPr="00A4559E">
              <w:instrText xml:space="preserve"> \* MERGEFORMAT </w:instrText>
            </w:r>
            <w:r w:rsidRPr="00A4559E">
              <w:fldChar w:fldCharType="separate"/>
            </w:r>
            <w:r w:rsidR="00A64ED4">
              <w:t>10.6.5.8</w:t>
            </w:r>
            <w:r w:rsidRPr="00A4559E">
              <w:fldChar w:fldCharType="end"/>
            </w:r>
          </w:p>
        </w:tc>
      </w:tr>
    </w:tbl>
    <w:p w14:paraId="41FAFB59" w14:textId="77777777" w:rsidR="0026038C" w:rsidRPr="00CE6E77" w:rsidRDefault="0026038C" w:rsidP="00CE6E77">
      <w:pPr>
        <w:pStyle w:val="TableSpacer"/>
      </w:pPr>
    </w:p>
    <w:p w14:paraId="656A5A10" w14:textId="48FAE619" w:rsidR="00E3763C" w:rsidRPr="00A4559E" w:rsidRDefault="00743804" w:rsidP="00D74E83">
      <w:r w:rsidRPr="00A4559E">
        <w:rPr>
          <w:rStyle w:val="Synboldinline"/>
        </w:rPr>
        <w:t>lod_</w:t>
      </w:r>
      <w:r w:rsidR="004A2528" w:rsidRPr="00A4559E">
        <w:rPr>
          <w:rStyle w:val="Synboldinline"/>
        </w:rPr>
        <w:t>sampling_</w:t>
      </w:r>
      <w:r w:rsidR="001559A5" w:rsidRPr="00A4559E">
        <w:rPr>
          <w:rStyle w:val="Synboldinline"/>
        </w:rPr>
        <w:t>period</w:t>
      </w:r>
      <w:r w:rsidR="00884F3B" w:rsidRPr="00A4559E">
        <w:rPr>
          <w:rStyle w:val="Synboldinline"/>
        </w:rPr>
        <w:t>_minus2</w:t>
      </w:r>
      <w:r w:rsidR="00002B85" w:rsidRPr="00A4559E">
        <w:rPr>
          <w:rStyle w:val="Exprinline"/>
        </w:rPr>
        <w:t>[ </w:t>
      </w:r>
      <w:r w:rsidR="00702B0C" w:rsidRPr="00D35E12">
        <w:rPr>
          <w:rStyle w:val="VarNinline"/>
        </w:rPr>
        <w:t>lvl</w:t>
      </w:r>
      <w:r w:rsidR="00002B85" w:rsidRPr="00A4559E">
        <w:rPr>
          <w:rStyle w:val="Exprinline"/>
        </w:rPr>
        <w:t> ]</w:t>
      </w:r>
      <w:r w:rsidR="004A2528" w:rsidRPr="00AB6635">
        <w:rPr>
          <w:rFonts w:eastAsia="MS Mincho"/>
          <w:bCs/>
          <w:lang w:eastAsia="ja-JP"/>
        </w:rPr>
        <w:t xml:space="preserve"> </w:t>
      </w:r>
      <w:r w:rsidR="00884F3B" w:rsidRPr="004F2A4F">
        <w:rPr>
          <w:rFonts w:eastAsia="MS Mincho"/>
          <w:lang w:eastAsia="ja-JP"/>
        </w:rPr>
        <w:t xml:space="preserve">plus 2 </w:t>
      </w:r>
      <w:r w:rsidR="004A2528" w:rsidRPr="004F2A4F">
        <w:rPr>
          <w:rFonts w:eastAsia="MS Mincho"/>
          <w:lang w:eastAsia="ja-JP"/>
        </w:rPr>
        <w:t>specifies</w:t>
      </w:r>
      <w:r w:rsidR="004A2528" w:rsidRPr="00A4559E">
        <w:t xml:space="preserve"> the sampling </w:t>
      </w:r>
      <w:r w:rsidR="001559A5" w:rsidRPr="00A4559E">
        <w:t>period</w:t>
      </w:r>
      <w:r w:rsidR="000A0AD6" w:rsidRPr="00A4559E">
        <w:t xml:space="preserve"> used</w:t>
      </w:r>
      <w:r w:rsidR="00E95F52" w:rsidRPr="00A4559E">
        <w:t xml:space="preserve"> by</w:t>
      </w:r>
      <w:r w:rsidR="000A0AD6" w:rsidRPr="00A4559E">
        <w:t xml:space="preserve"> LoD generation to sample points in detail level </w:t>
      </w:r>
      <w:r w:rsidR="00702B0C" w:rsidRPr="00D35E12">
        <w:rPr>
          <w:rStyle w:val="VarNinline"/>
        </w:rPr>
        <w:t>lvl</w:t>
      </w:r>
      <w:r w:rsidR="000A0AD6" w:rsidRPr="00A4559E">
        <w:t xml:space="preserve"> to generate the next coarser detail level </w:t>
      </w:r>
      <w:r w:rsidR="00702B0C" w:rsidRPr="00D35E12">
        <w:rPr>
          <w:rStyle w:val="VarNinline"/>
        </w:rPr>
        <w:t>lvl</w:t>
      </w:r>
      <w:r w:rsidR="000A0AD6" w:rsidRPr="00A4559E">
        <w:rPr>
          <w:rStyle w:val="Exprinline"/>
        </w:rPr>
        <w:t> + 1</w:t>
      </w:r>
      <w:r w:rsidR="004A2528" w:rsidRPr="00A4559E">
        <w:t>.</w:t>
      </w:r>
    </w:p>
    <w:p w14:paraId="7F148FA0" w14:textId="547A0D5C" w:rsidR="00CB5D01" w:rsidRPr="00A4559E" w:rsidRDefault="00E3763C" w:rsidP="00D74E83">
      <w:pPr>
        <w:rPr>
          <w:lang w:eastAsia="ja-JP"/>
        </w:rPr>
      </w:pPr>
      <w:r w:rsidRPr="00A4559E">
        <w:rPr>
          <w:rStyle w:val="Synboldinline"/>
        </w:rPr>
        <w:t>lod_initial_dist_log2</w:t>
      </w:r>
      <w:r w:rsidR="008A352C" w:rsidRPr="00A4559E">
        <w:rPr>
          <w:lang w:eastAsia="ja-JP"/>
        </w:rPr>
        <w:t xml:space="preserve"> specifies</w:t>
      </w:r>
      <w:r w:rsidR="00CB5D01" w:rsidRPr="00A4559E">
        <w:rPr>
          <w:lang w:eastAsia="ja-JP"/>
        </w:rPr>
        <w:t xml:space="preserve"> the</w:t>
      </w:r>
      <w:r w:rsidR="001138F7" w:rsidRPr="00A4559E">
        <w:rPr>
          <w:lang w:eastAsia="ja-JP"/>
        </w:rPr>
        <w:t xml:space="preserve"> block size at the</w:t>
      </w:r>
      <w:r w:rsidR="000A0AD6" w:rsidRPr="00A4559E">
        <w:rPr>
          <w:lang w:eastAsia="ja-JP"/>
        </w:rPr>
        <w:t xml:space="preserve"> </w:t>
      </w:r>
      <w:r w:rsidR="00E95F52" w:rsidRPr="00A4559E">
        <w:rPr>
          <w:lang w:eastAsia="ja-JP"/>
        </w:rPr>
        <w:t>finest detail level</w:t>
      </w:r>
      <w:r w:rsidR="001138F7" w:rsidRPr="00A4559E">
        <w:rPr>
          <w:lang w:eastAsia="ja-JP"/>
        </w:rPr>
        <w:t xml:space="preserve"> for use</w:t>
      </w:r>
      <w:r w:rsidR="00E95F52" w:rsidRPr="00A4559E">
        <w:rPr>
          <w:lang w:eastAsia="ja-JP"/>
        </w:rPr>
        <w:t xml:space="preserve"> by</w:t>
      </w:r>
      <w:r w:rsidR="000A0AD6" w:rsidRPr="00A4559E">
        <w:rPr>
          <w:lang w:eastAsia="ja-JP"/>
        </w:rPr>
        <w:t xml:space="preserve"> LoD</w:t>
      </w:r>
      <w:r w:rsidR="00CB5D01" w:rsidRPr="00A4559E">
        <w:rPr>
          <w:lang w:eastAsia="ja-JP"/>
        </w:rPr>
        <w:t xml:space="preserve"> generation</w:t>
      </w:r>
      <w:r w:rsidR="000A0AD6" w:rsidRPr="00A4559E">
        <w:rPr>
          <w:lang w:eastAsia="ja-JP"/>
        </w:rPr>
        <w:t xml:space="preserve"> and predictor searches</w:t>
      </w:r>
      <w:r w:rsidR="00CB5D01" w:rsidRPr="00A4559E">
        <w:rPr>
          <w:lang w:eastAsia="ja-JP"/>
        </w:rPr>
        <w:t>.</w:t>
      </w:r>
      <w:r w:rsidR="00036FE7" w:rsidRPr="00A4559E">
        <w:rPr>
          <w:lang w:eastAsia="ja-JP"/>
        </w:rPr>
        <w:t xml:space="preserve">  When </w:t>
      </w:r>
      <w:r w:rsidRPr="00A4559E">
        <w:rPr>
          <w:rStyle w:val="Synvarinline"/>
        </w:rPr>
        <w:t>lod_initial_dist_log2</w:t>
      </w:r>
      <w:r w:rsidR="005925E0" w:rsidRPr="00A4559E">
        <w:t xml:space="preserve"> is not present, it</w:t>
      </w:r>
      <w:r w:rsidR="008A352C" w:rsidRPr="00A4559E">
        <w:rPr>
          <w:lang w:eastAsia="ja-JP"/>
        </w:rPr>
        <w:t xml:space="preserve"> shall be</w:t>
      </w:r>
      <w:r w:rsidR="00036FE7" w:rsidRPr="00A4559E">
        <w:rPr>
          <w:lang w:eastAsia="ja-JP"/>
        </w:rPr>
        <w:t xml:space="preserve"> infe</w:t>
      </w:r>
      <w:r w:rsidR="00A27E84" w:rsidRPr="00A4559E">
        <w:rPr>
          <w:lang w:eastAsia="ja-JP"/>
        </w:rPr>
        <w:t>r</w:t>
      </w:r>
      <w:r w:rsidR="00036FE7" w:rsidRPr="00A4559E">
        <w:rPr>
          <w:lang w:eastAsia="ja-JP"/>
        </w:rPr>
        <w:t>red to be 0.</w:t>
      </w:r>
    </w:p>
    <w:p w14:paraId="48DBFF3D" w14:textId="695F5AAF" w:rsidR="00CB5D01" w:rsidRPr="00A4559E" w:rsidRDefault="00886F77" w:rsidP="00D74E83">
      <w:pPr>
        <w:rPr>
          <w:lang w:eastAsia="ja-JP"/>
        </w:rPr>
      </w:pPr>
      <w:r w:rsidRPr="00A4559E">
        <w:rPr>
          <w:rStyle w:val="Synboldinline"/>
        </w:rPr>
        <w:t>lod_dist_log2_offset</w:t>
      </w:r>
      <w:r w:rsidR="00E3763C" w:rsidRPr="00A4559E">
        <w:rPr>
          <w:rStyle w:val="Synboldinline"/>
        </w:rPr>
        <w:t>_present</w:t>
      </w:r>
      <w:r w:rsidR="00CB5D01" w:rsidRPr="00A4559E">
        <w:rPr>
          <w:lang w:eastAsia="ja-JP"/>
        </w:rPr>
        <w:t xml:space="preserve"> specifies</w:t>
      </w:r>
      <w:r w:rsidR="000A0AD6" w:rsidRPr="00A4559E">
        <w:rPr>
          <w:lang w:eastAsia="ja-JP"/>
        </w:rPr>
        <w:t xml:space="preserve"> whether</w:t>
      </w:r>
      <w:r w:rsidR="00A42CD0" w:rsidRPr="00A4559E">
        <w:t xml:space="preserve"> (when 1) or not (when 0)</w:t>
      </w:r>
      <w:r w:rsidR="00E95F52" w:rsidRPr="00A4559E">
        <w:rPr>
          <w:lang w:eastAsia="ja-JP"/>
        </w:rPr>
        <w:t xml:space="preserve"> the</w:t>
      </w:r>
      <w:r w:rsidR="000A0AD6" w:rsidRPr="00A4559E">
        <w:rPr>
          <w:lang w:eastAsia="ja-JP"/>
        </w:rPr>
        <w:t xml:space="preserve"> per</w:t>
      </w:r>
      <w:r w:rsidR="008E2E0C" w:rsidRPr="00A4559E">
        <w:rPr>
          <w:lang w:eastAsia="ja-JP"/>
        </w:rPr>
        <w:t>-</w:t>
      </w:r>
      <w:r w:rsidR="000A0AD6" w:rsidRPr="00A4559E">
        <w:rPr>
          <w:lang w:eastAsia="ja-JP"/>
        </w:rPr>
        <w:t>slice block</w:t>
      </w:r>
      <w:r w:rsidR="00EF540F" w:rsidRPr="00A4559E">
        <w:rPr>
          <w:lang w:eastAsia="ja-JP"/>
        </w:rPr>
        <w:t>-</w:t>
      </w:r>
      <w:r w:rsidR="000A0AD6" w:rsidRPr="00A4559E">
        <w:rPr>
          <w:lang w:eastAsia="ja-JP"/>
        </w:rPr>
        <w:t>size offset</w:t>
      </w:r>
      <w:r w:rsidR="00E95F52" w:rsidRPr="00A4559E">
        <w:rPr>
          <w:lang w:eastAsia="ja-JP"/>
        </w:rPr>
        <w:t xml:space="preserve"> specified by</w:t>
      </w:r>
      <w:r w:rsidR="008A352C" w:rsidRPr="00A4559E">
        <w:rPr>
          <w:lang w:eastAsia="ja-JP"/>
        </w:rPr>
        <w:t xml:space="preserve"> </w:t>
      </w:r>
      <w:r w:rsidR="008A352C" w:rsidRPr="00A4559E">
        <w:rPr>
          <w:rStyle w:val="Synvarinline"/>
        </w:rPr>
        <w:t>lod_dist_log2_offset</w:t>
      </w:r>
      <w:r w:rsidR="00E95F52" w:rsidRPr="00A4559E">
        <w:rPr>
          <w:lang w:eastAsia="ja-JP"/>
        </w:rPr>
        <w:t xml:space="preserve"> shall be</w:t>
      </w:r>
      <w:r w:rsidR="00722376" w:rsidRPr="00A4559E">
        <w:rPr>
          <w:lang w:eastAsia="ja-JP"/>
        </w:rPr>
        <w:t xml:space="preserve"> present in the ADU header</w:t>
      </w:r>
      <w:r w:rsidR="00CB5D01" w:rsidRPr="00A4559E">
        <w:rPr>
          <w:lang w:eastAsia="ja-JP"/>
        </w:rPr>
        <w:t>.</w:t>
      </w:r>
      <w:r w:rsidR="00374985" w:rsidRPr="00A4559E">
        <w:rPr>
          <w:lang w:eastAsia="ja-JP"/>
        </w:rPr>
        <w:t xml:space="preserve">  When</w:t>
      </w:r>
      <w:r w:rsidR="004B7E4A" w:rsidRPr="00A4559E">
        <w:rPr>
          <w:lang w:eastAsia="ja-JP"/>
        </w:rPr>
        <w:t xml:space="preserve"> </w:t>
      </w:r>
      <w:r w:rsidR="00E3763C" w:rsidRPr="00A4559E">
        <w:rPr>
          <w:rStyle w:val="Synvarinline"/>
        </w:rPr>
        <w:t>lod_dist_</w:t>
      </w:r>
      <w:r w:rsidR="004A0D58" w:rsidRPr="00A4559E">
        <w:rPr>
          <w:rStyle w:val="Synvarinline"/>
        </w:rPr>
        <w:t>log2_</w:t>
      </w:r>
      <w:r w:rsidR="00E3763C" w:rsidRPr="00A4559E">
        <w:rPr>
          <w:rStyle w:val="Synvarinline"/>
        </w:rPr>
        <w:t>offset_present</w:t>
      </w:r>
      <w:r w:rsidR="00722376" w:rsidRPr="00A4559E">
        <w:rPr>
          <w:lang w:eastAsia="ja-JP"/>
        </w:rPr>
        <w:t xml:space="preserve"> is not present, it</w:t>
      </w:r>
      <w:r w:rsidR="004B7E4A" w:rsidRPr="00A4559E">
        <w:rPr>
          <w:lang w:eastAsia="ja-JP"/>
        </w:rPr>
        <w:t xml:space="preserve"> shall be inferred to be 0.</w:t>
      </w:r>
    </w:p>
    <w:p w14:paraId="38667009" w14:textId="741E21B2" w:rsidR="00E95620" w:rsidRPr="00A4559E" w:rsidRDefault="00C447D8" w:rsidP="00E70711">
      <w:pPr>
        <w:rPr>
          <w:lang w:eastAsia="ja-JP"/>
        </w:rPr>
      </w:pPr>
      <w:r w:rsidRPr="00A4559E">
        <w:rPr>
          <w:rStyle w:val="Synboldinline"/>
        </w:rPr>
        <w:t>pred_direct_max_idx</w:t>
      </w:r>
      <w:r w:rsidR="00E95620" w:rsidRPr="00A4559E">
        <w:rPr>
          <w:rStyle w:val="Synboldinline"/>
        </w:rPr>
        <w:t>_</w:t>
      </w:r>
      <w:r w:rsidR="00E70711" w:rsidRPr="00A4559E">
        <w:rPr>
          <w:rStyle w:val="Synboldinline"/>
        </w:rPr>
        <w:t>plus</w:t>
      </w:r>
      <w:r w:rsidR="00E95620" w:rsidRPr="00A4559E">
        <w:rPr>
          <w:rStyle w:val="Synboldinline"/>
        </w:rPr>
        <w:t>1</w:t>
      </w:r>
      <w:r w:rsidRPr="00A8189D">
        <w:t xml:space="preserve"> </w:t>
      </w:r>
      <w:r w:rsidR="000B3F4A" w:rsidRPr="00A4559E">
        <w:rPr>
          <w:lang w:eastAsia="ja-JP"/>
        </w:rPr>
        <w:t>specifies the maximum number of</w:t>
      </w:r>
      <w:r w:rsidR="000A0AD6" w:rsidRPr="00A4559E">
        <w:rPr>
          <w:lang w:eastAsia="ja-JP"/>
        </w:rPr>
        <w:t xml:space="preserve"> single point</w:t>
      </w:r>
      <w:r w:rsidR="000B3F4A" w:rsidRPr="00A4559E">
        <w:rPr>
          <w:lang w:eastAsia="ja-JP"/>
        </w:rPr>
        <w:t xml:space="preserve"> predictors</w:t>
      </w:r>
      <w:r w:rsidR="000A0AD6" w:rsidRPr="00A4559E">
        <w:rPr>
          <w:lang w:eastAsia="ja-JP"/>
        </w:rPr>
        <w:t xml:space="preserve"> that can be</w:t>
      </w:r>
      <w:r w:rsidR="000B3F4A" w:rsidRPr="00A4559E">
        <w:rPr>
          <w:lang w:eastAsia="ja-JP"/>
        </w:rPr>
        <w:t xml:space="preserve"> used for direct prediction.</w:t>
      </w:r>
    </w:p>
    <w:p w14:paraId="4186D88E" w14:textId="030DC7C0" w:rsidR="009414EA" w:rsidRPr="00A4559E" w:rsidRDefault="0035312E" w:rsidP="009414EA">
      <w:r w:rsidRPr="00A4559E">
        <w:rPr>
          <w:rStyle w:val="Synboldinline"/>
        </w:rPr>
        <w:t>pred_direct_threshold</w:t>
      </w:r>
      <w:r w:rsidRPr="00A8189D">
        <w:t xml:space="preserve"> </w:t>
      </w:r>
      <w:r w:rsidR="009414EA" w:rsidRPr="00A4559E">
        <w:t>s</w:t>
      </w:r>
      <w:r w:rsidR="009414EA" w:rsidRPr="004F2A4F">
        <w:rPr>
          <w:rFonts w:eastAsia="MS Mincho"/>
          <w:lang w:eastAsia="ja-JP"/>
        </w:rPr>
        <w:t>pecifies</w:t>
      </w:r>
      <w:r w:rsidR="00253C93">
        <w:rPr>
          <w:rFonts w:eastAsia="MS Mincho"/>
          <w:lang w:eastAsia="ja-JP"/>
        </w:rPr>
        <w:t xml:space="preserve"> when a point shall be eligible for direct prediction.  The threshold is</w:t>
      </w:r>
      <w:r w:rsidR="004E0033">
        <w:rPr>
          <w:rFonts w:eastAsia="MS Mincho"/>
          <w:lang w:eastAsia="ja-JP"/>
        </w:rPr>
        <w:t xml:space="preserve"> for</w:t>
      </w:r>
      <w:r w:rsidR="000A0AD6">
        <w:rPr>
          <w:rFonts w:eastAsia="MS Mincho"/>
          <w:lang w:eastAsia="ja-JP"/>
        </w:rPr>
        <w:t xml:space="preserve"> the</w:t>
      </w:r>
      <w:r w:rsidR="004E0033">
        <w:rPr>
          <w:rFonts w:eastAsia="MS Mincho"/>
          <w:lang w:eastAsia="ja-JP"/>
        </w:rPr>
        <w:t xml:space="preserve"> maximum</w:t>
      </w:r>
      <w:r w:rsidR="000A0AD6">
        <w:rPr>
          <w:rFonts w:eastAsia="MS Mincho"/>
          <w:lang w:eastAsia="ja-JP"/>
        </w:rPr>
        <w:t xml:space="preserve"> difference between predictor values</w:t>
      </w:r>
      <w:r w:rsidR="00253C93">
        <w:rPr>
          <w:rFonts w:eastAsia="MS Mincho"/>
          <w:lang w:eastAsia="ja-JP"/>
        </w:rPr>
        <w:t xml:space="preserve"> in </w:t>
      </w:r>
      <w:r w:rsidR="004E0033">
        <w:rPr>
          <w:rFonts w:eastAsia="MS Mincho"/>
          <w:lang w:eastAsia="ja-JP"/>
        </w:rPr>
        <w:t>a</w:t>
      </w:r>
      <w:r w:rsidR="00253C93">
        <w:rPr>
          <w:rFonts w:eastAsia="MS Mincho"/>
          <w:lang w:eastAsia="ja-JP"/>
        </w:rPr>
        <w:t xml:space="preserve"> poin</w:t>
      </w:r>
      <w:r w:rsidR="006B56D2">
        <w:rPr>
          <w:rFonts w:eastAsia="MS Mincho"/>
          <w:lang w:eastAsia="ja-JP"/>
        </w:rPr>
        <w:t>t</w:t>
      </w:r>
      <w:r w:rsidR="00FA0003">
        <w:rPr>
          <w:rFonts w:eastAsia="MS Mincho"/>
          <w:lang w:eastAsia="ja-JP"/>
        </w:rPr>
        <w:t>'</w:t>
      </w:r>
      <w:r w:rsidR="004E0033">
        <w:rPr>
          <w:rFonts w:eastAsia="MS Mincho"/>
          <w:lang w:eastAsia="ja-JP"/>
        </w:rPr>
        <w:t>s</w:t>
      </w:r>
      <w:r w:rsidR="00253C93">
        <w:rPr>
          <w:rFonts w:eastAsia="MS Mincho"/>
          <w:lang w:eastAsia="ja-JP"/>
        </w:rPr>
        <w:t xml:space="preserve"> predictor set</w:t>
      </w:r>
      <w:r w:rsidR="00B22F5A" w:rsidRPr="004F2A4F">
        <w:rPr>
          <w:rFonts w:eastAsia="MS Mincho"/>
          <w:lang w:eastAsia="ja-JP"/>
        </w:rPr>
        <w:t>.</w:t>
      </w:r>
      <w:r w:rsidR="00D61711">
        <w:rPr>
          <w:rFonts w:eastAsia="MS Mincho"/>
          <w:lang w:eastAsia="ja-JP"/>
        </w:rPr>
        <w:t xml:space="preserve">  </w:t>
      </w:r>
      <w:r w:rsidR="00253C93">
        <w:rPr>
          <w:rFonts w:eastAsia="MS Mincho"/>
          <w:lang w:eastAsia="ja-JP"/>
        </w:rPr>
        <w:t xml:space="preserve">When the </w:t>
      </w:r>
      <w:r w:rsidR="004E0033">
        <w:rPr>
          <w:rFonts w:eastAsia="MS Mincho"/>
          <w:lang w:eastAsia="ja-JP"/>
        </w:rPr>
        <w:t>maximum</w:t>
      </w:r>
      <w:r w:rsidR="00253C93">
        <w:rPr>
          <w:rFonts w:eastAsia="MS Mincho"/>
          <w:lang w:eastAsia="ja-JP"/>
        </w:rPr>
        <w:t xml:space="preserve"> difference</w:t>
      </w:r>
      <w:r w:rsidR="004E0033">
        <w:rPr>
          <w:rFonts w:eastAsia="MS Mincho"/>
          <w:lang w:eastAsia="ja-JP"/>
        </w:rPr>
        <w:t xml:space="preserve"> is greater than or equal to</w:t>
      </w:r>
      <w:r w:rsidR="00253C93">
        <w:rPr>
          <w:rFonts w:eastAsia="MS Mincho"/>
          <w:lang w:eastAsia="ja-JP"/>
        </w:rPr>
        <w:t xml:space="preserve"> the threshold</w:t>
      </w:r>
      <w:r w:rsidR="004E0033">
        <w:rPr>
          <w:rFonts w:eastAsia="MS Mincho"/>
          <w:lang w:eastAsia="ja-JP"/>
        </w:rPr>
        <w:t>,</w:t>
      </w:r>
      <w:r w:rsidR="00253C93">
        <w:rPr>
          <w:rFonts w:eastAsia="MS Mincho"/>
          <w:lang w:eastAsia="ja-JP"/>
        </w:rPr>
        <w:t xml:space="preserve"> </w:t>
      </w:r>
      <w:r w:rsidR="004E0033">
        <w:rPr>
          <w:rFonts w:eastAsia="MS Mincho"/>
          <w:lang w:eastAsia="ja-JP"/>
        </w:rPr>
        <w:t xml:space="preserve">direct prediction is eligible.  </w:t>
      </w:r>
      <w:r w:rsidR="00D61711">
        <w:rPr>
          <w:rFonts w:eastAsia="MS Mincho"/>
          <w:lang w:eastAsia="ja-JP"/>
        </w:rPr>
        <w:t>When the attribute bit</w:t>
      </w:r>
      <w:r w:rsidR="00C10D19">
        <w:rPr>
          <w:rFonts w:eastAsia="MS Mincho"/>
          <w:lang w:eastAsia="ja-JP"/>
        </w:rPr>
        <w:t xml:space="preserve"> </w:t>
      </w:r>
      <w:r w:rsidR="00D61711">
        <w:rPr>
          <w:rFonts w:eastAsia="MS Mincho"/>
          <w:lang w:eastAsia="ja-JP"/>
        </w:rPr>
        <w:t>depth is greater than eight bits,</w:t>
      </w:r>
      <w:r w:rsidR="004E0033">
        <w:rPr>
          <w:rFonts w:eastAsia="MS Mincho"/>
          <w:lang w:eastAsia="ja-JP"/>
        </w:rPr>
        <w:t xml:space="preserve"> the threshold</w:t>
      </w:r>
      <w:r w:rsidR="00253C93">
        <w:rPr>
          <w:rFonts w:eastAsia="MS Mincho"/>
          <w:lang w:eastAsia="ja-JP"/>
        </w:rPr>
        <w:t xml:space="preserve"> shall be</w:t>
      </w:r>
      <w:r w:rsidR="00D61711">
        <w:rPr>
          <w:rFonts w:eastAsia="MS Mincho"/>
          <w:lang w:eastAsia="ja-JP"/>
        </w:rPr>
        <w:t xml:space="preserve"> scaled by </w:t>
      </w:r>
      <w:r w:rsidR="00630DFE" w:rsidRPr="00CB7D75">
        <w:rPr>
          <w:rStyle w:val="Funcinline"/>
        </w:rPr>
        <w:t>Exp2</w:t>
      </w:r>
      <w:r w:rsidR="00002B85" w:rsidRPr="00CB7D75">
        <w:rPr>
          <w:rStyle w:val="Exprinline"/>
        </w:rPr>
        <w:t>( </w:t>
      </w:r>
      <w:r w:rsidR="00D61711" w:rsidRPr="00CB7D75">
        <w:rPr>
          <w:rStyle w:val="ExprNameinline"/>
        </w:rPr>
        <w:t>AttrBitDepth</w:t>
      </w:r>
      <w:r w:rsidR="00CB7D75" w:rsidRPr="00A047F5">
        <w:rPr>
          <w:rStyle w:val="Exprinline"/>
        </w:rPr>
        <w:t xml:space="preserve"> </w:t>
      </w:r>
      <w:r w:rsidR="00D61711" w:rsidRPr="00CB7D75">
        <w:rPr>
          <w:rStyle w:val="Exprinline"/>
        </w:rPr>
        <w:t>−</w:t>
      </w:r>
      <w:r w:rsidR="00CB7D75" w:rsidRPr="00A047F5">
        <w:rPr>
          <w:rStyle w:val="Exprinline"/>
        </w:rPr>
        <w:t xml:space="preserve"> </w:t>
      </w:r>
      <w:r w:rsidR="00D61711" w:rsidRPr="00CB7D75">
        <w:rPr>
          <w:rStyle w:val="Exprinline"/>
        </w:rPr>
        <w:t>8</w:t>
      </w:r>
      <w:r w:rsidR="00002B85" w:rsidRPr="00CB7D75">
        <w:rPr>
          <w:rStyle w:val="Exprinline"/>
        </w:rPr>
        <w:t> )</w:t>
      </w:r>
      <w:r w:rsidR="00D61711" w:rsidRPr="00CB7D75">
        <w:rPr>
          <w:rFonts w:eastAsia="MS Mincho"/>
          <w:lang w:eastAsia="ja-JP"/>
        </w:rPr>
        <w:t>.</w:t>
      </w:r>
    </w:p>
    <w:p w14:paraId="07E6861F" w14:textId="16F05F06" w:rsidR="005F61A7" w:rsidRPr="00E30E58" w:rsidRDefault="00E3763C" w:rsidP="009414EA">
      <w:pPr>
        <w:rPr>
          <w:rFonts w:eastAsia="MS Mincho"/>
          <w:bCs/>
          <w:lang w:eastAsia="ja-JP"/>
        </w:rPr>
      </w:pPr>
      <w:r w:rsidRPr="00A4559E">
        <w:rPr>
          <w:rStyle w:val="Synboldinline"/>
        </w:rPr>
        <w:t>pred_direct_avg_disabled</w:t>
      </w:r>
      <w:r w:rsidR="005F61A7" w:rsidRPr="00E30E58">
        <w:rPr>
          <w:rFonts w:eastAsia="MS Mincho"/>
          <w:bCs/>
          <w:lang w:eastAsia="ja-JP"/>
        </w:rPr>
        <w:t xml:space="preserve"> specifies</w:t>
      </w:r>
      <w:r w:rsidR="00D61711">
        <w:rPr>
          <w:rFonts w:eastAsia="MS Mincho"/>
          <w:bCs/>
          <w:lang w:eastAsia="ja-JP"/>
        </w:rPr>
        <w:t xml:space="preserve"> whether</w:t>
      </w:r>
      <w:r w:rsidR="00A42CD0" w:rsidRPr="00A4559E">
        <w:t xml:space="preserve"> (when 0) or not (when 1)</w:t>
      </w:r>
      <w:r w:rsidR="004E0033">
        <w:rPr>
          <w:rFonts w:eastAsia="MS Mincho"/>
          <w:bCs/>
          <w:lang w:eastAsia="ja-JP"/>
        </w:rPr>
        <w:t xml:space="preserve"> the point predictor set</w:t>
      </w:r>
      <w:r w:rsidR="005F61A7" w:rsidRPr="00E30E58">
        <w:rPr>
          <w:rFonts w:eastAsia="MS Mincho"/>
          <w:bCs/>
          <w:lang w:eastAsia="ja-JP"/>
        </w:rPr>
        <w:t xml:space="preserve"> average</w:t>
      </w:r>
      <w:r w:rsidR="00D61711">
        <w:rPr>
          <w:rFonts w:eastAsia="MS Mincho"/>
          <w:bCs/>
          <w:lang w:eastAsia="ja-JP"/>
        </w:rPr>
        <w:t xml:space="preserve"> is</w:t>
      </w:r>
      <w:r w:rsidR="00647571">
        <w:rPr>
          <w:rFonts w:eastAsia="MS Mincho"/>
          <w:bCs/>
          <w:lang w:eastAsia="ja-JP"/>
        </w:rPr>
        <w:t xml:space="preserve"> a</w:t>
      </w:r>
      <w:r w:rsidR="005F61A7">
        <w:rPr>
          <w:rFonts w:eastAsia="MS Mincho"/>
          <w:bCs/>
          <w:lang w:eastAsia="ja-JP"/>
        </w:rPr>
        <w:t xml:space="preserve"> direct</w:t>
      </w:r>
      <w:r w:rsidR="00C447D8">
        <w:rPr>
          <w:rFonts w:eastAsia="MS Mincho"/>
          <w:bCs/>
          <w:lang w:eastAsia="ja-JP"/>
        </w:rPr>
        <w:t xml:space="preserve"> prediction mode</w:t>
      </w:r>
      <w:r w:rsidR="005F61A7" w:rsidRPr="00E30E58">
        <w:rPr>
          <w:rFonts w:eastAsia="MS Mincho"/>
          <w:bCs/>
          <w:lang w:eastAsia="ja-JP"/>
        </w:rPr>
        <w:t>.</w:t>
      </w:r>
    </w:p>
    <w:p w14:paraId="44111FAF" w14:textId="59F7CF79" w:rsidR="00EB2F96" w:rsidRPr="00A4559E" w:rsidRDefault="0035312E" w:rsidP="00EB2F96">
      <w:r w:rsidRPr="00A4559E">
        <w:rPr>
          <w:rStyle w:val="Synboldinline"/>
        </w:rPr>
        <w:t>pred_intra_</w:t>
      </w:r>
      <w:r w:rsidR="00EB2F96" w:rsidRPr="00A4559E">
        <w:rPr>
          <w:rStyle w:val="Synboldinline"/>
        </w:rPr>
        <w:t>lod_search_range</w:t>
      </w:r>
      <w:r w:rsidR="00EB2F96" w:rsidRPr="00A4559E">
        <w:t xml:space="preserve"> specifie</w:t>
      </w:r>
      <w:r w:rsidR="00EB2F96" w:rsidRPr="00A4559E">
        <w:rPr>
          <w:lang w:eastAsia="ja-JP"/>
        </w:rPr>
        <w:t>s the</w:t>
      </w:r>
      <w:r w:rsidR="00FC1CC4" w:rsidRPr="00A4559E">
        <w:rPr>
          <w:lang w:eastAsia="ja-JP"/>
        </w:rPr>
        <w:t xml:space="preserve"> range of indexes in a detail leve</w:t>
      </w:r>
      <w:r w:rsidR="006D0D2A">
        <w:rPr>
          <w:lang w:eastAsia="ja-JP"/>
        </w:rPr>
        <w:t>l</w:t>
      </w:r>
      <w:r w:rsidR="00FC1CC4" w:rsidRPr="00A4559E">
        <w:rPr>
          <w:lang w:eastAsia="ja-JP"/>
        </w:rPr>
        <w:t>'s refinement list for which search</w:t>
      </w:r>
      <w:r w:rsidR="0026166E" w:rsidRPr="00A4559E">
        <w:rPr>
          <w:lang w:eastAsia="ja-JP"/>
        </w:rPr>
        <w:t>ed</w:t>
      </w:r>
      <w:r w:rsidR="00FC1CC4" w:rsidRPr="00A4559E">
        <w:rPr>
          <w:lang w:eastAsia="ja-JP"/>
        </w:rPr>
        <w:t xml:space="preserve"> for nearest neighbours to include in a</w:t>
      </w:r>
      <w:r w:rsidR="00D61711" w:rsidRPr="00A4559E">
        <w:rPr>
          <w:lang w:eastAsia="ja-JP"/>
        </w:rPr>
        <w:t xml:space="preserve"> poin</w:t>
      </w:r>
      <w:r w:rsidR="006D0D2A">
        <w:rPr>
          <w:lang w:eastAsia="ja-JP"/>
        </w:rPr>
        <w:t>t</w:t>
      </w:r>
      <w:r w:rsidR="00D61711" w:rsidRPr="00A4559E">
        <w:rPr>
          <w:lang w:eastAsia="ja-JP"/>
        </w:rPr>
        <w:t>'s predictor set</w:t>
      </w:r>
      <w:r w:rsidR="00EB2F96" w:rsidRPr="00A4559E">
        <w:t>.</w:t>
      </w:r>
    </w:p>
    <w:p w14:paraId="2FBE65C6" w14:textId="2B34B79F" w:rsidR="00717D6B" w:rsidRPr="00A4559E" w:rsidRDefault="00743804" w:rsidP="009414EA">
      <w:pPr>
        <w:rPr>
          <w:lang w:eastAsia="ja-JP"/>
        </w:rPr>
      </w:pPr>
      <w:r w:rsidRPr="00A4559E">
        <w:rPr>
          <w:rStyle w:val="Synboldinline"/>
        </w:rPr>
        <w:t>pred_intra</w:t>
      </w:r>
      <w:r w:rsidR="00D61711" w:rsidRPr="00A4559E">
        <w:rPr>
          <w:rStyle w:val="Synboldinline"/>
        </w:rPr>
        <w:t>_min</w:t>
      </w:r>
      <w:r w:rsidRPr="00A4559E">
        <w:rPr>
          <w:rStyle w:val="Synboldinline"/>
        </w:rPr>
        <w:t>_lod</w:t>
      </w:r>
      <w:r w:rsidRPr="00A8189D">
        <w:t xml:space="preserve"> </w:t>
      </w:r>
      <w:r w:rsidR="00BF515C" w:rsidRPr="004F2A4F">
        <w:rPr>
          <w:rFonts w:eastAsia="MS Mincho"/>
          <w:lang w:eastAsia="ja-JP"/>
        </w:rPr>
        <w:t>specifies</w:t>
      </w:r>
      <w:r w:rsidR="006E7E8E">
        <w:rPr>
          <w:rFonts w:eastAsia="MS Mincho"/>
          <w:lang w:eastAsia="ja-JP"/>
        </w:rPr>
        <w:t xml:space="preserve"> the</w:t>
      </w:r>
      <w:r w:rsidR="00D61711">
        <w:rPr>
          <w:rFonts w:eastAsia="MS Mincho"/>
          <w:lang w:eastAsia="ja-JP"/>
        </w:rPr>
        <w:t xml:space="preserve"> finest</w:t>
      </w:r>
      <w:r w:rsidR="006E7E8E">
        <w:rPr>
          <w:rFonts w:eastAsia="MS Mincho"/>
          <w:lang w:eastAsia="ja-JP"/>
        </w:rPr>
        <w:t xml:space="preserve"> detail</w:t>
      </w:r>
      <w:r w:rsidR="00D61711">
        <w:rPr>
          <w:rFonts w:eastAsia="MS Mincho"/>
          <w:lang w:eastAsia="ja-JP"/>
        </w:rPr>
        <w:t xml:space="preserve"> level in which</w:t>
      </w:r>
      <w:r w:rsidR="006E7E8E">
        <w:rPr>
          <w:rFonts w:eastAsia="MS Mincho"/>
          <w:lang w:eastAsia="ja-JP"/>
        </w:rPr>
        <w:t xml:space="preserve"> intra</w:t>
      </w:r>
      <w:r w:rsidR="004009BB">
        <w:rPr>
          <w:rFonts w:eastAsia="MS Mincho"/>
          <w:lang w:eastAsia="ja-JP"/>
        </w:rPr>
        <w:t>-</w:t>
      </w:r>
      <w:r w:rsidR="002C6531">
        <w:rPr>
          <w:rFonts w:eastAsia="MS Mincho"/>
          <w:lang w:eastAsia="ja-JP"/>
        </w:rPr>
        <w:t>detail</w:t>
      </w:r>
      <w:r w:rsidR="004009BB">
        <w:rPr>
          <w:rFonts w:eastAsia="MS Mincho"/>
          <w:lang w:eastAsia="ja-JP"/>
        </w:rPr>
        <w:t>-</w:t>
      </w:r>
      <w:r w:rsidR="002C6531">
        <w:rPr>
          <w:rFonts w:eastAsia="MS Mincho"/>
          <w:lang w:eastAsia="ja-JP"/>
        </w:rPr>
        <w:t>level</w:t>
      </w:r>
      <w:r w:rsidR="006E7E8E">
        <w:rPr>
          <w:rFonts w:eastAsia="MS Mincho"/>
          <w:lang w:eastAsia="ja-JP"/>
        </w:rPr>
        <w:t xml:space="preserve"> prediction is</w:t>
      </w:r>
      <w:r w:rsidR="00D61711">
        <w:rPr>
          <w:rFonts w:eastAsia="MS Mincho"/>
          <w:lang w:eastAsia="ja-JP"/>
        </w:rPr>
        <w:t xml:space="preserve"> enabled</w:t>
      </w:r>
      <w:r w:rsidR="006E7E8E">
        <w:rPr>
          <w:rFonts w:eastAsia="MS Mincho"/>
          <w:lang w:eastAsia="ja-JP"/>
        </w:rPr>
        <w:t>.</w:t>
      </w:r>
      <w:r w:rsidR="00811513" w:rsidRPr="00A4559E">
        <w:rPr>
          <w:lang w:eastAsia="ja-JP"/>
        </w:rPr>
        <w:t xml:space="preserve"> </w:t>
      </w:r>
      <w:r w:rsidR="004F5FD2" w:rsidRPr="00A4559E">
        <w:rPr>
          <w:lang w:eastAsia="ja-JP"/>
        </w:rPr>
        <w:t xml:space="preserve"> </w:t>
      </w:r>
      <w:r w:rsidR="006E7E8E" w:rsidRPr="00A4559E">
        <w:t>When</w:t>
      </w:r>
      <w:r w:rsidRPr="00A4559E">
        <w:t xml:space="preserve"> </w:t>
      </w:r>
      <w:r w:rsidRPr="00A4559E">
        <w:rPr>
          <w:rStyle w:val="Synvarinline"/>
        </w:rPr>
        <w:t>pred_intra</w:t>
      </w:r>
      <w:r w:rsidR="00F8612B" w:rsidRPr="00A4559E">
        <w:rPr>
          <w:rStyle w:val="Synvarinline"/>
        </w:rPr>
        <w:t>_min</w:t>
      </w:r>
      <w:r w:rsidRPr="00A4559E">
        <w:rPr>
          <w:rStyle w:val="Synvarinline"/>
        </w:rPr>
        <w:t>_lod</w:t>
      </w:r>
      <w:r w:rsidR="005925E0" w:rsidRPr="00A4559E">
        <w:t xml:space="preserve"> is not present, it</w:t>
      </w:r>
      <w:r w:rsidRPr="00A4559E">
        <w:t xml:space="preserve"> shall be</w:t>
      </w:r>
      <w:r w:rsidR="006E7E8E" w:rsidRPr="00A4559E">
        <w:t xml:space="preserve"> inferred to be</w:t>
      </w:r>
      <w:r w:rsidR="006F34E4" w:rsidRPr="00A4559E">
        <w:rPr>
          <w:lang w:eastAsia="ja-JP"/>
        </w:rPr>
        <w:t xml:space="preserve"> </w:t>
      </w:r>
      <w:r w:rsidRPr="00A4559E">
        <w:rPr>
          <w:rStyle w:val="Synvarinline"/>
        </w:rPr>
        <w:t>lod_max_</w:t>
      </w:r>
      <w:r w:rsidR="006F34E4" w:rsidRPr="00A4559E">
        <w:rPr>
          <w:rStyle w:val="Synvarinline"/>
        </w:rPr>
        <w:t>levels_minus1</w:t>
      </w:r>
      <w:r w:rsidR="004F5FD2" w:rsidRPr="00A4559E">
        <w:rPr>
          <w:rStyle w:val="Exprinline"/>
        </w:rPr>
        <w:t> </w:t>
      </w:r>
      <w:r w:rsidR="006F34E4" w:rsidRPr="00A4559E">
        <w:rPr>
          <w:rStyle w:val="Exprinline"/>
        </w:rPr>
        <w:t>+</w:t>
      </w:r>
      <w:r w:rsidR="004F5FD2" w:rsidRPr="00A4559E">
        <w:rPr>
          <w:rStyle w:val="Exprinline"/>
        </w:rPr>
        <w:t> </w:t>
      </w:r>
      <w:r w:rsidR="006F34E4" w:rsidRPr="00A4559E">
        <w:rPr>
          <w:rStyle w:val="Exprinline"/>
        </w:rPr>
        <w:t>1</w:t>
      </w:r>
      <w:r w:rsidR="006E7E8E" w:rsidRPr="00A4559E">
        <w:t>.</w:t>
      </w:r>
      <w:r w:rsidR="00D61711" w:rsidRPr="00A4559E">
        <w:t xml:space="preserve"> </w:t>
      </w:r>
      <w:r w:rsidR="006E7E8E" w:rsidRPr="00A4559E">
        <w:t xml:space="preserve"> </w:t>
      </w:r>
      <w:r w:rsidR="00811513" w:rsidRPr="006D42C5">
        <w:rPr>
          <w:rFonts w:eastAsia="MS Mincho"/>
          <w:lang w:eastAsia="ja-JP"/>
        </w:rPr>
        <w:t>It is a requirement of bits</w:t>
      </w:r>
      <w:r w:rsidR="00083D78">
        <w:rPr>
          <w:rFonts w:eastAsia="MS Mincho"/>
          <w:lang w:eastAsia="ja-JP"/>
        </w:rPr>
        <w:t>t</w:t>
      </w:r>
      <w:r w:rsidR="00811513" w:rsidRPr="006D42C5">
        <w:rPr>
          <w:rFonts w:eastAsia="MS Mincho"/>
          <w:lang w:eastAsia="ja-JP"/>
        </w:rPr>
        <w:t>ream conformance that</w:t>
      </w:r>
      <w:r>
        <w:rPr>
          <w:rFonts w:eastAsia="MS Mincho"/>
          <w:lang w:eastAsia="ja-JP"/>
        </w:rPr>
        <w:t xml:space="preserve"> </w:t>
      </w:r>
      <w:r w:rsidRPr="00A4559E">
        <w:rPr>
          <w:rStyle w:val="Synvarinline"/>
        </w:rPr>
        <w:t>pred_intra</w:t>
      </w:r>
      <w:r w:rsidR="00F8612B" w:rsidRPr="00A4559E">
        <w:rPr>
          <w:rStyle w:val="Synvarinline"/>
        </w:rPr>
        <w:t>_min</w:t>
      </w:r>
      <w:r w:rsidRPr="00A4559E">
        <w:rPr>
          <w:rStyle w:val="Synvarinline"/>
        </w:rPr>
        <w:t>_lod</w:t>
      </w:r>
      <w:r w:rsidR="00083D78">
        <w:rPr>
          <w:rFonts w:eastAsia="MS Mincho"/>
          <w:lang w:eastAsia="ja-JP"/>
        </w:rPr>
        <w:t xml:space="preserve"> shall be</w:t>
      </w:r>
      <w:r w:rsidR="006E7E8E">
        <w:rPr>
          <w:rFonts w:eastAsia="MS Mincho"/>
          <w:lang w:eastAsia="ja-JP"/>
        </w:rPr>
        <w:t xml:space="preserve"> 0</w:t>
      </w:r>
      <w:r w:rsidR="00811513" w:rsidRPr="006D42C5">
        <w:rPr>
          <w:rFonts w:eastAsia="MS Mincho"/>
          <w:lang w:eastAsia="ja-JP"/>
        </w:rPr>
        <w:t xml:space="preserve"> when</w:t>
      </w:r>
      <w:r w:rsidR="00CC415B">
        <w:rPr>
          <w:rFonts w:eastAsia="MS Mincho"/>
          <w:lang w:eastAsia="ja-JP"/>
        </w:rPr>
        <w:t xml:space="preserve"> </w:t>
      </w:r>
      <w:r w:rsidRPr="00A4559E">
        <w:rPr>
          <w:rStyle w:val="Synvarinline"/>
        </w:rPr>
        <w:t>lod_max_</w:t>
      </w:r>
      <w:r w:rsidR="00CC415B" w:rsidRPr="00A4559E">
        <w:rPr>
          <w:rStyle w:val="Synvarinline"/>
        </w:rPr>
        <w:t>levels_minus1</w:t>
      </w:r>
      <w:r w:rsidR="00811513" w:rsidRPr="006D42C5">
        <w:rPr>
          <w:rFonts w:eastAsia="MS Mincho"/>
          <w:lang w:eastAsia="ja-JP"/>
        </w:rPr>
        <w:t xml:space="preserve"> is</w:t>
      </w:r>
      <w:r w:rsidR="00CC415B">
        <w:rPr>
          <w:rFonts w:eastAsia="MS Mincho"/>
          <w:lang w:eastAsia="ja-JP"/>
        </w:rPr>
        <w:t xml:space="preserve"> 0</w:t>
      </w:r>
      <w:r w:rsidR="00811513" w:rsidRPr="006D42C5">
        <w:rPr>
          <w:rFonts w:eastAsia="MS Mincho"/>
          <w:lang w:eastAsia="ja-JP"/>
        </w:rPr>
        <w:t>.</w:t>
      </w:r>
    </w:p>
    <w:p w14:paraId="7D290B50" w14:textId="0C901FC2" w:rsidR="00653F9D" w:rsidRPr="00A4559E" w:rsidRDefault="00E3763C" w:rsidP="00653F9D">
      <w:r w:rsidRPr="00A4559E">
        <w:rPr>
          <w:rStyle w:val="Synboldinline"/>
        </w:rPr>
        <w:t>inter_comp_pred_enabled</w:t>
      </w:r>
      <w:r w:rsidR="00653F9D" w:rsidRPr="00A4559E">
        <w:t xml:space="preserve"> specifies</w:t>
      </w:r>
      <w:r w:rsidR="00BC448B" w:rsidRPr="00A4559E">
        <w:t xml:space="preserve"> whether</w:t>
      </w:r>
      <w:r w:rsidR="00A42CD0" w:rsidRPr="00A4559E">
        <w:t xml:space="preserve"> (when 1) or not (when 0)</w:t>
      </w:r>
      <w:r w:rsidR="00653F9D" w:rsidRPr="00A4559E">
        <w:t xml:space="preserve"> the</w:t>
      </w:r>
      <w:r w:rsidR="00BC448B" w:rsidRPr="00A4559E">
        <w:t xml:space="preserve"> first</w:t>
      </w:r>
      <w:r w:rsidR="00653F9D" w:rsidRPr="00A4559E">
        <w:t xml:space="preserve"> component of a </w:t>
      </w:r>
      <w:r w:rsidR="00765DC2" w:rsidRPr="00A4559E">
        <w:t>multi</w:t>
      </w:r>
      <w:r w:rsidR="00BC448B" w:rsidRPr="00A4559E">
        <w:t>-</w:t>
      </w:r>
      <w:r w:rsidR="00765DC2" w:rsidRPr="00A4559E">
        <w:t>component attribute</w:t>
      </w:r>
      <w:r w:rsidR="00F8612B" w:rsidRPr="00A4559E">
        <w:t xml:space="preserve"> coefficient</w:t>
      </w:r>
      <w:r w:rsidR="00BC448B" w:rsidRPr="00A4559E">
        <w:t xml:space="preserve"> shall be</w:t>
      </w:r>
      <w:r w:rsidR="00765DC2" w:rsidRPr="00A4559E">
        <w:t xml:space="preserve"> used to predict the</w:t>
      </w:r>
      <w:r w:rsidR="00FA0003" w:rsidRPr="00A4559E">
        <w:t xml:space="preserve"> coefficients</w:t>
      </w:r>
      <w:r w:rsidR="00765DC2" w:rsidRPr="00A4559E">
        <w:t xml:space="preserve"> of</w:t>
      </w:r>
      <w:r w:rsidR="00BC448B" w:rsidRPr="00A4559E">
        <w:t xml:space="preserve"> any subsequent</w:t>
      </w:r>
      <w:r w:rsidR="00765DC2" w:rsidRPr="00A4559E">
        <w:t xml:space="preserve"> components</w:t>
      </w:r>
      <w:r w:rsidR="00653F9D" w:rsidRPr="00A4559E">
        <w:t>.</w:t>
      </w:r>
      <w:r w:rsidR="00CC415B" w:rsidRPr="00A4559E">
        <w:t xml:space="preserve">  </w:t>
      </w:r>
      <w:r w:rsidR="00CC415B" w:rsidRPr="00A4559E">
        <w:rPr>
          <w:bCs/>
          <w:lang w:eastAsia="ko-KR"/>
        </w:rPr>
        <w:t xml:space="preserve">When </w:t>
      </w:r>
      <w:r w:rsidRPr="00A4559E">
        <w:rPr>
          <w:rStyle w:val="Synvarinline"/>
        </w:rPr>
        <w:t>inter_comp_pred_enabled</w:t>
      </w:r>
      <w:r w:rsidR="00CC415B" w:rsidRPr="00A4559E">
        <w:rPr>
          <w:bCs/>
          <w:lang w:eastAsia="ko-KR"/>
        </w:rPr>
        <w:t xml:space="preserve"> is not present, it</w:t>
      </w:r>
      <w:r w:rsidR="008A352C" w:rsidRPr="00A4559E">
        <w:rPr>
          <w:bCs/>
          <w:lang w:eastAsia="ko-KR"/>
        </w:rPr>
        <w:t xml:space="preserve"> shall be</w:t>
      </w:r>
      <w:r w:rsidR="00CC415B" w:rsidRPr="00A4559E">
        <w:rPr>
          <w:bCs/>
          <w:lang w:eastAsia="ko-KR"/>
        </w:rPr>
        <w:t xml:space="preserve"> inferred to be 0.</w:t>
      </w:r>
    </w:p>
    <w:p w14:paraId="411D92A0" w14:textId="0668D114" w:rsidR="00E71731" w:rsidRPr="00A4559E" w:rsidRDefault="00E3763C" w:rsidP="009414EA">
      <w:pPr>
        <w:rPr>
          <w:bCs/>
        </w:rPr>
      </w:pPr>
      <w:r w:rsidRPr="00A4559E">
        <w:rPr>
          <w:rStyle w:val="Synboldinline"/>
        </w:rPr>
        <w:t>pred_blending_enabled</w:t>
      </w:r>
      <w:r w:rsidR="00E71731" w:rsidRPr="00A4559E">
        <w:rPr>
          <w:bCs/>
        </w:rPr>
        <w:t xml:space="preserve"> specifies</w:t>
      </w:r>
      <w:r w:rsidR="00F8612B" w:rsidRPr="00A4559E">
        <w:rPr>
          <w:bCs/>
        </w:rPr>
        <w:t xml:space="preserve"> whether</w:t>
      </w:r>
      <w:r w:rsidR="00A42CD0" w:rsidRPr="00A4559E">
        <w:t xml:space="preserve"> (when 1) or not (when 0)</w:t>
      </w:r>
      <w:r w:rsidR="00F8612B" w:rsidRPr="00A4559E">
        <w:rPr>
          <w:bCs/>
        </w:rPr>
        <w:t xml:space="preserve"> the</w:t>
      </w:r>
      <w:r w:rsidR="00E71731" w:rsidRPr="00A4559E">
        <w:rPr>
          <w:bCs/>
        </w:rPr>
        <w:t xml:space="preserve"> </w:t>
      </w:r>
      <w:r w:rsidR="001F1CC3" w:rsidRPr="00A4559E">
        <w:rPr>
          <w:bCs/>
        </w:rPr>
        <w:t>neighbour weights used</w:t>
      </w:r>
      <w:r w:rsidR="00A42CD0" w:rsidRPr="00A4559E">
        <w:rPr>
          <w:bCs/>
        </w:rPr>
        <w:t xml:space="preserve"> for</w:t>
      </w:r>
      <w:r w:rsidR="00F8612B" w:rsidRPr="00A4559E">
        <w:rPr>
          <w:bCs/>
        </w:rPr>
        <w:t xml:space="preserve"> neighbourhood average</w:t>
      </w:r>
      <w:r w:rsidR="001F1CC3" w:rsidRPr="00A4559E">
        <w:rPr>
          <w:bCs/>
        </w:rPr>
        <w:t xml:space="preserve"> prediction</w:t>
      </w:r>
      <w:r w:rsidR="00F8612B" w:rsidRPr="00A4559E">
        <w:rPr>
          <w:bCs/>
        </w:rPr>
        <w:t xml:space="preserve"> shall</w:t>
      </w:r>
      <w:r w:rsidR="001F1CC3" w:rsidRPr="00A4559E">
        <w:rPr>
          <w:bCs/>
        </w:rPr>
        <w:t xml:space="preserve"> be blended</w:t>
      </w:r>
      <w:r w:rsidR="00F8612B" w:rsidRPr="00A4559E">
        <w:rPr>
          <w:bCs/>
        </w:rPr>
        <w:t xml:space="preserve"> according to the</w:t>
      </w:r>
      <w:r w:rsidR="001F1CC3" w:rsidRPr="00A4559E">
        <w:rPr>
          <w:bCs/>
        </w:rPr>
        <w:t xml:space="preserve"> relative spatial positions</w:t>
      </w:r>
      <w:r w:rsidR="00F8612B" w:rsidRPr="00A4559E">
        <w:rPr>
          <w:bCs/>
        </w:rPr>
        <w:t xml:space="preserve"> of the associated points</w:t>
      </w:r>
      <w:r w:rsidR="00E71731" w:rsidRPr="00A4559E">
        <w:rPr>
          <w:bCs/>
        </w:rPr>
        <w:t>.</w:t>
      </w:r>
      <w:r w:rsidR="001F1CC3" w:rsidRPr="00A4559E">
        <w:rPr>
          <w:bCs/>
        </w:rPr>
        <w:t xml:space="preserve">  </w:t>
      </w:r>
      <w:r w:rsidR="00E71731" w:rsidRPr="00A4559E">
        <w:rPr>
          <w:bCs/>
        </w:rPr>
        <w:t xml:space="preserve">When </w:t>
      </w:r>
      <w:r w:rsidRPr="00A4559E">
        <w:rPr>
          <w:rStyle w:val="Synvarinline"/>
        </w:rPr>
        <w:t>pred_blending_enabled</w:t>
      </w:r>
      <w:r w:rsidR="005925E0" w:rsidRPr="00A4559E">
        <w:t xml:space="preserve"> is not present, it</w:t>
      </w:r>
      <w:r w:rsidR="008A352C" w:rsidRPr="00A4559E">
        <w:rPr>
          <w:bCs/>
        </w:rPr>
        <w:t xml:space="preserve"> shall be</w:t>
      </w:r>
      <w:r w:rsidR="00E71731" w:rsidRPr="00A4559E">
        <w:rPr>
          <w:bCs/>
        </w:rPr>
        <w:t xml:space="preserve"> inferred to be 0.</w:t>
      </w:r>
    </w:p>
    <w:p w14:paraId="2ABCC58C" w14:textId="15E0F228" w:rsidR="000A6192" w:rsidRDefault="000A6192" w:rsidP="00B164FB">
      <w:pPr>
        <w:pStyle w:val="Heading5"/>
      </w:pPr>
      <w:r>
        <w:t>Raw attribute parameters</w:t>
      </w:r>
      <w:r w:rsidR="00BC0061">
        <w:fldChar w:fldCharType="begin"/>
      </w:r>
      <w:r w:rsidR="00BC0061">
        <w:rPr>
          <w:rStyle w:val="HdgMarker"/>
        </w:rPr>
        <w:instrText>Q</w:instrText>
      </w:r>
      <w:r w:rsidR="00BC0061">
        <w:instrText>UOTE "" \* Charformat</w:instrText>
      </w:r>
      <w:r w:rsidR="00BC0061">
        <w:fldChar w:fldCharType="end"/>
      </w:r>
    </w:p>
    <w:p w14:paraId="7E38E383" w14:textId="303093C9" w:rsidR="00CB2B46" w:rsidRPr="00A4559E" w:rsidRDefault="00E3763C" w:rsidP="009414EA">
      <w:pPr>
        <w:rPr>
          <w:bCs/>
        </w:rPr>
      </w:pPr>
      <w:r w:rsidRPr="00A4559E">
        <w:rPr>
          <w:rStyle w:val="Synboldinline"/>
        </w:rPr>
        <w:t>raw_attr</w:t>
      </w:r>
      <w:r w:rsidR="00E46DB9" w:rsidRPr="00A4559E">
        <w:rPr>
          <w:rStyle w:val="Synboldinline"/>
        </w:rPr>
        <w:t>_width_present</w:t>
      </w:r>
      <w:r w:rsidR="00F8612B" w:rsidRPr="00A4559E">
        <w:rPr>
          <w:bCs/>
        </w:rPr>
        <w:t xml:space="preserve"> specifies whether</w:t>
      </w:r>
      <w:r w:rsidR="00A42CD0" w:rsidRPr="00A4559E">
        <w:rPr>
          <w:bCs/>
        </w:rPr>
        <w:t xml:space="preserve"> (when 0)</w:t>
      </w:r>
      <w:r w:rsidR="00CB2B46" w:rsidRPr="00A4559E">
        <w:rPr>
          <w:bCs/>
        </w:rPr>
        <w:t xml:space="preserve"> raw attribute values</w:t>
      </w:r>
      <w:r w:rsidR="00F8612B" w:rsidRPr="00A4559E">
        <w:rPr>
          <w:bCs/>
        </w:rPr>
        <w:t xml:space="preserve"> shall use</w:t>
      </w:r>
      <w:r w:rsidR="00E46DB9" w:rsidRPr="00A4559E">
        <w:rPr>
          <w:bCs/>
        </w:rPr>
        <w:t xml:space="preserve"> the same fixed length encoding for</w:t>
      </w:r>
      <w:r w:rsidR="00081C34" w:rsidRPr="00A4559E">
        <w:rPr>
          <w:bCs/>
        </w:rPr>
        <w:t xml:space="preserve"> every</w:t>
      </w:r>
      <w:r w:rsidR="00E46DB9" w:rsidRPr="00A4559E">
        <w:rPr>
          <w:bCs/>
        </w:rPr>
        <w:t xml:space="preserve"> syntax element</w:t>
      </w:r>
      <w:r w:rsidR="00F8612B" w:rsidRPr="00A4559E">
        <w:rPr>
          <w:bCs/>
        </w:rPr>
        <w:t xml:space="preserve"> or</w:t>
      </w:r>
      <w:r w:rsidR="00A42CD0" w:rsidRPr="00A4559E">
        <w:rPr>
          <w:bCs/>
        </w:rPr>
        <w:t xml:space="preserve"> (when 1)</w:t>
      </w:r>
      <w:r w:rsidR="00E46DB9" w:rsidRPr="00A4559E">
        <w:rPr>
          <w:bCs/>
        </w:rPr>
        <w:t xml:space="preserve"> a per</w:t>
      </w:r>
      <w:r w:rsidR="008E2E0C" w:rsidRPr="00A4559E">
        <w:rPr>
          <w:bCs/>
        </w:rPr>
        <w:t>-</w:t>
      </w:r>
      <w:r w:rsidR="00E46DB9" w:rsidRPr="00A4559E">
        <w:rPr>
          <w:bCs/>
        </w:rPr>
        <w:t>syntax</w:t>
      </w:r>
      <w:r w:rsidR="008E2E0C" w:rsidRPr="00A4559E">
        <w:rPr>
          <w:bCs/>
        </w:rPr>
        <w:t>-</w:t>
      </w:r>
      <w:r w:rsidR="00E46DB9" w:rsidRPr="00A4559E">
        <w:rPr>
          <w:bCs/>
        </w:rPr>
        <w:t>element</w:t>
      </w:r>
      <w:r w:rsidR="00F8612B" w:rsidRPr="00A4559E">
        <w:rPr>
          <w:bCs/>
        </w:rPr>
        <w:t xml:space="preserve"> length.</w:t>
      </w:r>
    </w:p>
    <w:p w14:paraId="0624F374" w14:textId="084C0AB8" w:rsidR="008C5709" w:rsidRDefault="00D94795" w:rsidP="008C5709">
      <w:pPr>
        <w:pStyle w:val="Heading4"/>
        <w:numPr>
          <w:ilvl w:val="3"/>
          <w:numId w:val="1"/>
        </w:numPr>
      </w:pPr>
      <w:r>
        <w:t>Frame-specific attribute</w:t>
      </w:r>
      <w:r w:rsidR="00010F67">
        <w:t xml:space="preserve"> properties data unit</w:t>
      </w:r>
      <w:r>
        <w:t xml:space="preserve"> </w:t>
      </w:r>
      <w:r w:rsidR="008C5709">
        <w:t>semantics</w:t>
      </w:r>
      <w:r w:rsidR="00BC0061">
        <w:fldChar w:fldCharType="begin"/>
      </w:r>
      <w:r w:rsidR="00BC0061">
        <w:rPr>
          <w:rStyle w:val="HdgMarker"/>
        </w:rPr>
        <w:instrText>Q</w:instrText>
      </w:r>
      <w:r w:rsidR="00BC0061">
        <w:instrText>UOTE "" \* Charformat</w:instrText>
      </w:r>
      <w:r w:rsidR="00BC0061">
        <w:fldChar w:fldCharType="end"/>
      </w:r>
    </w:p>
    <w:p w14:paraId="4D2D9C5E" w14:textId="5B44CBA8" w:rsidR="003C5AC0" w:rsidRPr="00A4559E" w:rsidRDefault="00D94795" w:rsidP="001D4039">
      <w:pPr>
        <w:pStyle w:val="NormalKWN"/>
        <w:rPr>
          <w:lang w:eastAsia="ja-JP"/>
        </w:rPr>
      </w:pPr>
      <w:r w:rsidRPr="00A4559E">
        <w:rPr>
          <w:lang w:eastAsia="ja-JP"/>
        </w:rPr>
        <w:t xml:space="preserve">Frame-specific </w:t>
      </w:r>
      <w:r w:rsidR="00F76F40" w:rsidRPr="00A4559E">
        <w:rPr>
          <w:lang w:eastAsia="ja-JP"/>
        </w:rPr>
        <w:t>attribute</w:t>
      </w:r>
      <w:r w:rsidR="00010F67" w:rsidRPr="00A4559E">
        <w:rPr>
          <w:lang w:eastAsia="ja-JP"/>
        </w:rPr>
        <w:t xml:space="preserve"> properties</w:t>
      </w:r>
      <w:r w:rsidR="00F76F40" w:rsidRPr="00A4559E">
        <w:rPr>
          <w:lang w:eastAsia="ja-JP"/>
        </w:rPr>
        <w:t xml:space="preserve"> apply</w:t>
      </w:r>
      <w:r w:rsidR="008729C2" w:rsidRPr="00A4559E">
        <w:rPr>
          <w:lang w:eastAsia="ja-JP"/>
        </w:rPr>
        <w:t xml:space="preserve"> to an attribute of a specific</w:t>
      </w:r>
      <w:r w:rsidR="00F76F40" w:rsidRPr="00A4559E">
        <w:rPr>
          <w:lang w:eastAsia="ja-JP"/>
        </w:rPr>
        <w:t xml:space="preserve"> frame.</w:t>
      </w:r>
      <w:r w:rsidRPr="00A4559E">
        <w:rPr>
          <w:lang w:eastAsia="ja-JP"/>
        </w:rPr>
        <w:t xml:space="preserve"> </w:t>
      </w:r>
      <w:r w:rsidR="003C5AC0" w:rsidRPr="00A4559E">
        <w:rPr>
          <w:lang w:eastAsia="ja-JP"/>
        </w:rPr>
        <w:t xml:space="preserve"> The</w:t>
      </w:r>
      <w:r w:rsidR="00010F67" w:rsidRPr="00A4559E">
        <w:rPr>
          <w:lang w:eastAsia="ja-JP"/>
        </w:rPr>
        <w:t xml:space="preserve"> properties</w:t>
      </w:r>
      <w:r w:rsidR="003C5AC0" w:rsidRPr="00A4559E">
        <w:rPr>
          <w:lang w:eastAsia="ja-JP"/>
        </w:rPr>
        <w:t xml:space="preserve"> shall:</w:t>
      </w:r>
    </w:p>
    <w:p w14:paraId="414A98F8" w14:textId="47CEE2B2" w:rsidR="00F76F40" w:rsidRDefault="00944C88" w:rsidP="00262D99">
      <w:pPr>
        <w:pStyle w:val="Itemize1G-PCC"/>
        <w:rPr>
          <w:lang w:eastAsia="ja-JP"/>
        </w:rPr>
      </w:pPr>
      <w:r>
        <w:rPr>
          <w:lang w:eastAsia="ja-JP"/>
        </w:rPr>
        <w:t>o</w:t>
      </w:r>
      <w:r w:rsidR="00F76F40">
        <w:rPr>
          <w:lang w:eastAsia="ja-JP"/>
        </w:rPr>
        <w:t>verride any corresponding</w:t>
      </w:r>
      <w:r w:rsidR="00010F67">
        <w:rPr>
          <w:lang w:eastAsia="ja-JP"/>
        </w:rPr>
        <w:t xml:space="preserve"> properties</w:t>
      </w:r>
      <w:r w:rsidR="00F76F40">
        <w:rPr>
          <w:lang w:eastAsia="ja-JP"/>
        </w:rPr>
        <w:t xml:space="preserve"> signalled in the active SPS</w:t>
      </w:r>
      <w:r w:rsidR="00010F67">
        <w:rPr>
          <w:lang w:eastAsia="ja-JP"/>
        </w:rPr>
        <w:t xml:space="preserve"> for the</w:t>
      </w:r>
      <w:r w:rsidR="00FA0003">
        <w:rPr>
          <w:lang w:eastAsia="ja-JP"/>
        </w:rPr>
        <w:t xml:space="preserve"> specified</w:t>
      </w:r>
      <w:r w:rsidR="00010F67">
        <w:rPr>
          <w:lang w:eastAsia="ja-JP"/>
        </w:rPr>
        <w:t xml:space="preserve"> frame only</w:t>
      </w:r>
      <w:r>
        <w:rPr>
          <w:lang w:eastAsia="ja-JP"/>
        </w:rPr>
        <w:t>;</w:t>
      </w:r>
    </w:p>
    <w:p w14:paraId="617967D8" w14:textId="77E85125" w:rsidR="003F3B0C" w:rsidRDefault="00944C88" w:rsidP="00262D99">
      <w:pPr>
        <w:pStyle w:val="Itemize1G-PCC"/>
        <w:rPr>
          <w:lang w:eastAsia="ja-JP"/>
        </w:rPr>
      </w:pPr>
      <w:r>
        <w:rPr>
          <w:lang w:eastAsia="ja-JP"/>
        </w:rPr>
        <w:t>a</w:t>
      </w:r>
      <w:r w:rsidR="003F3B0C">
        <w:rPr>
          <w:lang w:eastAsia="ja-JP"/>
        </w:rPr>
        <w:t xml:space="preserve">pply to all </w:t>
      </w:r>
      <w:r w:rsidR="000966D5">
        <w:rPr>
          <w:lang w:eastAsia="ja-JP"/>
        </w:rPr>
        <w:t>ADU</w:t>
      </w:r>
      <w:r w:rsidR="003F3B0C">
        <w:rPr>
          <w:lang w:eastAsia="ja-JP"/>
        </w:rPr>
        <w:t>s in</w:t>
      </w:r>
      <w:r w:rsidR="00541912">
        <w:rPr>
          <w:lang w:eastAsia="ja-JP"/>
        </w:rPr>
        <w:t xml:space="preserve"> the</w:t>
      </w:r>
      <w:r w:rsidR="003F3B0C">
        <w:rPr>
          <w:lang w:eastAsia="ja-JP"/>
        </w:rPr>
        <w:t xml:space="preserve"> frame with </w:t>
      </w:r>
      <w:r w:rsidR="00702B0C" w:rsidRPr="00D35E12">
        <w:rPr>
          <w:rStyle w:val="VarNinline"/>
        </w:rPr>
        <w:t>AttrIdx</w:t>
      </w:r>
      <w:r w:rsidR="003F3B0C">
        <w:rPr>
          <w:lang w:eastAsia="ja-JP"/>
        </w:rPr>
        <w:t xml:space="preserve"> equal to </w:t>
      </w:r>
      <w:r w:rsidR="00A13A27" w:rsidRPr="001A38FF">
        <w:rPr>
          <w:rStyle w:val="Synvarinline"/>
        </w:rPr>
        <w:t>fsap_sps_attr_idx</w:t>
      </w:r>
      <w:r w:rsidR="00FD7DC8">
        <w:rPr>
          <w:lang w:eastAsia="ja-JP"/>
        </w:rPr>
        <w:t>.</w:t>
      </w:r>
    </w:p>
    <w:p w14:paraId="7443FCB1" w14:textId="1586458F" w:rsidR="00FA0003" w:rsidRPr="000773D1" w:rsidRDefault="00FA0003" w:rsidP="00FA0003">
      <w:pPr>
        <w:rPr>
          <w:rFonts w:eastAsia="MS Mincho"/>
          <w:bCs/>
          <w:lang w:eastAsia="ja-JP"/>
        </w:rPr>
      </w:pPr>
      <w:r>
        <w:rPr>
          <w:rFonts w:eastAsia="MS Mincho"/>
          <w:bCs/>
          <w:lang w:eastAsia="ja-JP"/>
        </w:rPr>
        <w:lastRenderedPageBreak/>
        <w:t xml:space="preserve">All attribute properties with the same value of </w:t>
      </w:r>
      <w:r w:rsidRPr="00A4559E">
        <w:rPr>
          <w:rStyle w:val="Synvarinline"/>
        </w:rPr>
        <w:t>attr_prop_type</w:t>
      </w:r>
      <w:r>
        <w:rPr>
          <w:rFonts w:eastAsia="MS Mincho"/>
          <w:bCs/>
          <w:lang w:eastAsia="ja-JP"/>
        </w:rPr>
        <w:t xml:space="preserve"> shall be identical within a frame for</w:t>
      </w:r>
      <w:r w:rsidR="00944C88">
        <w:rPr>
          <w:rFonts w:eastAsia="MS Mincho"/>
          <w:bCs/>
          <w:lang w:eastAsia="ja-JP"/>
        </w:rPr>
        <w:t xml:space="preserve"> any single</w:t>
      </w:r>
      <w:r>
        <w:rPr>
          <w:rFonts w:eastAsia="MS Mincho"/>
          <w:bCs/>
          <w:lang w:eastAsia="ja-JP"/>
        </w:rPr>
        <w:t xml:space="preserve"> attribute.</w:t>
      </w:r>
    </w:p>
    <w:p w14:paraId="686E8684" w14:textId="6500729E" w:rsidR="003F3B0C" w:rsidRPr="00A4559E" w:rsidRDefault="00C603B8" w:rsidP="00AB6635">
      <w:pPr>
        <w:rPr>
          <w:lang w:eastAsia="ja-JP"/>
        </w:rPr>
      </w:pPr>
      <w:r>
        <w:rPr>
          <w:rFonts w:eastAsia="MS Mincho"/>
          <w:bCs/>
          <w:lang w:eastAsia="ja-JP"/>
        </w:rPr>
        <w:t>Each</w:t>
      </w:r>
      <w:r w:rsidR="00FD7DC8">
        <w:rPr>
          <w:rFonts w:eastAsia="MS Mincho"/>
          <w:bCs/>
          <w:lang w:eastAsia="ja-JP"/>
        </w:rPr>
        <w:t xml:space="preserve"> FSAP DU</w:t>
      </w:r>
      <w:r w:rsidR="00010F67">
        <w:rPr>
          <w:rFonts w:eastAsia="MS Mincho"/>
          <w:bCs/>
          <w:lang w:eastAsia="ja-JP"/>
        </w:rPr>
        <w:t xml:space="preserve"> shall</w:t>
      </w:r>
      <w:r w:rsidR="00541912" w:rsidRPr="00A4559E">
        <w:rPr>
          <w:lang w:eastAsia="ja-JP"/>
        </w:rPr>
        <w:t xml:space="preserve"> </w:t>
      </w:r>
      <w:r w:rsidR="003F3B0C" w:rsidRPr="00A4559E">
        <w:rPr>
          <w:lang w:eastAsia="ja-JP"/>
        </w:rPr>
        <w:t xml:space="preserve">occur, at least, before the first </w:t>
      </w:r>
      <w:r w:rsidR="000966D5" w:rsidRPr="00A4559E">
        <w:rPr>
          <w:lang w:eastAsia="ja-JP"/>
        </w:rPr>
        <w:t>ADU</w:t>
      </w:r>
      <w:r w:rsidR="003F3B0C" w:rsidRPr="00A4559E">
        <w:rPr>
          <w:lang w:eastAsia="ja-JP"/>
        </w:rPr>
        <w:t xml:space="preserve"> within</w:t>
      </w:r>
      <w:r w:rsidR="00374985" w:rsidRPr="00A4559E">
        <w:rPr>
          <w:lang w:eastAsia="ja-JP"/>
        </w:rPr>
        <w:t xml:space="preserve"> the</w:t>
      </w:r>
      <w:r w:rsidR="003F3B0C" w:rsidRPr="00A4559E">
        <w:rPr>
          <w:lang w:eastAsia="ja-JP"/>
        </w:rPr>
        <w:t xml:space="preserve"> frame</w:t>
      </w:r>
      <w:r w:rsidR="00374985" w:rsidRPr="00A4559E">
        <w:rPr>
          <w:lang w:eastAsia="ja-JP"/>
        </w:rPr>
        <w:t xml:space="preserve"> to which it applies.</w:t>
      </w:r>
    </w:p>
    <w:p w14:paraId="2B4D4A44" w14:textId="7A0CC61B" w:rsidR="008711D0" w:rsidRDefault="008711D0" w:rsidP="00262D99">
      <w:pPr>
        <w:pStyle w:val="NoteUnnumbered"/>
        <w:rPr>
          <w:lang w:eastAsia="ja-JP"/>
        </w:rPr>
      </w:pPr>
      <w:r>
        <w:rPr>
          <w:lang w:eastAsia="ja-JP"/>
        </w:rPr>
        <w:t xml:space="preserve">The requirements of </w:t>
      </w:r>
      <w:r w:rsidRPr="001A38FF">
        <w:rPr>
          <w:rStyle w:val="Synvarinline"/>
        </w:rPr>
        <w:t>f</w:t>
      </w:r>
      <w:r w:rsidR="00091CF6" w:rsidRPr="001A38FF">
        <w:rPr>
          <w:rStyle w:val="Synvarinline"/>
        </w:rPr>
        <w:t>s</w:t>
      </w:r>
      <w:r w:rsidRPr="001A38FF">
        <w:rPr>
          <w:rStyle w:val="Synvarinline"/>
        </w:rPr>
        <w:t>ap_frame_ctr_lsb</w:t>
      </w:r>
      <w:r>
        <w:rPr>
          <w:lang w:eastAsia="ja-JP"/>
        </w:rPr>
        <w:t xml:space="preserve"> prevent a</w:t>
      </w:r>
      <w:r w:rsidR="00944C88">
        <w:rPr>
          <w:lang w:eastAsia="ja-JP"/>
        </w:rPr>
        <w:t>n FSAP DU</w:t>
      </w:r>
      <w:r>
        <w:rPr>
          <w:lang w:eastAsia="ja-JP"/>
        </w:rPr>
        <w:t xml:space="preserve"> from preceding the first GDU in</w:t>
      </w:r>
      <w:r w:rsidR="00010F67">
        <w:rPr>
          <w:lang w:eastAsia="ja-JP"/>
        </w:rPr>
        <w:t xml:space="preserve"> the frame to which it applies</w:t>
      </w:r>
      <w:r>
        <w:rPr>
          <w:lang w:eastAsia="ja-JP"/>
        </w:rPr>
        <w:t>.</w:t>
      </w:r>
    </w:p>
    <w:p w14:paraId="6A10FAE5" w14:textId="4540C6D8" w:rsidR="004701D3" w:rsidRPr="00A4559E" w:rsidRDefault="00E3763C" w:rsidP="004701D3">
      <w:r w:rsidRPr="00A4559E">
        <w:rPr>
          <w:rStyle w:val="Synboldinline"/>
        </w:rPr>
        <w:t>fsap_seq_parameter_set_id</w:t>
      </w:r>
      <w:r w:rsidR="00792B6C" w:rsidRPr="00A4559E">
        <w:t xml:space="preserve"> identifies</w:t>
      </w:r>
      <w:r w:rsidR="005C54C8" w:rsidRPr="00A4559E">
        <w:t xml:space="preserve"> the active SPS</w:t>
      </w:r>
      <w:r w:rsidR="00792B6C" w:rsidRPr="00A4559E">
        <w:t xml:space="preserve"> by its</w:t>
      </w:r>
      <w:r w:rsidR="004701D3" w:rsidRPr="00A4559E">
        <w:t xml:space="preserve"> </w:t>
      </w:r>
      <w:r w:rsidR="004701D3" w:rsidRPr="00A4559E">
        <w:rPr>
          <w:rStyle w:val="Synvarinline"/>
        </w:rPr>
        <w:t>sps_seq_parameter_set_id</w:t>
      </w:r>
      <w:r w:rsidR="004701D3" w:rsidRPr="004F2A4F">
        <w:rPr>
          <w:rFonts w:eastAsia="MS Mincho"/>
          <w:lang w:eastAsia="ja-JP"/>
        </w:rPr>
        <w:t>.</w:t>
      </w:r>
    </w:p>
    <w:p w14:paraId="1F10FB58" w14:textId="053EC8CE" w:rsidR="00FB628A" w:rsidRPr="007F33B7" w:rsidRDefault="00A13A27" w:rsidP="00FB628A">
      <w:pPr>
        <w:rPr>
          <w:rFonts w:eastAsia="MS Mincho"/>
          <w:bCs/>
          <w:lang w:eastAsia="ja-JP"/>
        </w:rPr>
      </w:pPr>
      <w:r w:rsidRPr="00A4559E">
        <w:rPr>
          <w:rStyle w:val="Synboldinline"/>
        </w:rPr>
        <w:t>fsap_frame_ctr_lsb</w:t>
      </w:r>
      <w:r w:rsidR="00E3763C" w:rsidRPr="00A4559E">
        <w:rPr>
          <w:rStyle w:val="Synboldinline"/>
        </w:rPr>
        <w:t>_bits</w:t>
      </w:r>
      <w:r w:rsidR="00FB628A" w:rsidRPr="001A38FF">
        <w:rPr>
          <w:rFonts w:eastAsia="MS Mincho"/>
          <w:bCs/>
          <w:lang w:eastAsia="ja-JP"/>
        </w:rPr>
        <w:t xml:space="preserve"> </w:t>
      </w:r>
      <w:r w:rsidR="00FB628A" w:rsidRPr="004F2A4F">
        <w:rPr>
          <w:rFonts w:eastAsia="MS Mincho"/>
          <w:bCs/>
          <w:lang w:eastAsia="ja-JP"/>
        </w:rPr>
        <w:t xml:space="preserve">specifies the </w:t>
      </w:r>
      <w:r w:rsidR="0052172F">
        <w:rPr>
          <w:rFonts w:eastAsia="MS Mincho"/>
          <w:bCs/>
          <w:lang w:eastAsia="ja-JP"/>
        </w:rPr>
        <w:t>length in bits of</w:t>
      </w:r>
      <w:r w:rsidR="00FB628A" w:rsidRPr="004F2A4F">
        <w:rPr>
          <w:rFonts w:eastAsia="MS Mincho"/>
          <w:bCs/>
          <w:lang w:eastAsia="ja-JP"/>
        </w:rPr>
        <w:t xml:space="preserve"> the </w:t>
      </w:r>
      <w:r w:rsidR="00FB628A">
        <w:rPr>
          <w:rFonts w:eastAsia="MS Mincho"/>
          <w:bCs/>
          <w:lang w:eastAsia="ja-JP"/>
        </w:rPr>
        <w:t xml:space="preserve">syntax element </w:t>
      </w:r>
      <w:r w:rsidRPr="00A4559E">
        <w:rPr>
          <w:rStyle w:val="Synvarinline"/>
        </w:rPr>
        <w:t>fsap_frame_ctr_lsb</w:t>
      </w:r>
      <w:r w:rsidR="00FB628A" w:rsidRPr="004F2A4F">
        <w:rPr>
          <w:rFonts w:eastAsia="MS Mincho"/>
          <w:bCs/>
          <w:lang w:eastAsia="ja-JP"/>
        </w:rPr>
        <w:t>.</w:t>
      </w:r>
      <w:r w:rsidR="00CE31BC">
        <w:rPr>
          <w:rFonts w:eastAsia="MS Mincho"/>
          <w:bCs/>
          <w:lang w:eastAsia="ja-JP"/>
        </w:rPr>
        <w:t xml:space="preserve">  It is a requirement of bitstream conformance that </w:t>
      </w:r>
      <w:r w:rsidR="00CE31BC" w:rsidRPr="00A4559E">
        <w:rPr>
          <w:rStyle w:val="Synvarinline"/>
        </w:rPr>
        <w:t>fsap_frame_ctr_lsb_bits</w:t>
      </w:r>
      <w:r w:rsidR="00CE31BC">
        <w:rPr>
          <w:rFonts w:eastAsia="MS Mincho"/>
          <w:bCs/>
          <w:lang w:eastAsia="ja-JP"/>
        </w:rPr>
        <w:t xml:space="preserve"> shall be equal to </w:t>
      </w:r>
      <w:r w:rsidR="00CE31BC" w:rsidRPr="00A4559E">
        <w:rPr>
          <w:rStyle w:val="Synvarinline"/>
        </w:rPr>
        <w:t>frame_ctr_lsb_bits</w:t>
      </w:r>
      <w:r w:rsidR="00CE31BC">
        <w:rPr>
          <w:rFonts w:eastAsia="MS Mincho"/>
          <w:bCs/>
          <w:lang w:eastAsia="ja-JP"/>
        </w:rPr>
        <w:t xml:space="preserve"> of the active SPS.</w:t>
      </w:r>
    </w:p>
    <w:p w14:paraId="529C5E57" w14:textId="612949C5" w:rsidR="008C5709" w:rsidRPr="00A4559E" w:rsidRDefault="00A13A27" w:rsidP="008C5709">
      <w:r w:rsidRPr="00A4559E">
        <w:rPr>
          <w:rStyle w:val="Synboldinline"/>
        </w:rPr>
        <w:t>fsap_frame_ctr_lsb</w:t>
      </w:r>
      <w:r w:rsidR="008C5709" w:rsidRPr="000773D1">
        <w:rPr>
          <w:rFonts w:eastAsia="MS Mincho"/>
          <w:bCs/>
          <w:lang w:eastAsia="ja-JP"/>
        </w:rPr>
        <w:t xml:space="preserve"> </w:t>
      </w:r>
      <w:r w:rsidR="004C57ED">
        <w:rPr>
          <w:rFonts w:eastAsia="MS Mincho"/>
          <w:bCs/>
          <w:lang w:eastAsia="ja-JP"/>
        </w:rPr>
        <w:t>identifies the frame to which the</w:t>
      </w:r>
      <w:r w:rsidR="00D94795">
        <w:rPr>
          <w:rFonts w:eastAsia="MS Mincho"/>
          <w:bCs/>
          <w:lang w:eastAsia="ja-JP"/>
        </w:rPr>
        <w:t xml:space="preserve"> frame-specific attribute</w:t>
      </w:r>
      <w:r w:rsidR="00FD7DC8">
        <w:rPr>
          <w:rFonts w:eastAsia="MS Mincho"/>
          <w:bCs/>
          <w:lang w:eastAsia="ja-JP"/>
        </w:rPr>
        <w:t xml:space="preserve"> properties</w:t>
      </w:r>
      <w:r w:rsidR="00D94795">
        <w:rPr>
          <w:rFonts w:eastAsia="MS Mincho"/>
          <w:bCs/>
          <w:lang w:eastAsia="ja-JP"/>
        </w:rPr>
        <w:t xml:space="preserve"> apply</w:t>
      </w:r>
      <w:r w:rsidR="00DD1199">
        <w:rPr>
          <w:rFonts w:eastAsia="MS Mincho"/>
          <w:bCs/>
          <w:lang w:eastAsia="ja-JP"/>
        </w:rPr>
        <w:t>.  Identification shall use</w:t>
      </w:r>
      <w:r w:rsidR="004C57ED" w:rsidRPr="00A4559E">
        <w:t xml:space="preserve"> </w:t>
      </w:r>
      <w:r w:rsidRPr="00A4559E">
        <w:rPr>
          <w:rStyle w:val="Synvarinline"/>
        </w:rPr>
        <w:t>fsap_frame_ctr_lsb</w:t>
      </w:r>
      <w:r w:rsidR="00E3763C" w:rsidRPr="00A4559E">
        <w:rPr>
          <w:rStyle w:val="Synvarinline"/>
        </w:rPr>
        <w:t>_bits</w:t>
      </w:r>
      <w:r w:rsidR="005C0083" w:rsidRPr="00A4559E">
        <w:t xml:space="preserve"> LSBs</w:t>
      </w:r>
      <w:r w:rsidR="004C57ED" w:rsidRPr="00A4559E">
        <w:t xml:space="preserve"> of the notional frame counter, </w:t>
      </w:r>
      <w:r w:rsidR="00702B0C" w:rsidRPr="00D35E12">
        <w:rPr>
          <w:rStyle w:val="VarNinline"/>
        </w:rPr>
        <w:t>FrameCtr</w:t>
      </w:r>
      <w:r w:rsidR="004C57ED" w:rsidRPr="00A4559E">
        <w:t>.</w:t>
      </w:r>
      <w:r w:rsidR="00541912" w:rsidRPr="00A4559E">
        <w:t xml:space="preserve">  </w:t>
      </w:r>
      <w:r w:rsidR="00541912" w:rsidRPr="00A4559E">
        <w:rPr>
          <w:rStyle w:val="Synvarinline"/>
        </w:rPr>
        <w:t>fsap_frame_ctr_lsb</w:t>
      </w:r>
      <w:r w:rsidR="00541912" w:rsidRPr="00A4559E">
        <w:t xml:space="preserve"> shall be equal to </w:t>
      </w:r>
      <w:r w:rsidR="00541912" w:rsidRPr="00A4559E">
        <w:rPr>
          <w:rStyle w:val="Synvarinline"/>
        </w:rPr>
        <w:t>frame_ctr_lsb</w:t>
      </w:r>
      <w:r w:rsidR="00541912" w:rsidRPr="00A4559E">
        <w:rPr>
          <w:lang w:eastAsia="ja-JP"/>
        </w:rPr>
        <w:t xml:space="preserve"> of the preceding GDU.</w:t>
      </w:r>
    </w:p>
    <w:p w14:paraId="3B2F6E6A" w14:textId="628407F4" w:rsidR="008C5709" w:rsidRPr="00A4559E" w:rsidRDefault="00A13A27" w:rsidP="008C5709">
      <w:r w:rsidRPr="00A4559E">
        <w:rPr>
          <w:rStyle w:val="Synboldinline"/>
        </w:rPr>
        <w:t>fsap_sps_attr_idx</w:t>
      </w:r>
      <w:r w:rsidR="003522CC" w:rsidRPr="00A4559E">
        <w:t xml:space="preserve"> identifies</w:t>
      </w:r>
      <w:r w:rsidR="008C5709" w:rsidRPr="00A4559E">
        <w:t xml:space="preserve"> the</w:t>
      </w:r>
      <w:r w:rsidR="003522CC" w:rsidRPr="00A4559E">
        <w:t xml:space="preserve"> coded</w:t>
      </w:r>
      <w:r w:rsidR="008C5709" w:rsidRPr="00A4559E">
        <w:t xml:space="preserve"> attribute</w:t>
      </w:r>
      <w:r w:rsidR="003522CC" w:rsidRPr="00A4559E">
        <w:t xml:space="preserve"> </w:t>
      </w:r>
      <w:r w:rsidR="008C5709" w:rsidRPr="00A4559E">
        <w:t>to which the</w:t>
      </w:r>
      <w:r w:rsidR="00D94795" w:rsidRPr="00A4559E">
        <w:t xml:space="preserve"> frame-specific attribute</w:t>
      </w:r>
      <w:r w:rsidR="00FD7DC8" w:rsidRPr="00A4559E">
        <w:t xml:space="preserve"> properties</w:t>
      </w:r>
      <w:r w:rsidR="003522CC" w:rsidRPr="00A4559E">
        <w:t xml:space="preserve"> shall</w:t>
      </w:r>
      <w:r w:rsidR="00D94795" w:rsidRPr="00A4559E">
        <w:t xml:space="preserve"> apply</w:t>
      </w:r>
      <w:r w:rsidR="008C5709" w:rsidRPr="00A4559E">
        <w:t>.</w:t>
      </w:r>
      <w:r w:rsidR="008D378B" w:rsidRPr="00A4559E">
        <w:t xml:space="preserve">  Identification shall be by the index into the active SPS attribute list.</w:t>
      </w:r>
    </w:p>
    <w:p w14:paraId="25ABAF5A" w14:textId="4C5B43C0" w:rsidR="008C5709" w:rsidRPr="00A4559E" w:rsidRDefault="00A13A27" w:rsidP="008C5709">
      <w:r w:rsidRPr="00A4559E">
        <w:rPr>
          <w:rStyle w:val="Synboldinline"/>
        </w:rPr>
        <w:t>fsap</w:t>
      </w:r>
      <w:r w:rsidR="00FD7DC8" w:rsidRPr="00A4559E">
        <w:rPr>
          <w:rStyle w:val="Synboldinline"/>
        </w:rPr>
        <w:t>_num_props</w:t>
      </w:r>
      <w:r w:rsidR="008C5709" w:rsidRPr="001A38FF">
        <w:rPr>
          <w:rFonts w:eastAsia="MS Mincho"/>
          <w:bCs/>
          <w:lang w:eastAsia="ja-JP"/>
        </w:rPr>
        <w:t xml:space="preserve"> </w:t>
      </w:r>
      <w:r w:rsidR="008C5709" w:rsidRPr="00A4559E">
        <w:t>specifies the number of attribute</w:t>
      </w:r>
      <w:r w:rsidR="00FD7DC8" w:rsidRPr="00A4559E">
        <w:t xml:space="preserve"> properties</w:t>
      </w:r>
      <w:r w:rsidR="00D94795" w:rsidRPr="00A4559E">
        <w:t xml:space="preserve"> present in the</w:t>
      </w:r>
      <w:r w:rsidR="008C5709" w:rsidRPr="00A4559E">
        <w:t xml:space="preserve"> syntax structure</w:t>
      </w:r>
      <w:r w:rsidR="00D94795" w:rsidRPr="00A4559E">
        <w:t>.</w:t>
      </w:r>
    </w:p>
    <w:p w14:paraId="7F202230" w14:textId="0E517931" w:rsidR="008E76D8" w:rsidRPr="004F2A4F" w:rsidRDefault="008E76D8" w:rsidP="0035215D">
      <w:pPr>
        <w:pStyle w:val="Heading4"/>
      </w:pPr>
      <w:bookmarkStart w:id="885" w:name="_Toc311216933"/>
      <w:bookmarkStart w:id="886" w:name="_Toc317198760"/>
      <w:bookmarkStart w:id="887" w:name="_Ref398989362"/>
      <w:bookmarkStart w:id="888" w:name="_Toc452007220"/>
      <w:bookmarkStart w:id="889" w:name="_Toc528915271"/>
      <w:r w:rsidRPr="004F2A4F">
        <w:t>Frame boundary marker</w:t>
      </w:r>
      <w:r w:rsidR="00010F67">
        <w:t xml:space="preserve"> data unit</w:t>
      </w:r>
      <w:r w:rsidR="00DD2C64" w:rsidRPr="004F2A4F">
        <w:t xml:space="preserve"> semantics</w:t>
      </w:r>
      <w:r w:rsidR="00BC0061">
        <w:fldChar w:fldCharType="begin"/>
      </w:r>
      <w:r w:rsidR="00BC0061">
        <w:rPr>
          <w:rStyle w:val="HdgMarker"/>
        </w:rPr>
        <w:instrText>Q</w:instrText>
      </w:r>
      <w:r w:rsidR="00BC0061">
        <w:instrText>UOTE "" \* Charformat</w:instrText>
      </w:r>
      <w:r w:rsidR="00BC0061">
        <w:fldChar w:fldCharType="end"/>
      </w:r>
    </w:p>
    <w:p w14:paraId="3FB7B48A" w14:textId="0F2D593C" w:rsidR="008E76D8" w:rsidRPr="00A4559E" w:rsidRDefault="00D4383E" w:rsidP="00042C68">
      <w:r w:rsidRPr="00A4559E">
        <w:rPr>
          <w:lang w:eastAsia="ja-JP"/>
        </w:rPr>
        <w:t>The frame boundary marker</w:t>
      </w:r>
      <w:r w:rsidR="00335621" w:rsidRPr="00A4559E">
        <w:rPr>
          <w:lang w:eastAsia="ja-JP"/>
        </w:rPr>
        <w:t xml:space="preserve"> DU</w:t>
      </w:r>
      <w:r w:rsidRPr="00A4559E">
        <w:rPr>
          <w:lang w:eastAsia="ja-JP"/>
        </w:rPr>
        <w:t xml:space="preserve"> explicitly marks the end of</w:t>
      </w:r>
      <w:r w:rsidR="003B79B5" w:rsidRPr="00A4559E">
        <w:rPr>
          <w:lang w:eastAsia="ja-JP"/>
        </w:rPr>
        <w:t xml:space="preserve"> a</w:t>
      </w:r>
      <w:r w:rsidRPr="00A4559E">
        <w:rPr>
          <w:lang w:eastAsia="ja-JP"/>
        </w:rPr>
        <w:t xml:space="preserve"> frame.</w:t>
      </w:r>
    </w:p>
    <w:p w14:paraId="1D77EE6E" w14:textId="7B25ADEE" w:rsidR="003B79B5" w:rsidRPr="00A4559E" w:rsidRDefault="003B79B5" w:rsidP="003B79B5">
      <w:r w:rsidRPr="00A4559E">
        <w:rPr>
          <w:rStyle w:val="Synboldinline"/>
        </w:rPr>
        <w:t>fbdu_frame_ctr_lsb_bits</w:t>
      </w:r>
      <w:r w:rsidRPr="00A4559E">
        <w:t xml:space="preserve"> </w:t>
      </w:r>
      <w:r w:rsidRPr="004F2A4F">
        <w:rPr>
          <w:rFonts w:eastAsia="MS Mincho"/>
          <w:bCs/>
          <w:lang w:eastAsia="ja-JP"/>
        </w:rPr>
        <w:t xml:space="preserve">specifies the </w:t>
      </w:r>
      <w:r>
        <w:rPr>
          <w:rFonts w:eastAsia="MS Mincho"/>
          <w:bCs/>
          <w:lang w:eastAsia="ja-JP"/>
        </w:rPr>
        <w:t>length in bits of</w:t>
      </w:r>
      <w:r w:rsidRPr="004F2A4F">
        <w:rPr>
          <w:rFonts w:eastAsia="MS Mincho"/>
          <w:bCs/>
          <w:lang w:eastAsia="ja-JP"/>
        </w:rPr>
        <w:t xml:space="preserve"> the </w:t>
      </w:r>
      <w:r>
        <w:rPr>
          <w:rFonts w:eastAsia="MS Mincho"/>
          <w:bCs/>
          <w:lang w:eastAsia="ja-JP"/>
        </w:rPr>
        <w:t xml:space="preserve">syntax element </w:t>
      </w:r>
      <w:r w:rsidRPr="00A4559E">
        <w:rPr>
          <w:rStyle w:val="Synvarinline"/>
        </w:rPr>
        <w:t>fbdu_frame_ctr_lsb</w:t>
      </w:r>
      <w:r>
        <w:rPr>
          <w:rFonts w:eastAsia="MS Mincho"/>
          <w:bCs/>
          <w:lang w:eastAsia="ja-JP"/>
        </w:rPr>
        <w:t>.</w:t>
      </w:r>
      <w:r w:rsidR="00CE31BC">
        <w:rPr>
          <w:rFonts w:eastAsia="MS Mincho"/>
          <w:bCs/>
          <w:lang w:eastAsia="ja-JP"/>
        </w:rPr>
        <w:t xml:space="preserve">  It is a requirement of bitstream conformance that </w:t>
      </w:r>
      <w:r w:rsidR="00CE31BC" w:rsidRPr="00A4559E">
        <w:rPr>
          <w:rStyle w:val="Synvarinline"/>
        </w:rPr>
        <w:t>fbdu_frame_ctr_lsb_bits</w:t>
      </w:r>
      <w:r w:rsidR="00CE31BC">
        <w:rPr>
          <w:rFonts w:eastAsia="MS Mincho"/>
          <w:bCs/>
          <w:lang w:eastAsia="ja-JP"/>
        </w:rPr>
        <w:t xml:space="preserve"> shall be equal to </w:t>
      </w:r>
      <w:r w:rsidR="00CE31BC" w:rsidRPr="00A4559E">
        <w:rPr>
          <w:rStyle w:val="Synvarinline"/>
        </w:rPr>
        <w:t>frame_ctr_lsb_bits</w:t>
      </w:r>
      <w:r w:rsidR="00CE31BC">
        <w:rPr>
          <w:rFonts w:eastAsia="MS Mincho"/>
          <w:bCs/>
          <w:lang w:eastAsia="ja-JP"/>
        </w:rPr>
        <w:t xml:space="preserve"> of the active SPS.</w:t>
      </w:r>
    </w:p>
    <w:p w14:paraId="1D02B506" w14:textId="7FFE2F09" w:rsidR="003B79B5" w:rsidRPr="00A4559E" w:rsidRDefault="003B79B5" w:rsidP="003B79B5">
      <w:r w:rsidRPr="00A4559E">
        <w:rPr>
          <w:rStyle w:val="Synboldinline"/>
        </w:rPr>
        <w:t>fbdu_frame_ctr_lsb</w:t>
      </w:r>
      <w:r w:rsidRPr="00A4559E">
        <w:t xml:space="preserve"> </w:t>
      </w:r>
      <w:r>
        <w:rPr>
          <w:rFonts w:eastAsia="MS Mincho"/>
          <w:bCs/>
          <w:lang w:eastAsia="ja-JP"/>
        </w:rPr>
        <w:t>identifies the frame to which the frame boundary marker applies.  Identification shall use</w:t>
      </w:r>
      <w:r w:rsidRPr="00A4559E">
        <w:t xml:space="preserve"> </w:t>
      </w:r>
      <w:r w:rsidRPr="00A4559E">
        <w:rPr>
          <w:rStyle w:val="Synvarinline"/>
        </w:rPr>
        <w:t>fbdu_frame_ctr_lsb_bits</w:t>
      </w:r>
      <w:r w:rsidR="005C0083" w:rsidRPr="00A4559E">
        <w:t xml:space="preserve"> LSBs</w:t>
      </w:r>
      <w:r w:rsidRPr="00A4559E">
        <w:t xml:space="preserve"> of the notional frame counter </w:t>
      </w:r>
      <w:r w:rsidR="00702B0C" w:rsidRPr="00D35E12">
        <w:rPr>
          <w:rStyle w:val="VarNinline"/>
        </w:rPr>
        <w:t>FrameCtr</w:t>
      </w:r>
      <w:r w:rsidRPr="00A4559E">
        <w:t>.</w:t>
      </w:r>
    </w:p>
    <w:p w14:paraId="59DF8307" w14:textId="16823324" w:rsidR="00A673E4" w:rsidRDefault="00A673E4" w:rsidP="00A673E4">
      <w:pPr>
        <w:pStyle w:val="Heading4"/>
      </w:pPr>
      <w:r>
        <w:t>User data data unit</w:t>
      </w:r>
      <w:r w:rsidR="00977859">
        <w:t xml:space="preserve"> semantics</w:t>
      </w:r>
      <w:r w:rsidR="00BC0061">
        <w:fldChar w:fldCharType="begin"/>
      </w:r>
      <w:r w:rsidR="00BC0061">
        <w:rPr>
          <w:rStyle w:val="HdgMarker"/>
        </w:rPr>
        <w:instrText>Q</w:instrText>
      </w:r>
      <w:r w:rsidR="00BC0061">
        <w:instrText>UOTE "" \* Charformat</w:instrText>
      </w:r>
      <w:r w:rsidR="00BC0061">
        <w:fldChar w:fldCharType="end"/>
      </w:r>
    </w:p>
    <w:p w14:paraId="52979238" w14:textId="3433249F" w:rsidR="00A673E4" w:rsidRPr="00A4559E" w:rsidRDefault="00A673E4" w:rsidP="00A673E4">
      <w:pPr>
        <w:rPr>
          <w:lang w:eastAsia="ja-JP"/>
        </w:rPr>
      </w:pPr>
      <w:r w:rsidRPr="00A4559E">
        <w:rPr>
          <w:lang w:eastAsia="ja-JP"/>
        </w:rPr>
        <w:t>The user data</w:t>
      </w:r>
      <w:r w:rsidR="00335621" w:rsidRPr="00A4559E">
        <w:rPr>
          <w:lang w:eastAsia="ja-JP"/>
        </w:rPr>
        <w:t xml:space="preserve"> DU</w:t>
      </w:r>
      <w:r w:rsidRPr="00A4559E">
        <w:rPr>
          <w:lang w:eastAsia="ja-JP"/>
        </w:rPr>
        <w:t xml:space="preserve"> contains user data identified by an</w:t>
      </w:r>
      <w:r w:rsidR="009D5E5B" w:rsidRPr="00A4559E">
        <w:rPr>
          <w:lang w:eastAsia="ja-JP"/>
        </w:rPr>
        <w:t xml:space="preserve"> ASN.1 object identifier</w:t>
      </w:r>
      <w:r w:rsidR="00A25235" w:rsidRPr="00A4559E">
        <w:rPr>
          <w:lang w:eastAsia="ja-JP"/>
        </w:rPr>
        <w:t>.  The user data are</w:t>
      </w:r>
      <w:r w:rsidRPr="00A4559E">
        <w:rPr>
          <w:lang w:eastAsia="ja-JP"/>
        </w:rPr>
        <w:t xml:space="preserve"> not specified</w:t>
      </w:r>
      <w:r w:rsidR="00A25235" w:rsidRPr="00A4559E">
        <w:rPr>
          <w:lang w:eastAsia="ja-JP"/>
        </w:rPr>
        <w:t xml:space="preserve"> by</w:t>
      </w:r>
      <w:r w:rsidRPr="00A4559E">
        <w:rPr>
          <w:lang w:eastAsia="ja-JP"/>
        </w:rPr>
        <w:t xml:space="preserve"> this</w:t>
      </w:r>
      <w:r w:rsidR="0060796B" w:rsidRPr="00A4559E">
        <w:rPr>
          <w:lang w:eastAsia="ja-JP"/>
        </w:rPr>
        <w:t xml:space="preserve"> document</w:t>
      </w:r>
      <w:r w:rsidRPr="00A4559E">
        <w:rPr>
          <w:lang w:eastAsia="ja-JP"/>
        </w:rPr>
        <w:t>.</w:t>
      </w:r>
    </w:p>
    <w:p w14:paraId="74B04780" w14:textId="66D84379" w:rsidR="00A673E4" w:rsidRPr="00A4559E" w:rsidRDefault="00A673E4" w:rsidP="00A673E4">
      <w:pPr>
        <w:rPr>
          <w:lang w:eastAsia="ja-JP"/>
        </w:rPr>
      </w:pPr>
      <w:r w:rsidRPr="00A4559E">
        <w:rPr>
          <w:rStyle w:val="Synboldinline"/>
        </w:rPr>
        <w:t>user_data_oid</w:t>
      </w:r>
      <w:r w:rsidR="008E7C3C" w:rsidRPr="00A4559E">
        <w:rPr>
          <w:lang w:eastAsia="ja-JP"/>
        </w:rPr>
        <w:t xml:space="preserve"> specifies</w:t>
      </w:r>
      <w:r w:rsidRPr="00A4559E">
        <w:rPr>
          <w:lang w:eastAsia="ja-JP"/>
        </w:rPr>
        <w:t xml:space="preserve"> an</w:t>
      </w:r>
      <w:r w:rsidR="009D5E5B" w:rsidRPr="00A4559E">
        <w:rPr>
          <w:lang w:eastAsia="ja-JP"/>
        </w:rPr>
        <w:t xml:space="preserve"> ASN.1</w:t>
      </w:r>
      <w:r w:rsidRPr="00A4559E">
        <w:rPr>
          <w:lang w:eastAsia="ja-JP"/>
        </w:rPr>
        <w:t xml:space="preserve"> object identifier</w:t>
      </w:r>
      <w:r w:rsidR="009D5E5B" w:rsidRPr="00A4559E">
        <w:rPr>
          <w:lang w:eastAsia="ja-JP"/>
        </w:rPr>
        <w:t xml:space="preserve"> value in the international object identifier tree, as specified in </w:t>
      </w:r>
      <w:r w:rsidR="008E7C3C" w:rsidRPr="00A4559E">
        <w:rPr>
          <w:lang w:eastAsia="ja-JP"/>
        </w:rPr>
        <w:t>Rec. ITU</w:t>
      </w:r>
      <w:r w:rsidR="00717844" w:rsidRPr="00A4559E">
        <w:rPr>
          <w:lang w:eastAsia="ja-JP"/>
        </w:rPr>
        <w:noBreakHyphen/>
      </w:r>
      <w:r w:rsidR="008E7C3C" w:rsidRPr="00A4559E">
        <w:rPr>
          <w:lang w:eastAsia="ja-JP"/>
        </w:rPr>
        <w:t>T</w:t>
      </w:r>
      <w:r w:rsidR="00717844" w:rsidRPr="00A4559E">
        <w:rPr>
          <w:lang w:eastAsia="ja-JP"/>
        </w:rPr>
        <w:t> </w:t>
      </w:r>
      <w:r w:rsidR="008E7C3C" w:rsidRPr="00A4559E">
        <w:rPr>
          <w:lang w:eastAsia="ja-JP"/>
        </w:rPr>
        <w:t>X.660</w:t>
      </w:r>
      <w:r w:rsidR="00F0603A" w:rsidRPr="00A4559E">
        <w:rPr>
          <w:rFonts w:ascii="Calibri" w:hAnsi="Calibri" w:cs="Calibri"/>
        </w:rPr>
        <w:t>﻿</w:t>
      </w:r>
      <w:r w:rsidR="00F0603A" w:rsidRPr="00A4559E">
        <w:t> </w:t>
      </w:r>
      <w:r w:rsidR="008E7C3C" w:rsidRPr="00A4559E">
        <w:rPr>
          <w:lang w:eastAsia="ja-JP"/>
        </w:rPr>
        <w:t>|</w:t>
      </w:r>
      <w:r w:rsidR="00F0603A" w:rsidRPr="00A4559E">
        <w:t>‌ </w:t>
      </w:r>
      <w:r w:rsidR="009D5E5B" w:rsidRPr="00A4559E">
        <w:rPr>
          <w:lang w:eastAsia="ja-JP"/>
        </w:rPr>
        <w:t>ISO/IEC</w:t>
      </w:r>
      <w:r w:rsidR="00717844" w:rsidRPr="00A4559E">
        <w:rPr>
          <w:lang w:eastAsia="ja-JP"/>
        </w:rPr>
        <w:t> </w:t>
      </w:r>
      <w:r w:rsidR="009D5E5B" w:rsidRPr="00A4559E">
        <w:rPr>
          <w:lang w:eastAsia="ja-JP"/>
        </w:rPr>
        <w:t>9834</w:t>
      </w:r>
      <w:r w:rsidR="00717844" w:rsidRPr="00A4559E">
        <w:rPr>
          <w:lang w:eastAsia="ja-JP"/>
        </w:rPr>
        <w:noBreakHyphen/>
      </w:r>
      <w:r w:rsidR="009D5E5B" w:rsidRPr="00A4559E">
        <w:rPr>
          <w:lang w:eastAsia="ja-JP"/>
        </w:rPr>
        <w:t>1.</w:t>
      </w:r>
    </w:p>
    <w:p w14:paraId="02004E59" w14:textId="370C1793" w:rsidR="00A673E4" w:rsidRPr="00A4559E" w:rsidRDefault="00A673E4" w:rsidP="00E30E58">
      <w:r w:rsidRPr="00A4559E">
        <w:rPr>
          <w:rStyle w:val="Synboldinline"/>
        </w:rPr>
        <w:t>user_data_byte</w:t>
      </w:r>
      <w:r w:rsidRPr="00A4559E">
        <w:rPr>
          <w:lang w:eastAsia="ja-JP"/>
        </w:rPr>
        <w:t xml:space="preserve"> is a byte containing data</w:t>
      </w:r>
      <w:r w:rsidR="009D5E5B" w:rsidRPr="00A4559E">
        <w:rPr>
          <w:lang w:eastAsia="ja-JP"/>
        </w:rPr>
        <w:t xml:space="preserve"> having syntax and semantics</w:t>
      </w:r>
      <w:r w:rsidRPr="00A4559E">
        <w:rPr>
          <w:lang w:eastAsia="ja-JP"/>
        </w:rPr>
        <w:t xml:space="preserve"> as specified by the</w:t>
      </w:r>
      <w:r w:rsidR="009D5E5B" w:rsidRPr="00A4559E">
        <w:rPr>
          <w:lang w:eastAsia="ja-JP"/>
        </w:rPr>
        <w:t xml:space="preserve"> registration of</w:t>
      </w:r>
      <w:r w:rsidRPr="00A4559E">
        <w:rPr>
          <w:lang w:eastAsia="ja-JP"/>
        </w:rPr>
        <w:t xml:space="preserve"> the</w:t>
      </w:r>
      <w:r w:rsidR="009D5E5B" w:rsidRPr="00A4559E">
        <w:rPr>
          <w:lang w:eastAsia="ja-JP"/>
        </w:rPr>
        <w:t xml:space="preserve"> object identifier</w:t>
      </w:r>
      <w:r w:rsidRPr="00A4559E">
        <w:rPr>
          <w:lang w:eastAsia="ja-JP"/>
        </w:rPr>
        <w:t>.</w:t>
      </w:r>
    </w:p>
    <w:p w14:paraId="191842DE" w14:textId="797658A2" w:rsidR="009414EA" w:rsidRPr="004F2A4F" w:rsidRDefault="009414EA" w:rsidP="0035215D">
      <w:pPr>
        <w:pStyle w:val="Heading4"/>
      </w:pPr>
      <w:r w:rsidRPr="004F2A4F">
        <w:t>Byte alignment semantics</w:t>
      </w:r>
      <w:bookmarkEnd w:id="885"/>
      <w:bookmarkEnd w:id="886"/>
      <w:bookmarkEnd w:id="887"/>
      <w:bookmarkEnd w:id="888"/>
      <w:bookmarkEnd w:id="889"/>
      <w:r w:rsidR="00BC0061">
        <w:fldChar w:fldCharType="begin"/>
      </w:r>
      <w:r w:rsidR="00BC0061">
        <w:rPr>
          <w:rStyle w:val="HdgMarker"/>
        </w:rPr>
        <w:instrText>Q</w:instrText>
      </w:r>
      <w:r w:rsidR="00BC0061">
        <w:instrText>UOTE "" \* Charformat</w:instrText>
      </w:r>
      <w:r w:rsidR="00BC0061">
        <w:fldChar w:fldCharType="end"/>
      </w:r>
    </w:p>
    <w:p w14:paraId="79BC229A" w14:textId="7C3CD9F0" w:rsidR="002C3E72" w:rsidRPr="00A4559E" w:rsidRDefault="002C3E72" w:rsidP="009414EA">
      <w:pPr>
        <w:rPr>
          <w:bCs/>
        </w:rPr>
      </w:pPr>
      <w:r w:rsidRPr="00A4559E">
        <w:rPr>
          <w:bCs/>
        </w:rPr>
        <w:t xml:space="preserve">The </w:t>
      </w:r>
      <w:r w:rsidRPr="00A4559E">
        <w:rPr>
          <w:rStyle w:val="Synvarinline"/>
        </w:rPr>
        <w:t>byte_alignment</w:t>
      </w:r>
      <w:r w:rsidRPr="00A4559E">
        <w:rPr>
          <w:bCs/>
        </w:rPr>
        <w:t xml:space="preserve"> syntax structure causes the bitstream to become byte-aligned.</w:t>
      </w:r>
    </w:p>
    <w:p w14:paraId="2C9BF649" w14:textId="272DA9CD" w:rsidR="009414EA" w:rsidRPr="004F2A4F" w:rsidRDefault="009414EA" w:rsidP="009414EA">
      <w:pPr>
        <w:rPr>
          <w:rFonts w:eastAsia="MS Mincho"/>
          <w:lang w:eastAsia="ja-JP"/>
        </w:rPr>
      </w:pPr>
      <w:r w:rsidRPr="00A4559E">
        <w:rPr>
          <w:rStyle w:val="Synboldinline"/>
        </w:rPr>
        <w:t>alignment_bit_equal_to_zero</w:t>
      </w:r>
      <w:r w:rsidRPr="00A4559E">
        <w:t xml:space="preserve"> shall be 0.</w:t>
      </w:r>
    </w:p>
    <w:p w14:paraId="76440C8F" w14:textId="64EA0F20" w:rsidR="009414EA" w:rsidRPr="004F2A4F" w:rsidRDefault="009414EA" w:rsidP="007F16A3">
      <w:pPr>
        <w:pStyle w:val="Heading3"/>
      </w:pPr>
      <w:bookmarkStart w:id="890" w:name="_Toc516234288"/>
      <w:bookmarkStart w:id="891" w:name="_Toc528915272"/>
      <w:bookmarkStart w:id="892" w:name="_Toc4055510"/>
      <w:bookmarkStart w:id="893" w:name="_Toc6215351"/>
      <w:bookmarkStart w:id="894" w:name="_Toc24731159"/>
      <w:bookmarkStart w:id="895" w:name="_Toc168435963"/>
      <w:r w:rsidRPr="004F2A4F">
        <w:t xml:space="preserve">Geometry </w:t>
      </w:r>
      <w:r w:rsidR="007B6614" w:rsidRPr="004F2A4F">
        <w:t>data unit</w:t>
      </w:r>
      <w:bookmarkEnd w:id="890"/>
      <w:bookmarkEnd w:id="891"/>
      <w:bookmarkEnd w:id="892"/>
      <w:bookmarkEnd w:id="893"/>
      <w:bookmarkEnd w:id="894"/>
      <w:bookmarkEnd w:id="895"/>
      <w:r w:rsidR="00BC0061">
        <w:fldChar w:fldCharType="begin"/>
      </w:r>
      <w:r w:rsidR="00BC0061">
        <w:rPr>
          <w:rStyle w:val="HdgMarker"/>
        </w:rPr>
        <w:instrText>Q</w:instrText>
      </w:r>
      <w:r w:rsidR="00BC0061">
        <w:instrText>UOTE "" \* Charformat</w:instrText>
      </w:r>
      <w:r w:rsidR="00BC0061">
        <w:fldChar w:fldCharType="end"/>
      </w:r>
    </w:p>
    <w:p w14:paraId="2BA2B313" w14:textId="4A45AEBC" w:rsidR="009414EA" w:rsidRPr="004F2A4F" w:rsidRDefault="003019CC" w:rsidP="0035215D">
      <w:pPr>
        <w:pStyle w:val="Heading4"/>
      </w:pPr>
      <w:bookmarkStart w:id="896" w:name="_Toc528915273"/>
      <w:r>
        <w:t>Geometry</w:t>
      </w:r>
      <w:r w:rsidR="007B6614" w:rsidRPr="004F2A4F">
        <w:t xml:space="preserve"> data unit</w:t>
      </w:r>
      <w:r w:rsidR="0098490E" w:rsidRPr="004F2A4F">
        <w:t xml:space="preserve"> </w:t>
      </w:r>
      <w:r w:rsidR="009414EA" w:rsidRPr="004F2A4F">
        <w:t>semantics</w:t>
      </w:r>
      <w:bookmarkEnd w:id="896"/>
      <w:r w:rsidR="00BC0061">
        <w:fldChar w:fldCharType="begin"/>
      </w:r>
      <w:r w:rsidR="00BC0061">
        <w:rPr>
          <w:rStyle w:val="HdgMarker"/>
        </w:rPr>
        <w:instrText>Q</w:instrText>
      </w:r>
      <w:r w:rsidR="00BC0061">
        <w:instrText>UOTE "" \* Charformat</w:instrText>
      </w:r>
      <w:r w:rsidR="00BC0061">
        <w:fldChar w:fldCharType="end"/>
      </w:r>
    </w:p>
    <w:p w14:paraId="086396AA" w14:textId="3AE86927" w:rsidR="00E62864" w:rsidRPr="00A4559E" w:rsidRDefault="00E62864" w:rsidP="00FD12B5">
      <w:bookmarkStart w:id="897" w:name="_Toc528915274"/>
      <w:r w:rsidRPr="00A4559E">
        <w:t xml:space="preserve">A </w:t>
      </w:r>
      <w:r w:rsidR="000966D5" w:rsidRPr="00A4559E">
        <w:t>GDU</w:t>
      </w:r>
      <w:r w:rsidRPr="00A4559E">
        <w:t xml:space="preserve"> conveys the geometry of a slice and associated slice information such as a frame counter or a slice origin.</w:t>
      </w:r>
      <w:r w:rsidR="00A60E06" w:rsidRPr="00A4559E">
        <w:t xml:space="preserve"> </w:t>
      </w:r>
      <w:r w:rsidRPr="00A4559E">
        <w:t xml:space="preserve"> A </w:t>
      </w:r>
      <w:r w:rsidR="000966D5" w:rsidRPr="00A4559E">
        <w:t>GDU</w:t>
      </w:r>
      <w:r w:rsidR="00C8760C" w:rsidRPr="00A4559E">
        <w:t xml:space="preserve"> comprises</w:t>
      </w:r>
      <w:r w:rsidRPr="00A4559E">
        <w:t xml:space="preserve"> a </w:t>
      </w:r>
      <w:r w:rsidR="000966D5" w:rsidRPr="00A4559E">
        <w:t>GDU</w:t>
      </w:r>
      <w:r w:rsidRPr="00A4559E">
        <w:t xml:space="preserve"> header,</w:t>
      </w:r>
      <w:r w:rsidR="00DA7C95" w:rsidRPr="00A4559E">
        <w:t xml:space="preserve"> </w:t>
      </w:r>
      <w:r w:rsidR="00F0459F">
        <w:t xml:space="preserve">data unit </w:t>
      </w:r>
      <w:r w:rsidRPr="00A4559E">
        <w:t xml:space="preserve">and a </w:t>
      </w:r>
      <w:r w:rsidR="000966D5" w:rsidRPr="00A4559E">
        <w:t>GDU</w:t>
      </w:r>
      <w:r w:rsidRPr="00A4559E">
        <w:t xml:space="preserve"> footer.</w:t>
      </w:r>
    </w:p>
    <w:p w14:paraId="147A2098" w14:textId="2741EE46" w:rsidR="009414EA" w:rsidRPr="004F2A4F" w:rsidRDefault="009414EA" w:rsidP="0035215D">
      <w:pPr>
        <w:pStyle w:val="Heading4"/>
      </w:pPr>
      <w:bookmarkStart w:id="898" w:name="_Ref92444972"/>
      <w:r w:rsidRPr="004F2A4F">
        <w:t>Geometry</w:t>
      </w:r>
      <w:r w:rsidR="007B6614" w:rsidRPr="004F2A4F">
        <w:t xml:space="preserve"> data unit</w:t>
      </w:r>
      <w:r w:rsidRPr="004F2A4F">
        <w:t xml:space="preserve"> header semantics</w:t>
      </w:r>
      <w:bookmarkEnd w:id="897"/>
      <w:bookmarkEnd w:id="898"/>
      <w:r w:rsidR="00BC0061">
        <w:fldChar w:fldCharType="begin"/>
      </w:r>
      <w:r w:rsidR="00BC0061">
        <w:rPr>
          <w:rStyle w:val="HdgMarker"/>
        </w:rPr>
        <w:instrText>Q</w:instrText>
      </w:r>
      <w:r w:rsidR="00BC0061">
        <w:instrText>UOTE "" \* Charformat</w:instrText>
      </w:r>
      <w:r w:rsidR="00BC0061">
        <w:fldChar w:fldCharType="end"/>
      </w:r>
    </w:p>
    <w:p w14:paraId="2C412C9B" w14:textId="7AD8BB2B" w:rsidR="009414EA" w:rsidRPr="00A4559E" w:rsidRDefault="00F90809" w:rsidP="009414EA">
      <w:r w:rsidRPr="00A4559E">
        <w:rPr>
          <w:rStyle w:val="Synboldinline"/>
        </w:rPr>
        <w:t>gdu_geometry_parameter_set_id</w:t>
      </w:r>
      <w:r w:rsidR="009414EA" w:rsidRPr="00886D52">
        <w:rPr>
          <w:rFonts w:eastAsia="MS Mincho"/>
          <w:bCs/>
          <w:lang w:eastAsia="ja-JP"/>
        </w:rPr>
        <w:t xml:space="preserve"> </w:t>
      </w:r>
      <w:r w:rsidR="009414EA" w:rsidRPr="00A4559E">
        <w:t>specifies the</w:t>
      </w:r>
      <w:r w:rsidR="005C54C8" w:rsidRPr="00A4559E">
        <w:t xml:space="preserve"> active GPS</w:t>
      </w:r>
      <w:r w:rsidR="00C40480" w:rsidRPr="00A4559E">
        <w:t xml:space="preserve"> by its</w:t>
      </w:r>
      <w:r w:rsidR="009414EA" w:rsidRPr="00A4559E">
        <w:t xml:space="preserve"> </w:t>
      </w:r>
      <w:r w:rsidR="009414EA" w:rsidRPr="00A4559E">
        <w:rPr>
          <w:rStyle w:val="Synvarinline"/>
        </w:rPr>
        <w:t>gps_geom_parameter_set_id</w:t>
      </w:r>
      <w:r w:rsidR="009414EA" w:rsidRPr="00A4559E">
        <w:t>.</w:t>
      </w:r>
    </w:p>
    <w:p w14:paraId="21078BAC" w14:textId="24086830" w:rsidR="006E7E8E" w:rsidRPr="007F33B7" w:rsidRDefault="00F90809" w:rsidP="006E7E8E">
      <w:pPr>
        <w:rPr>
          <w:rFonts w:eastAsia="MS Mincho"/>
          <w:bCs/>
          <w:lang w:eastAsia="ja-JP"/>
        </w:rPr>
      </w:pPr>
      <w:r w:rsidRPr="00A4559E">
        <w:rPr>
          <w:rStyle w:val="Synboldinline"/>
        </w:rPr>
        <w:lastRenderedPageBreak/>
        <w:t>gdu_reserved_zero_3bits</w:t>
      </w:r>
      <w:r w:rsidR="006E7E8E" w:rsidRPr="004F2A4F">
        <w:rPr>
          <w:rFonts w:eastAsia="MS Mincho"/>
          <w:bCs/>
          <w:lang w:eastAsia="ja-JP"/>
        </w:rPr>
        <w:t xml:space="preserve"> shall be equal to 0 in bitstreams conforming to this version of this</w:t>
      </w:r>
      <w:r w:rsidR="0060796B">
        <w:rPr>
          <w:rFonts w:eastAsia="MS Mincho"/>
          <w:bCs/>
          <w:lang w:eastAsia="ja-JP"/>
        </w:rPr>
        <w:t xml:space="preserve"> document</w:t>
      </w:r>
      <w:r w:rsidR="006E7E8E" w:rsidRPr="004F2A4F">
        <w:rPr>
          <w:rFonts w:eastAsia="MS Mincho"/>
          <w:bCs/>
          <w:lang w:eastAsia="ja-JP"/>
        </w:rPr>
        <w:t xml:space="preserve">.  Other values </w:t>
      </w:r>
      <w:r w:rsidR="006E7E8E">
        <w:rPr>
          <w:rFonts w:eastAsia="MS Mincho"/>
          <w:bCs/>
          <w:lang w:eastAsia="ja-JP"/>
        </w:rPr>
        <w:t>of</w:t>
      </w:r>
      <w:r w:rsidR="006E7E8E" w:rsidRPr="004F2A4F">
        <w:rPr>
          <w:rFonts w:eastAsia="MS Mincho"/>
          <w:bCs/>
          <w:lang w:eastAsia="ja-JP"/>
        </w:rPr>
        <w:t xml:space="preserve"> </w:t>
      </w:r>
      <w:r w:rsidRPr="00A4559E">
        <w:rPr>
          <w:rStyle w:val="Synvarinline"/>
        </w:rPr>
        <w:t>gdu_reserved_zero_3bits</w:t>
      </w:r>
      <w:r w:rsidR="006E7E8E" w:rsidRPr="004F2A4F">
        <w:rPr>
          <w:rFonts w:eastAsia="MS Mincho"/>
          <w:bCs/>
          <w:lang w:eastAsia="ja-JP"/>
        </w:rPr>
        <w:t xml:space="preserve"> are reserved for future use by ISO/IEC.</w:t>
      </w:r>
      <w:r w:rsidR="00FC6389">
        <w:rPr>
          <w:rFonts w:eastAsia="MS Mincho"/>
          <w:bCs/>
          <w:lang w:eastAsia="ja-JP"/>
        </w:rPr>
        <w:t xml:space="preserve"> </w:t>
      </w:r>
      <w:r w:rsidR="006E7E8E" w:rsidRPr="004F2A4F">
        <w:rPr>
          <w:rFonts w:eastAsia="MS Mincho"/>
          <w:bCs/>
          <w:lang w:eastAsia="ja-JP"/>
        </w:rPr>
        <w:t xml:space="preserve"> Decoders shall ignore the value of </w:t>
      </w:r>
      <w:r w:rsidRPr="00A4559E">
        <w:rPr>
          <w:rStyle w:val="Synvarinline"/>
        </w:rPr>
        <w:t>gdu_reserved_zero_3bits</w:t>
      </w:r>
      <w:r w:rsidR="006E7E8E" w:rsidRPr="004F2A4F">
        <w:rPr>
          <w:rFonts w:eastAsia="MS Mincho"/>
          <w:bCs/>
          <w:lang w:eastAsia="ja-JP"/>
        </w:rPr>
        <w:t>.</w:t>
      </w:r>
    </w:p>
    <w:p w14:paraId="5967E761" w14:textId="67915A87" w:rsidR="006A467B" w:rsidRPr="00A4559E" w:rsidRDefault="00F90809" w:rsidP="009414EA">
      <w:r w:rsidRPr="00A4559E">
        <w:rPr>
          <w:rStyle w:val="Synboldinline"/>
        </w:rPr>
        <w:t>s</w:t>
      </w:r>
      <w:r w:rsidR="00262E14" w:rsidRPr="00A4559E">
        <w:rPr>
          <w:rStyle w:val="Synboldinline"/>
        </w:rPr>
        <w:t>lice_id</w:t>
      </w:r>
      <w:r w:rsidR="006A467B" w:rsidRPr="004F2A4F">
        <w:rPr>
          <w:rFonts w:eastAsia="MS Mincho"/>
          <w:lang w:eastAsia="ja-JP"/>
        </w:rPr>
        <w:t xml:space="preserve"> identifies the slice for reference by other</w:t>
      </w:r>
      <w:r w:rsidR="008D378B">
        <w:rPr>
          <w:rFonts w:eastAsia="MS Mincho"/>
          <w:lang w:eastAsia="ja-JP"/>
        </w:rPr>
        <w:t xml:space="preserve"> DUs</w:t>
      </w:r>
      <w:r w:rsidR="006A467B" w:rsidRPr="004F2A4F">
        <w:rPr>
          <w:rFonts w:eastAsia="MS Mincho"/>
          <w:lang w:eastAsia="ja-JP"/>
        </w:rPr>
        <w:t>.</w:t>
      </w:r>
    </w:p>
    <w:p w14:paraId="586E7D39" w14:textId="4CF97F2B" w:rsidR="004701D3" w:rsidRPr="00A4559E" w:rsidRDefault="004701D3" w:rsidP="004701D3">
      <w:r w:rsidRPr="00A4559E">
        <w:rPr>
          <w:rStyle w:val="Synboldinline"/>
        </w:rPr>
        <w:t>slice_tag</w:t>
      </w:r>
      <w:r w:rsidR="008D378B">
        <w:rPr>
          <w:rFonts w:eastAsia="MS Mincho"/>
          <w:bCs/>
          <w:lang w:eastAsia="ja-JP"/>
        </w:rPr>
        <w:t xml:space="preserve"> identifies the slice</w:t>
      </w:r>
      <w:r w:rsidR="00FC6389">
        <w:rPr>
          <w:rFonts w:eastAsia="MS Mincho"/>
          <w:bCs/>
          <w:lang w:eastAsia="ja-JP"/>
        </w:rPr>
        <w:t xml:space="preserve"> as</w:t>
      </w:r>
      <w:r w:rsidR="008D378B">
        <w:rPr>
          <w:rFonts w:eastAsia="MS Mincho"/>
          <w:bCs/>
          <w:lang w:eastAsia="ja-JP"/>
        </w:rPr>
        <w:t xml:space="preserve"> a member of a slice group with the same values for </w:t>
      </w:r>
      <w:r w:rsidR="008D378B" w:rsidRPr="00A4559E">
        <w:rPr>
          <w:rStyle w:val="Synvarinline"/>
        </w:rPr>
        <w:t>slice_tag</w:t>
      </w:r>
      <w:r w:rsidR="008D378B">
        <w:rPr>
          <w:rFonts w:eastAsia="MS Mincho"/>
          <w:bCs/>
          <w:lang w:eastAsia="ja-JP"/>
        </w:rPr>
        <w:t>.</w:t>
      </w:r>
      <w:r>
        <w:rPr>
          <w:rFonts w:eastAsia="MS Mincho"/>
          <w:lang w:eastAsia="ja-JP"/>
        </w:rPr>
        <w:t xml:space="preserve">  When a tile inventory</w:t>
      </w:r>
      <w:r w:rsidR="008D378B">
        <w:rPr>
          <w:rFonts w:eastAsia="MS Mincho"/>
          <w:lang w:eastAsia="ja-JP"/>
        </w:rPr>
        <w:t xml:space="preserve"> DU</w:t>
      </w:r>
      <w:r>
        <w:rPr>
          <w:rFonts w:eastAsia="MS Mincho"/>
          <w:lang w:eastAsia="ja-JP"/>
        </w:rPr>
        <w:t xml:space="preserve"> is present,</w:t>
      </w:r>
      <w:r w:rsidR="008D378B">
        <w:rPr>
          <w:rFonts w:eastAsia="MS Mincho"/>
          <w:lang w:eastAsia="ja-JP"/>
        </w:rPr>
        <w:t xml:space="preserve"> the slice group shall be a tile identified by</w:t>
      </w:r>
      <w:r>
        <w:rPr>
          <w:rFonts w:eastAsia="MS Mincho"/>
          <w:lang w:eastAsia="ja-JP"/>
        </w:rPr>
        <w:t xml:space="preserve"> a tile id.  Otherwise, when tile inventory</w:t>
      </w:r>
      <w:r w:rsidR="008D378B">
        <w:rPr>
          <w:rFonts w:eastAsia="MS Mincho"/>
          <w:lang w:eastAsia="ja-JP"/>
        </w:rPr>
        <w:t xml:space="preserve"> DU</w:t>
      </w:r>
      <w:r w:rsidR="00C8760C">
        <w:rPr>
          <w:rFonts w:eastAsia="MS Mincho"/>
          <w:lang w:eastAsia="ja-JP"/>
        </w:rPr>
        <w:t>s are</w:t>
      </w:r>
      <w:r>
        <w:rPr>
          <w:rFonts w:eastAsia="MS Mincho"/>
          <w:lang w:eastAsia="ja-JP"/>
        </w:rPr>
        <w:t xml:space="preserve"> not present, the interpretation of </w:t>
      </w:r>
      <w:r w:rsidRPr="00A4559E">
        <w:rPr>
          <w:rStyle w:val="Synvarinline"/>
        </w:rPr>
        <w:t>slice_tag</w:t>
      </w:r>
      <w:r>
        <w:rPr>
          <w:rFonts w:eastAsia="MS Mincho"/>
          <w:lang w:eastAsia="ja-JP"/>
        </w:rPr>
        <w:t xml:space="preserve"> is</w:t>
      </w:r>
      <w:r w:rsidR="00633695">
        <w:rPr>
          <w:rFonts w:eastAsia="MS Mincho"/>
          <w:lang w:eastAsia="ja-JP"/>
        </w:rPr>
        <w:t xml:space="preserve"> application specific</w:t>
      </w:r>
      <w:r w:rsidRPr="00A4559E">
        <w:t>.</w:t>
      </w:r>
    </w:p>
    <w:p w14:paraId="13AD1E9E" w14:textId="01EBB214" w:rsidR="009708B2" w:rsidRDefault="009708B2" w:rsidP="009414EA">
      <w:pPr>
        <w:rPr>
          <w:rFonts w:eastAsia="MS Mincho"/>
          <w:bCs/>
          <w:lang w:eastAsia="ja-JP"/>
        </w:rPr>
      </w:pPr>
      <w:r w:rsidRPr="00A4559E">
        <w:rPr>
          <w:rStyle w:val="Synboldinline"/>
        </w:rPr>
        <w:t>frame_</w:t>
      </w:r>
      <w:r w:rsidR="0057465B" w:rsidRPr="00A4559E">
        <w:rPr>
          <w:rStyle w:val="Synboldinline"/>
        </w:rPr>
        <w:t>ctr</w:t>
      </w:r>
      <w:r w:rsidR="00C84A26" w:rsidRPr="00A4559E">
        <w:rPr>
          <w:rStyle w:val="Synboldinline"/>
        </w:rPr>
        <w:t>_lsb</w:t>
      </w:r>
      <w:r w:rsidRPr="004F2A4F">
        <w:rPr>
          <w:rFonts w:eastAsia="MS Mincho"/>
          <w:bCs/>
          <w:lang w:eastAsia="ja-JP"/>
        </w:rPr>
        <w:t xml:space="preserve"> specifies the</w:t>
      </w:r>
      <w:r w:rsidR="000F2E0B">
        <w:rPr>
          <w:rFonts w:eastAsia="MS Mincho"/>
          <w:bCs/>
          <w:lang w:eastAsia="ja-JP"/>
        </w:rPr>
        <w:t xml:space="preserve"> </w:t>
      </w:r>
      <w:r w:rsidR="000F2E0B" w:rsidRPr="00A4559E">
        <w:rPr>
          <w:rStyle w:val="Synvarinline"/>
        </w:rPr>
        <w:t>frame_ctr</w:t>
      </w:r>
      <w:r w:rsidR="00C84A26" w:rsidRPr="00A4559E">
        <w:rPr>
          <w:rStyle w:val="Synvarinline"/>
        </w:rPr>
        <w:t>_lsb</w:t>
      </w:r>
      <w:r w:rsidR="000F2E0B" w:rsidRPr="00A4559E">
        <w:rPr>
          <w:rStyle w:val="Synvarinline"/>
        </w:rPr>
        <w:t>_bits</w:t>
      </w:r>
      <w:r w:rsidR="00C8760C">
        <w:rPr>
          <w:rFonts w:eastAsia="MS Mincho"/>
          <w:bCs/>
          <w:lang w:eastAsia="ja-JP"/>
        </w:rPr>
        <w:t xml:space="preserve"> LSBs</w:t>
      </w:r>
      <w:r w:rsidRPr="004F2A4F">
        <w:rPr>
          <w:rFonts w:eastAsia="MS Mincho"/>
          <w:bCs/>
          <w:lang w:eastAsia="ja-JP"/>
        </w:rPr>
        <w:t xml:space="preserve"> of</w:t>
      </w:r>
      <w:r w:rsidR="00361AE2">
        <w:rPr>
          <w:rFonts w:eastAsia="MS Mincho"/>
          <w:bCs/>
          <w:lang w:eastAsia="ja-JP"/>
        </w:rPr>
        <w:t xml:space="preserve"> the</w:t>
      </w:r>
      <w:r w:rsidRPr="004F2A4F">
        <w:rPr>
          <w:rFonts w:eastAsia="MS Mincho"/>
          <w:bCs/>
          <w:lang w:eastAsia="ja-JP"/>
        </w:rPr>
        <w:t xml:space="preserve"> notional frame counter</w:t>
      </w:r>
      <w:r w:rsidR="00C8760C" w:rsidRPr="00A4559E">
        <w:t xml:space="preserve"> </w:t>
      </w:r>
      <w:r w:rsidR="00702B0C" w:rsidRPr="00D35E12">
        <w:rPr>
          <w:rStyle w:val="VarNinline"/>
        </w:rPr>
        <w:t>FrameCtr</w:t>
      </w:r>
      <w:r w:rsidRPr="004F2A4F">
        <w:rPr>
          <w:rFonts w:eastAsia="MS Mincho"/>
          <w:bCs/>
          <w:lang w:eastAsia="ja-JP"/>
        </w:rPr>
        <w:t>.</w:t>
      </w:r>
      <w:r w:rsidR="00431693">
        <w:rPr>
          <w:rFonts w:eastAsia="MS Mincho"/>
          <w:bCs/>
          <w:lang w:eastAsia="ja-JP"/>
        </w:rPr>
        <w:t xml:space="preserve"> </w:t>
      </w:r>
      <w:r w:rsidRPr="004F2A4F">
        <w:rPr>
          <w:rFonts w:eastAsia="MS Mincho"/>
          <w:bCs/>
          <w:lang w:eastAsia="ja-JP"/>
        </w:rPr>
        <w:t xml:space="preserve"> Consecutive slices with differ</w:t>
      </w:r>
      <w:r w:rsidR="00C8760C">
        <w:rPr>
          <w:rFonts w:eastAsia="MS Mincho"/>
          <w:bCs/>
          <w:lang w:eastAsia="ja-JP"/>
        </w:rPr>
        <w:t>ent</w:t>
      </w:r>
      <w:r w:rsidRPr="004F2A4F">
        <w:rPr>
          <w:rFonts w:eastAsia="MS Mincho"/>
          <w:bCs/>
          <w:lang w:eastAsia="ja-JP"/>
        </w:rPr>
        <w:t xml:space="preserve"> values of </w:t>
      </w:r>
      <w:r w:rsidRPr="00A4559E">
        <w:rPr>
          <w:rStyle w:val="Synvarinline"/>
        </w:rPr>
        <w:t>frame_</w:t>
      </w:r>
      <w:r w:rsidR="00264CB0" w:rsidRPr="00A4559E">
        <w:rPr>
          <w:rStyle w:val="Synvarinline"/>
        </w:rPr>
        <w:t>ctr</w:t>
      </w:r>
      <w:r w:rsidR="00C84A26" w:rsidRPr="00A4559E">
        <w:rPr>
          <w:rStyle w:val="Synvarinline"/>
        </w:rPr>
        <w:t>_lsb</w:t>
      </w:r>
      <w:r w:rsidR="00264CB0" w:rsidRPr="004F2A4F">
        <w:rPr>
          <w:rFonts w:eastAsia="MS Mincho"/>
          <w:bCs/>
          <w:lang w:eastAsia="ja-JP"/>
        </w:rPr>
        <w:t xml:space="preserve"> </w:t>
      </w:r>
      <w:r w:rsidRPr="004F2A4F">
        <w:rPr>
          <w:rFonts w:eastAsia="MS Mincho"/>
          <w:bCs/>
          <w:lang w:eastAsia="ja-JP"/>
        </w:rPr>
        <w:t>form parts of</w:t>
      </w:r>
      <w:r w:rsidR="00C8760C">
        <w:rPr>
          <w:rFonts w:eastAsia="MS Mincho"/>
          <w:bCs/>
          <w:lang w:eastAsia="ja-JP"/>
        </w:rPr>
        <w:t xml:space="preserve"> separate</w:t>
      </w:r>
      <w:r w:rsidRPr="004F2A4F">
        <w:rPr>
          <w:rFonts w:eastAsia="MS Mincho"/>
          <w:bCs/>
          <w:lang w:eastAsia="ja-JP"/>
        </w:rPr>
        <w:t xml:space="preserve"> output point cloud frames.</w:t>
      </w:r>
      <w:r w:rsidR="00431693">
        <w:rPr>
          <w:rFonts w:eastAsia="MS Mincho"/>
          <w:bCs/>
          <w:lang w:eastAsia="ja-JP"/>
        </w:rPr>
        <w:t xml:space="preserve"> </w:t>
      </w:r>
      <w:r w:rsidRPr="004F2A4F">
        <w:rPr>
          <w:rFonts w:eastAsia="MS Mincho"/>
          <w:bCs/>
          <w:lang w:eastAsia="ja-JP"/>
        </w:rPr>
        <w:t xml:space="preserve"> Consecutive slices with identical values of </w:t>
      </w:r>
      <w:r w:rsidRPr="00A4559E">
        <w:rPr>
          <w:rStyle w:val="Synvarinline"/>
        </w:rPr>
        <w:t>frame_</w:t>
      </w:r>
      <w:r w:rsidR="00264CB0" w:rsidRPr="00A4559E">
        <w:rPr>
          <w:rStyle w:val="Synvarinline"/>
        </w:rPr>
        <w:t>ctr</w:t>
      </w:r>
      <w:r w:rsidR="00C84A26" w:rsidRPr="00A4559E">
        <w:rPr>
          <w:rStyle w:val="Synvarinline"/>
        </w:rPr>
        <w:t>_lsb</w:t>
      </w:r>
      <w:r w:rsidR="00264CB0" w:rsidRPr="004F2A4F">
        <w:rPr>
          <w:rFonts w:eastAsia="MS Mincho"/>
          <w:bCs/>
          <w:lang w:eastAsia="ja-JP"/>
        </w:rPr>
        <w:t xml:space="preserve"> </w:t>
      </w:r>
      <w:r w:rsidRPr="004F2A4F">
        <w:rPr>
          <w:rFonts w:eastAsia="MS Mincho"/>
          <w:bCs/>
          <w:lang w:eastAsia="ja-JP"/>
        </w:rPr>
        <w:t>without an intervening frame boundary marker data unit form parts of the same</w:t>
      </w:r>
      <w:r w:rsidR="00010D8D">
        <w:rPr>
          <w:rFonts w:eastAsia="MS Mincho"/>
          <w:bCs/>
          <w:lang w:eastAsia="ja-JP"/>
        </w:rPr>
        <w:t xml:space="preserve"> coded</w:t>
      </w:r>
      <w:r w:rsidRPr="004F2A4F">
        <w:rPr>
          <w:rFonts w:eastAsia="MS Mincho"/>
          <w:bCs/>
          <w:lang w:eastAsia="ja-JP"/>
        </w:rPr>
        <w:t xml:space="preserve"> point cloud frame.</w:t>
      </w:r>
    </w:p>
    <w:p w14:paraId="5593F510" w14:textId="3F9741C3" w:rsidR="004A1276" w:rsidRDefault="008F3BBC" w:rsidP="000B14B8">
      <w:r>
        <w:rPr>
          <w:rStyle w:val="Synboldinline"/>
        </w:rPr>
        <w:t>sensing</w:t>
      </w:r>
      <w:r w:rsidRPr="00A4559E">
        <w:rPr>
          <w:rStyle w:val="Synboldinline"/>
        </w:rPr>
        <w:t>_</w:t>
      </w:r>
      <w:r>
        <w:rPr>
          <w:rStyle w:val="Synboldinline"/>
        </w:rPr>
        <w:t>coverage_present</w:t>
      </w:r>
      <w:r w:rsidR="000B14B8" w:rsidRPr="00335A10">
        <w:t xml:space="preserve"> </w:t>
      </w:r>
      <w:r w:rsidR="00B45CAF">
        <w:t xml:space="preserve">equal to 1 </w:t>
      </w:r>
      <w:r w:rsidR="000B14B8">
        <w:t xml:space="preserve">specifies </w:t>
      </w:r>
      <w:r w:rsidR="00B45CAF">
        <w:t xml:space="preserve">that </w:t>
      </w:r>
      <w:r w:rsidR="00700E61">
        <w:t>GDU</w:t>
      </w:r>
      <w:r w:rsidR="00B45CAF">
        <w:t xml:space="preserve"> hea</w:t>
      </w:r>
      <w:r w:rsidR="00DB4994">
        <w:t xml:space="preserve">der </w:t>
      </w:r>
      <w:r w:rsidR="00977D27">
        <w:t xml:space="preserve">provides </w:t>
      </w:r>
      <w:r w:rsidR="00D23CC1">
        <w:t xml:space="preserve">a </w:t>
      </w:r>
      <w:r w:rsidR="00977D27">
        <w:t>sensing coverage</w:t>
      </w:r>
      <w:r w:rsidR="00C30C15">
        <w:t xml:space="preserve"> for the GDU</w:t>
      </w:r>
      <w:r w:rsidR="00E22B95">
        <w:t xml:space="preserve">, and that GDU </w:t>
      </w:r>
      <w:r w:rsidR="00C30C15">
        <w:t xml:space="preserve">coding relies </w:t>
      </w:r>
      <w:r w:rsidR="00D23CC1">
        <w:t>on th</w:t>
      </w:r>
      <w:r w:rsidR="009861B6">
        <w:t>at</w:t>
      </w:r>
      <w:r w:rsidR="00D23CC1">
        <w:t xml:space="preserve"> sensing coverage</w:t>
      </w:r>
      <w:r w:rsidR="00C30C15">
        <w:t>.</w:t>
      </w:r>
    </w:p>
    <w:p w14:paraId="2E12E194" w14:textId="77777777" w:rsidR="003F3CD7" w:rsidRDefault="009861B6" w:rsidP="009861B6">
      <w:r>
        <w:rPr>
          <w:rStyle w:val="Synboldinline"/>
        </w:rPr>
        <w:t>sensing</w:t>
      </w:r>
      <w:r w:rsidRPr="00A4559E">
        <w:rPr>
          <w:rStyle w:val="Synboldinline"/>
        </w:rPr>
        <w:t>_</w:t>
      </w:r>
      <w:r>
        <w:rPr>
          <w:rStyle w:val="Synboldinline"/>
        </w:rPr>
        <w:t>coverage_</w:t>
      </w:r>
      <w:r w:rsidR="009E6EF7">
        <w:rPr>
          <w:rStyle w:val="Synboldinline"/>
        </w:rPr>
        <w:t>may</w:t>
      </w:r>
      <w:r w:rsidR="002F2A94">
        <w:rPr>
          <w:rStyle w:val="Synboldinline"/>
        </w:rPr>
        <w:t>_</w:t>
      </w:r>
      <w:r w:rsidR="009E6EF7">
        <w:rPr>
          <w:rStyle w:val="Synboldinline"/>
        </w:rPr>
        <w:t>have</w:t>
      </w:r>
      <w:r w:rsidR="002F2A94">
        <w:rPr>
          <w:rStyle w:val="Synboldinline"/>
        </w:rPr>
        <w:t>_</w:t>
      </w:r>
      <w:r w:rsidR="009E6EF7">
        <w:rPr>
          <w:rStyle w:val="Synboldinline"/>
        </w:rPr>
        <w:t>missing_points</w:t>
      </w:r>
      <w:r w:rsidRPr="00335A10">
        <w:t xml:space="preserve"> </w:t>
      </w:r>
      <w:r>
        <w:t xml:space="preserve">equal to 1 specifies that </w:t>
      </w:r>
      <w:r w:rsidR="00386AA1">
        <w:t xml:space="preserve">some </w:t>
      </w:r>
      <w:r w:rsidR="009E6EF7">
        <w:t xml:space="preserve">points </w:t>
      </w:r>
      <w:r w:rsidR="00386AA1">
        <w:t xml:space="preserve">may be missing </w:t>
      </w:r>
      <w:r w:rsidR="009E6EF7">
        <w:t xml:space="preserve">in </w:t>
      </w:r>
      <w:r w:rsidR="002C4EDF">
        <w:t xml:space="preserve">the </w:t>
      </w:r>
      <w:r>
        <w:t xml:space="preserve">GDU </w:t>
      </w:r>
      <w:r w:rsidR="00386AA1">
        <w:t>fr</w:t>
      </w:r>
      <w:r w:rsidR="00077C97">
        <w:t>om within</w:t>
      </w:r>
      <w:r w:rsidR="00386AA1">
        <w:t xml:space="preserve"> the </w:t>
      </w:r>
      <w:r>
        <w:t xml:space="preserve">sensing coverage </w:t>
      </w:r>
      <w:r w:rsidR="00077C97">
        <w:t xml:space="preserve">provided </w:t>
      </w:r>
      <w:r>
        <w:t>for the GDU.</w:t>
      </w:r>
      <w:r w:rsidR="00723E1E">
        <w:t xml:space="preserve"> </w:t>
      </w:r>
      <w:r w:rsidR="00211CC4">
        <w:t>And t</w:t>
      </w:r>
      <w:r w:rsidR="00723E1E">
        <w:t xml:space="preserve">hus, not having a point for a given sensor </w:t>
      </w:r>
      <w:r w:rsidR="001C254F">
        <w:t xml:space="preserve">direction does not </w:t>
      </w:r>
      <w:r w:rsidR="001105C3">
        <w:t xml:space="preserve">always </w:t>
      </w:r>
      <w:r w:rsidR="004D3757">
        <w:t>mean that there is no object</w:t>
      </w:r>
      <w:r w:rsidR="000E41FA">
        <w:t>/obstacle</w:t>
      </w:r>
      <w:r w:rsidR="004D3757">
        <w:t xml:space="preserve"> in that direction</w:t>
      </w:r>
      <w:r w:rsidR="001105C3">
        <w:t>.</w:t>
      </w:r>
    </w:p>
    <w:p w14:paraId="666737E4" w14:textId="4A037016" w:rsidR="009861B6" w:rsidRDefault="00017C21" w:rsidP="006D0D2A">
      <w:pPr>
        <w:pStyle w:val="NoteUnnumbered"/>
      </w:pPr>
      <w:r>
        <w:t>A</w:t>
      </w:r>
      <w:r w:rsidR="00BB286D">
        <w:t xml:space="preserve">n application using </w:t>
      </w:r>
      <w:r w:rsidR="00F51180">
        <w:t xml:space="preserve">data decoded from </w:t>
      </w:r>
      <w:r w:rsidR="00EF37A3">
        <w:t>a</w:t>
      </w:r>
      <w:r w:rsidR="00F51180">
        <w:t xml:space="preserve"> </w:t>
      </w:r>
      <w:r w:rsidR="00BB286D">
        <w:t>GDU</w:t>
      </w:r>
      <w:r w:rsidR="00EF37A3">
        <w:t xml:space="preserve"> having a </w:t>
      </w:r>
      <w:r w:rsidR="003F3CD7" w:rsidRPr="006D0D2A">
        <w:rPr>
          <w:rStyle w:val="Synvarinline"/>
        </w:rPr>
        <w:t>sensing_coverage_may_have_missing_points</w:t>
      </w:r>
      <w:r w:rsidR="00EF37A3">
        <w:t xml:space="preserve"> equal to 1</w:t>
      </w:r>
      <w:r>
        <w:t xml:space="preserve"> must take special care with its interpretation of </w:t>
      </w:r>
      <w:r w:rsidR="007F44C6">
        <w:t>the</w:t>
      </w:r>
      <w:r>
        <w:t xml:space="preserve"> absence of point for a </w:t>
      </w:r>
      <w:r w:rsidR="007F44C6">
        <w:t>given sensor direction</w:t>
      </w:r>
      <w:r w:rsidR="00BC30A4">
        <w:t>.</w:t>
      </w:r>
      <w:r w:rsidR="001C2F45">
        <w:t xml:space="preserve"> </w:t>
      </w:r>
      <w:r w:rsidR="00F33FA6">
        <w:t xml:space="preserve">Thus it shall not assume that </w:t>
      </w:r>
      <w:r w:rsidR="00DC4172">
        <w:t xml:space="preserve">not having a point </w:t>
      </w:r>
      <w:r w:rsidR="00CC3774">
        <w:t xml:space="preserve">implies there is nothing </w:t>
      </w:r>
      <w:r w:rsidR="00AA0132">
        <w:t xml:space="preserve">in front of the sensor in that direction. </w:t>
      </w:r>
      <w:r w:rsidR="00DE2CBC">
        <w:t>If needed, the a</w:t>
      </w:r>
      <w:r w:rsidR="00C20252">
        <w:t xml:space="preserve">pplication may </w:t>
      </w:r>
      <w:r w:rsidR="00A72437">
        <w:t xml:space="preserve">have to </w:t>
      </w:r>
      <w:r w:rsidR="00C20252">
        <w:t>use robust methods</w:t>
      </w:r>
      <w:r w:rsidR="005F731E">
        <w:t xml:space="preserve"> to determine if there is truly nothing.</w:t>
      </w:r>
    </w:p>
    <w:p w14:paraId="5086F01F" w14:textId="1F1DE175" w:rsidR="009861B6" w:rsidRDefault="00EC52CA" w:rsidP="00EC52CA">
      <w:r>
        <w:rPr>
          <w:rStyle w:val="Synboldinline"/>
        </w:rPr>
        <w:t>num_sensing</w:t>
      </w:r>
      <w:r w:rsidRPr="00A4559E">
        <w:rPr>
          <w:rStyle w:val="Synboldinline"/>
        </w:rPr>
        <w:t>_</w:t>
      </w:r>
      <w:r>
        <w:rPr>
          <w:rStyle w:val="Synboldinline"/>
        </w:rPr>
        <w:t>ranges_minus1_bits</w:t>
      </w:r>
      <w:r w:rsidRPr="00A4559E">
        <w:rPr>
          <w:rStyle w:val="Exprinline"/>
        </w:rPr>
        <w:t>[ </w:t>
      </w:r>
      <w:r w:rsidRPr="001806B9">
        <w:rPr>
          <w:rStyle w:val="Var1inline"/>
        </w:rPr>
        <w:t> </w:t>
      </w:r>
      <w:r>
        <w:rPr>
          <w:rStyle w:val="VarNinline"/>
        </w:rPr>
        <w:t>h</w:t>
      </w:r>
      <w:r w:rsidRPr="001806B9">
        <w:rPr>
          <w:rStyle w:val="Var1inline"/>
        </w:rPr>
        <w:t> </w:t>
      </w:r>
      <w:r w:rsidRPr="00A4559E">
        <w:rPr>
          <w:rStyle w:val="Exprinline"/>
        </w:rPr>
        <w:t> ]</w:t>
      </w:r>
      <w:r w:rsidRPr="00B00471">
        <w:t xml:space="preserve"> </w:t>
      </w:r>
      <w:r w:rsidR="00387041">
        <w:t>spe</w:t>
      </w:r>
      <w:r w:rsidR="00DB606F">
        <w:t xml:space="preserve">cifies the </w:t>
      </w:r>
      <w:r w:rsidR="00C8778C">
        <w:t>length in bits</w:t>
      </w:r>
      <w:r w:rsidR="00DB606F">
        <w:t xml:space="preserve"> </w:t>
      </w:r>
      <w:r w:rsidR="00A46857">
        <w:t xml:space="preserve">of </w:t>
      </w:r>
      <w:r w:rsidR="00FE26FA" w:rsidRPr="00B00471">
        <w:rPr>
          <w:rStyle w:val="Synvarinline"/>
        </w:rPr>
        <w:t>num_sensing_ranges_minus1</w:t>
      </w:r>
      <w:r w:rsidR="00FE26FA" w:rsidRPr="00A4559E">
        <w:rPr>
          <w:rStyle w:val="Exprinline"/>
        </w:rPr>
        <w:t>[ </w:t>
      </w:r>
      <w:r w:rsidR="00FE26FA" w:rsidRPr="001806B9">
        <w:rPr>
          <w:rStyle w:val="Var1inline"/>
        </w:rPr>
        <w:t> </w:t>
      </w:r>
      <w:r w:rsidR="00FE26FA">
        <w:rPr>
          <w:rStyle w:val="VarNinline"/>
        </w:rPr>
        <w:t>h</w:t>
      </w:r>
      <w:r w:rsidR="00FE26FA" w:rsidRPr="001806B9">
        <w:rPr>
          <w:rStyle w:val="Var1inline"/>
        </w:rPr>
        <w:t> </w:t>
      </w:r>
      <w:r w:rsidR="00FE26FA" w:rsidRPr="00A4559E">
        <w:rPr>
          <w:rStyle w:val="Exprinline"/>
        </w:rPr>
        <w:t> ]</w:t>
      </w:r>
      <w:r w:rsidR="006013F1">
        <w:t xml:space="preserve"> syntax element.</w:t>
      </w:r>
    </w:p>
    <w:p w14:paraId="6AD267EF" w14:textId="609869DC" w:rsidR="00434F58" w:rsidRDefault="00A53DAC" w:rsidP="00A832DD">
      <w:r>
        <w:rPr>
          <w:rStyle w:val="Synboldinline"/>
        </w:rPr>
        <w:t>sensing</w:t>
      </w:r>
      <w:r w:rsidRPr="00A4559E">
        <w:rPr>
          <w:rStyle w:val="Synboldinline"/>
        </w:rPr>
        <w:t>_</w:t>
      </w:r>
      <w:r>
        <w:rPr>
          <w:rStyle w:val="Synboldinline"/>
        </w:rPr>
        <w:t>range0_start_bits</w:t>
      </w:r>
      <w:r w:rsidRPr="00A4559E">
        <w:rPr>
          <w:rStyle w:val="Exprinline"/>
        </w:rPr>
        <w:t>[ </w:t>
      </w:r>
      <w:r w:rsidRPr="001806B9">
        <w:rPr>
          <w:rStyle w:val="Var1inline"/>
        </w:rPr>
        <w:t> </w:t>
      </w:r>
      <w:r>
        <w:rPr>
          <w:rStyle w:val="VarNinline"/>
        </w:rPr>
        <w:t>h</w:t>
      </w:r>
      <w:r w:rsidRPr="001806B9">
        <w:rPr>
          <w:rStyle w:val="Var1inline"/>
        </w:rPr>
        <w:t> </w:t>
      </w:r>
      <w:r w:rsidRPr="00A4559E">
        <w:rPr>
          <w:rStyle w:val="Exprinline"/>
        </w:rPr>
        <w:t> ]</w:t>
      </w:r>
      <w:r w:rsidR="006860FC">
        <w:t xml:space="preserve"> </w:t>
      </w:r>
      <w:r>
        <w:t xml:space="preserve">specifies the length in bits of </w:t>
      </w:r>
      <w:r w:rsidR="003D37DB" w:rsidRPr="00B00471">
        <w:rPr>
          <w:rStyle w:val="Synvarinline"/>
        </w:rPr>
        <w:t>sensing_range0_start</w:t>
      </w:r>
      <w:r w:rsidR="003D37DB" w:rsidRPr="00A4559E">
        <w:rPr>
          <w:rStyle w:val="Exprinline"/>
        </w:rPr>
        <w:t>[ </w:t>
      </w:r>
      <w:r w:rsidR="003D37DB" w:rsidRPr="001806B9">
        <w:rPr>
          <w:rStyle w:val="Var1inline"/>
        </w:rPr>
        <w:t> </w:t>
      </w:r>
      <w:r w:rsidR="003D37DB">
        <w:rPr>
          <w:rStyle w:val="VarNinline"/>
        </w:rPr>
        <w:t>h</w:t>
      </w:r>
      <w:r w:rsidR="003D37DB" w:rsidRPr="001806B9">
        <w:rPr>
          <w:rStyle w:val="Var1inline"/>
        </w:rPr>
        <w:t> </w:t>
      </w:r>
      <w:r w:rsidR="003D37DB" w:rsidRPr="00A4559E">
        <w:rPr>
          <w:rStyle w:val="Exprinline"/>
        </w:rPr>
        <w:t> ]</w:t>
      </w:r>
      <w:r>
        <w:t xml:space="preserve"> syntax element.</w:t>
      </w:r>
    </w:p>
    <w:p w14:paraId="53228F56" w14:textId="1EAB2D83" w:rsidR="00231799" w:rsidRDefault="00231799" w:rsidP="00A832DD">
      <w:r>
        <w:rPr>
          <w:rStyle w:val="Synboldinline"/>
        </w:rPr>
        <w:t>sensing</w:t>
      </w:r>
      <w:r w:rsidRPr="00A4559E">
        <w:rPr>
          <w:rStyle w:val="Synboldinline"/>
        </w:rPr>
        <w:t>_</w:t>
      </w:r>
      <w:r>
        <w:rPr>
          <w:rStyle w:val="Synboldinline"/>
        </w:rPr>
        <w:t>range_length_minus1_bits</w:t>
      </w:r>
      <w:r w:rsidRPr="00A4559E">
        <w:rPr>
          <w:rStyle w:val="Exprinline"/>
        </w:rPr>
        <w:t>[ </w:t>
      </w:r>
      <w:r w:rsidRPr="001806B9">
        <w:rPr>
          <w:rStyle w:val="Var1inline"/>
        </w:rPr>
        <w:t> </w:t>
      </w:r>
      <w:r>
        <w:rPr>
          <w:rStyle w:val="VarNinline"/>
        </w:rPr>
        <w:t>h</w:t>
      </w:r>
      <w:r w:rsidRPr="001806B9">
        <w:rPr>
          <w:rStyle w:val="Var1inline"/>
        </w:rPr>
        <w:t> </w:t>
      </w:r>
      <w:r w:rsidRPr="00A4559E">
        <w:rPr>
          <w:rStyle w:val="Exprinline"/>
        </w:rPr>
        <w:t> ]</w:t>
      </w:r>
      <w:r>
        <w:t xml:space="preserve"> specifies the length in bits of</w:t>
      </w:r>
      <w:r w:rsidR="001A6E9E">
        <w:t xml:space="preserve"> </w:t>
      </w:r>
      <w:r w:rsidR="001A6E9E" w:rsidRPr="00B00471">
        <w:rPr>
          <w:rStyle w:val="Synvarinline"/>
        </w:rPr>
        <w:t>sensing_range0_length_minus1</w:t>
      </w:r>
      <w:r w:rsidR="001A6E9E" w:rsidRPr="00A4559E">
        <w:rPr>
          <w:rStyle w:val="Exprinline"/>
        </w:rPr>
        <w:t>[ </w:t>
      </w:r>
      <w:r w:rsidR="001A6E9E" w:rsidRPr="001806B9">
        <w:rPr>
          <w:rStyle w:val="Var1inline"/>
        </w:rPr>
        <w:t> </w:t>
      </w:r>
      <w:r w:rsidR="001A6E9E">
        <w:rPr>
          <w:rStyle w:val="VarNinline"/>
        </w:rPr>
        <w:t>h</w:t>
      </w:r>
      <w:r w:rsidR="001A6E9E" w:rsidRPr="001806B9">
        <w:rPr>
          <w:rStyle w:val="Var1inline"/>
        </w:rPr>
        <w:t> </w:t>
      </w:r>
      <w:r w:rsidR="001A6E9E" w:rsidRPr="00A4559E">
        <w:rPr>
          <w:rStyle w:val="Exprinline"/>
        </w:rPr>
        <w:t> ]</w:t>
      </w:r>
      <w:r w:rsidR="001A6E9E">
        <w:t xml:space="preserve"> and </w:t>
      </w:r>
      <w:r w:rsidR="001A6E9E" w:rsidRPr="00B00471">
        <w:rPr>
          <w:rStyle w:val="Synvarinline"/>
        </w:rPr>
        <w:t>sensing_range_length_minus1</w:t>
      </w:r>
      <w:r w:rsidR="001A6E9E" w:rsidRPr="00A4559E">
        <w:rPr>
          <w:rStyle w:val="Exprinline"/>
        </w:rPr>
        <w:t>[ </w:t>
      </w:r>
      <w:r w:rsidR="001A6E9E" w:rsidRPr="001806B9">
        <w:rPr>
          <w:rStyle w:val="Var1inline"/>
        </w:rPr>
        <w:t> </w:t>
      </w:r>
      <w:r w:rsidR="001A6E9E">
        <w:rPr>
          <w:rStyle w:val="VarNinline"/>
        </w:rPr>
        <w:t>h</w:t>
      </w:r>
      <w:r w:rsidR="001A6E9E" w:rsidRPr="001806B9">
        <w:rPr>
          <w:rStyle w:val="Var1inline"/>
        </w:rPr>
        <w:t> </w:t>
      </w:r>
      <w:r w:rsidR="001A6E9E" w:rsidRPr="00A4559E">
        <w:rPr>
          <w:rStyle w:val="Exprinline"/>
        </w:rPr>
        <w:t> ][ </w:t>
      </w:r>
      <w:r w:rsidR="001A6E9E" w:rsidRPr="001806B9">
        <w:rPr>
          <w:rStyle w:val="Var1inline"/>
        </w:rPr>
        <w:t> </w:t>
      </w:r>
      <w:r w:rsidR="001A6E9E">
        <w:rPr>
          <w:rStyle w:val="VarNinline"/>
        </w:rPr>
        <w:t>i</w:t>
      </w:r>
      <w:r w:rsidR="001A6E9E" w:rsidRPr="001806B9">
        <w:rPr>
          <w:rStyle w:val="Var1inline"/>
        </w:rPr>
        <w:t> </w:t>
      </w:r>
      <w:r w:rsidR="001A6E9E" w:rsidRPr="00A4559E">
        <w:rPr>
          <w:rStyle w:val="Exprinline"/>
        </w:rPr>
        <w:t> ]</w:t>
      </w:r>
      <w:r>
        <w:t xml:space="preserve"> </w:t>
      </w:r>
      <w:r w:rsidR="00EF0A7C">
        <w:t>syntax elements.</w:t>
      </w:r>
    </w:p>
    <w:p w14:paraId="47AFB812" w14:textId="7FF2E658" w:rsidR="00231799" w:rsidRDefault="003876DD" w:rsidP="00A832DD">
      <w:r>
        <w:rPr>
          <w:rStyle w:val="Synboldinline"/>
        </w:rPr>
        <w:t>sensing</w:t>
      </w:r>
      <w:r w:rsidRPr="00A4559E">
        <w:rPr>
          <w:rStyle w:val="Synboldinline"/>
        </w:rPr>
        <w:t>_</w:t>
      </w:r>
      <w:r>
        <w:rPr>
          <w:rStyle w:val="Synboldinline"/>
        </w:rPr>
        <w:t>range_start_offset_minus1_bits</w:t>
      </w:r>
      <w:r w:rsidRPr="00A4559E">
        <w:rPr>
          <w:rStyle w:val="Exprinline"/>
        </w:rPr>
        <w:t>[ </w:t>
      </w:r>
      <w:r w:rsidRPr="001806B9">
        <w:rPr>
          <w:rStyle w:val="Var1inline"/>
        </w:rPr>
        <w:t> </w:t>
      </w:r>
      <w:r>
        <w:rPr>
          <w:rStyle w:val="VarNinline"/>
        </w:rPr>
        <w:t>h</w:t>
      </w:r>
      <w:r w:rsidRPr="001806B9">
        <w:rPr>
          <w:rStyle w:val="Var1inline"/>
        </w:rPr>
        <w:t> </w:t>
      </w:r>
      <w:r w:rsidRPr="00A4559E">
        <w:rPr>
          <w:rStyle w:val="Exprinline"/>
        </w:rPr>
        <w:t> ]</w:t>
      </w:r>
      <w:r>
        <w:t xml:space="preserve"> specifies </w:t>
      </w:r>
      <w:r w:rsidR="00EE1568">
        <w:t xml:space="preserve">the length in bits of </w:t>
      </w:r>
      <w:r w:rsidR="008D1E1C" w:rsidRPr="00B00471">
        <w:rPr>
          <w:rStyle w:val="Synboldinline"/>
          <w:b w:val="0"/>
          <w:bCs/>
        </w:rPr>
        <w:t>sensing_range_start_offset_minus1</w:t>
      </w:r>
      <w:r w:rsidR="008D1E1C" w:rsidRPr="00A4559E">
        <w:rPr>
          <w:rStyle w:val="Exprinline"/>
        </w:rPr>
        <w:t>[ </w:t>
      </w:r>
      <w:r w:rsidR="008D1E1C" w:rsidRPr="001806B9">
        <w:rPr>
          <w:rStyle w:val="Var1inline"/>
        </w:rPr>
        <w:t> </w:t>
      </w:r>
      <w:r w:rsidR="008D1E1C">
        <w:rPr>
          <w:rStyle w:val="VarNinline"/>
        </w:rPr>
        <w:t>h</w:t>
      </w:r>
      <w:r w:rsidR="008D1E1C" w:rsidRPr="001806B9">
        <w:rPr>
          <w:rStyle w:val="Var1inline"/>
        </w:rPr>
        <w:t> </w:t>
      </w:r>
      <w:r w:rsidR="008D1E1C" w:rsidRPr="00A4559E">
        <w:rPr>
          <w:rStyle w:val="Exprinline"/>
        </w:rPr>
        <w:t> ][ </w:t>
      </w:r>
      <w:r w:rsidR="008D1E1C" w:rsidRPr="001806B9">
        <w:rPr>
          <w:rStyle w:val="Var1inline"/>
        </w:rPr>
        <w:t> </w:t>
      </w:r>
      <w:r w:rsidR="008D1E1C">
        <w:rPr>
          <w:rStyle w:val="VarNinline"/>
        </w:rPr>
        <w:t>i</w:t>
      </w:r>
      <w:r w:rsidR="008D1E1C" w:rsidRPr="001806B9">
        <w:rPr>
          <w:rStyle w:val="Var1inline"/>
        </w:rPr>
        <w:t> </w:t>
      </w:r>
      <w:r w:rsidR="008D1E1C" w:rsidRPr="00A4559E">
        <w:rPr>
          <w:rStyle w:val="Exprinline"/>
        </w:rPr>
        <w:t> ]</w:t>
      </w:r>
      <w:r w:rsidR="008D1E1C">
        <w:t xml:space="preserve"> syntax elements.</w:t>
      </w:r>
    </w:p>
    <w:p w14:paraId="5C9DD6F9" w14:textId="4C93207C" w:rsidR="00CB0E88" w:rsidRDefault="00CB0E88" w:rsidP="00CB0E88">
      <w:r>
        <w:rPr>
          <w:rStyle w:val="Synboldinline"/>
        </w:rPr>
        <w:t>num_sensing</w:t>
      </w:r>
      <w:r w:rsidRPr="00A4559E">
        <w:rPr>
          <w:rStyle w:val="Synboldinline"/>
        </w:rPr>
        <w:t>_</w:t>
      </w:r>
      <w:r>
        <w:rPr>
          <w:rStyle w:val="Synboldinline"/>
        </w:rPr>
        <w:t>ranges_minus1</w:t>
      </w:r>
      <w:r w:rsidRPr="00A4559E">
        <w:rPr>
          <w:rStyle w:val="Exprinline"/>
        </w:rPr>
        <w:t>[ </w:t>
      </w:r>
      <w:r w:rsidRPr="001806B9">
        <w:rPr>
          <w:rStyle w:val="Var1inline"/>
        </w:rPr>
        <w:t> </w:t>
      </w:r>
      <w:r>
        <w:rPr>
          <w:rStyle w:val="VarNinline"/>
        </w:rPr>
        <w:t>h</w:t>
      </w:r>
      <w:r w:rsidRPr="001806B9">
        <w:rPr>
          <w:rStyle w:val="Var1inline"/>
        </w:rPr>
        <w:t> </w:t>
      </w:r>
      <w:r w:rsidRPr="00A4559E">
        <w:rPr>
          <w:rStyle w:val="Exprinline"/>
        </w:rPr>
        <w:t> ]</w:t>
      </w:r>
      <w:r>
        <w:t xml:space="preserve">, </w:t>
      </w:r>
      <w:r w:rsidR="00AF0330">
        <w:rPr>
          <w:rStyle w:val="Synboldinline"/>
        </w:rPr>
        <w:t>sensing</w:t>
      </w:r>
      <w:r w:rsidR="00AF0330" w:rsidRPr="00A4559E">
        <w:rPr>
          <w:rStyle w:val="Synboldinline"/>
        </w:rPr>
        <w:t>_</w:t>
      </w:r>
      <w:r w:rsidR="00AF0330">
        <w:rPr>
          <w:rStyle w:val="Synboldinline"/>
        </w:rPr>
        <w:t>range0_start</w:t>
      </w:r>
      <w:r w:rsidR="00AF0330" w:rsidRPr="00A4559E">
        <w:rPr>
          <w:rStyle w:val="Exprinline"/>
        </w:rPr>
        <w:t>[ </w:t>
      </w:r>
      <w:r w:rsidR="00AF0330" w:rsidRPr="001806B9">
        <w:rPr>
          <w:rStyle w:val="Var1inline"/>
        </w:rPr>
        <w:t> </w:t>
      </w:r>
      <w:r w:rsidR="00AF0330">
        <w:rPr>
          <w:rStyle w:val="VarNinline"/>
        </w:rPr>
        <w:t>h</w:t>
      </w:r>
      <w:r w:rsidR="00AF0330" w:rsidRPr="001806B9">
        <w:rPr>
          <w:rStyle w:val="Var1inline"/>
        </w:rPr>
        <w:t> </w:t>
      </w:r>
      <w:r w:rsidR="00AF0330" w:rsidRPr="00A4559E">
        <w:rPr>
          <w:rStyle w:val="Exprinline"/>
        </w:rPr>
        <w:t> ]</w:t>
      </w:r>
      <w:r>
        <w:t xml:space="preserve">, </w:t>
      </w:r>
      <w:r w:rsidR="00AF0330">
        <w:rPr>
          <w:rStyle w:val="Synboldinline"/>
        </w:rPr>
        <w:t>sensing</w:t>
      </w:r>
      <w:r w:rsidR="00AF0330" w:rsidRPr="00A4559E">
        <w:rPr>
          <w:rStyle w:val="Synboldinline"/>
        </w:rPr>
        <w:t>_</w:t>
      </w:r>
      <w:r w:rsidR="00AF0330">
        <w:rPr>
          <w:rStyle w:val="Synboldinline"/>
        </w:rPr>
        <w:t>range0_length_minus1</w:t>
      </w:r>
      <w:r w:rsidR="00AF0330" w:rsidRPr="00A4559E">
        <w:rPr>
          <w:rStyle w:val="Exprinline"/>
        </w:rPr>
        <w:t>[ </w:t>
      </w:r>
      <w:r w:rsidR="00AF0330" w:rsidRPr="001806B9">
        <w:rPr>
          <w:rStyle w:val="Var1inline"/>
        </w:rPr>
        <w:t> </w:t>
      </w:r>
      <w:r w:rsidR="00AF0330">
        <w:rPr>
          <w:rStyle w:val="VarNinline"/>
        </w:rPr>
        <w:t>h</w:t>
      </w:r>
      <w:r w:rsidR="00AF0330" w:rsidRPr="001806B9">
        <w:rPr>
          <w:rStyle w:val="Var1inline"/>
        </w:rPr>
        <w:t> </w:t>
      </w:r>
      <w:r w:rsidR="00AF0330" w:rsidRPr="00A4559E">
        <w:rPr>
          <w:rStyle w:val="Exprinline"/>
        </w:rPr>
        <w:t> ]</w:t>
      </w:r>
      <w:r w:rsidR="00AF0330">
        <w:t xml:space="preserve">, </w:t>
      </w:r>
      <w:r w:rsidR="00AA0FE9">
        <w:rPr>
          <w:rStyle w:val="Synboldinline"/>
        </w:rPr>
        <w:t>sensing</w:t>
      </w:r>
      <w:r w:rsidR="00AA0FE9" w:rsidRPr="00A4559E">
        <w:rPr>
          <w:rStyle w:val="Synboldinline"/>
        </w:rPr>
        <w:t>_</w:t>
      </w:r>
      <w:r w:rsidR="00AA0FE9">
        <w:rPr>
          <w:rStyle w:val="Synboldinline"/>
        </w:rPr>
        <w:t>range_start_offset_minus1</w:t>
      </w:r>
      <w:r w:rsidR="00AA0FE9" w:rsidRPr="00A4559E">
        <w:rPr>
          <w:rStyle w:val="Exprinline"/>
        </w:rPr>
        <w:t>[ </w:t>
      </w:r>
      <w:r w:rsidR="00AA0FE9" w:rsidRPr="001806B9">
        <w:rPr>
          <w:rStyle w:val="Var1inline"/>
        </w:rPr>
        <w:t> </w:t>
      </w:r>
      <w:r w:rsidR="00AA0FE9">
        <w:rPr>
          <w:rStyle w:val="VarNinline"/>
        </w:rPr>
        <w:t>h</w:t>
      </w:r>
      <w:r w:rsidR="00AA0FE9" w:rsidRPr="001806B9">
        <w:rPr>
          <w:rStyle w:val="Var1inline"/>
        </w:rPr>
        <w:t> </w:t>
      </w:r>
      <w:r w:rsidR="00AA0FE9" w:rsidRPr="00A4559E">
        <w:rPr>
          <w:rStyle w:val="Exprinline"/>
        </w:rPr>
        <w:t> ][ </w:t>
      </w:r>
      <w:r w:rsidR="00AA0FE9" w:rsidRPr="001806B9">
        <w:rPr>
          <w:rStyle w:val="Var1inline"/>
        </w:rPr>
        <w:t> </w:t>
      </w:r>
      <w:r w:rsidR="00AA0FE9">
        <w:rPr>
          <w:rStyle w:val="VarNinline"/>
        </w:rPr>
        <w:t>i</w:t>
      </w:r>
      <w:r w:rsidR="00AA0FE9" w:rsidRPr="001806B9">
        <w:rPr>
          <w:rStyle w:val="Var1inline"/>
        </w:rPr>
        <w:t> </w:t>
      </w:r>
      <w:r w:rsidR="00AA0FE9" w:rsidRPr="00A4559E">
        <w:rPr>
          <w:rStyle w:val="Exprinline"/>
        </w:rPr>
        <w:t> ]</w:t>
      </w:r>
      <w:r w:rsidR="00AA0FE9">
        <w:t xml:space="preserve"> and </w:t>
      </w:r>
      <w:r w:rsidR="00AA0FE9">
        <w:rPr>
          <w:rStyle w:val="Synboldinline"/>
        </w:rPr>
        <w:t>sensing</w:t>
      </w:r>
      <w:r w:rsidR="00AA0FE9" w:rsidRPr="00A4559E">
        <w:rPr>
          <w:rStyle w:val="Synboldinline"/>
        </w:rPr>
        <w:t>_</w:t>
      </w:r>
      <w:r w:rsidR="00AA0FE9">
        <w:rPr>
          <w:rStyle w:val="Synboldinline"/>
        </w:rPr>
        <w:t>range_length_minus1</w:t>
      </w:r>
      <w:r w:rsidR="00AA0FE9" w:rsidRPr="00A4559E">
        <w:rPr>
          <w:rStyle w:val="Exprinline"/>
        </w:rPr>
        <w:t>[ </w:t>
      </w:r>
      <w:r w:rsidR="00AA0FE9" w:rsidRPr="001806B9">
        <w:rPr>
          <w:rStyle w:val="Var1inline"/>
        </w:rPr>
        <w:t> </w:t>
      </w:r>
      <w:r w:rsidR="00AA0FE9">
        <w:rPr>
          <w:rStyle w:val="VarNinline"/>
        </w:rPr>
        <w:t>h</w:t>
      </w:r>
      <w:r w:rsidR="00AA0FE9" w:rsidRPr="001806B9">
        <w:rPr>
          <w:rStyle w:val="Var1inline"/>
        </w:rPr>
        <w:t> </w:t>
      </w:r>
      <w:r w:rsidR="00AA0FE9" w:rsidRPr="00A4559E">
        <w:rPr>
          <w:rStyle w:val="Exprinline"/>
        </w:rPr>
        <w:t> ][ </w:t>
      </w:r>
      <w:r w:rsidR="00AA0FE9" w:rsidRPr="001806B9">
        <w:rPr>
          <w:rStyle w:val="Var1inline"/>
        </w:rPr>
        <w:t> </w:t>
      </w:r>
      <w:r w:rsidR="00AA0FE9">
        <w:rPr>
          <w:rStyle w:val="VarNinline"/>
        </w:rPr>
        <w:t>i</w:t>
      </w:r>
      <w:r w:rsidR="00AA0FE9" w:rsidRPr="001806B9">
        <w:rPr>
          <w:rStyle w:val="Var1inline"/>
        </w:rPr>
        <w:t> </w:t>
      </w:r>
      <w:r w:rsidR="00AA0FE9" w:rsidRPr="00A4559E">
        <w:rPr>
          <w:rStyle w:val="Exprinline"/>
        </w:rPr>
        <w:t> ]</w:t>
      </w:r>
      <w:r w:rsidR="00AA0FE9">
        <w:t xml:space="preserve"> altogether </w:t>
      </w:r>
      <w:r w:rsidR="00C81305">
        <w:t xml:space="preserve">specify the sensing coverage </w:t>
      </w:r>
      <w:r w:rsidR="00275E27">
        <w:t>of</w:t>
      </w:r>
      <w:r w:rsidR="00C81305">
        <w:t xml:space="preserve"> the GDU </w:t>
      </w:r>
      <w:r w:rsidR="00275E27">
        <w:t>for</w:t>
      </w:r>
      <w:r w:rsidR="00C81305">
        <w:t xml:space="preserve"> the sensing head with index </w:t>
      </w:r>
      <w:r w:rsidR="00C81305">
        <w:rPr>
          <w:rStyle w:val="VarNinline"/>
        </w:rPr>
        <w:t>h</w:t>
      </w:r>
      <w:r w:rsidR="00C81305">
        <w:t>.</w:t>
      </w:r>
      <w:r w:rsidR="00CF3080">
        <w:t xml:space="preserve">  </w:t>
      </w:r>
      <w:r w:rsidR="0013534F">
        <w:t xml:space="preserve">The sensing coverage corresponds to the union of a </w:t>
      </w:r>
      <w:r w:rsidR="00723935">
        <w:t xml:space="preserve">number </w:t>
      </w:r>
      <w:r w:rsidRPr="00B00471">
        <w:rPr>
          <w:rStyle w:val="Synvarinline"/>
        </w:rPr>
        <w:t>num_sensing_ranges_minus1</w:t>
      </w:r>
      <w:r w:rsidRPr="00A4559E">
        <w:rPr>
          <w:rStyle w:val="Exprinline"/>
        </w:rPr>
        <w:t>[ </w:t>
      </w:r>
      <w:r w:rsidRPr="001806B9">
        <w:rPr>
          <w:rStyle w:val="Var1inline"/>
        </w:rPr>
        <w:t> </w:t>
      </w:r>
      <w:r>
        <w:rPr>
          <w:rStyle w:val="VarNinline"/>
        </w:rPr>
        <w:t>h</w:t>
      </w:r>
      <w:r w:rsidRPr="001806B9">
        <w:rPr>
          <w:rStyle w:val="Var1inline"/>
        </w:rPr>
        <w:t> </w:t>
      </w:r>
      <w:r w:rsidRPr="00A4559E">
        <w:rPr>
          <w:rStyle w:val="Exprinline"/>
        </w:rPr>
        <w:t> ]</w:t>
      </w:r>
      <w:r>
        <w:t xml:space="preserve"> plus 1 of sensing ranges</w:t>
      </w:r>
      <w:r w:rsidR="00E74F3D">
        <w:t>.  Each sensing ra</w:t>
      </w:r>
      <w:r w:rsidR="0078253D">
        <w:t>n</w:t>
      </w:r>
      <w:r w:rsidR="00EC3374">
        <w:t>ge</w:t>
      </w:r>
      <w:r w:rsidR="0078253D">
        <w:t xml:space="preserve"> </w:t>
      </w:r>
      <w:r w:rsidR="002510B4">
        <w:t xml:space="preserve">correspond to a range of </w:t>
      </w:r>
      <w:r w:rsidR="00DB0A66">
        <w:t xml:space="preserve">successive </w:t>
      </w:r>
      <w:r w:rsidR="002510B4">
        <w:t>azimuthal angle indexes</w:t>
      </w:r>
      <w:r w:rsidR="00091847">
        <w:t xml:space="preserve"> for w</w:t>
      </w:r>
      <w:r w:rsidR="008F1EFB">
        <w:t>h</w:t>
      </w:r>
      <w:r w:rsidR="00091847">
        <w:t xml:space="preserve">ich </w:t>
      </w:r>
      <w:r w:rsidR="008F1EFB">
        <w:t>the</w:t>
      </w:r>
      <w:r w:rsidR="00091847">
        <w:t xml:space="preserve"> sens</w:t>
      </w:r>
      <w:r w:rsidR="008F1EFB">
        <w:t>ing head</w:t>
      </w:r>
      <w:r w:rsidR="00091847">
        <w:t xml:space="preserve"> was able to </w:t>
      </w:r>
      <w:r w:rsidR="009B6F3B">
        <w:t>probe</w:t>
      </w:r>
      <w:r w:rsidR="00FE45D6">
        <w:t>,</w:t>
      </w:r>
      <w:r w:rsidR="000679A7">
        <w:t xml:space="preserve"> </w:t>
      </w:r>
      <w:r w:rsidR="00105FA2">
        <w:t>sense</w:t>
      </w:r>
      <w:r w:rsidR="005119AC">
        <w:t xml:space="preserve"> the presence of </w:t>
      </w:r>
      <w:r w:rsidR="000679A7">
        <w:t>points</w:t>
      </w:r>
      <w:r w:rsidR="00FE45D6">
        <w:t xml:space="preserve"> and provide the points</w:t>
      </w:r>
      <w:r w:rsidR="009C0919">
        <w:t xml:space="preserve"> which are encoded in the GDU</w:t>
      </w:r>
      <w:r w:rsidR="005119AC">
        <w:t>.</w:t>
      </w:r>
    </w:p>
    <w:p w14:paraId="20BE0A2A" w14:textId="55CF4598" w:rsidR="005C5B34" w:rsidRDefault="005C5B34" w:rsidP="005C5B34">
      <w:r>
        <w:t xml:space="preserve">The first and the last azimuthal angle indexes within </w:t>
      </w:r>
      <w:r w:rsidR="00F90CB6">
        <w:t>a</w:t>
      </w:r>
      <w:r>
        <w:t xml:space="preserve"> </w:t>
      </w:r>
      <w:r w:rsidR="00F90CB6">
        <w:t xml:space="preserve">sensing </w:t>
      </w:r>
      <w:r>
        <w:t xml:space="preserve">range </w:t>
      </w:r>
      <w:r w:rsidR="000607AF">
        <w:t xml:space="preserve">with index </w:t>
      </w:r>
      <w:r w:rsidR="000607AF">
        <w:rPr>
          <w:rStyle w:val="VarNinline"/>
        </w:rPr>
        <w:t>k</w:t>
      </w:r>
      <w:r w:rsidR="000607AF">
        <w:t xml:space="preserve"> </w:t>
      </w:r>
      <w:r>
        <w:t xml:space="preserve">are specified by the expressions </w:t>
      </w:r>
      <w:r>
        <w:rPr>
          <w:rStyle w:val="ExprNameinline"/>
        </w:rPr>
        <w:t>SensingRangeFirst</w:t>
      </w:r>
      <w:r w:rsidRPr="00A4559E">
        <w:rPr>
          <w:rStyle w:val="Exprinline"/>
        </w:rPr>
        <w:t>[ </w:t>
      </w:r>
      <w:r w:rsidRPr="001806B9">
        <w:rPr>
          <w:rStyle w:val="Var1inline"/>
        </w:rPr>
        <w:t> </w:t>
      </w:r>
      <w:r>
        <w:rPr>
          <w:rStyle w:val="VarNinline"/>
        </w:rPr>
        <w:t>h</w:t>
      </w:r>
      <w:r w:rsidRPr="001806B9">
        <w:rPr>
          <w:rStyle w:val="Var1inline"/>
        </w:rPr>
        <w:t> </w:t>
      </w:r>
      <w:r w:rsidRPr="00A4559E">
        <w:rPr>
          <w:rStyle w:val="Exprinline"/>
        </w:rPr>
        <w:t> ][ </w:t>
      </w:r>
      <w:r w:rsidRPr="001806B9">
        <w:rPr>
          <w:rStyle w:val="Var1inline"/>
        </w:rPr>
        <w:t> </w:t>
      </w:r>
      <w:r>
        <w:rPr>
          <w:rStyle w:val="VarNinline"/>
        </w:rPr>
        <w:t>k</w:t>
      </w:r>
      <w:r w:rsidRPr="001806B9">
        <w:rPr>
          <w:rStyle w:val="Var1inline"/>
        </w:rPr>
        <w:t> </w:t>
      </w:r>
      <w:r w:rsidRPr="00A4559E">
        <w:rPr>
          <w:rStyle w:val="Exprinline"/>
        </w:rPr>
        <w:t> ]</w:t>
      </w:r>
      <w:r>
        <w:t xml:space="preserve"> and </w:t>
      </w:r>
      <w:r>
        <w:rPr>
          <w:rStyle w:val="ExprNameinline"/>
        </w:rPr>
        <w:t>SensingRangeLast</w:t>
      </w:r>
      <w:r w:rsidRPr="00A4559E">
        <w:rPr>
          <w:rStyle w:val="Exprinline"/>
        </w:rPr>
        <w:t>[ </w:t>
      </w:r>
      <w:r w:rsidRPr="001806B9">
        <w:rPr>
          <w:rStyle w:val="Var1inline"/>
        </w:rPr>
        <w:t> </w:t>
      </w:r>
      <w:r>
        <w:rPr>
          <w:rStyle w:val="VarNinline"/>
        </w:rPr>
        <w:t>h</w:t>
      </w:r>
      <w:r w:rsidRPr="001806B9">
        <w:rPr>
          <w:rStyle w:val="Var1inline"/>
        </w:rPr>
        <w:t> </w:t>
      </w:r>
      <w:r w:rsidRPr="00A4559E">
        <w:rPr>
          <w:rStyle w:val="Exprinline"/>
        </w:rPr>
        <w:t> ][ </w:t>
      </w:r>
      <w:r w:rsidRPr="001806B9">
        <w:rPr>
          <w:rStyle w:val="Var1inline"/>
        </w:rPr>
        <w:t> </w:t>
      </w:r>
      <w:r>
        <w:rPr>
          <w:rStyle w:val="VarNinline"/>
        </w:rPr>
        <w:t>k</w:t>
      </w:r>
      <w:r w:rsidRPr="001806B9">
        <w:rPr>
          <w:rStyle w:val="Var1inline"/>
        </w:rPr>
        <w:t> </w:t>
      </w:r>
      <w:r w:rsidRPr="00A4559E">
        <w:rPr>
          <w:rStyle w:val="Exprinline"/>
        </w:rPr>
        <w:t> ]</w:t>
      </w:r>
      <w:r>
        <w:t>.</w:t>
      </w:r>
    </w:p>
    <w:p w14:paraId="3598B02B" w14:textId="77809519" w:rsidR="005C5B34" w:rsidRPr="00A4559E" w:rsidRDefault="005C5B34" w:rsidP="005C5B34">
      <w:pPr>
        <w:pStyle w:val="Code"/>
        <w:rPr>
          <w:lang w:eastAsia="ja-JP"/>
        </w:rPr>
      </w:pPr>
      <w:r>
        <w:fldChar w:fldCharType="begin"/>
      </w:r>
      <w:r>
        <w:instrText>XE SensingRangeFirst \t</w:instrText>
      </w:r>
      <w:r w:rsidR="00856A9A">
        <w:instrText>“</w:instrText>
      </w:r>
      <w:r>
        <w:instrText>"</w:instrText>
      </w:r>
      <w:r>
        <w:fldChar w:fldCharType="begin"/>
      </w:r>
      <w:r>
        <w:instrText>STYLEREF HdgMarker \w</w:instrText>
      </w:r>
      <w:r>
        <w:fldChar w:fldCharType="separate"/>
      </w:r>
      <w:r w:rsidR="00A64ED4">
        <w:instrText>7.4.3.2</w:instrText>
      </w:r>
      <w:r>
        <w:fldChar w:fldCharType="end"/>
      </w:r>
      <w:r>
        <w:instrText>"</w:instrText>
      </w:r>
      <w:r>
        <w:br/>
      </w:r>
      <w:r>
        <w:fldChar w:fldCharType="end"/>
      </w:r>
      <w:r>
        <w:rPr>
          <w:lang w:eastAsia="ja-JP"/>
        </w:rPr>
        <w:t>SensingRangeFirst</w:t>
      </w:r>
      <w:r w:rsidRPr="00A4559E">
        <w:rPr>
          <w:lang w:eastAsia="ja-JP"/>
        </w:rPr>
        <w:t>[</w:t>
      </w:r>
      <w:r>
        <w:rPr>
          <w:lang w:eastAsia="ja-JP"/>
        </w:rPr>
        <w:t>h</w:t>
      </w:r>
      <w:r w:rsidRPr="00A4559E">
        <w:rPr>
          <w:lang w:eastAsia="ja-JP"/>
        </w:rPr>
        <w:t>]</w:t>
      </w:r>
      <w:r>
        <w:rPr>
          <w:lang w:eastAsia="ja-JP"/>
        </w:rPr>
        <w:t>[k]</w:t>
      </w:r>
      <w:r w:rsidRPr="00A4559E">
        <w:rPr>
          <w:lang w:eastAsia="ja-JP"/>
        </w:rPr>
        <w:t xml:space="preserve"> := </w:t>
      </w:r>
      <w:r>
        <w:rPr>
          <w:lang w:eastAsia="ja-JP"/>
        </w:rPr>
        <w:t>k == 0</w:t>
      </w:r>
      <w:r w:rsidRPr="00A4559E">
        <w:rPr>
          <w:lang w:eastAsia="ja-JP"/>
        </w:rPr>
        <w:br/>
        <w:t xml:space="preserve">  ? </w:t>
      </w:r>
      <w:r>
        <w:rPr>
          <w:lang w:eastAsia="ja-JP"/>
        </w:rPr>
        <w:t>sensing_range0_start[h]</w:t>
      </w:r>
      <w:r w:rsidRPr="00A4559E">
        <w:rPr>
          <w:lang w:eastAsia="ja-JP"/>
        </w:rPr>
        <w:br/>
        <w:t xml:space="preserve">  : </w:t>
      </w:r>
      <w:r>
        <w:rPr>
          <w:lang w:eastAsia="ja-JP"/>
        </w:rPr>
        <w:t>SensingRangeLast[k</w:t>
      </w:r>
      <w:r w:rsidR="00856A9A">
        <w:rPr>
          <w:lang w:eastAsia="ja-JP"/>
        </w:rPr>
        <w:t>–</w:t>
      </w:r>
      <w:r>
        <w:rPr>
          <w:lang w:eastAsia="ja-JP"/>
        </w:rPr>
        <w:t>- 1] + sensing_range_start_offset_minus1[h][k</w:t>
      </w:r>
      <w:r w:rsidR="00856A9A">
        <w:rPr>
          <w:lang w:eastAsia="ja-JP"/>
        </w:rPr>
        <w:t>–</w:t>
      </w:r>
      <w:r>
        <w:rPr>
          <w:lang w:eastAsia="ja-JP"/>
        </w:rPr>
        <w:t>- 1] + 1</w:t>
      </w:r>
    </w:p>
    <w:p w14:paraId="3DAB4354" w14:textId="56020A5B" w:rsidR="005C5B34" w:rsidRPr="00A4559E" w:rsidRDefault="005C5B34" w:rsidP="005C5B34">
      <w:pPr>
        <w:pStyle w:val="Code"/>
        <w:rPr>
          <w:lang w:eastAsia="ja-JP"/>
        </w:rPr>
      </w:pPr>
      <w:r>
        <w:fldChar w:fldCharType="begin"/>
      </w:r>
      <w:r>
        <w:instrText>XE SensingRangeLast \t</w:instrText>
      </w:r>
      <w:r w:rsidR="00856A9A">
        <w:instrText>“</w:instrText>
      </w:r>
      <w:r>
        <w:instrText>"</w:instrText>
      </w:r>
      <w:r>
        <w:fldChar w:fldCharType="begin"/>
      </w:r>
      <w:r>
        <w:instrText>STYLEREF HdgMarker \w</w:instrText>
      </w:r>
      <w:r>
        <w:fldChar w:fldCharType="separate"/>
      </w:r>
      <w:r w:rsidR="00A64ED4">
        <w:instrText>7.4.3.2</w:instrText>
      </w:r>
      <w:r>
        <w:fldChar w:fldCharType="end"/>
      </w:r>
      <w:r>
        <w:instrText>"</w:instrText>
      </w:r>
      <w:r>
        <w:br/>
      </w:r>
      <w:r>
        <w:fldChar w:fldCharType="end"/>
      </w:r>
      <w:r>
        <w:rPr>
          <w:lang w:eastAsia="ja-JP"/>
        </w:rPr>
        <w:t>SensingRangeLast</w:t>
      </w:r>
      <w:r w:rsidRPr="00A4559E">
        <w:rPr>
          <w:lang w:eastAsia="ja-JP"/>
        </w:rPr>
        <w:t>[</w:t>
      </w:r>
      <w:r>
        <w:rPr>
          <w:lang w:eastAsia="ja-JP"/>
        </w:rPr>
        <w:t>h</w:t>
      </w:r>
      <w:r w:rsidRPr="00A4559E">
        <w:rPr>
          <w:lang w:eastAsia="ja-JP"/>
        </w:rPr>
        <w:t>]</w:t>
      </w:r>
      <w:r>
        <w:rPr>
          <w:lang w:eastAsia="ja-JP"/>
        </w:rPr>
        <w:t>[k]</w:t>
      </w:r>
      <w:r w:rsidRPr="00A4559E">
        <w:rPr>
          <w:lang w:eastAsia="ja-JP"/>
        </w:rPr>
        <w:t xml:space="preserve"> := </w:t>
      </w:r>
      <w:r>
        <w:rPr>
          <w:lang w:eastAsia="ja-JP"/>
        </w:rPr>
        <w:t>SensingRangeFirst[h][k] +</w:t>
      </w:r>
      <w:r>
        <w:rPr>
          <w:lang w:eastAsia="ja-JP"/>
        </w:rPr>
        <w:br/>
        <w:t xml:space="preserve">  (k == 0</w:t>
      </w:r>
      <w:r w:rsidRPr="00A4559E">
        <w:rPr>
          <w:lang w:eastAsia="ja-JP"/>
        </w:rPr>
        <w:br/>
        <w:t xml:space="preserve">  </w:t>
      </w:r>
      <w:r>
        <w:rPr>
          <w:lang w:eastAsia="ja-JP"/>
        </w:rPr>
        <w:t xml:space="preserve">  </w:t>
      </w:r>
      <w:r w:rsidRPr="00A4559E">
        <w:rPr>
          <w:lang w:eastAsia="ja-JP"/>
        </w:rPr>
        <w:t xml:space="preserve">? </w:t>
      </w:r>
      <w:r>
        <w:rPr>
          <w:lang w:eastAsia="ja-JP"/>
        </w:rPr>
        <w:t>sensing_range0_length_minus1[h]</w:t>
      </w:r>
      <w:r w:rsidRPr="00A4559E">
        <w:rPr>
          <w:lang w:eastAsia="ja-JP"/>
        </w:rPr>
        <w:br/>
        <w:t xml:space="preserve">  </w:t>
      </w:r>
      <w:r>
        <w:rPr>
          <w:lang w:eastAsia="ja-JP"/>
        </w:rPr>
        <w:t xml:space="preserve">  </w:t>
      </w:r>
      <w:r w:rsidRPr="00A4559E">
        <w:rPr>
          <w:lang w:eastAsia="ja-JP"/>
        </w:rPr>
        <w:t xml:space="preserve">: </w:t>
      </w:r>
      <w:r>
        <w:rPr>
          <w:lang w:eastAsia="ja-JP"/>
        </w:rPr>
        <w:t>sensing_range_lenght_minus1[h][k – 1])</w:t>
      </w:r>
    </w:p>
    <w:p w14:paraId="6966EEC3" w14:textId="7EDCAF62" w:rsidR="00361AE2" w:rsidRDefault="00F90809" w:rsidP="009828F2">
      <w:pPr>
        <w:rPr>
          <w:rFonts w:eastAsia="MS Mincho"/>
          <w:lang w:eastAsia="ja-JP"/>
        </w:rPr>
      </w:pPr>
      <w:r w:rsidRPr="00A4559E">
        <w:rPr>
          <w:rStyle w:val="Synboldinline"/>
        </w:rPr>
        <w:t>slice_entropy_continuation</w:t>
      </w:r>
      <w:r w:rsidR="009828F2" w:rsidRPr="00A8189D">
        <w:t xml:space="preserve"> </w:t>
      </w:r>
      <w:r w:rsidR="009828F2" w:rsidRPr="00BE2316">
        <w:rPr>
          <w:rFonts w:eastAsia="MS Mincho"/>
          <w:lang w:eastAsia="ja-JP"/>
        </w:rPr>
        <w:t>equal to 1</w:t>
      </w:r>
      <w:r w:rsidR="008A352C">
        <w:rPr>
          <w:rFonts w:eastAsia="MS Mincho"/>
          <w:lang w:eastAsia="ja-JP"/>
        </w:rPr>
        <w:t xml:space="preserve"> specifies</w:t>
      </w:r>
      <w:r w:rsidR="009828F2" w:rsidRPr="00BE2316">
        <w:rPr>
          <w:rFonts w:eastAsia="MS Mincho"/>
          <w:lang w:eastAsia="ja-JP"/>
        </w:rPr>
        <w:t xml:space="preserve"> that the</w:t>
      </w:r>
      <w:r w:rsidR="007402A4">
        <w:rPr>
          <w:rFonts w:eastAsia="MS Mincho"/>
          <w:lang w:eastAsia="ja-JP"/>
        </w:rPr>
        <w:t xml:space="preserve"> entropy</w:t>
      </w:r>
      <w:r w:rsidR="009828F2" w:rsidRPr="00BE2316">
        <w:rPr>
          <w:rFonts w:eastAsia="MS Mincho"/>
          <w:lang w:eastAsia="ja-JP"/>
        </w:rPr>
        <w:t xml:space="preserve"> </w:t>
      </w:r>
      <w:r w:rsidR="009828F2">
        <w:rPr>
          <w:rFonts w:eastAsia="MS Mincho"/>
          <w:lang w:eastAsia="ja-JP"/>
        </w:rPr>
        <w:t>parsing state</w:t>
      </w:r>
      <w:r w:rsidR="007402A4">
        <w:rPr>
          <w:rFonts w:eastAsia="MS Mincho"/>
          <w:lang w:eastAsia="ja-JP"/>
        </w:rPr>
        <w:t xml:space="preserve"> restoration process</w:t>
      </w:r>
      <w:r w:rsidR="00091CF6">
        <w:rPr>
          <w:rFonts w:eastAsia="MS Mincho"/>
          <w:lang w:eastAsia="ja-JP"/>
        </w:rPr>
        <w:t xml:space="preserve"> (</w:t>
      </w:r>
      <w:r w:rsidR="00091CF6">
        <w:rPr>
          <w:rFonts w:eastAsia="MS Mincho"/>
          <w:lang w:eastAsia="ja-JP"/>
        </w:rPr>
        <w:fldChar w:fldCharType="begin"/>
      </w:r>
      <w:r w:rsidR="00091CF6">
        <w:rPr>
          <w:rFonts w:eastAsia="MS Mincho"/>
          <w:lang w:eastAsia="ja-JP"/>
        </w:rPr>
        <w:instrText xml:space="preserve"> REF _Ref90294218 \r \h </w:instrText>
      </w:r>
      <w:r w:rsidR="00091CF6">
        <w:rPr>
          <w:rFonts w:eastAsia="MS Mincho"/>
          <w:lang w:eastAsia="ja-JP"/>
        </w:rPr>
      </w:r>
      <w:r w:rsidR="00091CF6">
        <w:rPr>
          <w:rFonts w:eastAsia="MS Mincho"/>
          <w:lang w:eastAsia="ja-JP"/>
        </w:rPr>
        <w:fldChar w:fldCharType="separate"/>
      </w:r>
      <w:r w:rsidR="00A64ED4">
        <w:rPr>
          <w:rFonts w:eastAsia="MS Mincho"/>
          <w:lang w:eastAsia="ja-JP"/>
        </w:rPr>
        <w:t>11.6.2.2</w:t>
      </w:r>
      <w:r w:rsidR="00091CF6">
        <w:rPr>
          <w:rFonts w:eastAsia="MS Mincho"/>
          <w:lang w:eastAsia="ja-JP"/>
        </w:rPr>
        <w:fldChar w:fldCharType="end"/>
      </w:r>
      <w:r w:rsidR="00091CF6">
        <w:rPr>
          <w:rFonts w:eastAsia="MS Mincho"/>
          <w:lang w:eastAsia="ja-JP"/>
        </w:rPr>
        <w:t xml:space="preserve"> and </w:t>
      </w:r>
      <w:r w:rsidR="00091CF6">
        <w:rPr>
          <w:rFonts w:eastAsia="MS Mincho"/>
          <w:lang w:eastAsia="ja-JP"/>
        </w:rPr>
        <w:fldChar w:fldCharType="begin"/>
      </w:r>
      <w:r w:rsidR="00091CF6">
        <w:rPr>
          <w:rFonts w:eastAsia="MS Mincho"/>
          <w:lang w:eastAsia="ja-JP"/>
        </w:rPr>
        <w:instrText xml:space="preserve"> REF _Ref90294289 \r \h </w:instrText>
      </w:r>
      <w:r w:rsidR="00091CF6">
        <w:rPr>
          <w:rFonts w:eastAsia="MS Mincho"/>
          <w:lang w:eastAsia="ja-JP"/>
        </w:rPr>
      </w:r>
      <w:r w:rsidR="00091CF6">
        <w:rPr>
          <w:rFonts w:eastAsia="MS Mincho"/>
          <w:lang w:eastAsia="ja-JP"/>
        </w:rPr>
        <w:fldChar w:fldCharType="separate"/>
      </w:r>
      <w:r w:rsidR="00A64ED4">
        <w:rPr>
          <w:rFonts w:eastAsia="MS Mincho"/>
          <w:lang w:eastAsia="ja-JP"/>
        </w:rPr>
        <w:t>11.6.3.2</w:t>
      </w:r>
      <w:r w:rsidR="00091CF6">
        <w:rPr>
          <w:rFonts w:eastAsia="MS Mincho"/>
          <w:lang w:eastAsia="ja-JP"/>
        </w:rPr>
        <w:fldChar w:fldCharType="end"/>
      </w:r>
      <w:r w:rsidR="00091CF6">
        <w:rPr>
          <w:rFonts w:eastAsia="MS Mincho"/>
          <w:lang w:eastAsia="ja-JP"/>
        </w:rPr>
        <w:t>)</w:t>
      </w:r>
      <w:r w:rsidR="007402A4">
        <w:rPr>
          <w:rFonts w:eastAsia="MS Mincho"/>
          <w:lang w:eastAsia="ja-JP"/>
        </w:rPr>
        <w:t xml:space="preserve"> shall</w:t>
      </w:r>
      <w:r w:rsidR="00B336FD">
        <w:rPr>
          <w:rFonts w:eastAsia="MS Mincho"/>
          <w:lang w:eastAsia="ja-JP"/>
        </w:rPr>
        <w:t xml:space="preserve"> be applied at</w:t>
      </w:r>
      <w:r w:rsidR="007402A4">
        <w:rPr>
          <w:rFonts w:eastAsia="MS Mincho"/>
          <w:lang w:eastAsia="ja-JP"/>
        </w:rPr>
        <w:t xml:space="preserve"> the</w:t>
      </w:r>
      <w:r w:rsidR="00B336FD">
        <w:rPr>
          <w:rFonts w:eastAsia="MS Mincho"/>
          <w:lang w:eastAsia="ja-JP"/>
        </w:rPr>
        <w:t xml:space="preserve"> start of </w:t>
      </w:r>
      <w:r w:rsidR="00780D2B">
        <w:rPr>
          <w:rFonts w:eastAsia="MS Mincho"/>
          <w:lang w:eastAsia="ja-JP"/>
        </w:rPr>
        <w:t>the</w:t>
      </w:r>
      <w:r w:rsidR="007402A4">
        <w:rPr>
          <w:rFonts w:eastAsia="MS Mincho"/>
          <w:lang w:eastAsia="ja-JP"/>
        </w:rPr>
        <w:t xml:space="preserve"> GDU and any ADUs in the slice</w:t>
      </w:r>
      <w:r w:rsidR="00B64485" w:rsidRPr="00BE2316">
        <w:rPr>
          <w:rFonts w:eastAsia="MS Mincho"/>
          <w:lang w:eastAsia="ja-JP"/>
        </w:rPr>
        <w:t>.</w:t>
      </w:r>
      <w:r w:rsidR="007402A4">
        <w:rPr>
          <w:rFonts w:eastAsia="MS Mincho"/>
          <w:lang w:eastAsia="ja-JP"/>
        </w:rPr>
        <w:t xml:space="preserve"> </w:t>
      </w:r>
      <w:r w:rsidR="00B64485">
        <w:rPr>
          <w:rFonts w:eastAsia="MS Mincho"/>
          <w:lang w:eastAsia="ja-JP"/>
        </w:rPr>
        <w:t xml:space="preserve"> </w:t>
      </w:r>
      <w:r w:rsidRPr="00A4559E">
        <w:rPr>
          <w:rStyle w:val="Synvarinline"/>
        </w:rPr>
        <w:t>slice_entropy_continuation</w:t>
      </w:r>
      <w:r w:rsidR="009828F2" w:rsidRPr="00BE2316">
        <w:rPr>
          <w:rFonts w:eastAsia="MS Mincho"/>
          <w:lang w:eastAsia="ja-JP"/>
        </w:rPr>
        <w:t xml:space="preserve"> equal to 0</w:t>
      </w:r>
      <w:r w:rsidR="008A352C">
        <w:rPr>
          <w:rFonts w:eastAsia="MS Mincho"/>
          <w:lang w:eastAsia="ja-JP"/>
        </w:rPr>
        <w:t xml:space="preserve"> specifies</w:t>
      </w:r>
      <w:r w:rsidR="009828F2" w:rsidRPr="00BE2316">
        <w:rPr>
          <w:rFonts w:eastAsia="MS Mincho"/>
          <w:lang w:eastAsia="ja-JP"/>
        </w:rPr>
        <w:t xml:space="preserve"> that the </w:t>
      </w:r>
      <w:r w:rsidR="009828F2">
        <w:rPr>
          <w:rFonts w:eastAsia="MS Mincho"/>
          <w:lang w:eastAsia="ja-JP"/>
        </w:rPr>
        <w:t>parsing</w:t>
      </w:r>
      <w:r w:rsidR="007402A4">
        <w:rPr>
          <w:rFonts w:eastAsia="MS Mincho"/>
          <w:lang w:eastAsia="ja-JP"/>
        </w:rPr>
        <w:t xml:space="preserve"> of the GDU and any ADUs in the slice is independent of any other slice</w:t>
      </w:r>
      <w:r w:rsidR="009828F2">
        <w:rPr>
          <w:rFonts w:eastAsia="MS Mincho"/>
          <w:lang w:eastAsia="ja-JP"/>
        </w:rPr>
        <w:t>.</w:t>
      </w:r>
      <w:r w:rsidR="00B64485">
        <w:rPr>
          <w:rFonts w:eastAsia="MS Mincho"/>
          <w:lang w:eastAsia="ja-JP"/>
        </w:rPr>
        <w:t xml:space="preserve"> </w:t>
      </w:r>
      <w:r w:rsidR="00DF3DF4">
        <w:rPr>
          <w:rFonts w:eastAsia="MS Mincho"/>
          <w:lang w:eastAsia="ja-JP"/>
        </w:rPr>
        <w:t xml:space="preserve"> When </w:t>
      </w:r>
      <w:r w:rsidR="00DF3DF4" w:rsidRPr="00A4559E">
        <w:rPr>
          <w:rStyle w:val="Synvarinline"/>
        </w:rPr>
        <w:t>slice_entropy_continuation</w:t>
      </w:r>
      <w:r w:rsidR="005925E0" w:rsidRPr="00A4559E">
        <w:t xml:space="preserve"> is not present, it</w:t>
      </w:r>
      <w:r w:rsidR="008A352C">
        <w:rPr>
          <w:rFonts w:eastAsia="MS Mincho"/>
          <w:lang w:eastAsia="ja-JP"/>
        </w:rPr>
        <w:t xml:space="preserve"> shall be</w:t>
      </w:r>
      <w:r w:rsidR="00DF3DF4">
        <w:rPr>
          <w:rFonts w:eastAsia="MS Mincho"/>
          <w:lang w:eastAsia="ja-JP"/>
        </w:rPr>
        <w:t xml:space="preserve"> inferred to be 0.</w:t>
      </w:r>
    </w:p>
    <w:p w14:paraId="16F7C522" w14:textId="6F76E256" w:rsidR="009828F2" w:rsidRPr="00A4559E" w:rsidRDefault="00B64485" w:rsidP="009828F2">
      <w:r w:rsidRPr="006D42C5">
        <w:rPr>
          <w:rFonts w:eastAsia="MS Mincho"/>
          <w:lang w:eastAsia="ja-JP"/>
        </w:rPr>
        <w:lastRenderedPageBreak/>
        <w:t>It is a requirement of bits</w:t>
      </w:r>
      <w:r w:rsidR="00977859">
        <w:rPr>
          <w:rFonts w:eastAsia="MS Mincho"/>
          <w:lang w:eastAsia="ja-JP"/>
        </w:rPr>
        <w:t>t</w:t>
      </w:r>
      <w:r w:rsidRPr="006D42C5">
        <w:rPr>
          <w:rFonts w:eastAsia="MS Mincho"/>
          <w:lang w:eastAsia="ja-JP"/>
        </w:rPr>
        <w:t xml:space="preserve">ream conformance that </w:t>
      </w:r>
      <w:r w:rsidR="00F90809" w:rsidRPr="00A4559E">
        <w:rPr>
          <w:rStyle w:val="Synvarinline"/>
        </w:rPr>
        <w:t>slice_entropy_continuation</w:t>
      </w:r>
      <w:r w:rsidR="00977859">
        <w:rPr>
          <w:rFonts w:eastAsia="MS Mincho"/>
          <w:lang w:eastAsia="ja-JP"/>
        </w:rPr>
        <w:t xml:space="preserve"> shall be</w:t>
      </w:r>
      <w:r w:rsidRPr="006D42C5">
        <w:rPr>
          <w:rFonts w:eastAsia="MS Mincho"/>
          <w:lang w:eastAsia="ja-JP"/>
        </w:rPr>
        <w:t xml:space="preserve"> 0 when the </w:t>
      </w:r>
      <w:r w:rsidR="000966D5">
        <w:rPr>
          <w:rFonts w:eastAsia="MS Mincho"/>
          <w:lang w:eastAsia="ja-JP"/>
        </w:rPr>
        <w:t>GDU</w:t>
      </w:r>
      <w:r w:rsidRPr="006D42C5">
        <w:rPr>
          <w:rFonts w:eastAsia="MS Mincho"/>
          <w:lang w:eastAsia="ja-JP"/>
        </w:rPr>
        <w:t xml:space="preserve"> is the fi</w:t>
      </w:r>
      <w:r w:rsidR="00DD45DF">
        <w:rPr>
          <w:rFonts w:eastAsia="MS Mincho"/>
          <w:lang w:eastAsia="ja-JP"/>
        </w:rPr>
        <w:t>r</w:t>
      </w:r>
      <w:r w:rsidRPr="006D42C5">
        <w:rPr>
          <w:rFonts w:eastAsia="MS Mincho"/>
          <w:lang w:eastAsia="ja-JP"/>
        </w:rPr>
        <w:t xml:space="preserve">st </w:t>
      </w:r>
      <w:r w:rsidR="00361AE2">
        <w:rPr>
          <w:rFonts w:eastAsia="MS Mincho"/>
          <w:lang w:eastAsia="ja-JP"/>
        </w:rPr>
        <w:t>G</w:t>
      </w:r>
      <w:r w:rsidR="00054AD0">
        <w:rPr>
          <w:rFonts w:eastAsia="MS Mincho"/>
          <w:lang w:eastAsia="ja-JP"/>
        </w:rPr>
        <w:t>DU</w:t>
      </w:r>
      <w:r w:rsidRPr="006D42C5">
        <w:rPr>
          <w:rFonts w:eastAsia="MS Mincho"/>
          <w:lang w:eastAsia="ja-JP"/>
        </w:rPr>
        <w:t xml:space="preserve"> in a</w:t>
      </w:r>
      <w:r w:rsidR="007402A4">
        <w:rPr>
          <w:rFonts w:eastAsia="MS Mincho"/>
          <w:lang w:eastAsia="ja-JP"/>
        </w:rPr>
        <w:t xml:space="preserve"> coded</w:t>
      </w:r>
      <w:r w:rsidRPr="006D42C5">
        <w:rPr>
          <w:rFonts w:eastAsia="MS Mincho"/>
          <w:lang w:eastAsia="ja-JP"/>
        </w:rPr>
        <w:t xml:space="preserve"> point cloud frame.</w:t>
      </w:r>
      <w:r w:rsidR="00361AE2">
        <w:rPr>
          <w:rFonts w:eastAsia="MS Mincho"/>
          <w:lang w:eastAsia="ja-JP"/>
        </w:rPr>
        <w:t xml:space="preserve">  A decoder shall ignore (remove from the bitstream and discard)</w:t>
      </w:r>
      <w:r w:rsidR="00BE6F6E">
        <w:rPr>
          <w:rFonts w:eastAsia="MS Mincho"/>
          <w:lang w:eastAsia="ja-JP"/>
        </w:rPr>
        <w:t xml:space="preserve"> all slices in a coded point cloud frame </w:t>
      </w:r>
      <w:r w:rsidR="00361AE2">
        <w:rPr>
          <w:rFonts w:eastAsia="MS Mincho"/>
          <w:lang w:eastAsia="ja-JP"/>
        </w:rPr>
        <w:t>w</w:t>
      </w:r>
      <w:r w:rsidR="00BE6F6E">
        <w:rPr>
          <w:rFonts w:eastAsia="MS Mincho"/>
          <w:lang w:eastAsia="ja-JP"/>
        </w:rPr>
        <w:t>ith</w:t>
      </w:r>
      <w:r w:rsidR="00361AE2">
        <w:rPr>
          <w:rFonts w:eastAsia="MS Mincho"/>
          <w:lang w:eastAsia="ja-JP"/>
        </w:rPr>
        <w:t xml:space="preserve"> </w:t>
      </w:r>
      <w:r w:rsidR="00BE6F6E" w:rsidRPr="00A4559E">
        <w:rPr>
          <w:rStyle w:val="Synvarinline"/>
        </w:rPr>
        <w:t>slice_entropy_continuation</w:t>
      </w:r>
      <w:r w:rsidR="00BE6F6E">
        <w:rPr>
          <w:rFonts w:eastAsia="MS Mincho"/>
          <w:lang w:eastAsia="ja-JP"/>
        </w:rPr>
        <w:t xml:space="preserve"> equal to 1 that are not preceded by a slice in the same frame with </w:t>
      </w:r>
      <w:r w:rsidR="00BE6F6E" w:rsidRPr="00A4559E">
        <w:rPr>
          <w:rStyle w:val="Synvarinline"/>
        </w:rPr>
        <w:t>slice_entropy_continuation</w:t>
      </w:r>
      <w:r w:rsidR="00BE6F6E">
        <w:rPr>
          <w:rFonts w:eastAsia="MS Mincho"/>
          <w:lang w:eastAsia="ja-JP"/>
        </w:rPr>
        <w:t xml:space="preserve"> equal to 0.</w:t>
      </w:r>
    </w:p>
    <w:p w14:paraId="3A52672B" w14:textId="5CA2EE05" w:rsidR="009828F2" w:rsidRPr="00A8189D" w:rsidRDefault="00F90809" w:rsidP="009828F2">
      <w:r w:rsidRPr="00A4559E">
        <w:rPr>
          <w:rStyle w:val="Synboldinline"/>
        </w:rPr>
        <w:t>prev_slice_id</w:t>
      </w:r>
      <w:r w:rsidR="000350BD">
        <w:rPr>
          <w:rFonts w:eastAsia="MS Mincho"/>
          <w:lang w:eastAsia="ja-JP"/>
        </w:rPr>
        <w:t xml:space="preserve"> shall be equal to</w:t>
      </w:r>
      <w:r w:rsidR="00C8760C">
        <w:rPr>
          <w:rFonts w:eastAsia="MS Mincho"/>
          <w:lang w:eastAsia="ja-JP"/>
        </w:rPr>
        <w:t xml:space="preserve"> the GDU</w:t>
      </w:r>
      <w:r w:rsidR="009828F2">
        <w:rPr>
          <w:rFonts w:eastAsia="MS Mincho"/>
          <w:lang w:eastAsia="ja-JP"/>
        </w:rPr>
        <w:t xml:space="preserve"> </w:t>
      </w:r>
      <w:r w:rsidRPr="00A4559E">
        <w:rPr>
          <w:rStyle w:val="Synvarinline"/>
        </w:rPr>
        <w:t>slice_id</w:t>
      </w:r>
      <w:r w:rsidR="009828F2">
        <w:rPr>
          <w:rFonts w:eastAsia="MS Mincho"/>
          <w:lang w:eastAsia="ja-JP"/>
        </w:rPr>
        <w:t xml:space="preserve"> </w:t>
      </w:r>
      <w:r w:rsidR="009828F2" w:rsidRPr="00635EA1">
        <w:rPr>
          <w:rFonts w:eastAsia="MS Mincho"/>
          <w:lang w:eastAsia="ja-JP"/>
        </w:rPr>
        <w:t xml:space="preserve">of the </w:t>
      </w:r>
      <w:r w:rsidR="009828F2">
        <w:rPr>
          <w:rFonts w:eastAsia="MS Mincho"/>
          <w:lang w:eastAsia="ja-JP"/>
        </w:rPr>
        <w:t>preceding</w:t>
      </w:r>
      <w:r w:rsidR="00C8760C">
        <w:rPr>
          <w:rFonts w:eastAsia="MS Mincho"/>
          <w:lang w:eastAsia="ja-JP"/>
        </w:rPr>
        <w:t xml:space="preserve"> slice</w:t>
      </w:r>
      <w:r w:rsidR="009828F2">
        <w:rPr>
          <w:rFonts w:eastAsia="MS Mincho"/>
          <w:lang w:eastAsia="ja-JP"/>
        </w:rPr>
        <w:t xml:space="preserve"> in bitstream order.</w:t>
      </w:r>
      <w:r w:rsidR="000350BD">
        <w:rPr>
          <w:rFonts w:eastAsia="MS Mincho"/>
          <w:lang w:eastAsia="ja-JP"/>
        </w:rPr>
        <w:t xml:space="preserve">  A decoder shall ignore</w:t>
      </w:r>
      <w:r w:rsidR="00361AE2">
        <w:rPr>
          <w:rFonts w:eastAsia="MS Mincho"/>
          <w:lang w:eastAsia="ja-JP"/>
        </w:rPr>
        <w:t xml:space="preserve"> (remove from the bitstream and discard)</w:t>
      </w:r>
      <w:r w:rsidR="000350BD">
        <w:rPr>
          <w:rFonts w:eastAsia="MS Mincho"/>
          <w:lang w:eastAsia="ja-JP"/>
        </w:rPr>
        <w:t xml:space="preserve"> slices where </w:t>
      </w:r>
      <w:r w:rsidR="000350BD" w:rsidRPr="00A4559E">
        <w:rPr>
          <w:rStyle w:val="Synvarinline"/>
        </w:rPr>
        <w:t>prev_slice_id</w:t>
      </w:r>
      <w:r w:rsidR="000350BD">
        <w:rPr>
          <w:rFonts w:eastAsia="MS Mincho"/>
          <w:lang w:eastAsia="ja-JP"/>
        </w:rPr>
        <w:t xml:space="preserve"> is both present and not equal to </w:t>
      </w:r>
      <w:r w:rsidR="000350BD" w:rsidRPr="00A4559E">
        <w:rPr>
          <w:rStyle w:val="Synvarinline"/>
        </w:rPr>
        <w:t>slice_id</w:t>
      </w:r>
      <w:r w:rsidR="000350BD">
        <w:rPr>
          <w:rFonts w:eastAsia="MS Mincho"/>
          <w:lang w:eastAsia="ja-JP"/>
        </w:rPr>
        <w:t xml:space="preserve"> of the preceding slice</w:t>
      </w:r>
      <w:r w:rsidR="00361AE2">
        <w:rPr>
          <w:rFonts w:eastAsia="MS Mincho"/>
          <w:lang w:eastAsia="ja-JP"/>
        </w:rPr>
        <w:t xml:space="preserve"> in the same frame</w:t>
      </w:r>
      <w:r w:rsidR="000350BD">
        <w:rPr>
          <w:rFonts w:eastAsia="MS Mincho"/>
          <w:lang w:eastAsia="ja-JP"/>
        </w:rPr>
        <w:t>.</w:t>
      </w:r>
    </w:p>
    <w:p w14:paraId="3CA5D166" w14:textId="62B303E0" w:rsidR="00240E3D" w:rsidRDefault="00240E3D" w:rsidP="004379CF">
      <w:pPr>
        <w:pStyle w:val="NoteUnnumbered"/>
        <w:rPr>
          <w:lang w:eastAsia="ja-JP"/>
        </w:rPr>
      </w:pPr>
      <w:r>
        <w:rPr>
          <w:lang w:eastAsia="ja-JP"/>
        </w:rPr>
        <w:t>It is</w:t>
      </w:r>
      <w:r w:rsidR="00BE6F6E">
        <w:rPr>
          <w:lang w:eastAsia="ja-JP"/>
        </w:rPr>
        <w:t xml:space="preserve"> recommended</w:t>
      </w:r>
      <w:r>
        <w:rPr>
          <w:lang w:eastAsia="ja-JP"/>
        </w:rPr>
        <w:t xml:space="preserve"> that </w:t>
      </w:r>
      <w:r w:rsidRPr="001A38FF">
        <w:rPr>
          <w:rStyle w:val="Synvarinline"/>
        </w:rPr>
        <w:t>slice_entropy_continuation</w:t>
      </w:r>
      <w:r w:rsidR="00BE6F6E">
        <w:rPr>
          <w:lang w:eastAsia="ja-JP"/>
        </w:rPr>
        <w:t xml:space="preserve"> is</w:t>
      </w:r>
      <w:r w:rsidR="00C8760C">
        <w:rPr>
          <w:lang w:eastAsia="ja-JP"/>
        </w:rPr>
        <w:t xml:space="preserve"> 0</w:t>
      </w:r>
      <w:r>
        <w:rPr>
          <w:lang w:eastAsia="ja-JP"/>
        </w:rPr>
        <w:t xml:space="preserve"> if </w:t>
      </w:r>
      <w:r w:rsidRPr="001A38FF">
        <w:rPr>
          <w:rStyle w:val="Synvarinline"/>
        </w:rPr>
        <w:t>slice_tag</w:t>
      </w:r>
      <w:r w:rsidR="00CC38FA">
        <w:rPr>
          <w:lang w:eastAsia="ja-JP"/>
        </w:rPr>
        <w:t xml:space="preserve"> is</w:t>
      </w:r>
      <w:r>
        <w:rPr>
          <w:lang w:eastAsia="ja-JP"/>
        </w:rPr>
        <w:t xml:space="preserve"> not equal to</w:t>
      </w:r>
      <w:r w:rsidR="00C8760C">
        <w:rPr>
          <w:lang w:eastAsia="ja-JP"/>
        </w:rPr>
        <w:t xml:space="preserve"> the</w:t>
      </w:r>
      <w:r>
        <w:rPr>
          <w:lang w:eastAsia="ja-JP"/>
        </w:rPr>
        <w:t xml:space="preserve"> </w:t>
      </w:r>
      <w:r w:rsidRPr="001A38FF">
        <w:rPr>
          <w:rStyle w:val="Synvarinline"/>
        </w:rPr>
        <w:t>slice_tag</w:t>
      </w:r>
      <w:r>
        <w:rPr>
          <w:lang w:eastAsia="ja-JP"/>
        </w:rPr>
        <w:t xml:space="preserve"> of the </w:t>
      </w:r>
      <w:r w:rsidR="000966D5">
        <w:rPr>
          <w:lang w:eastAsia="ja-JP"/>
        </w:rPr>
        <w:t>GDU</w:t>
      </w:r>
      <w:r>
        <w:rPr>
          <w:lang w:eastAsia="ja-JP"/>
        </w:rPr>
        <w:t xml:space="preserve"> identified by </w:t>
      </w:r>
      <w:r w:rsidRPr="001A38FF">
        <w:rPr>
          <w:rStyle w:val="Synvarinline"/>
        </w:rPr>
        <w:t>prev_slice_id</w:t>
      </w:r>
      <w:r>
        <w:rPr>
          <w:lang w:eastAsia="ja-JP"/>
        </w:rPr>
        <w:t>.</w:t>
      </w:r>
      <w:r w:rsidR="00CA69C8">
        <w:rPr>
          <w:lang w:eastAsia="ja-JP"/>
        </w:rPr>
        <w:t xml:space="preserve">  For example, if </w:t>
      </w:r>
      <w:r w:rsidR="00CA69C8" w:rsidRPr="001A38FF">
        <w:rPr>
          <w:rStyle w:val="Synvarinline"/>
        </w:rPr>
        <w:t>slice_tag</w:t>
      </w:r>
      <w:r w:rsidR="00CA69C8">
        <w:rPr>
          <w:lang w:eastAsia="ja-JP"/>
        </w:rPr>
        <w:t xml:space="preserve"> is used to select a subset of slices, then decoding might be prevented if there are dependencies upon slices that were not selected.</w:t>
      </w:r>
    </w:p>
    <w:p w14:paraId="729AF634" w14:textId="045E8E9B" w:rsidR="003565E2" w:rsidRDefault="00772A3A" w:rsidP="00181A21">
      <w:r w:rsidRPr="00A343FB">
        <w:rPr>
          <w:rStyle w:val="Synboldinline"/>
        </w:rPr>
        <w:t>per_sensor_coding_state_preserved</w:t>
      </w:r>
      <w:r>
        <w:rPr>
          <w:rFonts w:eastAsia="MS Mincho"/>
          <w:bCs/>
          <w:lang w:eastAsia="ja-JP"/>
        </w:rPr>
        <w:t xml:space="preserve"> equal to 1 </w:t>
      </w:r>
      <w:r w:rsidRPr="004F2A4F">
        <w:rPr>
          <w:rFonts w:eastAsia="MS Mincho"/>
          <w:lang w:eastAsia="ja-JP"/>
        </w:rPr>
        <w:t>specifies</w:t>
      </w:r>
      <w:r>
        <w:rPr>
          <w:rFonts w:eastAsia="MS Mincho"/>
          <w:lang w:eastAsia="ja-JP"/>
        </w:rPr>
        <w:t xml:space="preserve"> that </w:t>
      </w:r>
      <w:r w:rsidR="003565E2" w:rsidRPr="00BB5D99">
        <w:t>th</w:t>
      </w:r>
      <w:r w:rsidR="003565E2">
        <w:t>e</w:t>
      </w:r>
      <w:r w:rsidR="003565E2" w:rsidRPr="00BB5D99">
        <w:t xml:space="preserve"> </w:t>
      </w:r>
      <w:r w:rsidR="003565E2">
        <w:t>sensor coding state data</w:t>
      </w:r>
      <w:r w:rsidR="00857485" w:rsidRPr="00857485">
        <w:t xml:space="preserve"> </w:t>
      </w:r>
      <w:r w:rsidR="00857485">
        <w:t xml:space="preserve">preserved at the end of </w:t>
      </w:r>
      <w:r w:rsidR="008E3D2C">
        <w:t>the</w:t>
      </w:r>
      <w:r w:rsidR="00857485">
        <w:t xml:space="preserve"> previous </w:t>
      </w:r>
      <w:r w:rsidR="00D00E65">
        <w:t>G</w:t>
      </w:r>
      <w:r w:rsidR="00857485">
        <w:t xml:space="preserve">DU </w:t>
      </w:r>
      <w:r w:rsidR="00777D31">
        <w:t xml:space="preserve">identified by </w:t>
      </w:r>
      <w:r w:rsidR="00777D31" w:rsidRPr="00B00471">
        <w:rPr>
          <w:rStyle w:val="Synvarinline"/>
        </w:rPr>
        <w:t>prev_slice_id</w:t>
      </w:r>
      <w:r w:rsidR="00777D31">
        <w:t xml:space="preserve"> </w:t>
      </w:r>
      <w:r w:rsidR="00857485">
        <w:t>shall</w:t>
      </w:r>
      <w:r w:rsidR="003565E2">
        <w:t xml:space="preserve"> be used to initialize the sensor coding state data at the </w:t>
      </w:r>
      <w:r w:rsidR="00A34FD1">
        <w:t>start</w:t>
      </w:r>
      <w:r w:rsidR="00B7550B">
        <w:t xml:space="preserve"> </w:t>
      </w:r>
      <w:r w:rsidR="003565E2">
        <w:t xml:space="preserve">of </w:t>
      </w:r>
      <w:r w:rsidR="00857485">
        <w:t>the</w:t>
      </w:r>
      <w:r w:rsidR="003565E2">
        <w:t xml:space="preserve"> </w:t>
      </w:r>
      <w:r w:rsidR="00B7550B">
        <w:t>G</w:t>
      </w:r>
      <w:r w:rsidR="003565E2">
        <w:t>DU</w:t>
      </w:r>
      <w:r w:rsidR="003F2175">
        <w:t>.</w:t>
      </w:r>
    </w:p>
    <w:p w14:paraId="250ED82C" w14:textId="731B1FAC" w:rsidR="00181A21" w:rsidRPr="004F2A4F" w:rsidRDefault="00F90809" w:rsidP="00181A21">
      <w:pPr>
        <w:rPr>
          <w:rFonts w:eastAsia="MS Mincho"/>
          <w:bCs/>
          <w:lang w:eastAsia="ja-JP"/>
        </w:rPr>
      </w:pPr>
      <w:r w:rsidRPr="00A4559E">
        <w:rPr>
          <w:rStyle w:val="Synboldinline"/>
        </w:rPr>
        <w:t>slice_geom_origin_bits_minus1</w:t>
      </w:r>
      <w:r w:rsidR="00181A21">
        <w:rPr>
          <w:rFonts w:eastAsia="MS Mincho"/>
          <w:bCs/>
          <w:lang w:eastAsia="ja-JP"/>
        </w:rPr>
        <w:t xml:space="preserve"> plus 1 </w:t>
      </w:r>
      <w:r w:rsidR="00181A21" w:rsidRPr="004F2A4F">
        <w:rPr>
          <w:rFonts w:eastAsia="MS Mincho"/>
          <w:lang w:eastAsia="ja-JP"/>
        </w:rPr>
        <w:t>specifies the</w:t>
      </w:r>
      <w:r w:rsidR="0052172F">
        <w:rPr>
          <w:rFonts w:eastAsia="MS Mincho"/>
          <w:lang w:eastAsia="ja-JP"/>
        </w:rPr>
        <w:t xml:space="preserve"> length in bits of</w:t>
      </w:r>
      <w:r w:rsidR="008A352C">
        <w:rPr>
          <w:rFonts w:eastAsia="MS Mincho"/>
          <w:lang w:eastAsia="ja-JP"/>
        </w:rPr>
        <w:t xml:space="preserve"> each</w:t>
      </w:r>
      <w:r w:rsidR="00181A21">
        <w:rPr>
          <w:rFonts w:eastAsia="MS Mincho"/>
          <w:lang w:eastAsia="ja-JP"/>
        </w:rPr>
        <w:t xml:space="preserve"> </w:t>
      </w:r>
      <w:r w:rsidRPr="00A4559E">
        <w:rPr>
          <w:rStyle w:val="Synvarinline"/>
        </w:rPr>
        <w:t>slice_geom_origin_xyz</w:t>
      </w:r>
      <w:r w:rsidR="00BC3996">
        <w:rPr>
          <w:rFonts w:eastAsia="MS Mincho"/>
          <w:lang w:eastAsia="ja-JP"/>
        </w:rPr>
        <w:t xml:space="preserve"> syntax element</w:t>
      </w:r>
      <w:r w:rsidR="00181A21">
        <w:rPr>
          <w:rFonts w:eastAsia="MS Mincho"/>
          <w:lang w:eastAsia="ja-JP"/>
        </w:rPr>
        <w:t>.</w:t>
      </w:r>
    </w:p>
    <w:p w14:paraId="7E32C87F" w14:textId="778557B9" w:rsidR="009414EA" w:rsidRPr="004F2A4F" w:rsidRDefault="00F90809" w:rsidP="009414EA">
      <w:pPr>
        <w:rPr>
          <w:rFonts w:eastAsia="MS Mincho"/>
          <w:bCs/>
          <w:lang w:eastAsia="ja-JP"/>
        </w:rPr>
      </w:pPr>
      <w:r w:rsidRPr="00A4559E">
        <w:rPr>
          <w:rStyle w:val="Synboldinline"/>
        </w:rPr>
        <w:t>slice_geom_origin_xyz</w:t>
      </w:r>
      <w:r w:rsidR="00002B85" w:rsidRPr="00A4559E">
        <w:rPr>
          <w:rStyle w:val="Exprinline"/>
        </w:rPr>
        <w:t>[ </w:t>
      </w:r>
      <w:r w:rsidR="009C7834">
        <w:rPr>
          <w:rStyle w:val="Var1inline"/>
        </w:rPr>
        <w:t>𝑘</w:t>
      </w:r>
      <w:r w:rsidR="00002B85" w:rsidRPr="00A4559E">
        <w:rPr>
          <w:rStyle w:val="Exprinline"/>
        </w:rPr>
        <w:t> ]</w:t>
      </w:r>
      <w:r w:rsidR="009414EA" w:rsidRPr="00AB6635">
        <w:rPr>
          <w:rFonts w:eastAsia="MS Mincho"/>
          <w:bCs/>
          <w:lang w:eastAsia="ja-JP"/>
        </w:rPr>
        <w:t xml:space="preserve"> </w:t>
      </w:r>
      <w:r w:rsidR="001F46D9">
        <w:rPr>
          <w:rFonts w:eastAsia="MS Mincho"/>
          <w:bCs/>
          <w:lang w:eastAsia="ja-JP"/>
        </w:rPr>
        <w:t xml:space="preserve">and </w:t>
      </w:r>
      <w:r w:rsidR="001F46D9" w:rsidRPr="00A4559E">
        <w:rPr>
          <w:rStyle w:val="Synboldinline"/>
        </w:rPr>
        <w:t>slice_geom_origin_log2_scale</w:t>
      </w:r>
      <w:r w:rsidR="001F46D9">
        <w:rPr>
          <w:rFonts w:eastAsia="MS Mincho"/>
          <w:bCs/>
          <w:lang w:eastAsia="ja-JP"/>
        </w:rPr>
        <w:t xml:space="preserve"> </w:t>
      </w:r>
      <w:r w:rsidR="009414EA" w:rsidRPr="004F2A4F">
        <w:rPr>
          <w:rFonts w:eastAsia="MS Mincho"/>
          <w:lang w:eastAsia="ja-JP"/>
        </w:rPr>
        <w:t>specif</w:t>
      </w:r>
      <w:r w:rsidR="001F46D9">
        <w:rPr>
          <w:rFonts w:eastAsia="MS Mincho"/>
          <w:lang w:eastAsia="ja-JP"/>
        </w:rPr>
        <w:t>y</w:t>
      </w:r>
      <w:r w:rsidR="009414EA" w:rsidRPr="004F2A4F">
        <w:rPr>
          <w:rFonts w:eastAsia="MS Mincho"/>
          <w:lang w:eastAsia="ja-JP"/>
        </w:rPr>
        <w:t xml:space="preserve"> </w:t>
      </w:r>
      <w:bookmarkStart w:id="899" w:name="_Hlk5978891"/>
      <w:r w:rsidR="000F720A" w:rsidRPr="004F2A4F">
        <w:rPr>
          <w:rFonts w:eastAsia="MS Mincho"/>
          <w:lang w:eastAsia="ja-JP"/>
        </w:rPr>
        <w:t xml:space="preserve">the </w:t>
      </w:r>
      <w:r w:rsidR="009C7834">
        <w:rPr>
          <w:rStyle w:val="Var1inline"/>
        </w:rPr>
        <w:t>𝑘</w:t>
      </w:r>
      <w:r w:rsidR="00752EA7" w:rsidRPr="004F2A4F">
        <w:rPr>
          <w:rFonts w:eastAsia="MS Mincho"/>
          <w:lang w:eastAsia="ja-JP"/>
        </w:rPr>
        <w:t>-th</w:t>
      </w:r>
      <w:r w:rsidR="00BE6F6E">
        <w:rPr>
          <w:rFonts w:eastAsia="MS Mincho"/>
          <w:lang w:eastAsia="ja-JP"/>
        </w:rPr>
        <w:t xml:space="preserve"> XYZ</w:t>
      </w:r>
      <w:r w:rsidR="00752EA7" w:rsidRPr="004F2A4F">
        <w:rPr>
          <w:rFonts w:eastAsia="MS Mincho"/>
          <w:lang w:eastAsia="ja-JP"/>
        </w:rPr>
        <w:t xml:space="preserve"> </w:t>
      </w:r>
      <w:r w:rsidR="00054AD0">
        <w:rPr>
          <w:rFonts w:eastAsia="MS Mincho"/>
          <w:lang w:eastAsia="ja-JP"/>
        </w:rPr>
        <w:t>coordinate</w:t>
      </w:r>
      <w:r w:rsidR="00752EA7" w:rsidRPr="004F2A4F">
        <w:rPr>
          <w:rFonts w:eastAsia="MS Mincho"/>
          <w:lang w:eastAsia="ja-JP"/>
        </w:rPr>
        <w:t xml:space="preserve"> of the slice</w:t>
      </w:r>
      <w:r w:rsidR="000F720A" w:rsidRPr="004F2A4F">
        <w:rPr>
          <w:rFonts w:eastAsia="MS Mincho"/>
          <w:lang w:eastAsia="ja-JP"/>
        </w:rPr>
        <w:t xml:space="preserve"> origin</w:t>
      </w:r>
      <w:r w:rsidR="001F46D9">
        <w:rPr>
          <w:rFonts w:eastAsia="MS Mincho"/>
          <w:lang w:eastAsia="ja-JP"/>
        </w:rPr>
        <w:t xml:space="preserve"> in the coding coordinate system</w:t>
      </w:r>
      <w:r w:rsidR="000F720A" w:rsidRPr="004F2A4F">
        <w:rPr>
          <w:rFonts w:eastAsia="MS Mincho"/>
          <w:lang w:eastAsia="ja-JP"/>
        </w:rPr>
        <w:t>.</w:t>
      </w:r>
      <w:bookmarkEnd w:id="899"/>
      <w:r w:rsidR="001F46D9">
        <w:rPr>
          <w:rFonts w:eastAsia="MS Mincho"/>
          <w:lang w:eastAsia="ja-JP"/>
        </w:rPr>
        <w:t xml:space="preserve">  </w:t>
      </w:r>
      <w:r w:rsidR="001F46D9" w:rsidRPr="00A4559E">
        <w:rPr>
          <w:lang w:eastAsia="ja-JP"/>
        </w:rPr>
        <w:t xml:space="preserve">The slice origin in STV coordinates is specified by the expression </w:t>
      </w:r>
      <w:r w:rsidR="001F46D9" w:rsidRPr="00A739CE">
        <w:rPr>
          <w:rStyle w:val="ExprNameinline"/>
        </w:rPr>
        <w:t>SliceOrigin</w:t>
      </w:r>
      <w:r w:rsidR="00002B85" w:rsidRPr="00A4559E">
        <w:rPr>
          <w:rStyle w:val="Exprinline"/>
        </w:rPr>
        <w:t>[ </w:t>
      </w:r>
      <w:r w:rsidR="009C7834">
        <w:rPr>
          <w:rStyle w:val="Var1inline"/>
        </w:rPr>
        <w:t>𝑘</w:t>
      </w:r>
      <w:r w:rsidR="00002B85" w:rsidRPr="00A4559E">
        <w:rPr>
          <w:rStyle w:val="Exprinline"/>
        </w:rPr>
        <w:t> ]</w:t>
      </w:r>
      <w:r w:rsidR="001F46D9" w:rsidRPr="00A4559E">
        <w:rPr>
          <w:lang w:eastAsia="ja-JP"/>
        </w:rPr>
        <w:t xml:space="preserve">.  </w:t>
      </w:r>
      <w:r w:rsidR="001F46D9" w:rsidRPr="004F2A4F">
        <w:rPr>
          <w:rFonts w:eastAsia="MS Mincho"/>
          <w:lang w:eastAsia="ja-JP"/>
        </w:rPr>
        <w:t xml:space="preserve">When </w:t>
      </w:r>
      <w:r w:rsidR="001F46D9" w:rsidRPr="00A4559E">
        <w:rPr>
          <w:rStyle w:val="Synvarinline"/>
        </w:rPr>
        <w:t>slice_geom_origin_log2_scale</w:t>
      </w:r>
      <w:r w:rsidR="001F46D9">
        <w:rPr>
          <w:rFonts w:eastAsia="MS Mincho"/>
          <w:lang w:eastAsia="ja-JP"/>
        </w:rPr>
        <w:t xml:space="preserve"> is not present, it shall be</w:t>
      </w:r>
      <w:r w:rsidR="001F46D9" w:rsidRPr="004F2A4F">
        <w:rPr>
          <w:rFonts w:eastAsia="MS Mincho"/>
          <w:lang w:eastAsia="ja-JP"/>
        </w:rPr>
        <w:t xml:space="preserve"> inferred to be </w:t>
      </w:r>
      <w:r w:rsidR="001F46D9" w:rsidRPr="00A4559E">
        <w:rPr>
          <w:rStyle w:val="Synvarinline"/>
        </w:rPr>
        <w:t>gps_geom_origin_log2_scale</w:t>
      </w:r>
      <w:r w:rsidR="001F46D9" w:rsidRPr="004F2A4F">
        <w:rPr>
          <w:rFonts w:eastAsia="MS Mincho"/>
          <w:lang w:eastAsia="ja-JP"/>
        </w:rPr>
        <w:t>.</w:t>
      </w:r>
    </w:p>
    <w:p w14:paraId="2EA23525" w14:textId="0066EA4E" w:rsidR="00BE6F6E" w:rsidRPr="00A4559E" w:rsidRDefault="00B47EBC" w:rsidP="00BE6F6E">
      <w:pPr>
        <w:pStyle w:val="Code"/>
        <w:rPr>
          <w:lang w:eastAsia="ja-JP"/>
        </w:rPr>
      </w:pPr>
      <w:r>
        <w:fldChar w:fldCharType="begin"/>
      </w:r>
      <w:r>
        <w:instrText>XE SliceOrigin \t</w:instrText>
      </w:r>
      <w:r w:rsidR="00856A9A">
        <w:instrText>“</w:instrText>
      </w:r>
      <w:r>
        <w:instrText>"</w:instrText>
      </w:r>
      <w:r>
        <w:fldChar w:fldCharType="begin"/>
      </w:r>
      <w:r>
        <w:instrText>STYLEREF HdgMarker \w</w:instrText>
      </w:r>
      <w:r>
        <w:fldChar w:fldCharType="separate"/>
      </w:r>
      <w:r w:rsidR="00A64ED4">
        <w:instrText>7.4.3.2</w:instrText>
      </w:r>
      <w:r>
        <w:fldChar w:fldCharType="end"/>
      </w:r>
      <w:r>
        <w:instrText>"</w:instrText>
      </w:r>
      <w:r>
        <w:br/>
      </w:r>
      <w:r>
        <w:fldChar w:fldCharType="end"/>
      </w:r>
      <w:r w:rsidR="00BE6F6E" w:rsidRPr="00A4559E">
        <w:rPr>
          <w:lang w:eastAsia="ja-JP"/>
        </w:rPr>
        <w:t>SliceOrigin[k] := slice_geom_origin_xyz[StvToXyz[k]] &lt;&lt; slice_geom_origin_log2_scale</w:t>
      </w:r>
    </w:p>
    <w:p w14:paraId="0DFD6B14" w14:textId="1E8FE23A" w:rsidR="00165C2E" w:rsidRPr="00A4559E" w:rsidRDefault="00F90809" w:rsidP="00165C2E">
      <w:pPr>
        <w:rPr>
          <w:lang w:eastAsia="ja-JP"/>
        </w:rPr>
      </w:pPr>
      <w:r w:rsidRPr="00A4559E">
        <w:rPr>
          <w:rStyle w:val="Synboldinline"/>
        </w:rPr>
        <w:t>slice_angular_origin_bits_minus1</w:t>
      </w:r>
      <w:r w:rsidR="00165C2E" w:rsidRPr="00A8189D">
        <w:t xml:space="preserve"> </w:t>
      </w:r>
      <w:r w:rsidR="00165C2E" w:rsidRPr="00A4559E">
        <w:rPr>
          <w:bCs/>
          <w:lang w:eastAsia="ja-JP"/>
        </w:rPr>
        <w:t>plus 1</w:t>
      </w:r>
      <w:r w:rsidR="00CC38FA" w:rsidRPr="00A4559E">
        <w:rPr>
          <w:bCs/>
          <w:lang w:eastAsia="ja-JP"/>
        </w:rPr>
        <w:t xml:space="preserve"> specifies</w:t>
      </w:r>
      <w:r w:rsidR="00165C2E" w:rsidRPr="00A4559E">
        <w:rPr>
          <w:bCs/>
          <w:lang w:eastAsia="ja-JP"/>
        </w:rPr>
        <w:t xml:space="preserve"> the length in bits of</w:t>
      </w:r>
      <w:r w:rsidR="00CC38FA" w:rsidRPr="00A4559E">
        <w:rPr>
          <w:bCs/>
          <w:lang w:eastAsia="ja-JP"/>
        </w:rPr>
        <w:t xml:space="preserve"> each</w:t>
      </w:r>
      <w:r w:rsidR="00165C2E" w:rsidRPr="00A4559E">
        <w:rPr>
          <w:bCs/>
          <w:lang w:eastAsia="ja-JP"/>
        </w:rPr>
        <w:t xml:space="preserve"> </w:t>
      </w:r>
      <w:r w:rsidRPr="00A4559E">
        <w:rPr>
          <w:rStyle w:val="Synvarinline"/>
        </w:rPr>
        <w:t>slice_angular_origin_xyz</w:t>
      </w:r>
      <w:r w:rsidR="00CC38FA" w:rsidRPr="00A4559E">
        <w:rPr>
          <w:lang w:eastAsia="ja-JP"/>
        </w:rPr>
        <w:t xml:space="preserve"> syntax element</w:t>
      </w:r>
      <w:r w:rsidR="00165C2E" w:rsidRPr="00A4559E">
        <w:rPr>
          <w:lang w:eastAsia="ja-JP"/>
        </w:rPr>
        <w:t>.</w:t>
      </w:r>
    </w:p>
    <w:p w14:paraId="4E018441" w14:textId="6C84398C" w:rsidR="00165C2E" w:rsidRPr="004F2A4F" w:rsidRDefault="00F90809" w:rsidP="00165C2E">
      <w:pPr>
        <w:rPr>
          <w:rFonts w:eastAsia="MS Mincho"/>
          <w:lang w:eastAsia="ja-JP"/>
        </w:rPr>
      </w:pPr>
      <w:r w:rsidRPr="00A4559E">
        <w:rPr>
          <w:rStyle w:val="Synboldinline"/>
        </w:rPr>
        <w:t>slice_angular_origin_xyz</w:t>
      </w:r>
      <w:r w:rsidR="00002B85" w:rsidRPr="00A4559E">
        <w:rPr>
          <w:rStyle w:val="Exprinline"/>
        </w:rPr>
        <w:t>[ </w:t>
      </w:r>
      <w:r w:rsidR="009C7834">
        <w:rPr>
          <w:rStyle w:val="Var1inline"/>
        </w:rPr>
        <w:t>𝑘</w:t>
      </w:r>
      <w:r w:rsidR="00002B85" w:rsidRPr="00A4559E">
        <w:rPr>
          <w:rStyle w:val="Exprinline"/>
        </w:rPr>
        <w:t> ]</w:t>
      </w:r>
      <w:r w:rsidR="00165C2E" w:rsidRPr="004F2A4F">
        <w:rPr>
          <w:rFonts w:eastAsia="MS Mincho"/>
          <w:bCs/>
          <w:lang w:eastAsia="ja-JP"/>
        </w:rPr>
        <w:t xml:space="preserve"> specifies the </w:t>
      </w:r>
      <w:r w:rsidR="009C7834">
        <w:rPr>
          <w:rStyle w:val="Var1inline"/>
        </w:rPr>
        <w:t>𝑘</w:t>
      </w:r>
      <w:r w:rsidR="00165C2E" w:rsidRPr="004F2A4F">
        <w:rPr>
          <w:rFonts w:eastAsia="MS Mincho"/>
          <w:bCs/>
          <w:lang w:eastAsia="ja-JP"/>
        </w:rPr>
        <w:t>-th</w:t>
      </w:r>
      <w:r w:rsidR="001F46D9">
        <w:rPr>
          <w:rFonts w:eastAsia="MS Mincho"/>
          <w:bCs/>
          <w:lang w:eastAsia="ja-JP"/>
        </w:rPr>
        <w:t xml:space="preserve"> XYZ</w:t>
      </w:r>
      <w:r w:rsidR="00165C2E" w:rsidRPr="004F2A4F">
        <w:rPr>
          <w:rFonts w:eastAsia="MS Mincho"/>
          <w:bCs/>
          <w:lang w:eastAsia="ja-JP"/>
        </w:rPr>
        <w:t xml:space="preserve"> </w:t>
      </w:r>
      <w:r w:rsidR="00054AD0">
        <w:rPr>
          <w:rFonts w:eastAsia="MS Mincho"/>
          <w:bCs/>
          <w:lang w:eastAsia="ja-JP"/>
        </w:rPr>
        <w:t>coordinate</w:t>
      </w:r>
      <w:r w:rsidR="00165C2E" w:rsidRPr="004F2A4F">
        <w:rPr>
          <w:rFonts w:eastAsia="MS Mincho"/>
          <w:bCs/>
          <w:lang w:eastAsia="ja-JP"/>
        </w:rPr>
        <w:t xml:space="preserve"> of the</w:t>
      </w:r>
      <w:r w:rsidR="001F46D9" w:rsidRPr="001F46D9">
        <w:rPr>
          <w:rFonts w:eastAsia="MS Mincho"/>
          <w:bCs/>
          <w:lang w:eastAsia="ja-JP"/>
        </w:rPr>
        <w:t xml:space="preserve"> </w:t>
      </w:r>
      <w:r w:rsidR="001F46D9" w:rsidRPr="00AB6635">
        <w:rPr>
          <w:rFonts w:eastAsia="MS Mincho"/>
          <w:bCs/>
          <w:lang w:eastAsia="ja-JP"/>
        </w:rPr>
        <w:t>angula</w:t>
      </w:r>
      <w:r w:rsidR="001F46D9">
        <w:rPr>
          <w:rFonts w:eastAsia="MS Mincho"/>
          <w:bCs/>
          <w:lang w:eastAsia="ja-JP"/>
        </w:rPr>
        <w:t>r</w:t>
      </w:r>
      <w:r w:rsidR="00165C2E" w:rsidRPr="004F2A4F">
        <w:rPr>
          <w:rFonts w:eastAsia="MS Mincho"/>
          <w:bCs/>
          <w:lang w:eastAsia="ja-JP"/>
        </w:rPr>
        <w:t xml:space="preserve"> origin</w:t>
      </w:r>
      <w:r w:rsidR="001F46D9">
        <w:rPr>
          <w:rFonts w:eastAsia="MS Mincho"/>
          <w:bCs/>
          <w:lang w:eastAsia="ja-JP"/>
        </w:rPr>
        <w:t xml:space="preserve"> relative</w:t>
      </w:r>
      <w:r w:rsidR="00AD4108">
        <w:rPr>
          <w:rFonts w:eastAsia="MS Mincho"/>
          <w:bCs/>
          <w:lang w:eastAsia="ja-JP"/>
        </w:rPr>
        <w:t xml:space="preserve"> in</w:t>
      </w:r>
      <w:r w:rsidR="001F46D9">
        <w:rPr>
          <w:rFonts w:eastAsia="MS Mincho"/>
          <w:bCs/>
          <w:lang w:eastAsia="ja-JP"/>
        </w:rPr>
        <w:t xml:space="preserve"> the</w:t>
      </w:r>
      <w:r w:rsidR="00AD4108">
        <w:rPr>
          <w:rFonts w:eastAsia="MS Mincho"/>
          <w:bCs/>
          <w:lang w:eastAsia="ja-JP"/>
        </w:rPr>
        <w:t xml:space="preserve"> slic</w:t>
      </w:r>
      <w:r w:rsidR="00B00471">
        <w:rPr>
          <w:rFonts w:eastAsia="MS Mincho"/>
          <w:bCs/>
          <w:lang w:eastAsia="ja-JP"/>
        </w:rPr>
        <w:t>e</w:t>
      </w:r>
      <w:r w:rsidR="00AD4108">
        <w:rPr>
          <w:rFonts w:eastAsia="MS Mincho"/>
          <w:bCs/>
          <w:lang w:eastAsia="ja-JP"/>
        </w:rPr>
        <w:t>'s</w:t>
      </w:r>
      <w:r w:rsidR="001F46D9">
        <w:rPr>
          <w:rFonts w:eastAsia="MS Mincho"/>
          <w:bCs/>
          <w:lang w:eastAsia="ja-JP"/>
        </w:rPr>
        <w:t xml:space="preserve"> coordinate system</w:t>
      </w:r>
      <w:r w:rsidR="00165C2E" w:rsidRPr="004F2A4F">
        <w:rPr>
          <w:rFonts w:eastAsia="MS Mincho"/>
          <w:bCs/>
          <w:lang w:eastAsia="ja-JP"/>
        </w:rPr>
        <w:t>.</w:t>
      </w:r>
      <w:r w:rsidR="00CC38FA">
        <w:rPr>
          <w:rFonts w:eastAsia="MS Mincho"/>
          <w:bCs/>
          <w:lang w:eastAsia="ja-JP"/>
        </w:rPr>
        <w:t xml:space="preserve"> </w:t>
      </w:r>
      <w:r w:rsidR="00165C2E" w:rsidRPr="00AB6635">
        <w:rPr>
          <w:rFonts w:eastAsia="MS Mincho"/>
          <w:bCs/>
          <w:lang w:eastAsia="ja-JP"/>
        </w:rPr>
        <w:t xml:space="preserve"> </w:t>
      </w:r>
      <w:r w:rsidR="00165C2E" w:rsidRPr="004F2A4F">
        <w:rPr>
          <w:rFonts w:eastAsia="MS Mincho"/>
          <w:lang w:eastAsia="ja-JP"/>
        </w:rPr>
        <w:t>When</w:t>
      </w:r>
      <w:r w:rsidR="00780D2B">
        <w:rPr>
          <w:rFonts w:eastAsia="MS Mincho"/>
          <w:lang w:eastAsia="ja-JP"/>
        </w:rPr>
        <w:t xml:space="preserve"> </w:t>
      </w:r>
      <w:r w:rsidRPr="00A4559E">
        <w:rPr>
          <w:rStyle w:val="Synvarinline"/>
        </w:rPr>
        <w:t>slice_angular_origin_xyz</w:t>
      </w:r>
      <w:r w:rsidR="00002B85" w:rsidRPr="00A4559E">
        <w:rPr>
          <w:rStyle w:val="Exprinline"/>
        </w:rPr>
        <w:t>[ </w:t>
      </w:r>
      <w:r w:rsidR="009C7834">
        <w:rPr>
          <w:rStyle w:val="Var1inline"/>
        </w:rPr>
        <w:t>𝑘</w:t>
      </w:r>
      <w:r w:rsidR="00002B85" w:rsidRPr="00A4559E">
        <w:rPr>
          <w:rStyle w:val="Exprinline"/>
        </w:rPr>
        <w:t> ]</w:t>
      </w:r>
      <w:r w:rsidR="005925E0" w:rsidRPr="00A4559E">
        <w:t xml:space="preserve"> is not present, it</w:t>
      </w:r>
      <w:r w:rsidR="00CC38FA">
        <w:rPr>
          <w:rFonts w:eastAsia="MS Mincho"/>
          <w:lang w:eastAsia="ja-JP"/>
        </w:rPr>
        <w:t xml:space="preserve"> shall be</w:t>
      </w:r>
      <w:r w:rsidR="00165C2E" w:rsidRPr="004F2A4F">
        <w:rPr>
          <w:rFonts w:eastAsia="MS Mincho"/>
          <w:lang w:eastAsia="ja-JP"/>
        </w:rPr>
        <w:t xml:space="preserve"> inferred to be 0.</w:t>
      </w:r>
    </w:p>
    <w:p w14:paraId="78C8D0DE" w14:textId="3BF714BD" w:rsidR="001F46D9" w:rsidRDefault="001F46D9" w:rsidP="00165C2E">
      <w:pPr>
        <w:rPr>
          <w:rFonts w:eastAsia="MS Mincho"/>
          <w:lang w:eastAsia="ja-JP"/>
        </w:rPr>
      </w:pPr>
      <w:r>
        <w:rPr>
          <w:rFonts w:eastAsia="MS Mincho"/>
          <w:lang w:eastAsia="ja-JP"/>
        </w:rPr>
        <w:t>The slice</w:t>
      </w:r>
      <w:r w:rsidR="00AE38FD">
        <w:rPr>
          <w:rFonts w:eastAsia="MS Mincho"/>
          <w:lang w:eastAsia="ja-JP"/>
        </w:rPr>
        <w:t>-</w:t>
      </w:r>
      <w:r>
        <w:rPr>
          <w:rFonts w:eastAsia="MS Mincho"/>
          <w:lang w:eastAsia="ja-JP"/>
        </w:rPr>
        <w:t xml:space="preserve">relative angular origin in STV coordinates is specified by the expression </w:t>
      </w:r>
      <w:r w:rsidRPr="00A739CE">
        <w:rPr>
          <w:rStyle w:val="ExprNameinline"/>
        </w:rPr>
        <w:t>AngularOrigin</w:t>
      </w:r>
      <w:r w:rsidR="00002B85" w:rsidRPr="00A4559E">
        <w:rPr>
          <w:rStyle w:val="Exprinline"/>
        </w:rPr>
        <w:t>[ </w:t>
      </w:r>
      <w:r w:rsidR="009C7834">
        <w:rPr>
          <w:rStyle w:val="Var1inline"/>
        </w:rPr>
        <w:t>𝑘</w:t>
      </w:r>
      <w:r w:rsidR="00002B85" w:rsidRPr="00A4559E">
        <w:rPr>
          <w:rStyle w:val="Exprinline"/>
        </w:rPr>
        <w:t> ]</w:t>
      </w:r>
      <w:r>
        <w:rPr>
          <w:rFonts w:eastAsia="MS Mincho"/>
          <w:lang w:eastAsia="ja-JP"/>
        </w:rPr>
        <w:t>.</w:t>
      </w:r>
    </w:p>
    <w:p w14:paraId="66A65C1A" w14:textId="0ADBB554" w:rsidR="00D148DC" w:rsidRPr="00A4559E" w:rsidRDefault="00B47EBC" w:rsidP="00CE3F6C">
      <w:pPr>
        <w:pStyle w:val="Code"/>
        <w:rPr>
          <w:lang w:eastAsia="ja-JP"/>
        </w:rPr>
      </w:pPr>
      <w:r>
        <w:fldChar w:fldCharType="begin"/>
      </w:r>
      <w:r>
        <w:instrText>XE AngularOrigin \t</w:instrText>
      </w:r>
      <w:r w:rsidR="00856A9A">
        <w:instrText>“</w:instrText>
      </w:r>
      <w:r>
        <w:instrText>"</w:instrText>
      </w:r>
      <w:r>
        <w:fldChar w:fldCharType="begin"/>
      </w:r>
      <w:r>
        <w:instrText>STYLEREF HdgMarker \w</w:instrText>
      </w:r>
      <w:r>
        <w:fldChar w:fldCharType="separate"/>
      </w:r>
      <w:r w:rsidR="00A64ED4">
        <w:instrText>7.4.3.2</w:instrText>
      </w:r>
      <w:r>
        <w:fldChar w:fldCharType="end"/>
      </w:r>
      <w:r>
        <w:instrText>"</w:instrText>
      </w:r>
      <w:r>
        <w:br/>
      </w:r>
      <w:r>
        <w:fldChar w:fldCharType="end"/>
      </w:r>
      <w:r w:rsidR="00D148DC" w:rsidRPr="00A4559E">
        <w:rPr>
          <w:lang w:eastAsia="ja-JP"/>
        </w:rPr>
        <w:t>AngularOrigin[k] := slice_angular_origin_present</w:t>
      </w:r>
      <w:r w:rsidR="002A1450" w:rsidRPr="00A4559E">
        <w:rPr>
          <w:lang w:eastAsia="ja-JP"/>
        </w:rPr>
        <w:br/>
      </w:r>
      <w:r w:rsidR="00D148DC" w:rsidRPr="00A4559E">
        <w:rPr>
          <w:lang w:eastAsia="ja-JP"/>
        </w:rPr>
        <w:t xml:space="preserve">  ? slice_angular_origin_xyz[StvToXyz[k]]</w:t>
      </w:r>
      <w:r w:rsidR="002A1450" w:rsidRPr="00A4559E">
        <w:rPr>
          <w:lang w:eastAsia="ja-JP"/>
        </w:rPr>
        <w:br/>
      </w:r>
      <w:r w:rsidR="00D148DC" w:rsidRPr="00A4559E">
        <w:rPr>
          <w:lang w:eastAsia="ja-JP"/>
        </w:rPr>
        <w:t xml:space="preserve">  : gps_angular_origin_xyz[</w:t>
      </w:r>
      <w:r w:rsidR="00D148DC" w:rsidRPr="00271EF3">
        <w:rPr>
          <w:lang w:eastAsia="ja-JP"/>
        </w:rPr>
        <w:t>StvToXyz[k]]</w:t>
      </w:r>
      <w:r w:rsidR="00061984" w:rsidRPr="005340A0">
        <w:rPr>
          <w:lang w:eastAsia="ja-JP"/>
        </w:rPr>
        <w:t xml:space="preserve"> </w:t>
      </w:r>
      <w:r w:rsidR="009C466F" w:rsidRPr="00271EF3">
        <w:rPr>
          <w:lang w:eastAsia="ja-JP"/>
        </w:rPr>
        <w:t>−</w:t>
      </w:r>
      <w:r w:rsidR="00D148DC" w:rsidRPr="00271EF3">
        <w:rPr>
          <w:lang w:eastAsia="ja-JP"/>
        </w:rPr>
        <w:t xml:space="preserve"> SliceOrigin[k]</w:t>
      </w:r>
    </w:p>
    <w:p w14:paraId="4BE30D35" w14:textId="6A219C66" w:rsidR="00A51649" w:rsidRDefault="00A51649" w:rsidP="00A51649">
      <w:pPr>
        <w:rPr>
          <w:rFonts w:eastAsia="MS Mincho"/>
          <w:bCs/>
          <w:lang w:eastAsia="ja-JP"/>
        </w:rPr>
      </w:pPr>
      <w:r w:rsidRPr="00A4559E">
        <w:rPr>
          <w:rStyle w:val="Synboldinline"/>
        </w:rPr>
        <w:t>stream_cnt_minus1</w:t>
      </w:r>
      <w:r w:rsidRPr="00E83332">
        <w:rPr>
          <w:rFonts w:eastAsia="MS Mincho"/>
          <w:bCs/>
          <w:lang w:eastAsia="ja-JP"/>
        </w:rPr>
        <w:t xml:space="preserve"> plus 1 specifies the maximum number of entropy streams used to code the </w:t>
      </w:r>
      <w:r w:rsidR="007B3DB3">
        <w:rPr>
          <w:rFonts w:eastAsia="MS Mincho"/>
          <w:bCs/>
          <w:lang w:eastAsia="ja-JP"/>
        </w:rPr>
        <w:t xml:space="preserve">geometry information and possible low latency attributes </w:t>
      </w:r>
      <w:r w:rsidR="008F4A10">
        <w:rPr>
          <w:rFonts w:eastAsia="MS Mincho"/>
          <w:bCs/>
          <w:lang w:eastAsia="ja-JP"/>
        </w:rPr>
        <w:t>for all sensing heads</w:t>
      </w:r>
      <w:r w:rsidRPr="00E83332">
        <w:rPr>
          <w:rFonts w:eastAsia="MS Mincho"/>
          <w:bCs/>
          <w:lang w:eastAsia="ja-JP"/>
        </w:rPr>
        <w:t xml:space="preserve">.  When </w:t>
      </w:r>
      <w:r w:rsidRPr="00A4559E">
        <w:rPr>
          <w:rStyle w:val="Synvarinline"/>
        </w:rPr>
        <w:t>stream_cnt_minus1</w:t>
      </w:r>
      <w:r w:rsidRPr="00E83332">
        <w:rPr>
          <w:rFonts w:eastAsia="MS Mincho"/>
          <w:bCs/>
          <w:lang w:eastAsia="ja-JP"/>
        </w:rPr>
        <w:t xml:space="preserve"> is greater than zero, each of the</w:t>
      </w:r>
      <w:r>
        <w:rPr>
          <w:rFonts w:eastAsia="MS Mincho"/>
          <w:bCs/>
          <w:lang w:eastAsia="ja-JP"/>
        </w:rPr>
        <w:t xml:space="preserve"> </w:t>
      </w:r>
      <w:r w:rsidRPr="00A4559E">
        <w:rPr>
          <w:rStyle w:val="Synvarinline"/>
        </w:rPr>
        <w:t>stream_cnt_minus1</w:t>
      </w:r>
      <w:r w:rsidRPr="00E83332">
        <w:rPr>
          <w:rFonts w:eastAsia="MS Mincho"/>
          <w:bCs/>
          <w:lang w:eastAsia="ja-JP"/>
        </w:rPr>
        <w:t xml:space="preserve"> shall be</w:t>
      </w:r>
      <w:r>
        <w:rPr>
          <w:rFonts w:eastAsia="MS Mincho"/>
          <w:bCs/>
          <w:lang w:eastAsia="ja-JP"/>
        </w:rPr>
        <w:t xml:space="preserve"> conveyed</w:t>
      </w:r>
      <w:r w:rsidRPr="00E83332">
        <w:rPr>
          <w:rFonts w:eastAsia="MS Mincho"/>
          <w:bCs/>
          <w:lang w:eastAsia="ja-JP"/>
        </w:rPr>
        <w:t xml:space="preserve"> in a separate entropy stream</w:t>
      </w:r>
      <w:r>
        <w:rPr>
          <w:rFonts w:eastAsia="MS Mincho"/>
          <w:bCs/>
          <w:lang w:eastAsia="ja-JP"/>
        </w:rPr>
        <w:t xml:space="preserve">; the parsing state shall be memorized </w:t>
      </w:r>
      <w:r w:rsidR="00542712">
        <w:rPr>
          <w:rFonts w:eastAsia="MS Mincho"/>
          <w:bCs/>
          <w:lang w:eastAsia="ja-JP"/>
        </w:rPr>
        <w:t xml:space="preserve">at </w:t>
      </w:r>
      <w:r w:rsidR="0010410E">
        <w:rPr>
          <w:rFonts w:eastAsia="MS Mincho"/>
          <w:bCs/>
          <w:lang w:eastAsia="ja-JP"/>
        </w:rPr>
        <w:t>the end of a</w:t>
      </w:r>
      <w:r w:rsidR="009A47AF">
        <w:rPr>
          <w:rFonts w:eastAsia="MS Mincho"/>
          <w:bCs/>
          <w:lang w:eastAsia="ja-JP"/>
        </w:rPr>
        <w:t>n</w:t>
      </w:r>
      <w:r w:rsidR="0010410E">
        <w:rPr>
          <w:rFonts w:eastAsia="MS Mincho"/>
          <w:bCs/>
          <w:lang w:eastAsia="ja-JP"/>
        </w:rPr>
        <w:t xml:space="preserve"> </w:t>
      </w:r>
      <w:r w:rsidR="00931B4B">
        <w:rPr>
          <w:rFonts w:eastAsia="MS Mincho"/>
          <w:bCs/>
          <w:lang w:eastAsia="ja-JP"/>
        </w:rPr>
        <w:t>entropy stream</w:t>
      </w:r>
      <w:r w:rsidR="0010410E">
        <w:rPr>
          <w:rFonts w:eastAsia="MS Mincho"/>
          <w:bCs/>
          <w:lang w:eastAsia="ja-JP"/>
        </w:rPr>
        <w:t xml:space="preserve"> </w:t>
      </w:r>
      <w:r>
        <w:rPr>
          <w:rFonts w:eastAsia="MS Mincho"/>
          <w:bCs/>
          <w:lang w:eastAsia="ja-JP"/>
        </w:rPr>
        <w:t>and restored according to</w:t>
      </w:r>
      <w:r w:rsidR="00A747FB">
        <w:rPr>
          <w:rFonts w:eastAsia="MS Mincho"/>
          <w:bCs/>
          <w:lang w:eastAsia="ja-JP"/>
        </w:rPr>
        <w:t xml:space="preserve"> </w:t>
      </w:r>
      <w:r w:rsidR="0016540C">
        <w:rPr>
          <w:rFonts w:eastAsia="MS Mincho"/>
          <w:bCs/>
          <w:highlight w:val="yellow"/>
          <w:lang w:eastAsia="ja-JP"/>
        </w:rPr>
        <w:fldChar w:fldCharType="begin"/>
      </w:r>
      <w:r w:rsidR="0016540C">
        <w:rPr>
          <w:rFonts w:eastAsia="MS Mincho"/>
          <w:bCs/>
          <w:lang w:eastAsia="ja-JP"/>
        </w:rPr>
        <w:instrText xml:space="preserve"> REF _Ref89174198 \r \h </w:instrText>
      </w:r>
      <w:r w:rsidR="0016540C">
        <w:rPr>
          <w:rFonts w:eastAsia="MS Mincho"/>
          <w:bCs/>
          <w:highlight w:val="yellow"/>
          <w:lang w:eastAsia="ja-JP"/>
        </w:rPr>
      </w:r>
      <w:r w:rsidR="0016540C">
        <w:rPr>
          <w:rFonts w:eastAsia="MS Mincho"/>
          <w:bCs/>
          <w:highlight w:val="yellow"/>
          <w:lang w:eastAsia="ja-JP"/>
        </w:rPr>
        <w:fldChar w:fldCharType="separate"/>
      </w:r>
      <w:r w:rsidR="0016540C">
        <w:rPr>
          <w:rFonts w:eastAsia="MS Mincho"/>
          <w:bCs/>
          <w:lang w:eastAsia="ja-JP"/>
        </w:rPr>
        <w:t>11.7</w:t>
      </w:r>
      <w:r w:rsidR="0016540C">
        <w:rPr>
          <w:rFonts w:eastAsia="MS Mincho"/>
          <w:bCs/>
          <w:highlight w:val="yellow"/>
          <w:lang w:eastAsia="ja-JP"/>
        </w:rPr>
        <w:fldChar w:fldCharType="end"/>
      </w:r>
      <w:r w:rsidR="00A747FB">
        <w:rPr>
          <w:rFonts w:eastAsia="MS Mincho"/>
          <w:bCs/>
          <w:lang w:eastAsia="ja-JP"/>
        </w:rPr>
        <w:t xml:space="preserve"> </w:t>
      </w:r>
      <w:r w:rsidR="0010410E">
        <w:rPr>
          <w:rFonts w:eastAsia="MS Mincho"/>
          <w:bCs/>
          <w:lang w:eastAsia="ja-JP"/>
        </w:rPr>
        <w:t xml:space="preserve">for each </w:t>
      </w:r>
      <w:r w:rsidR="000A7C7D" w:rsidRPr="005340A0">
        <w:rPr>
          <w:rFonts w:eastAsia="MS Mincho"/>
          <w:bCs/>
          <w:lang w:eastAsia="ja-JP"/>
        </w:rPr>
        <w:t xml:space="preserve">sensing head </w:t>
      </w:r>
      <w:r w:rsidR="00DE65A4" w:rsidRPr="00CC6454">
        <w:rPr>
          <w:rFonts w:eastAsia="MS Mincho"/>
          <w:bCs/>
          <w:lang w:eastAsia="ja-JP"/>
        </w:rPr>
        <w:t>index</w:t>
      </w:r>
      <w:r w:rsidR="00A33208">
        <w:rPr>
          <w:rFonts w:eastAsia="MS Mincho"/>
          <w:bCs/>
          <w:lang w:eastAsia="ja-JP"/>
        </w:rPr>
        <w:t>, independently</w:t>
      </w:r>
      <w:r>
        <w:rPr>
          <w:rFonts w:eastAsia="MS Mincho"/>
          <w:bCs/>
          <w:lang w:eastAsia="ja-JP"/>
        </w:rPr>
        <w:t>.</w:t>
      </w:r>
    </w:p>
    <w:p w14:paraId="55C986AD" w14:textId="4BA4C5FA" w:rsidR="007652BF" w:rsidRDefault="007E5CBD" w:rsidP="00A51649">
      <w:pPr>
        <w:rPr>
          <w:rFonts w:eastAsia="MS Mincho"/>
          <w:bCs/>
          <w:lang w:eastAsia="ja-JP"/>
        </w:rPr>
      </w:pPr>
      <w:r>
        <w:rPr>
          <w:rFonts w:eastAsia="MS Mincho"/>
          <w:bCs/>
          <w:lang w:eastAsia="ja-JP"/>
        </w:rPr>
        <w:t xml:space="preserve">It is a requirement of the bitstream that </w:t>
      </w:r>
      <w:r w:rsidRPr="00555F76">
        <w:rPr>
          <w:rStyle w:val="Synvarinline"/>
        </w:rPr>
        <w:t>stream_cnt_minus1</w:t>
      </w:r>
      <w:r w:rsidR="00693B27">
        <w:rPr>
          <w:rStyle w:val="Exprinline"/>
        </w:rPr>
        <w:t> + 1</w:t>
      </w:r>
      <w:r w:rsidRPr="00E83332">
        <w:rPr>
          <w:rFonts w:eastAsia="MS Mincho"/>
          <w:bCs/>
          <w:lang w:eastAsia="ja-JP"/>
        </w:rPr>
        <w:t xml:space="preserve"> </w:t>
      </w:r>
      <w:r w:rsidR="00693B27">
        <w:rPr>
          <w:rFonts w:eastAsia="MS Mincho"/>
          <w:bCs/>
          <w:lang w:eastAsia="ja-JP"/>
        </w:rPr>
        <w:t>s</w:t>
      </w:r>
      <w:r w:rsidR="007652BF">
        <w:rPr>
          <w:rFonts w:eastAsia="MS Mincho"/>
          <w:bCs/>
          <w:lang w:eastAsia="ja-JP"/>
        </w:rPr>
        <w:t xml:space="preserve">hall be equal to </w:t>
      </w:r>
      <w:r>
        <w:rPr>
          <w:rFonts w:eastAsia="MS Mincho"/>
          <w:bCs/>
          <w:lang w:eastAsia="ja-JP"/>
        </w:rPr>
        <w:t>(1</w:t>
      </w:r>
      <w:r w:rsidR="00693B27">
        <w:rPr>
          <w:rFonts w:eastAsia="MS Mincho"/>
          <w:bCs/>
          <w:lang w:eastAsia="ja-JP"/>
        </w:rPr>
        <w:t> </w:t>
      </w:r>
      <w:r>
        <w:rPr>
          <w:rFonts w:eastAsia="MS Mincho"/>
          <w:bCs/>
          <w:lang w:eastAsia="ja-JP"/>
        </w:rPr>
        <w:t>+</w:t>
      </w:r>
      <w:r w:rsidR="00693B27">
        <w:rPr>
          <w:rFonts w:eastAsia="MS Mincho"/>
          <w:bCs/>
          <w:lang w:eastAsia="ja-JP"/>
        </w:rPr>
        <w:t> </w:t>
      </w:r>
      <w:r w:rsidR="00F271EC" w:rsidRPr="007A7EE4">
        <w:rPr>
          <w:rStyle w:val="Synvarinline"/>
        </w:rPr>
        <w:t>geom_</w:t>
      </w:r>
      <w:r w:rsidR="00F271EC">
        <w:rPr>
          <w:rStyle w:val="Synvarinline"/>
        </w:rPr>
        <w:t>low_latency_attributes</w:t>
      </w:r>
      <w:r w:rsidR="00EB1D8C">
        <w:rPr>
          <w:rFonts w:eastAsia="MS Mincho"/>
          <w:bCs/>
          <w:lang w:eastAsia="ja-JP"/>
        </w:rPr>
        <w:t>)</w:t>
      </w:r>
      <w:r w:rsidR="00127CE4">
        <w:rPr>
          <w:rFonts w:eastAsia="MS Mincho"/>
          <w:bCs/>
          <w:lang w:eastAsia="ja-JP"/>
        </w:rPr>
        <w:t> </w:t>
      </w:r>
      <w:r w:rsidR="00F271EC" w:rsidRPr="00A4559E">
        <w:rPr>
          <w:rStyle w:val="Exprinline"/>
        </w:rPr>
        <w:t>×</w:t>
      </w:r>
      <w:r w:rsidR="00127CE4">
        <w:rPr>
          <w:rFonts w:eastAsia="MS Mincho"/>
          <w:bCs/>
          <w:lang w:eastAsia="ja-JP"/>
        </w:rPr>
        <w:t> </w:t>
      </w:r>
      <w:r w:rsidR="00EB1D8C" w:rsidRPr="00A4559E">
        <w:rPr>
          <w:rStyle w:val="Synvarinline"/>
        </w:rPr>
        <w:t>num_</w:t>
      </w:r>
      <w:r w:rsidR="00EB1D8C">
        <w:rPr>
          <w:rStyle w:val="Synvarinline"/>
        </w:rPr>
        <w:t>heads</w:t>
      </w:r>
      <w:r w:rsidR="00F271EC" w:rsidRPr="00555F76">
        <w:t>.</w:t>
      </w:r>
      <w:r w:rsidR="00F06136">
        <w:t xml:space="preserve">  </w:t>
      </w:r>
    </w:p>
    <w:p w14:paraId="607E8717" w14:textId="35F83E37" w:rsidR="00A51649" w:rsidRPr="00F53D65" w:rsidRDefault="00A51649" w:rsidP="00A51649">
      <w:r w:rsidRPr="00A4559E">
        <w:rPr>
          <w:rStyle w:val="Synboldinline"/>
        </w:rPr>
        <w:t>stream_</w:t>
      </w:r>
      <w:r>
        <w:rPr>
          <w:rStyle w:val="Synboldinline"/>
        </w:rPr>
        <w:t>len_bits</w:t>
      </w:r>
      <w:r w:rsidRPr="00E83332">
        <w:rPr>
          <w:rFonts w:eastAsia="MS Mincho"/>
          <w:bCs/>
          <w:lang w:eastAsia="ja-JP"/>
        </w:rPr>
        <w:t xml:space="preserve"> specifies the number of </w:t>
      </w:r>
      <w:r>
        <w:rPr>
          <w:rFonts w:eastAsia="MS Mincho"/>
          <w:bCs/>
          <w:lang w:eastAsia="ja-JP"/>
        </w:rPr>
        <w:t xml:space="preserve">bits </w:t>
      </w:r>
      <w:r w:rsidRPr="00E83332">
        <w:rPr>
          <w:rFonts w:eastAsia="MS Mincho"/>
          <w:bCs/>
          <w:lang w:eastAsia="ja-JP"/>
        </w:rPr>
        <w:t xml:space="preserve">used to </w:t>
      </w:r>
      <w:r>
        <w:rPr>
          <w:rFonts w:eastAsia="MS Mincho"/>
          <w:bCs/>
          <w:lang w:eastAsia="ja-JP"/>
        </w:rPr>
        <w:t xml:space="preserve">represent each of the </w:t>
      </w:r>
      <w:r w:rsidRPr="00521821">
        <w:rPr>
          <w:rStyle w:val="Synvarinline"/>
        </w:rPr>
        <w:t>stream_len</w:t>
      </w:r>
      <w:r w:rsidRPr="00A4559E">
        <w:rPr>
          <w:rStyle w:val="Exprinline"/>
        </w:rPr>
        <w:t>[ </w:t>
      </w:r>
      <w:r>
        <w:rPr>
          <w:rStyle w:val="Var1inline"/>
        </w:rPr>
        <w:t>i</w:t>
      </w:r>
      <w:r w:rsidRPr="00A4559E">
        <w:rPr>
          <w:rStyle w:val="Exprinline"/>
        </w:rPr>
        <w:t>]</w:t>
      </w:r>
      <w:r w:rsidRPr="00F53D65">
        <w:t xml:space="preserve"> syntax elements.</w:t>
      </w:r>
    </w:p>
    <w:p w14:paraId="71115937" w14:textId="0D4F9AB5" w:rsidR="00A51649" w:rsidRDefault="00A51649" w:rsidP="00A51649">
      <w:pPr>
        <w:rPr>
          <w:rFonts w:eastAsia="MS Mincho"/>
          <w:bCs/>
          <w:lang w:eastAsia="ja-JP"/>
        </w:rPr>
      </w:pPr>
      <w:r w:rsidRPr="00A4559E">
        <w:rPr>
          <w:rStyle w:val="Synboldinline"/>
        </w:rPr>
        <w:t>stream_</w:t>
      </w:r>
      <w:r>
        <w:rPr>
          <w:rStyle w:val="Synboldinline"/>
        </w:rPr>
        <w:t>len</w:t>
      </w:r>
      <w:r w:rsidRPr="00A4559E">
        <w:rPr>
          <w:rStyle w:val="Exprinline"/>
        </w:rPr>
        <w:t>[ </w:t>
      </w:r>
      <w:r>
        <w:rPr>
          <w:rStyle w:val="Var1inline"/>
        </w:rPr>
        <w:t>i</w:t>
      </w:r>
      <w:r w:rsidRPr="00A4559E">
        <w:rPr>
          <w:rStyle w:val="Exprinline"/>
        </w:rPr>
        <w:t>]</w:t>
      </w:r>
      <w:r w:rsidRPr="00E83332">
        <w:rPr>
          <w:rFonts w:eastAsia="MS Mincho"/>
          <w:bCs/>
          <w:lang w:eastAsia="ja-JP"/>
        </w:rPr>
        <w:t xml:space="preserve"> specifies the </w:t>
      </w:r>
      <w:r>
        <w:rPr>
          <w:rFonts w:eastAsia="MS Mincho"/>
          <w:bCs/>
          <w:lang w:eastAsia="ja-JP"/>
        </w:rPr>
        <w:t xml:space="preserve">length in bytes of the </w:t>
      </w:r>
      <w:r w:rsidRPr="00A4559E">
        <w:rPr>
          <w:rStyle w:val="Exprinline"/>
        </w:rPr>
        <w:t> </w:t>
      </w:r>
      <w:r>
        <w:rPr>
          <w:rStyle w:val="Var1inline"/>
        </w:rPr>
        <w:t>i</w:t>
      </w:r>
      <w:r w:rsidRPr="00F53D65">
        <w:t>-th entropy stream.</w:t>
      </w:r>
    </w:p>
    <w:p w14:paraId="2F7A88DC" w14:textId="77777777" w:rsidR="00A51649" w:rsidRPr="004F2A4F" w:rsidRDefault="00A51649" w:rsidP="00765DC2">
      <w:pPr>
        <w:rPr>
          <w:rFonts w:eastAsia="MS Mincho"/>
          <w:bCs/>
          <w:lang w:eastAsia="ja-JP"/>
        </w:rPr>
      </w:pPr>
    </w:p>
    <w:p w14:paraId="37D0285D" w14:textId="5BB2C488" w:rsidR="00D324D8" w:rsidRPr="004F2A4F" w:rsidRDefault="00D324D8" w:rsidP="00D324D8">
      <w:pPr>
        <w:pStyle w:val="Heading4"/>
      </w:pPr>
      <w:bookmarkStart w:id="900" w:name="_Ref92445514"/>
      <w:bookmarkStart w:id="901" w:name="_Toc528915275"/>
      <w:bookmarkStart w:id="902" w:name="_Ref515269251"/>
      <w:bookmarkStart w:id="903" w:name="_Toc516234289"/>
      <w:r w:rsidRPr="004F2A4F">
        <w:t xml:space="preserve">Geometry data unit </w:t>
      </w:r>
      <w:r>
        <w:t>footer</w:t>
      </w:r>
      <w:r w:rsidRPr="004F2A4F">
        <w:t xml:space="preserve"> semantics</w:t>
      </w:r>
      <w:bookmarkEnd w:id="900"/>
      <w:r w:rsidR="00BC0061">
        <w:fldChar w:fldCharType="begin"/>
      </w:r>
      <w:r w:rsidR="00BC0061">
        <w:rPr>
          <w:rStyle w:val="HdgMarker"/>
        </w:rPr>
        <w:instrText>Q</w:instrText>
      </w:r>
      <w:r w:rsidR="00BC0061">
        <w:instrText>UOTE "" \* Charformat</w:instrText>
      </w:r>
      <w:r w:rsidR="00BC0061">
        <w:fldChar w:fldCharType="end"/>
      </w:r>
    </w:p>
    <w:p w14:paraId="23DAA131" w14:textId="292F2567" w:rsidR="00147FAC" w:rsidRPr="00A4559E" w:rsidRDefault="00147FAC" w:rsidP="00D324D8">
      <w:pPr>
        <w:rPr>
          <w:lang w:eastAsia="ko-KR"/>
        </w:rPr>
      </w:pPr>
      <w:r w:rsidRPr="00A4559E">
        <w:rPr>
          <w:lang w:eastAsia="ko-KR"/>
        </w:rPr>
        <w:t>The start of the GDU footer shall be determined from the end of the</w:t>
      </w:r>
      <w:r w:rsidR="000116C0" w:rsidRPr="00A4559E">
        <w:rPr>
          <w:lang w:eastAsia="ko-KR"/>
        </w:rPr>
        <w:t xml:space="preserve"> GDU as specified by</w:t>
      </w:r>
      <w:r w:rsidR="00091CF6" w:rsidRPr="00A4559E">
        <w:rPr>
          <w:lang w:eastAsia="ko-KR"/>
        </w:rPr>
        <w:t xml:space="preserve"> </w:t>
      </w:r>
      <w:r w:rsidR="00091CF6" w:rsidRPr="00A4559E">
        <w:rPr>
          <w:lang w:eastAsia="ko-KR"/>
        </w:rPr>
        <w:fldChar w:fldCharType="begin"/>
      </w:r>
      <w:r w:rsidR="00091CF6" w:rsidRPr="00A4559E">
        <w:rPr>
          <w:lang w:eastAsia="ko-KR"/>
        </w:rPr>
        <w:instrText xml:space="preserve"> REF _Ref90294338 \r \h </w:instrText>
      </w:r>
      <w:r w:rsidR="00091CF6" w:rsidRPr="00A4559E">
        <w:rPr>
          <w:lang w:eastAsia="ko-KR"/>
        </w:rPr>
      </w:r>
      <w:r w:rsidR="00091CF6" w:rsidRPr="00A4559E">
        <w:rPr>
          <w:lang w:eastAsia="ko-KR"/>
        </w:rPr>
        <w:fldChar w:fldCharType="separate"/>
      </w:r>
      <w:r w:rsidR="00A64ED4">
        <w:rPr>
          <w:lang w:eastAsia="ko-KR"/>
        </w:rPr>
        <w:t>11.2.4</w:t>
      </w:r>
      <w:r w:rsidR="00091CF6" w:rsidRPr="00A4559E">
        <w:rPr>
          <w:lang w:eastAsia="ko-KR"/>
        </w:rPr>
        <w:fldChar w:fldCharType="end"/>
      </w:r>
      <w:r w:rsidR="000116C0" w:rsidRPr="00A4559E">
        <w:rPr>
          <w:lang w:eastAsia="ko-KR"/>
        </w:rPr>
        <w:t>.</w:t>
      </w:r>
    </w:p>
    <w:p w14:paraId="7A93D827" w14:textId="317556B7" w:rsidR="00E07296" w:rsidRDefault="00D30E9D" w:rsidP="00D324D8">
      <w:pPr>
        <w:rPr>
          <w:rFonts w:eastAsia="MS Mincho"/>
          <w:lang w:eastAsia="ja-JP"/>
        </w:rPr>
      </w:pPr>
      <w:r w:rsidRPr="00A4559E">
        <w:rPr>
          <w:rStyle w:val="Synboldinline"/>
        </w:rPr>
        <w:t>slice_</w:t>
      </w:r>
      <w:r w:rsidR="00D324D8" w:rsidRPr="00A4559E">
        <w:rPr>
          <w:rStyle w:val="Synboldinline"/>
        </w:rPr>
        <w:t>num_points_minus1</w:t>
      </w:r>
      <w:r w:rsidR="00D324D8" w:rsidRPr="004F2A4F">
        <w:rPr>
          <w:rFonts w:eastAsia="MS Mincho"/>
          <w:bCs/>
          <w:lang w:eastAsia="ja-JP"/>
        </w:rPr>
        <w:t xml:space="preserve"> plus 1</w:t>
      </w:r>
      <w:r w:rsidR="00D324D8" w:rsidRPr="00A4559E">
        <w:t xml:space="preserve"> spe</w:t>
      </w:r>
      <w:r w:rsidR="00D324D8" w:rsidRPr="004F2A4F">
        <w:rPr>
          <w:rFonts w:eastAsia="MS Mincho"/>
          <w:lang w:eastAsia="ja-JP"/>
        </w:rPr>
        <w:t xml:space="preserve">cifies the number of points </w:t>
      </w:r>
      <w:r w:rsidR="00D324D8">
        <w:rPr>
          <w:rFonts w:eastAsia="MS Mincho"/>
          <w:lang w:eastAsia="ja-JP"/>
        </w:rPr>
        <w:t xml:space="preserve">coded </w:t>
      </w:r>
      <w:r w:rsidR="00D324D8" w:rsidRPr="004F2A4F">
        <w:rPr>
          <w:rFonts w:eastAsia="MS Mincho"/>
          <w:lang w:eastAsia="ja-JP"/>
        </w:rPr>
        <w:t>in the</w:t>
      </w:r>
      <w:r w:rsidR="00D324D8">
        <w:rPr>
          <w:rFonts w:eastAsia="MS Mincho"/>
          <w:lang w:eastAsia="ja-JP"/>
        </w:rPr>
        <w:t xml:space="preserve"> </w:t>
      </w:r>
      <w:r w:rsidR="00054AD0">
        <w:rPr>
          <w:rFonts w:eastAsia="MS Mincho"/>
          <w:lang w:eastAsia="ja-JP"/>
        </w:rPr>
        <w:t>DU</w:t>
      </w:r>
      <w:r w:rsidR="00D324D8" w:rsidRPr="004F2A4F">
        <w:rPr>
          <w:rFonts w:eastAsia="MS Mincho"/>
          <w:lang w:eastAsia="ja-JP"/>
        </w:rPr>
        <w:t>.</w:t>
      </w:r>
      <w:r w:rsidR="00CA69C8">
        <w:rPr>
          <w:rFonts w:eastAsia="MS Mincho"/>
          <w:lang w:eastAsia="ja-JP"/>
        </w:rPr>
        <w:t xml:space="preserve"> </w:t>
      </w:r>
      <w:r w:rsidR="00D324D8" w:rsidRPr="004F2A4F">
        <w:rPr>
          <w:rFonts w:eastAsia="MS Mincho"/>
          <w:lang w:eastAsia="ja-JP"/>
        </w:rPr>
        <w:t xml:space="preserve"> It is a requirement of bitstream conformance that </w:t>
      </w:r>
      <w:r w:rsidRPr="00A4559E">
        <w:rPr>
          <w:rStyle w:val="Synvarinline"/>
        </w:rPr>
        <w:t>slice_</w:t>
      </w:r>
      <w:r w:rsidR="00D324D8" w:rsidRPr="00A4559E">
        <w:rPr>
          <w:rStyle w:val="Synvarinline"/>
        </w:rPr>
        <w:t>num_points_minus1</w:t>
      </w:r>
      <w:r w:rsidR="00D324D8" w:rsidRPr="004F2A4F">
        <w:rPr>
          <w:rFonts w:eastAsia="MS Mincho"/>
          <w:lang w:eastAsia="ja-JP"/>
        </w:rPr>
        <w:t xml:space="preserve"> </w:t>
      </w:r>
      <w:r w:rsidR="00BE2874">
        <w:rPr>
          <w:rFonts w:eastAsia="MS Mincho"/>
          <w:lang w:eastAsia="ja-JP"/>
        </w:rPr>
        <w:t>plus</w:t>
      </w:r>
      <w:r w:rsidR="00D324D8" w:rsidRPr="004F2A4F">
        <w:rPr>
          <w:rFonts w:eastAsia="MS Mincho"/>
          <w:lang w:eastAsia="ja-JP"/>
        </w:rPr>
        <w:t xml:space="preserve"> 1</w:t>
      </w:r>
      <w:r w:rsidR="00CA69C8">
        <w:rPr>
          <w:rFonts w:eastAsia="MS Mincho"/>
          <w:lang w:eastAsia="ja-JP"/>
        </w:rPr>
        <w:t xml:space="preserve"> shall be</w:t>
      </w:r>
      <w:r w:rsidR="00D324D8" w:rsidRPr="004F2A4F">
        <w:rPr>
          <w:rFonts w:eastAsia="MS Mincho"/>
          <w:lang w:eastAsia="ja-JP"/>
        </w:rPr>
        <w:t xml:space="preserve"> equal to the number of decod</w:t>
      </w:r>
      <w:r w:rsidR="00C8760C">
        <w:rPr>
          <w:rFonts w:eastAsia="MS Mincho"/>
          <w:lang w:eastAsia="ja-JP"/>
        </w:rPr>
        <w:t>able</w:t>
      </w:r>
      <w:r w:rsidR="00D324D8" w:rsidRPr="004F2A4F">
        <w:rPr>
          <w:rFonts w:eastAsia="MS Mincho"/>
          <w:lang w:eastAsia="ja-JP"/>
        </w:rPr>
        <w:t xml:space="preserve"> points in the </w:t>
      </w:r>
      <w:r w:rsidR="00054AD0">
        <w:rPr>
          <w:rFonts w:eastAsia="MS Mincho"/>
          <w:lang w:eastAsia="ja-JP"/>
        </w:rPr>
        <w:t>DU</w:t>
      </w:r>
      <w:r w:rsidR="00D324D8" w:rsidRPr="004F2A4F">
        <w:rPr>
          <w:rFonts w:eastAsia="MS Mincho"/>
          <w:lang w:eastAsia="ja-JP"/>
        </w:rPr>
        <w:t>.</w:t>
      </w:r>
      <w:r w:rsidR="00CA69C8">
        <w:rPr>
          <w:rFonts w:eastAsia="MS Mincho"/>
          <w:lang w:eastAsia="ja-JP"/>
        </w:rPr>
        <w:t xml:space="preserve"> </w:t>
      </w:r>
      <w:r w:rsidR="00BE2874">
        <w:rPr>
          <w:rFonts w:eastAsia="MS Mincho"/>
          <w:lang w:eastAsia="ja-JP"/>
        </w:rPr>
        <w:t xml:space="preserve"> </w:t>
      </w:r>
      <w:r w:rsidR="00E07296">
        <w:rPr>
          <w:rFonts w:eastAsia="MS Mincho"/>
          <w:lang w:eastAsia="ja-JP"/>
        </w:rPr>
        <w:t>Decoders</w:t>
      </w:r>
      <w:r w:rsidR="00FA278A">
        <w:rPr>
          <w:rFonts w:eastAsia="MS Mincho"/>
          <w:lang w:eastAsia="ja-JP"/>
        </w:rPr>
        <w:t xml:space="preserve"> shall</w:t>
      </w:r>
      <w:r w:rsidR="00E07296">
        <w:rPr>
          <w:rFonts w:eastAsia="MS Mincho"/>
          <w:lang w:eastAsia="ja-JP"/>
        </w:rPr>
        <w:t xml:space="preserve"> not rely upon bitstream conformance to prevent</w:t>
      </w:r>
      <w:r w:rsidR="00CA69C8">
        <w:rPr>
          <w:rFonts w:eastAsia="MS Mincho"/>
          <w:lang w:eastAsia="ja-JP"/>
        </w:rPr>
        <w:t xml:space="preserve"> overflow of implementation</w:t>
      </w:r>
      <w:r w:rsidR="00E07296">
        <w:rPr>
          <w:rFonts w:eastAsia="MS Mincho"/>
          <w:lang w:eastAsia="ja-JP"/>
        </w:rPr>
        <w:t xml:space="preserve"> buffer</w:t>
      </w:r>
      <w:r w:rsidR="00CA69C8">
        <w:rPr>
          <w:rFonts w:eastAsia="MS Mincho"/>
          <w:lang w:eastAsia="ja-JP"/>
        </w:rPr>
        <w:t>s</w:t>
      </w:r>
      <w:r w:rsidR="00E07296">
        <w:rPr>
          <w:rFonts w:eastAsia="MS Mincho"/>
          <w:lang w:eastAsia="ja-JP"/>
        </w:rPr>
        <w:t>.</w:t>
      </w:r>
    </w:p>
    <w:p w14:paraId="1D912789" w14:textId="0FABD215" w:rsidR="009414EA" w:rsidRPr="004F2A4F" w:rsidRDefault="009414EA" w:rsidP="004C06BC">
      <w:pPr>
        <w:pStyle w:val="Heading3"/>
      </w:pPr>
      <w:bookmarkStart w:id="904" w:name="_Toc514846924"/>
      <w:bookmarkStart w:id="905" w:name="_Toc514847472"/>
      <w:bookmarkStart w:id="906" w:name="_Toc515270535"/>
      <w:bookmarkStart w:id="907" w:name="_Toc515629380"/>
      <w:bookmarkStart w:id="908" w:name="_Toc516232626"/>
      <w:bookmarkStart w:id="909" w:name="_Toc516233713"/>
      <w:bookmarkStart w:id="910" w:name="_Toc517248784"/>
      <w:bookmarkStart w:id="911" w:name="_Toc517249354"/>
      <w:bookmarkStart w:id="912" w:name="_Toc517249927"/>
      <w:bookmarkStart w:id="913" w:name="_Toc517250490"/>
      <w:bookmarkStart w:id="914" w:name="_Toc517251060"/>
      <w:bookmarkStart w:id="915" w:name="_Toc517251631"/>
      <w:bookmarkStart w:id="916" w:name="_Toc517251824"/>
      <w:bookmarkStart w:id="917" w:name="_Toc514846925"/>
      <w:bookmarkStart w:id="918" w:name="_Toc514847473"/>
      <w:bookmarkStart w:id="919" w:name="_Toc515270536"/>
      <w:bookmarkStart w:id="920" w:name="_Toc515629381"/>
      <w:bookmarkStart w:id="921" w:name="_Toc516232627"/>
      <w:bookmarkStart w:id="922" w:name="_Toc516233714"/>
      <w:bookmarkStart w:id="923" w:name="_Toc517248785"/>
      <w:bookmarkStart w:id="924" w:name="_Toc517249355"/>
      <w:bookmarkStart w:id="925" w:name="_Toc517249928"/>
      <w:bookmarkStart w:id="926" w:name="_Toc517250491"/>
      <w:bookmarkStart w:id="927" w:name="_Toc517251061"/>
      <w:bookmarkStart w:id="928" w:name="_Toc517251632"/>
      <w:bookmarkStart w:id="929" w:name="_Toc517251825"/>
      <w:bookmarkStart w:id="930" w:name="_Toc514846926"/>
      <w:bookmarkStart w:id="931" w:name="_Toc514847474"/>
      <w:bookmarkStart w:id="932" w:name="_Toc515270537"/>
      <w:bookmarkStart w:id="933" w:name="_Toc515629382"/>
      <w:bookmarkStart w:id="934" w:name="_Toc516232628"/>
      <w:bookmarkStart w:id="935" w:name="_Toc516233715"/>
      <w:bookmarkStart w:id="936" w:name="_Toc517248786"/>
      <w:bookmarkStart w:id="937" w:name="_Toc517249356"/>
      <w:bookmarkStart w:id="938" w:name="_Toc517249929"/>
      <w:bookmarkStart w:id="939" w:name="_Toc517250492"/>
      <w:bookmarkStart w:id="940" w:name="_Toc517251062"/>
      <w:bookmarkStart w:id="941" w:name="_Toc517251633"/>
      <w:bookmarkStart w:id="942" w:name="_Toc517251826"/>
      <w:bookmarkStart w:id="943" w:name="_Toc514846927"/>
      <w:bookmarkStart w:id="944" w:name="_Toc514847475"/>
      <w:bookmarkStart w:id="945" w:name="_Toc515270538"/>
      <w:bookmarkStart w:id="946" w:name="_Toc515629383"/>
      <w:bookmarkStart w:id="947" w:name="_Toc516232629"/>
      <w:bookmarkStart w:id="948" w:name="_Toc516233716"/>
      <w:bookmarkStart w:id="949" w:name="_Toc517248787"/>
      <w:bookmarkStart w:id="950" w:name="_Toc517249357"/>
      <w:bookmarkStart w:id="951" w:name="_Toc517249930"/>
      <w:bookmarkStart w:id="952" w:name="_Toc517250493"/>
      <w:bookmarkStart w:id="953" w:name="_Toc517251063"/>
      <w:bookmarkStart w:id="954" w:name="_Toc517251634"/>
      <w:bookmarkStart w:id="955" w:name="_Toc517251827"/>
      <w:bookmarkStart w:id="956" w:name="_Toc514846941"/>
      <w:bookmarkStart w:id="957" w:name="_Toc514847489"/>
      <w:bookmarkStart w:id="958" w:name="_Toc515270552"/>
      <w:bookmarkStart w:id="959" w:name="_Toc515629397"/>
      <w:bookmarkStart w:id="960" w:name="_Toc516232643"/>
      <w:bookmarkStart w:id="961" w:name="_Toc516233730"/>
      <w:bookmarkStart w:id="962" w:name="_Toc517248801"/>
      <w:bookmarkStart w:id="963" w:name="_Toc517249371"/>
      <w:bookmarkStart w:id="964" w:name="_Toc517249944"/>
      <w:bookmarkStart w:id="965" w:name="_Toc517250507"/>
      <w:bookmarkStart w:id="966" w:name="_Toc517251077"/>
      <w:bookmarkStart w:id="967" w:name="_Toc517251648"/>
      <w:bookmarkStart w:id="968" w:name="_Toc517251841"/>
      <w:bookmarkStart w:id="969" w:name="_Toc523490516"/>
      <w:bookmarkStart w:id="970" w:name="_Toc523490819"/>
      <w:bookmarkStart w:id="971" w:name="_Toc523491036"/>
      <w:bookmarkStart w:id="972" w:name="_Toc523491254"/>
      <w:bookmarkStart w:id="973" w:name="_Toc523491441"/>
      <w:bookmarkStart w:id="974" w:name="_Toc523490517"/>
      <w:bookmarkStart w:id="975" w:name="_Toc523490820"/>
      <w:bookmarkStart w:id="976" w:name="_Toc523491037"/>
      <w:bookmarkStart w:id="977" w:name="_Toc523491255"/>
      <w:bookmarkStart w:id="978" w:name="_Toc523491442"/>
      <w:bookmarkStart w:id="979" w:name="_Toc514846943"/>
      <w:bookmarkStart w:id="980" w:name="_Toc514847491"/>
      <w:bookmarkStart w:id="981" w:name="_Toc515270554"/>
      <w:bookmarkStart w:id="982" w:name="_Toc515629399"/>
      <w:bookmarkStart w:id="983" w:name="_Toc516232645"/>
      <w:bookmarkStart w:id="984" w:name="_Toc516233732"/>
      <w:bookmarkStart w:id="985" w:name="_Toc517248803"/>
      <w:bookmarkStart w:id="986" w:name="_Toc517249373"/>
      <w:bookmarkStart w:id="987" w:name="_Toc517249946"/>
      <w:bookmarkStart w:id="988" w:name="_Toc517250509"/>
      <w:bookmarkStart w:id="989" w:name="_Toc517251079"/>
      <w:bookmarkStart w:id="990" w:name="_Toc517251650"/>
      <w:bookmarkStart w:id="991" w:name="_Toc517251843"/>
      <w:bookmarkStart w:id="992" w:name="_Toc514846951"/>
      <w:bookmarkStart w:id="993" w:name="_Toc514847499"/>
      <w:bookmarkStart w:id="994" w:name="_Toc515270562"/>
      <w:bookmarkStart w:id="995" w:name="_Toc515629407"/>
      <w:bookmarkStart w:id="996" w:name="_Toc516232653"/>
      <w:bookmarkStart w:id="997" w:name="_Toc516233740"/>
      <w:bookmarkStart w:id="998" w:name="_Toc517248811"/>
      <w:bookmarkStart w:id="999" w:name="_Toc517249381"/>
      <w:bookmarkStart w:id="1000" w:name="_Toc517249954"/>
      <w:bookmarkStart w:id="1001" w:name="_Toc517250517"/>
      <w:bookmarkStart w:id="1002" w:name="_Toc517251087"/>
      <w:bookmarkStart w:id="1003" w:name="_Toc517251658"/>
      <w:bookmarkStart w:id="1004" w:name="_Toc517251851"/>
      <w:bookmarkStart w:id="1005" w:name="_Toc528915276"/>
      <w:bookmarkStart w:id="1006" w:name="_Toc4055511"/>
      <w:bookmarkStart w:id="1007" w:name="_Toc6215352"/>
      <w:bookmarkStart w:id="1008" w:name="_Toc24731160"/>
      <w:bookmarkStart w:id="1009" w:name="_Toc168435964"/>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r w:rsidRPr="004F2A4F">
        <w:lastRenderedPageBreak/>
        <w:t xml:space="preserve">Attribute </w:t>
      </w:r>
      <w:r w:rsidR="007B6614" w:rsidRPr="004F2A4F">
        <w:t>data unit</w:t>
      </w:r>
      <w:bookmarkEnd w:id="1005"/>
      <w:bookmarkEnd w:id="1006"/>
      <w:bookmarkEnd w:id="1007"/>
      <w:bookmarkEnd w:id="1008"/>
      <w:bookmarkEnd w:id="1009"/>
      <w:r w:rsidR="00BC0061">
        <w:fldChar w:fldCharType="begin"/>
      </w:r>
      <w:r w:rsidR="00BC0061">
        <w:rPr>
          <w:rStyle w:val="HdgMarker"/>
        </w:rPr>
        <w:instrText>Q</w:instrText>
      </w:r>
      <w:r w:rsidR="00BC0061">
        <w:instrText>UOTE "" \* Charformat</w:instrText>
      </w:r>
      <w:r w:rsidR="00BC0061">
        <w:fldChar w:fldCharType="end"/>
      </w:r>
    </w:p>
    <w:p w14:paraId="64A6662B" w14:textId="221CBBE9" w:rsidR="009414EA" w:rsidRPr="004F2A4F" w:rsidRDefault="003019CC" w:rsidP="004C06BC">
      <w:pPr>
        <w:pStyle w:val="Heading4"/>
      </w:pPr>
      <w:bookmarkStart w:id="1010" w:name="_Toc528915277"/>
      <w:r>
        <w:t>Attribute</w:t>
      </w:r>
      <w:r w:rsidRPr="004F2A4F">
        <w:t xml:space="preserve"> </w:t>
      </w:r>
      <w:r w:rsidR="007B6614" w:rsidRPr="004F2A4F">
        <w:t xml:space="preserve">data unit </w:t>
      </w:r>
      <w:r w:rsidR="009414EA" w:rsidRPr="004F2A4F">
        <w:t>semantics</w:t>
      </w:r>
      <w:bookmarkEnd w:id="1010"/>
      <w:r w:rsidR="00BC0061">
        <w:fldChar w:fldCharType="begin"/>
      </w:r>
      <w:r w:rsidR="00BC0061">
        <w:rPr>
          <w:rStyle w:val="HdgMarker"/>
        </w:rPr>
        <w:instrText>Q</w:instrText>
      </w:r>
      <w:r w:rsidR="00BC0061">
        <w:instrText>UOTE "" \* Charformat</w:instrText>
      </w:r>
      <w:r w:rsidR="00BC0061">
        <w:fldChar w:fldCharType="end"/>
      </w:r>
    </w:p>
    <w:p w14:paraId="5163CF80" w14:textId="0EDD5C15" w:rsidR="00912420" w:rsidRPr="00A4559E" w:rsidRDefault="00912420" w:rsidP="00912420">
      <w:bookmarkStart w:id="1011" w:name="_Toc528915278"/>
      <w:r w:rsidRPr="00A4559E">
        <w:t>An ADU</w:t>
      </w:r>
      <w:r w:rsidR="00284B95" w:rsidRPr="00A4559E">
        <w:t xml:space="preserve"> codes</w:t>
      </w:r>
      <w:r w:rsidRPr="00A4559E">
        <w:t xml:space="preserve"> attribute values for a single attribute in a slice.  It</w:t>
      </w:r>
      <w:r w:rsidR="00870012" w:rsidRPr="00A4559E">
        <w:t xml:space="preserve"> comprises</w:t>
      </w:r>
      <w:r w:rsidRPr="00A4559E">
        <w:t xml:space="preserve"> an ADU header and either attribute coeffic</w:t>
      </w:r>
      <w:r w:rsidR="00046953" w:rsidRPr="00A4559E">
        <w:t>i</w:t>
      </w:r>
      <w:r w:rsidRPr="00A4559E">
        <w:t>ents (</w:t>
      </w:r>
      <w:r w:rsidR="001D79A7" w:rsidRPr="00A4559E">
        <w:rPr>
          <w:rStyle w:val="Synvarinline"/>
        </w:rPr>
        <w:t>attribute_</w:t>
      </w:r>
      <w:r w:rsidR="003A251F" w:rsidRPr="00A4559E">
        <w:rPr>
          <w:rStyle w:val="Synvarinline"/>
        </w:rPr>
        <w:t>coeffs</w:t>
      </w:r>
      <w:r w:rsidRPr="00A4559E">
        <w:t>) when transform coding is enabled or directly coded attribute values (</w:t>
      </w:r>
      <w:r w:rsidR="001D79A7" w:rsidRPr="00A4559E">
        <w:rPr>
          <w:rStyle w:val="Synvarinline"/>
        </w:rPr>
        <w:t>attribute_</w:t>
      </w:r>
      <w:r w:rsidRPr="00A4559E">
        <w:rPr>
          <w:rStyle w:val="Synvarinline"/>
        </w:rPr>
        <w:t>raw</w:t>
      </w:r>
      <w:r w:rsidRPr="00A4559E">
        <w:t>).</w:t>
      </w:r>
    </w:p>
    <w:p w14:paraId="5EAA70B0" w14:textId="13C289A8" w:rsidR="009414EA" w:rsidRPr="004F2A4F" w:rsidRDefault="009414EA" w:rsidP="004C06BC">
      <w:pPr>
        <w:pStyle w:val="Heading4"/>
      </w:pPr>
      <w:bookmarkStart w:id="1012" w:name="_Ref92447706"/>
      <w:r w:rsidRPr="004F2A4F">
        <w:t>Attribute</w:t>
      </w:r>
      <w:r w:rsidR="007B6614" w:rsidRPr="004F2A4F">
        <w:t xml:space="preserve"> data unit</w:t>
      </w:r>
      <w:r w:rsidRPr="004F2A4F">
        <w:t xml:space="preserve"> header semantics</w:t>
      </w:r>
      <w:bookmarkEnd w:id="1011"/>
      <w:bookmarkEnd w:id="1012"/>
      <w:r w:rsidR="00BC0061">
        <w:fldChar w:fldCharType="begin"/>
      </w:r>
      <w:r w:rsidR="00BC0061">
        <w:rPr>
          <w:rStyle w:val="HdgMarker"/>
        </w:rPr>
        <w:instrText>Q</w:instrText>
      </w:r>
      <w:r w:rsidR="00BC0061">
        <w:instrText>UOTE "" \* Charformat</w:instrText>
      </w:r>
      <w:r w:rsidR="00BC0061">
        <w:fldChar w:fldCharType="end"/>
      </w:r>
    </w:p>
    <w:p w14:paraId="4BB1ED73" w14:textId="6335D313" w:rsidR="009414EA" w:rsidRPr="004F2A4F" w:rsidRDefault="00886F77" w:rsidP="009414EA">
      <w:pPr>
        <w:rPr>
          <w:rFonts w:eastAsia="MS Mincho"/>
          <w:lang w:eastAsia="ja-JP"/>
        </w:rPr>
      </w:pPr>
      <w:r w:rsidRPr="00A4559E">
        <w:rPr>
          <w:rStyle w:val="Synboldinline"/>
        </w:rPr>
        <w:t>adu_attr_parameter_set_id</w:t>
      </w:r>
      <w:r w:rsidR="009414EA" w:rsidRPr="004F2A4F">
        <w:rPr>
          <w:rFonts w:eastAsia="MS Mincho"/>
          <w:lang w:eastAsia="ja-JP"/>
        </w:rPr>
        <w:t xml:space="preserve"> </w:t>
      </w:r>
      <w:r w:rsidR="009414EA" w:rsidRPr="00A4559E">
        <w:t>specifies the</w:t>
      </w:r>
      <w:r w:rsidR="005C54C8" w:rsidRPr="00A4559E">
        <w:t xml:space="preserve"> active APS</w:t>
      </w:r>
      <w:r w:rsidR="00C40480" w:rsidRPr="00A4559E">
        <w:t xml:space="preserve"> by its</w:t>
      </w:r>
      <w:r w:rsidR="009414EA" w:rsidRPr="00A4559E">
        <w:t xml:space="preserve"> </w:t>
      </w:r>
      <w:r w:rsidR="009414EA" w:rsidRPr="00A4559E">
        <w:rPr>
          <w:rStyle w:val="Synvarinline"/>
        </w:rPr>
        <w:t>aps_attr_parameter_set_id</w:t>
      </w:r>
      <w:r w:rsidR="009414EA" w:rsidRPr="00A4559E">
        <w:t>.</w:t>
      </w:r>
    </w:p>
    <w:p w14:paraId="7699C523" w14:textId="5FA27D8D" w:rsidR="006E7E8E" w:rsidRDefault="00886F77" w:rsidP="006E7E8E">
      <w:pPr>
        <w:rPr>
          <w:rFonts w:eastAsia="MS Mincho"/>
          <w:bCs/>
          <w:lang w:eastAsia="ja-JP"/>
        </w:rPr>
      </w:pPr>
      <w:r w:rsidRPr="00A4559E">
        <w:rPr>
          <w:rStyle w:val="Synboldinline"/>
        </w:rPr>
        <w:t>adu_reserved_zero_3bits</w:t>
      </w:r>
      <w:r w:rsidR="006E7E8E" w:rsidRPr="004F2A4F">
        <w:rPr>
          <w:rFonts w:eastAsia="MS Mincho"/>
          <w:bCs/>
          <w:lang w:eastAsia="ja-JP"/>
        </w:rPr>
        <w:t xml:space="preserve"> shall be equal to 0 in bitstreams conforming to this version of this</w:t>
      </w:r>
      <w:r w:rsidR="0060796B">
        <w:rPr>
          <w:rFonts w:eastAsia="MS Mincho"/>
          <w:bCs/>
          <w:lang w:eastAsia="ja-JP"/>
        </w:rPr>
        <w:t xml:space="preserve"> document</w:t>
      </w:r>
      <w:r w:rsidR="006E7E8E" w:rsidRPr="004F2A4F">
        <w:rPr>
          <w:rFonts w:eastAsia="MS Mincho"/>
          <w:bCs/>
          <w:lang w:eastAsia="ja-JP"/>
        </w:rPr>
        <w:t xml:space="preserve">.  Other values </w:t>
      </w:r>
      <w:r w:rsidR="006E7E8E">
        <w:rPr>
          <w:rFonts w:eastAsia="MS Mincho"/>
          <w:bCs/>
          <w:lang w:eastAsia="ja-JP"/>
        </w:rPr>
        <w:t>of</w:t>
      </w:r>
      <w:r w:rsidR="006E7E8E" w:rsidRPr="004F2A4F">
        <w:rPr>
          <w:rFonts w:eastAsia="MS Mincho"/>
          <w:bCs/>
          <w:lang w:eastAsia="ja-JP"/>
        </w:rPr>
        <w:t xml:space="preserve"> </w:t>
      </w:r>
      <w:r w:rsidRPr="00A4559E">
        <w:rPr>
          <w:rStyle w:val="Synvarinline"/>
        </w:rPr>
        <w:t>adu_reserved_zero_3bits</w:t>
      </w:r>
      <w:r w:rsidR="006E7E8E" w:rsidRPr="004F2A4F">
        <w:rPr>
          <w:rFonts w:eastAsia="MS Mincho"/>
          <w:bCs/>
          <w:lang w:eastAsia="ja-JP"/>
        </w:rPr>
        <w:t xml:space="preserve"> are reserved for future use by ISO/IEC.</w:t>
      </w:r>
      <w:r w:rsidR="00431693">
        <w:rPr>
          <w:rFonts w:eastAsia="MS Mincho"/>
          <w:bCs/>
          <w:lang w:eastAsia="ja-JP"/>
        </w:rPr>
        <w:t xml:space="preserve"> </w:t>
      </w:r>
      <w:r w:rsidR="006E7E8E" w:rsidRPr="004F2A4F">
        <w:rPr>
          <w:rFonts w:eastAsia="MS Mincho"/>
          <w:bCs/>
          <w:lang w:eastAsia="ja-JP"/>
        </w:rPr>
        <w:t xml:space="preserve"> Decoders shall ignore the value of </w:t>
      </w:r>
      <w:r w:rsidRPr="00A4559E">
        <w:rPr>
          <w:rStyle w:val="Synvarinline"/>
        </w:rPr>
        <w:t>adu_reserved_zero_3bits</w:t>
      </w:r>
      <w:r w:rsidR="006E7E8E" w:rsidRPr="004F2A4F">
        <w:rPr>
          <w:rFonts w:eastAsia="MS Mincho"/>
          <w:bCs/>
          <w:lang w:eastAsia="ja-JP"/>
        </w:rPr>
        <w:t>.</w:t>
      </w:r>
    </w:p>
    <w:p w14:paraId="4D971B7E" w14:textId="56897715" w:rsidR="005E7361" w:rsidRDefault="00886F77" w:rsidP="009414EA">
      <w:pPr>
        <w:rPr>
          <w:rFonts w:eastAsia="MS Mincho"/>
          <w:lang w:eastAsia="ja-JP"/>
        </w:rPr>
      </w:pPr>
      <w:r w:rsidRPr="00A4559E">
        <w:rPr>
          <w:rStyle w:val="Synboldinline"/>
        </w:rPr>
        <w:t>adu_sps_attr_idx</w:t>
      </w:r>
      <w:r w:rsidR="003522CC">
        <w:rPr>
          <w:rFonts w:eastAsia="MS Mincho"/>
          <w:lang w:eastAsia="ja-JP"/>
        </w:rPr>
        <w:t xml:space="preserve"> identifies the coded</w:t>
      </w:r>
      <w:r w:rsidR="00154021" w:rsidRPr="004F2A4F">
        <w:rPr>
          <w:rFonts w:eastAsia="MS Mincho"/>
          <w:lang w:eastAsia="ja-JP"/>
        </w:rPr>
        <w:t xml:space="preserve"> </w:t>
      </w:r>
      <w:r w:rsidR="009414EA" w:rsidRPr="004F2A4F">
        <w:rPr>
          <w:rFonts w:eastAsia="MS Mincho"/>
          <w:lang w:eastAsia="ja-JP"/>
        </w:rPr>
        <w:t>attribute</w:t>
      </w:r>
      <w:r w:rsidR="003522CC">
        <w:rPr>
          <w:rFonts w:eastAsia="MS Mincho"/>
          <w:lang w:eastAsia="ja-JP"/>
        </w:rPr>
        <w:t xml:space="preserve"> by its index</w:t>
      </w:r>
      <w:r w:rsidR="009414EA" w:rsidRPr="004F2A4F">
        <w:rPr>
          <w:rFonts w:eastAsia="MS Mincho"/>
          <w:lang w:eastAsia="ja-JP"/>
        </w:rPr>
        <w:t xml:space="preserve"> in</w:t>
      </w:r>
      <w:r w:rsidR="00796406">
        <w:rPr>
          <w:rFonts w:eastAsia="MS Mincho"/>
          <w:lang w:eastAsia="ja-JP"/>
        </w:rPr>
        <w:t>to</w:t>
      </w:r>
      <w:r w:rsidR="009414EA" w:rsidRPr="004F2A4F">
        <w:rPr>
          <w:rFonts w:eastAsia="MS Mincho"/>
          <w:lang w:eastAsia="ja-JP"/>
        </w:rPr>
        <w:t xml:space="preserve"> the active SPS</w:t>
      </w:r>
      <w:r w:rsidR="003522CC">
        <w:rPr>
          <w:rFonts w:eastAsia="MS Mincho"/>
          <w:lang w:eastAsia="ja-JP"/>
        </w:rPr>
        <w:t xml:space="preserve"> attribute list</w:t>
      </w:r>
      <w:r w:rsidR="009414EA" w:rsidRPr="004F2A4F">
        <w:rPr>
          <w:rFonts w:eastAsia="MS Mincho"/>
          <w:lang w:eastAsia="ja-JP"/>
        </w:rPr>
        <w:t>.</w:t>
      </w:r>
      <w:bookmarkStart w:id="1013" w:name="_Toc514846961"/>
      <w:bookmarkStart w:id="1014" w:name="_Toc514847509"/>
      <w:bookmarkStart w:id="1015" w:name="_Toc515270572"/>
      <w:bookmarkStart w:id="1016" w:name="_Toc515271098"/>
      <w:bookmarkStart w:id="1017" w:name="_Toc515629417"/>
      <w:bookmarkStart w:id="1018" w:name="_Toc515629971"/>
      <w:bookmarkStart w:id="1019" w:name="_Toc516232663"/>
      <w:bookmarkStart w:id="1020" w:name="_Toc516233193"/>
      <w:bookmarkStart w:id="1021" w:name="_Toc516233750"/>
      <w:bookmarkStart w:id="1022" w:name="_Toc516234291"/>
      <w:bookmarkStart w:id="1023" w:name="_Toc517248821"/>
      <w:bookmarkStart w:id="1024" w:name="_Toc517249391"/>
      <w:bookmarkStart w:id="1025" w:name="_Toc517249964"/>
      <w:bookmarkStart w:id="1026" w:name="_Toc517250527"/>
      <w:bookmarkStart w:id="1027" w:name="_Toc517251097"/>
      <w:bookmarkStart w:id="1028" w:name="_Toc517251668"/>
      <w:bookmarkStart w:id="1029" w:name="_Toc517251861"/>
      <w:bookmarkStart w:id="1030" w:name="_Toc514846968"/>
      <w:bookmarkStart w:id="1031" w:name="_Toc514847516"/>
      <w:bookmarkStart w:id="1032" w:name="_Toc515270579"/>
      <w:bookmarkStart w:id="1033" w:name="_Toc515271105"/>
      <w:bookmarkStart w:id="1034" w:name="_Toc515629424"/>
      <w:bookmarkStart w:id="1035" w:name="_Toc515629978"/>
      <w:bookmarkStart w:id="1036" w:name="_Toc516232670"/>
      <w:bookmarkStart w:id="1037" w:name="_Toc516233200"/>
      <w:bookmarkStart w:id="1038" w:name="_Toc516233757"/>
      <w:bookmarkStart w:id="1039" w:name="_Toc516234298"/>
      <w:bookmarkStart w:id="1040" w:name="_Toc517248828"/>
      <w:bookmarkStart w:id="1041" w:name="_Toc517249398"/>
      <w:bookmarkStart w:id="1042" w:name="_Toc517249971"/>
      <w:bookmarkStart w:id="1043" w:name="_Toc517250534"/>
      <w:bookmarkStart w:id="1044" w:name="_Toc517251104"/>
      <w:bookmarkStart w:id="1045" w:name="_Toc517251675"/>
      <w:bookmarkStart w:id="1046" w:name="_Toc517251868"/>
      <w:bookmarkStart w:id="1047" w:name="_Toc514846969"/>
      <w:bookmarkStart w:id="1048" w:name="_Toc514847517"/>
      <w:bookmarkStart w:id="1049" w:name="_Toc515270580"/>
      <w:bookmarkStart w:id="1050" w:name="_Toc515271106"/>
      <w:bookmarkStart w:id="1051" w:name="_Toc515629425"/>
      <w:bookmarkStart w:id="1052" w:name="_Toc515629979"/>
      <w:bookmarkStart w:id="1053" w:name="_Toc516232671"/>
      <w:bookmarkStart w:id="1054" w:name="_Toc516233201"/>
      <w:bookmarkStart w:id="1055" w:name="_Toc516233758"/>
      <w:bookmarkStart w:id="1056" w:name="_Toc516234299"/>
      <w:bookmarkStart w:id="1057" w:name="_Toc517248829"/>
      <w:bookmarkStart w:id="1058" w:name="_Toc517249399"/>
      <w:bookmarkStart w:id="1059" w:name="_Toc517249972"/>
      <w:bookmarkStart w:id="1060" w:name="_Toc517250535"/>
      <w:bookmarkStart w:id="1061" w:name="_Toc517251105"/>
      <w:bookmarkStart w:id="1062" w:name="_Toc517251676"/>
      <w:bookmarkStart w:id="1063" w:name="_Toc517251869"/>
      <w:bookmarkStart w:id="1064" w:name="_Toc514846970"/>
      <w:bookmarkStart w:id="1065" w:name="_Toc514847518"/>
      <w:bookmarkStart w:id="1066" w:name="_Toc515270581"/>
      <w:bookmarkStart w:id="1067" w:name="_Toc515271107"/>
      <w:bookmarkStart w:id="1068" w:name="_Toc515629426"/>
      <w:bookmarkStart w:id="1069" w:name="_Toc515629980"/>
      <w:bookmarkStart w:id="1070" w:name="_Toc516232672"/>
      <w:bookmarkStart w:id="1071" w:name="_Toc516233202"/>
      <w:bookmarkStart w:id="1072" w:name="_Toc516233759"/>
      <w:bookmarkStart w:id="1073" w:name="_Toc516234300"/>
      <w:bookmarkStart w:id="1074" w:name="_Toc517248830"/>
      <w:bookmarkStart w:id="1075" w:name="_Toc517249400"/>
      <w:bookmarkStart w:id="1076" w:name="_Toc517249973"/>
      <w:bookmarkStart w:id="1077" w:name="_Toc517250536"/>
      <w:bookmarkStart w:id="1078" w:name="_Toc517251106"/>
      <w:bookmarkStart w:id="1079" w:name="_Toc517251677"/>
      <w:bookmarkStart w:id="1080" w:name="_Toc517251870"/>
      <w:bookmarkStart w:id="1081" w:name="_Toc514846971"/>
      <w:bookmarkStart w:id="1082" w:name="_Toc514847519"/>
      <w:bookmarkStart w:id="1083" w:name="_Toc515270582"/>
      <w:bookmarkStart w:id="1084" w:name="_Toc515271108"/>
      <w:bookmarkStart w:id="1085" w:name="_Toc515629427"/>
      <w:bookmarkStart w:id="1086" w:name="_Toc515629981"/>
      <w:bookmarkStart w:id="1087" w:name="_Toc516232673"/>
      <w:bookmarkStart w:id="1088" w:name="_Toc516233203"/>
      <w:bookmarkStart w:id="1089" w:name="_Toc516233760"/>
      <w:bookmarkStart w:id="1090" w:name="_Toc516234301"/>
      <w:bookmarkStart w:id="1091" w:name="_Toc517248831"/>
      <w:bookmarkStart w:id="1092" w:name="_Toc517249401"/>
      <w:bookmarkStart w:id="1093" w:name="_Toc517249974"/>
      <w:bookmarkStart w:id="1094" w:name="_Toc517250537"/>
      <w:bookmarkStart w:id="1095" w:name="_Toc517251107"/>
      <w:bookmarkStart w:id="1096" w:name="_Toc517251678"/>
      <w:bookmarkStart w:id="1097" w:name="_Toc517251871"/>
      <w:bookmarkStart w:id="1098" w:name="_Toc514846972"/>
      <w:bookmarkStart w:id="1099" w:name="_Toc514847520"/>
      <w:bookmarkStart w:id="1100" w:name="_Toc515270583"/>
      <w:bookmarkStart w:id="1101" w:name="_Toc515271109"/>
      <w:bookmarkStart w:id="1102" w:name="_Toc515629428"/>
      <w:bookmarkStart w:id="1103" w:name="_Toc515629982"/>
      <w:bookmarkStart w:id="1104" w:name="_Toc516232674"/>
      <w:bookmarkStart w:id="1105" w:name="_Toc516233204"/>
      <w:bookmarkStart w:id="1106" w:name="_Toc516233761"/>
      <w:bookmarkStart w:id="1107" w:name="_Toc516234302"/>
      <w:bookmarkStart w:id="1108" w:name="_Toc517248832"/>
      <w:bookmarkStart w:id="1109" w:name="_Toc517249402"/>
      <w:bookmarkStart w:id="1110" w:name="_Toc517249975"/>
      <w:bookmarkStart w:id="1111" w:name="_Toc517250538"/>
      <w:bookmarkStart w:id="1112" w:name="_Toc517251108"/>
      <w:bookmarkStart w:id="1113" w:name="_Toc517251679"/>
      <w:bookmarkStart w:id="1114" w:name="_Toc517251872"/>
      <w:bookmarkStart w:id="1115" w:name="_Toc514846973"/>
      <w:bookmarkStart w:id="1116" w:name="_Toc514847521"/>
      <w:bookmarkStart w:id="1117" w:name="_Toc515270584"/>
      <w:bookmarkStart w:id="1118" w:name="_Toc515271110"/>
      <w:bookmarkStart w:id="1119" w:name="_Toc515629429"/>
      <w:bookmarkStart w:id="1120" w:name="_Toc515629983"/>
      <w:bookmarkStart w:id="1121" w:name="_Toc516232675"/>
      <w:bookmarkStart w:id="1122" w:name="_Toc516233205"/>
      <w:bookmarkStart w:id="1123" w:name="_Toc516233762"/>
      <w:bookmarkStart w:id="1124" w:name="_Toc516234303"/>
      <w:bookmarkStart w:id="1125" w:name="_Toc517248833"/>
      <w:bookmarkStart w:id="1126" w:name="_Toc517249403"/>
      <w:bookmarkStart w:id="1127" w:name="_Toc517249976"/>
      <w:bookmarkStart w:id="1128" w:name="_Toc517250539"/>
      <w:bookmarkStart w:id="1129" w:name="_Toc517251109"/>
      <w:bookmarkStart w:id="1130" w:name="_Toc517251680"/>
      <w:bookmarkStart w:id="1131" w:name="_Toc517251873"/>
      <w:bookmarkStart w:id="1132" w:name="_Toc514846974"/>
      <w:bookmarkStart w:id="1133" w:name="_Toc514847522"/>
      <w:bookmarkStart w:id="1134" w:name="_Toc515270585"/>
      <w:bookmarkStart w:id="1135" w:name="_Toc515271111"/>
      <w:bookmarkStart w:id="1136" w:name="_Toc515629430"/>
      <w:bookmarkStart w:id="1137" w:name="_Toc515629984"/>
      <w:bookmarkStart w:id="1138" w:name="_Toc516232676"/>
      <w:bookmarkStart w:id="1139" w:name="_Toc516233206"/>
      <w:bookmarkStart w:id="1140" w:name="_Toc516233763"/>
      <w:bookmarkStart w:id="1141" w:name="_Toc516234304"/>
      <w:bookmarkStart w:id="1142" w:name="_Toc517248834"/>
      <w:bookmarkStart w:id="1143" w:name="_Toc517249404"/>
      <w:bookmarkStart w:id="1144" w:name="_Toc517249977"/>
      <w:bookmarkStart w:id="1145" w:name="_Toc517250540"/>
      <w:bookmarkStart w:id="1146" w:name="_Toc517251110"/>
      <w:bookmarkStart w:id="1147" w:name="_Toc517251681"/>
      <w:bookmarkStart w:id="1148" w:name="_Toc517251874"/>
      <w:bookmarkStart w:id="1149" w:name="_Toc514846975"/>
      <w:bookmarkStart w:id="1150" w:name="_Toc514847523"/>
      <w:bookmarkStart w:id="1151" w:name="_Toc515270586"/>
      <w:bookmarkStart w:id="1152" w:name="_Toc515271112"/>
      <w:bookmarkStart w:id="1153" w:name="_Toc515629431"/>
      <w:bookmarkStart w:id="1154" w:name="_Toc515629985"/>
      <w:bookmarkStart w:id="1155" w:name="_Toc516232677"/>
      <w:bookmarkStart w:id="1156" w:name="_Toc516233207"/>
      <w:bookmarkStart w:id="1157" w:name="_Toc516233764"/>
      <w:bookmarkStart w:id="1158" w:name="_Toc516234305"/>
      <w:bookmarkStart w:id="1159" w:name="_Toc517248835"/>
      <w:bookmarkStart w:id="1160" w:name="_Toc517249405"/>
      <w:bookmarkStart w:id="1161" w:name="_Toc517249978"/>
      <w:bookmarkStart w:id="1162" w:name="_Toc517250541"/>
      <w:bookmarkStart w:id="1163" w:name="_Toc517251111"/>
      <w:bookmarkStart w:id="1164" w:name="_Toc517251682"/>
      <w:bookmarkStart w:id="1165" w:name="_Toc517251875"/>
      <w:bookmarkStart w:id="1166" w:name="_Toc514846976"/>
      <w:bookmarkStart w:id="1167" w:name="_Toc514847524"/>
      <w:bookmarkStart w:id="1168" w:name="_Toc515270587"/>
      <w:bookmarkStart w:id="1169" w:name="_Toc515271113"/>
      <w:bookmarkStart w:id="1170" w:name="_Toc515629432"/>
      <w:bookmarkStart w:id="1171" w:name="_Toc515629986"/>
      <w:bookmarkStart w:id="1172" w:name="_Toc516232678"/>
      <w:bookmarkStart w:id="1173" w:name="_Toc516233208"/>
      <w:bookmarkStart w:id="1174" w:name="_Toc516233765"/>
      <w:bookmarkStart w:id="1175" w:name="_Toc516234306"/>
      <w:bookmarkStart w:id="1176" w:name="_Toc517248836"/>
      <w:bookmarkStart w:id="1177" w:name="_Toc517249406"/>
      <w:bookmarkStart w:id="1178" w:name="_Toc517249979"/>
      <w:bookmarkStart w:id="1179" w:name="_Toc517250542"/>
      <w:bookmarkStart w:id="1180" w:name="_Toc517251112"/>
      <w:bookmarkStart w:id="1181" w:name="_Toc517251683"/>
      <w:bookmarkStart w:id="1182" w:name="_Toc517251876"/>
      <w:bookmarkStart w:id="1183" w:name="_Toc514846977"/>
      <w:bookmarkStart w:id="1184" w:name="_Toc514847525"/>
      <w:bookmarkStart w:id="1185" w:name="_Toc515270588"/>
      <w:bookmarkStart w:id="1186" w:name="_Toc515271114"/>
      <w:bookmarkStart w:id="1187" w:name="_Toc515629433"/>
      <w:bookmarkStart w:id="1188" w:name="_Toc515629987"/>
      <w:bookmarkStart w:id="1189" w:name="_Toc516232679"/>
      <w:bookmarkStart w:id="1190" w:name="_Toc516233209"/>
      <w:bookmarkStart w:id="1191" w:name="_Toc516233766"/>
      <w:bookmarkStart w:id="1192" w:name="_Toc516234307"/>
      <w:bookmarkStart w:id="1193" w:name="_Toc517248837"/>
      <w:bookmarkStart w:id="1194" w:name="_Toc517249407"/>
      <w:bookmarkStart w:id="1195" w:name="_Toc517249980"/>
      <w:bookmarkStart w:id="1196" w:name="_Toc517250543"/>
      <w:bookmarkStart w:id="1197" w:name="_Toc517251113"/>
      <w:bookmarkStart w:id="1198" w:name="_Toc517251684"/>
      <w:bookmarkStart w:id="1199" w:name="_Toc517251877"/>
      <w:bookmarkStart w:id="1200" w:name="_Toc514846978"/>
      <w:bookmarkStart w:id="1201" w:name="_Toc514847526"/>
      <w:bookmarkStart w:id="1202" w:name="_Toc515270589"/>
      <w:bookmarkStart w:id="1203" w:name="_Toc515271115"/>
      <w:bookmarkStart w:id="1204" w:name="_Toc515629434"/>
      <w:bookmarkStart w:id="1205" w:name="_Toc515629988"/>
      <w:bookmarkStart w:id="1206" w:name="_Toc516232680"/>
      <w:bookmarkStart w:id="1207" w:name="_Toc516233210"/>
      <w:bookmarkStart w:id="1208" w:name="_Toc516233767"/>
      <w:bookmarkStart w:id="1209" w:name="_Toc516234308"/>
      <w:bookmarkStart w:id="1210" w:name="_Toc517248838"/>
      <w:bookmarkStart w:id="1211" w:name="_Toc517249408"/>
      <w:bookmarkStart w:id="1212" w:name="_Toc517249981"/>
      <w:bookmarkStart w:id="1213" w:name="_Toc517250544"/>
      <w:bookmarkStart w:id="1214" w:name="_Toc517251114"/>
      <w:bookmarkStart w:id="1215" w:name="_Toc517251685"/>
      <w:bookmarkStart w:id="1216" w:name="_Toc517251878"/>
      <w:bookmarkStart w:id="1217" w:name="_Toc514846979"/>
      <w:bookmarkStart w:id="1218" w:name="_Toc514847527"/>
      <w:bookmarkStart w:id="1219" w:name="_Toc515270590"/>
      <w:bookmarkStart w:id="1220" w:name="_Toc515271116"/>
      <w:bookmarkStart w:id="1221" w:name="_Toc515629435"/>
      <w:bookmarkStart w:id="1222" w:name="_Toc515629989"/>
      <w:bookmarkStart w:id="1223" w:name="_Toc516232681"/>
      <w:bookmarkStart w:id="1224" w:name="_Toc516233211"/>
      <w:bookmarkStart w:id="1225" w:name="_Toc516233768"/>
      <w:bookmarkStart w:id="1226" w:name="_Toc516234309"/>
      <w:bookmarkStart w:id="1227" w:name="_Toc517248839"/>
      <w:bookmarkStart w:id="1228" w:name="_Toc517249409"/>
      <w:bookmarkStart w:id="1229" w:name="_Toc517249982"/>
      <w:bookmarkStart w:id="1230" w:name="_Toc517250545"/>
      <w:bookmarkStart w:id="1231" w:name="_Toc517251115"/>
      <w:bookmarkStart w:id="1232" w:name="_Toc517251686"/>
      <w:bookmarkStart w:id="1233" w:name="_Toc517251879"/>
      <w:bookmarkStart w:id="1234" w:name="_Toc514846980"/>
      <w:bookmarkStart w:id="1235" w:name="_Toc514847528"/>
      <w:bookmarkStart w:id="1236" w:name="_Toc515270591"/>
      <w:bookmarkStart w:id="1237" w:name="_Toc515271117"/>
      <w:bookmarkStart w:id="1238" w:name="_Toc515629436"/>
      <w:bookmarkStart w:id="1239" w:name="_Toc515629990"/>
      <w:bookmarkStart w:id="1240" w:name="_Toc516232682"/>
      <w:bookmarkStart w:id="1241" w:name="_Toc516233212"/>
      <w:bookmarkStart w:id="1242" w:name="_Toc516233769"/>
      <w:bookmarkStart w:id="1243" w:name="_Toc516234310"/>
      <w:bookmarkStart w:id="1244" w:name="_Toc517248840"/>
      <w:bookmarkStart w:id="1245" w:name="_Toc517249410"/>
      <w:bookmarkStart w:id="1246" w:name="_Toc517249983"/>
      <w:bookmarkStart w:id="1247" w:name="_Toc517250546"/>
      <w:bookmarkStart w:id="1248" w:name="_Toc517251116"/>
      <w:bookmarkStart w:id="1249" w:name="_Toc517251687"/>
      <w:bookmarkStart w:id="1250" w:name="_Toc517251880"/>
      <w:bookmarkStart w:id="1251" w:name="_Toc514846981"/>
      <w:bookmarkStart w:id="1252" w:name="_Toc514847529"/>
      <w:bookmarkStart w:id="1253" w:name="_Toc515270592"/>
      <w:bookmarkStart w:id="1254" w:name="_Toc515271118"/>
      <w:bookmarkStart w:id="1255" w:name="_Toc515629437"/>
      <w:bookmarkStart w:id="1256" w:name="_Toc515629991"/>
      <w:bookmarkStart w:id="1257" w:name="_Toc516232683"/>
      <w:bookmarkStart w:id="1258" w:name="_Toc516233213"/>
      <w:bookmarkStart w:id="1259" w:name="_Toc516233770"/>
      <w:bookmarkStart w:id="1260" w:name="_Toc516234311"/>
      <w:bookmarkStart w:id="1261" w:name="_Toc517248841"/>
      <w:bookmarkStart w:id="1262" w:name="_Toc517249411"/>
      <w:bookmarkStart w:id="1263" w:name="_Toc517249984"/>
      <w:bookmarkStart w:id="1264" w:name="_Toc517250547"/>
      <w:bookmarkStart w:id="1265" w:name="_Toc517251117"/>
      <w:bookmarkStart w:id="1266" w:name="_Toc517251688"/>
      <w:bookmarkStart w:id="1267" w:name="_Toc517251881"/>
      <w:bookmarkStart w:id="1268" w:name="_Toc514664524"/>
      <w:bookmarkStart w:id="1269" w:name="_Toc514846982"/>
      <w:bookmarkStart w:id="1270" w:name="_Toc514847530"/>
      <w:bookmarkStart w:id="1271" w:name="_Toc515270593"/>
      <w:bookmarkStart w:id="1272" w:name="_Toc515271119"/>
      <w:bookmarkStart w:id="1273" w:name="_Toc515629438"/>
      <w:bookmarkStart w:id="1274" w:name="_Toc515629992"/>
      <w:bookmarkStart w:id="1275" w:name="_Toc516232684"/>
      <w:bookmarkStart w:id="1276" w:name="_Toc516233214"/>
      <w:bookmarkStart w:id="1277" w:name="_Toc516233771"/>
      <w:bookmarkStart w:id="1278" w:name="_Toc516234312"/>
      <w:bookmarkStart w:id="1279" w:name="_Toc517248842"/>
      <w:bookmarkStart w:id="1280" w:name="_Toc517249412"/>
      <w:bookmarkStart w:id="1281" w:name="_Toc517249985"/>
      <w:bookmarkStart w:id="1282" w:name="_Toc517250548"/>
      <w:bookmarkStart w:id="1283" w:name="_Toc517251118"/>
      <w:bookmarkStart w:id="1284" w:name="_Toc517251689"/>
      <w:bookmarkStart w:id="1285" w:name="_Toc517251882"/>
      <w:bookmarkStart w:id="1286" w:name="_Toc514664525"/>
      <w:bookmarkStart w:id="1287" w:name="_Toc514846983"/>
      <w:bookmarkStart w:id="1288" w:name="_Toc514847531"/>
      <w:bookmarkStart w:id="1289" w:name="_Toc515270594"/>
      <w:bookmarkStart w:id="1290" w:name="_Toc515271120"/>
      <w:bookmarkStart w:id="1291" w:name="_Toc515629439"/>
      <w:bookmarkStart w:id="1292" w:name="_Toc515629993"/>
      <w:bookmarkStart w:id="1293" w:name="_Toc516232685"/>
      <w:bookmarkStart w:id="1294" w:name="_Toc516233215"/>
      <w:bookmarkStart w:id="1295" w:name="_Toc516233772"/>
      <w:bookmarkStart w:id="1296" w:name="_Toc516234313"/>
      <w:bookmarkStart w:id="1297" w:name="_Toc517248843"/>
      <w:bookmarkStart w:id="1298" w:name="_Toc517249413"/>
      <w:bookmarkStart w:id="1299" w:name="_Toc517249986"/>
      <w:bookmarkStart w:id="1300" w:name="_Toc517250549"/>
      <w:bookmarkStart w:id="1301" w:name="_Toc517251119"/>
      <w:bookmarkStart w:id="1302" w:name="_Toc517251690"/>
      <w:bookmarkStart w:id="1303" w:name="_Toc517251883"/>
      <w:bookmarkStart w:id="1304" w:name="_Toc514664526"/>
      <w:bookmarkStart w:id="1305" w:name="_Toc514846984"/>
      <w:bookmarkStart w:id="1306" w:name="_Toc514847532"/>
      <w:bookmarkStart w:id="1307" w:name="_Toc515270595"/>
      <w:bookmarkStart w:id="1308" w:name="_Toc515271121"/>
      <w:bookmarkStart w:id="1309" w:name="_Toc515629440"/>
      <w:bookmarkStart w:id="1310" w:name="_Toc515629994"/>
      <w:bookmarkStart w:id="1311" w:name="_Toc516232686"/>
      <w:bookmarkStart w:id="1312" w:name="_Toc516233216"/>
      <w:bookmarkStart w:id="1313" w:name="_Toc516233773"/>
      <w:bookmarkStart w:id="1314" w:name="_Toc516234314"/>
      <w:bookmarkStart w:id="1315" w:name="_Toc517248844"/>
      <w:bookmarkStart w:id="1316" w:name="_Toc517249414"/>
      <w:bookmarkStart w:id="1317" w:name="_Toc517249987"/>
      <w:bookmarkStart w:id="1318" w:name="_Toc517250550"/>
      <w:bookmarkStart w:id="1319" w:name="_Toc517251120"/>
      <w:bookmarkStart w:id="1320" w:name="_Toc517251691"/>
      <w:bookmarkStart w:id="1321" w:name="_Toc517251884"/>
      <w:bookmarkStart w:id="1322" w:name="_Toc514664527"/>
      <w:bookmarkStart w:id="1323" w:name="_Toc514846985"/>
      <w:bookmarkStart w:id="1324" w:name="_Toc514847533"/>
      <w:bookmarkStart w:id="1325" w:name="_Toc515270596"/>
      <w:bookmarkStart w:id="1326" w:name="_Toc515271122"/>
      <w:bookmarkStart w:id="1327" w:name="_Toc515629441"/>
      <w:bookmarkStart w:id="1328" w:name="_Toc515629995"/>
      <w:bookmarkStart w:id="1329" w:name="_Toc516232687"/>
      <w:bookmarkStart w:id="1330" w:name="_Toc516233217"/>
      <w:bookmarkStart w:id="1331" w:name="_Toc516233774"/>
      <w:bookmarkStart w:id="1332" w:name="_Toc516234315"/>
      <w:bookmarkStart w:id="1333" w:name="_Toc517248845"/>
      <w:bookmarkStart w:id="1334" w:name="_Toc517249415"/>
      <w:bookmarkStart w:id="1335" w:name="_Toc517249988"/>
      <w:bookmarkStart w:id="1336" w:name="_Toc517250551"/>
      <w:bookmarkStart w:id="1337" w:name="_Toc517251121"/>
      <w:bookmarkStart w:id="1338" w:name="_Toc517251692"/>
      <w:bookmarkStart w:id="1339" w:name="_Toc517251885"/>
      <w:bookmarkStart w:id="1340" w:name="_Toc514664528"/>
      <w:bookmarkStart w:id="1341" w:name="_Toc514846986"/>
      <w:bookmarkStart w:id="1342" w:name="_Toc514847534"/>
      <w:bookmarkStart w:id="1343" w:name="_Toc515270597"/>
      <w:bookmarkStart w:id="1344" w:name="_Toc515271123"/>
      <w:bookmarkStart w:id="1345" w:name="_Toc515629442"/>
      <w:bookmarkStart w:id="1346" w:name="_Toc515629996"/>
      <w:bookmarkStart w:id="1347" w:name="_Toc516232688"/>
      <w:bookmarkStart w:id="1348" w:name="_Toc516233218"/>
      <w:bookmarkStart w:id="1349" w:name="_Toc516233775"/>
      <w:bookmarkStart w:id="1350" w:name="_Toc516234316"/>
      <w:bookmarkStart w:id="1351" w:name="_Toc517248846"/>
      <w:bookmarkStart w:id="1352" w:name="_Toc517249416"/>
      <w:bookmarkStart w:id="1353" w:name="_Toc517249989"/>
      <w:bookmarkStart w:id="1354" w:name="_Toc517250552"/>
      <w:bookmarkStart w:id="1355" w:name="_Toc517251122"/>
      <w:bookmarkStart w:id="1356" w:name="_Toc517251693"/>
      <w:bookmarkStart w:id="1357" w:name="_Toc517251886"/>
      <w:bookmarkStart w:id="1358" w:name="_Toc514664529"/>
      <w:bookmarkStart w:id="1359" w:name="_Toc514846987"/>
      <w:bookmarkStart w:id="1360" w:name="_Toc514847535"/>
      <w:bookmarkStart w:id="1361" w:name="_Toc515270598"/>
      <w:bookmarkStart w:id="1362" w:name="_Toc515271124"/>
      <w:bookmarkStart w:id="1363" w:name="_Toc515629443"/>
      <w:bookmarkStart w:id="1364" w:name="_Toc515629997"/>
      <w:bookmarkStart w:id="1365" w:name="_Toc516232689"/>
      <w:bookmarkStart w:id="1366" w:name="_Toc516233219"/>
      <w:bookmarkStart w:id="1367" w:name="_Toc516233776"/>
      <w:bookmarkStart w:id="1368" w:name="_Toc516234317"/>
      <w:bookmarkStart w:id="1369" w:name="_Toc517248847"/>
      <w:bookmarkStart w:id="1370" w:name="_Toc517249417"/>
      <w:bookmarkStart w:id="1371" w:name="_Toc517249990"/>
      <w:bookmarkStart w:id="1372" w:name="_Toc517250553"/>
      <w:bookmarkStart w:id="1373" w:name="_Toc517251123"/>
      <w:bookmarkStart w:id="1374" w:name="_Toc517251694"/>
      <w:bookmarkStart w:id="1375" w:name="_Toc517251887"/>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p>
    <w:p w14:paraId="3189EF0E" w14:textId="4A95F9A8" w:rsidR="00190B09" w:rsidRPr="00A4559E" w:rsidRDefault="00190B09" w:rsidP="001D4039">
      <w:pPr>
        <w:pStyle w:val="NormalKWN"/>
      </w:pPr>
      <w:r w:rsidRPr="00A4559E">
        <w:t>At the start of</w:t>
      </w:r>
      <w:r w:rsidR="00BC3996" w:rsidRPr="00A4559E">
        <w:t xml:space="preserve"> every</w:t>
      </w:r>
      <w:r w:rsidRPr="00A4559E">
        <w:t xml:space="preserve"> ADU, the variable </w:t>
      </w:r>
      <w:r w:rsidR="00702B0C" w:rsidRPr="00D35E12">
        <w:rPr>
          <w:rStyle w:val="VarNinline"/>
        </w:rPr>
        <w:t>AttrIdx</w:t>
      </w:r>
      <w:r w:rsidRPr="00A4559E">
        <w:t xml:space="preserve"> is set to </w:t>
      </w:r>
      <w:r w:rsidRPr="00A4559E">
        <w:rPr>
          <w:rStyle w:val="Synvarinline"/>
        </w:rPr>
        <w:t>adu_sps_attr_idx</w:t>
      </w:r>
      <w:r w:rsidRPr="00A4559E">
        <w:t>:</w:t>
      </w:r>
    </w:p>
    <w:p w14:paraId="13A4C421" w14:textId="0A477544" w:rsidR="00190B09" w:rsidRPr="00A4559E" w:rsidRDefault="00B47EBC" w:rsidP="00190B09">
      <w:pPr>
        <w:pStyle w:val="Code"/>
      </w:pPr>
      <w:r>
        <w:fldChar w:fldCharType="begin"/>
      </w:r>
      <w:r>
        <w:instrText>XE AttrIdx \t</w:instrText>
      </w:r>
      <w:r w:rsidR="00856A9A">
        <w:instrText>“</w:instrText>
      </w:r>
      <w:r>
        <w:instrText>"</w:instrText>
      </w:r>
      <w:r>
        <w:fldChar w:fldCharType="begin"/>
      </w:r>
      <w:r>
        <w:instrText>STYLEREF HdgMarker \w</w:instrText>
      </w:r>
      <w:r>
        <w:fldChar w:fldCharType="separate"/>
      </w:r>
      <w:r w:rsidR="00A64ED4">
        <w:instrText>7.4.4.2</w:instrText>
      </w:r>
      <w:r>
        <w:fldChar w:fldCharType="end"/>
      </w:r>
      <w:r>
        <w:instrText>"</w:instrText>
      </w:r>
      <w:r>
        <w:br/>
      </w:r>
      <w:r>
        <w:fldChar w:fldCharType="end"/>
      </w:r>
      <w:r w:rsidR="00190B09" w:rsidRPr="00A4559E">
        <w:t>AttrIdx = adu_sps_attr_idx</w:t>
      </w:r>
    </w:p>
    <w:p w14:paraId="03EF22A2" w14:textId="72AA50C9" w:rsidR="009414EA" w:rsidRPr="00A4559E" w:rsidRDefault="005E7361" w:rsidP="009414EA">
      <w:pPr>
        <w:rPr>
          <w:lang w:eastAsia="ja-JP"/>
        </w:rPr>
      </w:pPr>
      <w:r w:rsidRPr="00A4559E">
        <w:rPr>
          <w:lang w:eastAsia="ja-JP"/>
        </w:rPr>
        <w:t>The attribute coded by the ADU shall have</w:t>
      </w:r>
      <w:r w:rsidR="00005A31" w:rsidRPr="00A4559E">
        <w:rPr>
          <w:lang w:eastAsia="ja-JP"/>
        </w:rPr>
        <w:t xml:space="preserve"> at most three</w:t>
      </w:r>
      <w:r w:rsidRPr="00A4559E">
        <w:rPr>
          <w:lang w:eastAsia="ja-JP"/>
        </w:rPr>
        <w:t xml:space="preserve"> components when </w:t>
      </w:r>
      <w:r w:rsidRPr="00A4559E">
        <w:rPr>
          <w:rStyle w:val="Synvarinline"/>
        </w:rPr>
        <w:t>attr_coding_type</w:t>
      </w:r>
      <w:r w:rsidRPr="00A4559E">
        <w:rPr>
          <w:lang w:eastAsia="ja-JP"/>
        </w:rPr>
        <w:t xml:space="preserve"> is not 3.</w:t>
      </w:r>
    </w:p>
    <w:p w14:paraId="442BEA4D" w14:textId="3FB71728" w:rsidR="008A562E" w:rsidRPr="00A4559E" w:rsidRDefault="00B3050F" w:rsidP="009414EA">
      <w:r w:rsidRPr="00A4559E">
        <w:rPr>
          <w:rStyle w:val="Synboldinline"/>
        </w:rPr>
        <w:t>adu_</w:t>
      </w:r>
      <w:r w:rsidR="00886F77" w:rsidRPr="00A4559E">
        <w:rPr>
          <w:rStyle w:val="Synboldinline"/>
        </w:rPr>
        <w:t>slice_id</w:t>
      </w:r>
      <w:r w:rsidR="008A562E" w:rsidRPr="00A4559E">
        <w:t xml:space="preserve"> </w:t>
      </w:r>
      <w:r w:rsidR="00926453" w:rsidRPr="00A4559E">
        <w:t>specifies the value of</w:t>
      </w:r>
      <w:r w:rsidR="005C54C8" w:rsidRPr="00A4559E">
        <w:t xml:space="preserve"> the preceding GDU</w:t>
      </w:r>
      <w:r w:rsidR="00926453" w:rsidRPr="00A4559E">
        <w:t xml:space="preserve"> </w:t>
      </w:r>
      <w:r w:rsidR="00F90809" w:rsidRPr="00A4559E">
        <w:rPr>
          <w:rStyle w:val="Synvarinline"/>
        </w:rPr>
        <w:t>slice_id</w:t>
      </w:r>
      <w:r w:rsidR="00926453" w:rsidRPr="00A4559E">
        <w:t>.</w:t>
      </w:r>
    </w:p>
    <w:p w14:paraId="0BA0C03B" w14:textId="629DBB15" w:rsidR="00AA2371" w:rsidRDefault="003E36FA" w:rsidP="00AA2371">
      <w:pPr>
        <w:pStyle w:val="Heading3"/>
      </w:pPr>
      <w:bookmarkStart w:id="1376" w:name="_Ref92447968"/>
      <w:bookmarkStart w:id="1377" w:name="_Ref505704453"/>
      <w:bookmarkStart w:id="1378" w:name="_Toc505790509"/>
      <w:bookmarkStart w:id="1379" w:name="_Toc516234321"/>
      <w:bookmarkStart w:id="1380" w:name="_Toc528915280"/>
      <w:bookmarkStart w:id="1381" w:name="_Toc4055512"/>
      <w:bookmarkStart w:id="1382" w:name="_Toc6215353"/>
      <w:bookmarkStart w:id="1383" w:name="_Toc24731161"/>
      <w:bookmarkStart w:id="1384" w:name="_Toc168435965"/>
      <w:r>
        <w:t>Default</w:t>
      </w:r>
      <w:r w:rsidR="003019CC">
        <w:t>ed</w:t>
      </w:r>
      <w:r>
        <w:t xml:space="preserve"> a</w:t>
      </w:r>
      <w:r w:rsidR="00AA2371" w:rsidRPr="004F2A4F">
        <w:t>ttribute data unit semantics</w:t>
      </w:r>
      <w:bookmarkEnd w:id="1376"/>
      <w:bookmarkEnd w:id="1384"/>
      <w:r w:rsidR="00BC0061">
        <w:fldChar w:fldCharType="begin"/>
      </w:r>
      <w:r w:rsidR="00BC0061">
        <w:rPr>
          <w:rStyle w:val="HdgMarker"/>
        </w:rPr>
        <w:instrText>Q</w:instrText>
      </w:r>
      <w:r w:rsidR="00BC0061">
        <w:instrText>UOTE "" \* Charformat</w:instrText>
      </w:r>
      <w:r w:rsidR="00BC0061">
        <w:fldChar w:fldCharType="end"/>
      </w:r>
    </w:p>
    <w:p w14:paraId="725CAB93" w14:textId="59627D51" w:rsidR="00C154C6" w:rsidRPr="00A4559E" w:rsidRDefault="00C154C6" w:rsidP="00C154C6">
      <w:r w:rsidRPr="00A4559E">
        <w:t>A defaulted attribute data unit specifies a single attribute value for all points</w:t>
      </w:r>
      <w:r w:rsidR="006C0281" w:rsidRPr="00A4559E">
        <w:t xml:space="preserve"> in the slice</w:t>
      </w:r>
      <w:r w:rsidRPr="00A4559E">
        <w:t>.</w:t>
      </w:r>
    </w:p>
    <w:p w14:paraId="368447C2" w14:textId="2D6E0FB0" w:rsidR="00C378F3" w:rsidRPr="004F2A4F" w:rsidRDefault="00C378F3" w:rsidP="00C378F3">
      <w:pPr>
        <w:rPr>
          <w:rFonts w:eastAsia="MS Mincho"/>
          <w:lang w:eastAsia="ja-JP"/>
        </w:rPr>
      </w:pPr>
      <w:r w:rsidRPr="00A4559E">
        <w:rPr>
          <w:rStyle w:val="Synboldinline"/>
        </w:rPr>
        <w:t>defattr_seq_parameter_set_id</w:t>
      </w:r>
      <w:r w:rsidRPr="004F2A4F">
        <w:rPr>
          <w:rFonts w:eastAsia="MS Mincho"/>
          <w:lang w:eastAsia="ja-JP"/>
        </w:rPr>
        <w:t xml:space="preserve"> </w:t>
      </w:r>
      <w:r w:rsidRPr="00A4559E">
        <w:t>specifies the</w:t>
      </w:r>
      <w:r w:rsidR="005C54C8" w:rsidRPr="00A4559E">
        <w:t xml:space="preserve"> active SPS</w:t>
      </w:r>
      <w:r w:rsidR="00C40480" w:rsidRPr="00A4559E">
        <w:t xml:space="preserve"> by its</w:t>
      </w:r>
      <w:r w:rsidRPr="00A4559E">
        <w:t xml:space="preserve"> </w:t>
      </w:r>
      <w:r w:rsidRPr="00A4559E">
        <w:rPr>
          <w:rStyle w:val="Synvarinline"/>
        </w:rPr>
        <w:t>sps_seq_parameter_set_id</w:t>
      </w:r>
      <w:r w:rsidRPr="00A4559E">
        <w:t>.</w:t>
      </w:r>
    </w:p>
    <w:p w14:paraId="124C6D82" w14:textId="0650D84F" w:rsidR="003E36FA" w:rsidRDefault="003E36FA" w:rsidP="003E36FA">
      <w:pPr>
        <w:rPr>
          <w:rFonts w:eastAsia="MS Mincho"/>
          <w:bCs/>
          <w:lang w:eastAsia="ja-JP"/>
        </w:rPr>
      </w:pPr>
      <w:r w:rsidRPr="00A4559E">
        <w:rPr>
          <w:rStyle w:val="Synboldinline"/>
        </w:rPr>
        <w:t>defattr_reserved_zero_3bits</w:t>
      </w:r>
      <w:r w:rsidRPr="004F2A4F">
        <w:rPr>
          <w:rFonts w:eastAsia="MS Mincho"/>
          <w:bCs/>
          <w:lang w:eastAsia="ja-JP"/>
        </w:rPr>
        <w:t xml:space="preserve"> shall be 0 in bitstreams conforming to this version of this</w:t>
      </w:r>
      <w:r w:rsidR="0060796B">
        <w:rPr>
          <w:rFonts w:eastAsia="MS Mincho"/>
          <w:bCs/>
          <w:lang w:eastAsia="ja-JP"/>
        </w:rPr>
        <w:t xml:space="preserve"> document</w:t>
      </w:r>
      <w:r w:rsidRPr="004F2A4F">
        <w:rPr>
          <w:rFonts w:eastAsia="MS Mincho"/>
          <w:bCs/>
          <w:lang w:eastAsia="ja-JP"/>
        </w:rPr>
        <w:t xml:space="preserve">.  Other values </w:t>
      </w:r>
      <w:r>
        <w:rPr>
          <w:rFonts w:eastAsia="MS Mincho"/>
          <w:bCs/>
          <w:lang w:eastAsia="ja-JP"/>
        </w:rPr>
        <w:t>of</w:t>
      </w:r>
      <w:r w:rsidRPr="004F2A4F">
        <w:rPr>
          <w:rFonts w:eastAsia="MS Mincho"/>
          <w:bCs/>
          <w:lang w:eastAsia="ja-JP"/>
        </w:rPr>
        <w:t xml:space="preserve"> </w:t>
      </w:r>
      <w:r w:rsidR="00E21F9D" w:rsidRPr="00A4559E">
        <w:rPr>
          <w:rStyle w:val="Synvarinline"/>
        </w:rPr>
        <w:t>defattr_</w:t>
      </w:r>
      <w:r w:rsidR="00886F77" w:rsidRPr="00A4559E">
        <w:rPr>
          <w:rStyle w:val="Synvarinline"/>
        </w:rPr>
        <w:t>reserved_zero_3bits</w:t>
      </w:r>
      <w:r w:rsidRPr="004F2A4F">
        <w:rPr>
          <w:rFonts w:eastAsia="MS Mincho"/>
          <w:bCs/>
          <w:lang w:eastAsia="ja-JP"/>
        </w:rPr>
        <w:t xml:space="preserve"> are reserved for future use by ISO/IEC.</w:t>
      </w:r>
      <w:r w:rsidR="00431693">
        <w:rPr>
          <w:rFonts w:eastAsia="MS Mincho"/>
          <w:bCs/>
          <w:lang w:eastAsia="ja-JP"/>
        </w:rPr>
        <w:t xml:space="preserve"> </w:t>
      </w:r>
      <w:r w:rsidRPr="004F2A4F">
        <w:rPr>
          <w:rFonts w:eastAsia="MS Mincho"/>
          <w:bCs/>
          <w:lang w:eastAsia="ja-JP"/>
        </w:rPr>
        <w:t xml:space="preserve"> Decoders shall ignore the value of </w:t>
      </w:r>
      <w:r w:rsidR="00E21F9D" w:rsidRPr="00A4559E">
        <w:rPr>
          <w:rStyle w:val="Synvarinline"/>
        </w:rPr>
        <w:t>defattr_</w:t>
      </w:r>
      <w:r w:rsidR="00886F77" w:rsidRPr="00A4559E">
        <w:rPr>
          <w:rStyle w:val="Synvarinline"/>
        </w:rPr>
        <w:t>reserved_zero_3bits</w:t>
      </w:r>
      <w:r w:rsidRPr="004F2A4F">
        <w:rPr>
          <w:rFonts w:eastAsia="MS Mincho"/>
          <w:bCs/>
          <w:lang w:eastAsia="ja-JP"/>
        </w:rPr>
        <w:t>.</w:t>
      </w:r>
    </w:p>
    <w:p w14:paraId="0BC1BC44" w14:textId="1770D140" w:rsidR="00C378F3" w:rsidRPr="004F2A4F" w:rsidRDefault="00C378F3" w:rsidP="00C378F3">
      <w:pPr>
        <w:rPr>
          <w:rFonts w:eastAsia="MS Mincho"/>
          <w:lang w:eastAsia="ja-JP"/>
        </w:rPr>
      </w:pPr>
      <w:r w:rsidRPr="00A4559E">
        <w:rPr>
          <w:rStyle w:val="Synboldinline"/>
        </w:rPr>
        <w:t>defattr_sps_attr_idx</w:t>
      </w:r>
      <w:r w:rsidR="003522CC">
        <w:rPr>
          <w:rFonts w:eastAsia="MS Mincho"/>
          <w:lang w:eastAsia="ja-JP"/>
        </w:rPr>
        <w:t xml:space="preserve"> identifies the coded attribute by its index</w:t>
      </w:r>
      <w:r w:rsidRPr="004F2A4F">
        <w:rPr>
          <w:rFonts w:eastAsia="MS Mincho"/>
          <w:lang w:eastAsia="ja-JP"/>
        </w:rPr>
        <w:t xml:space="preserve"> in</w:t>
      </w:r>
      <w:r w:rsidR="00796406">
        <w:rPr>
          <w:rFonts w:eastAsia="MS Mincho"/>
          <w:lang w:eastAsia="ja-JP"/>
        </w:rPr>
        <w:t>to</w:t>
      </w:r>
      <w:r w:rsidRPr="004F2A4F">
        <w:rPr>
          <w:rFonts w:eastAsia="MS Mincho"/>
          <w:lang w:eastAsia="ja-JP"/>
        </w:rPr>
        <w:t xml:space="preserve"> the active SPS</w:t>
      </w:r>
      <w:r w:rsidR="003522CC">
        <w:rPr>
          <w:rFonts w:eastAsia="MS Mincho"/>
          <w:lang w:eastAsia="ja-JP"/>
        </w:rPr>
        <w:t xml:space="preserve"> attribute list</w:t>
      </w:r>
      <w:r w:rsidRPr="004F2A4F">
        <w:rPr>
          <w:rFonts w:eastAsia="MS Mincho"/>
          <w:lang w:eastAsia="ja-JP"/>
        </w:rPr>
        <w:t>.</w:t>
      </w:r>
    </w:p>
    <w:p w14:paraId="43EA1A23" w14:textId="2AD71E70" w:rsidR="00190B09" w:rsidRPr="00A4559E" w:rsidRDefault="00190B09" w:rsidP="001D4039">
      <w:pPr>
        <w:pStyle w:val="NormalKWN"/>
      </w:pPr>
      <w:r w:rsidRPr="00A4559E">
        <w:t>At the start of</w:t>
      </w:r>
      <w:r w:rsidR="00BC3996" w:rsidRPr="00A4559E">
        <w:t xml:space="preserve"> every</w:t>
      </w:r>
      <w:r w:rsidRPr="00A4559E">
        <w:t xml:space="preserve"> default</w:t>
      </w:r>
      <w:r w:rsidR="00C154C6" w:rsidRPr="00A4559E">
        <w:t>ed</w:t>
      </w:r>
      <w:r w:rsidRPr="00A4559E">
        <w:t xml:space="preserve"> attribute data unit, the variable </w:t>
      </w:r>
      <w:r w:rsidR="00702B0C" w:rsidRPr="00D35E12">
        <w:rPr>
          <w:rStyle w:val="VarNinline"/>
        </w:rPr>
        <w:t>AttrIdx</w:t>
      </w:r>
      <w:r w:rsidRPr="00A4559E">
        <w:t xml:space="preserve"> is set to </w:t>
      </w:r>
      <w:r w:rsidRPr="00A4559E">
        <w:rPr>
          <w:rStyle w:val="Synvarinline"/>
        </w:rPr>
        <w:t>defattr_sps_attr_idx</w:t>
      </w:r>
      <w:r w:rsidRPr="00A4559E">
        <w:t>:</w:t>
      </w:r>
    </w:p>
    <w:p w14:paraId="2F9D2D97" w14:textId="0DE07FD3" w:rsidR="00E07384" w:rsidRPr="00A4559E" w:rsidRDefault="00B47EBC" w:rsidP="00CE3F6C">
      <w:pPr>
        <w:pStyle w:val="Code"/>
      </w:pPr>
      <w:r>
        <w:fldChar w:fldCharType="begin"/>
      </w:r>
      <w:r>
        <w:instrText>XE AttrIdx \t</w:instrText>
      </w:r>
      <w:r w:rsidR="00856A9A">
        <w:instrText>“</w:instrText>
      </w:r>
      <w:r>
        <w:instrText>"</w:instrText>
      </w:r>
      <w:r>
        <w:fldChar w:fldCharType="begin"/>
      </w:r>
      <w:r>
        <w:instrText>STYLEREF HdgMarker \w</w:instrText>
      </w:r>
      <w:r>
        <w:fldChar w:fldCharType="separate"/>
      </w:r>
      <w:r w:rsidR="00A64ED4">
        <w:instrText>7.4.5</w:instrText>
      </w:r>
      <w:r>
        <w:fldChar w:fldCharType="end"/>
      </w:r>
      <w:r>
        <w:instrText>"</w:instrText>
      </w:r>
      <w:r>
        <w:br/>
      </w:r>
      <w:r>
        <w:fldChar w:fldCharType="end"/>
      </w:r>
      <w:r w:rsidR="00E07384" w:rsidRPr="00A4559E">
        <w:t>AttrIdx = defattr_sps_attr_idx</w:t>
      </w:r>
    </w:p>
    <w:p w14:paraId="22602790" w14:textId="55CAE9AE" w:rsidR="00C378F3" w:rsidRPr="00A8189D" w:rsidRDefault="00C378F3" w:rsidP="00C378F3">
      <w:r w:rsidRPr="00A4559E">
        <w:rPr>
          <w:rStyle w:val="Synboldinline"/>
        </w:rPr>
        <w:t>defattr_slice_id</w:t>
      </w:r>
      <w:r w:rsidRPr="00A4559E">
        <w:t xml:space="preserve"> specifies the value of the</w:t>
      </w:r>
      <w:r w:rsidR="00B71128" w:rsidRPr="00A4559E">
        <w:t xml:space="preserve"> preceding GDU</w:t>
      </w:r>
      <w:r w:rsidRPr="00A4559E">
        <w:t xml:space="preserve"> </w:t>
      </w:r>
      <w:r w:rsidR="00F90809" w:rsidRPr="00A4559E">
        <w:rPr>
          <w:rStyle w:val="Synvarinline"/>
        </w:rPr>
        <w:t>slice_id</w:t>
      </w:r>
      <w:r w:rsidRPr="00A4559E">
        <w:t>.</w:t>
      </w:r>
    </w:p>
    <w:p w14:paraId="6FDE0A28" w14:textId="259741CD" w:rsidR="00C378F3" w:rsidRPr="00A4559E" w:rsidRDefault="00C378F3" w:rsidP="007F33B7">
      <w:r w:rsidRPr="00A4559E">
        <w:rPr>
          <w:rStyle w:val="Synboldinline"/>
        </w:rPr>
        <w:t>defattr_value</w:t>
      </w:r>
      <w:r w:rsidR="00002B85" w:rsidRPr="00A4559E">
        <w:rPr>
          <w:rStyle w:val="Exprinline"/>
        </w:rPr>
        <w:t>[ </w:t>
      </w:r>
      <w:r w:rsidR="009C7834">
        <w:rPr>
          <w:rStyle w:val="Var1inline"/>
        </w:rPr>
        <w:t>𝑐</w:t>
      </w:r>
      <w:r w:rsidR="00002B85" w:rsidRPr="00A4559E">
        <w:rPr>
          <w:rStyle w:val="Exprinline"/>
        </w:rPr>
        <w:t> ]</w:t>
      </w:r>
      <w:r w:rsidR="00BF61CF" w:rsidRPr="00A4559E">
        <w:rPr>
          <w:lang w:eastAsia="ja-JP"/>
        </w:rPr>
        <w:t xml:space="preserve"> specifies</w:t>
      </w:r>
      <w:r w:rsidRPr="00A4559E">
        <w:rPr>
          <w:lang w:eastAsia="ja-JP"/>
        </w:rPr>
        <w:t xml:space="preserve"> the value of the</w:t>
      </w:r>
      <w:r w:rsidR="004C26B5" w:rsidRPr="00A4559E">
        <w:rPr>
          <w:lang w:eastAsia="ja-JP"/>
        </w:rPr>
        <w:t xml:space="preserve"> </w:t>
      </w:r>
      <w:r w:rsidR="009C7834">
        <w:rPr>
          <w:rStyle w:val="Var1inline"/>
        </w:rPr>
        <w:t>𝑐</w:t>
      </w:r>
      <w:r w:rsidRPr="00A4559E">
        <w:rPr>
          <w:lang w:eastAsia="ja-JP"/>
        </w:rPr>
        <w:t>-th</w:t>
      </w:r>
      <w:r w:rsidR="00BF61CF" w:rsidRPr="00A4559E">
        <w:rPr>
          <w:lang w:eastAsia="ja-JP"/>
        </w:rPr>
        <w:t xml:space="preserve"> attribute</w:t>
      </w:r>
      <w:r w:rsidRPr="00A4559E">
        <w:rPr>
          <w:lang w:eastAsia="ja-JP"/>
        </w:rPr>
        <w:t xml:space="preserve"> component for</w:t>
      </w:r>
      <w:r w:rsidR="00081C34" w:rsidRPr="00A4559E">
        <w:rPr>
          <w:lang w:eastAsia="ja-JP"/>
        </w:rPr>
        <w:t xml:space="preserve"> every</w:t>
      </w:r>
      <w:r w:rsidRPr="00A4559E">
        <w:rPr>
          <w:lang w:eastAsia="ja-JP"/>
        </w:rPr>
        <w:t xml:space="preserve"> point in the slice.  The length</w:t>
      </w:r>
      <w:r w:rsidR="00BF61CF" w:rsidRPr="00A4559E">
        <w:rPr>
          <w:lang w:eastAsia="ja-JP"/>
        </w:rPr>
        <w:t xml:space="preserve"> in bits of </w:t>
      </w:r>
      <w:r w:rsidR="00BF61CF" w:rsidRPr="00A4559E">
        <w:rPr>
          <w:rStyle w:val="Synvarinline"/>
        </w:rPr>
        <w:t>defattr_value</w:t>
      </w:r>
      <w:r w:rsidR="00002B85" w:rsidRPr="00A4559E">
        <w:rPr>
          <w:rStyle w:val="Exprinline"/>
        </w:rPr>
        <w:t>[ </w:t>
      </w:r>
      <w:r w:rsidR="009C7834">
        <w:rPr>
          <w:rStyle w:val="Var1inline"/>
        </w:rPr>
        <w:t>𝑐</w:t>
      </w:r>
      <w:r w:rsidR="00002B85" w:rsidRPr="00A4559E">
        <w:rPr>
          <w:rStyle w:val="Exprinline"/>
        </w:rPr>
        <w:t> ]</w:t>
      </w:r>
      <w:r w:rsidRPr="00A4559E">
        <w:rPr>
          <w:lang w:eastAsia="ja-JP"/>
        </w:rPr>
        <w:t xml:space="preserve"> is</w:t>
      </w:r>
      <w:r w:rsidR="003E36FA" w:rsidRPr="00A4559E">
        <w:rPr>
          <w:lang w:eastAsia="ja-JP"/>
        </w:rPr>
        <w:t xml:space="preserve"> </w:t>
      </w:r>
      <w:r w:rsidR="003E36FA" w:rsidRPr="00A739CE">
        <w:rPr>
          <w:rStyle w:val="ExprNameinline"/>
        </w:rPr>
        <w:t>AttrBitDepth</w:t>
      </w:r>
      <w:r w:rsidRPr="00A4559E">
        <w:rPr>
          <w:lang w:eastAsia="ja-JP"/>
        </w:rPr>
        <w:t>.</w:t>
      </w:r>
    </w:p>
    <w:p w14:paraId="59801BC2" w14:textId="4BE4E8E7" w:rsidR="009414EA" w:rsidRPr="004F2A4F" w:rsidRDefault="009414EA" w:rsidP="00FD12B5">
      <w:pPr>
        <w:pStyle w:val="Heading1"/>
      </w:pPr>
      <w:bookmarkStart w:id="1385" w:name="_Toc168435966"/>
      <w:r w:rsidRPr="004F2A4F">
        <w:t>Decoding process</w:t>
      </w:r>
      <w:bookmarkEnd w:id="1377"/>
      <w:bookmarkEnd w:id="1378"/>
      <w:bookmarkEnd w:id="1379"/>
      <w:bookmarkEnd w:id="1380"/>
      <w:bookmarkEnd w:id="1381"/>
      <w:bookmarkEnd w:id="1382"/>
      <w:bookmarkEnd w:id="1383"/>
      <w:bookmarkEnd w:id="1385"/>
      <w:r w:rsidR="00BC0061">
        <w:fldChar w:fldCharType="begin"/>
      </w:r>
      <w:r w:rsidR="00BC0061">
        <w:rPr>
          <w:rStyle w:val="HdgMarker"/>
        </w:rPr>
        <w:instrText>Q</w:instrText>
      </w:r>
      <w:r w:rsidR="00BC0061">
        <w:instrText>UOTE "" \* Charformat</w:instrText>
      </w:r>
      <w:r w:rsidR="00BC0061">
        <w:fldChar w:fldCharType="end"/>
      </w:r>
    </w:p>
    <w:p w14:paraId="22B5C2A9" w14:textId="360E5BE6" w:rsidR="009414EA" w:rsidRPr="004F2A4F" w:rsidRDefault="009414EA" w:rsidP="00FD12B5">
      <w:pPr>
        <w:pStyle w:val="Heading2"/>
      </w:pPr>
      <w:bookmarkStart w:id="1386" w:name="_Toc317198780"/>
      <w:bookmarkStart w:id="1387" w:name="_Toc505790510"/>
      <w:bookmarkStart w:id="1388" w:name="_Toc516234323"/>
      <w:bookmarkStart w:id="1389" w:name="_Toc528915281"/>
      <w:bookmarkStart w:id="1390" w:name="_Toc4055513"/>
      <w:bookmarkStart w:id="1391" w:name="_Toc6215354"/>
      <w:bookmarkStart w:id="1392" w:name="_Toc24731162"/>
      <w:bookmarkStart w:id="1393" w:name="_Toc168435967"/>
      <w:r w:rsidRPr="004F2A4F">
        <w:t>General</w:t>
      </w:r>
      <w:bookmarkEnd w:id="1386"/>
      <w:r w:rsidRPr="004F2A4F">
        <w:t xml:space="preserve"> decoding process</w:t>
      </w:r>
      <w:bookmarkEnd w:id="1387"/>
      <w:bookmarkEnd w:id="1388"/>
      <w:bookmarkEnd w:id="1389"/>
      <w:bookmarkEnd w:id="1390"/>
      <w:bookmarkEnd w:id="1391"/>
      <w:bookmarkEnd w:id="1392"/>
      <w:bookmarkEnd w:id="1393"/>
      <w:r w:rsidR="00BC0061">
        <w:fldChar w:fldCharType="begin"/>
      </w:r>
      <w:r w:rsidR="00BC0061">
        <w:rPr>
          <w:rStyle w:val="HdgMarker"/>
        </w:rPr>
        <w:instrText>Q</w:instrText>
      </w:r>
      <w:r w:rsidR="00BC0061">
        <w:instrText>UOTE "" \* Charformat</w:instrText>
      </w:r>
      <w:r w:rsidR="00BC0061">
        <w:fldChar w:fldCharType="end"/>
      </w:r>
    </w:p>
    <w:p w14:paraId="4F32F5C2" w14:textId="4CA8BB57" w:rsidR="009414EA" w:rsidRPr="004F2A4F" w:rsidRDefault="009414EA" w:rsidP="009414EA">
      <w:pPr>
        <w:rPr>
          <w:rFonts w:eastAsia="MS Mincho"/>
          <w:szCs w:val="24"/>
          <w:lang w:eastAsia="ja-JP"/>
        </w:rPr>
      </w:pPr>
      <w:bookmarkStart w:id="1394" w:name="_Hlt22614396"/>
      <w:bookmarkStart w:id="1395" w:name="_Toc35694271"/>
      <w:bookmarkStart w:id="1396" w:name="_Toc317097546"/>
      <w:bookmarkStart w:id="1397" w:name="_Toc317097989"/>
      <w:bookmarkStart w:id="1398" w:name="_Toc317163823"/>
      <w:bookmarkStart w:id="1399" w:name="_Toc317163905"/>
      <w:bookmarkStart w:id="1400" w:name="_Toc317183550"/>
      <w:bookmarkStart w:id="1401" w:name="_Toc317183994"/>
      <w:bookmarkStart w:id="1402" w:name="_Toc317097655"/>
      <w:bookmarkStart w:id="1403" w:name="_Toc317183659"/>
      <w:bookmarkStart w:id="1404" w:name="_Toc330921582"/>
      <w:bookmarkStart w:id="1405" w:name="_Toc330921583"/>
      <w:bookmarkStart w:id="1406" w:name="_Toc330921584"/>
      <w:bookmarkStart w:id="1407" w:name="_Toc330921586"/>
      <w:bookmarkStart w:id="1408" w:name="_Toc330921588"/>
      <w:bookmarkStart w:id="1409" w:name="_Toc330921619"/>
      <w:bookmarkStart w:id="1410" w:name="_Toc330921620"/>
      <w:bookmarkStart w:id="1411" w:name="_Toc330921625"/>
      <w:bookmarkStart w:id="1412" w:name="_Toc330921628"/>
      <w:bookmarkStart w:id="1413" w:name="_Toc330921641"/>
      <w:bookmarkStart w:id="1414" w:name="_Toc330921684"/>
      <w:bookmarkStart w:id="1415" w:name="_Toc330921685"/>
      <w:bookmarkStart w:id="1416" w:name="_Toc330921791"/>
      <w:bookmarkStart w:id="1417" w:name="_Toc330921799"/>
      <w:bookmarkStart w:id="1418" w:name="_Toc330921800"/>
      <w:bookmarkStart w:id="1419" w:name="_Toc330921803"/>
      <w:bookmarkStart w:id="1420" w:name="_Toc330921805"/>
      <w:bookmarkStart w:id="1421" w:name="_Toc330921811"/>
      <w:bookmarkStart w:id="1422" w:name="_Toc330921813"/>
      <w:bookmarkStart w:id="1423" w:name="_Toc330921818"/>
      <w:bookmarkStart w:id="1424" w:name="_Toc330921821"/>
      <w:bookmarkStart w:id="1425" w:name="_Toc328577761"/>
      <w:bookmarkStart w:id="1426" w:name="_Toc328598564"/>
      <w:bookmarkStart w:id="1427" w:name="_Toc328663209"/>
      <w:bookmarkStart w:id="1428" w:name="_Toc328753078"/>
      <w:bookmarkStart w:id="1429" w:name="_Toc328577763"/>
      <w:bookmarkStart w:id="1430" w:name="_Toc328598566"/>
      <w:bookmarkStart w:id="1431" w:name="_Toc328663211"/>
      <w:bookmarkStart w:id="1432" w:name="_Toc328753080"/>
      <w:bookmarkStart w:id="1433" w:name="_Toc328577768"/>
      <w:bookmarkStart w:id="1434" w:name="_Toc328598571"/>
      <w:bookmarkStart w:id="1435" w:name="_Toc328663216"/>
      <w:bookmarkStart w:id="1436" w:name="_Toc328753085"/>
      <w:bookmarkStart w:id="1437" w:name="_Toc328577779"/>
      <w:bookmarkStart w:id="1438" w:name="_Toc328598582"/>
      <w:bookmarkStart w:id="1439" w:name="_Toc328663227"/>
      <w:bookmarkStart w:id="1440" w:name="_Toc328753096"/>
      <w:bookmarkStart w:id="1441" w:name="_Toc328577780"/>
      <w:bookmarkStart w:id="1442" w:name="_Toc328598583"/>
      <w:bookmarkStart w:id="1443" w:name="_Toc328663228"/>
      <w:bookmarkStart w:id="1444" w:name="_Toc328753097"/>
      <w:bookmarkStart w:id="1445" w:name="_Toc328577781"/>
      <w:bookmarkStart w:id="1446" w:name="_Toc328598584"/>
      <w:bookmarkStart w:id="1447" w:name="_Toc328663229"/>
      <w:bookmarkStart w:id="1448" w:name="_Toc328753098"/>
      <w:bookmarkStart w:id="1449" w:name="_Toc328577784"/>
      <w:bookmarkStart w:id="1450" w:name="_Toc328598587"/>
      <w:bookmarkStart w:id="1451" w:name="_Toc328663232"/>
      <w:bookmarkStart w:id="1452" w:name="_Toc328753101"/>
      <w:bookmarkStart w:id="1453" w:name="_Toc328577787"/>
      <w:bookmarkStart w:id="1454" w:name="_Toc328598590"/>
      <w:bookmarkStart w:id="1455" w:name="_Toc328663235"/>
      <w:bookmarkStart w:id="1456" w:name="_Toc328753104"/>
      <w:bookmarkStart w:id="1457" w:name="_Toc328577788"/>
      <w:bookmarkStart w:id="1458" w:name="_Toc328598591"/>
      <w:bookmarkStart w:id="1459" w:name="_Toc328663236"/>
      <w:bookmarkStart w:id="1460" w:name="_Toc328753105"/>
      <w:bookmarkStart w:id="1461" w:name="_Toc328577790"/>
      <w:bookmarkStart w:id="1462" w:name="_Toc328598593"/>
      <w:bookmarkStart w:id="1463" w:name="_Toc328663238"/>
      <w:bookmarkStart w:id="1464" w:name="_Toc328753107"/>
      <w:bookmarkStart w:id="1465" w:name="_Toc328577792"/>
      <w:bookmarkStart w:id="1466" w:name="_Toc328598595"/>
      <w:bookmarkStart w:id="1467" w:name="_Toc328663240"/>
      <w:bookmarkStart w:id="1468" w:name="_Toc328753109"/>
      <w:bookmarkStart w:id="1469" w:name="_Toc328577793"/>
      <w:bookmarkStart w:id="1470" w:name="_Toc328598596"/>
      <w:bookmarkStart w:id="1471" w:name="_Toc328663241"/>
      <w:bookmarkStart w:id="1472" w:name="_Toc328753110"/>
      <w:bookmarkStart w:id="1473" w:name="_Toc328577799"/>
      <w:bookmarkStart w:id="1474" w:name="_Toc328598602"/>
      <w:bookmarkStart w:id="1475" w:name="_Toc328663247"/>
      <w:bookmarkStart w:id="1476" w:name="_Toc328753116"/>
      <w:bookmarkStart w:id="1477" w:name="_Toc328577802"/>
      <w:bookmarkStart w:id="1478" w:name="_Toc328598605"/>
      <w:bookmarkStart w:id="1479" w:name="_Toc328663250"/>
      <w:bookmarkStart w:id="1480" w:name="_Toc328753119"/>
      <w:bookmarkStart w:id="1481" w:name="_Toc328577803"/>
      <w:bookmarkStart w:id="1482" w:name="_Toc328598606"/>
      <w:bookmarkStart w:id="1483" w:name="_Toc328663251"/>
      <w:bookmarkStart w:id="1484" w:name="_Toc328753120"/>
      <w:bookmarkStart w:id="1485" w:name="_Toc328577805"/>
      <w:bookmarkStart w:id="1486" w:name="_Toc328598608"/>
      <w:bookmarkStart w:id="1487" w:name="_Toc328663253"/>
      <w:bookmarkStart w:id="1488" w:name="_Toc328753122"/>
      <w:bookmarkStart w:id="1489" w:name="_Toc328577806"/>
      <w:bookmarkStart w:id="1490" w:name="_Toc328598609"/>
      <w:bookmarkStart w:id="1491" w:name="_Toc328663254"/>
      <w:bookmarkStart w:id="1492" w:name="_Toc328753123"/>
      <w:bookmarkStart w:id="1493" w:name="_Toc328577808"/>
      <w:bookmarkStart w:id="1494" w:name="_Toc328598611"/>
      <w:bookmarkStart w:id="1495" w:name="_Toc328663256"/>
      <w:bookmarkStart w:id="1496" w:name="_Toc328753125"/>
      <w:bookmarkStart w:id="1497" w:name="_Toc328577809"/>
      <w:bookmarkStart w:id="1498" w:name="_Toc328598612"/>
      <w:bookmarkStart w:id="1499" w:name="_Toc328663257"/>
      <w:bookmarkStart w:id="1500" w:name="_Toc328753126"/>
      <w:bookmarkStart w:id="1501" w:name="_Toc328577810"/>
      <w:bookmarkStart w:id="1502" w:name="_Toc328598613"/>
      <w:bookmarkStart w:id="1503" w:name="_Toc328663258"/>
      <w:bookmarkStart w:id="1504" w:name="_Toc328753127"/>
      <w:bookmarkStart w:id="1505" w:name="_Toc328577811"/>
      <w:bookmarkStart w:id="1506" w:name="_Toc328598614"/>
      <w:bookmarkStart w:id="1507" w:name="_Toc328663259"/>
      <w:bookmarkStart w:id="1508" w:name="_Toc328753128"/>
      <w:bookmarkStart w:id="1509" w:name="_Toc328577812"/>
      <w:bookmarkStart w:id="1510" w:name="_Toc328598615"/>
      <w:bookmarkStart w:id="1511" w:name="_Toc328663260"/>
      <w:bookmarkStart w:id="1512" w:name="_Toc328753129"/>
      <w:bookmarkStart w:id="1513" w:name="_Toc328577813"/>
      <w:bookmarkStart w:id="1514" w:name="_Toc328598616"/>
      <w:bookmarkStart w:id="1515" w:name="_Toc328663261"/>
      <w:bookmarkStart w:id="1516" w:name="_Toc328753130"/>
      <w:bookmarkStart w:id="1517" w:name="_Toc328577817"/>
      <w:bookmarkStart w:id="1518" w:name="_Toc328598620"/>
      <w:bookmarkStart w:id="1519" w:name="_Toc328663265"/>
      <w:bookmarkStart w:id="1520" w:name="_Toc328753134"/>
      <w:bookmarkStart w:id="1521" w:name="_Toc328577820"/>
      <w:bookmarkStart w:id="1522" w:name="_Toc328598623"/>
      <w:bookmarkStart w:id="1523" w:name="_Toc328663268"/>
      <w:bookmarkStart w:id="1524" w:name="_Toc328753137"/>
      <w:bookmarkStart w:id="1525" w:name="_Toc328577821"/>
      <w:bookmarkStart w:id="1526" w:name="_Toc328598624"/>
      <w:bookmarkStart w:id="1527" w:name="_Toc328663269"/>
      <w:bookmarkStart w:id="1528" w:name="_Toc328753138"/>
      <w:bookmarkStart w:id="1529" w:name="_Toc328577822"/>
      <w:bookmarkStart w:id="1530" w:name="_Toc328598625"/>
      <w:bookmarkStart w:id="1531" w:name="_Toc328663270"/>
      <w:bookmarkStart w:id="1532" w:name="_Toc328753139"/>
      <w:bookmarkStart w:id="1533" w:name="_Toc328577825"/>
      <w:bookmarkStart w:id="1534" w:name="_Toc328598628"/>
      <w:bookmarkStart w:id="1535" w:name="_Toc328663273"/>
      <w:bookmarkStart w:id="1536" w:name="_Toc328753142"/>
      <w:bookmarkStart w:id="1537" w:name="_Toc328577828"/>
      <w:bookmarkStart w:id="1538" w:name="_Toc328598631"/>
      <w:bookmarkStart w:id="1539" w:name="_Toc328663276"/>
      <w:bookmarkStart w:id="1540" w:name="_Toc328753145"/>
      <w:bookmarkStart w:id="1541" w:name="_Toc328577829"/>
      <w:bookmarkStart w:id="1542" w:name="_Toc328598632"/>
      <w:bookmarkStart w:id="1543" w:name="_Toc328663277"/>
      <w:bookmarkStart w:id="1544" w:name="_Toc328753146"/>
      <w:bookmarkStart w:id="1545" w:name="_Toc328577830"/>
      <w:bookmarkStart w:id="1546" w:name="_Toc328598633"/>
      <w:bookmarkStart w:id="1547" w:name="_Toc328663278"/>
      <w:bookmarkStart w:id="1548" w:name="_Toc328753147"/>
      <w:bookmarkStart w:id="1549" w:name="_Toc328577833"/>
      <w:bookmarkStart w:id="1550" w:name="_Toc328598636"/>
      <w:bookmarkStart w:id="1551" w:name="_Toc328663281"/>
      <w:bookmarkStart w:id="1552" w:name="_Toc328753150"/>
      <w:bookmarkStart w:id="1553" w:name="_Toc328577836"/>
      <w:bookmarkStart w:id="1554" w:name="_Toc328598639"/>
      <w:bookmarkStart w:id="1555" w:name="_Toc328663284"/>
      <w:bookmarkStart w:id="1556" w:name="_Toc328753153"/>
      <w:bookmarkStart w:id="1557" w:name="_Toc328577837"/>
      <w:bookmarkStart w:id="1558" w:name="_Toc328598640"/>
      <w:bookmarkStart w:id="1559" w:name="_Toc328663285"/>
      <w:bookmarkStart w:id="1560" w:name="_Toc328753154"/>
      <w:bookmarkStart w:id="1561" w:name="_Toc328577841"/>
      <w:bookmarkStart w:id="1562" w:name="_Toc328598644"/>
      <w:bookmarkStart w:id="1563" w:name="_Toc328663289"/>
      <w:bookmarkStart w:id="1564" w:name="_Toc328753158"/>
      <w:bookmarkStart w:id="1565" w:name="_Toc328577844"/>
      <w:bookmarkStart w:id="1566" w:name="_Toc328598647"/>
      <w:bookmarkStart w:id="1567" w:name="_Toc328663292"/>
      <w:bookmarkStart w:id="1568" w:name="_Toc328753161"/>
      <w:bookmarkStart w:id="1569" w:name="_Toc328577845"/>
      <w:bookmarkStart w:id="1570" w:name="_Toc328598648"/>
      <w:bookmarkStart w:id="1571" w:name="_Toc328663293"/>
      <w:bookmarkStart w:id="1572" w:name="_Toc328753162"/>
      <w:bookmarkStart w:id="1573" w:name="_Toc328577846"/>
      <w:bookmarkStart w:id="1574" w:name="_Toc328598649"/>
      <w:bookmarkStart w:id="1575" w:name="_Toc328663294"/>
      <w:bookmarkStart w:id="1576" w:name="_Toc328753163"/>
      <w:bookmarkStart w:id="1577" w:name="_Toc328577848"/>
      <w:bookmarkStart w:id="1578" w:name="_Toc328598651"/>
      <w:bookmarkStart w:id="1579" w:name="_Toc328663296"/>
      <w:bookmarkStart w:id="1580" w:name="_Toc328753165"/>
      <w:bookmarkStart w:id="1581" w:name="_Toc328577851"/>
      <w:bookmarkStart w:id="1582" w:name="_Toc328598654"/>
      <w:bookmarkStart w:id="1583" w:name="_Toc328663299"/>
      <w:bookmarkStart w:id="1584" w:name="_Toc328753168"/>
      <w:bookmarkStart w:id="1585" w:name="_Toc328577855"/>
      <w:bookmarkStart w:id="1586" w:name="_Toc328598658"/>
      <w:bookmarkStart w:id="1587" w:name="_Toc328663303"/>
      <w:bookmarkStart w:id="1588" w:name="_Toc328753172"/>
      <w:bookmarkStart w:id="1589" w:name="_Toc328577856"/>
      <w:bookmarkStart w:id="1590" w:name="_Toc328598659"/>
      <w:bookmarkStart w:id="1591" w:name="_Toc328663304"/>
      <w:bookmarkStart w:id="1592" w:name="_Toc328753173"/>
      <w:bookmarkStart w:id="1593" w:name="_Toc328577858"/>
      <w:bookmarkStart w:id="1594" w:name="_Toc328598661"/>
      <w:bookmarkStart w:id="1595" w:name="_Toc328663306"/>
      <w:bookmarkStart w:id="1596" w:name="_Toc328753175"/>
      <w:bookmarkStart w:id="1597" w:name="_Toc328577861"/>
      <w:bookmarkStart w:id="1598" w:name="_Toc328598664"/>
      <w:bookmarkStart w:id="1599" w:name="_Toc328663309"/>
      <w:bookmarkStart w:id="1600" w:name="_Toc328753178"/>
      <w:bookmarkStart w:id="1601" w:name="_Toc328577862"/>
      <w:bookmarkStart w:id="1602" w:name="_Toc328598665"/>
      <w:bookmarkStart w:id="1603" w:name="_Toc328663310"/>
      <w:bookmarkStart w:id="1604" w:name="_Toc328753179"/>
      <w:bookmarkStart w:id="1605" w:name="_Toc328577865"/>
      <w:bookmarkStart w:id="1606" w:name="_Toc328598668"/>
      <w:bookmarkStart w:id="1607" w:name="_Toc328663313"/>
      <w:bookmarkStart w:id="1608" w:name="_Toc328753182"/>
      <w:bookmarkStart w:id="1609" w:name="_Toc317097659"/>
      <w:bookmarkStart w:id="1610" w:name="_Toc317183663"/>
      <w:bookmarkStart w:id="1611" w:name="_Toc317097660"/>
      <w:bookmarkStart w:id="1612" w:name="_Toc317183664"/>
      <w:bookmarkStart w:id="1613" w:name="_Toc317097661"/>
      <w:bookmarkStart w:id="1614" w:name="_Toc317183665"/>
      <w:bookmarkStart w:id="1615" w:name="_Toc317097662"/>
      <w:bookmarkStart w:id="1616" w:name="_Toc317183666"/>
      <w:bookmarkStart w:id="1617" w:name="_Toc317097663"/>
      <w:bookmarkStart w:id="1618" w:name="_Toc317183667"/>
      <w:bookmarkStart w:id="1619" w:name="_Toc317097664"/>
      <w:bookmarkStart w:id="1620" w:name="_Toc317183668"/>
      <w:bookmarkStart w:id="1621" w:name="_Toc317097665"/>
      <w:bookmarkStart w:id="1622" w:name="_Toc317183669"/>
      <w:bookmarkStart w:id="1623" w:name="_Toc317097678"/>
      <w:bookmarkStart w:id="1624" w:name="_Toc317183682"/>
      <w:bookmarkStart w:id="1625" w:name="_Toc317097686"/>
      <w:bookmarkStart w:id="1626" w:name="_Toc317183690"/>
      <w:bookmarkStart w:id="1627" w:name="_Toc317097691"/>
      <w:bookmarkStart w:id="1628" w:name="_Toc317183695"/>
      <w:bookmarkStart w:id="1629" w:name="_Toc317097700"/>
      <w:bookmarkStart w:id="1630" w:name="_Toc317183704"/>
      <w:bookmarkStart w:id="1631" w:name="_Toc317097708"/>
      <w:bookmarkStart w:id="1632" w:name="_Toc317183712"/>
      <w:bookmarkStart w:id="1633" w:name="_Toc317097716"/>
      <w:bookmarkStart w:id="1634" w:name="_Toc317183720"/>
      <w:bookmarkStart w:id="1635" w:name="_Toc317097721"/>
      <w:bookmarkStart w:id="1636" w:name="_Toc317183725"/>
      <w:bookmarkStart w:id="1637" w:name="_Toc317097730"/>
      <w:bookmarkStart w:id="1638" w:name="_Toc317183734"/>
      <w:bookmarkStart w:id="1639" w:name="_Toc317097738"/>
      <w:bookmarkStart w:id="1640" w:name="_Toc317183742"/>
      <w:bookmarkStart w:id="1641" w:name="_Toc317097743"/>
      <w:bookmarkStart w:id="1642" w:name="_Toc317183747"/>
      <w:bookmarkStart w:id="1643" w:name="_Toc317097749"/>
      <w:bookmarkStart w:id="1644" w:name="_Toc317183753"/>
      <w:bookmarkStart w:id="1645" w:name="_Toc317097759"/>
      <w:bookmarkStart w:id="1646" w:name="_Toc317183763"/>
      <w:bookmarkStart w:id="1647" w:name="_Toc317097764"/>
      <w:bookmarkStart w:id="1648" w:name="_Toc317183768"/>
      <w:bookmarkStart w:id="1649" w:name="_Toc317097770"/>
      <w:bookmarkStart w:id="1650" w:name="_Toc317183774"/>
      <w:bookmarkStart w:id="1651" w:name="_Toc317097780"/>
      <w:bookmarkStart w:id="1652" w:name="_Toc317183784"/>
      <w:bookmarkStart w:id="1653" w:name="_Toc317097785"/>
      <w:bookmarkStart w:id="1654" w:name="_Toc317183789"/>
      <w:bookmarkStart w:id="1655" w:name="_Toc317097791"/>
      <w:bookmarkStart w:id="1656" w:name="_Toc317183795"/>
      <w:bookmarkStart w:id="1657" w:name="_Toc317097801"/>
      <w:bookmarkStart w:id="1658" w:name="_Toc317183805"/>
      <w:bookmarkStart w:id="1659" w:name="_Toc317097806"/>
      <w:bookmarkStart w:id="1660" w:name="_Toc317183810"/>
      <w:bookmarkStart w:id="1661" w:name="_Toc317097812"/>
      <w:bookmarkStart w:id="1662" w:name="_Toc317183816"/>
      <w:bookmarkStart w:id="1663" w:name="_Toc317097818"/>
      <w:bookmarkStart w:id="1664" w:name="_Toc317183822"/>
      <w:bookmarkStart w:id="1665" w:name="_Toc328577870"/>
      <w:bookmarkStart w:id="1666" w:name="_Toc328598673"/>
      <w:bookmarkStart w:id="1667" w:name="_Toc328663318"/>
      <w:bookmarkStart w:id="1668" w:name="_Toc328753187"/>
      <w:bookmarkStart w:id="1669" w:name="_Toc328577873"/>
      <w:bookmarkStart w:id="1670" w:name="_Toc328578354"/>
      <w:bookmarkStart w:id="1671" w:name="_Toc328598676"/>
      <w:bookmarkStart w:id="1672" w:name="_Toc328599178"/>
      <w:bookmarkStart w:id="1673" w:name="_Toc328663321"/>
      <w:bookmarkStart w:id="1674" w:name="_Toc328663825"/>
      <w:bookmarkStart w:id="1675" w:name="_Toc328663911"/>
      <w:bookmarkStart w:id="1676" w:name="_Toc328663997"/>
      <w:bookmarkStart w:id="1677" w:name="_Toc328664083"/>
      <w:bookmarkStart w:id="1678" w:name="_Toc328664169"/>
      <w:bookmarkStart w:id="1679" w:name="_Toc328664256"/>
      <w:bookmarkStart w:id="1680" w:name="_Toc328664344"/>
      <w:bookmarkStart w:id="1681" w:name="_Toc328664430"/>
      <w:bookmarkStart w:id="1682" w:name="_Toc328664791"/>
      <w:bookmarkStart w:id="1683" w:name="_Toc328753190"/>
      <w:bookmarkStart w:id="1684" w:name="_Toc328753694"/>
      <w:bookmarkStart w:id="1685" w:name="_Toc328577886"/>
      <w:bookmarkStart w:id="1686" w:name="_Toc328598689"/>
      <w:bookmarkStart w:id="1687" w:name="_Toc328663334"/>
      <w:bookmarkStart w:id="1688" w:name="_Toc328753203"/>
      <w:bookmarkStart w:id="1689" w:name="_Toc328577890"/>
      <w:bookmarkStart w:id="1690" w:name="_Toc328598693"/>
      <w:bookmarkStart w:id="1691" w:name="_Toc328663338"/>
      <w:bookmarkStart w:id="1692" w:name="_Toc328753207"/>
      <w:bookmarkStart w:id="1693" w:name="_Toc328577896"/>
      <w:bookmarkStart w:id="1694" w:name="_Toc328598699"/>
      <w:bookmarkStart w:id="1695" w:name="_Toc328663344"/>
      <w:bookmarkStart w:id="1696" w:name="_Toc328753213"/>
      <w:bookmarkStart w:id="1697" w:name="_Toc328577897"/>
      <w:bookmarkStart w:id="1698" w:name="_Toc328598700"/>
      <w:bookmarkStart w:id="1699" w:name="_Toc328663345"/>
      <w:bookmarkStart w:id="1700" w:name="_Toc328753214"/>
      <w:bookmarkStart w:id="1701" w:name="_Toc328577907"/>
      <w:bookmarkStart w:id="1702" w:name="_Toc328598710"/>
      <w:bookmarkStart w:id="1703" w:name="_Toc328663355"/>
      <w:bookmarkStart w:id="1704" w:name="_Toc328753224"/>
      <w:bookmarkStart w:id="1705" w:name="_Toc328577909"/>
      <w:bookmarkStart w:id="1706" w:name="_Toc328598712"/>
      <w:bookmarkStart w:id="1707" w:name="_Toc328663357"/>
      <w:bookmarkStart w:id="1708" w:name="_Toc328753226"/>
      <w:bookmarkStart w:id="1709" w:name="_Toc328577912"/>
      <w:bookmarkStart w:id="1710" w:name="_Toc328598715"/>
      <w:bookmarkStart w:id="1711" w:name="_Toc328663360"/>
      <w:bookmarkStart w:id="1712" w:name="_Toc328753229"/>
      <w:bookmarkStart w:id="1713" w:name="_Toc328577915"/>
      <w:bookmarkStart w:id="1714" w:name="_Toc328598718"/>
      <w:bookmarkStart w:id="1715" w:name="_Toc328663363"/>
      <w:bookmarkStart w:id="1716" w:name="_Toc328753232"/>
      <w:bookmarkStart w:id="1717" w:name="_Toc328577921"/>
      <w:bookmarkStart w:id="1718" w:name="_Toc328598724"/>
      <w:bookmarkStart w:id="1719" w:name="_Toc328663369"/>
      <w:bookmarkStart w:id="1720" w:name="_Toc328753238"/>
      <w:bookmarkStart w:id="1721" w:name="_Toc328577932"/>
      <w:bookmarkStart w:id="1722" w:name="_Toc328598735"/>
      <w:bookmarkStart w:id="1723" w:name="_Toc328663380"/>
      <w:bookmarkStart w:id="1724" w:name="_Toc328753249"/>
      <w:bookmarkStart w:id="1725" w:name="_Toc328577934"/>
      <w:bookmarkStart w:id="1726" w:name="_Toc328598737"/>
      <w:bookmarkStart w:id="1727" w:name="_Toc328663382"/>
      <w:bookmarkStart w:id="1728" w:name="_Toc328753251"/>
      <w:bookmarkStart w:id="1729" w:name="_Toc328577938"/>
      <w:bookmarkStart w:id="1730" w:name="_Toc328598741"/>
      <w:bookmarkStart w:id="1731" w:name="_Toc328663386"/>
      <w:bookmarkStart w:id="1732" w:name="_Toc328753255"/>
      <w:bookmarkStart w:id="1733" w:name="_Toc328577940"/>
      <w:bookmarkStart w:id="1734" w:name="_Toc328598743"/>
      <w:bookmarkStart w:id="1735" w:name="_Toc328663388"/>
      <w:bookmarkStart w:id="1736" w:name="_Toc328753257"/>
      <w:bookmarkStart w:id="1737" w:name="_Toc328577941"/>
      <w:bookmarkStart w:id="1738" w:name="_Toc328598744"/>
      <w:bookmarkStart w:id="1739" w:name="_Toc328663389"/>
      <w:bookmarkStart w:id="1740" w:name="_Toc328753258"/>
      <w:bookmarkStart w:id="1741" w:name="_Toc328577946"/>
      <w:bookmarkStart w:id="1742" w:name="_Toc328598749"/>
      <w:bookmarkStart w:id="1743" w:name="_Toc328663394"/>
      <w:bookmarkStart w:id="1744" w:name="_Toc328753263"/>
      <w:bookmarkStart w:id="1745" w:name="_Toc328577957"/>
      <w:bookmarkStart w:id="1746" w:name="_Toc328598760"/>
      <w:bookmarkStart w:id="1747" w:name="_Toc328663405"/>
      <w:bookmarkStart w:id="1748" w:name="_Toc328753274"/>
      <w:bookmarkStart w:id="1749" w:name="_Toc328577958"/>
      <w:bookmarkStart w:id="1750" w:name="_Toc328598761"/>
      <w:bookmarkStart w:id="1751" w:name="_Toc328663406"/>
      <w:bookmarkStart w:id="1752" w:name="_Toc328753275"/>
      <w:bookmarkStart w:id="1753" w:name="_Toc288383137"/>
      <w:bookmarkStart w:id="1754" w:name="_Toc328577995"/>
      <w:bookmarkStart w:id="1755" w:name="_Toc328598798"/>
      <w:bookmarkStart w:id="1756" w:name="_Toc328663443"/>
      <w:bookmarkStart w:id="1757" w:name="_Toc328753312"/>
      <w:bookmarkStart w:id="1758" w:name="_Toc328577999"/>
      <w:bookmarkStart w:id="1759" w:name="_Toc328598802"/>
      <w:bookmarkStart w:id="1760" w:name="_Toc328663447"/>
      <w:bookmarkStart w:id="1761" w:name="_Toc328753316"/>
      <w:bookmarkStart w:id="1762" w:name="_Toc328578001"/>
      <w:bookmarkStart w:id="1763" w:name="_Toc328598804"/>
      <w:bookmarkStart w:id="1764" w:name="_Toc328663449"/>
      <w:bookmarkStart w:id="1765" w:name="_Toc328753318"/>
      <w:bookmarkStart w:id="1766" w:name="_Toc328578003"/>
      <w:bookmarkStart w:id="1767" w:name="_Toc328598806"/>
      <w:bookmarkStart w:id="1768" w:name="_Toc328663451"/>
      <w:bookmarkStart w:id="1769" w:name="_Toc328753320"/>
      <w:bookmarkStart w:id="1770" w:name="_Toc328578011"/>
      <w:bookmarkStart w:id="1771" w:name="_Toc328598814"/>
      <w:bookmarkStart w:id="1772" w:name="_Toc328663459"/>
      <w:bookmarkStart w:id="1773" w:name="_Toc328753328"/>
      <w:bookmarkStart w:id="1774" w:name="_Toc328578012"/>
      <w:bookmarkStart w:id="1775" w:name="_Toc328598815"/>
      <w:bookmarkStart w:id="1776" w:name="_Toc328663460"/>
      <w:bookmarkStart w:id="1777" w:name="_Toc328753329"/>
      <w:bookmarkStart w:id="1778" w:name="_Toc328578055"/>
      <w:bookmarkStart w:id="1779" w:name="_Toc328598858"/>
      <w:bookmarkStart w:id="1780" w:name="_Toc328663503"/>
      <w:bookmarkStart w:id="1781" w:name="_Toc328753372"/>
      <w:bookmarkStart w:id="1782" w:name="_Toc328578056"/>
      <w:bookmarkStart w:id="1783" w:name="_Toc328598859"/>
      <w:bookmarkStart w:id="1784" w:name="_Toc328663504"/>
      <w:bookmarkStart w:id="1785" w:name="_Toc328753373"/>
      <w:bookmarkStart w:id="1786" w:name="_Toc328578162"/>
      <w:bookmarkStart w:id="1787" w:name="_Toc328598965"/>
      <w:bookmarkStart w:id="1788" w:name="_Toc328663610"/>
      <w:bookmarkStart w:id="1789" w:name="_Toc328753479"/>
      <w:bookmarkStart w:id="1790" w:name="_Toc328578170"/>
      <w:bookmarkStart w:id="1791" w:name="_Toc328598973"/>
      <w:bookmarkStart w:id="1792" w:name="_Toc328663618"/>
      <w:bookmarkStart w:id="1793" w:name="_Toc328753487"/>
      <w:bookmarkStart w:id="1794" w:name="_Toc328578171"/>
      <w:bookmarkStart w:id="1795" w:name="_Toc328598974"/>
      <w:bookmarkStart w:id="1796" w:name="_Toc328663619"/>
      <w:bookmarkStart w:id="1797" w:name="_Toc328753488"/>
      <w:bookmarkStart w:id="1798" w:name="_Toc328578172"/>
      <w:bookmarkStart w:id="1799" w:name="_Toc328598975"/>
      <w:bookmarkStart w:id="1800" w:name="_Toc328663620"/>
      <w:bookmarkStart w:id="1801" w:name="_Toc328753489"/>
      <w:bookmarkStart w:id="1802" w:name="_Toc328578174"/>
      <w:bookmarkStart w:id="1803" w:name="_Toc328598977"/>
      <w:bookmarkStart w:id="1804" w:name="_Toc328663622"/>
      <w:bookmarkStart w:id="1805" w:name="_Toc328753491"/>
      <w:bookmarkStart w:id="1806" w:name="_Toc328578182"/>
      <w:bookmarkStart w:id="1807" w:name="_Toc328598985"/>
      <w:bookmarkStart w:id="1808" w:name="_Toc328663630"/>
      <w:bookmarkStart w:id="1809" w:name="_Toc328753499"/>
      <w:bookmarkStart w:id="1810" w:name="_Toc278305710"/>
      <w:bookmarkStart w:id="1811" w:name="_Toc278893662"/>
      <w:bookmarkStart w:id="1812" w:name="_Toc278977647"/>
      <w:bookmarkStart w:id="1813" w:name="_Toc20221200"/>
      <w:bookmarkStart w:id="1814" w:name="_Toc330921832"/>
      <w:bookmarkStart w:id="1815" w:name="_Toc330921842"/>
      <w:bookmarkStart w:id="1816" w:name="_Toc330921843"/>
      <w:bookmarkStart w:id="1817" w:name="_Toc330921844"/>
      <w:bookmarkStart w:id="1818" w:name="_Toc330921845"/>
      <w:bookmarkStart w:id="1819" w:name="_Toc330921850"/>
      <w:bookmarkStart w:id="1820" w:name="_Toc330921851"/>
      <w:bookmarkStart w:id="1821" w:name="_Toc330921852"/>
      <w:bookmarkStart w:id="1822" w:name="_Toc330921853"/>
      <w:bookmarkStart w:id="1823" w:name="_Toc330921854"/>
      <w:bookmarkStart w:id="1824" w:name="_Toc330921855"/>
      <w:bookmarkStart w:id="1825" w:name="_Toc330921856"/>
      <w:bookmarkStart w:id="1826" w:name="_Toc330921858"/>
      <w:bookmarkStart w:id="1827" w:name="_Toc330921859"/>
      <w:bookmarkStart w:id="1828" w:name="_Toc330921860"/>
      <w:bookmarkStart w:id="1829" w:name="_Toc330921861"/>
      <w:bookmarkStart w:id="1830" w:name="_Toc330921862"/>
      <w:bookmarkStart w:id="1831" w:name="_Toc330921867"/>
      <w:bookmarkStart w:id="1832" w:name="_Toc330921868"/>
      <w:bookmarkStart w:id="1833" w:name="_Toc330921870"/>
      <w:bookmarkStart w:id="1834" w:name="_Toc330921871"/>
      <w:bookmarkStart w:id="1835" w:name="_Toc330921872"/>
      <w:bookmarkStart w:id="1836" w:name="_Toc330921873"/>
      <w:bookmarkStart w:id="1837" w:name="_Toc330921874"/>
      <w:bookmarkStart w:id="1838" w:name="_Toc330921879"/>
      <w:bookmarkStart w:id="1839" w:name="_Toc330921880"/>
      <w:bookmarkStart w:id="1840" w:name="_Toc330921882"/>
      <w:bookmarkStart w:id="1841" w:name="_Toc330921883"/>
      <w:bookmarkStart w:id="1842" w:name="_Toc330921884"/>
      <w:bookmarkStart w:id="1843" w:name="_Toc330921885"/>
      <w:bookmarkStart w:id="1844" w:name="_Toc330921890"/>
      <w:bookmarkStart w:id="1845" w:name="_Toc330921891"/>
      <w:bookmarkStart w:id="1846" w:name="_Toc330921893"/>
      <w:bookmarkStart w:id="1847" w:name="_Toc330921894"/>
      <w:bookmarkStart w:id="1848" w:name="_Toc330921895"/>
      <w:bookmarkStart w:id="1849" w:name="_Toc330921901"/>
      <w:bookmarkStart w:id="1850" w:name="_Toc330921902"/>
      <w:bookmarkStart w:id="1851" w:name="_Toc330921904"/>
      <w:bookmarkStart w:id="1852" w:name="_Toc330921905"/>
      <w:bookmarkStart w:id="1853" w:name="_Toc330921907"/>
      <w:bookmarkStart w:id="1854" w:name="_Toc330921908"/>
      <w:bookmarkStart w:id="1855" w:name="_Toc330921909"/>
      <w:bookmarkStart w:id="1856" w:name="_Toc330921913"/>
      <w:bookmarkStart w:id="1857" w:name="_Toc330921914"/>
      <w:bookmarkStart w:id="1858" w:name="_Toc330921916"/>
      <w:bookmarkStart w:id="1859" w:name="_Toc330921917"/>
      <w:bookmarkStart w:id="1860" w:name="_Toc330921919"/>
      <w:bookmarkStart w:id="1861" w:name="_Toc330921923"/>
      <w:bookmarkStart w:id="1862" w:name="_Toc330921924"/>
      <w:bookmarkStart w:id="1863" w:name="_Toc330921926"/>
      <w:bookmarkStart w:id="1864" w:name="_Toc330921927"/>
      <w:bookmarkStart w:id="1865" w:name="_Toc330921929"/>
      <w:bookmarkStart w:id="1866" w:name="_Toc330921931"/>
      <w:bookmarkStart w:id="1867" w:name="_Toc330921933"/>
      <w:bookmarkStart w:id="1868" w:name="_Toc330921936"/>
      <w:bookmarkStart w:id="1869" w:name="_Toc330921937"/>
      <w:bookmarkStart w:id="1870" w:name="_Toc330921939"/>
      <w:bookmarkStart w:id="1871" w:name="_Toc330921940"/>
      <w:bookmarkStart w:id="1872" w:name="_Toc33092194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r w:rsidRPr="00A4559E">
        <w:t>The</w:t>
      </w:r>
      <w:r w:rsidR="004144D8" w:rsidRPr="00A4559E">
        <w:t xml:space="preserve"> reconstruction of a point cloud</w:t>
      </w:r>
      <w:r w:rsidRPr="00A4559E">
        <w:t xml:space="preserve"> is specified such that all decoders that conform to a specified profile and level will produce numerically identical</w:t>
      </w:r>
      <w:r w:rsidR="00B659D4" w:rsidRPr="00A4559E">
        <w:t xml:space="preserve"> output</w:t>
      </w:r>
      <w:r w:rsidRPr="00A4559E">
        <w:t xml:space="preserve"> </w:t>
      </w:r>
      <w:r w:rsidRPr="004F2A4F">
        <w:rPr>
          <w:rFonts w:eastAsia="MS Mincho"/>
          <w:lang w:eastAsia="ja-JP"/>
        </w:rPr>
        <w:t>point cloud frame</w:t>
      </w:r>
      <w:r w:rsidR="006C78A6" w:rsidRPr="004F2A4F">
        <w:rPr>
          <w:rFonts w:eastAsia="MS Mincho"/>
          <w:lang w:eastAsia="ja-JP"/>
        </w:rPr>
        <w:t>s</w:t>
      </w:r>
      <w:r w:rsidRPr="00A4559E">
        <w:t xml:space="preserve"> for a bitstream conforming to that profile and level.</w:t>
      </w:r>
      <w:r w:rsidR="00431693" w:rsidRPr="00A4559E">
        <w:t xml:space="preserve"> </w:t>
      </w:r>
      <w:r w:rsidRPr="00A4559E">
        <w:t xml:space="preserve"> Any decoding process that produces</w:t>
      </w:r>
      <w:r w:rsidR="009517D2" w:rsidRPr="00A4559E">
        <w:t xml:space="preserve"> an</w:t>
      </w:r>
      <w:r w:rsidRPr="00A4559E">
        <w:t xml:space="preserve"> identical</w:t>
      </w:r>
      <w:r w:rsidR="00B659D4" w:rsidRPr="00A4559E">
        <w:t xml:space="preserve"> output</w:t>
      </w:r>
      <w:r w:rsidRPr="00A4559E">
        <w:t xml:space="preserve"> </w:t>
      </w:r>
      <w:r w:rsidRPr="004F2A4F">
        <w:rPr>
          <w:rFonts w:eastAsia="MS Mincho"/>
          <w:lang w:eastAsia="ja-JP"/>
        </w:rPr>
        <w:t>point cloud</w:t>
      </w:r>
      <w:r w:rsidR="009517D2">
        <w:rPr>
          <w:rFonts w:eastAsia="MS Mincho"/>
          <w:lang w:eastAsia="ja-JP"/>
        </w:rPr>
        <w:t xml:space="preserve"> sequence</w:t>
      </w:r>
      <w:r w:rsidRPr="00A4559E">
        <w:t xml:space="preserve"> to</w:t>
      </w:r>
      <w:r w:rsidR="00B659D4" w:rsidRPr="00A4559E">
        <w:t xml:space="preserve"> that</w:t>
      </w:r>
      <w:r w:rsidRPr="00A4559E">
        <w:t xml:space="preserve"> produced by the process described herein conforms to the decoding process requirements of this</w:t>
      </w:r>
      <w:r w:rsidR="0060796B" w:rsidRPr="00A4559E">
        <w:t xml:space="preserve"> document</w:t>
      </w:r>
      <w:r w:rsidRPr="00A4559E">
        <w:t>.</w:t>
      </w:r>
    </w:p>
    <w:p w14:paraId="14F3ADE0" w14:textId="3D202E91" w:rsidR="0045099B" w:rsidRPr="00A4559E" w:rsidRDefault="0045099B" w:rsidP="00FD12B5">
      <w:r w:rsidRPr="00A4559E">
        <w:rPr>
          <w:szCs w:val="24"/>
        </w:rPr>
        <w:t>The frame decoding process</w:t>
      </w:r>
      <w:r w:rsidR="00C154C6" w:rsidRPr="00A4559E">
        <w:rPr>
          <w:szCs w:val="24"/>
        </w:rPr>
        <w:t xml:space="preserve"> (</w:t>
      </w:r>
      <w:r w:rsidR="00C154C6" w:rsidRPr="00A4559E">
        <w:rPr>
          <w:szCs w:val="24"/>
        </w:rPr>
        <w:fldChar w:fldCharType="begin"/>
      </w:r>
      <w:r w:rsidR="00C154C6" w:rsidRPr="00A4559E">
        <w:rPr>
          <w:szCs w:val="24"/>
        </w:rPr>
        <w:instrText xml:space="preserve"> REF _Ref99035309 \r \h </w:instrText>
      </w:r>
      <w:r w:rsidR="00C154C6" w:rsidRPr="00A4559E">
        <w:rPr>
          <w:szCs w:val="24"/>
        </w:rPr>
      </w:r>
      <w:r w:rsidR="00C154C6" w:rsidRPr="00A4559E">
        <w:rPr>
          <w:szCs w:val="24"/>
        </w:rPr>
        <w:fldChar w:fldCharType="separate"/>
      </w:r>
      <w:r w:rsidR="00A64ED4">
        <w:rPr>
          <w:szCs w:val="24"/>
        </w:rPr>
        <w:t>8.2</w:t>
      </w:r>
      <w:r w:rsidR="00C154C6" w:rsidRPr="00A4559E">
        <w:rPr>
          <w:szCs w:val="24"/>
        </w:rPr>
        <w:fldChar w:fldCharType="end"/>
      </w:r>
      <w:r w:rsidR="00C154C6" w:rsidRPr="00A4559E">
        <w:rPr>
          <w:szCs w:val="24"/>
        </w:rPr>
        <w:t>)</w:t>
      </w:r>
      <w:r w:rsidRPr="00A4559E">
        <w:rPr>
          <w:szCs w:val="24"/>
        </w:rPr>
        <w:t xml:space="preserve"> shall be repeatedly performed for each coded point cloud frame in the coded point cloud sequence.</w:t>
      </w:r>
    </w:p>
    <w:p w14:paraId="145C83B1" w14:textId="14B7B09F" w:rsidR="0045099B" w:rsidRDefault="0045099B" w:rsidP="0045099B">
      <w:pPr>
        <w:pStyle w:val="Heading2"/>
        <w:rPr>
          <w:noProof/>
        </w:rPr>
      </w:pPr>
      <w:bookmarkStart w:id="1873" w:name="_Ref99035309"/>
      <w:bookmarkStart w:id="1874" w:name="_Toc168435968"/>
      <w:r>
        <w:rPr>
          <w:noProof/>
        </w:rPr>
        <w:t>Frame decoding processes</w:t>
      </w:r>
      <w:bookmarkEnd w:id="1873"/>
      <w:bookmarkEnd w:id="1874"/>
      <w:r w:rsidR="00BC0061">
        <w:fldChar w:fldCharType="begin"/>
      </w:r>
      <w:r w:rsidR="00BC0061">
        <w:rPr>
          <w:rStyle w:val="HdgMarker"/>
        </w:rPr>
        <w:instrText>Q</w:instrText>
      </w:r>
      <w:r w:rsidR="00BC0061">
        <w:instrText>UOTE "" \* Charformat</w:instrText>
      </w:r>
      <w:r w:rsidR="00BC0061">
        <w:fldChar w:fldCharType="end"/>
      </w:r>
    </w:p>
    <w:p w14:paraId="0966BF01" w14:textId="13605E6A" w:rsidR="006822E3" w:rsidRDefault="006822E3" w:rsidP="00B164FB">
      <w:pPr>
        <w:pStyle w:val="Heading3"/>
      </w:pPr>
      <w:bookmarkStart w:id="1875" w:name="_Toc168435969"/>
      <w:r>
        <w:t>General</w:t>
      </w:r>
      <w:bookmarkEnd w:id="1875"/>
      <w:r w:rsidR="00BC0061">
        <w:fldChar w:fldCharType="begin"/>
      </w:r>
      <w:r w:rsidR="00BC0061">
        <w:rPr>
          <w:rStyle w:val="HdgMarker"/>
        </w:rPr>
        <w:instrText>Q</w:instrText>
      </w:r>
      <w:r w:rsidR="00BC0061">
        <w:instrText>UOTE "" \* Charformat</w:instrText>
      </w:r>
      <w:r w:rsidR="00BC0061">
        <w:fldChar w:fldCharType="end"/>
      </w:r>
    </w:p>
    <w:p w14:paraId="7E7874C0" w14:textId="753866C2" w:rsidR="0045099B" w:rsidRPr="00A4559E" w:rsidRDefault="0045099B" w:rsidP="0045099B">
      <w:pPr>
        <w:rPr>
          <w:szCs w:val="24"/>
        </w:rPr>
      </w:pPr>
      <w:r w:rsidRPr="00A4559E">
        <w:rPr>
          <w:szCs w:val="24"/>
        </w:rPr>
        <w:t>The</w:t>
      </w:r>
      <w:r w:rsidR="00B1458A" w:rsidRPr="00A4559E">
        <w:rPr>
          <w:szCs w:val="24"/>
        </w:rPr>
        <w:t xml:space="preserve"> result</w:t>
      </w:r>
      <w:r w:rsidRPr="00A4559E">
        <w:rPr>
          <w:szCs w:val="24"/>
        </w:rPr>
        <w:t xml:space="preserve"> of th</w:t>
      </w:r>
      <w:r w:rsidRPr="004F2A4F">
        <w:rPr>
          <w:rFonts w:eastAsia="MS Mincho"/>
          <w:szCs w:val="24"/>
          <w:lang w:eastAsia="ja-JP"/>
        </w:rPr>
        <w:t>is</w:t>
      </w:r>
      <w:r w:rsidRPr="00A4559E">
        <w:rPr>
          <w:szCs w:val="24"/>
        </w:rPr>
        <w:t xml:space="preserve"> process is a</w:t>
      </w:r>
      <w:r>
        <w:rPr>
          <w:rFonts w:eastAsia="MS Mincho"/>
          <w:szCs w:val="24"/>
          <w:lang w:eastAsia="ja-JP"/>
        </w:rPr>
        <w:t xml:space="preserve"> reconstructed</w:t>
      </w:r>
      <w:r w:rsidRPr="004F2A4F">
        <w:rPr>
          <w:rFonts w:eastAsia="MS Mincho"/>
          <w:szCs w:val="24"/>
          <w:lang w:eastAsia="ja-JP"/>
        </w:rPr>
        <w:t xml:space="preserve"> </w:t>
      </w:r>
      <w:r w:rsidRPr="00A4559E">
        <w:rPr>
          <w:szCs w:val="24"/>
        </w:rPr>
        <w:t>point cloud frame</w:t>
      </w:r>
      <w:r w:rsidRPr="004F2A4F">
        <w:rPr>
          <w:rFonts w:eastAsia="MS Mincho"/>
          <w:szCs w:val="24"/>
          <w:lang w:eastAsia="ja-JP"/>
        </w:rPr>
        <w:t>.</w:t>
      </w:r>
    </w:p>
    <w:p w14:paraId="3C34CD1B" w14:textId="0FCB1751" w:rsidR="0045099B" w:rsidRPr="00A4559E" w:rsidRDefault="0045099B" w:rsidP="0045099B">
      <w:pPr>
        <w:rPr>
          <w:szCs w:val="24"/>
        </w:rPr>
      </w:pPr>
      <w:r w:rsidRPr="00A4559E">
        <w:rPr>
          <w:szCs w:val="24"/>
        </w:rPr>
        <w:lastRenderedPageBreak/>
        <w:t>At the start of</w:t>
      </w:r>
      <w:r w:rsidR="00BC3996" w:rsidRPr="00A4559E">
        <w:rPr>
          <w:szCs w:val="24"/>
        </w:rPr>
        <w:t xml:space="preserve"> every</w:t>
      </w:r>
      <w:r w:rsidRPr="00A4559E">
        <w:rPr>
          <w:szCs w:val="24"/>
        </w:rPr>
        <w:t xml:space="preserve"> coded point cloud frame, the output point cloud frame shall be initialized to the empty point cloud.</w:t>
      </w:r>
    </w:p>
    <w:p w14:paraId="50AD5A4D" w14:textId="4F0448CE" w:rsidR="0045099B" w:rsidRPr="00A4559E" w:rsidRDefault="0045099B" w:rsidP="0045099B">
      <w:pPr>
        <w:pStyle w:val="Code"/>
      </w:pPr>
      <w:r w:rsidRPr="00A4559E">
        <w:t>RecCloudPointCnt = 0</w:t>
      </w:r>
    </w:p>
    <w:p w14:paraId="3A4AB2D3" w14:textId="16D1BC41" w:rsidR="006822E3" w:rsidRPr="00A4559E" w:rsidRDefault="006822E3" w:rsidP="006822E3">
      <w:r w:rsidRPr="00A4559E">
        <w:rPr>
          <w:szCs w:val="24"/>
        </w:rPr>
        <w:t>The slice decoding process</w:t>
      </w:r>
      <w:r w:rsidR="00C154C6" w:rsidRPr="00A4559E">
        <w:rPr>
          <w:szCs w:val="24"/>
        </w:rPr>
        <w:t xml:space="preserve"> (</w:t>
      </w:r>
      <w:r w:rsidR="00C154C6" w:rsidRPr="00A4559E">
        <w:rPr>
          <w:szCs w:val="24"/>
        </w:rPr>
        <w:fldChar w:fldCharType="begin"/>
      </w:r>
      <w:r w:rsidR="00C154C6" w:rsidRPr="00A4559E">
        <w:rPr>
          <w:szCs w:val="24"/>
        </w:rPr>
        <w:instrText xml:space="preserve"> REF _Ref99035559 \r \h </w:instrText>
      </w:r>
      <w:r w:rsidR="00C154C6" w:rsidRPr="00A4559E">
        <w:rPr>
          <w:szCs w:val="24"/>
        </w:rPr>
      </w:r>
      <w:r w:rsidR="00C154C6" w:rsidRPr="00A4559E">
        <w:rPr>
          <w:szCs w:val="24"/>
        </w:rPr>
        <w:fldChar w:fldCharType="separate"/>
      </w:r>
      <w:r w:rsidR="00A64ED4">
        <w:rPr>
          <w:szCs w:val="24"/>
        </w:rPr>
        <w:t>8.3</w:t>
      </w:r>
      <w:r w:rsidR="00C154C6" w:rsidRPr="00A4559E">
        <w:rPr>
          <w:szCs w:val="24"/>
        </w:rPr>
        <w:fldChar w:fldCharType="end"/>
      </w:r>
      <w:r w:rsidR="00C154C6" w:rsidRPr="00A4559E">
        <w:rPr>
          <w:szCs w:val="24"/>
        </w:rPr>
        <w:t>)</w:t>
      </w:r>
      <w:r w:rsidRPr="00A4559E">
        <w:rPr>
          <w:szCs w:val="24"/>
        </w:rPr>
        <w:t xml:space="preserve"> shall be repeatedly performed for each slice in the coded point cloud frame.</w:t>
      </w:r>
    </w:p>
    <w:p w14:paraId="60025E00" w14:textId="3CF5932C" w:rsidR="006822E3" w:rsidRDefault="006822E3" w:rsidP="00B164FB">
      <w:pPr>
        <w:pStyle w:val="Heading3"/>
      </w:pPr>
      <w:bookmarkStart w:id="1876" w:name="_Ref96965826"/>
      <w:bookmarkStart w:id="1877" w:name="_Toc168435970"/>
      <w:r>
        <w:t>Frame counter</w:t>
      </w:r>
      <w:bookmarkEnd w:id="1876"/>
      <w:bookmarkEnd w:id="1877"/>
      <w:r w:rsidR="00BC0061">
        <w:fldChar w:fldCharType="begin"/>
      </w:r>
      <w:r w:rsidR="00BC0061">
        <w:rPr>
          <w:rStyle w:val="HdgMarker"/>
        </w:rPr>
        <w:instrText>Q</w:instrText>
      </w:r>
      <w:r w:rsidR="00BC0061">
        <w:instrText>UOTE "" \* Charformat</w:instrText>
      </w:r>
      <w:r w:rsidR="00BC0061">
        <w:fldChar w:fldCharType="end"/>
      </w:r>
    </w:p>
    <w:p w14:paraId="33020F3C" w14:textId="09E425BE" w:rsidR="00640D29" w:rsidRPr="00A4559E" w:rsidRDefault="00640D29" w:rsidP="001D4039">
      <w:pPr>
        <w:pStyle w:val="NormalKWN"/>
        <w:rPr>
          <w:lang w:eastAsia="ja-JP"/>
        </w:rPr>
      </w:pPr>
      <w:r w:rsidRPr="00A4559E">
        <w:rPr>
          <w:lang w:eastAsia="ja-JP"/>
        </w:rPr>
        <w:t xml:space="preserve">The variable </w:t>
      </w:r>
      <w:r w:rsidR="004A4309">
        <w:fldChar w:fldCharType="begin"/>
      </w:r>
      <w:r w:rsidR="004A4309">
        <w:instrText xml:space="preserve">XE </w:instrText>
      </w:r>
      <w:r w:rsidR="004A4309" w:rsidRPr="004A4309">
        <w:rPr>
          <w:rStyle w:val="VarNinline"/>
        </w:rPr>
        <w:instrText>FrameCtr</w:instrText>
      </w:r>
      <w:r w:rsidR="004A4309">
        <w:instrText xml:space="preserve"> \t</w:instrText>
      </w:r>
      <w:r w:rsidR="00856A9A">
        <w:instrText>“</w:instrText>
      </w:r>
      <w:r w:rsidR="004A4309">
        <w:instrText>"</w:instrText>
      </w:r>
      <w:r w:rsidR="004A4309">
        <w:fldChar w:fldCharType="begin"/>
      </w:r>
      <w:r w:rsidR="004A4309">
        <w:instrText>STYLEREF HdgMarker \w</w:instrText>
      </w:r>
      <w:r w:rsidR="004A4309">
        <w:fldChar w:fldCharType="separate"/>
      </w:r>
      <w:r w:rsidR="00A64ED4">
        <w:rPr>
          <w:noProof/>
        </w:rPr>
        <w:instrText>8.2.2</w:instrText>
      </w:r>
      <w:r w:rsidR="004A4309">
        <w:fldChar w:fldCharType="end"/>
      </w:r>
      <w:r w:rsidR="004A4309">
        <w:instrText>"</w:instrText>
      </w:r>
      <w:r w:rsidR="004A4309">
        <w:fldChar w:fldCharType="end"/>
      </w:r>
      <w:r w:rsidR="00702B0C" w:rsidRPr="00D35E12">
        <w:rPr>
          <w:rStyle w:val="VarNinline"/>
        </w:rPr>
        <w:t>FrameCtr</w:t>
      </w:r>
      <w:r w:rsidRPr="00A4559E">
        <w:rPr>
          <w:lang w:eastAsia="ja-JP"/>
        </w:rPr>
        <w:t xml:space="preserve"> represents the notional frame counter.</w:t>
      </w:r>
      <w:r w:rsidR="00431693" w:rsidRPr="00A4559E">
        <w:rPr>
          <w:lang w:eastAsia="ja-JP"/>
        </w:rPr>
        <w:t xml:space="preserve"> </w:t>
      </w:r>
      <w:r w:rsidR="006822E3" w:rsidRPr="00A4559E">
        <w:rPr>
          <w:lang w:eastAsia="ja-JP"/>
        </w:rPr>
        <w:t xml:space="preserve"> For</w:t>
      </w:r>
      <w:r w:rsidRPr="00A4559E">
        <w:rPr>
          <w:lang w:eastAsia="ja-JP"/>
        </w:rPr>
        <w:t xml:space="preserve"> the</w:t>
      </w:r>
      <w:r w:rsidR="006822E3" w:rsidRPr="00A4559E">
        <w:rPr>
          <w:lang w:eastAsia="ja-JP"/>
        </w:rPr>
        <w:t xml:space="preserve"> first decoded</w:t>
      </w:r>
      <w:r w:rsidRPr="00A4559E">
        <w:rPr>
          <w:lang w:eastAsia="ja-JP"/>
        </w:rPr>
        <w:t xml:space="preserve"> frame, </w:t>
      </w:r>
      <w:r w:rsidR="00702B0C" w:rsidRPr="00D35E12">
        <w:rPr>
          <w:rStyle w:val="VarNinline"/>
        </w:rPr>
        <w:t>FrameCtr</w:t>
      </w:r>
      <w:r w:rsidR="006822E3" w:rsidRPr="00A4559E">
        <w:rPr>
          <w:lang w:eastAsia="ja-JP"/>
        </w:rPr>
        <w:t xml:space="preserve"> shall be</w:t>
      </w:r>
      <w:r w:rsidRPr="00A4559E">
        <w:rPr>
          <w:lang w:eastAsia="ja-JP"/>
        </w:rPr>
        <w:t xml:space="preserve"> set equal to </w:t>
      </w:r>
      <w:r w:rsidRPr="00A4559E">
        <w:rPr>
          <w:rStyle w:val="Synvarinline"/>
        </w:rPr>
        <w:t>frame_ctr_lsb</w:t>
      </w:r>
      <w:r w:rsidRPr="00A4559E">
        <w:rPr>
          <w:lang w:eastAsia="ja-JP"/>
        </w:rPr>
        <w:t>.</w:t>
      </w:r>
      <w:r w:rsidR="00431693" w:rsidRPr="00A4559E">
        <w:rPr>
          <w:lang w:eastAsia="ja-JP"/>
        </w:rPr>
        <w:t xml:space="preserve"> </w:t>
      </w:r>
      <w:r w:rsidRPr="00A4559E">
        <w:rPr>
          <w:lang w:eastAsia="ja-JP"/>
        </w:rPr>
        <w:t xml:space="preserve"> Otherwise, the variable </w:t>
      </w:r>
      <w:r w:rsidR="00702B0C" w:rsidRPr="00D35E12">
        <w:rPr>
          <w:rStyle w:val="VarNinline"/>
        </w:rPr>
        <w:t>FrameCtr</w:t>
      </w:r>
      <w:r w:rsidR="006822E3" w:rsidRPr="00A4559E">
        <w:rPr>
          <w:lang w:eastAsia="ja-JP"/>
        </w:rPr>
        <w:t xml:space="preserve"> shall be</w:t>
      </w:r>
      <w:r w:rsidRPr="00A4559E">
        <w:rPr>
          <w:lang w:eastAsia="ja-JP"/>
        </w:rPr>
        <w:t xml:space="preserve"> updated</w:t>
      </w:r>
      <w:r w:rsidR="007C4CAA" w:rsidRPr="00A4559E">
        <w:rPr>
          <w:lang w:eastAsia="ja-JP"/>
        </w:rPr>
        <w:t xml:space="preserve"> for each frame</w:t>
      </w:r>
      <w:r w:rsidRPr="00A4559E">
        <w:rPr>
          <w:lang w:eastAsia="ja-JP"/>
        </w:rPr>
        <w:t>:</w:t>
      </w:r>
    </w:p>
    <w:p w14:paraId="0326EBEE" w14:textId="584A5D96" w:rsidR="00640D29" w:rsidRPr="00A4559E" w:rsidRDefault="00640D29" w:rsidP="00640D29">
      <w:pPr>
        <w:pStyle w:val="Code"/>
      </w:pPr>
      <w:r w:rsidRPr="00A4559E">
        <w:t xml:space="preserve">window = </w:t>
      </w:r>
      <w:r w:rsidR="005C12F6" w:rsidRPr="00A4559E">
        <w:t>Exp2</w:t>
      </w:r>
      <w:r w:rsidRPr="00A4559E">
        <w:t>(frame_ctr_lsb_bits) &gt;&gt; 1</w:t>
      </w:r>
      <w:r w:rsidR="002A1450" w:rsidRPr="00A4559E">
        <w:br/>
      </w:r>
      <w:r w:rsidRPr="00A4559E">
        <w:t xml:space="preserve">curLsb = FrameCtr % </w:t>
      </w:r>
      <w:r w:rsidR="005C12F6" w:rsidRPr="00A4559E">
        <w:t>Exp2</w:t>
      </w:r>
      <w:r w:rsidRPr="00A4559E">
        <w:t>(frame_ctr_lsb_bits)</w:t>
      </w:r>
      <w:r w:rsidR="002A1450" w:rsidRPr="00A4559E">
        <w:br/>
      </w:r>
      <w:r w:rsidRPr="00A4559E">
        <w:t>curMsb = FrameCtr &gt;&gt; frame_ctr_lsb_bits</w:t>
      </w:r>
      <w:r w:rsidR="002A1450" w:rsidRPr="00A4559E">
        <w:br/>
      </w:r>
      <w:r w:rsidRPr="00A4559E">
        <w:t>if ((frame_ctr_lsb &lt; curLsb) &amp;&amp; (</w:t>
      </w:r>
      <w:r w:rsidRPr="00130F12">
        <w:t>curLsb</w:t>
      </w:r>
      <w:r w:rsidR="00130F12" w:rsidRPr="005340A0">
        <w:t xml:space="preserve"> </w:t>
      </w:r>
      <w:r w:rsidR="009C466F" w:rsidRPr="00130F12">
        <w:t>−</w:t>
      </w:r>
      <w:r w:rsidRPr="00130F12">
        <w:t xml:space="preserve"> frame</w:t>
      </w:r>
      <w:r w:rsidRPr="00A4559E">
        <w:t xml:space="preserve">_ctr_lsb) </w:t>
      </w:r>
      <w:r w:rsidR="009F0A4F" w:rsidRPr="00A4559E">
        <w:t>≥</w:t>
      </w:r>
      <w:r w:rsidRPr="00A4559E">
        <w:t xml:space="preserve"> window)</w:t>
      </w:r>
      <w:r w:rsidR="002A1450" w:rsidRPr="00A4559E">
        <w:br/>
      </w:r>
      <w:r w:rsidRPr="00A4559E">
        <w:t xml:space="preserve">  curMsb++</w:t>
      </w:r>
      <w:r w:rsidR="002A1450" w:rsidRPr="00A4559E">
        <w:br/>
      </w:r>
      <w:r w:rsidRPr="00A4559E">
        <w:t>else if ((frame_ctr</w:t>
      </w:r>
      <w:r w:rsidR="00BF48CE" w:rsidRPr="00A4559E">
        <w:t>_lsb</w:t>
      </w:r>
      <w:r w:rsidRPr="00A4559E">
        <w:t xml:space="preserve"> &gt; curLsb) &amp;&amp; (frame_ctr</w:t>
      </w:r>
      <w:r w:rsidR="00BF48CE" w:rsidRPr="00A4559E">
        <w:t>_lsb</w:t>
      </w:r>
      <w:r w:rsidRPr="00A4559E">
        <w:t xml:space="preserve"> – curLsb) &gt; window)</w:t>
      </w:r>
      <w:r w:rsidR="002A1450" w:rsidRPr="00A4559E">
        <w:br/>
      </w:r>
      <w:r w:rsidRPr="00A4559E">
        <w:t xml:space="preserve">  curMsb</w:t>
      </w:r>
      <w:r w:rsidR="009C466F">
        <w:t>−−</w:t>
      </w:r>
      <w:r w:rsidR="002A1450" w:rsidRPr="00A4559E">
        <w:br/>
      </w:r>
      <w:r w:rsidRPr="00A4559E">
        <w:t>FrameCtr = (curMsb &lt;&lt; frame_ctr_lsb_bits) + frame_ctr_lsb</w:t>
      </w:r>
    </w:p>
    <w:p w14:paraId="4F2F05BA" w14:textId="60462A73" w:rsidR="00CC11F8" w:rsidRDefault="00CC11F8">
      <w:pPr>
        <w:pStyle w:val="Heading2"/>
        <w:rPr>
          <w:noProof/>
        </w:rPr>
      </w:pPr>
      <w:bookmarkStart w:id="1878" w:name="_Toc93592272"/>
      <w:bookmarkStart w:id="1879" w:name="_Toc12531163"/>
      <w:bookmarkStart w:id="1880" w:name="_Toc12531164"/>
      <w:bookmarkStart w:id="1881" w:name="_Toc12531165"/>
      <w:bookmarkStart w:id="1882" w:name="_Toc12531166"/>
      <w:bookmarkStart w:id="1883" w:name="_Toc12531167"/>
      <w:bookmarkStart w:id="1884" w:name="_Toc12531170"/>
      <w:bookmarkStart w:id="1885" w:name="_Toc12531171"/>
      <w:bookmarkStart w:id="1886" w:name="_Toc515629450"/>
      <w:bookmarkStart w:id="1887" w:name="_Toc515630004"/>
      <w:bookmarkStart w:id="1888" w:name="_Toc516232696"/>
      <w:bookmarkStart w:id="1889" w:name="_Toc516233226"/>
      <w:bookmarkStart w:id="1890" w:name="_Toc516233783"/>
      <w:bookmarkStart w:id="1891" w:name="_Toc516234324"/>
      <w:bookmarkStart w:id="1892" w:name="_Toc517248854"/>
      <w:bookmarkStart w:id="1893" w:name="_Toc517249424"/>
      <w:bookmarkStart w:id="1894" w:name="_Toc517249997"/>
      <w:bookmarkStart w:id="1895" w:name="_Toc517250560"/>
      <w:bookmarkStart w:id="1896" w:name="_Toc517251130"/>
      <w:bookmarkStart w:id="1897" w:name="_Toc517251701"/>
      <w:bookmarkStart w:id="1898" w:name="_Toc517251894"/>
      <w:bookmarkStart w:id="1899" w:name="_Toc515270605"/>
      <w:bookmarkStart w:id="1900" w:name="_Toc515271131"/>
      <w:bookmarkStart w:id="1901" w:name="_Toc515629451"/>
      <w:bookmarkStart w:id="1902" w:name="_Toc515630005"/>
      <w:bookmarkStart w:id="1903" w:name="_Toc516232697"/>
      <w:bookmarkStart w:id="1904" w:name="_Toc516233227"/>
      <w:bookmarkStart w:id="1905" w:name="_Toc516233784"/>
      <w:bookmarkStart w:id="1906" w:name="_Toc516234325"/>
      <w:bookmarkStart w:id="1907" w:name="_Toc517248855"/>
      <w:bookmarkStart w:id="1908" w:name="_Toc517249425"/>
      <w:bookmarkStart w:id="1909" w:name="_Toc517249998"/>
      <w:bookmarkStart w:id="1910" w:name="_Toc517250561"/>
      <w:bookmarkStart w:id="1911" w:name="_Toc517251131"/>
      <w:bookmarkStart w:id="1912" w:name="_Toc517251702"/>
      <w:bookmarkStart w:id="1913" w:name="_Toc517251895"/>
      <w:bookmarkStart w:id="1914" w:name="_Ref99035300"/>
      <w:bookmarkStart w:id="1915" w:name="_Ref99035559"/>
      <w:bookmarkStart w:id="1916" w:name="_Ref505717090"/>
      <w:bookmarkStart w:id="1917" w:name="_Toc505790511"/>
      <w:bookmarkStart w:id="1918" w:name="_Toc516234326"/>
      <w:bookmarkStart w:id="1919" w:name="_Toc528915282"/>
      <w:bookmarkStart w:id="1920" w:name="_Toc4055514"/>
      <w:bookmarkStart w:id="1921" w:name="_Toc6215355"/>
      <w:bookmarkStart w:id="1922" w:name="_Toc24731163"/>
      <w:bookmarkStart w:id="1923" w:name="_Toc168435971"/>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r>
        <w:rPr>
          <w:noProof/>
        </w:rPr>
        <w:t>Slice decoding processes</w:t>
      </w:r>
      <w:bookmarkEnd w:id="1914"/>
      <w:bookmarkEnd w:id="1915"/>
      <w:bookmarkEnd w:id="1923"/>
      <w:r w:rsidR="00BC0061">
        <w:fldChar w:fldCharType="begin"/>
      </w:r>
      <w:r w:rsidR="00BC0061">
        <w:rPr>
          <w:rStyle w:val="HdgMarker"/>
        </w:rPr>
        <w:instrText>Q</w:instrText>
      </w:r>
      <w:r w:rsidR="00BC0061">
        <w:instrText>UOTE "" \* Charformat</w:instrText>
      </w:r>
      <w:r w:rsidR="00BC0061">
        <w:fldChar w:fldCharType="end"/>
      </w:r>
    </w:p>
    <w:p w14:paraId="47C44ACF" w14:textId="2665E66A" w:rsidR="0045099B" w:rsidRDefault="0045099B">
      <w:pPr>
        <w:pStyle w:val="Heading3"/>
        <w:rPr>
          <w:noProof/>
        </w:rPr>
      </w:pPr>
      <w:bookmarkStart w:id="1924" w:name="_Ref87867331"/>
      <w:bookmarkStart w:id="1925" w:name="_Toc168435972"/>
      <w:r>
        <w:rPr>
          <w:noProof/>
        </w:rPr>
        <w:t>General</w:t>
      </w:r>
      <w:bookmarkEnd w:id="1925"/>
      <w:r w:rsidR="00BC0061">
        <w:fldChar w:fldCharType="begin"/>
      </w:r>
      <w:r w:rsidR="00BC0061">
        <w:rPr>
          <w:rStyle w:val="HdgMarker"/>
        </w:rPr>
        <w:instrText>Q</w:instrText>
      </w:r>
      <w:r w:rsidR="00BC0061">
        <w:instrText>UOTE "" \* Charformat</w:instrText>
      </w:r>
      <w:r w:rsidR="00BC0061">
        <w:fldChar w:fldCharType="end"/>
      </w:r>
    </w:p>
    <w:p w14:paraId="5A3A136B" w14:textId="1F310EDA" w:rsidR="0045099B" w:rsidRPr="00A4559E" w:rsidRDefault="0045099B" w:rsidP="001D4039">
      <w:pPr>
        <w:pStyle w:val="NormalKWN"/>
      </w:pPr>
      <w:r w:rsidRPr="00A4559E">
        <w:t>A slice in</w:t>
      </w:r>
      <w:r w:rsidR="00E65071" w:rsidRPr="00A4559E">
        <w:t xml:space="preserve"> a</w:t>
      </w:r>
      <w:r w:rsidRPr="00A4559E">
        <w:t xml:space="preserve"> coded point cloud frame shall be decoded as follows:</w:t>
      </w:r>
    </w:p>
    <w:p w14:paraId="0107DCE5" w14:textId="2511B50E" w:rsidR="0045099B" w:rsidRPr="00A4559E" w:rsidRDefault="0045099B" w:rsidP="0045099B">
      <w:pPr>
        <w:numPr>
          <w:ilvl w:val="0"/>
          <w:numId w:val="40"/>
        </w:numPr>
        <w:rPr>
          <w:szCs w:val="24"/>
        </w:rPr>
      </w:pPr>
      <w:r w:rsidRPr="00A4559E">
        <w:rPr>
          <w:szCs w:val="24"/>
        </w:rPr>
        <w:t>Point positions are decoded from</w:t>
      </w:r>
      <w:r w:rsidR="00660395" w:rsidRPr="00A4559E">
        <w:rPr>
          <w:szCs w:val="24"/>
        </w:rPr>
        <w:t xml:space="preserve"> one</w:t>
      </w:r>
      <w:r w:rsidRPr="00A4559E">
        <w:rPr>
          <w:szCs w:val="24"/>
        </w:rPr>
        <w:t xml:space="preserve"> GDU in the slice as specified</w:t>
      </w:r>
      <w:r w:rsidR="00C154C6" w:rsidRPr="00A4559E">
        <w:rPr>
          <w:szCs w:val="24"/>
        </w:rPr>
        <w:t xml:space="preserve"> by</w:t>
      </w:r>
      <w:r w:rsidR="00526BFB" w:rsidRPr="00A4559E">
        <w:rPr>
          <w:szCs w:val="24"/>
        </w:rPr>
        <w:t xml:space="preserve"> </w:t>
      </w:r>
      <w:r w:rsidR="00526BFB" w:rsidRPr="00A4559E">
        <w:rPr>
          <w:szCs w:val="24"/>
        </w:rPr>
        <w:fldChar w:fldCharType="begin"/>
      </w:r>
      <w:r w:rsidR="00526BFB" w:rsidRPr="00A4559E">
        <w:rPr>
          <w:szCs w:val="24"/>
        </w:rPr>
        <w:instrText xml:space="preserve"> REF _Ref95414391 \r \h </w:instrText>
      </w:r>
      <w:r w:rsidR="00526BFB" w:rsidRPr="00A4559E">
        <w:rPr>
          <w:szCs w:val="24"/>
        </w:rPr>
      </w:r>
      <w:r w:rsidR="00526BFB" w:rsidRPr="00A4559E">
        <w:rPr>
          <w:szCs w:val="24"/>
        </w:rPr>
        <w:fldChar w:fldCharType="separate"/>
      </w:r>
      <w:r w:rsidR="00A64ED4">
        <w:rPr>
          <w:szCs w:val="24"/>
        </w:rPr>
        <w:t>8.3.3</w:t>
      </w:r>
      <w:r w:rsidR="00526BFB" w:rsidRPr="00A4559E">
        <w:rPr>
          <w:szCs w:val="24"/>
        </w:rPr>
        <w:fldChar w:fldCharType="end"/>
      </w:r>
      <w:r w:rsidRPr="00A4559E">
        <w:rPr>
          <w:szCs w:val="24"/>
        </w:rPr>
        <w:t>.</w:t>
      </w:r>
    </w:p>
    <w:p w14:paraId="25B1FBAF" w14:textId="2D3F44FE" w:rsidR="0045099B" w:rsidRPr="00A4559E" w:rsidRDefault="0045099B" w:rsidP="0045099B">
      <w:pPr>
        <w:numPr>
          <w:ilvl w:val="0"/>
          <w:numId w:val="40"/>
        </w:numPr>
        <w:rPr>
          <w:szCs w:val="24"/>
        </w:rPr>
      </w:pPr>
      <w:r w:rsidRPr="00A4559E">
        <w:rPr>
          <w:szCs w:val="24"/>
        </w:rPr>
        <w:t>Default attribute values are set for each attribute as specified</w:t>
      </w:r>
      <w:r w:rsidR="00C154C6" w:rsidRPr="00A4559E">
        <w:rPr>
          <w:szCs w:val="24"/>
        </w:rPr>
        <w:t xml:space="preserve"> by</w:t>
      </w:r>
      <w:r w:rsidR="00541048" w:rsidRPr="00A4559E">
        <w:rPr>
          <w:szCs w:val="24"/>
        </w:rPr>
        <w:t xml:space="preserve"> </w:t>
      </w:r>
      <w:r w:rsidR="00541048" w:rsidRPr="00A4559E">
        <w:rPr>
          <w:szCs w:val="24"/>
        </w:rPr>
        <w:fldChar w:fldCharType="begin"/>
      </w:r>
      <w:r w:rsidR="00541048" w:rsidRPr="00A4559E">
        <w:rPr>
          <w:szCs w:val="24"/>
        </w:rPr>
        <w:instrText xml:space="preserve"> REF _Ref88140903 \r \h </w:instrText>
      </w:r>
      <w:r w:rsidR="00541048" w:rsidRPr="00A4559E">
        <w:rPr>
          <w:szCs w:val="24"/>
        </w:rPr>
      </w:r>
      <w:r w:rsidR="00541048" w:rsidRPr="00A4559E">
        <w:rPr>
          <w:szCs w:val="24"/>
        </w:rPr>
        <w:fldChar w:fldCharType="separate"/>
      </w:r>
      <w:r w:rsidR="00A64ED4">
        <w:rPr>
          <w:szCs w:val="24"/>
        </w:rPr>
        <w:t>8.3.4</w:t>
      </w:r>
      <w:r w:rsidR="00541048" w:rsidRPr="00A4559E">
        <w:rPr>
          <w:szCs w:val="24"/>
        </w:rPr>
        <w:fldChar w:fldCharType="end"/>
      </w:r>
      <w:r w:rsidR="00E21F9D" w:rsidRPr="00A4559E">
        <w:rPr>
          <w:szCs w:val="24"/>
        </w:rPr>
        <w:t>.</w:t>
      </w:r>
    </w:p>
    <w:p w14:paraId="38112EC9" w14:textId="5D4EE2AD" w:rsidR="0045099B" w:rsidRPr="00A4559E" w:rsidRDefault="0045099B" w:rsidP="0045099B">
      <w:pPr>
        <w:numPr>
          <w:ilvl w:val="0"/>
          <w:numId w:val="40"/>
        </w:numPr>
        <w:rPr>
          <w:szCs w:val="24"/>
        </w:rPr>
      </w:pPr>
      <w:r w:rsidRPr="00A4559E">
        <w:rPr>
          <w:szCs w:val="24"/>
        </w:rPr>
        <w:t xml:space="preserve">Point attributes are decoded </w:t>
      </w:r>
      <w:r w:rsidR="00CD720E" w:rsidRPr="00A4559E">
        <w:rPr>
          <w:szCs w:val="24"/>
        </w:rPr>
        <w:t>from</w:t>
      </w:r>
      <w:r w:rsidRPr="00A4559E">
        <w:rPr>
          <w:szCs w:val="24"/>
        </w:rPr>
        <w:t xml:space="preserve"> each ADU in the slice as specified</w:t>
      </w:r>
      <w:r w:rsidR="00C154C6" w:rsidRPr="00A4559E">
        <w:rPr>
          <w:szCs w:val="24"/>
        </w:rPr>
        <w:t xml:space="preserve"> by</w:t>
      </w:r>
      <w:r w:rsidRPr="00A4559E">
        <w:rPr>
          <w:szCs w:val="24"/>
        </w:rPr>
        <w:t xml:space="preserve"> </w:t>
      </w:r>
      <w:r w:rsidRPr="00A4559E">
        <w:rPr>
          <w:szCs w:val="24"/>
        </w:rPr>
        <w:fldChar w:fldCharType="begin"/>
      </w:r>
      <w:r w:rsidRPr="00A4559E">
        <w:rPr>
          <w:szCs w:val="24"/>
        </w:rPr>
        <w:instrText xml:space="preserve"> REF _Ref87867634 \r \h </w:instrText>
      </w:r>
      <w:r w:rsidRPr="00A4559E">
        <w:rPr>
          <w:szCs w:val="24"/>
        </w:rPr>
      </w:r>
      <w:r w:rsidRPr="00A4559E">
        <w:rPr>
          <w:szCs w:val="24"/>
        </w:rPr>
        <w:fldChar w:fldCharType="separate"/>
      </w:r>
      <w:r w:rsidR="00A64ED4">
        <w:rPr>
          <w:szCs w:val="24"/>
        </w:rPr>
        <w:t>8.3.5</w:t>
      </w:r>
      <w:r w:rsidRPr="00A4559E">
        <w:rPr>
          <w:szCs w:val="24"/>
        </w:rPr>
        <w:fldChar w:fldCharType="end"/>
      </w:r>
      <w:r w:rsidRPr="00A4559E">
        <w:rPr>
          <w:szCs w:val="24"/>
        </w:rPr>
        <w:t>.</w:t>
      </w:r>
    </w:p>
    <w:p w14:paraId="063C9B92" w14:textId="212AC5AC" w:rsidR="0045099B" w:rsidRPr="00A4559E" w:rsidRDefault="0045099B" w:rsidP="0045099B">
      <w:pPr>
        <w:numPr>
          <w:ilvl w:val="0"/>
          <w:numId w:val="40"/>
        </w:numPr>
        <w:rPr>
          <w:szCs w:val="24"/>
        </w:rPr>
      </w:pPr>
      <w:r w:rsidRPr="00A4559E">
        <w:rPr>
          <w:szCs w:val="24"/>
        </w:rPr>
        <w:t>The decoded point</w:t>
      </w:r>
      <w:r w:rsidR="00E65071" w:rsidRPr="00A4559E">
        <w:rPr>
          <w:szCs w:val="24"/>
        </w:rPr>
        <w:t xml:space="preserve"> positions</w:t>
      </w:r>
      <w:r w:rsidRPr="00A4559E">
        <w:rPr>
          <w:szCs w:val="24"/>
        </w:rPr>
        <w:t xml:space="preserve"> are offset</w:t>
      </w:r>
      <w:r w:rsidR="00CD720E" w:rsidRPr="00A4559E">
        <w:rPr>
          <w:szCs w:val="24"/>
        </w:rPr>
        <w:t xml:space="preserve"> and the output point count incremented</w:t>
      </w:r>
      <w:r w:rsidRPr="00A4559E">
        <w:rPr>
          <w:szCs w:val="24"/>
        </w:rPr>
        <w:t xml:space="preserve"> as specified</w:t>
      </w:r>
      <w:r w:rsidR="00C154C6" w:rsidRPr="00A4559E">
        <w:rPr>
          <w:szCs w:val="24"/>
        </w:rPr>
        <w:t xml:space="preserve"> by</w:t>
      </w:r>
      <w:r w:rsidRPr="00A4559E">
        <w:rPr>
          <w:szCs w:val="24"/>
        </w:rPr>
        <w:t xml:space="preserve"> </w:t>
      </w:r>
      <w:r w:rsidRPr="00A4559E">
        <w:rPr>
          <w:szCs w:val="24"/>
        </w:rPr>
        <w:fldChar w:fldCharType="begin"/>
      </w:r>
      <w:r w:rsidRPr="00A4559E">
        <w:rPr>
          <w:szCs w:val="24"/>
        </w:rPr>
        <w:instrText xml:space="preserve"> REF _Ref87868215 \r \h </w:instrText>
      </w:r>
      <w:r w:rsidRPr="00A4559E">
        <w:rPr>
          <w:szCs w:val="24"/>
        </w:rPr>
      </w:r>
      <w:r w:rsidRPr="00A4559E">
        <w:rPr>
          <w:szCs w:val="24"/>
        </w:rPr>
        <w:fldChar w:fldCharType="separate"/>
      </w:r>
      <w:r w:rsidR="00A64ED4">
        <w:rPr>
          <w:szCs w:val="24"/>
        </w:rPr>
        <w:t>8.3.6</w:t>
      </w:r>
      <w:r w:rsidRPr="00A4559E">
        <w:rPr>
          <w:szCs w:val="24"/>
        </w:rPr>
        <w:fldChar w:fldCharType="end"/>
      </w:r>
      <w:r w:rsidRPr="00A4559E">
        <w:rPr>
          <w:szCs w:val="24"/>
        </w:rPr>
        <w:t>.</w:t>
      </w:r>
    </w:p>
    <w:p w14:paraId="2D7A8320" w14:textId="46DC099C" w:rsidR="00660395" w:rsidRPr="00A4559E" w:rsidRDefault="00660395" w:rsidP="00660395">
      <w:pPr>
        <w:rPr>
          <w:szCs w:val="24"/>
        </w:rPr>
      </w:pPr>
      <w:bookmarkStart w:id="1926" w:name="_Ref88140790"/>
      <w:r w:rsidRPr="00A4559E">
        <w:rPr>
          <w:szCs w:val="24"/>
        </w:rPr>
        <w:t>Only one slice shall be decoded for</w:t>
      </w:r>
      <w:r w:rsidR="00BC3996" w:rsidRPr="00A4559E">
        <w:rPr>
          <w:szCs w:val="24"/>
        </w:rPr>
        <w:t xml:space="preserve"> every</w:t>
      </w:r>
      <w:r w:rsidRPr="00A4559E">
        <w:rPr>
          <w:szCs w:val="24"/>
        </w:rPr>
        <w:t xml:space="preserve"> set of slices in a coded point cloud frame with the same value of </w:t>
      </w:r>
      <w:r w:rsidRPr="00A4559E">
        <w:rPr>
          <w:rStyle w:val="Synvarinline"/>
        </w:rPr>
        <w:t>slice_id</w:t>
      </w:r>
      <w:r w:rsidRPr="00A4559E">
        <w:rPr>
          <w:szCs w:val="24"/>
        </w:rPr>
        <w:t xml:space="preserve"> as specified in </w:t>
      </w:r>
      <w:r w:rsidRPr="00A4559E">
        <w:rPr>
          <w:szCs w:val="24"/>
        </w:rPr>
        <w:fldChar w:fldCharType="begin"/>
      </w:r>
      <w:r w:rsidRPr="00A4559E">
        <w:rPr>
          <w:szCs w:val="24"/>
        </w:rPr>
        <w:instrText xml:space="preserve"> REF _Ref92374902 \r \h </w:instrText>
      </w:r>
      <w:r w:rsidRPr="00A4559E">
        <w:rPr>
          <w:szCs w:val="24"/>
        </w:rPr>
      </w:r>
      <w:r w:rsidRPr="00A4559E">
        <w:rPr>
          <w:szCs w:val="24"/>
        </w:rPr>
        <w:fldChar w:fldCharType="separate"/>
      </w:r>
      <w:r w:rsidR="00A64ED4">
        <w:rPr>
          <w:szCs w:val="24"/>
        </w:rPr>
        <w:t>6.4.6</w:t>
      </w:r>
      <w:r w:rsidRPr="00A4559E">
        <w:rPr>
          <w:szCs w:val="24"/>
        </w:rPr>
        <w:fldChar w:fldCharType="end"/>
      </w:r>
      <w:r w:rsidRPr="00A4559E">
        <w:rPr>
          <w:szCs w:val="24"/>
        </w:rPr>
        <w:t>.</w:t>
      </w:r>
    </w:p>
    <w:p w14:paraId="6FD162DD" w14:textId="3B26172B" w:rsidR="007E7998" w:rsidRDefault="007E7998" w:rsidP="007E7998">
      <w:pPr>
        <w:pStyle w:val="Heading3"/>
      </w:pPr>
      <w:bookmarkStart w:id="1927" w:name="_Toc168435973"/>
      <w:r>
        <w:t>State variables</w:t>
      </w:r>
      <w:bookmarkEnd w:id="1927"/>
      <w:r w:rsidR="00BC0061">
        <w:fldChar w:fldCharType="begin"/>
      </w:r>
      <w:r w:rsidR="00BC0061">
        <w:rPr>
          <w:rStyle w:val="HdgMarker"/>
        </w:rPr>
        <w:instrText>Q</w:instrText>
      </w:r>
      <w:r w:rsidR="00BC0061">
        <w:instrText>UOTE "" \* Charformat</w:instrText>
      </w:r>
      <w:r w:rsidR="00BC0061">
        <w:fldChar w:fldCharType="end"/>
      </w:r>
    </w:p>
    <w:p w14:paraId="2E9B003C" w14:textId="405D9B60" w:rsidR="007E7998" w:rsidRPr="00A4559E" w:rsidRDefault="007E7998" w:rsidP="001D4039">
      <w:pPr>
        <w:pStyle w:val="NormalKWN"/>
        <w:rPr>
          <w:lang w:eastAsia="ja-JP"/>
        </w:rPr>
      </w:pPr>
      <w:r w:rsidRPr="00A4559E">
        <w:rPr>
          <w:lang w:eastAsia="ja-JP"/>
        </w:rPr>
        <w:t>Slice decoding is specified in terms of the following state variables:</w:t>
      </w:r>
    </w:p>
    <w:p w14:paraId="621E789B" w14:textId="35D6707B" w:rsidR="007E7998" w:rsidRDefault="007E7998" w:rsidP="00B164FB">
      <w:pPr>
        <w:pStyle w:val="Itemize1G-PCC"/>
        <w:rPr>
          <w:lang w:eastAsia="ja-JP"/>
        </w:rPr>
      </w:pPr>
      <w:r>
        <w:rPr>
          <w:lang w:eastAsia="ja-JP"/>
        </w:rPr>
        <w:t xml:space="preserve">The variable </w:t>
      </w:r>
      <w:r w:rsidR="004A4309">
        <w:fldChar w:fldCharType="begin"/>
      </w:r>
      <w:r w:rsidR="004A4309">
        <w:instrText xml:space="preserve">XE </w:instrText>
      </w:r>
      <w:r w:rsidR="004A4309" w:rsidRPr="00A55395">
        <w:rPr>
          <w:rStyle w:val="VarNinline"/>
        </w:rPr>
        <w:instrText>PointCnt</w:instrText>
      </w:r>
      <w:r w:rsidR="004A4309">
        <w:instrText xml:space="preserve"> \t "</w:instrText>
      </w:r>
      <w:r w:rsidR="004A4309">
        <w:fldChar w:fldCharType="begin"/>
      </w:r>
      <w:r w:rsidR="004A4309">
        <w:instrText>STYLEREF HdgMarker \w</w:instrText>
      </w:r>
      <w:r w:rsidR="004A4309">
        <w:fldChar w:fldCharType="separate"/>
      </w:r>
      <w:r w:rsidR="00A64ED4">
        <w:rPr>
          <w:noProof/>
        </w:rPr>
        <w:instrText>8.3.2</w:instrText>
      </w:r>
      <w:r w:rsidR="004A4309">
        <w:fldChar w:fldCharType="end"/>
      </w:r>
      <w:r w:rsidR="004A4309">
        <w:instrText>"</w:instrText>
      </w:r>
      <w:r w:rsidR="004A4309">
        <w:fldChar w:fldCharType="end"/>
      </w:r>
      <w:r w:rsidR="00702B0C" w:rsidRPr="00D35E12">
        <w:rPr>
          <w:rStyle w:val="VarNinline"/>
        </w:rPr>
        <w:t>PointCnt</w:t>
      </w:r>
      <w:r>
        <w:rPr>
          <w:lang w:eastAsia="ja-JP"/>
        </w:rPr>
        <w:t>, a cumulative count of decoded points.</w:t>
      </w:r>
    </w:p>
    <w:p w14:paraId="55B44554" w14:textId="239B5F29" w:rsidR="007E7998" w:rsidRPr="00B164FB" w:rsidRDefault="007E7998" w:rsidP="00B164FB">
      <w:pPr>
        <w:pStyle w:val="Itemize1G-PCC"/>
        <w:rPr>
          <w:lang w:eastAsia="ja-JP"/>
        </w:rPr>
      </w:pPr>
      <w:r>
        <w:rPr>
          <w:lang w:eastAsia="ja-JP"/>
        </w:rPr>
        <w:t xml:space="preserve">The array </w:t>
      </w:r>
      <w:r w:rsidR="004A4309">
        <w:fldChar w:fldCharType="begin"/>
      </w:r>
      <w:r w:rsidR="004A4309">
        <w:instrText xml:space="preserve">XE </w:instrText>
      </w:r>
      <w:r w:rsidR="004A4309" w:rsidRPr="00A55395">
        <w:rPr>
          <w:rStyle w:val="ExprNameinline"/>
        </w:rPr>
        <w:instrText>PointAng</w:instrText>
      </w:r>
      <w:r w:rsidR="004A4309">
        <w:instrText xml:space="preserve"> \t "</w:instrText>
      </w:r>
      <w:r w:rsidR="004A4309">
        <w:fldChar w:fldCharType="begin"/>
      </w:r>
      <w:r w:rsidR="004A4309">
        <w:instrText>STYLEREF HdgMarker \w</w:instrText>
      </w:r>
      <w:r w:rsidR="004A4309">
        <w:fldChar w:fldCharType="separate"/>
      </w:r>
      <w:r w:rsidR="00A64ED4">
        <w:rPr>
          <w:noProof/>
        </w:rPr>
        <w:instrText>8.3.2</w:instrText>
      </w:r>
      <w:r w:rsidR="004A4309">
        <w:fldChar w:fldCharType="end"/>
      </w:r>
      <w:r w:rsidR="004A4309">
        <w:instrText>"</w:instrText>
      </w:r>
      <w:r w:rsidR="004A4309">
        <w:fldChar w:fldCharType="end"/>
      </w:r>
      <w:r w:rsidRPr="00A739CE">
        <w:rPr>
          <w:rStyle w:val="ExprNameinline"/>
        </w:rPr>
        <w:t>PointAng</w:t>
      </w:r>
      <w:r>
        <w:rPr>
          <w:lang w:eastAsia="ja-JP"/>
        </w:rPr>
        <w:t xml:space="preserve"> of angular coordinates </w:t>
      </w:r>
      <w:r w:rsidR="00014205">
        <w:rPr>
          <w:lang w:eastAsia="ja-JP"/>
        </w:rPr>
        <w:t xml:space="preserve">for attribute decoding </w:t>
      </w:r>
      <w:r>
        <w:rPr>
          <w:lang w:eastAsia="ja-JP"/>
        </w:rPr>
        <w:t>for decoded points</w:t>
      </w:r>
      <w:r w:rsidR="00C154C6">
        <w:rPr>
          <w:lang w:eastAsia="ja-JP"/>
        </w:rPr>
        <w:t>;</w:t>
      </w:r>
      <w:r w:rsidR="004E49F0">
        <w:rPr>
          <w:lang w:eastAsia="ja-JP"/>
        </w:rPr>
        <w:t xml:space="preserve"> </w:t>
      </w:r>
      <w:r w:rsidR="004E49F0" w:rsidRPr="00A739CE">
        <w:rPr>
          <w:rStyle w:val="ExprNameinline"/>
        </w:rPr>
        <w:t>PointAng</w:t>
      </w:r>
      <w:r w:rsidR="00002B85">
        <w:rPr>
          <w:rStyle w:val="Exprinline"/>
        </w:rPr>
        <w:t>[ </w:t>
      </w:r>
      <w:r w:rsidR="00702B0C" w:rsidRPr="00D35E12">
        <w:rPr>
          <w:rStyle w:val="VarNinline"/>
        </w:rPr>
        <w:t>ptIdx</w:t>
      </w:r>
      <w:r w:rsidR="00002B85">
        <w:rPr>
          <w:rStyle w:val="Exprinline"/>
        </w:rPr>
        <w:t> ][ </w:t>
      </w:r>
      <w:r w:rsidR="009C7834">
        <w:rPr>
          <w:rStyle w:val="Var1inline"/>
        </w:rPr>
        <w:t>𝑘</w:t>
      </w:r>
      <w:r w:rsidR="00002B85">
        <w:rPr>
          <w:rStyle w:val="Exprinline"/>
        </w:rPr>
        <w:t> ]</w:t>
      </w:r>
      <w:r>
        <w:rPr>
          <w:lang w:eastAsia="ja-JP"/>
        </w:rPr>
        <w:t xml:space="preserve"> is the </w:t>
      </w:r>
      <w:r w:rsidR="009C7834">
        <w:rPr>
          <w:rStyle w:val="Var1inline"/>
        </w:rPr>
        <w:t>𝑘</w:t>
      </w:r>
      <w:r>
        <w:rPr>
          <w:lang w:eastAsia="ja-JP"/>
        </w:rPr>
        <w:t xml:space="preserve">-th angular coordinate of the point position </w:t>
      </w:r>
      <w:r w:rsidRPr="00A739CE">
        <w:rPr>
          <w:rStyle w:val="ExprNameinline"/>
        </w:rPr>
        <w:t>PointPos</w:t>
      </w:r>
      <w:r w:rsidR="00002B85">
        <w:rPr>
          <w:rStyle w:val="Exprinline"/>
        </w:rPr>
        <w:t>[ </w:t>
      </w:r>
      <w:r w:rsidR="00702B0C" w:rsidRPr="00D35E12">
        <w:rPr>
          <w:rStyle w:val="VarNinline"/>
        </w:rPr>
        <w:t>ptIdx</w:t>
      </w:r>
      <w:r w:rsidR="00002B85">
        <w:rPr>
          <w:rStyle w:val="Exprinline"/>
        </w:rPr>
        <w:t> ]</w:t>
      </w:r>
      <w:r>
        <w:rPr>
          <w:lang w:eastAsia="ja-JP"/>
        </w:rPr>
        <w:t>.</w:t>
      </w:r>
    </w:p>
    <w:p w14:paraId="15AE9A02" w14:textId="687EAA80" w:rsidR="009414EA" w:rsidRPr="004F2A4F" w:rsidRDefault="009414EA" w:rsidP="00FD12B5">
      <w:pPr>
        <w:pStyle w:val="Heading3"/>
        <w:rPr>
          <w:noProof/>
        </w:rPr>
      </w:pPr>
      <w:bookmarkStart w:id="1928" w:name="_Ref95414391"/>
      <w:bookmarkStart w:id="1929" w:name="_Toc168435974"/>
      <w:r w:rsidRPr="004F2A4F">
        <w:rPr>
          <w:noProof/>
        </w:rPr>
        <w:t>Geometry decoding process</w:t>
      </w:r>
      <w:bookmarkEnd w:id="1916"/>
      <w:bookmarkEnd w:id="1917"/>
      <w:bookmarkEnd w:id="1918"/>
      <w:bookmarkEnd w:id="1919"/>
      <w:bookmarkEnd w:id="1920"/>
      <w:bookmarkEnd w:id="1921"/>
      <w:bookmarkEnd w:id="1922"/>
      <w:bookmarkEnd w:id="1924"/>
      <w:bookmarkEnd w:id="1926"/>
      <w:bookmarkEnd w:id="1928"/>
      <w:bookmarkEnd w:id="1929"/>
      <w:r w:rsidR="00BC0061">
        <w:fldChar w:fldCharType="begin"/>
      </w:r>
      <w:r w:rsidR="00BC0061">
        <w:rPr>
          <w:rStyle w:val="HdgMarker"/>
        </w:rPr>
        <w:instrText>Q</w:instrText>
      </w:r>
      <w:r w:rsidR="00BC0061">
        <w:instrText>UOTE "" \* Charformat</w:instrText>
      </w:r>
      <w:r w:rsidR="00BC0061">
        <w:fldChar w:fldCharType="end"/>
      </w:r>
    </w:p>
    <w:p w14:paraId="02D856F2" w14:textId="63492677" w:rsidR="00CD720E" w:rsidRPr="00A4559E" w:rsidRDefault="00CD720E" w:rsidP="004144D8">
      <w:r w:rsidRPr="00A4559E">
        <w:t>The GDU shall be decoded and the</w:t>
      </w:r>
      <w:r w:rsidR="008F2BAF" w:rsidRPr="00A4559E">
        <w:t xml:space="preserve"> reconstructed</w:t>
      </w:r>
      <w:r w:rsidRPr="00A4559E">
        <w:t xml:space="preserve"> positions stored in the output point cloud.</w:t>
      </w:r>
    </w:p>
    <w:p w14:paraId="74A1AE64" w14:textId="4B4DBC24" w:rsidR="00E273A9" w:rsidRPr="00A4559E" w:rsidRDefault="00875823" w:rsidP="00E273A9">
      <w:r w:rsidRPr="00A4559E">
        <w:t xml:space="preserve">The expression </w:t>
      </w:r>
      <w:r w:rsidR="00E273A9" w:rsidRPr="00A739CE">
        <w:rPr>
          <w:rStyle w:val="ExprNameinline"/>
        </w:rPr>
        <w:t>Point</w:t>
      </w:r>
      <w:r w:rsidRPr="00A739CE">
        <w:rPr>
          <w:rStyle w:val="ExprNameinline"/>
        </w:rPr>
        <w:t>Pos</w:t>
      </w:r>
      <w:r w:rsidR="00002B85" w:rsidRPr="00A4559E">
        <w:rPr>
          <w:rStyle w:val="Exprinline"/>
        </w:rPr>
        <w:t>[ </w:t>
      </w:r>
      <w:r w:rsidR="00702B0C" w:rsidRPr="00D35E12">
        <w:rPr>
          <w:rStyle w:val="VarNinline"/>
        </w:rPr>
        <w:t>ptIdx</w:t>
      </w:r>
      <w:r w:rsidR="00002B85" w:rsidRPr="00A4559E">
        <w:rPr>
          <w:rStyle w:val="Exprinline"/>
        </w:rPr>
        <w:t> ][ </w:t>
      </w:r>
      <w:r w:rsidR="009C7834">
        <w:rPr>
          <w:rStyle w:val="Var1inline"/>
        </w:rPr>
        <w:t>𝑘</w:t>
      </w:r>
      <w:r w:rsidR="00002B85" w:rsidRPr="00A4559E">
        <w:rPr>
          <w:rStyle w:val="Exprinline"/>
        </w:rPr>
        <w:t> ]</w:t>
      </w:r>
      <w:r w:rsidR="00CD720E" w:rsidRPr="00A4559E">
        <w:t xml:space="preserve"> is</w:t>
      </w:r>
      <w:r w:rsidR="00E273A9" w:rsidRPr="00A4559E">
        <w:t xml:space="preserve"> an alias into the </w:t>
      </w:r>
      <w:r w:rsidR="00CD720E" w:rsidRPr="00A4559E">
        <w:t>output</w:t>
      </w:r>
      <w:r w:rsidR="00E273A9" w:rsidRPr="00A4559E">
        <w:t xml:space="preserve"> point cloud for points in the slice.</w:t>
      </w:r>
    </w:p>
    <w:p w14:paraId="79AC1A8D" w14:textId="63EE4B30" w:rsidR="00E273A9" w:rsidRPr="00642A0A" w:rsidRDefault="00B47EBC" w:rsidP="00FD12B5">
      <w:pPr>
        <w:pStyle w:val="Code"/>
      </w:pPr>
      <w:r>
        <w:fldChar w:fldCharType="begin"/>
      </w:r>
      <w:r w:rsidRPr="00642A0A">
        <w:instrText>XE PointPos \t "</w:instrText>
      </w:r>
      <w:r>
        <w:fldChar w:fldCharType="begin"/>
      </w:r>
      <w:r w:rsidRPr="00642A0A">
        <w:instrText>STYLEREF HdgMarker \w</w:instrText>
      </w:r>
      <w:r>
        <w:fldChar w:fldCharType="separate"/>
      </w:r>
      <w:r w:rsidR="00A64ED4">
        <w:instrText>8.3.3</w:instrText>
      </w:r>
      <w:r>
        <w:fldChar w:fldCharType="end"/>
      </w:r>
      <w:r w:rsidRPr="00642A0A">
        <w:instrText>"</w:instrText>
      </w:r>
      <w:r w:rsidRPr="00642A0A">
        <w:br/>
      </w:r>
      <w:r>
        <w:fldChar w:fldCharType="end"/>
      </w:r>
      <w:r w:rsidR="00E273A9" w:rsidRPr="00642A0A">
        <w:t>PointPos[ptIdx][k] := RecCloudPos[RecCloudPointCnt + ptIdx][k]</w:t>
      </w:r>
    </w:p>
    <w:p w14:paraId="51438FF9" w14:textId="0B21621B" w:rsidR="00875823" w:rsidRDefault="00875823" w:rsidP="004379CF">
      <w:pPr>
        <w:pStyle w:val="NoteUnnumbered"/>
      </w:pPr>
      <w:r>
        <w:t xml:space="preserve">The definition of </w:t>
      </w:r>
      <w:r w:rsidRPr="00A739CE">
        <w:rPr>
          <w:rStyle w:val="ExprNameinline"/>
        </w:rPr>
        <w:t>PointPos</w:t>
      </w:r>
      <w:r>
        <w:t xml:space="preserve"> implicitly concatenates the points of consecutive slices.</w:t>
      </w:r>
    </w:p>
    <w:p w14:paraId="47EAED30" w14:textId="7DB61B00" w:rsidR="0045099B" w:rsidRPr="00A4559E" w:rsidRDefault="00F045ED" w:rsidP="0045099B">
      <w:r>
        <w:t>Th</w:t>
      </w:r>
      <w:r w:rsidR="0045099B" w:rsidRPr="00A4559E">
        <w:t xml:space="preserve">e geometry decoding process populates the array </w:t>
      </w:r>
      <w:r w:rsidR="0045099B" w:rsidRPr="00A739CE">
        <w:rPr>
          <w:rStyle w:val="ExprNameinline"/>
        </w:rPr>
        <w:t>Point</w:t>
      </w:r>
      <w:r w:rsidR="00EF3C8C" w:rsidRPr="00A739CE">
        <w:rPr>
          <w:rStyle w:val="ExprNameinline"/>
        </w:rPr>
        <w:t>Ang</w:t>
      </w:r>
      <w:r w:rsidR="0045099B" w:rsidRPr="00A4559E">
        <w:t xml:space="preserve"> with point</w:t>
      </w:r>
      <w:r w:rsidR="009163D2" w:rsidRPr="00A4559E">
        <w:t>s' angular</w:t>
      </w:r>
      <w:r w:rsidR="001F73E2" w:rsidRPr="00A4559E">
        <w:t xml:space="preserve"> coordinates</w:t>
      </w:r>
      <w:r w:rsidR="0045099B" w:rsidRPr="00A4559E">
        <w:t>.</w:t>
      </w:r>
    </w:p>
    <w:p w14:paraId="17F57FD5" w14:textId="1901454C" w:rsidR="0027737E" w:rsidRPr="00A4559E" w:rsidRDefault="007E7998" w:rsidP="009414EA">
      <w:pPr>
        <w:rPr>
          <w:szCs w:val="24"/>
        </w:rPr>
      </w:pPr>
      <w:r w:rsidRPr="00A4559E">
        <w:rPr>
          <w:szCs w:val="24"/>
        </w:rPr>
        <w:t>A</w:t>
      </w:r>
      <w:r w:rsidR="0045099B" w:rsidRPr="00A4559E">
        <w:rPr>
          <w:szCs w:val="24"/>
        </w:rPr>
        <w:t>t the start of</w:t>
      </w:r>
      <w:r w:rsidR="00BC3996" w:rsidRPr="00A4559E">
        <w:rPr>
          <w:szCs w:val="24"/>
        </w:rPr>
        <w:t xml:space="preserve"> every</w:t>
      </w:r>
      <w:r w:rsidR="0045099B" w:rsidRPr="00A4559E">
        <w:rPr>
          <w:szCs w:val="24"/>
        </w:rPr>
        <w:t xml:space="preserve"> slice</w:t>
      </w:r>
      <w:r w:rsidRPr="00A4559E">
        <w:rPr>
          <w:szCs w:val="24"/>
        </w:rPr>
        <w:t xml:space="preserve">, </w:t>
      </w:r>
      <w:r w:rsidR="00702B0C" w:rsidRPr="00D35E12">
        <w:rPr>
          <w:rStyle w:val="VarNinline"/>
        </w:rPr>
        <w:t>PointCnt</w:t>
      </w:r>
      <w:r w:rsidRPr="00A4559E">
        <w:rPr>
          <w:szCs w:val="24"/>
        </w:rPr>
        <w:t xml:space="preserve"> is initialized to 0</w:t>
      </w:r>
      <w:r w:rsidR="0045099B" w:rsidRPr="00A4559E">
        <w:rPr>
          <w:szCs w:val="24"/>
        </w:rPr>
        <w:t>.</w:t>
      </w:r>
      <w:r w:rsidR="00B71128" w:rsidRPr="00A4559E">
        <w:rPr>
          <w:szCs w:val="24"/>
        </w:rPr>
        <w:t xml:space="preserve">  It is incremented </w:t>
      </w:r>
      <w:r w:rsidR="00AD1504" w:rsidRPr="00A4559E">
        <w:rPr>
          <w:szCs w:val="24"/>
        </w:rPr>
        <w:t>for each point decoded by the geometry decoding process.</w:t>
      </w:r>
    </w:p>
    <w:p w14:paraId="168797C6" w14:textId="0AEACCD5" w:rsidR="00E273A9" w:rsidRPr="00A4559E" w:rsidRDefault="0045099B" w:rsidP="009414EA">
      <w:pPr>
        <w:rPr>
          <w:szCs w:val="24"/>
        </w:rPr>
      </w:pPr>
      <w:r w:rsidRPr="00A4559E">
        <w:rPr>
          <w:szCs w:val="24"/>
        </w:rPr>
        <w:t>Point positions shall be decoded</w:t>
      </w:r>
      <w:r w:rsidR="00526BFB" w:rsidRPr="00A4559E">
        <w:rPr>
          <w:szCs w:val="24"/>
        </w:rPr>
        <w:t xml:space="preserve"> and reconstructed</w:t>
      </w:r>
      <w:r w:rsidRPr="00A4559E">
        <w:rPr>
          <w:szCs w:val="24"/>
        </w:rPr>
        <w:t xml:space="preserve"> as specified</w:t>
      </w:r>
      <w:r w:rsidR="00C154C6" w:rsidRPr="00A4559E">
        <w:rPr>
          <w:szCs w:val="24"/>
        </w:rPr>
        <w:t xml:space="preserve"> by</w:t>
      </w:r>
      <w:r w:rsidRPr="00A4559E">
        <w:rPr>
          <w:szCs w:val="24"/>
        </w:rPr>
        <w:t xml:space="preserve"> Clause</w:t>
      </w:r>
      <w:r w:rsidR="00DF04AB" w:rsidRPr="00A4559E">
        <w:rPr>
          <w:szCs w:val="24"/>
        </w:rPr>
        <w:t> </w:t>
      </w:r>
      <w:r w:rsidR="00D0314A" w:rsidRPr="00A4559E">
        <w:rPr>
          <w:szCs w:val="24"/>
        </w:rPr>
        <w:fldChar w:fldCharType="begin"/>
      </w:r>
      <w:r w:rsidR="00D0314A" w:rsidRPr="00A4559E">
        <w:rPr>
          <w:szCs w:val="24"/>
        </w:rPr>
        <w:instrText xml:space="preserve"> REF _Ref90341645 \r \h </w:instrText>
      </w:r>
      <w:r w:rsidR="00D0314A" w:rsidRPr="00A4559E">
        <w:rPr>
          <w:szCs w:val="24"/>
        </w:rPr>
      </w:r>
      <w:r w:rsidR="00D0314A" w:rsidRPr="00A4559E">
        <w:rPr>
          <w:szCs w:val="24"/>
        </w:rPr>
        <w:fldChar w:fldCharType="separate"/>
      </w:r>
      <w:r w:rsidR="00A64ED4">
        <w:rPr>
          <w:szCs w:val="24"/>
        </w:rPr>
        <w:t>9</w:t>
      </w:r>
      <w:r w:rsidR="00D0314A" w:rsidRPr="00A4559E">
        <w:rPr>
          <w:szCs w:val="24"/>
        </w:rPr>
        <w:fldChar w:fldCharType="end"/>
      </w:r>
      <w:r w:rsidR="00E273A9" w:rsidRPr="00A4559E">
        <w:rPr>
          <w:szCs w:val="24"/>
        </w:rPr>
        <w:t>.</w:t>
      </w:r>
    </w:p>
    <w:p w14:paraId="59CD0263" w14:textId="1042DF66" w:rsidR="00CC11F8" w:rsidRDefault="00CC11F8" w:rsidP="00FD12B5">
      <w:pPr>
        <w:pStyle w:val="Heading3"/>
      </w:pPr>
      <w:bookmarkStart w:id="1930" w:name="_Ref88140903"/>
      <w:bookmarkStart w:id="1931" w:name="_Ref515630048"/>
      <w:bookmarkStart w:id="1932" w:name="_Toc516234327"/>
      <w:bookmarkStart w:id="1933" w:name="_Toc528915283"/>
      <w:bookmarkStart w:id="1934" w:name="_Toc4055515"/>
      <w:bookmarkStart w:id="1935" w:name="_Toc6215356"/>
      <w:bookmarkStart w:id="1936" w:name="_Toc24731165"/>
      <w:bookmarkStart w:id="1937" w:name="_Toc168435975"/>
      <w:r>
        <w:lastRenderedPageBreak/>
        <w:t>Default attribute values</w:t>
      </w:r>
      <w:bookmarkEnd w:id="1930"/>
      <w:bookmarkEnd w:id="1937"/>
      <w:r w:rsidR="00BC0061">
        <w:fldChar w:fldCharType="begin"/>
      </w:r>
      <w:r w:rsidR="00BC0061">
        <w:rPr>
          <w:rStyle w:val="HdgMarker"/>
        </w:rPr>
        <w:instrText>Q</w:instrText>
      </w:r>
      <w:r w:rsidR="00BC0061">
        <w:instrText>UOTE "" \* Charformat</w:instrText>
      </w:r>
      <w:r w:rsidR="00BC0061">
        <w:fldChar w:fldCharType="end"/>
      </w:r>
    </w:p>
    <w:p w14:paraId="4C95C427" w14:textId="0245367C" w:rsidR="00FE3F8B" w:rsidRPr="00A4559E" w:rsidRDefault="0045099B" w:rsidP="001D4039">
      <w:pPr>
        <w:pStyle w:val="NormalKWN"/>
        <w:rPr>
          <w:lang w:eastAsia="ja-JP"/>
        </w:rPr>
      </w:pPr>
      <w:r w:rsidRPr="00A4559E">
        <w:rPr>
          <w:lang w:eastAsia="ja-JP"/>
        </w:rPr>
        <w:t>A</w:t>
      </w:r>
      <w:r w:rsidR="00CC11F8" w:rsidRPr="00A4559E">
        <w:rPr>
          <w:lang w:eastAsia="ja-JP"/>
        </w:rPr>
        <w:t>ttribute values for</w:t>
      </w:r>
      <w:r w:rsidR="00081C34" w:rsidRPr="00A4559E">
        <w:rPr>
          <w:lang w:eastAsia="ja-JP"/>
        </w:rPr>
        <w:t xml:space="preserve"> every</w:t>
      </w:r>
      <w:r w:rsidR="00CC11F8" w:rsidRPr="00A4559E">
        <w:rPr>
          <w:lang w:eastAsia="ja-JP"/>
        </w:rPr>
        <w:t xml:space="preserve"> point in the slice shall be set to their respective defa</w:t>
      </w:r>
      <w:r w:rsidR="00FE3F8B" w:rsidRPr="00A4559E">
        <w:rPr>
          <w:lang w:eastAsia="ja-JP"/>
        </w:rPr>
        <w:t>u</w:t>
      </w:r>
      <w:r w:rsidR="00CC11F8" w:rsidRPr="00A4559E">
        <w:rPr>
          <w:lang w:eastAsia="ja-JP"/>
        </w:rPr>
        <w:t>lt values.</w:t>
      </w:r>
      <w:r w:rsidR="00FE3F8B" w:rsidRPr="00A4559E">
        <w:rPr>
          <w:lang w:eastAsia="ja-JP"/>
        </w:rPr>
        <w:t xml:space="preserve">  This process shall be equivalent to the following steps for each attribute, </w:t>
      </w:r>
      <w:r w:rsidR="00702B0C" w:rsidRPr="00D35E12">
        <w:rPr>
          <w:rStyle w:val="VarNinline"/>
        </w:rPr>
        <w:t>attrIdx</w:t>
      </w:r>
      <w:r w:rsidR="00FE3F8B" w:rsidRPr="00A4559E">
        <w:rPr>
          <w:rStyle w:val="Exprinline"/>
        </w:rPr>
        <w:t> = 0 .. </w:t>
      </w:r>
      <w:r w:rsidR="00F67782" w:rsidRPr="00A4559E">
        <w:rPr>
          <w:rStyle w:val="Synvarinline"/>
        </w:rPr>
        <w:t>num_</w:t>
      </w:r>
      <w:r w:rsidR="00FE3F8B" w:rsidRPr="00A4559E">
        <w:rPr>
          <w:rStyle w:val="Synvarinline"/>
        </w:rPr>
        <w:t>attribute</w:t>
      </w:r>
      <w:r w:rsidR="00F67782" w:rsidRPr="00A4559E">
        <w:rPr>
          <w:rStyle w:val="Synvarinline"/>
        </w:rPr>
        <w:t>s</w:t>
      </w:r>
      <w:r w:rsidR="00FE3F8B" w:rsidRPr="00A4559E">
        <w:rPr>
          <w:rStyle w:val="Exprinline"/>
        </w:rPr>
        <w:t> − 1</w:t>
      </w:r>
      <w:r w:rsidR="00FE3F8B" w:rsidRPr="00A4559E">
        <w:rPr>
          <w:lang w:eastAsia="ja-JP"/>
        </w:rPr>
        <w:t>:</w:t>
      </w:r>
    </w:p>
    <w:p w14:paraId="1DAAB051" w14:textId="517C9869" w:rsidR="00FE3F8B" w:rsidRPr="00FD12B5" w:rsidRDefault="00FE3F8B" w:rsidP="00B164FB">
      <w:pPr>
        <w:pStyle w:val="Itemize1G-PCC"/>
        <w:rPr>
          <w:lang w:eastAsia="ja-JP"/>
        </w:rPr>
      </w:pPr>
      <w:r w:rsidRPr="00FD12B5">
        <w:rPr>
          <w:lang w:eastAsia="ja-JP"/>
        </w:rPr>
        <w:t xml:space="preserve">All components of the attribute values shall be set to </w:t>
      </w:r>
      <w:r w:rsidR="00630DFE" w:rsidRPr="00630DFE">
        <w:rPr>
          <w:rStyle w:val="Funcinline"/>
        </w:rPr>
        <w:t>Exp2</w:t>
      </w:r>
      <w:r w:rsidR="00002B85">
        <w:rPr>
          <w:rStyle w:val="Exprinline"/>
        </w:rPr>
        <w:t>( </w:t>
      </w:r>
      <w:r w:rsidRPr="001A38FF">
        <w:rPr>
          <w:rStyle w:val="Synvarinline"/>
        </w:rPr>
        <w:t>attr_bitdepth_minus1</w:t>
      </w:r>
      <w:r w:rsidR="00002B85">
        <w:rPr>
          <w:rStyle w:val="Exprinline"/>
        </w:rPr>
        <w:t>[ </w:t>
      </w:r>
      <w:r w:rsidR="00702B0C" w:rsidRPr="00D35E12">
        <w:rPr>
          <w:rStyle w:val="VarNinline"/>
        </w:rPr>
        <w:t>attrIdx</w:t>
      </w:r>
      <w:r w:rsidR="00002B85">
        <w:rPr>
          <w:rStyle w:val="Exprinline"/>
        </w:rPr>
        <w:t> ] )</w:t>
      </w:r>
      <w:r w:rsidRPr="00FD12B5">
        <w:rPr>
          <w:lang w:eastAsia="ja-JP"/>
        </w:rPr>
        <w:t>.</w:t>
      </w:r>
    </w:p>
    <w:p w14:paraId="34D4D2CF" w14:textId="5139FB97" w:rsidR="00FE3F8B" w:rsidRPr="00FD12B5" w:rsidRDefault="00FE3F8B" w:rsidP="00B164FB">
      <w:pPr>
        <w:pStyle w:val="Itemize1G-PCC"/>
        <w:rPr>
          <w:lang w:eastAsia="ja-JP"/>
        </w:rPr>
      </w:pPr>
      <w:r w:rsidRPr="00FD12B5">
        <w:rPr>
          <w:lang w:eastAsia="ja-JP"/>
        </w:rPr>
        <w:t>If</w:t>
      </w:r>
      <w:r w:rsidR="00C154C6">
        <w:rPr>
          <w:lang w:eastAsia="ja-JP"/>
        </w:rPr>
        <w:t xml:space="preserve"> the attribute property</w:t>
      </w:r>
      <w:r w:rsidRPr="00FD12B5">
        <w:rPr>
          <w:lang w:eastAsia="ja-JP"/>
        </w:rPr>
        <w:t xml:space="preserve"> </w:t>
      </w:r>
      <w:r w:rsidRPr="001A38FF">
        <w:rPr>
          <w:rStyle w:val="Synvarinline"/>
        </w:rPr>
        <w:t>attr_default_value</w:t>
      </w:r>
      <w:r w:rsidR="00002B85">
        <w:rPr>
          <w:rStyle w:val="Exprinline"/>
        </w:rPr>
        <w:t>[ </w:t>
      </w:r>
      <w:r w:rsidR="00702B0C" w:rsidRPr="00D35E12">
        <w:rPr>
          <w:rStyle w:val="VarNinline"/>
        </w:rPr>
        <w:t>attrIdx</w:t>
      </w:r>
      <w:r w:rsidR="00002B85">
        <w:rPr>
          <w:rStyle w:val="Exprinline"/>
        </w:rPr>
        <w:t> ]</w:t>
      </w:r>
      <w:r w:rsidRPr="00FD12B5">
        <w:rPr>
          <w:lang w:eastAsia="ja-JP"/>
        </w:rPr>
        <w:t xml:space="preserve"> is present, the attribute values shall be set to </w:t>
      </w:r>
      <w:r w:rsidRPr="001A38FF">
        <w:rPr>
          <w:rStyle w:val="Synvarinline"/>
        </w:rPr>
        <w:t>attr_default_value</w:t>
      </w:r>
      <w:r w:rsidR="00002B85">
        <w:rPr>
          <w:rStyle w:val="Exprinline"/>
        </w:rPr>
        <w:t>[ </w:t>
      </w:r>
      <w:r w:rsidR="00702B0C" w:rsidRPr="00D35E12">
        <w:rPr>
          <w:rStyle w:val="VarNinline"/>
        </w:rPr>
        <w:t>attrIdx</w:t>
      </w:r>
      <w:r w:rsidR="00002B85">
        <w:rPr>
          <w:rStyle w:val="Exprinline"/>
        </w:rPr>
        <w:t> ][ </w:t>
      </w:r>
      <w:r w:rsidR="009C7834">
        <w:rPr>
          <w:rStyle w:val="Var1inline"/>
        </w:rPr>
        <w:t>𝑐</w:t>
      </w:r>
      <w:r w:rsidR="00002B85">
        <w:rPr>
          <w:rStyle w:val="Exprinline"/>
        </w:rPr>
        <w:t> ]</w:t>
      </w:r>
      <w:r w:rsidRPr="00FD12B5">
        <w:rPr>
          <w:lang w:eastAsia="ja-JP"/>
        </w:rPr>
        <w:t>,</w:t>
      </w:r>
      <w:r w:rsidR="00717844">
        <w:rPr>
          <w:lang w:eastAsia="ja-JP"/>
        </w:rPr>
        <w:t xml:space="preserve"> for each component </w:t>
      </w:r>
      <w:r w:rsidR="009C7834">
        <w:rPr>
          <w:rStyle w:val="Var1inline"/>
        </w:rPr>
        <w:t>𝑐</w:t>
      </w:r>
      <w:r w:rsidRPr="00FD12B5">
        <w:rPr>
          <w:lang w:eastAsia="ja-JP"/>
        </w:rPr>
        <w:t>.</w:t>
      </w:r>
    </w:p>
    <w:p w14:paraId="44993050" w14:textId="5764F86D" w:rsidR="00CC11F8" w:rsidRPr="00FD12B5" w:rsidRDefault="00875823" w:rsidP="00B164FB">
      <w:pPr>
        <w:pStyle w:val="Itemize1G-PCC"/>
        <w:rPr>
          <w:lang w:eastAsia="ja-JP"/>
        </w:rPr>
      </w:pPr>
      <w:r w:rsidRPr="00FD12B5">
        <w:rPr>
          <w:lang w:eastAsia="ja-JP"/>
        </w:rPr>
        <w:t>If the slice contains a defaulted attribute data un</w:t>
      </w:r>
      <w:r w:rsidR="00FE3F8B" w:rsidRPr="00FD12B5">
        <w:rPr>
          <w:lang w:eastAsia="ja-JP"/>
        </w:rPr>
        <w:t xml:space="preserve">it with </w:t>
      </w:r>
      <w:r w:rsidR="00FE3F8B" w:rsidRPr="001A38FF">
        <w:rPr>
          <w:rStyle w:val="Synvarinline"/>
        </w:rPr>
        <w:t>defattr_sps_attr_idx</w:t>
      </w:r>
      <w:r w:rsidR="00FE3F8B" w:rsidRPr="00FD12B5">
        <w:rPr>
          <w:lang w:eastAsia="ja-JP"/>
        </w:rPr>
        <w:t xml:space="preserve"> equal to </w:t>
      </w:r>
      <w:r w:rsidR="00702B0C" w:rsidRPr="00D35E12">
        <w:rPr>
          <w:rStyle w:val="VarNinline"/>
        </w:rPr>
        <w:t>attrIdx</w:t>
      </w:r>
      <w:r w:rsidRPr="00FD12B5">
        <w:rPr>
          <w:lang w:eastAsia="ja-JP"/>
        </w:rPr>
        <w:t xml:space="preserve">, the attribute values shall be set to </w:t>
      </w:r>
      <w:r w:rsidRPr="001A38FF">
        <w:rPr>
          <w:rStyle w:val="Synvarinline"/>
        </w:rPr>
        <w:t>defat</w:t>
      </w:r>
      <w:r w:rsidR="00FE3F8B" w:rsidRPr="001A38FF">
        <w:rPr>
          <w:rStyle w:val="Synvarinline"/>
        </w:rPr>
        <w:t>t</w:t>
      </w:r>
      <w:r w:rsidRPr="001A38FF">
        <w:rPr>
          <w:rStyle w:val="Synvarinline"/>
        </w:rPr>
        <w:t>r_value</w:t>
      </w:r>
      <w:r w:rsidR="00002B85">
        <w:rPr>
          <w:rStyle w:val="Exprinline"/>
        </w:rPr>
        <w:t>[ </w:t>
      </w:r>
      <w:r w:rsidR="009C7834">
        <w:rPr>
          <w:rStyle w:val="Var1inline"/>
        </w:rPr>
        <w:t>𝑐</w:t>
      </w:r>
      <w:r w:rsidR="00002B85">
        <w:rPr>
          <w:rStyle w:val="Exprinline"/>
        </w:rPr>
        <w:t> ]</w:t>
      </w:r>
      <w:r w:rsidR="00717844">
        <w:rPr>
          <w:lang w:eastAsia="ja-JP"/>
        </w:rPr>
        <w:t xml:space="preserve"> of that DU</w:t>
      </w:r>
      <w:r w:rsidR="00FE3F8B" w:rsidRPr="00FD12B5">
        <w:rPr>
          <w:lang w:eastAsia="ja-JP"/>
        </w:rPr>
        <w:t>,</w:t>
      </w:r>
      <w:r w:rsidR="00717844">
        <w:rPr>
          <w:lang w:eastAsia="ja-JP"/>
        </w:rPr>
        <w:t xml:space="preserve"> for each component </w:t>
      </w:r>
      <w:r w:rsidR="009C7834">
        <w:rPr>
          <w:rStyle w:val="Var1inline"/>
        </w:rPr>
        <w:t>𝑐</w:t>
      </w:r>
      <w:r w:rsidRPr="00FD12B5">
        <w:rPr>
          <w:lang w:eastAsia="ja-JP"/>
        </w:rPr>
        <w:t>.</w:t>
      </w:r>
    </w:p>
    <w:p w14:paraId="6329E99C" w14:textId="239DAAA0" w:rsidR="00CC11F8" w:rsidRDefault="00CC11F8" w:rsidP="00FD12B5">
      <w:pPr>
        <w:pStyle w:val="Heading3"/>
      </w:pPr>
      <w:bookmarkStart w:id="1938" w:name="_Ref87867634"/>
      <w:bookmarkStart w:id="1939" w:name="_Toc168435976"/>
      <w:r>
        <w:t>Attribute decoding process</w:t>
      </w:r>
      <w:bookmarkEnd w:id="1938"/>
      <w:bookmarkEnd w:id="1939"/>
      <w:r w:rsidR="00BC0061">
        <w:fldChar w:fldCharType="begin"/>
      </w:r>
      <w:r w:rsidR="00BC0061">
        <w:rPr>
          <w:rStyle w:val="HdgMarker"/>
        </w:rPr>
        <w:instrText>Q</w:instrText>
      </w:r>
      <w:r w:rsidR="00BC0061">
        <w:instrText>UOTE "" \* Charformat</w:instrText>
      </w:r>
      <w:r w:rsidR="00BC0061">
        <w:fldChar w:fldCharType="end"/>
      </w:r>
    </w:p>
    <w:p w14:paraId="1A76F4B6" w14:textId="21DB3A91" w:rsidR="00CD720E" w:rsidRPr="00A4559E" w:rsidRDefault="00CD720E" w:rsidP="00CD720E">
      <w:r w:rsidRPr="00A4559E">
        <w:t>The ADU shall be decoded and the</w:t>
      </w:r>
      <w:r w:rsidR="00526BFB" w:rsidRPr="00A4559E">
        <w:t xml:space="preserve"> reconstructed</w:t>
      </w:r>
      <w:r w:rsidRPr="00A4559E">
        <w:t xml:space="preserve"> attribute values stored in the corresponding output point cloud attribute.</w:t>
      </w:r>
    </w:p>
    <w:p w14:paraId="7E58DD26" w14:textId="7CB41279" w:rsidR="00CC11F8" w:rsidRPr="00A4559E" w:rsidRDefault="00FE3F8B" w:rsidP="00CC11F8">
      <w:r w:rsidRPr="00A4559E">
        <w:t>The expression</w:t>
      </w:r>
      <w:r w:rsidR="00CC11F8" w:rsidRPr="00A4559E">
        <w:t xml:space="preserve"> </w:t>
      </w:r>
      <w:r w:rsidR="00CC11F8" w:rsidRPr="00A739CE">
        <w:rPr>
          <w:rStyle w:val="ExprNameinline"/>
        </w:rPr>
        <w:t>PointAttr</w:t>
      </w:r>
      <w:r w:rsidR="00002B85" w:rsidRPr="00A4559E">
        <w:rPr>
          <w:rStyle w:val="Exprinline"/>
        </w:rPr>
        <w:t>[ </w:t>
      </w:r>
      <w:r w:rsidR="00702B0C" w:rsidRPr="00D35E12">
        <w:rPr>
          <w:rStyle w:val="VarNinline"/>
        </w:rPr>
        <w:t>ptIdx</w:t>
      </w:r>
      <w:r w:rsidR="00002B85" w:rsidRPr="00A4559E">
        <w:rPr>
          <w:rStyle w:val="Exprinline"/>
        </w:rPr>
        <w:t> ][ </w:t>
      </w:r>
      <w:r w:rsidR="009C7834">
        <w:rPr>
          <w:rStyle w:val="Var1inline"/>
        </w:rPr>
        <w:t>𝑐</w:t>
      </w:r>
      <w:r w:rsidR="00002B85" w:rsidRPr="00A4559E">
        <w:rPr>
          <w:rStyle w:val="Exprinline"/>
        </w:rPr>
        <w:t> ]</w:t>
      </w:r>
      <w:r w:rsidR="00CC11F8" w:rsidRPr="00A4559E">
        <w:t xml:space="preserve"> </w:t>
      </w:r>
      <w:r w:rsidRPr="00A4559E">
        <w:t xml:space="preserve">is </w:t>
      </w:r>
      <w:r w:rsidR="00CC11F8" w:rsidRPr="00A4559E">
        <w:t xml:space="preserve">an alias into the </w:t>
      </w:r>
      <w:r w:rsidR="00CD720E" w:rsidRPr="00A4559E">
        <w:t>output</w:t>
      </w:r>
      <w:r w:rsidR="00CC11F8" w:rsidRPr="00A4559E">
        <w:t xml:space="preserve"> point cloud </w:t>
      </w:r>
      <w:r w:rsidR="00CD720E" w:rsidRPr="00A4559E">
        <w:t xml:space="preserve">attribute array </w:t>
      </w:r>
      <w:r w:rsidR="00CC11F8" w:rsidRPr="00A4559E">
        <w:t>for the points in the slice.</w:t>
      </w:r>
    </w:p>
    <w:p w14:paraId="3228F1F1" w14:textId="272F2EC8" w:rsidR="00CC11F8" w:rsidRPr="00F83E4F" w:rsidRDefault="00B47EBC" w:rsidP="00FD12B5">
      <w:pPr>
        <w:pStyle w:val="Code"/>
        <w:rPr>
          <w:lang w:val="fr-FR"/>
        </w:rPr>
      </w:pPr>
      <w:r>
        <w:fldChar w:fldCharType="begin"/>
      </w:r>
      <w:r w:rsidRPr="003E3BCD">
        <w:rPr>
          <w:lang w:val="fr-FR"/>
        </w:rPr>
        <w:instrText>XE PointAttr \t "</w:instrText>
      </w:r>
      <w:r>
        <w:fldChar w:fldCharType="begin"/>
      </w:r>
      <w:r w:rsidRPr="003E3BCD">
        <w:rPr>
          <w:lang w:val="fr-FR"/>
        </w:rPr>
        <w:instrText>STYLEREF HdgMarker \w</w:instrText>
      </w:r>
      <w:r>
        <w:fldChar w:fldCharType="separate"/>
      </w:r>
      <w:r w:rsidR="00A64ED4" w:rsidRPr="003E3BCD">
        <w:rPr>
          <w:lang w:val="fr-FR"/>
        </w:rPr>
        <w:instrText>8.3.5</w:instrText>
      </w:r>
      <w:r>
        <w:fldChar w:fldCharType="end"/>
      </w:r>
      <w:r w:rsidRPr="003E3BCD">
        <w:rPr>
          <w:lang w:val="fr-FR"/>
        </w:rPr>
        <w:instrText>"</w:instrText>
      </w:r>
      <w:r w:rsidRPr="003E3BCD">
        <w:rPr>
          <w:lang w:val="fr-FR"/>
        </w:rPr>
        <w:br/>
      </w:r>
      <w:r>
        <w:fldChar w:fldCharType="end"/>
      </w:r>
      <w:r w:rsidR="00CC11F8" w:rsidRPr="00F83E4F">
        <w:rPr>
          <w:lang w:val="fr-FR"/>
        </w:rPr>
        <w:t>PointAttr[ptIdx][c] := RecCloudAttr[RecCloudPointCnt</w:t>
      </w:r>
      <w:r w:rsidR="00CD720E" w:rsidRPr="00F83E4F">
        <w:rPr>
          <w:lang w:val="fr-FR"/>
        </w:rPr>
        <w:t xml:space="preserve"> </w:t>
      </w:r>
      <w:r w:rsidR="00CC11F8" w:rsidRPr="00F83E4F">
        <w:rPr>
          <w:lang w:val="fr-FR"/>
        </w:rPr>
        <w:t>+ ptIdx][AttrIdx][c]</w:t>
      </w:r>
    </w:p>
    <w:p w14:paraId="65C93639" w14:textId="3A706C9B" w:rsidR="00176CD3" w:rsidRPr="00A4559E" w:rsidRDefault="00CD720E" w:rsidP="00FD12B5">
      <w:pPr>
        <w:rPr>
          <w:szCs w:val="24"/>
        </w:rPr>
      </w:pPr>
      <w:r w:rsidRPr="00A4559E">
        <w:rPr>
          <w:szCs w:val="24"/>
        </w:rPr>
        <w:t>Point attributes shall be decoded</w:t>
      </w:r>
      <w:r w:rsidR="00526BFB" w:rsidRPr="00A4559E">
        <w:rPr>
          <w:szCs w:val="24"/>
        </w:rPr>
        <w:t xml:space="preserve"> and reconstructed</w:t>
      </w:r>
      <w:r w:rsidRPr="00A4559E">
        <w:rPr>
          <w:szCs w:val="24"/>
        </w:rPr>
        <w:t xml:space="preserve"> as specified</w:t>
      </w:r>
      <w:r w:rsidR="00C154C6" w:rsidRPr="00A4559E">
        <w:rPr>
          <w:szCs w:val="24"/>
        </w:rPr>
        <w:t xml:space="preserve"> by</w:t>
      </w:r>
      <w:r w:rsidRPr="00A4559E">
        <w:rPr>
          <w:szCs w:val="24"/>
        </w:rPr>
        <w:t xml:space="preserve"> Clause</w:t>
      </w:r>
      <w:r w:rsidR="00DF04AB" w:rsidRPr="00A4559E">
        <w:rPr>
          <w:szCs w:val="24"/>
        </w:rPr>
        <w:t> </w:t>
      </w:r>
      <w:r w:rsidRPr="00A4559E">
        <w:rPr>
          <w:szCs w:val="24"/>
        </w:rPr>
        <w:fldChar w:fldCharType="begin"/>
      </w:r>
      <w:r w:rsidRPr="00A4559E">
        <w:rPr>
          <w:szCs w:val="24"/>
        </w:rPr>
        <w:instrText xml:space="preserve"> REF _Ref87874272 \r \h </w:instrText>
      </w:r>
      <w:r w:rsidRPr="00A4559E">
        <w:rPr>
          <w:szCs w:val="24"/>
        </w:rPr>
      </w:r>
      <w:r w:rsidRPr="00A4559E">
        <w:rPr>
          <w:szCs w:val="24"/>
        </w:rPr>
        <w:fldChar w:fldCharType="separate"/>
      </w:r>
      <w:r w:rsidR="00A64ED4">
        <w:rPr>
          <w:szCs w:val="24"/>
        </w:rPr>
        <w:t>10</w:t>
      </w:r>
      <w:r w:rsidRPr="00A4559E">
        <w:rPr>
          <w:szCs w:val="24"/>
        </w:rPr>
        <w:fldChar w:fldCharType="end"/>
      </w:r>
      <w:r w:rsidRPr="00A4559E">
        <w:rPr>
          <w:szCs w:val="24"/>
        </w:rPr>
        <w:t>.</w:t>
      </w:r>
    </w:p>
    <w:p w14:paraId="591AA70D" w14:textId="0B5837F2" w:rsidR="007362A1" w:rsidRDefault="00CD720E" w:rsidP="007362A1">
      <w:pPr>
        <w:pStyle w:val="Heading3"/>
      </w:pPr>
      <w:bookmarkStart w:id="1940" w:name="_Ref87868215"/>
      <w:bookmarkStart w:id="1941" w:name="_Toc168435977"/>
      <w:r>
        <w:t>A</w:t>
      </w:r>
      <w:r w:rsidR="007362A1">
        <w:t>t the end of a slice</w:t>
      </w:r>
      <w:bookmarkEnd w:id="1940"/>
      <w:bookmarkEnd w:id="1941"/>
      <w:r w:rsidR="00BC0061">
        <w:fldChar w:fldCharType="begin"/>
      </w:r>
      <w:r w:rsidR="00BC0061">
        <w:rPr>
          <w:rStyle w:val="HdgMarker"/>
        </w:rPr>
        <w:instrText>Q</w:instrText>
      </w:r>
      <w:r w:rsidR="00BC0061">
        <w:instrText>UOTE "" \* Charformat</w:instrText>
      </w:r>
      <w:r w:rsidR="00BC0061">
        <w:fldChar w:fldCharType="end"/>
      </w:r>
    </w:p>
    <w:p w14:paraId="45ADE65A" w14:textId="2CC527D2" w:rsidR="00CD720E" w:rsidRPr="00A4559E" w:rsidRDefault="00CD720E" w:rsidP="00CD720E">
      <w:r w:rsidRPr="00A4559E">
        <w:t xml:space="preserve">The variable </w:t>
      </w:r>
      <w:r w:rsidR="00702B0C" w:rsidRPr="00D35E12">
        <w:rPr>
          <w:rStyle w:val="VarNinline"/>
        </w:rPr>
        <w:t>RecCloudPointCnt</w:t>
      </w:r>
      <w:r w:rsidRPr="00A4559E">
        <w:t xml:space="preserve"> is incremented by the number of points decoded.</w:t>
      </w:r>
    </w:p>
    <w:p w14:paraId="3B6AE429" w14:textId="294BC805" w:rsidR="00CD720E" w:rsidRPr="00A4559E" w:rsidRDefault="00CD720E" w:rsidP="00CD720E">
      <w:pPr>
        <w:pStyle w:val="Code"/>
      </w:pPr>
      <w:r w:rsidRPr="00A4559E">
        <w:t>RecCloudPointCnt += PointC</w:t>
      </w:r>
      <w:r w:rsidR="00D179BF" w:rsidRPr="00A4559E">
        <w:t>nt</w:t>
      </w:r>
    </w:p>
    <w:p w14:paraId="78BBE855" w14:textId="3FB17FAE" w:rsidR="00AD4108" w:rsidRPr="00A4559E" w:rsidRDefault="00AD4108" w:rsidP="007362A1">
      <w:pPr>
        <w:rPr>
          <w:lang w:eastAsia="ja-JP"/>
        </w:rPr>
      </w:pPr>
      <w:r w:rsidRPr="00A4559E">
        <w:rPr>
          <w:lang w:eastAsia="ja-JP"/>
        </w:rPr>
        <w:t xml:space="preserve">The slice geometry shall be translated from the slice's coordinate system to the coding coordinate system by the addition of the slice origin, </w:t>
      </w:r>
      <w:r w:rsidRPr="00A739CE">
        <w:rPr>
          <w:rStyle w:val="ExprNameinline"/>
        </w:rPr>
        <w:t>SliceOrigin</w:t>
      </w:r>
      <w:r w:rsidRPr="00A4559E">
        <w:rPr>
          <w:lang w:eastAsia="ja-JP"/>
        </w:rPr>
        <w:t>.</w:t>
      </w:r>
    </w:p>
    <w:p w14:paraId="4DC34733" w14:textId="186E04DD" w:rsidR="00CD581F" w:rsidRDefault="00CD581F" w:rsidP="00FD12B5">
      <w:pPr>
        <w:pStyle w:val="NoteUnnumbered"/>
        <w:rPr>
          <w:lang w:eastAsia="ja-JP"/>
        </w:rPr>
      </w:pPr>
      <w:r>
        <w:rPr>
          <w:lang w:eastAsia="ja-JP"/>
        </w:rPr>
        <w:t xml:space="preserve">The attribute decoding processes specified in </w:t>
      </w:r>
      <w:r w:rsidR="00A15018">
        <w:rPr>
          <w:lang w:eastAsia="ja-JP"/>
        </w:rPr>
        <w:t>C</w:t>
      </w:r>
      <w:r>
        <w:rPr>
          <w:lang w:eastAsia="ja-JP"/>
        </w:rPr>
        <w:t>lause</w:t>
      </w:r>
      <w:r w:rsidR="00DF04AB">
        <w:rPr>
          <w:lang w:eastAsia="ja-JP"/>
        </w:rPr>
        <w:t> </w:t>
      </w:r>
      <w:r>
        <w:rPr>
          <w:lang w:eastAsia="ja-JP"/>
        </w:rPr>
        <w:fldChar w:fldCharType="begin"/>
      </w:r>
      <w:r>
        <w:rPr>
          <w:lang w:eastAsia="ja-JP"/>
        </w:rPr>
        <w:instrText xml:space="preserve"> REF _Ref87874272 \r \h </w:instrText>
      </w:r>
      <w:r>
        <w:rPr>
          <w:lang w:eastAsia="ja-JP"/>
        </w:rPr>
      </w:r>
      <w:r>
        <w:rPr>
          <w:lang w:eastAsia="ja-JP"/>
        </w:rPr>
        <w:fldChar w:fldCharType="separate"/>
      </w:r>
      <w:r w:rsidR="00A64ED4">
        <w:rPr>
          <w:lang w:eastAsia="ja-JP"/>
        </w:rPr>
        <w:t>10</w:t>
      </w:r>
      <w:r>
        <w:rPr>
          <w:lang w:eastAsia="ja-JP"/>
        </w:rPr>
        <w:fldChar w:fldCharType="end"/>
      </w:r>
      <w:r>
        <w:rPr>
          <w:lang w:eastAsia="ja-JP"/>
        </w:rPr>
        <w:t xml:space="preserve"> are performed prior to</w:t>
      </w:r>
      <w:r w:rsidR="00E65071">
        <w:rPr>
          <w:lang w:eastAsia="ja-JP"/>
        </w:rPr>
        <w:t xml:space="preserve"> the</w:t>
      </w:r>
      <w:r w:rsidR="00AD4108">
        <w:rPr>
          <w:lang w:eastAsia="ja-JP"/>
        </w:rPr>
        <w:t xml:space="preserve"> coordinate system conversion</w:t>
      </w:r>
      <w:r>
        <w:rPr>
          <w:lang w:eastAsia="ja-JP"/>
        </w:rPr>
        <w:t>.</w:t>
      </w:r>
    </w:p>
    <w:p w14:paraId="7CCCBD7C" w14:textId="1D881750" w:rsidR="008B0BA2" w:rsidRPr="00A4559E" w:rsidRDefault="007362A1" w:rsidP="00FD12B5">
      <w:pPr>
        <w:pStyle w:val="Code"/>
      </w:pPr>
      <w:r w:rsidRPr="00A4559E">
        <w:rPr>
          <w:lang w:eastAsia="ja-JP"/>
        </w:rPr>
        <w:t>for</w:t>
      </w:r>
      <w:r w:rsidR="008B0BA2" w:rsidRPr="00A4559E">
        <w:rPr>
          <w:lang w:eastAsia="ja-JP"/>
        </w:rPr>
        <w:t xml:space="preserve"> (</w:t>
      </w:r>
      <w:r w:rsidR="00CD581F" w:rsidRPr="00A4559E">
        <w:rPr>
          <w:lang w:eastAsia="ja-JP"/>
        </w:rPr>
        <w:t>ptIdx</w:t>
      </w:r>
      <w:r w:rsidR="008B0BA2" w:rsidRPr="00A4559E">
        <w:rPr>
          <w:lang w:eastAsia="ja-JP"/>
        </w:rPr>
        <w:t xml:space="preserve"> = 0; </w:t>
      </w:r>
      <w:r w:rsidR="00CD581F" w:rsidRPr="00A4559E">
        <w:rPr>
          <w:lang w:eastAsia="ja-JP"/>
        </w:rPr>
        <w:t>ptIdx</w:t>
      </w:r>
      <w:r w:rsidR="008B0BA2" w:rsidRPr="00A4559E">
        <w:rPr>
          <w:lang w:eastAsia="ja-JP"/>
        </w:rPr>
        <w:t xml:space="preserve"> &lt; PointC</w:t>
      </w:r>
      <w:r w:rsidR="00D179BF" w:rsidRPr="00A4559E">
        <w:rPr>
          <w:lang w:eastAsia="ja-JP"/>
        </w:rPr>
        <w:t>nt</w:t>
      </w:r>
      <w:r w:rsidR="008B0BA2" w:rsidRPr="00A4559E">
        <w:rPr>
          <w:lang w:eastAsia="ja-JP"/>
        </w:rPr>
        <w:t xml:space="preserve">; </w:t>
      </w:r>
      <w:r w:rsidR="00CD581F" w:rsidRPr="00A4559E">
        <w:rPr>
          <w:lang w:eastAsia="ja-JP"/>
        </w:rPr>
        <w:t>ptIdx</w:t>
      </w:r>
      <w:r w:rsidR="008B0BA2" w:rsidRPr="00A4559E">
        <w:rPr>
          <w:lang w:eastAsia="ja-JP"/>
        </w:rPr>
        <w:t>++)</w:t>
      </w:r>
      <w:r w:rsidR="002A1450" w:rsidRPr="00A4559E">
        <w:rPr>
          <w:lang w:eastAsia="ja-JP"/>
        </w:rPr>
        <w:br/>
      </w:r>
      <w:r w:rsidR="00CD581F" w:rsidRPr="00A4559E">
        <w:rPr>
          <w:lang w:eastAsia="ja-JP"/>
        </w:rPr>
        <w:t xml:space="preserve">  for (k = 0; k &lt; 3; k++)</w:t>
      </w:r>
      <w:r w:rsidR="002A1450" w:rsidRPr="00A4559E">
        <w:rPr>
          <w:lang w:eastAsia="ja-JP"/>
        </w:rPr>
        <w:br/>
      </w:r>
      <w:r w:rsidR="008B0BA2" w:rsidRPr="00A4559E">
        <w:rPr>
          <w:lang w:eastAsia="ja-JP"/>
        </w:rPr>
        <w:t xml:space="preserve"> </w:t>
      </w:r>
      <w:r w:rsidR="00CD581F" w:rsidRPr="00A4559E">
        <w:rPr>
          <w:lang w:eastAsia="ja-JP"/>
        </w:rPr>
        <w:t xml:space="preserve">  </w:t>
      </w:r>
      <w:r w:rsidR="008B0BA2" w:rsidRPr="00A4559E">
        <w:rPr>
          <w:lang w:eastAsia="ja-JP"/>
        </w:rPr>
        <w:t xml:space="preserve"> PointPos[</w:t>
      </w:r>
      <w:r w:rsidR="00CD581F" w:rsidRPr="00A4559E">
        <w:rPr>
          <w:lang w:eastAsia="ja-JP"/>
        </w:rPr>
        <w:t>ptIdx</w:t>
      </w:r>
      <w:r w:rsidR="008B0BA2" w:rsidRPr="00A4559E">
        <w:rPr>
          <w:lang w:eastAsia="ja-JP"/>
        </w:rPr>
        <w:t>][k] += SliceOrigin[k]</w:t>
      </w:r>
    </w:p>
    <w:p w14:paraId="5F28D995" w14:textId="62540768" w:rsidR="008D0678" w:rsidRDefault="008D0678" w:rsidP="00FD12B5">
      <w:pPr>
        <w:pStyle w:val="Heading1"/>
      </w:pPr>
      <w:bookmarkStart w:id="1942" w:name="_Ref88050482"/>
      <w:bookmarkStart w:id="1943" w:name="_Ref90341645"/>
      <w:bookmarkStart w:id="1944" w:name="_Toc168435978"/>
      <w:r>
        <w:t>Slice geometry</w:t>
      </w:r>
      <w:bookmarkEnd w:id="1942"/>
      <w:bookmarkEnd w:id="1943"/>
      <w:bookmarkEnd w:id="1944"/>
      <w:r w:rsidR="00BC0061">
        <w:fldChar w:fldCharType="begin"/>
      </w:r>
      <w:r w:rsidR="00BC0061">
        <w:rPr>
          <w:rStyle w:val="HdgMarker"/>
        </w:rPr>
        <w:instrText>Q</w:instrText>
      </w:r>
      <w:r w:rsidR="00BC0061">
        <w:instrText>UOTE "" \* Charformat</w:instrText>
      </w:r>
      <w:r w:rsidR="00BC0061">
        <w:fldChar w:fldCharType="end"/>
      </w:r>
    </w:p>
    <w:p w14:paraId="6C96E53B" w14:textId="22E97981" w:rsidR="008D0678" w:rsidRDefault="008D0678" w:rsidP="008D0678">
      <w:pPr>
        <w:pStyle w:val="Heading2"/>
        <w:numPr>
          <w:ilvl w:val="1"/>
          <w:numId w:val="1"/>
        </w:numPr>
      </w:pPr>
      <w:bookmarkStart w:id="1945" w:name="_Toc168435979"/>
      <w:r>
        <w:t>General</w:t>
      </w:r>
      <w:bookmarkEnd w:id="1945"/>
      <w:r w:rsidR="00BC0061">
        <w:fldChar w:fldCharType="begin"/>
      </w:r>
      <w:r w:rsidR="00BC0061">
        <w:rPr>
          <w:rStyle w:val="HdgMarker"/>
        </w:rPr>
        <w:instrText>Q</w:instrText>
      </w:r>
      <w:r w:rsidR="00BC0061">
        <w:instrText>UOTE "" \* Charformat</w:instrText>
      </w:r>
      <w:r w:rsidR="00BC0061">
        <w:fldChar w:fldCharType="end"/>
      </w:r>
    </w:p>
    <w:p w14:paraId="6B224823" w14:textId="371D8787" w:rsidR="005E597E" w:rsidRPr="00E83332" w:rsidRDefault="00981343" w:rsidP="009E069B">
      <w:pPr>
        <w:rPr>
          <w:rFonts w:eastAsia="MS Mincho"/>
          <w:bCs/>
          <w:lang w:eastAsia="ja-JP"/>
        </w:rPr>
      </w:pPr>
      <w:r w:rsidRPr="00A4559E">
        <w:rPr>
          <w:lang w:eastAsia="ja-JP"/>
        </w:rPr>
        <w:t>C</w:t>
      </w:r>
      <w:r w:rsidR="008D0678" w:rsidRPr="00A4559E">
        <w:rPr>
          <w:lang w:eastAsia="ja-JP"/>
        </w:rPr>
        <w:t>lause</w:t>
      </w:r>
      <w:r w:rsidR="00DF04AB" w:rsidRPr="00A4559E">
        <w:rPr>
          <w:lang w:eastAsia="ja-JP"/>
        </w:rPr>
        <w:t> </w:t>
      </w:r>
      <w:r w:rsidRPr="00A4559E">
        <w:rPr>
          <w:lang w:eastAsia="ja-JP"/>
        </w:rPr>
        <w:fldChar w:fldCharType="begin"/>
      </w:r>
      <w:r w:rsidRPr="00A4559E">
        <w:rPr>
          <w:lang w:eastAsia="ja-JP"/>
        </w:rPr>
        <w:instrText xml:space="preserve"> REF _Ref90341645 \r \h </w:instrText>
      </w:r>
      <w:r w:rsidRPr="00A4559E">
        <w:rPr>
          <w:lang w:eastAsia="ja-JP"/>
        </w:rPr>
      </w:r>
      <w:r w:rsidRPr="00A4559E">
        <w:rPr>
          <w:lang w:eastAsia="ja-JP"/>
        </w:rPr>
        <w:fldChar w:fldCharType="separate"/>
      </w:r>
      <w:r w:rsidR="00A64ED4">
        <w:rPr>
          <w:lang w:eastAsia="ja-JP"/>
        </w:rPr>
        <w:t>9</w:t>
      </w:r>
      <w:r w:rsidRPr="00A4559E">
        <w:rPr>
          <w:lang w:eastAsia="ja-JP"/>
        </w:rPr>
        <w:fldChar w:fldCharType="end"/>
      </w:r>
      <w:r w:rsidR="008D0678" w:rsidRPr="00A4559E">
        <w:rPr>
          <w:lang w:eastAsia="ja-JP"/>
        </w:rPr>
        <w:t xml:space="preserve"> specifies the</w:t>
      </w:r>
      <w:r w:rsidR="004547E0" w:rsidRPr="00A4559E">
        <w:rPr>
          <w:lang w:eastAsia="ja-JP"/>
        </w:rPr>
        <w:t xml:space="preserve"> coding of slice geometry</w:t>
      </w:r>
      <w:r w:rsidR="008D0678" w:rsidRPr="00A4559E">
        <w:rPr>
          <w:lang w:eastAsia="ja-JP"/>
        </w:rPr>
        <w:t xml:space="preserve"> and the reconstruction of point positions, storing the</w:t>
      </w:r>
      <w:r w:rsidR="009C5C19" w:rsidRPr="00A4559E">
        <w:rPr>
          <w:lang w:eastAsia="ja-JP"/>
        </w:rPr>
        <w:t xml:space="preserve"> reconstructed geometry</w:t>
      </w:r>
      <w:r w:rsidR="008D0678" w:rsidRPr="00A4559E">
        <w:rPr>
          <w:lang w:eastAsia="ja-JP"/>
        </w:rPr>
        <w:t xml:space="preserve"> in the array</w:t>
      </w:r>
      <w:r w:rsidRPr="00A4559E">
        <w:rPr>
          <w:lang w:eastAsia="ja-JP"/>
        </w:rPr>
        <w:t>s</w:t>
      </w:r>
      <w:r w:rsidR="008D0678" w:rsidRPr="00A4559E">
        <w:rPr>
          <w:lang w:eastAsia="ja-JP"/>
        </w:rPr>
        <w:t xml:space="preserve"> </w:t>
      </w:r>
      <w:r w:rsidR="008D0678" w:rsidRPr="00A739CE">
        <w:rPr>
          <w:rStyle w:val="ExprNameinline"/>
        </w:rPr>
        <w:t>PointPos</w:t>
      </w:r>
      <w:r w:rsidRPr="00A4559E">
        <w:rPr>
          <w:lang w:eastAsia="ja-JP"/>
        </w:rPr>
        <w:t xml:space="preserve"> and </w:t>
      </w:r>
      <w:r w:rsidRPr="00A739CE">
        <w:rPr>
          <w:rStyle w:val="ExprNameinline"/>
        </w:rPr>
        <w:t>PointAng</w:t>
      </w:r>
      <w:r w:rsidR="008D0678" w:rsidRPr="00A4559E">
        <w:rPr>
          <w:lang w:eastAsia="ja-JP"/>
        </w:rPr>
        <w:t>.</w:t>
      </w:r>
      <w:bookmarkStart w:id="1946" w:name="_Toc108427926"/>
      <w:bookmarkStart w:id="1947" w:name="_Toc108427927"/>
      <w:bookmarkStart w:id="1948" w:name="_Toc108427928"/>
      <w:bookmarkStart w:id="1949" w:name="_Toc108427929"/>
      <w:bookmarkStart w:id="1950" w:name="_Toc108427930"/>
      <w:bookmarkStart w:id="1951" w:name="_Toc108427931"/>
      <w:bookmarkStart w:id="1952" w:name="_Toc108427932"/>
      <w:bookmarkStart w:id="1953" w:name="_Toc108427933"/>
      <w:bookmarkStart w:id="1954" w:name="_Toc108427934"/>
      <w:bookmarkStart w:id="1955" w:name="_Toc108427935"/>
      <w:bookmarkStart w:id="1956" w:name="_Toc108427936"/>
      <w:bookmarkStart w:id="1957" w:name="_Toc108427937"/>
      <w:bookmarkStart w:id="1958" w:name="_Toc108427938"/>
      <w:bookmarkStart w:id="1959" w:name="_Toc108427939"/>
      <w:bookmarkStart w:id="1960" w:name="_Toc108427940"/>
      <w:bookmarkStart w:id="1961" w:name="_Toc108427941"/>
      <w:bookmarkStart w:id="1962" w:name="_Toc108427942"/>
      <w:bookmarkStart w:id="1963" w:name="_Toc108427943"/>
      <w:bookmarkStart w:id="1964" w:name="_Toc108427944"/>
      <w:bookmarkStart w:id="1965" w:name="_Toc108427945"/>
      <w:bookmarkStart w:id="1966" w:name="_Toc108427946"/>
      <w:bookmarkStart w:id="1967" w:name="_Toc108427947"/>
      <w:bookmarkStart w:id="1968" w:name="_Toc108427948"/>
      <w:bookmarkStart w:id="1969" w:name="_Toc108427949"/>
      <w:bookmarkStart w:id="1970" w:name="_Toc108427950"/>
      <w:bookmarkStart w:id="1971" w:name="_Toc108427951"/>
      <w:bookmarkStart w:id="1972" w:name="_Toc108427952"/>
      <w:bookmarkStart w:id="1973" w:name="_Toc108427953"/>
      <w:bookmarkStart w:id="1974" w:name="_Toc108427954"/>
      <w:bookmarkStart w:id="1975" w:name="_Toc108427955"/>
      <w:bookmarkStart w:id="1976" w:name="_Toc108427956"/>
      <w:bookmarkStart w:id="1977" w:name="_Toc108427957"/>
      <w:bookmarkStart w:id="1978" w:name="_Toc108427958"/>
      <w:bookmarkStart w:id="1979" w:name="_Toc108427960"/>
      <w:bookmarkStart w:id="1980" w:name="_Toc108427961"/>
      <w:bookmarkStart w:id="1981" w:name="_Toc108427962"/>
      <w:bookmarkStart w:id="1982" w:name="_Toc108427963"/>
      <w:bookmarkStart w:id="1983" w:name="_Toc108427964"/>
      <w:bookmarkStart w:id="1984" w:name="_Toc108427965"/>
      <w:bookmarkStart w:id="1985" w:name="_Toc108427966"/>
      <w:bookmarkStart w:id="1986" w:name="_Toc108427967"/>
      <w:bookmarkStart w:id="1987" w:name="_Toc108427968"/>
      <w:bookmarkStart w:id="1988" w:name="_Toc108427969"/>
      <w:bookmarkStart w:id="1989" w:name="_Toc108427970"/>
      <w:bookmarkStart w:id="1990" w:name="_Toc108427972"/>
      <w:bookmarkStart w:id="1991" w:name="_Toc108427973"/>
      <w:bookmarkStart w:id="1992" w:name="_Toc108427974"/>
      <w:bookmarkStart w:id="1993" w:name="_Toc108427975"/>
      <w:bookmarkStart w:id="1994" w:name="_Toc108427976"/>
      <w:bookmarkStart w:id="1995" w:name="_Toc108427977"/>
      <w:bookmarkStart w:id="1996" w:name="_Toc108427978"/>
      <w:bookmarkStart w:id="1997" w:name="_Toc108427979"/>
      <w:bookmarkStart w:id="1998" w:name="_Toc108427980"/>
      <w:bookmarkStart w:id="1999" w:name="_Toc108427981"/>
      <w:bookmarkStart w:id="2000" w:name="_Toc108427982"/>
      <w:bookmarkStart w:id="2001" w:name="_Toc108427984"/>
      <w:bookmarkStart w:id="2002" w:name="_Toc108427985"/>
      <w:bookmarkStart w:id="2003" w:name="_Toc108427986"/>
      <w:bookmarkStart w:id="2004" w:name="_Toc108427987"/>
      <w:bookmarkStart w:id="2005" w:name="_Toc108427988"/>
      <w:bookmarkStart w:id="2006" w:name="_Toc108427989"/>
      <w:bookmarkStart w:id="2007" w:name="_Toc108427990"/>
      <w:bookmarkStart w:id="2008" w:name="_Toc108427991"/>
      <w:bookmarkStart w:id="2009" w:name="_Toc108427992"/>
      <w:bookmarkStart w:id="2010" w:name="_Toc108427993"/>
      <w:bookmarkStart w:id="2011" w:name="_Toc108427994"/>
      <w:bookmarkStart w:id="2012" w:name="_Toc108427996"/>
      <w:bookmarkStart w:id="2013" w:name="_Toc108427997"/>
      <w:bookmarkStart w:id="2014" w:name="_Toc108427998"/>
      <w:bookmarkStart w:id="2015" w:name="_Toc108427999"/>
      <w:bookmarkStart w:id="2016" w:name="_Toc108428000"/>
      <w:bookmarkStart w:id="2017" w:name="_Toc108428001"/>
      <w:bookmarkStart w:id="2018" w:name="_Toc108428002"/>
      <w:bookmarkStart w:id="2019" w:name="_Toc108428003"/>
      <w:bookmarkStart w:id="2020" w:name="_Toc108428004"/>
      <w:bookmarkStart w:id="2021" w:name="_Toc108428005"/>
      <w:bookmarkStart w:id="2022" w:name="_Toc108428006"/>
      <w:bookmarkStart w:id="2023" w:name="_Toc108428008"/>
      <w:bookmarkStart w:id="2024" w:name="_Toc108428009"/>
      <w:bookmarkStart w:id="2025" w:name="_Toc108428010"/>
      <w:bookmarkStart w:id="2026" w:name="_Toc108428011"/>
      <w:bookmarkStart w:id="2027" w:name="_Toc108428012"/>
      <w:bookmarkStart w:id="2028" w:name="_Toc108428013"/>
      <w:bookmarkStart w:id="2029" w:name="_Toc108428014"/>
      <w:bookmarkStart w:id="2030" w:name="_Toc108428015"/>
      <w:bookmarkStart w:id="2031" w:name="_Toc108428016"/>
      <w:bookmarkStart w:id="2032" w:name="_Toc108428017"/>
      <w:bookmarkStart w:id="2033" w:name="_Toc108428018"/>
      <w:bookmarkStart w:id="2034" w:name="_Toc108428020"/>
      <w:bookmarkStart w:id="2035" w:name="_Toc108428021"/>
      <w:bookmarkStart w:id="2036" w:name="_Toc108428022"/>
      <w:bookmarkStart w:id="2037" w:name="_Toc108428023"/>
      <w:bookmarkStart w:id="2038" w:name="_Toc108428024"/>
      <w:bookmarkStart w:id="2039" w:name="_Toc108428025"/>
      <w:bookmarkStart w:id="2040" w:name="_Toc108428026"/>
      <w:bookmarkStart w:id="2041" w:name="_Toc108428027"/>
      <w:bookmarkStart w:id="2042" w:name="_Toc108428028"/>
      <w:bookmarkStart w:id="2043" w:name="_Toc108428029"/>
      <w:bookmarkStart w:id="2044" w:name="_Toc108428030"/>
      <w:bookmarkStart w:id="2045" w:name="_Toc108428032"/>
      <w:bookmarkStart w:id="2046" w:name="_Toc108428033"/>
      <w:bookmarkStart w:id="2047" w:name="_Toc108428034"/>
      <w:bookmarkStart w:id="2048" w:name="_Toc108428035"/>
      <w:bookmarkStart w:id="2049" w:name="_Toc108428036"/>
      <w:bookmarkStart w:id="2050" w:name="_Toc108428037"/>
      <w:bookmarkStart w:id="2051" w:name="_Toc108428038"/>
      <w:bookmarkStart w:id="2052" w:name="_Toc108428039"/>
      <w:bookmarkStart w:id="2053" w:name="_Toc108428040"/>
      <w:bookmarkStart w:id="2054" w:name="_Toc108428041"/>
      <w:bookmarkStart w:id="2055" w:name="_Toc108428042"/>
      <w:bookmarkStart w:id="2056" w:name="_Toc108428044"/>
      <w:bookmarkStart w:id="2057" w:name="_Toc108428045"/>
      <w:bookmarkStart w:id="2058" w:name="_Toc108428046"/>
      <w:bookmarkStart w:id="2059" w:name="_Toc108428047"/>
      <w:bookmarkStart w:id="2060" w:name="_Toc108428048"/>
      <w:bookmarkStart w:id="2061" w:name="_Toc108428049"/>
      <w:bookmarkStart w:id="2062" w:name="_Toc108428050"/>
      <w:bookmarkStart w:id="2063" w:name="_Toc108428051"/>
      <w:bookmarkStart w:id="2064" w:name="_Toc108428052"/>
      <w:bookmarkStart w:id="2065" w:name="_Toc108428053"/>
      <w:bookmarkStart w:id="2066" w:name="_Toc108428054"/>
      <w:bookmarkStart w:id="2067" w:name="_Toc108428056"/>
      <w:bookmarkStart w:id="2068" w:name="_Toc108428057"/>
      <w:bookmarkStart w:id="2069" w:name="_Toc108428058"/>
      <w:bookmarkStart w:id="2070" w:name="_Toc108428059"/>
      <w:bookmarkStart w:id="2071" w:name="_Toc108428060"/>
      <w:bookmarkStart w:id="2072" w:name="_Toc108428061"/>
      <w:bookmarkStart w:id="2073" w:name="_Toc108428062"/>
      <w:bookmarkStart w:id="2074" w:name="_Toc108428063"/>
      <w:bookmarkStart w:id="2075" w:name="_Toc108428064"/>
      <w:bookmarkStart w:id="2076" w:name="_Toc108428065"/>
      <w:bookmarkStart w:id="2077" w:name="_Toc108428066"/>
      <w:bookmarkStart w:id="2078" w:name="_Toc108428068"/>
      <w:bookmarkStart w:id="2079" w:name="_Toc108428069"/>
      <w:bookmarkStart w:id="2080" w:name="_Toc108428070"/>
      <w:bookmarkStart w:id="2081" w:name="_Toc108428071"/>
      <w:bookmarkStart w:id="2082" w:name="_Toc108428072"/>
      <w:bookmarkStart w:id="2083" w:name="_Toc108428073"/>
      <w:bookmarkStart w:id="2084" w:name="_Toc108428074"/>
      <w:bookmarkStart w:id="2085" w:name="_Toc108428075"/>
      <w:bookmarkStart w:id="2086" w:name="_Toc108428076"/>
      <w:bookmarkStart w:id="2087" w:name="_Toc108428077"/>
      <w:bookmarkStart w:id="2088" w:name="_Toc108428078"/>
      <w:bookmarkStart w:id="2089" w:name="_Toc108428079"/>
      <w:bookmarkStart w:id="2090" w:name="_Toc108428080"/>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p>
    <w:p w14:paraId="0A0D7653" w14:textId="06FFBAFA" w:rsidR="00AC0744" w:rsidRDefault="005E091D" w:rsidP="00FD12B5">
      <w:pPr>
        <w:pStyle w:val="Heading2"/>
      </w:pPr>
      <w:bookmarkStart w:id="2091" w:name="_Toc108428081"/>
      <w:bookmarkStart w:id="2092" w:name="_Toc117009877"/>
      <w:bookmarkStart w:id="2093" w:name="_Toc108428082"/>
      <w:bookmarkStart w:id="2094" w:name="_Toc117009878"/>
      <w:bookmarkStart w:id="2095" w:name="_Toc108428083"/>
      <w:bookmarkStart w:id="2096" w:name="_Toc117009879"/>
      <w:bookmarkStart w:id="2097" w:name="_Toc108428084"/>
      <w:bookmarkStart w:id="2098" w:name="_Toc117009880"/>
      <w:bookmarkStart w:id="2099" w:name="_Toc108428085"/>
      <w:bookmarkStart w:id="2100" w:name="_Toc117009881"/>
      <w:bookmarkStart w:id="2101" w:name="_Toc108428086"/>
      <w:bookmarkStart w:id="2102" w:name="_Toc117009882"/>
      <w:bookmarkStart w:id="2103" w:name="_Toc108428087"/>
      <w:bookmarkStart w:id="2104" w:name="_Toc117009883"/>
      <w:bookmarkStart w:id="2105" w:name="_Toc108428088"/>
      <w:bookmarkStart w:id="2106" w:name="_Toc117009884"/>
      <w:bookmarkStart w:id="2107" w:name="_Toc108428089"/>
      <w:bookmarkStart w:id="2108" w:name="_Toc117009885"/>
      <w:bookmarkStart w:id="2109" w:name="_Toc108428090"/>
      <w:bookmarkStart w:id="2110" w:name="_Toc117009886"/>
      <w:bookmarkStart w:id="2111" w:name="_Toc108428091"/>
      <w:bookmarkStart w:id="2112" w:name="_Toc117009887"/>
      <w:bookmarkStart w:id="2113" w:name="_Toc108428092"/>
      <w:bookmarkStart w:id="2114" w:name="_Toc117009888"/>
      <w:bookmarkStart w:id="2115" w:name="_Toc108428093"/>
      <w:bookmarkStart w:id="2116" w:name="_Toc117009889"/>
      <w:bookmarkStart w:id="2117" w:name="_Toc108428094"/>
      <w:bookmarkStart w:id="2118" w:name="_Toc117009890"/>
      <w:bookmarkStart w:id="2119" w:name="_Toc108428095"/>
      <w:bookmarkStart w:id="2120" w:name="_Toc117009891"/>
      <w:bookmarkStart w:id="2121" w:name="_Toc108428096"/>
      <w:bookmarkStart w:id="2122" w:name="_Toc117009892"/>
      <w:bookmarkStart w:id="2123" w:name="_Toc108428097"/>
      <w:bookmarkStart w:id="2124" w:name="_Toc117009893"/>
      <w:bookmarkStart w:id="2125" w:name="_Toc108428098"/>
      <w:bookmarkStart w:id="2126" w:name="_Toc117009894"/>
      <w:bookmarkStart w:id="2127" w:name="_Toc108428099"/>
      <w:bookmarkStart w:id="2128" w:name="_Toc117009895"/>
      <w:bookmarkStart w:id="2129" w:name="_Toc108428100"/>
      <w:bookmarkStart w:id="2130" w:name="_Toc117009896"/>
      <w:bookmarkStart w:id="2131" w:name="_Toc108428101"/>
      <w:bookmarkStart w:id="2132" w:name="_Toc117009897"/>
      <w:bookmarkStart w:id="2133" w:name="_Toc108428102"/>
      <w:bookmarkStart w:id="2134" w:name="_Toc117009898"/>
      <w:bookmarkStart w:id="2135" w:name="_Toc108428103"/>
      <w:bookmarkStart w:id="2136" w:name="_Toc117009899"/>
      <w:bookmarkStart w:id="2137" w:name="_Toc108428104"/>
      <w:bookmarkStart w:id="2138" w:name="_Toc117009900"/>
      <w:bookmarkStart w:id="2139" w:name="_Toc108428105"/>
      <w:bookmarkStart w:id="2140" w:name="_Toc117009901"/>
      <w:bookmarkStart w:id="2141" w:name="_Toc108428106"/>
      <w:bookmarkStart w:id="2142" w:name="_Toc117009902"/>
      <w:bookmarkStart w:id="2143" w:name="_Toc108428107"/>
      <w:bookmarkStart w:id="2144" w:name="_Toc117009903"/>
      <w:bookmarkStart w:id="2145" w:name="_Toc108428108"/>
      <w:bookmarkStart w:id="2146" w:name="_Toc117009904"/>
      <w:bookmarkStart w:id="2147" w:name="_Toc108428109"/>
      <w:bookmarkStart w:id="2148" w:name="_Toc117009905"/>
      <w:bookmarkStart w:id="2149" w:name="_Toc108428110"/>
      <w:bookmarkStart w:id="2150" w:name="_Toc117009906"/>
      <w:bookmarkStart w:id="2151" w:name="_Toc108428111"/>
      <w:bookmarkStart w:id="2152" w:name="_Toc117009907"/>
      <w:bookmarkStart w:id="2153" w:name="_Toc108428112"/>
      <w:bookmarkStart w:id="2154" w:name="_Toc117009908"/>
      <w:bookmarkStart w:id="2155" w:name="_Toc108428113"/>
      <w:bookmarkStart w:id="2156" w:name="_Toc117009909"/>
      <w:bookmarkStart w:id="2157" w:name="_Toc108428114"/>
      <w:bookmarkStart w:id="2158" w:name="_Toc117009910"/>
      <w:bookmarkStart w:id="2159" w:name="_Toc108428115"/>
      <w:bookmarkStart w:id="2160" w:name="_Toc117009911"/>
      <w:bookmarkStart w:id="2161" w:name="_Toc108428116"/>
      <w:bookmarkStart w:id="2162" w:name="_Toc117009912"/>
      <w:bookmarkStart w:id="2163" w:name="_Toc108428117"/>
      <w:bookmarkStart w:id="2164" w:name="_Toc117009913"/>
      <w:bookmarkStart w:id="2165" w:name="_Toc108428118"/>
      <w:bookmarkStart w:id="2166" w:name="_Toc117009914"/>
      <w:bookmarkStart w:id="2167" w:name="_Toc108428119"/>
      <w:bookmarkStart w:id="2168" w:name="_Toc117009915"/>
      <w:bookmarkStart w:id="2169" w:name="_Toc108428120"/>
      <w:bookmarkStart w:id="2170" w:name="_Toc117009916"/>
      <w:bookmarkStart w:id="2171" w:name="_Toc108428121"/>
      <w:bookmarkStart w:id="2172" w:name="_Toc117009917"/>
      <w:bookmarkStart w:id="2173" w:name="_Toc108428122"/>
      <w:bookmarkStart w:id="2174" w:name="_Toc117009918"/>
      <w:bookmarkStart w:id="2175" w:name="_Toc108428123"/>
      <w:bookmarkStart w:id="2176" w:name="_Toc117009919"/>
      <w:bookmarkStart w:id="2177" w:name="_Toc108428124"/>
      <w:bookmarkStart w:id="2178" w:name="_Toc117009920"/>
      <w:bookmarkStart w:id="2179" w:name="_Toc108428125"/>
      <w:bookmarkStart w:id="2180" w:name="_Toc117009921"/>
      <w:bookmarkStart w:id="2181" w:name="_Toc108428126"/>
      <w:bookmarkStart w:id="2182" w:name="_Toc117009922"/>
      <w:bookmarkStart w:id="2183" w:name="_Toc108428127"/>
      <w:bookmarkStart w:id="2184" w:name="_Toc117009923"/>
      <w:bookmarkStart w:id="2185" w:name="_Toc108428128"/>
      <w:bookmarkStart w:id="2186" w:name="_Toc117009924"/>
      <w:bookmarkStart w:id="2187" w:name="_Toc108428129"/>
      <w:bookmarkStart w:id="2188" w:name="_Toc117009925"/>
      <w:bookmarkStart w:id="2189" w:name="_Toc108428130"/>
      <w:bookmarkStart w:id="2190" w:name="_Toc117009926"/>
      <w:bookmarkStart w:id="2191" w:name="_Toc108428131"/>
      <w:bookmarkStart w:id="2192" w:name="_Toc117009927"/>
      <w:bookmarkStart w:id="2193" w:name="_Toc108428132"/>
      <w:bookmarkStart w:id="2194" w:name="_Toc117009928"/>
      <w:bookmarkStart w:id="2195" w:name="_Toc108428133"/>
      <w:bookmarkStart w:id="2196" w:name="_Toc117009929"/>
      <w:bookmarkStart w:id="2197" w:name="_Toc108428134"/>
      <w:bookmarkStart w:id="2198" w:name="_Toc117009930"/>
      <w:bookmarkStart w:id="2199" w:name="_Toc108428135"/>
      <w:bookmarkStart w:id="2200" w:name="_Toc117009931"/>
      <w:bookmarkStart w:id="2201" w:name="_Toc108428136"/>
      <w:bookmarkStart w:id="2202" w:name="_Toc117009932"/>
      <w:bookmarkStart w:id="2203" w:name="_Toc108428137"/>
      <w:bookmarkStart w:id="2204" w:name="_Toc117009933"/>
      <w:bookmarkStart w:id="2205" w:name="_Toc108428138"/>
      <w:bookmarkStart w:id="2206" w:name="_Toc117009934"/>
      <w:bookmarkStart w:id="2207" w:name="_Toc108428139"/>
      <w:bookmarkStart w:id="2208" w:name="_Toc117009935"/>
      <w:bookmarkStart w:id="2209" w:name="_Toc108428140"/>
      <w:bookmarkStart w:id="2210" w:name="_Toc117009936"/>
      <w:bookmarkStart w:id="2211" w:name="_Toc108428141"/>
      <w:bookmarkStart w:id="2212" w:name="_Toc117009937"/>
      <w:bookmarkStart w:id="2213" w:name="_Toc108428142"/>
      <w:bookmarkStart w:id="2214" w:name="_Toc117009938"/>
      <w:bookmarkStart w:id="2215" w:name="_Toc108428143"/>
      <w:bookmarkStart w:id="2216" w:name="_Toc117009939"/>
      <w:bookmarkStart w:id="2217" w:name="_Toc108428144"/>
      <w:bookmarkStart w:id="2218" w:name="_Toc117009940"/>
      <w:bookmarkStart w:id="2219" w:name="_Toc108428145"/>
      <w:bookmarkStart w:id="2220" w:name="_Toc117009941"/>
      <w:bookmarkStart w:id="2221" w:name="_Toc108428146"/>
      <w:bookmarkStart w:id="2222" w:name="_Toc117009942"/>
      <w:bookmarkStart w:id="2223" w:name="_Toc108428147"/>
      <w:bookmarkStart w:id="2224" w:name="_Toc117009943"/>
      <w:bookmarkStart w:id="2225" w:name="_Toc108428148"/>
      <w:bookmarkStart w:id="2226" w:name="_Toc117009944"/>
      <w:bookmarkStart w:id="2227" w:name="_Toc108428149"/>
      <w:bookmarkStart w:id="2228" w:name="_Toc117009945"/>
      <w:bookmarkStart w:id="2229" w:name="_Toc108428150"/>
      <w:bookmarkStart w:id="2230" w:name="_Toc117009946"/>
      <w:bookmarkStart w:id="2231" w:name="_Toc108428151"/>
      <w:bookmarkStart w:id="2232" w:name="_Toc117009947"/>
      <w:bookmarkStart w:id="2233" w:name="_Toc108428152"/>
      <w:bookmarkStart w:id="2234" w:name="_Toc117009948"/>
      <w:bookmarkStart w:id="2235" w:name="_Toc108428153"/>
      <w:bookmarkStart w:id="2236" w:name="_Toc117009949"/>
      <w:bookmarkStart w:id="2237" w:name="_Toc108428154"/>
      <w:bookmarkStart w:id="2238" w:name="_Toc117009950"/>
      <w:bookmarkStart w:id="2239" w:name="_Toc108428155"/>
      <w:bookmarkStart w:id="2240" w:name="_Toc117009951"/>
      <w:bookmarkStart w:id="2241" w:name="_Toc108428156"/>
      <w:bookmarkStart w:id="2242" w:name="_Toc117009952"/>
      <w:bookmarkStart w:id="2243" w:name="_Toc108428157"/>
      <w:bookmarkStart w:id="2244" w:name="_Toc117009953"/>
      <w:bookmarkStart w:id="2245" w:name="_Toc108428158"/>
      <w:bookmarkStart w:id="2246" w:name="_Toc117009954"/>
      <w:bookmarkStart w:id="2247" w:name="_Toc108428159"/>
      <w:bookmarkStart w:id="2248" w:name="_Toc117009955"/>
      <w:bookmarkStart w:id="2249" w:name="_Toc108428160"/>
      <w:bookmarkStart w:id="2250" w:name="_Toc117009956"/>
      <w:bookmarkStart w:id="2251" w:name="_Toc108428161"/>
      <w:bookmarkStart w:id="2252" w:name="_Toc117009957"/>
      <w:bookmarkStart w:id="2253" w:name="_Toc108428162"/>
      <w:bookmarkStart w:id="2254" w:name="_Toc117009958"/>
      <w:bookmarkStart w:id="2255" w:name="_Toc108428163"/>
      <w:bookmarkStart w:id="2256" w:name="_Toc117009959"/>
      <w:bookmarkStart w:id="2257" w:name="_Toc108428164"/>
      <w:bookmarkStart w:id="2258" w:name="_Toc117009960"/>
      <w:bookmarkStart w:id="2259" w:name="_Toc108428165"/>
      <w:bookmarkStart w:id="2260" w:name="_Toc117009961"/>
      <w:bookmarkStart w:id="2261" w:name="_Toc108428166"/>
      <w:bookmarkStart w:id="2262" w:name="_Toc117009962"/>
      <w:bookmarkStart w:id="2263" w:name="_Toc108428167"/>
      <w:bookmarkStart w:id="2264" w:name="_Toc117009963"/>
      <w:bookmarkStart w:id="2265" w:name="_Toc108428168"/>
      <w:bookmarkStart w:id="2266" w:name="_Toc117009964"/>
      <w:bookmarkStart w:id="2267" w:name="_Toc108428169"/>
      <w:bookmarkStart w:id="2268" w:name="_Toc117009965"/>
      <w:bookmarkStart w:id="2269" w:name="_Toc108428170"/>
      <w:bookmarkStart w:id="2270" w:name="_Toc117009966"/>
      <w:bookmarkStart w:id="2271" w:name="_Toc108428171"/>
      <w:bookmarkStart w:id="2272" w:name="_Toc117009967"/>
      <w:bookmarkStart w:id="2273" w:name="_Toc108428172"/>
      <w:bookmarkStart w:id="2274" w:name="_Toc117009968"/>
      <w:bookmarkStart w:id="2275" w:name="_Toc108428173"/>
      <w:bookmarkStart w:id="2276" w:name="_Toc117009969"/>
      <w:bookmarkStart w:id="2277" w:name="_Toc108428174"/>
      <w:bookmarkStart w:id="2278" w:name="_Toc117009970"/>
      <w:bookmarkStart w:id="2279" w:name="_Toc108428175"/>
      <w:bookmarkStart w:id="2280" w:name="_Toc117009971"/>
      <w:bookmarkStart w:id="2281" w:name="_Toc108428176"/>
      <w:bookmarkStart w:id="2282" w:name="_Toc117009972"/>
      <w:bookmarkStart w:id="2283" w:name="_Toc108428177"/>
      <w:bookmarkStart w:id="2284" w:name="_Toc117009973"/>
      <w:bookmarkStart w:id="2285" w:name="_Toc108428178"/>
      <w:bookmarkStart w:id="2286" w:name="_Toc117009974"/>
      <w:bookmarkStart w:id="2287" w:name="_Toc108428179"/>
      <w:bookmarkStart w:id="2288" w:name="_Toc117009975"/>
      <w:bookmarkStart w:id="2289" w:name="_Toc108428180"/>
      <w:bookmarkStart w:id="2290" w:name="_Toc117009976"/>
      <w:bookmarkStart w:id="2291" w:name="_Toc108428181"/>
      <w:bookmarkStart w:id="2292" w:name="_Toc117009977"/>
      <w:bookmarkStart w:id="2293" w:name="_Toc108428182"/>
      <w:bookmarkStart w:id="2294" w:name="_Toc117009978"/>
      <w:bookmarkStart w:id="2295" w:name="_Toc108428183"/>
      <w:bookmarkStart w:id="2296" w:name="_Toc117009979"/>
      <w:bookmarkStart w:id="2297" w:name="_Toc108428184"/>
      <w:bookmarkStart w:id="2298" w:name="_Toc117009980"/>
      <w:bookmarkStart w:id="2299" w:name="_Toc108428185"/>
      <w:bookmarkStart w:id="2300" w:name="_Toc117009981"/>
      <w:bookmarkStart w:id="2301" w:name="_Toc108428186"/>
      <w:bookmarkStart w:id="2302" w:name="_Toc117009982"/>
      <w:bookmarkStart w:id="2303" w:name="_Toc108428187"/>
      <w:bookmarkStart w:id="2304" w:name="_Toc117009983"/>
      <w:bookmarkStart w:id="2305" w:name="_Toc108428188"/>
      <w:bookmarkStart w:id="2306" w:name="_Toc117009984"/>
      <w:bookmarkStart w:id="2307" w:name="_Toc108428189"/>
      <w:bookmarkStart w:id="2308" w:name="_Toc117009985"/>
      <w:bookmarkStart w:id="2309" w:name="_Toc108428190"/>
      <w:bookmarkStart w:id="2310" w:name="_Toc117009986"/>
      <w:bookmarkStart w:id="2311" w:name="_Toc108428191"/>
      <w:bookmarkStart w:id="2312" w:name="_Toc117009987"/>
      <w:bookmarkStart w:id="2313" w:name="_Toc108428192"/>
      <w:bookmarkStart w:id="2314" w:name="_Toc117009988"/>
      <w:bookmarkStart w:id="2315" w:name="_Toc108428193"/>
      <w:bookmarkStart w:id="2316" w:name="_Toc117009989"/>
      <w:bookmarkStart w:id="2317" w:name="_Toc108428194"/>
      <w:bookmarkStart w:id="2318" w:name="_Toc117009990"/>
      <w:bookmarkStart w:id="2319" w:name="_Toc108428195"/>
      <w:bookmarkStart w:id="2320" w:name="_Toc117009991"/>
      <w:bookmarkStart w:id="2321" w:name="_Toc108428196"/>
      <w:bookmarkStart w:id="2322" w:name="_Toc117009992"/>
      <w:bookmarkStart w:id="2323" w:name="_Toc108428197"/>
      <w:bookmarkStart w:id="2324" w:name="_Toc117009993"/>
      <w:bookmarkStart w:id="2325" w:name="_Toc108428198"/>
      <w:bookmarkStart w:id="2326" w:name="_Toc117009994"/>
      <w:bookmarkStart w:id="2327" w:name="_Toc108428199"/>
      <w:bookmarkStart w:id="2328" w:name="_Toc117009995"/>
      <w:bookmarkStart w:id="2329" w:name="_Toc108428200"/>
      <w:bookmarkStart w:id="2330" w:name="_Toc117009996"/>
      <w:bookmarkStart w:id="2331" w:name="_Toc108428201"/>
      <w:bookmarkStart w:id="2332" w:name="_Toc117009997"/>
      <w:bookmarkStart w:id="2333" w:name="_Toc108428202"/>
      <w:bookmarkStart w:id="2334" w:name="_Toc117009998"/>
      <w:bookmarkStart w:id="2335" w:name="_Toc108428203"/>
      <w:bookmarkStart w:id="2336" w:name="_Toc117009999"/>
      <w:bookmarkStart w:id="2337" w:name="_Toc108428204"/>
      <w:bookmarkStart w:id="2338" w:name="_Toc117010000"/>
      <w:bookmarkStart w:id="2339" w:name="_Toc108428205"/>
      <w:bookmarkStart w:id="2340" w:name="_Toc117010001"/>
      <w:bookmarkStart w:id="2341" w:name="_Toc108428206"/>
      <w:bookmarkStart w:id="2342" w:name="_Toc117010002"/>
      <w:bookmarkStart w:id="2343" w:name="_Toc108428207"/>
      <w:bookmarkStart w:id="2344" w:name="_Toc117010003"/>
      <w:bookmarkStart w:id="2345" w:name="_Toc108428208"/>
      <w:bookmarkStart w:id="2346" w:name="_Toc117010004"/>
      <w:bookmarkStart w:id="2347" w:name="_Toc108428209"/>
      <w:bookmarkStart w:id="2348" w:name="_Toc117010005"/>
      <w:bookmarkStart w:id="2349" w:name="_Toc108428210"/>
      <w:bookmarkStart w:id="2350" w:name="_Toc117010006"/>
      <w:bookmarkStart w:id="2351" w:name="_Toc108428212"/>
      <w:bookmarkStart w:id="2352" w:name="_Toc117010008"/>
      <w:bookmarkStart w:id="2353" w:name="_Toc108428213"/>
      <w:bookmarkStart w:id="2354" w:name="_Toc117010009"/>
      <w:bookmarkStart w:id="2355" w:name="_Toc108428215"/>
      <w:bookmarkStart w:id="2356" w:name="_Toc117010011"/>
      <w:bookmarkStart w:id="2357" w:name="_Toc108428216"/>
      <w:bookmarkStart w:id="2358" w:name="_Toc117010012"/>
      <w:bookmarkStart w:id="2359" w:name="_Toc108428217"/>
      <w:bookmarkStart w:id="2360" w:name="_Toc117010013"/>
      <w:bookmarkStart w:id="2361" w:name="_Toc108428218"/>
      <w:bookmarkStart w:id="2362" w:name="_Toc117010014"/>
      <w:bookmarkStart w:id="2363" w:name="_Toc108428219"/>
      <w:bookmarkStart w:id="2364" w:name="_Toc117010015"/>
      <w:bookmarkStart w:id="2365" w:name="_Toc108428220"/>
      <w:bookmarkStart w:id="2366" w:name="_Toc117010016"/>
      <w:bookmarkStart w:id="2367" w:name="_Toc108428221"/>
      <w:bookmarkStart w:id="2368" w:name="_Toc117010017"/>
      <w:bookmarkStart w:id="2369" w:name="_Toc108428222"/>
      <w:bookmarkStart w:id="2370" w:name="_Toc117010018"/>
      <w:bookmarkStart w:id="2371" w:name="_Toc108428223"/>
      <w:bookmarkStart w:id="2372" w:name="_Toc117010019"/>
      <w:bookmarkStart w:id="2373" w:name="_Toc108428225"/>
      <w:bookmarkStart w:id="2374" w:name="_Toc117010021"/>
      <w:bookmarkStart w:id="2375" w:name="_Toc108428226"/>
      <w:bookmarkStart w:id="2376" w:name="_Toc117010022"/>
      <w:bookmarkStart w:id="2377" w:name="_Toc108428227"/>
      <w:bookmarkStart w:id="2378" w:name="_Toc117010023"/>
      <w:bookmarkStart w:id="2379" w:name="_Toc108428228"/>
      <w:bookmarkStart w:id="2380" w:name="_Toc117010024"/>
      <w:bookmarkStart w:id="2381" w:name="_Toc108428229"/>
      <w:bookmarkStart w:id="2382" w:name="_Toc117010025"/>
      <w:bookmarkStart w:id="2383" w:name="_Toc108428230"/>
      <w:bookmarkStart w:id="2384" w:name="_Toc117010026"/>
      <w:bookmarkStart w:id="2385" w:name="_Toc108428231"/>
      <w:bookmarkStart w:id="2386" w:name="_Toc117010027"/>
      <w:bookmarkStart w:id="2387" w:name="_Toc108428232"/>
      <w:bookmarkStart w:id="2388" w:name="_Toc117010028"/>
      <w:bookmarkStart w:id="2389" w:name="_Toc108428233"/>
      <w:bookmarkStart w:id="2390" w:name="_Toc117010029"/>
      <w:bookmarkStart w:id="2391" w:name="_Toc108428234"/>
      <w:bookmarkStart w:id="2392" w:name="_Toc117010030"/>
      <w:bookmarkStart w:id="2393" w:name="_Toc108428235"/>
      <w:bookmarkStart w:id="2394" w:name="_Toc117010031"/>
      <w:bookmarkStart w:id="2395" w:name="_Toc108428236"/>
      <w:bookmarkStart w:id="2396" w:name="_Toc117010032"/>
      <w:bookmarkStart w:id="2397" w:name="_Toc108428237"/>
      <w:bookmarkStart w:id="2398" w:name="_Toc117010033"/>
      <w:bookmarkStart w:id="2399" w:name="_Toc108428238"/>
      <w:bookmarkStart w:id="2400" w:name="_Toc117010034"/>
      <w:bookmarkStart w:id="2401" w:name="_Toc108428239"/>
      <w:bookmarkStart w:id="2402" w:name="_Toc117010035"/>
      <w:bookmarkStart w:id="2403" w:name="_Toc108428240"/>
      <w:bookmarkStart w:id="2404" w:name="_Toc117010036"/>
      <w:bookmarkStart w:id="2405" w:name="_Toc108428242"/>
      <w:bookmarkStart w:id="2406" w:name="_Toc117010038"/>
      <w:bookmarkStart w:id="2407" w:name="_Toc108428243"/>
      <w:bookmarkStart w:id="2408" w:name="_Toc117010039"/>
      <w:bookmarkStart w:id="2409" w:name="_Toc108428244"/>
      <w:bookmarkStart w:id="2410" w:name="_Toc117010040"/>
      <w:bookmarkStart w:id="2411" w:name="_Toc108428245"/>
      <w:bookmarkStart w:id="2412" w:name="_Toc117010041"/>
      <w:bookmarkStart w:id="2413" w:name="_Toc108428246"/>
      <w:bookmarkStart w:id="2414" w:name="_Toc117010042"/>
      <w:bookmarkStart w:id="2415" w:name="_Toc108428247"/>
      <w:bookmarkStart w:id="2416" w:name="_Toc117010043"/>
      <w:bookmarkStart w:id="2417" w:name="_Toc108428248"/>
      <w:bookmarkStart w:id="2418" w:name="_Toc117010044"/>
      <w:bookmarkStart w:id="2419" w:name="_Toc108428249"/>
      <w:bookmarkStart w:id="2420" w:name="_Toc117010045"/>
      <w:bookmarkStart w:id="2421" w:name="_Toc108428250"/>
      <w:bookmarkStart w:id="2422" w:name="_Toc117010046"/>
      <w:bookmarkStart w:id="2423" w:name="_Toc108428251"/>
      <w:bookmarkStart w:id="2424" w:name="_Toc117010047"/>
      <w:bookmarkStart w:id="2425" w:name="_Toc108428252"/>
      <w:bookmarkStart w:id="2426" w:name="_Toc117010048"/>
      <w:bookmarkStart w:id="2427" w:name="_Toc108428253"/>
      <w:bookmarkStart w:id="2428" w:name="_Toc117010049"/>
      <w:bookmarkStart w:id="2429" w:name="_Toc108428254"/>
      <w:bookmarkStart w:id="2430" w:name="_Toc117010050"/>
      <w:bookmarkStart w:id="2431" w:name="_Toc108428255"/>
      <w:bookmarkStart w:id="2432" w:name="_Toc117010051"/>
      <w:bookmarkStart w:id="2433" w:name="_Toc108428256"/>
      <w:bookmarkStart w:id="2434" w:name="_Toc117010052"/>
      <w:bookmarkStart w:id="2435" w:name="_Toc108428257"/>
      <w:bookmarkStart w:id="2436" w:name="_Toc117010053"/>
      <w:bookmarkStart w:id="2437" w:name="_Toc108428258"/>
      <w:bookmarkStart w:id="2438" w:name="_Toc117010054"/>
      <w:bookmarkStart w:id="2439" w:name="_Toc108428260"/>
      <w:bookmarkStart w:id="2440" w:name="_Toc117010056"/>
      <w:bookmarkStart w:id="2441" w:name="_Toc108428261"/>
      <w:bookmarkStart w:id="2442" w:name="_Toc117010057"/>
      <w:bookmarkStart w:id="2443" w:name="_Toc108428262"/>
      <w:bookmarkStart w:id="2444" w:name="_Toc117010058"/>
      <w:bookmarkStart w:id="2445" w:name="_Toc108428263"/>
      <w:bookmarkStart w:id="2446" w:name="_Toc117010059"/>
      <w:bookmarkStart w:id="2447" w:name="_Toc108428264"/>
      <w:bookmarkStart w:id="2448" w:name="_Toc117010060"/>
      <w:bookmarkStart w:id="2449" w:name="_Toc108428265"/>
      <w:bookmarkStart w:id="2450" w:name="_Toc117010061"/>
      <w:bookmarkStart w:id="2451" w:name="_Toc108428266"/>
      <w:bookmarkStart w:id="2452" w:name="_Toc117010062"/>
      <w:bookmarkStart w:id="2453" w:name="_Toc108428267"/>
      <w:bookmarkStart w:id="2454" w:name="_Toc117010063"/>
      <w:bookmarkStart w:id="2455" w:name="_Toc108428268"/>
      <w:bookmarkStart w:id="2456" w:name="_Toc117010064"/>
      <w:bookmarkStart w:id="2457" w:name="_Toc108428269"/>
      <w:bookmarkStart w:id="2458" w:name="_Toc117010065"/>
      <w:bookmarkStart w:id="2459" w:name="_Toc108428270"/>
      <w:bookmarkStart w:id="2460" w:name="_Toc117010066"/>
      <w:bookmarkStart w:id="2461" w:name="_Toc108428271"/>
      <w:bookmarkStart w:id="2462" w:name="_Toc117010067"/>
      <w:bookmarkStart w:id="2463" w:name="_Toc108428272"/>
      <w:bookmarkStart w:id="2464" w:name="_Toc117010068"/>
      <w:bookmarkStart w:id="2465" w:name="_Toc108428273"/>
      <w:bookmarkStart w:id="2466" w:name="_Toc117010069"/>
      <w:bookmarkStart w:id="2467" w:name="_Toc108428274"/>
      <w:bookmarkStart w:id="2468" w:name="_Toc117010070"/>
      <w:bookmarkStart w:id="2469" w:name="_Toc108428275"/>
      <w:bookmarkStart w:id="2470" w:name="_Toc117010071"/>
      <w:bookmarkStart w:id="2471" w:name="_Toc108428276"/>
      <w:bookmarkStart w:id="2472" w:name="_Toc117010072"/>
      <w:bookmarkStart w:id="2473" w:name="_Toc108428278"/>
      <w:bookmarkStart w:id="2474" w:name="_Toc117010074"/>
      <w:bookmarkStart w:id="2475" w:name="_Toc108428279"/>
      <w:bookmarkStart w:id="2476" w:name="_Toc117010075"/>
      <w:bookmarkStart w:id="2477" w:name="_Toc108428280"/>
      <w:bookmarkStart w:id="2478" w:name="_Toc117010076"/>
      <w:bookmarkStart w:id="2479" w:name="_Toc108428281"/>
      <w:bookmarkStart w:id="2480" w:name="_Toc117010077"/>
      <w:bookmarkStart w:id="2481" w:name="_Toc108428282"/>
      <w:bookmarkStart w:id="2482" w:name="_Toc117010078"/>
      <w:bookmarkStart w:id="2483" w:name="_Toc108428283"/>
      <w:bookmarkStart w:id="2484" w:name="_Toc117010079"/>
      <w:bookmarkStart w:id="2485" w:name="_Toc108428284"/>
      <w:bookmarkStart w:id="2486" w:name="_Toc117010080"/>
      <w:bookmarkStart w:id="2487" w:name="_Toc108428285"/>
      <w:bookmarkStart w:id="2488" w:name="_Toc117010081"/>
      <w:bookmarkStart w:id="2489" w:name="_Toc108428286"/>
      <w:bookmarkStart w:id="2490" w:name="_Toc117010082"/>
      <w:bookmarkStart w:id="2491" w:name="_Toc108428287"/>
      <w:bookmarkStart w:id="2492" w:name="_Toc117010083"/>
      <w:bookmarkStart w:id="2493" w:name="_Toc108428288"/>
      <w:bookmarkStart w:id="2494" w:name="_Toc117010084"/>
      <w:bookmarkStart w:id="2495" w:name="_Toc108428289"/>
      <w:bookmarkStart w:id="2496" w:name="_Toc117010085"/>
      <w:bookmarkStart w:id="2497" w:name="_Toc108428290"/>
      <w:bookmarkStart w:id="2498" w:name="_Toc117010086"/>
      <w:bookmarkStart w:id="2499" w:name="_Toc108428291"/>
      <w:bookmarkStart w:id="2500" w:name="_Toc117010087"/>
      <w:bookmarkStart w:id="2501" w:name="_Toc108428292"/>
      <w:bookmarkStart w:id="2502" w:name="_Toc117010088"/>
      <w:bookmarkStart w:id="2503" w:name="_Toc108428293"/>
      <w:bookmarkStart w:id="2504" w:name="_Toc117010089"/>
      <w:bookmarkStart w:id="2505" w:name="_Toc108428294"/>
      <w:bookmarkStart w:id="2506" w:name="_Toc117010090"/>
      <w:bookmarkStart w:id="2507" w:name="_Toc108428296"/>
      <w:bookmarkStart w:id="2508" w:name="_Toc117010092"/>
      <w:bookmarkStart w:id="2509" w:name="_Toc108428297"/>
      <w:bookmarkStart w:id="2510" w:name="_Toc117010093"/>
      <w:bookmarkStart w:id="2511" w:name="_Toc108428298"/>
      <w:bookmarkStart w:id="2512" w:name="_Toc117010094"/>
      <w:bookmarkStart w:id="2513" w:name="_Toc108428299"/>
      <w:bookmarkStart w:id="2514" w:name="_Toc117010095"/>
      <w:bookmarkStart w:id="2515" w:name="_Toc108428300"/>
      <w:bookmarkStart w:id="2516" w:name="_Toc117010096"/>
      <w:bookmarkStart w:id="2517" w:name="_Toc108428301"/>
      <w:bookmarkStart w:id="2518" w:name="_Toc117010097"/>
      <w:bookmarkStart w:id="2519" w:name="_Toc108428302"/>
      <w:bookmarkStart w:id="2520" w:name="_Toc117010098"/>
      <w:bookmarkStart w:id="2521" w:name="_Toc108428303"/>
      <w:bookmarkStart w:id="2522" w:name="_Toc117010099"/>
      <w:bookmarkStart w:id="2523" w:name="_Toc108428304"/>
      <w:bookmarkStart w:id="2524" w:name="_Toc117010100"/>
      <w:bookmarkStart w:id="2525" w:name="_Toc108428305"/>
      <w:bookmarkStart w:id="2526" w:name="_Toc117010101"/>
      <w:bookmarkStart w:id="2527" w:name="_Toc108428306"/>
      <w:bookmarkStart w:id="2528" w:name="_Toc117010102"/>
      <w:bookmarkStart w:id="2529" w:name="_Toc108428307"/>
      <w:bookmarkStart w:id="2530" w:name="_Toc117010103"/>
      <w:bookmarkStart w:id="2531" w:name="_Toc108428308"/>
      <w:bookmarkStart w:id="2532" w:name="_Toc117010104"/>
      <w:bookmarkStart w:id="2533" w:name="_Toc108428309"/>
      <w:bookmarkStart w:id="2534" w:name="_Toc117010105"/>
      <w:bookmarkStart w:id="2535" w:name="_Toc108428310"/>
      <w:bookmarkStart w:id="2536" w:name="_Toc117010106"/>
      <w:bookmarkStart w:id="2537" w:name="_Toc108428311"/>
      <w:bookmarkStart w:id="2538" w:name="_Toc117010107"/>
      <w:bookmarkStart w:id="2539" w:name="_Toc108428312"/>
      <w:bookmarkStart w:id="2540" w:name="_Toc117010108"/>
      <w:bookmarkStart w:id="2541" w:name="_Toc108428314"/>
      <w:bookmarkStart w:id="2542" w:name="_Toc117010110"/>
      <w:bookmarkStart w:id="2543" w:name="_Toc108428315"/>
      <w:bookmarkStart w:id="2544" w:name="_Toc117010111"/>
      <w:bookmarkStart w:id="2545" w:name="_Toc108428316"/>
      <w:bookmarkStart w:id="2546" w:name="_Toc117010112"/>
      <w:bookmarkStart w:id="2547" w:name="_Toc108428317"/>
      <w:bookmarkStart w:id="2548" w:name="_Toc117010113"/>
      <w:bookmarkStart w:id="2549" w:name="_Toc108428319"/>
      <w:bookmarkStart w:id="2550" w:name="_Toc117010115"/>
      <w:bookmarkStart w:id="2551" w:name="_Toc108428320"/>
      <w:bookmarkStart w:id="2552" w:name="_Toc117010116"/>
      <w:bookmarkStart w:id="2553" w:name="_Toc108428321"/>
      <w:bookmarkStart w:id="2554" w:name="_Toc117010117"/>
      <w:bookmarkStart w:id="2555" w:name="_Toc108428322"/>
      <w:bookmarkStart w:id="2556" w:name="_Toc117010118"/>
      <w:bookmarkStart w:id="2557" w:name="_Toc108428323"/>
      <w:bookmarkStart w:id="2558" w:name="_Toc117010119"/>
      <w:bookmarkStart w:id="2559" w:name="_Toc108428324"/>
      <w:bookmarkStart w:id="2560" w:name="_Toc117010120"/>
      <w:bookmarkStart w:id="2561" w:name="_Toc108428325"/>
      <w:bookmarkStart w:id="2562" w:name="_Toc117010121"/>
      <w:bookmarkStart w:id="2563" w:name="_Toc108428326"/>
      <w:bookmarkStart w:id="2564" w:name="_Toc117010122"/>
      <w:bookmarkStart w:id="2565" w:name="_Toc108428327"/>
      <w:bookmarkStart w:id="2566" w:name="_Toc117010123"/>
      <w:bookmarkStart w:id="2567" w:name="_Toc108428328"/>
      <w:bookmarkStart w:id="2568" w:name="_Toc117010124"/>
      <w:bookmarkStart w:id="2569" w:name="_Toc108428329"/>
      <w:bookmarkStart w:id="2570" w:name="_Toc117010125"/>
      <w:bookmarkStart w:id="2571" w:name="_Toc108428330"/>
      <w:bookmarkStart w:id="2572" w:name="_Toc117010126"/>
      <w:bookmarkStart w:id="2573" w:name="_Toc108428331"/>
      <w:bookmarkStart w:id="2574" w:name="_Toc117010127"/>
      <w:bookmarkStart w:id="2575" w:name="_Toc108428332"/>
      <w:bookmarkStart w:id="2576" w:name="_Toc117010128"/>
      <w:bookmarkStart w:id="2577" w:name="_Toc108428333"/>
      <w:bookmarkStart w:id="2578" w:name="_Toc117010129"/>
      <w:bookmarkStart w:id="2579" w:name="_Toc108428334"/>
      <w:bookmarkStart w:id="2580" w:name="_Toc117010130"/>
      <w:bookmarkStart w:id="2581" w:name="_Toc108428336"/>
      <w:bookmarkStart w:id="2582" w:name="_Toc117010132"/>
      <w:bookmarkStart w:id="2583" w:name="_Toc108428337"/>
      <w:bookmarkStart w:id="2584" w:name="_Toc117010133"/>
      <w:bookmarkStart w:id="2585" w:name="_Toc108428338"/>
      <w:bookmarkStart w:id="2586" w:name="_Toc117010134"/>
      <w:bookmarkStart w:id="2587" w:name="_Toc108428339"/>
      <w:bookmarkStart w:id="2588" w:name="_Toc117010135"/>
      <w:bookmarkStart w:id="2589" w:name="_Toc108428340"/>
      <w:bookmarkStart w:id="2590" w:name="_Toc117010136"/>
      <w:bookmarkStart w:id="2591" w:name="_Toc108428341"/>
      <w:bookmarkStart w:id="2592" w:name="_Toc117010137"/>
      <w:bookmarkStart w:id="2593" w:name="_Toc108428342"/>
      <w:bookmarkStart w:id="2594" w:name="_Toc117010138"/>
      <w:bookmarkStart w:id="2595" w:name="_Toc108428343"/>
      <w:bookmarkStart w:id="2596" w:name="_Toc117010139"/>
      <w:bookmarkStart w:id="2597" w:name="_Toc108428344"/>
      <w:bookmarkStart w:id="2598" w:name="_Toc117010140"/>
      <w:bookmarkStart w:id="2599" w:name="_Toc108428345"/>
      <w:bookmarkStart w:id="2600" w:name="_Toc117010141"/>
      <w:bookmarkStart w:id="2601" w:name="_Toc108428346"/>
      <w:bookmarkStart w:id="2602" w:name="_Toc117010142"/>
      <w:bookmarkStart w:id="2603" w:name="_Toc108428347"/>
      <w:bookmarkStart w:id="2604" w:name="_Toc117010143"/>
      <w:bookmarkStart w:id="2605" w:name="_Toc108428348"/>
      <w:bookmarkStart w:id="2606" w:name="_Toc117010144"/>
      <w:bookmarkStart w:id="2607" w:name="_Toc108428349"/>
      <w:bookmarkStart w:id="2608" w:name="_Toc117010145"/>
      <w:bookmarkStart w:id="2609" w:name="_Toc108428350"/>
      <w:bookmarkStart w:id="2610" w:name="_Toc117010146"/>
      <w:bookmarkStart w:id="2611" w:name="_Toc108428351"/>
      <w:bookmarkStart w:id="2612" w:name="_Toc117010147"/>
      <w:bookmarkStart w:id="2613" w:name="_Toc108428352"/>
      <w:bookmarkStart w:id="2614" w:name="_Toc117010148"/>
      <w:bookmarkStart w:id="2615" w:name="_Toc108428354"/>
      <w:bookmarkStart w:id="2616" w:name="_Toc117010150"/>
      <w:bookmarkStart w:id="2617" w:name="_Toc108428355"/>
      <w:bookmarkStart w:id="2618" w:name="_Toc117010151"/>
      <w:bookmarkStart w:id="2619" w:name="_Toc108428356"/>
      <w:bookmarkStart w:id="2620" w:name="_Toc117010152"/>
      <w:bookmarkStart w:id="2621" w:name="_Toc108428357"/>
      <w:bookmarkStart w:id="2622" w:name="_Toc117010153"/>
      <w:bookmarkStart w:id="2623" w:name="_Toc108428358"/>
      <w:bookmarkStart w:id="2624" w:name="_Toc117010154"/>
      <w:bookmarkStart w:id="2625" w:name="_Toc108428359"/>
      <w:bookmarkStart w:id="2626" w:name="_Toc117010155"/>
      <w:bookmarkStart w:id="2627" w:name="_Toc108428360"/>
      <w:bookmarkStart w:id="2628" w:name="_Toc117010156"/>
      <w:bookmarkStart w:id="2629" w:name="_Toc108428361"/>
      <w:bookmarkStart w:id="2630" w:name="_Toc117010157"/>
      <w:bookmarkStart w:id="2631" w:name="_Toc108428362"/>
      <w:bookmarkStart w:id="2632" w:name="_Toc117010158"/>
      <w:bookmarkStart w:id="2633" w:name="_Toc108428363"/>
      <w:bookmarkStart w:id="2634" w:name="_Toc117010159"/>
      <w:bookmarkStart w:id="2635" w:name="_Toc108428364"/>
      <w:bookmarkStart w:id="2636" w:name="_Toc117010160"/>
      <w:bookmarkStart w:id="2637" w:name="_Toc108428365"/>
      <w:bookmarkStart w:id="2638" w:name="_Toc117010161"/>
      <w:bookmarkStart w:id="2639" w:name="_Toc108428366"/>
      <w:bookmarkStart w:id="2640" w:name="_Toc117010162"/>
      <w:bookmarkStart w:id="2641" w:name="_Toc108428367"/>
      <w:bookmarkStart w:id="2642" w:name="_Toc117010163"/>
      <w:bookmarkStart w:id="2643" w:name="_Toc108428368"/>
      <w:bookmarkStart w:id="2644" w:name="_Toc117010164"/>
      <w:bookmarkStart w:id="2645" w:name="_Toc108428369"/>
      <w:bookmarkStart w:id="2646" w:name="_Toc117010165"/>
      <w:bookmarkStart w:id="2647" w:name="_Toc108428370"/>
      <w:bookmarkStart w:id="2648" w:name="_Toc117010166"/>
      <w:bookmarkStart w:id="2649" w:name="_Toc108428372"/>
      <w:bookmarkStart w:id="2650" w:name="_Toc117010168"/>
      <w:bookmarkStart w:id="2651" w:name="_Toc108428373"/>
      <w:bookmarkStart w:id="2652" w:name="_Toc117010169"/>
      <w:bookmarkStart w:id="2653" w:name="_Toc108428374"/>
      <w:bookmarkStart w:id="2654" w:name="_Toc117010170"/>
      <w:bookmarkStart w:id="2655" w:name="_Toc108428375"/>
      <w:bookmarkStart w:id="2656" w:name="_Toc117010171"/>
      <w:bookmarkStart w:id="2657" w:name="_Toc108428376"/>
      <w:bookmarkStart w:id="2658" w:name="_Toc117010172"/>
      <w:bookmarkStart w:id="2659" w:name="_Toc108428377"/>
      <w:bookmarkStart w:id="2660" w:name="_Toc117010173"/>
      <w:bookmarkStart w:id="2661" w:name="_Toc108428378"/>
      <w:bookmarkStart w:id="2662" w:name="_Toc117010174"/>
      <w:bookmarkStart w:id="2663" w:name="_Toc108428379"/>
      <w:bookmarkStart w:id="2664" w:name="_Toc117010175"/>
      <w:bookmarkStart w:id="2665" w:name="_Toc108428380"/>
      <w:bookmarkStart w:id="2666" w:name="_Toc117010176"/>
      <w:bookmarkStart w:id="2667" w:name="_Toc108428381"/>
      <w:bookmarkStart w:id="2668" w:name="_Toc117010177"/>
      <w:bookmarkStart w:id="2669" w:name="_Toc108428382"/>
      <w:bookmarkStart w:id="2670" w:name="_Toc117010178"/>
      <w:bookmarkStart w:id="2671" w:name="_Toc108428383"/>
      <w:bookmarkStart w:id="2672" w:name="_Toc117010179"/>
      <w:bookmarkStart w:id="2673" w:name="_Toc108428384"/>
      <w:bookmarkStart w:id="2674" w:name="_Toc117010180"/>
      <w:bookmarkStart w:id="2675" w:name="_Toc108428385"/>
      <w:bookmarkStart w:id="2676" w:name="_Toc117010181"/>
      <w:bookmarkStart w:id="2677" w:name="_Toc108428386"/>
      <w:bookmarkStart w:id="2678" w:name="_Toc117010182"/>
      <w:bookmarkStart w:id="2679" w:name="_Toc108428387"/>
      <w:bookmarkStart w:id="2680" w:name="_Toc117010183"/>
      <w:bookmarkStart w:id="2681" w:name="_Toc108428388"/>
      <w:bookmarkStart w:id="2682" w:name="_Toc117010184"/>
      <w:bookmarkStart w:id="2683" w:name="_Toc108428390"/>
      <w:bookmarkStart w:id="2684" w:name="_Toc117010186"/>
      <w:bookmarkStart w:id="2685" w:name="_Toc108428391"/>
      <w:bookmarkStart w:id="2686" w:name="_Toc117010187"/>
      <w:bookmarkStart w:id="2687" w:name="_Toc108428392"/>
      <w:bookmarkStart w:id="2688" w:name="_Toc117010188"/>
      <w:bookmarkStart w:id="2689" w:name="_Toc108428393"/>
      <w:bookmarkStart w:id="2690" w:name="_Toc117010189"/>
      <w:bookmarkStart w:id="2691" w:name="_Toc108428394"/>
      <w:bookmarkStart w:id="2692" w:name="_Toc117010190"/>
      <w:bookmarkStart w:id="2693" w:name="_Toc108428395"/>
      <w:bookmarkStart w:id="2694" w:name="_Toc117010191"/>
      <w:bookmarkStart w:id="2695" w:name="_Toc108428396"/>
      <w:bookmarkStart w:id="2696" w:name="_Toc117010192"/>
      <w:bookmarkStart w:id="2697" w:name="_Toc108428397"/>
      <w:bookmarkStart w:id="2698" w:name="_Toc117010193"/>
      <w:bookmarkStart w:id="2699" w:name="_Toc108428398"/>
      <w:bookmarkStart w:id="2700" w:name="_Toc117010194"/>
      <w:bookmarkStart w:id="2701" w:name="_Toc108428399"/>
      <w:bookmarkStart w:id="2702" w:name="_Toc117010195"/>
      <w:bookmarkStart w:id="2703" w:name="_Toc108428400"/>
      <w:bookmarkStart w:id="2704" w:name="_Toc117010196"/>
      <w:bookmarkStart w:id="2705" w:name="_Toc108428401"/>
      <w:bookmarkStart w:id="2706" w:name="_Toc117010197"/>
      <w:bookmarkStart w:id="2707" w:name="_Toc108428402"/>
      <w:bookmarkStart w:id="2708" w:name="_Toc117010198"/>
      <w:bookmarkStart w:id="2709" w:name="_Toc108428403"/>
      <w:bookmarkStart w:id="2710" w:name="_Toc117010199"/>
      <w:bookmarkStart w:id="2711" w:name="_Toc108428404"/>
      <w:bookmarkStart w:id="2712" w:name="_Toc117010200"/>
      <w:bookmarkStart w:id="2713" w:name="_Toc108428405"/>
      <w:bookmarkStart w:id="2714" w:name="_Toc117010201"/>
      <w:bookmarkStart w:id="2715" w:name="_Toc108428406"/>
      <w:bookmarkStart w:id="2716" w:name="_Toc117010202"/>
      <w:bookmarkStart w:id="2717" w:name="_Toc108428408"/>
      <w:bookmarkStart w:id="2718" w:name="_Toc117010204"/>
      <w:bookmarkStart w:id="2719" w:name="_Toc108428410"/>
      <w:bookmarkStart w:id="2720" w:name="_Toc117010206"/>
      <w:bookmarkStart w:id="2721" w:name="_Toc108428411"/>
      <w:bookmarkStart w:id="2722" w:name="_Toc117010207"/>
      <w:bookmarkStart w:id="2723" w:name="_Toc108428412"/>
      <w:bookmarkStart w:id="2724" w:name="_Toc117010208"/>
      <w:bookmarkStart w:id="2725" w:name="_Toc108428413"/>
      <w:bookmarkStart w:id="2726" w:name="_Toc117010209"/>
      <w:bookmarkStart w:id="2727" w:name="_Toc108428414"/>
      <w:bookmarkStart w:id="2728" w:name="_Toc117010210"/>
      <w:bookmarkStart w:id="2729" w:name="_Toc108428415"/>
      <w:bookmarkStart w:id="2730" w:name="_Toc117010211"/>
      <w:bookmarkStart w:id="2731" w:name="_Toc108428416"/>
      <w:bookmarkStart w:id="2732" w:name="_Toc117010212"/>
      <w:bookmarkStart w:id="2733" w:name="_Toc108428417"/>
      <w:bookmarkStart w:id="2734" w:name="_Toc117010213"/>
      <w:bookmarkStart w:id="2735" w:name="_Toc108428418"/>
      <w:bookmarkStart w:id="2736" w:name="_Toc117010214"/>
      <w:bookmarkStart w:id="2737" w:name="_Toc108428419"/>
      <w:bookmarkStart w:id="2738" w:name="_Toc117010215"/>
      <w:bookmarkStart w:id="2739" w:name="_Toc108428420"/>
      <w:bookmarkStart w:id="2740" w:name="_Toc117010216"/>
      <w:bookmarkStart w:id="2741" w:name="_Toc108428421"/>
      <w:bookmarkStart w:id="2742" w:name="_Toc117010217"/>
      <w:bookmarkStart w:id="2743" w:name="_Toc108428422"/>
      <w:bookmarkStart w:id="2744" w:name="_Toc117010218"/>
      <w:bookmarkStart w:id="2745" w:name="_Toc108428423"/>
      <w:bookmarkStart w:id="2746" w:name="_Toc117010219"/>
      <w:bookmarkStart w:id="2747" w:name="_Toc108428425"/>
      <w:bookmarkStart w:id="2748" w:name="_Toc117010221"/>
      <w:bookmarkStart w:id="2749" w:name="_Toc108428426"/>
      <w:bookmarkStart w:id="2750" w:name="_Toc117010222"/>
      <w:bookmarkStart w:id="2751" w:name="_Toc108428427"/>
      <w:bookmarkStart w:id="2752" w:name="_Toc117010223"/>
      <w:bookmarkStart w:id="2753" w:name="_Toc108428428"/>
      <w:bookmarkStart w:id="2754" w:name="_Toc117010224"/>
      <w:bookmarkStart w:id="2755" w:name="_Toc108428429"/>
      <w:bookmarkStart w:id="2756" w:name="_Toc117010225"/>
      <w:bookmarkStart w:id="2757" w:name="_Toc108428430"/>
      <w:bookmarkStart w:id="2758" w:name="_Toc117010226"/>
      <w:bookmarkStart w:id="2759" w:name="_Toc108428432"/>
      <w:bookmarkStart w:id="2760" w:name="_Toc117010228"/>
      <w:bookmarkStart w:id="2761" w:name="_Toc108428433"/>
      <w:bookmarkStart w:id="2762" w:name="_Toc117010229"/>
      <w:bookmarkStart w:id="2763" w:name="_Toc108428434"/>
      <w:bookmarkStart w:id="2764" w:name="_Toc117010230"/>
      <w:bookmarkStart w:id="2765" w:name="_Toc108428435"/>
      <w:bookmarkStart w:id="2766" w:name="_Toc117010231"/>
      <w:bookmarkStart w:id="2767" w:name="_Toc108428436"/>
      <w:bookmarkStart w:id="2768" w:name="_Toc117010232"/>
      <w:bookmarkStart w:id="2769" w:name="_Toc108428437"/>
      <w:bookmarkStart w:id="2770" w:name="_Toc117010233"/>
      <w:bookmarkStart w:id="2771" w:name="_Toc108428438"/>
      <w:bookmarkStart w:id="2772" w:name="_Toc117010234"/>
      <w:bookmarkStart w:id="2773" w:name="_Toc108428440"/>
      <w:bookmarkStart w:id="2774" w:name="_Toc117010236"/>
      <w:bookmarkStart w:id="2775" w:name="_Toc108428441"/>
      <w:bookmarkStart w:id="2776" w:name="_Toc117010237"/>
      <w:bookmarkStart w:id="2777" w:name="_Toc108428442"/>
      <w:bookmarkStart w:id="2778" w:name="_Toc117010238"/>
      <w:bookmarkStart w:id="2779" w:name="_Toc108428443"/>
      <w:bookmarkStart w:id="2780" w:name="_Toc117010239"/>
      <w:bookmarkStart w:id="2781" w:name="_Toc108428444"/>
      <w:bookmarkStart w:id="2782" w:name="_Toc117010240"/>
      <w:bookmarkStart w:id="2783" w:name="_Toc108428445"/>
      <w:bookmarkStart w:id="2784" w:name="_Toc117010241"/>
      <w:bookmarkStart w:id="2785" w:name="_Toc108428446"/>
      <w:bookmarkStart w:id="2786" w:name="_Toc117010242"/>
      <w:bookmarkStart w:id="2787" w:name="_Toc108428448"/>
      <w:bookmarkStart w:id="2788" w:name="_Toc117010244"/>
      <w:bookmarkStart w:id="2789" w:name="_Toc108428449"/>
      <w:bookmarkStart w:id="2790" w:name="_Toc117010245"/>
      <w:bookmarkStart w:id="2791" w:name="_Toc108428450"/>
      <w:bookmarkStart w:id="2792" w:name="_Toc117010246"/>
      <w:bookmarkStart w:id="2793" w:name="_Toc108428451"/>
      <w:bookmarkStart w:id="2794" w:name="_Toc117010247"/>
      <w:bookmarkStart w:id="2795" w:name="_Toc108428452"/>
      <w:bookmarkStart w:id="2796" w:name="_Toc117010248"/>
      <w:bookmarkStart w:id="2797" w:name="_Toc108428453"/>
      <w:bookmarkStart w:id="2798" w:name="_Toc117010249"/>
      <w:bookmarkStart w:id="2799" w:name="_Toc108428454"/>
      <w:bookmarkStart w:id="2800" w:name="_Toc117010250"/>
      <w:bookmarkStart w:id="2801" w:name="_Toc108428456"/>
      <w:bookmarkStart w:id="2802" w:name="_Toc117010252"/>
      <w:bookmarkStart w:id="2803" w:name="_Toc108428457"/>
      <w:bookmarkStart w:id="2804" w:name="_Toc117010253"/>
      <w:bookmarkStart w:id="2805" w:name="_Toc108428458"/>
      <w:bookmarkStart w:id="2806" w:name="_Toc117010254"/>
      <w:bookmarkStart w:id="2807" w:name="_Toc108428459"/>
      <w:bookmarkStart w:id="2808" w:name="_Toc117010255"/>
      <w:bookmarkStart w:id="2809" w:name="_Toc108428460"/>
      <w:bookmarkStart w:id="2810" w:name="_Toc117010256"/>
      <w:bookmarkStart w:id="2811" w:name="_Toc108428461"/>
      <w:bookmarkStart w:id="2812" w:name="_Toc117010257"/>
      <w:bookmarkStart w:id="2813" w:name="_Toc108428462"/>
      <w:bookmarkStart w:id="2814" w:name="_Toc117010258"/>
      <w:bookmarkStart w:id="2815" w:name="_Toc108428464"/>
      <w:bookmarkStart w:id="2816" w:name="_Toc117010260"/>
      <w:bookmarkStart w:id="2817" w:name="_Toc108428465"/>
      <w:bookmarkStart w:id="2818" w:name="_Toc117010261"/>
      <w:bookmarkStart w:id="2819" w:name="_Toc108428466"/>
      <w:bookmarkStart w:id="2820" w:name="_Toc117010262"/>
      <w:bookmarkStart w:id="2821" w:name="_Toc108428467"/>
      <w:bookmarkStart w:id="2822" w:name="_Toc117010263"/>
      <w:bookmarkStart w:id="2823" w:name="_Toc108428468"/>
      <w:bookmarkStart w:id="2824" w:name="_Toc117010264"/>
      <w:bookmarkStart w:id="2825" w:name="_Toc108428469"/>
      <w:bookmarkStart w:id="2826" w:name="_Toc117010265"/>
      <w:bookmarkStart w:id="2827" w:name="_Toc108428470"/>
      <w:bookmarkStart w:id="2828" w:name="_Toc117010266"/>
      <w:bookmarkStart w:id="2829" w:name="_Toc108428472"/>
      <w:bookmarkStart w:id="2830" w:name="_Toc117010268"/>
      <w:bookmarkStart w:id="2831" w:name="_Toc108428473"/>
      <w:bookmarkStart w:id="2832" w:name="_Toc117010269"/>
      <w:bookmarkStart w:id="2833" w:name="_Toc108428474"/>
      <w:bookmarkStart w:id="2834" w:name="_Toc117010270"/>
      <w:bookmarkStart w:id="2835" w:name="_Toc108428475"/>
      <w:bookmarkStart w:id="2836" w:name="_Toc117010271"/>
      <w:bookmarkStart w:id="2837" w:name="_Toc108428476"/>
      <w:bookmarkStart w:id="2838" w:name="_Toc117010272"/>
      <w:bookmarkStart w:id="2839" w:name="_Toc108428477"/>
      <w:bookmarkStart w:id="2840" w:name="_Toc117010273"/>
      <w:bookmarkStart w:id="2841" w:name="_Toc108428478"/>
      <w:bookmarkStart w:id="2842" w:name="_Toc117010274"/>
      <w:bookmarkStart w:id="2843" w:name="_Toc108428480"/>
      <w:bookmarkStart w:id="2844" w:name="_Toc117010276"/>
      <w:bookmarkStart w:id="2845" w:name="_Toc108428481"/>
      <w:bookmarkStart w:id="2846" w:name="_Toc117010277"/>
      <w:bookmarkStart w:id="2847" w:name="_Toc108428482"/>
      <w:bookmarkStart w:id="2848" w:name="_Toc117010278"/>
      <w:bookmarkStart w:id="2849" w:name="_Toc108428483"/>
      <w:bookmarkStart w:id="2850" w:name="_Toc117010279"/>
      <w:bookmarkStart w:id="2851" w:name="_Toc108428484"/>
      <w:bookmarkStart w:id="2852" w:name="_Toc117010280"/>
      <w:bookmarkStart w:id="2853" w:name="_Toc108428485"/>
      <w:bookmarkStart w:id="2854" w:name="_Toc117010281"/>
      <w:bookmarkStart w:id="2855" w:name="_Toc108428486"/>
      <w:bookmarkStart w:id="2856" w:name="_Toc117010282"/>
      <w:bookmarkStart w:id="2857" w:name="_Toc108428488"/>
      <w:bookmarkStart w:id="2858" w:name="_Toc117010284"/>
      <w:bookmarkStart w:id="2859" w:name="_Toc108428489"/>
      <w:bookmarkStart w:id="2860" w:name="_Toc117010285"/>
      <w:bookmarkStart w:id="2861" w:name="_Toc108428490"/>
      <w:bookmarkStart w:id="2862" w:name="_Toc117010286"/>
      <w:bookmarkStart w:id="2863" w:name="_Toc108428491"/>
      <w:bookmarkStart w:id="2864" w:name="_Toc117010287"/>
      <w:bookmarkStart w:id="2865" w:name="_Toc108428492"/>
      <w:bookmarkStart w:id="2866" w:name="_Toc117010288"/>
      <w:bookmarkStart w:id="2867" w:name="_Toc108428493"/>
      <w:bookmarkStart w:id="2868" w:name="_Toc117010289"/>
      <w:bookmarkStart w:id="2869" w:name="_Toc108428494"/>
      <w:bookmarkStart w:id="2870" w:name="_Toc117010290"/>
      <w:bookmarkStart w:id="2871" w:name="_Toc108428496"/>
      <w:bookmarkStart w:id="2872" w:name="_Toc117010292"/>
      <w:bookmarkStart w:id="2873" w:name="_Toc108428497"/>
      <w:bookmarkStart w:id="2874" w:name="_Toc117010293"/>
      <w:bookmarkStart w:id="2875" w:name="_Toc108428498"/>
      <w:bookmarkStart w:id="2876" w:name="_Toc117010294"/>
      <w:bookmarkStart w:id="2877" w:name="_Toc108428499"/>
      <w:bookmarkStart w:id="2878" w:name="_Toc117010295"/>
      <w:bookmarkStart w:id="2879" w:name="_Toc108428500"/>
      <w:bookmarkStart w:id="2880" w:name="_Toc117010296"/>
      <w:bookmarkStart w:id="2881" w:name="_Toc108428501"/>
      <w:bookmarkStart w:id="2882" w:name="_Toc117010297"/>
      <w:bookmarkStart w:id="2883" w:name="_Toc108428502"/>
      <w:bookmarkStart w:id="2884" w:name="_Toc117010298"/>
      <w:bookmarkStart w:id="2885" w:name="_Toc108428504"/>
      <w:bookmarkStart w:id="2886" w:name="_Toc117010300"/>
      <w:bookmarkStart w:id="2887" w:name="_Toc108428505"/>
      <w:bookmarkStart w:id="2888" w:name="_Toc117010301"/>
      <w:bookmarkStart w:id="2889" w:name="_Toc108428506"/>
      <w:bookmarkStart w:id="2890" w:name="_Toc117010302"/>
      <w:bookmarkStart w:id="2891" w:name="_Toc108428507"/>
      <w:bookmarkStart w:id="2892" w:name="_Toc117010303"/>
      <w:bookmarkStart w:id="2893" w:name="_Toc108428508"/>
      <w:bookmarkStart w:id="2894" w:name="_Toc117010304"/>
      <w:bookmarkStart w:id="2895" w:name="_Toc108428509"/>
      <w:bookmarkStart w:id="2896" w:name="_Toc117010305"/>
      <w:bookmarkStart w:id="2897" w:name="_Toc108428510"/>
      <w:bookmarkStart w:id="2898" w:name="_Toc117010306"/>
      <w:bookmarkStart w:id="2899" w:name="_Toc108428512"/>
      <w:bookmarkStart w:id="2900" w:name="_Toc117010308"/>
      <w:bookmarkStart w:id="2901" w:name="_Toc108428513"/>
      <w:bookmarkStart w:id="2902" w:name="_Toc117010309"/>
      <w:bookmarkStart w:id="2903" w:name="_Toc108428514"/>
      <w:bookmarkStart w:id="2904" w:name="_Toc117010310"/>
      <w:bookmarkStart w:id="2905" w:name="_Toc108428515"/>
      <w:bookmarkStart w:id="2906" w:name="_Toc117010311"/>
      <w:bookmarkStart w:id="2907" w:name="_Toc108428516"/>
      <w:bookmarkStart w:id="2908" w:name="_Toc117010312"/>
      <w:bookmarkStart w:id="2909" w:name="_Toc108428517"/>
      <w:bookmarkStart w:id="2910" w:name="_Toc117010313"/>
      <w:bookmarkStart w:id="2911" w:name="_Toc100231891"/>
      <w:bookmarkStart w:id="2912" w:name="_Toc12531176"/>
      <w:bookmarkStart w:id="2913" w:name="_Toc12531180"/>
      <w:bookmarkStart w:id="2914" w:name="_Toc12531181"/>
      <w:bookmarkStart w:id="2915" w:name="_Toc12531182"/>
      <w:bookmarkStart w:id="2916" w:name="_Toc12531186"/>
      <w:bookmarkStart w:id="2917" w:name="_Toc12531193"/>
      <w:bookmarkStart w:id="2918" w:name="_Toc12531194"/>
      <w:bookmarkStart w:id="2919" w:name="_Toc12531195"/>
      <w:bookmarkStart w:id="2920" w:name="_Toc523490532"/>
      <w:bookmarkStart w:id="2921" w:name="_Toc523490835"/>
      <w:bookmarkStart w:id="2922" w:name="_Toc523491052"/>
      <w:bookmarkStart w:id="2923" w:name="_Toc523491270"/>
      <w:bookmarkStart w:id="2924" w:name="_Toc523491457"/>
      <w:bookmarkStart w:id="2925" w:name="_Toc523491642"/>
      <w:bookmarkStart w:id="2926" w:name="_Toc523491826"/>
      <w:bookmarkStart w:id="2927" w:name="_Toc523496615"/>
      <w:bookmarkStart w:id="2928" w:name="_Toc523496811"/>
      <w:bookmarkStart w:id="2929" w:name="_Toc523497008"/>
      <w:bookmarkStart w:id="2930" w:name="_Toc523490533"/>
      <w:bookmarkStart w:id="2931" w:name="_Toc523490836"/>
      <w:bookmarkStart w:id="2932" w:name="_Toc523491053"/>
      <w:bookmarkStart w:id="2933" w:name="_Toc523491271"/>
      <w:bookmarkStart w:id="2934" w:name="_Toc523491458"/>
      <w:bookmarkStart w:id="2935" w:name="_Toc523491643"/>
      <w:bookmarkStart w:id="2936" w:name="_Toc523491827"/>
      <w:bookmarkStart w:id="2937" w:name="_Toc523496616"/>
      <w:bookmarkStart w:id="2938" w:name="_Toc523496812"/>
      <w:bookmarkStart w:id="2939" w:name="_Toc523497009"/>
      <w:bookmarkStart w:id="2940" w:name="_Toc523490534"/>
      <w:bookmarkStart w:id="2941" w:name="_Toc523490837"/>
      <w:bookmarkStart w:id="2942" w:name="_Toc523491054"/>
      <w:bookmarkStart w:id="2943" w:name="_Toc523491272"/>
      <w:bookmarkStart w:id="2944" w:name="_Toc523491459"/>
      <w:bookmarkStart w:id="2945" w:name="_Toc523491644"/>
      <w:bookmarkStart w:id="2946" w:name="_Toc523491828"/>
      <w:bookmarkStart w:id="2947" w:name="_Toc523496617"/>
      <w:bookmarkStart w:id="2948" w:name="_Toc523496813"/>
      <w:bookmarkStart w:id="2949" w:name="_Toc523497010"/>
      <w:bookmarkStart w:id="2950" w:name="_Toc523490535"/>
      <w:bookmarkStart w:id="2951" w:name="_Toc523490838"/>
      <w:bookmarkStart w:id="2952" w:name="_Toc523491055"/>
      <w:bookmarkStart w:id="2953" w:name="_Toc523491273"/>
      <w:bookmarkStart w:id="2954" w:name="_Toc523491460"/>
      <w:bookmarkStart w:id="2955" w:name="_Toc523491645"/>
      <w:bookmarkStart w:id="2956" w:name="_Toc523491829"/>
      <w:bookmarkStart w:id="2957" w:name="_Toc523496618"/>
      <w:bookmarkStart w:id="2958" w:name="_Toc523496814"/>
      <w:bookmarkStart w:id="2959" w:name="_Toc523497011"/>
      <w:bookmarkStart w:id="2960" w:name="_Toc37319003"/>
      <w:bookmarkStart w:id="2961" w:name="_Toc37872296"/>
      <w:bookmarkStart w:id="2962" w:name="_Toc108428519"/>
      <w:bookmarkStart w:id="2963" w:name="_Toc117010315"/>
      <w:bookmarkStart w:id="2964" w:name="_Toc108428520"/>
      <w:bookmarkStart w:id="2965" w:name="_Toc117010316"/>
      <w:bookmarkStart w:id="2966" w:name="_Toc108428521"/>
      <w:bookmarkStart w:id="2967" w:name="_Toc117010317"/>
      <w:bookmarkStart w:id="2968" w:name="_Toc108428522"/>
      <w:bookmarkStart w:id="2969" w:name="_Toc117010318"/>
      <w:bookmarkStart w:id="2970" w:name="_Toc108428523"/>
      <w:bookmarkStart w:id="2971" w:name="_Toc117010319"/>
      <w:bookmarkStart w:id="2972" w:name="_Toc108428524"/>
      <w:bookmarkStart w:id="2973" w:name="_Toc117010320"/>
      <w:bookmarkStart w:id="2974" w:name="_Toc108428525"/>
      <w:bookmarkStart w:id="2975" w:name="_Toc117010321"/>
      <w:bookmarkStart w:id="2976" w:name="_Toc108428527"/>
      <w:bookmarkStart w:id="2977" w:name="_Toc117010323"/>
      <w:bookmarkStart w:id="2978" w:name="_Toc108428528"/>
      <w:bookmarkStart w:id="2979" w:name="_Toc117010324"/>
      <w:bookmarkStart w:id="2980" w:name="_Toc108428530"/>
      <w:bookmarkStart w:id="2981" w:name="_Toc117010326"/>
      <w:bookmarkStart w:id="2982" w:name="_Toc108428531"/>
      <w:bookmarkStart w:id="2983" w:name="_Toc117010327"/>
      <w:bookmarkStart w:id="2984" w:name="_Toc108428533"/>
      <w:bookmarkStart w:id="2985" w:name="_Toc117010329"/>
      <w:bookmarkStart w:id="2986" w:name="_Toc108428534"/>
      <w:bookmarkStart w:id="2987" w:name="_Toc117010330"/>
      <w:bookmarkStart w:id="2988" w:name="_Toc108428536"/>
      <w:bookmarkStart w:id="2989" w:name="_Toc117010332"/>
      <w:bookmarkStart w:id="2990" w:name="_Toc108428537"/>
      <w:bookmarkStart w:id="2991" w:name="_Toc117010333"/>
      <w:bookmarkStart w:id="2992" w:name="_Toc108428539"/>
      <w:bookmarkStart w:id="2993" w:name="_Toc117010335"/>
      <w:bookmarkStart w:id="2994" w:name="_Toc108428540"/>
      <w:bookmarkStart w:id="2995" w:name="_Toc117010336"/>
      <w:bookmarkStart w:id="2996" w:name="_Toc108428542"/>
      <w:bookmarkStart w:id="2997" w:name="_Toc117010338"/>
      <w:bookmarkStart w:id="2998" w:name="_Toc108428543"/>
      <w:bookmarkStart w:id="2999" w:name="_Toc117010339"/>
      <w:bookmarkStart w:id="3000" w:name="_Toc108428545"/>
      <w:bookmarkStart w:id="3001" w:name="_Toc117010341"/>
      <w:bookmarkStart w:id="3002" w:name="_Toc108428546"/>
      <w:bookmarkStart w:id="3003" w:name="_Toc117010342"/>
      <w:bookmarkStart w:id="3004" w:name="_Toc108428548"/>
      <w:bookmarkStart w:id="3005" w:name="_Toc117010344"/>
      <w:bookmarkStart w:id="3006" w:name="_Toc108428549"/>
      <w:bookmarkStart w:id="3007" w:name="_Toc117010345"/>
      <w:bookmarkStart w:id="3008" w:name="_Toc108428551"/>
      <w:bookmarkStart w:id="3009" w:name="_Toc117010347"/>
      <w:bookmarkStart w:id="3010" w:name="_Toc108428552"/>
      <w:bookmarkStart w:id="3011" w:name="_Toc117010348"/>
      <w:bookmarkStart w:id="3012" w:name="_Toc108428554"/>
      <w:bookmarkStart w:id="3013" w:name="_Toc117010350"/>
      <w:bookmarkStart w:id="3014" w:name="_Toc108428555"/>
      <w:bookmarkStart w:id="3015" w:name="_Toc117010351"/>
      <w:bookmarkStart w:id="3016" w:name="_Toc108428557"/>
      <w:bookmarkStart w:id="3017" w:name="_Toc117010353"/>
      <w:bookmarkStart w:id="3018" w:name="_Toc108428558"/>
      <w:bookmarkStart w:id="3019" w:name="_Toc117010354"/>
      <w:bookmarkStart w:id="3020" w:name="_Toc108428560"/>
      <w:bookmarkStart w:id="3021" w:name="_Toc117010356"/>
      <w:bookmarkStart w:id="3022" w:name="_Toc108428561"/>
      <w:bookmarkStart w:id="3023" w:name="_Toc117010357"/>
      <w:bookmarkStart w:id="3024" w:name="_Toc108428562"/>
      <w:bookmarkStart w:id="3025" w:name="_Toc117010358"/>
      <w:bookmarkStart w:id="3026" w:name="_Toc108428563"/>
      <w:bookmarkStart w:id="3027" w:name="_Toc117010359"/>
      <w:bookmarkStart w:id="3028" w:name="_Toc108428564"/>
      <w:bookmarkStart w:id="3029" w:name="_Toc117010360"/>
      <w:bookmarkStart w:id="3030" w:name="_Toc108428565"/>
      <w:bookmarkStart w:id="3031" w:name="_Toc117010361"/>
      <w:bookmarkStart w:id="3032" w:name="_Toc108428566"/>
      <w:bookmarkStart w:id="3033" w:name="_Toc117010362"/>
      <w:bookmarkStart w:id="3034" w:name="_Toc108428567"/>
      <w:bookmarkStart w:id="3035" w:name="_Toc117010363"/>
      <w:bookmarkStart w:id="3036" w:name="_Toc108428568"/>
      <w:bookmarkStart w:id="3037" w:name="_Toc117010364"/>
      <w:bookmarkStart w:id="3038" w:name="_Toc108428569"/>
      <w:bookmarkStart w:id="3039" w:name="_Toc117010365"/>
      <w:bookmarkStart w:id="3040" w:name="_Toc108428570"/>
      <w:bookmarkStart w:id="3041" w:name="_Toc117010366"/>
      <w:bookmarkStart w:id="3042" w:name="_Toc108428571"/>
      <w:bookmarkStart w:id="3043" w:name="_Toc117010367"/>
      <w:bookmarkStart w:id="3044" w:name="_Toc108428572"/>
      <w:bookmarkStart w:id="3045" w:name="_Toc117010368"/>
      <w:bookmarkStart w:id="3046" w:name="_Toc108428573"/>
      <w:bookmarkStart w:id="3047" w:name="_Toc117010369"/>
      <w:bookmarkStart w:id="3048" w:name="_Toc108428574"/>
      <w:bookmarkStart w:id="3049" w:name="_Toc117010370"/>
      <w:bookmarkStart w:id="3050" w:name="_Toc108428575"/>
      <w:bookmarkStart w:id="3051" w:name="_Toc117010371"/>
      <w:bookmarkStart w:id="3052" w:name="_Toc108428576"/>
      <w:bookmarkStart w:id="3053" w:name="_Toc117010372"/>
      <w:bookmarkStart w:id="3054" w:name="_Toc108428577"/>
      <w:bookmarkStart w:id="3055" w:name="_Toc117010373"/>
      <w:bookmarkStart w:id="3056" w:name="_Toc108428578"/>
      <w:bookmarkStart w:id="3057" w:name="_Toc117010374"/>
      <w:bookmarkStart w:id="3058" w:name="_Toc108428579"/>
      <w:bookmarkStart w:id="3059" w:name="_Toc117010375"/>
      <w:bookmarkStart w:id="3060" w:name="_Toc108428580"/>
      <w:bookmarkStart w:id="3061" w:name="_Toc117010376"/>
      <w:bookmarkStart w:id="3062" w:name="_Toc108428581"/>
      <w:bookmarkStart w:id="3063" w:name="_Toc117010377"/>
      <w:bookmarkStart w:id="3064" w:name="_Toc108428582"/>
      <w:bookmarkStart w:id="3065" w:name="_Toc117010378"/>
      <w:bookmarkStart w:id="3066" w:name="_Toc108428583"/>
      <w:bookmarkStart w:id="3067" w:name="_Toc117010379"/>
      <w:bookmarkStart w:id="3068" w:name="_Toc108428584"/>
      <w:bookmarkStart w:id="3069" w:name="_Toc117010380"/>
      <w:bookmarkStart w:id="3070" w:name="_Toc108428585"/>
      <w:bookmarkStart w:id="3071" w:name="_Toc117010381"/>
      <w:bookmarkStart w:id="3072" w:name="_Toc108428586"/>
      <w:bookmarkStart w:id="3073" w:name="_Toc117010382"/>
      <w:bookmarkStart w:id="3074" w:name="_Toc108428587"/>
      <w:bookmarkStart w:id="3075" w:name="_Toc117010383"/>
      <w:bookmarkStart w:id="3076" w:name="_Toc108428589"/>
      <w:bookmarkStart w:id="3077" w:name="_Toc117010385"/>
      <w:bookmarkStart w:id="3078" w:name="_Toc108428590"/>
      <w:bookmarkStart w:id="3079" w:name="_Toc117010386"/>
      <w:bookmarkStart w:id="3080" w:name="_Toc108428591"/>
      <w:bookmarkStart w:id="3081" w:name="_Toc117010387"/>
      <w:bookmarkStart w:id="3082" w:name="_Toc108428592"/>
      <w:bookmarkStart w:id="3083" w:name="_Toc117010388"/>
      <w:bookmarkStart w:id="3084" w:name="_Toc108428593"/>
      <w:bookmarkStart w:id="3085" w:name="_Toc117010389"/>
      <w:bookmarkStart w:id="3086" w:name="_Toc108428594"/>
      <w:bookmarkStart w:id="3087" w:name="_Toc117010390"/>
      <w:bookmarkStart w:id="3088" w:name="_Toc108428595"/>
      <w:bookmarkStart w:id="3089" w:name="_Toc117010391"/>
      <w:bookmarkStart w:id="3090" w:name="_Toc108428596"/>
      <w:bookmarkStart w:id="3091" w:name="_Toc117010392"/>
      <w:bookmarkStart w:id="3092" w:name="_Toc108428597"/>
      <w:bookmarkStart w:id="3093" w:name="_Toc117010393"/>
      <w:bookmarkStart w:id="3094" w:name="_Toc108428599"/>
      <w:bookmarkStart w:id="3095" w:name="_Toc117010395"/>
      <w:bookmarkStart w:id="3096" w:name="_Toc108428600"/>
      <w:bookmarkStart w:id="3097" w:name="_Toc117010396"/>
      <w:bookmarkStart w:id="3098" w:name="_Toc108428601"/>
      <w:bookmarkStart w:id="3099" w:name="_Toc117010397"/>
      <w:bookmarkStart w:id="3100" w:name="_Toc108428602"/>
      <w:bookmarkStart w:id="3101" w:name="_Toc117010398"/>
      <w:bookmarkStart w:id="3102" w:name="_Toc108428603"/>
      <w:bookmarkStart w:id="3103" w:name="_Toc117010399"/>
      <w:bookmarkStart w:id="3104" w:name="_Toc108428604"/>
      <w:bookmarkStart w:id="3105" w:name="_Toc117010400"/>
      <w:bookmarkStart w:id="3106" w:name="_Toc108428605"/>
      <w:bookmarkStart w:id="3107" w:name="_Toc117010401"/>
      <w:bookmarkStart w:id="3108" w:name="_Toc108428606"/>
      <w:bookmarkStart w:id="3109" w:name="_Toc117010402"/>
      <w:bookmarkStart w:id="3110" w:name="_Toc108428607"/>
      <w:bookmarkStart w:id="3111" w:name="_Toc117010403"/>
      <w:bookmarkStart w:id="3112" w:name="_Toc108428608"/>
      <w:bookmarkStart w:id="3113" w:name="_Toc117010404"/>
      <w:bookmarkStart w:id="3114" w:name="_Toc108428610"/>
      <w:bookmarkStart w:id="3115" w:name="_Toc117010406"/>
      <w:bookmarkStart w:id="3116" w:name="_Toc108428611"/>
      <w:bookmarkStart w:id="3117" w:name="_Toc117010407"/>
      <w:bookmarkStart w:id="3118" w:name="_Toc108428612"/>
      <w:bookmarkStart w:id="3119" w:name="_Toc117010408"/>
      <w:bookmarkStart w:id="3120" w:name="_Toc108428613"/>
      <w:bookmarkStart w:id="3121" w:name="_Toc117010409"/>
      <w:bookmarkStart w:id="3122" w:name="_Toc108428614"/>
      <w:bookmarkStart w:id="3123" w:name="_Toc117010410"/>
      <w:bookmarkStart w:id="3124" w:name="_Toc108428615"/>
      <w:bookmarkStart w:id="3125" w:name="_Toc117010411"/>
      <w:bookmarkStart w:id="3126" w:name="_Toc108428616"/>
      <w:bookmarkStart w:id="3127" w:name="_Toc117010412"/>
      <w:bookmarkStart w:id="3128" w:name="_Toc108428617"/>
      <w:bookmarkStart w:id="3129" w:name="_Toc117010413"/>
      <w:bookmarkStart w:id="3130" w:name="_Toc108428618"/>
      <w:bookmarkStart w:id="3131" w:name="_Toc117010414"/>
      <w:bookmarkStart w:id="3132" w:name="_Toc108428619"/>
      <w:bookmarkStart w:id="3133" w:name="_Toc117010415"/>
      <w:bookmarkStart w:id="3134" w:name="_Toc108428621"/>
      <w:bookmarkStart w:id="3135" w:name="_Toc117010417"/>
      <w:bookmarkStart w:id="3136" w:name="_Toc108428622"/>
      <w:bookmarkStart w:id="3137" w:name="_Toc117010418"/>
      <w:bookmarkStart w:id="3138" w:name="_Toc108428623"/>
      <w:bookmarkStart w:id="3139" w:name="_Toc117010419"/>
      <w:bookmarkStart w:id="3140" w:name="_Toc108428624"/>
      <w:bookmarkStart w:id="3141" w:name="_Toc117010420"/>
      <w:bookmarkStart w:id="3142" w:name="_Toc108428625"/>
      <w:bookmarkStart w:id="3143" w:name="_Toc117010421"/>
      <w:bookmarkStart w:id="3144" w:name="_Toc108428626"/>
      <w:bookmarkStart w:id="3145" w:name="_Toc117010422"/>
      <w:bookmarkStart w:id="3146" w:name="_Toc108428627"/>
      <w:bookmarkStart w:id="3147" w:name="_Toc117010423"/>
      <w:bookmarkStart w:id="3148" w:name="_Toc108428628"/>
      <w:bookmarkStart w:id="3149" w:name="_Toc117010424"/>
      <w:bookmarkStart w:id="3150" w:name="_Toc108428629"/>
      <w:bookmarkStart w:id="3151" w:name="_Toc117010425"/>
      <w:bookmarkStart w:id="3152" w:name="_Toc108428630"/>
      <w:bookmarkStart w:id="3153" w:name="_Toc117010426"/>
      <w:bookmarkStart w:id="3154" w:name="_Toc108428632"/>
      <w:bookmarkStart w:id="3155" w:name="_Toc117010428"/>
      <w:bookmarkStart w:id="3156" w:name="_Toc108428633"/>
      <w:bookmarkStart w:id="3157" w:name="_Toc117010429"/>
      <w:bookmarkStart w:id="3158" w:name="_Toc108428634"/>
      <w:bookmarkStart w:id="3159" w:name="_Toc117010430"/>
      <w:bookmarkStart w:id="3160" w:name="_Toc108428635"/>
      <w:bookmarkStart w:id="3161" w:name="_Toc117010431"/>
      <w:bookmarkStart w:id="3162" w:name="_Toc108428636"/>
      <w:bookmarkStart w:id="3163" w:name="_Toc117010432"/>
      <w:bookmarkStart w:id="3164" w:name="_Toc108428637"/>
      <w:bookmarkStart w:id="3165" w:name="_Toc117010433"/>
      <w:bookmarkStart w:id="3166" w:name="_Toc108428638"/>
      <w:bookmarkStart w:id="3167" w:name="_Toc117010434"/>
      <w:bookmarkStart w:id="3168" w:name="_Toc108428639"/>
      <w:bookmarkStart w:id="3169" w:name="_Toc117010435"/>
      <w:bookmarkStart w:id="3170" w:name="_Toc108428640"/>
      <w:bookmarkStart w:id="3171" w:name="_Toc117010436"/>
      <w:bookmarkStart w:id="3172" w:name="_Toc108428641"/>
      <w:bookmarkStart w:id="3173" w:name="_Toc117010437"/>
      <w:bookmarkStart w:id="3174" w:name="_Toc108428643"/>
      <w:bookmarkStart w:id="3175" w:name="_Toc117010439"/>
      <w:bookmarkStart w:id="3176" w:name="_Toc108428644"/>
      <w:bookmarkStart w:id="3177" w:name="_Toc117010440"/>
      <w:bookmarkStart w:id="3178" w:name="_Toc108428645"/>
      <w:bookmarkStart w:id="3179" w:name="_Toc117010441"/>
      <w:bookmarkStart w:id="3180" w:name="_Toc108428646"/>
      <w:bookmarkStart w:id="3181" w:name="_Toc117010442"/>
      <w:bookmarkStart w:id="3182" w:name="_Toc108428647"/>
      <w:bookmarkStart w:id="3183" w:name="_Toc117010443"/>
      <w:bookmarkStart w:id="3184" w:name="_Toc108428648"/>
      <w:bookmarkStart w:id="3185" w:name="_Toc117010444"/>
      <w:bookmarkStart w:id="3186" w:name="_Toc108428649"/>
      <w:bookmarkStart w:id="3187" w:name="_Toc117010445"/>
      <w:bookmarkStart w:id="3188" w:name="_Toc108428650"/>
      <w:bookmarkStart w:id="3189" w:name="_Toc117010446"/>
      <w:bookmarkStart w:id="3190" w:name="_Toc108428651"/>
      <w:bookmarkStart w:id="3191" w:name="_Toc117010447"/>
      <w:bookmarkStart w:id="3192" w:name="_Toc108428652"/>
      <w:bookmarkStart w:id="3193" w:name="_Toc117010448"/>
      <w:bookmarkStart w:id="3194" w:name="_Toc108428654"/>
      <w:bookmarkStart w:id="3195" w:name="_Toc117010450"/>
      <w:bookmarkStart w:id="3196" w:name="_Toc108428655"/>
      <w:bookmarkStart w:id="3197" w:name="_Toc117010451"/>
      <w:bookmarkStart w:id="3198" w:name="_Toc108428656"/>
      <w:bookmarkStart w:id="3199" w:name="_Toc117010452"/>
      <w:bookmarkStart w:id="3200" w:name="_Toc108428657"/>
      <w:bookmarkStart w:id="3201" w:name="_Toc117010453"/>
      <w:bookmarkStart w:id="3202" w:name="_Toc108428658"/>
      <w:bookmarkStart w:id="3203" w:name="_Toc117010454"/>
      <w:bookmarkStart w:id="3204" w:name="_Toc108428659"/>
      <w:bookmarkStart w:id="3205" w:name="_Toc117010455"/>
      <w:bookmarkStart w:id="3206" w:name="_Toc108428660"/>
      <w:bookmarkStart w:id="3207" w:name="_Toc117010456"/>
      <w:bookmarkStart w:id="3208" w:name="_Toc108428661"/>
      <w:bookmarkStart w:id="3209" w:name="_Toc117010457"/>
      <w:bookmarkStart w:id="3210" w:name="_Toc108428662"/>
      <w:bookmarkStart w:id="3211" w:name="_Toc117010458"/>
      <w:bookmarkStart w:id="3212" w:name="_Toc108428663"/>
      <w:bookmarkStart w:id="3213" w:name="_Toc117010459"/>
      <w:bookmarkStart w:id="3214" w:name="_Toc108428665"/>
      <w:bookmarkStart w:id="3215" w:name="_Toc117010461"/>
      <w:bookmarkStart w:id="3216" w:name="_Toc108428666"/>
      <w:bookmarkStart w:id="3217" w:name="_Toc117010462"/>
      <w:bookmarkStart w:id="3218" w:name="_Toc108428667"/>
      <w:bookmarkStart w:id="3219" w:name="_Toc117010463"/>
      <w:bookmarkStart w:id="3220" w:name="_Toc108428668"/>
      <w:bookmarkStart w:id="3221" w:name="_Toc117010464"/>
      <w:bookmarkStart w:id="3222" w:name="_Toc108428669"/>
      <w:bookmarkStart w:id="3223" w:name="_Toc117010465"/>
      <w:bookmarkStart w:id="3224" w:name="_Toc108428670"/>
      <w:bookmarkStart w:id="3225" w:name="_Toc117010466"/>
      <w:bookmarkStart w:id="3226" w:name="_Toc108428671"/>
      <w:bookmarkStart w:id="3227" w:name="_Toc117010467"/>
      <w:bookmarkStart w:id="3228" w:name="_Toc108428672"/>
      <w:bookmarkStart w:id="3229" w:name="_Toc117010468"/>
      <w:bookmarkStart w:id="3230" w:name="_Toc108428673"/>
      <w:bookmarkStart w:id="3231" w:name="_Toc117010469"/>
      <w:bookmarkStart w:id="3232" w:name="_Toc108428674"/>
      <w:bookmarkStart w:id="3233" w:name="_Toc117010470"/>
      <w:bookmarkStart w:id="3234" w:name="_Toc108428676"/>
      <w:bookmarkStart w:id="3235" w:name="_Toc117010472"/>
      <w:bookmarkStart w:id="3236" w:name="_Toc108428677"/>
      <w:bookmarkStart w:id="3237" w:name="_Toc117010473"/>
      <w:bookmarkStart w:id="3238" w:name="_Toc108428678"/>
      <w:bookmarkStart w:id="3239" w:name="_Toc117010474"/>
      <w:bookmarkStart w:id="3240" w:name="_Toc108428679"/>
      <w:bookmarkStart w:id="3241" w:name="_Toc117010475"/>
      <w:bookmarkStart w:id="3242" w:name="_Toc108428680"/>
      <w:bookmarkStart w:id="3243" w:name="_Toc117010476"/>
      <w:bookmarkStart w:id="3244" w:name="_Toc108428681"/>
      <w:bookmarkStart w:id="3245" w:name="_Toc117010477"/>
      <w:bookmarkStart w:id="3246" w:name="_Toc108428682"/>
      <w:bookmarkStart w:id="3247" w:name="_Toc117010478"/>
      <w:bookmarkStart w:id="3248" w:name="_Toc108428683"/>
      <w:bookmarkStart w:id="3249" w:name="_Toc117010479"/>
      <w:bookmarkStart w:id="3250" w:name="_Toc108428684"/>
      <w:bookmarkStart w:id="3251" w:name="_Toc117010480"/>
      <w:bookmarkStart w:id="3252" w:name="_Toc108428685"/>
      <w:bookmarkStart w:id="3253" w:name="_Toc117010481"/>
      <w:bookmarkStart w:id="3254" w:name="_Toc108428687"/>
      <w:bookmarkStart w:id="3255" w:name="_Toc117010483"/>
      <w:bookmarkStart w:id="3256" w:name="_Toc108428688"/>
      <w:bookmarkStart w:id="3257" w:name="_Toc117010484"/>
      <w:bookmarkStart w:id="3258" w:name="_Toc108428689"/>
      <w:bookmarkStart w:id="3259" w:name="_Toc117010485"/>
      <w:bookmarkStart w:id="3260" w:name="_Toc108428690"/>
      <w:bookmarkStart w:id="3261" w:name="_Toc117010486"/>
      <w:bookmarkStart w:id="3262" w:name="_Toc108428691"/>
      <w:bookmarkStart w:id="3263" w:name="_Toc117010487"/>
      <w:bookmarkStart w:id="3264" w:name="_Toc108428692"/>
      <w:bookmarkStart w:id="3265" w:name="_Toc117010488"/>
      <w:bookmarkStart w:id="3266" w:name="_Toc108428693"/>
      <w:bookmarkStart w:id="3267" w:name="_Toc117010489"/>
      <w:bookmarkStart w:id="3268" w:name="_Toc108428694"/>
      <w:bookmarkStart w:id="3269" w:name="_Toc117010490"/>
      <w:bookmarkStart w:id="3270" w:name="_Toc108428695"/>
      <w:bookmarkStart w:id="3271" w:name="_Toc117010491"/>
      <w:bookmarkStart w:id="3272" w:name="_Toc108428696"/>
      <w:bookmarkStart w:id="3273" w:name="_Toc117010492"/>
      <w:bookmarkStart w:id="3274" w:name="_Toc108428698"/>
      <w:bookmarkStart w:id="3275" w:name="_Toc117010494"/>
      <w:bookmarkStart w:id="3276" w:name="_Toc108428699"/>
      <w:bookmarkStart w:id="3277" w:name="_Toc117010495"/>
      <w:bookmarkStart w:id="3278" w:name="_Toc108428700"/>
      <w:bookmarkStart w:id="3279" w:name="_Toc117010496"/>
      <w:bookmarkStart w:id="3280" w:name="_Toc108428701"/>
      <w:bookmarkStart w:id="3281" w:name="_Toc117010497"/>
      <w:bookmarkStart w:id="3282" w:name="_Toc108428702"/>
      <w:bookmarkStart w:id="3283" w:name="_Toc117010498"/>
      <w:bookmarkStart w:id="3284" w:name="_Toc108428703"/>
      <w:bookmarkStart w:id="3285" w:name="_Toc117010499"/>
      <w:bookmarkStart w:id="3286" w:name="_Toc108428704"/>
      <w:bookmarkStart w:id="3287" w:name="_Toc117010500"/>
      <w:bookmarkStart w:id="3288" w:name="_Toc108428705"/>
      <w:bookmarkStart w:id="3289" w:name="_Toc117010501"/>
      <w:bookmarkStart w:id="3290" w:name="_Toc108428706"/>
      <w:bookmarkStart w:id="3291" w:name="_Toc117010502"/>
      <w:bookmarkStart w:id="3292" w:name="_Toc108428707"/>
      <w:bookmarkStart w:id="3293" w:name="_Toc117010503"/>
      <w:bookmarkStart w:id="3294" w:name="_Toc108428709"/>
      <w:bookmarkStart w:id="3295" w:name="_Toc117010505"/>
      <w:bookmarkStart w:id="3296" w:name="_Toc108428710"/>
      <w:bookmarkStart w:id="3297" w:name="_Toc117010506"/>
      <w:bookmarkStart w:id="3298" w:name="_Toc108428711"/>
      <w:bookmarkStart w:id="3299" w:name="_Toc117010507"/>
      <w:bookmarkStart w:id="3300" w:name="_Toc108428712"/>
      <w:bookmarkStart w:id="3301" w:name="_Toc117010508"/>
      <w:bookmarkStart w:id="3302" w:name="_Toc108428713"/>
      <w:bookmarkStart w:id="3303" w:name="_Toc117010509"/>
      <w:bookmarkStart w:id="3304" w:name="_Toc108428714"/>
      <w:bookmarkStart w:id="3305" w:name="_Toc117010510"/>
      <w:bookmarkStart w:id="3306" w:name="_Toc108428715"/>
      <w:bookmarkStart w:id="3307" w:name="_Toc117010511"/>
      <w:bookmarkStart w:id="3308" w:name="_Toc108428716"/>
      <w:bookmarkStart w:id="3309" w:name="_Toc117010512"/>
      <w:bookmarkStart w:id="3310" w:name="_Toc108428717"/>
      <w:bookmarkStart w:id="3311" w:name="_Toc117010513"/>
      <w:bookmarkStart w:id="3312" w:name="_Toc108428718"/>
      <w:bookmarkStart w:id="3313" w:name="_Toc117010514"/>
      <w:bookmarkStart w:id="3314" w:name="_Toc108428720"/>
      <w:bookmarkStart w:id="3315" w:name="_Toc117010516"/>
      <w:bookmarkStart w:id="3316" w:name="_Toc108428721"/>
      <w:bookmarkStart w:id="3317" w:name="_Toc117010517"/>
      <w:bookmarkStart w:id="3318" w:name="_Toc108428722"/>
      <w:bookmarkStart w:id="3319" w:name="_Toc117010518"/>
      <w:bookmarkStart w:id="3320" w:name="_Toc108428723"/>
      <w:bookmarkStart w:id="3321" w:name="_Toc117010519"/>
      <w:bookmarkStart w:id="3322" w:name="_Toc108428724"/>
      <w:bookmarkStart w:id="3323" w:name="_Toc117010520"/>
      <w:bookmarkStart w:id="3324" w:name="_Toc108428725"/>
      <w:bookmarkStart w:id="3325" w:name="_Toc117010521"/>
      <w:bookmarkStart w:id="3326" w:name="_Toc108428726"/>
      <w:bookmarkStart w:id="3327" w:name="_Toc117010522"/>
      <w:bookmarkStart w:id="3328" w:name="_Toc108428727"/>
      <w:bookmarkStart w:id="3329" w:name="_Toc117010523"/>
      <w:bookmarkStart w:id="3330" w:name="_Toc108428728"/>
      <w:bookmarkStart w:id="3331" w:name="_Toc117010524"/>
      <w:bookmarkStart w:id="3332" w:name="_Toc108428729"/>
      <w:bookmarkStart w:id="3333" w:name="_Toc117010525"/>
      <w:bookmarkStart w:id="3334" w:name="_Toc108428731"/>
      <w:bookmarkStart w:id="3335" w:name="_Toc117010527"/>
      <w:bookmarkStart w:id="3336" w:name="_Toc108428732"/>
      <w:bookmarkStart w:id="3337" w:name="_Toc117010528"/>
      <w:bookmarkStart w:id="3338" w:name="_Toc108428733"/>
      <w:bookmarkStart w:id="3339" w:name="_Toc117010529"/>
      <w:bookmarkStart w:id="3340" w:name="_Toc108428734"/>
      <w:bookmarkStart w:id="3341" w:name="_Toc117010530"/>
      <w:bookmarkStart w:id="3342" w:name="_Toc108428735"/>
      <w:bookmarkStart w:id="3343" w:name="_Toc117010531"/>
      <w:bookmarkStart w:id="3344" w:name="_Toc108428736"/>
      <w:bookmarkStart w:id="3345" w:name="_Toc117010532"/>
      <w:bookmarkStart w:id="3346" w:name="_Toc108428737"/>
      <w:bookmarkStart w:id="3347" w:name="_Toc117010533"/>
      <w:bookmarkStart w:id="3348" w:name="_Toc108428738"/>
      <w:bookmarkStart w:id="3349" w:name="_Toc117010534"/>
      <w:bookmarkStart w:id="3350" w:name="_Toc108428739"/>
      <w:bookmarkStart w:id="3351" w:name="_Toc117010535"/>
      <w:bookmarkStart w:id="3352" w:name="_Toc108428740"/>
      <w:bookmarkStart w:id="3353" w:name="_Toc117010536"/>
      <w:bookmarkStart w:id="3354" w:name="_Toc108428742"/>
      <w:bookmarkStart w:id="3355" w:name="_Toc117010538"/>
      <w:bookmarkStart w:id="3356" w:name="_Toc108428743"/>
      <w:bookmarkStart w:id="3357" w:name="_Toc117010539"/>
      <w:bookmarkStart w:id="3358" w:name="_Toc108428744"/>
      <w:bookmarkStart w:id="3359" w:name="_Toc117010540"/>
      <w:bookmarkStart w:id="3360" w:name="_Toc108428745"/>
      <w:bookmarkStart w:id="3361" w:name="_Toc117010541"/>
      <w:bookmarkStart w:id="3362" w:name="_Toc108428746"/>
      <w:bookmarkStart w:id="3363" w:name="_Toc117010542"/>
      <w:bookmarkStart w:id="3364" w:name="_Toc108428747"/>
      <w:bookmarkStart w:id="3365" w:name="_Toc117010543"/>
      <w:bookmarkStart w:id="3366" w:name="_Toc108428748"/>
      <w:bookmarkStart w:id="3367" w:name="_Toc117010544"/>
      <w:bookmarkStart w:id="3368" w:name="_Toc108428749"/>
      <w:bookmarkStart w:id="3369" w:name="_Toc117010545"/>
      <w:bookmarkStart w:id="3370" w:name="_Toc108428750"/>
      <w:bookmarkStart w:id="3371" w:name="_Toc117010546"/>
      <w:bookmarkStart w:id="3372" w:name="_Toc108428751"/>
      <w:bookmarkStart w:id="3373" w:name="_Toc117010547"/>
      <w:bookmarkStart w:id="3374" w:name="_Toc108428753"/>
      <w:bookmarkStart w:id="3375" w:name="_Toc117010549"/>
      <w:bookmarkStart w:id="3376" w:name="_Toc108428754"/>
      <w:bookmarkStart w:id="3377" w:name="_Toc117010550"/>
      <w:bookmarkStart w:id="3378" w:name="_Toc108428755"/>
      <w:bookmarkStart w:id="3379" w:name="_Toc117010551"/>
      <w:bookmarkStart w:id="3380" w:name="_Toc108428756"/>
      <w:bookmarkStart w:id="3381" w:name="_Toc117010552"/>
      <w:bookmarkStart w:id="3382" w:name="_Toc108428757"/>
      <w:bookmarkStart w:id="3383" w:name="_Toc117010553"/>
      <w:bookmarkStart w:id="3384" w:name="_Toc108428758"/>
      <w:bookmarkStart w:id="3385" w:name="_Toc117010554"/>
      <w:bookmarkStart w:id="3386" w:name="_Toc108428759"/>
      <w:bookmarkStart w:id="3387" w:name="_Toc117010555"/>
      <w:bookmarkStart w:id="3388" w:name="_Toc108428760"/>
      <w:bookmarkStart w:id="3389" w:name="_Toc117010556"/>
      <w:bookmarkStart w:id="3390" w:name="_Toc108428761"/>
      <w:bookmarkStart w:id="3391" w:name="_Toc117010557"/>
      <w:bookmarkStart w:id="3392" w:name="_Toc108428762"/>
      <w:bookmarkStart w:id="3393" w:name="_Toc117010558"/>
      <w:bookmarkStart w:id="3394" w:name="_Toc108428764"/>
      <w:bookmarkStart w:id="3395" w:name="_Toc117010560"/>
      <w:bookmarkStart w:id="3396" w:name="_Toc108428765"/>
      <w:bookmarkStart w:id="3397" w:name="_Toc117010561"/>
      <w:bookmarkStart w:id="3398" w:name="_Toc108428766"/>
      <w:bookmarkStart w:id="3399" w:name="_Toc117010562"/>
      <w:bookmarkStart w:id="3400" w:name="_Toc108428767"/>
      <w:bookmarkStart w:id="3401" w:name="_Toc117010563"/>
      <w:bookmarkStart w:id="3402" w:name="_Toc108428768"/>
      <w:bookmarkStart w:id="3403" w:name="_Toc117010564"/>
      <w:bookmarkStart w:id="3404" w:name="_Toc108428769"/>
      <w:bookmarkStart w:id="3405" w:name="_Toc117010565"/>
      <w:bookmarkStart w:id="3406" w:name="_Toc108428770"/>
      <w:bookmarkStart w:id="3407" w:name="_Toc117010566"/>
      <w:bookmarkStart w:id="3408" w:name="_Toc108428771"/>
      <w:bookmarkStart w:id="3409" w:name="_Toc117010567"/>
      <w:bookmarkStart w:id="3410" w:name="_Toc108428772"/>
      <w:bookmarkStart w:id="3411" w:name="_Toc117010568"/>
      <w:bookmarkStart w:id="3412" w:name="_Toc108428773"/>
      <w:bookmarkStart w:id="3413" w:name="_Toc117010569"/>
      <w:bookmarkStart w:id="3414" w:name="_Toc108428775"/>
      <w:bookmarkStart w:id="3415" w:name="_Toc117010571"/>
      <w:bookmarkStart w:id="3416" w:name="_Toc108428776"/>
      <w:bookmarkStart w:id="3417" w:name="_Toc117010572"/>
      <w:bookmarkStart w:id="3418" w:name="_Toc108428777"/>
      <w:bookmarkStart w:id="3419" w:name="_Toc117010573"/>
      <w:bookmarkStart w:id="3420" w:name="_Toc108428778"/>
      <w:bookmarkStart w:id="3421" w:name="_Toc117010574"/>
      <w:bookmarkStart w:id="3422" w:name="_Toc108428779"/>
      <w:bookmarkStart w:id="3423" w:name="_Toc117010575"/>
      <w:bookmarkStart w:id="3424" w:name="_Toc108428780"/>
      <w:bookmarkStart w:id="3425" w:name="_Toc117010576"/>
      <w:bookmarkStart w:id="3426" w:name="_Toc108428781"/>
      <w:bookmarkStart w:id="3427" w:name="_Toc117010577"/>
      <w:bookmarkStart w:id="3428" w:name="_Toc108428782"/>
      <w:bookmarkStart w:id="3429" w:name="_Toc117010578"/>
      <w:bookmarkStart w:id="3430" w:name="_Toc108428783"/>
      <w:bookmarkStart w:id="3431" w:name="_Toc117010579"/>
      <w:bookmarkStart w:id="3432" w:name="_Toc108428784"/>
      <w:bookmarkStart w:id="3433" w:name="_Toc117010580"/>
      <w:bookmarkStart w:id="3434" w:name="_Toc108428786"/>
      <w:bookmarkStart w:id="3435" w:name="_Toc117010582"/>
      <w:bookmarkStart w:id="3436" w:name="_Toc108428787"/>
      <w:bookmarkStart w:id="3437" w:name="_Toc117010583"/>
      <w:bookmarkStart w:id="3438" w:name="_Toc108428788"/>
      <w:bookmarkStart w:id="3439" w:name="_Toc117010584"/>
      <w:bookmarkStart w:id="3440" w:name="_Toc108428789"/>
      <w:bookmarkStart w:id="3441" w:name="_Toc117010585"/>
      <w:bookmarkStart w:id="3442" w:name="_Toc108428790"/>
      <w:bookmarkStart w:id="3443" w:name="_Toc117010586"/>
      <w:bookmarkStart w:id="3444" w:name="_Toc108428791"/>
      <w:bookmarkStart w:id="3445" w:name="_Toc117010587"/>
      <w:bookmarkStart w:id="3446" w:name="_Toc108428792"/>
      <w:bookmarkStart w:id="3447" w:name="_Toc117010588"/>
      <w:bookmarkStart w:id="3448" w:name="_Toc108428793"/>
      <w:bookmarkStart w:id="3449" w:name="_Toc117010589"/>
      <w:bookmarkStart w:id="3450" w:name="_Toc108428794"/>
      <w:bookmarkStart w:id="3451" w:name="_Toc117010590"/>
      <w:bookmarkStart w:id="3452" w:name="_Toc108428795"/>
      <w:bookmarkStart w:id="3453" w:name="_Toc117010591"/>
      <w:bookmarkStart w:id="3454" w:name="_Toc108428797"/>
      <w:bookmarkStart w:id="3455" w:name="_Toc117010593"/>
      <w:bookmarkStart w:id="3456" w:name="_Toc108428798"/>
      <w:bookmarkStart w:id="3457" w:name="_Toc117010594"/>
      <w:bookmarkStart w:id="3458" w:name="_Toc108428799"/>
      <w:bookmarkStart w:id="3459" w:name="_Toc117010595"/>
      <w:bookmarkStart w:id="3460" w:name="_Toc108428800"/>
      <w:bookmarkStart w:id="3461" w:name="_Toc117010596"/>
      <w:bookmarkStart w:id="3462" w:name="_Toc108428801"/>
      <w:bookmarkStart w:id="3463" w:name="_Toc117010597"/>
      <w:bookmarkStart w:id="3464" w:name="_Toc108428802"/>
      <w:bookmarkStart w:id="3465" w:name="_Toc117010598"/>
      <w:bookmarkStart w:id="3466" w:name="_Toc108428803"/>
      <w:bookmarkStart w:id="3467" w:name="_Toc117010599"/>
      <w:bookmarkStart w:id="3468" w:name="_Toc108428804"/>
      <w:bookmarkStart w:id="3469" w:name="_Toc117010600"/>
      <w:bookmarkStart w:id="3470" w:name="_Toc108428805"/>
      <w:bookmarkStart w:id="3471" w:name="_Toc117010601"/>
      <w:bookmarkStart w:id="3472" w:name="_Toc108428806"/>
      <w:bookmarkStart w:id="3473" w:name="_Toc117010602"/>
      <w:bookmarkStart w:id="3474" w:name="_Toc108428808"/>
      <w:bookmarkStart w:id="3475" w:name="_Toc117010604"/>
      <w:bookmarkStart w:id="3476" w:name="_Toc108428809"/>
      <w:bookmarkStart w:id="3477" w:name="_Toc117010605"/>
      <w:bookmarkStart w:id="3478" w:name="_Toc108428810"/>
      <w:bookmarkStart w:id="3479" w:name="_Toc117010606"/>
      <w:bookmarkStart w:id="3480" w:name="_Toc108428811"/>
      <w:bookmarkStart w:id="3481" w:name="_Toc117010607"/>
      <w:bookmarkStart w:id="3482" w:name="_Toc108428812"/>
      <w:bookmarkStart w:id="3483" w:name="_Toc117010608"/>
      <w:bookmarkStart w:id="3484" w:name="_Toc108428813"/>
      <w:bookmarkStart w:id="3485" w:name="_Toc117010609"/>
      <w:bookmarkStart w:id="3486" w:name="_Toc108428814"/>
      <w:bookmarkStart w:id="3487" w:name="_Toc117010610"/>
      <w:bookmarkStart w:id="3488" w:name="_Toc108428815"/>
      <w:bookmarkStart w:id="3489" w:name="_Toc117010611"/>
      <w:bookmarkStart w:id="3490" w:name="_Toc108428816"/>
      <w:bookmarkStart w:id="3491" w:name="_Toc117010612"/>
      <w:bookmarkStart w:id="3492" w:name="_Toc108428817"/>
      <w:bookmarkStart w:id="3493" w:name="_Toc117010613"/>
      <w:bookmarkStart w:id="3494" w:name="_Toc108428819"/>
      <w:bookmarkStart w:id="3495" w:name="_Toc117010615"/>
      <w:bookmarkStart w:id="3496" w:name="_Toc108428820"/>
      <w:bookmarkStart w:id="3497" w:name="_Toc117010616"/>
      <w:bookmarkStart w:id="3498" w:name="_Toc108428821"/>
      <w:bookmarkStart w:id="3499" w:name="_Toc117010617"/>
      <w:bookmarkStart w:id="3500" w:name="_Toc108428822"/>
      <w:bookmarkStart w:id="3501" w:name="_Toc117010618"/>
      <w:bookmarkStart w:id="3502" w:name="_Toc108428823"/>
      <w:bookmarkStart w:id="3503" w:name="_Toc117010619"/>
      <w:bookmarkStart w:id="3504" w:name="_Toc108428824"/>
      <w:bookmarkStart w:id="3505" w:name="_Toc117010620"/>
      <w:bookmarkStart w:id="3506" w:name="_Toc108428825"/>
      <w:bookmarkStart w:id="3507" w:name="_Toc117010621"/>
      <w:bookmarkStart w:id="3508" w:name="_Toc108428826"/>
      <w:bookmarkStart w:id="3509" w:name="_Toc117010622"/>
      <w:bookmarkStart w:id="3510" w:name="_Toc108428827"/>
      <w:bookmarkStart w:id="3511" w:name="_Toc117010623"/>
      <w:bookmarkStart w:id="3512" w:name="_Toc108428828"/>
      <w:bookmarkStart w:id="3513" w:name="_Toc117010624"/>
      <w:bookmarkStart w:id="3514" w:name="_Toc108428830"/>
      <w:bookmarkStart w:id="3515" w:name="_Toc117010626"/>
      <w:bookmarkStart w:id="3516" w:name="_Toc108428831"/>
      <w:bookmarkStart w:id="3517" w:name="_Toc117010627"/>
      <w:bookmarkStart w:id="3518" w:name="_Toc108428832"/>
      <w:bookmarkStart w:id="3519" w:name="_Toc117010628"/>
      <w:bookmarkStart w:id="3520" w:name="_Toc108428833"/>
      <w:bookmarkStart w:id="3521" w:name="_Toc117010629"/>
      <w:bookmarkStart w:id="3522" w:name="_Toc108428834"/>
      <w:bookmarkStart w:id="3523" w:name="_Toc117010630"/>
      <w:bookmarkStart w:id="3524" w:name="_Toc108428835"/>
      <w:bookmarkStart w:id="3525" w:name="_Toc117010631"/>
      <w:bookmarkStart w:id="3526" w:name="_Toc108428836"/>
      <w:bookmarkStart w:id="3527" w:name="_Toc117010632"/>
      <w:bookmarkStart w:id="3528" w:name="_Toc108428837"/>
      <w:bookmarkStart w:id="3529" w:name="_Toc117010633"/>
      <w:bookmarkStart w:id="3530" w:name="_Toc108428838"/>
      <w:bookmarkStart w:id="3531" w:name="_Toc117010634"/>
      <w:bookmarkStart w:id="3532" w:name="_Toc108428839"/>
      <w:bookmarkStart w:id="3533" w:name="_Toc117010635"/>
      <w:bookmarkStart w:id="3534" w:name="_Toc108428841"/>
      <w:bookmarkStart w:id="3535" w:name="_Toc117010637"/>
      <w:bookmarkStart w:id="3536" w:name="_Toc108428842"/>
      <w:bookmarkStart w:id="3537" w:name="_Toc117010638"/>
      <w:bookmarkStart w:id="3538" w:name="_Toc108428843"/>
      <w:bookmarkStart w:id="3539" w:name="_Toc117010639"/>
      <w:bookmarkStart w:id="3540" w:name="_Toc108428844"/>
      <w:bookmarkStart w:id="3541" w:name="_Toc117010640"/>
      <w:bookmarkStart w:id="3542" w:name="_Toc108428845"/>
      <w:bookmarkStart w:id="3543" w:name="_Toc117010641"/>
      <w:bookmarkStart w:id="3544" w:name="_Toc108428846"/>
      <w:bookmarkStart w:id="3545" w:name="_Toc117010642"/>
      <w:bookmarkStart w:id="3546" w:name="_Toc108428847"/>
      <w:bookmarkStart w:id="3547" w:name="_Toc117010643"/>
      <w:bookmarkStart w:id="3548" w:name="_Toc108428848"/>
      <w:bookmarkStart w:id="3549" w:name="_Toc117010644"/>
      <w:bookmarkStart w:id="3550" w:name="_Toc108428849"/>
      <w:bookmarkStart w:id="3551" w:name="_Toc117010645"/>
      <w:bookmarkStart w:id="3552" w:name="_Toc108428850"/>
      <w:bookmarkStart w:id="3553" w:name="_Toc117010646"/>
      <w:bookmarkStart w:id="3554" w:name="_Toc108428852"/>
      <w:bookmarkStart w:id="3555" w:name="_Toc117010648"/>
      <w:bookmarkStart w:id="3556" w:name="_Toc108428853"/>
      <w:bookmarkStart w:id="3557" w:name="_Toc117010649"/>
      <w:bookmarkStart w:id="3558" w:name="_Toc108428854"/>
      <w:bookmarkStart w:id="3559" w:name="_Toc117010650"/>
      <w:bookmarkStart w:id="3560" w:name="_Toc108428855"/>
      <w:bookmarkStart w:id="3561" w:name="_Toc117010651"/>
      <w:bookmarkStart w:id="3562" w:name="_Toc108428856"/>
      <w:bookmarkStart w:id="3563" w:name="_Toc117010652"/>
      <w:bookmarkStart w:id="3564" w:name="_Toc108428857"/>
      <w:bookmarkStart w:id="3565" w:name="_Toc117010653"/>
      <w:bookmarkStart w:id="3566" w:name="_Toc108428858"/>
      <w:bookmarkStart w:id="3567" w:name="_Toc117010654"/>
      <w:bookmarkStart w:id="3568" w:name="_Toc108428859"/>
      <w:bookmarkStart w:id="3569" w:name="_Toc117010655"/>
      <w:bookmarkStart w:id="3570" w:name="_Toc108428860"/>
      <w:bookmarkStart w:id="3571" w:name="_Toc117010656"/>
      <w:bookmarkStart w:id="3572" w:name="_Toc108428861"/>
      <w:bookmarkStart w:id="3573" w:name="_Toc117010657"/>
      <w:bookmarkStart w:id="3574" w:name="_Toc108428863"/>
      <w:bookmarkStart w:id="3575" w:name="_Toc117010659"/>
      <w:bookmarkStart w:id="3576" w:name="_Toc108428864"/>
      <w:bookmarkStart w:id="3577" w:name="_Toc117010660"/>
      <w:bookmarkStart w:id="3578" w:name="_Toc108428865"/>
      <w:bookmarkStart w:id="3579" w:name="_Toc117010661"/>
      <w:bookmarkStart w:id="3580" w:name="_Toc108428866"/>
      <w:bookmarkStart w:id="3581" w:name="_Toc117010662"/>
      <w:bookmarkStart w:id="3582" w:name="_Toc108428867"/>
      <w:bookmarkStart w:id="3583" w:name="_Toc117010663"/>
      <w:bookmarkStart w:id="3584" w:name="_Toc108428868"/>
      <w:bookmarkStart w:id="3585" w:name="_Toc117010664"/>
      <w:bookmarkStart w:id="3586" w:name="_Toc108428869"/>
      <w:bookmarkStart w:id="3587" w:name="_Toc117010665"/>
      <w:bookmarkStart w:id="3588" w:name="_Toc108428870"/>
      <w:bookmarkStart w:id="3589" w:name="_Toc117010666"/>
      <w:bookmarkStart w:id="3590" w:name="_Toc108428871"/>
      <w:bookmarkStart w:id="3591" w:name="_Toc117010667"/>
      <w:bookmarkStart w:id="3592" w:name="_Toc108428872"/>
      <w:bookmarkStart w:id="3593" w:name="_Toc117010668"/>
      <w:bookmarkStart w:id="3594" w:name="_Toc108428874"/>
      <w:bookmarkStart w:id="3595" w:name="_Toc117010670"/>
      <w:bookmarkStart w:id="3596" w:name="_Toc108428875"/>
      <w:bookmarkStart w:id="3597" w:name="_Toc117010671"/>
      <w:bookmarkStart w:id="3598" w:name="_Toc108428876"/>
      <w:bookmarkStart w:id="3599" w:name="_Toc117010672"/>
      <w:bookmarkStart w:id="3600" w:name="_Toc108428877"/>
      <w:bookmarkStart w:id="3601" w:name="_Toc117010673"/>
      <w:bookmarkStart w:id="3602" w:name="_Toc108428878"/>
      <w:bookmarkStart w:id="3603" w:name="_Toc117010674"/>
      <w:bookmarkStart w:id="3604" w:name="_Toc108428879"/>
      <w:bookmarkStart w:id="3605" w:name="_Toc117010675"/>
      <w:bookmarkStart w:id="3606" w:name="_Toc108428880"/>
      <w:bookmarkStart w:id="3607" w:name="_Toc117010676"/>
      <w:bookmarkStart w:id="3608" w:name="_Toc108428881"/>
      <w:bookmarkStart w:id="3609" w:name="_Toc117010677"/>
      <w:bookmarkStart w:id="3610" w:name="_Toc108428882"/>
      <w:bookmarkStart w:id="3611" w:name="_Toc117010678"/>
      <w:bookmarkStart w:id="3612" w:name="_Toc108428883"/>
      <w:bookmarkStart w:id="3613" w:name="_Toc117010679"/>
      <w:bookmarkStart w:id="3614" w:name="_Toc108428885"/>
      <w:bookmarkStart w:id="3615" w:name="_Toc117010681"/>
      <w:bookmarkStart w:id="3616" w:name="_Toc108428886"/>
      <w:bookmarkStart w:id="3617" w:name="_Toc117010682"/>
      <w:bookmarkStart w:id="3618" w:name="_Toc108428887"/>
      <w:bookmarkStart w:id="3619" w:name="_Toc117010683"/>
      <w:bookmarkStart w:id="3620" w:name="_Toc108428888"/>
      <w:bookmarkStart w:id="3621" w:name="_Toc117010684"/>
      <w:bookmarkStart w:id="3622" w:name="_Toc108428889"/>
      <w:bookmarkStart w:id="3623" w:name="_Toc117010685"/>
      <w:bookmarkStart w:id="3624" w:name="_Toc108428890"/>
      <w:bookmarkStart w:id="3625" w:name="_Toc117010686"/>
      <w:bookmarkStart w:id="3626" w:name="_Toc108428891"/>
      <w:bookmarkStart w:id="3627" w:name="_Toc117010687"/>
      <w:bookmarkStart w:id="3628" w:name="_Toc108428892"/>
      <w:bookmarkStart w:id="3629" w:name="_Toc117010688"/>
      <w:bookmarkStart w:id="3630" w:name="_Toc108428893"/>
      <w:bookmarkStart w:id="3631" w:name="_Toc117010689"/>
      <w:bookmarkStart w:id="3632" w:name="_Toc108428894"/>
      <w:bookmarkStart w:id="3633" w:name="_Toc117010690"/>
      <w:bookmarkStart w:id="3634" w:name="_Toc108428896"/>
      <w:bookmarkStart w:id="3635" w:name="_Toc117010692"/>
      <w:bookmarkStart w:id="3636" w:name="_Toc108428897"/>
      <w:bookmarkStart w:id="3637" w:name="_Toc117010693"/>
      <w:bookmarkStart w:id="3638" w:name="_Toc108428898"/>
      <w:bookmarkStart w:id="3639" w:name="_Toc117010694"/>
      <w:bookmarkStart w:id="3640" w:name="_Toc108428899"/>
      <w:bookmarkStart w:id="3641" w:name="_Toc117010695"/>
      <w:bookmarkStart w:id="3642" w:name="_Toc108428900"/>
      <w:bookmarkStart w:id="3643" w:name="_Toc117010696"/>
      <w:bookmarkStart w:id="3644" w:name="_Toc108428901"/>
      <w:bookmarkStart w:id="3645" w:name="_Toc117010697"/>
      <w:bookmarkStart w:id="3646" w:name="_Toc108428902"/>
      <w:bookmarkStart w:id="3647" w:name="_Toc117010698"/>
      <w:bookmarkStart w:id="3648" w:name="_Toc108428903"/>
      <w:bookmarkStart w:id="3649" w:name="_Toc117010699"/>
      <w:bookmarkStart w:id="3650" w:name="_Toc108428904"/>
      <w:bookmarkStart w:id="3651" w:name="_Toc117010700"/>
      <w:bookmarkStart w:id="3652" w:name="_Toc108428905"/>
      <w:bookmarkStart w:id="3653" w:name="_Toc117010701"/>
      <w:bookmarkStart w:id="3654" w:name="_Toc108428907"/>
      <w:bookmarkStart w:id="3655" w:name="_Toc117010703"/>
      <w:bookmarkStart w:id="3656" w:name="_Toc108428908"/>
      <w:bookmarkStart w:id="3657" w:name="_Toc117010704"/>
      <w:bookmarkStart w:id="3658" w:name="_Toc108428909"/>
      <w:bookmarkStart w:id="3659" w:name="_Toc117010705"/>
      <w:bookmarkStart w:id="3660" w:name="_Toc108428910"/>
      <w:bookmarkStart w:id="3661" w:name="_Toc117010706"/>
      <w:bookmarkStart w:id="3662" w:name="_Toc108428911"/>
      <w:bookmarkStart w:id="3663" w:name="_Toc117010707"/>
      <w:bookmarkStart w:id="3664" w:name="_Toc108428912"/>
      <w:bookmarkStart w:id="3665" w:name="_Toc117010708"/>
      <w:bookmarkStart w:id="3666" w:name="_Toc108428913"/>
      <w:bookmarkStart w:id="3667" w:name="_Toc117010709"/>
      <w:bookmarkStart w:id="3668" w:name="_Toc108428914"/>
      <w:bookmarkStart w:id="3669" w:name="_Toc117010710"/>
      <w:bookmarkStart w:id="3670" w:name="_Toc108428915"/>
      <w:bookmarkStart w:id="3671" w:name="_Toc117010711"/>
      <w:bookmarkStart w:id="3672" w:name="_Toc108428916"/>
      <w:bookmarkStart w:id="3673" w:name="_Toc117010712"/>
      <w:bookmarkStart w:id="3674" w:name="_Toc108428918"/>
      <w:bookmarkStart w:id="3675" w:name="_Toc117010714"/>
      <w:bookmarkStart w:id="3676" w:name="_Toc108428919"/>
      <w:bookmarkStart w:id="3677" w:name="_Toc117010715"/>
      <w:bookmarkStart w:id="3678" w:name="_Toc108428920"/>
      <w:bookmarkStart w:id="3679" w:name="_Toc117010716"/>
      <w:bookmarkStart w:id="3680" w:name="_Toc108428921"/>
      <w:bookmarkStart w:id="3681" w:name="_Toc117010717"/>
      <w:bookmarkStart w:id="3682" w:name="_Toc108428922"/>
      <w:bookmarkStart w:id="3683" w:name="_Toc117010718"/>
      <w:bookmarkStart w:id="3684" w:name="_Toc108428923"/>
      <w:bookmarkStart w:id="3685" w:name="_Toc117010719"/>
      <w:bookmarkStart w:id="3686" w:name="_Toc108428924"/>
      <w:bookmarkStart w:id="3687" w:name="_Toc117010720"/>
      <w:bookmarkStart w:id="3688" w:name="_Toc108428925"/>
      <w:bookmarkStart w:id="3689" w:name="_Toc117010721"/>
      <w:bookmarkStart w:id="3690" w:name="_Toc108428926"/>
      <w:bookmarkStart w:id="3691" w:name="_Toc117010722"/>
      <w:bookmarkStart w:id="3692" w:name="_Toc108428927"/>
      <w:bookmarkStart w:id="3693" w:name="_Toc117010723"/>
      <w:bookmarkStart w:id="3694" w:name="_Toc108428929"/>
      <w:bookmarkStart w:id="3695" w:name="_Toc117010725"/>
      <w:bookmarkStart w:id="3696" w:name="_Toc108428930"/>
      <w:bookmarkStart w:id="3697" w:name="_Toc117010726"/>
      <w:bookmarkStart w:id="3698" w:name="_Toc108428931"/>
      <w:bookmarkStart w:id="3699" w:name="_Toc117010727"/>
      <w:bookmarkStart w:id="3700" w:name="_Toc108428932"/>
      <w:bookmarkStart w:id="3701" w:name="_Toc117010728"/>
      <w:bookmarkStart w:id="3702" w:name="_Toc108428933"/>
      <w:bookmarkStart w:id="3703" w:name="_Toc117010729"/>
      <w:bookmarkStart w:id="3704" w:name="_Toc108428934"/>
      <w:bookmarkStart w:id="3705" w:name="_Toc117010730"/>
      <w:bookmarkStart w:id="3706" w:name="_Toc108428935"/>
      <w:bookmarkStart w:id="3707" w:name="_Toc117010731"/>
      <w:bookmarkStart w:id="3708" w:name="_Toc108428936"/>
      <w:bookmarkStart w:id="3709" w:name="_Toc117010732"/>
      <w:bookmarkStart w:id="3710" w:name="_Toc108428937"/>
      <w:bookmarkStart w:id="3711" w:name="_Toc117010733"/>
      <w:bookmarkStart w:id="3712" w:name="_Toc108428938"/>
      <w:bookmarkStart w:id="3713" w:name="_Toc117010734"/>
      <w:bookmarkStart w:id="3714" w:name="_Toc108428940"/>
      <w:bookmarkStart w:id="3715" w:name="_Toc117010736"/>
      <w:bookmarkStart w:id="3716" w:name="_Toc108428941"/>
      <w:bookmarkStart w:id="3717" w:name="_Toc117010737"/>
      <w:bookmarkStart w:id="3718" w:name="_Toc108428942"/>
      <w:bookmarkStart w:id="3719" w:name="_Toc117010738"/>
      <w:bookmarkStart w:id="3720" w:name="_Toc108428943"/>
      <w:bookmarkStart w:id="3721" w:name="_Toc117010739"/>
      <w:bookmarkStart w:id="3722" w:name="_Toc108428944"/>
      <w:bookmarkStart w:id="3723" w:name="_Toc117010740"/>
      <w:bookmarkStart w:id="3724" w:name="_Toc108428945"/>
      <w:bookmarkStart w:id="3725" w:name="_Toc117010741"/>
      <w:bookmarkStart w:id="3726" w:name="_Toc108428946"/>
      <w:bookmarkStart w:id="3727" w:name="_Toc117010742"/>
      <w:bookmarkStart w:id="3728" w:name="_Toc108428947"/>
      <w:bookmarkStart w:id="3729" w:name="_Toc117010743"/>
      <w:bookmarkStart w:id="3730" w:name="_Toc108428948"/>
      <w:bookmarkStart w:id="3731" w:name="_Toc117010744"/>
      <w:bookmarkStart w:id="3732" w:name="_Toc108428949"/>
      <w:bookmarkStart w:id="3733" w:name="_Toc117010745"/>
      <w:bookmarkStart w:id="3734" w:name="_Toc108428951"/>
      <w:bookmarkStart w:id="3735" w:name="_Toc117010747"/>
      <w:bookmarkStart w:id="3736" w:name="_Toc108428952"/>
      <w:bookmarkStart w:id="3737" w:name="_Toc117010748"/>
      <w:bookmarkStart w:id="3738" w:name="_Toc108428953"/>
      <w:bookmarkStart w:id="3739" w:name="_Toc117010749"/>
      <w:bookmarkStart w:id="3740" w:name="_Toc108428954"/>
      <w:bookmarkStart w:id="3741" w:name="_Toc117010750"/>
      <w:bookmarkStart w:id="3742" w:name="_Toc108428955"/>
      <w:bookmarkStart w:id="3743" w:name="_Toc117010751"/>
      <w:bookmarkStart w:id="3744" w:name="_Toc108428956"/>
      <w:bookmarkStart w:id="3745" w:name="_Toc117010752"/>
      <w:bookmarkStart w:id="3746" w:name="_Toc108428957"/>
      <w:bookmarkStart w:id="3747" w:name="_Toc117010753"/>
      <w:bookmarkStart w:id="3748" w:name="_Toc108428958"/>
      <w:bookmarkStart w:id="3749" w:name="_Toc117010754"/>
      <w:bookmarkStart w:id="3750" w:name="_Toc108428959"/>
      <w:bookmarkStart w:id="3751" w:name="_Toc117010755"/>
      <w:bookmarkStart w:id="3752" w:name="_Toc108428960"/>
      <w:bookmarkStart w:id="3753" w:name="_Toc117010756"/>
      <w:bookmarkStart w:id="3754" w:name="_Toc108428961"/>
      <w:bookmarkStart w:id="3755" w:name="_Toc117010757"/>
      <w:bookmarkStart w:id="3756" w:name="_Toc108428962"/>
      <w:bookmarkStart w:id="3757" w:name="_Toc117010758"/>
      <w:bookmarkStart w:id="3758" w:name="_Toc108428963"/>
      <w:bookmarkStart w:id="3759" w:name="_Toc117010759"/>
      <w:bookmarkStart w:id="3760" w:name="_Toc108428964"/>
      <w:bookmarkStart w:id="3761" w:name="_Toc117010760"/>
      <w:bookmarkStart w:id="3762" w:name="_Toc108428965"/>
      <w:bookmarkStart w:id="3763" w:name="_Toc117010761"/>
      <w:bookmarkStart w:id="3764" w:name="_Toc108428966"/>
      <w:bookmarkStart w:id="3765" w:name="_Toc117010762"/>
      <w:bookmarkStart w:id="3766" w:name="_Toc108428967"/>
      <w:bookmarkStart w:id="3767" w:name="_Toc117010763"/>
      <w:bookmarkStart w:id="3768" w:name="_Toc108428968"/>
      <w:bookmarkStart w:id="3769" w:name="_Toc117010764"/>
      <w:bookmarkStart w:id="3770" w:name="_Toc108428969"/>
      <w:bookmarkStart w:id="3771" w:name="_Toc117010765"/>
      <w:bookmarkStart w:id="3772" w:name="_Toc108428970"/>
      <w:bookmarkStart w:id="3773" w:name="_Toc117010766"/>
      <w:bookmarkStart w:id="3774" w:name="_Toc108428971"/>
      <w:bookmarkStart w:id="3775" w:name="_Toc117010767"/>
      <w:bookmarkStart w:id="3776" w:name="_Toc108428972"/>
      <w:bookmarkStart w:id="3777" w:name="_Toc117010768"/>
      <w:bookmarkStart w:id="3778" w:name="_Toc108428973"/>
      <w:bookmarkStart w:id="3779" w:name="_Toc117010769"/>
      <w:bookmarkStart w:id="3780" w:name="_Toc108428974"/>
      <w:bookmarkStart w:id="3781" w:name="_Toc117010770"/>
      <w:bookmarkStart w:id="3782" w:name="_Toc108428975"/>
      <w:bookmarkStart w:id="3783" w:name="_Toc117010771"/>
      <w:bookmarkStart w:id="3784" w:name="_Toc108428976"/>
      <w:bookmarkStart w:id="3785" w:name="_Toc117010772"/>
      <w:bookmarkStart w:id="3786" w:name="_Toc108428977"/>
      <w:bookmarkStart w:id="3787" w:name="_Toc117010773"/>
      <w:bookmarkStart w:id="3788" w:name="_Toc108428978"/>
      <w:bookmarkStart w:id="3789" w:name="_Toc117010774"/>
      <w:bookmarkStart w:id="3790" w:name="_Toc108428979"/>
      <w:bookmarkStart w:id="3791" w:name="_Toc117010775"/>
      <w:bookmarkStart w:id="3792" w:name="_Toc108428980"/>
      <w:bookmarkStart w:id="3793" w:name="_Toc117010776"/>
      <w:bookmarkStart w:id="3794" w:name="_Toc108428981"/>
      <w:bookmarkStart w:id="3795" w:name="_Toc117010777"/>
      <w:bookmarkStart w:id="3796" w:name="_Toc108428982"/>
      <w:bookmarkStart w:id="3797" w:name="_Toc117010778"/>
      <w:bookmarkStart w:id="3798" w:name="_Toc108428983"/>
      <w:bookmarkStart w:id="3799" w:name="_Toc117010779"/>
      <w:bookmarkStart w:id="3800" w:name="_Toc108428984"/>
      <w:bookmarkStart w:id="3801" w:name="_Toc117010780"/>
      <w:bookmarkStart w:id="3802" w:name="_Toc108428985"/>
      <w:bookmarkStart w:id="3803" w:name="_Toc117010781"/>
      <w:bookmarkStart w:id="3804" w:name="_Toc108428986"/>
      <w:bookmarkStart w:id="3805" w:name="_Toc117010782"/>
      <w:bookmarkStart w:id="3806" w:name="_Toc108428987"/>
      <w:bookmarkStart w:id="3807" w:name="_Toc117010783"/>
      <w:bookmarkStart w:id="3808" w:name="_Toc108428988"/>
      <w:bookmarkStart w:id="3809" w:name="_Toc117010784"/>
      <w:bookmarkStart w:id="3810" w:name="_Toc108428989"/>
      <w:bookmarkStart w:id="3811" w:name="_Toc117010785"/>
      <w:bookmarkStart w:id="3812" w:name="_Toc108428990"/>
      <w:bookmarkStart w:id="3813" w:name="_Toc117010786"/>
      <w:bookmarkStart w:id="3814" w:name="_Toc108428991"/>
      <w:bookmarkStart w:id="3815" w:name="_Toc117010787"/>
      <w:bookmarkStart w:id="3816" w:name="_Toc108428992"/>
      <w:bookmarkStart w:id="3817" w:name="_Toc117010788"/>
      <w:bookmarkStart w:id="3818" w:name="_Toc108428994"/>
      <w:bookmarkStart w:id="3819" w:name="_Toc117010790"/>
      <w:bookmarkStart w:id="3820" w:name="_Toc108428995"/>
      <w:bookmarkStart w:id="3821" w:name="_Toc117010791"/>
      <w:bookmarkStart w:id="3822" w:name="_Toc108428996"/>
      <w:bookmarkStart w:id="3823" w:name="_Toc117010792"/>
      <w:bookmarkStart w:id="3824" w:name="_Toc108428997"/>
      <w:bookmarkStart w:id="3825" w:name="_Toc117010793"/>
      <w:bookmarkStart w:id="3826" w:name="_Toc108428998"/>
      <w:bookmarkStart w:id="3827" w:name="_Toc117010794"/>
      <w:bookmarkStart w:id="3828" w:name="_Toc108428999"/>
      <w:bookmarkStart w:id="3829" w:name="_Toc117010795"/>
      <w:bookmarkStart w:id="3830" w:name="_Toc108429000"/>
      <w:bookmarkStart w:id="3831" w:name="_Toc117010796"/>
      <w:bookmarkStart w:id="3832" w:name="_Toc108429001"/>
      <w:bookmarkStart w:id="3833" w:name="_Toc117010797"/>
      <w:bookmarkStart w:id="3834" w:name="_Toc108429002"/>
      <w:bookmarkStart w:id="3835" w:name="_Toc117010798"/>
      <w:bookmarkStart w:id="3836" w:name="_Toc108429003"/>
      <w:bookmarkStart w:id="3837" w:name="_Toc117010799"/>
      <w:bookmarkStart w:id="3838" w:name="_Toc108429004"/>
      <w:bookmarkStart w:id="3839" w:name="_Toc117010800"/>
      <w:bookmarkStart w:id="3840" w:name="_Toc108429005"/>
      <w:bookmarkStart w:id="3841" w:name="_Toc117010801"/>
      <w:bookmarkStart w:id="3842" w:name="_Toc108429006"/>
      <w:bookmarkStart w:id="3843" w:name="_Toc117010802"/>
      <w:bookmarkStart w:id="3844" w:name="_Toc108429007"/>
      <w:bookmarkStart w:id="3845" w:name="_Toc117010803"/>
      <w:bookmarkStart w:id="3846" w:name="_Toc108429008"/>
      <w:bookmarkStart w:id="3847" w:name="_Toc117010804"/>
      <w:bookmarkStart w:id="3848" w:name="_Toc108429009"/>
      <w:bookmarkStart w:id="3849" w:name="_Toc117010805"/>
      <w:bookmarkStart w:id="3850" w:name="_Toc108429010"/>
      <w:bookmarkStart w:id="3851" w:name="_Toc117010806"/>
      <w:bookmarkStart w:id="3852" w:name="_Toc108429011"/>
      <w:bookmarkStart w:id="3853" w:name="_Toc117010807"/>
      <w:bookmarkStart w:id="3854" w:name="_Toc108429012"/>
      <w:bookmarkStart w:id="3855" w:name="_Toc117010808"/>
      <w:bookmarkStart w:id="3856" w:name="_Toc108429014"/>
      <w:bookmarkStart w:id="3857" w:name="_Toc117010810"/>
      <w:bookmarkStart w:id="3858" w:name="_Toc108429015"/>
      <w:bookmarkStart w:id="3859" w:name="_Toc117010811"/>
      <w:bookmarkStart w:id="3860" w:name="_Toc108429016"/>
      <w:bookmarkStart w:id="3861" w:name="_Toc117010812"/>
      <w:bookmarkStart w:id="3862" w:name="_Toc108429017"/>
      <w:bookmarkStart w:id="3863" w:name="_Toc117010813"/>
      <w:bookmarkStart w:id="3864" w:name="_Toc108429018"/>
      <w:bookmarkStart w:id="3865" w:name="_Toc117010814"/>
      <w:bookmarkStart w:id="3866" w:name="_Toc108429019"/>
      <w:bookmarkStart w:id="3867" w:name="_Toc117010815"/>
      <w:bookmarkStart w:id="3868" w:name="_Toc108429021"/>
      <w:bookmarkStart w:id="3869" w:name="_Toc117010817"/>
      <w:bookmarkStart w:id="3870" w:name="_Toc108429022"/>
      <w:bookmarkStart w:id="3871" w:name="_Toc117010818"/>
      <w:bookmarkStart w:id="3872" w:name="_Toc108429023"/>
      <w:bookmarkStart w:id="3873" w:name="_Toc117010819"/>
      <w:bookmarkStart w:id="3874" w:name="_Toc108429024"/>
      <w:bookmarkStart w:id="3875" w:name="_Toc117010820"/>
      <w:bookmarkStart w:id="3876" w:name="_Toc108429025"/>
      <w:bookmarkStart w:id="3877" w:name="_Toc117010821"/>
      <w:bookmarkStart w:id="3878" w:name="_Toc108429026"/>
      <w:bookmarkStart w:id="3879" w:name="_Toc117010822"/>
      <w:bookmarkStart w:id="3880" w:name="_Toc108429028"/>
      <w:bookmarkStart w:id="3881" w:name="_Toc117010824"/>
      <w:bookmarkStart w:id="3882" w:name="_Toc108429029"/>
      <w:bookmarkStart w:id="3883" w:name="_Toc117010825"/>
      <w:bookmarkStart w:id="3884" w:name="_Toc108429030"/>
      <w:bookmarkStart w:id="3885" w:name="_Toc117010826"/>
      <w:bookmarkStart w:id="3886" w:name="_Toc108429031"/>
      <w:bookmarkStart w:id="3887" w:name="_Toc117010827"/>
      <w:bookmarkStart w:id="3888" w:name="_Toc108429032"/>
      <w:bookmarkStart w:id="3889" w:name="_Toc117010828"/>
      <w:bookmarkStart w:id="3890" w:name="_Toc108429033"/>
      <w:bookmarkStart w:id="3891" w:name="_Toc117010829"/>
      <w:bookmarkStart w:id="3892" w:name="_Toc108429034"/>
      <w:bookmarkStart w:id="3893" w:name="_Toc117010830"/>
      <w:bookmarkStart w:id="3894" w:name="_Toc108429035"/>
      <w:bookmarkStart w:id="3895" w:name="_Toc117010831"/>
      <w:bookmarkStart w:id="3896" w:name="_Toc108429036"/>
      <w:bookmarkStart w:id="3897" w:name="_Toc117010832"/>
      <w:bookmarkStart w:id="3898" w:name="_Toc108429037"/>
      <w:bookmarkStart w:id="3899" w:name="_Toc117010833"/>
      <w:bookmarkStart w:id="3900" w:name="_Toc108429038"/>
      <w:bookmarkStart w:id="3901" w:name="_Toc117010834"/>
      <w:bookmarkStart w:id="3902" w:name="_Toc108429039"/>
      <w:bookmarkStart w:id="3903" w:name="_Toc117010835"/>
      <w:bookmarkStart w:id="3904" w:name="_Toc108429040"/>
      <w:bookmarkStart w:id="3905" w:name="_Toc117010836"/>
      <w:bookmarkStart w:id="3906" w:name="_Toc108429041"/>
      <w:bookmarkStart w:id="3907" w:name="_Toc117010837"/>
      <w:bookmarkStart w:id="3908" w:name="_Toc108429042"/>
      <w:bookmarkStart w:id="3909" w:name="_Toc117010838"/>
      <w:bookmarkStart w:id="3910" w:name="_Toc108429043"/>
      <w:bookmarkStart w:id="3911" w:name="_Toc117010839"/>
      <w:bookmarkStart w:id="3912" w:name="_Toc108429044"/>
      <w:bookmarkStart w:id="3913" w:name="_Toc117010840"/>
      <w:bookmarkStart w:id="3914" w:name="_Toc108429045"/>
      <w:bookmarkStart w:id="3915" w:name="_Toc117010841"/>
      <w:bookmarkStart w:id="3916" w:name="_Toc108429046"/>
      <w:bookmarkStart w:id="3917" w:name="_Toc117010842"/>
      <w:bookmarkStart w:id="3918" w:name="_Toc108429047"/>
      <w:bookmarkStart w:id="3919" w:name="_Toc117010843"/>
      <w:bookmarkStart w:id="3920" w:name="_Toc108429048"/>
      <w:bookmarkStart w:id="3921" w:name="_Toc117010844"/>
      <w:bookmarkStart w:id="3922" w:name="_Toc108429049"/>
      <w:bookmarkStart w:id="3923" w:name="_Toc117010845"/>
      <w:bookmarkStart w:id="3924" w:name="_Toc108429050"/>
      <w:bookmarkStart w:id="3925" w:name="_Toc117010846"/>
      <w:bookmarkStart w:id="3926" w:name="_Toc108429051"/>
      <w:bookmarkStart w:id="3927" w:name="_Toc117010847"/>
      <w:bookmarkStart w:id="3928" w:name="_Toc108429053"/>
      <w:bookmarkStart w:id="3929" w:name="_Toc117010849"/>
      <w:bookmarkStart w:id="3930" w:name="_Toc108429054"/>
      <w:bookmarkStart w:id="3931" w:name="_Toc117010850"/>
      <w:bookmarkStart w:id="3932" w:name="_Toc108429055"/>
      <w:bookmarkStart w:id="3933" w:name="_Toc117010851"/>
      <w:bookmarkStart w:id="3934" w:name="_Toc108429056"/>
      <w:bookmarkStart w:id="3935" w:name="_Toc117010852"/>
      <w:bookmarkStart w:id="3936" w:name="_Toc108429057"/>
      <w:bookmarkStart w:id="3937" w:name="_Toc117010853"/>
      <w:bookmarkStart w:id="3938" w:name="_Toc108429058"/>
      <w:bookmarkStart w:id="3939" w:name="_Toc117010854"/>
      <w:bookmarkStart w:id="3940" w:name="_Toc108429059"/>
      <w:bookmarkStart w:id="3941" w:name="_Toc117010855"/>
      <w:bookmarkStart w:id="3942" w:name="_Toc108429060"/>
      <w:bookmarkStart w:id="3943" w:name="_Toc117010856"/>
      <w:bookmarkStart w:id="3944" w:name="_Toc108429061"/>
      <w:bookmarkStart w:id="3945" w:name="_Toc117010857"/>
      <w:bookmarkStart w:id="3946" w:name="_Toc108429063"/>
      <w:bookmarkStart w:id="3947" w:name="_Toc117010859"/>
      <w:bookmarkStart w:id="3948" w:name="_Toc108429064"/>
      <w:bookmarkStart w:id="3949" w:name="_Toc117010860"/>
      <w:bookmarkStart w:id="3950" w:name="_Toc108429065"/>
      <w:bookmarkStart w:id="3951" w:name="_Toc117010861"/>
      <w:bookmarkStart w:id="3952" w:name="_Toc108429066"/>
      <w:bookmarkStart w:id="3953" w:name="_Toc117010862"/>
      <w:bookmarkStart w:id="3954" w:name="_Toc108429067"/>
      <w:bookmarkStart w:id="3955" w:name="_Toc117010863"/>
      <w:bookmarkStart w:id="3956" w:name="_Toc108429068"/>
      <w:bookmarkStart w:id="3957" w:name="_Toc117010864"/>
      <w:bookmarkStart w:id="3958" w:name="_Toc108429069"/>
      <w:bookmarkStart w:id="3959" w:name="_Toc117010865"/>
      <w:bookmarkStart w:id="3960" w:name="_Toc108429070"/>
      <w:bookmarkStart w:id="3961" w:name="_Toc117010866"/>
      <w:bookmarkStart w:id="3962" w:name="_Toc108429071"/>
      <w:bookmarkStart w:id="3963" w:name="_Toc117010867"/>
      <w:bookmarkStart w:id="3964" w:name="_Toc108429072"/>
      <w:bookmarkStart w:id="3965" w:name="_Toc117010868"/>
      <w:bookmarkStart w:id="3966" w:name="_Toc108429073"/>
      <w:bookmarkStart w:id="3967" w:name="_Toc117010869"/>
      <w:bookmarkStart w:id="3968" w:name="_Toc108429074"/>
      <w:bookmarkStart w:id="3969" w:name="_Toc117010870"/>
      <w:bookmarkStart w:id="3970" w:name="_Toc108429075"/>
      <w:bookmarkStart w:id="3971" w:name="_Toc117010871"/>
      <w:bookmarkStart w:id="3972" w:name="_Toc108429076"/>
      <w:bookmarkStart w:id="3973" w:name="_Toc117010872"/>
      <w:bookmarkStart w:id="3974" w:name="_Toc108429077"/>
      <w:bookmarkStart w:id="3975" w:name="_Toc117010873"/>
      <w:bookmarkStart w:id="3976" w:name="_Toc108429078"/>
      <w:bookmarkStart w:id="3977" w:name="_Toc117010874"/>
      <w:bookmarkStart w:id="3978" w:name="_Toc108429079"/>
      <w:bookmarkStart w:id="3979" w:name="_Toc117010875"/>
      <w:bookmarkStart w:id="3980" w:name="_Toc108429080"/>
      <w:bookmarkStart w:id="3981" w:name="_Toc117010876"/>
      <w:bookmarkStart w:id="3982" w:name="_Toc108429081"/>
      <w:bookmarkStart w:id="3983" w:name="_Toc117010877"/>
      <w:bookmarkStart w:id="3984" w:name="_Toc108429082"/>
      <w:bookmarkStart w:id="3985" w:name="_Toc117010878"/>
      <w:bookmarkStart w:id="3986" w:name="_Toc108429083"/>
      <w:bookmarkStart w:id="3987" w:name="_Toc117010879"/>
      <w:bookmarkStart w:id="3988" w:name="_Toc108429084"/>
      <w:bookmarkStart w:id="3989" w:name="_Toc117010880"/>
      <w:bookmarkStart w:id="3990" w:name="_Toc108429085"/>
      <w:bookmarkStart w:id="3991" w:name="_Toc117010881"/>
      <w:bookmarkStart w:id="3992" w:name="_Toc108429086"/>
      <w:bookmarkStart w:id="3993" w:name="_Toc117010882"/>
      <w:bookmarkStart w:id="3994" w:name="_Toc108429087"/>
      <w:bookmarkStart w:id="3995" w:name="_Toc117010883"/>
      <w:bookmarkStart w:id="3996" w:name="_Toc108429088"/>
      <w:bookmarkStart w:id="3997" w:name="_Toc117010884"/>
      <w:bookmarkStart w:id="3998" w:name="_Toc108429089"/>
      <w:bookmarkStart w:id="3999" w:name="_Toc117010885"/>
      <w:bookmarkStart w:id="4000" w:name="_Toc108429090"/>
      <w:bookmarkStart w:id="4001" w:name="_Toc117010886"/>
      <w:bookmarkStart w:id="4002" w:name="_Toc108429091"/>
      <w:bookmarkStart w:id="4003" w:name="_Toc117010887"/>
      <w:bookmarkStart w:id="4004" w:name="_Toc108429092"/>
      <w:bookmarkStart w:id="4005" w:name="_Toc117010888"/>
      <w:bookmarkStart w:id="4006" w:name="_Toc108429093"/>
      <w:bookmarkStart w:id="4007" w:name="_Toc117010889"/>
      <w:bookmarkStart w:id="4008" w:name="_Toc108429094"/>
      <w:bookmarkStart w:id="4009" w:name="_Toc117010890"/>
      <w:bookmarkStart w:id="4010" w:name="_Toc108429095"/>
      <w:bookmarkStart w:id="4011" w:name="_Toc117010891"/>
      <w:bookmarkStart w:id="4012" w:name="_Toc108429096"/>
      <w:bookmarkStart w:id="4013" w:name="_Toc117010892"/>
      <w:bookmarkStart w:id="4014" w:name="_Toc108429097"/>
      <w:bookmarkStart w:id="4015" w:name="_Toc117010893"/>
      <w:bookmarkStart w:id="4016" w:name="_Toc108429098"/>
      <w:bookmarkStart w:id="4017" w:name="_Toc117010894"/>
      <w:bookmarkStart w:id="4018" w:name="_Toc108429099"/>
      <w:bookmarkStart w:id="4019" w:name="_Toc117010895"/>
      <w:bookmarkStart w:id="4020" w:name="_Toc108429100"/>
      <w:bookmarkStart w:id="4021" w:name="_Toc117010896"/>
      <w:bookmarkStart w:id="4022" w:name="_Toc108429101"/>
      <w:bookmarkStart w:id="4023" w:name="_Toc117010897"/>
      <w:bookmarkStart w:id="4024" w:name="_Toc108429102"/>
      <w:bookmarkStart w:id="4025" w:name="_Toc117010898"/>
      <w:bookmarkStart w:id="4026" w:name="_Toc108429103"/>
      <w:bookmarkStart w:id="4027" w:name="_Toc117010899"/>
      <w:bookmarkStart w:id="4028" w:name="_Toc108429104"/>
      <w:bookmarkStart w:id="4029" w:name="_Toc117010900"/>
      <w:bookmarkStart w:id="4030" w:name="_Toc108429105"/>
      <w:bookmarkStart w:id="4031" w:name="_Toc117010901"/>
      <w:bookmarkStart w:id="4032" w:name="_Toc108429106"/>
      <w:bookmarkStart w:id="4033" w:name="_Toc117010902"/>
      <w:bookmarkStart w:id="4034" w:name="_Toc108429107"/>
      <w:bookmarkStart w:id="4035" w:name="_Toc117010903"/>
      <w:bookmarkStart w:id="4036" w:name="_Toc108429108"/>
      <w:bookmarkStart w:id="4037" w:name="_Toc117010904"/>
      <w:bookmarkStart w:id="4038" w:name="_Toc108429109"/>
      <w:bookmarkStart w:id="4039" w:name="_Toc117010905"/>
      <w:bookmarkStart w:id="4040" w:name="_Toc108429110"/>
      <w:bookmarkStart w:id="4041" w:name="_Toc117010906"/>
      <w:bookmarkStart w:id="4042" w:name="_Toc108429111"/>
      <w:bookmarkStart w:id="4043" w:name="_Toc117010907"/>
      <w:bookmarkStart w:id="4044" w:name="_Toc108429112"/>
      <w:bookmarkStart w:id="4045" w:name="_Toc117010908"/>
      <w:bookmarkStart w:id="4046" w:name="_Toc108429113"/>
      <w:bookmarkStart w:id="4047" w:name="_Toc117010909"/>
      <w:bookmarkStart w:id="4048" w:name="_Toc108429114"/>
      <w:bookmarkStart w:id="4049" w:name="_Toc117010910"/>
      <w:bookmarkStart w:id="4050" w:name="_Toc108429115"/>
      <w:bookmarkStart w:id="4051" w:name="_Toc117010911"/>
      <w:bookmarkStart w:id="4052" w:name="_Toc108429116"/>
      <w:bookmarkStart w:id="4053" w:name="_Toc117010912"/>
      <w:bookmarkStart w:id="4054" w:name="_Toc108429117"/>
      <w:bookmarkStart w:id="4055" w:name="_Toc117010913"/>
      <w:bookmarkStart w:id="4056" w:name="_Toc108429118"/>
      <w:bookmarkStart w:id="4057" w:name="_Toc117010914"/>
      <w:bookmarkStart w:id="4058" w:name="_Toc108429119"/>
      <w:bookmarkStart w:id="4059" w:name="_Toc117010915"/>
      <w:bookmarkStart w:id="4060" w:name="_Toc108429120"/>
      <w:bookmarkStart w:id="4061" w:name="_Toc117010916"/>
      <w:bookmarkStart w:id="4062" w:name="_Toc108429121"/>
      <w:bookmarkStart w:id="4063" w:name="_Toc117010917"/>
      <w:bookmarkStart w:id="4064" w:name="_Toc108429122"/>
      <w:bookmarkStart w:id="4065" w:name="_Toc117010918"/>
      <w:bookmarkStart w:id="4066" w:name="_Toc108429123"/>
      <w:bookmarkStart w:id="4067" w:name="_Toc117010919"/>
      <w:bookmarkStart w:id="4068" w:name="_Toc108429124"/>
      <w:bookmarkStart w:id="4069" w:name="_Toc117010920"/>
      <w:bookmarkStart w:id="4070" w:name="_Toc108429125"/>
      <w:bookmarkStart w:id="4071" w:name="_Toc117010921"/>
      <w:bookmarkStart w:id="4072" w:name="_Toc108429126"/>
      <w:bookmarkStart w:id="4073" w:name="_Toc117010922"/>
      <w:bookmarkStart w:id="4074" w:name="_Toc108429128"/>
      <w:bookmarkStart w:id="4075" w:name="_Toc117010924"/>
      <w:bookmarkStart w:id="4076" w:name="_Toc108429129"/>
      <w:bookmarkStart w:id="4077" w:name="_Toc117010925"/>
      <w:bookmarkStart w:id="4078" w:name="_Toc108429130"/>
      <w:bookmarkStart w:id="4079" w:name="_Toc117010926"/>
      <w:bookmarkStart w:id="4080" w:name="_Toc108429131"/>
      <w:bookmarkStart w:id="4081" w:name="_Toc117010927"/>
      <w:bookmarkStart w:id="4082" w:name="_Toc108429132"/>
      <w:bookmarkStart w:id="4083" w:name="_Toc117010928"/>
      <w:bookmarkStart w:id="4084" w:name="_Toc108429133"/>
      <w:bookmarkStart w:id="4085" w:name="_Toc117010929"/>
      <w:bookmarkStart w:id="4086" w:name="_Toc108429134"/>
      <w:bookmarkStart w:id="4087" w:name="_Toc117010930"/>
      <w:bookmarkStart w:id="4088" w:name="_Toc108429135"/>
      <w:bookmarkStart w:id="4089" w:name="_Toc117010931"/>
      <w:bookmarkStart w:id="4090" w:name="_Toc108429136"/>
      <w:bookmarkStart w:id="4091" w:name="_Toc117010932"/>
      <w:bookmarkStart w:id="4092" w:name="_Toc108429137"/>
      <w:bookmarkStart w:id="4093" w:name="_Toc117010933"/>
      <w:bookmarkStart w:id="4094" w:name="_Toc108429138"/>
      <w:bookmarkStart w:id="4095" w:name="_Toc117010934"/>
      <w:bookmarkStart w:id="4096" w:name="_Toc108429139"/>
      <w:bookmarkStart w:id="4097" w:name="_Toc117010935"/>
      <w:bookmarkStart w:id="4098" w:name="_Toc108429140"/>
      <w:bookmarkStart w:id="4099" w:name="_Toc117010936"/>
      <w:bookmarkStart w:id="4100" w:name="_Toc108429141"/>
      <w:bookmarkStart w:id="4101" w:name="_Toc117010937"/>
      <w:bookmarkStart w:id="4102" w:name="_Toc108429142"/>
      <w:bookmarkStart w:id="4103" w:name="_Toc117010938"/>
      <w:bookmarkStart w:id="4104" w:name="_Toc108429143"/>
      <w:bookmarkStart w:id="4105" w:name="_Toc117010939"/>
      <w:bookmarkStart w:id="4106" w:name="_Toc108429144"/>
      <w:bookmarkStart w:id="4107" w:name="_Toc117010940"/>
      <w:bookmarkStart w:id="4108" w:name="_Toc108429146"/>
      <w:bookmarkStart w:id="4109" w:name="_Toc117010942"/>
      <w:bookmarkStart w:id="4110" w:name="_Toc108429147"/>
      <w:bookmarkStart w:id="4111" w:name="_Toc117010943"/>
      <w:bookmarkStart w:id="4112" w:name="_Toc108429148"/>
      <w:bookmarkStart w:id="4113" w:name="_Toc117010944"/>
      <w:bookmarkStart w:id="4114" w:name="_Toc108429149"/>
      <w:bookmarkStart w:id="4115" w:name="_Toc117010945"/>
      <w:bookmarkStart w:id="4116" w:name="_Toc108429150"/>
      <w:bookmarkStart w:id="4117" w:name="_Toc117010946"/>
      <w:bookmarkStart w:id="4118" w:name="_Toc108429151"/>
      <w:bookmarkStart w:id="4119" w:name="_Toc117010947"/>
      <w:bookmarkStart w:id="4120" w:name="_Toc108429153"/>
      <w:bookmarkStart w:id="4121" w:name="_Toc117010949"/>
      <w:bookmarkStart w:id="4122" w:name="_Toc108429154"/>
      <w:bookmarkStart w:id="4123" w:name="_Toc117010950"/>
      <w:bookmarkStart w:id="4124" w:name="_Toc108429155"/>
      <w:bookmarkStart w:id="4125" w:name="_Toc117010951"/>
      <w:bookmarkStart w:id="4126" w:name="_Toc108429156"/>
      <w:bookmarkStart w:id="4127" w:name="_Toc117010952"/>
      <w:bookmarkStart w:id="4128" w:name="_Toc108429157"/>
      <w:bookmarkStart w:id="4129" w:name="_Toc117010953"/>
      <w:bookmarkStart w:id="4130" w:name="_Toc108429158"/>
      <w:bookmarkStart w:id="4131" w:name="_Toc117010954"/>
      <w:bookmarkStart w:id="4132" w:name="_Toc108429159"/>
      <w:bookmarkStart w:id="4133" w:name="_Toc117010955"/>
      <w:bookmarkStart w:id="4134" w:name="_Toc108429160"/>
      <w:bookmarkStart w:id="4135" w:name="_Toc117010956"/>
      <w:bookmarkStart w:id="4136" w:name="_Toc108429161"/>
      <w:bookmarkStart w:id="4137" w:name="_Toc117010957"/>
      <w:bookmarkStart w:id="4138" w:name="_Toc108429163"/>
      <w:bookmarkStart w:id="4139" w:name="_Toc117010959"/>
      <w:bookmarkStart w:id="4140" w:name="_Toc108429164"/>
      <w:bookmarkStart w:id="4141" w:name="_Toc117010960"/>
      <w:bookmarkStart w:id="4142" w:name="_Toc108429165"/>
      <w:bookmarkStart w:id="4143" w:name="_Toc117010961"/>
      <w:bookmarkStart w:id="4144" w:name="_Toc108429166"/>
      <w:bookmarkStart w:id="4145" w:name="_Toc117010962"/>
      <w:bookmarkStart w:id="4146" w:name="_Toc108429167"/>
      <w:bookmarkStart w:id="4147" w:name="_Toc117010963"/>
      <w:bookmarkStart w:id="4148" w:name="_Toc108429168"/>
      <w:bookmarkStart w:id="4149" w:name="_Toc117010964"/>
      <w:bookmarkStart w:id="4150" w:name="_Toc108429169"/>
      <w:bookmarkStart w:id="4151" w:name="_Toc117010965"/>
      <w:bookmarkStart w:id="4152" w:name="_Toc108429170"/>
      <w:bookmarkStart w:id="4153" w:name="_Toc117010966"/>
      <w:bookmarkStart w:id="4154" w:name="_Toc108429171"/>
      <w:bookmarkStart w:id="4155" w:name="_Toc117010967"/>
      <w:bookmarkStart w:id="4156" w:name="_Toc108429172"/>
      <w:bookmarkStart w:id="4157" w:name="_Toc117010968"/>
      <w:bookmarkStart w:id="4158" w:name="_Toc108429174"/>
      <w:bookmarkStart w:id="4159" w:name="_Toc117010970"/>
      <w:bookmarkStart w:id="4160" w:name="_Toc108429175"/>
      <w:bookmarkStart w:id="4161" w:name="_Toc117010971"/>
      <w:bookmarkStart w:id="4162" w:name="_Toc108429176"/>
      <w:bookmarkStart w:id="4163" w:name="_Toc117010972"/>
      <w:bookmarkStart w:id="4164" w:name="_Toc108429177"/>
      <w:bookmarkStart w:id="4165" w:name="_Toc117010973"/>
      <w:bookmarkStart w:id="4166" w:name="_Toc108429178"/>
      <w:bookmarkStart w:id="4167" w:name="_Toc117010974"/>
      <w:bookmarkStart w:id="4168" w:name="_Toc108429179"/>
      <w:bookmarkStart w:id="4169" w:name="_Toc117010975"/>
      <w:bookmarkStart w:id="4170" w:name="_Toc108429180"/>
      <w:bookmarkStart w:id="4171" w:name="_Toc117010976"/>
      <w:bookmarkStart w:id="4172" w:name="_Toc108429181"/>
      <w:bookmarkStart w:id="4173" w:name="_Toc117010977"/>
      <w:bookmarkStart w:id="4174" w:name="_Toc108429182"/>
      <w:bookmarkStart w:id="4175" w:name="_Toc117010978"/>
      <w:bookmarkStart w:id="4176" w:name="_Toc108429183"/>
      <w:bookmarkStart w:id="4177" w:name="_Toc117010979"/>
      <w:bookmarkStart w:id="4178" w:name="_Toc108429185"/>
      <w:bookmarkStart w:id="4179" w:name="_Toc117010981"/>
      <w:bookmarkStart w:id="4180" w:name="_Toc108429186"/>
      <w:bookmarkStart w:id="4181" w:name="_Toc117010982"/>
      <w:bookmarkStart w:id="4182" w:name="_Toc108429187"/>
      <w:bookmarkStart w:id="4183" w:name="_Toc117010983"/>
      <w:bookmarkStart w:id="4184" w:name="_Toc108429188"/>
      <w:bookmarkStart w:id="4185" w:name="_Toc117010984"/>
      <w:bookmarkStart w:id="4186" w:name="_Toc108429189"/>
      <w:bookmarkStart w:id="4187" w:name="_Toc117010985"/>
      <w:bookmarkStart w:id="4188" w:name="_Toc108429190"/>
      <w:bookmarkStart w:id="4189" w:name="_Toc117010986"/>
      <w:bookmarkStart w:id="4190" w:name="_Toc108429191"/>
      <w:bookmarkStart w:id="4191" w:name="_Toc117010987"/>
      <w:bookmarkStart w:id="4192" w:name="_Toc108429192"/>
      <w:bookmarkStart w:id="4193" w:name="_Toc117010988"/>
      <w:bookmarkStart w:id="4194" w:name="_Toc108429193"/>
      <w:bookmarkStart w:id="4195" w:name="_Toc117010989"/>
      <w:bookmarkStart w:id="4196" w:name="_Toc108429194"/>
      <w:bookmarkStart w:id="4197" w:name="_Toc117010990"/>
      <w:bookmarkStart w:id="4198" w:name="_Toc108429196"/>
      <w:bookmarkStart w:id="4199" w:name="_Toc117010992"/>
      <w:bookmarkStart w:id="4200" w:name="_Toc108429197"/>
      <w:bookmarkStart w:id="4201" w:name="_Toc117010993"/>
      <w:bookmarkStart w:id="4202" w:name="_Toc108429198"/>
      <w:bookmarkStart w:id="4203" w:name="_Toc117010994"/>
      <w:bookmarkStart w:id="4204" w:name="_Toc108429199"/>
      <w:bookmarkStart w:id="4205" w:name="_Toc117010995"/>
      <w:bookmarkStart w:id="4206" w:name="_Toc108429200"/>
      <w:bookmarkStart w:id="4207" w:name="_Toc117010996"/>
      <w:bookmarkStart w:id="4208" w:name="_Toc108429201"/>
      <w:bookmarkStart w:id="4209" w:name="_Toc117010997"/>
      <w:bookmarkStart w:id="4210" w:name="_Toc108429202"/>
      <w:bookmarkStart w:id="4211" w:name="_Toc117010998"/>
      <w:bookmarkStart w:id="4212" w:name="_Toc108429203"/>
      <w:bookmarkStart w:id="4213" w:name="_Toc117010999"/>
      <w:bookmarkStart w:id="4214" w:name="_Toc108429204"/>
      <w:bookmarkStart w:id="4215" w:name="_Toc117011000"/>
      <w:bookmarkStart w:id="4216" w:name="_Toc108429205"/>
      <w:bookmarkStart w:id="4217" w:name="_Toc117011001"/>
      <w:bookmarkStart w:id="4218" w:name="_Toc108429207"/>
      <w:bookmarkStart w:id="4219" w:name="_Toc117011003"/>
      <w:bookmarkStart w:id="4220" w:name="_Toc108429208"/>
      <w:bookmarkStart w:id="4221" w:name="_Toc117011004"/>
      <w:bookmarkStart w:id="4222" w:name="_Toc108429209"/>
      <w:bookmarkStart w:id="4223" w:name="_Toc117011005"/>
      <w:bookmarkStart w:id="4224" w:name="_Toc108429210"/>
      <w:bookmarkStart w:id="4225" w:name="_Toc117011006"/>
      <w:bookmarkStart w:id="4226" w:name="_Toc108429211"/>
      <w:bookmarkStart w:id="4227" w:name="_Toc117011007"/>
      <w:bookmarkStart w:id="4228" w:name="_Toc108429212"/>
      <w:bookmarkStart w:id="4229" w:name="_Toc117011008"/>
      <w:bookmarkStart w:id="4230" w:name="_Toc108429213"/>
      <w:bookmarkStart w:id="4231" w:name="_Toc117011009"/>
      <w:bookmarkStart w:id="4232" w:name="_Toc108429214"/>
      <w:bookmarkStart w:id="4233" w:name="_Toc117011010"/>
      <w:bookmarkStart w:id="4234" w:name="_Toc108429215"/>
      <w:bookmarkStart w:id="4235" w:name="_Toc117011011"/>
      <w:bookmarkStart w:id="4236" w:name="_Toc108429216"/>
      <w:bookmarkStart w:id="4237" w:name="_Toc117011012"/>
      <w:bookmarkStart w:id="4238" w:name="_Toc108429217"/>
      <w:bookmarkStart w:id="4239" w:name="_Toc117011013"/>
      <w:bookmarkStart w:id="4240" w:name="_Toc108429218"/>
      <w:bookmarkStart w:id="4241" w:name="_Toc117011014"/>
      <w:bookmarkStart w:id="4242" w:name="_Toc108429219"/>
      <w:bookmarkStart w:id="4243" w:name="_Toc117011015"/>
      <w:bookmarkStart w:id="4244" w:name="_Toc108429220"/>
      <w:bookmarkStart w:id="4245" w:name="_Toc117011016"/>
      <w:bookmarkStart w:id="4246" w:name="_Toc108429221"/>
      <w:bookmarkStart w:id="4247" w:name="_Toc117011017"/>
      <w:bookmarkStart w:id="4248" w:name="_Toc108429222"/>
      <w:bookmarkStart w:id="4249" w:name="_Toc117011018"/>
      <w:bookmarkStart w:id="4250" w:name="_Toc108429223"/>
      <w:bookmarkStart w:id="4251" w:name="_Toc117011019"/>
      <w:bookmarkStart w:id="4252" w:name="_Toc108429224"/>
      <w:bookmarkStart w:id="4253" w:name="_Toc117011020"/>
      <w:bookmarkStart w:id="4254" w:name="_Toc108429225"/>
      <w:bookmarkStart w:id="4255" w:name="_Toc117011021"/>
      <w:bookmarkStart w:id="4256" w:name="_Toc108429226"/>
      <w:bookmarkStart w:id="4257" w:name="_Toc117011022"/>
      <w:bookmarkStart w:id="4258" w:name="_Toc108429227"/>
      <w:bookmarkStart w:id="4259" w:name="_Toc117011023"/>
      <w:bookmarkStart w:id="4260" w:name="_Toc108429228"/>
      <w:bookmarkStart w:id="4261" w:name="_Toc117011024"/>
      <w:bookmarkStart w:id="4262" w:name="_Toc108429229"/>
      <w:bookmarkStart w:id="4263" w:name="_Toc117011025"/>
      <w:bookmarkStart w:id="4264" w:name="_Toc108429231"/>
      <w:bookmarkStart w:id="4265" w:name="_Toc117011027"/>
      <w:bookmarkStart w:id="4266" w:name="_Toc108429232"/>
      <w:bookmarkStart w:id="4267" w:name="_Toc117011028"/>
      <w:bookmarkStart w:id="4268" w:name="_Toc108429233"/>
      <w:bookmarkStart w:id="4269" w:name="_Toc117011029"/>
      <w:bookmarkStart w:id="4270" w:name="_Toc108429234"/>
      <w:bookmarkStart w:id="4271" w:name="_Toc117011030"/>
      <w:bookmarkStart w:id="4272" w:name="_Toc108429236"/>
      <w:bookmarkStart w:id="4273" w:name="_Toc117011032"/>
      <w:bookmarkStart w:id="4274" w:name="_Toc108429237"/>
      <w:bookmarkStart w:id="4275" w:name="_Toc117011033"/>
      <w:bookmarkStart w:id="4276" w:name="_Toc108429238"/>
      <w:bookmarkStart w:id="4277" w:name="_Toc117011034"/>
      <w:bookmarkStart w:id="4278" w:name="_Toc108429239"/>
      <w:bookmarkStart w:id="4279" w:name="_Toc117011035"/>
      <w:bookmarkStart w:id="4280" w:name="_Toc108429241"/>
      <w:bookmarkStart w:id="4281" w:name="_Toc117011037"/>
      <w:bookmarkStart w:id="4282" w:name="_Toc108429242"/>
      <w:bookmarkStart w:id="4283" w:name="_Toc117011038"/>
      <w:bookmarkStart w:id="4284" w:name="_Toc108429243"/>
      <w:bookmarkStart w:id="4285" w:name="_Toc117011039"/>
      <w:bookmarkStart w:id="4286" w:name="_Toc108429244"/>
      <w:bookmarkStart w:id="4287" w:name="_Toc117011040"/>
      <w:bookmarkStart w:id="4288" w:name="_Toc108429246"/>
      <w:bookmarkStart w:id="4289" w:name="_Toc117011042"/>
      <w:bookmarkStart w:id="4290" w:name="_Toc108429247"/>
      <w:bookmarkStart w:id="4291" w:name="_Toc117011043"/>
      <w:bookmarkStart w:id="4292" w:name="_Toc108429248"/>
      <w:bookmarkStart w:id="4293" w:name="_Toc117011044"/>
      <w:bookmarkStart w:id="4294" w:name="_Toc108429249"/>
      <w:bookmarkStart w:id="4295" w:name="_Toc117011045"/>
      <w:bookmarkStart w:id="4296" w:name="_Toc108429250"/>
      <w:bookmarkStart w:id="4297" w:name="_Toc117011046"/>
      <w:bookmarkStart w:id="4298" w:name="_Toc108429252"/>
      <w:bookmarkStart w:id="4299" w:name="_Toc117011048"/>
      <w:bookmarkStart w:id="4300" w:name="_Toc108429253"/>
      <w:bookmarkStart w:id="4301" w:name="_Toc117011049"/>
      <w:bookmarkStart w:id="4302" w:name="_Toc108429255"/>
      <w:bookmarkStart w:id="4303" w:name="_Toc117011051"/>
      <w:bookmarkStart w:id="4304" w:name="_Toc108429256"/>
      <w:bookmarkStart w:id="4305" w:name="_Toc117011052"/>
      <w:bookmarkStart w:id="4306" w:name="_Toc108429257"/>
      <w:bookmarkStart w:id="4307" w:name="_Toc117011053"/>
      <w:bookmarkStart w:id="4308" w:name="_Toc108429258"/>
      <w:bookmarkStart w:id="4309" w:name="_Toc117011054"/>
      <w:bookmarkStart w:id="4310" w:name="_Toc108429259"/>
      <w:bookmarkStart w:id="4311" w:name="_Toc117011055"/>
      <w:bookmarkStart w:id="4312" w:name="_Toc108429260"/>
      <w:bookmarkStart w:id="4313" w:name="_Toc117011056"/>
      <w:bookmarkStart w:id="4314" w:name="_Toc108429261"/>
      <w:bookmarkStart w:id="4315" w:name="_Toc117011057"/>
      <w:bookmarkStart w:id="4316" w:name="_Toc108429262"/>
      <w:bookmarkStart w:id="4317" w:name="_Toc117011058"/>
      <w:bookmarkStart w:id="4318" w:name="_Toc108429263"/>
      <w:bookmarkStart w:id="4319" w:name="_Toc117011059"/>
      <w:bookmarkStart w:id="4320" w:name="_Toc108429264"/>
      <w:bookmarkStart w:id="4321" w:name="_Toc117011060"/>
      <w:bookmarkStart w:id="4322" w:name="_Toc108429265"/>
      <w:bookmarkStart w:id="4323" w:name="_Toc117011061"/>
      <w:bookmarkStart w:id="4324" w:name="_Toc108429266"/>
      <w:bookmarkStart w:id="4325" w:name="_Toc117011062"/>
      <w:bookmarkStart w:id="4326" w:name="_Toc108429267"/>
      <w:bookmarkStart w:id="4327" w:name="_Toc117011063"/>
      <w:bookmarkStart w:id="4328" w:name="_Toc108429268"/>
      <w:bookmarkStart w:id="4329" w:name="_Toc117011064"/>
      <w:bookmarkStart w:id="4330" w:name="_Toc108429269"/>
      <w:bookmarkStart w:id="4331" w:name="_Toc117011065"/>
      <w:bookmarkStart w:id="4332" w:name="_Toc108429270"/>
      <w:bookmarkStart w:id="4333" w:name="_Toc117011066"/>
      <w:bookmarkStart w:id="4334" w:name="_Toc108429271"/>
      <w:bookmarkStart w:id="4335" w:name="_Toc117011067"/>
      <w:bookmarkStart w:id="4336" w:name="_Toc108429272"/>
      <w:bookmarkStart w:id="4337" w:name="_Toc117011068"/>
      <w:bookmarkStart w:id="4338" w:name="_Toc108429273"/>
      <w:bookmarkStart w:id="4339" w:name="_Toc117011069"/>
      <w:bookmarkStart w:id="4340" w:name="_Toc108429274"/>
      <w:bookmarkStart w:id="4341" w:name="_Toc117011070"/>
      <w:bookmarkStart w:id="4342" w:name="_Toc108429275"/>
      <w:bookmarkStart w:id="4343" w:name="_Toc117011071"/>
      <w:bookmarkStart w:id="4344" w:name="_Toc108429276"/>
      <w:bookmarkStart w:id="4345" w:name="_Toc117011072"/>
      <w:bookmarkStart w:id="4346" w:name="_Toc108429277"/>
      <w:bookmarkStart w:id="4347" w:name="_Toc117011073"/>
      <w:bookmarkStart w:id="4348" w:name="_Toc108429278"/>
      <w:bookmarkStart w:id="4349" w:name="_Toc117011074"/>
      <w:bookmarkStart w:id="4350" w:name="_Toc108429279"/>
      <w:bookmarkStart w:id="4351" w:name="_Toc117011075"/>
      <w:bookmarkStart w:id="4352" w:name="_Toc108429280"/>
      <w:bookmarkStart w:id="4353" w:name="_Toc117011076"/>
      <w:bookmarkStart w:id="4354" w:name="_Toc108429281"/>
      <w:bookmarkStart w:id="4355" w:name="_Toc117011077"/>
      <w:bookmarkStart w:id="4356" w:name="_Toc108429282"/>
      <w:bookmarkStart w:id="4357" w:name="_Toc117011078"/>
      <w:bookmarkStart w:id="4358" w:name="_Toc108429283"/>
      <w:bookmarkStart w:id="4359" w:name="_Toc117011079"/>
      <w:bookmarkStart w:id="4360" w:name="_Toc108429284"/>
      <w:bookmarkStart w:id="4361" w:name="_Toc117011080"/>
      <w:bookmarkStart w:id="4362" w:name="_Toc108429285"/>
      <w:bookmarkStart w:id="4363" w:name="_Toc117011081"/>
      <w:bookmarkStart w:id="4364" w:name="_Toc108429286"/>
      <w:bookmarkStart w:id="4365" w:name="_Toc117011082"/>
      <w:bookmarkStart w:id="4366" w:name="_Toc108429287"/>
      <w:bookmarkStart w:id="4367" w:name="_Toc117011083"/>
      <w:bookmarkStart w:id="4368" w:name="_Toc108429288"/>
      <w:bookmarkStart w:id="4369" w:name="_Toc117011084"/>
      <w:bookmarkStart w:id="4370" w:name="_Toc108429289"/>
      <w:bookmarkStart w:id="4371" w:name="_Toc117011085"/>
      <w:bookmarkStart w:id="4372" w:name="_Toc108429290"/>
      <w:bookmarkStart w:id="4373" w:name="_Toc117011086"/>
      <w:bookmarkStart w:id="4374" w:name="_Toc108429291"/>
      <w:bookmarkStart w:id="4375" w:name="_Toc117011087"/>
      <w:bookmarkStart w:id="4376" w:name="_Toc108429292"/>
      <w:bookmarkStart w:id="4377" w:name="_Toc117011088"/>
      <w:bookmarkStart w:id="4378" w:name="_Toc108429293"/>
      <w:bookmarkStart w:id="4379" w:name="_Toc117011089"/>
      <w:bookmarkStart w:id="4380" w:name="_Toc108429294"/>
      <w:bookmarkStart w:id="4381" w:name="_Toc117011090"/>
      <w:bookmarkStart w:id="4382" w:name="_Toc108429295"/>
      <w:bookmarkStart w:id="4383" w:name="_Toc117011091"/>
      <w:bookmarkStart w:id="4384" w:name="_Toc108429296"/>
      <w:bookmarkStart w:id="4385" w:name="_Toc117011092"/>
      <w:bookmarkStart w:id="4386" w:name="_Toc108429298"/>
      <w:bookmarkStart w:id="4387" w:name="_Toc117011094"/>
      <w:bookmarkStart w:id="4388" w:name="_Toc108429299"/>
      <w:bookmarkStart w:id="4389" w:name="_Toc117011095"/>
      <w:bookmarkStart w:id="4390" w:name="_Toc108429300"/>
      <w:bookmarkStart w:id="4391" w:name="_Toc117011096"/>
      <w:bookmarkStart w:id="4392" w:name="_Toc108429302"/>
      <w:bookmarkStart w:id="4393" w:name="_Toc117011098"/>
      <w:bookmarkStart w:id="4394" w:name="_Toc108429303"/>
      <w:bookmarkStart w:id="4395" w:name="_Toc117011099"/>
      <w:bookmarkStart w:id="4396" w:name="_Toc108429304"/>
      <w:bookmarkStart w:id="4397" w:name="_Toc117011100"/>
      <w:bookmarkStart w:id="4398" w:name="_Toc108429306"/>
      <w:bookmarkStart w:id="4399" w:name="_Toc117011102"/>
      <w:bookmarkStart w:id="4400" w:name="_Toc108429307"/>
      <w:bookmarkStart w:id="4401" w:name="_Toc117011103"/>
      <w:bookmarkStart w:id="4402" w:name="_Toc108429308"/>
      <w:bookmarkStart w:id="4403" w:name="_Toc117011104"/>
      <w:bookmarkStart w:id="4404" w:name="_Toc108429310"/>
      <w:bookmarkStart w:id="4405" w:name="_Toc117011106"/>
      <w:bookmarkStart w:id="4406" w:name="_Toc108429311"/>
      <w:bookmarkStart w:id="4407" w:name="_Toc117011107"/>
      <w:bookmarkStart w:id="4408" w:name="_Toc108429312"/>
      <w:bookmarkStart w:id="4409" w:name="_Toc117011108"/>
      <w:bookmarkStart w:id="4410" w:name="_Toc108429313"/>
      <w:bookmarkStart w:id="4411" w:name="_Toc117011109"/>
      <w:bookmarkStart w:id="4412" w:name="_Toc108429314"/>
      <w:bookmarkStart w:id="4413" w:name="_Toc117011110"/>
      <w:bookmarkStart w:id="4414" w:name="_Toc108429315"/>
      <w:bookmarkStart w:id="4415" w:name="_Toc117011111"/>
      <w:bookmarkStart w:id="4416" w:name="_Toc108429316"/>
      <w:bookmarkStart w:id="4417" w:name="_Toc117011112"/>
      <w:bookmarkStart w:id="4418" w:name="_Toc108429318"/>
      <w:bookmarkStart w:id="4419" w:name="_Toc117011114"/>
      <w:bookmarkStart w:id="4420" w:name="_Toc108429319"/>
      <w:bookmarkStart w:id="4421" w:name="_Toc117011115"/>
      <w:bookmarkStart w:id="4422" w:name="_Toc108429320"/>
      <w:bookmarkStart w:id="4423" w:name="_Toc117011116"/>
      <w:bookmarkStart w:id="4424" w:name="_Toc108429321"/>
      <w:bookmarkStart w:id="4425" w:name="_Toc117011117"/>
      <w:bookmarkStart w:id="4426" w:name="_Toc108429323"/>
      <w:bookmarkStart w:id="4427" w:name="_Toc117011119"/>
      <w:bookmarkStart w:id="4428" w:name="_Toc108429324"/>
      <w:bookmarkStart w:id="4429" w:name="_Toc117011120"/>
      <w:bookmarkStart w:id="4430" w:name="_Toc108429325"/>
      <w:bookmarkStart w:id="4431" w:name="_Toc117011121"/>
      <w:bookmarkStart w:id="4432" w:name="_Toc108429326"/>
      <w:bookmarkStart w:id="4433" w:name="_Toc117011122"/>
      <w:bookmarkStart w:id="4434" w:name="_Toc108429328"/>
      <w:bookmarkStart w:id="4435" w:name="_Toc117011124"/>
      <w:bookmarkStart w:id="4436" w:name="_Toc108429329"/>
      <w:bookmarkStart w:id="4437" w:name="_Toc117011125"/>
      <w:bookmarkStart w:id="4438" w:name="_Toc108429330"/>
      <w:bookmarkStart w:id="4439" w:name="_Toc117011126"/>
      <w:bookmarkStart w:id="4440" w:name="_Toc108429331"/>
      <w:bookmarkStart w:id="4441" w:name="_Toc117011127"/>
      <w:bookmarkStart w:id="4442" w:name="_Toc108429333"/>
      <w:bookmarkStart w:id="4443" w:name="_Toc117011129"/>
      <w:bookmarkStart w:id="4444" w:name="_Toc108429334"/>
      <w:bookmarkStart w:id="4445" w:name="_Toc117011130"/>
      <w:bookmarkStart w:id="4446" w:name="_Toc108429335"/>
      <w:bookmarkStart w:id="4447" w:name="_Toc117011131"/>
      <w:bookmarkStart w:id="4448" w:name="_Toc108429336"/>
      <w:bookmarkStart w:id="4449" w:name="_Toc117011132"/>
      <w:bookmarkStart w:id="4450" w:name="_Toc108429337"/>
      <w:bookmarkStart w:id="4451" w:name="_Toc117011133"/>
      <w:bookmarkStart w:id="4452" w:name="_Toc108429338"/>
      <w:bookmarkStart w:id="4453" w:name="_Toc117011134"/>
      <w:bookmarkStart w:id="4454" w:name="_Toc108429339"/>
      <w:bookmarkStart w:id="4455" w:name="_Toc117011135"/>
      <w:bookmarkStart w:id="4456" w:name="_Toc108429340"/>
      <w:bookmarkStart w:id="4457" w:name="_Toc117011136"/>
      <w:bookmarkStart w:id="4458" w:name="_Toc108429341"/>
      <w:bookmarkStart w:id="4459" w:name="_Toc117011137"/>
      <w:bookmarkStart w:id="4460" w:name="_Toc108429342"/>
      <w:bookmarkStart w:id="4461" w:name="_Toc117011138"/>
      <w:bookmarkStart w:id="4462" w:name="_Toc108429343"/>
      <w:bookmarkStart w:id="4463" w:name="_Toc117011139"/>
      <w:bookmarkStart w:id="4464" w:name="_Toc108429344"/>
      <w:bookmarkStart w:id="4465" w:name="_Toc117011140"/>
      <w:bookmarkStart w:id="4466" w:name="_Toc108429345"/>
      <w:bookmarkStart w:id="4467" w:name="_Toc117011141"/>
      <w:bookmarkStart w:id="4468" w:name="_Toc108429346"/>
      <w:bookmarkStart w:id="4469" w:name="_Toc117011142"/>
      <w:bookmarkStart w:id="4470" w:name="_Toc108429347"/>
      <w:bookmarkStart w:id="4471" w:name="_Toc117011143"/>
      <w:bookmarkStart w:id="4472" w:name="_Toc108429348"/>
      <w:bookmarkStart w:id="4473" w:name="_Toc117011144"/>
      <w:bookmarkStart w:id="4474" w:name="_Toc108429349"/>
      <w:bookmarkStart w:id="4475" w:name="_Toc117011145"/>
      <w:bookmarkStart w:id="4476" w:name="_Toc108429350"/>
      <w:bookmarkStart w:id="4477" w:name="_Toc117011146"/>
      <w:bookmarkStart w:id="4478" w:name="_Toc108429351"/>
      <w:bookmarkStart w:id="4479" w:name="_Toc117011147"/>
      <w:bookmarkStart w:id="4480" w:name="_Toc108429352"/>
      <w:bookmarkStart w:id="4481" w:name="_Toc117011148"/>
      <w:bookmarkStart w:id="4482" w:name="_Toc108429353"/>
      <w:bookmarkStart w:id="4483" w:name="_Toc117011149"/>
      <w:bookmarkStart w:id="4484" w:name="_Toc108429354"/>
      <w:bookmarkStart w:id="4485" w:name="_Toc117011150"/>
      <w:bookmarkStart w:id="4486" w:name="_Toc108429355"/>
      <w:bookmarkStart w:id="4487" w:name="_Toc117011151"/>
      <w:bookmarkStart w:id="4488" w:name="_Toc108429356"/>
      <w:bookmarkStart w:id="4489" w:name="_Toc117011152"/>
      <w:bookmarkStart w:id="4490" w:name="_Toc108429358"/>
      <w:bookmarkStart w:id="4491" w:name="_Toc117011154"/>
      <w:bookmarkStart w:id="4492" w:name="_Toc108429359"/>
      <w:bookmarkStart w:id="4493" w:name="_Toc117011155"/>
      <w:bookmarkStart w:id="4494" w:name="_Toc108429361"/>
      <w:bookmarkStart w:id="4495" w:name="_Toc117011157"/>
      <w:bookmarkStart w:id="4496" w:name="_Toc108429362"/>
      <w:bookmarkStart w:id="4497" w:name="_Toc117011158"/>
      <w:bookmarkStart w:id="4498" w:name="_Toc108429363"/>
      <w:bookmarkStart w:id="4499" w:name="_Toc117011159"/>
      <w:bookmarkStart w:id="4500" w:name="_Toc108429364"/>
      <w:bookmarkStart w:id="4501" w:name="_Toc117011160"/>
      <w:bookmarkStart w:id="4502" w:name="_Toc108429365"/>
      <w:bookmarkStart w:id="4503" w:name="_Toc117011161"/>
      <w:bookmarkStart w:id="4504" w:name="_Toc108429367"/>
      <w:bookmarkStart w:id="4505" w:name="_Toc117011163"/>
      <w:bookmarkStart w:id="4506" w:name="_Toc108429368"/>
      <w:bookmarkStart w:id="4507" w:name="_Toc117011164"/>
      <w:bookmarkStart w:id="4508" w:name="_Toc108429369"/>
      <w:bookmarkStart w:id="4509" w:name="_Toc117011165"/>
      <w:bookmarkStart w:id="4510" w:name="_Toc108429370"/>
      <w:bookmarkStart w:id="4511" w:name="_Toc117011166"/>
      <w:bookmarkStart w:id="4512" w:name="_Toc108429371"/>
      <w:bookmarkStart w:id="4513" w:name="_Toc117011167"/>
      <w:bookmarkStart w:id="4514" w:name="_Toc108429373"/>
      <w:bookmarkStart w:id="4515" w:name="_Toc117011169"/>
      <w:bookmarkStart w:id="4516" w:name="_Toc108429374"/>
      <w:bookmarkStart w:id="4517" w:name="_Toc117011170"/>
      <w:bookmarkStart w:id="4518" w:name="_Toc108429375"/>
      <w:bookmarkStart w:id="4519" w:name="_Toc117011171"/>
      <w:bookmarkStart w:id="4520" w:name="_Toc108429376"/>
      <w:bookmarkStart w:id="4521" w:name="_Toc117011172"/>
      <w:bookmarkStart w:id="4522" w:name="_Toc108429377"/>
      <w:bookmarkStart w:id="4523" w:name="_Toc117011173"/>
      <w:bookmarkStart w:id="4524" w:name="_Toc108429379"/>
      <w:bookmarkStart w:id="4525" w:name="_Toc117011175"/>
      <w:bookmarkStart w:id="4526" w:name="_Toc108429380"/>
      <w:bookmarkStart w:id="4527" w:name="_Toc117011176"/>
      <w:bookmarkStart w:id="4528" w:name="_Toc108429381"/>
      <w:bookmarkStart w:id="4529" w:name="_Toc117011177"/>
      <w:bookmarkStart w:id="4530" w:name="_Toc108429382"/>
      <w:bookmarkStart w:id="4531" w:name="_Toc117011178"/>
      <w:bookmarkStart w:id="4532" w:name="_Toc108429383"/>
      <w:bookmarkStart w:id="4533" w:name="_Toc117011179"/>
      <w:bookmarkStart w:id="4534" w:name="_Toc108429384"/>
      <w:bookmarkStart w:id="4535" w:name="_Toc117011180"/>
      <w:bookmarkStart w:id="4536" w:name="_Toc108429385"/>
      <w:bookmarkStart w:id="4537" w:name="_Toc117011181"/>
      <w:bookmarkStart w:id="4538" w:name="_Toc108429386"/>
      <w:bookmarkStart w:id="4539" w:name="_Toc117011182"/>
      <w:bookmarkStart w:id="4540" w:name="_Toc108429387"/>
      <w:bookmarkStart w:id="4541" w:name="_Toc117011183"/>
      <w:bookmarkStart w:id="4542" w:name="_Toc108429388"/>
      <w:bookmarkStart w:id="4543" w:name="_Toc117011184"/>
      <w:bookmarkStart w:id="4544" w:name="_Toc108429389"/>
      <w:bookmarkStart w:id="4545" w:name="_Toc117011185"/>
      <w:bookmarkStart w:id="4546" w:name="_Toc108429391"/>
      <w:bookmarkStart w:id="4547" w:name="_Toc117011187"/>
      <w:bookmarkStart w:id="4548" w:name="_Toc108429392"/>
      <w:bookmarkStart w:id="4549" w:name="_Toc117011188"/>
      <w:bookmarkStart w:id="4550" w:name="_Toc108429393"/>
      <w:bookmarkStart w:id="4551" w:name="_Toc117011189"/>
      <w:bookmarkStart w:id="4552" w:name="_Toc108429395"/>
      <w:bookmarkStart w:id="4553" w:name="_Toc117011191"/>
      <w:bookmarkStart w:id="4554" w:name="_Toc108429396"/>
      <w:bookmarkStart w:id="4555" w:name="_Toc117011192"/>
      <w:bookmarkStart w:id="4556" w:name="_Toc108429397"/>
      <w:bookmarkStart w:id="4557" w:name="_Toc117011193"/>
      <w:bookmarkStart w:id="4558" w:name="_Toc108429398"/>
      <w:bookmarkStart w:id="4559" w:name="_Toc117011194"/>
      <w:bookmarkStart w:id="4560" w:name="_Toc108429400"/>
      <w:bookmarkStart w:id="4561" w:name="_Toc117011196"/>
      <w:bookmarkStart w:id="4562" w:name="_Toc108429401"/>
      <w:bookmarkStart w:id="4563" w:name="_Toc117011197"/>
      <w:bookmarkStart w:id="4564" w:name="_Toc108429402"/>
      <w:bookmarkStart w:id="4565" w:name="_Toc117011198"/>
      <w:bookmarkStart w:id="4566" w:name="_Toc108429403"/>
      <w:bookmarkStart w:id="4567" w:name="_Toc117011199"/>
      <w:bookmarkStart w:id="4568" w:name="_Toc108429405"/>
      <w:bookmarkStart w:id="4569" w:name="_Toc117011201"/>
      <w:bookmarkStart w:id="4570" w:name="_Toc108429406"/>
      <w:bookmarkStart w:id="4571" w:name="_Toc117011202"/>
      <w:bookmarkStart w:id="4572" w:name="_Toc108429407"/>
      <w:bookmarkStart w:id="4573" w:name="_Toc117011203"/>
      <w:bookmarkStart w:id="4574" w:name="_Toc108429408"/>
      <w:bookmarkStart w:id="4575" w:name="_Toc117011204"/>
      <w:bookmarkStart w:id="4576" w:name="_Toc108429410"/>
      <w:bookmarkStart w:id="4577" w:name="_Toc117011206"/>
      <w:bookmarkStart w:id="4578" w:name="_Toc108429411"/>
      <w:bookmarkStart w:id="4579" w:name="_Toc117011207"/>
      <w:bookmarkStart w:id="4580" w:name="_Toc108429412"/>
      <w:bookmarkStart w:id="4581" w:name="_Toc117011208"/>
      <w:bookmarkStart w:id="4582" w:name="_Toc108429413"/>
      <w:bookmarkStart w:id="4583" w:name="_Toc117011209"/>
      <w:bookmarkStart w:id="4584" w:name="_Toc108429415"/>
      <w:bookmarkStart w:id="4585" w:name="_Toc117011211"/>
      <w:bookmarkStart w:id="4586" w:name="_Toc108429416"/>
      <w:bookmarkStart w:id="4587" w:name="_Toc117011212"/>
      <w:bookmarkStart w:id="4588" w:name="_Toc108429417"/>
      <w:bookmarkStart w:id="4589" w:name="_Toc117011213"/>
      <w:bookmarkStart w:id="4590" w:name="_Toc108429418"/>
      <w:bookmarkStart w:id="4591" w:name="_Toc117011214"/>
      <w:bookmarkStart w:id="4592" w:name="_Toc108429420"/>
      <w:bookmarkStart w:id="4593" w:name="_Toc117011216"/>
      <w:bookmarkStart w:id="4594" w:name="_Toc108429421"/>
      <w:bookmarkStart w:id="4595" w:name="_Toc117011217"/>
      <w:bookmarkStart w:id="4596" w:name="_Toc108429422"/>
      <w:bookmarkStart w:id="4597" w:name="_Toc117011218"/>
      <w:bookmarkStart w:id="4598" w:name="_Toc108429423"/>
      <w:bookmarkStart w:id="4599" w:name="_Toc117011219"/>
      <w:bookmarkStart w:id="4600" w:name="_Toc108429425"/>
      <w:bookmarkStart w:id="4601" w:name="_Toc117011221"/>
      <w:bookmarkStart w:id="4602" w:name="_Toc108429426"/>
      <w:bookmarkStart w:id="4603" w:name="_Toc117011222"/>
      <w:bookmarkStart w:id="4604" w:name="_Toc108429427"/>
      <w:bookmarkStart w:id="4605" w:name="_Toc117011223"/>
      <w:bookmarkStart w:id="4606" w:name="_Toc108429428"/>
      <w:bookmarkStart w:id="4607" w:name="_Toc117011224"/>
      <w:bookmarkStart w:id="4608" w:name="_Toc108429429"/>
      <w:bookmarkStart w:id="4609" w:name="_Toc117011225"/>
      <w:bookmarkStart w:id="4610" w:name="_Toc108429430"/>
      <w:bookmarkStart w:id="4611" w:name="_Toc117011226"/>
      <w:bookmarkStart w:id="4612" w:name="_Toc108429431"/>
      <w:bookmarkStart w:id="4613" w:name="_Toc117011227"/>
      <w:bookmarkStart w:id="4614" w:name="_Toc108429432"/>
      <w:bookmarkStart w:id="4615" w:name="_Toc117011228"/>
      <w:bookmarkStart w:id="4616" w:name="_Toc108429433"/>
      <w:bookmarkStart w:id="4617" w:name="_Toc117011229"/>
      <w:bookmarkStart w:id="4618" w:name="_Toc108429434"/>
      <w:bookmarkStart w:id="4619" w:name="_Toc117011230"/>
      <w:bookmarkStart w:id="4620" w:name="_Toc108429435"/>
      <w:bookmarkStart w:id="4621" w:name="_Toc117011231"/>
      <w:bookmarkStart w:id="4622" w:name="_Toc108429436"/>
      <w:bookmarkStart w:id="4623" w:name="_Toc117011232"/>
      <w:bookmarkStart w:id="4624" w:name="_Toc108429437"/>
      <w:bookmarkStart w:id="4625" w:name="_Toc117011233"/>
      <w:bookmarkStart w:id="4626" w:name="_Toc108429438"/>
      <w:bookmarkStart w:id="4627" w:name="_Toc117011234"/>
      <w:bookmarkStart w:id="4628" w:name="_Toc108429439"/>
      <w:bookmarkStart w:id="4629" w:name="_Toc117011235"/>
      <w:bookmarkStart w:id="4630" w:name="_Toc108429440"/>
      <w:bookmarkStart w:id="4631" w:name="_Toc117011236"/>
      <w:bookmarkStart w:id="4632" w:name="_Toc108429441"/>
      <w:bookmarkStart w:id="4633" w:name="_Toc117011237"/>
      <w:bookmarkStart w:id="4634" w:name="_Toc108429442"/>
      <w:bookmarkStart w:id="4635" w:name="_Toc117011238"/>
      <w:bookmarkStart w:id="4636" w:name="_Toc108429443"/>
      <w:bookmarkStart w:id="4637" w:name="_Toc117011239"/>
      <w:bookmarkStart w:id="4638" w:name="_Toc108429444"/>
      <w:bookmarkStart w:id="4639" w:name="_Toc117011240"/>
      <w:bookmarkStart w:id="4640" w:name="_Toc108429445"/>
      <w:bookmarkStart w:id="4641" w:name="_Toc117011241"/>
      <w:bookmarkStart w:id="4642" w:name="_Toc108429446"/>
      <w:bookmarkStart w:id="4643" w:name="_Toc117011242"/>
      <w:bookmarkStart w:id="4644" w:name="_Toc108429447"/>
      <w:bookmarkStart w:id="4645" w:name="_Toc117011243"/>
      <w:bookmarkStart w:id="4646" w:name="_Toc108429448"/>
      <w:bookmarkStart w:id="4647" w:name="_Toc117011244"/>
      <w:bookmarkStart w:id="4648" w:name="_Toc108429449"/>
      <w:bookmarkStart w:id="4649" w:name="_Toc117011245"/>
      <w:bookmarkStart w:id="4650" w:name="_Toc108429450"/>
      <w:bookmarkStart w:id="4651" w:name="_Toc117011246"/>
      <w:bookmarkStart w:id="4652" w:name="_Toc108429451"/>
      <w:bookmarkStart w:id="4653" w:name="_Toc117011247"/>
      <w:bookmarkStart w:id="4654" w:name="_Toc108429452"/>
      <w:bookmarkStart w:id="4655" w:name="_Toc117011248"/>
      <w:bookmarkStart w:id="4656" w:name="_Toc108429454"/>
      <w:bookmarkStart w:id="4657" w:name="_Toc117011250"/>
      <w:bookmarkStart w:id="4658" w:name="_Toc108429455"/>
      <w:bookmarkStart w:id="4659" w:name="_Toc117011251"/>
      <w:bookmarkStart w:id="4660" w:name="_Toc108429456"/>
      <w:bookmarkStart w:id="4661" w:name="_Toc117011252"/>
      <w:bookmarkStart w:id="4662" w:name="_Toc108429457"/>
      <w:bookmarkStart w:id="4663" w:name="_Toc117011253"/>
      <w:bookmarkStart w:id="4664" w:name="_Toc108429459"/>
      <w:bookmarkStart w:id="4665" w:name="_Toc117011255"/>
      <w:bookmarkStart w:id="4666" w:name="_Toc108429460"/>
      <w:bookmarkStart w:id="4667" w:name="_Toc117011256"/>
      <w:bookmarkStart w:id="4668" w:name="_Toc108429461"/>
      <w:bookmarkStart w:id="4669" w:name="_Toc117011257"/>
      <w:bookmarkStart w:id="4670" w:name="_Toc108429462"/>
      <w:bookmarkStart w:id="4671" w:name="_Toc117011258"/>
      <w:bookmarkStart w:id="4672" w:name="_Toc108429464"/>
      <w:bookmarkStart w:id="4673" w:name="_Toc117011260"/>
      <w:bookmarkStart w:id="4674" w:name="_Toc108429465"/>
      <w:bookmarkStart w:id="4675" w:name="_Toc117011261"/>
      <w:bookmarkStart w:id="4676" w:name="_Toc108429466"/>
      <w:bookmarkStart w:id="4677" w:name="_Toc117011262"/>
      <w:bookmarkStart w:id="4678" w:name="_Toc108429467"/>
      <w:bookmarkStart w:id="4679" w:name="_Toc117011263"/>
      <w:bookmarkStart w:id="4680" w:name="_Toc108429468"/>
      <w:bookmarkStart w:id="4681" w:name="_Toc117011264"/>
      <w:bookmarkStart w:id="4682" w:name="_Toc108429469"/>
      <w:bookmarkStart w:id="4683" w:name="_Toc117011265"/>
      <w:bookmarkStart w:id="4684" w:name="_Toc108429470"/>
      <w:bookmarkStart w:id="4685" w:name="_Toc117011266"/>
      <w:bookmarkStart w:id="4686" w:name="_Toc108429471"/>
      <w:bookmarkStart w:id="4687" w:name="_Toc117011267"/>
      <w:bookmarkStart w:id="4688" w:name="_Toc108429472"/>
      <w:bookmarkStart w:id="4689" w:name="_Toc117011268"/>
      <w:bookmarkStart w:id="4690" w:name="_Toc108429473"/>
      <w:bookmarkStart w:id="4691" w:name="_Toc117011269"/>
      <w:bookmarkStart w:id="4692" w:name="_Toc108429474"/>
      <w:bookmarkStart w:id="4693" w:name="_Toc117011270"/>
      <w:bookmarkStart w:id="4694" w:name="_Toc108429475"/>
      <w:bookmarkStart w:id="4695" w:name="_Toc117011271"/>
      <w:bookmarkStart w:id="4696" w:name="_Toc108429476"/>
      <w:bookmarkStart w:id="4697" w:name="_Toc117011272"/>
      <w:bookmarkStart w:id="4698" w:name="_Toc108429477"/>
      <w:bookmarkStart w:id="4699" w:name="_Toc117011273"/>
      <w:bookmarkStart w:id="4700" w:name="_Toc108429478"/>
      <w:bookmarkStart w:id="4701" w:name="_Toc117011274"/>
      <w:bookmarkStart w:id="4702" w:name="_Toc108429479"/>
      <w:bookmarkStart w:id="4703" w:name="_Toc117011275"/>
      <w:bookmarkStart w:id="4704" w:name="_Toc108429480"/>
      <w:bookmarkStart w:id="4705" w:name="_Toc117011276"/>
      <w:bookmarkStart w:id="4706" w:name="_Toc108429481"/>
      <w:bookmarkStart w:id="4707" w:name="_Toc117011277"/>
      <w:bookmarkStart w:id="4708" w:name="_Toc108429482"/>
      <w:bookmarkStart w:id="4709" w:name="_Toc117011278"/>
      <w:bookmarkStart w:id="4710" w:name="_Toc108429483"/>
      <w:bookmarkStart w:id="4711" w:name="_Toc117011279"/>
      <w:bookmarkStart w:id="4712" w:name="_Toc108429484"/>
      <w:bookmarkStart w:id="4713" w:name="_Toc117011280"/>
      <w:bookmarkStart w:id="4714" w:name="_Toc108429485"/>
      <w:bookmarkStart w:id="4715" w:name="_Toc117011281"/>
      <w:bookmarkStart w:id="4716" w:name="_Toc108429486"/>
      <w:bookmarkStart w:id="4717" w:name="_Toc117011282"/>
      <w:bookmarkStart w:id="4718" w:name="_Toc108429487"/>
      <w:bookmarkStart w:id="4719" w:name="_Toc117011283"/>
      <w:bookmarkStart w:id="4720" w:name="_Toc108429488"/>
      <w:bookmarkStart w:id="4721" w:name="_Toc117011284"/>
      <w:bookmarkStart w:id="4722" w:name="_Toc108429489"/>
      <w:bookmarkStart w:id="4723" w:name="_Toc117011285"/>
      <w:bookmarkStart w:id="4724" w:name="_Toc108429490"/>
      <w:bookmarkStart w:id="4725" w:name="_Toc117011286"/>
      <w:bookmarkStart w:id="4726" w:name="_Toc108429491"/>
      <w:bookmarkStart w:id="4727" w:name="_Toc117011287"/>
      <w:bookmarkStart w:id="4728" w:name="_Toc108429492"/>
      <w:bookmarkStart w:id="4729" w:name="_Toc117011288"/>
      <w:bookmarkStart w:id="4730" w:name="_Toc108429493"/>
      <w:bookmarkStart w:id="4731" w:name="_Toc117011289"/>
      <w:bookmarkStart w:id="4732" w:name="_Toc108429494"/>
      <w:bookmarkStart w:id="4733" w:name="_Toc117011290"/>
      <w:bookmarkStart w:id="4734" w:name="_Toc108429495"/>
      <w:bookmarkStart w:id="4735" w:name="_Toc117011291"/>
      <w:bookmarkStart w:id="4736" w:name="_Toc108429496"/>
      <w:bookmarkStart w:id="4737" w:name="_Toc117011292"/>
      <w:bookmarkStart w:id="4738" w:name="_Toc108429497"/>
      <w:bookmarkStart w:id="4739" w:name="_Toc117011293"/>
      <w:bookmarkStart w:id="4740" w:name="_Toc108429498"/>
      <w:bookmarkStart w:id="4741" w:name="_Toc117011294"/>
      <w:bookmarkStart w:id="4742" w:name="_Toc108429499"/>
      <w:bookmarkStart w:id="4743" w:name="_Toc117011295"/>
      <w:bookmarkStart w:id="4744" w:name="_Toc108429500"/>
      <w:bookmarkStart w:id="4745" w:name="_Toc117011296"/>
      <w:bookmarkStart w:id="4746" w:name="_Toc108429501"/>
      <w:bookmarkStart w:id="4747" w:name="_Toc117011297"/>
      <w:bookmarkStart w:id="4748" w:name="_Toc108429502"/>
      <w:bookmarkStart w:id="4749" w:name="_Toc117011298"/>
      <w:bookmarkStart w:id="4750" w:name="_Toc108429503"/>
      <w:bookmarkStart w:id="4751" w:name="_Toc117011299"/>
      <w:bookmarkStart w:id="4752" w:name="_Toc108429504"/>
      <w:bookmarkStart w:id="4753" w:name="_Toc117011300"/>
      <w:bookmarkStart w:id="4754" w:name="_Toc108429505"/>
      <w:bookmarkStart w:id="4755" w:name="_Toc117011301"/>
      <w:bookmarkStart w:id="4756" w:name="_Toc108429506"/>
      <w:bookmarkStart w:id="4757" w:name="_Toc117011302"/>
      <w:bookmarkStart w:id="4758" w:name="_Toc108429507"/>
      <w:bookmarkStart w:id="4759" w:name="_Toc117011303"/>
      <w:bookmarkStart w:id="4760" w:name="_Toc108429508"/>
      <w:bookmarkStart w:id="4761" w:name="_Toc117011304"/>
      <w:bookmarkStart w:id="4762" w:name="_Toc108429509"/>
      <w:bookmarkStart w:id="4763" w:name="_Toc117011305"/>
      <w:bookmarkStart w:id="4764" w:name="_Toc108429510"/>
      <w:bookmarkStart w:id="4765" w:name="_Toc117011306"/>
      <w:bookmarkStart w:id="4766" w:name="_Toc108429511"/>
      <w:bookmarkStart w:id="4767" w:name="_Toc117011307"/>
      <w:bookmarkStart w:id="4768" w:name="_Toc37319005"/>
      <w:bookmarkStart w:id="4769" w:name="_Toc37872298"/>
      <w:bookmarkStart w:id="4770" w:name="_Toc37319007"/>
      <w:bookmarkStart w:id="4771" w:name="_Toc37872300"/>
      <w:bookmarkStart w:id="4772" w:name="_Toc37319008"/>
      <w:bookmarkStart w:id="4773" w:name="_Toc37872301"/>
      <w:bookmarkStart w:id="4774" w:name="_Toc12531197"/>
      <w:bookmarkStart w:id="4775" w:name="_Toc24719603"/>
      <w:bookmarkStart w:id="4776" w:name="_Toc108429512"/>
      <w:bookmarkStart w:id="4777" w:name="_Toc117011308"/>
      <w:bookmarkStart w:id="4778" w:name="_Toc108429513"/>
      <w:bookmarkStart w:id="4779" w:name="_Toc117011309"/>
      <w:bookmarkStart w:id="4780" w:name="_Toc108429514"/>
      <w:bookmarkStart w:id="4781" w:name="_Toc117011310"/>
      <w:bookmarkStart w:id="4782" w:name="_Toc108429515"/>
      <w:bookmarkStart w:id="4783" w:name="_Toc117011311"/>
      <w:bookmarkStart w:id="4784" w:name="_Toc108429516"/>
      <w:bookmarkStart w:id="4785" w:name="_Toc117011312"/>
      <w:bookmarkStart w:id="4786" w:name="_Toc108429517"/>
      <w:bookmarkStart w:id="4787" w:name="_Toc117011313"/>
      <w:bookmarkStart w:id="4788" w:name="_Toc108429518"/>
      <w:bookmarkStart w:id="4789" w:name="_Toc117011314"/>
      <w:bookmarkStart w:id="4790" w:name="_Toc108429519"/>
      <w:bookmarkStart w:id="4791" w:name="_Toc117011315"/>
      <w:bookmarkStart w:id="4792" w:name="_Toc108429520"/>
      <w:bookmarkStart w:id="4793" w:name="_Toc117011316"/>
      <w:bookmarkStart w:id="4794" w:name="_Toc108429521"/>
      <w:bookmarkStart w:id="4795" w:name="_Toc117011317"/>
      <w:bookmarkStart w:id="4796" w:name="_Toc108429522"/>
      <w:bookmarkStart w:id="4797" w:name="_Toc117011318"/>
      <w:bookmarkStart w:id="4798" w:name="_Toc108429523"/>
      <w:bookmarkStart w:id="4799" w:name="_Toc117011319"/>
      <w:bookmarkStart w:id="4800" w:name="_Toc108429524"/>
      <w:bookmarkStart w:id="4801" w:name="_Toc117011320"/>
      <w:bookmarkStart w:id="4802" w:name="_Toc108429525"/>
      <w:bookmarkStart w:id="4803" w:name="_Toc117011321"/>
      <w:bookmarkStart w:id="4804" w:name="_Toc108429526"/>
      <w:bookmarkStart w:id="4805" w:name="_Toc117011322"/>
      <w:bookmarkStart w:id="4806" w:name="_Toc108429527"/>
      <w:bookmarkStart w:id="4807" w:name="_Toc117011323"/>
      <w:bookmarkStart w:id="4808" w:name="_Toc108429528"/>
      <w:bookmarkStart w:id="4809" w:name="_Toc117011324"/>
      <w:bookmarkStart w:id="4810" w:name="_Toc108429529"/>
      <w:bookmarkStart w:id="4811" w:name="_Toc117011325"/>
      <w:bookmarkStart w:id="4812" w:name="_Toc108429530"/>
      <w:bookmarkStart w:id="4813" w:name="_Toc117011326"/>
      <w:bookmarkStart w:id="4814" w:name="_Toc108429531"/>
      <w:bookmarkStart w:id="4815" w:name="_Toc117011327"/>
      <w:bookmarkStart w:id="4816" w:name="_Toc108429532"/>
      <w:bookmarkStart w:id="4817" w:name="_Toc117011328"/>
      <w:bookmarkStart w:id="4818" w:name="_Toc108429533"/>
      <w:bookmarkStart w:id="4819" w:name="_Toc117011329"/>
      <w:bookmarkStart w:id="4820" w:name="_Toc108429534"/>
      <w:bookmarkStart w:id="4821" w:name="_Toc117011330"/>
      <w:bookmarkStart w:id="4822" w:name="_Toc108429535"/>
      <w:bookmarkStart w:id="4823" w:name="_Toc117011331"/>
      <w:bookmarkStart w:id="4824" w:name="_Toc108429536"/>
      <w:bookmarkStart w:id="4825" w:name="_Toc117011332"/>
      <w:bookmarkStart w:id="4826" w:name="_Toc108429537"/>
      <w:bookmarkStart w:id="4827" w:name="_Toc117011333"/>
      <w:bookmarkStart w:id="4828" w:name="_Toc108429538"/>
      <w:bookmarkStart w:id="4829" w:name="_Toc117011334"/>
      <w:bookmarkStart w:id="4830" w:name="_Toc108429539"/>
      <w:bookmarkStart w:id="4831" w:name="_Toc117011335"/>
      <w:bookmarkStart w:id="4832" w:name="_Toc108429540"/>
      <w:bookmarkStart w:id="4833" w:name="_Toc117011336"/>
      <w:bookmarkStart w:id="4834" w:name="_Toc108429541"/>
      <w:bookmarkStart w:id="4835" w:name="_Toc117011337"/>
      <w:bookmarkStart w:id="4836" w:name="_Toc108429542"/>
      <w:bookmarkStart w:id="4837" w:name="_Toc117011338"/>
      <w:bookmarkStart w:id="4838" w:name="_Toc108429543"/>
      <w:bookmarkStart w:id="4839" w:name="_Toc117011339"/>
      <w:bookmarkStart w:id="4840" w:name="_Toc108429544"/>
      <w:bookmarkStart w:id="4841" w:name="_Toc117011340"/>
      <w:bookmarkStart w:id="4842" w:name="_Toc108429545"/>
      <w:bookmarkStart w:id="4843" w:name="_Toc117011341"/>
      <w:bookmarkStart w:id="4844" w:name="_Toc108429546"/>
      <w:bookmarkStart w:id="4845" w:name="_Toc117011342"/>
      <w:bookmarkStart w:id="4846" w:name="_Toc108429547"/>
      <w:bookmarkStart w:id="4847" w:name="_Toc117011343"/>
      <w:bookmarkStart w:id="4848" w:name="_Toc108429548"/>
      <w:bookmarkStart w:id="4849" w:name="_Toc117011344"/>
      <w:bookmarkStart w:id="4850" w:name="_Toc108429549"/>
      <w:bookmarkStart w:id="4851" w:name="_Toc117011345"/>
      <w:bookmarkStart w:id="4852" w:name="_Toc108429550"/>
      <w:bookmarkStart w:id="4853" w:name="_Toc117011346"/>
      <w:bookmarkStart w:id="4854" w:name="_Toc108429551"/>
      <w:bookmarkStart w:id="4855" w:name="_Toc117011347"/>
      <w:bookmarkStart w:id="4856" w:name="_Toc108429552"/>
      <w:bookmarkStart w:id="4857" w:name="_Toc117011348"/>
      <w:bookmarkStart w:id="4858" w:name="_Toc108429553"/>
      <w:bookmarkStart w:id="4859" w:name="_Toc117011349"/>
      <w:bookmarkStart w:id="4860" w:name="_Toc108429554"/>
      <w:bookmarkStart w:id="4861" w:name="_Toc117011350"/>
      <w:bookmarkStart w:id="4862" w:name="_Toc108429555"/>
      <w:bookmarkStart w:id="4863" w:name="_Toc117011351"/>
      <w:bookmarkStart w:id="4864" w:name="_Toc108429556"/>
      <w:bookmarkStart w:id="4865" w:name="_Toc117011352"/>
      <w:bookmarkStart w:id="4866" w:name="_Toc108429557"/>
      <w:bookmarkStart w:id="4867" w:name="_Toc117011353"/>
      <w:bookmarkStart w:id="4868" w:name="_Toc108429558"/>
      <w:bookmarkStart w:id="4869" w:name="_Toc117011354"/>
      <w:bookmarkStart w:id="4870" w:name="_Toc108429559"/>
      <w:bookmarkStart w:id="4871" w:name="_Toc117011355"/>
      <w:bookmarkStart w:id="4872" w:name="_Toc108429560"/>
      <w:bookmarkStart w:id="4873" w:name="_Toc117011356"/>
      <w:bookmarkStart w:id="4874" w:name="_Toc108429561"/>
      <w:bookmarkStart w:id="4875" w:name="_Toc117011357"/>
      <w:bookmarkStart w:id="4876" w:name="_Toc108429562"/>
      <w:bookmarkStart w:id="4877" w:name="_Toc117011358"/>
      <w:bookmarkStart w:id="4878" w:name="_Toc108429563"/>
      <w:bookmarkStart w:id="4879" w:name="_Toc117011359"/>
      <w:bookmarkStart w:id="4880" w:name="_Toc108429564"/>
      <w:bookmarkStart w:id="4881" w:name="_Toc117011360"/>
      <w:bookmarkStart w:id="4882" w:name="_Toc108429565"/>
      <w:bookmarkStart w:id="4883" w:name="_Toc117011361"/>
      <w:bookmarkStart w:id="4884" w:name="_Toc108429566"/>
      <w:bookmarkStart w:id="4885" w:name="_Toc117011362"/>
      <w:bookmarkStart w:id="4886" w:name="_Toc108429567"/>
      <w:bookmarkStart w:id="4887" w:name="_Toc117011363"/>
      <w:bookmarkStart w:id="4888" w:name="_Toc108429568"/>
      <w:bookmarkStart w:id="4889" w:name="_Toc117011364"/>
      <w:bookmarkStart w:id="4890" w:name="_Toc108429569"/>
      <w:bookmarkStart w:id="4891" w:name="_Toc117011365"/>
      <w:bookmarkStart w:id="4892" w:name="_Toc108429570"/>
      <w:bookmarkStart w:id="4893" w:name="_Toc117011366"/>
      <w:bookmarkStart w:id="4894" w:name="_Toc108429571"/>
      <w:bookmarkStart w:id="4895" w:name="_Toc117011367"/>
      <w:bookmarkStart w:id="4896" w:name="_Toc108429572"/>
      <w:bookmarkStart w:id="4897" w:name="_Toc117011368"/>
      <w:bookmarkStart w:id="4898" w:name="_Toc108429573"/>
      <w:bookmarkStart w:id="4899" w:name="_Toc117011369"/>
      <w:bookmarkStart w:id="4900" w:name="_Toc108429574"/>
      <w:bookmarkStart w:id="4901" w:name="_Toc117011370"/>
      <w:bookmarkStart w:id="4902" w:name="_Toc108429575"/>
      <w:bookmarkStart w:id="4903" w:name="_Toc117011371"/>
      <w:bookmarkStart w:id="4904" w:name="_Toc108429576"/>
      <w:bookmarkStart w:id="4905" w:name="_Toc117011372"/>
      <w:bookmarkStart w:id="4906" w:name="_Toc108429577"/>
      <w:bookmarkStart w:id="4907" w:name="_Toc117011373"/>
      <w:bookmarkStart w:id="4908" w:name="_Toc108429578"/>
      <w:bookmarkStart w:id="4909" w:name="_Toc117011374"/>
      <w:bookmarkStart w:id="4910" w:name="_Toc108429579"/>
      <w:bookmarkStart w:id="4911" w:name="_Toc117011375"/>
      <w:bookmarkStart w:id="4912" w:name="_Toc108429580"/>
      <w:bookmarkStart w:id="4913" w:name="_Toc117011376"/>
      <w:bookmarkStart w:id="4914" w:name="_Toc108429581"/>
      <w:bookmarkStart w:id="4915" w:name="_Toc117011377"/>
      <w:bookmarkStart w:id="4916" w:name="_Toc108429582"/>
      <w:bookmarkStart w:id="4917" w:name="_Toc117011378"/>
      <w:bookmarkStart w:id="4918" w:name="_Toc108429583"/>
      <w:bookmarkStart w:id="4919" w:name="_Toc117011379"/>
      <w:bookmarkStart w:id="4920" w:name="_Toc108429584"/>
      <w:bookmarkStart w:id="4921" w:name="_Toc117011380"/>
      <w:bookmarkStart w:id="4922" w:name="_Toc108429585"/>
      <w:bookmarkStart w:id="4923" w:name="_Toc117011381"/>
      <w:bookmarkStart w:id="4924" w:name="_Toc108429586"/>
      <w:bookmarkStart w:id="4925" w:name="_Toc117011382"/>
      <w:bookmarkStart w:id="4926" w:name="_Toc108429587"/>
      <w:bookmarkStart w:id="4927" w:name="_Toc117011383"/>
      <w:bookmarkStart w:id="4928" w:name="_Toc108429588"/>
      <w:bookmarkStart w:id="4929" w:name="_Toc117011384"/>
      <w:bookmarkStart w:id="4930" w:name="_Toc108429589"/>
      <w:bookmarkStart w:id="4931" w:name="_Toc117011385"/>
      <w:bookmarkStart w:id="4932" w:name="_Toc108429590"/>
      <w:bookmarkStart w:id="4933" w:name="_Toc117011386"/>
      <w:bookmarkStart w:id="4934" w:name="_Toc108429591"/>
      <w:bookmarkStart w:id="4935" w:name="_Toc117011387"/>
      <w:bookmarkStart w:id="4936" w:name="_Toc108429592"/>
      <w:bookmarkStart w:id="4937" w:name="_Toc117011388"/>
      <w:bookmarkStart w:id="4938" w:name="_Toc108429593"/>
      <w:bookmarkStart w:id="4939" w:name="_Toc117011389"/>
      <w:bookmarkStart w:id="4940" w:name="_Toc108429594"/>
      <w:bookmarkStart w:id="4941" w:name="_Toc117011390"/>
      <w:bookmarkStart w:id="4942" w:name="_Toc108429595"/>
      <w:bookmarkStart w:id="4943" w:name="_Toc117011391"/>
      <w:bookmarkStart w:id="4944" w:name="_Toc108429596"/>
      <w:bookmarkStart w:id="4945" w:name="_Toc117011392"/>
      <w:bookmarkStart w:id="4946" w:name="_Toc108429597"/>
      <w:bookmarkStart w:id="4947" w:name="_Toc117011393"/>
      <w:bookmarkStart w:id="4948" w:name="_Toc108429598"/>
      <w:bookmarkStart w:id="4949" w:name="_Toc117011394"/>
      <w:bookmarkStart w:id="4950" w:name="_Toc108429599"/>
      <w:bookmarkStart w:id="4951" w:name="_Toc117011395"/>
      <w:bookmarkStart w:id="4952" w:name="_Toc108429600"/>
      <w:bookmarkStart w:id="4953" w:name="_Toc117011396"/>
      <w:bookmarkStart w:id="4954" w:name="_Toc108429601"/>
      <w:bookmarkStart w:id="4955" w:name="_Toc117011397"/>
      <w:bookmarkStart w:id="4956" w:name="_Toc108429602"/>
      <w:bookmarkStart w:id="4957" w:name="_Toc117011398"/>
      <w:bookmarkStart w:id="4958" w:name="_Toc108429603"/>
      <w:bookmarkStart w:id="4959" w:name="_Toc117011399"/>
      <w:bookmarkStart w:id="4960" w:name="_Toc108429604"/>
      <w:bookmarkStart w:id="4961" w:name="_Toc117011400"/>
      <w:bookmarkStart w:id="4962" w:name="_Toc108429605"/>
      <w:bookmarkStart w:id="4963" w:name="_Toc117011401"/>
      <w:bookmarkStart w:id="4964" w:name="_Toc108429606"/>
      <w:bookmarkStart w:id="4965" w:name="_Toc117011402"/>
      <w:bookmarkStart w:id="4966" w:name="_Toc108429607"/>
      <w:bookmarkStart w:id="4967" w:name="_Toc117011403"/>
      <w:bookmarkStart w:id="4968" w:name="_Toc108429608"/>
      <w:bookmarkStart w:id="4969" w:name="_Toc117011404"/>
      <w:bookmarkStart w:id="4970" w:name="_Toc108429609"/>
      <w:bookmarkStart w:id="4971" w:name="_Toc117011405"/>
      <w:bookmarkStart w:id="4972" w:name="_Toc108429610"/>
      <w:bookmarkStart w:id="4973" w:name="_Toc117011406"/>
      <w:bookmarkStart w:id="4974" w:name="_Toc108429611"/>
      <w:bookmarkStart w:id="4975" w:name="_Toc117011407"/>
      <w:bookmarkStart w:id="4976" w:name="_Toc108429612"/>
      <w:bookmarkStart w:id="4977" w:name="_Toc117011408"/>
      <w:bookmarkStart w:id="4978" w:name="_Toc108429613"/>
      <w:bookmarkStart w:id="4979" w:name="_Toc117011409"/>
      <w:bookmarkStart w:id="4980" w:name="_Toc108429614"/>
      <w:bookmarkStart w:id="4981" w:name="_Toc117011410"/>
      <w:bookmarkStart w:id="4982" w:name="_Toc108429615"/>
      <w:bookmarkStart w:id="4983" w:name="_Toc117011411"/>
      <w:bookmarkStart w:id="4984" w:name="_Toc108429616"/>
      <w:bookmarkStart w:id="4985" w:name="_Toc117011412"/>
      <w:bookmarkStart w:id="4986" w:name="_Toc108429617"/>
      <w:bookmarkStart w:id="4987" w:name="_Toc117011413"/>
      <w:bookmarkStart w:id="4988" w:name="_Toc108429618"/>
      <w:bookmarkStart w:id="4989" w:name="_Toc117011414"/>
      <w:bookmarkStart w:id="4990" w:name="_Toc108429619"/>
      <w:bookmarkStart w:id="4991" w:name="_Toc117011415"/>
      <w:bookmarkStart w:id="4992" w:name="_Toc108429620"/>
      <w:bookmarkStart w:id="4993" w:name="_Toc117011416"/>
      <w:bookmarkStart w:id="4994" w:name="_Toc108429621"/>
      <w:bookmarkStart w:id="4995" w:name="_Toc117011417"/>
      <w:bookmarkStart w:id="4996" w:name="_Toc108429622"/>
      <w:bookmarkStart w:id="4997" w:name="_Toc117011418"/>
      <w:bookmarkStart w:id="4998" w:name="_Toc108429623"/>
      <w:bookmarkStart w:id="4999" w:name="_Toc117011419"/>
      <w:bookmarkStart w:id="5000" w:name="_Toc108429624"/>
      <w:bookmarkStart w:id="5001" w:name="_Toc117011420"/>
      <w:bookmarkStart w:id="5002" w:name="_Toc108429625"/>
      <w:bookmarkStart w:id="5003" w:name="_Toc117011421"/>
      <w:bookmarkStart w:id="5004" w:name="_Toc108429626"/>
      <w:bookmarkStart w:id="5005" w:name="_Toc117011422"/>
      <w:bookmarkStart w:id="5006" w:name="_Toc108429627"/>
      <w:bookmarkStart w:id="5007" w:name="_Toc117011423"/>
      <w:bookmarkStart w:id="5008" w:name="_Toc108429628"/>
      <w:bookmarkStart w:id="5009" w:name="_Toc117011424"/>
      <w:bookmarkStart w:id="5010" w:name="_Toc108429629"/>
      <w:bookmarkStart w:id="5011" w:name="_Toc117011425"/>
      <w:bookmarkStart w:id="5012" w:name="_Toc108429630"/>
      <w:bookmarkStart w:id="5013" w:name="_Toc117011426"/>
      <w:bookmarkStart w:id="5014" w:name="_Toc108429631"/>
      <w:bookmarkStart w:id="5015" w:name="_Toc117011427"/>
      <w:bookmarkStart w:id="5016" w:name="_Toc108429632"/>
      <w:bookmarkStart w:id="5017" w:name="_Toc117011428"/>
      <w:bookmarkStart w:id="5018" w:name="_Toc108429633"/>
      <w:bookmarkStart w:id="5019" w:name="_Toc117011429"/>
      <w:bookmarkStart w:id="5020" w:name="_Toc108429634"/>
      <w:bookmarkStart w:id="5021" w:name="_Toc117011430"/>
      <w:bookmarkStart w:id="5022" w:name="_Toc108429635"/>
      <w:bookmarkStart w:id="5023" w:name="_Toc117011431"/>
      <w:bookmarkStart w:id="5024" w:name="_Toc108429636"/>
      <w:bookmarkStart w:id="5025" w:name="_Toc117011432"/>
      <w:bookmarkStart w:id="5026" w:name="_Toc108429637"/>
      <w:bookmarkStart w:id="5027" w:name="_Toc117011433"/>
      <w:bookmarkStart w:id="5028" w:name="_Toc108429638"/>
      <w:bookmarkStart w:id="5029" w:name="_Toc117011434"/>
      <w:bookmarkStart w:id="5030" w:name="_Toc108429639"/>
      <w:bookmarkStart w:id="5031" w:name="_Toc117011435"/>
      <w:bookmarkStart w:id="5032" w:name="_Toc108429640"/>
      <w:bookmarkStart w:id="5033" w:name="_Toc117011436"/>
      <w:bookmarkStart w:id="5034" w:name="_Toc108429641"/>
      <w:bookmarkStart w:id="5035" w:name="_Toc117011437"/>
      <w:bookmarkStart w:id="5036" w:name="_Toc108429642"/>
      <w:bookmarkStart w:id="5037" w:name="_Toc117011438"/>
      <w:bookmarkStart w:id="5038" w:name="_Toc108429643"/>
      <w:bookmarkStart w:id="5039" w:name="_Toc117011439"/>
      <w:bookmarkStart w:id="5040" w:name="_Toc108429644"/>
      <w:bookmarkStart w:id="5041" w:name="_Toc117011440"/>
      <w:bookmarkStart w:id="5042" w:name="_Toc108429645"/>
      <w:bookmarkStart w:id="5043" w:name="_Toc117011441"/>
      <w:bookmarkStart w:id="5044" w:name="_Toc108429646"/>
      <w:bookmarkStart w:id="5045" w:name="_Toc117011442"/>
      <w:bookmarkStart w:id="5046" w:name="_Toc108429647"/>
      <w:bookmarkStart w:id="5047" w:name="_Toc117011443"/>
      <w:bookmarkStart w:id="5048" w:name="_Toc108429648"/>
      <w:bookmarkStart w:id="5049" w:name="_Toc117011444"/>
      <w:bookmarkStart w:id="5050" w:name="_Toc108429649"/>
      <w:bookmarkStart w:id="5051" w:name="_Toc117011445"/>
      <w:bookmarkStart w:id="5052" w:name="_Toc108429650"/>
      <w:bookmarkStart w:id="5053" w:name="_Toc117011446"/>
      <w:bookmarkStart w:id="5054" w:name="_Toc108429651"/>
      <w:bookmarkStart w:id="5055" w:name="_Toc117011447"/>
      <w:bookmarkStart w:id="5056" w:name="_Toc108429652"/>
      <w:bookmarkStart w:id="5057" w:name="_Toc117011448"/>
      <w:bookmarkStart w:id="5058" w:name="_Toc108429653"/>
      <w:bookmarkStart w:id="5059" w:name="_Toc117011449"/>
      <w:bookmarkStart w:id="5060" w:name="_Toc108429654"/>
      <w:bookmarkStart w:id="5061" w:name="_Toc117011450"/>
      <w:bookmarkStart w:id="5062" w:name="_Toc108429655"/>
      <w:bookmarkStart w:id="5063" w:name="_Toc117011451"/>
      <w:bookmarkStart w:id="5064" w:name="_Toc108429656"/>
      <w:bookmarkStart w:id="5065" w:name="_Toc117011452"/>
      <w:bookmarkStart w:id="5066" w:name="_Toc108429657"/>
      <w:bookmarkStart w:id="5067" w:name="_Toc117011453"/>
      <w:bookmarkStart w:id="5068" w:name="_Toc108429658"/>
      <w:bookmarkStart w:id="5069" w:name="_Toc117011454"/>
      <w:bookmarkStart w:id="5070" w:name="_Toc108429659"/>
      <w:bookmarkStart w:id="5071" w:name="_Toc117011455"/>
      <w:bookmarkStart w:id="5072" w:name="_Toc108429660"/>
      <w:bookmarkStart w:id="5073" w:name="_Toc117011456"/>
      <w:bookmarkStart w:id="5074" w:name="_Toc108429661"/>
      <w:bookmarkStart w:id="5075" w:name="_Toc117011457"/>
      <w:bookmarkStart w:id="5076" w:name="_Toc108429662"/>
      <w:bookmarkStart w:id="5077" w:name="_Toc117011458"/>
      <w:bookmarkStart w:id="5078" w:name="_Toc108429663"/>
      <w:bookmarkStart w:id="5079" w:name="_Toc117011459"/>
      <w:bookmarkStart w:id="5080" w:name="_Toc108429664"/>
      <w:bookmarkStart w:id="5081" w:name="_Toc117011460"/>
      <w:bookmarkStart w:id="5082" w:name="_Toc108429665"/>
      <w:bookmarkStart w:id="5083" w:name="_Toc117011461"/>
      <w:bookmarkStart w:id="5084" w:name="_Toc108429666"/>
      <w:bookmarkStart w:id="5085" w:name="_Toc117011462"/>
      <w:bookmarkStart w:id="5086" w:name="_Toc108429667"/>
      <w:bookmarkStart w:id="5087" w:name="_Toc117011463"/>
      <w:bookmarkStart w:id="5088" w:name="_Toc108429668"/>
      <w:bookmarkStart w:id="5089" w:name="_Toc117011464"/>
      <w:bookmarkStart w:id="5090" w:name="_Toc108429669"/>
      <w:bookmarkStart w:id="5091" w:name="_Toc117011465"/>
      <w:bookmarkStart w:id="5092" w:name="_Toc108429670"/>
      <w:bookmarkStart w:id="5093" w:name="_Toc117011466"/>
      <w:bookmarkStart w:id="5094" w:name="_Toc108429671"/>
      <w:bookmarkStart w:id="5095" w:name="_Toc117011467"/>
      <w:bookmarkStart w:id="5096" w:name="_Toc108429672"/>
      <w:bookmarkStart w:id="5097" w:name="_Toc117011468"/>
      <w:bookmarkStart w:id="5098" w:name="_Toc108429673"/>
      <w:bookmarkStart w:id="5099" w:name="_Toc117011469"/>
      <w:bookmarkStart w:id="5100" w:name="_Toc108429674"/>
      <w:bookmarkStart w:id="5101" w:name="_Toc117011470"/>
      <w:bookmarkStart w:id="5102" w:name="_Toc108429675"/>
      <w:bookmarkStart w:id="5103" w:name="_Toc117011471"/>
      <w:bookmarkStart w:id="5104" w:name="_Toc108429676"/>
      <w:bookmarkStart w:id="5105" w:name="_Toc117011472"/>
      <w:bookmarkStart w:id="5106" w:name="_Toc108429677"/>
      <w:bookmarkStart w:id="5107" w:name="_Toc117011473"/>
      <w:bookmarkStart w:id="5108" w:name="_Toc108429678"/>
      <w:bookmarkStart w:id="5109" w:name="_Toc117011474"/>
      <w:bookmarkStart w:id="5110" w:name="_Toc108429679"/>
      <w:bookmarkStart w:id="5111" w:name="_Toc117011475"/>
      <w:bookmarkStart w:id="5112" w:name="_Toc108429680"/>
      <w:bookmarkStart w:id="5113" w:name="_Toc117011476"/>
      <w:bookmarkStart w:id="5114" w:name="_Toc108429681"/>
      <w:bookmarkStart w:id="5115" w:name="_Toc117011477"/>
      <w:bookmarkStart w:id="5116" w:name="_Toc108429682"/>
      <w:bookmarkStart w:id="5117" w:name="_Toc117011478"/>
      <w:bookmarkStart w:id="5118" w:name="_Toc108429683"/>
      <w:bookmarkStart w:id="5119" w:name="_Toc117011479"/>
      <w:bookmarkStart w:id="5120" w:name="_Toc108429684"/>
      <w:bookmarkStart w:id="5121" w:name="_Toc117011480"/>
      <w:bookmarkStart w:id="5122" w:name="_Toc108429685"/>
      <w:bookmarkStart w:id="5123" w:name="_Toc117011481"/>
      <w:bookmarkStart w:id="5124" w:name="_Toc108429686"/>
      <w:bookmarkStart w:id="5125" w:name="_Toc117011482"/>
      <w:bookmarkStart w:id="5126" w:name="_Toc108429687"/>
      <w:bookmarkStart w:id="5127" w:name="_Toc117011483"/>
      <w:bookmarkStart w:id="5128" w:name="_Toc108429688"/>
      <w:bookmarkStart w:id="5129" w:name="_Toc117011484"/>
      <w:bookmarkStart w:id="5130" w:name="_Toc108429689"/>
      <w:bookmarkStart w:id="5131" w:name="_Toc117011485"/>
      <w:bookmarkStart w:id="5132" w:name="_Toc108429690"/>
      <w:bookmarkStart w:id="5133" w:name="_Toc117011486"/>
      <w:bookmarkStart w:id="5134" w:name="_Toc108429691"/>
      <w:bookmarkStart w:id="5135" w:name="_Toc117011487"/>
      <w:bookmarkStart w:id="5136" w:name="_Toc108429692"/>
      <w:bookmarkStart w:id="5137" w:name="_Toc117011488"/>
      <w:bookmarkStart w:id="5138" w:name="_Toc108429693"/>
      <w:bookmarkStart w:id="5139" w:name="_Toc117011489"/>
      <w:bookmarkStart w:id="5140" w:name="_Toc108429694"/>
      <w:bookmarkStart w:id="5141" w:name="_Toc117011490"/>
      <w:bookmarkStart w:id="5142" w:name="_Toc108429695"/>
      <w:bookmarkStart w:id="5143" w:name="_Toc117011491"/>
      <w:bookmarkStart w:id="5144" w:name="_Toc108429696"/>
      <w:bookmarkStart w:id="5145" w:name="_Toc117011492"/>
      <w:bookmarkStart w:id="5146" w:name="_Toc108429697"/>
      <w:bookmarkStart w:id="5147" w:name="_Toc117011493"/>
      <w:bookmarkStart w:id="5148" w:name="_Toc108429698"/>
      <w:bookmarkStart w:id="5149" w:name="_Toc117011494"/>
      <w:bookmarkStart w:id="5150" w:name="_Toc108429699"/>
      <w:bookmarkStart w:id="5151" w:name="_Toc117011495"/>
      <w:bookmarkStart w:id="5152" w:name="_Toc108429700"/>
      <w:bookmarkStart w:id="5153" w:name="_Toc117011496"/>
      <w:bookmarkStart w:id="5154" w:name="_Toc108429701"/>
      <w:bookmarkStart w:id="5155" w:name="_Toc117011497"/>
      <w:bookmarkStart w:id="5156" w:name="_Toc108429702"/>
      <w:bookmarkStart w:id="5157" w:name="_Toc117011498"/>
      <w:bookmarkStart w:id="5158" w:name="_Toc108429703"/>
      <w:bookmarkStart w:id="5159" w:name="_Toc117011499"/>
      <w:bookmarkStart w:id="5160" w:name="_Toc108429704"/>
      <w:bookmarkStart w:id="5161" w:name="_Toc117011500"/>
      <w:bookmarkStart w:id="5162" w:name="_Toc108429705"/>
      <w:bookmarkStart w:id="5163" w:name="_Toc117011501"/>
      <w:bookmarkStart w:id="5164" w:name="_Toc108429706"/>
      <w:bookmarkStart w:id="5165" w:name="_Toc117011502"/>
      <w:bookmarkStart w:id="5166" w:name="_Toc108429707"/>
      <w:bookmarkStart w:id="5167" w:name="_Toc117011503"/>
      <w:bookmarkStart w:id="5168" w:name="_Toc108429708"/>
      <w:bookmarkStart w:id="5169" w:name="_Toc117011504"/>
      <w:bookmarkStart w:id="5170" w:name="_Toc108429709"/>
      <w:bookmarkStart w:id="5171" w:name="_Toc117011505"/>
      <w:bookmarkStart w:id="5172" w:name="_Toc108429710"/>
      <w:bookmarkStart w:id="5173" w:name="_Toc117011506"/>
      <w:bookmarkStart w:id="5174" w:name="_Toc108429711"/>
      <w:bookmarkStart w:id="5175" w:name="_Toc117011507"/>
      <w:bookmarkStart w:id="5176" w:name="_Toc108429712"/>
      <w:bookmarkStart w:id="5177" w:name="_Toc117011508"/>
      <w:bookmarkStart w:id="5178" w:name="_Toc108429713"/>
      <w:bookmarkStart w:id="5179" w:name="_Toc117011509"/>
      <w:bookmarkStart w:id="5180" w:name="_Toc108429714"/>
      <w:bookmarkStart w:id="5181" w:name="_Toc117011510"/>
      <w:bookmarkStart w:id="5182" w:name="_Toc108429715"/>
      <w:bookmarkStart w:id="5183" w:name="_Toc117011511"/>
      <w:bookmarkStart w:id="5184" w:name="_Toc108429716"/>
      <w:bookmarkStart w:id="5185" w:name="_Toc117011512"/>
      <w:bookmarkStart w:id="5186" w:name="_Toc108429717"/>
      <w:bookmarkStart w:id="5187" w:name="_Toc117011513"/>
      <w:bookmarkStart w:id="5188" w:name="_Toc108429718"/>
      <w:bookmarkStart w:id="5189" w:name="_Toc117011514"/>
      <w:bookmarkStart w:id="5190" w:name="_Toc108429719"/>
      <w:bookmarkStart w:id="5191" w:name="_Toc117011515"/>
      <w:bookmarkStart w:id="5192" w:name="_Toc108429720"/>
      <w:bookmarkStart w:id="5193" w:name="_Toc117011516"/>
      <w:bookmarkStart w:id="5194" w:name="_Toc108429721"/>
      <w:bookmarkStart w:id="5195" w:name="_Toc117011517"/>
      <w:bookmarkStart w:id="5196" w:name="_Toc108429722"/>
      <w:bookmarkStart w:id="5197" w:name="_Toc117011518"/>
      <w:bookmarkStart w:id="5198" w:name="_Toc108429723"/>
      <w:bookmarkStart w:id="5199" w:name="_Toc117011519"/>
      <w:bookmarkStart w:id="5200" w:name="_Toc108429724"/>
      <w:bookmarkStart w:id="5201" w:name="_Toc117011520"/>
      <w:bookmarkStart w:id="5202" w:name="_Toc108429725"/>
      <w:bookmarkStart w:id="5203" w:name="_Toc117011521"/>
      <w:bookmarkStart w:id="5204" w:name="_Toc108429726"/>
      <w:bookmarkStart w:id="5205" w:name="_Toc117011522"/>
      <w:bookmarkStart w:id="5206" w:name="_Toc108429727"/>
      <w:bookmarkStart w:id="5207" w:name="_Toc117011523"/>
      <w:bookmarkStart w:id="5208" w:name="_Toc108429728"/>
      <w:bookmarkStart w:id="5209" w:name="_Toc117011524"/>
      <w:bookmarkStart w:id="5210" w:name="_Toc108429729"/>
      <w:bookmarkStart w:id="5211" w:name="_Toc117011525"/>
      <w:bookmarkStart w:id="5212" w:name="_Toc108429730"/>
      <w:bookmarkStart w:id="5213" w:name="_Toc117011526"/>
      <w:bookmarkStart w:id="5214" w:name="_Toc108429731"/>
      <w:bookmarkStart w:id="5215" w:name="_Toc117011527"/>
      <w:bookmarkStart w:id="5216" w:name="_Toc108429732"/>
      <w:bookmarkStart w:id="5217" w:name="_Toc117011528"/>
      <w:bookmarkStart w:id="5218" w:name="_Toc108429733"/>
      <w:bookmarkStart w:id="5219" w:name="_Toc117011529"/>
      <w:bookmarkStart w:id="5220" w:name="_Toc108429734"/>
      <w:bookmarkStart w:id="5221" w:name="_Toc117011530"/>
      <w:bookmarkStart w:id="5222" w:name="_Toc108429735"/>
      <w:bookmarkStart w:id="5223" w:name="_Toc117011531"/>
      <w:bookmarkStart w:id="5224" w:name="_Toc108429736"/>
      <w:bookmarkStart w:id="5225" w:name="_Toc117011532"/>
      <w:bookmarkStart w:id="5226" w:name="_Toc108429737"/>
      <w:bookmarkStart w:id="5227" w:name="_Toc117011533"/>
      <w:bookmarkStart w:id="5228" w:name="_Toc108429738"/>
      <w:bookmarkStart w:id="5229" w:name="_Toc117011534"/>
      <w:bookmarkStart w:id="5230" w:name="_Toc108429739"/>
      <w:bookmarkStart w:id="5231" w:name="_Toc117011535"/>
      <w:bookmarkStart w:id="5232" w:name="_Toc108429740"/>
      <w:bookmarkStart w:id="5233" w:name="_Toc117011536"/>
      <w:bookmarkStart w:id="5234" w:name="_Toc108429741"/>
      <w:bookmarkStart w:id="5235" w:name="_Toc117011537"/>
      <w:bookmarkStart w:id="5236" w:name="_Toc108429742"/>
      <w:bookmarkStart w:id="5237" w:name="_Toc117011538"/>
      <w:bookmarkStart w:id="5238" w:name="_Toc108429743"/>
      <w:bookmarkStart w:id="5239" w:name="_Toc117011539"/>
      <w:bookmarkStart w:id="5240" w:name="_Toc108429744"/>
      <w:bookmarkStart w:id="5241" w:name="_Toc117011540"/>
      <w:bookmarkStart w:id="5242" w:name="_Toc108429745"/>
      <w:bookmarkStart w:id="5243" w:name="_Toc117011541"/>
      <w:bookmarkStart w:id="5244" w:name="_Toc108429746"/>
      <w:bookmarkStart w:id="5245" w:name="_Toc117011542"/>
      <w:bookmarkStart w:id="5246" w:name="_Toc108429747"/>
      <w:bookmarkStart w:id="5247" w:name="_Toc117011543"/>
      <w:bookmarkStart w:id="5248" w:name="_Toc108429748"/>
      <w:bookmarkStart w:id="5249" w:name="_Toc117011544"/>
      <w:bookmarkStart w:id="5250" w:name="_Toc108429749"/>
      <w:bookmarkStart w:id="5251" w:name="_Toc117011545"/>
      <w:bookmarkStart w:id="5252" w:name="_Toc108429750"/>
      <w:bookmarkStart w:id="5253" w:name="_Toc117011546"/>
      <w:bookmarkStart w:id="5254" w:name="_Toc108429751"/>
      <w:bookmarkStart w:id="5255" w:name="_Toc117011547"/>
      <w:bookmarkStart w:id="5256" w:name="_Toc108429752"/>
      <w:bookmarkStart w:id="5257" w:name="_Toc117011548"/>
      <w:bookmarkStart w:id="5258" w:name="_Toc108429753"/>
      <w:bookmarkStart w:id="5259" w:name="_Toc117011549"/>
      <w:bookmarkStart w:id="5260" w:name="_Toc108429754"/>
      <w:bookmarkStart w:id="5261" w:name="_Toc117011550"/>
      <w:bookmarkStart w:id="5262" w:name="_Toc108429755"/>
      <w:bookmarkStart w:id="5263" w:name="_Toc117011551"/>
      <w:bookmarkStart w:id="5264" w:name="_Toc108429756"/>
      <w:bookmarkStart w:id="5265" w:name="_Toc117011552"/>
      <w:bookmarkStart w:id="5266" w:name="_Toc108429757"/>
      <w:bookmarkStart w:id="5267" w:name="_Toc117011553"/>
      <w:bookmarkStart w:id="5268" w:name="_Toc108429758"/>
      <w:bookmarkStart w:id="5269" w:name="_Toc117011554"/>
      <w:bookmarkStart w:id="5270" w:name="_Toc108429759"/>
      <w:bookmarkStart w:id="5271" w:name="_Toc117011555"/>
      <w:bookmarkStart w:id="5272" w:name="_Toc108429760"/>
      <w:bookmarkStart w:id="5273" w:name="_Toc117011556"/>
      <w:bookmarkStart w:id="5274" w:name="_Toc108429761"/>
      <w:bookmarkStart w:id="5275" w:name="_Toc117011557"/>
      <w:bookmarkStart w:id="5276" w:name="_Toc108429762"/>
      <w:bookmarkStart w:id="5277" w:name="_Toc117011558"/>
      <w:bookmarkStart w:id="5278" w:name="_Toc108429763"/>
      <w:bookmarkStart w:id="5279" w:name="_Toc117011559"/>
      <w:bookmarkStart w:id="5280" w:name="_Toc108429764"/>
      <w:bookmarkStart w:id="5281" w:name="_Toc117011560"/>
      <w:bookmarkStart w:id="5282" w:name="_Toc108429765"/>
      <w:bookmarkStart w:id="5283" w:name="_Toc117011561"/>
      <w:bookmarkStart w:id="5284" w:name="_Toc108429766"/>
      <w:bookmarkStart w:id="5285" w:name="_Toc117011562"/>
      <w:bookmarkStart w:id="5286" w:name="_Toc108429767"/>
      <w:bookmarkStart w:id="5287" w:name="_Toc117011563"/>
      <w:bookmarkStart w:id="5288" w:name="_Toc108429768"/>
      <w:bookmarkStart w:id="5289" w:name="_Toc117011564"/>
      <w:bookmarkStart w:id="5290" w:name="_Toc108429769"/>
      <w:bookmarkStart w:id="5291" w:name="_Toc117011565"/>
      <w:bookmarkStart w:id="5292" w:name="_Toc108429770"/>
      <w:bookmarkStart w:id="5293" w:name="_Toc117011566"/>
      <w:bookmarkStart w:id="5294" w:name="_Toc108429771"/>
      <w:bookmarkStart w:id="5295" w:name="_Toc117011567"/>
      <w:bookmarkStart w:id="5296" w:name="_Toc108429772"/>
      <w:bookmarkStart w:id="5297" w:name="_Toc117011568"/>
      <w:bookmarkStart w:id="5298" w:name="_Toc108429773"/>
      <w:bookmarkStart w:id="5299" w:name="_Toc117011569"/>
      <w:bookmarkStart w:id="5300" w:name="_Toc108429774"/>
      <w:bookmarkStart w:id="5301" w:name="_Toc117011570"/>
      <w:bookmarkStart w:id="5302" w:name="_Toc108429775"/>
      <w:bookmarkStart w:id="5303" w:name="_Toc117011571"/>
      <w:bookmarkStart w:id="5304" w:name="_Toc108429776"/>
      <w:bookmarkStart w:id="5305" w:name="_Toc117011572"/>
      <w:bookmarkStart w:id="5306" w:name="_Toc108429777"/>
      <w:bookmarkStart w:id="5307" w:name="_Toc117011573"/>
      <w:bookmarkStart w:id="5308" w:name="_Toc108429778"/>
      <w:bookmarkStart w:id="5309" w:name="_Toc117011574"/>
      <w:bookmarkStart w:id="5310" w:name="_Toc108429779"/>
      <w:bookmarkStart w:id="5311" w:name="_Toc117011575"/>
      <w:bookmarkStart w:id="5312" w:name="_Toc108429780"/>
      <w:bookmarkStart w:id="5313" w:name="_Toc117011576"/>
      <w:bookmarkStart w:id="5314" w:name="_Toc108429781"/>
      <w:bookmarkStart w:id="5315" w:name="_Toc117011577"/>
      <w:bookmarkStart w:id="5316" w:name="_Toc108429782"/>
      <w:bookmarkStart w:id="5317" w:name="_Toc117011578"/>
      <w:bookmarkStart w:id="5318" w:name="_Toc108429783"/>
      <w:bookmarkStart w:id="5319" w:name="_Toc117011579"/>
      <w:bookmarkStart w:id="5320" w:name="_Toc108429784"/>
      <w:bookmarkStart w:id="5321" w:name="_Toc117011580"/>
      <w:bookmarkStart w:id="5322" w:name="_Toc108429785"/>
      <w:bookmarkStart w:id="5323" w:name="_Toc117011581"/>
      <w:bookmarkStart w:id="5324" w:name="_Toc108429786"/>
      <w:bookmarkStart w:id="5325" w:name="_Toc117011582"/>
      <w:bookmarkStart w:id="5326" w:name="_Toc108429787"/>
      <w:bookmarkStart w:id="5327" w:name="_Toc117011583"/>
      <w:bookmarkStart w:id="5328" w:name="_Toc108429788"/>
      <w:bookmarkStart w:id="5329" w:name="_Toc117011584"/>
      <w:bookmarkStart w:id="5330" w:name="_Toc108429789"/>
      <w:bookmarkStart w:id="5331" w:name="_Toc117011585"/>
      <w:bookmarkStart w:id="5332" w:name="_Toc108429790"/>
      <w:bookmarkStart w:id="5333" w:name="_Toc117011586"/>
      <w:bookmarkStart w:id="5334" w:name="_Toc108429791"/>
      <w:bookmarkStart w:id="5335" w:name="_Toc117011587"/>
      <w:bookmarkStart w:id="5336" w:name="_Toc108429792"/>
      <w:bookmarkStart w:id="5337" w:name="_Toc117011588"/>
      <w:bookmarkStart w:id="5338" w:name="_Toc108429793"/>
      <w:bookmarkStart w:id="5339" w:name="_Toc117011589"/>
      <w:bookmarkStart w:id="5340" w:name="_Toc108429794"/>
      <w:bookmarkStart w:id="5341" w:name="_Toc117011590"/>
      <w:bookmarkStart w:id="5342" w:name="_Toc108429795"/>
      <w:bookmarkStart w:id="5343" w:name="_Toc117011591"/>
      <w:bookmarkStart w:id="5344" w:name="_Toc108429796"/>
      <w:bookmarkStart w:id="5345" w:name="_Toc117011592"/>
      <w:bookmarkStart w:id="5346" w:name="_Toc108429797"/>
      <w:bookmarkStart w:id="5347" w:name="_Toc117011593"/>
      <w:bookmarkStart w:id="5348" w:name="_Toc108429798"/>
      <w:bookmarkStart w:id="5349" w:name="_Toc117011594"/>
      <w:bookmarkStart w:id="5350" w:name="_Toc108429799"/>
      <w:bookmarkStart w:id="5351" w:name="_Toc117011595"/>
      <w:bookmarkStart w:id="5352" w:name="_Toc108429800"/>
      <w:bookmarkStart w:id="5353" w:name="_Toc117011596"/>
      <w:bookmarkStart w:id="5354" w:name="_Toc108429801"/>
      <w:bookmarkStart w:id="5355" w:name="_Toc117011597"/>
      <w:bookmarkStart w:id="5356" w:name="_Toc108429803"/>
      <w:bookmarkStart w:id="5357" w:name="_Toc117011599"/>
      <w:bookmarkStart w:id="5358" w:name="_Toc108429804"/>
      <w:bookmarkStart w:id="5359" w:name="_Toc117011600"/>
      <w:bookmarkStart w:id="5360" w:name="_Toc108429806"/>
      <w:bookmarkStart w:id="5361" w:name="_Toc117011602"/>
      <w:bookmarkStart w:id="5362" w:name="_Toc108429807"/>
      <w:bookmarkStart w:id="5363" w:name="_Toc117011603"/>
      <w:bookmarkStart w:id="5364" w:name="_Toc108429809"/>
      <w:bookmarkStart w:id="5365" w:name="_Toc117011605"/>
      <w:bookmarkStart w:id="5366" w:name="_Toc108429810"/>
      <w:bookmarkStart w:id="5367" w:name="_Toc117011606"/>
      <w:bookmarkStart w:id="5368" w:name="_Toc108429811"/>
      <w:bookmarkStart w:id="5369" w:name="_Toc117011607"/>
      <w:bookmarkStart w:id="5370" w:name="_Toc108429812"/>
      <w:bookmarkStart w:id="5371" w:name="_Toc117011608"/>
      <w:bookmarkStart w:id="5372" w:name="_Toc108429813"/>
      <w:bookmarkStart w:id="5373" w:name="_Toc117011609"/>
      <w:bookmarkStart w:id="5374" w:name="_Toc108429814"/>
      <w:bookmarkStart w:id="5375" w:name="_Toc117011610"/>
      <w:bookmarkStart w:id="5376" w:name="_Toc108429815"/>
      <w:bookmarkStart w:id="5377" w:name="_Toc117011611"/>
      <w:bookmarkStart w:id="5378" w:name="_Toc108429816"/>
      <w:bookmarkStart w:id="5379" w:name="_Toc117011612"/>
      <w:bookmarkStart w:id="5380" w:name="_Toc108429817"/>
      <w:bookmarkStart w:id="5381" w:name="_Toc117011613"/>
      <w:bookmarkStart w:id="5382" w:name="_Toc108429818"/>
      <w:bookmarkStart w:id="5383" w:name="_Toc117011614"/>
      <w:bookmarkStart w:id="5384" w:name="_Toc108429819"/>
      <w:bookmarkStart w:id="5385" w:name="_Toc117011615"/>
      <w:bookmarkStart w:id="5386" w:name="_Toc108429820"/>
      <w:bookmarkStart w:id="5387" w:name="_Toc117011616"/>
      <w:bookmarkStart w:id="5388" w:name="_Toc108429821"/>
      <w:bookmarkStart w:id="5389" w:name="_Toc117011617"/>
      <w:bookmarkStart w:id="5390" w:name="_Toc108429822"/>
      <w:bookmarkStart w:id="5391" w:name="_Toc117011618"/>
      <w:bookmarkStart w:id="5392" w:name="_Toc108429823"/>
      <w:bookmarkStart w:id="5393" w:name="_Toc117011619"/>
      <w:bookmarkStart w:id="5394" w:name="_Toc108429824"/>
      <w:bookmarkStart w:id="5395" w:name="_Toc117011620"/>
      <w:bookmarkStart w:id="5396" w:name="_Toc108429825"/>
      <w:bookmarkStart w:id="5397" w:name="_Toc117011621"/>
      <w:bookmarkStart w:id="5398" w:name="_Toc108429826"/>
      <w:bookmarkStart w:id="5399" w:name="_Toc117011622"/>
      <w:bookmarkStart w:id="5400" w:name="_Toc108429827"/>
      <w:bookmarkStart w:id="5401" w:name="_Toc117011623"/>
      <w:bookmarkStart w:id="5402" w:name="_Toc108429828"/>
      <w:bookmarkStart w:id="5403" w:name="_Toc117011624"/>
      <w:bookmarkStart w:id="5404" w:name="_Toc108429829"/>
      <w:bookmarkStart w:id="5405" w:name="_Toc117011625"/>
      <w:bookmarkStart w:id="5406" w:name="_Toc108429830"/>
      <w:bookmarkStart w:id="5407" w:name="_Toc117011626"/>
      <w:bookmarkStart w:id="5408" w:name="_Toc108429831"/>
      <w:bookmarkStart w:id="5409" w:name="_Toc117011627"/>
      <w:bookmarkStart w:id="5410" w:name="_Toc108429832"/>
      <w:bookmarkStart w:id="5411" w:name="_Toc117011628"/>
      <w:bookmarkStart w:id="5412" w:name="_Toc108429833"/>
      <w:bookmarkStart w:id="5413" w:name="_Toc117011629"/>
      <w:bookmarkStart w:id="5414" w:name="_Toc108429834"/>
      <w:bookmarkStart w:id="5415" w:name="_Toc117011630"/>
      <w:bookmarkStart w:id="5416" w:name="_Toc108429835"/>
      <w:bookmarkStart w:id="5417" w:name="_Toc117011631"/>
      <w:bookmarkStart w:id="5418" w:name="_Toc108429836"/>
      <w:bookmarkStart w:id="5419" w:name="_Toc117011632"/>
      <w:bookmarkStart w:id="5420" w:name="_Toc108429837"/>
      <w:bookmarkStart w:id="5421" w:name="_Toc117011633"/>
      <w:bookmarkStart w:id="5422" w:name="_Toc108429838"/>
      <w:bookmarkStart w:id="5423" w:name="_Toc117011634"/>
      <w:bookmarkStart w:id="5424" w:name="_Toc108429839"/>
      <w:bookmarkStart w:id="5425" w:name="_Toc117011635"/>
      <w:bookmarkStart w:id="5426" w:name="_Toc108429840"/>
      <w:bookmarkStart w:id="5427" w:name="_Toc117011636"/>
      <w:bookmarkStart w:id="5428" w:name="_Toc108429841"/>
      <w:bookmarkStart w:id="5429" w:name="_Toc117011637"/>
      <w:bookmarkStart w:id="5430" w:name="_Toc108429842"/>
      <w:bookmarkStart w:id="5431" w:name="_Toc117011638"/>
      <w:bookmarkStart w:id="5432" w:name="_Toc108429843"/>
      <w:bookmarkStart w:id="5433" w:name="_Toc117011639"/>
      <w:bookmarkStart w:id="5434" w:name="_Toc108429844"/>
      <w:bookmarkStart w:id="5435" w:name="_Toc117011640"/>
      <w:bookmarkStart w:id="5436" w:name="_Toc108429845"/>
      <w:bookmarkStart w:id="5437" w:name="_Toc117011641"/>
      <w:bookmarkStart w:id="5438" w:name="_Toc108429846"/>
      <w:bookmarkStart w:id="5439" w:name="_Toc117011642"/>
      <w:bookmarkStart w:id="5440" w:name="_Toc108429847"/>
      <w:bookmarkStart w:id="5441" w:name="_Toc117011643"/>
      <w:bookmarkStart w:id="5442" w:name="_Toc108429848"/>
      <w:bookmarkStart w:id="5443" w:name="_Toc117011644"/>
      <w:bookmarkStart w:id="5444" w:name="_Toc108429849"/>
      <w:bookmarkStart w:id="5445" w:name="_Toc117011645"/>
      <w:bookmarkStart w:id="5446" w:name="_Toc108429850"/>
      <w:bookmarkStart w:id="5447" w:name="_Toc117011646"/>
      <w:bookmarkStart w:id="5448" w:name="_Toc108429851"/>
      <w:bookmarkStart w:id="5449" w:name="_Toc117011647"/>
      <w:bookmarkStart w:id="5450" w:name="_Toc108429852"/>
      <w:bookmarkStart w:id="5451" w:name="_Toc117011648"/>
      <w:bookmarkStart w:id="5452" w:name="_Toc108429853"/>
      <w:bookmarkStart w:id="5453" w:name="_Toc117011649"/>
      <w:bookmarkStart w:id="5454" w:name="_Toc108429854"/>
      <w:bookmarkStart w:id="5455" w:name="_Toc117011650"/>
      <w:bookmarkStart w:id="5456" w:name="_Toc108429855"/>
      <w:bookmarkStart w:id="5457" w:name="_Toc117011651"/>
      <w:bookmarkStart w:id="5458" w:name="_Toc108429856"/>
      <w:bookmarkStart w:id="5459" w:name="_Toc117011652"/>
      <w:bookmarkStart w:id="5460" w:name="_Toc108429857"/>
      <w:bookmarkStart w:id="5461" w:name="_Toc117011653"/>
      <w:bookmarkStart w:id="5462" w:name="_Toc108429858"/>
      <w:bookmarkStart w:id="5463" w:name="_Toc117011654"/>
      <w:bookmarkStart w:id="5464" w:name="_Toc108429859"/>
      <w:bookmarkStart w:id="5465" w:name="_Toc117011655"/>
      <w:bookmarkStart w:id="5466" w:name="_Toc108429860"/>
      <w:bookmarkStart w:id="5467" w:name="_Toc117011656"/>
      <w:bookmarkStart w:id="5468" w:name="_Toc108429861"/>
      <w:bookmarkStart w:id="5469" w:name="_Toc117011657"/>
      <w:bookmarkStart w:id="5470" w:name="_Toc108429862"/>
      <w:bookmarkStart w:id="5471" w:name="_Toc117011658"/>
      <w:bookmarkStart w:id="5472" w:name="_Toc108429863"/>
      <w:bookmarkStart w:id="5473" w:name="_Toc117011659"/>
      <w:bookmarkStart w:id="5474" w:name="_Toc108429864"/>
      <w:bookmarkStart w:id="5475" w:name="_Toc117011660"/>
      <w:bookmarkStart w:id="5476" w:name="_Toc108429865"/>
      <w:bookmarkStart w:id="5477" w:name="_Toc117011661"/>
      <w:bookmarkStart w:id="5478" w:name="_Toc108429866"/>
      <w:bookmarkStart w:id="5479" w:name="_Toc117011662"/>
      <w:bookmarkStart w:id="5480" w:name="_Toc108429867"/>
      <w:bookmarkStart w:id="5481" w:name="_Toc117011663"/>
      <w:bookmarkStart w:id="5482" w:name="_Toc108429868"/>
      <w:bookmarkStart w:id="5483" w:name="_Toc117011664"/>
      <w:bookmarkStart w:id="5484" w:name="_Toc108429869"/>
      <w:bookmarkStart w:id="5485" w:name="_Toc117011665"/>
      <w:bookmarkStart w:id="5486" w:name="_Toc108429870"/>
      <w:bookmarkStart w:id="5487" w:name="_Toc117011666"/>
      <w:bookmarkStart w:id="5488" w:name="_Toc108429871"/>
      <w:bookmarkStart w:id="5489" w:name="_Toc117011667"/>
      <w:bookmarkStart w:id="5490" w:name="_Toc108429872"/>
      <w:bookmarkStart w:id="5491" w:name="_Toc117011668"/>
      <w:bookmarkStart w:id="5492" w:name="_Toc108429873"/>
      <w:bookmarkStart w:id="5493" w:name="_Toc117011669"/>
      <w:bookmarkStart w:id="5494" w:name="_Toc108429874"/>
      <w:bookmarkStart w:id="5495" w:name="_Toc117011670"/>
      <w:bookmarkStart w:id="5496" w:name="_Toc108429875"/>
      <w:bookmarkStart w:id="5497" w:name="_Toc117011671"/>
      <w:bookmarkStart w:id="5498" w:name="_Toc108429876"/>
      <w:bookmarkStart w:id="5499" w:name="_Toc117011672"/>
      <w:bookmarkStart w:id="5500" w:name="_Toc108429877"/>
      <w:bookmarkStart w:id="5501" w:name="_Toc117011673"/>
      <w:bookmarkStart w:id="5502" w:name="_Toc108429878"/>
      <w:bookmarkStart w:id="5503" w:name="_Toc117011674"/>
      <w:bookmarkStart w:id="5504" w:name="_Toc108429879"/>
      <w:bookmarkStart w:id="5505" w:name="_Toc117011675"/>
      <w:bookmarkStart w:id="5506" w:name="_Toc108429880"/>
      <w:bookmarkStart w:id="5507" w:name="_Toc117011676"/>
      <w:bookmarkStart w:id="5508" w:name="_Toc108429881"/>
      <w:bookmarkStart w:id="5509" w:name="_Toc117011677"/>
      <w:bookmarkStart w:id="5510" w:name="_Toc108429882"/>
      <w:bookmarkStart w:id="5511" w:name="_Toc117011678"/>
      <w:bookmarkStart w:id="5512" w:name="_Toc108429883"/>
      <w:bookmarkStart w:id="5513" w:name="_Toc117011679"/>
      <w:bookmarkStart w:id="5514" w:name="_Toc108429884"/>
      <w:bookmarkStart w:id="5515" w:name="_Toc117011680"/>
      <w:bookmarkStart w:id="5516" w:name="_Toc108429885"/>
      <w:bookmarkStart w:id="5517" w:name="_Toc117011681"/>
      <w:bookmarkStart w:id="5518" w:name="_Toc108429886"/>
      <w:bookmarkStart w:id="5519" w:name="_Toc117011682"/>
      <w:bookmarkStart w:id="5520" w:name="_Toc108429887"/>
      <w:bookmarkStart w:id="5521" w:name="_Toc117011683"/>
      <w:bookmarkStart w:id="5522" w:name="_Toc108429888"/>
      <w:bookmarkStart w:id="5523" w:name="_Toc117011684"/>
      <w:bookmarkStart w:id="5524" w:name="_Toc108429889"/>
      <w:bookmarkStart w:id="5525" w:name="_Toc117011685"/>
      <w:bookmarkStart w:id="5526" w:name="_Toc4055517"/>
      <w:bookmarkStart w:id="5527" w:name="_Toc6215358"/>
      <w:bookmarkStart w:id="5528" w:name="_Ref12361779"/>
      <w:bookmarkStart w:id="5529" w:name="_Toc24731168"/>
      <w:bookmarkStart w:id="5530" w:name="_Toc168435980"/>
      <w:bookmarkEnd w:id="1931"/>
      <w:bookmarkEnd w:id="1932"/>
      <w:bookmarkEnd w:id="1933"/>
      <w:bookmarkEnd w:id="1934"/>
      <w:bookmarkEnd w:id="1935"/>
      <w:bookmarkEnd w:id="1936"/>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r>
        <w:t>Sensed</w:t>
      </w:r>
      <w:r w:rsidR="00016737">
        <w:t xml:space="preserve"> point sequence</w:t>
      </w:r>
      <w:bookmarkEnd w:id="5530"/>
      <w:r w:rsidR="00BC0061">
        <w:fldChar w:fldCharType="begin"/>
      </w:r>
      <w:r w:rsidR="00BC0061">
        <w:rPr>
          <w:rStyle w:val="HdgMarker"/>
        </w:rPr>
        <w:instrText>Q</w:instrText>
      </w:r>
      <w:r w:rsidR="00BC0061">
        <w:instrText>UOTE "" \* Charformat</w:instrText>
      </w:r>
      <w:r w:rsidR="00BC0061">
        <w:fldChar w:fldCharType="end"/>
      </w:r>
    </w:p>
    <w:p w14:paraId="64466BDD" w14:textId="1B02BE6C" w:rsidR="008D0678" w:rsidRDefault="008D0678" w:rsidP="00FD12B5">
      <w:pPr>
        <w:pStyle w:val="Heading3"/>
      </w:pPr>
      <w:bookmarkStart w:id="5531" w:name="_Toc168435981"/>
      <w:r>
        <w:t>General</w:t>
      </w:r>
      <w:bookmarkEnd w:id="5531"/>
      <w:r w:rsidR="00BC0061">
        <w:fldChar w:fldCharType="begin"/>
      </w:r>
      <w:r w:rsidR="00BC0061">
        <w:rPr>
          <w:rStyle w:val="HdgMarker"/>
        </w:rPr>
        <w:instrText>Q</w:instrText>
      </w:r>
      <w:r w:rsidR="00BC0061">
        <w:instrText>UOTE "" \* Charformat</w:instrText>
      </w:r>
      <w:r w:rsidR="00BC0061">
        <w:fldChar w:fldCharType="end"/>
      </w:r>
    </w:p>
    <w:p w14:paraId="19C3AC1B" w14:textId="16C20C0F" w:rsidR="00BF0574" w:rsidRPr="00A4559E" w:rsidRDefault="00BF0574" w:rsidP="004C051A">
      <w:pPr>
        <w:rPr>
          <w:lang w:eastAsia="ja-JP"/>
        </w:rPr>
      </w:pPr>
      <w:r w:rsidRPr="00A4559E">
        <w:rPr>
          <w:lang w:eastAsia="ja-JP"/>
        </w:rPr>
        <w:t xml:space="preserve">Subclause </w:t>
      </w:r>
      <w:r w:rsidRPr="00A4559E">
        <w:rPr>
          <w:lang w:eastAsia="ja-JP"/>
        </w:rPr>
        <w:fldChar w:fldCharType="begin"/>
      </w:r>
      <w:r w:rsidRPr="00A4559E">
        <w:rPr>
          <w:lang w:eastAsia="ja-JP"/>
        </w:rPr>
        <w:instrText xml:space="preserve"> REF _Ref92718745 \r \h </w:instrText>
      </w:r>
      <w:r w:rsidR="00281522">
        <w:rPr>
          <w:lang w:eastAsia="ja-JP"/>
        </w:rPr>
        <w:instrText xml:space="preserve"> \* MERGEFORMAT </w:instrText>
      </w:r>
      <w:r w:rsidRPr="00A4559E">
        <w:rPr>
          <w:lang w:eastAsia="ja-JP"/>
        </w:rPr>
      </w:r>
      <w:r w:rsidRPr="00A4559E">
        <w:rPr>
          <w:lang w:eastAsia="ja-JP"/>
        </w:rPr>
        <w:fldChar w:fldCharType="separate"/>
      </w:r>
      <w:r w:rsidR="00A64ED4">
        <w:rPr>
          <w:lang w:eastAsia="ja-JP"/>
        </w:rPr>
        <w:t>9.2</w:t>
      </w:r>
      <w:r w:rsidRPr="00A4559E">
        <w:rPr>
          <w:lang w:eastAsia="ja-JP"/>
        </w:rPr>
        <w:fldChar w:fldCharType="end"/>
      </w:r>
      <w:r w:rsidRPr="00A4559E">
        <w:rPr>
          <w:lang w:eastAsia="ja-JP"/>
        </w:rPr>
        <w:t xml:space="preserve"> specifies the reconstruction of point positions from parsed </w:t>
      </w:r>
      <w:r w:rsidR="00016737">
        <w:rPr>
          <w:lang w:eastAsia="ja-JP"/>
        </w:rPr>
        <w:t>sensed point sequence</w:t>
      </w:r>
      <w:r w:rsidRPr="00A4559E">
        <w:rPr>
          <w:lang w:eastAsia="ja-JP"/>
        </w:rPr>
        <w:t>.</w:t>
      </w:r>
    </w:p>
    <w:p w14:paraId="6D242E2E" w14:textId="4BBEF392" w:rsidR="00BF0574" w:rsidRDefault="0074269D" w:rsidP="004C051A">
      <w:pPr>
        <w:rPr>
          <w:lang w:eastAsia="ja-JP"/>
        </w:rPr>
      </w:pPr>
      <w:r w:rsidRPr="005340A0">
        <w:rPr>
          <w:lang w:eastAsia="ja-JP"/>
        </w:rPr>
        <w:t>The s</w:t>
      </w:r>
      <w:r w:rsidR="00D71450" w:rsidRPr="005340A0">
        <w:rPr>
          <w:lang w:eastAsia="ja-JP"/>
        </w:rPr>
        <w:t>lice geometry</w:t>
      </w:r>
      <w:r w:rsidR="00877895" w:rsidRPr="005340A0">
        <w:rPr>
          <w:lang w:eastAsia="ja-JP"/>
        </w:rPr>
        <w:t xml:space="preserve"> can be</w:t>
      </w:r>
      <w:r w:rsidR="00D71450" w:rsidRPr="005340A0">
        <w:rPr>
          <w:lang w:eastAsia="ja-JP"/>
        </w:rPr>
        <w:t xml:space="preserve"> represented by</w:t>
      </w:r>
      <w:r w:rsidR="00AB766F" w:rsidRPr="005340A0">
        <w:rPr>
          <w:lang w:eastAsia="ja-JP"/>
        </w:rPr>
        <w:t xml:space="preserve"> a sequence of</w:t>
      </w:r>
      <w:r w:rsidR="00D71450" w:rsidRPr="005340A0">
        <w:rPr>
          <w:lang w:eastAsia="ja-JP"/>
        </w:rPr>
        <w:t xml:space="preserve"> </w:t>
      </w:r>
      <w:r w:rsidR="00F646D8" w:rsidRPr="005340A0">
        <w:rPr>
          <w:lang w:eastAsia="ja-JP"/>
        </w:rPr>
        <w:t>coarse positions</w:t>
      </w:r>
      <w:r w:rsidR="00D71450" w:rsidRPr="005340A0">
        <w:rPr>
          <w:lang w:eastAsia="ja-JP"/>
        </w:rPr>
        <w:t>.</w:t>
      </w:r>
      <w:r w:rsidR="00BC3996" w:rsidRPr="005340A0">
        <w:rPr>
          <w:lang w:eastAsia="ja-JP"/>
        </w:rPr>
        <w:t xml:space="preserve"> Every</w:t>
      </w:r>
      <w:r w:rsidR="00BF0574" w:rsidRPr="005340A0">
        <w:rPr>
          <w:lang w:eastAsia="ja-JP"/>
        </w:rPr>
        <w:t xml:space="preserve"> </w:t>
      </w:r>
      <w:r w:rsidR="00C030B8" w:rsidRPr="005340A0">
        <w:rPr>
          <w:lang w:eastAsia="ja-JP"/>
        </w:rPr>
        <w:t xml:space="preserve">coarse position </w:t>
      </w:r>
      <w:r w:rsidR="00BF0574" w:rsidRPr="005340A0">
        <w:rPr>
          <w:lang w:eastAsia="ja-JP"/>
        </w:rPr>
        <w:t>specifies a single position</w:t>
      </w:r>
      <w:r w:rsidR="00F83E26" w:rsidRPr="005340A0">
        <w:rPr>
          <w:lang w:eastAsia="ja-JP"/>
        </w:rPr>
        <w:t xml:space="preserve"> projected in 2D plane </w:t>
      </w:r>
      <w:r w:rsidR="00694F1F" w:rsidRPr="005340A0">
        <w:rPr>
          <w:lang w:eastAsia="ja-JP"/>
        </w:rPr>
        <w:t>in (</w:t>
      </w:r>
      <m:oMath>
        <m:r>
          <m:rPr>
            <m:sty m:val="p"/>
          </m:rPr>
          <w:rPr>
            <w:rStyle w:val="VarNinline"/>
            <w:rFonts w:ascii="Cambria Math" w:hAnsi="Cambria Math"/>
          </w:rPr>
          <m:t>φ</m:t>
        </m:r>
        <m:r>
          <w:rPr>
            <w:rFonts w:ascii="Cambria Math" w:hAnsi="Cambria Math"/>
            <w:lang w:eastAsia="ja-JP"/>
          </w:rPr>
          <m:t>,</m:t>
        </m:r>
        <m:r>
          <m:rPr>
            <m:sty m:val="p"/>
          </m:rPr>
          <w:rPr>
            <w:rStyle w:val="VarNinline"/>
            <w:rFonts w:ascii="Cambria Math" w:hAnsi="Cambria Math"/>
          </w:rPr>
          <m:t>θ</m:t>
        </m:r>
      </m:oMath>
      <w:r w:rsidR="00694F1F" w:rsidRPr="005340A0">
        <w:rPr>
          <w:lang w:eastAsia="ja-JP"/>
        </w:rPr>
        <w:t>)</w:t>
      </w:r>
      <w:r w:rsidR="00664F87" w:rsidRPr="005340A0">
        <w:rPr>
          <w:lang w:eastAsia="ja-JP"/>
        </w:rPr>
        <w:t xml:space="preserve"> </w:t>
      </w:r>
      <w:r w:rsidR="001063E6" w:rsidRPr="005340A0">
        <w:rPr>
          <w:lang w:eastAsia="ja-JP"/>
        </w:rPr>
        <w:t>domain</w:t>
      </w:r>
      <w:r w:rsidR="00571857" w:rsidRPr="005340A0">
        <w:rPr>
          <w:lang w:eastAsia="ja-JP"/>
        </w:rPr>
        <w:t xml:space="preserve"> </w:t>
      </w:r>
      <w:r w:rsidR="00664F87" w:rsidRPr="005340A0">
        <w:rPr>
          <w:lang w:eastAsia="ja-JP"/>
        </w:rPr>
        <w:t>for one or more points</w:t>
      </w:r>
      <w:r w:rsidR="00BF0574" w:rsidRPr="005340A0">
        <w:rPr>
          <w:lang w:eastAsia="ja-JP"/>
        </w:rPr>
        <w:t xml:space="preserve">. Traversal of </w:t>
      </w:r>
      <w:r w:rsidR="00864786" w:rsidRPr="005340A0">
        <w:rPr>
          <w:lang w:eastAsia="ja-JP"/>
        </w:rPr>
        <w:t>coarse positions</w:t>
      </w:r>
      <w:r w:rsidR="00DE54A1" w:rsidRPr="005340A0">
        <w:rPr>
          <w:lang w:eastAsia="ja-JP"/>
        </w:rPr>
        <w:t xml:space="preserve"> is according to lexicographic order</w:t>
      </w:r>
      <w:r w:rsidR="00BF0574" w:rsidRPr="005340A0">
        <w:rPr>
          <w:lang w:eastAsia="ja-JP"/>
        </w:rPr>
        <w:t>.</w:t>
      </w:r>
    </w:p>
    <w:p w14:paraId="5F9A83F0" w14:textId="2FD470C4" w:rsidR="00652B4B" w:rsidRDefault="00C23DD7" w:rsidP="009A3FF6">
      <w:pPr>
        <w:pStyle w:val="Heading3"/>
      </w:pPr>
      <w:bookmarkStart w:id="5532" w:name="_Ref124861728"/>
      <w:bookmarkStart w:id="5533" w:name="_Toc168435982"/>
      <w:r>
        <w:t>State</w:t>
      </w:r>
      <w:r w:rsidR="00DD4841">
        <w:t xml:space="preserve"> variables</w:t>
      </w:r>
      <w:bookmarkEnd w:id="5532"/>
      <w:r w:rsidR="00C11C50">
        <w:t xml:space="preserve"> and expressions</w:t>
      </w:r>
      <w:bookmarkEnd w:id="5533"/>
    </w:p>
    <w:p w14:paraId="2CA63C94" w14:textId="0A2997E0" w:rsidR="00AE489D" w:rsidRPr="00A4559E" w:rsidRDefault="000E5BAD" w:rsidP="00AE489D">
      <w:pPr>
        <w:pStyle w:val="NormalKWN"/>
        <w:rPr>
          <w:lang w:eastAsia="ja-JP"/>
        </w:rPr>
      </w:pPr>
      <w:r>
        <w:rPr>
          <w:lang w:eastAsia="ja-JP"/>
        </w:rPr>
        <w:t>Sensed point sequence</w:t>
      </w:r>
      <w:r w:rsidR="00AE489D" w:rsidRPr="00A4559E">
        <w:rPr>
          <w:lang w:eastAsia="ja-JP"/>
        </w:rPr>
        <w:t xml:space="preserve"> decoding is specified in terms of the following state variables</w:t>
      </w:r>
      <w:r w:rsidR="008429D4">
        <w:rPr>
          <w:lang w:eastAsia="ja-JP"/>
        </w:rPr>
        <w:t xml:space="preserve"> and expressions</w:t>
      </w:r>
      <w:r w:rsidR="00AE489D" w:rsidRPr="00A4559E">
        <w:rPr>
          <w:lang w:eastAsia="ja-JP"/>
        </w:rPr>
        <w:t>:</w:t>
      </w:r>
    </w:p>
    <w:p w14:paraId="7D694E5D" w14:textId="615F992F" w:rsidR="000577B3" w:rsidRDefault="000577B3" w:rsidP="00AE489D">
      <w:r>
        <w:t xml:space="preserve">The variable </w:t>
      </w:r>
      <w:r w:rsidR="001E70DF">
        <w:fldChar w:fldCharType="begin"/>
      </w:r>
      <w:r w:rsidR="001E70DF">
        <w:instrText>XE</w:instrText>
      </w:r>
      <w:r w:rsidR="00856A9A">
        <w:instrText>“</w:instrText>
      </w:r>
      <w:r w:rsidR="00771168">
        <w:rPr>
          <w:rStyle w:val="VarNinline"/>
        </w:rPr>
        <w:instrText>HeadIdx</w:instrText>
      </w:r>
      <w:r w:rsidR="001E70DF">
        <w:instrText>\t "</w:instrText>
      </w:r>
      <w:r w:rsidR="00360369">
        <w:fldChar w:fldCharType="begin"/>
      </w:r>
      <w:r w:rsidR="00360369">
        <w:instrText xml:space="preserve"> REF _Ref124861728 \r </w:instrText>
      </w:r>
      <w:r w:rsidR="00856A9A">
        <w:instrText>”</w:instrText>
      </w:r>
      <w:r w:rsidR="00360369">
        <w:instrText xml:space="preserve">h </w:instrText>
      </w:r>
      <w:r w:rsidR="00360369">
        <w:fldChar w:fldCharType="separate"/>
      </w:r>
      <w:r w:rsidR="00360369">
        <w:instrText>9.2.2</w:instrText>
      </w:r>
      <w:r w:rsidR="00360369">
        <w:fldChar w:fldCharType="end"/>
      </w:r>
      <w:r w:rsidR="001E70DF">
        <w:instrText>"</w:instrText>
      </w:r>
      <w:r w:rsidR="001E70DF">
        <w:fldChar w:fldCharType="end"/>
      </w:r>
      <w:r>
        <w:rPr>
          <w:rStyle w:val="VarNinline"/>
        </w:rPr>
        <w:t>HeadIdx</w:t>
      </w:r>
      <w:r>
        <w:t xml:space="preserve"> </w:t>
      </w:r>
      <w:r w:rsidR="00ED08EA">
        <w:t>an iterative index o</w:t>
      </w:r>
      <w:r w:rsidR="009B228D">
        <w:t>n</w:t>
      </w:r>
      <w:r w:rsidR="00ED08EA">
        <w:t xml:space="preserve"> </w:t>
      </w:r>
      <w:r w:rsidR="00360369">
        <w:t xml:space="preserve">the </w:t>
      </w:r>
      <w:r w:rsidR="003E7B9D">
        <w:t>sensing heads</w:t>
      </w:r>
      <w:r w:rsidR="003701B9">
        <w:t>.</w:t>
      </w:r>
    </w:p>
    <w:p w14:paraId="3BF69FFC" w14:textId="276D2D31" w:rsidR="003701B9" w:rsidRDefault="003701B9" w:rsidP="00AE489D">
      <w:r>
        <w:t xml:space="preserve">The variable </w:t>
      </w:r>
      <w:r>
        <w:fldChar w:fldCharType="begin"/>
      </w:r>
      <w:r>
        <w:instrText>X</w:instrText>
      </w:r>
      <w:r w:rsidR="00856A9A">
        <w:instrText>“</w:instrText>
      </w:r>
      <w:r>
        <w:instrText xml:space="preserve"> </w:instrText>
      </w:r>
      <w:r>
        <w:rPr>
          <w:rStyle w:val="VarNinline"/>
        </w:rPr>
        <w:instrText>PtnIdx</w:instrText>
      </w:r>
      <w:r>
        <w:instrText>\t "</w:instrText>
      </w:r>
      <w:r w:rsidR="00360369">
        <w:fldChar w:fldCharType="begin"/>
      </w:r>
      <w:r w:rsidR="00360369">
        <w:instrText xml:space="preserve"> REF _Ref124861728 \r </w:instrText>
      </w:r>
      <w:r w:rsidR="00856A9A">
        <w:instrText>”</w:instrText>
      </w:r>
      <w:r w:rsidR="00360369">
        <w:instrText xml:space="preserve">h </w:instrText>
      </w:r>
      <w:r w:rsidR="00360369">
        <w:fldChar w:fldCharType="separate"/>
      </w:r>
      <w:r w:rsidR="00360369">
        <w:instrText>9.2.2</w:instrText>
      </w:r>
      <w:r w:rsidR="00360369">
        <w:fldChar w:fldCharType="end"/>
      </w:r>
      <w:r>
        <w:instrText>"</w:instrText>
      </w:r>
      <w:r>
        <w:fldChar w:fldCharType="end"/>
      </w:r>
      <w:r>
        <w:rPr>
          <w:rStyle w:val="VarNinline"/>
        </w:rPr>
        <w:t>PtnIdx</w:t>
      </w:r>
      <w:r w:rsidR="00E26D38">
        <w:t xml:space="preserve"> an iterative index o</w:t>
      </w:r>
      <w:r w:rsidR="00D22F9A">
        <w:t xml:space="preserve">n </w:t>
      </w:r>
      <w:r w:rsidR="009B228D">
        <w:t xml:space="preserve">the </w:t>
      </w:r>
      <w:r w:rsidR="00F9203E">
        <w:t xml:space="preserve">sensed </w:t>
      </w:r>
      <w:r w:rsidR="009B228D">
        <w:t xml:space="preserve">points </w:t>
      </w:r>
      <w:r w:rsidR="001C315E">
        <w:t xml:space="preserve">decoded </w:t>
      </w:r>
      <w:r w:rsidR="009B228D">
        <w:t>for as specific sensing head.</w:t>
      </w:r>
    </w:p>
    <w:p w14:paraId="1A8CC116" w14:textId="19C5775D" w:rsidR="00B04492" w:rsidRPr="00B04492" w:rsidRDefault="00CE335C" w:rsidP="00B04492">
      <w:pPr>
        <w:rPr>
          <w:lang w:val="en-US"/>
        </w:rPr>
      </w:pPr>
      <w:r>
        <w:lastRenderedPageBreak/>
        <w:t xml:space="preserve">The arrays </w:t>
      </w:r>
      <w:r>
        <w:fldChar w:fldCharType="begin"/>
      </w:r>
      <w:r>
        <w:instrText xml:space="preserve">XE </w:instrText>
      </w:r>
      <w:r w:rsidRPr="002373F2">
        <w:rPr>
          <w:rStyle w:val="ExprNameinline"/>
        </w:rPr>
        <w:instrText>SensingAz</w:instrText>
      </w:r>
      <w:r w:rsidR="00795EAE">
        <w:rPr>
          <w:rStyle w:val="ExprNameinline"/>
        </w:rPr>
        <w:instrText>i</w:instrText>
      </w:r>
      <w:r w:rsidRPr="002373F2">
        <w:rPr>
          <w:rStyle w:val="ExprNameinline"/>
        </w:rPr>
        <w:instrText>muthIdx</w:instrText>
      </w:r>
      <w:r>
        <w:instrText>\t "</w:instrText>
      </w:r>
      <w:r w:rsidR="00360369">
        <w:fldChar w:fldCharType="begin"/>
      </w:r>
      <w:r w:rsidR="00360369">
        <w:instrText xml:space="preserve"> REF _Ref124861728 \r </w:instrText>
      </w:r>
      <w:r w:rsidR="00856A9A">
        <w:instrText>”</w:instrText>
      </w:r>
      <w:r w:rsidR="00360369">
        <w:instrText xml:space="preserve">h </w:instrText>
      </w:r>
      <w:r w:rsidR="00360369">
        <w:fldChar w:fldCharType="separate"/>
      </w:r>
      <w:r w:rsidR="00360369">
        <w:instrText>9.2.2</w:instrText>
      </w:r>
      <w:r w:rsidR="00360369">
        <w:fldChar w:fldCharType="end"/>
      </w:r>
      <w:r>
        <w:instrText>"</w:instrText>
      </w:r>
      <w:r>
        <w:fldChar w:fldCharType="end"/>
      </w:r>
      <w:r w:rsidRPr="002373F2">
        <w:rPr>
          <w:rStyle w:val="ExprNameinline"/>
        </w:rPr>
        <w:t>SensingAzimuthIdx</w:t>
      </w:r>
      <w:r w:rsidRPr="005B5973">
        <w:rPr>
          <w:rStyle w:val="Exprinline"/>
        </w:rPr>
        <w:t>[</w:t>
      </w:r>
      <w:r w:rsidRPr="002373F2">
        <w:rPr>
          <w:rStyle w:val="VarNinline"/>
        </w:rPr>
        <w:t>HeadIdx</w:t>
      </w:r>
      <w:r w:rsidRPr="005B5973">
        <w:rPr>
          <w:rStyle w:val="Exprinline"/>
        </w:rPr>
        <w:t>][</w:t>
      </w:r>
      <w:r w:rsidRPr="002373F2">
        <w:rPr>
          <w:rStyle w:val="VarNinline"/>
        </w:rPr>
        <w:t>PtnIdx</w:t>
      </w:r>
      <w:r w:rsidRPr="005B5973">
        <w:rPr>
          <w:rStyle w:val="Exprinline"/>
        </w:rPr>
        <w:t>]</w:t>
      </w:r>
      <w:r>
        <w:t xml:space="preserve"> and</w:t>
      </w:r>
      <w:r w:rsidRPr="002373F2">
        <w:t xml:space="preserve"> </w:t>
      </w:r>
      <w:r>
        <w:fldChar w:fldCharType="begin"/>
      </w:r>
      <w:r>
        <w:instrText xml:space="preserve">XE </w:instrText>
      </w:r>
      <w:r w:rsidRPr="002373F2">
        <w:rPr>
          <w:rStyle w:val="ExprNameinline"/>
        </w:rPr>
        <w:instrText>Sensing</w:instrText>
      </w:r>
      <w:r>
        <w:rPr>
          <w:rStyle w:val="ExprNameinline"/>
        </w:rPr>
        <w:instrText>Elev</w:instrText>
      </w:r>
      <w:r w:rsidR="00795EAE">
        <w:rPr>
          <w:rStyle w:val="ExprNameinline"/>
        </w:rPr>
        <w:instrText>a</w:instrText>
      </w:r>
      <w:r>
        <w:rPr>
          <w:rStyle w:val="ExprNameinline"/>
        </w:rPr>
        <w:instrText>tion</w:instrText>
      </w:r>
      <w:r w:rsidRPr="002373F2">
        <w:rPr>
          <w:rStyle w:val="ExprNameinline"/>
        </w:rPr>
        <w:instrText>Idx</w:instrText>
      </w:r>
      <w:r>
        <w:instrText>\t "</w:instrText>
      </w:r>
      <w:r w:rsidR="00F9203E">
        <w:fldChar w:fldCharType="begin"/>
      </w:r>
      <w:r w:rsidR="00F9203E">
        <w:instrText xml:space="preserve"> REF _Ref124861728 \r </w:instrText>
      </w:r>
      <w:r w:rsidR="00856A9A">
        <w:instrText>”</w:instrText>
      </w:r>
      <w:r w:rsidR="00F9203E">
        <w:instrText xml:space="preserve">h </w:instrText>
      </w:r>
      <w:r w:rsidR="00F9203E">
        <w:fldChar w:fldCharType="separate"/>
      </w:r>
      <w:r w:rsidR="00F9203E">
        <w:instrText>9.2.2</w:instrText>
      </w:r>
      <w:r w:rsidR="00F9203E">
        <w:fldChar w:fldCharType="end"/>
      </w:r>
      <w:r>
        <w:instrText>"</w:instrText>
      </w:r>
      <w:r>
        <w:fldChar w:fldCharType="end"/>
      </w:r>
      <w:bookmarkStart w:id="5534" w:name="_Hlk124928242"/>
      <w:r w:rsidRPr="002373F2">
        <w:rPr>
          <w:rStyle w:val="ExprNameinline"/>
        </w:rPr>
        <w:t>SensingElevationIdx</w:t>
      </w:r>
      <w:r w:rsidRPr="005B5973">
        <w:rPr>
          <w:rStyle w:val="Exprinline"/>
        </w:rPr>
        <w:t>[</w:t>
      </w:r>
      <w:r w:rsidRPr="002373F2">
        <w:rPr>
          <w:rStyle w:val="VarNinline"/>
        </w:rPr>
        <w:t>HeadIdx</w:t>
      </w:r>
      <w:r w:rsidRPr="005B5973">
        <w:rPr>
          <w:rStyle w:val="Exprinline"/>
        </w:rPr>
        <w:t>][</w:t>
      </w:r>
      <w:r w:rsidRPr="002373F2">
        <w:rPr>
          <w:rStyle w:val="VarNinline"/>
        </w:rPr>
        <w:t>PtnIdx</w:t>
      </w:r>
      <w:r w:rsidRPr="005B5973">
        <w:rPr>
          <w:rStyle w:val="Exprinline"/>
        </w:rPr>
        <w:t>]</w:t>
      </w:r>
      <w:r w:rsidRPr="002373F2">
        <w:t xml:space="preserve"> </w:t>
      </w:r>
      <w:bookmarkEnd w:id="5534"/>
      <w:r w:rsidRPr="002373F2">
        <w:t>are</w:t>
      </w:r>
      <w:r>
        <w:t xml:space="preserve"> two arrays of variables representing the coarse sensing coordinates of the coarse position of a sensed point with index </w:t>
      </w:r>
      <w:r>
        <w:rPr>
          <w:rStyle w:val="VarNinline"/>
        </w:rPr>
        <w:t>PtnIdx</w:t>
      </w:r>
      <w:r w:rsidRPr="00A4559E">
        <w:rPr>
          <w:rStyle w:val="Exprinline"/>
        </w:rPr>
        <w:t> </w:t>
      </w:r>
      <w:r>
        <w:rPr>
          <w:lang w:eastAsia="ko-KR"/>
        </w:rPr>
        <w:t xml:space="preserve"> </w:t>
      </w:r>
      <w:r>
        <w:t xml:space="preserve">in the sensed point sequence </w:t>
      </w:r>
      <w:r>
        <w:rPr>
          <w:lang w:eastAsia="ko-KR"/>
        </w:rPr>
        <w:t xml:space="preserve">for the sensing head with index </w:t>
      </w:r>
      <w:r>
        <w:rPr>
          <w:rStyle w:val="VarNinline"/>
        </w:rPr>
        <w:t>HeadIdx</w:t>
      </w:r>
      <w:r>
        <w:t>.  These coordinates represent the projection of the point in the discrete 2D space of coarse sensing directions, specified by a</w:t>
      </w:r>
      <w:r w:rsidR="00C56B7F">
        <w:t xml:space="preserve"> sensing</w:t>
      </w:r>
      <w:r>
        <w:t xml:space="preserve"> azimuthal angle index (</w:t>
      </w:r>
      <w:r w:rsidRPr="002373F2">
        <w:rPr>
          <w:rStyle w:val="ExprNameinline"/>
        </w:rPr>
        <w:t>SensingAzimuthIdx</w:t>
      </w:r>
      <w:r w:rsidRPr="005B5973">
        <w:rPr>
          <w:rStyle w:val="Exprinline"/>
        </w:rPr>
        <w:t>[</w:t>
      </w:r>
      <w:r w:rsidRPr="002373F2">
        <w:rPr>
          <w:rStyle w:val="VarNinline"/>
        </w:rPr>
        <w:t>HeadIdx</w:t>
      </w:r>
      <w:r w:rsidRPr="005B5973">
        <w:rPr>
          <w:rStyle w:val="Exprinline"/>
        </w:rPr>
        <w:t>][</w:t>
      </w:r>
      <w:r w:rsidRPr="002373F2">
        <w:rPr>
          <w:rStyle w:val="VarNinline"/>
        </w:rPr>
        <w:t>PtnIdx</w:t>
      </w:r>
      <w:r w:rsidRPr="005B5973">
        <w:rPr>
          <w:rStyle w:val="Exprinline"/>
        </w:rPr>
        <w:t>]</w:t>
      </w:r>
      <w:r>
        <w:t>) and a</w:t>
      </w:r>
      <w:r w:rsidR="00C56B7F">
        <w:t xml:space="preserve"> sensing</w:t>
      </w:r>
      <w:r>
        <w:t xml:space="preserve"> elevation angle index (</w:t>
      </w:r>
      <w:r w:rsidRPr="002373F2">
        <w:rPr>
          <w:rStyle w:val="ExprNameinline"/>
        </w:rPr>
        <w:t>Sensing</w:t>
      </w:r>
      <w:r>
        <w:rPr>
          <w:rStyle w:val="ExprNameinline"/>
        </w:rPr>
        <w:t>Elevation</w:t>
      </w:r>
      <w:r w:rsidRPr="002373F2">
        <w:rPr>
          <w:rStyle w:val="ExprNameinline"/>
        </w:rPr>
        <w:t>Idx</w:t>
      </w:r>
      <w:r w:rsidRPr="005B5973">
        <w:rPr>
          <w:rStyle w:val="Exprinline"/>
        </w:rPr>
        <w:t>[</w:t>
      </w:r>
      <w:r w:rsidRPr="002373F2">
        <w:rPr>
          <w:rStyle w:val="VarNinline"/>
        </w:rPr>
        <w:t>HeadIdx</w:t>
      </w:r>
      <w:r w:rsidRPr="005B5973">
        <w:rPr>
          <w:rStyle w:val="Exprinline"/>
        </w:rPr>
        <w:t>][</w:t>
      </w:r>
      <w:r w:rsidRPr="002373F2">
        <w:rPr>
          <w:rStyle w:val="VarNinline"/>
        </w:rPr>
        <w:t>PtnIdx</w:t>
      </w:r>
      <w:r w:rsidRPr="005B5973">
        <w:rPr>
          <w:rStyle w:val="Exprinline"/>
        </w:rPr>
        <w:t>]</w:t>
      </w:r>
      <w:r>
        <w:t>)</w:t>
      </w:r>
      <w:r w:rsidR="00B04492">
        <w:rPr>
          <w:rFonts w:eastAsia="SimSun" w:hint="eastAsia"/>
          <w:lang w:eastAsia="zh-CN"/>
        </w:rPr>
        <w:t xml:space="preserve">, </w:t>
      </w:r>
      <w:r w:rsidR="00B04492" w:rsidRPr="00B04492">
        <w:rPr>
          <w:rFonts w:hint="eastAsia"/>
        </w:rPr>
        <w:t xml:space="preserve">where </w:t>
      </w:r>
      <w:r w:rsidR="00B04492" w:rsidRPr="00B96A64">
        <w:rPr>
          <w:lang w:val="en-US"/>
        </w:rPr>
        <w:t xml:space="preserve">the </w:t>
      </w:r>
      <w:r w:rsidR="00B04492">
        <w:t>sensing azimuthal angle index</w:t>
      </w:r>
      <w:r w:rsidR="00B04492">
        <w:rPr>
          <w:rFonts w:eastAsia="SimSun" w:hint="eastAsia"/>
          <w:lang w:eastAsia="zh-CN"/>
        </w:rPr>
        <w:t xml:space="preserve"> </w:t>
      </w:r>
      <w:r w:rsidR="00B04492">
        <w:t>(</w:t>
      </w:r>
      <w:r w:rsidR="00B04492" w:rsidRPr="002373F2">
        <w:rPr>
          <w:rStyle w:val="ExprNameinline"/>
        </w:rPr>
        <w:t>SensingAzimuthIdx</w:t>
      </w:r>
      <w:r w:rsidR="00B04492" w:rsidRPr="005B5973">
        <w:rPr>
          <w:rStyle w:val="Exprinline"/>
        </w:rPr>
        <w:t>[</w:t>
      </w:r>
      <w:r w:rsidR="00B04492" w:rsidRPr="002373F2">
        <w:rPr>
          <w:rStyle w:val="VarNinline"/>
        </w:rPr>
        <w:t>HeadIdx</w:t>
      </w:r>
      <w:r w:rsidR="00B04492" w:rsidRPr="005B5973">
        <w:rPr>
          <w:rStyle w:val="Exprinline"/>
        </w:rPr>
        <w:t>][</w:t>
      </w:r>
      <w:r w:rsidR="00B04492" w:rsidRPr="002373F2">
        <w:rPr>
          <w:rStyle w:val="VarNinline"/>
        </w:rPr>
        <w:t>PtnIdx</w:t>
      </w:r>
      <w:r w:rsidR="00B04492" w:rsidRPr="005B5973">
        <w:rPr>
          <w:rStyle w:val="Exprinline"/>
        </w:rPr>
        <w:t>]</w:t>
      </w:r>
      <w:r w:rsidR="00B04492">
        <w:t xml:space="preserve">) </w:t>
      </w:r>
      <w:r w:rsidR="00B04492" w:rsidRPr="00B04492">
        <w:rPr>
          <w:rFonts w:hint="eastAsia"/>
          <w:lang w:val="en-US"/>
        </w:rPr>
        <w:t xml:space="preserve"> </w:t>
      </w:r>
      <w:r w:rsidR="00B04492" w:rsidRPr="00B96A64">
        <w:t>is obtained by the quantization of</w:t>
      </w:r>
      <w:r w:rsidR="00B04492" w:rsidRPr="00B04492">
        <w:rPr>
          <w:lang w:val="en-US"/>
        </w:rPr>
        <w:t xml:space="preserve"> </w:t>
      </w:r>
      <w:r w:rsidR="00B04492">
        <w:rPr>
          <w:rFonts w:eastAsia="SimSun" w:hint="eastAsia"/>
          <w:lang w:eastAsia="zh-CN"/>
        </w:rPr>
        <w:t>azimuthal angle</w:t>
      </w:r>
      <w:r w:rsidR="00CC158E">
        <w:rPr>
          <w:rFonts w:eastAsia="SimSun" w:hint="eastAsia"/>
          <w:lang w:eastAsia="zh-CN"/>
        </w:rPr>
        <w:t xml:space="preserve"> </w:t>
      </w:r>
      <m:oMath>
        <m:r>
          <w:rPr>
            <w:rFonts w:ascii="Cambria Math" w:hAnsi="Cambria Math"/>
            <w:noProof/>
            <w:sz w:val="18"/>
          </w:rPr>
          <m:t>φ</m:t>
        </m:r>
      </m:oMath>
      <w:r w:rsidR="00FD0CE6">
        <w:rPr>
          <w:rFonts w:eastAsia="SimSun" w:hint="eastAsia"/>
          <w:lang w:eastAsia="zh-CN"/>
        </w:rPr>
        <w:t xml:space="preserve"> </w:t>
      </w:r>
      <w:r w:rsidR="00CC158E">
        <w:rPr>
          <w:rFonts w:eastAsia="SimSun" w:hint="eastAsia"/>
          <w:lang w:eastAsia="zh-CN"/>
        </w:rPr>
        <w:t>of a sensed point</w:t>
      </w:r>
      <w:r w:rsidR="00B04492" w:rsidRPr="00B04492">
        <w:rPr>
          <w:rFonts w:hint="eastAsia"/>
        </w:rPr>
        <w:t xml:space="preserve"> </w:t>
      </w:r>
      <w:r w:rsidR="00B04492" w:rsidRPr="00B96A64">
        <w:rPr>
          <w:lang w:val="en-US"/>
        </w:rPr>
        <w:t xml:space="preserve">based on the </w:t>
      </w:r>
      <w:r w:rsidR="00B04492" w:rsidRPr="00B96A64">
        <w:t xml:space="preserve">the azimuthal angle step size </w:t>
      </w:r>
      <w:r w:rsidR="00B04492" w:rsidRPr="00761A7C">
        <w:rPr>
          <w:rStyle w:val="Synvarinline"/>
        </w:rPr>
        <w:t>ptree_ang_azimuth_step_minus1</w:t>
      </w:r>
    </w:p>
    <w:p w14:paraId="24D82DDA" w14:textId="7E890F47" w:rsidR="00B04492" w:rsidRPr="00683111" w:rsidRDefault="00CC158E" w:rsidP="00B04492">
      <w:pPr>
        <w:rPr>
          <w:rFonts w:ascii="Courier New" w:eastAsia="SimSun" w:hAnsi="Courier New"/>
          <w:noProof/>
          <w:sz w:val="18"/>
          <w:lang w:eastAsia="zh-CN"/>
        </w:rPr>
      </w:pPr>
      <m:oMathPara>
        <m:oMath>
          <m:r>
            <w:rPr>
              <w:rFonts w:ascii="Cambria Math" w:hAnsi="Cambria Math"/>
              <w:noProof/>
              <w:sz w:val="18"/>
            </w:rPr>
            <m:t>SensingAzimuthIdx</m:t>
          </m:r>
          <m:r>
            <m:rPr>
              <m:sty m:val="p"/>
            </m:rPr>
            <w:rPr>
              <w:rFonts w:ascii="Cambria Math" w:hAnsi="Cambria Math"/>
              <w:noProof/>
              <w:sz w:val="18"/>
            </w:rPr>
            <m:t>[</m:t>
          </m:r>
          <m:r>
            <w:rPr>
              <w:rFonts w:ascii="Cambria Math" w:hAnsi="Cambria Math"/>
              <w:noProof/>
              <w:sz w:val="18"/>
            </w:rPr>
            <m:t>HeadIdx</m:t>
          </m:r>
          <m:r>
            <m:rPr>
              <m:sty m:val="p"/>
            </m:rPr>
            <w:rPr>
              <w:rFonts w:ascii="Cambria Math" w:hAnsi="Cambria Math"/>
              <w:noProof/>
              <w:sz w:val="18"/>
            </w:rPr>
            <m:t>][</m:t>
          </m:r>
          <m:r>
            <w:rPr>
              <w:rFonts w:ascii="Cambria Math" w:hAnsi="Cambria Math"/>
              <w:noProof/>
              <w:sz w:val="18"/>
            </w:rPr>
            <m:t>PtnIdx</m:t>
          </m:r>
          <m:r>
            <m:rPr>
              <m:sty m:val="p"/>
            </m:rPr>
            <w:rPr>
              <w:rFonts w:ascii="Cambria Math" w:hAnsi="Cambria Math"/>
              <w:noProof/>
              <w:sz w:val="18"/>
            </w:rPr>
            <m:t>]≔</m:t>
          </m:r>
          <m:r>
            <w:rPr>
              <w:rFonts w:ascii="Cambria Math" w:hAnsi="Cambria Math"/>
              <w:noProof/>
              <w:sz w:val="18"/>
            </w:rPr>
            <m:t>round</m:t>
          </m:r>
          <m:r>
            <m:rPr>
              <m:sty m:val="p"/>
            </m:rPr>
            <w:rPr>
              <w:rFonts w:ascii="Cambria Math" w:hAnsi="Cambria Math"/>
              <w:noProof/>
              <w:sz w:val="18"/>
            </w:rPr>
            <m:t>(</m:t>
          </m:r>
          <m:r>
            <w:rPr>
              <w:rFonts w:ascii="Cambria Math" w:hAnsi="Cambria Math"/>
              <w:noProof/>
              <w:sz w:val="18"/>
            </w:rPr>
            <m:t>φ</m:t>
          </m:r>
          <m:r>
            <m:rPr>
              <m:sty m:val="p"/>
            </m:rPr>
            <w:rPr>
              <w:rFonts w:ascii="Cambria Math" w:hAnsi="Cambria Math"/>
              <w:noProof/>
              <w:sz w:val="18"/>
            </w:rPr>
            <m:t>/(ptree_ang_azimuth_step_minus1+1))</m:t>
          </m:r>
        </m:oMath>
      </m:oMathPara>
    </w:p>
    <w:p w14:paraId="1463DB44" w14:textId="335D3093" w:rsidR="00B04492" w:rsidRPr="00B04492" w:rsidRDefault="00B04492" w:rsidP="00B04492">
      <w:pPr>
        <w:rPr>
          <w:lang w:val="en-US"/>
        </w:rPr>
      </w:pPr>
      <w:r w:rsidRPr="00B04492">
        <w:rPr>
          <w:rFonts w:hint="eastAsia"/>
          <w:lang w:val="en-US"/>
        </w:rPr>
        <w:t>a</w:t>
      </w:r>
      <w:r w:rsidRPr="00B01505">
        <w:t>nd</w:t>
      </w:r>
      <w:r w:rsidRPr="00B04492">
        <w:rPr>
          <w:rFonts w:hint="eastAsia"/>
        </w:rPr>
        <w:t xml:space="preserve"> where</w:t>
      </w:r>
      <w:r w:rsidRPr="00B04492">
        <w:rPr>
          <w:rFonts w:hint="eastAsia"/>
          <w:lang w:val="en-US"/>
        </w:rPr>
        <w:t xml:space="preserve"> </w:t>
      </w:r>
      <w:r w:rsidR="00CC158E">
        <w:rPr>
          <w:rFonts w:eastAsia="SimSun" w:hint="eastAsia"/>
          <w:lang w:eastAsia="zh-CN"/>
        </w:rPr>
        <w:t xml:space="preserve">the </w:t>
      </w:r>
      <w:r w:rsidR="00CC158E">
        <w:t>sensing elevation angle index (</w:t>
      </w:r>
      <w:r w:rsidR="00CC158E" w:rsidRPr="002373F2">
        <w:rPr>
          <w:rStyle w:val="ExprNameinline"/>
        </w:rPr>
        <w:t>Sensing</w:t>
      </w:r>
      <w:r w:rsidR="00CC158E">
        <w:rPr>
          <w:rStyle w:val="ExprNameinline"/>
        </w:rPr>
        <w:t>Elevation</w:t>
      </w:r>
      <w:r w:rsidR="00CC158E" w:rsidRPr="002373F2">
        <w:rPr>
          <w:rStyle w:val="ExprNameinline"/>
        </w:rPr>
        <w:t>Idx</w:t>
      </w:r>
      <w:r w:rsidR="00CC158E" w:rsidRPr="005B5973">
        <w:rPr>
          <w:rStyle w:val="Exprinline"/>
        </w:rPr>
        <w:t>[</w:t>
      </w:r>
      <w:r w:rsidR="00CC158E" w:rsidRPr="002373F2">
        <w:rPr>
          <w:rStyle w:val="VarNinline"/>
        </w:rPr>
        <w:t>HeadIdx</w:t>
      </w:r>
      <w:r w:rsidR="00CC158E" w:rsidRPr="005B5973">
        <w:rPr>
          <w:rStyle w:val="Exprinline"/>
        </w:rPr>
        <w:t>][</w:t>
      </w:r>
      <w:r w:rsidR="00CC158E" w:rsidRPr="002373F2">
        <w:rPr>
          <w:rStyle w:val="VarNinline"/>
        </w:rPr>
        <w:t>PtnIdx</w:t>
      </w:r>
      <w:r w:rsidR="00CC158E" w:rsidRPr="005B5973">
        <w:rPr>
          <w:rStyle w:val="Exprinline"/>
        </w:rPr>
        <w:t>]</w:t>
      </w:r>
      <w:r w:rsidR="00CC158E">
        <w:t>)</w:t>
      </w:r>
      <w:r w:rsidR="00552891">
        <w:rPr>
          <w:rFonts w:eastAsia="SimSun" w:hint="eastAsia"/>
          <w:lang w:eastAsia="zh-CN"/>
        </w:rPr>
        <w:t xml:space="preserve"> </w:t>
      </w:r>
      <w:r w:rsidRPr="00B04492">
        <w:rPr>
          <w:rFonts w:hint="eastAsia"/>
        </w:rPr>
        <w:t>is</w:t>
      </w:r>
      <w:r w:rsidRPr="00B01505">
        <w:t xml:space="preserve"> the laser index of laser beam pointed to</w:t>
      </w:r>
      <w:r w:rsidR="00CC158E">
        <w:rPr>
          <w:rFonts w:eastAsia="SimSun" w:hint="eastAsia"/>
          <w:lang w:eastAsia="zh-CN"/>
        </w:rPr>
        <w:t xml:space="preserve"> a sensed point</w:t>
      </w:r>
      <w:r w:rsidRPr="00B01505">
        <w:t>.</w:t>
      </w:r>
    </w:p>
    <w:p w14:paraId="3DF59A0A" w14:textId="77777777" w:rsidR="00536B7F" w:rsidRPr="00E17582" w:rsidRDefault="00536B7F" w:rsidP="00AE489D">
      <w:pPr>
        <w:rPr>
          <w:rFonts w:eastAsia="SimSun"/>
          <w:lang w:eastAsia="zh-CN"/>
        </w:rPr>
      </w:pPr>
    </w:p>
    <w:p w14:paraId="65F91783" w14:textId="7FBFC787" w:rsidR="00AE489D" w:rsidRDefault="00AE489D" w:rsidP="00AE489D">
      <w:r>
        <w:t xml:space="preserve">The expression </w:t>
      </w:r>
      <w:r w:rsidRPr="002373F2">
        <w:rPr>
          <w:rStyle w:val="ExprNameinline"/>
        </w:rPr>
        <w:t>CoarsePosition</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sidRPr="00A4559E">
        <w:rPr>
          <w:rStyle w:val="Exprinline"/>
        </w:rPr>
        <w:t> </w:t>
      </w:r>
      <w:r>
        <w:t xml:space="preserve"> is an alias to the pair of sensing coordinates </w:t>
      </w:r>
      <w:r w:rsidRPr="002373F2">
        <w:rPr>
          <w:rStyle w:val="ExprNameinline"/>
        </w:rPr>
        <w:t>SensingAzimuthIdx</w:t>
      </w:r>
      <w:r w:rsidRPr="005B5973">
        <w:rPr>
          <w:rStyle w:val="Exprinline"/>
        </w:rPr>
        <w:t>[</w:t>
      </w:r>
      <w:r w:rsidRPr="002373F2">
        <w:rPr>
          <w:rStyle w:val="VarNinline"/>
        </w:rPr>
        <w:t>HeadIdx</w:t>
      </w:r>
      <w:r w:rsidRPr="005B5973">
        <w:rPr>
          <w:rStyle w:val="Exprinline"/>
        </w:rPr>
        <w:t>][</w:t>
      </w:r>
      <w:r w:rsidRPr="002373F2">
        <w:rPr>
          <w:rStyle w:val="VarNinline"/>
        </w:rPr>
        <w:t>PtnIdx</w:t>
      </w:r>
      <w:r w:rsidRPr="005B5973">
        <w:rPr>
          <w:rStyle w:val="Exprinline"/>
        </w:rPr>
        <w:t>]</w:t>
      </w:r>
      <w:r>
        <w:t xml:space="preserve"> and</w:t>
      </w:r>
      <w:r w:rsidRPr="002373F2">
        <w:t xml:space="preserve"> </w:t>
      </w:r>
      <w:r w:rsidRPr="002373F2">
        <w:rPr>
          <w:rStyle w:val="ExprNameinline"/>
        </w:rPr>
        <w:t>SensingElevationIdx</w:t>
      </w:r>
      <w:r w:rsidRPr="005B5973">
        <w:rPr>
          <w:rStyle w:val="Exprinline"/>
        </w:rPr>
        <w:t>[</w:t>
      </w:r>
      <w:r w:rsidRPr="002373F2">
        <w:rPr>
          <w:rStyle w:val="VarNinline"/>
        </w:rPr>
        <w:t>HeadIdx</w:t>
      </w:r>
      <w:r w:rsidRPr="005B5973">
        <w:rPr>
          <w:rStyle w:val="Exprinline"/>
        </w:rPr>
        <w:t>][</w:t>
      </w:r>
      <w:r w:rsidRPr="002373F2">
        <w:rPr>
          <w:rStyle w:val="VarNinline"/>
        </w:rPr>
        <w:t>PtnIdx</w:t>
      </w:r>
      <w:r w:rsidRPr="005B5973">
        <w:rPr>
          <w:rStyle w:val="Exprinline"/>
        </w:rPr>
        <w:t>]</w:t>
      </w:r>
      <w:r w:rsidRPr="002373F2">
        <w:t>:</w:t>
      </w:r>
    </w:p>
    <w:p w14:paraId="2007F2E7" w14:textId="01171DF3" w:rsidR="00AE489D" w:rsidRPr="00642A0A" w:rsidRDefault="00AE489D" w:rsidP="00AE489D">
      <w:pPr>
        <w:pStyle w:val="Code"/>
      </w:pPr>
      <w:r>
        <w:fldChar w:fldCharType="begin"/>
      </w:r>
      <w:r w:rsidRPr="00642A0A">
        <w:instrText xml:space="preserve">XE </w:instrText>
      </w:r>
      <w:r w:rsidRPr="00E468F6">
        <w:instrText>CoarseP</w:instrText>
      </w:r>
      <w:r w:rsidR="00C11C50">
        <w:instrText>o</w:instrText>
      </w:r>
      <w:r w:rsidRPr="00E468F6">
        <w:instrText>sition</w:instrText>
      </w:r>
      <w:r w:rsidRPr="00642A0A">
        <w:instrText xml:space="preserve"> \t "</w:instrText>
      </w:r>
      <w:r w:rsidR="004817D7">
        <w:fldChar w:fldCharType="begin"/>
      </w:r>
      <w:r w:rsidR="004817D7">
        <w:instrText xml:space="preserve"> REF _Ref124861728 \r </w:instrText>
      </w:r>
      <w:r w:rsidR="00856A9A">
        <w:instrText>”</w:instrText>
      </w:r>
      <w:r w:rsidR="004817D7">
        <w:instrText xml:space="preserve">h </w:instrText>
      </w:r>
      <w:r w:rsidR="004817D7">
        <w:fldChar w:fldCharType="separate"/>
      </w:r>
      <w:r w:rsidR="004817D7">
        <w:instrText>9.2.2</w:instrText>
      </w:r>
      <w:r w:rsidR="004817D7">
        <w:fldChar w:fldCharType="end"/>
      </w:r>
      <w:r w:rsidRPr="00642A0A">
        <w:instrText>"</w:instrText>
      </w:r>
      <w:r w:rsidRPr="00642A0A">
        <w:br/>
      </w:r>
      <w:r>
        <w:fldChar w:fldCharType="end"/>
      </w:r>
      <w:r w:rsidRPr="00EC189F">
        <w:t>CoarsePosition</w:t>
      </w:r>
      <w:r w:rsidRPr="00642A0A">
        <w:t>[</w:t>
      </w:r>
      <w:r>
        <w:t>Head</w:t>
      </w:r>
      <w:r w:rsidRPr="00642A0A">
        <w:t>Idx][</w:t>
      </w:r>
      <w:r>
        <w:t>PtnIdx</w:t>
      </w:r>
      <w:r w:rsidRPr="00642A0A">
        <w:t>] :=</w:t>
      </w:r>
      <w:r>
        <w:br/>
        <w:t xml:space="preserve">  (SensingAzimuthIndex</w:t>
      </w:r>
      <w:r w:rsidRPr="00642A0A">
        <w:t>[</w:t>
      </w:r>
      <w:r>
        <w:t>HeadIdx</w:t>
      </w:r>
      <w:r w:rsidRPr="00642A0A">
        <w:t>][</w:t>
      </w:r>
      <w:r>
        <w:t>Ptn</w:t>
      </w:r>
      <w:r w:rsidRPr="00642A0A">
        <w:t>Idx]</w:t>
      </w:r>
      <w:r>
        <w:t>, SensingElevationIndex</w:t>
      </w:r>
      <w:r w:rsidRPr="00642A0A">
        <w:t>[</w:t>
      </w:r>
      <w:r>
        <w:t>HeadIdx</w:t>
      </w:r>
      <w:r w:rsidRPr="00642A0A">
        <w:t>][</w:t>
      </w:r>
      <w:r>
        <w:t>Ptn</w:t>
      </w:r>
      <w:r w:rsidRPr="00642A0A">
        <w:t>Idx]</w:t>
      </w:r>
      <w:r>
        <w:t>)</w:t>
      </w:r>
    </w:p>
    <w:p w14:paraId="46A1A8A2" w14:textId="50C2D76C" w:rsidR="009A3FF6" w:rsidRDefault="00AE489D" w:rsidP="00AE489D">
      <w:r>
        <w:t xml:space="preserve">The expression </w:t>
      </w:r>
      <w:r>
        <w:rPr>
          <w:rStyle w:val="ExprNameinline"/>
        </w:rPr>
        <w:t>SensingOrderIdx</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sidRPr="00A4559E">
        <w:rPr>
          <w:rStyle w:val="Exprinline"/>
        </w:rPr>
        <w:t> </w:t>
      </w:r>
      <w:r>
        <w:t xml:space="preserve"> </w:t>
      </w:r>
      <w:r w:rsidR="008F3F01">
        <w:t xml:space="preserve">specifies the sensing </w:t>
      </w:r>
      <w:r w:rsidR="0059134A">
        <w:t xml:space="preserve">order index </w:t>
      </w:r>
      <w:r w:rsidR="002558F1">
        <w:t>as the</w:t>
      </w:r>
      <w:r w:rsidR="00C43CC8">
        <w:t xml:space="preserve"> </w:t>
      </w:r>
      <w:r w:rsidR="00D5471F">
        <w:t>index</w:t>
      </w:r>
      <w:r w:rsidR="0059134A">
        <w:t xml:space="preserve"> o</w:t>
      </w:r>
      <w:r w:rsidR="00617A55">
        <w:t xml:space="preserve">f </w:t>
      </w:r>
      <w:r w:rsidR="00C43CC8" w:rsidRPr="002373F2">
        <w:rPr>
          <w:rStyle w:val="ExprNameinline"/>
        </w:rPr>
        <w:t>CoarsePosition</w:t>
      </w:r>
      <w:r w:rsidR="00C43CC8">
        <w:rPr>
          <w:rStyle w:val="Exprinline"/>
        </w:rPr>
        <w:t>[</w:t>
      </w:r>
      <w:r w:rsidR="00C43CC8" w:rsidRPr="00A4559E">
        <w:rPr>
          <w:rStyle w:val="Exprinline"/>
        </w:rPr>
        <w:t> </w:t>
      </w:r>
      <w:r w:rsidR="00C43CC8">
        <w:rPr>
          <w:rStyle w:val="VarNinline"/>
        </w:rPr>
        <w:t>HeadIdx</w:t>
      </w:r>
      <w:r w:rsidR="00C43CC8" w:rsidRPr="00A4559E">
        <w:rPr>
          <w:rStyle w:val="Exprinline"/>
        </w:rPr>
        <w:t> </w:t>
      </w:r>
      <w:r w:rsidR="00C43CC8">
        <w:rPr>
          <w:rStyle w:val="Exprinline"/>
        </w:rPr>
        <w:t>][</w:t>
      </w:r>
      <w:r w:rsidR="00C43CC8" w:rsidRPr="00A4559E">
        <w:rPr>
          <w:rStyle w:val="Exprinline"/>
        </w:rPr>
        <w:t> </w:t>
      </w:r>
      <w:r w:rsidR="00C43CC8">
        <w:rPr>
          <w:rStyle w:val="VarNinline"/>
        </w:rPr>
        <w:t>PtnIdx</w:t>
      </w:r>
      <w:r w:rsidR="00C43CC8" w:rsidRPr="00A4559E">
        <w:rPr>
          <w:rStyle w:val="Exprinline"/>
        </w:rPr>
        <w:t> </w:t>
      </w:r>
      <w:r w:rsidR="00C43CC8">
        <w:rPr>
          <w:rStyle w:val="Exprinline"/>
        </w:rPr>
        <w:t>]</w:t>
      </w:r>
      <w:r w:rsidR="00C43CC8" w:rsidRPr="00A4559E">
        <w:rPr>
          <w:rStyle w:val="Exprinline"/>
        </w:rPr>
        <w:t> </w:t>
      </w:r>
      <w:r w:rsidR="00C43CC8">
        <w:t xml:space="preserve"> </w:t>
      </w:r>
      <w:r w:rsidR="002558F1">
        <w:t>in lexicographic ordered</w:t>
      </w:r>
      <w:r w:rsidR="001C4B26">
        <w:t xml:space="preserve"> </w:t>
      </w:r>
      <w:r w:rsidR="0023372A">
        <w:t>coordinates of</w:t>
      </w:r>
      <w:r w:rsidR="00FE761C">
        <w:t xml:space="preserve"> every </w:t>
      </w:r>
      <w:r w:rsidR="00F1474C">
        <w:t xml:space="preserve">position </w:t>
      </w:r>
      <w:r w:rsidR="00080C1E">
        <w:t xml:space="preserve">in </w:t>
      </w:r>
      <w:r w:rsidR="00FE761C">
        <w:t>discrete 2D space of coarse sensing directions</w:t>
      </w:r>
      <w:r w:rsidR="00C43CC8">
        <w:t>:</w:t>
      </w:r>
    </w:p>
    <w:p w14:paraId="256C55A3" w14:textId="425DCD9A" w:rsidR="006F23AF" w:rsidRPr="00642A0A" w:rsidRDefault="006F23AF" w:rsidP="006F23AF">
      <w:pPr>
        <w:pStyle w:val="Code"/>
      </w:pPr>
      <w:r>
        <w:fldChar w:fldCharType="begin"/>
      </w:r>
      <w:r w:rsidRPr="00642A0A">
        <w:instrText xml:space="preserve">XE </w:instrText>
      </w:r>
      <w:r w:rsidR="00F90ACC">
        <w:instrText>SensingOderIdx</w:instrText>
      </w:r>
      <w:r w:rsidRPr="00642A0A">
        <w:instrText xml:space="preserve"> \t "</w:instrText>
      </w:r>
      <w:r w:rsidR="004817D7">
        <w:fldChar w:fldCharType="begin"/>
      </w:r>
      <w:r w:rsidR="004817D7">
        <w:instrText xml:space="preserve"> REF _Ref124861728 \r </w:instrText>
      </w:r>
      <w:r w:rsidR="00856A9A">
        <w:instrText>”</w:instrText>
      </w:r>
      <w:r w:rsidR="004817D7">
        <w:instrText xml:space="preserve">h </w:instrText>
      </w:r>
      <w:r w:rsidR="004817D7">
        <w:fldChar w:fldCharType="separate"/>
      </w:r>
      <w:r w:rsidR="004817D7">
        <w:instrText>9.2.2</w:instrText>
      </w:r>
      <w:r w:rsidR="004817D7">
        <w:fldChar w:fldCharType="end"/>
      </w:r>
      <w:r w:rsidRPr="00642A0A">
        <w:instrText>"</w:instrText>
      </w:r>
      <w:r w:rsidRPr="00642A0A">
        <w:br/>
      </w:r>
      <w:r>
        <w:fldChar w:fldCharType="end"/>
      </w:r>
      <w:r w:rsidR="009F557F">
        <w:t>S</w:t>
      </w:r>
      <w:r w:rsidR="002A1369">
        <w:t>ensingOrder</w:t>
      </w:r>
      <w:r w:rsidR="009F557F">
        <w:t>I</w:t>
      </w:r>
      <w:r w:rsidR="002A1369">
        <w:t>dx</w:t>
      </w:r>
      <w:r w:rsidRPr="00642A0A">
        <w:t>[</w:t>
      </w:r>
      <w:r>
        <w:t>Head</w:t>
      </w:r>
      <w:r w:rsidRPr="00642A0A">
        <w:t>Idx][</w:t>
      </w:r>
      <w:r>
        <w:t>PtnIdx</w:t>
      </w:r>
      <w:r w:rsidRPr="00642A0A">
        <w:t>] :=</w:t>
      </w:r>
      <w:r>
        <w:br/>
        <w:t xml:space="preserve">  </w:t>
      </w:r>
      <w:r w:rsidR="00791EBC" w:rsidRPr="00791EBC">
        <w:t>SensingAzimuthIdx[HeadIdx][PtnIdx]</w:t>
      </w:r>
      <w:r w:rsidR="00791EBC">
        <w:t xml:space="preserve"> *</w:t>
      </w:r>
      <w:r w:rsidR="00403353">
        <w:t xml:space="preserve"> (</w:t>
      </w:r>
      <w:r w:rsidR="00403353" w:rsidRPr="00403353">
        <w:t>num_beams_minus1[</w:t>
      </w:r>
      <w:r w:rsidR="00403353" w:rsidRPr="00403353">
        <w:rPr>
          <w:rFonts w:ascii="Cambria Math" w:hAnsi="Cambria Math" w:cs="Cambria Math"/>
        </w:rPr>
        <w:t> </w:t>
      </w:r>
      <w:r w:rsidR="00403353" w:rsidRPr="00403353">
        <w:t>HeadIdx</w:t>
      </w:r>
      <w:r w:rsidR="00403353" w:rsidRPr="00403353">
        <w:rPr>
          <w:rFonts w:ascii="Cambria Math" w:hAnsi="Cambria Math" w:cs="Cambria Math"/>
        </w:rPr>
        <w:t> </w:t>
      </w:r>
      <w:r w:rsidR="00403353" w:rsidRPr="00403353">
        <w:t>] + 1</w:t>
      </w:r>
      <w:r w:rsidR="00403353">
        <w:t>)</w:t>
      </w:r>
      <w:r w:rsidR="00403353">
        <w:br/>
        <w:t xml:space="preserve">  + </w:t>
      </w:r>
      <w:r w:rsidR="00403353" w:rsidRPr="00403353">
        <w:t>SensingElevationIdx[HeadIdx][PtnIdx]</w:t>
      </w:r>
    </w:p>
    <w:p w14:paraId="4EE795D8" w14:textId="3C81F825" w:rsidR="006F23AF" w:rsidRDefault="006F23AF" w:rsidP="00436206">
      <w:pPr>
        <w:rPr>
          <w:lang w:val="en-GB" w:eastAsia="ja-JP"/>
        </w:rPr>
      </w:pPr>
    </w:p>
    <w:p w14:paraId="38576BA3" w14:textId="327C61A8" w:rsidR="00C11C50" w:rsidRDefault="00C11C50" w:rsidP="00C11C50">
      <w:r>
        <w:t xml:space="preserve">The expression </w:t>
      </w:r>
      <w:r>
        <w:fldChar w:fldCharType="begin"/>
      </w:r>
      <w:r>
        <w:instrText xml:space="preserve">XE </w:instrText>
      </w:r>
      <w:r w:rsidRPr="002373F2">
        <w:rPr>
          <w:rStyle w:val="ExprNameinline"/>
        </w:rPr>
        <w:instrText>Sen</w:instrText>
      </w:r>
      <w:r>
        <w:rPr>
          <w:rStyle w:val="ExprNameinline"/>
        </w:rPr>
        <w:instrText>sedPtnAng</w:instrText>
      </w:r>
      <w:r>
        <w:instrText>\t "</w:instrText>
      </w:r>
      <w:r>
        <w:fldChar w:fldCharType="begin"/>
      </w:r>
      <w:r>
        <w:instrText xml:space="preserve"> REF _Ref124861728 \r ”h </w:instrText>
      </w:r>
      <w:r>
        <w:fldChar w:fldCharType="separate"/>
      </w:r>
      <w:r>
        <w:instrText>9.2.2</w:instrText>
      </w:r>
      <w:r>
        <w:fldChar w:fldCharType="end"/>
      </w:r>
      <w:r>
        <w:instrText>"</w:instrText>
      </w:r>
      <w:r>
        <w:fldChar w:fldCharType="end"/>
      </w:r>
      <w:r>
        <w:rPr>
          <w:rStyle w:val="ExprNameinline"/>
        </w:rPr>
        <w:t>SensedPtnAng</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sidRPr="008C20B6">
        <w:rPr>
          <w:rStyle w:val="VarNinline"/>
        </w:rPr>
        <w:t>k</w:t>
      </w:r>
      <w:r>
        <w:rPr>
          <w:rStyle w:val="Exprinline"/>
        </w:rPr>
        <w:t>]</w:t>
      </w:r>
      <w:r w:rsidRPr="00A4559E">
        <w:rPr>
          <w:rStyle w:val="Exprinline"/>
        </w:rPr>
        <w:t> </w:t>
      </w:r>
      <w:r>
        <w:t xml:space="preserve"> specifies the </w:t>
      </w:r>
      <w:r w:rsidRPr="008C20B6">
        <w:rPr>
          <w:rStyle w:val="VarNinline"/>
        </w:rPr>
        <w:t>k</w:t>
      </w:r>
      <w:r>
        <w:t xml:space="preserve">-th </w:t>
      </w:r>
      <w:r>
        <w:rPr>
          <w:rStyle w:val="Exprinline"/>
        </w:rPr>
        <w:t xml:space="preserve">reconstructed RPI coordinate </w:t>
      </w:r>
      <w:r>
        <w:t xml:space="preserve">of a sensed point with index </w:t>
      </w:r>
      <w:r>
        <w:rPr>
          <w:rStyle w:val="VarNinline"/>
        </w:rPr>
        <w:t>PtnIdx</w:t>
      </w:r>
      <w:r w:rsidRPr="00A4559E">
        <w:rPr>
          <w:rStyle w:val="Exprinline"/>
        </w:rPr>
        <w:t> </w:t>
      </w:r>
      <w:r>
        <w:rPr>
          <w:lang w:eastAsia="ko-KR"/>
        </w:rPr>
        <w:t xml:space="preserve"> </w:t>
      </w:r>
      <w:r>
        <w:t xml:space="preserve">in the sensed point sequence </w:t>
      </w:r>
      <w:r>
        <w:rPr>
          <w:lang w:eastAsia="ko-KR"/>
        </w:rPr>
        <w:t xml:space="preserve">for the sensing head with index </w:t>
      </w:r>
      <w:r>
        <w:rPr>
          <w:rStyle w:val="VarNinline"/>
        </w:rPr>
        <w:t>HeadIdx</w:t>
      </w:r>
      <w:r>
        <w:t xml:space="preserve">.  k=0 is for radius, k=1 is for azimuth </w:t>
      </w:r>
      <w:r w:rsidR="00C10F66">
        <w:t xml:space="preserve">angle (Phi) </w:t>
      </w:r>
      <w:r>
        <w:t xml:space="preserve">and k=2 is for </w:t>
      </w:r>
      <w:r w:rsidR="00C10F66">
        <w:t>elevation index.</w:t>
      </w:r>
      <w:r>
        <w:t xml:space="preserve"> </w:t>
      </w:r>
      <w:r w:rsidR="00C10F66">
        <w:t xml:space="preserve">It is specified in sub-clause </w:t>
      </w:r>
      <w:r w:rsidR="00A54AC6">
        <w:fldChar w:fldCharType="begin"/>
      </w:r>
      <w:r w:rsidR="00A54AC6">
        <w:instrText xml:space="preserve"> REF _Ref134630456 \r \h </w:instrText>
      </w:r>
      <w:r w:rsidR="00A54AC6">
        <w:fldChar w:fldCharType="separate"/>
      </w:r>
      <w:r w:rsidR="00A54AC6">
        <w:t>9.2.5</w:t>
      </w:r>
      <w:r w:rsidR="00A54AC6">
        <w:fldChar w:fldCharType="end"/>
      </w:r>
      <w:r w:rsidR="00C10F66">
        <w:t>.</w:t>
      </w:r>
    </w:p>
    <w:p w14:paraId="271B679B" w14:textId="49D2DEFC" w:rsidR="00A54AC6" w:rsidRDefault="00A54AC6" w:rsidP="00A54AC6">
      <w:r>
        <w:t xml:space="preserve">The expression </w:t>
      </w:r>
      <w:r>
        <w:fldChar w:fldCharType="begin"/>
      </w:r>
      <w:r>
        <w:instrText xml:space="preserve">XE </w:instrText>
      </w:r>
      <w:r w:rsidRPr="00A54AC6">
        <w:rPr>
          <w:rStyle w:val="ExprNameinline"/>
        </w:rPr>
        <w:instrText>SensedPtnCoord</w:instrText>
      </w:r>
      <w:r>
        <w:instrText>\t "</w:instrText>
      </w:r>
      <w:r>
        <w:fldChar w:fldCharType="begin"/>
      </w:r>
      <w:r>
        <w:instrText xml:space="preserve"> REF _Ref124861728 \r ”h </w:instrText>
      </w:r>
      <w:r>
        <w:fldChar w:fldCharType="separate"/>
      </w:r>
      <w:r>
        <w:instrText>9.2.2</w:instrText>
      </w:r>
      <w:r>
        <w:fldChar w:fldCharType="end"/>
      </w:r>
      <w:r>
        <w:instrText>"</w:instrText>
      </w:r>
      <w:r>
        <w:fldChar w:fldCharType="end"/>
      </w:r>
      <w:r w:rsidRPr="00A54AC6">
        <w:t xml:space="preserve"> </w:t>
      </w:r>
      <w:r w:rsidRPr="00A54AC6">
        <w:rPr>
          <w:rStyle w:val="ExprNameinline"/>
        </w:rPr>
        <w:t>SensedPtnCoord</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sidRPr="0087148F">
        <w:rPr>
          <w:rStyle w:val="VarNinline"/>
        </w:rPr>
        <w:t>k</w:t>
      </w:r>
      <w:r>
        <w:rPr>
          <w:rStyle w:val="Exprinline"/>
        </w:rPr>
        <w:t>]</w:t>
      </w:r>
      <w:r w:rsidRPr="00A4559E">
        <w:rPr>
          <w:rStyle w:val="Exprinline"/>
        </w:rPr>
        <w:t> </w:t>
      </w:r>
      <w:r>
        <w:t xml:space="preserve"> specifies the </w:t>
      </w:r>
      <w:r w:rsidRPr="0087148F">
        <w:rPr>
          <w:rStyle w:val="VarNinline"/>
        </w:rPr>
        <w:t>k</w:t>
      </w:r>
      <w:r>
        <w:t xml:space="preserve">-th </w:t>
      </w:r>
      <w:r>
        <w:rPr>
          <w:rStyle w:val="Exprinline"/>
        </w:rPr>
        <w:t xml:space="preserve">reconstructed XYZ coordinate </w:t>
      </w:r>
      <w:r>
        <w:t xml:space="preserve">of a sensed point with index </w:t>
      </w:r>
      <w:r>
        <w:rPr>
          <w:rStyle w:val="VarNinline"/>
        </w:rPr>
        <w:t>PtnIdx</w:t>
      </w:r>
      <w:r w:rsidRPr="00A4559E">
        <w:rPr>
          <w:rStyle w:val="Exprinline"/>
        </w:rPr>
        <w:t> </w:t>
      </w:r>
      <w:r>
        <w:rPr>
          <w:lang w:eastAsia="ko-KR"/>
        </w:rPr>
        <w:t xml:space="preserve"> </w:t>
      </w:r>
      <w:r>
        <w:t xml:space="preserve">in the sensed point sequence </w:t>
      </w:r>
      <w:r>
        <w:rPr>
          <w:lang w:eastAsia="ko-KR"/>
        </w:rPr>
        <w:t xml:space="preserve">for the sensing head with index </w:t>
      </w:r>
      <w:r>
        <w:rPr>
          <w:rStyle w:val="VarNinline"/>
        </w:rPr>
        <w:t>HeadIdx</w:t>
      </w:r>
      <w:r>
        <w:t xml:space="preserve">.  k=0 is for X coordinate, k=1 is for Y coordinate and k=2 is for Z coordinate. It is specified in sub-clause </w:t>
      </w:r>
      <w:r>
        <w:fldChar w:fldCharType="begin"/>
      </w:r>
      <w:r>
        <w:instrText xml:space="preserve"> REF _Ref134630456 \r \h </w:instrText>
      </w:r>
      <w:r>
        <w:fldChar w:fldCharType="separate"/>
      </w:r>
      <w:r>
        <w:t>9.2.5</w:t>
      </w:r>
      <w:r>
        <w:fldChar w:fldCharType="end"/>
      </w:r>
      <w:r>
        <w:t>.</w:t>
      </w:r>
    </w:p>
    <w:p w14:paraId="3C11430E" w14:textId="77777777" w:rsidR="00A54AC6" w:rsidRDefault="00A54AC6" w:rsidP="00EB6E07"/>
    <w:p w14:paraId="26BA7647" w14:textId="423A8E93" w:rsidR="00EB6E07" w:rsidRDefault="00EB6E07" w:rsidP="00EB6E07">
      <w:r>
        <w:t xml:space="preserve">The expression </w:t>
      </w:r>
      <w:r>
        <w:rPr>
          <w:rStyle w:val="ExprNameinline"/>
        </w:rPr>
        <w:t>AbsoluteS</w:t>
      </w:r>
      <w:r w:rsidRPr="002373F2">
        <w:rPr>
          <w:rStyle w:val="ExprNameinline"/>
        </w:rPr>
        <w:t>ensing</w:t>
      </w:r>
      <w:r>
        <w:rPr>
          <w:rStyle w:val="ExprNameinline"/>
        </w:rPr>
        <w:t>Elevation</w:t>
      </w:r>
      <w:r w:rsidRPr="002373F2">
        <w:rPr>
          <w:rStyle w:val="ExprNameinline"/>
        </w:rPr>
        <w:t>Idx</w:t>
      </w:r>
      <w:r w:rsidRPr="005B5973">
        <w:rPr>
          <w:rStyle w:val="Exprinline"/>
        </w:rPr>
        <w:t>[</w:t>
      </w:r>
      <w:r w:rsidRPr="002373F2">
        <w:rPr>
          <w:rStyle w:val="VarNinline"/>
        </w:rPr>
        <w:t>HeadIdx</w:t>
      </w:r>
      <w:r w:rsidRPr="005B5973">
        <w:rPr>
          <w:rStyle w:val="Exprinline"/>
        </w:rPr>
        <w:t>][</w:t>
      </w:r>
      <w:r>
        <w:rPr>
          <w:rStyle w:val="VarNinline"/>
        </w:rPr>
        <w:t>Elv</w:t>
      </w:r>
      <w:r w:rsidRPr="002373F2">
        <w:rPr>
          <w:rStyle w:val="VarNinline"/>
        </w:rPr>
        <w:t>Idx</w:t>
      </w:r>
      <w:r w:rsidRPr="005B5973">
        <w:rPr>
          <w:rStyle w:val="Exprinline"/>
        </w:rPr>
        <w:t>]</w:t>
      </w:r>
      <w:r>
        <w:t xml:space="preserve"> specifies an absolute index for the sensing elevation angle with index </w:t>
      </w:r>
      <w:r>
        <w:rPr>
          <w:rStyle w:val="VarNinline"/>
        </w:rPr>
        <w:t>Elv</w:t>
      </w:r>
      <w:r w:rsidRPr="002373F2">
        <w:rPr>
          <w:rStyle w:val="VarNinline"/>
        </w:rPr>
        <w:t>Idx</w:t>
      </w:r>
      <w:r>
        <w:t xml:space="preserve"> </w:t>
      </w:r>
      <w:r>
        <w:rPr>
          <w:lang w:eastAsia="ko-KR"/>
        </w:rPr>
        <w:t xml:space="preserve">for the sensing head with index </w:t>
      </w:r>
      <w:r>
        <w:rPr>
          <w:rStyle w:val="VarNinline"/>
        </w:rPr>
        <w:t>HeadIdx</w:t>
      </w:r>
      <w:r>
        <w:t xml:space="preserve">.  It is used for </w:t>
      </w:r>
      <w:r w:rsidR="003D7550">
        <w:t>traditional</w:t>
      </w:r>
      <w:r w:rsidR="00F93F52">
        <w:t xml:space="preserve"> (excluding low-latency)</w:t>
      </w:r>
      <w:r>
        <w:t xml:space="preserve"> attributes decoding.</w:t>
      </w:r>
    </w:p>
    <w:p w14:paraId="38BDFB19" w14:textId="3868EA2A" w:rsidR="00EB6E07" w:rsidRPr="00642A0A" w:rsidRDefault="00EB6E07" w:rsidP="00EB6E07">
      <w:pPr>
        <w:pStyle w:val="Code"/>
      </w:pPr>
      <w:r>
        <w:fldChar w:fldCharType="begin"/>
      </w:r>
      <w:r w:rsidRPr="00642A0A">
        <w:instrText xml:space="preserve">XE </w:instrText>
      </w:r>
      <w:r w:rsidRPr="00EB6E07">
        <w:instrText xml:space="preserve">AbsoluteSensingElevationIdx </w:instrText>
      </w:r>
      <w:r w:rsidRPr="00642A0A">
        <w:instrText>\t "</w:instrText>
      </w:r>
      <w:r>
        <w:fldChar w:fldCharType="begin"/>
      </w:r>
      <w:r>
        <w:instrText xml:space="preserve"> REF _Ref124861728 \r ”h </w:instrText>
      </w:r>
      <w:r>
        <w:fldChar w:fldCharType="separate"/>
      </w:r>
      <w:r>
        <w:instrText>9.2.2</w:instrText>
      </w:r>
      <w:r>
        <w:fldChar w:fldCharType="end"/>
      </w:r>
      <w:r w:rsidRPr="00642A0A">
        <w:instrText>"</w:instrText>
      </w:r>
      <w:r w:rsidRPr="00642A0A">
        <w:br/>
      </w:r>
      <w:r>
        <w:fldChar w:fldCharType="end"/>
      </w:r>
      <w:r>
        <w:t>absoluteElvIdx = 0</w:t>
      </w:r>
      <w:r>
        <w:br/>
        <w:t>for (h = 0; h &lt; num_heads; h++)</w:t>
      </w:r>
      <w:r>
        <w:br/>
        <w:t xml:space="preserve">  for (elvIdx = 0; elvIdx </w:t>
      </w:r>
      <w:r>
        <w:rPr>
          <w:rFonts w:cs="Courier New"/>
        </w:rPr>
        <w:t>≤</w:t>
      </w:r>
      <w:r>
        <w:t xml:space="preserve"> num_beams_minus1[h]; elvIdx++)</w:t>
      </w:r>
      <w:r>
        <w:br/>
        <w:t xml:space="preserve">    </w:t>
      </w:r>
      <w:r w:rsidRPr="00EB6E07">
        <w:t>AbsoluteSensingElevationIdx</w:t>
      </w:r>
      <w:r>
        <w:t>[h][elvIdx] := absoluteElvIdx++</w:t>
      </w:r>
    </w:p>
    <w:p w14:paraId="5921BBCC" w14:textId="77777777" w:rsidR="00C73403" w:rsidRPr="00B67822" w:rsidRDefault="00C73403" w:rsidP="00436206">
      <w:pPr>
        <w:rPr>
          <w:lang w:val="en-GB" w:eastAsia="ja-JP"/>
        </w:rPr>
      </w:pPr>
    </w:p>
    <w:p w14:paraId="0FE27DC1" w14:textId="0184FA7A" w:rsidR="009E069B" w:rsidRDefault="00F42DD2" w:rsidP="00AB6635">
      <w:pPr>
        <w:pStyle w:val="Heading3"/>
      </w:pPr>
      <w:bookmarkStart w:id="5535" w:name="_Toc100231900"/>
      <w:bookmarkStart w:id="5536" w:name="_Toc93592297"/>
      <w:bookmarkStart w:id="5537" w:name="_Toc168435983"/>
      <w:bookmarkEnd w:id="5535"/>
      <w:bookmarkEnd w:id="5536"/>
      <w:r>
        <w:t>Syntax element s</w:t>
      </w:r>
      <w:r w:rsidR="009E069B">
        <w:t>emantics</w:t>
      </w:r>
      <w:bookmarkEnd w:id="5537"/>
      <w:r w:rsidR="00BC0061">
        <w:fldChar w:fldCharType="begin"/>
      </w:r>
      <w:r w:rsidR="00BC0061">
        <w:rPr>
          <w:rStyle w:val="HdgMarker"/>
        </w:rPr>
        <w:instrText>Q</w:instrText>
      </w:r>
      <w:r w:rsidR="00BC0061">
        <w:instrText>UOTE "" \* Charformat</w:instrText>
      </w:r>
      <w:r w:rsidR="00BC0061">
        <w:fldChar w:fldCharType="end"/>
      </w:r>
    </w:p>
    <w:p w14:paraId="0390B5BA" w14:textId="680FB954" w:rsidR="009E069B" w:rsidRDefault="00016737" w:rsidP="009E069B">
      <w:pPr>
        <w:pStyle w:val="Heading4"/>
      </w:pPr>
      <w:bookmarkStart w:id="5538" w:name="_Ref136296375"/>
      <w:r>
        <w:t>Sensed point sequence</w:t>
      </w:r>
      <w:bookmarkEnd w:id="5538"/>
      <w:r w:rsidR="00BC0061">
        <w:fldChar w:fldCharType="begin"/>
      </w:r>
      <w:r w:rsidR="00BC0061">
        <w:rPr>
          <w:rStyle w:val="HdgMarker"/>
        </w:rPr>
        <w:instrText>Q</w:instrText>
      </w:r>
      <w:r w:rsidR="00BC0061">
        <w:instrText>UOTE "" \* Charformat</w:instrText>
      </w:r>
      <w:r w:rsidR="00BC0061">
        <w:fldChar w:fldCharType="end"/>
      </w:r>
    </w:p>
    <w:p w14:paraId="618F6372" w14:textId="6395D8DE" w:rsidR="000A70EA" w:rsidRPr="00A4559E" w:rsidRDefault="000A70EA" w:rsidP="000A70EA">
      <w:pPr>
        <w:rPr>
          <w:lang w:eastAsia="ko-KR"/>
        </w:rPr>
      </w:pPr>
      <w:r>
        <w:rPr>
          <w:rStyle w:val="Synboldinline"/>
        </w:rPr>
        <w:t>num_points</w:t>
      </w:r>
      <w:r w:rsidRPr="00A4559E">
        <w:rPr>
          <w:rStyle w:val="Exprinline"/>
        </w:rPr>
        <w:t>[ </w:t>
      </w:r>
      <w:r w:rsidR="00A45D12">
        <w:rPr>
          <w:rStyle w:val="VarNinline"/>
        </w:rPr>
        <w:t>HeadIdx</w:t>
      </w:r>
      <w:r w:rsidRPr="00A4559E">
        <w:rPr>
          <w:rStyle w:val="Exprinline"/>
        </w:rPr>
        <w:t>]</w:t>
      </w:r>
      <w:r w:rsidRPr="00A4559E">
        <w:rPr>
          <w:lang w:eastAsia="ko-KR"/>
        </w:rPr>
        <w:t xml:space="preserve"> </w:t>
      </w:r>
      <w:r>
        <w:rPr>
          <w:lang w:eastAsia="ko-KR"/>
        </w:rPr>
        <w:t xml:space="preserve">specifies the number of </w:t>
      </w:r>
      <w:r w:rsidR="00A05FF4">
        <w:rPr>
          <w:lang w:eastAsia="ko-KR"/>
        </w:rPr>
        <w:t xml:space="preserve">sensed </w:t>
      </w:r>
      <w:r>
        <w:rPr>
          <w:lang w:eastAsia="ko-KR"/>
        </w:rPr>
        <w:t xml:space="preserve">points </w:t>
      </w:r>
      <w:r w:rsidR="001A70BC">
        <w:rPr>
          <w:lang w:eastAsia="ko-KR"/>
        </w:rPr>
        <w:t xml:space="preserve">coded </w:t>
      </w:r>
      <w:r w:rsidR="00AB6D95">
        <w:rPr>
          <w:lang w:eastAsia="ko-KR"/>
        </w:rPr>
        <w:t xml:space="preserve">in the entropy stream </w:t>
      </w:r>
      <w:r>
        <w:rPr>
          <w:lang w:eastAsia="ko-KR"/>
        </w:rPr>
        <w:t xml:space="preserve">for </w:t>
      </w:r>
      <w:r w:rsidR="00AD271F">
        <w:rPr>
          <w:lang w:eastAsia="ko-KR"/>
        </w:rPr>
        <w:t xml:space="preserve">the sensor head with index </w:t>
      </w:r>
      <w:r w:rsidR="00A45D12">
        <w:rPr>
          <w:rStyle w:val="VarNinline"/>
        </w:rPr>
        <w:t>HeadIdx</w:t>
      </w:r>
      <w:r w:rsidRPr="00A4559E">
        <w:rPr>
          <w:lang w:eastAsia="ko-KR"/>
        </w:rPr>
        <w:t>.</w:t>
      </w:r>
    </w:p>
    <w:p w14:paraId="60AD219A" w14:textId="7B9DB8BA" w:rsidR="00F02954" w:rsidRPr="00A4559E" w:rsidRDefault="00F02954" w:rsidP="00F02954">
      <w:pPr>
        <w:rPr>
          <w:lang w:eastAsia="ko-KR"/>
        </w:rPr>
      </w:pPr>
      <w:r w:rsidRPr="00A4559E">
        <w:rPr>
          <w:rStyle w:val="Synboldinline"/>
        </w:rPr>
        <w:t>end_of_entropy_stream</w:t>
      </w:r>
      <w:r w:rsidRPr="00A4559E">
        <w:rPr>
          <w:lang w:eastAsia="ko-KR"/>
        </w:rPr>
        <w:t xml:space="preserve"> is a non-coded syntax element used to specify the termination point for the arithmetic decoder at the end of an entropy stream.  The syntax element has no value.</w:t>
      </w:r>
      <w:r w:rsidR="00B4323E">
        <w:rPr>
          <w:lang w:eastAsia="ko-KR"/>
        </w:rPr>
        <w:t xml:space="preserve"> </w:t>
      </w:r>
      <w:r w:rsidR="00F4236D">
        <w:rPr>
          <w:lang w:eastAsia="ko-KR"/>
        </w:rPr>
        <w:t>When</w:t>
      </w:r>
      <w:r w:rsidR="002102D1">
        <w:rPr>
          <w:lang w:eastAsia="ko-KR"/>
        </w:rPr>
        <w:t xml:space="preserve"> </w:t>
      </w:r>
      <w:r w:rsidR="002102D1" w:rsidRPr="00A4559E">
        <w:rPr>
          <w:rStyle w:val="Synvarinline"/>
        </w:rPr>
        <w:lastRenderedPageBreak/>
        <w:t>g</w:t>
      </w:r>
      <w:r w:rsidR="002102D1">
        <w:rPr>
          <w:rStyle w:val="Synvarinline"/>
        </w:rPr>
        <w:t>eom</w:t>
      </w:r>
      <w:r w:rsidR="002102D1" w:rsidRPr="00A4559E">
        <w:rPr>
          <w:rStyle w:val="Synvarinline"/>
        </w:rPr>
        <w:t>_</w:t>
      </w:r>
      <w:r w:rsidR="002102D1">
        <w:rPr>
          <w:rStyle w:val="Synvarinline"/>
        </w:rPr>
        <w:t>low_latency_attributes</w:t>
      </w:r>
      <w:r w:rsidR="00F4236D">
        <w:rPr>
          <w:lang w:eastAsia="ko-KR"/>
        </w:rPr>
        <w:t xml:space="preserve"> </w:t>
      </w:r>
      <w:r w:rsidR="00DA3920">
        <w:rPr>
          <w:lang w:eastAsia="ko-KR"/>
        </w:rPr>
        <w:t xml:space="preserve">is equal to 1, </w:t>
      </w:r>
      <w:r w:rsidR="00602346" w:rsidRPr="00B67822">
        <w:rPr>
          <w:rStyle w:val="Synvarinline"/>
        </w:rPr>
        <w:t>end_of_entropy_stream</w:t>
      </w:r>
      <w:r w:rsidR="00602346">
        <w:rPr>
          <w:lang w:eastAsia="ko-KR"/>
        </w:rPr>
        <w:t xml:space="preserve"> specifies the end for both </w:t>
      </w:r>
      <w:r w:rsidR="00920A7F" w:rsidRPr="008D137B">
        <w:rPr>
          <w:lang w:eastAsia="ko-KR"/>
        </w:rPr>
        <w:t>geometry</w:t>
      </w:r>
      <w:r w:rsidR="00640A1E" w:rsidRPr="008D137B">
        <w:rPr>
          <w:lang w:eastAsia="ko-KR"/>
        </w:rPr>
        <w:t xml:space="preserve"> entropy stream</w:t>
      </w:r>
      <w:r w:rsidR="00920A7F" w:rsidRPr="0020271A">
        <w:rPr>
          <w:lang w:eastAsia="ko-KR"/>
        </w:rPr>
        <w:t xml:space="preserve"> and </w:t>
      </w:r>
      <w:r w:rsidR="00920A7F" w:rsidRPr="008D137B">
        <w:rPr>
          <w:lang w:eastAsia="ko-KR"/>
        </w:rPr>
        <w:t>low latency attributes entropy streams</w:t>
      </w:r>
      <w:r w:rsidR="00920A7F" w:rsidRPr="0020271A">
        <w:rPr>
          <w:lang w:eastAsia="ko-KR"/>
        </w:rPr>
        <w:t>.</w:t>
      </w:r>
      <w:r w:rsidR="00EA75AF">
        <w:rPr>
          <w:lang w:eastAsia="ko-KR"/>
        </w:rPr>
        <w:t xml:space="preserve"> </w:t>
      </w:r>
      <w:r w:rsidR="008D137B">
        <w:rPr>
          <w:lang w:eastAsia="ko-KR"/>
        </w:rPr>
        <w:t>Otherwise,</w:t>
      </w:r>
      <w:r w:rsidR="00EA75AF">
        <w:rPr>
          <w:lang w:eastAsia="ko-KR"/>
        </w:rPr>
        <w:t xml:space="preserve"> it only specifies the end of </w:t>
      </w:r>
      <w:r w:rsidR="00640A1E">
        <w:rPr>
          <w:lang w:eastAsia="ko-KR"/>
        </w:rPr>
        <w:t>geometry entropy stream.</w:t>
      </w:r>
      <w:r w:rsidR="00602346">
        <w:rPr>
          <w:lang w:eastAsia="ko-KR"/>
        </w:rPr>
        <w:t xml:space="preserve"> </w:t>
      </w:r>
      <w:r w:rsidR="002102D1">
        <w:rPr>
          <w:lang w:eastAsia="ko-KR"/>
        </w:rPr>
        <w:t xml:space="preserve"> </w:t>
      </w:r>
    </w:p>
    <w:p w14:paraId="5ABB5B5F" w14:textId="77777777" w:rsidR="00F02954" w:rsidRPr="00A4559E" w:rsidRDefault="00F02954" w:rsidP="009E069B"/>
    <w:p w14:paraId="1BAED82D" w14:textId="75935338" w:rsidR="009E069B" w:rsidRDefault="00C83336" w:rsidP="0063195D">
      <w:pPr>
        <w:pStyle w:val="Heading4"/>
      </w:pPr>
      <w:bookmarkStart w:id="5539" w:name="_Ref129865496"/>
      <w:bookmarkStart w:id="5540" w:name="_Ref121926610"/>
      <w:r>
        <w:t>Sensed point</w:t>
      </w:r>
      <w:bookmarkEnd w:id="5539"/>
      <w:bookmarkEnd w:id="5540"/>
      <w:r w:rsidR="00BC0061">
        <w:fldChar w:fldCharType="begin"/>
      </w:r>
      <w:r w:rsidR="00BC0061">
        <w:rPr>
          <w:rStyle w:val="HdgMarker"/>
        </w:rPr>
        <w:instrText>Q</w:instrText>
      </w:r>
      <w:r w:rsidR="00BC0061">
        <w:instrText>UOTE "" \* Charformat</w:instrText>
      </w:r>
      <w:r w:rsidR="00BC0061">
        <w:fldChar w:fldCharType="end"/>
      </w:r>
    </w:p>
    <w:p w14:paraId="238A3DE5" w14:textId="347CCD9E" w:rsidR="000527B9" w:rsidRDefault="000527B9" w:rsidP="000527B9">
      <w:pPr>
        <w:rPr>
          <w:lang w:eastAsia="ko-KR"/>
        </w:rPr>
      </w:pPr>
      <w:r>
        <w:rPr>
          <w:lang w:eastAsia="ko-KR"/>
        </w:rPr>
        <w:t xml:space="preserve">Sensed point decoding is specified in terms of the following </w:t>
      </w:r>
      <w:r w:rsidRPr="009B5310">
        <w:rPr>
          <w:lang w:eastAsia="ko-KR"/>
        </w:rPr>
        <w:t>expression</w:t>
      </w:r>
      <w:r>
        <w:rPr>
          <w:lang w:eastAsia="ko-KR"/>
        </w:rPr>
        <w:t>:</w:t>
      </w:r>
    </w:p>
    <w:p w14:paraId="09754114" w14:textId="6305F63F" w:rsidR="000527B9" w:rsidRDefault="000527B9" w:rsidP="000527B9">
      <w:r>
        <w:rPr>
          <w:lang w:eastAsia="ko-KR"/>
        </w:rPr>
        <w:t xml:space="preserve">The expression </w:t>
      </w:r>
      <w:r>
        <w:fldChar w:fldCharType="begin"/>
      </w:r>
      <w:r>
        <w:instrText xml:space="preserve">XE </w:instrText>
      </w:r>
      <w:r w:rsidRPr="00060997">
        <w:rPr>
          <w:rStyle w:val="ExprNameinline"/>
        </w:rPr>
        <w:instrText>El</w:instrText>
      </w:r>
      <w:r>
        <w:rPr>
          <w:rStyle w:val="ExprNameinline"/>
        </w:rPr>
        <w:instrText>vackIdx</w:instrText>
      </w:r>
      <w:r>
        <w:instrText xml:space="preserve"> \t "</w:instrText>
      </w:r>
      <w:r>
        <w:fldChar w:fldCharType="begin"/>
      </w:r>
      <w:r>
        <w:instrText xml:space="preserve"> REF _Ref129865496 \r \h</w:instrText>
      </w:r>
      <w:r w:rsidR="00856A9A">
        <w:instrText>”</w:instrText>
      </w:r>
      <w:r>
        <w:fldChar w:fldCharType="separate"/>
      </w:r>
      <w:r>
        <w:instrText>9.2.3.2</w:instrText>
      </w:r>
      <w:r>
        <w:fldChar w:fldCharType="end"/>
      </w:r>
      <w:r>
        <w:instrText>"</w:instrText>
      </w:r>
      <w:r>
        <w:fldChar w:fldCharType="end"/>
      </w:r>
      <w:r w:rsidRPr="00060997">
        <w:rPr>
          <w:rStyle w:val="ExprNameinline"/>
        </w:rPr>
        <w:t>Elv</w:t>
      </w:r>
      <w:r>
        <w:rPr>
          <w:rStyle w:val="ExprNameinline"/>
        </w:rPr>
        <w:t>PackIdx</w:t>
      </w:r>
      <w:r>
        <w:rPr>
          <w:lang w:eastAsia="ko-KR"/>
        </w:rPr>
        <w:t xml:space="preserve"> is the </w:t>
      </w:r>
      <w:r>
        <w:t>elevation pack index of the sensed point:</w:t>
      </w:r>
    </w:p>
    <w:p w14:paraId="6165EF33" w14:textId="672223D6" w:rsidR="000527B9" w:rsidRDefault="000527B9" w:rsidP="001C0BDC">
      <w:pPr>
        <w:pStyle w:val="Code"/>
      </w:pPr>
      <w:r>
        <w:t>ElvPack</w:t>
      </w:r>
      <w:r w:rsidRPr="00642A0A">
        <w:t xml:space="preserve">Idx </w:t>
      </w:r>
      <w:r>
        <w:t>:</w:t>
      </w:r>
      <w:r w:rsidRPr="00642A0A">
        <w:t>=</w:t>
      </w:r>
      <w:r>
        <w:br/>
        <w:t xml:space="preserve">  </w:t>
      </w:r>
      <w:r w:rsidRPr="00970866">
        <w:t>ElevationPackIndex[</w:t>
      </w:r>
      <w:r w:rsidRPr="00970866">
        <w:rPr>
          <w:rFonts w:ascii="Cambria Math" w:hAnsi="Cambria Math" w:cs="Cambria Math"/>
        </w:rPr>
        <w:t> </w:t>
      </w:r>
      <w:r>
        <w:t>HeadIdx</w:t>
      </w:r>
      <w:r w:rsidRPr="00970866">
        <w:rPr>
          <w:rFonts w:ascii="Cambria Math" w:hAnsi="Cambria Math" w:cs="Cambria Math"/>
        </w:rPr>
        <w:t> </w:t>
      </w:r>
      <w:r w:rsidRPr="00970866">
        <w:t>][</w:t>
      </w:r>
      <w:r w:rsidRPr="000527B9">
        <w:t>SensingElevationIdx[HeadIdx][PtnIdx]</w:t>
      </w:r>
      <w:r w:rsidRPr="00970866">
        <w:t>]</w:t>
      </w:r>
    </w:p>
    <w:p w14:paraId="07DFC18D" w14:textId="49499012" w:rsidR="00A419CC" w:rsidRDefault="00316B93" w:rsidP="009A6E7E">
      <w:pPr>
        <w:rPr>
          <w:lang w:eastAsia="ko-KR"/>
        </w:rPr>
      </w:pPr>
      <w:r>
        <w:rPr>
          <w:rStyle w:val="Synboldinline"/>
        </w:rPr>
        <w:t>azimuth</w:t>
      </w:r>
      <w:r w:rsidR="00A419CC" w:rsidRPr="00F53D65">
        <w:rPr>
          <w:rStyle w:val="Synboldinline"/>
        </w:rPr>
        <w:t>_</w:t>
      </w:r>
      <w:r w:rsidR="00A419CC">
        <w:rPr>
          <w:rStyle w:val="Synboldinline"/>
        </w:rPr>
        <w:t>index_start</w:t>
      </w:r>
      <w:r w:rsidR="00A419CC" w:rsidRPr="00A4559E">
        <w:rPr>
          <w:rStyle w:val="Exprinline"/>
        </w:rPr>
        <w:t>[ </w:t>
      </w:r>
      <w:r w:rsidR="000728D0">
        <w:rPr>
          <w:rStyle w:val="VarNinline"/>
        </w:rPr>
        <w:t>HeadIdx</w:t>
      </w:r>
      <w:r w:rsidR="00A419CC" w:rsidRPr="00A4559E">
        <w:rPr>
          <w:rStyle w:val="Exprinline"/>
        </w:rPr>
        <w:t> ]</w:t>
      </w:r>
      <w:r w:rsidR="00A419CC" w:rsidRPr="00A4559E">
        <w:rPr>
          <w:lang w:eastAsia="ko-KR"/>
        </w:rPr>
        <w:t xml:space="preserve"> </w:t>
      </w:r>
      <w:r w:rsidR="00A419CC">
        <w:rPr>
          <w:lang w:eastAsia="ko-KR"/>
        </w:rPr>
        <w:t xml:space="preserve">and </w:t>
      </w:r>
      <w:r w:rsidR="00A419CC">
        <w:rPr>
          <w:rStyle w:val="Synboldinline"/>
        </w:rPr>
        <w:t>elevation</w:t>
      </w:r>
      <w:r w:rsidR="00A419CC" w:rsidRPr="00F53D65">
        <w:rPr>
          <w:rStyle w:val="Synboldinline"/>
        </w:rPr>
        <w:t>_</w:t>
      </w:r>
      <w:r w:rsidR="00A419CC">
        <w:rPr>
          <w:rStyle w:val="Synboldinline"/>
        </w:rPr>
        <w:t>index_start</w:t>
      </w:r>
      <w:r w:rsidR="00A419CC" w:rsidRPr="00A4559E">
        <w:rPr>
          <w:rStyle w:val="Exprinline"/>
        </w:rPr>
        <w:t>[ </w:t>
      </w:r>
      <w:r w:rsidR="000728D0">
        <w:rPr>
          <w:rStyle w:val="VarNinline"/>
        </w:rPr>
        <w:t>HeadIdx</w:t>
      </w:r>
      <w:r w:rsidR="00A419CC" w:rsidRPr="00A4559E">
        <w:rPr>
          <w:rStyle w:val="Exprinline"/>
        </w:rPr>
        <w:t> ]</w:t>
      </w:r>
      <w:r w:rsidR="00A419CC">
        <w:rPr>
          <w:lang w:eastAsia="ko-KR"/>
        </w:rPr>
        <w:t xml:space="preserve"> specify</w:t>
      </w:r>
      <w:r w:rsidR="009523D8">
        <w:rPr>
          <w:lang w:eastAsia="ko-KR"/>
        </w:rPr>
        <w:t xml:space="preserve"> the coarse position </w:t>
      </w:r>
      <w:r w:rsidR="006C0632">
        <w:rPr>
          <w:lang w:eastAsia="ko-KR"/>
        </w:rPr>
        <w:t xml:space="preserve">of the </w:t>
      </w:r>
      <w:r w:rsidR="009523D8">
        <w:rPr>
          <w:lang w:eastAsia="ko-KR"/>
        </w:rPr>
        <w:t xml:space="preserve">first </w:t>
      </w:r>
      <w:r w:rsidR="002A66EB">
        <w:rPr>
          <w:lang w:eastAsia="ko-KR"/>
        </w:rPr>
        <w:t xml:space="preserve">sensed </w:t>
      </w:r>
      <w:r w:rsidR="009523D8">
        <w:rPr>
          <w:lang w:eastAsia="ko-KR"/>
        </w:rPr>
        <w:t xml:space="preserve">point </w:t>
      </w:r>
      <w:r w:rsidR="002A66EB">
        <w:rPr>
          <w:lang w:eastAsia="ko-KR"/>
        </w:rPr>
        <w:t xml:space="preserve">coded for </w:t>
      </w:r>
      <w:r w:rsidR="00B121DE">
        <w:rPr>
          <w:lang w:eastAsia="ko-KR"/>
        </w:rPr>
        <w:t xml:space="preserve">the sensing head with index </w:t>
      </w:r>
      <w:r w:rsidR="000728D0">
        <w:rPr>
          <w:rStyle w:val="VarNinline"/>
        </w:rPr>
        <w:t>HeadIdx</w:t>
      </w:r>
      <w:r w:rsidR="00B121DE">
        <w:rPr>
          <w:lang w:eastAsia="ko-KR"/>
        </w:rPr>
        <w:t xml:space="preserve">, </w:t>
      </w:r>
      <w:r w:rsidR="00812693">
        <w:rPr>
          <w:lang w:eastAsia="ko-KR"/>
        </w:rPr>
        <w:t xml:space="preserve">unless </w:t>
      </w:r>
      <w:r w:rsidR="002A1726">
        <w:rPr>
          <w:lang w:eastAsia="ko-KR"/>
        </w:rPr>
        <w:t xml:space="preserve">the sensor coding state is dependent </w:t>
      </w:r>
      <w:r w:rsidR="00A96362">
        <w:rPr>
          <w:lang w:eastAsia="ko-KR"/>
        </w:rPr>
        <w:t>on previous GDU(s)</w:t>
      </w:r>
      <w:r w:rsidR="00887BA7">
        <w:rPr>
          <w:lang w:eastAsia="ko-KR"/>
        </w:rPr>
        <w:t xml:space="preserve"> </w:t>
      </w:r>
      <w:r w:rsidR="003C5E8E">
        <w:rPr>
          <w:rFonts w:eastAsia="SimSun" w:hint="eastAsia"/>
          <w:lang w:eastAsia="zh-CN"/>
        </w:rPr>
        <w:t>(</w:t>
      </w:r>
      <w:r w:rsidR="00285452">
        <w:rPr>
          <w:rFonts w:eastAsia="SimSun"/>
          <w:lang w:eastAsia="zh-CN"/>
        </w:rPr>
        <w:t>i.e.</w:t>
      </w:r>
      <w:r w:rsidR="00766632">
        <w:rPr>
          <w:rFonts w:eastAsia="SimSun"/>
          <w:lang w:eastAsia="zh-CN"/>
        </w:rPr>
        <w:t xml:space="preserve"> </w:t>
      </w:r>
      <w:r w:rsidR="003C5E8E">
        <w:rPr>
          <w:rStyle w:val="Exprinline"/>
          <w:rFonts w:eastAsia="SimSun" w:hint="eastAsia"/>
          <w:lang w:eastAsia="zh-CN"/>
        </w:rPr>
        <w:t>the</w:t>
      </w:r>
      <w:r w:rsidR="00F328E3">
        <w:rPr>
          <w:rStyle w:val="Exprinline"/>
          <w:rFonts w:eastAsia="SimSun" w:hint="eastAsia"/>
          <w:lang w:eastAsia="zh-CN"/>
        </w:rPr>
        <w:t xml:space="preserve"> </w:t>
      </w:r>
      <w:r w:rsidR="003C5E8E" w:rsidRPr="006555E3">
        <w:rPr>
          <w:rStyle w:val="Synvarinline"/>
        </w:rPr>
        <w:t>per_sensor_coding_state_preserved</w:t>
      </w:r>
      <w:r w:rsidR="003C5E8E">
        <w:rPr>
          <w:rStyle w:val="Exprinline"/>
        </w:rPr>
        <w:br/>
      </w:r>
      <w:r w:rsidR="009C11E1" w:rsidRPr="0053245D">
        <w:rPr>
          <w:lang w:eastAsia="ko-KR"/>
        </w:rPr>
        <w:t xml:space="preserve">is equal to </w:t>
      </w:r>
      <w:r w:rsidR="003C5E8E" w:rsidRPr="0053245D">
        <w:rPr>
          <w:lang w:eastAsia="ko-KR"/>
        </w:rPr>
        <w:t> </w:t>
      </w:r>
      <w:r w:rsidR="00B90F6A">
        <w:rPr>
          <w:rFonts w:eastAsia="SimSun" w:hint="eastAsia"/>
          <w:bCs/>
          <w:lang w:eastAsia="zh-CN"/>
        </w:rPr>
        <w:t>1</w:t>
      </w:r>
      <w:r w:rsidR="00F328E3">
        <w:rPr>
          <w:rFonts w:eastAsia="SimSun" w:hint="eastAsia"/>
          <w:bCs/>
          <w:lang w:eastAsia="zh-CN"/>
        </w:rPr>
        <w:t>)</w:t>
      </w:r>
      <w:r w:rsidR="00A96362">
        <w:rPr>
          <w:lang w:eastAsia="ko-KR"/>
        </w:rPr>
        <w:t xml:space="preserve"> and </w:t>
      </w:r>
      <w:r w:rsidR="00812693">
        <w:rPr>
          <w:lang w:eastAsia="ko-KR"/>
        </w:rPr>
        <w:t xml:space="preserve">a preceding point </w:t>
      </w:r>
      <w:r w:rsidR="00A96362">
        <w:rPr>
          <w:lang w:eastAsia="ko-KR"/>
        </w:rPr>
        <w:t>was</w:t>
      </w:r>
      <w:r w:rsidR="00812693">
        <w:rPr>
          <w:lang w:eastAsia="ko-KR"/>
        </w:rPr>
        <w:t xml:space="preserve"> available </w:t>
      </w:r>
      <w:r w:rsidR="00E91D60">
        <w:rPr>
          <w:lang w:eastAsia="ko-KR"/>
        </w:rPr>
        <w:t xml:space="preserve">from </w:t>
      </w:r>
      <w:r w:rsidR="009D336F">
        <w:rPr>
          <w:lang w:eastAsia="ko-KR"/>
        </w:rPr>
        <w:t>that previous</w:t>
      </w:r>
      <w:r w:rsidR="00E91D60">
        <w:rPr>
          <w:lang w:eastAsia="ko-KR"/>
        </w:rPr>
        <w:t xml:space="preserve"> GDU</w:t>
      </w:r>
      <w:r w:rsidR="009D336F">
        <w:rPr>
          <w:lang w:eastAsia="ko-KR"/>
        </w:rPr>
        <w:t>(s)</w:t>
      </w:r>
      <w:r w:rsidR="00887BA7">
        <w:rPr>
          <w:lang w:eastAsia="ko-KR"/>
        </w:rPr>
        <w:t xml:space="preserve"> </w:t>
      </w:r>
      <w:r w:rsidR="00F328E3">
        <w:rPr>
          <w:rFonts w:eastAsia="SimSun" w:hint="eastAsia"/>
          <w:lang w:eastAsia="zh-CN"/>
        </w:rPr>
        <w:t>(</w:t>
      </w:r>
      <w:r w:rsidR="00285452">
        <w:rPr>
          <w:rFonts w:eastAsia="SimSun"/>
          <w:lang w:eastAsia="zh-CN"/>
        </w:rPr>
        <w:t xml:space="preserve">i.e. </w:t>
      </w:r>
      <w:r w:rsidR="00F328E3">
        <w:rPr>
          <w:rFonts w:eastAsia="SimSun" w:hint="eastAsia"/>
          <w:lang w:eastAsia="zh-CN"/>
        </w:rPr>
        <w:t xml:space="preserve">the </w:t>
      </w:r>
      <w:r w:rsidR="00F328E3" w:rsidRPr="00F328E3">
        <w:rPr>
          <w:rStyle w:val="ExprNameinline"/>
        </w:rPr>
        <w:t xml:space="preserve"> </w:t>
      </w:r>
      <w:r w:rsidR="00F328E3">
        <w:rPr>
          <w:rStyle w:val="ExprNameinline"/>
        </w:rPr>
        <w:t>SensingHeadStartedCapturing</w:t>
      </w:r>
      <w:r w:rsidR="00F328E3" w:rsidRPr="00A4559E">
        <w:rPr>
          <w:rStyle w:val="Exprinline"/>
        </w:rPr>
        <w:t>[ </w:t>
      </w:r>
      <w:r w:rsidR="00F328E3">
        <w:rPr>
          <w:rStyle w:val="VarNinline"/>
        </w:rPr>
        <w:t>HeadIdx</w:t>
      </w:r>
      <w:r w:rsidR="00F328E3" w:rsidRPr="00A4559E">
        <w:rPr>
          <w:rStyle w:val="Exprinline"/>
        </w:rPr>
        <w:t> ]</w:t>
      </w:r>
      <w:r w:rsidR="00B90F6A">
        <w:rPr>
          <w:rStyle w:val="Exprinline"/>
          <w:rFonts w:eastAsia="SimSun" w:hint="eastAsia"/>
          <w:lang w:eastAsia="zh-CN"/>
        </w:rPr>
        <w:t xml:space="preserve"> is equal to 1</w:t>
      </w:r>
      <w:r w:rsidR="00F328E3">
        <w:rPr>
          <w:rFonts w:eastAsia="SimSun" w:hint="eastAsia"/>
          <w:lang w:eastAsia="zh-CN"/>
        </w:rPr>
        <w:t>)</w:t>
      </w:r>
      <w:r w:rsidR="00A419CC" w:rsidRPr="00A4559E">
        <w:rPr>
          <w:lang w:eastAsia="ko-KR"/>
        </w:rPr>
        <w:t>.</w:t>
      </w:r>
    </w:p>
    <w:p w14:paraId="1DC54384" w14:textId="77777777" w:rsidR="00F07215" w:rsidRDefault="005A55F8" w:rsidP="000711CB">
      <w:pPr>
        <w:rPr>
          <w:lang w:eastAsia="ko-KR"/>
        </w:rPr>
      </w:pPr>
      <w:r>
        <w:rPr>
          <w:lang w:eastAsia="ko-KR"/>
        </w:rPr>
        <w:t xml:space="preserve">When </w:t>
      </w:r>
      <w:r w:rsidR="00316B93" w:rsidRPr="00EC51C3">
        <w:rPr>
          <w:rStyle w:val="Synvarinline"/>
        </w:rPr>
        <w:t>azimuth</w:t>
      </w:r>
      <w:r w:rsidR="00632F68" w:rsidRPr="00EC51C3">
        <w:rPr>
          <w:rStyle w:val="Synvarinline"/>
        </w:rPr>
        <w:t>_index_start</w:t>
      </w:r>
      <w:r w:rsidR="00632F68" w:rsidRPr="00A4559E">
        <w:rPr>
          <w:rStyle w:val="Exprinline"/>
        </w:rPr>
        <w:t>[ </w:t>
      </w:r>
      <w:r w:rsidR="00632F68">
        <w:rPr>
          <w:rStyle w:val="VarNinline"/>
        </w:rPr>
        <w:t>HeadIdx</w:t>
      </w:r>
      <w:r w:rsidR="00632F68" w:rsidRPr="00A4559E">
        <w:rPr>
          <w:rStyle w:val="Exprinline"/>
        </w:rPr>
        <w:t> ]</w:t>
      </w:r>
      <w:r w:rsidR="00632F68" w:rsidRPr="00A4559E">
        <w:rPr>
          <w:lang w:eastAsia="ko-KR"/>
        </w:rPr>
        <w:t xml:space="preserve"> </w:t>
      </w:r>
      <w:r w:rsidR="00632F68">
        <w:rPr>
          <w:lang w:eastAsia="ko-KR"/>
        </w:rPr>
        <w:t xml:space="preserve">and </w:t>
      </w:r>
      <w:r w:rsidR="00632F68" w:rsidRPr="00EC51C3">
        <w:rPr>
          <w:rStyle w:val="Synvarinline"/>
        </w:rPr>
        <w:t>elevation_index_start</w:t>
      </w:r>
      <w:r w:rsidR="00632F68" w:rsidRPr="00A4559E">
        <w:rPr>
          <w:rStyle w:val="Exprinline"/>
        </w:rPr>
        <w:t>[ </w:t>
      </w:r>
      <w:r w:rsidR="00632F68">
        <w:rPr>
          <w:rStyle w:val="VarNinline"/>
        </w:rPr>
        <w:t>HeadIdx</w:t>
      </w:r>
      <w:r w:rsidR="00632F68" w:rsidRPr="00A4559E">
        <w:rPr>
          <w:rStyle w:val="Exprinline"/>
        </w:rPr>
        <w:t> ]</w:t>
      </w:r>
      <w:r w:rsidR="00632F68">
        <w:rPr>
          <w:lang w:eastAsia="ko-KR"/>
        </w:rPr>
        <w:t xml:space="preserve"> are present</w:t>
      </w:r>
      <w:r w:rsidR="007B12C0">
        <w:rPr>
          <w:lang w:eastAsia="ko-KR"/>
        </w:rPr>
        <w:t xml:space="preserve"> in the GDU</w:t>
      </w:r>
      <w:r w:rsidR="00036861">
        <w:rPr>
          <w:lang w:eastAsia="ko-KR"/>
        </w:rPr>
        <w:t>,</w:t>
      </w:r>
    </w:p>
    <w:p w14:paraId="68D1CB34" w14:textId="38C13E7B" w:rsidR="00221A52" w:rsidRDefault="00221A52" w:rsidP="00F07215">
      <w:pPr>
        <w:pStyle w:val="ListParagraph"/>
        <w:numPr>
          <w:ilvl w:val="0"/>
          <w:numId w:val="274"/>
        </w:numPr>
        <w:rPr>
          <w:lang w:eastAsia="ko-KR"/>
        </w:rPr>
      </w:pPr>
      <w:r w:rsidRPr="002373F2">
        <w:rPr>
          <w:rStyle w:val="ExprNameinline"/>
        </w:rPr>
        <w:t>SensingAzimuthIdx</w:t>
      </w:r>
      <w:r w:rsidRPr="005B5973">
        <w:rPr>
          <w:rStyle w:val="Exprinline"/>
        </w:rPr>
        <w:t>[</w:t>
      </w:r>
      <w:r w:rsidRPr="002373F2">
        <w:rPr>
          <w:rStyle w:val="VarNinline"/>
        </w:rPr>
        <w:t>HeadIdx</w:t>
      </w:r>
      <w:r w:rsidRPr="005B5973">
        <w:rPr>
          <w:rStyle w:val="Exprinline"/>
        </w:rPr>
        <w:t>][</w:t>
      </w:r>
      <w:r>
        <w:rPr>
          <w:rStyle w:val="VarNinline"/>
        </w:rPr>
        <w:t>PtnIdx</w:t>
      </w:r>
      <w:r w:rsidRPr="005B5973">
        <w:rPr>
          <w:rStyle w:val="Exprinline"/>
        </w:rPr>
        <w:t>]</w:t>
      </w:r>
      <w:r>
        <w:rPr>
          <w:lang w:eastAsia="ko-KR"/>
        </w:rPr>
        <w:t xml:space="preserve"> and </w:t>
      </w:r>
      <w:r w:rsidRPr="002373F2">
        <w:rPr>
          <w:rStyle w:val="ExprNameinline"/>
        </w:rPr>
        <w:t>SensingElevationIdx</w:t>
      </w:r>
      <w:r w:rsidRPr="005B5973">
        <w:rPr>
          <w:rStyle w:val="Exprinline"/>
        </w:rPr>
        <w:t>[</w:t>
      </w:r>
      <w:r w:rsidRPr="002373F2">
        <w:rPr>
          <w:rStyle w:val="VarNinline"/>
        </w:rPr>
        <w:t>HeadIdx</w:t>
      </w:r>
      <w:r w:rsidRPr="005B5973">
        <w:rPr>
          <w:rStyle w:val="Exprinline"/>
        </w:rPr>
        <w:t>][</w:t>
      </w:r>
      <w:r>
        <w:rPr>
          <w:rStyle w:val="VarNinline"/>
        </w:rPr>
        <w:t>PtnIdx</w:t>
      </w:r>
      <w:r w:rsidRPr="005B5973">
        <w:rPr>
          <w:rStyle w:val="Exprinline"/>
        </w:rPr>
        <w:t>]</w:t>
      </w:r>
      <w:r>
        <w:rPr>
          <w:lang w:eastAsia="ko-KR"/>
        </w:rPr>
        <w:t xml:space="preserve"> shall be set respectively to </w:t>
      </w:r>
      <w:r w:rsidRPr="00EC51C3">
        <w:rPr>
          <w:rStyle w:val="Synvarinline"/>
        </w:rPr>
        <w:t>azimuth_index_start</w:t>
      </w:r>
      <w:r w:rsidRPr="00A4559E">
        <w:rPr>
          <w:rStyle w:val="Exprinline"/>
        </w:rPr>
        <w:t>[ </w:t>
      </w:r>
      <w:r>
        <w:rPr>
          <w:rStyle w:val="VarNinline"/>
        </w:rPr>
        <w:t>HeadIdx</w:t>
      </w:r>
      <w:r w:rsidRPr="00A4559E">
        <w:rPr>
          <w:rStyle w:val="Exprinline"/>
        </w:rPr>
        <w:t> ]</w:t>
      </w:r>
      <w:r>
        <w:rPr>
          <w:lang w:eastAsia="ko-KR"/>
        </w:rPr>
        <w:t xml:space="preserve"> and </w:t>
      </w:r>
      <w:r w:rsidRPr="00EC51C3">
        <w:rPr>
          <w:rStyle w:val="Synvarinline"/>
        </w:rPr>
        <w:t>elevation_index_start</w:t>
      </w:r>
      <w:r w:rsidRPr="00A4559E">
        <w:rPr>
          <w:rStyle w:val="Exprinline"/>
        </w:rPr>
        <w:t>[ </w:t>
      </w:r>
      <w:r>
        <w:rPr>
          <w:rStyle w:val="VarNinline"/>
        </w:rPr>
        <w:t>HeadIdx</w:t>
      </w:r>
      <w:r w:rsidRPr="00A4559E">
        <w:rPr>
          <w:rStyle w:val="Exprinline"/>
        </w:rPr>
        <w:t> ]</w:t>
      </w:r>
      <w:r>
        <w:rPr>
          <w:lang w:eastAsia="ko-KR"/>
        </w:rPr>
        <w:t xml:space="preserve">, </w:t>
      </w:r>
      <w:r w:rsidR="00E72F47">
        <w:rPr>
          <w:lang w:eastAsia="ko-KR"/>
        </w:rPr>
        <w:t xml:space="preserve">and </w:t>
      </w:r>
      <w:r>
        <w:rPr>
          <w:lang w:eastAsia="ko-KR"/>
        </w:rPr>
        <w:t>then</w:t>
      </w:r>
    </w:p>
    <w:p w14:paraId="47A35E7A" w14:textId="5E39D1FF" w:rsidR="00E72F47" w:rsidRPr="00A4559E" w:rsidRDefault="000711CB" w:rsidP="00EC51C3">
      <w:pPr>
        <w:pStyle w:val="ListParagraph"/>
        <w:numPr>
          <w:ilvl w:val="0"/>
          <w:numId w:val="274"/>
        </w:numPr>
        <w:rPr>
          <w:lang w:eastAsia="ko-KR"/>
        </w:rPr>
      </w:pPr>
      <w:r>
        <w:rPr>
          <w:lang w:eastAsia="ko-KR"/>
        </w:rPr>
        <w:t xml:space="preserve">sensor coding state </w:t>
      </w:r>
      <w:r w:rsidR="006B3447">
        <w:rPr>
          <w:lang w:eastAsia="ko-KR"/>
        </w:rPr>
        <w:t xml:space="preserve">data </w:t>
      </w:r>
      <w:r>
        <w:rPr>
          <w:lang w:eastAsia="ko-KR"/>
        </w:rPr>
        <w:t xml:space="preserve">shall be </w:t>
      </w:r>
      <w:r w:rsidR="00C45CD5">
        <w:rPr>
          <w:lang w:eastAsia="ko-KR"/>
        </w:rPr>
        <w:t xml:space="preserve">initialized </w:t>
      </w:r>
      <w:r w:rsidR="00F07215">
        <w:rPr>
          <w:lang w:eastAsia="ko-KR"/>
        </w:rPr>
        <w:t>using the subclause for</w:t>
      </w:r>
      <w:r w:rsidR="00C45CD5">
        <w:rPr>
          <w:lang w:eastAsia="ko-KR"/>
        </w:rPr>
        <w:t xml:space="preserve"> initialization</w:t>
      </w:r>
      <w:r>
        <w:rPr>
          <w:lang w:eastAsia="ko-KR"/>
        </w:rPr>
        <w:t xml:space="preserve"> </w:t>
      </w:r>
      <w:r w:rsidR="00F07215">
        <w:t>with decoded coarse position of first sensed point</w:t>
      </w:r>
      <w:r w:rsidR="00F07215">
        <w:rPr>
          <w:lang w:eastAsia="ko-KR"/>
        </w:rPr>
        <w:t xml:space="preserve"> </w:t>
      </w:r>
      <w:r>
        <w:rPr>
          <w:lang w:eastAsia="ko-KR"/>
        </w:rPr>
        <w:t>(</w:t>
      </w:r>
      <w:r w:rsidR="00C45CD5">
        <w:rPr>
          <w:lang w:eastAsia="ko-KR"/>
        </w:rPr>
        <w:fldChar w:fldCharType="begin"/>
      </w:r>
      <w:r w:rsidR="00C45CD5">
        <w:rPr>
          <w:lang w:eastAsia="ko-KR"/>
        </w:rPr>
        <w:instrText xml:space="preserve"> REF _Ref129946905 \r \h </w:instrText>
      </w:r>
      <w:r w:rsidR="00C45CD5">
        <w:rPr>
          <w:lang w:eastAsia="ko-KR"/>
        </w:rPr>
      </w:r>
      <w:r w:rsidR="00C45CD5">
        <w:rPr>
          <w:lang w:eastAsia="ko-KR"/>
        </w:rPr>
        <w:fldChar w:fldCharType="separate"/>
      </w:r>
      <w:r w:rsidR="00C45CD5">
        <w:rPr>
          <w:lang w:eastAsia="ko-KR"/>
        </w:rPr>
        <w:t>11.6.3</w:t>
      </w:r>
      <w:r w:rsidR="00C45CD5">
        <w:rPr>
          <w:lang w:eastAsia="ko-KR"/>
        </w:rPr>
        <w:fldChar w:fldCharType="end"/>
      </w:r>
      <w:r>
        <w:rPr>
          <w:lang w:eastAsia="ko-KR"/>
        </w:rPr>
        <w:t>)</w:t>
      </w:r>
      <w:r w:rsidR="00E72F47">
        <w:rPr>
          <w:lang w:eastAsia="ko-KR"/>
        </w:rPr>
        <w:t>.</w:t>
      </w:r>
    </w:p>
    <w:p w14:paraId="71AF24FD" w14:textId="15729989" w:rsidR="00063014" w:rsidRDefault="00CC1808" w:rsidP="00A419CC">
      <w:r w:rsidRPr="00732245">
        <w:rPr>
          <w:rStyle w:val="Synboldinline"/>
        </w:rPr>
        <w:t>num_coarse_position_duplicates</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sidR="00063014" w:rsidRPr="00EC51C3">
        <w:t xml:space="preserve"> specifies </w:t>
      </w:r>
      <w:r w:rsidR="002371FE">
        <w:t>a</w:t>
      </w:r>
      <w:r w:rsidR="00063014" w:rsidRPr="00EC51C3">
        <w:t xml:space="preserve"> </w:t>
      </w:r>
      <w:r w:rsidR="00BC2406">
        <w:t xml:space="preserve">number </w:t>
      </w:r>
      <w:r w:rsidR="002371FE">
        <w:t xml:space="preserve">of duplicates of the coarse position which corresponds to a number </w:t>
      </w:r>
      <w:r w:rsidR="00BC2406">
        <w:t xml:space="preserve">of successive </w:t>
      </w:r>
      <w:r w:rsidR="00373A36">
        <w:t xml:space="preserve">sensed </w:t>
      </w:r>
      <w:r w:rsidR="00BC2406">
        <w:t xml:space="preserve">points </w:t>
      </w:r>
      <w:r w:rsidR="00F7086A">
        <w:t xml:space="preserve">sharing the same coarse position as </w:t>
      </w:r>
      <w:r w:rsidR="00011333">
        <w:t xml:space="preserve">the sensed point with index </w:t>
      </w:r>
      <w:r w:rsidR="008D4DE7">
        <w:rPr>
          <w:rStyle w:val="VarNinline"/>
        </w:rPr>
        <w:t>PtnIdx</w:t>
      </w:r>
      <w:r w:rsidR="008D4DE7" w:rsidRPr="00A4559E">
        <w:rPr>
          <w:rStyle w:val="Exprinline"/>
        </w:rPr>
        <w:t> </w:t>
      </w:r>
      <w:r w:rsidR="008D4DE7">
        <w:rPr>
          <w:lang w:eastAsia="ko-KR"/>
        </w:rPr>
        <w:t xml:space="preserve"> </w:t>
      </w:r>
      <w:r w:rsidR="00BC2406">
        <w:t>in the sensed point sequence</w:t>
      </w:r>
      <w:r w:rsidR="00612F0E">
        <w:t xml:space="preserve"> </w:t>
      </w:r>
      <w:r w:rsidR="00F03962">
        <w:rPr>
          <w:lang w:eastAsia="ko-KR"/>
        </w:rPr>
        <w:t xml:space="preserve">for the sensing head with index </w:t>
      </w:r>
      <w:r w:rsidR="00F03962">
        <w:rPr>
          <w:rStyle w:val="VarNinline"/>
        </w:rPr>
        <w:t>HeadIdx</w:t>
      </w:r>
      <w:r w:rsidR="00691ECC">
        <w:t>.</w:t>
      </w:r>
    </w:p>
    <w:p w14:paraId="06DB1A08" w14:textId="6B1C508D" w:rsidR="00691ECC" w:rsidRPr="00EC51C3" w:rsidRDefault="002371FE" w:rsidP="00691ECC">
      <w:pPr>
        <w:rPr>
          <w:highlight w:val="yellow"/>
        </w:rPr>
      </w:pPr>
      <w:r>
        <w:t xml:space="preserve">The arrays </w:t>
      </w:r>
      <w:r w:rsidRPr="002373F2">
        <w:rPr>
          <w:rStyle w:val="ExprNameinline"/>
        </w:rPr>
        <w:t>SensingAzimuthIdx</w:t>
      </w:r>
      <w:r>
        <w:t xml:space="preserve"> and</w:t>
      </w:r>
      <w:r w:rsidRPr="002373F2">
        <w:t xml:space="preserve"> </w:t>
      </w:r>
      <w:r w:rsidRPr="002373F2">
        <w:rPr>
          <w:rStyle w:val="ExprNameinline"/>
        </w:rPr>
        <w:t>SensingElevationIdx</w:t>
      </w:r>
      <w:r w:rsidRPr="002373F2">
        <w:t xml:space="preserve"> </w:t>
      </w:r>
      <w:r>
        <w:t>shall be</w:t>
      </w:r>
      <w:r w:rsidR="00780AC0">
        <w:t xml:space="preserve"> </w:t>
      </w:r>
      <w:r>
        <w:t>updated accordingly to the number of duplicates of the coarse position:</w:t>
      </w:r>
    </w:p>
    <w:p w14:paraId="24D01026" w14:textId="183623C0" w:rsidR="00EB5DF0" w:rsidRPr="002371FE" w:rsidRDefault="002371FE" w:rsidP="00EB5DF0">
      <w:pPr>
        <w:pStyle w:val="Code"/>
        <w:rPr>
          <w:lang w:eastAsia="ja-JP"/>
        </w:rPr>
      </w:pPr>
      <w:r w:rsidRPr="00EC51C3">
        <w:rPr>
          <w:lang w:eastAsia="ja-JP"/>
        </w:rPr>
        <w:t xml:space="preserve">for (k = 1; k </w:t>
      </w:r>
      <w:r w:rsidRPr="00EC51C3">
        <w:rPr>
          <w:rFonts w:cs="Courier New"/>
          <w:lang w:eastAsia="ja-JP"/>
        </w:rPr>
        <w:t>≤</w:t>
      </w:r>
      <w:r w:rsidRPr="00EC51C3">
        <w:rPr>
          <w:lang w:eastAsia="ja-JP"/>
        </w:rPr>
        <w:t xml:space="preserve"> </w:t>
      </w:r>
      <w:r w:rsidRPr="002371FE">
        <w:rPr>
          <w:lang w:eastAsia="ja-JP"/>
        </w:rPr>
        <w:t>num_coarse_position_duplicates[</w:t>
      </w:r>
      <w:r w:rsidRPr="002371FE">
        <w:rPr>
          <w:rFonts w:ascii="Cambria Math" w:hAnsi="Cambria Math" w:cs="Cambria Math"/>
          <w:lang w:eastAsia="ja-JP"/>
        </w:rPr>
        <w:t> </w:t>
      </w:r>
      <w:r w:rsidRPr="002371FE">
        <w:rPr>
          <w:lang w:eastAsia="ja-JP"/>
        </w:rPr>
        <w:t>HeadIdx</w:t>
      </w:r>
      <w:r w:rsidRPr="002371FE">
        <w:rPr>
          <w:rFonts w:ascii="Cambria Math" w:hAnsi="Cambria Math" w:cs="Cambria Math"/>
          <w:lang w:eastAsia="ja-JP"/>
        </w:rPr>
        <w:t> </w:t>
      </w:r>
      <w:r w:rsidRPr="002371FE">
        <w:rPr>
          <w:lang w:eastAsia="ja-JP"/>
        </w:rPr>
        <w:t>][</w:t>
      </w:r>
      <w:r w:rsidRPr="002371FE">
        <w:rPr>
          <w:rFonts w:ascii="Cambria Math" w:hAnsi="Cambria Math" w:cs="Cambria Math"/>
          <w:lang w:eastAsia="ja-JP"/>
        </w:rPr>
        <w:t> </w:t>
      </w:r>
      <w:r w:rsidRPr="002371FE">
        <w:rPr>
          <w:lang w:eastAsia="ja-JP"/>
        </w:rPr>
        <w:t>PtnIdx</w:t>
      </w:r>
      <w:r w:rsidRPr="002371FE">
        <w:rPr>
          <w:rFonts w:ascii="Cambria Math" w:hAnsi="Cambria Math" w:cs="Cambria Math"/>
          <w:lang w:eastAsia="ja-JP"/>
        </w:rPr>
        <w:t> </w:t>
      </w:r>
      <w:r w:rsidRPr="002371FE">
        <w:rPr>
          <w:lang w:eastAsia="ja-JP"/>
        </w:rPr>
        <w:t>]; ++k) {</w:t>
      </w:r>
      <w:r w:rsidRPr="00EC51C3">
        <w:rPr>
          <w:lang w:eastAsia="ja-JP"/>
        </w:rPr>
        <w:br/>
        <w:t xml:space="preserve">  </w:t>
      </w:r>
      <w:r w:rsidR="00EB5DF0" w:rsidRPr="002371FE">
        <w:rPr>
          <w:lang w:eastAsia="ja-JP"/>
        </w:rPr>
        <w:t>SensingAzimuthIdx[HeadIdx][PtnIdx</w:t>
      </w:r>
      <w:r w:rsidRPr="00EC51C3">
        <w:rPr>
          <w:lang w:eastAsia="ja-JP"/>
        </w:rPr>
        <w:t xml:space="preserve"> </w:t>
      </w:r>
      <w:r w:rsidR="00EB5DF0" w:rsidRPr="002371FE">
        <w:rPr>
          <w:lang w:eastAsia="ja-JP"/>
        </w:rPr>
        <w:t>+</w:t>
      </w:r>
      <w:r w:rsidRPr="00EC51C3">
        <w:rPr>
          <w:lang w:eastAsia="ja-JP"/>
        </w:rPr>
        <w:t xml:space="preserve"> k</w:t>
      </w:r>
      <w:r w:rsidR="00EB5DF0" w:rsidRPr="002371FE">
        <w:rPr>
          <w:lang w:eastAsia="ja-JP"/>
        </w:rPr>
        <w:t>] = SensingAzimuthIdx[HeadIdx][PtnIdx]</w:t>
      </w:r>
      <w:r w:rsidRPr="00EC51C3">
        <w:rPr>
          <w:lang w:eastAsia="ja-JP"/>
        </w:rPr>
        <w:br/>
        <w:t xml:space="preserve">  </w:t>
      </w:r>
      <w:r w:rsidR="00EB5DF0" w:rsidRPr="002371FE">
        <w:rPr>
          <w:lang w:eastAsia="ja-JP"/>
        </w:rPr>
        <w:t>SensingElevationIdx[HeadIdx][PtnIdx</w:t>
      </w:r>
      <w:r w:rsidRPr="00EC51C3">
        <w:rPr>
          <w:lang w:eastAsia="ja-JP"/>
        </w:rPr>
        <w:t xml:space="preserve"> </w:t>
      </w:r>
      <w:r w:rsidR="00EB5DF0" w:rsidRPr="002371FE">
        <w:rPr>
          <w:lang w:eastAsia="ja-JP"/>
        </w:rPr>
        <w:t>+</w:t>
      </w:r>
      <w:r w:rsidRPr="00EC51C3">
        <w:rPr>
          <w:lang w:eastAsia="ja-JP"/>
        </w:rPr>
        <w:t xml:space="preserve"> k</w:t>
      </w:r>
      <w:r w:rsidR="00EB5DF0" w:rsidRPr="002371FE">
        <w:rPr>
          <w:lang w:eastAsia="ja-JP"/>
        </w:rPr>
        <w:t>] = SensingElevationIdx[HeadIdx][PtnIdx]</w:t>
      </w:r>
      <w:r w:rsidRPr="00EC51C3">
        <w:rPr>
          <w:lang w:eastAsia="ja-JP"/>
        </w:rPr>
        <w:br/>
        <w:t>}</w:t>
      </w:r>
    </w:p>
    <w:p w14:paraId="2F4812F4" w14:textId="77777777" w:rsidR="00EB5DF0" w:rsidRPr="00EC51C3" w:rsidRDefault="00EB5DF0" w:rsidP="00A419CC"/>
    <w:p w14:paraId="3E395538" w14:textId="77777777" w:rsidR="001F17B8" w:rsidRDefault="00DD2822" w:rsidP="001F17B8">
      <w:pPr>
        <w:rPr>
          <w:rFonts w:eastAsia="SimSun"/>
          <w:lang w:eastAsia="zh-CN"/>
        </w:rPr>
      </w:pPr>
      <w:r>
        <w:rPr>
          <w:rStyle w:val="Synboldinline"/>
        </w:rPr>
        <w:t>dup_point</w:t>
      </w:r>
      <w:r w:rsidR="00AF04CD">
        <w:rPr>
          <w:rStyle w:val="Exprinline"/>
        </w:rPr>
        <w:t>[</w:t>
      </w:r>
      <w:r w:rsidR="00AF04CD" w:rsidRPr="00A4559E">
        <w:rPr>
          <w:rStyle w:val="Exprinline"/>
        </w:rPr>
        <w:t> </w:t>
      </w:r>
      <w:r w:rsidR="00AF04CD">
        <w:rPr>
          <w:rStyle w:val="VarNinline"/>
        </w:rPr>
        <w:t>HeadIdx</w:t>
      </w:r>
      <w:r w:rsidR="00AF04CD" w:rsidRPr="00A4559E">
        <w:rPr>
          <w:rStyle w:val="Exprinline"/>
        </w:rPr>
        <w:t> </w:t>
      </w:r>
      <w:r w:rsidR="00AF04CD">
        <w:rPr>
          <w:rStyle w:val="Exprinline"/>
        </w:rPr>
        <w:t>][</w:t>
      </w:r>
      <w:r w:rsidR="00AF04CD" w:rsidRPr="00A4559E">
        <w:rPr>
          <w:rStyle w:val="Exprinline"/>
        </w:rPr>
        <w:t> </w:t>
      </w:r>
      <w:r w:rsidR="00AF04CD">
        <w:rPr>
          <w:rStyle w:val="VarNinline"/>
        </w:rPr>
        <w:t>PtnIdx</w:t>
      </w:r>
      <w:r w:rsidR="00AF04CD" w:rsidRPr="00A4559E">
        <w:rPr>
          <w:rStyle w:val="Exprinline"/>
        </w:rPr>
        <w:t> </w:t>
      </w:r>
      <w:r w:rsidR="00AF04CD">
        <w:rPr>
          <w:rStyle w:val="Exprinline"/>
        </w:rPr>
        <w:t>]</w:t>
      </w:r>
      <w:r w:rsidR="00A419CC" w:rsidRPr="00A4559E">
        <w:rPr>
          <w:lang w:eastAsia="ko-KR"/>
        </w:rPr>
        <w:t xml:space="preserve"> </w:t>
      </w:r>
      <w:r w:rsidR="00031709">
        <w:rPr>
          <w:lang w:eastAsia="ko-KR"/>
        </w:rPr>
        <w:t>specifies whether (when 1) or not (when 0)</w:t>
      </w:r>
      <w:r w:rsidR="00BE6EC7">
        <w:rPr>
          <w:lang w:eastAsia="ko-KR"/>
        </w:rPr>
        <w:t xml:space="preserve"> </w:t>
      </w:r>
      <w:r w:rsidR="00BA24B1">
        <w:rPr>
          <w:lang w:eastAsia="ko-KR"/>
        </w:rPr>
        <w:t xml:space="preserve">the sensed point with index </w:t>
      </w:r>
      <w:r w:rsidR="002053AF">
        <w:rPr>
          <w:rStyle w:val="VarNinline"/>
        </w:rPr>
        <w:t>PtnIdx</w:t>
      </w:r>
      <w:r w:rsidR="002053AF" w:rsidRPr="00A4559E">
        <w:rPr>
          <w:rStyle w:val="Exprinline"/>
        </w:rPr>
        <w:t> </w:t>
      </w:r>
      <w:r w:rsidR="00BA24B1">
        <w:rPr>
          <w:lang w:eastAsia="ko-KR"/>
        </w:rPr>
        <w:t xml:space="preserve"> </w:t>
      </w:r>
      <w:r w:rsidR="00276F5B">
        <w:rPr>
          <w:lang w:eastAsia="ko-KR"/>
        </w:rPr>
        <w:t>has</w:t>
      </w:r>
      <w:r w:rsidR="00BA24B1">
        <w:rPr>
          <w:lang w:eastAsia="ko-KR"/>
        </w:rPr>
        <w:t xml:space="preserve"> a duplicated point</w:t>
      </w:r>
      <w:r w:rsidR="002053AF">
        <w:rPr>
          <w:lang w:eastAsia="ko-KR"/>
        </w:rPr>
        <w:t xml:space="preserve"> position </w:t>
      </w:r>
      <w:r w:rsidR="00276F5B">
        <w:rPr>
          <w:lang w:eastAsia="ko-KR"/>
        </w:rPr>
        <w:t>of the sensed point with in</w:t>
      </w:r>
      <w:r w:rsidR="00856A9A">
        <w:rPr>
          <w:lang w:eastAsia="ko-KR"/>
        </w:rPr>
        <w:t>–</w:t>
      </w:r>
      <w:r w:rsidR="00276F5B">
        <w:rPr>
          <w:lang w:eastAsia="ko-KR"/>
        </w:rPr>
        <w:t xml:space="preserve">ex </w:t>
      </w:r>
      <w:r w:rsidR="00276F5B">
        <w:rPr>
          <w:rStyle w:val="VarNinline"/>
        </w:rPr>
        <w:t>PtnIdx</w:t>
      </w:r>
      <w:r w:rsidR="00276F5B">
        <w:rPr>
          <w:rStyle w:val="Exprinline"/>
        </w:rPr>
        <w:t xml:space="preserve"> </w:t>
      </w:r>
      <w:r w:rsidR="00567B0C" w:rsidRPr="00567B0C">
        <w:rPr>
          <w:rStyle w:val="Exprinline"/>
        </w:rPr>
        <w:t>−</w:t>
      </w:r>
      <w:r w:rsidR="00276F5B">
        <w:rPr>
          <w:rStyle w:val="Exprinline"/>
        </w:rPr>
        <w:t xml:space="preserve"> 1</w:t>
      </w:r>
      <w:r w:rsidR="009D0CF7">
        <w:rPr>
          <w:lang w:eastAsia="ko-KR"/>
        </w:rPr>
        <w:t xml:space="preserve">, and </w:t>
      </w:r>
      <w:r w:rsidR="003D1102">
        <w:rPr>
          <w:rFonts w:eastAsia="SimSun" w:hint="eastAsia"/>
          <w:lang w:eastAsia="zh-CN"/>
        </w:rPr>
        <w:t xml:space="preserve">if </w:t>
      </w:r>
      <w:r w:rsidR="009D0CF7">
        <w:rPr>
          <w:lang w:eastAsia="ko-KR"/>
        </w:rPr>
        <w:t>so, the corresponding reconstructed point has same coordinates.</w:t>
      </w:r>
      <w:r w:rsidR="00A43395">
        <w:rPr>
          <w:lang w:eastAsia="ko-KR"/>
        </w:rPr>
        <w:t xml:space="preserve"> </w:t>
      </w:r>
      <w:r w:rsidR="00A43395" w:rsidRPr="00A43395">
        <w:rPr>
          <w:lang w:eastAsia="ko-KR"/>
        </w:rPr>
        <w:t xml:space="preserve">When </w:t>
      </w:r>
      <w:r w:rsidR="00A43395" w:rsidRPr="00EC51C3">
        <w:rPr>
          <w:rStyle w:val="Synvarinline"/>
        </w:rPr>
        <w:t>dup_point</w:t>
      </w:r>
      <w:r w:rsidR="00A43395" w:rsidRPr="00A43395">
        <w:rPr>
          <w:lang w:eastAsia="ko-KR"/>
        </w:rPr>
        <w:t xml:space="preserve"> is not present, it shall be inferred to be 0.</w:t>
      </w:r>
    </w:p>
    <w:p w14:paraId="38871BBD" w14:textId="77777777" w:rsidR="001F17B8" w:rsidRDefault="001F17B8" w:rsidP="001F17B8">
      <w:pPr>
        <w:pStyle w:val="Heading4"/>
      </w:pPr>
      <w:bookmarkStart w:id="5541" w:name="_Ref124856806"/>
      <w:bookmarkStart w:id="5542" w:name="_Ref124505730"/>
      <w:r>
        <w:t>Coarse position</w:t>
      </w:r>
      <w:bookmarkEnd w:id="5541"/>
      <w:r>
        <w:fldChar w:fldCharType="begin"/>
      </w:r>
      <w:r>
        <w:rPr>
          <w:rStyle w:val="HdgMarker"/>
        </w:rPr>
        <w:instrText>Q</w:instrText>
      </w:r>
      <w:r>
        <w:instrText>UOTE "" \* Charformat</w:instrText>
      </w:r>
      <w:r>
        <w:fldChar w:fldCharType="end"/>
      </w:r>
      <w:bookmarkEnd w:id="5542"/>
    </w:p>
    <w:p w14:paraId="0E7C0EC0" w14:textId="09C9B5AA" w:rsidR="00BB1A32" w:rsidRPr="00241CBA" w:rsidRDefault="00BB1A32" w:rsidP="001F17B8">
      <w:pPr>
        <w:rPr>
          <w:rFonts w:eastAsia="SimSun"/>
          <w:lang w:eastAsia="zh-CN"/>
        </w:rPr>
      </w:pPr>
      <w:r>
        <w:rPr>
          <w:lang w:eastAsia="ko-KR"/>
        </w:rPr>
        <w:t>Coarse position decoding</w:t>
      </w:r>
      <w:r>
        <w:rPr>
          <w:rFonts w:eastAsia="SimSun" w:hint="eastAsia"/>
          <w:lang w:eastAsia="zh-CN"/>
        </w:rPr>
        <w:t xml:space="preserve"> </w:t>
      </w:r>
      <w:r w:rsidR="000E2E3E">
        <w:rPr>
          <w:rFonts w:eastAsia="SimSun"/>
          <w:lang w:eastAsia="zh-CN"/>
        </w:rPr>
        <w:t xml:space="preserve">consists in </w:t>
      </w:r>
      <w:r w:rsidR="00A5485B">
        <w:rPr>
          <w:rFonts w:eastAsia="SimSun" w:hint="eastAsia"/>
          <w:lang w:eastAsia="zh-CN"/>
        </w:rPr>
        <w:t xml:space="preserve">decoding </w:t>
      </w:r>
      <w:r w:rsidR="00040150">
        <w:rPr>
          <w:rFonts w:eastAsia="SimSun" w:hint="eastAsia"/>
          <w:lang w:eastAsia="zh-CN"/>
        </w:rPr>
        <w:t>coarse order difference</w:t>
      </w:r>
      <w:r w:rsidR="00180FCF">
        <w:rPr>
          <w:rFonts w:eastAsia="SimSun" w:hint="eastAsia"/>
          <w:lang w:eastAsia="zh-CN"/>
        </w:rPr>
        <w:t xml:space="preserve"> information</w:t>
      </w:r>
      <w:r w:rsidR="00040150">
        <w:rPr>
          <w:rFonts w:eastAsia="SimSun" w:hint="eastAsia"/>
          <w:lang w:eastAsia="zh-CN"/>
        </w:rPr>
        <w:t xml:space="preserve"> </w:t>
      </w:r>
      <w:r w:rsidR="00040150">
        <w:rPr>
          <w:rFonts w:eastAsia="SimSun"/>
          <w:lang w:eastAsia="zh-CN"/>
        </w:rPr>
        <w:t>between</w:t>
      </w:r>
      <w:r w:rsidR="00040150">
        <w:rPr>
          <w:rFonts w:eastAsia="SimSun" w:hint="eastAsia"/>
          <w:lang w:eastAsia="zh-CN"/>
        </w:rPr>
        <w:t xml:space="preserve"> two successive points</w:t>
      </w:r>
      <w:r w:rsidR="009A1CB6">
        <w:rPr>
          <w:rFonts w:eastAsia="SimSun" w:hint="eastAsia"/>
          <w:lang w:eastAsia="zh-CN"/>
        </w:rPr>
        <w:t xml:space="preserve"> </w:t>
      </w:r>
      <w:r w:rsidR="009A1CB6">
        <w:rPr>
          <w:rFonts w:hint="eastAsia"/>
        </w:rPr>
        <w:t xml:space="preserve">sorted by the </w:t>
      </w:r>
      <w:r w:rsidR="009A1CB6" w:rsidRPr="004F3A74">
        <w:t>lexicographic order</w:t>
      </w:r>
      <w:r w:rsidR="00180FCF">
        <w:rPr>
          <w:rFonts w:eastAsia="SimSun" w:hint="eastAsia"/>
          <w:lang w:eastAsia="zh-CN"/>
        </w:rPr>
        <w:t xml:space="preserve">, </w:t>
      </w:r>
      <w:r w:rsidR="00180FCF" w:rsidRPr="004F3A74">
        <w:rPr>
          <w:rFonts w:eastAsia="SimSun"/>
          <w:lang w:eastAsia="zh-CN"/>
        </w:rPr>
        <w:t xml:space="preserve">as is shown in </w:t>
      </w:r>
      <w:r w:rsidR="00180FCF" w:rsidRPr="004F3A74">
        <w:rPr>
          <w:rFonts w:eastAsia="SimSun"/>
          <w:lang w:eastAsia="zh-CN"/>
        </w:rPr>
        <w:fldChar w:fldCharType="begin"/>
      </w:r>
      <w:r w:rsidR="00180FCF" w:rsidRPr="004F3A74">
        <w:rPr>
          <w:rFonts w:eastAsia="SimSun"/>
          <w:lang w:eastAsia="zh-CN"/>
        </w:rPr>
        <w:instrText xml:space="preserve"> REF _Ref164083831 \h  \* MERGEFORMAT </w:instrText>
      </w:r>
      <w:r w:rsidR="00180FCF" w:rsidRPr="004F3A74">
        <w:rPr>
          <w:rFonts w:eastAsia="SimSun"/>
          <w:lang w:eastAsia="zh-CN"/>
        </w:rPr>
      </w:r>
      <w:r w:rsidR="00180FCF" w:rsidRPr="004F3A74">
        <w:rPr>
          <w:rFonts w:eastAsia="SimSun"/>
          <w:lang w:eastAsia="zh-CN"/>
        </w:rPr>
        <w:fldChar w:fldCharType="separate"/>
      </w:r>
      <w:r w:rsidR="00180FCF" w:rsidRPr="004F3A74">
        <w:t xml:space="preserve">Figure </w:t>
      </w:r>
      <w:r w:rsidR="00180FCF" w:rsidRPr="004F3A74">
        <w:rPr>
          <w:noProof/>
        </w:rPr>
        <w:t>3</w:t>
      </w:r>
      <w:r w:rsidR="00180FCF" w:rsidRPr="004F3A74">
        <w:rPr>
          <w:rFonts w:eastAsia="SimSun"/>
          <w:lang w:eastAsia="zh-CN"/>
        </w:rPr>
        <w:fldChar w:fldCharType="end"/>
      </w:r>
      <w:r w:rsidR="00180FCF" w:rsidRPr="004F3A74">
        <w:rPr>
          <w:rFonts w:eastAsia="SimSun"/>
          <w:lang w:eastAsia="zh-CN"/>
        </w:rPr>
        <w:t xml:space="preserve"> where  ∆o is the </w:t>
      </w:r>
      <w:r w:rsidR="00180FCF" w:rsidRPr="00FF535F">
        <w:rPr>
          <w:rFonts w:eastAsia="SimSun" w:hint="eastAsia"/>
          <w:lang w:eastAsia="zh-CN"/>
        </w:rPr>
        <w:t>coarse</w:t>
      </w:r>
      <w:r w:rsidR="00180FCF" w:rsidRPr="004F3A74">
        <w:t xml:space="preserve"> order </w:t>
      </w:r>
      <w:r w:rsidR="00180FCF" w:rsidRPr="004F3A74">
        <w:rPr>
          <w:rFonts w:eastAsia="SimSun"/>
          <w:lang w:eastAsia="zh-CN"/>
        </w:rPr>
        <w:t>difference</w:t>
      </w:r>
      <w:r w:rsidR="00180FCF" w:rsidRPr="004F3A74">
        <w:rPr>
          <w:rFonts w:eastAsia="SimSun"/>
          <w:i/>
          <w:lang w:eastAsia="zh-CN"/>
        </w:rPr>
        <w:t>.</w:t>
      </w:r>
      <w:r w:rsidR="006B3E00" w:rsidRPr="00FF535F">
        <w:rPr>
          <w:rFonts w:eastAsia="SimSun" w:hint="eastAsia"/>
          <w:iCs/>
          <w:lang w:eastAsia="zh-CN"/>
        </w:rPr>
        <w:t xml:space="preserve"> The </w:t>
      </w:r>
      <w:r w:rsidR="006B3E00" w:rsidRPr="00FF535F">
        <w:rPr>
          <w:rFonts w:eastAsia="SimSun" w:hint="eastAsia"/>
          <w:lang w:eastAsia="zh-CN"/>
        </w:rPr>
        <w:t xml:space="preserve">coarse order difference </w:t>
      </w:r>
      <w:r w:rsidR="00FF535F" w:rsidRPr="00A91BB4">
        <w:rPr>
          <w:rFonts w:eastAsia="SimSun"/>
          <w:lang w:eastAsia="zh-CN"/>
        </w:rPr>
        <w:t>∆o</w:t>
      </w:r>
      <w:r w:rsidR="00FF535F" w:rsidRPr="00FF535F">
        <w:rPr>
          <w:rFonts w:eastAsia="SimSun"/>
          <w:lang w:eastAsia="zh-CN"/>
        </w:rPr>
        <w:t xml:space="preserve"> </w:t>
      </w:r>
      <w:r w:rsidR="006B3E00" w:rsidRPr="00FF535F">
        <w:rPr>
          <w:rFonts w:eastAsia="SimSun"/>
          <w:lang w:eastAsia="zh-CN"/>
        </w:rPr>
        <w:t>between</w:t>
      </w:r>
      <w:r w:rsidR="006B3E00" w:rsidRPr="00FF535F">
        <w:rPr>
          <w:rFonts w:eastAsia="SimSun" w:hint="eastAsia"/>
          <w:lang w:eastAsia="zh-CN"/>
        </w:rPr>
        <w:t xml:space="preserve"> </w:t>
      </w:r>
      <w:r w:rsidR="006B3E00">
        <w:rPr>
          <w:rFonts w:eastAsia="SimSun" w:hint="eastAsia"/>
          <w:lang w:eastAsia="zh-CN"/>
        </w:rPr>
        <w:t xml:space="preserve">two successive points can be divided into </w:t>
      </w:r>
      <w:r w:rsidR="00185B52">
        <w:rPr>
          <w:rFonts w:eastAsia="SimSun" w:hint="eastAsia"/>
          <w:lang w:eastAsia="zh-CN"/>
        </w:rPr>
        <w:t xml:space="preserve">two components </w:t>
      </w:r>
      <w:r w:rsidR="00185B52">
        <w:rPr>
          <w:rStyle w:val="Synboldinline"/>
        </w:rPr>
        <w:t>azimuth</w:t>
      </w:r>
      <w:r w:rsidR="00185B52" w:rsidRPr="0091629C">
        <w:rPr>
          <w:rStyle w:val="Synboldinline"/>
        </w:rPr>
        <w:t>_offset</w:t>
      </w:r>
      <w:r w:rsidR="00185B52">
        <w:t xml:space="preserve"> and </w:t>
      </w:r>
      <w:r w:rsidR="00185B52" w:rsidRPr="002373F2">
        <w:rPr>
          <w:rStyle w:val="Synboldinline"/>
        </w:rPr>
        <w:t>elevation</w:t>
      </w:r>
      <w:r w:rsidR="00185B52">
        <w:rPr>
          <w:rStyle w:val="Synboldinline"/>
        </w:rPr>
        <w:t>_</w:t>
      </w:r>
      <w:r w:rsidR="00185B52" w:rsidRPr="002373F2">
        <w:rPr>
          <w:rStyle w:val="Synboldinline"/>
        </w:rPr>
        <w:t>offset</w:t>
      </w:r>
      <w:r w:rsidR="00185B52" w:rsidRPr="004F3A74">
        <w:t>, respectively</w:t>
      </w:r>
      <w:r w:rsidR="00241CBA" w:rsidRPr="004F3A74">
        <w:t xml:space="preserve">, which </w:t>
      </w:r>
      <w:r w:rsidR="00FF535F">
        <w:rPr>
          <w:rFonts w:eastAsia="SimSun" w:hint="eastAsia"/>
          <w:lang w:eastAsia="zh-CN"/>
        </w:rPr>
        <w:t>are</w:t>
      </w:r>
      <w:r w:rsidR="00241CBA" w:rsidRPr="004F3A74">
        <w:t xml:space="preserve"> described below.</w:t>
      </w:r>
    </w:p>
    <w:p w14:paraId="323FE5B2" w14:textId="41770809" w:rsidR="001F17B8" w:rsidRDefault="001F17B8" w:rsidP="001F17B8">
      <w:pPr>
        <w:rPr>
          <w:lang w:eastAsia="ko-KR"/>
        </w:rPr>
      </w:pPr>
      <w:r>
        <w:rPr>
          <w:lang w:eastAsia="ko-KR"/>
        </w:rPr>
        <w:t xml:space="preserve">Coarse position decoding is specified in terms of the following </w:t>
      </w:r>
      <w:r w:rsidRPr="00EA3909">
        <w:rPr>
          <w:lang w:eastAsia="ko-KR"/>
        </w:rPr>
        <w:t>expression</w:t>
      </w:r>
      <w:r>
        <w:rPr>
          <w:lang w:eastAsia="ko-KR"/>
        </w:rPr>
        <w:t>:</w:t>
      </w:r>
    </w:p>
    <w:p w14:paraId="585BB4CE" w14:textId="77777777" w:rsidR="001F17B8" w:rsidRDefault="001F17B8" w:rsidP="001F17B8">
      <w:pPr>
        <w:rPr>
          <w:lang w:eastAsia="ko-KR"/>
        </w:rPr>
      </w:pPr>
      <w:r>
        <w:rPr>
          <w:lang w:eastAsia="ko-KR"/>
        </w:rPr>
        <w:t xml:space="preserve">The expression </w:t>
      </w:r>
      <w:r>
        <w:fldChar w:fldCharType="begin"/>
      </w:r>
      <w:r>
        <w:instrText xml:space="preserve">XE </w:instrText>
      </w:r>
      <w:r w:rsidRPr="00060997">
        <w:rPr>
          <w:rStyle w:val="ExprNameinline"/>
        </w:rPr>
        <w:instrText>El</w:instrText>
      </w:r>
      <w:r>
        <w:rPr>
          <w:rStyle w:val="ExprNameinline"/>
        </w:rPr>
        <w:instrText>vPack“dxLast</w:instrText>
      </w:r>
      <w:r>
        <w:instrText xml:space="preserve"> \t "</w:instrText>
      </w:r>
      <w:r>
        <w:fldChar w:fldCharType="begin"/>
      </w:r>
      <w:r>
        <w:instrText xml:space="preserve"> REF _Ref124856806 \r \h”</w:instrText>
      </w:r>
      <w:r>
        <w:fldChar w:fldCharType="separate"/>
      </w:r>
      <w:r>
        <w:instrText>9.2.3.3</w:instrText>
      </w:r>
      <w:r>
        <w:fldChar w:fldCharType="end"/>
      </w:r>
      <w:r>
        <w:instrText>"</w:instrText>
      </w:r>
      <w:r>
        <w:fldChar w:fldCharType="end"/>
      </w:r>
      <w:r w:rsidRPr="00060997">
        <w:rPr>
          <w:rStyle w:val="ExprNameinline"/>
        </w:rPr>
        <w:t>Elv</w:t>
      </w:r>
      <w:r>
        <w:rPr>
          <w:rStyle w:val="ExprNameinline"/>
        </w:rPr>
        <w:t>PackIdxLast</w:t>
      </w:r>
      <w:r>
        <w:rPr>
          <w:lang w:eastAsia="ko-KR"/>
        </w:rPr>
        <w:t xml:space="preserve">, the </w:t>
      </w:r>
      <w:r>
        <w:t xml:space="preserve">elevation pack index </w:t>
      </w:r>
      <w:r>
        <w:rPr>
          <w:lang w:eastAsia="ko-KR"/>
        </w:rPr>
        <w:t>for elevation index of the last decoded point:</w:t>
      </w:r>
    </w:p>
    <w:p w14:paraId="51342631" w14:textId="77777777" w:rsidR="001F17B8" w:rsidRDefault="001F17B8" w:rsidP="001F17B8">
      <w:pPr>
        <w:pStyle w:val="Code"/>
      </w:pPr>
      <w:r>
        <w:t>ElvPack</w:t>
      </w:r>
      <w:r w:rsidRPr="00642A0A">
        <w:t>Idx</w:t>
      </w:r>
      <w:r>
        <w:t>Last</w:t>
      </w:r>
      <w:r w:rsidRPr="00642A0A">
        <w:t xml:space="preserve"> </w:t>
      </w:r>
      <w:r>
        <w:t>:</w:t>
      </w:r>
      <w:r w:rsidRPr="00642A0A">
        <w:t>=</w:t>
      </w:r>
      <w:r>
        <w:br/>
        <w:t xml:space="preserve">  </w:t>
      </w:r>
      <w:r w:rsidRPr="00970866">
        <w:t>ElevationPackIndex[</w:t>
      </w:r>
      <w:r w:rsidRPr="00970866">
        <w:rPr>
          <w:rFonts w:ascii="Cambria Math" w:hAnsi="Cambria Math" w:cs="Cambria Math"/>
        </w:rPr>
        <w:t> </w:t>
      </w:r>
      <w:r>
        <w:t>HeadIdx</w:t>
      </w:r>
      <w:r w:rsidRPr="00970866">
        <w:rPr>
          <w:rFonts w:ascii="Cambria Math" w:hAnsi="Cambria Math" w:cs="Cambria Math"/>
        </w:rPr>
        <w:t> </w:t>
      </w:r>
      <w:r w:rsidRPr="00970866">
        <w:t>][SensingHeadLastElevationIdx[</w:t>
      </w:r>
      <w:r w:rsidRPr="00970866">
        <w:rPr>
          <w:rFonts w:ascii="Cambria Math" w:hAnsi="Cambria Math" w:cs="Cambria Math"/>
        </w:rPr>
        <w:t> </w:t>
      </w:r>
      <w:r w:rsidRPr="00970866">
        <w:t>HeadIdx</w:t>
      </w:r>
      <w:r w:rsidRPr="00970866">
        <w:rPr>
          <w:rFonts w:ascii="Cambria Math" w:hAnsi="Cambria Math" w:cs="Cambria Math"/>
        </w:rPr>
        <w:t> </w:t>
      </w:r>
      <w:r w:rsidRPr="00970866">
        <w:t>]]</w:t>
      </w:r>
    </w:p>
    <w:p w14:paraId="58A9FA18" w14:textId="77777777" w:rsidR="001F17B8" w:rsidRDefault="001F17B8" w:rsidP="001F17B8">
      <w:pPr>
        <w:rPr>
          <w:lang w:eastAsia="ko-KR"/>
        </w:rPr>
      </w:pPr>
    </w:p>
    <w:p w14:paraId="0BEC51D3" w14:textId="77777777" w:rsidR="001F17B8" w:rsidRPr="00143FD5" w:rsidRDefault="001F17B8" w:rsidP="001F17B8">
      <w:pPr>
        <w:rPr>
          <w:rFonts w:eastAsia="SimSun"/>
          <w:lang w:eastAsia="zh-CN"/>
        </w:rPr>
      </w:pPr>
      <w:r>
        <w:rPr>
          <w:lang w:eastAsia="ko-KR"/>
        </w:rPr>
        <w:lastRenderedPageBreak/>
        <w:t xml:space="preserve">At the beginning of the decoding of a </w:t>
      </w:r>
      <w:r w:rsidRPr="0091629C">
        <w:rPr>
          <w:rStyle w:val="Synvarinline"/>
        </w:rPr>
        <w:t>coarse_position</w:t>
      </w:r>
      <w:r w:rsidRPr="008F631B">
        <w:rPr>
          <w:lang w:eastAsia="ko-KR"/>
        </w:rPr>
        <w:t>()</w:t>
      </w:r>
      <w:r>
        <w:rPr>
          <w:lang w:eastAsia="ko-KR"/>
        </w:rPr>
        <w:t xml:space="preserve"> syntax element, the variable </w:t>
      </w:r>
      <w:r w:rsidRPr="00060997">
        <w:rPr>
          <w:rStyle w:val="ExprNameinline"/>
        </w:rPr>
        <w:t>ElevationOffsetCtxSel</w:t>
      </w:r>
      <w:r>
        <w:rPr>
          <w:lang w:eastAsia="ko-KR"/>
        </w:rPr>
        <w:t xml:space="preserve"> is initialized to 0.</w:t>
      </w:r>
    </w:p>
    <w:p w14:paraId="040BBCBC" w14:textId="43BDD38F" w:rsidR="001F17B8" w:rsidRDefault="001F17B8" w:rsidP="001F17B8">
      <w:pPr>
        <w:rPr>
          <w:lang w:eastAsia="ko-KR"/>
        </w:rPr>
      </w:pPr>
    </w:p>
    <w:p w14:paraId="51542ACC" w14:textId="77777777" w:rsidR="001F17B8" w:rsidRDefault="001F17B8" w:rsidP="001F17B8">
      <w:pPr>
        <w:rPr>
          <w:lang w:eastAsia="ko-KR"/>
        </w:rPr>
      </w:pPr>
      <w:r>
        <w:rPr>
          <w:rStyle w:val="Synboldinline"/>
        </w:rPr>
        <w:t>late</w:t>
      </w:r>
      <w:r w:rsidRPr="007A7EE4">
        <w:rPr>
          <w:rStyle w:val="Synboldinline"/>
        </w:rPr>
        <w:t>_poi</w:t>
      </w:r>
      <w:r>
        <w:rPr>
          <w:rStyle w:val="Synboldinline"/>
        </w:rPr>
        <w:t>nt</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sidRPr="00A4559E">
        <w:rPr>
          <w:rStyle w:val="Exprinline"/>
        </w:rPr>
        <w:t> </w:t>
      </w:r>
      <w:r w:rsidRPr="007A7EE4">
        <w:t xml:space="preserve"> specifies </w:t>
      </w:r>
      <w:r>
        <w:t xml:space="preserve">whether (when 1) or not (when 0) </w:t>
      </w:r>
      <w:r w:rsidRPr="007A7EE4">
        <w:t xml:space="preserve">the </w:t>
      </w:r>
      <w:r>
        <w:t xml:space="preserve">sensed point with index </w:t>
      </w:r>
      <w:r>
        <w:rPr>
          <w:rStyle w:val="VarNinline"/>
        </w:rPr>
        <w:t>PtnIdx</w:t>
      </w:r>
      <w:r w:rsidRPr="00A4559E">
        <w:rPr>
          <w:rStyle w:val="Exprinline"/>
        </w:rPr>
        <w:t> </w:t>
      </w:r>
      <w:r>
        <w:rPr>
          <w:lang w:eastAsia="ko-KR"/>
        </w:rPr>
        <w:t xml:space="preserve"> </w:t>
      </w:r>
      <w:r>
        <w:t xml:space="preserve">in the sensed point sequence </w:t>
      </w:r>
      <w:r>
        <w:rPr>
          <w:lang w:eastAsia="ko-KR"/>
        </w:rPr>
        <w:t xml:space="preserve">for the sensing head with index </w:t>
      </w:r>
      <w:r>
        <w:rPr>
          <w:rStyle w:val="VarNinline"/>
        </w:rPr>
        <w:t>HeadIdx</w:t>
      </w:r>
      <w:r>
        <w:t xml:space="preserve">, has a sensing order index </w:t>
      </w:r>
      <w:r w:rsidRPr="00A37365">
        <w:rPr>
          <w:rStyle w:val="ExprNameinline"/>
        </w:rPr>
        <w:t xml:space="preserve"> </w:t>
      </w:r>
      <w:r>
        <w:rPr>
          <w:rStyle w:val="ExprNameinline"/>
        </w:rPr>
        <w:t>SensingOrderIdx</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sidRPr="00A4559E">
        <w:rPr>
          <w:rStyle w:val="Exprinline"/>
        </w:rPr>
        <w:t> </w:t>
      </w:r>
      <w:r>
        <w:t xml:space="preserve"> that is lower than sensing order index of previously decoded point </w:t>
      </w:r>
      <w:r>
        <w:rPr>
          <w:rStyle w:val="ExprNameinline"/>
        </w:rPr>
        <w:t>SensingOrderIdx</w:t>
      </w:r>
      <w:r>
        <w:rPr>
          <w:rStyle w:val="Exprinline"/>
        </w:rPr>
        <w:t>[</w:t>
      </w:r>
      <w:r w:rsidRPr="00A4559E">
        <w:rPr>
          <w:rStyle w:val="Exprinline"/>
        </w:rPr>
        <w:t> </w:t>
      </w:r>
      <w:r>
        <w:rPr>
          <w:rStyle w:val="VarNinline"/>
        </w:rPr>
        <w:t>HeadIdx</w:t>
      </w:r>
      <w:r>
        <w:rPr>
          <w:rStyle w:val="Exprinline"/>
        </w:rPr>
        <w:t>–][</w:t>
      </w:r>
      <w:r w:rsidRPr="00A4559E">
        <w:rPr>
          <w:rStyle w:val="Exprinline"/>
        </w:rPr>
        <w:t> </w:t>
      </w:r>
      <w:r>
        <w:rPr>
          <w:rStyle w:val="VarNinline"/>
        </w:rPr>
        <w:t>PtnIdx</w:t>
      </w:r>
      <w:r>
        <w:rPr>
          <w:rStyle w:val="Exprinline"/>
        </w:rPr>
        <w:t> </w:t>
      </w:r>
      <w:r w:rsidRPr="00A4559E">
        <w:rPr>
          <w:rStyle w:val="Exprinline"/>
        </w:rPr>
        <w:t>−</w:t>
      </w:r>
      <w:r>
        <w:rPr>
          <w:rStyle w:val="Exprinline"/>
        </w:rPr>
        <w:t> </w:t>
      </w:r>
      <w:r w:rsidRPr="00A4559E">
        <w:rPr>
          <w:rStyle w:val="Exprinline"/>
        </w:rPr>
        <w:t>1 </w:t>
      </w:r>
      <w:r>
        <w:rPr>
          <w:rStyle w:val="Exprinline"/>
        </w:rPr>
        <w:t>]</w:t>
      </w:r>
      <w:r w:rsidRPr="00A4559E">
        <w:rPr>
          <w:rStyle w:val="Exprinline"/>
        </w:rPr>
        <w:t> </w:t>
      </w:r>
      <w:r>
        <w:t xml:space="preserve">.  If so, the point with the sensed point is considered as a late point. </w:t>
      </w:r>
      <w:r w:rsidRPr="00FF535F">
        <w:t xml:space="preserve">Whether the sensed point is a late point or not affects the decoding process to obtain </w:t>
      </w:r>
      <w:r w:rsidRPr="00FF535F">
        <w:rPr>
          <w:rStyle w:val="ExprNameinline"/>
        </w:rPr>
        <w:t>SensingOrderIdx</w:t>
      </w:r>
      <w:r w:rsidRPr="00FF535F">
        <w:rPr>
          <w:rStyle w:val="Exprinline"/>
        </w:rPr>
        <w:t>[ </w:t>
      </w:r>
      <w:r w:rsidRPr="00FF535F">
        <w:rPr>
          <w:rStyle w:val="VarNinline"/>
        </w:rPr>
        <w:t>HeadIdx</w:t>
      </w:r>
      <w:r w:rsidRPr="00FF535F">
        <w:rPr>
          <w:rStyle w:val="Exprinline"/>
        </w:rPr>
        <w:t> ][ </w:t>
      </w:r>
      <w:r w:rsidRPr="00FF535F">
        <w:rPr>
          <w:rStyle w:val="VarNinline"/>
        </w:rPr>
        <w:t>PtnIdx</w:t>
      </w:r>
      <w:r w:rsidRPr="00FF535F">
        <w:rPr>
          <w:rStyle w:val="Exprinline"/>
        </w:rPr>
        <w:t> ] </w:t>
      </w:r>
      <w:r w:rsidRPr="00FF535F">
        <w:t>.</w:t>
      </w:r>
      <w:r>
        <w:t xml:space="preserve">  </w:t>
      </w:r>
      <w:r w:rsidRPr="00A43395">
        <w:rPr>
          <w:lang w:eastAsia="ko-KR"/>
        </w:rPr>
        <w:t xml:space="preserve">When </w:t>
      </w:r>
      <w:r>
        <w:rPr>
          <w:rStyle w:val="Synvarinline"/>
        </w:rPr>
        <w:t>late</w:t>
      </w:r>
      <w:r w:rsidRPr="007A7EE4">
        <w:rPr>
          <w:rStyle w:val="Synvarinline"/>
        </w:rPr>
        <w:t>_point</w:t>
      </w:r>
      <w:r w:rsidRPr="00A43395">
        <w:rPr>
          <w:lang w:eastAsia="ko-KR"/>
        </w:rPr>
        <w:t xml:space="preserve"> is not present, it shall be inferred to be 0.</w:t>
      </w:r>
    </w:p>
    <w:p w14:paraId="24FABE49" w14:textId="77777777" w:rsidR="001F17B8" w:rsidRDefault="001F17B8" w:rsidP="001F17B8">
      <w:pPr>
        <w:rPr>
          <w:lang w:eastAsia="ko-KR"/>
        </w:rPr>
      </w:pPr>
      <w:r>
        <w:rPr>
          <w:lang w:eastAsia="ko-KR"/>
        </w:rPr>
        <w:t xml:space="preserve">When </w:t>
      </w:r>
      <w:r>
        <w:rPr>
          <w:rStyle w:val="Synvarinline"/>
        </w:rPr>
        <w:t>late</w:t>
      </w:r>
      <w:r w:rsidRPr="007A7EE4">
        <w:rPr>
          <w:rStyle w:val="Synvarinline"/>
        </w:rPr>
        <w:t>_point</w:t>
      </w:r>
      <w:r>
        <w:rPr>
          <w:lang w:eastAsia="ko-KR"/>
        </w:rPr>
        <w:t xml:space="preserve"> is present and after it is decoded, </w:t>
      </w:r>
      <w:r w:rsidRPr="002373F2">
        <w:rPr>
          <w:rStyle w:val="ExprNameinline"/>
        </w:rPr>
        <w:t>BufferLate</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ElvPackIdxLast</w:t>
      </w:r>
      <w:r w:rsidRPr="00A4559E">
        <w:rPr>
          <w:rStyle w:val="Exprinline"/>
        </w:rPr>
        <w:t> </w:t>
      </w:r>
      <w:r>
        <w:rPr>
          <w:rStyle w:val="Exprinline"/>
        </w:rPr>
        <w:t>]</w:t>
      </w:r>
      <w:r>
        <w:rPr>
          <w:lang w:eastAsia="ko-KR"/>
        </w:rPr>
        <w:t xml:space="preserve"> is updated:</w:t>
      </w:r>
    </w:p>
    <w:p w14:paraId="4262B8C2" w14:textId="77777777" w:rsidR="001F17B8" w:rsidRPr="00642A0A" w:rsidRDefault="001F17B8" w:rsidP="001F17B8">
      <w:pPr>
        <w:pStyle w:val="Code"/>
      </w:pPr>
      <w:r>
        <w:t>BufferLate</w:t>
      </w:r>
      <w:r w:rsidRPr="00A11377">
        <w:t>[</w:t>
      </w:r>
      <w:r w:rsidRPr="00A11377">
        <w:rPr>
          <w:rFonts w:ascii="Cambria Math" w:hAnsi="Cambria Math" w:cs="Cambria Math"/>
        </w:rPr>
        <w:t> </w:t>
      </w:r>
      <w:r w:rsidRPr="00A11377">
        <w:t>HeadIdx</w:t>
      </w:r>
      <w:r w:rsidRPr="00A11377">
        <w:rPr>
          <w:rFonts w:ascii="Cambria Math" w:hAnsi="Cambria Math" w:cs="Cambria Math"/>
        </w:rPr>
        <w:t> </w:t>
      </w:r>
      <w:r w:rsidRPr="00A11377">
        <w:t>]</w:t>
      </w:r>
      <w:r w:rsidRPr="00642A0A">
        <w:t>[</w:t>
      </w:r>
      <w:r>
        <w:t>ElvPack</w:t>
      </w:r>
      <w:r w:rsidRPr="00642A0A">
        <w:t>Idx</w:t>
      </w:r>
      <w:r>
        <w:t>Last</w:t>
      </w:r>
      <w:r w:rsidRPr="00642A0A">
        <w:t>] =</w:t>
      </w:r>
      <w:r>
        <w:br/>
        <w:t xml:space="preserve">  ((BufferLate</w:t>
      </w:r>
      <w:r w:rsidRPr="00A11377">
        <w:t>[</w:t>
      </w:r>
      <w:r w:rsidRPr="00A11377">
        <w:rPr>
          <w:rFonts w:ascii="Cambria Math" w:hAnsi="Cambria Math" w:cs="Cambria Math"/>
        </w:rPr>
        <w:t> </w:t>
      </w:r>
      <w:r w:rsidRPr="00A11377">
        <w:t>HeadIdx</w:t>
      </w:r>
      <w:r w:rsidRPr="00A11377">
        <w:rPr>
          <w:rFonts w:ascii="Cambria Math" w:hAnsi="Cambria Math" w:cs="Cambria Math"/>
        </w:rPr>
        <w:t> </w:t>
      </w:r>
      <w:r w:rsidRPr="00A11377">
        <w:t>]</w:t>
      </w:r>
      <w:r w:rsidRPr="00642A0A">
        <w:t>[</w:t>
      </w:r>
      <w:r>
        <w:t>ElvPack</w:t>
      </w:r>
      <w:r w:rsidRPr="00642A0A">
        <w:t>Idx</w:t>
      </w:r>
      <w:r>
        <w:t>Last</w:t>
      </w:r>
      <w:r w:rsidRPr="00642A0A">
        <w:t>]</w:t>
      </w:r>
      <w:r>
        <w:t xml:space="preserve"> &amp; 3) &lt;&lt; 1) | late_point[HeadIdx][PtnIdx]</w:t>
      </w:r>
      <w:r>
        <w:br/>
      </w:r>
    </w:p>
    <w:p w14:paraId="6056B3D4" w14:textId="4609B077" w:rsidR="001F17B8" w:rsidRPr="00C84D5D" w:rsidRDefault="001F17B8" w:rsidP="001F17B8">
      <w:pPr>
        <w:rPr>
          <w:rFonts w:eastAsia="SimSun"/>
          <w:iCs/>
          <w:lang w:eastAsia="zh-CN"/>
        </w:rPr>
      </w:pPr>
      <w:r>
        <w:rPr>
          <w:rStyle w:val="Synboldinline"/>
        </w:rPr>
        <w:t>azimuth</w:t>
      </w:r>
      <w:r w:rsidRPr="0091629C">
        <w:rPr>
          <w:rStyle w:val="Synboldinline"/>
        </w:rPr>
        <w:t>_offset</w:t>
      </w:r>
      <w:r>
        <w:t xml:space="preserve"> and </w:t>
      </w:r>
      <w:r w:rsidRPr="002373F2">
        <w:rPr>
          <w:rStyle w:val="Synboldinline"/>
        </w:rPr>
        <w:t>elevation</w:t>
      </w:r>
      <w:r>
        <w:rPr>
          <w:rStyle w:val="Synboldinline"/>
        </w:rPr>
        <w:t>_</w:t>
      </w:r>
      <w:r w:rsidRPr="002373F2">
        <w:rPr>
          <w:rStyle w:val="Synboldinline"/>
        </w:rPr>
        <w:t>offset</w:t>
      </w:r>
      <w:r>
        <w:t xml:space="preserve"> specify offsets to be applied respectively on </w:t>
      </w:r>
      <w:r>
        <w:rPr>
          <w:rStyle w:val="VarNinline"/>
        </w:rPr>
        <w:t>Azimuth</w:t>
      </w:r>
      <w:r w:rsidRPr="002373F2">
        <w:rPr>
          <w:rStyle w:val="VarNinline"/>
        </w:rPr>
        <w:t>Idx</w:t>
      </w:r>
      <w:r>
        <w:t xml:space="preserve"> and </w:t>
      </w:r>
      <w:r>
        <w:rPr>
          <w:rStyle w:val="VarNinline"/>
        </w:rPr>
        <w:t>Elevation</w:t>
      </w:r>
      <w:r w:rsidRPr="002373F2">
        <w:rPr>
          <w:rStyle w:val="VarNinline"/>
        </w:rPr>
        <w:t>Idx</w:t>
      </w:r>
      <w:r>
        <w:t xml:space="preserve"> while decoding the coarse position specified by the expression </w:t>
      </w:r>
      <w:r w:rsidRPr="0091629C">
        <w:rPr>
          <w:rStyle w:val="ExprNameinline"/>
        </w:rPr>
        <w:t>CoarsePosition</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sidRPr="00A4559E">
        <w:rPr>
          <w:rStyle w:val="Exprinline"/>
        </w:rPr>
        <w:t> </w:t>
      </w:r>
      <w:r>
        <w:t xml:space="preserve"> for t</w:t>
      </w:r>
      <w:r w:rsidRPr="007A7EE4">
        <w:t xml:space="preserve">he </w:t>
      </w:r>
      <w:r>
        <w:t xml:space="preserve">sensed point with index </w:t>
      </w:r>
      <w:r>
        <w:rPr>
          <w:rStyle w:val="VarNinline"/>
        </w:rPr>
        <w:t>PtnIdx</w:t>
      </w:r>
      <w:r w:rsidRPr="00A4559E">
        <w:rPr>
          <w:rStyle w:val="Exprinline"/>
        </w:rPr>
        <w:t> </w:t>
      </w:r>
      <w:r>
        <w:rPr>
          <w:lang w:eastAsia="ko-KR"/>
        </w:rPr>
        <w:t xml:space="preserve"> </w:t>
      </w:r>
      <w:r>
        <w:t xml:space="preserve">in the sensed point sequence </w:t>
      </w:r>
      <w:r>
        <w:rPr>
          <w:lang w:eastAsia="ko-KR"/>
        </w:rPr>
        <w:t xml:space="preserve">for the sensing head with index </w:t>
      </w:r>
      <w:r>
        <w:rPr>
          <w:rStyle w:val="VarNinline"/>
        </w:rPr>
        <w:t>HeadIdx</w:t>
      </w:r>
      <w:r>
        <w:t xml:space="preserve">. </w:t>
      </w:r>
      <w:r w:rsidRPr="00941688">
        <w:t xml:space="preserve">The </w:t>
      </w:r>
      <w:r w:rsidRPr="0091629C">
        <w:rPr>
          <w:rStyle w:val="Synvarinline"/>
        </w:rPr>
        <w:t>azimuth_offset</w:t>
      </w:r>
      <w:r w:rsidRPr="00941688">
        <w:t xml:space="preserve"> is expressed </w:t>
      </w:r>
      <w:r>
        <w:t>as</w:t>
      </w:r>
      <w:r w:rsidRPr="00941688">
        <w:t xml:space="preserve"> a number of coarse azimuth positions belonging to the sensing coverage.</w:t>
      </w:r>
      <w:r w:rsidR="007B7112">
        <w:rPr>
          <w:rFonts w:eastAsia="SimSun" w:hint="eastAsia"/>
          <w:lang w:eastAsia="zh-CN"/>
        </w:rPr>
        <w:t xml:space="preserve"> </w:t>
      </w:r>
      <w:r w:rsidR="00356579" w:rsidRPr="001136F0">
        <w:rPr>
          <w:rFonts w:eastAsia="SimSun"/>
          <w:lang w:eastAsia="zh-CN"/>
        </w:rPr>
        <w:t>A</w:t>
      </w:r>
      <w:r w:rsidR="00356579" w:rsidRPr="001136F0">
        <w:rPr>
          <w:rFonts w:eastAsia="SimSun" w:hint="eastAsia"/>
          <w:lang w:eastAsia="zh-CN"/>
        </w:rPr>
        <w:t>s</w:t>
      </w:r>
      <w:r w:rsidR="00107277" w:rsidRPr="001136F0">
        <w:rPr>
          <w:rFonts w:eastAsia="SimSun" w:hint="eastAsia"/>
          <w:lang w:eastAsia="zh-CN"/>
        </w:rPr>
        <w:t xml:space="preserve"> is described above</w:t>
      </w:r>
      <w:r w:rsidR="007B7112" w:rsidRPr="001136F0">
        <w:rPr>
          <w:rFonts w:eastAsia="SimSun"/>
          <w:lang w:eastAsia="zh-CN"/>
        </w:rPr>
        <w:t>, the two offsets (</w:t>
      </w:r>
      <w:r w:rsidR="007B7112" w:rsidRPr="001136F0">
        <w:rPr>
          <w:rStyle w:val="Synboldinline"/>
        </w:rPr>
        <w:t>azimuth_offset</w:t>
      </w:r>
      <w:r w:rsidR="007B7112" w:rsidRPr="001136F0">
        <w:t xml:space="preserve"> and </w:t>
      </w:r>
      <w:r w:rsidR="007B7112" w:rsidRPr="001136F0">
        <w:rPr>
          <w:rStyle w:val="Synboldinline"/>
        </w:rPr>
        <w:t>elevation_offset</w:t>
      </w:r>
      <w:r w:rsidR="007B7112" w:rsidRPr="001136F0">
        <w:rPr>
          <w:rFonts w:eastAsia="SimSun"/>
          <w:lang w:eastAsia="zh-CN"/>
        </w:rPr>
        <w:t xml:space="preserve">) </w:t>
      </w:r>
      <w:r w:rsidR="00FF535F" w:rsidRPr="001136F0">
        <w:rPr>
          <w:rFonts w:eastAsia="SimSun" w:hint="eastAsia"/>
          <w:lang w:eastAsia="zh-CN"/>
        </w:rPr>
        <w:t>represent</w:t>
      </w:r>
      <w:r w:rsidR="00107277" w:rsidRPr="001136F0">
        <w:rPr>
          <w:rFonts w:eastAsia="SimSun" w:hint="eastAsia"/>
          <w:lang w:eastAsia="zh-CN"/>
        </w:rPr>
        <w:t>s</w:t>
      </w:r>
      <w:r w:rsidR="00FF535F" w:rsidRPr="001136F0">
        <w:rPr>
          <w:rFonts w:eastAsia="SimSun" w:hint="eastAsia"/>
          <w:lang w:eastAsia="zh-CN"/>
        </w:rPr>
        <w:t xml:space="preserve"> coarse </w:t>
      </w:r>
      <w:r w:rsidR="00345F54" w:rsidRPr="001136F0">
        <w:t xml:space="preserve">order </w:t>
      </w:r>
      <w:r w:rsidR="00345F54" w:rsidRPr="001136F0">
        <w:rPr>
          <w:rFonts w:eastAsia="SimSun"/>
          <w:lang w:eastAsia="zh-CN"/>
        </w:rPr>
        <w:t>difference</w:t>
      </w:r>
      <w:r w:rsidR="00DB33AC" w:rsidRPr="001136F0">
        <w:rPr>
          <w:rFonts w:eastAsia="SimSun"/>
          <w:lang w:eastAsia="zh-CN"/>
        </w:rPr>
        <w:t xml:space="preserve"> </w:t>
      </w:r>
      <w:r w:rsidR="009525BB" w:rsidRPr="001136F0">
        <w:rPr>
          <w:rFonts w:eastAsia="SimSun"/>
          <w:lang w:eastAsia="zh-CN"/>
        </w:rPr>
        <w:t xml:space="preserve">between </w:t>
      </w:r>
      <w:r w:rsidR="0000627C" w:rsidRPr="001136F0">
        <w:rPr>
          <w:rFonts w:eastAsia="SimSun"/>
          <w:lang w:eastAsia="zh-CN"/>
        </w:rPr>
        <w:t>a point</w:t>
      </w:r>
      <w:r w:rsidR="00345F54" w:rsidRPr="001136F0">
        <w:rPr>
          <w:rFonts w:eastAsia="SimSun"/>
          <w:lang w:eastAsia="zh-CN"/>
        </w:rPr>
        <w:t xml:space="preserve"> with</w:t>
      </w:r>
      <w:r w:rsidR="0000627C" w:rsidRPr="001136F0">
        <w:rPr>
          <w:rFonts w:eastAsia="SimSun"/>
          <w:lang w:eastAsia="zh-CN"/>
        </w:rPr>
        <w:t xml:space="preserve"> </w:t>
      </w:r>
      <w:r w:rsidR="0044386A" w:rsidRPr="001136F0">
        <w:rPr>
          <w:rStyle w:val="ExprNameinline"/>
        </w:rPr>
        <w:t>CoarsePosition</w:t>
      </w:r>
      <w:r w:rsidR="0044386A" w:rsidRPr="001136F0">
        <w:rPr>
          <w:rStyle w:val="Exprinline"/>
        </w:rPr>
        <w:t>[ </w:t>
      </w:r>
      <w:r w:rsidR="0044386A" w:rsidRPr="001136F0">
        <w:rPr>
          <w:rStyle w:val="VarNinline"/>
        </w:rPr>
        <w:t>HeadIdx</w:t>
      </w:r>
      <w:r w:rsidR="0044386A" w:rsidRPr="001136F0">
        <w:rPr>
          <w:rStyle w:val="Exprinline"/>
        </w:rPr>
        <w:t> ][ </w:t>
      </w:r>
      <w:r w:rsidR="0044386A" w:rsidRPr="001136F0">
        <w:rPr>
          <w:rStyle w:val="VarNinline"/>
        </w:rPr>
        <w:t>PtnIdx</w:t>
      </w:r>
      <w:r w:rsidR="0044386A" w:rsidRPr="001136F0">
        <w:rPr>
          <w:rStyle w:val="Exprinline"/>
        </w:rPr>
        <w:t> ] </w:t>
      </w:r>
      <w:r w:rsidR="0044386A" w:rsidRPr="001136F0">
        <w:t xml:space="preserve"> </w:t>
      </w:r>
      <w:r w:rsidR="0044386A" w:rsidRPr="001136F0">
        <w:rPr>
          <w:rFonts w:eastAsia="SimSun"/>
          <w:lang w:eastAsia="zh-CN"/>
        </w:rPr>
        <w:t xml:space="preserve">and </w:t>
      </w:r>
      <w:r w:rsidR="00345F54" w:rsidRPr="001136F0">
        <w:rPr>
          <w:rFonts w:eastAsia="SimSun"/>
          <w:lang w:eastAsia="zh-CN"/>
        </w:rPr>
        <w:t xml:space="preserve">its previously coded point </w:t>
      </w:r>
      <w:r w:rsidR="0044386A" w:rsidRPr="001136F0">
        <w:t>in lexicographic ordered coordinates</w:t>
      </w:r>
      <w:r w:rsidR="00FF535F" w:rsidRPr="001136F0">
        <w:rPr>
          <w:rFonts w:eastAsia="SimSun" w:hint="eastAsia"/>
          <w:i/>
          <w:lang w:eastAsia="zh-CN"/>
        </w:rPr>
        <w:t>.</w:t>
      </w:r>
      <w:r w:rsidR="000676EF" w:rsidRPr="001136F0">
        <w:rPr>
          <w:rFonts w:eastAsia="SimSun"/>
          <w:i/>
          <w:lang w:eastAsia="zh-CN"/>
        </w:rPr>
        <w:t xml:space="preserve"> </w:t>
      </w:r>
      <w:r w:rsidR="00824C4A" w:rsidRPr="001136F0">
        <w:rPr>
          <w:rFonts w:eastAsia="SimSun"/>
          <w:lang w:eastAsia="zh-CN"/>
        </w:rPr>
        <w:t xml:space="preserve">The </w:t>
      </w:r>
      <w:r w:rsidR="00FF535F" w:rsidRPr="001136F0">
        <w:rPr>
          <w:rFonts w:eastAsia="SimSun" w:hint="eastAsia"/>
          <w:lang w:eastAsia="zh-CN"/>
        </w:rPr>
        <w:t>coarse</w:t>
      </w:r>
      <w:r w:rsidR="00FF535F" w:rsidRPr="001136F0">
        <w:rPr>
          <w:rFonts w:eastAsia="SimSun"/>
          <w:lang w:eastAsia="zh-CN"/>
        </w:rPr>
        <w:t xml:space="preserve"> </w:t>
      </w:r>
      <w:r w:rsidR="00824C4A" w:rsidRPr="001136F0">
        <w:rPr>
          <w:rFonts w:eastAsia="SimSun"/>
          <w:lang w:eastAsia="zh-CN"/>
        </w:rPr>
        <w:t xml:space="preserve">order difference between a </w:t>
      </w:r>
      <w:r w:rsidR="00824C4A" w:rsidRPr="001136F0">
        <w:rPr>
          <w:rFonts w:eastAsia="SimSun"/>
          <w:b/>
          <w:lang w:eastAsia="zh-CN"/>
        </w:rPr>
        <w:t>late_point</w:t>
      </w:r>
      <w:r w:rsidR="00824C4A" w:rsidRPr="001136F0">
        <w:rPr>
          <w:rFonts w:eastAsia="SimSun"/>
          <w:lang w:eastAsia="zh-CN"/>
        </w:rPr>
        <w:t>[ </w:t>
      </w:r>
      <w:r w:rsidR="00824C4A" w:rsidRPr="001136F0">
        <w:rPr>
          <w:rFonts w:eastAsia="SimSun"/>
          <w:i/>
          <w:lang w:eastAsia="zh-CN"/>
        </w:rPr>
        <w:t>HeadIdx</w:t>
      </w:r>
      <w:r w:rsidR="00824C4A" w:rsidRPr="001136F0">
        <w:rPr>
          <w:rFonts w:eastAsia="SimSun"/>
          <w:lang w:eastAsia="zh-CN"/>
        </w:rPr>
        <w:t> ][ </w:t>
      </w:r>
      <w:r w:rsidR="00824C4A" w:rsidRPr="001136F0">
        <w:rPr>
          <w:rFonts w:eastAsia="SimSun"/>
          <w:i/>
          <w:lang w:eastAsia="zh-CN"/>
        </w:rPr>
        <w:t>PtnIdx</w:t>
      </w:r>
      <w:r w:rsidR="00824C4A" w:rsidRPr="001136F0">
        <w:rPr>
          <w:rFonts w:eastAsia="SimSun"/>
          <w:lang w:eastAsia="zh-CN"/>
        </w:rPr>
        <w:t xml:space="preserve"> ]  and </w:t>
      </w:r>
      <w:r w:rsidR="00C84D5D" w:rsidRPr="001136F0">
        <w:rPr>
          <w:rFonts w:eastAsia="SimSun"/>
          <w:lang w:eastAsia="zh-CN"/>
        </w:rPr>
        <w:t>its</w:t>
      </w:r>
      <w:r w:rsidR="00824C4A" w:rsidRPr="001136F0">
        <w:rPr>
          <w:rFonts w:eastAsia="SimSun"/>
          <w:lang w:eastAsia="zh-CN"/>
        </w:rPr>
        <w:t xml:space="preserve"> successively </w:t>
      </w:r>
      <w:r w:rsidR="00824C4A" w:rsidRPr="001136F0">
        <w:t>previously decoded point</w:t>
      </w:r>
      <w:r w:rsidR="00C84D5D" w:rsidRPr="001136F0">
        <w:rPr>
          <w:rFonts w:eastAsia="SimSun"/>
          <w:lang w:eastAsia="zh-CN"/>
        </w:rPr>
        <w:t xml:space="preserve"> is a negative value</w:t>
      </w:r>
      <w:r w:rsidR="006C69B6" w:rsidRPr="001136F0">
        <w:rPr>
          <w:rFonts w:eastAsia="SimSun"/>
          <w:lang w:eastAsia="zh-CN"/>
        </w:rPr>
        <w:t>.</w:t>
      </w:r>
    </w:p>
    <w:p w14:paraId="3441CB41" w14:textId="507E89FE" w:rsidR="00345F54" w:rsidRDefault="00225214">
      <w:pPr>
        <w:ind w:firstLineChars="850" w:firstLine="1870"/>
        <w:rPr>
          <w:rFonts w:eastAsia="SimSun"/>
          <w:highlight w:val="yellow"/>
          <w:lang w:eastAsia="zh-CN"/>
        </w:rPr>
      </w:pPr>
      <w:r w:rsidRPr="001136F0">
        <w:rPr>
          <w:rFonts w:eastAsia="SimSun"/>
          <w:noProof/>
          <w:lang w:eastAsia="zh-CN"/>
        </w:rPr>
        <w:drawing>
          <wp:inline distT="0" distB="0" distL="0" distR="0" wp14:anchorId="3F36A542" wp14:editId="41379996">
            <wp:extent cx="3133572" cy="2085340"/>
            <wp:effectExtent l="0" t="0" r="0" b="0"/>
            <wp:docPr id="16752773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137874" cy="2088203"/>
                    </a:xfrm>
                    <a:prstGeom prst="rect">
                      <a:avLst/>
                    </a:prstGeom>
                    <a:noFill/>
                  </pic:spPr>
                </pic:pic>
              </a:graphicData>
            </a:graphic>
          </wp:inline>
        </w:drawing>
      </w:r>
    </w:p>
    <w:p w14:paraId="3C7B7484" w14:textId="61AB3E46" w:rsidR="00A47ABF" w:rsidRDefault="00043ABE" w:rsidP="00043ABE">
      <w:pPr>
        <w:pStyle w:val="Caption"/>
        <w:rPr>
          <w:rFonts w:eastAsia="SimSun"/>
          <w:lang w:eastAsia="zh-CN"/>
        </w:rPr>
      </w:pPr>
      <w:bookmarkStart w:id="5543" w:name="_Ref164083831"/>
      <w:r>
        <w:t xml:space="preserve">Figure </w:t>
      </w:r>
      <w:r>
        <w:fldChar w:fldCharType="begin"/>
      </w:r>
      <w:r>
        <w:instrText xml:space="preserve"> SEQ Figure \* ARABIC </w:instrText>
      </w:r>
      <w:r>
        <w:fldChar w:fldCharType="separate"/>
      </w:r>
      <w:r w:rsidR="00250C77">
        <w:rPr>
          <w:noProof/>
        </w:rPr>
        <w:t>4</w:t>
      </w:r>
      <w:r>
        <w:fldChar w:fldCharType="end"/>
      </w:r>
      <w:bookmarkEnd w:id="5543"/>
      <w:r w:rsidR="00E16DEA">
        <w:rPr>
          <w:rFonts w:eastAsia="SimSun" w:hint="eastAsia"/>
          <w:lang w:eastAsia="zh-CN"/>
        </w:rPr>
        <w:t xml:space="preserve"> </w:t>
      </w:r>
      <w:r w:rsidR="00E16DEA" w:rsidRPr="00E16DEA">
        <w:rPr>
          <w:rFonts w:eastAsia="SimSun"/>
          <w:lang w:eastAsia="zh-CN"/>
        </w:rPr>
        <w:t>example of coarse position of point cloud represented by successive order difference ∆o</w:t>
      </w:r>
    </w:p>
    <w:p w14:paraId="3CB0C7DA" w14:textId="77777777" w:rsidR="00E16DEA" w:rsidRPr="001136F0" w:rsidRDefault="00E16DEA" w:rsidP="00E16DEA">
      <w:pPr>
        <w:rPr>
          <w:rFonts w:eastAsia="SimSun"/>
          <w:highlight w:val="yellow"/>
          <w:lang w:eastAsia="zh-CN"/>
        </w:rPr>
      </w:pPr>
    </w:p>
    <w:p w14:paraId="793DC58C" w14:textId="77777777" w:rsidR="001F17B8" w:rsidRPr="0091629C" w:rsidRDefault="001F17B8" w:rsidP="001F17B8">
      <w:r w:rsidRPr="0091629C">
        <w:t xml:space="preserve">After any </w:t>
      </w:r>
      <w:r w:rsidRPr="0091629C">
        <w:rPr>
          <w:rStyle w:val="Synvarinline"/>
        </w:rPr>
        <w:t>azimuth_offset</w:t>
      </w:r>
      <w:r w:rsidRPr="0091629C">
        <w:t xml:space="preserve"> syntax element, the sensor coding state data shall be updated according to subclause </w:t>
      </w:r>
      <w:r w:rsidRPr="0091629C">
        <w:fldChar w:fldCharType="begin"/>
      </w:r>
      <w:r w:rsidRPr="0091629C">
        <w:instrText xml:space="preserve"> REF _Ref130400624 \r \h  \* MERGEFORMAT </w:instrText>
      </w:r>
      <w:r w:rsidRPr="0091629C">
        <w:fldChar w:fldCharType="separate"/>
      </w:r>
      <w:r w:rsidRPr="0091629C">
        <w:t>11.6.4</w:t>
      </w:r>
      <w:r w:rsidRPr="0091629C">
        <w:fldChar w:fldCharType="end"/>
      </w:r>
      <w:r w:rsidRPr="0091629C">
        <w:t xml:space="preserve">, and the </w:t>
      </w:r>
      <w:r w:rsidRPr="00241DF5">
        <w:rPr>
          <w:rStyle w:val="VarNinline"/>
        </w:rPr>
        <w:t>AzimuthIdx</w:t>
      </w:r>
      <w:r w:rsidRPr="0091629C">
        <w:t xml:space="preserve"> variable is updated according to the </w:t>
      </w:r>
      <w:r>
        <w:t>variable</w:t>
      </w:r>
      <w:r w:rsidRPr="0091629C">
        <w:t xml:space="preserve"> </w:t>
      </w:r>
      <w:r w:rsidRPr="00241DF5">
        <w:rPr>
          <w:rStyle w:val="ExprNameinline"/>
        </w:rPr>
        <w:t>AzimuthIdxOffset</w:t>
      </w:r>
      <w:r w:rsidRPr="00241DF5">
        <w:rPr>
          <w:rStyle w:val="Exprinline"/>
        </w:rPr>
        <w:t>[</w:t>
      </w:r>
      <w:r w:rsidRPr="00241DF5">
        <w:rPr>
          <w:rStyle w:val="VarNinline"/>
        </w:rPr>
        <w:t>AzimuthIdx</w:t>
      </w:r>
      <w:r w:rsidRPr="00241DF5">
        <w:rPr>
          <w:rStyle w:val="Exprinline"/>
        </w:rPr>
        <w:t>][</w:t>
      </w:r>
      <w:r w:rsidRPr="00241DF5">
        <w:rPr>
          <w:rStyle w:val="Synvarinline"/>
        </w:rPr>
        <w:t>azimuth_offset</w:t>
      </w:r>
      <w:r w:rsidRPr="00241DF5">
        <w:rPr>
          <w:rStyle w:val="Exprinline"/>
        </w:rPr>
        <w:t>]</w:t>
      </w:r>
      <w:r w:rsidRPr="0091629C">
        <w:t>.</w:t>
      </w:r>
    </w:p>
    <w:p w14:paraId="51D07D86" w14:textId="77777777" w:rsidR="001F17B8" w:rsidRDefault="001F17B8" w:rsidP="001F17B8">
      <w:pPr>
        <w:rPr>
          <w:highlight w:val="yellow"/>
        </w:rPr>
      </w:pPr>
    </w:p>
    <w:p w14:paraId="466C6CA6" w14:textId="77777777" w:rsidR="001F17B8" w:rsidRDefault="001F17B8" w:rsidP="001F17B8">
      <w:r>
        <w:t xml:space="preserve">At the end of a </w:t>
      </w:r>
      <w:r>
        <w:rPr>
          <w:rStyle w:val="Synvarinline"/>
        </w:rPr>
        <w:t>coarse_position</w:t>
      </w:r>
      <w:r w:rsidRPr="00A4559E">
        <w:rPr>
          <w:rStyle w:val="Exprinline"/>
        </w:rPr>
        <w:t>(  )</w:t>
      </w:r>
      <w:r>
        <w:t xml:space="preserve"> syntax element, the state variables </w:t>
      </w:r>
      <w:r w:rsidRPr="002373F2">
        <w:rPr>
          <w:rStyle w:val="ExprNameinline"/>
        </w:rPr>
        <w:t>SensingAzimuthIdx</w:t>
      </w:r>
      <w:r w:rsidRPr="005B5973">
        <w:rPr>
          <w:rStyle w:val="Exprinline"/>
        </w:rPr>
        <w:t>[</w:t>
      </w:r>
      <w:r w:rsidRPr="002373F2">
        <w:rPr>
          <w:rStyle w:val="VarNinline"/>
        </w:rPr>
        <w:t>HeadIdx</w:t>
      </w:r>
      <w:r w:rsidRPr="005B5973">
        <w:rPr>
          <w:rStyle w:val="Exprinline"/>
        </w:rPr>
        <w:t>][</w:t>
      </w:r>
      <w:r w:rsidRPr="002373F2">
        <w:rPr>
          <w:rStyle w:val="VarNinline"/>
        </w:rPr>
        <w:t>PtnIdx</w:t>
      </w:r>
      <w:r w:rsidRPr="005B5973">
        <w:rPr>
          <w:rStyle w:val="Exprinline"/>
        </w:rPr>
        <w:t>]</w:t>
      </w:r>
      <w:r>
        <w:t xml:space="preserve"> and</w:t>
      </w:r>
      <w:r w:rsidRPr="002373F2">
        <w:t xml:space="preserve"> </w:t>
      </w:r>
      <w:r w:rsidRPr="002373F2">
        <w:rPr>
          <w:rStyle w:val="ExprNameinline"/>
        </w:rPr>
        <w:t>SensingElevationIdx</w:t>
      </w:r>
      <w:r w:rsidRPr="005B5973">
        <w:rPr>
          <w:rStyle w:val="Exprinline"/>
        </w:rPr>
        <w:t>[</w:t>
      </w:r>
      <w:r w:rsidRPr="002373F2">
        <w:rPr>
          <w:rStyle w:val="VarNinline"/>
        </w:rPr>
        <w:t>HeadIdx</w:t>
      </w:r>
      <w:r w:rsidRPr="005B5973">
        <w:rPr>
          <w:rStyle w:val="Exprinline"/>
        </w:rPr>
        <w:t>][</w:t>
      </w:r>
      <w:r w:rsidRPr="002373F2">
        <w:rPr>
          <w:rStyle w:val="VarNinline"/>
        </w:rPr>
        <w:t>PtnIdx</w:t>
      </w:r>
      <w:r w:rsidRPr="005B5973">
        <w:rPr>
          <w:rStyle w:val="Exprinline"/>
        </w:rPr>
        <w:t>]</w:t>
      </w:r>
      <w:r w:rsidRPr="002373F2">
        <w:t xml:space="preserve"> </w:t>
      </w:r>
      <w:r>
        <w:t>shall be set to the decoded coarse positions:</w:t>
      </w:r>
    </w:p>
    <w:p w14:paraId="4890F685" w14:textId="77777777" w:rsidR="001F17B8" w:rsidRDefault="001F17B8" w:rsidP="001F17B8">
      <w:pPr>
        <w:pStyle w:val="Code"/>
        <w:rPr>
          <w:lang w:eastAsia="ja-JP"/>
        </w:rPr>
      </w:pPr>
      <w:r>
        <w:rPr>
          <w:lang w:eastAsia="ja-JP"/>
        </w:rPr>
        <w:t>SensingAzimuthIdx[HeadIdx][PtnIdx] = AzimuthIdx</w:t>
      </w:r>
    </w:p>
    <w:p w14:paraId="7C4E1A77" w14:textId="77777777" w:rsidR="001F17B8" w:rsidRDefault="001F17B8" w:rsidP="001F17B8">
      <w:pPr>
        <w:pStyle w:val="Code"/>
        <w:rPr>
          <w:lang w:eastAsia="ja-JP"/>
        </w:rPr>
      </w:pPr>
      <w:r>
        <w:rPr>
          <w:lang w:eastAsia="ja-JP"/>
        </w:rPr>
        <w:t>SensingElevationIdx[HeadIdx][PtnIdx] = ElevationIdx</w:t>
      </w:r>
    </w:p>
    <w:p w14:paraId="5B5A3260" w14:textId="77777777" w:rsidR="001F17B8" w:rsidRPr="00FF7AFA" w:rsidRDefault="001F17B8" w:rsidP="001F17B8">
      <w:r>
        <w:t xml:space="preserve">And then, the sensor coding state </w:t>
      </w:r>
      <w:r w:rsidRPr="001136F0">
        <w:rPr>
          <w:rStyle w:val="VarNinline"/>
        </w:rPr>
        <w:t>data</w:t>
      </w:r>
      <w:r>
        <w:t xml:space="preserve"> shall be updated </w:t>
      </w:r>
      <w:r>
        <w:rPr>
          <w:lang w:eastAsia="ko-KR"/>
        </w:rPr>
        <w:t xml:space="preserve">using the subclause for updating </w:t>
      </w:r>
      <w:r>
        <w:t xml:space="preserve">with decoded coarse position </w:t>
      </w:r>
      <w:r>
        <w:rPr>
          <w:lang w:eastAsia="ko-KR"/>
        </w:rPr>
        <w:t>(</w:t>
      </w:r>
      <w:r>
        <w:rPr>
          <w:lang w:eastAsia="ja-JP"/>
        </w:rPr>
        <w:fldChar w:fldCharType="begin"/>
      </w:r>
      <w:r>
        <w:rPr>
          <w:lang w:eastAsia="ja-JP"/>
        </w:rPr>
        <w:instrText xml:space="preserve"> REF _Ref129955267 \r \h </w:instrText>
      </w:r>
      <w:r>
        <w:rPr>
          <w:lang w:eastAsia="ja-JP"/>
        </w:rPr>
      </w:r>
      <w:r>
        <w:rPr>
          <w:lang w:eastAsia="ja-JP"/>
        </w:rPr>
        <w:fldChar w:fldCharType="separate"/>
      </w:r>
      <w:r>
        <w:rPr>
          <w:lang w:eastAsia="ja-JP"/>
        </w:rPr>
        <w:t>11.6.4</w:t>
      </w:r>
      <w:r>
        <w:rPr>
          <w:lang w:eastAsia="ja-JP"/>
        </w:rPr>
        <w:fldChar w:fldCharType="end"/>
      </w:r>
      <w:r>
        <w:rPr>
          <w:lang w:eastAsia="ko-KR"/>
        </w:rPr>
        <w:t>).</w:t>
      </w:r>
    </w:p>
    <w:p w14:paraId="2E4B837D" w14:textId="77777777" w:rsidR="001F17B8" w:rsidRDefault="001F17B8" w:rsidP="001F17B8">
      <w:pPr>
        <w:pStyle w:val="Heading4"/>
      </w:pPr>
      <w:bookmarkStart w:id="5544" w:name="_Ref131587674"/>
      <w:r>
        <w:lastRenderedPageBreak/>
        <w:t>Point position</w:t>
      </w:r>
      <w:bookmarkEnd w:id="5544"/>
    </w:p>
    <w:p w14:paraId="22001A7E" w14:textId="77777777" w:rsidR="001F17B8" w:rsidRDefault="001F17B8" w:rsidP="001F17B8">
      <w:pPr>
        <w:rPr>
          <w:lang w:eastAsia="ko-KR"/>
        </w:rPr>
      </w:pPr>
      <w:r>
        <w:rPr>
          <w:rStyle w:val="Synboldinline"/>
        </w:rPr>
        <w:t>pred_idx</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sidRPr="00A4559E">
        <w:rPr>
          <w:rStyle w:val="Exprinline"/>
        </w:rPr>
        <w:t> </w:t>
      </w:r>
      <w:r w:rsidRPr="007A7EE4">
        <w:t xml:space="preserve"> specifies </w:t>
      </w:r>
      <w:r>
        <w:t xml:space="preserve">the predictor index of the predictor to be used for predicting the coordinates of </w:t>
      </w:r>
      <w:r w:rsidRPr="007A7EE4">
        <w:t xml:space="preserve">the </w:t>
      </w:r>
      <w:r>
        <w:t xml:space="preserve">sensed point with index </w:t>
      </w:r>
      <w:r>
        <w:rPr>
          <w:rStyle w:val="VarNinline"/>
        </w:rPr>
        <w:t>PtnIdx</w:t>
      </w:r>
      <w:r w:rsidRPr="00A4559E">
        <w:rPr>
          <w:rStyle w:val="Exprinline"/>
        </w:rPr>
        <w:t> </w:t>
      </w:r>
      <w:r>
        <w:rPr>
          <w:lang w:eastAsia="ko-KR"/>
        </w:rPr>
        <w:t xml:space="preserve"> </w:t>
      </w:r>
      <w:r>
        <w:t xml:space="preserve">in the sensed point sequence </w:t>
      </w:r>
      <w:r>
        <w:rPr>
          <w:lang w:eastAsia="ko-KR"/>
        </w:rPr>
        <w:t xml:space="preserve">for the sensing head with index </w:t>
      </w:r>
      <w:r>
        <w:rPr>
          <w:rStyle w:val="VarNinline"/>
        </w:rPr>
        <w:t>HeadIdx</w:t>
      </w:r>
      <w:r w:rsidRPr="00A43395">
        <w:rPr>
          <w:lang w:eastAsia="ko-KR"/>
        </w:rPr>
        <w:t>.</w:t>
      </w:r>
    </w:p>
    <w:p w14:paraId="79052392" w14:textId="77777777" w:rsidR="001F17B8" w:rsidRDefault="001F17B8" w:rsidP="001F17B8">
      <w:pPr>
        <w:rPr>
          <w:lang w:eastAsia="ko-KR"/>
        </w:rPr>
      </w:pPr>
      <w:r>
        <w:rPr>
          <w:rStyle w:val="Synboldinline"/>
        </w:rPr>
        <w:t>vertical</w:t>
      </w:r>
      <w:r w:rsidRPr="007A7EE4">
        <w:rPr>
          <w:rStyle w:val="Synboldinline"/>
        </w:rPr>
        <w:t>_</w:t>
      </w:r>
      <w:r>
        <w:rPr>
          <w:rStyle w:val="Synboldinline"/>
        </w:rPr>
        <w:t>radius_</w:t>
      </w:r>
      <w:r w:rsidRPr="007A7EE4">
        <w:rPr>
          <w:rStyle w:val="Synboldinline"/>
        </w:rPr>
        <w:t>p</w:t>
      </w:r>
      <w:r>
        <w:rPr>
          <w:rStyle w:val="Synboldinline"/>
        </w:rPr>
        <w:t>red</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sidRPr="00A4559E">
        <w:rPr>
          <w:rStyle w:val="Exprinline"/>
        </w:rPr>
        <w:t> </w:t>
      </w:r>
      <w:r w:rsidRPr="007A7EE4">
        <w:t xml:space="preserve"> specifies </w:t>
      </w:r>
      <w:r>
        <w:t xml:space="preserve">whether (when 1) or not (when 0) </w:t>
      </w:r>
      <w:r w:rsidRPr="007A7EE4">
        <w:t xml:space="preserve">the </w:t>
      </w:r>
      <w:r>
        <w:t xml:space="preserve">radius of the sensed point with index </w:t>
      </w:r>
      <w:r>
        <w:rPr>
          <w:rStyle w:val="VarNinline"/>
        </w:rPr>
        <w:t>PtnIdx</w:t>
      </w:r>
      <w:r w:rsidRPr="00A4559E">
        <w:rPr>
          <w:rStyle w:val="Exprinline"/>
        </w:rPr>
        <w:t> </w:t>
      </w:r>
      <w:r>
        <w:rPr>
          <w:lang w:eastAsia="ko-KR"/>
        </w:rPr>
        <w:t xml:space="preserve"> </w:t>
      </w:r>
      <w:r>
        <w:t xml:space="preserve">in the sensed point sequence </w:t>
      </w:r>
      <w:r>
        <w:rPr>
          <w:lang w:eastAsia="ko-KR"/>
        </w:rPr>
        <w:t xml:space="preserve">for the sensing head with index </w:t>
      </w:r>
      <w:r>
        <w:rPr>
          <w:rStyle w:val="VarNinline"/>
        </w:rPr>
        <w:t>HeadIdx</w:t>
      </w:r>
      <w:r>
        <w:t>, is being predicted from a previous sensed point with a different sensing elevation index</w:t>
      </w:r>
      <w:r w:rsidRPr="00A43395">
        <w:rPr>
          <w:lang w:eastAsia="ko-KR"/>
        </w:rPr>
        <w:t>.</w:t>
      </w:r>
      <w:r>
        <w:t xml:space="preserve">  </w:t>
      </w:r>
      <w:r w:rsidRPr="00A43395">
        <w:rPr>
          <w:lang w:eastAsia="ko-KR"/>
        </w:rPr>
        <w:t xml:space="preserve">When </w:t>
      </w:r>
      <w:r>
        <w:rPr>
          <w:rStyle w:val="Synvarinline"/>
        </w:rPr>
        <w:t>vertical_radius_pred</w:t>
      </w:r>
      <w:r w:rsidRPr="00A43395">
        <w:rPr>
          <w:lang w:eastAsia="ko-KR"/>
        </w:rPr>
        <w:t xml:space="preserve"> is not present, it shall be inferred to be 0.</w:t>
      </w:r>
    </w:p>
    <w:p w14:paraId="55328309" w14:textId="77777777" w:rsidR="001F17B8" w:rsidRDefault="001F17B8" w:rsidP="001F17B8">
      <w:pPr>
        <w:rPr>
          <w:lang w:eastAsia="ko-KR"/>
        </w:rPr>
      </w:pPr>
      <w:r>
        <w:rPr>
          <w:rStyle w:val="Synboldinline"/>
        </w:rPr>
        <w:t>radius_res</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sidRPr="00A4559E">
        <w:rPr>
          <w:rStyle w:val="Exprinline"/>
        </w:rPr>
        <w:t> </w:t>
      </w:r>
      <w:r w:rsidRPr="007A7EE4">
        <w:t xml:space="preserve"> specifies </w:t>
      </w:r>
      <w:r>
        <w:t xml:space="preserve">the prediction residual for the radius of the RPI position of </w:t>
      </w:r>
      <w:r w:rsidRPr="007A7EE4">
        <w:t xml:space="preserve">the </w:t>
      </w:r>
      <w:r>
        <w:t xml:space="preserve">sensed point with index </w:t>
      </w:r>
      <w:r>
        <w:rPr>
          <w:rStyle w:val="VarNinline"/>
        </w:rPr>
        <w:t>PtnIdx</w:t>
      </w:r>
      <w:r w:rsidRPr="00A4559E">
        <w:rPr>
          <w:rStyle w:val="Exprinline"/>
        </w:rPr>
        <w:t> </w:t>
      </w:r>
      <w:r>
        <w:rPr>
          <w:lang w:eastAsia="ko-KR"/>
        </w:rPr>
        <w:t xml:space="preserve"> </w:t>
      </w:r>
      <w:r>
        <w:t xml:space="preserve">in the sensed point sequence </w:t>
      </w:r>
      <w:r>
        <w:rPr>
          <w:lang w:eastAsia="ko-KR"/>
        </w:rPr>
        <w:t xml:space="preserve">for the sensing head with index </w:t>
      </w:r>
      <w:r>
        <w:rPr>
          <w:rStyle w:val="VarNinline"/>
        </w:rPr>
        <w:t>HeadIdx</w:t>
      </w:r>
      <w:r w:rsidRPr="00A43395">
        <w:rPr>
          <w:lang w:eastAsia="ko-KR"/>
        </w:rPr>
        <w:t>.</w:t>
      </w:r>
    </w:p>
    <w:p w14:paraId="0DD9D8CC" w14:textId="77777777" w:rsidR="001F17B8" w:rsidRDefault="001F17B8" w:rsidP="001F17B8">
      <w:pPr>
        <w:rPr>
          <w:lang w:eastAsia="ko-KR"/>
        </w:rPr>
      </w:pPr>
      <w:r>
        <w:rPr>
          <w:rStyle w:val="Synboldinline"/>
        </w:rPr>
        <w:t>azimuth_res</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sidRPr="00A4559E">
        <w:rPr>
          <w:rStyle w:val="Exprinline"/>
        </w:rPr>
        <w:t> </w:t>
      </w:r>
      <w:r w:rsidRPr="007A7EE4">
        <w:t xml:space="preserve"> specifies </w:t>
      </w:r>
      <w:r>
        <w:t xml:space="preserve">the prediction residual for the azimuthal angle of the RPI position of </w:t>
      </w:r>
      <w:r w:rsidRPr="007A7EE4">
        <w:t xml:space="preserve">the </w:t>
      </w:r>
      <w:r>
        <w:t xml:space="preserve">sensed point with index </w:t>
      </w:r>
      <w:r>
        <w:rPr>
          <w:rStyle w:val="VarNinline"/>
        </w:rPr>
        <w:t>PtnIdx</w:t>
      </w:r>
      <w:r w:rsidRPr="00A4559E">
        <w:rPr>
          <w:rStyle w:val="Exprinline"/>
        </w:rPr>
        <w:t> </w:t>
      </w:r>
      <w:r>
        <w:rPr>
          <w:lang w:eastAsia="ko-KR"/>
        </w:rPr>
        <w:t xml:space="preserve"> </w:t>
      </w:r>
      <w:r>
        <w:t xml:space="preserve">in the sensed point sequence </w:t>
      </w:r>
      <w:r>
        <w:rPr>
          <w:lang w:eastAsia="ko-KR"/>
        </w:rPr>
        <w:t xml:space="preserve">for the sensing head with index </w:t>
      </w:r>
      <w:r>
        <w:rPr>
          <w:rStyle w:val="VarNinline"/>
        </w:rPr>
        <w:t>HeadIdx</w:t>
      </w:r>
      <w:r w:rsidRPr="00A43395">
        <w:rPr>
          <w:lang w:eastAsia="ko-KR"/>
        </w:rPr>
        <w:t>.</w:t>
      </w:r>
    </w:p>
    <w:p w14:paraId="795ECC7E" w14:textId="77777777" w:rsidR="001F17B8" w:rsidRDefault="001F17B8" w:rsidP="001F17B8">
      <w:pPr>
        <w:rPr>
          <w:lang w:eastAsia="ko-KR"/>
        </w:rPr>
      </w:pPr>
      <w:r>
        <w:rPr>
          <w:rStyle w:val="Synboldinline"/>
        </w:rPr>
        <w:t>x_res</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sidRPr="00A4559E">
        <w:rPr>
          <w:rStyle w:val="Exprinline"/>
        </w:rPr>
        <w:t> </w:t>
      </w:r>
      <w:r w:rsidRPr="007A7EE4">
        <w:t xml:space="preserve"> specifies </w:t>
      </w:r>
      <w:r>
        <w:t xml:space="preserve">the residual for the X axis of the XYZ position after RPI to XYZ position conversion of </w:t>
      </w:r>
      <w:r w:rsidRPr="007A7EE4">
        <w:t xml:space="preserve">the </w:t>
      </w:r>
      <w:r>
        <w:t xml:space="preserve">sensed point with index </w:t>
      </w:r>
      <w:r>
        <w:rPr>
          <w:rStyle w:val="VarNinline"/>
        </w:rPr>
        <w:t>PtnIdx</w:t>
      </w:r>
      <w:r w:rsidRPr="00A4559E">
        <w:rPr>
          <w:rStyle w:val="Exprinline"/>
        </w:rPr>
        <w:t> </w:t>
      </w:r>
      <w:r>
        <w:rPr>
          <w:lang w:eastAsia="ko-KR"/>
        </w:rPr>
        <w:t xml:space="preserve"> </w:t>
      </w:r>
      <w:r>
        <w:t xml:space="preserve">in the sensed point sequence </w:t>
      </w:r>
      <w:r>
        <w:rPr>
          <w:lang w:eastAsia="ko-KR"/>
        </w:rPr>
        <w:t xml:space="preserve">for the sensing head with index </w:t>
      </w:r>
      <w:r>
        <w:rPr>
          <w:rStyle w:val="VarNinline"/>
        </w:rPr>
        <w:t>HeadIdx</w:t>
      </w:r>
      <w:r w:rsidRPr="00A43395">
        <w:rPr>
          <w:lang w:eastAsia="ko-KR"/>
        </w:rPr>
        <w:t>.</w:t>
      </w:r>
      <w:r>
        <w:t xml:space="preserve">  </w:t>
      </w:r>
      <w:r w:rsidRPr="00A43395">
        <w:rPr>
          <w:lang w:eastAsia="ko-KR"/>
        </w:rPr>
        <w:t xml:space="preserve">When </w:t>
      </w:r>
      <w:r>
        <w:rPr>
          <w:rStyle w:val="Synvarinline"/>
        </w:rPr>
        <w:t>x_res</w:t>
      </w:r>
      <w:r w:rsidRPr="00A43395">
        <w:rPr>
          <w:lang w:eastAsia="ko-KR"/>
        </w:rPr>
        <w:t xml:space="preserve"> is not present, it shall be inferred to be 0.</w:t>
      </w:r>
    </w:p>
    <w:p w14:paraId="44D7FB6E" w14:textId="77777777" w:rsidR="001F17B8" w:rsidRDefault="001F17B8" w:rsidP="001F17B8">
      <w:pPr>
        <w:rPr>
          <w:lang w:eastAsia="ko-KR"/>
        </w:rPr>
      </w:pPr>
      <w:r>
        <w:rPr>
          <w:rStyle w:val="Synboldinline"/>
        </w:rPr>
        <w:t>y_res</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sidRPr="00A4559E">
        <w:rPr>
          <w:rStyle w:val="Exprinline"/>
        </w:rPr>
        <w:t> </w:t>
      </w:r>
      <w:r w:rsidRPr="007A7EE4">
        <w:t xml:space="preserve"> specifies </w:t>
      </w:r>
      <w:r>
        <w:t xml:space="preserve">the residual for the Y axis of the XYZ position after RPI to XYZ position conversion of </w:t>
      </w:r>
      <w:r w:rsidRPr="007A7EE4">
        <w:t xml:space="preserve">the </w:t>
      </w:r>
      <w:r>
        <w:t xml:space="preserve">sensed point with index </w:t>
      </w:r>
      <w:r>
        <w:rPr>
          <w:rStyle w:val="VarNinline"/>
        </w:rPr>
        <w:t>PtnIdx</w:t>
      </w:r>
      <w:r w:rsidRPr="00A4559E">
        <w:rPr>
          <w:rStyle w:val="Exprinline"/>
        </w:rPr>
        <w:t> </w:t>
      </w:r>
      <w:r>
        <w:rPr>
          <w:lang w:eastAsia="ko-KR"/>
        </w:rPr>
        <w:t xml:space="preserve"> </w:t>
      </w:r>
      <w:r>
        <w:t xml:space="preserve">in the sensed point sequence </w:t>
      </w:r>
      <w:r>
        <w:rPr>
          <w:lang w:eastAsia="ko-KR"/>
        </w:rPr>
        <w:t xml:space="preserve">for the sensing head with index </w:t>
      </w:r>
      <w:r>
        <w:rPr>
          <w:rStyle w:val="VarNinline"/>
        </w:rPr>
        <w:t>HeadIdx</w:t>
      </w:r>
      <w:r w:rsidRPr="00A43395">
        <w:rPr>
          <w:lang w:eastAsia="ko-KR"/>
        </w:rPr>
        <w:t>.</w:t>
      </w:r>
      <w:r>
        <w:t xml:space="preserve">  </w:t>
      </w:r>
      <w:r w:rsidRPr="00A43395">
        <w:rPr>
          <w:lang w:eastAsia="ko-KR"/>
        </w:rPr>
        <w:t xml:space="preserve">When </w:t>
      </w:r>
      <w:r>
        <w:rPr>
          <w:rStyle w:val="Synvarinline"/>
        </w:rPr>
        <w:t>y_res</w:t>
      </w:r>
      <w:r w:rsidRPr="00A43395">
        <w:rPr>
          <w:lang w:eastAsia="ko-KR"/>
        </w:rPr>
        <w:t xml:space="preserve"> is not present, it shall be inferred to be 0.</w:t>
      </w:r>
    </w:p>
    <w:p w14:paraId="2CD575F7" w14:textId="77777777" w:rsidR="001F17B8" w:rsidRDefault="001F17B8" w:rsidP="001F17B8">
      <w:pPr>
        <w:rPr>
          <w:lang w:val="en-GB" w:eastAsia="ja-JP"/>
        </w:rPr>
      </w:pPr>
      <w:r>
        <w:rPr>
          <w:rStyle w:val="Synboldinline"/>
        </w:rPr>
        <w:t>z_res</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sidRPr="00A4559E">
        <w:rPr>
          <w:rStyle w:val="Exprinline"/>
        </w:rPr>
        <w:t> </w:t>
      </w:r>
      <w:r w:rsidRPr="007A7EE4">
        <w:t xml:space="preserve"> specifies </w:t>
      </w:r>
      <w:r>
        <w:t xml:space="preserve">the residual for the Z axis of the XYZ position after RPI to XYZ position conversion of </w:t>
      </w:r>
      <w:r w:rsidRPr="007A7EE4">
        <w:t xml:space="preserve">the </w:t>
      </w:r>
      <w:r>
        <w:t xml:space="preserve">sensed point with index </w:t>
      </w:r>
      <w:r>
        <w:rPr>
          <w:rStyle w:val="VarNinline"/>
        </w:rPr>
        <w:t>PtnIdx</w:t>
      </w:r>
      <w:r w:rsidRPr="00A4559E">
        <w:rPr>
          <w:rStyle w:val="Exprinline"/>
        </w:rPr>
        <w:t> </w:t>
      </w:r>
      <w:r>
        <w:rPr>
          <w:lang w:eastAsia="ko-KR"/>
        </w:rPr>
        <w:t xml:space="preserve"> </w:t>
      </w:r>
      <w:r>
        <w:t xml:space="preserve">in the sensed point sequence </w:t>
      </w:r>
      <w:r>
        <w:rPr>
          <w:lang w:eastAsia="ko-KR"/>
        </w:rPr>
        <w:t xml:space="preserve">for the sensing head with index </w:t>
      </w:r>
      <w:r>
        <w:rPr>
          <w:rStyle w:val="VarNinline"/>
        </w:rPr>
        <w:t>HeadIdx</w:t>
      </w:r>
      <w:r w:rsidRPr="00A43395">
        <w:rPr>
          <w:lang w:eastAsia="ko-KR"/>
        </w:rPr>
        <w:t>.</w:t>
      </w:r>
    </w:p>
    <w:p w14:paraId="141B57C1" w14:textId="77777777" w:rsidR="001F17B8" w:rsidRDefault="001F17B8" w:rsidP="001F17B8">
      <w:pPr>
        <w:pStyle w:val="Heading4"/>
      </w:pPr>
      <w:bookmarkStart w:id="5545" w:name="_Ref135065056"/>
      <w:r>
        <w:t>Point low latency attribute</w:t>
      </w:r>
      <w:bookmarkEnd w:id="5545"/>
    </w:p>
    <w:p w14:paraId="7802447A" w14:textId="77777777" w:rsidR="001F17B8" w:rsidRDefault="001F17B8" w:rsidP="001F17B8">
      <w:pPr>
        <w:rPr>
          <w:lang w:eastAsia="ko-KR"/>
        </w:rPr>
      </w:pPr>
      <w:r>
        <w:rPr>
          <w:rStyle w:val="Synboldinline"/>
        </w:rPr>
        <w:t>attr_</w:t>
      </w:r>
      <w:r w:rsidRPr="007A7EE4">
        <w:rPr>
          <w:rStyle w:val="Synboldinline"/>
        </w:rPr>
        <w:t>p</w:t>
      </w:r>
      <w:r>
        <w:rPr>
          <w:rStyle w:val="Synboldinline"/>
        </w:rPr>
        <w:t>red</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sidRPr="00A4559E">
        <w:rPr>
          <w:rStyle w:val="Exprinline"/>
        </w:rPr>
        <w:t> </w:t>
      </w:r>
      <w:r w:rsidRPr="007A7EE4">
        <w:t xml:space="preserve"> specifies </w:t>
      </w:r>
      <w:r>
        <w:t xml:space="preserve">whether (when 1) or not (when 0) </w:t>
      </w:r>
      <w:r w:rsidRPr="007A7EE4">
        <w:t xml:space="preserve">the </w:t>
      </w:r>
      <w:r>
        <w:t xml:space="preserve">low latency attribute value of the sensed point with index </w:t>
      </w:r>
      <w:r>
        <w:rPr>
          <w:rStyle w:val="VarNinline"/>
        </w:rPr>
        <w:t>PtnIdx</w:t>
      </w:r>
      <w:r w:rsidRPr="00A4559E">
        <w:rPr>
          <w:rStyle w:val="Exprinline"/>
        </w:rPr>
        <w:t> </w:t>
      </w:r>
      <w:r>
        <w:rPr>
          <w:lang w:eastAsia="ko-KR"/>
        </w:rPr>
        <w:t xml:space="preserve"> </w:t>
      </w:r>
      <w:r>
        <w:t xml:space="preserve">in the sensed point sequence </w:t>
      </w:r>
      <w:r>
        <w:rPr>
          <w:lang w:eastAsia="ko-KR"/>
        </w:rPr>
        <w:t xml:space="preserve">for the sensing head with index </w:t>
      </w:r>
      <w:r>
        <w:rPr>
          <w:rStyle w:val="VarNinline"/>
        </w:rPr>
        <w:t>HeadIdx</w:t>
      </w:r>
      <w:r>
        <w:t>, is being predicted from a previous low latency attribute value</w:t>
      </w:r>
      <w:r w:rsidRPr="00A43395">
        <w:rPr>
          <w:lang w:eastAsia="ko-KR"/>
        </w:rPr>
        <w:t>.</w:t>
      </w:r>
      <w:r>
        <w:t xml:space="preserve">  </w:t>
      </w:r>
    </w:p>
    <w:p w14:paraId="0A09F376" w14:textId="77777777" w:rsidR="001F17B8" w:rsidRDefault="001F17B8" w:rsidP="001F17B8">
      <w:pPr>
        <w:rPr>
          <w:lang w:eastAsia="ko-KR"/>
        </w:rPr>
      </w:pPr>
      <w:r>
        <w:rPr>
          <w:rStyle w:val="Synboldinline"/>
        </w:rPr>
        <w:t>attr_res</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sidRPr="00A4559E">
        <w:rPr>
          <w:rStyle w:val="Exprinline"/>
        </w:rPr>
        <w:t> </w:t>
      </w:r>
      <w:r w:rsidRPr="007A7EE4">
        <w:t xml:space="preserve"> specifies </w:t>
      </w:r>
      <w:r>
        <w:t xml:space="preserve">the prediction residual for the low latency attribute value of </w:t>
      </w:r>
      <w:r w:rsidRPr="007A7EE4">
        <w:t xml:space="preserve">the </w:t>
      </w:r>
      <w:r>
        <w:t xml:space="preserve">sensed point with index </w:t>
      </w:r>
      <w:r>
        <w:rPr>
          <w:rStyle w:val="VarNinline"/>
        </w:rPr>
        <w:t>PtnIdx</w:t>
      </w:r>
      <w:r w:rsidRPr="00A4559E">
        <w:rPr>
          <w:rStyle w:val="Exprinline"/>
        </w:rPr>
        <w:t> </w:t>
      </w:r>
      <w:r>
        <w:rPr>
          <w:lang w:eastAsia="ko-KR"/>
        </w:rPr>
        <w:t xml:space="preserve"> </w:t>
      </w:r>
      <w:r>
        <w:t xml:space="preserve">in the sensed point sequence </w:t>
      </w:r>
      <w:r>
        <w:rPr>
          <w:lang w:eastAsia="ko-KR"/>
        </w:rPr>
        <w:t xml:space="preserve">for the sensing head with index </w:t>
      </w:r>
      <w:r>
        <w:rPr>
          <w:rStyle w:val="VarNinline"/>
        </w:rPr>
        <w:t>HeadIdx</w:t>
      </w:r>
      <w:r w:rsidRPr="00A43395">
        <w:rPr>
          <w:lang w:eastAsia="ko-KR"/>
        </w:rPr>
        <w:t>.</w:t>
      </w:r>
      <w:r>
        <w:t xml:space="preserve">  </w:t>
      </w:r>
      <w:r w:rsidRPr="00A43395">
        <w:rPr>
          <w:lang w:eastAsia="ko-KR"/>
        </w:rPr>
        <w:t xml:space="preserve">When </w:t>
      </w:r>
      <w:r>
        <w:rPr>
          <w:rStyle w:val="Synvarinline"/>
        </w:rPr>
        <w:t>attr_res</w:t>
      </w:r>
      <w:r w:rsidRPr="00A43395">
        <w:rPr>
          <w:lang w:eastAsia="ko-KR"/>
        </w:rPr>
        <w:t xml:space="preserve"> is not present, it shall be inferred to be 0.</w:t>
      </w:r>
      <w:r>
        <w:rPr>
          <w:lang w:eastAsia="ko-KR"/>
        </w:rPr>
        <w:t xml:space="preserve">  </w:t>
      </w:r>
    </w:p>
    <w:p w14:paraId="3ACDA227" w14:textId="77777777" w:rsidR="001F17B8" w:rsidRDefault="001F17B8" w:rsidP="001F17B8">
      <w:r>
        <w:rPr>
          <w:rStyle w:val="Synboldinline"/>
        </w:rPr>
        <w:t>attr_val</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sidRPr="00A4559E">
        <w:rPr>
          <w:rStyle w:val="Exprinline"/>
        </w:rPr>
        <w:t> </w:t>
      </w:r>
      <w:r w:rsidRPr="007A7EE4">
        <w:t xml:space="preserve"> specifies </w:t>
      </w:r>
      <w:r>
        <w:t xml:space="preserve">the attribute value of </w:t>
      </w:r>
      <w:r w:rsidRPr="007A7EE4">
        <w:t xml:space="preserve">the </w:t>
      </w:r>
      <w:r>
        <w:t xml:space="preserve">sensed point with index </w:t>
      </w:r>
      <w:r>
        <w:rPr>
          <w:rStyle w:val="VarNinline"/>
        </w:rPr>
        <w:t>PtnIdx</w:t>
      </w:r>
      <w:r w:rsidRPr="00A4559E">
        <w:rPr>
          <w:rStyle w:val="Exprinline"/>
        </w:rPr>
        <w:t> </w:t>
      </w:r>
      <w:r>
        <w:rPr>
          <w:lang w:eastAsia="ko-KR"/>
        </w:rPr>
        <w:t xml:space="preserve"> </w:t>
      </w:r>
      <w:r>
        <w:t xml:space="preserve">in the sensed point sequence </w:t>
      </w:r>
      <w:r>
        <w:rPr>
          <w:lang w:eastAsia="ko-KR"/>
        </w:rPr>
        <w:t xml:space="preserve">for the sensing head with index </w:t>
      </w:r>
      <w:r>
        <w:rPr>
          <w:rStyle w:val="VarNinline"/>
        </w:rPr>
        <w:t>HeadIdx</w:t>
      </w:r>
      <w:r w:rsidRPr="00A43395">
        <w:rPr>
          <w:lang w:eastAsia="ko-KR"/>
        </w:rPr>
        <w:t>.</w:t>
      </w:r>
      <w:r>
        <w:t xml:space="preserve">  </w:t>
      </w:r>
      <w:r w:rsidRPr="00A43395">
        <w:rPr>
          <w:lang w:eastAsia="ko-KR"/>
        </w:rPr>
        <w:t xml:space="preserve">When </w:t>
      </w:r>
      <w:r>
        <w:rPr>
          <w:rStyle w:val="Synvarinline"/>
        </w:rPr>
        <w:t>attr_res</w:t>
      </w:r>
      <w:r w:rsidRPr="00A43395">
        <w:rPr>
          <w:lang w:eastAsia="ko-KR"/>
        </w:rPr>
        <w:t xml:space="preserve"> is not present, it shall be inferred to be 0.</w:t>
      </w:r>
      <w:r>
        <w:rPr>
          <w:lang w:eastAsia="ko-KR"/>
        </w:rPr>
        <w:t xml:space="preserve">  </w:t>
      </w:r>
      <w:r>
        <w:fldChar w:fldCharType="begin"/>
      </w:r>
      <w:r>
        <w:rPr>
          <w:rStyle w:val="HdgMarker"/>
        </w:rPr>
        <w:instrText>Q</w:instrText>
      </w:r>
      <w:r>
        <w:instrText>UOTE "" \* Charformat</w:instrText>
      </w:r>
      <w:r>
        <w:fldChar w:fldCharType="end"/>
      </w:r>
    </w:p>
    <w:p w14:paraId="08087C65" w14:textId="777E2AB5" w:rsidR="00024A82" w:rsidRPr="001136F0" w:rsidRDefault="00024A82" w:rsidP="001136F0">
      <w:pPr>
        <w:rPr>
          <w:rFonts w:eastAsia="SimSun"/>
          <w:lang w:eastAsia="zh-CN"/>
        </w:rPr>
      </w:pPr>
      <w:r>
        <w:fldChar w:fldCharType="begin"/>
      </w:r>
      <w:r>
        <w:rPr>
          <w:rStyle w:val="HdgMarker"/>
        </w:rPr>
        <w:instrText>Q</w:instrText>
      </w:r>
      <w:r>
        <w:instrText>UOTE "" \* Charformat</w:instrText>
      </w:r>
      <w:r>
        <w:fldChar w:fldCharType="end"/>
      </w:r>
    </w:p>
    <w:p w14:paraId="4CAEB4A6" w14:textId="77777777" w:rsidR="006404FA" w:rsidRDefault="006404FA" w:rsidP="006404FA">
      <w:pPr>
        <w:pStyle w:val="Heading3"/>
        <w:numPr>
          <w:ilvl w:val="2"/>
          <w:numId w:val="1"/>
        </w:numPr>
      </w:pPr>
      <w:bookmarkStart w:id="5546" w:name="_Ref130226237"/>
      <w:bookmarkStart w:id="5547" w:name="_Toc168435984"/>
      <w:r>
        <w:t xml:space="preserve">Contextualization of </w:t>
      </w:r>
      <w:r w:rsidRPr="00060997">
        <w:rPr>
          <w:rStyle w:val="Synvarinline"/>
        </w:rPr>
        <w:t>elevation_offset</w:t>
      </w:r>
      <w:bookmarkEnd w:id="5546"/>
      <w:bookmarkEnd w:id="5547"/>
    </w:p>
    <w:p w14:paraId="0D69A381" w14:textId="77777777" w:rsidR="006404FA" w:rsidRDefault="006404FA" w:rsidP="006404FA">
      <w:pPr>
        <w:rPr>
          <w:rFonts w:eastAsia="SimSun"/>
          <w:lang w:eastAsia="zh-CN"/>
        </w:rPr>
      </w:pPr>
      <w:r>
        <w:t xml:space="preserve">The context selection for decoding </w:t>
      </w:r>
      <w:r w:rsidRPr="00060997">
        <w:rPr>
          <w:rStyle w:val="Synvarinline"/>
        </w:rPr>
        <w:t>elevation_offset</w:t>
      </w:r>
      <w:r>
        <w:t xml:space="preserve"> is </w:t>
      </w:r>
      <w:r w:rsidRPr="00A4559E">
        <w:rPr>
          <w:lang w:eastAsia="ja-JP"/>
        </w:rPr>
        <w:t xml:space="preserve">specified in terms of the following </w:t>
      </w:r>
      <w:r w:rsidRPr="00880EF9">
        <w:rPr>
          <w:lang w:eastAsia="ja-JP"/>
        </w:rPr>
        <w:t>state variables and expressions</w:t>
      </w:r>
      <w:r>
        <w:rPr>
          <w:lang w:eastAsia="ja-JP"/>
        </w:rPr>
        <w:t>:</w:t>
      </w:r>
    </w:p>
    <w:p w14:paraId="1872923C" w14:textId="754C5CCA" w:rsidR="00307B10" w:rsidRPr="006367C2" w:rsidRDefault="00307B10" w:rsidP="00307B10">
      <w:pPr>
        <w:rPr>
          <w:rFonts w:eastAsia="SimSun"/>
          <w:iCs/>
          <w:lang w:eastAsia="zh-CN"/>
        </w:rPr>
      </w:pPr>
      <w:r>
        <w:rPr>
          <w:rFonts w:eastAsia="SimSun" w:hint="eastAsia"/>
          <w:lang w:eastAsia="zh-CN"/>
        </w:rPr>
        <w:t>The expression</w:t>
      </w:r>
      <w:r w:rsidR="00872812">
        <w:rPr>
          <w:rFonts w:eastAsia="SimSun"/>
          <w:lang w:eastAsia="zh-CN"/>
        </w:rPr>
        <w:t xml:space="preserve"> </w:t>
      </w:r>
      <w:r>
        <w:rPr>
          <w:rStyle w:val="VarNinline"/>
        </w:rPr>
        <w:t>BinIdxTu</w:t>
      </w:r>
      <w:r>
        <w:rPr>
          <w:rStyle w:val="VarNinline"/>
          <w:rFonts w:eastAsia="SimSun" w:hint="eastAsia"/>
          <w:lang w:eastAsia="zh-CN"/>
        </w:rPr>
        <w:t xml:space="preserve"> </w:t>
      </w:r>
      <w:r>
        <w:rPr>
          <w:rFonts w:eastAsia="SimSun" w:hint="eastAsia"/>
          <w:lang w:eastAsia="zh-CN"/>
        </w:rPr>
        <w:t>used in contextualization of</w:t>
      </w:r>
      <w:r w:rsidRPr="00E528D9">
        <w:rPr>
          <w:rStyle w:val="Synvarinline"/>
        </w:rPr>
        <w:t xml:space="preserve"> </w:t>
      </w:r>
      <w:r w:rsidRPr="00060997">
        <w:rPr>
          <w:rStyle w:val="Synvarinline"/>
        </w:rPr>
        <w:t>elevation_offset</w:t>
      </w:r>
      <w:r>
        <w:rPr>
          <w:rFonts w:eastAsia="SimSun" w:hint="eastAsia"/>
          <w:lang w:eastAsia="zh-CN"/>
        </w:rPr>
        <w:t xml:space="preserve"> specifies </w:t>
      </w:r>
      <w:r w:rsidRPr="001D292C">
        <w:rPr>
          <w:rFonts w:eastAsia="SimSun"/>
          <w:lang w:eastAsia="zh-CN"/>
        </w:rPr>
        <w:t>the occupancy</w:t>
      </w:r>
      <w:r>
        <w:rPr>
          <w:rFonts w:eastAsia="SimSun" w:hint="eastAsia"/>
          <w:lang w:eastAsia="zh-CN"/>
        </w:rPr>
        <w:t xml:space="preserve"> information</w:t>
      </w:r>
      <w:r w:rsidRPr="001D292C">
        <w:rPr>
          <w:rFonts w:eastAsia="SimSun"/>
          <w:lang w:eastAsia="zh-CN"/>
        </w:rPr>
        <w:t xml:space="preserve"> of an intermediate point</w:t>
      </w:r>
      <w:r w:rsidR="00196BEC">
        <w:rPr>
          <w:rFonts w:eastAsia="SimSun" w:hint="eastAsia"/>
          <w:lang w:eastAsia="zh-CN"/>
        </w:rPr>
        <w:t>,</w:t>
      </w:r>
      <w:r>
        <w:rPr>
          <w:rFonts w:eastAsia="SimSun" w:hint="eastAsia"/>
          <w:lang w:eastAsia="zh-CN"/>
        </w:rPr>
        <w:t xml:space="preserve"> which is </w:t>
      </w:r>
      <w:r w:rsidRPr="00600335">
        <w:rPr>
          <w:rFonts w:eastAsia="SimSun"/>
          <w:lang w:eastAsia="zh-CN"/>
        </w:rPr>
        <w:t>the i-th point after the last occupied point in the order of the coarse representation</w:t>
      </w:r>
      <w:r>
        <w:rPr>
          <w:rFonts w:eastAsia="SimSun" w:hint="eastAsia"/>
          <w:lang w:eastAsia="zh-CN"/>
        </w:rPr>
        <w:t xml:space="preserve">, as shown in </w:t>
      </w:r>
      <w:r>
        <w:rPr>
          <w:rFonts w:eastAsia="SimSun"/>
          <w:lang w:eastAsia="zh-CN"/>
        </w:rPr>
        <w:fldChar w:fldCharType="begin"/>
      </w:r>
      <w:r>
        <w:rPr>
          <w:rFonts w:eastAsia="SimSun"/>
          <w:lang w:eastAsia="zh-CN"/>
        </w:rPr>
        <w:instrText xml:space="preserve"> </w:instrText>
      </w:r>
      <w:r>
        <w:rPr>
          <w:rFonts w:eastAsia="SimSun" w:hint="eastAsia"/>
          <w:lang w:eastAsia="zh-CN"/>
        </w:rPr>
        <w:instrText>REF _Ref164718635 \h</w:instrText>
      </w:r>
      <w:r>
        <w:rPr>
          <w:rFonts w:eastAsia="SimSun"/>
          <w:lang w:eastAsia="zh-CN"/>
        </w:rPr>
        <w:instrText xml:space="preserve"> </w:instrText>
      </w:r>
      <w:r>
        <w:rPr>
          <w:rFonts w:eastAsia="SimSun"/>
          <w:lang w:eastAsia="zh-CN"/>
        </w:rPr>
      </w:r>
      <w:r>
        <w:rPr>
          <w:rFonts w:eastAsia="SimSun"/>
          <w:lang w:eastAsia="zh-CN"/>
        </w:rPr>
        <w:fldChar w:fldCharType="separate"/>
      </w:r>
      <w:r>
        <w:t xml:space="preserve">Figure </w:t>
      </w:r>
      <w:r>
        <w:rPr>
          <w:noProof/>
        </w:rPr>
        <w:t>5</w:t>
      </w:r>
      <w:r>
        <w:rPr>
          <w:rFonts w:eastAsia="SimSun"/>
          <w:lang w:eastAsia="zh-CN"/>
        </w:rPr>
        <w:fldChar w:fldCharType="end"/>
      </w:r>
      <w:r>
        <w:rPr>
          <w:rFonts w:eastAsia="SimSun" w:hint="eastAsia"/>
          <w:lang w:eastAsia="zh-CN"/>
        </w:rPr>
        <w:t xml:space="preserve">, and the context information used to code </w:t>
      </w:r>
      <w:r>
        <w:rPr>
          <w:rStyle w:val="VarNinline"/>
        </w:rPr>
        <w:t>BinIdxTu</w:t>
      </w:r>
      <w:r>
        <w:rPr>
          <w:rStyle w:val="VarNinline"/>
          <w:rFonts w:eastAsia="SimSun" w:hint="eastAsia"/>
          <w:lang w:eastAsia="zh-CN"/>
        </w:rPr>
        <w:t xml:space="preserve"> </w:t>
      </w:r>
      <w:r w:rsidRPr="003A4882">
        <w:rPr>
          <w:rFonts w:hint="eastAsia"/>
        </w:rPr>
        <w:t>is determined by neighbours of the i-th intermediate point</w:t>
      </w:r>
      <w:r>
        <w:rPr>
          <w:rFonts w:eastAsia="SimSun" w:hint="eastAsia"/>
          <w:lang w:eastAsia="zh-CN"/>
        </w:rPr>
        <w:t>.</w:t>
      </w:r>
    </w:p>
    <w:p w14:paraId="7E60B666" w14:textId="77777777" w:rsidR="00307B10" w:rsidRDefault="00307B10" w:rsidP="00307B10">
      <w:pPr>
        <w:ind w:firstLineChars="1000" w:firstLine="2200"/>
        <w:rPr>
          <w:rFonts w:eastAsia="SimSun"/>
          <w:lang w:eastAsia="zh-CN"/>
        </w:rPr>
      </w:pPr>
      <w:r>
        <w:rPr>
          <w:rFonts w:eastAsia="SimSun"/>
          <w:noProof/>
          <w:lang w:eastAsia="zh-CN"/>
        </w:rPr>
        <w:lastRenderedPageBreak/>
        <w:drawing>
          <wp:inline distT="0" distB="0" distL="0" distR="0" wp14:anchorId="11636205" wp14:editId="2CB416A9">
            <wp:extent cx="5227585" cy="1954237"/>
            <wp:effectExtent l="0" t="0" r="0" b="8255"/>
            <wp:docPr id="159035090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244719" cy="1960642"/>
                    </a:xfrm>
                    <a:prstGeom prst="rect">
                      <a:avLst/>
                    </a:prstGeom>
                    <a:noFill/>
                  </pic:spPr>
                </pic:pic>
              </a:graphicData>
            </a:graphic>
          </wp:inline>
        </w:drawing>
      </w:r>
    </w:p>
    <w:p w14:paraId="5F426682" w14:textId="310980C4" w:rsidR="00307B10" w:rsidRPr="001457E4" w:rsidRDefault="00250C77" w:rsidP="00250C77">
      <w:pPr>
        <w:pStyle w:val="Caption"/>
        <w:rPr>
          <w:rFonts w:eastAsia="SimSun"/>
          <w:lang w:eastAsia="zh-CN"/>
        </w:rPr>
      </w:pPr>
      <w:r>
        <w:t xml:space="preserve">Figure </w:t>
      </w:r>
      <w:r>
        <w:fldChar w:fldCharType="begin"/>
      </w:r>
      <w:r>
        <w:instrText xml:space="preserve"> SEQ Figure \* ARABIC </w:instrText>
      </w:r>
      <w:r>
        <w:fldChar w:fldCharType="separate"/>
      </w:r>
      <w:r>
        <w:rPr>
          <w:noProof/>
        </w:rPr>
        <w:t>5</w:t>
      </w:r>
      <w:r>
        <w:fldChar w:fldCharType="end"/>
      </w:r>
      <w:r w:rsidR="00307B10">
        <w:rPr>
          <w:rFonts w:eastAsia="SimSun" w:hint="eastAsia"/>
          <w:lang w:eastAsia="zh-CN"/>
        </w:rPr>
        <w:t xml:space="preserve"> intermediate point and its neighbourhood</w:t>
      </w:r>
    </w:p>
    <w:p w14:paraId="59A134C7" w14:textId="77777777" w:rsidR="00307B10" w:rsidRPr="002F00C1" w:rsidRDefault="00307B10" w:rsidP="006404FA">
      <w:pPr>
        <w:rPr>
          <w:rFonts w:eastAsia="SimSun"/>
          <w:lang w:eastAsia="zh-CN"/>
        </w:rPr>
      </w:pPr>
    </w:p>
    <w:p w14:paraId="28B24B41" w14:textId="77777777" w:rsidR="006404FA" w:rsidRDefault="006404FA" w:rsidP="006404FA">
      <w:pPr>
        <w:rPr>
          <w:lang w:eastAsia="ko-KR"/>
        </w:rPr>
      </w:pPr>
      <w:r>
        <w:rPr>
          <w:lang w:eastAsia="ko-KR"/>
        </w:rPr>
        <w:t xml:space="preserve">The expression  </w:t>
      </w:r>
      <w:r>
        <w:fldChar w:fldCharType="begin"/>
      </w:r>
      <w:r>
        <w:instrText xml:space="preserve">XE </w:instrText>
      </w:r>
      <w:r>
        <w:rPr>
          <w:rStyle w:val="ExprNameinline"/>
        </w:rPr>
        <w:instrText>OffsetE</w:instrText>
      </w:r>
      <w:r w:rsidRPr="00060997">
        <w:rPr>
          <w:rStyle w:val="ExprNameinline"/>
        </w:rPr>
        <w:instrText>lv</w:instrText>
      </w:r>
      <w:r>
        <w:instrText xml:space="preserve"> \t "</w:instrText>
      </w:r>
      <w:r>
        <w:fldChar w:fldCharType="begin"/>
      </w:r>
      <w:r>
        <w:instrText xml:space="preserve"> REF _Ref130226237 \r \h </w:instrText>
      </w:r>
      <w:r>
        <w:fldChar w:fldCharType="separate"/>
      </w:r>
      <w:r>
        <w:instrText>9.2.4</w:instrText>
      </w:r>
      <w:r>
        <w:fldChar w:fldCharType="end"/>
      </w:r>
      <w:r>
        <w:instrText>"</w:instrText>
      </w:r>
      <w:r>
        <w:fldChar w:fldCharType="end"/>
      </w:r>
      <w:r>
        <w:rPr>
          <w:rStyle w:val="ExprNameinline"/>
        </w:rPr>
        <w:t>OffsetE</w:t>
      </w:r>
      <w:r w:rsidRPr="00060997">
        <w:rPr>
          <w:rStyle w:val="ExprNameinline"/>
        </w:rPr>
        <w:t>lv</w:t>
      </w:r>
      <w:r>
        <w:rPr>
          <w:lang w:eastAsia="ko-KR"/>
        </w:rPr>
        <w:t xml:space="preserve"> is the elevation index </w:t>
      </w:r>
      <w:r w:rsidRPr="00060997">
        <w:rPr>
          <w:rStyle w:val="ExprNameinline"/>
        </w:rPr>
        <w:t>ElevationIdx</w:t>
      </w:r>
      <w:r>
        <w:rPr>
          <w:lang w:eastAsia="ko-KR"/>
        </w:rPr>
        <w:t xml:space="preserve"> being offset by the decoded bin index </w:t>
      </w:r>
      <w:r>
        <w:rPr>
          <w:rStyle w:val="VarNinline"/>
        </w:rPr>
        <w:t>BinIdxTu</w:t>
      </w:r>
      <w:r>
        <w:rPr>
          <w:lang w:eastAsia="ko-KR"/>
        </w:rPr>
        <w:t xml:space="preserve">, during the decoding of an </w:t>
      </w:r>
      <w:r w:rsidRPr="00060997">
        <w:rPr>
          <w:rStyle w:val="Synvarinline"/>
        </w:rPr>
        <w:t>elevation_offset</w:t>
      </w:r>
      <w:r>
        <w:rPr>
          <w:lang w:eastAsia="ko-KR"/>
        </w:rPr>
        <w:t xml:space="preserve"> syntax element:</w:t>
      </w:r>
    </w:p>
    <w:p w14:paraId="5AFDC9B7" w14:textId="77777777" w:rsidR="006404FA" w:rsidRDefault="006404FA" w:rsidP="006404FA">
      <w:pPr>
        <w:pStyle w:val="Code"/>
      </w:pPr>
      <w:r>
        <w:t>OffsetElv</w:t>
      </w:r>
      <w:r w:rsidRPr="00642A0A">
        <w:t xml:space="preserve"> </w:t>
      </w:r>
      <w:r>
        <w:t>:</w:t>
      </w:r>
      <w:r w:rsidRPr="00642A0A">
        <w:t>=</w:t>
      </w:r>
      <w:r>
        <w:br/>
        <w:t xml:space="preserve">  </w:t>
      </w:r>
      <w:r w:rsidRPr="00970866">
        <w:t>ElevationIdx</w:t>
      </w:r>
      <w:r>
        <w:t xml:space="preserve"> + </w:t>
      </w:r>
      <w:r w:rsidRPr="00A4559E">
        <w:t>BinIdxTu</w:t>
      </w:r>
    </w:p>
    <w:p w14:paraId="553047CC" w14:textId="77777777" w:rsidR="006404FA" w:rsidRDefault="006404FA" w:rsidP="006404FA">
      <w:pPr>
        <w:rPr>
          <w:lang w:eastAsia="ko-KR"/>
        </w:rPr>
      </w:pPr>
      <w:r>
        <w:rPr>
          <w:lang w:eastAsia="ko-KR"/>
        </w:rPr>
        <w:t xml:space="preserve">The expression </w:t>
      </w:r>
      <w:r>
        <w:fldChar w:fldCharType="begin"/>
      </w:r>
      <w:r>
        <w:instrText xml:space="preserve">XE </w:instrText>
      </w:r>
      <w:r>
        <w:rPr>
          <w:rStyle w:val="ExprNameinline"/>
        </w:rPr>
        <w:instrText>OffsetE</w:instrText>
      </w:r>
      <w:r w:rsidRPr="00060997">
        <w:rPr>
          <w:rStyle w:val="ExprNameinline"/>
        </w:rPr>
        <w:instrText>lv</w:instrText>
      </w:r>
      <w:r>
        <w:rPr>
          <w:rStyle w:val="ExprNameinline"/>
        </w:rPr>
        <w:instrText>PackIdx</w:instrText>
      </w:r>
      <w:r>
        <w:instrText xml:space="preserve"> \t "</w:instrText>
      </w:r>
      <w:r>
        <w:fldChar w:fldCharType="begin"/>
      </w:r>
      <w:r>
        <w:instrText xml:space="preserve"> REF _Ref130226237 \r \h </w:instrText>
      </w:r>
      <w:r>
        <w:fldChar w:fldCharType="separate"/>
      </w:r>
      <w:r>
        <w:instrText>9.2.4</w:instrText>
      </w:r>
      <w:r>
        <w:fldChar w:fldCharType="end"/>
      </w:r>
      <w:r>
        <w:instrText>"</w:instrText>
      </w:r>
      <w:r>
        <w:fldChar w:fldCharType="end"/>
      </w:r>
      <w:r>
        <w:rPr>
          <w:rStyle w:val="ExprNameinline"/>
        </w:rPr>
        <w:t>OffsetE</w:t>
      </w:r>
      <w:r w:rsidRPr="00060997">
        <w:rPr>
          <w:rStyle w:val="ExprNameinline"/>
        </w:rPr>
        <w:t>lv</w:t>
      </w:r>
      <w:r>
        <w:rPr>
          <w:rStyle w:val="ExprNameinline"/>
        </w:rPr>
        <w:t>PackIdx</w:t>
      </w:r>
      <w:r>
        <w:rPr>
          <w:lang w:eastAsia="ko-KR"/>
        </w:rPr>
        <w:t xml:space="preserve"> is the elevation pack index for the elevation index </w:t>
      </w:r>
      <w:r w:rsidRPr="00060997">
        <w:rPr>
          <w:rStyle w:val="ExprNameinline"/>
        </w:rPr>
        <w:t>ElevationIdx</w:t>
      </w:r>
      <w:r>
        <w:rPr>
          <w:lang w:eastAsia="ko-KR"/>
        </w:rPr>
        <w:t xml:space="preserve"> being offset by the decoded bin index </w:t>
      </w:r>
      <w:r>
        <w:rPr>
          <w:rStyle w:val="VarNinline"/>
        </w:rPr>
        <w:t>BinIdxTu</w:t>
      </w:r>
      <w:r>
        <w:rPr>
          <w:lang w:eastAsia="ko-KR"/>
        </w:rPr>
        <w:t xml:space="preserve">, during the decoding of an </w:t>
      </w:r>
      <w:r w:rsidRPr="00060997">
        <w:rPr>
          <w:rStyle w:val="Synvarinline"/>
        </w:rPr>
        <w:t>elevation_offset</w:t>
      </w:r>
      <w:r>
        <w:rPr>
          <w:lang w:eastAsia="ko-KR"/>
        </w:rPr>
        <w:t xml:space="preserve"> syntax element:</w:t>
      </w:r>
    </w:p>
    <w:p w14:paraId="383F408A" w14:textId="77777777" w:rsidR="006404FA" w:rsidRDefault="006404FA" w:rsidP="006404FA">
      <w:pPr>
        <w:pStyle w:val="Code"/>
      </w:pPr>
      <w:r>
        <w:t>OffsetElvPack</w:t>
      </w:r>
      <w:r w:rsidRPr="00642A0A">
        <w:t xml:space="preserve">Idx </w:t>
      </w:r>
      <w:r>
        <w:t>:</w:t>
      </w:r>
      <w:r w:rsidRPr="00642A0A">
        <w:t>=</w:t>
      </w:r>
      <w:r>
        <w:br/>
        <w:t xml:space="preserve">  </w:t>
      </w:r>
      <w:r w:rsidRPr="00970866">
        <w:t>ElevationPackIndex[</w:t>
      </w:r>
      <w:r w:rsidRPr="00970866">
        <w:rPr>
          <w:rFonts w:ascii="Cambria Math" w:hAnsi="Cambria Math" w:cs="Cambria Math"/>
        </w:rPr>
        <w:t> </w:t>
      </w:r>
      <w:r>
        <w:t>HeadIdx</w:t>
      </w:r>
      <w:r w:rsidRPr="00970866">
        <w:rPr>
          <w:rFonts w:ascii="Cambria Math" w:hAnsi="Cambria Math" w:cs="Cambria Math"/>
        </w:rPr>
        <w:t> </w:t>
      </w:r>
      <w:r w:rsidRPr="00970866">
        <w:t>][</w:t>
      </w:r>
      <w:r>
        <w:t>OffsetElv</w:t>
      </w:r>
      <w:r w:rsidRPr="00970866">
        <w:t>]</w:t>
      </w:r>
    </w:p>
    <w:p w14:paraId="6D9BC965" w14:textId="77777777" w:rsidR="006404FA" w:rsidRDefault="006404FA" w:rsidP="006404FA">
      <w:pPr>
        <w:rPr>
          <w:lang w:eastAsia="ko-KR"/>
        </w:rPr>
      </w:pPr>
      <w:r>
        <w:rPr>
          <w:lang w:eastAsia="ko-KR"/>
        </w:rPr>
        <w:t xml:space="preserve">The variable </w:t>
      </w:r>
      <w:r>
        <w:fldChar w:fldCharType="begin"/>
      </w:r>
      <w:r>
        <w:instrText xml:space="preserve">XE </w:instrText>
      </w:r>
      <w:r w:rsidRPr="00060997">
        <w:rPr>
          <w:rStyle w:val="ExprNameinline"/>
        </w:rPr>
        <w:instrText>ElvOffsetCtxSel</w:instrText>
      </w:r>
      <w:r>
        <w:instrText xml:space="preserve"> \t "</w:instrText>
      </w:r>
      <w:r>
        <w:fldChar w:fldCharType="begin"/>
      </w:r>
      <w:r>
        <w:instrText xml:space="preserve"> REF _Ref130226237 \r \h </w:instrText>
      </w:r>
      <w:r>
        <w:fldChar w:fldCharType="separate"/>
      </w:r>
      <w:r>
        <w:instrText>9.2.4</w:instrText>
      </w:r>
      <w:r>
        <w:fldChar w:fldCharType="end"/>
      </w:r>
      <w:r>
        <w:instrText>"</w:instrText>
      </w:r>
      <w:r>
        <w:fldChar w:fldCharType="end"/>
      </w:r>
      <w:r w:rsidRPr="00060997">
        <w:rPr>
          <w:rStyle w:val="ExprNameinline"/>
        </w:rPr>
        <w:t>ElvOffsetCtxSel</w:t>
      </w:r>
      <w:r>
        <w:rPr>
          <w:lang w:eastAsia="ko-KR"/>
        </w:rPr>
        <w:t xml:space="preserve">, is used for context selection during the decoding of </w:t>
      </w:r>
      <w:r w:rsidRPr="00060997">
        <w:rPr>
          <w:rStyle w:val="Synvarinline"/>
        </w:rPr>
        <w:t>elevation_offset</w:t>
      </w:r>
      <w:r>
        <w:rPr>
          <w:lang w:eastAsia="ko-KR"/>
        </w:rPr>
        <w:t xml:space="preserve"> syntax elements.</w:t>
      </w:r>
    </w:p>
    <w:p w14:paraId="0C8A0AAD" w14:textId="77777777" w:rsidR="006404FA" w:rsidRDefault="006404FA" w:rsidP="006404FA">
      <w:pPr>
        <w:rPr>
          <w:rFonts w:eastAsia="SimSun"/>
          <w:lang w:eastAsia="zh-CN"/>
        </w:rPr>
      </w:pPr>
    </w:p>
    <w:p w14:paraId="10006D8D" w14:textId="61086CE3" w:rsidR="006A0F9A" w:rsidRDefault="006A0F9A" w:rsidP="006404FA">
      <w:pPr>
        <w:rPr>
          <w:rFonts w:eastAsia="SimSun"/>
          <w:lang w:eastAsia="zh-CN"/>
        </w:rPr>
      </w:pPr>
      <w:r>
        <w:rPr>
          <w:rFonts w:eastAsia="SimSun" w:hint="eastAsia"/>
          <w:lang w:eastAsia="zh-CN"/>
        </w:rPr>
        <w:t xml:space="preserve">The variable </w:t>
      </w:r>
      <w:r w:rsidRPr="00C15D70">
        <w:rPr>
          <w:rStyle w:val="ExprNameinline"/>
        </w:rPr>
        <w:t>idxOffsetPrev</w:t>
      </w:r>
      <w:r w:rsidR="009915D7">
        <w:rPr>
          <w:rStyle w:val="ExprNameinline"/>
          <w:rFonts w:eastAsia="SimSun" w:hint="eastAsia"/>
          <w:lang w:eastAsia="zh-CN"/>
        </w:rPr>
        <w:t xml:space="preserve"> </w:t>
      </w:r>
      <w:r w:rsidR="009915D7" w:rsidRPr="00C15D70">
        <w:t xml:space="preserve">is </w:t>
      </w:r>
      <w:r w:rsidR="002F63DC">
        <w:rPr>
          <w:rFonts w:eastAsia="SimSun" w:hint="eastAsia"/>
          <w:lang w:eastAsia="zh-CN"/>
        </w:rPr>
        <w:t>horizonal information</w:t>
      </w:r>
      <w:r w:rsidR="009C75BE">
        <w:rPr>
          <w:rFonts w:eastAsia="SimSun" w:hint="eastAsia"/>
          <w:lang w:eastAsia="zh-CN"/>
        </w:rPr>
        <w:t xml:space="preserve"> to </w:t>
      </w:r>
      <w:r w:rsidR="00122E2C" w:rsidRPr="00122E2C">
        <w:rPr>
          <w:rFonts w:eastAsia="DengXian"/>
          <w:iCs/>
          <w:szCs w:val="20"/>
          <w:lang w:val="en-US" w:eastAsia="zh-CN"/>
        </w:rPr>
        <w:t>anticipate the value of the</w:t>
      </w:r>
      <w:r w:rsidR="00E8674F" w:rsidRPr="00E8674F">
        <w:rPr>
          <w:lang w:eastAsia="ko-KR"/>
        </w:rPr>
        <w:t xml:space="preserve"> </w:t>
      </w:r>
      <w:r w:rsidR="00E8674F" w:rsidRPr="00E8674F">
        <w:rPr>
          <w:rFonts w:eastAsia="DengXian"/>
          <w:iCs/>
          <w:szCs w:val="20"/>
          <w:lang w:eastAsia="zh-CN"/>
        </w:rPr>
        <w:t xml:space="preserve">the decoded bin index </w:t>
      </w:r>
      <w:r w:rsidR="00E8674F" w:rsidRPr="006D73A3">
        <w:rPr>
          <w:rStyle w:val="VarNinline"/>
        </w:rPr>
        <w:t>BinIdxTu</w:t>
      </w:r>
      <w:r w:rsidR="004673F2" w:rsidRPr="006D73A3">
        <w:rPr>
          <w:rFonts w:hint="eastAsia"/>
          <w:i/>
        </w:rPr>
        <w:t>,</w:t>
      </w:r>
      <w:r w:rsidR="00AF7C0C" w:rsidRPr="006D73A3">
        <w:rPr>
          <w:rFonts w:eastAsia="SimSun" w:hint="eastAsia"/>
          <w:lang w:eastAsia="zh-CN"/>
        </w:rPr>
        <w:t xml:space="preserve"> </w:t>
      </w:r>
      <w:r w:rsidR="00AF7C0C" w:rsidRPr="006D73A3">
        <w:rPr>
          <w:rFonts w:eastAsia="SimSun"/>
          <w:lang w:eastAsia="zh-CN"/>
        </w:rPr>
        <w:t>and</w:t>
      </w:r>
      <w:r w:rsidR="00AF7C0C" w:rsidRPr="006D73A3">
        <w:rPr>
          <w:rFonts w:eastAsia="SimSun" w:hint="eastAsia"/>
          <w:lang w:eastAsia="zh-CN"/>
        </w:rPr>
        <w:t xml:space="preserve"> </w:t>
      </w:r>
      <w:r w:rsidR="00AF7C0C">
        <w:rPr>
          <w:rFonts w:eastAsia="DengXian" w:hint="eastAsia"/>
          <w:iCs/>
          <w:szCs w:val="20"/>
          <w:lang w:val="en-US" w:eastAsia="zh-CN"/>
        </w:rPr>
        <w:t xml:space="preserve">the </w:t>
      </w:r>
      <w:r w:rsidR="00AF7C0C" w:rsidRPr="00A91BB4">
        <w:rPr>
          <w:rStyle w:val="ExprNameinline"/>
        </w:rPr>
        <w:t>idxOffsetPrev</w:t>
      </w:r>
      <w:r w:rsidR="00AF7C0C">
        <w:rPr>
          <w:rStyle w:val="ExprNameinline"/>
          <w:rFonts w:eastAsia="SimSun" w:hint="eastAsia"/>
          <w:lang w:eastAsia="zh-CN"/>
        </w:rPr>
        <w:t xml:space="preserve"> </w:t>
      </w:r>
      <w:r w:rsidR="00AF7C0C" w:rsidRPr="00C15D70">
        <w:t xml:space="preserve">is </w:t>
      </w:r>
      <w:r w:rsidR="0036047F">
        <w:rPr>
          <w:rFonts w:eastAsia="SimSun" w:hint="eastAsia"/>
          <w:lang w:eastAsia="zh-CN"/>
        </w:rPr>
        <w:t xml:space="preserve">determined </w:t>
      </w:r>
      <w:r w:rsidR="00175DA0" w:rsidRPr="00C15D70">
        <w:rPr>
          <w:rFonts w:eastAsia="SimSun"/>
          <w:lang w:eastAsia="zh-CN"/>
        </w:rPr>
        <w:t>as</w:t>
      </w:r>
      <w:r w:rsidR="00B73341">
        <w:rPr>
          <w:rFonts w:eastAsia="SimSun" w:hint="eastAsia"/>
          <w:lang w:eastAsia="zh-CN"/>
        </w:rPr>
        <w:t xml:space="preserve"> coarse angle difference between coarse angle</w:t>
      </w:r>
      <w:r w:rsidR="00702EA7">
        <w:rPr>
          <w:rFonts w:eastAsia="SimSun" w:hint="eastAsia"/>
          <w:lang w:eastAsia="zh-CN"/>
        </w:rPr>
        <w:t xml:space="preserve"> </w:t>
      </w:r>
      <w:r w:rsidR="00702EA7" w:rsidRPr="00C15D70">
        <w:rPr>
          <w:rStyle w:val="VarNinline"/>
        </w:rPr>
        <w:t>AzimuthIdx</w:t>
      </w:r>
      <w:r w:rsidR="00B73341" w:rsidRPr="006D73A3">
        <w:rPr>
          <w:rFonts w:eastAsia="SimSun"/>
          <w:i/>
          <w:lang w:eastAsia="zh-CN"/>
        </w:rPr>
        <w:t xml:space="preserve"> </w:t>
      </w:r>
      <w:r w:rsidR="00B73341" w:rsidRPr="006D73A3">
        <w:rPr>
          <w:rFonts w:eastAsia="SimSun"/>
          <w:lang w:eastAsia="zh-CN"/>
        </w:rPr>
        <w:t>and</w:t>
      </w:r>
      <w:r w:rsidR="00B73341" w:rsidRPr="006D73A3">
        <w:rPr>
          <w:rFonts w:eastAsia="SimSun"/>
          <w:i/>
          <w:lang w:eastAsia="zh-CN"/>
        </w:rPr>
        <w:t xml:space="preserve"> </w:t>
      </w:r>
      <w:r w:rsidR="00C03196" w:rsidRPr="006D73A3">
        <w:rPr>
          <w:rFonts w:eastAsia="SimSun"/>
          <w:lang w:eastAsia="zh-CN"/>
        </w:rPr>
        <w:t>coarse angle</w:t>
      </w:r>
      <w:r w:rsidR="000A5F8D">
        <w:rPr>
          <w:rFonts w:eastAsia="SimSun" w:hint="eastAsia"/>
          <w:i/>
          <w:iCs/>
          <w:noProof/>
          <w:color w:val="ED7D31" w:themeColor="accent2"/>
          <w:lang w:val="en-US" w:eastAsia="zh-CN"/>
        </w:rPr>
        <w:t xml:space="preserve"> </w:t>
      </w:r>
      <w:r w:rsidR="000A5F8D" w:rsidRPr="00A91BB4">
        <w:rPr>
          <w:rStyle w:val="VarNinline"/>
        </w:rPr>
        <w:t>SensingBeamPrevLastAzimuthIdx[HeadIdx][OffsetElv]</w:t>
      </w:r>
      <w:r w:rsidR="00C03196" w:rsidRPr="00C03196">
        <w:rPr>
          <w:i/>
          <w:iCs/>
          <w:noProof/>
          <w:color w:val="ED7D31" w:themeColor="accent2"/>
          <w:lang w:val="en-US"/>
        </w:rPr>
        <w:t xml:space="preserve"> </w:t>
      </w:r>
      <w:r w:rsidR="00C03196" w:rsidRPr="006D73A3">
        <w:rPr>
          <w:rFonts w:eastAsia="SimSun"/>
          <w:lang w:eastAsia="zh-CN"/>
        </w:rPr>
        <w:t>of the penultimate already coded point with same sensor index</w:t>
      </w:r>
      <w:r w:rsidR="000A5F8D">
        <w:rPr>
          <w:rFonts w:eastAsia="SimSun" w:hint="eastAsia"/>
          <w:i/>
          <w:iCs/>
          <w:noProof/>
          <w:color w:val="ED7D31" w:themeColor="accent2"/>
          <w:lang w:val="en-US" w:eastAsia="zh-CN"/>
        </w:rPr>
        <w:t xml:space="preserve"> </w:t>
      </w:r>
      <w:r w:rsidR="000A5F8D" w:rsidRPr="00A91BB4">
        <w:rPr>
          <w:rStyle w:val="VarNinline"/>
        </w:rPr>
        <w:t>OffsetElv</w:t>
      </w:r>
      <w:r w:rsidR="000A5F8D" w:rsidRPr="00C15D70">
        <w:t>.</w:t>
      </w:r>
      <w:r w:rsidR="000A5F8D">
        <w:rPr>
          <w:rFonts w:eastAsia="SimSun" w:hint="eastAsia"/>
          <w:i/>
          <w:lang w:eastAsia="zh-CN"/>
        </w:rPr>
        <w:t xml:space="preserve"> </w:t>
      </w:r>
      <w:r w:rsidR="000A5F8D" w:rsidRPr="00C15D70">
        <w:t>The</w:t>
      </w:r>
      <w:r w:rsidR="000A5F8D">
        <w:rPr>
          <w:rFonts w:eastAsia="SimSun" w:hint="eastAsia"/>
          <w:lang w:eastAsia="zh-CN"/>
        </w:rPr>
        <w:t xml:space="preserve"> value of </w:t>
      </w:r>
      <w:r w:rsidR="000A5F8D" w:rsidRPr="00A91BB4">
        <w:rPr>
          <w:rStyle w:val="ExprNameinline"/>
        </w:rPr>
        <w:t>idxOffsetPrev</w:t>
      </w:r>
      <w:r w:rsidR="000A5F8D">
        <w:rPr>
          <w:rFonts w:eastAsia="SimSun" w:hint="eastAsia"/>
          <w:lang w:eastAsia="zh-CN"/>
        </w:rPr>
        <w:t xml:space="preserve"> </w:t>
      </w:r>
      <w:r w:rsidR="000A5F8D" w:rsidRPr="00C15D70">
        <w:t xml:space="preserve"> </w:t>
      </w:r>
      <w:r w:rsidR="00702EA7" w:rsidRPr="00C15D70">
        <w:rPr>
          <w:rStyle w:val="VarNinline"/>
        </w:rPr>
        <w:br/>
      </w:r>
      <w:r w:rsidR="000A5F8D">
        <w:rPr>
          <w:rFonts w:eastAsia="SimSun" w:hint="eastAsia"/>
          <w:lang w:eastAsia="zh-CN"/>
        </w:rPr>
        <w:t xml:space="preserve">corresponds to the length for </w:t>
      </w:r>
      <w:r w:rsidR="000A5F8D">
        <w:rPr>
          <w:rFonts w:eastAsia="SimSun"/>
          <w:lang w:eastAsia="zh-CN"/>
        </w:rPr>
        <w:t>the</w:t>
      </w:r>
      <w:r w:rsidR="000A5F8D">
        <w:rPr>
          <w:rFonts w:eastAsia="SimSun" w:hint="eastAsia"/>
          <w:lang w:eastAsia="zh-CN"/>
        </w:rPr>
        <w:t xml:space="preserve"> horizontal arrow in </w:t>
      </w:r>
      <w:r w:rsidR="008B70FE">
        <w:rPr>
          <w:rFonts w:eastAsia="SimSun"/>
          <w:lang w:eastAsia="zh-CN"/>
        </w:rPr>
        <w:fldChar w:fldCharType="begin"/>
      </w:r>
      <w:r w:rsidR="008B70FE">
        <w:rPr>
          <w:rFonts w:eastAsia="SimSun"/>
          <w:lang w:eastAsia="zh-CN"/>
        </w:rPr>
        <w:instrText xml:space="preserve"> </w:instrText>
      </w:r>
      <w:r w:rsidR="008B70FE">
        <w:rPr>
          <w:rFonts w:eastAsia="SimSun" w:hint="eastAsia"/>
          <w:lang w:eastAsia="zh-CN"/>
        </w:rPr>
        <w:instrText>REF _Ref164095605 \h</w:instrText>
      </w:r>
      <w:r w:rsidR="008B70FE">
        <w:rPr>
          <w:rFonts w:eastAsia="SimSun"/>
          <w:lang w:eastAsia="zh-CN"/>
        </w:rPr>
        <w:instrText xml:space="preserve"> </w:instrText>
      </w:r>
      <w:r w:rsidR="008B70FE">
        <w:rPr>
          <w:rFonts w:eastAsia="SimSun"/>
          <w:lang w:eastAsia="zh-CN"/>
        </w:rPr>
      </w:r>
      <w:r w:rsidR="008B70FE">
        <w:rPr>
          <w:rFonts w:eastAsia="SimSun"/>
          <w:lang w:eastAsia="zh-CN"/>
        </w:rPr>
        <w:fldChar w:fldCharType="separate"/>
      </w:r>
      <w:r w:rsidR="00894C18">
        <w:t xml:space="preserve">Figure </w:t>
      </w:r>
      <w:r w:rsidR="00894C18">
        <w:rPr>
          <w:noProof/>
        </w:rPr>
        <w:t>6</w:t>
      </w:r>
      <w:r w:rsidR="008B70FE">
        <w:rPr>
          <w:rFonts w:eastAsia="SimSun"/>
          <w:lang w:eastAsia="zh-CN"/>
        </w:rPr>
        <w:fldChar w:fldCharType="end"/>
      </w:r>
      <w:r w:rsidR="00175DA0">
        <w:rPr>
          <w:rFonts w:eastAsia="SimSun" w:hint="eastAsia"/>
          <w:lang w:eastAsia="zh-CN"/>
        </w:rPr>
        <w:t>.</w:t>
      </w:r>
    </w:p>
    <w:p w14:paraId="73AF45F2" w14:textId="77777777" w:rsidR="00F46843" w:rsidRDefault="00F46843" w:rsidP="006404FA">
      <w:pPr>
        <w:rPr>
          <w:rFonts w:eastAsia="SimSun"/>
          <w:lang w:eastAsia="zh-CN"/>
        </w:rPr>
      </w:pPr>
    </w:p>
    <w:p w14:paraId="5904744C" w14:textId="03724591" w:rsidR="00175DA0" w:rsidRDefault="00B76CB1" w:rsidP="00B76CB1">
      <w:pPr>
        <w:ind w:firstLineChars="350" w:firstLine="770"/>
        <w:rPr>
          <w:rFonts w:eastAsia="SimSun"/>
          <w:iCs/>
          <w:lang w:eastAsia="zh-CN"/>
        </w:rPr>
      </w:pPr>
      <w:r>
        <w:rPr>
          <w:rFonts w:eastAsia="SimSun"/>
          <w:iCs/>
          <w:noProof/>
          <w:lang w:eastAsia="zh-CN"/>
        </w:rPr>
        <w:drawing>
          <wp:inline distT="0" distB="0" distL="0" distR="0" wp14:anchorId="3F9672A4" wp14:editId="3F486E7E">
            <wp:extent cx="3425810" cy="1970521"/>
            <wp:effectExtent l="0" t="0" r="3810" b="0"/>
            <wp:docPr id="134717879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453891" cy="1986673"/>
                    </a:xfrm>
                    <a:prstGeom prst="rect">
                      <a:avLst/>
                    </a:prstGeom>
                    <a:noFill/>
                  </pic:spPr>
                </pic:pic>
              </a:graphicData>
            </a:graphic>
          </wp:inline>
        </w:drawing>
      </w:r>
    </w:p>
    <w:p w14:paraId="4948180C" w14:textId="0180F51A" w:rsidR="00B76CB1" w:rsidRPr="005A4BBC" w:rsidRDefault="009A3817" w:rsidP="005A4BBC">
      <w:pPr>
        <w:pStyle w:val="Caption"/>
        <w:rPr>
          <w:rFonts w:eastAsia="SimSun"/>
          <w:iCs/>
          <w:lang w:eastAsia="zh-CN"/>
        </w:rPr>
      </w:pPr>
      <w:bookmarkStart w:id="5548" w:name="_Ref164095605"/>
      <w:r>
        <w:t xml:space="preserve">Figure </w:t>
      </w:r>
      <w:r>
        <w:fldChar w:fldCharType="begin"/>
      </w:r>
      <w:r>
        <w:instrText xml:space="preserve"> SEQ Figure \* ARABIC </w:instrText>
      </w:r>
      <w:r>
        <w:fldChar w:fldCharType="separate"/>
      </w:r>
      <w:r w:rsidR="00250C77">
        <w:rPr>
          <w:noProof/>
        </w:rPr>
        <w:t>6</w:t>
      </w:r>
      <w:r>
        <w:fldChar w:fldCharType="end"/>
      </w:r>
      <w:bookmarkEnd w:id="5548"/>
      <w:r>
        <w:rPr>
          <w:rFonts w:eastAsia="SimSun" w:hint="eastAsia"/>
          <w:lang w:eastAsia="zh-CN"/>
        </w:rPr>
        <w:t xml:space="preserve"> </w:t>
      </w:r>
      <w:r w:rsidR="008B70FE" w:rsidRPr="008B70FE">
        <w:rPr>
          <w:rFonts w:eastAsia="SimSun"/>
          <w:lang w:val="en-US" w:eastAsia="zh-CN"/>
        </w:rPr>
        <w:t>determination of the horizontal infor</w:t>
      </w:r>
      <w:r w:rsidR="008B70FE" w:rsidRPr="005A4BBC">
        <w:rPr>
          <w:rFonts w:eastAsia="SimSun"/>
          <w:lang w:eastAsia="zh-CN"/>
        </w:rPr>
        <w:t>mation</w:t>
      </w:r>
      <w:r w:rsidR="008B70FE">
        <w:rPr>
          <w:rFonts w:eastAsia="SimSun" w:hint="eastAsia"/>
          <w:lang w:eastAsia="zh-CN"/>
        </w:rPr>
        <w:t xml:space="preserve"> </w:t>
      </w:r>
      <w:r w:rsidR="008B70FE" w:rsidRPr="00A91BB4">
        <w:rPr>
          <w:rStyle w:val="ExprNameinline"/>
        </w:rPr>
        <w:t>idxOffsetPrev</w:t>
      </w:r>
    </w:p>
    <w:p w14:paraId="26C84061" w14:textId="77777777" w:rsidR="006404FA" w:rsidRDefault="006404FA" w:rsidP="006404FA">
      <w:r>
        <w:t xml:space="preserve">At the beginning of a </w:t>
      </w:r>
      <w:r>
        <w:rPr>
          <w:rStyle w:val="Synvarinline"/>
        </w:rPr>
        <w:t>coarse</w:t>
      </w:r>
      <w:r w:rsidRPr="00060997">
        <w:rPr>
          <w:rStyle w:val="Synvarinline"/>
        </w:rPr>
        <w:t>_</w:t>
      </w:r>
      <w:r>
        <w:rPr>
          <w:rStyle w:val="Synvarinline"/>
        </w:rPr>
        <w:t>position()</w:t>
      </w:r>
      <w:r>
        <w:t xml:space="preserve"> syntax element, </w:t>
      </w:r>
      <w:r w:rsidRPr="00060997">
        <w:rPr>
          <w:rStyle w:val="ExprNameinline"/>
        </w:rPr>
        <w:t>ElvOffsetCtxSel</w:t>
      </w:r>
      <w:r>
        <w:t xml:space="preserve"> is set to 0.</w:t>
      </w:r>
    </w:p>
    <w:p w14:paraId="6B5A7F2F" w14:textId="77777777" w:rsidR="006404FA" w:rsidRDefault="006404FA" w:rsidP="006404FA"/>
    <w:p w14:paraId="6C0ED9BC" w14:textId="77777777" w:rsidR="006404FA" w:rsidRDefault="006404FA" w:rsidP="006404FA">
      <w:pPr>
        <w:pStyle w:val="Heading4"/>
      </w:pPr>
      <w:bookmarkStart w:id="5549" w:name="_Ref129880491"/>
      <w:r>
        <w:lastRenderedPageBreak/>
        <w:t xml:space="preserve">Determination of </w:t>
      </w:r>
      <w:bookmarkStart w:id="5550" w:name="_Hlk164100458"/>
      <w:r w:rsidRPr="0091629C">
        <w:rPr>
          <w:i/>
          <w:iCs/>
        </w:rPr>
        <w:t>CtxIdxElvOffse</w:t>
      </w:r>
      <w:bookmarkEnd w:id="5550"/>
      <w:r w:rsidRPr="0091629C">
        <w:rPr>
          <w:i/>
          <w:iCs/>
        </w:rPr>
        <w:t>t</w:t>
      </w:r>
      <w:bookmarkEnd w:id="5549"/>
    </w:p>
    <w:p w14:paraId="10C3EE2C" w14:textId="77777777" w:rsidR="006404FA" w:rsidRPr="004D0CE5" w:rsidRDefault="006404FA" w:rsidP="006404FA">
      <w:r w:rsidRPr="004D0CE5">
        <w:rPr>
          <w:lang w:eastAsia="ja-JP"/>
        </w:rPr>
        <w:t xml:space="preserve">The context selection for the coded bin </w:t>
      </w:r>
      <w:r w:rsidRPr="0091629C">
        <w:rPr>
          <w:lang w:eastAsia="ja-JP"/>
        </w:rPr>
        <w:t xml:space="preserve">of </w:t>
      </w:r>
      <w:r w:rsidRPr="0091629C">
        <w:rPr>
          <w:rStyle w:val="Synvarinline"/>
        </w:rPr>
        <w:t>elevation_offset</w:t>
      </w:r>
      <w:r w:rsidRPr="0091629C">
        <w:rPr>
          <w:lang w:eastAsia="ja-JP"/>
        </w:rPr>
        <w:t xml:space="preserve"> syntax element </w:t>
      </w:r>
      <w:r w:rsidRPr="004D0CE5">
        <w:rPr>
          <w:lang w:eastAsia="ja-JP"/>
        </w:rPr>
        <w:t xml:space="preserve">is specified by the expression </w:t>
      </w:r>
      <w:r w:rsidRPr="004D0CE5">
        <w:rPr>
          <w:rStyle w:val="ExprNameinline"/>
        </w:rPr>
        <w:t>CtxIdx</w:t>
      </w:r>
      <w:r w:rsidRPr="0091629C">
        <w:rPr>
          <w:rStyle w:val="ExprNameinline"/>
        </w:rPr>
        <w:t>ElvOffset</w:t>
      </w:r>
      <w:r w:rsidRPr="004D0CE5">
        <w:rPr>
          <w:lang w:eastAsia="ja-JP"/>
        </w:rPr>
        <w:t>.</w:t>
      </w:r>
    </w:p>
    <w:p w14:paraId="4794BE9D" w14:textId="013A18BA" w:rsidR="006404FA" w:rsidRPr="0091629C" w:rsidRDefault="006404FA" w:rsidP="006404FA">
      <w:pPr>
        <w:pStyle w:val="Code"/>
        <w:rPr>
          <w:lang w:eastAsia="ja-JP"/>
        </w:rPr>
      </w:pPr>
      <w:r w:rsidRPr="004D0CE5">
        <w:fldChar w:fldCharType="begin"/>
      </w:r>
      <w:r w:rsidRPr="004D0CE5">
        <w:instrText>XE CtxIdx</w:instrText>
      </w:r>
      <w:r w:rsidRPr="0091629C">
        <w:instrText>ElvOffset</w:instrText>
      </w:r>
      <w:r w:rsidRPr="004D0CE5">
        <w:instrText xml:space="preserve"> \t "</w:instrText>
      </w:r>
      <w:r w:rsidRPr="0091629C">
        <w:fldChar w:fldCharType="begin"/>
      </w:r>
      <w:r w:rsidRPr="0091629C">
        <w:instrText xml:space="preserve"> REF _Ref129880491 \r \h </w:instrText>
      </w:r>
      <w:r>
        <w:instrText xml:space="preserve"> \* MERGEFORMAT </w:instrText>
      </w:r>
      <w:r w:rsidRPr="0091629C">
        <w:fldChar w:fldCharType="separate"/>
      </w:r>
      <w:r w:rsidRPr="0091629C">
        <w:instrText>9.2.4.1</w:instrText>
      </w:r>
      <w:r w:rsidRPr="0091629C">
        <w:fldChar w:fldCharType="end"/>
      </w:r>
      <w:r w:rsidRPr="004D0CE5">
        <w:instrText>"</w:instrText>
      </w:r>
      <w:r w:rsidRPr="004D0CE5">
        <w:br/>
      </w:r>
      <w:r w:rsidRPr="004D0CE5">
        <w:fldChar w:fldCharType="end"/>
      </w:r>
      <w:r w:rsidRPr="004D0CE5">
        <w:rPr>
          <w:lang w:eastAsia="ja-JP"/>
        </w:rPr>
        <w:t>CtxIdx</w:t>
      </w:r>
      <w:r w:rsidRPr="0091629C">
        <w:rPr>
          <w:lang w:eastAsia="ja-JP"/>
        </w:rPr>
        <w:t>ElvOffset</w:t>
      </w:r>
      <w:r w:rsidRPr="004D0CE5">
        <w:rPr>
          <w:lang w:eastAsia="ja-JP"/>
        </w:rPr>
        <w:t xml:space="preserve"> :=</w:t>
      </w:r>
      <w:r w:rsidRPr="0091629C">
        <w:rPr>
          <w:lang w:eastAsia="ja-JP"/>
        </w:rPr>
        <w:br/>
        <w:t xml:space="preserve">  </w:t>
      </w:r>
      <w:r w:rsidRPr="007D2FB9">
        <w:rPr>
          <w:lang w:eastAsia="ja-JP"/>
        </w:rPr>
        <w:t>late_point[</w:t>
      </w:r>
      <w:r w:rsidRPr="007D2FB9">
        <w:rPr>
          <w:rFonts w:ascii="Cambria Math" w:hAnsi="Cambria Math" w:cs="Cambria Math"/>
          <w:lang w:eastAsia="ja-JP"/>
        </w:rPr>
        <w:t> </w:t>
      </w:r>
      <w:r w:rsidRPr="007D2FB9">
        <w:rPr>
          <w:lang w:eastAsia="ja-JP"/>
        </w:rPr>
        <w:t>HeadIdx</w:t>
      </w:r>
      <w:r w:rsidRPr="007D2FB9">
        <w:rPr>
          <w:rFonts w:ascii="Cambria Math" w:hAnsi="Cambria Math" w:cs="Cambria Math"/>
          <w:lang w:eastAsia="ja-JP"/>
        </w:rPr>
        <w:t> </w:t>
      </w:r>
      <w:r w:rsidRPr="007D2FB9">
        <w:rPr>
          <w:lang w:eastAsia="ja-JP"/>
        </w:rPr>
        <w:t>][</w:t>
      </w:r>
      <w:r w:rsidRPr="007D2FB9">
        <w:rPr>
          <w:rFonts w:ascii="Cambria Math" w:hAnsi="Cambria Math" w:cs="Cambria Math"/>
          <w:lang w:eastAsia="ja-JP"/>
        </w:rPr>
        <w:t> </w:t>
      </w:r>
      <w:r w:rsidRPr="007D2FB9">
        <w:rPr>
          <w:lang w:eastAsia="ja-JP"/>
        </w:rPr>
        <w:t>PtnIdx</w:t>
      </w:r>
      <w:r w:rsidRPr="007D2FB9">
        <w:rPr>
          <w:rFonts w:ascii="Cambria Math" w:hAnsi="Cambria Math" w:cs="Cambria Math"/>
          <w:lang w:eastAsia="ja-JP"/>
        </w:rPr>
        <w:t> </w:t>
      </w:r>
      <w:r w:rsidRPr="007D2FB9">
        <w:rPr>
          <w:lang w:eastAsia="ja-JP"/>
        </w:rPr>
        <w:t>] == 1</w:t>
      </w:r>
      <w:r>
        <w:rPr>
          <w:lang w:eastAsia="ja-JP"/>
        </w:rPr>
        <w:br/>
        <w:t xml:space="preserve">  ? ctxIdxLate</w:t>
      </w:r>
      <w:r>
        <w:rPr>
          <w:lang w:eastAsia="ja-JP"/>
        </w:rPr>
        <w:br/>
        <w:t xml:space="preserve">  : </w:t>
      </w:r>
      <w:r w:rsidRPr="00490ADB">
        <w:t>geom_use_coarse_neighbours</w:t>
      </w:r>
      <w:r>
        <w:t xml:space="preserve"> &amp;&amp; idxOffset &gt; 3</w:t>
      </w:r>
      <w:r>
        <w:br/>
        <w:t xml:space="preserve">  ? 48 + ctxIdxIsolated</w:t>
      </w:r>
      <w:r>
        <w:br/>
        <w:t xml:space="preserve">  : </w:t>
      </w:r>
      <w:r w:rsidRPr="00932D94">
        <w:t>geom_use_num_azimuth_steps_per_quant_step</w:t>
      </w:r>
      <w:r>
        <w:br/>
        <w:t xml:space="preserve">    &amp;&amp; lastStepsFromRadius &gt; 1</w:t>
      </w:r>
      <w:r>
        <w:br/>
        <w:t xml:space="preserve">  ? 52 + ctxIdxHoles</w:t>
      </w:r>
      <w:r>
        <w:br/>
        <w:t xml:space="preserve">  : </w:t>
      </w:r>
      <w:r w:rsidRPr="00490ADB">
        <w:t>geom_use_coarse_neighbours</w:t>
      </w:r>
      <w:r>
        <w:br/>
        <w:t xml:space="preserve">  ? </w:t>
      </w:r>
      <w:r w:rsidRPr="00200E7A">
        <w:t>8</w:t>
      </w:r>
      <w:r w:rsidRPr="0091629C">
        <w:t>0</w:t>
      </w:r>
      <w:r w:rsidRPr="00200E7A">
        <w:t xml:space="preserve"> + </w:t>
      </w:r>
      <w:r w:rsidRPr="0091629C">
        <w:t>ctxDynOBUF</w:t>
      </w:r>
      <w:r w:rsidRPr="00200E7A">
        <w:br/>
        <w:t xml:space="preserve">  : 96 + </w:t>
      </w:r>
      <w:r w:rsidRPr="0091629C">
        <w:t>ctxOthe</w:t>
      </w:r>
      <w:r w:rsidRPr="00200E7A">
        <w:t>r</w:t>
      </w:r>
      <w:r>
        <w:br/>
        <w:t xml:space="preserve">    where</w:t>
      </w:r>
      <w:r>
        <w:br/>
        <w:t xml:space="preserve">      idxOffset := </w:t>
      </w:r>
      <w:r w:rsidRPr="00173FFD">
        <w:t>AzimuthIdx</w:t>
      </w:r>
      <w:r>
        <w:t xml:space="preserve"> – </w:t>
      </w:r>
      <w:r w:rsidRPr="00C64FDD">
        <w:t>SensingBeamLastAzimuthIdx</w:t>
      </w:r>
      <w:r>
        <w:t>[HeadIdx][OffsetElv]</w:t>
      </w:r>
      <w:r>
        <w:br/>
        <w:t xml:space="preserve">      idxOffsetPrev := </w:t>
      </w:r>
      <w:r w:rsidRPr="00173FFD">
        <w:t>AzimuthIdx</w:t>
      </w:r>
      <w:r>
        <w:t xml:space="preserve"> – </w:t>
      </w:r>
      <w:r w:rsidRPr="00C64FDD">
        <w:t>SensingBeam</w:t>
      </w:r>
      <w:r>
        <w:t>Prev</w:t>
      </w:r>
      <w:r w:rsidRPr="00C64FDD">
        <w:t>LastAzimuthIdx</w:t>
      </w:r>
      <w:r>
        <w:t>[HeadIdx][OffsetElv]</w:t>
      </w:r>
      <w:r>
        <w:br/>
        <w:t xml:space="preserve">      lastStepsFromRadius := </w:t>
      </w:r>
      <w:r w:rsidRPr="001A5FEE">
        <w:t>SensingBeamLastAzimuthStepsFromRadius</w:t>
      </w:r>
      <w:r>
        <w:t>[HeadIdx][OffsetElv]</w:t>
      </w:r>
      <w:r>
        <w:br/>
        <w:t xml:space="preserve">      </w:t>
      </w:r>
      <w:r w:rsidRPr="006C0D00">
        <w:t>ctxIdxLate :=</w:t>
      </w:r>
      <w:r w:rsidRPr="006C0D00">
        <w:br/>
      </w:r>
      <w:r w:rsidRPr="006C0D00">
        <w:rPr>
          <w:lang w:eastAsia="ja-JP"/>
        </w:rPr>
        <w:t xml:space="preserve">        12 × (BufferLate[</w:t>
      </w:r>
      <w:r w:rsidRPr="006C0D00">
        <w:rPr>
          <w:rFonts w:ascii="Cambria Math" w:hAnsi="Cambria Math" w:cs="Cambria Math"/>
          <w:lang w:eastAsia="ja-JP"/>
        </w:rPr>
        <w:t> </w:t>
      </w:r>
      <w:r w:rsidRPr="006C0D00">
        <w:rPr>
          <w:lang w:eastAsia="ja-JP"/>
        </w:rPr>
        <w:t>HeadIdx</w:t>
      </w:r>
      <w:r w:rsidRPr="006C0D00">
        <w:rPr>
          <w:rFonts w:ascii="Cambria Math" w:hAnsi="Cambria Math" w:cs="Cambria Math"/>
          <w:lang w:eastAsia="ja-JP"/>
        </w:rPr>
        <w:t> </w:t>
      </w:r>
      <w:r w:rsidRPr="006C0D00">
        <w:rPr>
          <w:lang w:eastAsia="ja-JP"/>
        </w:rPr>
        <w:t>][ElvPackIdxLast] &amp; 2)</w:t>
      </w:r>
      <w:r w:rsidRPr="006C0D00">
        <w:rPr>
          <w:lang w:eastAsia="ja-JP"/>
        </w:rPr>
        <w:br/>
        <w:t xml:space="preserve">        + 3 × OffsetElvPackIdx</w:t>
      </w:r>
      <w:r w:rsidRPr="006C0D00">
        <w:rPr>
          <w:lang w:eastAsia="ja-JP"/>
        </w:rPr>
        <w:br/>
        <w:t xml:space="preserve">        + ElvOffsetCtxSel</w:t>
      </w:r>
      <w:r>
        <w:rPr>
          <w:lang w:eastAsia="ja-JP"/>
        </w:rPr>
        <w:br/>
        <w:t xml:space="preserve">      ctxIdxIsolated :=</w:t>
      </w:r>
      <w:r>
        <w:rPr>
          <w:lang w:eastAsia="ja-JP"/>
        </w:rPr>
        <w:br/>
        <w:t xml:space="preserve">        (</w:t>
      </w:r>
      <w:r>
        <w:t>idxOffset &gt; 6 ? 1 : 0)</w:t>
      </w:r>
      <w:r>
        <w:rPr>
          <w:lang w:eastAsia="ja-JP"/>
        </w:rPr>
        <w:br/>
        <w:t xml:space="preserve">        + ((</w:t>
      </w:r>
      <w:r>
        <w:t xml:space="preserve">OffsetElv == 0 &amp;&amp; </w:t>
      </w:r>
      <w:r>
        <w:rPr>
          <w:lang w:eastAsia="ja-JP"/>
        </w:rPr>
        <w:t>ElvOffsetCtxSel == 0)</w:t>
      </w:r>
      <w:r>
        <w:rPr>
          <w:lang w:eastAsia="ja-JP"/>
        </w:rPr>
        <w:br/>
        <w:t xml:space="preserve">            || (</w:t>
      </w:r>
      <w:r>
        <w:t xml:space="preserve">OffsetElv + 1 </w:t>
      </w:r>
      <w:r>
        <w:rPr>
          <w:rFonts w:cs="Courier New"/>
        </w:rPr>
        <w:t>≤</w:t>
      </w:r>
      <w:r>
        <w:t xml:space="preserve"> </w:t>
      </w:r>
      <w:r w:rsidRPr="003D7081">
        <w:t>num_beams_minus1[</w:t>
      </w:r>
      <w:r w:rsidRPr="003D7081">
        <w:rPr>
          <w:rFonts w:ascii="Cambria Math" w:hAnsi="Cambria Math" w:cs="Cambria Math"/>
        </w:rPr>
        <w:t> </w:t>
      </w:r>
      <w:r w:rsidRPr="003D7081">
        <w:t>HeadIdx</w:t>
      </w:r>
      <w:r w:rsidRPr="003D7081">
        <w:rPr>
          <w:rFonts w:ascii="Cambria Math" w:hAnsi="Cambria Math" w:cs="Cambria Math"/>
        </w:rPr>
        <w:t> </w:t>
      </w:r>
      <w:r w:rsidRPr="003D7081">
        <w:t>]</w:t>
      </w:r>
      <w:r>
        <w:br/>
        <w:t xml:space="preserve">                &amp;&amp; </w:t>
      </w:r>
      <w:r w:rsidR="007F5D6A">
        <w:rPr>
          <w:rFonts w:eastAsia="SimSun" w:hint="eastAsia"/>
          <w:lang w:eastAsia="zh-CN"/>
        </w:rPr>
        <w:t>(</w:t>
      </w:r>
      <w:r w:rsidRPr="003D7081">
        <w:t>SensingHeadNeighOccupancyBits[HeadIdx][</w:t>
      </w:r>
      <w:r>
        <w:t>OffsetElv + 1</w:t>
      </w:r>
      <w:r w:rsidRPr="003D7081">
        <w:t>]</w:t>
      </w:r>
      <w:r w:rsidR="007F5D6A">
        <w:rPr>
          <w:rFonts w:eastAsia="SimSun" w:hint="eastAsia"/>
          <w:lang w:eastAsia="zh-CN"/>
        </w:rPr>
        <w:t>)</w:t>
      </w:r>
      <w:r>
        <w:rPr>
          <w:lang w:eastAsia="ja-JP"/>
        </w:rPr>
        <w:t>)</w:t>
      </w:r>
      <w:r>
        <w:rPr>
          <w:lang w:eastAsia="ja-JP"/>
        </w:rPr>
        <w:br/>
        <w:t xml:space="preserve">          ) ? 2 : 0)</w:t>
      </w:r>
      <w:r>
        <w:rPr>
          <w:lang w:eastAsia="ja-JP"/>
        </w:rPr>
        <w:br/>
        <w:t xml:space="preserve">      ctxIdxHoles :=</w:t>
      </w:r>
      <w:r>
        <w:rPr>
          <w:lang w:eastAsia="ja-JP"/>
        </w:rPr>
        <w:br/>
        <w:t xml:space="preserve">        4 × </w:t>
      </w:r>
      <w:r w:rsidR="00FE04C1">
        <w:rPr>
          <w:rFonts w:eastAsia="SimSun" w:hint="eastAsia"/>
          <w:lang w:eastAsia="zh-CN"/>
        </w:rPr>
        <w:t>(</w:t>
      </w:r>
      <w:r>
        <w:rPr>
          <w:lang w:eastAsia="ja-JP"/>
        </w:rPr>
        <w:t>max(</w:t>
      </w:r>
      <w:r w:rsidR="00871077">
        <w:rPr>
          <w:rFonts w:eastAsia="SimSun" w:hint="eastAsia"/>
          <w:lang w:eastAsia="zh-CN"/>
        </w:rPr>
        <w:t>-5</w:t>
      </w:r>
      <w:r>
        <w:rPr>
          <w:lang w:eastAsia="ja-JP"/>
        </w:rPr>
        <w:t>, min(</w:t>
      </w:r>
      <w:r w:rsidR="00871077">
        <w:rPr>
          <w:rFonts w:eastAsia="SimSun" w:hint="eastAsia"/>
          <w:lang w:eastAsia="zh-CN"/>
        </w:rPr>
        <w:t>1</w:t>
      </w:r>
      <w:r>
        <w:rPr>
          <w:lang w:eastAsia="ja-JP"/>
        </w:rPr>
        <w:t xml:space="preserve">, idxOffsetPrev – </w:t>
      </w:r>
      <w:r>
        <w:t>lastStepsFromRadius</w:t>
      </w:r>
      <w:r w:rsidR="00177967">
        <w:rPr>
          <w:rFonts w:eastAsia="SimSun" w:hint="eastAsia"/>
          <w:lang w:eastAsia="zh-CN"/>
        </w:rPr>
        <w:t>))</w:t>
      </w:r>
      <w:r>
        <w:t xml:space="preserve"> + 5</w:t>
      </w:r>
      <w:r w:rsidR="00FE04C1">
        <w:rPr>
          <w:rFonts w:eastAsia="SimSun" w:hint="eastAsia"/>
          <w:lang w:eastAsia="zh-CN"/>
        </w:rPr>
        <w:t>)</w:t>
      </w:r>
      <w:r>
        <w:br/>
        <w:t xml:space="preserve">        + </w:t>
      </w:r>
      <w:r>
        <w:rPr>
          <w:lang w:eastAsia="ja-JP"/>
        </w:rPr>
        <w:t>max(0, min(3, idxOffsetPrev - 2))</w:t>
      </w:r>
      <w:r>
        <w:br/>
        <w:t xml:space="preserve">      ctxDynOBUF :=</w:t>
      </w:r>
      <w:r>
        <w:br/>
        <w:t xml:space="preserve">        </w:t>
      </w:r>
      <w:r w:rsidRPr="009831B3">
        <w:t xml:space="preserve">CtxIdxDynOBUF(OffsetElv, a, </w:t>
      </w:r>
      <w:r w:rsidRPr="009831B3">
        <w:rPr>
          <w:lang w:eastAsia="ja-JP"/>
        </w:rPr>
        <w:t>ElvOffsetCtxSel</w:t>
      </w:r>
      <w:r w:rsidRPr="009831B3">
        <w:t>)</w:t>
      </w:r>
      <w:r>
        <w:br/>
        <w:t xml:space="preserve">          where</w:t>
      </w:r>
      <w:r>
        <w:br/>
        <w:t xml:space="preserve">            a :=</w:t>
      </w:r>
      <w:r>
        <w:br/>
        <w:t xml:space="preserve">              15</w:t>
      </w:r>
      <w:r>
        <w:rPr>
          <w:lang w:eastAsia="ja-JP"/>
        </w:rPr>
        <w:t xml:space="preserve"> × max(0, min(3, idxOffsetPrev - 2))</w:t>
      </w:r>
      <w:r>
        <w:rPr>
          <w:lang w:eastAsia="ja-JP"/>
        </w:rPr>
        <w:br/>
        <w:t xml:space="preserve">              + (b &lt; 15 ? b : b – 15)</w:t>
      </w:r>
      <w:r>
        <w:rPr>
          <w:lang w:eastAsia="ja-JP"/>
        </w:rPr>
        <w:br/>
        <w:t xml:space="preserve">                where</w:t>
      </w:r>
      <w:r>
        <w:rPr>
          <w:lang w:eastAsia="ja-JP"/>
        </w:rPr>
        <w:br/>
        <w:t xml:space="preserve">                  b :=</w:t>
      </w:r>
      <w:r>
        <w:rPr>
          <w:lang w:eastAsia="ja-JP"/>
        </w:rPr>
        <w:br/>
        <w:t xml:space="preserve">                    2 × </w:t>
      </w:r>
      <w:r w:rsidRPr="003D3278">
        <w:rPr>
          <w:lang w:eastAsia="ja-JP"/>
        </w:rPr>
        <w:t>SensingHeadNeighOccupancyBits[HeadIdx][</w:t>
      </w:r>
      <w:r>
        <w:rPr>
          <w:lang w:eastAsia="ja-JP"/>
        </w:rPr>
        <w:t>elv2</w:t>
      </w:r>
      <w:r w:rsidRPr="003D3278">
        <w:rPr>
          <w:lang w:eastAsia="ja-JP"/>
        </w:rPr>
        <w:t>]</w:t>
      </w:r>
      <w:r>
        <w:rPr>
          <w:lang w:eastAsia="ja-JP"/>
        </w:rPr>
        <w:br/>
        <w:t xml:space="preserve">                    + (</w:t>
      </w:r>
      <w:r w:rsidRPr="003D3278">
        <w:rPr>
          <w:lang w:eastAsia="ja-JP"/>
        </w:rPr>
        <w:t>SensingHeadNeighOccupancyBits[HeadIdx][</w:t>
      </w:r>
      <w:r>
        <w:rPr>
          <w:lang w:eastAsia="ja-JP"/>
        </w:rPr>
        <w:t>elv1</w:t>
      </w:r>
      <w:r w:rsidRPr="003D3278">
        <w:rPr>
          <w:lang w:eastAsia="ja-JP"/>
        </w:rPr>
        <w:t>]</w:t>
      </w:r>
      <w:r>
        <w:rPr>
          <w:lang w:eastAsia="ja-JP"/>
        </w:rPr>
        <w:t xml:space="preserve"> &amp; 1)</w:t>
      </w:r>
      <w:r>
        <w:rPr>
          <w:lang w:eastAsia="ja-JP"/>
        </w:rPr>
        <w:br/>
        <w:t xml:space="preserve">                    + (</w:t>
      </w:r>
      <w:r w:rsidRPr="003D3278">
        <w:rPr>
          <w:lang w:eastAsia="ja-JP"/>
        </w:rPr>
        <w:t>SensingHeadNeighOccupancyBits[HeadIdx][</w:t>
      </w:r>
      <w:r>
        <w:t>OffsetElv</w:t>
      </w:r>
      <w:r w:rsidRPr="003D3278">
        <w:rPr>
          <w:lang w:eastAsia="ja-JP"/>
        </w:rPr>
        <w:t>]</w:t>
      </w:r>
      <w:r>
        <w:rPr>
          <w:lang w:eastAsia="ja-JP"/>
        </w:rPr>
        <w:t xml:space="preserve"> &amp; 3)</w:t>
      </w:r>
      <w:r>
        <w:rPr>
          <w:lang w:eastAsia="ja-JP"/>
        </w:rPr>
        <w:br/>
        <w:t xml:space="preserve">                      where</w:t>
      </w:r>
      <w:r>
        <w:rPr>
          <w:lang w:eastAsia="ja-JP"/>
        </w:rPr>
        <w:br/>
        <w:t xml:space="preserve">                        elv1 := </w:t>
      </w:r>
      <w:r>
        <w:t xml:space="preserve">OffsetElv </w:t>
      </w:r>
      <w:r>
        <w:rPr>
          <w:rFonts w:cs="Courier New"/>
        </w:rPr>
        <w:t>≥</w:t>
      </w:r>
      <w:r>
        <w:t xml:space="preserve"> 1 ? OffsetElv – 1 : OffsetElv + 2</w:t>
      </w:r>
      <w:r>
        <w:rPr>
          <w:lang w:eastAsia="ja-JP"/>
        </w:rPr>
        <w:br/>
        <w:t xml:space="preserve">                        elv2 := </w:t>
      </w:r>
      <w:r>
        <w:t xml:space="preserve">OffsetElv </w:t>
      </w:r>
      <w:r>
        <w:rPr>
          <w:rFonts w:cs="Courier New"/>
        </w:rPr>
        <w:t>≥</w:t>
      </w:r>
      <w:r>
        <w:t xml:space="preserve"> 2 ? OffsetElv – 2 : OffsetElv + 1</w:t>
      </w:r>
      <w:r>
        <w:br/>
        <w:t xml:space="preserve">      ctxOther :=</w:t>
      </w:r>
      <w:r>
        <w:br/>
        <w:t xml:space="preserve">        21 </w:t>
      </w:r>
      <w:r>
        <w:rPr>
          <w:lang w:eastAsia="ja-JP"/>
        </w:rPr>
        <w:t>× OffsetElvPackIdx</w:t>
      </w:r>
      <w:r>
        <w:rPr>
          <w:lang w:eastAsia="ja-JP"/>
        </w:rPr>
        <w:br/>
        <w:t xml:space="preserve">        + 3 × max(0, min(6, </w:t>
      </w:r>
      <w:r>
        <w:t>idxOffsetPrev – 1)</w:t>
      </w:r>
      <w:r>
        <w:br/>
        <w:t xml:space="preserve">        + </w:t>
      </w:r>
      <w:r>
        <w:rPr>
          <w:lang w:eastAsia="ja-JP"/>
        </w:rPr>
        <w:t>ElvOffsetCtxSel</w:t>
      </w:r>
    </w:p>
    <w:p w14:paraId="1FFCDA72" w14:textId="706CC22B" w:rsidR="00002F8E" w:rsidRPr="00002F8E" w:rsidRDefault="00E851E0" w:rsidP="00002F8E">
      <w:pPr>
        <w:rPr>
          <w:rFonts w:eastAsia="SimSun"/>
          <w:lang w:eastAsia="zh-CN"/>
        </w:rPr>
      </w:pPr>
      <w:r w:rsidRPr="00E30FEC">
        <w:rPr>
          <w:rFonts w:eastAsia="SimSun"/>
          <w:lang w:eastAsia="zh-CN"/>
        </w:rPr>
        <w:t xml:space="preserve">The </w:t>
      </w:r>
      <w:r w:rsidR="007B2942" w:rsidRPr="00E30FEC">
        <w:t>Dynamic OBUF selection</w:t>
      </w:r>
      <w:r>
        <w:rPr>
          <w:rFonts w:eastAsia="SimSun" w:hint="eastAsia"/>
          <w:lang w:eastAsia="zh-CN"/>
        </w:rPr>
        <w:t xml:space="preserve"> function </w:t>
      </w:r>
      <w:r w:rsidRPr="00A91BB4">
        <w:t>CtxIdxDynOBUF(</w:t>
      </w:r>
      <w:r w:rsidR="00022558" w:rsidRPr="00E30FEC">
        <w:rPr>
          <w:rStyle w:val="ExprNameinline"/>
        </w:rPr>
        <w:t>OffsetElv</w:t>
      </w:r>
      <w:r w:rsidR="00022558" w:rsidRPr="00E30FEC">
        <w:t xml:space="preserve">, </w:t>
      </w:r>
      <w:r w:rsidR="00022558" w:rsidRPr="00E30FEC">
        <w:rPr>
          <w:rStyle w:val="ExprNameinline"/>
        </w:rPr>
        <w:t>a</w:t>
      </w:r>
      <w:r w:rsidR="00022558" w:rsidRPr="00E30FEC">
        <w:t xml:space="preserve">, </w:t>
      </w:r>
      <w:r w:rsidR="00022558" w:rsidRPr="00E30FEC">
        <w:rPr>
          <w:rStyle w:val="ExprNameinline"/>
        </w:rPr>
        <w:t>ElvOffsetCtxSel</w:t>
      </w:r>
      <w:r w:rsidRPr="00A91BB4">
        <w:t>)</w:t>
      </w:r>
      <w:r w:rsidRPr="00E30FEC">
        <w:t xml:space="preserve"> </w:t>
      </w:r>
      <w:r>
        <w:rPr>
          <w:rFonts w:eastAsia="SimSun" w:hint="eastAsia"/>
          <w:lang w:eastAsia="zh-CN"/>
        </w:rPr>
        <w:t>is</w:t>
      </w:r>
      <w:r w:rsidR="007B2942" w:rsidRPr="00E30FEC">
        <w:t xml:space="preserve"> </w:t>
      </w:r>
      <w:r w:rsidR="00A96AC1">
        <w:rPr>
          <w:rFonts w:eastAsia="SimSun" w:hint="eastAsia"/>
          <w:lang w:eastAsia="zh-CN"/>
        </w:rPr>
        <w:t xml:space="preserve"> used to determine </w:t>
      </w:r>
      <w:r w:rsidR="00635351">
        <w:rPr>
          <w:rFonts w:eastAsia="SimSun" w:hint="eastAsia"/>
          <w:lang w:eastAsia="zh-CN"/>
        </w:rPr>
        <w:t xml:space="preserve">context </w:t>
      </w:r>
      <w:r w:rsidR="00635351" w:rsidRPr="00E30FEC">
        <w:rPr>
          <w:rStyle w:val="ExprNameinline"/>
        </w:rPr>
        <w:t>CtxIdxElvOffse</w:t>
      </w:r>
      <w:r w:rsidR="00635351">
        <w:rPr>
          <w:rStyle w:val="ExprNameinline"/>
          <w:rFonts w:eastAsia="SimSun" w:hint="eastAsia"/>
          <w:lang w:eastAsia="zh-CN"/>
        </w:rPr>
        <w:t xml:space="preserve">t </w:t>
      </w:r>
      <w:r w:rsidR="00635351" w:rsidRPr="00E30FEC">
        <w:t xml:space="preserve">by </w:t>
      </w:r>
      <w:r w:rsidR="002D225D" w:rsidRPr="00E30FEC">
        <w:t>calling OBUF instances</w:t>
      </w:r>
      <w:r w:rsidR="005C1743">
        <w:rPr>
          <w:rFonts w:eastAsia="SimSun" w:hint="eastAsia"/>
          <w:lang w:eastAsia="zh-CN"/>
        </w:rPr>
        <w:t xml:space="preserve"> </w:t>
      </w:r>
      <w:r w:rsidR="00E96D6A" w:rsidRPr="00E96D6A">
        <w:rPr>
          <w:rFonts w:eastAsia="SimSun"/>
          <w:lang w:eastAsia="zh-CN"/>
        </w:rPr>
        <w:t xml:space="preserve">according to </w:t>
      </w:r>
      <w:r w:rsidR="00E96D6A" w:rsidRPr="00E96D6A">
        <w:rPr>
          <w:rFonts w:eastAsia="SimSun" w:hint="eastAsia"/>
          <w:lang w:eastAsia="zh-CN"/>
        </w:rPr>
        <w:t>1</w:t>
      </w:r>
      <w:r w:rsidR="00E96D6A" w:rsidRPr="00E96D6A">
        <w:rPr>
          <w:rFonts w:eastAsia="SimSun"/>
          <w:lang w:eastAsia="zh-CN"/>
        </w:rPr>
        <w:t>2.4</w:t>
      </w:r>
      <w:r w:rsidR="00284425">
        <w:rPr>
          <w:rFonts w:eastAsia="SimSun" w:hint="eastAsia"/>
          <w:lang w:eastAsia="zh-CN"/>
        </w:rPr>
        <w:t>.</w:t>
      </w:r>
      <w:r w:rsidR="00FD1318">
        <w:rPr>
          <w:rFonts w:eastAsia="SimSun" w:hint="eastAsia"/>
          <w:szCs w:val="20"/>
          <w:lang w:eastAsia="zh-CN"/>
        </w:rPr>
        <w:t xml:space="preserve"> </w:t>
      </w:r>
      <w:r w:rsidR="00002F8E" w:rsidRPr="00002F8E">
        <w:rPr>
          <w:rFonts w:eastAsia="SimSun"/>
          <w:lang w:eastAsia="zh-CN"/>
        </w:rPr>
        <w:t>The first contextual information</w:t>
      </w:r>
      <w:r w:rsidR="00002F8E" w:rsidRPr="00002F8E">
        <w:rPr>
          <w:rFonts w:eastAsia="SimSun"/>
          <w:i/>
          <w:lang w:eastAsia="zh-CN"/>
        </w:rPr>
        <w:t xml:space="preserve"> info1 </w:t>
      </w:r>
      <w:r w:rsidR="00002F8E" w:rsidRPr="00002F8E">
        <w:rPr>
          <w:rFonts w:eastAsia="SimSun"/>
          <w:lang w:eastAsia="zh-CN"/>
        </w:rPr>
        <w:t xml:space="preserve">used as input when calling the OBUF instance </w:t>
      </w:r>
      <w:r w:rsidR="00002F8E" w:rsidRPr="00002F8E">
        <w:rPr>
          <w:rFonts w:eastAsia="SimSun" w:hint="eastAsia"/>
          <w:lang w:eastAsia="zh-CN"/>
        </w:rPr>
        <w:t xml:space="preserve">in 12.4 </w:t>
      </w:r>
      <w:r w:rsidR="00002F8E" w:rsidRPr="00002F8E">
        <w:rPr>
          <w:rFonts w:eastAsia="SimSun"/>
          <w:lang w:eastAsia="zh-CN"/>
        </w:rPr>
        <w:t xml:space="preserve">is set by using </w:t>
      </w:r>
      <w:r w:rsidR="00002F8E">
        <w:rPr>
          <w:rFonts w:eastAsia="SimSun" w:hint="eastAsia"/>
          <w:lang w:eastAsia="zh-CN"/>
        </w:rPr>
        <w:t>information</w:t>
      </w:r>
      <w:r w:rsidR="00002F8E" w:rsidRPr="00002F8E">
        <w:rPr>
          <w:rFonts w:eastAsia="SimSun"/>
          <w:lang w:val="en-US" w:eastAsia="zh-CN"/>
        </w:rPr>
        <w:t xml:space="preserve"> </w:t>
      </w:r>
      <w:r w:rsidR="00002F8E" w:rsidRPr="00E30FEC">
        <w:rPr>
          <w:rStyle w:val="ExprNameinline"/>
        </w:rPr>
        <w:t>a</w:t>
      </w:r>
      <w:r w:rsidR="00002F8E">
        <w:rPr>
          <w:rFonts w:eastAsia="SimSun" w:hint="eastAsia"/>
          <w:lang w:eastAsia="zh-CN"/>
        </w:rPr>
        <w:t xml:space="preserve"> and</w:t>
      </w:r>
      <w:r w:rsidR="00002F8E" w:rsidRPr="00A91BB4">
        <w:t xml:space="preserve"> </w:t>
      </w:r>
      <w:r w:rsidR="00002F8E" w:rsidRPr="00E30FEC">
        <w:rPr>
          <w:rStyle w:val="ExprNameinline"/>
        </w:rPr>
        <w:t>ElvOffsetCtxSel</w:t>
      </w:r>
      <w:r w:rsidR="00002F8E" w:rsidRPr="00002F8E">
        <w:rPr>
          <w:rFonts w:eastAsia="SimSun" w:hint="eastAsia"/>
          <w:i/>
          <w:lang w:eastAsia="zh-CN"/>
        </w:rPr>
        <w:t>,</w:t>
      </w:r>
      <w:r w:rsidR="00002F8E" w:rsidRPr="00002F8E">
        <w:rPr>
          <w:rFonts w:eastAsia="SimSun"/>
          <w:lang w:val="en-US" w:eastAsia="zh-CN"/>
        </w:rPr>
        <w:t xml:space="preserve"> and </w:t>
      </w:r>
      <w:r w:rsidR="00002F8E" w:rsidRPr="00002F8E">
        <w:rPr>
          <w:rFonts w:eastAsia="SimSun"/>
          <w:lang w:eastAsia="zh-CN"/>
        </w:rPr>
        <w:t xml:space="preserve">the second contextual information </w:t>
      </w:r>
      <w:r w:rsidR="00002F8E" w:rsidRPr="00002F8E">
        <w:rPr>
          <w:rFonts w:eastAsia="SimSun"/>
          <w:i/>
          <w:lang w:eastAsia="zh-CN"/>
        </w:rPr>
        <w:t>info2</w:t>
      </w:r>
      <w:r w:rsidR="00002F8E" w:rsidRPr="00002F8E">
        <w:rPr>
          <w:rFonts w:eastAsia="SimSun" w:hint="eastAsia"/>
          <w:lang w:eastAsia="zh-CN"/>
        </w:rPr>
        <w:t xml:space="preserve"> </w:t>
      </w:r>
      <w:r w:rsidR="00002F8E" w:rsidRPr="00002F8E">
        <w:rPr>
          <w:rFonts w:eastAsia="SimSun"/>
          <w:lang w:eastAsia="zh-CN"/>
        </w:rPr>
        <w:t>used as input when calling the OBUF instance</w:t>
      </w:r>
      <w:r w:rsidR="00002F8E" w:rsidRPr="00002F8E">
        <w:rPr>
          <w:rFonts w:eastAsia="SimSun" w:hint="eastAsia"/>
          <w:lang w:eastAsia="zh-CN"/>
        </w:rPr>
        <w:t xml:space="preserve"> in 12.4</w:t>
      </w:r>
      <w:r w:rsidR="00002F8E" w:rsidRPr="00002F8E">
        <w:rPr>
          <w:rFonts w:eastAsia="SimSun"/>
          <w:lang w:eastAsia="zh-CN"/>
        </w:rPr>
        <w:t xml:space="preserve"> is set to be</w:t>
      </w:r>
      <w:r w:rsidR="00002F8E" w:rsidRPr="00E30FEC">
        <w:rPr>
          <w:rStyle w:val="ExprNameinline"/>
        </w:rPr>
        <w:t xml:space="preserve"> </w:t>
      </w:r>
      <w:r w:rsidR="00CE04A8" w:rsidRPr="00E30FEC">
        <w:rPr>
          <w:rStyle w:val="ExprNameinline"/>
        </w:rPr>
        <w:t>OffsetElv</w:t>
      </w:r>
      <w:r w:rsidR="00002F8E" w:rsidRPr="00002F8E">
        <w:rPr>
          <w:rFonts w:eastAsia="SimSun" w:hint="eastAsia"/>
          <w:i/>
          <w:lang w:eastAsia="zh-CN"/>
        </w:rPr>
        <w:t>.</w:t>
      </w:r>
    </w:p>
    <w:p w14:paraId="7E441466" w14:textId="0567001F" w:rsidR="007A387B" w:rsidRPr="00E30FEC" w:rsidRDefault="007A387B" w:rsidP="007A387B">
      <w:pPr>
        <w:widowControl w:val="0"/>
        <w:tabs>
          <w:tab w:val="clear" w:pos="403"/>
        </w:tabs>
        <w:spacing w:after="160" w:line="278" w:lineRule="auto"/>
        <w:ind w:firstLineChars="350" w:firstLine="630"/>
        <w:jc w:val="left"/>
        <w:rPr>
          <w:rFonts w:ascii="Courier New" w:hAnsi="Courier New"/>
          <w:noProof/>
          <w:sz w:val="18"/>
        </w:rPr>
      </w:pPr>
      <w:r w:rsidRPr="00E30FEC">
        <w:rPr>
          <w:rFonts w:ascii="Courier New" w:hAnsi="Courier New"/>
          <w:noProof/>
          <w:sz w:val="18"/>
        </w:rPr>
        <w:t>info1=</w:t>
      </w:r>
      <w:r w:rsidR="00FA6EA6" w:rsidRPr="00FA6EA6">
        <w:t xml:space="preserve"> </w:t>
      </w:r>
      <w:r w:rsidR="00FA6EA6" w:rsidRPr="00FA6EA6">
        <w:rPr>
          <w:rFonts w:ascii="Courier New" w:hAnsi="Courier New"/>
          <w:noProof/>
          <w:sz w:val="18"/>
        </w:rPr>
        <w:t>a</w:t>
      </w:r>
      <w:r w:rsidRPr="00E30FEC">
        <w:rPr>
          <w:rFonts w:ascii="Courier New" w:hAnsi="Courier New"/>
          <w:noProof/>
          <w:sz w:val="18"/>
        </w:rPr>
        <w:t>&lt;&lt;1</w:t>
      </w:r>
      <w:r w:rsidR="0077049E">
        <w:rPr>
          <w:rFonts w:ascii="Courier New" w:eastAsia="SimSun" w:hAnsi="Courier New" w:hint="eastAsia"/>
          <w:noProof/>
          <w:sz w:val="18"/>
          <w:lang w:eastAsia="zh-CN"/>
        </w:rPr>
        <w:t xml:space="preserve"> </w:t>
      </w:r>
      <w:r w:rsidRPr="00E30FEC">
        <w:rPr>
          <w:rFonts w:ascii="Courier New" w:hAnsi="Courier New"/>
          <w:noProof/>
          <w:sz w:val="18"/>
        </w:rPr>
        <w:t>+</w:t>
      </w:r>
      <w:r w:rsidR="00FA6EA6" w:rsidRPr="00FA6EA6">
        <w:t xml:space="preserve"> </w:t>
      </w:r>
      <w:r w:rsidR="0077049E">
        <w:rPr>
          <w:rFonts w:eastAsia="SimSun" w:hint="eastAsia"/>
          <w:lang w:eastAsia="zh-CN"/>
        </w:rPr>
        <w:t xml:space="preserve"> </w:t>
      </w:r>
      <w:r w:rsidR="00FA6EA6" w:rsidRPr="00FA6EA6">
        <w:rPr>
          <w:rFonts w:ascii="Courier New" w:hAnsi="Courier New"/>
          <w:noProof/>
          <w:sz w:val="18"/>
        </w:rPr>
        <w:t>ElvOffsetCtxSel</w:t>
      </w:r>
    </w:p>
    <w:p w14:paraId="14CF9700" w14:textId="260D0775" w:rsidR="007A387B" w:rsidRPr="00E30FEC" w:rsidRDefault="007A387B" w:rsidP="007A387B">
      <w:pPr>
        <w:ind w:firstLineChars="350" w:firstLine="630"/>
        <w:rPr>
          <w:rFonts w:ascii="Courier New" w:hAnsi="Courier New"/>
          <w:noProof/>
          <w:sz w:val="18"/>
        </w:rPr>
      </w:pPr>
      <w:r w:rsidRPr="00E30FEC">
        <w:rPr>
          <w:rFonts w:ascii="Courier New" w:hAnsi="Courier New"/>
          <w:noProof/>
          <w:sz w:val="18"/>
        </w:rPr>
        <w:t>info2=</w:t>
      </w:r>
      <w:r w:rsidR="00FA6EA6" w:rsidRPr="00FA6EA6">
        <w:t xml:space="preserve"> </w:t>
      </w:r>
      <w:r w:rsidR="00FA6EA6" w:rsidRPr="00FA6EA6">
        <w:rPr>
          <w:rFonts w:ascii="Courier New" w:hAnsi="Courier New"/>
          <w:noProof/>
          <w:sz w:val="18"/>
        </w:rPr>
        <w:t>OffsetElv</w:t>
      </w:r>
    </w:p>
    <w:p w14:paraId="30616274" w14:textId="4254FFFC" w:rsidR="006404FA" w:rsidRPr="00E30FEC" w:rsidRDefault="006404FA" w:rsidP="006404FA">
      <w:pPr>
        <w:rPr>
          <w:rFonts w:eastAsia="SimSun"/>
          <w:iCs/>
          <w:lang w:eastAsia="zh-CN"/>
        </w:rPr>
      </w:pPr>
    </w:p>
    <w:p w14:paraId="230AD8AE" w14:textId="77777777" w:rsidR="006404FA" w:rsidRDefault="006404FA" w:rsidP="006404FA">
      <w:pPr>
        <w:pStyle w:val="Heading4"/>
        <w:numPr>
          <w:ilvl w:val="3"/>
          <w:numId w:val="1"/>
        </w:numPr>
      </w:pPr>
      <w:r>
        <w:lastRenderedPageBreak/>
        <w:t xml:space="preserve">Update of variables for </w:t>
      </w:r>
      <w:r w:rsidRPr="00060997">
        <w:rPr>
          <w:i/>
          <w:iCs/>
        </w:rPr>
        <w:t>CtxIdxElvOffset</w:t>
      </w:r>
    </w:p>
    <w:p w14:paraId="72274B32" w14:textId="0E0F6F70" w:rsidR="006404FA" w:rsidRDefault="006404FA" w:rsidP="006404FA">
      <w:pPr>
        <w:rPr>
          <w:lang w:eastAsia="ko-KR"/>
        </w:rPr>
      </w:pPr>
      <w:r>
        <w:rPr>
          <w:lang w:eastAsia="ko-KR"/>
        </w:rPr>
        <w:t xml:space="preserve">After any coded bin of the truncated unary code for </w:t>
      </w:r>
      <w:r w:rsidRPr="00060997">
        <w:rPr>
          <w:rStyle w:val="Synvarinline"/>
        </w:rPr>
        <w:t>elevation_offset</w:t>
      </w:r>
      <w:r>
        <w:rPr>
          <w:lang w:eastAsia="ko-KR"/>
        </w:rPr>
        <w:t xml:space="preserve"> syntax element has been decoded, the variable </w:t>
      </w:r>
      <w:r w:rsidRPr="00060997">
        <w:rPr>
          <w:rStyle w:val="ExprNameinline"/>
        </w:rPr>
        <w:t>ElvOffsetCtxSel</w:t>
      </w:r>
      <w:r>
        <w:rPr>
          <w:lang w:eastAsia="ko-KR"/>
        </w:rPr>
        <w:t xml:space="preserve"> shall be updated as follows.</w:t>
      </w:r>
    </w:p>
    <w:p w14:paraId="687CC203" w14:textId="77777777" w:rsidR="006404FA" w:rsidRDefault="006404FA" w:rsidP="006404FA">
      <w:pPr>
        <w:pStyle w:val="Code"/>
        <w:rPr>
          <w:lang w:eastAsia="ko-KR"/>
        </w:rPr>
      </w:pPr>
      <w:r w:rsidRPr="00BE52F1">
        <w:t>ElvOffsetCtxSel</w:t>
      </w:r>
      <w:r>
        <w:t xml:space="preserve"> +=</w:t>
      </w:r>
      <w:r>
        <w:br/>
        <w:t xml:space="preserve">  (</w:t>
      </w:r>
      <w:r w:rsidRPr="00BE52F1">
        <w:t>ElvOffsetCtxSel</w:t>
      </w:r>
      <w:r>
        <w:t xml:space="preserve"> &lt; 2 - </w:t>
      </w:r>
      <w:r w:rsidRPr="00BE52F1">
        <w:t>geom_use_coarse_neighbours</w:t>
      </w:r>
      <w:r>
        <w:t>) ? 1 : 0</w:t>
      </w:r>
    </w:p>
    <w:p w14:paraId="152BC8E1" w14:textId="77777777" w:rsidR="006404FA" w:rsidRDefault="006404FA" w:rsidP="006404FA">
      <w:pPr>
        <w:pStyle w:val="Heading4"/>
        <w:numPr>
          <w:ilvl w:val="3"/>
          <w:numId w:val="1"/>
        </w:numPr>
        <w:rPr>
          <w:i/>
          <w:iCs/>
        </w:rPr>
      </w:pPr>
      <w:r>
        <w:t>Update of variables for dynamic OBUF tables</w:t>
      </w:r>
    </w:p>
    <w:p w14:paraId="6D2697C5" w14:textId="0E2B8A62" w:rsidR="003208C6" w:rsidRPr="00861961" w:rsidRDefault="006404FA" w:rsidP="00A419CC">
      <w:pPr>
        <w:rPr>
          <w:rFonts w:eastAsia="SimSun"/>
          <w:lang w:eastAsia="zh-CN"/>
        </w:rPr>
      </w:pPr>
      <w:r>
        <w:rPr>
          <w:lang w:eastAsia="ko-KR"/>
        </w:rPr>
        <w:t xml:space="preserve">After any coded bin of the truncated unary code for </w:t>
      </w:r>
      <w:r w:rsidRPr="00060997">
        <w:rPr>
          <w:rStyle w:val="Synvarinline"/>
        </w:rPr>
        <w:t>elevation_offset</w:t>
      </w:r>
      <w:r>
        <w:rPr>
          <w:lang w:eastAsia="ko-KR"/>
        </w:rPr>
        <w:t xml:space="preserve"> syntax element has been decoded</w:t>
      </w:r>
      <w:r w:rsidR="00BD71ED">
        <w:rPr>
          <w:rFonts w:eastAsia="SimSun" w:hint="eastAsia"/>
          <w:lang w:eastAsia="zh-CN"/>
        </w:rPr>
        <w:t xml:space="preserve"> according to 12.4.1</w:t>
      </w:r>
      <w:r>
        <w:rPr>
          <w:lang w:eastAsia="ko-KR"/>
        </w:rPr>
        <w:t xml:space="preserve">, </w:t>
      </w:r>
      <w:r w:rsidR="00273914">
        <w:rPr>
          <w:rFonts w:eastAsia="SimSun" w:hint="eastAsia"/>
          <w:lang w:eastAsia="zh-CN"/>
        </w:rPr>
        <w:t>then the context index updat</w:t>
      </w:r>
      <w:r w:rsidR="00220A8D">
        <w:rPr>
          <w:rFonts w:eastAsia="SimSun" w:hint="eastAsia"/>
          <w:lang w:eastAsia="zh-CN"/>
        </w:rPr>
        <w:t>es</w:t>
      </w:r>
      <w:r w:rsidR="00273914">
        <w:rPr>
          <w:rFonts w:eastAsia="SimSun" w:hint="eastAsia"/>
          <w:lang w:eastAsia="zh-CN"/>
        </w:rPr>
        <w:t xml:space="preserve"> </w:t>
      </w:r>
      <w:r w:rsidR="0030772E">
        <w:rPr>
          <w:rFonts w:eastAsia="SimSun" w:hint="eastAsia"/>
          <w:lang w:eastAsia="zh-CN"/>
        </w:rPr>
        <w:t>and OBUF instance updat</w:t>
      </w:r>
      <w:r w:rsidR="00220A8D">
        <w:rPr>
          <w:rFonts w:eastAsia="SimSun" w:hint="eastAsia"/>
          <w:lang w:eastAsia="zh-CN"/>
        </w:rPr>
        <w:t>es according to 12.4.1</w:t>
      </w:r>
      <w:r>
        <w:rPr>
          <w:lang w:eastAsia="ko-KR"/>
        </w:rPr>
        <w:t>.</w:t>
      </w:r>
    </w:p>
    <w:p w14:paraId="4C9768A3" w14:textId="5D1629E7" w:rsidR="00465BF0" w:rsidRDefault="00814E48" w:rsidP="00465BF0">
      <w:pPr>
        <w:pStyle w:val="Heading3"/>
      </w:pPr>
      <w:bookmarkStart w:id="5551" w:name="_Ref134630456"/>
      <w:bookmarkStart w:id="5552" w:name="_Toc168435985"/>
      <w:r>
        <w:t>R</w:t>
      </w:r>
      <w:r w:rsidR="00B053D9">
        <w:t xml:space="preserve">econstruction of </w:t>
      </w:r>
      <w:r w:rsidR="00F63FEE">
        <w:t xml:space="preserve">sensed </w:t>
      </w:r>
      <w:r w:rsidR="00B053D9">
        <w:t>point positions</w:t>
      </w:r>
      <w:bookmarkEnd w:id="5551"/>
      <w:bookmarkEnd w:id="5552"/>
      <w:r w:rsidR="00BC0061">
        <w:fldChar w:fldCharType="begin"/>
      </w:r>
      <w:r w:rsidR="00BC0061">
        <w:rPr>
          <w:rStyle w:val="HdgMarker"/>
        </w:rPr>
        <w:instrText>Q</w:instrText>
      </w:r>
      <w:r w:rsidR="00BC0061">
        <w:instrText>UOTE "" \* Charformat</w:instrText>
      </w:r>
      <w:r w:rsidR="00BC0061">
        <w:fldChar w:fldCharType="end"/>
      </w:r>
    </w:p>
    <w:p w14:paraId="7BC60020" w14:textId="5147AFC1" w:rsidR="00465BF0" w:rsidRDefault="00465BF0" w:rsidP="007B6A5E">
      <w:pPr>
        <w:pStyle w:val="Heading4"/>
      </w:pPr>
      <w:r>
        <w:t>State variables</w:t>
      </w:r>
      <w:r w:rsidR="00BC0061">
        <w:fldChar w:fldCharType="begin"/>
      </w:r>
      <w:r w:rsidR="00BC0061">
        <w:rPr>
          <w:rStyle w:val="HdgMarker"/>
        </w:rPr>
        <w:instrText>Q</w:instrText>
      </w:r>
      <w:r w:rsidR="00BC0061">
        <w:instrText>UOTE "" \* Charformat</w:instrText>
      </w:r>
      <w:r w:rsidR="00BC0061">
        <w:fldChar w:fldCharType="end"/>
      </w:r>
    </w:p>
    <w:p w14:paraId="75FFC109" w14:textId="7221BDAA" w:rsidR="00465BF0" w:rsidRPr="00A4559E" w:rsidRDefault="00465BF0" w:rsidP="001D4039">
      <w:pPr>
        <w:pStyle w:val="NormalKWN"/>
        <w:rPr>
          <w:lang w:eastAsia="ja-JP"/>
        </w:rPr>
      </w:pPr>
      <w:r w:rsidRPr="00A4559E">
        <w:rPr>
          <w:lang w:eastAsia="ja-JP"/>
        </w:rPr>
        <w:t xml:space="preserve">The reconstruction of </w:t>
      </w:r>
      <w:r w:rsidR="001F5DED">
        <w:rPr>
          <w:lang w:eastAsia="ja-JP"/>
        </w:rPr>
        <w:t xml:space="preserve">sensed </w:t>
      </w:r>
      <w:r w:rsidRPr="00A4559E">
        <w:rPr>
          <w:lang w:eastAsia="ja-JP"/>
        </w:rPr>
        <w:t xml:space="preserve">point positions from </w:t>
      </w:r>
      <w:r w:rsidR="000C6169">
        <w:rPr>
          <w:lang w:eastAsia="ja-JP"/>
        </w:rPr>
        <w:t xml:space="preserve">sensed point </w:t>
      </w:r>
      <w:r w:rsidR="00814E48">
        <w:rPr>
          <w:lang w:eastAsia="ja-JP"/>
        </w:rPr>
        <w:t>sequence</w:t>
      </w:r>
      <w:r w:rsidRPr="00A4559E">
        <w:rPr>
          <w:lang w:eastAsia="ja-JP"/>
        </w:rPr>
        <w:t xml:space="preserve"> is specified in terms of the following state variables:</w:t>
      </w:r>
    </w:p>
    <w:p w14:paraId="7E820360" w14:textId="1E56498B" w:rsidR="00465BF0" w:rsidRDefault="00465BF0" w:rsidP="00465BF0">
      <w:pPr>
        <w:pStyle w:val="Itemize1G-PCC"/>
        <w:rPr>
          <w:lang w:eastAsia="ja-JP"/>
        </w:rPr>
      </w:pPr>
      <w:r>
        <w:rPr>
          <w:lang w:eastAsia="ja-JP"/>
        </w:rPr>
        <w:t xml:space="preserve">The variable </w:t>
      </w:r>
      <w:r w:rsidR="00CB76EB">
        <w:fldChar w:fldCharType="begin"/>
      </w:r>
      <w:r w:rsidR="00CB76EB">
        <w:instrText xml:space="preserve">XE </w:instrText>
      </w:r>
      <w:r w:rsidR="00CB76EB" w:rsidRPr="00CB76EB">
        <w:rPr>
          <w:rStyle w:val="VarNinline"/>
        </w:rPr>
        <w:instrText>PtnIdx</w:instrText>
      </w:r>
      <w:r w:rsidR="00CB76EB">
        <w:instrText xml:space="preserve"> \t "</w:instrText>
      </w:r>
      <w:r w:rsidR="00CB76EB">
        <w:fldChar w:fldCharType="begin"/>
      </w:r>
      <w:r w:rsidR="00CB76EB">
        <w:instrText>STYLEREF HdgMarker \w</w:instrText>
      </w:r>
      <w:r w:rsidR="00CB76EB">
        <w:fldChar w:fldCharType="separate"/>
      </w:r>
      <w:r w:rsidR="00A64ED4">
        <w:rPr>
          <w:noProof/>
        </w:rPr>
        <w:instrText>9.2.3.1</w:instrText>
      </w:r>
      <w:r w:rsidR="00CB76EB">
        <w:fldChar w:fldCharType="end"/>
      </w:r>
      <w:r w:rsidR="00CB76EB">
        <w:instrText>"</w:instrText>
      </w:r>
      <w:r w:rsidR="00CB76EB">
        <w:fldChar w:fldCharType="end"/>
      </w:r>
      <w:r w:rsidRPr="00D35E12">
        <w:rPr>
          <w:rStyle w:val="VarNinline"/>
        </w:rPr>
        <w:t>PtnIdx</w:t>
      </w:r>
      <w:r>
        <w:rPr>
          <w:lang w:eastAsia="ja-JP"/>
        </w:rPr>
        <w:t xml:space="preserve">, the </w:t>
      </w:r>
      <w:r w:rsidR="003079DF">
        <w:rPr>
          <w:lang w:eastAsia="ja-JP"/>
        </w:rPr>
        <w:t xml:space="preserve">sensed point </w:t>
      </w:r>
      <w:r>
        <w:rPr>
          <w:lang w:eastAsia="ja-JP"/>
        </w:rPr>
        <w:t>index of the current</w:t>
      </w:r>
      <w:r w:rsidR="003079DF">
        <w:rPr>
          <w:lang w:eastAsia="ja-JP"/>
        </w:rPr>
        <w:t>ly decoded point</w:t>
      </w:r>
      <w:r>
        <w:rPr>
          <w:lang w:eastAsia="ja-JP"/>
        </w:rPr>
        <w:t xml:space="preserve"> in </w:t>
      </w:r>
      <w:r w:rsidR="003079DF">
        <w:rPr>
          <w:lang w:eastAsia="ja-JP"/>
        </w:rPr>
        <w:t>decoding</w:t>
      </w:r>
      <w:r>
        <w:rPr>
          <w:lang w:eastAsia="ja-JP"/>
        </w:rPr>
        <w:t xml:space="preserve"> order</w:t>
      </w:r>
      <w:r w:rsidR="001F5DED">
        <w:rPr>
          <w:lang w:eastAsia="ja-JP"/>
        </w:rPr>
        <w:t xml:space="preserve"> in the sequence of sensed points</w:t>
      </w:r>
      <w:r>
        <w:rPr>
          <w:lang w:eastAsia="ja-JP"/>
        </w:rPr>
        <w:t>.</w:t>
      </w:r>
    </w:p>
    <w:p w14:paraId="3A263E58" w14:textId="26E9248F" w:rsidR="004B5604" w:rsidRDefault="00465BF0" w:rsidP="007B6A5E">
      <w:pPr>
        <w:pStyle w:val="Itemize1G-PCC"/>
        <w:rPr>
          <w:lang w:eastAsia="ja-JP"/>
        </w:rPr>
      </w:pPr>
      <w:r>
        <w:rPr>
          <w:lang w:eastAsia="ja-JP"/>
        </w:rPr>
        <w:t xml:space="preserve">The variable </w:t>
      </w:r>
      <w:r w:rsidR="00CB76EB">
        <w:fldChar w:fldCharType="begin"/>
      </w:r>
      <w:r w:rsidR="00CB76EB">
        <w:instrText xml:space="preserve">XE </w:instrText>
      </w:r>
      <w:r w:rsidR="00CB76EB" w:rsidRPr="00CB76EB">
        <w:rPr>
          <w:rStyle w:val="VarNinline"/>
        </w:rPr>
        <w:instrText>PtnCnt</w:instrText>
      </w:r>
      <w:r w:rsidR="00CB76EB">
        <w:instrText xml:space="preserve"> \t "</w:instrText>
      </w:r>
      <w:r w:rsidR="00CB76EB">
        <w:fldChar w:fldCharType="begin"/>
      </w:r>
      <w:r w:rsidR="00CB76EB">
        <w:instrText>STYLEREF HdgMarker \w</w:instrText>
      </w:r>
      <w:r w:rsidR="00CB76EB">
        <w:fldChar w:fldCharType="separate"/>
      </w:r>
      <w:r w:rsidR="00A64ED4">
        <w:rPr>
          <w:noProof/>
        </w:rPr>
        <w:instrText>9.2.3.1</w:instrText>
      </w:r>
      <w:r w:rsidR="00CB76EB">
        <w:fldChar w:fldCharType="end"/>
      </w:r>
      <w:r w:rsidR="00CB76EB">
        <w:instrText>"</w:instrText>
      </w:r>
      <w:r w:rsidR="00CB76EB">
        <w:fldChar w:fldCharType="end"/>
      </w:r>
      <w:r w:rsidRPr="00D35E12">
        <w:rPr>
          <w:rStyle w:val="VarNinline"/>
        </w:rPr>
        <w:t>PtnCnt</w:t>
      </w:r>
      <w:r>
        <w:rPr>
          <w:lang w:eastAsia="ja-JP"/>
        </w:rPr>
        <w:t>,</w:t>
      </w:r>
      <w:r w:rsidR="00B0361E">
        <w:rPr>
          <w:lang w:eastAsia="ja-JP"/>
        </w:rPr>
        <w:t xml:space="preserve"> a count</w:t>
      </w:r>
      <w:r>
        <w:rPr>
          <w:lang w:eastAsia="ja-JP"/>
        </w:rPr>
        <w:t xml:space="preserve"> of </w:t>
      </w:r>
      <w:r w:rsidR="003079DF">
        <w:rPr>
          <w:lang w:eastAsia="ja-JP"/>
        </w:rPr>
        <w:t xml:space="preserve">sensed points </w:t>
      </w:r>
      <w:r>
        <w:rPr>
          <w:lang w:eastAsia="ja-JP"/>
        </w:rPr>
        <w:t>parsed from the bitstream.</w:t>
      </w:r>
    </w:p>
    <w:p w14:paraId="3D84334C" w14:textId="47ACF5B8" w:rsidR="007507BA" w:rsidRDefault="007507BA" w:rsidP="007507BA">
      <w:pPr>
        <w:pStyle w:val="Heading4"/>
      </w:pPr>
      <w:r>
        <w:t>Functions</w:t>
      </w:r>
    </w:p>
    <w:p w14:paraId="515B643E" w14:textId="290C69A9" w:rsidR="007507BA" w:rsidRDefault="007507BA" w:rsidP="007507BA">
      <w:pPr>
        <w:rPr>
          <w:lang w:val="en-GB" w:eastAsia="ja-JP"/>
        </w:rPr>
      </w:pPr>
      <w:r>
        <w:rPr>
          <w:lang w:val="en-GB" w:eastAsia="ja-JP"/>
        </w:rPr>
        <w:t>The reconstruction of sensed point positions is specified in terms of the following functions.</w:t>
      </w:r>
    </w:p>
    <w:p w14:paraId="5C3E3576" w14:textId="5A297E30" w:rsidR="007507BA" w:rsidRDefault="007507BA" w:rsidP="00931ED3">
      <w:pPr>
        <w:pStyle w:val="Heading5"/>
      </w:pPr>
      <w:r>
        <w:t>RadiusScal</w:t>
      </w:r>
      <w:r w:rsidR="001D79C7">
        <w:t>e</w:t>
      </w:r>
      <w:r>
        <w:t>FromAzimuth</w:t>
      </w:r>
    </w:p>
    <w:p w14:paraId="22B865ED" w14:textId="626EEE8A" w:rsidR="007A07AD" w:rsidRPr="00A4559E" w:rsidRDefault="007A07AD" w:rsidP="007A07AD">
      <w:pPr>
        <w:pStyle w:val="NormalKWN"/>
        <w:rPr>
          <w:lang w:eastAsia="ja-JP"/>
        </w:rPr>
      </w:pPr>
      <w:r w:rsidRPr="00A4559E">
        <w:rPr>
          <w:lang w:eastAsia="ja-JP"/>
        </w:rPr>
        <w:t xml:space="preserve">The function </w:t>
      </w:r>
      <w:r w:rsidR="00010B36">
        <w:rPr>
          <w:rStyle w:val="VarNinline"/>
        </w:rPr>
        <w:t>q</w:t>
      </w:r>
      <w:r w:rsidRPr="00A4559E">
        <w:rPr>
          <w:rStyle w:val="Exprinline"/>
        </w:rPr>
        <w:t> = </w:t>
      </w:r>
      <w:r>
        <w:rPr>
          <w:rStyle w:val="Funcinline"/>
        </w:rPr>
        <w:t>RadiusScal</w:t>
      </w:r>
      <w:r w:rsidR="001D79C7">
        <w:rPr>
          <w:rStyle w:val="Funcinline"/>
        </w:rPr>
        <w:t>e</w:t>
      </w:r>
      <w:r>
        <w:rPr>
          <w:rStyle w:val="Funcinline"/>
        </w:rPr>
        <w:t>FromAzimuth</w:t>
      </w:r>
      <w:r w:rsidRPr="00A4559E">
        <w:rPr>
          <w:rStyle w:val="Exprinline"/>
        </w:rPr>
        <w:t>( </w:t>
      </w:r>
      <w:r w:rsidR="00010B36" w:rsidRPr="00086B8A">
        <w:rPr>
          <w:rStyle w:val="Var1inline"/>
        </w:rPr>
        <w:t>𝜃</w:t>
      </w:r>
      <w:r w:rsidRPr="00A4559E">
        <w:rPr>
          <w:rStyle w:val="Exprinline"/>
        </w:rPr>
        <w:t>)</w:t>
      </w:r>
      <w:r w:rsidRPr="00A4559E">
        <w:rPr>
          <w:lang w:eastAsia="ja-JP"/>
        </w:rPr>
        <w:t xml:space="preserve"> is a </w:t>
      </w:r>
      <w:r>
        <w:rPr>
          <w:lang w:eastAsia="ja-JP"/>
        </w:rPr>
        <w:t>1</w:t>
      </w:r>
      <w:r w:rsidRPr="00A4559E">
        <w:rPr>
          <w:lang w:eastAsia="ja-JP"/>
        </w:rPr>
        <w:t xml:space="preserve">0-bit </w:t>
      </w:r>
      <w:r w:rsidR="00010B36">
        <w:rPr>
          <w:lang w:eastAsia="ja-JP"/>
        </w:rPr>
        <w:t xml:space="preserve">precision </w:t>
      </w:r>
      <w:r w:rsidRPr="00A4559E">
        <w:rPr>
          <w:lang w:eastAsia="ja-JP"/>
        </w:rPr>
        <w:t xml:space="preserve">fixed-point approximation of the </w:t>
      </w:r>
      <w:r w:rsidRPr="007A07AD">
        <w:rPr>
          <w:lang w:eastAsia="ja-JP"/>
        </w:rPr>
        <w:t>inverse of 1 + 0.85(|cos(</w:t>
      </w:r>
      <w:r w:rsidR="00010B36" w:rsidRPr="00086B8A">
        <w:rPr>
          <w:rStyle w:val="Var1inline"/>
        </w:rPr>
        <w:t>𝜃</w:t>
      </w:r>
      <w:r w:rsidRPr="007A07AD">
        <w:rPr>
          <w:lang w:eastAsia="ja-JP"/>
        </w:rPr>
        <w:t>)| + |sin(</w:t>
      </w:r>
      <w:r w:rsidR="00010B36" w:rsidRPr="00086B8A">
        <w:rPr>
          <w:rStyle w:val="Var1inline"/>
        </w:rPr>
        <w:t>𝜃</w:t>
      </w:r>
      <w:r w:rsidRPr="007A07AD">
        <w:rPr>
          <w:lang w:eastAsia="ja-JP"/>
        </w:rPr>
        <w:t>)| - 1)</w:t>
      </w:r>
      <w:r w:rsidR="00010B36">
        <w:rPr>
          <w:lang w:eastAsia="ja-JP"/>
        </w:rPr>
        <w:t xml:space="preserve"> used as scaling factor for radius quantization step size providing a close to uniform quantization in cartesian space</w:t>
      </w:r>
      <w:r w:rsidRPr="00A4559E">
        <w:rPr>
          <w:lang w:eastAsia="ja-JP"/>
        </w:rPr>
        <w:t>.  Its:</w:t>
      </w:r>
    </w:p>
    <w:p w14:paraId="172B06FF" w14:textId="0F65D32E" w:rsidR="007A07AD" w:rsidRPr="00983071" w:rsidRDefault="007A07AD" w:rsidP="00931ED3">
      <w:pPr>
        <w:rPr>
          <w:lang w:eastAsia="ja-JP"/>
        </w:rPr>
      </w:pPr>
      <w:r w:rsidRPr="00983071">
        <w:rPr>
          <w:lang w:eastAsia="ja-JP"/>
        </w:rPr>
        <w:t xml:space="preserve">parameter </w:t>
      </w:r>
      <w:r w:rsidR="00010B36" w:rsidRPr="00086B8A">
        <w:rPr>
          <w:rStyle w:val="Var1inline"/>
        </w:rPr>
        <w:t>𝜃</w:t>
      </w:r>
      <w:r w:rsidRPr="00983071">
        <w:rPr>
          <w:lang w:eastAsia="ja-JP"/>
        </w:rPr>
        <w:t xml:space="preserve"> </w:t>
      </w:r>
      <w:r w:rsidR="00A57B2A">
        <w:rPr>
          <w:lang w:eastAsia="ja-JP"/>
        </w:rPr>
        <w:t>is</w:t>
      </w:r>
      <w:r w:rsidR="00A57B2A" w:rsidRPr="00983071">
        <w:rPr>
          <w:lang w:eastAsia="ja-JP"/>
        </w:rPr>
        <w:t xml:space="preserve"> </w:t>
      </w:r>
      <w:r w:rsidR="00A57B2A">
        <w:rPr>
          <w:lang w:eastAsia="ja-JP"/>
        </w:rPr>
        <w:t xml:space="preserve">an integer value representing a </w:t>
      </w:r>
      <w:r w:rsidR="00010B36">
        <w:rPr>
          <w:lang w:eastAsia="ja-JP"/>
        </w:rPr>
        <w:t>20-bit precision fixed</w:t>
      </w:r>
      <w:r w:rsidR="00FD3FC0">
        <w:rPr>
          <w:lang w:eastAsia="ja-JP"/>
        </w:rPr>
        <w:t>-</w:t>
      </w:r>
      <w:r w:rsidR="00010B36">
        <w:rPr>
          <w:lang w:eastAsia="ja-JP"/>
        </w:rPr>
        <w:t xml:space="preserve">point </w:t>
      </w:r>
      <w:r w:rsidR="008409B0">
        <w:rPr>
          <w:lang w:eastAsia="ja-JP"/>
        </w:rPr>
        <w:t xml:space="preserve">angle in </w:t>
      </w:r>
      <w:r w:rsidR="00FD3FC0">
        <w:rPr>
          <w:lang w:eastAsia="ja-JP"/>
        </w:rPr>
        <w:t>R</w:t>
      </w:r>
      <w:r w:rsidR="008409B0">
        <w:rPr>
          <w:lang w:eastAsia="ja-JP"/>
        </w:rPr>
        <w:t xml:space="preserve">adian which shall belong to </w:t>
      </w:r>
      <w:r w:rsidR="008409B0">
        <w:rPr>
          <w:rStyle w:val="Exprinline"/>
        </w:rPr>
        <w:t>(</w:t>
      </w:r>
      <w:r w:rsidR="008409B0" w:rsidRPr="00931ED3">
        <w:rPr>
          <w:rStyle w:val="Exprinline"/>
        </w:rPr>
        <w:t>−2</w:t>
      </w:r>
      <w:r w:rsidR="00847C80">
        <w:rPr>
          <w:lang w:eastAsia="ja-JP"/>
        </w:rPr>
        <w:t>π</w:t>
      </w:r>
      <w:r w:rsidR="008409B0" w:rsidRPr="00931ED3">
        <w:rPr>
          <w:rStyle w:val="Exprinline"/>
        </w:rPr>
        <w:t xml:space="preserve">; </w:t>
      </w:r>
      <w:r w:rsidR="008409B0" w:rsidRPr="00EA3E23">
        <w:rPr>
          <w:rStyle w:val="Exprinline"/>
        </w:rPr>
        <w:t>2</w:t>
      </w:r>
      <w:r w:rsidR="00847C80">
        <w:rPr>
          <w:lang w:eastAsia="ja-JP"/>
        </w:rPr>
        <w:t>π</w:t>
      </w:r>
      <w:r w:rsidR="008409B0">
        <w:rPr>
          <w:rStyle w:val="Exprinline"/>
        </w:rPr>
        <w:t>)</w:t>
      </w:r>
      <w:r w:rsidR="008409B0" w:rsidRPr="00931ED3">
        <w:t xml:space="preserve"> opened interval</w:t>
      </w:r>
      <w:r w:rsidRPr="00983071">
        <w:rPr>
          <w:lang w:eastAsia="ja-JP"/>
        </w:rPr>
        <w:t>;</w:t>
      </w:r>
    </w:p>
    <w:p w14:paraId="68B82C91" w14:textId="75F3DC14" w:rsidR="007A07AD" w:rsidRDefault="007A07AD" w:rsidP="007A07AD">
      <w:pPr>
        <w:pStyle w:val="Itemize1G-PCC"/>
        <w:rPr>
          <w:lang w:eastAsia="ja-JP"/>
        </w:rPr>
      </w:pPr>
      <w:r w:rsidRPr="00983071">
        <w:rPr>
          <w:lang w:eastAsia="ja-JP"/>
        </w:rPr>
        <w:t xml:space="preserve">result shall be equal to the value of the </w:t>
      </w:r>
      <w:r w:rsidRPr="00931ED3">
        <w:t xml:space="preserve">expression </w:t>
      </w:r>
      <w:r w:rsidR="00FD3FC0" w:rsidRPr="00931ED3">
        <w:rPr>
          <w:rStyle w:val="ExprNameinline"/>
        </w:rPr>
        <w:t>radiusScal</w:t>
      </w:r>
      <w:r w:rsidR="001D79C7">
        <w:rPr>
          <w:rStyle w:val="ExprNameinline"/>
        </w:rPr>
        <w:t>e</w:t>
      </w:r>
      <w:r w:rsidR="00FD3FC0" w:rsidRPr="00931ED3">
        <w:rPr>
          <w:rStyle w:val="ExprNameinline"/>
        </w:rPr>
        <w:t>FromAzimuth</w:t>
      </w:r>
      <w:r>
        <w:rPr>
          <w:rStyle w:val="Exprinline"/>
        </w:rPr>
        <w:t>[ </w:t>
      </w:r>
      <w:r w:rsidR="00FD3FC0" w:rsidRPr="00086B8A">
        <w:rPr>
          <w:rStyle w:val="Var1inline"/>
        </w:rPr>
        <w:t>𝜃</w:t>
      </w:r>
      <w:r>
        <w:rPr>
          <w:rStyle w:val="Exprinline"/>
        </w:rPr>
        <w:t> ]</w:t>
      </w:r>
      <w:r w:rsidRPr="00983071">
        <w:rPr>
          <w:lang w:eastAsia="ja-JP"/>
        </w:rPr>
        <w:t>.</w:t>
      </w:r>
    </w:p>
    <w:p w14:paraId="53CFC13E" w14:textId="2AB973BA" w:rsidR="007A07AD" w:rsidRPr="00A4559E" w:rsidRDefault="007A07AD" w:rsidP="007A07AD">
      <w:pPr>
        <w:rPr>
          <w:lang w:eastAsia="ja-JP"/>
        </w:rPr>
      </w:pPr>
      <w:r w:rsidRPr="00A4559E">
        <w:rPr>
          <w:lang w:eastAsia="ja-JP"/>
        </w:rPr>
        <w:t xml:space="preserve">The expression </w:t>
      </w:r>
      <w:r w:rsidR="007C1D1E" w:rsidRPr="007C1D1E">
        <w:rPr>
          <w:rStyle w:val="ExprNameinline"/>
        </w:rPr>
        <w:t xml:space="preserve">iRadiusScale </w:t>
      </w:r>
      <w:r w:rsidRPr="00A4559E">
        <w:rPr>
          <w:rStyle w:val="Exprinline"/>
        </w:rPr>
        <w:t>[ </w:t>
      </w:r>
      <w:r w:rsidR="000D3DCA" w:rsidRPr="00931ED3">
        <w:rPr>
          <w:rStyle w:val="VarNinline"/>
        </w:rPr>
        <w:t>x</w:t>
      </w:r>
      <w:r w:rsidRPr="00A4559E">
        <w:rPr>
          <w:rStyle w:val="Exprinline"/>
        </w:rPr>
        <w:t> ]</w:t>
      </w:r>
      <w:r w:rsidRPr="00A4559E">
        <w:rPr>
          <w:lang w:eastAsia="ja-JP"/>
        </w:rPr>
        <w:t xml:space="preserve"> specifies the</w:t>
      </w:r>
      <w:r w:rsidR="007C1D1E">
        <w:rPr>
          <w:lang w:eastAsia="ja-JP"/>
        </w:rPr>
        <w:t xml:space="preserve"> 1</w:t>
      </w:r>
      <w:r w:rsidRPr="00A4559E">
        <w:rPr>
          <w:lang w:eastAsia="ja-JP"/>
        </w:rPr>
        <w:t xml:space="preserve">0-bit </w:t>
      </w:r>
      <w:r w:rsidR="007C1D1E">
        <w:rPr>
          <w:lang w:eastAsia="ja-JP"/>
        </w:rPr>
        <w:t xml:space="preserve">precision </w:t>
      </w:r>
      <w:r w:rsidRPr="00A4559E">
        <w:rPr>
          <w:lang w:eastAsia="ja-JP"/>
        </w:rPr>
        <w:t xml:space="preserve">fixed-point approximation </w:t>
      </w:r>
      <w:r w:rsidR="007C1D1E">
        <w:rPr>
          <w:lang w:eastAsia="ja-JP"/>
        </w:rPr>
        <w:t xml:space="preserve">of the function tabulated </w:t>
      </w:r>
      <w:r w:rsidR="00AF7584">
        <w:rPr>
          <w:lang w:eastAsia="ja-JP"/>
        </w:rPr>
        <w:t xml:space="preserve">for integers </w:t>
      </w:r>
      <w:r w:rsidR="00141839" w:rsidRPr="00EA3E23">
        <w:rPr>
          <w:rStyle w:val="VarNinline"/>
        </w:rPr>
        <w:t>x</w:t>
      </w:r>
      <w:r w:rsidR="00141839">
        <w:rPr>
          <w:lang w:eastAsia="ja-JP"/>
        </w:rPr>
        <w:t xml:space="preserve"> </w:t>
      </w:r>
      <w:r w:rsidR="00AF7584">
        <w:rPr>
          <w:lang w:eastAsia="ja-JP"/>
        </w:rPr>
        <w:t xml:space="preserve">representing </w:t>
      </w:r>
      <w:r w:rsidR="007C1D1E">
        <w:rPr>
          <w:lang w:eastAsia="ja-JP"/>
        </w:rPr>
        <w:t xml:space="preserve">7-bit precision </w:t>
      </w:r>
      <w:r w:rsidR="007C1D1E" w:rsidRPr="00A4559E">
        <w:rPr>
          <w:lang w:eastAsia="ja-JP"/>
        </w:rPr>
        <w:t>fixed-point</w:t>
      </w:r>
      <w:r w:rsidR="007C1D1E">
        <w:rPr>
          <w:lang w:eastAsia="ja-JP"/>
        </w:rPr>
        <w:t xml:space="preserve"> angle expressed in Radian in the interval </w:t>
      </w:r>
      <w:r w:rsidR="007C1D1E">
        <w:rPr>
          <w:rStyle w:val="Exprinline"/>
        </w:rPr>
        <w:t>[0</w:t>
      </w:r>
      <w:r w:rsidR="007C1D1E" w:rsidRPr="00EA3E23">
        <w:rPr>
          <w:rStyle w:val="Exprinline"/>
        </w:rPr>
        <w:t xml:space="preserve">; </w:t>
      </w:r>
      <w:r w:rsidR="00847C80">
        <w:rPr>
          <w:lang w:eastAsia="ja-JP"/>
        </w:rPr>
        <w:t>π</w:t>
      </w:r>
      <w:r w:rsidR="007C1D1E" w:rsidRPr="00A4559E">
        <w:rPr>
          <w:rStyle w:val="Exprinline"/>
        </w:rPr>
        <w:t>÷</w:t>
      </w:r>
      <w:r w:rsidR="007C1D1E">
        <w:rPr>
          <w:rStyle w:val="Exprinline"/>
        </w:rPr>
        <w:t>4]</w:t>
      </w:r>
      <w:r w:rsidRPr="00A4559E">
        <w:rPr>
          <w:lang w:eastAsia="ja-JP"/>
        </w:rPr>
        <w:t>.</w:t>
      </w:r>
    </w:p>
    <w:p w14:paraId="64353D64" w14:textId="7C18BC85" w:rsidR="007A07AD" w:rsidRPr="00AD258A" w:rsidRDefault="007A07AD" w:rsidP="007A07AD">
      <w:pPr>
        <w:rPr>
          <w:lang w:val="fr-FR" w:eastAsia="ja-JP"/>
        </w:rPr>
      </w:pPr>
      <m:oMathPara>
        <m:oMath>
          <m:r>
            <m:rPr>
              <m:nor/>
            </m:rPr>
            <w:rPr>
              <w:iCs/>
            </w:rPr>
            <m:t xml:space="preserve"> </m:t>
          </m:r>
          <m:r>
            <m:rPr>
              <m:nor/>
            </m:rPr>
            <w:rPr>
              <w:rStyle w:val="NoSpell"/>
              <w:rFonts w:ascii="Cambria Math"/>
              <w:i/>
              <w:iCs/>
              <w:lang w:val="fr-FR"/>
            </w:rPr>
            <m:t>iRadiusScale</m:t>
          </m:r>
          <m:d>
            <m:dPr>
              <m:begChr m:val="["/>
              <m:endChr m:val="]"/>
              <m:ctrlPr>
                <w:rPr>
                  <w:rFonts w:ascii="Cambria Math" w:hAnsi="Cambria Math"/>
                  <w:lang w:eastAsia="ja-JP"/>
                </w:rPr>
              </m:ctrlPr>
            </m:dPr>
            <m:e>
              <m:r>
                <w:rPr>
                  <w:rFonts w:ascii="Cambria Math" w:hAnsi="Cambria Math"/>
                  <w:lang w:eastAsia="ja-JP"/>
                </w:rPr>
                <m:t>x</m:t>
              </m:r>
              <m:ctrlPr>
                <w:rPr>
                  <w:rFonts w:ascii="Cambria Math" w:hAnsi="Cambria Math"/>
                  <w:i/>
                  <w:lang w:eastAsia="ja-JP"/>
                </w:rPr>
              </m:ctrlPr>
            </m:e>
          </m:d>
          <m:r>
            <w:rPr>
              <w:rFonts w:ascii="Cambria Math" w:hAnsi="Cambria Math"/>
              <w:lang w:val="fr-FR" w:eastAsia="ja-JP"/>
            </w:rPr>
            <m:t>≔</m:t>
          </m:r>
          <m:d>
            <m:dPr>
              <m:begChr m:val="⌊"/>
              <m:endChr m:val="⌋"/>
              <m:ctrlPr>
                <w:rPr>
                  <w:rFonts w:ascii="Cambria Math" w:hAnsi="Cambria Math"/>
                  <w:lang w:eastAsia="ja-JP"/>
                </w:rPr>
              </m:ctrlPr>
            </m:dPr>
            <m:e>
              <m:sSup>
                <m:sSupPr>
                  <m:ctrlPr>
                    <w:rPr>
                      <w:rFonts w:ascii="Cambria Math" w:hAnsi="Cambria Math"/>
                      <w:i/>
                      <w:lang w:eastAsia="ja-JP"/>
                    </w:rPr>
                  </m:ctrlPr>
                </m:sSupPr>
                <m:e>
                  <m:r>
                    <w:rPr>
                      <w:rFonts w:ascii="Cambria Math" w:hAnsi="Cambria Math"/>
                      <w:lang w:val="fr-FR" w:eastAsia="ja-JP"/>
                    </w:rPr>
                    <m:t>2</m:t>
                  </m:r>
                  <m:ctrlPr>
                    <w:rPr>
                      <w:rFonts w:ascii="Cambria Math" w:hAnsi="Cambria Math"/>
                      <w:lang w:eastAsia="ja-JP"/>
                    </w:rPr>
                  </m:ctrlPr>
                </m:e>
                <m:sup>
                  <m:r>
                    <w:rPr>
                      <w:rFonts w:ascii="Cambria Math" w:hAnsi="Cambria Math"/>
                      <w:lang w:val="fr-FR" w:eastAsia="ja-JP"/>
                    </w:rPr>
                    <m:t>10</m:t>
                  </m:r>
                </m:sup>
              </m:sSup>
              <m:r>
                <w:rPr>
                  <w:rFonts w:ascii="Cambria Math" w:hAnsi="Cambria Math"/>
                  <w:lang w:val="fr-FR" w:eastAsia="ja-JP"/>
                </w:rPr>
                <m:t> </m:t>
              </m:r>
              <m:f>
                <m:fPr>
                  <m:ctrlPr>
                    <w:rPr>
                      <w:rFonts w:ascii="Cambria Math" w:hAnsi="Cambria Math"/>
                      <w:i/>
                      <w:lang w:eastAsia="ja-JP"/>
                    </w:rPr>
                  </m:ctrlPr>
                </m:fPr>
                <m:num>
                  <m:r>
                    <w:rPr>
                      <w:rFonts w:ascii="Cambria Math" w:hAnsi="Cambria Math"/>
                      <w:lang w:val="fr-FR" w:eastAsia="ja-JP"/>
                    </w:rPr>
                    <m:t>1</m:t>
                  </m:r>
                </m:num>
                <m:den>
                  <m:r>
                    <w:rPr>
                      <w:rFonts w:ascii="Cambria Math" w:hAnsi="Cambria Math"/>
                      <w:lang w:val="fr-FR" w:eastAsia="ja-JP"/>
                    </w:rPr>
                    <m:t>1+0.85</m:t>
                  </m:r>
                  <m:d>
                    <m:dPr>
                      <m:ctrlPr>
                        <w:rPr>
                          <w:rFonts w:ascii="Cambria Math" w:hAnsi="Cambria Math"/>
                          <w:i/>
                          <w:lang w:eastAsia="ja-JP"/>
                        </w:rPr>
                      </m:ctrlPr>
                    </m:dPr>
                    <m:e>
                      <m:d>
                        <m:dPr>
                          <m:begChr m:val="|"/>
                          <m:endChr m:val="|"/>
                          <m:ctrlPr>
                            <w:rPr>
                              <w:rFonts w:ascii="Cambria Math" w:hAnsi="Cambria Math"/>
                              <w:i/>
                              <w:lang w:eastAsia="ja-JP"/>
                            </w:rPr>
                          </m:ctrlPr>
                        </m:dPr>
                        <m:e>
                          <m:r>
                            <m:rPr>
                              <m:sty m:val="p"/>
                            </m:rPr>
                            <w:rPr>
                              <w:rFonts w:ascii="Cambria Math" w:hAnsi="Cambria Math"/>
                              <w:lang w:val="fr-FR" w:eastAsia="ja-JP"/>
                            </w:rPr>
                            <m:t>Cos</m:t>
                          </m:r>
                          <m:d>
                            <m:dPr>
                              <m:ctrlPr>
                                <w:rPr>
                                  <w:rFonts w:ascii="Cambria Math" w:hAnsi="Cambria Math"/>
                                  <w:i/>
                                  <w:lang w:eastAsia="ja-JP"/>
                                </w:rPr>
                              </m:ctrlPr>
                            </m:dPr>
                            <m:e>
                              <m:f>
                                <m:fPr>
                                  <m:ctrlPr>
                                    <w:rPr>
                                      <w:rFonts w:ascii="Cambria Math" w:hAnsi="Cambria Math"/>
                                      <w:lang w:eastAsia="ja-JP"/>
                                    </w:rPr>
                                  </m:ctrlPr>
                                </m:fPr>
                                <m:num>
                                  <m:r>
                                    <w:rPr>
                                      <w:rFonts w:ascii="Cambria Math" w:hAnsi="Cambria Math"/>
                                      <w:lang w:eastAsia="ja-JP"/>
                                    </w:rPr>
                                    <m:t>x</m:t>
                                  </m:r>
                                </m:num>
                                <m:den>
                                  <m:sSup>
                                    <m:sSupPr>
                                      <m:ctrlPr>
                                        <w:rPr>
                                          <w:rFonts w:ascii="Cambria Math" w:hAnsi="Cambria Math"/>
                                          <w:i/>
                                          <w:lang w:eastAsia="ja-JP"/>
                                        </w:rPr>
                                      </m:ctrlPr>
                                    </m:sSupPr>
                                    <m:e>
                                      <m:r>
                                        <w:rPr>
                                          <w:rFonts w:ascii="Cambria Math" w:hAnsi="Cambria Math"/>
                                          <w:lang w:val="fr-FR" w:eastAsia="ja-JP"/>
                                        </w:rPr>
                                        <m:t>2</m:t>
                                      </m:r>
                                      <m:ctrlPr>
                                        <w:rPr>
                                          <w:rFonts w:ascii="Cambria Math" w:hAnsi="Cambria Math"/>
                                          <w:lang w:eastAsia="ja-JP"/>
                                        </w:rPr>
                                      </m:ctrlPr>
                                    </m:e>
                                    <m:sup>
                                      <m:r>
                                        <w:rPr>
                                          <w:rFonts w:ascii="Cambria Math" w:hAnsi="Cambria Math"/>
                                          <w:lang w:val="fr-FR" w:eastAsia="ja-JP"/>
                                        </w:rPr>
                                        <m:t>7</m:t>
                                      </m:r>
                                    </m:sup>
                                  </m:sSup>
                                </m:den>
                              </m:f>
                            </m:e>
                          </m:d>
                        </m:e>
                      </m:d>
                      <m:r>
                        <w:rPr>
                          <w:rFonts w:ascii="Cambria Math" w:hAnsi="Cambria Math"/>
                          <w:lang w:val="fr-FR" w:eastAsia="ja-JP"/>
                        </w:rPr>
                        <m:t>+</m:t>
                      </m:r>
                      <m:d>
                        <m:dPr>
                          <m:begChr m:val="|"/>
                          <m:endChr m:val="|"/>
                          <m:ctrlPr>
                            <w:rPr>
                              <w:rFonts w:ascii="Cambria Math" w:hAnsi="Cambria Math"/>
                              <w:i/>
                              <w:lang w:eastAsia="ja-JP"/>
                            </w:rPr>
                          </m:ctrlPr>
                        </m:dPr>
                        <m:e>
                          <m:r>
                            <m:rPr>
                              <m:sty m:val="p"/>
                            </m:rPr>
                            <w:rPr>
                              <w:rFonts w:ascii="Cambria Math" w:hAnsi="Cambria Math"/>
                              <w:lang w:val="fr-FR" w:eastAsia="ja-JP"/>
                            </w:rPr>
                            <m:t>Sin</m:t>
                          </m:r>
                          <m:d>
                            <m:dPr>
                              <m:ctrlPr>
                                <w:rPr>
                                  <w:rFonts w:ascii="Cambria Math" w:hAnsi="Cambria Math"/>
                                  <w:i/>
                                  <w:lang w:eastAsia="ja-JP"/>
                                </w:rPr>
                              </m:ctrlPr>
                            </m:dPr>
                            <m:e>
                              <m:f>
                                <m:fPr>
                                  <m:ctrlPr>
                                    <w:rPr>
                                      <w:rFonts w:ascii="Cambria Math" w:hAnsi="Cambria Math"/>
                                      <w:lang w:eastAsia="ja-JP"/>
                                    </w:rPr>
                                  </m:ctrlPr>
                                </m:fPr>
                                <m:num>
                                  <m:r>
                                    <w:rPr>
                                      <w:rFonts w:ascii="Cambria Math" w:hAnsi="Cambria Math"/>
                                      <w:lang w:eastAsia="ja-JP"/>
                                    </w:rPr>
                                    <m:t>x</m:t>
                                  </m:r>
                                </m:num>
                                <m:den>
                                  <m:sSup>
                                    <m:sSupPr>
                                      <m:ctrlPr>
                                        <w:rPr>
                                          <w:rFonts w:ascii="Cambria Math" w:hAnsi="Cambria Math"/>
                                          <w:i/>
                                          <w:lang w:eastAsia="ja-JP"/>
                                        </w:rPr>
                                      </m:ctrlPr>
                                    </m:sSupPr>
                                    <m:e>
                                      <m:r>
                                        <w:rPr>
                                          <w:rFonts w:ascii="Cambria Math" w:hAnsi="Cambria Math"/>
                                          <w:lang w:val="fr-FR" w:eastAsia="ja-JP"/>
                                        </w:rPr>
                                        <m:t>2</m:t>
                                      </m:r>
                                      <m:ctrlPr>
                                        <w:rPr>
                                          <w:rFonts w:ascii="Cambria Math" w:hAnsi="Cambria Math"/>
                                          <w:lang w:eastAsia="ja-JP"/>
                                        </w:rPr>
                                      </m:ctrlPr>
                                    </m:e>
                                    <m:sup>
                                      <m:r>
                                        <w:rPr>
                                          <w:rFonts w:ascii="Cambria Math" w:hAnsi="Cambria Math"/>
                                          <w:lang w:val="fr-FR" w:eastAsia="ja-JP"/>
                                        </w:rPr>
                                        <m:t>7</m:t>
                                      </m:r>
                                    </m:sup>
                                  </m:sSup>
                                </m:den>
                              </m:f>
                            </m:e>
                          </m:d>
                        </m:e>
                      </m:d>
                      <m:r>
                        <w:rPr>
                          <w:rFonts w:ascii="Cambria Math" w:hAnsi="Cambria Math"/>
                          <w:lang w:val="fr-FR" w:eastAsia="ja-JP"/>
                        </w:rPr>
                        <m:t>-1</m:t>
                      </m:r>
                    </m:e>
                  </m:d>
                  <m:r>
                    <w:rPr>
                      <w:rFonts w:ascii="Cambria Math" w:hAnsi="Cambria Math"/>
                      <w:lang w:val="fr-FR" w:eastAsia="ja-JP"/>
                    </w:rPr>
                    <m:t xml:space="preserve"> </m:t>
                  </m:r>
                </m:den>
              </m:f>
              <m:r>
                <w:rPr>
                  <w:rFonts w:ascii="Cambria Math" w:hAnsi="Cambria Math"/>
                  <w:lang w:val="fr-FR" w:eastAsia="ja-JP"/>
                </w:rPr>
                <m:t>+</m:t>
              </m:r>
              <m:box>
                <m:boxPr>
                  <m:ctrlPr>
                    <w:rPr>
                      <w:rFonts w:ascii="Cambria Math" w:hAnsi="Cambria Math"/>
                      <w:i/>
                      <w:lang w:eastAsia="ja-JP"/>
                    </w:rPr>
                  </m:ctrlPr>
                </m:boxPr>
                <m:e>
                  <m:argPr>
                    <m:argSz m:val="-1"/>
                  </m:argPr>
                  <m:f>
                    <m:fPr>
                      <m:ctrlPr>
                        <w:rPr>
                          <w:rFonts w:ascii="Cambria Math" w:hAnsi="Cambria Math"/>
                          <w:i/>
                          <w:lang w:eastAsia="ja-JP"/>
                        </w:rPr>
                      </m:ctrlPr>
                    </m:fPr>
                    <m:num>
                      <m:r>
                        <w:rPr>
                          <w:rFonts w:ascii="Cambria Math" w:hAnsi="Cambria Math"/>
                          <w:lang w:val="fr-FR" w:eastAsia="ja-JP"/>
                        </w:rPr>
                        <m:t>1</m:t>
                      </m:r>
                    </m:num>
                    <m:den>
                      <m:r>
                        <w:rPr>
                          <w:rFonts w:ascii="Cambria Math" w:hAnsi="Cambria Math"/>
                          <w:lang w:val="fr-FR" w:eastAsia="ja-JP"/>
                        </w:rPr>
                        <m:t>2</m:t>
                      </m:r>
                    </m:den>
                  </m:f>
                </m:e>
              </m:box>
            </m:e>
          </m:d>
        </m:oMath>
      </m:oMathPara>
    </w:p>
    <w:p w14:paraId="6981054F" w14:textId="3894FF2E" w:rsidR="007A07AD" w:rsidRPr="00A4559E" w:rsidRDefault="007A07AD" w:rsidP="007A07AD">
      <w:pPr>
        <w:rPr>
          <w:lang w:eastAsia="ja-JP"/>
        </w:rPr>
      </w:pPr>
      <w:r w:rsidRPr="00A4559E">
        <w:rPr>
          <w:lang w:eastAsia="ja-JP"/>
        </w:rPr>
        <w:t xml:space="preserve">The result is obtained by mapping </w:t>
      </w:r>
      <w:r w:rsidR="00FD3FC0" w:rsidRPr="00086B8A">
        <w:rPr>
          <w:rStyle w:val="Var1inline"/>
        </w:rPr>
        <w:t>𝜃</w:t>
      </w:r>
      <w:r w:rsidRPr="00A4559E">
        <w:rPr>
          <w:lang w:eastAsia="ja-JP"/>
        </w:rPr>
        <w:t xml:space="preserve"> to </w:t>
      </w:r>
      <w:r w:rsidR="00DE44F9">
        <w:rPr>
          <w:rStyle w:val="Exprinline"/>
        </w:rPr>
        <w:t>[0</w:t>
      </w:r>
      <w:r w:rsidR="00DE44F9" w:rsidRPr="00EA3E23">
        <w:rPr>
          <w:rStyle w:val="Exprinline"/>
        </w:rPr>
        <w:t xml:space="preserve">; </w:t>
      </w:r>
      <w:r w:rsidR="00847C80">
        <w:rPr>
          <w:lang w:eastAsia="ja-JP"/>
        </w:rPr>
        <w:t>π</w:t>
      </w:r>
      <w:r w:rsidR="00DE44F9" w:rsidRPr="00A4559E">
        <w:rPr>
          <w:rStyle w:val="Exprinline"/>
        </w:rPr>
        <w:t>÷</w:t>
      </w:r>
      <w:r w:rsidR="00DE44F9">
        <w:rPr>
          <w:rStyle w:val="Exprinline"/>
        </w:rPr>
        <w:t>4)</w:t>
      </w:r>
      <w:r w:rsidR="00DE44F9">
        <w:rPr>
          <w:lang w:eastAsia="ja-JP"/>
        </w:rPr>
        <w:t xml:space="preserve"> interval </w:t>
      </w:r>
      <w:r w:rsidR="00FD3FC0">
        <w:rPr>
          <w:lang w:eastAsia="ja-JP"/>
        </w:rPr>
        <w:t xml:space="preserve">and </w:t>
      </w:r>
      <w:r w:rsidR="00891222">
        <w:rPr>
          <w:lang w:eastAsia="ja-JP"/>
        </w:rPr>
        <w:t xml:space="preserve">linearly </w:t>
      </w:r>
      <w:r w:rsidR="00FD3FC0">
        <w:rPr>
          <w:lang w:eastAsia="ja-JP"/>
        </w:rPr>
        <w:t>interpolating the function approximation</w:t>
      </w:r>
      <w:r w:rsidR="001346B4">
        <w:rPr>
          <w:lang w:eastAsia="ja-JP"/>
        </w:rPr>
        <w:t xml:space="preserve"> tabulated </w:t>
      </w:r>
      <w:r w:rsidR="00AF7584">
        <w:rPr>
          <w:lang w:eastAsia="ja-JP"/>
        </w:rPr>
        <w:t>on</w:t>
      </w:r>
      <w:r w:rsidR="001346B4">
        <w:rPr>
          <w:lang w:eastAsia="ja-JP"/>
        </w:rPr>
        <w:t xml:space="preserve"> this interval</w:t>
      </w:r>
      <w:r w:rsidRPr="00A4559E">
        <w:rPr>
          <w:lang w:eastAsia="ja-JP"/>
        </w:rPr>
        <w:t>.</w:t>
      </w:r>
    </w:p>
    <w:p w14:paraId="15B59BB1" w14:textId="694C128D" w:rsidR="007A07AD" w:rsidRPr="00A4559E" w:rsidRDefault="00FD3FC0" w:rsidP="007A07AD">
      <w:pPr>
        <w:pStyle w:val="Code"/>
        <w:rPr>
          <w:lang w:eastAsia="ja-JP"/>
        </w:rPr>
      </w:pPr>
      <w:r w:rsidRPr="00FD3FC0">
        <w:rPr>
          <w:lang w:eastAsia="ja-JP"/>
        </w:rPr>
        <w:t>radiusScal</w:t>
      </w:r>
      <w:r w:rsidR="001D79C7">
        <w:rPr>
          <w:lang w:eastAsia="ja-JP"/>
        </w:rPr>
        <w:t>e</w:t>
      </w:r>
      <w:r w:rsidRPr="00FD3FC0">
        <w:rPr>
          <w:lang w:eastAsia="ja-JP"/>
        </w:rPr>
        <w:t>FromAzimuth[</w:t>
      </w:r>
      <w:r w:rsidR="00DE44F9">
        <w:rPr>
          <w:lang w:eastAsia="ja-JP"/>
        </w:rPr>
        <w:t>theta</w:t>
      </w:r>
      <w:r w:rsidRPr="00FD3FC0">
        <w:rPr>
          <w:lang w:eastAsia="ja-JP"/>
        </w:rPr>
        <w:t>]</w:t>
      </w:r>
      <w:r w:rsidR="007A07AD" w:rsidRPr="00A4559E">
        <w:rPr>
          <w:lang w:eastAsia="ja-JP"/>
        </w:rPr>
        <w:t xml:space="preserve"> :=</w:t>
      </w:r>
      <w:r>
        <w:rPr>
          <w:lang w:eastAsia="ja-JP"/>
        </w:rPr>
        <w:br/>
        <w:t xml:space="preserve">  </w:t>
      </w:r>
      <w:bookmarkStart w:id="5553" w:name="_Hlk132272801"/>
      <w:r>
        <w:rPr>
          <w:lang w:eastAsia="ja-JP"/>
        </w:rPr>
        <w:t>iRadiusScale</w:t>
      </w:r>
      <w:bookmarkEnd w:id="5553"/>
      <w:r>
        <w:rPr>
          <w:lang w:eastAsia="ja-JP"/>
        </w:rPr>
        <w:t>[</w:t>
      </w:r>
      <w:r w:rsidR="00DE44F9">
        <w:rPr>
          <w:lang w:eastAsia="ja-JP"/>
        </w:rPr>
        <w:t>i</w:t>
      </w:r>
      <w:r>
        <w:rPr>
          <w:lang w:eastAsia="ja-JP"/>
        </w:rPr>
        <w:t xml:space="preserve">dx] + </w:t>
      </w:r>
      <w:r w:rsidR="001D79C7">
        <w:rPr>
          <w:lang w:eastAsia="ja-JP"/>
        </w:rPr>
        <w:t xml:space="preserve">(iFrac </w:t>
      </w:r>
      <w:r w:rsidR="001D79C7" w:rsidRPr="00A4559E">
        <w:rPr>
          <w:lang w:eastAsia="ja-JP"/>
        </w:rPr>
        <w:t>×</w:t>
      </w:r>
      <w:r>
        <w:rPr>
          <w:lang w:eastAsia="ja-JP"/>
        </w:rPr>
        <w:t xml:space="preserve"> </w:t>
      </w:r>
      <w:r w:rsidR="001D79C7">
        <w:rPr>
          <w:lang w:eastAsia="ja-JP"/>
        </w:rPr>
        <w:t>(iRadiusScale[</w:t>
      </w:r>
      <w:r w:rsidR="00DE44F9">
        <w:rPr>
          <w:lang w:eastAsia="ja-JP"/>
        </w:rPr>
        <w:t>i</w:t>
      </w:r>
      <w:r w:rsidR="001D79C7">
        <w:rPr>
          <w:lang w:eastAsia="ja-JP"/>
        </w:rPr>
        <w:t>dx + 1] - iRadiusScale[</w:t>
      </w:r>
      <w:r w:rsidR="00DE44F9">
        <w:rPr>
          <w:rFonts w:cs="Courier New"/>
          <w:lang w:eastAsia="ja-JP"/>
        </w:rPr>
        <w:t>i</w:t>
      </w:r>
      <w:r w:rsidR="001D79C7">
        <w:rPr>
          <w:lang w:eastAsia="ja-JP"/>
        </w:rPr>
        <w:t>dx]) &gt;&gt; 13)</w:t>
      </w:r>
      <w:r w:rsidR="001D79C7">
        <w:rPr>
          <w:lang w:eastAsia="ja-JP"/>
        </w:rPr>
        <w:br/>
        <w:t xml:space="preserve">  </w:t>
      </w:r>
      <w:r w:rsidR="007A07AD" w:rsidRPr="00A4559E">
        <w:rPr>
          <w:lang w:eastAsia="ja-JP"/>
        </w:rPr>
        <w:t xml:space="preserve">  where</w:t>
      </w:r>
      <w:r w:rsidR="001346B4">
        <w:rPr>
          <w:lang w:eastAsia="ja-JP"/>
        </w:rPr>
        <w:br/>
      </w:r>
      <w:r w:rsidR="00814E0E">
        <w:rPr>
          <w:lang w:eastAsia="ja-JP"/>
        </w:rPr>
        <w:t xml:space="preserve">      theta1 := Abs(theta)</w:t>
      </w:r>
      <w:r w:rsidR="00814E0E">
        <w:rPr>
          <w:lang w:eastAsia="ja-JP"/>
        </w:rPr>
        <w:br/>
        <w:t xml:space="preserve">      theta2 := theta1 </w:t>
      </w:r>
      <w:r w:rsidR="00814E0E" w:rsidRPr="00A4559E">
        <w:rPr>
          <w:lang w:eastAsia="ja-JP"/>
        </w:rPr>
        <w:t>≥</w:t>
      </w:r>
      <w:r w:rsidR="00814E0E">
        <w:rPr>
          <w:lang w:eastAsia="ja-JP"/>
        </w:rPr>
        <w:t xml:space="preserve"> </w:t>
      </w:r>
      <w:r w:rsidR="00814E0E" w:rsidRPr="001346B4">
        <w:rPr>
          <w:lang w:eastAsia="ja-JP"/>
        </w:rPr>
        <w:t>3294199</w:t>
      </w:r>
      <w:r w:rsidR="00814E0E">
        <w:rPr>
          <w:lang w:eastAsia="ja-JP"/>
        </w:rPr>
        <w:t xml:space="preserve"> ? theta1 – </w:t>
      </w:r>
      <w:r w:rsidR="00814E0E" w:rsidRPr="001346B4">
        <w:rPr>
          <w:lang w:eastAsia="ja-JP"/>
        </w:rPr>
        <w:t>3294199</w:t>
      </w:r>
      <w:r w:rsidR="00814E0E">
        <w:rPr>
          <w:lang w:eastAsia="ja-JP"/>
        </w:rPr>
        <w:t xml:space="preserve"> : theta1</w:t>
      </w:r>
      <w:r w:rsidR="00814E0E">
        <w:rPr>
          <w:lang w:eastAsia="ja-JP"/>
        </w:rPr>
        <w:br/>
        <w:t xml:space="preserve">      theta3 := theta</w:t>
      </w:r>
      <w:r w:rsidR="00814E0E">
        <w:rPr>
          <w:rFonts w:cs="Courier New"/>
          <w:lang w:eastAsia="ja-JP"/>
        </w:rPr>
        <w:t xml:space="preserve">2 </w:t>
      </w:r>
      <w:r w:rsidR="00814E0E" w:rsidRPr="00A4559E">
        <w:rPr>
          <w:lang w:eastAsia="ja-JP"/>
        </w:rPr>
        <w:t>≥</w:t>
      </w:r>
      <w:r w:rsidR="00814E0E">
        <w:rPr>
          <w:lang w:eastAsia="ja-JP"/>
        </w:rPr>
        <w:t xml:space="preserve"> </w:t>
      </w:r>
      <w:r w:rsidR="00814E0E" w:rsidRPr="001346B4">
        <w:rPr>
          <w:lang w:eastAsia="ja-JP"/>
        </w:rPr>
        <w:t>1647099</w:t>
      </w:r>
      <w:r w:rsidR="00814E0E">
        <w:rPr>
          <w:lang w:eastAsia="ja-JP"/>
        </w:rPr>
        <w:t xml:space="preserve"> ? theta2 – </w:t>
      </w:r>
      <w:r w:rsidR="00814E0E" w:rsidRPr="001346B4">
        <w:rPr>
          <w:lang w:eastAsia="ja-JP"/>
        </w:rPr>
        <w:t>1647099</w:t>
      </w:r>
      <w:r w:rsidR="00814E0E">
        <w:rPr>
          <w:lang w:eastAsia="ja-JP"/>
        </w:rPr>
        <w:t xml:space="preserve"> : theta2</w:t>
      </w:r>
      <w:r w:rsidR="00814E0E">
        <w:rPr>
          <w:lang w:eastAsia="ja-JP"/>
        </w:rPr>
        <w:br/>
        <w:t xml:space="preserve">      theta4 := theta</w:t>
      </w:r>
      <w:r w:rsidR="00814E0E">
        <w:rPr>
          <w:rFonts w:cs="Courier New"/>
          <w:lang w:eastAsia="ja-JP"/>
        </w:rPr>
        <w:t xml:space="preserve">3 </w:t>
      </w:r>
      <w:r w:rsidR="00814E0E" w:rsidRPr="00A4559E">
        <w:rPr>
          <w:lang w:eastAsia="ja-JP"/>
        </w:rPr>
        <w:t>≥</w:t>
      </w:r>
      <w:r w:rsidR="00814E0E">
        <w:rPr>
          <w:rFonts w:cs="Courier New"/>
          <w:lang w:eastAsia="ja-JP"/>
        </w:rPr>
        <w:t xml:space="preserve"> </w:t>
      </w:r>
      <w:r w:rsidR="00814E0E" w:rsidRPr="00DE44F9">
        <w:rPr>
          <w:rFonts w:cs="Courier New"/>
          <w:lang w:eastAsia="ja-JP"/>
        </w:rPr>
        <w:t>823550</w:t>
      </w:r>
      <w:r w:rsidR="00814E0E">
        <w:rPr>
          <w:rFonts w:cs="Courier New"/>
          <w:lang w:eastAsia="ja-JP"/>
        </w:rPr>
        <w:t xml:space="preserve"> ? </w:t>
      </w:r>
      <w:r w:rsidR="00814E0E" w:rsidRPr="00DE44F9">
        <w:rPr>
          <w:rFonts w:cs="Courier New"/>
          <w:lang w:eastAsia="ja-JP"/>
        </w:rPr>
        <w:t xml:space="preserve">1647099 </w:t>
      </w:r>
      <w:r w:rsidR="00814E0E">
        <w:rPr>
          <w:rFonts w:cs="Courier New"/>
          <w:lang w:eastAsia="ja-JP"/>
        </w:rPr>
        <w:t>– theta3 : theta3</w:t>
      </w:r>
      <w:r w:rsidR="00814E0E">
        <w:rPr>
          <w:rFonts w:cs="Courier New"/>
          <w:lang w:eastAsia="ja-JP"/>
        </w:rPr>
        <w:br/>
      </w:r>
      <w:r w:rsidR="001346B4">
        <w:rPr>
          <w:lang w:eastAsia="ja-JP"/>
        </w:rPr>
        <w:t xml:space="preserve">      </w:t>
      </w:r>
      <w:r w:rsidR="00DE44F9">
        <w:rPr>
          <w:lang w:eastAsia="ja-JP"/>
        </w:rPr>
        <w:t>i</w:t>
      </w:r>
      <w:r w:rsidR="001D79C7">
        <w:rPr>
          <w:lang w:eastAsia="ja-JP"/>
        </w:rPr>
        <w:t>dx</w:t>
      </w:r>
      <w:r w:rsidR="007A07AD" w:rsidRPr="00A4559E">
        <w:rPr>
          <w:lang w:eastAsia="ja-JP"/>
        </w:rPr>
        <w:t xml:space="preserve"> :=</w:t>
      </w:r>
      <w:r w:rsidR="001346B4">
        <w:rPr>
          <w:lang w:eastAsia="ja-JP"/>
        </w:rPr>
        <w:t xml:space="preserve"> theta4 &gt;&gt; 13</w:t>
      </w:r>
      <w:r w:rsidR="001346B4">
        <w:rPr>
          <w:lang w:eastAsia="ja-JP"/>
        </w:rPr>
        <w:br/>
        <w:t xml:space="preserve">      iFrac := theta4 – </w:t>
      </w:r>
      <w:r w:rsidR="0075173E">
        <w:rPr>
          <w:lang w:eastAsia="ja-JP"/>
        </w:rPr>
        <w:t>(</w:t>
      </w:r>
      <w:r w:rsidR="001346B4">
        <w:rPr>
          <w:lang w:eastAsia="ja-JP"/>
        </w:rPr>
        <w:t>idx &lt;&lt; 13</w:t>
      </w:r>
      <w:r w:rsidR="0075173E">
        <w:rPr>
          <w:lang w:eastAsia="ja-JP"/>
        </w:rPr>
        <w:t>)</w:t>
      </w:r>
    </w:p>
    <w:p w14:paraId="1B2526FE" w14:textId="7E1EDDDD" w:rsidR="0075173E" w:rsidRDefault="0075173E" w:rsidP="0075173E">
      <w:pPr>
        <w:pStyle w:val="Heading5"/>
        <w:numPr>
          <w:ilvl w:val="4"/>
          <w:numId w:val="1"/>
        </w:numPr>
      </w:pPr>
      <w:r w:rsidRPr="0075173E">
        <w:lastRenderedPageBreak/>
        <w:t>Azimuth</w:t>
      </w:r>
      <w:r w:rsidR="00666C4E">
        <w:t>Step</w:t>
      </w:r>
      <w:r w:rsidRPr="0075173E">
        <w:t>ScaleFromAzimuth</w:t>
      </w:r>
    </w:p>
    <w:p w14:paraId="06FDA550" w14:textId="591A3D1E" w:rsidR="0075173E" w:rsidRPr="00A4559E" w:rsidRDefault="0075173E" w:rsidP="0075173E">
      <w:pPr>
        <w:pStyle w:val="NormalKWN"/>
        <w:rPr>
          <w:lang w:eastAsia="ja-JP"/>
        </w:rPr>
      </w:pPr>
      <w:r w:rsidRPr="00A4559E">
        <w:rPr>
          <w:lang w:eastAsia="ja-JP"/>
        </w:rPr>
        <w:t xml:space="preserve">The function </w:t>
      </w:r>
      <w:r>
        <w:rPr>
          <w:rStyle w:val="VarNinline"/>
        </w:rPr>
        <w:t>q</w:t>
      </w:r>
      <w:r w:rsidRPr="00A4559E">
        <w:rPr>
          <w:rStyle w:val="Exprinline"/>
        </w:rPr>
        <w:t> = </w:t>
      </w:r>
      <w:r w:rsidRPr="0075173E">
        <w:rPr>
          <w:rStyle w:val="Funcinline"/>
        </w:rPr>
        <w:t>Azimuth</w:t>
      </w:r>
      <w:r w:rsidR="00666C4E">
        <w:rPr>
          <w:rStyle w:val="Funcinline"/>
        </w:rPr>
        <w:t>Step</w:t>
      </w:r>
      <w:r w:rsidRPr="0075173E">
        <w:rPr>
          <w:rStyle w:val="Funcinline"/>
        </w:rPr>
        <w:t>ScaleFromAzimuth</w:t>
      </w:r>
      <w:r w:rsidRPr="00A4559E">
        <w:rPr>
          <w:rStyle w:val="Exprinline"/>
        </w:rPr>
        <w:t>( </w:t>
      </w:r>
      <w:r w:rsidRPr="00086B8A">
        <w:rPr>
          <w:rStyle w:val="Var1inline"/>
        </w:rPr>
        <w:t>𝜃</w:t>
      </w:r>
      <w:r w:rsidRPr="00A4559E">
        <w:rPr>
          <w:rStyle w:val="Exprinline"/>
        </w:rPr>
        <w:t>)</w:t>
      </w:r>
      <w:r w:rsidRPr="00A4559E">
        <w:rPr>
          <w:lang w:eastAsia="ja-JP"/>
        </w:rPr>
        <w:t xml:space="preserve"> is a </w:t>
      </w:r>
      <w:r>
        <w:rPr>
          <w:lang w:eastAsia="ja-JP"/>
        </w:rPr>
        <w:t>1</w:t>
      </w:r>
      <w:r w:rsidRPr="00A4559E">
        <w:rPr>
          <w:lang w:eastAsia="ja-JP"/>
        </w:rPr>
        <w:t xml:space="preserve">0-bit </w:t>
      </w:r>
      <w:r>
        <w:rPr>
          <w:lang w:eastAsia="ja-JP"/>
        </w:rPr>
        <w:t xml:space="preserve">precision </w:t>
      </w:r>
      <w:r w:rsidRPr="00A4559E">
        <w:rPr>
          <w:lang w:eastAsia="ja-JP"/>
        </w:rPr>
        <w:t xml:space="preserve">fixed-point approximation of </w:t>
      </w:r>
      <w:r>
        <w:rPr>
          <w:lang w:eastAsia="ja-JP"/>
        </w:rPr>
        <w:t>1</w:t>
      </w:r>
      <w:r w:rsidRPr="007A07AD">
        <w:rPr>
          <w:lang w:eastAsia="ja-JP"/>
        </w:rPr>
        <w:t>.</w:t>
      </w:r>
      <w:r>
        <w:rPr>
          <w:lang w:eastAsia="ja-JP"/>
        </w:rPr>
        <w:t>1</w:t>
      </w:r>
      <w:r w:rsidRPr="007A07AD">
        <w:rPr>
          <w:lang w:eastAsia="ja-JP"/>
        </w:rPr>
        <w:t>(|cos(</w:t>
      </w:r>
      <w:r w:rsidRPr="00086B8A">
        <w:rPr>
          <w:rStyle w:val="Var1inline"/>
        </w:rPr>
        <w:t>𝜃</w:t>
      </w:r>
      <w:r w:rsidRPr="007A07AD">
        <w:rPr>
          <w:lang w:eastAsia="ja-JP"/>
        </w:rPr>
        <w:t>)| + |sin(</w:t>
      </w:r>
      <w:r w:rsidRPr="00086B8A">
        <w:rPr>
          <w:rStyle w:val="Var1inline"/>
        </w:rPr>
        <w:t>𝜃</w:t>
      </w:r>
      <w:r w:rsidRPr="007A07AD">
        <w:rPr>
          <w:lang w:eastAsia="ja-JP"/>
        </w:rPr>
        <w:t>)|)</w:t>
      </w:r>
      <w:r>
        <w:rPr>
          <w:lang w:eastAsia="ja-JP"/>
        </w:rPr>
        <w:t xml:space="preserve"> used as scaling factor for azimuth </w:t>
      </w:r>
      <w:r w:rsidR="00666C4E">
        <w:rPr>
          <w:lang w:eastAsia="ja-JP"/>
        </w:rPr>
        <w:t>step</w:t>
      </w:r>
      <w:r>
        <w:rPr>
          <w:lang w:eastAsia="ja-JP"/>
        </w:rPr>
        <w:t xml:space="preserve"> quantization step size providing a close to uniform quantization in cartesian space</w:t>
      </w:r>
      <w:r w:rsidRPr="00A4559E">
        <w:rPr>
          <w:lang w:eastAsia="ja-JP"/>
        </w:rPr>
        <w:t>.  Its:</w:t>
      </w:r>
    </w:p>
    <w:p w14:paraId="4BBBA117" w14:textId="093C0167" w:rsidR="0075173E" w:rsidRPr="00983071" w:rsidRDefault="0075173E" w:rsidP="0075173E">
      <w:pPr>
        <w:rPr>
          <w:lang w:eastAsia="ja-JP"/>
        </w:rPr>
      </w:pPr>
      <w:r w:rsidRPr="00983071">
        <w:rPr>
          <w:lang w:eastAsia="ja-JP"/>
        </w:rPr>
        <w:t xml:space="preserve">parameter </w:t>
      </w:r>
      <w:r w:rsidRPr="00086B8A">
        <w:rPr>
          <w:rStyle w:val="Var1inline"/>
        </w:rPr>
        <w:t>𝜃</w:t>
      </w:r>
      <w:r w:rsidRPr="00983071">
        <w:rPr>
          <w:lang w:eastAsia="ja-JP"/>
        </w:rPr>
        <w:t xml:space="preserve"> </w:t>
      </w:r>
      <w:r>
        <w:rPr>
          <w:lang w:eastAsia="ja-JP"/>
        </w:rPr>
        <w:t>is</w:t>
      </w:r>
      <w:r w:rsidRPr="00983071">
        <w:rPr>
          <w:lang w:eastAsia="ja-JP"/>
        </w:rPr>
        <w:t xml:space="preserve"> </w:t>
      </w:r>
      <w:r w:rsidR="00A57B2A">
        <w:rPr>
          <w:lang w:eastAsia="ja-JP"/>
        </w:rPr>
        <w:t xml:space="preserve">an integer value representing a </w:t>
      </w:r>
      <w:r>
        <w:rPr>
          <w:lang w:eastAsia="ja-JP"/>
        </w:rPr>
        <w:t xml:space="preserve">20-bit precision fixed-point angle in Radian which shall belong to </w:t>
      </w:r>
      <w:r>
        <w:rPr>
          <w:rStyle w:val="Exprinline"/>
        </w:rPr>
        <w:t>(</w:t>
      </w:r>
      <w:r w:rsidRPr="0087148F">
        <w:rPr>
          <w:rStyle w:val="Exprinline"/>
        </w:rPr>
        <w:t>−2</w:t>
      </w:r>
      <w:r w:rsidR="00847C80">
        <w:rPr>
          <w:lang w:eastAsia="ja-JP"/>
        </w:rPr>
        <w:t>π</w:t>
      </w:r>
      <w:r w:rsidRPr="0087148F">
        <w:rPr>
          <w:rStyle w:val="Exprinline"/>
        </w:rPr>
        <w:t xml:space="preserve">; </w:t>
      </w:r>
      <w:r w:rsidRPr="00EA3E23">
        <w:rPr>
          <w:rStyle w:val="Exprinline"/>
        </w:rPr>
        <w:t>2</w:t>
      </w:r>
      <w:r w:rsidR="00847C80">
        <w:rPr>
          <w:lang w:eastAsia="ja-JP"/>
        </w:rPr>
        <w:t>π</w:t>
      </w:r>
      <w:r>
        <w:rPr>
          <w:rStyle w:val="Exprinline"/>
        </w:rPr>
        <w:t>)</w:t>
      </w:r>
      <w:r w:rsidRPr="0087148F">
        <w:t xml:space="preserve"> opened interval</w:t>
      </w:r>
      <w:r w:rsidRPr="00983071">
        <w:rPr>
          <w:lang w:eastAsia="ja-JP"/>
        </w:rPr>
        <w:t>;</w:t>
      </w:r>
    </w:p>
    <w:p w14:paraId="781FBD94" w14:textId="39AC0EE7" w:rsidR="0075173E" w:rsidRDefault="0075173E" w:rsidP="0075173E">
      <w:pPr>
        <w:pStyle w:val="Itemize1G-PCC"/>
        <w:rPr>
          <w:lang w:eastAsia="ja-JP"/>
        </w:rPr>
      </w:pPr>
      <w:r w:rsidRPr="00983071">
        <w:rPr>
          <w:lang w:eastAsia="ja-JP"/>
        </w:rPr>
        <w:t xml:space="preserve">result shall be equal to the value of the </w:t>
      </w:r>
      <w:r w:rsidRPr="0087148F">
        <w:t xml:space="preserve">expression </w:t>
      </w:r>
      <w:r>
        <w:rPr>
          <w:rStyle w:val="ExprNameinline"/>
        </w:rPr>
        <w:t>azimuth</w:t>
      </w:r>
      <w:r w:rsidR="00666C4E">
        <w:rPr>
          <w:rStyle w:val="ExprNameinline"/>
        </w:rPr>
        <w:t>Step</w:t>
      </w:r>
      <w:r w:rsidRPr="0087148F">
        <w:rPr>
          <w:rStyle w:val="ExprNameinline"/>
        </w:rPr>
        <w:t>Scal</w:t>
      </w:r>
      <w:r>
        <w:rPr>
          <w:rStyle w:val="ExprNameinline"/>
        </w:rPr>
        <w:t>e</w:t>
      </w:r>
      <w:r w:rsidRPr="0087148F">
        <w:rPr>
          <w:rStyle w:val="ExprNameinline"/>
        </w:rPr>
        <w:t>FromAzimuth</w:t>
      </w:r>
      <w:r>
        <w:rPr>
          <w:rStyle w:val="Exprinline"/>
        </w:rPr>
        <w:t>[ </w:t>
      </w:r>
      <w:r w:rsidRPr="00086B8A">
        <w:rPr>
          <w:rStyle w:val="Var1inline"/>
        </w:rPr>
        <w:t>𝜃</w:t>
      </w:r>
      <w:r>
        <w:rPr>
          <w:rStyle w:val="Exprinline"/>
        </w:rPr>
        <w:t> ]</w:t>
      </w:r>
      <w:r w:rsidRPr="00983071">
        <w:rPr>
          <w:lang w:eastAsia="ja-JP"/>
        </w:rPr>
        <w:t>.</w:t>
      </w:r>
    </w:p>
    <w:p w14:paraId="74B8C8E1" w14:textId="179D0248" w:rsidR="0075173E" w:rsidRPr="00A4559E" w:rsidRDefault="0075173E" w:rsidP="0075173E">
      <w:pPr>
        <w:rPr>
          <w:lang w:eastAsia="ja-JP"/>
        </w:rPr>
      </w:pPr>
      <w:r w:rsidRPr="00A4559E">
        <w:rPr>
          <w:lang w:eastAsia="ja-JP"/>
        </w:rPr>
        <w:t xml:space="preserve">The expression </w:t>
      </w:r>
      <w:r w:rsidRPr="007C1D1E">
        <w:rPr>
          <w:rStyle w:val="ExprNameinline"/>
        </w:rPr>
        <w:t>i</w:t>
      </w:r>
      <w:r>
        <w:rPr>
          <w:rStyle w:val="ExprNameinline"/>
        </w:rPr>
        <w:t>Azimuth</w:t>
      </w:r>
      <w:r w:rsidRPr="007C1D1E">
        <w:rPr>
          <w:rStyle w:val="ExprNameinline"/>
        </w:rPr>
        <w:t>Scale</w:t>
      </w:r>
      <w:r w:rsidRPr="00A4559E">
        <w:rPr>
          <w:rStyle w:val="Exprinline"/>
        </w:rPr>
        <w:t>[ </w:t>
      </w:r>
      <w:r w:rsidRPr="0087148F">
        <w:rPr>
          <w:rStyle w:val="VarNinline"/>
        </w:rPr>
        <w:t>x</w:t>
      </w:r>
      <w:r w:rsidRPr="00A4559E">
        <w:rPr>
          <w:rStyle w:val="Exprinline"/>
        </w:rPr>
        <w:t> ]</w:t>
      </w:r>
      <w:r w:rsidRPr="00A4559E">
        <w:rPr>
          <w:lang w:eastAsia="ja-JP"/>
        </w:rPr>
        <w:t xml:space="preserve"> specifies the</w:t>
      </w:r>
      <w:r>
        <w:rPr>
          <w:lang w:eastAsia="ja-JP"/>
        </w:rPr>
        <w:t xml:space="preserve"> 1</w:t>
      </w:r>
      <w:r w:rsidRPr="00A4559E">
        <w:rPr>
          <w:lang w:eastAsia="ja-JP"/>
        </w:rPr>
        <w:t xml:space="preserve">0-bit </w:t>
      </w:r>
      <w:r>
        <w:rPr>
          <w:lang w:eastAsia="ja-JP"/>
        </w:rPr>
        <w:t xml:space="preserve">precision </w:t>
      </w:r>
      <w:r w:rsidRPr="00A4559E">
        <w:rPr>
          <w:lang w:eastAsia="ja-JP"/>
        </w:rPr>
        <w:t xml:space="preserve">fixed-point approximation </w:t>
      </w:r>
      <w:r>
        <w:rPr>
          <w:lang w:eastAsia="ja-JP"/>
        </w:rPr>
        <w:t xml:space="preserve">of the function tabulated </w:t>
      </w:r>
      <w:r w:rsidR="00AF7584">
        <w:rPr>
          <w:lang w:eastAsia="ja-JP"/>
        </w:rPr>
        <w:t xml:space="preserve">for integers </w:t>
      </w:r>
      <w:r w:rsidR="00141839" w:rsidRPr="00EA3E23">
        <w:rPr>
          <w:rStyle w:val="VarNinline"/>
        </w:rPr>
        <w:t>x</w:t>
      </w:r>
      <w:r w:rsidR="00141839">
        <w:rPr>
          <w:lang w:eastAsia="ja-JP"/>
        </w:rPr>
        <w:t xml:space="preserve"> </w:t>
      </w:r>
      <w:r w:rsidR="00AF7584">
        <w:rPr>
          <w:lang w:eastAsia="ja-JP"/>
        </w:rPr>
        <w:t xml:space="preserve">representing </w:t>
      </w:r>
      <w:r>
        <w:rPr>
          <w:lang w:eastAsia="ja-JP"/>
        </w:rPr>
        <w:t xml:space="preserve">7-bit precision </w:t>
      </w:r>
      <w:r w:rsidRPr="00A4559E">
        <w:rPr>
          <w:lang w:eastAsia="ja-JP"/>
        </w:rPr>
        <w:t>fixed-point</w:t>
      </w:r>
      <w:r>
        <w:rPr>
          <w:lang w:eastAsia="ja-JP"/>
        </w:rPr>
        <w:t xml:space="preserve"> angle </w:t>
      </w:r>
      <w:r w:rsidRPr="00EA3E23">
        <w:rPr>
          <w:rStyle w:val="VarNinline"/>
        </w:rPr>
        <w:t>x</w:t>
      </w:r>
      <w:r>
        <w:rPr>
          <w:lang w:eastAsia="ja-JP"/>
        </w:rPr>
        <w:t xml:space="preserve"> expressed in Radian in the interval </w:t>
      </w:r>
      <w:r>
        <w:rPr>
          <w:rStyle w:val="Exprinline"/>
        </w:rPr>
        <w:t>[0</w:t>
      </w:r>
      <w:r w:rsidRPr="00EA3E23">
        <w:rPr>
          <w:rStyle w:val="Exprinline"/>
        </w:rPr>
        <w:t xml:space="preserve">; </w:t>
      </w:r>
      <w:r w:rsidR="00847C80">
        <w:rPr>
          <w:lang w:eastAsia="ja-JP"/>
        </w:rPr>
        <w:t>π</w:t>
      </w:r>
      <w:r w:rsidRPr="00A4559E">
        <w:rPr>
          <w:rStyle w:val="Exprinline"/>
        </w:rPr>
        <w:t>÷</w:t>
      </w:r>
      <w:r>
        <w:rPr>
          <w:rStyle w:val="Exprinline"/>
        </w:rPr>
        <w:t>4]</w:t>
      </w:r>
      <w:r w:rsidRPr="00A4559E">
        <w:rPr>
          <w:lang w:eastAsia="ja-JP"/>
        </w:rPr>
        <w:t>.</w:t>
      </w:r>
    </w:p>
    <w:p w14:paraId="6FFF5227" w14:textId="7D226A69" w:rsidR="0075173E" w:rsidRPr="00931ED3" w:rsidRDefault="0075173E" w:rsidP="0075173E">
      <w:pPr>
        <w:rPr>
          <w:lang w:val="it-IT" w:eastAsia="ja-JP"/>
        </w:rPr>
      </w:pPr>
      <m:oMathPara>
        <m:oMath>
          <m:r>
            <m:rPr>
              <m:nor/>
            </m:rPr>
            <w:rPr>
              <w:iCs/>
            </w:rPr>
            <m:t xml:space="preserve"> </m:t>
          </m:r>
          <m:r>
            <m:rPr>
              <m:nor/>
            </m:rPr>
            <w:rPr>
              <w:rStyle w:val="NoSpell"/>
              <w:rFonts w:ascii="Cambria Math"/>
              <w:i/>
              <w:iCs/>
              <w:lang w:val="it-IT"/>
            </w:rPr>
            <m:t>iAzimuthScale</m:t>
          </m:r>
          <m:d>
            <m:dPr>
              <m:begChr m:val="["/>
              <m:endChr m:val="]"/>
              <m:ctrlPr>
                <w:rPr>
                  <w:rFonts w:ascii="Cambria Math" w:hAnsi="Cambria Math"/>
                  <w:lang w:eastAsia="ja-JP"/>
                </w:rPr>
              </m:ctrlPr>
            </m:dPr>
            <m:e>
              <m:r>
                <w:rPr>
                  <w:rFonts w:ascii="Cambria Math" w:hAnsi="Cambria Math"/>
                  <w:lang w:eastAsia="ja-JP"/>
                </w:rPr>
                <m:t>x</m:t>
              </m:r>
              <m:ctrlPr>
                <w:rPr>
                  <w:rFonts w:ascii="Cambria Math" w:hAnsi="Cambria Math"/>
                  <w:i/>
                  <w:lang w:eastAsia="ja-JP"/>
                </w:rPr>
              </m:ctrlPr>
            </m:e>
          </m:d>
          <m:r>
            <w:rPr>
              <w:rFonts w:ascii="Cambria Math" w:hAnsi="Cambria Math"/>
              <w:lang w:val="it-IT" w:eastAsia="ja-JP"/>
            </w:rPr>
            <m:t>≔</m:t>
          </m:r>
          <m:d>
            <m:dPr>
              <m:begChr m:val="⌊"/>
              <m:endChr m:val="⌋"/>
              <m:ctrlPr>
                <w:rPr>
                  <w:rFonts w:ascii="Cambria Math" w:hAnsi="Cambria Math"/>
                  <w:lang w:eastAsia="ja-JP"/>
                </w:rPr>
              </m:ctrlPr>
            </m:dPr>
            <m:e>
              <m:sSup>
                <m:sSupPr>
                  <m:ctrlPr>
                    <w:rPr>
                      <w:rFonts w:ascii="Cambria Math" w:hAnsi="Cambria Math"/>
                      <w:i/>
                      <w:lang w:eastAsia="ja-JP"/>
                    </w:rPr>
                  </m:ctrlPr>
                </m:sSupPr>
                <m:e>
                  <m:r>
                    <w:rPr>
                      <w:rFonts w:ascii="Cambria Math" w:hAnsi="Cambria Math"/>
                      <w:lang w:val="it-IT" w:eastAsia="ja-JP"/>
                    </w:rPr>
                    <m:t>2</m:t>
                  </m:r>
                  <m:ctrlPr>
                    <w:rPr>
                      <w:rFonts w:ascii="Cambria Math" w:hAnsi="Cambria Math"/>
                      <w:lang w:eastAsia="ja-JP"/>
                    </w:rPr>
                  </m:ctrlPr>
                </m:e>
                <m:sup>
                  <m:r>
                    <w:rPr>
                      <w:rFonts w:ascii="Cambria Math" w:hAnsi="Cambria Math"/>
                      <w:lang w:val="it-IT" w:eastAsia="ja-JP"/>
                    </w:rPr>
                    <m:t>10</m:t>
                  </m:r>
                </m:sup>
              </m:sSup>
              <m:r>
                <m:rPr>
                  <m:sty m:val="p"/>
                </m:rPr>
                <w:rPr>
                  <w:rFonts w:ascii="Cambria Math" w:hAnsi="Cambria Math"/>
                  <w:lang w:val="it-IT" w:eastAsia="ja-JP"/>
                </w:rPr>
                <m:t>×</m:t>
              </m:r>
              <m:r>
                <w:rPr>
                  <w:rFonts w:ascii="Cambria Math" w:hAnsi="Cambria Math"/>
                  <w:lang w:val="it-IT" w:eastAsia="ja-JP"/>
                </w:rPr>
                <m:t>1.1</m:t>
              </m:r>
              <m:d>
                <m:dPr>
                  <m:ctrlPr>
                    <w:rPr>
                      <w:rFonts w:ascii="Cambria Math" w:hAnsi="Cambria Math"/>
                      <w:i/>
                      <w:lang w:eastAsia="ja-JP"/>
                    </w:rPr>
                  </m:ctrlPr>
                </m:dPr>
                <m:e>
                  <m:d>
                    <m:dPr>
                      <m:begChr m:val="|"/>
                      <m:endChr m:val="|"/>
                      <m:ctrlPr>
                        <w:rPr>
                          <w:rFonts w:ascii="Cambria Math" w:hAnsi="Cambria Math"/>
                          <w:i/>
                          <w:lang w:eastAsia="ja-JP"/>
                        </w:rPr>
                      </m:ctrlPr>
                    </m:dPr>
                    <m:e>
                      <m:r>
                        <m:rPr>
                          <m:sty m:val="p"/>
                        </m:rPr>
                        <w:rPr>
                          <w:rFonts w:ascii="Cambria Math" w:hAnsi="Cambria Math"/>
                          <w:lang w:val="it-IT" w:eastAsia="ja-JP"/>
                        </w:rPr>
                        <m:t>Cos</m:t>
                      </m:r>
                      <m:d>
                        <m:dPr>
                          <m:ctrlPr>
                            <w:rPr>
                              <w:rFonts w:ascii="Cambria Math" w:hAnsi="Cambria Math"/>
                              <w:i/>
                              <w:lang w:eastAsia="ja-JP"/>
                            </w:rPr>
                          </m:ctrlPr>
                        </m:dPr>
                        <m:e>
                          <m:f>
                            <m:fPr>
                              <m:ctrlPr>
                                <w:rPr>
                                  <w:rFonts w:ascii="Cambria Math" w:hAnsi="Cambria Math"/>
                                  <w:lang w:eastAsia="ja-JP"/>
                                </w:rPr>
                              </m:ctrlPr>
                            </m:fPr>
                            <m:num>
                              <m:r>
                                <w:rPr>
                                  <w:rFonts w:ascii="Cambria Math" w:hAnsi="Cambria Math"/>
                                  <w:lang w:eastAsia="ja-JP"/>
                                </w:rPr>
                                <m:t>x</m:t>
                              </m:r>
                            </m:num>
                            <m:den>
                              <m:sSup>
                                <m:sSupPr>
                                  <m:ctrlPr>
                                    <w:rPr>
                                      <w:rFonts w:ascii="Cambria Math" w:hAnsi="Cambria Math"/>
                                      <w:i/>
                                      <w:lang w:eastAsia="ja-JP"/>
                                    </w:rPr>
                                  </m:ctrlPr>
                                </m:sSupPr>
                                <m:e>
                                  <m:r>
                                    <w:rPr>
                                      <w:rFonts w:ascii="Cambria Math" w:hAnsi="Cambria Math"/>
                                      <w:lang w:val="it-IT" w:eastAsia="ja-JP"/>
                                    </w:rPr>
                                    <m:t>2</m:t>
                                  </m:r>
                                  <m:ctrlPr>
                                    <w:rPr>
                                      <w:rFonts w:ascii="Cambria Math" w:hAnsi="Cambria Math"/>
                                      <w:lang w:eastAsia="ja-JP"/>
                                    </w:rPr>
                                  </m:ctrlPr>
                                </m:e>
                                <m:sup>
                                  <m:r>
                                    <w:rPr>
                                      <w:rFonts w:ascii="Cambria Math" w:hAnsi="Cambria Math"/>
                                      <w:lang w:val="it-IT" w:eastAsia="ja-JP"/>
                                    </w:rPr>
                                    <m:t>7</m:t>
                                  </m:r>
                                </m:sup>
                              </m:sSup>
                            </m:den>
                          </m:f>
                        </m:e>
                      </m:d>
                    </m:e>
                  </m:d>
                  <m:r>
                    <w:rPr>
                      <w:rFonts w:ascii="Cambria Math" w:hAnsi="Cambria Math"/>
                      <w:lang w:val="it-IT" w:eastAsia="ja-JP"/>
                    </w:rPr>
                    <m:t>+</m:t>
                  </m:r>
                  <m:d>
                    <m:dPr>
                      <m:begChr m:val="|"/>
                      <m:endChr m:val="|"/>
                      <m:ctrlPr>
                        <w:rPr>
                          <w:rFonts w:ascii="Cambria Math" w:hAnsi="Cambria Math"/>
                          <w:i/>
                          <w:lang w:eastAsia="ja-JP"/>
                        </w:rPr>
                      </m:ctrlPr>
                    </m:dPr>
                    <m:e>
                      <m:r>
                        <m:rPr>
                          <m:sty m:val="p"/>
                        </m:rPr>
                        <w:rPr>
                          <w:rFonts w:ascii="Cambria Math" w:hAnsi="Cambria Math"/>
                          <w:lang w:val="it-IT" w:eastAsia="ja-JP"/>
                        </w:rPr>
                        <m:t>Sin</m:t>
                      </m:r>
                      <m:d>
                        <m:dPr>
                          <m:ctrlPr>
                            <w:rPr>
                              <w:rFonts w:ascii="Cambria Math" w:hAnsi="Cambria Math"/>
                              <w:i/>
                              <w:lang w:eastAsia="ja-JP"/>
                            </w:rPr>
                          </m:ctrlPr>
                        </m:dPr>
                        <m:e>
                          <m:f>
                            <m:fPr>
                              <m:ctrlPr>
                                <w:rPr>
                                  <w:rFonts w:ascii="Cambria Math" w:hAnsi="Cambria Math"/>
                                  <w:lang w:eastAsia="ja-JP"/>
                                </w:rPr>
                              </m:ctrlPr>
                            </m:fPr>
                            <m:num>
                              <m:r>
                                <w:rPr>
                                  <w:rFonts w:ascii="Cambria Math" w:hAnsi="Cambria Math"/>
                                  <w:lang w:eastAsia="ja-JP"/>
                                </w:rPr>
                                <m:t>x</m:t>
                              </m:r>
                            </m:num>
                            <m:den>
                              <m:sSup>
                                <m:sSupPr>
                                  <m:ctrlPr>
                                    <w:rPr>
                                      <w:rFonts w:ascii="Cambria Math" w:hAnsi="Cambria Math"/>
                                      <w:i/>
                                      <w:lang w:eastAsia="ja-JP"/>
                                    </w:rPr>
                                  </m:ctrlPr>
                                </m:sSupPr>
                                <m:e>
                                  <m:r>
                                    <w:rPr>
                                      <w:rFonts w:ascii="Cambria Math" w:hAnsi="Cambria Math"/>
                                      <w:lang w:val="it-IT" w:eastAsia="ja-JP"/>
                                    </w:rPr>
                                    <m:t>2</m:t>
                                  </m:r>
                                  <m:ctrlPr>
                                    <w:rPr>
                                      <w:rFonts w:ascii="Cambria Math" w:hAnsi="Cambria Math"/>
                                      <w:lang w:eastAsia="ja-JP"/>
                                    </w:rPr>
                                  </m:ctrlPr>
                                </m:e>
                                <m:sup>
                                  <m:r>
                                    <w:rPr>
                                      <w:rFonts w:ascii="Cambria Math" w:hAnsi="Cambria Math"/>
                                      <w:lang w:val="it-IT" w:eastAsia="ja-JP"/>
                                    </w:rPr>
                                    <m:t>7</m:t>
                                  </m:r>
                                </m:sup>
                              </m:sSup>
                            </m:den>
                          </m:f>
                        </m:e>
                      </m:d>
                    </m:e>
                  </m:d>
                </m:e>
              </m:d>
              <m:r>
                <w:rPr>
                  <w:rFonts w:ascii="Cambria Math" w:hAnsi="Cambria Math"/>
                  <w:lang w:val="it-IT" w:eastAsia="ja-JP"/>
                </w:rPr>
                <m:t>+</m:t>
              </m:r>
              <m:box>
                <m:boxPr>
                  <m:ctrlPr>
                    <w:rPr>
                      <w:rFonts w:ascii="Cambria Math" w:hAnsi="Cambria Math"/>
                      <w:i/>
                      <w:lang w:eastAsia="ja-JP"/>
                    </w:rPr>
                  </m:ctrlPr>
                </m:boxPr>
                <m:e>
                  <m:argPr>
                    <m:argSz m:val="-1"/>
                  </m:argPr>
                  <m:f>
                    <m:fPr>
                      <m:ctrlPr>
                        <w:rPr>
                          <w:rFonts w:ascii="Cambria Math" w:hAnsi="Cambria Math"/>
                          <w:i/>
                          <w:lang w:eastAsia="ja-JP"/>
                        </w:rPr>
                      </m:ctrlPr>
                    </m:fPr>
                    <m:num>
                      <m:r>
                        <w:rPr>
                          <w:rFonts w:ascii="Cambria Math" w:hAnsi="Cambria Math"/>
                          <w:lang w:val="it-IT" w:eastAsia="ja-JP"/>
                        </w:rPr>
                        <m:t>1</m:t>
                      </m:r>
                    </m:num>
                    <m:den>
                      <m:r>
                        <w:rPr>
                          <w:rFonts w:ascii="Cambria Math" w:hAnsi="Cambria Math"/>
                          <w:lang w:val="it-IT" w:eastAsia="ja-JP"/>
                        </w:rPr>
                        <m:t>2</m:t>
                      </m:r>
                    </m:den>
                  </m:f>
                </m:e>
              </m:box>
            </m:e>
          </m:d>
        </m:oMath>
      </m:oMathPara>
    </w:p>
    <w:p w14:paraId="30FF8A18" w14:textId="30895BBE" w:rsidR="0075173E" w:rsidRPr="00A4559E" w:rsidRDefault="0075173E" w:rsidP="0075173E">
      <w:pPr>
        <w:rPr>
          <w:lang w:eastAsia="ja-JP"/>
        </w:rPr>
      </w:pPr>
      <w:r w:rsidRPr="00A4559E">
        <w:rPr>
          <w:lang w:eastAsia="ja-JP"/>
        </w:rPr>
        <w:t xml:space="preserve">The result is obtained by mapping </w:t>
      </w:r>
      <w:r w:rsidRPr="00086B8A">
        <w:rPr>
          <w:rStyle w:val="Var1inline"/>
        </w:rPr>
        <w:t>𝜃</w:t>
      </w:r>
      <w:r w:rsidRPr="00A4559E">
        <w:rPr>
          <w:lang w:eastAsia="ja-JP"/>
        </w:rPr>
        <w:t xml:space="preserve"> to </w:t>
      </w:r>
      <w:r>
        <w:rPr>
          <w:rStyle w:val="Exprinline"/>
        </w:rPr>
        <w:t>[0</w:t>
      </w:r>
      <w:r w:rsidRPr="00EA3E23">
        <w:rPr>
          <w:rStyle w:val="Exprinline"/>
        </w:rPr>
        <w:t xml:space="preserve">; </w:t>
      </w:r>
      <w:r w:rsidR="00847C80">
        <w:rPr>
          <w:lang w:eastAsia="ja-JP"/>
        </w:rPr>
        <w:t>π</w:t>
      </w:r>
      <w:r w:rsidRPr="00A4559E">
        <w:rPr>
          <w:rStyle w:val="Exprinline"/>
        </w:rPr>
        <w:t>÷</w:t>
      </w:r>
      <w:r>
        <w:rPr>
          <w:rStyle w:val="Exprinline"/>
        </w:rPr>
        <w:t>4)</w:t>
      </w:r>
      <w:r>
        <w:rPr>
          <w:lang w:eastAsia="ja-JP"/>
        </w:rPr>
        <w:t xml:space="preserve"> interval and linearly interpolating the function approximation tabulated </w:t>
      </w:r>
      <w:r w:rsidR="00AF7584">
        <w:rPr>
          <w:lang w:eastAsia="ja-JP"/>
        </w:rPr>
        <w:t>on</w:t>
      </w:r>
      <w:r>
        <w:rPr>
          <w:lang w:eastAsia="ja-JP"/>
        </w:rPr>
        <w:t xml:space="preserve"> this interval</w:t>
      </w:r>
      <w:r w:rsidRPr="00A4559E">
        <w:rPr>
          <w:lang w:eastAsia="ja-JP"/>
        </w:rPr>
        <w:t>.</w:t>
      </w:r>
    </w:p>
    <w:p w14:paraId="6B7B2F75" w14:textId="4D09282A" w:rsidR="000F51D4" w:rsidRDefault="0075173E" w:rsidP="00931ED3">
      <w:pPr>
        <w:pStyle w:val="Code"/>
      </w:pPr>
      <w:r>
        <w:t>azimuth</w:t>
      </w:r>
      <w:r w:rsidR="00666C4E">
        <w:t>Step</w:t>
      </w:r>
      <w:r w:rsidRPr="00FD3FC0">
        <w:t>Scal</w:t>
      </w:r>
      <w:r>
        <w:t>e</w:t>
      </w:r>
      <w:r w:rsidRPr="00FD3FC0">
        <w:t>FromAzimuth[</w:t>
      </w:r>
      <w:r>
        <w:t>theta</w:t>
      </w:r>
      <w:r w:rsidRPr="00FD3FC0">
        <w:t>]</w:t>
      </w:r>
      <w:r w:rsidRPr="00A4559E">
        <w:t xml:space="preserve"> :=</w:t>
      </w:r>
      <w:r>
        <w:br/>
        <w:t xml:space="preserve">  iAzimuthScale[idx] + (iFrac </w:t>
      </w:r>
      <w:r w:rsidRPr="00A4559E">
        <w:t>×</w:t>
      </w:r>
      <w:r>
        <w:t xml:space="preserve"> (iAzimuthScale[idx + 1] - iAzimuthScale[</w:t>
      </w:r>
      <w:r>
        <w:rPr>
          <w:rFonts w:cs="Courier New"/>
        </w:rPr>
        <w:t>i</w:t>
      </w:r>
      <w:r>
        <w:t>dx]) &gt;&gt; 13)</w:t>
      </w:r>
      <w:r>
        <w:br/>
        <w:t xml:space="preserve">  </w:t>
      </w:r>
      <w:r w:rsidRPr="00A4559E">
        <w:t xml:space="preserve">  where</w:t>
      </w:r>
      <w:r>
        <w:br/>
      </w:r>
      <w:r w:rsidR="00814E0E">
        <w:t xml:space="preserve">      theta1 := Abs(theta)</w:t>
      </w:r>
      <w:r w:rsidR="00814E0E">
        <w:br/>
        <w:t xml:space="preserve">      theta2 := theta1 </w:t>
      </w:r>
      <w:r w:rsidR="00814E0E" w:rsidRPr="00A4559E">
        <w:t>≥</w:t>
      </w:r>
      <w:r w:rsidR="00814E0E">
        <w:t xml:space="preserve"> </w:t>
      </w:r>
      <w:r w:rsidR="00814E0E" w:rsidRPr="001346B4">
        <w:t>3294199</w:t>
      </w:r>
      <w:r w:rsidR="00814E0E">
        <w:t xml:space="preserve"> ? theta1 – </w:t>
      </w:r>
      <w:r w:rsidR="00814E0E" w:rsidRPr="001346B4">
        <w:t>3294199</w:t>
      </w:r>
      <w:r w:rsidR="00814E0E">
        <w:t xml:space="preserve"> : theta1</w:t>
      </w:r>
      <w:r w:rsidR="00814E0E">
        <w:br/>
        <w:t xml:space="preserve">      theta3 := theta</w:t>
      </w:r>
      <w:r w:rsidR="00814E0E">
        <w:rPr>
          <w:rFonts w:cs="Courier New"/>
        </w:rPr>
        <w:t xml:space="preserve">2 </w:t>
      </w:r>
      <w:r w:rsidR="00814E0E" w:rsidRPr="00A4559E">
        <w:t>≥</w:t>
      </w:r>
      <w:r w:rsidR="00814E0E">
        <w:t xml:space="preserve"> </w:t>
      </w:r>
      <w:r w:rsidR="00814E0E" w:rsidRPr="001346B4">
        <w:t>1647099</w:t>
      </w:r>
      <w:r w:rsidR="00814E0E">
        <w:t xml:space="preserve"> ? theta2 – </w:t>
      </w:r>
      <w:r w:rsidR="00814E0E" w:rsidRPr="001346B4">
        <w:t>1647099</w:t>
      </w:r>
      <w:r w:rsidR="00814E0E">
        <w:t xml:space="preserve"> : theta2</w:t>
      </w:r>
      <w:r w:rsidR="00814E0E">
        <w:br/>
        <w:t xml:space="preserve">      theta4 := theta</w:t>
      </w:r>
      <w:r w:rsidR="00814E0E">
        <w:rPr>
          <w:rFonts w:cs="Courier New"/>
        </w:rPr>
        <w:t xml:space="preserve">3 </w:t>
      </w:r>
      <w:r w:rsidR="00814E0E" w:rsidRPr="00A4559E">
        <w:t>≥</w:t>
      </w:r>
      <w:r w:rsidR="00814E0E">
        <w:rPr>
          <w:rFonts w:cs="Courier New"/>
        </w:rPr>
        <w:t xml:space="preserve"> </w:t>
      </w:r>
      <w:r w:rsidR="00814E0E" w:rsidRPr="00DE44F9">
        <w:rPr>
          <w:rFonts w:cs="Courier New"/>
        </w:rPr>
        <w:t>823550</w:t>
      </w:r>
      <w:r w:rsidR="00814E0E">
        <w:rPr>
          <w:rFonts w:cs="Courier New"/>
        </w:rPr>
        <w:t xml:space="preserve"> ? </w:t>
      </w:r>
      <w:r w:rsidR="00814E0E" w:rsidRPr="00DE44F9">
        <w:rPr>
          <w:rFonts w:cs="Courier New"/>
        </w:rPr>
        <w:t xml:space="preserve">1647099 </w:t>
      </w:r>
      <w:r w:rsidR="00814E0E">
        <w:rPr>
          <w:rFonts w:cs="Courier New"/>
        </w:rPr>
        <w:t>– theta3 : theta3</w:t>
      </w:r>
      <w:r w:rsidR="00814E0E">
        <w:rPr>
          <w:rFonts w:cs="Courier New"/>
        </w:rPr>
        <w:br/>
      </w:r>
      <w:r>
        <w:t xml:space="preserve">      idx</w:t>
      </w:r>
      <w:r w:rsidRPr="00A4559E">
        <w:t xml:space="preserve"> :=</w:t>
      </w:r>
      <w:r>
        <w:t xml:space="preserve"> theta4 &gt;&gt; 13</w:t>
      </w:r>
      <w:r>
        <w:br/>
        <w:t xml:space="preserve">      iFrac := theta4 – (idx &lt;&lt; 13)</w:t>
      </w:r>
      <w:bookmarkStart w:id="5554" w:name="_Ref125033885"/>
      <w:r w:rsidR="005A6A46">
        <w:t xml:space="preserve">Decoding a </w:t>
      </w:r>
      <w:r w:rsidR="00EB24F5">
        <w:t xml:space="preserve">sequence of </w:t>
      </w:r>
      <w:r w:rsidR="0012657A">
        <w:t>sensed point</w:t>
      </w:r>
      <w:r w:rsidR="00EB24F5">
        <w:t>s</w:t>
      </w:r>
      <w:bookmarkEnd w:id="5554"/>
    </w:p>
    <w:p w14:paraId="3BA68951" w14:textId="29A3BCEE" w:rsidR="00313EA9" w:rsidRDefault="00462252" w:rsidP="001D4039">
      <w:pPr>
        <w:pStyle w:val="NormalKWN"/>
        <w:rPr>
          <w:lang w:eastAsia="ja-JP"/>
        </w:rPr>
      </w:pPr>
      <w:r>
        <w:rPr>
          <w:lang w:eastAsia="ja-JP"/>
        </w:rPr>
        <w:t>For ea</w:t>
      </w:r>
      <w:r w:rsidR="00313EA9">
        <w:rPr>
          <w:lang w:eastAsia="ja-JP"/>
        </w:rPr>
        <w:t xml:space="preserve">ch </w:t>
      </w:r>
      <w:r w:rsidR="00FC6568" w:rsidRPr="00FC6568">
        <w:rPr>
          <w:lang w:eastAsia="ja-JP"/>
        </w:rPr>
        <w:t>sensing head</w:t>
      </w:r>
      <w:r w:rsidR="00FC6568">
        <w:rPr>
          <w:lang w:eastAsia="ja-JP"/>
        </w:rPr>
        <w:t xml:space="preserve"> a </w:t>
      </w:r>
      <w:r w:rsidR="00EB24F5">
        <w:rPr>
          <w:lang w:eastAsia="ja-JP"/>
        </w:rPr>
        <w:t xml:space="preserve">sequence of sensed points is decoded </w:t>
      </w:r>
      <w:r>
        <w:rPr>
          <w:lang w:eastAsia="ja-JP"/>
        </w:rPr>
        <w:t>a</w:t>
      </w:r>
      <w:r w:rsidR="008D529A">
        <w:rPr>
          <w:lang w:eastAsia="ja-JP"/>
        </w:rPr>
        <w:t xml:space="preserve">ccording </w:t>
      </w:r>
      <w:r w:rsidR="008D529A" w:rsidRPr="006F43EA">
        <w:rPr>
          <w:lang w:eastAsia="ja-JP"/>
        </w:rPr>
        <w:t xml:space="preserve">to </w:t>
      </w:r>
      <w:r w:rsidR="006F43EA" w:rsidRPr="00EA6DEE">
        <w:rPr>
          <w:lang w:eastAsia="ja-JP"/>
        </w:rPr>
        <w:fldChar w:fldCharType="begin"/>
      </w:r>
      <w:r w:rsidR="006F43EA" w:rsidRPr="00EA6DEE">
        <w:rPr>
          <w:lang w:eastAsia="ja-JP"/>
        </w:rPr>
        <w:instrText xml:space="preserve"> REF _Ref130892149 \r \h </w:instrText>
      </w:r>
      <w:r w:rsidR="006F43EA">
        <w:rPr>
          <w:lang w:eastAsia="ja-JP"/>
        </w:rPr>
        <w:instrText xml:space="preserve"> \* MERGEFORMAT </w:instrText>
      </w:r>
      <w:r w:rsidR="006F43EA" w:rsidRPr="00EA6DEE">
        <w:rPr>
          <w:lang w:eastAsia="ja-JP"/>
        </w:rPr>
      </w:r>
      <w:r w:rsidR="006F43EA" w:rsidRPr="00EA6DEE">
        <w:rPr>
          <w:lang w:eastAsia="ja-JP"/>
        </w:rPr>
        <w:fldChar w:fldCharType="separate"/>
      </w:r>
      <w:r w:rsidR="006F43EA" w:rsidRPr="00EA6DEE">
        <w:rPr>
          <w:lang w:eastAsia="ja-JP"/>
        </w:rPr>
        <w:t>9.2.5.3</w:t>
      </w:r>
      <w:r w:rsidR="006F43EA" w:rsidRPr="00EA6DEE">
        <w:rPr>
          <w:lang w:eastAsia="ja-JP"/>
        </w:rPr>
        <w:fldChar w:fldCharType="end"/>
      </w:r>
    </w:p>
    <w:p w14:paraId="5B98490F" w14:textId="28ADCED7" w:rsidR="000F17F4" w:rsidRDefault="000F17F4" w:rsidP="000F17F4">
      <w:pPr>
        <w:pStyle w:val="Itemize1G-PCC"/>
        <w:rPr>
          <w:lang w:eastAsia="ja-JP"/>
        </w:rPr>
      </w:pPr>
      <w:r>
        <w:rPr>
          <w:lang w:eastAsia="ja-JP"/>
        </w:rPr>
        <w:t xml:space="preserve">At the start of each </w:t>
      </w:r>
      <w:r w:rsidR="005412DA">
        <w:rPr>
          <w:lang w:eastAsia="ja-JP"/>
        </w:rPr>
        <w:t>seque</w:t>
      </w:r>
      <w:r w:rsidR="00AB7219">
        <w:rPr>
          <w:lang w:eastAsia="ja-JP"/>
        </w:rPr>
        <w:t>n</w:t>
      </w:r>
      <w:r w:rsidR="005412DA">
        <w:rPr>
          <w:lang w:eastAsia="ja-JP"/>
        </w:rPr>
        <w:t xml:space="preserve">ce </w:t>
      </w:r>
      <w:r w:rsidR="00AB7219">
        <w:rPr>
          <w:lang w:eastAsia="ja-JP"/>
        </w:rPr>
        <w:t xml:space="preserve">of sensed </w:t>
      </w:r>
      <w:r w:rsidR="00AB7219" w:rsidRPr="008E5B73">
        <w:rPr>
          <w:lang w:eastAsia="ja-JP"/>
        </w:rPr>
        <w:t>points</w:t>
      </w:r>
      <w:r w:rsidRPr="008E5B73">
        <w:rPr>
          <w:lang w:eastAsia="ja-JP"/>
        </w:rPr>
        <w:t>,</w:t>
      </w:r>
      <w:r w:rsidR="00AB7219" w:rsidRPr="008E5B73">
        <w:rPr>
          <w:lang w:eastAsia="ja-JP"/>
        </w:rPr>
        <w:t xml:space="preserve"> the</w:t>
      </w:r>
      <w:r w:rsidR="008E5B73">
        <w:rPr>
          <w:lang w:eastAsia="ja-JP"/>
        </w:rPr>
        <w:t xml:space="preserve"> </w:t>
      </w:r>
      <w:r w:rsidR="00DB600C" w:rsidRPr="008E5B73">
        <w:t>sensor coding state</w:t>
      </w:r>
      <w:r w:rsidR="00ED4BFF" w:rsidRPr="008E5B73">
        <w:t xml:space="preserve"> is initialized</w:t>
      </w:r>
      <w:r w:rsidR="00ED4BFF">
        <w:t xml:space="preserve"> according to </w:t>
      </w:r>
      <w:r w:rsidR="008E5B73">
        <w:rPr>
          <w:highlight w:val="yellow"/>
        </w:rPr>
        <w:fldChar w:fldCharType="begin"/>
      </w:r>
      <w:r w:rsidR="008E5B73">
        <w:instrText xml:space="preserve"> REF _Ref136334389 \r \h </w:instrText>
      </w:r>
      <w:r w:rsidR="008E5B73">
        <w:rPr>
          <w:highlight w:val="yellow"/>
        </w:rPr>
      </w:r>
      <w:r w:rsidR="008E5B73">
        <w:rPr>
          <w:highlight w:val="yellow"/>
        </w:rPr>
        <w:fldChar w:fldCharType="separate"/>
      </w:r>
      <w:r w:rsidR="008E5B73">
        <w:t>11.6.2</w:t>
      </w:r>
      <w:r w:rsidR="008E5B73">
        <w:rPr>
          <w:highlight w:val="yellow"/>
        </w:rPr>
        <w:fldChar w:fldCharType="end"/>
      </w:r>
      <w:r w:rsidR="00DB600C">
        <w:t>.</w:t>
      </w:r>
    </w:p>
    <w:p w14:paraId="6EA8C4F1" w14:textId="77777777" w:rsidR="000F17F4" w:rsidRPr="000F17F4" w:rsidRDefault="000F17F4" w:rsidP="00E608D5">
      <w:pPr>
        <w:rPr>
          <w:lang w:eastAsia="ja-JP"/>
        </w:rPr>
      </w:pPr>
    </w:p>
    <w:p w14:paraId="23B7F1F8" w14:textId="767C6B7F" w:rsidR="003C0F94" w:rsidRDefault="003C0F94" w:rsidP="003C0F94">
      <w:pPr>
        <w:rPr>
          <w:lang w:eastAsia="ja-JP"/>
        </w:rPr>
      </w:pPr>
      <w:r>
        <w:rPr>
          <w:lang w:eastAsia="ja-JP"/>
        </w:rPr>
        <w:t xml:space="preserve">For each sensed point of the sequence, the sensed point with index </w:t>
      </w:r>
      <w:r>
        <w:rPr>
          <w:rStyle w:val="VarNinline"/>
        </w:rPr>
        <w:t>PtnIdx</w:t>
      </w:r>
      <w:r>
        <w:rPr>
          <w:lang w:eastAsia="ja-JP"/>
        </w:rPr>
        <w:t xml:space="preserve"> is decoded according to subclause </w:t>
      </w:r>
      <w:r>
        <w:rPr>
          <w:lang w:eastAsia="ja-JP"/>
        </w:rPr>
        <w:fldChar w:fldCharType="begin"/>
      </w:r>
      <w:r>
        <w:rPr>
          <w:lang w:eastAsia="ja-JP"/>
        </w:rPr>
        <w:instrText xml:space="preserve"> REF _Ref130892149 \r \h </w:instrText>
      </w:r>
      <w:r>
        <w:rPr>
          <w:lang w:eastAsia="ja-JP"/>
        </w:rPr>
      </w:r>
      <w:r>
        <w:rPr>
          <w:lang w:eastAsia="ja-JP"/>
        </w:rPr>
        <w:fldChar w:fldCharType="separate"/>
      </w:r>
      <w:r>
        <w:rPr>
          <w:lang w:eastAsia="ja-JP"/>
        </w:rPr>
        <w:t>9.2.</w:t>
      </w:r>
      <w:r w:rsidR="00B541B8">
        <w:rPr>
          <w:rFonts w:eastAsia="SimSun" w:hint="eastAsia"/>
          <w:lang w:eastAsia="zh-CN"/>
        </w:rPr>
        <w:t>4.</w:t>
      </w:r>
      <w:r>
        <w:rPr>
          <w:lang w:eastAsia="ja-JP"/>
        </w:rPr>
        <w:t>3</w:t>
      </w:r>
      <w:r>
        <w:rPr>
          <w:lang w:eastAsia="ja-JP"/>
        </w:rPr>
        <w:fldChar w:fldCharType="end"/>
      </w:r>
      <w:r>
        <w:rPr>
          <w:lang w:eastAsia="ja-JP"/>
        </w:rPr>
        <w:t>.</w:t>
      </w:r>
    </w:p>
    <w:p w14:paraId="62CA858B" w14:textId="77777777" w:rsidR="003C0F94" w:rsidRDefault="003C0F94" w:rsidP="003C0F94">
      <w:pPr>
        <w:rPr>
          <w:lang w:eastAsia="ja-JP"/>
        </w:rPr>
      </w:pPr>
    </w:p>
    <w:p w14:paraId="0E720628" w14:textId="74D12603" w:rsidR="003C0F94" w:rsidRDefault="003C0F94" w:rsidP="003C0F94">
      <w:pPr>
        <w:pStyle w:val="Heading4"/>
        <w:numPr>
          <w:ilvl w:val="3"/>
          <w:numId w:val="1"/>
        </w:numPr>
      </w:pPr>
      <w:bookmarkStart w:id="5555" w:name="_Ref130892149"/>
      <w:r>
        <w:t>Decoding of a sensed point</w:t>
      </w:r>
      <w:bookmarkEnd w:id="5555"/>
    </w:p>
    <w:p w14:paraId="4762EC25" w14:textId="71953D01" w:rsidR="003C0F94" w:rsidRDefault="00845F90" w:rsidP="003C0F94">
      <w:pPr>
        <w:rPr>
          <w:lang w:eastAsia="ja-JP"/>
        </w:rPr>
      </w:pPr>
      <w:r>
        <w:rPr>
          <w:lang w:eastAsia="ja-JP"/>
        </w:rPr>
        <w:t xml:space="preserve">When decoding a sensed point the coarse position of the sensed point shall be first decoded according to subclause </w:t>
      </w:r>
      <w:r>
        <w:rPr>
          <w:lang w:eastAsia="ja-JP"/>
        </w:rPr>
        <w:fldChar w:fldCharType="begin"/>
      </w:r>
      <w:r>
        <w:rPr>
          <w:lang w:eastAsia="ja-JP"/>
        </w:rPr>
        <w:instrText xml:space="preserve"> REF _Ref132302080 \r \h </w:instrText>
      </w:r>
      <w:r>
        <w:rPr>
          <w:lang w:eastAsia="ja-JP"/>
        </w:rPr>
      </w:r>
      <w:r>
        <w:rPr>
          <w:lang w:eastAsia="ja-JP"/>
        </w:rPr>
        <w:fldChar w:fldCharType="separate"/>
      </w:r>
      <w:r w:rsidR="00DD5A7E">
        <w:rPr>
          <w:lang w:eastAsia="ja-JP"/>
        </w:rPr>
        <w:t>9.2.</w:t>
      </w:r>
      <w:r w:rsidR="00B541B8">
        <w:rPr>
          <w:rFonts w:eastAsia="SimSun" w:hint="eastAsia"/>
          <w:lang w:eastAsia="zh-CN"/>
        </w:rPr>
        <w:t>4</w:t>
      </w:r>
      <w:r w:rsidR="00DD5A7E">
        <w:rPr>
          <w:lang w:eastAsia="ja-JP"/>
        </w:rPr>
        <w:t>.3.1</w:t>
      </w:r>
      <w:r>
        <w:rPr>
          <w:lang w:eastAsia="ja-JP"/>
        </w:rPr>
        <w:fldChar w:fldCharType="end"/>
      </w:r>
      <w:r>
        <w:rPr>
          <w:lang w:eastAsia="ja-JP"/>
        </w:rPr>
        <w:t xml:space="preserve">, then the reconstructed coordinates of the sensed point shall be decoded and reconstructed according to subclause </w:t>
      </w:r>
      <w:r>
        <w:rPr>
          <w:lang w:eastAsia="ja-JP"/>
        </w:rPr>
        <w:fldChar w:fldCharType="begin"/>
      </w:r>
      <w:r>
        <w:rPr>
          <w:lang w:eastAsia="ja-JP"/>
        </w:rPr>
        <w:instrText xml:space="preserve"> REF _Ref132302107 \r \h </w:instrText>
      </w:r>
      <w:r>
        <w:rPr>
          <w:lang w:eastAsia="ja-JP"/>
        </w:rPr>
      </w:r>
      <w:r>
        <w:rPr>
          <w:lang w:eastAsia="ja-JP"/>
        </w:rPr>
        <w:fldChar w:fldCharType="separate"/>
      </w:r>
      <w:r w:rsidR="00DD5A7E">
        <w:rPr>
          <w:lang w:eastAsia="ja-JP"/>
        </w:rPr>
        <w:t>9.2.</w:t>
      </w:r>
      <w:r w:rsidR="00B541B8">
        <w:rPr>
          <w:rFonts w:eastAsia="SimSun" w:hint="eastAsia"/>
          <w:lang w:eastAsia="zh-CN"/>
        </w:rPr>
        <w:t>4</w:t>
      </w:r>
      <w:r w:rsidR="00DD5A7E">
        <w:rPr>
          <w:lang w:eastAsia="ja-JP"/>
        </w:rPr>
        <w:t>.3.2</w:t>
      </w:r>
      <w:r>
        <w:rPr>
          <w:lang w:eastAsia="ja-JP"/>
        </w:rPr>
        <w:fldChar w:fldCharType="end"/>
      </w:r>
      <w:r>
        <w:rPr>
          <w:lang w:eastAsia="ja-JP"/>
        </w:rPr>
        <w:t>.</w:t>
      </w:r>
    </w:p>
    <w:p w14:paraId="73082F1E" w14:textId="2A430D7C" w:rsidR="00845F90" w:rsidRDefault="00845F90" w:rsidP="00406806">
      <w:pPr>
        <w:pStyle w:val="Heading5"/>
      </w:pPr>
      <w:bookmarkStart w:id="5556" w:name="_Ref132302080"/>
      <w:r>
        <w:t>Decoding of the coarse position of a sensed point</w:t>
      </w:r>
      <w:bookmarkEnd w:id="5556"/>
    </w:p>
    <w:p w14:paraId="01495CC6" w14:textId="393EBC9C" w:rsidR="001E1811" w:rsidRDefault="003C0F94" w:rsidP="003C0F94">
      <w:pPr>
        <w:rPr>
          <w:lang w:eastAsia="ja-JP"/>
        </w:rPr>
      </w:pPr>
      <w:r>
        <w:rPr>
          <w:lang w:eastAsia="ja-JP"/>
        </w:rPr>
        <w:t xml:space="preserve">When decoding a sensed point with index </w:t>
      </w:r>
      <w:r>
        <w:rPr>
          <w:rStyle w:val="VarNinline"/>
        </w:rPr>
        <w:t>PtnIdx</w:t>
      </w:r>
      <w:r>
        <w:rPr>
          <w:lang w:eastAsia="ja-JP"/>
        </w:rPr>
        <w:t xml:space="preserve"> in a sequence of sensed points</w:t>
      </w:r>
      <w:r w:rsidR="001415A0">
        <w:rPr>
          <w:lang w:eastAsia="ja-JP"/>
        </w:rPr>
        <w:t xml:space="preserve"> for a sensing head with index </w:t>
      </w:r>
      <w:r w:rsidR="001415A0">
        <w:rPr>
          <w:rStyle w:val="VarNinline"/>
        </w:rPr>
        <w:t>HeadIdx</w:t>
      </w:r>
      <w:r>
        <w:rPr>
          <w:lang w:eastAsia="ja-JP"/>
        </w:rPr>
        <w:t>,</w:t>
      </w:r>
      <w:r w:rsidR="002A6428">
        <w:rPr>
          <w:lang w:eastAsia="ja-JP"/>
        </w:rPr>
        <w:t xml:space="preserve"> the coarse position of the sensed point is </w:t>
      </w:r>
      <w:r w:rsidR="00F76289">
        <w:rPr>
          <w:lang w:eastAsia="ja-JP"/>
        </w:rPr>
        <w:t>specified by</w:t>
      </w:r>
      <w:r w:rsidR="00FD678F">
        <w:rPr>
          <w:lang w:eastAsia="ja-JP"/>
        </w:rPr>
        <w:t xml:space="preserve"> </w:t>
      </w:r>
      <w:r w:rsidR="00FD678F" w:rsidRPr="002373F2">
        <w:rPr>
          <w:rStyle w:val="ExprNameinline"/>
        </w:rPr>
        <w:t>CoarsePosition</w:t>
      </w:r>
      <w:r w:rsidR="00FD678F">
        <w:rPr>
          <w:rStyle w:val="Exprinline"/>
        </w:rPr>
        <w:t>[</w:t>
      </w:r>
      <w:r w:rsidR="00FD678F" w:rsidRPr="00A4559E">
        <w:rPr>
          <w:rStyle w:val="Exprinline"/>
        </w:rPr>
        <w:t> </w:t>
      </w:r>
      <w:r w:rsidR="00FD678F">
        <w:rPr>
          <w:rStyle w:val="VarNinline"/>
        </w:rPr>
        <w:t>HeadIdx</w:t>
      </w:r>
      <w:r w:rsidR="00FD678F" w:rsidRPr="00A4559E">
        <w:rPr>
          <w:rStyle w:val="Exprinline"/>
        </w:rPr>
        <w:t> </w:t>
      </w:r>
      <w:r w:rsidR="00FD678F">
        <w:rPr>
          <w:rStyle w:val="Exprinline"/>
        </w:rPr>
        <w:t>][</w:t>
      </w:r>
      <w:r w:rsidR="00FD678F" w:rsidRPr="00A4559E">
        <w:rPr>
          <w:rStyle w:val="Exprinline"/>
        </w:rPr>
        <w:t> </w:t>
      </w:r>
      <w:r w:rsidR="00FD678F">
        <w:rPr>
          <w:rStyle w:val="VarNinline"/>
        </w:rPr>
        <w:t>PtnIdx</w:t>
      </w:r>
      <w:r w:rsidR="00FD678F" w:rsidRPr="00A4559E">
        <w:rPr>
          <w:rStyle w:val="Exprinline"/>
        </w:rPr>
        <w:t> </w:t>
      </w:r>
      <w:r w:rsidR="00FD678F">
        <w:rPr>
          <w:rStyle w:val="Exprinline"/>
        </w:rPr>
        <w:t>]</w:t>
      </w:r>
      <w:r w:rsidR="00FD678F" w:rsidRPr="00A4559E">
        <w:rPr>
          <w:rStyle w:val="Exprinline"/>
        </w:rPr>
        <w:t> </w:t>
      </w:r>
      <w:r w:rsidR="00F76289">
        <w:rPr>
          <w:lang w:eastAsia="ja-JP"/>
        </w:rPr>
        <w:t>.</w:t>
      </w:r>
    </w:p>
    <w:p w14:paraId="5CFE4ED6" w14:textId="77777777" w:rsidR="009A2C44" w:rsidRPr="008D2581" w:rsidRDefault="009A2C44" w:rsidP="009A2C44">
      <w:pPr>
        <w:rPr>
          <w:lang w:val="en-US" w:eastAsia="ja-JP"/>
        </w:rPr>
      </w:pPr>
    </w:p>
    <w:p w14:paraId="4C19566D" w14:textId="7308DEE0" w:rsidR="001E1811" w:rsidRDefault="003D61CF" w:rsidP="006B234A">
      <w:r>
        <w:rPr>
          <w:lang w:eastAsia="ja-JP"/>
        </w:rPr>
        <w:t>When</w:t>
      </w:r>
      <w:r w:rsidR="001E1811">
        <w:rPr>
          <w:lang w:eastAsia="ja-JP"/>
        </w:rPr>
        <w:t xml:space="preserve"> </w:t>
      </w:r>
      <w:r w:rsidR="001E1811">
        <w:rPr>
          <w:rStyle w:val="VarNinline"/>
        </w:rPr>
        <w:t>PtnIdx</w:t>
      </w:r>
      <w:r w:rsidR="001E1811">
        <w:rPr>
          <w:lang w:eastAsia="ja-JP"/>
        </w:rPr>
        <w:t xml:space="preserve"> is equal to 0 and </w:t>
      </w:r>
      <w:r w:rsidR="00AF29A0">
        <w:rPr>
          <w:lang w:eastAsia="ja-JP"/>
        </w:rPr>
        <w:t>either the sensor coding state data may not be preserved between D</w:t>
      </w:r>
      <w:r w:rsidR="006B234A">
        <w:rPr>
          <w:lang w:eastAsia="ja-JP"/>
        </w:rPr>
        <w:t>U</w:t>
      </w:r>
      <w:r w:rsidR="00AF29A0">
        <w:rPr>
          <w:lang w:eastAsia="ja-JP"/>
        </w:rPr>
        <w:t xml:space="preserve">s or </w:t>
      </w:r>
      <w:r w:rsidR="00D80527">
        <w:rPr>
          <w:lang w:eastAsia="ja-JP"/>
        </w:rPr>
        <w:t>no</w:t>
      </w:r>
      <w:r w:rsidR="00AF29A0">
        <w:rPr>
          <w:lang w:eastAsia="ja-JP"/>
        </w:rPr>
        <w:t xml:space="preserve"> </w:t>
      </w:r>
      <w:r w:rsidR="00AF29A0">
        <w:t>sensed point has already been de</w:t>
      </w:r>
      <w:r w:rsidR="00AF29A0">
        <w:rPr>
          <w:lang w:eastAsia="ko-KR"/>
        </w:rPr>
        <w:t xml:space="preserve">coded for the sensing head with index </w:t>
      </w:r>
      <w:r w:rsidR="00AF29A0">
        <w:rPr>
          <w:rStyle w:val="VarNinline"/>
        </w:rPr>
        <w:t>HeadIdx</w:t>
      </w:r>
      <w:r w:rsidR="002A6428">
        <w:t xml:space="preserve">, the coarse position of the sensed point is </w:t>
      </w:r>
      <w:r w:rsidR="006B234A">
        <w:t xml:space="preserve">specified by </w:t>
      </w:r>
      <w:r w:rsidR="006B234A" w:rsidRPr="00406806">
        <w:rPr>
          <w:rStyle w:val="Synvarinline"/>
        </w:rPr>
        <w:t>azimuth_index_start</w:t>
      </w:r>
      <w:r w:rsidR="006B234A" w:rsidRPr="00A4559E">
        <w:rPr>
          <w:rStyle w:val="Exprinline"/>
        </w:rPr>
        <w:t>[ </w:t>
      </w:r>
      <w:r w:rsidR="006B234A">
        <w:rPr>
          <w:rStyle w:val="VarNinline"/>
        </w:rPr>
        <w:t>HeadIdx</w:t>
      </w:r>
      <w:r w:rsidR="006B234A" w:rsidRPr="00A4559E">
        <w:rPr>
          <w:rStyle w:val="Exprinline"/>
        </w:rPr>
        <w:t>]</w:t>
      </w:r>
      <w:r w:rsidR="006B234A">
        <w:t xml:space="preserve"> and </w:t>
      </w:r>
      <w:r w:rsidR="006B234A" w:rsidRPr="00406806">
        <w:rPr>
          <w:rStyle w:val="Synvarinline"/>
        </w:rPr>
        <w:t>elevation_index_start</w:t>
      </w:r>
      <w:r w:rsidR="006B234A" w:rsidRPr="00A4559E">
        <w:rPr>
          <w:rStyle w:val="Exprinline"/>
        </w:rPr>
        <w:t>[ </w:t>
      </w:r>
      <w:r w:rsidR="006B234A">
        <w:rPr>
          <w:rStyle w:val="VarNinline"/>
        </w:rPr>
        <w:t>HeadIdx</w:t>
      </w:r>
      <w:r w:rsidR="006B234A" w:rsidRPr="00A4559E">
        <w:rPr>
          <w:rStyle w:val="Exprinline"/>
        </w:rPr>
        <w:t> ]</w:t>
      </w:r>
      <w:r w:rsidR="00F76289">
        <w:t>.</w:t>
      </w:r>
    </w:p>
    <w:p w14:paraId="4EA79CDD" w14:textId="53AFD020" w:rsidR="006B234A" w:rsidRPr="00406806" w:rsidRDefault="00BF7A5F" w:rsidP="00406806">
      <w:pPr>
        <w:pStyle w:val="Code"/>
        <w:rPr>
          <w:rStyle w:val="Codeinline"/>
        </w:rPr>
      </w:pPr>
      <w:r>
        <w:rPr>
          <w:lang w:eastAsia="ja-JP"/>
        </w:rPr>
        <w:t xml:space="preserve">if (PtnIdx == 0 &amp;&amp; </w:t>
      </w:r>
      <w:r>
        <w:rPr>
          <w:rFonts w:ascii="Cambria Math" w:hAnsi="Cambria Math" w:cs="Cambria Math"/>
          <w:lang w:eastAsia="ja-JP"/>
        </w:rPr>
        <w:t> </w:t>
      </w:r>
      <w:r>
        <w:rPr>
          <w:lang w:eastAsia="ja-JP"/>
        </w:rPr>
        <w:t>!(per_sensor_coding_state_preserved</w:t>
      </w:r>
      <w:r>
        <w:rPr>
          <w:lang w:eastAsia="ja-JP"/>
        </w:rPr>
        <w:br/>
        <w:t xml:space="preserve">      &amp;&amp; SensingHeadStartedCapturing[</w:t>
      </w:r>
      <w:r>
        <w:rPr>
          <w:rFonts w:ascii="Cambria Math" w:hAnsi="Cambria Math" w:cs="Cambria Math"/>
          <w:lang w:eastAsia="ja-JP"/>
        </w:rPr>
        <w:t> </w:t>
      </w:r>
      <w:r>
        <w:rPr>
          <w:lang w:eastAsia="ja-JP"/>
        </w:rPr>
        <w:t>HeadIdx</w:t>
      </w:r>
      <w:r>
        <w:rPr>
          <w:rFonts w:ascii="Cambria Math" w:hAnsi="Cambria Math" w:cs="Cambria Math"/>
          <w:lang w:eastAsia="ja-JP"/>
        </w:rPr>
        <w:t> </w:t>
      </w:r>
      <w:r>
        <w:rPr>
          <w:lang w:eastAsia="ja-JP"/>
        </w:rPr>
        <w:t>]) {</w:t>
      </w:r>
      <w:r>
        <w:rPr>
          <w:lang w:eastAsia="ja-JP"/>
        </w:rPr>
        <w:br/>
      </w:r>
      <w:r>
        <w:t xml:space="preserve">  SensingAzimuthIndex</w:t>
      </w:r>
      <w:r w:rsidRPr="00642A0A">
        <w:t>[</w:t>
      </w:r>
      <w:r>
        <w:t>HeadIdx</w:t>
      </w:r>
      <w:r w:rsidRPr="00642A0A">
        <w:t>][</w:t>
      </w:r>
      <w:r>
        <w:t>Ptn</w:t>
      </w:r>
      <w:r w:rsidRPr="00642A0A">
        <w:t>Idx]</w:t>
      </w:r>
      <w:r>
        <w:t xml:space="preserve"> = </w:t>
      </w:r>
      <w:r w:rsidRPr="00BF7A5F">
        <w:t>azimuth_index_start[</w:t>
      </w:r>
      <w:r w:rsidRPr="00BF7A5F">
        <w:rPr>
          <w:rFonts w:ascii="Cambria Math" w:hAnsi="Cambria Math" w:cs="Cambria Math"/>
        </w:rPr>
        <w:t> </w:t>
      </w:r>
      <w:r w:rsidRPr="00BF7A5F">
        <w:t>HeadIdx]</w:t>
      </w:r>
      <w:r>
        <w:br/>
        <w:t xml:space="preserve">  SensingElevationIndex</w:t>
      </w:r>
      <w:r w:rsidRPr="00642A0A">
        <w:t>[</w:t>
      </w:r>
      <w:r>
        <w:t>HeadIdx</w:t>
      </w:r>
      <w:r w:rsidRPr="00642A0A">
        <w:t>][</w:t>
      </w:r>
      <w:r>
        <w:t>Ptn</w:t>
      </w:r>
      <w:r w:rsidRPr="00642A0A">
        <w:t>Idx]</w:t>
      </w:r>
      <w:r>
        <w:t xml:space="preserve"> = elevation</w:t>
      </w:r>
      <w:r w:rsidRPr="00BF7A5F">
        <w:t>_index_start[</w:t>
      </w:r>
      <w:r w:rsidRPr="00BF7A5F">
        <w:rPr>
          <w:rFonts w:ascii="Cambria Math" w:hAnsi="Cambria Math" w:cs="Cambria Math"/>
        </w:rPr>
        <w:t> </w:t>
      </w:r>
      <w:r w:rsidRPr="00BF7A5F">
        <w:t>HeadIdx]</w:t>
      </w:r>
      <w:r>
        <w:rPr>
          <w:lang w:eastAsia="ja-JP"/>
        </w:rPr>
        <w:br/>
        <w:t>}</w:t>
      </w:r>
    </w:p>
    <w:p w14:paraId="277069B0" w14:textId="0DF4999F" w:rsidR="00483973" w:rsidRPr="008D2581" w:rsidRDefault="00483973" w:rsidP="00483973">
      <w:r>
        <w:rPr>
          <w:lang w:eastAsia="ja-JP"/>
        </w:rPr>
        <w:lastRenderedPageBreak/>
        <w:t xml:space="preserve">The number of coarse position duplicates next to the sensed point with index </w:t>
      </w:r>
      <w:r>
        <w:rPr>
          <w:rStyle w:val="VarNinline"/>
        </w:rPr>
        <w:t>PtnIdx</w:t>
      </w:r>
      <w:r>
        <w:rPr>
          <w:lang w:eastAsia="ja-JP"/>
        </w:rPr>
        <w:t xml:space="preserve"> </w:t>
      </w:r>
      <w:r w:rsidR="006E7B8C" w:rsidRPr="008D2581">
        <w:t>is specified</w:t>
      </w:r>
      <w:r w:rsidR="006E7B8C">
        <w:t xml:space="preserve"> by the expression </w:t>
      </w:r>
      <w:r w:rsidR="006E7B8C">
        <w:rPr>
          <w:rFonts w:eastAsia="Malgun Gothic"/>
          <w:szCs w:val="20"/>
        </w:rPr>
        <w:fldChar w:fldCharType="begin"/>
      </w:r>
      <w:r w:rsidR="006E7B8C">
        <w:instrText xml:space="preserve">XE </w:instrText>
      </w:r>
      <w:r w:rsidR="006E7B8C">
        <w:rPr>
          <w:rStyle w:val="ExprNameinline"/>
        </w:rPr>
        <w:instrText>NumCoarsePositionDuplicatesNext</w:instrText>
      </w:r>
      <w:r w:rsidR="006E7B8C">
        <w:instrText xml:space="preserve"> \t "</w:instrText>
      </w:r>
      <w:r w:rsidR="006E7B8C">
        <w:fldChar w:fldCharType="begin"/>
      </w:r>
      <w:r w:rsidR="006E7B8C">
        <w:instrText xml:space="preserve"> REF _Ref130892149 \r \h </w:instrText>
      </w:r>
      <w:r w:rsidR="006E7B8C">
        <w:fldChar w:fldCharType="separate"/>
      </w:r>
      <w:r w:rsidR="006E7B8C">
        <w:instrText>9.2.5.3</w:instrText>
      </w:r>
      <w:r w:rsidR="006E7B8C">
        <w:fldChar w:fldCharType="end"/>
      </w:r>
      <w:r w:rsidR="006E7B8C">
        <w:instrText>"</w:instrText>
      </w:r>
      <w:r w:rsidR="006E7B8C">
        <w:rPr>
          <w:rFonts w:eastAsia="Malgun Gothic"/>
          <w:szCs w:val="20"/>
        </w:rPr>
        <w:fldChar w:fldCharType="end"/>
      </w:r>
      <w:r w:rsidR="006E7B8C">
        <w:rPr>
          <w:rStyle w:val="ExprNameinline"/>
        </w:rPr>
        <w:t xml:space="preserve"> </w:t>
      </w:r>
      <w:r>
        <w:rPr>
          <w:rStyle w:val="ExprNameinline"/>
        </w:rPr>
        <w:t>NumCoarsePositionDuplicatesNext</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sidRPr="00A4559E">
        <w:rPr>
          <w:rStyle w:val="Exprinline"/>
        </w:rPr>
        <w:t> </w:t>
      </w:r>
      <w:r w:rsidR="006E7B8C">
        <w:t xml:space="preserve">. It corresponds to a number of sensed points following the sensed point with index </w:t>
      </w:r>
      <w:r w:rsidR="006E7B8C">
        <w:rPr>
          <w:rStyle w:val="VarNinline"/>
        </w:rPr>
        <w:t>PtnIdx</w:t>
      </w:r>
      <w:r w:rsidR="006E7B8C">
        <w:rPr>
          <w:lang w:eastAsia="ja-JP"/>
        </w:rPr>
        <w:t xml:space="preserve"> which </w:t>
      </w:r>
      <w:r w:rsidR="006E7B8C">
        <w:t>share the same coarse position</w:t>
      </w:r>
      <w:r w:rsidR="006E7B8C" w:rsidRPr="008D2581">
        <w:t xml:space="preserve"> </w:t>
      </w:r>
      <w:r w:rsidR="006E7B8C">
        <w:t xml:space="preserve">and is specified </w:t>
      </w:r>
      <w:r w:rsidRPr="008D2581">
        <w:t>as follows:</w:t>
      </w:r>
    </w:p>
    <w:p w14:paraId="1E93483A" w14:textId="77777777" w:rsidR="00483973" w:rsidRPr="00A4559E" w:rsidRDefault="00483973" w:rsidP="00483973">
      <w:pPr>
        <w:pStyle w:val="Code"/>
        <w:rPr>
          <w:lang w:eastAsia="ja-JP"/>
        </w:rPr>
      </w:pPr>
      <w:r w:rsidRPr="00217F10">
        <w:rPr>
          <w:lang w:eastAsia="ja-JP"/>
        </w:rPr>
        <w:t>NumCoarsePositionDuplicates</w:t>
      </w:r>
      <w:r>
        <w:rPr>
          <w:lang w:eastAsia="ja-JP"/>
        </w:rPr>
        <w:t>Next</w:t>
      </w:r>
      <w:r w:rsidRPr="00217F10">
        <w:rPr>
          <w:lang w:eastAsia="ja-JP"/>
        </w:rPr>
        <w:t>[</w:t>
      </w:r>
      <w:r w:rsidRPr="00217F10">
        <w:rPr>
          <w:rFonts w:ascii="Cambria Math" w:hAnsi="Cambria Math" w:cs="Cambria Math"/>
          <w:lang w:eastAsia="ja-JP"/>
        </w:rPr>
        <w:t> </w:t>
      </w:r>
      <w:r w:rsidRPr="00217F10">
        <w:rPr>
          <w:lang w:eastAsia="ja-JP"/>
        </w:rPr>
        <w:t>HeadIdx</w:t>
      </w:r>
      <w:r w:rsidRPr="00217F10">
        <w:rPr>
          <w:rFonts w:ascii="Cambria Math" w:hAnsi="Cambria Math" w:cs="Cambria Math"/>
          <w:lang w:eastAsia="ja-JP"/>
        </w:rPr>
        <w:t> </w:t>
      </w:r>
      <w:r w:rsidRPr="00217F10">
        <w:rPr>
          <w:lang w:eastAsia="ja-JP"/>
        </w:rPr>
        <w:t>][</w:t>
      </w:r>
      <w:r w:rsidRPr="00217F10">
        <w:rPr>
          <w:rFonts w:ascii="Cambria Math" w:hAnsi="Cambria Math" w:cs="Cambria Math"/>
          <w:lang w:eastAsia="ja-JP"/>
        </w:rPr>
        <w:t> </w:t>
      </w:r>
      <w:r w:rsidRPr="00217F10">
        <w:rPr>
          <w:lang w:eastAsia="ja-JP"/>
        </w:rPr>
        <w:t>PtnIdx]</w:t>
      </w:r>
      <w:r>
        <w:rPr>
          <w:lang w:eastAsia="ja-JP"/>
        </w:rPr>
        <w:t xml:space="preserve"> := </w:t>
      </w:r>
      <w:r>
        <w:rPr>
          <w:lang w:eastAsia="ja-JP"/>
        </w:rPr>
        <w:br/>
        <w:t xml:space="preserve">  </w:t>
      </w:r>
      <w:r w:rsidRPr="009D46B5">
        <w:t>PtnIdx &gt; 0 &amp;&amp; NumCoarsePositionDuplicates</w:t>
      </w:r>
      <w:r>
        <w:t>Next</w:t>
      </w:r>
      <w:r w:rsidRPr="009D46B5">
        <w:t>[</w:t>
      </w:r>
      <w:r w:rsidRPr="009D46B5">
        <w:rPr>
          <w:rFonts w:ascii="Cambria Math" w:hAnsi="Cambria Math"/>
        </w:rPr>
        <w:t> </w:t>
      </w:r>
      <w:r w:rsidRPr="009D46B5">
        <w:t>HeadIdx</w:t>
      </w:r>
      <w:r w:rsidRPr="009D46B5">
        <w:rPr>
          <w:rFonts w:ascii="Cambria Math" w:hAnsi="Cambria Math"/>
        </w:rPr>
        <w:t> </w:t>
      </w:r>
      <w:r w:rsidRPr="009D46B5">
        <w:t>][</w:t>
      </w:r>
      <w:r w:rsidRPr="009D46B5">
        <w:rPr>
          <w:rFonts w:ascii="Cambria Math" w:hAnsi="Cambria Math"/>
        </w:rPr>
        <w:t> </w:t>
      </w:r>
      <w:r w:rsidRPr="009D46B5">
        <w:t>PtnIdx</w:t>
      </w:r>
      <w:r>
        <w:rPr>
          <w:lang w:eastAsia="ja-JP"/>
        </w:rPr>
        <w:t xml:space="preserve"> – </w:t>
      </w:r>
      <w:r w:rsidRPr="009D46B5">
        <w:t>1</w:t>
      </w:r>
      <w:r w:rsidRPr="00217F10">
        <w:rPr>
          <w:lang w:eastAsia="ja-JP"/>
        </w:rPr>
        <w:t>]</w:t>
      </w:r>
      <w:r w:rsidRPr="009D46B5">
        <w:t xml:space="preserve"> &gt; 0</w:t>
      </w:r>
      <w:r>
        <w:rPr>
          <w:lang w:eastAsia="ja-JP"/>
        </w:rPr>
        <w:br/>
        <w:t xml:space="preserve">  ? </w:t>
      </w:r>
      <w:r w:rsidRPr="00217F10">
        <w:rPr>
          <w:lang w:eastAsia="ja-JP"/>
        </w:rPr>
        <w:t>NumCoarsePositionDuplicates</w:t>
      </w:r>
      <w:r>
        <w:rPr>
          <w:lang w:eastAsia="ja-JP"/>
        </w:rPr>
        <w:t>Next</w:t>
      </w:r>
      <w:r w:rsidRPr="00217F10">
        <w:rPr>
          <w:lang w:eastAsia="ja-JP"/>
        </w:rPr>
        <w:t>[</w:t>
      </w:r>
      <w:r w:rsidRPr="00217F10">
        <w:rPr>
          <w:rFonts w:ascii="Cambria Math" w:hAnsi="Cambria Math" w:cs="Cambria Math"/>
          <w:lang w:eastAsia="ja-JP"/>
        </w:rPr>
        <w:t> </w:t>
      </w:r>
      <w:r w:rsidRPr="00217F10">
        <w:rPr>
          <w:lang w:eastAsia="ja-JP"/>
        </w:rPr>
        <w:t>HeadIdx</w:t>
      </w:r>
      <w:r w:rsidRPr="00217F10">
        <w:rPr>
          <w:rFonts w:ascii="Cambria Math" w:hAnsi="Cambria Math" w:cs="Cambria Math"/>
          <w:lang w:eastAsia="ja-JP"/>
        </w:rPr>
        <w:t> </w:t>
      </w:r>
      <w:r w:rsidRPr="00217F10">
        <w:rPr>
          <w:lang w:eastAsia="ja-JP"/>
        </w:rPr>
        <w:t>][</w:t>
      </w:r>
      <w:r w:rsidRPr="00217F10">
        <w:rPr>
          <w:rFonts w:ascii="Cambria Math" w:hAnsi="Cambria Math" w:cs="Cambria Math"/>
          <w:lang w:eastAsia="ja-JP"/>
        </w:rPr>
        <w:t> </w:t>
      </w:r>
      <w:r w:rsidRPr="00217F10">
        <w:rPr>
          <w:lang w:eastAsia="ja-JP"/>
        </w:rPr>
        <w:t>PtnIdx</w:t>
      </w:r>
      <w:r>
        <w:rPr>
          <w:lang w:eastAsia="ja-JP"/>
        </w:rPr>
        <w:t xml:space="preserve"> – 1 </w:t>
      </w:r>
      <w:r w:rsidRPr="00217F10">
        <w:rPr>
          <w:lang w:eastAsia="ja-JP"/>
        </w:rPr>
        <w:t>]</w:t>
      </w:r>
      <w:r>
        <w:rPr>
          <w:lang w:eastAsia="ja-JP"/>
        </w:rPr>
        <w:t xml:space="preserve"> – 1</w:t>
      </w:r>
      <w:r>
        <w:rPr>
          <w:lang w:eastAsia="ja-JP"/>
        </w:rPr>
        <w:br/>
        <w:t xml:space="preserve">  : </w:t>
      </w:r>
      <w:r w:rsidRPr="007E045A">
        <w:rPr>
          <w:lang w:eastAsia="ja-JP"/>
        </w:rPr>
        <w:t>num_coarse_position_duplicates[</w:t>
      </w:r>
      <w:r w:rsidRPr="007E045A">
        <w:rPr>
          <w:rFonts w:ascii="Cambria Math" w:hAnsi="Cambria Math" w:cs="Cambria Math"/>
          <w:lang w:eastAsia="ja-JP"/>
        </w:rPr>
        <w:t> </w:t>
      </w:r>
      <w:r w:rsidRPr="007E045A">
        <w:rPr>
          <w:lang w:eastAsia="ja-JP"/>
        </w:rPr>
        <w:t>HeadIdx</w:t>
      </w:r>
      <w:r w:rsidRPr="007E045A">
        <w:rPr>
          <w:rFonts w:ascii="Cambria Math" w:hAnsi="Cambria Math" w:cs="Cambria Math"/>
          <w:lang w:eastAsia="ja-JP"/>
        </w:rPr>
        <w:t> </w:t>
      </w:r>
      <w:r w:rsidRPr="007E045A">
        <w:rPr>
          <w:lang w:eastAsia="ja-JP"/>
        </w:rPr>
        <w:t>][</w:t>
      </w:r>
      <w:r w:rsidRPr="007E045A">
        <w:rPr>
          <w:rFonts w:ascii="Cambria Math" w:hAnsi="Cambria Math" w:cs="Cambria Math"/>
          <w:lang w:eastAsia="ja-JP"/>
        </w:rPr>
        <w:t> </w:t>
      </w:r>
      <w:r w:rsidRPr="007E045A">
        <w:rPr>
          <w:lang w:eastAsia="ja-JP"/>
        </w:rPr>
        <w:t>PtnIdx</w:t>
      </w:r>
      <w:r w:rsidRPr="007E045A">
        <w:rPr>
          <w:rFonts w:ascii="Cambria Math" w:hAnsi="Cambria Math" w:cs="Cambria Math"/>
          <w:lang w:eastAsia="ja-JP"/>
        </w:rPr>
        <w:t> </w:t>
      </w:r>
      <w:r w:rsidRPr="007E045A">
        <w:rPr>
          <w:lang w:eastAsia="ja-JP"/>
        </w:rPr>
        <w:t>]</w:t>
      </w:r>
    </w:p>
    <w:p w14:paraId="0D6A3404" w14:textId="215911EE" w:rsidR="00C22984" w:rsidRDefault="00C22984" w:rsidP="00C22984">
      <w:pPr>
        <w:rPr>
          <w:lang w:eastAsia="ja-JP"/>
        </w:rPr>
      </w:pPr>
      <w:r>
        <w:rPr>
          <w:lang w:eastAsia="ja-JP"/>
        </w:rPr>
        <w:t xml:space="preserve">When </w:t>
      </w:r>
      <w:r>
        <w:rPr>
          <w:rStyle w:val="VarNinline"/>
        </w:rPr>
        <w:t>PtnIdx</w:t>
      </w:r>
      <w:r w:rsidRPr="00A4559E">
        <w:rPr>
          <w:rStyle w:val="Exprinline"/>
        </w:rPr>
        <w:t xml:space="preserve"> </w:t>
      </w:r>
      <w:r>
        <w:rPr>
          <w:rStyle w:val="Exprinline"/>
        </w:rPr>
        <w:t>&gt;</w:t>
      </w:r>
      <w:r w:rsidRPr="00A4559E">
        <w:rPr>
          <w:rStyle w:val="Exprinline"/>
        </w:rPr>
        <w:t xml:space="preserve"> </w:t>
      </w:r>
      <w:r>
        <w:rPr>
          <w:rStyle w:val="Exprinline"/>
        </w:rPr>
        <w:t>0</w:t>
      </w:r>
      <w:r>
        <w:rPr>
          <w:lang w:eastAsia="ja-JP"/>
        </w:rPr>
        <w:t xml:space="preserve">, if the number of coarse position duplicates next to the previous sensed point of the sequence </w:t>
      </w:r>
      <w:r>
        <w:rPr>
          <w:rStyle w:val="ExprNameinline"/>
        </w:rPr>
        <w:t>NumCoarsePositionDuplicatesNext</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 </w:t>
      </w:r>
      <w:r w:rsidRPr="00A4559E">
        <w:rPr>
          <w:rStyle w:val="Exprinline"/>
        </w:rPr>
        <w:t>−</w:t>
      </w:r>
      <w:r>
        <w:rPr>
          <w:rStyle w:val="Exprinline"/>
        </w:rPr>
        <w:t> 1]</w:t>
      </w:r>
      <w:r w:rsidRPr="00A4559E">
        <w:rPr>
          <w:rStyle w:val="Exprinline"/>
        </w:rPr>
        <w:t> </w:t>
      </w:r>
      <w:r>
        <w:rPr>
          <w:rStyle w:val="Exprinline"/>
        </w:rPr>
        <w:t xml:space="preserve"> </w:t>
      </w:r>
      <w:r w:rsidRPr="00B8393D">
        <w:t>is greater than zero</w:t>
      </w:r>
      <w:r>
        <w:rPr>
          <w:lang w:eastAsia="ja-JP"/>
        </w:rPr>
        <w:t xml:space="preserve">, the coarse position of the sensed point is specified as being a coarse position duplicate of the previous sensed point </w:t>
      </w:r>
      <w:r w:rsidR="00262B99">
        <w:rPr>
          <w:lang w:eastAsia="ja-JP"/>
        </w:rPr>
        <w:t>and</w:t>
      </w:r>
      <w:r>
        <w:rPr>
          <w:lang w:eastAsia="ja-JP"/>
        </w:rPr>
        <w:t xml:space="preserve"> it </w:t>
      </w:r>
      <w:r w:rsidR="00262B99">
        <w:rPr>
          <w:lang w:eastAsia="ja-JP"/>
        </w:rPr>
        <w:t>is the</w:t>
      </w:r>
      <w:r>
        <w:rPr>
          <w:lang w:eastAsia="ja-JP"/>
        </w:rPr>
        <w:t xml:space="preserve"> same coarse position as the sensed point with index </w:t>
      </w:r>
      <w:r>
        <w:rPr>
          <w:rStyle w:val="VarNinline"/>
        </w:rPr>
        <w:t>PtnIdx</w:t>
      </w:r>
      <w:r w:rsidRPr="00A4559E">
        <w:rPr>
          <w:rStyle w:val="Exprinline"/>
        </w:rPr>
        <w:t> </w:t>
      </w:r>
      <w:r>
        <w:rPr>
          <w:rStyle w:val="Exprinline"/>
        </w:rPr>
        <w:t> </w:t>
      </w:r>
      <w:r w:rsidRPr="00A4559E">
        <w:rPr>
          <w:rStyle w:val="Exprinline"/>
        </w:rPr>
        <w:t>−</w:t>
      </w:r>
      <w:r>
        <w:rPr>
          <w:rStyle w:val="Exprinline"/>
        </w:rPr>
        <w:t> 1</w:t>
      </w:r>
      <w:r>
        <w:rPr>
          <w:lang w:eastAsia="ja-JP"/>
        </w:rPr>
        <w:t>.</w:t>
      </w:r>
    </w:p>
    <w:p w14:paraId="4D01D757" w14:textId="6BAA74AF" w:rsidR="00C22984" w:rsidRDefault="00B27FCF" w:rsidP="00406806">
      <w:pPr>
        <w:pStyle w:val="Code"/>
        <w:rPr>
          <w:rStyle w:val="Exprinline"/>
        </w:rPr>
      </w:pPr>
      <w:r>
        <w:rPr>
          <w:lang w:eastAsia="ja-JP"/>
        </w:rPr>
        <w:t xml:space="preserve">if (PtnIdx &gt; 0 &amp;&amp; </w:t>
      </w:r>
      <w:r w:rsidRPr="00B27FCF">
        <w:rPr>
          <w:lang w:eastAsia="ja-JP"/>
        </w:rPr>
        <w:t>NumCoarsePositionDuplicatesNext[</w:t>
      </w:r>
      <w:r w:rsidRPr="00B27FCF">
        <w:rPr>
          <w:rFonts w:ascii="Cambria Math" w:hAnsi="Cambria Math" w:cs="Cambria Math"/>
          <w:lang w:eastAsia="ja-JP"/>
        </w:rPr>
        <w:t> </w:t>
      </w:r>
      <w:r w:rsidRPr="00B27FCF">
        <w:rPr>
          <w:lang w:eastAsia="ja-JP"/>
        </w:rPr>
        <w:t>HeadIdx</w:t>
      </w:r>
      <w:r w:rsidRPr="00B27FCF">
        <w:rPr>
          <w:rFonts w:ascii="Cambria Math" w:hAnsi="Cambria Math" w:cs="Cambria Math"/>
          <w:lang w:eastAsia="ja-JP"/>
        </w:rPr>
        <w:t> </w:t>
      </w:r>
      <w:r w:rsidRPr="00B27FCF">
        <w:rPr>
          <w:lang w:eastAsia="ja-JP"/>
        </w:rPr>
        <w:t>][</w:t>
      </w:r>
      <w:r w:rsidRPr="00B27FCF">
        <w:rPr>
          <w:rFonts w:ascii="Cambria Math" w:hAnsi="Cambria Math" w:cs="Cambria Math"/>
          <w:lang w:eastAsia="ja-JP"/>
        </w:rPr>
        <w:t> </w:t>
      </w:r>
      <w:r w:rsidRPr="00B27FCF">
        <w:rPr>
          <w:lang w:eastAsia="ja-JP"/>
        </w:rPr>
        <w:t>PtnIdx</w:t>
      </w:r>
      <w:r w:rsidRPr="00B27FCF">
        <w:rPr>
          <w:rFonts w:ascii="Cambria Math" w:hAnsi="Cambria Math" w:cs="Cambria Math"/>
          <w:lang w:eastAsia="ja-JP"/>
        </w:rPr>
        <w:t> </w:t>
      </w:r>
      <w:r w:rsidRPr="00B27FCF">
        <w:rPr>
          <w:lang w:eastAsia="ja-JP"/>
        </w:rPr>
        <w:t xml:space="preserve"> </w:t>
      </w:r>
      <w:r w:rsidRPr="00B27FCF">
        <w:rPr>
          <w:rFonts w:cs="Courier New"/>
          <w:lang w:eastAsia="ja-JP"/>
        </w:rPr>
        <w:t>−</w:t>
      </w:r>
      <w:r w:rsidRPr="00B27FCF">
        <w:rPr>
          <w:lang w:eastAsia="ja-JP"/>
        </w:rPr>
        <w:t xml:space="preserve"> 1]</w:t>
      </w:r>
      <w:r>
        <w:rPr>
          <w:lang w:eastAsia="ja-JP"/>
        </w:rPr>
        <w:t xml:space="preserve"> &gt; 0) {</w:t>
      </w:r>
      <w:r>
        <w:rPr>
          <w:lang w:eastAsia="ja-JP"/>
        </w:rPr>
        <w:br/>
      </w:r>
      <w:r>
        <w:t xml:space="preserve">  SensingAzimuthIndex</w:t>
      </w:r>
      <w:r w:rsidRPr="00642A0A">
        <w:t>[</w:t>
      </w:r>
      <w:r>
        <w:t>HeadIdx</w:t>
      </w:r>
      <w:r w:rsidRPr="00642A0A">
        <w:t>][</w:t>
      </w:r>
      <w:r>
        <w:t>Ptn</w:t>
      </w:r>
      <w:r w:rsidRPr="00642A0A">
        <w:t>Idx]</w:t>
      </w:r>
      <w:r>
        <w:t xml:space="preserve"> = SensingAzimuthIndex</w:t>
      </w:r>
      <w:r w:rsidRPr="00642A0A">
        <w:t>[</w:t>
      </w:r>
      <w:r>
        <w:t>HeadIdx</w:t>
      </w:r>
      <w:r w:rsidRPr="00642A0A">
        <w:t>][</w:t>
      </w:r>
      <w:r>
        <w:t>Ptn</w:t>
      </w:r>
      <w:r w:rsidRPr="00642A0A">
        <w:t>Idx</w:t>
      </w:r>
      <w:r>
        <w:t xml:space="preserve"> - 1</w:t>
      </w:r>
      <w:r w:rsidRPr="00642A0A">
        <w:t>]</w:t>
      </w:r>
      <w:r>
        <w:br/>
        <w:t xml:space="preserve">  SensingElevationIndex</w:t>
      </w:r>
      <w:r w:rsidRPr="00642A0A">
        <w:t>[</w:t>
      </w:r>
      <w:r>
        <w:t>HeadIdx</w:t>
      </w:r>
      <w:r w:rsidRPr="00642A0A">
        <w:t>][</w:t>
      </w:r>
      <w:r>
        <w:t>Ptn</w:t>
      </w:r>
      <w:r w:rsidRPr="00642A0A">
        <w:t>Idx]</w:t>
      </w:r>
      <w:r>
        <w:t xml:space="preserve"> = SensingElevationIndex</w:t>
      </w:r>
      <w:r w:rsidRPr="00642A0A">
        <w:t>[</w:t>
      </w:r>
      <w:r>
        <w:t>HeadIdx</w:t>
      </w:r>
      <w:r w:rsidRPr="00642A0A">
        <w:t>][</w:t>
      </w:r>
      <w:r>
        <w:t>Ptn</w:t>
      </w:r>
      <w:r w:rsidRPr="00642A0A">
        <w:t>Idx</w:t>
      </w:r>
      <w:r>
        <w:t xml:space="preserve"> - 1</w:t>
      </w:r>
      <w:r w:rsidRPr="00642A0A">
        <w:t>]</w:t>
      </w:r>
      <w:r>
        <w:rPr>
          <w:lang w:eastAsia="ja-JP"/>
        </w:rPr>
        <w:br/>
        <w:t>}</w:t>
      </w:r>
    </w:p>
    <w:p w14:paraId="4FEE949A" w14:textId="7C42A08A" w:rsidR="00483973" w:rsidRDefault="00262B99" w:rsidP="003C0F94">
      <w:pPr>
        <w:rPr>
          <w:rStyle w:val="Exprinline"/>
        </w:rPr>
      </w:pPr>
      <w:r>
        <w:rPr>
          <w:lang w:eastAsia="ja-JP"/>
        </w:rPr>
        <w:t xml:space="preserve">When </w:t>
      </w:r>
      <w:r>
        <w:rPr>
          <w:rStyle w:val="VarNinline"/>
        </w:rPr>
        <w:t>PtnIdx</w:t>
      </w:r>
      <w:r w:rsidRPr="00A4559E">
        <w:rPr>
          <w:rStyle w:val="Exprinline"/>
        </w:rPr>
        <w:t xml:space="preserve"> </w:t>
      </w:r>
      <w:r>
        <w:rPr>
          <w:rStyle w:val="Exprinline"/>
        </w:rPr>
        <w:t>&gt;</w:t>
      </w:r>
      <w:r w:rsidRPr="00A4559E">
        <w:rPr>
          <w:rStyle w:val="Exprinline"/>
        </w:rPr>
        <w:t xml:space="preserve"> </w:t>
      </w:r>
      <w:r>
        <w:rPr>
          <w:rStyle w:val="Exprinline"/>
        </w:rPr>
        <w:t>0</w:t>
      </w:r>
      <w:r>
        <w:rPr>
          <w:lang w:eastAsia="ja-JP"/>
        </w:rPr>
        <w:t xml:space="preserve">, and </w:t>
      </w:r>
      <w:r w:rsidRPr="000D3A11">
        <w:t>the coarse position</w:t>
      </w:r>
      <w:r w:rsidR="003D61CF" w:rsidRPr="000D3A11">
        <w:t xml:space="preserve"> of the sensed point</w:t>
      </w:r>
      <w:r w:rsidRPr="000D3A11">
        <w:t xml:space="preserve"> is not a coarse position duplicate, it shall be decoded according to subclauses </w:t>
      </w:r>
      <w:r w:rsidRPr="000D3A11">
        <w:fldChar w:fldCharType="begin"/>
      </w:r>
      <w:r w:rsidRPr="000D3A11">
        <w:instrText xml:space="preserve"> REF _Ref124762087 \r \h </w:instrText>
      </w:r>
      <w:r w:rsidR="00757090">
        <w:instrText xml:space="preserve"> \* MERGEFORMAT </w:instrText>
      </w:r>
      <w:r w:rsidRPr="000D3A11">
        <w:fldChar w:fldCharType="separate"/>
      </w:r>
      <w:r w:rsidRPr="000D3A11">
        <w:t>7.3.3.6</w:t>
      </w:r>
      <w:r w:rsidRPr="000D3A11">
        <w:fldChar w:fldCharType="end"/>
      </w:r>
      <w:r w:rsidRPr="000D3A11">
        <w:t xml:space="preserve"> and </w:t>
      </w:r>
      <w:r w:rsidRPr="000D3A11">
        <w:fldChar w:fldCharType="begin"/>
      </w:r>
      <w:r w:rsidRPr="000D3A11">
        <w:instrText xml:space="preserve"> REF _Ref124856806 \r \h </w:instrText>
      </w:r>
      <w:r w:rsidR="00757090">
        <w:instrText xml:space="preserve"> \* MERGEFORMAT </w:instrText>
      </w:r>
      <w:r w:rsidRPr="000D3A11">
        <w:fldChar w:fldCharType="separate"/>
      </w:r>
      <w:r w:rsidRPr="000D3A11">
        <w:t>9.2.3.3</w:t>
      </w:r>
      <w:r w:rsidRPr="000D3A11">
        <w:fldChar w:fldCharType="end"/>
      </w:r>
      <w:r>
        <w:rPr>
          <w:rStyle w:val="Exprinline"/>
        </w:rPr>
        <w:t>.</w:t>
      </w:r>
    </w:p>
    <w:p w14:paraId="242B7437" w14:textId="17EE08F8" w:rsidR="003D61CF" w:rsidRDefault="003D61CF" w:rsidP="003C0F94">
      <w:pPr>
        <w:rPr>
          <w:rStyle w:val="Exprinline"/>
        </w:rPr>
      </w:pPr>
      <w:r>
        <w:rPr>
          <w:lang w:eastAsia="ja-JP"/>
        </w:rPr>
        <w:t xml:space="preserve">When </w:t>
      </w:r>
      <w:r>
        <w:rPr>
          <w:rStyle w:val="VarNinline"/>
        </w:rPr>
        <w:t>PtnIdx</w:t>
      </w:r>
      <w:r>
        <w:rPr>
          <w:lang w:eastAsia="ja-JP"/>
        </w:rPr>
        <w:t xml:space="preserve"> is equal to 0 or when</w:t>
      </w:r>
      <w:r>
        <w:t xml:space="preserve"> </w:t>
      </w:r>
      <w:r w:rsidRPr="000D3A11">
        <w:t>the coarse position of the sensed point is not a coarse position duplicate, t</w:t>
      </w:r>
      <w:r w:rsidR="00FC5154" w:rsidRPr="000D3A11">
        <w:t xml:space="preserve">he number of coarse position duplicates of </w:t>
      </w:r>
      <w:r w:rsidRPr="000D3A11">
        <w:t>the</w:t>
      </w:r>
      <w:r w:rsidR="00FC5154" w:rsidRPr="000D3A11">
        <w:t xml:space="preserve"> coarse position </w:t>
      </w:r>
      <w:r w:rsidRPr="000D3A11">
        <w:t>of the sensed point</w:t>
      </w:r>
      <w:r>
        <w:rPr>
          <w:rStyle w:val="Exprinline"/>
        </w:rPr>
        <w:t xml:space="preserve"> </w:t>
      </w:r>
      <w:r w:rsidRPr="000D3A11">
        <w:t>shall be decoded by parsing the syntax element</w:t>
      </w:r>
      <w:r>
        <w:rPr>
          <w:rStyle w:val="Exprinline"/>
        </w:rPr>
        <w:t xml:space="preserve"> </w:t>
      </w:r>
      <w:r w:rsidRPr="00406806">
        <w:rPr>
          <w:rStyle w:val="Synvarinline"/>
        </w:rPr>
        <w:t>num_coarse_position_duplicates</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sidRPr="00A4559E">
        <w:rPr>
          <w:rStyle w:val="Exprinline"/>
        </w:rPr>
        <w:t> </w:t>
      </w:r>
      <w:r>
        <w:rPr>
          <w:rStyle w:val="Exprinline"/>
        </w:rPr>
        <w:t>.</w:t>
      </w:r>
    </w:p>
    <w:p w14:paraId="1336481C" w14:textId="23EB444A" w:rsidR="003C0F94" w:rsidRPr="000D3A11" w:rsidRDefault="003C0F94" w:rsidP="003C0F94">
      <w:r w:rsidRPr="000D3A11">
        <w:t xml:space="preserve">Otherwise, </w:t>
      </w:r>
      <w:r w:rsidR="006F2B62" w:rsidRPr="000D3A11">
        <w:t>when duplicated points can be signaled in a GDU</w:t>
      </w:r>
      <w:r w:rsidR="000670D8">
        <w:rPr>
          <w:rStyle w:val="Exprinline"/>
        </w:rPr>
        <w:t xml:space="preserve"> </w:t>
      </w:r>
      <w:r w:rsidR="000670D8">
        <w:rPr>
          <w:rFonts w:eastAsia="MS Mincho"/>
          <w:lang w:eastAsia="ja-JP"/>
        </w:rPr>
        <w:t>by a flag per coarse position duplicate</w:t>
      </w:r>
      <w:r w:rsidR="000670D8">
        <w:rPr>
          <w:rStyle w:val="Exprinline"/>
        </w:rPr>
        <w:t xml:space="preserve"> </w:t>
      </w:r>
      <w:r w:rsidR="000670D8" w:rsidRPr="000D3A11">
        <w:t xml:space="preserve">(when </w:t>
      </w:r>
      <w:r w:rsidR="000670D8" w:rsidRPr="00406806">
        <w:rPr>
          <w:rStyle w:val="Synvarinline"/>
        </w:rPr>
        <w:t>geom_dup_points_enabled</w:t>
      </w:r>
      <w:r w:rsidR="000670D8">
        <w:rPr>
          <w:rStyle w:val="Exprinline"/>
        </w:rPr>
        <w:t xml:space="preserve"> </w:t>
      </w:r>
      <w:r w:rsidR="000670D8" w:rsidRPr="000D3A11">
        <w:t xml:space="preserve">is equal to 1), the </w:t>
      </w:r>
      <w:r w:rsidR="00D87BD6" w:rsidRPr="000D3A11">
        <w:t xml:space="preserve">value of the </w:t>
      </w:r>
      <w:r w:rsidR="000670D8" w:rsidRPr="000D3A11">
        <w:t>flag</w:t>
      </w:r>
      <w:r w:rsidR="000670D8">
        <w:rPr>
          <w:rStyle w:val="Exprinline"/>
        </w:rPr>
        <w:t xml:space="preserve"> </w:t>
      </w:r>
      <w:r w:rsidR="000670D8" w:rsidRPr="00406806">
        <w:rPr>
          <w:rStyle w:val="Synvarinline"/>
        </w:rPr>
        <w:t>dup_point</w:t>
      </w:r>
      <w:r w:rsidR="000670D8">
        <w:rPr>
          <w:rStyle w:val="Exprinline"/>
        </w:rPr>
        <w:t>[</w:t>
      </w:r>
      <w:r w:rsidR="000670D8" w:rsidRPr="00A4559E">
        <w:rPr>
          <w:rStyle w:val="Exprinline"/>
        </w:rPr>
        <w:t> </w:t>
      </w:r>
      <w:r w:rsidR="000670D8">
        <w:rPr>
          <w:rStyle w:val="VarNinline"/>
        </w:rPr>
        <w:t>HeadIdx</w:t>
      </w:r>
      <w:r w:rsidR="000670D8" w:rsidRPr="00A4559E">
        <w:rPr>
          <w:rStyle w:val="Exprinline"/>
        </w:rPr>
        <w:t> </w:t>
      </w:r>
      <w:r w:rsidR="000670D8">
        <w:rPr>
          <w:rStyle w:val="Exprinline"/>
        </w:rPr>
        <w:t>][</w:t>
      </w:r>
      <w:r w:rsidR="000670D8" w:rsidRPr="00A4559E">
        <w:rPr>
          <w:rStyle w:val="Exprinline"/>
        </w:rPr>
        <w:t> </w:t>
      </w:r>
      <w:r w:rsidR="000670D8">
        <w:rPr>
          <w:rStyle w:val="VarNinline"/>
        </w:rPr>
        <w:t>PtnIdx</w:t>
      </w:r>
      <w:r w:rsidR="000670D8" w:rsidRPr="00A4559E">
        <w:rPr>
          <w:rStyle w:val="Exprinline"/>
        </w:rPr>
        <w:t> </w:t>
      </w:r>
      <w:r w:rsidR="000670D8">
        <w:rPr>
          <w:rStyle w:val="Exprinline"/>
        </w:rPr>
        <w:t xml:space="preserve">] </w:t>
      </w:r>
      <w:r w:rsidR="000670D8" w:rsidRPr="000D3A11">
        <w:t>shall be decoded.</w:t>
      </w:r>
    </w:p>
    <w:p w14:paraId="446ECFCD" w14:textId="6BB28638" w:rsidR="0097124F" w:rsidRPr="000D3A11" w:rsidRDefault="0097124F" w:rsidP="00815848">
      <w:r w:rsidRPr="000D3A11">
        <w:t xml:space="preserve">At the end of the decoding of the coarse position of a sensed point, </w:t>
      </w:r>
      <w:r w:rsidR="00F4029F" w:rsidRPr="000D3A11">
        <w:t>s</w:t>
      </w:r>
      <w:r w:rsidR="00815848" w:rsidRPr="000D3A11">
        <w:t>ens</w:t>
      </w:r>
      <w:r w:rsidR="00F4029F" w:rsidRPr="000D3A11">
        <w:t>or coding state</w:t>
      </w:r>
      <w:r w:rsidRPr="000D3A11">
        <w:t xml:space="preserve"> variables shall be updated as </w:t>
      </w:r>
      <w:r w:rsidR="00815848" w:rsidRPr="000D3A11">
        <w:t xml:space="preserve">specified in subclause </w:t>
      </w:r>
      <w:r w:rsidR="00815848" w:rsidRPr="000D3A11">
        <w:fldChar w:fldCharType="begin"/>
      </w:r>
      <w:r w:rsidR="00815848" w:rsidRPr="000D3A11">
        <w:instrText xml:space="preserve"> REF _Ref132308661 \r \h </w:instrText>
      </w:r>
      <w:r w:rsidR="00757090">
        <w:instrText xml:space="preserve"> \* MERGEFORMAT </w:instrText>
      </w:r>
      <w:r w:rsidR="00815848" w:rsidRPr="000D3A11">
        <w:fldChar w:fldCharType="separate"/>
      </w:r>
      <w:r w:rsidR="00815848" w:rsidRPr="000D3A11">
        <w:t>11.6.6</w:t>
      </w:r>
      <w:r w:rsidR="00815848" w:rsidRPr="000D3A11">
        <w:fldChar w:fldCharType="end"/>
      </w:r>
      <w:r w:rsidRPr="000D3A11">
        <w:t>.</w:t>
      </w:r>
    </w:p>
    <w:p w14:paraId="09531271" w14:textId="5C79C972" w:rsidR="00845F90" w:rsidRPr="00FB5A36" w:rsidRDefault="00845F90" w:rsidP="00406806">
      <w:pPr>
        <w:pStyle w:val="Heading5"/>
      </w:pPr>
      <w:bookmarkStart w:id="5557" w:name="_Ref132302107"/>
      <w:r w:rsidRPr="00FB5A36">
        <w:t>Decoding of the reconstructed coordinates of a sensed point</w:t>
      </w:r>
      <w:bookmarkEnd w:id="5557"/>
    </w:p>
    <w:p w14:paraId="1BDA2552" w14:textId="64E262E7" w:rsidR="00D87BD6" w:rsidRDefault="00D87BD6" w:rsidP="003C0F94">
      <w:pPr>
        <w:rPr>
          <w:rStyle w:val="Exprinline"/>
        </w:rPr>
      </w:pPr>
      <w:r w:rsidRPr="00C71661">
        <w:rPr>
          <w:rStyle w:val="Exprinline"/>
          <w:color w:val="auto"/>
        </w:rPr>
        <w:t xml:space="preserve">When </w:t>
      </w:r>
      <w:r w:rsidRPr="003B4A8E">
        <w:rPr>
          <w:rStyle w:val="Synvarinline"/>
        </w:rPr>
        <w:t>dup_point</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 xml:space="preserve">] </w:t>
      </w:r>
      <w:r w:rsidRPr="00C9258B">
        <w:rPr>
          <w:rStyle w:val="Exprinline"/>
          <w:color w:val="auto"/>
        </w:rPr>
        <w:t xml:space="preserve">is equal to 1, the </w:t>
      </w:r>
      <w:r w:rsidR="00BB6C73" w:rsidRPr="00C9258B">
        <w:rPr>
          <w:rStyle w:val="Exprinline"/>
          <w:color w:val="auto"/>
        </w:rPr>
        <w:t>reconstructed RPI</w:t>
      </w:r>
      <w:r w:rsidRPr="00C9258B">
        <w:rPr>
          <w:rStyle w:val="Exprinline"/>
          <w:color w:val="auto"/>
        </w:rPr>
        <w:t xml:space="preserve"> coordinates and the </w:t>
      </w:r>
      <w:r w:rsidR="00BB6C73" w:rsidRPr="00C9258B">
        <w:rPr>
          <w:rStyle w:val="Exprinline"/>
          <w:color w:val="auto"/>
        </w:rPr>
        <w:t>reconstructed XYZ</w:t>
      </w:r>
      <w:r w:rsidRPr="00C9258B">
        <w:rPr>
          <w:rStyle w:val="Exprinline"/>
          <w:color w:val="auto"/>
        </w:rPr>
        <w:t xml:space="preserve"> coordinates of the sensed point shall be set equal to the </w:t>
      </w:r>
      <w:r w:rsidR="00BB6C73" w:rsidRPr="00C9258B">
        <w:rPr>
          <w:rStyle w:val="Exprinline"/>
          <w:color w:val="auto"/>
        </w:rPr>
        <w:t>reconstructed RPI</w:t>
      </w:r>
      <w:r w:rsidRPr="00C9258B">
        <w:rPr>
          <w:rStyle w:val="Exprinline"/>
          <w:color w:val="auto"/>
        </w:rPr>
        <w:t xml:space="preserve"> coordinate</w:t>
      </w:r>
      <w:r w:rsidR="00BB6C73" w:rsidRPr="00C9258B">
        <w:rPr>
          <w:rStyle w:val="Exprinline"/>
          <w:color w:val="auto"/>
        </w:rPr>
        <w:t>s</w:t>
      </w:r>
      <w:r w:rsidRPr="00C9258B">
        <w:rPr>
          <w:rStyle w:val="Exprinline"/>
          <w:color w:val="auto"/>
        </w:rPr>
        <w:t xml:space="preserve"> and the</w:t>
      </w:r>
      <w:r w:rsidR="00BB6C73" w:rsidRPr="00C9258B">
        <w:rPr>
          <w:rStyle w:val="Exprinline"/>
          <w:color w:val="auto"/>
        </w:rPr>
        <w:t xml:space="preserve"> reconstructed</w:t>
      </w:r>
      <w:r w:rsidRPr="00C9258B">
        <w:rPr>
          <w:rStyle w:val="Exprinline"/>
          <w:color w:val="auto"/>
        </w:rPr>
        <w:t xml:space="preserve"> </w:t>
      </w:r>
      <w:r w:rsidR="00BB6C73" w:rsidRPr="00C9258B">
        <w:rPr>
          <w:rStyle w:val="Exprinline"/>
          <w:color w:val="auto"/>
        </w:rPr>
        <w:t>XYZ</w:t>
      </w:r>
      <w:r w:rsidRPr="00C9258B">
        <w:rPr>
          <w:rStyle w:val="Exprinline"/>
          <w:color w:val="auto"/>
        </w:rPr>
        <w:t xml:space="preserve"> coordinates of the preceding sensed point.</w:t>
      </w:r>
    </w:p>
    <w:p w14:paraId="4620BD7E" w14:textId="1FE780CB" w:rsidR="00D87BD6" w:rsidRPr="00406806" w:rsidRDefault="00D87BD6" w:rsidP="00D87BD6">
      <w:pPr>
        <w:pStyle w:val="Code"/>
        <w:rPr>
          <w:rStyle w:val="Exprinline"/>
          <w:rFonts w:ascii="Courier New" w:hAnsi="Courier New"/>
          <w:color w:val="auto"/>
          <w:lang w:eastAsia="en-US"/>
        </w:rPr>
      </w:pPr>
      <w:r>
        <w:rPr>
          <w:lang w:eastAsia="ja-JP"/>
        </w:rPr>
        <w:t>if (dup_point[HeadIdx][PtnIdx]) {</w:t>
      </w:r>
      <w:r>
        <w:rPr>
          <w:lang w:eastAsia="ja-JP"/>
        </w:rPr>
        <w:br/>
        <w:t xml:space="preserve">  for (</w:t>
      </w:r>
      <w:r w:rsidR="000B00B1">
        <w:rPr>
          <w:lang w:eastAsia="ja-JP"/>
        </w:rPr>
        <w:t>k</w:t>
      </w:r>
      <w:r>
        <w:rPr>
          <w:lang w:eastAsia="ja-JP"/>
        </w:rPr>
        <w:t xml:space="preserve"> = 0; </w:t>
      </w:r>
      <w:r w:rsidR="000B00B1">
        <w:rPr>
          <w:lang w:eastAsia="ja-JP"/>
        </w:rPr>
        <w:t>k</w:t>
      </w:r>
      <w:r>
        <w:rPr>
          <w:lang w:eastAsia="ja-JP"/>
        </w:rPr>
        <w:t xml:space="preserve"> &lt; 3; ++</w:t>
      </w:r>
      <w:r w:rsidR="000B00B1">
        <w:rPr>
          <w:lang w:eastAsia="ja-JP"/>
        </w:rPr>
        <w:t>k</w:t>
      </w:r>
      <w:r>
        <w:rPr>
          <w:lang w:eastAsia="ja-JP"/>
        </w:rPr>
        <w:t>)</w:t>
      </w:r>
      <w:r w:rsidR="000B00B1">
        <w:rPr>
          <w:lang w:eastAsia="ja-JP"/>
        </w:rPr>
        <w:t xml:space="preserve"> {</w:t>
      </w:r>
      <w:r>
        <w:rPr>
          <w:lang w:eastAsia="ja-JP"/>
        </w:rPr>
        <w:br/>
      </w:r>
      <w:r w:rsidR="000B00B1">
        <w:t xml:space="preserve">    SensedPtnAng</w:t>
      </w:r>
      <w:r w:rsidR="000B00B1" w:rsidRPr="00642A0A">
        <w:t>[</w:t>
      </w:r>
      <w:r w:rsidR="000B00B1">
        <w:t>HeadIdx</w:t>
      </w:r>
      <w:r w:rsidR="000B00B1" w:rsidRPr="00642A0A">
        <w:t>][</w:t>
      </w:r>
      <w:r w:rsidR="000B00B1">
        <w:t>Ptn</w:t>
      </w:r>
      <w:r w:rsidR="000B00B1" w:rsidRPr="00642A0A">
        <w:t>Idx]</w:t>
      </w:r>
      <w:r w:rsidR="000B00B1">
        <w:t>[k] = SensedPtnAng</w:t>
      </w:r>
      <w:r w:rsidR="000B00B1" w:rsidRPr="00642A0A">
        <w:t>[</w:t>
      </w:r>
      <w:r w:rsidR="000B00B1">
        <w:t>HeadIdx</w:t>
      </w:r>
      <w:r w:rsidR="000B00B1" w:rsidRPr="00642A0A">
        <w:t>][</w:t>
      </w:r>
      <w:r w:rsidR="000B00B1">
        <w:t>Ptn</w:t>
      </w:r>
      <w:r w:rsidR="000B00B1" w:rsidRPr="00642A0A">
        <w:t>Idx</w:t>
      </w:r>
      <w:r w:rsidR="000B00B1">
        <w:t xml:space="preserve"> - 1</w:t>
      </w:r>
      <w:r w:rsidR="000B00B1" w:rsidRPr="00642A0A">
        <w:t>]</w:t>
      </w:r>
      <w:r w:rsidR="000B00B1">
        <w:t>[k]</w:t>
      </w:r>
      <w:r w:rsidR="000B00B1">
        <w:br/>
      </w:r>
      <w:r>
        <w:t xml:space="preserve">  </w:t>
      </w:r>
      <w:r w:rsidR="000B00B1">
        <w:t xml:space="preserve">  </w:t>
      </w:r>
      <w:r>
        <w:t>Sens</w:t>
      </w:r>
      <w:r w:rsidR="000B00B1">
        <w:t>edPtnCoord</w:t>
      </w:r>
      <w:r w:rsidRPr="00642A0A">
        <w:t>[</w:t>
      </w:r>
      <w:r>
        <w:t>HeadIdx</w:t>
      </w:r>
      <w:r w:rsidRPr="00642A0A">
        <w:t>][</w:t>
      </w:r>
      <w:r>
        <w:t>Ptn</w:t>
      </w:r>
      <w:r w:rsidRPr="00642A0A">
        <w:t>Idx]</w:t>
      </w:r>
      <w:r w:rsidR="000B00B1">
        <w:t>[k]</w:t>
      </w:r>
      <w:r>
        <w:t xml:space="preserve"> = </w:t>
      </w:r>
      <w:r w:rsidR="000B00B1">
        <w:t>SensedPtnCoord</w:t>
      </w:r>
      <w:r w:rsidR="000B00B1" w:rsidRPr="00642A0A">
        <w:t>[</w:t>
      </w:r>
      <w:r w:rsidR="000B00B1">
        <w:t>HeadIdx</w:t>
      </w:r>
      <w:r w:rsidR="000B00B1" w:rsidRPr="00642A0A">
        <w:t>][</w:t>
      </w:r>
      <w:r w:rsidR="000B00B1">
        <w:t>Ptn</w:t>
      </w:r>
      <w:r w:rsidR="000B00B1" w:rsidRPr="00642A0A">
        <w:t>Idx</w:t>
      </w:r>
      <w:r w:rsidR="000B00B1">
        <w:t xml:space="preserve"> - 1</w:t>
      </w:r>
      <w:r w:rsidR="000B00B1" w:rsidRPr="00642A0A">
        <w:t>]</w:t>
      </w:r>
      <w:r w:rsidR="000B00B1">
        <w:t>[k]</w:t>
      </w:r>
      <w:r>
        <w:br/>
      </w:r>
      <w:r w:rsidR="000B00B1">
        <w:t xml:space="preserve">  }</w:t>
      </w:r>
      <w:r>
        <w:rPr>
          <w:lang w:eastAsia="ja-JP"/>
        </w:rPr>
        <w:br/>
        <w:t>}</w:t>
      </w:r>
    </w:p>
    <w:p w14:paraId="2EA4FEF2" w14:textId="7E7BA1F5" w:rsidR="00B539F3" w:rsidRPr="003B4A8E" w:rsidRDefault="00B539F3" w:rsidP="00406806">
      <w:pPr>
        <w:rPr>
          <w:rStyle w:val="Exprinline"/>
          <w:rFonts w:ascii="Courier New" w:hAnsi="Courier New"/>
          <w:color w:val="auto"/>
          <w:lang w:eastAsia="en-US"/>
        </w:rPr>
      </w:pPr>
      <w:r w:rsidRPr="00C9258B">
        <w:rPr>
          <w:rStyle w:val="Exprinline"/>
          <w:color w:val="auto"/>
        </w:rPr>
        <w:t xml:space="preserve">When </w:t>
      </w:r>
      <w:r w:rsidRPr="003B4A8E">
        <w:rPr>
          <w:rStyle w:val="Synvarinline"/>
        </w:rPr>
        <w:t>dup_point</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 xml:space="preserve">] </w:t>
      </w:r>
      <w:r w:rsidRPr="00C9258B">
        <w:rPr>
          <w:rStyle w:val="Exprinline"/>
          <w:color w:val="auto"/>
        </w:rPr>
        <w:t xml:space="preserve">is not present or is equal to 0, the reconstructed RPI coordinates and the reconstructed XYZ coordinates of the sensed point shall be decoded as </w:t>
      </w:r>
      <w:r w:rsidR="00465E0F" w:rsidRPr="00C9258B">
        <w:rPr>
          <w:rStyle w:val="Exprinline"/>
          <w:color w:val="auto"/>
        </w:rPr>
        <w:t>follows.</w:t>
      </w:r>
    </w:p>
    <w:p w14:paraId="77A90E74" w14:textId="7452664B" w:rsidR="003A59E4" w:rsidRDefault="00CB641B">
      <w:pPr>
        <w:rPr>
          <w:lang w:eastAsia="ja-JP"/>
        </w:rPr>
      </w:pPr>
      <w:r w:rsidRPr="003219FF">
        <w:rPr>
          <w:lang w:eastAsia="ja-JP"/>
        </w:rPr>
        <w:t xml:space="preserve">First, the predictor index </w:t>
      </w:r>
      <w:r w:rsidR="003219FF" w:rsidRPr="00406806">
        <w:rPr>
          <w:rStyle w:val="Synvarinline"/>
        </w:rPr>
        <w:t>pred_idx</w:t>
      </w:r>
      <w:r w:rsidR="003219FF" w:rsidRPr="003219FF">
        <w:rPr>
          <w:rStyle w:val="Exprinline"/>
        </w:rPr>
        <w:t>[ </w:t>
      </w:r>
      <w:r w:rsidR="003219FF" w:rsidRPr="003219FF">
        <w:rPr>
          <w:rStyle w:val="VarNinline"/>
        </w:rPr>
        <w:t>HeadIdx</w:t>
      </w:r>
      <w:r w:rsidR="003219FF" w:rsidRPr="003219FF">
        <w:rPr>
          <w:rStyle w:val="Exprinline"/>
        </w:rPr>
        <w:t> ][ </w:t>
      </w:r>
      <w:r w:rsidR="003219FF" w:rsidRPr="003219FF">
        <w:rPr>
          <w:rStyle w:val="VarNinline"/>
        </w:rPr>
        <w:t>PtnIdx</w:t>
      </w:r>
      <w:r w:rsidR="003219FF" w:rsidRPr="003219FF">
        <w:rPr>
          <w:rStyle w:val="Exprinline"/>
        </w:rPr>
        <w:t> ] </w:t>
      </w:r>
      <w:r w:rsidRPr="00406806">
        <w:rPr>
          <w:lang w:eastAsia="ja-JP"/>
        </w:rPr>
        <w:t xml:space="preserve"> </w:t>
      </w:r>
      <w:r w:rsidRPr="003219FF">
        <w:rPr>
          <w:lang w:eastAsia="ja-JP"/>
        </w:rPr>
        <w:t>shall be decoded.</w:t>
      </w:r>
    </w:p>
    <w:p w14:paraId="03AF59E9" w14:textId="77777777" w:rsidR="003F268C" w:rsidRDefault="003F268C" w:rsidP="003F268C">
      <w:pPr>
        <w:rPr>
          <w:lang w:val="en-US" w:eastAsia="ja-JP"/>
        </w:rPr>
      </w:pPr>
      <w:r>
        <w:rPr>
          <w:lang w:val="en-US" w:eastAsia="ja-JP"/>
        </w:rPr>
        <w:t xml:space="preserve">The expression </w:t>
      </w:r>
      <w:r>
        <w:rPr>
          <w:rFonts w:eastAsia="Malgun Gothic"/>
          <w:szCs w:val="20"/>
        </w:rPr>
        <w:fldChar w:fldCharType="begin"/>
      </w:r>
      <w:r>
        <w:instrText xml:space="preserve">XE </w:instrText>
      </w:r>
      <w:r>
        <w:rPr>
          <w:rStyle w:val="ExprNameinline"/>
        </w:rPr>
        <w:instrText>ElevationIdx</w:instrText>
      </w:r>
      <w:r>
        <w:instrText xml:space="preserve"> \t “</w:instrText>
      </w:r>
      <w:r>
        <w:fldChar w:fldCharType="begin"/>
      </w:r>
      <w:r>
        <w:instrText xml:space="preserve"> REF _Ref130892149 \r \h </w:instrText>
      </w:r>
      <w:r>
        <w:fldChar w:fldCharType="separate"/>
      </w:r>
      <w:r>
        <w:instrText>9.2.5.3</w:instrText>
      </w:r>
      <w:r>
        <w:fldChar w:fldCharType="end"/>
      </w:r>
      <w:r>
        <w:instrText>”</w:instrText>
      </w:r>
      <w:r>
        <w:rPr>
          <w:rFonts w:eastAsia="Malgun Gothic"/>
          <w:szCs w:val="20"/>
        </w:rPr>
        <w:fldChar w:fldCharType="end"/>
      </w:r>
      <w:r>
        <w:rPr>
          <w:rStyle w:val="ExprNameinline"/>
        </w:rPr>
        <w:t>ElevationIdx</w:t>
      </w:r>
      <w:r>
        <w:rPr>
          <w:lang w:val="en-US" w:eastAsia="ja-JP"/>
        </w:rPr>
        <w:t xml:space="preserve"> is an integer value representing the elevation index of the sensed point. It is specified as:</w:t>
      </w:r>
    </w:p>
    <w:p w14:paraId="5E2E310E" w14:textId="4A645697" w:rsidR="003F268C" w:rsidRDefault="003F268C" w:rsidP="00406806">
      <w:pPr>
        <w:pStyle w:val="Code"/>
      </w:pPr>
      <w:r>
        <w:rPr>
          <w:rStyle w:val="Exprinline"/>
          <w:rFonts w:ascii="Courier New" w:hAnsi="Courier New"/>
          <w:color w:val="auto"/>
          <w:lang w:eastAsia="en-US"/>
        </w:rPr>
        <w:t xml:space="preserve">ElevationIdx := </w:t>
      </w:r>
      <w:r>
        <w:t>SensingElevationIndex</w:t>
      </w:r>
      <w:r w:rsidRPr="00642A0A">
        <w:t>[</w:t>
      </w:r>
      <w:r>
        <w:t>HeadIdx</w:t>
      </w:r>
      <w:r w:rsidRPr="00642A0A">
        <w:t>][</w:t>
      </w:r>
      <w:r>
        <w:t>Ptn</w:t>
      </w:r>
      <w:r w:rsidRPr="00642A0A">
        <w:t>Idx]</w:t>
      </w:r>
    </w:p>
    <w:p w14:paraId="4FE6BC60" w14:textId="08353D4F" w:rsidR="006E7B8C" w:rsidRDefault="006E7B8C" w:rsidP="00406806">
      <w:pPr>
        <w:rPr>
          <w:lang w:eastAsia="ja-JP"/>
        </w:rPr>
      </w:pPr>
      <w:r>
        <w:rPr>
          <w:lang w:val="en-US" w:eastAsia="ja-JP"/>
        </w:rPr>
        <w:t xml:space="preserve">The expression </w:t>
      </w:r>
      <w:r>
        <w:rPr>
          <w:rFonts w:eastAsia="Malgun Gothic"/>
          <w:szCs w:val="20"/>
        </w:rPr>
        <w:fldChar w:fldCharType="begin"/>
      </w:r>
      <w:r>
        <w:instrText xml:space="preserve">XE </w:instrText>
      </w:r>
      <w:r w:rsidR="00C679D8">
        <w:rPr>
          <w:rStyle w:val="ExprNameinline"/>
        </w:rPr>
        <w:instrText>CtxPredIdxSelector</w:instrText>
      </w:r>
      <w:r w:rsidR="00C679D8">
        <w:instrText xml:space="preserve"> </w:instrText>
      </w:r>
      <w:r>
        <w:instrText>\t "</w:instrText>
      </w:r>
      <w:r>
        <w:fldChar w:fldCharType="begin"/>
      </w:r>
      <w:r>
        <w:instrText xml:space="preserve"> REF _Ref130892149 \r \h </w:instrText>
      </w:r>
      <w:r>
        <w:fldChar w:fldCharType="separate"/>
      </w:r>
      <w:r>
        <w:instrText>9.2.5.3</w:instrText>
      </w:r>
      <w:r>
        <w:fldChar w:fldCharType="end"/>
      </w:r>
      <w:r>
        <w:instrText>"</w:instrText>
      </w:r>
      <w:r>
        <w:rPr>
          <w:rFonts w:eastAsia="Malgun Gothic"/>
          <w:szCs w:val="20"/>
        </w:rPr>
        <w:fldChar w:fldCharType="end"/>
      </w:r>
      <w:r w:rsidR="00C679D8">
        <w:rPr>
          <w:rStyle w:val="ExprNameinline"/>
        </w:rPr>
        <w:t>CtxPredIdxSelector</w:t>
      </w:r>
      <w:r>
        <w:rPr>
          <w:lang w:eastAsia="ja-JP"/>
        </w:rPr>
        <w:t xml:space="preserve"> is used for context</w:t>
      </w:r>
      <w:r w:rsidR="00BB634C">
        <w:rPr>
          <w:lang w:eastAsia="ja-JP"/>
        </w:rPr>
        <w:t>s</w:t>
      </w:r>
      <w:r>
        <w:rPr>
          <w:lang w:eastAsia="ja-JP"/>
        </w:rPr>
        <w:t xml:space="preserve"> </w:t>
      </w:r>
      <w:r w:rsidR="000D6805">
        <w:rPr>
          <w:lang w:eastAsia="ja-JP"/>
        </w:rPr>
        <w:t xml:space="preserve">selection </w:t>
      </w:r>
      <w:r w:rsidR="00BB634C">
        <w:rPr>
          <w:lang w:eastAsia="ja-JP"/>
        </w:rPr>
        <w:t>when</w:t>
      </w:r>
      <w:r>
        <w:rPr>
          <w:lang w:eastAsia="ja-JP"/>
        </w:rPr>
        <w:t xml:space="preserve"> decoding </w:t>
      </w:r>
      <w:r w:rsidR="006D4FDC">
        <w:rPr>
          <w:lang w:eastAsia="ja-JP"/>
        </w:rPr>
        <w:t>the predictor inde</w:t>
      </w:r>
      <w:r w:rsidR="00BB634C">
        <w:rPr>
          <w:lang w:eastAsia="ja-JP"/>
        </w:rPr>
        <w:t>x. It is specified as follows:</w:t>
      </w:r>
    </w:p>
    <w:p w14:paraId="7355EDAD" w14:textId="2F41BFF9" w:rsidR="00BB634C" w:rsidRPr="003B4A8E" w:rsidRDefault="00C679D8" w:rsidP="00406806">
      <w:pPr>
        <w:pStyle w:val="Code"/>
        <w:rPr>
          <w:rStyle w:val="Exprinline"/>
          <w:rFonts w:ascii="Courier New" w:hAnsi="Courier New"/>
          <w:color w:val="auto"/>
          <w:lang w:eastAsia="en-US"/>
        </w:rPr>
      </w:pPr>
      <w:r w:rsidRPr="00C679D8">
        <w:rPr>
          <w:lang w:eastAsia="ja-JP"/>
        </w:rPr>
        <w:t>CtxPredIdxSelector</w:t>
      </w:r>
      <w:r w:rsidR="00A20FAB">
        <w:rPr>
          <w:lang w:eastAsia="ja-JP"/>
        </w:rPr>
        <w:t xml:space="preserve"> :=</w:t>
      </w:r>
      <w:r w:rsidR="00A20FAB">
        <w:rPr>
          <w:lang w:eastAsia="ja-JP"/>
        </w:rPr>
        <w:br/>
        <w:t xml:space="preserve">  (</w:t>
      </w:r>
      <w:r w:rsidR="00A20FAB" w:rsidRPr="00A20FAB">
        <w:rPr>
          <w:lang w:eastAsia="ja-JP"/>
        </w:rPr>
        <w:t>SensingPointAzimuthIncFromLast</w:t>
      </w:r>
      <w:r w:rsidR="00A20FAB">
        <w:rPr>
          <w:lang w:eastAsia="ja-JP"/>
        </w:rPr>
        <w:t>[HeadIdx][PtnIdx] &gt; 0 ? 1 : 0)</w:t>
      </w:r>
      <w:r w:rsidR="00A20FAB">
        <w:rPr>
          <w:lang w:eastAsia="ja-JP"/>
        </w:rPr>
        <w:br/>
      </w:r>
      <w:r w:rsidR="00A20FAB">
        <w:rPr>
          <w:rStyle w:val="Exprinline"/>
          <w:rFonts w:ascii="Courier New" w:hAnsi="Courier New"/>
          <w:color w:val="auto"/>
          <w:lang w:eastAsia="en-US"/>
        </w:rPr>
        <w:t xml:space="preserve">  + </w:t>
      </w:r>
      <w:r w:rsidR="00132612">
        <w:rPr>
          <w:rStyle w:val="Exprinline"/>
          <w:rFonts w:ascii="Courier New" w:hAnsi="Courier New"/>
          <w:color w:val="auto"/>
          <w:lang w:eastAsia="en-US"/>
        </w:rPr>
        <w:t>(</w:t>
      </w:r>
      <w:r w:rsidR="007A355C" w:rsidRPr="007A355C">
        <w:rPr>
          <w:rStyle w:val="Exprinline"/>
          <w:rFonts w:ascii="Courier New" w:hAnsi="Courier New"/>
          <w:color w:val="auto"/>
          <w:lang w:eastAsia="en-US"/>
        </w:rPr>
        <w:t>SensingBeamLastPredIdx[HeadIdx][</w:t>
      </w:r>
      <w:r w:rsidR="003F268C">
        <w:rPr>
          <w:rStyle w:val="Exprinline"/>
          <w:rFonts w:ascii="Courier New" w:hAnsi="Courier New"/>
          <w:color w:val="auto"/>
          <w:lang w:eastAsia="en-US"/>
        </w:rPr>
        <w:t>E</w:t>
      </w:r>
      <w:r w:rsidR="007A355C" w:rsidRPr="00066D20">
        <w:rPr>
          <w:rStyle w:val="Exprinline"/>
          <w:rFonts w:ascii="Courier New" w:hAnsi="Courier New"/>
          <w:color w:val="auto"/>
          <w:lang w:eastAsia="en-US"/>
        </w:rPr>
        <w:t>levationIdx</w:t>
      </w:r>
      <w:r w:rsidR="007A355C" w:rsidRPr="007A355C">
        <w:rPr>
          <w:rStyle w:val="Exprinline"/>
          <w:rFonts w:ascii="Courier New" w:hAnsi="Courier New"/>
          <w:color w:val="auto"/>
          <w:lang w:eastAsia="en-US"/>
        </w:rPr>
        <w:t>]</w:t>
      </w:r>
      <w:r w:rsidR="00132612">
        <w:rPr>
          <w:rStyle w:val="Exprinline"/>
          <w:rFonts w:ascii="Courier New" w:hAnsi="Courier New"/>
          <w:color w:val="auto"/>
          <w:lang w:eastAsia="en-US"/>
        </w:rPr>
        <w:t xml:space="preserve"> &gt; 0 ? 2 : 0)</w:t>
      </w:r>
    </w:p>
    <w:p w14:paraId="28630B14" w14:textId="77777777" w:rsidR="00182A59" w:rsidRDefault="00182A59" w:rsidP="00182A59">
      <w:pPr>
        <w:rPr>
          <w:lang w:val="en-US" w:eastAsia="ja-JP"/>
        </w:rPr>
      </w:pPr>
      <w:r>
        <w:rPr>
          <w:lang w:val="en-US" w:eastAsia="ja-JP"/>
        </w:rPr>
        <w:lastRenderedPageBreak/>
        <w:t xml:space="preserve">The expression </w:t>
      </w:r>
      <w:r>
        <w:rPr>
          <w:rFonts w:eastAsia="Malgun Gothic"/>
          <w:szCs w:val="20"/>
        </w:rPr>
        <w:fldChar w:fldCharType="begin"/>
      </w:r>
      <w:r>
        <w:instrText xml:space="preserve">XE </w:instrText>
      </w:r>
      <w:r w:rsidRPr="00EA3E23">
        <w:rPr>
          <w:rStyle w:val="ExprNameinline"/>
        </w:rPr>
        <w:instrText>VerticalPredEligible</w:instrText>
      </w:r>
      <w:r>
        <w:instrText xml:space="preserve"> \t “</w:instrText>
      </w:r>
      <w:r>
        <w:fldChar w:fldCharType="begin"/>
      </w:r>
      <w:r>
        <w:instrText xml:space="preserve"> REF _Ref130892149 \r \h </w:instrText>
      </w:r>
      <w:r>
        <w:fldChar w:fldCharType="separate"/>
      </w:r>
      <w:r>
        <w:instrText>9.2.5.3</w:instrText>
      </w:r>
      <w:r>
        <w:fldChar w:fldCharType="end"/>
      </w:r>
      <w:r>
        <w:instrText>”</w:instrText>
      </w:r>
      <w:r>
        <w:rPr>
          <w:rFonts w:eastAsia="Malgun Gothic"/>
          <w:szCs w:val="20"/>
        </w:rPr>
        <w:fldChar w:fldCharType="end"/>
      </w:r>
      <w:r w:rsidRPr="00EA3E23">
        <w:rPr>
          <w:rStyle w:val="ExprNameinline"/>
        </w:rPr>
        <w:t>VerticalPredEligible</w:t>
      </w:r>
      <w:r>
        <w:rPr>
          <w:lang w:val="en-US" w:eastAsia="ja-JP"/>
        </w:rPr>
        <w:t xml:space="preserve"> is a Boolean value representing the eligibility of the cross-sensing elevation prediction; and the expression </w:t>
      </w:r>
      <w:r>
        <w:rPr>
          <w:rFonts w:eastAsia="Malgun Gothic"/>
          <w:szCs w:val="20"/>
        </w:rPr>
        <w:fldChar w:fldCharType="begin"/>
      </w:r>
      <w:r>
        <w:instrText xml:space="preserve">XE </w:instrText>
      </w:r>
      <w:r>
        <w:rPr>
          <w:rStyle w:val="ExprNameinline"/>
        </w:rPr>
        <w:instrText>RadiusV</w:instrText>
      </w:r>
      <w:r w:rsidRPr="00EA3E23">
        <w:rPr>
          <w:rStyle w:val="ExprNameinline"/>
        </w:rPr>
        <w:instrText>erticalPred</w:instrText>
      </w:r>
      <w:r>
        <w:rPr>
          <w:rStyle w:val="ExprNameinline"/>
        </w:rPr>
        <w:instrText>ictor</w:instrText>
      </w:r>
      <w:r>
        <w:instrText xml:space="preserve"> \t “</w:instrText>
      </w:r>
      <w:r>
        <w:fldChar w:fldCharType="begin"/>
      </w:r>
      <w:r>
        <w:instrText xml:space="preserve"> REF _Ref130892149 \r \h </w:instrText>
      </w:r>
      <w:r>
        <w:fldChar w:fldCharType="separate"/>
      </w:r>
      <w:r>
        <w:instrText>9.2.5.3</w:instrText>
      </w:r>
      <w:r>
        <w:fldChar w:fldCharType="end"/>
      </w:r>
      <w:r>
        <w:instrText>”</w:instrText>
      </w:r>
      <w:r>
        <w:rPr>
          <w:rFonts w:eastAsia="Malgun Gothic"/>
          <w:szCs w:val="20"/>
        </w:rPr>
        <w:fldChar w:fldCharType="end"/>
      </w:r>
      <w:r>
        <w:rPr>
          <w:rStyle w:val="ExprNameinline"/>
        </w:rPr>
        <w:t>RadiusV</w:t>
      </w:r>
      <w:r w:rsidRPr="00EA3E23">
        <w:rPr>
          <w:rStyle w:val="ExprNameinline"/>
        </w:rPr>
        <w:t>erticalPred</w:t>
      </w:r>
      <w:r>
        <w:rPr>
          <w:rStyle w:val="ExprNameinline"/>
        </w:rPr>
        <w:t>icor</w:t>
      </w:r>
      <w:r>
        <w:rPr>
          <w:lang w:val="en-US" w:eastAsia="ja-JP"/>
        </w:rPr>
        <w:t xml:space="preserve"> is an 8-bit decimal precision fixed-point value representing the cross-sensing elevation prediction of the radius. When </w:t>
      </w:r>
      <w:r w:rsidRPr="00EA3E23">
        <w:rPr>
          <w:rStyle w:val="ExprNameinline"/>
        </w:rPr>
        <w:t>VerticalPredEligible</w:t>
      </w:r>
      <w:r>
        <w:rPr>
          <w:lang w:val="en-US" w:eastAsia="ja-JP"/>
        </w:rPr>
        <w:t xml:space="preserve"> is equal to 1 and the sensed point predictor index is equal to 1, the </w:t>
      </w:r>
      <w:r w:rsidRPr="00EA3E23">
        <w:rPr>
          <w:rStyle w:val="Synvarinline"/>
        </w:rPr>
        <w:t>vertical_radius_pred</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Pr>
          <w:lang w:val="en-US" w:eastAsia="ja-JP"/>
        </w:rPr>
        <w:t xml:space="preserve"> syntax element shall be decoded. The two expressions are specified as bellow. The eligible radius vertical predictor is the radius of the last sensed point having closest sensor elevation to the decoded sensed point for the closest last sensed point azimuth index, if its azimuth index is lower than the azimuth index minus 2 of the previously last sensed point with the elevation of the decoded sensed point.</w:t>
      </w:r>
    </w:p>
    <w:p w14:paraId="7AACC632" w14:textId="77777777" w:rsidR="00182A59" w:rsidRDefault="00182A59" w:rsidP="00182A59">
      <w:pPr>
        <w:pStyle w:val="Code"/>
        <w:rPr>
          <w:lang w:val="en-US" w:eastAsia="ja-JP"/>
        </w:rPr>
      </w:pPr>
      <w:r>
        <w:rPr>
          <w:lang w:val="en-US" w:eastAsia="ja-JP"/>
        </w:rPr>
        <w:t>VerticalPredEligible := vPredEligible</w:t>
      </w:r>
      <w:r>
        <w:rPr>
          <w:lang w:val="en-US" w:eastAsia="ja-JP"/>
        </w:rPr>
        <w:br/>
        <w:t>RadiusVerticalPredictor := vPred</w:t>
      </w:r>
      <w:r>
        <w:rPr>
          <w:lang w:val="en-US" w:eastAsia="ja-JP"/>
        </w:rPr>
        <w:br/>
        <w:t xml:space="preserve">  where</w:t>
      </w:r>
      <w:r>
        <w:rPr>
          <w:lang w:val="en-US" w:eastAsia="ja-JP"/>
        </w:rPr>
        <w:br/>
        <w:t xml:space="preserve">    low := Max(0, ElevationIdx – 5)</w:t>
      </w:r>
      <w:r>
        <w:rPr>
          <w:lang w:val="en-US" w:eastAsia="ja-JP"/>
        </w:rPr>
        <w:br/>
        <w:t xml:space="preserve">    high := Min(</w:t>
      </w:r>
      <w:r w:rsidRPr="00163BC8">
        <w:rPr>
          <w:lang w:val="en-US" w:eastAsia="ja-JP"/>
        </w:rPr>
        <w:t>num_beams_minus1[</w:t>
      </w:r>
      <w:r>
        <w:rPr>
          <w:lang w:val="en-US" w:eastAsia="ja-JP"/>
        </w:rPr>
        <w:t>HeadIdx</w:t>
      </w:r>
      <w:r w:rsidRPr="00163BC8">
        <w:rPr>
          <w:lang w:val="en-US" w:eastAsia="ja-JP"/>
        </w:rPr>
        <w:t>]</w:t>
      </w:r>
      <w:r>
        <w:rPr>
          <w:lang w:val="en-US" w:eastAsia="ja-JP"/>
        </w:rPr>
        <w:t>, ElevationIdx + 3)</w:t>
      </w:r>
      <w:r>
        <w:rPr>
          <w:lang w:val="en-US" w:eastAsia="ja-JP"/>
        </w:rPr>
        <w:br/>
        <w:t xml:space="preserve">    vPredEligible = 0</w:t>
      </w:r>
      <w:r>
        <w:rPr>
          <w:lang w:val="en-US" w:eastAsia="ja-JP"/>
        </w:rPr>
        <w:br/>
        <w:t xml:space="preserve">    vPred = 0</w:t>
      </w:r>
      <w:r>
        <w:rPr>
          <w:lang w:val="en-US" w:eastAsia="ja-JP"/>
        </w:rPr>
        <w:br/>
        <w:t xml:space="preserve">    if (</w:t>
      </w:r>
      <w:r w:rsidRPr="00E332D5">
        <w:rPr>
          <w:lang w:val="en-US" w:eastAsia="ja-JP"/>
        </w:rPr>
        <w:t>geom_use_vertical_prediction</w:t>
      </w:r>
      <w:r>
        <w:rPr>
          <w:lang w:val="en-US" w:eastAsia="ja-JP"/>
        </w:rPr>
        <w:t xml:space="preserve"> &amp;&amp; </w:t>
      </w:r>
      <w:r w:rsidRPr="00E332D5">
        <w:rPr>
          <w:lang w:val="en-US" w:eastAsia="ja-JP"/>
        </w:rPr>
        <w:t>pred_idx[HeadIdx][PtnIdx]</w:t>
      </w:r>
      <w:r>
        <w:rPr>
          <w:lang w:val="en-US" w:eastAsia="ja-JP"/>
        </w:rPr>
        <w:t xml:space="preserve"> == 1) {</w:t>
      </w:r>
      <w:r>
        <w:rPr>
          <w:lang w:val="en-US" w:eastAsia="ja-JP"/>
        </w:rPr>
        <w:br/>
        <w:t xml:space="preserve">      </w:t>
      </w:r>
      <w:r w:rsidRPr="00EA3E23">
        <w:rPr>
          <w:lang w:val="en-US" w:eastAsia="ja-JP"/>
        </w:rPr>
        <w:t>minEligibCrit</w:t>
      </w:r>
      <w:r w:rsidRPr="00391691">
        <w:rPr>
          <w:lang w:val="en-US" w:eastAsia="ja-JP"/>
        </w:rPr>
        <w:t xml:space="preserve"> = -(SensingBeamPrevLastAzimuthIdx[HeadIdx][ElevationIdx] – 2 &lt;&lt; 8)</w:t>
      </w:r>
      <w:r w:rsidRPr="00391691">
        <w:rPr>
          <w:lang w:val="en-US" w:eastAsia="ja-JP"/>
        </w:rPr>
        <w:br/>
        <w:t xml:space="preserve">      for (elv = low; elv ≤ high; ++elv) {</w:t>
      </w:r>
      <w:r w:rsidRPr="00391691">
        <w:rPr>
          <w:lang w:val="en-US" w:eastAsia="ja-JP"/>
        </w:rPr>
        <w:br/>
        <w:t xml:space="preserve">        if (elv </w:t>
      </w:r>
      <w:r w:rsidRPr="00391691">
        <w:rPr>
          <w:rStyle w:val="Exprinline"/>
        </w:rPr>
        <w:t>≠</w:t>
      </w:r>
      <w:r w:rsidRPr="00391691">
        <w:rPr>
          <w:lang w:val="en-US" w:eastAsia="ja-JP"/>
        </w:rPr>
        <w:t xml:space="preserve"> ElevationIdx) {</w:t>
      </w:r>
      <w:r w:rsidRPr="00391691">
        <w:rPr>
          <w:lang w:val="en-US" w:eastAsia="ja-JP"/>
        </w:rPr>
        <w:br/>
        <w:t xml:space="preserve">          </w:t>
      </w:r>
      <w:r w:rsidRPr="00EA3E23">
        <w:rPr>
          <w:lang w:val="en-US" w:eastAsia="ja-JP"/>
        </w:rPr>
        <w:t xml:space="preserve">eligibCrit := </w:t>
      </w:r>
      <w:r w:rsidRPr="00391691">
        <w:rPr>
          <w:lang w:val="en-US" w:eastAsia="ja-JP"/>
        </w:rPr>
        <w:t>Abs(elv – ElevationIdx)</w:t>
      </w:r>
      <w:r w:rsidRPr="00EA3E23">
        <w:rPr>
          <w:lang w:val="en-US" w:eastAsia="ja-JP"/>
        </w:rPr>
        <w:br/>
        <w:t xml:space="preserve">            –</w:t>
      </w:r>
      <w:r w:rsidRPr="00391691">
        <w:rPr>
          <w:lang w:val="en-US" w:eastAsia="ja-JP"/>
        </w:rPr>
        <w:t xml:space="preserve"> </w:t>
      </w:r>
      <w:r w:rsidRPr="00EA3E23">
        <w:rPr>
          <w:lang w:val="en-US" w:eastAsia="ja-JP"/>
        </w:rPr>
        <w:t>(SensingBeamLastAzimuthIdx[HeadIdx][elv] &lt;&lt; 8)</w:t>
      </w:r>
      <w:r>
        <w:rPr>
          <w:lang w:val="en-US" w:eastAsia="ja-JP"/>
        </w:rPr>
        <w:br/>
        <w:t xml:space="preserve">          if (eligibCrit &lt;= minEligibCrit) {</w:t>
      </w:r>
      <w:r>
        <w:rPr>
          <w:lang w:val="en-US" w:eastAsia="ja-JP"/>
        </w:rPr>
        <w:br/>
        <w:t xml:space="preserve">            minEligibCrit = eligibCrit</w:t>
      </w:r>
      <w:r>
        <w:rPr>
          <w:lang w:val="en-US" w:eastAsia="ja-JP"/>
        </w:rPr>
        <w:br/>
        <w:t xml:space="preserve">            vPredEligible = 1</w:t>
      </w:r>
      <w:r>
        <w:rPr>
          <w:lang w:val="en-US" w:eastAsia="ja-JP"/>
        </w:rPr>
        <w:br/>
        <w:t xml:space="preserve">            vPrev = </w:t>
      </w:r>
      <w:r w:rsidRPr="004A65D3">
        <w:rPr>
          <w:lang w:val="en-US" w:eastAsia="ja-JP"/>
        </w:rPr>
        <w:t>SensingBeamRadiusPred[HeadIdx][</w:t>
      </w:r>
      <w:r>
        <w:rPr>
          <w:lang w:val="en-US" w:eastAsia="ja-JP"/>
        </w:rPr>
        <w:t>elv</w:t>
      </w:r>
      <w:r w:rsidRPr="004A65D3">
        <w:rPr>
          <w:lang w:val="en-US" w:eastAsia="ja-JP"/>
        </w:rPr>
        <w:t>][</w:t>
      </w:r>
      <w:r>
        <w:rPr>
          <w:lang w:val="en-US" w:eastAsia="ja-JP"/>
        </w:rPr>
        <w:t>0</w:t>
      </w:r>
      <w:r w:rsidRPr="004A65D3">
        <w:rPr>
          <w:lang w:val="en-US" w:eastAsia="ja-JP"/>
        </w:rPr>
        <w:t>]</w:t>
      </w:r>
      <w:r>
        <w:rPr>
          <w:lang w:val="en-US" w:eastAsia="ja-JP"/>
        </w:rPr>
        <w:br/>
        <w:t xml:space="preserve">          }</w:t>
      </w:r>
      <w:r w:rsidRPr="00391691">
        <w:rPr>
          <w:lang w:val="en-US" w:eastAsia="ja-JP"/>
        </w:rPr>
        <w:br/>
        <w:t xml:space="preserve">        }</w:t>
      </w:r>
      <w:r>
        <w:rPr>
          <w:lang w:val="en-US" w:eastAsia="ja-JP"/>
        </w:rPr>
        <w:br/>
        <w:t xml:space="preserve">      }</w:t>
      </w:r>
      <w:r>
        <w:rPr>
          <w:lang w:val="en-US" w:eastAsia="ja-JP"/>
        </w:rPr>
        <w:br/>
        <w:t xml:space="preserve">    }</w:t>
      </w:r>
    </w:p>
    <w:p w14:paraId="513C5463" w14:textId="4F1F5362" w:rsidR="00182A59" w:rsidRDefault="00182A59" w:rsidP="00182A59">
      <w:pPr>
        <w:rPr>
          <w:lang w:val="en-US" w:eastAsia="ja-JP"/>
        </w:rPr>
      </w:pPr>
    </w:p>
    <w:p w14:paraId="106654DB" w14:textId="14F74727" w:rsidR="00094E92" w:rsidRDefault="00094E92" w:rsidP="00182A59">
      <w:pPr>
        <w:rPr>
          <w:lang w:val="en-US" w:eastAsia="ja-JP"/>
        </w:rPr>
      </w:pPr>
      <w:r>
        <w:rPr>
          <w:lang w:val="en-US" w:eastAsia="ja-JP"/>
        </w:rPr>
        <w:t xml:space="preserve">When the </w:t>
      </w:r>
      <w:r w:rsidR="007F50A3">
        <w:rPr>
          <w:lang w:val="en-US" w:eastAsia="ja-JP"/>
        </w:rPr>
        <w:t xml:space="preserve">cross-sensing elevation prediction </w:t>
      </w:r>
      <w:r>
        <w:rPr>
          <w:lang w:val="en-US" w:eastAsia="ja-JP"/>
        </w:rPr>
        <w:t xml:space="preserve">of the radius is eligible, the syntax element </w:t>
      </w:r>
      <w:r w:rsidRPr="00406806">
        <w:rPr>
          <w:rStyle w:val="Synvarinline"/>
        </w:rPr>
        <w:t>vertical_radius_pred</w:t>
      </w:r>
      <w:r w:rsidRPr="00406806">
        <w:rPr>
          <w:rStyle w:val="Exprinline"/>
        </w:rPr>
        <w:t>[</w:t>
      </w:r>
      <w:r w:rsidRPr="00406806">
        <w:rPr>
          <w:rStyle w:val="ExprNameinline"/>
        </w:rPr>
        <w:t>HeadIdx</w:t>
      </w:r>
      <w:r w:rsidRPr="00406806">
        <w:rPr>
          <w:rStyle w:val="Exprinline"/>
        </w:rPr>
        <w:t>][</w:t>
      </w:r>
      <w:r w:rsidRPr="00406806">
        <w:rPr>
          <w:rStyle w:val="ExprNameinline"/>
        </w:rPr>
        <w:t>PtnIdx</w:t>
      </w:r>
      <w:r w:rsidRPr="00406806">
        <w:rPr>
          <w:rStyle w:val="Exprinline"/>
        </w:rPr>
        <w:t>]</w:t>
      </w:r>
      <w:r>
        <w:rPr>
          <w:lang w:val="en-US" w:eastAsia="ja-JP"/>
        </w:rPr>
        <w:t xml:space="preserve"> is decoded. If it is equal to 1 the selected predictor for radius prediction is the </w:t>
      </w:r>
      <w:r w:rsidR="007F50A3">
        <w:rPr>
          <w:lang w:val="en-US" w:eastAsia="ja-JP"/>
        </w:rPr>
        <w:t xml:space="preserve">cross-sensing elevation prediction </w:t>
      </w:r>
      <w:r>
        <w:rPr>
          <w:lang w:val="en-US" w:eastAsia="ja-JP"/>
        </w:rPr>
        <w:t xml:space="preserve">and it is equal to </w:t>
      </w:r>
      <w:r w:rsidRPr="00406806">
        <w:rPr>
          <w:rStyle w:val="ExprNameinline"/>
        </w:rPr>
        <w:t>RadiusVerticalPredictor</w:t>
      </w:r>
      <w:r>
        <w:rPr>
          <w:lang w:val="en-US" w:eastAsia="ja-JP"/>
        </w:rPr>
        <w:t xml:space="preserve">. Otherwise, or if </w:t>
      </w:r>
      <w:r w:rsidR="007F50A3">
        <w:rPr>
          <w:lang w:val="en-US" w:eastAsia="ja-JP"/>
        </w:rPr>
        <w:t xml:space="preserve">it is </w:t>
      </w:r>
      <w:r>
        <w:rPr>
          <w:lang w:val="en-US" w:eastAsia="ja-JP"/>
        </w:rPr>
        <w:t>not eligible, the selected predictor f</w:t>
      </w:r>
      <w:r w:rsidR="007F50A3">
        <w:rPr>
          <w:lang w:val="en-US" w:eastAsia="ja-JP"/>
        </w:rPr>
        <w:t>or</w:t>
      </w:r>
      <w:r>
        <w:rPr>
          <w:lang w:val="en-US" w:eastAsia="ja-JP"/>
        </w:rPr>
        <w:t xml:space="preserve"> radius</w:t>
      </w:r>
      <w:r w:rsidR="007F50A3">
        <w:rPr>
          <w:lang w:val="en-US" w:eastAsia="ja-JP"/>
        </w:rPr>
        <w:t xml:space="preserve"> prediction</w:t>
      </w:r>
      <w:r>
        <w:rPr>
          <w:lang w:val="en-US" w:eastAsia="ja-JP"/>
        </w:rPr>
        <w:t xml:space="preserve"> is equal to </w:t>
      </w:r>
      <w:r w:rsidRPr="00406806">
        <w:rPr>
          <w:rStyle w:val="ExprNameinline"/>
        </w:rPr>
        <w:t>SensingBeamRadiusPred</w:t>
      </w:r>
      <w:r w:rsidRPr="00406806">
        <w:rPr>
          <w:rStyle w:val="Exprinline"/>
        </w:rPr>
        <w:t>[</w:t>
      </w:r>
      <w:r w:rsidRPr="00406806">
        <w:rPr>
          <w:rStyle w:val="ExprNameinline"/>
        </w:rPr>
        <w:t>HeadIdx</w:t>
      </w:r>
      <w:r w:rsidRPr="00406806">
        <w:rPr>
          <w:rStyle w:val="Exprinline"/>
        </w:rPr>
        <w:t>][</w:t>
      </w:r>
      <w:r w:rsidRPr="00406806">
        <w:rPr>
          <w:rStyle w:val="ExprNameinline"/>
        </w:rPr>
        <w:t>ElevationIdx</w:t>
      </w:r>
      <w:r w:rsidRPr="00406806">
        <w:rPr>
          <w:rStyle w:val="Exprinline"/>
        </w:rPr>
        <w:t>][</w:t>
      </w:r>
      <w:r w:rsidRPr="00406806">
        <w:rPr>
          <w:rStyle w:val="Synvarinline"/>
        </w:rPr>
        <w:t>pred_idx</w:t>
      </w:r>
      <w:r w:rsidRPr="00406806">
        <w:rPr>
          <w:rStyle w:val="Exprinline"/>
        </w:rPr>
        <w:t>[</w:t>
      </w:r>
      <w:r w:rsidRPr="00406806">
        <w:rPr>
          <w:rStyle w:val="ExprNameinline"/>
        </w:rPr>
        <w:t>HeadIdx</w:t>
      </w:r>
      <w:r w:rsidRPr="00406806">
        <w:rPr>
          <w:rStyle w:val="Exprinline"/>
        </w:rPr>
        <w:t>][</w:t>
      </w:r>
      <w:r w:rsidRPr="00406806">
        <w:rPr>
          <w:rStyle w:val="ExprNameinline"/>
        </w:rPr>
        <w:t>PtnIdx</w:t>
      </w:r>
      <w:r w:rsidRPr="00406806">
        <w:rPr>
          <w:rStyle w:val="Exprinline"/>
        </w:rPr>
        <w:t>]]</w:t>
      </w:r>
      <w:r>
        <w:rPr>
          <w:lang w:val="en-US" w:eastAsia="ja-JP"/>
        </w:rPr>
        <w:t>.</w:t>
      </w:r>
    </w:p>
    <w:p w14:paraId="21BC9ACF" w14:textId="06E73AB4" w:rsidR="00094E92" w:rsidRDefault="00094E92" w:rsidP="00182A59">
      <w:pPr>
        <w:rPr>
          <w:lang w:val="en-US" w:eastAsia="ja-JP"/>
        </w:rPr>
      </w:pPr>
      <w:r>
        <w:rPr>
          <w:lang w:val="en-US" w:eastAsia="ja-JP"/>
        </w:rPr>
        <w:t xml:space="preserve">Then </w:t>
      </w:r>
      <w:r w:rsidR="00D81275">
        <w:t xml:space="preserve">the prediction residual for the radius of the RPI position of </w:t>
      </w:r>
      <w:r w:rsidR="00D81275" w:rsidRPr="007A7EE4">
        <w:t xml:space="preserve">the </w:t>
      </w:r>
      <w:r w:rsidR="00D81275">
        <w:t>sensed point</w:t>
      </w:r>
      <w:r w:rsidR="007F50A3">
        <w:rPr>
          <w:lang w:val="en-US" w:eastAsia="ja-JP"/>
        </w:rPr>
        <w:t xml:space="preserve"> </w:t>
      </w:r>
      <w:r w:rsidR="00D81275" w:rsidRPr="0087148F">
        <w:rPr>
          <w:rStyle w:val="Synvarinline"/>
        </w:rPr>
        <w:t>radius_res</w:t>
      </w:r>
      <w:r w:rsidR="00D81275" w:rsidRPr="0087148F">
        <w:rPr>
          <w:rStyle w:val="Exprinline"/>
        </w:rPr>
        <w:t>[</w:t>
      </w:r>
      <w:r w:rsidR="00D81275" w:rsidRPr="0087148F">
        <w:rPr>
          <w:rStyle w:val="VarNinline"/>
        </w:rPr>
        <w:t>HeadIdx</w:t>
      </w:r>
      <w:r w:rsidR="00D81275" w:rsidRPr="0087148F">
        <w:rPr>
          <w:rStyle w:val="Exprinline"/>
        </w:rPr>
        <w:t>][</w:t>
      </w:r>
      <w:r w:rsidR="00D81275" w:rsidRPr="0087148F">
        <w:rPr>
          <w:rStyle w:val="VarNinline"/>
        </w:rPr>
        <w:t>PtnIdx</w:t>
      </w:r>
      <w:r w:rsidR="00D81275" w:rsidRPr="0087148F">
        <w:rPr>
          <w:rStyle w:val="Exprinline"/>
        </w:rPr>
        <w:t>]</w:t>
      </w:r>
      <w:r w:rsidR="00D81275">
        <w:rPr>
          <w:lang w:val="en-US" w:eastAsia="ja-JP"/>
        </w:rPr>
        <w:t xml:space="preserve"> </w:t>
      </w:r>
      <w:r>
        <w:rPr>
          <w:lang w:val="en-US" w:eastAsia="ja-JP"/>
        </w:rPr>
        <w:t>is decoded</w:t>
      </w:r>
      <w:r w:rsidR="00D81275">
        <w:rPr>
          <w:lang w:val="en-US" w:eastAsia="ja-JP"/>
        </w:rPr>
        <w:t xml:space="preserve"> using following expressions</w:t>
      </w:r>
      <w:r>
        <w:rPr>
          <w:lang w:val="en-US" w:eastAsia="ja-JP"/>
        </w:rPr>
        <w:t>.</w:t>
      </w:r>
    </w:p>
    <w:p w14:paraId="0AE7C686" w14:textId="283A11FA" w:rsidR="00744AE5" w:rsidRDefault="00744AE5" w:rsidP="00744AE5">
      <w:pPr>
        <w:rPr>
          <w:lang w:eastAsia="ja-JP"/>
        </w:rPr>
      </w:pPr>
      <w:r>
        <w:rPr>
          <w:lang w:val="en-US" w:eastAsia="ja-JP"/>
        </w:rPr>
        <w:t xml:space="preserve">The expression </w:t>
      </w:r>
      <w:r>
        <w:rPr>
          <w:rFonts w:eastAsia="Malgun Gothic"/>
          <w:szCs w:val="20"/>
        </w:rPr>
        <w:fldChar w:fldCharType="begin"/>
      </w:r>
      <w:r>
        <w:instrText xml:space="preserve">XE </w:instrText>
      </w:r>
      <w:r>
        <w:rPr>
          <w:rStyle w:val="ExprNameinline"/>
        </w:rPr>
        <w:instrText>CtxRadiusResSelector</w:instrText>
      </w:r>
      <w:r>
        <w:instrText xml:space="preserve"> \t "</w:instrText>
      </w:r>
      <w:r>
        <w:fldChar w:fldCharType="begin"/>
      </w:r>
      <w:r>
        <w:instrText xml:space="preserve"> REF _Ref130892149 \r \h </w:instrText>
      </w:r>
      <w:r>
        <w:fldChar w:fldCharType="separate"/>
      </w:r>
      <w:r>
        <w:instrText>9.2.5.3</w:instrText>
      </w:r>
      <w:r>
        <w:fldChar w:fldCharType="end"/>
      </w:r>
      <w:r>
        <w:instrText>"</w:instrText>
      </w:r>
      <w:r>
        <w:rPr>
          <w:rFonts w:eastAsia="Malgun Gothic"/>
          <w:szCs w:val="20"/>
        </w:rPr>
        <w:fldChar w:fldCharType="end"/>
      </w:r>
      <w:r>
        <w:rPr>
          <w:rStyle w:val="ExprNameinline"/>
        </w:rPr>
        <w:t>CtxRadiusResSelector</w:t>
      </w:r>
      <w:r w:rsidRPr="00A4559E">
        <w:rPr>
          <w:rStyle w:val="Exprinline"/>
        </w:rPr>
        <w:t> </w:t>
      </w:r>
      <w:r>
        <w:rPr>
          <w:lang w:eastAsia="ja-JP"/>
        </w:rPr>
        <w:t>, is used for contexts selection when decoding the r</w:t>
      </w:r>
      <w:r w:rsidR="00D40680">
        <w:rPr>
          <w:lang w:eastAsia="ja-JP"/>
        </w:rPr>
        <w:t>adius residual of the sensed point</w:t>
      </w:r>
      <w:r>
        <w:rPr>
          <w:lang w:eastAsia="ja-JP"/>
        </w:rPr>
        <w:t>. It is specified as follows:</w:t>
      </w:r>
    </w:p>
    <w:p w14:paraId="181FD79F" w14:textId="017F99DB" w:rsidR="008179AA" w:rsidRDefault="00EC6EC1" w:rsidP="00983AFB">
      <w:pPr>
        <w:pStyle w:val="Code"/>
        <w:rPr>
          <w:lang w:val="en-US" w:eastAsia="ja-JP"/>
        </w:rPr>
      </w:pPr>
      <w:r>
        <w:rPr>
          <w:lang w:val="en-US" w:eastAsia="ja-JP"/>
        </w:rPr>
        <w:t>CtxRadius</w:t>
      </w:r>
      <w:r w:rsidR="006F4916">
        <w:rPr>
          <w:lang w:val="en-US" w:eastAsia="ja-JP"/>
        </w:rPr>
        <w:t>Res</w:t>
      </w:r>
      <w:r>
        <w:rPr>
          <w:lang w:val="en-US" w:eastAsia="ja-JP"/>
        </w:rPr>
        <w:t>Selector :=</w:t>
      </w:r>
      <w:r w:rsidR="00A74401">
        <w:rPr>
          <w:lang w:val="en-US" w:eastAsia="ja-JP"/>
        </w:rPr>
        <w:br/>
        <w:t xml:space="preserve">    </w:t>
      </w:r>
      <w:r w:rsidR="00D40680" w:rsidRPr="00D40680">
        <w:rPr>
          <w:lang w:val="en-US" w:eastAsia="ja-JP"/>
        </w:rPr>
        <w:t>pred_idx[</w:t>
      </w:r>
      <w:r w:rsidR="00D40680" w:rsidRPr="00D40680">
        <w:rPr>
          <w:rFonts w:ascii="Cambria Math" w:hAnsi="Cambria Math" w:cs="Cambria Math"/>
          <w:lang w:val="en-US" w:eastAsia="ja-JP"/>
        </w:rPr>
        <w:t> </w:t>
      </w:r>
      <w:r w:rsidR="00D40680" w:rsidRPr="00D40680">
        <w:rPr>
          <w:lang w:val="en-US" w:eastAsia="ja-JP"/>
        </w:rPr>
        <w:t>HeadIdx</w:t>
      </w:r>
      <w:r w:rsidR="00D40680" w:rsidRPr="00D40680">
        <w:rPr>
          <w:rFonts w:ascii="Cambria Math" w:hAnsi="Cambria Math" w:cs="Cambria Math"/>
          <w:lang w:val="en-US" w:eastAsia="ja-JP"/>
        </w:rPr>
        <w:t> </w:t>
      </w:r>
      <w:r w:rsidR="00D40680" w:rsidRPr="00D40680">
        <w:rPr>
          <w:lang w:val="en-US" w:eastAsia="ja-JP"/>
        </w:rPr>
        <w:t>][</w:t>
      </w:r>
      <w:r w:rsidR="00D40680" w:rsidRPr="00D40680">
        <w:rPr>
          <w:rFonts w:ascii="Cambria Math" w:hAnsi="Cambria Math" w:cs="Cambria Math"/>
          <w:lang w:val="en-US" w:eastAsia="ja-JP"/>
        </w:rPr>
        <w:t> </w:t>
      </w:r>
      <w:r w:rsidR="00D40680" w:rsidRPr="00D40680">
        <w:rPr>
          <w:lang w:val="en-US" w:eastAsia="ja-JP"/>
        </w:rPr>
        <w:t>PtnIdx</w:t>
      </w:r>
      <w:r w:rsidR="00D40680" w:rsidRPr="00D40680">
        <w:rPr>
          <w:rFonts w:ascii="Cambria Math" w:hAnsi="Cambria Math" w:cs="Cambria Math"/>
          <w:lang w:val="en-US" w:eastAsia="ja-JP"/>
        </w:rPr>
        <w:t> </w:t>
      </w:r>
      <w:r w:rsidR="00D40680" w:rsidRPr="00D40680">
        <w:rPr>
          <w:lang w:val="en-US" w:eastAsia="ja-JP"/>
        </w:rPr>
        <w:t>] &gt; 0</w:t>
      </w:r>
      <w:r>
        <w:rPr>
          <w:lang w:val="en-US" w:eastAsia="ja-JP"/>
        </w:rPr>
        <w:br/>
      </w:r>
      <w:r w:rsidR="00D40680" w:rsidRPr="00D40680">
        <w:rPr>
          <w:lang w:val="en-US" w:eastAsia="ja-JP"/>
        </w:rPr>
        <w:t xml:space="preserve">    ? ElvPackIdx</w:t>
      </w:r>
      <w:r>
        <w:rPr>
          <w:lang w:val="en-US" w:eastAsia="ja-JP"/>
        </w:rPr>
        <w:br/>
      </w:r>
      <w:r w:rsidR="00D40680" w:rsidRPr="00D40680">
        <w:rPr>
          <w:lang w:val="en-US" w:eastAsia="ja-JP"/>
        </w:rPr>
        <w:t xml:space="preserve">    : 8 + vertical_radius_pred[</w:t>
      </w:r>
      <w:r w:rsidR="00D40680" w:rsidRPr="00D40680">
        <w:rPr>
          <w:rFonts w:ascii="Cambria Math" w:hAnsi="Cambria Math" w:cs="Cambria Math"/>
          <w:lang w:val="en-US" w:eastAsia="ja-JP"/>
        </w:rPr>
        <w:t> </w:t>
      </w:r>
      <w:r w:rsidR="00D40680" w:rsidRPr="00D40680">
        <w:rPr>
          <w:lang w:val="en-US" w:eastAsia="ja-JP"/>
        </w:rPr>
        <w:t>HeadIdx</w:t>
      </w:r>
      <w:r w:rsidR="00D40680" w:rsidRPr="00D40680">
        <w:rPr>
          <w:rFonts w:ascii="Cambria Math" w:hAnsi="Cambria Math" w:cs="Cambria Math"/>
          <w:lang w:val="en-US" w:eastAsia="ja-JP"/>
        </w:rPr>
        <w:t> </w:t>
      </w:r>
      <w:r w:rsidR="00D40680" w:rsidRPr="00D40680">
        <w:rPr>
          <w:lang w:val="en-US" w:eastAsia="ja-JP"/>
        </w:rPr>
        <w:t>][</w:t>
      </w:r>
      <w:r w:rsidR="00D40680" w:rsidRPr="00D40680">
        <w:rPr>
          <w:rFonts w:ascii="Cambria Math" w:hAnsi="Cambria Math" w:cs="Cambria Math"/>
          <w:lang w:val="en-US" w:eastAsia="ja-JP"/>
        </w:rPr>
        <w:t> </w:t>
      </w:r>
      <w:r w:rsidR="00D40680" w:rsidRPr="00D40680">
        <w:rPr>
          <w:lang w:val="en-US" w:eastAsia="ja-JP"/>
        </w:rPr>
        <w:t>PtnIdx</w:t>
      </w:r>
      <w:r w:rsidR="00D40680" w:rsidRPr="00D40680">
        <w:rPr>
          <w:rFonts w:ascii="Cambria Math" w:hAnsi="Cambria Math" w:cs="Cambria Math"/>
          <w:lang w:val="en-US" w:eastAsia="ja-JP"/>
        </w:rPr>
        <w:t> </w:t>
      </w:r>
      <w:r w:rsidR="00D40680" w:rsidRPr="00D40680">
        <w:rPr>
          <w:lang w:val="en-US" w:eastAsia="ja-JP"/>
        </w:rPr>
        <w:t>]</w:t>
      </w:r>
    </w:p>
    <w:p w14:paraId="63A0CE87" w14:textId="672C91C3" w:rsidR="00157C26" w:rsidRDefault="00DA214F" w:rsidP="00157C26">
      <w:pPr>
        <w:rPr>
          <w:lang w:eastAsia="ja-JP"/>
        </w:rPr>
      </w:pPr>
      <w:r>
        <w:rPr>
          <w:lang w:val="en-US" w:eastAsia="ja-JP"/>
        </w:rPr>
        <w:br/>
      </w:r>
      <w:r w:rsidR="00157C26">
        <w:rPr>
          <w:lang w:val="en-US" w:eastAsia="ja-JP"/>
        </w:rPr>
        <w:t xml:space="preserve">The expression </w:t>
      </w:r>
      <w:r w:rsidR="00157C26">
        <w:rPr>
          <w:rFonts w:eastAsia="Malgun Gothic"/>
          <w:szCs w:val="20"/>
        </w:rPr>
        <w:fldChar w:fldCharType="begin"/>
      </w:r>
      <w:r w:rsidR="00157C26">
        <w:instrText xml:space="preserve">XE </w:instrText>
      </w:r>
      <w:r w:rsidR="00157C26">
        <w:rPr>
          <w:rStyle w:val="ExprNameinline"/>
        </w:rPr>
        <w:instrText>CtxRadiusResSignSelector</w:instrText>
      </w:r>
      <w:r w:rsidR="00157C26">
        <w:instrText xml:space="preserve"> \t “</w:instrText>
      </w:r>
      <w:r w:rsidR="00157C26">
        <w:fldChar w:fldCharType="begin"/>
      </w:r>
      <w:r w:rsidR="00157C26">
        <w:instrText xml:space="preserve"> REF _Ref130892149 \r \h </w:instrText>
      </w:r>
      <w:r w:rsidR="00157C26">
        <w:fldChar w:fldCharType="separate"/>
      </w:r>
      <w:r w:rsidR="00157C26">
        <w:instrText>9.2.5.3</w:instrText>
      </w:r>
      <w:r w:rsidR="00157C26">
        <w:fldChar w:fldCharType="end"/>
      </w:r>
      <w:r w:rsidR="00157C26">
        <w:instrText>”</w:instrText>
      </w:r>
      <w:r w:rsidR="00157C26">
        <w:rPr>
          <w:rFonts w:eastAsia="Malgun Gothic"/>
          <w:szCs w:val="20"/>
        </w:rPr>
        <w:fldChar w:fldCharType="end"/>
      </w:r>
      <w:r w:rsidR="00157C26">
        <w:rPr>
          <w:rStyle w:val="ExprNameinline"/>
        </w:rPr>
        <w:t>CtxRadiusResSignSelector</w:t>
      </w:r>
      <w:r w:rsidR="00157C26">
        <w:rPr>
          <w:lang w:eastAsia="ja-JP"/>
        </w:rPr>
        <w:t>, is used for contexts selection when decoding the sign of the radius residual of the sensed point. It is specified as follows:</w:t>
      </w:r>
    </w:p>
    <w:p w14:paraId="2B200555" w14:textId="3A36661E" w:rsidR="00157C26" w:rsidRDefault="00157C26" w:rsidP="00157C26">
      <w:pPr>
        <w:pStyle w:val="Code"/>
        <w:rPr>
          <w:lang w:val="en-US" w:eastAsia="ja-JP"/>
        </w:rPr>
      </w:pPr>
      <w:r>
        <w:rPr>
          <w:lang w:val="en-US" w:eastAsia="ja-JP"/>
        </w:rPr>
        <w:t>CtxRadius</w:t>
      </w:r>
      <w:r w:rsidR="007C1C68">
        <w:rPr>
          <w:lang w:val="en-US" w:eastAsia="ja-JP"/>
        </w:rPr>
        <w:t>ResSign</w:t>
      </w:r>
      <w:r>
        <w:rPr>
          <w:lang w:val="en-US" w:eastAsia="ja-JP"/>
        </w:rPr>
        <w:t>Selector :=</w:t>
      </w:r>
      <w:r w:rsidR="00803238">
        <w:rPr>
          <w:lang w:val="en-US" w:eastAsia="ja-JP"/>
        </w:rPr>
        <w:br/>
        <w:t xml:space="preserve">    </w:t>
      </w:r>
      <w:r w:rsidR="00803238" w:rsidRPr="00803238">
        <w:rPr>
          <w:lang w:val="en-US" w:eastAsia="ja-JP"/>
        </w:rPr>
        <w:t>SensingBeamLastRadiusResSign[HeadIdx][ElevationIdx]</w:t>
      </w:r>
      <w:r w:rsidR="00803238">
        <w:rPr>
          <w:lang w:val="en-US" w:eastAsia="ja-JP"/>
        </w:rPr>
        <w:br/>
        <w:t xml:space="preserve">    + </w:t>
      </w:r>
      <w:r w:rsidR="00803238">
        <w:rPr>
          <w:lang w:eastAsia="ja-JP"/>
        </w:rPr>
        <w:t>(</w:t>
      </w:r>
      <w:r w:rsidR="00803238" w:rsidRPr="00A20FAB">
        <w:rPr>
          <w:lang w:eastAsia="ja-JP"/>
        </w:rPr>
        <w:t>SensingPointAzimuthIncFromLast</w:t>
      </w:r>
      <w:r w:rsidR="00803238">
        <w:rPr>
          <w:lang w:eastAsia="ja-JP"/>
        </w:rPr>
        <w:t>[HeadIdx][PtnIdx] &gt; 0 ? 1 : 0)</w:t>
      </w:r>
      <w:r w:rsidR="00A74401">
        <w:rPr>
          <w:lang w:val="en-US" w:eastAsia="ja-JP"/>
        </w:rPr>
        <w:br/>
        <w:t xml:space="preserve">    </w:t>
      </w:r>
      <w:r w:rsidR="00803238">
        <w:rPr>
          <w:lang w:val="en-US" w:eastAsia="ja-JP"/>
        </w:rPr>
        <w:t xml:space="preserve">+ </w:t>
      </w:r>
      <w:r w:rsidR="00A74401">
        <w:rPr>
          <w:lang w:val="en-US" w:eastAsia="ja-JP"/>
        </w:rPr>
        <w:t>(</w:t>
      </w:r>
      <w:r w:rsidR="00A74401" w:rsidRPr="001259BD">
        <w:rPr>
          <w:lang w:eastAsia="ja-JP"/>
        </w:rPr>
        <w:t>SensingPoint</w:t>
      </w:r>
      <w:r w:rsidR="00A74401">
        <w:rPr>
          <w:lang w:eastAsia="ja-JP"/>
        </w:rPr>
        <w:t>Prev</w:t>
      </w:r>
      <w:r w:rsidR="00A74401" w:rsidRPr="001259BD">
        <w:rPr>
          <w:lang w:eastAsia="ja-JP"/>
        </w:rPr>
        <w:t>AzimuthIncFromLast</w:t>
      </w:r>
      <w:r w:rsidRPr="00D40680">
        <w:rPr>
          <w:lang w:val="en-US" w:eastAsia="ja-JP"/>
        </w:rPr>
        <w:t>[</w:t>
      </w:r>
      <w:r w:rsidRPr="00D40680">
        <w:rPr>
          <w:rFonts w:ascii="Cambria Math" w:hAnsi="Cambria Math" w:cs="Cambria Math"/>
          <w:lang w:val="en-US" w:eastAsia="ja-JP"/>
        </w:rPr>
        <w:t> </w:t>
      </w:r>
      <w:r w:rsidRPr="00D40680">
        <w:rPr>
          <w:lang w:val="en-US" w:eastAsia="ja-JP"/>
        </w:rPr>
        <w:t>HeadIdx</w:t>
      </w:r>
      <w:r w:rsidRPr="00D40680">
        <w:rPr>
          <w:rFonts w:ascii="Cambria Math" w:hAnsi="Cambria Math" w:cs="Cambria Math"/>
          <w:lang w:val="en-US" w:eastAsia="ja-JP"/>
        </w:rPr>
        <w:t> </w:t>
      </w:r>
      <w:r w:rsidRPr="00D40680">
        <w:rPr>
          <w:lang w:val="en-US" w:eastAsia="ja-JP"/>
        </w:rPr>
        <w:t>][</w:t>
      </w:r>
      <w:r w:rsidRPr="00D40680">
        <w:rPr>
          <w:rFonts w:ascii="Cambria Math" w:hAnsi="Cambria Math" w:cs="Cambria Math"/>
          <w:lang w:val="en-US" w:eastAsia="ja-JP"/>
        </w:rPr>
        <w:t> </w:t>
      </w:r>
      <w:r w:rsidRPr="00D40680">
        <w:rPr>
          <w:lang w:val="en-US" w:eastAsia="ja-JP"/>
        </w:rPr>
        <w:t>PtnIdx</w:t>
      </w:r>
      <w:r w:rsidRPr="00D40680">
        <w:rPr>
          <w:rFonts w:ascii="Cambria Math" w:hAnsi="Cambria Math" w:cs="Cambria Math"/>
          <w:lang w:val="en-US" w:eastAsia="ja-JP"/>
        </w:rPr>
        <w:t> </w:t>
      </w:r>
      <w:r w:rsidRPr="00D40680">
        <w:rPr>
          <w:lang w:val="en-US" w:eastAsia="ja-JP"/>
        </w:rPr>
        <w:t>] &gt; 0</w:t>
      </w:r>
      <w:r w:rsidR="00A74401">
        <w:rPr>
          <w:lang w:val="en-US" w:eastAsia="ja-JP"/>
        </w:rPr>
        <w:t xml:space="preserve"> ? 4 : 0)</w:t>
      </w:r>
    </w:p>
    <w:p w14:paraId="5757889C" w14:textId="33EF7A2E" w:rsidR="00094E92" w:rsidRDefault="00DA214F" w:rsidP="00094E92">
      <w:pPr>
        <w:rPr>
          <w:lang w:val="en-US" w:eastAsia="ja-JP"/>
        </w:rPr>
      </w:pPr>
      <w:r>
        <w:rPr>
          <w:lang w:val="en-US" w:eastAsia="ja-JP"/>
        </w:rPr>
        <w:br/>
      </w:r>
      <w:r w:rsidR="00094E92">
        <w:rPr>
          <w:lang w:val="en-US" w:eastAsia="ja-JP"/>
        </w:rPr>
        <w:t xml:space="preserve">The expression </w:t>
      </w:r>
      <w:r w:rsidR="00094E92">
        <w:rPr>
          <w:rFonts w:eastAsia="Malgun Gothic"/>
          <w:szCs w:val="20"/>
        </w:rPr>
        <w:fldChar w:fldCharType="begin"/>
      </w:r>
      <w:r w:rsidR="00094E92">
        <w:instrText xml:space="preserve">XE </w:instrText>
      </w:r>
      <w:r w:rsidR="00094E92">
        <w:rPr>
          <w:rStyle w:val="ExprNameinline"/>
        </w:rPr>
        <w:instrText>DeltaRadius</w:instrText>
      </w:r>
      <w:r w:rsidR="00094E92">
        <w:instrText xml:space="preserve"> \t “</w:instrText>
      </w:r>
      <w:r w:rsidR="00094E92">
        <w:fldChar w:fldCharType="begin"/>
      </w:r>
      <w:r w:rsidR="00094E92">
        <w:instrText xml:space="preserve"> REF _Ref130892149 \r \h </w:instrText>
      </w:r>
      <w:r w:rsidR="00094E92">
        <w:fldChar w:fldCharType="separate"/>
      </w:r>
      <w:r w:rsidR="00094E92">
        <w:instrText>9.2.5.3</w:instrText>
      </w:r>
      <w:r w:rsidR="00094E92">
        <w:fldChar w:fldCharType="end"/>
      </w:r>
      <w:r w:rsidR="00094E92">
        <w:instrText>”</w:instrText>
      </w:r>
      <w:r w:rsidR="00094E92">
        <w:rPr>
          <w:rFonts w:eastAsia="Malgun Gothic"/>
          <w:szCs w:val="20"/>
        </w:rPr>
        <w:fldChar w:fldCharType="end"/>
      </w:r>
      <w:r w:rsidR="00094E92">
        <w:rPr>
          <w:rStyle w:val="ExprNameinline"/>
        </w:rPr>
        <w:t>DeltaRadius</w:t>
      </w:r>
      <w:r w:rsidR="00094E92">
        <w:rPr>
          <w:lang w:val="en-US" w:eastAsia="ja-JP"/>
        </w:rPr>
        <w:t xml:space="preserve"> is an integer value representing quantization step size for radius of the RPI coordinates of the sensed point. It is specified as:</w:t>
      </w:r>
    </w:p>
    <w:p w14:paraId="5420B6D1" w14:textId="77777777" w:rsidR="00094E92" w:rsidRDefault="00094E92" w:rsidP="00094E92">
      <w:pPr>
        <w:pStyle w:val="Code"/>
        <w:rPr>
          <w:lang w:val="en-US" w:eastAsia="ja-JP"/>
        </w:rPr>
      </w:pPr>
      <w:r>
        <w:rPr>
          <w:lang w:val="en-US" w:eastAsia="ja-JP"/>
        </w:rPr>
        <w:lastRenderedPageBreak/>
        <w:t>DeltaRadius := (</w:t>
      </w:r>
      <w:r w:rsidRPr="006B797A">
        <w:rPr>
          <w:lang w:val="en-US" w:eastAsia="ja-JP"/>
        </w:rPr>
        <w:t>geom_quantization_step_size</w:t>
      </w:r>
      <w:r>
        <w:rPr>
          <w:lang w:val="en-US" w:eastAsia="ja-JP"/>
        </w:rPr>
        <w:t xml:space="preserve"> </w:t>
      </w:r>
      <w:r w:rsidRPr="006B797A">
        <w:rPr>
          <w:lang w:val="en-US" w:eastAsia="ja-JP"/>
        </w:rPr>
        <w:t>×</w:t>
      </w:r>
      <w:r>
        <w:rPr>
          <w:lang w:val="en-US" w:eastAsia="ja-JP"/>
        </w:rPr>
        <w:t xml:space="preserve"> deltaRadiusScale + 128) &gt;&gt; 8</w:t>
      </w:r>
      <w:r>
        <w:rPr>
          <w:lang w:val="en-US" w:eastAsia="ja-JP"/>
        </w:rPr>
        <w:br/>
        <w:t xml:space="preserve">  where</w:t>
      </w:r>
      <w:r>
        <w:rPr>
          <w:lang w:val="en-US" w:eastAsia="ja-JP"/>
        </w:rPr>
        <w:br/>
        <w:t xml:space="preserve">    deltaRadiusScale := RadiusScaleFromAzimuth(</w:t>
      </w:r>
      <w:r w:rsidRPr="00A5215F">
        <w:rPr>
          <w:lang w:val="en-US" w:eastAsia="ja-JP"/>
        </w:rPr>
        <w:t>AzimuthAngleFromAzimuthStepIdx</w:t>
      </w:r>
      <w:r>
        <w:rPr>
          <w:lang w:val="en-US" w:eastAsia="ja-JP"/>
        </w:rPr>
        <w:t>)</w:t>
      </w:r>
    </w:p>
    <w:p w14:paraId="06B5F51A" w14:textId="7398FF5C" w:rsidR="00094E92" w:rsidRDefault="00DA214F" w:rsidP="00094E92">
      <w:pPr>
        <w:rPr>
          <w:lang w:val="en-US" w:eastAsia="ja-JP"/>
        </w:rPr>
      </w:pPr>
      <w:r>
        <w:rPr>
          <w:lang w:val="en-US" w:eastAsia="ja-JP"/>
        </w:rPr>
        <w:br/>
      </w:r>
      <w:r w:rsidR="00094E92">
        <w:rPr>
          <w:lang w:val="en-US" w:eastAsia="ja-JP"/>
        </w:rPr>
        <w:t xml:space="preserve">The expression </w:t>
      </w:r>
      <w:r w:rsidR="00094E92">
        <w:rPr>
          <w:rFonts w:eastAsia="Malgun Gothic"/>
          <w:szCs w:val="20"/>
        </w:rPr>
        <w:fldChar w:fldCharType="begin"/>
      </w:r>
      <w:r w:rsidR="00094E92">
        <w:instrText xml:space="preserve">XE </w:instrText>
      </w:r>
      <w:r w:rsidR="00094E92">
        <w:rPr>
          <w:rStyle w:val="ExprNameinline"/>
        </w:rPr>
        <w:instrText>AzimuthAngleFromAzimuthStepIdx</w:instrText>
      </w:r>
      <w:r w:rsidR="00094E92">
        <w:instrText xml:space="preserve"> \t “</w:instrText>
      </w:r>
      <w:r w:rsidR="00094E92">
        <w:fldChar w:fldCharType="begin"/>
      </w:r>
      <w:r w:rsidR="00094E92">
        <w:instrText xml:space="preserve"> REF _Ref130892149 \r \h </w:instrText>
      </w:r>
      <w:r w:rsidR="00094E92">
        <w:fldChar w:fldCharType="separate"/>
      </w:r>
      <w:r w:rsidR="00094E92">
        <w:instrText>9.2.5.3</w:instrText>
      </w:r>
      <w:r w:rsidR="00094E92">
        <w:fldChar w:fldCharType="end"/>
      </w:r>
      <w:r w:rsidR="00094E92">
        <w:instrText>”</w:instrText>
      </w:r>
      <w:r w:rsidR="00094E92">
        <w:rPr>
          <w:rFonts w:eastAsia="Malgun Gothic"/>
          <w:szCs w:val="20"/>
        </w:rPr>
        <w:fldChar w:fldCharType="end"/>
      </w:r>
      <w:r w:rsidR="00094E92">
        <w:rPr>
          <w:rStyle w:val="ExprNameinline"/>
        </w:rPr>
        <w:t>AzimuthAngleFromAzimuthStepIdx</w:t>
      </w:r>
      <w:r w:rsidR="00094E92">
        <w:rPr>
          <w:lang w:val="en-US" w:eastAsia="ja-JP"/>
        </w:rPr>
        <w:t xml:space="preserve"> is a 20-bits decimal precision fixed point number representing the azimuth angle in Radian for the coarse azimuth angle index </w:t>
      </w:r>
      <w:r w:rsidR="00094E92" w:rsidRPr="00EA3E23">
        <w:rPr>
          <w:rStyle w:val="ExprNameinline"/>
        </w:rPr>
        <w:t>SensingAzimuthIndex</w:t>
      </w:r>
      <w:r w:rsidR="00094E92" w:rsidRPr="00EA3E23">
        <w:rPr>
          <w:rStyle w:val="Exprinline"/>
        </w:rPr>
        <w:t>[</w:t>
      </w:r>
      <w:r w:rsidR="00094E92" w:rsidRPr="00EA3E23">
        <w:rPr>
          <w:rStyle w:val="VarNinline"/>
        </w:rPr>
        <w:t>HeadIdx</w:t>
      </w:r>
      <w:r w:rsidR="00094E92" w:rsidRPr="00EA3E23">
        <w:rPr>
          <w:rStyle w:val="Exprinline"/>
        </w:rPr>
        <w:t>][</w:t>
      </w:r>
      <w:r w:rsidR="00094E92" w:rsidRPr="00EA3E23">
        <w:rPr>
          <w:rStyle w:val="VarNinline"/>
        </w:rPr>
        <w:t>PtnIdx</w:t>
      </w:r>
      <w:r w:rsidR="00094E92" w:rsidRPr="00EA3E23">
        <w:rPr>
          <w:rStyle w:val="Exprinline"/>
        </w:rPr>
        <w:t>]</w:t>
      </w:r>
      <w:r w:rsidR="00094E92">
        <w:rPr>
          <w:lang w:val="en-US" w:eastAsia="ja-JP"/>
        </w:rPr>
        <w:t xml:space="preserve"> of the sensed point. It is specified as:</w:t>
      </w:r>
    </w:p>
    <w:p w14:paraId="0D88A71D" w14:textId="77777777" w:rsidR="00094E92" w:rsidRDefault="00094E92" w:rsidP="00094E92">
      <w:pPr>
        <w:pStyle w:val="Code"/>
        <w:rPr>
          <w:lang w:val="en-US" w:eastAsia="ja-JP"/>
        </w:rPr>
      </w:pPr>
      <w:r>
        <w:rPr>
          <w:lang w:val="en-US" w:eastAsia="ja-JP"/>
        </w:rPr>
        <w:t>AzimuthAngleFromAzimuthStepIdx :=</w:t>
      </w:r>
      <w:r>
        <w:rPr>
          <w:lang w:val="en-US" w:eastAsia="ja-JP"/>
        </w:rPr>
        <w:br/>
        <w:t xml:space="preserve">  </w:t>
      </w:r>
      <w:r w:rsidRPr="0010783A">
        <w:rPr>
          <w:lang w:val="en-US" w:eastAsia="ja-JP"/>
        </w:rPr>
        <w:t>SensingAzimuthIndex[HeadIdx][PtnIdx]</w:t>
      </w:r>
      <w:r>
        <w:rPr>
          <w:lang w:val="en-US" w:eastAsia="ja-JP"/>
        </w:rPr>
        <w:t xml:space="preserve"> </w:t>
      </w:r>
      <w:r w:rsidRPr="006B797A">
        <w:rPr>
          <w:lang w:val="en-US" w:eastAsia="ja-JP"/>
        </w:rPr>
        <w:t>×</w:t>
      </w:r>
      <w:r>
        <w:rPr>
          <w:lang w:val="en-US" w:eastAsia="ja-JP"/>
        </w:rPr>
        <w:t xml:space="preserve"> AzimuthAngleStep </w:t>
      </w:r>
      <w:r w:rsidRPr="0010783A">
        <w:rPr>
          <w:lang w:val="en-US" w:eastAsia="ja-JP"/>
        </w:rPr>
        <w:t>- 3294199</w:t>
      </w:r>
    </w:p>
    <w:p w14:paraId="4E7FADA5" w14:textId="77777777" w:rsidR="00094E92" w:rsidRDefault="00094E92" w:rsidP="00094E92">
      <w:pPr>
        <w:rPr>
          <w:lang w:val="en-US" w:eastAsia="ja-JP"/>
        </w:rPr>
      </w:pPr>
    </w:p>
    <w:p w14:paraId="13356FEE" w14:textId="77777777" w:rsidR="00094E92" w:rsidRDefault="00094E92" w:rsidP="00094E92">
      <w:pPr>
        <w:rPr>
          <w:lang w:val="en-US" w:eastAsia="ja-JP"/>
        </w:rPr>
      </w:pPr>
      <w:r>
        <w:rPr>
          <w:lang w:val="en-US" w:eastAsia="ja-JP"/>
        </w:rPr>
        <w:t xml:space="preserve">The expression </w:t>
      </w:r>
      <w:r>
        <w:rPr>
          <w:rFonts w:eastAsia="Malgun Gothic"/>
          <w:szCs w:val="20"/>
        </w:rPr>
        <w:fldChar w:fldCharType="begin"/>
      </w:r>
      <w:r>
        <w:instrText xml:space="preserve">XE </w:instrText>
      </w:r>
      <w:r>
        <w:rPr>
          <w:rStyle w:val="ExprNameinline"/>
        </w:rPr>
        <w:instrText>PtnRecRadius</w:instrText>
      </w:r>
      <w:r>
        <w:instrText xml:space="preserve"> \t “</w:instrText>
      </w:r>
      <w:r>
        <w:fldChar w:fldCharType="begin"/>
      </w:r>
      <w:r>
        <w:instrText xml:space="preserve"> REF _Ref130892149 \r \h </w:instrText>
      </w:r>
      <w:r>
        <w:fldChar w:fldCharType="separate"/>
      </w:r>
      <w:r>
        <w:instrText>9.2.5.3</w:instrText>
      </w:r>
      <w:r>
        <w:fldChar w:fldCharType="end"/>
      </w:r>
      <w:r>
        <w:instrText>”</w:instrText>
      </w:r>
      <w:r>
        <w:rPr>
          <w:rFonts w:eastAsia="Malgun Gothic"/>
          <w:szCs w:val="20"/>
        </w:rPr>
        <w:fldChar w:fldCharType="end"/>
      </w:r>
      <w:r>
        <w:rPr>
          <w:rStyle w:val="ExprNameinline"/>
        </w:rPr>
        <w:t>PtnRecRadius</w:t>
      </w:r>
      <w:r>
        <w:rPr>
          <w:lang w:val="en-US" w:eastAsia="ja-JP"/>
        </w:rPr>
        <w:t xml:space="preserve"> is an </w:t>
      </w:r>
      <w:r>
        <w:rPr>
          <w:lang w:eastAsia="ja-JP"/>
        </w:rPr>
        <w:t>8</w:t>
      </w:r>
      <w:r w:rsidRPr="00A4559E">
        <w:rPr>
          <w:lang w:eastAsia="ja-JP"/>
        </w:rPr>
        <w:t xml:space="preserve">-bit </w:t>
      </w:r>
      <w:r>
        <w:rPr>
          <w:lang w:eastAsia="ja-JP"/>
        </w:rPr>
        <w:t xml:space="preserve">decimal precision </w:t>
      </w:r>
      <w:r w:rsidRPr="00A4559E">
        <w:rPr>
          <w:lang w:eastAsia="ja-JP"/>
        </w:rPr>
        <w:t xml:space="preserve">fixed-point </w:t>
      </w:r>
      <w:r>
        <w:rPr>
          <w:lang w:eastAsia="ja-JP"/>
        </w:rPr>
        <w:t>number</w:t>
      </w:r>
      <w:r>
        <w:rPr>
          <w:lang w:val="en-US" w:eastAsia="ja-JP"/>
        </w:rPr>
        <w:t xml:space="preserve"> representing the reconstructed radius of the RPI coordinates of the sensed point. It is specified as:</w:t>
      </w:r>
    </w:p>
    <w:p w14:paraId="04DBFD51" w14:textId="7EED9124" w:rsidR="00094E92" w:rsidRDefault="00094E92" w:rsidP="00094E92">
      <w:pPr>
        <w:pStyle w:val="Code"/>
        <w:rPr>
          <w:lang w:val="en-US" w:eastAsia="ja-JP"/>
        </w:rPr>
      </w:pPr>
      <w:r>
        <w:rPr>
          <w:lang w:val="en-US" w:eastAsia="ja-JP"/>
        </w:rPr>
        <w:t>PtnRecRadius := Max(0, radiusPredictor + radius_res</w:t>
      </w:r>
      <w:r w:rsidRPr="0010783A">
        <w:rPr>
          <w:lang w:val="en-US" w:eastAsia="ja-JP"/>
        </w:rPr>
        <w:t>[HeadIdx][PtnIdx]</w:t>
      </w:r>
      <w:r>
        <w:rPr>
          <w:lang w:val="en-US" w:eastAsia="ja-JP"/>
        </w:rPr>
        <w:t xml:space="preserve"> </w:t>
      </w:r>
      <w:r w:rsidRPr="006B797A">
        <w:rPr>
          <w:lang w:val="en-US" w:eastAsia="ja-JP"/>
        </w:rPr>
        <w:t>×</w:t>
      </w:r>
      <w:r>
        <w:rPr>
          <w:lang w:val="en-US" w:eastAsia="ja-JP"/>
        </w:rPr>
        <w:t xml:space="preserve"> DeltaRadius)</w:t>
      </w:r>
      <w:r>
        <w:rPr>
          <w:lang w:val="en-US" w:eastAsia="ja-JP"/>
        </w:rPr>
        <w:br/>
        <w:t xml:space="preserve">  where</w:t>
      </w:r>
      <w:r>
        <w:rPr>
          <w:lang w:val="en-US" w:eastAsia="ja-JP"/>
        </w:rPr>
        <w:br/>
        <w:t xml:space="preserve">    radiusPredictor :=</w:t>
      </w:r>
      <w:r>
        <w:rPr>
          <w:lang w:val="en-US" w:eastAsia="ja-JP"/>
        </w:rPr>
        <w:br/>
        <w:t xml:space="preserve">      </w:t>
      </w:r>
      <w:r w:rsidRPr="00787685">
        <w:rPr>
          <w:lang w:val="en-US" w:eastAsia="ja-JP"/>
        </w:rPr>
        <w:t>vertical_radius_pred[HeadIdx][PtnIdx]</w:t>
      </w:r>
      <w:r>
        <w:rPr>
          <w:lang w:val="en-US" w:eastAsia="ja-JP"/>
        </w:rPr>
        <w:br/>
        <w:t xml:space="preserve">      ? VerticalRadiusPredictor</w:t>
      </w:r>
      <w:r>
        <w:rPr>
          <w:lang w:val="en-US" w:eastAsia="ja-JP"/>
        </w:rPr>
        <w:br/>
        <w:t xml:space="preserve">      : </w:t>
      </w:r>
      <w:r w:rsidRPr="00C61983">
        <w:rPr>
          <w:lang w:val="en-US" w:eastAsia="ja-JP"/>
        </w:rPr>
        <w:t>SensingBeamRadiusPred[HeadIdx][</w:t>
      </w:r>
      <w:r>
        <w:rPr>
          <w:lang w:val="en-US" w:eastAsia="ja-JP"/>
        </w:rPr>
        <w:t>E</w:t>
      </w:r>
      <w:r w:rsidRPr="00C61983">
        <w:rPr>
          <w:lang w:val="en-US" w:eastAsia="ja-JP"/>
        </w:rPr>
        <w:t>levationIdx][</w:t>
      </w:r>
      <w:r>
        <w:rPr>
          <w:lang w:val="en-US" w:eastAsia="ja-JP"/>
        </w:rPr>
        <w:t>p</w:t>
      </w:r>
      <w:r w:rsidRPr="00C61983">
        <w:rPr>
          <w:lang w:val="en-US" w:eastAsia="ja-JP"/>
        </w:rPr>
        <w:t>redIdx]</w:t>
      </w:r>
      <w:r>
        <w:rPr>
          <w:lang w:val="en-US" w:eastAsia="ja-JP"/>
        </w:rPr>
        <w:br/>
        <w:t xml:space="preserve">      where</w:t>
      </w:r>
      <w:r>
        <w:rPr>
          <w:lang w:val="en-US" w:eastAsia="ja-JP"/>
        </w:rPr>
        <w:br/>
        <w:t xml:space="preserve">        </w:t>
      </w:r>
      <w:r>
        <w:t xml:space="preserve">predIdx := </w:t>
      </w:r>
      <w:r w:rsidRPr="00653192">
        <w:t>pred_idx[HeadIdx][PtnIdx]</w:t>
      </w:r>
    </w:p>
    <w:p w14:paraId="2119EB7B" w14:textId="77777777" w:rsidR="00094E92" w:rsidRDefault="00094E92" w:rsidP="00094E92">
      <w:pPr>
        <w:rPr>
          <w:lang w:val="en-US" w:eastAsia="ja-JP"/>
        </w:rPr>
      </w:pPr>
    </w:p>
    <w:p w14:paraId="7A6B843A" w14:textId="0106707F" w:rsidR="00094E92" w:rsidRDefault="00094E92" w:rsidP="00094E92">
      <w:pPr>
        <w:rPr>
          <w:lang w:val="en-US" w:eastAsia="ja-JP"/>
        </w:rPr>
      </w:pPr>
      <w:r>
        <w:rPr>
          <w:lang w:val="en-US" w:eastAsia="ja-JP"/>
        </w:rPr>
        <w:t xml:space="preserve">After decoding a </w:t>
      </w:r>
      <w:r w:rsidRPr="00983AFB">
        <w:rPr>
          <w:rStyle w:val="Synvarinline"/>
        </w:rPr>
        <w:t>radius_res</w:t>
      </w:r>
      <w:r w:rsidRPr="00983AFB">
        <w:rPr>
          <w:rStyle w:val="Exprinline"/>
        </w:rPr>
        <w:t>[</w:t>
      </w:r>
      <w:r w:rsidRPr="00983AFB">
        <w:rPr>
          <w:rStyle w:val="VarNinline"/>
        </w:rPr>
        <w:t>HeadIdx</w:t>
      </w:r>
      <w:r w:rsidRPr="00983AFB">
        <w:rPr>
          <w:rStyle w:val="Exprinline"/>
        </w:rPr>
        <w:t>][</w:t>
      </w:r>
      <w:r w:rsidRPr="00983AFB">
        <w:rPr>
          <w:rStyle w:val="VarNinline"/>
        </w:rPr>
        <w:t>PtnIdx</w:t>
      </w:r>
      <w:r w:rsidRPr="00983AFB">
        <w:rPr>
          <w:rStyle w:val="Exprinline"/>
        </w:rPr>
        <w:t>]</w:t>
      </w:r>
      <w:r>
        <w:rPr>
          <w:lang w:val="en-US" w:eastAsia="ja-JP"/>
        </w:rPr>
        <w:t xml:space="preserve"> syntax element, the variable</w:t>
      </w:r>
      <w:r w:rsidR="0075173E">
        <w:rPr>
          <w:lang w:val="en-US" w:eastAsia="ja-JP"/>
        </w:rPr>
        <w:t>s</w:t>
      </w:r>
      <w:r>
        <w:rPr>
          <w:lang w:val="en-US" w:eastAsia="ja-JP"/>
        </w:rPr>
        <w:t xml:space="preserve"> </w:t>
      </w:r>
      <w:r w:rsidRPr="001A5FEE">
        <w:rPr>
          <w:rStyle w:val="ExprNameinline"/>
        </w:rPr>
        <w:t>SensingBeamLastRadius</w:t>
      </w:r>
      <w:r>
        <w:rPr>
          <w:rStyle w:val="ExprNameinline"/>
        </w:rPr>
        <w:t>ResSign</w:t>
      </w:r>
      <w:r w:rsidRPr="00A4559E">
        <w:rPr>
          <w:rStyle w:val="Exprinline"/>
        </w:rPr>
        <w:t>[ </w:t>
      </w:r>
      <w:r>
        <w:rPr>
          <w:rStyle w:val="VarNinline"/>
        </w:rPr>
        <w:t>HeadIdx</w:t>
      </w:r>
      <w:r w:rsidRPr="00A4559E">
        <w:rPr>
          <w:rStyle w:val="Exprinline"/>
        </w:rPr>
        <w:t> ][ </w:t>
      </w:r>
      <w:r>
        <w:rPr>
          <w:rStyle w:val="VarNinline"/>
        </w:rPr>
        <w:t>ElevationIdx</w:t>
      </w:r>
      <w:r w:rsidRPr="00A4559E">
        <w:rPr>
          <w:rStyle w:val="Exprinline"/>
        </w:rPr>
        <w:t> ]</w:t>
      </w:r>
      <w:r>
        <w:rPr>
          <w:lang w:val="en-US" w:eastAsia="ja-JP"/>
        </w:rPr>
        <w:t xml:space="preserve"> </w:t>
      </w:r>
      <w:r w:rsidR="0075173E">
        <w:rPr>
          <w:lang w:val="en-US" w:eastAsia="ja-JP"/>
        </w:rPr>
        <w:t xml:space="preserve">and </w:t>
      </w:r>
      <w:r w:rsidR="0075173E" w:rsidRPr="0075173E">
        <w:rPr>
          <w:rStyle w:val="ExprNameinline"/>
        </w:rPr>
        <w:t>SensingBeamLastAzimuthStepsFromRadius</w:t>
      </w:r>
      <w:r w:rsidR="0075173E" w:rsidRPr="00A4559E">
        <w:rPr>
          <w:rStyle w:val="Exprinline"/>
        </w:rPr>
        <w:t>[ </w:t>
      </w:r>
      <w:r w:rsidR="0075173E">
        <w:rPr>
          <w:rStyle w:val="VarNinline"/>
        </w:rPr>
        <w:t>HeadIdx</w:t>
      </w:r>
      <w:r w:rsidR="0075173E" w:rsidRPr="00A4559E">
        <w:rPr>
          <w:rStyle w:val="Exprinline"/>
        </w:rPr>
        <w:t> ][ </w:t>
      </w:r>
      <w:r w:rsidR="0075173E">
        <w:rPr>
          <w:rStyle w:val="VarNinline"/>
        </w:rPr>
        <w:t>ElevationIdx</w:t>
      </w:r>
      <w:r w:rsidR="0075173E" w:rsidRPr="00A4559E">
        <w:rPr>
          <w:rStyle w:val="Exprinline"/>
        </w:rPr>
        <w:t> ]</w:t>
      </w:r>
      <w:r w:rsidR="0075173E">
        <w:rPr>
          <w:lang w:val="en-US" w:eastAsia="ja-JP"/>
        </w:rPr>
        <w:t xml:space="preserve"> s</w:t>
      </w:r>
      <w:r>
        <w:rPr>
          <w:lang w:val="en-US" w:eastAsia="ja-JP"/>
        </w:rPr>
        <w:t>hall be updated.</w:t>
      </w:r>
    </w:p>
    <w:p w14:paraId="09BCAE45" w14:textId="0E8AA7BC" w:rsidR="00094E92" w:rsidRDefault="00094E92" w:rsidP="00094E92">
      <w:pPr>
        <w:pStyle w:val="Code"/>
      </w:pPr>
      <w:r w:rsidRPr="00F83B7A">
        <w:rPr>
          <w:lang w:val="en-US" w:eastAsia="ja-JP"/>
        </w:rPr>
        <w:t xml:space="preserve">resR0 </w:t>
      </w:r>
      <w:r>
        <w:rPr>
          <w:lang w:val="en-US" w:eastAsia="ja-JP"/>
        </w:rPr>
        <w:t>:</w:t>
      </w:r>
      <w:r w:rsidRPr="00F83B7A">
        <w:rPr>
          <w:lang w:val="en-US" w:eastAsia="ja-JP"/>
        </w:rPr>
        <w:t xml:space="preserve">= </w:t>
      </w:r>
      <w:r>
        <w:rPr>
          <w:lang w:val="en-US" w:eastAsia="ja-JP"/>
        </w:rPr>
        <w:t>PtnRecRadius</w:t>
      </w:r>
      <w:r w:rsidRPr="00F83B7A">
        <w:rPr>
          <w:lang w:val="en-US" w:eastAsia="ja-JP"/>
        </w:rPr>
        <w:t xml:space="preserve"> - </w:t>
      </w:r>
      <w:r w:rsidRPr="00C61983">
        <w:rPr>
          <w:lang w:val="en-US" w:eastAsia="ja-JP"/>
        </w:rPr>
        <w:t>SensingBeamRadiusPred[HeadIdx][</w:t>
      </w:r>
      <w:r>
        <w:rPr>
          <w:lang w:val="en-US" w:eastAsia="ja-JP"/>
        </w:rPr>
        <w:t>E</w:t>
      </w:r>
      <w:r w:rsidRPr="00C61983">
        <w:rPr>
          <w:lang w:val="en-US" w:eastAsia="ja-JP"/>
        </w:rPr>
        <w:t>levationIdx][</w:t>
      </w:r>
      <w:r>
        <w:rPr>
          <w:lang w:val="en-US" w:eastAsia="ja-JP"/>
        </w:rPr>
        <w:t>p</w:t>
      </w:r>
      <w:r w:rsidRPr="00C61983">
        <w:rPr>
          <w:lang w:val="en-US" w:eastAsia="ja-JP"/>
        </w:rPr>
        <w:t>redIdx]</w:t>
      </w:r>
      <w:r>
        <w:rPr>
          <w:lang w:val="en-US" w:eastAsia="ja-JP"/>
        </w:rPr>
        <w:br/>
      </w:r>
      <w:r w:rsidRPr="00F83B7A">
        <w:rPr>
          <w:lang w:val="en-US" w:eastAsia="ja-JP"/>
        </w:rPr>
        <w:t>if (resR0)</w:t>
      </w:r>
      <w:r>
        <w:rPr>
          <w:lang w:val="en-US" w:eastAsia="ja-JP"/>
        </w:rPr>
        <w:br/>
      </w:r>
      <w:r w:rsidRPr="00F83B7A">
        <w:rPr>
          <w:lang w:val="en-US" w:eastAsia="ja-JP"/>
        </w:rPr>
        <w:t xml:space="preserve">  </w:t>
      </w:r>
      <w:r w:rsidRPr="00065873">
        <w:rPr>
          <w:lang w:val="en-US" w:eastAsia="ja-JP"/>
        </w:rPr>
        <w:t>SensingBeamLastRadiusResSign[</w:t>
      </w:r>
      <w:r w:rsidRPr="00065873">
        <w:rPr>
          <w:rFonts w:ascii="Cambria Math" w:hAnsi="Cambria Math" w:cs="Cambria Math"/>
          <w:lang w:val="en-US" w:eastAsia="ja-JP"/>
        </w:rPr>
        <w:t> </w:t>
      </w:r>
      <w:r w:rsidRPr="00065873">
        <w:rPr>
          <w:lang w:val="en-US" w:eastAsia="ja-JP"/>
        </w:rPr>
        <w:t>HeadIdx</w:t>
      </w:r>
      <w:r w:rsidRPr="00065873">
        <w:rPr>
          <w:rFonts w:ascii="Cambria Math" w:hAnsi="Cambria Math" w:cs="Cambria Math"/>
          <w:lang w:val="en-US" w:eastAsia="ja-JP"/>
        </w:rPr>
        <w:t> </w:t>
      </w:r>
      <w:r w:rsidRPr="00065873">
        <w:rPr>
          <w:lang w:val="en-US" w:eastAsia="ja-JP"/>
        </w:rPr>
        <w:t>][</w:t>
      </w:r>
      <w:r w:rsidRPr="00065873">
        <w:rPr>
          <w:rFonts w:ascii="Cambria Math" w:hAnsi="Cambria Math" w:cs="Cambria Math"/>
          <w:lang w:val="en-US" w:eastAsia="ja-JP"/>
        </w:rPr>
        <w:t> </w:t>
      </w:r>
      <w:r w:rsidRPr="00065873">
        <w:rPr>
          <w:lang w:val="en-US" w:eastAsia="ja-JP"/>
        </w:rPr>
        <w:t>ElevationIdx</w:t>
      </w:r>
      <w:r w:rsidRPr="00065873">
        <w:rPr>
          <w:rFonts w:ascii="Cambria Math" w:hAnsi="Cambria Math" w:cs="Cambria Math"/>
          <w:lang w:val="en-US" w:eastAsia="ja-JP"/>
        </w:rPr>
        <w:t> </w:t>
      </w:r>
      <w:r w:rsidRPr="00065873">
        <w:rPr>
          <w:lang w:val="en-US" w:eastAsia="ja-JP"/>
        </w:rPr>
        <w:t>]</w:t>
      </w:r>
      <w:r w:rsidRPr="00F83B7A">
        <w:rPr>
          <w:lang w:val="en-US" w:eastAsia="ja-JP"/>
        </w:rPr>
        <w:t xml:space="preserve"> = resR0 ≥ 0 ? 1 : 0</w:t>
      </w:r>
      <w:r w:rsidR="0075173E">
        <w:rPr>
          <w:lang w:val="en-US" w:eastAsia="ja-JP"/>
        </w:rPr>
        <w:br/>
      </w:r>
      <w:r>
        <w:rPr>
          <w:lang w:val="en-US" w:eastAsia="ja-JP"/>
        </w:rPr>
        <w:t xml:space="preserve">    where</w:t>
      </w:r>
      <w:r>
        <w:rPr>
          <w:lang w:val="en-US" w:eastAsia="ja-JP"/>
        </w:rPr>
        <w:br/>
        <w:t xml:space="preserve">      predIdx :=</w:t>
      </w:r>
      <w:r>
        <w:rPr>
          <w:lang w:val="en-US" w:eastAsia="ja-JP"/>
        </w:rPr>
        <w:br/>
        <w:t xml:space="preserve">        </w:t>
      </w:r>
      <w:r w:rsidRPr="00787685">
        <w:rPr>
          <w:lang w:val="en-US" w:eastAsia="ja-JP"/>
        </w:rPr>
        <w:t>vertical_radius_pred[HeadIdx][PtnIdx]</w:t>
      </w:r>
      <w:r>
        <w:rPr>
          <w:lang w:val="en-US" w:eastAsia="ja-JP"/>
        </w:rPr>
        <w:br/>
        <w:t xml:space="preserve">        ? 0</w:t>
      </w:r>
      <w:r>
        <w:rPr>
          <w:lang w:val="en-US" w:eastAsia="ja-JP"/>
        </w:rPr>
        <w:br/>
        <w:t xml:space="preserve">        : </w:t>
      </w:r>
      <w:r w:rsidRPr="00653192">
        <w:t>pred_idx[HeadIdx][PtnIdx]</w:t>
      </w:r>
    </w:p>
    <w:p w14:paraId="7851920A" w14:textId="45A95C6C" w:rsidR="0075173E" w:rsidRDefault="0075173E" w:rsidP="00094E92">
      <w:pPr>
        <w:pStyle w:val="Code"/>
        <w:rPr>
          <w:lang w:val="en-US" w:eastAsia="ja-JP"/>
        </w:rPr>
      </w:pPr>
      <w:r w:rsidRPr="0075173E">
        <w:rPr>
          <w:lang w:val="en-US" w:eastAsia="ja-JP"/>
        </w:rPr>
        <w:t>SensingBeamLastAzimuthStepsFromRadius[</w:t>
      </w:r>
      <w:r w:rsidRPr="0075173E">
        <w:rPr>
          <w:rFonts w:ascii="Cambria Math" w:hAnsi="Cambria Math" w:cs="Cambria Math"/>
          <w:lang w:val="en-US" w:eastAsia="ja-JP"/>
        </w:rPr>
        <w:t> </w:t>
      </w:r>
      <w:r w:rsidRPr="0075173E">
        <w:rPr>
          <w:lang w:val="en-US" w:eastAsia="ja-JP"/>
        </w:rPr>
        <w:t>HeadIdx</w:t>
      </w:r>
      <w:r w:rsidRPr="0075173E">
        <w:rPr>
          <w:rFonts w:ascii="Cambria Math" w:hAnsi="Cambria Math" w:cs="Cambria Math"/>
          <w:lang w:val="en-US" w:eastAsia="ja-JP"/>
        </w:rPr>
        <w:t> </w:t>
      </w:r>
      <w:r w:rsidRPr="0075173E">
        <w:rPr>
          <w:lang w:val="en-US" w:eastAsia="ja-JP"/>
        </w:rPr>
        <w:t>][</w:t>
      </w:r>
      <w:r w:rsidRPr="0075173E">
        <w:rPr>
          <w:rFonts w:ascii="Cambria Math" w:hAnsi="Cambria Math" w:cs="Cambria Math"/>
          <w:lang w:val="en-US" w:eastAsia="ja-JP"/>
        </w:rPr>
        <w:t> </w:t>
      </w:r>
      <w:r w:rsidRPr="0075173E">
        <w:rPr>
          <w:lang w:val="en-US" w:eastAsia="ja-JP"/>
        </w:rPr>
        <w:t>ElevationIdx</w:t>
      </w:r>
      <w:r w:rsidRPr="0075173E">
        <w:rPr>
          <w:rFonts w:ascii="Cambria Math" w:hAnsi="Cambria Math" w:cs="Cambria Math"/>
          <w:lang w:val="en-US" w:eastAsia="ja-JP"/>
        </w:rPr>
        <w:t> </w:t>
      </w:r>
      <w:r w:rsidRPr="0075173E">
        <w:rPr>
          <w:lang w:val="en-US" w:eastAsia="ja-JP"/>
        </w:rPr>
        <w:t>]</w:t>
      </w:r>
      <w:r>
        <w:rPr>
          <w:lang w:val="en-US" w:eastAsia="ja-JP"/>
        </w:rPr>
        <w:t xml:space="preserve"> =</w:t>
      </w:r>
      <w:r>
        <w:rPr>
          <w:lang w:val="en-US" w:eastAsia="ja-JP"/>
        </w:rPr>
        <w:br/>
        <w:t xml:space="preserve">  (</w:t>
      </w:r>
      <w:r w:rsidRPr="0075173E">
        <w:rPr>
          <w:lang w:val="en-US" w:eastAsia="ja-JP"/>
        </w:rPr>
        <w:t>geom_use_num_azimuth_steps_per_quant_step</w:t>
      </w:r>
      <w:r>
        <w:rPr>
          <w:lang w:val="en-US" w:eastAsia="ja-JP"/>
        </w:rPr>
        <w:br/>
        <w:t xml:space="preserve">    &amp;&amp; PtnRecRadius</w:t>
      </w:r>
      <w:r>
        <w:rPr>
          <w:lang w:val="en-US" w:eastAsia="ja-JP"/>
        </w:rPr>
        <w:br/>
        <w:t xml:space="preserve">    &amp;&amp; (</w:t>
      </w:r>
      <w:r w:rsidRPr="006B797A">
        <w:rPr>
          <w:lang w:val="en-US" w:eastAsia="ja-JP"/>
        </w:rPr>
        <w:t>geom_quantization_step_size</w:t>
      </w:r>
      <w:r>
        <w:rPr>
          <w:lang w:val="en-US" w:eastAsia="ja-JP"/>
        </w:rPr>
        <w:t xml:space="preserve"> &lt;&lt; 22) &gt; PtnRecRadius </w:t>
      </w:r>
      <w:r w:rsidRPr="006B797A">
        <w:rPr>
          <w:lang w:val="en-US" w:eastAsia="ja-JP"/>
        </w:rPr>
        <w:t>×</w:t>
      </w:r>
      <w:r>
        <w:rPr>
          <w:lang w:val="en-US" w:eastAsia="ja-JP"/>
        </w:rPr>
        <w:t xml:space="preserve"> </w:t>
      </w:r>
      <w:r w:rsidRPr="0075173E">
        <w:rPr>
          <w:lang w:val="en-US" w:eastAsia="ja-JP"/>
        </w:rPr>
        <w:t>AzimuthAngleStep</w:t>
      </w:r>
      <w:r>
        <w:rPr>
          <w:lang w:val="en-US" w:eastAsia="ja-JP"/>
        </w:rPr>
        <w:t>)</w:t>
      </w:r>
      <w:r>
        <w:rPr>
          <w:lang w:val="en-US" w:eastAsia="ja-JP"/>
        </w:rPr>
        <w:br/>
        <w:t xml:space="preserve">  ? </w:t>
      </w:r>
      <w:r w:rsidRPr="0075173E">
        <w:rPr>
          <w:lang w:val="en-US" w:eastAsia="ja-JP"/>
        </w:rPr>
        <w:t>Div(</w:t>
      </w:r>
      <w:r>
        <w:rPr>
          <w:lang w:val="en-US" w:eastAsia="ja-JP"/>
        </w:rPr>
        <w:t>azimuth</w:t>
      </w:r>
      <w:r w:rsidR="00687254">
        <w:rPr>
          <w:lang w:val="en-US" w:eastAsia="ja-JP"/>
        </w:rPr>
        <w:t>AngleStep</w:t>
      </w:r>
      <w:r>
        <w:rPr>
          <w:lang w:val="en-US" w:eastAsia="ja-JP"/>
        </w:rPr>
        <w:t>QuantStep</w:t>
      </w:r>
      <w:r w:rsidRPr="0075173E">
        <w:rPr>
          <w:lang w:val="en-US" w:eastAsia="ja-JP"/>
        </w:rPr>
        <w:t xml:space="preserve">, </w:t>
      </w:r>
      <w:r>
        <w:rPr>
          <w:lang w:val="en-US" w:eastAsia="ja-JP"/>
        </w:rPr>
        <w:t xml:space="preserve">PtnRecRadius </w:t>
      </w:r>
      <w:r w:rsidRPr="006B797A">
        <w:rPr>
          <w:lang w:val="en-US" w:eastAsia="ja-JP"/>
        </w:rPr>
        <w:t>×</w:t>
      </w:r>
      <w:r>
        <w:rPr>
          <w:lang w:val="en-US" w:eastAsia="ja-JP"/>
        </w:rPr>
        <w:t xml:space="preserve"> </w:t>
      </w:r>
      <w:r w:rsidRPr="0075173E">
        <w:rPr>
          <w:lang w:val="en-US" w:eastAsia="ja-JP"/>
        </w:rPr>
        <w:t xml:space="preserve">AzimuthAngleStep, </w:t>
      </w:r>
      <w:r>
        <w:rPr>
          <w:lang w:val="en-US" w:eastAsia="ja-JP"/>
        </w:rPr>
        <w:t>12</w:t>
      </w:r>
      <w:r w:rsidRPr="0075173E">
        <w:rPr>
          <w:lang w:val="en-US" w:eastAsia="ja-JP"/>
        </w:rPr>
        <w:t>)</w:t>
      </w:r>
      <w:r>
        <w:rPr>
          <w:lang w:val="en-US" w:eastAsia="ja-JP"/>
        </w:rPr>
        <w:br/>
        <w:t xml:space="preserve">  : 0</w:t>
      </w:r>
      <w:r>
        <w:rPr>
          <w:lang w:val="en-US" w:eastAsia="ja-JP"/>
        </w:rPr>
        <w:br/>
        <w:t xml:space="preserve">    where</w:t>
      </w:r>
      <w:r>
        <w:rPr>
          <w:lang w:val="en-US" w:eastAsia="ja-JP"/>
        </w:rPr>
        <w:br/>
        <w:t xml:space="preserve">      azimuth</w:t>
      </w:r>
      <w:r w:rsidR="00687254">
        <w:rPr>
          <w:lang w:val="en-US" w:eastAsia="ja-JP"/>
        </w:rPr>
        <w:t>AngleStep</w:t>
      </w:r>
      <w:r>
        <w:rPr>
          <w:lang w:val="en-US" w:eastAsia="ja-JP"/>
        </w:rPr>
        <w:t>QuantStep :=</w:t>
      </w:r>
      <w:r>
        <w:rPr>
          <w:lang w:val="en-US" w:eastAsia="ja-JP"/>
        </w:rPr>
        <w:br/>
        <w:t xml:space="preserve">        </w:t>
      </w:r>
      <w:r w:rsidRPr="006B797A">
        <w:rPr>
          <w:lang w:val="en-US" w:eastAsia="ja-JP"/>
        </w:rPr>
        <w:t>geom_quantization_step_size</w:t>
      </w:r>
      <w:r>
        <w:rPr>
          <w:lang w:val="en-US" w:eastAsia="ja-JP"/>
        </w:rPr>
        <w:br/>
        <w:t xml:space="preserve">        </w:t>
      </w:r>
      <w:r w:rsidRPr="006B797A">
        <w:rPr>
          <w:lang w:val="en-US" w:eastAsia="ja-JP"/>
        </w:rPr>
        <w:t>×</w:t>
      </w:r>
      <w:r>
        <w:rPr>
          <w:lang w:val="en-US" w:eastAsia="ja-JP"/>
        </w:rPr>
        <w:t xml:space="preserve"> Azimuth</w:t>
      </w:r>
      <w:r w:rsidR="00687254">
        <w:rPr>
          <w:lang w:val="en-US" w:eastAsia="ja-JP"/>
        </w:rPr>
        <w:t>Step</w:t>
      </w:r>
      <w:r w:rsidRPr="0075173E">
        <w:rPr>
          <w:lang w:val="en-US" w:eastAsia="ja-JP"/>
        </w:rPr>
        <w:t>ScaleFromAzimuth</w:t>
      </w:r>
      <w:r>
        <w:rPr>
          <w:lang w:val="en-US" w:eastAsia="ja-JP"/>
        </w:rPr>
        <w:t>(</w:t>
      </w:r>
      <w:r w:rsidRPr="00A5215F">
        <w:rPr>
          <w:lang w:val="en-US" w:eastAsia="ja-JP"/>
        </w:rPr>
        <w:t>AzimuthAngleFromAzimuthStepIdx</w:t>
      </w:r>
      <w:r>
        <w:rPr>
          <w:lang w:val="en-US" w:eastAsia="ja-JP"/>
        </w:rPr>
        <w:t>)</w:t>
      </w:r>
    </w:p>
    <w:p w14:paraId="01DA2B16" w14:textId="7C407E9B" w:rsidR="00094E92" w:rsidRDefault="00094E92" w:rsidP="006F4916">
      <w:pPr>
        <w:rPr>
          <w:lang w:val="en-US" w:eastAsia="ja-JP"/>
        </w:rPr>
      </w:pPr>
    </w:p>
    <w:p w14:paraId="5DF1FFA0" w14:textId="59FF1E7F" w:rsidR="00D81275" w:rsidRDefault="00D81275" w:rsidP="00D81275">
      <w:pPr>
        <w:rPr>
          <w:lang w:val="en-US" w:eastAsia="ja-JP"/>
        </w:rPr>
      </w:pPr>
      <w:r>
        <w:rPr>
          <w:lang w:val="en-US" w:eastAsia="ja-JP"/>
        </w:rPr>
        <w:t xml:space="preserve">Then the </w:t>
      </w:r>
      <w:r>
        <w:t xml:space="preserve">prediction residual for the azimuthal angle of the RPI position of </w:t>
      </w:r>
      <w:r w:rsidRPr="007A7EE4">
        <w:t xml:space="preserve">the </w:t>
      </w:r>
      <w:r>
        <w:t>sensed point</w:t>
      </w:r>
      <w:r>
        <w:rPr>
          <w:lang w:val="en-US" w:eastAsia="ja-JP"/>
        </w:rPr>
        <w:t xml:space="preserve"> </w:t>
      </w:r>
      <w:r w:rsidRPr="0087148F">
        <w:rPr>
          <w:rStyle w:val="Synvarinline"/>
        </w:rPr>
        <w:t>azimuth_res</w:t>
      </w:r>
      <w:r w:rsidRPr="0087148F">
        <w:rPr>
          <w:rStyle w:val="Exprinline"/>
        </w:rPr>
        <w:t>[</w:t>
      </w:r>
      <w:r w:rsidRPr="0087148F">
        <w:rPr>
          <w:rStyle w:val="VarNinline"/>
        </w:rPr>
        <w:t>HeadIdx</w:t>
      </w:r>
      <w:r w:rsidRPr="0087148F">
        <w:rPr>
          <w:rStyle w:val="Exprinline"/>
        </w:rPr>
        <w:t>][</w:t>
      </w:r>
      <w:r w:rsidRPr="0087148F">
        <w:rPr>
          <w:rStyle w:val="VarNinline"/>
        </w:rPr>
        <w:t>PtnIdx</w:t>
      </w:r>
      <w:r w:rsidRPr="0087148F">
        <w:rPr>
          <w:rStyle w:val="Exprinline"/>
        </w:rPr>
        <w:t>]</w:t>
      </w:r>
      <w:r>
        <w:rPr>
          <w:lang w:val="en-US" w:eastAsia="ja-JP"/>
        </w:rPr>
        <w:t xml:space="preserve"> is decoded using following expressions.</w:t>
      </w:r>
    </w:p>
    <w:p w14:paraId="2BB58158" w14:textId="77777777" w:rsidR="0075173E" w:rsidRDefault="0075173E" w:rsidP="006F4916">
      <w:pPr>
        <w:rPr>
          <w:lang w:val="en-US" w:eastAsia="ja-JP"/>
        </w:rPr>
      </w:pPr>
    </w:p>
    <w:p w14:paraId="1FC05CE7" w14:textId="77A4A1A5" w:rsidR="006F4916" w:rsidRDefault="006F4916" w:rsidP="006F4916">
      <w:pPr>
        <w:rPr>
          <w:lang w:eastAsia="ja-JP"/>
        </w:rPr>
      </w:pPr>
      <w:r>
        <w:rPr>
          <w:lang w:val="en-US" w:eastAsia="ja-JP"/>
        </w:rPr>
        <w:t xml:space="preserve">The expression </w:t>
      </w:r>
      <w:r>
        <w:rPr>
          <w:rFonts w:eastAsia="Malgun Gothic"/>
          <w:szCs w:val="20"/>
        </w:rPr>
        <w:fldChar w:fldCharType="begin"/>
      </w:r>
      <w:r>
        <w:instrText xml:space="preserve">XE </w:instrText>
      </w:r>
      <w:r>
        <w:rPr>
          <w:rStyle w:val="ExprNameinline"/>
        </w:rPr>
        <w:instrText>CtxAzimuthResSelector</w:instrText>
      </w:r>
      <w:r>
        <w:instrText xml:space="preserve"> \t "</w:instrText>
      </w:r>
      <w:r>
        <w:fldChar w:fldCharType="begin"/>
      </w:r>
      <w:r>
        <w:instrText xml:space="preserve"> REF _Ref130892149 \r \h </w:instrText>
      </w:r>
      <w:r>
        <w:fldChar w:fldCharType="separate"/>
      </w:r>
      <w:r>
        <w:instrText>9.2.5.3</w:instrText>
      </w:r>
      <w:r>
        <w:fldChar w:fldCharType="end"/>
      </w:r>
      <w:r>
        <w:instrText>"</w:instrText>
      </w:r>
      <w:r>
        <w:rPr>
          <w:rFonts w:eastAsia="Malgun Gothic"/>
          <w:szCs w:val="20"/>
        </w:rPr>
        <w:fldChar w:fldCharType="end"/>
      </w:r>
      <w:r>
        <w:rPr>
          <w:rStyle w:val="ExprNameinline"/>
        </w:rPr>
        <w:t>CtxAzimuthResSelector</w:t>
      </w:r>
      <w:r w:rsidRPr="00A4559E">
        <w:rPr>
          <w:rStyle w:val="Exprinline"/>
        </w:rPr>
        <w:t> </w:t>
      </w:r>
      <w:r>
        <w:rPr>
          <w:lang w:eastAsia="ja-JP"/>
        </w:rPr>
        <w:t>, is used for contexts selection when decoding the azimuth residual of the sensed point. It is specified as follows:</w:t>
      </w:r>
    </w:p>
    <w:p w14:paraId="31B8BDB2" w14:textId="2F24FAAE" w:rsidR="006F4916" w:rsidRDefault="006F4916" w:rsidP="006F4916">
      <w:pPr>
        <w:pStyle w:val="Code"/>
        <w:rPr>
          <w:lang w:val="en-US" w:eastAsia="ja-JP"/>
        </w:rPr>
      </w:pPr>
      <w:r>
        <w:rPr>
          <w:lang w:val="en-US" w:eastAsia="ja-JP"/>
        </w:rPr>
        <w:t>CtxAzimuthResSelector :=</w:t>
      </w:r>
      <w:r>
        <w:rPr>
          <w:lang w:val="en-US" w:eastAsia="ja-JP"/>
        </w:rPr>
        <w:br/>
        <w:t xml:space="preserve">    </w:t>
      </w:r>
      <w:r w:rsidR="00000446" w:rsidRPr="00D40680">
        <w:rPr>
          <w:lang w:val="en-US" w:eastAsia="ja-JP"/>
        </w:rPr>
        <w:t>vertical_radius_pred[</w:t>
      </w:r>
      <w:r w:rsidR="00000446" w:rsidRPr="00D40680">
        <w:rPr>
          <w:rFonts w:ascii="Cambria Math" w:hAnsi="Cambria Math" w:cs="Cambria Math"/>
          <w:lang w:val="en-US" w:eastAsia="ja-JP"/>
        </w:rPr>
        <w:t> </w:t>
      </w:r>
      <w:r w:rsidR="00000446" w:rsidRPr="00D40680">
        <w:rPr>
          <w:lang w:val="en-US" w:eastAsia="ja-JP"/>
        </w:rPr>
        <w:t>HeadIdx</w:t>
      </w:r>
      <w:r w:rsidR="00000446" w:rsidRPr="00D40680">
        <w:rPr>
          <w:rFonts w:ascii="Cambria Math" w:hAnsi="Cambria Math" w:cs="Cambria Math"/>
          <w:lang w:val="en-US" w:eastAsia="ja-JP"/>
        </w:rPr>
        <w:t> </w:t>
      </w:r>
      <w:r w:rsidR="00000446" w:rsidRPr="00D40680">
        <w:rPr>
          <w:lang w:val="en-US" w:eastAsia="ja-JP"/>
        </w:rPr>
        <w:t>][</w:t>
      </w:r>
      <w:r w:rsidR="00000446" w:rsidRPr="00D40680">
        <w:rPr>
          <w:rFonts w:ascii="Cambria Math" w:hAnsi="Cambria Math" w:cs="Cambria Math"/>
          <w:lang w:val="en-US" w:eastAsia="ja-JP"/>
        </w:rPr>
        <w:t> </w:t>
      </w:r>
      <w:r w:rsidR="00000446" w:rsidRPr="00D40680">
        <w:rPr>
          <w:lang w:val="en-US" w:eastAsia="ja-JP"/>
        </w:rPr>
        <w:t>PtnIdx</w:t>
      </w:r>
      <w:r w:rsidR="00000446" w:rsidRPr="00D40680">
        <w:rPr>
          <w:rFonts w:ascii="Cambria Math" w:hAnsi="Cambria Math" w:cs="Cambria Math"/>
          <w:lang w:val="en-US" w:eastAsia="ja-JP"/>
        </w:rPr>
        <w:t> </w:t>
      </w:r>
      <w:r w:rsidR="00000446" w:rsidRPr="00D40680">
        <w:rPr>
          <w:lang w:val="en-US" w:eastAsia="ja-JP"/>
        </w:rPr>
        <w:t>]</w:t>
      </w:r>
      <w:r w:rsidR="00000446">
        <w:rPr>
          <w:lang w:val="en-US" w:eastAsia="ja-JP"/>
        </w:rPr>
        <w:t xml:space="preserve"> </w:t>
      </w:r>
      <w:r w:rsidR="002C2C66">
        <w:rPr>
          <w:lang w:val="en-US" w:eastAsia="ja-JP"/>
        </w:rPr>
        <w:br/>
        <w:t xml:space="preserve">    ? </w:t>
      </w:r>
      <w:r w:rsidR="00000446">
        <w:rPr>
          <w:lang w:val="en-US" w:eastAsia="ja-JP"/>
        </w:rPr>
        <w:t>2</w:t>
      </w:r>
      <w:r w:rsidR="002C2C66">
        <w:rPr>
          <w:lang w:val="en-US" w:eastAsia="ja-JP"/>
        </w:rPr>
        <w:br/>
        <w:t xml:space="preserve">    : </w:t>
      </w:r>
      <w:r w:rsidR="00000446" w:rsidRPr="00D40680">
        <w:rPr>
          <w:lang w:val="en-US" w:eastAsia="ja-JP"/>
        </w:rPr>
        <w:t>pred_idx[</w:t>
      </w:r>
      <w:r w:rsidR="00000446" w:rsidRPr="00D40680">
        <w:rPr>
          <w:rFonts w:ascii="Cambria Math" w:hAnsi="Cambria Math" w:cs="Cambria Math"/>
          <w:lang w:val="en-US" w:eastAsia="ja-JP"/>
        </w:rPr>
        <w:t> </w:t>
      </w:r>
      <w:r w:rsidR="00000446" w:rsidRPr="00D40680">
        <w:rPr>
          <w:lang w:val="en-US" w:eastAsia="ja-JP"/>
        </w:rPr>
        <w:t>HeadIdx</w:t>
      </w:r>
      <w:r w:rsidR="00000446" w:rsidRPr="00D40680">
        <w:rPr>
          <w:rFonts w:ascii="Cambria Math" w:hAnsi="Cambria Math" w:cs="Cambria Math"/>
          <w:lang w:val="en-US" w:eastAsia="ja-JP"/>
        </w:rPr>
        <w:t> </w:t>
      </w:r>
      <w:r w:rsidR="00000446" w:rsidRPr="00D40680">
        <w:rPr>
          <w:lang w:val="en-US" w:eastAsia="ja-JP"/>
        </w:rPr>
        <w:t>][</w:t>
      </w:r>
      <w:r w:rsidR="00000446" w:rsidRPr="00D40680">
        <w:rPr>
          <w:rFonts w:ascii="Cambria Math" w:hAnsi="Cambria Math" w:cs="Cambria Math"/>
          <w:lang w:val="en-US" w:eastAsia="ja-JP"/>
        </w:rPr>
        <w:t> </w:t>
      </w:r>
      <w:r w:rsidR="00000446" w:rsidRPr="00D40680">
        <w:rPr>
          <w:lang w:val="en-US" w:eastAsia="ja-JP"/>
        </w:rPr>
        <w:t>PtnIdx</w:t>
      </w:r>
      <w:r w:rsidR="00000446" w:rsidRPr="00D40680">
        <w:rPr>
          <w:rFonts w:ascii="Cambria Math" w:hAnsi="Cambria Math" w:cs="Cambria Math"/>
          <w:lang w:val="en-US" w:eastAsia="ja-JP"/>
        </w:rPr>
        <w:t> </w:t>
      </w:r>
      <w:r w:rsidR="00000446" w:rsidRPr="00D40680">
        <w:rPr>
          <w:lang w:val="en-US" w:eastAsia="ja-JP"/>
        </w:rPr>
        <w:t>]</w:t>
      </w:r>
      <w:r w:rsidR="00000446">
        <w:rPr>
          <w:lang w:val="en-US" w:eastAsia="ja-JP"/>
        </w:rPr>
        <w:t xml:space="preserve"> </w:t>
      </w:r>
      <w:r w:rsidR="00000446">
        <w:rPr>
          <w:rFonts w:cs="Courier New"/>
          <w:lang w:val="en-US" w:eastAsia="ja-JP"/>
        </w:rPr>
        <w:t>==</w:t>
      </w:r>
      <w:r w:rsidR="00000446">
        <w:rPr>
          <w:lang w:val="en-US" w:eastAsia="ja-JP"/>
        </w:rPr>
        <w:t xml:space="preserve"> 0</w:t>
      </w:r>
    </w:p>
    <w:p w14:paraId="1C7040FE" w14:textId="7712E2A1" w:rsidR="00000446" w:rsidRDefault="00000446" w:rsidP="00000446">
      <w:pPr>
        <w:rPr>
          <w:lang w:eastAsia="ja-JP"/>
        </w:rPr>
      </w:pPr>
      <w:r>
        <w:rPr>
          <w:lang w:val="en-US" w:eastAsia="ja-JP"/>
        </w:rPr>
        <w:lastRenderedPageBreak/>
        <w:t xml:space="preserve">The expression </w:t>
      </w:r>
      <w:r>
        <w:rPr>
          <w:rFonts w:eastAsia="Malgun Gothic"/>
          <w:szCs w:val="20"/>
        </w:rPr>
        <w:fldChar w:fldCharType="begin"/>
      </w:r>
      <w:r>
        <w:instrText xml:space="preserve">XE </w:instrText>
      </w:r>
      <w:r>
        <w:rPr>
          <w:rStyle w:val="ExprNameinline"/>
        </w:rPr>
        <w:instrText>CtxAzimuthResSignSelector</w:instrText>
      </w:r>
      <w:r>
        <w:instrText xml:space="preserve"> \t "</w:instrText>
      </w:r>
      <w:r>
        <w:fldChar w:fldCharType="begin"/>
      </w:r>
      <w:r>
        <w:instrText xml:space="preserve"> REF _Ref130892149 \r \h </w:instrText>
      </w:r>
      <w:r>
        <w:fldChar w:fldCharType="separate"/>
      </w:r>
      <w:r>
        <w:instrText>9.2.5.3</w:instrText>
      </w:r>
      <w:r>
        <w:fldChar w:fldCharType="end"/>
      </w:r>
      <w:r>
        <w:instrText>"</w:instrText>
      </w:r>
      <w:r>
        <w:rPr>
          <w:rFonts w:eastAsia="Malgun Gothic"/>
          <w:szCs w:val="20"/>
        </w:rPr>
        <w:fldChar w:fldCharType="end"/>
      </w:r>
      <w:r>
        <w:rPr>
          <w:rStyle w:val="ExprNameinline"/>
        </w:rPr>
        <w:t>CtxAzimuthResSignSelector</w:t>
      </w:r>
      <w:r w:rsidRPr="00A4559E">
        <w:rPr>
          <w:rStyle w:val="Exprinline"/>
        </w:rPr>
        <w:t> </w:t>
      </w:r>
      <w:r>
        <w:rPr>
          <w:lang w:eastAsia="ja-JP"/>
        </w:rPr>
        <w:t>, is used for contexts selection when decoding the sign of the azimuth residual of the sensed point. It is specified as follows:</w:t>
      </w:r>
    </w:p>
    <w:p w14:paraId="197A1EBA" w14:textId="7476B06B" w:rsidR="00000446" w:rsidRDefault="00000446" w:rsidP="00000446">
      <w:pPr>
        <w:pStyle w:val="Code"/>
        <w:rPr>
          <w:lang w:val="en-US" w:eastAsia="ja-JP"/>
        </w:rPr>
      </w:pPr>
      <w:r>
        <w:rPr>
          <w:lang w:val="en-US" w:eastAsia="ja-JP"/>
        </w:rPr>
        <w:t>CtxAzimuthResSignSelector :=</w:t>
      </w:r>
      <w:r>
        <w:rPr>
          <w:lang w:val="en-US" w:eastAsia="ja-JP"/>
        </w:rPr>
        <w:br/>
        <w:t xml:space="preserve">    </w:t>
      </w:r>
      <w:r w:rsidRPr="00983AFB">
        <w:rPr>
          <w:lang w:val="en-US" w:eastAsia="ja-JP"/>
        </w:rPr>
        <w:t>SensingBeamLastAzimuthResSign[HeadIdx][ElevationIdx]</w:t>
      </w:r>
    </w:p>
    <w:p w14:paraId="21A8D3E0" w14:textId="77777777" w:rsidR="00000446" w:rsidRDefault="00000446" w:rsidP="005D2EF6">
      <w:pPr>
        <w:rPr>
          <w:lang w:val="en-US" w:eastAsia="ja-JP"/>
        </w:rPr>
      </w:pPr>
    </w:p>
    <w:p w14:paraId="5F47D2F0" w14:textId="77375AF1" w:rsidR="005D2EF6" w:rsidRDefault="005D2EF6" w:rsidP="005D2EF6">
      <w:pPr>
        <w:rPr>
          <w:lang w:eastAsia="ja-JP"/>
        </w:rPr>
      </w:pPr>
      <w:r>
        <w:rPr>
          <w:lang w:val="en-US" w:eastAsia="ja-JP"/>
        </w:rPr>
        <w:t xml:space="preserve">The expression </w:t>
      </w:r>
      <w:r>
        <w:rPr>
          <w:rFonts w:eastAsia="Malgun Gothic"/>
          <w:szCs w:val="20"/>
        </w:rPr>
        <w:fldChar w:fldCharType="begin"/>
      </w:r>
      <w:r>
        <w:instrText xml:space="preserve">XE </w:instrText>
      </w:r>
      <w:r w:rsidRPr="00983AFB">
        <w:rPr>
          <w:rStyle w:val="ExprNameinline"/>
        </w:rPr>
        <w:instrText>AzimuthResBound</w:instrText>
      </w:r>
      <w:r>
        <w:instrText xml:space="preserve"> \t "</w:instrText>
      </w:r>
      <w:r>
        <w:fldChar w:fldCharType="begin"/>
      </w:r>
      <w:r>
        <w:instrText xml:space="preserve"> REF _Ref130892149 \r \h </w:instrText>
      </w:r>
      <w:r>
        <w:fldChar w:fldCharType="separate"/>
      </w:r>
      <w:r>
        <w:instrText>9.2.5.3</w:instrText>
      </w:r>
      <w:r>
        <w:fldChar w:fldCharType="end"/>
      </w:r>
      <w:r>
        <w:instrText>"</w:instrText>
      </w:r>
      <w:r>
        <w:rPr>
          <w:rFonts w:eastAsia="Malgun Gothic"/>
          <w:szCs w:val="20"/>
        </w:rPr>
        <w:fldChar w:fldCharType="end"/>
      </w:r>
      <w:r w:rsidRPr="00983AFB">
        <w:rPr>
          <w:rStyle w:val="ExprNameinline"/>
        </w:rPr>
        <w:t>AzimuthResBound</w:t>
      </w:r>
      <w:r w:rsidRPr="00A4559E">
        <w:rPr>
          <w:rStyle w:val="Codeinline"/>
          <w:rFonts w:ascii="Cambria Math" w:hAnsi="Cambria Math" w:cs="Cambria Math"/>
        </w:rPr>
        <w:t> </w:t>
      </w:r>
      <w:r>
        <w:rPr>
          <w:lang w:eastAsia="ja-JP"/>
        </w:rPr>
        <w:t>, is used for bounding the azimuth residual value when decoding the azimuth residual of the sensed point. It is specified as follows:</w:t>
      </w:r>
    </w:p>
    <w:p w14:paraId="7DB71224" w14:textId="74A0E41C" w:rsidR="008D3C3D" w:rsidRDefault="005D2EF6" w:rsidP="005D2EF6">
      <w:pPr>
        <w:pStyle w:val="Code"/>
        <w:rPr>
          <w:lang w:val="en-US" w:eastAsia="ja-JP"/>
        </w:rPr>
      </w:pPr>
      <w:r>
        <w:rPr>
          <w:lang w:val="en-US" w:eastAsia="ja-JP"/>
        </w:rPr>
        <w:t>AzimuthResBound :=</w:t>
      </w:r>
      <w:r>
        <w:rPr>
          <w:lang w:val="en-US" w:eastAsia="ja-JP"/>
        </w:rPr>
        <w:br/>
        <w:t xml:space="preserve">    (</w:t>
      </w:r>
      <w:r w:rsidRPr="00A4559E">
        <w:rPr>
          <w:lang w:eastAsia="ja-JP"/>
        </w:rPr>
        <w:t>Div(</w:t>
      </w:r>
      <w:r>
        <w:rPr>
          <w:lang w:val="en-US" w:eastAsia="ja-JP"/>
        </w:rPr>
        <w:t>AzimuthAngleStep</w:t>
      </w:r>
      <w:r w:rsidRPr="00A4559E">
        <w:rPr>
          <w:lang w:eastAsia="ja-JP"/>
        </w:rPr>
        <w:t xml:space="preserve">, </w:t>
      </w:r>
      <w:r w:rsidR="008D3C3D">
        <w:rPr>
          <w:lang w:eastAsia="ja-JP"/>
        </w:rPr>
        <w:t>Delta</w:t>
      </w:r>
      <w:r>
        <w:rPr>
          <w:lang w:eastAsia="ja-JP"/>
        </w:rPr>
        <w:t>Azimuth, 6</w:t>
      </w:r>
      <w:r w:rsidRPr="00A4559E">
        <w:rPr>
          <w:lang w:eastAsia="ja-JP"/>
        </w:rPr>
        <w:t>)</w:t>
      </w:r>
      <w:r>
        <w:rPr>
          <w:lang w:eastAsia="ja-JP"/>
        </w:rPr>
        <w:t xml:space="preserve"> + 16) &gt;&gt; 5</w:t>
      </w:r>
    </w:p>
    <w:p w14:paraId="32858BE4" w14:textId="78931100" w:rsidR="008D3C3D" w:rsidRDefault="008D3C3D" w:rsidP="008D3C3D">
      <w:pPr>
        <w:rPr>
          <w:lang w:val="en-US" w:eastAsia="ja-JP"/>
        </w:rPr>
      </w:pPr>
      <w:r>
        <w:rPr>
          <w:lang w:val="en-US" w:eastAsia="ja-JP"/>
        </w:rPr>
        <w:t xml:space="preserve">The expression </w:t>
      </w:r>
      <w:r>
        <w:rPr>
          <w:rFonts w:eastAsia="Malgun Gothic"/>
          <w:szCs w:val="20"/>
        </w:rPr>
        <w:fldChar w:fldCharType="begin"/>
      </w:r>
      <w:r>
        <w:instrText xml:space="preserve">XE </w:instrText>
      </w:r>
      <w:r>
        <w:rPr>
          <w:rStyle w:val="ExprNameinline"/>
        </w:rPr>
        <w:instrText>DeltaAzimuth</w:instrText>
      </w:r>
      <w:r>
        <w:instrText xml:space="preserve"> \t “</w:instrText>
      </w:r>
      <w:r>
        <w:fldChar w:fldCharType="begin"/>
      </w:r>
      <w:r>
        <w:instrText xml:space="preserve"> REF _Ref130892149 \r \h </w:instrText>
      </w:r>
      <w:r>
        <w:fldChar w:fldCharType="separate"/>
      </w:r>
      <w:r>
        <w:instrText>9.2.5.3</w:instrText>
      </w:r>
      <w:r>
        <w:fldChar w:fldCharType="end"/>
      </w:r>
      <w:r>
        <w:instrText>”</w:instrText>
      </w:r>
      <w:r>
        <w:rPr>
          <w:rFonts w:eastAsia="Malgun Gothic"/>
          <w:szCs w:val="20"/>
        </w:rPr>
        <w:fldChar w:fldCharType="end"/>
      </w:r>
      <w:r>
        <w:rPr>
          <w:rStyle w:val="ExprNameinline"/>
        </w:rPr>
        <w:t>DeltaAzimuth</w:t>
      </w:r>
      <w:r>
        <w:rPr>
          <w:lang w:val="en-US" w:eastAsia="ja-JP"/>
        </w:rPr>
        <w:t xml:space="preserve"> is an integer value representing </w:t>
      </w:r>
      <w:r w:rsidR="0066311C">
        <w:rPr>
          <w:lang w:val="en-US" w:eastAsia="ja-JP"/>
        </w:rPr>
        <w:t xml:space="preserve">rotation angle </w:t>
      </w:r>
      <w:r w:rsidR="00CE2344">
        <w:rPr>
          <w:lang w:val="en-US" w:eastAsia="ja-JP"/>
        </w:rPr>
        <w:t xml:space="preserve">quantization step </w:t>
      </w:r>
      <w:r w:rsidR="00DF5BA5">
        <w:rPr>
          <w:lang w:val="en-US" w:eastAsia="ja-JP"/>
        </w:rPr>
        <w:t xml:space="preserve">size </w:t>
      </w:r>
      <w:r w:rsidR="00CE2344">
        <w:rPr>
          <w:lang w:val="en-US" w:eastAsia="ja-JP"/>
        </w:rPr>
        <w:t>for</w:t>
      </w:r>
      <w:r w:rsidR="00C4084F">
        <w:rPr>
          <w:lang w:val="en-US" w:eastAsia="ja-JP"/>
        </w:rPr>
        <w:t xml:space="preserve"> coarse azimuth (i.e. </w:t>
      </w:r>
      <w:r w:rsidR="00CE2344">
        <w:rPr>
          <w:lang w:val="en-US" w:eastAsia="ja-JP"/>
        </w:rPr>
        <w:t>it represents the angle between</w:t>
      </w:r>
      <w:r w:rsidR="00C4084F">
        <w:rPr>
          <w:lang w:val="en-US" w:eastAsia="ja-JP"/>
        </w:rPr>
        <w:t xml:space="preserve"> two successive coarse azimuth angle indexes)</w:t>
      </w:r>
      <w:r>
        <w:rPr>
          <w:lang w:val="en-US" w:eastAsia="ja-JP"/>
        </w:rPr>
        <w:t>. It is specified as:</w:t>
      </w:r>
    </w:p>
    <w:p w14:paraId="617417A7" w14:textId="3055361A" w:rsidR="005D2EF6" w:rsidRDefault="008D3C3D" w:rsidP="005D2EF6">
      <w:pPr>
        <w:pStyle w:val="Code"/>
        <w:rPr>
          <w:lang w:val="en-US" w:eastAsia="ja-JP"/>
        </w:rPr>
      </w:pPr>
      <w:r>
        <w:rPr>
          <w:lang w:val="en-US" w:eastAsia="ja-JP"/>
        </w:rPr>
        <w:t>Delta</w:t>
      </w:r>
      <w:r w:rsidR="005D2EF6">
        <w:rPr>
          <w:lang w:val="en-US" w:eastAsia="ja-JP"/>
        </w:rPr>
        <w:t>Azimuth := dAzimuth &lt; (</w:t>
      </w:r>
      <w:r w:rsidR="005D2EF6" w:rsidRPr="00780F06">
        <w:rPr>
          <w:lang w:val="en-US" w:eastAsia="ja-JP"/>
        </w:rPr>
        <w:t>geom_minimum_azimuth_quantization_step_size</w:t>
      </w:r>
      <w:r w:rsidR="005D2EF6">
        <w:rPr>
          <w:lang w:val="en-US" w:eastAsia="ja-JP"/>
        </w:rPr>
        <w:t xml:space="preserve"> &lt;&lt; 2)</w:t>
      </w:r>
      <w:r w:rsidR="005D2EF6">
        <w:rPr>
          <w:lang w:val="en-US" w:eastAsia="ja-JP"/>
        </w:rPr>
        <w:br/>
        <w:t xml:space="preserve">  ? </w:t>
      </w:r>
      <w:r w:rsidR="005D2EF6" w:rsidRPr="00780F06">
        <w:rPr>
          <w:lang w:val="en-US" w:eastAsia="ja-JP"/>
        </w:rPr>
        <w:t>geom_minimum_azimuth_quantization_step_size</w:t>
      </w:r>
      <w:r w:rsidR="005D2EF6">
        <w:rPr>
          <w:lang w:val="en-US" w:eastAsia="ja-JP"/>
        </w:rPr>
        <w:t xml:space="preserve"> &lt;&lt; 2</w:t>
      </w:r>
      <w:r w:rsidR="005D2EF6">
        <w:rPr>
          <w:lang w:val="en-US" w:eastAsia="ja-JP"/>
        </w:rPr>
        <w:br/>
        <w:t xml:space="preserve">  : dAzimuth</w:t>
      </w:r>
      <w:r w:rsidR="005D2EF6">
        <w:rPr>
          <w:lang w:val="en-US" w:eastAsia="ja-JP"/>
        </w:rPr>
        <w:br/>
        <w:t xml:space="preserve">    where</w:t>
      </w:r>
      <w:r w:rsidR="005D2EF6">
        <w:rPr>
          <w:lang w:val="en-US" w:eastAsia="ja-JP"/>
        </w:rPr>
        <w:br/>
        <w:t xml:space="preserve">      dAzimuth := </w:t>
      </w:r>
      <w:r w:rsidR="005D2EF6" w:rsidRPr="00A4559E">
        <w:rPr>
          <w:lang w:eastAsia="ja-JP"/>
        </w:rPr>
        <w:t>Div(</w:t>
      </w:r>
      <w:r w:rsidR="00EA7CFE">
        <w:rPr>
          <w:lang w:eastAsia="ja-JP"/>
        </w:rPr>
        <w:t>DeltaRadius</w:t>
      </w:r>
      <w:r w:rsidR="005D2EF6" w:rsidRPr="00A4559E">
        <w:rPr>
          <w:lang w:eastAsia="ja-JP"/>
        </w:rPr>
        <w:t xml:space="preserve">, </w:t>
      </w:r>
      <w:r w:rsidR="005D2EF6">
        <w:rPr>
          <w:lang w:eastAsia="ja-JP"/>
        </w:rPr>
        <w:t>Max(</w:t>
      </w:r>
      <w:r w:rsidR="00EA7CFE">
        <w:rPr>
          <w:lang w:eastAsia="ja-JP"/>
        </w:rPr>
        <w:t>DeltaRadius</w:t>
      </w:r>
      <w:r w:rsidR="005D2EF6">
        <w:rPr>
          <w:lang w:eastAsia="ja-JP"/>
        </w:rPr>
        <w:t xml:space="preserve">, </w:t>
      </w:r>
      <w:r w:rsidR="002F094C" w:rsidRPr="002F094C">
        <w:rPr>
          <w:lang w:eastAsia="ja-JP"/>
        </w:rPr>
        <w:t>PtnRecRadius</w:t>
      </w:r>
      <w:r w:rsidR="005D2EF6">
        <w:rPr>
          <w:lang w:eastAsia="ja-JP"/>
        </w:rPr>
        <w:t>)</w:t>
      </w:r>
      <w:r w:rsidR="005D2EF6" w:rsidRPr="00A4559E">
        <w:rPr>
          <w:lang w:eastAsia="ja-JP"/>
        </w:rPr>
        <w:t xml:space="preserve">, </w:t>
      </w:r>
      <w:r w:rsidR="005D2EF6">
        <w:rPr>
          <w:lang w:eastAsia="ja-JP"/>
        </w:rPr>
        <w:t>22</w:t>
      </w:r>
      <w:r w:rsidR="005D2EF6" w:rsidRPr="00A4559E">
        <w:rPr>
          <w:lang w:eastAsia="ja-JP"/>
        </w:rPr>
        <w:t>)</w:t>
      </w:r>
    </w:p>
    <w:p w14:paraId="01C468C3" w14:textId="72E3067A" w:rsidR="00423187" w:rsidRDefault="00423187" w:rsidP="00423187">
      <w:pPr>
        <w:rPr>
          <w:lang w:eastAsia="ja-JP"/>
        </w:rPr>
      </w:pPr>
      <w:r>
        <w:rPr>
          <w:lang w:val="en-US" w:eastAsia="ja-JP"/>
        </w:rPr>
        <w:t xml:space="preserve">The expression </w:t>
      </w:r>
      <w:r>
        <w:rPr>
          <w:rFonts w:eastAsia="Malgun Gothic"/>
          <w:szCs w:val="20"/>
        </w:rPr>
        <w:fldChar w:fldCharType="begin"/>
      </w:r>
      <w:r>
        <w:instrText xml:space="preserve">XE </w:instrText>
      </w:r>
      <w:r w:rsidRPr="003B4A8E">
        <w:rPr>
          <w:rStyle w:val="ExprNameinline"/>
        </w:rPr>
        <w:instrText>Azimuth</w:instrText>
      </w:r>
      <w:r w:rsidR="005D2EF6">
        <w:rPr>
          <w:rStyle w:val="ExprNameinline"/>
        </w:rPr>
        <w:instrText>AngleStep</w:instrText>
      </w:r>
      <w:r>
        <w:instrText xml:space="preserve"> \t "</w:instrText>
      </w:r>
      <w:r>
        <w:fldChar w:fldCharType="begin"/>
      </w:r>
      <w:r>
        <w:instrText xml:space="preserve"> REF _Ref130892149 \r \h </w:instrText>
      </w:r>
      <w:r>
        <w:fldChar w:fldCharType="separate"/>
      </w:r>
      <w:r>
        <w:instrText>9.2.5.3</w:instrText>
      </w:r>
      <w:r>
        <w:fldChar w:fldCharType="end"/>
      </w:r>
      <w:r>
        <w:instrText>"</w:instrText>
      </w:r>
      <w:r>
        <w:rPr>
          <w:rFonts w:eastAsia="Malgun Gothic"/>
          <w:szCs w:val="20"/>
        </w:rPr>
        <w:fldChar w:fldCharType="end"/>
      </w:r>
      <w:r w:rsidRPr="003B4A8E">
        <w:rPr>
          <w:rStyle w:val="ExprNameinline"/>
        </w:rPr>
        <w:t>Azimuth</w:t>
      </w:r>
      <w:r w:rsidR="005D2EF6">
        <w:rPr>
          <w:rStyle w:val="ExprNameinline"/>
        </w:rPr>
        <w:t>AngleStep</w:t>
      </w:r>
      <w:r w:rsidRPr="00A4559E">
        <w:rPr>
          <w:rStyle w:val="Exprinline"/>
        </w:rPr>
        <w:t> </w:t>
      </w:r>
      <w:r>
        <w:rPr>
          <w:lang w:eastAsia="ja-JP"/>
        </w:rPr>
        <w:t>, is used when decoding the sensed point. It</w:t>
      </w:r>
      <w:r w:rsidR="005D2EF6">
        <w:rPr>
          <w:lang w:eastAsia="ja-JP"/>
        </w:rPr>
        <w:t xml:space="preserve"> represents the azimuth rotation angle </w:t>
      </w:r>
      <w:r w:rsidR="00CC1707">
        <w:rPr>
          <w:lang w:eastAsia="ja-JP"/>
        </w:rPr>
        <w:t>made by</w:t>
      </w:r>
      <w:r w:rsidR="008D3C3D">
        <w:rPr>
          <w:lang w:eastAsia="ja-JP"/>
        </w:rPr>
        <w:t xml:space="preserve"> </w:t>
      </w:r>
      <w:r w:rsidR="00CC1707">
        <w:rPr>
          <w:lang w:eastAsia="ja-JP"/>
        </w:rPr>
        <w:t xml:space="preserve">one rotation step made by the </w:t>
      </w:r>
      <w:r w:rsidR="008D3C3D">
        <w:rPr>
          <w:lang w:eastAsia="ja-JP"/>
        </w:rPr>
        <w:t>sens</w:t>
      </w:r>
      <w:r w:rsidR="00CC1707">
        <w:rPr>
          <w:lang w:eastAsia="ja-JP"/>
        </w:rPr>
        <w:t>ing head</w:t>
      </w:r>
      <w:r w:rsidR="00C556F0">
        <w:rPr>
          <w:lang w:eastAsia="ja-JP"/>
        </w:rPr>
        <w:t xml:space="preserve">, unless it is smaller than </w:t>
      </w:r>
      <w:r w:rsidR="00C556F0" w:rsidRPr="00983AFB">
        <w:rPr>
          <w:rStyle w:val="Synvarinline"/>
        </w:rPr>
        <w:t>geom_minimum_azimuth_quantization_step_size</w:t>
      </w:r>
      <w:r w:rsidR="005D2EF6">
        <w:rPr>
          <w:lang w:eastAsia="ja-JP"/>
        </w:rPr>
        <w:t>, and</w:t>
      </w:r>
      <w:r>
        <w:rPr>
          <w:lang w:eastAsia="ja-JP"/>
        </w:rPr>
        <w:t xml:space="preserve"> </w:t>
      </w:r>
      <w:r w:rsidR="005D2EF6">
        <w:rPr>
          <w:lang w:eastAsia="ja-JP"/>
        </w:rPr>
        <w:t xml:space="preserve">it </w:t>
      </w:r>
      <w:r>
        <w:rPr>
          <w:lang w:eastAsia="ja-JP"/>
        </w:rPr>
        <w:t>is specified as follows:</w:t>
      </w:r>
    </w:p>
    <w:p w14:paraId="66F3A3C1" w14:textId="01CAE731" w:rsidR="00423187" w:rsidRDefault="00423187" w:rsidP="00423187">
      <w:pPr>
        <w:pStyle w:val="Code"/>
        <w:rPr>
          <w:lang w:val="en-US" w:eastAsia="ja-JP"/>
        </w:rPr>
      </w:pPr>
      <w:r>
        <w:rPr>
          <w:lang w:val="en-US" w:eastAsia="ja-JP"/>
        </w:rPr>
        <w:t>Azimuth</w:t>
      </w:r>
      <w:r w:rsidR="005D2EF6">
        <w:rPr>
          <w:lang w:val="en-US" w:eastAsia="ja-JP"/>
        </w:rPr>
        <w:t>AngleStep</w:t>
      </w:r>
      <w:r>
        <w:rPr>
          <w:lang w:val="en-US" w:eastAsia="ja-JP"/>
        </w:rPr>
        <w:t xml:space="preserve"> :=</w:t>
      </w:r>
      <w:r>
        <w:rPr>
          <w:lang w:val="en-US" w:eastAsia="ja-JP"/>
        </w:rPr>
        <w:br/>
        <w:t xml:space="preserve">    </w:t>
      </w:r>
      <w:r w:rsidR="005D2EF6">
        <w:rPr>
          <w:lang w:val="en-US" w:eastAsia="ja-JP"/>
        </w:rPr>
        <w:t>Max(</w:t>
      </w:r>
      <w:r w:rsidR="005D2EF6" w:rsidRPr="005D2EF6">
        <w:rPr>
          <w:lang w:val="en-US" w:eastAsia="ja-JP"/>
        </w:rPr>
        <w:t>geom_minimum_azimuth_quantization_step_size</w:t>
      </w:r>
      <w:r w:rsidR="005D2EF6">
        <w:rPr>
          <w:lang w:val="en-US" w:eastAsia="ja-JP"/>
        </w:rPr>
        <w:t xml:space="preserve">, </w:t>
      </w:r>
      <w:r w:rsidR="008D3C3D">
        <w:rPr>
          <w:lang w:val="en-US" w:eastAsia="ja-JP"/>
        </w:rPr>
        <w:t>a</w:t>
      </w:r>
      <w:r w:rsidR="005D2EF6">
        <w:rPr>
          <w:lang w:val="en-US" w:eastAsia="ja-JP"/>
        </w:rPr>
        <w:t>zimuth</w:t>
      </w:r>
      <w:r w:rsidR="008D3C3D">
        <w:rPr>
          <w:lang w:val="en-US" w:eastAsia="ja-JP"/>
        </w:rPr>
        <w:t>Step</w:t>
      </w:r>
      <w:r w:rsidR="005D2EF6">
        <w:rPr>
          <w:lang w:val="en-US" w:eastAsia="ja-JP"/>
        </w:rPr>
        <w:t>)</w:t>
      </w:r>
      <w:r w:rsidR="006E1508">
        <w:rPr>
          <w:lang w:val="en-US" w:eastAsia="ja-JP"/>
        </w:rPr>
        <w:t>s</w:t>
      </w:r>
      <w:r w:rsidR="005D2EF6">
        <w:rPr>
          <w:lang w:val="en-US" w:eastAsia="ja-JP"/>
        </w:rPr>
        <w:br/>
        <w:t xml:space="preserve">      where</w:t>
      </w:r>
      <w:r w:rsidR="005D2EF6">
        <w:rPr>
          <w:lang w:val="en-US" w:eastAsia="ja-JP"/>
        </w:rPr>
        <w:br/>
        <w:t xml:space="preserve">        </w:t>
      </w:r>
      <w:r w:rsidR="008D3C3D">
        <w:rPr>
          <w:lang w:val="en-US" w:eastAsia="ja-JP"/>
        </w:rPr>
        <w:t>a</w:t>
      </w:r>
      <w:r w:rsidR="005D2EF6">
        <w:rPr>
          <w:lang w:val="en-US" w:eastAsia="ja-JP"/>
        </w:rPr>
        <w:t>zimuth</w:t>
      </w:r>
      <w:r w:rsidR="008D3C3D">
        <w:rPr>
          <w:lang w:val="en-US" w:eastAsia="ja-JP"/>
        </w:rPr>
        <w:t>Step</w:t>
      </w:r>
      <w:r w:rsidR="005D2EF6">
        <w:rPr>
          <w:lang w:val="en-US" w:eastAsia="ja-JP"/>
        </w:rPr>
        <w:t xml:space="preserve"> := Const2Pi / (</w:t>
      </w:r>
      <w:r w:rsidR="005D2EF6" w:rsidRPr="005D2EF6">
        <w:rPr>
          <w:lang w:val="en-US" w:eastAsia="ja-JP"/>
        </w:rPr>
        <w:t>beam_steps_per_rotation_minus1</w:t>
      </w:r>
      <w:r w:rsidR="00CC1707">
        <w:rPr>
          <w:lang w:val="en-US" w:eastAsia="ja-JP"/>
        </w:rPr>
        <w:t>[HeadIdx]</w:t>
      </w:r>
      <w:r w:rsidR="005D2EF6">
        <w:rPr>
          <w:lang w:val="en-US" w:eastAsia="ja-JP"/>
        </w:rPr>
        <w:t xml:space="preserve"> + 1)</w:t>
      </w:r>
    </w:p>
    <w:p w14:paraId="27B6584A" w14:textId="29A7CD3B" w:rsidR="00D40680" w:rsidRDefault="008D3C3D" w:rsidP="00F04FEB">
      <w:pPr>
        <w:rPr>
          <w:lang w:val="en-US" w:eastAsia="ja-JP"/>
        </w:rPr>
      </w:pPr>
      <w:r>
        <w:rPr>
          <w:lang w:val="en-US" w:eastAsia="ja-JP"/>
        </w:rPr>
        <w:t>The expression</w:t>
      </w:r>
      <w:r w:rsidR="005D2EF6">
        <w:rPr>
          <w:lang w:val="en-US" w:eastAsia="ja-JP"/>
        </w:rPr>
        <w:t xml:space="preserve"> </w:t>
      </w:r>
      <w:r>
        <w:rPr>
          <w:rFonts w:eastAsia="Malgun Gothic"/>
          <w:szCs w:val="20"/>
        </w:rPr>
        <w:fldChar w:fldCharType="begin"/>
      </w:r>
      <w:r>
        <w:instrText xml:space="preserve">XE </w:instrText>
      </w:r>
      <w:r w:rsidRPr="00983AFB">
        <w:rPr>
          <w:rStyle w:val="ExprNameinline"/>
        </w:rPr>
        <w:instrText>Const2Pi</w:instrText>
      </w:r>
      <w:r>
        <w:instrText xml:space="preserve"> \t “</w:instrText>
      </w:r>
      <w:r>
        <w:fldChar w:fldCharType="begin"/>
      </w:r>
      <w:r>
        <w:instrText xml:space="preserve"> REF _Ref130892149 \r \h </w:instrText>
      </w:r>
      <w:r>
        <w:fldChar w:fldCharType="separate"/>
      </w:r>
      <w:r>
        <w:instrText>9.2.5.3</w:instrText>
      </w:r>
      <w:r>
        <w:fldChar w:fldCharType="end"/>
      </w:r>
      <w:r>
        <w:instrText>”</w:instrText>
      </w:r>
      <w:r>
        <w:rPr>
          <w:rFonts w:eastAsia="Malgun Gothic"/>
          <w:szCs w:val="20"/>
        </w:rPr>
        <w:fldChar w:fldCharType="end"/>
      </w:r>
      <w:r w:rsidR="005D2EF6">
        <w:rPr>
          <w:rStyle w:val="ExprNameinline"/>
        </w:rPr>
        <w:t>C</w:t>
      </w:r>
      <w:r w:rsidR="005D2EF6" w:rsidRPr="00983AFB">
        <w:rPr>
          <w:rStyle w:val="ExprNameinline"/>
        </w:rPr>
        <w:t>onst2Pi</w:t>
      </w:r>
      <w:r w:rsidR="005D2EF6">
        <w:rPr>
          <w:lang w:val="en-US" w:eastAsia="ja-JP"/>
        </w:rPr>
        <w:t xml:space="preserve"> is an integer value representing a fixed point value with 20 bits decimal precision estimating two times the Pi angle. It is specified as:</w:t>
      </w:r>
    </w:p>
    <w:p w14:paraId="0AA2B9D8" w14:textId="26005501" w:rsidR="006F4916" w:rsidRDefault="005D2EF6" w:rsidP="00983AFB">
      <w:pPr>
        <w:pStyle w:val="Code"/>
        <w:rPr>
          <w:lang w:val="en-US" w:eastAsia="ja-JP"/>
        </w:rPr>
      </w:pPr>
      <w:r>
        <w:rPr>
          <w:lang w:val="en-US" w:eastAsia="ja-JP"/>
        </w:rPr>
        <w:t xml:space="preserve">Const2Pi := </w:t>
      </w:r>
      <w:r w:rsidRPr="005D2EF6">
        <w:rPr>
          <w:lang w:val="en-US" w:eastAsia="ja-JP"/>
        </w:rPr>
        <w:t>6588397</w:t>
      </w:r>
    </w:p>
    <w:p w14:paraId="15AAD95E" w14:textId="77777777" w:rsidR="0013538D" w:rsidRDefault="0013538D" w:rsidP="00E73D1E">
      <w:pPr>
        <w:rPr>
          <w:lang w:val="en-US" w:eastAsia="ja-JP"/>
        </w:rPr>
      </w:pPr>
    </w:p>
    <w:p w14:paraId="1B239A34" w14:textId="5EEA11EF" w:rsidR="00000446" w:rsidRDefault="00000446" w:rsidP="00000446">
      <w:pPr>
        <w:rPr>
          <w:lang w:val="en-US" w:eastAsia="ja-JP"/>
        </w:rPr>
      </w:pPr>
      <w:r>
        <w:rPr>
          <w:lang w:val="en-US" w:eastAsia="ja-JP"/>
        </w:rPr>
        <w:t>After decoding a</w:t>
      </w:r>
      <w:r w:rsidR="0072337F">
        <w:rPr>
          <w:lang w:val="en-US" w:eastAsia="ja-JP"/>
        </w:rPr>
        <w:t>n</w:t>
      </w:r>
      <w:r>
        <w:rPr>
          <w:lang w:val="en-US" w:eastAsia="ja-JP"/>
        </w:rPr>
        <w:t xml:space="preserve"> </w:t>
      </w:r>
      <w:r w:rsidRPr="00983AFB">
        <w:rPr>
          <w:rStyle w:val="Synvarinline"/>
        </w:rPr>
        <w:t>azimuth_res</w:t>
      </w:r>
      <w:r w:rsidRPr="00983AFB">
        <w:rPr>
          <w:rStyle w:val="Exprinline"/>
        </w:rPr>
        <w:t>[</w:t>
      </w:r>
      <w:r w:rsidRPr="00983AFB">
        <w:rPr>
          <w:rStyle w:val="VarNinline"/>
        </w:rPr>
        <w:t>HeadIdx</w:t>
      </w:r>
      <w:r w:rsidRPr="00983AFB">
        <w:rPr>
          <w:rStyle w:val="Exprinline"/>
        </w:rPr>
        <w:t>][</w:t>
      </w:r>
      <w:r w:rsidRPr="00983AFB">
        <w:rPr>
          <w:rStyle w:val="VarNinline"/>
        </w:rPr>
        <w:t>PtnIdx</w:t>
      </w:r>
      <w:r w:rsidRPr="00983AFB">
        <w:rPr>
          <w:rStyle w:val="Exprinline"/>
        </w:rPr>
        <w:t>]</w:t>
      </w:r>
      <w:r>
        <w:rPr>
          <w:lang w:val="en-US" w:eastAsia="ja-JP"/>
        </w:rPr>
        <w:t xml:space="preserve"> syntax element, the variable </w:t>
      </w:r>
      <w:r w:rsidRPr="001A5FEE">
        <w:rPr>
          <w:rStyle w:val="ExprNameinline"/>
        </w:rPr>
        <w:t>SensingBeamLast</w:t>
      </w:r>
      <w:r>
        <w:rPr>
          <w:rStyle w:val="ExprNameinline"/>
        </w:rPr>
        <w:t>AzimuthResSign</w:t>
      </w:r>
      <w:r w:rsidRPr="00A4559E">
        <w:rPr>
          <w:rStyle w:val="Exprinline"/>
        </w:rPr>
        <w:t>[ </w:t>
      </w:r>
      <w:r>
        <w:rPr>
          <w:rStyle w:val="VarNinline"/>
        </w:rPr>
        <w:t>HeadIdx</w:t>
      </w:r>
      <w:r w:rsidRPr="00A4559E">
        <w:rPr>
          <w:rStyle w:val="Exprinline"/>
        </w:rPr>
        <w:t> ][ </w:t>
      </w:r>
      <w:r>
        <w:rPr>
          <w:rStyle w:val="VarNinline"/>
        </w:rPr>
        <w:t>ElevationIdx</w:t>
      </w:r>
      <w:r w:rsidRPr="00A4559E">
        <w:rPr>
          <w:rStyle w:val="Exprinline"/>
        </w:rPr>
        <w:t> ]</w:t>
      </w:r>
      <w:r>
        <w:rPr>
          <w:lang w:val="en-US" w:eastAsia="ja-JP"/>
        </w:rPr>
        <w:t xml:space="preserve"> shall be updated.</w:t>
      </w:r>
    </w:p>
    <w:p w14:paraId="3FDF8785" w14:textId="72C94B38" w:rsidR="00000446" w:rsidRDefault="00000446" w:rsidP="00000446">
      <w:pPr>
        <w:pStyle w:val="Code"/>
      </w:pPr>
      <w:r w:rsidRPr="00F83B7A">
        <w:rPr>
          <w:lang w:val="en-US" w:eastAsia="ja-JP"/>
        </w:rPr>
        <w:t>if (</w:t>
      </w:r>
      <w:r>
        <w:rPr>
          <w:lang w:val="en-US" w:eastAsia="ja-JP"/>
        </w:rPr>
        <w:t>azimuth_res</w:t>
      </w:r>
      <w:r w:rsidRPr="0010783A">
        <w:rPr>
          <w:lang w:val="en-US" w:eastAsia="ja-JP"/>
        </w:rPr>
        <w:t>[HeadIdx][PtnIdx]</w:t>
      </w:r>
      <w:r w:rsidRPr="00F83B7A">
        <w:rPr>
          <w:lang w:val="en-US" w:eastAsia="ja-JP"/>
        </w:rPr>
        <w:t>)</w:t>
      </w:r>
      <w:r>
        <w:rPr>
          <w:lang w:val="en-US" w:eastAsia="ja-JP"/>
        </w:rPr>
        <w:br/>
      </w:r>
      <w:r w:rsidRPr="00F83B7A">
        <w:rPr>
          <w:lang w:val="en-US" w:eastAsia="ja-JP"/>
        </w:rPr>
        <w:t xml:space="preserve">  </w:t>
      </w:r>
      <w:r w:rsidRPr="00065873">
        <w:rPr>
          <w:lang w:val="en-US" w:eastAsia="ja-JP"/>
        </w:rPr>
        <w:t>SensingBeamLast</w:t>
      </w:r>
      <w:r>
        <w:rPr>
          <w:lang w:val="en-US" w:eastAsia="ja-JP"/>
        </w:rPr>
        <w:t>Azimuth</w:t>
      </w:r>
      <w:r w:rsidRPr="00065873">
        <w:rPr>
          <w:lang w:val="en-US" w:eastAsia="ja-JP"/>
        </w:rPr>
        <w:t>ResSign[</w:t>
      </w:r>
      <w:r w:rsidRPr="00065873">
        <w:rPr>
          <w:rFonts w:ascii="Cambria Math" w:hAnsi="Cambria Math" w:cs="Cambria Math"/>
          <w:lang w:val="en-US" w:eastAsia="ja-JP"/>
        </w:rPr>
        <w:t> </w:t>
      </w:r>
      <w:r w:rsidRPr="00065873">
        <w:rPr>
          <w:lang w:val="en-US" w:eastAsia="ja-JP"/>
        </w:rPr>
        <w:t>HeadIdx</w:t>
      </w:r>
      <w:r w:rsidRPr="00065873">
        <w:rPr>
          <w:rFonts w:ascii="Cambria Math" w:hAnsi="Cambria Math" w:cs="Cambria Math"/>
          <w:lang w:val="en-US" w:eastAsia="ja-JP"/>
        </w:rPr>
        <w:t> </w:t>
      </w:r>
      <w:r w:rsidRPr="00065873">
        <w:rPr>
          <w:lang w:val="en-US" w:eastAsia="ja-JP"/>
        </w:rPr>
        <w:t>][</w:t>
      </w:r>
      <w:r w:rsidRPr="00065873">
        <w:rPr>
          <w:rFonts w:ascii="Cambria Math" w:hAnsi="Cambria Math" w:cs="Cambria Math"/>
          <w:lang w:val="en-US" w:eastAsia="ja-JP"/>
        </w:rPr>
        <w:t> </w:t>
      </w:r>
      <w:r w:rsidRPr="00065873">
        <w:rPr>
          <w:lang w:val="en-US" w:eastAsia="ja-JP"/>
        </w:rPr>
        <w:t>ElevationIdx</w:t>
      </w:r>
      <w:r w:rsidRPr="00065873">
        <w:rPr>
          <w:rFonts w:ascii="Cambria Math" w:hAnsi="Cambria Math" w:cs="Cambria Math"/>
          <w:lang w:val="en-US" w:eastAsia="ja-JP"/>
        </w:rPr>
        <w:t> </w:t>
      </w:r>
      <w:r w:rsidRPr="00065873">
        <w:rPr>
          <w:lang w:val="en-US" w:eastAsia="ja-JP"/>
        </w:rPr>
        <w:t>]</w:t>
      </w:r>
      <w:r w:rsidRPr="00F83B7A">
        <w:rPr>
          <w:lang w:val="en-US" w:eastAsia="ja-JP"/>
        </w:rPr>
        <w:t xml:space="preserve"> = </w:t>
      </w:r>
      <w:r>
        <w:rPr>
          <w:lang w:val="en-US" w:eastAsia="ja-JP"/>
        </w:rPr>
        <w:br/>
        <w:t xml:space="preserve">    azimuth_res</w:t>
      </w:r>
      <w:r w:rsidRPr="0010783A">
        <w:rPr>
          <w:lang w:val="en-US" w:eastAsia="ja-JP"/>
        </w:rPr>
        <w:t>[HeadIdx][PtnIdx]</w:t>
      </w:r>
      <w:r>
        <w:rPr>
          <w:lang w:val="en-US" w:eastAsia="ja-JP"/>
        </w:rPr>
        <w:t xml:space="preserve"> </w:t>
      </w:r>
      <w:r>
        <w:rPr>
          <w:rFonts w:cs="Courier New"/>
          <w:lang w:val="en-US" w:eastAsia="ja-JP"/>
        </w:rPr>
        <w:t>≥</w:t>
      </w:r>
      <w:r>
        <w:rPr>
          <w:lang w:val="en-US" w:eastAsia="ja-JP"/>
        </w:rPr>
        <w:t xml:space="preserve"> 0 ? 1 : 0</w:t>
      </w:r>
    </w:p>
    <w:p w14:paraId="726A55A7" w14:textId="13069F5A" w:rsidR="0013538D" w:rsidRDefault="0013538D" w:rsidP="00E73D1E"/>
    <w:p w14:paraId="26DE7E0F" w14:textId="6BA6584C" w:rsidR="00AB6C4A" w:rsidRDefault="00AB6C4A" w:rsidP="00AB6C4A">
      <w:pPr>
        <w:rPr>
          <w:lang w:val="en-US" w:eastAsia="ja-JP"/>
        </w:rPr>
      </w:pPr>
      <w:r>
        <w:rPr>
          <w:lang w:val="en-US" w:eastAsia="ja-JP"/>
        </w:rPr>
        <w:t xml:space="preserve">The expression </w:t>
      </w:r>
      <w:r>
        <w:rPr>
          <w:rFonts w:eastAsia="Malgun Gothic"/>
          <w:szCs w:val="20"/>
        </w:rPr>
        <w:fldChar w:fldCharType="begin"/>
      </w:r>
      <w:r>
        <w:instrText xml:space="preserve">XE </w:instrText>
      </w:r>
      <w:r w:rsidRPr="0013538D">
        <w:rPr>
          <w:rStyle w:val="ExprNameinline"/>
        </w:rPr>
        <w:instrText>PtnRecAzimuthOffset</w:instrText>
      </w:r>
      <w:r>
        <w:instrText xml:space="preserve"> \t "</w:instrText>
      </w:r>
      <w:r>
        <w:fldChar w:fldCharType="begin"/>
      </w:r>
      <w:r>
        <w:instrText xml:space="preserve"> REF _Ref130892149 \r \h </w:instrText>
      </w:r>
      <w:r>
        <w:fldChar w:fldCharType="separate"/>
      </w:r>
      <w:r>
        <w:instrText>9.2.5.3</w:instrText>
      </w:r>
      <w:r>
        <w:fldChar w:fldCharType="end"/>
      </w:r>
      <w:r>
        <w:instrText>"</w:instrText>
      </w:r>
      <w:r>
        <w:rPr>
          <w:rFonts w:eastAsia="Malgun Gothic"/>
          <w:szCs w:val="20"/>
        </w:rPr>
        <w:fldChar w:fldCharType="end"/>
      </w:r>
      <w:r w:rsidRPr="0087148F">
        <w:rPr>
          <w:rStyle w:val="ExprNameinline"/>
        </w:rPr>
        <w:t>PtnRecAzimuthOffset</w:t>
      </w:r>
      <w:r>
        <w:rPr>
          <w:lang w:val="en-US" w:eastAsia="ja-JP"/>
        </w:rPr>
        <w:t xml:space="preserve"> is the reconstructed azimuth angle offset</w:t>
      </w:r>
      <w:r w:rsidR="00520B9F">
        <w:rPr>
          <w:lang w:val="en-US" w:eastAsia="ja-JP"/>
        </w:rPr>
        <w:t xml:space="preserve"> of the sensed point</w:t>
      </w:r>
      <w:r>
        <w:rPr>
          <w:lang w:val="en-US" w:eastAsia="ja-JP"/>
        </w:rPr>
        <w:t xml:space="preserve"> in regards to </w:t>
      </w:r>
      <w:r w:rsidR="00520B9F">
        <w:rPr>
          <w:lang w:val="en-US" w:eastAsia="ja-JP"/>
        </w:rPr>
        <w:t>its</w:t>
      </w:r>
      <w:r>
        <w:rPr>
          <w:lang w:val="en-US" w:eastAsia="ja-JP"/>
        </w:rPr>
        <w:t xml:space="preserve"> coarse azimuth angle. It is specified as follows:</w:t>
      </w:r>
    </w:p>
    <w:p w14:paraId="4096DAF1" w14:textId="6B341C75" w:rsidR="00AB6C4A" w:rsidRPr="00983AFB" w:rsidRDefault="00AB6C4A" w:rsidP="00AB6C4A">
      <w:pPr>
        <w:pStyle w:val="Code"/>
      </w:pPr>
      <w:r w:rsidRPr="0013538D">
        <w:rPr>
          <w:lang w:val="en-US" w:eastAsia="ja-JP"/>
        </w:rPr>
        <w:t>PtnRecAzimuthOffset</w:t>
      </w:r>
      <w:r>
        <w:rPr>
          <w:lang w:val="en-US" w:eastAsia="ja-JP"/>
        </w:rPr>
        <w:t xml:space="preserve"> := azimuthQ</w:t>
      </w:r>
      <w:r>
        <w:rPr>
          <w:lang w:val="en-US" w:eastAsia="ja-JP"/>
        </w:rPr>
        <w:br/>
        <w:t xml:space="preserve">  where</w:t>
      </w:r>
      <w:r>
        <w:rPr>
          <w:lang w:val="en-US" w:eastAsia="ja-JP"/>
        </w:rPr>
        <w:br/>
        <w:t xml:space="preserve">    azimuthQ = </w:t>
      </w:r>
      <w:r w:rsidR="005E784A" w:rsidRPr="00C61983">
        <w:rPr>
          <w:lang w:val="en-US" w:eastAsia="ja-JP"/>
        </w:rPr>
        <w:t>SensingBeam</w:t>
      </w:r>
      <w:r w:rsidR="005E784A">
        <w:rPr>
          <w:lang w:val="en-US" w:eastAsia="ja-JP"/>
        </w:rPr>
        <w:t>Azimuth</w:t>
      </w:r>
      <w:r w:rsidR="005E784A" w:rsidRPr="00C61983">
        <w:rPr>
          <w:lang w:val="en-US" w:eastAsia="ja-JP"/>
        </w:rPr>
        <w:t>Pred[HeadIdx][</w:t>
      </w:r>
      <w:r w:rsidR="005E784A">
        <w:rPr>
          <w:lang w:val="en-US" w:eastAsia="ja-JP"/>
        </w:rPr>
        <w:t>E</w:t>
      </w:r>
      <w:r w:rsidR="005E784A" w:rsidRPr="00C61983">
        <w:rPr>
          <w:lang w:val="en-US" w:eastAsia="ja-JP"/>
        </w:rPr>
        <w:t>levationIdx][</w:t>
      </w:r>
      <w:r w:rsidR="005E784A">
        <w:rPr>
          <w:lang w:val="en-US" w:eastAsia="ja-JP"/>
        </w:rPr>
        <w:t>p</w:t>
      </w:r>
      <w:r w:rsidR="005E784A" w:rsidRPr="00C61983">
        <w:rPr>
          <w:lang w:val="en-US" w:eastAsia="ja-JP"/>
        </w:rPr>
        <w:t>redIdx]</w:t>
      </w:r>
      <w:r w:rsidR="005E784A">
        <w:rPr>
          <w:lang w:val="en-US" w:eastAsia="ja-JP"/>
        </w:rPr>
        <w:br/>
        <w:t xml:space="preserve">      </w:t>
      </w:r>
      <w:r>
        <w:rPr>
          <w:lang w:val="en-US" w:eastAsia="ja-JP"/>
        </w:rPr>
        <w:t xml:space="preserve">+ </w:t>
      </w:r>
      <w:r w:rsidRPr="00AB6C4A">
        <w:rPr>
          <w:lang w:val="en-US" w:eastAsia="ja-JP"/>
        </w:rPr>
        <w:t>azimuth_res[HeadIdx][PtnIdx]</w:t>
      </w:r>
      <w:r>
        <w:rPr>
          <w:lang w:val="en-US" w:eastAsia="ja-JP"/>
        </w:rPr>
        <w:br/>
        <w:t xml:space="preserve">    while (azimuthQ &lt; -AzimuthResBound)</w:t>
      </w:r>
      <w:r>
        <w:rPr>
          <w:lang w:val="en-US" w:eastAsia="ja-JP"/>
        </w:rPr>
        <w:br/>
        <w:t xml:space="preserve">      azimuthQ += 2 </w:t>
      </w:r>
      <w:r w:rsidRPr="006B797A">
        <w:rPr>
          <w:lang w:val="en-US" w:eastAsia="ja-JP"/>
        </w:rPr>
        <w:t>×</w:t>
      </w:r>
      <w:r>
        <w:rPr>
          <w:lang w:val="en-US" w:eastAsia="ja-JP"/>
        </w:rPr>
        <w:t xml:space="preserve"> AzimuthResBound + 1</w:t>
      </w:r>
      <w:r>
        <w:rPr>
          <w:lang w:val="en-US" w:eastAsia="ja-JP"/>
        </w:rPr>
        <w:br/>
        <w:t xml:space="preserve">    while (azimuthQ &gt; AzimuthResBound)</w:t>
      </w:r>
      <w:r>
        <w:rPr>
          <w:lang w:val="en-US" w:eastAsia="ja-JP"/>
        </w:rPr>
        <w:br/>
        <w:t xml:space="preserve">      azimuthQ -= 2 </w:t>
      </w:r>
      <w:r w:rsidRPr="006B797A">
        <w:rPr>
          <w:lang w:val="en-US" w:eastAsia="ja-JP"/>
        </w:rPr>
        <w:t>×</w:t>
      </w:r>
      <w:r>
        <w:rPr>
          <w:lang w:val="en-US" w:eastAsia="ja-JP"/>
        </w:rPr>
        <w:t xml:space="preserve"> AzimuthResBound + 1</w:t>
      </w:r>
      <w:r>
        <w:rPr>
          <w:lang w:val="en-US" w:eastAsia="ja-JP"/>
        </w:rPr>
        <w:br/>
        <w:t xml:space="preserve">  where</w:t>
      </w:r>
      <w:r>
        <w:rPr>
          <w:lang w:val="en-US" w:eastAsia="ja-JP"/>
        </w:rPr>
        <w:br/>
      </w:r>
      <w:r w:rsidR="005E784A">
        <w:rPr>
          <w:lang w:val="en-US" w:eastAsia="ja-JP"/>
        </w:rPr>
        <w:t xml:space="preserve">      predIdx :=</w:t>
      </w:r>
      <w:r w:rsidR="005E784A">
        <w:rPr>
          <w:lang w:val="en-US" w:eastAsia="ja-JP"/>
        </w:rPr>
        <w:br/>
        <w:t xml:space="preserve">        </w:t>
      </w:r>
      <w:r w:rsidR="005E784A" w:rsidRPr="00787685">
        <w:rPr>
          <w:lang w:val="en-US" w:eastAsia="ja-JP"/>
        </w:rPr>
        <w:t>vertical_radius_pred[HeadIdx][PtnIdx]</w:t>
      </w:r>
      <w:r w:rsidR="005E784A">
        <w:rPr>
          <w:lang w:val="en-US" w:eastAsia="ja-JP"/>
        </w:rPr>
        <w:br/>
        <w:t xml:space="preserve">        ? 0</w:t>
      </w:r>
      <w:r w:rsidR="005E784A">
        <w:rPr>
          <w:lang w:val="en-US" w:eastAsia="ja-JP"/>
        </w:rPr>
        <w:br/>
        <w:t xml:space="preserve">        : </w:t>
      </w:r>
      <w:r w:rsidR="005E784A" w:rsidRPr="00653192">
        <w:t>pred_idx[HeadIdx][PtnIdx]</w:t>
      </w:r>
    </w:p>
    <w:p w14:paraId="32A8C909" w14:textId="7856CAEA" w:rsidR="00AB6C4A" w:rsidRDefault="00AB6C4A" w:rsidP="00E73D1E"/>
    <w:p w14:paraId="0F5E202A" w14:textId="67AAEED1" w:rsidR="00520B9F" w:rsidRDefault="00520B9F" w:rsidP="00520B9F">
      <w:pPr>
        <w:rPr>
          <w:lang w:val="en-US" w:eastAsia="ja-JP"/>
        </w:rPr>
      </w:pPr>
      <w:r>
        <w:rPr>
          <w:lang w:val="en-US" w:eastAsia="ja-JP"/>
        </w:rPr>
        <w:lastRenderedPageBreak/>
        <w:t xml:space="preserve">The expression </w:t>
      </w:r>
      <w:r>
        <w:rPr>
          <w:rFonts w:eastAsia="Malgun Gothic"/>
          <w:szCs w:val="20"/>
        </w:rPr>
        <w:fldChar w:fldCharType="begin"/>
      </w:r>
      <w:r>
        <w:instrText xml:space="preserve">XE </w:instrText>
      </w:r>
      <w:r w:rsidRPr="0013538D">
        <w:rPr>
          <w:rStyle w:val="ExprNameinline"/>
        </w:rPr>
        <w:instrText>PtnRecAzimuth</w:instrText>
      </w:r>
      <w:r>
        <w:instrText xml:space="preserve"> \t "</w:instrText>
      </w:r>
      <w:r>
        <w:fldChar w:fldCharType="begin"/>
      </w:r>
      <w:r>
        <w:instrText xml:space="preserve"> REF _Ref130892149 \r \h </w:instrText>
      </w:r>
      <w:r>
        <w:fldChar w:fldCharType="separate"/>
      </w:r>
      <w:r>
        <w:instrText>9.2.5.3</w:instrText>
      </w:r>
      <w:r>
        <w:fldChar w:fldCharType="end"/>
      </w:r>
      <w:r>
        <w:instrText>"</w:instrText>
      </w:r>
      <w:r>
        <w:rPr>
          <w:rFonts w:eastAsia="Malgun Gothic"/>
          <w:szCs w:val="20"/>
        </w:rPr>
        <w:fldChar w:fldCharType="end"/>
      </w:r>
      <w:r w:rsidRPr="0087148F">
        <w:rPr>
          <w:rStyle w:val="ExprNameinline"/>
        </w:rPr>
        <w:t>PtnRecAzimuth</w:t>
      </w:r>
      <w:r>
        <w:rPr>
          <w:lang w:val="en-US" w:eastAsia="ja-JP"/>
        </w:rPr>
        <w:t xml:space="preserve"> is the reconstructed azimuth angle of the sensed point. It is specified as follows:</w:t>
      </w:r>
    </w:p>
    <w:p w14:paraId="2904B690" w14:textId="0DD510D1" w:rsidR="00520B9F" w:rsidRPr="00983AFB" w:rsidRDefault="00520B9F" w:rsidP="00520B9F">
      <w:pPr>
        <w:pStyle w:val="Code"/>
        <w:rPr>
          <w:lang w:val="en-US" w:eastAsia="ja-JP"/>
        </w:rPr>
      </w:pPr>
      <w:r w:rsidRPr="0013538D">
        <w:rPr>
          <w:lang w:val="en-US" w:eastAsia="ja-JP"/>
        </w:rPr>
        <w:t>PtnRecAzimuth</w:t>
      </w:r>
      <w:r>
        <w:rPr>
          <w:lang w:val="en-US" w:eastAsia="ja-JP"/>
        </w:rPr>
        <w:t xml:space="preserve"> := </w:t>
      </w:r>
      <w:r w:rsidR="00357756">
        <w:rPr>
          <w:lang w:val="en-US" w:eastAsia="ja-JP"/>
        </w:rPr>
        <w:t>recAzimuth2</w:t>
      </w:r>
      <w:r w:rsidR="00357756">
        <w:rPr>
          <w:lang w:val="en-US" w:eastAsia="ja-JP"/>
        </w:rPr>
        <w:br/>
        <w:t xml:space="preserve">  where</w:t>
      </w:r>
      <w:r w:rsidR="00357756">
        <w:rPr>
          <w:lang w:val="en-US" w:eastAsia="ja-JP"/>
        </w:rPr>
        <w:br/>
        <w:t xml:space="preserve">    recAzimuth0 := </w:t>
      </w:r>
      <w:r w:rsidR="003E39BC">
        <w:rPr>
          <w:lang w:val="en-US" w:eastAsia="ja-JP"/>
        </w:rPr>
        <w:t>(</w:t>
      </w:r>
      <w:r w:rsidR="003E39BC" w:rsidRPr="003E39BC">
        <w:rPr>
          <w:lang w:val="en-US" w:eastAsia="ja-JP"/>
        </w:rPr>
        <w:t>AzimuthAngleFromAzimuthStepIdx</w:t>
      </w:r>
      <w:r w:rsidR="003E39BC">
        <w:rPr>
          <w:lang w:val="en-US" w:eastAsia="ja-JP"/>
        </w:rPr>
        <w:t xml:space="preserve"> &lt;&lt; 4)</w:t>
      </w:r>
      <w:r w:rsidR="00357756">
        <w:rPr>
          <w:lang w:val="en-US" w:eastAsia="ja-JP"/>
        </w:rPr>
        <w:br/>
        <w:t xml:space="preserve">      </w:t>
      </w:r>
      <w:r w:rsidR="003E39BC">
        <w:rPr>
          <w:lang w:val="en-US" w:eastAsia="ja-JP"/>
        </w:rPr>
        <w:t xml:space="preserve">+ </w:t>
      </w:r>
      <w:r w:rsidR="003E39BC" w:rsidRPr="0013538D">
        <w:rPr>
          <w:lang w:val="en-US" w:eastAsia="ja-JP"/>
        </w:rPr>
        <w:t>PtnRecAzimuthOffset</w:t>
      </w:r>
      <w:r w:rsidR="003E39BC">
        <w:rPr>
          <w:lang w:val="en-US" w:eastAsia="ja-JP"/>
        </w:rPr>
        <w:t xml:space="preserve"> </w:t>
      </w:r>
      <w:r w:rsidR="003E39BC" w:rsidRPr="006B797A">
        <w:rPr>
          <w:lang w:val="en-US" w:eastAsia="ja-JP"/>
        </w:rPr>
        <w:t>×</w:t>
      </w:r>
      <w:r w:rsidR="003E39BC">
        <w:rPr>
          <w:lang w:val="en-US" w:eastAsia="ja-JP"/>
        </w:rPr>
        <w:t xml:space="preserve"> (</w:t>
      </w:r>
      <w:r w:rsidR="003E39BC" w:rsidRPr="003E39BC">
        <w:rPr>
          <w:lang w:val="en-US" w:eastAsia="ja-JP"/>
        </w:rPr>
        <w:t>DeltaAzimuth</w:t>
      </w:r>
      <w:r w:rsidR="003E39BC">
        <w:rPr>
          <w:lang w:val="en-US" w:eastAsia="ja-JP"/>
        </w:rPr>
        <w:t xml:space="preserve"> &lt;&lt; 2)</w:t>
      </w:r>
      <w:r w:rsidR="00357756">
        <w:rPr>
          <w:lang w:val="en-US" w:eastAsia="ja-JP"/>
        </w:rPr>
        <w:br/>
        <w:t xml:space="preserve">    recAzimuth1 := recAzimuth0 &lt; </w:t>
      </w:r>
      <w:r w:rsidR="00357756" w:rsidRPr="00357756">
        <w:rPr>
          <w:lang w:val="en-US" w:eastAsia="ja-JP"/>
        </w:rPr>
        <w:t>-52707179</w:t>
      </w:r>
      <w:r w:rsidR="00357756">
        <w:rPr>
          <w:lang w:val="en-US" w:eastAsia="ja-JP"/>
        </w:rPr>
        <w:t xml:space="preserve"> ? recAzimuth0</w:t>
      </w:r>
      <w:r w:rsidR="00357756" w:rsidRPr="00357756">
        <w:rPr>
          <w:lang w:val="en-US" w:eastAsia="ja-JP"/>
        </w:rPr>
        <w:t xml:space="preserve"> + 105414357</w:t>
      </w:r>
      <w:r w:rsidR="00357756">
        <w:rPr>
          <w:lang w:val="en-US" w:eastAsia="ja-JP"/>
        </w:rPr>
        <w:t xml:space="preserve"> : recAzimuth0</w:t>
      </w:r>
      <w:r w:rsidR="00357756">
        <w:rPr>
          <w:lang w:val="en-US" w:eastAsia="ja-JP"/>
        </w:rPr>
        <w:br/>
        <w:t xml:space="preserve">    recAzimuth2 := recAzimuth1 &gt; </w:t>
      </w:r>
      <w:r w:rsidR="00357756" w:rsidRPr="00357756">
        <w:rPr>
          <w:lang w:val="en-US" w:eastAsia="ja-JP"/>
        </w:rPr>
        <w:t>52707179</w:t>
      </w:r>
      <w:r w:rsidR="00357756">
        <w:rPr>
          <w:lang w:val="en-US" w:eastAsia="ja-JP"/>
        </w:rPr>
        <w:t xml:space="preserve"> ? recAzimuth1</w:t>
      </w:r>
      <w:r w:rsidR="00357756" w:rsidRPr="00357756">
        <w:rPr>
          <w:lang w:val="en-US" w:eastAsia="ja-JP"/>
        </w:rPr>
        <w:t xml:space="preserve"> </w:t>
      </w:r>
      <w:r w:rsidR="00357756">
        <w:rPr>
          <w:lang w:val="en-US" w:eastAsia="ja-JP"/>
        </w:rPr>
        <w:t>-</w:t>
      </w:r>
      <w:r w:rsidR="00357756" w:rsidRPr="00357756">
        <w:rPr>
          <w:lang w:val="en-US" w:eastAsia="ja-JP"/>
        </w:rPr>
        <w:t xml:space="preserve"> 105414357</w:t>
      </w:r>
      <w:r w:rsidR="00357756">
        <w:rPr>
          <w:lang w:val="en-US" w:eastAsia="ja-JP"/>
        </w:rPr>
        <w:t xml:space="preserve"> : recAzimuth1</w:t>
      </w:r>
    </w:p>
    <w:p w14:paraId="7908D3E4" w14:textId="77777777" w:rsidR="00520B9F" w:rsidRDefault="00520B9F" w:rsidP="00E73D1E"/>
    <w:p w14:paraId="402E4869" w14:textId="58DEDE73" w:rsidR="00DD5FD0" w:rsidRDefault="00A57F29" w:rsidP="00E73D1E">
      <w:pPr>
        <w:rPr>
          <w:lang w:val="en-US" w:eastAsia="ja-JP"/>
        </w:rPr>
      </w:pPr>
      <w:r>
        <w:t xml:space="preserve">After decoding of </w:t>
      </w:r>
      <w:r w:rsidR="0013538D">
        <w:t xml:space="preserve">the </w:t>
      </w:r>
      <w:r w:rsidRPr="0087148F">
        <w:rPr>
          <w:rStyle w:val="Synvarinline"/>
        </w:rPr>
        <w:t>radius_res</w:t>
      </w:r>
      <w:r w:rsidRPr="0087148F">
        <w:rPr>
          <w:rStyle w:val="Exprinline"/>
        </w:rPr>
        <w:t>[</w:t>
      </w:r>
      <w:r w:rsidRPr="0087148F">
        <w:rPr>
          <w:rStyle w:val="VarNinline"/>
        </w:rPr>
        <w:t>HeadIdx</w:t>
      </w:r>
      <w:r w:rsidRPr="0087148F">
        <w:rPr>
          <w:rStyle w:val="Exprinline"/>
        </w:rPr>
        <w:t>][</w:t>
      </w:r>
      <w:r w:rsidRPr="0087148F">
        <w:rPr>
          <w:rStyle w:val="VarNinline"/>
        </w:rPr>
        <w:t>PtnIdx</w:t>
      </w:r>
      <w:r w:rsidRPr="0087148F">
        <w:rPr>
          <w:rStyle w:val="Exprinline"/>
        </w:rPr>
        <w:t>]</w:t>
      </w:r>
      <w:r>
        <w:rPr>
          <w:lang w:val="en-US" w:eastAsia="ja-JP"/>
        </w:rPr>
        <w:t xml:space="preserve"> and </w:t>
      </w:r>
      <w:r w:rsidR="0013538D">
        <w:rPr>
          <w:lang w:val="en-US" w:eastAsia="ja-JP"/>
        </w:rPr>
        <w:t xml:space="preserve">of the </w:t>
      </w:r>
      <w:r w:rsidRPr="0087148F">
        <w:rPr>
          <w:rStyle w:val="Synvarinline"/>
        </w:rPr>
        <w:t>azimuth_res</w:t>
      </w:r>
      <w:r w:rsidRPr="0087148F">
        <w:rPr>
          <w:rStyle w:val="Exprinline"/>
        </w:rPr>
        <w:t>[</w:t>
      </w:r>
      <w:r w:rsidRPr="0087148F">
        <w:rPr>
          <w:rStyle w:val="VarNinline"/>
        </w:rPr>
        <w:t>HeadIdx</w:t>
      </w:r>
      <w:r w:rsidRPr="0087148F">
        <w:rPr>
          <w:rStyle w:val="Exprinline"/>
        </w:rPr>
        <w:t>][</w:t>
      </w:r>
      <w:r w:rsidRPr="0087148F">
        <w:rPr>
          <w:rStyle w:val="VarNinline"/>
        </w:rPr>
        <w:t>PtnIdx</w:t>
      </w:r>
      <w:r w:rsidRPr="0087148F">
        <w:rPr>
          <w:rStyle w:val="Exprinline"/>
        </w:rPr>
        <w:t>]</w:t>
      </w:r>
      <w:r>
        <w:rPr>
          <w:lang w:val="en-US" w:eastAsia="ja-JP"/>
        </w:rPr>
        <w:t xml:space="preserve"> syntax elements,</w:t>
      </w:r>
      <w:r>
        <w:t xml:space="preserve"> t</w:t>
      </w:r>
      <w:r w:rsidR="00DD5FD0">
        <w:t xml:space="preserve">he reconstructed RPI coordinates of </w:t>
      </w:r>
      <w:r w:rsidR="00DD5FD0" w:rsidRPr="007A7EE4">
        <w:t xml:space="preserve">the </w:t>
      </w:r>
      <w:r w:rsidR="00DD5FD0">
        <w:t xml:space="preserve">sensed point </w:t>
      </w:r>
      <w:r w:rsidR="00DD5FD0" w:rsidRPr="00983AFB">
        <w:rPr>
          <w:rStyle w:val="ExprNameinline"/>
        </w:rPr>
        <w:t>SensedPtnAng</w:t>
      </w:r>
      <w:r w:rsidR="00DD5FD0" w:rsidRPr="00983AFB">
        <w:rPr>
          <w:rStyle w:val="Exprinline"/>
        </w:rPr>
        <w:t>[</w:t>
      </w:r>
      <w:r w:rsidR="00DD5FD0" w:rsidRPr="00983AFB">
        <w:rPr>
          <w:rStyle w:val="VarNinline"/>
        </w:rPr>
        <w:t>HeadIdx</w:t>
      </w:r>
      <w:r w:rsidR="00DD5FD0" w:rsidRPr="00983AFB">
        <w:rPr>
          <w:rStyle w:val="Exprinline"/>
        </w:rPr>
        <w:t>][</w:t>
      </w:r>
      <w:r w:rsidR="00DD5FD0" w:rsidRPr="00983AFB">
        <w:rPr>
          <w:rStyle w:val="VarNinline"/>
        </w:rPr>
        <w:t>PtnIdx</w:t>
      </w:r>
      <w:r w:rsidR="00DD5FD0" w:rsidRPr="00983AFB">
        <w:rPr>
          <w:rStyle w:val="Exprinline"/>
        </w:rPr>
        <w:t>]</w:t>
      </w:r>
      <w:r w:rsidR="00DD5FD0">
        <w:rPr>
          <w:lang w:val="en-US" w:eastAsia="ja-JP"/>
        </w:rPr>
        <w:t xml:space="preserve"> are specified as follow:</w:t>
      </w:r>
    </w:p>
    <w:p w14:paraId="57E701EF" w14:textId="40680B31" w:rsidR="0013538D" w:rsidRPr="00642A0A" w:rsidRDefault="0013538D" w:rsidP="0013538D">
      <w:pPr>
        <w:pStyle w:val="Code"/>
      </w:pPr>
      <w:r w:rsidRPr="0013538D">
        <w:t>SensedPtnAng[HeadIdx][PtnIdx]</w:t>
      </w:r>
      <w:r>
        <w:t>[0]</w:t>
      </w:r>
      <w:r w:rsidRPr="00642A0A">
        <w:t xml:space="preserve"> :=</w:t>
      </w:r>
      <w:r>
        <w:t xml:space="preserve"> </w:t>
      </w:r>
      <w:r>
        <w:rPr>
          <w:lang w:val="en-US" w:eastAsia="ja-JP"/>
        </w:rPr>
        <w:t>PtnRecRadius</w:t>
      </w:r>
      <w:r>
        <w:rPr>
          <w:lang w:val="en-US" w:eastAsia="ja-JP"/>
        </w:rPr>
        <w:br/>
      </w:r>
      <w:r w:rsidRPr="0013538D">
        <w:t>SensedPtnAng[HeadIdx][PtnIdx]</w:t>
      </w:r>
      <w:r>
        <w:t>[1]</w:t>
      </w:r>
      <w:r w:rsidRPr="00642A0A">
        <w:t xml:space="preserve"> :=</w:t>
      </w:r>
      <w:r>
        <w:t xml:space="preserve"> </w:t>
      </w:r>
      <w:r w:rsidR="00357756">
        <w:t>PtnRecAzimuth</w:t>
      </w:r>
      <w:r>
        <w:rPr>
          <w:lang w:val="en-US" w:eastAsia="ja-JP"/>
        </w:rPr>
        <w:br/>
      </w:r>
      <w:r w:rsidRPr="0013538D">
        <w:t>SensedPtnAng[HeadIdx][PtnIdx]</w:t>
      </w:r>
      <w:r>
        <w:t>[2]</w:t>
      </w:r>
      <w:r w:rsidRPr="00642A0A">
        <w:t xml:space="preserve"> :=</w:t>
      </w:r>
      <w:r>
        <w:t xml:space="preserve"> ElevationIdx</w:t>
      </w:r>
    </w:p>
    <w:p w14:paraId="03D81925" w14:textId="604FF294" w:rsidR="00DD5FD0" w:rsidRDefault="00DD5FD0" w:rsidP="00E73D1E">
      <w:pPr>
        <w:rPr>
          <w:lang w:val="en-US" w:eastAsia="ja-JP"/>
        </w:rPr>
      </w:pPr>
    </w:p>
    <w:p w14:paraId="46D11236" w14:textId="7A0D4B9F" w:rsidR="008947D8" w:rsidRDefault="008947D8" w:rsidP="008947D8">
      <w:pPr>
        <w:rPr>
          <w:lang w:val="en-US" w:eastAsia="ja-JP"/>
        </w:rPr>
      </w:pPr>
      <w:r>
        <w:rPr>
          <w:lang w:val="en-US" w:eastAsia="ja-JP"/>
        </w:rPr>
        <w:t>A X axis coordinate and a</w:t>
      </w:r>
      <w:r w:rsidR="00D72A50">
        <w:rPr>
          <w:lang w:val="en-US" w:eastAsia="ja-JP"/>
        </w:rPr>
        <w:t>n</w:t>
      </w:r>
      <w:r>
        <w:rPr>
          <w:lang w:val="en-US" w:eastAsia="ja-JP"/>
        </w:rPr>
        <w:t xml:space="preserve"> Y axis coordinate are reconstructed from the reconstructed radius and reconstructed azimuth as specified by </w:t>
      </w:r>
      <w:r>
        <w:rPr>
          <w:rFonts w:eastAsia="Malgun Gothic"/>
          <w:szCs w:val="20"/>
        </w:rPr>
        <w:fldChar w:fldCharType="begin"/>
      </w:r>
      <w:r>
        <w:instrText xml:space="preserve">XE </w:instrText>
      </w:r>
      <w:r w:rsidRPr="0013538D">
        <w:rPr>
          <w:rStyle w:val="ExprNameinline"/>
        </w:rPr>
        <w:instrText>PtnRec</w:instrText>
      </w:r>
      <w:r>
        <w:rPr>
          <w:rStyle w:val="ExprNameinline"/>
        </w:rPr>
        <w:instrText>X</w:instrText>
      </w:r>
      <w:r>
        <w:instrText xml:space="preserve"> \t "</w:instrText>
      </w:r>
      <w:r>
        <w:fldChar w:fldCharType="begin"/>
      </w:r>
      <w:r>
        <w:instrText xml:space="preserve"> REF _Ref130892149 \r \h </w:instrText>
      </w:r>
      <w:r>
        <w:fldChar w:fldCharType="separate"/>
      </w:r>
      <w:r>
        <w:instrText>9.2.5.3</w:instrText>
      </w:r>
      <w:r>
        <w:fldChar w:fldCharType="end"/>
      </w:r>
      <w:r>
        <w:instrText>"</w:instrText>
      </w:r>
      <w:r>
        <w:rPr>
          <w:rFonts w:eastAsia="Malgun Gothic"/>
          <w:szCs w:val="20"/>
        </w:rPr>
        <w:fldChar w:fldCharType="end"/>
      </w:r>
      <w:r w:rsidRPr="00983AFB">
        <w:rPr>
          <w:rStyle w:val="ExprNameinline"/>
        </w:rPr>
        <w:t>PtnRecX</w:t>
      </w:r>
      <w:r>
        <w:rPr>
          <w:lang w:val="en-US" w:eastAsia="ja-JP"/>
        </w:rPr>
        <w:t xml:space="preserve"> and </w:t>
      </w:r>
      <w:r>
        <w:rPr>
          <w:rFonts w:eastAsia="Malgun Gothic"/>
          <w:szCs w:val="20"/>
        </w:rPr>
        <w:fldChar w:fldCharType="begin"/>
      </w:r>
      <w:r>
        <w:instrText xml:space="preserve">XE </w:instrText>
      </w:r>
      <w:r w:rsidRPr="0013538D">
        <w:rPr>
          <w:rStyle w:val="ExprNameinline"/>
        </w:rPr>
        <w:instrText>PtnRec</w:instrText>
      </w:r>
      <w:r>
        <w:rPr>
          <w:rStyle w:val="ExprNameinline"/>
        </w:rPr>
        <w:instrText>Y</w:instrText>
      </w:r>
      <w:r>
        <w:instrText xml:space="preserve"> \t "</w:instrText>
      </w:r>
      <w:r>
        <w:fldChar w:fldCharType="begin"/>
      </w:r>
      <w:r>
        <w:instrText xml:space="preserve"> REF _Ref130892149 \r \h </w:instrText>
      </w:r>
      <w:r>
        <w:fldChar w:fldCharType="separate"/>
      </w:r>
      <w:r>
        <w:instrText>9.2.5.3</w:instrText>
      </w:r>
      <w:r>
        <w:fldChar w:fldCharType="end"/>
      </w:r>
      <w:r>
        <w:instrText>"</w:instrText>
      </w:r>
      <w:r>
        <w:rPr>
          <w:rFonts w:eastAsia="Malgun Gothic"/>
          <w:szCs w:val="20"/>
        </w:rPr>
        <w:fldChar w:fldCharType="end"/>
      </w:r>
      <w:r w:rsidRPr="00983AFB">
        <w:rPr>
          <w:rStyle w:val="ExprNameinline"/>
        </w:rPr>
        <w:t>PtnRecY</w:t>
      </w:r>
      <w:r>
        <w:rPr>
          <w:lang w:val="en-US" w:eastAsia="ja-JP"/>
        </w:rPr>
        <w:t>.</w:t>
      </w:r>
    </w:p>
    <w:p w14:paraId="06AFC15C" w14:textId="639DCDB6" w:rsidR="008947D8" w:rsidRDefault="008947D8" w:rsidP="008947D8">
      <w:pPr>
        <w:pStyle w:val="Code"/>
        <w:rPr>
          <w:lang w:val="en-US" w:eastAsia="ja-JP"/>
        </w:rPr>
      </w:pPr>
      <w:r>
        <w:rPr>
          <w:lang w:val="en-US" w:eastAsia="ja-JP"/>
        </w:rPr>
        <w:t xml:space="preserve">PtnRecX := </w:t>
      </w:r>
      <w:r w:rsidR="001268AC">
        <w:rPr>
          <w:lang w:val="en-US" w:eastAsia="ja-JP"/>
        </w:rPr>
        <w:t xml:space="preserve">DivExp2Fz(PtnRecRadius </w:t>
      </w:r>
      <w:r w:rsidR="001268AC" w:rsidRPr="006B797A">
        <w:rPr>
          <w:lang w:val="en-US" w:eastAsia="ja-JP"/>
        </w:rPr>
        <w:t>×</w:t>
      </w:r>
      <w:r w:rsidR="001268AC">
        <w:rPr>
          <w:lang w:val="en-US" w:eastAsia="ja-JP"/>
        </w:rPr>
        <w:t xml:space="preserve"> Int</w:t>
      </w:r>
      <w:r>
        <w:rPr>
          <w:lang w:val="en-US" w:eastAsia="ja-JP"/>
        </w:rPr>
        <w:t>Cos(</w:t>
      </w:r>
      <w:r w:rsidRPr="0013538D">
        <w:rPr>
          <w:lang w:val="en-US" w:eastAsia="ja-JP"/>
        </w:rPr>
        <w:t>PtnRecAzimuth</w:t>
      </w:r>
      <w:r>
        <w:rPr>
          <w:lang w:val="en-US" w:eastAsia="ja-JP"/>
        </w:rPr>
        <w:t>)</w:t>
      </w:r>
      <w:r w:rsidR="001268AC">
        <w:rPr>
          <w:lang w:val="en-US" w:eastAsia="ja-JP"/>
        </w:rPr>
        <w:t>, 32)</w:t>
      </w:r>
    </w:p>
    <w:p w14:paraId="2E6BADB4" w14:textId="270C0ABA" w:rsidR="008947D8" w:rsidRPr="00A4559E" w:rsidRDefault="008947D8" w:rsidP="008947D8">
      <w:pPr>
        <w:pStyle w:val="Code"/>
        <w:rPr>
          <w:lang w:eastAsia="ja-JP"/>
        </w:rPr>
      </w:pPr>
      <w:r>
        <w:rPr>
          <w:lang w:val="en-US" w:eastAsia="ja-JP"/>
        </w:rPr>
        <w:t xml:space="preserve">PtnRecY := </w:t>
      </w:r>
      <w:r w:rsidR="006D5A10">
        <w:rPr>
          <w:lang w:val="en-US" w:eastAsia="ja-JP"/>
        </w:rPr>
        <w:t xml:space="preserve">DivExp2Fz(PtnRecRadius </w:t>
      </w:r>
      <w:r w:rsidR="006D5A10" w:rsidRPr="006B797A">
        <w:rPr>
          <w:lang w:val="en-US" w:eastAsia="ja-JP"/>
        </w:rPr>
        <w:t>×</w:t>
      </w:r>
      <w:r w:rsidR="006D5A10">
        <w:rPr>
          <w:lang w:val="en-US" w:eastAsia="ja-JP"/>
        </w:rPr>
        <w:t xml:space="preserve"> IntSin(</w:t>
      </w:r>
      <w:r w:rsidR="006D5A10" w:rsidRPr="0013538D">
        <w:rPr>
          <w:lang w:val="en-US" w:eastAsia="ja-JP"/>
        </w:rPr>
        <w:t>PtnRecAzimuth</w:t>
      </w:r>
      <w:r w:rsidR="006D5A10">
        <w:rPr>
          <w:lang w:val="en-US" w:eastAsia="ja-JP"/>
        </w:rPr>
        <w:t>), 32)</w:t>
      </w:r>
    </w:p>
    <w:p w14:paraId="761A071B" w14:textId="5EFA7E6A" w:rsidR="008947D8" w:rsidRDefault="00D72A50" w:rsidP="00E73D1E">
      <w:pPr>
        <w:rPr>
          <w:lang w:val="en-US" w:eastAsia="ja-JP"/>
        </w:rPr>
      </w:pPr>
      <w:r>
        <w:rPr>
          <w:lang w:val="en-US" w:eastAsia="ja-JP"/>
        </w:rPr>
        <w:t xml:space="preserve">A Z axis coordinate is reconstructed from the reconstructed radius, sensing elevation angle and sensing beam vertical offset as specified by </w:t>
      </w:r>
      <w:r>
        <w:rPr>
          <w:rFonts w:eastAsia="Malgun Gothic"/>
          <w:szCs w:val="20"/>
        </w:rPr>
        <w:fldChar w:fldCharType="begin"/>
      </w:r>
      <w:r>
        <w:instrText xml:space="preserve">XE </w:instrText>
      </w:r>
      <w:r w:rsidRPr="0013538D">
        <w:rPr>
          <w:rStyle w:val="ExprNameinline"/>
        </w:rPr>
        <w:instrText>PtnRec</w:instrText>
      </w:r>
      <w:r>
        <w:rPr>
          <w:rStyle w:val="ExprNameinline"/>
        </w:rPr>
        <w:instrText>Y</w:instrText>
      </w:r>
      <w:r>
        <w:instrText xml:space="preserve"> \t "</w:instrText>
      </w:r>
      <w:r>
        <w:fldChar w:fldCharType="begin"/>
      </w:r>
      <w:r>
        <w:instrText xml:space="preserve"> REF _Ref130892149 \r \h </w:instrText>
      </w:r>
      <w:r>
        <w:fldChar w:fldCharType="separate"/>
      </w:r>
      <w:r>
        <w:instrText>9.2.5.3</w:instrText>
      </w:r>
      <w:r>
        <w:fldChar w:fldCharType="end"/>
      </w:r>
      <w:r>
        <w:instrText>"</w:instrText>
      </w:r>
      <w:r>
        <w:rPr>
          <w:rFonts w:eastAsia="Malgun Gothic"/>
          <w:szCs w:val="20"/>
        </w:rPr>
        <w:fldChar w:fldCharType="end"/>
      </w:r>
      <w:r w:rsidRPr="0087148F">
        <w:rPr>
          <w:rStyle w:val="ExprNameinline"/>
        </w:rPr>
        <w:t>PtnRec</w:t>
      </w:r>
      <w:r>
        <w:rPr>
          <w:rStyle w:val="ExprNameinline"/>
        </w:rPr>
        <w:t>Y</w:t>
      </w:r>
      <w:r>
        <w:rPr>
          <w:lang w:val="en-US" w:eastAsia="ja-JP"/>
        </w:rPr>
        <w:t>.</w:t>
      </w:r>
    </w:p>
    <w:p w14:paraId="5E100B08" w14:textId="53E79796" w:rsidR="00D72A50" w:rsidRPr="00A4559E" w:rsidRDefault="00D72A50" w:rsidP="00D72A50">
      <w:pPr>
        <w:pStyle w:val="Code"/>
        <w:rPr>
          <w:lang w:eastAsia="ja-JP"/>
        </w:rPr>
      </w:pPr>
      <w:r>
        <w:rPr>
          <w:lang w:val="en-US" w:eastAsia="ja-JP"/>
        </w:rPr>
        <w:t>PtnRec</w:t>
      </w:r>
      <w:r w:rsidR="00E17B92">
        <w:rPr>
          <w:lang w:val="en-US" w:eastAsia="ja-JP"/>
        </w:rPr>
        <w:t>Z</w:t>
      </w:r>
      <w:r>
        <w:rPr>
          <w:lang w:val="en-US" w:eastAsia="ja-JP"/>
        </w:rPr>
        <w:t xml:space="preserve"> := DivExp2Fz(PtnRecRadius </w:t>
      </w:r>
      <w:r w:rsidRPr="006B797A">
        <w:rPr>
          <w:lang w:val="en-US" w:eastAsia="ja-JP"/>
        </w:rPr>
        <w:t>×</w:t>
      </w:r>
      <w:r w:rsidR="0097006D">
        <w:rPr>
          <w:lang w:val="en-US" w:eastAsia="ja-JP"/>
        </w:rPr>
        <w:t xml:space="preserve"> </w:t>
      </w:r>
      <w:r w:rsidR="006A5CBA">
        <w:rPr>
          <w:lang w:val="en-US" w:eastAsia="ja-JP"/>
        </w:rPr>
        <w:t xml:space="preserve">zElevation </w:t>
      </w:r>
      <w:r w:rsidR="0097006D">
        <w:rPr>
          <w:lang w:val="en-US" w:eastAsia="ja-JP"/>
        </w:rPr>
        <w:t>- zCorrectionOffset</w:t>
      </w:r>
      <w:r>
        <w:rPr>
          <w:lang w:val="en-US" w:eastAsia="ja-JP"/>
        </w:rPr>
        <w:t xml:space="preserve">, </w:t>
      </w:r>
      <w:r w:rsidR="006A5CBA">
        <w:rPr>
          <w:lang w:val="en-US" w:eastAsia="ja-JP"/>
        </w:rPr>
        <w:t>26 - zRecPrec</w:t>
      </w:r>
      <w:r>
        <w:rPr>
          <w:lang w:val="en-US" w:eastAsia="ja-JP"/>
        </w:rPr>
        <w:t>)</w:t>
      </w:r>
      <w:r w:rsidR="0097006D">
        <w:rPr>
          <w:lang w:val="en-US" w:eastAsia="ja-JP"/>
        </w:rPr>
        <w:br/>
        <w:t xml:space="preserve">  where</w:t>
      </w:r>
      <w:r w:rsidR="006A5CBA">
        <w:rPr>
          <w:lang w:val="en-US" w:eastAsia="ja-JP"/>
        </w:rPr>
        <w:br/>
        <w:t xml:space="preserve">    zElevation := BeamElev[HeadIdx][ElevationIdx]</w:t>
      </w:r>
      <w:r w:rsidR="0097006D">
        <w:rPr>
          <w:lang w:val="en-US" w:eastAsia="ja-JP"/>
        </w:rPr>
        <w:br/>
        <w:t xml:space="preserve">    zCorrectionOffset := </w:t>
      </w:r>
      <w:r w:rsidR="0097006D" w:rsidRPr="00A4559E">
        <w:t>BeamOffsetV</w:t>
      </w:r>
      <w:r w:rsidR="0097006D">
        <w:t>[HeadIdx]</w:t>
      </w:r>
      <w:r w:rsidR="0097006D" w:rsidRPr="00A4559E">
        <w:t>[</w:t>
      </w:r>
      <w:r w:rsidR="0097006D">
        <w:t>ElevationIdx</w:t>
      </w:r>
      <w:r w:rsidR="0097006D" w:rsidRPr="00A4559E">
        <w:t>]</w:t>
      </w:r>
      <w:r w:rsidR="006A5CBA">
        <w:br/>
        <w:t xml:space="preserve">    zRecPrec := </w:t>
      </w:r>
      <w:r w:rsidR="006A5CBA" w:rsidRPr="009B591E">
        <w:t>geom_quantization_step_size == 64</w:t>
      </w:r>
      <w:r w:rsidR="006A5CBA">
        <w:t xml:space="preserve"> ? 0 : 8</w:t>
      </w:r>
    </w:p>
    <w:p w14:paraId="2305A4AB" w14:textId="02519CFA" w:rsidR="00D72A50" w:rsidRDefault="00D72A50" w:rsidP="00E73D1E">
      <w:pPr>
        <w:rPr>
          <w:lang w:val="en-US" w:eastAsia="ja-JP"/>
        </w:rPr>
      </w:pPr>
    </w:p>
    <w:p w14:paraId="27681E9A" w14:textId="7BC2DBE4" w:rsidR="00BD18C0" w:rsidRDefault="00C04D9C" w:rsidP="00BD18C0">
      <w:pPr>
        <w:rPr>
          <w:lang w:val="en-US" w:eastAsia="ja-JP"/>
        </w:rPr>
      </w:pPr>
      <w:r>
        <w:t xml:space="preserve">The </w:t>
      </w:r>
      <w:r w:rsidR="00BD18C0">
        <w:t xml:space="preserve">X and Y coordinate </w:t>
      </w:r>
      <w:r>
        <w:t>residuals are</w:t>
      </w:r>
      <w:r w:rsidR="00BD18C0">
        <w:t xml:space="preserve"> specified by </w:t>
      </w:r>
      <w:r w:rsidR="00BD18C0">
        <w:rPr>
          <w:rFonts w:eastAsia="Malgun Gothic"/>
          <w:szCs w:val="20"/>
        </w:rPr>
        <w:fldChar w:fldCharType="begin"/>
      </w:r>
      <w:r w:rsidR="00BD18C0">
        <w:instrText xml:space="preserve">XE </w:instrText>
      </w:r>
      <w:r w:rsidR="00BD18C0" w:rsidRPr="0013538D">
        <w:rPr>
          <w:rStyle w:val="ExprNameinline"/>
        </w:rPr>
        <w:instrText>PtnRe</w:instrText>
      </w:r>
      <w:r w:rsidR="00BD18C0">
        <w:rPr>
          <w:rStyle w:val="ExprNameinline"/>
        </w:rPr>
        <w:instrText>sX</w:instrText>
      </w:r>
      <w:r w:rsidR="00BD18C0">
        <w:instrText xml:space="preserve"> \t "</w:instrText>
      </w:r>
      <w:r w:rsidR="00BD18C0">
        <w:fldChar w:fldCharType="begin"/>
      </w:r>
      <w:r w:rsidR="00BD18C0">
        <w:instrText xml:space="preserve"> REF _Ref130892149 \r \h </w:instrText>
      </w:r>
      <w:r w:rsidR="00BD18C0">
        <w:fldChar w:fldCharType="separate"/>
      </w:r>
      <w:r w:rsidR="00BD18C0">
        <w:instrText>9.2.5.3</w:instrText>
      </w:r>
      <w:r w:rsidR="00BD18C0">
        <w:fldChar w:fldCharType="end"/>
      </w:r>
      <w:r w:rsidR="00BD18C0">
        <w:instrText>"</w:instrText>
      </w:r>
      <w:r w:rsidR="00BD18C0">
        <w:rPr>
          <w:rFonts w:eastAsia="Malgun Gothic"/>
          <w:szCs w:val="20"/>
        </w:rPr>
        <w:fldChar w:fldCharType="end"/>
      </w:r>
      <w:r w:rsidR="00BD18C0" w:rsidRPr="0087148F">
        <w:rPr>
          <w:rStyle w:val="ExprNameinline"/>
        </w:rPr>
        <w:t>PtnRe</w:t>
      </w:r>
      <w:r w:rsidR="00BD18C0">
        <w:rPr>
          <w:rStyle w:val="ExprNameinline"/>
        </w:rPr>
        <w:t>s</w:t>
      </w:r>
      <w:r w:rsidR="00BD18C0" w:rsidRPr="0087148F">
        <w:rPr>
          <w:rStyle w:val="ExprNameinline"/>
        </w:rPr>
        <w:t>X</w:t>
      </w:r>
      <w:r w:rsidR="00BD18C0">
        <w:rPr>
          <w:lang w:val="en-US" w:eastAsia="ja-JP"/>
        </w:rPr>
        <w:t xml:space="preserve"> and </w:t>
      </w:r>
      <w:r w:rsidR="00BD18C0">
        <w:rPr>
          <w:rFonts w:eastAsia="Malgun Gothic"/>
          <w:szCs w:val="20"/>
        </w:rPr>
        <w:fldChar w:fldCharType="begin"/>
      </w:r>
      <w:r w:rsidR="00BD18C0">
        <w:instrText xml:space="preserve">XE </w:instrText>
      </w:r>
      <w:r w:rsidR="00BD18C0" w:rsidRPr="0013538D">
        <w:rPr>
          <w:rStyle w:val="ExprNameinline"/>
        </w:rPr>
        <w:instrText>PtnRe</w:instrText>
      </w:r>
      <w:r w:rsidR="00BD18C0">
        <w:rPr>
          <w:rStyle w:val="ExprNameinline"/>
        </w:rPr>
        <w:instrText>sY</w:instrText>
      </w:r>
      <w:r w:rsidR="00BD18C0">
        <w:instrText xml:space="preserve"> \t "</w:instrText>
      </w:r>
      <w:r w:rsidR="00BD18C0">
        <w:fldChar w:fldCharType="begin"/>
      </w:r>
      <w:r w:rsidR="00BD18C0">
        <w:instrText xml:space="preserve"> REF _Ref130892149 \r \h </w:instrText>
      </w:r>
      <w:r w:rsidR="00BD18C0">
        <w:fldChar w:fldCharType="separate"/>
      </w:r>
      <w:r w:rsidR="00BD18C0">
        <w:instrText>9.2.5.3</w:instrText>
      </w:r>
      <w:r w:rsidR="00BD18C0">
        <w:fldChar w:fldCharType="end"/>
      </w:r>
      <w:r w:rsidR="00BD18C0">
        <w:instrText>"</w:instrText>
      </w:r>
      <w:r w:rsidR="00BD18C0">
        <w:rPr>
          <w:rFonts w:eastAsia="Malgun Gothic"/>
          <w:szCs w:val="20"/>
        </w:rPr>
        <w:fldChar w:fldCharType="end"/>
      </w:r>
      <w:r w:rsidR="00BD18C0" w:rsidRPr="0087148F">
        <w:rPr>
          <w:rStyle w:val="ExprNameinline"/>
        </w:rPr>
        <w:t>PtnRe</w:t>
      </w:r>
      <w:r w:rsidR="00BD18C0">
        <w:rPr>
          <w:rStyle w:val="ExprNameinline"/>
        </w:rPr>
        <w:t>s</w:t>
      </w:r>
      <w:r w:rsidR="00BD18C0" w:rsidRPr="0087148F">
        <w:rPr>
          <w:rStyle w:val="ExprNameinline"/>
        </w:rPr>
        <w:t>Y</w:t>
      </w:r>
      <w:r w:rsidR="00BD18C0">
        <w:rPr>
          <w:lang w:val="en-US" w:eastAsia="ja-JP"/>
        </w:rPr>
        <w:t>.</w:t>
      </w:r>
      <w:r>
        <w:rPr>
          <w:lang w:val="en-US" w:eastAsia="ja-JP"/>
        </w:rPr>
        <w:t xml:space="preserve"> When </w:t>
      </w:r>
      <w:r w:rsidRPr="0087148F">
        <w:rPr>
          <w:rStyle w:val="Synvarinline"/>
        </w:rPr>
        <w:t>geom_quantization_step_size</w:t>
      </w:r>
      <w:r w:rsidRPr="009B591E">
        <w:t xml:space="preserve"> </w:t>
      </w:r>
      <w:r>
        <w:t>is equal to</w:t>
      </w:r>
      <w:r w:rsidRPr="009B591E">
        <w:t xml:space="preserve"> 64</w:t>
      </w:r>
      <w:r>
        <w:t xml:space="preserve">, they are set to residual </w:t>
      </w:r>
      <w:r w:rsidRPr="0087148F">
        <w:rPr>
          <w:rStyle w:val="Synvarinline"/>
        </w:rPr>
        <w:t>x_res</w:t>
      </w:r>
      <w:r>
        <w:t xml:space="preserve"> and </w:t>
      </w:r>
      <w:r w:rsidRPr="0087148F">
        <w:rPr>
          <w:rStyle w:val="Synvarinline"/>
        </w:rPr>
        <w:t>y_res</w:t>
      </w:r>
      <w:r>
        <w:t xml:space="preserve"> and shall be added to the reconstructed X and Y coordinates.</w:t>
      </w:r>
    </w:p>
    <w:p w14:paraId="5BDBB113" w14:textId="2351B88B" w:rsidR="00BD18C0" w:rsidRDefault="00BD18C0" w:rsidP="00BD18C0">
      <w:pPr>
        <w:pStyle w:val="Code"/>
        <w:rPr>
          <w:lang w:val="en-US" w:eastAsia="ja-JP"/>
        </w:rPr>
      </w:pPr>
      <w:r>
        <w:rPr>
          <w:lang w:val="en-US" w:eastAsia="ja-JP"/>
        </w:rPr>
        <w:t xml:space="preserve">PtnResX := </w:t>
      </w:r>
      <w:r w:rsidRPr="00BD18C0">
        <w:rPr>
          <w:lang w:val="en-US" w:eastAsia="ja-JP"/>
        </w:rPr>
        <w:t>geom_quantization_step_size == 64 ?</w:t>
      </w:r>
      <w:r>
        <w:rPr>
          <w:lang w:val="en-US" w:eastAsia="ja-JP"/>
        </w:rPr>
        <w:t xml:space="preserve"> </w:t>
      </w:r>
      <w:r w:rsidRPr="00BD18C0">
        <w:rPr>
          <w:lang w:val="en-US" w:eastAsia="ja-JP"/>
        </w:rPr>
        <w:t>x_res</w:t>
      </w:r>
      <w:r>
        <w:rPr>
          <w:lang w:val="en-US" w:eastAsia="ja-JP"/>
        </w:rPr>
        <w:t>[HeadIdx][PtnIdx] : 0</w:t>
      </w:r>
    </w:p>
    <w:p w14:paraId="1625128D" w14:textId="5A5F71AB" w:rsidR="00BD18C0" w:rsidRPr="00A4559E" w:rsidRDefault="00BD18C0" w:rsidP="00BD18C0">
      <w:pPr>
        <w:pStyle w:val="Code"/>
        <w:rPr>
          <w:lang w:eastAsia="ja-JP"/>
        </w:rPr>
      </w:pPr>
      <w:r>
        <w:rPr>
          <w:lang w:val="en-US" w:eastAsia="ja-JP"/>
        </w:rPr>
        <w:t xml:space="preserve">PtnResY := </w:t>
      </w:r>
      <w:r w:rsidRPr="00BD18C0">
        <w:rPr>
          <w:lang w:val="en-US" w:eastAsia="ja-JP"/>
        </w:rPr>
        <w:t>geom_quantization_step_size == 64 ?</w:t>
      </w:r>
      <w:r>
        <w:rPr>
          <w:lang w:val="en-US" w:eastAsia="ja-JP"/>
        </w:rPr>
        <w:t xml:space="preserve"> y</w:t>
      </w:r>
      <w:r w:rsidRPr="00BD18C0">
        <w:rPr>
          <w:lang w:val="en-US" w:eastAsia="ja-JP"/>
        </w:rPr>
        <w:t>_res</w:t>
      </w:r>
      <w:r>
        <w:rPr>
          <w:lang w:val="en-US" w:eastAsia="ja-JP"/>
        </w:rPr>
        <w:t>[HeadIdx][PtnIdx] : 0</w:t>
      </w:r>
    </w:p>
    <w:p w14:paraId="2F5FD30E" w14:textId="17F619B7" w:rsidR="00BD18C0" w:rsidRPr="00983AFB" w:rsidRDefault="00C04D9C" w:rsidP="00E73D1E">
      <w:r>
        <w:t xml:space="preserve">The Z coordinate residual is specified by </w:t>
      </w:r>
      <w:r>
        <w:rPr>
          <w:rFonts w:eastAsia="Malgun Gothic"/>
          <w:szCs w:val="20"/>
        </w:rPr>
        <w:fldChar w:fldCharType="begin"/>
      </w:r>
      <w:r>
        <w:instrText xml:space="preserve">XE </w:instrText>
      </w:r>
      <w:r w:rsidRPr="0013538D">
        <w:rPr>
          <w:rStyle w:val="ExprNameinline"/>
        </w:rPr>
        <w:instrText>PtnRe</w:instrText>
      </w:r>
      <w:r>
        <w:rPr>
          <w:rStyle w:val="ExprNameinline"/>
        </w:rPr>
        <w:instrText>sZ</w:instrText>
      </w:r>
      <w:r>
        <w:instrText xml:space="preserve"> \t "</w:instrText>
      </w:r>
      <w:r>
        <w:fldChar w:fldCharType="begin"/>
      </w:r>
      <w:r>
        <w:instrText xml:space="preserve"> REF _Ref130892149 \r \h </w:instrText>
      </w:r>
      <w:r>
        <w:fldChar w:fldCharType="separate"/>
      </w:r>
      <w:r>
        <w:instrText>9.2.5.3</w:instrText>
      </w:r>
      <w:r>
        <w:fldChar w:fldCharType="end"/>
      </w:r>
      <w:r>
        <w:instrText>"</w:instrText>
      </w:r>
      <w:r>
        <w:rPr>
          <w:rFonts w:eastAsia="Malgun Gothic"/>
          <w:szCs w:val="20"/>
        </w:rPr>
        <w:fldChar w:fldCharType="end"/>
      </w:r>
      <w:r w:rsidRPr="0087148F">
        <w:rPr>
          <w:rStyle w:val="ExprNameinline"/>
        </w:rPr>
        <w:t>PtnRe</w:t>
      </w:r>
      <w:r>
        <w:rPr>
          <w:rStyle w:val="ExprNameinline"/>
        </w:rPr>
        <w:t>sZ</w:t>
      </w:r>
      <w:r>
        <w:rPr>
          <w:lang w:val="en-US" w:eastAsia="ja-JP"/>
        </w:rPr>
        <w:t xml:space="preserve">. </w:t>
      </w:r>
      <w:r>
        <w:t xml:space="preserve">It is equal to residual </w:t>
      </w:r>
      <w:r>
        <w:rPr>
          <w:rStyle w:val="Synvarinline"/>
        </w:rPr>
        <w:t>z</w:t>
      </w:r>
      <w:r w:rsidRPr="0087148F">
        <w:rPr>
          <w:rStyle w:val="Synvarinline"/>
        </w:rPr>
        <w:t>_res</w:t>
      </w:r>
      <w:r>
        <w:t xml:space="preserve"> and shall be added to the reconstructed Z.</w:t>
      </w:r>
    </w:p>
    <w:p w14:paraId="21AF0DDA" w14:textId="5ADCE1B0" w:rsidR="00C04D9C" w:rsidRDefault="00C04D9C" w:rsidP="00C04D9C">
      <w:pPr>
        <w:pStyle w:val="Code"/>
        <w:rPr>
          <w:lang w:val="en-US" w:eastAsia="ja-JP"/>
        </w:rPr>
      </w:pPr>
      <w:r>
        <w:rPr>
          <w:lang w:val="en-US" w:eastAsia="ja-JP"/>
        </w:rPr>
        <w:t>PtnResZ := z</w:t>
      </w:r>
      <w:r w:rsidRPr="00BD18C0">
        <w:rPr>
          <w:lang w:val="en-US" w:eastAsia="ja-JP"/>
        </w:rPr>
        <w:t>_res</w:t>
      </w:r>
      <w:r>
        <w:rPr>
          <w:lang w:val="en-US" w:eastAsia="ja-JP"/>
        </w:rPr>
        <w:t>[HeadIdx][PtnIdx]</w:t>
      </w:r>
    </w:p>
    <w:p w14:paraId="4C40133B" w14:textId="2007A1EE" w:rsidR="006A5CBA" w:rsidRDefault="006A5CBA" w:rsidP="00E73D1E">
      <w:pPr>
        <w:rPr>
          <w:lang w:val="en-US" w:eastAsia="ja-JP"/>
        </w:rPr>
      </w:pPr>
    </w:p>
    <w:p w14:paraId="5FDBDF35" w14:textId="7A7E57B9" w:rsidR="00D00EC9" w:rsidRDefault="00D00EC9" w:rsidP="00E73D1E">
      <w:pPr>
        <w:rPr>
          <w:lang w:val="en-US" w:eastAsia="ja-JP"/>
        </w:rPr>
      </w:pPr>
      <w:r>
        <w:rPr>
          <w:lang w:val="en-US" w:eastAsia="ja-JP"/>
        </w:rPr>
        <w:t xml:space="preserve">After decoding of the residual </w:t>
      </w:r>
      <w:r w:rsidRPr="00983AFB">
        <w:rPr>
          <w:rStyle w:val="Synvarinline"/>
        </w:rPr>
        <w:t>z_res</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sidRPr="00A4559E">
        <w:rPr>
          <w:rStyle w:val="Exprinline"/>
        </w:rPr>
        <w:t> </w:t>
      </w:r>
      <w:r>
        <w:rPr>
          <w:lang w:val="en-US" w:eastAsia="ja-JP"/>
        </w:rPr>
        <w:t xml:space="preserve"> syntax element, </w:t>
      </w:r>
      <w:r w:rsidR="001E0C66">
        <w:rPr>
          <w:lang w:val="en-US" w:eastAsia="ja-JP"/>
        </w:rPr>
        <w:t xml:space="preserve">the variable </w:t>
      </w:r>
      <w:r w:rsidR="001E0C66" w:rsidRPr="001A5FEE">
        <w:rPr>
          <w:rStyle w:val="ExprNameinline"/>
        </w:rPr>
        <w:t>SensingBeamLast</w:t>
      </w:r>
      <w:r w:rsidR="001E0C66">
        <w:rPr>
          <w:rStyle w:val="ExprNameinline"/>
        </w:rPr>
        <w:t>ZResSign</w:t>
      </w:r>
      <w:r w:rsidR="001E0C66" w:rsidRPr="00A4559E">
        <w:rPr>
          <w:rStyle w:val="Exprinline"/>
        </w:rPr>
        <w:t>[ </w:t>
      </w:r>
      <w:r w:rsidR="001E0C66">
        <w:rPr>
          <w:rStyle w:val="VarNinline"/>
        </w:rPr>
        <w:t>HeadIdx</w:t>
      </w:r>
      <w:r w:rsidR="001E0C66" w:rsidRPr="00A4559E">
        <w:rPr>
          <w:rStyle w:val="Exprinline"/>
        </w:rPr>
        <w:t> ][ </w:t>
      </w:r>
      <w:r w:rsidR="001E0C66">
        <w:rPr>
          <w:rStyle w:val="VarNinline"/>
        </w:rPr>
        <w:t>ElevationIdx</w:t>
      </w:r>
      <w:r w:rsidR="001E0C66" w:rsidRPr="00A4559E">
        <w:rPr>
          <w:rStyle w:val="Exprinline"/>
        </w:rPr>
        <w:t> ]</w:t>
      </w:r>
      <w:r w:rsidR="001E0C66">
        <w:rPr>
          <w:lang w:val="en-US" w:eastAsia="ja-JP"/>
        </w:rPr>
        <w:t xml:space="preserve"> shall be updated as follows.</w:t>
      </w:r>
    </w:p>
    <w:p w14:paraId="00D43715" w14:textId="6B9E0E2D" w:rsidR="00D00EC9" w:rsidRDefault="001E0C66" w:rsidP="00983AFB">
      <w:pPr>
        <w:pStyle w:val="Code"/>
        <w:rPr>
          <w:lang w:val="en-US" w:eastAsia="ja-JP"/>
        </w:rPr>
      </w:pPr>
      <w:r>
        <w:rPr>
          <w:lang w:val="en-US" w:eastAsia="ja-JP"/>
        </w:rPr>
        <w:t>if (</w:t>
      </w:r>
      <w:r w:rsidRPr="001E0C66">
        <w:rPr>
          <w:lang w:val="en-US" w:eastAsia="ja-JP"/>
        </w:rPr>
        <w:t>z_res[</w:t>
      </w:r>
      <w:r w:rsidRPr="001E0C66">
        <w:rPr>
          <w:rFonts w:ascii="Cambria Math" w:hAnsi="Cambria Math" w:cs="Cambria Math"/>
          <w:lang w:val="en-US" w:eastAsia="ja-JP"/>
        </w:rPr>
        <w:t> </w:t>
      </w:r>
      <w:r w:rsidRPr="001E0C66">
        <w:rPr>
          <w:lang w:val="en-US" w:eastAsia="ja-JP"/>
        </w:rPr>
        <w:t>HeadIdx</w:t>
      </w:r>
      <w:r w:rsidRPr="001E0C66">
        <w:rPr>
          <w:rFonts w:ascii="Cambria Math" w:hAnsi="Cambria Math" w:cs="Cambria Math"/>
          <w:lang w:val="en-US" w:eastAsia="ja-JP"/>
        </w:rPr>
        <w:t> </w:t>
      </w:r>
      <w:r w:rsidRPr="001E0C66">
        <w:rPr>
          <w:lang w:val="en-US" w:eastAsia="ja-JP"/>
        </w:rPr>
        <w:t>][</w:t>
      </w:r>
      <w:r w:rsidRPr="001E0C66">
        <w:rPr>
          <w:rFonts w:ascii="Cambria Math" w:hAnsi="Cambria Math" w:cs="Cambria Math"/>
          <w:lang w:val="en-US" w:eastAsia="ja-JP"/>
        </w:rPr>
        <w:t> </w:t>
      </w:r>
      <w:r w:rsidRPr="001E0C66">
        <w:rPr>
          <w:lang w:val="en-US" w:eastAsia="ja-JP"/>
        </w:rPr>
        <w:t>PtnIdx</w:t>
      </w:r>
      <w:r w:rsidRPr="001E0C66">
        <w:rPr>
          <w:rFonts w:ascii="Cambria Math" w:hAnsi="Cambria Math" w:cs="Cambria Math"/>
          <w:lang w:val="en-US" w:eastAsia="ja-JP"/>
        </w:rPr>
        <w:t> </w:t>
      </w:r>
      <w:r w:rsidRPr="001E0C66">
        <w:rPr>
          <w:lang w:val="en-US" w:eastAsia="ja-JP"/>
        </w:rPr>
        <w:t>]</w:t>
      </w:r>
      <w:r>
        <w:rPr>
          <w:lang w:val="en-US" w:eastAsia="ja-JP"/>
        </w:rPr>
        <w:t>)</w:t>
      </w:r>
      <w:r>
        <w:rPr>
          <w:lang w:val="en-US" w:eastAsia="ja-JP"/>
        </w:rPr>
        <w:br/>
        <w:t xml:space="preserve">  </w:t>
      </w:r>
      <w:r w:rsidR="00D00EC9" w:rsidRPr="00D00EC9">
        <w:rPr>
          <w:lang w:val="en-US" w:eastAsia="ja-JP"/>
        </w:rPr>
        <w:t>SensingBeamLastZResSign[HeadIdx][ElevationIdx]</w:t>
      </w:r>
      <w:r w:rsidR="00D00EC9">
        <w:rPr>
          <w:lang w:val="en-US" w:eastAsia="ja-JP"/>
        </w:rPr>
        <w:t xml:space="preserve"> = </w:t>
      </w:r>
      <w:r w:rsidRPr="001E0C66">
        <w:rPr>
          <w:lang w:val="en-US" w:eastAsia="ja-JP"/>
        </w:rPr>
        <w:t>z_res[</w:t>
      </w:r>
      <w:r w:rsidRPr="001E0C66">
        <w:rPr>
          <w:rFonts w:ascii="Cambria Math" w:hAnsi="Cambria Math" w:cs="Cambria Math"/>
          <w:lang w:val="en-US" w:eastAsia="ja-JP"/>
        </w:rPr>
        <w:t> </w:t>
      </w:r>
      <w:r w:rsidRPr="001E0C66">
        <w:rPr>
          <w:lang w:val="en-US" w:eastAsia="ja-JP"/>
        </w:rPr>
        <w:t>HeadIdx</w:t>
      </w:r>
      <w:r w:rsidRPr="001E0C66">
        <w:rPr>
          <w:rFonts w:ascii="Cambria Math" w:hAnsi="Cambria Math" w:cs="Cambria Math"/>
          <w:lang w:val="en-US" w:eastAsia="ja-JP"/>
        </w:rPr>
        <w:t> </w:t>
      </w:r>
      <w:r w:rsidRPr="001E0C66">
        <w:rPr>
          <w:lang w:val="en-US" w:eastAsia="ja-JP"/>
        </w:rPr>
        <w:t>][</w:t>
      </w:r>
      <w:r w:rsidRPr="001E0C66">
        <w:rPr>
          <w:rFonts w:ascii="Cambria Math" w:hAnsi="Cambria Math" w:cs="Cambria Math"/>
          <w:lang w:val="en-US" w:eastAsia="ja-JP"/>
        </w:rPr>
        <w:t> </w:t>
      </w:r>
      <w:r w:rsidRPr="001E0C66">
        <w:rPr>
          <w:lang w:val="en-US" w:eastAsia="ja-JP"/>
        </w:rPr>
        <w:t>PtnIdx</w:t>
      </w:r>
      <w:r w:rsidRPr="001E0C66">
        <w:rPr>
          <w:rFonts w:ascii="Cambria Math" w:hAnsi="Cambria Math" w:cs="Cambria Math"/>
          <w:lang w:val="en-US" w:eastAsia="ja-JP"/>
        </w:rPr>
        <w:t> </w:t>
      </w:r>
      <w:r w:rsidRPr="001E0C66">
        <w:rPr>
          <w:lang w:val="en-US" w:eastAsia="ja-JP"/>
        </w:rPr>
        <w:t>]</w:t>
      </w:r>
      <w:r>
        <w:rPr>
          <w:lang w:val="en-US" w:eastAsia="ja-JP"/>
        </w:rPr>
        <w:t xml:space="preserve"> &gt; 0 ? 1 : 0</w:t>
      </w:r>
    </w:p>
    <w:p w14:paraId="106DB8F3" w14:textId="77777777" w:rsidR="00D00EC9" w:rsidRDefault="00D00EC9" w:rsidP="00E73D1E">
      <w:pPr>
        <w:rPr>
          <w:lang w:val="en-US" w:eastAsia="ja-JP"/>
        </w:rPr>
      </w:pPr>
    </w:p>
    <w:p w14:paraId="1CBBE589" w14:textId="01F3067B" w:rsidR="00876B08" w:rsidRPr="00A4559E" w:rsidRDefault="00876B08" w:rsidP="00876B08">
      <w:pPr>
        <w:rPr>
          <w:lang w:val="en-GB" w:eastAsia="ja-JP"/>
        </w:rPr>
      </w:pPr>
      <w:r>
        <w:rPr>
          <w:lang w:eastAsia="ja-JP"/>
        </w:rPr>
        <w:t>T</w:t>
      </w:r>
      <w:r w:rsidRPr="00A4559E">
        <w:rPr>
          <w:lang w:eastAsia="ja-JP"/>
        </w:rPr>
        <w:t xml:space="preserve">he </w:t>
      </w:r>
      <w:r>
        <w:rPr>
          <w:lang w:eastAsia="ja-JP"/>
        </w:rPr>
        <w:t>reconstructed</w:t>
      </w:r>
      <w:r w:rsidRPr="00A4559E">
        <w:rPr>
          <w:lang w:eastAsia="ja-JP"/>
        </w:rPr>
        <w:t xml:space="preserve"> RPI coordinates </w:t>
      </w:r>
      <w:r>
        <w:rPr>
          <w:lang w:eastAsia="ja-JP"/>
        </w:rPr>
        <w:t xml:space="preserve">of the sensed point </w:t>
      </w:r>
      <w:r w:rsidRPr="00A4559E">
        <w:rPr>
          <w:lang w:eastAsia="ja-JP"/>
        </w:rPr>
        <w:t xml:space="preserve">are converted to Cartesian </w:t>
      </w:r>
      <w:r>
        <w:rPr>
          <w:lang w:eastAsia="ja-JP"/>
        </w:rPr>
        <w:t>XYZ</w:t>
      </w:r>
      <w:r w:rsidRPr="00A4559E">
        <w:rPr>
          <w:lang w:eastAsia="ja-JP"/>
        </w:rPr>
        <w:t xml:space="preserve"> coordinates, as specified by </w:t>
      </w:r>
      <w:r>
        <w:rPr>
          <w:rStyle w:val="ExprNameinline"/>
        </w:rPr>
        <w:t>SensedP</w:t>
      </w:r>
      <w:r w:rsidRPr="00A739CE">
        <w:rPr>
          <w:rStyle w:val="ExprNameinline"/>
        </w:rPr>
        <w:t>tnAng</w:t>
      </w:r>
      <w:r>
        <w:rPr>
          <w:rStyle w:val="ExprNameinline"/>
        </w:rPr>
        <w:t>Xyz</w:t>
      </w:r>
      <w:r>
        <w:rPr>
          <w:rStyle w:val="Exprinline"/>
        </w:rPr>
        <w:t>[ </w:t>
      </w:r>
      <w:r>
        <w:rPr>
          <w:rStyle w:val="Var1inline"/>
        </w:rPr>
        <w:t>𝑘</w:t>
      </w:r>
      <w:r>
        <w:rPr>
          <w:rStyle w:val="Exprinline"/>
        </w:rPr>
        <w:t> ]</w:t>
      </w:r>
      <w:r w:rsidRPr="00A4559E">
        <w:rPr>
          <w:lang w:eastAsia="ja-JP"/>
        </w:rPr>
        <w:t>.</w:t>
      </w:r>
    </w:p>
    <w:p w14:paraId="6F6181D2" w14:textId="2021F12D" w:rsidR="00876B08" w:rsidRPr="00A4559E" w:rsidRDefault="00876B08" w:rsidP="00876B08">
      <w:pPr>
        <w:pStyle w:val="Code"/>
        <w:rPr>
          <w:lang w:eastAsia="ja-JP"/>
        </w:rPr>
      </w:pPr>
      <w:r>
        <w:lastRenderedPageBreak/>
        <w:fldChar w:fldCharType="begin"/>
      </w:r>
      <w:r>
        <w:instrText>XE SensedPtnAngXyz \t "</w:instrText>
      </w:r>
      <w:r>
        <w:fldChar w:fldCharType="begin"/>
      </w:r>
      <w:r>
        <w:instrText>STYLEREF HdgMarker \w</w:instrText>
      </w:r>
      <w:r>
        <w:fldChar w:fldCharType="separate"/>
      </w:r>
      <w:r>
        <w:instrText>9.2.4.5</w:instrText>
      </w:r>
      <w:r>
        <w:fldChar w:fldCharType="end"/>
      </w:r>
      <w:r>
        <w:instrText>"</w:instrText>
      </w:r>
      <w:r>
        <w:br/>
      </w:r>
      <w:r>
        <w:fldChar w:fldCharType="end"/>
      </w:r>
      <w:r>
        <w:t>SensedPtnAngXyz</w:t>
      </w:r>
      <w:r w:rsidRPr="00A4559E">
        <w:rPr>
          <w:lang w:eastAsia="ja-JP"/>
        </w:rPr>
        <w:t>[k] := (</w:t>
      </w:r>
      <w:r w:rsidRPr="00A4559E">
        <w:rPr>
          <w:lang w:eastAsia="ja-JP"/>
        </w:rPr>
        <w:br/>
        <w:t xml:space="preserve">    k == 0 ? </w:t>
      </w:r>
      <w:r>
        <w:rPr>
          <w:lang w:val="en-US" w:eastAsia="ja-JP"/>
        </w:rPr>
        <w:t>PtnRecX + PtnResX</w:t>
      </w:r>
      <w:r w:rsidRPr="00A4559E">
        <w:t xml:space="preserve"> :</w:t>
      </w:r>
      <w:r w:rsidRPr="00A4559E">
        <w:rPr>
          <w:lang w:eastAsia="ja-JP"/>
        </w:rPr>
        <w:br/>
        <w:t xml:space="preserve">    k == 1 ? </w:t>
      </w:r>
      <w:r>
        <w:rPr>
          <w:lang w:val="en-US" w:eastAsia="ja-JP"/>
        </w:rPr>
        <w:t xml:space="preserve">PtnRecY + PtnResY </w:t>
      </w:r>
      <w:r w:rsidRPr="00A4559E">
        <w:t>:</w:t>
      </w:r>
      <w:r w:rsidRPr="00A4559E">
        <w:br/>
        <w:t xml:space="preserve">    k == 2 ? </w:t>
      </w:r>
      <w:r w:rsidRPr="009B591E">
        <w:t>geom_quantization_step_size == 64</w:t>
      </w:r>
      <w:r>
        <w:t xml:space="preserve"> ? </w:t>
      </w:r>
      <w:r>
        <w:rPr>
          <w:lang w:val="en-US" w:eastAsia="ja-JP"/>
        </w:rPr>
        <w:t>PtnRecZ + PtnResZ :</w:t>
      </w:r>
      <w:r>
        <w:br/>
        <w:t xml:space="preserve">        </w:t>
      </w:r>
      <w:r>
        <w:rPr>
          <w:lang w:val="en-US" w:eastAsia="ja-JP"/>
        </w:rPr>
        <w:t xml:space="preserve">DivExp2Fz(PtnRecZ + PtnResZ </w:t>
      </w:r>
      <w:r w:rsidRPr="006B797A">
        <w:rPr>
          <w:lang w:val="en-US" w:eastAsia="ja-JP"/>
        </w:rPr>
        <w:t>×</w:t>
      </w:r>
      <w:r>
        <w:rPr>
          <w:lang w:val="en-US" w:eastAsia="ja-JP"/>
        </w:rPr>
        <w:t xml:space="preserve"> (</w:t>
      </w:r>
      <w:r w:rsidRPr="009B591E">
        <w:rPr>
          <w:lang w:val="en-US" w:eastAsia="ja-JP"/>
        </w:rPr>
        <w:t>geom_quantization_step_size</w:t>
      </w:r>
      <w:r>
        <w:rPr>
          <w:lang w:val="en-US" w:eastAsia="ja-JP"/>
        </w:rPr>
        <w:t xml:space="preserve"> &lt;&lt; 2), 8) </w:t>
      </w:r>
      <w:r w:rsidRPr="00A4559E">
        <w:t>: na)</w:t>
      </w:r>
    </w:p>
    <w:p w14:paraId="387BDA5A" w14:textId="77777777" w:rsidR="00876B08" w:rsidRDefault="00876B08" w:rsidP="00E73D1E">
      <w:pPr>
        <w:rPr>
          <w:lang w:val="en-US" w:eastAsia="ja-JP"/>
        </w:rPr>
      </w:pPr>
    </w:p>
    <w:p w14:paraId="7BACAD25" w14:textId="64AB6B4B" w:rsidR="00DD5FD0" w:rsidRDefault="00876B08" w:rsidP="00E73D1E">
      <w:r>
        <w:t xml:space="preserve">These Cartesian XYZ coordinates </w:t>
      </w:r>
      <w:r w:rsidR="00F6447A">
        <w:t>shall be</w:t>
      </w:r>
      <w:r>
        <w:t xml:space="preserve"> scaled according to </w:t>
      </w:r>
      <w:r w:rsidR="005878AD">
        <w:t xml:space="preserve">the downscaling parameter of the geometry coordinates, and offset by the </w:t>
      </w:r>
      <w:r w:rsidR="005878AD">
        <w:rPr>
          <w:rFonts w:eastAsia="MS Mincho"/>
          <w:lang w:eastAsia="ja-JP"/>
        </w:rPr>
        <w:t>slice-relative angular origin</w:t>
      </w:r>
      <w:r>
        <w:t>, to get t</w:t>
      </w:r>
      <w:r>
        <w:rPr>
          <w:rStyle w:val="Exprinline"/>
        </w:rPr>
        <w:t xml:space="preserve">he reconstructed XYZ coordinate </w:t>
      </w:r>
      <w:r>
        <w:t>of a sensed point, a</w:t>
      </w:r>
      <w:r w:rsidR="002D4AF4">
        <w:t xml:space="preserve">s </w:t>
      </w:r>
      <w:r w:rsidR="00E04048">
        <w:t>specified by:</w:t>
      </w:r>
    </w:p>
    <w:p w14:paraId="45260A69" w14:textId="311ADA97" w:rsidR="00E04048" w:rsidRPr="00642A0A" w:rsidRDefault="00E04048" w:rsidP="00E04048">
      <w:pPr>
        <w:pStyle w:val="Code"/>
        <w:rPr>
          <w:lang w:eastAsia="ja-JP"/>
        </w:rPr>
      </w:pPr>
      <w:r w:rsidRPr="0013538D">
        <w:t>SensedPtn</w:t>
      </w:r>
      <w:r w:rsidR="00AA585C">
        <w:t>Coord</w:t>
      </w:r>
      <w:r w:rsidRPr="0013538D">
        <w:t>[HeadIdx][PtnIdx]</w:t>
      </w:r>
      <w:r>
        <w:t>[</w:t>
      </w:r>
      <w:r w:rsidR="00876B08">
        <w:t>k</w:t>
      </w:r>
      <w:r>
        <w:t>]</w:t>
      </w:r>
      <w:r w:rsidRPr="00642A0A">
        <w:t xml:space="preserve"> :=</w:t>
      </w:r>
      <w:r w:rsidR="00876B08">
        <w:br/>
        <w:t xml:space="preserve">    </w:t>
      </w:r>
      <w:r w:rsidR="00876B08" w:rsidRPr="00A4559E">
        <w:rPr>
          <w:lang w:eastAsia="ja-JP"/>
        </w:rPr>
        <w:t>AngularOrigin[k] +</w:t>
      </w:r>
      <w:r w:rsidR="00876B08">
        <w:rPr>
          <w:lang w:eastAsia="ja-JP"/>
        </w:rPr>
        <w:t xml:space="preserve"> </w:t>
      </w:r>
      <w:r w:rsidR="00876B08">
        <w:rPr>
          <w:lang w:val="en-US" w:eastAsia="ja-JP"/>
        </w:rPr>
        <w:t>(</w:t>
      </w:r>
      <w:r w:rsidR="00876B08">
        <w:t>SensedPtnAngXyz</w:t>
      </w:r>
      <w:r w:rsidR="00876B08" w:rsidRPr="00A4559E">
        <w:rPr>
          <w:lang w:eastAsia="ja-JP"/>
        </w:rPr>
        <w:t xml:space="preserve">[k] </w:t>
      </w:r>
      <w:r w:rsidR="00876B08">
        <w:rPr>
          <w:lang w:eastAsia="ja-JP"/>
        </w:rPr>
        <w:t xml:space="preserve">&lt;&lt; </w:t>
      </w:r>
      <w:r w:rsidR="00876B08" w:rsidRPr="00876B08">
        <w:rPr>
          <w:lang w:eastAsia="ja-JP"/>
        </w:rPr>
        <w:t>geom_quantization_scaling_log2</w:t>
      </w:r>
      <w:r w:rsidR="00876B08">
        <w:rPr>
          <w:lang w:eastAsia="ja-JP"/>
        </w:rPr>
        <w:t>)</w:t>
      </w:r>
    </w:p>
    <w:p w14:paraId="29FA87B9" w14:textId="530517F7" w:rsidR="00E04048" w:rsidRDefault="00E04048" w:rsidP="00E73D1E">
      <w:pPr>
        <w:rPr>
          <w:lang w:val="en-US" w:eastAsia="ja-JP"/>
        </w:rPr>
      </w:pPr>
    </w:p>
    <w:p w14:paraId="094F0794" w14:textId="6A5E8F0B" w:rsidR="00F75B96" w:rsidRDefault="00035BE3" w:rsidP="00983AFB">
      <w:pPr>
        <w:rPr>
          <w:lang w:val="en-US" w:eastAsia="ja-JP"/>
        </w:rPr>
      </w:pPr>
      <w:r>
        <w:rPr>
          <w:lang w:val="en-US" w:eastAsia="ja-JP"/>
        </w:rPr>
        <w:t>A</w:t>
      </w:r>
      <w:r w:rsidR="00465E0F">
        <w:rPr>
          <w:lang w:val="en-US" w:eastAsia="ja-JP"/>
        </w:rPr>
        <w:t>t the end of the decoding of a sensed point,</w:t>
      </w:r>
      <w:r>
        <w:rPr>
          <w:lang w:val="en-US" w:eastAsia="ja-JP"/>
        </w:rPr>
        <w:t xml:space="preserve"> the variable</w:t>
      </w:r>
      <w:r w:rsidR="00465E0F">
        <w:rPr>
          <w:lang w:val="en-US" w:eastAsia="ja-JP"/>
        </w:rPr>
        <w:t xml:space="preserve"> </w:t>
      </w:r>
      <w:r w:rsidR="00F75B96" w:rsidRPr="00983AFB">
        <w:rPr>
          <w:rStyle w:val="ExprNameinline"/>
        </w:rPr>
        <w:t>SensingBeamLastPredIdx</w:t>
      </w:r>
      <w:r w:rsidR="00465E0F" w:rsidRPr="00983AFB">
        <w:rPr>
          <w:rStyle w:val="Exprinline"/>
        </w:rPr>
        <w:t>[</w:t>
      </w:r>
      <w:r w:rsidRPr="00983AFB">
        <w:rPr>
          <w:rStyle w:val="VarNinline"/>
        </w:rPr>
        <w:t>HeadIdx</w:t>
      </w:r>
      <w:r w:rsidR="00465E0F" w:rsidRPr="00983AFB">
        <w:rPr>
          <w:rStyle w:val="Exprinline"/>
        </w:rPr>
        <w:t>][</w:t>
      </w:r>
      <w:r w:rsidRPr="00983AFB">
        <w:rPr>
          <w:rStyle w:val="VarNinline"/>
        </w:rPr>
        <w:t>ElevationIdx</w:t>
      </w:r>
      <w:r w:rsidR="00465E0F" w:rsidRPr="00983AFB">
        <w:rPr>
          <w:rStyle w:val="Exprinline"/>
        </w:rPr>
        <w:t>]</w:t>
      </w:r>
      <w:r w:rsidR="00465E0F">
        <w:rPr>
          <w:lang w:val="en-US" w:eastAsia="ja-JP"/>
        </w:rPr>
        <w:t xml:space="preserve"> shall be set with the decoded predictor index:</w:t>
      </w:r>
    </w:p>
    <w:p w14:paraId="2239984C" w14:textId="206E69B2" w:rsidR="00E73D1E" w:rsidRPr="003B4A8E" w:rsidRDefault="00E73D1E" w:rsidP="00E73D1E">
      <w:pPr>
        <w:pStyle w:val="Code"/>
        <w:rPr>
          <w:rStyle w:val="Exprinline"/>
          <w:rFonts w:ascii="Courier New" w:hAnsi="Courier New"/>
          <w:color w:val="auto"/>
          <w:lang w:eastAsia="en-US"/>
        </w:rPr>
      </w:pPr>
      <w:r>
        <w:rPr>
          <w:lang w:eastAsia="ja-JP"/>
        </w:rPr>
        <w:t>SensingBeamLastPredIdx[HeadIdx][</w:t>
      </w:r>
      <w:r w:rsidR="00065873">
        <w:rPr>
          <w:lang w:eastAsia="ja-JP"/>
        </w:rPr>
        <w:t>E</w:t>
      </w:r>
      <w:r>
        <w:rPr>
          <w:lang w:eastAsia="ja-JP"/>
        </w:rPr>
        <w:t>levationIdx] = pred_idx[HeadIdx][PtnIdx]</w:t>
      </w:r>
    </w:p>
    <w:p w14:paraId="3EA0DFB7" w14:textId="54DF1840" w:rsidR="00465E0F" w:rsidRDefault="00465E0F" w:rsidP="006E7B8C">
      <w:pPr>
        <w:pStyle w:val="Itemize1G-PCC"/>
        <w:rPr>
          <w:lang w:val="en-US" w:eastAsia="ja-JP"/>
        </w:rPr>
      </w:pPr>
    </w:p>
    <w:p w14:paraId="0DB23C46" w14:textId="2A9AF26E" w:rsidR="00065873" w:rsidRDefault="00035BE3" w:rsidP="00983AFB">
      <w:pPr>
        <w:rPr>
          <w:lang w:val="en-US" w:eastAsia="ja-JP"/>
        </w:rPr>
      </w:pPr>
      <w:r>
        <w:rPr>
          <w:lang w:val="en-US" w:eastAsia="ja-JP"/>
        </w:rPr>
        <w:t xml:space="preserve">At the end of the decoding of a sensed point, the arrays of predictor variables </w:t>
      </w:r>
      <w:r w:rsidRPr="001A5FEE">
        <w:rPr>
          <w:rStyle w:val="ExprNameinline"/>
        </w:rPr>
        <w:t>SensingBeam</w:t>
      </w:r>
      <w:r>
        <w:rPr>
          <w:rStyle w:val="ExprNameinline"/>
        </w:rPr>
        <w:t>RadiusPred</w:t>
      </w:r>
      <w:r w:rsidRPr="00A4559E">
        <w:rPr>
          <w:rStyle w:val="Exprinline"/>
        </w:rPr>
        <w:t>[ </w:t>
      </w:r>
      <w:r>
        <w:rPr>
          <w:rStyle w:val="VarNinline"/>
        </w:rPr>
        <w:t>HeadIdx</w:t>
      </w:r>
      <w:r w:rsidRPr="00A4559E">
        <w:rPr>
          <w:rStyle w:val="Exprinline"/>
        </w:rPr>
        <w:t> ][ </w:t>
      </w:r>
      <w:r>
        <w:rPr>
          <w:rStyle w:val="VarNinline"/>
        </w:rPr>
        <w:t>ElevationIdx</w:t>
      </w:r>
      <w:r w:rsidRPr="00A4559E">
        <w:rPr>
          <w:rStyle w:val="Exprinline"/>
        </w:rPr>
        <w:t> ]</w:t>
      </w:r>
      <w:r>
        <w:rPr>
          <w:lang w:val="en-US" w:eastAsia="ja-JP"/>
        </w:rPr>
        <w:t xml:space="preserve"> and </w:t>
      </w:r>
      <w:r w:rsidRPr="00773E69">
        <w:rPr>
          <w:rStyle w:val="ExprNameinline"/>
        </w:rPr>
        <w:t>SensingBeamAzimuthPred</w:t>
      </w:r>
      <w:r w:rsidRPr="00A4559E">
        <w:rPr>
          <w:rStyle w:val="Exprinline"/>
        </w:rPr>
        <w:t>[ </w:t>
      </w:r>
      <w:r>
        <w:rPr>
          <w:rStyle w:val="VarNinline"/>
        </w:rPr>
        <w:t>HeadIdx</w:t>
      </w:r>
      <w:r w:rsidRPr="00A4559E">
        <w:rPr>
          <w:rStyle w:val="Exprinline"/>
        </w:rPr>
        <w:t> ][ </w:t>
      </w:r>
      <w:r>
        <w:rPr>
          <w:rStyle w:val="VarNinline"/>
        </w:rPr>
        <w:t>ElevationIdx</w:t>
      </w:r>
      <w:r w:rsidRPr="00A4559E">
        <w:rPr>
          <w:rStyle w:val="Exprinline"/>
        </w:rPr>
        <w:t> ]</w:t>
      </w:r>
      <w:r w:rsidRPr="0087148F">
        <w:t xml:space="preserve"> </w:t>
      </w:r>
      <w:r>
        <w:t>shall be updated as specified below.</w:t>
      </w:r>
    </w:p>
    <w:p w14:paraId="60FC1949" w14:textId="4F4DD881" w:rsidR="003219FF" w:rsidRDefault="00035BE3" w:rsidP="00983AFB">
      <w:pPr>
        <w:pStyle w:val="Code"/>
        <w:rPr>
          <w:lang w:val="en-US" w:eastAsia="ja-JP"/>
        </w:rPr>
      </w:pPr>
      <w:r>
        <w:rPr>
          <w:lang w:val="en-US" w:eastAsia="ja-JP"/>
        </w:rPr>
        <w:t xml:space="preserve">for (predIdx = </w:t>
      </w:r>
      <w:r w:rsidR="004628BF">
        <w:rPr>
          <w:lang w:val="en-US" w:eastAsia="ja-JP"/>
        </w:rPr>
        <w:t>predIdxLastUpdated; predIdx &gt; 0; predIdx--) {</w:t>
      </w:r>
      <w:r w:rsidR="004628BF">
        <w:rPr>
          <w:lang w:val="en-US" w:eastAsia="ja-JP"/>
        </w:rPr>
        <w:br/>
        <w:t xml:space="preserve">  </w:t>
      </w:r>
      <w:r w:rsidR="004628BF" w:rsidRPr="004628BF">
        <w:rPr>
          <w:lang w:val="en-US" w:eastAsia="ja-JP"/>
        </w:rPr>
        <w:t>SensingBeamRadiusPred[</w:t>
      </w:r>
      <w:r w:rsidR="004628BF" w:rsidRPr="004628BF">
        <w:rPr>
          <w:rFonts w:ascii="Cambria Math" w:hAnsi="Cambria Math" w:cs="Cambria Math"/>
          <w:lang w:val="en-US" w:eastAsia="ja-JP"/>
        </w:rPr>
        <w:t> </w:t>
      </w:r>
      <w:r w:rsidR="004628BF" w:rsidRPr="004628BF">
        <w:rPr>
          <w:lang w:val="en-US" w:eastAsia="ja-JP"/>
        </w:rPr>
        <w:t>HeadIdx</w:t>
      </w:r>
      <w:r w:rsidR="004628BF" w:rsidRPr="004628BF">
        <w:rPr>
          <w:rFonts w:ascii="Cambria Math" w:hAnsi="Cambria Math" w:cs="Cambria Math"/>
          <w:lang w:val="en-US" w:eastAsia="ja-JP"/>
        </w:rPr>
        <w:t> </w:t>
      </w:r>
      <w:r w:rsidR="004628BF" w:rsidRPr="004628BF">
        <w:rPr>
          <w:lang w:val="en-US" w:eastAsia="ja-JP"/>
        </w:rPr>
        <w:t>][</w:t>
      </w:r>
      <w:r w:rsidR="004628BF" w:rsidRPr="004628BF">
        <w:rPr>
          <w:rFonts w:ascii="Cambria Math" w:hAnsi="Cambria Math" w:cs="Cambria Math"/>
          <w:lang w:val="en-US" w:eastAsia="ja-JP"/>
        </w:rPr>
        <w:t> </w:t>
      </w:r>
      <w:r w:rsidR="004628BF" w:rsidRPr="004628BF">
        <w:rPr>
          <w:lang w:val="en-US" w:eastAsia="ja-JP"/>
        </w:rPr>
        <w:t>ElevationIdx</w:t>
      </w:r>
      <w:r w:rsidR="004628BF" w:rsidRPr="004628BF">
        <w:rPr>
          <w:rFonts w:ascii="Cambria Math" w:hAnsi="Cambria Math" w:cs="Cambria Math"/>
          <w:lang w:val="en-US" w:eastAsia="ja-JP"/>
        </w:rPr>
        <w:t> </w:t>
      </w:r>
      <w:r w:rsidR="004628BF" w:rsidRPr="004628BF">
        <w:rPr>
          <w:lang w:val="en-US" w:eastAsia="ja-JP"/>
        </w:rPr>
        <w:t>]</w:t>
      </w:r>
      <w:r w:rsidR="004628BF">
        <w:rPr>
          <w:lang w:val="en-US" w:eastAsia="ja-JP"/>
        </w:rPr>
        <w:t>[predIdx] =</w:t>
      </w:r>
      <w:r w:rsidR="004628BF">
        <w:rPr>
          <w:lang w:val="en-US" w:eastAsia="ja-JP"/>
        </w:rPr>
        <w:br/>
        <w:t xml:space="preserve">    </w:t>
      </w:r>
      <w:r w:rsidR="004628BF" w:rsidRPr="004628BF">
        <w:rPr>
          <w:lang w:val="en-US" w:eastAsia="ja-JP"/>
        </w:rPr>
        <w:t>SensingBeamRadiusPred[</w:t>
      </w:r>
      <w:r w:rsidR="004628BF" w:rsidRPr="004628BF">
        <w:rPr>
          <w:rFonts w:ascii="Cambria Math" w:hAnsi="Cambria Math" w:cs="Cambria Math"/>
          <w:lang w:val="en-US" w:eastAsia="ja-JP"/>
        </w:rPr>
        <w:t> </w:t>
      </w:r>
      <w:r w:rsidR="004628BF" w:rsidRPr="004628BF">
        <w:rPr>
          <w:lang w:val="en-US" w:eastAsia="ja-JP"/>
        </w:rPr>
        <w:t>HeadIdx</w:t>
      </w:r>
      <w:r w:rsidR="004628BF" w:rsidRPr="004628BF">
        <w:rPr>
          <w:rFonts w:ascii="Cambria Math" w:hAnsi="Cambria Math" w:cs="Cambria Math"/>
          <w:lang w:val="en-US" w:eastAsia="ja-JP"/>
        </w:rPr>
        <w:t> </w:t>
      </w:r>
      <w:r w:rsidR="004628BF" w:rsidRPr="004628BF">
        <w:rPr>
          <w:lang w:val="en-US" w:eastAsia="ja-JP"/>
        </w:rPr>
        <w:t>][</w:t>
      </w:r>
      <w:r w:rsidR="004628BF" w:rsidRPr="004628BF">
        <w:rPr>
          <w:rFonts w:ascii="Cambria Math" w:hAnsi="Cambria Math" w:cs="Cambria Math"/>
          <w:lang w:val="en-US" w:eastAsia="ja-JP"/>
        </w:rPr>
        <w:t> </w:t>
      </w:r>
      <w:r w:rsidR="004628BF" w:rsidRPr="004628BF">
        <w:rPr>
          <w:lang w:val="en-US" w:eastAsia="ja-JP"/>
        </w:rPr>
        <w:t>ElevationIdx</w:t>
      </w:r>
      <w:r w:rsidR="004628BF" w:rsidRPr="004628BF">
        <w:rPr>
          <w:rFonts w:ascii="Cambria Math" w:hAnsi="Cambria Math" w:cs="Cambria Math"/>
          <w:lang w:val="en-US" w:eastAsia="ja-JP"/>
        </w:rPr>
        <w:t> </w:t>
      </w:r>
      <w:r w:rsidR="004628BF" w:rsidRPr="004628BF">
        <w:rPr>
          <w:lang w:val="en-US" w:eastAsia="ja-JP"/>
        </w:rPr>
        <w:t>]</w:t>
      </w:r>
      <w:r w:rsidR="004628BF">
        <w:rPr>
          <w:lang w:val="en-US" w:eastAsia="ja-JP"/>
        </w:rPr>
        <w:t>[predIdx - 1]</w:t>
      </w:r>
      <w:r w:rsidR="004628BF">
        <w:rPr>
          <w:lang w:val="en-US" w:eastAsia="ja-JP"/>
        </w:rPr>
        <w:br/>
        <w:t xml:space="preserve">  </w:t>
      </w:r>
      <w:r w:rsidR="004628BF" w:rsidRPr="004628BF">
        <w:rPr>
          <w:lang w:val="en-US" w:eastAsia="ja-JP"/>
        </w:rPr>
        <w:t>SensingBeam</w:t>
      </w:r>
      <w:r w:rsidR="004628BF">
        <w:rPr>
          <w:lang w:val="en-US" w:eastAsia="ja-JP"/>
        </w:rPr>
        <w:t>Azimuth</w:t>
      </w:r>
      <w:r w:rsidR="004628BF" w:rsidRPr="004628BF">
        <w:rPr>
          <w:lang w:val="en-US" w:eastAsia="ja-JP"/>
        </w:rPr>
        <w:t>Pred[</w:t>
      </w:r>
      <w:r w:rsidR="004628BF" w:rsidRPr="004628BF">
        <w:rPr>
          <w:rFonts w:ascii="Cambria Math" w:hAnsi="Cambria Math" w:cs="Cambria Math"/>
          <w:lang w:val="en-US" w:eastAsia="ja-JP"/>
        </w:rPr>
        <w:t> </w:t>
      </w:r>
      <w:r w:rsidR="004628BF" w:rsidRPr="004628BF">
        <w:rPr>
          <w:lang w:val="en-US" w:eastAsia="ja-JP"/>
        </w:rPr>
        <w:t>HeadIdx</w:t>
      </w:r>
      <w:r w:rsidR="004628BF" w:rsidRPr="004628BF">
        <w:rPr>
          <w:rFonts w:ascii="Cambria Math" w:hAnsi="Cambria Math" w:cs="Cambria Math"/>
          <w:lang w:val="en-US" w:eastAsia="ja-JP"/>
        </w:rPr>
        <w:t> </w:t>
      </w:r>
      <w:r w:rsidR="004628BF" w:rsidRPr="004628BF">
        <w:rPr>
          <w:lang w:val="en-US" w:eastAsia="ja-JP"/>
        </w:rPr>
        <w:t>][</w:t>
      </w:r>
      <w:r w:rsidR="004628BF" w:rsidRPr="004628BF">
        <w:rPr>
          <w:rFonts w:ascii="Cambria Math" w:hAnsi="Cambria Math" w:cs="Cambria Math"/>
          <w:lang w:val="en-US" w:eastAsia="ja-JP"/>
        </w:rPr>
        <w:t> </w:t>
      </w:r>
      <w:r w:rsidR="004628BF" w:rsidRPr="004628BF">
        <w:rPr>
          <w:lang w:val="en-US" w:eastAsia="ja-JP"/>
        </w:rPr>
        <w:t>ElevationIdx</w:t>
      </w:r>
      <w:r w:rsidR="004628BF" w:rsidRPr="004628BF">
        <w:rPr>
          <w:rFonts w:ascii="Cambria Math" w:hAnsi="Cambria Math" w:cs="Cambria Math"/>
          <w:lang w:val="en-US" w:eastAsia="ja-JP"/>
        </w:rPr>
        <w:t> </w:t>
      </w:r>
      <w:r w:rsidR="004628BF" w:rsidRPr="004628BF">
        <w:rPr>
          <w:lang w:val="en-US" w:eastAsia="ja-JP"/>
        </w:rPr>
        <w:t>]</w:t>
      </w:r>
      <w:r w:rsidR="004628BF">
        <w:rPr>
          <w:lang w:val="en-US" w:eastAsia="ja-JP"/>
        </w:rPr>
        <w:t>[predIdx] =</w:t>
      </w:r>
      <w:r w:rsidR="004628BF">
        <w:rPr>
          <w:lang w:val="en-US" w:eastAsia="ja-JP"/>
        </w:rPr>
        <w:br/>
        <w:t xml:space="preserve">    </w:t>
      </w:r>
      <w:r w:rsidR="004628BF" w:rsidRPr="004628BF">
        <w:rPr>
          <w:lang w:val="en-US" w:eastAsia="ja-JP"/>
        </w:rPr>
        <w:t>SensingBeam</w:t>
      </w:r>
      <w:r w:rsidR="004628BF">
        <w:rPr>
          <w:lang w:val="en-US" w:eastAsia="ja-JP"/>
        </w:rPr>
        <w:t>Azimuth</w:t>
      </w:r>
      <w:r w:rsidR="004628BF" w:rsidRPr="004628BF">
        <w:rPr>
          <w:lang w:val="en-US" w:eastAsia="ja-JP"/>
        </w:rPr>
        <w:t>Pred[</w:t>
      </w:r>
      <w:r w:rsidR="004628BF" w:rsidRPr="004628BF">
        <w:rPr>
          <w:rFonts w:ascii="Cambria Math" w:hAnsi="Cambria Math" w:cs="Cambria Math"/>
          <w:lang w:val="en-US" w:eastAsia="ja-JP"/>
        </w:rPr>
        <w:t> </w:t>
      </w:r>
      <w:r w:rsidR="004628BF" w:rsidRPr="004628BF">
        <w:rPr>
          <w:lang w:val="en-US" w:eastAsia="ja-JP"/>
        </w:rPr>
        <w:t>HeadIdx</w:t>
      </w:r>
      <w:r w:rsidR="004628BF" w:rsidRPr="004628BF">
        <w:rPr>
          <w:rFonts w:ascii="Cambria Math" w:hAnsi="Cambria Math" w:cs="Cambria Math"/>
          <w:lang w:val="en-US" w:eastAsia="ja-JP"/>
        </w:rPr>
        <w:t> </w:t>
      </w:r>
      <w:r w:rsidR="004628BF" w:rsidRPr="004628BF">
        <w:rPr>
          <w:lang w:val="en-US" w:eastAsia="ja-JP"/>
        </w:rPr>
        <w:t>][</w:t>
      </w:r>
      <w:r w:rsidR="004628BF" w:rsidRPr="004628BF">
        <w:rPr>
          <w:rFonts w:ascii="Cambria Math" w:hAnsi="Cambria Math" w:cs="Cambria Math"/>
          <w:lang w:val="en-US" w:eastAsia="ja-JP"/>
        </w:rPr>
        <w:t> </w:t>
      </w:r>
      <w:r w:rsidR="004628BF" w:rsidRPr="004628BF">
        <w:rPr>
          <w:lang w:val="en-US" w:eastAsia="ja-JP"/>
        </w:rPr>
        <w:t>ElevationIdx</w:t>
      </w:r>
      <w:r w:rsidR="004628BF" w:rsidRPr="004628BF">
        <w:rPr>
          <w:rFonts w:ascii="Cambria Math" w:hAnsi="Cambria Math" w:cs="Cambria Math"/>
          <w:lang w:val="en-US" w:eastAsia="ja-JP"/>
        </w:rPr>
        <w:t> </w:t>
      </w:r>
      <w:r w:rsidR="004628BF" w:rsidRPr="004628BF">
        <w:rPr>
          <w:lang w:val="en-US" w:eastAsia="ja-JP"/>
        </w:rPr>
        <w:t>]</w:t>
      </w:r>
      <w:r w:rsidR="004628BF">
        <w:rPr>
          <w:lang w:val="en-US" w:eastAsia="ja-JP"/>
        </w:rPr>
        <w:t>[predIdx – 1]</w:t>
      </w:r>
      <w:r w:rsidR="004628BF">
        <w:rPr>
          <w:lang w:val="en-US" w:eastAsia="ja-JP"/>
        </w:rPr>
        <w:br/>
        <w:t>}</w:t>
      </w:r>
      <w:r w:rsidR="004628BF">
        <w:rPr>
          <w:lang w:val="en-US" w:eastAsia="ja-JP"/>
        </w:rPr>
        <w:br/>
      </w:r>
      <w:r w:rsidR="004628BF" w:rsidRPr="004628BF">
        <w:rPr>
          <w:lang w:val="en-US" w:eastAsia="ja-JP"/>
        </w:rPr>
        <w:t>SensingBeamRadiusPred[</w:t>
      </w:r>
      <w:r w:rsidR="004628BF" w:rsidRPr="004628BF">
        <w:rPr>
          <w:rFonts w:ascii="Cambria Math" w:hAnsi="Cambria Math" w:cs="Cambria Math"/>
          <w:lang w:val="en-US" w:eastAsia="ja-JP"/>
        </w:rPr>
        <w:t> </w:t>
      </w:r>
      <w:r w:rsidR="004628BF" w:rsidRPr="004628BF">
        <w:rPr>
          <w:lang w:val="en-US" w:eastAsia="ja-JP"/>
        </w:rPr>
        <w:t>HeadIdx</w:t>
      </w:r>
      <w:r w:rsidR="004628BF" w:rsidRPr="004628BF">
        <w:rPr>
          <w:rFonts w:ascii="Cambria Math" w:hAnsi="Cambria Math" w:cs="Cambria Math"/>
          <w:lang w:val="en-US" w:eastAsia="ja-JP"/>
        </w:rPr>
        <w:t> </w:t>
      </w:r>
      <w:r w:rsidR="004628BF" w:rsidRPr="004628BF">
        <w:rPr>
          <w:lang w:val="en-US" w:eastAsia="ja-JP"/>
        </w:rPr>
        <w:t>][</w:t>
      </w:r>
      <w:r w:rsidR="004628BF" w:rsidRPr="004628BF">
        <w:rPr>
          <w:rFonts w:ascii="Cambria Math" w:hAnsi="Cambria Math" w:cs="Cambria Math"/>
          <w:lang w:val="en-US" w:eastAsia="ja-JP"/>
        </w:rPr>
        <w:t> </w:t>
      </w:r>
      <w:r w:rsidR="004628BF" w:rsidRPr="004628BF">
        <w:rPr>
          <w:lang w:val="en-US" w:eastAsia="ja-JP"/>
        </w:rPr>
        <w:t>ElevationIdx</w:t>
      </w:r>
      <w:r w:rsidR="004628BF" w:rsidRPr="004628BF">
        <w:rPr>
          <w:rFonts w:ascii="Cambria Math" w:hAnsi="Cambria Math" w:cs="Cambria Math"/>
          <w:lang w:val="en-US" w:eastAsia="ja-JP"/>
        </w:rPr>
        <w:t> </w:t>
      </w:r>
      <w:r w:rsidR="004628BF" w:rsidRPr="004628BF">
        <w:rPr>
          <w:lang w:val="en-US" w:eastAsia="ja-JP"/>
        </w:rPr>
        <w:t>]</w:t>
      </w:r>
      <w:r w:rsidR="004628BF">
        <w:rPr>
          <w:lang w:val="en-US" w:eastAsia="ja-JP"/>
        </w:rPr>
        <w:t xml:space="preserve">[0] = </w:t>
      </w:r>
      <w:r w:rsidR="004628BF" w:rsidRPr="004628BF">
        <w:rPr>
          <w:lang w:val="en-US" w:eastAsia="ja-JP"/>
        </w:rPr>
        <w:t>PtnRecRadius</w:t>
      </w:r>
      <w:r w:rsidR="004628BF">
        <w:rPr>
          <w:lang w:val="en-US" w:eastAsia="ja-JP"/>
        </w:rPr>
        <w:br/>
      </w:r>
      <w:r w:rsidR="004628BF" w:rsidRPr="004628BF">
        <w:rPr>
          <w:lang w:val="en-US" w:eastAsia="ja-JP"/>
        </w:rPr>
        <w:t>SensingBeam</w:t>
      </w:r>
      <w:r w:rsidR="004628BF">
        <w:rPr>
          <w:lang w:val="en-US" w:eastAsia="ja-JP"/>
        </w:rPr>
        <w:t>Azimuth</w:t>
      </w:r>
      <w:r w:rsidR="004628BF" w:rsidRPr="004628BF">
        <w:rPr>
          <w:lang w:val="en-US" w:eastAsia="ja-JP"/>
        </w:rPr>
        <w:t>Pred[</w:t>
      </w:r>
      <w:r w:rsidR="004628BF" w:rsidRPr="004628BF">
        <w:rPr>
          <w:rFonts w:ascii="Cambria Math" w:hAnsi="Cambria Math" w:cs="Cambria Math"/>
          <w:lang w:val="en-US" w:eastAsia="ja-JP"/>
        </w:rPr>
        <w:t> </w:t>
      </w:r>
      <w:r w:rsidR="004628BF" w:rsidRPr="004628BF">
        <w:rPr>
          <w:lang w:val="en-US" w:eastAsia="ja-JP"/>
        </w:rPr>
        <w:t>HeadIdx</w:t>
      </w:r>
      <w:r w:rsidR="004628BF" w:rsidRPr="004628BF">
        <w:rPr>
          <w:rFonts w:ascii="Cambria Math" w:hAnsi="Cambria Math" w:cs="Cambria Math"/>
          <w:lang w:val="en-US" w:eastAsia="ja-JP"/>
        </w:rPr>
        <w:t> </w:t>
      </w:r>
      <w:r w:rsidR="004628BF" w:rsidRPr="004628BF">
        <w:rPr>
          <w:lang w:val="en-US" w:eastAsia="ja-JP"/>
        </w:rPr>
        <w:t>][</w:t>
      </w:r>
      <w:r w:rsidR="004628BF" w:rsidRPr="004628BF">
        <w:rPr>
          <w:rFonts w:ascii="Cambria Math" w:hAnsi="Cambria Math" w:cs="Cambria Math"/>
          <w:lang w:val="en-US" w:eastAsia="ja-JP"/>
        </w:rPr>
        <w:t> </w:t>
      </w:r>
      <w:r w:rsidR="004628BF" w:rsidRPr="004628BF">
        <w:rPr>
          <w:lang w:val="en-US" w:eastAsia="ja-JP"/>
        </w:rPr>
        <w:t>ElevationIdx</w:t>
      </w:r>
      <w:r w:rsidR="004628BF" w:rsidRPr="004628BF">
        <w:rPr>
          <w:rFonts w:ascii="Cambria Math" w:hAnsi="Cambria Math" w:cs="Cambria Math"/>
          <w:lang w:val="en-US" w:eastAsia="ja-JP"/>
        </w:rPr>
        <w:t> </w:t>
      </w:r>
      <w:r w:rsidR="004628BF" w:rsidRPr="004628BF">
        <w:rPr>
          <w:lang w:val="en-US" w:eastAsia="ja-JP"/>
        </w:rPr>
        <w:t>]</w:t>
      </w:r>
      <w:r w:rsidR="004628BF">
        <w:rPr>
          <w:lang w:val="en-US" w:eastAsia="ja-JP"/>
        </w:rPr>
        <w:t xml:space="preserve">[0] = </w:t>
      </w:r>
      <w:r w:rsidR="004628BF" w:rsidRPr="004628BF">
        <w:rPr>
          <w:lang w:val="en-US" w:eastAsia="ja-JP"/>
        </w:rPr>
        <w:t>PtnRecAzimuthOffset</w:t>
      </w:r>
      <w:r w:rsidR="004628BF">
        <w:rPr>
          <w:lang w:val="en-US" w:eastAsia="ja-JP"/>
        </w:rPr>
        <w:br/>
        <w:t xml:space="preserve">  where</w:t>
      </w:r>
      <w:r w:rsidR="003219FF">
        <w:rPr>
          <w:lang w:val="en-US" w:eastAsia="ja-JP"/>
        </w:rPr>
        <w:br/>
        <w:t xml:space="preserve">    numPredictors = 5</w:t>
      </w:r>
      <w:r w:rsidR="003F39B8">
        <w:rPr>
          <w:lang w:val="en-US" w:eastAsia="ja-JP"/>
        </w:rPr>
        <w:br/>
        <w:t xml:space="preserve">    newObjectThreshold := </w:t>
      </w:r>
      <w:r w:rsidR="003F39B8" w:rsidRPr="003F39B8">
        <w:rPr>
          <w:lang w:val="en-US" w:eastAsia="ja-JP"/>
        </w:rPr>
        <w:t>4096 * 64 / (</w:t>
      </w:r>
      <w:r w:rsidR="003F39B8">
        <w:rPr>
          <w:lang w:val="en-US" w:eastAsia="ja-JP"/>
        </w:rPr>
        <w:br/>
        <w:t xml:space="preserve">      </w:t>
      </w:r>
      <w:r w:rsidR="003F39B8" w:rsidRPr="003F39B8">
        <w:rPr>
          <w:lang w:val="en-US" w:eastAsia="ja-JP"/>
        </w:rPr>
        <w:t xml:space="preserve">(1 &lt;&lt; geom_quantization_scaling_log2) </w:t>
      </w:r>
      <w:r w:rsidR="003F39B8" w:rsidRPr="006B797A">
        <w:rPr>
          <w:lang w:val="en-US" w:eastAsia="ja-JP"/>
        </w:rPr>
        <w:t>×</w:t>
      </w:r>
      <w:r w:rsidR="003F39B8" w:rsidRPr="003F39B8">
        <w:rPr>
          <w:lang w:val="en-US" w:eastAsia="ja-JP"/>
        </w:rPr>
        <w:t xml:space="preserve"> geom_quantization_step_size)</w:t>
      </w:r>
      <w:r w:rsidR="004628BF">
        <w:rPr>
          <w:lang w:val="en-US" w:eastAsia="ja-JP"/>
        </w:rPr>
        <w:br/>
        <w:t xml:space="preserve">    predIdxLastUpdated :=</w:t>
      </w:r>
      <w:r w:rsidR="004628BF">
        <w:rPr>
          <w:lang w:val="en-US" w:eastAsia="ja-JP"/>
        </w:rPr>
        <w:br/>
        <w:t xml:space="preserve">      </w:t>
      </w:r>
      <w:r w:rsidR="004628BF" w:rsidRPr="004628BF">
        <w:rPr>
          <w:lang w:val="en-US" w:eastAsia="ja-JP"/>
        </w:rPr>
        <w:t>vertical_radius_pred[HeadIdx][PtnIdx]</w:t>
      </w:r>
      <w:r w:rsidR="004628BF">
        <w:rPr>
          <w:lang w:val="en-US" w:eastAsia="ja-JP"/>
        </w:rPr>
        <w:br/>
        <w:t xml:space="preserve">      </w:t>
      </w:r>
      <w:r w:rsidR="003F39B8">
        <w:rPr>
          <w:lang w:val="en-US" w:eastAsia="ja-JP"/>
        </w:rPr>
        <w:t xml:space="preserve">  </w:t>
      </w:r>
      <w:r w:rsidR="004628BF">
        <w:rPr>
          <w:lang w:val="en-US" w:eastAsia="ja-JP"/>
        </w:rPr>
        <w:t>|| Abs(</w:t>
      </w:r>
      <w:r w:rsidR="004628BF" w:rsidRPr="004628BF">
        <w:rPr>
          <w:lang w:val="en-US" w:eastAsia="ja-JP"/>
        </w:rPr>
        <w:t>radius_res[HeadIdx][PtnIdx]</w:t>
      </w:r>
      <w:r w:rsidR="004628BF">
        <w:rPr>
          <w:lang w:val="en-US" w:eastAsia="ja-JP"/>
        </w:rPr>
        <w:t xml:space="preserve">) &gt; </w:t>
      </w:r>
      <w:r w:rsidR="003F39B8">
        <w:rPr>
          <w:lang w:val="en-US" w:eastAsia="ja-JP"/>
        </w:rPr>
        <w:t>newObjectThreshold</w:t>
      </w:r>
      <w:r w:rsidR="003F39B8">
        <w:rPr>
          <w:lang w:val="en-US" w:eastAsia="ja-JP"/>
        </w:rPr>
        <w:br/>
        <w:t xml:space="preserve">      ? </w:t>
      </w:r>
      <w:r w:rsidR="003219FF">
        <w:rPr>
          <w:lang w:val="en-US" w:eastAsia="ja-JP"/>
        </w:rPr>
        <w:t>numPredictors – 1</w:t>
      </w:r>
      <w:r w:rsidR="003219FF">
        <w:rPr>
          <w:lang w:val="en-US" w:eastAsia="ja-JP"/>
        </w:rPr>
        <w:br/>
        <w:t xml:space="preserve">      : </w:t>
      </w:r>
      <w:r w:rsidR="003219FF" w:rsidRPr="003219FF">
        <w:rPr>
          <w:lang w:val="en-US" w:eastAsia="ja-JP"/>
        </w:rPr>
        <w:t>pred_idx[</w:t>
      </w:r>
      <w:r w:rsidR="003219FF" w:rsidRPr="003219FF">
        <w:rPr>
          <w:rFonts w:ascii="Cambria Math" w:hAnsi="Cambria Math" w:cs="Cambria Math"/>
          <w:lang w:val="en-US" w:eastAsia="ja-JP"/>
        </w:rPr>
        <w:t> </w:t>
      </w:r>
      <w:r w:rsidR="003219FF" w:rsidRPr="003219FF">
        <w:rPr>
          <w:lang w:val="en-US" w:eastAsia="ja-JP"/>
        </w:rPr>
        <w:t>HeadIdx</w:t>
      </w:r>
      <w:r w:rsidR="003219FF" w:rsidRPr="003219FF">
        <w:rPr>
          <w:rFonts w:ascii="Cambria Math" w:hAnsi="Cambria Math" w:cs="Cambria Math"/>
          <w:lang w:val="en-US" w:eastAsia="ja-JP"/>
        </w:rPr>
        <w:t> </w:t>
      </w:r>
      <w:r w:rsidR="003219FF" w:rsidRPr="003219FF">
        <w:rPr>
          <w:lang w:val="en-US" w:eastAsia="ja-JP"/>
        </w:rPr>
        <w:t>][</w:t>
      </w:r>
      <w:r w:rsidR="003219FF" w:rsidRPr="003219FF">
        <w:rPr>
          <w:rFonts w:ascii="Cambria Math" w:hAnsi="Cambria Math" w:cs="Cambria Math"/>
          <w:lang w:val="en-US" w:eastAsia="ja-JP"/>
        </w:rPr>
        <w:t> </w:t>
      </w:r>
      <w:r w:rsidR="003219FF" w:rsidRPr="003219FF">
        <w:rPr>
          <w:lang w:val="en-US" w:eastAsia="ja-JP"/>
        </w:rPr>
        <w:t>PtnIdx</w:t>
      </w:r>
      <w:r w:rsidR="003219FF" w:rsidRPr="003219FF">
        <w:rPr>
          <w:rFonts w:ascii="Cambria Math" w:hAnsi="Cambria Math" w:cs="Cambria Math"/>
          <w:lang w:val="en-US" w:eastAsia="ja-JP"/>
        </w:rPr>
        <w:t> </w:t>
      </w:r>
      <w:r w:rsidR="003219FF" w:rsidRPr="003219FF">
        <w:rPr>
          <w:lang w:val="en-US" w:eastAsia="ja-JP"/>
        </w:rPr>
        <w:t>]</w:t>
      </w:r>
      <w:r w:rsidR="003219FF" w:rsidRPr="003219FF">
        <w:rPr>
          <w:rFonts w:ascii="Cambria Math" w:hAnsi="Cambria Math" w:cs="Cambria Math"/>
          <w:lang w:val="en-US" w:eastAsia="ja-JP"/>
        </w:rPr>
        <w:t> </w:t>
      </w:r>
    </w:p>
    <w:p w14:paraId="5ED5087C" w14:textId="77777777" w:rsidR="00916BD3" w:rsidRDefault="00916BD3">
      <w:pPr>
        <w:rPr>
          <w:lang w:eastAsia="ja-JP"/>
        </w:rPr>
      </w:pPr>
    </w:p>
    <w:p w14:paraId="0974DE60" w14:textId="1338ACB8" w:rsidR="003219FF" w:rsidRDefault="003219FF" w:rsidP="00983AFB">
      <w:pPr>
        <w:pStyle w:val="Heading5"/>
      </w:pPr>
      <w:bookmarkStart w:id="5558" w:name="_Ref135040668"/>
      <w:r>
        <w:t>Decoding of the low latency attributes</w:t>
      </w:r>
      <w:bookmarkEnd w:id="5558"/>
    </w:p>
    <w:p w14:paraId="21C6AA70" w14:textId="77777777" w:rsidR="00DF3927" w:rsidRDefault="00F81E8C">
      <w:pPr>
        <w:rPr>
          <w:lang w:eastAsia="ja-JP"/>
        </w:rPr>
      </w:pPr>
      <w:r>
        <w:rPr>
          <w:lang w:eastAsia="ja-JP"/>
        </w:rPr>
        <w:t>S</w:t>
      </w:r>
      <w:r w:rsidR="00B613C8">
        <w:rPr>
          <w:lang w:eastAsia="ja-JP"/>
        </w:rPr>
        <w:t xml:space="preserve">yntax elements </w:t>
      </w:r>
      <w:r>
        <w:rPr>
          <w:lang w:eastAsia="ja-JP"/>
        </w:rPr>
        <w:t xml:space="preserve">describing low latency attributes </w:t>
      </w:r>
      <w:r w:rsidR="0054241E">
        <w:rPr>
          <w:lang w:eastAsia="ja-JP"/>
        </w:rPr>
        <w:t>of a</w:t>
      </w:r>
      <w:r w:rsidR="00544BCA">
        <w:rPr>
          <w:lang w:eastAsia="ja-JP"/>
        </w:rPr>
        <w:t xml:space="preserve">ll the </w:t>
      </w:r>
      <w:r w:rsidR="0054241E">
        <w:rPr>
          <w:lang w:eastAsia="ja-JP"/>
        </w:rPr>
        <w:t>sensed point</w:t>
      </w:r>
      <w:r w:rsidR="00544BCA">
        <w:rPr>
          <w:lang w:eastAsia="ja-JP"/>
        </w:rPr>
        <w:t xml:space="preserve">s </w:t>
      </w:r>
      <w:r w:rsidR="003F5B90">
        <w:rPr>
          <w:lang w:eastAsia="ja-JP"/>
        </w:rPr>
        <w:t xml:space="preserve">for a </w:t>
      </w:r>
      <w:r w:rsidR="00083C78">
        <w:rPr>
          <w:lang w:eastAsia="ja-JP"/>
        </w:rPr>
        <w:t xml:space="preserve">sensing head with index </w:t>
      </w:r>
      <w:r w:rsidR="00083C78" w:rsidRPr="00983AFB">
        <w:rPr>
          <w:rStyle w:val="VarNinline"/>
        </w:rPr>
        <w:t>HeadIdx</w:t>
      </w:r>
      <w:r w:rsidR="0054241E">
        <w:rPr>
          <w:lang w:eastAsia="ja-JP"/>
        </w:rPr>
        <w:t xml:space="preserve"> </w:t>
      </w:r>
      <w:r w:rsidR="00206B48">
        <w:rPr>
          <w:lang w:eastAsia="ja-JP"/>
        </w:rPr>
        <w:t xml:space="preserve">are </w:t>
      </w:r>
      <w:r w:rsidR="006C267D">
        <w:rPr>
          <w:lang w:eastAsia="ja-JP"/>
        </w:rPr>
        <w:t xml:space="preserve">written in </w:t>
      </w:r>
      <w:r w:rsidR="00B626D3">
        <w:rPr>
          <w:lang w:eastAsia="ja-JP"/>
        </w:rPr>
        <w:t>specific</w:t>
      </w:r>
      <w:r w:rsidR="00D4439E">
        <w:rPr>
          <w:lang w:eastAsia="ja-JP"/>
        </w:rPr>
        <w:t xml:space="preserve"> low latency </w:t>
      </w:r>
      <w:r w:rsidR="00FF5AFE">
        <w:rPr>
          <w:lang w:eastAsia="ja-JP"/>
        </w:rPr>
        <w:t>attributes entropy stream</w:t>
      </w:r>
      <w:r w:rsidR="00B626D3">
        <w:rPr>
          <w:lang w:eastAsia="ja-JP"/>
        </w:rPr>
        <w:t>.</w:t>
      </w:r>
      <w:r w:rsidR="00B613C8">
        <w:rPr>
          <w:lang w:eastAsia="ja-JP"/>
        </w:rPr>
        <w:t xml:space="preserve"> </w:t>
      </w:r>
      <w:r w:rsidR="00B626D3">
        <w:rPr>
          <w:lang w:eastAsia="ja-JP"/>
        </w:rPr>
        <w:t xml:space="preserve">This </w:t>
      </w:r>
      <w:r w:rsidR="00002683">
        <w:rPr>
          <w:lang w:eastAsia="ja-JP"/>
        </w:rPr>
        <w:t xml:space="preserve">low latency attributes entropy stream is </w:t>
      </w:r>
      <w:r w:rsidR="00206B48">
        <w:rPr>
          <w:lang w:eastAsia="ja-JP"/>
        </w:rPr>
        <w:t xml:space="preserve">embedded within the geometry data unit when </w:t>
      </w:r>
      <w:r w:rsidR="00206B48" w:rsidRPr="00983AFB">
        <w:rPr>
          <w:rStyle w:val="Synvarinline"/>
        </w:rPr>
        <w:t>geom_low_latency_attributes</w:t>
      </w:r>
      <w:r w:rsidR="00206B48">
        <w:rPr>
          <w:lang w:eastAsia="ja-JP"/>
        </w:rPr>
        <w:t xml:space="preserve"> is equal to 1. </w:t>
      </w:r>
      <w:r w:rsidR="00BD44BF">
        <w:rPr>
          <w:lang w:eastAsia="ja-JP"/>
        </w:rPr>
        <w:br/>
      </w:r>
    </w:p>
    <w:p w14:paraId="507F3EB5" w14:textId="6C194DB3" w:rsidR="00206B48" w:rsidRDefault="00960D04">
      <w:pPr>
        <w:rPr>
          <w:lang w:eastAsia="ja-JP"/>
        </w:rPr>
      </w:pPr>
      <w:r>
        <w:rPr>
          <w:lang w:eastAsia="ja-JP"/>
        </w:rPr>
        <w:t>For every sensed point</w:t>
      </w:r>
      <w:r w:rsidR="00CF0797">
        <w:rPr>
          <w:lang w:eastAsia="ja-JP"/>
        </w:rPr>
        <w:t xml:space="preserve"> </w:t>
      </w:r>
      <w:r w:rsidR="00875A5E">
        <w:rPr>
          <w:lang w:eastAsia="ja-JP"/>
        </w:rPr>
        <w:t xml:space="preserve">the decoding of the low latency attributes is specified </w:t>
      </w:r>
      <w:r w:rsidR="00A6415A">
        <w:rPr>
          <w:lang w:eastAsia="ja-JP"/>
        </w:rPr>
        <w:t>as follows.</w:t>
      </w:r>
    </w:p>
    <w:p w14:paraId="28BE2900" w14:textId="0EF3F4E6" w:rsidR="0054241E" w:rsidRDefault="0054241E">
      <w:pPr>
        <w:rPr>
          <w:lang w:eastAsia="ja-JP"/>
        </w:rPr>
      </w:pPr>
      <w:r>
        <w:rPr>
          <w:lang w:eastAsia="ja-JP"/>
        </w:rPr>
        <w:t xml:space="preserve">A radius value is derived for low latency attributes </w:t>
      </w:r>
      <w:r w:rsidR="0097303A">
        <w:rPr>
          <w:lang w:eastAsia="ja-JP"/>
        </w:rPr>
        <w:t xml:space="preserve">decoding </w:t>
      </w:r>
      <w:r w:rsidR="00BC71BD">
        <w:rPr>
          <w:lang w:eastAsia="ja-JP"/>
        </w:rPr>
        <w:t xml:space="preserve">as </w:t>
      </w:r>
      <w:r>
        <w:rPr>
          <w:lang w:eastAsia="ja-JP"/>
        </w:rPr>
        <w:t>specified</w:t>
      </w:r>
      <w:r w:rsidR="0097303A">
        <w:rPr>
          <w:lang w:eastAsia="ja-JP"/>
        </w:rPr>
        <w:t xml:space="preserve"> </w:t>
      </w:r>
      <w:r>
        <w:rPr>
          <w:lang w:eastAsia="ja-JP"/>
        </w:rPr>
        <w:t xml:space="preserve">by </w:t>
      </w:r>
      <w:r w:rsidR="00FF7AF7" w:rsidRPr="00983AFB">
        <w:rPr>
          <w:rStyle w:val="ExprNameinline"/>
        </w:rPr>
        <w:t>PtnRadiusForLLAttr</w:t>
      </w:r>
      <w:r w:rsidR="00FF7AF7">
        <w:rPr>
          <w:lang w:eastAsia="ja-JP"/>
        </w:rPr>
        <w:t xml:space="preserve">.  </w:t>
      </w:r>
    </w:p>
    <w:p w14:paraId="5FD55FA1" w14:textId="02CDDA24" w:rsidR="00BC71BD" w:rsidRPr="00A4559E" w:rsidRDefault="00BC71BD" w:rsidP="00BC71BD">
      <w:pPr>
        <w:pStyle w:val="Code"/>
        <w:rPr>
          <w:lang w:eastAsia="ja-JP"/>
        </w:rPr>
      </w:pPr>
      <w:r>
        <w:fldChar w:fldCharType="begin"/>
      </w:r>
      <w:r>
        <w:instrText xml:space="preserve">XE </w:instrText>
      </w:r>
      <w:r w:rsidRPr="00BC71BD">
        <w:instrText>PtnRadiusForLLAttr</w:instrText>
      </w:r>
      <w:r>
        <w:instrText xml:space="preserve"> \t "</w:instrText>
      </w:r>
      <w:r>
        <w:fldChar w:fldCharType="begin"/>
      </w:r>
      <w:r>
        <w:instrText xml:space="preserve"> REF _Ref135040668 \r \h </w:instrText>
      </w:r>
      <w:r>
        <w:fldChar w:fldCharType="separate"/>
      </w:r>
      <w:r>
        <w:instrText>9.2.5.4.3</w:instrText>
      </w:r>
      <w:r>
        <w:fldChar w:fldCharType="end"/>
      </w:r>
      <w:r>
        <w:instrText>"</w:instrText>
      </w:r>
      <w:r>
        <w:br/>
      </w:r>
      <w:r>
        <w:fldChar w:fldCharType="end"/>
      </w:r>
      <w:r w:rsidRPr="00BC71BD">
        <w:t>PtnRadiusForLLAttr</w:t>
      </w:r>
      <w:r w:rsidRPr="00A4559E">
        <w:rPr>
          <w:lang w:eastAsia="ja-JP"/>
        </w:rPr>
        <w:t xml:space="preserve"> := </w:t>
      </w:r>
      <w:r w:rsidRPr="0013538D">
        <w:t>SensedPtnAng[HeadIdx][PtnIdx]</w:t>
      </w:r>
      <w:r>
        <w:t>[0]</w:t>
      </w:r>
      <w:r w:rsidRPr="00642A0A">
        <w:t xml:space="preserve"> </w:t>
      </w:r>
      <w:r>
        <w:t>&gt;&gt; 8</w:t>
      </w:r>
    </w:p>
    <w:p w14:paraId="17C28ABE" w14:textId="35DF1F78" w:rsidR="00BC71BD" w:rsidRDefault="00A62334" w:rsidP="00BC71BD">
      <w:pPr>
        <w:rPr>
          <w:lang w:val="en-US" w:eastAsia="ja-JP"/>
        </w:rPr>
      </w:pPr>
      <w:r>
        <w:rPr>
          <w:lang w:val="en-US" w:eastAsia="ja-JP"/>
        </w:rPr>
        <w:t xml:space="preserve">Then, </w:t>
      </w:r>
      <w:r w:rsidRPr="00E92F8C">
        <w:rPr>
          <w:rStyle w:val="ExprNameinline"/>
        </w:rPr>
        <w:t>PtnRadiusForLLAttr</w:t>
      </w:r>
      <w:r>
        <w:rPr>
          <w:lang w:val="en-US" w:eastAsia="ja-JP"/>
        </w:rPr>
        <w:t xml:space="preserve"> shall be compared to the radiuses buffered in </w:t>
      </w:r>
      <w:r w:rsidRPr="001A5FEE">
        <w:rPr>
          <w:rStyle w:val="ExprNameinline"/>
        </w:rPr>
        <w:t>SensingBeam</w:t>
      </w:r>
      <w:r>
        <w:rPr>
          <w:rStyle w:val="ExprNameinline"/>
        </w:rPr>
        <w:t>AttrBuffLastRadius</w:t>
      </w:r>
      <w:r w:rsidRPr="00A4559E">
        <w:rPr>
          <w:rStyle w:val="Exprinline"/>
        </w:rPr>
        <w:t>[ </w:t>
      </w:r>
      <w:r>
        <w:rPr>
          <w:rStyle w:val="VarNinline"/>
        </w:rPr>
        <w:t>HeadIdx</w:t>
      </w:r>
      <w:r w:rsidRPr="00A4559E">
        <w:rPr>
          <w:rStyle w:val="Exprinline"/>
        </w:rPr>
        <w:t> ][ </w:t>
      </w:r>
      <w:r>
        <w:rPr>
          <w:rStyle w:val="VarNinline"/>
        </w:rPr>
        <w:t>ElevationIdx</w:t>
      </w:r>
      <w:r w:rsidRPr="00A4559E">
        <w:rPr>
          <w:rStyle w:val="Exprinline"/>
        </w:rPr>
        <w:t> ]</w:t>
      </w:r>
      <w:r>
        <w:rPr>
          <w:lang w:val="en-US" w:eastAsia="ja-JP"/>
        </w:rPr>
        <w:t xml:space="preserve"> to determine an attribute buffer index, as specified by </w:t>
      </w:r>
      <w:r>
        <w:rPr>
          <w:rStyle w:val="VarNinline"/>
        </w:rPr>
        <w:t>AttrBuffIdx</w:t>
      </w:r>
      <w:r>
        <w:rPr>
          <w:lang w:val="en-US" w:eastAsia="ja-JP"/>
        </w:rPr>
        <w:t>.</w:t>
      </w:r>
    </w:p>
    <w:p w14:paraId="3D0725F3" w14:textId="5AFFC23A" w:rsidR="00AA209B" w:rsidRPr="00A4559E" w:rsidRDefault="00A62334" w:rsidP="00A62334">
      <w:pPr>
        <w:pStyle w:val="Code"/>
      </w:pPr>
      <w:r>
        <w:lastRenderedPageBreak/>
        <w:fldChar w:fldCharType="begin"/>
      </w:r>
      <w:r>
        <w:instrText xml:space="preserve">XE </w:instrText>
      </w:r>
      <w:r w:rsidRPr="00BC71BD">
        <w:instrText>Attr</w:instrText>
      </w:r>
      <w:r>
        <w:instrText>BuffIdx \t "</w:instrText>
      </w:r>
      <w:r>
        <w:fldChar w:fldCharType="begin"/>
      </w:r>
      <w:r>
        <w:instrText xml:space="preserve"> REF _Ref135040668 \r \h </w:instrText>
      </w:r>
      <w:r>
        <w:fldChar w:fldCharType="separate"/>
      </w:r>
      <w:r>
        <w:instrText>9.2.5.4.3</w:instrText>
      </w:r>
      <w:r>
        <w:fldChar w:fldCharType="end"/>
      </w:r>
      <w:r>
        <w:instrText>"</w:instrText>
      </w:r>
      <w:r>
        <w:br/>
      </w:r>
      <w:r>
        <w:fldChar w:fldCharType="end"/>
      </w:r>
      <w:r>
        <w:t>AttrBuffIdx := minRDistIdx</w:t>
      </w:r>
      <w:r>
        <w:br/>
        <w:t xml:space="preserve">  where</w:t>
      </w:r>
      <w:r>
        <w:br/>
        <w:t xml:space="preserve">    radiusEqualZeroIdx = -1</w:t>
      </w:r>
      <w:r>
        <w:br/>
        <w:t xml:space="preserve">    minRDist = 1 &lt;&lt; 30</w:t>
      </w:r>
      <w:r>
        <w:br/>
        <w:t xml:space="preserve">    minRDistIdx = 0</w:t>
      </w:r>
      <w:r>
        <w:br/>
        <w:t xml:space="preserve">    for (buffIdx = 0; buffIdx &lt; 5; </w:t>
      </w:r>
      <w:r w:rsidR="00AA209B">
        <w:t>buffIdx++) {</w:t>
      </w:r>
      <w:r w:rsidR="00AA209B">
        <w:br/>
        <w:t xml:space="preserve">      if (</w:t>
      </w:r>
      <w:r w:rsidR="00AA209B" w:rsidRPr="00AA209B">
        <w:t>SensingBeamAttrBuffLastRadius[</w:t>
      </w:r>
      <w:r w:rsidR="00AA209B" w:rsidRPr="00AA209B">
        <w:rPr>
          <w:rFonts w:ascii="Cambria Math" w:hAnsi="Cambria Math" w:cs="Cambria Math"/>
        </w:rPr>
        <w:t> </w:t>
      </w:r>
      <w:r w:rsidR="00AA209B" w:rsidRPr="00AA209B">
        <w:t>HeadIdx</w:t>
      </w:r>
      <w:r w:rsidR="00AA209B" w:rsidRPr="00AA209B">
        <w:rPr>
          <w:rFonts w:ascii="Cambria Math" w:hAnsi="Cambria Math" w:cs="Cambria Math"/>
        </w:rPr>
        <w:t> </w:t>
      </w:r>
      <w:r w:rsidR="00AA209B" w:rsidRPr="00AA209B">
        <w:t>][</w:t>
      </w:r>
      <w:r w:rsidR="00AA209B" w:rsidRPr="00AA209B">
        <w:rPr>
          <w:rFonts w:ascii="Cambria Math" w:hAnsi="Cambria Math" w:cs="Cambria Math"/>
        </w:rPr>
        <w:t> </w:t>
      </w:r>
      <w:r w:rsidR="00AA209B" w:rsidRPr="00AA209B">
        <w:t>ElevationIdx</w:t>
      </w:r>
      <w:r w:rsidR="00AA209B" w:rsidRPr="00AA209B">
        <w:rPr>
          <w:rFonts w:ascii="Cambria Math" w:hAnsi="Cambria Math" w:cs="Cambria Math"/>
        </w:rPr>
        <w:t> </w:t>
      </w:r>
      <w:r w:rsidR="00AA209B" w:rsidRPr="00AA209B">
        <w:t>][</w:t>
      </w:r>
      <w:r w:rsidR="00AA209B" w:rsidRPr="00AA209B">
        <w:rPr>
          <w:rFonts w:ascii="Cambria Math" w:hAnsi="Cambria Math" w:cs="Cambria Math"/>
        </w:rPr>
        <w:t> </w:t>
      </w:r>
      <w:r w:rsidR="00AA209B">
        <w:t>buffIdx</w:t>
      </w:r>
      <w:r w:rsidR="00AA209B" w:rsidRPr="00AA209B">
        <w:rPr>
          <w:rFonts w:ascii="Cambria Math" w:hAnsi="Cambria Math" w:cs="Cambria Math"/>
        </w:rPr>
        <w:t> </w:t>
      </w:r>
      <w:r w:rsidR="00AA209B" w:rsidRPr="00AA209B">
        <w:t>]</w:t>
      </w:r>
      <w:r w:rsidR="00AA209B">
        <w:t xml:space="preserve"> == 0)</w:t>
      </w:r>
      <w:r w:rsidR="00AA209B">
        <w:br/>
        <w:t xml:space="preserve">        radiusEqualZeroIdx = buffIdx</w:t>
      </w:r>
      <w:r w:rsidR="00AA209B">
        <w:br/>
        <w:t xml:space="preserve">      if (rDist &lt; minRDist) {</w:t>
      </w:r>
      <w:r w:rsidR="00AA209B">
        <w:br/>
        <w:t xml:space="preserve">        minRDist = rDist</w:t>
      </w:r>
      <w:r w:rsidR="00AA209B">
        <w:br/>
        <w:t xml:space="preserve">        minRDistIdx = buffIdx</w:t>
      </w:r>
      <w:r w:rsidR="00AA209B">
        <w:br/>
        <w:t xml:space="preserve">      }</w:t>
      </w:r>
      <w:r w:rsidR="00AA209B">
        <w:br/>
        <w:t xml:space="preserve">    }</w:t>
      </w:r>
      <w:r w:rsidR="00AA209B">
        <w:br/>
        <w:t xml:space="preserve">    if (</w:t>
      </w:r>
      <w:r w:rsidR="00495504">
        <w:t xml:space="preserve">radiusEqualZeroIdx </w:t>
      </w:r>
      <w:r w:rsidR="00495504">
        <w:rPr>
          <w:rFonts w:cs="Courier New"/>
        </w:rPr>
        <w:t>≠</w:t>
      </w:r>
      <w:r w:rsidR="00495504">
        <w:t xml:space="preserve"> -1 &amp;&amp; </w:t>
      </w:r>
      <w:r w:rsidR="00495504" w:rsidRPr="00BC71BD">
        <w:t>PtnRadiusForLLAttr</w:t>
      </w:r>
      <w:r w:rsidR="00495504">
        <w:t xml:space="preserve"> &lt; 5 </w:t>
      </w:r>
      <w:r w:rsidR="00495504" w:rsidRPr="006B797A">
        <w:rPr>
          <w:lang w:val="en-US" w:eastAsia="ja-JP"/>
        </w:rPr>
        <w:t>×</w:t>
      </w:r>
      <w:r w:rsidR="00495504">
        <w:rPr>
          <w:lang w:val="en-US" w:eastAsia="ja-JP"/>
        </w:rPr>
        <w:t xml:space="preserve"> </w:t>
      </w:r>
      <w:r w:rsidR="00495504">
        <w:t>minRDist</w:t>
      </w:r>
      <w:r w:rsidR="00AA209B">
        <w:t>) {</w:t>
      </w:r>
      <w:r w:rsidR="00AA209B">
        <w:br/>
        <w:t xml:space="preserve">     </w:t>
      </w:r>
      <w:r w:rsidR="00495504">
        <w:t>minRDistIdx = radiusEqualZeroIdx</w:t>
      </w:r>
      <w:r w:rsidR="00AA209B">
        <w:br/>
        <w:t xml:space="preserve">    }</w:t>
      </w:r>
      <w:r w:rsidR="00AA209B">
        <w:br/>
        <w:t xml:space="preserve">      where</w:t>
      </w:r>
      <w:r w:rsidR="00AA209B">
        <w:br/>
        <w:t xml:space="preserve">        rDist := Abs(</w:t>
      </w:r>
      <w:r w:rsidR="00AA209B">
        <w:br/>
        <w:t xml:space="preserve">          </w:t>
      </w:r>
      <w:r w:rsidR="00AA209B" w:rsidRPr="00AA209B">
        <w:t>SensingBeamAttrBuffLastRadius[</w:t>
      </w:r>
      <w:r w:rsidR="00AA209B" w:rsidRPr="00AA209B">
        <w:rPr>
          <w:rFonts w:ascii="Cambria Math" w:hAnsi="Cambria Math" w:cs="Cambria Math"/>
        </w:rPr>
        <w:t> </w:t>
      </w:r>
      <w:r w:rsidR="00AA209B" w:rsidRPr="00AA209B">
        <w:t>HeadIdx</w:t>
      </w:r>
      <w:r w:rsidR="00AA209B" w:rsidRPr="00AA209B">
        <w:rPr>
          <w:rFonts w:ascii="Cambria Math" w:hAnsi="Cambria Math" w:cs="Cambria Math"/>
        </w:rPr>
        <w:t> </w:t>
      </w:r>
      <w:r w:rsidR="00AA209B" w:rsidRPr="00AA209B">
        <w:t>][</w:t>
      </w:r>
      <w:r w:rsidR="00AA209B" w:rsidRPr="00AA209B">
        <w:rPr>
          <w:rFonts w:ascii="Cambria Math" w:hAnsi="Cambria Math" w:cs="Cambria Math"/>
        </w:rPr>
        <w:t> </w:t>
      </w:r>
      <w:r w:rsidR="00AA209B" w:rsidRPr="00AA209B">
        <w:t>ElevationIdx</w:t>
      </w:r>
      <w:r w:rsidR="00AA209B" w:rsidRPr="00AA209B">
        <w:rPr>
          <w:rFonts w:ascii="Cambria Math" w:hAnsi="Cambria Math" w:cs="Cambria Math"/>
        </w:rPr>
        <w:t> </w:t>
      </w:r>
      <w:r w:rsidR="00AA209B" w:rsidRPr="00AA209B">
        <w:t>][</w:t>
      </w:r>
      <w:r w:rsidR="00AA209B" w:rsidRPr="00AA209B">
        <w:rPr>
          <w:rFonts w:ascii="Cambria Math" w:hAnsi="Cambria Math" w:cs="Cambria Math"/>
        </w:rPr>
        <w:t> </w:t>
      </w:r>
      <w:r w:rsidR="00AA209B">
        <w:t>buffIdx</w:t>
      </w:r>
      <w:r w:rsidR="00AA209B" w:rsidRPr="00AA209B">
        <w:rPr>
          <w:rFonts w:ascii="Cambria Math" w:hAnsi="Cambria Math" w:cs="Cambria Math"/>
        </w:rPr>
        <w:t> </w:t>
      </w:r>
      <w:r w:rsidR="00AA209B" w:rsidRPr="00AA209B">
        <w:t>]</w:t>
      </w:r>
      <w:r w:rsidR="00AA209B">
        <w:br/>
        <w:t xml:space="preserve">          - </w:t>
      </w:r>
      <w:r w:rsidR="00AA209B" w:rsidRPr="00BC71BD">
        <w:t>PtnRadiusForLLAttr</w:t>
      </w:r>
      <w:r w:rsidR="00AA209B">
        <w:t>)</w:t>
      </w:r>
    </w:p>
    <w:p w14:paraId="2029E5B5" w14:textId="77777777" w:rsidR="00BC71BD" w:rsidRDefault="00BC71BD" w:rsidP="00BC71BD">
      <w:pPr>
        <w:rPr>
          <w:lang w:val="en-US" w:eastAsia="ja-JP"/>
        </w:rPr>
      </w:pPr>
    </w:p>
    <w:p w14:paraId="4006DB65" w14:textId="38611665" w:rsidR="00BC71BD" w:rsidRDefault="001F10C2">
      <w:pPr>
        <w:rPr>
          <w:lang w:eastAsia="ja-JP"/>
        </w:rPr>
      </w:pPr>
      <w:r>
        <w:rPr>
          <w:lang w:eastAsia="ja-JP"/>
        </w:rPr>
        <w:t xml:space="preserve">The expressions </w:t>
      </w:r>
      <w:r w:rsidRPr="00983AFB">
        <w:rPr>
          <w:rStyle w:val="ExprNameinline"/>
        </w:rPr>
        <w:t>LastAttrValue</w:t>
      </w:r>
      <w:r>
        <w:rPr>
          <w:lang w:eastAsia="ja-JP"/>
        </w:rPr>
        <w:t xml:space="preserve">, </w:t>
      </w:r>
      <w:r w:rsidRPr="00983AFB">
        <w:rPr>
          <w:rStyle w:val="ExprNameinline"/>
        </w:rPr>
        <w:t>LastAttrRes</w:t>
      </w:r>
      <w:r>
        <w:rPr>
          <w:lang w:eastAsia="ja-JP"/>
        </w:rPr>
        <w:t xml:space="preserve">, </w:t>
      </w:r>
      <w:r w:rsidRPr="00983AFB">
        <w:rPr>
          <w:rStyle w:val="ExprNameinline"/>
        </w:rPr>
        <w:t>LastAttrResSign</w:t>
      </w:r>
      <w:r>
        <w:rPr>
          <w:lang w:eastAsia="ja-JP"/>
        </w:rPr>
        <w:t xml:space="preserve"> and </w:t>
      </w:r>
      <w:r w:rsidRPr="00983AFB">
        <w:rPr>
          <w:rStyle w:val="ExprNameinline"/>
        </w:rPr>
        <w:t>PrevLastAttrRes</w:t>
      </w:r>
      <w:r>
        <w:rPr>
          <w:lang w:eastAsia="ja-JP"/>
        </w:rPr>
        <w:t xml:space="preserve"> </w:t>
      </w:r>
      <w:r w:rsidR="00CE1AE8">
        <w:rPr>
          <w:lang w:eastAsia="ja-JP"/>
        </w:rPr>
        <w:t>shall be</w:t>
      </w:r>
      <w:r>
        <w:rPr>
          <w:lang w:eastAsia="ja-JP"/>
        </w:rPr>
        <w:t xml:space="preserve"> derived as the attribute value, the attributes residual, its sign and the previous attribute value buffered at buffer index </w:t>
      </w:r>
      <w:r>
        <w:rPr>
          <w:rStyle w:val="VarNinline"/>
        </w:rPr>
        <w:t>AttrBuffIdx</w:t>
      </w:r>
      <w:r w:rsidR="00CE1AE8">
        <w:rPr>
          <w:lang w:eastAsia="ja-JP"/>
        </w:rPr>
        <w:t xml:space="preserve"> as specified below.</w:t>
      </w:r>
    </w:p>
    <w:p w14:paraId="0E558525" w14:textId="5DBA8A85" w:rsidR="001F10C2" w:rsidRDefault="001F10C2" w:rsidP="001F10C2">
      <w:pPr>
        <w:pStyle w:val="Code"/>
        <w:rPr>
          <w:lang w:eastAsia="ja-JP"/>
        </w:rPr>
      </w:pPr>
      <w:r>
        <w:fldChar w:fldCharType="begin"/>
      </w:r>
      <w:r>
        <w:instrText xml:space="preserve">XE </w:instrText>
      </w:r>
      <w:r w:rsidRPr="001F10C2">
        <w:instrText xml:space="preserve">LastAttrValue </w:instrText>
      </w:r>
      <w:r>
        <w:instrText>\t "</w:instrText>
      </w:r>
      <w:r>
        <w:fldChar w:fldCharType="begin"/>
      </w:r>
      <w:r>
        <w:instrText xml:space="preserve"> REF _Ref135040668 \r \h </w:instrText>
      </w:r>
      <w:r>
        <w:fldChar w:fldCharType="separate"/>
      </w:r>
      <w:r>
        <w:instrText>9.2.5.4.3</w:instrText>
      </w:r>
      <w:r>
        <w:fldChar w:fldCharType="end"/>
      </w:r>
      <w:r>
        <w:instrText>"</w:instrText>
      </w:r>
      <w:r>
        <w:br/>
      </w:r>
      <w:r>
        <w:fldChar w:fldCharType="end"/>
      </w:r>
      <w:r w:rsidRPr="001F10C2">
        <w:t>LastAttrValue</w:t>
      </w:r>
      <w:r>
        <w:t xml:space="preserve"> </w:t>
      </w:r>
      <w:r w:rsidRPr="00A4559E">
        <w:rPr>
          <w:lang w:eastAsia="ja-JP"/>
        </w:rPr>
        <w:t xml:space="preserve">:= </w:t>
      </w:r>
      <w:r w:rsidRPr="001F10C2">
        <w:rPr>
          <w:lang w:eastAsia="ja-JP"/>
        </w:rPr>
        <w:t>SensingBeamAttrBuffLastAttrValue[HeadIdx][ElevationIdx][AttrBuffIdx]</w:t>
      </w:r>
    </w:p>
    <w:p w14:paraId="65B76DA3" w14:textId="15950F66" w:rsidR="001F10C2" w:rsidRPr="00A4559E" w:rsidRDefault="001F10C2" w:rsidP="001F10C2">
      <w:pPr>
        <w:pStyle w:val="Code"/>
        <w:rPr>
          <w:lang w:eastAsia="ja-JP"/>
        </w:rPr>
      </w:pPr>
      <w:r>
        <w:fldChar w:fldCharType="begin"/>
      </w:r>
      <w:r>
        <w:instrText xml:space="preserve">XE </w:instrText>
      </w:r>
      <w:r w:rsidRPr="001F10C2">
        <w:instrText>LastAttr</w:instrText>
      </w:r>
      <w:r>
        <w:instrText>Res</w:instrText>
      </w:r>
      <w:r w:rsidRPr="001F10C2">
        <w:instrText xml:space="preserve"> </w:instrText>
      </w:r>
      <w:r>
        <w:instrText>\t "</w:instrText>
      </w:r>
      <w:r>
        <w:fldChar w:fldCharType="begin"/>
      </w:r>
      <w:r>
        <w:instrText xml:space="preserve"> REF _Ref135040668 \r \h </w:instrText>
      </w:r>
      <w:r>
        <w:fldChar w:fldCharType="separate"/>
      </w:r>
      <w:r>
        <w:instrText>9.2.5.4.3</w:instrText>
      </w:r>
      <w:r>
        <w:fldChar w:fldCharType="end"/>
      </w:r>
      <w:r>
        <w:instrText>"</w:instrText>
      </w:r>
      <w:r>
        <w:br/>
      </w:r>
      <w:r>
        <w:fldChar w:fldCharType="end"/>
      </w:r>
      <w:r w:rsidRPr="001F10C2">
        <w:t>LastAttr</w:t>
      </w:r>
      <w:r>
        <w:t xml:space="preserve">Res </w:t>
      </w:r>
      <w:r w:rsidRPr="00A4559E">
        <w:rPr>
          <w:lang w:eastAsia="ja-JP"/>
        </w:rPr>
        <w:t xml:space="preserve">:= </w:t>
      </w:r>
      <w:r w:rsidRPr="001F10C2">
        <w:rPr>
          <w:lang w:eastAsia="ja-JP"/>
        </w:rPr>
        <w:t>SensingBeamAttrBuffLastAttrRes[HeadIdx][ElevationIdx][AttrBuffIdx]</w:t>
      </w:r>
    </w:p>
    <w:p w14:paraId="71A86523" w14:textId="2363A97E" w:rsidR="001F10C2" w:rsidRPr="00A4559E" w:rsidRDefault="001F10C2" w:rsidP="001F10C2">
      <w:pPr>
        <w:pStyle w:val="Code"/>
        <w:rPr>
          <w:lang w:eastAsia="ja-JP"/>
        </w:rPr>
      </w:pPr>
      <w:r>
        <w:fldChar w:fldCharType="begin"/>
      </w:r>
      <w:r>
        <w:instrText xml:space="preserve">XE </w:instrText>
      </w:r>
      <w:r w:rsidRPr="001F10C2">
        <w:instrText>LastAttr</w:instrText>
      </w:r>
      <w:r>
        <w:instrText>ResSign</w:instrText>
      </w:r>
      <w:r w:rsidRPr="001F10C2">
        <w:instrText xml:space="preserve"> </w:instrText>
      </w:r>
      <w:r>
        <w:instrText>\t "</w:instrText>
      </w:r>
      <w:r>
        <w:fldChar w:fldCharType="begin"/>
      </w:r>
      <w:r>
        <w:instrText xml:space="preserve"> REF _Ref135040668 \r \h </w:instrText>
      </w:r>
      <w:r>
        <w:fldChar w:fldCharType="separate"/>
      </w:r>
      <w:r>
        <w:instrText>9.2.5.4.3</w:instrText>
      </w:r>
      <w:r>
        <w:fldChar w:fldCharType="end"/>
      </w:r>
      <w:r>
        <w:instrText>"</w:instrText>
      </w:r>
      <w:r>
        <w:br/>
      </w:r>
      <w:r>
        <w:fldChar w:fldCharType="end"/>
      </w:r>
      <w:r w:rsidRPr="001F10C2">
        <w:t>LastAttr</w:t>
      </w:r>
      <w:r>
        <w:t xml:space="preserve">ResSign </w:t>
      </w:r>
      <w:r w:rsidRPr="00A4559E">
        <w:rPr>
          <w:lang w:eastAsia="ja-JP"/>
        </w:rPr>
        <w:t>:=</w:t>
      </w:r>
      <w:r>
        <w:rPr>
          <w:lang w:eastAsia="ja-JP"/>
        </w:rPr>
        <w:br/>
        <w:t xml:space="preserve">  </w:t>
      </w:r>
      <w:r w:rsidRPr="001F10C2">
        <w:rPr>
          <w:lang w:eastAsia="ja-JP"/>
        </w:rPr>
        <w:t>SensingBeamAttrBuffLastAttrRes[HeadIdx][ElevationIdx][AttrBuffIdx]</w:t>
      </w:r>
      <w:r>
        <w:rPr>
          <w:lang w:eastAsia="ja-JP"/>
        </w:rPr>
        <w:t xml:space="preserve"> &lt; 0 ? 1 : 0</w:t>
      </w:r>
    </w:p>
    <w:p w14:paraId="0E86AFDC" w14:textId="03108CAD" w:rsidR="001F10C2" w:rsidRPr="00A4559E" w:rsidRDefault="001F10C2" w:rsidP="001F10C2">
      <w:pPr>
        <w:pStyle w:val="Code"/>
        <w:rPr>
          <w:lang w:eastAsia="ja-JP"/>
        </w:rPr>
      </w:pPr>
      <w:r>
        <w:fldChar w:fldCharType="begin"/>
      </w:r>
      <w:r>
        <w:instrText>XE Prev</w:instrText>
      </w:r>
      <w:r w:rsidRPr="001F10C2">
        <w:instrText>LastAttr</w:instrText>
      </w:r>
      <w:r>
        <w:instrText>Res</w:instrText>
      </w:r>
      <w:r w:rsidRPr="001F10C2">
        <w:instrText xml:space="preserve"> </w:instrText>
      </w:r>
      <w:r>
        <w:instrText>\t "</w:instrText>
      </w:r>
      <w:r>
        <w:fldChar w:fldCharType="begin"/>
      </w:r>
      <w:r>
        <w:instrText xml:space="preserve"> REF _Ref135040668 \r \h </w:instrText>
      </w:r>
      <w:r>
        <w:fldChar w:fldCharType="separate"/>
      </w:r>
      <w:r>
        <w:instrText>9.2.5.4.3</w:instrText>
      </w:r>
      <w:r>
        <w:fldChar w:fldCharType="end"/>
      </w:r>
      <w:r>
        <w:instrText>"</w:instrText>
      </w:r>
      <w:r>
        <w:br/>
      </w:r>
      <w:r>
        <w:fldChar w:fldCharType="end"/>
      </w:r>
      <w:r>
        <w:t>Prev</w:t>
      </w:r>
      <w:r w:rsidRPr="001F10C2">
        <w:t>LastAttr</w:t>
      </w:r>
      <w:r>
        <w:t xml:space="preserve">Res </w:t>
      </w:r>
      <w:r w:rsidRPr="00A4559E">
        <w:rPr>
          <w:lang w:eastAsia="ja-JP"/>
        </w:rPr>
        <w:t xml:space="preserve">:= </w:t>
      </w:r>
      <w:r w:rsidRPr="001F10C2">
        <w:rPr>
          <w:lang w:eastAsia="ja-JP"/>
        </w:rPr>
        <w:t>SensingBeamAttrBuffPrevLastAttrRes[HeadIdx][ElevationIdx][AttrBuffIdx]</w:t>
      </w:r>
    </w:p>
    <w:p w14:paraId="66A886FA" w14:textId="7F89EF8C" w:rsidR="001F10C2" w:rsidRDefault="001F10C2">
      <w:pPr>
        <w:rPr>
          <w:lang w:eastAsia="ja-JP"/>
        </w:rPr>
      </w:pPr>
    </w:p>
    <w:p w14:paraId="69B7C9B7" w14:textId="0076BD0F" w:rsidR="00CE1AE8" w:rsidRDefault="00CE1AE8">
      <w:pPr>
        <w:rPr>
          <w:lang w:eastAsia="ja-JP"/>
        </w:rPr>
      </w:pPr>
      <w:r>
        <w:rPr>
          <w:lang w:eastAsia="ja-JP"/>
        </w:rPr>
        <w:t>The expression</w:t>
      </w:r>
      <w:r w:rsidRPr="000D3A11">
        <w:rPr>
          <w:rStyle w:val="ExprNameinline"/>
        </w:rPr>
        <w:t xml:space="preserve"> A</w:t>
      </w:r>
      <w:r w:rsidRPr="00983AFB">
        <w:rPr>
          <w:rStyle w:val="ExprNameinline"/>
        </w:rPr>
        <w:t>ttrPAE</w:t>
      </w:r>
      <w:r>
        <w:rPr>
          <w:lang w:eastAsia="ja-JP"/>
        </w:rPr>
        <w:t xml:space="preserve"> which indicates the peak absolute error </w:t>
      </w:r>
      <w:r w:rsidR="00FF2F15">
        <w:rPr>
          <w:lang w:eastAsia="ja-JP"/>
        </w:rPr>
        <w:t xml:space="preserve">for low latency attributes </w:t>
      </w:r>
      <w:r>
        <w:rPr>
          <w:lang w:eastAsia="ja-JP"/>
        </w:rPr>
        <w:t>is specified as</w:t>
      </w:r>
      <w:r w:rsidR="00FF2F15">
        <w:rPr>
          <w:lang w:eastAsia="ja-JP"/>
        </w:rPr>
        <w:t>:</w:t>
      </w:r>
    </w:p>
    <w:p w14:paraId="052200CD" w14:textId="303B228B" w:rsidR="00CE1AE8" w:rsidRPr="00A4559E" w:rsidRDefault="00CE1AE8" w:rsidP="00CE1AE8">
      <w:pPr>
        <w:pStyle w:val="Code"/>
        <w:rPr>
          <w:lang w:eastAsia="ja-JP"/>
        </w:rPr>
      </w:pPr>
      <w:r>
        <w:fldChar w:fldCharType="begin"/>
      </w:r>
      <w:r>
        <w:instrText>XE AttrPAE</w:instrText>
      </w:r>
      <w:r w:rsidRPr="001F10C2">
        <w:instrText xml:space="preserve"> </w:instrText>
      </w:r>
      <w:r>
        <w:instrText>\t "</w:instrText>
      </w:r>
      <w:r>
        <w:fldChar w:fldCharType="begin"/>
      </w:r>
      <w:r>
        <w:instrText xml:space="preserve"> REF _Ref135040668 \r \h </w:instrText>
      </w:r>
      <w:r>
        <w:fldChar w:fldCharType="separate"/>
      </w:r>
      <w:r>
        <w:instrText>9.2.5.4.3</w:instrText>
      </w:r>
      <w:r>
        <w:fldChar w:fldCharType="end"/>
      </w:r>
      <w:r>
        <w:instrText>"</w:instrText>
      </w:r>
      <w:r>
        <w:br/>
      </w:r>
      <w:r>
        <w:fldChar w:fldCharType="end"/>
      </w:r>
      <w:r>
        <w:t xml:space="preserve">AttrPAE </w:t>
      </w:r>
      <w:r w:rsidRPr="00A4559E">
        <w:rPr>
          <w:lang w:eastAsia="ja-JP"/>
        </w:rPr>
        <w:t xml:space="preserve">:= </w:t>
      </w:r>
      <w:r w:rsidR="00B6485C">
        <w:rPr>
          <w:lang w:eastAsia="ja-JP"/>
        </w:rPr>
        <w:t xml:space="preserve">attrQP </w:t>
      </w:r>
      <w:r>
        <w:rPr>
          <w:lang w:eastAsia="ja-JP"/>
        </w:rPr>
        <w:t>== 0</w:t>
      </w:r>
      <w:r>
        <w:rPr>
          <w:lang w:eastAsia="ja-JP"/>
        </w:rPr>
        <w:br/>
        <w:t xml:space="preserve">  ? 0</w:t>
      </w:r>
      <w:r>
        <w:rPr>
          <w:lang w:eastAsia="ja-JP"/>
        </w:rPr>
        <w:br/>
        <w:t xml:space="preserve">  : Floor(Exp2(</w:t>
      </w:r>
      <w:r w:rsidR="00B6485C">
        <w:rPr>
          <w:lang w:eastAsia="ja-JP"/>
        </w:rPr>
        <w:t>attrQP</w:t>
      </w:r>
      <w:r w:rsidR="00923960">
        <w:rPr>
          <w:lang w:eastAsia="ja-JP"/>
        </w:rPr>
        <w:t xml:space="preserve"> </w:t>
      </w:r>
      <w:r w:rsidR="00923960" w:rsidRPr="00923960">
        <w:rPr>
          <w:lang w:eastAsia="ja-JP"/>
        </w:rPr>
        <w:t>÷</w:t>
      </w:r>
      <w:r w:rsidR="00923960">
        <w:rPr>
          <w:lang w:eastAsia="ja-JP"/>
        </w:rPr>
        <w:t xml:space="preserve"> </w:t>
      </w:r>
      <w:r w:rsidR="00B6485C">
        <w:rPr>
          <w:lang w:eastAsia="ja-JP"/>
        </w:rPr>
        <w:t>6.0</w:t>
      </w:r>
      <w:r>
        <w:rPr>
          <w:lang w:eastAsia="ja-JP"/>
        </w:rPr>
        <w:t>)</w:t>
      </w:r>
      <w:r w:rsidR="00B6485C">
        <w:rPr>
          <w:lang w:eastAsia="ja-JP"/>
        </w:rPr>
        <w:t xml:space="preserve"> </w:t>
      </w:r>
      <w:r w:rsidR="00923960" w:rsidRPr="00923960">
        <w:rPr>
          <w:lang w:eastAsia="ja-JP"/>
        </w:rPr>
        <w:t>÷</w:t>
      </w:r>
      <w:r w:rsidR="00B6485C">
        <w:rPr>
          <w:lang w:eastAsia="ja-JP"/>
        </w:rPr>
        <w:t xml:space="preserve"> 2.0</w:t>
      </w:r>
      <w:r>
        <w:rPr>
          <w:lang w:eastAsia="ja-JP"/>
        </w:rPr>
        <w:t xml:space="preserve"> + 0.5)</w:t>
      </w:r>
      <w:r w:rsidR="00B6485C">
        <w:rPr>
          <w:lang w:eastAsia="ja-JP"/>
        </w:rPr>
        <w:br/>
        <w:t xml:space="preserve">    where</w:t>
      </w:r>
      <w:r w:rsidR="00B6485C">
        <w:rPr>
          <w:lang w:eastAsia="ja-JP"/>
        </w:rPr>
        <w:br/>
        <w:t xml:space="preserve">      attrQP := </w:t>
      </w:r>
      <w:r w:rsidR="00B6485C" w:rsidRPr="00CE1AE8">
        <w:rPr>
          <w:lang w:eastAsia="ja-JP"/>
        </w:rPr>
        <w:t>low_latency_attributes_quantization_step_size</w:t>
      </w:r>
    </w:p>
    <w:p w14:paraId="6197A42E" w14:textId="2506B04E" w:rsidR="00CE1AE8" w:rsidRDefault="00CE1AE8">
      <w:pPr>
        <w:rPr>
          <w:lang w:eastAsia="ja-JP"/>
        </w:rPr>
      </w:pPr>
    </w:p>
    <w:p w14:paraId="5D514805" w14:textId="7D8F61E3" w:rsidR="00923960" w:rsidRDefault="00923960" w:rsidP="00923960">
      <w:pPr>
        <w:rPr>
          <w:lang w:eastAsia="ja-JP"/>
        </w:rPr>
      </w:pPr>
      <w:r>
        <w:rPr>
          <w:lang w:eastAsia="ja-JP"/>
        </w:rPr>
        <w:t xml:space="preserve">The maximum low latency attributes value </w:t>
      </w:r>
      <w:r w:rsidRPr="00B6419E">
        <w:rPr>
          <w:rStyle w:val="ExprNameinline"/>
        </w:rPr>
        <w:t>MaxAttrValue</w:t>
      </w:r>
      <w:r>
        <w:rPr>
          <w:lang w:eastAsia="ja-JP"/>
        </w:rPr>
        <w:t xml:space="preserve"> is specified as:</w:t>
      </w:r>
    </w:p>
    <w:p w14:paraId="3054AA1C" w14:textId="723C6009" w:rsidR="00923960" w:rsidRDefault="00923960" w:rsidP="00923960">
      <w:pPr>
        <w:pStyle w:val="Code"/>
        <w:rPr>
          <w:lang w:eastAsia="ja-JP"/>
        </w:rPr>
      </w:pPr>
      <w:r>
        <w:fldChar w:fldCharType="begin"/>
      </w:r>
      <w:r>
        <w:instrText>XE Max</w:instrText>
      </w:r>
      <w:r w:rsidRPr="001F10C2">
        <w:instrText>Attr</w:instrText>
      </w:r>
      <w:r>
        <w:instrText>Value</w:instrText>
      </w:r>
      <w:r w:rsidRPr="001F10C2">
        <w:instrText xml:space="preserve"> </w:instrText>
      </w:r>
      <w:r>
        <w:instrText>\t "</w:instrText>
      </w:r>
      <w:r>
        <w:fldChar w:fldCharType="begin"/>
      </w:r>
      <w:r>
        <w:instrText xml:space="preserve"> REF _Ref135040668 \r \h </w:instrText>
      </w:r>
      <w:r>
        <w:fldChar w:fldCharType="separate"/>
      </w:r>
      <w:r>
        <w:instrText>9.2.5.4.3</w:instrText>
      </w:r>
      <w:r>
        <w:fldChar w:fldCharType="end"/>
      </w:r>
      <w:r>
        <w:instrText>"</w:instrText>
      </w:r>
      <w:r>
        <w:br/>
      </w:r>
      <w:r>
        <w:fldChar w:fldCharType="end"/>
      </w:r>
      <w:r>
        <w:t xml:space="preserve">MaxAttrValue </w:t>
      </w:r>
      <w:r w:rsidRPr="00A4559E">
        <w:rPr>
          <w:lang w:eastAsia="ja-JP"/>
        </w:rPr>
        <w:t>:=</w:t>
      </w:r>
      <w:r>
        <w:rPr>
          <w:lang w:eastAsia="ja-JP"/>
        </w:rPr>
        <w:t xml:space="preserve"> (1 &lt;&lt; </w:t>
      </w:r>
      <w:r w:rsidR="00B82A41" w:rsidRPr="00B82A41">
        <w:rPr>
          <w:lang w:eastAsia="ja-JP"/>
        </w:rPr>
        <w:t>low_latency_attributes_bit_depth</w:t>
      </w:r>
      <w:r>
        <w:rPr>
          <w:lang w:eastAsia="ja-JP"/>
        </w:rPr>
        <w:t>) - 1</w:t>
      </w:r>
    </w:p>
    <w:p w14:paraId="0CA66400" w14:textId="77777777" w:rsidR="00923960" w:rsidRDefault="00923960">
      <w:pPr>
        <w:rPr>
          <w:lang w:eastAsia="ja-JP"/>
        </w:rPr>
      </w:pPr>
    </w:p>
    <w:p w14:paraId="09069C0A" w14:textId="760D3C66" w:rsidR="00CE1AE8" w:rsidRDefault="00FF2F15">
      <w:pPr>
        <w:rPr>
          <w:lang w:eastAsia="ja-JP"/>
        </w:rPr>
      </w:pPr>
      <w:r>
        <w:rPr>
          <w:lang w:eastAsia="ja-JP"/>
        </w:rPr>
        <w:t>When</w:t>
      </w:r>
      <w:r w:rsidR="00CE1AE8">
        <w:rPr>
          <w:lang w:eastAsia="ja-JP"/>
        </w:rPr>
        <w:t xml:space="preserve"> </w:t>
      </w:r>
      <w:r w:rsidR="00CE1AE8" w:rsidRPr="00B6419E">
        <w:rPr>
          <w:rStyle w:val="Synvarinline"/>
        </w:rPr>
        <w:t>attr_pred</w:t>
      </w:r>
      <w:r w:rsidR="00CE1AE8">
        <w:rPr>
          <w:rStyle w:val="Exprinline"/>
        </w:rPr>
        <w:t>[</w:t>
      </w:r>
      <w:r w:rsidR="00CE1AE8" w:rsidRPr="00A4559E">
        <w:rPr>
          <w:rStyle w:val="Exprinline"/>
        </w:rPr>
        <w:t> </w:t>
      </w:r>
      <w:r w:rsidR="00CE1AE8">
        <w:rPr>
          <w:rStyle w:val="VarNinline"/>
        </w:rPr>
        <w:t>HeadIdx</w:t>
      </w:r>
      <w:r w:rsidR="00CE1AE8" w:rsidRPr="00A4559E">
        <w:rPr>
          <w:rStyle w:val="Exprinline"/>
        </w:rPr>
        <w:t> </w:t>
      </w:r>
      <w:r w:rsidR="00CE1AE8">
        <w:rPr>
          <w:rStyle w:val="Exprinline"/>
        </w:rPr>
        <w:t>][</w:t>
      </w:r>
      <w:r w:rsidR="00CE1AE8" w:rsidRPr="00A4559E">
        <w:rPr>
          <w:rStyle w:val="Exprinline"/>
        </w:rPr>
        <w:t> </w:t>
      </w:r>
      <w:r w:rsidR="00CE1AE8">
        <w:rPr>
          <w:rStyle w:val="VarNinline"/>
        </w:rPr>
        <w:t>PtnIdx</w:t>
      </w:r>
      <w:r w:rsidR="00CE1AE8" w:rsidRPr="00A4559E">
        <w:rPr>
          <w:rStyle w:val="Exprinline"/>
        </w:rPr>
        <w:t> </w:t>
      </w:r>
      <w:r w:rsidR="00CE1AE8">
        <w:rPr>
          <w:rStyle w:val="Exprinline"/>
        </w:rPr>
        <w:t>]</w:t>
      </w:r>
      <w:r w:rsidR="00CE1AE8" w:rsidRPr="00A4559E">
        <w:rPr>
          <w:rStyle w:val="Exprinline"/>
        </w:rPr>
        <w:t> </w:t>
      </w:r>
      <w:r w:rsidR="00CE1AE8" w:rsidRPr="007A7EE4">
        <w:t xml:space="preserve"> </w:t>
      </w:r>
      <w:r w:rsidR="00CE1AE8">
        <w:t xml:space="preserve">syntax element </w:t>
      </w:r>
      <w:r>
        <w:t xml:space="preserve">is equal to 1, </w:t>
      </w:r>
      <w:r w:rsidR="00923960">
        <w:t xml:space="preserve">the expressions </w:t>
      </w:r>
      <w:r w:rsidR="00923960" w:rsidRPr="00B6419E">
        <w:rPr>
          <w:rStyle w:val="ExprNameinline"/>
        </w:rPr>
        <w:t>AttrResBoundLow</w:t>
      </w:r>
      <w:r w:rsidR="00CE1AE8">
        <w:rPr>
          <w:lang w:eastAsia="ja-JP"/>
        </w:rPr>
        <w:t xml:space="preserve"> </w:t>
      </w:r>
      <w:r w:rsidR="00923960">
        <w:rPr>
          <w:lang w:eastAsia="ja-JP"/>
        </w:rPr>
        <w:t xml:space="preserve">and </w:t>
      </w:r>
      <w:r w:rsidR="00923960" w:rsidRPr="005760CD">
        <w:rPr>
          <w:rStyle w:val="ExprNameinline"/>
        </w:rPr>
        <w:t>AttrResBoundHigh</w:t>
      </w:r>
      <w:r w:rsidR="00923960">
        <w:rPr>
          <w:lang w:eastAsia="ja-JP"/>
        </w:rPr>
        <w:t xml:space="preserve"> shall be derived as specified below.</w:t>
      </w:r>
    </w:p>
    <w:p w14:paraId="50B9E0D2" w14:textId="6D607369" w:rsidR="00923960" w:rsidRDefault="00923960" w:rsidP="00923960">
      <w:pPr>
        <w:pStyle w:val="Code"/>
        <w:rPr>
          <w:lang w:eastAsia="ja-JP"/>
        </w:rPr>
      </w:pPr>
      <w:r>
        <w:fldChar w:fldCharType="begin"/>
      </w:r>
      <w:r>
        <w:instrText xml:space="preserve">XE </w:instrText>
      </w:r>
      <w:r w:rsidRPr="001F10C2">
        <w:instrText>Attr</w:instrText>
      </w:r>
      <w:r>
        <w:instrText>ResBoundLow</w:instrText>
      </w:r>
      <w:r w:rsidRPr="001F10C2">
        <w:instrText xml:space="preserve"> </w:instrText>
      </w:r>
      <w:r>
        <w:instrText>\t "</w:instrText>
      </w:r>
      <w:r>
        <w:fldChar w:fldCharType="begin"/>
      </w:r>
      <w:r>
        <w:instrText xml:space="preserve"> REF _Ref135040668 \r \h </w:instrText>
      </w:r>
      <w:r>
        <w:fldChar w:fldCharType="separate"/>
      </w:r>
      <w:r>
        <w:instrText>9.2.5.4.3</w:instrText>
      </w:r>
      <w:r>
        <w:fldChar w:fldCharType="end"/>
      </w:r>
      <w:r>
        <w:instrText>"</w:instrText>
      </w:r>
      <w:r>
        <w:br/>
      </w:r>
      <w:r>
        <w:fldChar w:fldCharType="end"/>
      </w:r>
      <w:r w:rsidRPr="001F10C2">
        <w:t>Attr</w:t>
      </w:r>
      <w:r>
        <w:t xml:space="preserve">ResBoundLow </w:t>
      </w:r>
      <w:r w:rsidRPr="00A4559E">
        <w:rPr>
          <w:lang w:eastAsia="ja-JP"/>
        </w:rPr>
        <w:t>:=</w:t>
      </w:r>
      <w:r>
        <w:rPr>
          <w:lang w:eastAsia="ja-JP"/>
        </w:rPr>
        <w:t xml:space="preserve"> - </w:t>
      </w:r>
      <w:r w:rsidRPr="001F10C2">
        <w:t>LastAttrValue</w:t>
      </w:r>
    </w:p>
    <w:p w14:paraId="6F8D6218" w14:textId="3F382069" w:rsidR="00923960" w:rsidRPr="00A4559E" w:rsidRDefault="00923960" w:rsidP="00923960">
      <w:pPr>
        <w:pStyle w:val="Code"/>
        <w:rPr>
          <w:lang w:eastAsia="ja-JP"/>
        </w:rPr>
      </w:pPr>
      <w:r>
        <w:fldChar w:fldCharType="begin"/>
      </w:r>
      <w:r>
        <w:instrText xml:space="preserve">XE </w:instrText>
      </w:r>
      <w:r w:rsidRPr="001F10C2">
        <w:instrText>Attr</w:instrText>
      </w:r>
      <w:r>
        <w:instrText>ResBoundHigh</w:instrText>
      </w:r>
      <w:r w:rsidRPr="001F10C2">
        <w:instrText xml:space="preserve"> </w:instrText>
      </w:r>
      <w:r>
        <w:instrText>\t "</w:instrText>
      </w:r>
      <w:r>
        <w:fldChar w:fldCharType="begin"/>
      </w:r>
      <w:r>
        <w:instrText xml:space="preserve"> REF _Ref135040668 \r \h </w:instrText>
      </w:r>
      <w:r>
        <w:fldChar w:fldCharType="separate"/>
      </w:r>
      <w:r>
        <w:instrText>9.2.5.4.3</w:instrText>
      </w:r>
      <w:r>
        <w:fldChar w:fldCharType="end"/>
      </w:r>
      <w:r>
        <w:instrText>"</w:instrText>
      </w:r>
      <w:r>
        <w:br/>
      </w:r>
      <w:r>
        <w:fldChar w:fldCharType="end"/>
      </w:r>
      <w:r w:rsidRPr="001F10C2">
        <w:t>Attr</w:t>
      </w:r>
      <w:r>
        <w:t xml:space="preserve">ResBoundHigh </w:t>
      </w:r>
      <w:r w:rsidRPr="00A4559E">
        <w:rPr>
          <w:lang w:eastAsia="ja-JP"/>
        </w:rPr>
        <w:t xml:space="preserve">:= </w:t>
      </w:r>
      <w:r>
        <w:rPr>
          <w:lang w:eastAsia="ja-JP"/>
        </w:rPr>
        <w:t xml:space="preserve">MaxAttrValue/(2 </w:t>
      </w:r>
      <w:r w:rsidRPr="00923960">
        <w:rPr>
          <w:lang w:eastAsia="ja-JP"/>
        </w:rPr>
        <w:t>×</w:t>
      </w:r>
      <w:r>
        <w:rPr>
          <w:lang w:eastAsia="ja-JP"/>
        </w:rPr>
        <w:t xml:space="preserve"> </w:t>
      </w:r>
      <w:r>
        <w:t>AttrPAE + 1</w:t>
      </w:r>
      <w:r>
        <w:rPr>
          <w:lang w:eastAsia="ja-JP"/>
        </w:rPr>
        <w:t>)</w:t>
      </w:r>
      <w:r w:rsidR="00ED0963">
        <w:rPr>
          <w:lang w:eastAsia="ja-JP"/>
        </w:rPr>
        <w:t xml:space="preserve"> - </w:t>
      </w:r>
      <w:r w:rsidR="00ED0963" w:rsidRPr="001F10C2">
        <w:t>LastAttrValue</w:t>
      </w:r>
    </w:p>
    <w:p w14:paraId="6FAA9170" w14:textId="242A43E9" w:rsidR="00464611" w:rsidRDefault="00464611">
      <w:pPr>
        <w:rPr>
          <w:lang w:eastAsia="ja-JP"/>
        </w:rPr>
      </w:pPr>
    </w:p>
    <w:p w14:paraId="047C0336" w14:textId="2C155BB8" w:rsidR="00ED0963" w:rsidRDefault="00ED0963">
      <w:pPr>
        <w:rPr>
          <w:lang w:eastAsia="ja-JP"/>
        </w:rPr>
      </w:pPr>
      <w:r>
        <w:rPr>
          <w:lang w:eastAsia="ja-JP"/>
        </w:rPr>
        <w:t xml:space="preserve">The decoded low latency attribute value is specified by the expression </w:t>
      </w:r>
      <w:r w:rsidRPr="00B6419E">
        <w:rPr>
          <w:rStyle w:val="ExprNameinline"/>
        </w:rPr>
        <w:t>AttrValue</w:t>
      </w:r>
      <w:r>
        <w:rPr>
          <w:lang w:eastAsia="ja-JP"/>
        </w:rPr>
        <w:t xml:space="preserve"> as:</w:t>
      </w:r>
    </w:p>
    <w:p w14:paraId="48F8AF88" w14:textId="5DDA1994" w:rsidR="000C0338" w:rsidRDefault="00ED0963" w:rsidP="00B6419E">
      <w:pPr>
        <w:pStyle w:val="Code"/>
        <w:rPr>
          <w:lang w:eastAsia="ja-JP"/>
        </w:rPr>
      </w:pPr>
      <w:r>
        <w:fldChar w:fldCharType="begin"/>
      </w:r>
      <w:r>
        <w:instrText xml:space="preserve">XE </w:instrText>
      </w:r>
      <w:r w:rsidRPr="001F10C2">
        <w:instrText>Attr</w:instrText>
      </w:r>
      <w:r>
        <w:instrText>Value</w:instrText>
      </w:r>
      <w:r w:rsidRPr="001F10C2">
        <w:instrText xml:space="preserve"> </w:instrText>
      </w:r>
      <w:r>
        <w:instrText>\t "</w:instrText>
      </w:r>
      <w:r>
        <w:fldChar w:fldCharType="begin"/>
      </w:r>
      <w:r>
        <w:instrText xml:space="preserve"> REF _Ref135040668 \r \h </w:instrText>
      </w:r>
      <w:r>
        <w:fldChar w:fldCharType="separate"/>
      </w:r>
      <w:r>
        <w:instrText>9.2.5.4.3</w:instrText>
      </w:r>
      <w:r>
        <w:fldChar w:fldCharType="end"/>
      </w:r>
      <w:r>
        <w:instrText>"</w:instrText>
      </w:r>
      <w:r>
        <w:br/>
      </w:r>
      <w:r>
        <w:fldChar w:fldCharType="end"/>
      </w:r>
      <w:r>
        <w:t xml:space="preserve">AttrValue </w:t>
      </w:r>
      <w:r w:rsidRPr="00A4559E">
        <w:rPr>
          <w:lang w:eastAsia="ja-JP"/>
        </w:rPr>
        <w:t>:=</w:t>
      </w:r>
      <w:r w:rsidR="000C0338">
        <w:rPr>
          <w:lang w:eastAsia="ja-JP"/>
        </w:rPr>
        <w:t xml:space="preserve"> </w:t>
      </w:r>
      <w:r w:rsidR="000C0338" w:rsidRPr="000C0338">
        <w:rPr>
          <w:lang w:eastAsia="ja-JP"/>
        </w:rPr>
        <w:t>attr_pred[</w:t>
      </w:r>
      <w:r w:rsidR="000C0338" w:rsidRPr="000C0338">
        <w:rPr>
          <w:rFonts w:ascii="Cambria Math" w:hAnsi="Cambria Math" w:cs="Cambria Math"/>
          <w:lang w:eastAsia="ja-JP"/>
        </w:rPr>
        <w:t> </w:t>
      </w:r>
      <w:r w:rsidR="000C0338" w:rsidRPr="000C0338">
        <w:rPr>
          <w:lang w:eastAsia="ja-JP"/>
        </w:rPr>
        <w:t>HeadIdx</w:t>
      </w:r>
      <w:r w:rsidR="000C0338" w:rsidRPr="000C0338">
        <w:rPr>
          <w:rFonts w:ascii="Cambria Math" w:hAnsi="Cambria Math" w:cs="Cambria Math"/>
          <w:lang w:eastAsia="ja-JP"/>
        </w:rPr>
        <w:t> </w:t>
      </w:r>
      <w:r w:rsidR="000C0338" w:rsidRPr="000C0338">
        <w:rPr>
          <w:lang w:eastAsia="ja-JP"/>
        </w:rPr>
        <w:t>][</w:t>
      </w:r>
      <w:r w:rsidR="000C0338" w:rsidRPr="000C0338">
        <w:rPr>
          <w:rFonts w:ascii="Cambria Math" w:hAnsi="Cambria Math" w:cs="Cambria Math"/>
          <w:lang w:eastAsia="ja-JP"/>
        </w:rPr>
        <w:t> </w:t>
      </w:r>
      <w:r w:rsidR="000C0338" w:rsidRPr="000C0338">
        <w:rPr>
          <w:lang w:eastAsia="ja-JP"/>
        </w:rPr>
        <w:t>PtnIdx</w:t>
      </w:r>
      <w:r w:rsidR="000C0338" w:rsidRPr="000C0338">
        <w:rPr>
          <w:rFonts w:ascii="Cambria Math" w:hAnsi="Cambria Math" w:cs="Cambria Math"/>
          <w:lang w:eastAsia="ja-JP"/>
        </w:rPr>
        <w:t> </w:t>
      </w:r>
      <w:r w:rsidR="000C0338" w:rsidRPr="000C0338">
        <w:rPr>
          <w:lang w:eastAsia="ja-JP"/>
        </w:rPr>
        <w:t>]</w:t>
      </w:r>
      <w:r w:rsidR="000C0338">
        <w:rPr>
          <w:lang w:eastAsia="ja-JP"/>
        </w:rPr>
        <w:br/>
        <w:t xml:space="preserve">  ? </w:t>
      </w:r>
      <w:r w:rsidR="000C0338" w:rsidRPr="001F10C2">
        <w:t>LastAttrValue</w:t>
      </w:r>
      <w:r w:rsidR="000C0338">
        <w:t xml:space="preserve"> + </w:t>
      </w:r>
      <w:r w:rsidR="000C0338" w:rsidRPr="000C0338">
        <w:t>attr_res</w:t>
      </w:r>
      <w:r w:rsidR="000C0338" w:rsidRPr="000C0338">
        <w:rPr>
          <w:lang w:eastAsia="ja-JP"/>
        </w:rPr>
        <w:t>[</w:t>
      </w:r>
      <w:r w:rsidR="000C0338" w:rsidRPr="000C0338">
        <w:rPr>
          <w:rFonts w:ascii="Cambria Math" w:hAnsi="Cambria Math" w:cs="Cambria Math"/>
          <w:lang w:eastAsia="ja-JP"/>
        </w:rPr>
        <w:t> </w:t>
      </w:r>
      <w:r w:rsidR="000C0338" w:rsidRPr="000C0338">
        <w:rPr>
          <w:lang w:eastAsia="ja-JP"/>
        </w:rPr>
        <w:t>HeadIdx</w:t>
      </w:r>
      <w:r w:rsidR="000C0338" w:rsidRPr="000C0338">
        <w:rPr>
          <w:rFonts w:ascii="Cambria Math" w:hAnsi="Cambria Math" w:cs="Cambria Math"/>
          <w:lang w:eastAsia="ja-JP"/>
        </w:rPr>
        <w:t> </w:t>
      </w:r>
      <w:r w:rsidR="000C0338" w:rsidRPr="000C0338">
        <w:rPr>
          <w:lang w:eastAsia="ja-JP"/>
        </w:rPr>
        <w:t>][</w:t>
      </w:r>
      <w:r w:rsidR="000C0338" w:rsidRPr="000C0338">
        <w:rPr>
          <w:rFonts w:ascii="Cambria Math" w:hAnsi="Cambria Math" w:cs="Cambria Math"/>
          <w:lang w:eastAsia="ja-JP"/>
        </w:rPr>
        <w:t> </w:t>
      </w:r>
      <w:r w:rsidR="000C0338" w:rsidRPr="000C0338">
        <w:rPr>
          <w:lang w:eastAsia="ja-JP"/>
        </w:rPr>
        <w:t>PtnIdx</w:t>
      </w:r>
      <w:r w:rsidR="000C0338" w:rsidRPr="000C0338">
        <w:rPr>
          <w:rFonts w:ascii="Cambria Math" w:hAnsi="Cambria Math" w:cs="Cambria Math"/>
          <w:lang w:eastAsia="ja-JP"/>
        </w:rPr>
        <w:t> </w:t>
      </w:r>
      <w:r w:rsidR="000C0338" w:rsidRPr="000C0338">
        <w:rPr>
          <w:lang w:eastAsia="ja-JP"/>
        </w:rPr>
        <w:t>]</w:t>
      </w:r>
      <w:r w:rsidR="000C0338">
        <w:rPr>
          <w:lang w:eastAsia="ja-JP"/>
        </w:rPr>
        <w:br/>
        <w:t xml:space="preserve">  : </w:t>
      </w:r>
      <w:r w:rsidR="000C0338" w:rsidRPr="000C0338">
        <w:t>attr_</w:t>
      </w:r>
      <w:r w:rsidR="000C0338">
        <w:t>val</w:t>
      </w:r>
      <w:r w:rsidR="000C0338" w:rsidRPr="000C0338">
        <w:rPr>
          <w:lang w:eastAsia="ja-JP"/>
        </w:rPr>
        <w:t>[</w:t>
      </w:r>
      <w:r w:rsidR="000C0338" w:rsidRPr="000C0338">
        <w:rPr>
          <w:rFonts w:ascii="Cambria Math" w:hAnsi="Cambria Math" w:cs="Cambria Math"/>
          <w:lang w:eastAsia="ja-JP"/>
        </w:rPr>
        <w:t> </w:t>
      </w:r>
      <w:r w:rsidR="000C0338" w:rsidRPr="000C0338">
        <w:rPr>
          <w:lang w:eastAsia="ja-JP"/>
        </w:rPr>
        <w:t>HeadIdx</w:t>
      </w:r>
      <w:r w:rsidR="000C0338" w:rsidRPr="000C0338">
        <w:rPr>
          <w:rFonts w:ascii="Cambria Math" w:hAnsi="Cambria Math" w:cs="Cambria Math"/>
          <w:lang w:eastAsia="ja-JP"/>
        </w:rPr>
        <w:t> </w:t>
      </w:r>
      <w:r w:rsidR="000C0338" w:rsidRPr="000C0338">
        <w:rPr>
          <w:lang w:eastAsia="ja-JP"/>
        </w:rPr>
        <w:t>][</w:t>
      </w:r>
      <w:r w:rsidR="000C0338" w:rsidRPr="000C0338">
        <w:rPr>
          <w:rFonts w:ascii="Cambria Math" w:hAnsi="Cambria Math" w:cs="Cambria Math"/>
          <w:lang w:eastAsia="ja-JP"/>
        </w:rPr>
        <w:t> </w:t>
      </w:r>
      <w:r w:rsidR="000C0338" w:rsidRPr="000C0338">
        <w:rPr>
          <w:lang w:eastAsia="ja-JP"/>
        </w:rPr>
        <w:t>PtnIdx</w:t>
      </w:r>
      <w:r w:rsidR="000C0338" w:rsidRPr="000C0338">
        <w:rPr>
          <w:rFonts w:ascii="Cambria Math" w:hAnsi="Cambria Math" w:cs="Cambria Math"/>
          <w:lang w:eastAsia="ja-JP"/>
        </w:rPr>
        <w:t> </w:t>
      </w:r>
      <w:r w:rsidR="000C0338" w:rsidRPr="000C0338">
        <w:rPr>
          <w:lang w:eastAsia="ja-JP"/>
        </w:rPr>
        <w:t>]</w:t>
      </w:r>
    </w:p>
    <w:p w14:paraId="20E3E300" w14:textId="27991D18" w:rsidR="009A48F2" w:rsidRDefault="009A48F2" w:rsidP="00495504">
      <w:pPr>
        <w:rPr>
          <w:lang w:val="en-US" w:eastAsia="ja-JP"/>
        </w:rPr>
      </w:pPr>
    </w:p>
    <w:p w14:paraId="37FDF8DC" w14:textId="3B1BF7C0" w:rsidR="009A48F2" w:rsidRDefault="009A48F2" w:rsidP="00495504">
      <w:pPr>
        <w:rPr>
          <w:lang w:val="en-US" w:eastAsia="ja-JP"/>
        </w:rPr>
      </w:pPr>
      <w:r>
        <w:rPr>
          <w:lang w:val="en-US" w:eastAsia="ja-JP"/>
        </w:rPr>
        <w:lastRenderedPageBreak/>
        <w:t xml:space="preserve">Finally the reconstructed low latency attribute value is specified by the expression </w:t>
      </w:r>
      <w:r w:rsidRPr="00B6419E">
        <w:rPr>
          <w:rStyle w:val="ExprNameinline"/>
        </w:rPr>
        <w:t>AttrRec</w:t>
      </w:r>
      <w:r w:rsidR="003F7831">
        <w:rPr>
          <w:rStyle w:val="Exprinline"/>
        </w:rPr>
        <w:t>[</w:t>
      </w:r>
      <w:r w:rsidR="003F7831" w:rsidRPr="00A4559E">
        <w:rPr>
          <w:rStyle w:val="Exprinline"/>
        </w:rPr>
        <w:t> </w:t>
      </w:r>
      <w:r w:rsidR="003F7831">
        <w:rPr>
          <w:rStyle w:val="VarNinline"/>
        </w:rPr>
        <w:t>HeadIdx</w:t>
      </w:r>
      <w:r w:rsidR="003F7831" w:rsidRPr="00A4559E">
        <w:rPr>
          <w:rStyle w:val="Exprinline"/>
        </w:rPr>
        <w:t> </w:t>
      </w:r>
      <w:r w:rsidR="003F7831">
        <w:rPr>
          <w:rStyle w:val="Exprinline"/>
        </w:rPr>
        <w:t>][</w:t>
      </w:r>
      <w:r w:rsidR="003F7831" w:rsidRPr="00A4559E">
        <w:rPr>
          <w:rStyle w:val="Exprinline"/>
        </w:rPr>
        <w:t> </w:t>
      </w:r>
      <w:r w:rsidR="003F7831">
        <w:rPr>
          <w:rStyle w:val="VarNinline"/>
        </w:rPr>
        <w:t>PtnIdx</w:t>
      </w:r>
      <w:r w:rsidR="003F7831" w:rsidRPr="00A4559E">
        <w:rPr>
          <w:rStyle w:val="Exprinline"/>
        </w:rPr>
        <w:t> </w:t>
      </w:r>
      <w:r w:rsidR="003F7831">
        <w:rPr>
          <w:rStyle w:val="Exprinline"/>
        </w:rPr>
        <w:t>]</w:t>
      </w:r>
      <w:r w:rsidR="003F7831" w:rsidRPr="00A4559E">
        <w:rPr>
          <w:rStyle w:val="Exprinline"/>
        </w:rPr>
        <w:t> </w:t>
      </w:r>
      <w:r>
        <w:rPr>
          <w:lang w:val="en-US" w:eastAsia="ja-JP"/>
        </w:rPr>
        <w:t>:</w:t>
      </w:r>
    </w:p>
    <w:p w14:paraId="668156C8" w14:textId="0BFEB233" w:rsidR="009A48F2" w:rsidRDefault="009A48F2" w:rsidP="009A48F2">
      <w:pPr>
        <w:pStyle w:val="Code"/>
        <w:rPr>
          <w:lang w:eastAsia="ja-JP"/>
        </w:rPr>
      </w:pPr>
      <w:r>
        <w:fldChar w:fldCharType="begin"/>
      </w:r>
      <w:r>
        <w:instrText xml:space="preserve">XE </w:instrText>
      </w:r>
      <w:r w:rsidRPr="001F10C2">
        <w:instrText>Attr</w:instrText>
      </w:r>
      <w:r>
        <w:instrText>Rec</w:instrText>
      </w:r>
      <w:r w:rsidRPr="001F10C2">
        <w:instrText xml:space="preserve"> </w:instrText>
      </w:r>
      <w:r>
        <w:instrText>\t "</w:instrText>
      </w:r>
      <w:r>
        <w:fldChar w:fldCharType="begin"/>
      </w:r>
      <w:r>
        <w:instrText xml:space="preserve"> REF _Ref135040668 \r \h </w:instrText>
      </w:r>
      <w:r>
        <w:fldChar w:fldCharType="separate"/>
      </w:r>
      <w:r>
        <w:instrText>9.2.5.4.3</w:instrText>
      </w:r>
      <w:r>
        <w:fldChar w:fldCharType="end"/>
      </w:r>
      <w:r>
        <w:instrText>"</w:instrText>
      </w:r>
      <w:r>
        <w:br/>
      </w:r>
      <w:r>
        <w:fldChar w:fldCharType="end"/>
      </w:r>
      <w:r>
        <w:t>AttrRec</w:t>
      </w:r>
      <w:r w:rsidR="003F7831" w:rsidRPr="003F7831">
        <w:t>[</w:t>
      </w:r>
      <w:r w:rsidR="003F7831" w:rsidRPr="003F7831">
        <w:rPr>
          <w:rFonts w:ascii="Cambria Math" w:hAnsi="Cambria Math" w:cs="Cambria Math"/>
        </w:rPr>
        <w:t> </w:t>
      </w:r>
      <w:r w:rsidR="003F7831" w:rsidRPr="003F7831">
        <w:t>HeadIdx</w:t>
      </w:r>
      <w:r w:rsidR="003F7831" w:rsidRPr="003F7831">
        <w:rPr>
          <w:rFonts w:ascii="Cambria Math" w:hAnsi="Cambria Math" w:cs="Cambria Math"/>
        </w:rPr>
        <w:t> </w:t>
      </w:r>
      <w:r w:rsidR="003F7831" w:rsidRPr="003F7831">
        <w:t>][</w:t>
      </w:r>
      <w:r w:rsidR="003F7831" w:rsidRPr="003F7831">
        <w:rPr>
          <w:rFonts w:ascii="Cambria Math" w:hAnsi="Cambria Math" w:cs="Cambria Math"/>
        </w:rPr>
        <w:t> </w:t>
      </w:r>
      <w:r w:rsidR="003F7831" w:rsidRPr="003F7831">
        <w:t>PtnIdx</w:t>
      </w:r>
      <w:r w:rsidR="003F7831" w:rsidRPr="003F7831">
        <w:rPr>
          <w:rFonts w:ascii="Cambria Math" w:hAnsi="Cambria Math" w:cs="Cambria Math"/>
        </w:rPr>
        <w:t> </w:t>
      </w:r>
      <w:r w:rsidR="003F7831" w:rsidRPr="003F7831">
        <w:t>]</w:t>
      </w:r>
      <w:r w:rsidR="003F7831" w:rsidRPr="003F7831">
        <w:rPr>
          <w:rFonts w:ascii="Cambria Math" w:hAnsi="Cambria Math" w:cs="Cambria Math"/>
        </w:rPr>
        <w:t> </w:t>
      </w:r>
      <w:r>
        <w:t xml:space="preserve"> </w:t>
      </w:r>
      <w:r w:rsidRPr="00A4559E">
        <w:rPr>
          <w:lang w:eastAsia="ja-JP"/>
        </w:rPr>
        <w:t>:=</w:t>
      </w:r>
      <w:r>
        <w:rPr>
          <w:lang w:eastAsia="ja-JP"/>
        </w:rPr>
        <w:t xml:space="preserve"> AttrValue </w:t>
      </w:r>
      <w:r w:rsidRPr="00923960">
        <w:rPr>
          <w:lang w:eastAsia="ja-JP"/>
        </w:rPr>
        <w:t>×</w:t>
      </w:r>
      <w:r>
        <w:rPr>
          <w:lang w:eastAsia="ja-JP"/>
        </w:rPr>
        <w:t xml:space="preserve"> (2 </w:t>
      </w:r>
      <w:r w:rsidRPr="00923960">
        <w:rPr>
          <w:lang w:eastAsia="ja-JP"/>
        </w:rPr>
        <w:t>×</w:t>
      </w:r>
      <w:r>
        <w:rPr>
          <w:lang w:eastAsia="ja-JP"/>
        </w:rPr>
        <w:t xml:space="preserve"> </w:t>
      </w:r>
      <w:r>
        <w:t>AttrPAE + 1) + AttrPAE</w:t>
      </w:r>
    </w:p>
    <w:p w14:paraId="13E69533" w14:textId="77777777" w:rsidR="009A48F2" w:rsidRDefault="009A48F2" w:rsidP="00495504">
      <w:pPr>
        <w:rPr>
          <w:lang w:val="en-US" w:eastAsia="ja-JP"/>
        </w:rPr>
      </w:pPr>
    </w:p>
    <w:p w14:paraId="678C5064" w14:textId="7B55152D" w:rsidR="00495504" w:rsidRDefault="00495504" w:rsidP="00495504">
      <w:pPr>
        <w:rPr>
          <w:lang w:val="en-US" w:eastAsia="ja-JP"/>
        </w:rPr>
      </w:pPr>
      <w:r>
        <w:rPr>
          <w:lang w:val="en-US" w:eastAsia="ja-JP"/>
        </w:rPr>
        <w:t>At the end of the decoding of the low latency attributes of a sensed point, the buffer arrays for low latency attributes decoding</w:t>
      </w:r>
      <w:r w:rsidRPr="0087148F">
        <w:t xml:space="preserve"> </w:t>
      </w:r>
      <w:r>
        <w:t>shall be updated as specified below.</w:t>
      </w:r>
    </w:p>
    <w:p w14:paraId="0CF50484" w14:textId="6DB34684" w:rsidR="00495504" w:rsidRDefault="00495504" w:rsidP="00495504">
      <w:pPr>
        <w:pStyle w:val="Code"/>
      </w:pPr>
      <w:r w:rsidRPr="00AA209B">
        <w:t>SensingBeamAttrBuffLastRadius[</w:t>
      </w:r>
      <w:r w:rsidRPr="00AA209B">
        <w:rPr>
          <w:rFonts w:ascii="Cambria Math" w:hAnsi="Cambria Math" w:cs="Cambria Math"/>
        </w:rPr>
        <w:t> </w:t>
      </w:r>
      <w:r w:rsidRPr="00AA209B">
        <w:t>HeadIdx</w:t>
      </w:r>
      <w:r w:rsidRPr="00AA209B">
        <w:rPr>
          <w:rFonts w:ascii="Cambria Math" w:hAnsi="Cambria Math" w:cs="Cambria Math"/>
        </w:rPr>
        <w:t> </w:t>
      </w:r>
      <w:r w:rsidRPr="00AA209B">
        <w:t>][</w:t>
      </w:r>
      <w:r w:rsidRPr="00AA209B">
        <w:rPr>
          <w:rFonts w:ascii="Cambria Math" w:hAnsi="Cambria Math" w:cs="Cambria Math"/>
        </w:rPr>
        <w:t> </w:t>
      </w:r>
      <w:r w:rsidRPr="00AA209B">
        <w:t>ElevationIdx</w:t>
      </w:r>
      <w:r w:rsidRPr="00AA209B">
        <w:rPr>
          <w:rFonts w:ascii="Cambria Math" w:hAnsi="Cambria Math" w:cs="Cambria Math"/>
        </w:rPr>
        <w:t> </w:t>
      </w:r>
      <w:r w:rsidRPr="00AA209B">
        <w:t>][</w:t>
      </w:r>
      <w:r w:rsidRPr="00AA209B">
        <w:rPr>
          <w:rFonts w:ascii="Cambria Math" w:hAnsi="Cambria Math" w:cs="Cambria Math"/>
        </w:rPr>
        <w:t> </w:t>
      </w:r>
      <w:r w:rsidRPr="00BC71BD">
        <w:t>Attr</w:t>
      </w:r>
      <w:r>
        <w:t>BuffIdx</w:t>
      </w:r>
      <w:r w:rsidRPr="00AA209B">
        <w:rPr>
          <w:rFonts w:ascii="Cambria Math" w:hAnsi="Cambria Math" w:cs="Cambria Math"/>
        </w:rPr>
        <w:t> </w:t>
      </w:r>
      <w:r w:rsidRPr="00AA209B">
        <w:t>]</w:t>
      </w:r>
      <w:r>
        <w:t xml:space="preserve"> = </w:t>
      </w:r>
      <w:r w:rsidRPr="00BC71BD">
        <w:t>PtnRadiusForLLAttr</w:t>
      </w:r>
    </w:p>
    <w:p w14:paraId="11A53735" w14:textId="0908F366" w:rsidR="00DD4454" w:rsidRDefault="00DD4454" w:rsidP="00495504">
      <w:pPr>
        <w:pStyle w:val="Code"/>
      </w:pPr>
      <w:r>
        <w:t>if (</w:t>
      </w:r>
      <w:r w:rsidRPr="000C0338">
        <w:rPr>
          <w:lang w:eastAsia="ja-JP"/>
        </w:rPr>
        <w:t>attr_pred[</w:t>
      </w:r>
      <w:r w:rsidRPr="000C0338">
        <w:rPr>
          <w:rFonts w:ascii="Cambria Math" w:hAnsi="Cambria Math" w:cs="Cambria Math"/>
          <w:lang w:eastAsia="ja-JP"/>
        </w:rPr>
        <w:t> </w:t>
      </w:r>
      <w:r w:rsidRPr="000C0338">
        <w:rPr>
          <w:lang w:eastAsia="ja-JP"/>
        </w:rPr>
        <w:t>HeadIdx</w:t>
      </w:r>
      <w:r w:rsidRPr="000C0338">
        <w:rPr>
          <w:rFonts w:ascii="Cambria Math" w:hAnsi="Cambria Math" w:cs="Cambria Math"/>
          <w:lang w:eastAsia="ja-JP"/>
        </w:rPr>
        <w:t> </w:t>
      </w:r>
      <w:r w:rsidRPr="000C0338">
        <w:rPr>
          <w:lang w:eastAsia="ja-JP"/>
        </w:rPr>
        <w:t>][</w:t>
      </w:r>
      <w:r w:rsidRPr="000C0338">
        <w:rPr>
          <w:rFonts w:ascii="Cambria Math" w:hAnsi="Cambria Math" w:cs="Cambria Math"/>
          <w:lang w:eastAsia="ja-JP"/>
        </w:rPr>
        <w:t> </w:t>
      </w:r>
      <w:r w:rsidRPr="000C0338">
        <w:rPr>
          <w:lang w:eastAsia="ja-JP"/>
        </w:rPr>
        <w:t>PtnIdx</w:t>
      </w:r>
      <w:r w:rsidRPr="000C0338">
        <w:rPr>
          <w:rFonts w:ascii="Cambria Math" w:hAnsi="Cambria Math" w:cs="Cambria Math"/>
          <w:lang w:eastAsia="ja-JP"/>
        </w:rPr>
        <w:t> </w:t>
      </w:r>
      <w:r w:rsidRPr="000C0338">
        <w:rPr>
          <w:lang w:eastAsia="ja-JP"/>
        </w:rPr>
        <w:t>]</w:t>
      </w:r>
      <w:r>
        <w:t>) {</w:t>
      </w:r>
      <w:r>
        <w:br/>
        <w:t xml:space="preserve">  </w:t>
      </w:r>
      <w:r w:rsidRPr="001F10C2">
        <w:rPr>
          <w:lang w:eastAsia="ja-JP"/>
        </w:rPr>
        <w:t>SensingBeamAttrBuffPrevLastAttrRes[HeadIdx][ElevationIdx][AttrBuffIdx]</w:t>
      </w:r>
      <w:r>
        <w:rPr>
          <w:lang w:eastAsia="ja-JP"/>
        </w:rPr>
        <w:br/>
      </w:r>
      <w:r>
        <w:t xml:space="preserve">    = </w:t>
      </w:r>
      <w:r w:rsidRPr="001F10C2">
        <w:t>LastAttr</w:t>
      </w:r>
      <w:r>
        <w:t>Res</w:t>
      </w:r>
      <w:r>
        <w:br/>
        <w:t xml:space="preserve">  </w:t>
      </w:r>
      <w:r w:rsidRPr="001F10C2">
        <w:rPr>
          <w:lang w:eastAsia="ja-JP"/>
        </w:rPr>
        <w:t>SensingBeamAttrBuffLastAttrRes[HeadIdx][ElevationIdx][AttrBuffIdx]</w:t>
      </w:r>
      <w:r>
        <w:br/>
      </w:r>
      <w:r>
        <w:rPr>
          <w:lang w:eastAsia="ja-JP"/>
        </w:rPr>
        <w:t xml:space="preserve">    = </w:t>
      </w:r>
      <w:r w:rsidRPr="000C0338">
        <w:t>attr_res</w:t>
      </w:r>
      <w:r w:rsidRPr="000C0338">
        <w:rPr>
          <w:lang w:eastAsia="ja-JP"/>
        </w:rPr>
        <w:t>[</w:t>
      </w:r>
      <w:r w:rsidRPr="000C0338">
        <w:rPr>
          <w:rFonts w:ascii="Cambria Math" w:hAnsi="Cambria Math" w:cs="Cambria Math"/>
          <w:lang w:eastAsia="ja-JP"/>
        </w:rPr>
        <w:t> </w:t>
      </w:r>
      <w:r w:rsidRPr="000C0338">
        <w:rPr>
          <w:lang w:eastAsia="ja-JP"/>
        </w:rPr>
        <w:t>HeadIdx</w:t>
      </w:r>
      <w:r w:rsidRPr="000C0338">
        <w:rPr>
          <w:rFonts w:ascii="Cambria Math" w:hAnsi="Cambria Math" w:cs="Cambria Math"/>
          <w:lang w:eastAsia="ja-JP"/>
        </w:rPr>
        <w:t> </w:t>
      </w:r>
      <w:r w:rsidRPr="000C0338">
        <w:rPr>
          <w:lang w:eastAsia="ja-JP"/>
        </w:rPr>
        <w:t>][</w:t>
      </w:r>
      <w:r w:rsidRPr="000C0338">
        <w:rPr>
          <w:rFonts w:ascii="Cambria Math" w:hAnsi="Cambria Math" w:cs="Cambria Math"/>
          <w:lang w:eastAsia="ja-JP"/>
        </w:rPr>
        <w:t> </w:t>
      </w:r>
      <w:r w:rsidRPr="000C0338">
        <w:rPr>
          <w:lang w:eastAsia="ja-JP"/>
        </w:rPr>
        <w:t>PtnIdx</w:t>
      </w:r>
      <w:r w:rsidRPr="000C0338">
        <w:rPr>
          <w:rFonts w:ascii="Cambria Math" w:hAnsi="Cambria Math" w:cs="Cambria Math"/>
          <w:lang w:eastAsia="ja-JP"/>
        </w:rPr>
        <w:t> </w:t>
      </w:r>
      <w:r w:rsidRPr="000C0338">
        <w:rPr>
          <w:lang w:eastAsia="ja-JP"/>
        </w:rPr>
        <w:t>]</w:t>
      </w:r>
      <w:r>
        <w:br/>
        <w:t>}</w:t>
      </w:r>
    </w:p>
    <w:p w14:paraId="376E3A17" w14:textId="5ABF51FE" w:rsidR="00DD4454" w:rsidRDefault="00DD4454" w:rsidP="00495504">
      <w:pPr>
        <w:pStyle w:val="Code"/>
        <w:rPr>
          <w:lang w:val="en-US" w:eastAsia="ja-JP"/>
        </w:rPr>
      </w:pPr>
      <w:r w:rsidRPr="001F10C2">
        <w:rPr>
          <w:lang w:eastAsia="ja-JP"/>
        </w:rPr>
        <w:t>SensingBeamAttrBuffLastAttrValue[HeadIdx][ElevationIdx][AttrBuffIdx]</w:t>
      </w:r>
      <w:r>
        <w:rPr>
          <w:lang w:eastAsia="ja-JP"/>
        </w:rPr>
        <w:br/>
        <w:t xml:space="preserve">  = AttrValue</w:t>
      </w:r>
    </w:p>
    <w:p w14:paraId="2EBAFCEB" w14:textId="7EFBC693" w:rsidR="00495504" w:rsidRDefault="00495504" w:rsidP="00495504">
      <w:pPr>
        <w:rPr>
          <w:lang w:eastAsia="ja-JP"/>
        </w:rPr>
      </w:pPr>
    </w:p>
    <w:p w14:paraId="1BFDF1B6" w14:textId="7CD63C03" w:rsidR="00177F7B" w:rsidRDefault="00177F7B" w:rsidP="00495504">
      <w:pPr>
        <w:rPr>
          <w:lang w:eastAsia="ja-JP"/>
        </w:rPr>
      </w:pPr>
      <w:r>
        <w:rPr>
          <w:lang w:eastAsia="ja-JP"/>
        </w:rPr>
        <w:t xml:space="preserve">The reflectance attribute of a sensed point with a low latency reflectance attribute is equal to </w:t>
      </w:r>
      <w:r w:rsidR="00DD4454" w:rsidRPr="00B6419E">
        <w:rPr>
          <w:rStyle w:val="ExprNameinline"/>
        </w:rPr>
        <w:t>AttrRec</w:t>
      </w:r>
      <w:r>
        <w:rPr>
          <w:lang w:eastAsia="ja-JP"/>
        </w:rPr>
        <w:t>.</w:t>
      </w:r>
    </w:p>
    <w:p w14:paraId="2C97E13E" w14:textId="3CA733E3" w:rsidR="003D026F" w:rsidRDefault="003D026F" w:rsidP="00BD12FC">
      <w:pPr>
        <w:pStyle w:val="Heading3"/>
        <w:numPr>
          <w:ilvl w:val="2"/>
          <w:numId w:val="1"/>
        </w:numPr>
      </w:pPr>
      <w:bookmarkStart w:id="5559" w:name="_Toc168435986"/>
      <w:r>
        <w:t xml:space="preserve">Reconstructed </w:t>
      </w:r>
      <w:r w:rsidR="005141AF">
        <w:t xml:space="preserve">output </w:t>
      </w:r>
      <w:r>
        <w:t>point pos</w:t>
      </w:r>
      <w:r w:rsidR="00560DAE">
        <w:t>i</w:t>
      </w:r>
      <w:r>
        <w:t>tion</w:t>
      </w:r>
      <w:r w:rsidR="00544966">
        <w:t>s</w:t>
      </w:r>
      <w:bookmarkEnd w:id="5559"/>
    </w:p>
    <w:p w14:paraId="7FBDBD97" w14:textId="64FFE335" w:rsidR="005141AF" w:rsidRDefault="005141AF" w:rsidP="005141AF">
      <w:pPr>
        <w:rPr>
          <w:lang w:val="en-GB" w:eastAsia="ja-JP"/>
        </w:rPr>
      </w:pPr>
      <w:r>
        <w:rPr>
          <w:lang w:val="en-GB" w:eastAsia="ja-JP"/>
        </w:rPr>
        <w:t xml:space="preserve">The reconstructed </w:t>
      </w:r>
      <w:r w:rsidR="00691D3D">
        <w:rPr>
          <w:lang w:val="en-GB" w:eastAsia="ja-JP"/>
        </w:rPr>
        <w:t>output point positions are specified as follow.</w:t>
      </w:r>
    </w:p>
    <w:p w14:paraId="77C8899E" w14:textId="78466795" w:rsidR="006E6FE4" w:rsidRPr="005464C2" w:rsidRDefault="006E6FE4" w:rsidP="006E6FE4">
      <w:pPr>
        <w:pStyle w:val="Code"/>
        <w:rPr>
          <w:lang w:val="en-GB" w:eastAsia="ja-JP"/>
        </w:rPr>
      </w:pPr>
      <w:r>
        <w:rPr>
          <w:lang w:val="en-GB" w:eastAsia="ja-JP"/>
        </w:rPr>
        <w:t>ptIdx = 0;</w:t>
      </w:r>
      <w:r>
        <w:rPr>
          <w:lang w:val="en-GB" w:eastAsia="ja-JP"/>
        </w:rPr>
        <w:br/>
        <w:t>for (h = 0; h &lt; num_heads; h++)</w:t>
      </w:r>
      <w:r>
        <w:rPr>
          <w:lang w:val="en-GB" w:eastAsia="ja-JP"/>
        </w:rPr>
        <w:br/>
        <w:t xml:space="preserve">  for (ptIdxHead = 0; ptIdxHead &lt; num_points[h]; ptIdxHead++, ptIdx++)</w:t>
      </w:r>
      <w:r w:rsidR="00EF0D99">
        <w:rPr>
          <w:lang w:val="en-GB" w:eastAsia="ja-JP"/>
        </w:rPr>
        <w:br/>
      </w:r>
      <w:r w:rsidR="00D02306">
        <w:rPr>
          <w:lang w:val="en-GB" w:eastAsia="ja-JP"/>
        </w:rPr>
        <w:t xml:space="preserve">    for (k = 0; k &lt; 3; ++k)</w:t>
      </w:r>
      <w:r>
        <w:rPr>
          <w:lang w:val="en-GB" w:eastAsia="ja-JP"/>
        </w:rPr>
        <w:br/>
        <w:t xml:space="preserve">    </w:t>
      </w:r>
      <w:r w:rsidR="00D02306">
        <w:rPr>
          <w:lang w:val="en-GB" w:eastAsia="ja-JP"/>
        </w:rPr>
        <w:t xml:space="preserve">  </w:t>
      </w:r>
      <w:r>
        <w:rPr>
          <w:lang w:val="en-GB" w:eastAsia="ja-JP"/>
        </w:rPr>
        <w:t>Point</w:t>
      </w:r>
      <w:r w:rsidR="00D02306">
        <w:rPr>
          <w:lang w:val="en-GB" w:eastAsia="ja-JP"/>
        </w:rPr>
        <w:t>Pos</w:t>
      </w:r>
      <w:r>
        <w:rPr>
          <w:lang w:val="en-GB" w:eastAsia="ja-JP"/>
        </w:rPr>
        <w:t>[ptIdx][</w:t>
      </w:r>
      <w:r w:rsidR="00D02306">
        <w:rPr>
          <w:lang w:val="en-GB" w:eastAsia="ja-JP"/>
        </w:rPr>
        <w:t>k</w:t>
      </w:r>
      <w:r>
        <w:rPr>
          <w:lang w:val="en-GB" w:eastAsia="ja-JP"/>
        </w:rPr>
        <w:t>] =</w:t>
      </w:r>
      <w:r w:rsidR="00D02306">
        <w:rPr>
          <w:lang w:val="en-GB" w:eastAsia="ja-JP"/>
        </w:rPr>
        <w:t xml:space="preserve"> </w:t>
      </w:r>
      <w:r w:rsidR="00D02306" w:rsidRPr="0013538D">
        <w:t>SensedPtn</w:t>
      </w:r>
      <w:r w:rsidR="00D02306">
        <w:t>Coord</w:t>
      </w:r>
      <w:r w:rsidR="00D02306" w:rsidRPr="0013538D">
        <w:t>[</w:t>
      </w:r>
      <w:r w:rsidR="00D02306">
        <w:t>h</w:t>
      </w:r>
      <w:r w:rsidR="00D02306" w:rsidRPr="0013538D">
        <w:t>][</w:t>
      </w:r>
      <w:r w:rsidR="00D02306">
        <w:t>p</w:t>
      </w:r>
      <w:r w:rsidR="00D02306" w:rsidRPr="0013538D">
        <w:t>tIdx</w:t>
      </w:r>
      <w:r w:rsidR="00D02306">
        <w:t>Head</w:t>
      </w:r>
      <w:r w:rsidR="00D02306" w:rsidRPr="0013538D">
        <w:t>]</w:t>
      </w:r>
      <w:r w:rsidR="00D02306">
        <w:t>[k]</w:t>
      </w:r>
    </w:p>
    <w:p w14:paraId="6782E060" w14:textId="77777777" w:rsidR="00162E56" w:rsidRDefault="00162E56" w:rsidP="00162E56">
      <w:pPr>
        <w:rPr>
          <w:lang w:eastAsia="ja-JP"/>
        </w:rPr>
      </w:pPr>
    </w:p>
    <w:p w14:paraId="22E6B358" w14:textId="77E8B772" w:rsidR="00162E56" w:rsidRDefault="00162E56" w:rsidP="00B6419E">
      <w:pPr>
        <w:pStyle w:val="Heading3"/>
      </w:pPr>
      <w:bookmarkStart w:id="5560" w:name="_Toc168435987"/>
      <w:r>
        <w:t>Reconstructed</w:t>
      </w:r>
      <w:r w:rsidR="00294529">
        <w:t xml:space="preserve"> output</w:t>
      </w:r>
      <w:r>
        <w:t xml:space="preserve"> low latency attribute</w:t>
      </w:r>
      <w:r w:rsidR="00FE1F73">
        <w:t>s</w:t>
      </w:r>
      <w:r>
        <w:t xml:space="preserve"> value</w:t>
      </w:r>
      <w:r w:rsidR="00FE1F73">
        <w:t>s</w:t>
      </w:r>
      <w:bookmarkEnd w:id="5560"/>
    </w:p>
    <w:p w14:paraId="1926430B" w14:textId="524B25D9" w:rsidR="00FE1F73" w:rsidRPr="00EA39FD" w:rsidRDefault="00294529" w:rsidP="00162E56">
      <w:pPr>
        <w:rPr>
          <w:rFonts w:eastAsia="SimSun"/>
          <w:lang w:eastAsia="zh-CN"/>
        </w:rPr>
      </w:pPr>
      <w:r>
        <w:t xml:space="preserve">When </w:t>
      </w:r>
      <w:r w:rsidRPr="00B6419E">
        <w:rPr>
          <w:rStyle w:val="Synvarinline"/>
        </w:rPr>
        <w:t>geom_low_latency_attributes</w:t>
      </w:r>
      <w:r>
        <w:t xml:space="preserve"> </w:t>
      </w:r>
      <w:r w:rsidR="00DE7D4F">
        <w:t xml:space="preserve">equals 1, </w:t>
      </w:r>
      <w:r w:rsidR="00F4649E">
        <w:t>the</w:t>
      </w:r>
      <w:r w:rsidR="00CA1D84">
        <w:t xml:space="preserve"> reflectance component</w:t>
      </w:r>
      <w:r w:rsidR="00FE0B8C">
        <w:t xml:space="preserve"> with index </w:t>
      </w:r>
      <w:r w:rsidR="00FE0B8C" w:rsidRPr="00B6419E">
        <w:rPr>
          <w:rStyle w:val="VarNinline"/>
        </w:rPr>
        <w:t>AttrIdx</w:t>
      </w:r>
      <w:r w:rsidR="00CA1D84">
        <w:t xml:space="preserve"> is output </w:t>
      </w:r>
      <w:r w:rsidR="004044F4">
        <w:t>with</w:t>
      </w:r>
      <w:r w:rsidR="00CA1D84">
        <w:t xml:space="preserve"> its </w:t>
      </w:r>
      <w:r w:rsidR="0033549A">
        <w:t>values specified as follow</w:t>
      </w:r>
      <w:r w:rsidR="00630950">
        <w:rPr>
          <w:rFonts w:eastAsia="SimSun" w:hint="eastAsia"/>
          <w:lang w:eastAsia="zh-CN"/>
        </w:rPr>
        <w:t>,</w:t>
      </w:r>
    </w:p>
    <w:p w14:paraId="077B031A" w14:textId="3B53C5C9" w:rsidR="00162E56" w:rsidRPr="00B6419E" w:rsidRDefault="004044F4" w:rsidP="00B6419E">
      <w:pPr>
        <w:pStyle w:val="Code"/>
      </w:pPr>
      <w:r>
        <w:rPr>
          <w:lang w:val="en-GB" w:eastAsia="ja-JP"/>
        </w:rPr>
        <w:t>ptIdx = 0;</w:t>
      </w:r>
      <w:r>
        <w:rPr>
          <w:lang w:val="en-GB" w:eastAsia="ja-JP"/>
        </w:rPr>
        <w:br/>
        <w:t>for (h = 0; h &lt; num_heads; h++)</w:t>
      </w:r>
      <w:r>
        <w:rPr>
          <w:lang w:val="en-GB" w:eastAsia="ja-JP"/>
        </w:rPr>
        <w:br/>
        <w:t xml:space="preserve">  for (ptIdxHead = 0; ptIdxHead &lt; num_points[h]; ptIdxHead++, ptIdx++)</w:t>
      </w:r>
      <w:r>
        <w:rPr>
          <w:lang w:val="en-GB" w:eastAsia="ja-JP"/>
        </w:rPr>
        <w:br/>
        <w:t xml:space="preserve">    </w:t>
      </w:r>
      <w:r w:rsidR="00162E56" w:rsidRPr="00A4559E">
        <w:t>PointAttr[ptIdx][</w:t>
      </w:r>
      <w:r w:rsidR="00FE0B8C">
        <w:t>0</w:t>
      </w:r>
      <w:r w:rsidR="00162E56" w:rsidRPr="00A4559E">
        <w:t>] =</w:t>
      </w:r>
      <w:r w:rsidR="00FE0B8C">
        <w:t xml:space="preserve"> </w:t>
      </w:r>
      <w:r w:rsidR="00FE0B8C" w:rsidRPr="00FE0B8C">
        <w:t>AttrRec[</w:t>
      </w:r>
      <w:r w:rsidR="00FE0B8C" w:rsidRPr="00FE0B8C">
        <w:rPr>
          <w:rFonts w:ascii="Cambria Math" w:hAnsi="Cambria Math" w:cs="Cambria Math"/>
        </w:rPr>
        <w:t> </w:t>
      </w:r>
      <w:r w:rsidR="00FE0B8C">
        <w:t>h</w:t>
      </w:r>
      <w:r w:rsidR="00FE0B8C" w:rsidRPr="00FE0B8C">
        <w:rPr>
          <w:rFonts w:ascii="Cambria Math" w:hAnsi="Cambria Math" w:cs="Cambria Math"/>
        </w:rPr>
        <w:t> </w:t>
      </w:r>
      <w:r w:rsidR="00FE0B8C" w:rsidRPr="00FE0B8C">
        <w:t>][</w:t>
      </w:r>
      <w:r w:rsidR="00FE0B8C" w:rsidRPr="00FE0B8C">
        <w:rPr>
          <w:rFonts w:ascii="Cambria Math" w:hAnsi="Cambria Math" w:cs="Cambria Math"/>
        </w:rPr>
        <w:t> </w:t>
      </w:r>
      <w:r w:rsidR="00FE0B8C">
        <w:t>ptIdxHead</w:t>
      </w:r>
      <w:r w:rsidR="00FE0B8C" w:rsidRPr="00FE0B8C">
        <w:rPr>
          <w:rFonts w:ascii="Cambria Math" w:hAnsi="Cambria Math" w:cs="Cambria Math"/>
        </w:rPr>
        <w:t> </w:t>
      </w:r>
      <w:r w:rsidR="00FE0B8C" w:rsidRPr="00FE0B8C">
        <w:t>]</w:t>
      </w:r>
      <w:r w:rsidR="00FE0B8C" w:rsidRPr="00FE0B8C">
        <w:rPr>
          <w:rFonts w:ascii="Cambria Math" w:hAnsi="Cambria Math" w:cs="Cambria Math"/>
        </w:rPr>
        <w:t> </w:t>
      </w:r>
    </w:p>
    <w:p w14:paraId="4127D2EE" w14:textId="63DFF7EB" w:rsidR="004C4632" w:rsidRDefault="004C4632" w:rsidP="004C4632">
      <w:pPr>
        <w:rPr>
          <w:rFonts w:eastAsia="SimSun"/>
          <w:lang w:val="en-GB" w:eastAsia="zh-CN"/>
        </w:rPr>
      </w:pPr>
      <w:r>
        <w:rPr>
          <w:rFonts w:eastAsia="SimSun" w:hint="eastAsia"/>
          <w:lang w:val="en-GB" w:eastAsia="zh-CN"/>
        </w:rPr>
        <w:t xml:space="preserve">and </w:t>
      </w:r>
      <w:r w:rsidRPr="003B1D4B">
        <w:rPr>
          <w:lang w:val="en-GB" w:eastAsia="ja-JP"/>
        </w:rPr>
        <w:t xml:space="preserve">no ADU shall be present for the reflectance attribute with index </w:t>
      </w:r>
      <w:r w:rsidRPr="00E528D9">
        <w:rPr>
          <w:rStyle w:val="VarNinline"/>
        </w:rPr>
        <w:t>AttrIdx</w:t>
      </w:r>
      <w:r w:rsidRPr="003B1D4B">
        <w:rPr>
          <w:lang w:val="en-GB" w:eastAsia="ja-JP"/>
        </w:rPr>
        <w:t xml:space="preserve"> and no </w:t>
      </w:r>
      <w:r w:rsidR="00C902DC">
        <w:rPr>
          <w:lang w:val="en-GB" w:eastAsia="ja-JP"/>
        </w:rPr>
        <w:t>a</w:t>
      </w:r>
      <w:r w:rsidRPr="003B1D4B">
        <w:rPr>
          <w:lang w:val="en-GB" w:eastAsia="ja-JP"/>
        </w:rPr>
        <w:t xml:space="preserve">ttribute parameter set shall be provided for this </w:t>
      </w:r>
      <w:r w:rsidRPr="00E528D9">
        <w:rPr>
          <w:rStyle w:val="VarNinline"/>
        </w:rPr>
        <w:t>AttrIdx</w:t>
      </w:r>
      <w:r w:rsidRPr="003B1D4B">
        <w:rPr>
          <w:lang w:val="en-GB" w:eastAsia="ja-JP"/>
        </w:rPr>
        <w:t>.</w:t>
      </w:r>
    </w:p>
    <w:p w14:paraId="16027829" w14:textId="2FD3DA4A" w:rsidR="006E6FE4" w:rsidRPr="00932FAA" w:rsidRDefault="006E6FE4" w:rsidP="00B6419E"/>
    <w:p w14:paraId="3B05F4CA" w14:textId="12BD337F" w:rsidR="00BD12FC" w:rsidRDefault="00BD12FC" w:rsidP="00BD12FC">
      <w:pPr>
        <w:pStyle w:val="Heading3"/>
        <w:numPr>
          <w:ilvl w:val="2"/>
          <w:numId w:val="1"/>
        </w:numPr>
      </w:pPr>
      <w:bookmarkStart w:id="5561" w:name="_Toc168435988"/>
      <w:r>
        <w:t>Reconstruct</w:t>
      </w:r>
      <w:r w:rsidR="004B3654">
        <w:t>ed</w:t>
      </w:r>
      <w:r>
        <w:t xml:space="preserve"> point position</w:t>
      </w:r>
      <w:r w:rsidR="00544966">
        <w:t>s</w:t>
      </w:r>
      <w:r>
        <w:fldChar w:fldCharType="begin"/>
      </w:r>
      <w:r>
        <w:rPr>
          <w:rStyle w:val="HdgMarker"/>
        </w:rPr>
        <w:instrText>Q</w:instrText>
      </w:r>
      <w:r>
        <w:instrText>UOTE "" \* Charformat</w:instrText>
      </w:r>
      <w:r>
        <w:fldChar w:fldCharType="end"/>
      </w:r>
      <w:r w:rsidR="004B3654">
        <w:t xml:space="preserve"> for attributes decoding</w:t>
      </w:r>
      <w:bookmarkEnd w:id="5561"/>
    </w:p>
    <w:p w14:paraId="1E60549C" w14:textId="44E9EA4E" w:rsidR="004B3654" w:rsidRDefault="006D2522" w:rsidP="004B3654">
      <w:pPr>
        <w:rPr>
          <w:lang w:val="en-GB" w:eastAsia="ja-JP"/>
        </w:rPr>
      </w:pPr>
      <w:r>
        <w:rPr>
          <w:lang w:val="en-GB" w:eastAsia="ja-JP"/>
        </w:rPr>
        <w:t>The reconstructed point position</w:t>
      </w:r>
      <w:r w:rsidR="00691D3D">
        <w:rPr>
          <w:lang w:val="en-GB" w:eastAsia="ja-JP"/>
        </w:rPr>
        <w:t>s</w:t>
      </w:r>
      <w:r>
        <w:rPr>
          <w:lang w:val="en-GB" w:eastAsia="ja-JP"/>
        </w:rPr>
        <w:t xml:space="preserve"> for attributes decoding</w:t>
      </w:r>
      <w:r w:rsidR="00691D3D">
        <w:rPr>
          <w:lang w:val="en-GB" w:eastAsia="ja-JP"/>
        </w:rPr>
        <w:t xml:space="preserve"> are</w:t>
      </w:r>
      <w:r>
        <w:rPr>
          <w:lang w:val="en-GB" w:eastAsia="ja-JP"/>
        </w:rPr>
        <w:t xml:space="preserve"> </w:t>
      </w:r>
      <w:r w:rsidR="00016596">
        <w:rPr>
          <w:lang w:val="en-GB" w:eastAsia="ja-JP"/>
        </w:rPr>
        <w:t>specified as follow.</w:t>
      </w:r>
    </w:p>
    <w:p w14:paraId="5F93331C" w14:textId="2F5F8A5E" w:rsidR="00016596" w:rsidRPr="00932FAA" w:rsidRDefault="00FF6E66" w:rsidP="00B6419E">
      <w:pPr>
        <w:pStyle w:val="Code"/>
      </w:pPr>
      <w:r>
        <w:rPr>
          <w:lang w:val="en-GB" w:eastAsia="ja-JP"/>
        </w:rPr>
        <w:t>ptIdx = 0;</w:t>
      </w:r>
      <w:r>
        <w:rPr>
          <w:lang w:val="en-GB" w:eastAsia="ja-JP"/>
        </w:rPr>
        <w:br/>
      </w:r>
      <w:r w:rsidR="003D3AD9">
        <w:rPr>
          <w:lang w:val="en-GB" w:eastAsia="ja-JP"/>
        </w:rPr>
        <w:t>for (h = 0; h &lt; num_heads; h++)</w:t>
      </w:r>
      <w:r>
        <w:rPr>
          <w:lang w:val="en-GB" w:eastAsia="ja-JP"/>
        </w:rPr>
        <w:br/>
      </w:r>
      <w:r w:rsidR="003D3AD9">
        <w:rPr>
          <w:lang w:val="en-GB" w:eastAsia="ja-JP"/>
        </w:rPr>
        <w:t xml:space="preserve">  </w:t>
      </w:r>
      <w:r w:rsidR="00A45499">
        <w:rPr>
          <w:lang w:val="en-GB" w:eastAsia="ja-JP"/>
        </w:rPr>
        <w:t>for (</w:t>
      </w:r>
      <w:r w:rsidR="0014337B">
        <w:rPr>
          <w:lang w:val="en-GB" w:eastAsia="ja-JP"/>
        </w:rPr>
        <w:t>pt</w:t>
      </w:r>
      <w:r w:rsidR="005E2A9A">
        <w:rPr>
          <w:lang w:val="en-GB" w:eastAsia="ja-JP"/>
        </w:rPr>
        <w:t>Idx</w:t>
      </w:r>
      <w:r w:rsidR="00AC2E74">
        <w:rPr>
          <w:lang w:val="en-GB" w:eastAsia="ja-JP"/>
        </w:rPr>
        <w:t>Head</w:t>
      </w:r>
      <w:r w:rsidR="005E2A9A">
        <w:rPr>
          <w:lang w:val="en-GB" w:eastAsia="ja-JP"/>
        </w:rPr>
        <w:t xml:space="preserve"> = 0; ptIdx</w:t>
      </w:r>
      <w:r w:rsidR="00AC2E74">
        <w:rPr>
          <w:lang w:val="en-GB" w:eastAsia="ja-JP"/>
        </w:rPr>
        <w:t>Head</w:t>
      </w:r>
      <w:r w:rsidR="005E2A9A">
        <w:rPr>
          <w:lang w:val="en-GB" w:eastAsia="ja-JP"/>
        </w:rPr>
        <w:t xml:space="preserve"> &lt; num_points[h]</w:t>
      </w:r>
      <w:r w:rsidR="00AC2E74">
        <w:rPr>
          <w:lang w:val="en-GB" w:eastAsia="ja-JP"/>
        </w:rPr>
        <w:t>;</w:t>
      </w:r>
      <w:r w:rsidR="005E2A9A">
        <w:rPr>
          <w:lang w:val="en-GB" w:eastAsia="ja-JP"/>
        </w:rPr>
        <w:t xml:space="preserve"> </w:t>
      </w:r>
      <w:r w:rsidR="00A45499">
        <w:rPr>
          <w:lang w:val="en-GB" w:eastAsia="ja-JP"/>
        </w:rPr>
        <w:t>ptIdx</w:t>
      </w:r>
      <w:r w:rsidR="00AC2E74">
        <w:rPr>
          <w:lang w:val="en-GB" w:eastAsia="ja-JP"/>
        </w:rPr>
        <w:t>Head++</w:t>
      </w:r>
      <w:r>
        <w:rPr>
          <w:lang w:val="en-GB" w:eastAsia="ja-JP"/>
        </w:rPr>
        <w:t>, ptIdx++</w:t>
      </w:r>
      <w:r w:rsidR="00AC2E74">
        <w:rPr>
          <w:lang w:val="en-GB" w:eastAsia="ja-JP"/>
        </w:rPr>
        <w:t>) {</w:t>
      </w:r>
      <w:r w:rsidR="00A45499">
        <w:rPr>
          <w:lang w:val="en-GB" w:eastAsia="ja-JP"/>
        </w:rPr>
        <w:br/>
      </w:r>
      <w:r w:rsidR="003D3AD9">
        <w:rPr>
          <w:lang w:val="en-GB" w:eastAsia="ja-JP"/>
        </w:rPr>
        <w:t xml:space="preserve">    </w:t>
      </w:r>
      <w:r w:rsidR="000F16BB">
        <w:rPr>
          <w:lang w:val="en-GB" w:eastAsia="ja-JP"/>
        </w:rPr>
        <w:t>PointAng[</w:t>
      </w:r>
      <w:r w:rsidR="00D65DD9">
        <w:rPr>
          <w:lang w:val="en-GB" w:eastAsia="ja-JP"/>
        </w:rPr>
        <w:t>ptIdx</w:t>
      </w:r>
      <w:r w:rsidR="000F16BB">
        <w:rPr>
          <w:lang w:val="en-GB" w:eastAsia="ja-JP"/>
        </w:rPr>
        <w:t>][</w:t>
      </w:r>
      <w:r w:rsidR="008F47A0">
        <w:rPr>
          <w:lang w:val="en-GB" w:eastAsia="ja-JP"/>
        </w:rPr>
        <w:t>0</w:t>
      </w:r>
      <w:r w:rsidR="000F16BB">
        <w:rPr>
          <w:lang w:val="en-GB" w:eastAsia="ja-JP"/>
        </w:rPr>
        <w:t>]</w:t>
      </w:r>
      <w:r w:rsidR="00661047">
        <w:rPr>
          <w:lang w:val="en-GB" w:eastAsia="ja-JP"/>
        </w:rPr>
        <w:t xml:space="preserve"> :=</w:t>
      </w:r>
      <w:r w:rsidR="00C33F95">
        <w:rPr>
          <w:lang w:val="en-GB" w:eastAsia="ja-JP"/>
        </w:rPr>
        <w:br/>
        <w:t xml:space="preserve">  </w:t>
      </w:r>
      <w:r w:rsidR="003D3AD9">
        <w:rPr>
          <w:lang w:val="en-GB" w:eastAsia="ja-JP"/>
        </w:rPr>
        <w:t xml:space="preserve">   </w:t>
      </w:r>
      <w:r w:rsidR="004D362A">
        <w:rPr>
          <w:lang w:val="en-GB" w:eastAsia="ja-JP"/>
        </w:rPr>
        <w:t>(</w:t>
      </w:r>
      <w:r w:rsidR="004544A8" w:rsidRPr="0013538D">
        <w:t>SensedPtnAng[</w:t>
      </w:r>
      <w:r w:rsidR="00A40E88">
        <w:t>h</w:t>
      </w:r>
      <w:r w:rsidR="004544A8" w:rsidRPr="0013538D">
        <w:t>][</w:t>
      </w:r>
      <w:r w:rsidR="00A40E88">
        <w:rPr>
          <w:lang w:val="en-GB" w:eastAsia="ja-JP"/>
        </w:rPr>
        <w:t>ptIdxHead</w:t>
      </w:r>
      <w:r w:rsidR="004544A8" w:rsidRPr="0013538D">
        <w:t>]</w:t>
      </w:r>
      <w:r w:rsidR="004544A8">
        <w:t xml:space="preserve">[0] </w:t>
      </w:r>
      <w:r w:rsidR="004D362A">
        <w:rPr>
          <w:lang w:val="en-GB" w:eastAsia="ja-JP"/>
        </w:rPr>
        <w:t xml:space="preserve">&lt;&lt; </w:t>
      </w:r>
      <w:r w:rsidR="004D362A" w:rsidRPr="004D362A">
        <w:rPr>
          <w:lang w:val="en-GB" w:eastAsia="ja-JP"/>
        </w:rPr>
        <w:t>geom_quantization_scaling_log2</w:t>
      </w:r>
      <w:r w:rsidR="004D362A">
        <w:rPr>
          <w:lang w:val="en-GB" w:eastAsia="ja-JP"/>
        </w:rPr>
        <w:t>)</w:t>
      </w:r>
      <w:r w:rsidR="00EE37BF">
        <w:rPr>
          <w:lang w:val="en-GB" w:eastAsia="ja-JP"/>
        </w:rPr>
        <w:t xml:space="preserve"> &gt;&gt; 8</w:t>
      </w:r>
      <w:r w:rsidR="002C60BC">
        <w:rPr>
          <w:lang w:val="en-GB" w:eastAsia="ja-JP"/>
        </w:rPr>
        <w:br/>
      </w:r>
      <w:r w:rsidR="003D3AD9">
        <w:rPr>
          <w:lang w:val="en-GB" w:eastAsia="ja-JP"/>
        </w:rPr>
        <w:t xml:space="preserve">    </w:t>
      </w:r>
      <w:r w:rsidR="002C60BC">
        <w:rPr>
          <w:lang w:val="en-GB" w:eastAsia="ja-JP"/>
        </w:rPr>
        <w:t>PointAng[</w:t>
      </w:r>
      <w:r w:rsidR="00D65DD9">
        <w:rPr>
          <w:lang w:val="en-GB" w:eastAsia="ja-JP"/>
        </w:rPr>
        <w:t>ptIdx</w:t>
      </w:r>
      <w:r w:rsidR="002C60BC">
        <w:rPr>
          <w:lang w:val="en-GB" w:eastAsia="ja-JP"/>
        </w:rPr>
        <w:t>][1] :=</w:t>
      </w:r>
      <w:r w:rsidR="00C33F95">
        <w:rPr>
          <w:lang w:val="en-GB" w:eastAsia="ja-JP"/>
        </w:rPr>
        <w:br/>
        <w:t xml:space="preserve">  </w:t>
      </w:r>
      <w:r w:rsidR="003D3AD9">
        <w:rPr>
          <w:lang w:val="en-GB" w:eastAsia="ja-JP"/>
        </w:rPr>
        <w:t xml:space="preserve">    </w:t>
      </w:r>
      <w:r w:rsidR="00C33F95" w:rsidRPr="0013538D">
        <w:t>SensedPtnAng[</w:t>
      </w:r>
      <w:r w:rsidR="00A40E88">
        <w:t>h</w:t>
      </w:r>
      <w:r w:rsidR="00C33F95" w:rsidRPr="0013538D">
        <w:t>][</w:t>
      </w:r>
      <w:r w:rsidR="00A40E88">
        <w:rPr>
          <w:lang w:val="en-GB" w:eastAsia="ja-JP"/>
        </w:rPr>
        <w:t>ptIdxHead</w:t>
      </w:r>
      <w:r w:rsidR="00C33F95" w:rsidRPr="0013538D">
        <w:t>]</w:t>
      </w:r>
      <w:r w:rsidR="00C33F95">
        <w:t>[1]</w:t>
      </w:r>
      <w:r w:rsidR="004F2099">
        <w:rPr>
          <w:lang w:val="en-GB" w:eastAsia="ja-JP"/>
        </w:rPr>
        <w:t xml:space="preserve"> &gt;&gt; 12</w:t>
      </w:r>
      <w:r w:rsidR="0023345D">
        <w:rPr>
          <w:lang w:val="en-GB" w:eastAsia="ja-JP"/>
        </w:rPr>
        <w:br/>
      </w:r>
      <w:r w:rsidR="003D3AD9">
        <w:rPr>
          <w:lang w:val="en-GB" w:eastAsia="ja-JP"/>
        </w:rPr>
        <w:t xml:space="preserve">    </w:t>
      </w:r>
      <w:r w:rsidR="0023345D">
        <w:rPr>
          <w:lang w:val="en-GB" w:eastAsia="ja-JP"/>
        </w:rPr>
        <w:t>PointAng[</w:t>
      </w:r>
      <w:r w:rsidR="00D65DD9">
        <w:rPr>
          <w:lang w:val="en-GB" w:eastAsia="ja-JP"/>
        </w:rPr>
        <w:t>ptIdx</w:t>
      </w:r>
      <w:r w:rsidR="0023345D">
        <w:rPr>
          <w:lang w:val="en-GB" w:eastAsia="ja-JP"/>
        </w:rPr>
        <w:t>][2] :=</w:t>
      </w:r>
      <w:r w:rsidR="00A45499">
        <w:rPr>
          <w:lang w:val="en-GB" w:eastAsia="ja-JP"/>
        </w:rPr>
        <w:br/>
        <w:t xml:space="preserve">  </w:t>
      </w:r>
      <w:r w:rsidR="003D3AD9">
        <w:rPr>
          <w:lang w:val="en-GB" w:eastAsia="ja-JP"/>
        </w:rPr>
        <w:t xml:space="preserve">    </w:t>
      </w:r>
      <w:r w:rsidR="0023345D" w:rsidRPr="0023345D">
        <w:rPr>
          <w:lang w:val="en-GB" w:eastAsia="ja-JP"/>
        </w:rPr>
        <w:t>AbsoluteSensingElevationIdx[</w:t>
      </w:r>
      <w:r w:rsidR="00A40E88">
        <w:rPr>
          <w:lang w:val="en-GB" w:eastAsia="ja-JP"/>
        </w:rPr>
        <w:t>h</w:t>
      </w:r>
      <w:r w:rsidR="0023345D" w:rsidRPr="0023345D">
        <w:rPr>
          <w:lang w:val="en-GB" w:eastAsia="ja-JP"/>
        </w:rPr>
        <w:t>][</w:t>
      </w:r>
      <w:r w:rsidR="00A45499" w:rsidRPr="0013538D">
        <w:t>SensedPtnAng[</w:t>
      </w:r>
      <w:r w:rsidR="00A40E88">
        <w:t>h</w:t>
      </w:r>
      <w:r w:rsidR="00A45499" w:rsidRPr="0013538D">
        <w:t>][</w:t>
      </w:r>
      <w:r w:rsidR="00A40E88">
        <w:rPr>
          <w:lang w:val="en-GB" w:eastAsia="ja-JP"/>
        </w:rPr>
        <w:t>ptIdxHead</w:t>
      </w:r>
      <w:r w:rsidR="00A45499" w:rsidRPr="0013538D">
        <w:t>]</w:t>
      </w:r>
      <w:r w:rsidR="00A45499">
        <w:t>[2]</w:t>
      </w:r>
      <w:r w:rsidR="0023345D" w:rsidRPr="0023345D">
        <w:rPr>
          <w:lang w:val="en-GB" w:eastAsia="ja-JP"/>
        </w:rPr>
        <w:t>]</w:t>
      </w:r>
    </w:p>
    <w:p w14:paraId="125B0534" w14:textId="6B0E809E" w:rsidR="009414EA" w:rsidRPr="004F2A4F" w:rsidRDefault="008D0678" w:rsidP="000773D1">
      <w:pPr>
        <w:pStyle w:val="Heading1"/>
      </w:pPr>
      <w:bookmarkStart w:id="5562" w:name="_Toc100231904"/>
      <w:bookmarkStart w:id="5563" w:name="_Toc100231905"/>
      <w:bookmarkStart w:id="5564" w:name="_Toc100231906"/>
      <w:bookmarkStart w:id="5565" w:name="_Toc100231907"/>
      <w:bookmarkStart w:id="5566" w:name="_Toc100231908"/>
      <w:bookmarkStart w:id="5567" w:name="_Toc100231909"/>
      <w:bookmarkStart w:id="5568" w:name="_Toc100231910"/>
      <w:bookmarkStart w:id="5569" w:name="_Toc100231911"/>
      <w:bookmarkStart w:id="5570" w:name="_Toc100231912"/>
      <w:bookmarkStart w:id="5571" w:name="_Toc100231913"/>
      <w:bookmarkStart w:id="5572" w:name="_Toc100231914"/>
      <w:bookmarkStart w:id="5573" w:name="_Toc100231915"/>
      <w:bookmarkStart w:id="5574" w:name="_Toc100231916"/>
      <w:bookmarkStart w:id="5575" w:name="_Ref87874272"/>
      <w:bookmarkStart w:id="5576" w:name="_Toc168435989"/>
      <w:bookmarkEnd w:id="5562"/>
      <w:bookmarkEnd w:id="5563"/>
      <w:bookmarkEnd w:id="5564"/>
      <w:bookmarkEnd w:id="5565"/>
      <w:bookmarkEnd w:id="5566"/>
      <w:bookmarkEnd w:id="5567"/>
      <w:bookmarkEnd w:id="5568"/>
      <w:bookmarkEnd w:id="5569"/>
      <w:bookmarkEnd w:id="5570"/>
      <w:bookmarkEnd w:id="5571"/>
      <w:bookmarkEnd w:id="5572"/>
      <w:bookmarkEnd w:id="5573"/>
      <w:bookmarkEnd w:id="5574"/>
      <w:r>
        <w:lastRenderedPageBreak/>
        <w:t>Slice a</w:t>
      </w:r>
      <w:r w:rsidR="009414EA" w:rsidRPr="004F2A4F">
        <w:t>ttribute</w:t>
      </w:r>
      <w:r>
        <w:t>s</w:t>
      </w:r>
      <w:bookmarkEnd w:id="5526"/>
      <w:bookmarkEnd w:id="5527"/>
      <w:bookmarkEnd w:id="5528"/>
      <w:bookmarkEnd w:id="5529"/>
      <w:bookmarkEnd w:id="5575"/>
      <w:bookmarkEnd w:id="5576"/>
      <w:r w:rsidR="00BC0061">
        <w:fldChar w:fldCharType="begin"/>
      </w:r>
      <w:r w:rsidR="00BC0061">
        <w:rPr>
          <w:rStyle w:val="HdgMarker"/>
        </w:rPr>
        <w:instrText>Q</w:instrText>
      </w:r>
      <w:r w:rsidR="00BC0061">
        <w:instrText>UOTE "" \* Charformat</w:instrText>
      </w:r>
      <w:r w:rsidR="00BC0061">
        <w:fldChar w:fldCharType="end"/>
      </w:r>
    </w:p>
    <w:p w14:paraId="404B9CC1" w14:textId="29FEF62D" w:rsidR="00DF7CC7" w:rsidRDefault="00DF7CC7" w:rsidP="000773D1">
      <w:pPr>
        <w:pStyle w:val="Heading2"/>
      </w:pPr>
      <w:bookmarkStart w:id="5577" w:name="_Toc168435990"/>
      <w:r>
        <w:t>General</w:t>
      </w:r>
      <w:bookmarkEnd w:id="5577"/>
      <w:r w:rsidR="00BC0061">
        <w:fldChar w:fldCharType="begin"/>
      </w:r>
      <w:r w:rsidR="00BC0061">
        <w:rPr>
          <w:rStyle w:val="HdgMarker"/>
        </w:rPr>
        <w:instrText>Q</w:instrText>
      </w:r>
      <w:r w:rsidR="00BC0061">
        <w:instrText>UOTE "" \* Charformat</w:instrText>
      </w:r>
      <w:r w:rsidR="00BC0061">
        <w:fldChar w:fldCharType="end"/>
      </w:r>
    </w:p>
    <w:p w14:paraId="05C4DE5E" w14:textId="62875AFC" w:rsidR="009C5C19" w:rsidRPr="00A4559E" w:rsidRDefault="009C5C19" w:rsidP="009C5C19">
      <w:pPr>
        <w:rPr>
          <w:lang w:eastAsia="ja-JP"/>
        </w:rPr>
      </w:pPr>
      <w:r w:rsidRPr="00A4559E">
        <w:rPr>
          <w:lang w:eastAsia="ja-JP"/>
        </w:rPr>
        <w:t>Clause </w:t>
      </w:r>
      <w:r w:rsidRPr="00A4559E">
        <w:rPr>
          <w:lang w:eastAsia="ja-JP"/>
        </w:rPr>
        <w:fldChar w:fldCharType="begin"/>
      </w:r>
      <w:r w:rsidRPr="00A4559E">
        <w:rPr>
          <w:lang w:eastAsia="ja-JP"/>
        </w:rPr>
        <w:instrText xml:space="preserve"> REF _Ref87874272 \r \h </w:instrText>
      </w:r>
      <w:r w:rsidRPr="00A4559E">
        <w:rPr>
          <w:lang w:eastAsia="ja-JP"/>
        </w:rPr>
      </w:r>
      <w:r w:rsidRPr="00A4559E">
        <w:rPr>
          <w:lang w:eastAsia="ja-JP"/>
        </w:rPr>
        <w:fldChar w:fldCharType="separate"/>
      </w:r>
      <w:r w:rsidR="00A64ED4">
        <w:rPr>
          <w:lang w:eastAsia="ja-JP"/>
        </w:rPr>
        <w:t>10</w:t>
      </w:r>
      <w:r w:rsidRPr="00A4559E">
        <w:rPr>
          <w:lang w:eastAsia="ja-JP"/>
        </w:rPr>
        <w:fldChar w:fldCharType="end"/>
      </w:r>
      <w:r w:rsidRPr="00A4559E">
        <w:rPr>
          <w:lang w:eastAsia="ja-JP"/>
        </w:rPr>
        <w:t xml:space="preserve"> specifies the reconstruction of a single slice attribute for the coded slice geometry.  The reconstructed attribute values are stored in the array </w:t>
      </w:r>
      <w:r w:rsidRPr="00A739CE">
        <w:rPr>
          <w:rStyle w:val="ExprNameinline"/>
        </w:rPr>
        <w:t>PointAttr</w:t>
      </w:r>
      <w:r w:rsidRPr="00A4559E">
        <w:rPr>
          <w:lang w:eastAsia="ja-JP"/>
        </w:rPr>
        <w:t>.</w:t>
      </w:r>
    </w:p>
    <w:p w14:paraId="68DBAF7A" w14:textId="1FD8A540" w:rsidR="009C5C19" w:rsidRDefault="009C5C19" w:rsidP="00B164FB">
      <w:pPr>
        <w:pStyle w:val="Heading2"/>
      </w:pPr>
      <w:bookmarkStart w:id="5578" w:name="_Toc168435991"/>
      <w:r>
        <w:t>Point coordinates</w:t>
      </w:r>
      <w:bookmarkEnd w:id="5578"/>
      <w:r w:rsidR="00BC0061">
        <w:fldChar w:fldCharType="begin"/>
      </w:r>
      <w:r w:rsidR="00BC0061">
        <w:rPr>
          <w:rStyle w:val="HdgMarker"/>
        </w:rPr>
        <w:instrText>Q</w:instrText>
      </w:r>
      <w:r w:rsidR="00BC0061">
        <w:instrText>UOTE "" \* Charformat</w:instrText>
      </w:r>
      <w:r w:rsidR="00BC0061">
        <w:fldChar w:fldCharType="end"/>
      </w:r>
    </w:p>
    <w:p w14:paraId="701F17FC" w14:textId="50B7AE44" w:rsidR="009C5C19" w:rsidRDefault="009C5C19" w:rsidP="00B164FB">
      <w:pPr>
        <w:pStyle w:val="Heading3"/>
      </w:pPr>
      <w:bookmarkStart w:id="5579" w:name="_Toc168435992"/>
      <w:r>
        <w:t>General</w:t>
      </w:r>
      <w:bookmarkEnd w:id="5579"/>
      <w:r w:rsidR="00BC0061">
        <w:fldChar w:fldCharType="begin"/>
      </w:r>
      <w:r w:rsidR="00BC0061">
        <w:rPr>
          <w:rStyle w:val="HdgMarker"/>
        </w:rPr>
        <w:instrText>Q</w:instrText>
      </w:r>
      <w:r w:rsidR="00BC0061">
        <w:instrText>UOTE "" \* Charformat</w:instrText>
      </w:r>
      <w:r w:rsidR="00BC0061">
        <w:fldChar w:fldCharType="end"/>
      </w:r>
    </w:p>
    <w:p w14:paraId="60CC5C59" w14:textId="3EAB7487" w:rsidR="009C5C19" w:rsidRDefault="009C5C19" w:rsidP="005F64C2">
      <w:pPr>
        <w:rPr>
          <w:rFonts w:eastAsia="MS Mincho"/>
          <w:szCs w:val="24"/>
          <w:lang w:eastAsia="ja-JP"/>
        </w:rPr>
      </w:pPr>
      <w:r>
        <w:rPr>
          <w:rFonts w:eastAsia="MS Mincho"/>
          <w:szCs w:val="24"/>
          <w:lang w:eastAsia="ja-JP"/>
        </w:rPr>
        <w:t>Attribute coding can use either the slice's reconstructed STV point positions or the points' scaled angular coordinates.</w:t>
      </w:r>
    </w:p>
    <w:p w14:paraId="12991DCC" w14:textId="71F1F075" w:rsidR="009C5C19" w:rsidRPr="00A4559E" w:rsidRDefault="009C5C19" w:rsidP="001D4039">
      <w:pPr>
        <w:pStyle w:val="NormalKWN"/>
        <w:rPr>
          <w:lang w:eastAsia="ja-JP"/>
        </w:rPr>
      </w:pPr>
      <w:r w:rsidRPr="00A4559E">
        <w:rPr>
          <w:lang w:eastAsia="ja-JP"/>
        </w:rPr>
        <w:t xml:space="preserve">The expression </w:t>
      </w:r>
      <w:r w:rsidRPr="00A739CE">
        <w:rPr>
          <w:rStyle w:val="ExprNameinline"/>
        </w:rPr>
        <w:t>AttrPos</w:t>
      </w:r>
      <w:r w:rsidR="00002B85" w:rsidRPr="00A4559E">
        <w:rPr>
          <w:rStyle w:val="Exprinline"/>
        </w:rPr>
        <w:t>[ </w:t>
      </w:r>
      <w:r w:rsidR="00702B0C" w:rsidRPr="00D35E12">
        <w:rPr>
          <w:rStyle w:val="VarNinline"/>
        </w:rPr>
        <w:t>ptIdx</w:t>
      </w:r>
      <w:r w:rsidR="00002B85" w:rsidRPr="00A4559E">
        <w:rPr>
          <w:rStyle w:val="Exprinline"/>
        </w:rPr>
        <w:t> ][ </w:t>
      </w:r>
      <w:r w:rsidR="009C7834">
        <w:rPr>
          <w:rStyle w:val="Var1inline"/>
        </w:rPr>
        <w:t>𝑘</w:t>
      </w:r>
      <w:r w:rsidR="00002B85" w:rsidRPr="00A4559E">
        <w:rPr>
          <w:rStyle w:val="Exprinline"/>
        </w:rPr>
        <w:t> ]</w:t>
      </w:r>
      <w:r w:rsidRPr="00A4559E">
        <w:rPr>
          <w:lang w:eastAsia="ja-JP"/>
        </w:rPr>
        <w:t xml:space="preserve"> </w:t>
      </w:r>
      <w:r w:rsidR="0003002D" w:rsidRPr="00A4559E">
        <w:rPr>
          <w:lang w:eastAsia="ja-JP"/>
        </w:rPr>
        <w:t>specifies the coordinates of each point for attribute coding:</w:t>
      </w:r>
    </w:p>
    <w:p w14:paraId="2125EA66" w14:textId="0810757D" w:rsidR="005F64C2" w:rsidRDefault="005F64C2" w:rsidP="00B164FB">
      <w:pPr>
        <w:pStyle w:val="Itemize1G-PCC"/>
        <w:rPr>
          <w:lang w:eastAsia="ja-JP"/>
        </w:rPr>
      </w:pPr>
      <w:r w:rsidRPr="00C61F31">
        <w:rPr>
          <w:lang w:eastAsia="ja-JP"/>
        </w:rPr>
        <w:t xml:space="preserve">When </w:t>
      </w:r>
      <w:r w:rsidR="00E3763C" w:rsidRPr="001A38FF">
        <w:rPr>
          <w:rStyle w:val="Synvarinline"/>
        </w:rPr>
        <w:t>attr_coord_conv_enabled</w:t>
      </w:r>
      <w:r w:rsidRPr="00C61F31">
        <w:rPr>
          <w:lang w:eastAsia="ja-JP"/>
        </w:rPr>
        <w:t xml:space="preserve"> is </w:t>
      </w:r>
      <w:r>
        <w:rPr>
          <w:lang w:eastAsia="ja-JP"/>
        </w:rPr>
        <w:t>0</w:t>
      </w:r>
      <w:r w:rsidRPr="00C61F31">
        <w:rPr>
          <w:lang w:eastAsia="ja-JP"/>
        </w:rPr>
        <w:t>,</w:t>
      </w:r>
      <w:r>
        <w:rPr>
          <w:lang w:eastAsia="ja-JP"/>
        </w:rPr>
        <w:t xml:space="preserve"> </w:t>
      </w:r>
      <w:r w:rsidRPr="00A739CE">
        <w:rPr>
          <w:rStyle w:val="ExprNameinline"/>
        </w:rPr>
        <w:t>AttrPos</w:t>
      </w:r>
      <w:r>
        <w:rPr>
          <w:lang w:eastAsia="ja-JP"/>
        </w:rPr>
        <w:t xml:space="preserve"> is</w:t>
      </w:r>
      <w:r w:rsidR="0003002D">
        <w:rPr>
          <w:lang w:eastAsia="ja-JP"/>
        </w:rPr>
        <w:t xml:space="preserve"> equivalent</w:t>
      </w:r>
      <w:r>
        <w:rPr>
          <w:lang w:eastAsia="ja-JP"/>
        </w:rPr>
        <w:t xml:space="preserve"> to </w:t>
      </w:r>
      <w:r w:rsidRPr="00A739CE">
        <w:rPr>
          <w:rStyle w:val="ExprNameinline"/>
        </w:rPr>
        <w:t>PointPos</w:t>
      </w:r>
      <w:r>
        <w:rPr>
          <w:lang w:eastAsia="ja-JP"/>
        </w:rPr>
        <w:t>.</w:t>
      </w:r>
    </w:p>
    <w:p w14:paraId="469E2066" w14:textId="14E0166A" w:rsidR="005F64C2" w:rsidRDefault="005F64C2" w:rsidP="00B164FB">
      <w:pPr>
        <w:pStyle w:val="Itemize1G-PCC"/>
        <w:rPr>
          <w:lang w:eastAsia="ja-JP"/>
        </w:rPr>
      </w:pPr>
      <w:r w:rsidRPr="007E71AA">
        <w:rPr>
          <w:lang w:eastAsia="ja-JP"/>
        </w:rPr>
        <w:t xml:space="preserve">Otherwise, </w:t>
      </w:r>
      <w:r w:rsidRPr="00A739CE">
        <w:rPr>
          <w:rStyle w:val="ExprNameinline"/>
        </w:rPr>
        <w:t>AttrPos</w:t>
      </w:r>
      <w:r w:rsidR="00002B85">
        <w:rPr>
          <w:rStyle w:val="Exprinline"/>
        </w:rPr>
        <w:t>[ </w:t>
      </w:r>
      <w:r w:rsidR="00702B0C" w:rsidRPr="00D35E12">
        <w:rPr>
          <w:rStyle w:val="VarNinline"/>
        </w:rPr>
        <w:t>ptIdx</w:t>
      </w:r>
      <w:r w:rsidR="00002B85">
        <w:rPr>
          <w:rStyle w:val="Exprinline"/>
        </w:rPr>
        <w:t> ][ </w:t>
      </w:r>
      <w:r w:rsidR="009C7834">
        <w:rPr>
          <w:rStyle w:val="Var1inline"/>
        </w:rPr>
        <w:t>𝑘</w:t>
      </w:r>
      <w:r w:rsidR="00002B85">
        <w:rPr>
          <w:rStyle w:val="Exprinline"/>
        </w:rPr>
        <w:t> ]</w:t>
      </w:r>
      <w:r w:rsidR="00E070CA">
        <w:rPr>
          <w:lang w:eastAsia="ja-JP"/>
        </w:rPr>
        <w:t xml:space="preserve"> are</w:t>
      </w:r>
      <w:r w:rsidR="0003002D">
        <w:rPr>
          <w:lang w:eastAsia="ja-JP"/>
        </w:rPr>
        <w:t xml:space="preserve"> angular</w:t>
      </w:r>
      <w:r w:rsidR="00E070CA">
        <w:rPr>
          <w:lang w:eastAsia="ja-JP"/>
        </w:rPr>
        <w:t xml:space="preserve"> point</w:t>
      </w:r>
      <w:r w:rsidR="0003002D">
        <w:rPr>
          <w:lang w:eastAsia="ja-JP"/>
        </w:rPr>
        <w:t xml:space="preserve"> coordinate</w:t>
      </w:r>
      <w:r w:rsidR="00E070CA">
        <w:rPr>
          <w:lang w:eastAsia="ja-JP"/>
        </w:rPr>
        <w:t>s</w:t>
      </w:r>
      <w:r w:rsidR="0003002D">
        <w:rPr>
          <w:lang w:eastAsia="ja-JP"/>
        </w:rPr>
        <w:t xml:space="preserve"> as specified by </w:t>
      </w:r>
      <w:r w:rsidR="0003002D">
        <w:rPr>
          <w:lang w:eastAsia="ja-JP"/>
        </w:rPr>
        <w:fldChar w:fldCharType="begin"/>
      </w:r>
      <w:r w:rsidR="0003002D">
        <w:rPr>
          <w:lang w:eastAsia="ja-JP"/>
        </w:rPr>
        <w:instrText xml:space="preserve"> REF _Ref96954560 \r \h </w:instrText>
      </w:r>
      <w:r w:rsidR="0003002D">
        <w:rPr>
          <w:lang w:eastAsia="ja-JP"/>
        </w:rPr>
      </w:r>
      <w:r w:rsidR="0003002D">
        <w:rPr>
          <w:lang w:eastAsia="ja-JP"/>
        </w:rPr>
        <w:fldChar w:fldCharType="separate"/>
      </w:r>
      <w:r w:rsidR="00A64ED4">
        <w:rPr>
          <w:lang w:eastAsia="ja-JP"/>
        </w:rPr>
        <w:t>10.2.2</w:t>
      </w:r>
      <w:r w:rsidR="0003002D">
        <w:rPr>
          <w:lang w:eastAsia="ja-JP"/>
        </w:rPr>
        <w:fldChar w:fldCharType="end"/>
      </w:r>
      <w:r w:rsidRPr="007E71AA">
        <w:rPr>
          <w:lang w:eastAsia="ja-JP"/>
        </w:rPr>
        <w:t>.</w:t>
      </w:r>
    </w:p>
    <w:p w14:paraId="4E54667E" w14:textId="7F0A2C31" w:rsidR="0003002D" w:rsidRPr="00A4559E" w:rsidRDefault="00B47EBC" w:rsidP="00B164FB">
      <w:pPr>
        <w:pStyle w:val="Code"/>
      </w:pPr>
      <w:r>
        <w:fldChar w:fldCharType="begin"/>
      </w:r>
      <w:r>
        <w:instrText>XE AttrPos \t "</w:instrText>
      </w:r>
      <w:r>
        <w:fldChar w:fldCharType="begin"/>
      </w:r>
      <w:r>
        <w:instrText>STYLEREF HdgMarker \w</w:instrText>
      </w:r>
      <w:r>
        <w:fldChar w:fldCharType="separate"/>
      </w:r>
      <w:r w:rsidR="00A64ED4">
        <w:instrText>10.2.1</w:instrText>
      </w:r>
      <w:r>
        <w:fldChar w:fldCharType="end"/>
      </w:r>
      <w:r>
        <w:instrText>"</w:instrText>
      </w:r>
      <w:r>
        <w:br/>
      </w:r>
      <w:r>
        <w:fldChar w:fldCharType="end"/>
      </w:r>
      <w:r w:rsidR="0003002D" w:rsidRPr="00A4559E">
        <w:t>AttrPos[ptIdx][k] := attr_coord_conv_enabled</w:t>
      </w:r>
      <w:r w:rsidR="002A5B2F" w:rsidRPr="00A4559E">
        <w:br/>
      </w:r>
      <w:r w:rsidR="0003002D" w:rsidRPr="00A4559E">
        <w:t xml:space="preserve">  ? AttrPosAng[ptIdx][k]</w:t>
      </w:r>
      <w:r w:rsidR="002A5B2F" w:rsidRPr="00A4559E">
        <w:br/>
      </w:r>
      <w:r w:rsidR="0003002D" w:rsidRPr="00A4559E">
        <w:t xml:space="preserve">  : PointPos[ptIdx][k]</w:t>
      </w:r>
    </w:p>
    <w:p w14:paraId="6B2A3D18" w14:textId="0BCE5DFB" w:rsidR="0003002D" w:rsidRDefault="0003002D" w:rsidP="0003002D">
      <w:pPr>
        <w:pStyle w:val="Heading3"/>
      </w:pPr>
      <w:bookmarkStart w:id="5580" w:name="_Ref96954560"/>
      <w:bookmarkStart w:id="5581" w:name="_Toc168435993"/>
      <w:r>
        <w:t>Conversion to scaled angular coordinates</w:t>
      </w:r>
      <w:bookmarkEnd w:id="5580"/>
      <w:bookmarkEnd w:id="5581"/>
      <w:r w:rsidR="00BC0061">
        <w:fldChar w:fldCharType="begin"/>
      </w:r>
      <w:r w:rsidR="00BC0061">
        <w:rPr>
          <w:rStyle w:val="HdgMarker"/>
        </w:rPr>
        <w:instrText>Q</w:instrText>
      </w:r>
      <w:r w:rsidR="00BC0061">
        <w:instrText>UOTE "" \* Charformat</w:instrText>
      </w:r>
      <w:r w:rsidR="00BC0061">
        <w:fldChar w:fldCharType="end"/>
      </w:r>
    </w:p>
    <w:p w14:paraId="2FEE2E09" w14:textId="28C57870" w:rsidR="0003002D" w:rsidRPr="00A4559E" w:rsidRDefault="0003002D" w:rsidP="0003002D">
      <w:pPr>
        <w:rPr>
          <w:lang w:eastAsia="ja-JP"/>
        </w:rPr>
      </w:pPr>
      <w:r w:rsidRPr="00A4559E">
        <w:rPr>
          <w:lang w:eastAsia="ja-JP"/>
        </w:rPr>
        <w:t xml:space="preserve">The conversion is specified by the expression </w:t>
      </w:r>
      <w:r w:rsidRPr="00A739CE">
        <w:rPr>
          <w:rStyle w:val="ExprNameinline"/>
        </w:rPr>
        <w:t>AttrPosAng</w:t>
      </w:r>
      <w:r w:rsidR="00002B85" w:rsidRPr="00A4559E">
        <w:rPr>
          <w:rStyle w:val="Exprinline"/>
        </w:rPr>
        <w:t>[ </w:t>
      </w:r>
      <w:r w:rsidR="00702B0C" w:rsidRPr="00D35E12">
        <w:rPr>
          <w:rStyle w:val="VarNinline"/>
        </w:rPr>
        <w:t>ptIdx</w:t>
      </w:r>
      <w:r w:rsidR="00002B85" w:rsidRPr="00A4559E">
        <w:rPr>
          <w:rStyle w:val="Exprinline"/>
        </w:rPr>
        <w:t> ][ </w:t>
      </w:r>
      <w:r w:rsidR="009C7834">
        <w:rPr>
          <w:rStyle w:val="Var1inline"/>
        </w:rPr>
        <w:t>𝑘</w:t>
      </w:r>
      <w:r w:rsidR="00002B85" w:rsidRPr="00A4559E">
        <w:rPr>
          <w:rStyle w:val="Exprinline"/>
        </w:rPr>
        <w:t> ]</w:t>
      </w:r>
      <w:r w:rsidRPr="00A4559E">
        <w:rPr>
          <w:lang w:eastAsia="ja-JP"/>
        </w:rPr>
        <w:t>.  The point's angular coordinates shall be offset by the minimum angular coordinates and scaled.  Any negative coordinate after conversion shall be clipped to 0.</w:t>
      </w:r>
    </w:p>
    <w:p w14:paraId="21E6A098" w14:textId="4D4F39BD" w:rsidR="0003002D" w:rsidRPr="00A4559E" w:rsidRDefault="00B47EBC" w:rsidP="0003002D">
      <w:pPr>
        <w:pStyle w:val="Code"/>
        <w:rPr>
          <w:lang w:eastAsia="ja-JP"/>
        </w:rPr>
      </w:pPr>
      <w:r>
        <w:fldChar w:fldCharType="begin"/>
      </w:r>
      <w:r>
        <w:instrText>XE AttrPosAng \t "</w:instrText>
      </w:r>
      <w:r>
        <w:fldChar w:fldCharType="begin"/>
      </w:r>
      <w:r>
        <w:instrText>STYLEREF HdgMarker \w</w:instrText>
      </w:r>
      <w:r>
        <w:fldChar w:fldCharType="separate"/>
      </w:r>
      <w:r w:rsidR="00A64ED4">
        <w:instrText>10.2.2</w:instrText>
      </w:r>
      <w:r>
        <w:fldChar w:fldCharType="end"/>
      </w:r>
      <w:r>
        <w:instrText>"</w:instrText>
      </w:r>
      <w:r>
        <w:br/>
      </w:r>
      <w:r>
        <w:fldChar w:fldCharType="end"/>
      </w:r>
      <w:r w:rsidR="0003002D" w:rsidRPr="00A4559E">
        <w:t>AttrPos</w:t>
      </w:r>
      <w:r w:rsidR="00675030" w:rsidRPr="00A4559E">
        <w:t>Ang</w:t>
      </w:r>
      <w:r w:rsidR="0003002D" w:rsidRPr="00A4559E">
        <w:t xml:space="preserve">[ptIdx][k] </w:t>
      </w:r>
      <w:r w:rsidR="00675030" w:rsidRPr="00A4559E">
        <w:t>:</w:t>
      </w:r>
      <w:r w:rsidR="0003002D" w:rsidRPr="00A4559E">
        <w:t>= DivExp2Up(relPos × attr_coord_conv_scale[k], 8)</w:t>
      </w:r>
      <w:r w:rsidR="002A5B2F" w:rsidRPr="00A4559E">
        <w:br/>
      </w:r>
      <w:r w:rsidR="0003002D" w:rsidRPr="00A4559E">
        <w:t xml:space="preserve">  where</w:t>
      </w:r>
      <w:r w:rsidR="002A5B2F" w:rsidRPr="00A4559E">
        <w:br/>
      </w:r>
      <w:r w:rsidR="0003002D" w:rsidRPr="00A4559E">
        <w:t xml:space="preserve">    relPos := Max(0, PointAng[ptIdx][k] – </w:t>
      </w:r>
      <w:r w:rsidR="0003002D" w:rsidRPr="00A4559E">
        <w:rPr>
          <w:lang w:eastAsia="ja-JP"/>
        </w:rPr>
        <w:t>minAng</w:t>
      </w:r>
      <w:r w:rsidR="0003002D" w:rsidRPr="00A4559E">
        <w:t>[k])</w:t>
      </w:r>
      <w:bookmarkStart w:id="5582" w:name="_Ref12533083"/>
      <w:r w:rsidR="002A5B2F" w:rsidRPr="00A4559E">
        <w:br/>
      </w:r>
      <w:r w:rsidR="0003002D" w:rsidRPr="00A4559E">
        <w:rPr>
          <w:lang w:eastAsia="ja-JP"/>
        </w:rPr>
        <w:t xml:space="preserve">    minAng[k] := k == 1</w:t>
      </w:r>
      <w:r w:rsidR="002A5B2F" w:rsidRPr="00A4559E">
        <w:rPr>
          <w:lang w:eastAsia="ja-JP"/>
        </w:rPr>
        <w:br/>
      </w:r>
      <w:r w:rsidR="0003002D" w:rsidRPr="00A4559E">
        <w:rPr>
          <w:lang w:eastAsia="ja-JP"/>
        </w:rPr>
        <w:t xml:space="preserve">      ? </w:t>
      </w:r>
      <w:r w:rsidR="004E7D84" w:rsidRPr="004E7D84">
        <w:rPr>
          <w:lang w:eastAsia="ja-JP"/>
        </w:rPr>
        <w:t>-12868</w:t>
      </w:r>
      <w:r w:rsidR="002A5B2F" w:rsidRPr="00A4559E">
        <w:br/>
      </w:r>
      <w:r w:rsidR="0003002D" w:rsidRPr="00A4559E">
        <w:t xml:space="preserve">      : 0</w:t>
      </w:r>
    </w:p>
    <w:p w14:paraId="3F3913C4" w14:textId="5E6937A1" w:rsidR="0003002D" w:rsidRPr="00A4559E" w:rsidRDefault="0003002D" w:rsidP="0003002D">
      <w:r w:rsidRPr="00A4559E">
        <w:t>It is a requirement of bitstream conformance that</w:t>
      </w:r>
      <w:r w:rsidR="006822E3" w:rsidRPr="00A4559E">
        <w:t xml:space="preserve"> </w:t>
      </w:r>
      <w:r w:rsidR="006822E3" w:rsidRPr="00A4559E">
        <w:rPr>
          <w:rStyle w:val="Synvarinline"/>
        </w:rPr>
        <w:t>attr_coord_conv_scale</w:t>
      </w:r>
      <w:r w:rsidR="006822E3" w:rsidRPr="00A4559E">
        <w:t xml:space="preserve"> shall not cause</w:t>
      </w:r>
      <w:r w:rsidRPr="00A4559E">
        <w:t xml:space="preserve"> any converted coordinate, </w:t>
      </w:r>
      <w:r w:rsidRPr="00A739CE">
        <w:rPr>
          <w:rStyle w:val="ExprNameinline"/>
        </w:rPr>
        <w:t>AttrPosAng</w:t>
      </w:r>
      <w:r w:rsidR="00002B85" w:rsidRPr="00A4559E">
        <w:rPr>
          <w:rStyle w:val="Exprinline"/>
        </w:rPr>
        <w:t>[ </w:t>
      </w:r>
      <w:r w:rsidR="00702B0C" w:rsidRPr="00D35E12">
        <w:rPr>
          <w:rStyle w:val="VarNinline"/>
        </w:rPr>
        <w:t>ptIdx</w:t>
      </w:r>
      <w:r w:rsidR="00002B85" w:rsidRPr="00A4559E">
        <w:rPr>
          <w:rStyle w:val="Exprinline"/>
        </w:rPr>
        <w:t> ][ </w:t>
      </w:r>
      <w:r w:rsidR="009C7834">
        <w:rPr>
          <w:rStyle w:val="Var1inline"/>
        </w:rPr>
        <w:t>𝑘</w:t>
      </w:r>
      <w:r w:rsidR="00002B85" w:rsidRPr="00A4559E">
        <w:rPr>
          <w:rStyle w:val="Exprinline"/>
        </w:rPr>
        <w:t> ]</w:t>
      </w:r>
      <w:r w:rsidRPr="00A4559E">
        <w:t>,</w:t>
      </w:r>
      <w:r w:rsidR="006822E3" w:rsidRPr="00A4559E">
        <w:t xml:space="preserve"> to</w:t>
      </w:r>
      <w:r w:rsidRPr="00A4559E">
        <w:t xml:space="preserve"> be</w:t>
      </w:r>
      <w:r w:rsidR="006822E3" w:rsidRPr="00A4559E">
        <w:t xml:space="preserve"> greater than</w:t>
      </w:r>
      <w:r w:rsidRPr="00A4559E">
        <w:t xml:space="preserve"> </w:t>
      </w:r>
      <w:r w:rsidR="00630DFE" w:rsidRPr="00630DFE">
        <w:rPr>
          <w:rStyle w:val="Funcinline"/>
        </w:rPr>
        <w:t>Exp2</w:t>
      </w:r>
      <w:r w:rsidR="00002B85" w:rsidRPr="00A4559E">
        <w:rPr>
          <w:rStyle w:val="Exprinline"/>
        </w:rPr>
        <w:t>( </w:t>
      </w:r>
      <w:r w:rsidRPr="00D24916">
        <w:rPr>
          <w:rStyle w:val="ExprNameinline"/>
        </w:rPr>
        <w:t>MaxSliceDimLog2</w:t>
      </w:r>
      <w:r w:rsidR="00002B85" w:rsidRPr="00A4559E">
        <w:rPr>
          <w:rStyle w:val="Exprinline"/>
        </w:rPr>
        <w:t> )</w:t>
      </w:r>
      <w:r w:rsidRPr="00A4559E">
        <w:rPr>
          <w:rStyle w:val="Exprinline"/>
        </w:rPr>
        <w:t> − 1</w:t>
      </w:r>
      <w:r w:rsidRPr="00A4559E">
        <w:t>.</w:t>
      </w:r>
    </w:p>
    <w:p w14:paraId="48F6E51F" w14:textId="18F54F64" w:rsidR="004424D6" w:rsidRDefault="003C6703" w:rsidP="004424D6">
      <w:pPr>
        <w:pStyle w:val="Heading2"/>
        <w:rPr>
          <w:noProof/>
        </w:rPr>
      </w:pPr>
      <w:bookmarkStart w:id="5583" w:name="_Ref88077324"/>
      <w:bookmarkStart w:id="5584" w:name="_Ref429522"/>
      <w:bookmarkStart w:id="5585" w:name="_Toc4055518"/>
      <w:bookmarkStart w:id="5586" w:name="_Toc6215359"/>
      <w:bookmarkStart w:id="5587" w:name="_Toc24731169"/>
      <w:bookmarkStart w:id="5588" w:name="_Toc168435994"/>
      <w:bookmarkEnd w:id="5582"/>
      <w:r>
        <w:rPr>
          <w:noProof/>
        </w:rPr>
        <w:t>Syntax element s</w:t>
      </w:r>
      <w:r w:rsidR="004424D6">
        <w:rPr>
          <w:noProof/>
        </w:rPr>
        <w:t>emantics</w:t>
      </w:r>
      <w:bookmarkEnd w:id="5588"/>
      <w:r w:rsidR="00BC0061">
        <w:fldChar w:fldCharType="begin"/>
      </w:r>
      <w:r w:rsidR="00BC0061">
        <w:rPr>
          <w:rStyle w:val="HdgMarker"/>
        </w:rPr>
        <w:instrText>Q</w:instrText>
      </w:r>
      <w:r w:rsidR="00BC0061">
        <w:instrText>UOTE "" \* Charformat</w:instrText>
      </w:r>
      <w:r w:rsidR="00BC0061">
        <w:fldChar w:fldCharType="end"/>
      </w:r>
    </w:p>
    <w:p w14:paraId="67A33ADC" w14:textId="36F6D56E" w:rsidR="004424D6" w:rsidRPr="004F2A4F" w:rsidRDefault="004424D6" w:rsidP="004424D6">
      <w:pPr>
        <w:pStyle w:val="Heading4"/>
        <w:numPr>
          <w:ilvl w:val="3"/>
          <w:numId w:val="1"/>
        </w:numPr>
      </w:pPr>
      <w:bookmarkStart w:id="5589" w:name="_Ref92447885"/>
      <w:r w:rsidRPr="004F2A4F">
        <w:rPr>
          <w:noProof/>
        </w:rPr>
        <w:t xml:space="preserve">Attribute data </w:t>
      </w:r>
      <w:r>
        <w:rPr>
          <w:noProof/>
        </w:rPr>
        <w:t>unit coefficients</w:t>
      </w:r>
      <w:bookmarkEnd w:id="5589"/>
      <w:r w:rsidR="00BC0061">
        <w:fldChar w:fldCharType="begin"/>
      </w:r>
      <w:r w:rsidR="00BC0061">
        <w:rPr>
          <w:rStyle w:val="HdgMarker"/>
        </w:rPr>
        <w:instrText>Q</w:instrText>
      </w:r>
      <w:r w:rsidR="00BC0061">
        <w:instrText>UOTE "" \* Charformat</w:instrText>
      </w:r>
      <w:r w:rsidR="00BC0061">
        <w:fldChar w:fldCharType="end"/>
      </w:r>
    </w:p>
    <w:p w14:paraId="7C1605ED" w14:textId="1A802AAD" w:rsidR="004424D6" w:rsidRPr="00A4559E" w:rsidRDefault="004424D6" w:rsidP="004424D6">
      <w:pPr>
        <w:rPr>
          <w:bCs/>
        </w:rPr>
      </w:pPr>
      <w:r w:rsidRPr="00A4559E">
        <w:rPr>
          <w:bCs/>
        </w:rPr>
        <w:t xml:space="preserve">The array </w:t>
      </w:r>
      <w:r w:rsidR="00CB76EB">
        <w:fldChar w:fldCharType="begin"/>
      </w:r>
      <w:r w:rsidR="00CB76EB">
        <w:instrText xml:space="preserve">XE </w:instrText>
      </w:r>
      <w:r w:rsidR="00CB76EB" w:rsidRPr="00CB76EB">
        <w:rPr>
          <w:rStyle w:val="ExprNameinline"/>
        </w:rPr>
        <w:instrText>AttrCoeff</w:instrText>
      </w:r>
      <w:r w:rsidR="00CB76EB">
        <w:instrText xml:space="preserve"> \t "</w:instrText>
      </w:r>
      <w:r w:rsidR="00CB76EB">
        <w:fldChar w:fldCharType="begin"/>
      </w:r>
      <w:r w:rsidR="00CB76EB">
        <w:instrText>STYLEREF HdgMarker \w</w:instrText>
      </w:r>
      <w:r w:rsidR="00CB76EB">
        <w:fldChar w:fldCharType="separate"/>
      </w:r>
      <w:r w:rsidR="00A64ED4">
        <w:rPr>
          <w:noProof/>
        </w:rPr>
        <w:instrText>10.3.1.1</w:instrText>
      </w:r>
      <w:r w:rsidR="00CB76EB">
        <w:fldChar w:fldCharType="end"/>
      </w:r>
      <w:r w:rsidR="00CB76EB">
        <w:instrText>"</w:instrText>
      </w:r>
      <w:r w:rsidR="00CB76EB">
        <w:fldChar w:fldCharType="end"/>
      </w:r>
      <w:r w:rsidR="0083426A" w:rsidRPr="00A739CE">
        <w:rPr>
          <w:rStyle w:val="ExprNameinline"/>
        </w:rPr>
        <w:t>Attr</w:t>
      </w:r>
      <w:r w:rsidRPr="00A739CE">
        <w:rPr>
          <w:rStyle w:val="ExprNameinline"/>
        </w:rPr>
        <w:t>Coeff</w:t>
      </w:r>
      <w:r w:rsidRPr="00A4559E">
        <w:rPr>
          <w:bCs/>
        </w:rPr>
        <w:t xml:space="preserve">, with elements </w:t>
      </w:r>
      <w:r w:rsidR="0083426A" w:rsidRPr="00A739CE">
        <w:rPr>
          <w:rStyle w:val="ExprNameinline"/>
        </w:rPr>
        <w:t>Attr</w:t>
      </w:r>
      <w:r w:rsidRPr="00A739CE">
        <w:rPr>
          <w:rStyle w:val="ExprNameinline"/>
        </w:rPr>
        <w:t>Coeff</w:t>
      </w:r>
      <w:r w:rsidR="00002B85" w:rsidRPr="00A4559E">
        <w:rPr>
          <w:rStyle w:val="Exprinline"/>
        </w:rPr>
        <w:t>[ </w:t>
      </w:r>
      <w:r w:rsidR="00702B0C" w:rsidRPr="00D35E12">
        <w:rPr>
          <w:rStyle w:val="VarNinline"/>
        </w:rPr>
        <w:t>coeffIdx</w:t>
      </w:r>
      <w:r w:rsidR="00002B85" w:rsidRPr="00A4559E">
        <w:rPr>
          <w:rStyle w:val="Exprinline"/>
        </w:rPr>
        <w:t> ][ </w:t>
      </w:r>
      <w:r w:rsidR="009C7834">
        <w:rPr>
          <w:rStyle w:val="Var1inline"/>
        </w:rPr>
        <w:t>𝑐</w:t>
      </w:r>
      <w:r w:rsidR="00002B85" w:rsidRPr="00A4559E">
        <w:rPr>
          <w:rStyle w:val="Exprinline"/>
        </w:rPr>
        <w:t> ]</w:t>
      </w:r>
      <w:r w:rsidRPr="00A4559E">
        <w:rPr>
          <w:bCs/>
        </w:rPr>
        <w:t>, contains</w:t>
      </w:r>
      <w:r w:rsidR="00D01DDD" w:rsidRPr="00A4559E">
        <w:rPr>
          <w:bCs/>
        </w:rPr>
        <w:t xml:space="preserve"> transform</w:t>
      </w:r>
      <w:r w:rsidRPr="00A4559E">
        <w:rPr>
          <w:bCs/>
        </w:rPr>
        <w:t xml:space="preserve"> coefficient values.  Elements of the array shall be initialized to zero.</w:t>
      </w:r>
    </w:p>
    <w:p w14:paraId="73EE4689" w14:textId="174D4870" w:rsidR="004424D6" w:rsidRPr="00A4559E" w:rsidRDefault="004424D6" w:rsidP="004424D6">
      <w:r w:rsidRPr="00A4559E">
        <w:rPr>
          <w:rStyle w:val="Synboldinline"/>
        </w:rPr>
        <w:t>zero_run_length</w:t>
      </w:r>
      <w:r w:rsidR="0066329C" w:rsidRPr="00A4559E">
        <w:rPr>
          <w:rStyle w:val="Synboldinline"/>
        </w:rPr>
        <w:t>_prefix</w:t>
      </w:r>
      <w:r w:rsidR="0066329C" w:rsidRPr="00A4559E">
        <w:rPr>
          <w:bCs/>
        </w:rPr>
        <w:t xml:space="preserve">, </w:t>
      </w:r>
      <w:r w:rsidR="0066329C" w:rsidRPr="00A4559E">
        <w:rPr>
          <w:rStyle w:val="Synboldinline"/>
        </w:rPr>
        <w:t>zero_run_length_minus3_div2</w:t>
      </w:r>
      <w:r w:rsidR="0066329C" w:rsidRPr="00A4559E">
        <w:rPr>
          <w:bCs/>
        </w:rPr>
        <w:t xml:space="preserve">, </w:t>
      </w:r>
      <w:r w:rsidR="0066329C" w:rsidRPr="00A4559E">
        <w:rPr>
          <w:rStyle w:val="Synboldinline"/>
        </w:rPr>
        <w:t>zero_run_length_minus3_mod2</w:t>
      </w:r>
      <w:r w:rsidR="0066329C" w:rsidRPr="00A4559E">
        <w:rPr>
          <w:bCs/>
        </w:rPr>
        <w:t xml:space="preserve"> and </w:t>
      </w:r>
      <w:r w:rsidR="0066329C" w:rsidRPr="00A4559E">
        <w:rPr>
          <w:rStyle w:val="Synboldinline"/>
        </w:rPr>
        <w:t>zero_run_length_minus11</w:t>
      </w:r>
      <w:r w:rsidRPr="00A4559E">
        <w:t xml:space="preserve"> </w:t>
      </w:r>
      <w:r w:rsidR="0066329C" w:rsidRPr="00A4559E">
        <w:t xml:space="preserve">together </w:t>
      </w:r>
      <w:r w:rsidRPr="00A4559E">
        <w:t>specif</w:t>
      </w:r>
      <w:r w:rsidR="0066329C" w:rsidRPr="00A4559E">
        <w:t>y</w:t>
      </w:r>
      <w:r w:rsidR="002C024C" w:rsidRPr="00A4559E">
        <w:t xml:space="preserve">, in accordance with the expression </w:t>
      </w:r>
      <w:r w:rsidR="002C024C" w:rsidRPr="00A739CE">
        <w:rPr>
          <w:rStyle w:val="ExprNameinline"/>
        </w:rPr>
        <w:t>ZeroRunLength</w:t>
      </w:r>
      <w:r w:rsidR="002C024C" w:rsidRPr="00A4559E">
        <w:rPr>
          <w:rStyle w:val="Exprinline"/>
        </w:rPr>
        <w:t>,</w:t>
      </w:r>
      <w:r w:rsidRPr="00A4559E">
        <w:t xml:space="preserve"> the number of consecutive</w:t>
      </w:r>
      <w:r w:rsidR="00D01DDD" w:rsidRPr="00A4559E">
        <w:t xml:space="preserve"> transform</w:t>
      </w:r>
      <w:r w:rsidRPr="00A4559E">
        <w:t xml:space="preserve"> coefficient tuples with all components equal to zero.</w:t>
      </w:r>
      <w:r w:rsidR="0066329C" w:rsidRPr="00A4559E">
        <w:t xml:space="preserve">  Any of </w:t>
      </w:r>
      <w:r w:rsidR="0066329C" w:rsidRPr="00A4559E">
        <w:rPr>
          <w:rStyle w:val="Synvarinline"/>
        </w:rPr>
        <w:t>zero_run_length_minus3_div2</w:t>
      </w:r>
      <w:r w:rsidR="0066329C" w:rsidRPr="00A4559E">
        <w:t xml:space="preserve">, </w:t>
      </w:r>
      <w:r w:rsidR="0066329C" w:rsidRPr="00A4559E">
        <w:rPr>
          <w:rStyle w:val="Synvarinline"/>
        </w:rPr>
        <w:t>zero_run_length_minus3_mod2</w:t>
      </w:r>
      <w:r w:rsidR="0066329C" w:rsidRPr="00A4559E">
        <w:t xml:space="preserve"> and </w:t>
      </w:r>
      <w:r w:rsidR="0066329C" w:rsidRPr="00A4559E">
        <w:rPr>
          <w:rStyle w:val="Synvarinline"/>
        </w:rPr>
        <w:t>zero_run_length_minus11</w:t>
      </w:r>
      <w:r w:rsidR="0066329C" w:rsidRPr="00A4559E">
        <w:t xml:space="preserve"> that are not present shall be inferred to be 0.</w:t>
      </w:r>
    </w:p>
    <w:p w14:paraId="0829D035" w14:textId="7B5E4F76" w:rsidR="0066329C" w:rsidRPr="00A4559E" w:rsidRDefault="00B47EBC" w:rsidP="00B164FB">
      <w:pPr>
        <w:pStyle w:val="Code"/>
      </w:pPr>
      <w:r>
        <w:fldChar w:fldCharType="begin"/>
      </w:r>
      <w:r>
        <w:instrText>XE ZeroRunLength \t "</w:instrText>
      </w:r>
      <w:r>
        <w:fldChar w:fldCharType="begin"/>
      </w:r>
      <w:r>
        <w:instrText>STYLEREF HdgMarker \w</w:instrText>
      </w:r>
      <w:r>
        <w:fldChar w:fldCharType="separate"/>
      </w:r>
      <w:r w:rsidR="00A64ED4">
        <w:instrText>10.3.1.1</w:instrText>
      </w:r>
      <w:r>
        <w:fldChar w:fldCharType="end"/>
      </w:r>
      <w:r>
        <w:instrText>"</w:instrText>
      </w:r>
      <w:r>
        <w:br/>
      </w:r>
      <w:r>
        <w:fldChar w:fldCharType="end"/>
      </w:r>
      <w:r w:rsidR="0066329C" w:rsidRPr="00A4559E">
        <w:t>ZeroRunLength := zero_run_length_prefix</w:t>
      </w:r>
      <w:r w:rsidR="002A5B2F" w:rsidRPr="00A4559E">
        <w:br/>
      </w:r>
      <w:r w:rsidR="0066329C" w:rsidRPr="00A4559E">
        <w:t xml:space="preserve">  + 2 × zero_run_length_minus3_div2 + zero_run_length_minus3_mod2</w:t>
      </w:r>
      <w:r w:rsidR="002A5B2F" w:rsidRPr="00A4559E">
        <w:br/>
      </w:r>
      <w:r w:rsidR="0066329C" w:rsidRPr="00A4559E">
        <w:t xml:space="preserve">  + zero_run_length_minus11</w:t>
      </w:r>
    </w:p>
    <w:p w14:paraId="1DA60E46" w14:textId="725FF4C4" w:rsidR="004424D6" w:rsidRPr="004F2A4F" w:rsidRDefault="004424D6" w:rsidP="004424D6">
      <w:pPr>
        <w:pStyle w:val="Heading4"/>
      </w:pPr>
      <w:bookmarkStart w:id="5590" w:name="_Ref92447897"/>
      <w:r>
        <w:t>Attribute coefficient tuple</w:t>
      </w:r>
      <w:r w:rsidR="003C6703">
        <w:t>s</w:t>
      </w:r>
      <w:bookmarkEnd w:id="5590"/>
      <w:r w:rsidR="00BC0061">
        <w:fldChar w:fldCharType="begin"/>
      </w:r>
      <w:r w:rsidR="00BC0061">
        <w:rPr>
          <w:rStyle w:val="HdgMarker"/>
        </w:rPr>
        <w:instrText>Q</w:instrText>
      </w:r>
      <w:r w:rsidR="00BC0061">
        <w:instrText>UOTE "" \* Charformat</w:instrText>
      </w:r>
      <w:r w:rsidR="00BC0061">
        <w:fldChar w:fldCharType="end"/>
      </w:r>
    </w:p>
    <w:p w14:paraId="067E4F27" w14:textId="497758C4" w:rsidR="004424D6" w:rsidRPr="00A4559E" w:rsidRDefault="004424D6" w:rsidP="004424D6">
      <w:r w:rsidRPr="00A4559E">
        <w:t>Attribute coefficient values are signalled for</w:t>
      </w:r>
      <w:r w:rsidR="007A1C0E" w:rsidRPr="00A4559E">
        <w:t xml:space="preserve"> a</w:t>
      </w:r>
      <w:r w:rsidRPr="00A4559E">
        <w:t xml:space="preserve"> </w:t>
      </w:r>
      <w:r w:rsidR="00702B0C" w:rsidRPr="00D35E12">
        <w:rPr>
          <w:rStyle w:val="VarNinline"/>
        </w:rPr>
        <w:t>coeffIdx</w:t>
      </w:r>
      <w:r w:rsidRPr="00A4559E">
        <w:t>-th coefficient</w:t>
      </w:r>
      <w:r w:rsidR="00675030" w:rsidRPr="00A4559E">
        <w:t xml:space="preserve"> tuple</w:t>
      </w:r>
      <w:r w:rsidRPr="00A4559E">
        <w:t xml:space="preserve"> when at least one component is not equal to zero.</w:t>
      </w:r>
    </w:p>
    <w:p w14:paraId="36AF35BA" w14:textId="68E84A90" w:rsidR="004424D6" w:rsidRPr="00A4559E" w:rsidRDefault="004424D6" w:rsidP="004424D6">
      <w:r w:rsidRPr="00A4559E">
        <w:rPr>
          <w:rStyle w:val="Synboldinline"/>
        </w:rPr>
        <w:t>coeff_abs</w:t>
      </w:r>
      <w:r w:rsidR="00002B85" w:rsidRPr="00A4559E">
        <w:rPr>
          <w:rStyle w:val="Exprinline"/>
        </w:rPr>
        <w:t>[ </w:t>
      </w:r>
      <w:r w:rsidR="009C7834">
        <w:rPr>
          <w:rStyle w:val="Var1inline"/>
        </w:rPr>
        <w:t>𝑐</w:t>
      </w:r>
      <w:r w:rsidR="00002B85" w:rsidRPr="00A4559E">
        <w:rPr>
          <w:rStyle w:val="Exprinline"/>
        </w:rPr>
        <w:t> ]</w:t>
      </w:r>
      <w:r w:rsidRPr="00A4559E">
        <w:t xml:space="preserve"> and </w:t>
      </w:r>
      <w:r w:rsidRPr="00A4559E">
        <w:rPr>
          <w:rStyle w:val="Synboldinline"/>
        </w:rPr>
        <w:t>coeff_sign</w:t>
      </w:r>
      <w:r w:rsidR="00002B85" w:rsidRPr="00A4559E">
        <w:rPr>
          <w:rStyle w:val="Exprinline"/>
        </w:rPr>
        <w:t>[ </w:t>
      </w:r>
      <w:r w:rsidR="009C7834">
        <w:rPr>
          <w:rStyle w:val="Var1inline"/>
        </w:rPr>
        <w:t>𝑐</w:t>
      </w:r>
      <w:r w:rsidR="00002B85" w:rsidRPr="00A4559E">
        <w:rPr>
          <w:rStyle w:val="Exprinline"/>
        </w:rPr>
        <w:t> ]</w:t>
      </w:r>
      <w:r w:rsidRPr="00A4559E">
        <w:rPr>
          <w:lang w:eastAsia="ko-KR"/>
        </w:rPr>
        <w:t xml:space="preserve"> together specify the </w:t>
      </w:r>
      <w:r w:rsidR="009C7834">
        <w:rPr>
          <w:rStyle w:val="Var1inline"/>
        </w:rPr>
        <w:t>𝑐</w:t>
      </w:r>
      <w:r w:rsidRPr="00A4559E">
        <w:rPr>
          <w:lang w:eastAsia="ko-KR"/>
        </w:rPr>
        <w:t>-th</w:t>
      </w:r>
      <w:r w:rsidR="00C8397C" w:rsidRPr="00A4559E">
        <w:rPr>
          <w:lang w:eastAsia="ko-KR"/>
        </w:rPr>
        <w:t xml:space="preserve"> transform</w:t>
      </w:r>
      <w:r w:rsidRPr="00A4559E">
        <w:rPr>
          <w:lang w:eastAsia="ko-KR"/>
        </w:rPr>
        <w:t xml:space="preserve"> coefficient component </w:t>
      </w:r>
      <w:r w:rsidR="0083426A" w:rsidRPr="00A739CE">
        <w:rPr>
          <w:rStyle w:val="ExprNameinline"/>
        </w:rPr>
        <w:t>Attr</w:t>
      </w:r>
      <w:r w:rsidRPr="00A739CE">
        <w:rPr>
          <w:rStyle w:val="ExprNameinline"/>
        </w:rPr>
        <w:t>Coeff</w:t>
      </w:r>
      <w:r w:rsidR="00002B85" w:rsidRPr="00A4559E">
        <w:rPr>
          <w:rStyle w:val="Exprinline"/>
        </w:rPr>
        <w:t>[ </w:t>
      </w:r>
      <w:r w:rsidR="00702B0C" w:rsidRPr="00D35E12">
        <w:rPr>
          <w:rStyle w:val="VarNinline"/>
        </w:rPr>
        <w:t>coeffIdx</w:t>
      </w:r>
      <w:r w:rsidR="00002B85" w:rsidRPr="00D35E12">
        <w:rPr>
          <w:rStyle w:val="VarNinline"/>
        </w:rPr>
        <w:t> </w:t>
      </w:r>
      <w:r w:rsidR="00002B85" w:rsidRPr="00A4559E">
        <w:rPr>
          <w:rStyle w:val="Exprinline"/>
        </w:rPr>
        <w:t>][ </w:t>
      </w:r>
      <w:r w:rsidR="009C7834">
        <w:rPr>
          <w:rStyle w:val="Var1inline"/>
        </w:rPr>
        <w:t>𝑐</w:t>
      </w:r>
      <w:r w:rsidR="00002B85" w:rsidRPr="00A4559E">
        <w:rPr>
          <w:rStyle w:val="Exprinline"/>
        </w:rPr>
        <w:t> ]</w:t>
      </w:r>
      <w:r w:rsidRPr="00A4559E">
        <w:rPr>
          <w:lang w:eastAsia="ko-KR"/>
        </w:rPr>
        <w:t>.</w:t>
      </w:r>
      <w:r w:rsidR="003B711A" w:rsidRPr="00A4559E">
        <w:rPr>
          <w:lang w:eastAsia="ko-KR"/>
        </w:rPr>
        <w:t xml:space="preserve">  </w:t>
      </w:r>
      <w:r w:rsidR="003B711A" w:rsidRPr="00A4559E">
        <w:rPr>
          <w:rStyle w:val="Synvarinline"/>
        </w:rPr>
        <w:t>coeff_sign</w:t>
      </w:r>
      <w:r w:rsidR="003B711A" w:rsidRPr="00A4559E">
        <w:rPr>
          <w:rStyle w:val="Exprinline"/>
        </w:rPr>
        <w:t>[ </w:t>
      </w:r>
      <w:r w:rsidR="009C7834">
        <w:rPr>
          <w:rStyle w:val="Var1inline"/>
        </w:rPr>
        <w:t>𝑐</w:t>
      </w:r>
      <w:r w:rsidR="003B711A" w:rsidRPr="00A4559E">
        <w:rPr>
          <w:rStyle w:val="Exprinline"/>
        </w:rPr>
        <w:t> ]</w:t>
      </w:r>
      <w:r w:rsidR="003B711A" w:rsidRPr="00A4559E">
        <w:t xml:space="preserve"> specifies whether (when 0) </w:t>
      </w:r>
      <w:r w:rsidR="003B711A" w:rsidRPr="00A4559E">
        <w:rPr>
          <w:lang w:eastAsia="ko-KR"/>
        </w:rPr>
        <w:t>the coefficient</w:t>
      </w:r>
      <w:r w:rsidR="00A5526F" w:rsidRPr="00A4559E">
        <w:rPr>
          <w:lang w:eastAsia="ko-KR"/>
        </w:rPr>
        <w:t>'s sign</w:t>
      </w:r>
      <w:r w:rsidR="003B711A" w:rsidRPr="00A4559E">
        <w:rPr>
          <w:lang w:eastAsia="ko-KR"/>
        </w:rPr>
        <w:t xml:space="preserve"> is positive or (when 1) negative.  If</w:t>
      </w:r>
      <w:r w:rsidRPr="00A4559E">
        <w:rPr>
          <w:lang w:eastAsia="ko-KR"/>
        </w:rPr>
        <w:t xml:space="preserve"> </w:t>
      </w:r>
      <w:r w:rsidRPr="00A4559E">
        <w:rPr>
          <w:rStyle w:val="Synvarinline"/>
        </w:rPr>
        <w:t>coeff_sign</w:t>
      </w:r>
      <w:r w:rsidR="00002B85" w:rsidRPr="00A4559E">
        <w:rPr>
          <w:rStyle w:val="Exprinline"/>
        </w:rPr>
        <w:t>[ </w:t>
      </w:r>
      <w:r w:rsidR="009C7834">
        <w:rPr>
          <w:rStyle w:val="Var1inline"/>
        </w:rPr>
        <w:t>𝑐</w:t>
      </w:r>
      <w:r w:rsidR="00002B85" w:rsidRPr="00A4559E">
        <w:rPr>
          <w:rStyle w:val="Exprinline"/>
        </w:rPr>
        <w:t> ]</w:t>
      </w:r>
      <w:r w:rsidR="00DA7C95" w:rsidRPr="00A4559E">
        <w:rPr>
          <w:lang w:eastAsia="ko-KR"/>
        </w:rPr>
        <w:t xml:space="preserve"> is</w:t>
      </w:r>
      <w:r w:rsidRPr="00A4559E">
        <w:rPr>
          <w:lang w:eastAsia="ko-KR"/>
        </w:rPr>
        <w:t xml:space="preserve"> not present</w:t>
      </w:r>
      <w:r w:rsidR="003B711A" w:rsidRPr="00A4559E">
        <w:rPr>
          <w:lang w:eastAsia="ko-KR"/>
        </w:rPr>
        <w:t>, it</w:t>
      </w:r>
      <w:r w:rsidRPr="00A4559E">
        <w:rPr>
          <w:lang w:eastAsia="ko-KR"/>
        </w:rPr>
        <w:t xml:space="preserve"> shall be inferred to be 0.</w:t>
      </w:r>
    </w:p>
    <w:p w14:paraId="7AAD0100" w14:textId="621917B9" w:rsidR="004424D6" w:rsidRPr="00A4559E" w:rsidRDefault="004424D6" w:rsidP="001D4039">
      <w:pPr>
        <w:pStyle w:val="NormalKWN"/>
        <w:rPr>
          <w:lang w:eastAsia="ja-JP"/>
        </w:rPr>
      </w:pPr>
      <w:r w:rsidRPr="00A4559E">
        <w:rPr>
          <w:lang w:eastAsia="ja-JP"/>
        </w:rPr>
        <w:lastRenderedPageBreak/>
        <w:t>The coefficient</w:t>
      </w:r>
      <w:r w:rsidR="00C8397C" w:rsidRPr="00A4559E">
        <w:rPr>
          <w:lang w:eastAsia="ja-JP"/>
        </w:rPr>
        <w:t>s</w:t>
      </w:r>
      <w:r w:rsidRPr="00A4559E">
        <w:rPr>
          <w:lang w:eastAsia="ja-JP"/>
        </w:rPr>
        <w:t xml:space="preserve"> of the </w:t>
      </w:r>
      <w:r w:rsidR="00702B0C" w:rsidRPr="00D35E12">
        <w:rPr>
          <w:rStyle w:val="VarNinline"/>
        </w:rPr>
        <w:t>coeffIdx</w:t>
      </w:r>
      <w:r w:rsidRPr="00A4559E">
        <w:rPr>
          <w:lang w:eastAsia="ja-JP"/>
        </w:rPr>
        <w:t>-th</w:t>
      </w:r>
      <w:r w:rsidR="00675030" w:rsidRPr="00A4559E">
        <w:rPr>
          <w:lang w:eastAsia="ja-JP"/>
        </w:rPr>
        <w:t xml:space="preserve"> tuple</w:t>
      </w:r>
      <w:r w:rsidRPr="00A4559E">
        <w:rPr>
          <w:lang w:eastAsia="ja-JP"/>
        </w:rPr>
        <w:t xml:space="preserve"> are specified by the derivation of </w:t>
      </w:r>
      <w:r w:rsidR="0083426A" w:rsidRPr="00A739CE">
        <w:rPr>
          <w:rStyle w:val="ExprNameinline"/>
        </w:rPr>
        <w:t>Attr</w:t>
      </w:r>
      <w:r w:rsidRPr="00A739CE">
        <w:rPr>
          <w:rStyle w:val="ExprNameinline"/>
        </w:rPr>
        <w:t>Coeff</w:t>
      </w:r>
      <w:r w:rsidRPr="00A4559E">
        <w:rPr>
          <w:lang w:eastAsia="ja-JP"/>
        </w:rPr>
        <w:t>:</w:t>
      </w:r>
    </w:p>
    <w:p w14:paraId="684DCC65" w14:textId="00693BA7" w:rsidR="004424D6" w:rsidRPr="00A4559E" w:rsidRDefault="004424D6" w:rsidP="004424D6">
      <w:pPr>
        <w:pStyle w:val="Code"/>
      </w:pPr>
      <w:r w:rsidRPr="00A4559E">
        <w:t>for (c = 0; c &lt; AttrDim; c++){</w:t>
      </w:r>
      <w:r w:rsidR="002A5B2F" w:rsidRPr="00A4559E">
        <w:br/>
      </w:r>
      <w:r w:rsidRPr="00A4559E">
        <w:t xml:space="preserve">  absVal = coeff_abs[c]</w:t>
      </w:r>
      <w:r w:rsidR="002A5B2F" w:rsidRPr="00A4559E">
        <w:br/>
      </w:r>
      <w:r w:rsidR="002A5B2F" w:rsidRPr="00A4559E">
        <w:br/>
      </w:r>
      <w:r w:rsidRPr="00A4559E">
        <w:t xml:space="preserve">  if (c == AttrDim </w:t>
      </w:r>
      <w:r w:rsidR="009C466F">
        <w:t>−</w:t>
      </w:r>
      <w:r w:rsidRPr="00A4559E">
        <w:t xml:space="preserve"> 1)</w:t>
      </w:r>
      <w:r w:rsidR="002A5B2F" w:rsidRPr="00A4559E">
        <w:br/>
      </w:r>
      <w:r w:rsidRPr="00A4559E">
        <w:rPr>
          <w:lang w:eastAsia="ja-JP"/>
        </w:rPr>
        <w:t xml:space="preserve">    if (AttrDim == 1</w:t>
      </w:r>
      <w:r w:rsidR="002A5B2F" w:rsidRPr="00A4559E">
        <w:rPr>
          <w:lang w:eastAsia="ja-JP"/>
        </w:rPr>
        <w:br/>
      </w:r>
      <w:r w:rsidRPr="00A4559E">
        <w:rPr>
          <w:lang w:eastAsia="ja-JP"/>
        </w:rPr>
        <w:t xml:space="preserve">     || AttrDim == 2 &amp;&amp; coeff_abs[0]</w:t>
      </w:r>
      <w:r w:rsidR="00FC71B5" w:rsidRPr="00A4559E">
        <w:rPr>
          <w:lang w:eastAsia="ja-JP"/>
        </w:rPr>
        <w:t xml:space="preserve"> == 0</w:t>
      </w:r>
      <w:r w:rsidR="002A5B2F" w:rsidRPr="00A4559E">
        <w:rPr>
          <w:lang w:eastAsia="ja-JP"/>
        </w:rPr>
        <w:br/>
      </w:r>
      <w:r w:rsidRPr="00A4559E">
        <w:rPr>
          <w:lang w:eastAsia="ja-JP"/>
        </w:rPr>
        <w:t xml:space="preserve">     || AttrDim == 3 &amp;&amp; coeff_abs[0]</w:t>
      </w:r>
      <w:r w:rsidR="00FC71B5" w:rsidRPr="00A4559E">
        <w:rPr>
          <w:lang w:eastAsia="ja-JP"/>
        </w:rPr>
        <w:t xml:space="preserve"> == 0</w:t>
      </w:r>
      <w:r w:rsidRPr="00A4559E">
        <w:rPr>
          <w:lang w:eastAsia="ja-JP"/>
        </w:rPr>
        <w:t xml:space="preserve"> &amp;&amp; coeff_abs[1]</w:t>
      </w:r>
      <w:r w:rsidR="00FC71B5" w:rsidRPr="00A4559E">
        <w:rPr>
          <w:lang w:eastAsia="ja-JP"/>
        </w:rPr>
        <w:t xml:space="preserve"> == 0</w:t>
      </w:r>
      <w:r w:rsidRPr="00A4559E">
        <w:rPr>
          <w:lang w:eastAsia="ja-JP"/>
        </w:rPr>
        <w:t>)</w:t>
      </w:r>
      <w:r w:rsidR="002A5B2F" w:rsidRPr="00A4559E">
        <w:br/>
      </w:r>
      <w:r w:rsidRPr="00A4559E">
        <w:t xml:space="preserve">      absVal++</w:t>
      </w:r>
      <w:r w:rsidR="002A5B2F" w:rsidRPr="00A4559E">
        <w:br/>
      </w:r>
      <w:r w:rsidR="002A5B2F" w:rsidRPr="00A4559E">
        <w:br/>
      </w:r>
      <w:r w:rsidRPr="00A4559E">
        <w:t xml:space="preserve">  </w:t>
      </w:r>
      <w:r w:rsidR="0083426A" w:rsidRPr="00A4559E">
        <w:t>Attr</w:t>
      </w:r>
      <w:r w:rsidRPr="00A4559E">
        <w:t xml:space="preserve">Coeff[coeffIdx][(c + 1) % AttrDim] = (1 </w:t>
      </w:r>
      <w:r w:rsidR="009C466F">
        <w:t>−</w:t>
      </w:r>
      <w:r w:rsidRPr="00A4559E">
        <w:t xml:space="preserve"> 2 × coeff_sign[c]) × absVal</w:t>
      </w:r>
      <w:r w:rsidR="002A5B2F" w:rsidRPr="00A4559E">
        <w:br/>
      </w:r>
      <w:r w:rsidRPr="00A4559E">
        <w:t>}</w:t>
      </w:r>
    </w:p>
    <w:p w14:paraId="73C11F30" w14:textId="4D98861F" w:rsidR="004424D6" w:rsidRDefault="004424D6" w:rsidP="004424D6">
      <w:pPr>
        <w:pStyle w:val="NoteUnnumbered"/>
        <w:rPr>
          <w:lang w:eastAsia="ja-JP"/>
        </w:rPr>
      </w:pPr>
      <w:r>
        <w:rPr>
          <w:lang w:eastAsia="ja-JP"/>
        </w:rPr>
        <w:t xml:space="preserve">When a point is eligible for direct prediction, the LSBs of </w:t>
      </w:r>
      <w:r w:rsidRPr="001A38FF">
        <w:rPr>
          <w:rStyle w:val="Synvarinline"/>
        </w:rPr>
        <w:t>coeff_abs</w:t>
      </w:r>
      <w:r>
        <w:rPr>
          <w:lang w:eastAsia="ja-JP"/>
        </w:rPr>
        <w:t xml:space="preserve"> encode the direct predictor mode.</w:t>
      </w:r>
    </w:p>
    <w:p w14:paraId="153C9B7F" w14:textId="74EFF4B2" w:rsidR="004424D6" w:rsidRDefault="004424D6" w:rsidP="004424D6">
      <w:pPr>
        <w:pStyle w:val="Heading4"/>
      </w:pPr>
      <w:bookmarkStart w:id="5591" w:name="_Ref92447915"/>
      <w:r>
        <w:t>Raw a</w:t>
      </w:r>
      <w:r w:rsidRPr="00CB003E">
        <w:t xml:space="preserve">ttribute </w:t>
      </w:r>
      <w:r>
        <w:t>value</w:t>
      </w:r>
      <w:r w:rsidR="003C6703">
        <w:t>s</w:t>
      </w:r>
      <w:bookmarkEnd w:id="5591"/>
      <w:r w:rsidR="00BC0061">
        <w:fldChar w:fldCharType="begin"/>
      </w:r>
      <w:r w:rsidR="00BC0061">
        <w:rPr>
          <w:rStyle w:val="HdgMarker"/>
        </w:rPr>
        <w:instrText>Q</w:instrText>
      </w:r>
      <w:r w:rsidR="00BC0061">
        <w:instrText>UOTE "" \* Charformat</w:instrText>
      </w:r>
      <w:r w:rsidR="00BC0061">
        <w:fldChar w:fldCharType="end"/>
      </w:r>
    </w:p>
    <w:p w14:paraId="51261267" w14:textId="0B680AF3" w:rsidR="004424D6" w:rsidRPr="00A4559E" w:rsidRDefault="004424D6" w:rsidP="004424D6">
      <w:pPr>
        <w:rPr>
          <w:lang w:eastAsia="ja-JP"/>
        </w:rPr>
      </w:pPr>
      <w:r w:rsidRPr="00A4559E">
        <w:rPr>
          <w:rStyle w:val="Synboldinline"/>
        </w:rPr>
        <w:t>raw_attr_component_length</w:t>
      </w:r>
      <w:r w:rsidRPr="00A4559E">
        <w:rPr>
          <w:lang w:eastAsia="ja-JP"/>
        </w:rPr>
        <w:t xml:space="preserve">, when present, specifies the length in bytes of each syntax element </w:t>
      </w:r>
      <w:r w:rsidRPr="00A4559E">
        <w:rPr>
          <w:rStyle w:val="Synvarinline"/>
        </w:rPr>
        <w:t>raw_attr_value</w:t>
      </w:r>
      <w:r w:rsidRPr="00A4559E">
        <w:rPr>
          <w:lang w:eastAsia="ja-JP"/>
        </w:rPr>
        <w:t>.</w:t>
      </w:r>
    </w:p>
    <w:p w14:paraId="53EBE71B" w14:textId="1F9D39E0" w:rsidR="004424D6" w:rsidRPr="00A4559E" w:rsidRDefault="004424D6" w:rsidP="004424D6">
      <w:pPr>
        <w:rPr>
          <w:lang w:eastAsia="ja-JP"/>
        </w:rPr>
      </w:pPr>
      <w:r w:rsidRPr="00A4559E">
        <w:rPr>
          <w:rStyle w:val="Synboldinline"/>
        </w:rPr>
        <w:t>raw_attr_value</w:t>
      </w:r>
      <w:r w:rsidR="00002B85" w:rsidRPr="00A4559E">
        <w:rPr>
          <w:rStyle w:val="Exprinline"/>
        </w:rPr>
        <w:t>[ </w:t>
      </w:r>
      <w:r w:rsidR="00702B0C" w:rsidRPr="00D35E12">
        <w:rPr>
          <w:rStyle w:val="VarNinline"/>
        </w:rPr>
        <w:t>ptI</w:t>
      </w:r>
      <w:r w:rsidRPr="00D35E12">
        <w:rPr>
          <w:rStyle w:val="VarNinline"/>
        </w:rPr>
        <w:t>dx</w:t>
      </w:r>
      <w:r w:rsidR="00002B85" w:rsidRPr="00A4559E">
        <w:rPr>
          <w:rStyle w:val="Exprinline"/>
        </w:rPr>
        <w:t> ][ </w:t>
      </w:r>
      <w:r w:rsidR="009C7834">
        <w:rPr>
          <w:rStyle w:val="Var1inline"/>
        </w:rPr>
        <w:t>𝑐</w:t>
      </w:r>
      <w:r w:rsidR="00002B85" w:rsidRPr="00A4559E">
        <w:rPr>
          <w:rStyle w:val="Exprinline"/>
        </w:rPr>
        <w:t> ]</w:t>
      </w:r>
      <w:r w:rsidRPr="00A4559E">
        <w:rPr>
          <w:lang w:eastAsia="ja-JP"/>
        </w:rPr>
        <w:t xml:space="preserve"> specifies the attribute value</w:t>
      </w:r>
      <w:r w:rsidR="007A1C0E" w:rsidRPr="00A4559E">
        <w:rPr>
          <w:lang w:eastAsia="ja-JP"/>
        </w:rPr>
        <w:t xml:space="preserve"> for</w:t>
      </w:r>
      <w:r w:rsidRPr="00A4559E">
        <w:rPr>
          <w:lang w:eastAsia="ja-JP"/>
        </w:rPr>
        <w:t xml:space="preserve"> the </w:t>
      </w:r>
      <w:r w:rsidR="009C7834">
        <w:rPr>
          <w:rStyle w:val="Var1inline"/>
        </w:rPr>
        <w:t>𝑐</w:t>
      </w:r>
      <w:r w:rsidRPr="00A4559E">
        <w:rPr>
          <w:lang w:eastAsia="ja-JP"/>
        </w:rPr>
        <w:t xml:space="preserve">-th component of the </w:t>
      </w:r>
      <w:r w:rsidR="00702B0C" w:rsidRPr="00D35E12">
        <w:rPr>
          <w:rStyle w:val="VarNinline"/>
        </w:rPr>
        <w:t>ptIdx</w:t>
      </w:r>
      <w:r w:rsidRPr="00A4559E">
        <w:rPr>
          <w:lang w:eastAsia="ja-JP"/>
        </w:rPr>
        <w:t>-th point in canonical decoding order.  The length in bits of</w:t>
      </w:r>
      <w:r w:rsidR="007A5A4B" w:rsidRPr="00A4559E">
        <w:rPr>
          <w:lang w:eastAsia="ja-JP"/>
        </w:rPr>
        <w:t xml:space="preserve"> each</w:t>
      </w:r>
      <w:r w:rsidRPr="00A4559E">
        <w:rPr>
          <w:lang w:eastAsia="ja-JP"/>
        </w:rPr>
        <w:t xml:space="preserve"> syntax element</w:t>
      </w:r>
      <w:r w:rsidR="007A5A4B" w:rsidRPr="00A4559E">
        <w:rPr>
          <w:lang w:eastAsia="ja-JP"/>
        </w:rPr>
        <w:t xml:space="preserve"> is specified by the expression </w:t>
      </w:r>
      <w:r w:rsidR="007A5A4B" w:rsidRPr="00A739CE">
        <w:rPr>
          <w:rStyle w:val="ExprNameinline"/>
        </w:rPr>
        <w:t>RawAttrValueBits</w:t>
      </w:r>
      <w:r w:rsidR="007A5A4B" w:rsidRPr="00A4559E">
        <w:rPr>
          <w:lang w:eastAsia="ja-JP"/>
        </w:rPr>
        <w:t>.</w:t>
      </w:r>
    </w:p>
    <w:p w14:paraId="4DF52B36" w14:textId="5FB2C615" w:rsidR="007A5A4B" w:rsidRPr="00A4559E" w:rsidRDefault="00B47EBC" w:rsidP="00B164FB">
      <w:pPr>
        <w:pStyle w:val="Code"/>
        <w:rPr>
          <w:lang w:eastAsia="ja-JP"/>
        </w:rPr>
      </w:pPr>
      <w:r>
        <w:fldChar w:fldCharType="begin"/>
      </w:r>
      <w:r>
        <w:instrText>XE RawAttrValueBits \t "</w:instrText>
      </w:r>
      <w:r>
        <w:fldChar w:fldCharType="begin"/>
      </w:r>
      <w:r>
        <w:instrText>STYLEREF HdgMarker \w</w:instrText>
      </w:r>
      <w:r>
        <w:fldChar w:fldCharType="separate"/>
      </w:r>
      <w:r w:rsidR="00A64ED4">
        <w:instrText>10.3.1.3</w:instrText>
      </w:r>
      <w:r>
        <w:fldChar w:fldCharType="end"/>
      </w:r>
      <w:r>
        <w:instrText>"</w:instrText>
      </w:r>
      <w:r>
        <w:br/>
      </w:r>
      <w:r>
        <w:fldChar w:fldCharType="end"/>
      </w:r>
      <w:r w:rsidR="007A5A4B" w:rsidRPr="00A4559E">
        <w:rPr>
          <w:lang w:eastAsia="ja-JP"/>
        </w:rPr>
        <w:t>RawAttrValueBits := raw_attr_width_present</w:t>
      </w:r>
      <w:r w:rsidR="002A5B2F" w:rsidRPr="00A4559E">
        <w:rPr>
          <w:lang w:eastAsia="ja-JP"/>
        </w:rPr>
        <w:br/>
      </w:r>
      <w:r w:rsidR="007A5A4B" w:rsidRPr="00A4559E">
        <w:rPr>
          <w:lang w:eastAsia="ja-JP"/>
        </w:rPr>
        <w:t xml:space="preserve">  ? 8 × raw_attr_component_length</w:t>
      </w:r>
      <w:r w:rsidR="002A5B2F" w:rsidRPr="00A4559E">
        <w:rPr>
          <w:lang w:eastAsia="ja-JP"/>
        </w:rPr>
        <w:br/>
      </w:r>
      <w:r w:rsidR="007A5A4B" w:rsidRPr="00A4559E">
        <w:rPr>
          <w:lang w:eastAsia="ja-JP"/>
        </w:rPr>
        <w:t xml:space="preserve">  : AttrBitDepth</w:t>
      </w:r>
    </w:p>
    <w:p w14:paraId="1F1D4F0D" w14:textId="3B408A56" w:rsidR="00686DEA" w:rsidRDefault="00686DEA" w:rsidP="000773D1">
      <w:pPr>
        <w:pStyle w:val="Heading2"/>
      </w:pPr>
      <w:bookmarkStart w:id="5592" w:name="_Toc168435995"/>
      <w:r>
        <w:t>Raw attribute decoding</w:t>
      </w:r>
      <w:bookmarkEnd w:id="5583"/>
      <w:bookmarkEnd w:id="5592"/>
      <w:r w:rsidR="00BC0061">
        <w:fldChar w:fldCharType="begin"/>
      </w:r>
      <w:r w:rsidR="00BC0061">
        <w:rPr>
          <w:rStyle w:val="HdgMarker"/>
        </w:rPr>
        <w:instrText>Q</w:instrText>
      </w:r>
      <w:r w:rsidR="00BC0061">
        <w:instrText>UOTE "" \* Charformat</w:instrText>
      </w:r>
      <w:r w:rsidR="00BC0061">
        <w:fldChar w:fldCharType="end"/>
      </w:r>
    </w:p>
    <w:p w14:paraId="284C3363" w14:textId="516D2637" w:rsidR="009C5C19" w:rsidRDefault="009C5C19" w:rsidP="00686DEA">
      <w:pPr>
        <w:rPr>
          <w:rFonts w:eastAsia="MS Mincho"/>
          <w:noProof/>
          <w:lang w:eastAsia="ja-JP"/>
        </w:rPr>
      </w:pPr>
      <w:r>
        <w:rPr>
          <w:rFonts w:eastAsia="MS Mincho"/>
          <w:noProof/>
          <w:lang w:eastAsia="ja-JP"/>
        </w:rPr>
        <w:t xml:space="preserve">This subclause applies when </w:t>
      </w:r>
      <w:r w:rsidRPr="00A4559E">
        <w:rPr>
          <w:rStyle w:val="Synvarinline"/>
        </w:rPr>
        <w:t>attr_coding_type</w:t>
      </w:r>
      <w:r>
        <w:rPr>
          <w:rFonts w:eastAsia="MS Mincho"/>
          <w:noProof/>
          <w:lang w:eastAsia="ja-JP"/>
        </w:rPr>
        <w:t xml:space="preserve"> is 3.</w:t>
      </w:r>
    </w:p>
    <w:p w14:paraId="18A84F8D" w14:textId="62A32841" w:rsidR="00686DEA" w:rsidRDefault="00686DEA" w:rsidP="00686DEA">
      <w:pPr>
        <w:rPr>
          <w:rFonts w:eastAsia="MS Mincho"/>
          <w:noProof/>
          <w:lang w:eastAsia="ja-JP"/>
        </w:rPr>
      </w:pPr>
      <w:r>
        <w:rPr>
          <w:rFonts w:eastAsia="MS Mincho"/>
          <w:noProof/>
          <w:lang w:eastAsia="ja-JP"/>
        </w:rPr>
        <w:t xml:space="preserve">Attribute values shall be set equal to the corresponding </w:t>
      </w:r>
      <w:r w:rsidRPr="00A4559E">
        <w:rPr>
          <w:rStyle w:val="Synvarinline"/>
        </w:rPr>
        <w:t>raw_attr_value</w:t>
      </w:r>
      <w:r>
        <w:rPr>
          <w:rFonts w:eastAsia="MS Mincho"/>
          <w:noProof/>
          <w:lang w:eastAsia="ja-JP"/>
        </w:rPr>
        <w:t xml:space="preserve"> syntax elements.</w:t>
      </w:r>
    </w:p>
    <w:p w14:paraId="71115EB3" w14:textId="7BE507FD" w:rsidR="00686DEA" w:rsidRPr="00A4559E" w:rsidRDefault="00686DEA" w:rsidP="00FD12B5">
      <w:pPr>
        <w:pStyle w:val="Code"/>
        <w:rPr>
          <w:lang w:eastAsia="ja-JP"/>
        </w:rPr>
      </w:pPr>
      <w:r w:rsidRPr="00A4559E">
        <w:rPr>
          <w:lang w:eastAsia="ja-JP"/>
        </w:rPr>
        <w:t>for (ptIdx = 0; ptIdx &lt; PointC</w:t>
      </w:r>
      <w:r w:rsidR="00D179BF" w:rsidRPr="00A4559E">
        <w:rPr>
          <w:lang w:eastAsia="ja-JP"/>
        </w:rPr>
        <w:t>nt</w:t>
      </w:r>
      <w:r w:rsidRPr="00A4559E">
        <w:rPr>
          <w:lang w:eastAsia="ja-JP"/>
        </w:rPr>
        <w:t>; ptIdx++)</w:t>
      </w:r>
      <w:r w:rsidR="002A5B2F" w:rsidRPr="00A4559E">
        <w:rPr>
          <w:lang w:eastAsia="ja-JP"/>
        </w:rPr>
        <w:br/>
      </w:r>
      <w:r w:rsidRPr="00A4559E">
        <w:rPr>
          <w:lang w:eastAsia="ja-JP"/>
        </w:rPr>
        <w:t xml:space="preserve">  for (c = 0; c &lt; Attr</w:t>
      </w:r>
      <w:r w:rsidR="00015CBD" w:rsidRPr="00A4559E">
        <w:rPr>
          <w:lang w:eastAsia="ja-JP"/>
        </w:rPr>
        <w:t>Dim</w:t>
      </w:r>
      <w:r w:rsidRPr="00A4559E">
        <w:rPr>
          <w:lang w:eastAsia="ja-JP"/>
        </w:rPr>
        <w:t>; c++)</w:t>
      </w:r>
      <w:r w:rsidR="002A5B2F" w:rsidRPr="00A4559E">
        <w:rPr>
          <w:lang w:eastAsia="ja-JP"/>
        </w:rPr>
        <w:br/>
      </w:r>
      <w:r w:rsidRPr="00A4559E">
        <w:rPr>
          <w:lang w:eastAsia="ja-JP"/>
        </w:rPr>
        <w:t xml:space="preserve">    PointAttr[ptIdx][c] = raw_attr_value[ptIdx][c]</w:t>
      </w:r>
    </w:p>
    <w:p w14:paraId="5E65EA6F" w14:textId="63DE3EA4" w:rsidR="009414EA" w:rsidRPr="004F2A4F" w:rsidRDefault="005850A4" w:rsidP="000773D1">
      <w:pPr>
        <w:pStyle w:val="Heading2"/>
      </w:pPr>
      <w:bookmarkStart w:id="5593" w:name="_Ref88744161"/>
      <w:bookmarkStart w:id="5594" w:name="_Toc168435996"/>
      <w:r>
        <w:t>Attribute decoding using</w:t>
      </w:r>
      <w:r w:rsidR="003510D5">
        <w:t xml:space="preserve"> the</w:t>
      </w:r>
      <w:r>
        <w:t xml:space="preserve"> r</w:t>
      </w:r>
      <w:r w:rsidR="00413C67" w:rsidRPr="004F2A4F">
        <w:t>egion</w:t>
      </w:r>
      <w:r w:rsidR="003510D5">
        <w:t>-</w:t>
      </w:r>
      <w:r w:rsidR="00413C67" w:rsidRPr="004F2A4F">
        <w:t>adaptive hiera</w:t>
      </w:r>
      <w:r w:rsidR="00046953">
        <w:t>r</w:t>
      </w:r>
      <w:r w:rsidR="00413C67" w:rsidRPr="004F2A4F">
        <w:t>chical transform</w:t>
      </w:r>
      <w:bookmarkEnd w:id="5584"/>
      <w:bookmarkEnd w:id="5585"/>
      <w:bookmarkEnd w:id="5586"/>
      <w:bookmarkEnd w:id="5587"/>
      <w:bookmarkEnd w:id="5593"/>
      <w:bookmarkEnd w:id="5594"/>
      <w:r w:rsidR="00BC0061">
        <w:fldChar w:fldCharType="begin"/>
      </w:r>
      <w:r w:rsidR="00BC0061">
        <w:rPr>
          <w:rStyle w:val="HdgMarker"/>
        </w:rPr>
        <w:instrText>Q</w:instrText>
      </w:r>
      <w:r w:rsidR="00BC0061">
        <w:instrText>UOTE "" \* Charformat</w:instrText>
      </w:r>
      <w:r w:rsidR="00BC0061">
        <w:fldChar w:fldCharType="end"/>
      </w:r>
    </w:p>
    <w:p w14:paraId="32D73CF1" w14:textId="4627F608" w:rsidR="00AE0F50" w:rsidRPr="007F33B7" w:rsidRDefault="00AE0F50" w:rsidP="000773D1">
      <w:pPr>
        <w:pStyle w:val="Heading3"/>
      </w:pPr>
      <w:bookmarkStart w:id="5595" w:name="_Toc168435997"/>
      <w:r w:rsidRPr="007F33B7">
        <w:t>General</w:t>
      </w:r>
      <w:bookmarkEnd w:id="5595"/>
      <w:r w:rsidR="00BC0061">
        <w:fldChar w:fldCharType="begin"/>
      </w:r>
      <w:r w:rsidR="00BC0061">
        <w:rPr>
          <w:rStyle w:val="HdgMarker"/>
        </w:rPr>
        <w:instrText>Q</w:instrText>
      </w:r>
      <w:r w:rsidR="00BC0061">
        <w:instrText>UOTE "" \* Charformat</w:instrText>
      </w:r>
      <w:r w:rsidR="00BC0061">
        <w:fldChar w:fldCharType="end"/>
      </w:r>
    </w:p>
    <w:p w14:paraId="7418DA32" w14:textId="2CA19816" w:rsidR="009C5C19" w:rsidRPr="00A4559E" w:rsidRDefault="00E1518D" w:rsidP="00AE0F50">
      <w:r w:rsidRPr="00A4559E">
        <w:t xml:space="preserve">The region-adaptive hierarchical transform specified by </w:t>
      </w:r>
      <w:r w:rsidR="00F76A00" w:rsidRPr="00A4559E">
        <w:fldChar w:fldCharType="begin"/>
      </w:r>
      <w:r w:rsidR="00F76A00" w:rsidRPr="00A4559E">
        <w:instrText xml:space="preserve"> REF _Ref88744161 \r \h </w:instrText>
      </w:r>
      <w:r w:rsidR="00F76A00" w:rsidRPr="00A4559E">
        <w:fldChar w:fldCharType="separate"/>
      </w:r>
      <w:r w:rsidR="00A64ED4">
        <w:t>10.5</w:t>
      </w:r>
      <w:r w:rsidR="00F76A00" w:rsidRPr="00A4559E">
        <w:fldChar w:fldCharType="end"/>
      </w:r>
      <w:r w:rsidRPr="00A4559E">
        <w:t xml:space="preserve"> is a recursive two-point transform.  It </w:t>
      </w:r>
      <w:r w:rsidR="009C5C19" w:rsidRPr="00A4559E">
        <w:t xml:space="preserve">applies when </w:t>
      </w:r>
      <w:r w:rsidR="009C5C19" w:rsidRPr="00A4559E">
        <w:rPr>
          <w:rStyle w:val="Synvarinline"/>
        </w:rPr>
        <w:t>attr_coding_type</w:t>
      </w:r>
      <w:r w:rsidR="009C5C19" w:rsidRPr="00A4559E">
        <w:t xml:space="preserve"> is 0.</w:t>
      </w:r>
    </w:p>
    <w:p w14:paraId="3610316F" w14:textId="3CDFFBE5" w:rsidR="00E1518D" w:rsidRPr="00A4559E" w:rsidRDefault="00E1518D" w:rsidP="00E1518D">
      <w:r w:rsidRPr="00A4559E">
        <w:t>The transform constructs a spatial tree of 3D transform blocks using the slice geometry</w:t>
      </w:r>
      <w:r w:rsidR="008F606D" w:rsidRPr="00A4559E">
        <w:t xml:space="preserve"> (</w:t>
      </w:r>
      <w:r w:rsidR="008F606D" w:rsidRPr="00A4559E">
        <w:fldChar w:fldCharType="begin"/>
      </w:r>
      <w:r w:rsidR="008F606D" w:rsidRPr="00A4559E">
        <w:instrText xml:space="preserve"> REF _Ref98946596 \r \h </w:instrText>
      </w:r>
      <w:r w:rsidR="008F606D" w:rsidRPr="00A4559E">
        <w:fldChar w:fldCharType="separate"/>
      </w:r>
      <w:r w:rsidR="00A64ED4">
        <w:t>10.5.2</w:t>
      </w:r>
      <w:r w:rsidR="008F606D" w:rsidRPr="00A4559E">
        <w:fldChar w:fldCharType="end"/>
      </w:r>
      <w:r w:rsidR="008F606D" w:rsidRPr="00A4559E">
        <w:t>)</w:t>
      </w:r>
      <w:r w:rsidRPr="00A4559E">
        <w:t>.  Basis vectors are calculated for each application of the transform, weighted in proportion to the significance of each coefficient.  A transform domain prediction process predicts AC coefficients from the DC coefficients of certain adjoining blocks.</w:t>
      </w:r>
    </w:p>
    <w:p w14:paraId="26453130" w14:textId="77777777" w:rsidR="00E1518D" w:rsidRPr="00A4559E" w:rsidRDefault="00E1518D" w:rsidP="001D4039">
      <w:pPr>
        <w:pStyle w:val="NormalKWN"/>
      </w:pPr>
      <w:r w:rsidRPr="00A4559E">
        <w:t xml:space="preserve">The reconstruction process is specified for a single attribute component </w:t>
      </w:r>
      <w:r w:rsidRPr="00D35E12">
        <w:rPr>
          <w:rStyle w:val="VarNinline"/>
        </w:rPr>
        <w:t>Cidx</w:t>
      </w:r>
      <w:r w:rsidRPr="00A4559E">
        <w:rPr>
          <w:rStyle w:val="Exprinline"/>
        </w:rPr>
        <w:t> </w:t>
      </w:r>
      <w:r w:rsidRPr="00014EFF">
        <w:rPr>
          <w:rStyle w:val="Exprinline"/>
        </w:rPr>
        <w:t>∈</w:t>
      </w:r>
      <w:r w:rsidRPr="00A4559E">
        <w:rPr>
          <w:rStyle w:val="Exprinline"/>
          <w:rFonts w:hint="eastAsia"/>
        </w:rPr>
        <w:t> </w:t>
      </w:r>
      <w:r w:rsidRPr="00A4559E">
        <w:rPr>
          <w:rStyle w:val="Exprinline"/>
        </w:rPr>
        <w:t>0 .. </w:t>
      </w:r>
      <w:r w:rsidRPr="00A739CE">
        <w:rPr>
          <w:rStyle w:val="ExprNameinline"/>
        </w:rPr>
        <w:t>AttrDim</w:t>
      </w:r>
      <w:r w:rsidRPr="00A4559E">
        <w:rPr>
          <w:rStyle w:val="Exprinline"/>
        </w:rPr>
        <w:t> − 1</w:t>
      </w:r>
      <w:r w:rsidRPr="00A4559E">
        <w:t>.  It starts by:</w:t>
      </w:r>
    </w:p>
    <w:p w14:paraId="477CCB50" w14:textId="0B35F17A" w:rsidR="00E1518D" w:rsidRDefault="00E1518D" w:rsidP="00E1518D">
      <w:pPr>
        <w:pStyle w:val="Itemize1G-PCC"/>
      </w:pPr>
      <w:r>
        <w:t>mapping coded coefficients to the transform tree (</w:t>
      </w:r>
      <w:r w:rsidR="00C726BB">
        <w:fldChar w:fldCharType="begin"/>
      </w:r>
      <w:r w:rsidR="00C726BB">
        <w:instrText xml:space="preserve"> REF _Ref98943536 \r \h </w:instrText>
      </w:r>
      <w:r w:rsidR="00C726BB">
        <w:fldChar w:fldCharType="separate"/>
      </w:r>
      <w:r w:rsidR="00A64ED4">
        <w:t>10.5.3</w:t>
      </w:r>
      <w:r w:rsidR="00C726BB">
        <w:fldChar w:fldCharType="end"/>
      </w:r>
      <w:r>
        <w:t>) and</w:t>
      </w:r>
    </w:p>
    <w:p w14:paraId="1990A3D7" w14:textId="168C98AD" w:rsidR="00E1518D" w:rsidRDefault="00E1518D" w:rsidP="00E1518D">
      <w:pPr>
        <w:pStyle w:val="Itemize1G-PCC"/>
      </w:pPr>
      <w:r>
        <w:t>scaling the coded coefficients (</w:t>
      </w:r>
      <w:r w:rsidR="00C726BB">
        <w:fldChar w:fldCharType="begin"/>
      </w:r>
      <w:r w:rsidR="00C726BB">
        <w:instrText xml:space="preserve"> REF _Ref98943545 \r \h </w:instrText>
      </w:r>
      <w:r w:rsidR="00C726BB">
        <w:fldChar w:fldCharType="separate"/>
      </w:r>
      <w:r w:rsidR="00A64ED4">
        <w:t>10.5.4</w:t>
      </w:r>
      <w:r w:rsidR="00C726BB">
        <w:fldChar w:fldCharType="end"/>
      </w:r>
      <w:r>
        <w:t>).</w:t>
      </w:r>
    </w:p>
    <w:p w14:paraId="5CEA3889" w14:textId="77777777" w:rsidR="00E1518D" w:rsidRPr="00A4559E" w:rsidRDefault="00E1518D" w:rsidP="001D4039">
      <w:pPr>
        <w:pStyle w:val="NormalKWN"/>
      </w:pPr>
      <w:r w:rsidRPr="00A4559E">
        <w:t>Then in turn for each level, starting from the root of the transform tree (</w:t>
      </w:r>
      <w:r w:rsidRPr="00D35E12">
        <w:rPr>
          <w:rStyle w:val="VarNinline"/>
        </w:rPr>
        <w:t>Lvl</w:t>
      </w:r>
      <w:r w:rsidRPr="00A4559E">
        <w:rPr>
          <w:rStyle w:val="Exprinline"/>
        </w:rPr>
        <w:t> = </w:t>
      </w:r>
      <w:r w:rsidRPr="00A739CE">
        <w:rPr>
          <w:rStyle w:val="ExprNameinline"/>
        </w:rPr>
        <w:t>RahtRootLvl</w:t>
      </w:r>
      <w:r w:rsidRPr="00A4559E">
        <w:t>) and proceeding down the tree until completing level 0:</w:t>
      </w:r>
    </w:p>
    <w:p w14:paraId="2087B9E9" w14:textId="2D111EB1" w:rsidR="00E1518D" w:rsidRDefault="00E1518D" w:rsidP="00E1518D">
      <w:pPr>
        <w:pStyle w:val="Itemize1G-PCC"/>
      </w:pPr>
      <w:r>
        <w:t>performing transform domain prediction of coded coefficients (</w:t>
      </w:r>
      <w:r w:rsidR="00C726BB">
        <w:fldChar w:fldCharType="begin"/>
      </w:r>
      <w:r w:rsidR="00C726BB">
        <w:instrText xml:space="preserve"> REF _Ref98943555 \r \h </w:instrText>
      </w:r>
      <w:r w:rsidR="00C726BB">
        <w:fldChar w:fldCharType="separate"/>
      </w:r>
      <w:r w:rsidR="00A64ED4">
        <w:t>10.5.5</w:t>
      </w:r>
      <w:r w:rsidR="00C726BB">
        <w:fldChar w:fldCharType="end"/>
      </w:r>
      <w:r>
        <w:t>) and</w:t>
      </w:r>
    </w:p>
    <w:p w14:paraId="11F3E6D4" w14:textId="04D33D3A" w:rsidR="00E1518D" w:rsidRDefault="00E1518D" w:rsidP="00E1518D">
      <w:pPr>
        <w:pStyle w:val="Itemize1G-PCC"/>
      </w:pPr>
      <w:r>
        <w:t>applying the inverse transform (</w:t>
      </w:r>
      <w:r w:rsidR="00C726BB">
        <w:fldChar w:fldCharType="begin"/>
      </w:r>
      <w:r w:rsidR="00C726BB">
        <w:instrText xml:space="preserve"> REF _Ref98943575 \r \h </w:instrText>
      </w:r>
      <w:r w:rsidR="00C726BB">
        <w:fldChar w:fldCharType="separate"/>
      </w:r>
      <w:r w:rsidR="00A64ED4">
        <w:t>10.5.6</w:t>
      </w:r>
      <w:r w:rsidR="00C726BB">
        <w:fldChar w:fldCharType="end"/>
      </w:r>
      <w:r>
        <w:t>)</w:t>
      </w:r>
    </w:p>
    <w:p w14:paraId="54EB1BEB" w14:textId="462948D6" w:rsidR="00E1518D" w:rsidRPr="00A4559E" w:rsidRDefault="00E1518D" w:rsidP="00E1518D">
      <w:r w:rsidRPr="00A4559E">
        <w:t xml:space="preserve">The reconstructed attribute values are specified by </w:t>
      </w:r>
      <w:r w:rsidR="00C726BB" w:rsidRPr="00A4559E">
        <w:fldChar w:fldCharType="begin"/>
      </w:r>
      <w:r w:rsidR="00C726BB" w:rsidRPr="00A4559E">
        <w:instrText xml:space="preserve"> REF _Ref98943585 \r \h </w:instrText>
      </w:r>
      <w:r w:rsidR="00C726BB" w:rsidRPr="00A4559E">
        <w:fldChar w:fldCharType="separate"/>
      </w:r>
      <w:r w:rsidR="00A64ED4">
        <w:t>10.5.7</w:t>
      </w:r>
      <w:r w:rsidR="00C726BB" w:rsidRPr="00A4559E">
        <w:fldChar w:fldCharType="end"/>
      </w:r>
      <w:r w:rsidRPr="00A4559E">
        <w:t>.</w:t>
      </w:r>
    </w:p>
    <w:p w14:paraId="04FD85F8" w14:textId="6748DDED" w:rsidR="00E1518D" w:rsidRDefault="00E1518D" w:rsidP="00E1518D">
      <w:pPr>
        <w:pStyle w:val="Heading3"/>
        <w:numPr>
          <w:ilvl w:val="2"/>
          <w:numId w:val="1"/>
        </w:numPr>
      </w:pPr>
      <w:bookmarkStart w:id="5596" w:name="_Toc98970137"/>
      <w:bookmarkStart w:id="5597" w:name="_Toc98970138"/>
      <w:bookmarkStart w:id="5598" w:name="_Toc98970139"/>
      <w:bookmarkStart w:id="5599" w:name="_Toc98970140"/>
      <w:bookmarkStart w:id="5600" w:name="_Toc98970141"/>
      <w:bookmarkStart w:id="5601" w:name="_Toc98970142"/>
      <w:bookmarkStart w:id="5602" w:name="_Toc98970143"/>
      <w:bookmarkStart w:id="5603" w:name="_Toc98970144"/>
      <w:bookmarkStart w:id="5604" w:name="_Toc98970145"/>
      <w:bookmarkStart w:id="5605" w:name="_Toc98970146"/>
      <w:bookmarkStart w:id="5606" w:name="_Toc98970147"/>
      <w:bookmarkStart w:id="5607" w:name="_Toc98970148"/>
      <w:bookmarkStart w:id="5608" w:name="_Toc98970149"/>
      <w:bookmarkStart w:id="5609" w:name="_Toc98970150"/>
      <w:bookmarkStart w:id="5610" w:name="_Toc98970151"/>
      <w:bookmarkStart w:id="5611" w:name="_Toc98970152"/>
      <w:bookmarkStart w:id="5612" w:name="_Toc98970153"/>
      <w:bookmarkStart w:id="5613" w:name="_Toc98970154"/>
      <w:bookmarkStart w:id="5614" w:name="_Toc98970155"/>
      <w:bookmarkStart w:id="5615" w:name="_Toc98970156"/>
      <w:bookmarkStart w:id="5616" w:name="_Toc98970157"/>
      <w:bookmarkStart w:id="5617" w:name="_Toc98970158"/>
      <w:bookmarkStart w:id="5618" w:name="_Toc98970159"/>
      <w:bookmarkStart w:id="5619" w:name="_Toc98970160"/>
      <w:bookmarkStart w:id="5620" w:name="_Toc98970161"/>
      <w:bookmarkStart w:id="5621" w:name="_Toc98970162"/>
      <w:bookmarkStart w:id="5622" w:name="_Toc98970163"/>
      <w:bookmarkStart w:id="5623" w:name="_Toc98970164"/>
      <w:bookmarkStart w:id="5624" w:name="_Toc98970165"/>
      <w:bookmarkStart w:id="5625" w:name="_Toc98970166"/>
      <w:bookmarkStart w:id="5626" w:name="_Toc98970167"/>
      <w:bookmarkStart w:id="5627" w:name="_Toc98970168"/>
      <w:bookmarkStart w:id="5628" w:name="_Ref98946596"/>
      <w:bookmarkStart w:id="5629" w:name="_Ref20230831"/>
      <w:bookmarkStart w:id="5630" w:name="_Toc168435998"/>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r>
        <w:lastRenderedPageBreak/>
        <w:t>Transform tree</w:t>
      </w:r>
      <w:bookmarkEnd w:id="5628"/>
      <w:bookmarkEnd w:id="5630"/>
      <w:r w:rsidR="00BC0061">
        <w:fldChar w:fldCharType="begin"/>
      </w:r>
      <w:r w:rsidR="00BC0061">
        <w:rPr>
          <w:rStyle w:val="HdgMarker"/>
        </w:rPr>
        <w:instrText>Q</w:instrText>
      </w:r>
      <w:r w:rsidR="00BC0061">
        <w:instrText>UOTE "" \* Charformat</w:instrText>
      </w:r>
      <w:r w:rsidR="00BC0061">
        <w:fldChar w:fldCharType="end"/>
      </w:r>
    </w:p>
    <w:p w14:paraId="0D0936BD" w14:textId="73B4EB67" w:rsidR="00E1518D" w:rsidRDefault="00E1518D" w:rsidP="00E1518D">
      <w:pPr>
        <w:pStyle w:val="Heading4"/>
        <w:numPr>
          <w:ilvl w:val="3"/>
          <w:numId w:val="1"/>
        </w:numPr>
      </w:pPr>
      <w:r>
        <w:t>General</w:t>
      </w:r>
      <w:r w:rsidR="00BC0061">
        <w:fldChar w:fldCharType="begin"/>
      </w:r>
      <w:r w:rsidR="00BC0061">
        <w:rPr>
          <w:rStyle w:val="HdgMarker"/>
        </w:rPr>
        <w:instrText>Q</w:instrText>
      </w:r>
      <w:r w:rsidR="00BC0061">
        <w:instrText>UOTE "" \* Charformat</w:instrText>
      </w:r>
      <w:r w:rsidR="00BC0061">
        <w:fldChar w:fldCharType="end"/>
      </w:r>
    </w:p>
    <w:p w14:paraId="3585BA9E" w14:textId="77777777" w:rsidR="00E1518D" w:rsidRPr="00A4559E" w:rsidRDefault="00E1518D" w:rsidP="001D4039">
      <w:pPr>
        <w:pStyle w:val="NormalKWN"/>
        <w:rPr>
          <w:lang w:eastAsia="ja-JP"/>
        </w:rPr>
      </w:pPr>
      <w:r w:rsidRPr="00A4559E">
        <w:rPr>
          <w:lang w:eastAsia="ja-JP"/>
        </w:rPr>
        <w:t>The tree of transform bocks is defined recursively:</w:t>
      </w:r>
    </w:p>
    <w:p w14:paraId="6654FD96" w14:textId="77777777" w:rsidR="00E1518D" w:rsidRDefault="00E1518D" w:rsidP="00E1518D">
      <w:pPr>
        <w:pStyle w:val="Itemize1G-PCC"/>
        <w:rPr>
          <w:lang w:eastAsia="ja-JP"/>
        </w:rPr>
      </w:pPr>
      <w:r>
        <w:rPr>
          <w:lang w:eastAsia="ja-JP"/>
        </w:rPr>
        <w:t>In tree level 0, each block groups together points with identical attribute coordinates.</w:t>
      </w:r>
    </w:p>
    <w:p w14:paraId="65915A8D" w14:textId="5A4BD8C5" w:rsidR="00E1518D" w:rsidRPr="00CB2766" w:rsidRDefault="00E1518D" w:rsidP="00E1518D">
      <w:pPr>
        <w:pStyle w:val="Itemize1G-PCC"/>
        <w:rPr>
          <w:lang w:eastAsia="ja-JP"/>
        </w:rPr>
      </w:pPr>
      <w:r>
        <w:rPr>
          <w:lang w:eastAsia="ja-JP"/>
        </w:rPr>
        <w:t xml:space="preserve">Each subsequent tree level </w:t>
      </w:r>
      <w:r w:rsidR="009C7834">
        <w:rPr>
          <w:rStyle w:val="Var1inline"/>
        </w:rPr>
        <w:t>𝑙</w:t>
      </w:r>
      <w:r w:rsidR="001663D2">
        <w:rPr>
          <w:lang w:eastAsia="ja-JP"/>
        </w:rPr>
        <w:t xml:space="preserve"> shrinks</w:t>
      </w:r>
      <w:r>
        <w:rPr>
          <w:lang w:eastAsia="ja-JP"/>
        </w:rPr>
        <w:t xml:space="preserve"> the preceding level </w:t>
      </w:r>
      <w:r w:rsidR="009C7834">
        <w:rPr>
          <w:rStyle w:val="Var1inline"/>
        </w:rPr>
        <w:t>𝑙</w:t>
      </w:r>
      <w:r w:rsidRPr="00603DD6">
        <w:rPr>
          <w:rStyle w:val="Exprinline"/>
        </w:rPr>
        <w:t> − 1</w:t>
      </w:r>
      <w:r>
        <w:rPr>
          <w:lang w:eastAsia="ja-JP"/>
        </w:rPr>
        <w:t xml:space="preserve"> by a factor of two in each dimension; each 2×2×2 block groups together up to eight blocks from the preceding level.</w:t>
      </w:r>
    </w:p>
    <w:p w14:paraId="144BC51E" w14:textId="65C1AAEE" w:rsidR="00E1518D" w:rsidRPr="00A4559E" w:rsidRDefault="00E1518D" w:rsidP="00E1518D">
      <w:pPr>
        <w:rPr>
          <w:lang w:eastAsia="ja-JP"/>
        </w:rPr>
      </w:pPr>
      <w:r w:rsidRPr="00A4559E">
        <w:rPr>
          <w:lang w:eastAsia="ja-JP"/>
        </w:rPr>
        <w:t xml:space="preserve">An example tree is illustrated in </w:t>
      </w:r>
      <w:r w:rsidR="004D7B26" w:rsidRPr="00A4559E">
        <w:rPr>
          <w:lang w:eastAsia="ja-JP"/>
        </w:rPr>
        <w:fldChar w:fldCharType="begin"/>
      </w:r>
      <w:r w:rsidR="004D7B26" w:rsidRPr="00A4559E">
        <w:rPr>
          <w:lang w:eastAsia="ja-JP"/>
        </w:rPr>
        <w:instrText xml:space="preserve"> REF _Ref98944037 \h </w:instrText>
      </w:r>
      <w:r w:rsidR="004D7B26" w:rsidRPr="00A4559E">
        <w:rPr>
          <w:lang w:eastAsia="ja-JP"/>
        </w:rPr>
      </w:r>
      <w:r w:rsidR="004D7B26" w:rsidRPr="00A4559E">
        <w:rPr>
          <w:lang w:eastAsia="ja-JP"/>
        </w:rPr>
        <w:fldChar w:fldCharType="separate"/>
      </w:r>
      <w:r w:rsidR="00A64ED4">
        <w:t>Figure </w:t>
      </w:r>
      <w:r w:rsidR="00A64ED4">
        <w:rPr>
          <w:noProof/>
        </w:rPr>
        <w:t>5</w:t>
      </w:r>
      <w:r w:rsidR="004D7B26" w:rsidRPr="00A4559E">
        <w:rPr>
          <w:lang w:eastAsia="ja-JP"/>
        </w:rPr>
        <w:fldChar w:fldCharType="end"/>
      </w:r>
      <w:r w:rsidRPr="00A4559E">
        <w:rPr>
          <w:lang w:eastAsia="ja-JP"/>
        </w:rPr>
        <w:t>.  The points a to f are grouped into blocks according to their attribute coordinates: C groups together c, d and e.  The weight of each block is the number of points spanned by the block (</w:t>
      </w:r>
      <w:r w:rsidR="00C726BB" w:rsidRPr="00A4559E">
        <w:rPr>
          <w:lang w:eastAsia="ja-JP"/>
        </w:rPr>
        <w:fldChar w:fldCharType="begin"/>
      </w:r>
      <w:r w:rsidR="00C726BB" w:rsidRPr="00A4559E">
        <w:rPr>
          <w:lang w:eastAsia="ja-JP"/>
        </w:rPr>
        <w:instrText xml:space="preserve"> REF _Ref98943622 \r \h </w:instrText>
      </w:r>
      <w:r w:rsidR="00C726BB" w:rsidRPr="00A4559E">
        <w:rPr>
          <w:lang w:eastAsia="ja-JP"/>
        </w:rPr>
      </w:r>
      <w:r w:rsidR="00C726BB" w:rsidRPr="00A4559E">
        <w:rPr>
          <w:lang w:eastAsia="ja-JP"/>
        </w:rPr>
        <w:fldChar w:fldCharType="separate"/>
      </w:r>
      <w:r w:rsidR="00A64ED4">
        <w:rPr>
          <w:lang w:eastAsia="ja-JP"/>
        </w:rPr>
        <w:t>10.5.2.3</w:t>
      </w:r>
      <w:r w:rsidR="00C726BB" w:rsidRPr="00A4559E">
        <w:rPr>
          <w:lang w:eastAsia="ja-JP"/>
        </w:rPr>
        <w:fldChar w:fldCharType="end"/>
      </w:r>
      <w:r w:rsidRPr="00A4559E">
        <w:rPr>
          <w:lang w:eastAsia="ja-JP"/>
        </w:rPr>
        <w:t>): C has a weight of 3; B with a weight of 5 groups together C, b and f; A with a weight of 6 groups together B and a.</w:t>
      </w:r>
    </w:p>
    <w:p w14:paraId="39D5C6F9" w14:textId="77777777" w:rsidR="00E1518D" w:rsidRPr="00A4559E" w:rsidRDefault="00E1518D" w:rsidP="00E1518D">
      <w:pPr>
        <w:keepNext/>
        <w:jc w:val="center"/>
      </w:pPr>
      <w:r w:rsidRPr="00A4559E">
        <w:rPr>
          <w:noProof/>
        </w:rPr>
        <w:drawing>
          <wp:inline distT="0" distB="0" distL="0" distR="0" wp14:anchorId="5D892C1E" wp14:editId="7282006F">
            <wp:extent cx="5410800" cy="2944800"/>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410800" cy="2944800"/>
                    </a:xfrm>
                    <a:prstGeom prst="rect">
                      <a:avLst/>
                    </a:prstGeom>
                  </pic:spPr>
                </pic:pic>
              </a:graphicData>
            </a:graphic>
          </wp:inline>
        </w:drawing>
      </w:r>
    </w:p>
    <w:p w14:paraId="593F0557" w14:textId="77777777" w:rsidR="00E1518D" w:rsidRPr="00A4559E" w:rsidRDefault="00E1518D" w:rsidP="00E1518D">
      <w:pPr>
        <w:pStyle w:val="Keyhdr"/>
      </w:pPr>
      <w:r w:rsidRPr="00A4559E">
        <w:t>Key</w:t>
      </w:r>
    </w:p>
    <w:tbl>
      <w:tblPr>
        <w:tblStyle w:val="TableGrid"/>
        <w:tblW w:w="5000" w:type="pct"/>
        <w:tblLook w:val="04A0" w:firstRow="1" w:lastRow="0" w:firstColumn="1" w:lastColumn="0" w:noHBand="0" w:noVBand="1"/>
      </w:tblPr>
      <w:tblGrid>
        <w:gridCol w:w="1418"/>
        <w:gridCol w:w="8333"/>
      </w:tblGrid>
      <w:tr w:rsidR="00E1518D" w:rsidRPr="00A4559E" w14:paraId="339CD1C9" w14:textId="77777777" w:rsidTr="00603DD6">
        <w:trPr>
          <w:cantSplit/>
        </w:trPr>
        <w:tc>
          <w:tcPr>
            <w:cnfStyle w:val="001000000000" w:firstRow="0" w:lastRow="0" w:firstColumn="1" w:lastColumn="0" w:oddVBand="0" w:evenVBand="0" w:oddHBand="0" w:evenHBand="0" w:firstRowFirstColumn="0" w:firstRowLastColumn="0" w:lastRowFirstColumn="0" w:lastRowLastColumn="0"/>
            <w:tcW w:w="0" w:type="dxa"/>
          </w:tcPr>
          <w:p w14:paraId="61BCAE00" w14:textId="77777777" w:rsidR="00E1518D" w:rsidRPr="00A4559E" w:rsidRDefault="00E1518D">
            <w:pPr>
              <w:pStyle w:val="NormalKWN"/>
            </w:pPr>
            <w:r w:rsidRPr="00A4559E">
              <w:t>a to f</w:t>
            </w:r>
          </w:p>
        </w:tc>
        <w:tc>
          <w:tcPr>
            <w:tcW w:w="0" w:type="auto"/>
          </w:tcPr>
          <w:p w14:paraId="1E6C1636" w14:textId="77777777" w:rsidR="00E1518D" w:rsidRPr="00A4559E" w:rsidRDefault="00E1518D">
            <w:pPr>
              <w:pStyle w:val="NormalKWN"/>
              <w:cnfStyle w:val="000000000000" w:firstRow="0" w:lastRow="0" w:firstColumn="0" w:lastColumn="0" w:oddVBand="0" w:evenVBand="0" w:oddHBand="0" w:evenHBand="0" w:firstRowFirstColumn="0" w:firstRowLastColumn="0" w:lastRowFirstColumn="0" w:lastRowLastColumn="0"/>
            </w:pPr>
            <w:r w:rsidRPr="00A4559E">
              <w:t>Points</w:t>
            </w:r>
          </w:p>
        </w:tc>
      </w:tr>
      <w:tr w:rsidR="00E1518D" w:rsidRPr="00A4559E" w14:paraId="32B44097" w14:textId="77777777">
        <w:trPr>
          <w:cantSplit/>
        </w:trPr>
        <w:tc>
          <w:tcPr>
            <w:cnfStyle w:val="001000000000" w:firstRow="0" w:lastRow="0" w:firstColumn="1" w:lastColumn="0" w:oddVBand="0" w:evenVBand="0" w:oddHBand="0" w:evenHBand="0" w:firstRowFirstColumn="0" w:firstRowLastColumn="0" w:lastRowFirstColumn="0" w:lastRowLastColumn="0"/>
            <w:tcW w:w="1418" w:type="dxa"/>
          </w:tcPr>
          <w:p w14:paraId="2228E064" w14:textId="77777777" w:rsidR="00E1518D" w:rsidRPr="00A4559E" w:rsidRDefault="00E1518D">
            <w:pPr>
              <w:pStyle w:val="NormalKWN"/>
            </w:pPr>
            <w:r w:rsidRPr="00A4559E">
              <w:t>A to C</w:t>
            </w:r>
          </w:p>
        </w:tc>
        <w:tc>
          <w:tcPr>
            <w:tcW w:w="0" w:type="auto"/>
          </w:tcPr>
          <w:p w14:paraId="1535240A" w14:textId="77777777" w:rsidR="00E1518D" w:rsidRPr="00A4559E" w:rsidRDefault="00E1518D">
            <w:pPr>
              <w:pStyle w:val="NormalKWN"/>
              <w:cnfStyle w:val="000000000000" w:firstRow="0" w:lastRow="0" w:firstColumn="0" w:lastColumn="0" w:oddVBand="0" w:evenVBand="0" w:oddHBand="0" w:evenHBand="0" w:firstRowFirstColumn="0" w:firstRowLastColumn="0" w:lastRowFirstColumn="0" w:lastRowLastColumn="0"/>
            </w:pPr>
            <w:r w:rsidRPr="00A4559E">
              <w:t>Transform blocks</w:t>
            </w:r>
          </w:p>
        </w:tc>
      </w:tr>
      <w:tr w:rsidR="00E1518D" w:rsidRPr="00A4559E" w14:paraId="78653D81" w14:textId="77777777" w:rsidTr="00603DD6">
        <w:trPr>
          <w:cantSplit/>
        </w:trPr>
        <w:tc>
          <w:tcPr>
            <w:cnfStyle w:val="001000000000" w:firstRow="0" w:lastRow="0" w:firstColumn="1" w:lastColumn="0" w:oddVBand="0" w:evenVBand="0" w:oddHBand="0" w:evenHBand="0" w:firstRowFirstColumn="0" w:firstRowLastColumn="0" w:lastRowFirstColumn="0" w:lastRowLastColumn="0"/>
            <w:tcW w:w="0" w:type="dxa"/>
          </w:tcPr>
          <w:p w14:paraId="481EBA18" w14:textId="77777777" w:rsidR="00E1518D" w:rsidRPr="00FD32A9" w:rsidRDefault="00E1518D">
            <w:pPr>
              <w:pStyle w:val="NormalKWN"/>
              <w:rPr>
                <w:rStyle w:val="Symbolinline"/>
              </w:rPr>
            </w:pPr>
            <w:r w:rsidRPr="00FD32A9">
              <w:rPr>
                <w:rStyle w:val="Symbolinline"/>
              </w:rPr>
              <w:t>×</w:t>
            </w:r>
          </w:p>
        </w:tc>
        <w:tc>
          <w:tcPr>
            <w:tcW w:w="0" w:type="auto"/>
          </w:tcPr>
          <w:p w14:paraId="5DD6115E" w14:textId="77777777" w:rsidR="00E1518D" w:rsidRPr="00A4559E" w:rsidRDefault="00E1518D">
            <w:pPr>
              <w:pStyle w:val="NormalKWN"/>
              <w:cnfStyle w:val="000000000000" w:firstRow="0" w:lastRow="0" w:firstColumn="0" w:lastColumn="0" w:oddVBand="0" w:evenVBand="0" w:oddHBand="0" w:evenHBand="0" w:firstRowFirstColumn="0" w:firstRowLastColumn="0" w:lastRowFirstColumn="0" w:lastRowLastColumn="0"/>
            </w:pPr>
            <w:r w:rsidRPr="00A4559E">
              <w:t>Transform coefficients at input to inverse transform for labelled block</w:t>
            </w:r>
          </w:p>
        </w:tc>
      </w:tr>
      <w:tr w:rsidR="00E1518D" w:rsidRPr="00A4559E" w14:paraId="06B36C8C" w14:textId="77777777">
        <w:trPr>
          <w:cantSplit/>
        </w:trPr>
        <w:tc>
          <w:tcPr>
            <w:cnfStyle w:val="001000000000" w:firstRow="0" w:lastRow="0" w:firstColumn="1" w:lastColumn="0" w:oddVBand="0" w:evenVBand="0" w:oddHBand="0" w:evenHBand="0" w:firstRowFirstColumn="0" w:firstRowLastColumn="0" w:lastRowFirstColumn="0" w:lastRowLastColumn="0"/>
            <w:tcW w:w="1418" w:type="dxa"/>
          </w:tcPr>
          <w:p w14:paraId="5EF56F74" w14:textId="77777777" w:rsidR="00E1518D" w:rsidRPr="00BA24CB" w:rsidRDefault="00E1518D">
            <w:pPr>
              <w:pStyle w:val="NormalKWN"/>
              <w:rPr>
                <w:rStyle w:val="Symbolinline"/>
              </w:rPr>
            </w:pPr>
            <w:r w:rsidRPr="00BA24CB">
              <w:rPr>
                <w:rStyle w:val="Symbolinline"/>
              </w:rPr>
              <w:t>○</w:t>
            </w:r>
          </w:p>
        </w:tc>
        <w:tc>
          <w:tcPr>
            <w:tcW w:w="0" w:type="auto"/>
          </w:tcPr>
          <w:p w14:paraId="08C19D12" w14:textId="77777777" w:rsidR="00E1518D" w:rsidRPr="00A4559E" w:rsidRDefault="00E1518D">
            <w:pPr>
              <w:pStyle w:val="NormalKWN"/>
              <w:cnfStyle w:val="000000000000" w:firstRow="0" w:lastRow="0" w:firstColumn="0" w:lastColumn="0" w:oddVBand="0" w:evenVBand="0" w:oddHBand="0" w:evenHBand="0" w:firstRowFirstColumn="0" w:firstRowLastColumn="0" w:lastRowFirstColumn="0" w:lastRowLastColumn="0"/>
            </w:pPr>
            <w:r w:rsidRPr="00A4559E">
              <w:t>Inverse transformed coefficient</w:t>
            </w:r>
          </w:p>
        </w:tc>
      </w:tr>
      <w:tr w:rsidR="00E1518D" w:rsidRPr="00A4559E" w14:paraId="69DF2FFC" w14:textId="77777777">
        <w:trPr>
          <w:cantSplit/>
        </w:trPr>
        <w:tc>
          <w:tcPr>
            <w:cnfStyle w:val="001000000000" w:firstRow="0" w:lastRow="0" w:firstColumn="1" w:lastColumn="0" w:oddVBand="0" w:evenVBand="0" w:oddHBand="0" w:evenHBand="0" w:firstRowFirstColumn="0" w:firstRowLastColumn="0" w:lastRowFirstColumn="0" w:lastRowLastColumn="0"/>
            <w:tcW w:w="1418" w:type="dxa"/>
          </w:tcPr>
          <w:p w14:paraId="2C57E265" w14:textId="77777777" w:rsidR="00E1518D" w:rsidRPr="00BA24CB" w:rsidRDefault="00E1518D">
            <w:pPr>
              <w:pStyle w:val="NormalKWN"/>
              <w:rPr>
                <w:rStyle w:val="Symbolinline"/>
              </w:rPr>
            </w:pPr>
            <w:r w:rsidRPr="00BA24CB">
              <w:rPr>
                <w:rStyle w:val="Symbolinline"/>
              </w:rPr>
              <w:t>●</w:t>
            </w:r>
          </w:p>
        </w:tc>
        <w:tc>
          <w:tcPr>
            <w:tcW w:w="0" w:type="auto"/>
          </w:tcPr>
          <w:p w14:paraId="4295049F" w14:textId="77777777" w:rsidR="00E1518D" w:rsidRPr="00A4559E" w:rsidRDefault="00E1518D">
            <w:pPr>
              <w:pStyle w:val="NormalKWN"/>
              <w:cnfStyle w:val="000000000000" w:firstRow="0" w:lastRow="0" w:firstColumn="0" w:lastColumn="0" w:oddVBand="0" w:evenVBand="0" w:oddHBand="0" w:evenHBand="0" w:firstRowFirstColumn="0" w:firstRowLastColumn="0" w:lastRowFirstColumn="0" w:lastRowLastColumn="0"/>
            </w:pPr>
            <w:r w:rsidRPr="00A4559E">
              <w:t xml:space="preserve">Inherited DC coefficient (See </w:t>
            </w:r>
            <w:r w:rsidRPr="00A739CE">
              <w:rPr>
                <w:rStyle w:val="ExprNameinline"/>
              </w:rPr>
              <w:t>RahtDcCoeff</w:t>
            </w:r>
            <w:r w:rsidRPr="00A4559E">
              <w:t>)</w:t>
            </w:r>
          </w:p>
        </w:tc>
      </w:tr>
      <w:tr w:rsidR="00E1518D" w:rsidRPr="00A4559E" w14:paraId="1CF35A8B" w14:textId="77777777">
        <w:trPr>
          <w:cantSplit/>
        </w:trPr>
        <w:tc>
          <w:tcPr>
            <w:cnfStyle w:val="001000000000" w:firstRow="0" w:lastRow="0" w:firstColumn="1" w:lastColumn="0" w:oddVBand="0" w:evenVBand="0" w:oddHBand="0" w:evenHBand="0" w:firstRowFirstColumn="0" w:firstRowLastColumn="0" w:lastRowFirstColumn="0" w:lastRowLastColumn="0"/>
            <w:tcW w:w="1418" w:type="dxa"/>
          </w:tcPr>
          <w:p w14:paraId="3240C9CA" w14:textId="77777777" w:rsidR="00E1518D" w:rsidRPr="00A4559E" w:rsidRDefault="00E1518D">
            <w:pPr>
              <w:pStyle w:val="NormalKWN"/>
            </w:pPr>
            <w:r w:rsidRPr="00A4559E">
              <w:rPr>
                <w:vertAlign w:val="subscript"/>
              </w:rPr>
              <w:t>1</w:t>
            </w:r>
            <w:r w:rsidRPr="00A4559E">
              <w:t xml:space="preserve"> to </w:t>
            </w:r>
            <w:r w:rsidRPr="00A4559E">
              <w:rPr>
                <w:vertAlign w:val="subscript"/>
              </w:rPr>
              <w:t>6</w:t>
            </w:r>
          </w:p>
        </w:tc>
        <w:tc>
          <w:tcPr>
            <w:tcW w:w="0" w:type="auto"/>
          </w:tcPr>
          <w:p w14:paraId="7A8A0BCB" w14:textId="77777777" w:rsidR="00E1518D" w:rsidRPr="00A4559E" w:rsidRDefault="00E1518D">
            <w:pPr>
              <w:pStyle w:val="NormalKWN"/>
              <w:cnfStyle w:val="000000000000" w:firstRow="0" w:lastRow="0" w:firstColumn="0" w:lastColumn="0" w:oddVBand="0" w:evenVBand="0" w:oddHBand="0" w:evenHBand="0" w:firstRowFirstColumn="0" w:firstRowLastColumn="0" w:lastRowFirstColumn="0" w:lastRowLastColumn="0"/>
            </w:pPr>
            <w:r w:rsidRPr="00A4559E">
              <w:t xml:space="preserve">Coefficient weights (See </w:t>
            </w:r>
            <w:r w:rsidRPr="00A739CE">
              <w:rPr>
                <w:rStyle w:val="ExprNameinline"/>
              </w:rPr>
              <w:t>RahtCoeffWeightM</w:t>
            </w:r>
            <w:r w:rsidRPr="00A4559E">
              <w:t>)</w:t>
            </w:r>
          </w:p>
        </w:tc>
      </w:tr>
    </w:tbl>
    <w:p w14:paraId="3EE53A46" w14:textId="4B47889D" w:rsidR="00E1518D" w:rsidRPr="00D7080A" w:rsidRDefault="00E1518D" w:rsidP="00E1518D">
      <w:pPr>
        <w:pStyle w:val="Caption"/>
      </w:pPr>
      <w:bookmarkStart w:id="5631" w:name="_Ref98944037"/>
      <w:r>
        <w:t>Figure</w:t>
      </w:r>
      <w:r w:rsidR="004D7B26">
        <w:t> </w:t>
      </w:r>
      <w:r>
        <w:fldChar w:fldCharType="begin"/>
      </w:r>
      <w:r>
        <w:instrText xml:space="preserve"> SEQ Figure \* ARABIC </w:instrText>
      </w:r>
      <w:r>
        <w:fldChar w:fldCharType="separate"/>
      </w:r>
      <w:r w:rsidR="00250C77">
        <w:rPr>
          <w:noProof/>
        </w:rPr>
        <w:t>7</w:t>
      </w:r>
      <w:r>
        <w:fldChar w:fldCharType="end"/>
      </w:r>
      <w:bookmarkEnd w:id="5631"/>
      <w:r>
        <w:t xml:space="preserve"> — Example RAHT tree, block weights and transform structure</w:t>
      </w:r>
    </w:p>
    <w:p w14:paraId="7AF9569C" w14:textId="39E4C76E" w:rsidR="00E1518D" w:rsidRDefault="00E1518D" w:rsidP="00E1518D">
      <w:pPr>
        <w:pStyle w:val="Heading4"/>
        <w:numPr>
          <w:ilvl w:val="3"/>
          <w:numId w:val="1"/>
        </w:numPr>
      </w:pPr>
      <w:r>
        <w:t>State variables</w:t>
      </w:r>
      <w:r w:rsidR="00BC0061">
        <w:fldChar w:fldCharType="begin"/>
      </w:r>
      <w:r w:rsidR="00BC0061">
        <w:rPr>
          <w:rStyle w:val="HdgMarker"/>
        </w:rPr>
        <w:instrText>Q</w:instrText>
      </w:r>
      <w:r w:rsidR="00BC0061">
        <w:instrText>UOTE "" \* Charformat</w:instrText>
      </w:r>
      <w:r w:rsidR="00BC0061">
        <w:fldChar w:fldCharType="end"/>
      </w:r>
    </w:p>
    <w:p w14:paraId="4A7C8DF1" w14:textId="77777777" w:rsidR="00E1518D" w:rsidRPr="00A4559E" w:rsidRDefault="00E1518D" w:rsidP="001D4039">
      <w:pPr>
        <w:pStyle w:val="NormalKWN"/>
        <w:rPr>
          <w:lang w:eastAsia="ja-JP"/>
        </w:rPr>
      </w:pPr>
      <w:r w:rsidRPr="00A4559E">
        <w:rPr>
          <w:lang w:eastAsia="ja-JP"/>
        </w:rPr>
        <w:t>The RAHT tree is specified in terms of the following state variables:</w:t>
      </w:r>
    </w:p>
    <w:p w14:paraId="275E265A" w14:textId="2061F3A9" w:rsidR="00E1518D" w:rsidRDefault="00E1518D" w:rsidP="00E1518D">
      <w:pPr>
        <w:pStyle w:val="Itemize1G-PCC"/>
        <w:rPr>
          <w:lang w:eastAsia="ja-JP"/>
        </w:rPr>
      </w:pPr>
      <w:r>
        <w:rPr>
          <w:lang w:eastAsia="ja-JP"/>
        </w:rPr>
        <w:t xml:space="preserve">The sparse array </w:t>
      </w:r>
      <w:r w:rsidR="00CB76EB">
        <w:fldChar w:fldCharType="begin"/>
      </w:r>
      <w:r w:rsidR="00CB76EB">
        <w:instrText xml:space="preserve">XE </w:instrText>
      </w:r>
      <w:r w:rsidR="00CB76EB" w:rsidRPr="00CB76EB">
        <w:rPr>
          <w:rStyle w:val="ExprNameinline"/>
        </w:rPr>
        <w:instrText>RahtCoeff</w:instrText>
      </w:r>
      <w:r w:rsidR="00CB76EB">
        <w:instrText xml:space="preserve"> \t "</w:instrText>
      </w:r>
      <w:r w:rsidR="00CB76EB">
        <w:fldChar w:fldCharType="begin"/>
      </w:r>
      <w:r w:rsidR="00CB76EB">
        <w:instrText>STYLEREF HdgMarker \w</w:instrText>
      </w:r>
      <w:r w:rsidR="00CB76EB">
        <w:fldChar w:fldCharType="separate"/>
      </w:r>
      <w:r w:rsidR="00A64ED4">
        <w:rPr>
          <w:noProof/>
        </w:rPr>
        <w:instrText>10.5.2.2</w:instrText>
      </w:r>
      <w:r w:rsidR="00CB76EB">
        <w:fldChar w:fldCharType="end"/>
      </w:r>
      <w:r w:rsidR="00CB76EB">
        <w:instrText>"</w:instrText>
      </w:r>
      <w:r w:rsidR="00CB76EB">
        <w:fldChar w:fldCharType="end"/>
      </w:r>
      <w:r w:rsidRPr="00A739CE">
        <w:rPr>
          <w:rStyle w:val="ExprNameinline"/>
        </w:rPr>
        <w:t>RahtCoeff</w:t>
      </w:r>
      <w:r>
        <w:rPr>
          <w:lang w:eastAsia="ja-JP"/>
        </w:rPr>
        <w:t xml:space="preserve"> of transform block coefficients; </w:t>
      </w:r>
      <w:r w:rsidRPr="00A739CE">
        <w:rPr>
          <w:rStyle w:val="ExprNameinline"/>
        </w:rPr>
        <w:t>RahtCoeff</w:t>
      </w:r>
      <w:r w:rsidR="00B02E45">
        <w:rPr>
          <w:rStyle w:val="Exprinline"/>
        </w:rPr>
        <w:t>[ </w:t>
      </w:r>
      <w:r w:rsidRPr="00D35E12">
        <w:rPr>
          <w:rStyle w:val="VarNinline"/>
        </w:rPr>
        <w:t>lvl</w:t>
      </w:r>
      <w:r w:rsidR="00B02E45">
        <w:rPr>
          <w:rStyle w:val="Exprinline"/>
        </w:rPr>
        <w:t> ][ </w:t>
      </w:r>
      <w:r w:rsidRPr="00D35E12">
        <w:rPr>
          <w:rStyle w:val="VarNinline"/>
        </w:rPr>
        <w:t>bs</w:t>
      </w:r>
      <w:r w:rsidR="00B02E45">
        <w:rPr>
          <w:rStyle w:val="Exprinline"/>
        </w:rPr>
        <w:t> ][ </w:t>
      </w:r>
      <w:r w:rsidRPr="00D35E12">
        <w:rPr>
          <w:rStyle w:val="VarNinline"/>
        </w:rPr>
        <w:t>bt</w:t>
      </w:r>
      <w:r w:rsidR="00B02E45">
        <w:rPr>
          <w:rStyle w:val="Exprinline"/>
        </w:rPr>
        <w:t> ][ </w:t>
      </w:r>
      <w:r w:rsidRPr="00D35E12">
        <w:rPr>
          <w:rStyle w:val="VarNinline"/>
        </w:rPr>
        <w:t>bv</w:t>
      </w:r>
      <w:r w:rsidR="00B02E45">
        <w:rPr>
          <w:rStyle w:val="Exprinline"/>
        </w:rPr>
        <w:t> ][ </w:t>
      </w:r>
      <w:r w:rsidR="009C7834">
        <w:rPr>
          <w:rStyle w:val="Var1inline"/>
        </w:rPr>
        <w:t>𝑖</w:t>
      </w:r>
      <w:r w:rsidR="00B02E45">
        <w:rPr>
          <w:rStyle w:val="Exprinline"/>
        </w:rPr>
        <w:t> ]</w:t>
      </w:r>
      <w:r>
        <w:rPr>
          <w:lang w:eastAsia="ja-JP"/>
        </w:rPr>
        <w:t xml:space="preserve"> is the </w:t>
      </w:r>
      <w:r w:rsidR="009C7834">
        <w:rPr>
          <w:rStyle w:val="Var1inline"/>
        </w:rPr>
        <w:t>𝑖</w:t>
      </w:r>
      <w:r>
        <w:rPr>
          <w:lang w:eastAsia="ja-JP"/>
        </w:rPr>
        <w:t xml:space="preserve">-th coefficient for the block located at </w:t>
      </w:r>
      <w:r w:rsidR="00B02E45">
        <w:rPr>
          <w:rStyle w:val="Exprinline"/>
        </w:rPr>
        <w:t>( </w:t>
      </w:r>
      <w:r w:rsidRPr="00D35E12">
        <w:rPr>
          <w:rStyle w:val="VarNinline"/>
        </w:rPr>
        <w:t>bs</w:t>
      </w:r>
      <w:r w:rsidRPr="00603DD6">
        <w:rPr>
          <w:rStyle w:val="Exprinline"/>
        </w:rPr>
        <w:t>, </w:t>
      </w:r>
      <w:r w:rsidRPr="00D35E12">
        <w:rPr>
          <w:rStyle w:val="VarNinline"/>
        </w:rPr>
        <w:t>bt</w:t>
      </w:r>
      <w:r w:rsidRPr="00603DD6">
        <w:rPr>
          <w:rStyle w:val="Exprinline"/>
        </w:rPr>
        <w:t>, </w:t>
      </w:r>
      <w:r w:rsidRPr="00D35E12">
        <w:rPr>
          <w:rStyle w:val="VarNinline"/>
        </w:rPr>
        <w:t>bv</w:t>
      </w:r>
      <w:r w:rsidR="00B02E45">
        <w:rPr>
          <w:rStyle w:val="Exprinline"/>
        </w:rPr>
        <w:t> )</w:t>
      </w:r>
      <w:r>
        <w:rPr>
          <w:lang w:eastAsia="ja-JP"/>
        </w:rPr>
        <w:t xml:space="preserve"> in transform level </w:t>
      </w:r>
      <w:r w:rsidRPr="00D35E12">
        <w:rPr>
          <w:rStyle w:val="VarNinline"/>
        </w:rPr>
        <w:t>lvl</w:t>
      </w:r>
      <w:r>
        <w:rPr>
          <w:lang w:eastAsia="ja-JP"/>
        </w:rPr>
        <w:t>.  Unset elements shall be inferred to be 0.</w:t>
      </w:r>
    </w:p>
    <w:p w14:paraId="61F20F54" w14:textId="29E5F685" w:rsidR="00E1518D" w:rsidRDefault="00E1518D" w:rsidP="00E1518D">
      <w:pPr>
        <w:pStyle w:val="Itemize1G-PCC"/>
        <w:rPr>
          <w:lang w:eastAsia="ja-JP"/>
        </w:rPr>
      </w:pPr>
      <w:r>
        <w:rPr>
          <w:lang w:eastAsia="ja-JP"/>
        </w:rPr>
        <w:t xml:space="preserve">The array </w:t>
      </w:r>
      <w:r w:rsidR="00CB76EB">
        <w:fldChar w:fldCharType="begin"/>
      </w:r>
      <w:r w:rsidR="00CB76EB">
        <w:instrText xml:space="preserve">XE </w:instrText>
      </w:r>
      <w:r w:rsidR="00CB76EB" w:rsidRPr="00CB76EB">
        <w:rPr>
          <w:rStyle w:val="ExprNameinline"/>
        </w:rPr>
        <w:instrText>RahtBlkLoc</w:instrText>
      </w:r>
      <w:r w:rsidR="00CB76EB">
        <w:instrText xml:space="preserve"> \t "</w:instrText>
      </w:r>
      <w:r w:rsidR="00CB76EB">
        <w:fldChar w:fldCharType="begin"/>
      </w:r>
      <w:r w:rsidR="00CB76EB">
        <w:instrText>STYLEREF HdgMarker \w</w:instrText>
      </w:r>
      <w:r w:rsidR="00CB76EB">
        <w:fldChar w:fldCharType="separate"/>
      </w:r>
      <w:r w:rsidR="00A64ED4">
        <w:rPr>
          <w:noProof/>
        </w:rPr>
        <w:instrText>10.5.2.2</w:instrText>
      </w:r>
      <w:r w:rsidR="00CB76EB">
        <w:fldChar w:fldCharType="end"/>
      </w:r>
      <w:r w:rsidR="00CB76EB">
        <w:instrText>"</w:instrText>
      </w:r>
      <w:r w:rsidR="00CB76EB">
        <w:fldChar w:fldCharType="end"/>
      </w:r>
      <w:r w:rsidRPr="00A739CE">
        <w:rPr>
          <w:rStyle w:val="ExprNameinline"/>
        </w:rPr>
        <w:t>RahtBlkLoc</w:t>
      </w:r>
      <w:r>
        <w:rPr>
          <w:lang w:eastAsia="ja-JP"/>
        </w:rPr>
        <w:t xml:space="preserve"> of transform block locations; </w:t>
      </w:r>
      <w:r w:rsidRPr="00A739CE">
        <w:rPr>
          <w:rStyle w:val="ExprNameinline"/>
        </w:rPr>
        <w:t>RahtBlkLoc</w:t>
      </w:r>
      <w:r w:rsidR="00B02E45">
        <w:rPr>
          <w:rStyle w:val="Exprinline"/>
        </w:rPr>
        <w:t>[ </w:t>
      </w:r>
      <w:r w:rsidRPr="00D35E12">
        <w:rPr>
          <w:rStyle w:val="VarNinline"/>
        </w:rPr>
        <w:t>lvl</w:t>
      </w:r>
      <w:r w:rsidR="00B02E45">
        <w:rPr>
          <w:rStyle w:val="Exprinline"/>
        </w:rPr>
        <w:t> ][ </w:t>
      </w:r>
      <w:r w:rsidRPr="00D35E12">
        <w:rPr>
          <w:rStyle w:val="VarNinline"/>
        </w:rPr>
        <w:t>nIdx</w:t>
      </w:r>
      <w:r w:rsidR="00B02E45">
        <w:rPr>
          <w:rStyle w:val="Exprinline"/>
        </w:rPr>
        <w:t> ][ </w:t>
      </w:r>
      <w:r w:rsidR="009C7834">
        <w:rPr>
          <w:rStyle w:val="Var1inline"/>
        </w:rPr>
        <w:t>𝑘</w:t>
      </w:r>
      <w:r w:rsidR="00B02E45">
        <w:rPr>
          <w:rStyle w:val="Exprinline"/>
        </w:rPr>
        <w:t> ]</w:t>
      </w:r>
      <w:r>
        <w:rPr>
          <w:lang w:eastAsia="ja-JP"/>
        </w:rPr>
        <w:t xml:space="preserve"> is the location of the </w:t>
      </w:r>
      <w:r w:rsidRPr="00D35E12">
        <w:rPr>
          <w:rStyle w:val="VarNinline"/>
        </w:rPr>
        <w:t>nIdx</w:t>
      </w:r>
      <w:r>
        <w:rPr>
          <w:lang w:eastAsia="ja-JP"/>
        </w:rPr>
        <w:t xml:space="preserve">-th coded block in transform level </w:t>
      </w:r>
      <w:r w:rsidRPr="00D35E12">
        <w:rPr>
          <w:rStyle w:val="VarNinline"/>
        </w:rPr>
        <w:t>lvl</w:t>
      </w:r>
      <w:r>
        <w:rPr>
          <w:lang w:eastAsia="ja-JP"/>
        </w:rPr>
        <w:t>.</w:t>
      </w:r>
    </w:p>
    <w:p w14:paraId="1E42F20B" w14:textId="04AA79D4" w:rsidR="00E1518D" w:rsidRDefault="00E1518D" w:rsidP="00E1518D">
      <w:pPr>
        <w:pStyle w:val="Itemize1G-PCC"/>
        <w:rPr>
          <w:lang w:eastAsia="ja-JP"/>
        </w:rPr>
      </w:pPr>
      <w:r>
        <w:rPr>
          <w:lang w:eastAsia="ja-JP"/>
        </w:rPr>
        <w:lastRenderedPageBreak/>
        <w:t xml:space="preserve">The array </w:t>
      </w:r>
      <w:r w:rsidR="00CB76EB">
        <w:fldChar w:fldCharType="begin"/>
      </w:r>
      <w:r w:rsidR="00CB76EB">
        <w:instrText xml:space="preserve">XE </w:instrText>
      </w:r>
      <w:r w:rsidR="00CB76EB" w:rsidRPr="00CB76EB">
        <w:rPr>
          <w:rStyle w:val="ExprNameinline"/>
        </w:rPr>
        <w:instrText>RahtBlkCnt</w:instrText>
      </w:r>
      <w:r w:rsidR="00CB76EB">
        <w:instrText xml:space="preserve"> \t "</w:instrText>
      </w:r>
      <w:r w:rsidR="00CB76EB">
        <w:fldChar w:fldCharType="begin"/>
      </w:r>
      <w:r w:rsidR="00CB76EB">
        <w:instrText>STYLEREF HdgMarker \w</w:instrText>
      </w:r>
      <w:r w:rsidR="00CB76EB">
        <w:fldChar w:fldCharType="separate"/>
      </w:r>
      <w:r w:rsidR="00A64ED4">
        <w:rPr>
          <w:noProof/>
        </w:rPr>
        <w:instrText>10.5.2.2</w:instrText>
      </w:r>
      <w:r w:rsidR="00CB76EB">
        <w:fldChar w:fldCharType="end"/>
      </w:r>
      <w:r w:rsidR="00CB76EB">
        <w:instrText>"</w:instrText>
      </w:r>
      <w:r w:rsidR="00CB76EB">
        <w:fldChar w:fldCharType="end"/>
      </w:r>
      <w:r w:rsidRPr="00A739CE">
        <w:rPr>
          <w:rStyle w:val="ExprNameinline"/>
        </w:rPr>
        <w:t>RahtBlkCnt</w:t>
      </w:r>
      <w:r>
        <w:rPr>
          <w:lang w:eastAsia="ja-JP"/>
        </w:rPr>
        <w:t xml:space="preserve"> of node counts per tree level; </w:t>
      </w:r>
      <w:r w:rsidRPr="00A739CE">
        <w:rPr>
          <w:rStyle w:val="ExprNameinline"/>
        </w:rPr>
        <w:t>RahtBlkCnt</w:t>
      </w:r>
      <w:r w:rsidR="00B02E45">
        <w:rPr>
          <w:rStyle w:val="Exprinline"/>
        </w:rPr>
        <w:t>[ </w:t>
      </w:r>
      <w:r w:rsidRPr="00D35E12">
        <w:rPr>
          <w:rStyle w:val="VarNinline"/>
        </w:rPr>
        <w:t>lvl</w:t>
      </w:r>
      <w:r w:rsidR="00B02E45">
        <w:rPr>
          <w:rStyle w:val="Exprinline"/>
        </w:rPr>
        <w:t> ]</w:t>
      </w:r>
      <w:r>
        <w:rPr>
          <w:lang w:eastAsia="ja-JP"/>
        </w:rPr>
        <w:t xml:space="preserve"> is the number of blocks in transform level </w:t>
      </w:r>
      <w:r w:rsidRPr="00D35E12">
        <w:rPr>
          <w:rStyle w:val="VarNinline"/>
        </w:rPr>
        <w:t>lvl</w:t>
      </w:r>
      <w:r>
        <w:rPr>
          <w:lang w:eastAsia="ja-JP"/>
        </w:rPr>
        <w:t>.</w:t>
      </w:r>
    </w:p>
    <w:p w14:paraId="094C5263" w14:textId="5D76ACC6" w:rsidR="00E1518D" w:rsidRPr="00D7080A" w:rsidRDefault="00E1518D" w:rsidP="00E1518D">
      <w:pPr>
        <w:pStyle w:val="Itemize1G-PCC"/>
      </w:pPr>
      <w:r>
        <w:rPr>
          <w:lang w:eastAsia="ja-JP"/>
        </w:rPr>
        <w:t xml:space="preserve">The variable </w:t>
      </w:r>
      <w:r w:rsidR="00CB76EB">
        <w:fldChar w:fldCharType="begin"/>
      </w:r>
      <w:r w:rsidR="00CB76EB">
        <w:instrText xml:space="preserve">XE </w:instrText>
      </w:r>
      <w:r w:rsidR="00CB76EB" w:rsidRPr="00CB76EB">
        <w:rPr>
          <w:rStyle w:val="ExprNameinline"/>
        </w:rPr>
        <w:instrText>RahtLvlCnt</w:instrText>
      </w:r>
      <w:r w:rsidR="00CB76EB">
        <w:instrText xml:space="preserve"> \t "</w:instrText>
      </w:r>
      <w:r w:rsidR="00CB76EB">
        <w:fldChar w:fldCharType="begin"/>
      </w:r>
      <w:r w:rsidR="00CB76EB">
        <w:instrText>STYLEREF HdgMarker \w</w:instrText>
      </w:r>
      <w:r w:rsidR="00CB76EB">
        <w:fldChar w:fldCharType="separate"/>
      </w:r>
      <w:r w:rsidR="00A64ED4">
        <w:rPr>
          <w:noProof/>
        </w:rPr>
        <w:instrText>10.5.2.2</w:instrText>
      </w:r>
      <w:r w:rsidR="00CB76EB">
        <w:fldChar w:fldCharType="end"/>
      </w:r>
      <w:r w:rsidR="00CB76EB">
        <w:instrText>"</w:instrText>
      </w:r>
      <w:r w:rsidR="00CB76EB">
        <w:fldChar w:fldCharType="end"/>
      </w:r>
      <w:r w:rsidRPr="00A739CE">
        <w:rPr>
          <w:rStyle w:val="ExprNameinline"/>
        </w:rPr>
        <w:t>RahtLvlCnt</w:t>
      </w:r>
      <w:r>
        <w:rPr>
          <w:lang w:eastAsia="ja-JP"/>
        </w:rPr>
        <w:t>, the number of transform levels.</w:t>
      </w:r>
    </w:p>
    <w:p w14:paraId="500150E4" w14:textId="215D7C5F" w:rsidR="00E1518D" w:rsidRDefault="00E1518D" w:rsidP="00E1518D">
      <w:pPr>
        <w:pStyle w:val="Heading4"/>
        <w:numPr>
          <w:ilvl w:val="3"/>
          <w:numId w:val="1"/>
        </w:numPr>
      </w:pPr>
      <w:bookmarkStart w:id="5632" w:name="_Ref98943622"/>
      <w:r>
        <w:t>Transform block weight</w:t>
      </w:r>
      <w:bookmarkEnd w:id="5632"/>
      <w:r w:rsidR="00BC0061">
        <w:fldChar w:fldCharType="begin"/>
      </w:r>
      <w:r w:rsidR="00BC0061">
        <w:rPr>
          <w:rStyle w:val="HdgMarker"/>
        </w:rPr>
        <w:instrText>Q</w:instrText>
      </w:r>
      <w:r w:rsidR="00BC0061">
        <w:instrText>UOTE "" \* Charformat</w:instrText>
      </w:r>
      <w:r w:rsidR="00BC0061">
        <w:fldChar w:fldCharType="end"/>
      </w:r>
    </w:p>
    <w:bookmarkEnd w:id="5629"/>
    <w:p w14:paraId="45025DC5" w14:textId="3429ECF6" w:rsidR="00E1518D" w:rsidRPr="00A4559E" w:rsidRDefault="00E1518D" w:rsidP="00E1518D">
      <w:r w:rsidRPr="00A4559E">
        <w:t xml:space="preserve">The weight of the DC transform coefficient for a block located at </w:t>
      </w:r>
      <w:r w:rsidR="00B02E45">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sidR="00B02E45">
        <w:rPr>
          <w:rStyle w:val="Exprinline"/>
        </w:rPr>
        <w:t> )</w:t>
      </w:r>
      <w:r w:rsidRPr="00A4559E">
        <w:t xml:space="preserve"> in transform level </w:t>
      </w:r>
      <w:r w:rsidRPr="00D35E12">
        <w:rPr>
          <w:rStyle w:val="VarNinline"/>
        </w:rPr>
        <w:t>lvl</w:t>
      </w:r>
      <w:r w:rsidRPr="00A4559E">
        <w:t xml:space="preserve"> is specified by the expression </w:t>
      </w:r>
      <w:r w:rsidRPr="00A739CE">
        <w:rPr>
          <w:rStyle w:val="ExprNameinline"/>
        </w:rPr>
        <w:t>RahtBlkWeight</w:t>
      </w:r>
      <w:r w:rsidR="00B02E45">
        <w:rPr>
          <w:rStyle w:val="Exprinline"/>
        </w:rPr>
        <w:t>[ </w:t>
      </w:r>
      <w:r w:rsidRPr="00D35E12">
        <w:rPr>
          <w:rStyle w:val="VarNinline"/>
        </w:rPr>
        <w:t>lvl</w:t>
      </w:r>
      <w:r w:rsidR="00B02E45">
        <w:rPr>
          <w:rStyle w:val="Exprinline"/>
        </w:rPr>
        <w:t> ][ </w:t>
      </w:r>
      <w:r w:rsidRPr="00D35E12">
        <w:rPr>
          <w:rStyle w:val="VarNinline"/>
        </w:rPr>
        <w:t>bs</w:t>
      </w:r>
      <w:r w:rsidR="00B02E45">
        <w:rPr>
          <w:rStyle w:val="Exprinline"/>
        </w:rPr>
        <w:t> ][ </w:t>
      </w:r>
      <w:r w:rsidRPr="00D35E12">
        <w:rPr>
          <w:rStyle w:val="VarNinline"/>
        </w:rPr>
        <w:t>bt</w:t>
      </w:r>
      <w:r w:rsidR="00B02E45">
        <w:rPr>
          <w:rStyle w:val="Exprinline"/>
        </w:rPr>
        <w:t> ][ </w:t>
      </w:r>
      <w:r w:rsidRPr="00D35E12">
        <w:rPr>
          <w:rStyle w:val="VarNinline"/>
        </w:rPr>
        <w:t>bv</w:t>
      </w:r>
      <w:r w:rsidR="00B02E45">
        <w:rPr>
          <w:rStyle w:val="Exprinline"/>
        </w:rPr>
        <w:t> ]</w:t>
      </w:r>
      <w:r w:rsidRPr="00A4559E">
        <w:t>.  It is equal to the number of points that the coefficient applies to.</w:t>
      </w:r>
    </w:p>
    <w:p w14:paraId="06D422B7" w14:textId="77777777" w:rsidR="00E1518D" w:rsidRDefault="00E1518D" w:rsidP="007B6A5E">
      <w:pPr>
        <w:pStyle w:val="NoteNumbered"/>
      </w:pPr>
      <w:r>
        <w:t>The sum of all block weights in any transform level is equal to the number of coded points (</w:t>
      </w:r>
      <w:r w:rsidRPr="00D35E12">
        <w:rPr>
          <w:rStyle w:val="VarNinline"/>
        </w:rPr>
        <w:t>PointCnt</w:t>
      </w:r>
      <w:r>
        <w:t>).</w:t>
      </w:r>
    </w:p>
    <w:p w14:paraId="13447949" w14:textId="77777777" w:rsidR="00E1518D" w:rsidRPr="00FF59CF" w:rsidRDefault="00E1518D" w:rsidP="007B6A5E">
      <w:pPr>
        <w:pStyle w:val="NoteNumbered"/>
      </w:pPr>
      <w:r>
        <w:t>A block's weight is equal to the sum of its child block weights.</w:t>
      </w:r>
    </w:p>
    <w:p w14:paraId="44ED9ED7" w14:textId="31C0840B" w:rsidR="00E1518D" w:rsidRPr="00A4559E" w:rsidRDefault="00B47EBC" w:rsidP="00E1518D">
      <w:pPr>
        <w:pStyle w:val="Code"/>
      </w:pPr>
      <w:r>
        <w:fldChar w:fldCharType="begin"/>
      </w:r>
      <w:r>
        <w:instrText>XE RahtBlkWeight \t "</w:instrText>
      </w:r>
      <w:r>
        <w:fldChar w:fldCharType="begin"/>
      </w:r>
      <w:r>
        <w:instrText>STYLEREF HdgMarker \w</w:instrText>
      </w:r>
      <w:r>
        <w:fldChar w:fldCharType="separate"/>
      </w:r>
      <w:r w:rsidR="00A64ED4">
        <w:instrText>10.5.2.3</w:instrText>
      </w:r>
      <w:r>
        <w:fldChar w:fldCharType="end"/>
      </w:r>
      <w:r>
        <w:instrText>"</w:instrText>
      </w:r>
      <w:r>
        <w:br/>
      </w:r>
      <w:r>
        <w:fldChar w:fldCharType="end"/>
      </w:r>
      <w:r w:rsidR="00E1518D" w:rsidRPr="00A4559E">
        <w:t>RahtBlkWeight[lvl][bs][bt][bv] :=</w:t>
      </w:r>
      <w:r w:rsidR="00E1518D" w:rsidRPr="00A4559E">
        <w:br/>
        <w:t xml:space="preserve">    RahtBlkWeight = 0</w:t>
      </w:r>
      <w:r w:rsidR="00E1518D" w:rsidRPr="00A4559E">
        <w:br/>
        <w:t xml:space="preserve">    for (ptIdx = 0; ptIdx &lt; PointCnt; ptIdx++)</w:t>
      </w:r>
      <w:r w:rsidR="00E1518D" w:rsidRPr="00A4559E">
        <w:br/>
        <w:t xml:space="preserve">      RahtBlkWeight += isPointInSubtree[ptIdx]</w:t>
      </w:r>
      <w:r w:rsidR="00E1518D" w:rsidRPr="00A4559E">
        <w:br/>
        <w:t xml:space="preserve">  where</w:t>
      </w:r>
      <w:r w:rsidR="00E1518D" w:rsidRPr="00A4559E">
        <w:br/>
        <w:t xml:space="preserve">    isPointInSubtree[ptIdx] :=</w:t>
      </w:r>
      <w:r w:rsidR="00E1518D" w:rsidRPr="00A4559E">
        <w:br/>
        <w:t xml:space="preserve">         bs == AttrPos[ptIdx][0] &gt;&gt; lvl</w:t>
      </w:r>
      <w:r w:rsidR="00E1518D" w:rsidRPr="00A4559E">
        <w:br/>
        <w:t xml:space="preserve">      &amp;&amp; bt == AttrPos[ptIdx][1] &gt;&gt; lvl</w:t>
      </w:r>
      <w:r w:rsidR="00E1518D" w:rsidRPr="00A4559E">
        <w:br/>
        <w:t xml:space="preserve">      &amp;&amp; bv == AttrPos[ptIdx][2] &gt;&gt; lvl</w:t>
      </w:r>
    </w:p>
    <w:p w14:paraId="7BEDE78D" w14:textId="43C42BF7" w:rsidR="00E1518D" w:rsidRDefault="00E1518D" w:rsidP="00E1518D">
      <w:pPr>
        <w:pStyle w:val="Heading4"/>
        <w:numPr>
          <w:ilvl w:val="3"/>
          <w:numId w:val="1"/>
        </w:numPr>
      </w:pPr>
      <w:bookmarkStart w:id="5633" w:name="_Ref31647507"/>
      <w:bookmarkStart w:id="5634" w:name="_Ref84891547"/>
      <w:r>
        <w:t>Number of transform levels and per-level block order</w:t>
      </w:r>
      <w:r w:rsidR="00BC0061">
        <w:fldChar w:fldCharType="begin"/>
      </w:r>
      <w:r w:rsidR="00BC0061">
        <w:rPr>
          <w:rStyle w:val="HdgMarker"/>
        </w:rPr>
        <w:instrText>Q</w:instrText>
      </w:r>
      <w:r w:rsidR="00BC0061">
        <w:instrText>UOTE "" \* Charformat</w:instrText>
      </w:r>
      <w:r w:rsidR="00BC0061">
        <w:fldChar w:fldCharType="end"/>
      </w:r>
    </w:p>
    <w:p w14:paraId="70D90DC5" w14:textId="77777777" w:rsidR="00E1518D" w:rsidRPr="00A4559E" w:rsidRDefault="00E1518D" w:rsidP="00E1518D">
      <w:pPr>
        <w:rPr>
          <w:lang w:eastAsia="ja-JP"/>
        </w:rPr>
      </w:pPr>
      <w:r w:rsidRPr="00A4559E">
        <w:rPr>
          <w:lang w:eastAsia="ja-JP"/>
        </w:rPr>
        <w:t xml:space="preserve">The root node of the transform tree is the lowest block in the tree with a DC coefficient that spans the entire geometry; i.e. it has a weight equal to the number of coded points, </w:t>
      </w:r>
      <w:r w:rsidRPr="00D35E12">
        <w:rPr>
          <w:rStyle w:val="VarNinline"/>
        </w:rPr>
        <w:t>PointCnt</w:t>
      </w:r>
      <w:r w:rsidRPr="00A4559E">
        <w:rPr>
          <w:lang w:eastAsia="ja-JP"/>
        </w:rPr>
        <w:t>.</w:t>
      </w:r>
    </w:p>
    <w:p w14:paraId="51F24104" w14:textId="77777777" w:rsidR="00E1518D" w:rsidRPr="00A4559E" w:rsidRDefault="00E1518D" w:rsidP="001D4039">
      <w:pPr>
        <w:pStyle w:val="NormalKWN"/>
        <w:rPr>
          <w:lang w:eastAsia="ja-JP"/>
        </w:rPr>
      </w:pPr>
      <w:r w:rsidRPr="00A4559E">
        <w:rPr>
          <w:lang w:eastAsia="ja-JP"/>
        </w:rPr>
        <w:t xml:space="preserve">The tree level containing the root node is </w:t>
      </w:r>
      <w:r w:rsidRPr="00A739CE">
        <w:rPr>
          <w:rStyle w:val="ExprNameinline"/>
        </w:rPr>
        <w:t>RahtRootLvl</w:t>
      </w:r>
      <w:r w:rsidRPr="00A4559E">
        <w:rPr>
          <w:lang w:eastAsia="ja-JP"/>
        </w:rPr>
        <w:t>:</w:t>
      </w:r>
    </w:p>
    <w:p w14:paraId="55B5196F" w14:textId="026AEC5A" w:rsidR="00E1518D" w:rsidRPr="00A4559E" w:rsidRDefault="00B47EBC" w:rsidP="00E1518D">
      <w:pPr>
        <w:pStyle w:val="Code"/>
        <w:rPr>
          <w:lang w:eastAsia="ja-JP"/>
        </w:rPr>
      </w:pPr>
      <w:r>
        <w:fldChar w:fldCharType="begin"/>
      </w:r>
      <w:r>
        <w:instrText>XE RahtRootLvl \t "</w:instrText>
      </w:r>
      <w:r>
        <w:fldChar w:fldCharType="begin"/>
      </w:r>
      <w:r>
        <w:instrText>STYLEREF HdgMarker \w</w:instrText>
      </w:r>
      <w:r>
        <w:fldChar w:fldCharType="separate"/>
      </w:r>
      <w:r w:rsidR="00A64ED4">
        <w:instrText>10.5.2.4</w:instrText>
      </w:r>
      <w:r>
        <w:fldChar w:fldCharType="end"/>
      </w:r>
      <w:r>
        <w:instrText>"</w:instrText>
      </w:r>
      <w:r>
        <w:br/>
      </w:r>
      <w:r>
        <w:fldChar w:fldCharType="end"/>
      </w:r>
      <w:r w:rsidR="00E1518D" w:rsidRPr="00A4559E">
        <w:rPr>
          <w:lang w:eastAsia="ja-JP"/>
        </w:rPr>
        <w:t xml:space="preserve">RahtRootLvl := RahtLvlCnt </w:t>
      </w:r>
      <w:r w:rsidR="009C466F">
        <w:rPr>
          <w:lang w:eastAsia="ja-JP"/>
        </w:rPr>
        <w:t>−</w:t>
      </w:r>
      <w:r w:rsidR="00E1518D" w:rsidRPr="00A4559E">
        <w:rPr>
          <w:lang w:eastAsia="ja-JP"/>
        </w:rPr>
        <w:t xml:space="preserve"> 1</w:t>
      </w:r>
    </w:p>
    <w:p w14:paraId="1F9D8F24" w14:textId="77777777" w:rsidR="00E1518D" w:rsidRPr="00A4559E" w:rsidRDefault="00E1518D" w:rsidP="00E1518D">
      <w:pPr>
        <w:rPr>
          <w:lang w:eastAsia="ja-JP"/>
        </w:rPr>
      </w:pPr>
      <w:r w:rsidRPr="00A4559E">
        <w:rPr>
          <w:lang w:eastAsia="ja-JP"/>
        </w:rPr>
        <w:t xml:space="preserve">Within a transform level, blocks are ordered for coefficient coding by ascending Morton-coded block location, as specified by the derivation of </w:t>
      </w:r>
      <w:r w:rsidRPr="00A739CE">
        <w:rPr>
          <w:rStyle w:val="ExprNameinline"/>
        </w:rPr>
        <w:t>RahtBlkLoc</w:t>
      </w:r>
      <w:r w:rsidRPr="00A4559E">
        <w:rPr>
          <w:lang w:eastAsia="ja-JP"/>
        </w:rPr>
        <w:t>.  Empty blocks are ignored.</w:t>
      </w:r>
    </w:p>
    <w:p w14:paraId="7A892D6B" w14:textId="408A04C7" w:rsidR="00E1518D" w:rsidRPr="00A4559E" w:rsidRDefault="00E1518D" w:rsidP="00E1518D">
      <w:pPr>
        <w:pStyle w:val="Code"/>
      </w:pPr>
      <w:r w:rsidRPr="00A4559E">
        <w:t>for (RahtLvlCnt = 0; !done; RahtLvlCnt++)</w:t>
      </w:r>
      <w:r w:rsidRPr="00A4559E">
        <w:br/>
        <w:t xml:space="preserve">  for (mIdx = 0, nIdx = 0, wSum = 0; wSum &lt; PointCnt; mIdx++) {</w:t>
      </w:r>
      <w:r w:rsidRPr="00A4559E">
        <w:br/>
        <w:t xml:space="preserve">    (bs, bt, bv) = FromMorton(mIdx)</w:t>
      </w:r>
      <w:r w:rsidRPr="00A4559E">
        <w:br/>
      </w:r>
      <w:r w:rsidRPr="00A4559E">
        <w:br/>
        <w:t xml:space="preserve">    wSum += RahtBlkWeight[RahtLvlCnt][bs][bt][bv]</w:t>
      </w:r>
      <w:r w:rsidRPr="00A4559E">
        <w:br/>
        <w:t xml:space="preserve">    if (RahtBlkWeight[RahtLvlCnt][bs][bt][bv] == 0)</w:t>
      </w:r>
      <w:r w:rsidRPr="00A4559E">
        <w:br/>
        <w:t xml:space="preserve">      continue</w:t>
      </w:r>
      <w:r w:rsidRPr="00A4559E">
        <w:br/>
      </w:r>
      <w:r w:rsidRPr="00A4559E">
        <w:br/>
        <w:t xml:space="preserve">    RahtBlkCnt[RahtLvlCnt]++</w:t>
      </w:r>
      <w:r w:rsidRPr="00A4559E">
        <w:br/>
        <w:t xml:space="preserve">    RahtBlkLoc[RahtLvlCnt][nIdx][0] = bs</w:t>
      </w:r>
      <w:r w:rsidRPr="00A4559E">
        <w:br/>
        <w:t xml:space="preserve">    RahtBlkLoc[RahtLvlCnt][nIdx][1] = bt</w:t>
      </w:r>
      <w:r w:rsidRPr="00A4559E">
        <w:br/>
        <w:t xml:space="preserve">    RahtBlkLoc[RahtLvlCnt][nIdx][2] = bv</w:t>
      </w:r>
      <w:r w:rsidRPr="00A4559E">
        <w:br/>
        <w:t xml:space="preserve">    nIdx++</w:t>
      </w:r>
      <w:r w:rsidRPr="00A4559E">
        <w:br/>
      </w:r>
      <w:r w:rsidRPr="00A4559E">
        <w:br/>
        <w:t xml:space="preserve">    done = Raht</w:t>
      </w:r>
      <w:r w:rsidR="00F76980">
        <w:t>Blk</w:t>
      </w:r>
      <w:r w:rsidRPr="00A4559E">
        <w:t>Weight[RahtLvlCnt][bs][bt][bv] == PointCnt</w:t>
      </w:r>
      <w:r w:rsidRPr="00A4559E">
        <w:br/>
        <w:t xml:space="preserve">  }</w:t>
      </w:r>
    </w:p>
    <w:p w14:paraId="7BA05DCD" w14:textId="3F5F373F" w:rsidR="00E1518D" w:rsidRDefault="00E1518D" w:rsidP="00E1518D">
      <w:pPr>
        <w:pStyle w:val="Heading4"/>
        <w:numPr>
          <w:ilvl w:val="3"/>
          <w:numId w:val="1"/>
        </w:numPr>
      </w:pPr>
      <w:r>
        <w:t>2×2×2 transform block coefficient weights</w:t>
      </w:r>
      <w:r w:rsidR="00BC0061">
        <w:fldChar w:fldCharType="begin"/>
      </w:r>
      <w:r w:rsidR="00BC0061">
        <w:rPr>
          <w:rStyle w:val="HdgMarker"/>
        </w:rPr>
        <w:instrText>Q</w:instrText>
      </w:r>
      <w:r w:rsidR="00BC0061">
        <w:instrText>UOTE "" \* Charformat</w:instrText>
      </w:r>
      <w:r w:rsidR="00BC0061">
        <w:fldChar w:fldCharType="end"/>
      </w:r>
    </w:p>
    <w:p w14:paraId="523B6C18" w14:textId="4B33C019" w:rsidR="00E1518D" w:rsidRPr="00A4559E" w:rsidRDefault="00E1518D" w:rsidP="001D4039">
      <w:pPr>
        <w:pStyle w:val="NormalKWN"/>
      </w:pPr>
      <w:r w:rsidRPr="00A4559E">
        <w:t xml:space="preserve">Transform coefficient weights are specified for each directional stage of the two-point transform for 2×2×2 transform blocks by the expression </w:t>
      </w:r>
      <w:r w:rsidRPr="00A739CE">
        <w:rPr>
          <w:rStyle w:val="ExprNameinline"/>
        </w:rPr>
        <w:t>RahtCoeffWeightM</w:t>
      </w:r>
      <w:r w:rsidR="00B02E45">
        <w:rPr>
          <w:rStyle w:val="Exprinline"/>
        </w:rPr>
        <w:t>[ </w:t>
      </w:r>
      <w:r w:rsidRPr="00D35E12">
        <w:rPr>
          <w:rStyle w:val="VarNinline"/>
        </w:rPr>
        <w:t>lvl</w:t>
      </w:r>
      <w:r w:rsidR="00B02E45">
        <w:rPr>
          <w:rStyle w:val="Exprinline"/>
        </w:rPr>
        <w:t> ][ </w:t>
      </w:r>
      <w:r w:rsidRPr="00D35E12">
        <w:rPr>
          <w:rStyle w:val="VarNinline"/>
        </w:rPr>
        <w:t>stage</w:t>
      </w:r>
      <w:r w:rsidR="00B02E45">
        <w:rPr>
          <w:rStyle w:val="Exprinline"/>
        </w:rPr>
        <w:t> ][ </w:t>
      </w:r>
      <w:r w:rsidRPr="00D35E12">
        <w:rPr>
          <w:rStyle w:val="VarNinline"/>
        </w:rPr>
        <w:t>bs</w:t>
      </w:r>
      <w:r w:rsidR="00B02E45">
        <w:rPr>
          <w:rStyle w:val="Exprinline"/>
        </w:rPr>
        <w:t> ][ </w:t>
      </w:r>
      <w:r w:rsidRPr="00D35E12">
        <w:rPr>
          <w:rStyle w:val="VarNinline"/>
        </w:rPr>
        <w:t>bt</w:t>
      </w:r>
      <w:r w:rsidR="00B02E45">
        <w:rPr>
          <w:rStyle w:val="Exprinline"/>
        </w:rPr>
        <w:t> ][ </w:t>
      </w:r>
      <w:r w:rsidRPr="00D35E12">
        <w:rPr>
          <w:rStyle w:val="VarNinline"/>
        </w:rPr>
        <w:t>bv</w:t>
      </w:r>
      <w:r w:rsidR="00B02E45">
        <w:rPr>
          <w:rStyle w:val="Exprinline"/>
        </w:rPr>
        <w:t> ][ </w:t>
      </w:r>
      <w:r w:rsidR="009C7834">
        <w:rPr>
          <w:rStyle w:val="Var1inline"/>
        </w:rPr>
        <w:t>𝑚</w:t>
      </w:r>
      <w:r w:rsidR="00B02E45">
        <w:rPr>
          <w:rStyle w:val="Exprinline"/>
        </w:rPr>
        <w:t> ]</w:t>
      </w:r>
      <w:r w:rsidRPr="00A4559E">
        <w:t>; the parameter(s):</w:t>
      </w:r>
    </w:p>
    <w:p w14:paraId="4CAEC0D7" w14:textId="2C269909" w:rsidR="00E1518D" w:rsidRDefault="00E1518D" w:rsidP="00E1518D">
      <w:pPr>
        <w:pStyle w:val="Itemize1G-PCC"/>
      </w:pPr>
      <w:r w:rsidRPr="00D35E12">
        <w:rPr>
          <w:rStyle w:val="VarNinline"/>
        </w:rPr>
        <w:t>bs</w:t>
      </w:r>
      <w:r>
        <w:t xml:space="preserve">, </w:t>
      </w:r>
      <w:r w:rsidRPr="00D35E12">
        <w:rPr>
          <w:rStyle w:val="VarNinline"/>
        </w:rPr>
        <w:t>bt</w:t>
      </w:r>
      <w:r>
        <w:t xml:space="preserve"> and </w:t>
      </w:r>
      <w:r w:rsidRPr="00D35E12">
        <w:rPr>
          <w:rStyle w:val="VarNinline"/>
        </w:rPr>
        <w:t>bv</w:t>
      </w:r>
      <w:r>
        <w:t xml:space="preserve"> specify a transform block location in tree level </w:t>
      </w:r>
      <w:r w:rsidRPr="00D35E12">
        <w:rPr>
          <w:rStyle w:val="VarNinline"/>
        </w:rPr>
        <w:t>lvl</w:t>
      </w:r>
      <w:r>
        <w:t xml:space="preserve">, </w:t>
      </w:r>
      <w:r w:rsidRPr="00D35E12">
        <w:rPr>
          <w:rStyle w:val="VarNinline"/>
        </w:rPr>
        <w:t>lvl</w:t>
      </w:r>
      <w:r w:rsidR="00B65BE2">
        <w:rPr>
          <w:rStyle w:val="Exprinline"/>
        </w:rPr>
        <w:t> </w:t>
      </w:r>
      <w:r w:rsidRPr="00603DD6">
        <w:rPr>
          <w:rStyle w:val="Exprinline"/>
        </w:rPr>
        <w:t>&gt;</w:t>
      </w:r>
      <w:r w:rsidR="00B65BE2">
        <w:rPr>
          <w:rStyle w:val="Exprinline"/>
        </w:rPr>
        <w:t> </w:t>
      </w:r>
      <w:r w:rsidRPr="00603DD6">
        <w:rPr>
          <w:rStyle w:val="Exprinline"/>
        </w:rPr>
        <w:t>0</w:t>
      </w:r>
      <w:r>
        <w:t>;</w:t>
      </w:r>
    </w:p>
    <w:p w14:paraId="6728D610" w14:textId="6800BDB4" w:rsidR="00E1518D" w:rsidRDefault="009C7834" w:rsidP="00E1518D">
      <w:pPr>
        <w:pStyle w:val="Itemize1G-PCC"/>
      </w:pPr>
      <w:r>
        <w:rPr>
          <w:rStyle w:val="Var1inline"/>
        </w:rPr>
        <w:t>𝑚</w:t>
      </w:r>
      <w:r w:rsidR="00E1518D">
        <w:t xml:space="preserve"> specifies the transform coefficient index in forward transform stage </w:t>
      </w:r>
      <w:r w:rsidR="00E1518D" w:rsidRPr="00D35E12">
        <w:rPr>
          <w:rStyle w:val="VarNinline"/>
        </w:rPr>
        <w:t>stage</w:t>
      </w:r>
      <w:r w:rsidR="00E1518D">
        <w:t>.</w:t>
      </w:r>
    </w:p>
    <w:p w14:paraId="24A91B7A" w14:textId="58BD152E" w:rsidR="00E1518D" w:rsidRPr="00A4559E" w:rsidRDefault="00B47EBC" w:rsidP="00E1518D">
      <w:pPr>
        <w:pStyle w:val="Code"/>
        <w:rPr>
          <w:lang w:eastAsia="ja-JP"/>
        </w:rPr>
      </w:pPr>
      <w:r>
        <w:lastRenderedPageBreak/>
        <w:fldChar w:fldCharType="begin"/>
      </w:r>
      <w:r>
        <w:instrText>XE RahtCoeffWeightM \t "</w:instrText>
      </w:r>
      <w:r>
        <w:fldChar w:fldCharType="begin"/>
      </w:r>
      <w:r>
        <w:instrText>STYLEREF HdgMarker \w</w:instrText>
      </w:r>
      <w:r>
        <w:fldChar w:fldCharType="separate"/>
      </w:r>
      <w:r w:rsidR="00A64ED4">
        <w:instrText>10.5.2.5</w:instrText>
      </w:r>
      <w:r>
        <w:fldChar w:fldCharType="end"/>
      </w:r>
      <w:r>
        <w:instrText>"</w:instrText>
      </w:r>
      <w:r>
        <w:br/>
      </w:r>
      <w:r>
        <w:fldChar w:fldCharType="end"/>
      </w:r>
      <w:r w:rsidR="00E1518D" w:rsidRPr="00A4559E">
        <w:t>RahtCoeffWeightM[lvl][stage][bs][bt][bv][m] := RahtCoeffWeight[lvl][stage][s][t][v]</w:t>
      </w:r>
      <w:r w:rsidR="00E1518D" w:rsidRPr="00A4559E">
        <w:br/>
        <w:t xml:space="preserve">  where</w:t>
      </w:r>
      <w:r w:rsidR="00E1518D" w:rsidRPr="00A4559E">
        <w:br/>
        <w:t xml:space="preserve">    s := 2 × bs + FromMorton[m][0]</w:t>
      </w:r>
      <w:r w:rsidR="00E1518D" w:rsidRPr="00A4559E">
        <w:br/>
        <w:t xml:space="preserve">    t := 2 × bt + FromMorton[m][1]</w:t>
      </w:r>
      <w:r w:rsidR="00E1518D" w:rsidRPr="00A4559E">
        <w:br/>
        <w:t xml:space="preserve">    v := 2 × bv + FromMorton[m][2]</w:t>
      </w:r>
    </w:p>
    <w:p w14:paraId="068FCDDF" w14:textId="786D6747" w:rsidR="00E1518D" w:rsidRPr="00A4559E" w:rsidRDefault="00E1518D" w:rsidP="00E1518D">
      <w:r w:rsidRPr="00A4559E">
        <w:t xml:space="preserve">Within a block, coefficient weights are determined iteratively starting from its child block weights (stage 0) to the transform block coefficient weights of stage 3.  At each transform stage and for each pair of inverse-transformed values </w:t>
      </w:r>
      <w:r w:rsidR="009C7834">
        <w:rPr>
          <w:rStyle w:val="Var1inline"/>
        </w:rPr>
        <w:t>𝑎</w:t>
      </w:r>
      <w:r w:rsidRPr="00A4559E">
        <w:t xml:space="preserve"> and </w:t>
      </w:r>
      <w:r w:rsidR="009C7834">
        <w:rPr>
          <w:rStyle w:val="Var1inline"/>
        </w:rPr>
        <w:t>𝑏</w:t>
      </w:r>
      <w:r w:rsidRPr="00A4559E">
        <w:t>, the weight for the DC (</w:t>
      </w:r>
      <w:r w:rsidRPr="00A739CE">
        <w:rPr>
          <w:rStyle w:val="ExprNameinline"/>
        </w:rPr>
        <w:t>wL</w:t>
      </w:r>
      <w:r w:rsidRPr="00A4559E">
        <w:t>) and AC (</w:t>
      </w:r>
      <w:r w:rsidRPr="00A739CE">
        <w:rPr>
          <w:rStyle w:val="ExprNameinline"/>
        </w:rPr>
        <w:t>wH</w:t>
      </w:r>
      <w:r w:rsidRPr="00A4559E">
        <w:t xml:space="preserve">) coefficient is the sum of the weights for a and b.  If the weight for either </w:t>
      </w:r>
      <w:r w:rsidR="009C7834">
        <w:rPr>
          <w:rStyle w:val="Var1inline"/>
        </w:rPr>
        <w:t>𝑎</w:t>
      </w:r>
      <w:r w:rsidRPr="00A4559E">
        <w:t xml:space="preserve"> or </w:t>
      </w:r>
      <w:r w:rsidR="009C7834">
        <w:rPr>
          <w:rStyle w:val="Var1inline"/>
        </w:rPr>
        <w:t>𝑏</w:t>
      </w:r>
      <w:r w:rsidRPr="00A4559E">
        <w:t xml:space="preserve"> is 0, the AC coefficient weight is 0.</w:t>
      </w:r>
    </w:p>
    <w:p w14:paraId="55D9A07A" w14:textId="6F15D688" w:rsidR="00E1518D" w:rsidRPr="00A4559E" w:rsidRDefault="00E1518D" w:rsidP="00E1518D">
      <w:r w:rsidRPr="00A4559E">
        <w:t xml:space="preserve">The expression </w:t>
      </w:r>
      <w:r w:rsidRPr="00A739CE">
        <w:rPr>
          <w:rStyle w:val="ExprNameinline"/>
        </w:rPr>
        <w:t>RahtCoeffWeight</w:t>
      </w:r>
      <w:r w:rsidR="00B02E45">
        <w:rPr>
          <w:rStyle w:val="Exprinline"/>
        </w:rPr>
        <w:t>[ </w:t>
      </w:r>
      <w:r w:rsidRPr="00D35E12">
        <w:rPr>
          <w:rStyle w:val="VarNinline"/>
        </w:rPr>
        <w:t>lvl</w:t>
      </w:r>
      <w:r w:rsidR="00B02E45">
        <w:rPr>
          <w:rStyle w:val="Exprinline"/>
        </w:rPr>
        <w:t> ][ </w:t>
      </w:r>
      <w:r w:rsidRPr="00D35E12">
        <w:rPr>
          <w:rStyle w:val="VarNinline"/>
        </w:rPr>
        <w:t>stage</w:t>
      </w:r>
      <w:r w:rsidR="00B02E45">
        <w:rPr>
          <w:rStyle w:val="Exprinline"/>
        </w:rPr>
        <w:t> ][ </w:t>
      </w:r>
      <w:r w:rsidR="009C7834">
        <w:rPr>
          <w:rStyle w:val="Var1inline"/>
        </w:rPr>
        <w:t>𝑠</w:t>
      </w:r>
      <w:r w:rsidR="00B02E45">
        <w:rPr>
          <w:rStyle w:val="Exprinline"/>
        </w:rPr>
        <w:t> ][ </w:t>
      </w:r>
      <w:r w:rsidR="009C7834">
        <w:rPr>
          <w:rStyle w:val="Var1inline"/>
        </w:rPr>
        <w:t>𝑡</w:t>
      </w:r>
      <w:r w:rsidR="00B02E45">
        <w:rPr>
          <w:rStyle w:val="Exprinline"/>
        </w:rPr>
        <w:t> ][ </w:t>
      </w:r>
      <w:r w:rsidR="009C7834">
        <w:rPr>
          <w:rStyle w:val="Var1inline"/>
        </w:rPr>
        <w:t>𝑣</w:t>
      </w:r>
      <w:r w:rsidR="00B02E45">
        <w:rPr>
          <w:rStyle w:val="Exprinline"/>
        </w:rPr>
        <w:t> ]</w:t>
      </w:r>
      <w:r w:rsidRPr="00A4559E">
        <w:t xml:space="preserve"> specifies the derivation of a weight in transform stage </w:t>
      </w:r>
      <w:r w:rsidRPr="00D35E12">
        <w:rPr>
          <w:rStyle w:val="VarNinline"/>
        </w:rPr>
        <w:t>stage</w:t>
      </w:r>
      <w:r w:rsidRPr="00A4559E">
        <w:t xml:space="preserve"> for the coefficient corresponding to the block located at </w:t>
      </w:r>
      <w:r w:rsidR="00B02E45">
        <w:rPr>
          <w:rStyle w:val="Exprinline"/>
        </w:rPr>
        <w:t>( </w:t>
      </w:r>
      <w:r w:rsidR="009C7834">
        <w:rPr>
          <w:rStyle w:val="Var1inline"/>
        </w:rPr>
        <w:t>𝑠</w:t>
      </w:r>
      <w:r w:rsidRPr="00A4559E">
        <w:rPr>
          <w:rStyle w:val="Exprinline"/>
        </w:rPr>
        <w:t>, </w:t>
      </w:r>
      <w:r w:rsidR="009C7834">
        <w:rPr>
          <w:rStyle w:val="Var1inline"/>
        </w:rPr>
        <w:t>𝑡</w:t>
      </w:r>
      <w:r w:rsidRPr="00A4559E">
        <w:rPr>
          <w:rStyle w:val="Exprinline"/>
        </w:rPr>
        <w:t>, </w:t>
      </w:r>
      <w:r w:rsidR="009C7834">
        <w:rPr>
          <w:rStyle w:val="Var1inline"/>
        </w:rPr>
        <w:t>𝑣</w:t>
      </w:r>
      <w:r w:rsidR="00B02E45">
        <w:rPr>
          <w:rStyle w:val="Exprinline"/>
        </w:rPr>
        <w:t> )</w:t>
      </w:r>
      <w:r w:rsidRPr="00A4559E">
        <w:t xml:space="preserve"> in tree level </w:t>
      </w:r>
      <w:r w:rsidRPr="00D35E12">
        <w:rPr>
          <w:rStyle w:val="VarNinline"/>
        </w:rPr>
        <w:t>lvl</w:t>
      </w:r>
      <w:r w:rsidRPr="00A4559E">
        <w:rPr>
          <w:rStyle w:val="Exprinline"/>
        </w:rPr>
        <w:t> − 1</w:t>
      </w:r>
      <w:r w:rsidRPr="00A4559E">
        <w:t>.</w:t>
      </w:r>
    </w:p>
    <w:p w14:paraId="18EE5891" w14:textId="50448CB6" w:rsidR="00E1518D" w:rsidRPr="00A4559E" w:rsidRDefault="00B47EBC" w:rsidP="00E1518D">
      <w:pPr>
        <w:pStyle w:val="Code"/>
      </w:pPr>
      <w:r>
        <w:fldChar w:fldCharType="begin"/>
      </w:r>
      <w:r>
        <w:instrText>XE RahtCoeffWeight \t "</w:instrText>
      </w:r>
      <w:r>
        <w:fldChar w:fldCharType="begin"/>
      </w:r>
      <w:r>
        <w:instrText>STYLEREF HdgMarker \w</w:instrText>
      </w:r>
      <w:r>
        <w:fldChar w:fldCharType="separate"/>
      </w:r>
      <w:r w:rsidR="00A64ED4">
        <w:instrText>10.5.2.5</w:instrText>
      </w:r>
      <w:r>
        <w:fldChar w:fldCharType="end"/>
      </w:r>
      <w:r>
        <w:instrText>"</w:instrText>
      </w:r>
      <w:r>
        <w:br/>
      </w:r>
      <w:r>
        <w:fldChar w:fldCharType="end"/>
      </w:r>
      <w:r w:rsidR="00E1518D" w:rsidRPr="00A4559E">
        <w:t>RahtCoeffWeight[lvl][stage][s][t][v] :=</w:t>
      </w:r>
      <w:r w:rsidR="00E1518D" w:rsidRPr="00A4559E">
        <w:br/>
        <w:t xml:space="preserve">    stage == 0 ? RahtBlkWeight[lvl </w:t>
      </w:r>
      <w:r w:rsidR="009C466F">
        <w:t>−</w:t>
      </w:r>
      <w:r w:rsidR="00E1518D" w:rsidRPr="00A4559E">
        <w:t xml:space="preserve"> 1][s][t][v] :</w:t>
      </w:r>
      <w:r w:rsidR="00E1518D" w:rsidRPr="00A4559E">
        <w:br/>
        <w:t xml:space="preserve">    stage == 1 ? v % 2 == 0 ? wL[0][0][1] : wH[0][0][</w:t>
      </w:r>
      <w:r w:rsidR="009C466F">
        <w:t>−</w:t>
      </w:r>
      <w:r w:rsidR="00E1518D" w:rsidRPr="00A4559E">
        <w:t>1] :</w:t>
      </w:r>
      <w:r w:rsidR="00E1518D" w:rsidRPr="00A4559E">
        <w:br/>
        <w:t xml:space="preserve">    stage == 2 ? t % 2 == 0 ? wL[0][1][0] : wH[0][</w:t>
      </w:r>
      <w:r w:rsidR="009C466F">
        <w:t>−</w:t>
      </w:r>
      <w:r w:rsidR="00E1518D" w:rsidRPr="00A4559E">
        <w:t>1][0] :</w:t>
      </w:r>
      <w:r w:rsidR="00E1518D" w:rsidRPr="00A4559E">
        <w:br/>
        <w:t xml:space="preserve">    stage == 3 ? s % 2 == 0 ? wL[1][0][0] : wH[</w:t>
      </w:r>
      <w:r w:rsidR="009C466F">
        <w:t>−</w:t>
      </w:r>
      <w:r w:rsidR="00E1518D" w:rsidRPr="00A4559E">
        <w:t>1][0][0] : na</w:t>
      </w:r>
      <w:r w:rsidR="00E1518D" w:rsidRPr="00A4559E">
        <w:br/>
        <w:t xml:space="preserve">  where</w:t>
      </w:r>
      <w:r w:rsidR="00E1518D" w:rsidRPr="00A4559E">
        <w:br/>
        <w:t xml:space="preserve">    wL[ds][dt][dv] := wSum[ds][dt][dv]</w:t>
      </w:r>
      <w:r w:rsidR="00E1518D" w:rsidRPr="00A4559E">
        <w:br/>
        <w:t xml:space="preserve">    wH[ds][dt][dv] := wSum[ds][dt][dv] × wHnz[ds][dt][dv]</w:t>
      </w:r>
      <w:r w:rsidR="00E1518D" w:rsidRPr="00A4559E">
        <w:br/>
        <w:t xml:space="preserve">    wSum[ds][dt][dv] := wP[s][t][v] + wP[s + ds][t + dt][v + dv]</w:t>
      </w:r>
      <w:r w:rsidR="00E1518D" w:rsidRPr="00A4559E">
        <w:br/>
        <w:t xml:space="preserve">    wHnz[ds][dt][dv] := wP[s][t][v] × wP[s + ds][t + dt][v + dv] &gt; 0</w:t>
      </w:r>
      <w:r w:rsidR="00E1518D" w:rsidRPr="00A4559E">
        <w:br/>
        <w:t xml:space="preserve">    wP[s][t][v] := RahtCoeffWeight[lvl][stage </w:t>
      </w:r>
      <w:r w:rsidR="009C466F">
        <w:t>−</w:t>
      </w:r>
      <w:r w:rsidR="00E1518D" w:rsidRPr="00A4559E">
        <w:t xml:space="preserve"> 1][s][t][v]</w:t>
      </w:r>
    </w:p>
    <w:p w14:paraId="0AC869E7" w14:textId="70679516" w:rsidR="00E1518D" w:rsidRDefault="00E1518D" w:rsidP="00E1518D">
      <w:pPr>
        <w:pStyle w:val="NoteUnnumbered"/>
      </w:pPr>
      <w:r w:rsidRPr="00A739CE">
        <w:rPr>
          <w:rStyle w:val="ExprNameinline"/>
        </w:rPr>
        <w:t>RahtBlkWeight</w:t>
      </w:r>
      <w:r w:rsidR="00B02E45">
        <w:rPr>
          <w:rStyle w:val="Exprinline"/>
        </w:rPr>
        <w:t>[ </w:t>
      </w:r>
      <w:r w:rsidRPr="00D35E12">
        <w:rPr>
          <w:rStyle w:val="VarNinline"/>
        </w:rPr>
        <w:t>lvl</w:t>
      </w:r>
      <w:r w:rsidR="00B02E45">
        <w:rPr>
          <w:rStyle w:val="Exprinline"/>
        </w:rPr>
        <w:t> ][ </w:t>
      </w:r>
      <w:r w:rsidR="009C7834">
        <w:rPr>
          <w:rStyle w:val="Var1inline"/>
        </w:rPr>
        <w:t>𝑠</w:t>
      </w:r>
      <w:r w:rsidR="00B02E45">
        <w:rPr>
          <w:rStyle w:val="Exprinline"/>
        </w:rPr>
        <w:t> ][ </w:t>
      </w:r>
      <w:r w:rsidR="009C7834">
        <w:rPr>
          <w:rStyle w:val="Var1inline"/>
        </w:rPr>
        <w:t>𝑡</w:t>
      </w:r>
      <w:r w:rsidR="00B02E45">
        <w:rPr>
          <w:rStyle w:val="Exprinline"/>
        </w:rPr>
        <w:t> ][ </w:t>
      </w:r>
      <w:r w:rsidR="009C7834">
        <w:rPr>
          <w:rStyle w:val="Var1inline"/>
        </w:rPr>
        <w:t>𝑣</w:t>
      </w:r>
      <w:r w:rsidR="00B02E45">
        <w:rPr>
          <w:rStyle w:val="Exprinline"/>
        </w:rPr>
        <w:t> ]</w:t>
      </w:r>
      <w:r w:rsidRPr="00603DD6">
        <w:rPr>
          <w:rStyle w:val="Exprinline"/>
        </w:rPr>
        <w:t xml:space="preserve"> </w:t>
      </w:r>
      <w:r w:rsidRPr="00603DD6">
        <w:rPr>
          <w:rStyle w:val="Exprinline"/>
          <w:rFonts w:hint="eastAsia"/>
        </w:rPr>
        <w:t>≡</w:t>
      </w:r>
      <w:r w:rsidRPr="00603DD6">
        <w:rPr>
          <w:rStyle w:val="Exprinline"/>
        </w:rPr>
        <w:t xml:space="preserve"> </w:t>
      </w:r>
      <w:r w:rsidRPr="00A739CE">
        <w:rPr>
          <w:rStyle w:val="ExprNameinline"/>
        </w:rPr>
        <w:t>RahtCoeffWeight</w:t>
      </w:r>
      <w:r w:rsidR="00B02E45">
        <w:rPr>
          <w:rStyle w:val="Exprinline"/>
        </w:rPr>
        <w:t>[ </w:t>
      </w:r>
      <w:r w:rsidRPr="00D35E12">
        <w:rPr>
          <w:rStyle w:val="VarNinline"/>
        </w:rPr>
        <w:t>lvl</w:t>
      </w:r>
      <w:r w:rsidR="00B02E45">
        <w:rPr>
          <w:rStyle w:val="Exprinline"/>
        </w:rPr>
        <w:t> ][ </w:t>
      </w:r>
      <w:r w:rsidRPr="00603DD6">
        <w:rPr>
          <w:rStyle w:val="Exprinline"/>
        </w:rPr>
        <w:t>3</w:t>
      </w:r>
      <w:r w:rsidR="00B02E45">
        <w:rPr>
          <w:rStyle w:val="Exprinline"/>
        </w:rPr>
        <w:t> ][ </w:t>
      </w:r>
      <w:r w:rsidRPr="00603DD6">
        <w:rPr>
          <w:rStyle w:val="Exprinline"/>
        </w:rPr>
        <w:t>2 × </w:t>
      </w:r>
      <w:r w:rsidR="009C7834">
        <w:rPr>
          <w:rStyle w:val="Var1inline"/>
        </w:rPr>
        <w:t>𝑠</w:t>
      </w:r>
      <w:r w:rsidR="00B02E45">
        <w:rPr>
          <w:rStyle w:val="Exprinline"/>
        </w:rPr>
        <w:t> ][ </w:t>
      </w:r>
      <w:r w:rsidRPr="00603DD6">
        <w:rPr>
          <w:rStyle w:val="Exprinline"/>
        </w:rPr>
        <w:t>2 × </w:t>
      </w:r>
      <w:r w:rsidR="009C7834">
        <w:rPr>
          <w:rStyle w:val="Var1inline"/>
        </w:rPr>
        <w:t>𝑡</w:t>
      </w:r>
      <w:r w:rsidR="00B02E45">
        <w:rPr>
          <w:rStyle w:val="Exprinline"/>
        </w:rPr>
        <w:t> ][ </w:t>
      </w:r>
      <w:r w:rsidRPr="00603DD6">
        <w:rPr>
          <w:rStyle w:val="Exprinline"/>
        </w:rPr>
        <w:t>2 × </w:t>
      </w:r>
      <w:r w:rsidR="009C7834">
        <w:rPr>
          <w:rStyle w:val="Var1inline"/>
        </w:rPr>
        <w:t>𝑣</w:t>
      </w:r>
      <w:r w:rsidR="00B02E45">
        <w:rPr>
          <w:rStyle w:val="Exprinline"/>
        </w:rPr>
        <w:t> ]</w:t>
      </w:r>
      <w:r>
        <w:t xml:space="preserve">; </w:t>
      </w:r>
      <w:r w:rsidRPr="00D35E12">
        <w:rPr>
          <w:rStyle w:val="VarNinline"/>
        </w:rPr>
        <w:t>lvl</w:t>
      </w:r>
      <w:r w:rsidR="00B65BE2">
        <w:rPr>
          <w:rStyle w:val="Exprinline"/>
        </w:rPr>
        <w:t> </w:t>
      </w:r>
      <w:r w:rsidRPr="00603DD6">
        <w:rPr>
          <w:rStyle w:val="Exprinline"/>
        </w:rPr>
        <w:t>&gt;</w:t>
      </w:r>
      <w:r w:rsidR="00B65BE2">
        <w:rPr>
          <w:rStyle w:val="Exprinline"/>
        </w:rPr>
        <w:t> </w:t>
      </w:r>
      <w:r w:rsidRPr="00603DD6">
        <w:rPr>
          <w:rStyle w:val="Exprinline"/>
        </w:rPr>
        <w:t>0</w:t>
      </w:r>
      <w:r>
        <w:t>.</w:t>
      </w:r>
    </w:p>
    <w:p w14:paraId="45937160" w14:textId="07A14462" w:rsidR="00E1518D" w:rsidRPr="00A4559E" w:rsidRDefault="00E1518D" w:rsidP="00E1518D">
      <w:r w:rsidRPr="00A4559E">
        <w:t xml:space="preserve">In the example of </w:t>
      </w:r>
      <w:r w:rsidR="004D7B26" w:rsidRPr="00A4559E">
        <w:fldChar w:fldCharType="begin"/>
      </w:r>
      <w:r w:rsidR="004D7B26" w:rsidRPr="00A4559E">
        <w:instrText xml:space="preserve"> REF _Ref98944037 \h </w:instrText>
      </w:r>
      <w:r w:rsidR="004D7B26" w:rsidRPr="00A4559E">
        <w:fldChar w:fldCharType="separate"/>
      </w:r>
      <w:r w:rsidR="00A64ED4">
        <w:t>Figure </w:t>
      </w:r>
      <w:r w:rsidR="00A64ED4">
        <w:rPr>
          <w:noProof/>
        </w:rPr>
        <w:t>5</w:t>
      </w:r>
      <w:r w:rsidR="004D7B26" w:rsidRPr="00A4559E">
        <w:fldChar w:fldCharType="end"/>
      </w:r>
      <w:r w:rsidRPr="00A4559E">
        <w:t xml:space="preserve">, block B has stage 0 coefficient weights of 1, 3 and 1; stage 1 and 2 weights of 1, 4 and 1; and stage 3 weights of 5, 4 and 5.  </w:t>
      </w:r>
      <w:r w:rsidRPr="00A739CE">
        <w:rPr>
          <w:rStyle w:val="ExprNameinline"/>
        </w:rPr>
        <w:t>RahtCoeffWeight</w:t>
      </w:r>
      <w:r w:rsidR="00B02E45">
        <w:rPr>
          <w:rStyle w:val="Exprinline"/>
        </w:rPr>
        <w:t>[ </w:t>
      </w:r>
      <w:r w:rsidRPr="00A4559E">
        <w:rPr>
          <w:rStyle w:val="Exprinline"/>
        </w:rPr>
        <w:t>1</w:t>
      </w:r>
      <w:r w:rsidR="00B02E45">
        <w:rPr>
          <w:rStyle w:val="Exprinline"/>
        </w:rPr>
        <w:t> ][ </w:t>
      </w:r>
      <w:r w:rsidRPr="00A4559E">
        <w:rPr>
          <w:rStyle w:val="Exprinline"/>
        </w:rPr>
        <w:t>1</w:t>
      </w:r>
      <w:r w:rsidR="00B02E45">
        <w:rPr>
          <w:rStyle w:val="Exprinline"/>
        </w:rPr>
        <w:t> ][ </w:t>
      </w:r>
      <w:r w:rsidRPr="00A4559E">
        <w:rPr>
          <w:rStyle w:val="Exprinline"/>
        </w:rPr>
        <w:t>3</w:t>
      </w:r>
      <w:r w:rsidR="00B02E45">
        <w:rPr>
          <w:rStyle w:val="Exprinline"/>
        </w:rPr>
        <w:t> ][ </w:t>
      </w:r>
      <w:r w:rsidRPr="00A4559E">
        <w:rPr>
          <w:rStyle w:val="Exprinline"/>
        </w:rPr>
        <w:t>0</w:t>
      </w:r>
      <w:r w:rsidR="00B02E45">
        <w:rPr>
          <w:rStyle w:val="Exprinline"/>
        </w:rPr>
        <w:t> ][ </w:t>
      </w:r>
      <w:r w:rsidRPr="00A4559E">
        <w:rPr>
          <w:rStyle w:val="Exprinline"/>
        </w:rPr>
        <w:t>2</w:t>
      </w:r>
      <w:r w:rsidR="00B02E45">
        <w:rPr>
          <w:rStyle w:val="Exprinline"/>
        </w:rPr>
        <w:t> ]</w:t>
      </w:r>
      <w:r w:rsidRPr="00A4559E">
        <w:t xml:space="preserve"> would be 4.</w:t>
      </w:r>
    </w:p>
    <w:p w14:paraId="44713B07" w14:textId="7C062B58" w:rsidR="00E1518D" w:rsidRDefault="00E1518D" w:rsidP="00603DD6">
      <w:pPr>
        <w:pStyle w:val="Heading3"/>
      </w:pPr>
      <w:bookmarkStart w:id="5635" w:name="_Ref98943536"/>
      <w:bookmarkStart w:id="5636" w:name="_Toc168435999"/>
      <w:r>
        <w:t>Coefficient order</w:t>
      </w:r>
      <w:bookmarkEnd w:id="5635"/>
      <w:bookmarkEnd w:id="5636"/>
      <w:r w:rsidR="00BC0061">
        <w:fldChar w:fldCharType="begin"/>
      </w:r>
      <w:r w:rsidR="00BC0061">
        <w:rPr>
          <w:rStyle w:val="HdgMarker"/>
        </w:rPr>
        <w:instrText>Q</w:instrText>
      </w:r>
      <w:r w:rsidR="00BC0061">
        <w:instrText>UOTE "" \* Charformat</w:instrText>
      </w:r>
      <w:r w:rsidR="00BC0061">
        <w:fldChar w:fldCharType="end"/>
      </w:r>
    </w:p>
    <w:p w14:paraId="46F25C80" w14:textId="5B1113F0" w:rsidR="00E1518D" w:rsidRDefault="00E1518D" w:rsidP="00603DD6">
      <w:pPr>
        <w:pStyle w:val="Heading4"/>
      </w:pPr>
      <w:r>
        <w:t>General</w:t>
      </w:r>
      <w:r w:rsidR="00BC0061">
        <w:fldChar w:fldCharType="begin"/>
      </w:r>
      <w:r w:rsidR="00BC0061">
        <w:rPr>
          <w:rStyle w:val="HdgMarker"/>
        </w:rPr>
        <w:instrText>Q</w:instrText>
      </w:r>
      <w:r w:rsidR="00BC0061">
        <w:instrText>UOTE "" \* Charformat</w:instrText>
      </w:r>
      <w:r w:rsidR="00BC0061">
        <w:fldChar w:fldCharType="end"/>
      </w:r>
    </w:p>
    <w:p w14:paraId="5AD375FC" w14:textId="270D7180" w:rsidR="00E1518D" w:rsidRPr="00A4559E" w:rsidRDefault="00E1518D" w:rsidP="00E1518D">
      <w:r w:rsidRPr="00A4559E">
        <w:t xml:space="preserve">Subclause </w:t>
      </w:r>
      <w:r w:rsidR="00C726BB" w:rsidRPr="00A4559E">
        <w:fldChar w:fldCharType="begin"/>
      </w:r>
      <w:r w:rsidR="00C726BB" w:rsidRPr="00A4559E">
        <w:instrText xml:space="preserve"> REF _Ref98943536 \r \h </w:instrText>
      </w:r>
      <w:r w:rsidR="00C726BB" w:rsidRPr="00A4559E">
        <w:fldChar w:fldCharType="separate"/>
      </w:r>
      <w:r w:rsidR="00A64ED4">
        <w:t>10.5.3</w:t>
      </w:r>
      <w:r w:rsidR="00C726BB" w:rsidRPr="00A4559E">
        <w:fldChar w:fldCharType="end"/>
      </w:r>
      <w:r w:rsidRPr="00A4559E">
        <w:t xml:space="preserve"> specifies the correspondence between coded transform coefficients and the transform tree.</w:t>
      </w:r>
    </w:p>
    <w:p w14:paraId="7D623C6E" w14:textId="77777777" w:rsidR="00E1518D" w:rsidRPr="00A4559E" w:rsidRDefault="00E1518D" w:rsidP="00E1518D">
      <w:r w:rsidRPr="00A4559E">
        <w:t>Starting from the root of the transform tree and proceeding in breadth-first order, coefficients are coded for each transform block; all transform blocks within one tree level are coded before those of the next level.  Within a tree level, blocks shall be traversed in ascending Morton order of block location.</w:t>
      </w:r>
    </w:p>
    <w:p w14:paraId="3CB539C7" w14:textId="54D5E67E" w:rsidR="00E1518D" w:rsidRPr="00A4559E" w:rsidRDefault="00E1518D" w:rsidP="00E1518D">
      <w:r w:rsidRPr="00A4559E">
        <w:t xml:space="preserve">The order of coefficients within a transform block is specified by </w:t>
      </w:r>
      <w:r w:rsidR="00C726BB" w:rsidRPr="00A4559E">
        <w:fldChar w:fldCharType="begin"/>
      </w:r>
      <w:r w:rsidR="00C726BB" w:rsidRPr="00A4559E">
        <w:instrText xml:space="preserve"> REF _Ref98943688 \r \h </w:instrText>
      </w:r>
      <w:r w:rsidR="00C726BB" w:rsidRPr="00A4559E">
        <w:fldChar w:fldCharType="separate"/>
      </w:r>
      <w:r w:rsidR="00A64ED4">
        <w:t>10.5.3.2</w:t>
      </w:r>
      <w:r w:rsidR="00C726BB" w:rsidRPr="00A4559E">
        <w:fldChar w:fldCharType="end"/>
      </w:r>
      <w:r w:rsidRPr="00A4559E">
        <w:t xml:space="preserve"> for 2×2×2 blocks (tree levels greater than 0) and </w:t>
      </w:r>
      <w:r w:rsidR="00C726BB" w:rsidRPr="00A4559E">
        <w:fldChar w:fldCharType="begin"/>
      </w:r>
      <w:r w:rsidR="00C726BB" w:rsidRPr="00A4559E">
        <w:instrText xml:space="preserve"> REF _Ref98943700 \r \h </w:instrText>
      </w:r>
      <w:r w:rsidR="00C726BB" w:rsidRPr="00A4559E">
        <w:fldChar w:fldCharType="separate"/>
      </w:r>
      <w:r w:rsidR="00A64ED4">
        <w:t>10.5.3.3</w:t>
      </w:r>
      <w:r w:rsidR="00C726BB" w:rsidRPr="00A4559E">
        <w:fldChar w:fldCharType="end"/>
      </w:r>
      <w:r w:rsidRPr="00A4559E">
        <w:t xml:space="preserve"> for blocks of co-located points (tree level 0).</w:t>
      </w:r>
    </w:p>
    <w:p w14:paraId="0F765DD7" w14:textId="77777777" w:rsidR="00E1518D" w:rsidRPr="00A4559E" w:rsidRDefault="00E1518D" w:rsidP="001D4039">
      <w:pPr>
        <w:pStyle w:val="NormalKWN"/>
      </w:pPr>
      <w:r w:rsidRPr="00A4559E">
        <w:t>The mapping from the coded order to the transform tree is specified in terms of the following variables:</w:t>
      </w:r>
    </w:p>
    <w:p w14:paraId="4AFAACB7" w14:textId="4A020189" w:rsidR="00E1518D" w:rsidRDefault="0031646D" w:rsidP="00E1518D">
      <w:pPr>
        <w:pStyle w:val="Itemize1G-PCC"/>
      </w:pPr>
      <w:r>
        <w:fldChar w:fldCharType="begin"/>
      </w:r>
      <w:r>
        <w:instrText xml:space="preserve">XE </w:instrText>
      </w:r>
      <w:r w:rsidRPr="0031646D">
        <w:rPr>
          <w:rStyle w:val="VarNinline"/>
        </w:rPr>
        <w:instrText>Lvl</w:instrText>
      </w:r>
      <w:r>
        <w:instrText xml:space="preserve"> \t "</w:instrText>
      </w:r>
      <w:r>
        <w:fldChar w:fldCharType="begin"/>
      </w:r>
      <w:r>
        <w:instrText>STYLEREF HdgMarker \w</w:instrText>
      </w:r>
      <w:r>
        <w:fldChar w:fldCharType="separate"/>
      </w:r>
      <w:r w:rsidR="00A64ED4">
        <w:rPr>
          <w:noProof/>
        </w:rPr>
        <w:instrText>10.5.3.1</w:instrText>
      </w:r>
      <w:r>
        <w:fldChar w:fldCharType="end"/>
      </w:r>
      <w:r>
        <w:instrText>"</w:instrText>
      </w:r>
      <w:r>
        <w:fldChar w:fldCharType="end"/>
      </w:r>
      <w:r w:rsidR="00E1518D" w:rsidRPr="00D35E12">
        <w:rPr>
          <w:rStyle w:val="VarNinline"/>
        </w:rPr>
        <w:t>Lvl</w:t>
      </w:r>
      <w:r w:rsidR="00E1518D">
        <w:t>, the index of the mapped transform level.</w:t>
      </w:r>
    </w:p>
    <w:p w14:paraId="0DC0B762" w14:textId="4011374F" w:rsidR="00E1518D" w:rsidRDefault="0031646D" w:rsidP="00E1518D">
      <w:pPr>
        <w:pStyle w:val="Itemize1G-PCC"/>
      </w:pPr>
      <w:r>
        <w:fldChar w:fldCharType="begin"/>
      </w:r>
      <w:r>
        <w:instrText xml:space="preserve">XE </w:instrText>
      </w:r>
      <w:r w:rsidRPr="0031646D">
        <w:rPr>
          <w:rStyle w:val="VarNinline"/>
        </w:rPr>
        <w:instrText>CoeffIdx</w:instrText>
      </w:r>
      <w:r>
        <w:instrText xml:space="preserve"> \t "</w:instrText>
      </w:r>
      <w:r>
        <w:fldChar w:fldCharType="begin"/>
      </w:r>
      <w:r>
        <w:instrText>STYLEREF HdgMarker \w</w:instrText>
      </w:r>
      <w:r>
        <w:fldChar w:fldCharType="separate"/>
      </w:r>
      <w:r w:rsidR="00A64ED4">
        <w:rPr>
          <w:noProof/>
        </w:rPr>
        <w:instrText>10.5.3.1</w:instrText>
      </w:r>
      <w:r>
        <w:fldChar w:fldCharType="end"/>
      </w:r>
      <w:r>
        <w:instrText>"</w:instrText>
      </w:r>
      <w:r>
        <w:fldChar w:fldCharType="end"/>
      </w:r>
      <w:r w:rsidR="00702B0C" w:rsidRPr="00D35E12">
        <w:rPr>
          <w:rStyle w:val="VarNinline"/>
        </w:rPr>
        <w:t>CoeffIdx</w:t>
      </w:r>
      <w:r w:rsidR="00E1518D">
        <w:t xml:space="preserve">, the index into the decoded coefficient array </w:t>
      </w:r>
      <w:r w:rsidR="0083426A" w:rsidRPr="00A739CE">
        <w:rPr>
          <w:rStyle w:val="ExprNameinline"/>
        </w:rPr>
        <w:t>Attr</w:t>
      </w:r>
      <w:r w:rsidR="00E1518D" w:rsidRPr="00A739CE">
        <w:rPr>
          <w:rStyle w:val="ExprNameinline"/>
        </w:rPr>
        <w:t>Coeff</w:t>
      </w:r>
      <w:r w:rsidR="00E1518D">
        <w:t xml:space="preserve"> for the next mapped coefficient.</w:t>
      </w:r>
    </w:p>
    <w:p w14:paraId="3547E858" w14:textId="7F5FB473" w:rsidR="00E1518D" w:rsidRPr="00A4559E" w:rsidRDefault="00E1518D" w:rsidP="00E1518D">
      <w:pPr>
        <w:pStyle w:val="Code"/>
      </w:pPr>
      <w:r w:rsidRPr="00A4559E">
        <w:t>CoeffIdx = 0</w:t>
      </w:r>
      <w:r w:rsidRPr="00A4559E">
        <w:br/>
        <w:t>for (Lvl = RahtLvlCnt; Lvl ≥ 0; Lvl</w:t>
      </w:r>
      <w:r w:rsidR="009C466F">
        <w:t>−−</w:t>
      </w:r>
      <w:r w:rsidRPr="00A4559E">
        <w:t>) {</w:t>
      </w:r>
      <w:r w:rsidRPr="00A4559E">
        <w:br/>
        <w:t xml:space="preserve">  if (Lvl &gt; 0) {</w:t>
      </w:r>
      <w:r w:rsidRPr="00A4559E">
        <w:br/>
        <w:t xml:space="preserve">    </w:t>
      </w:r>
      <w:r w:rsidR="007C3523" w:rsidRPr="00A4559E">
        <w:t xml:space="preserve">… </w:t>
      </w:r>
      <w:r w:rsidRPr="00A4559E">
        <w:t xml:space="preserve">/* See </w:t>
      </w:r>
      <w:r w:rsidR="00187C99" w:rsidRPr="00A4559E">
        <w:fldChar w:fldCharType="begin"/>
      </w:r>
      <w:r w:rsidR="00187C99" w:rsidRPr="00A4559E">
        <w:instrText xml:space="preserve"> REF _Ref98943688 \r \h </w:instrText>
      </w:r>
      <w:r w:rsidR="00187C99" w:rsidRPr="00A4559E">
        <w:fldChar w:fldCharType="separate"/>
      </w:r>
      <w:r w:rsidR="00A64ED4">
        <w:t>10.5.3.2</w:t>
      </w:r>
      <w:r w:rsidR="00187C99" w:rsidRPr="00A4559E">
        <w:fldChar w:fldCharType="end"/>
      </w:r>
      <w:r w:rsidRPr="00A4559E">
        <w:t xml:space="preserve"> */</w:t>
      </w:r>
      <w:r w:rsidRPr="00A4559E">
        <w:br/>
        <w:t xml:space="preserve">  } else {</w:t>
      </w:r>
      <w:r w:rsidRPr="00A4559E">
        <w:br/>
        <w:t xml:space="preserve">    </w:t>
      </w:r>
      <w:r w:rsidR="007C3523" w:rsidRPr="00A4559E">
        <w:t xml:space="preserve">… </w:t>
      </w:r>
      <w:r w:rsidRPr="00A4559E">
        <w:t xml:space="preserve">/* See </w:t>
      </w:r>
      <w:r w:rsidR="00187C99" w:rsidRPr="00A4559E">
        <w:fldChar w:fldCharType="begin"/>
      </w:r>
      <w:r w:rsidR="00187C99" w:rsidRPr="00A4559E">
        <w:instrText xml:space="preserve"> REF _Ref98943700 \r \h </w:instrText>
      </w:r>
      <w:r w:rsidR="00187C99" w:rsidRPr="00A4559E">
        <w:fldChar w:fldCharType="separate"/>
      </w:r>
      <w:r w:rsidR="00A64ED4">
        <w:t>10.5.3.3</w:t>
      </w:r>
      <w:r w:rsidR="00187C99" w:rsidRPr="00A4559E">
        <w:fldChar w:fldCharType="end"/>
      </w:r>
      <w:r w:rsidRPr="00A4559E">
        <w:t xml:space="preserve"> */</w:t>
      </w:r>
      <w:r w:rsidRPr="00A4559E">
        <w:br/>
        <w:t xml:space="preserve">  }</w:t>
      </w:r>
      <w:r w:rsidRPr="00A4559E">
        <w:br/>
        <w:t>}</w:t>
      </w:r>
    </w:p>
    <w:p w14:paraId="22A94539" w14:textId="18645B97" w:rsidR="00E1518D" w:rsidRDefault="00E1518D" w:rsidP="00603DD6">
      <w:pPr>
        <w:pStyle w:val="Heading4"/>
      </w:pPr>
      <w:bookmarkStart w:id="5637" w:name="_Ref98943688"/>
      <w:r>
        <w:t>Mapping for a tree level of 2×2×2 transform blocks</w:t>
      </w:r>
      <w:bookmarkEnd w:id="5637"/>
      <w:r w:rsidR="00BC0061">
        <w:fldChar w:fldCharType="begin"/>
      </w:r>
      <w:r w:rsidR="00BC0061">
        <w:rPr>
          <w:rStyle w:val="HdgMarker"/>
        </w:rPr>
        <w:instrText>Q</w:instrText>
      </w:r>
      <w:r w:rsidR="00BC0061">
        <w:instrText>UOTE "" \* Charformat</w:instrText>
      </w:r>
      <w:r w:rsidR="00BC0061">
        <w:fldChar w:fldCharType="end"/>
      </w:r>
    </w:p>
    <w:p w14:paraId="52D15999" w14:textId="77777777" w:rsidR="00E1518D" w:rsidRPr="00A4559E" w:rsidRDefault="00E1518D" w:rsidP="00E1518D">
      <w:r w:rsidRPr="00A4559E">
        <w:t>This subclause applies to tree levels greater than 0.</w:t>
      </w:r>
    </w:p>
    <w:p w14:paraId="44671DC5" w14:textId="77777777" w:rsidR="00E1518D" w:rsidRPr="00A4559E" w:rsidRDefault="00E1518D" w:rsidP="00E1518D">
      <w:r w:rsidRPr="00A4559E">
        <w:lastRenderedPageBreak/>
        <w:t>For each 2×2×2 transform block, up to 7 AC coefficients are mapped from the bitstream to coefficient indexes within the block.  In the case of the root transform block, the DC coefficient is additionally mapped.</w:t>
      </w:r>
    </w:p>
    <w:p w14:paraId="42EDEA94" w14:textId="7E7C7DA0" w:rsidR="00E1518D" w:rsidRPr="00A4559E" w:rsidRDefault="004D7B26" w:rsidP="00E1518D">
      <w:r w:rsidRPr="00A4559E">
        <w:fldChar w:fldCharType="begin"/>
      </w:r>
      <w:r w:rsidRPr="00A4559E">
        <w:instrText xml:space="preserve"> REF _Ref98944175 \h </w:instrText>
      </w:r>
      <w:r w:rsidRPr="00A4559E">
        <w:fldChar w:fldCharType="separate"/>
      </w:r>
      <w:r w:rsidR="00A64ED4" w:rsidRPr="004F2A4F">
        <w:t>Table</w:t>
      </w:r>
      <w:r w:rsidR="00A64ED4">
        <w:t> </w:t>
      </w:r>
      <w:r w:rsidR="00A64ED4">
        <w:rPr>
          <w:noProof/>
        </w:rPr>
        <w:t>13</w:t>
      </w:r>
      <w:r w:rsidRPr="00A4559E">
        <w:fldChar w:fldCharType="end"/>
      </w:r>
      <w:r w:rsidR="00E1518D" w:rsidRPr="00A4559E">
        <w:t xml:space="preserve"> specifies the order in which transform block coefficients are coded; </w:t>
      </w:r>
      <w:r w:rsidR="0031646D">
        <w:fldChar w:fldCharType="begin"/>
      </w:r>
      <w:r w:rsidR="0031646D">
        <w:instrText xml:space="preserve">XE </w:instrText>
      </w:r>
      <w:r w:rsidR="0031646D" w:rsidRPr="0031646D">
        <w:rPr>
          <w:rStyle w:val="ExprNameinline"/>
        </w:rPr>
        <w:instrText>RahtCoeffOrder</w:instrText>
      </w:r>
      <w:r w:rsidR="0031646D">
        <w:instrText xml:space="preserve"> \t "</w:instrText>
      </w:r>
      <w:r w:rsidR="0031646D">
        <w:fldChar w:fldCharType="begin"/>
      </w:r>
      <w:r w:rsidR="0031646D">
        <w:instrText>STYLEREF HdgMarker \w</w:instrText>
      </w:r>
      <w:r w:rsidR="0031646D">
        <w:fldChar w:fldCharType="separate"/>
      </w:r>
      <w:r w:rsidR="00A64ED4">
        <w:rPr>
          <w:noProof/>
        </w:rPr>
        <w:instrText>10.5.3.2</w:instrText>
      </w:r>
      <w:r w:rsidR="0031646D">
        <w:fldChar w:fldCharType="end"/>
      </w:r>
      <w:r w:rsidR="0031646D">
        <w:instrText>"</w:instrText>
      </w:r>
      <w:r w:rsidR="0031646D">
        <w:fldChar w:fldCharType="end"/>
      </w:r>
      <w:r w:rsidR="00E1518D" w:rsidRPr="00A739CE">
        <w:rPr>
          <w:rStyle w:val="ExprNameinline"/>
        </w:rPr>
        <w:t>RahtCoeffOrder</w:t>
      </w:r>
      <w:r w:rsidR="00B02E45">
        <w:rPr>
          <w:rStyle w:val="Exprinline"/>
        </w:rPr>
        <w:t>[ </w:t>
      </w:r>
      <w:r w:rsidR="009C7834">
        <w:rPr>
          <w:rStyle w:val="Var1inline"/>
        </w:rPr>
        <w:t>𝑖</w:t>
      </w:r>
      <w:r w:rsidR="00B02E45">
        <w:rPr>
          <w:rStyle w:val="Exprinline"/>
        </w:rPr>
        <w:t> ]</w:t>
      </w:r>
      <w:r w:rsidR="00E1518D" w:rsidRPr="00A4559E">
        <w:t xml:space="preserve"> is the block index of the </w:t>
      </w:r>
      <w:r w:rsidR="009C7834">
        <w:rPr>
          <w:rStyle w:val="Var1inline"/>
        </w:rPr>
        <w:t>𝑖</w:t>
      </w:r>
      <w:r w:rsidR="00E1518D" w:rsidRPr="00A4559E">
        <w:t>-th coded coefficient.</w:t>
      </w:r>
    </w:p>
    <w:p w14:paraId="3C4D0BB4" w14:textId="77777777" w:rsidR="00E1518D" w:rsidRPr="00A4559E" w:rsidRDefault="00E1518D" w:rsidP="00E1518D">
      <w:r w:rsidRPr="00A4559E">
        <w:t>Only coefficients with a non-zero transform coefficient weight are coded.</w:t>
      </w:r>
    </w:p>
    <w:p w14:paraId="72C6CD5B" w14:textId="1654E27B" w:rsidR="00E1518D" w:rsidRPr="004F2A4F" w:rsidRDefault="00E1518D" w:rsidP="00E1518D">
      <w:pPr>
        <w:pStyle w:val="Caption"/>
      </w:pPr>
      <w:bookmarkStart w:id="5638" w:name="_Ref98944175"/>
      <w:r w:rsidRPr="004F2A4F">
        <w:t>Table</w:t>
      </w:r>
      <w:r>
        <w:t> </w:t>
      </w:r>
      <w:r>
        <w:fldChar w:fldCharType="begin"/>
      </w:r>
      <w:r>
        <w:instrText xml:space="preserve"> SEQ Table \* ARABIC </w:instrText>
      </w:r>
      <w:r>
        <w:fldChar w:fldCharType="separate"/>
      </w:r>
      <w:r w:rsidR="00A64ED4">
        <w:rPr>
          <w:noProof/>
        </w:rPr>
        <w:t>13</w:t>
      </w:r>
      <w:r>
        <w:fldChar w:fldCharType="end"/>
      </w:r>
      <w:bookmarkEnd w:id="5638"/>
      <w:r w:rsidRPr="004F2A4F">
        <w:t xml:space="preserve"> — </w:t>
      </w:r>
      <w:r>
        <w:t>2×2×2 RAHT</w:t>
      </w:r>
      <w:r w:rsidRPr="004F2A4F">
        <w:t xml:space="preserve"> coefficient</w:t>
      </w:r>
      <w:r>
        <w:t xml:space="preserve"> </w:t>
      </w:r>
      <w:r w:rsidRPr="004F2A4F">
        <w:t>coding order</w:t>
      </w:r>
    </w:p>
    <w:tbl>
      <w:tblPr>
        <w:tblStyle w:val="G-PCCTable"/>
        <w:tblW w:w="0" w:type="auto"/>
        <w:tblLook w:val="0480" w:firstRow="0" w:lastRow="0" w:firstColumn="1" w:lastColumn="0" w:noHBand="0" w:noVBand="1"/>
      </w:tblPr>
      <w:tblGrid>
        <w:gridCol w:w="1849"/>
        <w:gridCol w:w="454"/>
        <w:gridCol w:w="454"/>
        <w:gridCol w:w="454"/>
        <w:gridCol w:w="454"/>
        <w:gridCol w:w="454"/>
        <w:gridCol w:w="454"/>
        <w:gridCol w:w="454"/>
        <w:gridCol w:w="454"/>
      </w:tblGrid>
      <w:tr w:rsidR="00E1518D" w:rsidRPr="00A4559E" w14:paraId="37E754F4" w14:textId="77777777">
        <w:tc>
          <w:tcPr>
            <w:cnfStyle w:val="001000000000" w:firstRow="0" w:lastRow="0" w:firstColumn="1" w:lastColumn="0" w:oddVBand="0" w:evenVBand="0" w:oddHBand="0" w:evenHBand="0" w:firstRowFirstColumn="0" w:firstRowLastColumn="0" w:lastRowFirstColumn="0" w:lastRowLastColumn="0"/>
            <w:tcW w:w="454" w:type="dxa"/>
            <w:vAlign w:val="center"/>
          </w:tcPr>
          <w:p w14:paraId="4FC11B83" w14:textId="05A3A2AC" w:rsidR="00E1518D" w:rsidRPr="00273572" w:rsidRDefault="009519A7">
            <w:pPr>
              <w:pStyle w:val="G-PCCTablebodyKWN"/>
              <w:rPr>
                <w:rStyle w:val="Var1inline"/>
              </w:rPr>
            </w:pPr>
            <w:r w:rsidRPr="00273572">
              <w:rPr>
                <w:rStyle w:val="Var1inline"/>
              </w:rPr>
              <w:t>𝑖</w:t>
            </w:r>
          </w:p>
        </w:tc>
        <w:tc>
          <w:tcPr>
            <w:tcW w:w="454" w:type="dxa"/>
            <w:vAlign w:val="center"/>
          </w:tcPr>
          <w:p w14:paraId="3E494961" w14:textId="77777777" w:rsidR="00E1518D" w:rsidRPr="00A4559E" w:rsidRDefault="00E1518D">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0</w:t>
            </w:r>
          </w:p>
        </w:tc>
        <w:tc>
          <w:tcPr>
            <w:tcW w:w="454" w:type="dxa"/>
            <w:vAlign w:val="center"/>
          </w:tcPr>
          <w:p w14:paraId="1C90F172" w14:textId="77777777" w:rsidR="00E1518D" w:rsidRPr="00A4559E" w:rsidRDefault="00E1518D">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w:t>
            </w:r>
          </w:p>
        </w:tc>
        <w:tc>
          <w:tcPr>
            <w:tcW w:w="454" w:type="dxa"/>
            <w:vAlign w:val="center"/>
          </w:tcPr>
          <w:p w14:paraId="7F8B68C5" w14:textId="77777777" w:rsidR="00E1518D" w:rsidRPr="00A4559E" w:rsidRDefault="00E1518D">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2</w:t>
            </w:r>
          </w:p>
        </w:tc>
        <w:tc>
          <w:tcPr>
            <w:tcW w:w="454" w:type="dxa"/>
            <w:vAlign w:val="center"/>
          </w:tcPr>
          <w:p w14:paraId="223F3CE9" w14:textId="77777777" w:rsidR="00E1518D" w:rsidRPr="00A4559E" w:rsidRDefault="00E1518D">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3</w:t>
            </w:r>
          </w:p>
        </w:tc>
        <w:tc>
          <w:tcPr>
            <w:tcW w:w="454" w:type="dxa"/>
            <w:vAlign w:val="center"/>
          </w:tcPr>
          <w:p w14:paraId="6F108D7C" w14:textId="77777777" w:rsidR="00E1518D" w:rsidRPr="00A4559E" w:rsidRDefault="00E1518D">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4</w:t>
            </w:r>
          </w:p>
        </w:tc>
        <w:tc>
          <w:tcPr>
            <w:tcW w:w="454" w:type="dxa"/>
            <w:vAlign w:val="center"/>
          </w:tcPr>
          <w:p w14:paraId="6910BBE4" w14:textId="77777777" w:rsidR="00E1518D" w:rsidRPr="00A4559E" w:rsidRDefault="00E1518D">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5</w:t>
            </w:r>
          </w:p>
        </w:tc>
        <w:tc>
          <w:tcPr>
            <w:tcW w:w="454" w:type="dxa"/>
            <w:vAlign w:val="center"/>
          </w:tcPr>
          <w:p w14:paraId="4204FEC2" w14:textId="77777777" w:rsidR="00E1518D" w:rsidRPr="00A4559E" w:rsidRDefault="00E1518D">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6</w:t>
            </w:r>
          </w:p>
        </w:tc>
        <w:tc>
          <w:tcPr>
            <w:tcW w:w="454" w:type="dxa"/>
            <w:vAlign w:val="center"/>
          </w:tcPr>
          <w:p w14:paraId="54AE25A7" w14:textId="77777777" w:rsidR="00E1518D" w:rsidRPr="00A4559E" w:rsidRDefault="00E1518D">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7</w:t>
            </w:r>
          </w:p>
        </w:tc>
      </w:tr>
      <w:tr w:rsidR="00E1518D" w:rsidRPr="00A4559E" w14:paraId="2E2E63CC" w14:textId="77777777">
        <w:tc>
          <w:tcPr>
            <w:cnfStyle w:val="001000000000" w:firstRow="0" w:lastRow="0" w:firstColumn="1" w:lastColumn="0" w:oddVBand="0" w:evenVBand="0" w:oddHBand="0" w:evenHBand="0" w:firstRowFirstColumn="0" w:firstRowLastColumn="0" w:lastRowFirstColumn="0" w:lastRowLastColumn="0"/>
            <w:tcW w:w="454" w:type="dxa"/>
            <w:vAlign w:val="center"/>
          </w:tcPr>
          <w:p w14:paraId="40B2F3F3" w14:textId="2150205D" w:rsidR="00E1518D" w:rsidRPr="00A4559E" w:rsidRDefault="00E1518D">
            <w:pPr>
              <w:pStyle w:val="G-PCCTablebodyKWN"/>
              <w:rPr>
                <w:rStyle w:val="VarNinline"/>
              </w:rPr>
            </w:pPr>
            <w:r w:rsidRPr="00A739CE">
              <w:rPr>
                <w:rStyle w:val="ExprNameinline"/>
              </w:rPr>
              <w:t>RahtCoeffOrder</w:t>
            </w:r>
            <w:r w:rsidR="00B02E45">
              <w:rPr>
                <w:rStyle w:val="Exprinline"/>
              </w:rPr>
              <w:t>[ </w:t>
            </w:r>
            <w:r w:rsidR="009C7834">
              <w:rPr>
                <w:rStyle w:val="Var1inline"/>
              </w:rPr>
              <w:t>𝑖</w:t>
            </w:r>
            <w:r w:rsidR="00B02E45">
              <w:rPr>
                <w:rStyle w:val="Exprinline"/>
              </w:rPr>
              <w:t> ]</w:t>
            </w:r>
          </w:p>
        </w:tc>
        <w:tc>
          <w:tcPr>
            <w:tcW w:w="454" w:type="dxa"/>
            <w:vAlign w:val="center"/>
          </w:tcPr>
          <w:p w14:paraId="2C458CEB" w14:textId="77777777" w:rsidR="00E1518D" w:rsidRPr="00A4559E" w:rsidRDefault="00E1518D">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0</w:t>
            </w:r>
          </w:p>
        </w:tc>
        <w:tc>
          <w:tcPr>
            <w:tcW w:w="454" w:type="dxa"/>
            <w:vAlign w:val="center"/>
          </w:tcPr>
          <w:p w14:paraId="033BCC78" w14:textId="77777777" w:rsidR="00E1518D" w:rsidRPr="00A4559E" w:rsidRDefault="00E1518D">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4</w:t>
            </w:r>
          </w:p>
        </w:tc>
        <w:tc>
          <w:tcPr>
            <w:tcW w:w="454" w:type="dxa"/>
            <w:vAlign w:val="center"/>
          </w:tcPr>
          <w:p w14:paraId="281FDACE" w14:textId="77777777" w:rsidR="00E1518D" w:rsidRPr="00A4559E" w:rsidRDefault="00E1518D">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2</w:t>
            </w:r>
          </w:p>
        </w:tc>
        <w:tc>
          <w:tcPr>
            <w:tcW w:w="454" w:type="dxa"/>
            <w:vAlign w:val="center"/>
          </w:tcPr>
          <w:p w14:paraId="6919E80D" w14:textId="77777777" w:rsidR="00E1518D" w:rsidRPr="00A4559E" w:rsidRDefault="00E1518D">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w:t>
            </w:r>
          </w:p>
        </w:tc>
        <w:tc>
          <w:tcPr>
            <w:tcW w:w="454" w:type="dxa"/>
            <w:vAlign w:val="center"/>
          </w:tcPr>
          <w:p w14:paraId="21E83C0D" w14:textId="77777777" w:rsidR="00E1518D" w:rsidRPr="00A4559E" w:rsidRDefault="00E1518D">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6</w:t>
            </w:r>
          </w:p>
        </w:tc>
        <w:tc>
          <w:tcPr>
            <w:tcW w:w="454" w:type="dxa"/>
            <w:vAlign w:val="center"/>
          </w:tcPr>
          <w:p w14:paraId="655485D4" w14:textId="77777777" w:rsidR="00E1518D" w:rsidRPr="00A4559E" w:rsidRDefault="00E1518D">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5</w:t>
            </w:r>
          </w:p>
        </w:tc>
        <w:tc>
          <w:tcPr>
            <w:tcW w:w="454" w:type="dxa"/>
            <w:vAlign w:val="center"/>
          </w:tcPr>
          <w:p w14:paraId="769EFE50" w14:textId="77777777" w:rsidR="00E1518D" w:rsidRPr="00A4559E" w:rsidRDefault="00E1518D">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3</w:t>
            </w:r>
          </w:p>
        </w:tc>
        <w:tc>
          <w:tcPr>
            <w:tcW w:w="454" w:type="dxa"/>
            <w:vAlign w:val="center"/>
          </w:tcPr>
          <w:p w14:paraId="4C8F3D45" w14:textId="77777777" w:rsidR="00E1518D" w:rsidRPr="00A4559E" w:rsidRDefault="00E1518D">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7</w:t>
            </w:r>
          </w:p>
        </w:tc>
      </w:tr>
    </w:tbl>
    <w:p w14:paraId="44B759E2" w14:textId="77777777" w:rsidR="00E1518D" w:rsidRPr="00A4559E" w:rsidRDefault="00E1518D" w:rsidP="00E1518D"/>
    <w:p w14:paraId="49000599" w14:textId="791FECE1" w:rsidR="00E1518D" w:rsidRPr="00A4559E" w:rsidRDefault="00E1518D" w:rsidP="00E1518D">
      <w:pPr>
        <w:pStyle w:val="Code"/>
      </w:pPr>
      <w:r w:rsidRPr="00A4559E">
        <w:t>for (nIdx = 0; nIdx &lt; RahtBlkCnt[Lvl]; nIdx++) {</w:t>
      </w:r>
      <w:r w:rsidRPr="00A4559E">
        <w:br/>
        <w:t xml:space="preserve">  bs = RahtBlkLoc[Lvl][nIdx][0]</w:t>
      </w:r>
      <w:r w:rsidRPr="00A4559E">
        <w:br/>
        <w:t xml:space="preserve">  bt = RahtBlkLoc[Lvl][nIdx][1]</w:t>
      </w:r>
      <w:r w:rsidRPr="00A4559E">
        <w:br/>
        <w:t xml:space="preserve">  bv = RahtBlkLoc[Lvl][nIdx][2]</w:t>
      </w:r>
      <w:r w:rsidRPr="00A4559E">
        <w:br/>
      </w:r>
      <w:r w:rsidRPr="00A4559E">
        <w:br/>
        <w:t xml:space="preserve">  for (i = 0; i &lt; 8; i++) {</w:t>
      </w:r>
      <w:r w:rsidRPr="00A4559E">
        <w:br/>
        <w:t xml:space="preserve">    /</w:t>
      </w:r>
      <w:r w:rsidR="007C3523" w:rsidRPr="00A4559E">
        <w:t>*</w:t>
      </w:r>
      <w:r w:rsidRPr="00A4559E">
        <w:t xml:space="preserve"> skip the DC coefficient that will be inherited</w:t>
      </w:r>
      <w:r w:rsidR="007C3523" w:rsidRPr="00A4559E">
        <w:t xml:space="preserve"> */</w:t>
      </w:r>
      <w:r w:rsidRPr="00A4559E">
        <w:br/>
        <w:t xml:space="preserve">    if (i == 0 &amp;&amp; Lvl &lt; RahtRootLvl)</w:t>
      </w:r>
      <w:r w:rsidRPr="00A4559E">
        <w:br/>
        <w:t xml:space="preserve">      continue</w:t>
      </w:r>
      <w:r w:rsidRPr="00A4559E">
        <w:br/>
      </w:r>
      <w:r w:rsidRPr="00A4559E">
        <w:br/>
        <w:t xml:space="preserve">    if (RahtCoeffWeightM[Lvl][3][bs][bt][bv][RahtCoeffOrder[i]] &gt; 0)</w:t>
      </w:r>
      <w:r w:rsidRPr="00A4559E">
        <w:br/>
        <w:t xml:space="preserve">      RahtCoeff[Lvl][bs][bt][bv][RahtCoeffOrder[i]] = </w:t>
      </w:r>
      <w:r w:rsidR="0083426A" w:rsidRPr="00A4559E">
        <w:t>Attr</w:t>
      </w:r>
      <w:r w:rsidRPr="00A4559E">
        <w:t>Coeff[CoeffIdx++][Cidx]</w:t>
      </w:r>
      <w:r w:rsidRPr="00A4559E">
        <w:br/>
        <w:t xml:space="preserve">  }</w:t>
      </w:r>
      <w:r w:rsidRPr="00A4559E">
        <w:br/>
        <w:t>}</w:t>
      </w:r>
    </w:p>
    <w:p w14:paraId="20E397E6" w14:textId="4ABFAAF3" w:rsidR="00E1518D" w:rsidRDefault="00E1518D" w:rsidP="00603DD6">
      <w:pPr>
        <w:pStyle w:val="Heading4"/>
      </w:pPr>
      <w:bookmarkStart w:id="5639" w:name="_Ref98943700"/>
      <w:r>
        <w:t>Mapping for co-located points</w:t>
      </w:r>
      <w:bookmarkEnd w:id="5639"/>
      <w:r w:rsidR="00BC0061">
        <w:fldChar w:fldCharType="begin"/>
      </w:r>
      <w:r w:rsidR="00BC0061">
        <w:rPr>
          <w:rStyle w:val="HdgMarker"/>
        </w:rPr>
        <w:instrText>Q</w:instrText>
      </w:r>
      <w:r w:rsidR="00BC0061">
        <w:instrText>UOTE "" \* Charformat</w:instrText>
      </w:r>
      <w:r w:rsidR="00BC0061">
        <w:fldChar w:fldCharType="end"/>
      </w:r>
    </w:p>
    <w:p w14:paraId="564719CF" w14:textId="6EF10660" w:rsidR="00E1518D" w:rsidRPr="00A4559E" w:rsidRDefault="00E1518D" w:rsidP="00E1518D">
      <w:r w:rsidRPr="00A4559E">
        <w:t>This subclause applies to the final tree level (</w:t>
      </w:r>
      <w:r w:rsidRPr="00D35E12">
        <w:rPr>
          <w:rStyle w:val="VarNinline"/>
        </w:rPr>
        <w:t>Lvl</w:t>
      </w:r>
      <w:r w:rsidR="00B65BE2" w:rsidRPr="00A4559E">
        <w:rPr>
          <w:rStyle w:val="Exprinline"/>
        </w:rPr>
        <w:t> </w:t>
      </w:r>
      <w:r w:rsidRPr="00A4559E">
        <w:rPr>
          <w:rStyle w:val="Exprinline"/>
        </w:rPr>
        <w:t>==</w:t>
      </w:r>
      <w:r w:rsidR="00B65BE2" w:rsidRPr="00A4559E">
        <w:rPr>
          <w:rStyle w:val="Exprinline"/>
        </w:rPr>
        <w:t> </w:t>
      </w:r>
      <w:r w:rsidRPr="00A4559E">
        <w:rPr>
          <w:rStyle w:val="Exprinline"/>
        </w:rPr>
        <w:t>0</w:t>
      </w:r>
      <w:r w:rsidRPr="00A4559E">
        <w:t>), after all other tree levels have been mapped.</w:t>
      </w:r>
    </w:p>
    <w:p w14:paraId="00B61071" w14:textId="4C42DE5E" w:rsidR="00E1518D" w:rsidRPr="00A4559E" w:rsidRDefault="00E1518D" w:rsidP="00E1518D">
      <w:r w:rsidRPr="00A4559E">
        <w:t xml:space="preserve">Each transform block with a node weight </w:t>
      </w:r>
      <w:r w:rsidR="009C7834">
        <w:rPr>
          <w:rStyle w:val="Var1inline"/>
        </w:rPr>
        <w:t>𝑤</w:t>
      </w:r>
      <w:r w:rsidRPr="00A4559E">
        <w:t xml:space="preserve"> greater than 1 codes </w:t>
      </w:r>
      <w:r w:rsidR="009C7834">
        <w:rPr>
          <w:rStyle w:val="Var1inline"/>
        </w:rPr>
        <w:t>𝑤</w:t>
      </w:r>
      <w:r w:rsidRPr="00A4559E">
        <w:rPr>
          <w:rStyle w:val="Exprinline"/>
        </w:rPr>
        <w:t> − 1</w:t>
      </w:r>
      <w:r w:rsidRPr="00A4559E">
        <w:t xml:space="preserve"> AC coefficients with the same attribute coordinates.</w:t>
      </w:r>
    </w:p>
    <w:p w14:paraId="63A1644A" w14:textId="12BCC9D3" w:rsidR="00E1518D" w:rsidRPr="00A4559E" w:rsidRDefault="00E1518D" w:rsidP="00E1518D">
      <w:pPr>
        <w:pStyle w:val="Code"/>
      </w:pPr>
      <w:r w:rsidRPr="00A4559E">
        <w:t>for (nIdx = 0; nIdx &lt; RahtBlkCnt[0]; nIdx++) {</w:t>
      </w:r>
      <w:r w:rsidRPr="00A4559E">
        <w:br/>
        <w:t xml:space="preserve">  ns = RahtBlkLoc[0][nIdx][0]</w:t>
      </w:r>
      <w:r w:rsidRPr="00A4559E">
        <w:br/>
        <w:t xml:space="preserve">  nt = RahtBlkLoc[0][nIdx][1]</w:t>
      </w:r>
      <w:r w:rsidRPr="00A4559E">
        <w:br/>
        <w:t xml:space="preserve">  nv = RahtBlkLoc[0][nIdx][2]</w:t>
      </w:r>
      <w:r w:rsidRPr="00A4559E">
        <w:br/>
      </w:r>
      <w:r w:rsidRPr="00A4559E">
        <w:br/>
        <w:t xml:space="preserve">  for (i = 1; i &lt; RahtBlkWeight[0][ns][nt][nv]; i++)</w:t>
      </w:r>
      <w:r w:rsidRPr="00A4559E">
        <w:br/>
        <w:t xml:space="preserve">    RahtCoeff[0][ns][nt][nv][i] = </w:t>
      </w:r>
      <w:r w:rsidR="0083426A" w:rsidRPr="00A4559E">
        <w:t>Attr</w:t>
      </w:r>
      <w:r w:rsidRPr="00A4559E">
        <w:t>Coeff[CoeffIdx++][Cidx]</w:t>
      </w:r>
      <w:r w:rsidRPr="00A4559E">
        <w:br/>
        <w:t>}</w:t>
      </w:r>
    </w:p>
    <w:p w14:paraId="41914F4A" w14:textId="5394987E" w:rsidR="00E1518D" w:rsidRPr="0072173E" w:rsidRDefault="00E1518D" w:rsidP="00E1518D">
      <w:pPr>
        <w:pStyle w:val="Heading3"/>
        <w:numPr>
          <w:ilvl w:val="2"/>
          <w:numId w:val="1"/>
        </w:numPr>
      </w:pPr>
      <w:bookmarkStart w:id="5640" w:name="_Ref98943545"/>
      <w:bookmarkStart w:id="5641" w:name="_Toc168436000"/>
      <w:r>
        <w:t>Coefficient scaling</w:t>
      </w:r>
      <w:bookmarkEnd w:id="5640"/>
      <w:bookmarkEnd w:id="5641"/>
      <w:r w:rsidR="00BC0061">
        <w:fldChar w:fldCharType="begin"/>
      </w:r>
      <w:r w:rsidR="00BC0061">
        <w:rPr>
          <w:rStyle w:val="HdgMarker"/>
        </w:rPr>
        <w:instrText>Q</w:instrText>
      </w:r>
      <w:r w:rsidR="00BC0061">
        <w:instrText>UOTE "" \* Charformat</w:instrText>
      </w:r>
      <w:r w:rsidR="00BC0061">
        <w:fldChar w:fldCharType="end"/>
      </w:r>
    </w:p>
    <w:p w14:paraId="7E9B981B" w14:textId="66F783B7" w:rsidR="00E1518D" w:rsidRDefault="00E1518D" w:rsidP="00E1518D">
      <w:pPr>
        <w:pStyle w:val="Heading4"/>
        <w:numPr>
          <w:ilvl w:val="3"/>
          <w:numId w:val="1"/>
        </w:numPr>
      </w:pPr>
      <w:r>
        <w:t>General</w:t>
      </w:r>
      <w:r w:rsidR="00BC0061">
        <w:fldChar w:fldCharType="begin"/>
      </w:r>
      <w:r w:rsidR="00BC0061">
        <w:rPr>
          <w:rStyle w:val="HdgMarker"/>
        </w:rPr>
        <w:instrText>Q</w:instrText>
      </w:r>
      <w:r w:rsidR="00BC0061">
        <w:instrText>UOTE "" \* Charformat</w:instrText>
      </w:r>
      <w:r w:rsidR="00BC0061">
        <w:fldChar w:fldCharType="end"/>
      </w:r>
    </w:p>
    <w:p w14:paraId="322735ED" w14:textId="7123849F" w:rsidR="00E1518D" w:rsidRPr="00A4559E" w:rsidRDefault="00E1518D" w:rsidP="00E1518D">
      <w:pPr>
        <w:rPr>
          <w:lang w:eastAsia="ja-JP"/>
        </w:rPr>
      </w:pPr>
      <w:r w:rsidRPr="00A4559E">
        <w:rPr>
          <w:lang w:eastAsia="ja-JP"/>
        </w:rPr>
        <w:t xml:space="preserve">Subclause </w:t>
      </w:r>
      <w:r w:rsidR="00B65BE2" w:rsidRPr="00A4559E">
        <w:rPr>
          <w:lang w:eastAsia="ja-JP"/>
        </w:rPr>
        <w:fldChar w:fldCharType="begin"/>
      </w:r>
      <w:r w:rsidR="00B65BE2" w:rsidRPr="00A4559E">
        <w:rPr>
          <w:lang w:eastAsia="ja-JP"/>
        </w:rPr>
        <w:instrText xml:space="preserve"> REF _Ref98943545 \r \h </w:instrText>
      </w:r>
      <w:r w:rsidR="00B65BE2" w:rsidRPr="00A4559E">
        <w:rPr>
          <w:lang w:eastAsia="ja-JP"/>
        </w:rPr>
      </w:r>
      <w:r w:rsidR="00B65BE2" w:rsidRPr="00A4559E">
        <w:rPr>
          <w:lang w:eastAsia="ja-JP"/>
        </w:rPr>
        <w:fldChar w:fldCharType="separate"/>
      </w:r>
      <w:r w:rsidR="00A64ED4">
        <w:rPr>
          <w:lang w:eastAsia="ja-JP"/>
        </w:rPr>
        <w:t>10.5.4</w:t>
      </w:r>
      <w:r w:rsidR="00B65BE2" w:rsidRPr="00A4559E">
        <w:rPr>
          <w:lang w:eastAsia="ja-JP"/>
        </w:rPr>
        <w:fldChar w:fldCharType="end"/>
      </w:r>
      <w:r w:rsidRPr="00A4559E">
        <w:rPr>
          <w:lang w:eastAsia="ja-JP"/>
        </w:rPr>
        <w:t xml:space="preserve"> specifies the scaling of coded coefficients for a block located at </w:t>
      </w:r>
      <w:r w:rsidR="00B02E45">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sidR="00B02E45">
        <w:rPr>
          <w:rStyle w:val="Exprinline"/>
        </w:rPr>
        <w:t> )</w:t>
      </w:r>
      <w:r w:rsidRPr="00A4559E">
        <w:rPr>
          <w:lang w:eastAsia="ja-JP"/>
        </w:rPr>
        <w:t xml:space="preserve"> in tree level </w:t>
      </w:r>
      <w:r w:rsidRPr="00D35E12">
        <w:rPr>
          <w:rStyle w:val="VarNinline"/>
        </w:rPr>
        <w:t>Lvl</w:t>
      </w:r>
      <w:r w:rsidRPr="00A4559E">
        <w:rPr>
          <w:lang w:eastAsia="ja-JP"/>
        </w:rPr>
        <w:t>.  It shall be applied to every block in every tree level in any order.</w:t>
      </w:r>
    </w:p>
    <w:p w14:paraId="254C9127" w14:textId="62DAB500" w:rsidR="00E1518D" w:rsidRPr="00A4559E" w:rsidRDefault="00E1518D" w:rsidP="00E1518D">
      <w:pPr>
        <w:rPr>
          <w:lang w:eastAsia="ja-JP"/>
        </w:rPr>
      </w:pPr>
      <w:r w:rsidRPr="00A4559E">
        <w:rPr>
          <w:lang w:eastAsia="ja-JP"/>
        </w:rPr>
        <w:t xml:space="preserve">If a regional QP offset is present (i.e. </w:t>
      </w:r>
      <w:r w:rsidRPr="00A4559E">
        <w:rPr>
          <w:rStyle w:val="Synvarinline"/>
        </w:rPr>
        <w:t>attr_region_cnt</w:t>
      </w:r>
      <w:r w:rsidR="0083426A" w:rsidRPr="00A4559E">
        <w:rPr>
          <w:rStyle w:val="Exprinline"/>
        </w:rPr>
        <w:t> </w:t>
      </w:r>
      <w:r w:rsidRPr="00A4559E">
        <w:rPr>
          <w:rStyle w:val="Exprinline"/>
        </w:rPr>
        <w:t>&gt;</w:t>
      </w:r>
      <w:r w:rsidR="0083426A" w:rsidRPr="00A4559E">
        <w:rPr>
          <w:rStyle w:val="Exprinline"/>
        </w:rPr>
        <w:t> </w:t>
      </w:r>
      <w:r w:rsidRPr="00A4559E">
        <w:rPr>
          <w:rStyle w:val="Exprinline"/>
        </w:rPr>
        <w:t>0</w:t>
      </w:r>
      <w:r w:rsidRPr="00A4559E">
        <w:rPr>
          <w:lang w:eastAsia="ja-JP"/>
        </w:rPr>
        <w:t>), a tree (</w:t>
      </w:r>
      <w:r w:rsidR="00C726BB" w:rsidRPr="00A4559E">
        <w:rPr>
          <w:lang w:eastAsia="ja-JP"/>
        </w:rPr>
        <w:fldChar w:fldCharType="begin"/>
      </w:r>
      <w:r w:rsidR="00C726BB" w:rsidRPr="00A4559E">
        <w:rPr>
          <w:lang w:eastAsia="ja-JP"/>
        </w:rPr>
        <w:instrText xml:space="preserve"> REF _Ref98943741 \r \h </w:instrText>
      </w:r>
      <w:r w:rsidR="00C726BB" w:rsidRPr="00A4559E">
        <w:rPr>
          <w:lang w:eastAsia="ja-JP"/>
        </w:rPr>
      </w:r>
      <w:r w:rsidR="00C726BB" w:rsidRPr="00A4559E">
        <w:rPr>
          <w:lang w:eastAsia="ja-JP"/>
        </w:rPr>
        <w:fldChar w:fldCharType="separate"/>
      </w:r>
      <w:r w:rsidR="00A64ED4">
        <w:rPr>
          <w:lang w:eastAsia="ja-JP"/>
        </w:rPr>
        <w:t>10.5.4.4</w:t>
      </w:r>
      <w:r w:rsidR="00C726BB" w:rsidRPr="00A4559E">
        <w:rPr>
          <w:lang w:eastAsia="ja-JP"/>
        </w:rPr>
        <w:fldChar w:fldCharType="end"/>
      </w:r>
      <w:r w:rsidRPr="00A4559E">
        <w:rPr>
          <w:lang w:eastAsia="ja-JP"/>
        </w:rPr>
        <w:t>) is specified that blends QP offsets along region boundaries according to the structure of the RAHT tree.</w:t>
      </w:r>
    </w:p>
    <w:p w14:paraId="056946A9" w14:textId="03BDABAC" w:rsidR="00E1518D" w:rsidRDefault="00E1518D" w:rsidP="00E1518D">
      <w:pPr>
        <w:pStyle w:val="Heading4"/>
        <w:numPr>
          <w:ilvl w:val="3"/>
          <w:numId w:val="1"/>
        </w:numPr>
      </w:pPr>
      <w:r>
        <w:t>For a transform block</w:t>
      </w:r>
      <w:r w:rsidR="00BC0061">
        <w:fldChar w:fldCharType="begin"/>
      </w:r>
      <w:r w:rsidR="00BC0061">
        <w:rPr>
          <w:rStyle w:val="HdgMarker"/>
        </w:rPr>
        <w:instrText>Q</w:instrText>
      </w:r>
      <w:r w:rsidR="00BC0061">
        <w:instrText>UOTE "" \* Charformat</w:instrText>
      </w:r>
      <w:r w:rsidR="00BC0061">
        <w:fldChar w:fldCharType="end"/>
      </w:r>
    </w:p>
    <w:p w14:paraId="32C86B6E" w14:textId="77777777" w:rsidR="00E1518D" w:rsidRPr="00A4559E" w:rsidRDefault="00E1518D" w:rsidP="00E1518D">
      <w:r w:rsidRPr="00A4559E">
        <w:rPr>
          <w:lang w:eastAsia="ja-JP"/>
        </w:rPr>
        <w:t>Within a transform block, coded coefficients shall be scaled according to a per-coefficient QP.  The DC coefficient is not scaled except when coded in the root node of the transform tree.</w:t>
      </w:r>
    </w:p>
    <w:p w14:paraId="4DCE30FA" w14:textId="2B322FBC" w:rsidR="00E1518D" w:rsidRPr="00A4559E" w:rsidRDefault="00E1518D" w:rsidP="00E1518D">
      <w:pPr>
        <w:pStyle w:val="Code"/>
      </w:pPr>
      <w:r w:rsidRPr="00A4559E">
        <w:lastRenderedPageBreak/>
        <w:t>mCnt := Lvl &gt; 0 ? 8 : RahtBlkWeight[0][Bs][Bt][Bv]</w:t>
      </w:r>
      <w:r w:rsidRPr="00A4559E">
        <w:br/>
        <w:t>for (m = 0; m &lt; mCnt; m++) {</w:t>
      </w:r>
      <w:r w:rsidRPr="00A4559E">
        <w:br/>
        <w:t xml:space="preserve">  /</w:t>
      </w:r>
      <w:r w:rsidR="007C3523" w:rsidRPr="00A4559E">
        <w:t>*</w:t>
      </w:r>
      <w:r w:rsidRPr="00A4559E">
        <w:t xml:space="preserve"> skip the DC coefficient that will be inherited</w:t>
      </w:r>
      <w:r w:rsidR="007C3523" w:rsidRPr="00A4559E">
        <w:t xml:space="preserve"> */</w:t>
      </w:r>
      <w:r w:rsidRPr="00A4559E">
        <w:br/>
        <w:t xml:space="preserve">  if (m == 0 &amp;&amp; Lvl &lt; RahtRootLvl)</w:t>
      </w:r>
      <w:r w:rsidRPr="00A4559E">
        <w:br/>
        <w:t xml:space="preserve">    continue</w:t>
      </w:r>
      <w:r w:rsidRPr="00A4559E">
        <w:br/>
      </w:r>
      <w:r w:rsidRPr="00A4559E">
        <w:br/>
        <w:t xml:space="preserve">  RahtCoeff[Lvl][Bs][Bt][Bv][m] = RahtCoeffScaled[Lvl][Bs][Bt][Bv][m]</w:t>
      </w:r>
      <w:r w:rsidRPr="00A4559E">
        <w:br/>
        <w:t>}</w:t>
      </w:r>
    </w:p>
    <w:p w14:paraId="7A39D4BD" w14:textId="0EFD53C8" w:rsidR="00E1518D" w:rsidRPr="00A4559E" w:rsidRDefault="00E1518D" w:rsidP="00E1518D">
      <w:pPr>
        <w:rPr>
          <w:lang w:eastAsia="ja-JP"/>
        </w:rPr>
      </w:pPr>
      <w:r w:rsidRPr="00A4559E">
        <w:rPr>
          <w:lang w:eastAsia="ja-JP"/>
        </w:rPr>
        <w:t xml:space="preserve">The scaling of the </w:t>
      </w:r>
      <w:r w:rsidR="009C7834">
        <w:rPr>
          <w:rStyle w:val="Var1inline"/>
        </w:rPr>
        <w:t>𝑚</w:t>
      </w:r>
      <w:r w:rsidRPr="00A4559E">
        <w:rPr>
          <w:lang w:eastAsia="ja-JP"/>
        </w:rPr>
        <w:t xml:space="preserve">-th coded coefficient of a transform block located at </w:t>
      </w:r>
      <w:r w:rsidR="00B02E45">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sidR="00B02E45">
        <w:rPr>
          <w:rStyle w:val="Exprinline"/>
        </w:rPr>
        <w:t> )</w:t>
      </w:r>
      <w:r w:rsidRPr="00A4559E">
        <w:rPr>
          <w:lang w:eastAsia="ja-JP"/>
        </w:rPr>
        <w:t xml:space="preserve"> in tree level </w:t>
      </w:r>
      <w:r w:rsidRPr="00D35E12">
        <w:rPr>
          <w:rStyle w:val="VarNinline"/>
        </w:rPr>
        <w:t>lvl</w:t>
      </w:r>
      <w:r w:rsidRPr="00A4559E">
        <w:rPr>
          <w:lang w:eastAsia="ja-JP"/>
        </w:rPr>
        <w:t xml:space="preserve"> is specified by the expression </w:t>
      </w:r>
      <w:r w:rsidRPr="00A739CE">
        <w:rPr>
          <w:rStyle w:val="ExprNameinline"/>
        </w:rPr>
        <w:t>RahtCoeffScaled</w:t>
      </w:r>
      <w:r w:rsidR="00B02E45">
        <w:rPr>
          <w:rStyle w:val="Exprinline"/>
        </w:rPr>
        <w:t>[ </w:t>
      </w:r>
      <w:r w:rsidRPr="00D35E12">
        <w:rPr>
          <w:rStyle w:val="VarNinline"/>
        </w:rPr>
        <w:t>lvl</w:t>
      </w:r>
      <w:r w:rsidR="00B02E45">
        <w:rPr>
          <w:rStyle w:val="Exprinline"/>
        </w:rPr>
        <w:t> ][ </w:t>
      </w:r>
      <w:r w:rsidRPr="00D35E12">
        <w:rPr>
          <w:rStyle w:val="VarNinline"/>
        </w:rPr>
        <w:t>bs</w:t>
      </w:r>
      <w:r w:rsidR="00B02E45">
        <w:rPr>
          <w:rStyle w:val="Exprinline"/>
        </w:rPr>
        <w:t> ][ </w:t>
      </w:r>
      <w:r w:rsidRPr="00D35E12">
        <w:rPr>
          <w:rStyle w:val="VarNinline"/>
        </w:rPr>
        <w:t>bt</w:t>
      </w:r>
      <w:r w:rsidR="00B02E45">
        <w:rPr>
          <w:rStyle w:val="Exprinline"/>
        </w:rPr>
        <w:t> ][ </w:t>
      </w:r>
      <w:r w:rsidRPr="00D35E12">
        <w:rPr>
          <w:rStyle w:val="VarNinline"/>
        </w:rPr>
        <w:t>bv</w:t>
      </w:r>
      <w:r w:rsidR="00B02E45">
        <w:rPr>
          <w:rStyle w:val="Exprinline"/>
        </w:rPr>
        <w:t> ][ </w:t>
      </w:r>
      <w:r w:rsidR="009C7834">
        <w:rPr>
          <w:rStyle w:val="Var1inline"/>
        </w:rPr>
        <w:t>𝑚</w:t>
      </w:r>
      <w:r w:rsidR="00B02E45">
        <w:rPr>
          <w:rStyle w:val="Exprinline"/>
        </w:rPr>
        <w:t> ]</w:t>
      </w:r>
      <w:r w:rsidRPr="00A4559E">
        <w:rPr>
          <w:lang w:eastAsia="ja-JP"/>
        </w:rPr>
        <w:t xml:space="preserve">: it is scaled by the fixed-point step size </w:t>
      </w:r>
      <w:r w:rsidRPr="00A739CE">
        <w:rPr>
          <w:rStyle w:val="ExprNameinline"/>
        </w:rPr>
        <w:t>AttrQstep</w:t>
      </w:r>
      <w:r w:rsidR="00B02E45">
        <w:rPr>
          <w:rStyle w:val="Exprinline"/>
        </w:rPr>
        <w:t>[ </w:t>
      </w:r>
      <w:r w:rsidRPr="00D35E12">
        <w:rPr>
          <w:rStyle w:val="VarNinline"/>
        </w:rPr>
        <w:t>qp</w:t>
      </w:r>
      <w:r w:rsidR="00B02E45">
        <w:rPr>
          <w:rStyle w:val="Exprinline"/>
        </w:rPr>
        <w:t> ]</w:t>
      </w:r>
      <w:r w:rsidRPr="00A4559E">
        <w:rPr>
          <w:lang w:eastAsia="ja-JP"/>
        </w:rPr>
        <w:t xml:space="preserve"> </w:t>
      </w:r>
      <w:r w:rsidR="00582B59" w:rsidRPr="00A4559E">
        <w:rPr>
          <w:lang w:eastAsia="ja-JP"/>
        </w:rPr>
        <w:t>(</w:t>
      </w:r>
      <w:r w:rsidR="00582B59" w:rsidRPr="00A4559E">
        <w:rPr>
          <w:lang w:eastAsia="ja-JP"/>
        </w:rPr>
        <w:fldChar w:fldCharType="begin"/>
      </w:r>
      <w:r w:rsidR="00582B59" w:rsidRPr="00A4559E">
        <w:rPr>
          <w:lang w:eastAsia="ja-JP"/>
        </w:rPr>
        <w:instrText xml:space="preserve"> REF _Ref84891650 \r \h </w:instrText>
      </w:r>
      <w:r w:rsidR="00582B59" w:rsidRPr="00A4559E">
        <w:rPr>
          <w:lang w:eastAsia="ja-JP"/>
        </w:rPr>
      </w:r>
      <w:r w:rsidR="00582B59" w:rsidRPr="00A4559E">
        <w:rPr>
          <w:lang w:eastAsia="ja-JP"/>
        </w:rPr>
        <w:fldChar w:fldCharType="separate"/>
      </w:r>
      <w:r w:rsidR="00A64ED4">
        <w:rPr>
          <w:lang w:eastAsia="ja-JP"/>
        </w:rPr>
        <w:t>10.7.4</w:t>
      </w:r>
      <w:r w:rsidR="00582B59" w:rsidRPr="00A4559E">
        <w:rPr>
          <w:lang w:eastAsia="ja-JP"/>
        </w:rPr>
        <w:fldChar w:fldCharType="end"/>
      </w:r>
      <w:r w:rsidR="00582B59" w:rsidRPr="00A4559E">
        <w:rPr>
          <w:lang w:eastAsia="ja-JP"/>
        </w:rPr>
        <w:t xml:space="preserve">) </w:t>
      </w:r>
      <w:r w:rsidRPr="00A4559E">
        <w:rPr>
          <w:lang w:eastAsia="ja-JP"/>
        </w:rPr>
        <w:t>and represented as a 15 fractional-bit, fixed-point coefficient value.</w:t>
      </w:r>
    </w:p>
    <w:p w14:paraId="17A34269" w14:textId="2CAC9769" w:rsidR="00E1518D" w:rsidRPr="00A4559E" w:rsidRDefault="00B47EBC" w:rsidP="00E1518D">
      <w:pPr>
        <w:pStyle w:val="Code"/>
      </w:pPr>
      <w:r>
        <w:fldChar w:fldCharType="begin"/>
      </w:r>
      <w:r>
        <w:instrText>XE RahtCoeffScaled \t "</w:instrText>
      </w:r>
      <w:r>
        <w:fldChar w:fldCharType="begin"/>
      </w:r>
      <w:r>
        <w:instrText>STYLEREF HdgMarker \w</w:instrText>
      </w:r>
      <w:r>
        <w:fldChar w:fldCharType="separate"/>
      </w:r>
      <w:r w:rsidR="00A64ED4">
        <w:instrText>10.5.4.2</w:instrText>
      </w:r>
      <w:r>
        <w:fldChar w:fldCharType="end"/>
      </w:r>
      <w:r>
        <w:instrText>"</w:instrText>
      </w:r>
      <w:r>
        <w:br/>
      </w:r>
      <w:r>
        <w:fldChar w:fldCharType="end"/>
      </w:r>
      <w:r w:rsidR="00E1518D" w:rsidRPr="00A4559E">
        <w:t>RahtCoeffScaled[lvl][bs][bt][bv][m] := coeff ×</w:t>
      </w:r>
      <w:r w:rsidR="00E1518D" w:rsidRPr="00A4559E">
        <w:rPr>
          <w:lang w:eastAsia="ja-JP"/>
        </w:rPr>
        <w:t xml:space="preserve"> AttrQstep[qp]</w:t>
      </w:r>
      <w:r w:rsidR="00E1518D" w:rsidRPr="00A4559E">
        <w:t xml:space="preserve"> &lt;&lt; 7</w:t>
      </w:r>
      <w:r w:rsidR="00E1518D" w:rsidRPr="00A4559E">
        <w:br/>
        <w:t xml:space="preserve">  where</w:t>
      </w:r>
      <w:r w:rsidR="00E1518D" w:rsidRPr="00A4559E">
        <w:br/>
        <w:t xml:space="preserve">    coeff := RahtCoeff[lvl][bs][bt][bv][m]</w:t>
      </w:r>
      <w:r w:rsidR="00E1518D" w:rsidRPr="00A4559E">
        <w:br/>
        <w:t xml:space="preserve">    qp :=  RahtCoeffQp[lvl][bs][bt][bv][m]</w:t>
      </w:r>
    </w:p>
    <w:p w14:paraId="6D377169" w14:textId="59CA4F90" w:rsidR="00E1518D" w:rsidRDefault="00E1518D" w:rsidP="00E1518D">
      <w:pPr>
        <w:pStyle w:val="Heading4"/>
        <w:numPr>
          <w:ilvl w:val="3"/>
          <w:numId w:val="1"/>
        </w:numPr>
      </w:pPr>
      <w:r>
        <w:t>Per coefficient QP</w:t>
      </w:r>
      <w:r w:rsidR="00BC0061">
        <w:fldChar w:fldCharType="begin"/>
      </w:r>
      <w:r w:rsidR="00BC0061">
        <w:rPr>
          <w:rStyle w:val="HdgMarker"/>
        </w:rPr>
        <w:instrText>Q</w:instrText>
      </w:r>
      <w:r w:rsidR="00BC0061">
        <w:instrText>UOTE "" \* Charformat</w:instrText>
      </w:r>
      <w:r w:rsidR="00BC0061">
        <w:fldChar w:fldCharType="end"/>
      </w:r>
    </w:p>
    <w:p w14:paraId="0306BCFD" w14:textId="506E0A79" w:rsidR="00E1518D" w:rsidRPr="00A4559E" w:rsidRDefault="00E1518D" w:rsidP="001D4039">
      <w:pPr>
        <w:pStyle w:val="NormalKWN"/>
        <w:rPr>
          <w:lang w:eastAsia="ja-JP"/>
        </w:rPr>
      </w:pPr>
      <w:r w:rsidRPr="00A4559E">
        <w:rPr>
          <w:lang w:eastAsia="ja-JP"/>
        </w:rPr>
        <w:t xml:space="preserve">The expression </w:t>
      </w:r>
      <w:r w:rsidRPr="00A739CE">
        <w:rPr>
          <w:rStyle w:val="ExprNameinline"/>
        </w:rPr>
        <w:t>RahtCoeffQp</w:t>
      </w:r>
      <w:r w:rsidR="00B02E45">
        <w:rPr>
          <w:rStyle w:val="Exprinline"/>
        </w:rPr>
        <w:t>[ </w:t>
      </w:r>
      <w:r w:rsidRPr="00D35E12">
        <w:rPr>
          <w:rStyle w:val="VarNinline"/>
        </w:rPr>
        <w:t>lvl</w:t>
      </w:r>
      <w:r w:rsidR="00B02E45">
        <w:rPr>
          <w:rStyle w:val="Exprinline"/>
        </w:rPr>
        <w:t> ][ </w:t>
      </w:r>
      <w:r w:rsidRPr="00D35E12">
        <w:rPr>
          <w:rStyle w:val="VarNinline"/>
        </w:rPr>
        <w:t>bs</w:t>
      </w:r>
      <w:r w:rsidR="00B02E45">
        <w:rPr>
          <w:rStyle w:val="Exprinline"/>
        </w:rPr>
        <w:t> ][ </w:t>
      </w:r>
      <w:r w:rsidRPr="00D35E12">
        <w:rPr>
          <w:rStyle w:val="VarNinline"/>
        </w:rPr>
        <w:t>bt</w:t>
      </w:r>
      <w:r w:rsidR="00B02E45">
        <w:rPr>
          <w:rStyle w:val="Exprinline"/>
        </w:rPr>
        <w:t> ][ </w:t>
      </w:r>
      <w:r w:rsidRPr="00D35E12">
        <w:rPr>
          <w:rStyle w:val="VarNinline"/>
        </w:rPr>
        <w:t>bv</w:t>
      </w:r>
      <w:r w:rsidR="00B02E45">
        <w:rPr>
          <w:rStyle w:val="Exprinline"/>
        </w:rPr>
        <w:t> ][ </w:t>
      </w:r>
      <w:r w:rsidR="009C7834">
        <w:rPr>
          <w:rStyle w:val="Var1inline"/>
        </w:rPr>
        <w:t>𝑚</w:t>
      </w:r>
      <w:r w:rsidR="00B02E45">
        <w:rPr>
          <w:rStyle w:val="Exprinline"/>
        </w:rPr>
        <w:t> ]</w:t>
      </w:r>
      <w:r w:rsidRPr="00A4559E">
        <w:rPr>
          <w:lang w:eastAsia="ja-JP"/>
        </w:rPr>
        <w:t xml:space="preserve"> specifies the QP for the </w:t>
      </w:r>
      <w:r w:rsidR="009C7834">
        <w:rPr>
          <w:rStyle w:val="Var1inline"/>
        </w:rPr>
        <w:t>𝑚</w:t>
      </w:r>
      <w:r w:rsidRPr="00A4559E">
        <w:rPr>
          <w:lang w:eastAsia="ja-JP"/>
        </w:rPr>
        <w:t xml:space="preserve">-th coefficient of the transform block located at </w:t>
      </w:r>
      <w:r w:rsidR="00B02E45">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sidR="00B02E45">
        <w:rPr>
          <w:rStyle w:val="Exprinline"/>
        </w:rPr>
        <w:t> )</w:t>
      </w:r>
      <w:r w:rsidRPr="00A4559E">
        <w:rPr>
          <w:lang w:eastAsia="ja-JP"/>
        </w:rPr>
        <w:t xml:space="preserve"> in tree level </w:t>
      </w:r>
      <w:r w:rsidRPr="00D35E12">
        <w:rPr>
          <w:rStyle w:val="VarNinline"/>
        </w:rPr>
        <w:t>lvl</w:t>
      </w:r>
      <w:r w:rsidRPr="00A4559E">
        <w:rPr>
          <w:lang w:eastAsia="ja-JP"/>
        </w:rPr>
        <w:t xml:space="preserve"> for the </w:t>
      </w:r>
      <w:r w:rsidRPr="00D35E12">
        <w:rPr>
          <w:rStyle w:val="VarNinline"/>
        </w:rPr>
        <w:t>Cidx</w:t>
      </w:r>
      <w:r w:rsidRPr="00A4559E">
        <w:rPr>
          <w:lang w:eastAsia="ja-JP"/>
        </w:rPr>
        <w:t>-th attribute component:</w:t>
      </w:r>
    </w:p>
    <w:p w14:paraId="48E34757" w14:textId="58258B24" w:rsidR="008C692E" w:rsidRDefault="008C692E" w:rsidP="00E1518D">
      <w:pPr>
        <w:pStyle w:val="Itemize1G-PCC"/>
        <w:rPr>
          <w:lang w:eastAsia="ja-JP"/>
        </w:rPr>
      </w:pPr>
      <w:r w:rsidRPr="00A739CE">
        <w:rPr>
          <w:rStyle w:val="ExprNameinline"/>
        </w:rPr>
        <w:t>rgnOffset</w:t>
      </w:r>
      <w:r w:rsidR="00B02E45">
        <w:rPr>
          <w:rStyle w:val="Exprinline"/>
        </w:rPr>
        <w:t>[ </w:t>
      </w:r>
      <w:r w:rsidR="00702B0C" w:rsidRPr="00D35E12">
        <w:rPr>
          <w:rStyle w:val="VarNinline"/>
        </w:rPr>
        <w:t>qc</w:t>
      </w:r>
      <w:r w:rsidR="00B02E45">
        <w:rPr>
          <w:rStyle w:val="Exprinline"/>
        </w:rPr>
        <w:t> ]</w:t>
      </w:r>
      <w:r>
        <w:t xml:space="preserve"> is the per-coefficient offset from the region-dependent QP offset tree.</w:t>
      </w:r>
    </w:p>
    <w:p w14:paraId="2A780756" w14:textId="4B7F3F40" w:rsidR="008C692E" w:rsidRDefault="008C692E" w:rsidP="00E1518D">
      <w:pPr>
        <w:pStyle w:val="Itemize1G-PCC"/>
        <w:rPr>
          <w:lang w:eastAsia="ja-JP"/>
        </w:rPr>
      </w:pPr>
      <w:r w:rsidRPr="00A739CE">
        <w:rPr>
          <w:rStyle w:val="ExprNameinline"/>
        </w:rPr>
        <w:t>dpth</w:t>
      </w:r>
      <w:r>
        <w:t xml:space="preserve"> is the depth of the transform block in the RAHT tree.</w:t>
      </w:r>
    </w:p>
    <w:p w14:paraId="3BC94402" w14:textId="6372000A" w:rsidR="00E1518D" w:rsidRPr="00A4559E" w:rsidRDefault="00B47EBC" w:rsidP="00E1518D">
      <w:pPr>
        <w:pStyle w:val="Code"/>
      </w:pPr>
      <w:r>
        <w:fldChar w:fldCharType="begin"/>
      </w:r>
      <w:r>
        <w:instrText>XE RahtCoeffQp \t "</w:instrText>
      </w:r>
      <w:r>
        <w:fldChar w:fldCharType="begin"/>
      </w:r>
      <w:r>
        <w:instrText>STYLEREF HdgMarker \w</w:instrText>
      </w:r>
      <w:r>
        <w:fldChar w:fldCharType="separate"/>
      </w:r>
      <w:r w:rsidR="00A64ED4">
        <w:instrText>10.5.4.3</w:instrText>
      </w:r>
      <w:r>
        <w:fldChar w:fldCharType="end"/>
      </w:r>
      <w:r>
        <w:instrText>"</w:instrText>
      </w:r>
      <w:r>
        <w:br/>
      </w:r>
      <w:r>
        <w:fldChar w:fldCharType="end"/>
      </w:r>
      <w:r w:rsidR="008C692E" w:rsidRPr="00A4559E">
        <w:t>RahtCoeffQp[lvl][bs][bt][bv][m] := AttrQp[dpth][rgnOffset][Cidx &gt; 0]</w:t>
      </w:r>
      <w:r w:rsidR="008C692E" w:rsidRPr="00A4559E">
        <w:br/>
      </w:r>
      <w:r w:rsidR="00E1518D" w:rsidRPr="00A4559E">
        <w:t xml:space="preserve">  where</w:t>
      </w:r>
      <w:r w:rsidR="00E1518D" w:rsidRPr="00A4559E">
        <w:br/>
      </w:r>
      <w:r w:rsidR="008C692E" w:rsidRPr="00A4559E">
        <w:rPr>
          <w:lang w:eastAsia="ja-JP"/>
        </w:rPr>
        <w:t xml:space="preserve">    dpth := RahtRootLvl </w:t>
      </w:r>
      <w:r w:rsidR="009C466F">
        <w:rPr>
          <w:lang w:eastAsia="ja-JP"/>
        </w:rPr>
        <w:t>−</w:t>
      </w:r>
      <w:r w:rsidR="008C692E" w:rsidRPr="00A4559E">
        <w:rPr>
          <w:lang w:eastAsia="ja-JP"/>
        </w:rPr>
        <w:t xml:space="preserve"> lvl</w:t>
      </w:r>
      <w:r w:rsidR="008C692E" w:rsidRPr="00A4559E">
        <w:rPr>
          <w:lang w:eastAsia="ja-JP"/>
        </w:rPr>
        <w:br/>
      </w:r>
      <w:r w:rsidR="00E1518D" w:rsidRPr="00A4559E">
        <w:rPr>
          <w:lang w:eastAsia="ja-JP"/>
        </w:rPr>
        <w:t xml:space="preserve">    rgnOffset[qc] := RahtTreeQpOffset</w:t>
      </w:r>
      <w:r w:rsidR="005D2BF2" w:rsidRPr="00A4559E">
        <w:rPr>
          <w:lang w:eastAsia="ja-JP"/>
        </w:rPr>
        <w:t>M</w:t>
      </w:r>
      <w:r w:rsidR="00E1518D" w:rsidRPr="00A4559E">
        <w:rPr>
          <w:lang w:eastAsia="ja-JP"/>
        </w:rPr>
        <w:t>[lvl][bs][bt][bv][m][qc]</w:t>
      </w:r>
    </w:p>
    <w:p w14:paraId="24B394D0" w14:textId="536E5631" w:rsidR="00E1518D" w:rsidRDefault="00E1518D" w:rsidP="00E1518D">
      <w:pPr>
        <w:pStyle w:val="Heading4"/>
        <w:numPr>
          <w:ilvl w:val="3"/>
          <w:numId w:val="1"/>
        </w:numPr>
      </w:pPr>
      <w:bookmarkStart w:id="5642" w:name="_Ref98943741"/>
      <w:r>
        <w:t>Region-dependent QP offset tree</w:t>
      </w:r>
      <w:bookmarkEnd w:id="5642"/>
      <w:r w:rsidR="00BC0061">
        <w:fldChar w:fldCharType="begin"/>
      </w:r>
      <w:r w:rsidR="00BC0061">
        <w:rPr>
          <w:rStyle w:val="HdgMarker"/>
        </w:rPr>
        <w:instrText>Q</w:instrText>
      </w:r>
      <w:r w:rsidR="00BC0061">
        <w:instrText>UOTE "" \* Charformat</w:instrText>
      </w:r>
      <w:r w:rsidR="00BC0061">
        <w:fldChar w:fldCharType="end"/>
      </w:r>
    </w:p>
    <w:bookmarkEnd w:id="5633"/>
    <w:bookmarkEnd w:id="5634"/>
    <w:p w14:paraId="542920A8" w14:textId="6B499BD9" w:rsidR="00E1518D" w:rsidRPr="00A4559E" w:rsidRDefault="00E1518D" w:rsidP="001D4039">
      <w:pPr>
        <w:pStyle w:val="NormalKWN"/>
      </w:pPr>
      <w:r w:rsidRPr="00A4559E">
        <w:t>The</w:t>
      </w:r>
      <w:r w:rsidR="004D2DC3" w:rsidRPr="00A4559E">
        <w:t xml:space="preserve"> integer,</w:t>
      </w:r>
      <w:r w:rsidRPr="00A4559E">
        <w:t xml:space="preserve"> averaged region-dependent QP offset for each coefficient of a 2×2×2 transform block is specified by the expression </w:t>
      </w:r>
      <w:r w:rsidRPr="00A739CE">
        <w:rPr>
          <w:rStyle w:val="ExprNameinline"/>
        </w:rPr>
        <w:t>RahtTreeQpOffsetM</w:t>
      </w:r>
      <w:r w:rsidR="00B02E45">
        <w:rPr>
          <w:rStyle w:val="Exprinline"/>
        </w:rPr>
        <w:t>[ </w:t>
      </w:r>
      <w:r w:rsidRPr="00D35E12">
        <w:rPr>
          <w:rStyle w:val="VarNinline"/>
        </w:rPr>
        <w:t>lvl</w:t>
      </w:r>
      <w:r w:rsidR="00B02E45">
        <w:rPr>
          <w:rStyle w:val="Exprinline"/>
        </w:rPr>
        <w:t> ][ </w:t>
      </w:r>
      <w:r w:rsidRPr="00D35E12">
        <w:rPr>
          <w:rStyle w:val="VarNinline"/>
        </w:rPr>
        <w:t>bs</w:t>
      </w:r>
      <w:r w:rsidR="00B02E45">
        <w:rPr>
          <w:rStyle w:val="Exprinline"/>
        </w:rPr>
        <w:t> ][ </w:t>
      </w:r>
      <w:r w:rsidRPr="00D35E12">
        <w:rPr>
          <w:rStyle w:val="VarNinline"/>
        </w:rPr>
        <w:t>bt</w:t>
      </w:r>
      <w:r w:rsidR="00B02E45">
        <w:rPr>
          <w:rStyle w:val="Exprinline"/>
        </w:rPr>
        <w:t> ][ </w:t>
      </w:r>
      <w:r w:rsidRPr="00D35E12">
        <w:rPr>
          <w:rStyle w:val="VarNinline"/>
        </w:rPr>
        <w:t>bv</w:t>
      </w:r>
      <w:r w:rsidR="00B02E45">
        <w:rPr>
          <w:rStyle w:val="Exprinline"/>
        </w:rPr>
        <w:t> ][ </w:t>
      </w:r>
      <w:r w:rsidR="009C7834">
        <w:rPr>
          <w:rStyle w:val="Var1inline"/>
        </w:rPr>
        <w:t>𝑚</w:t>
      </w:r>
      <w:r w:rsidR="00B02E45">
        <w:rPr>
          <w:rStyle w:val="Exprinline"/>
        </w:rPr>
        <w:t> ]</w:t>
      </w:r>
      <w:r w:rsidRPr="00A4559E">
        <w:t>.  The parameter(s):</w:t>
      </w:r>
    </w:p>
    <w:p w14:paraId="48D6A97E" w14:textId="77777777" w:rsidR="00E1518D" w:rsidRDefault="00E1518D" w:rsidP="00E1518D">
      <w:pPr>
        <w:pStyle w:val="Itemize1G-PCC"/>
      </w:pPr>
      <w:r w:rsidRPr="00D35E12">
        <w:rPr>
          <w:rStyle w:val="VarNinline"/>
        </w:rPr>
        <w:t>bs</w:t>
      </w:r>
      <w:r>
        <w:t xml:space="preserve">, </w:t>
      </w:r>
      <w:r w:rsidRPr="00D35E12">
        <w:rPr>
          <w:rStyle w:val="VarNinline"/>
        </w:rPr>
        <w:t>bt</w:t>
      </w:r>
      <w:r>
        <w:t xml:space="preserve"> and </w:t>
      </w:r>
      <w:r w:rsidRPr="00D35E12">
        <w:rPr>
          <w:rStyle w:val="VarNinline"/>
        </w:rPr>
        <w:t>bv</w:t>
      </w:r>
      <w:r>
        <w:t xml:space="preserve"> specify a transform block location in tree level </w:t>
      </w:r>
      <w:r w:rsidRPr="00D35E12">
        <w:rPr>
          <w:rStyle w:val="VarNinline"/>
        </w:rPr>
        <w:t>lvl</w:t>
      </w:r>
      <w:r>
        <w:t>;</w:t>
      </w:r>
    </w:p>
    <w:p w14:paraId="6E312628" w14:textId="71565FA4" w:rsidR="00E1518D" w:rsidRDefault="009C7834" w:rsidP="00E1518D">
      <w:pPr>
        <w:pStyle w:val="Itemize1G-PCC"/>
      </w:pPr>
      <w:r>
        <w:rPr>
          <w:rStyle w:val="Var1inline"/>
        </w:rPr>
        <w:t>𝑚</w:t>
      </w:r>
      <w:r w:rsidR="00E1518D">
        <w:t xml:space="preserve"> specifies the transform coefficient index from the final forward transform stage.</w:t>
      </w:r>
    </w:p>
    <w:p w14:paraId="6E91AF22" w14:textId="126AB20C" w:rsidR="00E1518D" w:rsidRPr="00A4559E" w:rsidRDefault="00B47EBC" w:rsidP="00E1518D">
      <w:pPr>
        <w:pStyle w:val="Code"/>
        <w:rPr>
          <w:lang w:eastAsia="ja-JP"/>
        </w:rPr>
      </w:pPr>
      <w:r>
        <w:fldChar w:fldCharType="begin"/>
      </w:r>
      <w:r>
        <w:instrText>XE RahtTreeQpOffsetM \t "</w:instrText>
      </w:r>
      <w:r>
        <w:fldChar w:fldCharType="begin"/>
      </w:r>
      <w:r>
        <w:instrText>STYLEREF HdgMarker \w</w:instrText>
      </w:r>
      <w:r>
        <w:fldChar w:fldCharType="separate"/>
      </w:r>
      <w:r w:rsidR="00A64ED4">
        <w:instrText>10.5.4.4</w:instrText>
      </w:r>
      <w:r>
        <w:fldChar w:fldCharType="end"/>
      </w:r>
      <w:r>
        <w:instrText>"</w:instrText>
      </w:r>
      <w:r>
        <w:br/>
      </w:r>
      <w:r>
        <w:fldChar w:fldCharType="end"/>
      </w:r>
      <w:r w:rsidR="00E1518D" w:rsidRPr="00A4559E">
        <w:t>RahtTreeQpOffsetM[lvl][bs][bt][bv][m] :=</w:t>
      </w:r>
      <w:r w:rsidR="00E1518D" w:rsidRPr="00A4559E">
        <w:br/>
      </w:r>
      <w:r w:rsidR="00E1518D" w:rsidRPr="00A4559E">
        <w:rPr>
          <w:lang w:eastAsia="ja-JP"/>
        </w:rPr>
        <w:t xml:space="preserve">    lvl == 0 ? RahtTreeQpOffset[  0][3][bs][bt][bv][qc] &gt;&gt; 4</w:t>
      </w:r>
      <w:r w:rsidR="00E1518D" w:rsidRPr="00A4559E">
        <w:rPr>
          <w:lang w:eastAsia="ja-JP"/>
        </w:rPr>
        <w:br/>
        <w:t xml:space="preserve">             : RahtTreeQpOffset[lvl][3][ms][mt][mv][qc] &gt;&gt; 4</w:t>
      </w:r>
      <w:r w:rsidR="00E1518D" w:rsidRPr="00A4559E">
        <w:br/>
        <w:t xml:space="preserve">  where</w:t>
      </w:r>
      <w:r w:rsidR="00E1518D" w:rsidRPr="00A4559E">
        <w:br/>
        <w:t xml:space="preserve">    ms := 2 × bs + FromMorton[m][0]</w:t>
      </w:r>
      <w:r w:rsidR="00E1518D" w:rsidRPr="00A4559E">
        <w:br/>
        <w:t xml:space="preserve">    mt := 2 × bt + FromMorton[m][1]</w:t>
      </w:r>
      <w:r w:rsidR="00E1518D" w:rsidRPr="00A4559E">
        <w:br/>
        <w:t xml:space="preserve">    mv := 2 × bv + FromMorton[m][2]</w:t>
      </w:r>
    </w:p>
    <w:p w14:paraId="65F8AD0D" w14:textId="6AAE773B" w:rsidR="00E1518D" w:rsidRPr="00A4559E" w:rsidRDefault="00E1518D" w:rsidP="001D4039">
      <w:pPr>
        <w:pStyle w:val="NormalKWN"/>
        <w:rPr>
          <w:lang w:eastAsia="ja-JP"/>
        </w:rPr>
      </w:pPr>
      <w:r w:rsidRPr="00A4559E">
        <w:rPr>
          <w:lang w:eastAsia="ja-JP"/>
        </w:rPr>
        <w:t xml:space="preserve">The </w:t>
      </w:r>
      <w:r w:rsidR="004D2DC3" w:rsidRPr="00A4559E">
        <w:rPr>
          <w:lang w:eastAsia="ja-JP"/>
        </w:rPr>
        <w:t xml:space="preserve">fixed-point, </w:t>
      </w:r>
      <w:r w:rsidRPr="00A4559E">
        <w:rPr>
          <w:lang w:eastAsia="ja-JP"/>
        </w:rPr>
        <w:t xml:space="preserve">region-dependent QP offset tree is structurally identical to the transform tree.  It is specified recursively for a QP component </w:t>
      </w:r>
      <w:r w:rsidR="00702B0C" w:rsidRPr="00D35E12">
        <w:rPr>
          <w:rStyle w:val="VarNinline"/>
        </w:rPr>
        <w:t>qc</w:t>
      </w:r>
      <w:r w:rsidRPr="00A4559E">
        <w:rPr>
          <w:lang w:eastAsia="ja-JP"/>
        </w:rPr>
        <w:t xml:space="preserve"> by </w:t>
      </w:r>
      <w:r w:rsidRPr="00A739CE">
        <w:rPr>
          <w:rStyle w:val="ExprNameinline"/>
        </w:rPr>
        <w:t>RahtTreeQpOffset</w:t>
      </w:r>
      <w:r w:rsidR="00B02E45">
        <w:rPr>
          <w:rStyle w:val="Exprinline"/>
        </w:rPr>
        <w:t>[ </w:t>
      </w:r>
      <w:r w:rsidRPr="00D35E12">
        <w:rPr>
          <w:rStyle w:val="VarNinline"/>
        </w:rPr>
        <w:t>lvl</w:t>
      </w:r>
      <w:r w:rsidR="00B02E45">
        <w:rPr>
          <w:rStyle w:val="Exprinline"/>
        </w:rPr>
        <w:t> ][ </w:t>
      </w:r>
      <w:r w:rsidR="009C7834">
        <w:rPr>
          <w:rStyle w:val="Var1inline"/>
        </w:rPr>
        <w:t>𝑠</w:t>
      </w:r>
      <w:r w:rsidR="00B02E45">
        <w:rPr>
          <w:rStyle w:val="Exprinline"/>
        </w:rPr>
        <w:t> ][ </w:t>
      </w:r>
      <w:r w:rsidR="009C7834">
        <w:rPr>
          <w:rStyle w:val="Var1inline"/>
        </w:rPr>
        <w:t>𝑡</w:t>
      </w:r>
      <w:r w:rsidR="00B02E45">
        <w:rPr>
          <w:rStyle w:val="Exprinline"/>
        </w:rPr>
        <w:t> ][ </w:t>
      </w:r>
      <w:r w:rsidR="009C7834">
        <w:rPr>
          <w:rStyle w:val="Var1inline"/>
        </w:rPr>
        <w:t>𝑣</w:t>
      </w:r>
      <w:r w:rsidR="00B02E45">
        <w:rPr>
          <w:rStyle w:val="Exprinline"/>
        </w:rPr>
        <w:t> ][ </w:t>
      </w:r>
      <w:r w:rsidR="00702B0C" w:rsidRPr="00D35E12">
        <w:rPr>
          <w:rStyle w:val="VarNinline"/>
        </w:rPr>
        <w:t>qc</w:t>
      </w:r>
      <w:r w:rsidR="00B02E45">
        <w:rPr>
          <w:rStyle w:val="Exprinline"/>
        </w:rPr>
        <w:t> ]</w:t>
      </w:r>
      <w:r w:rsidRPr="00A4559E">
        <w:rPr>
          <w:lang w:eastAsia="ja-JP"/>
        </w:rPr>
        <w:t>:</w:t>
      </w:r>
    </w:p>
    <w:p w14:paraId="1013B5C0" w14:textId="090E71D0" w:rsidR="00E1518D" w:rsidRDefault="00E1518D" w:rsidP="00E1518D">
      <w:pPr>
        <w:pStyle w:val="Itemize1G-PCC"/>
        <w:rPr>
          <w:lang w:eastAsia="ja-JP"/>
        </w:rPr>
      </w:pPr>
      <w:r>
        <w:rPr>
          <w:lang w:eastAsia="ja-JP"/>
        </w:rPr>
        <w:t xml:space="preserve">For tree level 0, the offset is the regional QP offset for a point with attribute coordinates </w:t>
      </w:r>
      <w:r w:rsidR="00B02E45">
        <w:rPr>
          <w:rStyle w:val="Exprinline"/>
        </w:rPr>
        <w:t>( </w:t>
      </w:r>
      <w:r w:rsidR="009C7834">
        <w:rPr>
          <w:rStyle w:val="Var1inline"/>
        </w:rPr>
        <w:t>𝑠</w:t>
      </w:r>
      <w:r w:rsidR="009519A7" w:rsidRPr="00CB2766">
        <w:rPr>
          <w:rStyle w:val="Exprinline"/>
        </w:rPr>
        <w:t>, </w:t>
      </w:r>
      <w:r w:rsidR="009C7834">
        <w:rPr>
          <w:rStyle w:val="Var1inline"/>
        </w:rPr>
        <w:t>𝑡</w:t>
      </w:r>
      <w:r w:rsidR="009519A7" w:rsidRPr="00CB2766">
        <w:rPr>
          <w:rStyle w:val="Exprinline"/>
        </w:rPr>
        <w:t>, </w:t>
      </w:r>
      <w:r w:rsidR="009C7834">
        <w:rPr>
          <w:rStyle w:val="Var1inline"/>
        </w:rPr>
        <w:t>𝑣</w:t>
      </w:r>
      <w:r w:rsidR="00B02E45">
        <w:rPr>
          <w:rStyle w:val="Exprinline"/>
        </w:rPr>
        <w:t> )</w:t>
      </w:r>
      <w:r>
        <w:rPr>
          <w:lang w:eastAsia="ja-JP"/>
        </w:rPr>
        <w:t>.</w:t>
      </w:r>
    </w:p>
    <w:p w14:paraId="5F303B0C" w14:textId="2F8FA22D" w:rsidR="00E1518D" w:rsidRDefault="00E1518D" w:rsidP="00E1518D">
      <w:pPr>
        <w:pStyle w:val="Itemize1G-PCC"/>
        <w:rPr>
          <w:lang w:eastAsia="ja-JP"/>
        </w:rPr>
      </w:pPr>
      <w:r>
        <w:rPr>
          <w:lang w:eastAsia="ja-JP"/>
        </w:rPr>
        <w:t xml:space="preserve">For each subsequent tree level </w:t>
      </w:r>
      <w:r w:rsidR="009C7834">
        <w:rPr>
          <w:rStyle w:val="Var1inline"/>
        </w:rPr>
        <w:t>𝑙</w:t>
      </w:r>
      <w:r>
        <w:rPr>
          <w:lang w:eastAsia="ja-JP"/>
        </w:rPr>
        <w:t xml:space="preserve">, a </w:t>
      </w:r>
      <w:r>
        <w:t xml:space="preserve">2×2×2 block of </w:t>
      </w:r>
      <w:r>
        <w:rPr>
          <w:lang w:eastAsia="ja-JP"/>
        </w:rPr>
        <w:t xml:space="preserve">QP offsets is averaged for each transform stage in turn.  Each QP offset in a block at stage 0 is that of the DC transform block coefficient for a child block in the preceding level </w:t>
      </w:r>
      <w:r w:rsidR="009C7834">
        <w:rPr>
          <w:rStyle w:val="Var1inline"/>
        </w:rPr>
        <w:t>𝑙</w:t>
      </w:r>
      <w:r w:rsidRPr="00603DD6">
        <w:rPr>
          <w:rStyle w:val="Exprinline"/>
        </w:rPr>
        <w:t> − 1</w:t>
      </w:r>
      <w:r>
        <w:rPr>
          <w:lang w:eastAsia="ja-JP"/>
        </w:rPr>
        <w:t>.</w:t>
      </w:r>
    </w:p>
    <w:p w14:paraId="58563352" w14:textId="533059EA" w:rsidR="00E1518D" w:rsidRPr="00A4559E" w:rsidRDefault="00E1518D" w:rsidP="001D4039">
      <w:pPr>
        <w:pStyle w:val="NormalKWN"/>
        <w:rPr>
          <w:lang w:eastAsia="ja-JP"/>
        </w:rPr>
      </w:pPr>
      <w:r w:rsidRPr="00A4559E">
        <w:rPr>
          <w:lang w:eastAsia="ja-JP"/>
        </w:rPr>
        <w:t xml:space="preserve">Within a block, each subsequent transform stage averages, along the transformed axis, adjacent pairs of QP offsets from the preceding stage that have a non-zero transform coefficient weight.  For a pair of QPs </w:t>
      </w:r>
      <w:r w:rsidR="009C7834">
        <w:rPr>
          <w:rStyle w:val="Var1inline"/>
        </w:rPr>
        <w:t>𝑎</w:t>
      </w:r>
      <w:r w:rsidRPr="00A4559E">
        <w:rPr>
          <w:lang w:eastAsia="ja-JP"/>
        </w:rPr>
        <w:t xml:space="preserve"> and </w:t>
      </w:r>
      <w:r w:rsidR="009C7834">
        <w:rPr>
          <w:rStyle w:val="Var1inline"/>
        </w:rPr>
        <w:t>𝑏</w:t>
      </w:r>
      <w:r w:rsidRPr="00A4559E">
        <w:rPr>
          <w:lang w:eastAsia="ja-JP"/>
        </w:rPr>
        <w:t xml:space="preserve"> with respective weights </w:t>
      </w:r>
      <w:r w:rsidRPr="00D35E12">
        <w:rPr>
          <w:rStyle w:val="VarNinline"/>
        </w:rPr>
        <w:t>wa</w:t>
      </w:r>
      <w:r w:rsidRPr="00A4559E">
        <w:rPr>
          <w:lang w:eastAsia="ja-JP"/>
        </w:rPr>
        <w:t xml:space="preserve"> and </w:t>
      </w:r>
      <w:r w:rsidRPr="00D35E12">
        <w:rPr>
          <w:rStyle w:val="VarNinline"/>
        </w:rPr>
        <w:t>wb</w:t>
      </w:r>
      <w:r w:rsidRPr="00A4559E">
        <w:rPr>
          <w:lang w:eastAsia="ja-JP"/>
        </w:rPr>
        <w:t>:</w:t>
      </w:r>
    </w:p>
    <w:p w14:paraId="7DFBA335" w14:textId="01B73C9D" w:rsidR="00E1518D" w:rsidRDefault="00E1518D" w:rsidP="00E1518D">
      <w:pPr>
        <w:pStyle w:val="Itemize1G-PCC"/>
        <w:rPr>
          <w:lang w:eastAsia="ja-JP"/>
        </w:rPr>
      </w:pPr>
      <w:r>
        <w:rPr>
          <w:lang w:eastAsia="ja-JP"/>
        </w:rPr>
        <w:t xml:space="preserve">The weight for the corresponding DC coefficient is </w:t>
      </w:r>
      <w:r w:rsidR="009C7834">
        <w:rPr>
          <w:rStyle w:val="Var1inline"/>
        </w:rPr>
        <w:t>𝑎</w:t>
      </w:r>
      <w:r w:rsidRPr="00603DD6">
        <w:rPr>
          <w:rStyle w:val="Exprinline"/>
        </w:rPr>
        <w:t> + </w:t>
      </w:r>
      <w:r w:rsidR="009C7834">
        <w:rPr>
          <w:rStyle w:val="Var1inline"/>
        </w:rPr>
        <w:t>𝑏</w:t>
      </w:r>
      <w:r>
        <w:rPr>
          <w:lang w:eastAsia="ja-JP"/>
        </w:rPr>
        <w:t xml:space="preserve"> divided by 2 if </w:t>
      </w:r>
      <w:r w:rsidRPr="00D35E12">
        <w:rPr>
          <w:rStyle w:val="VarNinline"/>
        </w:rPr>
        <w:t>wa</w:t>
      </w:r>
      <w:r>
        <w:rPr>
          <w:lang w:eastAsia="ja-JP"/>
        </w:rPr>
        <w:t xml:space="preserve"> and </w:t>
      </w:r>
      <w:r w:rsidRPr="00D35E12">
        <w:rPr>
          <w:rStyle w:val="VarNinline"/>
        </w:rPr>
        <w:t>wb</w:t>
      </w:r>
      <w:r>
        <w:rPr>
          <w:lang w:eastAsia="ja-JP"/>
        </w:rPr>
        <w:t xml:space="preserve"> are non-zero, or 1 otherwise.</w:t>
      </w:r>
    </w:p>
    <w:p w14:paraId="39B120F7" w14:textId="39918979" w:rsidR="00E1518D" w:rsidRDefault="00E1518D" w:rsidP="00E1518D">
      <w:pPr>
        <w:pStyle w:val="Itemize1G-PCC"/>
        <w:rPr>
          <w:lang w:eastAsia="ja-JP"/>
        </w:rPr>
      </w:pPr>
      <w:r>
        <w:rPr>
          <w:lang w:eastAsia="ja-JP"/>
        </w:rPr>
        <w:t xml:space="preserve">The weight for the corresponding AC coefficient is </w:t>
      </w:r>
      <w:r w:rsidR="009C7834">
        <w:rPr>
          <w:rStyle w:val="Var1inline"/>
        </w:rPr>
        <w:t>𝑏</w:t>
      </w:r>
      <w:r>
        <w:rPr>
          <w:lang w:eastAsia="ja-JP"/>
        </w:rPr>
        <w:t xml:space="preserve"> if </w:t>
      </w:r>
      <w:r w:rsidRPr="00D35E12">
        <w:rPr>
          <w:rStyle w:val="VarNinline"/>
        </w:rPr>
        <w:t>wa</w:t>
      </w:r>
      <w:r>
        <w:rPr>
          <w:lang w:eastAsia="ja-JP"/>
        </w:rPr>
        <w:t xml:space="preserve"> and </w:t>
      </w:r>
      <w:r w:rsidRPr="00D35E12">
        <w:rPr>
          <w:rStyle w:val="VarNinline"/>
        </w:rPr>
        <w:t>wb</w:t>
      </w:r>
      <w:r>
        <w:rPr>
          <w:lang w:eastAsia="ja-JP"/>
        </w:rPr>
        <w:t xml:space="preserve"> are non-zero, or 0 otherwise.</w:t>
      </w:r>
    </w:p>
    <w:p w14:paraId="49E9E736" w14:textId="19932886" w:rsidR="005D2BF2" w:rsidRPr="00A4559E" w:rsidRDefault="005D2BF2" w:rsidP="007B6A5E">
      <w:pPr>
        <w:rPr>
          <w:lang w:eastAsia="ja-JP"/>
        </w:rPr>
      </w:pPr>
      <w:r w:rsidRPr="00A4559E">
        <w:rPr>
          <w:lang w:eastAsia="ja-JP"/>
        </w:rPr>
        <w:t>A</w:t>
      </w:r>
      <w:r w:rsidR="004D2DC3" w:rsidRPr="00A4559E">
        <w:rPr>
          <w:lang w:eastAsia="ja-JP"/>
        </w:rPr>
        <w:t>verages shall be calculated using</w:t>
      </w:r>
      <w:r w:rsidR="00265D70" w:rsidRPr="00A4559E">
        <w:rPr>
          <w:lang w:eastAsia="ja-JP"/>
        </w:rPr>
        <w:t xml:space="preserve"> four fractional bits.</w:t>
      </w:r>
    </w:p>
    <w:p w14:paraId="5B4A6F2F" w14:textId="1E83938A" w:rsidR="00E1518D" w:rsidRPr="00A4559E" w:rsidRDefault="00B47EBC" w:rsidP="00E1518D">
      <w:pPr>
        <w:pStyle w:val="Code"/>
      </w:pPr>
      <w:r>
        <w:lastRenderedPageBreak/>
        <w:fldChar w:fldCharType="begin"/>
      </w:r>
      <w:r>
        <w:instrText>XE RahtTreeQpOffset \t "</w:instrText>
      </w:r>
      <w:r>
        <w:fldChar w:fldCharType="begin"/>
      </w:r>
      <w:r>
        <w:instrText>STYLEREF HdgMarker \w</w:instrText>
      </w:r>
      <w:r>
        <w:fldChar w:fldCharType="separate"/>
      </w:r>
      <w:r w:rsidR="00A64ED4">
        <w:instrText>10.5.4.4</w:instrText>
      </w:r>
      <w:r>
        <w:fldChar w:fldCharType="end"/>
      </w:r>
      <w:r>
        <w:instrText>"</w:instrText>
      </w:r>
      <w:r>
        <w:br/>
      </w:r>
      <w:r>
        <w:fldChar w:fldCharType="end"/>
      </w:r>
      <w:r w:rsidR="00E1518D" w:rsidRPr="00A4559E">
        <w:t>RahtTreeQpOffset[lvl][stage][s][t][v][qc] :=</w:t>
      </w:r>
      <w:r w:rsidR="00E1518D" w:rsidRPr="00A4559E">
        <w:br/>
        <w:t xml:space="preserve">    lvl == 0 ? RahtRegionQpOffset[qs][qt][qv][qc]</w:t>
      </w:r>
      <w:r w:rsidR="005D2BF2" w:rsidRPr="00A4559E">
        <w:t xml:space="preserve"> &lt;&lt; 4</w:t>
      </w:r>
      <w:r w:rsidR="00E1518D" w:rsidRPr="00A4559E">
        <w:t xml:space="preserve"> :</w:t>
      </w:r>
      <w:r w:rsidR="00E1518D" w:rsidRPr="00A4559E">
        <w:br/>
        <w:t xml:space="preserve">    stage == 0 ? RahtTreeQpOffset[lvl </w:t>
      </w:r>
      <w:r w:rsidR="009C466F">
        <w:t>−</w:t>
      </w:r>
      <w:r w:rsidR="00E1518D" w:rsidRPr="00A4559E">
        <w:t xml:space="preserve"> 1][3][2 × s][2 × t][2 × v][qc] :</w:t>
      </w:r>
      <w:r w:rsidR="00E1518D" w:rsidRPr="00A4559E">
        <w:br/>
        <w:t xml:space="preserve">    stage == 1 ? v % 2 == 0 ? qpL[0][0][1] : qpH[0][0][</w:t>
      </w:r>
      <w:r w:rsidR="009C466F">
        <w:t>−</w:t>
      </w:r>
      <w:r w:rsidR="00E1518D" w:rsidRPr="00A4559E">
        <w:t>1] :</w:t>
      </w:r>
      <w:r w:rsidR="00E1518D" w:rsidRPr="00A4559E">
        <w:br/>
        <w:t xml:space="preserve">    stage == 2 ? t % 2 == 0 ? qpL[0][1][0] : qpH[0][</w:t>
      </w:r>
      <w:r w:rsidR="009C466F">
        <w:t>−</w:t>
      </w:r>
      <w:r w:rsidR="00E1518D" w:rsidRPr="00A4559E">
        <w:t>1][0] :</w:t>
      </w:r>
      <w:r w:rsidR="00E1518D" w:rsidRPr="00A4559E">
        <w:br/>
        <w:t xml:space="preserve">    stage == 3 ? s % 2 == 0 ? qpL[1][0][0] : qpH[</w:t>
      </w:r>
      <w:r w:rsidR="009C466F">
        <w:t>−</w:t>
      </w:r>
      <w:r w:rsidR="00E1518D" w:rsidRPr="00A4559E">
        <w:t>1][0][0] : na</w:t>
      </w:r>
      <w:r w:rsidR="00E1518D" w:rsidRPr="00A4559E">
        <w:br/>
        <w:t xml:space="preserve">  where</w:t>
      </w:r>
      <w:r w:rsidR="00E1518D" w:rsidRPr="00A4559E">
        <w:br/>
        <w:t xml:space="preserve">    qpL[ds][dt][dv] := qpSum[ds][dt][dv] &gt;&gt; qpHnz[ds][dt][dv]</w:t>
      </w:r>
      <w:r w:rsidR="00E1518D" w:rsidRPr="00A4559E">
        <w:br/>
        <w:t xml:space="preserve">    qpH[ds][dt][dv] := qpC[s][t][v] × qpHnz[ds][dt][dv]</w:t>
      </w:r>
      <w:r w:rsidR="00E1518D" w:rsidRPr="00A4559E">
        <w:br/>
        <w:t xml:space="preserve">    qpSum[ds][dt][dv] := qpC[s][t][v] + qpC[s + ds][t + dt][v + dv]</w:t>
      </w:r>
      <w:r w:rsidR="00E1518D" w:rsidRPr="00A4559E">
        <w:br/>
        <w:t xml:space="preserve">    qpHnz[ds][dt][dv] :=  wC[s][t][v] ×  wC[s + ds][t + dt][v + dv] &gt; 0</w:t>
      </w:r>
      <w:r w:rsidR="00E1518D" w:rsidRPr="00A4559E">
        <w:br/>
        <w:t xml:space="preserve">    qpC[s][t][v] := RahtTreeQpOffset[lvl][stage </w:t>
      </w:r>
      <w:r w:rsidR="009C466F">
        <w:t>−</w:t>
      </w:r>
      <w:r w:rsidR="00E1518D" w:rsidRPr="00A4559E">
        <w:t xml:space="preserve"> 1][s][t][v][qc]</w:t>
      </w:r>
      <w:r w:rsidR="00E1518D" w:rsidRPr="00A4559E">
        <w:br/>
        <w:t xml:space="preserve">    wC[s][t][v]  :=  RahtCoeffWeight[lvl][stage </w:t>
      </w:r>
      <w:r w:rsidR="009C466F">
        <w:t>−</w:t>
      </w:r>
      <w:r w:rsidR="00E1518D" w:rsidRPr="00A4559E">
        <w:t xml:space="preserve"> 1][s][t][v]</w:t>
      </w:r>
    </w:p>
    <w:p w14:paraId="5198348A" w14:textId="0AF927BD" w:rsidR="00E1518D" w:rsidRPr="00A4559E" w:rsidRDefault="00E1518D" w:rsidP="00E1518D">
      <w:r w:rsidRPr="00A4559E">
        <w:t xml:space="preserve">An example tree is illustrated in </w:t>
      </w:r>
      <w:r w:rsidR="004D7B26" w:rsidRPr="00A4559E">
        <w:fldChar w:fldCharType="begin"/>
      </w:r>
      <w:r w:rsidR="004D7B26" w:rsidRPr="00A4559E">
        <w:instrText xml:space="preserve"> REF _Ref98944149 \h </w:instrText>
      </w:r>
      <w:r w:rsidR="004D7B26" w:rsidRPr="00A4559E">
        <w:fldChar w:fldCharType="separate"/>
      </w:r>
      <w:r w:rsidR="00A64ED4">
        <w:t>Figure </w:t>
      </w:r>
      <w:r w:rsidR="00A64ED4">
        <w:rPr>
          <w:noProof/>
        </w:rPr>
        <w:t>6</w:t>
      </w:r>
      <w:r w:rsidR="004D7B26" w:rsidRPr="00A4559E">
        <w:fldChar w:fldCharType="end"/>
      </w:r>
      <w:r w:rsidRPr="00A4559E">
        <w:t xml:space="preserve"> for the transform tree of </w:t>
      </w:r>
      <w:r w:rsidR="004D7B26" w:rsidRPr="00A4559E">
        <w:fldChar w:fldCharType="begin"/>
      </w:r>
      <w:r w:rsidR="004D7B26" w:rsidRPr="00A4559E">
        <w:instrText xml:space="preserve"> REF _Ref98944037 \h </w:instrText>
      </w:r>
      <w:r w:rsidR="004D7B26" w:rsidRPr="00A4559E">
        <w:fldChar w:fldCharType="separate"/>
      </w:r>
      <w:r w:rsidR="00A64ED4">
        <w:t>Figure </w:t>
      </w:r>
      <w:r w:rsidR="00A64ED4">
        <w:rPr>
          <w:noProof/>
        </w:rPr>
        <w:t>5</w:t>
      </w:r>
      <w:r w:rsidR="004D7B26" w:rsidRPr="00A4559E">
        <w:fldChar w:fldCharType="end"/>
      </w:r>
      <w:r w:rsidRPr="00A4559E">
        <w:t xml:space="preserve">.  The hatched area has a regional QP offset of +6; co-located points c, d and e have an offset of +6; points b and f, 0.  In block A, the stage 3 QPs are used to scale the transform coefficients.  For the coefficient at </w:t>
      </w:r>
      <w:r w:rsidR="009C7834">
        <w:rPr>
          <w:rStyle w:val="Var1inline"/>
        </w:rPr>
        <w:t>𝑚</w:t>
      </w:r>
      <w:r w:rsidRPr="00A4559E">
        <w:rPr>
          <w:rStyle w:val="Exprinline"/>
        </w:rPr>
        <w:t> = 0</w:t>
      </w:r>
      <w:r w:rsidRPr="00A4559E">
        <w:t xml:space="preserve">, 3¾, the QP is the mean of the stage 2 QPs 1½ and 6; for the coefficient at </w:t>
      </w:r>
      <w:r w:rsidR="009C7834">
        <w:rPr>
          <w:rStyle w:val="Var1inline"/>
        </w:rPr>
        <w:t>𝑚</w:t>
      </w:r>
      <w:r w:rsidRPr="00A4559E">
        <w:rPr>
          <w:rStyle w:val="Exprinline"/>
        </w:rPr>
        <w:t> = 4</w:t>
      </w:r>
      <w:r w:rsidRPr="00A4559E">
        <w:t>, it is 1½.  Scaling of coefficient uses the integer part of the fractional QP.</w:t>
      </w:r>
    </w:p>
    <w:p w14:paraId="57248380" w14:textId="77777777" w:rsidR="00E1518D" w:rsidRPr="00A4559E" w:rsidRDefault="00E1518D" w:rsidP="00E1518D">
      <w:pPr>
        <w:keepNext/>
        <w:jc w:val="center"/>
      </w:pPr>
      <w:r w:rsidRPr="00A4559E">
        <w:rPr>
          <w:noProof/>
        </w:rPr>
        <w:drawing>
          <wp:inline distT="0" distB="0" distL="0" distR="0" wp14:anchorId="41E18BA9" wp14:editId="4C479DEA">
            <wp:extent cx="5410800" cy="15372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410800" cy="1537200"/>
                    </a:xfrm>
                    <a:prstGeom prst="rect">
                      <a:avLst/>
                    </a:prstGeom>
                  </pic:spPr>
                </pic:pic>
              </a:graphicData>
            </a:graphic>
          </wp:inline>
        </w:drawing>
      </w:r>
    </w:p>
    <w:p w14:paraId="2ED59886" w14:textId="77777777" w:rsidR="00E1518D" w:rsidRPr="00A4559E" w:rsidRDefault="00E1518D" w:rsidP="00E1518D">
      <w:pPr>
        <w:pStyle w:val="Keyhdr"/>
      </w:pPr>
      <w:r w:rsidRPr="00A4559E">
        <w:t>Key</w:t>
      </w:r>
    </w:p>
    <w:tbl>
      <w:tblPr>
        <w:tblStyle w:val="TableGrid"/>
        <w:tblW w:w="5000" w:type="pct"/>
        <w:tblLook w:val="04A0" w:firstRow="1" w:lastRow="0" w:firstColumn="1" w:lastColumn="0" w:noHBand="0" w:noVBand="1"/>
      </w:tblPr>
      <w:tblGrid>
        <w:gridCol w:w="1418"/>
        <w:gridCol w:w="8333"/>
      </w:tblGrid>
      <w:tr w:rsidR="00E1518D" w:rsidRPr="00A4559E" w14:paraId="6169CDD9" w14:textId="77777777">
        <w:trPr>
          <w:cantSplit/>
        </w:trPr>
        <w:tc>
          <w:tcPr>
            <w:cnfStyle w:val="001000000000" w:firstRow="0" w:lastRow="0" w:firstColumn="1" w:lastColumn="0" w:oddVBand="0" w:evenVBand="0" w:oddHBand="0" w:evenHBand="0" w:firstRowFirstColumn="0" w:firstRowLastColumn="0" w:lastRowFirstColumn="0" w:lastRowLastColumn="0"/>
            <w:tcW w:w="1418" w:type="dxa"/>
          </w:tcPr>
          <w:p w14:paraId="53490A0C" w14:textId="77777777" w:rsidR="00E1518D" w:rsidRPr="00A4559E" w:rsidRDefault="00E1518D">
            <w:pPr>
              <w:pStyle w:val="NormalKWN"/>
            </w:pPr>
            <w:r w:rsidRPr="00A4559E">
              <w:t>b to f</w:t>
            </w:r>
          </w:p>
        </w:tc>
        <w:tc>
          <w:tcPr>
            <w:tcW w:w="0" w:type="auto"/>
          </w:tcPr>
          <w:p w14:paraId="34133F22" w14:textId="3363E709" w:rsidR="00E1518D" w:rsidRPr="00A4559E" w:rsidRDefault="00E1518D">
            <w:pPr>
              <w:pStyle w:val="NormalKWN"/>
              <w:cnfStyle w:val="000000000000" w:firstRow="0" w:lastRow="0" w:firstColumn="0" w:lastColumn="0" w:oddVBand="0" w:evenVBand="0" w:oddHBand="0" w:evenHBand="0" w:firstRowFirstColumn="0" w:firstRowLastColumn="0" w:lastRowFirstColumn="0" w:lastRowLastColumn="0"/>
            </w:pPr>
            <w:r w:rsidRPr="00A4559E">
              <w:t xml:space="preserve">Points (See </w:t>
            </w:r>
            <w:r w:rsidR="004D7B26" w:rsidRPr="00A4559E">
              <w:fldChar w:fldCharType="begin"/>
            </w:r>
            <w:r w:rsidR="004D7B26" w:rsidRPr="00A4559E">
              <w:instrText xml:space="preserve"> REF _Ref98944037 \h </w:instrText>
            </w:r>
            <w:r w:rsidR="004D7B26" w:rsidRPr="00A4559E">
              <w:fldChar w:fldCharType="separate"/>
            </w:r>
            <w:r w:rsidR="00A64ED4">
              <w:t>Figure </w:t>
            </w:r>
            <w:r w:rsidR="00A64ED4">
              <w:rPr>
                <w:noProof/>
              </w:rPr>
              <w:t>5</w:t>
            </w:r>
            <w:r w:rsidR="004D7B26" w:rsidRPr="00A4559E">
              <w:fldChar w:fldCharType="end"/>
            </w:r>
            <w:r w:rsidRPr="00A4559E">
              <w:t>)</w:t>
            </w:r>
          </w:p>
        </w:tc>
      </w:tr>
      <w:tr w:rsidR="00E1518D" w:rsidRPr="00A4559E" w14:paraId="2BF8F9B0" w14:textId="77777777">
        <w:trPr>
          <w:cantSplit/>
        </w:trPr>
        <w:tc>
          <w:tcPr>
            <w:cnfStyle w:val="001000000000" w:firstRow="0" w:lastRow="0" w:firstColumn="1" w:lastColumn="0" w:oddVBand="0" w:evenVBand="0" w:oddHBand="0" w:evenHBand="0" w:firstRowFirstColumn="0" w:firstRowLastColumn="0" w:lastRowFirstColumn="0" w:lastRowLastColumn="0"/>
            <w:tcW w:w="1418" w:type="dxa"/>
          </w:tcPr>
          <w:p w14:paraId="330AD726" w14:textId="77777777" w:rsidR="00E1518D" w:rsidRPr="00A4559E" w:rsidRDefault="00E1518D">
            <w:pPr>
              <w:pStyle w:val="NormalKWN"/>
            </w:pPr>
            <w:r w:rsidRPr="00A4559E">
              <w:t>A to C</w:t>
            </w:r>
          </w:p>
        </w:tc>
        <w:tc>
          <w:tcPr>
            <w:tcW w:w="0" w:type="auto"/>
          </w:tcPr>
          <w:p w14:paraId="41EC9410" w14:textId="7F7EE190" w:rsidR="00E1518D" w:rsidRPr="00A4559E" w:rsidRDefault="00E1518D">
            <w:pPr>
              <w:pStyle w:val="NormalKWN"/>
              <w:cnfStyle w:val="000000000000" w:firstRow="0" w:lastRow="0" w:firstColumn="0" w:lastColumn="0" w:oddVBand="0" w:evenVBand="0" w:oddHBand="0" w:evenHBand="0" w:firstRowFirstColumn="0" w:firstRowLastColumn="0" w:lastRowFirstColumn="0" w:lastRowLastColumn="0"/>
            </w:pPr>
            <w:r w:rsidRPr="00A4559E">
              <w:t xml:space="preserve">Transform blocks (See </w:t>
            </w:r>
            <w:r w:rsidR="004D7B26" w:rsidRPr="00A4559E">
              <w:fldChar w:fldCharType="begin"/>
            </w:r>
            <w:r w:rsidR="004D7B26" w:rsidRPr="00A4559E">
              <w:instrText xml:space="preserve"> REF _Ref98944037 \h </w:instrText>
            </w:r>
            <w:r w:rsidR="004D7B26" w:rsidRPr="00A4559E">
              <w:fldChar w:fldCharType="separate"/>
            </w:r>
            <w:r w:rsidR="00A64ED4">
              <w:t>Figure </w:t>
            </w:r>
            <w:r w:rsidR="00A64ED4">
              <w:rPr>
                <w:noProof/>
              </w:rPr>
              <w:t>5</w:t>
            </w:r>
            <w:r w:rsidR="004D7B26" w:rsidRPr="00A4559E">
              <w:fldChar w:fldCharType="end"/>
            </w:r>
            <w:r w:rsidRPr="00A4559E">
              <w:t>)</w:t>
            </w:r>
          </w:p>
        </w:tc>
      </w:tr>
      <w:tr w:rsidR="00E1518D" w:rsidRPr="00A4559E" w14:paraId="5CE41AE4" w14:textId="77777777">
        <w:trPr>
          <w:cantSplit/>
        </w:trPr>
        <w:tc>
          <w:tcPr>
            <w:cnfStyle w:val="001000000000" w:firstRow="0" w:lastRow="0" w:firstColumn="1" w:lastColumn="0" w:oddVBand="0" w:evenVBand="0" w:oddHBand="0" w:evenHBand="0" w:firstRowFirstColumn="0" w:firstRowLastColumn="0" w:lastRowFirstColumn="0" w:lastRowLastColumn="0"/>
            <w:tcW w:w="1418" w:type="dxa"/>
          </w:tcPr>
          <w:p w14:paraId="098FA08B" w14:textId="77777777" w:rsidR="00E1518D" w:rsidRPr="00FD32A9" w:rsidRDefault="00E1518D">
            <w:pPr>
              <w:pStyle w:val="NormalKWN"/>
              <w:rPr>
                <w:rStyle w:val="Symbolinline"/>
              </w:rPr>
            </w:pPr>
            <w:r w:rsidRPr="00FD32A9">
              <w:rPr>
                <w:rStyle w:val="Symbolinline"/>
              </w:rPr>
              <w:t>×</w:t>
            </w:r>
          </w:p>
        </w:tc>
        <w:tc>
          <w:tcPr>
            <w:tcW w:w="0" w:type="auto"/>
          </w:tcPr>
          <w:p w14:paraId="660EB289" w14:textId="77777777" w:rsidR="00E1518D" w:rsidRPr="00A4559E" w:rsidRDefault="00E1518D">
            <w:pPr>
              <w:pStyle w:val="NormalKWN"/>
              <w:cnfStyle w:val="000000000000" w:firstRow="0" w:lastRow="0" w:firstColumn="0" w:lastColumn="0" w:oddVBand="0" w:evenVBand="0" w:oddHBand="0" w:evenHBand="0" w:firstRowFirstColumn="0" w:firstRowLastColumn="0" w:lastRowFirstColumn="0" w:lastRowLastColumn="0"/>
            </w:pPr>
            <w:r w:rsidRPr="00A4559E">
              <w:t>Transform coefficients at input to inverse transform for labelled block</w:t>
            </w:r>
          </w:p>
        </w:tc>
      </w:tr>
      <w:tr w:rsidR="00E1518D" w:rsidRPr="00A4559E" w14:paraId="52173F03" w14:textId="77777777">
        <w:trPr>
          <w:cantSplit/>
        </w:trPr>
        <w:tc>
          <w:tcPr>
            <w:cnfStyle w:val="001000000000" w:firstRow="0" w:lastRow="0" w:firstColumn="1" w:lastColumn="0" w:oddVBand="0" w:evenVBand="0" w:oddHBand="0" w:evenHBand="0" w:firstRowFirstColumn="0" w:firstRowLastColumn="0" w:lastRowFirstColumn="0" w:lastRowLastColumn="0"/>
            <w:tcW w:w="1418" w:type="dxa"/>
          </w:tcPr>
          <w:p w14:paraId="35E896F6" w14:textId="77777777" w:rsidR="00E1518D" w:rsidRPr="00BA24CB" w:rsidRDefault="00E1518D" w:rsidP="007D6378">
            <w:pPr>
              <w:pStyle w:val="NormalKWN"/>
              <w:rPr>
                <w:rStyle w:val="Symbolinline"/>
              </w:rPr>
            </w:pPr>
            <w:r w:rsidRPr="00BA24CB">
              <w:rPr>
                <w:rStyle w:val="Symbolinline"/>
              </w:rPr>
              <w:t>○</w:t>
            </w:r>
          </w:p>
        </w:tc>
        <w:tc>
          <w:tcPr>
            <w:tcW w:w="0" w:type="auto"/>
          </w:tcPr>
          <w:p w14:paraId="36F4380E" w14:textId="77777777" w:rsidR="00E1518D" w:rsidRPr="00A4559E" w:rsidRDefault="00E1518D">
            <w:pPr>
              <w:pStyle w:val="NormalKWN"/>
              <w:cnfStyle w:val="000000000000" w:firstRow="0" w:lastRow="0" w:firstColumn="0" w:lastColumn="0" w:oddVBand="0" w:evenVBand="0" w:oddHBand="0" w:evenHBand="0" w:firstRowFirstColumn="0" w:firstRowLastColumn="0" w:lastRowFirstColumn="0" w:lastRowLastColumn="0"/>
            </w:pPr>
            <w:r w:rsidRPr="00A4559E">
              <w:t>Inverse transformed coefficient</w:t>
            </w:r>
          </w:p>
        </w:tc>
      </w:tr>
      <w:tr w:rsidR="00E1518D" w:rsidRPr="00A4559E" w14:paraId="741C09FD" w14:textId="77777777">
        <w:trPr>
          <w:cantSplit/>
        </w:trPr>
        <w:tc>
          <w:tcPr>
            <w:cnfStyle w:val="001000000000" w:firstRow="0" w:lastRow="0" w:firstColumn="1" w:lastColumn="0" w:oddVBand="0" w:evenVBand="0" w:oddHBand="0" w:evenHBand="0" w:firstRowFirstColumn="0" w:firstRowLastColumn="0" w:lastRowFirstColumn="0" w:lastRowLastColumn="0"/>
            <w:tcW w:w="1418" w:type="dxa"/>
          </w:tcPr>
          <w:p w14:paraId="60D92C55" w14:textId="77777777" w:rsidR="00E1518D" w:rsidRPr="00BA24CB" w:rsidRDefault="00E1518D" w:rsidP="007D6378">
            <w:pPr>
              <w:pStyle w:val="NormalKWN"/>
              <w:rPr>
                <w:rStyle w:val="Symbolinline"/>
              </w:rPr>
            </w:pPr>
            <w:r w:rsidRPr="00BA24CB">
              <w:rPr>
                <w:rStyle w:val="Symbolinline"/>
              </w:rPr>
              <w:t>●</w:t>
            </w:r>
          </w:p>
        </w:tc>
        <w:tc>
          <w:tcPr>
            <w:tcW w:w="0" w:type="auto"/>
          </w:tcPr>
          <w:p w14:paraId="06869558" w14:textId="77777777" w:rsidR="00E1518D" w:rsidRPr="00A4559E" w:rsidRDefault="00E1518D">
            <w:pPr>
              <w:pStyle w:val="NormalKWN"/>
              <w:cnfStyle w:val="000000000000" w:firstRow="0" w:lastRow="0" w:firstColumn="0" w:lastColumn="0" w:oddVBand="0" w:evenVBand="0" w:oddHBand="0" w:evenHBand="0" w:firstRowFirstColumn="0" w:firstRowLastColumn="0" w:lastRowFirstColumn="0" w:lastRowLastColumn="0"/>
            </w:pPr>
            <w:r w:rsidRPr="00A4559E">
              <w:t xml:space="preserve">Inherited DC coefficient (See </w:t>
            </w:r>
            <w:r w:rsidRPr="00A739CE">
              <w:rPr>
                <w:rStyle w:val="ExprNameinline"/>
              </w:rPr>
              <w:t>RahtDcCoeff</w:t>
            </w:r>
            <w:r w:rsidRPr="00A4559E">
              <w:t>)</w:t>
            </w:r>
          </w:p>
        </w:tc>
      </w:tr>
      <w:tr w:rsidR="00E1518D" w:rsidRPr="00A4559E" w14:paraId="743790E7" w14:textId="77777777">
        <w:trPr>
          <w:cantSplit/>
        </w:trPr>
        <w:tc>
          <w:tcPr>
            <w:cnfStyle w:val="001000000000" w:firstRow="0" w:lastRow="0" w:firstColumn="1" w:lastColumn="0" w:oddVBand="0" w:evenVBand="0" w:oddHBand="0" w:evenHBand="0" w:firstRowFirstColumn="0" w:firstRowLastColumn="0" w:lastRowFirstColumn="0" w:lastRowLastColumn="0"/>
            <w:tcW w:w="1418" w:type="dxa"/>
          </w:tcPr>
          <w:p w14:paraId="72B81183" w14:textId="77777777" w:rsidR="00E1518D" w:rsidRPr="00A4559E" w:rsidRDefault="00E1518D">
            <w:pPr>
              <w:pStyle w:val="NormalKWN"/>
            </w:pPr>
            <w:r w:rsidRPr="00A4559E">
              <w:rPr>
                <w:vertAlign w:val="subscript"/>
              </w:rPr>
              <w:t>0</w:t>
            </w:r>
            <w:r w:rsidRPr="00A4559E">
              <w:t xml:space="preserve"> to </w:t>
            </w:r>
            <w:r w:rsidRPr="00A4559E">
              <w:rPr>
                <w:vertAlign w:val="subscript"/>
              </w:rPr>
              <w:t>6</w:t>
            </w:r>
          </w:p>
        </w:tc>
        <w:tc>
          <w:tcPr>
            <w:tcW w:w="0" w:type="auto"/>
          </w:tcPr>
          <w:p w14:paraId="1A84D04B" w14:textId="77777777" w:rsidR="00E1518D" w:rsidRPr="00A4559E" w:rsidRDefault="00E1518D">
            <w:pPr>
              <w:pStyle w:val="NormalKWN"/>
              <w:cnfStyle w:val="000000000000" w:firstRow="0" w:lastRow="0" w:firstColumn="0" w:lastColumn="0" w:oddVBand="0" w:evenVBand="0" w:oddHBand="0" w:evenHBand="0" w:firstRowFirstColumn="0" w:firstRowLastColumn="0" w:lastRowFirstColumn="0" w:lastRowLastColumn="0"/>
            </w:pPr>
            <w:r w:rsidRPr="00A4559E">
              <w:t xml:space="preserve">QP values (See </w:t>
            </w:r>
            <w:r w:rsidRPr="00A739CE">
              <w:rPr>
                <w:rStyle w:val="ExprNameinline"/>
              </w:rPr>
              <w:t>RahtTreeQpOffset</w:t>
            </w:r>
            <w:r w:rsidRPr="00A4559E">
              <w:t>)</w:t>
            </w:r>
          </w:p>
        </w:tc>
      </w:tr>
    </w:tbl>
    <w:p w14:paraId="12BEEEF3" w14:textId="1250C249" w:rsidR="00E1518D" w:rsidRPr="002E3370" w:rsidRDefault="00E1518D" w:rsidP="00E1518D">
      <w:pPr>
        <w:pStyle w:val="Caption"/>
      </w:pPr>
      <w:bookmarkStart w:id="5643" w:name="_Ref98944149"/>
      <w:r>
        <w:t>Figure</w:t>
      </w:r>
      <w:r w:rsidR="004D7B26">
        <w:t> </w:t>
      </w:r>
      <w:r>
        <w:fldChar w:fldCharType="begin"/>
      </w:r>
      <w:r>
        <w:instrText xml:space="preserve"> SEQ Figure \* ARABIC </w:instrText>
      </w:r>
      <w:r>
        <w:fldChar w:fldCharType="separate"/>
      </w:r>
      <w:r w:rsidR="00250C77">
        <w:rPr>
          <w:noProof/>
        </w:rPr>
        <w:t>8</w:t>
      </w:r>
      <w:r>
        <w:fldChar w:fldCharType="end"/>
      </w:r>
      <w:bookmarkEnd w:id="5643"/>
      <w:r>
        <w:t xml:space="preserve"> — Example region-dependent QP offset tree</w:t>
      </w:r>
    </w:p>
    <w:p w14:paraId="4A0FD12A" w14:textId="7A43FDF2" w:rsidR="00804449" w:rsidRDefault="00804449" w:rsidP="00804449">
      <w:pPr>
        <w:pStyle w:val="Heading3"/>
        <w:numPr>
          <w:ilvl w:val="2"/>
          <w:numId w:val="1"/>
        </w:numPr>
      </w:pPr>
      <w:bookmarkStart w:id="5644" w:name="_Toc98970172"/>
      <w:bookmarkStart w:id="5645" w:name="_Toc98970173"/>
      <w:bookmarkStart w:id="5646" w:name="_Toc98970174"/>
      <w:bookmarkStart w:id="5647" w:name="_Toc98970175"/>
      <w:bookmarkStart w:id="5648" w:name="_Toc98970176"/>
      <w:bookmarkStart w:id="5649" w:name="_Toc98970177"/>
      <w:bookmarkStart w:id="5650" w:name="_Toc98970178"/>
      <w:bookmarkStart w:id="5651" w:name="_Toc98970179"/>
      <w:bookmarkStart w:id="5652" w:name="_Toc98970180"/>
      <w:bookmarkStart w:id="5653" w:name="_Toc98970181"/>
      <w:bookmarkStart w:id="5654" w:name="_Toc98970182"/>
      <w:bookmarkStart w:id="5655" w:name="_Toc98970183"/>
      <w:bookmarkStart w:id="5656" w:name="_Toc98970184"/>
      <w:bookmarkStart w:id="5657" w:name="_Toc98970185"/>
      <w:bookmarkStart w:id="5658" w:name="_Toc98970186"/>
      <w:bookmarkStart w:id="5659" w:name="_Toc98970187"/>
      <w:bookmarkStart w:id="5660" w:name="_Toc98970188"/>
      <w:bookmarkStart w:id="5661" w:name="_Toc98970189"/>
      <w:bookmarkStart w:id="5662" w:name="_Toc98970190"/>
      <w:bookmarkStart w:id="5663" w:name="_Toc98970191"/>
      <w:bookmarkStart w:id="5664" w:name="_Toc98970192"/>
      <w:bookmarkStart w:id="5665" w:name="_Toc98970193"/>
      <w:bookmarkStart w:id="5666" w:name="_Toc98970194"/>
      <w:bookmarkStart w:id="5667" w:name="_Toc98970195"/>
      <w:bookmarkStart w:id="5668" w:name="_Toc98970196"/>
      <w:bookmarkStart w:id="5669" w:name="_Toc98970197"/>
      <w:bookmarkStart w:id="5670" w:name="_Toc98970198"/>
      <w:bookmarkStart w:id="5671" w:name="_Toc98970199"/>
      <w:bookmarkStart w:id="5672" w:name="_Toc98970200"/>
      <w:bookmarkStart w:id="5673" w:name="_Toc98970201"/>
      <w:bookmarkStart w:id="5674" w:name="_Toc98970202"/>
      <w:bookmarkStart w:id="5675" w:name="_Toc98970203"/>
      <w:bookmarkStart w:id="5676" w:name="_Toc98970204"/>
      <w:bookmarkStart w:id="5677" w:name="_Toc98970205"/>
      <w:bookmarkStart w:id="5678" w:name="_Toc98970206"/>
      <w:bookmarkStart w:id="5679" w:name="_Toc98970207"/>
      <w:bookmarkStart w:id="5680" w:name="_Toc98970208"/>
      <w:bookmarkStart w:id="5681" w:name="_Toc98970209"/>
      <w:bookmarkStart w:id="5682" w:name="_Toc98970210"/>
      <w:bookmarkStart w:id="5683" w:name="_Toc98970211"/>
      <w:bookmarkStart w:id="5684" w:name="_Toc98970212"/>
      <w:bookmarkStart w:id="5685" w:name="_Toc98970213"/>
      <w:bookmarkStart w:id="5686" w:name="_Toc98970214"/>
      <w:bookmarkStart w:id="5687" w:name="_Toc98970215"/>
      <w:bookmarkStart w:id="5688" w:name="_Toc98970216"/>
      <w:bookmarkStart w:id="5689" w:name="_Toc98970217"/>
      <w:bookmarkStart w:id="5690" w:name="_Toc98970218"/>
      <w:bookmarkStart w:id="5691" w:name="_Toc98970219"/>
      <w:bookmarkStart w:id="5692" w:name="_Toc98970220"/>
      <w:bookmarkStart w:id="5693" w:name="_Toc98970241"/>
      <w:bookmarkStart w:id="5694" w:name="_Ref98943555"/>
      <w:bookmarkStart w:id="5695" w:name="_Ref90472659"/>
      <w:bookmarkStart w:id="5696" w:name="_Toc168436001"/>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r>
        <w:t>Transform domain prediction</w:t>
      </w:r>
      <w:bookmarkEnd w:id="5694"/>
      <w:bookmarkEnd w:id="5696"/>
      <w:r w:rsidR="00BC0061">
        <w:fldChar w:fldCharType="begin"/>
      </w:r>
      <w:r w:rsidR="00BC0061">
        <w:rPr>
          <w:rStyle w:val="HdgMarker"/>
        </w:rPr>
        <w:instrText>Q</w:instrText>
      </w:r>
      <w:r w:rsidR="00BC0061">
        <w:instrText>UOTE "" \* Charformat</w:instrText>
      </w:r>
      <w:r w:rsidR="00BC0061">
        <w:fldChar w:fldCharType="end"/>
      </w:r>
    </w:p>
    <w:p w14:paraId="5BD827E6" w14:textId="41A0F968" w:rsidR="00804449" w:rsidRDefault="00804449" w:rsidP="00804449">
      <w:pPr>
        <w:pStyle w:val="Heading4"/>
        <w:numPr>
          <w:ilvl w:val="3"/>
          <w:numId w:val="1"/>
        </w:numPr>
      </w:pPr>
      <w:r>
        <w:t>General</w:t>
      </w:r>
      <w:r w:rsidR="00BC0061">
        <w:fldChar w:fldCharType="begin"/>
      </w:r>
      <w:r w:rsidR="00BC0061">
        <w:rPr>
          <w:rStyle w:val="HdgMarker"/>
        </w:rPr>
        <w:instrText>Q</w:instrText>
      </w:r>
      <w:r w:rsidR="00BC0061">
        <w:instrText>UOTE "" \* Charformat</w:instrText>
      </w:r>
      <w:r w:rsidR="00BC0061">
        <w:fldChar w:fldCharType="end"/>
      </w:r>
    </w:p>
    <w:p w14:paraId="0E7F9520" w14:textId="2DD3A289" w:rsidR="00804449" w:rsidRPr="00A4559E" w:rsidRDefault="00804449" w:rsidP="001D4039">
      <w:pPr>
        <w:pStyle w:val="NormalKWN"/>
        <w:rPr>
          <w:lang w:eastAsia="ja-JP"/>
        </w:rPr>
      </w:pPr>
      <w:r w:rsidRPr="00A4559E">
        <w:rPr>
          <w:lang w:eastAsia="ja-JP"/>
        </w:rPr>
        <w:t xml:space="preserve">Subclause </w:t>
      </w:r>
      <w:r w:rsidR="008F1908" w:rsidRPr="00A4559E">
        <w:rPr>
          <w:lang w:eastAsia="ja-JP"/>
        </w:rPr>
        <w:fldChar w:fldCharType="begin"/>
      </w:r>
      <w:r w:rsidR="008F1908" w:rsidRPr="00A4559E">
        <w:rPr>
          <w:lang w:eastAsia="ja-JP"/>
        </w:rPr>
        <w:instrText xml:space="preserve"> REF _Ref98943555 \r \h </w:instrText>
      </w:r>
      <w:r w:rsidR="008F1908" w:rsidRPr="00A4559E">
        <w:rPr>
          <w:lang w:eastAsia="ja-JP"/>
        </w:rPr>
      </w:r>
      <w:r w:rsidR="008F1908" w:rsidRPr="00A4559E">
        <w:rPr>
          <w:lang w:eastAsia="ja-JP"/>
        </w:rPr>
        <w:fldChar w:fldCharType="separate"/>
      </w:r>
      <w:r w:rsidR="00A64ED4">
        <w:rPr>
          <w:lang w:eastAsia="ja-JP"/>
        </w:rPr>
        <w:t>10.5.5</w:t>
      </w:r>
      <w:r w:rsidR="008F1908" w:rsidRPr="00A4559E">
        <w:rPr>
          <w:lang w:eastAsia="ja-JP"/>
        </w:rPr>
        <w:fldChar w:fldCharType="end"/>
      </w:r>
      <w:r w:rsidRPr="00A4559E">
        <w:rPr>
          <w:lang w:eastAsia="ja-JP"/>
        </w:rPr>
        <w:t xml:space="preserve"> applies when </w:t>
      </w:r>
      <w:r w:rsidRPr="00A4559E">
        <w:rPr>
          <w:rStyle w:val="Synvarinline"/>
        </w:rPr>
        <w:t>raht_prediction_enabled_flag</w:t>
      </w:r>
      <w:r w:rsidRPr="00A4559E">
        <w:rPr>
          <w:lang w:eastAsia="ja-JP"/>
        </w:rPr>
        <w:t xml:space="preserve"> is 1.  It specifies the transform domain prediction for a block located at </w:t>
      </w:r>
      <w:r w:rsidR="00B02E45">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sidR="00B02E45">
        <w:rPr>
          <w:rStyle w:val="Exprinline"/>
        </w:rPr>
        <w:t> )</w:t>
      </w:r>
      <w:r w:rsidRPr="00A4559E">
        <w:rPr>
          <w:lang w:eastAsia="ja-JP"/>
        </w:rPr>
        <w:t xml:space="preserve"> in tree level </w:t>
      </w:r>
      <w:r w:rsidRPr="00D35E12">
        <w:rPr>
          <w:rStyle w:val="VarNinline"/>
        </w:rPr>
        <w:t>Lvl</w:t>
      </w:r>
      <w:r w:rsidRPr="00A4559E">
        <w:rPr>
          <w:lang w:eastAsia="ja-JP"/>
        </w:rPr>
        <w:t>.  It shall be performed for every eligible block (</w:t>
      </w:r>
      <w:r w:rsidR="00C726BB" w:rsidRPr="00A4559E">
        <w:rPr>
          <w:lang w:eastAsia="ja-JP"/>
        </w:rPr>
        <w:fldChar w:fldCharType="begin"/>
      </w:r>
      <w:r w:rsidR="00C726BB" w:rsidRPr="00A4559E">
        <w:rPr>
          <w:lang w:eastAsia="ja-JP"/>
        </w:rPr>
        <w:instrText xml:space="preserve"> REF _Ref98943777 \r \h </w:instrText>
      </w:r>
      <w:r w:rsidR="00C726BB" w:rsidRPr="00A4559E">
        <w:rPr>
          <w:lang w:eastAsia="ja-JP"/>
        </w:rPr>
      </w:r>
      <w:r w:rsidR="00C726BB" w:rsidRPr="00A4559E">
        <w:rPr>
          <w:lang w:eastAsia="ja-JP"/>
        </w:rPr>
        <w:fldChar w:fldCharType="separate"/>
      </w:r>
      <w:r w:rsidR="00A64ED4">
        <w:rPr>
          <w:lang w:eastAsia="ja-JP"/>
        </w:rPr>
        <w:t>10.5.5.2</w:t>
      </w:r>
      <w:r w:rsidR="00C726BB" w:rsidRPr="00A4559E">
        <w:rPr>
          <w:lang w:eastAsia="ja-JP"/>
        </w:rPr>
        <w:fldChar w:fldCharType="end"/>
      </w:r>
      <w:r w:rsidRPr="00A4559E">
        <w:rPr>
          <w:lang w:eastAsia="ja-JP"/>
        </w:rPr>
        <w:t>) in the tree level, in any order, by:</w:t>
      </w:r>
    </w:p>
    <w:p w14:paraId="4F8895AF" w14:textId="24173420" w:rsidR="00804449" w:rsidRDefault="00804449" w:rsidP="00804449">
      <w:pPr>
        <w:pStyle w:val="Itemize1G-PCC"/>
        <w:rPr>
          <w:lang w:eastAsia="ja-JP"/>
        </w:rPr>
      </w:pPr>
      <w:r>
        <w:rPr>
          <w:lang w:eastAsia="ja-JP"/>
        </w:rPr>
        <w:t>generating a prediction block (</w:t>
      </w:r>
      <w:r w:rsidR="00C726BB">
        <w:rPr>
          <w:lang w:eastAsia="ja-JP"/>
        </w:rPr>
        <w:fldChar w:fldCharType="begin"/>
      </w:r>
      <w:r w:rsidR="00C726BB">
        <w:rPr>
          <w:lang w:eastAsia="ja-JP"/>
        </w:rPr>
        <w:instrText xml:space="preserve"> REF _Ref98943800 \r \h </w:instrText>
      </w:r>
      <w:r w:rsidR="00C726BB">
        <w:rPr>
          <w:lang w:eastAsia="ja-JP"/>
        </w:rPr>
      </w:r>
      <w:r w:rsidR="00C726BB">
        <w:rPr>
          <w:lang w:eastAsia="ja-JP"/>
        </w:rPr>
        <w:fldChar w:fldCharType="separate"/>
      </w:r>
      <w:r w:rsidR="00A64ED4">
        <w:rPr>
          <w:lang w:eastAsia="ja-JP"/>
        </w:rPr>
        <w:t>10.5.5.4</w:t>
      </w:r>
      <w:r w:rsidR="00C726BB">
        <w:rPr>
          <w:lang w:eastAsia="ja-JP"/>
        </w:rPr>
        <w:fldChar w:fldCharType="end"/>
      </w:r>
      <w:r>
        <w:rPr>
          <w:lang w:eastAsia="ja-JP"/>
        </w:rPr>
        <w:t>);</w:t>
      </w:r>
    </w:p>
    <w:p w14:paraId="45E34918" w14:textId="7A445ED5" w:rsidR="00804449" w:rsidRDefault="00804449" w:rsidP="00804449">
      <w:pPr>
        <w:pStyle w:val="Itemize1G-PCC"/>
        <w:rPr>
          <w:lang w:eastAsia="ja-JP"/>
        </w:rPr>
      </w:pPr>
      <w:r>
        <w:rPr>
          <w:lang w:eastAsia="ja-JP"/>
        </w:rPr>
        <w:t>weighting the values of the prediction block (</w:t>
      </w:r>
      <w:r w:rsidR="00C726BB">
        <w:rPr>
          <w:lang w:eastAsia="ja-JP"/>
        </w:rPr>
        <w:fldChar w:fldCharType="begin"/>
      </w:r>
      <w:r w:rsidR="00C726BB">
        <w:rPr>
          <w:lang w:eastAsia="ja-JP"/>
        </w:rPr>
        <w:instrText xml:space="preserve"> REF _Ref98943818 \r \h </w:instrText>
      </w:r>
      <w:r w:rsidR="00C726BB">
        <w:rPr>
          <w:lang w:eastAsia="ja-JP"/>
        </w:rPr>
      </w:r>
      <w:r w:rsidR="00C726BB">
        <w:rPr>
          <w:lang w:eastAsia="ja-JP"/>
        </w:rPr>
        <w:fldChar w:fldCharType="separate"/>
      </w:r>
      <w:r w:rsidR="00A64ED4">
        <w:rPr>
          <w:lang w:eastAsia="ja-JP"/>
        </w:rPr>
        <w:t>10.5.5.5</w:t>
      </w:r>
      <w:r w:rsidR="00C726BB">
        <w:rPr>
          <w:lang w:eastAsia="ja-JP"/>
        </w:rPr>
        <w:fldChar w:fldCharType="end"/>
      </w:r>
      <w:r>
        <w:rPr>
          <w:lang w:eastAsia="ja-JP"/>
        </w:rPr>
        <w:t>) and applying the forward transform (</w:t>
      </w:r>
      <w:r w:rsidR="00C726BB">
        <w:rPr>
          <w:lang w:eastAsia="ja-JP"/>
        </w:rPr>
        <w:fldChar w:fldCharType="begin"/>
      </w:r>
      <w:r w:rsidR="00C726BB">
        <w:rPr>
          <w:lang w:eastAsia="ja-JP"/>
        </w:rPr>
        <w:instrText xml:space="preserve"> REF _Ref98943836 \r \h </w:instrText>
      </w:r>
      <w:r w:rsidR="00C726BB">
        <w:rPr>
          <w:lang w:eastAsia="ja-JP"/>
        </w:rPr>
      </w:r>
      <w:r w:rsidR="00C726BB">
        <w:rPr>
          <w:lang w:eastAsia="ja-JP"/>
        </w:rPr>
        <w:fldChar w:fldCharType="separate"/>
      </w:r>
      <w:r w:rsidR="00A64ED4">
        <w:rPr>
          <w:lang w:eastAsia="ja-JP"/>
        </w:rPr>
        <w:t>10.5.5.6</w:t>
      </w:r>
      <w:r w:rsidR="00C726BB">
        <w:rPr>
          <w:lang w:eastAsia="ja-JP"/>
        </w:rPr>
        <w:fldChar w:fldCharType="end"/>
      </w:r>
      <w:r>
        <w:rPr>
          <w:lang w:eastAsia="ja-JP"/>
        </w:rPr>
        <w:t>);</w:t>
      </w:r>
    </w:p>
    <w:p w14:paraId="3B77F47C" w14:textId="77777777" w:rsidR="00804449" w:rsidRDefault="00804449" w:rsidP="00804449">
      <w:pPr>
        <w:pStyle w:val="Itemize1G-PCC"/>
        <w:rPr>
          <w:lang w:eastAsia="ja-JP"/>
        </w:rPr>
      </w:pPr>
      <w:r>
        <w:rPr>
          <w:lang w:eastAsia="ja-JP"/>
        </w:rPr>
        <w:t>adding the resulting AC transform coefficients to the coefficient residuals in the coefficient tree.</w:t>
      </w:r>
    </w:p>
    <w:p w14:paraId="03EB1FED" w14:textId="02A35327" w:rsidR="00804449" w:rsidRPr="00A4559E" w:rsidRDefault="00804449" w:rsidP="00804449">
      <w:pPr>
        <w:rPr>
          <w:lang w:eastAsia="ja-JP"/>
        </w:rPr>
      </w:pPr>
      <w:r w:rsidRPr="00A4559E">
        <w:rPr>
          <w:lang w:eastAsia="ja-JP"/>
        </w:rPr>
        <w:t xml:space="preserve">The prediction block and its transform is specified in terms of the eight-element array </w:t>
      </w:r>
      <w:r w:rsidR="0031646D">
        <w:fldChar w:fldCharType="begin"/>
      </w:r>
      <w:r w:rsidR="0031646D">
        <w:instrText xml:space="preserve">XE </w:instrText>
      </w:r>
      <w:r w:rsidR="0031646D" w:rsidRPr="0031646D">
        <w:rPr>
          <w:rStyle w:val="ExprNameinline"/>
        </w:rPr>
        <w:instrText>RahtPredBlk</w:instrText>
      </w:r>
      <w:r w:rsidR="0031646D">
        <w:instrText xml:space="preserve"> \t "</w:instrText>
      </w:r>
      <w:r w:rsidR="0031646D">
        <w:fldChar w:fldCharType="begin"/>
      </w:r>
      <w:r w:rsidR="0031646D">
        <w:instrText>STYLEREF HdgMarker \w</w:instrText>
      </w:r>
      <w:r w:rsidR="0031646D">
        <w:fldChar w:fldCharType="separate"/>
      </w:r>
      <w:r w:rsidR="00A64ED4">
        <w:rPr>
          <w:noProof/>
        </w:rPr>
        <w:instrText>10.5.5.1</w:instrText>
      </w:r>
      <w:r w:rsidR="0031646D">
        <w:fldChar w:fldCharType="end"/>
      </w:r>
      <w:r w:rsidR="0031646D">
        <w:instrText>"</w:instrText>
      </w:r>
      <w:r w:rsidR="0031646D">
        <w:fldChar w:fldCharType="end"/>
      </w:r>
      <w:r w:rsidRPr="00A739CE">
        <w:rPr>
          <w:rStyle w:val="ExprNameinline"/>
        </w:rPr>
        <w:t>RahtPredBlk</w:t>
      </w:r>
      <w:r w:rsidRPr="00A4559E">
        <w:rPr>
          <w:lang w:eastAsia="ja-JP"/>
        </w:rPr>
        <w:t xml:space="preserve">; </w:t>
      </w:r>
      <w:r w:rsidRPr="00A739CE">
        <w:rPr>
          <w:rStyle w:val="ExprNameinline"/>
        </w:rPr>
        <w:t>RahtPredBlk</w:t>
      </w:r>
      <w:r w:rsidR="00B02E45">
        <w:rPr>
          <w:rStyle w:val="Exprinline"/>
        </w:rPr>
        <w:t>[ </w:t>
      </w:r>
      <w:r w:rsidR="009C7834">
        <w:rPr>
          <w:rStyle w:val="Var1inline"/>
        </w:rPr>
        <w:t>𝑚</w:t>
      </w:r>
      <w:r w:rsidR="00B02E45">
        <w:rPr>
          <w:rStyle w:val="Exprinline"/>
        </w:rPr>
        <w:t> ]</w:t>
      </w:r>
      <w:r w:rsidRPr="00A4559E">
        <w:rPr>
          <w:lang w:eastAsia="ja-JP"/>
        </w:rPr>
        <w:t xml:space="preserve"> is the prediction block value for the Morton-coded location </w:t>
      </w:r>
      <w:r w:rsidR="009C7834">
        <w:rPr>
          <w:rStyle w:val="Var1inline"/>
        </w:rPr>
        <w:t>𝑚</w:t>
      </w:r>
      <w:r w:rsidRPr="00A4559E">
        <w:rPr>
          <w:lang w:eastAsia="ja-JP"/>
        </w:rPr>
        <w:t>.</w:t>
      </w:r>
    </w:p>
    <w:p w14:paraId="6E3489A2" w14:textId="659D7BBC" w:rsidR="00804449" w:rsidRPr="00A4559E" w:rsidRDefault="00804449" w:rsidP="00804449">
      <w:pPr>
        <w:pStyle w:val="Code"/>
      </w:pPr>
      <w:r w:rsidRPr="00A4559E">
        <w:lastRenderedPageBreak/>
        <w:t>if (RahtPredEligible[Lvl][Bs][Bt][Bv]) {</w:t>
      </w:r>
      <w:r w:rsidRPr="00A4559E">
        <w:br/>
        <w:t xml:space="preserve">  for (m = 0; m &lt; 8; m++)</w:t>
      </w:r>
      <w:r w:rsidRPr="00A4559E">
        <w:br/>
        <w:t xml:space="preserve">    RahtPredBlk[m] = RahtPredW[m]</w:t>
      </w:r>
      <w:r w:rsidRPr="00A4559E">
        <w:br/>
      </w:r>
      <w:r w:rsidRPr="00A4559E">
        <w:br/>
        <w:t xml:space="preserve">  … /* in</w:t>
      </w:r>
      <w:r w:rsidR="009C466F">
        <w:t>−</w:t>
      </w:r>
      <w:r w:rsidRPr="00A4559E">
        <w:t>place, forward transform of RahtPredBlk (</w:t>
      </w:r>
      <w:r w:rsidR="00187C99" w:rsidRPr="00A4559E">
        <w:fldChar w:fldCharType="begin"/>
      </w:r>
      <w:r w:rsidR="00187C99" w:rsidRPr="00A4559E">
        <w:instrText xml:space="preserve"> REF _Ref98943836 \r \h </w:instrText>
      </w:r>
      <w:r w:rsidR="00187C99" w:rsidRPr="00A4559E">
        <w:fldChar w:fldCharType="separate"/>
      </w:r>
      <w:r w:rsidR="00A64ED4">
        <w:t>10.5.5.6</w:t>
      </w:r>
      <w:r w:rsidR="00187C99" w:rsidRPr="00A4559E">
        <w:fldChar w:fldCharType="end"/>
      </w:r>
      <w:r w:rsidRPr="00A4559E">
        <w:t>) */</w:t>
      </w:r>
      <w:r w:rsidRPr="00A4559E">
        <w:br/>
      </w:r>
      <w:r w:rsidRPr="00A4559E">
        <w:br/>
        <w:t xml:space="preserve">  for (m = 1; m &lt; 8; m++)</w:t>
      </w:r>
      <w:r w:rsidRPr="00A4559E">
        <w:br/>
        <w:t xml:space="preserve">    RahtCoeff[Lvl][Bs][Bt][Bv][m] += RahtPredBlk[m]</w:t>
      </w:r>
      <w:r w:rsidRPr="00A4559E">
        <w:br/>
        <w:t>}</w:t>
      </w:r>
    </w:p>
    <w:p w14:paraId="7090F114" w14:textId="1863DB8E" w:rsidR="00804449" w:rsidRDefault="00804449" w:rsidP="00804449">
      <w:pPr>
        <w:pStyle w:val="Heading4"/>
        <w:numPr>
          <w:ilvl w:val="3"/>
          <w:numId w:val="1"/>
        </w:numPr>
      </w:pPr>
      <w:bookmarkStart w:id="5697" w:name="_Ref98943777"/>
      <w:r>
        <w:t>Eligibility</w:t>
      </w:r>
      <w:bookmarkEnd w:id="5697"/>
      <w:r w:rsidR="00BC0061">
        <w:fldChar w:fldCharType="begin"/>
      </w:r>
      <w:r w:rsidR="00BC0061">
        <w:rPr>
          <w:rStyle w:val="HdgMarker"/>
        </w:rPr>
        <w:instrText>Q</w:instrText>
      </w:r>
      <w:r w:rsidR="00BC0061">
        <w:instrText>UOTE "" \* Charformat</w:instrText>
      </w:r>
      <w:r w:rsidR="00BC0061">
        <w:fldChar w:fldCharType="end"/>
      </w:r>
    </w:p>
    <w:p w14:paraId="037D7565" w14:textId="77777777" w:rsidR="00804449" w:rsidRPr="00A4559E" w:rsidRDefault="00804449" w:rsidP="001D4039">
      <w:pPr>
        <w:pStyle w:val="NormalKWN"/>
        <w:rPr>
          <w:lang w:eastAsia="ja-JP"/>
        </w:rPr>
      </w:pPr>
      <w:r w:rsidRPr="00A4559E">
        <w:rPr>
          <w:lang w:eastAsia="ja-JP"/>
        </w:rPr>
        <w:t>When enabled, transform domain prediction shall be performed for 2×2×2 transform blocks unless the block:</w:t>
      </w:r>
    </w:p>
    <w:p w14:paraId="7F0D512B" w14:textId="77777777" w:rsidR="00804449" w:rsidRDefault="00804449" w:rsidP="00804449">
      <w:pPr>
        <w:pStyle w:val="Itemize1G-PCC"/>
        <w:rPr>
          <w:lang w:eastAsia="ja-JP"/>
        </w:rPr>
      </w:pPr>
      <w:r>
        <w:rPr>
          <w:lang w:eastAsia="ja-JP"/>
        </w:rPr>
        <w:t>is the root of the transform tree;</w:t>
      </w:r>
    </w:p>
    <w:p w14:paraId="3CEFE8A4" w14:textId="6E83CBAE" w:rsidR="00804449" w:rsidRDefault="00804449" w:rsidP="00804449">
      <w:pPr>
        <w:pStyle w:val="Itemize1G-PCC"/>
        <w:rPr>
          <w:lang w:eastAsia="ja-JP"/>
        </w:rPr>
      </w:pPr>
      <w:r>
        <w:rPr>
          <w:lang w:eastAsia="ja-JP"/>
        </w:rPr>
        <w:t>is adjoined (</w:t>
      </w:r>
      <w:r w:rsidR="00C726BB">
        <w:rPr>
          <w:lang w:eastAsia="ja-JP"/>
        </w:rPr>
        <w:fldChar w:fldCharType="begin"/>
      </w:r>
      <w:r w:rsidR="00C726BB">
        <w:rPr>
          <w:lang w:eastAsia="ja-JP"/>
        </w:rPr>
        <w:instrText xml:space="preserve"> REF _Ref98943851 \r \h </w:instrText>
      </w:r>
      <w:r w:rsidR="00C726BB">
        <w:rPr>
          <w:lang w:eastAsia="ja-JP"/>
        </w:rPr>
      </w:r>
      <w:r w:rsidR="00C726BB">
        <w:rPr>
          <w:lang w:eastAsia="ja-JP"/>
        </w:rPr>
        <w:fldChar w:fldCharType="separate"/>
      </w:r>
      <w:r w:rsidR="00A64ED4">
        <w:rPr>
          <w:lang w:eastAsia="ja-JP"/>
        </w:rPr>
        <w:t>10.5.5.3</w:t>
      </w:r>
      <w:r w:rsidR="00C726BB">
        <w:rPr>
          <w:lang w:eastAsia="ja-JP"/>
        </w:rPr>
        <w:fldChar w:fldCharType="end"/>
      </w:r>
      <w:r>
        <w:rPr>
          <w:lang w:eastAsia="ja-JP"/>
        </w:rPr>
        <w:t xml:space="preserve">) by fewer than </w:t>
      </w:r>
      <w:r w:rsidRPr="00603DD6">
        <w:rPr>
          <w:rStyle w:val="Synvarinline"/>
        </w:rPr>
        <w:t>raht_prediction_samples_min</w:t>
      </w:r>
      <w:r>
        <w:rPr>
          <w:lang w:eastAsia="ja-JP"/>
        </w:rPr>
        <w:t xml:space="preserve"> non-empty blocks; or</w:t>
      </w:r>
    </w:p>
    <w:p w14:paraId="5ABCA588" w14:textId="77777777" w:rsidR="00804449" w:rsidRDefault="00804449" w:rsidP="00804449">
      <w:pPr>
        <w:pStyle w:val="Itemize1G-PCC"/>
        <w:rPr>
          <w:lang w:eastAsia="ja-JP"/>
        </w:rPr>
      </w:pPr>
      <w:r>
        <w:rPr>
          <w:lang w:eastAsia="ja-JP"/>
        </w:rPr>
        <w:t xml:space="preserve">has an ancestor, except the root block, that is adjoined by fewer than </w:t>
      </w:r>
      <w:r w:rsidRPr="00603DD6">
        <w:rPr>
          <w:rStyle w:val="Synvarinline"/>
        </w:rPr>
        <w:t>raht_prediction_subtree_min</w:t>
      </w:r>
      <w:r>
        <w:rPr>
          <w:lang w:eastAsia="ja-JP"/>
        </w:rPr>
        <w:t xml:space="preserve"> non-empty blocks.</w:t>
      </w:r>
    </w:p>
    <w:p w14:paraId="122736F7" w14:textId="6321E9B0" w:rsidR="00804449" w:rsidRPr="00A4559E" w:rsidRDefault="00804449" w:rsidP="00804449">
      <w:r w:rsidRPr="00A4559E">
        <w:rPr>
          <w:lang w:eastAsia="ja-JP"/>
        </w:rPr>
        <w:t xml:space="preserve">The expression </w:t>
      </w:r>
      <w:r w:rsidRPr="00A739CE">
        <w:rPr>
          <w:rStyle w:val="ExprNameinline"/>
        </w:rPr>
        <w:t>RahtPredEligible</w:t>
      </w:r>
      <w:r w:rsidR="00B02E45">
        <w:rPr>
          <w:rStyle w:val="Exprinline"/>
        </w:rPr>
        <w:t>[ </w:t>
      </w:r>
      <w:r w:rsidRPr="00D35E12">
        <w:rPr>
          <w:rStyle w:val="VarNinline"/>
        </w:rPr>
        <w:t>lvl</w:t>
      </w:r>
      <w:r w:rsidR="00B02E45">
        <w:rPr>
          <w:rStyle w:val="Exprinline"/>
        </w:rPr>
        <w:t> ][ </w:t>
      </w:r>
      <w:r w:rsidRPr="00D35E12">
        <w:rPr>
          <w:rStyle w:val="VarNinline"/>
        </w:rPr>
        <w:t>bs</w:t>
      </w:r>
      <w:r w:rsidR="00B02E45">
        <w:rPr>
          <w:rStyle w:val="Exprinline"/>
        </w:rPr>
        <w:t> ][ </w:t>
      </w:r>
      <w:r w:rsidRPr="00D35E12">
        <w:rPr>
          <w:rStyle w:val="VarNinline"/>
        </w:rPr>
        <w:t>bt</w:t>
      </w:r>
      <w:r w:rsidR="00B02E45">
        <w:rPr>
          <w:rStyle w:val="Exprinline"/>
        </w:rPr>
        <w:t> ][ </w:t>
      </w:r>
      <w:r w:rsidRPr="00D35E12">
        <w:rPr>
          <w:rStyle w:val="VarNinline"/>
        </w:rPr>
        <w:t>bv</w:t>
      </w:r>
      <w:r w:rsidR="00B02E45">
        <w:rPr>
          <w:rStyle w:val="Exprinline"/>
        </w:rPr>
        <w:t> ]</w:t>
      </w:r>
      <w:r w:rsidRPr="00A4559E">
        <w:rPr>
          <w:lang w:eastAsia="ja-JP"/>
        </w:rPr>
        <w:t xml:space="preserve"> specifies whether the transform block located at </w:t>
      </w:r>
      <w:r w:rsidR="00B02E45">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sidR="00B02E45">
        <w:rPr>
          <w:rStyle w:val="Exprinline"/>
        </w:rPr>
        <w:t> )</w:t>
      </w:r>
      <w:r w:rsidRPr="00A4559E">
        <w:rPr>
          <w:lang w:eastAsia="ja-JP"/>
        </w:rPr>
        <w:t xml:space="preserve"> in tree level </w:t>
      </w:r>
      <w:r w:rsidRPr="00D35E12">
        <w:rPr>
          <w:rStyle w:val="VarNinline"/>
        </w:rPr>
        <w:t>lvl</w:t>
      </w:r>
      <w:r w:rsidRPr="00A4559E">
        <w:rPr>
          <w:lang w:eastAsia="ja-JP"/>
        </w:rPr>
        <w:t xml:space="preserve"> is eligible.</w:t>
      </w:r>
    </w:p>
    <w:p w14:paraId="05744C12" w14:textId="37776780" w:rsidR="00804449" w:rsidRPr="00A4559E" w:rsidRDefault="00B47EBC" w:rsidP="00804449">
      <w:pPr>
        <w:pStyle w:val="Code"/>
      </w:pPr>
      <w:r>
        <w:fldChar w:fldCharType="begin"/>
      </w:r>
      <w:r>
        <w:instrText>XE RahtPredEligible \t "</w:instrText>
      </w:r>
      <w:r>
        <w:fldChar w:fldCharType="begin"/>
      </w:r>
      <w:r>
        <w:instrText>STYLEREF HdgMarker \w</w:instrText>
      </w:r>
      <w:r>
        <w:fldChar w:fldCharType="separate"/>
      </w:r>
      <w:r w:rsidR="00A64ED4">
        <w:instrText>10.5.5.2</w:instrText>
      </w:r>
      <w:r>
        <w:fldChar w:fldCharType="end"/>
      </w:r>
      <w:r>
        <w:instrText>"</w:instrText>
      </w:r>
      <w:r>
        <w:br/>
      </w:r>
      <w:r>
        <w:fldChar w:fldCharType="end"/>
      </w:r>
      <w:r w:rsidR="00804449" w:rsidRPr="00A4559E">
        <w:t>RahtPredEligible[lvl][bs][bt][bv] := raht_prediction_enabled_flag</w:t>
      </w:r>
      <w:r w:rsidR="00804449" w:rsidRPr="00A4559E">
        <w:br/>
        <w:t xml:space="preserve">    &amp;&amp; lvl &gt; 0</w:t>
      </w:r>
      <w:r w:rsidR="00804449" w:rsidRPr="00A4559E">
        <w:br/>
        <w:t xml:space="preserve">    &amp;&amp; lvl &lt; RahtRootLvl</w:t>
      </w:r>
      <w:r w:rsidR="00804449" w:rsidRPr="00A4559E">
        <w:br/>
        <w:t xml:space="preserve">    &amp;&amp; RahtNeighCnt[lvl][bs][bt][bv] ≥ raht_prediction_samples_min</w:t>
      </w:r>
      <w:r w:rsidR="00804449" w:rsidRPr="00A4559E">
        <w:br/>
        <w:t xml:space="preserve">    &amp;&amp; RahtNeighCntMinAncestor[lvl][bs][bt][bv] ≥ raht_prediction_subtree_min</w:t>
      </w:r>
    </w:p>
    <w:p w14:paraId="5996F3B4" w14:textId="4133BF3F" w:rsidR="00804449" w:rsidRDefault="00804449" w:rsidP="00804449">
      <w:pPr>
        <w:pStyle w:val="Heading4"/>
        <w:numPr>
          <w:ilvl w:val="3"/>
          <w:numId w:val="1"/>
        </w:numPr>
      </w:pPr>
      <w:bookmarkStart w:id="5698" w:name="_Ref98943851"/>
      <w:r>
        <w:t>Adjoining blocks</w:t>
      </w:r>
      <w:bookmarkEnd w:id="5698"/>
      <w:r w:rsidR="00BC0061">
        <w:fldChar w:fldCharType="begin"/>
      </w:r>
      <w:r w:rsidR="00BC0061">
        <w:rPr>
          <w:rStyle w:val="HdgMarker"/>
        </w:rPr>
        <w:instrText>Q</w:instrText>
      </w:r>
      <w:r w:rsidR="00BC0061">
        <w:instrText>UOTE "" \* Charformat</w:instrText>
      </w:r>
      <w:r w:rsidR="00BC0061">
        <w:fldChar w:fldCharType="end"/>
      </w:r>
    </w:p>
    <w:p w14:paraId="0F101DD4" w14:textId="77777777" w:rsidR="00804449" w:rsidRPr="00A4559E" w:rsidRDefault="00804449" w:rsidP="00804449">
      <w:pPr>
        <w:rPr>
          <w:lang w:eastAsia="ja-JP"/>
        </w:rPr>
      </w:pPr>
      <w:r w:rsidRPr="00A4559E">
        <w:rPr>
          <w:lang w:eastAsia="ja-JP"/>
        </w:rPr>
        <w:t>A prediction block is generated from up to 19 transform blocks that contain a DC coefficient: the co-located block and those that adjoin the predicted block by a face or an edge.</w:t>
      </w:r>
    </w:p>
    <w:p w14:paraId="785514E5" w14:textId="1775CFB0" w:rsidR="00804449" w:rsidRPr="00A4559E" w:rsidRDefault="00804449" w:rsidP="00804449">
      <w:r w:rsidRPr="00A4559E">
        <w:rPr>
          <w:lang w:eastAsia="ja-JP"/>
        </w:rPr>
        <w:t xml:space="preserve">The expression </w:t>
      </w:r>
      <w:r w:rsidRPr="00A739CE">
        <w:rPr>
          <w:rStyle w:val="ExprNameinline"/>
        </w:rPr>
        <w:t>RahtNeighCnt</w:t>
      </w:r>
      <w:r w:rsidR="00B02E45">
        <w:rPr>
          <w:rStyle w:val="Exprinline"/>
        </w:rPr>
        <w:t>[ </w:t>
      </w:r>
      <w:r w:rsidRPr="00D35E12">
        <w:rPr>
          <w:rStyle w:val="VarNinline"/>
        </w:rPr>
        <w:t>lvl</w:t>
      </w:r>
      <w:r w:rsidR="00B02E45">
        <w:rPr>
          <w:rStyle w:val="Exprinline"/>
        </w:rPr>
        <w:t> ][ </w:t>
      </w:r>
      <w:r w:rsidRPr="00D35E12">
        <w:rPr>
          <w:rStyle w:val="VarNinline"/>
        </w:rPr>
        <w:t>bs</w:t>
      </w:r>
      <w:r w:rsidR="00B02E45">
        <w:rPr>
          <w:rStyle w:val="Exprinline"/>
        </w:rPr>
        <w:t> ][ </w:t>
      </w:r>
      <w:r w:rsidRPr="00D35E12">
        <w:rPr>
          <w:rStyle w:val="VarNinline"/>
        </w:rPr>
        <w:t>bt</w:t>
      </w:r>
      <w:r w:rsidR="00B02E45">
        <w:rPr>
          <w:rStyle w:val="Exprinline"/>
        </w:rPr>
        <w:t> ][ </w:t>
      </w:r>
      <w:r w:rsidRPr="00D35E12">
        <w:rPr>
          <w:rStyle w:val="VarNinline"/>
        </w:rPr>
        <w:t>bv</w:t>
      </w:r>
      <w:r w:rsidR="00B02E45">
        <w:rPr>
          <w:rStyle w:val="Exprinline"/>
        </w:rPr>
        <w:t> ]</w:t>
      </w:r>
      <w:r w:rsidRPr="00A4559E">
        <w:rPr>
          <w:lang w:eastAsia="ja-JP"/>
        </w:rPr>
        <w:t xml:space="preserve"> is the number of non-empty blocks that can be used to predict the block located at </w:t>
      </w:r>
      <w:r w:rsidR="00B02E45">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sidR="00B02E45">
        <w:rPr>
          <w:rStyle w:val="Exprinline"/>
        </w:rPr>
        <w:t> )</w:t>
      </w:r>
      <w:r w:rsidRPr="00A4559E">
        <w:rPr>
          <w:lang w:eastAsia="ja-JP"/>
        </w:rPr>
        <w:t xml:space="preserve"> in tree level </w:t>
      </w:r>
      <w:r w:rsidRPr="00D35E12">
        <w:rPr>
          <w:rStyle w:val="VarNinline"/>
        </w:rPr>
        <w:t>lvl</w:t>
      </w:r>
      <w:r w:rsidRPr="00A4559E">
        <w:rPr>
          <w:lang w:eastAsia="ja-JP"/>
        </w:rPr>
        <w:t>.</w:t>
      </w:r>
    </w:p>
    <w:p w14:paraId="730F8EF2" w14:textId="2832069F" w:rsidR="00804449" w:rsidRPr="00A4559E" w:rsidRDefault="00B47EBC" w:rsidP="00804449">
      <w:pPr>
        <w:pStyle w:val="Code"/>
      </w:pPr>
      <w:r>
        <w:fldChar w:fldCharType="begin"/>
      </w:r>
      <w:r>
        <w:instrText>XE RahtNeighCnt \t "</w:instrText>
      </w:r>
      <w:r>
        <w:fldChar w:fldCharType="begin"/>
      </w:r>
      <w:r>
        <w:instrText>STYLEREF HdgMarker \w</w:instrText>
      </w:r>
      <w:r>
        <w:fldChar w:fldCharType="separate"/>
      </w:r>
      <w:r w:rsidR="00A64ED4">
        <w:instrText>10.5.5.3</w:instrText>
      </w:r>
      <w:r>
        <w:fldChar w:fldCharType="end"/>
      </w:r>
      <w:r>
        <w:instrText>"</w:instrText>
      </w:r>
      <w:r>
        <w:br/>
      </w:r>
      <w:r>
        <w:fldChar w:fldCharType="end"/>
      </w:r>
      <w:r w:rsidR="00804449" w:rsidRPr="00A4559E">
        <w:t>RahtNeighCnt[lvl][bs][bt][bv] := SumN19[neighWeightGt0]</w:t>
      </w:r>
      <w:r w:rsidR="00804449" w:rsidRPr="00A4559E">
        <w:br/>
        <w:t xml:space="preserve">  where</w:t>
      </w:r>
      <w:r w:rsidR="00804449" w:rsidRPr="00A4559E">
        <w:br/>
        <w:t xml:space="preserve">    neighWeightGt0[ds][dt][dv] := RahtBlkWeight[lvl][bs + ds][bt + dt][bv + dv] &gt; 0</w:t>
      </w:r>
    </w:p>
    <w:p w14:paraId="36EBE090" w14:textId="3B019B57" w:rsidR="00804449" w:rsidRPr="00A4559E" w:rsidRDefault="00804449" w:rsidP="00804449">
      <w:pPr>
        <w:rPr>
          <w:lang w:eastAsia="ja-JP"/>
        </w:rPr>
      </w:pPr>
      <w:r w:rsidRPr="00A4559E">
        <w:rPr>
          <w:lang w:eastAsia="ja-JP"/>
        </w:rPr>
        <w:t xml:space="preserve">The expression </w:t>
      </w:r>
      <w:r w:rsidRPr="00A739CE">
        <w:rPr>
          <w:rStyle w:val="ExprNameinline"/>
        </w:rPr>
        <w:t>RahtNeighCntMinAncestor</w:t>
      </w:r>
      <w:r w:rsidR="00B02E45">
        <w:rPr>
          <w:rStyle w:val="Exprinline"/>
        </w:rPr>
        <w:t>[ </w:t>
      </w:r>
      <w:r w:rsidRPr="00D35E12">
        <w:rPr>
          <w:rStyle w:val="VarNinline"/>
        </w:rPr>
        <w:t>lvl</w:t>
      </w:r>
      <w:r w:rsidR="00B02E45">
        <w:rPr>
          <w:rStyle w:val="Exprinline"/>
        </w:rPr>
        <w:t> ][ </w:t>
      </w:r>
      <w:r w:rsidRPr="00D35E12">
        <w:rPr>
          <w:rStyle w:val="VarNinline"/>
        </w:rPr>
        <w:t>bs</w:t>
      </w:r>
      <w:r w:rsidR="00B02E45">
        <w:rPr>
          <w:rStyle w:val="Exprinline"/>
        </w:rPr>
        <w:t> ][ </w:t>
      </w:r>
      <w:r w:rsidRPr="00D35E12">
        <w:rPr>
          <w:rStyle w:val="VarNinline"/>
        </w:rPr>
        <w:t>bt</w:t>
      </w:r>
      <w:r w:rsidR="00B02E45">
        <w:rPr>
          <w:rStyle w:val="Exprinline"/>
        </w:rPr>
        <w:t> ][ </w:t>
      </w:r>
      <w:r w:rsidRPr="00D35E12">
        <w:rPr>
          <w:rStyle w:val="VarNinline"/>
        </w:rPr>
        <w:t>bv</w:t>
      </w:r>
      <w:r w:rsidR="00B02E45">
        <w:rPr>
          <w:rStyle w:val="Exprinline"/>
        </w:rPr>
        <w:t> ]</w:t>
      </w:r>
      <w:r w:rsidRPr="00A4559E">
        <w:rPr>
          <w:lang w:eastAsia="ja-JP"/>
        </w:rPr>
        <w:t xml:space="preserve"> is lowest value of </w:t>
      </w:r>
      <w:r w:rsidRPr="00A739CE">
        <w:rPr>
          <w:rStyle w:val="ExprNameinline"/>
        </w:rPr>
        <w:t>RahtNeighCnt</w:t>
      </w:r>
      <w:r w:rsidRPr="00A4559E">
        <w:rPr>
          <w:lang w:eastAsia="ja-JP"/>
        </w:rPr>
        <w:t xml:space="preserve"> for any ancestor of the block located at </w:t>
      </w:r>
      <w:r w:rsidR="00B02E45">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sidR="00B02E45">
        <w:rPr>
          <w:rStyle w:val="Exprinline"/>
        </w:rPr>
        <w:t> )</w:t>
      </w:r>
      <w:r w:rsidRPr="00A4559E">
        <w:rPr>
          <w:lang w:eastAsia="ja-JP"/>
        </w:rPr>
        <w:t xml:space="preserve"> in tree level </w:t>
      </w:r>
      <w:r w:rsidRPr="00D35E12">
        <w:rPr>
          <w:rStyle w:val="VarNinline"/>
        </w:rPr>
        <w:t>lvl</w:t>
      </w:r>
      <w:r w:rsidRPr="00A4559E">
        <w:rPr>
          <w:lang w:eastAsia="ja-JP"/>
        </w:rPr>
        <w:t>.  In determining eligibility, the root node shall be considered to have 19 adjoining blocks.</w:t>
      </w:r>
    </w:p>
    <w:p w14:paraId="1212B787" w14:textId="60C275A6" w:rsidR="00804449" w:rsidRPr="00A4559E" w:rsidRDefault="00B47EBC" w:rsidP="00804449">
      <w:pPr>
        <w:pStyle w:val="Code"/>
      </w:pPr>
      <w:r>
        <w:fldChar w:fldCharType="begin"/>
      </w:r>
      <w:r>
        <w:instrText>XE RahtNeighCntMinAncestor \t "</w:instrText>
      </w:r>
      <w:r>
        <w:fldChar w:fldCharType="begin"/>
      </w:r>
      <w:r>
        <w:instrText>STYLEREF HdgMarker \w</w:instrText>
      </w:r>
      <w:r>
        <w:fldChar w:fldCharType="separate"/>
      </w:r>
      <w:r w:rsidR="00A64ED4">
        <w:instrText>10.5.5.3</w:instrText>
      </w:r>
      <w:r>
        <w:fldChar w:fldCharType="end"/>
      </w:r>
      <w:r>
        <w:instrText>"</w:instrText>
      </w:r>
      <w:r>
        <w:br/>
      </w:r>
      <w:r>
        <w:fldChar w:fldCharType="end"/>
      </w:r>
      <w:r w:rsidR="00804449" w:rsidRPr="00A4559E">
        <w:t>RahtNeighCntMinAncestor[lvl][bs][bt][bv] :=</w:t>
      </w:r>
      <w:r w:rsidR="00804449" w:rsidRPr="00A4559E">
        <w:br/>
        <w:t xml:space="preserve">    lvl &gt;= RahtRootLvl </w:t>
      </w:r>
      <w:r w:rsidR="009C466F">
        <w:t>−</w:t>
      </w:r>
      <w:r w:rsidR="00804449" w:rsidRPr="00A4559E">
        <w:t xml:space="preserve"> 1 ? 19 : Min(neighCntP, minAncestorCnt)</w:t>
      </w:r>
      <w:r w:rsidR="00804449" w:rsidRPr="00A4559E">
        <w:br/>
        <w:t xml:space="preserve">  where</w:t>
      </w:r>
      <w:r w:rsidR="00804449" w:rsidRPr="00A4559E">
        <w:br/>
        <w:t xml:space="preserve">    neighCntP := RahtNeighCnt[lvl + 1][bs / 2][bt / 2][bv / 2]</w:t>
      </w:r>
      <w:r w:rsidR="00804449" w:rsidRPr="00A4559E">
        <w:br/>
        <w:t xml:space="preserve">    minAncestorCnt := RahtNeighCntMinAncestor[lvl + 1][bs / 2][bt / 2][bv / 2]</w:t>
      </w:r>
    </w:p>
    <w:p w14:paraId="731766E5" w14:textId="6F178596" w:rsidR="00804449" w:rsidRPr="00A4559E" w:rsidRDefault="00804449" w:rsidP="00804449">
      <w:pPr>
        <w:rPr>
          <w:lang w:eastAsia="ja-JP"/>
        </w:rPr>
      </w:pPr>
      <w:r w:rsidRPr="00A4559E">
        <w:rPr>
          <w:lang w:eastAsia="ja-JP"/>
        </w:rPr>
        <w:t xml:space="preserve">The expression </w:t>
      </w:r>
      <w:r w:rsidRPr="00A4559E">
        <w:rPr>
          <w:rStyle w:val="Exprinline"/>
        </w:rPr>
        <w:t>SumN19[ </w:t>
      </w:r>
      <w:r w:rsidR="00702B0C" w:rsidRPr="00D35E12">
        <w:rPr>
          <w:rStyle w:val="VarNinline"/>
        </w:rPr>
        <w:t>expr</w:t>
      </w:r>
      <w:r w:rsidRPr="00A4559E">
        <w:rPr>
          <w:rStyle w:val="Exprinline"/>
        </w:rPr>
        <w:t> ]</w:t>
      </w:r>
      <w:r w:rsidRPr="00A4559E">
        <w:rPr>
          <w:lang w:eastAsia="ja-JP"/>
        </w:rPr>
        <w:t xml:space="preserve"> sums the result of applying </w:t>
      </w:r>
      <w:r w:rsidR="00702B0C" w:rsidRPr="00D35E12">
        <w:rPr>
          <w:rStyle w:val="VarNinline"/>
        </w:rPr>
        <w:t>expr</w:t>
      </w:r>
      <w:r w:rsidRPr="00A4559E">
        <w:rPr>
          <w:lang w:eastAsia="ja-JP"/>
        </w:rPr>
        <w:t xml:space="preserve"> to the relative tree location of each of the 19 possible adjacent blocks.</w:t>
      </w:r>
    </w:p>
    <w:p w14:paraId="63D34983" w14:textId="6A5153FC" w:rsidR="00804449" w:rsidRPr="00A4559E" w:rsidRDefault="00B47EBC" w:rsidP="00804449">
      <w:pPr>
        <w:pStyle w:val="Code"/>
        <w:rPr>
          <w:lang w:eastAsia="ja-JP"/>
        </w:rPr>
      </w:pPr>
      <w:r>
        <w:fldChar w:fldCharType="begin"/>
      </w:r>
      <w:r>
        <w:instrText>XE SumN19 \t "</w:instrText>
      </w:r>
      <w:r>
        <w:fldChar w:fldCharType="begin"/>
      </w:r>
      <w:r>
        <w:instrText>STYLEREF HdgMarker \w</w:instrText>
      </w:r>
      <w:r>
        <w:fldChar w:fldCharType="separate"/>
      </w:r>
      <w:r w:rsidR="00A64ED4">
        <w:instrText>10.5.5.3</w:instrText>
      </w:r>
      <w:r>
        <w:fldChar w:fldCharType="end"/>
      </w:r>
      <w:r>
        <w:instrText>"</w:instrText>
      </w:r>
      <w:r>
        <w:br/>
      </w:r>
      <w:r>
        <w:fldChar w:fldCharType="end"/>
      </w:r>
      <w:r w:rsidR="00804449" w:rsidRPr="00A4559E">
        <w:rPr>
          <w:lang w:eastAsia="ja-JP"/>
        </w:rPr>
        <w:t>SumN19[expr] :=</w:t>
      </w:r>
      <w:r w:rsidR="00804449" w:rsidRPr="00A4559E">
        <w:rPr>
          <w:lang w:eastAsia="ja-JP"/>
        </w:rPr>
        <w:br/>
        <w:t xml:space="preserve">  SumN19 = 0</w:t>
      </w:r>
      <w:r w:rsidR="00804449" w:rsidRPr="00A4559E">
        <w:rPr>
          <w:lang w:eastAsia="ja-JP"/>
        </w:rPr>
        <w:br/>
        <w:t xml:space="preserve">  for (ds = </w:t>
      </w:r>
      <w:r w:rsidR="009C466F">
        <w:rPr>
          <w:lang w:eastAsia="ja-JP"/>
        </w:rPr>
        <w:t>−</w:t>
      </w:r>
      <w:r w:rsidR="00804449" w:rsidRPr="00A4559E">
        <w:rPr>
          <w:lang w:eastAsia="ja-JP"/>
        </w:rPr>
        <w:t>1; ds ≤ 1; ds++)</w:t>
      </w:r>
      <w:r w:rsidR="00804449" w:rsidRPr="00A4559E">
        <w:rPr>
          <w:lang w:eastAsia="ja-JP"/>
        </w:rPr>
        <w:br/>
        <w:t xml:space="preserve">    for (dt = </w:t>
      </w:r>
      <w:r w:rsidR="009C466F">
        <w:rPr>
          <w:lang w:eastAsia="ja-JP"/>
        </w:rPr>
        <w:t>−</w:t>
      </w:r>
      <w:r w:rsidR="00804449" w:rsidRPr="00A4559E">
        <w:rPr>
          <w:lang w:eastAsia="ja-JP"/>
        </w:rPr>
        <w:t>1; dt ≤ 1; dt++)</w:t>
      </w:r>
      <w:r w:rsidR="00804449" w:rsidRPr="00A4559E">
        <w:rPr>
          <w:lang w:eastAsia="ja-JP"/>
        </w:rPr>
        <w:br/>
        <w:t xml:space="preserve">      for (dv = </w:t>
      </w:r>
      <w:r w:rsidR="009C466F">
        <w:rPr>
          <w:lang w:eastAsia="ja-JP"/>
        </w:rPr>
        <w:t>−</w:t>
      </w:r>
      <w:r w:rsidR="00804449" w:rsidRPr="00A4559E">
        <w:rPr>
          <w:lang w:eastAsia="ja-JP"/>
        </w:rPr>
        <w:t>1; dv ≤ 1; dv++)</w:t>
      </w:r>
      <w:r w:rsidR="00804449" w:rsidRPr="00A4559E">
        <w:rPr>
          <w:lang w:eastAsia="ja-JP"/>
        </w:rPr>
        <w:br/>
        <w:t xml:space="preserve">        if (Abs(ds) + Abs(dt) + Abs(dv) &lt; 3)</w:t>
      </w:r>
      <w:r w:rsidR="00804449" w:rsidRPr="00A4559E">
        <w:rPr>
          <w:lang w:eastAsia="ja-JP"/>
        </w:rPr>
        <w:br/>
        <w:t xml:space="preserve">          SumN19 += expr[ds][dt][dv]</w:t>
      </w:r>
    </w:p>
    <w:p w14:paraId="3BB81D34" w14:textId="730A4352" w:rsidR="00804449" w:rsidRDefault="00804449" w:rsidP="00804449">
      <w:pPr>
        <w:pStyle w:val="Heading4"/>
        <w:numPr>
          <w:ilvl w:val="3"/>
          <w:numId w:val="1"/>
        </w:numPr>
      </w:pPr>
      <w:bookmarkStart w:id="5699" w:name="_Ref98943800"/>
      <w:r>
        <w:lastRenderedPageBreak/>
        <w:t>Upsampling</w:t>
      </w:r>
      <w:bookmarkEnd w:id="5699"/>
      <w:r w:rsidR="00BC0061">
        <w:fldChar w:fldCharType="begin"/>
      </w:r>
      <w:r w:rsidR="00BC0061">
        <w:rPr>
          <w:rStyle w:val="HdgMarker"/>
        </w:rPr>
        <w:instrText>Q</w:instrText>
      </w:r>
      <w:r w:rsidR="00BC0061">
        <w:instrText>UOTE "" \* Charformat</w:instrText>
      </w:r>
      <w:r w:rsidR="00BC0061">
        <w:fldChar w:fldCharType="end"/>
      </w:r>
    </w:p>
    <w:p w14:paraId="21451BF9" w14:textId="168D4FBB" w:rsidR="00804449" w:rsidRDefault="00804449" w:rsidP="00804449">
      <w:pPr>
        <w:pStyle w:val="Heading5"/>
        <w:numPr>
          <w:ilvl w:val="4"/>
          <w:numId w:val="1"/>
        </w:numPr>
      </w:pPr>
      <w:r>
        <w:t>Normalized DC values</w:t>
      </w:r>
      <w:r w:rsidR="00BC0061">
        <w:fldChar w:fldCharType="begin"/>
      </w:r>
      <w:r w:rsidR="00BC0061">
        <w:rPr>
          <w:rStyle w:val="HdgMarker"/>
        </w:rPr>
        <w:instrText>Q</w:instrText>
      </w:r>
      <w:r w:rsidR="00BC0061">
        <w:instrText>UOTE "" \* Charformat</w:instrText>
      </w:r>
      <w:r w:rsidR="00BC0061">
        <w:fldChar w:fldCharType="end"/>
      </w:r>
    </w:p>
    <w:p w14:paraId="734EEF41" w14:textId="61208D8B" w:rsidR="00804449" w:rsidRPr="00A4559E" w:rsidRDefault="00804449" w:rsidP="00804449">
      <w:pPr>
        <w:rPr>
          <w:lang w:eastAsia="ja-JP"/>
        </w:rPr>
      </w:pPr>
      <w:r w:rsidRPr="00A4559E">
        <w:rPr>
          <w:lang w:eastAsia="ja-JP"/>
        </w:rPr>
        <w:t>The samples used to generate an upsampled prediction block are transform-block DC coefficients (</w:t>
      </w:r>
      <w:r w:rsidR="00C726BB" w:rsidRPr="00A4559E">
        <w:rPr>
          <w:lang w:eastAsia="ja-JP"/>
        </w:rPr>
        <w:fldChar w:fldCharType="begin"/>
      </w:r>
      <w:r w:rsidR="00C726BB" w:rsidRPr="00A4559E">
        <w:rPr>
          <w:lang w:eastAsia="ja-JP"/>
        </w:rPr>
        <w:instrText xml:space="preserve"> REF _Ref98943888 \r \h </w:instrText>
      </w:r>
      <w:r w:rsidR="00C726BB" w:rsidRPr="00A4559E">
        <w:rPr>
          <w:lang w:eastAsia="ja-JP"/>
        </w:rPr>
      </w:r>
      <w:r w:rsidR="00C726BB" w:rsidRPr="00A4559E">
        <w:rPr>
          <w:lang w:eastAsia="ja-JP"/>
        </w:rPr>
        <w:fldChar w:fldCharType="separate"/>
      </w:r>
      <w:r w:rsidR="00A64ED4">
        <w:rPr>
          <w:lang w:eastAsia="ja-JP"/>
        </w:rPr>
        <w:t>10.5.6.2</w:t>
      </w:r>
      <w:r w:rsidR="00C726BB" w:rsidRPr="00A4559E">
        <w:rPr>
          <w:lang w:eastAsia="ja-JP"/>
        </w:rPr>
        <w:fldChar w:fldCharType="end"/>
      </w:r>
      <w:r w:rsidRPr="00A4559E">
        <w:rPr>
          <w:lang w:eastAsia="ja-JP"/>
        </w:rPr>
        <w:t xml:space="preserve">) normalized by their weight as specified by </w:t>
      </w:r>
      <w:r w:rsidRPr="00A739CE">
        <w:rPr>
          <w:rStyle w:val="ExprNameinline"/>
        </w:rPr>
        <w:t>RahtDcNorm</w:t>
      </w:r>
      <w:r w:rsidRPr="00A4559E">
        <w:rPr>
          <w:lang w:eastAsia="ja-JP"/>
        </w:rPr>
        <w:t xml:space="preserve">; </w:t>
      </w:r>
      <w:r w:rsidRPr="00A739CE">
        <w:rPr>
          <w:rStyle w:val="ExprNameinline"/>
        </w:rPr>
        <w:t>RahtDcNorm</w:t>
      </w:r>
      <w:r w:rsidR="00B02E45">
        <w:rPr>
          <w:rStyle w:val="Exprinline"/>
        </w:rPr>
        <w:t>[ </w:t>
      </w:r>
      <w:r w:rsidRPr="00D35E12">
        <w:rPr>
          <w:rStyle w:val="VarNinline"/>
        </w:rPr>
        <w:t>lvl</w:t>
      </w:r>
      <w:r w:rsidR="00B02E45">
        <w:rPr>
          <w:rStyle w:val="Exprinline"/>
        </w:rPr>
        <w:t> ][ </w:t>
      </w:r>
      <w:r w:rsidRPr="00D35E12">
        <w:rPr>
          <w:rStyle w:val="VarNinline"/>
        </w:rPr>
        <w:t>bs</w:t>
      </w:r>
      <w:r w:rsidR="00B02E45">
        <w:rPr>
          <w:rStyle w:val="Exprinline"/>
        </w:rPr>
        <w:t> ][ </w:t>
      </w:r>
      <w:r w:rsidRPr="00D35E12">
        <w:rPr>
          <w:rStyle w:val="VarNinline"/>
        </w:rPr>
        <w:t>bt</w:t>
      </w:r>
      <w:r w:rsidR="00B02E45">
        <w:rPr>
          <w:rStyle w:val="Exprinline"/>
        </w:rPr>
        <w:t> ][ </w:t>
      </w:r>
      <w:r w:rsidRPr="00D35E12">
        <w:rPr>
          <w:rStyle w:val="VarNinline"/>
        </w:rPr>
        <w:t>bv</w:t>
      </w:r>
      <w:r w:rsidR="00B02E45">
        <w:rPr>
          <w:rStyle w:val="Exprinline"/>
        </w:rPr>
        <w:t> ]</w:t>
      </w:r>
      <w:r w:rsidRPr="00A4559E">
        <w:rPr>
          <w:lang w:eastAsia="ja-JP"/>
        </w:rPr>
        <w:t xml:space="preserve"> is the sample value for the block located at </w:t>
      </w:r>
      <w:r w:rsidR="00B02E45">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sidR="00B02E45">
        <w:rPr>
          <w:rStyle w:val="Exprinline"/>
        </w:rPr>
        <w:t> )</w:t>
      </w:r>
      <w:r w:rsidRPr="00A4559E">
        <w:rPr>
          <w:lang w:eastAsia="ja-JP"/>
        </w:rPr>
        <w:t xml:space="preserve"> in tree level </w:t>
      </w:r>
      <w:r w:rsidRPr="00D35E12">
        <w:rPr>
          <w:rStyle w:val="VarNinline"/>
        </w:rPr>
        <w:t>lvl</w:t>
      </w:r>
      <w:r w:rsidRPr="00A4559E">
        <w:rPr>
          <w:lang w:eastAsia="ja-JP"/>
        </w:rPr>
        <w:t>.</w:t>
      </w:r>
    </w:p>
    <w:p w14:paraId="363D7B9D" w14:textId="3FC5FBA5" w:rsidR="00804449" w:rsidRPr="00A4559E" w:rsidRDefault="00B47EBC" w:rsidP="00804449">
      <w:pPr>
        <w:pStyle w:val="Code"/>
      </w:pPr>
      <w:r>
        <w:fldChar w:fldCharType="begin"/>
      </w:r>
      <w:r>
        <w:instrText>XE RahtDcNorm \t "</w:instrText>
      </w:r>
      <w:r>
        <w:fldChar w:fldCharType="begin"/>
      </w:r>
      <w:r>
        <w:instrText>STYLEREF HdgMarker \w</w:instrText>
      </w:r>
      <w:r>
        <w:fldChar w:fldCharType="separate"/>
      </w:r>
      <w:r w:rsidR="00A64ED4">
        <w:instrText>10.5.5.4.1</w:instrText>
      </w:r>
      <w:r>
        <w:fldChar w:fldCharType="end"/>
      </w:r>
      <w:r>
        <w:instrText>"</w:instrText>
      </w:r>
      <w:r>
        <w:br/>
      </w:r>
      <w:r>
        <w:fldChar w:fldCharType="end"/>
      </w:r>
      <w:r w:rsidR="00804449" w:rsidRPr="00A4559E">
        <w:t>RahtDcNorm[lvl][bs][bt][bv] :=</w:t>
      </w:r>
      <w:r w:rsidR="00804449" w:rsidRPr="00A4559E">
        <w:br/>
        <w:t xml:space="preserve">    DivExp2Fz((coeff &gt;&gt; wShift) × (IntRecipSqrt(w) &gt;&gt; 25 </w:t>
      </w:r>
      <w:r w:rsidR="009C466F">
        <w:t>−</w:t>
      </w:r>
      <w:r w:rsidR="00804449" w:rsidRPr="00A4559E">
        <w:t xml:space="preserve"> wShift), 30)</w:t>
      </w:r>
      <w:r w:rsidR="00804449" w:rsidRPr="00A4559E">
        <w:br/>
        <w:t xml:space="preserve">  where</w:t>
      </w:r>
      <w:r w:rsidR="00804449" w:rsidRPr="00A4559E">
        <w:br/>
        <w:t xml:space="preserve">    w := RahtBlkWeight[lvl][bs][bt][bv]</w:t>
      </w:r>
      <w:r w:rsidR="00804449" w:rsidRPr="00A4559E">
        <w:br/>
        <w:t xml:space="preserve">    coeff := RahtDcCoeff[lvl][bs][bt][bv]</w:t>
      </w:r>
      <w:r w:rsidR="00804449" w:rsidRPr="00A4559E">
        <w:br/>
        <w:t xml:space="preserve">    wShift := w &gt; 1024 ? IntLog2(w </w:t>
      </w:r>
      <w:r w:rsidR="009C466F">
        <w:t>−</w:t>
      </w:r>
      <w:r w:rsidR="00804449" w:rsidRPr="00A4559E">
        <w:t xml:space="preserve"> 1) &gt;&gt; 1 : 0</w:t>
      </w:r>
    </w:p>
    <w:p w14:paraId="6FBBF832" w14:textId="0B89F9AC" w:rsidR="00804449" w:rsidRDefault="00804449" w:rsidP="00603DD6">
      <w:pPr>
        <w:pStyle w:val="Heading5"/>
      </w:pPr>
      <w:r>
        <w:t>Exclusion of adjoining blocks</w:t>
      </w:r>
      <w:r w:rsidR="00BC0061">
        <w:fldChar w:fldCharType="begin"/>
      </w:r>
      <w:r w:rsidR="00BC0061">
        <w:rPr>
          <w:rStyle w:val="HdgMarker"/>
        </w:rPr>
        <w:instrText>Q</w:instrText>
      </w:r>
      <w:r w:rsidR="00BC0061">
        <w:instrText>UOTE "" \* Charformat</w:instrText>
      </w:r>
      <w:r w:rsidR="00BC0061">
        <w:fldChar w:fldCharType="end"/>
      </w:r>
    </w:p>
    <w:p w14:paraId="192D7EEB" w14:textId="77777777" w:rsidR="00804449" w:rsidRPr="00A4559E" w:rsidRDefault="00804449" w:rsidP="001D4039">
      <w:pPr>
        <w:pStyle w:val="NormalKWN"/>
        <w:rPr>
          <w:lang w:eastAsia="ja-JP"/>
        </w:rPr>
      </w:pPr>
      <w:r w:rsidRPr="00A4559E">
        <w:rPr>
          <w:lang w:eastAsia="ja-JP"/>
        </w:rPr>
        <w:t>Adjoining blocks shall be excluded from the upsampling process if either their weight is zero or the normalized DC value for their primary attribute component is:</w:t>
      </w:r>
    </w:p>
    <w:p w14:paraId="016AAE74" w14:textId="77777777" w:rsidR="00804449" w:rsidRDefault="00804449" w:rsidP="00804449">
      <w:pPr>
        <w:pStyle w:val="Itemize1G-PCC"/>
        <w:rPr>
          <w:lang w:eastAsia="ja-JP"/>
        </w:rPr>
      </w:pPr>
      <w:r>
        <w:rPr>
          <w:lang w:eastAsia="ja-JP"/>
        </w:rPr>
        <w:t>less than or equal to 0,2 times that of co-located block; or</w:t>
      </w:r>
    </w:p>
    <w:p w14:paraId="74B34AA4" w14:textId="77777777" w:rsidR="00804449" w:rsidRDefault="00804449" w:rsidP="00804449">
      <w:pPr>
        <w:pStyle w:val="Itemize1G-PCC"/>
        <w:rPr>
          <w:lang w:eastAsia="ja-JP"/>
        </w:rPr>
      </w:pPr>
      <w:r>
        <w:rPr>
          <w:lang w:eastAsia="ja-JP"/>
        </w:rPr>
        <w:t>greater than or equal to 2,5 times that of the co-located block.</w:t>
      </w:r>
    </w:p>
    <w:p w14:paraId="1D435FC1" w14:textId="5A24D890" w:rsidR="00804449" w:rsidRPr="00A4559E" w:rsidRDefault="00804449" w:rsidP="00804449">
      <w:pPr>
        <w:rPr>
          <w:lang w:eastAsia="ja-JP"/>
        </w:rPr>
      </w:pPr>
      <w:r w:rsidRPr="00A4559E">
        <w:rPr>
          <w:lang w:eastAsia="ja-JP"/>
        </w:rPr>
        <w:t xml:space="preserve">The expression </w:t>
      </w:r>
      <w:r w:rsidRPr="00A739CE">
        <w:rPr>
          <w:rStyle w:val="ExprNameinline"/>
        </w:rPr>
        <w:t>RahtPredExcluded</w:t>
      </w:r>
      <w:r w:rsidR="00B02E45">
        <w:rPr>
          <w:rStyle w:val="Exprinline"/>
        </w:rPr>
        <w:t>[ </w:t>
      </w:r>
      <w:r w:rsidRPr="00D35E12">
        <w:rPr>
          <w:rStyle w:val="VarNinline"/>
        </w:rPr>
        <w:t>ds</w:t>
      </w:r>
      <w:r w:rsidR="00B02E45">
        <w:rPr>
          <w:rStyle w:val="Exprinline"/>
        </w:rPr>
        <w:t> ][ </w:t>
      </w:r>
      <w:r w:rsidRPr="00D35E12">
        <w:rPr>
          <w:rStyle w:val="VarNinline"/>
        </w:rPr>
        <w:t>dt</w:t>
      </w:r>
      <w:r w:rsidR="00B02E45">
        <w:rPr>
          <w:rStyle w:val="Exprinline"/>
        </w:rPr>
        <w:t> ][ </w:t>
      </w:r>
      <w:r w:rsidRPr="00D35E12">
        <w:rPr>
          <w:rStyle w:val="VarNinline"/>
        </w:rPr>
        <w:t>dv</w:t>
      </w:r>
      <w:r w:rsidR="00B02E45">
        <w:rPr>
          <w:rStyle w:val="Exprinline"/>
        </w:rPr>
        <w:t> ]</w:t>
      </w:r>
      <w:r w:rsidRPr="00A4559E">
        <w:rPr>
          <w:lang w:eastAsia="ja-JP"/>
        </w:rPr>
        <w:t xml:space="preserve"> specifies whether the block with relative location </w:t>
      </w:r>
      <w:r w:rsidR="00B02E45">
        <w:rPr>
          <w:rStyle w:val="Exprinline"/>
        </w:rPr>
        <w:t>( </w:t>
      </w:r>
      <w:r w:rsidRPr="00D35E12">
        <w:rPr>
          <w:rStyle w:val="VarNinline"/>
        </w:rPr>
        <w:t>ds</w:t>
      </w:r>
      <w:r w:rsidRPr="00A4559E">
        <w:rPr>
          <w:rStyle w:val="Exprinline"/>
        </w:rPr>
        <w:t>, </w:t>
      </w:r>
      <w:r w:rsidRPr="00D35E12">
        <w:rPr>
          <w:rStyle w:val="VarNinline"/>
        </w:rPr>
        <w:t>dt</w:t>
      </w:r>
      <w:r w:rsidRPr="00A4559E">
        <w:rPr>
          <w:rStyle w:val="Exprinline"/>
        </w:rPr>
        <w:t>, </w:t>
      </w:r>
      <w:r w:rsidRPr="00D35E12">
        <w:rPr>
          <w:rStyle w:val="VarNinline"/>
        </w:rPr>
        <w:t>dv</w:t>
      </w:r>
      <w:r w:rsidR="00B02E45">
        <w:rPr>
          <w:rStyle w:val="Exprinline"/>
        </w:rPr>
        <w:t> )</w:t>
      </w:r>
      <w:r w:rsidRPr="00A4559E">
        <w:rPr>
          <w:lang w:eastAsia="ja-JP"/>
        </w:rPr>
        <w:t xml:space="preserve"> is excluded from contributing to the upsampled prediction of the block </w:t>
      </w:r>
      <w:r w:rsidR="00B02E45">
        <w:rPr>
          <w:rStyle w:val="Exprinline"/>
        </w:rPr>
        <w:t>( </w:t>
      </w:r>
      <w:r w:rsidRPr="00D35E12">
        <w:rPr>
          <w:rStyle w:val="VarNinline"/>
        </w:rPr>
        <w:t>Bs</w:t>
      </w:r>
      <w:r w:rsidRPr="00A4559E">
        <w:rPr>
          <w:rStyle w:val="Exprinline"/>
        </w:rPr>
        <w:t>,</w:t>
      </w:r>
      <w:r w:rsidR="008F1908" w:rsidRPr="00A4559E">
        <w:rPr>
          <w:rStyle w:val="Exprinline"/>
        </w:rPr>
        <w:t> </w:t>
      </w:r>
      <w:r w:rsidRPr="00D35E12">
        <w:rPr>
          <w:rStyle w:val="VarNinline"/>
        </w:rPr>
        <w:t>Bt</w:t>
      </w:r>
      <w:r w:rsidRPr="00A4559E">
        <w:rPr>
          <w:rStyle w:val="Exprinline"/>
        </w:rPr>
        <w:t>,</w:t>
      </w:r>
      <w:r w:rsidR="008F1908" w:rsidRPr="00A4559E">
        <w:rPr>
          <w:rStyle w:val="Exprinline"/>
        </w:rPr>
        <w:t> </w:t>
      </w:r>
      <w:r w:rsidRPr="00D35E12">
        <w:rPr>
          <w:rStyle w:val="VarNinline"/>
        </w:rPr>
        <w:t>Bv</w:t>
      </w:r>
      <w:r w:rsidR="00B02E45">
        <w:rPr>
          <w:rStyle w:val="Exprinline"/>
        </w:rPr>
        <w:t> )</w:t>
      </w:r>
      <w:r w:rsidRPr="00A4559E">
        <w:rPr>
          <w:lang w:eastAsia="ja-JP"/>
        </w:rPr>
        <w:t>.</w:t>
      </w:r>
    </w:p>
    <w:p w14:paraId="3CBD3CF7" w14:textId="5FA4980C" w:rsidR="00804449" w:rsidRPr="00A4559E" w:rsidRDefault="00B47EBC" w:rsidP="00804449">
      <w:pPr>
        <w:pStyle w:val="Code"/>
        <w:rPr>
          <w:lang w:eastAsia="ja-JP"/>
        </w:rPr>
      </w:pPr>
      <w:r>
        <w:fldChar w:fldCharType="begin"/>
      </w:r>
      <w:r>
        <w:instrText>XE RahtPredExcluded \t "</w:instrText>
      </w:r>
      <w:r>
        <w:fldChar w:fldCharType="begin"/>
      </w:r>
      <w:r>
        <w:instrText>STYLEREF HdgMarker \w</w:instrText>
      </w:r>
      <w:r>
        <w:fldChar w:fldCharType="separate"/>
      </w:r>
      <w:r w:rsidR="00A64ED4">
        <w:instrText>10.5.5.4.2</w:instrText>
      </w:r>
      <w:r>
        <w:fldChar w:fldCharType="end"/>
      </w:r>
      <w:r>
        <w:instrText>"</w:instrText>
      </w:r>
      <w:r>
        <w:br/>
      </w:r>
      <w:r>
        <w:fldChar w:fldCharType="end"/>
      </w:r>
      <w:r w:rsidR="00804449" w:rsidRPr="00A4559E">
        <w:rPr>
          <w:lang w:eastAsia="ja-JP"/>
        </w:rPr>
        <w:t>RahtPredExcluded[ds][dt][dv] :=</w:t>
      </w:r>
      <w:r w:rsidR="00804449" w:rsidRPr="00A4559E">
        <w:rPr>
          <w:lang w:eastAsia="ja-JP"/>
        </w:rPr>
        <w:br/>
        <w:t xml:space="preserve">    Cidx == 0 ? empty || sample ≤ limitMin || sample ≥ limitMax</w:t>
      </w:r>
      <w:r w:rsidR="00804449" w:rsidRPr="00A4559E">
        <w:rPr>
          <w:lang w:eastAsia="ja-JP"/>
        </w:rPr>
        <w:br/>
        <w:t xml:space="preserve">              : </w:t>
      </w:r>
      <w:r w:rsidR="007C3523" w:rsidRPr="00A4559E">
        <w:t xml:space="preserve">… </w:t>
      </w:r>
      <w:r w:rsidR="00804449" w:rsidRPr="00A4559E">
        <w:rPr>
          <w:lang w:eastAsia="ja-JP"/>
        </w:rPr>
        <w:t>/* Value of RahtPredExcluded[ds][dt][dv] for Cidx == 0 */</w:t>
      </w:r>
      <w:r w:rsidR="00804449" w:rsidRPr="00A4559E">
        <w:rPr>
          <w:lang w:eastAsia="ja-JP"/>
        </w:rPr>
        <w:br/>
        <w:t xml:space="preserve">  where</w:t>
      </w:r>
      <w:r w:rsidR="00804449" w:rsidRPr="00A4559E">
        <w:rPr>
          <w:lang w:eastAsia="ja-JP"/>
        </w:rPr>
        <w:br/>
        <w:t xml:space="preserve">    empty := RahtBlkWeight[Lvl][Bs][Bt][Bv] == 0</w:t>
      </w:r>
      <w:r w:rsidR="00804449" w:rsidRPr="00A4559E">
        <w:rPr>
          <w:lang w:eastAsia="ja-JP"/>
        </w:rPr>
        <w:br/>
        <w:t xml:space="preserve">    sample := 10 × RahtSample[Lvl][Bs + ds][Bt + dt][Bv + dv]</w:t>
      </w:r>
      <w:r w:rsidR="00804449" w:rsidRPr="00A4559E">
        <w:rPr>
          <w:lang w:eastAsia="ja-JP"/>
        </w:rPr>
        <w:br/>
        <w:t xml:space="preserve">    limitMin :=  2 </w:t>
      </w:r>
      <w:r w:rsidR="00804449" w:rsidRPr="00A4559E">
        <w:t xml:space="preserve">× </w:t>
      </w:r>
      <w:r w:rsidR="00804449" w:rsidRPr="00A4559E">
        <w:rPr>
          <w:lang w:eastAsia="ja-JP"/>
        </w:rPr>
        <w:t>RahtSample[Lvl][Bs][Bt][Bv]</w:t>
      </w:r>
      <w:r w:rsidR="00804449" w:rsidRPr="00A4559E">
        <w:rPr>
          <w:lang w:eastAsia="ja-JP"/>
        </w:rPr>
        <w:br/>
        <w:t xml:space="preserve">    limitMax := 25 </w:t>
      </w:r>
      <w:r w:rsidR="00804449" w:rsidRPr="00A4559E">
        <w:t xml:space="preserve">× </w:t>
      </w:r>
      <w:r w:rsidR="00804449" w:rsidRPr="00A4559E">
        <w:rPr>
          <w:lang w:eastAsia="ja-JP"/>
        </w:rPr>
        <w:t>RahtSample[Lvl][Bs][Bt][Bv]</w:t>
      </w:r>
    </w:p>
    <w:p w14:paraId="3E54375A" w14:textId="24F9089A" w:rsidR="00804449" w:rsidRDefault="00804449" w:rsidP="00804449">
      <w:pPr>
        <w:pStyle w:val="Heading5"/>
        <w:numPr>
          <w:ilvl w:val="4"/>
          <w:numId w:val="1"/>
        </w:numPr>
      </w:pPr>
      <w:r>
        <w:t>Upsampled prediction block</w:t>
      </w:r>
      <w:r w:rsidR="00BC0061">
        <w:fldChar w:fldCharType="begin"/>
      </w:r>
      <w:r w:rsidR="00BC0061">
        <w:rPr>
          <w:rStyle w:val="HdgMarker"/>
        </w:rPr>
        <w:instrText>Q</w:instrText>
      </w:r>
      <w:r w:rsidR="00BC0061">
        <w:instrText>UOTE "" \* Charformat</w:instrText>
      </w:r>
      <w:r w:rsidR="00BC0061">
        <w:fldChar w:fldCharType="end"/>
      </w:r>
    </w:p>
    <w:bookmarkEnd w:id="5695"/>
    <w:p w14:paraId="1DEF64F8" w14:textId="77777777" w:rsidR="00804449" w:rsidRPr="00A4559E" w:rsidRDefault="00804449" w:rsidP="00804449">
      <w:pPr>
        <w:rPr>
          <w:lang w:eastAsia="ja-JP"/>
        </w:rPr>
      </w:pPr>
      <w:r w:rsidRPr="00A4559E">
        <w:rPr>
          <w:lang w:eastAsia="ja-JP"/>
        </w:rPr>
        <w:t>The samples of the 2x2x2 prediction block are the weighted averages of the adjoining blocks' normalized DC values.  For each sample, the weight for the adjoining block depends upon the relative positions of the block and the sample location.</w:t>
      </w:r>
    </w:p>
    <w:p w14:paraId="04015278" w14:textId="6F54C7FD" w:rsidR="00804449" w:rsidRPr="00A4559E" w:rsidRDefault="00804449" w:rsidP="001D4039">
      <w:pPr>
        <w:pStyle w:val="NormalKWN"/>
        <w:rPr>
          <w:lang w:eastAsia="ja-JP"/>
        </w:rPr>
      </w:pPr>
      <w:r w:rsidRPr="00A4559E">
        <w:rPr>
          <w:lang w:eastAsia="ja-JP"/>
        </w:rPr>
        <w:t xml:space="preserve">The expression </w:t>
      </w:r>
      <w:r w:rsidRPr="00A739CE">
        <w:rPr>
          <w:rStyle w:val="ExprNameinline"/>
        </w:rPr>
        <w:t>RahtPred</w:t>
      </w:r>
      <w:r w:rsidR="00B02E45">
        <w:rPr>
          <w:rStyle w:val="Exprinline"/>
        </w:rPr>
        <w:t>[ </w:t>
      </w:r>
      <w:r w:rsidR="009C7834">
        <w:rPr>
          <w:rStyle w:val="Var1inline"/>
        </w:rPr>
        <w:t>𝑚</w:t>
      </w:r>
      <w:r w:rsidR="00B02E45">
        <w:rPr>
          <w:rStyle w:val="Exprinline"/>
        </w:rPr>
        <w:t> ]</w:t>
      </w:r>
      <w:r w:rsidRPr="00A4559E">
        <w:rPr>
          <w:lang w:eastAsia="ja-JP"/>
        </w:rPr>
        <w:t xml:space="preserve"> specifies the value for the Morton-coded sample location m; where:</w:t>
      </w:r>
    </w:p>
    <w:p w14:paraId="41C566F0" w14:textId="129E8DC2" w:rsidR="00804449" w:rsidRDefault="00804449" w:rsidP="00804449">
      <w:pPr>
        <w:pStyle w:val="Itemize1G-PCC"/>
        <w:rPr>
          <w:lang w:eastAsia="ja-JP"/>
        </w:rPr>
      </w:pPr>
      <w:r w:rsidRPr="00CE6E77">
        <w:rPr>
          <w:rStyle w:val="ExprNameinline"/>
        </w:rPr>
        <w:t>SumN19</w:t>
      </w:r>
      <w:r w:rsidR="00B02E45">
        <w:rPr>
          <w:rStyle w:val="Exprinline"/>
        </w:rPr>
        <w:t>[ </w:t>
      </w:r>
      <w:r w:rsidR="009C7834">
        <w:rPr>
          <w:rStyle w:val="Var1inline"/>
        </w:rPr>
        <w:t>𝑤</w:t>
      </w:r>
      <w:r w:rsidR="00B02E45">
        <w:rPr>
          <w:rStyle w:val="Exprinline"/>
        </w:rPr>
        <w:t> ]</w:t>
      </w:r>
      <w:r>
        <w:t xml:space="preserve"> is sum of the weight of each adjoining block;</w:t>
      </w:r>
    </w:p>
    <w:p w14:paraId="4D0AD882" w14:textId="3B6F68AB" w:rsidR="00804449" w:rsidRDefault="00804449" w:rsidP="00804449">
      <w:pPr>
        <w:pStyle w:val="Itemize1G-PCC"/>
        <w:rPr>
          <w:lang w:eastAsia="ja-JP"/>
        </w:rPr>
      </w:pPr>
      <w:r w:rsidRPr="00CE6E77">
        <w:rPr>
          <w:rStyle w:val="ExprNameinline"/>
        </w:rPr>
        <w:t>SumN19</w:t>
      </w:r>
      <w:r w:rsidR="00B02E45">
        <w:rPr>
          <w:rStyle w:val="Exprinline"/>
        </w:rPr>
        <w:t>[ </w:t>
      </w:r>
      <w:r w:rsidRPr="00D35E12">
        <w:rPr>
          <w:rStyle w:val="VarNinline"/>
        </w:rPr>
        <w:t>wNeigh</w:t>
      </w:r>
      <w:r w:rsidR="00B02E45">
        <w:rPr>
          <w:rStyle w:val="Exprinline"/>
        </w:rPr>
        <w:t> ]</w:t>
      </w:r>
      <w:r>
        <w:t xml:space="preserve"> is the sum of the weighted normalized DC values for each adjoining block;</w:t>
      </w:r>
    </w:p>
    <w:p w14:paraId="3420CC78" w14:textId="60B55FF5" w:rsidR="00804449" w:rsidRDefault="00804449" w:rsidP="00804449">
      <w:pPr>
        <w:pStyle w:val="Itemize1G-PCC"/>
        <w:rPr>
          <w:lang w:eastAsia="ja-JP"/>
        </w:rPr>
      </w:pPr>
      <w:r>
        <w:rPr>
          <w:lang w:eastAsia="ja-JP"/>
        </w:rPr>
        <w:t xml:space="preserve">the 15 fractional-bit, fixed-point reciprocal of the sum of weights, </w:t>
      </w:r>
      <w:r w:rsidR="0031646D">
        <w:fldChar w:fldCharType="begin"/>
      </w:r>
      <w:r w:rsidR="0031646D">
        <w:instrText xml:space="preserve">XE </w:instrText>
      </w:r>
      <w:r w:rsidR="0031646D" w:rsidRPr="0031646D">
        <w:rPr>
          <w:rStyle w:val="ExprNameinline"/>
        </w:rPr>
        <w:instrText>RahtPredRecipW</w:instrText>
      </w:r>
      <w:r w:rsidR="0031646D">
        <w:instrText xml:space="preserve"> \t "</w:instrText>
      </w:r>
      <w:r w:rsidR="0031646D">
        <w:fldChar w:fldCharType="begin"/>
      </w:r>
      <w:r w:rsidR="0031646D">
        <w:instrText>STYLEREF HdgMarker \w</w:instrText>
      </w:r>
      <w:r w:rsidR="0031646D">
        <w:fldChar w:fldCharType="separate"/>
      </w:r>
      <w:r w:rsidR="00A64ED4">
        <w:rPr>
          <w:noProof/>
        </w:rPr>
        <w:instrText>10.5.5.4.3</w:instrText>
      </w:r>
      <w:r w:rsidR="0031646D">
        <w:fldChar w:fldCharType="end"/>
      </w:r>
      <w:r w:rsidR="0031646D">
        <w:instrText>"</w:instrText>
      </w:r>
      <w:r w:rsidR="0031646D">
        <w:fldChar w:fldCharType="end"/>
      </w:r>
      <w:r w:rsidRPr="00A739CE">
        <w:rPr>
          <w:rStyle w:val="ExprNameinline"/>
        </w:rPr>
        <w:t>RahtPredRecipW</w:t>
      </w:r>
      <w:r>
        <w:rPr>
          <w:rStyle w:val="Exprinline"/>
        </w:rPr>
        <w:t>[</w:t>
      </w:r>
      <w:r>
        <w:rPr>
          <w:rStyle w:val="Exprinline"/>
          <w:rFonts w:cs="Cambria Math"/>
        </w:rPr>
        <w:t> </w:t>
      </w:r>
      <w:r w:rsidR="009C7834">
        <w:rPr>
          <w:rStyle w:val="Var1inline"/>
        </w:rPr>
        <w:t>𝑥</w:t>
      </w:r>
      <w:r>
        <w:rPr>
          <w:rStyle w:val="Exprinline"/>
          <w:rFonts w:cs="Cambria Math"/>
        </w:rPr>
        <w:t> </w:t>
      </w:r>
      <w:r>
        <w:rPr>
          <w:rStyle w:val="Exprinline"/>
        </w:rPr>
        <w:t>]</w:t>
      </w:r>
      <w:r>
        <w:rPr>
          <w:lang w:eastAsia="ja-JP"/>
        </w:rPr>
        <w:t xml:space="preserve"> is specified by </w:t>
      </w:r>
      <w:r w:rsidR="004D7B26">
        <w:fldChar w:fldCharType="begin"/>
      </w:r>
      <w:r w:rsidR="004D7B26">
        <w:rPr>
          <w:lang w:eastAsia="ja-JP"/>
        </w:rPr>
        <w:instrText xml:space="preserve"> REF _Ref94274517 \h </w:instrText>
      </w:r>
      <w:r w:rsidR="004D7B26">
        <w:fldChar w:fldCharType="separate"/>
      </w:r>
      <w:r w:rsidR="00A64ED4" w:rsidRPr="004F2A4F">
        <w:t>Table</w:t>
      </w:r>
      <w:r w:rsidR="00A64ED4">
        <w:t> </w:t>
      </w:r>
      <w:r w:rsidR="00A64ED4">
        <w:rPr>
          <w:noProof/>
        </w:rPr>
        <w:t>14</w:t>
      </w:r>
      <w:r w:rsidR="004D7B26">
        <w:fldChar w:fldCharType="end"/>
      </w:r>
      <w:r>
        <w:t>.</w:t>
      </w:r>
    </w:p>
    <w:p w14:paraId="6950D7E1" w14:textId="77777777" w:rsidR="00804449" w:rsidRDefault="00804449" w:rsidP="00804449">
      <w:pPr>
        <w:pStyle w:val="NoteUnnumbered"/>
        <w:rPr>
          <w:lang w:eastAsia="ja-JP"/>
        </w:rPr>
      </w:pPr>
      <w:r>
        <w:rPr>
          <w:lang w:eastAsia="ja-JP"/>
        </w:rPr>
        <w:t>Only samples that correspond to child blocks with non-zero block weights need to be calculated.</w:t>
      </w:r>
    </w:p>
    <w:p w14:paraId="5D76CD18" w14:textId="67BE9D67" w:rsidR="00804449" w:rsidRPr="00A4559E" w:rsidRDefault="00B47EBC" w:rsidP="00804449">
      <w:pPr>
        <w:pStyle w:val="Code"/>
      </w:pPr>
      <w:r>
        <w:fldChar w:fldCharType="begin"/>
      </w:r>
      <w:r>
        <w:instrText>XE RahtPred \t "</w:instrText>
      </w:r>
      <w:r>
        <w:fldChar w:fldCharType="begin"/>
      </w:r>
      <w:r>
        <w:instrText>STYLEREF HdgMarker \w</w:instrText>
      </w:r>
      <w:r>
        <w:fldChar w:fldCharType="separate"/>
      </w:r>
      <w:r w:rsidR="00A64ED4">
        <w:instrText>10.5.5.4.3</w:instrText>
      </w:r>
      <w:r>
        <w:fldChar w:fldCharType="end"/>
      </w:r>
      <w:r>
        <w:instrText>"</w:instrText>
      </w:r>
      <w:r>
        <w:br/>
      </w:r>
      <w:r>
        <w:fldChar w:fldCharType="end"/>
      </w:r>
      <w:r w:rsidR="00804449" w:rsidRPr="00A4559E">
        <w:t>RahtPred[m] := SumN19[wNeigh] × RahtPredRecipW[SumN19[w]]</w:t>
      </w:r>
      <w:r w:rsidR="00804449" w:rsidRPr="00A4559E">
        <w:br/>
        <w:t xml:space="preserve">  where</w:t>
      </w:r>
      <w:r w:rsidR="00804449" w:rsidRPr="00A4559E">
        <w:br/>
        <w:t xml:space="preserve">    w[ds][dt][dv] := RahtPredExcluded[ds][dt][dv] ? 0 : RahtPredWeight[ds][dt][dv][m]</w:t>
      </w:r>
      <w:r w:rsidR="00804449" w:rsidRPr="00A4559E">
        <w:br/>
        <w:t xml:space="preserve">    wNeigh[ds][dt][dv] := w[ds][dt][dv] × RahtDcNorm[Lvl][Bs + ds][Bs + dt][Bs + dv]</w:t>
      </w:r>
    </w:p>
    <w:p w14:paraId="31A70350" w14:textId="583C011F" w:rsidR="00804449" w:rsidRPr="00A4559E" w:rsidRDefault="00804449" w:rsidP="00804449">
      <w:pPr>
        <w:rPr>
          <w:lang w:eastAsia="ja-JP"/>
        </w:rPr>
      </w:pPr>
      <w:r w:rsidRPr="00A4559E">
        <w:rPr>
          <w:lang w:eastAsia="ja-JP"/>
        </w:rPr>
        <w:t xml:space="preserve">The expression </w:t>
      </w:r>
      <w:r w:rsidRPr="00A739CE">
        <w:rPr>
          <w:rStyle w:val="ExprNameinline"/>
        </w:rPr>
        <w:t>RahtPredWeight</w:t>
      </w:r>
      <w:r w:rsidRPr="00A4559E">
        <w:rPr>
          <w:rStyle w:val="Exprinline"/>
        </w:rPr>
        <w:t>[ </w:t>
      </w:r>
      <w:r w:rsidR="00702B0C" w:rsidRPr="00D35E12">
        <w:rPr>
          <w:rStyle w:val="VarNinline"/>
        </w:rPr>
        <w:t>ds</w:t>
      </w:r>
      <w:r w:rsidRPr="00A4559E">
        <w:rPr>
          <w:rStyle w:val="Exprinline"/>
        </w:rPr>
        <w:t> ][ </w:t>
      </w:r>
      <w:r w:rsidR="00702B0C" w:rsidRPr="00D35E12">
        <w:rPr>
          <w:rStyle w:val="VarNinline"/>
        </w:rPr>
        <w:t>dt</w:t>
      </w:r>
      <w:r w:rsidRPr="00A4559E">
        <w:rPr>
          <w:rStyle w:val="Exprinline"/>
        </w:rPr>
        <w:t> ][ </w:t>
      </w:r>
      <w:r w:rsidR="00702B0C" w:rsidRPr="00D35E12">
        <w:rPr>
          <w:rStyle w:val="VarNinline"/>
        </w:rPr>
        <w:t>dv</w:t>
      </w:r>
      <w:r w:rsidRPr="00A4559E">
        <w:rPr>
          <w:rStyle w:val="Exprinline"/>
        </w:rPr>
        <w:t> ][ </w:t>
      </w:r>
      <w:r w:rsidR="009C7834">
        <w:rPr>
          <w:rStyle w:val="Var1inline"/>
        </w:rPr>
        <w:t>𝑚</w:t>
      </w:r>
      <w:r w:rsidRPr="00A4559E">
        <w:rPr>
          <w:rStyle w:val="Exprinline"/>
        </w:rPr>
        <w:t> ]</w:t>
      </w:r>
      <w:r w:rsidRPr="00A4559E">
        <w:rPr>
          <w:lang w:eastAsia="ja-JP"/>
        </w:rPr>
        <w:t xml:space="preserve"> is the weight to be applied to the normalized DC value of the block with relative tree location </w:t>
      </w:r>
      <w:r w:rsidRPr="00A4559E">
        <w:rPr>
          <w:rStyle w:val="Exprinline"/>
        </w:rPr>
        <w:t>( </w:t>
      </w:r>
      <w:r w:rsidR="00702B0C" w:rsidRPr="00D35E12">
        <w:rPr>
          <w:rStyle w:val="VarNinline"/>
        </w:rPr>
        <w:t>ds</w:t>
      </w:r>
      <w:r w:rsidRPr="00A4559E">
        <w:rPr>
          <w:rStyle w:val="Exprinline"/>
        </w:rPr>
        <w:t>, </w:t>
      </w:r>
      <w:r w:rsidR="00702B0C" w:rsidRPr="00D35E12">
        <w:rPr>
          <w:rStyle w:val="VarNinline"/>
        </w:rPr>
        <w:t>dt</w:t>
      </w:r>
      <w:r w:rsidRPr="00A4559E">
        <w:rPr>
          <w:rStyle w:val="Exprinline"/>
        </w:rPr>
        <w:t>, </w:t>
      </w:r>
      <w:r w:rsidR="00702B0C" w:rsidRPr="00D35E12">
        <w:rPr>
          <w:rStyle w:val="VarNinline"/>
        </w:rPr>
        <w:t>dv</w:t>
      </w:r>
      <w:r w:rsidRPr="00A4559E">
        <w:rPr>
          <w:rStyle w:val="Exprinline"/>
        </w:rPr>
        <w:t> )</w:t>
      </w:r>
      <w:r w:rsidRPr="00A4559E">
        <w:rPr>
          <w:lang w:eastAsia="ja-JP"/>
        </w:rPr>
        <w:t xml:space="preserve"> for the Morton-coded prediction block sample location </w:t>
      </w:r>
      <w:r w:rsidR="009C7834">
        <w:rPr>
          <w:rStyle w:val="Var1inline"/>
        </w:rPr>
        <w:t>𝑚</w:t>
      </w:r>
      <w:r w:rsidRPr="00A4559E">
        <w:rPr>
          <w:lang w:eastAsia="ja-JP"/>
        </w:rPr>
        <w:t>.  The weight shall be 4 for the co-located block, 2 for blocks that adjoin by a face and 1 for blocks that adjoin by only an edge.</w:t>
      </w:r>
    </w:p>
    <w:p w14:paraId="6F36D59F" w14:textId="7AB9A924" w:rsidR="00804449" w:rsidRPr="00A4559E" w:rsidRDefault="00B47EBC" w:rsidP="00804449">
      <w:pPr>
        <w:pStyle w:val="Code"/>
      </w:pPr>
      <w:r>
        <w:lastRenderedPageBreak/>
        <w:fldChar w:fldCharType="begin"/>
      </w:r>
      <w:r>
        <w:instrText>XE RahtPredWeight \t "</w:instrText>
      </w:r>
      <w:r>
        <w:fldChar w:fldCharType="begin"/>
      </w:r>
      <w:r>
        <w:instrText>STYLEREF HdgMarker \w</w:instrText>
      </w:r>
      <w:r>
        <w:fldChar w:fldCharType="separate"/>
      </w:r>
      <w:r w:rsidR="00A64ED4">
        <w:instrText>10.5.5.4.3</w:instrText>
      </w:r>
      <w:r>
        <w:fldChar w:fldCharType="end"/>
      </w:r>
      <w:r>
        <w:instrText>"</w:instrText>
      </w:r>
      <w:r>
        <w:br/>
      </w:r>
      <w:r>
        <w:fldChar w:fldCharType="end"/>
      </w:r>
      <w:r w:rsidR="00804449" w:rsidRPr="00A4559E">
        <w:rPr>
          <w:lang w:eastAsia="ja-JP"/>
        </w:rPr>
        <w:t>RahtPredWeight[ds][dt][dv][m] := (m &amp; adjMask) == adjLoc ? weight : 0</w:t>
      </w:r>
      <w:r w:rsidR="00804449" w:rsidRPr="00A4559E">
        <w:rPr>
          <w:lang w:eastAsia="ja-JP"/>
        </w:rPr>
        <w:br/>
        <w:t xml:space="preserve">  where</w:t>
      </w:r>
      <w:r w:rsidR="00804449" w:rsidRPr="00A4559E">
        <w:rPr>
          <w:lang w:eastAsia="ja-JP"/>
        </w:rPr>
        <w:br/>
        <w:t xml:space="preserve">    weight := 4 &gt;&gt; (ds ≠ 0) + (dt ≠ 0) + (dv ≠ 0)</w:t>
      </w:r>
      <w:r w:rsidR="00804449" w:rsidRPr="00A4559E">
        <w:rPr>
          <w:lang w:eastAsia="ja-JP"/>
        </w:rPr>
        <w:br/>
        <w:t xml:space="preserve">    adjMask := Morton(ds ≠ 0, dt ≠ 0, dv ≠ 0)</w:t>
      </w:r>
      <w:r w:rsidR="00804449" w:rsidRPr="00A4559E">
        <w:rPr>
          <w:lang w:eastAsia="ja-JP"/>
        </w:rPr>
        <w:br/>
        <w:t xml:space="preserve">    adjLoc  := Morton(ds &gt; 0, dt &gt; 0, dv &gt; 0)</w:t>
      </w:r>
    </w:p>
    <w:p w14:paraId="74989C9D" w14:textId="757AEB40" w:rsidR="00752AE3" w:rsidRPr="004F2A4F" w:rsidRDefault="00752AE3" w:rsidP="00AD3E9C">
      <w:pPr>
        <w:pStyle w:val="Caption"/>
      </w:pPr>
      <w:bookmarkStart w:id="5700" w:name="_Ref94274517"/>
      <w:r w:rsidRPr="004F2A4F">
        <w:t>Table</w:t>
      </w:r>
      <w:r w:rsidR="00DF04AB">
        <w:t> </w:t>
      </w:r>
      <w:r w:rsidR="00023575">
        <w:fldChar w:fldCharType="begin"/>
      </w:r>
      <w:r w:rsidR="00023575">
        <w:instrText xml:space="preserve"> SEQ Table \* ARABIC </w:instrText>
      </w:r>
      <w:r w:rsidR="00023575">
        <w:fldChar w:fldCharType="separate"/>
      </w:r>
      <w:r w:rsidR="00A64ED4">
        <w:rPr>
          <w:noProof/>
        </w:rPr>
        <w:t>14</w:t>
      </w:r>
      <w:r w:rsidR="00023575">
        <w:fldChar w:fldCharType="end"/>
      </w:r>
      <w:bookmarkEnd w:id="5700"/>
      <w:r w:rsidRPr="004F2A4F">
        <w:t xml:space="preserve"> — Values of </w:t>
      </w:r>
      <w:r w:rsidR="003510D5" w:rsidRPr="00A739CE">
        <w:rPr>
          <w:rStyle w:val="ExprNameinline"/>
        </w:rPr>
        <w:t>RahtPred</w:t>
      </w:r>
      <w:r w:rsidRPr="00A739CE">
        <w:rPr>
          <w:rStyle w:val="ExprNameinline"/>
        </w:rPr>
        <w:t>Recip</w:t>
      </w:r>
      <w:r w:rsidR="003510D5" w:rsidRPr="00A739CE">
        <w:rPr>
          <w:rStyle w:val="ExprNameinline"/>
        </w:rPr>
        <w:t>W</w:t>
      </w:r>
      <w:r w:rsidR="00002B85">
        <w:rPr>
          <w:rStyle w:val="Exprinline"/>
        </w:rPr>
        <w:t>[ </w:t>
      </w:r>
      <w:r w:rsidR="009C7834">
        <w:rPr>
          <w:rStyle w:val="Var1inline"/>
        </w:rPr>
        <w:t>𝑥</w:t>
      </w:r>
      <w:r w:rsidR="00002B85">
        <w:rPr>
          <w:rStyle w:val="Exprinline"/>
        </w:rPr>
        <w:t> ]</w:t>
      </w:r>
    </w:p>
    <w:tbl>
      <w:tblPr>
        <w:tblStyle w:val="G-PCCTable"/>
        <w:tblW w:w="0" w:type="auto"/>
        <w:tblLook w:val="0480" w:firstRow="0" w:lastRow="0" w:firstColumn="1" w:lastColumn="0" w:noHBand="0" w:noVBand="1"/>
      </w:tblPr>
      <w:tblGrid>
        <w:gridCol w:w="2016"/>
        <w:gridCol w:w="693"/>
        <w:gridCol w:w="693"/>
        <w:gridCol w:w="693"/>
        <w:gridCol w:w="693"/>
        <w:gridCol w:w="693"/>
        <w:gridCol w:w="693"/>
        <w:gridCol w:w="693"/>
        <w:gridCol w:w="693"/>
        <w:gridCol w:w="693"/>
        <w:gridCol w:w="693"/>
      </w:tblGrid>
      <w:tr w:rsidR="008D0678" w:rsidRPr="00A4559E" w14:paraId="353A5F3C" w14:textId="77777777" w:rsidTr="00B164FB">
        <w:tc>
          <w:tcPr>
            <w:cnfStyle w:val="001000000000" w:firstRow="0" w:lastRow="0" w:firstColumn="1" w:lastColumn="0" w:oddVBand="0" w:evenVBand="0" w:oddHBand="0" w:evenHBand="0" w:firstRowFirstColumn="0" w:firstRowLastColumn="0" w:lastRowFirstColumn="0" w:lastRowLastColumn="0"/>
            <w:tcW w:w="0" w:type="auto"/>
          </w:tcPr>
          <w:p w14:paraId="621F3242" w14:textId="576E6A13" w:rsidR="008D0678" w:rsidRPr="00273572" w:rsidRDefault="003510D5" w:rsidP="001A38FF">
            <w:pPr>
              <w:pStyle w:val="G-PCCTablebodyKWN"/>
              <w:rPr>
                <w:rStyle w:val="Var1inline"/>
              </w:rPr>
            </w:pPr>
            <w:r w:rsidRPr="00273572">
              <w:rPr>
                <w:rStyle w:val="Var1inline"/>
              </w:rPr>
              <w:t>𝑥</w:t>
            </w:r>
          </w:p>
        </w:tc>
        <w:tc>
          <w:tcPr>
            <w:tcW w:w="0" w:type="auto"/>
          </w:tcPr>
          <w:p w14:paraId="2CFF3F06" w14:textId="1348923F" w:rsidR="008D0678" w:rsidRPr="00A4559E" w:rsidRDefault="008D0678" w:rsidP="001A38FF">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0</w:t>
            </w:r>
          </w:p>
        </w:tc>
        <w:tc>
          <w:tcPr>
            <w:tcW w:w="0" w:type="auto"/>
          </w:tcPr>
          <w:p w14:paraId="572182A6" w14:textId="77777777" w:rsidR="008D0678" w:rsidRPr="00A4559E" w:rsidRDefault="008D0678" w:rsidP="001A38FF">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1</w:t>
            </w:r>
          </w:p>
        </w:tc>
        <w:tc>
          <w:tcPr>
            <w:tcW w:w="0" w:type="auto"/>
          </w:tcPr>
          <w:p w14:paraId="3B9E005C" w14:textId="77777777" w:rsidR="008D0678" w:rsidRPr="00A4559E" w:rsidRDefault="008D0678" w:rsidP="001A38FF">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2</w:t>
            </w:r>
          </w:p>
        </w:tc>
        <w:tc>
          <w:tcPr>
            <w:tcW w:w="0" w:type="auto"/>
          </w:tcPr>
          <w:p w14:paraId="37808C09" w14:textId="77777777" w:rsidR="008D0678" w:rsidRPr="00A4559E" w:rsidRDefault="008D0678" w:rsidP="001A38FF">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3</w:t>
            </w:r>
          </w:p>
        </w:tc>
        <w:tc>
          <w:tcPr>
            <w:tcW w:w="0" w:type="auto"/>
          </w:tcPr>
          <w:p w14:paraId="5988FB1A" w14:textId="77777777" w:rsidR="008D0678" w:rsidRPr="00A4559E" w:rsidRDefault="008D0678" w:rsidP="001A38FF">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4</w:t>
            </w:r>
          </w:p>
        </w:tc>
        <w:tc>
          <w:tcPr>
            <w:tcW w:w="0" w:type="auto"/>
          </w:tcPr>
          <w:p w14:paraId="7715F95F" w14:textId="77777777" w:rsidR="008D0678" w:rsidRPr="00A4559E" w:rsidRDefault="008D0678" w:rsidP="001A38FF">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5</w:t>
            </w:r>
          </w:p>
        </w:tc>
        <w:tc>
          <w:tcPr>
            <w:tcW w:w="0" w:type="auto"/>
          </w:tcPr>
          <w:p w14:paraId="210CA50E" w14:textId="77777777" w:rsidR="008D0678" w:rsidRPr="00A4559E" w:rsidRDefault="008D0678" w:rsidP="001A38FF">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6</w:t>
            </w:r>
          </w:p>
        </w:tc>
        <w:tc>
          <w:tcPr>
            <w:tcW w:w="0" w:type="auto"/>
          </w:tcPr>
          <w:p w14:paraId="7D24C128" w14:textId="77777777" w:rsidR="008D0678" w:rsidRPr="00A4559E" w:rsidRDefault="008D0678" w:rsidP="001A38FF">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7</w:t>
            </w:r>
          </w:p>
        </w:tc>
        <w:tc>
          <w:tcPr>
            <w:tcW w:w="0" w:type="auto"/>
          </w:tcPr>
          <w:p w14:paraId="061308C8" w14:textId="77777777" w:rsidR="008D0678" w:rsidRPr="00A4559E" w:rsidRDefault="008D0678" w:rsidP="001A38FF">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8</w:t>
            </w:r>
          </w:p>
        </w:tc>
        <w:tc>
          <w:tcPr>
            <w:tcW w:w="0" w:type="auto"/>
          </w:tcPr>
          <w:p w14:paraId="23448DD7" w14:textId="77777777" w:rsidR="008D0678" w:rsidRPr="00A4559E" w:rsidRDefault="008D0678" w:rsidP="001A38FF">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9</w:t>
            </w:r>
          </w:p>
        </w:tc>
      </w:tr>
      <w:tr w:rsidR="008D0678" w:rsidRPr="00A4559E" w14:paraId="6B2DEC39" w14:textId="77777777" w:rsidTr="00B164FB">
        <w:tc>
          <w:tcPr>
            <w:cnfStyle w:val="001000000000" w:firstRow="0" w:lastRow="0" w:firstColumn="1" w:lastColumn="0" w:oddVBand="0" w:evenVBand="0" w:oddHBand="0" w:evenHBand="0" w:firstRowFirstColumn="0" w:firstRowLastColumn="0" w:lastRowFirstColumn="0" w:lastRowLastColumn="0"/>
            <w:tcW w:w="0" w:type="auto"/>
          </w:tcPr>
          <w:p w14:paraId="343B1F35" w14:textId="3FC3FD82" w:rsidR="008D0678" w:rsidRPr="00A4559E" w:rsidRDefault="003510D5" w:rsidP="001A38FF">
            <w:pPr>
              <w:pStyle w:val="G-PCCTablebodyKWN"/>
              <w:rPr>
                <w:rStyle w:val="Exprinline"/>
              </w:rPr>
            </w:pPr>
            <w:r w:rsidRPr="00A739CE">
              <w:rPr>
                <w:rStyle w:val="ExprNameinline"/>
              </w:rPr>
              <w:t>RahtPred</w:t>
            </w:r>
            <w:r w:rsidR="008D0678" w:rsidRPr="00A739CE">
              <w:rPr>
                <w:rStyle w:val="ExprNameinline"/>
              </w:rPr>
              <w:t>Recip</w:t>
            </w:r>
            <w:r w:rsidRPr="00A739CE">
              <w:rPr>
                <w:rStyle w:val="ExprNameinline"/>
              </w:rPr>
              <w:t>W</w:t>
            </w:r>
            <w:r w:rsidR="00002B85" w:rsidRPr="00A4559E">
              <w:rPr>
                <w:rStyle w:val="Exprinline"/>
              </w:rPr>
              <w:t>[ </w:t>
            </w:r>
            <w:r w:rsidR="009C7834">
              <w:rPr>
                <w:rStyle w:val="Var1inline"/>
              </w:rPr>
              <w:t>𝑥</w:t>
            </w:r>
            <w:r w:rsidR="00002B85" w:rsidRPr="00A4559E">
              <w:rPr>
                <w:rStyle w:val="Exprinline"/>
              </w:rPr>
              <w:t> ]</w:t>
            </w:r>
          </w:p>
        </w:tc>
        <w:tc>
          <w:tcPr>
            <w:tcW w:w="0" w:type="auto"/>
          </w:tcPr>
          <w:p w14:paraId="70301C56" w14:textId="779C5D3F" w:rsidR="008D0678" w:rsidRPr="00A4559E" w:rsidRDefault="008D0678" w:rsidP="001A38FF">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8</w:t>
            </w:r>
            <w:r w:rsidR="006207B4" w:rsidRPr="00A4559E">
              <w:t> </w:t>
            </w:r>
            <w:r w:rsidRPr="00A4559E">
              <w:t>192</w:t>
            </w:r>
          </w:p>
        </w:tc>
        <w:tc>
          <w:tcPr>
            <w:tcW w:w="0" w:type="auto"/>
          </w:tcPr>
          <w:p w14:paraId="00BC1298" w14:textId="553728FE" w:rsidR="008D0678" w:rsidRPr="00A4559E" w:rsidRDefault="008D0678" w:rsidP="001A38FF">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6</w:t>
            </w:r>
            <w:r w:rsidR="006207B4" w:rsidRPr="00A4559E">
              <w:t> </w:t>
            </w:r>
            <w:r w:rsidRPr="00A4559E">
              <w:t>554</w:t>
            </w:r>
          </w:p>
        </w:tc>
        <w:tc>
          <w:tcPr>
            <w:tcW w:w="0" w:type="auto"/>
          </w:tcPr>
          <w:p w14:paraId="4A2214BB" w14:textId="0CCAA561" w:rsidR="008D0678" w:rsidRPr="00A4559E" w:rsidRDefault="008D0678" w:rsidP="001A38FF">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5</w:t>
            </w:r>
            <w:r w:rsidR="006207B4" w:rsidRPr="00A4559E">
              <w:t> </w:t>
            </w:r>
            <w:r w:rsidRPr="00A4559E">
              <w:t>461</w:t>
            </w:r>
          </w:p>
        </w:tc>
        <w:tc>
          <w:tcPr>
            <w:tcW w:w="0" w:type="auto"/>
          </w:tcPr>
          <w:p w14:paraId="188216AA" w14:textId="534B5A0E" w:rsidR="008D0678" w:rsidRPr="00A4559E" w:rsidRDefault="008D0678" w:rsidP="001A38FF">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4</w:t>
            </w:r>
            <w:r w:rsidR="006207B4" w:rsidRPr="00A4559E">
              <w:t> </w:t>
            </w:r>
            <w:r w:rsidRPr="00A4559E">
              <w:t>681</w:t>
            </w:r>
          </w:p>
        </w:tc>
        <w:tc>
          <w:tcPr>
            <w:tcW w:w="0" w:type="auto"/>
          </w:tcPr>
          <w:p w14:paraId="51AC36B2" w14:textId="19AE6AFE" w:rsidR="008D0678" w:rsidRPr="00A4559E" w:rsidRDefault="008D0678" w:rsidP="001A38FF">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4</w:t>
            </w:r>
            <w:r w:rsidR="006207B4" w:rsidRPr="00A4559E">
              <w:t> </w:t>
            </w:r>
            <w:r w:rsidRPr="00A4559E">
              <w:t>096</w:t>
            </w:r>
          </w:p>
        </w:tc>
        <w:tc>
          <w:tcPr>
            <w:tcW w:w="0" w:type="auto"/>
          </w:tcPr>
          <w:p w14:paraId="56BB3AAE" w14:textId="41955A1A" w:rsidR="008D0678" w:rsidRPr="00A4559E" w:rsidRDefault="008D0678" w:rsidP="001A38FF">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3</w:t>
            </w:r>
            <w:r w:rsidR="006207B4" w:rsidRPr="00A4559E">
              <w:t> </w:t>
            </w:r>
            <w:r w:rsidRPr="00A4559E">
              <w:t>641</w:t>
            </w:r>
          </w:p>
        </w:tc>
        <w:tc>
          <w:tcPr>
            <w:tcW w:w="0" w:type="auto"/>
          </w:tcPr>
          <w:p w14:paraId="67C71441" w14:textId="772E2D86" w:rsidR="008D0678" w:rsidRPr="00A4559E" w:rsidRDefault="008D0678" w:rsidP="001A38FF">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3</w:t>
            </w:r>
            <w:r w:rsidR="006207B4" w:rsidRPr="00A4559E">
              <w:t> </w:t>
            </w:r>
            <w:r w:rsidRPr="00A4559E">
              <w:t>277</w:t>
            </w:r>
          </w:p>
        </w:tc>
        <w:tc>
          <w:tcPr>
            <w:tcW w:w="0" w:type="auto"/>
          </w:tcPr>
          <w:p w14:paraId="5B60E2CB" w14:textId="32BB2DD3" w:rsidR="008D0678" w:rsidRPr="00A4559E" w:rsidRDefault="008D0678" w:rsidP="001A38FF">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2</w:t>
            </w:r>
            <w:r w:rsidR="006207B4" w:rsidRPr="00A4559E">
              <w:t> </w:t>
            </w:r>
            <w:r w:rsidRPr="00A4559E">
              <w:t>979</w:t>
            </w:r>
          </w:p>
        </w:tc>
        <w:tc>
          <w:tcPr>
            <w:tcW w:w="0" w:type="auto"/>
          </w:tcPr>
          <w:p w14:paraId="2EE97624" w14:textId="419D61E6" w:rsidR="008D0678" w:rsidRPr="00A4559E" w:rsidRDefault="008D0678" w:rsidP="001A38FF">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2</w:t>
            </w:r>
            <w:r w:rsidR="006207B4" w:rsidRPr="00A4559E">
              <w:t> </w:t>
            </w:r>
            <w:r w:rsidRPr="00A4559E">
              <w:t>731</w:t>
            </w:r>
          </w:p>
        </w:tc>
        <w:tc>
          <w:tcPr>
            <w:tcW w:w="0" w:type="auto"/>
          </w:tcPr>
          <w:p w14:paraId="4D66083D" w14:textId="319F6C90" w:rsidR="008D0678" w:rsidRPr="00A4559E" w:rsidRDefault="008D0678" w:rsidP="001A38FF">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2</w:t>
            </w:r>
            <w:r w:rsidR="006207B4" w:rsidRPr="00A4559E">
              <w:t> </w:t>
            </w:r>
            <w:r w:rsidRPr="00A4559E">
              <w:t>521</w:t>
            </w:r>
          </w:p>
        </w:tc>
      </w:tr>
    </w:tbl>
    <w:p w14:paraId="7E8987DE" w14:textId="77777777" w:rsidR="00752AE3" w:rsidRPr="00A4559E" w:rsidRDefault="00752AE3" w:rsidP="00CE6E77">
      <w:pPr>
        <w:pStyle w:val="TableSpacer"/>
      </w:pPr>
    </w:p>
    <w:p w14:paraId="4C99B5A9" w14:textId="5B3E46A8" w:rsidR="00804449" w:rsidRDefault="00804449" w:rsidP="00603DD6">
      <w:pPr>
        <w:pStyle w:val="Heading4"/>
      </w:pPr>
      <w:bookmarkStart w:id="5701" w:name="_Ref98943818"/>
      <w:bookmarkStart w:id="5702" w:name="_Ref90476515"/>
      <w:r>
        <w:t>Weighted prediction block</w:t>
      </w:r>
      <w:bookmarkEnd w:id="5701"/>
      <w:r w:rsidR="00BC0061">
        <w:fldChar w:fldCharType="begin"/>
      </w:r>
      <w:r w:rsidR="00BC0061">
        <w:rPr>
          <w:rStyle w:val="HdgMarker"/>
        </w:rPr>
        <w:instrText>Q</w:instrText>
      </w:r>
      <w:r w:rsidR="00BC0061">
        <w:instrText>UOTE "" \* Charformat</w:instrText>
      </w:r>
      <w:r w:rsidR="00BC0061">
        <w:fldChar w:fldCharType="end"/>
      </w:r>
    </w:p>
    <w:p w14:paraId="3FDAEA0A" w14:textId="5FEB3767" w:rsidR="00804449" w:rsidRPr="00A4559E" w:rsidRDefault="00804449" w:rsidP="00804449">
      <w:pPr>
        <w:rPr>
          <w:lang w:eastAsia="ja-JP"/>
        </w:rPr>
      </w:pPr>
      <w:r w:rsidRPr="00A4559E">
        <w:rPr>
          <w:lang w:eastAsia="ja-JP"/>
        </w:rPr>
        <w:t xml:space="preserve">The forward transform of an upsampled prediction block shall use weighted sample values.  Each sample shall be weighted by its corresponding transform coefficient weight.  The weighted sample value is specified by </w:t>
      </w:r>
      <w:r w:rsidRPr="00A739CE">
        <w:rPr>
          <w:rStyle w:val="ExprNameinline"/>
        </w:rPr>
        <w:t>RahtPredW</w:t>
      </w:r>
      <w:r w:rsidR="00B02E45">
        <w:rPr>
          <w:rStyle w:val="Exprinline"/>
        </w:rPr>
        <w:t>[ </w:t>
      </w:r>
      <w:r w:rsidR="009C7834">
        <w:rPr>
          <w:rStyle w:val="Var1inline"/>
        </w:rPr>
        <w:t>𝑚</w:t>
      </w:r>
      <w:r w:rsidR="00B02E45">
        <w:rPr>
          <w:rStyle w:val="Exprinline"/>
        </w:rPr>
        <w:t> ]</w:t>
      </w:r>
      <w:r w:rsidRPr="00A4559E">
        <w:rPr>
          <w:lang w:eastAsia="ja-JP"/>
        </w:rPr>
        <w:t xml:space="preserve"> for the block located at </w:t>
      </w:r>
      <w:r w:rsidR="00B02E45">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sidR="00B02E45">
        <w:rPr>
          <w:rStyle w:val="Exprinline"/>
        </w:rPr>
        <w:t> )</w:t>
      </w:r>
      <w:r w:rsidRPr="00A4559E">
        <w:rPr>
          <w:lang w:eastAsia="ja-JP"/>
        </w:rPr>
        <w:t xml:space="preserve"> in tree level </w:t>
      </w:r>
      <w:r w:rsidRPr="00D35E12">
        <w:rPr>
          <w:rStyle w:val="VarNinline"/>
        </w:rPr>
        <w:t>Lvl</w:t>
      </w:r>
      <w:r w:rsidRPr="00A4559E">
        <w:rPr>
          <w:lang w:eastAsia="ja-JP"/>
        </w:rPr>
        <w:t>.</w:t>
      </w:r>
    </w:p>
    <w:p w14:paraId="4C514CB6" w14:textId="74E29BC4" w:rsidR="00804449" w:rsidRPr="00A4559E" w:rsidRDefault="00B47EBC" w:rsidP="00804449">
      <w:pPr>
        <w:pStyle w:val="Code"/>
      </w:pPr>
      <w:r>
        <w:fldChar w:fldCharType="begin"/>
      </w:r>
      <w:r>
        <w:instrText>XE RahtPredW \t "</w:instrText>
      </w:r>
      <w:r>
        <w:fldChar w:fldCharType="begin"/>
      </w:r>
      <w:r>
        <w:instrText>STYLEREF HdgMarker \w</w:instrText>
      </w:r>
      <w:r>
        <w:fldChar w:fldCharType="separate"/>
      </w:r>
      <w:r w:rsidR="00A64ED4">
        <w:instrText>10.5.5.5</w:instrText>
      </w:r>
      <w:r>
        <w:fldChar w:fldCharType="end"/>
      </w:r>
      <w:r>
        <w:instrText>"</w:instrText>
      </w:r>
      <w:r>
        <w:br/>
      </w:r>
      <w:r>
        <w:fldChar w:fldCharType="end"/>
      </w:r>
      <w:r w:rsidR="00804449" w:rsidRPr="00A4559E">
        <w:t>RahtPredW[m] := DivExp2Fz(RahtPred[m] × w, 15)</w:t>
      </w:r>
      <w:r w:rsidR="00804449" w:rsidRPr="00A4559E">
        <w:br/>
        <w:t xml:space="preserve">  where</w:t>
      </w:r>
      <w:r w:rsidR="00804449" w:rsidRPr="00A4559E">
        <w:br/>
        <w:t xml:space="preserve">    w := IntSqrt(RahtCoeffWeightM[Lvl][0][Bs][Bt][Bv][m] &lt;&lt; 30)</w:t>
      </w:r>
    </w:p>
    <w:p w14:paraId="01337DC5" w14:textId="7A6BA3BB" w:rsidR="00AE0F50" w:rsidRPr="007F33B7" w:rsidRDefault="00AE0F50" w:rsidP="00603DD6">
      <w:pPr>
        <w:pStyle w:val="Heading4"/>
      </w:pPr>
      <w:bookmarkStart w:id="5703" w:name="_Ref90472680"/>
      <w:bookmarkStart w:id="5704" w:name="_Ref98943836"/>
      <w:bookmarkEnd w:id="5702"/>
      <w:r w:rsidRPr="007F33B7">
        <w:t>Forward transform for</w:t>
      </w:r>
      <w:r w:rsidR="00804449">
        <w:t xml:space="preserve"> a</w:t>
      </w:r>
      <w:r w:rsidRPr="007F33B7">
        <w:t xml:space="preserve"> 2×2×2 block</w:t>
      </w:r>
      <w:bookmarkEnd w:id="5703"/>
      <w:r w:rsidR="00804449">
        <w:t xml:space="preserve"> prediction block</w:t>
      </w:r>
      <w:bookmarkEnd w:id="5704"/>
      <w:r w:rsidR="00BC0061">
        <w:fldChar w:fldCharType="begin"/>
      </w:r>
      <w:r w:rsidR="00BC0061">
        <w:rPr>
          <w:rStyle w:val="HdgMarker"/>
        </w:rPr>
        <w:instrText>Q</w:instrText>
      </w:r>
      <w:r w:rsidR="00BC0061">
        <w:instrText>UOTE "" \* Charformat</w:instrText>
      </w:r>
      <w:r w:rsidR="00BC0061">
        <w:fldChar w:fldCharType="end"/>
      </w:r>
    </w:p>
    <w:p w14:paraId="4038E51F" w14:textId="77777777" w:rsidR="00804449" w:rsidRPr="00A4559E" w:rsidRDefault="00804449" w:rsidP="00804449">
      <w:pPr>
        <w:rPr>
          <w:lang w:eastAsia="ja-JP"/>
        </w:rPr>
      </w:pPr>
      <w:r w:rsidRPr="00A4559E">
        <w:rPr>
          <w:lang w:eastAsia="ja-JP"/>
        </w:rPr>
        <w:t>The forward transform for a 2×2×2 prediction block comprises transforming pairs of coefficients along each axis.</w:t>
      </w:r>
    </w:p>
    <w:p w14:paraId="61BAAF20" w14:textId="77777777" w:rsidR="00804449" w:rsidRPr="00A4559E" w:rsidRDefault="00804449" w:rsidP="001D4039">
      <w:pPr>
        <w:pStyle w:val="NormalKWN"/>
        <w:rPr>
          <w:lang w:eastAsia="ja-JP"/>
        </w:rPr>
      </w:pPr>
      <w:r w:rsidRPr="00A4559E">
        <w:rPr>
          <w:lang w:eastAsia="ja-JP"/>
        </w:rPr>
        <w:t>First, along the V axis:</w:t>
      </w:r>
    </w:p>
    <w:p w14:paraId="51DD48CC" w14:textId="77777777" w:rsidR="00804449" w:rsidRPr="00A4559E" w:rsidRDefault="00804449" w:rsidP="00804449">
      <w:pPr>
        <w:pStyle w:val="Code"/>
      </w:pPr>
      <w:r w:rsidRPr="00A4559E">
        <w:t>rahtFwd1D[2][0][1]</w:t>
      </w:r>
      <w:r w:rsidRPr="00A4559E">
        <w:br/>
        <w:t>rahtFwd1D[2][2][3]</w:t>
      </w:r>
      <w:r w:rsidRPr="00A4559E">
        <w:br/>
        <w:t>rahtFwd1D[2][4][5]</w:t>
      </w:r>
      <w:r w:rsidRPr="00A4559E">
        <w:br/>
        <w:t>rahtFwd1D[2][6][7]</w:t>
      </w:r>
    </w:p>
    <w:p w14:paraId="313EA2B6" w14:textId="77777777" w:rsidR="00804449" w:rsidRPr="00A4559E" w:rsidRDefault="00804449" w:rsidP="001D4039">
      <w:pPr>
        <w:pStyle w:val="NormalKWN"/>
        <w:rPr>
          <w:lang w:eastAsia="ja-JP"/>
        </w:rPr>
      </w:pPr>
      <w:r w:rsidRPr="00A4559E">
        <w:rPr>
          <w:lang w:eastAsia="ja-JP"/>
        </w:rPr>
        <w:t>Second, along the T axis:</w:t>
      </w:r>
    </w:p>
    <w:p w14:paraId="4AF4E979" w14:textId="77777777" w:rsidR="00804449" w:rsidRPr="00A4559E" w:rsidRDefault="00804449" w:rsidP="00804449">
      <w:pPr>
        <w:pStyle w:val="Code"/>
      </w:pPr>
      <w:r w:rsidRPr="00A4559E">
        <w:t>rahtFwd1D[1][0][2]</w:t>
      </w:r>
      <w:r w:rsidRPr="00A4559E">
        <w:br/>
        <w:t>rahtFwd1D[1][1][3]</w:t>
      </w:r>
      <w:r w:rsidRPr="00A4559E">
        <w:br/>
        <w:t>rahtFwd1D[1][4][6]</w:t>
      </w:r>
      <w:r w:rsidRPr="00A4559E">
        <w:br/>
        <w:t>rahtFwd1D[1][5][7]</w:t>
      </w:r>
    </w:p>
    <w:p w14:paraId="30AD9A21" w14:textId="77777777" w:rsidR="00804449" w:rsidRPr="00A4559E" w:rsidRDefault="00804449" w:rsidP="001D4039">
      <w:pPr>
        <w:pStyle w:val="NormalKWN"/>
        <w:rPr>
          <w:lang w:eastAsia="ja-JP"/>
        </w:rPr>
      </w:pPr>
      <w:r w:rsidRPr="00A4559E">
        <w:rPr>
          <w:lang w:eastAsia="ja-JP"/>
        </w:rPr>
        <w:t>Third, along the S axis:</w:t>
      </w:r>
    </w:p>
    <w:p w14:paraId="0EFEAF4B" w14:textId="77777777" w:rsidR="00804449" w:rsidRPr="00A4559E" w:rsidRDefault="00804449" w:rsidP="00804449">
      <w:pPr>
        <w:pStyle w:val="Code"/>
      </w:pPr>
      <w:r w:rsidRPr="00A4559E">
        <w:t>rahtFwd1D[0][0][4]</w:t>
      </w:r>
      <w:r w:rsidRPr="00A4559E">
        <w:br/>
        <w:t>rahtFwd1D[0][1][5]</w:t>
      </w:r>
      <w:r w:rsidRPr="00A4559E">
        <w:br/>
        <w:t>rahtFwd1D[0][2][6]</w:t>
      </w:r>
      <w:r w:rsidRPr="00A4559E">
        <w:br/>
        <w:t>rahtFwd1D[0][3][7]</w:t>
      </w:r>
    </w:p>
    <w:p w14:paraId="5B9798C6" w14:textId="3C0DCE8E" w:rsidR="00804449" w:rsidRPr="00A4559E" w:rsidRDefault="00804449" w:rsidP="00804449">
      <w:r w:rsidRPr="00A4559E">
        <w:t xml:space="preserve">The expression </w:t>
      </w:r>
      <w:r w:rsidRPr="006C5423">
        <w:rPr>
          <w:rStyle w:val="ExprNameinline"/>
        </w:rPr>
        <w:t>rahtFwd1D</w:t>
      </w:r>
      <w:r w:rsidR="00B02E45">
        <w:rPr>
          <w:rStyle w:val="Exprinline"/>
        </w:rPr>
        <w:t>[ </w:t>
      </w:r>
      <w:r w:rsidR="009C7834">
        <w:rPr>
          <w:rStyle w:val="Var1inline"/>
        </w:rPr>
        <w:t>𝑘</w:t>
      </w:r>
      <w:r w:rsidR="00B02E45">
        <w:rPr>
          <w:rStyle w:val="Exprinline"/>
        </w:rPr>
        <w:t> ][ </w:t>
      </w:r>
      <w:r w:rsidRPr="00D35E12">
        <w:rPr>
          <w:rStyle w:val="VarNinline"/>
        </w:rPr>
        <w:t>aIdx</w:t>
      </w:r>
      <w:r w:rsidR="00B02E45">
        <w:rPr>
          <w:rStyle w:val="Exprinline"/>
        </w:rPr>
        <w:t> ][ </w:t>
      </w:r>
      <w:r w:rsidRPr="00D35E12">
        <w:rPr>
          <w:rStyle w:val="VarNinline"/>
        </w:rPr>
        <w:t>bIdx</w:t>
      </w:r>
      <w:r w:rsidR="00B02E45">
        <w:rPr>
          <w:rStyle w:val="Exprinline"/>
        </w:rPr>
        <w:t> ]</w:t>
      </w:r>
      <w:r w:rsidRPr="00A4559E">
        <w:t xml:space="preserve"> specifies the invocation of the in-place, forward, two-point transform for the </w:t>
      </w:r>
      <w:r w:rsidRPr="00D35E12">
        <w:rPr>
          <w:rStyle w:val="VarNinline"/>
        </w:rPr>
        <w:t>aIdx</w:t>
      </w:r>
      <w:r w:rsidRPr="00A4559E">
        <w:t xml:space="preserve">-th and </w:t>
      </w:r>
      <w:r w:rsidRPr="00D35E12">
        <w:rPr>
          <w:rStyle w:val="VarNinline"/>
        </w:rPr>
        <w:t>bIdx</w:t>
      </w:r>
      <w:r w:rsidRPr="00A4559E">
        <w:t xml:space="preserve">-th coefficients along the </w:t>
      </w:r>
      <w:r w:rsidR="009C7834">
        <w:rPr>
          <w:rStyle w:val="Var1inline"/>
        </w:rPr>
        <w:t>𝑘</w:t>
      </w:r>
      <w:r w:rsidRPr="00A4559E">
        <w:t>-th axis.</w:t>
      </w:r>
    </w:p>
    <w:p w14:paraId="61CCDD89" w14:textId="0F2B8672" w:rsidR="00804449" w:rsidRPr="00A4559E" w:rsidRDefault="00804449" w:rsidP="00804449">
      <w:pPr>
        <w:pStyle w:val="Code"/>
      </w:pPr>
      <w:r w:rsidRPr="00A4559E">
        <w:t>rahtFwd1D[k][aIdx][bIdx] := RahtFwd(aCoeff, bCoeff, wa, wb)</w:t>
      </w:r>
      <w:r w:rsidRPr="00A4559E">
        <w:br/>
        <w:t xml:space="preserve">  where</w:t>
      </w:r>
      <w:r w:rsidRPr="00A4559E">
        <w:br/>
        <w:t xml:space="preserve">    aCoeff := RahtPredBlk[aIdx]</w:t>
      </w:r>
      <w:r w:rsidRPr="00A4559E">
        <w:br/>
        <w:t xml:space="preserve">    bCoeff := RahtPredBlk[bIdx]</w:t>
      </w:r>
      <w:r w:rsidRPr="00A4559E">
        <w:br/>
        <w:t xml:space="preserve">    wa := RahtCoeffWeightM[Lvl][stage][Bs][Bt][Bv][aIdx]</w:t>
      </w:r>
      <w:r w:rsidRPr="00A4559E">
        <w:br/>
        <w:t xml:space="preserve">    wb := RahtCoeffWeightM[Lvl][stage][Bs][Bt][Bv][bIdx]</w:t>
      </w:r>
      <w:r w:rsidRPr="00A4559E">
        <w:br/>
        <w:t xml:space="preserve">    stage := 2 </w:t>
      </w:r>
      <w:r w:rsidR="009C466F">
        <w:t>−</w:t>
      </w:r>
      <w:r w:rsidRPr="00A4559E">
        <w:t xml:space="preserve"> k</w:t>
      </w:r>
    </w:p>
    <w:p w14:paraId="2A0D901D" w14:textId="449743F0" w:rsidR="00AE0F50" w:rsidRPr="007F33B7" w:rsidRDefault="00AE0F50" w:rsidP="00603DD6">
      <w:pPr>
        <w:pStyle w:val="Heading4"/>
      </w:pPr>
      <w:bookmarkStart w:id="5705" w:name="_Ref38147663"/>
      <w:r w:rsidRPr="007F33B7">
        <w:t>Forward two-point transform</w:t>
      </w:r>
      <w:bookmarkEnd w:id="5705"/>
      <w:r w:rsidR="00BC0061">
        <w:fldChar w:fldCharType="begin"/>
      </w:r>
      <w:r w:rsidR="00BC0061">
        <w:rPr>
          <w:rStyle w:val="HdgMarker"/>
        </w:rPr>
        <w:instrText>Q</w:instrText>
      </w:r>
      <w:r w:rsidR="00BC0061">
        <w:instrText>UOTE "" \* Charformat</w:instrText>
      </w:r>
      <w:r w:rsidR="00BC0061">
        <w:fldChar w:fldCharType="end"/>
      </w:r>
    </w:p>
    <w:p w14:paraId="1F87973B" w14:textId="4168EAED" w:rsidR="00804449" w:rsidRPr="00A4559E" w:rsidRDefault="00804449" w:rsidP="001D4039">
      <w:pPr>
        <w:pStyle w:val="NormalKWN"/>
        <w:rPr>
          <w:lang w:eastAsia="ja-JP"/>
        </w:rPr>
      </w:pPr>
      <w:r w:rsidRPr="00A4559E">
        <w:rPr>
          <w:lang w:eastAsia="ja-JP"/>
        </w:rPr>
        <w:t xml:space="preserve">This subclause specifies the in-place, forward, two-point transform </w:t>
      </w:r>
      <w:r w:rsidR="0031646D">
        <w:fldChar w:fldCharType="begin"/>
      </w:r>
      <w:r w:rsidR="0031646D">
        <w:instrText xml:space="preserve">XE </w:instrText>
      </w:r>
      <w:r w:rsidR="0031646D" w:rsidRPr="0031646D">
        <w:rPr>
          <w:rStyle w:val="Funcinline"/>
        </w:rPr>
        <w:instrText>RahtFwd</w:instrText>
      </w:r>
      <w:r w:rsidR="0031646D">
        <w:instrText xml:space="preserve"> \t "</w:instrText>
      </w:r>
      <w:r w:rsidR="0031646D">
        <w:fldChar w:fldCharType="begin"/>
      </w:r>
      <w:r w:rsidR="0031646D">
        <w:instrText>STYLEREF HdgMarker \w</w:instrText>
      </w:r>
      <w:r w:rsidR="0031646D">
        <w:fldChar w:fldCharType="separate"/>
      </w:r>
      <w:r w:rsidR="00A64ED4">
        <w:rPr>
          <w:noProof/>
        </w:rPr>
        <w:instrText>10.5.5.7</w:instrText>
      </w:r>
      <w:r w:rsidR="0031646D">
        <w:fldChar w:fldCharType="end"/>
      </w:r>
      <w:r w:rsidR="0031646D">
        <w:instrText>"</w:instrText>
      </w:r>
      <w:r w:rsidR="0031646D">
        <w:fldChar w:fldCharType="end"/>
      </w:r>
      <w:r w:rsidRPr="0031646D">
        <w:rPr>
          <w:rStyle w:val="Funcinline"/>
        </w:rPr>
        <w:t>RahtFwd</w:t>
      </w:r>
      <w:r w:rsidR="00B02E45">
        <w:rPr>
          <w:rStyle w:val="Exprinline"/>
        </w:rPr>
        <w:t>( </w:t>
      </w:r>
      <w:r w:rsidRPr="00A739CE">
        <w:rPr>
          <w:rStyle w:val="ExprNameinline"/>
        </w:rPr>
        <w:t>aCoeff</w:t>
      </w:r>
      <w:r w:rsidRPr="00A4559E">
        <w:rPr>
          <w:rStyle w:val="Exprinline"/>
        </w:rPr>
        <w:t>, </w:t>
      </w:r>
      <w:r w:rsidRPr="00A739CE">
        <w:rPr>
          <w:rStyle w:val="ExprNameinline"/>
        </w:rPr>
        <w:t>bCoeff</w:t>
      </w:r>
      <w:r w:rsidRPr="00A4559E">
        <w:rPr>
          <w:rStyle w:val="Exprinline"/>
        </w:rPr>
        <w:t>, </w:t>
      </w:r>
      <w:r w:rsidRPr="00D35E12">
        <w:rPr>
          <w:rStyle w:val="VarNinline"/>
        </w:rPr>
        <w:t>wa</w:t>
      </w:r>
      <w:r w:rsidRPr="00A4559E">
        <w:rPr>
          <w:rStyle w:val="Exprinline"/>
        </w:rPr>
        <w:t>, </w:t>
      </w:r>
      <w:r w:rsidRPr="00D35E12">
        <w:rPr>
          <w:rStyle w:val="VarNinline"/>
        </w:rPr>
        <w:t>wb</w:t>
      </w:r>
      <w:r w:rsidR="00B02E45">
        <w:rPr>
          <w:rStyle w:val="Exprinline"/>
        </w:rPr>
        <w:t> )</w:t>
      </w:r>
      <w:r w:rsidRPr="00A4559E">
        <w:rPr>
          <w:lang w:eastAsia="ja-JP"/>
        </w:rPr>
        <w:t xml:space="preserve">.  Its </w:t>
      </w:r>
      <w:r w:rsidRPr="00A4559E">
        <w:t>parameters are:</w:t>
      </w:r>
    </w:p>
    <w:p w14:paraId="2FC16AB5" w14:textId="77777777" w:rsidR="00804449" w:rsidRDefault="00804449" w:rsidP="00804449">
      <w:pPr>
        <w:pStyle w:val="Itemize1G-PCC"/>
      </w:pPr>
      <w:r>
        <w:t xml:space="preserve">the expressions </w:t>
      </w:r>
      <w:r w:rsidRPr="00A739CE">
        <w:rPr>
          <w:rStyle w:val="ExprNameinline"/>
        </w:rPr>
        <w:t>aCoeff</w:t>
      </w:r>
      <w:r>
        <w:t xml:space="preserve"> and </w:t>
      </w:r>
      <w:r w:rsidRPr="00A739CE">
        <w:rPr>
          <w:rStyle w:val="ExprNameinline"/>
        </w:rPr>
        <w:t>bCoeff</w:t>
      </w:r>
      <w:r>
        <w:t xml:space="preserve"> that identify the coefficients to be transformed in-place;</w:t>
      </w:r>
    </w:p>
    <w:p w14:paraId="2A27650B" w14:textId="77777777" w:rsidR="00804449" w:rsidRDefault="00804449" w:rsidP="00804449">
      <w:pPr>
        <w:pStyle w:val="Itemize1G-PCC"/>
      </w:pPr>
      <w:r>
        <w:t xml:space="preserve">the weights </w:t>
      </w:r>
      <w:r w:rsidRPr="00D35E12">
        <w:rPr>
          <w:rStyle w:val="VarNinline"/>
        </w:rPr>
        <w:t>wa</w:t>
      </w:r>
      <w:r>
        <w:t xml:space="preserve"> and </w:t>
      </w:r>
      <w:r w:rsidRPr="00D35E12">
        <w:rPr>
          <w:rStyle w:val="VarNinline"/>
        </w:rPr>
        <w:t>wb</w:t>
      </w:r>
      <w:r>
        <w:t xml:space="preserve"> that are the coefficient weights for </w:t>
      </w:r>
      <w:r w:rsidRPr="00A739CE">
        <w:rPr>
          <w:rStyle w:val="ExprNameinline"/>
        </w:rPr>
        <w:t>aCoeff</w:t>
      </w:r>
      <w:r>
        <w:t xml:space="preserve"> and </w:t>
      </w:r>
      <w:r w:rsidRPr="00A739CE">
        <w:rPr>
          <w:rStyle w:val="ExprNameinline"/>
        </w:rPr>
        <w:t>bCoeff</w:t>
      </w:r>
      <w:r>
        <w:t>, respectively.</w:t>
      </w:r>
    </w:p>
    <w:p w14:paraId="445C0ED1" w14:textId="77777777" w:rsidR="00804449" w:rsidRDefault="00804449" w:rsidP="00804449">
      <w:pPr>
        <w:pStyle w:val="NoteUnnumbered"/>
      </w:pPr>
      <w:r>
        <w:lastRenderedPageBreak/>
        <w:t>The specification of the forward two-point transform applies only to prediction blocks for the reconstruction of point attributes.</w:t>
      </w:r>
    </w:p>
    <w:p w14:paraId="5513873E" w14:textId="12F5DAD3" w:rsidR="00AE0F50" w:rsidRPr="00A4559E" w:rsidRDefault="00AE0F50" w:rsidP="001D4039">
      <w:pPr>
        <w:pStyle w:val="NormalKWN"/>
      </w:pPr>
      <w:r w:rsidRPr="00A4559E">
        <w:t xml:space="preserve">The </w:t>
      </w:r>
      <w:r w:rsidR="004F14B7" w:rsidRPr="00A4559E">
        <w:t>transform</w:t>
      </w:r>
      <w:r w:rsidR="00EB0DD4" w:rsidRPr="00A4559E">
        <w:t xml:space="preserve"> basis vectors</w:t>
      </w:r>
      <w:r w:rsidR="00A24449" w:rsidRPr="00A4559E">
        <w:t xml:space="preserve"> 15-fractional-bit, fixed-point</w:t>
      </w:r>
      <w:r w:rsidR="004F14B7" w:rsidRPr="00A4559E">
        <w:t xml:space="preserve"> coefficients</w:t>
      </w:r>
      <w:r w:rsidRPr="00A4559E">
        <w:t xml:space="preserve"> </w:t>
      </w:r>
      <w:r w:rsidR="00FF67B3" w:rsidRPr="00A4559E">
        <w:rPr>
          <w:rStyle w:val="Exprinline"/>
          <w:rFonts w:cs="Cambria Math"/>
        </w:rPr>
        <w:t>𝑎</w:t>
      </w:r>
      <w:r w:rsidRPr="00A4559E">
        <w:t xml:space="preserve"> and </w:t>
      </w:r>
      <w:r w:rsidR="00FF67B3" w:rsidRPr="00A4559E">
        <w:rPr>
          <w:rStyle w:val="Exprinline"/>
          <w:rFonts w:cs="Cambria Math"/>
        </w:rPr>
        <w:t>𝑏</w:t>
      </w:r>
      <w:r w:rsidRPr="00A4559E">
        <w:t>:</w:t>
      </w:r>
    </w:p>
    <w:p w14:paraId="2C276CD4" w14:textId="366618EB" w:rsidR="00AE0F50" w:rsidRPr="00A4559E" w:rsidRDefault="00AE0F50" w:rsidP="00CE3F6C">
      <w:pPr>
        <w:pStyle w:val="Code"/>
      </w:pPr>
      <w:r w:rsidRPr="00A4559E">
        <w:t xml:space="preserve">a </w:t>
      </w:r>
      <w:r w:rsidR="00A24449" w:rsidRPr="00A4559E">
        <w:t>:</w:t>
      </w:r>
      <w:r w:rsidRPr="00A4559E">
        <w:t xml:space="preserve">= </w:t>
      </w:r>
      <w:r w:rsidR="007049D3" w:rsidRPr="00A4559E">
        <w:t>Int</w:t>
      </w:r>
      <w:r w:rsidRPr="00A4559E">
        <w:t>Sqrt</w:t>
      </w:r>
      <w:r w:rsidR="004014E9" w:rsidRPr="00A4559E">
        <w:t>(</w:t>
      </w:r>
      <w:r w:rsidRPr="00A4559E">
        <w:t>w</w:t>
      </w:r>
      <w:r w:rsidR="005C4135" w:rsidRPr="00A4559E">
        <w:t>a</w:t>
      </w:r>
      <w:r w:rsidRPr="00A4559E">
        <w:t xml:space="preserve"> &lt;&lt; 30</w:t>
      </w:r>
      <w:r w:rsidR="004014E9" w:rsidRPr="00A4559E">
        <w:t>)</w:t>
      </w:r>
      <w:r w:rsidR="00D208BD" w:rsidRPr="00A4559E">
        <w:t xml:space="preserve"> ×</w:t>
      </w:r>
      <w:r w:rsidR="00E824A2" w:rsidRPr="00A4559E">
        <w:t xml:space="preserve"> </w:t>
      </w:r>
      <w:r w:rsidR="00CC1CE5" w:rsidRPr="00A4559E">
        <w:t>IntRecip</w:t>
      </w:r>
      <w:r w:rsidR="00E824A2" w:rsidRPr="00A4559E">
        <w:t>Sqrt(w</w:t>
      </w:r>
      <w:r w:rsidR="005C4135" w:rsidRPr="00A4559E">
        <w:t>a</w:t>
      </w:r>
      <w:r w:rsidR="00E824A2" w:rsidRPr="00A4559E">
        <w:t xml:space="preserve"> + w</w:t>
      </w:r>
      <w:r w:rsidR="005C4135" w:rsidRPr="00A4559E">
        <w:t>b</w:t>
      </w:r>
      <w:r w:rsidR="00E824A2" w:rsidRPr="00A4559E">
        <w:t>) &gt;&gt; 40</w:t>
      </w:r>
      <w:r w:rsidR="002A5B2F" w:rsidRPr="00A4559E">
        <w:br/>
      </w:r>
      <w:r w:rsidRPr="00A4559E">
        <w:t xml:space="preserve">b </w:t>
      </w:r>
      <w:r w:rsidR="00A24449" w:rsidRPr="00A4559E">
        <w:t>:</w:t>
      </w:r>
      <w:r w:rsidRPr="00A4559E">
        <w:t xml:space="preserve">= </w:t>
      </w:r>
      <w:r w:rsidR="007049D3" w:rsidRPr="00A4559E">
        <w:t>Int</w:t>
      </w:r>
      <w:r w:rsidRPr="00A4559E">
        <w:t>Sqrt</w:t>
      </w:r>
      <w:r w:rsidR="004014E9" w:rsidRPr="00A4559E">
        <w:t>(</w:t>
      </w:r>
      <w:r w:rsidRPr="00A4559E">
        <w:t>w</w:t>
      </w:r>
      <w:r w:rsidR="005C4135" w:rsidRPr="00A4559E">
        <w:t>b</w:t>
      </w:r>
      <w:r w:rsidRPr="00A4559E">
        <w:t xml:space="preserve"> &lt;&lt; 30</w:t>
      </w:r>
      <w:r w:rsidR="004014E9" w:rsidRPr="00A4559E">
        <w:t>)</w:t>
      </w:r>
      <w:r w:rsidR="00D208BD" w:rsidRPr="00A4559E">
        <w:t xml:space="preserve"> ×</w:t>
      </w:r>
      <w:r w:rsidR="00E824A2" w:rsidRPr="00A4559E">
        <w:t xml:space="preserve"> </w:t>
      </w:r>
      <w:r w:rsidR="00CC1CE5" w:rsidRPr="00A4559E">
        <w:t>IntRecip</w:t>
      </w:r>
      <w:r w:rsidR="00E824A2" w:rsidRPr="00A4559E">
        <w:t>Sqrt(w</w:t>
      </w:r>
      <w:r w:rsidR="005C4135" w:rsidRPr="00A4559E">
        <w:t>a</w:t>
      </w:r>
      <w:r w:rsidR="00E824A2" w:rsidRPr="00A4559E">
        <w:t xml:space="preserve"> + w</w:t>
      </w:r>
      <w:r w:rsidR="005C4135" w:rsidRPr="00A4559E">
        <w:t>b</w:t>
      </w:r>
      <w:r w:rsidR="00E824A2" w:rsidRPr="00A4559E">
        <w:t>) &gt;&gt; 40</w:t>
      </w:r>
    </w:p>
    <w:p w14:paraId="76DEC1D3" w14:textId="1002E990" w:rsidR="00A24449" w:rsidRPr="00A4559E" w:rsidRDefault="00A24449" w:rsidP="001D4039">
      <w:pPr>
        <w:pStyle w:val="NormalKWN"/>
      </w:pPr>
      <w:r w:rsidRPr="00A4559E">
        <w:t xml:space="preserve">If both </w:t>
      </w:r>
      <w:r w:rsidRPr="00D35E12">
        <w:rPr>
          <w:rStyle w:val="VarNinline"/>
        </w:rPr>
        <w:t>wa</w:t>
      </w:r>
      <w:r w:rsidRPr="00A4559E">
        <w:t xml:space="preserve"> or</w:t>
      </w:r>
      <w:r w:rsidRPr="00A4559E">
        <w:rPr>
          <w:rStyle w:val="Exprinline"/>
        </w:rPr>
        <w:t xml:space="preserve"> </w:t>
      </w:r>
      <w:r w:rsidRPr="00D35E12">
        <w:rPr>
          <w:rStyle w:val="VarNinline"/>
        </w:rPr>
        <w:t>wb</w:t>
      </w:r>
      <w:r w:rsidRPr="00A4559E">
        <w:t xml:space="preserve"> are 0, the transform result is:</w:t>
      </w:r>
    </w:p>
    <w:p w14:paraId="498B62B8" w14:textId="27FB72E0" w:rsidR="00A24449" w:rsidRPr="00A4559E" w:rsidRDefault="00A24449" w:rsidP="00A24449">
      <w:pPr>
        <w:pStyle w:val="Code"/>
      </w:pPr>
      <w:r w:rsidRPr="00A4559E">
        <w:t>if (wa == 0 &amp;&amp; wb == 0)</w:t>
      </w:r>
      <w:r w:rsidRPr="00A4559E">
        <w:br/>
        <w:t xml:space="preserve">  yl = yh = 0</w:t>
      </w:r>
    </w:p>
    <w:p w14:paraId="7207740A" w14:textId="52D3D563" w:rsidR="007C522A" w:rsidRPr="00A4559E" w:rsidRDefault="007C522A" w:rsidP="001D4039">
      <w:pPr>
        <w:pStyle w:val="NormalKWN"/>
      </w:pPr>
      <w:r w:rsidRPr="00A4559E">
        <w:t>If either</w:t>
      </w:r>
      <w:r w:rsidR="00A24449" w:rsidRPr="00A4559E">
        <w:rPr>
          <w:rStyle w:val="Exprinline"/>
        </w:rPr>
        <w:t xml:space="preserve"> </w:t>
      </w:r>
      <w:r w:rsidR="00A24449" w:rsidRPr="00D35E12">
        <w:rPr>
          <w:rStyle w:val="VarNinline"/>
        </w:rPr>
        <w:t>wa</w:t>
      </w:r>
      <w:r w:rsidRPr="00A4559E">
        <w:t xml:space="preserve"> or</w:t>
      </w:r>
      <w:r w:rsidR="00A24449" w:rsidRPr="00A4559E">
        <w:t xml:space="preserve"> </w:t>
      </w:r>
      <w:r w:rsidR="00A24449" w:rsidRPr="00D35E12">
        <w:rPr>
          <w:rStyle w:val="VarNinline"/>
        </w:rPr>
        <w:t>wb</w:t>
      </w:r>
      <w:r w:rsidR="00DA7C95" w:rsidRPr="00A4559E">
        <w:t xml:space="preserve"> is</w:t>
      </w:r>
      <w:r w:rsidRPr="00A4559E">
        <w:t xml:space="preserve"> 0, the</w:t>
      </w:r>
      <w:r w:rsidR="00A24449" w:rsidRPr="00A4559E">
        <w:t xml:space="preserve"> transform result</w:t>
      </w:r>
      <w:r w:rsidRPr="00A4559E">
        <w:t xml:space="preserve"> is:</w:t>
      </w:r>
    </w:p>
    <w:p w14:paraId="2414AFB2" w14:textId="77777777" w:rsidR="00A24449" w:rsidRPr="00A4559E" w:rsidRDefault="00A24449" w:rsidP="00CE3F6C">
      <w:pPr>
        <w:pStyle w:val="Code"/>
      </w:pPr>
      <w:r w:rsidRPr="00A4559E">
        <w:t>if (wa == 0 || wb == 0) {</w:t>
      </w:r>
      <w:r w:rsidRPr="00A4559E">
        <w:br/>
        <w:t xml:space="preserve">  yl = wa ≠ 0 ? aCoeff : bCoeff</w:t>
      </w:r>
      <w:r w:rsidRPr="00A4559E">
        <w:br/>
        <w:t xml:space="preserve">  yh = 0</w:t>
      </w:r>
      <w:r w:rsidRPr="00A4559E">
        <w:br/>
        <w:t>}</w:t>
      </w:r>
    </w:p>
    <w:p w14:paraId="0AA62B08" w14:textId="77777777" w:rsidR="00A24449" w:rsidRDefault="00A24449" w:rsidP="00A24449">
      <w:pPr>
        <w:pStyle w:val="NoteUnnumbered"/>
      </w:pPr>
      <w:r>
        <w:t xml:space="preserve">If either </w:t>
      </w:r>
      <w:r w:rsidRPr="00D35E12">
        <w:rPr>
          <w:rStyle w:val="VarNinline"/>
        </w:rPr>
        <w:t>wa</w:t>
      </w:r>
      <w:r>
        <w:t xml:space="preserve"> or </w:t>
      </w:r>
      <w:r w:rsidRPr="00D35E12">
        <w:rPr>
          <w:rStyle w:val="VarNinline"/>
        </w:rPr>
        <w:t>wb</w:t>
      </w:r>
      <w:r>
        <w:t xml:space="preserve"> is zero, the respective opposing coefficient </w:t>
      </w:r>
      <w:r w:rsidRPr="00603DD6">
        <w:rPr>
          <w:rStyle w:val="Exprinline"/>
        </w:rPr>
        <w:t>𝑏</w:t>
      </w:r>
      <w:r>
        <w:t xml:space="preserve"> or </w:t>
      </w:r>
      <w:r w:rsidRPr="00603DD6">
        <w:rPr>
          <w:rStyle w:val="Exprinline"/>
        </w:rPr>
        <w:t>𝑎</w:t>
      </w:r>
      <w:r>
        <w:t xml:space="preserve"> is not necessarily </w:t>
      </w:r>
      <m:oMath>
        <m:sSup>
          <m:sSupPr>
            <m:ctrlPr>
              <w:rPr>
                <w:rFonts w:ascii="Cambria Math" w:hAnsi="Cambria Math"/>
                <w:i/>
              </w:rPr>
            </m:ctrlPr>
          </m:sSupPr>
          <m:e>
            <m:r>
              <w:rPr>
                <w:rFonts w:ascii="Cambria Math" w:hAnsi="Cambria Math"/>
              </w:rPr>
              <m:t>2</m:t>
            </m:r>
          </m:e>
          <m:sup>
            <m:r>
              <w:rPr>
                <w:rFonts w:ascii="Cambria Math" w:hAnsi="Cambria Math"/>
              </w:rPr>
              <m:t>15</m:t>
            </m:r>
          </m:sup>
        </m:sSup>
      </m:oMath>
      <w:r>
        <w:t>.</w:t>
      </w:r>
    </w:p>
    <w:p w14:paraId="71844C61" w14:textId="1500CB2D" w:rsidR="00AE0F50" w:rsidRPr="00A4559E" w:rsidRDefault="007C522A" w:rsidP="001D4039">
      <w:pPr>
        <w:pStyle w:val="NormalKWN"/>
      </w:pPr>
      <w:r w:rsidRPr="00A4559E">
        <w:t>Otherwise (both</w:t>
      </w:r>
      <w:r w:rsidR="00A24449" w:rsidRPr="00A4559E">
        <w:rPr>
          <w:rStyle w:val="Exprinline"/>
        </w:rPr>
        <w:t xml:space="preserve"> </w:t>
      </w:r>
      <w:r w:rsidR="00A24449" w:rsidRPr="00D35E12">
        <w:rPr>
          <w:rStyle w:val="VarNinline"/>
        </w:rPr>
        <w:t>wa</w:t>
      </w:r>
      <w:r w:rsidRPr="00A4559E">
        <w:t xml:space="preserve"> and</w:t>
      </w:r>
      <w:r w:rsidR="00A24449" w:rsidRPr="00A4559E">
        <w:t xml:space="preserve"> </w:t>
      </w:r>
      <w:r w:rsidR="00A24449" w:rsidRPr="00D35E12">
        <w:rPr>
          <w:rStyle w:val="VarNinline"/>
        </w:rPr>
        <w:t>wb</w:t>
      </w:r>
      <w:r w:rsidRPr="00A4559E">
        <w:t xml:space="preserve"> are greater than 0), t</w:t>
      </w:r>
      <w:r w:rsidR="00AE0F50" w:rsidRPr="00A4559E">
        <w:t>he</w:t>
      </w:r>
      <w:r w:rsidR="00A24449" w:rsidRPr="00A4559E">
        <w:t xml:space="preserve"> transform result</w:t>
      </w:r>
      <w:r w:rsidR="00AE0F50" w:rsidRPr="00A4559E">
        <w:t xml:space="preserve"> is:</w:t>
      </w:r>
    </w:p>
    <w:p w14:paraId="06F26588" w14:textId="6D3CF0B8" w:rsidR="00AE0F50" w:rsidRPr="00A4559E" w:rsidRDefault="00A24449" w:rsidP="00CE3F6C">
      <w:pPr>
        <w:pStyle w:val="Code"/>
      </w:pPr>
      <w:r w:rsidRPr="00A4559E">
        <w:t>if (wa ≠ 0 &amp;&amp; wb ≠ 0) {</w:t>
      </w:r>
      <w:r w:rsidRPr="00A4559E">
        <w:br/>
        <w:t xml:space="preserve">  yl </w:t>
      </w:r>
      <w:r w:rsidR="00AE0F50" w:rsidRPr="00A4559E">
        <w:t>= DivExp2</w:t>
      </w:r>
      <w:r w:rsidR="00A41349" w:rsidRPr="00A4559E">
        <w:t>Fz</w:t>
      </w:r>
      <w:r w:rsidR="004014E9" w:rsidRPr="00A4559E">
        <w:t>(</w:t>
      </w:r>
      <w:r w:rsidR="005C4135" w:rsidRPr="00A4559E">
        <w:t>aCoeff</w:t>
      </w:r>
      <w:r w:rsidR="00AE0F50" w:rsidRPr="00A4559E">
        <w:t xml:space="preserve"> × a, 15</w:t>
      </w:r>
      <w:r w:rsidR="004014E9" w:rsidRPr="00A4559E">
        <w:t>)</w:t>
      </w:r>
      <w:r w:rsidR="00AE0F50" w:rsidRPr="00A4559E">
        <w:t xml:space="preserve"> + DivExp2</w:t>
      </w:r>
      <w:r w:rsidR="00A41349" w:rsidRPr="00A4559E">
        <w:t>Fz</w:t>
      </w:r>
      <w:r w:rsidR="004014E9" w:rsidRPr="00A4559E">
        <w:t>(</w:t>
      </w:r>
      <w:r w:rsidR="005C4135" w:rsidRPr="00A4559E">
        <w:t>bCoeff</w:t>
      </w:r>
      <w:r w:rsidR="00AE0F50" w:rsidRPr="00A4559E">
        <w:t xml:space="preserve"> × b, 15</w:t>
      </w:r>
      <w:r w:rsidR="004014E9" w:rsidRPr="00A4559E">
        <w:t>)</w:t>
      </w:r>
      <w:r w:rsidR="002A5B2F" w:rsidRPr="00A4559E">
        <w:br/>
      </w:r>
      <w:r w:rsidRPr="00A4559E">
        <w:t xml:space="preserve">  yh </w:t>
      </w:r>
      <w:r w:rsidR="00AE0F50" w:rsidRPr="00A4559E">
        <w:t>= DivExp2</w:t>
      </w:r>
      <w:r w:rsidR="00A41349" w:rsidRPr="00A4559E">
        <w:t>Fz</w:t>
      </w:r>
      <w:r w:rsidR="004014E9" w:rsidRPr="00A4559E">
        <w:t>(</w:t>
      </w:r>
      <w:r w:rsidR="005C4135" w:rsidRPr="00A4559E">
        <w:t>bCoeff</w:t>
      </w:r>
      <w:r w:rsidR="00AE0F50" w:rsidRPr="00A4559E">
        <w:t xml:space="preserve"> × a, 15</w:t>
      </w:r>
      <w:r w:rsidR="004014E9" w:rsidRPr="00A4559E">
        <w:t>)</w:t>
      </w:r>
      <w:r w:rsidR="00AE0F50" w:rsidRPr="00A4559E">
        <w:t xml:space="preserve"> − DivExp2</w:t>
      </w:r>
      <w:r w:rsidR="00A41349" w:rsidRPr="00A4559E">
        <w:t>Fz</w:t>
      </w:r>
      <w:r w:rsidR="004014E9" w:rsidRPr="00A4559E">
        <w:t>(</w:t>
      </w:r>
      <w:r w:rsidR="005C4135" w:rsidRPr="00A4559E">
        <w:t>aCoeff</w:t>
      </w:r>
      <w:r w:rsidR="00AE0F50" w:rsidRPr="00A4559E">
        <w:t xml:space="preserve"> × b, 15</w:t>
      </w:r>
      <w:r w:rsidR="004014E9" w:rsidRPr="00A4559E">
        <w:t>)</w:t>
      </w:r>
      <w:r w:rsidRPr="00A4559E">
        <w:br/>
        <w:t>}</w:t>
      </w:r>
    </w:p>
    <w:p w14:paraId="59B5DEBF" w14:textId="77777777" w:rsidR="00A24449" w:rsidRPr="00A4559E" w:rsidRDefault="00A24449" w:rsidP="001D4039">
      <w:pPr>
        <w:pStyle w:val="NormalKWN"/>
      </w:pPr>
      <w:r w:rsidRPr="00A4559E">
        <w:t>The transform result replaces the input coefficients:</w:t>
      </w:r>
    </w:p>
    <w:p w14:paraId="5F14C1BD" w14:textId="76775DAE" w:rsidR="00A24449" w:rsidRPr="00A4559E" w:rsidRDefault="00A24449" w:rsidP="00CE3F6C">
      <w:pPr>
        <w:pStyle w:val="Code"/>
      </w:pPr>
      <w:r w:rsidRPr="00A4559E">
        <w:t>aCoeff = yl</w:t>
      </w:r>
      <w:r w:rsidRPr="00A4559E">
        <w:br/>
        <w:t>bCoeff = yh</w:t>
      </w:r>
    </w:p>
    <w:p w14:paraId="00214CE5" w14:textId="118F7665" w:rsidR="00A24449" w:rsidRDefault="00A24449" w:rsidP="00A24449">
      <w:pPr>
        <w:pStyle w:val="Heading3"/>
        <w:numPr>
          <w:ilvl w:val="2"/>
          <w:numId w:val="1"/>
        </w:numPr>
      </w:pPr>
      <w:bookmarkStart w:id="5706" w:name="_Ref98943575"/>
      <w:bookmarkStart w:id="5707" w:name="_Ref90472695"/>
      <w:bookmarkStart w:id="5708" w:name="_Toc168436002"/>
      <w:r>
        <w:t>Inverse transform</w:t>
      </w:r>
      <w:bookmarkEnd w:id="5706"/>
      <w:bookmarkEnd w:id="5708"/>
      <w:r w:rsidR="00BC0061">
        <w:fldChar w:fldCharType="begin"/>
      </w:r>
      <w:r w:rsidR="00BC0061">
        <w:rPr>
          <w:rStyle w:val="HdgMarker"/>
        </w:rPr>
        <w:instrText>Q</w:instrText>
      </w:r>
      <w:r w:rsidR="00BC0061">
        <w:instrText>UOTE "" \* Charformat</w:instrText>
      </w:r>
      <w:r w:rsidR="00BC0061">
        <w:fldChar w:fldCharType="end"/>
      </w:r>
    </w:p>
    <w:p w14:paraId="188F986E" w14:textId="549B9CF2" w:rsidR="00A24449" w:rsidRDefault="00A24449" w:rsidP="00A24449">
      <w:pPr>
        <w:pStyle w:val="Heading4"/>
        <w:numPr>
          <w:ilvl w:val="3"/>
          <w:numId w:val="1"/>
        </w:numPr>
      </w:pPr>
      <w:r>
        <w:t>General</w:t>
      </w:r>
      <w:r w:rsidR="00BC0061">
        <w:fldChar w:fldCharType="begin"/>
      </w:r>
      <w:r w:rsidR="00BC0061">
        <w:rPr>
          <w:rStyle w:val="HdgMarker"/>
        </w:rPr>
        <w:instrText>Q</w:instrText>
      </w:r>
      <w:r w:rsidR="00BC0061">
        <w:instrText>UOTE "" \* Charformat</w:instrText>
      </w:r>
      <w:r w:rsidR="00BC0061">
        <w:fldChar w:fldCharType="end"/>
      </w:r>
    </w:p>
    <w:p w14:paraId="57D76005" w14:textId="35F0C2CF" w:rsidR="00A24449" w:rsidRPr="00A4559E" w:rsidRDefault="00A24449" w:rsidP="00A24449">
      <w:pPr>
        <w:rPr>
          <w:lang w:eastAsia="ja-JP"/>
        </w:rPr>
      </w:pPr>
      <w:r w:rsidRPr="00A4559E">
        <w:rPr>
          <w:lang w:eastAsia="ja-JP"/>
        </w:rPr>
        <w:t xml:space="preserve">Subclause </w:t>
      </w:r>
      <w:r w:rsidR="00C726BB" w:rsidRPr="00A4559E">
        <w:rPr>
          <w:lang w:eastAsia="ja-JP"/>
        </w:rPr>
        <w:fldChar w:fldCharType="begin"/>
      </w:r>
      <w:r w:rsidR="00C726BB" w:rsidRPr="00A4559E">
        <w:rPr>
          <w:lang w:eastAsia="ja-JP"/>
        </w:rPr>
        <w:instrText xml:space="preserve"> REF _Ref98943575 \r \h </w:instrText>
      </w:r>
      <w:r w:rsidR="00C726BB" w:rsidRPr="00A4559E">
        <w:rPr>
          <w:lang w:eastAsia="ja-JP"/>
        </w:rPr>
      </w:r>
      <w:r w:rsidR="00C726BB" w:rsidRPr="00A4559E">
        <w:rPr>
          <w:lang w:eastAsia="ja-JP"/>
        </w:rPr>
        <w:fldChar w:fldCharType="separate"/>
      </w:r>
      <w:r w:rsidR="00A64ED4">
        <w:rPr>
          <w:lang w:eastAsia="ja-JP"/>
        </w:rPr>
        <w:t>10.5.6</w:t>
      </w:r>
      <w:r w:rsidR="00C726BB" w:rsidRPr="00A4559E">
        <w:rPr>
          <w:lang w:eastAsia="ja-JP"/>
        </w:rPr>
        <w:fldChar w:fldCharType="end"/>
      </w:r>
      <w:r w:rsidRPr="00A4559E">
        <w:rPr>
          <w:lang w:eastAsia="ja-JP"/>
        </w:rPr>
        <w:t xml:space="preserve"> specifies the inverse transform for a block located at </w:t>
      </w:r>
      <w:r w:rsidR="00B02E45">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sidR="00B02E45">
        <w:rPr>
          <w:rStyle w:val="Exprinline"/>
        </w:rPr>
        <w:t> )</w:t>
      </w:r>
      <w:r w:rsidRPr="00A4559E">
        <w:rPr>
          <w:lang w:eastAsia="ja-JP"/>
        </w:rPr>
        <w:t xml:space="preserve"> in tree level </w:t>
      </w:r>
      <w:r w:rsidRPr="00D35E12">
        <w:rPr>
          <w:rStyle w:val="VarNinline"/>
        </w:rPr>
        <w:t>Lvl</w:t>
      </w:r>
      <w:r w:rsidRPr="00A4559E">
        <w:rPr>
          <w:lang w:eastAsia="ja-JP"/>
        </w:rPr>
        <w:t>.  It shall be applied to every block in the tree level in any order.</w:t>
      </w:r>
    </w:p>
    <w:p w14:paraId="7C8B8087" w14:textId="187A3D68" w:rsidR="00A24449" w:rsidRDefault="00A24449" w:rsidP="00A24449">
      <w:pPr>
        <w:pStyle w:val="Heading4"/>
        <w:numPr>
          <w:ilvl w:val="3"/>
          <w:numId w:val="1"/>
        </w:numPr>
      </w:pPr>
      <w:bookmarkStart w:id="5709" w:name="_Ref98943888"/>
      <w:r>
        <w:t>DC transform coefficient inheritance</w:t>
      </w:r>
      <w:bookmarkEnd w:id="5709"/>
      <w:r w:rsidR="00BC0061">
        <w:fldChar w:fldCharType="begin"/>
      </w:r>
      <w:r w:rsidR="00BC0061">
        <w:rPr>
          <w:rStyle w:val="HdgMarker"/>
        </w:rPr>
        <w:instrText>Q</w:instrText>
      </w:r>
      <w:r w:rsidR="00BC0061">
        <w:instrText>UOTE "" \* Charformat</w:instrText>
      </w:r>
      <w:r w:rsidR="00BC0061">
        <w:fldChar w:fldCharType="end"/>
      </w:r>
    </w:p>
    <w:p w14:paraId="0ECEAFDC" w14:textId="77777777" w:rsidR="00A24449" w:rsidRPr="00A4559E" w:rsidRDefault="00A24449" w:rsidP="00A24449">
      <w:r w:rsidRPr="00A4559E">
        <w:rPr>
          <w:lang w:eastAsia="ja-JP"/>
        </w:rPr>
        <w:t>Each block other than the root node of the transform tree shall inherit its DC coefficient from the corresponding inverse-transformed coefficient in its parent block.  The inherited coefficient shall be rounded to retain two fractional bits, with half values rounded away from zero.</w:t>
      </w:r>
    </w:p>
    <w:p w14:paraId="2A3D454B" w14:textId="77777777" w:rsidR="00A24449" w:rsidRPr="00A4559E" w:rsidRDefault="00A24449" w:rsidP="00A24449">
      <w:pPr>
        <w:pStyle w:val="Code"/>
      </w:pPr>
      <w:r w:rsidRPr="00A4559E">
        <w:t>if (Lvl &lt; RahtRootLvl)</w:t>
      </w:r>
      <w:r w:rsidRPr="00A4559E">
        <w:br/>
        <w:t xml:space="preserve">  RahtCoeff[Lvl][Bs][Bt][Bv][0] = DivExp2Fz(RahtDcCoeff[Lvl][Bs][Bt][Bv], 13) &lt;&lt; 13</w:t>
      </w:r>
    </w:p>
    <w:p w14:paraId="0B9814D5" w14:textId="532E08C8" w:rsidR="00A24449" w:rsidRPr="00A4559E" w:rsidRDefault="00A24449" w:rsidP="00A24449">
      <w:pPr>
        <w:rPr>
          <w:lang w:eastAsia="ja-JP"/>
        </w:rPr>
      </w:pPr>
      <w:r w:rsidRPr="00A4559E">
        <w:rPr>
          <w:lang w:eastAsia="ja-JP"/>
        </w:rPr>
        <w:t xml:space="preserve">For a block located at </w:t>
      </w:r>
      <w:r w:rsidR="00B02E45">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sidR="00B02E45">
        <w:rPr>
          <w:rStyle w:val="Exprinline"/>
        </w:rPr>
        <w:t> )</w:t>
      </w:r>
      <w:r w:rsidRPr="00A4559E">
        <w:rPr>
          <w:lang w:eastAsia="ja-JP"/>
        </w:rPr>
        <w:t xml:space="preserve"> in tree level </w:t>
      </w:r>
      <w:r w:rsidRPr="00D35E12">
        <w:rPr>
          <w:rStyle w:val="VarNinline"/>
        </w:rPr>
        <w:t>lvl</w:t>
      </w:r>
      <w:r w:rsidRPr="00A4559E">
        <w:rPr>
          <w:lang w:eastAsia="ja-JP"/>
        </w:rPr>
        <w:t xml:space="preserve">, the corresponding coefficient in the parent block is specified by </w:t>
      </w:r>
      <w:r w:rsidRPr="00A739CE">
        <w:rPr>
          <w:rStyle w:val="ExprNameinline"/>
        </w:rPr>
        <w:t>RahtDcCoeff</w:t>
      </w:r>
      <w:r w:rsidR="00B02E45">
        <w:rPr>
          <w:rStyle w:val="Exprinline"/>
        </w:rPr>
        <w:t>[ </w:t>
      </w:r>
      <w:r w:rsidRPr="00D35E12">
        <w:rPr>
          <w:rStyle w:val="VarNinline"/>
        </w:rPr>
        <w:t>lvl</w:t>
      </w:r>
      <w:r w:rsidR="00B02E45">
        <w:rPr>
          <w:rStyle w:val="Exprinline"/>
        </w:rPr>
        <w:t> ][ </w:t>
      </w:r>
      <w:r w:rsidRPr="00D35E12">
        <w:rPr>
          <w:rStyle w:val="VarNinline"/>
        </w:rPr>
        <w:t>bs</w:t>
      </w:r>
      <w:r w:rsidR="00B02E45">
        <w:rPr>
          <w:rStyle w:val="Exprinline"/>
        </w:rPr>
        <w:t> ][ </w:t>
      </w:r>
      <w:r w:rsidRPr="00D35E12">
        <w:rPr>
          <w:rStyle w:val="VarNinline"/>
        </w:rPr>
        <w:t>bt</w:t>
      </w:r>
      <w:r w:rsidR="00B02E45">
        <w:rPr>
          <w:rStyle w:val="Exprinline"/>
        </w:rPr>
        <w:t> ][ </w:t>
      </w:r>
      <w:r w:rsidRPr="00D35E12">
        <w:rPr>
          <w:rStyle w:val="VarNinline"/>
        </w:rPr>
        <w:t>bv</w:t>
      </w:r>
      <w:r w:rsidR="00B02E45">
        <w:rPr>
          <w:rStyle w:val="Exprinline"/>
        </w:rPr>
        <w:t> ]</w:t>
      </w:r>
      <w:r w:rsidRPr="00A4559E">
        <w:rPr>
          <w:lang w:eastAsia="ja-JP"/>
        </w:rPr>
        <w:t>.</w:t>
      </w:r>
    </w:p>
    <w:p w14:paraId="6463E6E6" w14:textId="22C5ADAD" w:rsidR="00A24449" w:rsidRPr="00A4559E" w:rsidRDefault="00B47EBC" w:rsidP="00A24449">
      <w:pPr>
        <w:pStyle w:val="Code"/>
      </w:pPr>
      <w:r>
        <w:fldChar w:fldCharType="begin"/>
      </w:r>
      <w:r>
        <w:instrText>XE RahtDcCoeff \t "</w:instrText>
      </w:r>
      <w:r>
        <w:fldChar w:fldCharType="begin"/>
      </w:r>
      <w:r>
        <w:instrText>STYLEREF HdgMarker \w</w:instrText>
      </w:r>
      <w:r>
        <w:fldChar w:fldCharType="separate"/>
      </w:r>
      <w:r w:rsidR="00A64ED4">
        <w:instrText>10.5.6.2</w:instrText>
      </w:r>
      <w:r>
        <w:fldChar w:fldCharType="end"/>
      </w:r>
      <w:r>
        <w:instrText>"</w:instrText>
      </w:r>
      <w:r>
        <w:br/>
      </w:r>
      <w:r>
        <w:fldChar w:fldCharType="end"/>
      </w:r>
      <w:r w:rsidR="00A24449" w:rsidRPr="00A4559E">
        <w:t>RahtDcCoeff[lvl][bs][bt][bv] := RahtCoeff[lvl + 1][bs / 2][bt / 2][bv / 2][mP]</w:t>
      </w:r>
      <w:r w:rsidR="00A24449" w:rsidRPr="00A4559E">
        <w:br/>
        <w:t xml:space="preserve">  where</w:t>
      </w:r>
      <w:r w:rsidR="00A24449" w:rsidRPr="00A4559E">
        <w:br/>
        <w:t xml:space="preserve">    mP := Morton[bs &amp; 1][bt &amp; 1][bv &amp; 1]</w:t>
      </w:r>
    </w:p>
    <w:p w14:paraId="23DC3777" w14:textId="05229314" w:rsidR="00AE0F50" w:rsidRPr="007F33B7" w:rsidRDefault="00A24449" w:rsidP="00603DD6">
      <w:pPr>
        <w:pStyle w:val="Heading4"/>
      </w:pPr>
      <w:r>
        <w:t>F</w:t>
      </w:r>
      <w:r w:rsidR="00AE0F50" w:rsidRPr="007F33B7">
        <w:t>or</w:t>
      </w:r>
      <w:r>
        <w:t xml:space="preserve"> a</w:t>
      </w:r>
      <w:r w:rsidR="00AE0F50" w:rsidRPr="007F33B7">
        <w:t xml:space="preserve"> 2×2×2</w:t>
      </w:r>
      <w:r>
        <w:t xml:space="preserve"> transform</w:t>
      </w:r>
      <w:r w:rsidR="00AE0F50" w:rsidRPr="007F33B7">
        <w:t xml:space="preserve"> block</w:t>
      </w:r>
      <w:bookmarkEnd w:id="5707"/>
      <w:r w:rsidR="00BC0061">
        <w:fldChar w:fldCharType="begin"/>
      </w:r>
      <w:r w:rsidR="00BC0061">
        <w:rPr>
          <w:rStyle w:val="HdgMarker"/>
        </w:rPr>
        <w:instrText>Q</w:instrText>
      </w:r>
      <w:r w:rsidR="00BC0061">
        <w:instrText>UOTE "" \* Charformat</w:instrText>
      </w:r>
      <w:r w:rsidR="00BC0061">
        <w:fldChar w:fldCharType="end"/>
      </w:r>
    </w:p>
    <w:p w14:paraId="67EEA1BA" w14:textId="1FB02FEF" w:rsidR="00A24449" w:rsidRPr="00A4559E" w:rsidRDefault="00A24449" w:rsidP="00A24449">
      <w:pPr>
        <w:rPr>
          <w:lang w:eastAsia="ja-JP"/>
        </w:rPr>
      </w:pPr>
      <w:r w:rsidRPr="00A4559E">
        <w:rPr>
          <w:lang w:eastAsia="ja-JP"/>
        </w:rPr>
        <w:t xml:space="preserve">The inverse transform for a 2×2×2 block located at </w:t>
      </w:r>
      <w:r w:rsidR="00B02E45">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sidR="00B02E45">
        <w:rPr>
          <w:rStyle w:val="Exprinline"/>
        </w:rPr>
        <w:t> )</w:t>
      </w:r>
      <w:r w:rsidRPr="00A4559E">
        <w:t xml:space="preserve"> in tree level </w:t>
      </w:r>
      <w:r w:rsidRPr="00D35E12">
        <w:rPr>
          <w:rStyle w:val="VarNinline"/>
        </w:rPr>
        <w:t>Lvl</w:t>
      </w:r>
      <w:r w:rsidRPr="00A4559E">
        <w:rPr>
          <w:lang w:eastAsia="ja-JP"/>
        </w:rPr>
        <w:t xml:space="preserve"> comprises transforming pairs of coefficients along each axis.</w:t>
      </w:r>
    </w:p>
    <w:p w14:paraId="48BF4000" w14:textId="77777777" w:rsidR="00A24449" w:rsidRPr="00A4559E" w:rsidRDefault="00A24449" w:rsidP="001D4039">
      <w:pPr>
        <w:pStyle w:val="NormalKWN"/>
      </w:pPr>
      <w:r w:rsidRPr="00A4559E">
        <w:rPr>
          <w:lang w:eastAsia="ja-JP"/>
        </w:rPr>
        <w:t>First, along the S axis:</w:t>
      </w:r>
    </w:p>
    <w:p w14:paraId="6C071B43" w14:textId="77777777" w:rsidR="00A24449" w:rsidRPr="00A4559E" w:rsidRDefault="00A24449" w:rsidP="00A24449">
      <w:pPr>
        <w:pStyle w:val="Code"/>
      </w:pPr>
      <w:r w:rsidRPr="00A4559E">
        <w:t>rahtInv1D[0][0][4]</w:t>
      </w:r>
      <w:r w:rsidRPr="00A4559E">
        <w:br/>
        <w:t>rahtInv1D[0][1][5]</w:t>
      </w:r>
      <w:r w:rsidRPr="00A4559E">
        <w:br/>
        <w:t>rahtInv1D[0][2][6]</w:t>
      </w:r>
      <w:r w:rsidRPr="00A4559E">
        <w:br/>
        <w:t>rahtInv1D[0][3][7]</w:t>
      </w:r>
    </w:p>
    <w:p w14:paraId="67ADBC51" w14:textId="77777777" w:rsidR="00A24449" w:rsidRPr="00A4559E" w:rsidRDefault="00A24449" w:rsidP="001D4039">
      <w:pPr>
        <w:pStyle w:val="NormalKWN"/>
        <w:rPr>
          <w:lang w:eastAsia="ja-JP"/>
        </w:rPr>
      </w:pPr>
      <w:r w:rsidRPr="00A4559E">
        <w:rPr>
          <w:lang w:eastAsia="ja-JP"/>
        </w:rPr>
        <w:lastRenderedPageBreak/>
        <w:t>Second, along the T axis:</w:t>
      </w:r>
    </w:p>
    <w:p w14:paraId="0F1E6DAF" w14:textId="77777777" w:rsidR="00A24449" w:rsidRPr="00A4559E" w:rsidRDefault="00A24449" w:rsidP="00A24449">
      <w:pPr>
        <w:pStyle w:val="Code"/>
      </w:pPr>
      <w:r w:rsidRPr="00A4559E">
        <w:t>rahtInv1D[1][0][2]</w:t>
      </w:r>
      <w:r w:rsidRPr="00A4559E">
        <w:br/>
        <w:t>rahtInv1D[1][1][3]</w:t>
      </w:r>
      <w:r w:rsidRPr="00A4559E">
        <w:br/>
        <w:t>rahtInv1D[1][4][6]</w:t>
      </w:r>
      <w:r w:rsidRPr="00A4559E">
        <w:br/>
        <w:t>rahtInv1D[1][5][7]</w:t>
      </w:r>
    </w:p>
    <w:p w14:paraId="1D628886" w14:textId="77777777" w:rsidR="00A24449" w:rsidRPr="00A4559E" w:rsidRDefault="00A24449" w:rsidP="001D4039">
      <w:pPr>
        <w:pStyle w:val="NormalKWN"/>
        <w:rPr>
          <w:lang w:eastAsia="ja-JP"/>
        </w:rPr>
      </w:pPr>
      <w:r w:rsidRPr="00A4559E">
        <w:rPr>
          <w:lang w:eastAsia="ja-JP"/>
        </w:rPr>
        <w:t>Third, along the V axis:</w:t>
      </w:r>
    </w:p>
    <w:p w14:paraId="681C4E20" w14:textId="77777777" w:rsidR="00A24449" w:rsidRPr="00A4559E" w:rsidRDefault="00A24449" w:rsidP="00A24449">
      <w:pPr>
        <w:pStyle w:val="Code"/>
      </w:pPr>
      <w:r w:rsidRPr="00A4559E">
        <w:t>rahtInv1D[2][0][1]</w:t>
      </w:r>
      <w:r w:rsidRPr="00A4559E">
        <w:br/>
        <w:t>rahtInv1D[2][2][3]</w:t>
      </w:r>
      <w:r w:rsidRPr="00A4559E">
        <w:br/>
        <w:t>rahtInv1D[2][4][5]</w:t>
      </w:r>
      <w:r w:rsidRPr="00A4559E">
        <w:br/>
        <w:t>rahtInv1D[2][6][7]</w:t>
      </w:r>
    </w:p>
    <w:p w14:paraId="20EE0C7A" w14:textId="501EBE13" w:rsidR="00A24449" w:rsidRPr="00A4559E" w:rsidRDefault="00A24449" w:rsidP="00A24449">
      <w:r w:rsidRPr="00A4559E">
        <w:t xml:space="preserve">The expression </w:t>
      </w:r>
      <w:r w:rsidRPr="006C5423">
        <w:rPr>
          <w:rStyle w:val="ExprNameinline"/>
        </w:rPr>
        <w:t>rahtInv1D</w:t>
      </w:r>
      <w:r w:rsidR="00B02E45">
        <w:rPr>
          <w:rStyle w:val="Exprinline"/>
        </w:rPr>
        <w:t>[ </w:t>
      </w:r>
      <w:r w:rsidR="009C7834">
        <w:rPr>
          <w:rStyle w:val="Var1inline"/>
        </w:rPr>
        <w:t>𝑘</w:t>
      </w:r>
      <w:r w:rsidR="00B02E45">
        <w:rPr>
          <w:rStyle w:val="Exprinline"/>
        </w:rPr>
        <w:t> ][ </w:t>
      </w:r>
      <w:r w:rsidRPr="00D35E12">
        <w:rPr>
          <w:rStyle w:val="VarNinline"/>
        </w:rPr>
        <w:t>aIdx</w:t>
      </w:r>
      <w:r w:rsidR="00B02E45">
        <w:rPr>
          <w:rStyle w:val="Exprinline"/>
        </w:rPr>
        <w:t> ][ </w:t>
      </w:r>
      <w:r w:rsidRPr="00D35E12">
        <w:rPr>
          <w:rStyle w:val="VarNinline"/>
        </w:rPr>
        <w:t>bIdx</w:t>
      </w:r>
      <w:r w:rsidR="00B02E45">
        <w:rPr>
          <w:rStyle w:val="Exprinline"/>
        </w:rPr>
        <w:t> ]</w:t>
      </w:r>
      <w:r w:rsidRPr="00A4559E">
        <w:t xml:space="preserve"> specifies the invocation of the in-place inverse transform for the </w:t>
      </w:r>
      <w:r w:rsidRPr="00D35E12">
        <w:rPr>
          <w:rStyle w:val="VarNinline"/>
        </w:rPr>
        <w:t>aIdx</w:t>
      </w:r>
      <w:r w:rsidRPr="00A4559E">
        <w:t xml:space="preserve">-th and </w:t>
      </w:r>
      <w:r w:rsidRPr="00D35E12">
        <w:rPr>
          <w:rStyle w:val="VarNinline"/>
        </w:rPr>
        <w:t>bIdx</w:t>
      </w:r>
      <w:r w:rsidRPr="00A4559E">
        <w:t xml:space="preserve">-th coefficients along the </w:t>
      </w:r>
      <w:r w:rsidR="009C7834">
        <w:rPr>
          <w:rStyle w:val="Var1inline"/>
        </w:rPr>
        <w:t>𝑘</w:t>
      </w:r>
      <w:r w:rsidRPr="00A4559E">
        <w:t>-th axis of the block.</w:t>
      </w:r>
    </w:p>
    <w:p w14:paraId="6761588B" w14:textId="665A9408" w:rsidR="00A24449" w:rsidRPr="00A4559E" w:rsidRDefault="00A24449" w:rsidP="00A24449">
      <w:pPr>
        <w:pStyle w:val="Code"/>
      </w:pPr>
      <w:r w:rsidRPr="00A4559E">
        <w:t>rahtInv1D[k][aIdx][bIdx] := RahtInv(aCoeff, bCoeff, wa, wb)</w:t>
      </w:r>
      <w:r w:rsidRPr="00A4559E">
        <w:br/>
        <w:t xml:space="preserve">  where</w:t>
      </w:r>
      <w:r w:rsidRPr="00A4559E">
        <w:br/>
        <w:t xml:space="preserve">    aCoeff := RahtCoeff[Lvl][Bs][Bt][Bv][aIdx]</w:t>
      </w:r>
      <w:r w:rsidRPr="00A4559E">
        <w:br/>
        <w:t xml:space="preserve">    bCoeff := RahtCoeff[Lvl][Bs][Bt][Bv][bIdx]</w:t>
      </w:r>
      <w:r w:rsidRPr="00A4559E">
        <w:br/>
        <w:t xml:space="preserve">    wa := RahtCoeffWeightM[Lvl][stage][Bs][Bt][Bv][aIdx]</w:t>
      </w:r>
      <w:r w:rsidRPr="00A4559E">
        <w:br/>
        <w:t xml:space="preserve">    wb := RahtCoeffWeightM[Lvl][stage][Bs][Bt][Bv][bIdx]</w:t>
      </w:r>
      <w:r w:rsidRPr="00A4559E">
        <w:br/>
        <w:t xml:space="preserve">    stage := 2 </w:t>
      </w:r>
      <w:r w:rsidR="009C466F">
        <w:t>−</w:t>
      </w:r>
      <w:r w:rsidRPr="00A4559E">
        <w:t xml:space="preserve"> k</w:t>
      </w:r>
    </w:p>
    <w:p w14:paraId="78749E71" w14:textId="7F3A8819" w:rsidR="00A24449" w:rsidRDefault="00A24449" w:rsidP="00A24449">
      <w:pPr>
        <w:pStyle w:val="Heading4"/>
        <w:numPr>
          <w:ilvl w:val="3"/>
          <w:numId w:val="1"/>
        </w:numPr>
      </w:pPr>
      <w:bookmarkStart w:id="5710" w:name="_Ref38147696"/>
      <w:r>
        <w:t>For co-located points</w:t>
      </w:r>
      <w:r w:rsidR="00BC0061">
        <w:fldChar w:fldCharType="begin"/>
      </w:r>
      <w:r w:rsidR="00BC0061">
        <w:rPr>
          <w:rStyle w:val="HdgMarker"/>
        </w:rPr>
        <w:instrText>Q</w:instrText>
      </w:r>
      <w:r w:rsidR="00BC0061">
        <w:instrText>UOTE "" \* Charformat</w:instrText>
      </w:r>
      <w:r w:rsidR="00BC0061">
        <w:fldChar w:fldCharType="end"/>
      </w:r>
    </w:p>
    <w:p w14:paraId="2CEF4332" w14:textId="35BCA69C" w:rsidR="00A24449" w:rsidRPr="00A4559E" w:rsidRDefault="00A24449" w:rsidP="00A24449">
      <w:r w:rsidRPr="00A4559E">
        <w:rPr>
          <w:lang w:eastAsia="ja-JP"/>
        </w:rPr>
        <w:t xml:space="preserve">The inverse transform for a block of co-located points located at </w:t>
      </w:r>
      <w:r w:rsidR="00B02E45">
        <w:rPr>
          <w:rStyle w:val="Exprinline"/>
        </w:rPr>
        <w:t>( </w:t>
      </w:r>
      <w:r w:rsidRPr="00D35E12">
        <w:rPr>
          <w:rStyle w:val="VarNinline"/>
        </w:rPr>
        <w:t>Bs</w:t>
      </w:r>
      <w:r w:rsidRPr="00A4559E">
        <w:rPr>
          <w:rStyle w:val="Exprinline"/>
        </w:rPr>
        <w:t>, </w:t>
      </w:r>
      <w:r w:rsidRPr="00D35E12">
        <w:rPr>
          <w:rStyle w:val="VarNinline"/>
        </w:rPr>
        <w:t>Bt</w:t>
      </w:r>
      <w:r w:rsidRPr="00A4559E">
        <w:rPr>
          <w:rStyle w:val="Exprinline"/>
        </w:rPr>
        <w:t>, </w:t>
      </w:r>
      <w:r w:rsidRPr="00D35E12">
        <w:rPr>
          <w:rStyle w:val="VarNinline"/>
        </w:rPr>
        <w:t>Bv</w:t>
      </w:r>
      <w:r w:rsidR="00B02E45">
        <w:rPr>
          <w:rStyle w:val="Exprinline"/>
        </w:rPr>
        <w:t> )</w:t>
      </w:r>
      <w:r w:rsidRPr="00A4559E">
        <w:t xml:space="preserve"> in tree level 0</w:t>
      </w:r>
      <w:r w:rsidRPr="00A4559E">
        <w:rPr>
          <w:lang w:eastAsia="ja-JP"/>
        </w:rPr>
        <w:t xml:space="preserve"> comprises iteratively transforming the block's DC coefficient paired with each successive block coefficient.</w:t>
      </w:r>
    </w:p>
    <w:p w14:paraId="71F1AF9A" w14:textId="77777777" w:rsidR="00A24449" w:rsidRPr="00A4559E" w:rsidRDefault="00A24449" w:rsidP="00A24449">
      <w:pPr>
        <w:pStyle w:val="Code"/>
      </w:pPr>
      <w:r w:rsidRPr="00A4559E">
        <w:t>for (i = 1; i &lt; RahtBlkWeight[0][Bs][Bt][Bv]; i++)</w:t>
      </w:r>
      <w:r w:rsidRPr="00A4559E">
        <w:br/>
        <w:t xml:space="preserve">  rahtInvDup[i]</w:t>
      </w:r>
    </w:p>
    <w:p w14:paraId="5FEA8A00" w14:textId="57A7D01F" w:rsidR="00A24449" w:rsidRPr="00A4559E" w:rsidRDefault="00A24449" w:rsidP="00A24449">
      <w:r w:rsidRPr="00A4559E">
        <w:t xml:space="preserve">The expression </w:t>
      </w:r>
      <w:r w:rsidRPr="00A739CE">
        <w:rPr>
          <w:rStyle w:val="ExprNameinline"/>
        </w:rPr>
        <w:t>rahtInvDup</w:t>
      </w:r>
      <w:r w:rsidR="00B02E45">
        <w:rPr>
          <w:rStyle w:val="Exprinline"/>
        </w:rPr>
        <w:t>[ </w:t>
      </w:r>
      <w:r w:rsidR="009C7834">
        <w:rPr>
          <w:rStyle w:val="Var1inline"/>
        </w:rPr>
        <w:t>𝑖</w:t>
      </w:r>
      <w:r w:rsidR="00B02E45">
        <w:rPr>
          <w:rStyle w:val="Exprinline"/>
        </w:rPr>
        <w:t> ]</w:t>
      </w:r>
      <w:r w:rsidRPr="00A4559E">
        <w:t xml:space="preserve"> specifies the invocation of the in-place inverse transform for the </w:t>
      </w:r>
      <w:r w:rsidR="009C7834">
        <w:rPr>
          <w:rStyle w:val="Var1inline"/>
        </w:rPr>
        <w:t>𝑖</w:t>
      </w:r>
      <w:r w:rsidRPr="00A4559E">
        <w:t>-th coefficient.</w:t>
      </w:r>
    </w:p>
    <w:p w14:paraId="43BD00EF" w14:textId="30FA5831" w:rsidR="00A24449" w:rsidRPr="00A4559E" w:rsidRDefault="00A24449" w:rsidP="00A24449">
      <w:pPr>
        <w:pStyle w:val="Code"/>
      </w:pPr>
      <w:r w:rsidRPr="00A4559E">
        <w:t>rahtInvDup[i] := RahtInv(aCoeff, bCoeff, wa, 1)</w:t>
      </w:r>
      <w:r w:rsidRPr="00A4559E">
        <w:br/>
        <w:t xml:space="preserve">  where</w:t>
      </w:r>
      <w:r w:rsidRPr="00A4559E">
        <w:br/>
        <w:t xml:space="preserve">    aCoeff := RahtCoeff[0][Bs][Bt][Bv][0]</w:t>
      </w:r>
      <w:r w:rsidRPr="00A4559E">
        <w:br/>
        <w:t xml:space="preserve">    bCoeff := RahtCoeff[0][Bs][Bt][Bv][i]</w:t>
      </w:r>
      <w:r w:rsidRPr="00A4559E">
        <w:br/>
        <w:t xml:space="preserve">    wa := RahtBlkWeight[0][Bs][Bt][Bv] </w:t>
      </w:r>
      <w:r w:rsidR="009C466F">
        <w:t>−</w:t>
      </w:r>
      <w:r w:rsidRPr="00A4559E">
        <w:t xml:space="preserve"> i</w:t>
      </w:r>
    </w:p>
    <w:p w14:paraId="6FF431D1" w14:textId="7FB8CF21" w:rsidR="00AE0F50" w:rsidRPr="007F33B7" w:rsidRDefault="00AE0F50" w:rsidP="00603DD6">
      <w:pPr>
        <w:pStyle w:val="Heading4"/>
      </w:pPr>
      <w:r w:rsidRPr="007F33B7">
        <w:t>Inverse two-point transform</w:t>
      </w:r>
      <w:bookmarkEnd w:id="5710"/>
      <w:r w:rsidR="00BC0061">
        <w:fldChar w:fldCharType="begin"/>
      </w:r>
      <w:r w:rsidR="00BC0061">
        <w:rPr>
          <w:rStyle w:val="HdgMarker"/>
        </w:rPr>
        <w:instrText>Q</w:instrText>
      </w:r>
      <w:r w:rsidR="00BC0061">
        <w:instrText>UOTE "" \* Charformat</w:instrText>
      </w:r>
      <w:r w:rsidR="00BC0061">
        <w:fldChar w:fldCharType="end"/>
      </w:r>
    </w:p>
    <w:p w14:paraId="4FE8AFF0" w14:textId="42255522" w:rsidR="00A24449" w:rsidRPr="00A4559E" w:rsidRDefault="00A24449" w:rsidP="001D4039">
      <w:pPr>
        <w:pStyle w:val="NormalKWN"/>
        <w:rPr>
          <w:lang w:eastAsia="ja-JP"/>
        </w:rPr>
      </w:pPr>
      <w:r w:rsidRPr="00A4559E">
        <w:rPr>
          <w:lang w:eastAsia="ja-JP"/>
        </w:rPr>
        <w:t xml:space="preserve">This subclause specifies the in-place, inverse, two-point transform </w:t>
      </w:r>
      <w:r w:rsidR="0031646D">
        <w:fldChar w:fldCharType="begin"/>
      </w:r>
      <w:r w:rsidR="0031646D">
        <w:instrText xml:space="preserve">XE </w:instrText>
      </w:r>
      <w:r w:rsidR="0031646D" w:rsidRPr="0031646D">
        <w:rPr>
          <w:rStyle w:val="Funcinline"/>
        </w:rPr>
        <w:instrText>RahtInv</w:instrText>
      </w:r>
      <w:r w:rsidR="0031646D">
        <w:instrText xml:space="preserve"> \t "</w:instrText>
      </w:r>
      <w:r w:rsidR="0031646D">
        <w:fldChar w:fldCharType="begin"/>
      </w:r>
      <w:r w:rsidR="0031646D">
        <w:instrText>STYLEREF HdgMarker \w</w:instrText>
      </w:r>
      <w:r w:rsidR="0031646D">
        <w:fldChar w:fldCharType="separate"/>
      </w:r>
      <w:r w:rsidR="00A64ED4">
        <w:rPr>
          <w:noProof/>
        </w:rPr>
        <w:instrText>10.5.6.5</w:instrText>
      </w:r>
      <w:r w:rsidR="0031646D">
        <w:fldChar w:fldCharType="end"/>
      </w:r>
      <w:r w:rsidR="0031646D">
        <w:instrText>"</w:instrText>
      </w:r>
      <w:r w:rsidR="0031646D">
        <w:fldChar w:fldCharType="end"/>
      </w:r>
      <w:r w:rsidRPr="0031646D">
        <w:rPr>
          <w:rStyle w:val="Funcinline"/>
        </w:rPr>
        <w:t>RahtInv</w:t>
      </w:r>
      <w:r w:rsidR="00B02E45">
        <w:rPr>
          <w:rStyle w:val="Exprinline"/>
        </w:rPr>
        <w:t>( </w:t>
      </w:r>
      <w:r w:rsidRPr="00A739CE">
        <w:rPr>
          <w:rStyle w:val="ExprNameinline"/>
        </w:rPr>
        <w:t>aCoeff</w:t>
      </w:r>
      <w:r w:rsidRPr="00A4559E">
        <w:rPr>
          <w:rStyle w:val="Exprinline"/>
        </w:rPr>
        <w:t>, </w:t>
      </w:r>
      <w:r w:rsidRPr="00A739CE">
        <w:rPr>
          <w:rStyle w:val="ExprNameinline"/>
        </w:rPr>
        <w:t>bCoeff</w:t>
      </w:r>
      <w:r w:rsidRPr="00A4559E">
        <w:rPr>
          <w:rStyle w:val="Exprinline"/>
        </w:rPr>
        <w:t>, </w:t>
      </w:r>
      <w:r w:rsidRPr="00D35E12">
        <w:rPr>
          <w:rStyle w:val="VarNinline"/>
        </w:rPr>
        <w:t>wa</w:t>
      </w:r>
      <w:r w:rsidRPr="00A4559E">
        <w:rPr>
          <w:rStyle w:val="Exprinline"/>
        </w:rPr>
        <w:t>, </w:t>
      </w:r>
      <w:r w:rsidRPr="00D35E12">
        <w:rPr>
          <w:rStyle w:val="VarNinline"/>
        </w:rPr>
        <w:t>wb</w:t>
      </w:r>
      <w:r w:rsidR="00B02E45">
        <w:rPr>
          <w:rStyle w:val="Exprinline"/>
        </w:rPr>
        <w:t> )</w:t>
      </w:r>
      <w:r w:rsidRPr="00A4559E">
        <w:rPr>
          <w:lang w:eastAsia="ja-JP"/>
        </w:rPr>
        <w:t xml:space="preserve">.  Its </w:t>
      </w:r>
      <w:r w:rsidRPr="00A4559E">
        <w:t>parameters are:</w:t>
      </w:r>
    </w:p>
    <w:p w14:paraId="2CB27CFB" w14:textId="77777777" w:rsidR="00A24449" w:rsidRDefault="00A24449" w:rsidP="00A24449">
      <w:pPr>
        <w:pStyle w:val="Itemize1G-PCC"/>
      </w:pPr>
      <w:r>
        <w:t xml:space="preserve">the expressions </w:t>
      </w:r>
      <w:r w:rsidRPr="00A739CE">
        <w:rPr>
          <w:rStyle w:val="ExprNameinline"/>
        </w:rPr>
        <w:t>aCoeff</w:t>
      </w:r>
      <w:r>
        <w:t xml:space="preserve"> and </w:t>
      </w:r>
      <w:r w:rsidRPr="00A739CE">
        <w:rPr>
          <w:rStyle w:val="ExprNameinline"/>
        </w:rPr>
        <w:t>bCoeff</w:t>
      </w:r>
      <w:r>
        <w:t xml:space="preserve"> that respectively identify low- and high-frequency transform coefficients;</w:t>
      </w:r>
    </w:p>
    <w:p w14:paraId="56716726" w14:textId="77777777" w:rsidR="00A24449" w:rsidRDefault="00A24449" w:rsidP="00A24449">
      <w:pPr>
        <w:pStyle w:val="Itemize1G-PCC"/>
      </w:pPr>
      <w:r>
        <w:t xml:space="preserve">the weights </w:t>
      </w:r>
      <w:r w:rsidRPr="00D35E12">
        <w:rPr>
          <w:rStyle w:val="VarNinline"/>
        </w:rPr>
        <w:t>wa</w:t>
      </w:r>
      <w:r>
        <w:t xml:space="preserve"> and </w:t>
      </w:r>
      <w:r w:rsidRPr="00D35E12">
        <w:rPr>
          <w:rStyle w:val="VarNinline"/>
        </w:rPr>
        <w:t>wb</w:t>
      </w:r>
      <w:r>
        <w:t xml:space="preserve"> that are the respective coefficient weights for </w:t>
      </w:r>
      <w:r w:rsidRPr="00A739CE">
        <w:rPr>
          <w:rStyle w:val="ExprNameinline"/>
        </w:rPr>
        <w:t>aCoeff</w:t>
      </w:r>
      <w:r>
        <w:t xml:space="preserve"> and </w:t>
      </w:r>
      <w:r w:rsidRPr="00A739CE">
        <w:rPr>
          <w:rStyle w:val="ExprNameinline"/>
        </w:rPr>
        <w:t>bCoeff</w:t>
      </w:r>
      <w:r>
        <w:t>.</w:t>
      </w:r>
    </w:p>
    <w:p w14:paraId="69653241" w14:textId="68EA7CDE" w:rsidR="00AE0F50" w:rsidRPr="00A4559E" w:rsidRDefault="00AE0F50" w:rsidP="001D4039">
      <w:pPr>
        <w:pStyle w:val="NormalKWN"/>
      </w:pPr>
      <w:r w:rsidRPr="00A4559E">
        <w:t xml:space="preserve">The </w:t>
      </w:r>
      <w:r w:rsidR="004F14B7" w:rsidRPr="00A4559E">
        <w:t>transform</w:t>
      </w:r>
      <w:r w:rsidR="00EB0DD4" w:rsidRPr="00A4559E">
        <w:t xml:space="preserve"> basis vectors</w:t>
      </w:r>
      <w:r w:rsidR="005C4135" w:rsidRPr="00A4559E">
        <w:t xml:space="preserve"> use 15-fractional-bit, fixed-point</w:t>
      </w:r>
      <w:r w:rsidR="004F14B7" w:rsidRPr="00A4559E">
        <w:t xml:space="preserve"> coefficients </w:t>
      </w:r>
      <w:r w:rsidR="009C7834">
        <w:rPr>
          <w:rStyle w:val="Var1inline"/>
        </w:rPr>
        <w:t>𝑎</w:t>
      </w:r>
      <w:r w:rsidRPr="00A4559E">
        <w:t xml:space="preserve"> and </w:t>
      </w:r>
      <w:r w:rsidR="009C7834">
        <w:rPr>
          <w:rStyle w:val="Var1inline"/>
        </w:rPr>
        <w:t>𝑏</w:t>
      </w:r>
      <w:r w:rsidRPr="00A4559E">
        <w:t>:</w:t>
      </w:r>
    </w:p>
    <w:p w14:paraId="167C32DE" w14:textId="2E069975" w:rsidR="00AE0F50" w:rsidRPr="00A4559E" w:rsidRDefault="00AE0F50" w:rsidP="00CE3F6C">
      <w:pPr>
        <w:pStyle w:val="Code"/>
      </w:pPr>
      <w:r w:rsidRPr="00A4559E">
        <w:t xml:space="preserve">a </w:t>
      </w:r>
      <w:r w:rsidR="005C4135" w:rsidRPr="00A4559E">
        <w:t>:</w:t>
      </w:r>
      <w:r w:rsidRPr="00A4559E">
        <w:t xml:space="preserve">= </w:t>
      </w:r>
      <w:r w:rsidR="007049D3" w:rsidRPr="00A4559E">
        <w:t>Int</w:t>
      </w:r>
      <w:r w:rsidRPr="00A4559E">
        <w:t>Sqrt</w:t>
      </w:r>
      <w:r w:rsidR="004014E9" w:rsidRPr="00A4559E">
        <w:t>(</w:t>
      </w:r>
      <w:r w:rsidRPr="00A4559E">
        <w:t>w</w:t>
      </w:r>
      <w:r w:rsidR="005C4135" w:rsidRPr="00A4559E">
        <w:t>a</w:t>
      </w:r>
      <w:r w:rsidRPr="00A4559E">
        <w:t xml:space="preserve"> &lt;&lt; 30</w:t>
      </w:r>
      <w:r w:rsidR="004014E9" w:rsidRPr="00A4559E">
        <w:t>)</w:t>
      </w:r>
      <w:r w:rsidR="00D208BD" w:rsidRPr="00A4559E">
        <w:t xml:space="preserve"> ×</w:t>
      </w:r>
      <w:r w:rsidR="00E824A2" w:rsidRPr="00A4559E">
        <w:t xml:space="preserve"> </w:t>
      </w:r>
      <w:r w:rsidR="00CC1CE5" w:rsidRPr="00A4559E">
        <w:t>IntRecip</w:t>
      </w:r>
      <w:r w:rsidR="00E824A2" w:rsidRPr="00A4559E">
        <w:t>Sqrt(w</w:t>
      </w:r>
      <w:r w:rsidR="005C4135" w:rsidRPr="00A4559E">
        <w:t>a</w:t>
      </w:r>
      <w:r w:rsidR="00E824A2" w:rsidRPr="00A4559E">
        <w:t xml:space="preserve"> + w</w:t>
      </w:r>
      <w:r w:rsidR="005C4135" w:rsidRPr="00A4559E">
        <w:t>b</w:t>
      </w:r>
      <w:r w:rsidR="00E824A2" w:rsidRPr="00A4559E">
        <w:t>) &gt;&gt; 40</w:t>
      </w:r>
      <w:r w:rsidR="002A5B2F" w:rsidRPr="00A4559E">
        <w:br/>
      </w:r>
      <w:r w:rsidRPr="00A4559E">
        <w:t xml:space="preserve">b </w:t>
      </w:r>
      <w:r w:rsidR="005C4135" w:rsidRPr="00A4559E">
        <w:t>:</w:t>
      </w:r>
      <w:r w:rsidRPr="00A4559E">
        <w:t xml:space="preserve">= </w:t>
      </w:r>
      <w:r w:rsidR="007049D3" w:rsidRPr="00A4559E">
        <w:t>Int</w:t>
      </w:r>
      <w:r w:rsidRPr="00A4559E">
        <w:t>Sqrt</w:t>
      </w:r>
      <w:r w:rsidR="004014E9" w:rsidRPr="00A4559E">
        <w:t>(</w:t>
      </w:r>
      <w:r w:rsidRPr="00A4559E">
        <w:t>w</w:t>
      </w:r>
      <w:r w:rsidR="005C4135" w:rsidRPr="00A4559E">
        <w:t>b</w:t>
      </w:r>
      <w:r w:rsidRPr="00A4559E">
        <w:t xml:space="preserve"> &lt;&lt; 30</w:t>
      </w:r>
      <w:r w:rsidR="004014E9" w:rsidRPr="00A4559E">
        <w:t>)</w:t>
      </w:r>
      <w:r w:rsidR="00D208BD" w:rsidRPr="00A4559E">
        <w:t xml:space="preserve"> ×</w:t>
      </w:r>
      <w:r w:rsidR="00E824A2" w:rsidRPr="00A4559E">
        <w:t xml:space="preserve"> </w:t>
      </w:r>
      <w:r w:rsidR="00CC1CE5" w:rsidRPr="00A4559E">
        <w:t>IntRecip</w:t>
      </w:r>
      <w:r w:rsidR="00E824A2" w:rsidRPr="00A4559E">
        <w:t>Sqrt(w</w:t>
      </w:r>
      <w:r w:rsidR="005C4135" w:rsidRPr="00A4559E">
        <w:t>a</w:t>
      </w:r>
      <w:r w:rsidR="00E824A2" w:rsidRPr="00A4559E">
        <w:t xml:space="preserve"> + w</w:t>
      </w:r>
      <w:r w:rsidR="005C4135" w:rsidRPr="00A4559E">
        <w:t>b</w:t>
      </w:r>
      <w:r w:rsidR="00E824A2" w:rsidRPr="00A4559E">
        <w:t>) &gt;&gt; 40</w:t>
      </w:r>
    </w:p>
    <w:p w14:paraId="7FCDDFA7" w14:textId="36DD13CF" w:rsidR="007C522A" w:rsidRPr="00A4559E" w:rsidRDefault="007C522A" w:rsidP="001D4039">
      <w:pPr>
        <w:pStyle w:val="NormalKWN"/>
      </w:pPr>
      <w:r w:rsidRPr="00A4559E">
        <w:t>If either</w:t>
      </w:r>
      <w:r w:rsidR="005C4135" w:rsidRPr="00A4559E">
        <w:rPr>
          <w:rStyle w:val="Exprinline"/>
        </w:rPr>
        <w:t xml:space="preserve"> </w:t>
      </w:r>
      <w:r w:rsidR="005C4135" w:rsidRPr="00D35E12">
        <w:rPr>
          <w:rStyle w:val="VarNinline"/>
        </w:rPr>
        <w:t>wa</w:t>
      </w:r>
      <w:r w:rsidRPr="00A4559E">
        <w:t xml:space="preserve"> or</w:t>
      </w:r>
      <w:r w:rsidR="005C4135" w:rsidRPr="00A4559E">
        <w:rPr>
          <w:rStyle w:val="Exprinline"/>
        </w:rPr>
        <w:t xml:space="preserve"> </w:t>
      </w:r>
      <w:r w:rsidR="005C4135" w:rsidRPr="00D35E12">
        <w:rPr>
          <w:rStyle w:val="VarNinline"/>
        </w:rPr>
        <w:t>wb</w:t>
      </w:r>
      <w:r w:rsidR="00DA7C95" w:rsidRPr="00A4559E">
        <w:t xml:space="preserve"> is</w:t>
      </w:r>
      <w:r w:rsidRPr="00A4559E">
        <w:t xml:space="preserve"> 0, the</w:t>
      </w:r>
      <w:r w:rsidR="005C4135" w:rsidRPr="00A4559E">
        <w:t xml:space="preserve"> transform result</w:t>
      </w:r>
      <w:r w:rsidRPr="00A4559E">
        <w:t xml:space="preserve"> is:</w:t>
      </w:r>
    </w:p>
    <w:p w14:paraId="77F0EF14" w14:textId="77777777" w:rsidR="005C4135" w:rsidRPr="00A4559E" w:rsidRDefault="005C4135" w:rsidP="005C4135">
      <w:pPr>
        <w:pStyle w:val="Code"/>
      </w:pPr>
      <w:r w:rsidRPr="00A4559E">
        <w:t>if (wa == 0 || wb == 0) {</w:t>
      </w:r>
      <w:r w:rsidRPr="00A4559E">
        <w:br/>
        <w:t xml:space="preserve">  ya = wa ≠ 0 ? aCoeff : 0</w:t>
      </w:r>
      <w:r w:rsidRPr="00A4559E">
        <w:br/>
        <w:t xml:space="preserve">  yb = wb ≠ 0 ? aCoeff : 0</w:t>
      </w:r>
      <w:r w:rsidRPr="00A4559E">
        <w:br/>
        <w:t>}</w:t>
      </w:r>
    </w:p>
    <w:p w14:paraId="6C0A8339" w14:textId="59BE983F" w:rsidR="005C4135" w:rsidRDefault="005C4135" w:rsidP="005C4135">
      <w:pPr>
        <w:pStyle w:val="NoteUnnumbered"/>
      </w:pPr>
      <w:r>
        <w:t xml:space="preserve">If either </w:t>
      </w:r>
      <w:r w:rsidRPr="00D35E12">
        <w:rPr>
          <w:rStyle w:val="VarNinline"/>
        </w:rPr>
        <w:t>wa</w:t>
      </w:r>
      <w:r>
        <w:t xml:space="preserve"> or </w:t>
      </w:r>
      <w:r w:rsidRPr="00D35E12">
        <w:rPr>
          <w:rStyle w:val="VarNinline"/>
        </w:rPr>
        <w:t>wb</w:t>
      </w:r>
      <w:r>
        <w:t xml:space="preserve"> is zero, the respective opposing coefficient </w:t>
      </w:r>
      <w:r w:rsidR="009C7834">
        <w:rPr>
          <w:rStyle w:val="Var1inline"/>
        </w:rPr>
        <w:t>𝑏</w:t>
      </w:r>
      <w:r>
        <w:t xml:space="preserve"> or </w:t>
      </w:r>
      <w:r w:rsidR="009C7834">
        <w:rPr>
          <w:rStyle w:val="Var1inline"/>
        </w:rPr>
        <w:t>𝑎</w:t>
      </w:r>
      <w:r>
        <w:t xml:space="preserve"> is not necessarily </w:t>
      </w:r>
      <m:oMath>
        <m:sSup>
          <m:sSupPr>
            <m:ctrlPr>
              <w:rPr>
                <w:rFonts w:ascii="Cambria Math" w:hAnsi="Cambria Math"/>
                <w:i/>
              </w:rPr>
            </m:ctrlPr>
          </m:sSupPr>
          <m:e>
            <m:r>
              <w:rPr>
                <w:rFonts w:ascii="Cambria Math" w:hAnsi="Cambria Math"/>
              </w:rPr>
              <m:t>2</m:t>
            </m:r>
          </m:e>
          <m:sup>
            <m:r>
              <w:rPr>
                <w:rFonts w:ascii="Cambria Math" w:hAnsi="Cambria Math"/>
              </w:rPr>
              <m:t>15</m:t>
            </m:r>
          </m:sup>
        </m:sSup>
      </m:oMath>
      <w:r>
        <w:t>.</w:t>
      </w:r>
    </w:p>
    <w:p w14:paraId="7712B3FD" w14:textId="19F3191B" w:rsidR="00AE0F50" w:rsidRPr="00A4559E" w:rsidRDefault="007C522A" w:rsidP="001D4039">
      <w:pPr>
        <w:pStyle w:val="NormalKWN"/>
      </w:pPr>
      <w:r w:rsidRPr="00A4559E">
        <w:lastRenderedPageBreak/>
        <w:t>Otherwise (both</w:t>
      </w:r>
      <w:r w:rsidR="005C4135" w:rsidRPr="00A4559E">
        <w:t xml:space="preserve"> </w:t>
      </w:r>
      <w:r w:rsidR="005C4135" w:rsidRPr="00D35E12">
        <w:rPr>
          <w:rStyle w:val="VarNinline"/>
        </w:rPr>
        <w:t>wa</w:t>
      </w:r>
      <w:r w:rsidRPr="00A4559E">
        <w:t xml:space="preserve"> and</w:t>
      </w:r>
      <w:r w:rsidR="005C4135" w:rsidRPr="00A4559E">
        <w:rPr>
          <w:rStyle w:val="Exprinline"/>
        </w:rPr>
        <w:t xml:space="preserve"> </w:t>
      </w:r>
      <w:r w:rsidR="005C4135" w:rsidRPr="00D35E12">
        <w:rPr>
          <w:rStyle w:val="VarNinline"/>
        </w:rPr>
        <w:t>wb</w:t>
      </w:r>
      <w:r w:rsidRPr="00A4559E">
        <w:t xml:space="preserve"> are greater than 0),</w:t>
      </w:r>
      <w:r w:rsidR="00717844" w:rsidRPr="00A4559E">
        <w:t xml:space="preserve"> t</w:t>
      </w:r>
      <w:r w:rsidR="00AE0F50" w:rsidRPr="00A4559E">
        <w:t>he</w:t>
      </w:r>
      <w:r w:rsidR="005C4135" w:rsidRPr="00A4559E">
        <w:t xml:space="preserve"> transform result</w:t>
      </w:r>
      <w:r w:rsidR="00AE0F50" w:rsidRPr="00A4559E">
        <w:t xml:space="preserve"> is:</w:t>
      </w:r>
    </w:p>
    <w:p w14:paraId="62306DBA" w14:textId="561BE4A1" w:rsidR="00AE0F50" w:rsidRPr="00A4559E" w:rsidRDefault="005C4135" w:rsidP="00CE3F6C">
      <w:pPr>
        <w:pStyle w:val="Code"/>
      </w:pPr>
      <w:r w:rsidRPr="00A4559E">
        <w:t>if (wa ≠ 0 &amp;&amp; wb ≠ 0) {</w:t>
      </w:r>
      <w:r w:rsidRPr="00A4559E">
        <w:br/>
        <w:t xml:space="preserve">  ya </w:t>
      </w:r>
      <w:r w:rsidR="00AE0F50" w:rsidRPr="00A4559E">
        <w:t>= DivExp2</w:t>
      </w:r>
      <w:r w:rsidR="00A41349" w:rsidRPr="00A4559E">
        <w:t>Fz</w:t>
      </w:r>
      <w:r w:rsidR="004014E9" w:rsidRPr="00A4559E">
        <w:t>(</w:t>
      </w:r>
      <w:r w:rsidR="003510D5" w:rsidRPr="00A4559E">
        <w:t>aCoeff</w:t>
      </w:r>
      <w:r w:rsidR="00AE0F50" w:rsidRPr="00A4559E">
        <w:t xml:space="preserve"> × a, 15</w:t>
      </w:r>
      <w:r w:rsidR="004014E9" w:rsidRPr="00A4559E">
        <w:t>)</w:t>
      </w:r>
      <w:r w:rsidR="00AE0F50" w:rsidRPr="00A4559E">
        <w:t xml:space="preserve"> − DivExp2</w:t>
      </w:r>
      <w:r w:rsidR="00A41349" w:rsidRPr="00A4559E">
        <w:t>Fz</w:t>
      </w:r>
      <w:r w:rsidR="004014E9" w:rsidRPr="00A4559E">
        <w:t>(</w:t>
      </w:r>
      <w:r w:rsidR="003510D5" w:rsidRPr="00A4559E">
        <w:t>bCoeff</w:t>
      </w:r>
      <w:r w:rsidR="00AE0F50" w:rsidRPr="00A4559E">
        <w:t xml:space="preserve"> × b, 15</w:t>
      </w:r>
      <w:r w:rsidR="004014E9" w:rsidRPr="00A4559E">
        <w:t>)</w:t>
      </w:r>
      <w:r w:rsidR="002A5B2F" w:rsidRPr="00A4559E">
        <w:br/>
      </w:r>
      <w:r w:rsidRPr="00A4559E">
        <w:t xml:space="preserve">  yb </w:t>
      </w:r>
      <w:r w:rsidR="00AE0F50" w:rsidRPr="00A4559E">
        <w:t>= DivExp2</w:t>
      </w:r>
      <w:r w:rsidR="00A41349" w:rsidRPr="00A4559E">
        <w:t>Fz</w:t>
      </w:r>
      <w:r w:rsidR="004014E9" w:rsidRPr="00A4559E">
        <w:t>(</w:t>
      </w:r>
      <w:r w:rsidR="003510D5" w:rsidRPr="00A4559E">
        <w:t>bCoeff</w:t>
      </w:r>
      <w:r w:rsidR="00AE0F50" w:rsidRPr="00A4559E">
        <w:t xml:space="preserve"> × a, 15</w:t>
      </w:r>
      <w:r w:rsidR="004014E9" w:rsidRPr="00A4559E">
        <w:t>)</w:t>
      </w:r>
      <w:r w:rsidR="00AE0F50" w:rsidRPr="00A4559E">
        <w:t xml:space="preserve"> + DivExp2</w:t>
      </w:r>
      <w:r w:rsidR="00A41349" w:rsidRPr="00A4559E">
        <w:t>Fz</w:t>
      </w:r>
      <w:r w:rsidR="004014E9" w:rsidRPr="00A4559E">
        <w:t>(</w:t>
      </w:r>
      <w:r w:rsidR="003510D5" w:rsidRPr="00A4559E">
        <w:t>aCoeff</w:t>
      </w:r>
      <w:r w:rsidR="00AE0F50" w:rsidRPr="00A4559E">
        <w:t xml:space="preserve"> × b, 15</w:t>
      </w:r>
      <w:r w:rsidR="004014E9" w:rsidRPr="00A4559E">
        <w:t>)</w:t>
      </w:r>
      <w:r w:rsidRPr="00A4559E">
        <w:br/>
        <w:t>}</w:t>
      </w:r>
    </w:p>
    <w:p w14:paraId="2F4F3189" w14:textId="06BDB7A5" w:rsidR="005C4135" w:rsidRDefault="005C4135" w:rsidP="005C4135">
      <w:pPr>
        <w:pStyle w:val="Heading3"/>
        <w:numPr>
          <w:ilvl w:val="2"/>
          <w:numId w:val="1"/>
        </w:numPr>
      </w:pPr>
      <w:bookmarkStart w:id="5711" w:name="_Ref98943585"/>
      <w:bookmarkStart w:id="5712" w:name="_Toc168436003"/>
      <w:r>
        <w:t>Reconstructed attribute values</w:t>
      </w:r>
      <w:bookmarkEnd w:id="5711"/>
      <w:bookmarkEnd w:id="5712"/>
      <w:r w:rsidR="00BC0061">
        <w:fldChar w:fldCharType="begin"/>
      </w:r>
      <w:r w:rsidR="00BC0061">
        <w:rPr>
          <w:rStyle w:val="HdgMarker"/>
        </w:rPr>
        <w:instrText>Q</w:instrText>
      </w:r>
      <w:r w:rsidR="00BC0061">
        <w:instrText>UOTE "" \* Charformat</w:instrText>
      </w:r>
      <w:r w:rsidR="00BC0061">
        <w:fldChar w:fldCharType="end"/>
      </w:r>
    </w:p>
    <w:p w14:paraId="0C2C2612" w14:textId="69E3E15C" w:rsidR="005C4135" w:rsidRPr="00A4559E" w:rsidRDefault="005C4135" w:rsidP="001D4039">
      <w:pPr>
        <w:pStyle w:val="NormalKWN"/>
        <w:rPr>
          <w:lang w:eastAsia="ja-JP"/>
        </w:rPr>
      </w:pPr>
      <w:r w:rsidRPr="00A4559E">
        <w:rPr>
          <w:lang w:eastAsia="ja-JP"/>
        </w:rPr>
        <w:t xml:space="preserve">Reconstructed attribute values are specified by the expression </w:t>
      </w:r>
      <w:r w:rsidRPr="00A739CE">
        <w:rPr>
          <w:rStyle w:val="ExprNameinline"/>
        </w:rPr>
        <w:t>RahtRecon</w:t>
      </w:r>
      <w:r w:rsidR="00B02E45">
        <w:rPr>
          <w:rStyle w:val="Exprinline"/>
        </w:rPr>
        <w:t>[ </w:t>
      </w:r>
      <w:r w:rsidR="009C7834">
        <w:rPr>
          <w:rStyle w:val="Var1inline"/>
        </w:rPr>
        <w:t>𝑠</w:t>
      </w:r>
      <w:r w:rsidR="00B02E45">
        <w:rPr>
          <w:rStyle w:val="Exprinline"/>
        </w:rPr>
        <w:t> ][ </w:t>
      </w:r>
      <w:r w:rsidR="009C7834">
        <w:rPr>
          <w:rStyle w:val="Var1inline"/>
        </w:rPr>
        <w:t>𝑡</w:t>
      </w:r>
      <w:r w:rsidR="00B02E45">
        <w:rPr>
          <w:rStyle w:val="Exprinline"/>
        </w:rPr>
        <w:t> ][ </w:t>
      </w:r>
      <w:r w:rsidR="009C7834">
        <w:rPr>
          <w:rStyle w:val="Var1inline"/>
        </w:rPr>
        <w:t>𝑣</w:t>
      </w:r>
      <w:r w:rsidR="00B02E45">
        <w:rPr>
          <w:rStyle w:val="Exprinline"/>
        </w:rPr>
        <w:t> ][ </w:t>
      </w:r>
      <w:r w:rsidR="009C7834">
        <w:rPr>
          <w:rStyle w:val="Var1inline"/>
        </w:rPr>
        <w:t>𝑖</w:t>
      </w:r>
      <w:r w:rsidR="00B02E45">
        <w:rPr>
          <w:rStyle w:val="Exprinline"/>
        </w:rPr>
        <w:t> ]</w:t>
      </w:r>
      <w:r w:rsidRPr="00A4559E">
        <w:rPr>
          <w:lang w:eastAsia="ja-JP"/>
        </w:rPr>
        <w:t xml:space="preserve"> for an </w:t>
      </w:r>
      <w:r w:rsidR="009C7834">
        <w:rPr>
          <w:rStyle w:val="Var1inline"/>
        </w:rPr>
        <w:t>𝑖</w:t>
      </w:r>
      <w:r w:rsidRPr="00A4559E">
        <w:rPr>
          <w:lang w:eastAsia="ja-JP"/>
        </w:rPr>
        <w:t xml:space="preserve">-th co-located point with attribute coordinates </w:t>
      </w:r>
      <w:r w:rsidR="00B02E45">
        <w:rPr>
          <w:rStyle w:val="Exprinline"/>
        </w:rPr>
        <w:t>( </w:t>
      </w:r>
      <w:r w:rsidR="009C7834">
        <w:rPr>
          <w:rStyle w:val="Var1inline"/>
        </w:rPr>
        <w:t>𝑠</w:t>
      </w:r>
      <w:r w:rsidRPr="00A4559E">
        <w:rPr>
          <w:rStyle w:val="Exprinline"/>
        </w:rPr>
        <w:t>, </w:t>
      </w:r>
      <w:r w:rsidR="009C7834">
        <w:rPr>
          <w:rStyle w:val="Var1inline"/>
        </w:rPr>
        <w:t>𝑡</w:t>
      </w:r>
      <w:r w:rsidRPr="00A4559E">
        <w:rPr>
          <w:rStyle w:val="Exprinline"/>
        </w:rPr>
        <w:t>, </w:t>
      </w:r>
      <w:r w:rsidR="009C7834">
        <w:rPr>
          <w:rStyle w:val="Var1inline"/>
        </w:rPr>
        <w:t>𝑣</w:t>
      </w:r>
      <w:r w:rsidR="00B02E45">
        <w:rPr>
          <w:rStyle w:val="Exprinline"/>
        </w:rPr>
        <w:t> )</w:t>
      </w:r>
      <w:r w:rsidRPr="00A4559E">
        <w:rPr>
          <w:lang w:eastAsia="ja-JP"/>
        </w:rPr>
        <w:t>.  They are:</w:t>
      </w:r>
    </w:p>
    <w:p w14:paraId="14BD3717" w14:textId="77777777" w:rsidR="005C4135" w:rsidRDefault="005C4135" w:rsidP="005C4135">
      <w:pPr>
        <w:pStyle w:val="Itemize1G-PCC"/>
        <w:rPr>
          <w:lang w:eastAsia="ja-JP"/>
        </w:rPr>
      </w:pPr>
      <w:r>
        <w:rPr>
          <w:lang w:eastAsia="ja-JP"/>
        </w:rPr>
        <w:t>extracted from inverse transformed blocks in the bottom two tree levels; unique points from tree level 1; duplicate points from tree level 0; then</w:t>
      </w:r>
    </w:p>
    <w:p w14:paraId="39F729D3" w14:textId="77777777" w:rsidR="005C4135" w:rsidRDefault="005C4135" w:rsidP="005C4135">
      <w:pPr>
        <w:pStyle w:val="Itemize1G-PCC"/>
        <w:rPr>
          <w:lang w:eastAsia="ja-JP"/>
        </w:rPr>
      </w:pPr>
      <w:r>
        <w:rPr>
          <w:lang w:eastAsia="ja-JP"/>
        </w:rPr>
        <w:t>rounded to discard the 15 fractional bits of the fixed-point representation, with halve values rounded away from zero; then</w:t>
      </w:r>
    </w:p>
    <w:p w14:paraId="5A0C4D88" w14:textId="1AA81D39" w:rsidR="005C4135" w:rsidRDefault="005C4135" w:rsidP="005C4135">
      <w:pPr>
        <w:pStyle w:val="Itemize1G-PCC"/>
        <w:rPr>
          <w:lang w:eastAsia="ja-JP"/>
        </w:rPr>
      </w:pPr>
      <w:r>
        <w:rPr>
          <w:lang w:eastAsia="ja-JP"/>
        </w:rPr>
        <w:t xml:space="preserve">clipped to be within the attribute value range </w:t>
      </w:r>
      <w:r w:rsidR="00B02E45">
        <w:rPr>
          <w:rStyle w:val="Exprinline"/>
        </w:rPr>
        <w:t>[ </w:t>
      </w:r>
      <w:r w:rsidRPr="00603DD6">
        <w:rPr>
          <w:rStyle w:val="Exprinline"/>
        </w:rPr>
        <w:t>0, </w:t>
      </w:r>
      <w:r w:rsidRPr="00A739CE">
        <w:rPr>
          <w:rStyle w:val="ExprNameinline"/>
        </w:rPr>
        <w:t>AttrMaxVal</w:t>
      </w:r>
      <w:r w:rsidR="00B02E45">
        <w:rPr>
          <w:rStyle w:val="Exprinline"/>
        </w:rPr>
        <w:t> ]</w:t>
      </w:r>
      <w:r>
        <w:rPr>
          <w:lang w:eastAsia="ja-JP"/>
        </w:rPr>
        <w:t>.</w:t>
      </w:r>
    </w:p>
    <w:p w14:paraId="250737FE" w14:textId="6C09CA7C" w:rsidR="005C4135" w:rsidRPr="00A4559E" w:rsidRDefault="00B47EBC" w:rsidP="005C4135">
      <w:pPr>
        <w:pStyle w:val="Code"/>
      </w:pPr>
      <w:r>
        <w:fldChar w:fldCharType="begin"/>
      </w:r>
      <w:r>
        <w:instrText>XE RahtRecon \t "</w:instrText>
      </w:r>
      <w:r>
        <w:fldChar w:fldCharType="begin"/>
      </w:r>
      <w:r>
        <w:instrText>STYLEREF HdgMarker \w</w:instrText>
      </w:r>
      <w:r>
        <w:fldChar w:fldCharType="separate"/>
      </w:r>
      <w:r w:rsidR="00A64ED4">
        <w:instrText>10.5.7</w:instrText>
      </w:r>
      <w:r>
        <w:fldChar w:fldCharType="end"/>
      </w:r>
      <w:r>
        <w:instrText>"</w:instrText>
      </w:r>
      <w:r>
        <w:br/>
      </w:r>
      <w:r>
        <w:fldChar w:fldCharType="end"/>
      </w:r>
      <w:r w:rsidR="005C4135" w:rsidRPr="00A4559E">
        <w:t>RahtRecon[s][t][v][i] := Clip3(0, AttrMaxVal, DivExp2Fz(value, 15))</w:t>
      </w:r>
      <w:r w:rsidR="005C4135" w:rsidRPr="00A4559E">
        <w:br/>
        <w:t xml:space="preserve">  where</w:t>
      </w:r>
      <w:r w:rsidR="005C4135" w:rsidRPr="00A4559E">
        <w:br/>
        <w:t xml:space="preserve">    value := RahtBlkWeight[0][s][t][v] == 1</w:t>
      </w:r>
      <w:r w:rsidR="005C4135" w:rsidRPr="00A4559E">
        <w:br/>
        <w:t xml:space="preserve">      ? RahtDcCoeff[0][s][t][v]</w:t>
      </w:r>
      <w:r w:rsidR="005C4135" w:rsidRPr="00A4559E">
        <w:br/>
        <w:t xml:space="preserve">      : RahtCoeff[0][s][t][v][i]</w:t>
      </w:r>
    </w:p>
    <w:p w14:paraId="20FBE018" w14:textId="03581977" w:rsidR="005C4135" w:rsidRPr="00A4559E" w:rsidRDefault="005C4135" w:rsidP="005C4135">
      <w:pPr>
        <w:rPr>
          <w:lang w:eastAsia="ja-JP"/>
        </w:rPr>
      </w:pPr>
      <w:r w:rsidRPr="00A4559E">
        <w:rPr>
          <w:lang w:eastAsia="ja-JP"/>
        </w:rPr>
        <w:t xml:space="preserve">The mapping of the slice geometry to reconstructed attribute values shall map points with identical attribute coordinates to successive elements </w:t>
      </w:r>
      <w:r w:rsidR="009C7834">
        <w:rPr>
          <w:rStyle w:val="Var1inline"/>
        </w:rPr>
        <w:t>𝑖</w:t>
      </w:r>
      <w:r w:rsidRPr="00A4559E">
        <w:rPr>
          <w:lang w:eastAsia="ja-JP"/>
        </w:rPr>
        <w:t xml:space="preserve"> of </w:t>
      </w:r>
      <w:r w:rsidRPr="00A739CE">
        <w:rPr>
          <w:rStyle w:val="ExprNameinline"/>
        </w:rPr>
        <w:t>RahtRecon</w:t>
      </w:r>
      <w:r w:rsidR="00B02E45">
        <w:rPr>
          <w:rStyle w:val="Exprinline"/>
        </w:rPr>
        <w:t>[ </w:t>
      </w:r>
      <w:r w:rsidR="009C7834">
        <w:rPr>
          <w:rStyle w:val="Var1inline"/>
        </w:rPr>
        <w:t>𝑠</w:t>
      </w:r>
      <w:r w:rsidR="00B02E45">
        <w:rPr>
          <w:rStyle w:val="Exprinline"/>
        </w:rPr>
        <w:t> ][ </w:t>
      </w:r>
      <w:r w:rsidR="009C7834">
        <w:rPr>
          <w:rStyle w:val="Var1inline"/>
        </w:rPr>
        <w:t>𝑡</w:t>
      </w:r>
      <w:r w:rsidR="00B02E45">
        <w:rPr>
          <w:rStyle w:val="Exprinline"/>
        </w:rPr>
        <w:t> ][ </w:t>
      </w:r>
      <w:r w:rsidR="009C7834">
        <w:rPr>
          <w:rStyle w:val="Var1inline"/>
        </w:rPr>
        <w:t>𝑣</w:t>
      </w:r>
      <w:r w:rsidR="00B02E45">
        <w:rPr>
          <w:rStyle w:val="Exprinline"/>
        </w:rPr>
        <w:t> ][ </w:t>
      </w:r>
      <w:r w:rsidR="009C7834">
        <w:rPr>
          <w:rStyle w:val="Var1inline"/>
        </w:rPr>
        <w:t>𝑖</w:t>
      </w:r>
      <w:r w:rsidR="00B02E45">
        <w:rPr>
          <w:rStyle w:val="Exprinline"/>
        </w:rPr>
        <w:t> ]</w:t>
      </w:r>
      <w:r w:rsidRPr="00A4559E">
        <w:rPr>
          <w:lang w:eastAsia="ja-JP"/>
        </w:rPr>
        <w:t xml:space="preserve"> in canonical point order.  i.e. the </w:t>
      </w:r>
      <w:r w:rsidR="009C7834">
        <w:rPr>
          <w:rStyle w:val="Var1inline"/>
        </w:rPr>
        <w:t>𝑖</w:t>
      </w:r>
      <w:r w:rsidRPr="00A4559E">
        <w:rPr>
          <w:lang w:eastAsia="ja-JP"/>
        </w:rPr>
        <w:t xml:space="preserve">-th element shall be the </w:t>
      </w:r>
      <w:r w:rsidR="009C7834">
        <w:rPr>
          <w:rStyle w:val="Var1inline"/>
        </w:rPr>
        <w:t>𝑖</w:t>
      </w:r>
      <w:r w:rsidRPr="00A4559E">
        <w:rPr>
          <w:lang w:eastAsia="ja-JP"/>
        </w:rPr>
        <w:t xml:space="preserve">-th instance of the attribute coordinates </w:t>
      </w:r>
      <w:r w:rsidR="00B02E45">
        <w:rPr>
          <w:rStyle w:val="Exprinline"/>
        </w:rPr>
        <w:t>( </w:t>
      </w:r>
      <w:r w:rsidR="009C7834">
        <w:rPr>
          <w:rStyle w:val="Var1inline"/>
        </w:rPr>
        <w:t>𝑠</w:t>
      </w:r>
      <w:r w:rsidR="009519A7" w:rsidRPr="00A4559E">
        <w:rPr>
          <w:rStyle w:val="Exprinline"/>
        </w:rPr>
        <w:t>, </w:t>
      </w:r>
      <w:r w:rsidR="009C7834">
        <w:rPr>
          <w:rStyle w:val="Var1inline"/>
        </w:rPr>
        <w:t>𝑡</w:t>
      </w:r>
      <w:r w:rsidR="009519A7" w:rsidRPr="00A4559E">
        <w:rPr>
          <w:rStyle w:val="Exprinline"/>
        </w:rPr>
        <w:t>, </w:t>
      </w:r>
      <w:r w:rsidR="009C7834">
        <w:rPr>
          <w:rStyle w:val="Var1inline"/>
        </w:rPr>
        <w:t>𝑣</w:t>
      </w:r>
      <w:r w:rsidR="00B02E45">
        <w:rPr>
          <w:rStyle w:val="Exprinline"/>
        </w:rPr>
        <w:t> )</w:t>
      </w:r>
      <w:r w:rsidRPr="00A4559E">
        <w:rPr>
          <w:lang w:eastAsia="ja-JP"/>
        </w:rPr>
        <w:t xml:space="preserve"> from the start of </w:t>
      </w:r>
      <w:r w:rsidRPr="00A739CE">
        <w:rPr>
          <w:rStyle w:val="ExprNameinline"/>
        </w:rPr>
        <w:t>AttrPos</w:t>
      </w:r>
      <w:r w:rsidRPr="00A4559E">
        <w:rPr>
          <w:lang w:eastAsia="ja-JP"/>
        </w:rPr>
        <w:t>.</w:t>
      </w:r>
    </w:p>
    <w:p w14:paraId="79D0C3DE" w14:textId="03B26CD7" w:rsidR="005C4135" w:rsidRPr="00A4559E" w:rsidRDefault="005C4135" w:rsidP="005C4135">
      <w:pPr>
        <w:rPr>
          <w:lang w:eastAsia="ja-JP"/>
        </w:rPr>
      </w:pPr>
      <w:r w:rsidRPr="00A4559E">
        <w:rPr>
          <w:lang w:eastAsia="ja-JP"/>
        </w:rPr>
        <w:t xml:space="preserve">The following is specified in terms of the sparse array </w:t>
      </w:r>
      <w:r w:rsidRPr="00A739CE">
        <w:rPr>
          <w:rStyle w:val="ExprNameinline"/>
        </w:rPr>
        <w:t>dupPtIdx</w:t>
      </w:r>
      <w:r w:rsidRPr="00A4559E">
        <w:rPr>
          <w:lang w:eastAsia="ja-JP"/>
        </w:rPr>
        <w:t xml:space="preserve">; </w:t>
      </w:r>
      <w:r w:rsidRPr="00A739CE">
        <w:rPr>
          <w:rStyle w:val="ExprNameinline"/>
        </w:rPr>
        <w:t>dupPtIdx</w:t>
      </w:r>
      <w:r w:rsidR="00B02E45">
        <w:rPr>
          <w:rStyle w:val="Exprinline"/>
        </w:rPr>
        <w:t>[ </w:t>
      </w:r>
      <w:r w:rsidR="009C7834">
        <w:rPr>
          <w:rStyle w:val="Var1inline"/>
        </w:rPr>
        <w:t>𝑠</w:t>
      </w:r>
      <w:r w:rsidR="00B02E45">
        <w:rPr>
          <w:rStyle w:val="Exprinline"/>
        </w:rPr>
        <w:t> ][ </w:t>
      </w:r>
      <w:r w:rsidR="009C7834">
        <w:rPr>
          <w:rStyle w:val="Var1inline"/>
        </w:rPr>
        <w:t>𝑡</w:t>
      </w:r>
      <w:r w:rsidR="00B02E45">
        <w:rPr>
          <w:rStyle w:val="Exprinline"/>
        </w:rPr>
        <w:t> ][ </w:t>
      </w:r>
      <w:r w:rsidR="009C7834">
        <w:rPr>
          <w:rStyle w:val="Var1inline"/>
        </w:rPr>
        <w:t>𝑣</w:t>
      </w:r>
      <w:r w:rsidR="00B02E45">
        <w:rPr>
          <w:rStyle w:val="Exprinline"/>
        </w:rPr>
        <w:t> ]</w:t>
      </w:r>
      <w:r w:rsidRPr="00A4559E">
        <w:rPr>
          <w:lang w:eastAsia="ja-JP"/>
        </w:rPr>
        <w:t xml:space="preserve"> is the cumulative count of points with attribute coordinates </w:t>
      </w:r>
      <w:r w:rsidR="00B02E45">
        <w:rPr>
          <w:rStyle w:val="Exprinline"/>
        </w:rPr>
        <w:t>( </w:t>
      </w:r>
      <w:r w:rsidR="009C7834">
        <w:rPr>
          <w:rStyle w:val="Var1inline"/>
        </w:rPr>
        <w:t>𝑠</w:t>
      </w:r>
      <w:r w:rsidR="009519A7" w:rsidRPr="00A4559E">
        <w:rPr>
          <w:rStyle w:val="Exprinline"/>
        </w:rPr>
        <w:t>, </w:t>
      </w:r>
      <w:r w:rsidR="009C7834">
        <w:rPr>
          <w:rStyle w:val="Var1inline"/>
        </w:rPr>
        <w:t>𝑡</w:t>
      </w:r>
      <w:r w:rsidR="009519A7" w:rsidRPr="00A4559E">
        <w:rPr>
          <w:rStyle w:val="Exprinline"/>
        </w:rPr>
        <w:t>, </w:t>
      </w:r>
      <w:r w:rsidR="009C7834">
        <w:rPr>
          <w:rStyle w:val="Var1inline"/>
        </w:rPr>
        <w:t>𝑣</w:t>
      </w:r>
      <w:r w:rsidR="00B02E45">
        <w:rPr>
          <w:rStyle w:val="Exprinline"/>
        </w:rPr>
        <w:t> )</w:t>
      </w:r>
      <w:r w:rsidRPr="00A4559E">
        <w:rPr>
          <w:lang w:eastAsia="ja-JP"/>
        </w:rPr>
        <w:t xml:space="preserve">.  Unset elements of </w:t>
      </w:r>
      <w:r w:rsidRPr="00A739CE">
        <w:rPr>
          <w:rStyle w:val="ExprNameinline"/>
        </w:rPr>
        <w:t>dupPtIdx</w:t>
      </w:r>
      <w:r w:rsidRPr="00A4559E">
        <w:rPr>
          <w:lang w:eastAsia="ja-JP"/>
        </w:rPr>
        <w:t xml:space="preserve"> shall be inferred to be 0.</w:t>
      </w:r>
    </w:p>
    <w:p w14:paraId="7B45AB7A" w14:textId="58F722F8" w:rsidR="005C4135" w:rsidRPr="00A4559E" w:rsidRDefault="005C4135" w:rsidP="005C4135">
      <w:pPr>
        <w:pStyle w:val="Code"/>
      </w:pPr>
      <w:r w:rsidRPr="00A4559E">
        <w:t>for (ptIdx = 0; ptIdx &lt; PointCnt; ptIdx++) {</w:t>
      </w:r>
      <w:r w:rsidRPr="00A4559E">
        <w:br/>
        <w:t xml:space="preserve">  s = AttrPos[ptIdx][0]</w:t>
      </w:r>
      <w:r w:rsidRPr="00A4559E">
        <w:br/>
        <w:t xml:space="preserve">  t = AttrPos[ptIdx][1]</w:t>
      </w:r>
      <w:r w:rsidRPr="00A4559E">
        <w:br/>
        <w:t xml:space="preserve">  v = AttrPos[ptIdx][2]</w:t>
      </w:r>
      <w:r w:rsidRPr="00A4559E">
        <w:br/>
        <w:t xml:space="preserve">  i = dupPtIdx[s][t][v]</w:t>
      </w:r>
      <w:r w:rsidRPr="00A4559E">
        <w:br/>
        <w:t xml:space="preserve">  dupPtIdx[s][t][v]++</w:t>
      </w:r>
      <w:r w:rsidRPr="00A4559E">
        <w:br/>
      </w:r>
      <w:r w:rsidRPr="00A4559E">
        <w:br/>
        <w:t xml:space="preserve">  PointAttr[ptIdx][Cidx] = RahtRecon[s][t][v][i]</w:t>
      </w:r>
      <w:r w:rsidRPr="00A4559E">
        <w:br/>
        <w:t>}</w:t>
      </w:r>
    </w:p>
    <w:p w14:paraId="7687CF52" w14:textId="698AA37A" w:rsidR="00825324" w:rsidRDefault="00825324" w:rsidP="00825324">
      <w:pPr>
        <w:pStyle w:val="Heading2"/>
      </w:pPr>
      <w:bookmarkStart w:id="5713" w:name="_Toc12531200"/>
      <w:bookmarkStart w:id="5714" w:name="_Toc12531201"/>
      <w:bookmarkStart w:id="5715" w:name="_Toc12531202"/>
      <w:bookmarkStart w:id="5716" w:name="_Toc12531203"/>
      <w:bookmarkStart w:id="5717" w:name="_Toc12531204"/>
      <w:bookmarkStart w:id="5718" w:name="_Toc12531207"/>
      <w:bookmarkStart w:id="5719" w:name="_Toc12531211"/>
      <w:bookmarkStart w:id="5720" w:name="_Toc12531212"/>
      <w:bookmarkStart w:id="5721" w:name="_Toc12531213"/>
      <w:bookmarkStart w:id="5722" w:name="_Toc12531486"/>
      <w:bookmarkStart w:id="5723" w:name="_Toc12531487"/>
      <w:bookmarkStart w:id="5724" w:name="_Toc12531488"/>
      <w:bookmarkStart w:id="5725" w:name="_Toc12531489"/>
      <w:bookmarkStart w:id="5726" w:name="_Ref84886788"/>
      <w:bookmarkStart w:id="5727" w:name="_Ref55382932"/>
      <w:bookmarkStart w:id="5728" w:name="_Ref55382947"/>
      <w:bookmarkStart w:id="5729" w:name="_Ref55383306"/>
      <w:bookmarkStart w:id="5730" w:name="_Ref55383316"/>
      <w:bookmarkStart w:id="5731" w:name="_Toc168436004"/>
      <w:bookmarkEnd w:id="5713"/>
      <w:bookmarkEnd w:id="5714"/>
      <w:bookmarkEnd w:id="5715"/>
      <w:bookmarkEnd w:id="5716"/>
      <w:bookmarkEnd w:id="5717"/>
      <w:bookmarkEnd w:id="5718"/>
      <w:bookmarkEnd w:id="5719"/>
      <w:bookmarkEnd w:id="5720"/>
      <w:bookmarkEnd w:id="5721"/>
      <w:bookmarkEnd w:id="5722"/>
      <w:bookmarkEnd w:id="5723"/>
      <w:bookmarkEnd w:id="5724"/>
      <w:bookmarkEnd w:id="5725"/>
      <w:r>
        <w:t>Attribute decoding using levels of detail</w:t>
      </w:r>
      <w:bookmarkEnd w:id="5726"/>
      <w:bookmarkEnd w:id="5731"/>
      <w:r w:rsidR="00BC0061">
        <w:fldChar w:fldCharType="begin"/>
      </w:r>
      <w:r w:rsidR="00BC0061">
        <w:rPr>
          <w:rStyle w:val="HdgMarker"/>
        </w:rPr>
        <w:instrText>Q</w:instrText>
      </w:r>
      <w:r w:rsidR="00BC0061">
        <w:instrText>UOTE "" \* Charformat</w:instrText>
      </w:r>
      <w:r w:rsidR="00BC0061">
        <w:fldChar w:fldCharType="end"/>
      </w:r>
    </w:p>
    <w:p w14:paraId="05DE8AD1" w14:textId="6DE0BA8D" w:rsidR="00956F43" w:rsidRDefault="00956F43">
      <w:pPr>
        <w:pStyle w:val="Heading3"/>
      </w:pPr>
      <w:bookmarkStart w:id="5732" w:name="_Toc168436005"/>
      <w:bookmarkEnd w:id="5727"/>
      <w:bookmarkEnd w:id="5728"/>
      <w:bookmarkEnd w:id="5729"/>
      <w:bookmarkEnd w:id="5730"/>
      <w:r>
        <w:t>General</w:t>
      </w:r>
      <w:bookmarkEnd w:id="5732"/>
      <w:r w:rsidR="00BC0061">
        <w:fldChar w:fldCharType="begin"/>
      </w:r>
      <w:r w:rsidR="00BC0061">
        <w:rPr>
          <w:rStyle w:val="HdgMarker"/>
        </w:rPr>
        <w:instrText>Q</w:instrText>
      </w:r>
      <w:r w:rsidR="00BC0061">
        <w:instrText>UOTE "" \* Charformat</w:instrText>
      </w:r>
      <w:r w:rsidR="00BC0061">
        <w:fldChar w:fldCharType="end"/>
      </w:r>
    </w:p>
    <w:p w14:paraId="4EF8E8A5" w14:textId="6A99E0C4" w:rsidR="00A0325B" w:rsidRPr="00A4559E" w:rsidRDefault="00A0325B" w:rsidP="00956F43">
      <w:pPr>
        <w:rPr>
          <w:lang w:eastAsia="ja-JP"/>
        </w:rPr>
      </w:pPr>
      <w:r w:rsidRPr="00A4559E">
        <w:rPr>
          <w:lang w:eastAsia="ja-JP"/>
        </w:rPr>
        <w:t>The attribute decoding processes specified</w:t>
      </w:r>
      <w:r w:rsidR="00717844" w:rsidRPr="00A4559E">
        <w:rPr>
          <w:lang w:eastAsia="ja-JP"/>
        </w:rPr>
        <w:t xml:space="preserve"> by</w:t>
      </w:r>
      <w:r w:rsidR="00B629C4" w:rsidRPr="00A4559E">
        <w:rPr>
          <w:lang w:eastAsia="ja-JP"/>
        </w:rPr>
        <w:t xml:space="preserve"> </w:t>
      </w:r>
      <w:r w:rsidR="00B629C4" w:rsidRPr="00A4559E">
        <w:rPr>
          <w:lang w:eastAsia="ja-JP"/>
        </w:rPr>
        <w:fldChar w:fldCharType="begin"/>
      </w:r>
      <w:r w:rsidR="00B629C4" w:rsidRPr="00A4559E">
        <w:rPr>
          <w:lang w:eastAsia="ja-JP"/>
        </w:rPr>
        <w:instrText xml:space="preserve"> REF _Ref84886788 \r \h </w:instrText>
      </w:r>
      <w:r w:rsidR="00B629C4" w:rsidRPr="00A4559E">
        <w:rPr>
          <w:lang w:eastAsia="ja-JP"/>
        </w:rPr>
      </w:r>
      <w:r w:rsidR="00B629C4" w:rsidRPr="00A4559E">
        <w:rPr>
          <w:lang w:eastAsia="ja-JP"/>
        </w:rPr>
        <w:fldChar w:fldCharType="separate"/>
      </w:r>
      <w:r w:rsidR="00A64ED4">
        <w:rPr>
          <w:lang w:eastAsia="ja-JP"/>
        </w:rPr>
        <w:t>10.6</w:t>
      </w:r>
      <w:r w:rsidR="00B629C4" w:rsidRPr="00A4559E">
        <w:rPr>
          <w:lang w:eastAsia="ja-JP"/>
        </w:rPr>
        <w:fldChar w:fldCharType="end"/>
      </w:r>
      <w:r w:rsidRPr="00A4559E">
        <w:rPr>
          <w:lang w:eastAsia="ja-JP"/>
        </w:rPr>
        <w:t xml:space="preserve"> are distance-based prediction schemes that use a hierarchical level-of-detail representation of the slice geometry.</w:t>
      </w:r>
      <w:r w:rsidR="00A747C1" w:rsidRPr="00A4559E">
        <w:rPr>
          <w:lang w:eastAsia="ja-JP"/>
        </w:rPr>
        <w:t xml:space="preserve">  They apply when </w:t>
      </w:r>
      <w:r w:rsidR="00A747C1" w:rsidRPr="00A4559E">
        <w:rPr>
          <w:rStyle w:val="Synvarinline"/>
        </w:rPr>
        <w:t>attr_coding_type</w:t>
      </w:r>
      <w:r w:rsidR="00A747C1" w:rsidRPr="00A4559E">
        <w:rPr>
          <w:lang w:eastAsia="ja-JP"/>
        </w:rPr>
        <w:t xml:space="preserve"> is either 1 or 2.</w:t>
      </w:r>
    </w:p>
    <w:p w14:paraId="07F69AEE" w14:textId="236FCFDE" w:rsidR="00A0325B" w:rsidRPr="00A4559E" w:rsidRDefault="004B6E92" w:rsidP="00A0325B">
      <w:pPr>
        <w:rPr>
          <w:lang w:eastAsia="ja-JP"/>
        </w:rPr>
      </w:pPr>
      <w:r w:rsidRPr="00A4559E">
        <w:rPr>
          <w:lang w:eastAsia="ja-JP"/>
        </w:rPr>
        <w:t>D</w:t>
      </w:r>
      <w:r w:rsidR="00A0325B" w:rsidRPr="00A4559E">
        <w:rPr>
          <w:lang w:eastAsia="ja-JP"/>
        </w:rPr>
        <w:t>etail</w:t>
      </w:r>
      <w:r w:rsidRPr="00A4559E">
        <w:rPr>
          <w:lang w:eastAsia="ja-JP"/>
        </w:rPr>
        <w:t xml:space="preserve"> levels</w:t>
      </w:r>
      <w:r w:rsidR="00A0325B" w:rsidRPr="00A4559E">
        <w:rPr>
          <w:lang w:eastAsia="ja-JP"/>
        </w:rPr>
        <w:t xml:space="preserve"> are defined by an iterative subsampling process</w:t>
      </w:r>
      <w:r w:rsidR="00704A54" w:rsidRPr="00A4559E">
        <w:rPr>
          <w:lang w:eastAsia="ja-JP"/>
        </w:rPr>
        <w:t xml:space="preserve"> (</w:t>
      </w:r>
      <w:r w:rsidR="00704A54" w:rsidRPr="00A4559E">
        <w:rPr>
          <w:lang w:eastAsia="ja-JP"/>
        </w:rPr>
        <w:fldChar w:fldCharType="begin"/>
      </w:r>
      <w:r w:rsidR="00704A54" w:rsidRPr="00A4559E">
        <w:rPr>
          <w:lang w:eastAsia="ja-JP"/>
        </w:rPr>
        <w:instrText xml:space="preserve"> REF _Ref524438446 \r \h </w:instrText>
      </w:r>
      <w:r w:rsidR="00704A54" w:rsidRPr="00A4559E">
        <w:rPr>
          <w:lang w:eastAsia="ja-JP"/>
        </w:rPr>
      </w:r>
      <w:r w:rsidR="00704A54" w:rsidRPr="00A4559E">
        <w:rPr>
          <w:lang w:eastAsia="ja-JP"/>
        </w:rPr>
        <w:fldChar w:fldCharType="separate"/>
      </w:r>
      <w:r w:rsidR="00A64ED4">
        <w:rPr>
          <w:lang w:eastAsia="ja-JP"/>
        </w:rPr>
        <w:t>10.6.5</w:t>
      </w:r>
      <w:r w:rsidR="00704A54" w:rsidRPr="00A4559E">
        <w:rPr>
          <w:lang w:eastAsia="ja-JP"/>
        </w:rPr>
        <w:fldChar w:fldCharType="end"/>
      </w:r>
      <w:r w:rsidR="00704A54" w:rsidRPr="00A4559E">
        <w:rPr>
          <w:lang w:eastAsia="ja-JP"/>
        </w:rPr>
        <w:t>)</w:t>
      </w:r>
      <w:r w:rsidR="00A0325B" w:rsidRPr="00A4559E">
        <w:rPr>
          <w:lang w:eastAsia="ja-JP"/>
        </w:rPr>
        <w:t>.  The finest detail</w:t>
      </w:r>
      <w:r w:rsidRPr="00A4559E">
        <w:rPr>
          <w:lang w:eastAsia="ja-JP"/>
        </w:rPr>
        <w:t xml:space="preserve"> level</w:t>
      </w:r>
      <w:r w:rsidR="00D22E84" w:rsidRPr="00A4559E">
        <w:rPr>
          <w:lang w:eastAsia="ja-JP"/>
        </w:rPr>
        <w:t xml:space="preserve"> comprises</w:t>
      </w:r>
      <w:r w:rsidR="00A0325B" w:rsidRPr="00A4559E">
        <w:rPr>
          <w:lang w:eastAsia="ja-JP"/>
        </w:rPr>
        <w:t xml:space="preserve"> all points in the slice geometry. </w:t>
      </w:r>
      <w:r w:rsidRPr="00A4559E">
        <w:rPr>
          <w:lang w:eastAsia="ja-JP"/>
        </w:rPr>
        <w:t xml:space="preserve"> With </w:t>
      </w:r>
      <w:r w:rsidR="00A0325B" w:rsidRPr="00A4559E">
        <w:rPr>
          <w:lang w:eastAsia="ja-JP"/>
        </w:rPr>
        <w:t xml:space="preserve">each iteration, a coarser detail </w:t>
      </w:r>
      <w:r w:rsidRPr="00A4559E">
        <w:rPr>
          <w:lang w:eastAsia="ja-JP"/>
        </w:rPr>
        <w:t xml:space="preserve">level </w:t>
      </w:r>
      <w:r w:rsidR="00A0325B" w:rsidRPr="00A4559E">
        <w:rPr>
          <w:lang w:eastAsia="ja-JP"/>
        </w:rPr>
        <w:t xml:space="preserve">is generated from the </w:t>
      </w:r>
      <w:r w:rsidRPr="00A4559E">
        <w:rPr>
          <w:lang w:eastAsia="ja-JP"/>
        </w:rPr>
        <w:t>previou</w:t>
      </w:r>
      <w:r w:rsidR="00EA03B7" w:rsidRPr="00A4559E">
        <w:rPr>
          <w:lang w:eastAsia="ja-JP"/>
        </w:rPr>
        <w:t>s</w:t>
      </w:r>
      <w:r w:rsidRPr="00A4559E">
        <w:rPr>
          <w:lang w:eastAsia="ja-JP"/>
        </w:rPr>
        <w:t xml:space="preserve"> coarsest detail level</w:t>
      </w:r>
      <w:r w:rsidR="00A0325B" w:rsidRPr="00A4559E">
        <w:rPr>
          <w:lang w:eastAsia="ja-JP"/>
        </w:rPr>
        <w:t>.</w:t>
      </w:r>
    </w:p>
    <w:p w14:paraId="1ECD47AF" w14:textId="7305A852" w:rsidR="00B629C4" w:rsidRPr="00A4559E" w:rsidRDefault="00BC3996" w:rsidP="00B629C4">
      <w:r w:rsidRPr="00A4559E">
        <w:t xml:space="preserve">Every </w:t>
      </w:r>
      <w:r w:rsidR="00B629C4" w:rsidRPr="00A4559E">
        <w:t>detail level comprises a list of points present in the detail level</w:t>
      </w:r>
      <w:r w:rsidR="00D22E84" w:rsidRPr="00A4559E">
        <w:t>,</w:t>
      </w:r>
      <w:r w:rsidR="00B629C4" w:rsidRPr="00A4559E">
        <w:t xml:space="preserve"> and</w:t>
      </w:r>
      <w:r w:rsidR="00142504" w:rsidRPr="00A4559E">
        <w:t xml:space="preserve"> is associated with</w:t>
      </w:r>
      <w:r w:rsidR="00B629C4" w:rsidRPr="00A4559E">
        <w:t xml:space="preserve"> a list of refinement points.  A refinement point is a point that is present in a detail level and not present in any coarser detail level</w:t>
      </w:r>
      <w:r w:rsidR="006B50B9" w:rsidRPr="00A4559E">
        <w:t>; the refinement points</w:t>
      </w:r>
      <w:r w:rsidR="00D22E84" w:rsidRPr="00A4559E">
        <w:t xml:space="preserve"> for</w:t>
      </w:r>
      <w:r w:rsidR="006B50B9" w:rsidRPr="00A4559E">
        <w:t xml:space="preserve"> detail level </w:t>
      </w:r>
      <w:r w:rsidR="00702B0C" w:rsidRPr="00D35E12">
        <w:rPr>
          <w:rStyle w:val="VarNinline"/>
        </w:rPr>
        <w:t>lvl</w:t>
      </w:r>
      <w:r w:rsidR="006B50B9" w:rsidRPr="00A4559E">
        <w:t xml:space="preserve">, when combined with the coarser detail level </w:t>
      </w:r>
      <w:r w:rsidR="00702B0C" w:rsidRPr="00D35E12">
        <w:rPr>
          <w:rStyle w:val="VarNinline"/>
        </w:rPr>
        <w:t>lvl</w:t>
      </w:r>
      <w:r w:rsidR="006B50B9" w:rsidRPr="00CD7DE3">
        <w:rPr>
          <w:rStyle w:val="Exprinline"/>
        </w:rPr>
        <w:t> + 1</w:t>
      </w:r>
      <w:r w:rsidR="006B50B9" w:rsidRPr="00A4559E">
        <w:t xml:space="preserve">, form detail level </w:t>
      </w:r>
      <w:r w:rsidR="00702B0C" w:rsidRPr="00D35E12">
        <w:rPr>
          <w:rStyle w:val="VarNinline"/>
        </w:rPr>
        <w:t>lvl</w:t>
      </w:r>
      <w:r w:rsidR="006B50B9" w:rsidRPr="00A4559E">
        <w:t>.</w:t>
      </w:r>
    </w:p>
    <w:p w14:paraId="76A46C5F" w14:textId="32E4EFCC" w:rsidR="00B629C4" w:rsidRPr="00A4559E" w:rsidRDefault="00B629C4" w:rsidP="00A0325B">
      <w:pPr>
        <w:rPr>
          <w:lang w:eastAsia="ja-JP"/>
        </w:rPr>
      </w:pPr>
      <w:r w:rsidRPr="00A4559E">
        <w:rPr>
          <w:lang w:eastAsia="ja-JP"/>
        </w:rPr>
        <w:t>For each refinement point, a set of neighbouring points is determined</w:t>
      </w:r>
      <w:r w:rsidR="00704A54" w:rsidRPr="00A4559E">
        <w:rPr>
          <w:lang w:eastAsia="ja-JP"/>
        </w:rPr>
        <w:t xml:space="preserve"> (</w:t>
      </w:r>
      <w:r w:rsidR="00704A54" w:rsidRPr="00A4559E">
        <w:rPr>
          <w:lang w:eastAsia="ja-JP"/>
        </w:rPr>
        <w:fldChar w:fldCharType="begin"/>
      </w:r>
      <w:r w:rsidR="00704A54" w:rsidRPr="00A4559E">
        <w:rPr>
          <w:lang w:eastAsia="ja-JP"/>
        </w:rPr>
        <w:instrText xml:space="preserve"> REF _Ref84888782 \r \h </w:instrText>
      </w:r>
      <w:r w:rsidR="00704A54" w:rsidRPr="00A4559E">
        <w:rPr>
          <w:lang w:eastAsia="ja-JP"/>
        </w:rPr>
      </w:r>
      <w:r w:rsidR="00704A54" w:rsidRPr="00A4559E">
        <w:rPr>
          <w:lang w:eastAsia="ja-JP"/>
        </w:rPr>
        <w:fldChar w:fldCharType="separate"/>
      </w:r>
      <w:r w:rsidR="00A64ED4">
        <w:rPr>
          <w:lang w:eastAsia="ja-JP"/>
        </w:rPr>
        <w:t>10.6.6</w:t>
      </w:r>
      <w:r w:rsidR="00704A54" w:rsidRPr="00A4559E">
        <w:rPr>
          <w:lang w:eastAsia="ja-JP"/>
        </w:rPr>
        <w:fldChar w:fldCharType="end"/>
      </w:r>
      <w:r w:rsidR="00704A54" w:rsidRPr="00A4559E">
        <w:rPr>
          <w:lang w:eastAsia="ja-JP"/>
        </w:rPr>
        <w:t>)</w:t>
      </w:r>
      <w:r w:rsidRPr="00A4559E">
        <w:rPr>
          <w:lang w:eastAsia="ja-JP"/>
        </w:rPr>
        <w:t xml:space="preserve"> using inter</w:t>
      </w:r>
      <w:r w:rsidR="00D22E84" w:rsidRPr="00A4559E">
        <w:rPr>
          <w:lang w:eastAsia="ja-JP"/>
        </w:rPr>
        <w:t>-</w:t>
      </w:r>
      <w:r w:rsidRPr="00A4559E">
        <w:rPr>
          <w:lang w:eastAsia="ja-JP"/>
        </w:rPr>
        <w:t xml:space="preserve"> and intra</w:t>
      </w:r>
      <w:r w:rsidR="00D22E84" w:rsidRPr="00A4559E">
        <w:rPr>
          <w:lang w:eastAsia="ja-JP"/>
        </w:rPr>
        <w:t>-</w:t>
      </w:r>
      <w:r w:rsidRPr="00A4559E">
        <w:rPr>
          <w:lang w:eastAsia="ja-JP"/>
        </w:rPr>
        <w:t>detail</w:t>
      </w:r>
      <w:r w:rsidR="00D22E84" w:rsidRPr="00A4559E">
        <w:rPr>
          <w:lang w:eastAsia="ja-JP"/>
        </w:rPr>
        <w:t>-</w:t>
      </w:r>
      <w:r w:rsidRPr="00A4559E">
        <w:rPr>
          <w:lang w:eastAsia="ja-JP"/>
        </w:rPr>
        <w:t>level searches.  The neighbouring points form a predictor set that is used to predict attribute/transform coefficient</w:t>
      </w:r>
      <w:r w:rsidR="00704A54" w:rsidRPr="00A4559E">
        <w:rPr>
          <w:lang w:eastAsia="ja-JP"/>
        </w:rPr>
        <w:t xml:space="preserve"> values</w:t>
      </w:r>
      <w:r w:rsidRPr="00A4559E">
        <w:rPr>
          <w:lang w:eastAsia="ja-JP"/>
        </w:rPr>
        <w:t>.</w:t>
      </w:r>
    </w:p>
    <w:p w14:paraId="488F87E7" w14:textId="13D046BE" w:rsidR="00B629C4" w:rsidRPr="00A4559E" w:rsidRDefault="00B629C4" w:rsidP="00B629C4">
      <w:r w:rsidRPr="00A4559E">
        <w:lastRenderedPageBreak/>
        <w:t>Attribute reconstruction</w:t>
      </w:r>
      <w:r w:rsidR="00704A54" w:rsidRPr="00A4559E">
        <w:t xml:space="preserve"> (</w:t>
      </w:r>
      <w:r w:rsidR="00704A54" w:rsidRPr="00A4559E">
        <w:fldChar w:fldCharType="begin"/>
      </w:r>
      <w:r w:rsidR="00704A54" w:rsidRPr="00A4559E">
        <w:instrText xml:space="preserve"> REF _Ref90470457 \r \h </w:instrText>
      </w:r>
      <w:r w:rsidR="00704A54" w:rsidRPr="00A4559E">
        <w:fldChar w:fldCharType="separate"/>
      </w:r>
      <w:r w:rsidR="00A64ED4">
        <w:t>10.6.7</w:t>
      </w:r>
      <w:r w:rsidR="00704A54" w:rsidRPr="00A4559E">
        <w:fldChar w:fldCharType="end"/>
      </w:r>
      <w:r w:rsidR="00704A54" w:rsidRPr="00A4559E">
        <w:t>)</w:t>
      </w:r>
      <w:r w:rsidRPr="00A4559E">
        <w:t xml:space="preserve"> proceeds from the coarsest to the finest detail level.  Transfo</w:t>
      </w:r>
      <w:r w:rsidR="00335621" w:rsidRPr="00A4559E">
        <w:t>r</w:t>
      </w:r>
      <w:r w:rsidRPr="00A4559E">
        <w:t>m coefficients are coded in the same order.</w:t>
      </w:r>
    </w:p>
    <w:p w14:paraId="4856D5E1" w14:textId="5D183DA8" w:rsidR="00B629C4" w:rsidRPr="00A4559E" w:rsidRDefault="00B629C4" w:rsidP="00B629C4">
      <w:r w:rsidRPr="00A4559E">
        <w:t>A coded transform coefficient is associated with each refinement point.  The transform</w:t>
      </w:r>
      <w:r w:rsidR="00704A54" w:rsidRPr="00A4559E">
        <w:t xml:space="preserve"> (</w:t>
      </w:r>
      <w:r w:rsidR="00704A54" w:rsidRPr="00A4559E">
        <w:fldChar w:fldCharType="begin"/>
      </w:r>
      <w:r w:rsidR="00704A54" w:rsidRPr="00A4559E">
        <w:instrText xml:space="preserve"> REF _Ref59460136 \r \h </w:instrText>
      </w:r>
      <w:r w:rsidR="00704A54" w:rsidRPr="00A4559E">
        <w:fldChar w:fldCharType="separate"/>
      </w:r>
      <w:r w:rsidR="00A64ED4">
        <w:t>10.6.12</w:t>
      </w:r>
      <w:r w:rsidR="00704A54" w:rsidRPr="00A4559E">
        <w:fldChar w:fldCharType="end"/>
      </w:r>
      <w:r w:rsidR="00704A54" w:rsidRPr="00A4559E">
        <w:t>)</w:t>
      </w:r>
      <w:r w:rsidR="00D96F07" w:rsidRPr="00A4559E">
        <w:t xml:space="preserve"> comprises</w:t>
      </w:r>
      <w:r w:rsidRPr="00A4559E">
        <w:t xml:space="preserve"> two operations</w:t>
      </w:r>
      <w:r w:rsidR="00443C47" w:rsidRPr="00A4559E">
        <w:t>:</w:t>
      </w:r>
      <w:r w:rsidRPr="00A4559E">
        <w:t xml:space="preserve"> an update step that modifies the predicting points and a prediction </w:t>
      </w:r>
      <w:r w:rsidR="00704A54" w:rsidRPr="00A4559E">
        <w:t>step</w:t>
      </w:r>
      <w:r w:rsidRPr="00A4559E">
        <w:t xml:space="preserve"> that adds the transform coefficient to a predicted attribute/coefficient value.</w:t>
      </w:r>
    </w:p>
    <w:p w14:paraId="2A37BD74" w14:textId="77777777" w:rsidR="00CD1D33" w:rsidRPr="00A4559E" w:rsidRDefault="00CD1D33" w:rsidP="00182871">
      <w:pPr>
        <w:keepNext/>
        <w:jc w:val="center"/>
      </w:pPr>
      <w:r w:rsidRPr="00A4559E">
        <w:rPr>
          <w:noProof/>
          <w:lang w:eastAsia="ja-JP"/>
        </w:rPr>
        <w:drawing>
          <wp:inline distT="0" distB="0" distL="0" distR="0" wp14:anchorId="4C89E64F" wp14:editId="6296BFC4">
            <wp:extent cx="5270400" cy="1738800"/>
            <wp:effectExtent l="0" t="0" r="635"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270400" cy="1738800"/>
                    </a:xfrm>
                    <a:prstGeom prst="rect">
                      <a:avLst/>
                    </a:prstGeom>
                  </pic:spPr>
                </pic:pic>
              </a:graphicData>
            </a:graphic>
          </wp:inline>
        </w:drawing>
      </w:r>
    </w:p>
    <w:p w14:paraId="1B09BD60" w14:textId="3F3A21E4" w:rsidR="00A0325B" w:rsidRDefault="00CD1D33" w:rsidP="00182871">
      <w:pPr>
        <w:pStyle w:val="Caption"/>
        <w:rPr>
          <w:lang w:eastAsia="ja-JP"/>
        </w:rPr>
      </w:pPr>
      <w:bookmarkStart w:id="5733" w:name="_Ref93587913"/>
      <w:r>
        <w:t>Figure</w:t>
      </w:r>
      <w:r w:rsidR="00DF04AB">
        <w:t> </w:t>
      </w:r>
      <w:r>
        <w:fldChar w:fldCharType="begin"/>
      </w:r>
      <w:r>
        <w:instrText xml:space="preserve"> SEQ Figure \* ARABIC </w:instrText>
      </w:r>
      <w:r>
        <w:fldChar w:fldCharType="separate"/>
      </w:r>
      <w:r w:rsidR="00250C77">
        <w:rPr>
          <w:noProof/>
        </w:rPr>
        <w:t>9</w:t>
      </w:r>
      <w:r>
        <w:fldChar w:fldCharType="end"/>
      </w:r>
      <w:bookmarkEnd w:id="5733"/>
      <w:r>
        <w:t xml:space="preserve"> — </w:t>
      </w:r>
      <w:r w:rsidR="00091436">
        <w:t>Example of points in three detail levels and their spatial arrangement</w:t>
      </w:r>
      <w:r w:rsidR="00217AC5">
        <w:t>.</w:t>
      </w:r>
    </w:p>
    <w:p w14:paraId="6A912CC4" w14:textId="6FFBF6D3" w:rsidR="00A0325B" w:rsidRPr="00A4559E" w:rsidRDefault="008A7CF0" w:rsidP="00956F43">
      <w:pPr>
        <w:rPr>
          <w:lang w:eastAsia="ja-JP"/>
        </w:rPr>
      </w:pPr>
      <w:r w:rsidRPr="00A4559E">
        <w:rPr>
          <w:lang w:eastAsia="ja-JP"/>
        </w:rPr>
        <w:t xml:space="preserve">An example level-of-detail hierarchy is illustrated in </w:t>
      </w:r>
      <w:r w:rsidRPr="00A4559E">
        <w:rPr>
          <w:lang w:eastAsia="ja-JP"/>
        </w:rPr>
        <w:fldChar w:fldCharType="begin"/>
      </w:r>
      <w:r w:rsidRPr="00A4559E">
        <w:rPr>
          <w:lang w:eastAsia="ja-JP"/>
        </w:rPr>
        <w:instrText xml:space="preserve"> REF _Ref93587913 \h </w:instrText>
      </w:r>
      <w:r w:rsidRPr="00A4559E">
        <w:rPr>
          <w:lang w:eastAsia="ja-JP"/>
        </w:rPr>
      </w:r>
      <w:r w:rsidRPr="00A4559E">
        <w:rPr>
          <w:lang w:eastAsia="ja-JP"/>
        </w:rPr>
        <w:fldChar w:fldCharType="separate"/>
      </w:r>
      <w:r w:rsidR="00A64ED4">
        <w:t>Figure </w:t>
      </w:r>
      <w:r w:rsidR="00A64ED4">
        <w:rPr>
          <w:noProof/>
        </w:rPr>
        <w:t>7</w:t>
      </w:r>
      <w:r w:rsidRPr="00A4559E">
        <w:rPr>
          <w:lang w:eastAsia="ja-JP"/>
        </w:rPr>
        <w:fldChar w:fldCharType="end"/>
      </w:r>
      <w:r w:rsidRPr="00A4559E">
        <w:rPr>
          <w:lang w:eastAsia="ja-JP"/>
        </w:rPr>
        <w:t xml:space="preserve">.  </w:t>
      </w:r>
      <m:oMath>
        <m:sSub>
          <m:sSubPr>
            <m:ctrlPr>
              <w:rPr>
                <w:rFonts w:ascii="Cambria Math" w:hAnsi="Cambria Math"/>
                <w:i/>
                <w:lang w:eastAsia="ja-JP"/>
              </w:rPr>
            </m:ctrlPr>
          </m:sSubPr>
          <m:e>
            <m:r>
              <m:rPr>
                <m:nor/>
              </m:rPr>
              <w:rPr>
                <w:rFonts w:ascii="Cambria Math" w:hAnsi="Cambria Math"/>
                <w:lang w:eastAsia="ja-JP"/>
              </w:rPr>
              <m:t>LoD</m:t>
            </m:r>
            <m:ctrlPr>
              <w:rPr>
                <w:rFonts w:ascii="Cambria Math" w:hAnsi="Cambria Math"/>
                <w:lang w:eastAsia="ja-JP"/>
              </w:rPr>
            </m:ctrlPr>
          </m:e>
          <m:sub>
            <m:r>
              <w:rPr>
                <w:rFonts w:ascii="Cambria Math" w:hAnsi="Cambria Math"/>
                <w:lang w:eastAsia="ja-JP"/>
              </w:rPr>
              <m:t>0</m:t>
            </m:r>
          </m:sub>
        </m:sSub>
      </m:oMath>
      <w:r w:rsidRPr="00A4559E">
        <w:rPr>
          <w:lang w:eastAsia="ja-JP"/>
        </w:rPr>
        <w:t xml:space="preserve"> </w:t>
      </w:r>
      <w:r w:rsidR="00E339C3" w:rsidRPr="00A4559E">
        <w:rPr>
          <w:lang w:eastAsia="ja-JP"/>
        </w:rPr>
        <w:t xml:space="preserve">is the finest detail level and </w:t>
      </w:r>
      <w:r w:rsidRPr="00A4559E">
        <w:rPr>
          <w:lang w:eastAsia="ja-JP"/>
        </w:rPr>
        <w:t>corresponds to all points in the slice.  The generation of subsequent detail levels is performed using periodic subsampling</w:t>
      </w:r>
      <w:r w:rsidR="00070436" w:rsidRPr="00A4559E">
        <w:rPr>
          <w:lang w:eastAsia="ja-JP"/>
        </w:rPr>
        <w:t xml:space="preserve"> </w:t>
      </w:r>
      <w:r w:rsidRPr="00A4559E">
        <w:rPr>
          <w:lang w:eastAsia="ja-JP"/>
        </w:rPr>
        <w:t xml:space="preserve">with </w:t>
      </w:r>
      <w:r w:rsidR="00702B0C" w:rsidRPr="00D35E12">
        <w:rPr>
          <w:rStyle w:val="VarNinline"/>
        </w:rPr>
        <w:t>samplingPeriod</w:t>
      </w:r>
      <w:r w:rsidRPr="00A4559E">
        <w:t xml:space="preserve"> equal to 4.</w:t>
      </w:r>
      <w:r w:rsidR="00E339C3" w:rsidRPr="00A4559E">
        <w:t xml:space="preserve">  The number of detail levels is limited to 3.  The points in </w:t>
      </w:r>
      <m:oMath>
        <m:sSub>
          <m:sSubPr>
            <m:ctrlPr>
              <w:rPr>
                <w:rFonts w:ascii="Cambria Math" w:hAnsi="Cambria Math"/>
                <w:i/>
                <w:lang w:eastAsia="ja-JP"/>
              </w:rPr>
            </m:ctrlPr>
          </m:sSubPr>
          <m:e>
            <m:r>
              <m:rPr>
                <m:nor/>
              </m:rPr>
              <w:rPr>
                <w:rFonts w:ascii="Cambria Math" w:hAnsi="Cambria Math"/>
                <w:lang w:eastAsia="ja-JP"/>
              </w:rPr>
              <m:t>LoD</m:t>
            </m:r>
            <m:ctrlPr>
              <w:rPr>
                <w:rFonts w:ascii="Cambria Math" w:hAnsi="Cambria Math"/>
                <w:lang w:eastAsia="ja-JP"/>
              </w:rPr>
            </m:ctrlPr>
          </m:e>
          <m:sub>
            <m:r>
              <w:rPr>
                <w:rFonts w:ascii="Cambria Math" w:hAnsi="Cambria Math"/>
                <w:lang w:eastAsia="ja-JP"/>
              </w:rPr>
              <m:t>0</m:t>
            </m:r>
          </m:sub>
        </m:sSub>
      </m:oMath>
      <w:r w:rsidR="00E339C3" w:rsidRPr="00A4559E">
        <w:rPr>
          <w:lang w:eastAsia="ja-JP"/>
        </w:rPr>
        <w:t xml:space="preserve"> that are not assigned to </w:t>
      </w:r>
      <m:oMath>
        <m:sSub>
          <m:sSubPr>
            <m:ctrlPr>
              <w:rPr>
                <w:rFonts w:ascii="Cambria Math" w:hAnsi="Cambria Math"/>
                <w:i/>
                <w:lang w:eastAsia="ja-JP"/>
              </w:rPr>
            </m:ctrlPr>
          </m:sSubPr>
          <m:e>
            <m:r>
              <m:rPr>
                <m:nor/>
              </m:rPr>
              <w:rPr>
                <w:rFonts w:ascii="Cambria Math" w:hAnsi="Cambria Math"/>
                <w:lang w:eastAsia="ja-JP"/>
              </w:rPr>
              <m:t>LoD</m:t>
            </m:r>
            <m:ctrlPr>
              <w:rPr>
                <w:rFonts w:ascii="Cambria Math" w:hAnsi="Cambria Math"/>
                <w:lang w:eastAsia="ja-JP"/>
              </w:rPr>
            </m:ctrlPr>
          </m:e>
          <m:sub>
            <m:r>
              <w:rPr>
                <w:rFonts w:ascii="Cambria Math" w:hAnsi="Cambria Math"/>
                <w:lang w:eastAsia="ja-JP"/>
              </w:rPr>
              <m:t>1</m:t>
            </m:r>
          </m:sub>
        </m:sSub>
      </m:oMath>
      <w:r w:rsidR="00E339C3" w:rsidRPr="00A4559E">
        <w:rPr>
          <w:lang w:eastAsia="ja-JP"/>
        </w:rPr>
        <w:t xml:space="preserve"> are in refinement list </w:t>
      </w:r>
      <m:oMath>
        <m:sSub>
          <m:sSubPr>
            <m:ctrlPr>
              <w:rPr>
                <w:rFonts w:ascii="Cambria Math" w:hAnsi="Cambria Math"/>
                <w:i/>
                <w:lang w:eastAsia="ja-JP"/>
              </w:rPr>
            </m:ctrlPr>
          </m:sSubPr>
          <m:e>
            <m:r>
              <w:rPr>
                <w:rFonts w:ascii="Cambria Math" w:hAnsi="Cambria Math"/>
                <w:lang w:eastAsia="ja-JP"/>
              </w:rPr>
              <m:t>R</m:t>
            </m:r>
          </m:e>
          <m:sub>
            <m:r>
              <w:rPr>
                <w:rFonts w:ascii="Cambria Math" w:hAnsi="Cambria Math"/>
                <w:lang w:eastAsia="ja-JP"/>
              </w:rPr>
              <m:t>0</m:t>
            </m:r>
          </m:sub>
        </m:sSub>
      </m:oMath>
      <w:r w:rsidR="00E339C3" w:rsidRPr="00A4559E">
        <w:rPr>
          <w:lang w:eastAsia="ja-JP"/>
        </w:rPr>
        <w:t xml:space="preserve">.  The attribute value for the marked point </w:t>
      </w:r>
      <w:r w:rsidR="00F73738" w:rsidRPr="00F73738">
        <w:rPr>
          <w:rStyle w:val="Symbolinline"/>
        </w:rPr>
        <w:t>●</w:t>
      </w:r>
      <w:r w:rsidR="00E339C3" w:rsidRPr="00A4559E">
        <w:rPr>
          <w:lang w:eastAsia="ja-JP"/>
        </w:rPr>
        <w:t xml:space="preserve"> in </w:t>
      </w:r>
      <m:oMath>
        <m:sSub>
          <m:sSubPr>
            <m:ctrlPr>
              <w:rPr>
                <w:rFonts w:ascii="Cambria Math" w:hAnsi="Cambria Math"/>
                <w:i/>
                <w:lang w:eastAsia="ja-JP"/>
              </w:rPr>
            </m:ctrlPr>
          </m:sSubPr>
          <m:e>
            <m:r>
              <w:rPr>
                <w:rFonts w:ascii="Cambria Math" w:hAnsi="Cambria Math"/>
                <w:lang w:eastAsia="ja-JP"/>
              </w:rPr>
              <m:t>R</m:t>
            </m:r>
          </m:e>
          <m:sub>
            <m:r>
              <w:rPr>
                <w:rFonts w:ascii="Cambria Math" w:hAnsi="Cambria Math"/>
                <w:lang w:eastAsia="ja-JP"/>
              </w:rPr>
              <m:t>0</m:t>
            </m:r>
          </m:sub>
        </m:sSub>
      </m:oMath>
      <w:r w:rsidR="00E339C3" w:rsidRPr="00A4559E">
        <w:rPr>
          <w:lang w:eastAsia="ja-JP"/>
        </w:rPr>
        <w:t xml:space="preserve"> for </w:t>
      </w:r>
      <m:oMath>
        <m:sSub>
          <m:sSubPr>
            <m:ctrlPr>
              <w:rPr>
                <w:rFonts w:ascii="Cambria Math" w:hAnsi="Cambria Math"/>
                <w:i/>
                <w:lang w:eastAsia="ja-JP"/>
              </w:rPr>
            </m:ctrlPr>
          </m:sSubPr>
          <m:e>
            <m:r>
              <m:rPr>
                <m:nor/>
              </m:rPr>
              <w:rPr>
                <w:rFonts w:ascii="Cambria Math" w:hAnsi="Cambria Math"/>
                <w:lang w:eastAsia="ja-JP"/>
              </w:rPr>
              <m:t>LoD</m:t>
            </m:r>
            <m:ctrlPr>
              <w:rPr>
                <w:rFonts w:ascii="Cambria Math" w:hAnsi="Cambria Math"/>
                <w:lang w:eastAsia="ja-JP"/>
              </w:rPr>
            </m:ctrlPr>
          </m:e>
          <m:sub>
            <m:r>
              <w:rPr>
                <w:rFonts w:ascii="Cambria Math" w:hAnsi="Cambria Math"/>
                <w:lang w:eastAsia="ja-JP"/>
              </w:rPr>
              <m:t>0</m:t>
            </m:r>
          </m:sub>
        </m:sSub>
      </m:oMath>
      <w:r w:rsidR="00E339C3" w:rsidRPr="00A4559E">
        <w:rPr>
          <w:lang w:eastAsia="ja-JP"/>
        </w:rPr>
        <w:t xml:space="preserve"> is predicted from</w:t>
      </w:r>
      <w:r w:rsidR="00070436" w:rsidRPr="00A4559E">
        <w:rPr>
          <w:lang w:eastAsia="ja-JP"/>
        </w:rPr>
        <w:t xml:space="preserve"> a set of</w:t>
      </w:r>
      <w:r w:rsidR="00E339C3" w:rsidRPr="00A4559E">
        <w:rPr>
          <w:lang w:eastAsia="ja-JP"/>
        </w:rPr>
        <w:t xml:space="preserve"> spatially neighbouring points</w:t>
      </w:r>
      <w:r w:rsidR="00070436" w:rsidRPr="00A4559E">
        <w:rPr>
          <w:lang w:eastAsia="ja-JP"/>
        </w:rPr>
        <w:t xml:space="preserve"> found</w:t>
      </w:r>
      <w:r w:rsidR="00E339C3" w:rsidRPr="00A4559E">
        <w:rPr>
          <w:lang w:eastAsia="ja-JP"/>
        </w:rPr>
        <w:t xml:space="preserve"> using</w:t>
      </w:r>
      <w:r w:rsidR="00070436" w:rsidRPr="00A4559E">
        <w:rPr>
          <w:lang w:eastAsia="ja-JP"/>
        </w:rPr>
        <w:t xml:space="preserve"> an</w:t>
      </w:r>
      <w:r w:rsidR="00E339C3" w:rsidRPr="00A4559E">
        <w:rPr>
          <w:lang w:eastAsia="ja-JP"/>
        </w:rPr>
        <w:t xml:space="preserve"> inter</w:t>
      </w:r>
      <w:r w:rsidR="00DF480E" w:rsidRPr="00A4559E">
        <w:rPr>
          <w:lang w:eastAsia="ja-JP"/>
        </w:rPr>
        <w:t>-</w:t>
      </w:r>
      <w:r w:rsidR="00E339C3" w:rsidRPr="00A4559E">
        <w:rPr>
          <w:lang w:eastAsia="ja-JP"/>
        </w:rPr>
        <w:t>detail</w:t>
      </w:r>
      <w:r w:rsidR="00DF480E" w:rsidRPr="00A4559E">
        <w:rPr>
          <w:lang w:eastAsia="ja-JP"/>
        </w:rPr>
        <w:t>-</w:t>
      </w:r>
      <w:r w:rsidR="00E339C3" w:rsidRPr="00A4559E">
        <w:rPr>
          <w:lang w:eastAsia="ja-JP"/>
        </w:rPr>
        <w:t>level</w:t>
      </w:r>
      <w:r w:rsidR="00070436" w:rsidRPr="00A4559E">
        <w:rPr>
          <w:lang w:eastAsia="ja-JP"/>
        </w:rPr>
        <w:t xml:space="preserve"> search</w:t>
      </w:r>
      <w:r w:rsidR="00DF480E" w:rsidRPr="00A4559E">
        <w:rPr>
          <w:lang w:eastAsia="ja-JP"/>
        </w:rPr>
        <w:t xml:space="preserve"> of</w:t>
      </w:r>
      <w:r w:rsidR="00E339C3" w:rsidRPr="00A4559E">
        <w:rPr>
          <w:lang w:eastAsia="ja-JP"/>
        </w:rPr>
        <w:t xml:space="preserve"> </w:t>
      </w:r>
      <m:oMath>
        <m:sSub>
          <m:sSubPr>
            <m:ctrlPr>
              <w:rPr>
                <w:rFonts w:ascii="Cambria Math" w:hAnsi="Cambria Math"/>
                <w:i/>
                <w:lang w:eastAsia="ja-JP"/>
              </w:rPr>
            </m:ctrlPr>
          </m:sSubPr>
          <m:e>
            <m:r>
              <m:rPr>
                <m:nor/>
              </m:rPr>
              <w:rPr>
                <w:rFonts w:ascii="Cambria Math" w:hAnsi="Cambria Math"/>
                <w:lang w:eastAsia="ja-JP"/>
              </w:rPr>
              <m:t>LoD</m:t>
            </m:r>
            <m:ctrlPr>
              <w:rPr>
                <w:rFonts w:ascii="Cambria Math" w:hAnsi="Cambria Math"/>
                <w:lang w:eastAsia="ja-JP"/>
              </w:rPr>
            </m:ctrlPr>
          </m:e>
          <m:sub>
            <m:r>
              <w:rPr>
                <w:rFonts w:ascii="Cambria Math" w:hAnsi="Cambria Math"/>
                <w:lang w:eastAsia="ja-JP"/>
              </w:rPr>
              <m:t>1</m:t>
            </m:r>
          </m:sub>
        </m:sSub>
      </m:oMath>
      <w:r w:rsidR="00E339C3" w:rsidRPr="00A4559E">
        <w:rPr>
          <w:lang w:eastAsia="ja-JP"/>
        </w:rPr>
        <w:t xml:space="preserve"> and</w:t>
      </w:r>
      <w:r w:rsidR="00DF480E" w:rsidRPr="00A4559E">
        <w:rPr>
          <w:lang w:eastAsia="ja-JP"/>
        </w:rPr>
        <w:t xml:space="preserve"> a</w:t>
      </w:r>
      <w:r w:rsidR="00C25303" w:rsidRPr="00A4559E">
        <w:rPr>
          <w:lang w:eastAsia="ja-JP"/>
        </w:rPr>
        <w:t>n</w:t>
      </w:r>
      <w:r w:rsidR="00E339C3" w:rsidRPr="00A4559E">
        <w:rPr>
          <w:lang w:eastAsia="ja-JP"/>
        </w:rPr>
        <w:t xml:space="preserve"> intra</w:t>
      </w:r>
      <w:r w:rsidR="00DF480E" w:rsidRPr="00A4559E">
        <w:rPr>
          <w:lang w:eastAsia="ja-JP"/>
        </w:rPr>
        <w:t>-</w:t>
      </w:r>
      <w:r w:rsidR="00E339C3" w:rsidRPr="00A4559E">
        <w:rPr>
          <w:lang w:eastAsia="ja-JP"/>
        </w:rPr>
        <w:t>detail</w:t>
      </w:r>
      <w:r w:rsidR="00DF480E" w:rsidRPr="00A4559E">
        <w:rPr>
          <w:lang w:eastAsia="ja-JP"/>
        </w:rPr>
        <w:t>-</w:t>
      </w:r>
      <w:r w:rsidR="00E339C3" w:rsidRPr="00A4559E">
        <w:rPr>
          <w:lang w:eastAsia="ja-JP"/>
        </w:rPr>
        <w:t xml:space="preserve">level </w:t>
      </w:r>
      <w:r w:rsidR="00070436" w:rsidRPr="00A4559E">
        <w:rPr>
          <w:lang w:eastAsia="ja-JP"/>
        </w:rPr>
        <w:t>search</w:t>
      </w:r>
      <w:r w:rsidR="00E339C3" w:rsidRPr="00A4559E">
        <w:rPr>
          <w:lang w:eastAsia="ja-JP"/>
        </w:rPr>
        <w:t xml:space="preserve"> </w:t>
      </w:r>
      <w:r w:rsidR="00070436" w:rsidRPr="00A4559E">
        <w:rPr>
          <w:lang w:eastAsia="ja-JP"/>
        </w:rPr>
        <w:t>of</w:t>
      </w:r>
      <w:r w:rsidR="00E339C3" w:rsidRPr="00A4559E">
        <w:rPr>
          <w:lang w:eastAsia="ja-JP"/>
        </w:rPr>
        <w:t xml:space="preserve"> points earlier in </w:t>
      </w:r>
      <m:oMath>
        <m:sSub>
          <m:sSubPr>
            <m:ctrlPr>
              <w:rPr>
                <w:rFonts w:ascii="Cambria Math" w:hAnsi="Cambria Math"/>
                <w:i/>
                <w:lang w:eastAsia="ja-JP"/>
              </w:rPr>
            </m:ctrlPr>
          </m:sSubPr>
          <m:e>
            <m:r>
              <w:rPr>
                <w:rFonts w:ascii="Cambria Math" w:hAnsi="Cambria Math"/>
                <w:lang w:eastAsia="ja-JP"/>
              </w:rPr>
              <m:t>R</m:t>
            </m:r>
          </m:e>
          <m:sub>
            <m:r>
              <w:rPr>
                <w:rFonts w:ascii="Cambria Math" w:hAnsi="Cambria Math"/>
                <w:lang w:eastAsia="ja-JP"/>
              </w:rPr>
              <m:t>0</m:t>
            </m:r>
          </m:sub>
        </m:sSub>
      </m:oMath>
      <w:r w:rsidR="00E339C3" w:rsidRPr="00A4559E">
        <w:rPr>
          <w:lang w:eastAsia="ja-JP"/>
        </w:rPr>
        <w:t>.</w:t>
      </w:r>
      <w:r w:rsidR="00070436" w:rsidRPr="00A4559E">
        <w:rPr>
          <w:lang w:eastAsia="ja-JP"/>
        </w:rPr>
        <w:t xml:space="preserve">  Transform coefficient values are associated with each refinement point and coded from </w:t>
      </w:r>
      <m:oMath>
        <m:sSub>
          <m:sSubPr>
            <m:ctrlPr>
              <w:rPr>
                <w:rFonts w:ascii="Cambria Math" w:hAnsi="Cambria Math"/>
                <w:i/>
                <w:lang w:eastAsia="ja-JP"/>
              </w:rPr>
            </m:ctrlPr>
          </m:sSubPr>
          <m:e>
            <m:r>
              <w:rPr>
                <w:rFonts w:ascii="Cambria Math" w:hAnsi="Cambria Math"/>
                <w:lang w:eastAsia="ja-JP"/>
              </w:rPr>
              <m:t>R</m:t>
            </m:r>
          </m:e>
          <m:sub>
            <m:r>
              <w:rPr>
                <w:rFonts w:ascii="Cambria Math" w:hAnsi="Cambria Math"/>
                <w:lang w:eastAsia="ja-JP"/>
              </w:rPr>
              <m:t>2</m:t>
            </m:r>
          </m:sub>
        </m:sSub>
      </m:oMath>
      <w:r w:rsidR="00070436" w:rsidRPr="00A4559E">
        <w:rPr>
          <w:lang w:eastAsia="ja-JP"/>
        </w:rPr>
        <w:t xml:space="preserve"> to </w:t>
      </w:r>
      <m:oMath>
        <m:sSub>
          <m:sSubPr>
            <m:ctrlPr>
              <w:rPr>
                <w:rFonts w:ascii="Cambria Math" w:hAnsi="Cambria Math"/>
                <w:i/>
                <w:lang w:eastAsia="ja-JP"/>
              </w:rPr>
            </m:ctrlPr>
          </m:sSubPr>
          <m:e>
            <m:r>
              <w:rPr>
                <w:rFonts w:ascii="Cambria Math" w:hAnsi="Cambria Math"/>
                <w:lang w:eastAsia="ja-JP"/>
              </w:rPr>
              <m:t>R</m:t>
            </m:r>
          </m:e>
          <m:sub>
            <m:r>
              <w:rPr>
                <w:rFonts w:ascii="Cambria Math" w:hAnsi="Cambria Math"/>
                <w:lang w:eastAsia="ja-JP"/>
              </w:rPr>
              <m:t>0</m:t>
            </m:r>
          </m:sub>
        </m:sSub>
      </m:oMath>
      <w:r w:rsidR="00070436" w:rsidRPr="00A4559E">
        <w:rPr>
          <w:lang w:eastAsia="ja-JP"/>
        </w:rPr>
        <w:t xml:space="preserve">.  The refinement list </w:t>
      </w:r>
      <m:oMath>
        <m:sSub>
          <m:sSubPr>
            <m:ctrlPr>
              <w:rPr>
                <w:rFonts w:ascii="Cambria Math" w:hAnsi="Cambria Math"/>
                <w:i/>
                <w:lang w:eastAsia="ja-JP"/>
              </w:rPr>
            </m:ctrlPr>
          </m:sSubPr>
          <m:e>
            <m:r>
              <w:rPr>
                <w:rFonts w:ascii="Cambria Math" w:hAnsi="Cambria Math"/>
                <w:lang w:eastAsia="ja-JP"/>
              </w:rPr>
              <m:t>R</m:t>
            </m:r>
          </m:e>
          <m:sub>
            <m:r>
              <w:rPr>
                <w:rFonts w:ascii="Cambria Math" w:hAnsi="Cambria Math"/>
                <w:lang w:eastAsia="ja-JP"/>
              </w:rPr>
              <m:t>2</m:t>
            </m:r>
          </m:sub>
        </m:sSub>
      </m:oMath>
      <w:r w:rsidR="00D96F07" w:rsidRPr="00A4559E">
        <w:rPr>
          <w:lang w:eastAsia="ja-JP"/>
        </w:rPr>
        <w:t xml:space="preserve"> comprises</w:t>
      </w:r>
      <w:r w:rsidR="00070436" w:rsidRPr="00A4559E">
        <w:rPr>
          <w:lang w:eastAsia="ja-JP"/>
        </w:rPr>
        <w:t xml:space="preserve"> all points in </w:t>
      </w:r>
      <m:oMath>
        <m:sSub>
          <m:sSubPr>
            <m:ctrlPr>
              <w:rPr>
                <w:rFonts w:ascii="Cambria Math" w:hAnsi="Cambria Math"/>
                <w:i/>
                <w:lang w:eastAsia="ja-JP"/>
              </w:rPr>
            </m:ctrlPr>
          </m:sSubPr>
          <m:e>
            <m:r>
              <m:rPr>
                <m:nor/>
              </m:rPr>
              <w:rPr>
                <w:rFonts w:ascii="Cambria Math" w:hAnsi="Cambria Math"/>
                <w:lang w:eastAsia="ja-JP"/>
              </w:rPr>
              <m:t>LoD</m:t>
            </m:r>
            <m:ctrlPr>
              <w:rPr>
                <w:rFonts w:ascii="Cambria Math" w:hAnsi="Cambria Math"/>
                <w:lang w:eastAsia="ja-JP"/>
              </w:rPr>
            </m:ctrlPr>
          </m:e>
          <m:sub>
            <m:r>
              <w:rPr>
                <w:rFonts w:ascii="Cambria Math" w:hAnsi="Cambria Math"/>
                <w:lang w:eastAsia="ja-JP"/>
              </w:rPr>
              <m:t>2</m:t>
            </m:r>
          </m:sub>
        </m:sSub>
      </m:oMath>
      <w:r w:rsidR="00070436" w:rsidRPr="00A4559E">
        <w:rPr>
          <w:lang w:eastAsia="ja-JP"/>
        </w:rPr>
        <w:t>.</w:t>
      </w:r>
    </w:p>
    <w:p w14:paraId="32A6FE26" w14:textId="428C2BD9" w:rsidR="004424D6" w:rsidRDefault="003C6703" w:rsidP="004424D6">
      <w:pPr>
        <w:pStyle w:val="Heading3"/>
      </w:pPr>
      <w:bookmarkStart w:id="5734" w:name="_Toc93592322"/>
      <w:bookmarkStart w:id="5735" w:name="_Toc93592323"/>
      <w:bookmarkStart w:id="5736" w:name="_Toc93592324"/>
      <w:bookmarkStart w:id="5737" w:name="_Toc93592325"/>
      <w:bookmarkStart w:id="5738" w:name="_Toc93592326"/>
      <w:bookmarkStart w:id="5739" w:name="_Toc93592327"/>
      <w:bookmarkStart w:id="5740" w:name="_Toc93592328"/>
      <w:bookmarkStart w:id="5741" w:name="_Toc93592329"/>
      <w:bookmarkStart w:id="5742" w:name="_Toc93592330"/>
      <w:bookmarkStart w:id="5743" w:name="_Ref92447817"/>
      <w:bookmarkStart w:id="5744" w:name="_Toc168436006"/>
      <w:bookmarkEnd w:id="5734"/>
      <w:bookmarkEnd w:id="5735"/>
      <w:bookmarkEnd w:id="5736"/>
      <w:bookmarkEnd w:id="5737"/>
      <w:bookmarkEnd w:id="5738"/>
      <w:bookmarkEnd w:id="5739"/>
      <w:bookmarkEnd w:id="5740"/>
      <w:bookmarkEnd w:id="5741"/>
      <w:bookmarkEnd w:id="5742"/>
      <w:r>
        <w:t>Syntax element s</w:t>
      </w:r>
      <w:r w:rsidR="004424D6">
        <w:t>emantics</w:t>
      </w:r>
      <w:bookmarkEnd w:id="5743"/>
      <w:bookmarkEnd w:id="5744"/>
      <w:r w:rsidR="00BC0061">
        <w:fldChar w:fldCharType="begin"/>
      </w:r>
      <w:r w:rsidR="00BC0061">
        <w:rPr>
          <w:rStyle w:val="HdgMarker"/>
        </w:rPr>
        <w:instrText>Q</w:instrText>
      </w:r>
      <w:r w:rsidR="00BC0061">
        <w:instrText>UOTE "" \* Charformat</w:instrText>
      </w:r>
      <w:r w:rsidR="00BC0061">
        <w:fldChar w:fldCharType="end"/>
      </w:r>
    </w:p>
    <w:p w14:paraId="2F819081" w14:textId="4145A9DF" w:rsidR="004424D6" w:rsidRPr="00A4559E" w:rsidRDefault="004424D6" w:rsidP="004424D6">
      <w:r w:rsidRPr="00A4559E">
        <w:rPr>
          <w:rStyle w:val="Synboldinline"/>
        </w:rPr>
        <w:t>lod_dist_log2_offset</w:t>
      </w:r>
      <w:r w:rsidRPr="00A4559E">
        <w:t xml:space="preserve"> specifies an offset</w:t>
      </w:r>
      <w:r w:rsidR="00EF540F" w:rsidRPr="00A4559E">
        <w:t xml:space="preserve"> to the APS</w:t>
      </w:r>
      <w:r w:rsidR="00A903A2" w:rsidRPr="00A4559E">
        <w:t>-</w:t>
      </w:r>
      <w:r w:rsidR="00EF540F" w:rsidRPr="00A4559E">
        <w:t>specified</w:t>
      </w:r>
      <w:r w:rsidR="00A903A2" w:rsidRPr="00A4559E">
        <w:t xml:space="preserve"> finest detail level</w:t>
      </w:r>
      <w:r w:rsidR="00EF540F" w:rsidRPr="00A4559E">
        <w:t xml:space="preserve"> block size </w:t>
      </w:r>
      <w:r w:rsidR="00A903A2" w:rsidRPr="00A4559E">
        <w:rPr>
          <w:rStyle w:val="Synvarinline"/>
        </w:rPr>
        <w:t>lod_initial_dist_log2</w:t>
      </w:r>
      <w:r w:rsidR="00A903A2" w:rsidRPr="00A4559E">
        <w:t xml:space="preserve"> for LoD generation and predictor searches.</w:t>
      </w:r>
      <w:r w:rsidRPr="00A4559E">
        <w:t xml:space="preserve">  When </w:t>
      </w:r>
      <w:r w:rsidRPr="00A4559E">
        <w:rPr>
          <w:rStyle w:val="Synvarinline"/>
        </w:rPr>
        <w:t>lod_dist_log2_offset</w:t>
      </w:r>
      <w:r w:rsidR="00521793" w:rsidRPr="00A4559E">
        <w:t xml:space="preserve"> is not present, it shall be</w:t>
      </w:r>
      <w:r w:rsidRPr="00A4559E">
        <w:t xml:space="preserve"> inferred to be 0.</w:t>
      </w:r>
    </w:p>
    <w:p w14:paraId="69053150" w14:textId="06B0492E" w:rsidR="00F13CE4" w:rsidRDefault="00956F43" w:rsidP="000773D1">
      <w:pPr>
        <w:pStyle w:val="Heading3"/>
      </w:pPr>
      <w:bookmarkStart w:id="5745" w:name="_Toc168436007"/>
      <w:r>
        <w:t xml:space="preserve">Reconstruction </w:t>
      </w:r>
      <w:r w:rsidR="007469F4">
        <w:t>process</w:t>
      </w:r>
      <w:bookmarkEnd w:id="5745"/>
      <w:r w:rsidR="00BC0061">
        <w:fldChar w:fldCharType="begin"/>
      </w:r>
      <w:r w:rsidR="00BC0061">
        <w:rPr>
          <w:rStyle w:val="HdgMarker"/>
        </w:rPr>
        <w:instrText>Q</w:instrText>
      </w:r>
      <w:r w:rsidR="00BC0061">
        <w:instrText>UOTE "" \* Charformat</w:instrText>
      </w:r>
      <w:r w:rsidR="00BC0061">
        <w:fldChar w:fldCharType="end"/>
      </w:r>
    </w:p>
    <w:p w14:paraId="478F6DC4" w14:textId="1FEC4674" w:rsidR="00825324" w:rsidRPr="00A4559E" w:rsidRDefault="00825324" w:rsidP="001D4039">
      <w:pPr>
        <w:pStyle w:val="NormalKWN"/>
        <w:rPr>
          <w:lang w:eastAsia="ja-JP"/>
        </w:rPr>
      </w:pPr>
      <w:r w:rsidRPr="00A4559E">
        <w:rPr>
          <w:lang w:eastAsia="ja-JP"/>
        </w:rPr>
        <w:t>The</w:t>
      </w:r>
      <w:r w:rsidR="00A747C1" w:rsidRPr="00A4559E">
        <w:rPr>
          <w:lang w:eastAsia="ja-JP"/>
        </w:rPr>
        <w:t xml:space="preserve"> reconstruction of point attribute values</w:t>
      </w:r>
      <w:r w:rsidR="00D96F07" w:rsidRPr="00A4559E">
        <w:rPr>
          <w:lang w:eastAsia="ja-JP"/>
        </w:rPr>
        <w:t xml:space="preserve"> comprises</w:t>
      </w:r>
      <w:r w:rsidRPr="00A4559E">
        <w:rPr>
          <w:lang w:eastAsia="ja-JP"/>
        </w:rPr>
        <w:t>:</w:t>
      </w:r>
    </w:p>
    <w:p w14:paraId="6472E66C" w14:textId="4C8C44B3" w:rsidR="00825324" w:rsidRPr="002C772B" w:rsidRDefault="001C6BC7" w:rsidP="00B164FB">
      <w:pPr>
        <w:pStyle w:val="Itemize1G-PCC"/>
        <w:rPr>
          <w:lang w:eastAsia="ja-JP"/>
        </w:rPr>
      </w:pPr>
      <w:r>
        <w:rPr>
          <w:lang w:eastAsia="ja-JP"/>
        </w:rPr>
        <w:t>d</w:t>
      </w:r>
      <w:r w:rsidR="00DF480E">
        <w:rPr>
          <w:lang w:eastAsia="ja-JP"/>
        </w:rPr>
        <w:t>eriving a set of detail levels from t</w:t>
      </w:r>
      <w:r w:rsidR="00825324" w:rsidRPr="002C772B">
        <w:rPr>
          <w:lang w:eastAsia="ja-JP"/>
        </w:rPr>
        <w:t>he slice geometry (</w:t>
      </w:r>
      <w:r w:rsidR="006341DF">
        <w:rPr>
          <w:lang w:eastAsia="ja-JP"/>
        </w:rPr>
        <w:fldChar w:fldCharType="begin"/>
      </w:r>
      <w:r w:rsidR="006341DF">
        <w:rPr>
          <w:lang w:eastAsia="ja-JP"/>
        </w:rPr>
        <w:instrText xml:space="preserve"> REF _Ref524438446 \r \h </w:instrText>
      </w:r>
      <w:r w:rsidR="00825B5E">
        <w:rPr>
          <w:lang w:eastAsia="ja-JP"/>
        </w:rPr>
        <w:instrText xml:space="preserve"> \* MERGEFORMAT </w:instrText>
      </w:r>
      <w:r w:rsidR="006341DF">
        <w:rPr>
          <w:lang w:eastAsia="ja-JP"/>
        </w:rPr>
      </w:r>
      <w:r w:rsidR="006341DF">
        <w:rPr>
          <w:lang w:eastAsia="ja-JP"/>
        </w:rPr>
        <w:fldChar w:fldCharType="separate"/>
      </w:r>
      <w:r w:rsidR="00A64ED4">
        <w:rPr>
          <w:lang w:eastAsia="ja-JP"/>
        </w:rPr>
        <w:t>10.6.5</w:t>
      </w:r>
      <w:r w:rsidR="006341DF">
        <w:rPr>
          <w:lang w:eastAsia="ja-JP"/>
        </w:rPr>
        <w:fldChar w:fldCharType="end"/>
      </w:r>
      <w:r w:rsidR="00825324" w:rsidRPr="002C772B">
        <w:rPr>
          <w:lang w:eastAsia="ja-JP"/>
        </w:rPr>
        <w:t>)</w:t>
      </w:r>
      <w:r>
        <w:rPr>
          <w:lang w:eastAsia="ja-JP"/>
        </w:rPr>
        <w:t>;</w:t>
      </w:r>
    </w:p>
    <w:p w14:paraId="26FEB57F" w14:textId="6A5437AC" w:rsidR="00825324" w:rsidRPr="002C772B" w:rsidRDefault="001C6BC7" w:rsidP="00B164FB">
      <w:pPr>
        <w:pStyle w:val="Itemize1G-PCC"/>
        <w:rPr>
          <w:lang w:eastAsia="ja-JP"/>
        </w:rPr>
      </w:pPr>
      <w:r>
        <w:rPr>
          <w:lang w:eastAsia="ja-JP"/>
        </w:rPr>
        <w:t>s</w:t>
      </w:r>
      <w:r w:rsidR="00825324">
        <w:rPr>
          <w:lang w:eastAsia="ja-JP"/>
        </w:rPr>
        <w:t>earch</w:t>
      </w:r>
      <w:r w:rsidR="00DF480E">
        <w:rPr>
          <w:lang w:eastAsia="ja-JP"/>
        </w:rPr>
        <w:t>ing</w:t>
      </w:r>
      <w:r w:rsidR="00825324">
        <w:rPr>
          <w:lang w:eastAsia="ja-JP"/>
        </w:rPr>
        <w:t xml:space="preserve"> for p</w:t>
      </w:r>
      <w:r w:rsidR="00825324" w:rsidRPr="002C772B">
        <w:rPr>
          <w:lang w:eastAsia="ja-JP"/>
        </w:rPr>
        <w:t>oint predictors</w:t>
      </w:r>
      <w:r w:rsidR="00825324">
        <w:rPr>
          <w:lang w:eastAsia="ja-JP"/>
        </w:rPr>
        <w:t xml:space="preserve"> (</w:t>
      </w:r>
      <w:r w:rsidR="003E5EBD">
        <w:rPr>
          <w:lang w:eastAsia="ja-JP"/>
        </w:rPr>
        <w:fldChar w:fldCharType="begin"/>
      </w:r>
      <w:r w:rsidR="003E5EBD">
        <w:rPr>
          <w:lang w:eastAsia="ja-JP"/>
        </w:rPr>
        <w:instrText xml:space="preserve"> REF _Ref84888782 \n \h </w:instrText>
      </w:r>
      <w:r w:rsidR="00825B5E">
        <w:rPr>
          <w:lang w:eastAsia="ja-JP"/>
        </w:rPr>
        <w:instrText xml:space="preserve"> \* MERGEFORMAT </w:instrText>
      </w:r>
      <w:r w:rsidR="003E5EBD">
        <w:rPr>
          <w:lang w:eastAsia="ja-JP"/>
        </w:rPr>
      </w:r>
      <w:r w:rsidR="003E5EBD">
        <w:rPr>
          <w:lang w:eastAsia="ja-JP"/>
        </w:rPr>
        <w:fldChar w:fldCharType="separate"/>
      </w:r>
      <w:r w:rsidR="00A64ED4">
        <w:rPr>
          <w:lang w:eastAsia="ja-JP"/>
        </w:rPr>
        <w:t>10.6.6</w:t>
      </w:r>
      <w:r w:rsidR="003E5EBD">
        <w:rPr>
          <w:lang w:eastAsia="ja-JP"/>
        </w:rPr>
        <w:fldChar w:fldCharType="end"/>
      </w:r>
      <w:r w:rsidR="00825324">
        <w:rPr>
          <w:lang w:eastAsia="ja-JP"/>
        </w:rPr>
        <w:t>)</w:t>
      </w:r>
      <w:r>
        <w:rPr>
          <w:lang w:eastAsia="ja-JP"/>
        </w:rPr>
        <w:t>;</w:t>
      </w:r>
    </w:p>
    <w:p w14:paraId="14859112" w14:textId="09C0BFE9" w:rsidR="00825324" w:rsidRPr="002C772B" w:rsidRDefault="001C6BC7" w:rsidP="00B164FB">
      <w:pPr>
        <w:pStyle w:val="Itemize1G-PCC"/>
        <w:rPr>
          <w:lang w:eastAsia="ja-JP"/>
        </w:rPr>
      </w:pPr>
      <w:r>
        <w:rPr>
          <w:lang w:eastAsia="ja-JP"/>
        </w:rPr>
        <w:t>d</w:t>
      </w:r>
      <w:r w:rsidR="00DF480E">
        <w:rPr>
          <w:lang w:eastAsia="ja-JP"/>
        </w:rPr>
        <w:t>etermining t</w:t>
      </w:r>
      <w:r w:rsidR="00825324">
        <w:rPr>
          <w:lang w:eastAsia="ja-JP"/>
        </w:rPr>
        <w:t>ransform coefficient weights (</w:t>
      </w:r>
      <w:r w:rsidR="006341DF">
        <w:rPr>
          <w:lang w:eastAsia="ja-JP"/>
        </w:rPr>
        <w:fldChar w:fldCharType="begin"/>
      </w:r>
      <w:r w:rsidR="006341DF">
        <w:rPr>
          <w:lang w:eastAsia="ja-JP"/>
        </w:rPr>
        <w:instrText xml:space="preserve"> REF _Ref67377321 \r \h </w:instrText>
      </w:r>
      <w:r w:rsidR="00825B5E">
        <w:rPr>
          <w:lang w:eastAsia="ja-JP"/>
        </w:rPr>
        <w:instrText xml:space="preserve"> \* MERGEFORMAT </w:instrText>
      </w:r>
      <w:r w:rsidR="006341DF">
        <w:rPr>
          <w:lang w:eastAsia="ja-JP"/>
        </w:rPr>
      </w:r>
      <w:r w:rsidR="006341DF">
        <w:rPr>
          <w:lang w:eastAsia="ja-JP"/>
        </w:rPr>
        <w:fldChar w:fldCharType="separate"/>
      </w:r>
      <w:r w:rsidR="00A64ED4">
        <w:rPr>
          <w:lang w:eastAsia="ja-JP"/>
        </w:rPr>
        <w:t>10.6.11</w:t>
      </w:r>
      <w:r w:rsidR="006341DF">
        <w:rPr>
          <w:lang w:eastAsia="ja-JP"/>
        </w:rPr>
        <w:fldChar w:fldCharType="end"/>
      </w:r>
      <w:r w:rsidR="00825324">
        <w:rPr>
          <w:lang w:eastAsia="ja-JP"/>
        </w:rPr>
        <w:t>)</w:t>
      </w:r>
      <w:r>
        <w:rPr>
          <w:lang w:eastAsia="ja-JP"/>
        </w:rPr>
        <w:t>; and</w:t>
      </w:r>
    </w:p>
    <w:p w14:paraId="631B2166" w14:textId="79524DC1" w:rsidR="00825324" w:rsidRDefault="001C6BC7" w:rsidP="00B164FB">
      <w:pPr>
        <w:pStyle w:val="Itemize1G-PCC"/>
        <w:rPr>
          <w:lang w:eastAsia="ja-JP"/>
        </w:rPr>
      </w:pPr>
      <w:r>
        <w:rPr>
          <w:lang w:eastAsia="ja-JP"/>
        </w:rPr>
        <w:t>r</w:t>
      </w:r>
      <w:r w:rsidR="00DF480E">
        <w:rPr>
          <w:lang w:eastAsia="ja-JP"/>
        </w:rPr>
        <w:t>econstructing a</w:t>
      </w:r>
      <w:r w:rsidR="00825324" w:rsidRPr="002C772B">
        <w:rPr>
          <w:lang w:eastAsia="ja-JP"/>
        </w:rPr>
        <w:t>ttribute</w:t>
      </w:r>
      <w:r w:rsidR="00825324">
        <w:rPr>
          <w:lang w:eastAsia="ja-JP"/>
        </w:rPr>
        <w:t xml:space="preserve"> values from coded coefficient</w:t>
      </w:r>
      <w:r w:rsidR="00DF480E">
        <w:rPr>
          <w:lang w:eastAsia="ja-JP"/>
        </w:rPr>
        <w:t>s</w:t>
      </w:r>
      <w:r w:rsidR="00825324">
        <w:rPr>
          <w:lang w:eastAsia="ja-JP"/>
        </w:rPr>
        <w:t xml:space="preserve"> (</w:t>
      </w:r>
      <w:r w:rsidR="006341DF">
        <w:rPr>
          <w:lang w:eastAsia="ja-JP"/>
        </w:rPr>
        <w:fldChar w:fldCharType="begin"/>
      </w:r>
      <w:r w:rsidR="006341DF">
        <w:rPr>
          <w:lang w:eastAsia="ja-JP"/>
        </w:rPr>
        <w:instrText xml:space="preserve"> REF _Ref90470457 \r \h </w:instrText>
      </w:r>
      <w:r w:rsidR="006341DF">
        <w:rPr>
          <w:lang w:eastAsia="ja-JP"/>
        </w:rPr>
      </w:r>
      <w:r w:rsidR="006341DF">
        <w:rPr>
          <w:lang w:eastAsia="ja-JP"/>
        </w:rPr>
        <w:fldChar w:fldCharType="separate"/>
      </w:r>
      <w:r w:rsidR="00A64ED4">
        <w:rPr>
          <w:lang w:eastAsia="ja-JP"/>
        </w:rPr>
        <w:t>10.6.7</w:t>
      </w:r>
      <w:r w:rsidR="006341DF">
        <w:rPr>
          <w:lang w:eastAsia="ja-JP"/>
        </w:rPr>
        <w:fldChar w:fldCharType="end"/>
      </w:r>
      <w:r w:rsidR="00825324">
        <w:rPr>
          <w:lang w:eastAsia="ja-JP"/>
        </w:rPr>
        <w:t>).</w:t>
      </w:r>
    </w:p>
    <w:p w14:paraId="41DCAE90" w14:textId="5062A7E4" w:rsidR="00A747C1" w:rsidRPr="00A4559E" w:rsidRDefault="00A747C1" w:rsidP="00B164FB">
      <w:pPr>
        <w:rPr>
          <w:lang w:eastAsia="ja-JP"/>
        </w:rPr>
      </w:pPr>
      <w:r w:rsidRPr="00A4559E">
        <w:rPr>
          <w:lang w:eastAsia="ja-JP"/>
        </w:rPr>
        <w:t xml:space="preserve">The reconstructed values are stored in the array </w:t>
      </w:r>
      <w:r w:rsidRPr="00A739CE">
        <w:rPr>
          <w:rStyle w:val="ExprNameinline"/>
        </w:rPr>
        <w:t>PointAttr</w:t>
      </w:r>
      <w:r w:rsidRPr="00A4559E">
        <w:rPr>
          <w:lang w:eastAsia="ja-JP"/>
        </w:rPr>
        <w:t>.</w:t>
      </w:r>
    </w:p>
    <w:p w14:paraId="226E4BCF" w14:textId="1C294F9E" w:rsidR="00825324" w:rsidRDefault="00825324" w:rsidP="00825324">
      <w:pPr>
        <w:pStyle w:val="Heading3"/>
        <w:numPr>
          <w:ilvl w:val="2"/>
          <w:numId w:val="1"/>
        </w:numPr>
      </w:pPr>
      <w:bookmarkStart w:id="5746" w:name="_Toc168436008"/>
      <w:r>
        <w:t>State variables</w:t>
      </w:r>
      <w:bookmarkEnd w:id="5746"/>
      <w:r w:rsidR="00BC0061">
        <w:fldChar w:fldCharType="begin"/>
      </w:r>
      <w:r w:rsidR="00BC0061">
        <w:rPr>
          <w:rStyle w:val="HdgMarker"/>
        </w:rPr>
        <w:instrText>Q</w:instrText>
      </w:r>
      <w:r w:rsidR="00BC0061">
        <w:instrText>UOTE "" \* Charformat</w:instrText>
      </w:r>
      <w:r w:rsidR="00BC0061">
        <w:fldChar w:fldCharType="end"/>
      </w:r>
    </w:p>
    <w:p w14:paraId="7C5F08FB" w14:textId="098045B6" w:rsidR="00825324" w:rsidRPr="00A4559E" w:rsidRDefault="00DF480E" w:rsidP="001D4039">
      <w:pPr>
        <w:pStyle w:val="NormalKWN"/>
      </w:pPr>
      <w:r w:rsidRPr="00A4559E">
        <w:t>L</w:t>
      </w:r>
      <w:r w:rsidR="006B50B9" w:rsidRPr="00A4559E">
        <w:t>evels of detail are</w:t>
      </w:r>
      <w:r w:rsidR="00825324" w:rsidRPr="00A4559E">
        <w:t xml:space="preserve"> specified in terms of the following state variables</w:t>
      </w:r>
      <w:r w:rsidR="00693445" w:rsidRPr="00A4559E">
        <w:t xml:space="preserve">; the index </w:t>
      </w:r>
      <w:r w:rsidR="00702B0C" w:rsidRPr="00D35E12">
        <w:rPr>
          <w:rStyle w:val="VarNinline"/>
        </w:rPr>
        <w:t>lvl</w:t>
      </w:r>
      <w:r w:rsidR="00693445" w:rsidRPr="00A4559E">
        <w:t xml:space="preserve"> identifies a detail level</w:t>
      </w:r>
      <w:r w:rsidR="00825324" w:rsidRPr="00A4559E">
        <w:t>:</w:t>
      </w:r>
    </w:p>
    <w:p w14:paraId="14BAD4A6" w14:textId="6BF6D811" w:rsidR="00AE4A73" w:rsidRDefault="00AE4A73" w:rsidP="00B164FB">
      <w:pPr>
        <w:pStyle w:val="Itemize1G-PCC"/>
      </w:pPr>
      <w:r>
        <w:t>The variable</w:t>
      </w:r>
      <w:r w:rsidR="00A97EA6">
        <w:t xml:space="preserve"> </w:t>
      </w:r>
      <w:r w:rsidR="00051715">
        <w:fldChar w:fldCharType="begin"/>
      </w:r>
      <w:r w:rsidR="00051715">
        <w:instrText xml:space="preserve">XE </w:instrText>
      </w:r>
      <w:r w:rsidR="00051715" w:rsidRPr="00051715">
        <w:rPr>
          <w:rStyle w:val="ExprNameinline"/>
        </w:rPr>
        <w:instrText>LodCnt</w:instrText>
      </w:r>
      <w:r w:rsidR="00051715">
        <w:instrText xml:space="preserve"> \t "</w:instrText>
      </w:r>
      <w:r w:rsidR="00051715">
        <w:fldChar w:fldCharType="begin"/>
      </w:r>
      <w:r w:rsidR="00051715">
        <w:instrText>STYLEREF HdgMarker \w</w:instrText>
      </w:r>
      <w:r w:rsidR="00051715">
        <w:fldChar w:fldCharType="separate"/>
      </w:r>
      <w:r w:rsidR="00A64ED4">
        <w:rPr>
          <w:noProof/>
        </w:rPr>
        <w:instrText>10.6.4</w:instrText>
      </w:r>
      <w:r w:rsidR="00051715">
        <w:fldChar w:fldCharType="end"/>
      </w:r>
      <w:r w:rsidR="00051715">
        <w:instrText>"</w:instrText>
      </w:r>
      <w:r w:rsidR="00051715">
        <w:fldChar w:fldCharType="end"/>
      </w:r>
      <w:r w:rsidR="00702B0C" w:rsidRPr="00D35E12">
        <w:rPr>
          <w:rStyle w:val="VarNinline"/>
        </w:rPr>
        <w:t>LodCnt</w:t>
      </w:r>
      <w:r w:rsidR="00693445">
        <w:t>, a count</w:t>
      </w:r>
      <w:r>
        <w:t xml:space="preserve"> of detail levels generated</w:t>
      </w:r>
      <w:r w:rsidR="00825324">
        <w:t xml:space="preserve"> from the slice geometry</w:t>
      </w:r>
      <w:r>
        <w:t>.</w:t>
      </w:r>
    </w:p>
    <w:p w14:paraId="722878B5" w14:textId="69270B1A" w:rsidR="00A34723" w:rsidRDefault="00A34723" w:rsidP="00B164FB">
      <w:pPr>
        <w:pStyle w:val="Itemize1G-PCC"/>
      </w:pPr>
      <w:r w:rsidRPr="00F13CE4">
        <w:t xml:space="preserve">The array </w:t>
      </w:r>
      <w:r w:rsidR="00051715">
        <w:fldChar w:fldCharType="begin"/>
      </w:r>
      <w:r w:rsidR="00051715">
        <w:instrText xml:space="preserve">XE </w:instrText>
      </w:r>
      <w:r w:rsidR="00051715" w:rsidRPr="00051715">
        <w:rPr>
          <w:rStyle w:val="ExprNameinline"/>
        </w:rPr>
        <w:instrText>LodPtCnt</w:instrText>
      </w:r>
      <w:r w:rsidR="00051715">
        <w:instrText xml:space="preserve"> \t "</w:instrText>
      </w:r>
      <w:r w:rsidR="00051715">
        <w:fldChar w:fldCharType="begin"/>
      </w:r>
      <w:r w:rsidR="00051715">
        <w:instrText>STYLEREF HdgMarker \w</w:instrText>
      </w:r>
      <w:r w:rsidR="00051715">
        <w:fldChar w:fldCharType="separate"/>
      </w:r>
      <w:r w:rsidR="00A64ED4">
        <w:rPr>
          <w:noProof/>
        </w:rPr>
        <w:instrText>10.6.4</w:instrText>
      </w:r>
      <w:r w:rsidR="00051715">
        <w:fldChar w:fldCharType="end"/>
      </w:r>
      <w:r w:rsidR="00051715">
        <w:instrText>"</w:instrText>
      </w:r>
      <w:r w:rsidR="00051715">
        <w:fldChar w:fldCharType="end"/>
      </w:r>
      <w:r w:rsidRPr="00A739CE">
        <w:rPr>
          <w:rStyle w:val="ExprNameinline"/>
        </w:rPr>
        <w:t>Lod</w:t>
      </w:r>
      <w:r w:rsidR="00825324" w:rsidRPr="00A739CE">
        <w:rPr>
          <w:rStyle w:val="ExprNameinline"/>
        </w:rPr>
        <w:t>PtCnt</w:t>
      </w:r>
      <w:r w:rsidR="00825324">
        <w:t>, the size of each detail level</w:t>
      </w:r>
      <w:r w:rsidR="00DF480E">
        <w:t>;</w:t>
      </w:r>
      <w:r w:rsidR="00693445">
        <w:t xml:space="preserve"> </w:t>
      </w:r>
      <w:r w:rsidR="00693445" w:rsidRPr="00A739CE">
        <w:rPr>
          <w:rStyle w:val="ExprNameinline"/>
        </w:rPr>
        <w:t>LodPtCnt</w:t>
      </w:r>
      <w:r w:rsidR="00002B85">
        <w:rPr>
          <w:rStyle w:val="Exprinline"/>
        </w:rPr>
        <w:t>[ </w:t>
      </w:r>
      <w:r w:rsidR="00702B0C" w:rsidRPr="00D35E12">
        <w:rPr>
          <w:rStyle w:val="VarNinline"/>
        </w:rPr>
        <w:t>lvl</w:t>
      </w:r>
      <w:r w:rsidR="00002B85">
        <w:rPr>
          <w:rStyle w:val="Exprinline"/>
        </w:rPr>
        <w:t> ]</w:t>
      </w:r>
      <w:r>
        <w:t xml:space="preserve"> </w:t>
      </w:r>
      <w:r w:rsidR="004A7E5F">
        <w:t>is</w:t>
      </w:r>
      <w:r w:rsidR="00DF480E">
        <w:t xml:space="preserve"> the</w:t>
      </w:r>
      <w:r>
        <w:t xml:space="preserve"> number of points in</w:t>
      </w:r>
      <w:r w:rsidR="004A7E5F">
        <w:t xml:space="preserve"> the</w:t>
      </w:r>
      <w:r w:rsidR="00821697">
        <w:t xml:space="preserve"> identified</w:t>
      </w:r>
      <w:r>
        <w:t xml:space="preserve"> detail level.</w:t>
      </w:r>
    </w:p>
    <w:p w14:paraId="68D26124" w14:textId="09C2C958" w:rsidR="00825324" w:rsidRPr="00F13CE4" w:rsidRDefault="00825324" w:rsidP="00B164FB">
      <w:pPr>
        <w:pStyle w:val="Itemize1G-PCC"/>
      </w:pPr>
      <w:r w:rsidRPr="00F13CE4">
        <w:t xml:space="preserve">The array </w:t>
      </w:r>
      <w:r w:rsidR="00051715">
        <w:fldChar w:fldCharType="begin"/>
      </w:r>
      <w:r w:rsidR="00051715">
        <w:instrText xml:space="preserve">XE </w:instrText>
      </w:r>
      <w:r w:rsidR="00051715" w:rsidRPr="00051715">
        <w:rPr>
          <w:rStyle w:val="ExprNameinline"/>
        </w:rPr>
        <w:instrText>LodPtIdx</w:instrText>
      </w:r>
      <w:r w:rsidR="00051715">
        <w:instrText xml:space="preserve"> \t "</w:instrText>
      </w:r>
      <w:r w:rsidR="00051715">
        <w:fldChar w:fldCharType="begin"/>
      </w:r>
      <w:r w:rsidR="00051715">
        <w:instrText>STYLEREF HdgMarker \w</w:instrText>
      </w:r>
      <w:r w:rsidR="00051715">
        <w:fldChar w:fldCharType="separate"/>
      </w:r>
      <w:r w:rsidR="00A64ED4">
        <w:rPr>
          <w:noProof/>
        </w:rPr>
        <w:instrText>10.6.4</w:instrText>
      </w:r>
      <w:r w:rsidR="00051715">
        <w:fldChar w:fldCharType="end"/>
      </w:r>
      <w:r w:rsidR="00051715">
        <w:instrText>"</w:instrText>
      </w:r>
      <w:r w:rsidR="00051715">
        <w:fldChar w:fldCharType="end"/>
      </w:r>
      <w:r w:rsidRPr="00A739CE">
        <w:rPr>
          <w:rStyle w:val="ExprNameinline"/>
        </w:rPr>
        <w:t>LodPtIdx</w:t>
      </w:r>
      <w:r>
        <w:t>, identif</w:t>
      </w:r>
      <w:r w:rsidR="00335621">
        <w:t>y</w:t>
      </w:r>
      <w:r w:rsidR="006B50B9">
        <w:t>ing</w:t>
      </w:r>
      <w:r>
        <w:t xml:space="preserve"> points in each detail level</w:t>
      </w:r>
      <w:r w:rsidR="00C80C55">
        <w:t xml:space="preserve"> by their index in</w:t>
      </w:r>
      <w:r w:rsidR="003B6386">
        <w:t xml:space="preserve"> the canonical decoding order;</w:t>
      </w:r>
      <w:r w:rsidR="006B50B9" w:rsidRPr="00F13CE4">
        <w:t xml:space="preserve"> </w:t>
      </w:r>
      <w:r w:rsidR="006B50B9" w:rsidRPr="00A739CE">
        <w:rPr>
          <w:rStyle w:val="ExprNameinline"/>
        </w:rPr>
        <w:t>LodPtIdx</w:t>
      </w:r>
      <w:r w:rsidR="00002B85">
        <w:rPr>
          <w:rStyle w:val="Exprinline"/>
        </w:rPr>
        <w:t>[ </w:t>
      </w:r>
      <w:r w:rsidR="00702B0C" w:rsidRPr="00D35E12">
        <w:rPr>
          <w:rStyle w:val="VarNinline"/>
        </w:rPr>
        <w:t>lvl</w:t>
      </w:r>
      <w:r w:rsidR="00002B85">
        <w:rPr>
          <w:rStyle w:val="Exprinline"/>
        </w:rPr>
        <w:t> ][ </w:t>
      </w:r>
      <w:r w:rsidR="009C7834">
        <w:rPr>
          <w:rStyle w:val="Var1inline"/>
        </w:rPr>
        <w:t>𝑖</w:t>
      </w:r>
      <w:r w:rsidR="00002B85">
        <w:rPr>
          <w:rStyle w:val="Exprinline"/>
        </w:rPr>
        <w:t> ]</w:t>
      </w:r>
      <w:r>
        <w:t xml:space="preserve"> is the </w:t>
      </w:r>
      <w:r w:rsidRPr="00A739CE">
        <w:rPr>
          <w:rStyle w:val="ExprNameinline"/>
        </w:rPr>
        <w:t>AttrPos</w:t>
      </w:r>
      <w:r>
        <w:t xml:space="preserve"> index of the </w:t>
      </w:r>
      <w:r w:rsidR="009C7834">
        <w:rPr>
          <w:rStyle w:val="Var1inline"/>
        </w:rPr>
        <w:t>𝑖</w:t>
      </w:r>
      <w:r>
        <w:t>-th point in the</w:t>
      </w:r>
      <w:r w:rsidR="006B50B9">
        <w:t xml:space="preserve"> identified</w:t>
      </w:r>
      <w:r>
        <w:t xml:space="preserve"> detail level.</w:t>
      </w:r>
    </w:p>
    <w:p w14:paraId="656DB2B8" w14:textId="394A3D92" w:rsidR="004A7E5F" w:rsidRPr="00F13CE4" w:rsidRDefault="004A7E5F" w:rsidP="00B164FB">
      <w:pPr>
        <w:pStyle w:val="Itemize1G-PCC"/>
      </w:pPr>
      <w:r>
        <w:lastRenderedPageBreak/>
        <w:t xml:space="preserve">The array </w:t>
      </w:r>
      <w:r w:rsidR="00051715">
        <w:fldChar w:fldCharType="begin"/>
      </w:r>
      <w:r w:rsidR="00051715">
        <w:instrText xml:space="preserve">XE </w:instrText>
      </w:r>
      <w:r w:rsidR="00051715" w:rsidRPr="00051715">
        <w:rPr>
          <w:rStyle w:val="ExprNameinline"/>
        </w:rPr>
        <w:instrText>LodRfmtPtCnt</w:instrText>
      </w:r>
      <w:r w:rsidR="00051715">
        <w:instrText xml:space="preserve"> \t "</w:instrText>
      </w:r>
      <w:r w:rsidR="00051715">
        <w:fldChar w:fldCharType="begin"/>
      </w:r>
      <w:r w:rsidR="00051715">
        <w:instrText>STYLEREF HdgMarker \w</w:instrText>
      </w:r>
      <w:r w:rsidR="00051715">
        <w:fldChar w:fldCharType="separate"/>
      </w:r>
      <w:r w:rsidR="00A64ED4">
        <w:rPr>
          <w:noProof/>
        </w:rPr>
        <w:instrText>10.6.4</w:instrText>
      </w:r>
      <w:r w:rsidR="00051715">
        <w:fldChar w:fldCharType="end"/>
      </w:r>
      <w:r w:rsidR="00051715">
        <w:instrText>"</w:instrText>
      </w:r>
      <w:r w:rsidR="00051715">
        <w:fldChar w:fldCharType="end"/>
      </w:r>
      <w:r w:rsidRPr="00A739CE">
        <w:rPr>
          <w:rStyle w:val="ExprNameinline"/>
        </w:rPr>
        <w:t>Lod</w:t>
      </w:r>
      <w:r w:rsidR="00825324" w:rsidRPr="00A739CE">
        <w:rPr>
          <w:rStyle w:val="ExprNameinline"/>
        </w:rPr>
        <w:t>RfmtPtCnt</w:t>
      </w:r>
      <w:r>
        <w:t>,</w:t>
      </w:r>
      <w:r w:rsidR="006B50B9">
        <w:t xml:space="preserve"> the size of each detail level's refinement list</w:t>
      </w:r>
      <w:r w:rsidR="003B6386">
        <w:t>;</w:t>
      </w:r>
      <w:r>
        <w:t xml:space="preserve"> </w:t>
      </w:r>
      <w:r w:rsidRPr="00A739CE">
        <w:rPr>
          <w:rStyle w:val="ExprNameinline"/>
        </w:rPr>
        <w:t>Lod</w:t>
      </w:r>
      <w:r w:rsidR="00825324" w:rsidRPr="00A739CE">
        <w:rPr>
          <w:rStyle w:val="ExprNameinline"/>
        </w:rPr>
        <w:t>RfmtPtCnt</w:t>
      </w:r>
      <w:r w:rsidR="00002B85">
        <w:rPr>
          <w:rStyle w:val="Exprinline"/>
        </w:rPr>
        <w:t>[ </w:t>
      </w:r>
      <w:r w:rsidR="00702B0C" w:rsidRPr="00D35E12">
        <w:rPr>
          <w:rStyle w:val="VarNinline"/>
        </w:rPr>
        <w:t>lvl</w:t>
      </w:r>
      <w:r w:rsidR="00002B85">
        <w:rPr>
          <w:rStyle w:val="Exprinline"/>
        </w:rPr>
        <w:t> ]</w:t>
      </w:r>
      <w:r>
        <w:t xml:space="preserve"> is the number of</w:t>
      </w:r>
      <w:r w:rsidR="00DB3346">
        <w:t xml:space="preserve"> points in the refinement list</w:t>
      </w:r>
      <w:r w:rsidR="003B6386">
        <w:t xml:space="preserve"> for</w:t>
      </w:r>
      <w:r w:rsidR="00DB3346">
        <w:t xml:space="preserve"> the</w:t>
      </w:r>
      <w:r w:rsidR="006B50B9">
        <w:t xml:space="preserve"> identified</w:t>
      </w:r>
      <w:r w:rsidR="00DB3346">
        <w:t xml:space="preserve"> detail level</w:t>
      </w:r>
      <w:r>
        <w:t>.</w:t>
      </w:r>
    </w:p>
    <w:p w14:paraId="775E2817" w14:textId="6BD7BF1D" w:rsidR="00A34723" w:rsidRDefault="00A34723" w:rsidP="00B164FB">
      <w:pPr>
        <w:pStyle w:val="Itemize1G-PCC"/>
      </w:pPr>
      <w:r w:rsidRPr="00F13CE4">
        <w:t>The array</w:t>
      </w:r>
      <w:r>
        <w:t xml:space="preserve"> </w:t>
      </w:r>
      <w:r w:rsidR="00051715">
        <w:fldChar w:fldCharType="begin"/>
      </w:r>
      <w:r w:rsidR="00051715">
        <w:instrText xml:space="preserve">XE </w:instrText>
      </w:r>
      <w:r w:rsidR="00051715" w:rsidRPr="00051715">
        <w:rPr>
          <w:rStyle w:val="ExprNameinline"/>
        </w:rPr>
        <w:instrText>LodRfmtPtIdx</w:instrText>
      </w:r>
      <w:r w:rsidR="00051715">
        <w:instrText xml:space="preserve"> \t "</w:instrText>
      </w:r>
      <w:r w:rsidR="00051715">
        <w:fldChar w:fldCharType="begin"/>
      </w:r>
      <w:r w:rsidR="00051715">
        <w:instrText>STYLEREF HdgMarker \w</w:instrText>
      </w:r>
      <w:r w:rsidR="00051715">
        <w:fldChar w:fldCharType="separate"/>
      </w:r>
      <w:r w:rsidR="00A64ED4">
        <w:rPr>
          <w:noProof/>
        </w:rPr>
        <w:instrText>10.6.4</w:instrText>
      </w:r>
      <w:r w:rsidR="00051715">
        <w:fldChar w:fldCharType="end"/>
      </w:r>
      <w:r w:rsidR="00051715">
        <w:instrText>"</w:instrText>
      </w:r>
      <w:r w:rsidR="00051715">
        <w:fldChar w:fldCharType="end"/>
      </w:r>
      <w:r w:rsidRPr="00A739CE">
        <w:rPr>
          <w:rStyle w:val="ExprNameinline"/>
        </w:rPr>
        <w:t>Lod</w:t>
      </w:r>
      <w:r w:rsidR="009A5738" w:rsidRPr="00A739CE">
        <w:rPr>
          <w:rStyle w:val="ExprNameinline"/>
        </w:rPr>
        <w:t>RfmtPtIdx</w:t>
      </w:r>
      <w:r w:rsidR="006B50B9">
        <w:t>, identifying points in each refinement list</w:t>
      </w:r>
      <w:r w:rsidR="00C80C55">
        <w:t xml:space="preserve"> by their index in</w:t>
      </w:r>
      <w:r w:rsidR="003B6386">
        <w:t xml:space="preserve"> the canonical decoding order;</w:t>
      </w:r>
      <w:r>
        <w:t xml:space="preserve"> </w:t>
      </w:r>
      <w:r w:rsidRPr="00A739CE">
        <w:rPr>
          <w:rStyle w:val="ExprNameinline"/>
        </w:rPr>
        <w:t>Lod</w:t>
      </w:r>
      <w:r w:rsidR="009A5738" w:rsidRPr="00A739CE">
        <w:rPr>
          <w:rStyle w:val="ExprNameinline"/>
        </w:rPr>
        <w:t>RfmtPtIdx</w:t>
      </w:r>
      <w:r w:rsidR="00002B85">
        <w:rPr>
          <w:rStyle w:val="Exprinline"/>
        </w:rPr>
        <w:t>[ </w:t>
      </w:r>
      <w:r w:rsidR="00702B0C" w:rsidRPr="00D35E12">
        <w:rPr>
          <w:rStyle w:val="VarNinline"/>
        </w:rPr>
        <w:t>lvl</w:t>
      </w:r>
      <w:r w:rsidR="00002B85">
        <w:rPr>
          <w:rStyle w:val="Exprinline"/>
        </w:rPr>
        <w:t> ][ </w:t>
      </w:r>
      <w:r w:rsidR="009C7834">
        <w:rPr>
          <w:rStyle w:val="Var1inline"/>
        </w:rPr>
        <w:t>𝑖</w:t>
      </w:r>
      <w:r w:rsidR="00002B85">
        <w:rPr>
          <w:rStyle w:val="Exprinline"/>
        </w:rPr>
        <w:t> ]</w:t>
      </w:r>
      <w:r w:rsidR="009A5738">
        <w:t xml:space="preserve"> is</w:t>
      </w:r>
      <w:r>
        <w:t xml:space="preserve"> the </w:t>
      </w:r>
      <w:r w:rsidRPr="00A739CE">
        <w:rPr>
          <w:rStyle w:val="ExprNameinline"/>
        </w:rPr>
        <w:t>AttrPos</w:t>
      </w:r>
      <w:r w:rsidR="009A5738">
        <w:t xml:space="preserve"> index</w:t>
      </w:r>
      <w:r>
        <w:t xml:space="preserve"> of the </w:t>
      </w:r>
      <w:r w:rsidR="009C7834">
        <w:rPr>
          <w:rStyle w:val="Var1inline"/>
        </w:rPr>
        <w:t>𝑖</w:t>
      </w:r>
      <w:r w:rsidR="009A5738">
        <w:t>-</w:t>
      </w:r>
      <w:r>
        <w:t>th</w:t>
      </w:r>
      <w:r w:rsidR="009A5738">
        <w:t xml:space="preserve"> refinement point</w:t>
      </w:r>
      <w:r w:rsidR="003B6386">
        <w:t xml:space="preserve"> for</w:t>
      </w:r>
      <w:r w:rsidR="006B50B9">
        <w:t xml:space="preserve"> the identified</w:t>
      </w:r>
      <w:r>
        <w:t xml:space="preserve"> detail level.</w:t>
      </w:r>
    </w:p>
    <w:p w14:paraId="01742A43" w14:textId="3E1E896E" w:rsidR="006B50B9" w:rsidRPr="00A4559E" w:rsidRDefault="005C37BB" w:rsidP="001D4039">
      <w:pPr>
        <w:pStyle w:val="NormalKWN"/>
      </w:pPr>
      <w:r w:rsidRPr="00A4559E">
        <w:t>P</w:t>
      </w:r>
      <w:r w:rsidR="006B50B9" w:rsidRPr="00A4559E">
        <w:t xml:space="preserve">oint predictors are specified in terms of the following state variables; the index </w:t>
      </w:r>
      <w:r w:rsidR="00702B0C" w:rsidRPr="00D35E12">
        <w:rPr>
          <w:rStyle w:val="VarNinline"/>
        </w:rPr>
        <w:t>ptIdx</w:t>
      </w:r>
      <w:r w:rsidR="006B50B9" w:rsidRPr="00A4559E">
        <w:t xml:space="preserve"> identifies a point by its index into </w:t>
      </w:r>
      <w:r w:rsidR="006B50B9" w:rsidRPr="00A739CE">
        <w:rPr>
          <w:rStyle w:val="ExprNameinline"/>
        </w:rPr>
        <w:t>AttrPos</w:t>
      </w:r>
      <w:r w:rsidR="006B50B9" w:rsidRPr="00A4559E">
        <w:t>:</w:t>
      </w:r>
    </w:p>
    <w:p w14:paraId="4387D07F" w14:textId="786F9918" w:rsidR="00D02004" w:rsidRDefault="00D02004" w:rsidP="00B164FB">
      <w:pPr>
        <w:pStyle w:val="Itemize1G-PCC"/>
      </w:pPr>
      <w:r w:rsidRPr="00F13CE4">
        <w:t>The array</w:t>
      </w:r>
      <w:r>
        <w:t xml:space="preserve"> </w:t>
      </w:r>
      <w:r w:rsidR="00051715">
        <w:fldChar w:fldCharType="begin"/>
      </w:r>
      <w:r w:rsidR="00051715">
        <w:instrText xml:space="preserve">XE </w:instrText>
      </w:r>
      <w:r w:rsidR="00051715" w:rsidRPr="00051715">
        <w:rPr>
          <w:rStyle w:val="ExprNameinline"/>
        </w:rPr>
        <w:instrText>PredCnt</w:instrText>
      </w:r>
      <w:r w:rsidR="00051715">
        <w:instrText xml:space="preserve"> \t "</w:instrText>
      </w:r>
      <w:r w:rsidR="00051715">
        <w:fldChar w:fldCharType="begin"/>
      </w:r>
      <w:r w:rsidR="00051715">
        <w:instrText>STYLEREF HdgMarker \w</w:instrText>
      </w:r>
      <w:r w:rsidR="00051715">
        <w:fldChar w:fldCharType="separate"/>
      </w:r>
      <w:r w:rsidR="00A64ED4">
        <w:rPr>
          <w:noProof/>
        </w:rPr>
        <w:instrText>10.6.4</w:instrText>
      </w:r>
      <w:r w:rsidR="00051715">
        <w:fldChar w:fldCharType="end"/>
      </w:r>
      <w:r w:rsidR="00051715">
        <w:instrText>"</w:instrText>
      </w:r>
      <w:r w:rsidR="00051715">
        <w:fldChar w:fldCharType="end"/>
      </w:r>
      <w:r w:rsidR="009A5738" w:rsidRPr="00A739CE">
        <w:rPr>
          <w:rStyle w:val="ExprNameinline"/>
        </w:rPr>
        <w:t>Pred</w:t>
      </w:r>
      <w:r w:rsidRPr="00A739CE">
        <w:rPr>
          <w:rStyle w:val="ExprNameinline"/>
        </w:rPr>
        <w:t>Cnt</w:t>
      </w:r>
      <w:r w:rsidR="005C37BB">
        <w:t>;</w:t>
      </w:r>
      <w:r>
        <w:t xml:space="preserve"> </w:t>
      </w:r>
      <w:r w:rsidR="009A5738" w:rsidRPr="00A739CE">
        <w:rPr>
          <w:rStyle w:val="ExprNameinline"/>
        </w:rPr>
        <w:t>Pred</w:t>
      </w:r>
      <w:r w:rsidRPr="00A739CE">
        <w:rPr>
          <w:rStyle w:val="ExprNameinline"/>
        </w:rPr>
        <w:t>Cnt</w:t>
      </w:r>
      <w:r w:rsidR="00002B85">
        <w:rPr>
          <w:rStyle w:val="Exprinline"/>
        </w:rPr>
        <w:t>[ </w:t>
      </w:r>
      <w:r w:rsidR="00702B0C" w:rsidRPr="00D35E12">
        <w:rPr>
          <w:rStyle w:val="VarNinline"/>
        </w:rPr>
        <w:t>ptIdx</w:t>
      </w:r>
      <w:r w:rsidR="00002B85">
        <w:rPr>
          <w:rStyle w:val="Exprinline"/>
        </w:rPr>
        <w:t> ]</w:t>
      </w:r>
      <w:r w:rsidR="009A5738">
        <w:t xml:space="preserve"> is</w:t>
      </w:r>
      <w:r w:rsidR="00C80C55">
        <w:t xml:space="preserve"> the</w:t>
      </w:r>
      <w:r w:rsidR="005C37BB">
        <w:t xml:space="preserve"> size of the predictor set for</w:t>
      </w:r>
      <w:r>
        <w:t xml:space="preserve"> the</w:t>
      </w:r>
      <w:r w:rsidR="006B50B9">
        <w:t xml:space="preserve"> identified</w:t>
      </w:r>
      <w:r w:rsidR="009A5738">
        <w:t xml:space="preserve"> point</w:t>
      </w:r>
      <w:r>
        <w:t>.</w:t>
      </w:r>
    </w:p>
    <w:p w14:paraId="4C5675DF" w14:textId="00C32F6A" w:rsidR="00D02004" w:rsidRDefault="00D02004" w:rsidP="00B164FB">
      <w:pPr>
        <w:pStyle w:val="Itemize1G-PCC"/>
      </w:pPr>
      <w:r w:rsidRPr="00F13CE4">
        <w:t>The array</w:t>
      </w:r>
      <w:r>
        <w:t xml:space="preserve"> </w:t>
      </w:r>
      <w:r w:rsidR="00051715">
        <w:fldChar w:fldCharType="begin"/>
      </w:r>
      <w:r w:rsidR="00051715">
        <w:instrText xml:space="preserve">XE </w:instrText>
      </w:r>
      <w:r w:rsidR="00051715" w:rsidRPr="00051715">
        <w:rPr>
          <w:rStyle w:val="ExprNameinline"/>
        </w:rPr>
        <w:instrText>PredPtIdx</w:instrText>
      </w:r>
      <w:r w:rsidR="00051715">
        <w:instrText xml:space="preserve"> \t "</w:instrText>
      </w:r>
      <w:r w:rsidR="00051715">
        <w:fldChar w:fldCharType="begin"/>
      </w:r>
      <w:r w:rsidR="00051715">
        <w:instrText>STYLEREF HdgMarker \w</w:instrText>
      </w:r>
      <w:r w:rsidR="00051715">
        <w:fldChar w:fldCharType="separate"/>
      </w:r>
      <w:r w:rsidR="00A64ED4">
        <w:rPr>
          <w:noProof/>
        </w:rPr>
        <w:instrText>10.6.4</w:instrText>
      </w:r>
      <w:r w:rsidR="00051715">
        <w:fldChar w:fldCharType="end"/>
      </w:r>
      <w:r w:rsidR="00051715">
        <w:instrText>"</w:instrText>
      </w:r>
      <w:r w:rsidR="00051715">
        <w:fldChar w:fldCharType="end"/>
      </w:r>
      <w:r w:rsidR="009A5738" w:rsidRPr="00A739CE">
        <w:rPr>
          <w:rStyle w:val="ExprNameinline"/>
        </w:rPr>
        <w:t>Pred</w:t>
      </w:r>
      <w:r w:rsidR="001A7630" w:rsidRPr="00A739CE">
        <w:rPr>
          <w:rStyle w:val="ExprNameinline"/>
        </w:rPr>
        <w:t>Pt</w:t>
      </w:r>
      <w:r w:rsidRPr="00A739CE">
        <w:rPr>
          <w:rStyle w:val="ExprNameinline"/>
        </w:rPr>
        <w:t>Idx</w:t>
      </w:r>
      <w:r w:rsidR="00C80C55">
        <w:t>, identifies point predictors by their index in</w:t>
      </w:r>
      <w:r w:rsidR="005C37BB">
        <w:t xml:space="preserve"> the canonical decoding order;</w:t>
      </w:r>
      <w:r>
        <w:t xml:space="preserve"> </w:t>
      </w:r>
      <w:r w:rsidR="009A5738" w:rsidRPr="00A739CE">
        <w:rPr>
          <w:rStyle w:val="ExprNameinline"/>
        </w:rPr>
        <w:t>Pred</w:t>
      </w:r>
      <w:r w:rsidR="001A7630" w:rsidRPr="00A739CE">
        <w:rPr>
          <w:rStyle w:val="ExprNameinline"/>
        </w:rPr>
        <w:t>Pt</w:t>
      </w:r>
      <w:r w:rsidRPr="00A739CE">
        <w:rPr>
          <w:rStyle w:val="ExprNameinline"/>
        </w:rPr>
        <w:t>Idx</w:t>
      </w:r>
      <w:r w:rsidR="00002B85">
        <w:rPr>
          <w:rStyle w:val="Exprinline"/>
        </w:rPr>
        <w:t>[ </w:t>
      </w:r>
      <w:r w:rsidR="00702B0C" w:rsidRPr="00D35E12">
        <w:rPr>
          <w:rStyle w:val="VarNinline"/>
        </w:rPr>
        <w:t>ptIdx</w:t>
      </w:r>
      <w:r w:rsidR="00002B85">
        <w:rPr>
          <w:rStyle w:val="Exprinline"/>
        </w:rPr>
        <w:t> ][ </w:t>
      </w:r>
      <w:r w:rsidR="00702B0C" w:rsidRPr="00D35E12">
        <w:rPr>
          <w:rStyle w:val="VarNinline"/>
        </w:rPr>
        <w:t>ni</w:t>
      </w:r>
      <w:r w:rsidR="00002B85">
        <w:rPr>
          <w:rStyle w:val="Exprinline"/>
        </w:rPr>
        <w:t> ]</w:t>
      </w:r>
      <w:r w:rsidR="009A5738">
        <w:t xml:space="preserve"> is</w:t>
      </w:r>
      <w:r>
        <w:t xml:space="preserve"> the </w:t>
      </w:r>
      <w:r w:rsidRPr="00A739CE">
        <w:rPr>
          <w:rStyle w:val="ExprNameinline"/>
        </w:rPr>
        <w:t>AttrPos</w:t>
      </w:r>
      <w:r>
        <w:t xml:space="preserve"> index of the </w:t>
      </w:r>
      <w:r w:rsidR="00702B0C" w:rsidRPr="00D35E12">
        <w:rPr>
          <w:rStyle w:val="VarNinline"/>
        </w:rPr>
        <w:t>ni</w:t>
      </w:r>
      <w:r>
        <w:t>-th</w:t>
      </w:r>
      <w:r w:rsidR="009A5738">
        <w:t xml:space="preserve"> point</w:t>
      </w:r>
      <w:r w:rsidR="005C37BB">
        <w:t xml:space="preserve"> in the predictor set for</w:t>
      </w:r>
      <w:r>
        <w:t xml:space="preserve"> the</w:t>
      </w:r>
      <w:r w:rsidR="00C80C55">
        <w:t xml:space="preserve"> identified</w:t>
      </w:r>
      <w:r>
        <w:t xml:space="preserve"> point.</w:t>
      </w:r>
    </w:p>
    <w:p w14:paraId="2BF4CEC5" w14:textId="76EA9A1D" w:rsidR="00D02004" w:rsidRPr="00F13CE4" w:rsidRDefault="00D02004" w:rsidP="00B164FB">
      <w:pPr>
        <w:pStyle w:val="Itemize1G-PCC"/>
      </w:pPr>
      <w:r w:rsidRPr="00F13CE4">
        <w:t>The array</w:t>
      </w:r>
      <w:r>
        <w:t xml:space="preserve"> </w:t>
      </w:r>
      <w:r w:rsidR="00051715">
        <w:fldChar w:fldCharType="begin"/>
      </w:r>
      <w:r w:rsidR="00051715">
        <w:instrText xml:space="preserve">XE </w:instrText>
      </w:r>
      <w:r w:rsidR="00051715" w:rsidRPr="00051715">
        <w:rPr>
          <w:rStyle w:val="ExprNameinline"/>
        </w:rPr>
        <w:instrText>PredWeight</w:instrText>
      </w:r>
      <w:r w:rsidR="00051715">
        <w:instrText xml:space="preserve"> \t "</w:instrText>
      </w:r>
      <w:r w:rsidR="00051715">
        <w:fldChar w:fldCharType="begin"/>
      </w:r>
      <w:r w:rsidR="00051715">
        <w:instrText>STYLEREF HdgMarker \w</w:instrText>
      </w:r>
      <w:r w:rsidR="00051715">
        <w:fldChar w:fldCharType="separate"/>
      </w:r>
      <w:r w:rsidR="00A64ED4">
        <w:rPr>
          <w:noProof/>
        </w:rPr>
        <w:instrText>10.6.4</w:instrText>
      </w:r>
      <w:r w:rsidR="00051715">
        <w:fldChar w:fldCharType="end"/>
      </w:r>
      <w:r w:rsidR="00051715">
        <w:instrText>"</w:instrText>
      </w:r>
      <w:r w:rsidR="00051715">
        <w:fldChar w:fldCharType="end"/>
      </w:r>
      <w:r w:rsidR="009A5738" w:rsidRPr="00A739CE">
        <w:rPr>
          <w:rStyle w:val="ExprNameinline"/>
        </w:rPr>
        <w:t>Pred</w:t>
      </w:r>
      <w:r w:rsidRPr="00A739CE">
        <w:rPr>
          <w:rStyle w:val="ExprNameinline"/>
        </w:rPr>
        <w:t>Weight</w:t>
      </w:r>
      <w:r w:rsidR="00C80C55">
        <w:t xml:space="preserve"> of point predictor weights</w:t>
      </w:r>
      <w:r w:rsidR="005C37BB">
        <w:t>;</w:t>
      </w:r>
      <w:r>
        <w:t xml:space="preserve"> </w:t>
      </w:r>
      <w:r w:rsidR="009A5738" w:rsidRPr="00A739CE">
        <w:rPr>
          <w:rStyle w:val="ExprNameinline"/>
        </w:rPr>
        <w:t>Pred</w:t>
      </w:r>
      <w:r w:rsidRPr="00A739CE">
        <w:rPr>
          <w:rStyle w:val="ExprNameinline"/>
        </w:rPr>
        <w:t>Weight</w:t>
      </w:r>
      <w:r w:rsidR="00002B85">
        <w:rPr>
          <w:rStyle w:val="Exprinline"/>
        </w:rPr>
        <w:t>[ </w:t>
      </w:r>
      <w:r w:rsidR="00702B0C" w:rsidRPr="00D35E12">
        <w:rPr>
          <w:rStyle w:val="VarNinline"/>
        </w:rPr>
        <w:t>ptIdx</w:t>
      </w:r>
      <w:r w:rsidR="00002B85">
        <w:rPr>
          <w:rStyle w:val="Exprinline"/>
        </w:rPr>
        <w:t> ][ </w:t>
      </w:r>
      <w:r w:rsidR="00702B0C" w:rsidRPr="00D35E12">
        <w:rPr>
          <w:rStyle w:val="VarNinline"/>
        </w:rPr>
        <w:t>ni</w:t>
      </w:r>
      <w:r w:rsidR="00002B85">
        <w:rPr>
          <w:rStyle w:val="Exprinline"/>
        </w:rPr>
        <w:t> ]</w:t>
      </w:r>
      <w:r w:rsidR="00C80C55">
        <w:t xml:space="preserve"> is the prediction weight for the predictor identified by </w:t>
      </w:r>
      <w:r w:rsidR="00C80C55" w:rsidRPr="00A739CE">
        <w:rPr>
          <w:rStyle w:val="ExprNameinline"/>
        </w:rPr>
        <w:t>PredPtIdx</w:t>
      </w:r>
      <w:r w:rsidR="00002B85">
        <w:rPr>
          <w:rStyle w:val="Exprinline"/>
        </w:rPr>
        <w:t>[ </w:t>
      </w:r>
      <w:r w:rsidR="00702B0C" w:rsidRPr="00D35E12">
        <w:rPr>
          <w:rStyle w:val="VarNinline"/>
        </w:rPr>
        <w:t>ptIdx</w:t>
      </w:r>
      <w:r w:rsidR="00002B85">
        <w:rPr>
          <w:rStyle w:val="Exprinline"/>
        </w:rPr>
        <w:t> ][ </w:t>
      </w:r>
      <w:r w:rsidR="00702B0C" w:rsidRPr="00D35E12">
        <w:rPr>
          <w:rStyle w:val="VarNinline"/>
        </w:rPr>
        <w:t>ni</w:t>
      </w:r>
      <w:r w:rsidR="00002B85">
        <w:rPr>
          <w:rStyle w:val="Exprinline"/>
        </w:rPr>
        <w:t> ]</w:t>
      </w:r>
      <w:r>
        <w:t>.</w:t>
      </w:r>
    </w:p>
    <w:p w14:paraId="17278637" w14:textId="79BEB9C0" w:rsidR="009A5738" w:rsidRPr="000F53FC" w:rsidRDefault="009A5738" w:rsidP="00B164FB">
      <w:pPr>
        <w:pStyle w:val="Itemize1G-PCC"/>
      </w:pPr>
      <w:r>
        <w:rPr>
          <w:lang w:eastAsia="ja-JP"/>
        </w:rPr>
        <w:t xml:space="preserve">The array </w:t>
      </w:r>
      <w:r w:rsidR="00051715">
        <w:fldChar w:fldCharType="begin"/>
      </w:r>
      <w:r w:rsidR="00051715">
        <w:instrText xml:space="preserve">XE </w:instrText>
      </w:r>
      <w:r w:rsidR="00051715" w:rsidRPr="00051715">
        <w:rPr>
          <w:rStyle w:val="ExprNameinline"/>
        </w:rPr>
        <w:instrText>CoeffWeight</w:instrText>
      </w:r>
      <w:r w:rsidR="00051715">
        <w:instrText xml:space="preserve"> \t "</w:instrText>
      </w:r>
      <w:r w:rsidR="00051715">
        <w:fldChar w:fldCharType="begin"/>
      </w:r>
      <w:r w:rsidR="00051715">
        <w:instrText>STYLEREF HdgMarker \w</w:instrText>
      </w:r>
      <w:r w:rsidR="00051715">
        <w:fldChar w:fldCharType="separate"/>
      </w:r>
      <w:r w:rsidR="00A64ED4">
        <w:rPr>
          <w:noProof/>
        </w:rPr>
        <w:instrText>10.6.4</w:instrText>
      </w:r>
      <w:r w:rsidR="00051715">
        <w:fldChar w:fldCharType="end"/>
      </w:r>
      <w:r w:rsidR="00051715">
        <w:instrText>"</w:instrText>
      </w:r>
      <w:r w:rsidR="00051715">
        <w:fldChar w:fldCharType="end"/>
      </w:r>
      <w:r w:rsidRPr="00A739CE">
        <w:rPr>
          <w:rStyle w:val="ExprNameinline"/>
        </w:rPr>
        <w:t>CoeffWeight</w:t>
      </w:r>
      <w:r w:rsidR="00C80C55">
        <w:rPr>
          <w:lang w:eastAsia="ja-JP"/>
        </w:rPr>
        <w:t xml:space="preserve"> of transform coefficient weights</w:t>
      </w:r>
      <w:r w:rsidR="005C37BB">
        <w:rPr>
          <w:lang w:eastAsia="ja-JP"/>
        </w:rPr>
        <w:t>;</w:t>
      </w:r>
      <w:r>
        <w:rPr>
          <w:lang w:eastAsia="ja-JP"/>
        </w:rPr>
        <w:t xml:space="preserve"> </w:t>
      </w:r>
      <w:r w:rsidRPr="00A739CE">
        <w:rPr>
          <w:rStyle w:val="ExprNameinline"/>
        </w:rPr>
        <w:t>CoeffWeight</w:t>
      </w:r>
      <w:r w:rsidR="00002B85">
        <w:rPr>
          <w:rStyle w:val="Exprinline"/>
        </w:rPr>
        <w:t>[ </w:t>
      </w:r>
      <w:r w:rsidR="00702B0C" w:rsidRPr="00D35E12">
        <w:rPr>
          <w:rStyle w:val="VarNinline"/>
        </w:rPr>
        <w:t>ptIdx</w:t>
      </w:r>
      <w:r w:rsidR="00002B85">
        <w:rPr>
          <w:rStyle w:val="Exprinline"/>
        </w:rPr>
        <w:t> ]</w:t>
      </w:r>
      <w:r>
        <w:rPr>
          <w:lang w:eastAsia="ja-JP"/>
        </w:rPr>
        <w:t xml:space="preserve"> is the normalization weight</w:t>
      </w:r>
      <w:r w:rsidR="00C80C55">
        <w:rPr>
          <w:lang w:eastAsia="ja-JP"/>
        </w:rPr>
        <w:t xml:space="preserve"> for</w:t>
      </w:r>
      <w:r>
        <w:rPr>
          <w:lang w:eastAsia="ja-JP"/>
        </w:rPr>
        <w:t xml:space="preserve"> the transform coefficient</w:t>
      </w:r>
      <w:r w:rsidR="00C80C55">
        <w:rPr>
          <w:lang w:eastAsia="ja-JP"/>
        </w:rPr>
        <w:t>s</w:t>
      </w:r>
      <w:r>
        <w:rPr>
          <w:lang w:eastAsia="ja-JP"/>
        </w:rPr>
        <w:t xml:space="preserve"> associated with the</w:t>
      </w:r>
      <w:r w:rsidR="00C80C55">
        <w:rPr>
          <w:lang w:eastAsia="ja-JP"/>
        </w:rPr>
        <w:t xml:space="preserve"> identified</w:t>
      </w:r>
      <w:r>
        <w:rPr>
          <w:lang w:eastAsia="ja-JP"/>
        </w:rPr>
        <w:t xml:space="preserve"> point.</w:t>
      </w:r>
    </w:p>
    <w:p w14:paraId="61ABF721" w14:textId="153E7F03" w:rsidR="00757D42" w:rsidRPr="004F2A4F" w:rsidRDefault="00427928" w:rsidP="000773D1">
      <w:pPr>
        <w:pStyle w:val="Heading3"/>
      </w:pPr>
      <w:bookmarkStart w:id="5747" w:name="_Ref524438446"/>
      <w:bookmarkStart w:id="5748" w:name="_Toc528915296"/>
      <w:bookmarkStart w:id="5749" w:name="_Ref67377352"/>
      <w:bookmarkStart w:id="5750" w:name="_Toc168436009"/>
      <w:r w:rsidRPr="004F2A4F">
        <w:t>Level</w:t>
      </w:r>
      <w:r w:rsidR="00DB5057">
        <w:t>s</w:t>
      </w:r>
      <w:r w:rsidRPr="004F2A4F">
        <w:t xml:space="preserve"> of </w:t>
      </w:r>
      <w:r w:rsidR="00DB5057">
        <w:t>d</w:t>
      </w:r>
      <w:r w:rsidRPr="004F2A4F">
        <w:t>etail</w:t>
      </w:r>
      <w:bookmarkEnd w:id="5747"/>
      <w:bookmarkEnd w:id="5748"/>
      <w:bookmarkEnd w:id="5749"/>
      <w:bookmarkEnd w:id="5750"/>
      <w:r w:rsidR="00BC0061">
        <w:fldChar w:fldCharType="begin"/>
      </w:r>
      <w:r w:rsidR="00BC0061">
        <w:rPr>
          <w:rStyle w:val="HdgMarker"/>
        </w:rPr>
        <w:instrText>Q</w:instrText>
      </w:r>
      <w:r w:rsidR="00BC0061">
        <w:instrText>UOTE "" \* Charformat</w:instrText>
      </w:r>
      <w:r w:rsidR="00BC0061">
        <w:fldChar w:fldCharType="end"/>
      </w:r>
    </w:p>
    <w:p w14:paraId="24D74121" w14:textId="795E836F" w:rsidR="00F13CE4" w:rsidRDefault="00F13CE4" w:rsidP="000773D1">
      <w:pPr>
        <w:pStyle w:val="Heading4"/>
      </w:pPr>
      <w:bookmarkStart w:id="5751" w:name="_Ref84888754"/>
      <w:r>
        <w:t>General</w:t>
      </w:r>
      <w:r w:rsidR="00DB5057">
        <w:t xml:space="preserve"> generation</w:t>
      </w:r>
      <w:r>
        <w:t xml:space="preserve"> process</w:t>
      </w:r>
      <w:bookmarkEnd w:id="5751"/>
      <w:r w:rsidR="00BC0061">
        <w:fldChar w:fldCharType="begin"/>
      </w:r>
      <w:r w:rsidR="00BC0061">
        <w:rPr>
          <w:rStyle w:val="HdgMarker"/>
        </w:rPr>
        <w:instrText>Q</w:instrText>
      </w:r>
      <w:r w:rsidR="00BC0061">
        <w:instrText>UOTE "" \* Charformat</w:instrText>
      </w:r>
      <w:r w:rsidR="00BC0061">
        <w:fldChar w:fldCharType="end"/>
      </w:r>
    </w:p>
    <w:p w14:paraId="7328E62B" w14:textId="2CB9BDB5" w:rsidR="00DB5057" w:rsidRPr="00A4559E" w:rsidRDefault="00DB5057" w:rsidP="00DB5057">
      <w:r w:rsidRPr="00A4559E">
        <w:t>The effect of this process is to represent the</w:t>
      </w:r>
      <w:r w:rsidR="003C79F4" w:rsidRPr="00A4559E">
        <w:t xml:space="preserve"> LoD</w:t>
      </w:r>
      <w:r w:rsidRPr="00A4559E">
        <w:t xml:space="preserve"> structure in the state variables </w:t>
      </w:r>
      <w:r w:rsidR="00702B0C" w:rsidRPr="00D35E12">
        <w:rPr>
          <w:rStyle w:val="VarNinline"/>
        </w:rPr>
        <w:t>LodCnt</w:t>
      </w:r>
      <w:r w:rsidRPr="00A4559E">
        <w:t xml:space="preserve">, </w:t>
      </w:r>
      <w:r w:rsidRPr="00A739CE">
        <w:rPr>
          <w:rStyle w:val="ExprNameinline"/>
        </w:rPr>
        <w:t>LodPtCnt</w:t>
      </w:r>
      <w:r w:rsidRPr="00A4559E">
        <w:t xml:space="preserve">, </w:t>
      </w:r>
      <w:r w:rsidRPr="00A739CE">
        <w:rPr>
          <w:rStyle w:val="ExprNameinline"/>
        </w:rPr>
        <w:t>LodPtIdx</w:t>
      </w:r>
      <w:r w:rsidRPr="00A4559E">
        <w:t xml:space="preserve">, </w:t>
      </w:r>
      <w:r w:rsidRPr="00A739CE">
        <w:rPr>
          <w:rStyle w:val="ExprNameinline"/>
        </w:rPr>
        <w:t>LodRfmtPtCnt</w:t>
      </w:r>
      <w:r w:rsidRPr="00A4559E">
        <w:t xml:space="preserve"> and </w:t>
      </w:r>
      <w:r w:rsidRPr="00A739CE">
        <w:rPr>
          <w:rStyle w:val="ExprNameinline"/>
        </w:rPr>
        <w:t>LodRfmtPtIdx</w:t>
      </w:r>
      <w:r w:rsidRPr="00A4559E">
        <w:t>.</w:t>
      </w:r>
    </w:p>
    <w:p w14:paraId="03130539" w14:textId="302986DA" w:rsidR="00DB5057" w:rsidRPr="00A4559E" w:rsidRDefault="00DB5057" w:rsidP="00DB5057">
      <w:r w:rsidRPr="00A4559E">
        <w:t>The finest detail level shall contain the entire slice geometry (</w:t>
      </w:r>
      <w:r w:rsidR="001F4773" w:rsidRPr="00A4559E">
        <w:fldChar w:fldCharType="begin"/>
      </w:r>
      <w:r w:rsidR="001F4773" w:rsidRPr="00A4559E">
        <w:instrText xml:space="preserve"> REF _Ref84888910 \n \h </w:instrText>
      </w:r>
      <w:r w:rsidR="001F4773" w:rsidRPr="00A4559E">
        <w:fldChar w:fldCharType="separate"/>
      </w:r>
      <w:r w:rsidR="00A64ED4">
        <w:t>10.6.5.2</w:t>
      </w:r>
      <w:r w:rsidR="001F4773" w:rsidRPr="00A4559E">
        <w:fldChar w:fldCharType="end"/>
      </w:r>
      <w:r w:rsidRPr="00A4559E">
        <w:t>).  It is identified by the detail level index 0.</w:t>
      </w:r>
    </w:p>
    <w:p w14:paraId="53AB3B66" w14:textId="61C38C98" w:rsidR="00DB5057" w:rsidRPr="00A4559E" w:rsidRDefault="00DB5057" w:rsidP="00DB5057">
      <w:r w:rsidRPr="00A4559E">
        <w:t>Detail levels shall be iteratively subsampled (</w:t>
      </w:r>
      <w:r w:rsidR="00B87D05" w:rsidRPr="00A4559E">
        <w:fldChar w:fldCharType="begin"/>
      </w:r>
      <w:r w:rsidR="00B87D05" w:rsidRPr="00A4559E">
        <w:instrText xml:space="preserve"> REF _Ref84888972 \n \h </w:instrText>
      </w:r>
      <w:r w:rsidR="00B87D05" w:rsidRPr="00A4559E">
        <w:fldChar w:fldCharType="separate"/>
      </w:r>
      <w:r w:rsidR="00A64ED4">
        <w:t>10.6.5.4</w:t>
      </w:r>
      <w:r w:rsidR="00B87D05" w:rsidRPr="00A4559E">
        <w:fldChar w:fldCharType="end"/>
      </w:r>
      <w:r w:rsidRPr="00A4559E">
        <w:t xml:space="preserve">), starting from the finest detail level, until either a single point remains or </w:t>
      </w:r>
      <w:r w:rsidR="00743804" w:rsidRPr="00A4559E">
        <w:rPr>
          <w:rStyle w:val="Synvarinline"/>
        </w:rPr>
        <w:t>lod_max_</w:t>
      </w:r>
      <w:r w:rsidRPr="00A4559E">
        <w:rPr>
          <w:rStyle w:val="Synvarinline"/>
        </w:rPr>
        <w:t>level</w:t>
      </w:r>
      <w:r w:rsidR="00913ABB" w:rsidRPr="00A4559E">
        <w:rPr>
          <w:rStyle w:val="Synvarinline"/>
        </w:rPr>
        <w:t>s</w:t>
      </w:r>
      <w:r w:rsidRPr="00A4559E">
        <w:rPr>
          <w:rStyle w:val="Synvarinline"/>
        </w:rPr>
        <w:t>_minus1</w:t>
      </w:r>
      <w:r w:rsidRPr="00A4559E">
        <w:t xml:space="preserve"> subsampled detail levels have been produced.  The variable </w:t>
      </w:r>
      <w:r w:rsidR="00781BC4">
        <w:fldChar w:fldCharType="begin"/>
      </w:r>
      <w:r w:rsidR="00781BC4">
        <w:instrText xml:space="preserve">XE </w:instrText>
      </w:r>
      <w:r w:rsidR="00781BC4" w:rsidRPr="00781BC4">
        <w:rPr>
          <w:rStyle w:val="VarNinline"/>
        </w:rPr>
        <w:instrText>Lvl</w:instrText>
      </w:r>
      <w:r w:rsidR="00781BC4">
        <w:instrText xml:space="preserve"> \t "</w:instrText>
      </w:r>
      <w:r w:rsidR="00781BC4">
        <w:fldChar w:fldCharType="begin"/>
      </w:r>
      <w:r w:rsidR="00781BC4">
        <w:instrText>STYLEREF HdgMarker \w</w:instrText>
      </w:r>
      <w:r w:rsidR="00781BC4">
        <w:fldChar w:fldCharType="separate"/>
      </w:r>
      <w:r w:rsidR="00A64ED4">
        <w:rPr>
          <w:noProof/>
        </w:rPr>
        <w:instrText>10.6.5.1</w:instrText>
      </w:r>
      <w:r w:rsidR="00781BC4">
        <w:fldChar w:fldCharType="end"/>
      </w:r>
      <w:r w:rsidR="00781BC4">
        <w:instrText>"</w:instrText>
      </w:r>
      <w:r w:rsidR="00781BC4">
        <w:fldChar w:fldCharType="end"/>
      </w:r>
      <w:r w:rsidR="00702B0C" w:rsidRPr="00D35E12">
        <w:rPr>
          <w:rStyle w:val="VarNinline"/>
        </w:rPr>
        <w:t>Lvl</w:t>
      </w:r>
      <w:r w:rsidRPr="00A4559E">
        <w:t xml:space="preserve"> identifies the detail level to be subsampled.</w:t>
      </w:r>
    </w:p>
    <w:p w14:paraId="3C097EF1" w14:textId="5CD4D93E" w:rsidR="00476FA8" w:rsidRPr="00A4559E" w:rsidRDefault="00A97EA6" w:rsidP="00182871">
      <w:pPr>
        <w:pStyle w:val="Code"/>
      </w:pPr>
      <w:r w:rsidRPr="00A4559E">
        <w:t>Lvl = 0</w:t>
      </w:r>
      <w:r w:rsidR="002A5B2F" w:rsidRPr="00A4559E">
        <w:br/>
      </w:r>
      <w:r w:rsidR="00032FFE" w:rsidRPr="00A4559E">
        <w:t xml:space="preserve">for (; Lvl &lt; </w:t>
      </w:r>
      <w:r w:rsidR="00743804" w:rsidRPr="00A4559E">
        <w:t>lod_max_</w:t>
      </w:r>
      <w:r w:rsidR="00032FFE" w:rsidRPr="00A4559E">
        <w:t>levels_minus1; Lvl++)</w:t>
      </w:r>
      <w:r w:rsidR="00DB5057" w:rsidRPr="00A4559E">
        <w:t xml:space="preserve"> {</w:t>
      </w:r>
      <w:r w:rsidR="002A5B2F" w:rsidRPr="00A4559E">
        <w:br/>
      </w:r>
      <w:r w:rsidR="00DB5057" w:rsidRPr="00A4559E">
        <w:t xml:space="preserve">  if (LodPtCnt[Lvl</w:t>
      </w:r>
      <w:r w:rsidR="001358D7" w:rsidRPr="00A4559E">
        <w:t>]</w:t>
      </w:r>
      <w:r w:rsidR="00DB5057" w:rsidRPr="00A4559E">
        <w:t xml:space="preserve"> == 1)</w:t>
      </w:r>
      <w:r w:rsidR="002A5B2F" w:rsidRPr="00A4559E">
        <w:br/>
      </w:r>
      <w:r w:rsidR="00DB5057" w:rsidRPr="00A4559E">
        <w:t xml:space="preserve">    break</w:t>
      </w:r>
      <w:r w:rsidR="002A5B2F" w:rsidRPr="00A4559E">
        <w:br/>
      </w:r>
      <w:r w:rsidR="00032FFE" w:rsidRPr="00A4559E">
        <w:t xml:space="preserve">  </w:t>
      </w:r>
      <w:r w:rsidR="007C3523" w:rsidRPr="00A4559E">
        <w:t xml:space="preserve">… </w:t>
      </w:r>
      <w:r w:rsidR="00032FFE" w:rsidRPr="00A4559E">
        <w:t>/</w:t>
      </w:r>
      <w:r w:rsidR="007C3523" w:rsidRPr="00A4559E">
        <w:t>*</w:t>
      </w:r>
      <w:r w:rsidR="00032FFE" w:rsidRPr="00A4559E">
        <w:t xml:space="preserve"> subsample </w:t>
      </w:r>
      <w:r w:rsidR="00A34723" w:rsidRPr="00A4559E">
        <w:t>L</w:t>
      </w:r>
      <w:r w:rsidR="00032FFE" w:rsidRPr="00A4559E">
        <w:t>od</w:t>
      </w:r>
      <w:r w:rsidR="00443E3C" w:rsidRPr="00A4559E">
        <w:t>Pt</w:t>
      </w:r>
      <w:r w:rsidR="00032FFE" w:rsidRPr="00A4559E">
        <w:t>Idx[Lvl]</w:t>
      </w:r>
      <w:r w:rsidR="007C3523" w:rsidRPr="00A4559E">
        <w:t xml:space="preserve"> */</w:t>
      </w:r>
      <w:r w:rsidR="002A5B2F" w:rsidRPr="00A4559E">
        <w:br/>
      </w:r>
      <w:r w:rsidR="00DB5057" w:rsidRPr="00A4559E">
        <w:t>}</w:t>
      </w:r>
      <w:r w:rsidR="002A5B2F" w:rsidRPr="00A4559E">
        <w:br/>
      </w:r>
      <w:r w:rsidR="00DB5057" w:rsidRPr="00A4559E">
        <w:t>LodCnt = Lvl</w:t>
      </w:r>
      <w:r w:rsidR="001358D7" w:rsidRPr="00A4559E">
        <w:t xml:space="preserve"> + 1</w:t>
      </w:r>
    </w:p>
    <w:p w14:paraId="74561F09" w14:textId="4FAD36D9" w:rsidR="00DB5057" w:rsidRPr="00A4559E" w:rsidRDefault="00DB5057" w:rsidP="00DB5057">
      <w:pPr>
        <w:rPr>
          <w:lang w:eastAsia="ja-JP"/>
        </w:rPr>
      </w:pPr>
      <w:r w:rsidRPr="00A4559E">
        <w:rPr>
          <w:lang w:eastAsia="ja-JP"/>
        </w:rPr>
        <w:t xml:space="preserve">The coarsest detail level is identified by the detail level index </w:t>
      </w:r>
      <w:r w:rsidR="00702B0C" w:rsidRPr="00D35E12">
        <w:rPr>
          <w:rStyle w:val="VarNinline"/>
        </w:rPr>
        <w:t>LodCnt</w:t>
      </w:r>
      <w:r w:rsidRPr="00CD7DE3">
        <w:rPr>
          <w:rStyle w:val="Exprinline"/>
        </w:rPr>
        <w:t> − 1</w:t>
      </w:r>
      <w:r w:rsidRPr="00A4559E">
        <w:rPr>
          <w:lang w:eastAsia="ja-JP"/>
        </w:rPr>
        <w:t>.  All points in the coarsest detail level shall be assigned to the coarsest level's refinement list</w:t>
      </w:r>
      <w:r w:rsidR="001B6417" w:rsidRPr="00A4559E">
        <w:rPr>
          <w:lang w:eastAsia="ja-JP"/>
        </w:rPr>
        <w:t xml:space="preserve"> (</w:t>
      </w:r>
      <w:r w:rsidR="001B6417" w:rsidRPr="00A4559E">
        <w:rPr>
          <w:lang w:eastAsia="ja-JP"/>
        </w:rPr>
        <w:fldChar w:fldCharType="begin"/>
      </w:r>
      <w:r w:rsidR="001B6417" w:rsidRPr="00A4559E">
        <w:rPr>
          <w:lang w:eastAsia="ja-JP"/>
        </w:rPr>
        <w:instrText xml:space="preserve"> REF _Ref84889007 \n \h </w:instrText>
      </w:r>
      <w:r w:rsidR="001B6417" w:rsidRPr="00A4559E">
        <w:rPr>
          <w:lang w:eastAsia="ja-JP"/>
        </w:rPr>
      </w:r>
      <w:r w:rsidR="001B6417" w:rsidRPr="00A4559E">
        <w:rPr>
          <w:lang w:eastAsia="ja-JP"/>
        </w:rPr>
        <w:fldChar w:fldCharType="separate"/>
      </w:r>
      <w:r w:rsidR="00A64ED4">
        <w:rPr>
          <w:lang w:eastAsia="ja-JP"/>
        </w:rPr>
        <w:t>10.6.5.3</w:t>
      </w:r>
      <w:r w:rsidR="001B6417" w:rsidRPr="00A4559E">
        <w:rPr>
          <w:lang w:eastAsia="ja-JP"/>
        </w:rPr>
        <w:fldChar w:fldCharType="end"/>
      </w:r>
      <w:r w:rsidR="001B6417" w:rsidRPr="00A4559E">
        <w:rPr>
          <w:lang w:eastAsia="ja-JP"/>
        </w:rPr>
        <w:t>)</w:t>
      </w:r>
      <w:r w:rsidRPr="00A4559E">
        <w:rPr>
          <w:lang w:eastAsia="ja-JP"/>
        </w:rPr>
        <w:t>.</w:t>
      </w:r>
    </w:p>
    <w:p w14:paraId="77B3418A" w14:textId="156B5F98" w:rsidR="00213379" w:rsidRDefault="00213379" w:rsidP="00213379">
      <w:pPr>
        <w:pStyle w:val="Heading4"/>
        <w:numPr>
          <w:ilvl w:val="3"/>
          <w:numId w:val="1"/>
        </w:numPr>
      </w:pPr>
      <w:bookmarkStart w:id="5752" w:name="_Ref84888910"/>
      <w:r>
        <w:t>The finest detail level</w:t>
      </w:r>
      <w:bookmarkEnd w:id="5752"/>
      <w:r w:rsidR="00BC0061">
        <w:fldChar w:fldCharType="begin"/>
      </w:r>
      <w:r w:rsidR="00BC0061">
        <w:rPr>
          <w:rStyle w:val="HdgMarker"/>
        </w:rPr>
        <w:instrText>Q</w:instrText>
      </w:r>
      <w:r w:rsidR="00BC0061">
        <w:instrText>UOTE "" \* Charformat</w:instrText>
      </w:r>
      <w:r w:rsidR="00BC0061">
        <w:fldChar w:fldCharType="end"/>
      </w:r>
    </w:p>
    <w:p w14:paraId="32E63B3A" w14:textId="5BB29A19" w:rsidR="00213379" w:rsidRPr="00A4559E" w:rsidRDefault="00213379" w:rsidP="00213379">
      <w:pPr>
        <w:rPr>
          <w:lang w:eastAsia="ja-JP"/>
        </w:rPr>
      </w:pPr>
      <w:r w:rsidRPr="00A4559E">
        <w:rPr>
          <w:lang w:eastAsia="ja-JP"/>
        </w:rPr>
        <w:t xml:space="preserve">The </w:t>
      </w:r>
      <w:r w:rsidRPr="00A739CE">
        <w:rPr>
          <w:rStyle w:val="ExprNameinline"/>
        </w:rPr>
        <w:t>AttrPos</w:t>
      </w:r>
      <w:r w:rsidRPr="00A4559E">
        <w:rPr>
          <w:lang w:eastAsia="ja-JP"/>
        </w:rPr>
        <w:t xml:space="preserve"> point indexes of the finest detail level shall have an initial one-to-one correspondence with the canonical</w:t>
      </w:r>
      <w:r w:rsidR="00056B8F" w:rsidRPr="00A4559E">
        <w:rPr>
          <w:lang w:eastAsia="ja-JP"/>
        </w:rPr>
        <w:t xml:space="preserve"> decoding</w:t>
      </w:r>
      <w:r w:rsidRPr="00A4559E">
        <w:rPr>
          <w:lang w:eastAsia="ja-JP"/>
        </w:rPr>
        <w:t xml:space="preserve"> order of the slice geometry.</w:t>
      </w:r>
    </w:p>
    <w:p w14:paraId="1A5288B0" w14:textId="0EBB7A74" w:rsidR="00213379" w:rsidRPr="00A4559E" w:rsidRDefault="00213379" w:rsidP="00CE3F6C">
      <w:pPr>
        <w:pStyle w:val="Code"/>
      </w:pPr>
      <w:r w:rsidRPr="00A4559E">
        <w:t>for (ptIdx = 0; ptIdx &lt; PointC</w:t>
      </w:r>
      <w:r w:rsidR="00D179BF" w:rsidRPr="00A4559E">
        <w:t>nt</w:t>
      </w:r>
      <w:r w:rsidRPr="00A4559E">
        <w:t>; ptIdx++)</w:t>
      </w:r>
      <w:r w:rsidR="002A5B2F" w:rsidRPr="00A4559E">
        <w:br/>
      </w:r>
      <w:r w:rsidRPr="00A4559E">
        <w:t xml:space="preserve">  LodPtIdx[0][ptIdx] = ptIdx</w:t>
      </w:r>
      <w:r w:rsidR="002A5B2F" w:rsidRPr="00A4559E">
        <w:br/>
      </w:r>
      <w:r w:rsidRPr="00A4559E">
        <w:t>LodPtCnt[0] = PointC</w:t>
      </w:r>
      <w:r w:rsidR="00D179BF" w:rsidRPr="00A4559E">
        <w:t>nt</w:t>
      </w:r>
    </w:p>
    <w:p w14:paraId="6B528993" w14:textId="12965CF5" w:rsidR="00213379" w:rsidRPr="00A4559E" w:rsidRDefault="00213379" w:rsidP="00213379">
      <w:pPr>
        <w:rPr>
          <w:lang w:eastAsia="ja-JP"/>
        </w:rPr>
      </w:pPr>
      <w:r w:rsidRPr="00A4559E">
        <w:rPr>
          <w:lang w:eastAsia="ja-JP"/>
        </w:rPr>
        <w:t>Unless</w:t>
      </w:r>
      <w:r w:rsidR="00277C32" w:rsidRPr="00A4559E">
        <w:rPr>
          <w:lang w:eastAsia="ja-JP"/>
        </w:rPr>
        <w:t xml:space="preserve"> </w:t>
      </w:r>
      <w:r w:rsidR="00E3763C" w:rsidRPr="00A4559E">
        <w:rPr>
          <w:rStyle w:val="Synvarinline"/>
        </w:rPr>
        <w:t>attr_canonical_order_enabled</w:t>
      </w:r>
      <w:r w:rsidRPr="00A4559E">
        <w:rPr>
          <w:lang w:eastAsia="ja-JP"/>
        </w:rPr>
        <w:t xml:space="preserve"> is 1, the point indexes of the finest detail level shall be sorted in ascending</w:t>
      </w:r>
      <w:r w:rsidR="002C3E72" w:rsidRPr="00A4559E">
        <w:rPr>
          <w:lang w:eastAsia="ja-JP"/>
        </w:rPr>
        <w:t xml:space="preserve"> order of the</w:t>
      </w:r>
      <w:r w:rsidR="00C814C5" w:rsidRPr="00A4559E">
        <w:rPr>
          <w:lang w:eastAsia="ja-JP"/>
        </w:rPr>
        <w:t>ir</w:t>
      </w:r>
      <w:r w:rsidR="002C3E72" w:rsidRPr="00A4559E">
        <w:rPr>
          <w:lang w:eastAsia="ja-JP"/>
        </w:rPr>
        <w:t xml:space="preserve"> respective</w:t>
      </w:r>
      <w:r w:rsidRPr="00A4559E">
        <w:rPr>
          <w:lang w:eastAsia="ja-JP"/>
        </w:rPr>
        <w:t xml:space="preserve"> Morton</w:t>
      </w:r>
      <w:r w:rsidR="001A2A19" w:rsidRPr="00A4559E">
        <w:rPr>
          <w:lang w:eastAsia="ja-JP"/>
        </w:rPr>
        <w:t>-</w:t>
      </w:r>
      <w:r w:rsidR="002C3E72" w:rsidRPr="00A4559E">
        <w:rPr>
          <w:lang w:eastAsia="ja-JP"/>
        </w:rPr>
        <w:t>coded</w:t>
      </w:r>
      <w:r w:rsidR="001A2A19" w:rsidRPr="00A4559E">
        <w:rPr>
          <w:lang w:eastAsia="ja-JP"/>
        </w:rPr>
        <w:t xml:space="preserve"> attribute coordinates</w:t>
      </w:r>
      <w:r w:rsidRPr="00A4559E">
        <w:rPr>
          <w:lang w:eastAsia="ja-JP"/>
        </w:rPr>
        <w:t>.  The sorted order shall be identical for the decoding of all attributes in a single slice with identical</w:t>
      </w:r>
      <w:r w:rsidR="00386EE1" w:rsidRPr="00A4559E">
        <w:rPr>
          <w:lang w:eastAsia="ja-JP"/>
        </w:rPr>
        <w:t xml:space="preserve"> attribute coordinate</w:t>
      </w:r>
      <w:r w:rsidRPr="00A4559E">
        <w:rPr>
          <w:lang w:eastAsia="ja-JP"/>
        </w:rPr>
        <w:t xml:space="preserve"> arrays </w:t>
      </w:r>
      <w:r w:rsidR="00386EE1" w:rsidRPr="00A4559E">
        <w:rPr>
          <w:lang w:eastAsia="ja-JP"/>
        </w:rPr>
        <w:t>(</w:t>
      </w:r>
      <w:r w:rsidRPr="00A739CE">
        <w:rPr>
          <w:rStyle w:val="ExprNameinline"/>
        </w:rPr>
        <w:t>AttrPos</w:t>
      </w:r>
      <w:r w:rsidR="00386EE1" w:rsidRPr="00A4559E">
        <w:rPr>
          <w:lang w:eastAsia="ja-JP"/>
        </w:rPr>
        <w:t>)</w:t>
      </w:r>
      <w:r w:rsidRPr="00A4559E">
        <w:rPr>
          <w:lang w:eastAsia="ja-JP"/>
        </w:rPr>
        <w:t>.</w:t>
      </w:r>
    </w:p>
    <w:p w14:paraId="1D0914E5" w14:textId="186DEAAD" w:rsidR="009927A1" w:rsidRDefault="009927A1" w:rsidP="00B164FB">
      <w:pPr>
        <w:pStyle w:val="NoteUnnumbered"/>
      </w:pPr>
      <w:r w:rsidRPr="009927A1">
        <w:t>Performing</w:t>
      </w:r>
      <w:r w:rsidR="00821697">
        <w:t xml:space="preserve"> a</w:t>
      </w:r>
      <w:r w:rsidRPr="009927A1">
        <w:t xml:space="preserve"> stable sort for each attribute, or reusing the reordered points would satisfy the requirement for identical orders.</w:t>
      </w:r>
    </w:p>
    <w:p w14:paraId="25AC0059" w14:textId="4A01748B" w:rsidR="00213379" w:rsidRPr="00A4559E" w:rsidRDefault="00213379" w:rsidP="001D4039">
      <w:pPr>
        <w:pStyle w:val="NormalKWN"/>
      </w:pPr>
      <w:r w:rsidRPr="00A4559E">
        <w:lastRenderedPageBreak/>
        <w:t>An example</w:t>
      </w:r>
      <w:r w:rsidR="00821697" w:rsidRPr="00A4559E">
        <w:t xml:space="preserve"> (inefficient)</w:t>
      </w:r>
      <w:r w:rsidRPr="00A4559E">
        <w:t xml:space="preserve"> sorting process is:</w:t>
      </w:r>
    </w:p>
    <w:p w14:paraId="4D8A63DA" w14:textId="59518FDF" w:rsidR="00213379" w:rsidRPr="00A4559E" w:rsidRDefault="00213379" w:rsidP="00CE3F6C">
      <w:pPr>
        <w:pStyle w:val="Code"/>
        <w:rPr>
          <w:lang w:eastAsia="ja-JP"/>
        </w:rPr>
      </w:pPr>
      <w:r w:rsidRPr="00A4559E">
        <w:rPr>
          <w:lang w:eastAsia="ja-JP"/>
        </w:rPr>
        <w:t>for (i = 0; i &lt; LodPtCnt[0]; i++)</w:t>
      </w:r>
      <w:r w:rsidR="002A5B2F" w:rsidRPr="00A4559E">
        <w:rPr>
          <w:lang w:eastAsia="ja-JP"/>
        </w:rPr>
        <w:br/>
      </w:r>
      <w:r w:rsidRPr="00A4559E">
        <w:rPr>
          <w:lang w:eastAsia="ja-JP"/>
        </w:rPr>
        <w:t xml:space="preserve">  for (j = i + 1; j &lt; </w:t>
      </w:r>
      <w:r w:rsidRPr="00A4559E">
        <w:t>LodPtCnt[0]</w:t>
      </w:r>
      <w:r w:rsidRPr="00A4559E">
        <w:rPr>
          <w:lang w:eastAsia="ja-JP"/>
        </w:rPr>
        <w:t>; j++) {</w:t>
      </w:r>
      <w:r w:rsidR="002A5B2F" w:rsidRPr="00A4559E">
        <w:rPr>
          <w:lang w:eastAsia="ja-JP"/>
        </w:rPr>
        <w:br/>
      </w:r>
      <w:r w:rsidRPr="00A4559E">
        <w:rPr>
          <w:lang w:eastAsia="ja-JP"/>
        </w:rPr>
        <w:t xml:space="preserve">    iPtIdx = LodPtIdx[0][i]</w:t>
      </w:r>
      <w:r w:rsidR="002A5B2F" w:rsidRPr="00A4559E">
        <w:rPr>
          <w:lang w:eastAsia="ja-JP"/>
        </w:rPr>
        <w:br/>
      </w:r>
      <w:r w:rsidRPr="00A4559E">
        <w:rPr>
          <w:lang w:eastAsia="ja-JP"/>
        </w:rPr>
        <w:t xml:space="preserve">    jPtIdx = LodPtIdx[0][j]</w:t>
      </w:r>
      <w:r w:rsidR="002A5B2F" w:rsidRPr="00A4559E">
        <w:rPr>
          <w:lang w:eastAsia="ja-JP"/>
        </w:rPr>
        <w:br/>
      </w:r>
      <w:r w:rsidRPr="00A4559E">
        <w:rPr>
          <w:lang w:eastAsia="ja-JP"/>
        </w:rPr>
        <w:t xml:space="preserve">    iMorton = Morton(</w:t>
      </w:r>
      <w:r w:rsidRPr="00A4559E">
        <w:t>AttrPos[iPtIdx][0], AttrPos[iPtIdx][1], AttrPos[iPtIdx][2]</w:t>
      </w:r>
      <w:r w:rsidRPr="00A4559E">
        <w:rPr>
          <w:lang w:eastAsia="ja-JP"/>
        </w:rPr>
        <w:t>)</w:t>
      </w:r>
      <w:r w:rsidR="002A5B2F" w:rsidRPr="00A4559E">
        <w:rPr>
          <w:lang w:eastAsia="ja-JP"/>
        </w:rPr>
        <w:br/>
      </w:r>
      <w:r w:rsidRPr="00A4559E">
        <w:rPr>
          <w:lang w:eastAsia="ja-JP"/>
        </w:rPr>
        <w:t xml:space="preserve">    jMorton = Morton(</w:t>
      </w:r>
      <w:r w:rsidRPr="00A4559E">
        <w:t>AttrPos[jPtIdx][0], AttrPos[jPtIdx][1], AttrPos[jPtIdx][2]</w:t>
      </w:r>
      <w:r w:rsidRPr="00A4559E">
        <w:rPr>
          <w:lang w:eastAsia="ja-JP"/>
        </w:rPr>
        <w:t>)</w:t>
      </w:r>
      <w:r w:rsidR="002A5B2F" w:rsidRPr="00A4559E">
        <w:rPr>
          <w:lang w:eastAsia="ja-JP"/>
        </w:rPr>
        <w:br/>
      </w:r>
      <w:r w:rsidRPr="00A4559E">
        <w:rPr>
          <w:lang w:eastAsia="ja-JP"/>
        </w:rPr>
        <w:t xml:space="preserve">    if (iMorton &gt; jMorton)</w:t>
      </w:r>
      <w:r w:rsidR="002A5B2F" w:rsidRPr="00A4559E">
        <w:rPr>
          <w:lang w:eastAsia="ja-JP"/>
        </w:rPr>
        <w:br/>
      </w:r>
      <w:r w:rsidRPr="00A4559E">
        <w:rPr>
          <w:lang w:eastAsia="ja-JP"/>
        </w:rPr>
        <w:t xml:space="preserve">      Swap(LodPtIdx[0][i], LodPtIdx[0][j])</w:t>
      </w:r>
      <w:r w:rsidR="002A5B2F" w:rsidRPr="00A4559E">
        <w:rPr>
          <w:lang w:eastAsia="ja-JP"/>
        </w:rPr>
        <w:br/>
      </w:r>
      <w:r w:rsidRPr="00A4559E">
        <w:rPr>
          <w:lang w:eastAsia="ja-JP"/>
        </w:rPr>
        <w:t xml:space="preserve">  }</w:t>
      </w:r>
    </w:p>
    <w:p w14:paraId="07B8BE3E" w14:textId="32D0E4C0" w:rsidR="00213379" w:rsidRDefault="00213379" w:rsidP="00213379">
      <w:pPr>
        <w:pStyle w:val="Heading4"/>
        <w:numPr>
          <w:ilvl w:val="3"/>
          <w:numId w:val="1"/>
        </w:numPr>
      </w:pPr>
      <w:bookmarkStart w:id="5753" w:name="_Ref84889007"/>
      <w:r>
        <w:t>The coarsest detail level</w:t>
      </w:r>
      <w:bookmarkEnd w:id="5753"/>
      <w:r w:rsidR="00BC0061">
        <w:fldChar w:fldCharType="begin"/>
      </w:r>
      <w:r w:rsidR="00BC0061">
        <w:rPr>
          <w:rStyle w:val="HdgMarker"/>
        </w:rPr>
        <w:instrText>Q</w:instrText>
      </w:r>
      <w:r w:rsidR="00BC0061">
        <w:instrText>UOTE "" \* Charformat</w:instrText>
      </w:r>
      <w:r w:rsidR="00BC0061">
        <w:fldChar w:fldCharType="end"/>
      </w:r>
    </w:p>
    <w:p w14:paraId="5566FB9B" w14:textId="28834819" w:rsidR="00213379" w:rsidRPr="00A4559E" w:rsidRDefault="00213379" w:rsidP="00213379">
      <w:pPr>
        <w:rPr>
          <w:lang w:eastAsia="ja-JP"/>
        </w:rPr>
      </w:pPr>
      <w:r w:rsidRPr="00A4559E">
        <w:rPr>
          <w:lang w:eastAsia="ja-JP"/>
        </w:rPr>
        <w:t>After generation of the</w:t>
      </w:r>
      <w:r w:rsidR="00156972" w:rsidRPr="00A4559E">
        <w:rPr>
          <w:lang w:eastAsia="ja-JP"/>
        </w:rPr>
        <w:t xml:space="preserve"> LoD</w:t>
      </w:r>
      <w:r w:rsidRPr="00A4559E">
        <w:rPr>
          <w:lang w:eastAsia="ja-JP"/>
        </w:rPr>
        <w:t xml:space="preserve"> hierarchy, all points in the coarsest detail level shall be assigned to the</w:t>
      </w:r>
      <w:r w:rsidR="00156972" w:rsidRPr="00A4559E">
        <w:rPr>
          <w:lang w:eastAsia="ja-JP"/>
        </w:rPr>
        <w:t xml:space="preserve"> it</w:t>
      </w:r>
      <w:r w:rsidRPr="00A4559E">
        <w:rPr>
          <w:lang w:eastAsia="ja-JP"/>
        </w:rPr>
        <w:t>s refinement list.</w:t>
      </w:r>
    </w:p>
    <w:p w14:paraId="2EDC5D1F" w14:textId="52999C49" w:rsidR="00213379" w:rsidRPr="00A4559E" w:rsidRDefault="00213379" w:rsidP="00CE3F6C">
      <w:pPr>
        <w:pStyle w:val="Code"/>
      </w:pPr>
      <w:r w:rsidRPr="00A4559E">
        <w:t xml:space="preserve">for (i = 0; i &lt; LodPtCnt[LodCnt </w:t>
      </w:r>
      <w:r w:rsidR="009C466F">
        <w:t>−</w:t>
      </w:r>
      <w:r w:rsidRPr="00A4559E">
        <w:t xml:space="preserve"> 1]; i++)</w:t>
      </w:r>
      <w:r w:rsidR="002A5B2F" w:rsidRPr="00A4559E">
        <w:br/>
      </w:r>
      <w:r w:rsidRPr="00A4559E">
        <w:t xml:space="preserve">  LodRfmtPtIdx[LodCnt </w:t>
      </w:r>
      <w:r w:rsidR="009C466F">
        <w:t>−</w:t>
      </w:r>
      <w:r w:rsidRPr="00A4559E">
        <w:t xml:space="preserve"> 1][i] = LodPtIdx[LodCnt </w:t>
      </w:r>
      <w:r w:rsidR="009C466F">
        <w:t>−</w:t>
      </w:r>
      <w:r w:rsidRPr="00A4559E">
        <w:t xml:space="preserve"> 1][i]</w:t>
      </w:r>
    </w:p>
    <w:p w14:paraId="022B0B78" w14:textId="60478421" w:rsidR="00213379" w:rsidRDefault="00213379" w:rsidP="00213379">
      <w:pPr>
        <w:pStyle w:val="Heading4"/>
        <w:numPr>
          <w:ilvl w:val="3"/>
          <w:numId w:val="1"/>
        </w:numPr>
      </w:pPr>
      <w:bookmarkStart w:id="5754" w:name="_Ref84888972"/>
      <w:r>
        <w:t>Generation of a single detail level</w:t>
      </w:r>
      <w:bookmarkEnd w:id="5754"/>
      <w:r w:rsidR="00BC0061">
        <w:fldChar w:fldCharType="begin"/>
      </w:r>
      <w:r w:rsidR="00BC0061">
        <w:rPr>
          <w:rStyle w:val="HdgMarker"/>
        </w:rPr>
        <w:instrText>Q</w:instrText>
      </w:r>
      <w:r w:rsidR="00BC0061">
        <w:instrText>UOTE "" \* Charformat</w:instrText>
      </w:r>
      <w:r w:rsidR="00BC0061">
        <w:fldChar w:fldCharType="end"/>
      </w:r>
    </w:p>
    <w:p w14:paraId="2F5608A7" w14:textId="420918B5" w:rsidR="00213379" w:rsidRPr="00A4559E" w:rsidRDefault="00213379" w:rsidP="00213379">
      <w:r w:rsidRPr="00A4559E">
        <w:t xml:space="preserve">The coarser detail level </w:t>
      </w:r>
      <w:r w:rsidR="00702B0C" w:rsidRPr="00D35E12">
        <w:rPr>
          <w:rStyle w:val="VarNinline"/>
        </w:rPr>
        <w:t>Lvl</w:t>
      </w:r>
      <w:r w:rsidR="00576961" w:rsidRPr="00A4559E">
        <w:rPr>
          <w:rStyle w:val="Exprinline"/>
        </w:rPr>
        <w:t> </w:t>
      </w:r>
      <w:r w:rsidRPr="00A4559E">
        <w:rPr>
          <w:rStyle w:val="Exprinline"/>
        </w:rPr>
        <w:t>+</w:t>
      </w:r>
      <w:r w:rsidR="00576961" w:rsidRPr="00A4559E">
        <w:rPr>
          <w:rStyle w:val="Exprinline"/>
        </w:rPr>
        <w:t> </w:t>
      </w:r>
      <w:r w:rsidRPr="00A4559E">
        <w:rPr>
          <w:rStyle w:val="Exprinline"/>
        </w:rPr>
        <w:t>1</w:t>
      </w:r>
      <w:r w:rsidRPr="00A4559E">
        <w:t xml:space="preserve"> shall be produced by subsampling the points of detail level </w:t>
      </w:r>
      <w:r w:rsidR="00702B0C" w:rsidRPr="00D35E12">
        <w:rPr>
          <w:rStyle w:val="VarNinline"/>
        </w:rPr>
        <w:t>Lvl</w:t>
      </w:r>
      <w:r w:rsidRPr="00A4559E">
        <w:t>.</w:t>
      </w:r>
    </w:p>
    <w:p w14:paraId="38F40C51" w14:textId="77777777" w:rsidR="00213379" w:rsidRPr="00A4559E" w:rsidRDefault="00213379" w:rsidP="0082161D">
      <w:pPr>
        <w:pStyle w:val="NormalKWN"/>
      </w:pPr>
      <w:r w:rsidRPr="00A4559E">
        <w:t>The following definitions are used in the specification of the subsampling processes:</w:t>
      </w:r>
    </w:p>
    <w:p w14:paraId="05893FF1" w14:textId="79F4C4EB" w:rsidR="00213379" w:rsidRDefault="00213379" w:rsidP="00B164FB">
      <w:pPr>
        <w:pStyle w:val="Itemize1G-PCC"/>
      </w:pPr>
      <w:r>
        <w:t xml:space="preserve">The expression </w:t>
      </w:r>
      <w:r w:rsidR="00781BC4">
        <w:fldChar w:fldCharType="begin"/>
      </w:r>
      <w:r w:rsidR="00781BC4">
        <w:instrText xml:space="preserve">XE </w:instrText>
      </w:r>
      <w:r w:rsidR="00781BC4" w:rsidRPr="00781BC4">
        <w:rPr>
          <w:rStyle w:val="ExprNameinline"/>
        </w:rPr>
        <w:instrText>InLodPtCnt</w:instrText>
      </w:r>
      <w:r w:rsidR="00781BC4">
        <w:instrText xml:space="preserve"> \t "</w:instrText>
      </w:r>
      <w:r w:rsidR="00781BC4">
        <w:fldChar w:fldCharType="begin"/>
      </w:r>
      <w:r w:rsidR="00781BC4">
        <w:instrText>STYLEREF HdgMarker \w</w:instrText>
      </w:r>
      <w:r w:rsidR="00781BC4">
        <w:fldChar w:fldCharType="separate"/>
      </w:r>
      <w:r w:rsidR="00A64ED4">
        <w:rPr>
          <w:noProof/>
        </w:rPr>
        <w:instrText>10.6.5.4</w:instrText>
      </w:r>
      <w:r w:rsidR="00781BC4">
        <w:fldChar w:fldCharType="end"/>
      </w:r>
      <w:r w:rsidR="00781BC4">
        <w:instrText>"</w:instrText>
      </w:r>
      <w:r w:rsidR="00781BC4">
        <w:fldChar w:fldCharType="end"/>
      </w:r>
      <w:r w:rsidRPr="00A739CE">
        <w:rPr>
          <w:rStyle w:val="ExprNameinline"/>
        </w:rPr>
        <w:t>InLodPtCnt</w:t>
      </w:r>
      <w:r>
        <w:t xml:space="preserve"> is an alias for </w:t>
      </w:r>
      <w:r w:rsidRPr="00A739CE">
        <w:rPr>
          <w:rStyle w:val="ExprNameinline"/>
        </w:rPr>
        <w:t>LodPtCnt</w:t>
      </w:r>
      <w:r w:rsidR="00002B85">
        <w:rPr>
          <w:rStyle w:val="Exprinline"/>
        </w:rPr>
        <w:t>[ </w:t>
      </w:r>
      <w:r w:rsidR="00702B0C" w:rsidRPr="00D35E12">
        <w:rPr>
          <w:rStyle w:val="VarNinline"/>
        </w:rPr>
        <w:t>Lvl</w:t>
      </w:r>
      <w:r w:rsidR="00002B85">
        <w:rPr>
          <w:rStyle w:val="Exprinline"/>
        </w:rPr>
        <w:t> ]</w:t>
      </w:r>
      <w:r>
        <w:t>, the number of points in the input detail level.</w:t>
      </w:r>
    </w:p>
    <w:p w14:paraId="7D66C315" w14:textId="569E6D8B" w:rsidR="00213379" w:rsidRDefault="00213379" w:rsidP="00B164FB">
      <w:pPr>
        <w:pStyle w:val="Itemize1G-PCC"/>
      </w:pPr>
      <w:r>
        <w:t xml:space="preserve">The expression </w:t>
      </w:r>
      <w:r w:rsidR="00781BC4">
        <w:fldChar w:fldCharType="begin"/>
      </w:r>
      <w:r w:rsidR="00781BC4">
        <w:instrText xml:space="preserve">XE </w:instrText>
      </w:r>
      <w:r w:rsidR="00781BC4" w:rsidRPr="00781BC4">
        <w:rPr>
          <w:rStyle w:val="ExprNameinline"/>
        </w:rPr>
        <w:instrText>InLodPtIdx</w:instrText>
      </w:r>
      <w:r w:rsidR="00781BC4">
        <w:instrText xml:space="preserve"> \t "</w:instrText>
      </w:r>
      <w:r w:rsidR="00781BC4">
        <w:fldChar w:fldCharType="begin"/>
      </w:r>
      <w:r w:rsidR="00781BC4">
        <w:instrText>STYLEREF HdgMarker \w</w:instrText>
      </w:r>
      <w:r w:rsidR="00781BC4">
        <w:fldChar w:fldCharType="separate"/>
      </w:r>
      <w:r w:rsidR="00A64ED4">
        <w:rPr>
          <w:noProof/>
        </w:rPr>
        <w:instrText>10.6.5.4</w:instrText>
      </w:r>
      <w:r w:rsidR="00781BC4">
        <w:fldChar w:fldCharType="end"/>
      </w:r>
      <w:r w:rsidR="00781BC4">
        <w:instrText>"</w:instrText>
      </w:r>
      <w:r w:rsidR="00781BC4">
        <w:fldChar w:fldCharType="end"/>
      </w:r>
      <w:r w:rsidRPr="00A739CE">
        <w:rPr>
          <w:rStyle w:val="ExprNameinline"/>
        </w:rPr>
        <w:t>InLodPtIdx</w:t>
      </w:r>
      <w:r w:rsidR="00002B85">
        <w:rPr>
          <w:rStyle w:val="Exprinline"/>
        </w:rPr>
        <w:t>[ </w:t>
      </w:r>
      <w:r w:rsidR="009C7834">
        <w:rPr>
          <w:rStyle w:val="Var1inline"/>
        </w:rPr>
        <w:t>𝑖</w:t>
      </w:r>
      <w:r w:rsidR="00002B85">
        <w:rPr>
          <w:rStyle w:val="Exprinline"/>
        </w:rPr>
        <w:t> ]</w:t>
      </w:r>
      <w:r>
        <w:t xml:space="preserve"> is an alias for </w:t>
      </w:r>
      <w:r w:rsidRPr="00A739CE">
        <w:rPr>
          <w:rStyle w:val="ExprNameinline"/>
        </w:rPr>
        <w:t>LodPtIdx</w:t>
      </w:r>
      <w:r w:rsidR="00002B85">
        <w:rPr>
          <w:rStyle w:val="Exprinline"/>
        </w:rPr>
        <w:t>[ </w:t>
      </w:r>
      <w:r w:rsidR="00702B0C" w:rsidRPr="00D35E12">
        <w:rPr>
          <w:rStyle w:val="VarNinline"/>
        </w:rPr>
        <w:t>Lvl</w:t>
      </w:r>
      <w:r w:rsidR="00002B85">
        <w:rPr>
          <w:rStyle w:val="Exprinline"/>
        </w:rPr>
        <w:t> ][ </w:t>
      </w:r>
      <w:r w:rsidR="009C7834">
        <w:rPr>
          <w:rStyle w:val="Var1inline"/>
        </w:rPr>
        <w:t>𝑖</w:t>
      </w:r>
      <w:r w:rsidR="00002B85">
        <w:rPr>
          <w:rStyle w:val="Exprinline"/>
        </w:rPr>
        <w:t> ]</w:t>
      </w:r>
      <w:r>
        <w:t>, the point indexes of the input detail level.</w:t>
      </w:r>
    </w:p>
    <w:p w14:paraId="6A570838" w14:textId="441A47FD" w:rsidR="00213379" w:rsidRDefault="00213379" w:rsidP="00B164FB">
      <w:pPr>
        <w:pStyle w:val="Itemize1G-PCC"/>
      </w:pPr>
      <w:r>
        <w:t xml:space="preserve">The expression </w:t>
      </w:r>
      <w:r w:rsidR="00781BC4">
        <w:fldChar w:fldCharType="begin"/>
      </w:r>
      <w:r w:rsidR="00781BC4">
        <w:instrText xml:space="preserve">XE </w:instrText>
      </w:r>
      <w:r w:rsidR="00781BC4" w:rsidRPr="00781BC4">
        <w:rPr>
          <w:rStyle w:val="ExprNameinline"/>
        </w:rPr>
        <w:instrText>OutLodPtCnt</w:instrText>
      </w:r>
      <w:r w:rsidR="00781BC4">
        <w:instrText xml:space="preserve"> \t "</w:instrText>
      </w:r>
      <w:r w:rsidR="00781BC4">
        <w:fldChar w:fldCharType="begin"/>
      </w:r>
      <w:r w:rsidR="00781BC4">
        <w:instrText>STYLEREF HdgMarker \w</w:instrText>
      </w:r>
      <w:r w:rsidR="00781BC4">
        <w:fldChar w:fldCharType="separate"/>
      </w:r>
      <w:r w:rsidR="00A64ED4">
        <w:rPr>
          <w:noProof/>
        </w:rPr>
        <w:instrText>10.6.5.4</w:instrText>
      </w:r>
      <w:r w:rsidR="00781BC4">
        <w:fldChar w:fldCharType="end"/>
      </w:r>
      <w:r w:rsidR="00781BC4">
        <w:instrText>"</w:instrText>
      </w:r>
      <w:r w:rsidR="00781BC4">
        <w:fldChar w:fldCharType="end"/>
      </w:r>
      <w:r w:rsidRPr="00A739CE">
        <w:rPr>
          <w:rStyle w:val="ExprNameinline"/>
        </w:rPr>
        <w:t>OutLodPtCnt</w:t>
      </w:r>
      <w:r>
        <w:t xml:space="preserve"> is an alias for </w:t>
      </w:r>
      <w:r w:rsidRPr="00A739CE">
        <w:rPr>
          <w:rStyle w:val="ExprNameinline"/>
        </w:rPr>
        <w:t>LodPtCnt</w:t>
      </w:r>
      <w:r w:rsidR="00002B85">
        <w:rPr>
          <w:rStyle w:val="Exprinline"/>
        </w:rPr>
        <w:t>[ </w:t>
      </w:r>
      <w:r w:rsidR="00702B0C" w:rsidRPr="00D35E12">
        <w:rPr>
          <w:rStyle w:val="VarNinline"/>
        </w:rPr>
        <w:t>Lvl</w:t>
      </w:r>
      <w:r w:rsidRPr="001A38FF">
        <w:rPr>
          <w:rStyle w:val="Exprinline"/>
        </w:rPr>
        <w:t> + 1</w:t>
      </w:r>
      <w:r w:rsidR="00002B85">
        <w:rPr>
          <w:rStyle w:val="Exprinline"/>
        </w:rPr>
        <w:t> ]</w:t>
      </w:r>
      <w:r>
        <w:t>, the number of points in the output detail level.</w:t>
      </w:r>
    </w:p>
    <w:p w14:paraId="27E33578" w14:textId="5E42C5CA" w:rsidR="00213379" w:rsidRDefault="00213379" w:rsidP="00B164FB">
      <w:pPr>
        <w:pStyle w:val="Itemize1G-PCC"/>
      </w:pPr>
      <w:r>
        <w:t xml:space="preserve">The expression </w:t>
      </w:r>
      <w:r w:rsidR="00781BC4">
        <w:fldChar w:fldCharType="begin"/>
      </w:r>
      <w:r w:rsidR="00781BC4">
        <w:instrText xml:space="preserve">XE </w:instrText>
      </w:r>
      <w:r w:rsidR="00781BC4" w:rsidRPr="00781BC4">
        <w:rPr>
          <w:rStyle w:val="ExprNameinline"/>
        </w:rPr>
        <w:instrText>OutLodPtIdx</w:instrText>
      </w:r>
      <w:r w:rsidR="00781BC4">
        <w:instrText xml:space="preserve"> \t "</w:instrText>
      </w:r>
      <w:r w:rsidR="00781BC4">
        <w:fldChar w:fldCharType="begin"/>
      </w:r>
      <w:r w:rsidR="00781BC4">
        <w:instrText>STYLEREF HdgMarker \w</w:instrText>
      </w:r>
      <w:r w:rsidR="00781BC4">
        <w:fldChar w:fldCharType="separate"/>
      </w:r>
      <w:r w:rsidR="00A64ED4">
        <w:rPr>
          <w:noProof/>
        </w:rPr>
        <w:instrText>10.6.5.4</w:instrText>
      </w:r>
      <w:r w:rsidR="00781BC4">
        <w:fldChar w:fldCharType="end"/>
      </w:r>
      <w:r w:rsidR="00781BC4">
        <w:instrText>"</w:instrText>
      </w:r>
      <w:r w:rsidR="00781BC4">
        <w:fldChar w:fldCharType="end"/>
      </w:r>
      <w:r w:rsidRPr="00A739CE">
        <w:rPr>
          <w:rStyle w:val="ExprNameinline"/>
        </w:rPr>
        <w:t>OutLodPtIdx</w:t>
      </w:r>
      <w:r w:rsidR="00002B85">
        <w:rPr>
          <w:rStyle w:val="Exprinline"/>
        </w:rPr>
        <w:t>[ </w:t>
      </w:r>
      <w:r w:rsidR="009C7834">
        <w:rPr>
          <w:rStyle w:val="Var1inline"/>
        </w:rPr>
        <w:t>𝑖</w:t>
      </w:r>
      <w:r w:rsidR="00002B85">
        <w:rPr>
          <w:rStyle w:val="Exprinline"/>
        </w:rPr>
        <w:t> ]</w:t>
      </w:r>
      <w:r>
        <w:t xml:space="preserve"> is an alias for </w:t>
      </w:r>
      <w:r w:rsidRPr="00A739CE">
        <w:rPr>
          <w:rStyle w:val="ExprNameinline"/>
        </w:rPr>
        <w:t>LodPtIdx</w:t>
      </w:r>
      <w:r w:rsidR="00002B85">
        <w:rPr>
          <w:rStyle w:val="Exprinline"/>
        </w:rPr>
        <w:t>[ </w:t>
      </w:r>
      <w:r w:rsidR="00702B0C" w:rsidRPr="00D35E12">
        <w:rPr>
          <w:rStyle w:val="VarNinline"/>
        </w:rPr>
        <w:t>Lvl</w:t>
      </w:r>
      <w:r w:rsidRPr="001A38FF">
        <w:rPr>
          <w:rStyle w:val="Exprinline"/>
        </w:rPr>
        <w:t> + 1</w:t>
      </w:r>
      <w:r w:rsidR="00002B85">
        <w:rPr>
          <w:rStyle w:val="Exprinline"/>
        </w:rPr>
        <w:t> ][ </w:t>
      </w:r>
      <w:r w:rsidR="009C7834">
        <w:rPr>
          <w:rStyle w:val="Var1inline"/>
        </w:rPr>
        <w:t>𝑖</w:t>
      </w:r>
      <w:r w:rsidR="00002B85">
        <w:rPr>
          <w:rStyle w:val="Exprinline"/>
        </w:rPr>
        <w:t> ]</w:t>
      </w:r>
      <w:r>
        <w:t>, the point indexes of the output detail level.</w:t>
      </w:r>
    </w:p>
    <w:p w14:paraId="5287105D" w14:textId="2CF48151" w:rsidR="00213379" w:rsidRDefault="00213379" w:rsidP="00B164FB">
      <w:pPr>
        <w:pStyle w:val="Itemize1G-PCC"/>
      </w:pPr>
      <w:r>
        <w:t xml:space="preserve">The expression </w:t>
      </w:r>
      <w:r w:rsidR="00781BC4">
        <w:fldChar w:fldCharType="begin"/>
      </w:r>
      <w:r w:rsidR="00781BC4">
        <w:instrText>XE</w:instrText>
      </w:r>
      <w:r w:rsidR="00781BC4" w:rsidRPr="00781BC4">
        <w:rPr>
          <w:rStyle w:val="ExprNameinline"/>
        </w:rPr>
        <w:instrText xml:space="preserve"> OutRfmtPtIdx</w:instrText>
      </w:r>
      <w:r w:rsidR="00781BC4">
        <w:instrText xml:space="preserve"> \t "</w:instrText>
      </w:r>
      <w:r w:rsidR="00781BC4">
        <w:fldChar w:fldCharType="begin"/>
      </w:r>
      <w:r w:rsidR="00781BC4">
        <w:instrText>STYLEREF HdgMarker \w</w:instrText>
      </w:r>
      <w:r w:rsidR="00781BC4">
        <w:fldChar w:fldCharType="separate"/>
      </w:r>
      <w:r w:rsidR="00A64ED4">
        <w:rPr>
          <w:noProof/>
        </w:rPr>
        <w:instrText>10.6.5.4</w:instrText>
      </w:r>
      <w:r w:rsidR="00781BC4">
        <w:fldChar w:fldCharType="end"/>
      </w:r>
      <w:r w:rsidR="00781BC4">
        <w:instrText>"</w:instrText>
      </w:r>
      <w:r w:rsidR="00781BC4">
        <w:fldChar w:fldCharType="end"/>
      </w:r>
      <w:r w:rsidRPr="00A739CE">
        <w:rPr>
          <w:rStyle w:val="ExprNameinline"/>
        </w:rPr>
        <w:t>OutRfmtPtIdx</w:t>
      </w:r>
      <w:r w:rsidR="00002B85">
        <w:rPr>
          <w:rStyle w:val="Exprinline"/>
        </w:rPr>
        <w:t>[ </w:t>
      </w:r>
      <w:r w:rsidR="009C7834">
        <w:rPr>
          <w:rStyle w:val="Var1inline"/>
        </w:rPr>
        <w:t>𝑖</w:t>
      </w:r>
      <w:r w:rsidR="00002B85">
        <w:rPr>
          <w:rStyle w:val="Exprinline"/>
        </w:rPr>
        <w:t> ]</w:t>
      </w:r>
      <w:r>
        <w:t xml:space="preserve"> is an alias for </w:t>
      </w:r>
      <w:r w:rsidRPr="00A739CE">
        <w:rPr>
          <w:rStyle w:val="ExprNameinline"/>
        </w:rPr>
        <w:t>LodRfmtPtIdx</w:t>
      </w:r>
      <w:r w:rsidR="00002B85">
        <w:rPr>
          <w:rStyle w:val="Exprinline"/>
        </w:rPr>
        <w:t>[ </w:t>
      </w:r>
      <w:r w:rsidR="00702B0C" w:rsidRPr="00D35E12">
        <w:rPr>
          <w:rStyle w:val="VarNinline"/>
        </w:rPr>
        <w:t>Lvl</w:t>
      </w:r>
      <w:r w:rsidR="00002B85">
        <w:rPr>
          <w:rStyle w:val="Exprinline"/>
        </w:rPr>
        <w:t> ][ </w:t>
      </w:r>
      <w:r w:rsidR="009C7834">
        <w:rPr>
          <w:rStyle w:val="Var1inline"/>
        </w:rPr>
        <w:t>𝑖</w:t>
      </w:r>
      <w:r w:rsidR="00002B85">
        <w:rPr>
          <w:rStyle w:val="Exprinline"/>
        </w:rPr>
        <w:t> ]</w:t>
      </w:r>
      <w:r>
        <w:t>, the point indexes of the refinement list</w:t>
      </w:r>
      <w:r w:rsidR="00CC11F8">
        <w:t xml:space="preserve"> for detail level </w:t>
      </w:r>
      <w:r w:rsidR="00702B0C" w:rsidRPr="00D35E12">
        <w:rPr>
          <w:rStyle w:val="VarNinline"/>
        </w:rPr>
        <w:t>Lvl</w:t>
      </w:r>
      <w:r>
        <w:t>.</w:t>
      </w:r>
    </w:p>
    <w:p w14:paraId="734DEF8D" w14:textId="3F273D56" w:rsidR="00213379" w:rsidRPr="00A4559E" w:rsidRDefault="00213379" w:rsidP="00213379">
      <w:r w:rsidRPr="00A4559E">
        <w:t>Subsampling partitions points in the input detail level into</w:t>
      </w:r>
      <w:r w:rsidR="00156972" w:rsidRPr="00A4559E">
        <w:t xml:space="preserve"> an</w:t>
      </w:r>
      <w:r w:rsidRPr="00A4559E">
        <w:t xml:space="preserve"> output detail level and</w:t>
      </w:r>
      <w:r w:rsidR="00156972" w:rsidRPr="00A4559E">
        <w:t xml:space="preserve"> the refinement list for the</w:t>
      </w:r>
      <w:r w:rsidRPr="00A4559E">
        <w:t xml:space="preserve"> input detail level.  The partitioning process shall preserve the relative ordering of points in the input detail level.</w:t>
      </w:r>
    </w:p>
    <w:p w14:paraId="5D5FD3A8" w14:textId="791340F3" w:rsidR="00032FFE" w:rsidRPr="00A4559E" w:rsidRDefault="00213379" w:rsidP="0082161D">
      <w:pPr>
        <w:pStyle w:val="NormalKWN"/>
      </w:pPr>
      <w:r w:rsidRPr="00A4559E">
        <w:t>S</w:t>
      </w:r>
      <w:r w:rsidR="00032FFE" w:rsidRPr="00A4559E">
        <w:t>ubsampling</w:t>
      </w:r>
      <w:r w:rsidRPr="00A4559E">
        <w:t xml:space="preserve"> shall</w:t>
      </w:r>
      <w:r w:rsidR="00032FFE" w:rsidRPr="00A4559E">
        <w:t xml:space="preserve"> proceed</w:t>
      </w:r>
      <w:r w:rsidRPr="00A4559E">
        <w:t xml:space="preserve"> according to</w:t>
      </w:r>
      <w:r w:rsidR="00032FFE" w:rsidRPr="00A4559E">
        <w:t>:</w:t>
      </w:r>
    </w:p>
    <w:p w14:paraId="0610B9DD" w14:textId="4A9B1BF7" w:rsidR="00032FFE" w:rsidRDefault="00156972" w:rsidP="00B164FB">
      <w:pPr>
        <w:pStyle w:val="Itemize1G-PCC"/>
      </w:pPr>
      <w:r>
        <w:t>block-</w:t>
      </w:r>
      <w:r w:rsidRPr="00F13CE4">
        <w:t>based subsampling (</w:t>
      </w:r>
      <w:r>
        <w:fldChar w:fldCharType="begin"/>
      </w:r>
      <w:r>
        <w:instrText xml:space="preserve"> REF _Ref84889049 \n \h  \* MERGEFORMAT </w:instrText>
      </w:r>
      <w:r>
        <w:fldChar w:fldCharType="separate"/>
      </w:r>
      <w:r w:rsidR="00A64ED4">
        <w:t>10.6.5.8</w:t>
      </w:r>
      <w:r>
        <w:fldChar w:fldCharType="end"/>
      </w:r>
      <w:r w:rsidRPr="00F13CE4">
        <w:t>)</w:t>
      </w:r>
      <w:r>
        <w:t xml:space="preserve"> i</w:t>
      </w:r>
      <w:r w:rsidR="00032FFE" w:rsidRPr="00F13CE4">
        <w:t>f</w:t>
      </w:r>
      <w:r w:rsidR="004B0AA1">
        <w:t xml:space="preserve"> </w:t>
      </w:r>
      <w:r w:rsidR="00E3763C" w:rsidRPr="001A38FF">
        <w:rPr>
          <w:rStyle w:val="Synvarinline"/>
        </w:rPr>
        <w:t>lod_scalability_enabled</w:t>
      </w:r>
      <w:r w:rsidR="00032FFE" w:rsidRPr="00F13CE4">
        <w:t xml:space="preserve"> is 1</w:t>
      </w:r>
      <w:r w:rsidR="004B0AA1">
        <w:t xml:space="preserve">, or </w:t>
      </w:r>
      <w:r w:rsidR="004B0AA1" w:rsidRPr="001A38FF">
        <w:rPr>
          <w:rStyle w:val="Synvarinline"/>
        </w:rPr>
        <w:t>lod_decimation_mode</w:t>
      </w:r>
      <w:r w:rsidR="004B0AA1">
        <w:t xml:space="preserve"> is 2</w:t>
      </w:r>
      <w:r>
        <w:t>;</w:t>
      </w:r>
    </w:p>
    <w:p w14:paraId="75545614" w14:textId="4A0CF497" w:rsidR="00032FFE" w:rsidRDefault="00156972" w:rsidP="00B164FB">
      <w:pPr>
        <w:pStyle w:val="Itemize1G-PCC"/>
      </w:pPr>
      <w:r w:rsidRPr="00F13CE4">
        <w:t xml:space="preserve">periodic </w:t>
      </w:r>
      <w:r>
        <w:t>sub</w:t>
      </w:r>
      <w:r w:rsidRPr="00F13CE4">
        <w:t>sampling (</w:t>
      </w:r>
      <w:r>
        <w:fldChar w:fldCharType="begin"/>
      </w:r>
      <w:r>
        <w:instrText xml:space="preserve"> REF _Ref55234661 \n \h  \* MERGEFORMAT </w:instrText>
      </w:r>
      <w:r>
        <w:fldChar w:fldCharType="separate"/>
      </w:r>
      <w:r w:rsidR="00A64ED4">
        <w:t>10.6.5.5</w:t>
      </w:r>
      <w:r>
        <w:fldChar w:fldCharType="end"/>
      </w:r>
      <w:r w:rsidRPr="00F13CE4">
        <w:t>)</w:t>
      </w:r>
      <w:r>
        <w:t xml:space="preserve"> </w:t>
      </w:r>
      <w:r w:rsidR="00032FFE">
        <w:t>i</w:t>
      </w:r>
      <w:r w:rsidR="00032FFE" w:rsidRPr="00F13CE4">
        <w:t>f</w:t>
      </w:r>
      <w:r w:rsidR="00CE7DB6">
        <w:t xml:space="preserve"> </w:t>
      </w:r>
      <w:r w:rsidR="00CE7DB6" w:rsidRPr="001A38FF">
        <w:rPr>
          <w:rStyle w:val="Synvarinline"/>
        </w:rPr>
        <w:t>lod_decimation_mode</w:t>
      </w:r>
      <w:r w:rsidR="00032FFE" w:rsidRPr="00F13CE4">
        <w:t xml:space="preserve"> is 1</w:t>
      </w:r>
      <w:r>
        <w:t>; or</w:t>
      </w:r>
    </w:p>
    <w:p w14:paraId="605A9587" w14:textId="3BE405B7" w:rsidR="00032FFE" w:rsidRDefault="00032FFE" w:rsidP="00B164FB">
      <w:pPr>
        <w:pStyle w:val="Itemize1G-PCC"/>
      </w:pPr>
      <w:r w:rsidRPr="00F13CE4">
        <w:t>distance</w:t>
      </w:r>
      <w:r w:rsidR="009B492F">
        <w:t>-</w:t>
      </w:r>
      <w:r w:rsidRPr="00F13CE4">
        <w:t>based subsampling (</w:t>
      </w:r>
      <w:r w:rsidR="00020138">
        <w:fldChar w:fldCharType="begin"/>
      </w:r>
      <w:r w:rsidR="00020138">
        <w:instrText xml:space="preserve"> REF _Ref55234668 \n \h </w:instrText>
      </w:r>
      <w:r w:rsidR="00020138">
        <w:fldChar w:fldCharType="separate"/>
      </w:r>
      <w:r w:rsidR="00A64ED4">
        <w:t>10.6.5.6</w:t>
      </w:r>
      <w:r w:rsidR="00020138">
        <w:fldChar w:fldCharType="end"/>
      </w:r>
      <w:r w:rsidRPr="00F13CE4">
        <w:t>)</w:t>
      </w:r>
      <w:r w:rsidR="00156972">
        <w:t xml:space="preserve"> otherwise</w:t>
      </w:r>
      <w:r w:rsidRPr="00F13CE4">
        <w:t>.</w:t>
      </w:r>
    </w:p>
    <w:p w14:paraId="19262A20" w14:textId="06D4DE28" w:rsidR="00F13CE4" w:rsidRPr="00F13CE4" w:rsidRDefault="00F13CE4" w:rsidP="000773D1">
      <w:pPr>
        <w:pStyle w:val="Heading4"/>
      </w:pPr>
      <w:bookmarkStart w:id="5755" w:name="_Ref55234661"/>
      <w:r w:rsidRPr="00F13CE4">
        <w:t>Periodic subsampling</w:t>
      </w:r>
      <w:bookmarkEnd w:id="5755"/>
      <w:r w:rsidR="00BC0061">
        <w:fldChar w:fldCharType="begin"/>
      </w:r>
      <w:r w:rsidR="00BC0061">
        <w:rPr>
          <w:rStyle w:val="HdgMarker"/>
        </w:rPr>
        <w:instrText>Q</w:instrText>
      </w:r>
      <w:r w:rsidR="00BC0061">
        <w:instrText>UOTE "" \* Charformat</w:instrText>
      </w:r>
      <w:r w:rsidR="00BC0061">
        <w:fldChar w:fldCharType="end"/>
      </w:r>
    </w:p>
    <w:p w14:paraId="7F247052" w14:textId="055CE771" w:rsidR="00346DBA" w:rsidRPr="00A4559E" w:rsidRDefault="00346DBA" w:rsidP="00F13CE4">
      <w:r w:rsidRPr="00A4559E">
        <w:t>Periodic subsampling</w:t>
      </w:r>
      <w:r w:rsidR="00213379" w:rsidRPr="00A4559E">
        <w:t xml:space="preserve"> generate</w:t>
      </w:r>
      <w:r w:rsidR="00E72823" w:rsidRPr="00A4559E">
        <w:t>s</w:t>
      </w:r>
      <w:r w:rsidR="00213379" w:rsidRPr="00A4559E">
        <w:t xml:space="preserve"> a subsampled output detail level by sampling every</w:t>
      </w:r>
      <w:r w:rsidRPr="00A4559E">
        <w:t xml:space="preserve"> one</w:t>
      </w:r>
      <w:r w:rsidR="00213379" w:rsidRPr="00A4559E">
        <w:t>-</w:t>
      </w:r>
      <w:r w:rsidRPr="00A4559E">
        <w:t>in</w:t>
      </w:r>
      <w:r w:rsidR="00213379" w:rsidRPr="00A4559E">
        <w:t>-</w:t>
      </w:r>
      <w:r w:rsidRPr="00A4559E">
        <w:t>sampling</w:t>
      </w:r>
      <w:r w:rsidR="00213379" w:rsidRPr="00A4559E">
        <w:t>-</w:t>
      </w:r>
      <w:r w:rsidRPr="00A4559E">
        <w:t>period points in the</w:t>
      </w:r>
      <w:r w:rsidR="00213379" w:rsidRPr="00A4559E">
        <w:t xml:space="preserve"> input</w:t>
      </w:r>
      <w:r w:rsidRPr="00A4559E">
        <w:t xml:space="preserve"> detail level.</w:t>
      </w:r>
    </w:p>
    <w:p w14:paraId="62A105BC" w14:textId="001149DC" w:rsidR="00F13CE4" w:rsidRPr="00A4559E" w:rsidRDefault="00F13CE4" w:rsidP="00F13CE4">
      <w:r w:rsidRPr="00A4559E">
        <w:t>The sampling period for the current detail</w:t>
      </w:r>
      <w:r w:rsidR="002C6531" w:rsidRPr="00A4559E">
        <w:t xml:space="preserve"> level</w:t>
      </w:r>
      <w:r w:rsidR="00E72823" w:rsidRPr="00A4559E">
        <w:t xml:space="preserve"> is </w:t>
      </w:r>
      <w:r w:rsidR="00E72823" w:rsidRPr="00A739CE">
        <w:rPr>
          <w:rStyle w:val="ExprNameinline"/>
        </w:rPr>
        <w:t>subsamplingPeriod</w:t>
      </w:r>
      <w:r w:rsidR="00E72823" w:rsidRPr="00A4559E">
        <w:t>.</w:t>
      </w:r>
    </w:p>
    <w:p w14:paraId="5665F674" w14:textId="063F70C1" w:rsidR="00F13CE4" w:rsidRPr="00A4559E" w:rsidRDefault="00F13CE4" w:rsidP="00CE3F6C">
      <w:pPr>
        <w:pStyle w:val="Code"/>
      </w:pPr>
      <w:r w:rsidRPr="00A4559E">
        <w:t xml:space="preserve">samplingPeriod </w:t>
      </w:r>
      <w:r w:rsidR="003C79F4" w:rsidRPr="00A4559E">
        <w:t>:</w:t>
      </w:r>
      <w:r w:rsidRPr="00A4559E">
        <w:t xml:space="preserve">= 2 + </w:t>
      </w:r>
      <w:r w:rsidR="00743804" w:rsidRPr="00A4559E">
        <w:t>lod_</w:t>
      </w:r>
      <w:r w:rsidRPr="00A4559E">
        <w:t>sampling_period_minus2[Lvl]</w:t>
      </w:r>
    </w:p>
    <w:p w14:paraId="1CB534A7" w14:textId="4AD54CBE" w:rsidR="00F13CE4" w:rsidRPr="00A4559E" w:rsidRDefault="00213379" w:rsidP="0082161D">
      <w:pPr>
        <w:pStyle w:val="NormalKWN"/>
      </w:pPr>
      <w:r w:rsidRPr="00A4559E">
        <w:lastRenderedPageBreak/>
        <w:t>I</w:t>
      </w:r>
      <w:r w:rsidR="00F13CE4" w:rsidRPr="00A4559E">
        <w:t>nput points</w:t>
      </w:r>
      <w:r w:rsidRPr="00A4559E">
        <w:t xml:space="preserve"> shall be</w:t>
      </w:r>
      <w:r w:rsidR="00F13CE4" w:rsidRPr="00A4559E">
        <w:t xml:space="preserve"> </w:t>
      </w:r>
      <w:r w:rsidR="00C30CE5" w:rsidRPr="00A4559E">
        <w:t>assigned to</w:t>
      </w:r>
      <w:r w:rsidRPr="00A4559E">
        <w:t xml:space="preserve"> either</w:t>
      </w:r>
      <w:r w:rsidR="00C30CE5" w:rsidRPr="00A4559E">
        <w:t xml:space="preserve"> the</w:t>
      </w:r>
      <w:r w:rsidRPr="00A4559E">
        <w:t xml:space="preserve"> output</w:t>
      </w:r>
      <w:r w:rsidR="00C30CE5" w:rsidRPr="00A4559E">
        <w:t xml:space="preserve"> detail level or the refinement list according to their index in the input detail level</w:t>
      </w:r>
      <w:r w:rsidR="00E72823" w:rsidRPr="00A4559E">
        <w:t xml:space="preserve"> modulo the sampling period:</w:t>
      </w:r>
    </w:p>
    <w:p w14:paraId="4CDDBEBA" w14:textId="2991231D" w:rsidR="00F13CE4" w:rsidRPr="00A4559E" w:rsidRDefault="009B2868" w:rsidP="00CE3F6C">
      <w:pPr>
        <w:pStyle w:val="Code"/>
      </w:pPr>
      <w:r w:rsidRPr="00A4559E">
        <w:t>O</w:t>
      </w:r>
      <w:r w:rsidR="00F13CE4" w:rsidRPr="00A4559E">
        <w:t>utLod</w:t>
      </w:r>
      <w:r w:rsidR="00213379" w:rsidRPr="00A4559E">
        <w:t>PtCnt</w:t>
      </w:r>
      <w:r w:rsidR="00F13CE4" w:rsidRPr="00A4559E">
        <w:t xml:space="preserve"> =</w:t>
      </w:r>
      <w:r w:rsidR="000A40BF" w:rsidRPr="00A4559E">
        <w:t xml:space="preserve"> </w:t>
      </w:r>
      <w:r w:rsidR="002A49E6" w:rsidRPr="00A4559E">
        <w:t>o</w:t>
      </w:r>
      <w:r w:rsidR="000A40BF" w:rsidRPr="00A4559E">
        <w:t>ut</w:t>
      </w:r>
      <w:r w:rsidR="00213379" w:rsidRPr="00A4559E">
        <w:t>RfmtPtCnt</w:t>
      </w:r>
      <w:r w:rsidR="00F13CE4" w:rsidRPr="00A4559E">
        <w:t xml:space="preserve"> = 0</w:t>
      </w:r>
      <w:r w:rsidR="002A5B2F" w:rsidRPr="00A4559E">
        <w:br/>
      </w:r>
      <w:r w:rsidR="00F13CE4" w:rsidRPr="00A4559E">
        <w:t xml:space="preserve">for (i = 0; i &lt; </w:t>
      </w:r>
      <w:r w:rsidRPr="00A4559E">
        <w:t>I</w:t>
      </w:r>
      <w:r w:rsidR="00F13CE4" w:rsidRPr="00A4559E">
        <w:t>nLod</w:t>
      </w:r>
      <w:r w:rsidR="00213379" w:rsidRPr="00A4559E">
        <w:t>PtCnt</w:t>
      </w:r>
      <w:r w:rsidR="00F13CE4" w:rsidRPr="00A4559E">
        <w:t>; i++) {</w:t>
      </w:r>
      <w:r w:rsidR="002A5B2F" w:rsidRPr="00A4559E">
        <w:br/>
      </w:r>
      <w:r w:rsidR="00F13CE4" w:rsidRPr="00A4559E">
        <w:t xml:space="preserve">  if (i % samplingPeriod)</w:t>
      </w:r>
      <w:r w:rsidR="002A5B2F" w:rsidRPr="00A4559E">
        <w:br/>
      </w:r>
      <w:r w:rsidR="00F13CE4" w:rsidRPr="00A4559E">
        <w:t xml:space="preserve">   </w:t>
      </w:r>
      <w:r w:rsidR="000A40BF" w:rsidRPr="00A4559E">
        <w:t xml:space="preserve"> Out</w:t>
      </w:r>
      <w:r w:rsidR="00213379" w:rsidRPr="00A4559E">
        <w:t>RfmtPtIdx</w:t>
      </w:r>
      <w:r w:rsidR="00F13CE4" w:rsidRPr="00A4559E">
        <w:t>[</w:t>
      </w:r>
      <w:r w:rsidR="002A49E6" w:rsidRPr="00A4559E">
        <w:t>o</w:t>
      </w:r>
      <w:r w:rsidR="000A40BF" w:rsidRPr="00A4559E">
        <w:t>ut</w:t>
      </w:r>
      <w:r w:rsidR="00213379" w:rsidRPr="00A4559E">
        <w:t>RfmtPtCnt</w:t>
      </w:r>
      <w:r w:rsidR="00F13CE4" w:rsidRPr="00A4559E">
        <w:t xml:space="preserve">++] = </w:t>
      </w:r>
      <w:r w:rsidRPr="00A4559E">
        <w:t>I</w:t>
      </w:r>
      <w:r w:rsidR="00F13CE4" w:rsidRPr="00A4559E">
        <w:t>nLod</w:t>
      </w:r>
      <w:r w:rsidR="00443E3C" w:rsidRPr="00A4559E">
        <w:t>Pt</w:t>
      </w:r>
      <w:r w:rsidR="00F13CE4" w:rsidRPr="00A4559E">
        <w:t>Idx[i]</w:t>
      </w:r>
      <w:r w:rsidR="002A5B2F" w:rsidRPr="00A4559E">
        <w:br/>
      </w:r>
      <w:r w:rsidR="00F13CE4" w:rsidRPr="00A4559E">
        <w:t xml:space="preserve">  else</w:t>
      </w:r>
      <w:r w:rsidR="002A5B2F" w:rsidRPr="00A4559E">
        <w:br/>
      </w:r>
      <w:r w:rsidR="00F13CE4" w:rsidRPr="00A4559E">
        <w:t xml:space="preserve">    </w:t>
      </w:r>
      <w:r w:rsidRPr="00A4559E">
        <w:t>O</w:t>
      </w:r>
      <w:r w:rsidR="00F13CE4" w:rsidRPr="00A4559E">
        <w:t>utLod</w:t>
      </w:r>
      <w:r w:rsidR="00443E3C" w:rsidRPr="00A4559E">
        <w:t>Pt</w:t>
      </w:r>
      <w:r w:rsidR="00F13CE4" w:rsidRPr="00A4559E">
        <w:t>Idx[</w:t>
      </w:r>
      <w:r w:rsidRPr="00A4559E">
        <w:t>O</w:t>
      </w:r>
      <w:r w:rsidR="00F13CE4" w:rsidRPr="00A4559E">
        <w:t>utLod</w:t>
      </w:r>
      <w:r w:rsidR="00213379" w:rsidRPr="00A4559E">
        <w:t>PtCnt</w:t>
      </w:r>
      <w:r w:rsidR="00F13CE4" w:rsidRPr="00A4559E">
        <w:t xml:space="preserve">++] = </w:t>
      </w:r>
      <w:r w:rsidRPr="00A4559E">
        <w:t>I</w:t>
      </w:r>
      <w:r w:rsidR="00F13CE4" w:rsidRPr="00A4559E">
        <w:t>nLod</w:t>
      </w:r>
      <w:r w:rsidR="00443E3C" w:rsidRPr="00A4559E">
        <w:t>Pt</w:t>
      </w:r>
      <w:r w:rsidR="00F13CE4" w:rsidRPr="00A4559E">
        <w:t>Idx[i]</w:t>
      </w:r>
      <w:r w:rsidR="002A5B2F" w:rsidRPr="00A4559E">
        <w:br/>
      </w:r>
      <w:r w:rsidR="00F13CE4" w:rsidRPr="00A4559E">
        <w:t>}</w:t>
      </w:r>
    </w:p>
    <w:p w14:paraId="71EAC28E" w14:textId="5CB6C8A2" w:rsidR="00F13CE4" w:rsidRPr="00F13CE4" w:rsidRDefault="00F13CE4" w:rsidP="000773D1">
      <w:pPr>
        <w:pStyle w:val="Heading4"/>
      </w:pPr>
      <w:bookmarkStart w:id="5756" w:name="_Ref55234668"/>
      <w:r w:rsidRPr="00F13CE4">
        <w:t>Distance</w:t>
      </w:r>
      <w:r w:rsidR="001111E1">
        <w:t>-</w:t>
      </w:r>
      <w:r w:rsidRPr="00F13CE4">
        <w:t>based subsampling</w:t>
      </w:r>
      <w:bookmarkEnd w:id="5756"/>
      <w:r w:rsidR="00BC0061">
        <w:fldChar w:fldCharType="begin"/>
      </w:r>
      <w:r w:rsidR="00BC0061">
        <w:rPr>
          <w:rStyle w:val="HdgMarker"/>
        </w:rPr>
        <w:instrText>Q</w:instrText>
      </w:r>
      <w:r w:rsidR="00BC0061">
        <w:instrText>UOTE "" \* Charformat</w:instrText>
      </w:r>
      <w:r w:rsidR="00BC0061">
        <w:fldChar w:fldCharType="end"/>
      </w:r>
    </w:p>
    <w:p w14:paraId="421155FD" w14:textId="22A6D9EC" w:rsidR="001111E1" w:rsidRPr="00A4559E" w:rsidRDefault="008213A8" w:rsidP="0082161D">
      <w:pPr>
        <w:pStyle w:val="NormalKWN"/>
      </w:pPr>
      <w:r w:rsidRPr="00A4559E">
        <w:t>Distance</w:t>
      </w:r>
      <w:r w:rsidR="001111E1" w:rsidRPr="00A4559E">
        <w:t>-</w:t>
      </w:r>
      <w:r w:rsidRPr="00A4559E">
        <w:t>based s</w:t>
      </w:r>
      <w:r w:rsidR="00F13CE4" w:rsidRPr="00A4559E">
        <w:t>ubsampling</w:t>
      </w:r>
      <w:r w:rsidR="00213379" w:rsidRPr="00A4559E">
        <w:t xml:space="preserve"> generate</w:t>
      </w:r>
      <w:r w:rsidR="00E72823" w:rsidRPr="00A4559E">
        <w:t>s</w:t>
      </w:r>
      <w:r w:rsidR="00213379" w:rsidRPr="00A4559E">
        <w:t xml:space="preserve"> a subsampled output detail level by</w:t>
      </w:r>
      <w:r w:rsidR="001111E1" w:rsidRPr="00A4559E">
        <w:t>:</w:t>
      </w:r>
    </w:p>
    <w:p w14:paraId="42B3A456" w14:textId="08F31C31" w:rsidR="001111E1" w:rsidRDefault="00213379" w:rsidP="001111E1">
      <w:pPr>
        <w:pStyle w:val="Itemize1G-PCC"/>
      </w:pPr>
      <w:r>
        <w:t>spatially partitioning the input</w:t>
      </w:r>
      <w:r w:rsidR="00F13CE4" w:rsidRPr="00F13CE4">
        <w:t xml:space="preserve"> detail level into</w:t>
      </w:r>
      <w:r w:rsidR="00F53FD3">
        <w:t xml:space="preserve"> a lattice of</w:t>
      </w:r>
      <w:r w:rsidR="002B6BA4">
        <w:t xml:space="preserve"> </w:t>
      </w:r>
      <m:oMath>
        <m:sSup>
          <m:sSupPr>
            <m:ctrlPr>
              <w:rPr>
                <w:rFonts w:ascii="Cambria Math" w:hAnsi="Cambria Math"/>
                <w:i/>
              </w:rPr>
            </m:ctrlPr>
          </m:sSupPr>
          <m:e>
            <m:r>
              <w:rPr>
                <w:rFonts w:ascii="Cambria Math" w:hAnsi="Cambria Math"/>
              </w:rPr>
              <m:t>2</m:t>
            </m:r>
          </m:e>
          <m:sup>
            <m:r>
              <m:rPr>
                <m:nor/>
              </m:rPr>
              <w:rPr>
                <w:rStyle w:val="NoSpell"/>
                <w:i/>
                <w:iCs/>
              </w:rPr>
              <m:t>BlkSizeLog2</m:t>
            </m:r>
          </m:sup>
        </m:sSup>
      </m:oMath>
      <w:r w:rsidR="00F13CE4" w:rsidRPr="00F13CE4">
        <w:t xml:space="preserve"> sized cubic blocks</w:t>
      </w:r>
      <w:r w:rsidR="001111E1">
        <w:t>; and</w:t>
      </w:r>
    </w:p>
    <w:p w14:paraId="60A1C9E2" w14:textId="3B6692D4" w:rsidR="00F13CE4" w:rsidRPr="00F13CE4" w:rsidRDefault="001111E1" w:rsidP="007B6A5E">
      <w:pPr>
        <w:pStyle w:val="Itemize1G-PCC"/>
      </w:pPr>
      <w:r>
        <w:t>assigning a</w:t>
      </w:r>
      <w:r w:rsidR="00F13CE4" w:rsidRPr="00F13CE4">
        <w:t>t most one point from each block to the subsampled detail level.</w:t>
      </w:r>
    </w:p>
    <w:p w14:paraId="39CAD777" w14:textId="7055570C" w:rsidR="00F13CE4" w:rsidRPr="00A4559E" w:rsidRDefault="00B47EBC" w:rsidP="00CE3F6C">
      <w:pPr>
        <w:pStyle w:val="Code"/>
      </w:pPr>
      <w:r>
        <w:fldChar w:fldCharType="begin"/>
      </w:r>
      <w:r>
        <w:instrText>XE BlkSizeLog2 \t "</w:instrText>
      </w:r>
      <w:r>
        <w:fldChar w:fldCharType="begin"/>
      </w:r>
      <w:r>
        <w:instrText>STYLEREF HdgMarker \w</w:instrText>
      </w:r>
      <w:r>
        <w:fldChar w:fldCharType="separate"/>
      </w:r>
      <w:r w:rsidR="00A64ED4">
        <w:instrText>10.6.5.6</w:instrText>
      </w:r>
      <w:r>
        <w:fldChar w:fldCharType="end"/>
      </w:r>
      <w:r>
        <w:instrText>"</w:instrText>
      </w:r>
      <w:r>
        <w:br/>
      </w:r>
      <w:r>
        <w:fldChar w:fldCharType="end"/>
      </w:r>
      <w:r w:rsidR="00DB7A81" w:rsidRPr="00A4559E">
        <w:t>B</w:t>
      </w:r>
      <w:r w:rsidR="00F13CE4" w:rsidRPr="00A4559E">
        <w:t xml:space="preserve">lkSizeLog2 </w:t>
      </w:r>
      <w:r w:rsidR="003C79F4" w:rsidRPr="00A4559E">
        <w:t>:</w:t>
      </w:r>
      <w:r w:rsidR="00F13CE4" w:rsidRPr="00A4559E">
        <w:t xml:space="preserve">= </w:t>
      </w:r>
      <w:r w:rsidR="00E3763C" w:rsidRPr="00A4559E">
        <w:t>lod_initial_dist_log2</w:t>
      </w:r>
      <w:r w:rsidR="00DB7A81" w:rsidRPr="00A4559E">
        <w:rPr>
          <w:lang w:eastAsia="ja-JP"/>
        </w:rPr>
        <w:t xml:space="preserve"> + </w:t>
      </w:r>
      <w:r w:rsidR="00886F77" w:rsidRPr="00A4559E">
        <w:rPr>
          <w:lang w:eastAsia="ja-JP"/>
        </w:rPr>
        <w:t>lod_dist_log2_offset</w:t>
      </w:r>
      <w:r w:rsidR="00DB7A81" w:rsidRPr="00A4559E">
        <w:t xml:space="preserve"> </w:t>
      </w:r>
      <w:r w:rsidR="00F13CE4" w:rsidRPr="00A4559E">
        <w:t>+ Lvl</w:t>
      </w:r>
      <w:r w:rsidR="008175B2" w:rsidRPr="00A4559E">
        <w:t xml:space="preserve"> + 1</w:t>
      </w:r>
    </w:p>
    <w:p w14:paraId="000D86B4" w14:textId="356811B7" w:rsidR="00213379" w:rsidRPr="00A4559E" w:rsidRDefault="00213379" w:rsidP="0082161D">
      <w:pPr>
        <w:pStyle w:val="NormalKWN"/>
      </w:pPr>
      <w:r w:rsidRPr="00A4559E">
        <w:t>The subsampling process is specified in terms of the following state variables</w:t>
      </w:r>
      <w:r w:rsidR="003F43F4" w:rsidRPr="00A4559E">
        <w:t xml:space="preserve">; the indexes </w:t>
      </w:r>
      <w:r w:rsidR="00702B0C" w:rsidRPr="00D35E12">
        <w:rPr>
          <w:rStyle w:val="VarNinline"/>
        </w:rPr>
        <w:t>bs</w:t>
      </w:r>
      <w:r w:rsidR="003F43F4" w:rsidRPr="00A4559E">
        <w:t xml:space="preserve">, </w:t>
      </w:r>
      <w:r w:rsidR="00702B0C" w:rsidRPr="00D35E12">
        <w:rPr>
          <w:rStyle w:val="VarNinline"/>
        </w:rPr>
        <w:t>bt</w:t>
      </w:r>
      <w:r w:rsidR="003F43F4" w:rsidRPr="00A4559E">
        <w:t xml:space="preserve"> and </w:t>
      </w:r>
      <w:r w:rsidR="00702B0C" w:rsidRPr="00D35E12">
        <w:rPr>
          <w:rStyle w:val="VarNinline"/>
        </w:rPr>
        <w:t>bv</w:t>
      </w:r>
      <w:r w:rsidR="003F43F4" w:rsidRPr="00A4559E">
        <w:t xml:space="preserve"> identify the block location </w:t>
      </w:r>
      <w:r w:rsidR="00002B85" w:rsidRPr="00A4559E">
        <w:rPr>
          <w:rStyle w:val="Exprinline"/>
        </w:rPr>
        <w:t>( </w:t>
      </w:r>
      <w:r w:rsidR="00702B0C" w:rsidRPr="00D35E12">
        <w:rPr>
          <w:rStyle w:val="VarNinline"/>
        </w:rPr>
        <w:t>bs</w:t>
      </w:r>
      <w:r w:rsidR="003F43F4" w:rsidRPr="00A4559E">
        <w:rPr>
          <w:rStyle w:val="Exprinline"/>
        </w:rPr>
        <w:t>, </w:t>
      </w:r>
      <w:r w:rsidR="00702B0C" w:rsidRPr="00D35E12">
        <w:rPr>
          <w:rStyle w:val="VarNinline"/>
        </w:rPr>
        <w:t>bt</w:t>
      </w:r>
      <w:r w:rsidR="003F43F4" w:rsidRPr="00A4559E">
        <w:rPr>
          <w:rStyle w:val="Exprinline"/>
        </w:rPr>
        <w:t>, </w:t>
      </w:r>
      <w:r w:rsidR="00702B0C" w:rsidRPr="00D35E12">
        <w:rPr>
          <w:rStyle w:val="VarNinline"/>
        </w:rPr>
        <w:t>bv</w:t>
      </w:r>
      <w:r w:rsidR="00002B85" w:rsidRPr="00A4559E">
        <w:rPr>
          <w:rStyle w:val="Exprinline"/>
        </w:rPr>
        <w:t> )</w:t>
      </w:r>
      <w:r w:rsidRPr="00A4559E">
        <w:t>:</w:t>
      </w:r>
    </w:p>
    <w:p w14:paraId="70E91C15" w14:textId="3C99ECFF" w:rsidR="00F13CE4" w:rsidRPr="00F13CE4" w:rsidRDefault="00F13CE4" w:rsidP="00B164FB">
      <w:pPr>
        <w:pStyle w:val="Itemize1G-PCC"/>
      </w:pPr>
      <w:r w:rsidRPr="00F13CE4">
        <w:t>The</w:t>
      </w:r>
      <w:r w:rsidR="00213379">
        <w:t xml:space="preserve"> sparse</w:t>
      </w:r>
      <w:r w:rsidRPr="00F13CE4">
        <w:t xml:space="preserve"> array </w:t>
      </w:r>
      <w:r w:rsidR="00781BC4">
        <w:fldChar w:fldCharType="begin"/>
      </w:r>
      <w:r w:rsidR="00781BC4">
        <w:instrText xml:space="preserve">XE </w:instrText>
      </w:r>
      <w:r w:rsidR="00781BC4" w:rsidRPr="00781BC4">
        <w:rPr>
          <w:rStyle w:val="ExprNameinline"/>
        </w:rPr>
        <w:instrText>MapSub</w:instrText>
      </w:r>
      <w:r w:rsidR="00781BC4">
        <w:instrText xml:space="preserve"> \t "</w:instrText>
      </w:r>
      <w:r w:rsidR="00781BC4">
        <w:fldChar w:fldCharType="begin"/>
      </w:r>
      <w:r w:rsidR="00781BC4">
        <w:instrText>STYLEREF HdgMarker \w</w:instrText>
      </w:r>
      <w:r w:rsidR="00781BC4">
        <w:fldChar w:fldCharType="separate"/>
      </w:r>
      <w:r w:rsidR="00A64ED4">
        <w:rPr>
          <w:noProof/>
        </w:rPr>
        <w:instrText>10.6.5.6</w:instrText>
      </w:r>
      <w:r w:rsidR="00781BC4">
        <w:fldChar w:fldCharType="end"/>
      </w:r>
      <w:r w:rsidR="00781BC4">
        <w:instrText>"</w:instrText>
      </w:r>
      <w:r w:rsidR="00781BC4">
        <w:fldChar w:fldCharType="end"/>
      </w:r>
      <w:r w:rsidR="008213A8" w:rsidRPr="00A739CE">
        <w:rPr>
          <w:rStyle w:val="ExprNameinline"/>
        </w:rPr>
        <w:t>M</w:t>
      </w:r>
      <w:r w:rsidRPr="00A739CE">
        <w:rPr>
          <w:rStyle w:val="ExprNameinline"/>
        </w:rPr>
        <w:t>apSub</w:t>
      </w:r>
      <w:r w:rsidR="00E72823">
        <w:t>;</w:t>
      </w:r>
      <w:r w:rsidRPr="00F13CE4">
        <w:t xml:space="preserve"> </w:t>
      </w:r>
      <w:r w:rsidR="008213A8" w:rsidRPr="00A739CE">
        <w:rPr>
          <w:rStyle w:val="ExprNameinline"/>
        </w:rPr>
        <w:t>M</w:t>
      </w:r>
      <w:r w:rsidRPr="00A739CE">
        <w:rPr>
          <w:rStyle w:val="ExprNameinline"/>
        </w:rPr>
        <w:t>apSub</w:t>
      </w:r>
      <w:r w:rsidR="00002B85">
        <w:rPr>
          <w:rStyle w:val="Exprinline"/>
        </w:rPr>
        <w:t>[ </w:t>
      </w:r>
      <w:r w:rsidR="00702B0C" w:rsidRPr="00D35E12">
        <w:rPr>
          <w:rStyle w:val="VarNinline"/>
        </w:rPr>
        <w:t>bs</w:t>
      </w:r>
      <w:r w:rsidR="00002B85">
        <w:rPr>
          <w:rStyle w:val="Exprinline"/>
        </w:rPr>
        <w:t> ][ </w:t>
      </w:r>
      <w:r w:rsidR="00702B0C" w:rsidRPr="00D35E12">
        <w:rPr>
          <w:rStyle w:val="VarNinline"/>
        </w:rPr>
        <w:t>bt</w:t>
      </w:r>
      <w:r w:rsidR="00002B85">
        <w:rPr>
          <w:rStyle w:val="Exprinline"/>
        </w:rPr>
        <w:t> ][ </w:t>
      </w:r>
      <w:r w:rsidR="00702B0C" w:rsidRPr="00D35E12">
        <w:rPr>
          <w:rStyle w:val="VarNinline"/>
        </w:rPr>
        <w:t>bv</w:t>
      </w:r>
      <w:r w:rsidR="00002B85">
        <w:rPr>
          <w:rStyle w:val="Exprinline"/>
        </w:rPr>
        <w:t> ]</w:t>
      </w:r>
      <w:r w:rsidR="00A75B1A">
        <w:t xml:space="preserve"> equal to 1 indicates that the</w:t>
      </w:r>
      <w:r w:rsidR="003F43F4">
        <w:t xml:space="preserve"> identified</w:t>
      </w:r>
      <w:r w:rsidR="00A75B1A">
        <w:t xml:space="preserve"> block</w:t>
      </w:r>
      <w:r w:rsidRPr="00F13CE4">
        <w:t xml:space="preserve"> contain</w:t>
      </w:r>
      <w:r w:rsidR="00A75B1A">
        <w:t>s</w:t>
      </w:r>
      <w:r w:rsidRPr="00F13CE4">
        <w:t xml:space="preserve"> a</w:t>
      </w:r>
      <w:r w:rsidR="00A75B1A">
        <w:t xml:space="preserve"> single</w:t>
      </w:r>
      <w:r w:rsidRPr="00F13CE4">
        <w:t xml:space="preserve"> point</w:t>
      </w:r>
      <w:r w:rsidR="00A75B1A">
        <w:t xml:space="preserve"> previously</w:t>
      </w:r>
      <w:r w:rsidRPr="00F13CE4">
        <w:t xml:space="preserve"> assigned to the subsampled detail level.</w:t>
      </w:r>
      <w:r w:rsidR="00A75B1A">
        <w:t xml:space="preserve">  Unset</w:t>
      </w:r>
      <w:r w:rsidRPr="00F13CE4">
        <w:t xml:space="preserve"> elements of </w:t>
      </w:r>
      <w:r w:rsidR="00514251" w:rsidRPr="00A739CE">
        <w:rPr>
          <w:rStyle w:val="ExprNameinline"/>
        </w:rPr>
        <w:t>M</w:t>
      </w:r>
      <w:r w:rsidRPr="00A739CE">
        <w:rPr>
          <w:rStyle w:val="ExprNameinline"/>
        </w:rPr>
        <w:t>apSub</w:t>
      </w:r>
      <w:r w:rsidRPr="00F13CE4">
        <w:t xml:space="preserve"> are</w:t>
      </w:r>
      <w:r w:rsidR="00A75B1A">
        <w:t xml:space="preserve"> infer</w:t>
      </w:r>
      <w:r w:rsidR="00A27E84">
        <w:t>r</w:t>
      </w:r>
      <w:r w:rsidR="00A75B1A">
        <w:t>ed</w:t>
      </w:r>
      <w:r w:rsidR="00A75B1A" w:rsidRPr="00F13CE4">
        <w:t xml:space="preserve"> </w:t>
      </w:r>
      <w:r w:rsidRPr="00F13CE4">
        <w:t>to</w:t>
      </w:r>
      <w:r w:rsidR="00A75B1A">
        <w:t xml:space="preserve"> be</w:t>
      </w:r>
      <w:r w:rsidRPr="00F13CE4">
        <w:t xml:space="preserve"> 0.</w:t>
      </w:r>
    </w:p>
    <w:p w14:paraId="39E75714" w14:textId="59877F81" w:rsidR="00F13CE4" w:rsidRPr="00F13CE4" w:rsidRDefault="00F13CE4" w:rsidP="00B164FB">
      <w:pPr>
        <w:pStyle w:val="Itemize1G-PCC"/>
      </w:pPr>
      <w:r w:rsidRPr="00F13CE4">
        <w:t>The</w:t>
      </w:r>
      <w:r w:rsidR="00213379">
        <w:t xml:space="preserve"> sparse</w:t>
      </w:r>
      <w:r w:rsidRPr="00F13CE4">
        <w:t xml:space="preserve"> array </w:t>
      </w:r>
      <w:r w:rsidR="00781BC4">
        <w:fldChar w:fldCharType="begin"/>
      </w:r>
      <w:r w:rsidR="00781BC4">
        <w:instrText xml:space="preserve">XE </w:instrText>
      </w:r>
      <w:r w:rsidR="00781BC4" w:rsidRPr="00781BC4">
        <w:rPr>
          <w:rStyle w:val="ExprNameinline"/>
        </w:rPr>
        <w:instrText>MapPtIdx</w:instrText>
      </w:r>
      <w:r w:rsidR="00781BC4">
        <w:instrText xml:space="preserve"> \t "</w:instrText>
      </w:r>
      <w:r w:rsidR="00781BC4">
        <w:fldChar w:fldCharType="begin"/>
      </w:r>
      <w:r w:rsidR="00781BC4">
        <w:instrText>STYLEREF HdgMarker \w</w:instrText>
      </w:r>
      <w:r w:rsidR="00781BC4">
        <w:fldChar w:fldCharType="separate"/>
      </w:r>
      <w:r w:rsidR="00A64ED4">
        <w:rPr>
          <w:noProof/>
        </w:rPr>
        <w:instrText>10.6.5.6</w:instrText>
      </w:r>
      <w:r w:rsidR="00781BC4">
        <w:fldChar w:fldCharType="end"/>
      </w:r>
      <w:r w:rsidR="00781BC4">
        <w:instrText>"</w:instrText>
      </w:r>
      <w:r w:rsidR="00781BC4">
        <w:fldChar w:fldCharType="end"/>
      </w:r>
      <w:r w:rsidR="008213A8" w:rsidRPr="00A739CE">
        <w:rPr>
          <w:rStyle w:val="ExprNameinline"/>
        </w:rPr>
        <w:t>M</w:t>
      </w:r>
      <w:r w:rsidRPr="00A739CE">
        <w:rPr>
          <w:rStyle w:val="ExprNameinline"/>
        </w:rPr>
        <w:t>ap</w:t>
      </w:r>
      <w:r w:rsidR="007B7A0D" w:rsidRPr="00A739CE">
        <w:rPr>
          <w:rStyle w:val="ExprNameinline"/>
        </w:rPr>
        <w:t>Pt</w:t>
      </w:r>
      <w:r w:rsidRPr="00A739CE">
        <w:rPr>
          <w:rStyle w:val="ExprNameinline"/>
        </w:rPr>
        <w:t>Idx</w:t>
      </w:r>
      <w:r w:rsidRPr="00F13CE4">
        <w:t>, identifies points assigned to the subsampled detail level</w:t>
      </w:r>
      <w:r w:rsidR="00A75B1A">
        <w:t>.</w:t>
      </w:r>
      <w:r w:rsidRPr="00F13CE4">
        <w:t xml:space="preserve"> </w:t>
      </w:r>
      <w:r w:rsidR="00A75B1A">
        <w:t xml:space="preserve"> W</w:t>
      </w:r>
      <w:r w:rsidRPr="00F13CE4">
        <w:t xml:space="preserve">hen </w:t>
      </w:r>
      <w:r w:rsidR="00514251" w:rsidRPr="00A739CE">
        <w:rPr>
          <w:rStyle w:val="ExprNameinline"/>
        </w:rPr>
        <w:t>M</w:t>
      </w:r>
      <w:r w:rsidRPr="00A739CE">
        <w:rPr>
          <w:rStyle w:val="ExprNameinline"/>
        </w:rPr>
        <w:t>apSub</w:t>
      </w:r>
      <w:r w:rsidR="00002B85">
        <w:rPr>
          <w:rStyle w:val="Exprinline"/>
        </w:rPr>
        <w:t>[ </w:t>
      </w:r>
      <w:r w:rsidR="00702B0C" w:rsidRPr="00D35E12">
        <w:rPr>
          <w:rStyle w:val="VarNinline"/>
        </w:rPr>
        <w:t>bs</w:t>
      </w:r>
      <w:r w:rsidR="00002B85">
        <w:rPr>
          <w:rStyle w:val="Exprinline"/>
        </w:rPr>
        <w:t> ][ </w:t>
      </w:r>
      <w:r w:rsidR="00702B0C" w:rsidRPr="00D35E12">
        <w:rPr>
          <w:rStyle w:val="VarNinline"/>
        </w:rPr>
        <w:t>bt</w:t>
      </w:r>
      <w:r w:rsidR="00002B85">
        <w:rPr>
          <w:rStyle w:val="Exprinline"/>
        </w:rPr>
        <w:t> ][ </w:t>
      </w:r>
      <w:r w:rsidR="00702B0C" w:rsidRPr="00D35E12">
        <w:rPr>
          <w:rStyle w:val="VarNinline"/>
        </w:rPr>
        <w:t>bv</w:t>
      </w:r>
      <w:r w:rsidR="00002B85">
        <w:rPr>
          <w:rStyle w:val="Exprinline"/>
        </w:rPr>
        <w:t> ]</w:t>
      </w:r>
      <w:r w:rsidRPr="00F13CE4">
        <w:t xml:space="preserve"> is 1</w:t>
      </w:r>
      <w:r w:rsidR="00A75B1A">
        <w:t xml:space="preserve">, </w:t>
      </w:r>
      <w:r w:rsidR="00A75B1A" w:rsidRPr="00A739CE">
        <w:rPr>
          <w:rStyle w:val="ExprNameinline"/>
        </w:rPr>
        <w:t>MapPtIdx</w:t>
      </w:r>
      <w:r w:rsidR="00002B85">
        <w:rPr>
          <w:rStyle w:val="Exprinline"/>
        </w:rPr>
        <w:t>[ </w:t>
      </w:r>
      <w:r w:rsidR="00702B0C" w:rsidRPr="00D35E12">
        <w:rPr>
          <w:rStyle w:val="VarNinline"/>
        </w:rPr>
        <w:t>bs</w:t>
      </w:r>
      <w:r w:rsidR="00002B85">
        <w:rPr>
          <w:rStyle w:val="Exprinline"/>
        </w:rPr>
        <w:t> ][ </w:t>
      </w:r>
      <w:r w:rsidR="00702B0C" w:rsidRPr="00D35E12">
        <w:rPr>
          <w:rStyle w:val="VarNinline"/>
        </w:rPr>
        <w:t>bt</w:t>
      </w:r>
      <w:r w:rsidR="00002B85">
        <w:rPr>
          <w:rStyle w:val="Exprinline"/>
        </w:rPr>
        <w:t> ][ </w:t>
      </w:r>
      <w:r w:rsidR="00702B0C" w:rsidRPr="00D35E12">
        <w:rPr>
          <w:rStyle w:val="VarNinline"/>
        </w:rPr>
        <w:t>bv</w:t>
      </w:r>
      <w:r w:rsidR="00002B85">
        <w:rPr>
          <w:rStyle w:val="Exprinline"/>
        </w:rPr>
        <w:t> ]</w:t>
      </w:r>
      <w:r w:rsidR="00A75B1A">
        <w:t xml:space="preserve"> is the </w:t>
      </w:r>
      <w:r w:rsidR="00A75B1A" w:rsidRPr="00A739CE">
        <w:rPr>
          <w:rStyle w:val="ExprNameinline"/>
        </w:rPr>
        <w:t>AttrPos</w:t>
      </w:r>
      <w:r w:rsidR="00A75B1A">
        <w:t xml:space="preserve"> index of the point assigned to the subsampled detail level</w:t>
      </w:r>
      <w:r w:rsidRPr="00F13CE4">
        <w:t>.</w:t>
      </w:r>
    </w:p>
    <w:p w14:paraId="487CEAA2" w14:textId="71CB395A" w:rsidR="008213A8" w:rsidRPr="00A4559E" w:rsidRDefault="008213A8" w:rsidP="0082161D">
      <w:pPr>
        <w:pStyle w:val="NormalKWN"/>
      </w:pPr>
      <w:r w:rsidRPr="00A4559E">
        <w:t>The points in the input detail level</w:t>
      </w:r>
      <w:r w:rsidR="00A75B1A" w:rsidRPr="00A4559E">
        <w:t xml:space="preserve"> shall be</w:t>
      </w:r>
      <w:r w:rsidRPr="00A4559E">
        <w:t xml:space="preserve"> processed</w:t>
      </w:r>
      <w:r w:rsidR="00056B8F" w:rsidRPr="00A4559E">
        <w:t xml:space="preserve"> sequentially</w:t>
      </w:r>
      <w:r w:rsidRPr="00A4559E">
        <w:t>.  For each</w:t>
      </w:r>
      <w:r w:rsidR="00E72823" w:rsidRPr="00A4559E">
        <w:t xml:space="preserve"> input</w:t>
      </w:r>
      <w:r w:rsidRPr="00A4559E">
        <w:t xml:space="preserve"> point</w:t>
      </w:r>
      <w:r w:rsidR="00E72823" w:rsidRPr="00A4559E">
        <w:t>:</w:t>
      </w:r>
    </w:p>
    <w:p w14:paraId="381EF320" w14:textId="68C80828" w:rsidR="008213A8" w:rsidRDefault="008213A8" w:rsidP="00B164FB">
      <w:pPr>
        <w:pStyle w:val="Itemize1G-PCC"/>
      </w:pPr>
      <w:r>
        <w:t xml:space="preserve">The variable </w:t>
      </w:r>
      <w:r w:rsidR="00702B0C" w:rsidRPr="00D35E12">
        <w:rPr>
          <w:rStyle w:val="VarNinline"/>
        </w:rPr>
        <w:t>PtIdx</w:t>
      </w:r>
      <w:r>
        <w:t xml:space="preserve"> </w:t>
      </w:r>
      <w:r w:rsidR="00DB7A81">
        <w:t xml:space="preserve">is the </w:t>
      </w:r>
      <w:r w:rsidR="00DB7A81" w:rsidRPr="00A739CE">
        <w:rPr>
          <w:rStyle w:val="ExprNameinline"/>
        </w:rPr>
        <w:t>AttrPos</w:t>
      </w:r>
      <w:r w:rsidR="00A75B1A">
        <w:t xml:space="preserve"> index</w:t>
      </w:r>
      <w:r w:rsidR="00DB7A81">
        <w:t xml:space="preserve"> of the point.</w:t>
      </w:r>
    </w:p>
    <w:p w14:paraId="06901436" w14:textId="2097A5B6" w:rsidR="008213A8" w:rsidRDefault="00F13CE4" w:rsidP="00B164FB">
      <w:pPr>
        <w:pStyle w:val="Itemize1G-PCC"/>
      </w:pPr>
      <w:r w:rsidRPr="00F13CE4">
        <w:t>The block</w:t>
      </w:r>
      <w:r w:rsidR="003F43F4">
        <w:t xml:space="preserve"> location</w:t>
      </w:r>
      <w:r w:rsidRPr="00F13CE4">
        <w:t xml:space="preserve"> </w:t>
      </w:r>
      <w:r w:rsidR="00002B85">
        <w:rPr>
          <w:rStyle w:val="Exprinline"/>
        </w:rPr>
        <w:t>( </w:t>
      </w:r>
      <w:r w:rsidR="00702B0C" w:rsidRPr="00D35E12">
        <w:rPr>
          <w:rStyle w:val="VarNinline"/>
        </w:rPr>
        <w:t>Bs</w:t>
      </w:r>
      <w:r w:rsidRPr="001A38FF">
        <w:rPr>
          <w:rStyle w:val="Exprinline"/>
        </w:rPr>
        <w:t>,</w:t>
      </w:r>
      <w:r w:rsidR="00821697" w:rsidRPr="001A38FF">
        <w:rPr>
          <w:rStyle w:val="Exprinline"/>
        </w:rPr>
        <w:t> </w:t>
      </w:r>
      <w:r w:rsidR="00702B0C" w:rsidRPr="00D35E12">
        <w:rPr>
          <w:rStyle w:val="VarNinline"/>
        </w:rPr>
        <w:t>Bt</w:t>
      </w:r>
      <w:r w:rsidRPr="001A38FF">
        <w:rPr>
          <w:rStyle w:val="Exprinline"/>
        </w:rPr>
        <w:t>,</w:t>
      </w:r>
      <w:r w:rsidR="00821697" w:rsidRPr="001A38FF">
        <w:rPr>
          <w:rStyle w:val="Exprinline"/>
        </w:rPr>
        <w:t> </w:t>
      </w:r>
      <w:r w:rsidR="00702B0C" w:rsidRPr="00D35E12">
        <w:rPr>
          <w:rStyle w:val="VarNinline"/>
        </w:rPr>
        <w:t>Bv</w:t>
      </w:r>
      <w:r w:rsidR="00002B85">
        <w:rPr>
          <w:rStyle w:val="Exprinline"/>
        </w:rPr>
        <w:t> )</w:t>
      </w:r>
      <w:r w:rsidR="008213A8">
        <w:t xml:space="preserve"> </w:t>
      </w:r>
      <w:r w:rsidRPr="00F13CE4">
        <w:t>is determined from the point</w:t>
      </w:r>
      <w:r w:rsidR="009F5455">
        <w:t>'s</w:t>
      </w:r>
      <w:r w:rsidR="00386EE1">
        <w:t xml:space="preserve"> attribute</w:t>
      </w:r>
      <w:r w:rsidR="009A78B3">
        <w:t xml:space="preserve"> coordinates</w:t>
      </w:r>
      <w:r w:rsidRPr="00F13CE4">
        <w:t>.</w:t>
      </w:r>
    </w:p>
    <w:p w14:paraId="720CE254" w14:textId="1E2BAAF3" w:rsidR="00F13CE4" w:rsidRPr="00F13CE4" w:rsidRDefault="00A75B1A" w:rsidP="00B164FB">
      <w:pPr>
        <w:pStyle w:val="Itemize1G-PCC"/>
      </w:pPr>
      <w:r>
        <w:t xml:space="preserve">Depending upon the result of a </w:t>
      </w:r>
      <w:r w:rsidR="00F13CE4" w:rsidRPr="00F13CE4">
        <w:t>per</w:t>
      </w:r>
      <w:r w:rsidR="007036EF">
        <w:t>-</w:t>
      </w:r>
      <w:r w:rsidR="00F13CE4" w:rsidRPr="00F13CE4">
        <w:t xml:space="preserve">point test </w:t>
      </w:r>
      <w:r w:rsidR="00DB7A81">
        <w:t>(</w:t>
      </w:r>
      <w:r w:rsidR="002E04B0">
        <w:fldChar w:fldCharType="begin"/>
      </w:r>
      <w:r w:rsidR="002E04B0">
        <w:instrText xml:space="preserve"> REF _Ref55250494 \n \h </w:instrText>
      </w:r>
      <w:r w:rsidR="00825B5E">
        <w:instrText xml:space="preserve"> \* MERGEFORMAT </w:instrText>
      </w:r>
      <w:r w:rsidR="002E04B0">
        <w:fldChar w:fldCharType="separate"/>
      </w:r>
      <w:r w:rsidR="00A64ED4">
        <w:t>10.6.5.7</w:t>
      </w:r>
      <w:r w:rsidR="002E04B0">
        <w:fldChar w:fldCharType="end"/>
      </w:r>
      <w:r w:rsidR="00DB7A81">
        <w:t>)</w:t>
      </w:r>
      <w:r>
        <w:t>,</w:t>
      </w:r>
      <w:r w:rsidR="00F13CE4" w:rsidRPr="00F13CE4">
        <w:t xml:space="preserve"> the point</w:t>
      </w:r>
      <w:r>
        <w:t xml:space="preserve"> shall be</w:t>
      </w:r>
      <w:r w:rsidR="00F13CE4" w:rsidRPr="00F13CE4">
        <w:t xml:space="preserve"> assigned to either the</w:t>
      </w:r>
      <w:r>
        <w:t xml:space="preserve"> output</w:t>
      </w:r>
      <w:r w:rsidR="00F13CE4" w:rsidRPr="00F13CE4">
        <w:t xml:space="preserve"> detail level or the refinement list.</w:t>
      </w:r>
      <w:r w:rsidR="00DB7A81">
        <w:t xml:space="preserve">  The result of the test is the variable </w:t>
      </w:r>
      <w:r w:rsidR="00702B0C" w:rsidRPr="00D35E12">
        <w:rPr>
          <w:rStyle w:val="VarNinline"/>
        </w:rPr>
        <w:t>IsSubsampledPoint</w:t>
      </w:r>
      <w:r w:rsidR="00DB7A81">
        <w:t>.</w:t>
      </w:r>
    </w:p>
    <w:p w14:paraId="09628F8A" w14:textId="0C49EDEB" w:rsidR="00F13CE4" w:rsidRPr="00A4559E" w:rsidRDefault="00B47EBC" w:rsidP="00CE3F6C">
      <w:pPr>
        <w:pStyle w:val="Code"/>
      </w:pPr>
      <w:r>
        <w:fldChar w:fldCharType="begin"/>
      </w:r>
      <w:r>
        <w:instrText>XE OutLodPtCnt \t "</w:instrText>
      </w:r>
      <w:r>
        <w:fldChar w:fldCharType="begin"/>
      </w:r>
      <w:r>
        <w:instrText>STYLEREF HdgMarker \w</w:instrText>
      </w:r>
      <w:r>
        <w:fldChar w:fldCharType="separate"/>
      </w:r>
      <w:r w:rsidR="00A64ED4">
        <w:instrText>10.6.5.6</w:instrText>
      </w:r>
      <w:r>
        <w:fldChar w:fldCharType="end"/>
      </w:r>
      <w:r>
        <w:instrText>"</w:instrText>
      </w:r>
      <w:r>
        <w:br/>
      </w:r>
      <w:r>
        <w:fldChar w:fldCharType="end"/>
      </w:r>
      <w:r w:rsidR="00C30CE5" w:rsidRPr="00A4559E">
        <w:t>O</w:t>
      </w:r>
      <w:r w:rsidR="00F13CE4" w:rsidRPr="00A4559E">
        <w:t>utLod</w:t>
      </w:r>
      <w:r w:rsidR="00A75B1A" w:rsidRPr="00A4559E">
        <w:t>PtCnt</w:t>
      </w:r>
      <w:r w:rsidR="00F13CE4" w:rsidRPr="00A4559E">
        <w:t xml:space="preserve"> =</w:t>
      </w:r>
      <w:r w:rsidR="000A40BF" w:rsidRPr="00A4559E">
        <w:t xml:space="preserve"> </w:t>
      </w:r>
      <w:r w:rsidR="002A49E6" w:rsidRPr="00A4559E">
        <w:t>o</w:t>
      </w:r>
      <w:r w:rsidR="000A40BF" w:rsidRPr="00A4559E">
        <w:t>ut</w:t>
      </w:r>
      <w:r w:rsidR="00A75B1A" w:rsidRPr="00A4559E">
        <w:t>RfmtPtCnt</w:t>
      </w:r>
      <w:r w:rsidR="00F13CE4" w:rsidRPr="00A4559E">
        <w:t xml:space="preserve"> = 0</w:t>
      </w:r>
      <w:r w:rsidR="002A5B2F" w:rsidRPr="00A4559E">
        <w:br/>
      </w:r>
      <w:r w:rsidR="00F13CE4" w:rsidRPr="00A4559E">
        <w:t>for (</w:t>
      </w:r>
      <w:r w:rsidR="00443E3C" w:rsidRPr="00A4559E">
        <w:t xml:space="preserve">i </w:t>
      </w:r>
      <w:r w:rsidR="00F13CE4" w:rsidRPr="00A4559E">
        <w:t>= 0;</w:t>
      </w:r>
      <w:r w:rsidR="00443E3C" w:rsidRPr="00A4559E">
        <w:t xml:space="preserve"> i</w:t>
      </w:r>
      <w:r w:rsidR="00F13CE4" w:rsidRPr="00A4559E">
        <w:t xml:space="preserve"> &lt; </w:t>
      </w:r>
      <w:r w:rsidR="00C30CE5" w:rsidRPr="00A4559E">
        <w:t>I</w:t>
      </w:r>
      <w:r w:rsidR="00F13CE4" w:rsidRPr="00A4559E">
        <w:t>nLod</w:t>
      </w:r>
      <w:r w:rsidR="00A75B1A" w:rsidRPr="00A4559E">
        <w:t>PtCnt</w:t>
      </w:r>
      <w:r w:rsidR="00F13CE4" w:rsidRPr="00A4559E">
        <w:t>;</w:t>
      </w:r>
      <w:r w:rsidR="00443E3C" w:rsidRPr="00A4559E">
        <w:t xml:space="preserve"> i</w:t>
      </w:r>
      <w:r w:rsidR="00F13CE4" w:rsidRPr="00A4559E">
        <w:t>++) {</w:t>
      </w:r>
      <w:r w:rsidR="002A5B2F" w:rsidRPr="00A4559E">
        <w:br/>
      </w:r>
      <w:r w:rsidR="00F13CE4" w:rsidRPr="00A4559E">
        <w:t xml:space="preserve">  </w:t>
      </w:r>
      <w:r w:rsidR="008213A8" w:rsidRPr="00A4559E">
        <w:t>P</w:t>
      </w:r>
      <w:r w:rsidR="00F13CE4" w:rsidRPr="00A4559E">
        <w:t xml:space="preserve">tIdx = </w:t>
      </w:r>
      <w:r w:rsidR="00C30CE5" w:rsidRPr="00A4559E">
        <w:t>I</w:t>
      </w:r>
      <w:r w:rsidR="00F13CE4" w:rsidRPr="00A4559E">
        <w:t>nLod</w:t>
      </w:r>
      <w:r w:rsidR="00443E3C" w:rsidRPr="00A4559E">
        <w:t>Pt</w:t>
      </w:r>
      <w:r w:rsidR="00F13CE4" w:rsidRPr="00A4559E">
        <w:t>Idx[</w:t>
      </w:r>
      <w:r w:rsidR="00443E3C" w:rsidRPr="00A4559E">
        <w:t>i</w:t>
      </w:r>
      <w:r w:rsidR="00F13CE4" w:rsidRPr="00A4559E">
        <w:t>]</w:t>
      </w:r>
      <w:r w:rsidR="002A5B2F" w:rsidRPr="00A4559E">
        <w:br/>
      </w:r>
      <w:r w:rsidR="00F13CE4" w:rsidRPr="00A4559E">
        <w:t xml:space="preserve">  </w:t>
      </w:r>
      <w:r w:rsidR="008213A8" w:rsidRPr="00A4559E">
        <w:t>B</w:t>
      </w:r>
      <w:r w:rsidR="008642DB" w:rsidRPr="00A4559E">
        <w:t>s</w:t>
      </w:r>
      <w:r w:rsidR="00F13CE4" w:rsidRPr="00A4559E">
        <w:t xml:space="preserve"> = AttrPos[</w:t>
      </w:r>
      <w:r w:rsidR="008213A8" w:rsidRPr="00A4559E">
        <w:t>P</w:t>
      </w:r>
      <w:r w:rsidR="00F13CE4" w:rsidRPr="00A4559E">
        <w:t xml:space="preserve">tIdx][0] &gt;&gt; </w:t>
      </w:r>
      <w:r w:rsidR="00DB7A81" w:rsidRPr="00A4559E">
        <w:t>B</w:t>
      </w:r>
      <w:r w:rsidR="00F13CE4" w:rsidRPr="00A4559E">
        <w:t>lkSizeLog2</w:t>
      </w:r>
      <w:r w:rsidR="002A5B2F" w:rsidRPr="00A4559E">
        <w:br/>
      </w:r>
      <w:r w:rsidR="00F13CE4" w:rsidRPr="00A4559E">
        <w:t xml:space="preserve">  </w:t>
      </w:r>
      <w:r w:rsidR="008213A8" w:rsidRPr="00A4559E">
        <w:t>B</w:t>
      </w:r>
      <w:r w:rsidR="008642DB" w:rsidRPr="00A4559E">
        <w:t>t</w:t>
      </w:r>
      <w:r w:rsidR="00F13CE4" w:rsidRPr="00A4559E">
        <w:t xml:space="preserve"> = AttrPos[</w:t>
      </w:r>
      <w:r w:rsidR="008213A8" w:rsidRPr="00A4559E">
        <w:t>P</w:t>
      </w:r>
      <w:r w:rsidR="00F13CE4" w:rsidRPr="00A4559E">
        <w:t xml:space="preserve">tIdx][1] &gt;&gt; </w:t>
      </w:r>
      <w:r w:rsidR="00DB7A81" w:rsidRPr="00A4559E">
        <w:t>B</w:t>
      </w:r>
      <w:r w:rsidR="00F13CE4" w:rsidRPr="00A4559E">
        <w:t>lkSizeLog2</w:t>
      </w:r>
      <w:r w:rsidR="002A5B2F" w:rsidRPr="00A4559E">
        <w:br/>
      </w:r>
      <w:r w:rsidR="00F13CE4" w:rsidRPr="00A4559E">
        <w:t xml:space="preserve">  </w:t>
      </w:r>
      <w:r w:rsidR="008213A8" w:rsidRPr="00A4559E">
        <w:t>B</w:t>
      </w:r>
      <w:r w:rsidR="008642DB" w:rsidRPr="00A4559E">
        <w:t>v</w:t>
      </w:r>
      <w:r w:rsidR="00F13CE4" w:rsidRPr="00A4559E">
        <w:t xml:space="preserve"> = AttrPos[</w:t>
      </w:r>
      <w:r w:rsidR="008213A8" w:rsidRPr="00A4559E">
        <w:t>P</w:t>
      </w:r>
      <w:r w:rsidR="00F13CE4" w:rsidRPr="00A4559E">
        <w:t xml:space="preserve">tIdx][2] &gt;&gt; </w:t>
      </w:r>
      <w:r w:rsidR="00DB7A81" w:rsidRPr="00A4559E">
        <w:t>B</w:t>
      </w:r>
      <w:r w:rsidR="00F13CE4" w:rsidRPr="00A4559E">
        <w:t>lkSizeLog2</w:t>
      </w:r>
      <w:r w:rsidR="002A5B2F" w:rsidRPr="00A4559E">
        <w:br/>
      </w:r>
      <w:r w:rsidR="002A5B2F" w:rsidRPr="00A4559E">
        <w:br/>
      </w:r>
      <w:r w:rsidR="00514251" w:rsidRPr="00A4559E">
        <w:t xml:space="preserve">  </w:t>
      </w:r>
      <w:r w:rsidR="007C3523" w:rsidRPr="00A4559E">
        <w:t xml:space="preserve">… </w:t>
      </w:r>
      <w:r w:rsidR="00514251" w:rsidRPr="00A4559E">
        <w:t>/</w:t>
      </w:r>
      <w:r w:rsidR="007C3523" w:rsidRPr="00A4559E">
        <w:t>*</w:t>
      </w:r>
      <w:r w:rsidR="00514251" w:rsidRPr="00A4559E">
        <w:t xml:space="preserve"> </w:t>
      </w:r>
      <w:r w:rsidR="00DC5F01" w:rsidRPr="00A4559E">
        <w:t>I</w:t>
      </w:r>
      <w:r w:rsidR="00514251" w:rsidRPr="00A4559E">
        <w:t>sSubsampledPoint = result of per</w:t>
      </w:r>
      <w:r w:rsidR="009C466F">
        <w:t>−</w:t>
      </w:r>
      <w:r w:rsidR="00514251" w:rsidRPr="00A4559E">
        <w:t>point test (</w:t>
      </w:r>
      <w:r w:rsidR="002E04B0" w:rsidRPr="00A4559E">
        <w:fldChar w:fldCharType="begin"/>
      </w:r>
      <w:r w:rsidR="002E04B0" w:rsidRPr="00A4559E">
        <w:instrText xml:space="preserve"> REF _Ref55250494 \n \h </w:instrText>
      </w:r>
      <w:r w:rsidR="002E04B0" w:rsidRPr="00A4559E">
        <w:fldChar w:fldCharType="separate"/>
      </w:r>
      <w:r w:rsidR="00A64ED4">
        <w:t>10.6.5.7</w:t>
      </w:r>
      <w:r w:rsidR="002E04B0" w:rsidRPr="00A4559E">
        <w:fldChar w:fldCharType="end"/>
      </w:r>
      <w:r w:rsidR="00514251" w:rsidRPr="00A4559E">
        <w:t>)</w:t>
      </w:r>
      <w:r w:rsidR="007C3523" w:rsidRPr="00A4559E">
        <w:t xml:space="preserve"> */</w:t>
      </w:r>
      <w:r w:rsidR="002A5B2F" w:rsidRPr="00A4559E">
        <w:br/>
      </w:r>
      <w:r w:rsidR="002A5B2F" w:rsidRPr="00A4559E">
        <w:br/>
      </w:r>
      <w:r w:rsidR="00F13CE4" w:rsidRPr="00A4559E">
        <w:t xml:space="preserve">  if (</w:t>
      </w:r>
      <w:r w:rsidR="00F17886" w:rsidRPr="00A4559E">
        <w:t xml:space="preserve">MapSub[Bs][Bt][Bv] || </w:t>
      </w:r>
      <w:r w:rsidR="009F0A4F" w:rsidRPr="00A4559E">
        <w:t>¬</w:t>
      </w:r>
      <w:r w:rsidR="00DC5F01" w:rsidRPr="00A4559E">
        <w:t>I</w:t>
      </w:r>
      <w:r w:rsidR="00F13CE4" w:rsidRPr="00A4559E">
        <w:t>s</w:t>
      </w:r>
      <w:r w:rsidR="008213A8" w:rsidRPr="00A4559E">
        <w:t>SubsampledPoint</w:t>
      </w:r>
      <w:r w:rsidR="00F13CE4" w:rsidRPr="00A4559E">
        <w:t>)</w:t>
      </w:r>
      <w:r w:rsidR="002A5B2F" w:rsidRPr="00A4559E">
        <w:br/>
      </w:r>
      <w:r w:rsidR="00F13CE4" w:rsidRPr="00A4559E">
        <w:t xml:space="preserve">   </w:t>
      </w:r>
      <w:r w:rsidR="000A40BF" w:rsidRPr="00A4559E">
        <w:t xml:space="preserve"> Out</w:t>
      </w:r>
      <w:r w:rsidR="00A75B1A" w:rsidRPr="00A4559E">
        <w:t>RfmtPtIdx</w:t>
      </w:r>
      <w:r w:rsidR="00F13CE4" w:rsidRPr="00A4559E">
        <w:t>[</w:t>
      </w:r>
      <w:r w:rsidR="002A49E6" w:rsidRPr="00A4559E">
        <w:t>o</w:t>
      </w:r>
      <w:r w:rsidR="000A40BF" w:rsidRPr="00A4559E">
        <w:t>ut</w:t>
      </w:r>
      <w:r w:rsidR="00A75B1A" w:rsidRPr="00A4559E">
        <w:t>RfmtPtCnt</w:t>
      </w:r>
      <w:r w:rsidR="00F13CE4" w:rsidRPr="00A4559E">
        <w:t xml:space="preserve">++] = </w:t>
      </w:r>
      <w:r w:rsidR="008213A8" w:rsidRPr="00A4559E">
        <w:t>P</w:t>
      </w:r>
      <w:r w:rsidR="00F13CE4" w:rsidRPr="00A4559E">
        <w:t>tIdx</w:t>
      </w:r>
      <w:r w:rsidR="002A5B2F" w:rsidRPr="00A4559E">
        <w:br/>
      </w:r>
      <w:r w:rsidR="00F13CE4" w:rsidRPr="00A4559E">
        <w:t xml:space="preserve">  else {</w:t>
      </w:r>
      <w:r w:rsidR="002A5B2F" w:rsidRPr="00A4559E">
        <w:br/>
      </w:r>
      <w:r w:rsidR="00F13CE4" w:rsidRPr="00A4559E">
        <w:t xml:space="preserve">    </w:t>
      </w:r>
      <w:r w:rsidR="008213A8" w:rsidRPr="00A4559E">
        <w:t>O</w:t>
      </w:r>
      <w:r w:rsidR="00F13CE4" w:rsidRPr="00A4559E">
        <w:t>utLod</w:t>
      </w:r>
      <w:r w:rsidR="00443E3C" w:rsidRPr="00A4559E">
        <w:t>Pt</w:t>
      </w:r>
      <w:r w:rsidR="00F13CE4" w:rsidRPr="00A4559E">
        <w:t>Idx[</w:t>
      </w:r>
      <w:r w:rsidR="008213A8" w:rsidRPr="00A4559E">
        <w:t>O</w:t>
      </w:r>
      <w:r w:rsidR="00F13CE4" w:rsidRPr="00A4559E">
        <w:t>ut</w:t>
      </w:r>
      <w:r w:rsidR="00A75B1A" w:rsidRPr="00A4559E">
        <w:t>PtCnt</w:t>
      </w:r>
      <w:r w:rsidR="00F13CE4" w:rsidRPr="00A4559E">
        <w:t xml:space="preserve">++] = </w:t>
      </w:r>
      <w:r w:rsidR="008213A8" w:rsidRPr="00A4559E">
        <w:t>P</w:t>
      </w:r>
      <w:r w:rsidR="00F13CE4" w:rsidRPr="00A4559E">
        <w:t>tIdx</w:t>
      </w:r>
      <w:r w:rsidR="002A5B2F" w:rsidRPr="00A4559E">
        <w:br/>
      </w:r>
      <w:r w:rsidR="00F13CE4" w:rsidRPr="00A4559E">
        <w:t xml:space="preserve">    </w:t>
      </w:r>
      <w:r w:rsidR="008213A8" w:rsidRPr="00A4559E">
        <w:t>M</w:t>
      </w:r>
      <w:r w:rsidR="00F13CE4" w:rsidRPr="00A4559E">
        <w:t>apSub[</w:t>
      </w:r>
      <w:r w:rsidR="008213A8" w:rsidRPr="00A4559E">
        <w:t>B</w:t>
      </w:r>
      <w:r w:rsidR="008642DB" w:rsidRPr="00A4559E">
        <w:t>s</w:t>
      </w:r>
      <w:r w:rsidR="00F13CE4" w:rsidRPr="00A4559E">
        <w:t>][</w:t>
      </w:r>
      <w:r w:rsidR="008213A8" w:rsidRPr="00A4559E">
        <w:t>B</w:t>
      </w:r>
      <w:r w:rsidR="008642DB" w:rsidRPr="00A4559E">
        <w:t>t</w:t>
      </w:r>
      <w:r w:rsidR="00F13CE4" w:rsidRPr="00A4559E">
        <w:t>][</w:t>
      </w:r>
      <w:r w:rsidR="008213A8" w:rsidRPr="00A4559E">
        <w:t>B</w:t>
      </w:r>
      <w:r w:rsidR="008642DB" w:rsidRPr="00A4559E">
        <w:t>v</w:t>
      </w:r>
      <w:r w:rsidR="00F13CE4" w:rsidRPr="00A4559E">
        <w:t>] = 1</w:t>
      </w:r>
      <w:r w:rsidR="003A2FA2" w:rsidRPr="00A4559E">
        <w:t xml:space="preserve"> </w:t>
      </w:r>
      <w:r w:rsidR="002A5B2F" w:rsidRPr="00A4559E">
        <w:br/>
      </w:r>
      <w:r w:rsidR="00F13CE4" w:rsidRPr="00A4559E">
        <w:t xml:space="preserve">    </w:t>
      </w:r>
      <w:r w:rsidR="008213A8" w:rsidRPr="00A4559E">
        <w:t>M</w:t>
      </w:r>
      <w:r w:rsidR="00F13CE4" w:rsidRPr="00A4559E">
        <w:t>ap</w:t>
      </w:r>
      <w:r w:rsidR="007B7A0D" w:rsidRPr="00A4559E">
        <w:t>Pt</w:t>
      </w:r>
      <w:r w:rsidR="00F13CE4" w:rsidRPr="00A4559E">
        <w:t>Idx[</w:t>
      </w:r>
      <w:r w:rsidR="008213A8" w:rsidRPr="00A4559E">
        <w:t>B</w:t>
      </w:r>
      <w:r w:rsidR="008642DB" w:rsidRPr="00A4559E">
        <w:t>s</w:t>
      </w:r>
      <w:r w:rsidR="00F13CE4" w:rsidRPr="00A4559E">
        <w:t>][</w:t>
      </w:r>
      <w:r w:rsidR="008213A8" w:rsidRPr="00A4559E">
        <w:t>B</w:t>
      </w:r>
      <w:r w:rsidR="008642DB" w:rsidRPr="00A4559E">
        <w:t>t</w:t>
      </w:r>
      <w:r w:rsidR="00F13CE4" w:rsidRPr="00A4559E">
        <w:t>][</w:t>
      </w:r>
      <w:r w:rsidR="008213A8" w:rsidRPr="00A4559E">
        <w:t>B</w:t>
      </w:r>
      <w:r w:rsidR="008642DB" w:rsidRPr="00A4559E">
        <w:t>v</w:t>
      </w:r>
      <w:r w:rsidR="00F13CE4" w:rsidRPr="00A4559E">
        <w:t xml:space="preserve">] = </w:t>
      </w:r>
      <w:r w:rsidR="008213A8" w:rsidRPr="00A4559E">
        <w:t>P</w:t>
      </w:r>
      <w:r w:rsidR="00F13CE4" w:rsidRPr="00A4559E">
        <w:t>tIdx</w:t>
      </w:r>
      <w:r w:rsidR="002A5B2F" w:rsidRPr="00A4559E">
        <w:br/>
      </w:r>
      <w:r w:rsidR="00F13CE4" w:rsidRPr="00A4559E">
        <w:t xml:space="preserve">  }</w:t>
      </w:r>
      <w:r w:rsidR="002A5B2F" w:rsidRPr="00A4559E">
        <w:br/>
      </w:r>
      <w:r w:rsidR="00F13CE4" w:rsidRPr="00A4559E">
        <w:t>}</w:t>
      </w:r>
    </w:p>
    <w:p w14:paraId="402C38FD" w14:textId="6D2DE48F" w:rsidR="00F13CE4" w:rsidRPr="00F13CE4" w:rsidRDefault="00F13CE4" w:rsidP="000773D1">
      <w:pPr>
        <w:pStyle w:val="Heading4"/>
      </w:pPr>
      <w:bookmarkStart w:id="5757" w:name="_Ref55250494"/>
      <w:r w:rsidRPr="00F13CE4">
        <w:t>Per</w:t>
      </w:r>
      <w:r w:rsidR="007036EF">
        <w:t>-</w:t>
      </w:r>
      <w:r w:rsidRPr="00F13CE4">
        <w:t>point decision for distance</w:t>
      </w:r>
      <w:r w:rsidR="000F3660">
        <w:t>-</w:t>
      </w:r>
      <w:r w:rsidRPr="00F13CE4">
        <w:t>base</w:t>
      </w:r>
      <w:r w:rsidR="00A75B1A">
        <w:t>d</w:t>
      </w:r>
      <w:r w:rsidRPr="00F13CE4">
        <w:t xml:space="preserve"> subsampling</w:t>
      </w:r>
      <w:bookmarkEnd w:id="5757"/>
      <w:r w:rsidR="00BC0061">
        <w:fldChar w:fldCharType="begin"/>
      </w:r>
      <w:r w:rsidR="00BC0061">
        <w:rPr>
          <w:rStyle w:val="HdgMarker"/>
        </w:rPr>
        <w:instrText>Q</w:instrText>
      </w:r>
      <w:r w:rsidR="00BC0061">
        <w:instrText>UOTE "" \* Charformat</w:instrText>
      </w:r>
      <w:r w:rsidR="00BC0061">
        <w:fldChar w:fldCharType="end"/>
      </w:r>
    </w:p>
    <w:p w14:paraId="3B81875C" w14:textId="204DB1F8" w:rsidR="00A75B1A" w:rsidRPr="00A4559E" w:rsidRDefault="00A75B1A" w:rsidP="00A75B1A">
      <w:r w:rsidRPr="00A4559E">
        <w:t>The</w:t>
      </w:r>
      <w:r w:rsidR="0084180D" w:rsidRPr="00A4559E">
        <w:t xml:space="preserve"> derivation of</w:t>
      </w:r>
      <w:r w:rsidRPr="00A4559E">
        <w:t xml:space="preserve"> </w:t>
      </w:r>
      <w:r w:rsidR="00702B0C" w:rsidRPr="00D35E12">
        <w:rPr>
          <w:rStyle w:val="VarNinline"/>
        </w:rPr>
        <w:t>IsSubsampledPoint</w:t>
      </w:r>
      <w:r w:rsidR="0084180D" w:rsidRPr="00A4559E">
        <w:t xml:space="preserve"> specifies</w:t>
      </w:r>
      <w:r w:rsidRPr="00A4559E">
        <w:t xml:space="preserve"> whether the point shall be assigned to the output detail level.</w:t>
      </w:r>
    </w:p>
    <w:p w14:paraId="7B930C89" w14:textId="1001C990" w:rsidR="00F13CE4" w:rsidRPr="00A4559E" w:rsidRDefault="00F13CE4" w:rsidP="00F13CE4">
      <w:r w:rsidRPr="00A4559E">
        <w:t>A point</w:t>
      </w:r>
      <w:r w:rsidR="00A75B1A" w:rsidRPr="00A4559E">
        <w:t xml:space="preserve"> shall be</w:t>
      </w:r>
      <w:r w:rsidRPr="00A4559E">
        <w:t xml:space="preserve"> assigned to the</w:t>
      </w:r>
      <w:r w:rsidR="00A75B1A" w:rsidRPr="00A4559E">
        <w:t xml:space="preserve"> output</w:t>
      </w:r>
      <w:r w:rsidRPr="00A4559E">
        <w:t xml:space="preserve"> detail level</w:t>
      </w:r>
      <w:r w:rsidR="002C75C8" w:rsidRPr="00A4559E">
        <w:t xml:space="preserve"> unless</w:t>
      </w:r>
      <w:r w:rsidRPr="00A4559E">
        <w:t xml:space="preserve"> the squared distance between it and</w:t>
      </w:r>
      <w:r w:rsidR="00A75B1A" w:rsidRPr="00A4559E">
        <w:t xml:space="preserve"> any</w:t>
      </w:r>
      <w:r w:rsidRPr="00A4559E">
        <w:t xml:space="preserve"> previously assigned point</w:t>
      </w:r>
      <w:r w:rsidR="00A75B1A" w:rsidRPr="00A4559E">
        <w:t xml:space="preserve"> from a set of adjacent blocks</w:t>
      </w:r>
      <w:r w:rsidRPr="00A4559E">
        <w:t xml:space="preserve"> within a</w:t>
      </w:r>
      <w:r w:rsidR="00A75B1A" w:rsidRPr="00A4559E">
        <w:t>n availability</w:t>
      </w:r>
      <w:r w:rsidRPr="00A4559E">
        <w:t xml:space="preserve"> window is</w:t>
      </w:r>
      <w:r w:rsidR="00A75B1A" w:rsidRPr="00A4559E">
        <w:t xml:space="preserve"> less than or equal </w:t>
      </w:r>
      <w:r w:rsidR="00A75B1A" w:rsidRPr="00A4559E">
        <w:lastRenderedPageBreak/>
        <w:t>to</w:t>
      </w:r>
      <w:r w:rsidRPr="00A4559E">
        <w:t xml:space="preserve"> </w:t>
      </w:r>
      <w:r w:rsidRPr="00A739CE">
        <w:rPr>
          <w:rStyle w:val="ExprNameinline"/>
        </w:rPr>
        <w:t>sqRadius</w:t>
      </w:r>
      <w:r w:rsidRPr="00A4559E">
        <w:t>.  Each</w:t>
      </w:r>
      <w:r w:rsidR="00A75B1A" w:rsidRPr="00A4559E">
        <w:t xml:space="preserve"> availability</w:t>
      </w:r>
      <w:r w:rsidRPr="00A4559E">
        <w:t xml:space="preserve"> window</w:t>
      </w:r>
      <w:r w:rsidR="00A75B1A" w:rsidRPr="00A4559E">
        <w:t xml:space="preserve"> shall be</w:t>
      </w:r>
      <w:r w:rsidRPr="00A4559E">
        <w:t xml:space="preserve"> a 128</w:t>
      </w:r>
      <w:r w:rsidR="009B2868" w:rsidRPr="00A4559E">
        <w:t>×</w:t>
      </w:r>
      <w:r w:rsidRPr="00A4559E">
        <w:t>128</w:t>
      </w:r>
      <w:r w:rsidR="009B2868" w:rsidRPr="00A4559E">
        <w:t>×</w:t>
      </w:r>
      <w:r w:rsidRPr="00A4559E">
        <w:t>128</w:t>
      </w:r>
      <w:r w:rsidR="00A75B1A" w:rsidRPr="00A4559E">
        <w:t xml:space="preserve"> block volume</w:t>
      </w:r>
      <w:r w:rsidRPr="00A4559E">
        <w:t xml:space="preserve"> identified by </w:t>
      </w:r>
      <w:r w:rsidR="00002B85" w:rsidRPr="00A4559E">
        <w:rPr>
          <w:rStyle w:val="Exprinline"/>
        </w:rPr>
        <w:t>( </w:t>
      </w:r>
      <w:r w:rsidR="00702B0C" w:rsidRPr="00D35E12">
        <w:rPr>
          <w:rStyle w:val="VarNinline"/>
        </w:rPr>
        <w:t>Bs</w:t>
      </w:r>
      <w:r w:rsidR="00821697" w:rsidRPr="00A4559E">
        <w:rPr>
          <w:rStyle w:val="Exprinline"/>
        </w:rPr>
        <w:t> </w:t>
      </w:r>
      <w:r w:rsidRPr="00A4559E">
        <w:rPr>
          <w:rStyle w:val="Exprinline"/>
        </w:rPr>
        <w:t>&gt;&gt;</w:t>
      </w:r>
      <w:r w:rsidR="00821697" w:rsidRPr="00A4559E">
        <w:rPr>
          <w:rStyle w:val="Exprinline"/>
        </w:rPr>
        <w:t> </w:t>
      </w:r>
      <w:r w:rsidRPr="00A4559E">
        <w:rPr>
          <w:rStyle w:val="Exprinline"/>
        </w:rPr>
        <w:t>7,</w:t>
      </w:r>
      <w:r w:rsidR="00821697" w:rsidRPr="00A4559E">
        <w:rPr>
          <w:rStyle w:val="Exprinline"/>
        </w:rPr>
        <w:t> </w:t>
      </w:r>
      <w:r w:rsidR="00702B0C" w:rsidRPr="00D35E12">
        <w:rPr>
          <w:rStyle w:val="VarNinline"/>
        </w:rPr>
        <w:t>Bt</w:t>
      </w:r>
      <w:r w:rsidR="00821697" w:rsidRPr="00A4559E">
        <w:rPr>
          <w:rStyle w:val="Exprinline"/>
        </w:rPr>
        <w:t> </w:t>
      </w:r>
      <w:r w:rsidRPr="00A4559E">
        <w:rPr>
          <w:rStyle w:val="Exprinline"/>
        </w:rPr>
        <w:t>&gt;&gt;</w:t>
      </w:r>
      <w:r w:rsidR="00821697" w:rsidRPr="00A4559E">
        <w:rPr>
          <w:rStyle w:val="Exprinline"/>
        </w:rPr>
        <w:t> </w:t>
      </w:r>
      <w:r w:rsidRPr="00A4559E">
        <w:rPr>
          <w:rStyle w:val="Exprinline"/>
        </w:rPr>
        <w:t>7,</w:t>
      </w:r>
      <w:r w:rsidR="00821697" w:rsidRPr="00A4559E">
        <w:rPr>
          <w:rStyle w:val="Exprinline"/>
        </w:rPr>
        <w:t> </w:t>
      </w:r>
      <w:r w:rsidR="00702B0C" w:rsidRPr="00D35E12">
        <w:rPr>
          <w:rStyle w:val="VarNinline"/>
        </w:rPr>
        <w:t>Bv</w:t>
      </w:r>
      <w:r w:rsidR="00821697" w:rsidRPr="00A4559E">
        <w:rPr>
          <w:rStyle w:val="Exprinline"/>
        </w:rPr>
        <w:t> </w:t>
      </w:r>
      <w:r w:rsidRPr="00A4559E">
        <w:rPr>
          <w:rStyle w:val="Exprinline"/>
        </w:rPr>
        <w:t>&gt;&gt;</w:t>
      </w:r>
      <w:r w:rsidR="00821697" w:rsidRPr="00A4559E">
        <w:rPr>
          <w:rStyle w:val="Exprinline"/>
        </w:rPr>
        <w:t> </w:t>
      </w:r>
      <w:r w:rsidRPr="00A4559E">
        <w:rPr>
          <w:rStyle w:val="Exprinline"/>
        </w:rPr>
        <w:t>7</w:t>
      </w:r>
      <w:r w:rsidR="00002B85" w:rsidRPr="00A4559E">
        <w:rPr>
          <w:rStyle w:val="Exprinline"/>
        </w:rPr>
        <w:t> )</w:t>
      </w:r>
      <w:r w:rsidRPr="00A4559E">
        <w:t>.</w:t>
      </w:r>
    </w:p>
    <w:p w14:paraId="5354E0AD" w14:textId="642843C8" w:rsidR="00F13CE4" w:rsidRPr="00A4559E" w:rsidRDefault="00F13CE4" w:rsidP="00CE3F6C">
      <w:pPr>
        <w:pStyle w:val="Code"/>
      </w:pPr>
      <w:r w:rsidRPr="00A4559E">
        <w:t xml:space="preserve">sqRadius = 3 &lt;&lt; 2 </w:t>
      </w:r>
      <w:r w:rsidR="009B2868" w:rsidRPr="00A4559E">
        <w:t>×</w:t>
      </w:r>
      <w:r w:rsidRPr="00A4559E">
        <w:t xml:space="preserve"> (</w:t>
      </w:r>
      <w:r w:rsidR="00DB7A81" w:rsidRPr="00A4559E">
        <w:t xml:space="preserve">BlkSizeLog2 </w:t>
      </w:r>
      <w:r w:rsidR="009C466F">
        <w:t>−</w:t>
      </w:r>
      <w:r w:rsidR="00DB7A81" w:rsidRPr="00A4559E">
        <w:t xml:space="preserve"> 1</w:t>
      </w:r>
      <w:r w:rsidRPr="00A4559E">
        <w:t>)</w:t>
      </w:r>
    </w:p>
    <w:p w14:paraId="30C9B69D" w14:textId="77777777" w:rsidR="009B788E" w:rsidRPr="00A4559E" w:rsidRDefault="009B788E" w:rsidP="009B788E">
      <w:pPr>
        <w:keepNext/>
        <w:jc w:val="center"/>
      </w:pPr>
      <w:r w:rsidRPr="00A4559E">
        <w:rPr>
          <w:noProof/>
        </w:rPr>
        <w:drawing>
          <wp:inline distT="0" distB="0" distL="0" distR="0" wp14:anchorId="5FB11C93" wp14:editId="56B7C1E8">
            <wp:extent cx="5817600" cy="20844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817600" cy="2084400"/>
                    </a:xfrm>
                    <a:prstGeom prst="rect">
                      <a:avLst/>
                    </a:prstGeom>
                  </pic:spPr>
                </pic:pic>
              </a:graphicData>
            </a:graphic>
          </wp:inline>
        </w:drawing>
      </w:r>
    </w:p>
    <w:p w14:paraId="456F738F" w14:textId="34330A96" w:rsidR="009B788E" w:rsidRDefault="009B788E" w:rsidP="009B788E">
      <w:pPr>
        <w:pStyle w:val="Caption"/>
      </w:pPr>
      <w:bookmarkStart w:id="5758" w:name="_Ref93554711"/>
      <w:r>
        <w:t>Figure</w:t>
      </w:r>
      <w:r w:rsidR="00DF04AB">
        <w:t> </w:t>
      </w:r>
      <w:r>
        <w:fldChar w:fldCharType="begin"/>
      </w:r>
      <w:r>
        <w:instrText xml:space="preserve"> SEQ Figure \* ARABIC </w:instrText>
      </w:r>
      <w:r>
        <w:fldChar w:fldCharType="separate"/>
      </w:r>
      <w:r w:rsidR="00250C77">
        <w:rPr>
          <w:noProof/>
        </w:rPr>
        <w:t>10</w:t>
      </w:r>
      <w:r>
        <w:fldChar w:fldCharType="end"/>
      </w:r>
      <w:bookmarkEnd w:id="5758"/>
      <w:r>
        <w:t xml:space="preserve"> — </w:t>
      </w:r>
      <w:r w:rsidR="00107098">
        <w:t>Example decisions using distance</w:t>
      </w:r>
      <w:r w:rsidR="000F3660">
        <w:t>-</w:t>
      </w:r>
      <w:r w:rsidR="00107098">
        <w:t>based subsampling</w:t>
      </w:r>
      <w:r w:rsidR="00217AC5">
        <w:t>.</w:t>
      </w:r>
    </w:p>
    <w:p w14:paraId="29096296" w14:textId="472E01C5" w:rsidR="00F62CCE" w:rsidRPr="00A4559E" w:rsidRDefault="00187DCF" w:rsidP="00F13CE4">
      <w:r w:rsidRPr="00A4559E">
        <w:t>E</w:t>
      </w:r>
      <w:r w:rsidR="00F62CCE" w:rsidRPr="00A4559E">
        <w:t>xample per</w:t>
      </w:r>
      <w:r w:rsidR="007036EF" w:rsidRPr="00A4559E">
        <w:t>-</w:t>
      </w:r>
      <w:r w:rsidR="00F62CCE" w:rsidRPr="00A4559E">
        <w:t>point decisions</w:t>
      </w:r>
      <w:r w:rsidRPr="00A4559E">
        <w:t xml:space="preserve"> are</w:t>
      </w:r>
      <w:r w:rsidR="00F62CCE" w:rsidRPr="00A4559E">
        <w:t xml:space="preserve"> illustrated in </w:t>
      </w:r>
      <w:r w:rsidR="00F62CCE" w:rsidRPr="00A4559E">
        <w:fldChar w:fldCharType="begin"/>
      </w:r>
      <w:r w:rsidR="00F62CCE" w:rsidRPr="00A4559E">
        <w:instrText xml:space="preserve"> REF _Ref93554711 \h </w:instrText>
      </w:r>
      <w:r w:rsidR="00F62CCE" w:rsidRPr="00A4559E">
        <w:fldChar w:fldCharType="separate"/>
      </w:r>
      <w:r w:rsidR="00A64ED4">
        <w:t>Figure </w:t>
      </w:r>
      <w:r w:rsidR="00A64ED4">
        <w:rPr>
          <w:noProof/>
        </w:rPr>
        <w:t>8</w:t>
      </w:r>
      <w:r w:rsidR="00F62CCE" w:rsidRPr="00A4559E">
        <w:fldChar w:fldCharType="end"/>
      </w:r>
      <w:r w:rsidR="00F62CCE" w:rsidRPr="00A4559E">
        <w:t>.</w:t>
      </w:r>
      <w:r w:rsidR="00871474" w:rsidRPr="00A4559E">
        <w:t xml:space="preserve">  </w:t>
      </w:r>
      <w:r w:rsidR="00BB49D2" w:rsidRPr="00A4559E">
        <w:t>Subsampling generate</w:t>
      </w:r>
      <w:r w:rsidR="002C75C8" w:rsidRPr="00A4559E">
        <w:t>s</w:t>
      </w:r>
      <w:r w:rsidR="00BB49D2" w:rsidRPr="00A4559E">
        <w:t xml:space="preserve"> three detail levels.  </w:t>
      </w:r>
      <w:r w:rsidR="00871474" w:rsidRPr="00A4559E">
        <w:t xml:space="preserve">The points assigned to </w:t>
      </w:r>
      <m:oMath>
        <m:sSub>
          <m:sSubPr>
            <m:ctrlPr>
              <w:rPr>
                <w:rFonts w:ascii="Cambria Math" w:hAnsi="Cambria Math"/>
                <w:i/>
              </w:rPr>
            </m:ctrlPr>
          </m:sSubPr>
          <m:e>
            <m:r>
              <m:rPr>
                <m:nor/>
              </m:rPr>
              <w:rPr>
                <w:rFonts w:ascii="Cambria Math" w:hAnsi="Cambria Math"/>
              </w:rPr>
              <m:t>LoD</m:t>
            </m:r>
            <m:ctrlPr>
              <w:rPr>
                <w:rFonts w:ascii="Cambria Math" w:hAnsi="Cambria Math"/>
              </w:rPr>
            </m:ctrlPr>
          </m:e>
          <m:sub>
            <m:r>
              <w:rPr>
                <w:rFonts w:ascii="Cambria Math" w:hAnsi="Cambria Math"/>
              </w:rPr>
              <m:t>1</m:t>
            </m:r>
          </m:sub>
        </m:sSub>
      </m:oMath>
      <w:r w:rsidR="00871474" w:rsidRPr="00A4559E">
        <w:t xml:space="preserve"> </w:t>
      </w:r>
      <w:r w:rsidR="00370F9E" w:rsidRPr="00A4559E">
        <w:t>by subsampling</w:t>
      </w:r>
      <w:r w:rsidR="00871474" w:rsidRPr="00A4559E">
        <w:t xml:space="preserve"> </w:t>
      </w:r>
      <m:oMath>
        <m:sSub>
          <m:sSubPr>
            <m:ctrlPr>
              <w:rPr>
                <w:rFonts w:ascii="Cambria Math" w:hAnsi="Cambria Math"/>
                <w:i/>
              </w:rPr>
            </m:ctrlPr>
          </m:sSubPr>
          <m:e>
            <m:r>
              <m:rPr>
                <m:nor/>
              </m:rPr>
              <w:rPr>
                <w:rFonts w:ascii="Cambria Math" w:hAnsi="Cambria Math"/>
              </w:rPr>
              <m:t>LoD</m:t>
            </m:r>
            <m:ctrlPr>
              <w:rPr>
                <w:rFonts w:ascii="Cambria Math" w:hAnsi="Cambria Math"/>
              </w:rPr>
            </m:ctrlPr>
          </m:e>
          <m:sub>
            <m:r>
              <w:rPr>
                <w:rFonts w:ascii="Cambria Math" w:hAnsi="Cambria Math"/>
              </w:rPr>
              <m:t>0</m:t>
            </m:r>
          </m:sub>
        </m:sSub>
      </m:oMath>
      <w:r w:rsidR="00871474" w:rsidRPr="00A4559E">
        <w:t xml:space="preserve"> </w:t>
      </w:r>
      <w:r w:rsidR="00BB49D2" w:rsidRPr="00A4559E">
        <w:t>(</w:t>
      </w:r>
      <w:r w:rsidR="00370F9E" w:rsidRPr="00A4559E">
        <w:t xml:space="preserve">when </w:t>
      </w:r>
      <w:r w:rsidR="00702B0C" w:rsidRPr="00D35E12">
        <w:rPr>
          <w:rStyle w:val="VarNinline"/>
        </w:rPr>
        <w:t>Lvl</w:t>
      </w:r>
      <w:r w:rsidR="00370F9E" w:rsidRPr="00A4559E">
        <w:rPr>
          <w:rStyle w:val="Exprinline"/>
        </w:rPr>
        <w:t> = 0</w:t>
      </w:r>
      <w:r w:rsidR="00BB49D2" w:rsidRPr="00A4559E">
        <w:t>)</w:t>
      </w:r>
      <w:r w:rsidR="00370F9E" w:rsidRPr="00A4559E">
        <w:t xml:space="preserve"> </w:t>
      </w:r>
      <w:r w:rsidR="00871474" w:rsidRPr="00A4559E">
        <w:t>are not within the</w:t>
      </w:r>
      <w:r w:rsidR="00674B1D" w:rsidRPr="00A4559E">
        <w:t xml:space="preserve"> shaded</w:t>
      </w:r>
      <w:r w:rsidR="00A10FF0" w:rsidRPr="00A4559E">
        <w:t xml:space="preserve"> radius</w:t>
      </w:r>
      <w:r w:rsidR="00871474" w:rsidRPr="00A4559E">
        <w:t xml:space="preserve"> </w:t>
      </w:r>
      <m:oMath>
        <m:rad>
          <m:radPr>
            <m:degHide m:val="1"/>
            <m:ctrlPr>
              <w:rPr>
                <w:rFonts w:ascii="Cambria Math" w:hAnsi="Cambria Math"/>
              </w:rPr>
            </m:ctrlPr>
          </m:radPr>
          <m:deg/>
          <m:e>
            <m:r>
              <m:rPr>
                <m:nor/>
              </m:rPr>
              <w:rPr>
                <w:rStyle w:val="NoSpell"/>
                <w:i/>
                <w:iCs/>
              </w:rPr>
              <m:t>sqRadius</m:t>
            </m:r>
          </m:e>
        </m:rad>
      </m:oMath>
      <w:r w:rsidR="00A10FF0" w:rsidRPr="00A4559E">
        <w:t xml:space="preserve"> of </w:t>
      </w:r>
      <w:r w:rsidR="00674B1D" w:rsidRPr="00A4559E">
        <w:t xml:space="preserve">any other point in </w:t>
      </w:r>
      <m:oMath>
        <m:sSub>
          <m:sSubPr>
            <m:ctrlPr>
              <w:rPr>
                <w:rFonts w:ascii="Cambria Math" w:hAnsi="Cambria Math"/>
                <w:i/>
              </w:rPr>
            </m:ctrlPr>
          </m:sSubPr>
          <m:e>
            <m:r>
              <m:rPr>
                <m:nor/>
              </m:rPr>
              <w:rPr>
                <w:rFonts w:ascii="Cambria Math" w:hAnsi="Cambria Math"/>
              </w:rPr>
              <m:t>LoD</m:t>
            </m:r>
            <m:ctrlPr>
              <w:rPr>
                <w:rFonts w:ascii="Cambria Math" w:hAnsi="Cambria Math"/>
              </w:rPr>
            </m:ctrlPr>
          </m:e>
          <m:sub>
            <m:r>
              <w:rPr>
                <w:rFonts w:ascii="Cambria Math" w:hAnsi="Cambria Math"/>
              </w:rPr>
              <m:t>1</m:t>
            </m:r>
          </m:sub>
        </m:sSub>
      </m:oMath>
      <w:r w:rsidR="00A10FF0" w:rsidRPr="00A4559E">
        <w:t>.</w:t>
      </w:r>
      <w:r w:rsidR="00370F9E" w:rsidRPr="00A4559E">
        <w:t xml:space="preserve">  The block size used to subsample </w:t>
      </w:r>
      <m:oMath>
        <m:sSub>
          <m:sSubPr>
            <m:ctrlPr>
              <w:rPr>
                <w:rFonts w:ascii="Cambria Math" w:hAnsi="Cambria Math"/>
                <w:i/>
              </w:rPr>
            </m:ctrlPr>
          </m:sSubPr>
          <m:e>
            <m:r>
              <m:rPr>
                <m:nor/>
              </m:rPr>
              <w:rPr>
                <w:rFonts w:ascii="Cambria Math" w:hAnsi="Cambria Math"/>
              </w:rPr>
              <m:t>LoD</m:t>
            </m:r>
            <m:ctrlPr>
              <w:rPr>
                <w:rFonts w:ascii="Cambria Math" w:hAnsi="Cambria Math"/>
              </w:rPr>
            </m:ctrlPr>
          </m:e>
          <m:sub>
            <m:r>
              <w:rPr>
                <w:rFonts w:ascii="Cambria Math" w:hAnsi="Cambria Math"/>
              </w:rPr>
              <m:t>0</m:t>
            </m:r>
          </m:sub>
        </m:sSub>
      </m:oMath>
      <w:r w:rsidR="00370F9E" w:rsidRPr="00A4559E">
        <w:t xml:space="preserve"> is </w:t>
      </w:r>
      <w:r w:rsidR="00702B0C" w:rsidRPr="00D35E12">
        <w:rPr>
          <w:rStyle w:val="VarNinline"/>
        </w:rPr>
        <w:t>BlkSizeLog</w:t>
      </w:r>
      <w:r w:rsidR="00370F9E" w:rsidRPr="00D35E12">
        <w:rPr>
          <w:rStyle w:val="VarNinline"/>
        </w:rPr>
        <w:t>2</w:t>
      </w:r>
      <w:r w:rsidR="00370F9E" w:rsidRPr="00A4559E">
        <w:rPr>
          <w:rStyle w:val="Exprinline"/>
        </w:rPr>
        <w:t> = 1</w:t>
      </w:r>
      <w:r w:rsidR="00370F9E" w:rsidRPr="00A4559E">
        <w:t>.</w:t>
      </w:r>
      <w:r w:rsidR="00674B1D" w:rsidRPr="00A4559E">
        <w:t xml:space="preserve">  All points are within a single availability window.</w:t>
      </w:r>
    </w:p>
    <w:p w14:paraId="6F7A0D0F" w14:textId="2609A8E5" w:rsidR="00F13CE4" w:rsidRPr="00A4559E" w:rsidRDefault="00F13CE4" w:rsidP="00F13CE4">
      <w:r w:rsidRPr="00A4559E">
        <w:t xml:space="preserve">The array </w:t>
      </w:r>
      <w:r w:rsidRPr="00A739CE">
        <w:rPr>
          <w:rStyle w:val="ExprNameinline"/>
        </w:rPr>
        <w:t>neigh</w:t>
      </w:r>
      <w:r w:rsidR="007B7A0D" w:rsidRPr="00A739CE">
        <w:rPr>
          <w:rStyle w:val="ExprNameinline"/>
        </w:rPr>
        <w:t>Pt</w:t>
      </w:r>
      <w:r w:rsidRPr="00A739CE">
        <w:rPr>
          <w:rStyle w:val="ExprNameinline"/>
        </w:rPr>
        <w:t>Idx</w:t>
      </w:r>
      <w:r w:rsidRPr="00A4559E">
        <w:t xml:space="preserve"> is a</w:t>
      </w:r>
      <w:r w:rsidR="00A75B1A" w:rsidRPr="00A4559E">
        <w:t xml:space="preserve"> </w:t>
      </w:r>
      <w:r w:rsidR="00702B0C" w:rsidRPr="00D35E12">
        <w:rPr>
          <w:rStyle w:val="VarNinline"/>
        </w:rPr>
        <w:t>neighCnt</w:t>
      </w:r>
      <w:r w:rsidR="00821697" w:rsidRPr="00A4559E">
        <w:t>-</w:t>
      </w:r>
      <w:r w:rsidR="00A75B1A" w:rsidRPr="00A4559E">
        <w:t>element</w:t>
      </w:r>
      <w:r w:rsidRPr="00A4559E">
        <w:t xml:space="preserve"> list of</w:t>
      </w:r>
      <w:r w:rsidR="00A75B1A" w:rsidRPr="00A4559E">
        <w:t xml:space="preserve"> </w:t>
      </w:r>
      <w:r w:rsidR="00A75B1A" w:rsidRPr="00A739CE">
        <w:rPr>
          <w:rStyle w:val="ExprNameinline"/>
        </w:rPr>
        <w:t>AttrPos</w:t>
      </w:r>
      <w:r w:rsidRPr="00A4559E">
        <w:t xml:space="preserve"> indexes of points</w:t>
      </w:r>
      <w:r w:rsidR="00A75B1A" w:rsidRPr="00A4559E">
        <w:t xml:space="preserve"> present</w:t>
      </w:r>
      <w:r w:rsidRPr="00A4559E">
        <w:t xml:space="preserve"> in</w:t>
      </w:r>
      <w:r w:rsidR="00A75B1A" w:rsidRPr="00A4559E">
        <w:t xml:space="preserve"> the adjacent blocks of</w:t>
      </w:r>
      <w:r w:rsidRPr="00A4559E">
        <w:t xml:space="preserve"> the</w:t>
      </w:r>
      <w:r w:rsidR="00A75B1A" w:rsidRPr="00A4559E">
        <w:t xml:space="preserve"> output</w:t>
      </w:r>
      <w:r w:rsidRPr="00A4559E">
        <w:t xml:space="preserve"> detail level that are within the</w:t>
      </w:r>
      <w:r w:rsidR="00A75B1A" w:rsidRPr="00A4559E">
        <w:t xml:space="preserve"> availability</w:t>
      </w:r>
      <w:r w:rsidRPr="00A4559E">
        <w:t xml:space="preserve"> window.</w:t>
      </w:r>
      <w:r w:rsidR="00B35E34" w:rsidRPr="00A4559E">
        <w:t xml:space="preserve">  </w:t>
      </w:r>
      <w:r w:rsidR="001459F8" w:rsidRPr="00A4559E">
        <w:fldChar w:fldCharType="begin"/>
      </w:r>
      <w:r w:rsidR="001459F8" w:rsidRPr="00A4559E">
        <w:instrText xml:space="preserve"> REF _Ref84889153 \h </w:instrText>
      </w:r>
      <w:r w:rsidR="001459F8" w:rsidRPr="00A4559E">
        <w:fldChar w:fldCharType="separate"/>
      </w:r>
      <w:r w:rsidR="00A64ED4">
        <w:t>Table </w:t>
      </w:r>
      <w:r w:rsidR="00A64ED4">
        <w:rPr>
          <w:noProof/>
        </w:rPr>
        <w:t>15</w:t>
      </w:r>
      <w:r w:rsidR="001459F8" w:rsidRPr="00A4559E">
        <w:fldChar w:fldCharType="end"/>
      </w:r>
      <w:r w:rsidR="001459F8" w:rsidRPr="00A4559E">
        <w:t xml:space="preserve"> </w:t>
      </w:r>
      <w:r w:rsidR="00B35E34" w:rsidRPr="00A4559E">
        <w:t>specifies the</w:t>
      </w:r>
      <w:r w:rsidR="002C75C8" w:rsidRPr="00A4559E">
        <w:t xml:space="preserve"> relative locations</w:t>
      </w:r>
      <w:r w:rsidR="00B35E34" w:rsidRPr="00A4559E">
        <w:t xml:space="preserve"> of</w:t>
      </w:r>
      <w:r w:rsidR="002C75C8" w:rsidRPr="00A4559E">
        <w:t xml:space="preserve"> the</w:t>
      </w:r>
      <w:r w:rsidR="00B35E34" w:rsidRPr="00A4559E">
        <w:t xml:space="preserve"> adjacent blocks.</w:t>
      </w:r>
    </w:p>
    <w:p w14:paraId="455D6A48" w14:textId="6BE762B1" w:rsidR="00F13CE4" w:rsidRPr="00A4559E" w:rsidRDefault="00F13CE4" w:rsidP="00CE3F6C">
      <w:pPr>
        <w:pStyle w:val="Code"/>
      </w:pPr>
      <w:r w:rsidRPr="00A4559E">
        <w:t>neighCnt = 0</w:t>
      </w:r>
      <w:r w:rsidR="002A5B2F" w:rsidRPr="00A4559E">
        <w:br/>
      </w:r>
      <w:r w:rsidRPr="00A4559E">
        <w:t>for (i = 0; i &lt;</w:t>
      </w:r>
      <w:r w:rsidR="009432D5" w:rsidRPr="00A4559E">
        <w:t xml:space="preserve"> 19</w:t>
      </w:r>
      <w:r w:rsidRPr="00A4559E">
        <w:t>; i++) {</w:t>
      </w:r>
      <w:r w:rsidR="002A5B2F" w:rsidRPr="00A4559E">
        <w:br/>
      </w:r>
      <w:r w:rsidRPr="00A4559E">
        <w:t xml:space="preserve">  n</w:t>
      </w:r>
      <w:r w:rsidR="008642DB" w:rsidRPr="00A4559E">
        <w:t>s</w:t>
      </w:r>
      <w:r w:rsidRPr="00A4559E">
        <w:t xml:space="preserve"> = </w:t>
      </w:r>
      <w:r w:rsidR="00DB7A81" w:rsidRPr="00A4559E">
        <w:t>B</w:t>
      </w:r>
      <w:r w:rsidR="008642DB" w:rsidRPr="00A4559E">
        <w:t>s</w:t>
      </w:r>
      <w:r w:rsidRPr="00A4559E">
        <w:t xml:space="preserve"> + </w:t>
      </w:r>
      <w:r w:rsidR="00B35E34" w:rsidRPr="00A4559E">
        <w:t>adj</w:t>
      </w:r>
      <w:r w:rsidRPr="00A4559E">
        <w:t>BlkOffset[i][0]</w:t>
      </w:r>
      <w:r w:rsidR="002A5B2F" w:rsidRPr="00A4559E">
        <w:br/>
      </w:r>
      <w:r w:rsidRPr="00A4559E">
        <w:t xml:space="preserve">  n</w:t>
      </w:r>
      <w:r w:rsidR="008642DB" w:rsidRPr="00A4559E">
        <w:t>t</w:t>
      </w:r>
      <w:r w:rsidRPr="00A4559E">
        <w:t xml:space="preserve"> = </w:t>
      </w:r>
      <w:r w:rsidR="00DB7A81" w:rsidRPr="00A4559E">
        <w:t>B</w:t>
      </w:r>
      <w:r w:rsidR="008642DB" w:rsidRPr="00A4559E">
        <w:t>t</w:t>
      </w:r>
      <w:r w:rsidRPr="00A4559E">
        <w:t xml:space="preserve"> + </w:t>
      </w:r>
      <w:r w:rsidR="00B35E34" w:rsidRPr="00A4559E">
        <w:t>adj</w:t>
      </w:r>
      <w:r w:rsidRPr="00A4559E">
        <w:t>BlkOffset[i][1]</w:t>
      </w:r>
      <w:r w:rsidR="002A5B2F" w:rsidRPr="00A4559E">
        <w:br/>
      </w:r>
      <w:r w:rsidRPr="00A4559E">
        <w:t xml:space="preserve">  n</w:t>
      </w:r>
      <w:r w:rsidR="008642DB" w:rsidRPr="00A4559E">
        <w:t>v</w:t>
      </w:r>
      <w:r w:rsidRPr="00A4559E">
        <w:t xml:space="preserve"> = </w:t>
      </w:r>
      <w:r w:rsidR="00DB7A81" w:rsidRPr="00A4559E">
        <w:t>B</w:t>
      </w:r>
      <w:r w:rsidR="008642DB" w:rsidRPr="00A4559E">
        <w:t>v</w:t>
      </w:r>
      <w:r w:rsidRPr="00A4559E">
        <w:t xml:space="preserve"> + </w:t>
      </w:r>
      <w:r w:rsidR="00B35E34" w:rsidRPr="00A4559E">
        <w:t>adj</w:t>
      </w:r>
      <w:r w:rsidRPr="00A4559E">
        <w:t>BlkOffset[i][2]</w:t>
      </w:r>
      <w:r w:rsidR="002A5B2F" w:rsidRPr="00A4559E">
        <w:br/>
      </w:r>
      <w:r w:rsidRPr="00A4559E">
        <w:t xml:space="preserve">  </w:t>
      </w:r>
      <w:r w:rsidR="00B35E34" w:rsidRPr="00A4559E">
        <w:t xml:space="preserve">unavailable = </w:t>
      </w:r>
      <w:r w:rsidRPr="00A4559E">
        <w:t>(n</w:t>
      </w:r>
      <w:r w:rsidR="008642DB" w:rsidRPr="00A4559E">
        <w:t>s</w:t>
      </w:r>
      <w:r w:rsidRPr="00A4559E">
        <w:t xml:space="preserve"> ^ </w:t>
      </w:r>
      <w:r w:rsidR="00DB7A81" w:rsidRPr="00A4559E">
        <w:t>B</w:t>
      </w:r>
      <w:r w:rsidR="008642DB" w:rsidRPr="00A4559E">
        <w:t>s</w:t>
      </w:r>
      <w:r w:rsidRPr="00A4559E">
        <w:t>) &gt;&gt; 7 || (n</w:t>
      </w:r>
      <w:r w:rsidR="008642DB" w:rsidRPr="00A4559E">
        <w:t>t</w:t>
      </w:r>
      <w:r w:rsidRPr="00A4559E">
        <w:t xml:space="preserve"> ^ </w:t>
      </w:r>
      <w:r w:rsidR="00DB7A81" w:rsidRPr="00A4559E">
        <w:t>B</w:t>
      </w:r>
      <w:r w:rsidR="008642DB" w:rsidRPr="00A4559E">
        <w:t>t</w:t>
      </w:r>
      <w:r w:rsidRPr="00A4559E">
        <w:t>) &gt;&gt; 7 || (n</w:t>
      </w:r>
      <w:r w:rsidR="008642DB" w:rsidRPr="00A4559E">
        <w:t>v</w:t>
      </w:r>
      <w:r w:rsidRPr="00A4559E">
        <w:t xml:space="preserve"> ^ </w:t>
      </w:r>
      <w:r w:rsidR="00DB7A81" w:rsidRPr="00A4559E">
        <w:t>B</w:t>
      </w:r>
      <w:r w:rsidR="008642DB" w:rsidRPr="00A4559E">
        <w:t>v</w:t>
      </w:r>
      <w:r w:rsidRPr="00A4559E">
        <w:t>) &gt;&gt; 7</w:t>
      </w:r>
      <w:r w:rsidR="002A5B2F" w:rsidRPr="00A4559E">
        <w:br/>
      </w:r>
      <w:r w:rsidR="00B35E34" w:rsidRPr="00A4559E">
        <w:t xml:space="preserve">  if (unavailable)</w:t>
      </w:r>
      <w:r w:rsidR="002A5B2F" w:rsidRPr="00A4559E">
        <w:br/>
      </w:r>
      <w:r w:rsidRPr="00A4559E">
        <w:t xml:space="preserve">    continue</w:t>
      </w:r>
      <w:r w:rsidR="002A5B2F" w:rsidRPr="00A4559E">
        <w:br/>
      </w:r>
      <w:r w:rsidR="002A5B2F" w:rsidRPr="00A4559E">
        <w:br/>
      </w:r>
      <w:r w:rsidRPr="00A4559E">
        <w:t xml:space="preserve">  if (</w:t>
      </w:r>
      <w:r w:rsidR="008213A8" w:rsidRPr="00A4559E">
        <w:t>M</w:t>
      </w:r>
      <w:r w:rsidRPr="00A4559E">
        <w:t>apSub[n</w:t>
      </w:r>
      <w:r w:rsidR="008642DB" w:rsidRPr="00A4559E">
        <w:t>s</w:t>
      </w:r>
      <w:r w:rsidRPr="00A4559E">
        <w:t>][n</w:t>
      </w:r>
      <w:r w:rsidR="008642DB" w:rsidRPr="00A4559E">
        <w:t>t</w:t>
      </w:r>
      <w:r w:rsidRPr="00A4559E">
        <w:t>][n</w:t>
      </w:r>
      <w:r w:rsidR="008642DB" w:rsidRPr="00A4559E">
        <w:t>v</w:t>
      </w:r>
      <w:r w:rsidRPr="00A4559E">
        <w:t>])</w:t>
      </w:r>
      <w:r w:rsidR="002A5B2F" w:rsidRPr="00A4559E">
        <w:br/>
      </w:r>
      <w:r w:rsidRPr="00A4559E">
        <w:t xml:space="preserve">    neigh</w:t>
      </w:r>
      <w:r w:rsidR="007B7A0D" w:rsidRPr="00A4559E">
        <w:t>Pt</w:t>
      </w:r>
      <w:r w:rsidRPr="00A4559E">
        <w:t xml:space="preserve">Idx[neighCnt++] = </w:t>
      </w:r>
      <w:r w:rsidR="008213A8" w:rsidRPr="00A4559E">
        <w:t>M</w:t>
      </w:r>
      <w:r w:rsidRPr="00A4559E">
        <w:t>ap</w:t>
      </w:r>
      <w:r w:rsidR="007B7A0D" w:rsidRPr="00A4559E">
        <w:t>Pt</w:t>
      </w:r>
      <w:r w:rsidRPr="00A4559E">
        <w:t>Idx[n</w:t>
      </w:r>
      <w:r w:rsidR="008642DB" w:rsidRPr="00A4559E">
        <w:t>s</w:t>
      </w:r>
      <w:r w:rsidRPr="00A4559E">
        <w:t>][n</w:t>
      </w:r>
      <w:r w:rsidR="008642DB" w:rsidRPr="00A4559E">
        <w:t>t</w:t>
      </w:r>
      <w:r w:rsidRPr="00A4559E">
        <w:t>][n</w:t>
      </w:r>
      <w:r w:rsidR="008642DB" w:rsidRPr="00A4559E">
        <w:t>v</w:t>
      </w:r>
      <w:r w:rsidRPr="00A4559E">
        <w:t>]</w:t>
      </w:r>
      <w:r w:rsidR="002A5B2F" w:rsidRPr="00A4559E">
        <w:br/>
      </w:r>
      <w:r w:rsidRPr="00A4559E">
        <w:t>}</w:t>
      </w:r>
    </w:p>
    <w:p w14:paraId="43308E94" w14:textId="32A6411D" w:rsidR="004D1C93" w:rsidRDefault="004D1C93" w:rsidP="00AD3E9C">
      <w:pPr>
        <w:pStyle w:val="Caption"/>
      </w:pPr>
      <w:bookmarkStart w:id="5759" w:name="_Ref84889153"/>
      <w:r>
        <w:t>Table</w:t>
      </w:r>
      <w:r w:rsidR="00DF04AB">
        <w:t> </w:t>
      </w:r>
      <w:r w:rsidR="00023575">
        <w:fldChar w:fldCharType="begin"/>
      </w:r>
      <w:r w:rsidR="00023575">
        <w:instrText xml:space="preserve"> SEQ Table \* ARABIC </w:instrText>
      </w:r>
      <w:r w:rsidR="00023575">
        <w:fldChar w:fldCharType="separate"/>
      </w:r>
      <w:r w:rsidR="00A64ED4">
        <w:rPr>
          <w:noProof/>
        </w:rPr>
        <w:t>15</w:t>
      </w:r>
      <w:r w:rsidR="00023575">
        <w:fldChar w:fldCharType="end"/>
      </w:r>
      <w:bookmarkEnd w:id="5759"/>
      <w:r>
        <w:t> </w:t>
      </w:r>
      <w:r w:rsidRPr="004F2A4F">
        <w:t>—</w:t>
      </w:r>
      <w:r w:rsidR="00B35E34">
        <w:t xml:space="preserve"> Adjacent</w:t>
      </w:r>
      <w:r w:rsidRPr="00F13CE4">
        <w:t xml:space="preserve"> block </w:t>
      </w:r>
      <w:r w:rsidR="00054AD0">
        <w:t>coordinate</w:t>
      </w:r>
      <w:r w:rsidRPr="00F13CE4">
        <w:t xml:space="preserve">s, </w:t>
      </w:r>
      <w:r w:rsidR="00B35E34" w:rsidRPr="00A739CE">
        <w:rPr>
          <w:rStyle w:val="ExprNameinline"/>
        </w:rPr>
        <w:t>adj</w:t>
      </w:r>
      <w:r w:rsidRPr="00A739CE">
        <w:rPr>
          <w:rStyle w:val="ExprNameinline"/>
        </w:rPr>
        <w:t>BlkOffset</w:t>
      </w:r>
      <w:r w:rsidR="00002B85">
        <w:rPr>
          <w:rStyle w:val="Exprinline"/>
        </w:rPr>
        <w:t>[ </w:t>
      </w:r>
      <w:r w:rsidR="009C7834">
        <w:rPr>
          <w:rStyle w:val="Var1inline"/>
        </w:rPr>
        <w:t>𝑖</w:t>
      </w:r>
      <w:r w:rsidR="00002B85">
        <w:rPr>
          <w:rStyle w:val="Exprinline"/>
        </w:rPr>
        <w:t> ][ </w:t>
      </w:r>
      <w:r w:rsidR="009C7834">
        <w:rPr>
          <w:rStyle w:val="Var1inline"/>
        </w:rPr>
        <w:t>𝑘</w:t>
      </w:r>
      <w:r w:rsidR="00002B85">
        <w:rPr>
          <w:rStyle w:val="Exprinline"/>
        </w:rPr>
        <w:t> ]</w:t>
      </w:r>
      <w:r w:rsidRPr="00F13CE4">
        <w:t xml:space="preserve">, relative to </w:t>
      </w:r>
      <w:r w:rsidR="00002B85">
        <w:rPr>
          <w:rStyle w:val="Exprinline"/>
        </w:rPr>
        <w:t>( </w:t>
      </w:r>
      <w:r w:rsidR="00702B0C" w:rsidRPr="00D35E12">
        <w:rPr>
          <w:rStyle w:val="VarNinline"/>
        </w:rPr>
        <w:t>Bs</w:t>
      </w:r>
      <w:r w:rsidRPr="001A38FF">
        <w:rPr>
          <w:rStyle w:val="Exprinline"/>
        </w:rPr>
        <w:t>,</w:t>
      </w:r>
      <w:r w:rsidR="005D22A4">
        <w:rPr>
          <w:rStyle w:val="Exprinline"/>
        </w:rPr>
        <w:t> </w:t>
      </w:r>
      <w:r w:rsidR="00702B0C" w:rsidRPr="00D35E12">
        <w:rPr>
          <w:rStyle w:val="VarNinline"/>
        </w:rPr>
        <w:t>Bt</w:t>
      </w:r>
      <w:r w:rsidRPr="001A38FF">
        <w:rPr>
          <w:rStyle w:val="Exprinline"/>
        </w:rPr>
        <w:t>,</w:t>
      </w:r>
      <w:r w:rsidR="005D22A4">
        <w:t> </w:t>
      </w:r>
      <w:r w:rsidR="00702B0C" w:rsidRPr="00D35E12">
        <w:rPr>
          <w:rStyle w:val="VarNinline"/>
        </w:rPr>
        <w:t>Bv</w:t>
      </w:r>
      <w:r w:rsidR="00002B85">
        <w:rPr>
          <w:rStyle w:val="Exprinline"/>
        </w:rPr>
        <w:t> )</w:t>
      </w:r>
    </w:p>
    <w:tbl>
      <w:tblPr>
        <w:tblStyle w:val="G-PCCTable"/>
        <w:tblW w:w="9063" w:type="dxa"/>
        <w:tblLook w:val="0420" w:firstRow="1" w:lastRow="0" w:firstColumn="0" w:lastColumn="0" w:noHBand="0" w:noVBand="1"/>
      </w:tblPr>
      <w:tblGrid>
        <w:gridCol w:w="567"/>
        <w:gridCol w:w="567"/>
        <w:gridCol w:w="567"/>
        <w:gridCol w:w="567"/>
        <w:gridCol w:w="567"/>
        <w:gridCol w:w="567"/>
        <w:gridCol w:w="567"/>
        <w:gridCol w:w="566"/>
        <w:gridCol w:w="566"/>
        <w:gridCol w:w="566"/>
        <w:gridCol w:w="566"/>
        <w:gridCol w:w="566"/>
        <w:gridCol w:w="566"/>
        <w:gridCol w:w="566"/>
        <w:gridCol w:w="566"/>
        <w:gridCol w:w="566"/>
      </w:tblGrid>
      <w:tr w:rsidR="00425A08" w:rsidRPr="00A4559E" w14:paraId="2B8C4EA2" w14:textId="77777777" w:rsidTr="00B13462">
        <w:trPr>
          <w:cnfStyle w:val="100000000000" w:firstRow="1" w:lastRow="0" w:firstColumn="0" w:lastColumn="0" w:oddVBand="0" w:evenVBand="0" w:oddHBand="0" w:evenHBand="0" w:firstRowFirstColumn="0" w:firstRowLastColumn="0" w:lastRowFirstColumn="0" w:lastRowLastColumn="0"/>
          <w:tblHeader/>
        </w:trPr>
        <w:tc>
          <w:tcPr>
            <w:tcW w:w="567" w:type="dxa"/>
            <w:vMerge w:val="restart"/>
          </w:tcPr>
          <w:p w14:paraId="254FF076" w14:textId="38C91654" w:rsidR="00425A08" w:rsidRPr="00CD7DE3" w:rsidRDefault="007B24DC">
            <w:pPr>
              <w:pStyle w:val="G-PCCTablebody"/>
              <w:jc w:val="center"/>
              <w:rPr>
                <w:rStyle w:val="Var1inline"/>
              </w:rPr>
            </w:pPr>
            <w:r w:rsidRPr="00CD7DE3">
              <w:rPr>
                <w:rStyle w:val="Var1inline"/>
              </w:rPr>
              <w:t>𝑖</w:t>
            </w:r>
          </w:p>
        </w:tc>
        <w:tc>
          <w:tcPr>
            <w:tcW w:w="1701" w:type="dxa"/>
            <w:gridSpan w:val="3"/>
          </w:tcPr>
          <w:p w14:paraId="369CE4F9" w14:textId="156A58EE" w:rsidR="00425A08" w:rsidRPr="00CD7DE3" w:rsidRDefault="007B24DC">
            <w:pPr>
              <w:pStyle w:val="G-PCCTablebody"/>
              <w:jc w:val="center"/>
              <w:rPr>
                <w:rStyle w:val="Var1inline"/>
              </w:rPr>
            </w:pPr>
            <w:r w:rsidRPr="00CD7DE3">
              <w:rPr>
                <w:rStyle w:val="Var1inline"/>
              </w:rPr>
              <w:t>𝑘</w:t>
            </w:r>
          </w:p>
        </w:tc>
        <w:tc>
          <w:tcPr>
            <w:tcW w:w="567" w:type="dxa"/>
            <w:vMerge w:val="restart"/>
          </w:tcPr>
          <w:p w14:paraId="3C08E44C" w14:textId="2BE24FB8" w:rsidR="00425A08" w:rsidRPr="00CD7DE3" w:rsidRDefault="007B24DC">
            <w:pPr>
              <w:pStyle w:val="G-PCCTablebody"/>
              <w:jc w:val="center"/>
              <w:rPr>
                <w:rStyle w:val="Var1inline"/>
              </w:rPr>
            </w:pPr>
            <w:r w:rsidRPr="00CD7DE3">
              <w:rPr>
                <w:rStyle w:val="Var1inline"/>
              </w:rPr>
              <w:t>𝑖</w:t>
            </w:r>
          </w:p>
        </w:tc>
        <w:tc>
          <w:tcPr>
            <w:tcW w:w="1700" w:type="dxa"/>
            <w:gridSpan w:val="3"/>
          </w:tcPr>
          <w:p w14:paraId="3938DCBA" w14:textId="24191498" w:rsidR="00425A08" w:rsidRPr="00CD7DE3" w:rsidRDefault="007B24DC">
            <w:pPr>
              <w:pStyle w:val="G-PCCTablebody"/>
              <w:jc w:val="center"/>
              <w:rPr>
                <w:rStyle w:val="Var1inline"/>
              </w:rPr>
            </w:pPr>
            <w:r w:rsidRPr="00CD7DE3">
              <w:rPr>
                <w:rStyle w:val="Var1inline"/>
              </w:rPr>
              <w:t>𝑘</w:t>
            </w:r>
          </w:p>
        </w:tc>
        <w:tc>
          <w:tcPr>
            <w:tcW w:w="566" w:type="dxa"/>
            <w:vMerge w:val="restart"/>
          </w:tcPr>
          <w:p w14:paraId="5071AECF" w14:textId="7137E162" w:rsidR="00425A08" w:rsidRPr="00CD7DE3" w:rsidRDefault="007B24DC">
            <w:pPr>
              <w:pStyle w:val="G-PCCTablebody"/>
              <w:jc w:val="center"/>
              <w:rPr>
                <w:rStyle w:val="Var1inline"/>
              </w:rPr>
            </w:pPr>
            <w:r w:rsidRPr="00CD7DE3">
              <w:rPr>
                <w:rStyle w:val="Var1inline"/>
              </w:rPr>
              <w:t>𝑖</w:t>
            </w:r>
          </w:p>
        </w:tc>
        <w:tc>
          <w:tcPr>
            <w:tcW w:w="1698" w:type="dxa"/>
            <w:gridSpan w:val="3"/>
          </w:tcPr>
          <w:p w14:paraId="20E71953" w14:textId="07CE6876" w:rsidR="00425A08" w:rsidRPr="00CD7DE3" w:rsidRDefault="007B24DC">
            <w:pPr>
              <w:pStyle w:val="G-PCCTablebody"/>
              <w:jc w:val="center"/>
              <w:rPr>
                <w:rStyle w:val="Var1inline"/>
              </w:rPr>
            </w:pPr>
            <w:r w:rsidRPr="00CD7DE3">
              <w:rPr>
                <w:rStyle w:val="Var1inline"/>
              </w:rPr>
              <w:t>𝑘</w:t>
            </w:r>
          </w:p>
        </w:tc>
        <w:tc>
          <w:tcPr>
            <w:tcW w:w="566" w:type="dxa"/>
            <w:vMerge w:val="restart"/>
          </w:tcPr>
          <w:p w14:paraId="1FC48CF4" w14:textId="148A3416" w:rsidR="00425A08" w:rsidRPr="00CD7DE3" w:rsidRDefault="007B24DC">
            <w:pPr>
              <w:pStyle w:val="G-PCCTablebody"/>
              <w:jc w:val="center"/>
              <w:rPr>
                <w:rStyle w:val="Var1inline"/>
              </w:rPr>
            </w:pPr>
            <w:r w:rsidRPr="00CD7DE3">
              <w:rPr>
                <w:rStyle w:val="Var1inline"/>
              </w:rPr>
              <w:t>𝑖</w:t>
            </w:r>
          </w:p>
        </w:tc>
        <w:tc>
          <w:tcPr>
            <w:tcW w:w="1698" w:type="dxa"/>
            <w:gridSpan w:val="3"/>
          </w:tcPr>
          <w:p w14:paraId="00467F3F" w14:textId="14FCF2D5" w:rsidR="00425A08" w:rsidRPr="00CD7DE3" w:rsidRDefault="007B24DC">
            <w:pPr>
              <w:pStyle w:val="G-PCCTablebody"/>
              <w:jc w:val="center"/>
              <w:rPr>
                <w:rStyle w:val="Var1inline"/>
              </w:rPr>
            </w:pPr>
            <w:r w:rsidRPr="00CD7DE3">
              <w:rPr>
                <w:rStyle w:val="Var1inline"/>
              </w:rPr>
              <w:t>𝑘</w:t>
            </w:r>
          </w:p>
        </w:tc>
      </w:tr>
      <w:tr w:rsidR="00425A08" w:rsidRPr="00A4559E" w14:paraId="460C2193" w14:textId="77777777" w:rsidTr="00B13462">
        <w:trPr>
          <w:cnfStyle w:val="100000000000" w:firstRow="1" w:lastRow="0" w:firstColumn="0" w:lastColumn="0" w:oddVBand="0" w:evenVBand="0" w:oddHBand="0" w:evenHBand="0" w:firstRowFirstColumn="0" w:firstRowLastColumn="0" w:lastRowFirstColumn="0" w:lastRowLastColumn="0"/>
          <w:tblHeader/>
        </w:trPr>
        <w:tc>
          <w:tcPr>
            <w:tcW w:w="567" w:type="dxa"/>
            <w:vMerge/>
          </w:tcPr>
          <w:p w14:paraId="5EB870C8" w14:textId="1C7F50F8" w:rsidR="00425A08" w:rsidRPr="00A4559E" w:rsidRDefault="00425A08" w:rsidP="00B164FB">
            <w:pPr>
              <w:pStyle w:val="G-PCCTablebody"/>
              <w:jc w:val="center"/>
              <w:rPr>
                <w:b w:val="0"/>
              </w:rPr>
            </w:pPr>
          </w:p>
        </w:tc>
        <w:tc>
          <w:tcPr>
            <w:tcW w:w="567" w:type="dxa"/>
          </w:tcPr>
          <w:p w14:paraId="64CB9214" w14:textId="7F22869D" w:rsidR="00425A08" w:rsidRPr="00A4559E" w:rsidRDefault="00425A08" w:rsidP="00B164FB">
            <w:pPr>
              <w:pStyle w:val="G-PCCTablebody"/>
              <w:jc w:val="center"/>
              <w:rPr>
                <w:b w:val="0"/>
              </w:rPr>
            </w:pPr>
            <w:r w:rsidRPr="00A4559E">
              <w:t>0</w:t>
            </w:r>
          </w:p>
        </w:tc>
        <w:tc>
          <w:tcPr>
            <w:tcW w:w="567" w:type="dxa"/>
          </w:tcPr>
          <w:p w14:paraId="70AFF8E8" w14:textId="2AC7A9D8" w:rsidR="00425A08" w:rsidRPr="00A4559E" w:rsidRDefault="00425A08" w:rsidP="00B164FB">
            <w:pPr>
              <w:pStyle w:val="G-PCCTablebody"/>
              <w:jc w:val="center"/>
              <w:rPr>
                <w:b w:val="0"/>
              </w:rPr>
            </w:pPr>
            <w:r w:rsidRPr="00A4559E">
              <w:t>1</w:t>
            </w:r>
          </w:p>
        </w:tc>
        <w:tc>
          <w:tcPr>
            <w:tcW w:w="567" w:type="dxa"/>
          </w:tcPr>
          <w:p w14:paraId="29ECCED9" w14:textId="4519DFFC" w:rsidR="00425A08" w:rsidRPr="00A4559E" w:rsidRDefault="00425A08" w:rsidP="00B164FB">
            <w:pPr>
              <w:pStyle w:val="G-PCCTablebody"/>
              <w:jc w:val="center"/>
              <w:rPr>
                <w:b w:val="0"/>
              </w:rPr>
            </w:pPr>
            <w:r w:rsidRPr="00A4559E">
              <w:t>2</w:t>
            </w:r>
          </w:p>
        </w:tc>
        <w:tc>
          <w:tcPr>
            <w:tcW w:w="567" w:type="dxa"/>
            <w:vMerge/>
          </w:tcPr>
          <w:p w14:paraId="7CC82A54" w14:textId="32050993" w:rsidR="00425A08" w:rsidRPr="00A4559E" w:rsidRDefault="00425A08" w:rsidP="00B164FB">
            <w:pPr>
              <w:pStyle w:val="G-PCCTablebody"/>
              <w:jc w:val="center"/>
              <w:rPr>
                <w:b w:val="0"/>
              </w:rPr>
            </w:pPr>
          </w:p>
        </w:tc>
        <w:tc>
          <w:tcPr>
            <w:tcW w:w="567" w:type="dxa"/>
          </w:tcPr>
          <w:p w14:paraId="260CCE01" w14:textId="3C7A9F3B" w:rsidR="00425A08" w:rsidRPr="00A4559E" w:rsidRDefault="00425A08" w:rsidP="00B164FB">
            <w:pPr>
              <w:pStyle w:val="G-PCCTablebody"/>
              <w:jc w:val="center"/>
              <w:rPr>
                <w:b w:val="0"/>
              </w:rPr>
            </w:pPr>
            <w:r w:rsidRPr="00A4559E">
              <w:t>0</w:t>
            </w:r>
          </w:p>
        </w:tc>
        <w:tc>
          <w:tcPr>
            <w:tcW w:w="567" w:type="dxa"/>
          </w:tcPr>
          <w:p w14:paraId="5447CF02" w14:textId="4EF112B7" w:rsidR="00425A08" w:rsidRPr="00A4559E" w:rsidRDefault="00425A08" w:rsidP="00B164FB">
            <w:pPr>
              <w:pStyle w:val="G-PCCTablebody"/>
              <w:jc w:val="center"/>
              <w:rPr>
                <w:b w:val="0"/>
              </w:rPr>
            </w:pPr>
            <w:r w:rsidRPr="00A4559E">
              <w:t>1</w:t>
            </w:r>
          </w:p>
        </w:tc>
        <w:tc>
          <w:tcPr>
            <w:tcW w:w="566" w:type="dxa"/>
          </w:tcPr>
          <w:p w14:paraId="61DD66FA" w14:textId="54C42193" w:rsidR="00425A08" w:rsidRPr="00A4559E" w:rsidRDefault="00425A08" w:rsidP="00B164FB">
            <w:pPr>
              <w:pStyle w:val="G-PCCTablebody"/>
              <w:jc w:val="center"/>
              <w:rPr>
                <w:b w:val="0"/>
              </w:rPr>
            </w:pPr>
            <w:r w:rsidRPr="00A4559E">
              <w:t>2</w:t>
            </w:r>
          </w:p>
        </w:tc>
        <w:tc>
          <w:tcPr>
            <w:tcW w:w="566" w:type="dxa"/>
            <w:vMerge/>
          </w:tcPr>
          <w:p w14:paraId="05C46A34" w14:textId="150D058C" w:rsidR="00425A08" w:rsidRPr="00A4559E" w:rsidRDefault="00425A08" w:rsidP="00B164FB">
            <w:pPr>
              <w:pStyle w:val="G-PCCTablebody"/>
              <w:jc w:val="center"/>
              <w:rPr>
                <w:b w:val="0"/>
              </w:rPr>
            </w:pPr>
          </w:p>
        </w:tc>
        <w:tc>
          <w:tcPr>
            <w:tcW w:w="566" w:type="dxa"/>
          </w:tcPr>
          <w:p w14:paraId="5B2AF726" w14:textId="1F90CA88" w:rsidR="00425A08" w:rsidRPr="00A4559E" w:rsidRDefault="00425A08" w:rsidP="00B164FB">
            <w:pPr>
              <w:pStyle w:val="G-PCCTablebody"/>
              <w:jc w:val="center"/>
              <w:rPr>
                <w:b w:val="0"/>
              </w:rPr>
            </w:pPr>
            <w:r w:rsidRPr="00A4559E">
              <w:t>0</w:t>
            </w:r>
          </w:p>
        </w:tc>
        <w:tc>
          <w:tcPr>
            <w:tcW w:w="566" w:type="dxa"/>
          </w:tcPr>
          <w:p w14:paraId="1A5857BB" w14:textId="44E16EEC" w:rsidR="00425A08" w:rsidRPr="00A4559E" w:rsidRDefault="00425A08" w:rsidP="00B164FB">
            <w:pPr>
              <w:pStyle w:val="G-PCCTablebody"/>
              <w:jc w:val="center"/>
              <w:rPr>
                <w:b w:val="0"/>
              </w:rPr>
            </w:pPr>
            <w:r w:rsidRPr="00A4559E">
              <w:t>1</w:t>
            </w:r>
          </w:p>
        </w:tc>
        <w:tc>
          <w:tcPr>
            <w:tcW w:w="566" w:type="dxa"/>
          </w:tcPr>
          <w:p w14:paraId="4A2A5C20" w14:textId="36B60CB7" w:rsidR="00425A08" w:rsidRPr="00A4559E" w:rsidRDefault="00425A08" w:rsidP="00B164FB">
            <w:pPr>
              <w:pStyle w:val="G-PCCTablebody"/>
              <w:jc w:val="center"/>
              <w:rPr>
                <w:b w:val="0"/>
              </w:rPr>
            </w:pPr>
            <w:r w:rsidRPr="00A4559E">
              <w:t>2</w:t>
            </w:r>
          </w:p>
        </w:tc>
        <w:tc>
          <w:tcPr>
            <w:tcW w:w="566" w:type="dxa"/>
            <w:vMerge/>
          </w:tcPr>
          <w:p w14:paraId="561D247F" w14:textId="3EC36BEC" w:rsidR="00425A08" w:rsidRPr="00A4559E" w:rsidRDefault="00425A08" w:rsidP="00B164FB">
            <w:pPr>
              <w:pStyle w:val="G-PCCTablebody"/>
              <w:jc w:val="center"/>
              <w:rPr>
                <w:b w:val="0"/>
              </w:rPr>
            </w:pPr>
          </w:p>
        </w:tc>
        <w:tc>
          <w:tcPr>
            <w:tcW w:w="566" w:type="dxa"/>
          </w:tcPr>
          <w:p w14:paraId="370DF30E" w14:textId="43966DB4" w:rsidR="00425A08" w:rsidRPr="00A4559E" w:rsidRDefault="00425A08" w:rsidP="00B164FB">
            <w:pPr>
              <w:pStyle w:val="G-PCCTablebody"/>
              <w:jc w:val="center"/>
              <w:rPr>
                <w:b w:val="0"/>
              </w:rPr>
            </w:pPr>
            <w:r w:rsidRPr="00A4559E">
              <w:t>0</w:t>
            </w:r>
          </w:p>
        </w:tc>
        <w:tc>
          <w:tcPr>
            <w:tcW w:w="566" w:type="dxa"/>
          </w:tcPr>
          <w:p w14:paraId="2D322E8A" w14:textId="51D34ED5" w:rsidR="00425A08" w:rsidRPr="00A4559E" w:rsidRDefault="00425A08" w:rsidP="00B164FB">
            <w:pPr>
              <w:pStyle w:val="G-PCCTablebody"/>
              <w:jc w:val="center"/>
              <w:rPr>
                <w:b w:val="0"/>
              </w:rPr>
            </w:pPr>
            <w:r w:rsidRPr="00A4559E">
              <w:t>1</w:t>
            </w:r>
          </w:p>
        </w:tc>
        <w:tc>
          <w:tcPr>
            <w:tcW w:w="566" w:type="dxa"/>
          </w:tcPr>
          <w:p w14:paraId="79301E6D" w14:textId="109C4A73" w:rsidR="00425A08" w:rsidRPr="00A4559E" w:rsidRDefault="00425A08" w:rsidP="00B164FB">
            <w:pPr>
              <w:pStyle w:val="G-PCCTablebody"/>
              <w:jc w:val="center"/>
              <w:rPr>
                <w:b w:val="0"/>
              </w:rPr>
            </w:pPr>
            <w:r w:rsidRPr="00A4559E">
              <w:t>2</w:t>
            </w:r>
          </w:p>
        </w:tc>
      </w:tr>
      <w:tr w:rsidR="009432D5" w:rsidRPr="00A4559E" w14:paraId="317FDE56" w14:textId="77777777" w:rsidTr="00B13462">
        <w:tc>
          <w:tcPr>
            <w:tcW w:w="567" w:type="dxa"/>
          </w:tcPr>
          <w:p w14:paraId="45AADEB3" w14:textId="77777777" w:rsidR="009432D5" w:rsidRPr="00A4559E" w:rsidRDefault="009432D5" w:rsidP="00B13462">
            <w:pPr>
              <w:pStyle w:val="G-PCCTablebodyKWN"/>
              <w:jc w:val="center"/>
              <w:rPr>
                <w:b/>
                <w:bCs/>
              </w:rPr>
            </w:pPr>
            <w:r w:rsidRPr="00A4559E">
              <w:rPr>
                <w:b/>
                <w:bCs/>
              </w:rPr>
              <w:t>0</w:t>
            </w:r>
          </w:p>
        </w:tc>
        <w:tc>
          <w:tcPr>
            <w:tcW w:w="567" w:type="dxa"/>
            <w:vAlign w:val="center"/>
          </w:tcPr>
          <w:p w14:paraId="472E400F" w14:textId="4BEBFD6B" w:rsidR="009432D5" w:rsidRPr="00A4559E" w:rsidRDefault="009432D5" w:rsidP="00B164FB">
            <w:pPr>
              <w:pStyle w:val="G-PCCTablebody"/>
              <w:jc w:val="center"/>
            </w:pPr>
            <w:r w:rsidRPr="00A4559E">
              <w:t>−1</w:t>
            </w:r>
          </w:p>
        </w:tc>
        <w:tc>
          <w:tcPr>
            <w:tcW w:w="567" w:type="dxa"/>
            <w:vAlign w:val="center"/>
          </w:tcPr>
          <w:p w14:paraId="545C60C8" w14:textId="5B06BD8D" w:rsidR="009432D5" w:rsidRPr="00A4559E" w:rsidRDefault="00160144" w:rsidP="00B164FB">
            <w:pPr>
              <w:pStyle w:val="G-PCCTablebody"/>
              <w:jc w:val="center"/>
            </w:pPr>
            <w:r w:rsidRPr="00A4559E">
              <w:t> </w:t>
            </w:r>
            <w:r w:rsidR="009432D5" w:rsidRPr="00A4559E">
              <w:t>0</w:t>
            </w:r>
          </w:p>
        </w:tc>
        <w:tc>
          <w:tcPr>
            <w:tcW w:w="567" w:type="dxa"/>
            <w:vAlign w:val="center"/>
          </w:tcPr>
          <w:p w14:paraId="76F9B09E" w14:textId="24ABD044" w:rsidR="009432D5" w:rsidRPr="00A4559E" w:rsidRDefault="00160144" w:rsidP="00B164FB">
            <w:pPr>
              <w:pStyle w:val="G-PCCTablebody"/>
              <w:jc w:val="center"/>
            </w:pPr>
            <w:r w:rsidRPr="00A4559E">
              <w:t> </w:t>
            </w:r>
            <w:r w:rsidR="009432D5" w:rsidRPr="00A4559E">
              <w:t>0</w:t>
            </w:r>
          </w:p>
        </w:tc>
        <w:tc>
          <w:tcPr>
            <w:tcW w:w="567" w:type="dxa"/>
            <w:vAlign w:val="center"/>
          </w:tcPr>
          <w:p w14:paraId="63F9A70A" w14:textId="77777777" w:rsidR="009432D5" w:rsidRPr="00A4559E" w:rsidRDefault="009432D5" w:rsidP="00B164FB">
            <w:pPr>
              <w:pStyle w:val="G-PCCTablebody"/>
              <w:jc w:val="center"/>
              <w:rPr>
                <w:b/>
                <w:bCs/>
              </w:rPr>
            </w:pPr>
            <w:r w:rsidRPr="00A4559E">
              <w:rPr>
                <w:b/>
                <w:bCs/>
              </w:rPr>
              <w:t>5</w:t>
            </w:r>
          </w:p>
        </w:tc>
        <w:tc>
          <w:tcPr>
            <w:tcW w:w="567" w:type="dxa"/>
            <w:vAlign w:val="center"/>
          </w:tcPr>
          <w:p w14:paraId="7B8A1E65" w14:textId="1472E058" w:rsidR="009432D5" w:rsidRPr="00A4559E" w:rsidRDefault="009432D5" w:rsidP="00B164FB">
            <w:pPr>
              <w:pStyle w:val="G-PCCTablebody"/>
              <w:jc w:val="center"/>
            </w:pPr>
            <w:r w:rsidRPr="00A4559E">
              <w:t>−1</w:t>
            </w:r>
          </w:p>
        </w:tc>
        <w:tc>
          <w:tcPr>
            <w:tcW w:w="567" w:type="dxa"/>
            <w:vAlign w:val="center"/>
          </w:tcPr>
          <w:p w14:paraId="7CBCFAE1" w14:textId="7E9FC52D" w:rsidR="009432D5" w:rsidRPr="00A4559E" w:rsidRDefault="00160144" w:rsidP="00B164FB">
            <w:pPr>
              <w:pStyle w:val="G-PCCTablebody"/>
              <w:jc w:val="center"/>
            </w:pPr>
            <w:r w:rsidRPr="00A4559E">
              <w:t> </w:t>
            </w:r>
            <w:r w:rsidR="009432D5" w:rsidRPr="00A4559E">
              <w:t>1</w:t>
            </w:r>
          </w:p>
        </w:tc>
        <w:tc>
          <w:tcPr>
            <w:tcW w:w="566" w:type="dxa"/>
            <w:vAlign w:val="center"/>
          </w:tcPr>
          <w:p w14:paraId="78F1830B" w14:textId="29DD1A48" w:rsidR="009432D5" w:rsidRPr="00A4559E" w:rsidRDefault="00160144" w:rsidP="00B164FB">
            <w:pPr>
              <w:pStyle w:val="G-PCCTablebody"/>
              <w:jc w:val="center"/>
            </w:pPr>
            <w:r w:rsidRPr="00A4559E">
              <w:t> </w:t>
            </w:r>
            <w:r w:rsidR="009432D5" w:rsidRPr="00A4559E">
              <w:t>0</w:t>
            </w:r>
          </w:p>
        </w:tc>
        <w:tc>
          <w:tcPr>
            <w:tcW w:w="566" w:type="dxa"/>
            <w:vAlign w:val="center"/>
          </w:tcPr>
          <w:p w14:paraId="643D4032" w14:textId="77777777" w:rsidR="009432D5" w:rsidRPr="00A4559E" w:rsidRDefault="009432D5" w:rsidP="00B164FB">
            <w:pPr>
              <w:pStyle w:val="G-PCCTablebody"/>
              <w:jc w:val="center"/>
              <w:rPr>
                <w:b/>
                <w:bCs/>
              </w:rPr>
            </w:pPr>
            <w:r w:rsidRPr="00A4559E">
              <w:rPr>
                <w:b/>
                <w:bCs/>
              </w:rPr>
              <w:t>10</w:t>
            </w:r>
          </w:p>
        </w:tc>
        <w:tc>
          <w:tcPr>
            <w:tcW w:w="566" w:type="dxa"/>
            <w:vAlign w:val="center"/>
          </w:tcPr>
          <w:p w14:paraId="1CD49A1B" w14:textId="246B35E5" w:rsidR="009432D5" w:rsidRPr="00A4559E" w:rsidRDefault="009432D5" w:rsidP="00B164FB">
            <w:pPr>
              <w:pStyle w:val="G-PCCTablebody"/>
              <w:jc w:val="center"/>
            </w:pPr>
            <w:r w:rsidRPr="00A4559E">
              <w:t>−1</w:t>
            </w:r>
          </w:p>
        </w:tc>
        <w:tc>
          <w:tcPr>
            <w:tcW w:w="566" w:type="dxa"/>
            <w:vAlign w:val="center"/>
          </w:tcPr>
          <w:p w14:paraId="2328AC6B" w14:textId="0B503003" w:rsidR="009432D5" w:rsidRPr="00A4559E" w:rsidRDefault="00160144" w:rsidP="00B164FB">
            <w:pPr>
              <w:pStyle w:val="G-PCCTablebody"/>
              <w:jc w:val="center"/>
            </w:pPr>
            <w:r w:rsidRPr="00A4559E">
              <w:t> </w:t>
            </w:r>
            <w:r w:rsidR="009432D5" w:rsidRPr="00A4559E">
              <w:t>0</w:t>
            </w:r>
          </w:p>
        </w:tc>
        <w:tc>
          <w:tcPr>
            <w:tcW w:w="566" w:type="dxa"/>
            <w:vAlign w:val="center"/>
          </w:tcPr>
          <w:p w14:paraId="6A6B3798" w14:textId="4A7A2A42" w:rsidR="009432D5" w:rsidRPr="00A4559E" w:rsidRDefault="009432D5" w:rsidP="00B164FB">
            <w:pPr>
              <w:pStyle w:val="G-PCCTablebody"/>
              <w:jc w:val="center"/>
            </w:pPr>
            <w:r w:rsidRPr="00A4559E">
              <w:t>−1</w:t>
            </w:r>
          </w:p>
        </w:tc>
        <w:tc>
          <w:tcPr>
            <w:tcW w:w="566" w:type="dxa"/>
            <w:vAlign w:val="center"/>
          </w:tcPr>
          <w:p w14:paraId="2E40C14C" w14:textId="77777777" w:rsidR="009432D5" w:rsidRPr="00A4559E" w:rsidRDefault="009432D5" w:rsidP="00B164FB">
            <w:pPr>
              <w:pStyle w:val="G-PCCTablebody"/>
              <w:jc w:val="center"/>
              <w:rPr>
                <w:b/>
                <w:bCs/>
              </w:rPr>
            </w:pPr>
            <w:r w:rsidRPr="00A4559E">
              <w:rPr>
                <w:b/>
                <w:bCs/>
              </w:rPr>
              <w:t>15</w:t>
            </w:r>
          </w:p>
        </w:tc>
        <w:tc>
          <w:tcPr>
            <w:tcW w:w="566" w:type="dxa"/>
            <w:vAlign w:val="center"/>
          </w:tcPr>
          <w:p w14:paraId="05445CDA" w14:textId="40C6A0AA" w:rsidR="009432D5" w:rsidRPr="00A4559E" w:rsidRDefault="00160144" w:rsidP="00B164FB">
            <w:pPr>
              <w:pStyle w:val="G-PCCTablebody"/>
              <w:jc w:val="center"/>
            </w:pPr>
            <w:r w:rsidRPr="00A4559E">
              <w:t> </w:t>
            </w:r>
            <w:r w:rsidR="009432D5" w:rsidRPr="00A4559E">
              <w:t>1</w:t>
            </w:r>
          </w:p>
        </w:tc>
        <w:tc>
          <w:tcPr>
            <w:tcW w:w="566" w:type="dxa"/>
            <w:vAlign w:val="center"/>
          </w:tcPr>
          <w:p w14:paraId="2AAABB50" w14:textId="35595B1A" w:rsidR="009432D5" w:rsidRPr="00A4559E" w:rsidRDefault="009432D5" w:rsidP="00B164FB">
            <w:pPr>
              <w:pStyle w:val="G-PCCTablebody"/>
              <w:jc w:val="center"/>
            </w:pPr>
            <w:r w:rsidRPr="00A4559E">
              <w:t>−1</w:t>
            </w:r>
          </w:p>
        </w:tc>
        <w:tc>
          <w:tcPr>
            <w:tcW w:w="566" w:type="dxa"/>
            <w:vAlign w:val="center"/>
          </w:tcPr>
          <w:p w14:paraId="72E0B4AA" w14:textId="31EB4E7B" w:rsidR="009432D5" w:rsidRPr="00A4559E" w:rsidRDefault="009432D5" w:rsidP="00B164FB">
            <w:pPr>
              <w:pStyle w:val="G-PCCTablebody"/>
              <w:jc w:val="center"/>
            </w:pPr>
            <w:r w:rsidRPr="00A4559E">
              <w:t>−1</w:t>
            </w:r>
          </w:p>
        </w:tc>
      </w:tr>
      <w:tr w:rsidR="009432D5" w:rsidRPr="00A4559E" w14:paraId="40DC5D27" w14:textId="77777777" w:rsidTr="00B13462">
        <w:tc>
          <w:tcPr>
            <w:tcW w:w="567" w:type="dxa"/>
          </w:tcPr>
          <w:p w14:paraId="11815765" w14:textId="77777777" w:rsidR="009432D5" w:rsidRPr="00A4559E" w:rsidRDefault="009432D5" w:rsidP="00B13462">
            <w:pPr>
              <w:pStyle w:val="G-PCCTablebodyKWN"/>
              <w:jc w:val="center"/>
              <w:rPr>
                <w:b/>
                <w:bCs/>
              </w:rPr>
            </w:pPr>
            <w:r w:rsidRPr="00A4559E">
              <w:rPr>
                <w:b/>
                <w:bCs/>
              </w:rPr>
              <w:t>1</w:t>
            </w:r>
          </w:p>
        </w:tc>
        <w:tc>
          <w:tcPr>
            <w:tcW w:w="567" w:type="dxa"/>
            <w:vAlign w:val="center"/>
          </w:tcPr>
          <w:p w14:paraId="2A02827A" w14:textId="79F9D5BD" w:rsidR="009432D5" w:rsidRPr="00A4559E" w:rsidRDefault="00160144" w:rsidP="00B164FB">
            <w:pPr>
              <w:pStyle w:val="G-PCCTablebody"/>
              <w:jc w:val="center"/>
            </w:pPr>
            <w:r w:rsidRPr="00A4559E">
              <w:t> </w:t>
            </w:r>
            <w:r w:rsidR="009432D5" w:rsidRPr="00A4559E">
              <w:t>0</w:t>
            </w:r>
          </w:p>
        </w:tc>
        <w:tc>
          <w:tcPr>
            <w:tcW w:w="567" w:type="dxa"/>
            <w:vAlign w:val="center"/>
          </w:tcPr>
          <w:p w14:paraId="3D54526B" w14:textId="2388B3AF" w:rsidR="009432D5" w:rsidRPr="00A4559E" w:rsidRDefault="009432D5" w:rsidP="00B164FB">
            <w:pPr>
              <w:pStyle w:val="G-PCCTablebody"/>
              <w:jc w:val="center"/>
            </w:pPr>
            <w:r w:rsidRPr="00A4559E">
              <w:t>−1</w:t>
            </w:r>
          </w:p>
        </w:tc>
        <w:tc>
          <w:tcPr>
            <w:tcW w:w="567" w:type="dxa"/>
            <w:vAlign w:val="center"/>
          </w:tcPr>
          <w:p w14:paraId="66EAB360" w14:textId="091964D8" w:rsidR="009432D5" w:rsidRPr="00A4559E" w:rsidRDefault="00160144" w:rsidP="00B164FB">
            <w:pPr>
              <w:pStyle w:val="G-PCCTablebody"/>
              <w:jc w:val="center"/>
            </w:pPr>
            <w:r w:rsidRPr="00A4559E">
              <w:t> </w:t>
            </w:r>
            <w:r w:rsidR="009432D5" w:rsidRPr="00A4559E">
              <w:t>0</w:t>
            </w:r>
          </w:p>
        </w:tc>
        <w:tc>
          <w:tcPr>
            <w:tcW w:w="567" w:type="dxa"/>
            <w:vAlign w:val="center"/>
          </w:tcPr>
          <w:p w14:paraId="54F06847" w14:textId="77777777" w:rsidR="009432D5" w:rsidRPr="00A4559E" w:rsidRDefault="009432D5" w:rsidP="00B164FB">
            <w:pPr>
              <w:pStyle w:val="G-PCCTablebody"/>
              <w:jc w:val="center"/>
              <w:rPr>
                <w:b/>
                <w:bCs/>
              </w:rPr>
            </w:pPr>
            <w:r w:rsidRPr="00A4559E">
              <w:rPr>
                <w:b/>
                <w:bCs/>
              </w:rPr>
              <w:t>6</w:t>
            </w:r>
          </w:p>
        </w:tc>
        <w:tc>
          <w:tcPr>
            <w:tcW w:w="567" w:type="dxa"/>
            <w:vAlign w:val="center"/>
          </w:tcPr>
          <w:p w14:paraId="25DD560B" w14:textId="722E0312" w:rsidR="009432D5" w:rsidRPr="00A4559E" w:rsidRDefault="00160144" w:rsidP="00B164FB">
            <w:pPr>
              <w:pStyle w:val="G-PCCTablebody"/>
              <w:jc w:val="center"/>
            </w:pPr>
            <w:r w:rsidRPr="00A4559E">
              <w:t> </w:t>
            </w:r>
            <w:r w:rsidR="009432D5" w:rsidRPr="00A4559E">
              <w:t>0</w:t>
            </w:r>
          </w:p>
        </w:tc>
        <w:tc>
          <w:tcPr>
            <w:tcW w:w="567" w:type="dxa"/>
            <w:vAlign w:val="center"/>
          </w:tcPr>
          <w:p w14:paraId="373AAD34" w14:textId="0F193A4C" w:rsidR="009432D5" w:rsidRPr="00A4559E" w:rsidRDefault="00160144" w:rsidP="00B164FB">
            <w:pPr>
              <w:pStyle w:val="G-PCCTablebody"/>
              <w:jc w:val="center"/>
            </w:pPr>
            <w:r w:rsidRPr="00A4559E">
              <w:t> </w:t>
            </w:r>
            <w:r w:rsidR="009432D5" w:rsidRPr="00A4559E">
              <w:t>1</w:t>
            </w:r>
          </w:p>
        </w:tc>
        <w:tc>
          <w:tcPr>
            <w:tcW w:w="566" w:type="dxa"/>
            <w:vAlign w:val="center"/>
          </w:tcPr>
          <w:p w14:paraId="6113691F" w14:textId="1B9AB820" w:rsidR="009432D5" w:rsidRPr="00A4559E" w:rsidRDefault="009432D5" w:rsidP="00B164FB">
            <w:pPr>
              <w:pStyle w:val="G-PCCTablebody"/>
              <w:jc w:val="center"/>
            </w:pPr>
            <w:r w:rsidRPr="00A4559E">
              <w:t>−1</w:t>
            </w:r>
          </w:p>
        </w:tc>
        <w:tc>
          <w:tcPr>
            <w:tcW w:w="566" w:type="dxa"/>
            <w:vAlign w:val="center"/>
          </w:tcPr>
          <w:p w14:paraId="40B4C42C" w14:textId="77777777" w:rsidR="009432D5" w:rsidRPr="00A4559E" w:rsidRDefault="009432D5" w:rsidP="00B164FB">
            <w:pPr>
              <w:pStyle w:val="G-PCCTablebody"/>
              <w:jc w:val="center"/>
              <w:rPr>
                <w:b/>
                <w:bCs/>
              </w:rPr>
            </w:pPr>
            <w:r w:rsidRPr="00A4559E">
              <w:rPr>
                <w:b/>
                <w:bCs/>
              </w:rPr>
              <w:t>11</w:t>
            </w:r>
          </w:p>
        </w:tc>
        <w:tc>
          <w:tcPr>
            <w:tcW w:w="566" w:type="dxa"/>
            <w:vAlign w:val="center"/>
          </w:tcPr>
          <w:p w14:paraId="71D693C3" w14:textId="21E79B61" w:rsidR="009432D5" w:rsidRPr="00A4559E" w:rsidRDefault="009432D5" w:rsidP="00B164FB">
            <w:pPr>
              <w:pStyle w:val="G-PCCTablebody"/>
              <w:jc w:val="center"/>
            </w:pPr>
            <w:r w:rsidRPr="00A4559E">
              <w:t>−1</w:t>
            </w:r>
          </w:p>
        </w:tc>
        <w:tc>
          <w:tcPr>
            <w:tcW w:w="566" w:type="dxa"/>
            <w:vAlign w:val="center"/>
          </w:tcPr>
          <w:p w14:paraId="4FEFA07E" w14:textId="4302BD35" w:rsidR="009432D5" w:rsidRPr="00A4559E" w:rsidRDefault="009432D5" w:rsidP="00B164FB">
            <w:pPr>
              <w:pStyle w:val="G-PCCTablebody"/>
              <w:jc w:val="center"/>
            </w:pPr>
            <w:r w:rsidRPr="00A4559E">
              <w:t>−1</w:t>
            </w:r>
          </w:p>
        </w:tc>
        <w:tc>
          <w:tcPr>
            <w:tcW w:w="566" w:type="dxa"/>
            <w:vAlign w:val="center"/>
          </w:tcPr>
          <w:p w14:paraId="36ECD6F8" w14:textId="5ACF96E6" w:rsidR="009432D5" w:rsidRPr="00A4559E" w:rsidRDefault="00160144" w:rsidP="00B164FB">
            <w:pPr>
              <w:pStyle w:val="G-PCCTablebody"/>
              <w:jc w:val="center"/>
            </w:pPr>
            <w:r w:rsidRPr="00A4559E">
              <w:t> </w:t>
            </w:r>
            <w:r w:rsidR="009432D5" w:rsidRPr="00A4559E">
              <w:t>0</w:t>
            </w:r>
          </w:p>
        </w:tc>
        <w:tc>
          <w:tcPr>
            <w:tcW w:w="566" w:type="dxa"/>
            <w:vAlign w:val="center"/>
          </w:tcPr>
          <w:p w14:paraId="36FFAFBA" w14:textId="77777777" w:rsidR="009432D5" w:rsidRPr="00A4559E" w:rsidRDefault="009432D5" w:rsidP="00B164FB">
            <w:pPr>
              <w:pStyle w:val="G-PCCTablebody"/>
              <w:jc w:val="center"/>
              <w:rPr>
                <w:b/>
                <w:bCs/>
              </w:rPr>
            </w:pPr>
            <w:r w:rsidRPr="00A4559E">
              <w:rPr>
                <w:b/>
                <w:bCs/>
              </w:rPr>
              <w:t>16</w:t>
            </w:r>
          </w:p>
        </w:tc>
        <w:tc>
          <w:tcPr>
            <w:tcW w:w="566" w:type="dxa"/>
            <w:vAlign w:val="center"/>
          </w:tcPr>
          <w:p w14:paraId="0A053EED" w14:textId="3450E5B3" w:rsidR="009432D5" w:rsidRPr="00A4559E" w:rsidRDefault="009432D5" w:rsidP="00B164FB">
            <w:pPr>
              <w:pStyle w:val="G-PCCTablebody"/>
              <w:jc w:val="center"/>
            </w:pPr>
            <w:r w:rsidRPr="00A4559E">
              <w:t>−1</w:t>
            </w:r>
          </w:p>
        </w:tc>
        <w:tc>
          <w:tcPr>
            <w:tcW w:w="566" w:type="dxa"/>
            <w:vAlign w:val="center"/>
          </w:tcPr>
          <w:p w14:paraId="064BC119" w14:textId="19B95E9A" w:rsidR="009432D5" w:rsidRPr="00A4559E" w:rsidRDefault="00160144" w:rsidP="00B164FB">
            <w:pPr>
              <w:pStyle w:val="G-PCCTablebody"/>
              <w:jc w:val="center"/>
            </w:pPr>
            <w:r w:rsidRPr="00A4559E">
              <w:t> </w:t>
            </w:r>
            <w:r w:rsidR="009432D5" w:rsidRPr="00A4559E">
              <w:t>1</w:t>
            </w:r>
          </w:p>
        </w:tc>
        <w:tc>
          <w:tcPr>
            <w:tcW w:w="566" w:type="dxa"/>
            <w:vAlign w:val="center"/>
          </w:tcPr>
          <w:p w14:paraId="233B9BFF" w14:textId="08AE2379" w:rsidR="009432D5" w:rsidRPr="00A4559E" w:rsidRDefault="009432D5" w:rsidP="00B164FB">
            <w:pPr>
              <w:pStyle w:val="G-PCCTablebody"/>
              <w:jc w:val="center"/>
            </w:pPr>
            <w:r w:rsidRPr="00A4559E">
              <w:t>−1</w:t>
            </w:r>
          </w:p>
        </w:tc>
      </w:tr>
      <w:tr w:rsidR="009432D5" w:rsidRPr="00A4559E" w14:paraId="6EA1C644" w14:textId="77777777" w:rsidTr="00B13462">
        <w:tc>
          <w:tcPr>
            <w:tcW w:w="567" w:type="dxa"/>
          </w:tcPr>
          <w:p w14:paraId="60EE8100" w14:textId="77777777" w:rsidR="009432D5" w:rsidRPr="00A4559E" w:rsidRDefault="009432D5" w:rsidP="00B13462">
            <w:pPr>
              <w:pStyle w:val="G-PCCTablebodyKWN"/>
              <w:jc w:val="center"/>
              <w:rPr>
                <w:b/>
                <w:bCs/>
              </w:rPr>
            </w:pPr>
            <w:r w:rsidRPr="00A4559E">
              <w:rPr>
                <w:b/>
                <w:bCs/>
              </w:rPr>
              <w:t>2</w:t>
            </w:r>
          </w:p>
        </w:tc>
        <w:tc>
          <w:tcPr>
            <w:tcW w:w="567" w:type="dxa"/>
            <w:vAlign w:val="center"/>
          </w:tcPr>
          <w:p w14:paraId="38D7C30E" w14:textId="37700AC4" w:rsidR="009432D5" w:rsidRPr="00A4559E" w:rsidRDefault="00160144" w:rsidP="00B164FB">
            <w:pPr>
              <w:pStyle w:val="G-PCCTablebody"/>
              <w:jc w:val="center"/>
            </w:pPr>
            <w:r w:rsidRPr="00A4559E">
              <w:t> </w:t>
            </w:r>
            <w:r w:rsidR="009432D5" w:rsidRPr="00A4559E">
              <w:t>0</w:t>
            </w:r>
          </w:p>
        </w:tc>
        <w:tc>
          <w:tcPr>
            <w:tcW w:w="567" w:type="dxa"/>
            <w:vAlign w:val="center"/>
          </w:tcPr>
          <w:p w14:paraId="4862B2B2" w14:textId="20924385" w:rsidR="009432D5" w:rsidRPr="00A4559E" w:rsidRDefault="00160144" w:rsidP="00B164FB">
            <w:pPr>
              <w:pStyle w:val="G-PCCTablebody"/>
              <w:jc w:val="center"/>
            </w:pPr>
            <w:r w:rsidRPr="00A4559E">
              <w:t> </w:t>
            </w:r>
            <w:r w:rsidR="009432D5" w:rsidRPr="00A4559E">
              <w:t>0</w:t>
            </w:r>
          </w:p>
        </w:tc>
        <w:tc>
          <w:tcPr>
            <w:tcW w:w="567" w:type="dxa"/>
            <w:vAlign w:val="center"/>
          </w:tcPr>
          <w:p w14:paraId="0D6E42DD" w14:textId="56B1F221" w:rsidR="009432D5" w:rsidRPr="00A4559E" w:rsidRDefault="009432D5" w:rsidP="00B164FB">
            <w:pPr>
              <w:pStyle w:val="G-PCCTablebody"/>
              <w:jc w:val="center"/>
            </w:pPr>
            <w:r w:rsidRPr="00A4559E">
              <w:t>−1</w:t>
            </w:r>
          </w:p>
        </w:tc>
        <w:tc>
          <w:tcPr>
            <w:tcW w:w="567" w:type="dxa"/>
            <w:vAlign w:val="center"/>
          </w:tcPr>
          <w:p w14:paraId="5A07D6D9" w14:textId="77777777" w:rsidR="009432D5" w:rsidRPr="00A4559E" w:rsidRDefault="009432D5" w:rsidP="00B164FB">
            <w:pPr>
              <w:pStyle w:val="G-PCCTablebody"/>
              <w:jc w:val="center"/>
              <w:rPr>
                <w:b/>
                <w:bCs/>
              </w:rPr>
            </w:pPr>
            <w:r w:rsidRPr="00A4559E">
              <w:rPr>
                <w:b/>
                <w:bCs/>
              </w:rPr>
              <w:t>7</w:t>
            </w:r>
          </w:p>
        </w:tc>
        <w:tc>
          <w:tcPr>
            <w:tcW w:w="567" w:type="dxa"/>
            <w:vAlign w:val="center"/>
          </w:tcPr>
          <w:p w14:paraId="79CA365E" w14:textId="4F354C39" w:rsidR="009432D5" w:rsidRPr="00A4559E" w:rsidRDefault="00160144" w:rsidP="00B164FB">
            <w:pPr>
              <w:pStyle w:val="G-PCCTablebody"/>
              <w:jc w:val="center"/>
            </w:pPr>
            <w:r w:rsidRPr="00A4559E">
              <w:t> </w:t>
            </w:r>
            <w:r w:rsidR="009432D5" w:rsidRPr="00A4559E">
              <w:t>1</w:t>
            </w:r>
          </w:p>
        </w:tc>
        <w:tc>
          <w:tcPr>
            <w:tcW w:w="567" w:type="dxa"/>
            <w:vAlign w:val="center"/>
          </w:tcPr>
          <w:p w14:paraId="5D94B7CC" w14:textId="72513257" w:rsidR="009432D5" w:rsidRPr="00A4559E" w:rsidRDefault="00160144" w:rsidP="00B164FB">
            <w:pPr>
              <w:pStyle w:val="G-PCCTablebody"/>
              <w:jc w:val="center"/>
            </w:pPr>
            <w:r w:rsidRPr="00A4559E">
              <w:t> </w:t>
            </w:r>
            <w:r w:rsidR="009432D5" w:rsidRPr="00A4559E">
              <w:t>0</w:t>
            </w:r>
          </w:p>
        </w:tc>
        <w:tc>
          <w:tcPr>
            <w:tcW w:w="566" w:type="dxa"/>
            <w:vAlign w:val="center"/>
          </w:tcPr>
          <w:p w14:paraId="2D5BEC7F" w14:textId="2EE1E6F3" w:rsidR="009432D5" w:rsidRPr="00A4559E" w:rsidRDefault="009432D5" w:rsidP="00B164FB">
            <w:pPr>
              <w:pStyle w:val="G-PCCTablebody"/>
              <w:jc w:val="center"/>
            </w:pPr>
            <w:r w:rsidRPr="00A4559E">
              <w:t>−1</w:t>
            </w:r>
          </w:p>
        </w:tc>
        <w:tc>
          <w:tcPr>
            <w:tcW w:w="566" w:type="dxa"/>
            <w:vAlign w:val="center"/>
          </w:tcPr>
          <w:p w14:paraId="3A8C8061" w14:textId="77777777" w:rsidR="009432D5" w:rsidRPr="00A4559E" w:rsidRDefault="009432D5" w:rsidP="00B164FB">
            <w:pPr>
              <w:pStyle w:val="G-PCCTablebody"/>
              <w:jc w:val="center"/>
              <w:rPr>
                <w:b/>
                <w:bCs/>
              </w:rPr>
            </w:pPr>
            <w:r w:rsidRPr="00A4559E">
              <w:rPr>
                <w:b/>
                <w:bCs/>
              </w:rPr>
              <w:t>12</w:t>
            </w:r>
          </w:p>
        </w:tc>
        <w:tc>
          <w:tcPr>
            <w:tcW w:w="566" w:type="dxa"/>
            <w:vAlign w:val="center"/>
          </w:tcPr>
          <w:p w14:paraId="3B25E494" w14:textId="31F8F46D" w:rsidR="009432D5" w:rsidRPr="00A4559E" w:rsidRDefault="009432D5" w:rsidP="00B164FB">
            <w:pPr>
              <w:pStyle w:val="G-PCCTablebody"/>
              <w:jc w:val="center"/>
            </w:pPr>
            <w:r w:rsidRPr="00A4559E">
              <w:t>−1</w:t>
            </w:r>
          </w:p>
        </w:tc>
        <w:tc>
          <w:tcPr>
            <w:tcW w:w="566" w:type="dxa"/>
            <w:vAlign w:val="center"/>
          </w:tcPr>
          <w:p w14:paraId="37BEC55A" w14:textId="14BB27D2" w:rsidR="009432D5" w:rsidRPr="00A4559E" w:rsidRDefault="00160144" w:rsidP="00B164FB">
            <w:pPr>
              <w:pStyle w:val="G-PCCTablebody"/>
              <w:jc w:val="center"/>
            </w:pPr>
            <w:r w:rsidRPr="00A4559E">
              <w:t> </w:t>
            </w:r>
            <w:r w:rsidR="009432D5" w:rsidRPr="00A4559E">
              <w:t>1</w:t>
            </w:r>
          </w:p>
        </w:tc>
        <w:tc>
          <w:tcPr>
            <w:tcW w:w="566" w:type="dxa"/>
            <w:vAlign w:val="center"/>
          </w:tcPr>
          <w:p w14:paraId="2CA5E164" w14:textId="553DB098" w:rsidR="009432D5" w:rsidRPr="00A4559E" w:rsidRDefault="00160144" w:rsidP="00B164FB">
            <w:pPr>
              <w:pStyle w:val="G-PCCTablebody"/>
              <w:jc w:val="center"/>
            </w:pPr>
            <w:r w:rsidRPr="00A4559E">
              <w:t> </w:t>
            </w:r>
            <w:r w:rsidR="009432D5" w:rsidRPr="00A4559E">
              <w:t>1</w:t>
            </w:r>
          </w:p>
        </w:tc>
        <w:tc>
          <w:tcPr>
            <w:tcW w:w="566" w:type="dxa"/>
            <w:vAlign w:val="center"/>
          </w:tcPr>
          <w:p w14:paraId="72C48F0B" w14:textId="77777777" w:rsidR="009432D5" w:rsidRPr="00A4559E" w:rsidRDefault="009432D5" w:rsidP="00B164FB">
            <w:pPr>
              <w:pStyle w:val="G-PCCTablebody"/>
              <w:jc w:val="center"/>
              <w:rPr>
                <w:b/>
                <w:bCs/>
              </w:rPr>
            </w:pPr>
            <w:r w:rsidRPr="00A4559E">
              <w:rPr>
                <w:b/>
                <w:bCs/>
              </w:rPr>
              <w:t>17</w:t>
            </w:r>
          </w:p>
        </w:tc>
        <w:tc>
          <w:tcPr>
            <w:tcW w:w="566" w:type="dxa"/>
            <w:vAlign w:val="center"/>
          </w:tcPr>
          <w:p w14:paraId="79B09167" w14:textId="397B5C98" w:rsidR="009432D5" w:rsidRPr="00A4559E" w:rsidRDefault="009432D5" w:rsidP="00B164FB">
            <w:pPr>
              <w:pStyle w:val="G-PCCTablebody"/>
              <w:jc w:val="center"/>
            </w:pPr>
            <w:r w:rsidRPr="00A4559E">
              <w:t>−1</w:t>
            </w:r>
          </w:p>
        </w:tc>
        <w:tc>
          <w:tcPr>
            <w:tcW w:w="566" w:type="dxa"/>
            <w:vAlign w:val="center"/>
          </w:tcPr>
          <w:p w14:paraId="05C718BA" w14:textId="1999AB07" w:rsidR="009432D5" w:rsidRPr="00A4559E" w:rsidRDefault="009432D5" w:rsidP="00B164FB">
            <w:pPr>
              <w:pStyle w:val="G-PCCTablebody"/>
              <w:jc w:val="center"/>
            </w:pPr>
            <w:r w:rsidRPr="00A4559E">
              <w:t>−1</w:t>
            </w:r>
          </w:p>
        </w:tc>
        <w:tc>
          <w:tcPr>
            <w:tcW w:w="566" w:type="dxa"/>
            <w:vAlign w:val="center"/>
          </w:tcPr>
          <w:p w14:paraId="420C583C" w14:textId="5E6915AA" w:rsidR="009432D5" w:rsidRPr="00A4559E" w:rsidRDefault="00160144" w:rsidP="00B164FB">
            <w:pPr>
              <w:pStyle w:val="G-PCCTablebody"/>
              <w:jc w:val="center"/>
            </w:pPr>
            <w:r w:rsidRPr="00A4559E">
              <w:t> </w:t>
            </w:r>
            <w:r w:rsidR="009432D5" w:rsidRPr="00A4559E">
              <w:t>1</w:t>
            </w:r>
          </w:p>
        </w:tc>
      </w:tr>
      <w:tr w:rsidR="009432D5" w:rsidRPr="00A4559E" w14:paraId="35058D9B" w14:textId="77777777" w:rsidTr="00B13462">
        <w:tc>
          <w:tcPr>
            <w:tcW w:w="567" w:type="dxa"/>
          </w:tcPr>
          <w:p w14:paraId="4F40220D" w14:textId="77777777" w:rsidR="009432D5" w:rsidRPr="00A4559E" w:rsidRDefault="009432D5" w:rsidP="00B13462">
            <w:pPr>
              <w:pStyle w:val="G-PCCTablebodyKWN"/>
              <w:jc w:val="center"/>
              <w:rPr>
                <w:b/>
                <w:bCs/>
              </w:rPr>
            </w:pPr>
            <w:r w:rsidRPr="00A4559E">
              <w:rPr>
                <w:b/>
                <w:bCs/>
              </w:rPr>
              <w:t>3</w:t>
            </w:r>
          </w:p>
        </w:tc>
        <w:tc>
          <w:tcPr>
            <w:tcW w:w="567" w:type="dxa"/>
            <w:vAlign w:val="center"/>
          </w:tcPr>
          <w:p w14:paraId="6A673698" w14:textId="55A2423F" w:rsidR="009432D5" w:rsidRPr="00A4559E" w:rsidRDefault="00160144" w:rsidP="00B164FB">
            <w:pPr>
              <w:pStyle w:val="G-PCCTablebody"/>
              <w:jc w:val="center"/>
            </w:pPr>
            <w:r w:rsidRPr="00A4559E">
              <w:t> </w:t>
            </w:r>
            <w:r w:rsidR="009432D5" w:rsidRPr="00A4559E">
              <w:t>0</w:t>
            </w:r>
          </w:p>
        </w:tc>
        <w:tc>
          <w:tcPr>
            <w:tcW w:w="567" w:type="dxa"/>
            <w:vAlign w:val="center"/>
          </w:tcPr>
          <w:p w14:paraId="14A65850" w14:textId="29B9555A" w:rsidR="009432D5" w:rsidRPr="00A4559E" w:rsidRDefault="009432D5" w:rsidP="00B164FB">
            <w:pPr>
              <w:pStyle w:val="G-PCCTablebody"/>
              <w:jc w:val="center"/>
            </w:pPr>
            <w:r w:rsidRPr="00A4559E">
              <w:t>−1</w:t>
            </w:r>
          </w:p>
        </w:tc>
        <w:tc>
          <w:tcPr>
            <w:tcW w:w="567" w:type="dxa"/>
            <w:vAlign w:val="center"/>
          </w:tcPr>
          <w:p w14:paraId="4C96A88A" w14:textId="3679AE10" w:rsidR="009432D5" w:rsidRPr="00A4559E" w:rsidRDefault="00160144" w:rsidP="00B164FB">
            <w:pPr>
              <w:pStyle w:val="G-PCCTablebody"/>
              <w:jc w:val="center"/>
            </w:pPr>
            <w:r w:rsidRPr="00A4559E">
              <w:t> </w:t>
            </w:r>
            <w:r w:rsidR="009432D5" w:rsidRPr="00A4559E">
              <w:t>1</w:t>
            </w:r>
          </w:p>
        </w:tc>
        <w:tc>
          <w:tcPr>
            <w:tcW w:w="567" w:type="dxa"/>
            <w:vAlign w:val="center"/>
          </w:tcPr>
          <w:p w14:paraId="4ACC87CE" w14:textId="77777777" w:rsidR="009432D5" w:rsidRPr="00A4559E" w:rsidRDefault="009432D5" w:rsidP="00B164FB">
            <w:pPr>
              <w:pStyle w:val="G-PCCTablebody"/>
              <w:jc w:val="center"/>
              <w:rPr>
                <w:b/>
                <w:bCs/>
              </w:rPr>
            </w:pPr>
            <w:r w:rsidRPr="00A4559E">
              <w:rPr>
                <w:b/>
                <w:bCs/>
              </w:rPr>
              <w:t>8</w:t>
            </w:r>
          </w:p>
        </w:tc>
        <w:tc>
          <w:tcPr>
            <w:tcW w:w="567" w:type="dxa"/>
            <w:vAlign w:val="center"/>
          </w:tcPr>
          <w:p w14:paraId="2382C33A" w14:textId="4DAB9A52" w:rsidR="009432D5" w:rsidRPr="00A4559E" w:rsidRDefault="00160144" w:rsidP="00B164FB">
            <w:pPr>
              <w:pStyle w:val="G-PCCTablebody"/>
              <w:jc w:val="center"/>
            </w:pPr>
            <w:r w:rsidRPr="00A4559E">
              <w:t> </w:t>
            </w:r>
            <w:r w:rsidR="009432D5" w:rsidRPr="00A4559E">
              <w:t>1</w:t>
            </w:r>
          </w:p>
        </w:tc>
        <w:tc>
          <w:tcPr>
            <w:tcW w:w="567" w:type="dxa"/>
            <w:vAlign w:val="center"/>
          </w:tcPr>
          <w:p w14:paraId="6A88564B" w14:textId="00D86116" w:rsidR="009432D5" w:rsidRPr="00A4559E" w:rsidRDefault="009432D5" w:rsidP="00B164FB">
            <w:pPr>
              <w:pStyle w:val="G-PCCTablebody"/>
              <w:jc w:val="center"/>
            </w:pPr>
            <w:r w:rsidRPr="00A4559E">
              <w:t>−1</w:t>
            </w:r>
          </w:p>
        </w:tc>
        <w:tc>
          <w:tcPr>
            <w:tcW w:w="566" w:type="dxa"/>
            <w:vAlign w:val="center"/>
          </w:tcPr>
          <w:p w14:paraId="0B636D5E" w14:textId="327D907D" w:rsidR="009432D5" w:rsidRPr="00A4559E" w:rsidRDefault="00160144" w:rsidP="00B164FB">
            <w:pPr>
              <w:pStyle w:val="G-PCCTablebody"/>
              <w:jc w:val="center"/>
            </w:pPr>
            <w:r w:rsidRPr="00A4559E">
              <w:t> </w:t>
            </w:r>
            <w:r w:rsidR="009432D5" w:rsidRPr="00A4559E">
              <w:t>0</w:t>
            </w:r>
          </w:p>
        </w:tc>
        <w:tc>
          <w:tcPr>
            <w:tcW w:w="566" w:type="dxa"/>
            <w:vAlign w:val="center"/>
          </w:tcPr>
          <w:p w14:paraId="006754C4" w14:textId="77777777" w:rsidR="009432D5" w:rsidRPr="00A4559E" w:rsidRDefault="009432D5" w:rsidP="00B164FB">
            <w:pPr>
              <w:pStyle w:val="G-PCCTablebody"/>
              <w:jc w:val="center"/>
              <w:rPr>
                <w:b/>
                <w:bCs/>
              </w:rPr>
            </w:pPr>
            <w:r w:rsidRPr="00A4559E">
              <w:rPr>
                <w:b/>
                <w:bCs/>
              </w:rPr>
              <w:t>13</w:t>
            </w:r>
          </w:p>
        </w:tc>
        <w:tc>
          <w:tcPr>
            <w:tcW w:w="566" w:type="dxa"/>
            <w:vAlign w:val="center"/>
          </w:tcPr>
          <w:p w14:paraId="172B9DBA" w14:textId="52105C2D" w:rsidR="009432D5" w:rsidRPr="00A4559E" w:rsidRDefault="00160144" w:rsidP="00B164FB">
            <w:pPr>
              <w:pStyle w:val="G-PCCTablebody"/>
              <w:jc w:val="center"/>
            </w:pPr>
            <w:r w:rsidRPr="00A4559E">
              <w:t> </w:t>
            </w:r>
            <w:r w:rsidR="009432D5" w:rsidRPr="00A4559E">
              <w:t>1</w:t>
            </w:r>
          </w:p>
        </w:tc>
        <w:tc>
          <w:tcPr>
            <w:tcW w:w="566" w:type="dxa"/>
            <w:vAlign w:val="center"/>
          </w:tcPr>
          <w:p w14:paraId="7F4E96B9" w14:textId="77E25B65" w:rsidR="009432D5" w:rsidRPr="00A4559E" w:rsidRDefault="009432D5" w:rsidP="00B164FB">
            <w:pPr>
              <w:pStyle w:val="G-PCCTablebody"/>
              <w:jc w:val="center"/>
            </w:pPr>
            <w:r w:rsidRPr="00A4559E">
              <w:t>−1</w:t>
            </w:r>
          </w:p>
        </w:tc>
        <w:tc>
          <w:tcPr>
            <w:tcW w:w="566" w:type="dxa"/>
            <w:vAlign w:val="center"/>
          </w:tcPr>
          <w:p w14:paraId="04F94196" w14:textId="049D2789" w:rsidR="009432D5" w:rsidRPr="00A4559E" w:rsidRDefault="00160144" w:rsidP="00B164FB">
            <w:pPr>
              <w:pStyle w:val="G-PCCTablebody"/>
              <w:jc w:val="center"/>
            </w:pPr>
            <w:r w:rsidRPr="00A4559E">
              <w:t> </w:t>
            </w:r>
            <w:r w:rsidR="009432D5" w:rsidRPr="00A4559E">
              <w:t>1</w:t>
            </w:r>
          </w:p>
        </w:tc>
        <w:tc>
          <w:tcPr>
            <w:tcW w:w="566" w:type="dxa"/>
            <w:vAlign w:val="center"/>
          </w:tcPr>
          <w:p w14:paraId="6955BF47" w14:textId="77777777" w:rsidR="009432D5" w:rsidRPr="00A4559E" w:rsidRDefault="009432D5" w:rsidP="00B164FB">
            <w:pPr>
              <w:pStyle w:val="G-PCCTablebody"/>
              <w:jc w:val="center"/>
              <w:rPr>
                <w:b/>
                <w:bCs/>
              </w:rPr>
            </w:pPr>
            <w:r w:rsidRPr="00A4559E">
              <w:rPr>
                <w:b/>
                <w:bCs/>
              </w:rPr>
              <w:t>18</w:t>
            </w:r>
          </w:p>
        </w:tc>
        <w:tc>
          <w:tcPr>
            <w:tcW w:w="566" w:type="dxa"/>
            <w:vAlign w:val="center"/>
          </w:tcPr>
          <w:p w14:paraId="1997F1F1" w14:textId="2BD7262D" w:rsidR="009432D5" w:rsidRPr="00A4559E" w:rsidRDefault="009432D5" w:rsidP="00B164FB">
            <w:pPr>
              <w:pStyle w:val="G-PCCTablebody"/>
              <w:jc w:val="center"/>
            </w:pPr>
            <w:r w:rsidRPr="00A4559E">
              <w:t>−1</w:t>
            </w:r>
          </w:p>
        </w:tc>
        <w:tc>
          <w:tcPr>
            <w:tcW w:w="566" w:type="dxa"/>
            <w:vAlign w:val="center"/>
          </w:tcPr>
          <w:p w14:paraId="75297AA5" w14:textId="508A7405" w:rsidR="009432D5" w:rsidRPr="00A4559E" w:rsidRDefault="009432D5" w:rsidP="00B164FB">
            <w:pPr>
              <w:pStyle w:val="G-PCCTablebody"/>
              <w:jc w:val="center"/>
            </w:pPr>
            <w:r w:rsidRPr="00A4559E">
              <w:t>−1</w:t>
            </w:r>
          </w:p>
        </w:tc>
        <w:tc>
          <w:tcPr>
            <w:tcW w:w="566" w:type="dxa"/>
            <w:vAlign w:val="center"/>
          </w:tcPr>
          <w:p w14:paraId="535312D0" w14:textId="760891F9" w:rsidR="009432D5" w:rsidRPr="00A4559E" w:rsidRDefault="009432D5" w:rsidP="00B164FB">
            <w:pPr>
              <w:pStyle w:val="G-PCCTablebody"/>
              <w:jc w:val="center"/>
            </w:pPr>
            <w:r w:rsidRPr="00A4559E">
              <w:t>−1</w:t>
            </w:r>
          </w:p>
        </w:tc>
      </w:tr>
      <w:tr w:rsidR="00A17F3F" w:rsidRPr="00A4559E" w14:paraId="53DBD7E3" w14:textId="77777777" w:rsidTr="00425A08">
        <w:tc>
          <w:tcPr>
            <w:tcW w:w="567" w:type="dxa"/>
            <w:vAlign w:val="center"/>
          </w:tcPr>
          <w:p w14:paraId="31163732" w14:textId="77777777" w:rsidR="00A17F3F" w:rsidRPr="00CE6E77" w:rsidRDefault="00A17F3F" w:rsidP="00CE6E77">
            <w:pPr>
              <w:pStyle w:val="G-PCCTablebodyKWN"/>
              <w:jc w:val="center"/>
              <w:rPr>
                <w:b/>
                <w:bCs/>
              </w:rPr>
            </w:pPr>
            <w:r w:rsidRPr="00CE6E77">
              <w:rPr>
                <w:b/>
                <w:bCs/>
              </w:rPr>
              <w:t>4</w:t>
            </w:r>
          </w:p>
        </w:tc>
        <w:tc>
          <w:tcPr>
            <w:tcW w:w="567" w:type="dxa"/>
            <w:vAlign w:val="center"/>
          </w:tcPr>
          <w:p w14:paraId="3C50425F" w14:textId="3E245922" w:rsidR="00A17F3F" w:rsidRPr="00A4559E" w:rsidRDefault="00A17F3F" w:rsidP="00B164FB">
            <w:pPr>
              <w:pStyle w:val="G-PCCTablebody"/>
              <w:jc w:val="center"/>
            </w:pPr>
            <w:r w:rsidRPr="00A4559E">
              <w:t>−1</w:t>
            </w:r>
          </w:p>
        </w:tc>
        <w:tc>
          <w:tcPr>
            <w:tcW w:w="567" w:type="dxa"/>
            <w:vAlign w:val="center"/>
          </w:tcPr>
          <w:p w14:paraId="6E0EFBBE" w14:textId="6360E866" w:rsidR="00A17F3F" w:rsidRPr="00A4559E" w:rsidRDefault="00160144" w:rsidP="00B164FB">
            <w:pPr>
              <w:pStyle w:val="G-PCCTablebody"/>
              <w:jc w:val="center"/>
            </w:pPr>
            <w:r w:rsidRPr="00A4559E">
              <w:t> </w:t>
            </w:r>
            <w:r w:rsidR="00A17F3F" w:rsidRPr="00A4559E">
              <w:t>0</w:t>
            </w:r>
          </w:p>
        </w:tc>
        <w:tc>
          <w:tcPr>
            <w:tcW w:w="567" w:type="dxa"/>
            <w:vAlign w:val="center"/>
          </w:tcPr>
          <w:p w14:paraId="4FDCA1EE" w14:textId="5596A7F1" w:rsidR="00A17F3F" w:rsidRPr="00A4559E" w:rsidRDefault="00160144" w:rsidP="00B164FB">
            <w:pPr>
              <w:pStyle w:val="G-PCCTablebody"/>
              <w:jc w:val="center"/>
            </w:pPr>
            <w:r w:rsidRPr="00A4559E">
              <w:t> </w:t>
            </w:r>
            <w:r w:rsidR="00A17F3F" w:rsidRPr="00A4559E">
              <w:t>1</w:t>
            </w:r>
          </w:p>
        </w:tc>
        <w:tc>
          <w:tcPr>
            <w:tcW w:w="567" w:type="dxa"/>
            <w:vAlign w:val="center"/>
          </w:tcPr>
          <w:p w14:paraId="5E3D15AE" w14:textId="77777777" w:rsidR="00A17F3F" w:rsidRPr="00A4559E" w:rsidRDefault="00A17F3F" w:rsidP="00B164FB">
            <w:pPr>
              <w:pStyle w:val="G-PCCTablebody"/>
              <w:jc w:val="center"/>
              <w:rPr>
                <w:b/>
                <w:bCs/>
              </w:rPr>
            </w:pPr>
            <w:r w:rsidRPr="00A4559E">
              <w:rPr>
                <w:b/>
                <w:bCs/>
              </w:rPr>
              <w:t>9</w:t>
            </w:r>
          </w:p>
        </w:tc>
        <w:tc>
          <w:tcPr>
            <w:tcW w:w="567" w:type="dxa"/>
            <w:vAlign w:val="center"/>
          </w:tcPr>
          <w:p w14:paraId="68759577" w14:textId="666429E6" w:rsidR="00A17F3F" w:rsidRPr="00A4559E" w:rsidRDefault="00160144" w:rsidP="00B164FB">
            <w:pPr>
              <w:pStyle w:val="G-PCCTablebody"/>
              <w:jc w:val="center"/>
            </w:pPr>
            <w:r w:rsidRPr="00A4559E">
              <w:t> </w:t>
            </w:r>
            <w:r w:rsidR="00A17F3F" w:rsidRPr="00A4559E">
              <w:t>0</w:t>
            </w:r>
          </w:p>
        </w:tc>
        <w:tc>
          <w:tcPr>
            <w:tcW w:w="567" w:type="dxa"/>
            <w:vAlign w:val="center"/>
          </w:tcPr>
          <w:p w14:paraId="01F3ED98" w14:textId="564C6960" w:rsidR="00A17F3F" w:rsidRPr="00A4559E" w:rsidRDefault="00A17F3F" w:rsidP="00B164FB">
            <w:pPr>
              <w:pStyle w:val="G-PCCTablebody"/>
              <w:jc w:val="center"/>
            </w:pPr>
            <w:r w:rsidRPr="00A4559E">
              <w:t>−1</w:t>
            </w:r>
          </w:p>
        </w:tc>
        <w:tc>
          <w:tcPr>
            <w:tcW w:w="566" w:type="dxa"/>
            <w:vAlign w:val="center"/>
          </w:tcPr>
          <w:p w14:paraId="05EEA143" w14:textId="052750BD" w:rsidR="00A17F3F" w:rsidRPr="00A4559E" w:rsidRDefault="00A17F3F" w:rsidP="00B164FB">
            <w:pPr>
              <w:pStyle w:val="G-PCCTablebody"/>
              <w:jc w:val="center"/>
            </w:pPr>
            <w:r w:rsidRPr="00A4559E">
              <w:t>−1</w:t>
            </w:r>
          </w:p>
        </w:tc>
        <w:tc>
          <w:tcPr>
            <w:tcW w:w="566" w:type="dxa"/>
            <w:vAlign w:val="center"/>
          </w:tcPr>
          <w:p w14:paraId="2EAD2DEF" w14:textId="77777777" w:rsidR="00A17F3F" w:rsidRPr="00A4559E" w:rsidRDefault="00A17F3F" w:rsidP="00B164FB">
            <w:pPr>
              <w:pStyle w:val="G-PCCTablebody"/>
              <w:jc w:val="center"/>
              <w:rPr>
                <w:b/>
                <w:bCs/>
              </w:rPr>
            </w:pPr>
            <w:r w:rsidRPr="00A4559E">
              <w:rPr>
                <w:b/>
                <w:bCs/>
              </w:rPr>
              <w:t>14</w:t>
            </w:r>
          </w:p>
        </w:tc>
        <w:tc>
          <w:tcPr>
            <w:tcW w:w="566" w:type="dxa"/>
            <w:vAlign w:val="center"/>
          </w:tcPr>
          <w:p w14:paraId="44C7E2D6" w14:textId="4BB24C6A" w:rsidR="00A17F3F" w:rsidRPr="00A4559E" w:rsidRDefault="00160144" w:rsidP="00B164FB">
            <w:pPr>
              <w:pStyle w:val="G-PCCTablebody"/>
              <w:jc w:val="center"/>
            </w:pPr>
            <w:r w:rsidRPr="00A4559E">
              <w:t> </w:t>
            </w:r>
            <w:r w:rsidR="00A17F3F" w:rsidRPr="00A4559E">
              <w:t>1</w:t>
            </w:r>
          </w:p>
        </w:tc>
        <w:tc>
          <w:tcPr>
            <w:tcW w:w="566" w:type="dxa"/>
            <w:vAlign w:val="center"/>
          </w:tcPr>
          <w:p w14:paraId="4355FF1A" w14:textId="0FCFF245" w:rsidR="00A17F3F" w:rsidRPr="00A4559E" w:rsidRDefault="00160144" w:rsidP="00B164FB">
            <w:pPr>
              <w:pStyle w:val="G-PCCTablebody"/>
              <w:jc w:val="center"/>
            </w:pPr>
            <w:r w:rsidRPr="00A4559E">
              <w:t> </w:t>
            </w:r>
            <w:r w:rsidR="00A17F3F" w:rsidRPr="00A4559E">
              <w:t>1</w:t>
            </w:r>
          </w:p>
        </w:tc>
        <w:tc>
          <w:tcPr>
            <w:tcW w:w="566" w:type="dxa"/>
            <w:vAlign w:val="center"/>
          </w:tcPr>
          <w:p w14:paraId="55285206" w14:textId="54F868F5" w:rsidR="00A17F3F" w:rsidRPr="00A4559E" w:rsidRDefault="00A17F3F" w:rsidP="00B164FB">
            <w:pPr>
              <w:pStyle w:val="G-PCCTablebody"/>
              <w:jc w:val="center"/>
            </w:pPr>
            <w:r w:rsidRPr="00A4559E">
              <w:t>−1</w:t>
            </w:r>
          </w:p>
        </w:tc>
        <w:tc>
          <w:tcPr>
            <w:tcW w:w="2264" w:type="dxa"/>
            <w:gridSpan w:val="4"/>
            <w:vAlign w:val="center"/>
          </w:tcPr>
          <w:p w14:paraId="0D215C3A" w14:textId="22BDD206" w:rsidR="00A17F3F" w:rsidRPr="00A4559E" w:rsidRDefault="00A17F3F" w:rsidP="00B164FB">
            <w:pPr>
              <w:pStyle w:val="G-PCCTablebody"/>
              <w:jc w:val="center"/>
            </w:pPr>
          </w:p>
        </w:tc>
      </w:tr>
    </w:tbl>
    <w:p w14:paraId="375F0BD3" w14:textId="2E3100A4" w:rsidR="00F13CE4" w:rsidRPr="00CE6E77" w:rsidRDefault="00F13CE4" w:rsidP="00CE6E77">
      <w:pPr>
        <w:pStyle w:val="TableSpacer"/>
      </w:pPr>
    </w:p>
    <w:p w14:paraId="54555DF1" w14:textId="2C3663A4" w:rsidR="00F13CE4" w:rsidRPr="00A4559E" w:rsidRDefault="00F13CE4" w:rsidP="00F13CE4">
      <w:r w:rsidRPr="00A4559E">
        <w:t>The point</w:t>
      </w:r>
      <w:r w:rsidR="00347E94" w:rsidRPr="00A4559E">
        <w:t>'s attribute</w:t>
      </w:r>
      <w:r w:rsidR="009A78B3" w:rsidRPr="00A4559E">
        <w:t xml:space="preserve"> coordinates</w:t>
      </w:r>
      <w:r w:rsidR="00B35E34" w:rsidRPr="00A4559E">
        <w:t xml:space="preserve"> shall be</w:t>
      </w:r>
      <w:r w:rsidRPr="00A4559E">
        <w:t xml:space="preserve"> compared to</w:t>
      </w:r>
      <w:r w:rsidR="00347E94" w:rsidRPr="00A4559E">
        <w:t xml:space="preserve"> those of</w:t>
      </w:r>
      <w:r w:rsidRPr="00A4559E">
        <w:t xml:space="preserve"> each point</w:t>
      </w:r>
      <w:r w:rsidR="00821697" w:rsidRPr="00A4559E">
        <w:t xml:space="preserve"> identified by</w:t>
      </w:r>
      <w:r w:rsidRPr="00A4559E">
        <w:t xml:space="preserve"> </w:t>
      </w:r>
      <w:r w:rsidR="001A7630" w:rsidRPr="00A4559E">
        <w:t xml:space="preserve">the </w:t>
      </w:r>
      <w:r w:rsidRPr="00A739CE">
        <w:rPr>
          <w:rStyle w:val="ExprNameinline"/>
        </w:rPr>
        <w:t>neigh</w:t>
      </w:r>
      <w:r w:rsidR="001A7630" w:rsidRPr="00A739CE">
        <w:rPr>
          <w:rStyle w:val="ExprNameinline"/>
        </w:rPr>
        <w:t>Pt</w:t>
      </w:r>
      <w:r w:rsidRPr="00A739CE">
        <w:rPr>
          <w:rStyle w:val="ExprNameinline"/>
        </w:rPr>
        <w:t>Idx</w:t>
      </w:r>
      <w:r w:rsidR="00B35E34" w:rsidRPr="00A4559E">
        <w:t xml:space="preserve"> </w:t>
      </w:r>
      <w:r w:rsidR="00347E94" w:rsidRPr="00A4559E">
        <w:t xml:space="preserve">array </w:t>
      </w:r>
      <w:r w:rsidR="00B35E34" w:rsidRPr="00A4559E">
        <w:t xml:space="preserve">to determine the value of </w:t>
      </w:r>
      <w:r w:rsidR="00702B0C" w:rsidRPr="00D35E12">
        <w:rPr>
          <w:rStyle w:val="VarNinline"/>
        </w:rPr>
        <w:t>IsSubsampledPoint</w:t>
      </w:r>
      <w:r w:rsidRPr="00A4559E">
        <w:t>.</w:t>
      </w:r>
    </w:p>
    <w:p w14:paraId="6450638E" w14:textId="4104AA09" w:rsidR="00F13CE4" w:rsidRPr="00A4559E" w:rsidRDefault="00B47EBC" w:rsidP="00CE3F6C">
      <w:pPr>
        <w:pStyle w:val="Code"/>
      </w:pPr>
      <w:r>
        <w:lastRenderedPageBreak/>
        <w:fldChar w:fldCharType="begin"/>
      </w:r>
      <w:r>
        <w:instrText>XE IsSubsampledPoint \t "</w:instrText>
      </w:r>
      <w:r>
        <w:fldChar w:fldCharType="begin"/>
      </w:r>
      <w:r>
        <w:instrText>STYLEREF HdgMarker \w</w:instrText>
      </w:r>
      <w:r>
        <w:fldChar w:fldCharType="separate"/>
      </w:r>
      <w:r w:rsidR="00A64ED4">
        <w:instrText>10.6.5.7</w:instrText>
      </w:r>
      <w:r>
        <w:fldChar w:fldCharType="end"/>
      </w:r>
      <w:r>
        <w:instrText>"</w:instrText>
      </w:r>
      <w:r>
        <w:br/>
      </w:r>
      <w:r>
        <w:fldChar w:fldCharType="end"/>
      </w:r>
      <w:r w:rsidR="008213A8" w:rsidRPr="00A4559E">
        <w:t>I</w:t>
      </w:r>
      <w:r w:rsidR="00F13CE4" w:rsidRPr="00A4559E">
        <w:t>s</w:t>
      </w:r>
      <w:r w:rsidR="008213A8" w:rsidRPr="00A4559E">
        <w:t>Subsampled</w:t>
      </w:r>
      <w:r w:rsidR="00F13CE4" w:rsidRPr="00A4559E">
        <w:t xml:space="preserve">Point = </w:t>
      </w:r>
      <w:r w:rsidR="008213A8" w:rsidRPr="00A4559E">
        <w:t>1</w:t>
      </w:r>
      <w:r w:rsidR="002A5B2F" w:rsidRPr="00A4559E">
        <w:br/>
      </w:r>
      <w:r w:rsidR="00F13CE4" w:rsidRPr="00A4559E">
        <w:t>for (i = 0; i &lt; neighCnt; i++) {</w:t>
      </w:r>
      <w:r w:rsidR="002A5B2F" w:rsidRPr="00A4559E">
        <w:br/>
      </w:r>
      <w:r w:rsidR="00F13CE4" w:rsidRPr="00A4559E">
        <w:t xml:space="preserve">  sqDist = 0</w:t>
      </w:r>
      <w:r w:rsidR="002A5B2F" w:rsidRPr="00A4559E">
        <w:br/>
      </w:r>
      <w:r w:rsidR="00F13CE4" w:rsidRPr="00A4559E">
        <w:t xml:space="preserve">  for (k = 0; k &lt; 3; k++) {</w:t>
      </w:r>
      <w:r w:rsidR="002A5B2F" w:rsidRPr="00A4559E">
        <w:br/>
      </w:r>
      <w:r w:rsidR="00F13CE4" w:rsidRPr="00A4559E">
        <w:t xml:space="preserve">    d = AttrPos[neighPtIdx</w:t>
      </w:r>
      <w:r w:rsidR="007B7A0D" w:rsidRPr="00A4559E">
        <w:t>[i]</w:t>
      </w:r>
      <w:r w:rsidR="00F13CE4" w:rsidRPr="00A4559E">
        <w:t xml:space="preserve">][k] − </w:t>
      </w:r>
      <w:r w:rsidR="008213A8" w:rsidRPr="00A4559E">
        <w:t>Attr</w:t>
      </w:r>
      <w:r w:rsidR="00F13CE4" w:rsidRPr="00A4559E">
        <w:t>Pos[</w:t>
      </w:r>
      <w:r w:rsidR="008213A8" w:rsidRPr="00A4559E">
        <w:t>P</w:t>
      </w:r>
      <w:r w:rsidR="00F13CE4" w:rsidRPr="00A4559E">
        <w:t>tIdx][k]</w:t>
      </w:r>
      <w:r w:rsidR="002A5B2F" w:rsidRPr="00A4559E">
        <w:br/>
      </w:r>
      <w:r w:rsidR="00F13CE4" w:rsidRPr="00A4559E">
        <w:t xml:space="preserve">    sqDist += d </w:t>
      </w:r>
      <w:r w:rsidR="009B2868" w:rsidRPr="00A4559E">
        <w:t>×</w:t>
      </w:r>
      <w:r w:rsidR="00F13CE4" w:rsidRPr="00A4559E">
        <w:t xml:space="preserve"> d</w:t>
      </w:r>
      <w:r w:rsidR="002A5B2F" w:rsidRPr="00A4559E">
        <w:br/>
      </w:r>
      <w:r w:rsidR="00F13CE4" w:rsidRPr="00A4559E">
        <w:t xml:space="preserve">  }</w:t>
      </w:r>
      <w:r w:rsidR="002A5B2F" w:rsidRPr="00A4559E">
        <w:br/>
      </w:r>
      <w:r w:rsidR="002A5B2F" w:rsidRPr="00A4559E">
        <w:br/>
      </w:r>
      <w:r w:rsidR="00F13CE4" w:rsidRPr="00A4559E">
        <w:t xml:space="preserve">  if (sqDist </w:t>
      </w:r>
      <w:r w:rsidR="009F0A4F" w:rsidRPr="00A4559E">
        <w:t>≤</w:t>
      </w:r>
      <w:r w:rsidR="00F13CE4" w:rsidRPr="00A4559E">
        <w:t xml:space="preserve"> sqRadius)</w:t>
      </w:r>
      <w:r w:rsidR="002A5B2F" w:rsidRPr="00A4559E">
        <w:br/>
      </w:r>
      <w:r w:rsidR="00F13CE4" w:rsidRPr="00A4559E">
        <w:t xml:space="preserve">    </w:t>
      </w:r>
      <w:r w:rsidR="008213A8" w:rsidRPr="00A4559E">
        <w:t>I</w:t>
      </w:r>
      <w:r w:rsidR="00F13CE4" w:rsidRPr="00A4559E">
        <w:t>s</w:t>
      </w:r>
      <w:r w:rsidR="008213A8" w:rsidRPr="00A4559E">
        <w:t>Subsampled</w:t>
      </w:r>
      <w:r w:rsidR="00F13CE4" w:rsidRPr="00A4559E">
        <w:t xml:space="preserve">Point = </w:t>
      </w:r>
      <w:r w:rsidR="008213A8" w:rsidRPr="00A4559E">
        <w:t>0</w:t>
      </w:r>
      <w:r w:rsidR="002A5B2F" w:rsidRPr="00A4559E">
        <w:br/>
      </w:r>
      <w:r w:rsidR="00F13CE4" w:rsidRPr="00A4559E">
        <w:t>}</w:t>
      </w:r>
    </w:p>
    <w:p w14:paraId="7B083126" w14:textId="23F563B5" w:rsidR="00F13CE4" w:rsidRPr="00F13CE4" w:rsidRDefault="00B35E34" w:rsidP="000773D1">
      <w:pPr>
        <w:pStyle w:val="Heading4"/>
      </w:pPr>
      <w:bookmarkStart w:id="5760" w:name="_Ref55234651"/>
      <w:bookmarkStart w:id="5761" w:name="_Ref84889049"/>
      <w:r>
        <w:t>Block</w:t>
      </w:r>
      <w:r w:rsidR="00E66A7F">
        <w:t>-</w:t>
      </w:r>
      <w:r w:rsidR="00F13CE4" w:rsidRPr="00F13CE4">
        <w:t>based subsampling</w:t>
      </w:r>
      <w:bookmarkEnd w:id="5760"/>
      <w:bookmarkEnd w:id="5761"/>
      <w:r w:rsidR="00BC0061">
        <w:fldChar w:fldCharType="begin"/>
      </w:r>
      <w:r w:rsidR="00BC0061">
        <w:rPr>
          <w:rStyle w:val="HdgMarker"/>
        </w:rPr>
        <w:instrText>Q</w:instrText>
      </w:r>
      <w:r w:rsidR="00BC0061">
        <w:instrText>UOTE "" \* Charformat</w:instrText>
      </w:r>
      <w:r w:rsidR="00BC0061">
        <w:fldChar w:fldCharType="end"/>
      </w:r>
    </w:p>
    <w:p w14:paraId="132CAD48" w14:textId="5531E0DA" w:rsidR="00F53FD3" w:rsidRPr="00A4559E" w:rsidRDefault="00B35E34" w:rsidP="0082161D">
      <w:pPr>
        <w:pStyle w:val="NormalKWN"/>
      </w:pPr>
      <w:r w:rsidRPr="00A4559E">
        <w:t>Block</w:t>
      </w:r>
      <w:r w:rsidR="00E66A7F" w:rsidRPr="00A4559E">
        <w:t>-</w:t>
      </w:r>
      <w:r w:rsidR="00F55A76" w:rsidRPr="00A4559E">
        <w:t>based subsampling</w:t>
      </w:r>
      <w:r w:rsidRPr="00A4559E">
        <w:t xml:space="preserve"> generate</w:t>
      </w:r>
      <w:r w:rsidR="00347E94" w:rsidRPr="00A4559E">
        <w:t>s</w:t>
      </w:r>
      <w:r w:rsidRPr="00A4559E">
        <w:t xml:space="preserve"> a subsampled output detail level by</w:t>
      </w:r>
      <w:r w:rsidR="00F53FD3" w:rsidRPr="00A4559E">
        <w:t>:</w:t>
      </w:r>
    </w:p>
    <w:p w14:paraId="1D9C3B43" w14:textId="2452727A" w:rsidR="00F53FD3" w:rsidRDefault="00B35E34" w:rsidP="00F53FD3">
      <w:pPr>
        <w:pStyle w:val="Itemize1G-PCC"/>
      </w:pPr>
      <w:r>
        <w:t>spatially partitioning the input</w:t>
      </w:r>
      <w:r w:rsidR="00F55A76" w:rsidRPr="00F55A76">
        <w:t xml:space="preserve"> detail level into</w:t>
      </w:r>
      <w:r w:rsidR="00F53FD3">
        <w:t xml:space="preserve"> a lattice of</w:t>
      </w:r>
      <w:r w:rsidR="002B6BA4">
        <w:t xml:space="preserve"> </w:t>
      </w:r>
      <m:oMath>
        <m:sSup>
          <m:sSupPr>
            <m:ctrlPr>
              <w:rPr>
                <w:rFonts w:ascii="Cambria Math" w:hAnsi="Cambria Math"/>
                <w:i/>
              </w:rPr>
            </m:ctrlPr>
          </m:sSupPr>
          <m:e>
            <m:r>
              <w:rPr>
                <w:rFonts w:ascii="Cambria Math" w:hAnsi="Cambria Math"/>
              </w:rPr>
              <m:t>2</m:t>
            </m:r>
          </m:e>
          <m:sup>
            <m:r>
              <m:rPr>
                <m:nor/>
              </m:rPr>
              <w:rPr>
                <w:rStyle w:val="NoSpell"/>
                <w:i/>
                <w:iCs/>
              </w:rPr>
              <m:t>BlkSizeLog2</m:t>
            </m:r>
          </m:sup>
        </m:sSup>
      </m:oMath>
      <w:r w:rsidR="00F55A76" w:rsidRPr="00F55A76">
        <w:t xml:space="preserve"> sized cubic blocks</w:t>
      </w:r>
      <w:r w:rsidR="00F53FD3">
        <w:t>;</w:t>
      </w:r>
    </w:p>
    <w:p w14:paraId="6276F516" w14:textId="06D7B4EC" w:rsidR="00E66A7F" w:rsidRDefault="00E66A7F">
      <w:pPr>
        <w:pStyle w:val="Itemize1G-PCC"/>
      </w:pPr>
      <w:r>
        <w:t>grouping</w:t>
      </w:r>
      <w:r w:rsidR="001111E1">
        <w:t xml:space="preserve"> together</w:t>
      </w:r>
      <w:r>
        <w:t xml:space="preserve"> </w:t>
      </w:r>
      <w:r w:rsidR="001111E1">
        <w:t>blocks, in Morton order, according to the number of points they contain; and</w:t>
      </w:r>
    </w:p>
    <w:p w14:paraId="3DB899B9" w14:textId="728DEC63" w:rsidR="00F55A76" w:rsidRDefault="00E66A7F" w:rsidP="007B6A5E">
      <w:pPr>
        <w:pStyle w:val="Itemize1G-PCC"/>
      </w:pPr>
      <w:r>
        <w:t>assigning</w:t>
      </w:r>
      <w:r w:rsidR="00F55A76" w:rsidRPr="00F55A76">
        <w:t xml:space="preserve"> </w:t>
      </w:r>
      <w:r>
        <w:t>o</w:t>
      </w:r>
      <w:r w:rsidR="00F55A76" w:rsidRPr="00F55A76">
        <w:t>ne point from each</w:t>
      </w:r>
      <w:r w:rsidR="00183B2D">
        <w:t xml:space="preserve"> </w:t>
      </w:r>
      <w:r w:rsidR="00F55A76" w:rsidRPr="00F55A76">
        <w:t>block</w:t>
      </w:r>
      <w:r w:rsidR="00183B2D">
        <w:t xml:space="preserve"> group</w:t>
      </w:r>
      <w:r w:rsidR="00F55A76" w:rsidRPr="00F55A76">
        <w:t xml:space="preserve"> to the subsampled detail level.</w:t>
      </w:r>
    </w:p>
    <w:p w14:paraId="33ED7A65" w14:textId="2505A695" w:rsidR="00183B2D" w:rsidRPr="00A4559E" w:rsidRDefault="00B47EBC" w:rsidP="00CE3F6C">
      <w:pPr>
        <w:pStyle w:val="Code"/>
      </w:pPr>
      <w:r>
        <w:fldChar w:fldCharType="begin"/>
      </w:r>
      <w:r>
        <w:instrText>XE BlkSizeLog2 \t "</w:instrText>
      </w:r>
      <w:r>
        <w:fldChar w:fldCharType="begin"/>
      </w:r>
      <w:r>
        <w:instrText>STYLEREF HdgMarker \w</w:instrText>
      </w:r>
      <w:r>
        <w:fldChar w:fldCharType="separate"/>
      </w:r>
      <w:r w:rsidR="00A64ED4">
        <w:instrText>10.6.5.8</w:instrText>
      </w:r>
      <w:r>
        <w:fldChar w:fldCharType="end"/>
      </w:r>
      <w:r>
        <w:instrText>"</w:instrText>
      </w:r>
      <w:r>
        <w:br/>
      </w:r>
      <w:r>
        <w:fldChar w:fldCharType="end"/>
      </w:r>
      <w:r w:rsidR="00266BB4" w:rsidRPr="00A4559E">
        <w:t xml:space="preserve">BlkSizeLog2 </w:t>
      </w:r>
      <w:r w:rsidR="003C79F4" w:rsidRPr="00A4559E">
        <w:t>:</w:t>
      </w:r>
      <w:r w:rsidR="00266BB4" w:rsidRPr="00A4559E">
        <w:t xml:space="preserve">= </w:t>
      </w:r>
      <w:r w:rsidR="00E3763C" w:rsidRPr="00A4559E">
        <w:t>lod_initial_dist_log2</w:t>
      </w:r>
      <w:r w:rsidR="00266BB4" w:rsidRPr="00A4559E">
        <w:t xml:space="preserve"> + </w:t>
      </w:r>
      <w:r w:rsidR="00886F77" w:rsidRPr="00A4559E">
        <w:rPr>
          <w:lang w:eastAsia="ja-JP"/>
        </w:rPr>
        <w:t>lod_dist_log2_offset</w:t>
      </w:r>
      <w:r w:rsidR="00E7494B" w:rsidRPr="00A4559E">
        <w:t xml:space="preserve"> + </w:t>
      </w:r>
      <w:r w:rsidR="00266BB4" w:rsidRPr="00A4559E">
        <w:t xml:space="preserve">Lvl </w:t>
      </w:r>
      <w:r w:rsidR="00183B2D" w:rsidRPr="00A4559E">
        <w:t>+ 1</w:t>
      </w:r>
    </w:p>
    <w:p w14:paraId="7F47C21F" w14:textId="3A95C1C0" w:rsidR="00183B2D" w:rsidRPr="00A4559E" w:rsidRDefault="00050057" w:rsidP="00F13CE4">
      <w:r w:rsidRPr="00A4559E">
        <w:t>A list of block</w:t>
      </w:r>
      <w:r w:rsidR="00183B2D" w:rsidRPr="00A4559E">
        <w:t xml:space="preserve"> group</w:t>
      </w:r>
      <w:r w:rsidRPr="00A4559E">
        <w:t>s</w:t>
      </w:r>
      <w:r w:rsidR="00B35E34" w:rsidRPr="00A4559E">
        <w:t xml:space="preserve"> shall be</w:t>
      </w:r>
      <w:r w:rsidRPr="00A4559E">
        <w:t xml:space="preserve"> generated by traversing the input detail level in</w:t>
      </w:r>
      <w:r w:rsidR="00347E94" w:rsidRPr="00A4559E">
        <w:t xml:space="preserve"> canonical</w:t>
      </w:r>
      <w:r w:rsidRPr="00A4559E">
        <w:t xml:space="preserve"> order.</w:t>
      </w:r>
      <w:r w:rsidR="00183B2D" w:rsidRPr="00A4559E">
        <w:t xml:space="preserve">  Consec</w:t>
      </w:r>
      <w:r w:rsidR="00015CBD" w:rsidRPr="00A4559E">
        <w:t>u</w:t>
      </w:r>
      <w:r w:rsidR="00183B2D" w:rsidRPr="00A4559E">
        <w:t>tive blocks</w:t>
      </w:r>
      <w:r w:rsidR="00B35E34" w:rsidRPr="00A4559E">
        <w:t xml:space="preserve"> shall be</w:t>
      </w:r>
      <w:r w:rsidR="00183B2D" w:rsidRPr="00A4559E">
        <w:t xml:space="preserve"> grouped together until the group spans at least</w:t>
      </w:r>
      <w:r w:rsidR="00B35E34" w:rsidRPr="00A4559E">
        <w:t xml:space="preserve"> </w:t>
      </w:r>
      <w:r w:rsidR="00702B0C" w:rsidRPr="00D35E12">
        <w:rPr>
          <w:rStyle w:val="VarNinline"/>
        </w:rPr>
        <w:t>minGrpPts</w:t>
      </w:r>
      <w:r w:rsidR="00183B2D" w:rsidRPr="00A4559E">
        <w:t xml:space="preserve"> points.</w:t>
      </w:r>
    </w:p>
    <w:p w14:paraId="2A094DB1" w14:textId="0AA9AEEF" w:rsidR="00183B2D" w:rsidRPr="00A4559E" w:rsidRDefault="00B35E34" w:rsidP="00CE3F6C">
      <w:pPr>
        <w:pStyle w:val="Code"/>
      </w:pPr>
      <w:r w:rsidRPr="00A4559E">
        <w:t xml:space="preserve">minGrpPts </w:t>
      </w:r>
      <w:r w:rsidR="003C79F4" w:rsidRPr="00A4559E">
        <w:t>:</w:t>
      </w:r>
      <w:r w:rsidR="00183B2D" w:rsidRPr="00A4559E">
        <w:t xml:space="preserve">= </w:t>
      </w:r>
      <w:r w:rsidR="00E3763C" w:rsidRPr="00A4559E">
        <w:t>lod_scalability_enabled</w:t>
      </w:r>
      <w:r w:rsidR="00183B2D" w:rsidRPr="00A4559E">
        <w:t xml:space="preserve"> ? 0 : 2 + </w:t>
      </w:r>
      <w:r w:rsidR="00743804" w:rsidRPr="00A4559E">
        <w:t>lod_</w:t>
      </w:r>
      <w:r w:rsidR="00183B2D" w:rsidRPr="00A4559E">
        <w:t>sampling_period_minus2[Lod]</w:t>
      </w:r>
    </w:p>
    <w:p w14:paraId="3E9C7053" w14:textId="28DA0419" w:rsidR="00050057" w:rsidRPr="00A4559E" w:rsidRDefault="00183B2D" w:rsidP="00F13CE4">
      <w:r w:rsidRPr="00A4559E">
        <w:t>The array</w:t>
      </w:r>
      <w:r w:rsidR="00B35E34" w:rsidRPr="00A4559E">
        <w:t xml:space="preserve"> </w:t>
      </w:r>
      <w:r w:rsidR="00B35E34" w:rsidRPr="00A739CE">
        <w:rPr>
          <w:rStyle w:val="ExprNameinline"/>
        </w:rPr>
        <w:t>grpBdry</w:t>
      </w:r>
      <w:r w:rsidRPr="00A4559E">
        <w:t>, with elements</w:t>
      </w:r>
      <w:r w:rsidR="00B35E34" w:rsidRPr="00A4559E">
        <w:t xml:space="preserve"> </w:t>
      </w:r>
      <w:r w:rsidR="00B35E34" w:rsidRPr="00A739CE">
        <w:rPr>
          <w:rStyle w:val="ExprNameinline"/>
        </w:rPr>
        <w:t>grpBdry</w:t>
      </w:r>
      <w:r w:rsidR="00002B85" w:rsidRPr="00A4559E">
        <w:rPr>
          <w:rStyle w:val="Exprinline"/>
        </w:rPr>
        <w:t>[ </w:t>
      </w:r>
      <w:r w:rsidR="00702B0C" w:rsidRPr="00D35E12">
        <w:rPr>
          <w:rStyle w:val="VarNinline"/>
        </w:rPr>
        <w:t>grpIdx</w:t>
      </w:r>
      <w:r w:rsidR="00002B85" w:rsidRPr="00A4559E">
        <w:rPr>
          <w:rStyle w:val="Exprinline"/>
        </w:rPr>
        <w:t> ]</w:t>
      </w:r>
      <w:r w:rsidRPr="00A4559E">
        <w:t>,</w:t>
      </w:r>
      <w:r w:rsidR="00B35E34" w:rsidRPr="00A4559E">
        <w:t xml:space="preserve"> identifies</w:t>
      </w:r>
      <w:r w:rsidRPr="00A4559E">
        <w:t xml:space="preserve"> block group boundaries as indexes into the</w:t>
      </w:r>
      <w:r w:rsidR="00E66BED" w:rsidRPr="00A4559E">
        <w:t xml:space="preserve"> input</w:t>
      </w:r>
      <w:r w:rsidRPr="00A4559E">
        <w:t xml:space="preserve"> detail level</w:t>
      </w:r>
      <w:r w:rsidR="00E66BED" w:rsidRPr="00A4559E">
        <w:t xml:space="preserve"> array </w:t>
      </w:r>
      <w:r w:rsidR="00E66BED" w:rsidRPr="00A739CE">
        <w:rPr>
          <w:rStyle w:val="ExprNameinline"/>
        </w:rPr>
        <w:t>InLodPtIdx</w:t>
      </w:r>
      <w:r w:rsidRPr="00A4559E">
        <w:t>.</w:t>
      </w:r>
    </w:p>
    <w:p w14:paraId="2461A96C" w14:textId="4EB9BCB4" w:rsidR="00050057" w:rsidRPr="00A4559E" w:rsidRDefault="00050057" w:rsidP="00CE3F6C">
      <w:pPr>
        <w:pStyle w:val="Code"/>
      </w:pPr>
      <w:r w:rsidRPr="00A4559E">
        <w:t>for (</w:t>
      </w:r>
      <w:r w:rsidR="00443E3C" w:rsidRPr="00A4559E">
        <w:t xml:space="preserve">i </w:t>
      </w:r>
      <w:r w:rsidRPr="00A4559E">
        <w:t xml:space="preserve">= 1, </w:t>
      </w:r>
      <w:r w:rsidR="00B35E34" w:rsidRPr="00A4559E">
        <w:t>grp</w:t>
      </w:r>
      <w:r w:rsidRPr="00A4559E">
        <w:t>Start = 0;</w:t>
      </w:r>
      <w:r w:rsidR="00443E3C" w:rsidRPr="00A4559E">
        <w:t xml:space="preserve"> i</w:t>
      </w:r>
      <w:r w:rsidRPr="00A4559E">
        <w:t xml:space="preserve"> &lt; InLod</w:t>
      </w:r>
      <w:r w:rsidR="00B35E34" w:rsidRPr="00A4559E">
        <w:t>PtCnt</w:t>
      </w:r>
      <w:r w:rsidRPr="00A4559E">
        <w:t>;</w:t>
      </w:r>
      <w:r w:rsidR="00443E3C" w:rsidRPr="00A4559E">
        <w:t xml:space="preserve"> i</w:t>
      </w:r>
      <w:r w:rsidRPr="00A4559E">
        <w:t>++) {</w:t>
      </w:r>
      <w:r w:rsidR="002A5B2F" w:rsidRPr="00A4559E">
        <w:br/>
      </w:r>
      <w:r w:rsidR="00443E3C" w:rsidRPr="00A4559E">
        <w:t xml:space="preserve">  ptIdx = InLodPtIdx[i]</w:t>
      </w:r>
      <w:r w:rsidR="002A5B2F" w:rsidRPr="00A4559E">
        <w:br/>
      </w:r>
      <w:r w:rsidR="00443E3C" w:rsidRPr="00A4559E">
        <w:t xml:space="preserve">  ptIdxPrev = InLodPtIdx[i </w:t>
      </w:r>
      <w:r w:rsidR="009C466F">
        <w:t>−</w:t>
      </w:r>
      <w:r w:rsidR="00443E3C" w:rsidRPr="00A4559E">
        <w:t xml:space="preserve"> 1]</w:t>
      </w:r>
      <w:r w:rsidR="002A5B2F" w:rsidRPr="00A4559E">
        <w:br/>
      </w:r>
      <w:r w:rsidRPr="00A4559E">
        <w:t xml:space="preserve">  bdryS = (AttrPos[</w:t>
      </w:r>
      <w:r w:rsidR="00443E3C" w:rsidRPr="00A4559E">
        <w:t>p</w:t>
      </w:r>
      <w:r w:rsidRPr="00A4559E">
        <w:t>tIdx][0] ^ AttrPos[</w:t>
      </w:r>
      <w:r w:rsidR="00443E3C" w:rsidRPr="00A4559E">
        <w:t>p</w:t>
      </w:r>
      <w:r w:rsidRPr="00A4559E">
        <w:t>tIdx</w:t>
      </w:r>
      <w:r w:rsidR="00443E3C" w:rsidRPr="00A4559E">
        <w:t>Prev</w:t>
      </w:r>
      <w:r w:rsidRPr="00A4559E">
        <w:t xml:space="preserve">][0]) &gt;&gt; </w:t>
      </w:r>
      <w:r w:rsidR="00266BB4" w:rsidRPr="00A4559E">
        <w:t>BlkSizeLog2</w:t>
      </w:r>
      <w:r w:rsidR="002A5B2F" w:rsidRPr="00A4559E">
        <w:br/>
      </w:r>
      <w:r w:rsidRPr="00A4559E">
        <w:t xml:space="preserve">  bdryT = (AttrPos[</w:t>
      </w:r>
      <w:r w:rsidR="00443E3C" w:rsidRPr="00A4559E">
        <w:t>p</w:t>
      </w:r>
      <w:r w:rsidRPr="00A4559E">
        <w:t>tIdx][1] ^ AttrPos[</w:t>
      </w:r>
      <w:r w:rsidR="00443E3C" w:rsidRPr="00A4559E">
        <w:t>p</w:t>
      </w:r>
      <w:r w:rsidRPr="00A4559E">
        <w:t>tIdx</w:t>
      </w:r>
      <w:r w:rsidR="00443E3C" w:rsidRPr="00A4559E">
        <w:t>Prev</w:t>
      </w:r>
      <w:r w:rsidRPr="00A4559E">
        <w:t xml:space="preserve">][1]) &gt;&gt; </w:t>
      </w:r>
      <w:r w:rsidR="00266BB4" w:rsidRPr="00A4559E">
        <w:t>BlkSizeLog2</w:t>
      </w:r>
      <w:r w:rsidR="002A5B2F" w:rsidRPr="00A4559E">
        <w:br/>
      </w:r>
      <w:r w:rsidRPr="00A4559E">
        <w:t xml:space="preserve">  bdryV = (AttrPos[</w:t>
      </w:r>
      <w:r w:rsidR="00443E3C" w:rsidRPr="00A4559E">
        <w:t>p</w:t>
      </w:r>
      <w:r w:rsidRPr="00A4559E">
        <w:t>tIdx][2] ^ AttrPos[</w:t>
      </w:r>
      <w:r w:rsidR="00443E3C" w:rsidRPr="00A4559E">
        <w:t>p</w:t>
      </w:r>
      <w:r w:rsidRPr="00A4559E">
        <w:t>tIdx</w:t>
      </w:r>
      <w:r w:rsidR="00443E3C" w:rsidRPr="00A4559E">
        <w:t>Prev</w:t>
      </w:r>
      <w:r w:rsidRPr="00A4559E">
        <w:t xml:space="preserve">][2]) &gt;&gt; </w:t>
      </w:r>
      <w:r w:rsidR="00266BB4" w:rsidRPr="00A4559E">
        <w:t>BlkSizeLog2</w:t>
      </w:r>
      <w:r w:rsidR="002A5B2F" w:rsidRPr="00A4559E">
        <w:br/>
      </w:r>
      <w:r w:rsidRPr="00A4559E">
        <w:t xml:space="preserve">  if (bdryS | bdryT | bdryV)</w:t>
      </w:r>
      <w:r w:rsidR="002A5B2F" w:rsidRPr="00A4559E">
        <w:br/>
      </w:r>
      <w:r w:rsidRPr="00A4559E">
        <w:t xml:space="preserve">    if (</w:t>
      </w:r>
      <w:r w:rsidR="00443E3C" w:rsidRPr="00A4559E">
        <w:t xml:space="preserve">i </w:t>
      </w:r>
      <w:r w:rsidR="009C466F">
        <w:t>−</w:t>
      </w:r>
      <w:r w:rsidRPr="00A4559E">
        <w:t xml:space="preserve"> </w:t>
      </w:r>
      <w:r w:rsidR="00B35E34" w:rsidRPr="00A4559E">
        <w:t>grp</w:t>
      </w:r>
      <w:r w:rsidRPr="00A4559E">
        <w:t xml:space="preserve">Start </w:t>
      </w:r>
      <w:r w:rsidR="009F0A4F" w:rsidRPr="00A4559E">
        <w:t>≥</w:t>
      </w:r>
      <w:r w:rsidR="00B35E34" w:rsidRPr="00A4559E">
        <w:t xml:space="preserve"> minGrpPts</w:t>
      </w:r>
      <w:r w:rsidRPr="00A4559E">
        <w:t>)</w:t>
      </w:r>
      <w:r w:rsidR="002A5B2F" w:rsidRPr="00A4559E">
        <w:br/>
      </w:r>
      <w:r w:rsidRPr="00A4559E">
        <w:t xml:space="preserve">      </w:t>
      </w:r>
      <w:r w:rsidR="00B35E34" w:rsidRPr="00A4559E">
        <w:t>grpBdry</w:t>
      </w:r>
      <w:r w:rsidRPr="00A4559E">
        <w:t>[</w:t>
      </w:r>
      <w:r w:rsidR="00B35E34" w:rsidRPr="00A4559E">
        <w:t>grp</w:t>
      </w:r>
      <w:r w:rsidRPr="00A4559E">
        <w:t xml:space="preserve">Cnt++] = </w:t>
      </w:r>
      <w:r w:rsidR="00B35E34" w:rsidRPr="00A4559E">
        <w:t>grp</w:t>
      </w:r>
      <w:r w:rsidRPr="00A4559E">
        <w:t>Start =</w:t>
      </w:r>
      <w:r w:rsidR="007B7A0D" w:rsidRPr="00A4559E">
        <w:t xml:space="preserve"> i</w:t>
      </w:r>
      <w:r w:rsidR="002A5B2F" w:rsidRPr="00A4559E">
        <w:br/>
      </w:r>
      <w:r w:rsidRPr="00A4559E">
        <w:t>}</w:t>
      </w:r>
      <w:r w:rsidR="002A5B2F" w:rsidRPr="00A4559E">
        <w:br/>
      </w:r>
      <w:r w:rsidR="00B35E34" w:rsidRPr="00A4559E">
        <w:t>grpBdry</w:t>
      </w:r>
      <w:r w:rsidRPr="00A4559E">
        <w:t>[</w:t>
      </w:r>
      <w:r w:rsidR="00B35E34" w:rsidRPr="00A4559E">
        <w:t>grp</w:t>
      </w:r>
      <w:r w:rsidRPr="00A4559E">
        <w:t>Cnt++] = InLod</w:t>
      </w:r>
      <w:r w:rsidR="00B35E34" w:rsidRPr="00A4559E">
        <w:t>PtCnt</w:t>
      </w:r>
    </w:p>
    <w:p w14:paraId="16B6E766" w14:textId="5AA8B7D3" w:rsidR="00F13CE4" w:rsidRPr="00A4559E" w:rsidRDefault="00C31CCC" w:rsidP="00F13CE4">
      <w:r w:rsidRPr="00A4559E">
        <w:t>For each</w:t>
      </w:r>
      <w:r w:rsidR="00B35E34" w:rsidRPr="00A4559E">
        <w:t xml:space="preserve"> group of blocks</w:t>
      </w:r>
      <w:r w:rsidRPr="00A4559E">
        <w:t>, a test (</w:t>
      </w:r>
      <w:r w:rsidR="00EF554C" w:rsidRPr="00A4559E">
        <w:fldChar w:fldCharType="begin"/>
      </w:r>
      <w:r w:rsidR="00EF554C" w:rsidRPr="00A4559E">
        <w:instrText xml:space="preserve"> REF _Ref55383441 \n \h </w:instrText>
      </w:r>
      <w:r w:rsidR="00EF554C" w:rsidRPr="00A4559E">
        <w:fldChar w:fldCharType="separate"/>
      </w:r>
      <w:r w:rsidR="00A64ED4">
        <w:t>10.6.5.9</w:t>
      </w:r>
      <w:r w:rsidR="00EF554C" w:rsidRPr="00A4559E">
        <w:fldChar w:fldCharType="end"/>
      </w:r>
      <w:r w:rsidRPr="00A4559E">
        <w:t>)</w:t>
      </w:r>
      <w:r w:rsidR="00B35E34" w:rsidRPr="00A4559E">
        <w:t xml:space="preserve"> shall be</w:t>
      </w:r>
      <w:r w:rsidRPr="00A4559E">
        <w:t xml:space="preserve"> performed to determine the</w:t>
      </w:r>
      <w:r w:rsidR="00B35E34" w:rsidRPr="00A4559E">
        <w:t xml:space="preserve"> index of the</w:t>
      </w:r>
      <w:r w:rsidRPr="00A4559E">
        <w:t xml:space="preserve"> point</w:t>
      </w:r>
      <w:r w:rsidR="00B35E34" w:rsidRPr="00A4559E">
        <w:t xml:space="preserve"> to be</w:t>
      </w:r>
      <w:r w:rsidRPr="00A4559E">
        <w:t xml:space="preserve"> assigned to the</w:t>
      </w:r>
      <w:r w:rsidR="0084180D" w:rsidRPr="00A4559E">
        <w:t xml:space="preserve"> output</w:t>
      </w:r>
      <w:r w:rsidRPr="00A4559E">
        <w:t xml:space="preserve"> detail level.</w:t>
      </w:r>
      <w:r w:rsidR="00B35E34" w:rsidRPr="00A4559E">
        <w:t xml:space="preserve">  All other points shall be assigned to the refinement list.</w:t>
      </w:r>
      <w:r w:rsidR="00183B2D" w:rsidRPr="00A4559E">
        <w:t xml:space="preserve">  The variables </w:t>
      </w:r>
      <w:r w:rsidR="00702B0C" w:rsidRPr="00D35E12">
        <w:rPr>
          <w:rStyle w:val="VarNinline"/>
        </w:rPr>
        <w:t>GrpStart</w:t>
      </w:r>
      <w:r w:rsidR="00183B2D" w:rsidRPr="00A4559E">
        <w:t xml:space="preserve"> and </w:t>
      </w:r>
      <w:r w:rsidR="00702B0C" w:rsidRPr="00D35E12">
        <w:rPr>
          <w:rStyle w:val="VarNinline"/>
        </w:rPr>
        <w:t>GrpEnd</w:t>
      </w:r>
      <w:r w:rsidR="00183B2D" w:rsidRPr="00A4559E">
        <w:t xml:space="preserve"> identify the start and end of</w:t>
      </w:r>
      <w:r w:rsidR="00B35E34" w:rsidRPr="00A4559E">
        <w:t xml:space="preserve"> a</w:t>
      </w:r>
      <w:r w:rsidR="00183B2D" w:rsidRPr="00A4559E">
        <w:t xml:space="preserve"> block group.</w:t>
      </w:r>
      <w:r w:rsidRPr="00A4559E">
        <w:t xml:space="preserve">  The result of the test is the variable </w:t>
      </w:r>
      <w:r w:rsidR="00702B0C" w:rsidRPr="00D35E12">
        <w:rPr>
          <w:rStyle w:val="VarNinline"/>
        </w:rPr>
        <w:t>IdxOfSubsampledPoint</w:t>
      </w:r>
      <w:r w:rsidRPr="00A4559E">
        <w:t>.</w:t>
      </w:r>
    </w:p>
    <w:p w14:paraId="451D97A3" w14:textId="47EA0BE7" w:rsidR="00050057" w:rsidRPr="00A4559E" w:rsidRDefault="000F5233" w:rsidP="00CE3F6C">
      <w:pPr>
        <w:pStyle w:val="Code"/>
      </w:pPr>
      <w:r w:rsidRPr="00A4559E">
        <w:t>O</w:t>
      </w:r>
      <w:r w:rsidR="00F13CE4" w:rsidRPr="00A4559E">
        <w:t>utLod</w:t>
      </w:r>
      <w:r w:rsidR="00B35E34" w:rsidRPr="00A4559E">
        <w:t>PtCnt</w:t>
      </w:r>
      <w:r w:rsidR="00F13CE4" w:rsidRPr="00A4559E">
        <w:t>Size =</w:t>
      </w:r>
      <w:r w:rsidR="000A40BF" w:rsidRPr="00A4559E">
        <w:t xml:space="preserve"> </w:t>
      </w:r>
      <w:r w:rsidR="002A49E6" w:rsidRPr="00A4559E">
        <w:t>o</w:t>
      </w:r>
      <w:r w:rsidR="000A40BF" w:rsidRPr="00A4559E">
        <w:t>ut</w:t>
      </w:r>
      <w:r w:rsidR="00B35E34" w:rsidRPr="00A4559E">
        <w:t>RfmtPtC</w:t>
      </w:r>
      <w:r w:rsidR="00EA03B7" w:rsidRPr="00A4559E">
        <w:t>nt</w:t>
      </w:r>
      <w:r w:rsidR="00F13CE4" w:rsidRPr="00A4559E">
        <w:t xml:space="preserve"> = 0</w:t>
      </w:r>
      <w:r w:rsidR="002A5B2F" w:rsidRPr="00A4559E">
        <w:br/>
      </w:r>
      <w:r w:rsidR="00050057" w:rsidRPr="00A4559E">
        <w:t>for (</w:t>
      </w:r>
      <w:r w:rsidR="00B35E34" w:rsidRPr="00A4559E">
        <w:t>Grp</w:t>
      </w:r>
      <w:r w:rsidR="00050057" w:rsidRPr="00A4559E">
        <w:t xml:space="preserve">Start = </w:t>
      </w:r>
      <w:r w:rsidR="00B35E34" w:rsidRPr="00A4559E">
        <w:t>grp</w:t>
      </w:r>
      <w:r w:rsidR="00050057" w:rsidRPr="00A4559E">
        <w:t xml:space="preserve">Idx = 0; </w:t>
      </w:r>
      <w:r w:rsidR="00B35E34" w:rsidRPr="00A4559E">
        <w:t>grp</w:t>
      </w:r>
      <w:r w:rsidR="00050057" w:rsidRPr="00A4559E">
        <w:t xml:space="preserve">Idx &lt; </w:t>
      </w:r>
      <w:r w:rsidR="00B35E34" w:rsidRPr="00A4559E">
        <w:t>grp</w:t>
      </w:r>
      <w:r w:rsidR="00050057" w:rsidRPr="00A4559E">
        <w:t xml:space="preserve">Cnt; </w:t>
      </w:r>
      <w:r w:rsidR="00B35E34" w:rsidRPr="00A4559E">
        <w:t>Grp</w:t>
      </w:r>
      <w:r w:rsidR="00050057" w:rsidRPr="00A4559E">
        <w:t xml:space="preserve">Start = </w:t>
      </w:r>
      <w:r w:rsidR="00944788" w:rsidRPr="00A4559E">
        <w:t>grpBdry</w:t>
      </w:r>
      <w:r w:rsidR="00050057" w:rsidRPr="00A4559E">
        <w:t>[</w:t>
      </w:r>
      <w:r w:rsidR="00944788" w:rsidRPr="00A4559E">
        <w:t>grp</w:t>
      </w:r>
      <w:r w:rsidR="00050057" w:rsidRPr="00A4559E">
        <w:t>Idx++]) {</w:t>
      </w:r>
      <w:r w:rsidR="002A5B2F" w:rsidRPr="00A4559E">
        <w:br/>
      </w:r>
      <w:r w:rsidR="00050057" w:rsidRPr="00A4559E">
        <w:t xml:space="preserve">  </w:t>
      </w:r>
      <w:r w:rsidR="00944788" w:rsidRPr="00A4559E">
        <w:t>Grp</w:t>
      </w:r>
      <w:r w:rsidR="00050057" w:rsidRPr="00A4559E">
        <w:t xml:space="preserve">End = </w:t>
      </w:r>
      <w:r w:rsidR="00944788" w:rsidRPr="00A4559E">
        <w:t>grpBdry</w:t>
      </w:r>
      <w:r w:rsidR="00050057" w:rsidRPr="00A4559E">
        <w:t>[</w:t>
      </w:r>
      <w:r w:rsidR="00944788" w:rsidRPr="00A4559E">
        <w:t>grp</w:t>
      </w:r>
      <w:r w:rsidR="00050057" w:rsidRPr="00A4559E">
        <w:t>Idx]</w:t>
      </w:r>
      <w:r w:rsidR="002A5B2F" w:rsidRPr="00A4559E">
        <w:br/>
      </w:r>
      <w:r w:rsidR="002A5B2F" w:rsidRPr="00A4559E">
        <w:br/>
      </w:r>
      <w:r w:rsidR="00944788" w:rsidRPr="00A4559E">
        <w:t xml:space="preserve">  </w:t>
      </w:r>
      <w:r w:rsidR="007C3523" w:rsidRPr="00A4559E">
        <w:t xml:space="preserve">… </w:t>
      </w:r>
      <w:r w:rsidR="00944788" w:rsidRPr="00A4559E">
        <w:t>/</w:t>
      </w:r>
      <w:r w:rsidR="007C3523" w:rsidRPr="00A4559E">
        <w:t>*</w:t>
      </w:r>
      <w:r w:rsidR="00944788" w:rsidRPr="00A4559E">
        <w:t xml:space="preserve"> IdxOfSubsampledPoint = result of per</w:t>
      </w:r>
      <w:r w:rsidR="009C466F">
        <w:t>−</w:t>
      </w:r>
      <w:r w:rsidR="00944788" w:rsidRPr="00A4559E">
        <w:t>point test (</w:t>
      </w:r>
      <w:r w:rsidR="00944788" w:rsidRPr="00A4559E">
        <w:fldChar w:fldCharType="begin"/>
      </w:r>
      <w:r w:rsidR="00944788" w:rsidRPr="00A4559E">
        <w:instrText xml:space="preserve"> REF _Ref55383441 \n \h </w:instrText>
      </w:r>
      <w:r w:rsidR="00944788" w:rsidRPr="00A4559E">
        <w:fldChar w:fldCharType="separate"/>
      </w:r>
      <w:r w:rsidR="00A64ED4">
        <w:t>10.6.5.9</w:t>
      </w:r>
      <w:r w:rsidR="00944788" w:rsidRPr="00A4559E">
        <w:fldChar w:fldCharType="end"/>
      </w:r>
      <w:r w:rsidR="00944788" w:rsidRPr="00A4559E">
        <w:t>)</w:t>
      </w:r>
      <w:r w:rsidR="007C3523" w:rsidRPr="00A4559E">
        <w:t xml:space="preserve"> */</w:t>
      </w:r>
      <w:r w:rsidR="002A5B2F" w:rsidRPr="00A4559E">
        <w:br/>
      </w:r>
      <w:r w:rsidR="002A5B2F" w:rsidRPr="00A4559E">
        <w:br/>
      </w:r>
      <w:r w:rsidR="00E66BED" w:rsidRPr="00A4559E">
        <w:t xml:space="preserve">  for (i = </w:t>
      </w:r>
      <w:r w:rsidR="00944788" w:rsidRPr="00A4559E">
        <w:t>Grp</w:t>
      </w:r>
      <w:r w:rsidR="00E66BED" w:rsidRPr="00A4559E">
        <w:t xml:space="preserve">Start; i &lt; </w:t>
      </w:r>
      <w:r w:rsidR="00944788" w:rsidRPr="00A4559E">
        <w:t>Grp</w:t>
      </w:r>
      <w:r w:rsidR="00E66BED" w:rsidRPr="00A4559E">
        <w:t>End; i++) {</w:t>
      </w:r>
      <w:r w:rsidR="002A5B2F" w:rsidRPr="00A4559E">
        <w:br/>
      </w:r>
      <w:r w:rsidR="00050057" w:rsidRPr="00A4559E">
        <w:t xml:space="preserve">  </w:t>
      </w:r>
      <w:r w:rsidR="00F13CE4" w:rsidRPr="00A4559E">
        <w:t xml:space="preserve">  if (</w:t>
      </w:r>
      <w:r w:rsidR="009432D5" w:rsidRPr="00A4559E">
        <w:t>IdxOf</w:t>
      </w:r>
      <w:r w:rsidR="00F267AB" w:rsidRPr="00A4559E">
        <w:t>SubsampledPoint</w:t>
      </w:r>
      <w:r w:rsidR="00050057" w:rsidRPr="00A4559E">
        <w:t xml:space="preserve"> ==</w:t>
      </w:r>
      <w:r w:rsidR="00443E3C" w:rsidRPr="00A4559E">
        <w:t xml:space="preserve"> i</w:t>
      </w:r>
      <w:r w:rsidR="00F13CE4" w:rsidRPr="00A4559E">
        <w:t>)</w:t>
      </w:r>
      <w:r w:rsidR="002A5B2F" w:rsidRPr="00A4559E">
        <w:br/>
      </w:r>
      <w:r w:rsidR="00050057" w:rsidRPr="00A4559E">
        <w:t xml:space="preserve">  </w:t>
      </w:r>
      <w:r w:rsidR="00F267AB" w:rsidRPr="00A4559E">
        <w:t xml:space="preserve">    </w:t>
      </w:r>
      <w:r w:rsidRPr="00A4559E">
        <w:t>O</w:t>
      </w:r>
      <w:r w:rsidR="00F267AB" w:rsidRPr="00A4559E">
        <w:t>utLod</w:t>
      </w:r>
      <w:r w:rsidR="00443E3C" w:rsidRPr="00A4559E">
        <w:t>Pt</w:t>
      </w:r>
      <w:r w:rsidR="00F267AB" w:rsidRPr="00A4559E">
        <w:t>Idx[</w:t>
      </w:r>
      <w:r w:rsidRPr="00A4559E">
        <w:t>O</w:t>
      </w:r>
      <w:r w:rsidR="00F267AB" w:rsidRPr="00A4559E">
        <w:t>utLod</w:t>
      </w:r>
      <w:r w:rsidR="00944788" w:rsidRPr="00A4559E">
        <w:t>PtCnt</w:t>
      </w:r>
      <w:r w:rsidR="00F267AB" w:rsidRPr="00A4559E">
        <w:t>++] =</w:t>
      </w:r>
      <w:r w:rsidR="008C32EE" w:rsidRPr="00A4559E">
        <w:t xml:space="preserve"> InLodPtIdx[i]</w:t>
      </w:r>
      <w:r w:rsidR="002A5B2F" w:rsidRPr="00A4559E">
        <w:br/>
      </w:r>
      <w:r w:rsidR="00050057" w:rsidRPr="00A4559E">
        <w:t xml:space="preserve">  </w:t>
      </w:r>
      <w:r w:rsidR="00F13CE4" w:rsidRPr="00A4559E">
        <w:t xml:space="preserve">  else</w:t>
      </w:r>
      <w:r w:rsidR="002A5B2F" w:rsidRPr="00A4559E">
        <w:br/>
      </w:r>
      <w:r w:rsidR="00050057" w:rsidRPr="00A4559E">
        <w:t xml:space="preserve">  </w:t>
      </w:r>
      <w:r w:rsidR="00F267AB" w:rsidRPr="00A4559E">
        <w:t xml:space="preserve">   </w:t>
      </w:r>
      <w:r w:rsidR="000A40BF" w:rsidRPr="00A4559E">
        <w:t xml:space="preserve"> Out</w:t>
      </w:r>
      <w:r w:rsidR="00944788" w:rsidRPr="00A4559E">
        <w:t>RfmtPtIdx</w:t>
      </w:r>
      <w:r w:rsidR="00F267AB" w:rsidRPr="00A4559E">
        <w:t>[</w:t>
      </w:r>
      <w:r w:rsidR="002A49E6" w:rsidRPr="00A4559E">
        <w:t>o</w:t>
      </w:r>
      <w:r w:rsidR="000A40BF" w:rsidRPr="00A4559E">
        <w:t>ut</w:t>
      </w:r>
      <w:r w:rsidR="00944788" w:rsidRPr="00A4559E">
        <w:t>RfmtPtCnt</w:t>
      </w:r>
      <w:r w:rsidR="00F267AB" w:rsidRPr="00A4559E">
        <w:t>++] =</w:t>
      </w:r>
      <w:r w:rsidR="008C32EE" w:rsidRPr="00A4559E">
        <w:t xml:space="preserve"> InLodPtIdx[i]</w:t>
      </w:r>
      <w:r w:rsidR="002A5B2F" w:rsidRPr="00A4559E">
        <w:br/>
      </w:r>
      <w:r w:rsidR="00050057" w:rsidRPr="00A4559E">
        <w:t xml:space="preserve">  }</w:t>
      </w:r>
      <w:r w:rsidR="002A5B2F" w:rsidRPr="00A4559E">
        <w:br/>
      </w:r>
      <w:r w:rsidR="00F13CE4" w:rsidRPr="00A4559E">
        <w:t>}</w:t>
      </w:r>
    </w:p>
    <w:p w14:paraId="5870CF23" w14:textId="45E39D8E" w:rsidR="00F13CE4" w:rsidRPr="00F13CE4" w:rsidRDefault="00944788" w:rsidP="000773D1">
      <w:pPr>
        <w:pStyle w:val="Heading4"/>
      </w:pPr>
      <w:bookmarkStart w:id="5762" w:name="_Ref55383441"/>
      <w:r>
        <w:t>Per block</w:t>
      </w:r>
      <w:r w:rsidR="007036EF">
        <w:t>-</w:t>
      </w:r>
      <w:r>
        <w:t>group d</w:t>
      </w:r>
      <w:r w:rsidR="00F13CE4" w:rsidRPr="00F13CE4">
        <w:t>ecision for</w:t>
      </w:r>
      <w:r>
        <w:t xml:space="preserve"> block</w:t>
      </w:r>
      <w:r w:rsidR="000F3660">
        <w:t>-</w:t>
      </w:r>
      <w:r w:rsidR="000F5233">
        <w:t>based subsampling</w:t>
      </w:r>
      <w:bookmarkEnd w:id="5762"/>
      <w:r w:rsidR="00BC0061">
        <w:fldChar w:fldCharType="begin"/>
      </w:r>
      <w:r w:rsidR="00BC0061">
        <w:rPr>
          <w:rStyle w:val="HdgMarker"/>
        </w:rPr>
        <w:instrText>Q</w:instrText>
      </w:r>
      <w:r w:rsidR="00BC0061">
        <w:instrText>UOTE "" \* Charformat</w:instrText>
      </w:r>
      <w:r w:rsidR="00BC0061">
        <w:fldChar w:fldCharType="end"/>
      </w:r>
    </w:p>
    <w:p w14:paraId="69E9A80F" w14:textId="6D7733A7" w:rsidR="00944788" w:rsidRPr="00A4559E" w:rsidRDefault="00944788" w:rsidP="00944788">
      <w:r w:rsidRPr="00A4559E">
        <w:t>The</w:t>
      </w:r>
      <w:r w:rsidR="0084180D" w:rsidRPr="00A4559E">
        <w:t xml:space="preserve"> derivation of</w:t>
      </w:r>
      <w:r w:rsidRPr="00A4559E">
        <w:t xml:space="preserve"> </w:t>
      </w:r>
      <w:r w:rsidR="00702B0C" w:rsidRPr="00D35E12">
        <w:rPr>
          <w:rStyle w:val="VarNinline"/>
        </w:rPr>
        <w:t>IdxOfSubsampledPoint</w:t>
      </w:r>
      <w:r w:rsidR="0084180D" w:rsidRPr="00A4559E">
        <w:t xml:space="preserve"> specifies</w:t>
      </w:r>
      <w:r w:rsidRPr="00A4559E">
        <w:t xml:space="preserve"> the input detail level index of</w:t>
      </w:r>
      <w:r w:rsidR="0084180D" w:rsidRPr="00A4559E">
        <w:t xml:space="preserve"> the</w:t>
      </w:r>
      <w:r w:rsidRPr="00A4559E">
        <w:t xml:space="preserve"> point in the block group that shall be assigned to the output detail level.</w:t>
      </w:r>
    </w:p>
    <w:p w14:paraId="7237548E" w14:textId="1D7E7013" w:rsidR="00944788" w:rsidRPr="00A4559E" w:rsidRDefault="00944788" w:rsidP="00944788">
      <w:r w:rsidRPr="00A4559E">
        <w:lastRenderedPageBreak/>
        <w:t>The distance to the block group centroid</w:t>
      </w:r>
      <w:r w:rsidR="0084180D" w:rsidRPr="00A4559E">
        <w:t xml:space="preserve"> shall be</w:t>
      </w:r>
      <w:r w:rsidRPr="00A4559E">
        <w:t xml:space="preserve"> used to select the point assigned to the output detail level.  The block group centroid and point distances shall be calculated using</w:t>
      </w:r>
      <w:r w:rsidR="00386EE1" w:rsidRPr="00A4559E">
        <w:t xml:space="preserve"> attribute coordinates</w:t>
      </w:r>
      <w:r w:rsidRPr="00A4559E">
        <w:t xml:space="preserve"> quantized by </w:t>
      </w:r>
      <w:r w:rsidR="00630DFE" w:rsidRPr="00630DFE">
        <w:rPr>
          <w:rStyle w:val="Funcinline"/>
        </w:rPr>
        <w:t>Exp2</w:t>
      </w:r>
      <w:r w:rsidR="00002B85" w:rsidRPr="00A4559E">
        <w:rPr>
          <w:rStyle w:val="Exprinline"/>
        </w:rPr>
        <w:t>( </w:t>
      </w:r>
      <w:r w:rsidR="00702B0C" w:rsidRPr="00D35E12">
        <w:rPr>
          <w:rStyle w:val="VarNinline"/>
        </w:rPr>
        <w:t>BlkSizeLog</w:t>
      </w:r>
      <w:r w:rsidRPr="00D35E12">
        <w:rPr>
          <w:rStyle w:val="VarNinline"/>
        </w:rPr>
        <w:t>2</w:t>
      </w:r>
      <w:r w:rsidRPr="00A4559E">
        <w:rPr>
          <w:rStyle w:val="Exprinline"/>
        </w:rPr>
        <w:t> − 1</w:t>
      </w:r>
      <w:r w:rsidR="00002B85" w:rsidRPr="00A4559E">
        <w:rPr>
          <w:rStyle w:val="Exprinline"/>
        </w:rPr>
        <w:t> )</w:t>
      </w:r>
      <w:r w:rsidRPr="00A4559E">
        <w:t>.  The distance metric shall be the Manhattan distance.</w:t>
      </w:r>
    </w:p>
    <w:p w14:paraId="4FEAF876" w14:textId="77777777" w:rsidR="009B788E" w:rsidRPr="00A4559E" w:rsidRDefault="009B788E" w:rsidP="00182871">
      <w:pPr>
        <w:keepNext/>
        <w:jc w:val="center"/>
      </w:pPr>
      <w:r w:rsidRPr="00A4559E">
        <w:rPr>
          <w:noProof/>
        </w:rPr>
        <w:drawing>
          <wp:inline distT="0" distB="0" distL="0" distR="0" wp14:anchorId="34083432" wp14:editId="6B72155A">
            <wp:extent cx="4291200" cy="1753200"/>
            <wp:effectExtent l="0" t="0" r="190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38" cstate="print">
                      <a:extLst>
                        <a:ext uri="{28A0092B-C50C-407E-A947-70E740481C1C}">
                          <a14:useLocalDpi xmlns:a14="http://schemas.microsoft.com/office/drawing/2010/main" val="0"/>
                        </a:ext>
                      </a:extLst>
                    </a:blip>
                    <a:stretch>
                      <a:fillRect/>
                    </a:stretch>
                  </pic:blipFill>
                  <pic:spPr>
                    <a:xfrm>
                      <a:off x="0" y="0"/>
                      <a:ext cx="4291200" cy="1753200"/>
                    </a:xfrm>
                    <a:prstGeom prst="rect">
                      <a:avLst/>
                    </a:prstGeom>
                  </pic:spPr>
                </pic:pic>
              </a:graphicData>
            </a:graphic>
          </wp:inline>
        </w:drawing>
      </w:r>
    </w:p>
    <w:p w14:paraId="7BB7AD22" w14:textId="2529DF68" w:rsidR="009B788E" w:rsidRDefault="009B788E" w:rsidP="00182871">
      <w:pPr>
        <w:pStyle w:val="Caption"/>
      </w:pPr>
      <w:bookmarkStart w:id="5763" w:name="_Ref93557277"/>
      <w:r>
        <w:t>Figure</w:t>
      </w:r>
      <w:r w:rsidR="00DF04AB">
        <w:t> </w:t>
      </w:r>
      <w:r>
        <w:fldChar w:fldCharType="begin"/>
      </w:r>
      <w:r>
        <w:instrText xml:space="preserve"> SEQ Figure \* ARABIC </w:instrText>
      </w:r>
      <w:r>
        <w:fldChar w:fldCharType="separate"/>
      </w:r>
      <w:r w:rsidR="00250C77">
        <w:rPr>
          <w:noProof/>
        </w:rPr>
        <w:t>11</w:t>
      </w:r>
      <w:r>
        <w:fldChar w:fldCharType="end"/>
      </w:r>
      <w:bookmarkEnd w:id="5763"/>
      <w:r>
        <w:t xml:space="preserve"> — </w:t>
      </w:r>
      <w:r w:rsidR="00107098">
        <w:t xml:space="preserve">Example decisions using block group subsampling with </w:t>
      </w:r>
      <w:r w:rsidR="00702B0C" w:rsidRPr="00D35E12">
        <w:rPr>
          <w:rStyle w:val="VarNinline"/>
        </w:rPr>
        <w:t>minGrpPts</w:t>
      </w:r>
      <w:r w:rsidR="00107098" w:rsidRPr="001A38FF">
        <w:rPr>
          <w:rStyle w:val="Exprinline"/>
        </w:rPr>
        <w:t> = 3</w:t>
      </w:r>
      <w:r w:rsidR="00217AC5">
        <w:t>.</w:t>
      </w:r>
    </w:p>
    <w:p w14:paraId="4DF115C0" w14:textId="4E2264E4" w:rsidR="00674B1D" w:rsidRPr="00A4559E" w:rsidRDefault="00187DCF" w:rsidP="00674B1D">
      <w:r w:rsidRPr="00A4559E">
        <w:t>E</w:t>
      </w:r>
      <w:r w:rsidR="00674B1D" w:rsidRPr="00A4559E">
        <w:t>xample per</w:t>
      </w:r>
      <w:r w:rsidR="007036EF" w:rsidRPr="00A4559E">
        <w:t>-</w:t>
      </w:r>
      <w:r w:rsidR="00674B1D" w:rsidRPr="00A4559E">
        <w:t>point decisions</w:t>
      </w:r>
      <w:r w:rsidRPr="00A4559E">
        <w:t xml:space="preserve"> are</w:t>
      </w:r>
      <w:r w:rsidR="00674B1D" w:rsidRPr="00A4559E">
        <w:t xml:space="preserve"> illustrated in </w:t>
      </w:r>
      <w:r w:rsidR="00674B1D" w:rsidRPr="00A4559E">
        <w:fldChar w:fldCharType="begin"/>
      </w:r>
      <w:r w:rsidR="00674B1D" w:rsidRPr="00A4559E">
        <w:instrText xml:space="preserve"> REF _Ref93557277 \h </w:instrText>
      </w:r>
      <w:r w:rsidR="00674B1D" w:rsidRPr="00A4559E">
        <w:fldChar w:fldCharType="separate"/>
      </w:r>
      <w:r w:rsidR="00A64ED4">
        <w:t>Figure </w:t>
      </w:r>
      <w:r w:rsidR="00A64ED4">
        <w:rPr>
          <w:noProof/>
        </w:rPr>
        <w:t>9</w:t>
      </w:r>
      <w:r w:rsidR="00674B1D" w:rsidRPr="00A4559E">
        <w:fldChar w:fldCharType="end"/>
      </w:r>
      <w:r w:rsidR="00674B1D" w:rsidRPr="00A4559E">
        <w:t>.</w:t>
      </w:r>
      <w:r w:rsidR="00BB49D2" w:rsidRPr="00A4559E">
        <w:t xml:space="preserve">  Subsampling generate</w:t>
      </w:r>
      <w:r w:rsidR="002675E2" w:rsidRPr="00A4559E">
        <w:t>s</w:t>
      </w:r>
      <w:r w:rsidR="00BB49D2" w:rsidRPr="00A4559E">
        <w:t xml:space="preserve"> two detail levels.</w:t>
      </w:r>
      <w:r w:rsidR="00674B1D" w:rsidRPr="00A4559E">
        <w:t xml:space="preserve">  </w:t>
      </w:r>
      <w:r w:rsidR="00450735" w:rsidRPr="00A4559E">
        <w:t xml:space="preserve">To subsample </w:t>
      </w:r>
      <m:oMath>
        <m:sSub>
          <m:sSubPr>
            <m:ctrlPr>
              <w:rPr>
                <w:rFonts w:ascii="Cambria Math" w:hAnsi="Cambria Math"/>
                <w:i/>
              </w:rPr>
            </m:ctrlPr>
          </m:sSubPr>
          <m:e>
            <m:r>
              <m:rPr>
                <m:nor/>
              </m:rPr>
              <w:rPr>
                <w:rFonts w:ascii="Cambria Math" w:hAnsi="Cambria Math"/>
              </w:rPr>
              <m:t>LoD</m:t>
            </m:r>
            <m:ctrlPr>
              <w:rPr>
                <w:rFonts w:ascii="Cambria Math" w:hAnsi="Cambria Math"/>
              </w:rPr>
            </m:ctrlPr>
          </m:e>
          <m:sub>
            <m:r>
              <w:rPr>
                <w:rFonts w:ascii="Cambria Math" w:hAnsi="Cambria Math"/>
              </w:rPr>
              <m:t>0</m:t>
            </m:r>
          </m:sub>
        </m:sSub>
      </m:oMath>
      <w:r w:rsidR="00450735" w:rsidRPr="00A4559E">
        <w:t>, the points</w:t>
      </w:r>
      <w:r w:rsidR="00D72DA0" w:rsidRPr="00A4559E">
        <w:t xml:space="preserve"> are grouped into block groups containing a minimum of three points.</w:t>
      </w:r>
      <w:r w:rsidR="007D4406" w:rsidRPr="00A4559E">
        <w:t xml:space="preserve">  In this example, the block size for </w:t>
      </w:r>
      <m:oMath>
        <m:sSub>
          <m:sSubPr>
            <m:ctrlPr>
              <w:rPr>
                <w:rFonts w:ascii="Cambria Math" w:hAnsi="Cambria Math"/>
                <w:i/>
              </w:rPr>
            </m:ctrlPr>
          </m:sSubPr>
          <m:e>
            <m:r>
              <m:rPr>
                <m:nor/>
              </m:rPr>
              <w:rPr>
                <w:rFonts w:ascii="Cambria Math" w:hAnsi="Cambria Math"/>
              </w:rPr>
              <m:t>LoD</m:t>
            </m:r>
            <m:ctrlPr>
              <w:rPr>
                <w:rFonts w:ascii="Cambria Math" w:hAnsi="Cambria Math"/>
              </w:rPr>
            </m:ctrlPr>
          </m:e>
          <m:sub>
            <m:r>
              <w:rPr>
                <w:rFonts w:ascii="Cambria Math" w:hAnsi="Cambria Math"/>
              </w:rPr>
              <m:t>0</m:t>
            </m:r>
          </m:sub>
        </m:sSub>
      </m:oMath>
      <w:r w:rsidR="007D4406" w:rsidRPr="00A4559E">
        <w:t xml:space="preserve"> (</w:t>
      </w:r>
      <w:r w:rsidR="00702B0C" w:rsidRPr="00D35E12">
        <w:rPr>
          <w:rStyle w:val="VarNinline"/>
        </w:rPr>
        <w:t>Lvl</w:t>
      </w:r>
      <w:r w:rsidR="007D4406" w:rsidRPr="00A4559E">
        <w:rPr>
          <w:rStyle w:val="Exprinline"/>
        </w:rPr>
        <w:t> = 0</w:t>
      </w:r>
      <w:r w:rsidR="007D4406" w:rsidRPr="00A4559E">
        <w:t xml:space="preserve">) is </w:t>
      </w:r>
      <w:r w:rsidR="00702B0C" w:rsidRPr="00D35E12">
        <w:rPr>
          <w:rStyle w:val="VarNinline"/>
        </w:rPr>
        <w:t>BlkSizeLog</w:t>
      </w:r>
      <w:r w:rsidR="007D4406" w:rsidRPr="00D35E12">
        <w:rPr>
          <w:rStyle w:val="VarNinline"/>
        </w:rPr>
        <w:t>2</w:t>
      </w:r>
      <w:r w:rsidR="007D4406" w:rsidRPr="00A4559E">
        <w:rPr>
          <w:rStyle w:val="Exprinline"/>
        </w:rPr>
        <w:t> = 1</w:t>
      </w:r>
      <w:r w:rsidR="007D4406" w:rsidRPr="00A4559E">
        <w:t>.  The first block group</w:t>
      </w:r>
      <w:r w:rsidR="00BB49D2" w:rsidRPr="00A4559E">
        <w:t xml:space="preserve"> (solid shading)</w:t>
      </w:r>
      <w:r w:rsidR="007D4406" w:rsidRPr="00A4559E">
        <w:t xml:space="preserve"> comprises four points from three blocks</w:t>
      </w:r>
      <w:r w:rsidR="00760E8F" w:rsidRPr="00A4559E">
        <w:t xml:space="preserve"> each with</w:t>
      </w:r>
      <w:r w:rsidR="007D4406" w:rsidRPr="00A4559E">
        <w:t xml:space="preserve"> one, one and two points, respectively.  The </w:t>
      </w:r>
      <w:r w:rsidR="00760E8F" w:rsidRPr="00A4559E">
        <w:t xml:space="preserve">first </w:t>
      </w:r>
      <w:r w:rsidR="007D4406" w:rsidRPr="00A4559E">
        <w:t>point that is the closest to the centroid</w:t>
      </w:r>
      <w:r w:rsidR="003A3544" w:rsidRPr="00A4559E">
        <w:t xml:space="preserve"> of </w:t>
      </w:r>
      <w:r w:rsidR="00BB49D2" w:rsidRPr="00A4559E">
        <w:t xml:space="preserve">the </w:t>
      </w:r>
      <w:r w:rsidR="003A3544" w:rsidRPr="00A4559E">
        <w:t>points in the block group</w:t>
      </w:r>
      <w:r w:rsidR="007D4406" w:rsidRPr="00A4559E">
        <w:t xml:space="preserve"> is assigned to </w:t>
      </w:r>
      <m:oMath>
        <m:sSub>
          <m:sSubPr>
            <m:ctrlPr>
              <w:rPr>
                <w:rFonts w:ascii="Cambria Math" w:hAnsi="Cambria Math"/>
                <w:i/>
              </w:rPr>
            </m:ctrlPr>
          </m:sSubPr>
          <m:e>
            <m:r>
              <m:rPr>
                <m:nor/>
              </m:rPr>
              <w:rPr>
                <w:rFonts w:ascii="Cambria Math" w:hAnsi="Cambria Math"/>
              </w:rPr>
              <m:t>LoD</m:t>
            </m:r>
            <m:ctrlPr>
              <w:rPr>
                <w:rFonts w:ascii="Cambria Math" w:hAnsi="Cambria Math"/>
              </w:rPr>
            </m:ctrlPr>
          </m:e>
          <m:sub>
            <m:r>
              <w:rPr>
                <w:rFonts w:ascii="Cambria Math" w:hAnsi="Cambria Math"/>
              </w:rPr>
              <m:t>1</m:t>
            </m:r>
          </m:sub>
        </m:sSub>
      </m:oMath>
      <w:r w:rsidR="007D4406" w:rsidRPr="00A4559E">
        <w:t>.</w:t>
      </w:r>
    </w:p>
    <w:p w14:paraId="6F870F09" w14:textId="3EB0E33C" w:rsidR="005361C5" w:rsidRPr="00A4559E" w:rsidRDefault="00944788" w:rsidP="00F13CE4">
      <w:r w:rsidRPr="00A4559E">
        <w:t xml:space="preserve">The </w:t>
      </w:r>
      <w:r w:rsidR="005361C5" w:rsidRPr="00A4559E">
        <w:t>block</w:t>
      </w:r>
      <w:r w:rsidRPr="00A4559E">
        <w:t xml:space="preserve"> group</w:t>
      </w:r>
      <w:r w:rsidR="005361C5" w:rsidRPr="00A4559E">
        <w:t xml:space="preserve"> centroid</w:t>
      </w:r>
      <w:r w:rsidRPr="00A4559E">
        <w:t xml:space="preserve"> shall be the sum of all quantized</w:t>
      </w:r>
      <w:r w:rsidR="00386EE1" w:rsidRPr="00A4559E">
        <w:t xml:space="preserve"> att</w:t>
      </w:r>
      <w:r w:rsidR="00335621" w:rsidRPr="00A4559E">
        <w:t>r</w:t>
      </w:r>
      <w:r w:rsidR="00386EE1" w:rsidRPr="00A4559E">
        <w:t>ibute coordinates</w:t>
      </w:r>
      <w:r w:rsidR="0084180D" w:rsidRPr="00A4559E">
        <w:t>,</w:t>
      </w:r>
      <w:r w:rsidR="00F267AB" w:rsidRPr="00A4559E">
        <w:t xml:space="preserve"> </w:t>
      </w:r>
      <w:r w:rsidR="00F267AB" w:rsidRPr="00A739CE">
        <w:rPr>
          <w:rStyle w:val="ExprNameinline"/>
        </w:rPr>
        <w:t>centroidSum</w:t>
      </w:r>
      <w:r w:rsidR="0084180D" w:rsidRPr="00A4559E">
        <w:t>,</w:t>
      </w:r>
      <w:r w:rsidRPr="00A4559E">
        <w:t xml:space="preserve"> divided by the number of points in the block group,</w:t>
      </w:r>
      <w:r w:rsidR="005361C5" w:rsidRPr="00A4559E">
        <w:t xml:space="preserve"> </w:t>
      </w:r>
      <w:r w:rsidR="00702B0C" w:rsidRPr="00D35E12">
        <w:rPr>
          <w:rStyle w:val="VarNinline"/>
        </w:rPr>
        <w:t>numPtsInGrp</w:t>
      </w:r>
      <w:r w:rsidR="005361C5" w:rsidRPr="00A4559E">
        <w:t>.</w:t>
      </w:r>
    </w:p>
    <w:p w14:paraId="2AC3D708" w14:textId="0E5309D3" w:rsidR="00F267AB" w:rsidRPr="00A4559E" w:rsidRDefault="00944788" w:rsidP="00CE3F6C">
      <w:pPr>
        <w:pStyle w:val="Code"/>
      </w:pPr>
      <w:r w:rsidRPr="00A4559E">
        <w:t xml:space="preserve">numPtsInGrp </w:t>
      </w:r>
      <w:r w:rsidR="009225F7" w:rsidRPr="00A4559E">
        <w:t>:</w:t>
      </w:r>
      <w:r w:rsidRPr="00A4559E">
        <w:t xml:space="preserve">= GrpEnd </w:t>
      </w:r>
      <w:r w:rsidR="009C466F">
        <w:t>−</w:t>
      </w:r>
      <w:r w:rsidRPr="00A4559E">
        <w:t xml:space="preserve"> GrpStart</w:t>
      </w:r>
      <w:r w:rsidR="002A5B2F" w:rsidRPr="00A4559E">
        <w:br/>
      </w:r>
      <w:r w:rsidR="002A5B2F" w:rsidRPr="00A4559E">
        <w:br/>
      </w:r>
      <w:r w:rsidR="005361C5" w:rsidRPr="00A4559E">
        <w:t>for (k = 0; k &lt; 3; k++)</w:t>
      </w:r>
      <w:r w:rsidR="002A5B2F" w:rsidRPr="00A4559E">
        <w:br/>
      </w:r>
      <w:r w:rsidR="005361C5" w:rsidRPr="00A4559E">
        <w:t xml:space="preserve">  centroidSum[k] = 0</w:t>
      </w:r>
      <w:r w:rsidR="002A5B2F" w:rsidRPr="00A4559E">
        <w:br/>
      </w:r>
      <w:r w:rsidR="002A5B2F" w:rsidRPr="00A4559E">
        <w:br/>
      </w:r>
      <w:r w:rsidR="005361C5" w:rsidRPr="00A4559E">
        <w:t xml:space="preserve">for (i = 0; i &lt; </w:t>
      </w:r>
      <w:r w:rsidR="00F267AB" w:rsidRPr="00A4559E">
        <w:t>numPtsIn</w:t>
      </w:r>
      <w:r w:rsidRPr="00A4559E">
        <w:t>Grp</w:t>
      </w:r>
      <w:r w:rsidR="005361C5" w:rsidRPr="00A4559E">
        <w:t>; i++)</w:t>
      </w:r>
      <w:r w:rsidR="00F267AB" w:rsidRPr="00A4559E">
        <w:t xml:space="preserve"> {</w:t>
      </w:r>
      <w:r w:rsidR="002A5B2F" w:rsidRPr="00A4559E">
        <w:br/>
      </w:r>
      <w:r w:rsidR="00050057" w:rsidRPr="00A4559E">
        <w:t xml:space="preserve">  ptIdx = InLod</w:t>
      </w:r>
      <w:r w:rsidR="001D66CE" w:rsidRPr="00A4559E">
        <w:t>Pt</w:t>
      </w:r>
      <w:r w:rsidR="00050057" w:rsidRPr="00A4559E">
        <w:t>Idx[</w:t>
      </w:r>
      <w:r w:rsidRPr="00A4559E">
        <w:t>Grp</w:t>
      </w:r>
      <w:r w:rsidR="00050057" w:rsidRPr="00A4559E">
        <w:t>Start + i]</w:t>
      </w:r>
      <w:r w:rsidR="002A5B2F" w:rsidRPr="00A4559E">
        <w:br/>
      </w:r>
      <w:r w:rsidR="00F267AB" w:rsidRPr="00A4559E">
        <w:t xml:space="preserve">  for (k = 0; k &lt; 3; k++)</w:t>
      </w:r>
      <w:r w:rsidR="002A5B2F" w:rsidRPr="00A4559E">
        <w:br/>
      </w:r>
      <w:r w:rsidR="00F267AB" w:rsidRPr="00A4559E">
        <w:t xml:space="preserve">    centroidSum[k] +=</w:t>
      </w:r>
      <w:r w:rsidR="00050057" w:rsidRPr="00A4559E">
        <w:t xml:space="preserve"> AttrPos[ptIdx][k] &gt;&gt; </w:t>
      </w:r>
      <w:r w:rsidR="00183B2D" w:rsidRPr="00A4559E">
        <w:t xml:space="preserve">BlkSizeLog2 </w:t>
      </w:r>
      <w:r w:rsidR="009C466F">
        <w:t>−</w:t>
      </w:r>
      <w:r w:rsidR="00183B2D" w:rsidRPr="00A4559E">
        <w:t xml:space="preserve"> 1</w:t>
      </w:r>
      <w:r w:rsidR="002A5B2F" w:rsidRPr="00A4559E">
        <w:br/>
      </w:r>
      <w:r w:rsidR="00F267AB" w:rsidRPr="00A4559E">
        <w:t>}</w:t>
      </w:r>
    </w:p>
    <w:p w14:paraId="5220CC37" w14:textId="5786FD63" w:rsidR="00F267AB" w:rsidRPr="00A4559E" w:rsidRDefault="003D2CC6" w:rsidP="00F267AB">
      <w:r w:rsidRPr="00A4559E">
        <w:t xml:space="preserve">The array </w:t>
      </w:r>
      <w:r w:rsidR="0084180D" w:rsidRPr="00A739CE">
        <w:rPr>
          <w:rStyle w:val="ExprNameinline"/>
        </w:rPr>
        <w:t>ptD</w:t>
      </w:r>
      <w:r w:rsidRPr="00A739CE">
        <w:rPr>
          <w:rStyle w:val="ExprNameinline"/>
        </w:rPr>
        <w:t>ist</w:t>
      </w:r>
      <w:r w:rsidRPr="00A4559E">
        <w:t xml:space="preserve"> maps</w:t>
      </w:r>
      <w:r w:rsidR="00944788" w:rsidRPr="00A4559E">
        <w:t xml:space="preserve"> the index of</w:t>
      </w:r>
      <w:r w:rsidR="00AA7ECC" w:rsidRPr="00A4559E">
        <w:t xml:space="preserve"> each</w:t>
      </w:r>
      <w:r w:rsidR="00944788" w:rsidRPr="00A4559E">
        <w:t xml:space="preserve"> point in the block group to</w:t>
      </w:r>
      <w:r w:rsidRPr="00A4559E">
        <w:t xml:space="preserve"> the </w:t>
      </w:r>
      <w:r w:rsidR="00F267AB" w:rsidRPr="00A4559E">
        <w:t>distance between</w:t>
      </w:r>
      <w:r w:rsidR="002675E2" w:rsidRPr="00A4559E">
        <w:t xml:space="preserve"> it</w:t>
      </w:r>
      <w:r w:rsidR="00F267AB" w:rsidRPr="00A4559E">
        <w:t xml:space="preserve"> and the centroid</w:t>
      </w:r>
      <w:r w:rsidRPr="00A4559E">
        <w:t>.</w:t>
      </w:r>
    </w:p>
    <w:p w14:paraId="0784455D" w14:textId="242892C0" w:rsidR="00F267AB" w:rsidRPr="00A4559E" w:rsidRDefault="00F267AB" w:rsidP="00CE3F6C">
      <w:pPr>
        <w:pStyle w:val="Code"/>
      </w:pPr>
      <w:r w:rsidRPr="00A4559E">
        <w:t>for (i = 0; i &lt; numPtsIn</w:t>
      </w:r>
      <w:r w:rsidR="00944788" w:rsidRPr="00A4559E">
        <w:t>Grp</w:t>
      </w:r>
      <w:r w:rsidRPr="00A4559E">
        <w:t>; i++) {</w:t>
      </w:r>
      <w:r w:rsidR="002A5B2F" w:rsidRPr="00A4559E">
        <w:br/>
      </w:r>
      <w:r w:rsidR="00050057" w:rsidRPr="00A4559E">
        <w:t xml:space="preserve">  ptIdx = InLod</w:t>
      </w:r>
      <w:r w:rsidR="001D66CE" w:rsidRPr="00A4559E">
        <w:t>Pt</w:t>
      </w:r>
      <w:r w:rsidR="00050057" w:rsidRPr="00A4559E">
        <w:t>Idx[</w:t>
      </w:r>
      <w:r w:rsidR="00944788" w:rsidRPr="00A4559E">
        <w:t>Grp</w:t>
      </w:r>
      <w:r w:rsidR="00050057" w:rsidRPr="00A4559E">
        <w:t>Start + i]</w:t>
      </w:r>
      <w:r w:rsidR="002A5B2F" w:rsidRPr="00A4559E">
        <w:br/>
      </w:r>
      <w:r w:rsidRPr="00A4559E">
        <w:t xml:space="preserve">  </w:t>
      </w:r>
      <w:r w:rsidR="0084180D" w:rsidRPr="00A4559E">
        <w:t>ptD</w:t>
      </w:r>
      <w:r w:rsidRPr="00A4559E">
        <w:t>ist[i] = 0</w:t>
      </w:r>
      <w:r w:rsidR="002A5B2F" w:rsidRPr="00A4559E">
        <w:br/>
      </w:r>
      <w:r w:rsidRPr="00A4559E">
        <w:t xml:space="preserve">  for (k = 0; k &lt; 3; k++)</w:t>
      </w:r>
      <w:r w:rsidR="00050057" w:rsidRPr="00A4559E">
        <w:t xml:space="preserve"> {</w:t>
      </w:r>
      <w:r w:rsidR="002A5B2F" w:rsidRPr="00A4559E">
        <w:br/>
      </w:r>
      <w:r w:rsidR="00050057" w:rsidRPr="00A4559E">
        <w:t xml:space="preserve">    posk = AttrPos[ptIdx][k] &gt;&gt; </w:t>
      </w:r>
      <w:r w:rsidR="00183B2D" w:rsidRPr="00A4559E">
        <w:t xml:space="preserve">BlkSizeLog2 </w:t>
      </w:r>
      <w:r w:rsidR="009C466F">
        <w:t>−</w:t>
      </w:r>
      <w:r w:rsidR="00183B2D" w:rsidRPr="00A4559E">
        <w:t xml:space="preserve"> 1</w:t>
      </w:r>
      <w:r w:rsidR="002A5B2F" w:rsidRPr="00A4559E">
        <w:br/>
      </w:r>
      <w:r w:rsidRPr="00A4559E">
        <w:t xml:space="preserve">    </w:t>
      </w:r>
      <w:r w:rsidR="0084180D" w:rsidRPr="00A4559E">
        <w:t>ptD</w:t>
      </w:r>
      <w:r w:rsidRPr="00A4559E">
        <w:t>ist[i] += Abs(</w:t>
      </w:r>
      <w:r w:rsidR="00050057" w:rsidRPr="00A4559E">
        <w:t xml:space="preserve">posk </w:t>
      </w:r>
      <w:r w:rsidRPr="00A4559E">
        <w:t>× numPtsIn</w:t>
      </w:r>
      <w:r w:rsidR="00944788" w:rsidRPr="00A4559E">
        <w:t>Grp</w:t>
      </w:r>
      <w:r w:rsidRPr="00A4559E">
        <w:t xml:space="preserve"> </w:t>
      </w:r>
      <w:r w:rsidR="009C466F">
        <w:t>−</w:t>
      </w:r>
      <w:r w:rsidRPr="00A4559E">
        <w:t xml:space="preserve"> centroidSum[k])</w:t>
      </w:r>
      <w:r w:rsidR="002A5B2F" w:rsidRPr="00A4559E">
        <w:br/>
      </w:r>
      <w:r w:rsidR="00050057" w:rsidRPr="00A4559E">
        <w:t xml:space="preserve">  }</w:t>
      </w:r>
      <w:r w:rsidR="002A5B2F" w:rsidRPr="00A4559E">
        <w:br/>
      </w:r>
      <w:r w:rsidRPr="00A4559E">
        <w:t>}</w:t>
      </w:r>
    </w:p>
    <w:p w14:paraId="2CD3EABA" w14:textId="74024677" w:rsidR="00944788" w:rsidRPr="00A4559E" w:rsidRDefault="00944788" w:rsidP="0082161D">
      <w:pPr>
        <w:pStyle w:val="NormalKWN"/>
      </w:pPr>
      <w:r w:rsidRPr="00A4559E">
        <w:t>The point closest to the block group centroid shall be assigned to the output detail level.  In the case that the block group contains multiple closest points, the</w:t>
      </w:r>
      <w:r w:rsidR="00F47BCD" w:rsidRPr="00A4559E">
        <w:t xml:space="preserve"> selected point is the closest point with</w:t>
      </w:r>
      <w:r w:rsidRPr="00A4559E">
        <w:t>:</w:t>
      </w:r>
    </w:p>
    <w:p w14:paraId="58E0B5F0" w14:textId="7D41E856" w:rsidR="00944788" w:rsidRDefault="00F47BCD" w:rsidP="00B164FB">
      <w:pPr>
        <w:pStyle w:val="Itemize1G-PCC"/>
      </w:pPr>
      <w:r>
        <w:t>w</w:t>
      </w:r>
      <w:r w:rsidR="00944788">
        <w:t xml:space="preserve">hen </w:t>
      </w:r>
      <w:r w:rsidR="00E3763C" w:rsidRPr="001A38FF">
        <w:rPr>
          <w:rStyle w:val="Synvarinline"/>
        </w:rPr>
        <w:t>lod_scalability_enabled</w:t>
      </w:r>
      <w:r w:rsidR="00944788">
        <w:t xml:space="preserve"> is 1 and </w:t>
      </w:r>
      <w:r w:rsidR="00702B0C" w:rsidRPr="00D35E12">
        <w:rPr>
          <w:rStyle w:val="VarNinline"/>
        </w:rPr>
        <w:t>Lvl</w:t>
      </w:r>
      <w:r w:rsidR="00944788">
        <w:t xml:space="preserve"> is odd</w:t>
      </w:r>
      <w:r>
        <w:t>:</w:t>
      </w:r>
      <w:r w:rsidR="00944788">
        <w:t xml:space="preserve"> the greatest </w:t>
      </w:r>
      <w:r w:rsidR="00944788" w:rsidRPr="00A739CE">
        <w:rPr>
          <w:rStyle w:val="ExprNameinline"/>
        </w:rPr>
        <w:t>InLodPtIdx</w:t>
      </w:r>
      <w:r w:rsidR="00944788">
        <w:t xml:space="preserve"> index</w:t>
      </w:r>
      <w:r>
        <w:t>;</w:t>
      </w:r>
    </w:p>
    <w:p w14:paraId="3FB0A642" w14:textId="65D0F40E" w:rsidR="00944788" w:rsidRDefault="00F47BCD" w:rsidP="00B164FB">
      <w:pPr>
        <w:pStyle w:val="Itemize1G-PCC"/>
      </w:pPr>
      <w:r>
        <w:t xml:space="preserve">when </w:t>
      </w:r>
      <w:r w:rsidR="00E3763C" w:rsidRPr="001A38FF">
        <w:rPr>
          <w:rStyle w:val="Synvarinline"/>
        </w:rPr>
        <w:t>lod_scalability_enabled</w:t>
      </w:r>
      <w:r w:rsidR="00944788">
        <w:t xml:space="preserve"> is 0 or </w:t>
      </w:r>
      <w:r w:rsidR="00702B0C" w:rsidRPr="00D35E12">
        <w:rPr>
          <w:rStyle w:val="VarNinline"/>
        </w:rPr>
        <w:t>Lvl</w:t>
      </w:r>
      <w:r w:rsidR="00944788">
        <w:t xml:space="preserve"> is even</w:t>
      </w:r>
      <w:r>
        <w:t>:</w:t>
      </w:r>
      <w:r w:rsidR="00944788">
        <w:t xml:space="preserve"> the lowest </w:t>
      </w:r>
      <w:r w:rsidR="00944788" w:rsidRPr="00A739CE">
        <w:rPr>
          <w:rStyle w:val="ExprNameinline"/>
        </w:rPr>
        <w:t>InLodPtIdx</w:t>
      </w:r>
      <w:r w:rsidR="00944788">
        <w:t xml:space="preserve"> index.</w:t>
      </w:r>
    </w:p>
    <w:p w14:paraId="2BF81BE4" w14:textId="0BB5C5D5" w:rsidR="00A35C51" w:rsidRPr="00A4559E" w:rsidRDefault="00A35C51" w:rsidP="00CE3F6C">
      <w:pPr>
        <w:pStyle w:val="Code"/>
      </w:pPr>
      <w:r w:rsidRPr="00A4559E">
        <w:t xml:space="preserve">last </w:t>
      </w:r>
      <w:r w:rsidR="009225F7" w:rsidRPr="00A4559E">
        <w:t>:</w:t>
      </w:r>
      <w:r w:rsidRPr="00A4559E">
        <w:t xml:space="preserve">= </w:t>
      </w:r>
      <w:r w:rsidR="00E3763C" w:rsidRPr="00A4559E">
        <w:t>lod_scalability_enabled</w:t>
      </w:r>
      <w:r w:rsidR="00050057" w:rsidRPr="00A4559E">
        <w:t xml:space="preserve"> ? </w:t>
      </w:r>
      <w:r w:rsidRPr="00A4559E">
        <w:t>Lvl &amp; 1</w:t>
      </w:r>
      <w:r w:rsidR="00050057" w:rsidRPr="00A4559E">
        <w:t xml:space="preserve"> : 1</w:t>
      </w:r>
    </w:p>
    <w:p w14:paraId="38A9E8A3" w14:textId="59BC2C1F" w:rsidR="003D2CC6" w:rsidRPr="00A4559E" w:rsidRDefault="003D2CC6" w:rsidP="00CE3F6C">
      <w:pPr>
        <w:pStyle w:val="Code"/>
      </w:pPr>
      <w:r w:rsidRPr="00A4559E">
        <w:t>minIdx = 0</w:t>
      </w:r>
      <w:r w:rsidR="002A5B2F" w:rsidRPr="00A4559E">
        <w:br/>
      </w:r>
      <w:r w:rsidR="00F267AB" w:rsidRPr="00A4559E">
        <w:t xml:space="preserve">for (i = </w:t>
      </w:r>
      <w:r w:rsidRPr="00A4559E">
        <w:t>1</w:t>
      </w:r>
      <w:r w:rsidR="00F267AB" w:rsidRPr="00A4559E">
        <w:t>; i &lt; numPtsIn</w:t>
      </w:r>
      <w:r w:rsidR="00944788" w:rsidRPr="00A4559E">
        <w:t>Grp</w:t>
      </w:r>
      <w:r w:rsidR="00F267AB" w:rsidRPr="00A4559E">
        <w:t>; i++)</w:t>
      </w:r>
      <w:r w:rsidR="002A5B2F" w:rsidRPr="00A4559E">
        <w:br/>
      </w:r>
      <w:r w:rsidR="00F13CE4" w:rsidRPr="00A4559E">
        <w:t xml:space="preserve">  if (</w:t>
      </w:r>
      <w:r w:rsidR="00A35C51" w:rsidRPr="00A4559E">
        <w:t>last</w:t>
      </w:r>
      <w:r w:rsidRPr="00A4559E">
        <w:t xml:space="preserve"> ? </w:t>
      </w:r>
      <w:r w:rsidR="00F13CE4" w:rsidRPr="00A4559E">
        <w:t xml:space="preserve">dist[i] </w:t>
      </w:r>
      <w:r w:rsidR="009F0A4F" w:rsidRPr="00A4559E">
        <w:t>≤</w:t>
      </w:r>
      <w:r w:rsidR="00F13CE4" w:rsidRPr="00A4559E">
        <w:t xml:space="preserve"> dist[minIdx]</w:t>
      </w:r>
      <w:r w:rsidRPr="00A4559E">
        <w:t xml:space="preserve"> : dist[i] &lt; dist[minIdx]</w:t>
      </w:r>
      <w:r w:rsidR="00F13CE4" w:rsidRPr="00A4559E">
        <w:t>)</w:t>
      </w:r>
      <w:r w:rsidR="002A5B2F" w:rsidRPr="00A4559E">
        <w:br/>
      </w:r>
      <w:r w:rsidR="00F13CE4" w:rsidRPr="00A4559E">
        <w:t xml:space="preserve">  </w:t>
      </w:r>
      <w:r w:rsidRPr="00A4559E">
        <w:t xml:space="preserve">  </w:t>
      </w:r>
      <w:r w:rsidR="00F13CE4" w:rsidRPr="00A4559E">
        <w:t>minIdx = i</w:t>
      </w:r>
    </w:p>
    <w:p w14:paraId="2CFE2D05" w14:textId="71E56E51" w:rsidR="00050057" w:rsidRPr="00A4559E" w:rsidRDefault="00B47EBC" w:rsidP="00CE3F6C">
      <w:pPr>
        <w:pStyle w:val="Code"/>
      </w:pPr>
      <w:r>
        <w:fldChar w:fldCharType="begin"/>
      </w:r>
      <w:r>
        <w:instrText>XE IdxOfSubsampledPoint \t "</w:instrText>
      </w:r>
      <w:r>
        <w:fldChar w:fldCharType="begin"/>
      </w:r>
      <w:r>
        <w:instrText>STYLEREF HdgMarker \w</w:instrText>
      </w:r>
      <w:r>
        <w:fldChar w:fldCharType="separate"/>
      </w:r>
      <w:r w:rsidR="00A64ED4">
        <w:instrText>10.6.5.9</w:instrText>
      </w:r>
      <w:r>
        <w:fldChar w:fldCharType="end"/>
      </w:r>
      <w:r>
        <w:instrText>"</w:instrText>
      </w:r>
      <w:r>
        <w:br/>
      </w:r>
      <w:r>
        <w:fldChar w:fldCharType="end"/>
      </w:r>
      <w:r w:rsidR="009432D5" w:rsidRPr="00A4559E">
        <w:t>IdxOf</w:t>
      </w:r>
      <w:r w:rsidR="00050057" w:rsidRPr="00A4559E">
        <w:t xml:space="preserve">SubsampledPoint = </w:t>
      </w:r>
      <w:r w:rsidR="00944788" w:rsidRPr="00A4559E">
        <w:t>Grp</w:t>
      </w:r>
      <w:r w:rsidR="00050057" w:rsidRPr="00A4559E">
        <w:t>Start + minIdx</w:t>
      </w:r>
    </w:p>
    <w:p w14:paraId="70FDB42C" w14:textId="3B2BDBFA" w:rsidR="001D5EEB" w:rsidRPr="004F2A4F" w:rsidRDefault="00944788" w:rsidP="000773D1">
      <w:pPr>
        <w:pStyle w:val="Heading3"/>
      </w:pPr>
      <w:bookmarkStart w:id="5764" w:name="_Ref84888782"/>
      <w:bookmarkStart w:id="5765" w:name="_Toc168436010"/>
      <w:r>
        <w:lastRenderedPageBreak/>
        <w:t xml:space="preserve">Predictor </w:t>
      </w:r>
      <w:r w:rsidR="00F13CE4">
        <w:t>search</w:t>
      </w:r>
      <w:bookmarkEnd w:id="5764"/>
      <w:bookmarkEnd w:id="5765"/>
      <w:r w:rsidR="00BC0061">
        <w:fldChar w:fldCharType="begin"/>
      </w:r>
      <w:r w:rsidR="00BC0061">
        <w:rPr>
          <w:rStyle w:val="HdgMarker"/>
        </w:rPr>
        <w:instrText>Q</w:instrText>
      </w:r>
      <w:r w:rsidR="00BC0061">
        <w:instrText>UOTE "" \* Charformat</w:instrText>
      </w:r>
      <w:r w:rsidR="00BC0061">
        <w:fldChar w:fldCharType="end"/>
      </w:r>
    </w:p>
    <w:p w14:paraId="00C2ADBC" w14:textId="2E2376D0" w:rsidR="00F13CE4" w:rsidRDefault="00546FCB" w:rsidP="000773D1">
      <w:pPr>
        <w:pStyle w:val="Heading4"/>
      </w:pPr>
      <w:bookmarkStart w:id="5766" w:name="_Ref84888808"/>
      <w:r>
        <w:t>General process</w:t>
      </w:r>
      <w:bookmarkEnd w:id="5766"/>
      <w:r w:rsidR="00BC0061">
        <w:fldChar w:fldCharType="begin"/>
      </w:r>
      <w:r w:rsidR="00BC0061">
        <w:rPr>
          <w:rStyle w:val="HdgMarker"/>
        </w:rPr>
        <w:instrText>Q</w:instrText>
      </w:r>
      <w:r w:rsidR="00BC0061">
        <w:instrText>UOTE "" \* Charformat</w:instrText>
      </w:r>
      <w:r w:rsidR="00BC0061">
        <w:fldChar w:fldCharType="end"/>
      </w:r>
    </w:p>
    <w:p w14:paraId="1A0B8EA4" w14:textId="690A768A" w:rsidR="00944788" w:rsidRPr="00A4559E" w:rsidRDefault="00944788" w:rsidP="00944788">
      <w:pPr>
        <w:rPr>
          <w:lang w:eastAsia="ja-JP"/>
        </w:rPr>
      </w:pPr>
      <w:r w:rsidRPr="00A4559E">
        <w:rPr>
          <w:lang w:eastAsia="ja-JP"/>
        </w:rPr>
        <w:t>The points used to predict the refinement points of each detail level shall be determined by a search (</w:t>
      </w:r>
      <w:r w:rsidR="00F47BCD" w:rsidRPr="00A4559E">
        <w:rPr>
          <w:lang w:eastAsia="ja-JP"/>
        </w:rPr>
        <w:fldChar w:fldCharType="begin"/>
      </w:r>
      <w:r w:rsidR="00F47BCD" w:rsidRPr="00A4559E">
        <w:rPr>
          <w:lang w:eastAsia="ja-JP"/>
        </w:rPr>
        <w:instrText xml:space="preserve"> REF _Ref99400402 \r \h </w:instrText>
      </w:r>
      <w:r w:rsidR="00F47BCD" w:rsidRPr="00A4559E">
        <w:rPr>
          <w:lang w:eastAsia="ja-JP"/>
        </w:rPr>
      </w:r>
      <w:r w:rsidR="00F47BCD" w:rsidRPr="00A4559E">
        <w:rPr>
          <w:lang w:eastAsia="ja-JP"/>
        </w:rPr>
        <w:fldChar w:fldCharType="separate"/>
      </w:r>
      <w:r w:rsidR="00A64ED4">
        <w:rPr>
          <w:lang w:eastAsia="ja-JP"/>
        </w:rPr>
        <w:t>10.6.6.3</w:t>
      </w:r>
      <w:r w:rsidR="00F47BCD" w:rsidRPr="00A4559E">
        <w:rPr>
          <w:lang w:eastAsia="ja-JP"/>
        </w:rPr>
        <w:fldChar w:fldCharType="end"/>
      </w:r>
      <w:r w:rsidRPr="00A4559E">
        <w:rPr>
          <w:lang w:eastAsia="ja-JP"/>
        </w:rPr>
        <w:t>).</w:t>
      </w:r>
    </w:p>
    <w:p w14:paraId="57BD7E4D" w14:textId="7BBFF68B" w:rsidR="00341982" w:rsidRPr="00A4559E" w:rsidRDefault="00341982" w:rsidP="00341982">
      <w:r w:rsidRPr="00A4559E">
        <w:t xml:space="preserve">The effect of this process is to represent the point predictors in the state variables </w:t>
      </w:r>
      <w:r w:rsidRPr="00A739CE">
        <w:rPr>
          <w:rStyle w:val="ExprNameinline"/>
        </w:rPr>
        <w:t>PredCnt</w:t>
      </w:r>
      <w:r w:rsidRPr="00A4559E">
        <w:t xml:space="preserve">, </w:t>
      </w:r>
      <w:r w:rsidRPr="00A739CE">
        <w:rPr>
          <w:rStyle w:val="ExprNameinline"/>
        </w:rPr>
        <w:t>PredPtIdx</w:t>
      </w:r>
      <w:r w:rsidRPr="00A4559E">
        <w:t xml:space="preserve"> and </w:t>
      </w:r>
      <w:r w:rsidRPr="00A739CE">
        <w:rPr>
          <w:rStyle w:val="ExprNameinline"/>
        </w:rPr>
        <w:t>PredWeight</w:t>
      </w:r>
      <w:r w:rsidRPr="00A4559E">
        <w:t>.</w:t>
      </w:r>
    </w:p>
    <w:p w14:paraId="1DE588C0" w14:textId="7BF1F5EE" w:rsidR="00341982" w:rsidRPr="00A4559E" w:rsidRDefault="00341982" w:rsidP="00341982">
      <w:r w:rsidRPr="00A4559E">
        <w:t xml:space="preserve">When </w:t>
      </w:r>
      <w:r w:rsidRPr="00A4559E">
        <w:rPr>
          <w:rStyle w:val="Synvarinline"/>
        </w:rPr>
        <w:t>attr_coding_type</w:t>
      </w:r>
      <w:r w:rsidRPr="00A4559E">
        <w:t xml:space="preserve"> is 2, no searches shall be performed for the refinement points of the coarsest detail level.</w:t>
      </w:r>
    </w:p>
    <w:p w14:paraId="1E81145F" w14:textId="6197B256" w:rsidR="00341982" w:rsidRPr="00A4559E" w:rsidRDefault="00341982" w:rsidP="00CE3F6C">
      <w:pPr>
        <w:pStyle w:val="Code"/>
        <w:rPr>
          <w:lang w:eastAsia="ja-JP"/>
        </w:rPr>
      </w:pPr>
      <w:r w:rsidRPr="00A4559E">
        <w:t xml:space="preserve">maxLvl = LodCnt </w:t>
      </w:r>
      <w:r w:rsidR="009C466F">
        <w:t>−</w:t>
      </w:r>
      <w:r w:rsidRPr="00A4559E">
        <w:t xml:space="preserve"> (attr_coding_type == 2)</w:t>
      </w:r>
      <w:r w:rsidR="002A5B2F" w:rsidRPr="00A4559E">
        <w:br/>
      </w:r>
      <w:r w:rsidRPr="00A4559E">
        <w:t>for (Lvl = 0; Lvl &lt; maxLvl; Lvl++)</w:t>
      </w:r>
      <w:r w:rsidR="002A5B2F" w:rsidRPr="00A4559E">
        <w:br/>
      </w:r>
      <w:r w:rsidRPr="00A4559E">
        <w:rPr>
          <w:lang w:eastAsia="ja-JP"/>
        </w:rPr>
        <w:t xml:space="preserve">  for (RfmtIdx = 0; RfmtIdx &lt; LodRfmtPtCnt[Lvl]; RfmtIdx++) {</w:t>
      </w:r>
      <w:r w:rsidR="002A5B2F" w:rsidRPr="00A4559E">
        <w:rPr>
          <w:lang w:eastAsia="ja-JP"/>
        </w:rPr>
        <w:br/>
      </w:r>
      <w:r w:rsidRPr="00A4559E">
        <w:rPr>
          <w:lang w:eastAsia="ja-JP"/>
        </w:rPr>
        <w:t xml:space="preserve">    </w:t>
      </w:r>
      <w:r w:rsidR="007C3523" w:rsidRPr="00A4559E">
        <w:t xml:space="preserve">… </w:t>
      </w:r>
      <w:r w:rsidRPr="00A4559E">
        <w:rPr>
          <w:lang w:eastAsia="ja-JP"/>
        </w:rPr>
        <w:t>/</w:t>
      </w:r>
      <w:r w:rsidR="007C3523" w:rsidRPr="00A4559E">
        <w:rPr>
          <w:lang w:eastAsia="ja-JP"/>
        </w:rPr>
        <w:t>*</w:t>
      </w:r>
      <w:r w:rsidRPr="00A4559E">
        <w:rPr>
          <w:lang w:eastAsia="ja-JP"/>
        </w:rPr>
        <w:t xml:space="preserve"> find predictors (</w:t>
      </w:r>
      <w:r w:rsidR="00137BF4" w:rsidRPr="00A4559E">
        <w:rPr>
          <w:lang w:eastAsia="ja-JP"/>
        </w:rPr>
        <w:fldChar w:fldCharType="begin"/>
      </w:r>
      <w:r w:rsidR="00137BF4" w:rsidRPr="00A4559E">
        <w:rPr>
          <w:lang w:eastAsia="ja-JP"/>
        </w:rPr>
        <w:instrText xml:space="preserve"> REF _Ref84889255 \n \h </w:instrText>
      </w:r>
      <w:r w:rsidR="00137BF4" w:rsidRPr="00A4559E">
        <w:rPr>
          <w:lang w:eastAsia="ja-JP"/>
        </w:rPr>
      </w:r>
      <w:r w:rsidR="00137BF4" w:rsidRPr="00A4559E">
        <w:rPr>
          <w:lang w:eastAsia="ja-JP"/>
        </w:rPr>
        <w:fldChar w:fldCharType="separate"/>
      </w:r>
      <w:r w:rsidR="00A64ED4">
        <w:rPr>
          <w:lang w:eastAsia="ja-JP"/>
        </w:rPr>
        <w:t>10.6.6.2</w:t>
      </w:r>
      <w:r w:rsidR="00137BF4" w:rsidRPr="00A4559E">
        <w:rPr>
          <w:lang w:eastAsia="ja-JP"/>
        </w:rPr>
        <w:fldChar w:fldCharType="end"/>
      </w:r>
      <w:r w:rsidRPr="00A4559E">
        <w:rPr>
          <w:lang w:eastAsia="ja-JP"/>
        </w:rPr>
        <w:t xml:space="preserve">) of the current point </w:t>
      </w:r>
      <w:r w:rsidR="007C3523" w:rsidRPr="00A4559E">
        <w:rPr>
          <w:lang w:eastAsia="ja-JP"/>
        </w:rPr>
        <w:t>*/</w:t>
      </w:r>
      <w:r w:rsidR="002A5B2F" w:rsidRPr="00A4559E">
        <w:rPr>
          <w:lang w:eastAsia="ja-JP"/>
        </w:rPr>
        <w:br/>
      </w:r>
      <w:r w:rsidRPr="00A4559E">
        <w:rPr>
          <w:lang w:eastAsia="ja-JP"/>
        </w:rPr>
        <w:t xml:space="preserve">  }</w:t>
      </w:r>
    </w:p>
    <w:p w14:paraId="3806FD83" w14:textId="5D1D15ED" w:rsidR="004C5D44" w:rsidRDefault="004C5D44" w:rsidP="004C5D44">
      <w:pPr>
        <w:pStyle w:val="Heading4"/>
        <w:numPr>
          <w:ilvl w:val="3"/>
          <w:numId w:val="1"/>
        </w:numPr>
      </w:pPr>
      <w:bookmarkStart w:id="5767" w:name="_Ref84889255"/>
      <w:r>
        <w:t>Minimum reference detail level for inter</w:t>
      </w:r>
      <w:r w:rsidR="00F47BCD">
        <w:t>-</w:t>
      </w:r>
      <w:r>
        <w:t>level predictor searches</w:t>
      </w:r>
      <w:bookmarkEnd w:id="5767"/>
      <w:r w:rsidR="00BC0061">
        <w:fldChar w:fldCharType="begin"/>
      </w:r>
      <w:r w:rsidR="00BC0061">
        <w:rPr>
          <w:rStyle w:val="HdgMarker"/>
        </w:rPr>
        <w:instrText>Q</w:instrText>
      </w:r>
      <w:r w:rsidR="00BC0061">
        <w:instrText>UOTE "" \* Charformat</w:instrText>
      </w:r>
      <w:r w:rsidR="00BC0061">
        <w:fldChar w:fldCharType="end"/>
      </w:r>
    </w:p>
    <w:p w14:paraId="18A4DF21" w14:textId="730048F9" w:rsidR="004C5D44" w:rsidRPr="00A4559E" w:rsidRDefault="004C5D44" w:rsidP="004C5D44">
      <w:pPr>
        <w:rPr>
          <w:lang w:eastAsia="ja-JP"/>
        </w:rPr>
      </w:pPr>
      <w:r w:rsidRPr="00A4559E">
        <w:rPr>
          <w:lang w:eastAsia="ja-JP"/>
        </w:rPr>
        <w:t xml:space="preserve">The variable </w:t>
      </w:r>
      <w:r w:rsidR="00702B0C" w:rsidRPr="00D35E12">
        <w:rPr>
          <w:rStyle w:val="VarNinline"/>
        </w:rPr>
        <w:t>MinInterRefLvl</w:t>
      </w:r>
      <w:r w:rsidR="00F47BCD" w:rsidRPr="00A4559E">
        <w:rPr>
          <w:lang w:eastAsia="ja-JP"/>
        </w:rPr>
        <w:t xml:space="preserve"> identifies</w:t>
      </w:r>
      <w:r w:rsidRPr="00A4559E">
        <w:rPr>
          <w:lang w:eastAsia="ja-JP"/>
        </w:rPr>
        <w:t xml:space="preserve"> the finest detail level that shall be used as a reference for inter</w:t>
      </w:r>
      <w:r w:rsidR="00F47BCD" w:rsidRPr="00A4559E">
        <w:rPr>
          <w:lang w:eastAsia="ja-JP"/>
        </w:rPr>
        <w:t>-</w:t>
      </w:r>
      <w:r w:rsidRPr="00A4559E">
        <w:rPr>
          <w:lang w:eastAsia="ja-JP"/>
        </w:rPr>
        <w:t xml:space="preserve">detail level prediction.  When </w:t>
      </w:r>
      <w:r w:rsidR="00E3763C" w:rsidRPr="00A4559E">
        <w:rPr>
          <w:rStyle w:val="Synvarinline"/>
        </w:rPr>
        <w:t>lod_scalability_enabled</w:t>
      </w:r>
      <w:r w:rsidRPr="00A4559E">
        <w:rPr>
          <w:lang w:eastAsia="ja-JP"/>
        </w:rPr>
        <w:t xml:space="preserve"> is 1, it shall be the finest detail level with fewer refinement points than the total number of refinement points</w:t>
      </w:r>
      <w:r w:rsidR="00D44FFD" w:rsidRPr="00A4559E">
        <w:rPr>
          <w:lang w:eastAsia="ja-JP"/>
        </w:rPr>
        <w:t xml:space="preserve"> associated with</w:t>
      </w:r>
      <w:r w:rsidRPr="00A4559E">
        <w:rPr>
          <w:lang w:eastAsia="ja-JP"/>
        </w:rPr>
        <w:t xml:space="preserve"> all finer detail levels.</w:t>
      </w:r>
    </w:p>
    <w:p w14:paraId="3B7FCCEC" w14:textId="6934AB5E" w:rsidR="004C5D44" w:rsidRPr="00A4559E" w:rsidRDefault="00B47EBC" w:rsidP="00CE3F6C">
      <w:pPr>
        <w:pStyle w:val="Code"/>
        <w:rPr>
          <w:lang w:eastAsia="ja-JP"/>
        </w:rPr>
      </w:pPr>
      <w:r>
        <w:fldChar w:fldCharType="begin"/>
      </w:r>
      <w:r>
        <w:instrText>XE MinInterRefLvl \t "</w:instrText>
      </w:r>
      <w:r>
        <w:fldChar w:fldCharType="begin"/>
      </w:r>
      <w:r>
        <w:instrText>STYLEREF HdgMarker \w</w:instrText>
      </w:r>
      <w:r>
        <w:fldChar w:fldCharType="separate"/>
      </w:r>
      <w:r w:rsidR="00A64ED4">
        <w:instrText>10.6.6.2</w:instrText>
      </w:r>
      <w:r>
        <w:fldChar w:fldCharType="end"/>
      </w:r>
      <w:r>
        <w:instrText>"</w:instrText>
      </w:r>
      <w:r>
        <w:br/>
      </w:r>
      <w:r>
        <w:fldChar w:fldCharType="end"/>
      </w:r>
      <w:r w:rsidR="004C5D44" w:rsidRPr="00A4559E">
        <w:rPr>
          <w:lang w:eastAsia="ja-JP"/>
        </w:rPr>
        <w:t>MinInterRefLvl = 1</w:t>
      </w:r>
      <w:r w:rsidR="002A5B2F" w:rsidRPr="00A4559E">
        <w:rPr>
          <w:lang w:eastAsia="ja-JP"/>
        </w:rPr>
        <w:br/>
      </w:r>
      <w:r w:rsidR="004C5D44" w:rsidRPr="00A4559E">
        <w:rPr>
          <w:lang w:eastAsia="ja-JP"/>
        </w:rPr>
        <w:t>if (</w:t>
      </w:r>
      <w:r w:rsidR="00E3763C" w:rsidRPr="00A4559E">
        <w:rPr>
          <w:lang w:eastAsia="ja-JP"/>
        </w:rPr>
        <w:t>lod_scalability_enabled</w:t>
      </w:r>
      <w:r w:rsidR="004C5D44" w:rsidRPr="00A4559E">
        <w:rPr>
          <w:lang w:eastAsia="ja-JP"/>
        </w:rPr>
        <w:t>) {</w:t>
      </w:r>
      <w:r w:rsidR="002A5B2F" w:rsidRPr="00A4559E">
        <w:rPr>
          <w:lang w:eastAsia="ja-JP"/>
        </w:rPr>
        <w:br/>
      </w:r>
      <w:r w:rsidR="004C5D44" w:rsidRPr="00A4559E">
        <w:rPr>
          <w:lang w:eastAsia="ja-JP"/>
        </w:rPr>
        <w:t xml:space="preserve">  for (lvl = 1; lvl &lt; LodCnt </w:t>
      </w:r>
      <w:r w:rsidR="009C466F">
        <w:rPr>
          <w:lang w:eastAsia="ja-JP"/>
        </w:rPr>
        <w:t>−</w:t>
      </w:r>
      <w:r w:rsidR="004C5D44" w:rsidRPr="00A4559E">
        <w:rPr>
          <w:lang w:eastAsia="ja-JP"/>
        </w:rPr>
        <w:t xml:space="preserve"> 1; lvl++) {</w:t>
      </w:r>
      <w:r w:rsidR="002A5B2F" w:rsidRPr="00A4559E">
        <w:rPr>
          <w:lang w:eastAsia="ja-JP"/>
        </w:rPr>
        <w:br/>
      </w:r>
      <w:r w:rsidR="004C5D44" w:rsidRPr="00A4559E">
        <w:rPr>
          <w:lang w:eastAsia="ja-JP"/>
        </w:rPr>
        <w:t xml:space="preserve">    if (LodRfmtPtCnt[lvl] &lt; </w:t>
      </w:r>
      <w:r w:rsidR="00D30E9D" w:rsidRPr="00A4559E">
        <w:rPr>
          <w:lang w:eastAsia="ja-JP"/>
        </w:rPr>
        <w:t>slice_</w:t>
      </w:r>
      <w:r w:rsidR="004C5D44" w:rsidRPr="00A4559E">
        <w:rPr>
          <w:lang w:eastAsia="ja-JP"/>
        </w:rPr>
        <w:t xml:space="preserve">num_points_minus1 </w:t>
      </w:r>
      <w:r w:rsidR="009C466F">
        <w:rPr>
          <w:lang w:eastAsia="ja-JP"/>
        </w:rPr>
        <w:t>−</w:t>
      </w:r>
      <w:r w:rsidR="004C5D44" w:rsidRPr="00A4559E">
        <w:rPr>
          <w:lang w:eastAsia="ja-JP"/>
        </w:rPr>
        <w:t xml:space="preserve"> LodPtCnt[lvl])</w:t>
      </w:r>
      <w:r w:rsidR="002A5B2F" w:rsidRPr="00A4559E">
        <w:rPr>
          <w:lang w:eastAsia="ja-JP"/>
        </w:rPr>
        <w:br/>
      </w:r>
      <w:r w:rsidR="004C5D44" w:rsidRPr="00A4559E">
        <w:rPr>
          <w:lang w:eastAsia="ja-JP"/>
        </w:rPr>
        <w:t xml:space="preserve">      break</w:t>
      </w:r>
      <w:r w:rsidR="004C5D44" w:rsidRPr="00A4559E">
        <w:rPr>
          <w:lang w:eastAsia="ja-JP"/>
        </w:rPr>
        <w:br/>
        <w:t xml:space="preserve">    </w:t>
      </w:r>
      <w:r w:rsidR="00843CDD" w:rsidRPr="00A4559E">
        <w:rPr>
          <w:lang w:eastAsia="ja-JP"/>
        </w:rPr>
        <w:t>M</w:t>
      </w:r>
      <w:r w:rsidR="004C5D44" w:rsidRPr="00A4559E">
        <w:rPr>
          <w:lang w:eastAsia="ja-JP"/>
        </w:rPr>
        <w:t>inInterRefLvl++</w:t>
      </w:r>
      <w:r w:rsidR="002A5B2F" w:rsidRPr="00A4559E">
        <w:rPr>
          <w:lang w:eastAsia="ja-JP"/>
        </w:rPr>
        <w:br/>
      </w:r>
      <w:r w:rsidR="004C5D44" w:rsidRPr="00A4559E">
        <w:rPr>
          <w:lang w:eastAsia="ja-JP"/>
        </w:rPr>
        <w:t xml:space="preserve">  }</w:t>
      </w:r>
      <w:r w:rsidR="002A5B2F" w:rsidRPr="00A4559E">
        <w:rPr>
          <w:lang w:eastAsia="ja-JP"/>
        </w:rPr>
        <w:br/>
      </w:r>
      <w:r w:rsidR="004C5D44" w:rsidRPr="00A4559E">
        <w:rPr>
          <w:lang w:eastAsia="ja-JP"/>
        </w:rPr>
        <w:t>}</w:t>
      </w:r>
    </w:p>
    <w:p w14:paraId="41266987" w14:textId="05902BC4" w:rsidR="004C5D44" w:rsidRDefault="004C5D44" w:rsidP="004C5D44">
      <w:pPr>
        <w:pStyle w:val="Heading4"/>
        <w:numPr>
          <w:ilvl w:val="3"/>
          <w:numId w:val="1"/>
        </w:numPr>
      </w:pPr>
      <w:bookmarkStart w:id="5768" w:name="_Ref99400402"/>
      <w:r>
        <w:t>Predictor search for a single refinement point</w:t>
      </w:r>
      <w:bookmarkEnd w:id="5768"/>
      <w:r w:rsidR="00BC0061">
        <w:fldChar w:fldCharType="begin"/>
      </w:r>
      <w:r w:rsidR="00BC0061">
        <w:rPr>
          <w:rStyle w:val="HdgMarker"/>
        </w:rPr>
        <w:instrText>Q</w:instrText>
      </w:r>
      <w:r w:rsidR="00BC0061">
        <w:instrText>UOTE "" \* Charformat</w:instrText>
      </w:r>
      <w:r w:rsidR="00BC0061">
        <w:fldChar w:fldCharType="end"/>
      </w:r>
    </w:p>
    <w:p w14:paraId="7E6D618F" w14:textId="1D14F647" w:rsidR="003E71EF" w:rsidRPr="00A4559E" w:rsidRDefault="003E71EF" w:rsidP="00546FCB">
      <w:pPr>
        <w:rPr>
          <w:lang w:eastAsia="ja-JP"/>
        </w:rPr>
      </w:pPr>
      <w:r w:rsidRPr="00A4559E">
        <w:rPr>
          <w:lang w:eastAsia="ja-JP"/>
        </w:rPr>
        <w:t>For</w:t>
      </w:r>
      <w:r w:rsidR="004C5D44" w:rsidRPr="00A4559E">
        <w:rPr>
          <w:lang w:eastAsia="ja-JP"/>
        </w:rPr>
        <w:t xml:space="preserve"> a</w:t>
      </w:r>
      <w:r w:rsidRPr="00A4559E">
        <w:rPr>
          <w:lang w:eastAsia="ja-JP"/>
        </w:rPr>
        <w:t xml:space="preserve"> refinement point</w:t>
      </w:r>
      <w:r w:rsidR="004C5D44" w:rsidRPr="00A4559E">
        <w:rPr>
          <w:lang w:eastAsia="ja-JP"/>
        </w:rPr>
        <w:t xml:space="preserve"> with index </w:t>
      </w:r>
      <w:r w:rsidR="00702B0C" w:rsidRPr="00D35E12">
        <w:rPr>
          <w:rStyle w:val="VarNinline"/>
        </w:rPr>
        <w:t>RfmtIdx</w:t>
      </w:r>
      <w:r w:rsidR="004C5D44" w:rsidRPr="00A4559E">
        <w:rPr>
          <w:lang w:eastAsia="ja-JP"/>
        </w:rPr>
        <w:t xml:space="preserve"> in detail level </w:t>
      </w:r>
      <w:r w:rsidR="00702B0C" w:rsidRPr="00D35E12">
        <w:rPr>
          <w:rStyle w:val="VarNinline"/>
        </w:rPr>
        <w:t>Lvl</w:t>
      </w:r>
      <w:r w:rsidRPr="00A4559E">
        <w:rPr>
          <w:lang w:eastAsia="ja-JP"/>
        </w:rPr>
        <w:t>, a search</w:t>
      </w:r>
      <w:r w:rsidR="00A039B7" w:rsidRPr="00A4559E">
        <w:rPr>
          <w:lang w:eastAsia="ja-JP"/>
        </w:rPr>
        <w:t xml:space="preserve"> shall be</w:t>
      </w:r>
      <w:r w:rsidRPr="00A4559E">
        <w:rPr>
          <w:lang w:eastAsia="ja-JP"/>
        </w:rPr>
        <w:t xml:space="preserve"> performed to find the closest neighbour</w:t>
      </w:r>
      <w:r w:rsidR="00947F7D" w:rsidRPr="00A4559E">
        <w:rPr>
          <w:lang w:eastAsia="ja-JP"/>
        </w:rPr>
        <w:t>ing</w:t>
      </w:r>
      <w:r w:rsidRPr="00A4559E">
        <w:rPr>
          <w:lang w:eastAsia="ja-JP"/>
        </w:rPr>
        <w:t xml:space="preserve"> points from a set of candidate neighbours.</w:t>
      </w:r>
    </w:p>
    <w:p w14:paraId="236B9453" w14:textId="10000605" w:rsidR="004C5D44" w:rsidRPr="00A4559E" w:rsidRDefault="00D44FFD" w:rsidP="0082161D">
      <w:pPr>
        <w:pStyle w:val="NormalKWN"/>
      </w:pPr>
      <w:r w:rsidRPr="00A4559E">
        <w:t>The search process is specified in terms of t</w:t>
      </w:r>
      <w:r w:rsidR="004C5D44" w:rsidRPr="00A4559E">
        <w:t>he following variables:</w:t>
      </w:r>
    </w:p>
    <w:p w14:paraId="1CCA54B0" w14:textId="46016209" w:rsidR="004C5D44" w:rsidRPr="00786628" w:rsidRDefault="004C5D44" w:rsidP="00B164FB">
      <w:pPr>
        <w:pStyle w:val="Itemize1G-PCC"/>
        <w:rPr>
          <w:lang w:eastAsia="ja-JP"/>
        </w:rPr>
      </w:pPr>
      <w:r w:rsidRPr="00786628">
        <w:rPr>
          <w:lang w:eastAsia="ja-JP"/>
        </w:rPr>
        <w:t xml:space="preserve">The variable </w:t>
      </w:r>
      <w:r w:rsidR="00702B0C" w:rsidRPr="00D35E12">
        <w:rPr>
          <w:rStyle w:val="VarNinline"/>
        </w:rPr>
        <w:t>PtIdx</w:t>
      </w:r>
      <w:r w:rsidR="00D44FFD">
        <w:rPr>
          <w:lang w:eastAsia="ja-JP"/>
        </w:rPr>
        <w:t>,</w:t>
      </w:r>
      <w:r w:rsidRPr="00786628">
        <w:rPr>
          <w:lang w:eastAsia="ja-JP"/>
        </w:rPr>
        <w:t xml:space="preserve"> the </w:t>
      </w:r>
      <w:r w:rsidRPr="00A739CE">
        <w:rPr>
          <w:rStyle w:val="ExprNameinline"/>
        </w:rPr>
        <w:t>AttrPos</w:t>
      </w:r>
      <w:r w:rsidRPr="00786628">
        <w:rPr>
          <w:lang w:eastAsia="ja-JP"/>
        </w:rPr>
        <w:t xml:space="preserve"> index of the refinement point.</w:t>
      </w:r>
    </w:p>
    <w:p w14:paraId="191FB876" w14:textId="1D1A3D4C" w:rsidR="004C5D44" w:rsidRDefault="004C5D44" w:rsidP="00B164FB">
      <w:pPr>
        <w:pStyle w:val="Itemize1G-PCC"/>
      </w:pPr>
      <w:r>
        <w:t xml:space="preserve">The variable </w:t>
      </w:r>
      <w:r w:rsidR="00702B0C" w:rsidRPr="00D35E12">
        <w:rPr>
          <w:rStyle w:val="VarNinline"/>
        </w:rPr>
        <w:t>RefLvl</w:t>
      </w:r>
      <w:r w:rsidR="00D44FFD">
        <w:t>,</w:t>
      </w:r>
      <w:r>
        <w:t xml:space="preserve"> the reference detail level used for inter</w:t>
      </w:r>
      <w:r w:rsidR="00D44FFD">
        <w:t>-</w:t>
      </w:r>
      <w:r>
        <w:t>level predictor searches.</w:t>
      </w:r>
    </w:p>
    <w:p w14:paraId="63CE1AE2" w14:textId="75DF7ED0" w:rsidR="004C5D44" w:rsidRPr="00A4559E" w:rsidRDefault="004C5D44" w:rsidP="00CE3F6C">
      <w:pPr>
        <w:pStyle w:val="Code"/>
        <w:rPr>
          <w:lang w:eastAsia="ja-JP"/>
        </w:rPr>
      </w:pPr>
      <w:r w:rsidRPr="00A4559E">
        <w:rPr>
          <w:lang w:eastAsia="ja-JP"/>
        </w:rPr>
        <w:t>PtIdx = LodRfmtPtIdx[RfmtIdx]</w:t>
      </w:r>
      <w:r w:rsidR="002A5B2F" w:rsidRPr="00A4559E">
        <w:rPr>
          <w:lang w:eastAsia="ja-JP"/>
        </w:rPr>
        <w:br/>
      </w:r>
      <w:r w:rsidRPr="00A4559E">
        <w:rPr>
          <w:lang w:eastAsia="ja-JP"/>
        </w:rPr>
        <w:t>RefLvl = Max(Lvl + 1, MinInterRefLvl)</w:t>
      </w:r>
    </w:p>
    <w:p w14:paraId="35081B38" w14:textId="4875BC51" w:rsidR="003E71EF" w:rsidRPr="00A4559E" w:rsidRDefault="007973CF" w:rsidP="0082161D">
      <w:pPr>
        <w:pStyle w:val="NormalKWN"/>
        <w:rPr>
          <w:lang w:eastAsia="ja-JP"/>
        </w:rPr>
      </w:pPr>
      <w:r w:rsidRPr="00A4559E">
        <w:rPr>
          <w:lang w:eastAsia="ja-JP"/>
        </w:rPr>
        <w:t>An inter</w:t>
      </w:r>
      <w:r w:rsidR="00D44FFD" w:rsidRPr="00A4559E">
        <w:rPr>
          <w:lang w:eastAsia="ja-JP"/>
        </w:rPr>
        <w:t>-</w:t>
      </w:r>
      <w:r w:rsidR="003A3544" w:rsidRPr="00A4559E">
        <w:rPr>
          <w:lang w:eastAsia="ja-JP"/>
        </w:rPr>
        <w:t>detail</w:t>
      </w:r>
      <w:r w:rsidR="00D44FFD" w:rsidRPr="00A4559E">
        <w:rPr>
          <w:lang w:eastAsia="ja-JP"/>
        </w:rPr>
        <w:t>-</w:t>
      </w:r>
      <w:r w:rsidRPr="00A4559E">
        <w:rPr>
          <w:lang w:eastAsia="ja-JP"/>
        </w:rPr>
        <w:t>level search shall be performed prior to any intra</w:t>
      </w:r>
      <w:r w:rsidR="00D44FFD" w:rsidRPr="00A4559E">
        <w:rPr>
          <w:lang w:eastAsia="ja-JP"/>
        </w:rPr>
        <w:t>-</w:t>
      </w:r>
      <w:r w:rsidRPr="00A4559E">
        <w:rPr>
          <w:lang w:eastAsia="ja-JP"/>
        </w:rPr>
        <w:t>level search</w:t>
      </w:r>
      <w:r w:rsidR="00C721F9" w:rsidRPr="00A4559E">
        <w:rPr>
          <w:lang w:eastAsia="ja-JP"/>
        </w:rPr>
        <w:t xml:space="preserve">.  </w:t>
      </w:r>
      <w:r w:rsidR="004C5D44" w:rsidRPr="00A4559E">
        <w:rPr>
          <w:lang w:eastAsia="ja-JP"/>
        </w:rPr>
        <w:t>Except for the coarsest detail level,</w:t>
      </w:r>
      <w:r w:rsidR="00C117D3" w:rsidRPr="00A4559E">
        <w:rPr>
          <w:lang w:eastAsia="ja-JP"/>
        </w:rPr>
        <w:t xml:space="preserve"> the following</w:t>
      </w:r>
      <w:r w:rsidR="004C5D44" w:rsidRPr="00A4559E">
        <w:rPr>
          <w:lang w:eastAsia="ja-JP"/>
        </w:rPr>
        <w:t xml:space="preserve"> </w:t>
      </w:r>
      <w:r w:rsidR="003E71EF" w:rsidRPr="00A4559E">
        <w:rPr>
          <w:lang w:eastAsia="ja-JP"/>
        </w:rPr>
        <w:t>inter-level searches</w:t>
      </w:r>
      <w:r w:rsidR="004C5D44" w:rsidRPr="00A4559E">
        <w:rPr>
          <w:lang w:eastAsia="ja-JP"/>
        </w:rPr>
        <w:t xml:space="preserve"> shall be</w:t>
      </w:r>
      <w:r w:rsidR="003E71EF" w:rsidRPr="00A4559E">
        <w:rPr>
          <w:lang w:eastAsia="ja-JP"/>
        </w:rPr>
        <w:t xml:space="preserve"> performed:</w:t>
      </w:r>
    </w:p>
    <w:p w14:paraId="7D4A68CE" w14:textId="7DAB8793" w:rsidR="003E71EF" w:rsidRDefault="003E71EF" w:rsidP="00B164FB">
      <w:pPr>
        <w:pStyle w:val="Itemize1G-PCC"/>
        <w:rPr>
          <w:lang w:eastAsia="ja-JP"/>
        </w:rPr>
      </w:pPr>
      <w:r>
        <w:rPr>
          <w:lang w:eastAsia="ja-JP"/>
        </w:rPr>
        <w:t>An initial search (</w:t>
      </w:r>
      <w:r w:rsidR="00586E9E">
        <w:rPr>
          <w:lang w:eastAsia="ja-JP"/>
        </w:rPr>
        <w:fldChar w:fldCharType="begin"/>
      </w:r>
      <w:r w:rsidR="00586E9E">
        <w:rPr>
          <w:lang w:eastAsia="ja-JP"/>
        </w:rPr>
        <w:instrText xml:space="preserve"> REF _Ref84889343 \n \h </w:instrText>
      </w:r>
      <w:r w:rsidR="00825B5E">
        <w:rPr>
          <w:lang w:eastAsia="ja-JP"/>
        </w:rPr>
        <w:instrText xml:space="preserve"> \* MERGEFORMAT </w:instrText>
      </w:r>
      <w:r w:rsidR="00586E9E">
        <w:rPr>
          <w:lang w:eastAsia="ja-JP"/>
        </w:rPr>
      </w:r>
      <w:r w:rsidR="00586E9E">
        <w:rPr>
          <w:lang w:eastAsia="ja-JP"/>
        </w:rPr>
        <w:fldChar w:fldCharType="separate"/>
      </w:r>
      <w:r w:rsidR="00A64ED4">
        <w:rPr>
          <w:lang w:eastAsia="ja-JP"/>
        </w:rPr>
        <w:t>10.6.6.6</w:t>
      </w:r>
      <w:r w:rsidR="00586E9E">
        <w:rPr>
          <w:lang w:eastAsia="ja-JP"/>
        </w:rPr>
        <w:fldChar w:fldCharType="end"/>
      </w:r>
      <w:r>
        <w:rPr>
          <w:lang w:eastAsia="ja-JP"/>
        </w:rPr>
        <w:t>).</w:t>
      </w:r>
    </w:p>
    <w:p w14:paraId="07EC07A4" w14:textId="63ED713C" w:rsidR="003E71EF" w:rsidRDefault="003E71EF" w:rsidP="00B164FB">
      <w:pPr>
        <w:pStyle w:val="Itemize1G-PCC"/>
        <w:rPr>
          <w:lang w:eastAsia="ja-JP"/>
        </w:rPr>
      </w:pPr>
      <w:r>
        <w:rPr>
          <w:lang w:eastAsia="ja-JP"/>
        </w:rPr>
        <w:t>If fewer than three</w:t>
      </w:r>
      <w:r w:rsidR="004C5D44">
        <w:rPr>
          <w:lang w:eastAsia="ja-JP"/>
        </w:rPr>
        <w:t xml:space="preserve"> predictors</w:t>
      </w:r>
      <w:r>
        <w:rPr>
          <w:lang w:eastAsia="ja-JP"/>
        </w:rPr>
        <w:t xml:space="preserve"> are found (</w:t>
      </w:r>
      <w:r w:rsidR="004C5D44" w:rsidRPr="00A739CE">
        <w:rPr>
          <w:rStyle w:val="ExprNameinline"/>
        </w:rPr>
        <w:t>Pred</w:t>
      </w:r>
      <w:r w:rsidRPr="00A739CE">
        <w:rPr>
          <w:rStyle w:val="ExprNameinline"/>
        </w:rPr>
        <w:t>Cnt</w:t>
      </w:r>
      <w:r w:rsidR="00002B85">
        <w:rPr>
          <w:rStyle w:val="Exprinline"/>
        </w:rPr>
        <w:t>[ </w:t>
      </w:r>
      <w:r w:rsidR="00702B0C" w:rsidRPr="00D35E12">
        <w:rPr>
          <w:rStyle w:val="VarNinline"/>
        </w:rPr>
        <w:t>PtIdx</w:t>
      </w:r>
      <w:r w:rsidR="00002B85">
        <w:rPr>
          <w:rStyle w:val="Exprinline"/>
        </w:rPr>
        <w:t> ]</w:t>
      </w:r>
      <w:r w:rsidRPr="001A38FF">
        <w:rPr>
          <w:rStyle w:val="Exprinline"/>
        </w:rPr>
        <w:t xml:space="preserve"> &lt; 3</w:t>
      </w:r>
      <w:r>
        <w:rPr>
          <w:lang w:eastAsia="ja-JP"/>
        </w:rPr>
        <w:t>), an extended search (</w:t>
      </w:r>
      <w:r w:rsidR="00586E9E">
        <w:rPr>
          <w:lang w:eastAsia="ja-JP"/>
        </w:rPr>
        <w:fldChar w:fldCharType="begin"/>
      </w:r>
      <w:r w:rsidR="00586E9E">
        <w:rPr>
          <w:lang w:eastAsia="ja-JP"/>
        </w:rPr>
        <w:instrText xml:space="preserve"> REF _Ref55233138 \n \h </w:instrText>
      </w:r>
      <w:r w:rsidR="00825B5E">
        <w:rPr>
          <w:lang w:eastAsia="ja-JP"/>
        </w:rPr>
        <w:instrText xml:space="preserve"> \* MERGEFORMAT </w:instrText>
      </w:r>
      <w:r w:rsidR="00586E9E">
        <w:rPr>
          <w:lang w:eastAsia="ja-JP"/>
        </w:rPr>
      </w:r>
      <w:r w:rsidR="00586E9E">
        <w:rPr>
          <w:lang w:eastAsia="ja-JP"/>
        </w:rPr>
        <w:fldChar w:fldCharType="separate"/>
      </w:r>
      <w:r w:rsidR="00A64ED4">
        <w:rPr>
          <w:lang w:eastAsia="ja-JP"/>
        </w:rPr>
        <w:t>10.6.6.7</w:t>
      </w:r>
      <w:r w:rsidR="00586E9E">
        <w:rPr>
          <w:lang w:eastAsia="ja-JP"/>
        </w:rPr>
        <w:fldChar w:fldCharType="end"/>
      </w:r>
      <w:r>
        <w:rPr>
          <w:lang w:eastAsia="ja-JP"/>
        </w:rPr>
        <w:t>).</w:t>
      </w:r>
    </w:p>
    <w:p w14:paraId="041EAABA" w14:textId="06EA5312" w:rsidR="003E71EF" w:rsidRPr="00A4559E" w:rsidRDefault="003E71EF" w:rsidP="00182871">
      <w:pPr>
        <w:rPr>
          <w:lang w:eastAsia="ja-JP"/>
        </w:rPr>
      </w:pPr>
      <w:r w:rsidRPr="00A4559E">
        <w:rPr>
          <w:lang w:eastAsia="ja-JP"/>
        </w:rPr>
        <w:t xml:space="preserve">When </w:t>
      </w:r>
      <w:r w:rsidR="00702B0C" w:rsidRPr="00D35E12">
        <w:rPr>
          <w:rStyle w:val="VarNinline"/>
        </w:rPr>
        <w:t>Lvl</w:t>
      </w:r>
      <w:r w:rsidR="006B24E7" w:rsidRPr="00A4559E">
        <w:rPr>
          <w:lang w:eastAsia="ja-JP"/>
        </w:rPr>
        <w:t xml:space="preserve"> is greater than</w:t>
      </w:r>
      <w:r w:rsidR="00FB628A" w:rsidRPr="00A4559E">
        <w:rPr>
          <w:lang w:eastAsia="ja-JP"/>
        </w:rPr>
        <w:t xml:space="preserve"> or equal to</w:t>
      </w:r>
      <w:r w:rsidR="00743804" w:rsidRPr="00A4559E">
        <w:t xml:space="preserve"> </w:t>
      </w:r>
      <w:r w:rsidR="00743804" w:rsidRPr="00A4559E">
        <w:rPr>
          <w:rStyle w:val="Synvarinline"/>
        </w:rPr>
        <w:t>pred_intra</w:t>
      </w:r>
      <w:r w:rsidR="00F8612B" w:rsidRPr="00A4559E">
        <w:rPr>
          <w:rStyle w:val="Synvarinline"/>
        </w:rPr>
        <w:t>_min</w:t>
      </w:r>
      <w:r w:rsidR="00743804" w:rsidRPr="00A4559E">
        <w:rPr>
          <w:rStyle w:val="Synvarinline"/>
        </w:rPr>
        <w:t>_lod</w:t>
      </w:r>
      <w:r w:rsidRPr="00A4559E">
        <w:rPr>
          <w:lang w:eastAsia="ja-JP"/>
        </w:rPr>
        <w:t>, an intra</w:t>
      </w:r>
      <w:r w:rsidR="004009BB" w:rsidRPr="00A4559E">
        <w:rPr>
          <w:lang w:eastAsia="ja-JP"/>
        </w:rPr>
        <w:t>-</w:t>
      </w:r>
      <w:r w:rsidR="00082A32" w:rsidRPr="00A4559E">
        <w:rPr>
          <w:lang w:eastAsia="ja-JP"/>
        </w:rPr>
        <w:t>detail</w:t>
      </w:r>
      <w:r w:rsidR="004009BB" w:rsidRPr="00A4559E">
        <w:rPr>
          <w:lang w:eastAsia="ja-JP"/>
        </w:rPr>
        <w:t>-</w:t>
      </w:r>
      <w:r w:rsidRPr="00A4559E">
        <w:rPr>
          <w:lang w:eastAsia="ja-JP"/>
        </w:rPr>
        <w:t>level search (</w:t>
      </w:r>
      <w:r w:rsidR="00586E9E" w:rsidRPr="00A4559E">
        <w:rPr>
          <w:lang w:eastAsia="ja-JP"/>
        </w:rPr>
        <w:fldChar w:fldCharType="begin"/>
      </w:r>
      <w:r w:rsidR="00586E9E" w:rsidRPr="00A4559E">
        <w:rPr>
          <w:lang w:eastAsia="ja-JP"/>
        </w:rPr>
        <w:instrText xml:space="preserve"> REF _Ref55233249 \n \h </w:instrText>
      </w:r>
      <w:r w:rsidR="00586E9E" w:rsidRPr="00A4559E">
        <w:rPr>
          <w:lang w:eastAsia="ja-JP"/>
        </w:rPr>
      </w:r>
      <w:r w:rsidR="00586E9E" w:rsidRPr="00A4559E">
        <w:rPr>
          <w:lang w:eastAsia="ja-JP"/>
        </w:rPr>
        <w:fldChar w:fldCharType="separate"/>
      </w:r>
      <w:r w:rsidR="00A64ED4">
        <w:rPr>
          <w:lang w:eastAsia="ja-JP"/>
        </w:rPr>
        <w:t>10.6.6.8</w:t>
      </w:r>
      <w:r w:rsidR="00586E9E" w:rsidRPr="00A4559E">
        <w:rPr>
          <w:lang w:eastAsia="ja-JP"/>
        </w:rPr>
        <w:fldChar w:fldCharType="end"/>
      </w:r>
      <w:r w:rsidRPr="00A4559E">
        <w:rPr>
          <w:lang w:eastAsia="ja-JP"/>
        </w:rPr>
        <w:t>)</w:t>
      </w:r>
      <w:r w:rsidR="004C5D44" w:rsidRPr="00A4559E">
        <w:rPr>
          <w:lang w:eastAsia="ja-JP"/>
        </w:rPr>
        <w:t xml:space="preserve"> shall be</w:t>
      </w:r>
      <w:r w:rsidRPr="00A4559E">
        <w:rPr>
          <w:lang w:eastAsia="ja-JP"/>
        </w:rPr>
        <w:t xml:space="preserve"> performed.</w:t>
      </w:r>
    </w:p>
    <w:p w14:paraId="5084FEC2" w14:textId="64CD69A2" w:rsidR="001C172E" w:rsidRPr="00A4559E" w:rsidRDefault="00594100" w:rsidP="001C172E">
      <w:pPr>
        <w:rPr>
          <w:lang w:eastAsia="ja-JP"/>
        </w:rPr>
      </w:pPr>
      <w:r w:rsidRPr="00A4559E">
        <w:rPr>
          <w:lang w:eastAsia="ja-JP"/>
        </w:rPr>
        <w:t>After completing the searches, w</w:t>
      </w:r>
      <w:r w:rsidR="001C172E" w:rsidRPr="00A4559E">
        <w:rPr>
          <w:lang w:eastAsia="ja-JP"/>
        </w:rPr>
        <w:t>eights shall be calculated for each predictor (</w:t>
      </w:r>
      <w:r w:rsidR="001C172E" w:rsidRPr="00A4559E">
        <w:rPr>
          <w:lang w:eastAsia="ja-JP"/>
        </w:rPr>
        <w:fldChar w:fldCharType="begin"/>
      </w:r>
      <w:r w:rsidR="001C172E" w:rsidRPr="00A4559E">
        <w:rPr>
          <w:lang w:eastAsia="ja-JP"/>
        </w:rPr>
        <w:instrText xml:space="preserve"> REF _Ref55233781 \n \h </w:instrText>
      </w:r>
      <w:r w:rsidR="001C172E" w:rsidRPr="00A4559E">
        <w:rPr>
          <w:lang w:eastAsia="ja-JP"/>
        </w:rPr>
      </w:r>
      <w:r w:rsidR="001C172E" w:rsidRPr="00A4559E">
        <w:rPr>
          <w:lang w:eastAsia="ja-JP"/>
        </w:rPr>
        <w:fldChar w:fldCharType="separate"/>
      </w:r>
      <w:r w:rsidR="00A64ED4">
        <w:rPr>
          <w:lang w:eastAsia="ja-JP"/>
        </w:rPr>
        <w:t>10.6.6.9</w:t>
      </w:r>
      <w:r w:rsidR="001C172E" w:rsidRPr="00A4559E">
        <w:rPr>
          <w:lang w:eastAsia="ja-JP"/>
        </w:rPr>
        <w:fldChar w:fldCharType="end"/>
      </w:r>
      <w:r w:rsidR="001C172E" w:rsidRPr="00A4559E">
        <w:rPr>
          <w:lang w:eastAsia="ja-JP"/>
        </w:rPr>
        <w:t xml:space="preserve">), during which the predictor set is pruned and re-sorted.  When </w:t>
      </w:r>
      <w:r w:rsidR="001C172E" w:rsidRPr="00A4559E">
        <w:rPr>
          <w:rStyle w:val="Synvarinline"/>
        </w:rPr>
        <w:t>pred_blending_enabled</w:t>
      </w:r>
      <w:r w:rsidR="001C172E" w:rsidRPr="00A4559E">
        <w:rPr>
          <w:lang w:eastAsia="ja-JP"/>
        </w:rPr>
        <w:t xml:space="preserve"> is 1, predictor weights shall be blended (</w:t>
      </w:r>
      <w:r w:rsidR="001C172E" w:rsidRPr="00A4559E">
        <w:rPr>
          <w:lang w:eastAsia="ja-JP"/>
        </w:rPr>
        <w:fldChar w:fldCharType="begin"/>
      </w:r>
      <w:r w:rsidR="001C172E" w:rsidRPr="00A4559E">
        <w:rPr>
          <w:lang w:eastAsia="ja-JP"/>
        </w:rPr>
        <w:instrText xml:space="preserve"> REF _Ref59478254 \n \h </w:instrText>
      </w:r>
      <w:r w:rsidR="001C172E" w:rsidRPr="00A4559E">
        <w:rPr>
          <w:lang w:eastAsia="ja-JP"/>
        </w:rPr>
      </w:r>
      <w:r w:rsidR="001C172E" w:rsidRPr="00A4559E">
        <w:rPr>
          <w:lang w:eastAsia="ja-JP"/>
        </w:rPr>
        <w:fldChar w:fldCharType="separate"/>
      </w:r>
      <w:r w:rsidR="00A64ED4">
        <w:rPr>
          <w:lang w:eastAsia="ja-JP"/>
        </w:rPr>
        <w:t>10.6.6.10</w:t>
      </w:r>
      <w:r w:rsidR="001C172E" w:rsidRPr="00A4559E">
        <w:rPr>
          <w:lang w:eastAsia="ja-JP"/>
        </w:rPr>
        <w:fldChar w:fldCharType="end"/>
      </w:r>
      <w:r w:rsidR="001C172E" w:rsidRPr="00A4559E">
        <w:rPr>
          <w:lang w:eastAsia="ja-JP"/>
        </w:rPr>
        <w:t>).</w:t>
      </w:r>
    </w:p>
    <w:p w14:paraId="1980FA81" w14:textId="77777777" w:rsidR="00CA4A66" w:rsidRPr="00A4559E" w:rsidRDefault="00CA4A66" w:rsidP="00182871">
      <w:pPr>
        <w:keepNext/>
        <w:jc w:val="center"/>
      </w:pPr>
      <w:r w:rsidRPr="00A4559E">
        <w:rPr>
          <w:noProof/>
          <w:lang w:eastAsia="ja-JP"/>
        </w:rPr>
        <w:lastRenderedPageBreak/>
        <w:drawing>
          <wp:inline distT="0" distB="0" distL="0" distR="0" wp14:anchorId="5AC025F9" wp14:editId="78B1C3F7">
            <wp:extent cx="5119200" cy="1386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119200" cy="1386000"/>
                    </a:xfrm>
                    <a:prstGeom prst="rect">
                      <a:avLst/>
                    </a:prstGeom>
                  </pic:spPr>
                </pic:pic>
              </a:graphicData>
            </a:graphic>
          </wp:inline>
        </w:drawing>
      </w:r>
    </w:p>
    <w:p w14:paraId="719ADFE2" w14:textId="526C5420" w:rsidR="00CA4A66" w:rsidRDefault="00CA4A66" w:rsidP="00182871">
      <w:pPr>
        <w:pStyle w:val="Caption"/>
        <w:rPr>
          <w:lang w:eastAsia="ja-JP"/>
        </w:rPr>
      </w:pPr>
      <w:bookmarkStart w:id="5769" w:name="_Ref93563977"/>
      <w:r>
        <w:t>Figure</w:t>
      </w:r>
      <w:r w:rsidR="00DF04AB">
        <w:t> </w:t>
      </w:r>
      <w:r>
        <w:fldChar w:fldCharType="begin"/>
      </w:r>
      <w:r>
        <w:instrText xml:space="preserve"> SEQ Figure \* ARABIC </w:instrText>
      </w:r>
      <w:r>
        <w:fldChar w:fldCharType="separate"/>
      </w:r>
      <w:r w:rsidR="00250C77">
        <w:rPr>
          <w:noProof/>
        </w:rPr>
        <w:t>12</w:t>
      </w:r>
      <w:r>
        <w:fldChar w:fldCharType="end"/>
      </w:r>
      <w:bookmarkEnd w:id="5769"/>
      <w:r>
        <w:t xml:space="preserve"> — </w:t>
      </w:r>
      <w:r w:rsidR="00107098">
        <w:t>Example of searches performed for a single refinement point</w:t>
      </w:r>
      <w:r w:rsidR="00217AC5">
        <w:t>.</w:t>
      </w:r>
    </w:p>
    <w:p w14:paraId="7A3FE25D" w14:textId="4060BAC3" w:rsidR="00D424C4" w:rsidRPr="00A4559E" w:rsidRDefault="00D424C4" w:rsidP="00D424C4">
      <w:pPr>
        <w:rPr>
          <w:lang w:eastAsia="ja-JP"/>
        </w:rPr>
      </w:pPr>
      <w:r w:rsidRPr="00A4559E">
        <w:rPr>
          <w:lang w:eastAsia="ja-JP"/>
        </w:rPr>
        <w:t xml:space="preserve">An example predictor search is illustrated in </w:t>
      </w:r>
      <w:r w:rsidRPr="00A4559E">
        <w:rPr>
          <w:lang w:eastAsia="ja-JP"/>
        </w:rPr>
        <w:fldChar w:fldCharType="begin"/>
      </w:r>
      <w:r w:rsidRPr="00A4559E">
        <w:rPr>
          <w:lang w:eastAsia="ja-JP"/>
        </w:rPr>
        <w:instrText xml:space="preserve"> REF _Ref93563977 \h  \* MERGEFORMAT </w:instrText>
      </w:r>
      <w:r w:rsidRPr="00A4559E">
        <w:rPr>
          <w:lang w:eastAsia="ja-JP"/>
        </w:rPr>
      </w:r>
      <w:r w:rsidRPr="00A4559E">
        <w:rPr>
          <w:lang w:eastAsia="ja-JP"/>
        </w:rPr>
        <w:fldChar w:fldCharType="separate"/>
      </w:r>
      <w:r w:rsidR="00A64ED4">
        <w:t>Figure 10</w:t>
      </w:r>
      <w:r w:rsidRPr="00A4559E">
        <w:rPr>
          <w:lang w:eastAsia="ja-JP"/>
        </w:rPr>
        <w:fldChar w:fldCharType="end"/>
      </w:r>
      <w:r w:rsidRPr="00A4559E">
        <w:rPr>
          <w:lang w:eastAsia="ja-JP"/>
        </w:rPr>
        <w:t>.  Searches are performed for the refinement point</w:t>
      </w:r>
      <w:r w:rsidR="00436689" w:rsidRPr="00A4559E">
        <w:rPr>
          <w:lang w:eastAsia="ja-JP"/>
        </w:rPr>
        <w:t xml:space="preserve"> </w:t>
      </w:r>
      <w:r w:rsidR="00436689" w:rsidRPr="00A4559E">
        <w:rPr>
          <w:rFonts w:ascii="Cambria Math" w:hAnsi="Cambria Math"/>
          <w:lang w:eastAsia="ja-JP"/>
        </w:rPr>
        <w:t>𝛾</w:t>
      </w:r>
      <w:r w:rsidRPr="00A4559E">
        <w:rPr>
          <w:lang w:eastAsia="ja-JP"/>
        </w:rPr>
        <w:t xml:space="preserve"> in </w:t>
      </w:r>
      <m:oMath>
        <m:sSub>
          <m:sSubPr>
            <m:ctrlPr>
              <w:rPr>
                <w:rFonts w:ascii="Cambria Math" w:hAnsi="Cambria Math"/>
                <w:i/>
                <w:lang w:eastAsia="ja-JP"/>
              </w:rPr>
            </m:ctrlPr>
          </m:sSubPr>
          <m:e>
            <m:r>
              <w:rPr>
                <w:rFonts w:ascii="Cambria Math" w:hAnsi="Cambria Math"/>
                <w:lang w:eastAsia="ja-JP"/>
              </w:rPr>
              <m:t>R</m:t>
            </m:r>
          </m:e>
          <m:sub>
            <m:r>
              <w:rPr>
                <w:rFonts w:ascii="Cambria Math" w:hAnsi="Cambria Math"/>
                <w:lang w:eastAsia="ja-JP"/>
              </w:rPr>
              <m:t>0</m:t>
            </m:r>
          </m:sub>
        </m:sSub>
      </m:oMath>
      <w:r w:rsidRPr="00A4559E">
        <w:rPr>
          <w:lang w:eastAsia="ja-JP"/>
        </w:rPr>
        <w:t xml:space="preserve"> of </w:t>
      </w:r>
      <m:oMath>
        <m:sSub>
          <m:sSubPr>
            <m:ctrlPr>
              <w:rPr>
                <w:rFonts w:ascii="Cambria Math" w:hAnsi="Cambria Math"/>
                <w:i/>
                <w:lang w:eastAsia="ja-JP"/>
              </w:rPr>
            </m:ctrlPr>
          </m:sSubPr>
          <m:e>
            <m:r>
              <m:rPr>
                <m:nor/>
              </m:rPr>
              <w:rPr>
                <w:rFonts w:ascii="Cambria Math" w:hAnsi="Cambria Math"/>
                <w:lang w:eastAsia="ja-JP"/>
              </w:rPr>
              <m:t>LoD</m:t>
            </m:r>
            <m:ctrlPr>
              <w:rPr>
                <w:rFonts w:ascii="Cambria Math" w:hAnsi="Cambria Math"/>
                <w:lang w:eastAsia="ja-JP"/>
              </w:rPr>
            </m:ctrlPr>
          </m:e>
          <m:sub>
            <m:r>
              <w:rPr>
                <w:rFonts w:ascii="Cambria Math" w:hAnsi="Cambria Math"/>
                <w:lang w:eastAsia="ja-JP"/>
              </w:rPr>
              <m:t>0</m:t>
            </m:r>
          </m:sub>
        </m:sSub>
      </m:oMath>
      <w:r w:rsidRPr="00A4559E">
        <w:rPr>
          <w:lang w:eastAsia="ja-JP"/>
        </w:rPr>
        <w:t xml:space="preserve">; other points in </w:t>
      </w:r>
      <m:oMath>
        <m:sSub>
          <m:sSubPr>
            <m:ctrlPr>
              <w:rPr>
                <w:rFonts w:ascii="Cambria Math" w:hAnsi="Cambria Math"/>
                <w:i/>
                <w:lang w:eastAsia="ja-JP"/>
              </w:rPr>
            </m:ctrlPr>
          </m:sSubPr>
          <m:e>
            <m:r>
              <w:rPr>
                <w:rFonts w:ascii="Cambria Math" w:hAnsi="Cambria Math"/>
                <w:lang w:eastAsia="ja-JP"/>
              </w:rPr>
              <m:t>R</m:t>
            </m:r>
          </m:e>
          <m:sub>
            <m:r>
              <w:rPr>
                <w:rFonts w:ascii="Cambria Math" w:hAnsi="Cambria Math"/>
                <w:lang w:eastAsia="ja-JP"/>
              </w:rPr>
              <m:t>0</m:t>
            </m:r>
          </m:sub>
        </m:sSub>
      </m:oMath>
      <w:r w:rsidRPr="00A4559E">
        <w:rPr>
          <w:lang w:eastAsia="ja-JP"/>
        </w:rPr>
        <w:t xml:space="preserve"> are denoted</w:t>
      </w:r>
      <w:r w:rsidR="00436689" w:rsidRPr="00A4559E">
        <w:rPr>
          <w:lang w:eastAsia="ja-JP"/>
        </w:rPr>
        <w:t xml:space="preserve"> </w:t>
      </w:r>
      <w:r w:rsidR="00436689" w:rsidRPr="00A4559E">
        <w:rPr>
          <w:rFonts w:ascii="Cambria Math" w:hAnsi="Cambria Math"/>
          <w:lang w:eastAsia="ja-JP"/>
        </w:rPr>
        <w:t>𝛼</w:t>
      </w:r>
      <w:r w:rsidRPr="00A4559E">
        <w:rPr>
          <w:lang w:eastAsia="ja-JP"/>
        </w:rPr>
        <w:t>,</w:t>
      </w:r>
      <w:r w:rsidR="00436689" w:rsidRPr="00A4559E">
        <w:rPr>
          <w:lang w:eastAsia="ja-JP"/>
        </w:rPr>
        <w:t xml:space="preserve"> </w:t>
      </w:r>
      <w:r w:rsidR="00436689" w:rsidRPr="00A4559E">
        <w:rPr>
          <w:rFonts w:ascii="Cambria Math" w:hAnsi="Cambria Math"/>
          <w:lang w:eastAsia="ja-JP"/>
        </w:rPr>
        <w:t>𝛽</w:t>
      </w:r>
      <w:r w:rsidRPr="00A4559E">
        <w:rPr>
          <w:lang w:eastAsia="ja-JP"/>
        </w:rPr>
        <w:t xml:space="preserve"> and</w:t>
      </w:r>
      <w:r w:rsidR="00436689" w:rsidRPr="00A4559E">
        <w:rPr>
          <w:lang w:eastAsia="ja-JP"/>
        </w:rPr>
        <w:t xml:space="preserve"> </w:t>
      </w:r>
      <w:r w:rsidR="00436689" w:rsidRPr="00A4559E">
        <w:rPr>
          <w:rFonts w:ascii="Cambria Math" w:hAnsi="Cambria Math"/>
          <w:lang w:eastAsia="ja-JP"/>
        </w:rPr>
        <w:t>𝛿</w:t>
      </w:r>
      <w:r w:rsidRPr="00A4559E">
        <w:rPr>
          <w:lang w:eastAsia="ja-JP"/>
        </w:rPr>
        <w:t>.  Points in the next</w:t>
      </w:r>
      <w:r w:rsidR="00C117D3" w:rsidRPr="00A4559E">
        <w:rPr>
          <w:lang w:eastAsia="ja-JP"/>
        </w:rPr>
        <w:t xml:space="preserve"> coarsest</w:t>
      </w:r>
      <w:r w:rsidRPr="00A4559E">
        <w:rPr>
          <w:lang w:eastAsia="ja-JP"/>
        </w:rPr>
        <w:t xml:space="preserve"> detail level, </w:t>
      </w:r>
      <m:oMath>
        <m:sSub>
          <m:sSubPr>
            <m:ctrlPr>
              <w:rPr>
                <w:rFonts w:ascii="Cambria Math" w:hAnsi="Cambria Math"/>
                <w:i/>
                <w:lang w:eastAsia="ja-JP"/>
              </w:rPr>
            </m:ctrlPr>
          </m:sSubPr>
          <m:e>
            <m:r>
              <m:rPr>
                <m:nor/>
              </m:rPr>
              <w:rPr>
                <w:rFonts w:ascii="Cambria Math" w:hAnsi="Cambria Math"/>
                <w:lang w:eastAsia="ja-JP"/>
              </w:rPr>
              <m:t>LoD</m:t>
            </m:r>
            <m:ctrlPr>
              <w:rPr>
                <w:rFonts w:ascii="Cambria Math" w:hAnsi="Cambria Math"/>
                <w:lang w:eastAsia="ja-JP"/>
              </w:rPr>
            </m:ctrlPr>
          </m:e>
          <m:sub>
            <m:r>
              <w:rPr>
                <w:rFonts w:ascii="Cambria Math" w:hAnsi="Cambria Math"/>
                <w:lang w:eastAsia="ja-JP"/>
              </w:rPr>
              <m:t>1</m:t>
            </m:r>
          </m:sub>
        </m:sSub>
      </m:oMath>
      <w:r w:rsidRPr="00A4559E">
        <w:rPr>
          <w:lang w:eastAsia="ja-JP"/>
        </w:rPr>
        <w:t>, are</w:t>
      </w:r>
      <w:r w:rsidR="00C721F9" w:rsidRPr="00A4559E">
        <w:rPr>
          <w:lang w:eastAsia="ja-JP"/>
        </w:rPr>
        <w:t xml:space="preserve"> marked</w:t>
      </w:r>
      <w:r w:rsidRPr="00A4559E">
        <w:rPr>
          <w:lang w:eastAsia="ja-JP"/>
        </w:rPr>
        <w:t xml:space="preserve"> a to f.  After the initial inter</w:t>
      </w:r>
      <w:r w:rsidR="00594100" w:rsidRPr="00A4559E">
        <w:rPr>
          <w:lang w:eastAsia="ja-JP"/>
        </w:rPr>
        <w:t>-</w:t>
      </w:r>
      <w:r w:rsidRPr="00A4559E">
        <w:rPr>
          <w:lang w:eastAsia="ja-JP"/>
        </w:rPr>
        <w:t xml:space="preserve">level search, the predictor set is </w:t>
      </w:r>
      <w:r w:rsidR="003C1873" w:rsidRPr="00A4559E">
        <w:rPr>
          <w:lang w:eastAsia="ja-JP"/>
        </w:rPr>
        <w:t>{</w:t>
      </w:r>
      <w:r w:rsidR="00C70150" w:rsidRPr="00A4559E">
        <w:rPr>
          <w:lang w:eastAsia="ja-JP"/>
        </w:rPr>
        <w:t> c</w:t>
      </w:r>
      <w:r w:rsidR="003C1873" w:rsidRPr="00A4559E">
        <w:rPr>
          <w:lang w:eastAsia="ja-JP"/>
        </w:rPr>
        <w:t>,</w:t>
      </w:r>
      <w:r w:rsidR="00C70150" w:rsidRPr="00A4559E">
        <w:rPr>
          <w:lang w:eastAsia="ja-JP"/>
        </w:rPr>
        <w:t> b </w:t>
      </w:r>
      <w:r w:rsidR="003C1873" w:rsidRPr="00A4559E">
        <w:rPr>
          <w:lang w:eastAsia="ja-JP"/>
        </w:rPr>
        <w:t>}</w:t>
      </w:r>
      <w:r w:rsidRPr="00A4559E">
        <w:rPr>
          <w:lang w:eastAsia="ja-JP"/>
        </w:rPr>
        <w:t>.  Then, since fewer than three predictors were found, an extended inter</w:t>
      </w:r>
      <w:r w:rsidR="00594100" w:rsidRPr="00A4559E">
        <w:rPr>
          <w:lang w:eastAsia="ja-JP"/>
        </w:rPr>
        <w:t>-</w:t>
      </w:r>
      <w:r w:rsidRPr="00A4559E">
        <w:rPr>
          <w:lang w:eastAsia="ja-JP"/>
        </w:rPr>
        <w:t>level search is performed over ±</w:t>
      </w:r>
      <w:r w:rsidRPr="00A4559E">
        <w:rPr>
          <w:rStyle w:val="Synvarinline"/>
        </w:rPr>
        <w:t>pred_inter_lod_search_range</w:t>
      </w:r>
      <w:r w:rsidRPr="00A4559E">
        <w:rPr>
          <w:lang w:eastAsia="ja-JP"/>
        </w:rPr>
        <w:t xml:space="preserve"> points in the </w:t>
      </w:r>
      <m:oMath>
        <m:sSub>
          <m:sSubPr>
            <m:ctrlPr>
              <w:rPr>
                <w:rFonts w:ascii="Cambria Math" w:hAnsi="Cambria Math"/>
                <w:i/>
                <w:lang w:eastAsia="ja-JP"/>
              </w:rPr>
            </m:ctrlPr>
          </m:sSubPr>
          <m:e>
            <m:r>
              <m:rPr>
                <m:nor/>
              </m:rPr>
              <w:rPr>
                <w:rFonts w:ascii="Cambria Math" w:hAnsi="Cambria Math"/>
                <w:lang w:eastAsia="ja-JP"/>
              </w:rPr>
              <m:t>LoD</m:t>
            </m:r>
            <m:ctrlPr>
              <w:rPr>
                <w:rFonts w:ascii="Cambria Math" w:hAnsi="Cambria Math"/>
                <w:lang w:eastAsia="ja-JP"/>
              </w:rPr>
            </m:ctrlPr>
          </m:e>
          <m:sub>
            <m:r>
              <w:rPr>
                <w:rFonts w:ascii="Cambria Math" w:hAnsi="Cambria Math"/>
                <w:lang w:eastAsia="ja-JP"/>
              </w:rPr>
              <m:t>1</m:t>
            </m:r>
          </m:sub>
        </m:sSub>
      </m:oMath>
      <w:r w:rsidRPr="00A4559E">
        <w:rPr>
          <w:lang w:eastAsia="ja-JP"/>
        </w:rPr>
        <w:t xml:space="preserve"> point list.  This search adds predictor d </w:t>
      </w:r>
      <w:r w:rsidR="003C1873" w:rsidRPr="00A4559E">
        <w:rPr>
          <w:lang w:eastAsia="ja-JP"/>
        </w:rPr>
        <w:t>to</w:t>
      </w:r>
      <w:r w:rsidRPr="00A4559E">
        <w:rPr>
          <w:lang w:eastAsia="ja-JP"/>
        </w:rPr>
        <w:t xml:space="preserve"> the predictor set</w:t>
      </w:r>
      <w:r w:rsidR="003C1873" w:rsidRPr="00A4559E">
        <w:rPr>
          <w:lang w:eastAsia="ja-JP"/>
        </w:rPr>
        <w:t xml:space="preserve"> {</w:t>
      </w:r>
      <w:r w:rsidR="00594100" w:rsidRPr="00A4559E">
        <w:rPr>
          <w:lang w:eastAsia="ja-JP"/>
        </w:rPr>
        <w:t> </w:t>
      </w:r>
      <w:r w:rsidR="00C117D3" w:rsidRPr="00A4559E">
        <w:rPr>
          <w:lang w:eastAsia="ja-JP"/>
        </w:rPr>
        <w:t>c</w:t>
      </w:r>
      <w:r w:rsidR="003C1873" w:rsidRPr="00A4559E">
        <w:rPr>
          <w:lang w:eastAsia="ja-JP"/>
        </w:rPr>
        <w:t>,</w:t>
      </w:r>
      <w:r w:rsidR="00594100" w:rsidRPr="00A4559E">
        <w:rPr>
          <w:lang w:eastAsia="ja-JP"/>
        </w:rPr>
        <w:t> </w:t>
      </w:r>
      <w:r w:rsidR="00C117D3" w:rsidRPr="00A4559E">
        <w:rPr>
          <w:lang w:eastAsia="ja-JP"/>
        </w:rPr>
        <w:t>b</w:t>
      </w:r>
      <w:r w:rsidR="003C1873" w:rsidRPr="00A4559E">
        <w:rPr>
          <w:lang w:eastAsia="ja-JP"/>
        </w:rPr>
        <w:t>,</w:t>
      </w:r>
      <w:r w:rsidR="00594100" w:rsidRPr="00A4559E">
        <w:rPr>
          <w:lang w:eastAsia="ja-JP"/>
        </w:rPr>
        <w:t> </w:t>
      </w:r>
      <w:r w:rsidR="003C1873" w:rsidRPr="00A4559E">
        <w:rPr>
          <w:lang w:eastAsia="ja-JP"/>
        </w:rPr>
        <w:t>d</w:t>
      </w:r>
      <w:r w:rsidR="00594100" w:rsidRPr="00A4559E">
        <w:rPr>
          <w:lang w:eastAsia="ja-JP"/>
        </w:rPr>
        <w:t> </w:t>
      </w:r>
      <w:r w:rsidR="003C1873" w:rsidRPr="00A4559E">
        <w:rPr>
          <w:lang w:eastAsia="ja-JP"/>
        </w:rPr>
        <w:t>}</w:t>
      </w:r>
      <w:r w:rsidRPr="00A4559E">
        <w:rPr>
          <w:lang w:eastAsia="ja-JP"/>
        </w:rPr>
        <w:t>.  Finally, an intra</w:t>
      </w:r>
      <w:r w:rsidR="00594100" w:rsidRPr="00A4559E">
        <w:rPr>
          <w:lang w:eastAsia="ja-JP"/>
        </w:rPr>
        <w:t>-</w:t>
      </w:r>
      <w:r w:rsidRPr="00A4559E">
        <w:rPr>
          <w:lang w:eastAsia="ja-JP"/>
        </w:rPr>
        <w:t xml:space="preserve"> level search is performed over </w:t>
      </w:r>
      <w:r w:rsidRPr="00A4559E">
        <w:rPr>
          <w:rStyle w:val="Synvarinline"/>
        </w:rPr>
        <w:t>pred_intra_lod_search_range</w:t>
      </w:r>
      <w:r w:rsidR="003C1873" w:rsidRPr="00A4559E">
        <w:rPr>
          <w:lang w:eastAsia="ja-JP"/>
        </w:rPr>
        <w:t xml:space="preserve"> previous</w:t>
      </w:r>
      <w:r w:rsidRPr="00A4559E">
        <w:rPr>
          <w:lang w:eastAsia="ja-JP"/>
        </w:rPr>
        <w:t xml:space="preserve"> points in </w:t>
      </w:r>
      <m:oMath>
        <m:sSub>
          <m:sSubPr>
            <m:ctrlPr>
              <w:rPr>
                <w:rFonts w:ascii="Cambria Math" w:hAnsi="Cambria Math"/>
                <w:i/>
                <w:lang w:eastAsia="ja-JP"/>
              </w:rPr>
            </m:ctrlPr>
          </m:sSubPr>
          <m:e>
            <m:r>
              <w:rPr>
                <w:rFonts w:ascii="Cambria Math" w:hAnsi="Cambria Math"/>
                <w:lang w:eastAsia="ja-JP"/>
              </w:rPr>
              <m:t>R</m:t>
            </m:r>
          </m:e>
          <m:sub>
            <m:r>
              <w:rPr>
                <w:rFonts w:ascii="Cambria Math" w:hAnsi="Cambria Math"/>
                <w:lang w:eastAsia="ja-JP"/>
              </w:rPr>
              <m:t>0</m:t>
            </m:r>
          </m:sub>
        </m:sSub>
      </m:oMath>
      <w:r w:rsidRPr="00A4559E">
        <w:rPr>
          <w:lang w:eastAsia="ja-JP"/>
        </w:rPr>
        <w:t>.</w:t>
      </w:r>
      <w:r w:rsidR="003C1873" w:rsidRPr="00A4559E">
        <w:rPr>
          <w:lang w:eastAsia="ja-JP"/>
        </w:rPr>
        <w:t xml:space="preserve">  The final predictor set for </w:t>
      </w:r>
      <m:oMath>
        <m:r>
          <m:rPr>
            <m:sty m:val="p"/>
          </m:rPr>
          <w:rPr>
            <w:rFonts w:ascii="Cambria Math" w:hAnsi="Cambria Math"/>
            <w:lang w:eastAsia="ja-JP"/>
          </w:rPr>
          <m:t>γ</m:t>
        </m:r>
      </m:oMath>
      <w:r w:rsidR="003C1873" w:rsidRPr="00A4559E">
        <w:rPr>
          <w:lang w:eastAsia="ja-JP"/>
        </w:rPr>
        <w:t xml:space="preserve"> is {</w:t>
      </w:r>
      <w:r w:rsidR="00C70150" w:rsidRPr="00A4559E">
        <w:rPr>
          <w:lang w:eastAsia="ja-JP"/>
        </w:rPr>
        <w:t> c</w:t>
      </w:r>
      <w:r w:rsidR="003C1873" w:rsidRPr="00A4559E">
        <w:rPr>
          <w:lang w:eastAsia="ja-JP"/>
        </w:rPr>
        <w:t>,</w:t>
      </w:r>
      <w:r w:rsidR="00436689" w:rsidRPr="00A4559E">
        <w:rPr>
          <w:lang w:eastAsia="ja-JP"/>
        </w:rPr>
        <w:t> </w:t>
      </w:r>
      <w:r w:rsidR="00436689" w:rsidRPr="00A4559E">
        <w:rPr>
          <w:rFonts w:ascii="Cambria Math" w:hAnsi="Cambria Math"/>
          <w:lang w:eastAsia="ja-JP"/>
        </w:rPr>
        <w:t>𝛽</w:t>
      </w:r>
      <w:r w:rsidR="00C70150" w:rsidRPr="00A4559E">
        <w:rPr>
          <w:lang w:eastAsia="ja-JP"/>
        </w:rPr>
        <w:t>,</w:t>
      </w:r>
      <w:r w:rsidR="00436689" w:rsidRPr="00A4559E">
        <w:rPr>
          <w:lang w:eastAsia="ja-JP"/>
        </w:rPr>
        <w:t> </w:t>
      </w:r>
      <w:r w:rsidR="00436689" w:rsidRPr="00A4559E">
        <w:rPr>
          <w:rFonts w:ascii="Cambria Math" w:hAnsi="Cambria Math"/>
          <w:lang w:eastAsia="ja-JP"/>
        </w:rPr>
        <w:t>𝛼</w:t>
      </w:r>
      <w:r w:rsidR="00C70150" w:rsidRPr="00A4559E">
        <w:rPr>
          <w:lang w:eastAsia="ja-JP"/>
        </w:rPr>
        <w:t> </w:t>
      </w:r>
      <w:r w:rsidR="003C1873" w:rsidRPr="00A4559E">
        <w:rPr>
          <w:lang w:eastAsia="ja-JP"/>
        </w:rPr>
        <w:t>}.</w:t>
      </w:r>
    </w:p>
    <w:p w14:paraId="22D3834A" w14:textId="314844E4" w:rsidR="00546FCB" w:rsidRPr="00546FCB" w:rsidRDefault="007973CF" w:rsidP="000773D1">
      <w:pPr>
        <w:pStyle w:val="Heading4"/>
      </w:pPr>
      <w:r>
        <w:t xml:space="preserve">Inclusion of a </w:t>
      </w:r>
      <w:r w:rsidR="00546FCB" w:rsidRPr="00546FCB">
        <w:t>candidate</w:t>
      </w:r>
      <w:r>
        <w:t xml:space="preserve"> point in the predictor set (</w:t>
      </w:r>
      <w:r w:rsidRPr="00B75CC0">
        <w:rPr>
          <w:rStyle w:val="Funcinline"/>
        </w:rPr>
        <w:t>InsertPredictor</w:t>
      </w:r>
      <w:r>
        <w:t>)</w:t>
      </w:r>
      <w:r w:rsidR="00BC0061">
        <w:fldChar w:fldCharType="begin"/>
      </w:r>
      <w:r w:rsidR="00BC0061">
        <w:rPr>
          <w:rStyle w:val="HdgMarker"/>
        </w:rPr>
        <w:instrText>Q</w:instrText>
      </w:r>
      <w:r w:rsidR="00BC0061">
        <w:instrText>UOTE "" \* Charformat</w:instrText>
      </w:r>
      <w:r w:rsidR="00BC0061">
        <w:fldChar w:fldCharType="end"/>
      </w:r>
    </w:p>
    <w:p w14:paraId="2760761E" w14:textId="408A3541" w:rsidR="00546FCB" w:rsidRPr="00A4559E" w:rsidRDefault="00167C42" w:rsidP="00546FCB">
      <w:pPr>
        <w:rPr>
          <w:lang w:eastAsia="ja-JP"/>
        </w:rPr>
      </w:pPr>
      <w:r w:rsidRPr="00A4559E">
        <w:rPr>
          <w:lang w:eastAsia="ja-JP"/>
        </w:rPr>
        <w:t xml:space="preserve">This subclause defines the function </w:t>
      </w:r>
      <w:r w:rsidRPr="00B75CC0">
        <w:rPr>
          <w:rStyle w:val="Funcinline"/>
        </w:rPr>
        <w:t>Insert</w:t>
      </w:r>
      <w:r w:rsidR="007973CF" w:rsidRPr="00B75CC0">
        <w:rPr>
          <w:rStyle w:val="Funcinline"/>
        </w:rPr>
        <w:t>Predictor</w:t>
      </w:r>
      <w:r w:rsidR="000F3660">
        <w:rPr>
          <w:rStyle w:val="Exprinline"/>
        </w:rPr>
        <w:t>( </w:t>
      </w:r>
      <w:r w:rsidR="00702B0C" w:rsidRPr="00D35E12">
        <w:rPr>
          <w:rStyle w:val="VarNinline"/>
        </w:rPr>
        <w:t>candPtIdx</w:t>
      </w:r>
      <w:r w:rsidR="000F3660">
        <w:rPr>
          <w:rStyle w:val="Exprinline"/>
        </w:rPr>
        <w:t> )</w:t>
      </w:r>
      <w:r w:rsidRPr="00A4559E">
        <w:rPr>
          <w:lang w:eastAsia="ja-JP"/>
        </w:rPr>
        <w:t xml:space="preserve"> that conditionally inserts a candidate point into the</w:t>
      </w:r>
      <w:r w:rsidR="007973CF" w:rsidRPr="00A4559E">
        <w:rPr>
          <w:lang w:eastAsia="ja-JP"/>
        </w:rPr>
        <w:t xml:space="preserve"> predictor</w:t>
      </w:r>
      <w:r w:rsidRPr="00A4559E">
        <w:rPr>
          <w:lang w:eastAsia="ja-JP"/>
        </w:rPr>
        <w:t xml:space="preserve"> set </w:t>
      </w:r>
      <w:r w:rsidR="00A513C1" w:rsidRPr="00A4559E">
        <w:rPr>
          <w:lang w:eastAsia="ja-JP"/>
        </w:rPr>
        <w:t>of the current</w:t>
      </w:r>
      <w:r w:rsidR="00594100" w:rsidRPr="00A4559E">
        <w:rPr>
          <w:lang w:eastAsia="ja-JP"/>
        </w:rPr>
        <w:t xml:space="preserve"> refinement</w:t>
      </w:r>
      <w:r w:rsidR="00A513C1" w:rsidRPr="00A4559E">
        <w:rPr>
          <w:lang w:eastAsia="ja-JP"/>
        </w:rPr>
        <w:t xml:space="preserve"> point.</w:t>
      </w:r>
      <w:r w:rsidR="007973CF" w:rsidRPr="00A4559E">
        <w:rPr>
          <w:lang w:eastAsia="ja-JP"/>
        </w:rPr>
        <w:t xml:space="preserve"> </w:t>
      </w:r>
      <w:r w:rsidR="00546FCB" w:rsidRPr="00A4559E">
        <w:rPr>
          <w:lang w:eastAsia="ja-JP"/>
        </w:rPr>
        <w:t xml:space="preserve"> </w:t>
      </w:r>
      <w:r w:rsidR="007973CF" w:rsidRPr="00A4559E">
        <w:rPr>
          <w:lang w:eastAsia="ja-JP"/>
        </w:rPr>
        <w:t>E</w:t>
      </w:r>
      <w:r w:rsidR="00546FCB" w:rsidRPr="00A4559E">
        <w:rPr>
          <w:lang w:eastAsia="ja-JP"/>
        </w:rPr>
        <w:t>ach candidate</w:t>
      </w:r>
      <w:r w:rsidR="007973CF" w:rsidRPr="00A4559E">
        <w:rPr>
          <w:lang w:eastAsia="ja-JP"/>
        </w:rPr>
        <w:t xml:space="preserve"> shall be</w:t>
      </w:r>
      <w:r w:rsidR="00546FCB" w:rsidRPr="00A4559E">
        <w:rPr>
          <w:lang w:eastAsia="ja-JP"/>
        </w:rPr>
        <w:t xml:space="preserve"> tested against the</w:t>
      </w:r>
      <w:r w:rsidR="00594100" w:rsidRPr="00A4559E">
        <w:rPr>
          <w:lang w:eastAsia="ja-JP"/>
        </w:rPr>
        <w:t xml:space="preserve"> refinement</w:t>
      </w:r>
      <w:r w:rsidR="00546FCB" w:rsidRPr="00A4559E">
        <w:rPr>
          <w:lang w:eastAsia="ja-JP"/>
        </w:rPr>
        <w:t xml:space="preserve"> point's</w:t>
      </w:r>
      <w:r w:rsidR="007973CF" w:rsidRPr="00A4559E">
        <w:rPr>
          <w:lang w:eastAsia="ja-JP"/>
        </w:rPr>
        <w:t xml:space="preserve"> predictor</w:t>
      </w:r>
      <w:r w:rsidR="00546FCB" w:rsidRPr="00A4559E">
        <w:rPr>
          <w:lang w:eastAsia="ja-JP"/>
        </w:rPr>
        <w:t xml:space="preserve"> set to determine if and where it</w:t>
      </w:r>
      <w:r w:rsidR="007973CF" w:rsidRPr="00A4559E">
        <w:rPr>
          <w:lang w:eastAsia="ja-JP"/>
        </w:rPr>
        <w:t xml:space="preserve"> is to</w:t>
      </w:r>
      <w:r w:rsidR="00546FCB" w:rsidRPr="00A4559E">
        <w:rPr>
          <w:lang w:eastAsia="ja-JP"/>
        </w:rPr>
        <w:t xml:space="preserve"> be inserted.</w:t>
      </w:r>
    </w:p>
    <w:p w14:paraId="41DE390B" w14:textId="79D3B675" w:rsidR="00A513C1" w:rsidRPr="00A4559E" w:rsidRDefault="00A513C1" w:rsidP="00546FCB">
      <w:pPr>
        <w:rPr>
          <w:lang w:eastAsia="ja-JP"/>
        </w:rPr>
      </w:pPr>
      <w:r w:rsidRPr="00A4559E">
        <w:rPr>
          <w:lang w:eastAsia="ja-JP"/>
        </w:rPr>
        <w:t>The</w:t>
      </w:r>
      <w:r w:rsidR="001A46EA" w:rsidRPr="00A4559E">
        <w:rPr>
          <w:lang w:eastAsia="ja-JP"/>
        </w:rPr>
        <w:t xml:space="preserve"> parameter </w:t>
      </w:r>
      <w:r w:rsidR="00702B0C" w:rsidRPr="00D35E12">
        <w:rPr>
          <w:rStyle w:val="VarNinline"/>
        </w:rPr>
        <w:t>candPtIdx</w:t>
      </w:r>
      <w:r w:rsidRPr="00A4559E">
        <w:rPr>
          <w:lang w:eastAsia="ja-JP"/>
        </w:rPr>
        <w:t xml:space="preserve"> is the</w:t>
      </w:r>
      <w:r w:rsidR="007973CF" w:rsidRPr="00A4559E">
        <w:rPr>
          <w:lang w:eastAsia="ja-JP"/>
        </w:rPr>
        <w:t xml:space="preserve"> </w:t>
      </w:r>
      <w:r w:rsidR="007973CF" w:rsidRPr="00A739CE">
        <w:rPr>
          <w:rStyle w:val="ExprNameinline"/>
        </w:rPr>
        <w:t>AttrPos</w:t>
      </w:r>
      <w:r w:rsidRPr="00A4559E">
        <w:rPr>
          <w:lang w:eastAsia="ja-JP"/>
        </w:rPr>
        <w:t xml:space="preserve"> index of</w:t>
      </w:r>
      <w:r w:rsidR="00A836B2" w:rsidRPr="00A4559E">
        <w:rPr>
          <w:lang w:eastAsia="ja-JP"/>
        </w:rPr>
        <w:t xml:space="preserve"> the</w:t>
      </w:r>
      <w:r w:rsidR="007973CF" w:rsidRPr="00A4559E">
        <w:rPr>
          <w:lang w:eastAsia="ja-JP"/>
        </w:rPr>
        <w:t xml:space="preserve"> candidate</w:t>
      </w:r>
      <w:r w:rsidRPr="00A4559E">
        <w:rPr>
          <w:lang w:eastAsia="ja-JP"/>
        </w:rPr>
        <w:t xml:space="preserve"> point.</w:t>
      </w:r>
    </w:p>
    <w:p w14:paraId="2A367DD3" w14:textId="32E808A4" w:rsidR="00546FCB" w:rsidRPr="00A4559E" w:rsidRDefault="00594100" w:rsidP="00546FCB">
      <w:pPr>
        <w:rPr>
          <w:lang w:eastAsia="ja-JP"/>
        </w:rPr>
      </w:pPr>
      <w:r w:rsidRPr="00A4559E">
        <w:rPr>
          <w:lang w:eastAsia="ja-JP"/>
        </w:rPr>
        <w:t xml:space="preserve">A </w:t>
      </w:r>
      <w:r w:rsidR="00546FCB" w:rsidRPr="00A4559E">
        <w:rPr>
          <w:lang w:eastAsia="ja-JP"/>
        </w:rPr>
        <w:t>candidate</w:t>
      </w:r>
      <w:r w:rsidR="007973CF" w:rsidRPr="00A4559E">
        <w:rPr>
          <w:lang w:eastAsia="ja-JP"/>
        </w:rPr>
        <w:t xml:space="preserve"> shall</w:t>
      </w:r>
      <w:r w:rsidR="00546FCB" w:rsidRPr="00A4559E">
        <w:rPr>
          <w:lang w:eastAsia="ja-JP"/>
        </w:rPr>
        <w:t xml:space="preserve"> only be inserted into the</w:t>
      </w:r>
      <w:r w:rsidRPr="00A4559E">
        <w:rPr>
          <w:lang w:eastAsia="ja-JP"/>
        </w:rPr>
        <w:t xml:space="preserve"> a</w:t>
      </w:r>
      <w:r w:rsidR="00546FCB" w:rsidRPr="00A4559E">
        <w:rPr>
          <w:lang w:eastAsia="ja-JP"/>
        </w:rPr>
        <w:t xml:space="preserve"> point's neighbour set once.  If </w:t>
      </w:r>
      <w:r w:rsidR="00702B0C" w:rsidRPr="00D35E12">
        <w:rPr>
          <w:rStyle w:val="VarNinline"/>
        </w:rPr>
        <w:t>candPresent</w:t>
      </w:r>
      <w:r w:rsidR="00546FCB" w:rsidRPr="00A4559E">
        <w:rPr>
          <w:lang w:eastAsia="ja-JP"/>
        </w:rPr>
        <w:t xml:space="preserve"> is 1, the</w:t>
      </w:r>
      <w:r w:rsidR="007973CF" w:rsidRPr="00A4559E">
        <w:rPr>
          <w:lang w:eastAsia="ja-JP"/>
        </w:rPr>
        <w:t xml:space="preserve"> candidate</w:t>
      </w:r>
      <w:r w:rsidR="00546FCB" w:rsidRPr="00A4559E">
        <w:rPr>
          <w:lang w:eastAsia="ja-JP"/>
        </w:rPr>
        <w:t xml:space="preserve"> is not inserted into the</w:t>
      </w:r>
      <w:r w:rsidR="007973CF" w:rsidRPr="00A4559E">
        <w:rPr>
          <w:lang w:eastAsia="ja-JP"/>
        </w:rPr>
        <w:t xml:space="preserve"> predictor</w:t>
      </w:r>
      <w:r w:rsidR="00546FCB" w:rsidRPr="00A4559E">
        <w:rPr>
          <w:lang w:eastAsia="ja-JP"/>
        </w:rPr>
        <w:t xml:space="preserve"> set</w:t>
      </w:r>
      <w:r w:rsidR="007973CF" w:rsidRPr="00A4559E">
        <w:rPr>
          <w:lang w:eastAsia="ja-JP"/>
        </w:rPr>
        <w:t>.</w:t>
      </w:r>
    </w:p>
    <w:p w14:paraId="78440C42" w14:textId="3BD66DD4" w:rsidR="00546FCB" w:rsidRPr="00A4559E" w:rsidRDefault="00546FCB" w:rsidP="00CE3F6C">
      <w:pPr>
        <w:pStyle w:val="Code"/>
        <w:rPr>
          <w:lang w:eastAsia="ja-JP"/>
        </w:rPr>
      </w:pPr>
      <w:r w:rsidRPr="00A4559E">
        <w:rPr>
          <w:lang w:eastAsia="ja-JP"/>
        </w:rPr>
        <w:t>candPresent = 0</w:t>
      </w:r>
      <w:r w:rsidR="002A5B2F" w:rsidRPr="00A4559E">
        <w:rPr>
          <w:lang w:eastAsia="ja-JP"/>
        </w:rPr>
        <w:br/>
      </w:r>
      <w:r w:rsidRPr="00A4559E">
        <w:rPr>
          <w:lang w:eastAsia="ja-JP"/>
        </w:rPr>
        <w:t xml:space="preserve">for (i = 0; i &lt; </w:t>
      </w:r>
      <w:r w:rsidR="007973CF" w:rsidRPr="00A4559E">
        <w:rPr>
          <w:lang w:eastAsia="ja-JP"/>
        </w:rPr>
        <w:t>Pred</w:t>
      </w:r>
      <w:r w:rsidRPr="00A4559E">
        <w:rPr>
          <w:lang w:eastAsia="ja-JP"/>
        </w:rPr>
        <w:t>Cnt[</w:t>
      </w:r>
      <w:r w:rsidR="00A60696" w:rsidRPr="00A4559E">
        <w:rPr>
          <w:lang w:eastAsia="ja-JP"/>
        </w:rPr>
        <w:t>PtIdx</w:t>
      </w:r>
      <w:r w:rsidRPr="00A4559E">
        <w:rPr>
          <w:lang w:eastAsia="ja-JP"/>
        </w:rPr>
        <w:t>]; i++)</w:t>
      </w:r>
      <w:r w:rsidR="002A5B2F" w:rsidRPr="00A4559E">
        <w:rPr>
          <w:lang w:eastAsia="ja-JP"/>
        </w:rPr>
        <w:br/>
      </w:r>
      <w:r w:rsidRPr="00A4559E">
        <w:rPr>
          <w:lang w:eastAsia="ja-JP"/>
        </w:rPr>
        <w:t xml:space="preserve">  candPresent |= </w:t>
      </w:r>
      <w:r w:rsidR="007973CF" w:rsidRPr="00A4559E">
        <w:rPr>
          <w:lang w:eastAsia="ja-JP"/>
        </w:rPr>
        <w:t>Pred</w:t>
      </w:r>
      <w:r w:rsidR="001A7630" w:rsidRPr="00A4559E">
        <w:rPr>
          <w:lang w:eastAsia="ja-JP"/>
        </w:rPr>
        <w:t>Pt</w:t>
      </w:r>
      <w:r w:rsidRPr="00A4559E">
        <w:rPr>
          <w:lang w:eastAsia="ja-JP"/>
        </w:rPr>
        <w:t>Idx[</w:t>
      </w:r>
      <w:r w:rsidR="00A60696" w:rsidRPr="00A4559E">
        <w:rPr>
          <w:lang w:eastAsia="ja-JP"/>
        </w:rPr>
        <w:t>PtIdx</w:t>
      </w:r>
      <w:r w:rsidRPr="00A4559E">
        <w:rPr>
          <w:lang w:eastAsia="ja-JP"/>
        </w:rPr>
        <w:t>][i] == candPtIdx</w:t>
      </w:r>
    </w:p>
    <w:p w14:paraId="74D9A9CD" w14:textId="5D182A45" w:rsidR="00546FCB" w:rsidRPr="00A4559E" w:rsidRDefault="007973CF" w:rsidP="00546FCB">
      <w:pPr>
        <w:rPr>
          <w:lang w:eastAsia="ja-JP"/>
        </w:rPr>
      </w:pPr>
      <w:r w:rsidRPr="00A4559E">
        <w:rPr>
          <w:lang w:eastAsia="ja-JP"/>
        </w:rPr>
        <w:t>Otherwise (the candidate is not already present), t</w:t>
      </w:r>
      <w:r w:rsidR="00546FCB" w:rsidRPr="00A4559E">
        <w:rPr>
          <w:lang w:eastAsia="ja-JP"/>
        </w:rPr>
        <w:t>he spatial distance between the candidate and the</w:t>
      </w:r>
      <w:r w:rsidR="00594100" w:rsidRPr="00A4559E">
        <w:rPr>
          <w:lang w:eastAsia="ja-JP"/>
        </w:rPr>
        <w:t xml:space="preserve"> refinement</w:t>
      </w:r>
      <w:r w:rsidR="00546FCB" w:rsidRPr="00A4559E">
        <w:rPr>
          <w:lang w:eastAsia="ja-JP"/>
        </w:rPr>
        <w:t xml:space="preserve"> point</w:t>
      </w:r>
      <w:r w:rsidRPr="00A4559E">
        <w:rPr>
          <w:lang w:eastAsia="ja-JP"/>
        </w:rPr>
        <w:t xml:space="preserve"> shall be</w:t>
      </w:r>
      <w:r w:rsidR="00546FCB" w:rsidRPr="00A4559E">
        <w:rPr>
          <w:lang w:eastAsia="ja-JP"/>
        </w:rPr>
        <w:t xml:space="preserve"> used to</w:t>
      </w:r>
      <w:r w:rsidRPr="00A4559E">
        <w:rPr>
          <w:lang w:eastAsia="ja-JP"/>
        </w:rPr>
        <w:t xml:space="preserve"> decide the inclusion in</w:t>
      </w:r>
      <w:r w:rsidR="00546FCB" w:rsidRPr="00A4559E">
        <w:rPr>
          <w:lang w:eastAsia="ja-JP"/>
        </w:rPr>
        <w:t xml:space="preserve"> the</w:t>
      </w:r>
      <w:r w:rsidRPr="00A4559E">
        <w:rPr>
          <w:lang w:eastAsia="ja-JP"/>
        </w:rPr>
        <w:t xml:space="preserve"> predictor</w:t>
      </w:r>
      <w:r w:rsidR="00546FCB" w:rsidRPr="00A4559E">
        <w:rPr>
          <w:lang w:eastAsia="ja-JP"/>
        </w:rPr>
        <w:t xml:space="preserve"> set.  The distance</w:t>
      </w:r>
      <w:r w:rsidRPr="00A4559E">
        <w:rPr>
          <w:lang w:eastAsia="ja-JP"/>
        </w:rPr>
        <w:t xml:space="preserve"> shall be</w:t>
      </w:r>
      <w:r w:rsidR="00546FCB" w:rsidRPr="00A4559E">
        <w:rPr>
          <w:lang w:eastAsia="ja-JP"/>
        </w:rPr>
        <w:t xml:space="preserve"> calculated as the</w:t>
      </w:r>
      <w:r w:rsidRPr="00A4559E">
        <w:rPr>
          <w:lang w:eastAsia="ja-JP"/>
        </w:rPr>
        <w:t xml:space="preserve"> biased</w:t>
      </w:r>
      <w:r w:rsidR="002C5C1A" w:rsidRPr="00A4559E">
        <w:rPr>
          <w:lang w:eastAsia="ja-JP"/>
        </w:rPr>
        <w:t xml:space="preserve"> </w:t>
      </w:r>
      <m:oMath>
        <m:sSup>
          <m:sSupPr>
            <m:ctrlPr>
              <w:rPr>
                <w:rFonts w:ascii="Cambria Math" w:hAnsi="Cambria Math"/>
                <w:i/>
                <w:lang w:eastAsia="ja-JP"/>
              </w:rPr>
            </m:ctrlPr>
          </m:sSupPr>
          <m:e>
            <m:r>
              <m:rPr>
                <m:scr m:val="script"/>
              </m:rPr>
              <w:rPr>
                <w:rFonts w:ascii="Cambria Math" w:hAnsi="Cambria Math"/>
                <w:lang w:eastAsia="ja-JP"/>
              </w:rPr>
              <m:t>l</m:t>
            </m:r>
          </m:e>
          <m:sup>
            <m:r>
              <m:rPr>
                <m:sty m:val="p"/>
              </m:rPr>
              <w:rPr>
                <w:rFonts w:ascii="Cambria Math" w:hAnsi="Cambria Math" w:hint="eastAsia"/>
                <w:lang w:eastAsia="ja-JP"/>
              </w:rPr>
              <m:t>1</m:t>
            </m:r>
          </m:sup>
        </m:sSup>
      </m:oMath>
      <w:r w:rsidR="00546FCB" w:rsidRPr="00A4559E">
        <w:rPr>
          <w:lang w:eastAsia="ja-JP"/>
        </w:rPr>
        <w:t xml:space="preserve"> norm weight</w:t>
      </w:r>
      <w:r w:rsidRPr="00A4559E">
        <w:rPr>
          <w:lang w:eastAsia="ja-JP"/>
        </w:rPr>
        <w:t>ed</w:t>
      </w:r>
      <w:r w:rsidR="00546FCB" w:rsidRPr="00A4559E">
        <w:rPr>
          <w:lang w:eastAsia="ja-JP"/>
        </w:rPr>
        <w:t xml:space="preserve"> by </w:t>
      </w:r>
      <w:r w:rsidRPr="00A739CE">
        <w:rPr>
          <w:rStyle w:val="ExprNameinline"/>
        </w:rPr>
        <w:t>Pred</w:t>
      </w:r>
      <w:r w:rsidR="00546FCB" w:rsidRPr="00A739CE">
        <w:rPr>
          <w:rStyle w:val="ExprNameinline"/>
        </w:rPr>
        <w:t>Bias</w:t>
      </w:r>
      <w:r w:rsidR="00546FCB" w:rsidRPr="00A4559E">
        <w:rPr>
          <w:lang w:eastAsia="ja-JP"/>
        </w:rPr>
        <w:t>.</w:t>
      </w:r>
    </w:p>
    <w:p w14:paraId="5D540506" w14:textId="288C8FD8" w:rsidR="00546FCB" w:rsidRPr="00A4559E" w:rsidRDefault="008923D8" w:rsidP="00CE3F6C">
      <w:pPr>
        <w:pStyle w:val="Code"/>
        <w:rPr>
          <w:lang w:eastAsia="ja-JP"/>
        </w:rPr>
      </w:pPr>
      <w:r w:rsidRPr="00A4559E">
        <w:rPr>
          <w:lang w:eastAsia="ja-JP"/>
        </w:rPr>
        <w:t>d</w:t>
      </w:r>
      <w:r w:rsidR="00546FCB" w:rsidRPr="00A4559E">
        <w:rPr>
          <w:lang w:eastAsia="ja-JP"/>
        </w:rPr>
        <w:t xml:space="preserve">ist = </w:t>
      </w:r>
      <w:r w:rsidR="007973CF" w:rsidRPr="00A4559E">
        <w:rPr>
          <w:lang w:eastAsia="ja-JP"/>
        </w:rPr>
        <w:t>Biased</w:t>
      </w:r>
      <w:r w:rsidR="00546FCB" w:rsidRPr="00A4559E">
        <w:rPr>
          <w:lang w:eastAsia="ja-JP"/>
        </w:rPr>
        <w:t>Norm1(</w:t>
      </w:r>
      <w:r w:rsidR="00A513C1" w:rsidRPr="00A4559E">
        <w:rPr>
          <w:lang w:eastAsia="ja-JP"/>
        </w:rPr>
        <w:t>P</w:t>
      </w:r>
      <w:r w:rsidR="00546FCB" w:rsidRPr="00A4559E">
        <w:rPr>
          <w:lang w:eastAsia="ja-JP"/>
        </w:rPr>
        <w:t>tIdx, candPtIdx)</w:t>
      </w:r>
    </w:p>
    <w:p w14:paraId="5CD64286" w14:textId="3835A99A" w:rsidR="007973CF" w:rsidRPr="00A4559E" w:rsidRDefault="007973CF" w:rsidP="00546FCB">
      <w:pPr>
        <w:rPr>
          <w:lang w:eastAsia="ja-JP"/>
        </w:rPr>
      </w:pPr>
      <w:r w:rsidRPr="00A4559E">
        <w:rPr>
          <w:lang w:eastAsia="ja-JP"/>
        </w:rPr>
        <w:t>The point shall be inserted into the predictor set,</w:t>
      </w:r>
      <w:r w:rsidR="000575FF" w:rsidRPr="00A4559E">
        <w:rPr>
          <w:lang w:eastAsia="ja-JP"/>
        </w:rPr>
        <w:t xml:space="preserve"> with elements</w:t>
      </w:r>
      <w:r w:rsidRPr="00A4559E">
        <w:rPr>
          <w:lang w:eastAsia="ja-JP"/>
        </w:rPr>
        <w:t xml:space="preserve"> ordered</w:t>
      </w:r>
      <w:r w:rsidR="000575FF" w:rsidRPr="00A4559E">
        <w:rPr>
          <w:lang w:eastAsia="ja-JP"/>
        </w:rPr>
        <w:t xml:space="preserve"> according to</w:t>
      </w:r>
      <w:r w:rsidRPr="00A4559E">
        <w:rPr>
          <w:lang w:eastAsia="ja-JP"/>
        </w:rPr>
        <w:t xml:space="preserve"> the</w:t>
      </w:r>
      <w:r w:rsidR="000575FF" w:rsidRPr="00A4559E">
        <w:rPr>
          <w:lang w:eastAsia="ja-JP"/>
        </w:rPr>
        <w:t xml:space="preserve"> biased </w:t>
      </w:r>
      <m:oMath>
        <m:sSup>
          <m:sSupPr>
            <m:ctrlPr>
              <w:rPr>
                <w:rFonts w:ascii="Cambria Math" w:hAnsi="Cambria Math"/>
                <w:i/>
                <w:lang w:eastAsia="ja-JP"/>
              </w:rPr>
            </m:ctrlPr>
          </m:sSupPr>
          <m:e>
            <m:r>
              <m:rPr>
                <m:scr m:val="script"/>
              </m:rPr>
              <w:rPr>
                <w:rFonts w:ascii="Cambria Math" w:hAnsi="Cambria Math"/>
                <w:lang w:eastAsia="ja-JP"/>
              </w:rPr>
              <m:t>l</m:t>
            </m:r>
          </m:e>
          <m:sup>
            <m:r>
              <m:rPr>
                <m:sty m:val="p"/>
              </m:rPr>
              <w:rPr>
                <w:rFonts w:ascii="Cambria Math" w:hAnsi="Cambria Math" w:hint="eastAsia"/>
                <w:lang w:eastAsia="ja-JP"/>
              </w:rPr>
              <m:t>1</m:t>
            </m:r>
          </m:sup>
        </m:sSup>
      </m:oMath>
      <w:r w:rsidRPr="00A4559E">
        <w:rPr>
          <w:lang w:eastAsia="ja-JP"/>
        </w:rPr>
        <w:t xml:space="preserve"> distance</w:t>
      </w:r>
      <w:r w:rsidR="000575FF" w:rsidRPr="00A4559E">
        <w:rPr>
          <w:lang w:eastAsia="ja-JP"/>
        </w:rPr>
        <w:t xml:space="preserve"> to</w:t>
      </w:r>
      <w:r w:rsidRPr="00A4559E">
        <w:rPr>
          <w:lang w:eastAsia="ja-JP"/>
        </w:rPr>
        <w:t xml:space="preserve"> the</w:t>
      </w:r>
      <w:r w:rsidR="000575FF" w:rsidRPr="00A4559E">
        <w:rPr>
          <w:lang w:eastAsia="ja-JP"/>
        </w:rPr>
        <w:t xml:space="preserve"> refinement</w:t>
      </w:r>
      <w:r w:rsidRPr="00A4559E">
        <w:rPr>
          <w:lang w:eastAsia="ja-JP"/>
        </w:rPr>
        <w:t xml:space="preserve"> point.  Points</w:t>
      </w:r>
      <w:r w:rsidR="000575FF" w:rsidRPr="00A4559E">
        <w:rPr>
          <w:lang w:eastAsia="ja-JP"/>
        </w:rPr>
        <w:t xml:space="preserve"> at</w:t>
      </w:r>
      <w:r w:rsidRPr="00A4559E">
        <w:rPr>
          <w:lang w:eastAsia="ja-JP"/>
        </w:rPr>
        <w:t xml:space="preserve"> the same distance shall be ordered by insertion order, with earlier members being ordered before later members.</w:t>
      </w:r>
    </w:p>
    <w:p w14:paraId="31965E36" w14:textId="49094C01" w:rsidR="00546FCB" w:rsidRPr="00A4559E" w:rsidRDefault="00546FCB" w:rsidP="00CE3F6C">
      <w:pPr>
        <w:pStyle w:val="Code"/>
        <w:rPr>
          <w:lang w:eastAsia="ja-JP"/>
        </w:rPr>
      </w:pPr>
      <w:r w:rsidRPr="00A4559E">
        <w:rPr>
          <w:lang w:eastAsia="ja-JP"/>
        </w:rPr>
        <w:t xml:space="preserve">for (i = 0; i &lt; </w:t>
      </w:r>
      <w:r w:rsidR="007973CF" w:rsidRPr="00A4559E">
        <w:rPr>
          <w:lang w:eastAsia="ja-JP"/>
        </w:rPr>
        <w:t>Pred</w:t>
      </w:r>
      <w:r w:rsidRPr="00A4559E">
        <w:rPr>
          <w:lang w:eastAsia="ja-JP"/>
        </w:rPr>
        <w:t>Cnt[</w:t>
      </w:r>
      <w:r w:rsidR="00A60696" w:rsidRPr="00A4559E">
        <w:rPr>
          <w:lang w:eastAsia="ja-JP"/>
        </w:rPr>
        <w:t>PtIdx</w:t>
      </w:r>
      <w:r w:rsidRPr="00A4559E">
        <w:rPr>
          <w:lang w:eastAsia="ja-JP"/>
        </w:rPr>
        <w:t>]; i++)</w:t>
      </w:r>
      <w:r w:rsidR="002A5B2F" w:rsidRPr="00A4559E">
        <w:rPr>
          <w:lang w:eastAsia="ja-JP"/>
        </w:rPr>
        <w:br/>
      </w:r>
      <w:r w:rsidRPr="00A4559E">
        <w:rPr>
          <w:lang w:eastAsia="ja-JP"/>
        </w:rPr>
        <w:t xml:space="preserve">  if (</w:t>
      </w:r>
      <w:r w:rsidR="008923D8" w:rsidRPr="00A4559E">
        <w:rPr>
          <w:lang w:eastAsia="ja-JP"/>
        </w:rPr>
        <w:t>d</w:t>
      </w:r>
      <w:r w:rsidRPr="00A4559E">
        <w:rPr>
          <w:lang w:eastAsia="ja-JP"/>
        </w:rPr>
        <w:t xml:space="preserve">ist &lt; </w:t>
      </w:r>
      <w:r w:rsidR="007973CF" w:rsidRPr="00A4559E">
        <w:rPr>
          <w:lang w:eastAsia="ja-JP"/>
        </w:rPr>
        <w:t>Biased</w:t>
      </w:r>
      <w:r w:rsidRPr="00A4559E">
        <w:rPr>
          <w:lang w:eastAsia="ja-JP"/>
        </w:rPr>
        <w:t>Norm1(</w:t>
      </w:r>
      <w:r w:rsidR="00A513C1" w:rsidRPr="00A4559E">
        <w:rPr>
          <w:lang w:eastAsia="ja-JP"/>
        </w:rPr>
        <w:t>P</w:t>
      </w:r>
      <w:r w:rsidRPr="00A4559E">
        <w:rPr>
          <w:lang w:eastAsia="ja-JP"/>
        </w:rPr>
        <w:t xml:space="preserve">tIdx, </w:t>
      </w:r>
      <w:r w:rsidR="007973CF" w:rsidRPr="00A4559E">
        <w:rPr>
          <w:lang w:eastAsia="ja-JP"/>
        </w:rPr>
        <w:t>Pred</w:t>
      </w:r>
      <w:r w:rsidR="001A7630" w:rsidRPr="00A4559E">
        <w:rPr>
          <w:lang w:eastAsia="ja-JP"/>
        </w:rPr>
        <w:t>Pt</w:t>
      </w:r>
      <w:r w:rsidRPr="00A4559E">
        <w:rPr>
          <w:lang w:eastAsia="ja-JP"/>
        </w:rPr>
        <w:t>Idx[</w:t>
      </w:r>
      <w:r w:rsidR="00A60696" w:rsidRPr="00A4559E">
        <w:rPr>
          <w:lang w:eastAsia="ja-JP"/>
        </w:rPr>
        <w:t>PtIdx</w:t>
      </w:r>
      <w:r w:rsidRPr="00A4559E">
        <w:rPr>
          <w:lang w:eastAsia="ja-JP"/>
        </w:rPr>
        <w:t>][i]))</w:t>
      </w:r>
      <w:r w:rsidR="002A5B2F" w:rsidRPr="00A4559E">
        <w:rPr>
          <w:lang w:eastAsia="ja-JP"/>
        </w:rPr>
        <w:br/>
      </w:r>
      <w:r w:rsidRPr="00A4559E">
        <w:rPr>
          <w:lang w:eastAsia="ja-JP"/>
        </w:rPr>
        <w:t xml:space="preserve">    break</w:t>
      </w:r>
      <w:r w:rsidR="002A5B2F" w:rsidRPr="00A4559E">
        <w:rPr>
          <w:lang w:eastAsia="ja-JP"/>
        </w:rPr>
        <w:br/>
      </w:r>
      <w:r w:rsidRPr="00A4559E">
        <w:rPr>
          <w:lang w:eastAsia="ja-JP"/>
        </w:rPr>
        <w:t xml:space="preserve">for (j = </w:t>
      </w:r>
      <w:r w:rsidR="007973CF" w:rsidRPr="00A4559E">
        <w:rPr>
          <w:lang w:eastAsia="ja-JP"/>
        </w:rPr>
        <w:t>Pred</w:t>
      </w:r>
      <w:r w:rsidRPr="00A4559E">
        <w:rPr>
          <w:lang w:eastAsia="ja-JP"/>
        </w:rPr>
        <w:t>Cnt[</w:t>
      </w:r>
      <w:r w:rsidR="00A60696" w:rsidRPr="00A4559E">
        <w:rPr>
          <w:lang w:eastAsia="ja-JP"/>
        </w:rPr>
        <w:t>PtIdx</w:t>
      </w:r>
      <w:r w:rsidRPr="00A4559E">
        <w:rPr>
          <w:lang w:eastAsia="ja-JP"/>
        </w:rPr>
        <w:t>]; j &gt; i; j</w:t>
      </w:r>
      <w:r w:rsidR="009C466F">
        <w:rPr>
          <w:lang w:eastAsia="ja-JP"/>
        </w:rPr>
        <w:t>−−</w:t>
      </w:r>
      <w:r w:rsidRPr="00A4559E">
        <w:rPr>
          <w:lang w:eastAsia="ja-JP"/>
        </w:rPr>
        <w:t>)</w:t>
      </w:r>
      <w:r w:rsidR="002A5B2F" w:rsidRPr="00A4559E">
        <w:rPr>
          <w:lang w:eastAsia="ja-JP"/>
        </w:rPr>
        <w:br/>
      </w:r>
      <w:r w:rsidRPr="00A4559E">
        <w:rPr>
          <w:lang w:eastAsia="ja-JP"/>
        </w:rPr>
        <w:t xml:space="preserve">  </w:t>
      </w:r>
      <w:r w:rsidR="007973CF" w:rsidRPr="00A4559E">
        <w:rPr>
          <w:lang w:eastAsia="ja-JP"/>
        </w:rPr>
        <w:t>Pred</w:t>
      </w:r>
      <w:r w:rsidR="001A7630" w:rsidRPr="00A4559E">
        <w:rPr>
          <w:lang w:eastAsia="ja-JP"/>
        </w:rPr>
        <w:t>Pt</w:t>
      </w:r>
      <w:r w:rsidRPr="00A4559E">
        <w:rPr>
          <w:lang w:eastAsia="ja-JP"/>
        </w:rPr>
        <w:t>Idx[</w:t>
      </w:r>
      <w:r w:rsidR="00A60696" w:rsidRPr="00A4559E">
        <w:rPr>
          <w:lang w:eastAsia="ja-JP"/>
        </w:rPr>
        <w:t>PtIdx</w:t>
      </w:r>
      <w:r w:rsidRPr="00A4559E">
        <w:rPr>
          <w:lang w:eastAsia="ja-JP"/>
        </w:rPr>
        <w:t xml:space="preserve">][j] = </w:t>
      </w:r>
      <w:r w:rsidR="007973CF" w:rsidRPr="00A4559E">
        <w:rPr>
          <w:lang w:eastAsia="ja-JP"/>
        </w:rPr>
        <w:t>Pred</w:t>
      </w:r>
      <w:r w:rsidR="001A7630" w:rsidRPr="00A4559E">
        <w:rPr>
          <w:lang w:eastAsia="ja-JP"/>
        </w:rPr>
        <w:t>Pt</w:t>
      </w:r>
      <w:r w:rsidRPr="00A4559E">
        <w:rPr>
          <w:lang w:eastAsia="ja-JP"/>
        </w:rPr>
        <w:t>Idx[</w:t>
      </w:r>
      <w:r w:rsidR="00A60696" w:rsidRPr="00A4559E">
        <w:rPr>
          <w:lang w:eastAsia="ja-JP"/>
        </w:rPr>
        <w:t>PtIdx</w:t>
      </w:r>
      <w:r w:rsidR="007973CF" w:rsidRPr="00A4559E">
        <w:rPr>
          <w:lang w:eastAsia="ja-JP"/>
        </w:rPr>
        <w:t>]</w:t>
      </w:r>
      <w:r w:rsidRPr="00A4559E">
        <w:rPr>
          <w:lang w:eastAsia="ja-JP"/>
        </w:rPr>
        <w:t xml:space="preserve">[j </w:t>
      </w:r>
      <w:r w:rsidR="009C466F">
        <w:rPr>
          <w:lang w:eastAsia="ja-JP"/>
        </w:rPr>
        <w:t>−</w:t>
      </w:r>
      <w:r w:rsidRPr="00A4559E">
        <w:rPr>
          <w:lang w:eastAsia="ja-JP"/>
        </w:rPr>
        <w:t xml:space="preserve"> 1]</w:t>
      </w:r>
      <w:r w:rsidR="002A5B2F" w:rsidRPr="00A4559E">
        <w:rPr>
          <w:lang w:eastAsia="ja-JP"/>
        </w:rPr>
        <w:br/>
      </w:r>
      <w:r w:rsidR="007973CF" w:rsidRPr="00A4559E">
        <w:rPr>
          <w:lang w:eastAsia="ja-JP"/>
        </w:rPr>
        <w:t>Pred</w:t>
      </w:r>
      <w:r w:rsidR="001A7630" w:rsidRPr="00A4559E">
        <w:rPr>
          <w:lang w:eastAsia="ja-JP"/>
        </w:rPr>
        <w:t>Pt</w:t>
      </w:r>
      <w:r w:rsidRPr="00A4559E">
        <w:rPr>
          <w:lang w:eastAsia="ja-JP"/>
        </w:rPr>
        <w:t>Idx[</w:t>
      </w:r>
      <w:r w:rsidR="00A60696" w:rsidRPr="00A4559E">
        <w:rPr>
          <w:lang w:eastAsia="ja-JP"/>
        </w:rPr>
        <w:t>PtIdx</w:t>
      </w:r>
      <w:r w:rsidRPr="00A4559E">
        <w:rPr>
          <w:lang w:eastAsia="ja-JP"/>
        </w:rPr>
        <w:t>][i] = candPtIdx</w:t>
      </w:r>
    </w:p>
    <w:p w14:paraId="2137FDB7" w14:textId="7DB84093" w:rsidR="00546FCB" w:rsidRPr="00A4559E" w:rsidRDefault="000575FF" w:rsidP="00546FCB">
      <w:pPr>
        <w:rPr>
          <w:lang w:eastAsia="ja-JP"/>
        </w:rPr>
      </w:pPr>
      <w:r w:rsidRPr="00A4559E">
        <w:rPr>
          <w:lang w:eastAsia="ja-JP"/>
        </w:rPr>
        <w:t>T</w:t>
      </w:r>
      <w:r w:rsidR="00546FCB" w:rsidRPr="00A4559E">
        <w:rPr>
          <w:lang w:eastAsia="ja-JP"/>
        </w:rPr>
        <w:t>he size of</w:t>
      </w:r>
      <w:r w:rsidR="007973CF" w:rsidRPr="00A4559E">
        <w:rPr>
          <w:lang w:eastAsia="ja-JP"/>
        </w:rPr>
        <w:t xml:space="preserve"> the predictor</w:t>
      </w:r>
      <w:r w:rsidR="00546FCB" w:rsidRPr="00A4559E">
        <w:rPr>
          <w:lang w:eastAsia="ja-JP"/>
        </w:rPr>
        <w:t xml:space="preserve"> set</w:t>
      </w:r>
      <w:r w:rsidR="006E5310" w:rsidRPr="00A4559E">
        <w:rPr>
          <w:lang w:eastAsia="ja-JP"/>
        </w:rPr>
        <w:t xml:space="preserve"> shall be</w:t>
      </w:r>
      <w:r w:rsidR="00546FCB" w:rsidRPr="00A4559E">
        <w:rPr>
          <w:lang w:eastAsia="ja-JP"/>
        </w:rPr>
        <w:t xml:space="preserve"> limited to</w:t>
      </w:r>
      <w:r w:rsidR="007973CF">
        <w:rPr>
          <w:rFonts w:eastAsia="MS Mincho"/>
          <w:lang w:eastAsia="ja-JP"/>
        </w:rPr>
        <w:t xml:space="preserve"> three</w:t>
      </w:r>
      <w:r w:rsidR="00546FCB" w:rsidRPr="00A4559E">
        <w:rPr>
          <w:lang w:eastAsia="ja-JP"/>
        </w:rPr>
        <w:t xml:space="preserve"> elements</w:t>
      </w:r>
      <w:r w:rsidR="007973CF" w:rsidRPr="00A4559E">
        <w:rPr>
          <w:lang w:eastAsia="ja-JP"/>
        </w:rPr>
        <w:t xml:space="preserve"> by discarding the furthest predictor if necessary</w:t>
      </w:r>
      <w:r w:rsidR="00546FCB" w:rsidRPr="00A4559E">
        <w:rPr>
          <w:lang w:eastAsia="ja-JP"/>
        </w:rPr>
        <w:t>.</w:t>
      </w:r>
    </w:p>
    <w:p w14:paraId="7C0D0BF3" w14:textId="1A10E2B5" w:rsidR="00546FCB" w:rsidRPr="00A4559E" w:rsidRDefault="009525D4" w:rsidP="00CE3F6C">
      <w:pPr>
        <w:pStyle w:val="Code"/>
        <w:rPr>
          <w:lang w:eastAsia="ja-JP"/>
        </w:rPr>
      </w:pPr>
      <w:r w:rsidRPr="00A4559E">
        <w:rPr>
          <w:lang w:eastAsia="ja-JP"/>
        </w:rPr>
        <w:t>Pred</w:t>
      </w:r>
      <w:r w:rsidR="00546FCB" w:rsidRPr="00A4559E">
        <w:rPr>
          <w:lang w:eastAsia="ja-JP"/>
        </w:rPr>
        <w:t>Cnt[</w:t>
      </w:r>
      <w:r w:rsidR="00A60696" w:rsidRPr="00A4559E">
        <w:rPr>
          <w:lang w:eastAsia="ja-JP"/>
        </w:rPr>
        <w:t>PtIdx</w:t>
      </w:r>
      <w:r w:rsidR="00546FCB" w:rsidRPr="00A4559E">
        <w:rPr>
          <w:lang w:eastAsia="ja-JP"/>
        </w:rPr>
        <w:t>] = Min(</w:t>
      </w:r>
      <w:r>
        <w:rPr>
          <w:rFonts w:eastAsia="MS Mincho"/>
          <w:lang w:eastAsia="ja-JP"/>
        </w:rPr>
        <w:t>3</w:t>
      </w:r>
      <w:r w:rsidR="00546FCB" w:rsidRPr="00A4559E">
        <w:rPr>
          <w:lang w:eastAsia="ja-JP"/>
        </w:rPr>
        <w:t xml:space="preserve">, </w:t>
      </w:r>
      <w:r w:rsidRPr="00A4559E">
        <w:rPr>
          <w:lang w:eastAsia="ja-JP"/>
        </w:rPr>
        <w:t>Pred</w:t>
      </w:r>
      <w:r w:rsidR="00546FCB" w:rsidRPr="00A4559E">
        <w:rPr>
          <w:lang w:eastAsia="ja-JP"/>
        </w:rPr>
        <w:t>Cnt[</w:t>
      </w:r>
      <w:r w:rsidR="00A60696" w:rsidRPr="00A4559E">
        <w:rPr>
          <w:lang w:eastAsia="ja-JP"/>
        </w:rPr>
        <w:t>PtIdx</w:t>
      </w:r>
      <w:r w:rsidR="00546FCB" w:rsidRPr="00A4559E">
        <w:rPr>
          <w:lang w:eastAsia="ja-JP"/>
        </w:rPr>
        <w:t>] + 1)</w:t>
      </w:r>
    </w:p>
    <w:p w14:paraId="0E790204" w14:textId="3E90609C" w:rsidR="00546FCB" w:rsidRPr="00546FCB" w:rsidRDefault="00546FCB" w:rsidP="000773D1">
      <w:pPr>
        <w:pStyle w:val="Heading4"/>
      </w:pPr>
      <w:r w:rsidRPr="00546FCB">
        <w:t>Distance computation using the biased L1 norm (</w:t>
      </w:r>
      <w:r w:rsidR="009525D4" w:rsidRPr="00B75CC0">
        <w:rPr>
          <w:rStyle w:val="Funcinline"/>
        </w:rPr>
        <w:t>Biased</w:t>
      </w:r>
      <w:r w:rsidRPr="00B75CC0">
        <w:rPr>
          <w:rStyle w:val="Funcinline"/>
        </w:rPr>
        <w:t>Norm1</w:t>
      </w:r>
      <w:r w:rsidRPr="00546FCB">
        <w:t>)</w:t>
      </w:r>
      <w:r w:rsidR="00BC0061">
        <w:fldChar w:fldCharType="begin"/>
      </w:r>
      <w:r w:rsidR="00BC0061">
        <w:rPr>
          <w:rStyle w:val="HdgMarker"/>
        </w:rPr>
        <w:instrText>Q</w:instrText>
      </w:r>
      <w:r w:rsidR="00BC0061">
        <w:instrText>UOTE "" \* Charformat</w:instrText>
      </w:r>
      <w:r w:rsidR="00BC0061">
        <w:fldChar w:fldCharType="end"/>
      </w:r>
    </w:p>
    <w:p w14:paraId="534F183D" w14:textId="5C08ED81" w:rsidR="00546FCB" w:rsidRPr="00A4559E" w:rsidRDefault="00546FCB" w:rsidP="00546FCB">
      <w:pPr>
        <w:rPr>
          <w:lang w:eastAsia="ja-JP"/>
        </w:rPr>
      </w:pPr>
      <w:r w:rsidRPr="00A4559E">
        <w:rPr>
          <w:lang w:eastAsia="ja-JP"/>
        </w:rPr>
        <w:t xml:space="preserve">This subclause defines the function </w:t>
      </w:r>
      <w:r w:rsidR="009525D4" w:rsidRPr="00B75CC0">
        <w:rPr>
          <w:rStyle w:val="Funcinline"/>
        </w:rPr>
        <w:t>Biased</w:t>
      </w:r>
      <w:r w:rsidRPr="00B75CC0">
        <w:rPr>
          <w:rStyle w:val="Funcinline"/>
        </w:rPr>
        <w:t>Norm1</w:t>
      </w:r>
      <w:r w:rsidR="00002B85" w:rsidRPr="00A4559E">
        <w:rPr>
          <w:rStyle w:val="Exprinline"/>
        </w:rPr>
        <w:t>( </w:t>
      </w:r>
      <w:r w:rsidR="00702B0C" w:rsidRPr="00D35E12">
        <w:rPr>
          <w:rStyle w:val="VarNinline"/>
        </w:rPr>
        <w:t>ptIdxA</w:t>
      </w:r>
      <w:r w:rsidRPr="00A4559E">
        <w:rPr>
          <w:rStyle w:val="Exprinline"/>
        </w:rPr>
        <w:t>,</w:t>
      </w:r>
      <w:r w:rsidR="00707A6D" w:rsidRPr="00A4559E">
        <w:rPr>
          <w:rStyle w:val="Exprinline"/>
        </w:rPr>
        <w:t> </w:t>
      </w:r>
      <w:r w:rsidR="00702B0C" w:rsidRPr="00D35E12">
        <w:rPr>
          <w:rStyle w:val="VarNinline"/>
        </w:rPr>
        <w:t>ptIdxB</w:t>
      </w:r>
      <w:r w:rsidR="00002B85" w:rsidRPr="00A4559E">
        <w:rPr>
          <w:rStyle w:val="Exprinline"/>
        </w:rPr>
        <w:t> )</w:t>
      </w:r>
      <w:r w:rsidRPr="00A4559E">
        <w:rPr>
          <w:lang w:eastAsia="ja-JP"/>
        </w:rPr>
        <w:t xml:space="preserve"> that is the</w:t>
      </w:r>
      <w:r w:rsidR="009525D4" w:rsidRPr="00A4559E">
        <w:rPr>
          <w:lang w:eastAsia="ja-JP"/>
        </w:rPr>
        <w:t xml:space="preserve"> weighted Manhattan</w:t>
      </w:r>
      <w:r w:rsidRPr="00A4559E">
        <w:rPr>
          <w:lang w:eastAsia="ja-JP"/>
        </w:rPr>
        <w:t xml:space="preserve"> distance between two points.</w:t>
      </w:r>
    </w:p>
    <w:p w14:paraId="1C61AC43" w14:textId="6A0F4B3E" w:rsidR="00546FCB" w:rsidRPr="00A4559E" w:rsidRDefault="00546FCB" w:rsidP="00546FCB">
      <w:pPr>
        <w:rPr>
          <w:lang w:eastAsia="ja-JP"/>
        </w:rPr>
      </w:pPr>
      <w:r w:rsidRPr="00A4559E">
        <w:rPr>
          <w:lang w:eastAsia="ja-JP"/>
        </w:rPr>
        <w:t>The</w:t>
      </w:r>
      <w:r w:rsidR="00F6644F" w:rsidRPr="00A4559E">
        <w:rPr>
          <w:lang w:eastAsia="ja-JP"/>
        </w:rPr>
        <w:t xml:space="preserve"> parameters </w:t>
      </w:r>
      <w:r w:rsidR="00702B0C" w:rsidRPr="00D35E12">
        <w:rPr>
          <w:rStyle w:val="VarNinline"/>
        </w:rPr>
        <w:t>ptIdxA</w:t>
      </w:r>
      <w:r w:rsidR="00F6644F" w:rsidRPr="00A4559E">
        <w:rPr>
          <w:lang w:eastAsia="ja-JP"/>
        </w:rPr>
        <w:t xml:space="preserve"> and </w:t>
      </w:r>
      <w:r w:rsidR="00702B0C" w:rsidRPr="00D35E12">
        <w:rPr>
          <w:rStyle w:val="VarNinline"/>
        </w:rPr>
        <w:t>ptIdxB</w:t>
      </w:r>
      <w:r w:rsidRPr="00A4559E">
        <w:rPr>
          <w:lang w:eastAsia="ja-JP"/>
        </w:rPr>
        <w:t xml:space="preserve"> are two</w:t>
      </w:r>
      <w:r w:rsidR="009525D4" w:rsidRPr="00A4559E">
        <w:rPr>
          <w:lang w:eastAsia="ja-JP"/>
        </w:rPr>
        <w:t xml:space="preserve"> </w:t>
      </w:r>
      <w:r w:rsidR="009525D4" w:rsidRPr="00A739CE">
        <w:rPr>
          <w:rStyle w:val="ExprNameinline"/>
        </w:rPr>
        <w:t>AttrPos</w:t>
      </w:r>
      <w:r w:rsidR="009525D4" w:rsidRPr="00A4559E">
        <w:rPr>
          <w:lang w:eastAsia="ja-JP"/>
        </w:rPr>
        <w:t xml:space="preserve"> indexes</w:t>
      </w:r>
      <w:r w:rsidRPr="00A4559E">
        <w:rPr>
          <w:lang w:eastAsia="ja-JP"/>
        </w:rPr>
        <w:t>.</w:t>
      </w:r>
    </w:p>
    <w:p w14:paraId="6A1A407B" w14:textId="6F36184E" w:rsidR="00546FCB" w:rsidRPr="00A4559E" w:rsidRDefault="00546FCB" w:rsidP="00546FCB">
      <w:pPr>
        <w:rPr>
          <w:lang w:eastAsia="ja-JP"/>
        </w:rPr>
      </w:pPr>
      <w:r w:rsidRPr="00A4559E">
        <w:rPr>
          <w:lang w:eastAsia="ja-JP"/>
        </w:rPr>
        <w:lastRenderedPageBreak/>
        <w:t>The result of this function is</w:t>
      </w:r>
      <w:r w:rsidR="00B85D32" w:rsidRPr="00A4559E">
        <w:rPr>
          <w:lang w:eastAsia="ja-JP"/>
        </w:rPr>
        <w:t xml:space="preserve"> specified</w:t>
      </w:r>
      <w:r w:rsidRPr="00A4559E">
        <w:rPr>
          <w:lang w:eastAsia="ja-JP"/>
        </w:rPr>
        <w:t xml:space="preserve"> by the</w:t>
      </w:r>
      <w:r w:rsidR="00B85D32" w:rsidRPr="00A4559E">
        <w:rPr>
          <w:lang w:eastAsia="ja-JP"/>
        </w:rPr>
        <w:t xml:space="preserve"> expression </w:t>
      </w:r>
      <w:r w:rsidR="00B85D32" w:rsidRPr="00B75CC0">
        <w:rPr>
          <w:rStyle w:val="Funcinline"/>
        </w:rPr>
        <w:t>BiasedNorm1</w:t>
      </w:r>
      <w:r w:rsidRPr="00A4559E">
        <w:rPr>
          <w:lang w:eastAsia="ja-JP"/>
        </w:rPr>
        <w:t>.</w:t>
      </w:r>
      <w:r w:rsidR="0000581A" w:rsidRPr="00A4559E">
        <w:rPr>
          <w:lang w:eastAsia="ja-JP"/>
        </w:rPr>
        <w:t xml:space="preserve">  The expression </w:t>
      </w:r>
      <w:r w:rsidR="0000581A" w:rsidRPr="00A739CE">
        <w:rPr>
          <w:rStyle w:val="ExprNameinline"/>
        </w:rPr>
        <w:t>pos</w:t>
      </w:r>
      <w:r w:rsidR="0000581A" w:rsidRPr="00A4559E">
        <w:rPr>
          <w:rStyle w:val="Exprinline"/>
        </w:rPr>
        <w:t>[ </w:t>
      </w:r>
      <w:r w:rsidR="00702B0C" w:rsidRPr="00D35E12">
        <w:rPr>
          <w:rStyle w:val="VarNinline"/>
        </w:rPr>
        <w:t>ptIdx</w:t>
      </w:r>
      <w:r w:rsidR="0000581A" w:rsidRPr="00A4559E">
        <w:rPr>
          <w:rStyle w:val="Exprinline"/>
        </w:rPr>
        <w:t> ][ </w:t>
      </w:r>
      <w:r w:rsidR="009C7834">
        <w:rPr>
          <w:rStyle w:val="Var1inline"/>
        </w:rPr>
        <w:t>𝑘</w:t>
      </w:r>
      <w:r w:rsidR="0000581A" w:rsidRPr="00A4559E">
        <w:rPr>
          <w:rStyle w:val="Exprinline"/>
        </w:rPr>
        <w:t> ]</w:t>
      </w:r>
      <w:r w:rsidR="0000581A" w:rsidRPr="00A4559E">
        <w:rPr>
          <w:lang w:eastAsia="ja-JP"/>
        </w:rPr>
        <w:t xml:space="preserve"> specifies the attribute coordinates</w:t>
      </w:r>
      <w:r w:rsidR="00EF34EE" w:rsidRPr="00A4559E">
        <w:rPr>
          <w:lang w:eastAsia="ja-JP"/>
        </w:rPr>
        <w:t xml:space="preserve"> used to calculate the distance</w:t>
      </w:r>
      <w:r w:rsidR="0000581A" w:rsidRPr="00A4559E">
        <w:rPr>
          <w:lang w:eastAsia="ja-JP"/>
        </w:rPr>
        <w:t xml:space="preserve">: when </w:t>
      </w:r>
      <w:r w:rsidR="0000581A" w:rsidRPr="00A4559E">
        <w:rPr>
          <w:rStyle w:val="Synvarinline"/>
        </w:rPr>
        <w:t>lod_scalability_enabled</w:t>
      </w:r>
      <w:r w:rsidR="0000581A" w:rsidRPr="00A4559E">
        <w:rPr>
          <w:lang w:eastAsia="ja-JP"/>
        </w:rPr>
        <w:t xml:space="preserve"> is 1, coordinates</w:t>
      </w:r>
      <w:r w:rsidR="00EF34EE" w:rsidRPr="00A4559E">
        <w:rPr>
          <w:lang w:eastAsia="ja-JP"/>
        </w:rPr>
        <w:t xml:space="preserve"> shall be</w:t>
      </w:r>
      <w:r w:rsidR="0000581A" w:rsidRPr="00A4559E">
        <w:rPr>
          <w:lang w:eastAsia="ja-JP"/>
        </w:rPr>
        <w:t xml:space="preserve"> quantized according to the detail level.</w:t>
      </w:r>
    </w:p>
    <w:p w14:paraId="583577AE" w14:textId="3034AD56" w:rsidR="00B85D32" w:rsidRPr="00A4559E" w:rsidRDefault="00B47EBC" w:rsidP="00B164FB">
      <w:pPr>
        <w:pStyle w:val="Code"/>
        <w:rPr>
          <w:lang w:eastAsia="ja-JP"/>
        </w:rPr>
      </w:pPr>
      <w:r>
        <w:fldChar w:fldCharType="begin"/>
      </w:r>
      <w:r>
        <w:instrText>XE BiasedNorm1 \t "</w:instrText>
      </w:r>
      <w:r>
        <w:fldChar w:fldCharType="begin"/>
      </w:r>
      <w:r>
        <w:instrText>STYLEREF HdgMarker \w</w:instrText>
      </w:r>
      <w:r>
        <w:fldChar w:fldCharType="separate"/>
      </w:r>
      <w:r w:rsidR="00A64ED4">
        <w:instrText>10.6.6.5</w:instrText>
      </w:r>
      <w:r>
        <w:fldChar w:fldCharType="end"/>
      </w:r>
      <w:r>
        <w:instrText>"</w:instrText>
      </w:r>
      <w:r>
        <w:br/>
      </w:r>
      <w:r>
        <w:fldChar w:fldCharType="end"/>
      </w:r>
      <w:r w:rsidR="00B85D32" w:rsidRPr="00A4559E">
        <w:rPr>
          <w:lang w:eastAsia="ja-JP"/>
        </w:rPr>
        <w:t>BiasedNorm1(ptIdxA, ptIdxB) := dist[0] + dist[1] + dist[2]</w:t>
      </w:r>
      <w:r w:rsidR="002A5B2F" w:rsidRPr="00A4559E">
        <w:rPr>
          <w:lang w:eastAsia="ja-JP"/>
        </w:rPr>
        <w:br/>
      </w:r>
      <w:r w:rsidR="00B85D32" w:rsidRPr="00A4559E">
        <w:rPr>
          <w:lang w:eastAsia="ja-JP"/>
        </w:rPr>
        <w:t xml:space="preserve">  where</w:t>
      </w:r>
      <w:r w:rsidR="002A5B2F" w:rsidRPr="00A4559E">
        <w:rPr>
          <w:lang w:eastAsia="ja-JP"/>
        </w:rPr>
        <w:br/>
      </w:r>
      <w:r w:rsidR="00B85D32" w:rsidRPr="00A4559E">
        <w:rPr>
          <w:lang w:eastAsia="ja-JP"/>
        </w:rPr>
        <w:t xml:space="preserve">    dist[k] := Abs(pos[ptIdxA][k] </w:t>
      </w:r>
      <w:r w:rsidR="009C466F">
        <w:rPr>
          <w:lang w:eastAsia="ja-JP"/>
        </w:rPr>
        <w:t>−</w:t>
      </w:r>
      <w:r w:rsidR="00B85D32" w:rsidRPr="00A4559E">
        <w:rPr>
          <w:lang w:eastAsia="ja-JP"/>
        </w:rPr>
        <w:t xml:space="preserve"> pos[ptIdxB][k]) × PredBias[k]</w:t>
      </w:r>
      <w:r w:rsidR="0000581A" w:rsidRPr="00A4559E">
        <w:rPr>
          <w:lang w:eastAsia="ja-JP"/>
        </w:rPr>
        <w:br/>
        <w:t xml:space="preserve">    </w:t>
      </w:r>
      <w:r w:rsidR="00B85D32" w:rsidRPr="00A4559E">
        <w:rPr>
          <w:lang w:eastAsia="ja-JP"/>
        </w:rPr>
        <w:t>pos[ptIdx][k] := lod_scalability_enabled</w:t>
      </w:r>
      <w:r w:rsidR="002A5B2F" w:rsidRPr="00A4559E">
        <w:rPr>
          <w:lang w:eastAsia="ja-JP"/>
        </w:rPr>
        <w:br/>
      </w:r>
      <w:r w:rsidR="0000581A" w:rsidRPr="00A4559E">
        <w:rPr>
          <w:lang w:eastAsia="ja-JP"/>
        </w:rPr>
        <w:t xml:space="preserve">    </w:t>
      </w:r>
      <w:r w:rsidR="00B85D32" w:rsidRPr="00A4559E">
        <w:rPr>
          <w:lang w:eastAsia="ja-JP"/>
        </w:rPr>
        <w:t xml:space="preserve">  ? (AttrPos[ptIdx][k] &gt;&gt; Lvl) &lt;&lt; Lvl</w:t>
      </w:r>
      <w:r w:rsidR="002A5B2F" w:rsidRPr="00A4559E">
        <w:rPr>
          <w:lang w:eastAsia="ja-JP"/>
        </w:rPr>
        <w:br/>
      </w:r>
      <w:r w:rsidR="0000581A" w:rsidRPr="00A4559E">
        <w:rPr>
          <w:lang w:eastAsia="ja-JP"/>
        </w:rPr>
        <w:t xml:space="preserve">    </w:t>
      </w:r>
      <w:r w:rsidR="00B85D32" w:rsidRPr="00A4559E">
        <w:rPr>
          <w:lang w:eastAsia="ja-JP"/>
        </w:rPr>
        <w:t xml:space="preserve">  : AttrPos[ptIdx][k]</w:t>
      </w:r>
    </w:p>
    <w:p w14:paraId="3ADF3686" w14:textId="16360DAC" w:rsidR="00546FCB" w:rsidRPr="00546FCB" w:rsidRDefault="00546FCB" w:rsidP="000773D1">
      <w:pPr>
        <w:pStyle w:val="Heading4"/>
      </w:pPr>
      <w:bookmarkStart w:id="5770" w:name="_Ref84889343"/>
      <w:bookmarkStart w:id="5771" w:name="_Ref55232989"/>
      <w:r w:rsidRPr="00546FCB">
        <w:t>Initial inter-level</w:t>
      </w:r>
      <w:r w:rsidR="009525D4">
        <w:t xml:space="preserve"> predictor</w:t>
      </w:r>
      <w:r w:rsidRPr="00546FCB">
        <w:t xml:space="preserve"> search</w:t>
      </w:r>
      <w:bookmarkEnd w:id="5770"/>
      <w:bookmarkEnd w:id="5771"/>
      <w:r w:rsidR="00BC0061">
        <w:fldChar w:fldCharType="begin"/>
      </w:r>
      <w:r w:rsidR="00BC0061">
        <w:rPr>
          <w:rStyle w:val="HdgMarker"/>
        </w:rPr>
        <w:instrText>Q</w:instrText>
      </w:r>
      <w:r w:rsidR="00BC0061">
        <w:instrText>UOTE "" \* Charformat</w:instrText>
      </w:r>
      <w:r w:rsidR="00BC0061">
        <w:fldChar w:fldCharType="end"/>
      </w:r>
    </w:p>
    <w:p w14:paraId="203B810F" w14:textId="77F7232F" w:rsidR="00546FCB" w:rsidRPr="00A4559E" w:rsidRDefault="0000581A" w:rsidP="00546FCB">
      <w:pPr>
        <w:rPr>
          <w:lang w:eastAsia="ja-JP"/>
        </w:rPr>
      </w:pPr>
      <w:r w:rsidRPr="00A4559E">
        <w:rPr>
          <w:lang w:eastAsia="ja-JP"/>
        </w:rPr>
        <w:t xml:space="preserve">The </w:t>
      </w:r>
      <w:r w:rsidR="00546FCB" w:rsidRPr="00A4559E">
        <w:rPr>
          <w:lang w:eastAsia="ja-JP"/>
        </w:rPr>
        <w:t>initial inter-level search</w:t>
      </w:r>
      <w:r w:rsidR="009525D4" w:rsidRPr="00A4559E">
        <w:rPr>
          <w:lang w:eastAsia="ja-JP"/>
        </w:rPr>
        <w:t xml:space="preserve"> shall be</w:t>
      </w:r>
      <w:r w:rsidR="00546FCB" w:rsidRPr="00A4559E">
        <w:rPr>
          <w:lang w:eastAsia="ja-JP"/>
        </w:rPr>
        <w:t xml:space="preserve"> performed by</w:t>
      </w:r>
      <w:r w:rsidR="009525D4" w:rsidRPr="00A4559E">
        <w:rPr>
          <w:lang w:eastAsia="ja-JP"/>
        </w:rPr>
        <w:t xml:space="preserve"> spatially partitioning</w:t>
      </w:r>
      <w:r w:rsidR="00546FCB" w:rsidRPr="00A4559E">
        <w:rPr>
          <w:lang w:eastAsia="ja-JP"/>
        </w:rPr>
        <w:t xml:space="preserve"> the</w:t>
      </w:r>
      <w:r w:rsidR="009525D4" w:rsidRPr="00A4559E">
        <w:rPr>
          <w:lang w:eastAsia="ja-JP"/>
        </w:rPr>
        <w:t xml:space="preserve"> reference</w:t>
      </w:r>
      <w:r w:rsidR="00546FCB" w:rsidRPr="00A4559E">
        <w:rPr>
          <w:lang w:eastAsia="ja-JP"/>
        </w:rPr>
        <w:t xml:space="preserve"> detail level into</w:t>
      </w:r>
      <w:r w:rsidR="00F53FD3" w:rsidRPr="00A4559E">
        <w:rPr>
          <w:lang w:eastAsia="ja-JP"/>
        </w:rPr>
        <w:t xml:space="preserve"> a lattice of</w:t>
      </w:r>
      <w:r w:rsidR="002B6BA4" w:rsidRPr="00A4559E">
        <w:rPr>
          <w:lang w:eastAsia="ja-JP"/>
        </w:rPr>
        <w:t xml:space="preserve"> </w:t>
      </w:r>
      <m:oMath>
        <m:sSup>
          <m:sSupPr>
            <m:ctrlPr>
              <w:rPr>
                <w:rFonts w:ascii="Cambria Math" w:hAnsi="Cambria Math"/>
                <w:i/>
                <w:lang w:eastAsia="ja-JP"/>
              </w:rPr>
            </m:ctrlPr>
          </m:sSupPr>
          <m:e>
            <m:r>
              <w:rPr>
                <w:rFonts w:ascii="Cambria Math" w:hAnsi="Cambria Math"/>
                <w:lang w:eastAsia="ja-JP"/>
              </w:rPr>
              <m:t>2</m:t>
            </m:r>
          </m:e>
          <m:sup>
            <m:r>
              <m:rPr>
                <m:nor/>
              </m:rPr>
              <w:rPr>
                <w:rStyle w:val="NoSpell"/>
                <w:i/>
                <w:iCs/>
              </w:rPr>
              <m:t>BlkSizeLog2</m:t>
            </m:r>
          </m:sup>
        </m:sSup>
      </m:oMath>
      <w:r w:rsidR="00546FCB" w:rsidRPr="00A4559E">
        <w:rPr>
          <w:lang w:eastAsia="ja-JP"/>
        </w:rPr>
        <w:t xml:space="preserve"> sized cubic blocks.  </w:t>
      </w:r>
      <w:r w:rsidR="009525D4" w:rsidRPr="00A4559E">
        <w:rPr>
          <w:lang w:eastAsia="ja-JP"/>
        </w:rPr>
        <w:t>Only b</w:t>
      </w:r>
      <w:r w:rsidR="00546FCB" w:rsidRPr="00A4559E">
        <w:rPr>
          <w:lang w:eastAsia="ja-JP"/>
        </w:rPr>
        <w:t>locks</w:t>
      </w:r>
      <w:r w:rsidR="009525D4" w:rsidRPr="00A4559E">
        <w:rPr>
          <w:lang w:eastAsia="ja-JP"/>
        </w:rPr>
        <w:t xml:space="preserve"> adjacent to</w:t>
      </w:r>
      <w:r w:rsidR="00546FCB" w:rsidRPr="00A4559E">
        <w:rPr>
          <w:lang w:eastAsia="ja-JP"/>
        </w:rPr>
        <w:t xml:space="preserve"> the</w:t>
      </w:r>
      <w:r w:rsidR="009525D4" w:rsidRPr="00A4559E">
        <w:rPr>
          <w:lang w:eastAsia="ja-JP"/>
        </w:rPr>
        <w:t xml:space="preserve"> block containing the</w:t>
      </w:r>
      <w:r w:rsidRPr="00A4559E">
        <w:rPr>
          <w:lang w:eastAsia="ja-JP"/>
        </w:rPr>
        <w:t xml:space="preserve"> refinement</w:t>
      </w:r>
      <w:r w:rsidR="00546FCB" w:rsidRPr="00A4559E">
        <w:rPr>
          <w:lang w:eastAsia="ja-JP"/>
        </w:rPr>
        <w:t xml:space="preserve"> point that are within</w:t>
      </w:r>
      <w:r w:rsidR="009525D4" w:rsidRPr="00A4559E">
        <w:rPr>
          <w:lang w:eastAsia="ja-JP"/>
        </w:rPr>
        <w:t xml:space="preserve"> an availability</w:t>
      </w:r>
      <w:r w:rsidR="00546FCB" w:rsidRPr="00A4559E">
        <w:rPr>
          <w:lang w:eastAsia="ja-JP"/>
        </w:rPr>
        <w:t xml:space="preserve"> window</w:t>
      </w:r>
      <w:r w:rsidR="009525D4" w:rsidRPr="00A4559E">
        <w:rPr>
          <w:lang w:eastAsia="ja-JP"/>
        </w:rPr>
        <w:t xml:space="preserve"> shall be</w:t>
      </w:r>
      <w:r w:rsidR="00546FCB" w:rsidRPr="00A4559E">
        <w:rPr>
          <w:lang w:eastAsia="ja-JP"/>
        </w:rPr>
        <w:t xml:space="preserve"> searched.</w:t>
      </w:r>
    </w:p>
    <w:p w14:paraId="25D2CFC7" w14:textId="3CEAEDD8" w:rsidR="00546FCB" w:rsidRPr="00A4559E" w:rsidRDefault="00B47EBC" w:rsidP="00CE3F6C">
      <w:pPr>
        <w:pStyle w:val="Code"/>
        <w:rPr>
          <w:lang w:eastAsia="ja-JP"/>
        </w:rPr>
      </w:pPr>
      <w:r>
        <w:fldChar w:fldCharType="begin"/>
      </w:r>
      <w:r>
        <w:instrText>XE BlkSizeLog2 \t "</w:instrText>
      </w:r>
      <w:r>
        <w:fldChar w:fldCharType="begin"/>
      </w:r>
      <w:r>
        <w:instrText>STYLEREF HdgMarker \w</w:instrText>
      </w:r>
      <w:r>
        <w:fldChar w:fldCharType="separate"/>
      </w:r>
      <w:r w:rsidR="00A64ED4">
        <w:instrText>10.6.6.6</w:instrText>
      </w:r>
      <w:r>
        <w:fldChar w:fldCharType="end"/>
      </w:r>
      <w:r>
        <w:instrText>"</w:instrText>
      </w:r>
      <w:r>
        <w:br/>
      </w:r>
      <w:r>
        <w:fldChar w:fldCharType="end"/>
      </w:r>
      <w:r w:rsidR="00A0663D" w:rsidRPr="00A4559E">
        <w:rPr>
          <w:lang w:eastAsia="ja-JP"/>
        </w:rPr>
        <w:t>B</w:t>
      </w:r>
      <w:r w:rsidR="00546FCB" w:rsidRPr="00A4559E">
        <w:rPr>
          <w:lang w:eastAsia="ja-JP"/>
        </w:rPr>
        <w:t xml:space="preserve">lkSizeLog2 </w:t>
      </w:r>
      <w:r w:rsidR="009225F7" w:rsidRPr="00A4559E">
        <w:rPr>
          <w:lang w:eastAsia="ja-JP"/>
        </w:rPr>
        <w:t>:</w:t>
      </w:r>
      <w:r w:rsidR="00546FCB" w:rsidRPr="00A4559E">
        <w:rPr>
          <w:lang w:eastAsia="ja-JP"/>
        </w:rPr>
        <w:t xml:space="preserve">= </w:t>
      </w:r>
      <w:r w:rsidR="00E3763C" w:rsidRPr="00A4559E">
        <w:rPr>
          <w:lang w:eastAsia="ja-JP"/>
        </w:rPr>
        <w:t>lod_initial_dist_log2</w:t>
      </w:r>
      <w:r w:rsidR="00A35C51" w:rsidRPr="00A4559E">
        <w:rPr>
          <w:lang w:eastAsia="ja-JP"/>
        </w:rPr>
        <w:t xml:space="preserve"> </w:t>
      </w:r>
      <w:r w:rsidR="00546FCB" w:rsidRPr="00A4559E">
        <w:rPr>
          <w:lang w:eastAsia="ja-JP"/>
        </w:rPr>
        <w:t xml:space="preserve">+ </w:t>
      </w:r>
      <w:r w:rsidR="00886F77" w:rsidRPr="00A4559E">
        <w:rPr>
          <w:lang w:eastAsia="ja-JP"/>
        </w:rPr>
        <w:t>lod_dist_log2_offset</w:t>
      </w:r>
      <w:r w:rsidR="00A35C51" w:rsidRPr="00A4559E">
        <w:rPr>
          <w:lang w:eastAsia="ja-JP"/>
        </w:rPr>
        <w:t xml:space="preserve"> + </w:t>
      </w:r>
      <w:r w:rsidR="00546FCB" w:rsidRPr="00A4559E">
        <w:rPr>
          <w:lang w:eastAsia="ja-JP"/>
        </w:rPr>
        <w:t>Lvl + 1</w:t>
      </w:r>
    </w:p>
    <w:p w14:paraId="1221F32D" w14:textId="15AEF0FE" w:rsidR="00546FCB" w:rsidRPr="00A4559E" w:rsidRDefault="00546FCB" w:rsidP="00546FCB">
      <w:pPr>
        <w:rPr>
          <w:lang w:eastAsia="ja-JP"/>
        </w:rPr>
      </w:pPr>
      <w:r w:rsidRPr="00A4559E">
        <w:rPr>
          <w:lang w:eastAsia="ja-JP"/>
        </w:rPr>
        <w:t>The</w:t>
      </w:r>
      <w:r w:rsidR="009525D4" w:rsidRPr="00A4559E">
        <w:rPr>
          <w:lang w:eastAsia="ja-JP"/>
        </w:rPr>
        <w:t xml:space="preserve"> block</w:t>
      </w:r>
      <w:r w:rsidR="009A78B3" w:rsidRPr="00A4559E">
        <w:rPr>
          <w:lang w:eastAsia="ja-JP"/>
        </w:rPr>
        <w:t xml:space="preserve"> location</w:t>
      </w:r>
      <w:r w:rsidRPr="00A4559E">
        <w:rPr>
          <w:lang w:eastAsia="ja-JP"/>
        </w:rPr>
        <w:t xml:space="preserve"> </w:t>
      </w:r>
      <w:r w:rsidR="00002B85" w:rsidRPr="00A4559E">
        <w:rPr>
          <w:rStyle w:val="Exprinline"/>
        </w:rPr>
        <w:t>( </w:t>
      </w:r>
      <w:r w:rsidR="00702B0C" w:rsidRPr="00D35E12">
        <w:rPr>
          <w:rStyle w:val="VarNinline"/>
        </w:rPr>
        <w:t>bs</w:t>
      </w:r>
      <w:r w:rsidRPr="00A4559E">
        <w:rPr>
          <w:rStyle w:val="Exprinline"/>
        </w:rPr>
        <w:t>,</w:t>
      </w:r>
      <w:r w:rsidR="009525D4" w:rsidRPr="00A4559E">
        <w:rPr>
          <w:rStyle w:val="Exprinline"/>
        </w:rPr>
        <w:t> </w:t>
      </w:r>
      <w:r w:rsidR="00702B0C" w:rsidRPr="00D35E12">
        <w:rPr>
          <w:rStyle w:val="VarNinline"/>
        </w:rPr>
        <w:t>bt</w:t>
      </w:r>
      <w:r w:rsidRPr="00A4559E">
        <w:rPr>
          <w:rStyle w:val="Exprinline"/>
        </w:rPr>
        <w:t>,</w:t>
      </w:r>
      <w:r w:rsidR="009525D4" w:rsidRPr="00A4559E">
        <w:rPr>
          <w:rStyle w:val="Exprinline"/>
        </w:rPr>
        <w:t> </w:t>
      </w:r>
      <w:r w:rsidR="00702B0C" w:rsidRPr="00D35E12">
        <w:rPr>
          <w:rStyle w:val="VarNinline"/>
        </w:rPr>
        <w:t>bv</w:t>
      </w:r>
      <w:r w:rsidR="00002B85" w:rsidRPr="00A4559E">
        <w:rPr>
          <w:rStyle w:val="Exprinline"/>
        </w:rPr>
        <w:t> )</w:t>
      </w:r>
      <w:r w:rsidR="009F5455" w:rsidRPr="00A4559E">
        <w:rPr>
          <w:lang w:eastAsia="ja-JP"/>
        </w:rPr>
        <w:t xml:space="preserve"> identifies</w:t>
      </w:r>
      <w:r w:rsidR="009525D4" w:rsidRPr="00A4559E">
        <w:rPr>
          <w:lang w:eastAsia="ja-JP"/>
        </w:rPr>
        <w:t xml:space="preserve"> the block containing</w:t>
      </w:r>
      <w:r w:rsidRPr="00A4559E">
        <w:rPr>
          <w:lang w:eastAsia="ja-JP"/>
        </w:rPr>
        <w:t xml:space="preserve"> the</w:t>
      </w:r>
      <w:r w:rsidR="0000581A" w:rsidRPr="00A4559E">
        <w:rPr>
          <w:lang w:eastAsia="ja-JP"/>
        </w:rPr>
        <w:t xml:space="preserve"> refinement</w:t>
      </w:r>
      <w:r w:rsidRPr="00A4559E">
        <w:rPr>
          <w:lang w:eastAsia="ja-JP"/>
        </w:rPr>
        <w:t xml:space="preserve"> point</w:t>
      </w:r>
      <w:r w:rsidR="009525D4" w:rsidRPr="00A4559E">
        <w:rPr>
          <w:lang w:eastAsia="ja-JP"/>
        </w:rPr>
        <w:t>.</w:t>
      </w:r>
    </w:p>
    <w:p w14:paraId="2181F99B" w14:textId="6BD0BAF8" w:rsidR="00546FCB" w:rsidRPr="00A4559E" w:rsidRDefault="00546FCB" w:rsidP="00CE3F6C">
      <w:pPr>
        <w:pStyle w:val="Code"/>
        <w:rPr>
          <w:lang w:eastAsia="ja-JP"/>
        </w:rPr>
      </w:pPr>
      <w:r w:rsidRPr="00A4559E">
        <w:rPr>
          <w:lang w:eastAsia="ja-JP"/>
        </w:rPr>
        <w:t>b</w:t>
      </w:r>
      <w:r w:rsidR="00592C93" w:rsidRPr="00A4559E">
        <w:rPr>
          <w:lang w:eastAsia="ja-JP"/>
        </w:rPr>
        <w:t>s</w:t>
      </w:r>
      <w:r w:rsidRPr="00A4559E">
        <w:rPr>
          <w:lang w:eastAsia="ja-JP"/>
        </w:rPr>
        <w:t xml:space="preserve"> </w:t>
      </w:r>
      <w:r w:rsidR="00A0663D" w:rsidRPr="00A4559E">
        <w:rPr>
          <w:lang w:eastAsia="ja-JP"/>
        </w:rPr>
        <w:t>:</w:t>
      </w:r>
      <w:r w:rsidRPr="00A4559E">
        <w:rPr>
          <w:lang w:eastAsia="ja-JP"/>
        </w:rPr>
        <w:t>= AttrPos[</w:t>
      </w:r>
      <w:r w:rsidR="00167C42" w:rsidRPr="00A4559E">
        <w:rPr>
          <w:lang w:eastAsia="ja-JP"/>
        </w:rPr>
        <w:t>P</w:t>
      </w:r>
      <w:r w:rsidRPr="00A4559E">
        <w:rPr>
          <w:lang w:eastAsia="ja-JP"/>
        </w:rPr>
        <w:t xml:space="preserve">tIdx][0] &gt;&gt; </w:t>
      </w:r>
      <w:r w:rsidR="00A0663D" w:rsidRPr="00A4559E">
        <w:rPr>
          <w:lang w:eastAsia="ja-JP"/>
        </w:rPr>
        <w:t>B</w:t>
      </w:r>
      <w:r w:rsidRPr="00A4559E">
        <w:rPr>
          <w:lang w:eastAsia="ja-JP"/>
        </w:rPr>
        <w:t>lkSizeLog2</w:t>
      </w:r>
      <w:r w:rsidR="002A5B2F" w:rsidRPr="00A4559E">
        <w:rPr>
          <w:lang w:eastAsia="ja-JP"/>
        </w:rPr>
        <w:br/>
      </w:r>
      <w:r w:rsidRPr="00A4559E">
        <w:rPr>
          <w:lang w:eastAsia="ja-JP"/>
        </w:rPr>
        <w:t>b</w:t>
      </w:r>
      <w:r w:rsidR="00592C93" w:rsidRPr="00A4559E">
        <w:rPr>
          <w:lang w:eastAsia="ja-JP"/>
        </w:rPr>
        <w:t>t</w:t>
      </w:r>
      <w:r w:rsidRPr="00A4559E">
        <w:rPr>
          <w:lang w:eastAsia="ja-JP"/>
        </w:rPr>
        <w:t xml:space="preserve"> </w:t>
      </w:r>
      <w:r w:rsidR="00A0663D" w:rsidRPr="00A4559E">
        <w:rPr>
          <w:lang w:eastAsia="ja-JP"/>
        </w:rPr>
        <w:t>:</w:t>
      </w:r>
      <w:r w:rsidRPr="00A4559E">
        <w:rPr>
          <w:lang w:eastAsia="ja-JP"/>
        </w:rPr>
        <w:t>= AttrPos[</w:t>
      </w:r>
      <w:r w:rsidR="00167C42" w:rsidRPr="00A4559E">
        <w:rPr>
          <w:lang w:eastAsia="ja-JP"/>
        </w:rPr>
        <w:t>P</w:t>
      </w:r>
      <w:r w:rsidRPr="00A4559E">
        <w:rPr>
          <w:lang w:eastAsia="ja-JP"/>
        </w:rPr>
        <w:t xml:space="preserve">tIdx][1] &gt;&gt; </w:t>
      </w:r>
      <w:r w:rsidR="00A0663D" w:rsidRPr="00A4559E">
        <w:rPr>
          <w:lang w:eastAsia="ja-JP"/>
        </w:rPr>
        <w:t>B</w:t>
      </w:r>
      <w:r w:rsidRPr="00A4559E">
        <w:rPr>
          <w:lang w:eastAsia="ja-JP"/>
        </w:rPr>
        <w:t>lkSizeLog2</w:t>
      </w:r>
      <w:r w:rsidR="002A5B2F" w:rsidRPr="00A4559E">
        <w:rPr>
          <w:lang w:eastAsia="ja-JP"/>
        </w:rPr>
        <w:br/>
      </w:r>
      <w:r w:rsidRPr="00A4559E">
        <w:rPr>
          <w:lang w:eastAsia="ja-JP"/>
        </w:rPr>
        <w:t>b</w:t>
      </w:r>
      <w:r w:rsidR="00592C93" w:rsidRPr="00A4559E">
        <w:rPr>
          <w:lang w:eastAsia="ja-JP"/>
        </w:rPr>
        <w:t>v</w:t>
      </w:r>
      <w:r w:rsidRPr="00A4559E">
        <w:rPr>
          <w:lang w:eastAsia="ja-JP"/>
        </w:rPr>
        <w:t xml:space="preserve"> </w:t>
      </w:r>
      <w:r w:rsidR="00A0663D" w:rsidRPr="00A4559E">
        <w:rPr>
          <w:lang w:eastAsia="ja-JP"/>
        </w:rPr>
        <w:t>:</w:t>
      </w:r>
      <w:r w:rsidRPr="00A4559E">
        <w:rPr>
          <w:lang w:eastAsia="ja-JP"/>
        </w:rPr>
        <w:t>= AttrPos[</w:t>
      </w:r>
      <w:r w:rsidR="00167C42" w:rsidRPr="00A4559E">
        <w:rPr>
          <w:lang w:eastAsia="ja-JP"/>
        </w:rPr>
        <w:t>P</w:t>
      </w:r>
      <w:r w:rsidRPr="00A4559E">
        <w:rPr>
          <w:lang w:eastAsia="ja-JP"/>
        </w:rPr>
        <w:t xml:space="preserve">tIdx][2] &gt;&gt; </w:t>
      </w:r>
      <w:r w:rsidR="00A0663D" w:rsidRPr="00A4559E">
        <w:rPr>
          <w:lang w:eastAsia="ja-JP"/>
        </w:rPr>
        <w:t>B</w:t>
      </w:r>
      <w:r w:rsidRPr="00A4559E">
        <w:rPr>
          <w:lang w:eastAsia="ja-JP"/>
        </w:rPr>
        <w:t>lkSizeLog2</w:t>
      </w:r>
    </w:p>
    <w:p w14:paraId="57C60500" w14:textId="5F0DB6E3" w:rsidR="00546FCB" w:rsidRPr="00A4559E" w:rsidRDefault="009525D4" w:rsidP="00546FCB">
      <w:pPr>
        <w:rPr>
          <w:lang w:eastAsia="ja-JP"/>
        </w:rPr>
      </w:pPr>
      <w:r w:rsidRPr="00A4559E">
        <w:rPr>
          <w:lang w:eastAsia="ja-JP"/>
        </w:rPr>
        <w:t>The availability</w:t>
      </w:r>
      <w:r w:rsidR="00546FCB" w:rsidRPr="00A4559E">
        <w:rPr>
          <w:lang w:eastAsia="ja-JP"/>
        </w:rPr>
        <w:t xml:space="preserve"> window</w:t>
      </w:r>
      <w:r w:rsidRPr="00A4559E">
        <w:rPr>
          <w:lang w:eastAsia="ja-JP"/>
        </w:rPr>
        <w:t xml:space="preserve"> shall be</w:t>
      </w:r>
      <w:r w:rsidR="00546FCB" w:rsidRPr="00A4559E">
        <w:rPr>
          <w:lang w:eastAsia="ja-JP"/>
        </w:rPr>
        <w:t xml:space="preserve"> a 128</w:t>
      </w:r>
      <w:r w:rsidRPr="00A4559E">
        <w:t>×</w:t>
      </w:r>
      <w:r w:rsidR="00546FCB" w:rsidRPr="00A4559E">
        <w:rPr>
          <w:lang w:eastAsia="ja-JP"/>
        </w:rPr>
        <w:t>128</w:t>
      </w:r>
      <w:r w:rsidRPr="00A4559E">
        <w:t>×</w:t>
      </w:r>
      <w:r w:rsidR="00546FCB" w:rsidRPr="00A4559E">
        <w:rPr>
          <w:lang w:eastAsia="ja-JP"/>
        </w:rPr>
        <w:t>128</w:t>
      </w:r>
      <w:r w:rsidRPr="00A4559E">
        <w:rPr>
          <w:lang w:eastAsia="ja-JP"/>
        </w:rPr>
        <w:t xml:space="preserve"> block volume</w:t>
      </w:r>
      <w:r w:rsidR="00546FCB" w:rsidRPr="00A4559E">
        <w:rPr>
          <w:lang w:eastAsia="ja-JP"/>
        </w:rPr>
        <w:t xml:space="preserve"> identified by </w:t>
      </w:r>
      <w:r w:rsidR="00002B85" w:rsidRPr="00A4559E">
        <w:rPr>
          <w:rStyle w:val="Exprinline"/>
        </w:rPr>
        <w:t>( </w:t>
      </w:r>
      <w:r w:rsidR="00702B0C" w:rsidRPr="00D35E12">
        <w:rPr>
          <w:rStyle w:val="VarNinline"/>
        </w:rPr>
        <w:t>bs</w:t>
      </w:r>
      <w:r w:rsidR="009B2868" w:rsidRPr="00A4559E">
        <w:rPr>
          <w:rStyle w:val="Exprinline"/>
        </w:rPr>
        <w:t> </w:t>
      </w:r>
      <w:r w:rsidR="00546FCB" w:rsidRPr="00A4559E">
        <w:rPr>
          <w:rStyle w:val="Exprinline"/>
        </w:rPr>
        <w:t>&gt;&gt;</w:t>
      </w:r>
      <w:r w:rsidR="009B2868" w:rsidRPr="00A4559E">
        <w:rPr>
          <w:rStyle w:val="Exprinline"/>
        </w:rPr>
        <w:t> </w:t>
      </w:r>
      <w:r w:rsidR="00546FCB" w:rsidRPr="00A4559E">
        <w:rPr>
          <w:rStyle w:val="Exprinline"/>
        </w:rPr>
        <w:t>7,</w:t>
      </w:r>
      <w:r w:rsidR="00F6644F" w:rsidRPr="00A4559E">
        <w:rPr>
          <w:rStyle w:val="Exprinline"/>
        </w:rPr>
        <w:t> </w:t>
      </w:r>
      <w:r w:rsidR="00702B0C" w:rsidRPr="00D35E12">
        <w:rPr>
          <w:rStyle w:val="VarNinline"/>
        </w:rPr>
        <w:t>bt</w:t>
      </w:r>
      <w:r w:rsidR="009B2868" w:rsidRPr="00A4559E">
        <w:rPr>
          <w:rStyle w:val="Exprinline"/>
        </w:rPr>
        <w:t> </w:t>
      </w:r>
      <w:r w:rsidR="00546FCB" w:rsidRPr="00A4559E">
        <w:rPr>
          <w:rStyle w:val="Exprinline"/>
        </w:rPr>
        <w:t>&gt;&gt;</w:t>
      </w:r>
      <w:r w:rsidR="009B2868" w:rsidRPr="00A4559E">
        <w:rPr>
          <w:rStyle w:val="Exprinline"/>
        </w:rPr>
        <w:t> </w:t>
      </w:r>
      <w:r w:rsidR="00546FCB" w:rsidRPr="00A4559E">
        <w:rPr>
          <w:rStyle w:val="Exprinline"/>
        </w:rPr>
        <w:t>7,</w:t>
      </w:r>
      <w:r w:rsidR="00F6644F" w:rsidRPr="00A4559E">
        <w:rPr>
          <w:rStyle w:val="Exprinline"/>
        </w:rPr>
        <w:t> </w:t>
      </w:r>
      <w:r w:rsidR="00702B0C" w:rsidRPr="00D35E12">
        <w:rPr>
          <w:rStyle w:val="VarNinline"/>
        </w:rPr>
        <w:t>bv</w:t>
      </w:r>
      <w:r w:rsidR="009B2868" w:rsidRPr="00A4559E">
        <w:rPr>
          <w:rStyle w:val="Exprinline"/>
        </w:rPr>
        <w:t> </w:t>
      </w:r>
      <w:r w:rsidR="00546FCB" w:rsidRPr="00A4559E">
        <w:rPr>
          <w:rStyle w:val="Exprinline"/>
        </w:rPr>
        <w:t>&gt;&gt;</w:t>
      </w:r>
      <w:r w:rsidR="009B2868" w:rsidRPr="00A4559E">
        <w:rPr>
          <w:rStyle w:val="Exprinline"/>
        </w:rPr>
        <w:t> </w:t>
      </w:r>
      <w:r w:rsidR="00546FCB" w:rsidRPr="00A4559E">
        <w:rPr>
          <w:rStyle w:val="Exprinline"/>
        </w:rPr>
        <w:t>7</w:t>
      </w:r>
      <w:r w:rsidR="00002B85" w:rsidRPr="00A4559E">
        <w:rPr>
          <w:rStyle w:val="Exprinline"/>
        </w:rPr>
        <w:t> )</w:t>
      </w:r>
      <w:r w:rsidR="00546FCB" w:rsidRPr="00A4559E">
        <w:rPr>
          <w:lang w:eastAsia="ja-JP"/>
        </w:rPr>
        <w:t>.</w:t>
      </w:r>
    </w:p>
    <w:p w14:paraId="2FB9FA73" w14:textId="3005D682" w:rsidR="00546FCB" w:rsidRPr="00A4559E" w:rsidRDefault="00546FCB" w:rsidP="00546FCB">
      <w:pPr>
        <w:rPr>
          <w:lang w:eastAsia="ja-JP"/>
        </w:rPr>
      </w:pPr>
      <w:r w:rsidRPr="00A4559E">
        <w:rPr>
          <w:lang w:eastAsia="ja-JP"/>
        </w:rPr>
        <w:t>The search</w:t>
      </w:r>
      <w:r w:rsidR="009525D4" w:rsidRPr="00A4559E">
        <w:rPr>
          <w:lang w:eastAsia="ja-JP"/>
        </w:rPr>
        <w:t xml:space="preserve"> shall</w:t>
      </w:r>
      <w:r w:rsidRPr="00A4559E">
        <w:rPr>
          <w:lang w:eastAsia="ja-JP"/>
        </w:rPr>
        <w:t xml:space="preserve"> proceed over</w:t>
      </w:r>
      <w:r w:rsidR="009525D4" w:rsidRPr="00A4559E">
        <w:rPr>
          <w:lang w:eastAsia="ja-JP"/>
        </w:rPr>
        <w:t xml:space="preserve"> the</w:t>
      </w:r>
      <w:r w:rsidRPr="00A4559E">
        <w:rPr>
          <w:lang w:eastAsia="ja-JP"/>
        </w:rPr>
        <w:t xml:space="preserve"> search block</w:t>
      </w:r>
      <w:r w:rsidR="009525D4" w:rsidRPr="00A4559E">
        <w:rPr>
          <w:lang w:eastAsia="ja-JP"/>
        </w:rPr>
        <w:t>s</w:t>
      </w:r>
      <w:r w:rsidRPr="00A4559E">
        <w:rPr>
          <w:lang w:eastAsia="ja-JP"/>
        </w:rPr>
        <w:t xml:space="preserve"> in the order</w:t>
      </w:r>
      <w:r w:rsidR="009525D4" w:rsidRPr="00A4559E">
        <w:rPr>
          <w:lang w:eastAsia="ja-JP"/>
        </w:rPr>
        <w:t xml:space="preserve"> specified by</w:t>
      </w:r>
      <w:r w:rsidR="00FE3867" w:rsidRPr="00A4559E">
        <w:rPr>
          <w:lang w:eastAsia="ja-JP"/>
        </w:rPr>
        <w:t xml:space="preserve"> </w:t>
      </w:r>
      <w:r w:rsidR="00FE3867" w:rsidRPr="00A4559E">
        <w:rPr>
          <w:lang w:eastAsia="ja-JP"/>
        </w:rPr>
        <w:fldChar w:fldCharType="begin"/>
      </w:r>
      <w:r w:rsidR="00FE3867" w:rsidRPr="00A4559E">
        <w:rPr>
          <w:lang w:eastAsia="ja-JP"/>
        </w:rPr>
        <w:instrText xml:space="preserve"> REF _Ref84889462 \h </w:instrText>
      </w:r>
      <w:r w:rsidR="00FE3867" w:rsidRPr="00A4559E">
        <w:rPr>
          <w:lang w:eastAsia="ja-JP"/>
        </w:rPr>
      </w:r>
      <w:r w:rsidR="00FE3867" w:rsidRPr="00A4559E">
        <w:rPr>
          <w:lang w:eastAsia="ja-JP"/>
        </w:rPr>
        <w:fldChar w:fldCharType="separate"/>
      </w:r>
      <w:r w:rsidR="00A64ED4">
        <w:t>Table </w:t>
      </w:r>
      <w:r w:rsidR="00A64ED4">
        <w:rPr>
          <w:noProof/>
        </w:rPr>
        <w:t>16</w:t>
      </w:r>
      <w:r w:rsidR="00FE3867" w:rsidRPr="00A4559E">
        <w:rPr>
          <w:lang w:eastAsia="ja-JP"/>
        </w:rPr>
        <w:fldChar w:fldCharType="end"/>
      </w:r>
      <w:r w:rsidRPr="00A4559E">
        <w:rPr>
          <w:lang w:eastAsia="ja-JP"/>
        </w:rPr>
        <w:t>.</w:t>
      </w:r>
      <w:r w:rsidR="009525D4" w:rsidRPr="00A4559E">
        <w:rPr>
          <w:lang w:eastAsia="ja-JP"/>
        </w:rPr>
        <w:t xml:space="preserve">  Within each search block, points shall be searched in</w:t>
      </w:r>
      <w:r w:rsidR="00442ADD" w:rsidRPr="00A4559E">
        <w:rPr>
          <w:lang w:eastAsia="ja-JP"/>
        </w:rPr>
        <w:t xml:space="preserve"> ascending</w:t>
      </w:r>
      <w:r w:rsidR="009525D4" w:rsidRPr="00A4559E">
        <w:rPr>
          <w:lang w:eastAsia="ja-JP"/>
        </w:rPr>
        <w:t xml:space="preserve"> order of index within the reference detail level.</w:t>
      </w:r>
    </w:p>
    <w:p w14:paraId="3D66EC0D" w14:textId="4B1E3A60" w:rsidR="00546FCB" w:rsidRPr="00A4559E" w:rsidRDefault="00546FCB" w:rsidP="00CE3F6C">
      <w:pPr>
        <w:pStyle w:val="Code"/>
        <w:rPr>
          <w:lang w:eastAsia="ja-JP"/>
        </w:rPr>
      </w:pPr>
      <w:r w:rsidRPr="00A4559E">
        <w:rPr>
          <w:lang w:eastAsia="ja-JP"/>
        </w:rPr>
        <w:t>for (si = 0; si &lt; 27; si++) {</w:t>
      </w:r>
      <w:r w:rsidR="009F740C" w:rsidRPr="00A4559E">
        <w:rPr>
          <w:lang w:eastAsia="ja-JP"/>
        </w:rPr>
        <w:br/>
      </w:r>
      <w:r w:rsidRPr="00A4559E">
        <w:rPr>
          <w:lang w:eastAsia="ja-JP"/>
        </w:rPr>
        <w:t xml:space="preserve">  s</w:t>
      </w:r>
      <w:r w:rsidR="00592C93" w:rsidRPr="00A4559E">
        <w:rPr>
          <w:lang w:eastAsia="ja-JP"/>
        </w:rPr>
        <w:t>s</w:t>
      </w:r>
      <w:r w:rsidRPr="00A4559E">
        <w:rPr>
          <w:lang w:eastAsia="ja-JP"/>
        </w:rPr>
        <w:t xml:space="preserve"> = b</w:t>
      </w:r>
      <w:r w:rsidR="00592C93" w:rsidRPr="00A4559E">
        <w:rPr>
          <w:lang w:eastAsia="ja-JP"/>
        </w:rPr>
        <w:t>s</w:t>
      </w:r>
      <w:r w:rsidRPr="00A4559E">
        <w:rPr>
          <w:lang w:eastAsia="ja-JP"/>
        </w:rPr>
        <w:t xml:space="preserve"> + searchBlkOffsets[si][0]</w:t>
      </w:r>
      <w:r w:rsidR="009F740C" w:rsidRPr="00A4559E">
        <w:rPr>
          <w:lang w:eastAsia="ja-JP"/>
        </w:rPr>
        <w:br/>
      </w:r>
      <w:r w:rsidRPr="00A4559E">
        <w:rPr>
          <w:lang w:eastAsia="ja-JP"/>
        </w:rPr>
        <w:t xml:space="preserve">  s</w:t>
      </w:r>
      <w:r w:rsidR="00592C93" w:rsidRPr="00A4559E">
        <w:rPr>
          <w:lang w:eastAsia="ja-JP"/>
        </w:rPr>
        <w:t>t</w:t>
      </w:r>
      <w:r w:rsidRPr="00A4559E">
        <w:rPr>
          <w:lang w:eastAsia="ja-JP"/>
        </w:rPr>
        <w:t xml:space="preserve"> = b</w:t>
      </w:r>
      <w:r w:rsidR="00592C93" w:rsidRPr="00A4559E">
        <w:rPr>
          <w:lang w:eastAsia="ja-JP"/>
        </w:rPr>
        <w:t>t</w:t>
      </w:r>
      <w:r w:rsidRPr="00A4559E">
        <w:rPr>
          <w:lang w:eastAsia="ja-JP"/>
        </w:rPr>
        <w:t xml:space="preserve"> + searchBlkOffsets[si][1]</w:t>
      </w:r>
      <w:r w:rsidR="009F740C" w:rsidRPr="00A4559E">
        <w:rPr>
          <w:lang w:eastAsia="ja-JP"/>
        </w:rPr>
        <w:br/>
      </w:r>
      <w:r w:rsidRPr="00A4559E">
        <w:rPr>
          <w:lang w:eastAsia="ja-JP"/>
        </w:rPr>
        <w:t xml:space="preserve">  s</w:t>
      </w:r>
      <w:r w:rsidR="00592C93" w:rsidRPr="00A4559E">
        <w:rPr>
          <w:lang w:eastAsia="ja-JP"/>
        </w:rPr>
        <w:t>v</w:t>
      </w:r>
      <w:r w:rsidRPr="00A4559E">
        <w:rPr>
          <w:lang w:eastAsia="ja-JP"/>
        </w:rPr>
        <w:t xml:space="preserve"> = b</w:t>
      </w:r>
      <w:r w:rsidR="00592C93" w:rsidRPr="00A4559E">
        <w:rPr>
          <w:lang w:eastAsia="ja-JP"/>
        </w:rPr>
        <w:t>v</w:t>
      </w:r>
      <w:r w:rsidRPr="00A4559E">
        <w:rPr>
          <w:lang w:eastAsia="ja-JP"/>
        </w:rPr>
        <w:t xml:space="preserve"> + searchBlkOffsets[si][2]</w:t>
      </w:r>
      <w:r w:rsidR="009F740C" w:rsidRPr="00A4559E">
        <w:rPr>
          <w:lang w:eastAsia="ja-JP"/>
        </w:rPr>
        <w:br/>
      </w:r>
      <w:r w:rsidRPr="00A4559E">
        <w:rPr>
          <w:lang w:eastAsia="ja-JP"/>
        </w:rPr>
        <w:t xml:space="preserve">  </w:t>
      </w:r>
      <w:r w:rsidR="009525D4" w:rsidRPr="00A4559E">
        <w:rPr>
          <w:lang w:eastAsia="ja-JP"/>
        </w:rPr>
        <w:t xml:space="preserve">unavailable = </w:t>
      </w:r>
      <w:r w:rsidRPr="00A4559E">
        <w:rPr>
          <w:lang w:eastAsia="ja-JP"/>
        </w:rPr>
        <w:t>(s</w:t>
      </w:r>
      <w:r w:rsidR="00592C93" w:rsidRPr="00A4559E">
        <w:rPr>
          <w:lang w:eastAsia="ja-JP"/>
        </w:rPr>
        <w:t>s</w:t>
      </w:r>
      <w:r w:rsidRPr="00A4559E">
        <w:rPr>
          <w:lang w:eastAsia="ja-JP"/>
        </w:rPr>
        <w:t xml:space="preserve"> ^ b</w:t>
      </w:r>
      <w:r w:rsidR="00592C93" w:rsidRPr="00A4559E">
        <w:rPr>
          <w:lang w:eastAsia="ja-JP"/>
        </w:rPr>
        <w:t>s</w:t>
      </w:r>
      <w:r w:rsidRPr="00A4559E">
        <w:rPr>
          <w:lang w:eastAsia="ja-JP"/>
        </w:rPr>
        <w:t>) &gt;&gt; 7 || (s</w:t>
      </w:r>
      <w:r w:rsidR="00592C93" w:rsidRPr="00A4559E">
        <w:rPr>
          <w:lang w:eastAsia="ja-JP"/>
        </w:rPr>
        <w:t>t</w:t>
      </w:r>
      <w:r w:rsidRPr="00A4559E">
        <w:rPr>
          <w:lang w:eastAsia="ja-JP"/>
        </w:rPr>
        <w:t xml:space="preserve"> ^ b</w:t>
      </w:r>
      <w:r w:rsidR="00592C93" w:rsidRPr="00A4559E">
        <w:rPr>
          <w:lang w:eastAsia="ja-JP"/>
        </w:rPr>
        <w:t>t</w:t>
      </w:r>
      <w:r w:rsidRPr="00A4559E">
        <w:rPr>
          <w:lang w:eastAsia="ja-JP"/>
        </w:rPr>
        <w:t>) &gt;&gt; 7 || (s</w:t>
      </w:r>
      <w:r w:rsidR="00592C93" w:rsidRPr="00A4559E">
        <w:rPr>
          <w:lang w:eastAsia="ja-JP"/>
        </w:rPr>
        <w:t>v</w:t>
      </w:r>
      <w:r w:rsidRPr="00A4559E">
        <w:rPr>
          <w:lang w:eastAsia="ja-JP"/>
        </w:rPr>
        <w:t xml:space="preserve"> ^ b</w:t>
      </w:r>
      <w:r w:rsidR="00592C93" w:rsidRPr="00A4559E">
        <w:rPr>
          <w:lang w:eastAsia="ja-JP"/>
        </w:rPr>
        <w:t>v</w:t>
      </w:r>
      <w:r w:rsidRPr="00A4559E">
        <w:rPr>
          <w:lang w:eastAsia="ja-JP"/>
        </w:rPr>
        <w:t>) &gt;&gt; 7</w:t>
      </w:r>
      <w:r w:rsidR="009F740C" w:rsidRPr="00A4559E">
        <w:rPr>
          <w:lang w:eastAsia="ja-JP"/>
        </w:rPr>
        <w:br/>
      </w:r>
      <w:r w:rsidR="009525D4" w:rsidRPr="00A4559E">
        <w:rPr>
          <w:lang w:eastAsia="ja-JP"/>
        </w:rPr>
        <w:t xml:space="preserve">  if (unavailable)</w:t>
      </w:r>
      <w:r w:rsidR="009F740C" w:rsidRPr="00A4559E">
        <w:rPr>
          <w:lang w:eastAsia="ja-JP"/>
        </w:rPr>
        <w:br/>
      </w:r>
      <w:r w:rsidRPr="00A4559E">
        <w:rPr>
          <w:lang w:eastAsia="ja-JP"/>
        </w:rPr>
        <w:t xml:space="preserve">    continue</w:t>
      </w:r>
      <w:r w:rsidR="009F740C" w:rsidRPr="00A4559E">
        <w:rPr>
          <w:lang w:eastAsia="ja-JP"/>
        </w:rPr>
        <w:br/>
      </w:r>
      <w:r w:rsidR="009F740C" w:rsidRPr="00A4559E">
        <w:rPr>
          <w:lang w:eastAsia="ja-JP"/>
        </w:rPr>
        <w:br/>
      </w:r>
      <w:r w:rsidRPr="00A4559E">
        <w:rPr>
          <w:lang w:eastAsia="ja-JP"/>
        </w:rPr>
        <w:t xml:space="preserve">  for (i = 0; i &lt; Lod</w:t>
      </w:r>
      <w:r w:rsidR="009525D4" w:rsidRPr="00A4559E">
        <w:rPr>
          <w:lang w:eastAsia="ja-JP"/>
        </w:rPr>
        <w:t>PtCnt[RefLvl]</w:t>
      </w:r>
      <w:r w:rsidRPr="00A4559E">
        <w:rPr>
          <w:lang w:eastAsia="ja-JP"/>
        </w:rPr>
        <w:t>; i++) {</w:t>
      </w:r>
      <w:r w:rsidR="009F740C" w:rsidRPr="00A4559E">
        <w:rPr>
          <w:lang w:eastAsia="ja-JP"/>
        </w:rPr>
        <w:br/>
      </w:r>
      <w:r w:rsidRPr="00A4559E">
        <w:rPr>
          <w:lang w:eastAsia="ja-JP"/>
        </w:rPr>
        <w:t xml:space="preserve">    c</w:t>
      </w:r>
      <w:r w:rsidR="009525D4" w:rsidRPr="00A4559E">
        <w:rPr>
          <w:lang w:eastAsia="ja-JP"/>
        </w:rPr>
        <w:t>and</w:t>
      </w:r>
      <w:r w:rsidRPr="00A4559E">
        <w:rPr>
          <w:lang w:eastAsia="ja-JP"/>
        </w:rPr>
        <w:t>PtIdx = Lod</w:t>
      </w:r>
      <w:r w:rsidR="001D66CE" w:rsidRPr="00A4559E">
        <w:rPr>
          <w:lang w:eastAsia="ja-JP"/>
        </w:rPr>
        <w:t>Pt</w:t>
      </w:r>
      <w:r w:rsidRPr="00A4559E">
        <w:rPr>
          <w:lang w:eastAsia="ja-JP"/>
        </w:rPr>
        <w:t>Idx</w:t>
      </w:r>
      <w:r w:rsidR="009525D4" w:rsidRPr="00A4559E">
        <w:rPr>
          <w:lang w:eastAsia="ja-JP"/>
        </w:rPr>
        <w:t>[RefLvl]</w:t>
      </w:r>
      <w:r w:rsidRPr="00A4559E">
        <w:rPr>
          <w:lang w:eastAsia="ja-JP"/>
        </w:rPr>
        <w:t>[i]</w:t>
      </w:r>
      <w:r w:rsidR="009F740C" w:rsidRPr="00A4559E">
        <w:rPr>
          <w:lang w:eastAsia="ja-JP"/>
        </w:rPr>
        <w:br/>
      </w:r>
      <w:r w:rsidRPr="00A4559E">
        <w:rPr>
          <w:lang w:eastAsia="ja-JP"/>
        </w:rPr>
        <w:t xml:space="preserve">    c</w:t>
      </w:r>
      <w:r w:rsidR="00592C93" w:rsidRPr="00A4559E">
        <w:rPr>
          <w:lang w:eastAsia="ja-JP"/>
        </w:rPr>
        <w:t>s</w:t>
      </w:r>
      <w:r w:rsidRPr="00A4559E">
        <w:rPr>
          <w:lang w:eastAsia="ja-JP"/>
        </w:rPr>
        <w:t xml:space="preserve"> = AttrPos[c</w:t>
      </w:r>
      <w:r w:rsidR="00B357C7" w:rsidRPr="00A4559E">
        <w:rPr>
          <w:lang w:eastAsia="ja-JP"/>
        </w:rPr>
        <w:t>and</w:t>
      </w:r>
      <w:r w:rsidRPr="00A4559E">
        <w:rPr>
          <w:lang w:eastAsia="ja-JP"/>
        </w:rPr>
        <w:t>PtIdx][0]</w:t>
      </w:r>
      <w:r w:rsidR="009F740C" w:rsidRPr="00A4559E">
        <w:rPr>
          <w:lang w:eastAsia="ja-JP"/>
        </w:rPr>
        <w:br/>
      </w:r>
      <w:r w:rsidRPr="00A4559E">
        <w:rPr>
          <w:lang w:eastAsia="ja-JP"/>
        </w:rPr>
        <w:t xml:space="preserve">    c</w:t>
      </w:r>
      <w:r w:rsidR="00592C93" w:rsidRPr="00A4559E">
        <w:rPr>
          <w:lang w:eastAsia="ja-JP"/>
        </w:rPr>
        <w:t>t</w:t>
      </w:r>
      <w:r w:rsidRPr="00A4559E">
        <w:rPr>
          <w:lang w:eastAsia="ja-JP"/>
        </w:rPr>
        <w:t xml:space="preserve"> = AttrPos[c</w:t>
      </w:r>
      <w:r w:rsidR="00B357C7" w:rsidRPr="00A4559E">
        <w:rPr>
          <w:lang w:eastAsia="ja-JP"/>
        </w:rPr>
        <w:t>and</w:t>
      </w:r>
      <w:r w:rsidRPr="00A4559E">
        <w:rPr>
          <w:lang w:eastAsia="ja-JP"/>
        </w:rPr>
        <w:t>PtIdx][1]</w:t>
      </w:r>
      <w:r w:rsidR="009F740C" w:rsidRPr="00A4559E">
        <w:rPr>
          <w:lang w:eastAsia="ja-JP"/>
        </w:rPr>
        <w:br/>
      </w:r>
      <w:r w:rsidRPr="00A4559E">
        <w:rPr>
          <w:lang w:eastAsia="ja-JP"/>
        </w:rPr>
        <w:t xml:space="preserve">    c</w:t>
      </w:r>
      <w:r w:rsidR="00592C93" w:rsidRPr="00A4559E">
        <w:rPr>
          <w:lang w:eastAsia="ja-JP"/>
        </w:rPr>
        <w:t>v</w:t>
      </w:r>
      <w:r w:rsidRPr="00A4559E">
        <w:rPr>
          <w:lang w:eastAsia="ja-JP"/>
        </w:rPr>
        <w:t xml:space="preserve"> = AttrPos[c</w:t>
      </w:r>
      <w:r w:rsidR="00B357C7" w:rsidRPr="00A4559E">
        <w:rPr>
          <w:lang w:eastAsia="ja-JP"/>
        </w:rPr>
        <w:t>and</w:t>
      </w:r>
      <w:r w:rsidRPr="00A4559E">
        <w:rPr>
          <w:lang w:eastAsia="ja-JP"/>
        </w:rPr>
        <w:t>PtIdx][2]</w:t>
      </w:r>
      <w:r w:rsidR="009F740C" w:rsidRPr="00A4559E">
        <w:rPr>
          <w:lang w:eastAsia="ja-JP"/>
        </w:rPr>
        <w:br/>
      </w:r>
      <w:r w:rsidR="009F740C" w:rsidRPr="00A4559E">
        <w:rPr>
          <w:lang w:eastAsia="ja-JP"/>
        </w:rPr>
        <w:br/>
      </w:r>
      <w:r w:rsidRPr="00A4559E">
        <w:rPr>
          <w:lang w:eastAsia="ja-JP"/>
        </w:rPr>
        <w:t xml:space="preserve">    inSblk  = c</w:t>
      </w:r>
      <w:r w:rsidR="00592C93" w:rsidRPr="00A4559E">
        <w:rPr>
          <w:lang w:eastAsia="ja-JP"/>
        </w:rPr>
        <w:t>s</w:t>
      </w:r>
      <w:r w:rsidRPr="00A4559E">
        <w:rPr>
          <w:lang w:eastAsia="ja-JP"/>
        </w:rPr>
        <w:t xml:space="preserve"> </w:t>
      </w:r>
      <w:r w:rsidR="009F0A4F" w:rsidRPr="00A4559E">
        <w:rPr>
          <w:lang w:eastAsia="ja-JP"/>
        </w:rPr>
        <w:t>≥</w:t>
      </w:r>
      <w:r w:rsidRPr="00A4559E">
        <w:rPr>
          <w:lang w:eastAsia="ja-JP"/>
        </w:rPr>
        <w:t xml:space="preserve"> (s</w:t>
      </w:r>
      <w:r w:rsidR="00592C93" w:rsidRPr="00A4559E">
        <w:rPr>
          <w:lang w:eastAsia="ja-JP"/>
        </w:rPr>
        <w:t>s</w:t>
      </w:r>
      <w:r w:rsidRPr="00A4559E">
        <w:rPr>
          <w:lang w:eastAsia="ja-JP"/>
        </w:rPr>
        <w:t xml:space="preserve"> &lt;&lt; </w:t>
      </w:r>
      <w:r w:rsidR="00A0663D" w:rsidRPr="00A4559E">
        <w:rPr>
          <w:lang w:eastAsia="ja-JP"/>
        </w:rPr>
        <w:t>B</w:t>
      </w:r>
      <w:r w:rsidRPr="00A4559E">
        <w:rPr>
          <w:lang w:eastAsia="ja-JP"/>
        </w:rPr>
        <w:t>lkSizeLog2) &amp;&amp; c</w:t>
      </w:r>
      <w:r w:rsidR="00592C93" w:rsidRPr="00A4559E">
        <w:rPr>
          <w:lang w:eastAsia="ja-JP"/>
        </w:rPr>
        <w:t>s</w:t>
      </w:r>
      <w:r w:rsidRPr="00A4559E">
        <w:rPr>
          <w:lang w:eastAsia="ja-JP"/>
        </w:rPr>
        <w:t xml:space="preserve"> &lt; (s</w:t>
      </w:r>
      <w:r w:rsidR="00592C93" w:rsidRPr="00A4559E">
        <w:rPr>
          <w:lang w:eastAsia="ja-JP"/>
        </w:rPr>
        <w:t>s</w:t>
      </w:r>
      <w:r w:rsidRPr="00A4559E">
        <w:rPr>
          <w:lang w:eastAsia="ja-JP"/>
        </w:rPr>
        <w:t xml:space="preserve"> + 1 &lt;&lt; </w:t>
      </w:r>
      <w:r w:rsidR="00A0663D" w:rsidRPr="00A4559E">
        <w:rPr>
          <w:lang w:eastAsia="ja-JP"/>
        </w:rPr>
        <w:t>B</w:t>
      </w:r>
      <w:r w:rsidRPr="00A4559E">
        <w:rPr>
          <w:lang w:eastAsia="ja-JP"/>
        </w:rPr>
        <w:t>lkSizeLog2)</w:t>
      </w:r>
      <w:r w:rsidR="009F740C" w:rsidRPr="00A4559E">
        <w:rPr>
          <w:lang w:eastAsia="ja-JP"/>
        </w:rPr>
        <w:br/>
      </w:r>
      <w:r w:rsidRPr="00A4559E">
        <w:rPr>
          <w:lang w:eastAsia="ja-JP"/>
        </w:rPr>
        <w:t xml:space="preserve">    inSblk &amp;= c</w:t>
      </w:r>
      <w:r w:rsidR="00592C93" w:rsidRPr="00A4559E">
        <w:rPr>
          <w:lang w:eastAsia="ja-JP"/>
        </w:rPr>
        <w:t>t</w:t>
      </w:r>
      <w:r w:rsidRPr="00A4559E">
        <w:rPr>
          <w:lang w:eastAsia="ja-JP"/>
        </w:rPr>
        <w:t xml:space="preserve"> </w:t>
      </w:r>
      <w:r w:rsidR="009F0A4F" w:rsidRPr="00A4559E">
        <w:rPr>
          <w:lang w:eastAsia="ja-JP"/>
        </w:rPr>
        <w:t>≥</w:t>
      </w:r>
      <w:r w:rsidRPr="00A4559E">
        <w:rPr>
          <w:lang w:eastAsia="ja-JP"/>
        </w:rPr>
        <w:t xml:space="preserve"> (s</w:t>
      </w:r>
      <w:r w:rsidR="00592C93" w:rsidRPr="00A4559E">
        <w:rPr>
          <w:lang w:eastAsia="ja-JP"/>
        </w:rPr>
        <w:t>t</w:t>
      </w:r>
      <w:r w:rsidRPr="00A4559E">
        <w:rPr>
          <w:lang w:eastAsia="ja-JP"/>
        </w:rPr>
        <w:t xml:space="preserve"> &lt;&lt; </w:t>
      </w:r>
      <w:r w:rsidR="00A0663D" w:rsidRPr="00A4559E">
        <w:rPr>
          <w:lang w:eastAsia="ja-JP"/>
        </w:rPr>
        <w:t>B</w:t>
      </w:r>
      <w:r w:rsidRPr="00A4559E">
        <w:rPr>
          <w:lang w:eastAsia="ja-JP"/>
        </w:rPr>
        <w:t>lkSizeLog2) &amp;&amp; c</w:t>
      </w:r>
      <w:r w:rsidR="00592C93" w:rsidRPr="00A4559E">
        <w:rPr>
          <w:lang w:eastAsia="ja-JP"/>
        </w:rPr>
        <w:t>t</w:t>
      </w:r>
      <w:r w:rsidRPr="00A4559E">
        <w:rPr>
          <w:lang w:eastAsia="ja-JP"/>
        </w:rPr>
        <w:t xml:space="preserve"> &lt; (s</w:t>
      </w:r>
      <w:r w:rsidR="00592C93" w:rsidRPr="00A4559E">
        <w:rPr>
          <w:lang w:eastAsia="ja-JP"/>
        </w:rPr>
        <w:t>t</w:t>
      </w:r>
      <w:r w:rsidRPr="00A4559E">
        <w:rPr>
          <w:lang w:eastAsia="ja-JP"/>
        </w:rPr>
        <w:t xml:space="preserve"> + 1 &lt;&lt; </w:t>
      </w:r>
      <w:r w:rsidR="00A0663D" w:rsidRPr="00A4559E">
        <w:rPr>
          <w:lang w:eastAsia="ja-JP"/>
        </w:rPr>
        <w:t>B</w:t>
      </w:r>
      <w:r w:rsidRPr="00A4559E">
        <w:rPr>
          <w:lang w:eastAsia="ja-JP"/>
        </w:rPr>
        <w:t>lkSizeLog2)</w:t>
      </w:r>
      <w:r w:rsidR="009F740C" w:rsidRPr="00A4559E">
        <w:rPr>
          <w:lang w:eastAsia="ja-JP"/>
        </w:rPr>
        <w:br/>
      </w:r>
      <w:r w:rsidRPr="00A4559E">
        <w:rPr>
          <w:lang w:eastAsia="ja-JP"/>
        </w:rPr>
        <w:t xml:space="preserve">    inSblk &amp;= c</w:t>
      </w:r>
      <w:r w:rsidR="00592C93" w:rsidRPr="00A4559E">
        <w:rPr>
          <w:lang w:eastAsia="ja-JP"/>
        </w:rPr>
        <w:t>v</w:t>
      </w:r>
      <w:r w:rsidRPr="00A4559E">
        <w:rPr>
          <w:lang w:eastAsia="ja-JP"/>
        </w:rPr>
        <w:t xml:space="preserve"> </w:t>
      </w:r>
      <w:r w:rsidR="009F0A4F" w:rsidRPr="00A4559E">
        <w:rPr>
          <w:lang w:eastAsia="ja-JP"/>
        </w:rPr>
        <w:t>≥</w:t>
      </w:r>
      <w:r w:rsidRPr="00A4559E">
        <w:rPr>
          <w:lang w:eastAsia="ja-JP"/>
        </w:rPr>
        <w:t xml:space="preserve"> (s</w:t>
      </w:r>
      <w:r w:rsidR="00592C93" w:rsidRPr="00A4559E">
        <w:rPr>
          <w:lang w:eastAsia="ja-JP"/>
        </w:rPr>
        <w:t>v</w:t>
      </w:r>
      <w:r w:rsidRPr="00A4559E">
        <w:rPr>
          <w:lang w:eastAsia="ja-JP"/>
        </w:rPr>
        <w:t xml:space="preserve"> &lt;&lt; </w:t>
      </w:r>
      <w:r w:rsidR="00A0663D" w:rsidRPr="00A4559E">
        <w:rPr>
          <w:lang w:eastAsia="ja-JP"/>
        </w:rPr>
        <w:t>B</w:t>
      </w:r>
      <w:r w:rsidRPr="00A4559E">
        <w:rPr>
          <w:lang w:eastAsia="ja-JP"/>
        </w:rPr>
        <w:t>lkSizeLog2) &amp;&amp; c</w:t>
      </w:r>
      <w:r w:rsidR="00592C93" w:rsidRPr="00A4559E">
        <w:rPr>
          <w:lang w:eastAsia="ja-JP"/>
        </w:rPr>
        <w:t>v</w:t>
      </w:r>
      <w:r w:rsidRPr="00A4559E">
        <w:rPr>
          <w:lang w:eastAsia="ja-JP"/>
        </w:rPr>
        <w:t xml:space="preserve"> &lt; (s</w:t>
      </w:r>
      <w:r w:rsidR="00592C93" w:rsidRPr="00A4559E">
        <w:rPr>
          <w:lang w:eastAsia="ja-JP"/>
        </w:rPr>
        <w:t>v</w:t>
      </w:r>
      <w:r w:rsidRPr="00A4559E">
        <w:rPr>
          <w:lang w:eastAsia="ja-JP"/>
        </w:rPr>
        <w:t xml:space="preserve"> + 1 &lt;&lt; </w:t>
      </w:r>
      <w:r w:rsidR="00A0663D" w:rsidRPr="00A4559E">
        <w:rPr>
          <w:lang w:eastAsia="ja-JP"/>
        </w:rPr>
        <w:t>B</w:t>
      </w:r>
      <w:r w:rsidRPr="00A4559E">
        <w:rPr>
          <w:lang w:eastAsia="ja-JP"/>
        </w:rPr>
        <w:t>lkSizeLog2)</w:t>
      </w:r>
      <w:r w:rsidR="009F740C" w:rsidRPr="00A4559E">
        <w:rPr>
          <w:lang w:eastAsia="ja-JP"/>
        </w:rPr>
        <w:br/>
      </w:r>
      <w:r w:rsidR="009F740C" w:rsidRPr="00A4559E">
        <w:rPr>
          <w:lang w:eastAsia="ja-JP"/>
        </w:rPr>
        <w:br/>
      </w:r>
      <w:r w:rsidRPr="00A4559E">
        <w:rPr>
          <w:lang w:eastAsia="ja-JP"/>
        </w:rPr>
        <w:t xml:space="preserve">    if (inSblk)</w:t>
      </w:r>
      <w:r w:rsidR="009F740C" w:rsidRPr="00A4559E">
        <w:rPr>
          <w:lang w:eastAsia="ja-JP"/>
        </w:rPr>
        <w:br/>
      </w:r>
      <w:r w:rsidRPr="00A4559E">
        <w:rPr>
          <w:lang w:eastAsia="ja-JP"/>
        </w:rPr>
        <w:t xml:space="preserve">      Insert</w:t>
      </w:r>
      <w:r w:rsidR="009525D4" w:rsidRPr="00A4559E">
        <w:rPr>
          <w:lang w:eastAsia="ja-JP"/>
        </w:rPr>
        <w:t>Predictor</w:t>
      </w:r>
      <w:r w:rsidRPr="00A4559E">
        <w:rPr>
          <w:lang w:eastAsia="ja-JP"/>
        </w:rPr>
        <w:t>(c</w:t>
      </w:r>
      <w:r w:rsidR="009525D4" w:rsidRPr="00A4559E">
        <w:rPr>
          <w:lang w:eastAsia="ja-JP"/>
        </w:rPr>
        <w:t>and</w:t>
      </w:r>
      <w:r w:rsidRPr="00A4559E">
        <w:rPr>
          <w:lang w:eastAsia="ja-JP"/>
        </w:rPr>
        <w:t>PtIdx)</w:t>
      </w:r>
      <w:r w:rsidR="009F740C" w:rsidRPr="00A4559E">
        <w:rPr>
          <w:lang w:eastAsia="ja-JP"/>
        </w:rPr>
        <w:br/>
      </w:r>
      <w:r w:rsidRPr="00A4559E">
        <w:rPr>
          <w:lang w:eastAsia="ja-JP"/>
        </w:rPr>
        <w:t xml:space="preserve">  }</w:t>
      </w:r>
      <w:r w:rsidR="009F740C" w:rsidRPr="00A4559E">
        <w:rPr>
          <w:lang w:eastAsia="ja-JP"/>
        </w:rPr>
        <w:br/>
      </w:r>
      <w:r w:rsidRPr="00A4559E">
        <w:rPr>
          <w:lang w:eastAsia="ja-JP"/>
        </w:rPr>
        <w:t>}</w:t>
      </w:r>
    </w:p>
    <w:p w14:paraId="10BB4786" w14:textId="128DC975" w:rsidR="00546FCB" w:rsidRDefault="00546FCB" w:rsidP="004379CF">
      <w:pPr>
        <w:pStyle w:val="NoteUnnumbered"/>
        <w:rPr>
          <w:lang w:eastAsia="ja-JP"/>
        </w:rPr>
      </w:pPr>
      <w:r w:rsidRPr="00546FCB">
        <w:rPr>
          <w:lang w:eastAsia="ja-JP"/>
        </w:rPr>
        <w:t>For</w:t>
      </w:r>
      <w:r w:rsidR="00442ADD">
        <w:rPr>
          <w:lang w:eastAsia="ja-JP"/>
        </w:rPr>
        <w:t xml:space="preserve"> each</w:t>
      </w:r>
      <w:r w:rsidRPr="00546FCB">
        <w:rPr>
          <w:lang w:eastAsia="ja-JP"/>
        </w:rPr>
        <w:t xml:space="preserve"> search block, the indices </w:t>
      </w:r>
      <w:r w:rsidR="009C7834">
        <w:rPr>
          <w:rStyle w:val="Var1inline"/>
        </w:rPr>
        <w:t>𝑖</w:t>
      </w:r>
      <w:r w:rsidRPr="00546FCB">
        <w:rPr>
          <w:lang w:eastAsia="ja-JP"/>
        </w:rPr>
        <w:t xml:space="preserve"> for which </w:t>
      </w:r>
      <w:r w:rsidR="00702B0C" w:rsidRPr="00D35E12">
        <w:rPr>
          <w:rStyle w:val="VarNinline"/>
        </w:rPr>
        <w:t>inSblk</w:t>
      </w:r>
      <w:r w:rsidRPr="00546FCB">
        <w:rPr>
          <w:lang w:eastAsia="ja-JP"/>
        </w:rPr>
        <w:t xml:space="preserve"> is true are consecutive.</w:t>
      </w:r>
    </w:p>
    <w:p w14:paraId="589AD423" w14:textId="6B031636" w:rsidR="004D1C93" w:rsidRDefault="004D1C93" w:rsidP="00AD3E9C">
      <w:pPr>
        <w:pStyle w:val="Caption"/>
      </w:pPr>
      <w:bookmarkStart w:id="5772" w:name="_Ref84889462"/>
      <w:r>
        <w:lastRenderedPageBreak/>
        <w:t>Table</w:t>
      </w:r>
      <w:r w:rsidR="00DF04AB">
        <w:t> </w:t>
      </w:r>
      <w:r w:rsidR="00023575">
        <w:fldChar w:fldCharType="begin"/>
      </w:r>
      <w:r w:rsidR="00023575">
        <w:instrText xml:space="preserve"> SEQ Table \* ARABIC </w:instrText>
      </w:r>
      <w:r w:rsidR="00023575">
        <w:fldChar w:fldCharType="separate"/>
      </w:r>
      <w:r w:rsidR="00A64ED4">
        <w:rPr>
          <w:noProof/>
        </w:rPr>
        <w:t>16</w:t>
      </w:r>
      <w:r w:rsidR="00023575">
        <w:fldChar w:fldCharType="end"/>
      </w:r>
      <w:bookmarkEnd w:id="5772"/>
      <w:r>
        <w:t xml:space="preserve"> </w:t>
      </w:r>
      <w:r w:rsidRPr="00654537">
        <w:t>—</w:t>
      </w:r>
      <w:r w:rsidR="009525D4">
        <w:rPr>
          <w:lang w:eastAsia="ja-JP"/>
        </w:rPr>
        <w:t xml:space="preserve"> Search</w:t>
      </w:r>
      <w:r w:rsidRPr="00546FCB">
        <w:rPr>
          <w:lang w:eastAsia="ja-JP"/>
        </w:rPr>
        <w:t xml:space="preserve"> block </w:t>
      </w:r>
      <w:r w:rsidR="00054AD0">
        <w:rPr>
          <w:lang w:eastAsia="ja-JP"/>
        </w:rPr>
        <w:t>coordinate</w:t>
      </w:r>
      <w:r w:rsidRPr="00546FCB">
        <w:rPr>
          <w:lang w:eastAsia="ja-JP"/>
        </w:rPr>
        <w:t xml:space="preserve">s, </w:t>
      </w:r>
      <w:r w:rsidRPr="00A739CE">
        <w:rPr>
          <w:rStyle w:val="ExprNameinline"/>
        </w:rPr>
        <w:t>searchBlkOffsets</w:t>
      </w:r>
      <w:r w:rsidR="00002B85">
        <w:rPr>
          <w:rStyle w:val="Exprinline"/>
        </w:rPr>
        <w:t>[ </w:t>
      </w:r>
      <w:r w:rsidR="009C7834">
        <w:rPr>
          <w:rStyle w:val="Var1inline"/>
        </w:rPr>
        <w:t>𝑖</w:t>
      </w:r>
      <w:r w:rsidR="00002B85">
        <w:rPr>
          <w:rStyle w:val="Exprinline"/>
        </w:rPr>
        <w:t> ][ </w:t>
      </w:r>
      <w:r w:rsidR="009C7834">
        <w:rPr>
          <w:rStyle w:val="Var1inline"/>
        </w:rPr>
        <w:t>𝑘</w:t>
      </w:r>
      <w:r w:rsidR="00002B85">
        <w:rPr>
          <w:rStyle w:val="Exprinline"/>
        </w:rPr>
        <w:t> ]</w:t>
      </w:r>
      <w:r w:rsidRPr="00546FCB">
        <w:rPr>
          <w:lang w:eastAsia="ja-JP"/>
        </w:rPr>
        <w:t xml:space="preserve">, relative to </w:t>
      </w:r>
      <w:r w:rsidR="00002B85">
        <w:rPr>
          <w:rStyle w:val="Exprinline"/>
        </w:rPr>
        <w:t>( </w:t>
      </w:r>
      <w:r w:rsidR="00702B0C" w:rsidRPr="00D35E12">
        <w:rPr>
          <w:rStyle w:val="VarNinline"/>
        </w:rPr>
        <w:t>bs</w:t>
      </w:r>
      <w:r w:rsidRPr="001A38FF">
        <w:rPr>
          <w:rStyle w:val="Exprinline"/>
        </w:rPr>
        <w:t>,</w:t>
      </w:r>
      <w:r w:rsidR="005D22A4">
        <w:rPr>
          <w:rStyle w:val="Exprinline"/>
        </w:rPr>
        <w:t> </w:t>
      </w:r>
      <w:r w:rsidR="00702B0C" w:rsidRPr="00D35E12">
        <w:rPr>
          <w:rStyle w:val="VarNinline"/>
        </w:rPr>
        <w:t>bt</w:t>
      </w:r>
      <w:r w:rsidRPr="001A38FF">
        <w:rPr>
          <w:rStyle w:val="Exprinline"/>
        </w:rPr>
        <w:t>,</w:t>
      </w:r>
      <w:r w:rsidR="005D22A4">
        <w:rPr>
          <w:rStyle w:val="Exprinline"/>
        </w:rPr>
        <w:t> </w:t>
      </w:r>
      <w:r w:rsidR="00702B0C" w:rsidRPr="00D35E12">
        <w:rPr>
          <w:rStyle w:val="VarNinline"/>
        </w:rPr>
        <w:t>bv</w:t>
      </w:r>
      <w:r w:rsidR="00002B85">
        <w:rPr>
          <w:rStyle w:val="Exprinline"/>
        </w:rPr>
        <w:t> )</w:t>
      </w:r>
    </w:p>
    <w:tbl>
      <w:tblPr>
        <w:tblStyle w:val="G-PCCTable"/>
        <w:tblW w:w="8714" w:type="dxa"/>
        <w:tblLook w:val="0420" w:firstRow="1" w:lastRow="0" w:firstColumn="0" w:lastColumn="0" w:noHBand="0" w:noVBand="1"/>
      </w:tblPr>
      <w:tblGrid>
        <w:gridCol w:w="544"/>
        <w:gridCol w:w="544"/>
        <w:gridCol w:w="544"/>
        <w:gridCol w:w="544"/>
        <w:gridCol w:w="544"/>
        <w:gridCol w:w="544"/>
        <w:gridCol w:w="545"/>
        <w:gridCol w:w="545"/>
        <w:gridCol w:w="545"/>
        <w:gridCol w:w="545"/>
        <w:gridCol w:w="545"/>
        <w:gridCol w:w="545"/>
        <w:gridCol w:w="545"/>
        <w:gridCol w:w="545"/>
        <w:gridCol w:w="545"/>
        <w:gridCol w:w="545"/>
      </w:tblGrid>
      <w:tr w:rsidR="00331FD3" w:rsidRPr="00A4559E" w14:paraId="37F0F43B" w14:textId="77777777" w:rsidTr="00BB4D80">
        <w:trPr>
          <w:cnfStyle w:val="100000000000" w:firstRow="1" w:lastRow="0" w:firstColumn="0" w:lastColumn="0" w:oddVBand="0" w:evenVBand="0" w:oddHBand="0" w:evenHBand="0" w:firstRowFirstColumn="0" w:firstRowLastColumn="0" w:lastRowFirstColumn="0" w:lastRowLastColumn="0"/>
          <w:tblHeader/>
        </w:trPr>
        <w:tc>
          <w:tcPr>
            <w:tcW w:w="454" w:type="dxa"/>
            <w:vMerge w:val="restart"/>
          </w:tcPr>
          <w:p w14:paraId="797E56E7" w14:textId="39F516DD" w:rsidR="00331FD3" w:rsidRPr="00CD7DE3" w:rsidRDefault="007B24DC">
            <w:pPr>
              <w:pStyle w:val="G-PCCTablebody"/>
              <w:jc w:val="center"/>
              <w:rPr>
                <w:rStyle w:val="Var1inline"/>
              </w:rPr>
            </w:pPr>
            <w:r w:rsidRPr="00CD7DE3">
              <w:rPr>
                <w:rStyle w:val="Var1inline"/>
              </w:rPr>
              <w:t>𝑖</w:t>
            </w:r>
          </w:p>
        </w:tc>
        <w:tc>
          <w:tcPr>
            <w:tcW w:w="454" w:type="dxa"/>
            <w:gridSpan w:val="3"/>
          </w:tcPr>
          <w:p w14:paraId="549F3E6F" w14:textId="0A7AE2DF" w:rsidR="00331FD3" w:rsidRPr="00CD7DE3" w:rsidRDefault="007B24DC">
            <w:pPr>
              <w:pStyle w:val="G-PCCTablebody"/>
              <w:jc w:val="center"/>
              <w:rPr>
                <w:rStyle w:val="Var1inline"/>
              </w:rPr>
            </w:pPr>
            <w:r w:rsidRPr="00CD7DE3">
              <w:rPr>
                <w:rStyle w:val="Var1inline"/>
              </w:rPr>
              <w:t>𝑘</w:t>
            </w:r>
          </w:p>
        </w:tc>
        <w:tc>
          <w:tcPr>
            <w:tcW w:w="454" w:type="dxa"/>
            <w:vMerge w:val="restart"/>
          </w:tcPr>
          <w:p w14:paraId="7C2B0D79" w14:textId="275E3C89" w:rsidR="00331FD3" w:rsidRPr="00CD7DE3" w:rsidRDefault="007B24DC">
            <w:pPr>
              <w:pStyle w:val="G-PCCTablebody"/>
              <w:jc w:val="center"/>
              <w:rPr>
                <w:rStyle w:val="Var1inline"/>
              </w:rPr>
            </w:pPr>
            <w:r w:rsidRPr="00CD7DE3">
              <w:rPr>
                <w:rStyle w:val="Var1inline"/>
              </w:rPr>
              <w:t>𝑖</w:t>
            </w:r>
          </w:p>
        </w:tc>
        <w:tc>
          <w:tcPr>
            <w:tcW w:w="454" w:type="dxa"/>
            <w:gridSpan w:val="3"/>
          </w:tcPr>
          <w:p w14:paraId="0F5944EA" w14:textId="65451E19" w:rsidR="00331FD3" w:rsidRPr="00CD7DE3" w:rsidRDefault="007B24DC">
            <w:pPr>
              <w:pStyle w:val="G-PCCTablebody"/>
              <w:jc w:val="center"/>
              <w:rPr>
                <w:rStyle w:val="Var1inline"/>
              </w:rPr>
            </w:pPr>
            <w:r w:rsidRPr="00CD7DE3">
              <w:rPr>
                <w:rStyle w:val="Var1inline"/>
              </w:rPr>
              <w:t>𝑘</w:t>
            </w:r>
          </w:p>
        </w:tc>
        <w:tc>
          <w:tcPr>
            <w:tcW w:w="454" w:type="dxa"/>
            <w:vMerge w:val="restart"/>
          </w:tcPr>
          <w:p w14:paraId="6EB56B98" w14:textId="27A0861E" w:rsidR="00331FD3" w:rsidRPr="00CD7DE3" w:rsidRDefault="007B24DC">
            <w:pPr>
              <w:pStyle w:val="G-PCCTablebody"/>
              <w:jc w:val="center"/>
              <w:rPr>
                <w:rStyle w:val="Var1inline"/>
              </w:rPr>
            </w:pPr>
            <w:r w:rsidRPr="00CD7DE3">
              <w:rPr>
                <w:rStyle w:val="Var1inline"/>
              </w:rPr>
              <w:t>𝑖</w:t>
            </w:r>
          </w:p>
        </w:tc>
        <w:tc>
          <w:tcPr>
            <w:tcW w:w="454" w:type="dxa"/>
            <w:gridSpan w:val="3"/>
          </w:tcPr>
          <w:p w14:paraId="2CCD52E4" w14:textId="5445E8FD" w:rsidR="00331FD3" w:rsidRPr="00CD7DE3" w:rsidRDefault="007B24DC">
            <w:pPr>
              <w:pStyle w:val="G-PCCTablebody"/>
              <w:jc w:val="center"/>
              <w:rPr>
                <w:rStyle w:val="Var1inline"/>
              </w:rPr>
            </w:pPr>
            <w:r w:rsidRPr="00CD7DE3">
              <w:rPr>
                <w:rStyle w:val="Var1inline"/>
              </w:rPr>
              <w:t>𝑘</w:t>
            </w:r>
          </w:p>
        </w:tc>
        <w:tc>
          <w:tcPr>
            <w:tcW w:w="454" w:type="dxa"/>
            <w:vMerge w:val="restart"/>
          </w:tcPr>
          <w:p w14:paraId="5BF1B065" w14:textId="190825AD" w:rsidR="00331FD3" w:rsidRPr="00CD7DE3" w:rsidRDefault="007B24DC">
            <w:pPr>
              <w:pStyle w:val="G-PCCTablebody"/>
              <w:jc w:val="center"/>
              <w:rPr>
                <w:rStyle w:val="Var1inline"/>
              </w:rPr>
            </w:pPr>
            <w:r w:rsidRPr="00CD7DE3">
              <w:rPr>
                <w:rStyle w:val="Var1inline"/>
              </w:rPr>
              <w:t>𝑖</w:t>
            </w:r>
          </w:p>
        </w:tc>
        <w:tc>
          <w:tcPr>
            <w:tcW w:w="454" w:type="dxa"/>
            <w:gridSpan w:val="3"/>
          </w:tcPr>
          <w:p w14:paraId="31DE4B06" w14:textId="689A29AC" w:rsidR="00331FD3" w:rsidRPr="00CD7DE3" w:rsidRDefault="007B24DC">
            <w:pPr>
              <w:pStyle w:val="G-PCCTablebody"/>
              <w:jc w:val="center"/>
              <w:rPr>
                <w:rStyle w:val="Var1inline"/>
              </w:rPr>
            </w:pPr>
            <w:r w:rsidRPr="00CD7DE3">
              <w:rPr>
                <w:rStyle w:val="Var1inline"/>
              </w:rPr>
              <w:t>𝑘</w:t>
            </w:r>
          </w:p>
        </w:tc>
      </w:tr>
      <w:tr w:rsidR="00331FD3" w:rsidRPr="00A4559E" w14:paraId="7C9ED720" w14:textId="77777777" w:rsidTr="00BB4D80">
        <w:tblPrEx>
          <w:jc w:val="left"/>
        </w:tblPrEx>
        <w:trPr>
          <w:cnfStyle w:val="100000000000" w:firstRow="1" w:lastRow="0" w:firstColumn="0" w:lastColumn="0" w:oddVBand="0" w:evenVBand="0" w:oddHBand="0" w:evenHBand="0" w:firstRowFirstColumn="0" w:firstRowLastColumn="0" w:lastRowFirstColumn="0" w:lastRowLastColumn="0"/>
          <w:tblHeader/>
          <w:jc w:val="left"/>
        </w:trPr>
        <w:tc>
          <w:tcPr>
            <w:tcW w:w="454" w:type="dxa"/>
            <w:vMerge/>
          </w:tcPr>
          <w:p w14:paraId="56FD13F0" w14:textId="219044C8" w:rsidR="00331FD3" w:rsidRPr="00A4559E" w:rsidRDefault="00331FD3" w:rsidP="00B164FB">
            <w:pPr>
              <w:pStyle w:val="G-PCCTablebody"/>
              <w:jc w:val="center"/>
              <w:rPr>
                <w:b w:val="0"/>
                <w:lang w:eastAsia="ja-JP"/>
              </w:rPr>
            </w:pPr>
          </w:p>
        </w:tc>
        <w:tc>
          <w:tcPr>
            <w:tcW w:w="454" w:type="dxa"/>
          </w:tcPr>
          <w:p w14:paraId="45F2CD75" w14:textId="336F5D63" w:rsidR="00331FD3" w:rsidRPr="00A4559E" w:rsidRDefault="00331FD3" w:rsidP="00B164FB">
            <w:pPr>
              <w:pStyle w:val="G-PCCTablebody"/>
              <w:jc w:val="center"/>
              <w:rPr>
                <w:b w:val="0"/>
                <w:lang w:eastAsia="ja-JP"/>
              </w:rPr>
            </w:pPr>
            <w:r w:rsidRPr="00A4559E">
              <w:rPr>
                <w:lang w:eastAsia="ja-JP"/>
              </w:rPr>
              <w:t>0</w:t>
            </w:r>
          </w:p>
        </w:tc>
        <w:tc>
          <w:tcPr>
            <w:tcW w:w="454" w:type="dxa"/>
          </w:tcPr>
          <w:p w14:paraId="0EC0D13B" w14:textId="525E7475" w:rsidR="00331FD3" w:rsidRPr="00A4559E" w:rsidRDefault="00331FD3" w:rsidP="00B164FB">
            <w:pPr>
              <w:pStyle w:val="G-PCCTablebody"/>
              <w:jc w:val="center"/>
              <w:rPr>
                <w:b w:val="0"/>
                <w:lang w:eastAsia="ja-JP"/>
              </w:rPr>
            </w:pPr>
            <w:r w:rsidRPr="00A4559E">
              <w:rPr>
                <w:lang w:eastAsia="ja-JP"/>
              </w:rPr>
              <w:t>1</w:t>
            </w:r>
          </w:p>
        </w:tc>
        <w:tc>
          <w:tcPr>
            <w:tcW w:w="454" w:type="dxa"/>
          </w:tcPr>
          <w:p w14:paraId="1627821A" w14:textId="0CA69003" w:rsidR="00331FD3" w:rsidRPr="00A4559E" w:rsidRDefault="00331FD3" w:rsidP="00B164FB">
            <w:pPr>
              <w:pStyle w:val="G-PCCTablebody"/>
              <w:jc w:val="center"/>
              <w:rPr>
                <w:b w:val="0"/>
                <w:lang w:eastAsia="ja-JP"/>
              </w:rPr>
            </w:pPr>
            <w:r w:rsidRPr="00A4559E">
              <w:rPr>
                <w:lang w:eastAsia="ja-JP"/>
              </w:rPr>
              <w:t>2</w:t>
            </w:r>
          </w:p>
        </w:tc>
        <w:tc>
          <w:tcPr>
            <w:tcW w:w="454" w:type="dxa"/>
            <w:vMerge/>
          </w:tcPr>
          <w:p w14:paraId="04B6E5BB" w14:textId="7826B602" w:rsidR="00331FD3" w:rsidRPr="00A4559E" w:rsidRDefault="00331FD3" w:rsidP="00B164FB">
            <w:pPr>
              <w:pStyle w:val="G-PCCTablebody"/>
              <w:jc w:val="center"/>
              <w:rPr>
                <w:b w:val="0"/>
                <w:lang w:eastAsia="ja-JP"/>
              </w:rPr>
            </w:pPr>
          </w:p>
        </w:tc>
        <w:tc>
          <w:tcPr>
            <w:tcW w:w="454" w:type="dxa"/>
          </w:tcPr>
          <w:p w14:paraId="7797F8F1" w14:textId="6CEF7EF5" w:rsidR="00331FD3" w:rsidRPr="00A4559E" w:rsidRDefault="00331FD3" w:rsidP="00B164FB">
            <w:pPr>
              <w:pStyle w:val="G-PCCTablebody"/>
              <w:jc w:val="center"/>
              <w:rPr>
                <w:b w:val="0"/>
                <w:lang w:eastAsia="ja-JP"/>
              </w:rPr>
            </w:pPr>
            <w:r w:rsidRPr="00A4559E">
              <w:rPr>
                <w:lang w:eastAsia="ja-JP"/>
              </w:rPr>
              <w:t>0</w:t>
            </w:r>
          </w:p>
        </w:tc>
        <w:tc>
          <w:tcPr>
            <w:tcW w:w="454" w:type="dxa"/>
          </w:tcPr>
          <w:p w14:paraId="1C3636BB" w14:textId="3AE65BDD" w:rsidR="00331FD3" w:rsidRPr="00A4559E" w:rsidRDefault="00331FD3" w:rsidP="00B164FB">
            <w:pPr>
              <w:pStyle w:val="G-PCCTablebody"/>
              <w:jc w:val="center"/>
              <w:rPr>
                <w:b w:val="0"/>
                <w:lang w:eastAsia="ja-JP"/>
              </w:rPr>
            </w:pPr>
            <w:r w:rsidRPr="00A4559E">
              <w:rPr>
                <w:lang w:eastAsia="ja-JP"/>
              </w:rPr>
              <w:t>1</w:t>
            </w:r>
          </w:p>
        </w:tc>
        <w:tc>
          <w:tcPr>
            <w:tcW w:w="454" w:type="dxa"/>
          </w:tcPr>
          <w:p w14:paraId="66DE5D1A" w14:textId="325F05A0" w:rsidR="00331FD3" w:rsidRPr="00A4559E" w:rsidRDefault="00331FD3" w:rsidP="00B164FB">
            <w:pPr>
              <w:pStyle w:val="G-PCCTablebody"/>
              <w:jc w:val="center"/>
              <w:rPr>
                <w:b w:val="0"/>
                <w:lang w:eastAsia="ja-JP"/>
              </w:rPr>
            </w:pPr>
            <w:r w:rsidRPr="00A4559E">
              <w:rPr>
                <w:lang w:eastAsia="ja-JP"/>
              </w:rPr>
              <w:t>2</w:t>
            </w:r>
          </w:p>
        </w:tc>
        <w:tc>
          <w:tcPr>
            <w:tcW w:w="454" w:type="dxa"/>
            <w:vMerge/>
          </w:tcPr>
          <w:p w14:paraId="7BA69EFC" w14:textId="4322F47C" w:rsidR="00331FD3" w:rsidRPr="00A4559E" w:rsidRDefault="00331FD3" w:rsidP="00B164FB">
            <w:pPr>
              <w:pStyle w:val="G-PCCTablebody"/>
              <w:jc w:val="center"/>
              <w:rPr>
                <w:b w:val="0"/>
                <w:lang w:eastAsia="ja-JP"/>
              </w:rPr>
            </w:pPr>
          </w:p>
        </w:tc>
        <w:tc>
          <w:tcPr>
            <w:tcW w:w="454" w:type="dxa"/>
          </w:tcPr>
          <w:p w14:paraId="422E2301" w14:textId="0267AAE3" w:rsidR="00331FD3" w:rsidRPr="00A4559E" w:rsidRDefault="00331FD3" w:rsidP="00B164FB">
            <w:pPr>
              <w:pStyle w:val="G-PCCTablebody"/>
              <w:jc w:val="center"/>
              <w:rPr>
                <w:b w:val="0"/>
                <w:lang w:eastAsia="ja-JP"/>
              </w:rPr>
            </w:pPr>
            <w:r w:rsidRPr="00A4559E">
              <w:rPr>
                <w:lang w:eastAsia="ja-JP"/>
              </w:rPr>
              <w:t>0</w:t>
            </w:r>
          </w:p>
        </w:tc>
        <w:tc>
          <w:tcPr>
            <w:tcW w:w="454" w:type="dxa"/>
          </w:tcPr>
          <w:p w14:paraId="7F01C822" w14:textId="5E137F2F" w:rsidR="00331FD3" w:rsidRPr="00A4559E" w:rsidRDefault="00331FD3" w:rsidP="00B164FB">
            <w:pPr>
              <w:pStyle w:val="G-PCCTablebody"/>
              <w:jc w:val="center"/>
              <w:rPr>
                <w:b w:val="0"/>
                <w:lang w:eastAsia="ja-JP"/>
              </w:rPr>
            </w:pPr>
            <w:r w:rsidRPr="00A4559E">
              <w:rPr>
                <w:lang w:eastAsia="ja-JP"/>
              </w:rPr>
              <w:t>1</w:t>
            </w:r>
          </w:p>
        </w:tc>
        <w:tc>
          <w:tcPr>
            <w:tcW w:w="454" w:type="dxa"/>
          </w:tcPr>
          <w:p w14:paraId="0267BA57" w14:textId="2D031B2C" w:rsidR="00331FD3" w:rsidRPr="00A4559E" w:rsidRDefault="00331FD3" w:rsidP="00B164FB">
            <w:pPr>
              <w:pStyle w:val="G-PCCTablebody"/>
              <w:jc w:val="center"/>
              <w:rPr>
                <w:b w:val="0"/>
                <w:lang w:eastAsia="ja-JP"/>
              </w:rPr>
            </w:pPr>
            <w:r w:rsidRPr="00A4559E">
              <w:rPr>
                <w:lang w:eastAsia="ja-JP"/>
              </w:rPr>
              <w:t>2</w:t>
            </w:r>
          </w:p>
        </w:tc>
        <w:tc>
          <w:tcPr>
            <w:tcW w:w="454" w:type="dxa"/>
            <w:vMerge/>
          </w:tcPr>
          <w:p w14:paraId="606443FD" w14:textId="504E5070" w:rsidR="00331FD3" w:rsidRPr="00A4559E" w:rsidRDefault="00331FD3" w:rsidP="00B164FB">
            <w:pPr>
              <w:pStyle w:val="G-PCCTablebody"/>
              <w:jc w:val="center"/>
              <w:rPr>
                <w:b w:val="0"/>
                <w:lang w:eastAsia="ja-JP"/>
              </w:rPr>
            </w:pPr>
          </w:p>
        </w:tc>
        <w:tc>
          <w:tcPr>
            <w:tcW w:w="454" w:type="dxa"/>
          </w:tcPr>
          <w:p w14:paraId="01913D73" w14:textId="6B364372" w:rsidR="00331FD3" w:rsidRPr="00A4559E" w:rsidRDefault="00331FD3" w:rsidP="00B164FB">
            <w:pPr>
              <w:pStyle w:val="G-PCCTablebody"/>
              <w:jc w:val="center"/>
              <w:rPr>
                <w:b w:val="0"/>
                <w:lang w:eastAsia="ja-JP"/>
              </w:rPr>
            </w:pPr>
            <w:r w:rsidRPr="00A4559E">
              <w:rPr>
                <w:lang w:eastAsia="ja-JP"/>
              </w:rPr>
              <w:t>0</w:t>
            </w:r>
          </w:p>
        </w:tc>
        <w:tc>
          <w:tcPr>
            <w:tcW w:w="454" w:type="dxa"/>
          </w:tcPr>
          <w:p w14:paraId="3BEF048C" w14:textId="1BC64BCD" w:rsidR="00331FD3" w:rsidRPr="00A4559E" w:rsidRDefault="00331FD3" w:rsidP="00B164FB">
            <w:pPr>
              <w:pStyle w:val="G-PCCTablebody"/>
              <w:jc w:val="center"/>
              <w:rPr>
                <w:b w:val="0"/>
                <w:lang w:eastAsia="ja-JP"/>
              </w:rPr>
            </w:pPr>
            <w:r w:rsidRPr="00A4559E">
              <w:rPr>
                <w:lang w:eastAsia="ja-JP"/>
              </w:rPr>
              <w:t>1</w:t>
            </w:r>
          </w:p>
        </w:tc>
        <w:tc>
          <w:tcPr>
            <w:tcW w:w="454" w:type="dxa"/>
          </w:tcPr>
          <w:p w14:paraId="5B8E494C" w14:textId="2156B3CB" w:rsidR="00331FD3" w:rsidRPr="00A4559E" w:rsidRDefault="00331FD3" w:rsidP="00B164FB">
            <w:pPr>
              <w:pStyle w:val="G-PCCTablebody"/>
              <w:jc w:val="center"/>
              <w:rPr>
                <w:b w:val="0"/>
                <w:lang w:eastAsia="ja-JP"/>
              </w:rPr>
            </w:pPr>
            <w:r w:rsidRPr="00A4559E">
              <w:rPr>
                <w:lang w:eastAsia="ja-JP"/>
              </w:rPr>
              <w:t>2</w:t>
            </w:r>
          </w:p>
        </w:tc>
      </w:tr>
      <w:tr w:rsidR="00B81546" w:rsidRPr="00A4559E" w14:paraId="4E1BF202" w14:textId="77777777" w:rsidTr="00BB4D80">
        <w:tc>
          <w:tcPr>
            <w:tcW w:w="454" w:type="dxa"/>
          </w:tcPr>
          <w:p w14:paraId="74AFE3C1" w14:textId="77777777" w:rsidR="00546FCB" w:rsidRPr="00A4559E" w:rsidRDefault="00546FCB" w:rsidP="00BB4D80">
            <w:pPr>
              <w:pStyle w:val="G-PCCTablebodyKWN"/>
              <w:jc w:val="center"/>
              <w:rPr>
                <w:b/>
                <w:bCs/>
                <w:lang w:eastAsia="ja-JP"/>
              </w:rPr>
            </w:pPr>
            <w:r w:rsidRPr="00A4559E">
              <w:rPr>
                <w:b/>
                <w:bCs/>
                <w:lang w:eastAsia="ja-JP"/>
              </w:rPr>
              <w:t>0</w:t>
            </w:r>
          </w:p>
        </w:tc>
        <w:tc>
          <w:tcPr>
            <w:tcW w:w="454" w:type="dxa"/>
            <w:vAlign w:val="center"/>
          </w:tcPr>
          <w:p w14:paraId="1AC14A24" w14:textId="38B77928"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044617A1" w14:textId="3F980AE0"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10053915" w14:textId="4DEC049F"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336B99F2" w14:textId="77777777" w:rsidR="00546FCB" w:rsidRPr="00A4559E" w:rsidRDefault="00546FCB" w:rsidP="00B164FB">
            <w:pPr>
              <w:pStyle w:val="G-PCCTablebody"/>
              <w:jc w:val="center"/>
              <w:rPr>
                <w:b/>
                <w:bCs/>
                <w:lang w:eastAsia="ja-JP"/>
              </w:rPr>
            </w:pPr>
            <w:r w:rsidRPr="00A4559E">
              <w:rPr>
                <w:b/>
                <w:bCs/>
                <w:lang w:eastAsia="ja-JP"/>
              </w:rPr>
              <w:t>7</w:t>
            </w:r>
          </w:p>
        </w:tc>
        <w:tc>
          <w:tcPr>
            <w:tcW w:w="454" w:type="dxa"/>
            <w:vAlign w:val="center"/>
          </w:tcPr>
          <w:p w14:paraId="41FD9F0C" w14:textId="73DA6EB4"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39CB69CC" w14:textId="67704887" w:rsidR="00546FCB" w:rsidRPr="00A4559E" w:rsidRDefault="00160144" w:rsidP="00B164FB">
            <w:pPr>
              <w:pStyle w:val="G-PCCTablebody"/>
              <w:jc w:val="center"/>
              <w:rPr>
                <w:lang w:eastAsia="ja-JP"/>
              </w:rPr>
            </w:pPr>
            <w:r w:rsidRPr="00A4559E">
              <w:t> </w:t>
            </w:r>
            <w:r w:rsidR="00546FCB" w:rsidRPr="00A4559E">
              <w:rPr>
                <w:lang w:eastAsia="ja-JP"/>
              </w:rPr>
              <w:t>1</w:t>
            </w:r>
          </w:p>
        </w:tc>
        <w:tc>
          <w:tcPr>
            <w:tcW w:w="454" w:type="dxa"/>
            <w:vAlign w:val="center"/>
          </w:tcPr>
          <w:p w14:paraId="4BA69A2A" w14:textId="633576CA" w:rsidR="00546FCB" w:rsidRPr="00A4559E" w:rsidRDefault="00160144" w:rsidP="00B164FB">
            <w:pPr>
              <w:pStyle w:val="G-PCCTablebody"/>
              <w:jc w:val="center"/>
              <w:rPr>
                <w:lang w:eastAsia="ja-JP"/>
              </w:rPr>
            </w:pPr>
            <w:r w:rsidRPr="00A4559E">
              <w:t> </w:t>
            </w:r>
            <w:r w:rsidR="00546FCB" w:rsidRPr="00A4559E">
              <w:rPr>
                <w:lang w:eastAsia="ja-JP"/>
              </w:rPr>
              <w:t>1</w:t>
            </w:r>
          </w:p>
        </w:tc>
        <w:tc>
          <w:tcPr>
            <w:tcW w:w="454" w:type="dxa"/>
            <w:vAlign w:val="center"/>
          </w:tcPr>
          <w:p w14:paraId="51751C0B" w14:textId="77777777" w:rsidR="00546FCB" w:rsidRPr="00A4559E" w:rsidRDefault="00546FCB" w:rsidP="00B164FB">
            <w:pPr>
              <w:pStyle w:val="G-PCCTablebody"/>
              <w:jc w:val="center"/>
              <w:rPr>
                <w:b/>
                <w:bCs/>
                <w:lang w:eastAsia="ja-JP"/>
              </w:rPr>
            </w:pPr>
            <w:r w:rsidRPr="00A4559E">
              <w:rPr>
                <w:b/>
                <w:bCs/>
                <w:lang w:eastAsia="ja-JP"/>
              </w:rPr>
              <w:t>14</w:t>
            </w:r>
          </w:p>
        </w:tc>
        <w:tc>
          <w:tcPr>
            <w:tcW w:w="454" w:type="dxa"/>
            <w:vAlign w:val="center"/>
          </w:tcPr>
          <w:p w14:paraId="14C1A339" w14:textId="66664FCA" w:rsidR="00546FCB" w:rsidRPr="00A4559E" w:rsidRDefault="00160144" w:rsidP="00B164FB">
            <w:pPr>
              <w:pStyle w:val="G-PCCTablebody"/>
              <w:jc w:val="center"/>
              <w:rPr>
                <w:lang w:eastAsia="ja-JP"/>
              </w:rPr>
            </w:pPr>
            <w:r w:rsidRPr="00A4559E">
              <w:t> </w:t>
            </w:r>
            <w:r w:rsidR="00546FCB" w:rsidRPr="00A4559E">
              <w:rPr>
                <w:lang w:eastAsia="ja-JP"/>
              </w:rPr>
              <w:t>1</w:t>
            </w:r>
          </w:p>
        </w:tc>
        <w:tc>
          <w:tcPr>
            <w:tcW w:w="454" w:type="dxa"/>
            <w:vAlign w:val="center"/>
          </w:tcPr>
          <w:p w14:paraId="639F7149" w14:textId="58879C2B"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76C9E478" w14:textId="77777777" w:rsidR="00546FCB" w:rsidRPr="00A4559E" w:rsidRDefault="00546FCB" w:rsidP="00B164FB">
            <w:pPr>
              <w:pStyle w:val="G-PCCTablebody"/>
              <w:jc w:val="center"/>
              <w:rPr>
                <w:lang w:eastAsia="ja-JP"/>
              </w:rPr>
            </w:pPr>
            <w:r w:rsidRPr="00A4559E">
              <w:rPr>
                <w:lang w:eastAsia="ja-JP"/>
              </w:rPr>
              <w:t>−1</w:t>
            </w:r>
          </w:p>
        </w:tc>
        <w:tc>
          <w:tcPr>
            <w:tcW w:w="454" w:type="dxa"/>
            <w:vAlign w:val="center"/>
          </w:tcPr>
          <w:p w14:paraId="3A4EBF76" w14:textId="77777777" w:rsidR="00546FCB" w:rsidRPr="00A4559E" w:rsidRDefault="00546FCB" w:rsidP="00B164FB">
            <w:pPr>
              <w:pStyle w:val="G-PCCTablebody"/>
              <w:jc w:val="center"/>
              <w:rPr>
                <w:b/>
                <w:bCs/>
                <w:lang w:eastAsia="ja-JP"/>
              </w:rPr>
            </w:pPr>
            <w:r w:rsidRPr="00A4559E">
              <w:rPr>
                <w:b/>
                <w:bCs/>
                <w:lang w:eastAsia="ja-JP"/>
              </w:rPr>
              <w:t>21</w:t>
            </w:r>
          </w:p>
        </w:tc>
        <w:tc>
          <w:tcPr>
            <w:tcW w:w="454" w:type="dxa"/>
            <w:vAlign w:val="center"/>
          </w:tcPr>
          <w:p w14:paraId="7A13F30C" w14:textId="6214602C" w:rsidR="00546FCB" w:rsidRPr="00A4559E" w:rsidRDefault="00160144" w:rsidP="00B164FB">
            <w:pPr>
              <w:pStyle w:val="G-PCCTablebody"/>
              <w:jc w:val="center"/>
              <w:rPr>
                <w:lang w:eastAsia="ja-JP"/>
              </w:rPr>
            </w:pPr>
            <w:r w:rsidRPr="00A4559E">
              <w:t> </w:t>
            </w:r>
            <w:r w:rsidR="00546FCB" w:rsidRPr="00A4559E">
              <w:rPr>
                <w:lang w:eastAsia="ja-JP"/>
              </w:rPr>
              <w:t>1</w:t>
            </w:r>
          </w:p>
        </w:tc>
        <w:tc>
          <w:tcPr>
            <w:tcW w:w="454" w:type="dxa"/>
            <w:vAlign w:val="center"/>
          </w:tcPr>
          <w:p w14:paraId="6A6003C0" w14:textId="77777777" w:rsidR="00546FCB" w:rsidRPr="00A4559E" w:rsidRDefault="00546FCB" w:rsidP="00B164FB">
            <w:pPr>
              <w:pStyle w:val="G-PCCTablebody"/>
              <w:jc w:val="center"/>
              <w:rPr>
                <w:lang w:eastAsia="ja-JP"/>
              </w:rPr>
            </w:pPr>
            <w:r w:rsidRPr="00A4559E">
              <w:rPr>
                <w:lang w:eastAsia="ja-JP"/>
              </w:rPr>
              <w:t>−1</w:t>
            </w:r>
          </w:p>
        </w:tc>
        <w:tc>
          <w:tcPr>
            <w:tcW w:w="454" w:type="dxa"/>
            <w:vAlign w:val="center"/>
          </w:tcPr>
          <w:p w14:paraId="007CC847" w14:textId="23998D53" w:rsidR="00546FCB" w:rsidRPr="00A4559E" w:rsidRDefault="00160144" w:rsidP="00B164FB">
            <w:pPr>
              <w:pStyle w:val="G-PCCTablebody"/>
              <w:jc w:val="center"/>
              <w:rPr>
                <w:lang w:eastAsia="ja-JP"/>
              </w:rPr>
            </w:pPr>
            <w:r w:rsidRPr="00A4559E">
              <w:t> </w:t>
            </w:r>
            <w:r w:rsidR="00546FCB" w:rsidRPr="00A4559E">
              <w:rPr>
                <w:lang w:eastAsia="ja-JP"/>
              </w:rPr>
              <w:t>1</w:t>
            </w:r>
          </w:p>
        </w:tc>
      </w:tr>
      <w:tr w:rsidR="00B81546" w:rsidRPr="00A4559E" w14:paraId="684B2DF8" w14:textId="77777777" w:rsidTr="00BB4D80">
        <w:tc>
          <w:tcPr>
            <w:tcW w:w="454" w:type="dxa"/>
          </w:tcPr>
          <w:p w14:paraId="212002A2" w14:textId="77777777" w:rsidR="00546FCB" w:rsidRPr="00A4559E" w:rsidRDefault="00546FCB" w:rsidP="00BB4D80">
            <w:pPr>
              <w:pStyle w:val="G-PCCTablebodyKWN"/>
              <w:jc w:val="center"/>
              <w:rPr>
                <w:b/>
                <w:bCs/>
                <w:lang w:eastAsia="ja-JP"/>
              </w:rPr>
            </w:pPr>
            <w:r w:rsidRPr="00A4559E">
              <w:rPr>
                <w:b/>
                <w:bCs/>
                <w:lang w:eastAsia="ja-JP"/>
              </w:rPr>
              <w:t>1</w:t>
            </w:r>
          </w:p>
        </w:tc>
        <w:tc>
          <w:tcPr>
            <w:tcW w:w="454" w:type="dxa"/>
            <w:vAlign w:val="center"/>
          </w:tcPr>
          <w:p w14:paraId="6411BFDD" w14:textId="77777777" w:rsidR="00546FCB" w:rsidRPr="00A4559E" w:rsidRDefault="00546FCB" w:rsidP="00B164FB">
            <w:pPr>
              <w:pStyle w:val="G-PCCTablebody"/>
              <w:jc w:val="center"/>
              <w:rPr>
                <w:lang w:eastAsia="ja-JP"/>
              </w:rPr>
            </w:pPr>
            <w:r w:rsidRPr="00A4559E">
              <w:rPr>
                <w:lang w:eastAsia="ja-JP"/>
              </w:rPr>
              <w:t>−1</w:t>
            </w:r>
          </w:p>
        </w:tc>
        <w:tc>
          <w:tcPr>
            <w:tcW w:w="454" w:type="dxa"/>
            <w:vAlign w:val="center"/>
          </w:tcPr>
          <w:p w14:paraId="17FA7846" w14:textId="49266C1F"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7EE4D9FC" w14:textId="661E7A63"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2C8BA078" w14:textId="77777777" w:rsidR="00546FCB" w:rsidRPr="00A4559E" w:rsidRDefault="00546FCB" w:rsidP="00B164FB">
            <w:pPr>
              <w:pStyle w:val="G-PCCTablebody"/>
              <w:jc w:val="center"/>
              <w:rPr>
                <w:b/>
                <w:bCs/>
                <w:lang w:eastAsia="ja-JP"/>
              </w:rPr>
            </w:pPr>
            <w:r w:rsidRPr="00A4559E">
              <w:rPr>
                <w:b/>
                <w:bCs/>
                <w:lang w:eastAsia="ja-JP"/>
              </w:rPr>
              <w:t>8</w:t>
            </w:r>
          </w:p>
        </w:tc>
        <w:tc>
          <w:tcPr>
            <w:tcW w:w="454" w:type="dxa"/>
            <w:vAlign w:val="center"/>
          </w:tcPr>
          <w:p w14:paraId="0397E241" w14:textId="6D56DC00" w:rsidR="00546FCB" w:rsidRPr="00A4559E" w:rsidRDefault="00160144" w:rsidP="00B164FB">
            <w:pPr>
              <w:pStyle w:val="G-PCCTablebody"/>
              <w:jc w:val="center"/>
              <w:rPr>
                <w:lang w:eastAsia="ja-JP"/>
              </w:rPr>
            </w:pPr>
            <w:r w:rsidRPr="00A4559E">
              <w:t> </w:t>
            </w:r>
            <w:r w:rsidR="00546FCB" w:rsidRPr="00A4559E">
              <w:rPr>
                <w:lang w:eastAsia="ja-JP"/>
              </w:rPr>
              <w:t>1</w:t>
            </w:r>
          </w:p>
        </w:tc>
        <w:tc>
          <w:tcPr>
            <w:tcW w:w="454" w:type="dxa"/>
            <w:vAlign w:val="center"/>
          </w:tcPr>
          <w:p w14:paraId="74CF961A" w14:textId="2A4A3A88"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5ABE5004" w14:textId="76EDB5ED" w:rsidR="00546FCB" w:rsidRPr="00A4559E" w:rsidRDefault="00160144" w:rsidP="00B164FB">
            <w:pPr>
              <w:pStyle w:val="G-PCCTablebody"/>
              <w:jc w:val="center"/>
              <w:rPr>
                <w:lang w:eastAsia="ja-JP"/>
              </w:rPr>
            </w:pPr>
            <w:r w:rsidRPr="00A4559E">
              <w:t> </w:t>
            </w:r>
            <w:r w:rsidR="00546FCB" w:rsidRPr="00A4559E">
              <w:rPr>
                <w:lang w:eastAsia="ja-JP"/>
              </w:rPr>
              <w:t>1</w:t>
            </w:r>
          </w:p>
        </w:tc>
        <w:tc>
          <w:tcPr>
            <w:tcW w:w="454" w:type="dxa"/>
            <w:vAlign w:val="center"/>
          </w:tcPr>
          <w:p w14:paraId="52108AEF" w14:textId="77777777" w:rsidR="00546FCB" w:rsidRPr="00A4559E" w:rsidRDefault="00546FCB" w:rsidP="00B164FB">
            <w:pPr>
              <w:pStyle w:val="G-PCCTablebody"/>
              <w:jc w:val="center"/>
              <w:rPr>
                <w:b/>
                <w:bCs/>
                <w:lang w:eastAsia="ja-JP"/>
              </w:rPr>
            </w:pPr>
            <w:r w:rsidRPr="00A4559E">
              <w:rPr>
                <w:b/>
                <w:bCs/>
                <w:lang w:eastAsia="ja-JP"/>
              </w:rPr>
              <w:t>15</w:t>
            </w:r>
          </w:p>
        </w:tc>
        <w:tc>
          <w:tcPr>
            <w:tcW w:w="454" w:type="dxa"/>
            <w:vAlign w:val="center"/>
          </w:tcPr>
          <w:p w14:paraId="5FAED8BA" w14:textId="734101FC" w:rsidR="00546FCB" w:rsidRPr="00A4559E" w:rsidRDefault="00160144" w:rsidP="00B164FB">
            <w:pPr>
              <w:pStyle w:val="G-PCCTablebody"/>
              <w:jc w:val="center"/>
              <w:rPr>
                <w:lang w:eastAsia="ja-JP"/>
              </w:rPr>
            </w:pPr>
            <w:r w:rsidRPr="00A4559E">
              <w:t> </w:t>
            </w:r>
            <w:r w:rsidR="00546FCB" w:rsidRPr="00A4559E">
              <w:rPr>
                <w:lang w:eastAsia="ja-JP"/>
              </w:rPr>
              <w:t>1</w:t>
            </w:r>
          </w:p>
        </w:tc>
        <w:tc>
          <w:tcPr>
            <w:tcW w:w="454" w:type="dxa"/>
            <w:vAlign w:val="center"/>
          </w:tcPr>
          <w:p w14:paraId="51BD329C" w14:textId="77777777" w:rsidR="00546FCB" w:rsidRPr="00A4559E" w:rsidRDefault="00546FCB" w:rsidP="00B164FB">
            <w:pPr>
              <w:pStyle w:val="G-PCCTablebody"/>
              <w:jc w:val="center"/>
              <w:rPr>
                <w:lang w:eastAsia="ja-JP"/>
              </w:rPr>
            </w:pPr>
            <w:r w:rsidRPr="00A4559E">
              <w:rPr>
                <w:lang w:eastAsia="ja-JP"/>
              </w:rPr>
              <w:t>−1</w:t>
            </w:r>
          </w:p>
        </w:tc>
        <w:tc>
          <w:tcPr>
            <w:tcW w:w="454" w:type="dxa"/>
            <w:vAlign w:val="center"/>
          </w:tcPr>
          <w:p w14:paraId="624B58BF" w14:textId="3EFB3A90"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7F987B90" w14:textId="77777777" w:rsidR="00546FCB" w:rsidRPr="00A4559E" w:rsidRDefault="00546FCB" w:rsidP="00B164FB">
            <w:pPr>
              <w:pStyle w:val="G-PCCTablebody"/>
              <w:jc w:val="center"/>
              <w:rPr>
                <w:b/>
                <w:bCs/>
                <w:lang w:eastAsia="ja-JP"/>
              </w:rPr>
            </w:pPr>
            <w:r w:rsidRPr="00A4559E">
              <w:rPr>
                <w:b/>
                <w:bCs/>
                <w:lang w:eastAsia="ja-JP"/>
              </w:rPr>
              <w:t>22</w:t>
            </w:r>
          </w:p>
        </w:tc>
        <w:tc>
          <w:tcPr>
            <w:tcW w:w="454" w:type="dxa"/>
            <w:vAlign w:val="center"/>
          </w:tcPr>
          <w:p w14:paraId="17C93DE6" w14:textId="290237C4" w:rsidR="00546FCB" w:rsidRPr="00A4559E" w:rsidRDefault="00160144" w:rsidP="00B164FB">
            <w:pPr>
              <w:pStyle w:val="G-PCCTablebody"/>
              <w:jc w:val="center"/>
              <w:rPr>
                <w:lang w:eastAsia="ja-JP"/>
              </w:rPr>
            </w:pPr>
            <w:r w:rsidRPr="00A4559E">
              <w:t> </w:t>
            </w:r>
            <w:r w:rsidR="00546FCB" w:rsidRPr="00A4559E">
              <w:rPr>
                <w:lang w:eastAsia="ja-JP"/>
              </w:rPr>
              <w:t>1</w:t>
            </w:r>
          </w:p>
        </w:tc>
        <w:tc>
          <w:tcPr>
            <w:tcW w:w="454" w:type="dxa"/>
            <w:vAlign w:val="center"/>
          </w:tcPr>
          <w:p w14:paraId="1E585A54" w14:textId="3B3434D5" w:rsidR="00546FCB" w:rsidRPr="00A4559E" w:rsidRDefault="00160144" w:rsidP="00B164FB">
            <w:pPr>
              <w:pStyle w:val="G-PCCTablebody"/>
              <w:jc w:val="center"/>
              <w:rPr>
                <w:lang w:eastAsia="ja-JP"/>
              </w:rPr>
            </w:pPr>
            <w:r w:rsidRPr="00A4559E">
              <w:t> </w:t>
            </w:r>
            <w:r w:rsidR="00546FCB" w:rsidRPr="00A4559E">
              <w:rPr>
                <w:lang w:eastAsia="ja-JP"/>
              </w:rPr>
              <w:t>1</w:t>
            </w:r>
          </w:p>
        </w:tc>
        <w:tc>
          <w:tcPr>
            <w:tcW w:w="454" w:type="dxa"/>
            <w:vAlign w:val="center"/>
          </w:tcPr>
          <w:p w14:paraId="3E8DFDB7" w14:textId="77777777" w:rsidR="00546FCB" w:rsidRPr="00A4559E" w:rsidRDefault="00546FCB" w:rsidP="00B164FB">
            <w:pPr>
              <w:pStyle w:val="G-PCCTablebody"/>
              <w:jc w:val="center"/>
              <w:rPr>
                <w:lang w:eastAsia="ja-JP"/>
              </w:rPr>
            </w:pPr>
            <w:r w:rsidRPr="00A4559E">
              <w:rPr>
                <w:lang w:eastAsia="ja-JP"/>
              </w:rPr>
              <w:t>−1</w:t>
            </w:r>
          </w:p>
        </w:tc>
      </w:tr>
      <w:tr w:rsidR="00B81546" w:rsidRPr="00A4559E" w14:paraId="109087DC" w14:textId="77777777" w:rsidTr="00BB4D80">
        <w:tc>
          <w:tcPr>
            <w:tcW w:w="454" w:type="dxa"/>
          </w:tcPr>
          <w:p w14:paraId="272F70CA" w14:textId="77777777" w:rsidR="00546FCB" w:rsidRPr="00A4559E" w:rsidRDefault="00546FCB" w:rsidP="00BB4D80">
            <w:pPr>
              <w:pStyle w:val="G-PCCTablebodyKWN"/>
              <w:jc w:val="center"/>
              <w:rPr>
                <w:b/>
                <w:bCs/>
                <w:lang w:eastAsia="ja-JP"/>
              </w:rPr>
            </w:pPr>
            <w:r w:rsidRPr="00A4559E">
              <w:rPr>
                <w:b/>
                <w:bCs/>
                <w:lang w:eastAsia="ja-JP"/>
              </w:rPr>
              <w:t>2</w:t>
            </w:r>
          </w:p>
        </w:tc>
        <w:tc>
          <w:tcPr>
            <w:tcW w:w="454" w:type="dxa"/>
            <w:vAlign w:val="center"/>
          </w:tcPr>
          <w:p w14:paraId="6206CC39" w14:textId="4D8C6D5A"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39D5948D" w14:textId="77777777" w:rsidR="00546FCB" w:rsidRPr="00A4559E" w:rsidRDefault="00546FCB" w:rsidP="00B164FB">
            <w:pPr>
              <w:pStyle w:val="G-PCCTablebody"/>
              <w:jc w:val="center"/>
              <w:rPr>
                <w:lang w:eastAsia="ja-JP"/>
              </w:rPr>
            </w:pPr>
            <w:r w:rsidRPr="00A4559E">
              <w:rPr>
                <w:lang w:eastAsia="ja-JP"/>
              </w:rPr>
              <w:t>−1</w:t>
            </w:r>
          </w:p>
        </w:tc>
        <w:tc>
          <w:tcPr>
            <w:tcW w:w="454" w:type="dxa"/>
            <w:vAlign w:val="center"/>
          </w:tcPr>
          <w:p w14:paraId="51B0CA00" w14:textId="7BB617FD"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0642479B" w14:textId="77777777" w:rsidR="00546FCB" w:rsidRPr="00A4559E" w:rsidRDefault="00546FCB" w:rsidP="00B164FB">
            <w:pPr>
              <w:pStyle w:val="G-PCCTablebody"/>
              <w:jc w:val="center"/>
              <w:rPr>
                <w:b/>
                <w:bCs/>
                <w:lang w:eastAsia="ja-JP"/>
              </w:rPr>
            </w:pPr>
            <w:r w:rsidRPr="00A4559E">
              <w:rPr>
                <w:b/>
                <w:bCs/>
                <w:lang w:eastAsia="ja-JP"/>
              </w:rPr>
              <w:t>9</w:t>
            </w:r>
          </w:p>
        </w:tc>
        <w:tc>
          <w:tcPr>
            <w:tcW w:w="454" w:type="dxa"/>
            <w:vAlign w:val="center"/>
          </w:tcPr>
          <w:p w14:paraId="37C1C479" w14:textId="069A8DC9" w:rsidR="00546FCB" w:rsidRPr="00A4559E" w:rsidRDefault="00160144" w:rsidP="00B164FB">
            <w:pPr>
              <w:pStyle w:val="G-PCCTablebody"/>
              <w:jc w:val="center"/>
              <w:rPr>
                <w:lang w:eastAsia="ja-JP"/>
              </w:rPr>
            </w:pPr>
            <w:r w:rsidRPr="00A4559E">
              <w:t> </w:t>
            </w:r>
            <w:r w:rsidR="00546FCB" w:rsidRPr="00A4559E">
              <w:rPr>
                <w:lang w:eastAsia="ja-JP"/>
              </w:rPr>
              <w:t>1</w:t>
            </w:r>
          </w:p>
        </w:tc>
        <w:tc>
          <w:tcPr>
            <w:tcW w:w="454" w:type="dxa"/>
            <w:vAlign w:val="center"/>
          </w:tcPr>
          <w:p w14:paraId="1F9B3485" w14:textId="29F85B9E" w:rsidR="00546FCB" w:rsidRPr="00A4559E" w:rsidRDefault="00160144" w:rsidP="00B164FB">
            <w:pPr>
              <w:pStyle w:val="G-PCCTablebody"/>
              <w:jc w:val="center"/>
              <w:rPr>
                <w:lang w:eastAsia="ja-JP"/>
              </w:rPr>
            </w:pPr>
            <w:r w:rsidRPr="00A4559E">
              <w:t> </w:t>
            </w:r>
            <w:r w:rsidR="00546FCB" w:rsidRPr="00A4559E">
              <w:rPr>
                <w:lang w:eastAsia="ja-JP"/>
              </w:rPr>
              <w:t>1</w:t>
            </w:r>
          </w:p>
        </w:tc>
        <w:tc>
          <w:tcPr>
            <w:tcW w:w="454" w:type="dxa"/>
            <w:vAlign w:val="center"/>
          </w:tcPr>
          <w:p w14:paraId="203A8EA3" w14:textId="11CD15A3"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017EBF29" w14:textId="77777777" w:rsidR="00546FCB" w:rsidRPr="00A4559E" w:rsidRDefault="00546FCB" w:rsidP="00B164FB">
            <w:pPr>
              <w:pStyle w:val="G-PCCTablebody"/>
              <w:jc w:val="center"/>
              <w:rPr>
                <w:b/>
                <w:bCs/>
                <w:lang w:eastAsia="ja-JP"/>
              </w:rPr>
            </w:pPr>
            <w:r w:rsidRPr="00A4559E">
              <w:rPr>
                <w:b/>
                <w:bCs/>
                <w:lang w:eastAsia="ja-JP"/>
              </w:rPr>
              <w:t>16</w:t>
            </w:r>
          </w:p>
        </w:tc>
        <w:tc>
          <w:tcPr>
            <w:tcW w:w="454" w:type="dxa"/>
            <w:vAlign w:val="center"/>
          </w:tcPr>
          <w:p w14:paraId="7678475B" w14:textId="57F11D07"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7F56687D" w14:textId="77777777" w:rsidR="00546FCB" w:rsidRPr="00A4559E" w:rsidRDefault="00546FCB" w:rsidP="00B164FB">
            <w:pPr>
              <w:pStyle w:val="G-PCCTablebody"/>
              <w:jc w:val="center"/>
              <w:rPr>
                <w:lang w:eastAsia="ja-JP"/>
              </w:rPr>
            </w:pPr>
            <w:r w:rsidRPr="00A4559E">
              <w:rPr>
                <w:lang w:eastAsia="ja-JP"/>
              </w:rPr>
              <w:t>−1</w:t>
            </w:r>
          </w:p>
        </w:tc>
        <w:tc>
          <w:tcPr>
            <w:tcW w:w="454" w:type="dxa"/>
            <w:vAlign w:val="center"/>
          </w:tcPr>
          <w:p w14:paraId="30F38783" w14:textId="77777777" w:rsidR="00546FCB" w:rsidRPr="00A4559E" w:rsidRDefault="00546FCB" w:rsidP="00B164FB">
            <w:pPr>
              <w:pStyle w:val="G-PCCTablebody"/>
              <w:jc w:val="center"/>
              <w:rPr>
                <w:lang w:eastAsia="ja-JP"/>
              </w:rPr>
            </w:pPr>
            <w:r w:rsidRPr="00A4559E">
              <w:rPr>
                <w:lang w:eastAsia="ja-JP"/>
              </w:rPr>
              <w:t>−1</w:t>
            </w:r>
          </w:p>
        </w:tc>
        <w:tc>
          <w:tcPr>
            <w:tcW w:w="454" w:type="dxa"/>
            <w:vAlign w:val="center"/>
          </w:tcPr>
          <w:p w14:paraId="09A26910" w14:textId="77777777" w:rsidR="00546FCB" w:rsidRPr="00A4559E" w:rsidRDefault="00546FCB" w:rsidP="00B164FB">
            <w:pPr>
              <w:pStyle w:val="G-PCCTablebody"/>
              <w:jc w:val="center"/>
              <w:rPr>
                <w:b/>
                <w:bCs/>
                <w:lang w:eastAsia="ja-JP"/>
              </w:rPr>
            </w:pPr>
            <w:r w:rsidRPr="00A4559E">
              <w:rPr>
                <w:b/>
                <w:bCs/>
                <w:lang w:eastAsia="ja-JP"/>
              </w:rPr>
              <w:t>23</w:t>
            </w:r>
          </w:p>
        </w:tc>
        <w:tc>
          <w:tcPr>
            <w:tcW w:w="454" w:type="dxa"/>
            <w:vAlign w:val="center"/>
          </w:tcPr>
          <w:p w14:paraId="36A52E54" w14:textId="32D819BB" w:rsidR="00546FCB" w:rsidRPr="00A4559E" w:rsidRDefault="00160144" w:rsidP="00B164FB">
            <w:pPr>
              <w:pStyle w:val="G-PCCTablebody"/>
              <w:jc w:val="center"/>
              <w:rPr>
                <w:lang w:eastAsia="ja-JP"/>
              </w:rPr>
            </w:pPr>
            <w:r w:rsidRPr="00A4559E">
              <w:t> </w:t>
            </w:r>
            <w:r w:rsidR="00546FCB" w:rsidRPr="00A4559E">
              <w:rPr>
                <w:lang w:eastAsia="ja-JP"/>
              </w:rPr>
              <w:t>1</w:t>
            </w:r>
          </w:p>
        </w:tc>
        <w:tc>
          <w:tcPr>
            <w:tcW w:w="454" w:type="dxa"/>
            <w:vAlign w:val="center"/>
          </w:tcPr>
          <w:p w14:paraId="79EF2A19" w14:textId="77777777" w:rsidR="00546FCB" w:rsidRPr="00A4559E" w:rsidRDefault="00546FCB" w:rsidP="00B164FB">
            <w:pPr>
              <w:pStyle w:val="G-PCCTablebody"/>
              <w:jc w:val="center"/>
              <w:rPr>
                <w:lang w:eastAsia="ja-JP"/>
              </w:rPr>
            </w:pPr>
            <w:r w:rsidRPr="00A4559E">
              <w:rPr>
                <w:lang w:eastAsia="ja-JP"/>
              </w:rPr>
              <w:t>−1</w:t>
            </w:r>
          </w:p>
        </w:tc>
        <w:tc>
          <w:tcPr>
            <w:tcW w:w="454" w:type="dxa"/>
            <w:vAlign w:val="center"/>
          </w:tcPr>
          <w:p w14:paraId="672EFC43" w14:textId="77777777" w:rsidR="00546FCB" w:rsidRPr="00A4559E" w:rsidRDefault="00546FCB" w:rsidP="00B164FB">
            <w:pPr>
              <w:pStyle w:val="G-PCCTablebody"/>
              <w:jc w:val="center"/>
              <w:rPr>
                <w:lang w:eastAsia="ja-JP"/>
              </w:rPr>
            </w:pPr>
            <w:r w:rsidRPr="00A4559E">
              <w:rPr>
                <w:lang w:eastAsia="ja-JP"/>
              </w:rPr>
              <w:t>−1</w:t>
            </w:r>
          </w:p>
        </w:tc>
      </w:tr>
      <w:tr w:rsidR="00B81546" w:rsidRPr="00A4559E" w14:paraId="4F41C2A1" w14:textId="77777777" w:rsidTr="00BB4D80">
        <w:tc>
          <w:tcPr>
            <w:tcW w:w="454" w:type="dxa"/>
          </w:tcPr>
          <w:p w14:paraId="13B8BD85" w14:textId="77777777" w:rsidR="00546FCB" w:rsidRPr="00A4559E" w:rsidRDefault="00546FCB" w:rsidP="00BB4D80">
            <w:pPr>
              <w:pStyle w:val="G-PCCTablebodyKWN"/>
              <w:jc w:val="center"/>
              <w:rPr>
                <w:b/>
                <w:bCs/>
                <w:lang w:eastAsia="ja-JP"/>
              </w:rPr>
            </w:pPr>
            <w:r w:rsidRPr="00A4559E">
              <w:rPr>
                <w:b/>
                <w:bCs/>
                <w:lang w:eastAsia="ja-JP"/>
              </w:rPr>
              <w:t>3</w:t>
            </w:r>
          </w:p>
        </w:tc>
        <w:tc>
          <w:tcPr>
            <w:tcW w:w="454" w:type="dxa"/>
            <w:vAlign w:val="center"/>
          </w:tcPr>
          <w:p w14:paraId="314B4C71" w14:textId="75B8CDB2"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30C05C93" w14:textId="164075DB"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5EAC3EDB" w14:textId="77777777" w:rsidR="00546FCB" w:rsidRPr="00A4559E" w:rsidRDefault="00546FCB" w:rsidP="00B164FB">
            <w:pPr>
              <w:pStyle w:val="G-PCCTablebody"/>
              <w:jc w:val="center"/>
              <w:rPr>
                <w:lang w:eastAsia="ja-JP"/>
              </w:rPr>
            </w:pPr>
            <w:r w:rsidRPr="00A4559E">
              <w:rPr>
                <w:lang w:eastAsia="ja-JP"/>
              </w:rPr>
              <w:t>−1</w:t>
            </w:r>
          </w:p>
        </w:tc>
        <w:tc>
          <w:tcPr>
            <w:tcW w:w="454" w:type="dxa"/>
            <w:vAlign w:val="center"/>
          </w:tcPr>
          <w:p w14:paraId="10F42E07" w14:textId="77777777" w:rsidR="00546FCB" w:rsidRPr="00A4559E" w:rsidRDefault="00546FCB" w:rsidP="00B164FB">
            <w:pPr>
              <w:pStyle w:val="G-PCCTablebody"/>
              <w:jc w:val="center"/>
              <w:rPr>
                <w:b/>
                <w:bCs/>
                <w:lang w:eastAsia="ja-JP"/>
              </w:rPr>
            </w:pPr>
            <w:r w:rsidRPr="00A4559E">
              <w:rPr>
                <w:b/>
                <w:bCs/>
                <w:lang w:eastAsia="ja-JP"/>
              </w:rPr>
              <w:t>10</w:t>
            </w:r>
          </w:p>
        </w:tc>
        <w:tc>
          <w:tcPr>
            <w:tcW w:w="454" w:type="dxa"/>
            <w:vAlign w:val="center"/>
          </w:tcPr>
          <w:p w14:paraId="02968D8D" w14:textId="67B03ACD"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64C106E1" w14:textId="77777777" w:rsidR="00546FCB" w:rsidRPr="00A4559E" w:rsidRDefault="00546FCB" w:rsidP="00B164FB">
            <w:pPr>
              <w:pStyle w:val="G-PCCTablebody"/>
              <w:jc w:val="center"/>
              <w:rPr>
                <w:lang w:eastAsia="ja-JP"/>
              </w:rPr>
            </w:pPr>
            <w:r w:rsidRPr="00A4559E">
              <w:rPr>
                <w:lang w:eastAsia="ja-JP"/>
              </w:rPr>
              <w:t>−1</w:t>
            </w:r>
          </w:p>
        </w:tc>
        <w:tc>
          <w:tcPr>
            <w:tcW w:w="454" w:type="dxa"/>
            <w:vAlign w:val="center"/>
          </w:tcPr>
          <w:p w14:paraId="5C31C978" w14:textId="1EF20103" w:rsidR="00546FCB" w:rsidRPr="00A4559E" w:rsidRDefault="00160144" w:rsidP="00B164FB">
            <w:pPr>
              <w:pStyle w:val="G-PCCTablebody"/>
              <w:jc w:val="center"/>
              <w:rPr>
                <w:lang w:eastAsia="ja-JP"/>
              </w:rPr>
            </w:pPr>
            <w:r w:rsidRPr="00A4559E">
              <w:t> </w:t>
            </w:r>
            <w:r w:rsidR="00546FCB" w:rsidRPr="00A4559E">
              <w:rPr>
                <w:lang w:eastAsia="ja-JP"/>
              </w:rPr>
              <w:t>1</w:t>
            </w:r>
          </w:p>
        </w:tc>
        <w:tc>
          <w:tcPr>
            <w:tcW w:w="454" w:type="dxa"/>
            <w:vAlign w:val="center"/>
          </w:tcPr>
          <w:p w14:paraId="7D0AE85E" w14:textId="77777777" w:rsidR="00546FCB" w:rsidRPr="00A4559E" w:rsidRDefault="00546FCB" w:rsidP="00B164FB">
            <w:pPr>
              <w:pStyle w:val="G-PCCTablebody"/>
              <w:jc w:val="center"/>
              <w:rPr>
                <w:b/>
                <w:bCs/>
                <w:lang w:eastAsia="ja-JP"/>
              </w:rPr>
            </w:pPr>
            <w:r w:rsidRPr="00A4559E">
              <w:rPr>
                <w:b/>
                <w:bCs/>
                <w:lang w:eastAsia="ja-JP"/>
              </w:rPr>
              <w:t>17</w:t>
            </w:r>
          </w:p>
        </w:tc>
        <w:tc>
          <w:tcPr>
            <w:tcW w:w="454" w:type="dxa"/>
            <w:vAlign w:val="center"/>
          </w:tcPr>
          <w:p w14:paraId="26814DF1" w14:textId="77777777" w:rsidR="00546FCB" w:rsidRPr="00A4559E" w:rsidRDefault="00546FCB" w:rsidP="00B164FB">
            <w:pPr>
              <w:pStyle w:val="G-PCCTablebody"/>
              <w:jc w:val="center"/>
              <w:rPr>
                <w:lang w:eastAsia="ja-JP"/>
              </w:rPr>
            </w:pPr>
            <w:r w:rsidRPr="00A4559E">
              <w:rPr>
                <w:lang w:eastAsia="ja-JP"/>
              </w:rPr>
              <w:t>−1</w:t>
            </w:r>
          </w:p>
        </w:tc>
        <w:tc>
          <w:tcPr>
            <w:tcW w:w="454" w:type="dxa"/>
            <w:vAlign w:val="center"/>
          </w:tcPr>
          <w:p w14:paraId="4997F0B0" w14:textId="4D5DE3D8"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64F97D7B" w14:textId="77777777" w:rsidR="00546FCB" w:rsidRPr="00A4559E" w:rsidRDefault="00546FCB" w:rsidP="00B164FB">
            <w:pPr>
              <w:pStyle w:val="G-PCCTablebody"/>
              <w:jc w:val="center"/>
              <w:rPr>
                <w:lang w:eastAsia="ja-JP"/>
              </w:rPr>
            </w:pPr>
            <w:r w:rsidRPr="00A4559E">
              <w:rPr>
                <w:lang w:eastAsia="ja-JP"/>
              </w:rPr>
              <w:t>−1</w:t>
            </w:r>
          </w:p>
        </w:tc>
        <w:tc>
          <w:tcPr>
            <w:tcW w:w="454" w:type="dxa"/>
            <w:vAlign w:val="center"/>
          </w:tcPr>
          <w:p w14:paraId="524FC6F4" w14:textId="77777777" w:rsidR="00546FCB" w:rsidRPr="00A4559E" w:rsidRDefault="00546FCB" w:rsidP="00B164FB">
            <w:pPr>
              <w:pStyle w:val="G-PCCTablebody"/>
              <w:jc w:val="center"/>
              <w:rPr>
                <w:b/>
                <w:bCs/>
                <w:lang w:eastAsia="ja-JP"/>
              </w:rPr>
            </w:pPr>
            <w:r w:rsidRPr="00A4559E">
              <w:rPr>
                <w:b/>
                <w:bCs/>
                <w:lang w:eastAsia="ja-JP"/>
              </w:rPr>
              <w:t>24</w:t>
            </w:r>
          </w:p>
        </w:tc>
        <w:tc>
          <w:tcPr>
            <w:tcW w:w="454" w:type="dxa"/>
            <w:vAlign w:val="center"/>
          </w:tcPr>
          <w:p w14:paraId="59904E5D" w14:textId="77777777" w:rsidR="00546FCB" w:rsidRPr="00A4559E" w:rsidRDefault="00546FCB" w:rsidP="00B164FB">
            <w:pPr>
              <w:pStyle w:val="G-PCCTablebody"/>
              <w:jc w:val="center"/>
              <w:rPr>
                <w:lang w:eastAsia="ja-JP"/>
              </w:rPr>
            </w:pPr>
            <w:r w:rsidRPr="00A4559E">
              <w:rPr>
                <w:lang w:eastAsia="ja-JP"/>
              </w:rPr>
              <w:t>−1</w:t>
            </w:r>
          </w:p>
        </w:tc>
        <w:tc>
          <w:tcPr>
            <w:tcW w:w="454" w:type="dxa"/>
            <w:vAlign w:val="center"/>
          </w:tcPr>
          <w:p w14:paraId="101B29D1" w14:textId="472DE14A" w:rsidR="00546FCB" w:rsidRPr="00A4559E" w:rsidRDefault="00160144" w:rsidP="00B164FB">
            <w:pPr>
              <w:pStyle w:val="G-PCCTablebody"/>
              <w:jc w:val="center"/>
              <w:rPr>
                <w:lang w:eastAsia="ja-JP"/>
              </w:rPr>
            </w:pPr>
            <w:r w:rsidRPr="00A4559E">
              <w:t> </w:t>
            </w:r>
            <w:r w:rsidR="00546FCB" w:rsidRPr="00A4559E">
              <w:rPr>
                <w:lang w:eastAsia="ja-JP"/>
              </w:rPr>
              <w:t>1</w:t>
            </w:r>
          </w:p>
        </w:tc>
        <w:tc>
          <w:tcPr>
            <w:tcW w:w="454" w:type="dxa"/>
            <w:vAlign w:val="center"/>
          </w:tcPr>
          <w:p w14:paraId="7D1FFD35" w14:textId="77777777" w:rsidR="00546FCB" w:rsidRPr="00A4559E" w:rsidRDefault="00546FCB" w:rsidP="00B164FB">
            <w:pPr>
              <w:pStyle w:val="G-PCCTablebody"/>
              <w:jc w:val="center"/>
              <w:rPr>
                <w:lang w:eastAsia="ja-JP"/>
              </w:rPr>
            </w:pPr>
            <w:r w:rsidRPr="00A4559E">
              <w:rPr>
                <w:lang w:eastAsia="ja-JP"/>
              </w:rPr>
              <w:t>−1</w:t>
            </w:r>
          </w:p>
        </w:tc>
      </w:tr>
      <w:tr w:rsidR="00B81546" w:rsidRPr="00A4559E" w14:paraId="7ACDD942" w14:textId="77777777" w:rsidTr="00BB4D80">
        <w:tc>
          <w:tcPr>
            <w:tcW w:w="454" w:type="dxa"/>
          </w:tcPr>
          <w:p w14:paraId="28D47561" w14:textId="77777777" w:rsidR="00546FCB" w:rsidRPr="00A4559E" w:rsidRDefault="00546FCB" w:rsidP="00BB4D80">
            <w:pPr>
              <w:pStyle w:val="G-PCCTablebodyKWN"/>
              <w:jc w:val="center"/>
              <w:rPr>
                <w:b/>
                <w:bCs/>
                <w:lang w:eastAsia="ja-JP"/>
              </w:rPr>
            </w:pPr>
            <w:r w:rsidRPr="00A4559E">
              <w:rPr>
                <w:b/>
                <w:bCs/>
                <w:lang w:eastAsia="ja-JP"/>
              </w:rPr>
              <w:t>4</w:t>
            </w:r>
          </w:p>
        </w:tc>
        <w:tc>
          <w:tcPr>
            <w:tcW w:w="454" w:type="dxa"/>
            <w:vAlign w:val="center"/>
          </w:tcPr>
          <w:p w14:paraId="79A7CA60" w14:textId="05C5AF61" w:rsidR="00546FCB" w:rsidRPr="00A4559E" w:rsidRDefault="00160144" w:rsidP="00B164FB">
            <w:pPr>
              <w:pStyle w:val="G-PCCTablebody"/>
              <w:jc w:val="center"/>
              <w:rPr>
                <w:lang w:eastAsia="ja-JP"/>
              </w:rPr>
            </w:pPr>
            <w:r w:rsidRPr="00A4559E">
              <w:t> </w:t>
            </w:r>
            <w:r w:rsidR="00546FCB" w:rsidRPr="00A4559E">
              <w:rPr>
                <w:lang w:eastAsia="ja-JP"/>
              </w:rPr>
              <w:t>1</w:t>
            </w:r>
          </w:p>
        </w:tc>
        <w:tc>
          <w:tcPr>
            <w:tcW w:w="454" w:type="dxa"/>
            <w:vAlign w:val="center"/>
          </w:tcPr>
          <w:p w14:paraId="350BB14C" w14:textId="40F11305"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1C9D8428" w14:textId="0C9C1042"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61E3BA50" w14:textId="77777777" w:rsidR="00546FCB" w:rsidRPr="00A4559E" w:rsidRDefault="00546FCB" w:rsidP="00B164FB">
            <w:pPr>
              <w:pStyle w:val="G-PCCTablebody"/>
              <w:jc w:val="center"/>
              <w:rPr>
                <w:b/>
                <w:bCs/>
                <w:lang w:eastAsia="ja-JP"/>
              </w:rPr>
            </w:pPr>
            <w:r w:rsidRPr="00A4559E">
              <w:rPr>
                <w:b/>
                <w:bCs/>
                <w:lang w:eastAsia="ja-JP"/>
              </w:rPr>
              <w:t>11</w:t>
            </w:r>
          </w:p>
        </w:tc>
        <w:tc>
          <w:tcPr>
            <w:tcW w:w="454" w:type="dxa"/>
            <w:vAlign w:val="center"/>
          </w:tcPr>
          <w:p w14:paraId="786F6959" w14:textId="77777777" w:rsidR="00546FCB" w:rsidRPr="00A4559E" w:rsidRDefault="00546FCB" w:rsidP="00B164FB">
            <w:pPr>
              <w:pStyle w:val="G-PCCTablebody"/>
              <w:jc w:val="center"/>
              <w:rPr>
                <w:lang w:eastAsia="ja-JP"/>
              </w:rPr>
            </w:pPr>
            <w:r w:rsidRPr="00A4559E">
              <w:rPr>
                <w:lang w:eastAsia="ja-JP"/>
              </w:rPr>
              <w:t>−1</w:t>
            </w:r>
          </w:p>
        </w:tc>
        <w:tc>
          <w:tcPr>
            <w:tcW w:w="454" w:type="dxa"/>
            <w:vAlign w:val="center"/>
          </w:tcPr>
          <w:p w14:paraId="652976D0" w14:textId="09B6711D"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02BFF098" w14:textId="40A68176" w:rsidR="00546FCB" w:rsidRPr="00A4559E" w:rsidRDefault="00160144" w:rsidP="00B164FB">
            <w:pPr>
              <w:pStyle w:val="G-PCCTablebody"/>
              <w:jc w:val="center"/>
              <w:rPr>
                <w:lang w:eastAsia="ja-JP"/>
              </w:rPr>
            </w:pPr>
            <w:r w:rsidRPr="00A4559E">
              <w:t> </w:t>
            </w:r>
            <w:r w:rsidR="00546FCB" w:rsidRPr="00A4559E">
              <w:rPr>
                <w:lang w:eastAsia="ja-JP"/>
              </w:rPr>
              <w:t>1</w:t>
            </w:r>
          </w:p>
        </w:tc>
        <w:tc>
          <w:tcPr>
            <w:tcW w:w="454" w:type="dxa"/>
            <w:vAlign w:val="center"/>
          </w:tcPr>
          <w:p w14:paraId="187DA155" w14:textId="77777777" w:rsidR="00546FCB" w:rsidRPr="00A4559E" w:rsidRDefault="00546FCB" w:rsidP="00B164FB">
            <w:pPr>
              <w:pStyle w:val="G-PCCTablebody"/>
              <w:jc w:val="center"/>
              <w:rPr>
                <w:b/>
                <w:bCs/>
                <w:lang w:eastAsia="ja-JP"/>
              </w:rPr>
            </w:pPr>
            <w:r w:rsidRPr="00A4559E">
              <w:rPr>
                <w:b/>
                <w:bCs/>
                <w:lang w:eastAsia="ja-JP"/>
              </w:rPr>
              <w:t>18</w:t>
            </w:r>
          </w:p>
        </w:tc>
        <w:tc>
          <w:tcPr>
            <w:tcW w:w="454" w:type="dxa"/>
            <w:vAlign w:val="center"/>
          </w:tcPr>
          <w:p w14:paraId="26A2F081" w14:textId="77777777" w:rsidR="00546FCB" w:rsidRPr="00A4559E" w:rsidRDefault="00546FCB" w:rsidP="00B164FB">
            <w:pPr>
              <w:pStyle w:val="G-PCCTablebody"/>
              <w:jc w:val="center"/>
              <w:rPr>
                <w:lang w:eastAsia="ja-JP"/>
              </w:rPr>
            </w:pPr>
            <w:r w:rsidRPr="00A4559E">
              <w:rPr>
                <w:lang w:eastAsia="ja-JP"/>
              </w:rPr>
              <w:t>−1</w:t>
            </w:r>
          </w:p>
        </w:tc>
        <w:tc>
          <w:tcPr>
            <w:tcW w:w="454" w:type="dxa"/>
            <w:vAlign w:val="center"/>
          </w:tcPr>
          <w:p w14:paraId="53F15F4D" w14:textId="77777777" w:rsidR="00546FCB" w:rsidRPr="00A4559E" w:rsidRDefault="00546FCB" w:rsidP="00B164FB">
            <w:pPr>
              <w:pStyle w:val="G-PCCTablebody"/>
              <w:jc w:val="center"/>
              <w:rPr>
                <w:lang w:eastAsia="ja-JP"/>
              </w:rPr>
            </w:pPr>
            <w:r w:rsidRPr="00A4559E">
              <w:rPr>
                <w:lang w:eastAsia="ja-JP"/>
              </w:rPr>
              <w:t>−1</w:t>
            </w:r>
          </w:p>
        </w:tc>
        <w:tc>
          <w:tcPr>
            <w:tcW w:w="454" w:type="dxa"/>
            <w:vAlign w:val="center"/>
          </w:tcPr>
          <w:p w14:paraId="6DE1F006" w14:textId="38700B84"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0FC21B55" w14:textId="77777777" w:rsidR="00546FCB" w:rsidRPr="00A4559E" w:rsidRDefault="00546FCB" w:rsidP="00B164FB">
            <w:pPr>
              <w:pStyle w:val="G-PCCTablebody"/>
              <w:jc w:val="center"/>
              <w:rPr>
                <w:b/>
                <w:bCs/>
                <w:lang w:eastAsia="ja-JP"/>
              </w:rPr>
            </w:pPr>
            <w:r w:rsidRPr="00A4559E">
              <w:rPr>
                <w:b/>
                <w:bCs/>
                <w:lang w:eastAsia="ja-JP"/>
              </w:rPr>
              <w:t>25</w:t>
            </w:r>
          </w:p>
        </w:tc>
        <w:tc>
          <w:tcPr>
            <w:tcW w:w="454" w:type="dxa"/>
            <w:vAlign w:val="center"/>
          </w:tcPr>
          <w:p w14:paraId="249F36D1" w14:textId="77777777" w:rsidR="00546FCB" w:rsidRPr="00A4559E" w:rsidRDefault="00546FCB" w:rsidP="00B164FB">
            <w:pPr>
              <w:pStyle w:val="G-PCCTablebody"/>
              <w:jc w:val="center"/>
              <w:rPr>
                <w:lang w:eastAsia="ja-JP"/>
              </w:rPr>
            </w:pPr>
            <w:r w:rsidRPr="00A4559E">
              <w:rPr>
                <w:lang w:eastAsia="ja-JP"/>
              </w:rPr>
              <w:t>−1</w:t>
            </w:r>
          </w:p>
        </w:tc>
        <w:tc>
          <w:tcPr>
            <w:tcW w:w="454" w:type="dxa"/>
            <w:vAlign w:val="center"/>
          </w:tcPr>
          <w:p w14:paraId="0B06A67A" w14:textId="77777777" w:rsidR="00546FCB" w:rsidRPr="00A4559E" w:rsidRDefault="00546FCB" w:rsidP="00B164FB">
            <w:pPr>
              <w:pStyle w:val="G-PCCTablebody"/>
              <w:jc w:val="center"/>
              <w:rPr>
                <w:lang w:eastAsia="ja-JP"/>
              </w:rPr>
            </w:pPr>
            <w:r w:rsidRPr="00A4559E">
              <w:rPr>
                <w:lang w:eastAsia="ja-JP"/>
              </w:rPr>
              <w:t>−1</w:t>
            </w:r>
          </w:p>
        </w:tc>
        <w:tc>
          <w:tcPr>
            <w:tcW w:w="454" w:type="dxa"/>
            <w:vAlign w:val="center"/>
          </w:tcPr>
          <w:p w14:paraId="192D52CA" w14:textId="74776C22" w:rsidR="00546FCB" w:rsidRPr="00A4559E" w:rsidRDefault="00160144" w:rsidP="00B164FB">
            <w:pPr>
              <w:pStyle w:val="G-PCCTablebody"/>
              <w:jc w:val="center"/>
              <w:rPr>
                <w:lang w:eastAsia="ja-JP"/>
              </w:rPr>
            </w:pPr>
            <w:r w:rsidRPr="00A4559E">
              <w:t> </w:t>
            </w:r>
            <w:r w:rsidR="00546FCB" w:rsidRPr="00A4559E">
              <w:rPr>
                <w:lang w:eastAsia="ja-JP"/>
              </w:rPr>
              <w:t>1</w:t>
            </w:r>
          </w:p>
        </w:tc>
      </w:tr>
      <w:tr w:rsidR="00B81546" w:rsidRPr="00A4559E" w14:paraId="0835DDA4" w14:textId="77777777" w:rsidTr="00BB4D80">
        <w:tc>
          <w:tcPr>
            <w:tcW w:w="454" w:type="dxa"/>
          </w:tcPr>
          <w:p w14:paraId="4614BCED" w14:textId="77777777" w:rsidR="00546FCB" w:rsidRPr="00A4559E" w:rsidRDefault="00546FCB" w:rsidP="00BB4D80">
            <w:pPr>
              <w:pStyle w:val="G-PCCTablebodyKWN"/>
              <w:jc w:val="center"/>
              <w:rPr>
                <w:b/>
                <w:bCs/>
                <w:lang w:eastAsia="ja-JP"/>
              </w:rPr>
            </w:pPr>
            <w:r w:rsidRPr="00A4559E">
              <w:rPr>
                <w:b/>
                <w:bCs/>
                <w:lang w:eastAsia="ja-JP"/>
              </w:rPr>
              <w:t>5</w:t>
            </w:r>
          </w:p>
        </w:tc>
        <w:tc>
          <w:tcPr>
            <w:tcW w:w="454" w:type="dxa"/>
            <w:vAlign w:val="center"/>
          </w:tcPr>
          <w:p w14:paraId="24A0A4FE" w14:textId="5803B788"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41E67665" w14:textId="1E15301E" w:rsidR="00546FCB" w:rsidRPr="00A4559E" w:rsidRDefault="00160144" w:rsidP="00B164FB">
            <w:pPr>
              <w:pStyle w:val="G-PCCTablebody"/>
              <w:jc w:val="center"/>
              <w:rPr>
                <w:lang w:eastAsia="ja-JP"/>
              </w:rPr>
            </w:pPr>
            <w:r w:rsidRPr="00A4559E">
              <w:t> </w:t>
            </w:r>
            <w:r w:rsidR="00546FCB" w:rsidRPr="00A4559E">
              <w:rPr>
                <w:lang w:eastAsia="ja-JP"/>
              </w:rPr>
              <w:t>1</w:t>
            </w:r>
          </w:p>
        </w:tc>
        <w:tc>
          <w:tcPr>
            <w:tcW w:w="454" w:type="dxa"/>
            <w:vAlign w:val="center"/>
          </w:tcPr>
          <w:p w14:paraId="4158DD87" w14:textId="1A24B7AF"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09375FE9" w14:textId="77777777" w:rsidR="00546FCB" w:rsidRPr="00A4559E" w:rsidRDefault="00546FCB" w:rsidP="00B164FB">
            <w:pPr>
              <w:pStyle w:val="G-PCCTablebody"/>
              <w:jc w:val="center"/>
              <w:rPr>
                <w:b/>
                <w:bCs/>
                <w:lang w:eastAsia="ja-JP"/>
              </w:rPr>
            </w:pPr>
            <w:r w:rsidRPr="00A4559E">
              <w:rPr>
                <w:b/>
                <w:bCs/>
                <w:lang w:eastAsia="ja-JP"/>
              </w:rPr>
              <w:t>12</w:t>
            </w:r>
          </w:p>
        </w:tc>
        <w:tc>
          <w:tcPr>
            <w:tcW w:w="454" w:type="dxa"/>
            <w:vAlign w:val="center"/>
          </w:tcPr>
          <w:p w14:paraId="2C671548" w14:textId="77777777" w:rsidR="00546FCB" w:rsidRPr="00A4559E" w:rsidRDefault="00546FCB" w:rsidP="00B164FB">
            <w:pPr>
              <w:pStyle w:val="G-PCCTablebody"/>
              <w:jc w:val="center"/>
              <w:rPr>
                <w:lang w:eastAsia="ja-JP"/>
              </w:rPr>
            </w:pPr>
            <w:r w:rsidRPr="00A4559E">
              <w:rPr>
                <w:lang w:eastAsia="ja-JP"/>
              </w:rPr>
              <w:t>−1</w:t>
            </w:r>
          </w:p>
        </w:tc>
        <w:tc>
          <w:tcPr>
            <w:tcW w:w="454" w:type="dxa"/>
            <w:vAlign w:val="center"/>
          </w:tcPr>
          <w:p w14:paraId="09A8485F" w14:textId="6F2DACFC" w:rsidR="00546FCB" w:rsidRPr="00A4559E" w:rsidRDefault="00160144" w:rsidP="00B164FB">
            <w:pPr>
              <w:pStyle w:val="G-PCCTablebody"/>
              <w:jc w:val="center"/>
              <w:rPr>
                <w:lang w:eastAsia="ja-JP"/>
              </w:rPr>
            </w:pPr>
            <w:r w:rsidRPr="00A4559E">
              <w:t> </w:t>
            </w:r>
            <w:r w:rsidR="00546FCB" w:rsidRPr="00A4559E">
              <w:rPr>
                <w:lang w:eastAsia="ja-JP"/>
              </w:rPr>
              <w:t>1</w:t>
            </w:r>
          </w:p>
        </w:tc>
        <w:tc>
          <w:tcPr>
            <w:tcW w:w="454" w:type="dxa"/>
            <w:vAlign w:val="center"/>
          </w:tcPr>
          <w:p w14:paraId="17ED167E" w14:textId="6500299B" w:rsidR="00546FCB" w:rsidRPr="00A4559E" w:rsidRDefault="00160144" w:rsidP="00B164FB">
            <w:pPr>
              <w:pStyle w:val="G-PCCTablebody"/>
              <w:jc w:val="center"/>
              <w:rPr>
                <w:lang w:eastAsia="ja-JP"/>
              </w:rPr>
            </w:pPr>
            <w:r w:rsidRPr="00A4559E">
              <w:t> </w:t>
            </w:r>
            <w:r w:rsidR="00546FCB" w:rsidRPr="00A4559E">
              <w:rPr>
                <w:lang w:eastAsia="ja-JP"/>
              </w:rPr>
              <w:t>0</w:t>
            </w:r>
          </w:p>
        </w:tc>
        <w:tc>
          <w:tcPr>
            <w:tcW w:w="454" w:type="dxa"/>
            <w:vAlign w:val="center"/>
          </w:tcPr>
          <w:p w14:paraId="7D84992A" w14:textId="77777777" w:rsidR="00546FCB" w:rsidRPr="00A4559E" w:rsidRDefault="00546FCB" w:rsidP="00B164FB">
            <w:pPr>
              <w:pStyle w:val="G-PCCTablebody"/>
              <w:jc w:val="center"/>
              <w:rPr>
                <w:b/>
                <w:bCs/>
                <w:lang w:eastAsia="ja-JP"/>
              </w:rPr>
            </w:pPr>
            <w:r w:rsidRPr="00A4559E">
              <w:rPr>
                <w:b/>
                <w:bCs/>
                <w:lang w:eastAsia="ja-JP"/>
              </w:rPr>
              <w:t>19</w:t>
            </w:r>
          </w:p>
        </w:tc>
        <w:tc>
          <w:tcPr>
            <w:tcW w:w="454" w:type="dxa"/>
            <w:vAlign w:val="center"/>
          </w:tcPr>
          <w:p w14:paraId="62F4E5B4" w14:textId="36F6D62A" w:rsidR="00546FCB" w:rsidRPr="00A4559E" w:rsidRDefault="00160144" w:rsidP="00B164FB">
            <w:pPr>
              <w:pStyle w:val="G-PCCTablebody"/>
              <w:jc w:val="center"/>
              <w:rPr>
                <w:lang w:eastAsia="ja-JP"/>
              </w:rPr>
            </w:pPr>
            <w:r w:rsidRPr="00A4559E">
              <w:t> </w:t>
            </w:r>
            <w:r w:rsidR="00546FCB" w:rsidRPr="00A4559E">
              <w:rPr>
                <w:lang w:eastAsia="ja-JP"/>
              </w:rPr>
              <w:t>1</w:t>
            </w:r>
          </w:p>
        </w:tc>
        <w:tc>
          <w:tcPr>
            <w:tcW w:w="454" w:type="dxa"/>
            <w:vAlign w:val="center"/>
          </w:tcPr>
          <w:p w14:paraId="681D178F" w14:textId="3B4D7A6B" w:rsidR="00546FCB" w:rsidRPr="00A4559E" w:rsidRDefault="00160144" w:rsidP="00B164FB">
            <w:pPr>
              <w:pStyle w:val="G-PCCTablebody"/>
              <w:jc w:val="center"/>
              <w:rPr>
                <w:lang w:eastAsia="ja-JP"/>
              </w:rPr>
            </w:pPr>
            <w:r w:rsidRPr="00A4559E">
              <w:t> </w:t>
            </w:r>
            <w:r w:rsidR="00546FCB" w:rsidRPr="00A4559E">
              <w:rPr>
                <w:lang w:eastAsia="ja-JP"/>
              </w:rPr>
              <w:t>1</w:t>
            </w:r>
          </w:p>
        </w:tc>
        <w:tc>
          <w:tcPr>
            <w:tcW w:w="454" w:type="dxa"/>
            <w:vAlign w:val="center"/>
          </w:tcPr>
          <w:p w14:paraId="3F1DBBBD" w14:textId="09A84F5E" w:rsidR="00546FCB" w:rsidRPr="00A4559E" w:rsidRDefault="00160144" w:rsidP="00B164FB">
            <w:pPr>
              <w:pStyle w:val="G-PCCTablebody"/>
              <w:jc w:val="center"/>
              <w:rPr>
                <w:lang w:eastAsia="ja-JP"/>
              </w:rPr>
            </w:pPr>
            <w:r w:rsidRPr="00A4559E">
              <w:t> </w:t>
            </w:r>
            <w:r w:rsidR="00546FCB" w:rsidRPr="00A4559E">
              <w:rPr>
                <w:lang w:eastAsia="ja-JP"/>
              </w:rPr>
              <w:t>1</w:t>
            </w:r>
          </w:p>
        </w:tc>
        <w:tc>
          <w:tcPr>
            <w:tcW w:w="454" w:type="dxa"/>
            <w:vAlign w:val="center"/>
          </w:tcPr>
          <w:p w14:paraId="72B825FD" w14:textId="77777777" w:rsidR="00546FCB" w:rsidRPr="00A4559E" w:rsidRDefault="00546FCB" w:rsidP="00B164FB">
            <w:pPr>
              <w:pStyle w:val="G-PCCTablebody"/>
              <w:jc w:val="center"/>
              <w:rPr>
                <w:b/>
                <w:bCs/>
                <w:lang w:eastAsia="ja-JP"/>
              </w:rPr>
            </w:pPr>
            <w:r w:rsidRPr="00A4559E">
              <w:rPr>
                <w:b/>
                <w:bCs/>
                <w:lang w:eastAsia="ja-JP"/>
              </w:rPr>
              <w:t>26</w:t>
            </w:r>
          </w:p>
        </w:tc>
        <w:tc>
          <w:tcPr>
            <w:tcW w:w="454" w:type="dxa"/>
            <w:vAlign w:val="center"/>
          </w:tcPr>
          <w:p w14:paraId="1D963D12" w14:textId="77777777" w:rsidR="00546FCB" w:rsidRPr="00A4559E" w:rsidRDefault="00546FCB" w:rsidP="00B164FB">
            <w:pPr>
              <w:pStyle w:val="G-PCCTablebody"/>
              <w:jc w:val="center"/>
              <w:rPr>
                <w:lang w:eastAsia="ja-JP"/>
              </w:rPr>
            </w:pPr>
            <w:r w:rsidRPr="00A4559E">
              <w:rPr>
                <w:lang w:eastAsia="ja-JP"/>
              </w:rPr>
              <w:t>−1</w:t>
            </w:r>
          </w:p>
        </w:tc>
        <w:tc>
          <w:tcPr>
            <w:tcW w:w="454" w:type="dxa"/>
            <w:vAlign w:val="center"/>
          </w:tcPr>
          <w:p w14:paraId="27B18D38" w14:textId="77777777" w:rsidR="00546FCB" w:rsidRPr="00A4559E" w:rsidRDefault="00546FCB" w:rsidP="00B164FB">
            <w:pPr>
              <w:pStyle w:val="G-PCCTablebody"/>
              <w:jc w:val="center"/>
              <w:rPr>
                <w:lang w:eastAsia="ja-JP"/>
              </w:rPr>
            </w:pPr>
            <w:r w:rsidRPr="00A4559E">
              <w:rPr>
                <w:lang w:eastAsia="ja-JP"/>
              </w:rPr>
              <w:t>−1</w:t>
            </w:r>
          </w:p>
        </w:tc>
        <w:tc>
          <w:tcPr>
            <w:tcW w:w="454" w:type="dxa"/>
            <w:vAlign w:val="center"/>
          </w:tcPr>
          <w:p w14:paraId="6183613A" w14:textId="77777777" w:rsidR="00546FCB" w:rsidRPr="00A4559E" w:rsidRDefault="00546FCB" w:rsidP="00B164FB">
            <w:pPr>
              <w:pStyle w:val="G-PCCTablebody"/>
              <w:jc w:val="center"/>
              <w:rPr>
                <w:lang w:eastAsia="ja-JP"/>
              </w:rPr>
            </w:pPr>
            <w:r w:rsidRPr="00A4559E">
              <w:rPr>
                <w:lang w:eastAsia="ja-JP"/>
              </w:rPr>
              <w:t>−1</w:t>
            </w:r>
          </w:p>
        </w:tc>
      </w:tr>
      <w:tr w:rsidR="00B524BE" w:rsidRPr="00A4559E" w14:paraId="0503B225" w14:textId="77777777" w:rsidTr="00B164FB">
        <w:tc>
          <w:tcPr>
            <w:tcW w:w="454" w:type="dxa"/>
            <w:vAlign w:val="center"/>
          </w:tcPr>
          <w:p w14:paraId="1584A1D1" w14:textId="77777777" w:rsidR="00B524BE" w:rsidRPr="00CE6E77" w:rsidRDefault="00B524BE" w:rsidP="00CE6E77">
            <w:pPr>
              <w:pStyle w:val="G-PCCTablebodyKWN"/>
              <w:jc w:val="center"/>
              <w:rPr>
                <w:b/>
                <w:bCs/>
                <w:lang w:eastAsia="ja-JP"/>
              </w:rPr>
            </w:pPr>
            <w:r w:rsidRPr="00CE6E77">
              <w:rPr>
                <w:b/>
                <w:bCs/>
                <w:lang w:eastAsia="ja-JP"/>
              </w:rPr>
              <w:t>6</w:t>
            </w:r>
          </w:p>
        </w:tc>
        <w:tc>
          <w:tcPr>
            <w:tcW w:w="454" w:type="dxa"/>
            <w:vAlign w:val="center"/>
          </w:tcPr>
          <w:p w14:paraId="1C407C1C" w14:textId="008B1F26" w:rsidR="00B524BE" w:rsidRPr="00A4559E" w:rsidRDefault="00160144" w:rsidP="00B164FB">
            <w:pPr>
              <w:pStyle w:val="G-PCCTablebody"/>
              <w:jc w:val="center"/>
              <w:rPr>
                <w:lang w:eastAsia="ja-JP"/>
              </w:rPr>
            </w:pPr>
            <w:r w:rsidRPr="00A4559E">
              <w:t> </w:t>
            </w:r>
            <w:r w:rsidR="00B524BE" w:rsidRPr="00A4559E">
              <w:rPr>
                <w:lang w:eastAsia="ja-JP"/>
              </w:rPr>
              <w:t>0</w:t>
            </w:r>
          </w:p>
        </w:tc>
        <w:tc>
          <w:tcPr>
            <w:tcW w:w="454" w:type="dxa"/>
            <w:vAlign w:val="center"/>
          </w:tcPr>
          <w:p w14:paraId="70E605F3" w14:textId="601819ED" w:rsidR="00B524BE" w:rsidRPr="00A4559E" w:rsidRDefault="00160144" w:rsidP="00B164FB">
            <w:pPr>
              <w:pStyle w:val="G-PCCTablebody"/>
              <w:jc w:val="center"/>
              <w:rPr>
                <w:lang w:eastAsia="ja-JP"/>
              </w:rPr>
            </w:pPr>
            <w:r w:rsidRPr="00A4559E">
              <w:t> </w:t>
            </w:r>
            <w:r w:rsidR="00B524BE" w:rsidRPr="00A4559E">
              <w:rPr>
                <w:lang w:eastAsia="ja-JP"/>
              </w:rPr>
              <w:t>0</w:t>
            </w:r>
          </w:p>
        </w:tc>
        <w:tc>
          <w:tcPr>
            <w:tcW w:w="454" w:type="dxa"/>
            <w:vAlign w:val="center"/>
          </w:tcPr>
          <w:p w14:paraId="437F3BEE" w14:textId="27D3AAA4" w:rsidR="00B524BE" w:rsidRPr="00A4559E" w:rsidRDefault="00160144" w:rsidP="00B164FB">
            <w:pPr>
              <w:pStyle w:val="G-PCCTablebody"/>
              <w:jc w:val="center"/>
              <w:rPr>
                <w:lang w:eastAsia="ja-JP"/>
              </w:rPr>
            </w:pPr>
            <w:r w:rsidRPr="00A4559E">
              <w:t> </w:t>
            </w:r>
            <w:r w:rsidR="00B524BE" w:rsidRPr="00A4559E">
              <w:rPr>
                <w:lang w:eastAsia="ja-JP"/>
              </w:rPr>
              <w:t>1</w:t>
            </w:r>
          </w:p>
        </w:tc>
        <w:tc>
          <w:tcPr>
            <w:tcW w:w="454" w:type="dxa"/>
            <w:vAlign w:val="center"/>
          </w:tcPr>
          <w:p w14:paraId="032AEEA9" w14:textId="77777777" w:rsidR="00B524BE" w:rsidRPr="00A4559E" w:rsidRDefault="00B524BE" w:rsidP="00B164FB">
            <w:pPr>
              <w:pStyle w:val="G-PCCTablebody"/>
              <w:jc w:val="center"/>
              <w:rPr>
                <w:b/>
                <w:bCs/>
                <w:lang w:eastAsia="ja-JP"/>
              </w:rPr>
            </w:pPr>
            <w:r w:rsidRPr="00A4559E">
              <w:rPr>
                <w:b/>
                <w:bCs/>
                <w:lang w:eastAsia="ja-JP"/>
              </w:rPr>
              <w:t>13</w:t>
            </w:r>
          </w:p>
        </w:tc>
        <w:tc>
          <w:tcPr>
            <w:tcW w:w="454" w:type="dxa"/>
            <w:vAlign w:val="center"/>
          </w:tcPr>
          <w:p w14:paraId="21126AAA" w14:textId="7589E6B0" w:rsidR="00B524BE" w:rsidRPr="00A4559E" w:rsidRDefault="00160144" w:rsidP="00B164FB">
            <w:pPr>
              <w:pStyle w:val="G-PCCTablebody"/>
              <w:jc w:val="center"/>
              <w:rPr>
                <w:lang w:eastAsia="ja-JP"/>
              </w:rPr>
            </w:pPr>
            <w:r w:rsidRPr="00A4559E">
              <w:t> </w:t>
            </w:r>
            <w:r w:rsidR="00B524BE" w:rsidRPr="00A4559E">
              <w:rPr>
                <w:lang w:eastAsia="ja-JP"/>
              </w:rPr>
              <w:t>0</w:t>
            </w:r>
          </w:p>
        </w:tc>
        <w:tc>
          <w:tcPr>
            <w:tcW w:w="454" w:type="dxa"/>
            <w:vAlign w:val="center"/>
          </w:tcPr>
          <w:p w14:paraId="5A92C81C" w14:textId="21800A54" w:rsidR="00B524BE" w:rsidRPr="00A4559E" w:rsidRDefault="00160144" w:rsidP="00B164FB">
            <w:pPr>
              <w:pStyle w:val="G-PCCTablebody"/>
              <w:jc w:val="center"/>
              <w:rPr>
                <w:lang w:eastAsia="ja-JP"/>
              </w:rPr>
            </w:pPr>
            <w:r w:rsidRPr="00A4559E">
              <w:t> </w:t>
            </w:r>
            <w:r w:rsidR="00B524BE" w:rsidRPr="00A4559E">
              <w:rPr>
                <w:lang w:eastAsia="ja-JP"/>
              </w:rPr>
              <w:t>1</w:t>
            </w:r>
          </w:p>
        </w:tc>
        <w:tc>
          <w:tcPr>
            <w:tcW w:w="454" w:type="dxa"/>
            <w:vAlign w:val="center"/>
          </w:tcPr>
          <w:p w14:paraId="4C13CE89" w14:textId="77777777" w:rsidR="00B524BE" w:rsidRPr="00A4559E" w:rsidRDefault="00B524BE" w:rsidP="00B164FB">
            <w:pPr>
              <w:pStyle w:val="G-PCCTablebody"/>
              <w:jc w:val="center"/>
              <w:rPr>
                <w:lang w:eastAsia="ja-JP"/>
              </w:rPr>
            </w:pPr>
            <w:r w:rsidRPr="00A4559E">
              <w:rPr>
                <w:lang w:eastAsia="ja-JP"/>
              </w:rPr>
              <w:t>−1</w:t>
            </w:r>
          </w:p>
        </w:tc>
        <w:tc>
          <w:tcPr>
            <w:tcW w:w="454" w:type="dxa"/>
            <w:vAlign w:val="center"/>
          </w:tcPr>
          <w:p w14:paraId="2EE73AFB" w14:textId="77777777" w:rsidR="00B524BE" w:rsidRPr="00A4559E" w:rsidRDefault="00B524BE" w:rsidP="00B164FB">
            <w:pPr>
              <w:pStyle w:val="G-PCCTablebody"/>
              <w:jc w:val="center"/>
              <w:rPr>
                <w:b/>
                <w:bCs/>
                <w:lang w:eastAsia="ja-JP"/>
              </w:rPr>
            </w:pPr>
            <w:r w:rsidRPr="00A4559E">
              <w:rPr>
                <w:b/>
                <w:bCs/>
                <w:lang w:eastAsia="ja-JP"/>
              </w:rPr>
              <w:t>20</w:t>
            </w:r>
          </w:p>
        </w:tc>
        <w:tc>
          <w:tcPr>
            <w:tcW w:w="454" w:type="dxa"/>
            <w:vAlign w:val="center"/>
          </w:tcPr>
          <w:p w14:paraId="77CE8785" w14:textId="77777777" w:rsidR="00B524BE" w:rsidRPr="00A4559E" w:rsidRDefault="00B524BE" w:rsidP="00B164FB">
            <w:pPr>
              <w:pStyle w:val="G-PCCTablebody"/>
              <w:jc w:val="center"/>
              <w:rPr>
                <w:lang w:eastAsia="ja-JP"/>
              </w:rPr>
            </w:pPr>
            <w:r w:rsidRPr="00A4559E">
              <w:rPr>
                <w:lang w:eastAsia="ja-JP"/>
              </w:rPr>
              <w:t>−1</w:t>
            </w:r>
          </w:p>
        </w:tc>
        <w:tc>
          <w:tcPr>
            <w:tcW w:w="454" w:type="dxa"/>
            <w:vAlign w:val="center"/>
          </w:tcPr>
          <w:p w14:paraId="4931FF70" w14:textId="6E40FC4E" w:rsidR="00B524BE" w:rsidRPr="00A4559E" w:rsidRDefault="00160144" w:rsidP="00B164FB">
            <w:pPr>
              <w:pStyle w:val="G-PCCTablebody"/>
              <w:jc w:val="center"/>
              <w:rPr>
                <w:lang w:eastAsia="ja-JP"/>
              </w:rPr>
            </w:pPr>
            <w:r w:rsidRPr="00A4559E">
              <w:t> </w:t>
            </w:r>
            <w:r w:rsidR="00B524BE" w:rsidRPr="00A4559E">
              <w:rPr>
                <w:lang w:eastAsia="ja-JP"/>
              </w:rPr>
              <w:t>1</w:t>
            </w:r>
          </w:p>
        </w:tc>
        <w:tc>
          <w:tcPr>
            <w:tcW w:w="454" w:type="dxa"/>
            <w:vAlign w:val="center"/>
          </w:tcPr>
          <w:p w14:paraId="1E214AEC" w14:textId="3BB62E02" w:rsidR="00B524BE" w:rsidRPr="00A4559E" w:rsidRDefault="00160144" w:rsidP="00B164FB">
            <w:pPr>
              <w:pStyle w:val="G-PCCTablebody"/>
              <w:jc w:val="center"/>
              <w:rPr>
                <w:lang w:eastAsia="ja-JP"/>
              </w:rPr>
            </w:pPr>
            <w:r w:rsidRPr="00A4559E">
              <w:t> </w:t>
            </w:r>
            <w:r w:rsidR="00B524BE" w:rsidRPr="00A4559E">
              <w:rPr>
                <w:lang w:eastAsia="ja-JP"/>
              </w:rPr>
              <w:t>1</w:t>
            </w:r>
          </w:p>
        </w:tc>
        <w:tc>
          <w:tcPr>
            <w:tcW w:w="454" w:type="dxa"/>
            <w:gridSpan w:val="4"/>
            <w:vAlign w:val="center"/>
          </w:tcPr>
          <w:p w14:paraId="1616D55B" w14:textId="77777777" w:rsidR="00B524BE" w:rsidRPr="00A4559E" w:rsidRDefault="00B524BE" w:rsidP="00B164FB">
            <w:pPr>
              <w:pStyle w:val="G-PCCTablebody"/>
              <w:jc w:val="center"/>
              <w:rPr>
                <w:lang w:eastAsia="ja-JP"/>
              </w:rPr>
            </w:pPr>
          </w:p>
        </w:tc>
      </w:tr>
    </w:tbl>
    <w:p w14:paraId="79D5DDC0" w14:textId="77777777" w:rsidR="00546FCB" w:rsidRPr="00A4559E" w:rsidRDefault="00546FCB" w:rsidP="00CE6E77">
      <w:pPr>
        <w:pStyle w:val="TableSpacer"/>
        <w:rPr>
          <w:lang w:eastAsia="ja-JP"/>
        </w:rPr>
      </w:pPr>
    </w:p>
    <w:p w14:paraId="1600D0CE" w14:textId="064100A1" w:rsidR="00546FCB" w:rsidRPr="00546FCB" w:rsidRDefault="00546FCB" w:rsidP="000773D1">
      <w:pPr>
        <w:pStyle w:val="Heading4"/>
      </w:pPr>
      <w:bookmarkStart w:id="5773" w:name="_Ref55233138"/>
      <w:r w:rsidRPr="00546FCB">
        <w:t>Extended inter-level search</w:t>
      </w:r>
      <w:bookmarkEnd w:id="5773"/>
      <w:r w:rsidR="00BC0061">
        <w:fldChar w:fldCharType="begin"/>
      </w:r>
      <w:r w:rsidR="00BC0061">
        <w:rPr>
          <w:rStyle w:val="HdgMarker"/>
        </w:rPr>
        <w:instrText>Q</w:instrText>
      </w:r>
      <w:r w:rsidR="00BC0061">
        <w:instrText>UOTE "" \* Charformat</w:instrText>
      </w:r>
      <w:r w:rsidR="00BC0061">
        <w:fldChar w:fldCharType="end"/>
      </w:r>
    </w:p>
    <w:p w14:paraId="38573592" w14:textId="13B5CF4C" w:rsidR="00546FCB" w:rsidRPr="00A4559E" w:rsidRDefault="00546FCB" w:rsidP="00546FCB">
      <w:pPr>
        <w:rPr>
          <w:lang w:eastAsia="ja-JP"/>
        </w:rPr>
      </w:pPr>
      <w:r w:rsidRPr="00A4559E">
        <w:rPr>
          <w:lang w:eastAsia="ja-JP"/>
        </w:rPr>
        <w:t>The extended</w:t>
      </w:r>
      <w:r w:rsidR="009525D4" w:rsidRPr="00A4559E">
        <w:rPr>
          <w:lang w:eastAsia="ja-JP"/>
        </w:rPr>
        <w:t xml:space="preserve"> inter-level</w:t>
      </w:r>
      <w:r w:rsidRPr="00A4559E">
        <w:rPr>
          <w:lang w:eastAsia="ja-JP"/>
        </w:rPr>
        <w:t xml:space="preserve"> search</w:t>
      </w:r>
      <w:r w:rsidR="002C0EE2" w:rsidRPr="00A4559E">
        <w:rPr>
          <w:lang w:eastAsia="ja-JP"/>
        </w:rPr>
        <w:t xml:space="preserve"> evaluates predictor candidates</w:t>
      </w:r>
      <w:r w:rsidR="00AE3CBD" w:rsidRPr="00A4559E">
        <w:rPr>
          <w:lang w:eastAsia="ja-JP"/>
        </w:rPr>
        <w:t xml:space="preserve"> over</w:t>
      </w:r>
      <w:r w:rsidR="009525D4" w:rsidRPr="00A4559E">
        <w:rPr>
          <w:lang w:eastAsia="ja-JP"/>
        </w:rPr>
        <w:t xml:space="preserve"> a span of indexes in the reference detail level</w:t>
      </w:r>
      <w:r w:rsidRPr="00A4559E">
        <w:rPr>
          <w:lang w:eastAsia="ja-JP"/>
        </w:rPr>
        <w:t>.</w:t>
      </w:r>
    </w:p>
    <w:p w14:paraId="44F3DB96" w14:textId="426EBF0A" w:rsidR="00546FCB" w:rsidRPr="00A4559E" w:rsidRDefault="00546FCB" w:rsidP="0082161D">
      <w:pPr>
        <w:pStyle w:val="NormalKWN"/>
        <w:rPr>
          <w:lang w:eastAsia="ja-JP"/>
        </w:rPr>
      </w:pPr>
      <w:r w:rsidRPr="00A4559E">
        <w:rPr>
          <w:lang w:eastAsia="ja-JP"/>
        </w:rPr>
        <w:t>The</w:t>
      </w:r>
      <w:r w:rsidR="009525D4" w:rsidRPr="00A4559E">
        <w:rPr>
          <w:lang w:eastAsia="ja-JP"/>
        </w:rPr>
        <w:t xml:space="preserve"> span shall be centred</w:t>
      </w:r>
      <w:r w:rsidR="00442ADD" w:rsidRPr="00A4559E">
        <w:rPr>
          <w:lang w:eastAsia="ja-JP"/>
        </w:rPr>
        <w:t xml:space="preserve"> around the</w:t>
      </w:r>
      <w:r w:rsidRPr="00A4559E">
        <w:rPr>
          <w:lang w:eastAsia="ja-JP"/>
        </w:rPr>
        <w:t xml:space="preserve"> index</w:t>
      </w:r>
      <w:r w:rsidR="004D4FBA" w:rsidRPr="00A4559E">
        <w:rPr>
          <w:lang w:eastAsia="ja-JP"/>
        </w:rPr>
        <w:t xml:space="preserve"> </w:t>
      </w:r>
      <w:r w:rsidR="00702B0C" w:rsidRPr="00D35E12">
        <w:rPr>
          <w:rStyle w:val="VarNinline"/>
        </w:rPr>
        <w:t>centre</w:t>
      </w:r>
      <w:r w:rsidR="009525D4" w:rsidRPr="00A4559E">
        <w:rPr>
          <w:lang w:eastAsia="ja-JP"/>
        </w:rPr>
        <w:t xml:space="preserve"> in the reference detail level</w:t>
      </w:r>
      <w:r w:rsidR="00096579" w:rsidRPr="00A4559E">
        <w:rPr>
          <w:lang w:eastAsia="ja-JP"/>
        </w:rPr>
        <w:t xml:space="preserve">.  </w:t>
      </w:r>
      <w:r w:rsidR="00442ADD" w:rsidRPr="00A4559E">
        <w:rPr>
          <w:lang w:eastAsia="ja-JP"/>
        </w:rPr>
        <w:t xml:space="preserve">It </w:t>
      </w:r>
      <w:r w:rsidR="00096579" w:rsidRPr="00A4559E">
        <w:rPr>
          <w:lang w:eastAsia="ja-JP"/>
        </w:rPr>
        <w:t>shall be the index of:</w:t>
      </w:r>
    </w:p>
    <w:p w14:paraId="5A3BEB46" w14:textId="555E5423" w:rsidR="00546FCB" w:rsidRPr="00546FCB" w:rsidRDefault="00096579" w:rsidP="00B164FB">
      <w:pPr>
        <w:pStyle w:val="Itemize1G-PCC"/>
        <w:rPr>
          <w:lang w:eastAsia="ja-JP"/>
        </w:rPr>
      </w:pPr>
      <w:r>
        <w:rPr>
          <w:lang w:eastAsia="ja-JP"/>
        </w:rPr>
        <w:t>i</w:t>
      </w:r>
      <w:r w:rsidR="00546FCB" w:rsidRPr="00546FCB">
        <w:rPr>
          <w:lang w:eastAsia="ja-JP"/>
        </w:rPr>
        <w:t>f at least one</w:t>
      </w:r>
      <w:r w:rsidR="009525D4">
        <w:rPr>
          <w:lang w:eastAsia="ja-JP"/>
        </w:rPr>
        <w:t xml:space="preserve"> predictor</w:t>
      </w:r>
      <w:r w:rsidR="00546FCB" w:rsidRPr="00546FCB">
        <w:rPr>
          <w:lang w:eastAsia="ja-JP"/>
        </w:rPr>
        <w:t xml:space="preserve"> has been found for the current point</w:t>
      </w:r>
      <w:r>
        <w:rPr>
          <w:lang w:eastAsia="ja-JP"/>
        </w:rPr>
        <w:t>:</w:t>
      </w:r>
      <w:r w:rsidR="00546FCB" w:rsidRPr="00546FCB">
        <w:rPr>
          <w:lang w:eastAsia="ja-JP"/>
        </w:rPr>
        <w:t xml:space="preserve"> the first</w:t>
      </w:r>
      <w:r w:rsidR="009525D4">
        <w:rPr>
          <w:lang w:eastAsia="ja-JP"/>
        </w:rPr>
        <w:t xml:space="preserve"> predictor</w:t>
      </w:r>
      <w:r w:rsidR="00442ADD">
        <w:rPr>
          <w:lang w:eastAsia="ja-JP"/>
        </w:rPr>
        <w:t>; or</w:t>
      </w:r>
    </w:p>
    <w:p w14:paraId="1B9B49C2" w14:textId="64B0663C" w:rsidR="00546FCB" w:rsidRPr="00A4559E" w:rsidRDefault="009525D4" w:rsidP="00CE3F6C">
      <w:pPr>
        <w:pStyle w:val="Code"/>
        <w:rPr>
          <w:lang w:eastAsia="ja-JP"/>
        </w:rPr>
      </w:pPr>
      <w:r w:rsidRPr="00A4559E">
        <w:rPr>
          <w:lang w:eastAsia="ja-JP"/>
        </w:rPr>
        <w:t>if (PredCnt[PtIdx])</w:t>
      </w:r>
      <w:r w:rsidR="008342E3" w:rsidRPr="00A4559E">
        <w:rPr>
          <w:lang w:eastAsia="ja-JP"/>
        </w:rPr>
        <w:br/>
      </w:r>
      <w:r w:rsidRPr="00A4559E">
        <w:rPr>
          <w:lang w:eastAsia="ja-JP"/>
        </w:rPr>
        <w:t xml:space="preserve">  </w:t>
      </w:r>
      <w:r w:rsidR="00546FCB" w:rsidRPr="00A4559E">
        <w:rPr>
          <w:lang w:eastAsia="ja-JP"/>
        </w:rPr>
        <w:t>for (centre = 0; centre &lt; Lod</w:t>
      </w:r>
      <w:r w:rsidRPr="00A4559E">
        <w:rPr>
          <w:lang w:eastAsia="ja-JP"/>
        </w:rPr>
        <w:t>PtCnt[RefLvl]</w:t>
      </w:r>
      <w:r w:rsidR="00546FCB" w:rsidRPr="00A4559E">
        <w:rPr>
          <w:lang w:eastAsia="ja-JP"/>
        </w:rPr>
        <w:t xml:space="preserve"> </w:t>
      </w:r>
      <w:r w:rsidR="009C466F">
        <w:rPr>
          <w:lang w:eastAsia="ja-JP"/>
        </w:rPr>
        <w:t>−</w:t>
      </w:r>
      <w:r w:rsidR="00546FCB" w:rsidRPr="00A4559E">
        <w:rPr>
          <w:lang w:eastAsia="ja-JP"/>
        </w:rPr>
        <w:t xml:space="preserve"> 1; centre++)</w:t>
      </w:r>
      <w:r w:rsidR="008342E3" w:rsidRPr="00A4559E">
        <w:rPr>
          <w:lang w:eastAsia="ja-JP"/>
        </w:rPr>
        <w:br/>
      </w:r>
      <w:r w:rsidRPr="00A4559E">
        <w:rPr>
          <w:lang w:eastAsia="ja-JP"/>
        </w:rPr>
        <w:t xml:space="preserve">  </w:t>
      </w:r>
      <w:r w:rsidR="00546FCB" w:rsidRPr="00A4559E">
        <w:rPr>
          <w:lang w:eastAsia="ja-JP"/>
        </w:rPr>
        <w:t xml:space="preserve">  if (Lod</w:t>
      </w:r>
      <w:r w:rsidR="001D66CE" w:rsidRPr="00A4559E">
        <w:rPr>
          <w:lang w:eastAsia="ja-JP"/>
        </w:rPr>
        <w:t>Pt</w:t>
      </w:r>
      <w:r w:rsidR="00546FCB" w:rsidRPr="00A4559E">
        <w:rPr>
          <w:lang w:eastAsia="ja-JP"/>
        </w:rPr>
        <w:t>Idx</w:t>
      </w:r>
      <w:r w:rsidR="006357FC" w:rsidRPr="00A4559E">
        <w:rPr>
          <w:lang w:eastAsia="ja-JP"/>
        </w:rPr>
        <w:t>[RefLvl]</w:t>
      </w:r>
      <w:r w:rsidR="00546FCB" w:rsidRPr="00A4559E">
        <w:rPr>
          <w:lang w:eastAsia="ja-JP"/>
        </w:rPr>
        <w:t xml:space="preserve">[centre] == </w:t>
      </w:r>
      <w:r w:rsidR="006357FC" w:rsidRPr="00A4559E">
        <w:rPr>
          <w:lang w:eastAsia="ja-JP"/>
        </w:rPr>
        <w:t>Pred</w:t>
      </w:r>
      <w:r w:rsidR="001A7630" w:rsidRPr="00A4559E">
        <w:rPr>
          <w:lang w:eastAsia="ja-JP"/>
        </w:rPr>
        <w:t>Pt</w:t>
      </w:r>
      <w:r w:rsidR="00546FCB" w:rsidRPr="00A4559E">
        <w:rPr>
          <w:lang w:eastAsia="ja-JP"/>
        </w:rPr>
        <w:t>Idx[</w:t>
      </w:r>
      <w:r w:rsidR="008923D8" w:rsidRPr="00A4559E">
        <w:rPr>
          <w:lang w:eastAsia="ja-JP"/>
        </w:rPr>
        <w:t>P</w:t>
      </w:r>
      <w:r w:rsidR="00546FCB" w:rsidRPr="00A4559E">
        <w:rPr>
          <w:lang w:eastAsia="ja-JP"/>
        </w:rPr>
        <w:t>tIdx][0])</w:t>
      </w:r>
      <w:r w:rsidR="008342E3" w:rsidRPr="00A4559E">
        <w:rPr>
          <w:lang w:eastAsia="ja-JP"/>
        </w:rPr>
        <w:br/>
      </w:r>
      <w:r w:rsidRPr="00A4559E">
        <w:rPr>
          <w:lang w:eastAsia="ja-JP"/>
        </w:rPr>
        <w:t xml:space="preserve">  </w:t>
      </w:r>
      <w:r w:rsidR="00546FCB" w:rsidRPr="00A4559E">
        <w:rPr>
          <w:lang w:eastAsia="ja-JP"/>
        </w:rPr>
        <w:t xml:space="preserve">    break</w:t>
      </w:r>
    </w:p>
    <w:p w14:paraId="2F694735" w14:textId="34707035" w:rsidR="00546FCB" w:rsidRPr="00546FCB" w:rsidRDefault="00096579" w:rsidP="00B164FB">
      <w:pPr>
        <w:pStyle w:val="Itemize1G-PCC"/>
        <w:rPr>
          <w:lang w:eastAsia="ja-JP"/>
        </w:rPr>
      </w:pPr>
      <w:r>
        <w:rPr>
          <w:lang w:eastAsia="ja-JP"/>
        </w:rPr>
        <w:t>o</w:t>
      </w:r>
      <w:r w:rsidR="00546FCB" w:rsidRPr="00546FCB">
        <w:rPr>
          <w:lang w:eastAsia="ja-JP"/>
        </w:rPr>
        <w:t>therwise (no</w:t>
      </w:r>
      <w:r w:rsidR="006357FC">
        <w:rPr>
          <w:lang w:eastAsia="ja-JP"/>
        </w:rPr>
        <w:t xml:space="preserve"> predictors</w:t>
      </w:r>
      <w:r w:rsidR="00546FCB" w:rsidRPr="00546FCB">
        <w:rPr>
          <w:lang w:eastAsia="ja-JP"/>
        </w:rPr>
        <w:t xml:space="preserve"> have been found)</w:t>
      </w:r>
      <w:r>
        <w:rPr>
          <w:lang w:eastAsia="ja-JP"/>
        </w:rPr>
        <w:t>:</w:t>
      </w:r>
      <w:r w:rsidR="006357FC">
        <w:rPr>
          <w:lang w:eastAsia="ja-JP"/>
        </w:rPr>
        <w:t xml:space="preserve"> the first point with Morton</w:t>
      </w:r>
      <w:r w:rsidR="00386EE1">
        <w:rPr>
          <w:lang w:eastAsia="ja-JP"/>
        </w:rPr>
        <w:t>-</w:t>
      </w:r>
      <w:r w:rsidR="002C3E72">
        <w:rPr>
          <w:lang w:eastAsia="ja-JP"/>
        </w:rPr>
        <w:t>coded</w:t>
      </w:r>
      <w:r w:rsidR="00386EE1">
        <w:rPr>
          <w:lang w:eastAsia="ja-JP"/>
        </w:rPr>
        <w:t xml:space="preserve"> attribute coordinates</w:t>
      </w:r>
      <w:r w:rsidR="006357FC">
        <w:rPr>
          <w:lang w:eastAsia="ja-JP"/>
        </w:rPr>
        <w:t xml:space="preserve"> greater than</w:t>
      </w:r>
      <w:r w:rsidR="009F5455">
        <w:rPr>
          <w:lang w:eastAsia="ja-JP"/>
        </w:rPr>
        <w:t xml:space="preserve"> those</w:t>
      </w:r>
      <w:r w:rsidR="006357FC">
        <w:rPr>
          <w:lang w:eastAsia="ja-JP"/>
        </w:rPr>
        <w:t xml:space="preserve"> of the current point.</w:t>
      </w:r>
    </w:p>
    <w:p w14:paraId="3A89DD26" w14:textId="196C8F19" w:rsidR="006357FC" w:rsidRPr="00A4559E" w:rsidRDefault="006357FC" w:rsidP="00CE3F6C">
      <w:pPr>
        <w:pStyle w:val="Code"/>
        <w:rPr>
          <w:lang w:eastAsia="ja-JP"/>
        </w:rPr>
      </w:pPr>
      <w:r w:rsidRPr="00A4559E">
        <w:rPr>
          <w:lang w:eastAsia="ja-JP"/>
        </w:rPr>
        <w:t>if (PredCnt[PtIdx]</w:t>
      </w:r>
      <w:r w:rsidR="00FC71B5" w:rsidRPr="00A4559E">
        <w:rPr>
          <w:lang w:eastAsia="ja-JP"/>
        </w:rPr>
        <w:t xml:space="preserve"> == 0</w:t>
      </w:r>
      <w:r w:rsidRPr="00A4559E">
        <w:rPr>
          <w:lang w:eastAsia="ja-JP"/>
        </w:rPr>
        <w:t>) {</w:t>
      </w:r>
      <w:r w:rsidR="008342E3" w:rsidRPr="00A4559E">
        <w:rPr>
          <w:lang w:eastAsia="ja-JP"/>
        </w:rPr>
        <w:br/>
      </w:r>
      <w:r w:rsidRPr="00A4559E">
        <w:rPr>
          <w:lang w:eastAsia="ja-JP"/>
        </w:rPr>
        <w:t xml:space="preserve">  </w:t>
      </w:r>
      <w:r w:rsidR="00F17886" w:rsidRPr="00A4559E">
        <w:rPr>
          <w:lang w:eastAsia="ja-JP"/>
        </w:rPr>
        <w:t xml:space="preserve">mortonCurPt = </w:t>
      </w:r>
      <w:r w:rsidR="00F17886" w:rsidRPr="00A4559E">
        <w:t>Morton</w:t>
      </w:r>
      <w:r w:rsidR="005F0CD6" w:rsidRPr="00A4559E">
        <w:t>[</w:t>
      </w:r>
      <w:r w:rsidR="00F17886" w:rsidRPr="00A4559E">
        <w:rPr>
          <w:lang w:eastAsia="ja-JP"/>
        </w:rPr>
        <w:t>AttrPos[PtIdx]</w:t>
      </w:r>
      <w:r w:rsidR="005F0CD6" w:rsidRPr="00A4559E">
        <w:rPr>
          <w:lang w:eastAsia="ja-JP"/>
        </w:rPr>
        <w:t>]</w:t>
      </w:r>
      <w:r w:rsidR="008342E3" w:rsidRPr="00A4559E">
        <w:rPr>
          <w:lang w:eastAsia="ja-JP"/>
        </w:rPr>
        <w:br/>
      </w:r>
      <w:r w:rsidRPr="00A4559E">
        <w:rPr>
          <w:lang w:eastAsia="ja-JP"/>
        </w:rPr>
        <w:t xml:space="preserve">  </w:t>
      </w:r>
      <w:r w:rsidR="00546FCB" w:rsidRPr="00A4559E">
        <w:rPr>
          <w:lang w:eastAsia="ja-JP"/>
        </w:rPr>
        <w:t>for (centre = 0; centre &lt; Lod</w:t>
      </w:r>
      <w:r w:rsidRPr="00A4559E">
        <w:rPr>
          <w:lang w:eastAsia="ja-JP"/>
        </w:rPr>
        <w:t>PtCnt[RefLvl]</w:t>
      </w:r>
      <w:r w:rsidR="00546FCB" w:rsidRPr="00A4559E">
        <w:rPr>
          <w:lang w:eastAsia="ja-JP"/>
        </w:rPr>
        <w:t xml:space="preserve"> </w:t>
      </w:r>
      <w:r w:rsidR="009C466F">
        <w:rPr>
          <w:lang w:eastAsia="ja-JP"/>
        </w:rPr>
        <w:t>−</w:t>
      </w:r>
      <w:r w:rsidR="00546FCB" w:rsidRPr="00A4559E">
        <w:rPr>
          <w:lang w:eastAsia="ja-JP"/>
        </w:rPr>
        <w:t xml:space="preserve"> 1; centre++)</w:t>
      </w:r>
      <w:r w:rsidR="00F17886" w:rsidRPr="00A4559E">
        <w:rPr>
          <w:lang w:eastAsia="ja-JP"/>
        </w:rPr>
        <w:t xml:space="preserve"> {</w:t>
      </w:r>
      <w:r w:rsidR="008342E3" w:rsidRPr="00A4559E">
        <w:rPr>
          <w:lang w:eastAsia="ja-JP"/>
        </w:rPr>
        <w:br/>
      </w:r>
      <w:r w:rsidRPr="00A4559E">
        <w:rPr>
          <w:lang w:eastAsia="ja-JP"/>
        </w:rPr>
        <w:t xml:space="preserve">  </w:t>
      </w:r>
      <w:r w:rsidR="00F17886" w:rsidRPr="00A4559E">
        <w:rPr>
          <w:lang w:eastAsia="ja-JP"/>
        </w:rPr>
        <w:t xml:space="preserve">  mortonCentre = Morton</w:t>
      </w:r>
      <w:r w:rsidR="005F0CD6" w:rsidRPr="00A4559E">
        <w:rPr>
          <w:lang w:eastAsia="ja-JP"/>
        </w:rPr>
        <w:t>[</w:t>
      </w:r>
      <w:r w:rsidR="00F17886" w:rsidRPr="00A4559E">
        <w:rPr>
          <w:lang w:eastAsia="ja-JP"/>
        </w:rPr>
        <w:t>AttrPos[LodPtIdx</w:t>
      </w:r>
      <w:r w:rsidRPr="00A4559E">
        <w:rPr>
          <w:lang w:eastAsia="ja-JP"/>
        </w:rPr>
        <w:t>[RefLvl]</w:t>
      </w:r>
      <w:r w:rsidR="00F17886" w:rsidRPr="00A4559E">
        <w:rPr>
          <w:lang w:eastAsia="ja-JP"/>
        </w:rPr>
        <w:t>[centre]]</w:t>
      </w:r>
      <w:r w:rsidR="005F0CD6" w:rsidRPr="00A4559E">
        <w:rPr>
          <w:lang w:eastAsia="ja-JP"/>
        </w:rPr>
        <w:t>]</w:t>
      </w:r>
      <w:r w:rsidR="008342E3" w:rsidRPr="00A4559E">
        <w:rPr>
          <w:lang w:eastAsia="ja-JP"/>
        </w:rPr>
        <w:br/>
      </w:r>
      <w:r w:rsidRPr="00A4559E">
        <w:rPr>
          <w:lang w:eastAsia="ja-JP"/>
        </w:rPr>
        <w:t xml:space="preserve">  </w:t>
      </w:r>
      <w:r w:rsidR="00F17886" w:rsidRPr="00A4559E">
        <w:rPr>
          <w:lang w:eastAsia="ja-JP"/>
        </w:rPr>
        <w:t xml:space="preserve">  if (mortonCurPt &lt; mortonCentre)</w:t>
      </w:r>
      <w:r w:rsidR="008342E3" w:rsidRPr="00A4559E">
        <w:rPr>
          <w:lang w:eastAsia="ja-JP"/>
        </w:rPr>
        <w:br/>
      </w:r>
      <w:r w:rsidRPr="00A4559E">
        <w:rPr>
          <w:lang w:eastAsia="ja-JP"/>
        </w:rPr>
        <w:t xml:space="preserve">  </w:t>
      </w:r>
      <w:r w:rsidR="00546FCB" w:rsidRPr="00A4559E">
        <w:rPr>
          <w:lang w:eastAsia="ja-JP"/>
        </w:rPr>
        <w:t xml:space="preserve">    break</w:t>
      </w:r>
      <w:r w:rsidR="008342E3" w:rsidRPr="00A4559E">
        <w:rPr>
          <w:lang w:eastAsia="ja-JP"/>
        </w:rPr>
        <w:br/>
      </w:r>
      <w:r w:rsidRPr="00A4559E">
        <w:rPr>
          <w:lang w:eastAsia="ja-JP"/>
        </w:rPr>
        <w:t xml:space="preserve">  </w:t>
      </w:r>
      <w:r w:rsidR="00F17886" w:rsidRPr="00A4559E">
        <w:rPr>
          <w:lang w:eastAsia="ja-JP"/>
        </w:rPr>
        <w:t>}</w:t>
      </w:r>
      <w:r w:rsidR="008342E3" w:rsidRPr="00A4559E">
        <w:rPr>
          <w:lang w:eastAsia="ja-JP"/>
        </w:rPr>
        <w:br/>
      </w:r>
      <w:r w:rsidRPr="00A4559E">
        <w:rPr>
          <w:lang w:eastAsia="ja-JP"/>
        </w:rPr>
        <w:t>}</w:t>
      </w:r>
    </w:p>
    <w:p w14:paraId="4BF5AFAF" w14:textId="7752C9F3" w:rsidR="00546FCB" w:rsidRPr="00A4559E" w:rsidRDefault="00546FCB" w:rsidP="00546FCB">
      <w:pPr>
        <w:rPr>
          <w:lang w:eastAsia="ja-JP"/>
        </w:rPr>
      </w:pPr>
      <w:r w:rsidRPr="00A4559E">
        <w:rPr>
          <w:lang w:eastAsia="ja-JP"/>
        </w:rPr>
        <w:t>The extended search</w:t>
      </w:r>
      <w:r w:rsidR="006357FC" w:rsidRPr="00A4559E">
        <w:rPr>
          <w:lang w:eastAsia="ja-JP"/>
        </w:rPr>
        <w:t xml:space="preserve"> shall</w:t>
      </w:r>
      <w:r w:rsidRPr="00A4559E">
        <w:rPr>
          <w:lang w:eastAsia="ja-JP"/>
        </w:rPr>
        <w:t xml:space="preserve"> proceed</w:t>
      </w:r>
      <w:r w:rsidR="006357FC" w:rsidRPr="00A4559E">
        <w:rPr>
          <w:lang w:eastAsia="ja-JP"/>
        </w:rPr>
        <w:t xml:space="preserve"> over</w:t>
      </w:r>
      <w:r w:rsidRPr="00A4559E">
        <w:rPr>
          <w:lang w:eastAsia="ja-JP"/>
        </w:rPr>
        <w:t xml:space="preserve"> each index</w:t>
      </w:r>
      <w:r w:rsidR="006357FC" w:rsidRPr="00A4559E">
        <w:rPr>
          <w:lang w:eastAsia="ja-JP"/>
        </w:rPr>
        <w:t xml:space="preserve"> offset</w:t>
      </w:r>
      <w:r w:rsidRPr="00A4559E">
        <w:rPr>
          <w:lang w:eastAsia="ja-JP"/>
        </w:rPr>
        <w:t xml:space="preserve"> </w:t>
      </w:r>
      <w:r w:rsidR="009C7834">
        <w:rPr>
          <w:rStyle w:val="Var1inline"/>
        </w:rPr>
        <w:t>𝑖</w:t>
      </w:r>
      <w:r w:rsidRPr="00A4559E">
        <w:rPr>
          <w:lang w:eastAsia="ja-JP"/>
        </w:rPr>
        <w:t xml:space="preserve"> of the following, in order:</w:t>
      </w:r>
      <w:r w:rsidR="006357FC" w:rsidRPr="00A4559E">
        <w:rPr>
          <w:lang w:eastAsia="ja-JP"/>
        </w:rPr>
        <w:t xml:space="preserve"> 0, +1, −1, +2, −2, </w:t>
      </w:r>
      <w:r w:rsidR="006357FC" w:rsidRPr="00A4559E">
        <w:rPr>
          <w:rStyle w:val="Exprinline"/>
        </w:rPr>
        <w:t>+3 .. </w:t>
      </w:r>
      <w:r w:rsidR="0035312E" w:rsidRPr="00A4559E">
        <w:rPr>
          <w:rStyle w:val="Synvarinline"/>
        </w:rPr>
        <w:t>pred_inter_</w:t>
      </w:r>
      <w:r w:rsidR="006357FC" w:rsidRPr="00A4559E">
        <w:rPr>
          <w:rStyle w:val="Synvarinline"/>
        </w:rPr>
        <w:t>lod_search_range</w:t>
      </w:r>
      <w:r w:rsidR="006357FC" w:rsidRPr="00A4559E">
        <w:rPr>
          <w:lang w:eastAsia="ja-JP"/>
        </w:rPr>
        <w:t>,</w:t>
      </w:r>
      <w:r w:rsidR="00CE6E77">
        <w:rPr>
          <w:lang w:eastAsia="ja-JP"/>
        </w:rPr>
        <w:t xml:space="preserve"> and</w:t>
      </w:r>
      <w:r w:rsidR="006357FC" w:rsidRPr="00A4559E">
        <w:rPr>
          <w:lang w:eastAsia="ja-JP"/>
        </w:rPr>
        <w:t xml:space="preserve"> </w:t>
      </w:r>
      <w:r w:rsidR="006357FC" w:rsidRPr="00A4559E">
        <w:rPr>
          <w:rStyle w:val="Exprinline"/>
        </w:rPr>
        <w:t>−</w:t>
      </w:r>
      <w:r w:rsidR="00002B85" w:rsidRPr="00A4559E">
        <w:rPr>
          <w:rStyle w:val="Exprinline"/>
        </w:rPr>
        <w:t>( </w:t>
      </w:r>
      <w:r w:rsidR="006357FC" w:rsidRPr="00A4559E">
        <w:rPr>
          <w:rStyle w:val="Exprinline"/>
        </w:rPr>
        <w:t>3 .. </w:t>
      </w:r>
      <w:r w:rsidR="0035312E" w:rsidRPr="00A4559E">
        <w:rPr>
          <w:rStyle w:val="Synvarinline"/>
        </w:rPr>
        <w:t>pred_inter_</w:t>
      </w:r>
      <w:r w:rsidR="006357FC" w:rsidRPr="00A4559E">
        <w:rPr>
          <w:rStyle w:val="Synvarinline"/>
        </w:rPr>
        <w:t>lod_search_range</w:t>
      </w:r>
      <w:r w:rsidR="00002B85" w:rsidRPr="00A4559E">
        <w:rPr>
          <w:rStyle w:val="Exprinline"/>
        </w:rPr>
        <w:t> )</w:t>
      </w:r>
      <w:r w:rsidR="006357FC" w:rsidRPr="00A4559E">
        <w:rPr>
          <w:lang w:eastAsia="ja-JP"/>
        </w:rPr>
        <w:t>.</w:t>
      </w:r>
    </w:p>
    <w:p w14:paraId="7B8AEA67" w14:textId="36A16BEA" w:rsidR="00546FCB" w:rsidRPr="00A4559E" w:rsidRDefault="00604D9D" w:rsidP="00546FCB">
      <w:pPr>
        <w:rPr>
          <w:lang w:eastAsia="ja-JP"/>
        </w:rPr>
      </w:pPr>
      <w:r w:rsidRPr="00A4559E">
        <w:rPr>
          <w:lang w:eastAsia="ja-JP"/>
        </w:rPr>
        <w:t xml:space="preserve">A </w:t>
      </w:r>
      <w:r w:rsidR="006357FC" w:rsidRPr="00A4559E">
        <w:rPr>
          <w:lang w:eastAsia="ja-JP"/>
        </w:rPr>
        <w:t>predictor</w:t>
      </w:r>
      <w:r w:rsidR="00546FCB" w:rsidRPr="00A4559E">
        <w:rPr>
          <w:lang w:eastAsia="ja-JP"/>
        </w:rPr>
        <w:t xml:space="preserve"> candidate</w:t>
      </w:r>
      <w:r w:rsidR="006357FC" w:rsidRPr="00A4559E">
        <w:rPr>
          <w:lang w:eastAsia="ja-JP"/>
        </w:rPr>
        <w:t xml:space="preserve"> shall be</w:t>
      </w:r>
      <w:r w:rsidR="00546FCB" w:rsidRPr="00A4559E">
        <w:rPr>
          <w:lang w:eastAsia="ja-JP"/>
        </w:rPr>
        <w:t xml:space="preserve"> evaluated for each valid search index</w:t>
      </w:r>
      <w:r w:rsidR="006357FC" w:rsidRPr="00A4559E">
        <w:rPr>
          <w:lang w:eastAsia="ja-JP"/>
        </w:rPr>
        <w:t xml:space="preserve"> </w:t>
      </w:r>
      <w:r w:rsidR="00702B0C" w:rsidRPr="00D35E12">
        <w:rPr>
          <w:rStyle w:val="VarNinline"/>
        </w:rPr>
        <w:t>centre</w:t>
      </w:r>
      <w:r w:rsidR="00F6644F" w:rsidRPr="00A4559E">
        <w:rPr>
          <w:rStyle w:val="Exprinline"/>
        </w:rPr>
        <w:t> </w:t>
      </w:r>
      <w:r w:rsidR="006357FC" w:rsidRPr="00A4559E">
        <w:rPr>
          <w:rStyle w:val="Exprinline"/>
        </w:rPr>
        <w:t>+</w:t>
      </w:r>
      <w:r w:rsidR="00F6644F" w:rsidRPr="00A4559E">
        <w:rPr>
          <w:rStyle w:val="Exprinline"/>
        </w:rPr>
        <w:t> </w:t>
      </w:r>
      <w:r w:rsidR="009C7834">
        <w:rPr>
          <w:rStyle w:val="Var1inline"/>
        </w:rPr>
        <w:t>𝑖</w:t>
      </w:r>
      <w:r w:rsidR="006357FC" w:rsidRPr="00A4559E">
        <w:rPr>
          <w:lang w:eastAsia="ja-JP"/>
        </w:rPr>
        <w:t xml:space="preserve"> that is within the range specified by </w:t>
      </w:r>
      <w:r w:rsidR="0035312E" w:rsidRPr="00A4559E">
        <w:rPr>
          <w:rStyle w:val="Synvarinline"/>
        </w:rPr>
        <w:t>pred_inter_</w:t>
      </w:r>
      <w:r w:rsidR="006357FC" w:rsidRPr="00A4559E">
        <w:rPr>
          <w:rStyle w:val="Synvarinline"/>
        </w:rPr>
        <w:t>lod_search_range</w:t>
      </w:r>
      <w:r w:rsidR="006357FC" w:rsidRPr="00A4559E">
        <w:rPr>
          <w:lang w:eastAsia="ja-JP"/>
        </w:rPr>
        <w:t xml:space="preserve"> and does not exceed the bounds of the reference detail level</w:t>
      </w:r>
      <w:r w:rsidR="00546FCB" w:rsidRPr="00A4559E">
        <w:rPr>
          <w:lang w:eastAsia="ja-JP"/>
        </w:rPr>
        <w:t>.</w:t>
      </w:r>
    </w:p>
    <w:p w14:paraId="4FEF47B8" w14:textId="0758880C" w:rsidR="00546FCB" w:rsidRPr="00A4559E" w:rsidRDefault="00546FCB" w:rsidP="00CE3F6C">
      <w:pPr>
        <w:pStyle w:val="Code"/>
        <w:rPr>
          <w:lang w:eastAsia="ja-JP"/>
        </w:rPr>
      </w:pPr>
      <w:r w:rsidRPr="00A4559E">
        <w:rPr>
          <w:lang w:eastAsia="ja-JP"/>
        </w:rPr>
        <w:t>if (</w:t>
      </w:r>
      <w:r w:rsidR="001E30B7" w:rsidRPr="00A4559E">
        <w:rPr>
          <w:lang w:eastAsia="ja-JP"/>
        </w:rPr>
        <w:t xml:space="preserve">Abs(i) </w:t>
      </w:r>
      <w:r w:rsidR="009F0A4F" w:rsidRPr="00A4559E">
        <w:rPr>
          <w:lang w:eastAsia="ja-JP"/>
        </w:rPr>
        <w:t>≤</w:t>
      </w:r>
      <w:r w:rsidR="001E30B7" w:rsidRPr="00A4559E">
        <w:rPr>
          <w:lang w:eastAsia="ja-JP"/>
        </w:rPr>
        <w:t xml:space="preserve"> </w:t>
      </w:r>
      <w:r w:rsidR="0035312E" w:rsidRPr="00A4559E">
        <w:rPr>
          <w:lang w:eastAsia="ja-JP"/>
        </w:rPr>
        <w:t>pred_inter_</w:t>
      </w:r>
      <w:r w:rsidR="001E30B7" w:rsidRPr="00A4559E">
        <w:rPr>
          <w:lang w:eastAsia="ja-JP"/>
        </w:rPr>
        <w:t>lod_search_range</w:t>
      </w:r>
      <w:r w:rsidR="006357FC" w:rsidRPr="00A4559E">
        <w:rPr>
          <w:lang w:eastAsia="ja-JP"/>
        </w:rPr>
        <w:t>)</w:t>
      </w:r>
      <w:r w:rsidR="008342E3" w:rsidRPr="00A4559E">
        <w:rPr>
          <w:lang w:eastAsia="ja-JP"/>
        </w:rPr>
        <w:br/>
      </w:r>
      <w:r w:rsidR="006357FC" w:rsidRPr="00A4559E">
        <w:rPr>
          <w:lang w:eastAsia="ja-JP"/>
        </w:rPr>
        <w:t xml:space="preserve">  if (centre + </w:t>
      </w:r>
      <w:r w:rsidRPr="00A4559E">
        <w:rPr>
          <w:lang w:eastAsia="ja-JP"/>
        </w:rPr>
        <w:t xml:space="preserve">i </w:t>
      </w:r>
      <w:r w:rsidR="009F0A4F" w:rsidRPr="00A4559E">
        <w:rPr>
          <w:lang w:eastAsia="ja-JP"/>
        </w:rPr>
        <w:t>≥</w:t>
      </w:r>
      <w:r w:rsidRPr="00A4559E">
        <w:rPr>
          <w:lang w:eastAsia="ja-JP"/>
        </w:rPr>
        <w:t xml:space="preserve"> 0 &amp;&amp; </w:t>
      </w:r>
      <w:r w:rsidR="006357FC" w:rsidRPr="00A4559E">
        <w:rPr>
          <w:lang w:eastAsia="ja-JP"/>
        </w:rPr>
        <w:t xml:space="preserve">centre + </w:t>
      </w:r>
      <w:r w:rsidRPr="00A4559E">
        <w:rPr>
          <w:lang w:eastAsia="ja-JP"/>
        </w:rPr>
        <w:t>i &lt; Lod</w:t>
      </w:r>
      <w:r w:rsidR="006357FC" w:rsidRPr="00A4559E">
        <w:rPr>
          <w:lang w:eastAsia="ja-JP"/>
        </w:rPr>
        <w:t>PtCnt[RefLvl]</w:t>
      </w:r>
      <w:r w:rsidRPr="00A4559E">
        <w:rPr>
          <w:lang w:eastAsia="ja-JP"/>
        </w:rPr>
        <w:t>)</w:t>
      </w:r>
      <w:r w:rsidR="008342E3" w:rsidRPr="00A4559E">
        <w:rPr>
          <w:lang w:eastAsia="ja-JP"/>
        </w:rPr>
        <w:br/>
      </w:r>
      <w:r w:rsidR="006357FC" w:rsidRPr="00A4559E">
        <w:rPr>
          <w:lang w:eastAsia="ja-JP"/>
        </w:rPr>
        <w:t xml:space="preserve">  </w:t>
      </w:r>
      <w:r w:rsidRPr="00A4559E">
        <w:rPr>
          <w:lang w:eastAsia="ja-JP"/>
        </w:rPr>
        <w:t xml:space="preserve">  Insert</w:t>
      </w:r>
      <w:r w:rsidR="006357FC" w:rsidRPr="00A4559E">
        <w:rPr>
          <w:lang w:eastAsia="ja-JP"/>
        </w:rPr>
        <w:t>Predictor</w:t>
      </w:r>
      <w:r w:rsidRPr="00A4559E">
        <w:rPr>
          <w:lang w:eastAsia="ja-JP"/>
        </w:rPr>
        <w:t>(Lod</w:t>
      </w:r>
      <w:r w:rsidR="001D66CE" w:rsidRPr="00A4559E">
        <w:rPr>
          <w:lang w:eastAsia="ja-JP"/>
        </w:rPr>
        <w:t>Pt</w:t>
      </w:r>
      <w:r w:rsidRPr="00A4559E">
        <w:rPr>
          <w:lang w:eastAsia="ja-JP"/>
        </w:rPr>
        <w:t>Idx</w:t>
      </w:r>
      <w:r w:rsidR="006357FC" w:rsidRPr="00A4559E">
        <w:rPr>
          <w:lang w:eastAsia="ja-JP"/>
        </w:rPr>
        <w:t>[RefLvl]</w:t>
      </w:r>
      <w:r w:rsidRPr="00A4559E">
        <w:rPr>
          <w:lang w:eastAsia="ja-JP"/>
        </w:rPr>
        <w:t>[</w:t>
      </w:r>
      <w:r w:rsidR="006357FC" w:rsidRPr="00A4559E">
        <w:rPr>
          <w:lang w:eastAsia="ja-JP"/>
        </w:rPr>
        <w:t xml:space="preserve">centre + </w:t>
      </w:r>
      <w:r w:rsidRPr="00A4559E">
        <w:rPr>
          <w:lang w:eastAsia="ja-JP"/>
        </w:rPr>
        <w:t>i])</w:t>
      </w:r>
    </w:p>
    <w:p w14:paraId="5AEEB457" w14:textId="54272553" w:rsidR="00546FCB" w:rsidRPr="00546FCB" w:rsidRDefault="00546FCB" w:rsidP="000773D1">
      <w:pPr>
        <w:pStyle w:val="Heading4"/>
      </w:pPr>
      <w:bookmarkStart w:id="5774" w:name="_Ref55233249"/>
      <w:r w:rsidRPr="00546FCB">
        <w:t>Intra-level search</w:t>
      </w:r>
      <w:bookmarkEnd w:id="5774"/>
      <w:r w:rsidR="00BC0061">
        <w:fldChar w:fldCharType="begin"/>
      </w:r>
      <w:r w:rsidR="00BC0061">
        <w:rPr>
          <w:rStyle w:val="HdgMarker"/>
        </w:rPr>
        <w:instrText>Q</w:instrText>
      </w:r>
      <w:r w:rsidR="00BC0061">
        <w:instrText>UOTE "" \* Charformat</w:instrText>
      </w:r>
      <w:r w:rsidR="00BC0061">
        <w:fldChar w:fldCharType="end"/>
      </w:r>
    </w:p>
    <w:p w14:paraId="3BAD1908" w14:textId="3D180018" w:rsidR="002C0EE2" w:rsidRPr="00A4559E" w:rsidRDefault="00546FCB" w:rsidP="00546FCB">
      <w:pPr>
        <w:rPr>
          <w:lang w:eastAsia="ja-JP"/>
        </w:rPr>
      </w:pPr>
      <w:r w:rsidRPr="00A4559E">
        <w:rPr>
          <w:lang w:eastAsia="ja-JP"/>
        </w:rPr>
        <w:t>The intra-level search</w:t>
      </w:r>
      <w:r w:rsidR="002C0EE2" w:rsidRPr="00A4559E">
        <w:rPr>
          <w:lang w:eastAsia="ja-JP"/>
        </w:rPr>
        <w:t xml:space="preserve"> evaluates predictor candidates</w:t>
      </w:r>
      <w:r w:rsidR="00AE3CBD" w:rsidRPr="00A4559E">
        <w:rPr>
          <w:lang w:eastAsia="ja-JP"/>
        </w:rPr>
        <w:t xml:space="preserve"> over</w:t>
      </w:r>
      <w:r w:rsidR="006357FC" w:rsidRPr="00A4559E">
        <w:rPr>
          <w:lang w:eastAsia="ja-JP"/>
        </w:rPr>
        <w:t xml:space="preserve"> a span of indexes in the refinement list of the current detail level</w:t>
      </w:r>
      <w:r w:rsidRPr="00A4559E">
        <w:rPr>
          <w:lang w:eastAsia="ja-JP"/>
        </w:rPr>
        <w:t>.</w:t>
      </w:r>
      <w:r w:rsidR="00955443" w:rsidRPr="00A4559E">
        <w:rPr>
          <w:lang w:eastAsia="ja-JP"/>
        </w:rPr>
        <w:t xml:space="preserve">  </w:t>
      </w:r>
      <w:r w:rsidR="002C0EE2" w:rsidRPr="00A4559E">
        <w:rPr>
          <w:lang w:eastAsia="ja-JP"/>
        </w:rPr>
        <w:t>I</w:t>
      </w:r>
      <w:r w:rsidR="00955443" w:rsidRPr="00A4559E">
        <w:rPr>
          <w:lang w:eastAsia="ja-JP"/>
        </w:rPr>
        <w:t xml:space="preserve">ntra-level </w:t>
      </w:r>
      <w:r w:rsidR="002C0EE2" w:rsidRPr="00A4559E">
        <w:rPr>
          <w:lang w:eastAsia="ja-JP"/>
        </w:rPr>
        <w:t>predictor candidates shall precede the refinement point</w:t>
      </w:r>
      <w:r w:rsidR="00B03807" w:rsidRPr="00A4559E">
        <w:rPr>
          <w:lang w:eastAsia="ja-JP"/>
        </w:rPr>
        <w:t xml:space="preserve"> in the refinement list</w:t>
      </w:r>
      <w:r w:rsidR="002C0EE2" w:rsidRPr="00A4559E">
        <w:rPr>
          <w:lang w:eastAsia="ja-JP"/>
        </w:rPr>
        <w:t>.</w:t>
      </w:r>
    </w:p>
    <w:p w14:paraId="12896232" w14:textId="176D0F9B" w:rsidR="00546FCB" w:rsidRPr="00A4559E" w:rsidRDefault="00604D9D" w:rsidP="00546FCB">
      <w:pPr>
        <w:rPr>
          <w:lang w:eastAsia="ja-JP"/>
        </w:rPr>
      </w:pPr>
      <w:r w:rsidRPr="00A4559E">
        <w:rPr>
          <w:lang w:eastAsia="ja-JP"/>
        </w:rPr>
        <w:t xml:space="preserve">A predictor candidate shall be evaluated for each valid </w:t>
      </w:r>
      <w:r w:rsidR="002C0EE2" w:rsidRPr="00A4559E">
        <w:rPr>
          <w:lang w:eastAsia="ja-JP"/>
        </w:rPr>
        <w:t>search index</w:t>
      </w:r>
      <w:r w:rsidR="009B50C4" w:rsidRPr="00A4559E">
        <w:rPr>
          <w:lang w:eastAsia="ja-JP"/>
        </w:rPr>
        <w:t xml:space="preserve"> offset</w:t>
      </w:r>
      <w:r w:rsidR="002C0EE2" w:rsidRPr="00A4559E">
        <w:rPr>
          <w:lang w:eastAsia="ja-JP"/>
        </w:rPr>
        <w:t xml:space="preserve"> </w:t>
      </w:r>
      <w:r w:rsidR="009B50C4" w:rsidRPr="00A4559E">
        <w:rPr>
          <w:rStyle w:val="Exprinline"/>
        </w:rPr>
        <w:t>−</w:t>
      </w:r>
      <w:r w:rsidR="009C7834">
        <w:rPr>
          <w:rStyle w:val="Var1inline"/>
        </w:rPr>
        <w:t>𝑖</w:t>
      </w:r>
      <w:r w:rsidR="009B50C4" w:rsidRPr="00A4559E">
        <w:t xml:space="preserve"> from the refinement point,</w:t>
      </w:r>
      <w:r w:rsidR="002C0EE2" w:rsidRPr="00A4559E">
        <w:t xml:space="preserve"> for </w:t>
      </w:r>
      <w:r w:rsidR="009C7834">
        <w:rPr>
          <w:rStyle w:val="Var1inline"/>
        </w:rPr>
        <w:t>𝑖</w:t>
      </w:r>
      <w:r w:rsidR="002C0EE2" w:rsidRPr="00A4559E">
        <w:rPr>
          <w:rStyle w:val="Exprinline"/>
        </w:rPr>
        <w:t> = </w:t>
      </w:r>
      <w:r w:rsidR="009B50C4" w:rsidRPr="00A4559E">
        <w:rPr>
          <w:rStyle w:val="Exprinline"/>
        </w:rPr>
        <w:t>1</w:t>
      </w:r>
      <w:r w:rsidR="002C0EE2" w:rsidRPr="00A4559E">
        <w:rPr>
          <w:rStyle w:val="Exprinline"/>
        </w:rPr>
        <w:t> ..</w:t>
      </w:r>
      <w:r w:rsidR="009B50C4" w:rsidRPr="00A4559E">
        <w:rPr>
          <w:rStyle w:val="Exprinline"/>
        </w:rPr>
        <w:t> </w:t>
      </w:r>
      <w:r w:rsidR="009B50C4" w:rsidRPr="00A4559E">
        <w:rPr>
          <w:rStyle w:val="Synvarinline"/>
        </w:rPr>
        <w:t>pred_inter_lod_search_range</w:t>
      </w:r>
      <w:r w:rsidR="009B50C4" w:rsidRPr="00A4559E">
        <w:rPr>
          <w:lang w:eastAsia="ja-JP"/>
        </w:rPr>
        <w:t>, that</w:t>
      </w:r>
      <w:r w:rsidRPr="00A4559E">
        <w:rPr>
          <w:lang w:eastAsia="ja-JP"/>
        </w:rPr>
        <w:t xml:space="preserve"> does not exceed the bounds of the</w:t>
      </w:r>
      <w:r w:rsidR="00AC55AD" w:rsidRPr="00A4559E">
        <w:rPr>
          <w:lang w:eastAsia="ja-JP"/>
        </w:rPr>
        <w:t xml:space="preserve"> refinement list</w:t>
      </w:r>
      <w:r w:rsidR="009B50C4" w:rsidRPr="00A4559E">
        <w:rPr>
          <w:lang w:eastAsia="ja-JP"/>
        </w:rPr>
        <w:t>.</w:t>
      </w:r>
    </w:p>
    <w:p w14:paraId="487C0D10" w14:textId="2ED1055F" w:rsidR="00546FCB" w:rsidRPr="00A4559E" w:rsidRDefault="009B50C4" w:rsidP="00CE3F6C">
      <w:pPr>
        <w:pStyle w:val="Code"/>
        <w:rPr>
          <w:lang w:eastAsia="ja-JP"/>
        </w:rPr>
      </w:pPr>
      <w:r w:rsidRPr="00A4559E">
        <w:rPr>
          <w:lang w:eastAsia="ja-JP"/>
        </w:rPr>
        <w:t>for (i = 1; i ≤ Min(RfmtIdx, pred_intra_lod_search_range); i++)</w:t>
      </w:r>
      <w:r w:rsidRPr="00A4559E">
        <w:rPr>
          <w:lang w:eastAsia="ja-JP"/>
        </w:rPr>
        <w:br/>
      </w:r>
      <w:r w:rsidR="00546FCB" w:rsidRPr="00A4559E">
        <w:rPr>
          <w:lang w:eastAsia="ja-JP"/>
        </w:rPr>
        <w:t xml:space="preserve">  Insert</w:t>
      </w:r>
      <w:r w:rsidR="006357FC" w:rsidRPr="00A4559E">
        <w:rPr>
          <w:lang w:eastAsia="ja-JP"/>
        </w:rPr>
        <w:t>Predictor</w:t>
      </w:r>
      <w:r w:rsidR="00546FCB" w:rsidRPr="00A4559E">
        <w:rPr>
          <w:lang w:eastAsia="ja-JP"/>
        </w:rPr>
        <w:t>(</w:t>
      </w:r>
      <w:r w:rsidR="006357FC" w:rsidRPr="00A4559E">
        <w:rPr>
          <w:lang w:eastAsia="ja-JP"/>
        </w:rPr>
        <w:t>LodRfmt</w:t>
      </w:r>
      <w:r w:rsidR="003E4B78" w:rsidRPr="00A4559E">
        <w:rPr>
          <w:lang w:eastAsia="ja-JP"/>
        </w:rPr>
        <w:t>Pt</w:t>
      </w:r>
      <w:r w:rsidR="000A40BF" w:rsidRPr="00A4559E">
        <w:rPr>
          <w:lang w:eastAsia="ja-JP"/>
        </w:rPr>
        <w:t>Idx</w:t>
      </w:r>
      <w:r w:rsidR="006357FC" w:rsidRPr="00A4559E">
        <w:rPr>
          <w:lang w:eastAsia="ja-JP"/>
        </w:rPr>
        <w:t>[Lvl]</w:t>
      </w:r>
      <w:r w:rsidR="00546FCB" w:rsidRPr="00A4559E">
        <w:rPr>
          <w:lang w:eastAsia="ja-JP"/>
        </w:rPr>
        <w:t>[</w:t>
      </w:r>
      <w:r w:rsidRPr="00A4559E">
        <w:rPr>
          <w:lang w:eastAsia="ja-JP"/>
        </w:rPr>
        <w:t xml:space="preserve">RfmtIdx </w:t>
      </w:r>
      <w:r w:rsidR="009C466F">
        <w:rPr>
          <w:lang w:eastAsia="ja-JP"/>
        </w:rPr>
        <w:t>−</w:t>
      </w:r>
      <w:r w:rsidRPr="00A4559E">
        <w:rPr>
          <w:lang w:eastAsia="ja-JP"/>
        </w:rPr>
        <w:t xml:space="preserve"> </w:t>
      </w:r>
      <w:r w:rsidR="00546FCB" w:rsidRPr="00A4559E">
        <w:rPr>
          <w:lang w:eastAsia="ja-JP"/>
        </w:rPr>
        <w:t>i])</w:t>
      </w:r>
    </w:p>
    <w:p w14:paraId="37A0F3D3" w14:textId="4A92B96F" w:rsidR="003D05A1" w:rsidRPr="004F2A4F" w:rsidRDefault="006357FC" w:rsidP="000773D1">
      <w:pPr>
        <w:pStyle w:val="Heading4"/>
      </w:pPr>
      <w:bookmarkStart w:id="5775" w:name="_Ref55233781"/>
      <w:bookmarkStart w:id="5776" w:name="_Ref502915834"/>
      <w:bookmarkStart w:id="5777" w:name="_Toc528915297"/>
      <w:r>
        <w:lastRenderedPageBreak/>
        <w:t xml:space="preserve">Predictor set pruning and generation of </w:t>
      </w:r>
      <w:r w:rsidR="00546FCB">
        <w:t>prediction weights</w:t>
      </w:r>
      <w:bookmarkEnd w:id="5775"/>
      <w:r w:rsidR="00BC0061">
        <w:fldChar w:fldCharType="begin"/>
      </w:r>
      <w:r w:rsidR="00BC0061">
        <w:rPr>
          <w:rStyle w:val="HdgMarker"/>
        </w:rPr>
        <w:instrText>Q</w:instrText>
      </w:r>
      <w:r w:rsidR="00BC0061">
        <w:instrText>UOTE "" \* Charformat</w:instrText>
      </w:r>
      <w:r w:rsidR="00BC0061">
        <w:fldChar w:fldCharType="end"/>
      </w:r>
    </w:p>
    <w:p w14:paraId="2F4CA355" w14:textId="4061ECC3" w:rsidR="00546FCB" w:rsidRPr="00A4559E" w:rsidRDefault="00546FCB" w:rsidP="00546FCB">
      <w:pPr>
        <w:rPr>
          <w:lang w:eastAsia="ja-JP"/>
        </w:rPr>
      </w:pPr>
      <w:r w:rsidRPr="00A4559E">
        <w:rPr>
          <w:lang w:eastAsia="ja-JP"/>
        </w:rPr>
        <w:t>After the</w:t>
      </w:r>
      <w:r w:rsidR="006357FC" w:rsidRPr="00A4559E">
        <w:rPr>
          <w:lang w:eastAsia="ja-JP"/>
        </w:rPr>
        <w:t xml:space="preserve"> predictor</w:t>
      </w:r>
      <w:r w:rsidRPr="00A4559E">
        <w:rPr>
          <w:lang w:eastAsia="ja-JP"/>
        </w:rPr>
        <w:t xml:space="preserve"> search for</w:t>
      </w:r>
      <w:r w:rsidR="00A72DBC" w:rsidRPr="00A4559E">
        <w:rPr>
          <w:lang w:eastAsia="ja-JP"/>
        </w:rPr>
        <w:t xml:space="preserve"> a refinement</w:t>
      </w:r>
      <w:r w:rsidRPr="00A4559E">
        <w:rPr>
          <w:lang w:eastAsia="ja-JP"/>
        </w:rPr>
        <w:t xml:space="preserve"> point is complete</w:t>
      </w:r>
      <w:r w:rsidR="006357FC" w:rsidRPr="00A4559E">
        <w:rPr>
          <w:lang w:eastAsia="ja-JP"/>
        </w:rPr>
        <w:t>,</w:t>
      </w:r>
      <w:r w:rsidR="00A72DBC" w:rsidRPr="00A4559E">
        <w:rPr>
          <w:lang w:eastAsia="ja-JP"/>
        </w:rPr>
        <w:t xml:space="preserve"> its</w:t>
      </w:r>
      <w:r w:rsidR="006357FC" w:rsidRPr="00A4559E">
        <w:rPr>
          <w:lang w:eastAsia="ja-JP"/>
        </w:rPr>
        <w:t xml:space="preserve"> predic</w:t>
      </w:r>
      <w:r w:rsidR="00EA03B7" w:rsidRPr="00A4559E">
        <w:rPr>
          <w:lang w:eastAsia="ja-JP"/>
        </w:rPr>
        <w:t>t</w:t>
      </w:r>
      <w:r w:rsidR="006357FC" w:rsidRPr="00A4559E">
        <w:rPr>
          <w:lang w:eastAsia="ja-JP"/>
        </w:rPr>
        <w:t>or set shall be pruned</w:t>
      </w:r>
      <w:r w:rsidRPr="00A4559E">
        <w:rPr>
          <w:lang w:eastAsia="ja-JP"/>
        </w:rPr>
        <w:t>, weights computed for each qualifying</w:t>
      </w:r>
      <w:r w:rsidR="006357FC" w:rsidRPr="00A4559E">
        <w:rPr>
          <w:lang w:eastAsia="ja-JP"/>
        </w:rPr>
        <w:t xml:space="preserve"> predictor</w:t>
      </w:r>
      <w:r w:rsidRPr="00A4559E">
        <w:rPr>
          <w:lang w:eastAsia="ja-JP"/>
        </w:rPr>
        <w:t xml:space="preserve"> and the</w:t>
      </w:r>
      <w:r w:rsidR="006357FC" w:rsidRPr="00A4559E">
        <w:rPr>
          <w:lang w:eastAsia="ja-JP"/>
        </w:rPr>
        <w:t xml:space="preserve"> predictors</w:t>
      </w:r>
      <w:r w:rsidRPr="00A4559E">
        <w:rPr>
          <w:lang w:eastAsia="ja-JP"/>
        </w:rPr>
        <w:t xml:space="preserve"> ordered according to weight.</w:t>
      </w:r>
    </w:p>
    <w:p w14:paraId="52DBCA40" w14:textId="627F679E" w:rsidR="00591733" w:rsidRPr="00A4559E" w:rsidRDefault="00591733" w:rsidP="00591733">
      <w:pPr>
        <w:rPr>
          <w:lang w:eastAsia="ja-JP"/>
        </w:rPr>
      </w:pPr>
      <w:r w:rsidRPr="00A4559E">
        <w:rPr>
          <w:lang w:eastAsia="ja-JP"/>
        </w:rPr>
        <w:t>The size of the predictor set shall be limited to</w:t>
      </w:r>
      <w:r w:rsidR="00C447D8">
        <w:rPr>
          <w:rFonts w:eastAsia="MS Mincho"/>
          <w:lang w:eastAsia="ja-JP"/>
        </w:rPr>
        <w:t xml:space="preserve"> </w:t>
      </w:r>
      <w:r w:rsidR="00C447D8" w:rsidRPr="00A4559E">
        <w:rPr>
          <w:rStyle w:val="Synvarinline"/>
        </w:rPr>
        <w:t>pred_set_size</w:t>
      </w:r>
      <w:r w:rsidRPr="00A4559E">
        <w:rPr>
          <w:rStyle w:val="Synvarinline"/>
        </w:rPr>
        <w:t>_minus1</w:t>
      </w:r>
      <w:r w:rsidR="00C70150" w:rsidRPr="00A4559E">
        <w:rPr>
          <w:rStyle w:val="Exprinline"/>
        </w:rPr>
        <w:t> </w:t>
      </w:r>
      <w:r w:rsidRPr="00A4559E">
        <w:rPr>
          <w:rStyle w:val="Exprinline"/>
        </w:rPr>
        <w:t>+</w:t>
      </w:r>
      <w:r w:rsidR="00C70150" w:rsidRPr="00A4559E">
        <w:rPr>
          <w:rStyle w:val="Exprinline"/>
        </w:rPr>
        <w:t> </w:t>
      </w:r>
      <w:r w:rsidRPr="00A4559E">
        <w:rPr>
          <w:rStyle w:val="Exprinline"/>
        </w:rPr>
        <w:t>1</w:t>
      </w:r>
      <w:r w:rsidRPr="00A4559E">
        <w:rPr>
          <w:lang w:eastAsia="ja-JP"/>
        </w:rPr>
        <w:t xml:space="preserve"> elements by discarding the furthest predictors if necessary.</w:t>
      </w:r>
    </w:p>
    <w:p w14:paraId="08BB4BAC" w14:textId="14D5F806" w:rsidR="00591733" w:rsidRPr="00A4559E" w:rsidRDefault="00591733" w:rsidP="00CE3F6C">
      <w:pPr>
        <w:pStyle w:val="Code"/>
        <w:rPr>
          <w:lang w:eastAsia="ja-JP"/>
        </w:rPr>
      </w:pPr>
      <w:r w:rsidRPr="00A4559E">
        <w:rPr>
          <w:lang w:eastAsia="ja-JP"/>
        </w:rPr>
        <w:t>PredCnt[PtIdx] = Min(</w:t>
      </w:r>
      <w:r w:rsidR="00C447D8">
        <w:rPr>
          <w:rFonts w:eastAsia="MS Mincho"/>
          <w:lang w:eastAsia="ja-JP"/>
        </w:rPr>
        <w:t>pred_set_size_minus1</w:t>
      </w:r>
      <w:r>
        <w:rPr>
          <w:rFonts w:eastAsia="MS Mincho"/>
          <w:lang w:eastAsia="ja-JP"/>
        </w:rPr>
        <w:t xml:space="preserve"> + 1</w:t>
      </w:r>
      <w:r w:rsidRPr="00A4559E">
        <w:rPr>
          <w:lang w:eastAsia="ja-JP"/>
        </w:rPr>
        <w:t>, PredCnt[PtIdx])</w:t>
      </w:r>
    </w:p>
    <w:p w14:paraId="1452C7CD" w14:textId="77777777" w:rsidR="00591733" w:rsidRPr="00A4559E" w:rsidRDefault="00591733" w:rsidP="00591733">
      <w:pPr>
        <w:rPr>
          <w:lang w:eastAsia="ja-JP"/>
        </w:rPr>
      </w:pPr>
      <w:r w:rsidRPr="00A4559E">
        <w:rPr>
          <w:lang w:eastAsia="ja-JP"/>
        </w:rPr>
        <w:t>Predictor weights shall be calculated using the biased squared distance between each predictor and the current point.</w:t>
      </w:r>
    </w:p>
    <w:p w14:paraId="5990B0B9" w14:textId="48AE16FB" w:rsidR="00546FCB" w:rsidRPr="00E63E3C" w:rsidRDefault="00546FCB" w:rsidP="00CE3F6C">
      <w:pPr>
        <w:pStyle w:val="Code"/>
        <w:rPr>
          <w:lang w:val="fr-FR" w:eastAsia="ja-JP"/>
        </w:rPr>
      </w:pPr>
      <w:r w:rsidRPr="00E63E3C">
        <w:rPr>
          <w:lang w:val="fr-FR" w:eastAsia="ja-JP"/>
        </w:rPr>
        <w:t>for (</w:t>
      </w:r>
      <w:r w:rsidR="00591733" w:rsidRPr="00E63E3C">
        <w:rPr>
          <w:lang w:val="fr-FR" w:eastAsia="ja-JP"/>
        </w:rPr>
        <w:t>n</w:t>
      </w:r>
      <w:r w:rsidRPr="00E63E3C">
        <w:rPr>
          <w:lang w:val="fr-FR" w:eastAsia="ja-JP"/>
        </w:rPr>
        <w:t xml:space="preserve">i = 0; </w:t>
      </w:r>
      <w:r w:rsidR="00591733" w:rsidRPr="00E63E3C">
        <w:rPr>
          <w:lang w:val="fr-FR" w:eastAsia="ja-JP"/>
        </w:rPr>
        <w:t>n</w:t>
      </w:r>
      <w:r w:rsidRPr="00E63E3C">
        <w:rPr>
          <w:lang w:val="fr-FR" w:eastAsia="ja-JP"/>
        </w:rPr>
        <w:t xml:space="preserve">i &lt; </w:t>
      </w:r>
      <w:r w:rsidR="00591733" w:rsidRPr="00E63E3C">
        <w:rPr>
          <w:lang w:val="fr-FR" w:eastAsia="ja-JP"/>
        </w:rPr>
        <w:t>Pred</w:t>
      </w:r>
      <w:r w:rsidRPr="00E63E3C">
        <w:rPr>
          <w:lang w:val="fr-FR" w:eastAsia="ja-JP"/>
        </w:rPr>
        <w:t>Cnt[</w:t>
      </w:r>
      <w:r w:rsidR="00A60696" w:rsidRPr="00E63E3C">
        <w:rPr>
          <w:lang w:val="fr-FR" w:eastAsia="ja-JP"/>
        </w:rPr>
        <w:t>PtIdx</w:t>
      </w:r>
      <w:r w:rsidRPr="00E63E3C">
        <w:rPr>
          <w:lang w:val="fr-FR" w:eastAsia="ja-JP"/>
        </w:rPr>
        <w:t xml:space="preserve">]; </w:t>
      </w:r>
      <w:r w:rsidR="00591733" w:rsidRPr="00E63E3C">
        <w:rPr>
          <w:lang w:val="fr-FR" w:eastAsia="ja-JP"/>
        </w:rPr>
        <w:t>n</w:t>
      </w:r>
      <w:r w:rsidRPr="00E63E3C">
        <w:rPr>
          <w:lang w:val="fr-FR" w:eastAsia="ja-JP"/>
        </w:rPr>
        <w:t>i++)</w:t>
      </w:r>
      <w:r w:rsidR="008342E3" w:rsidRPr="00E63E3C">
        <w:rPr>
          <w:lang w:val="fr-FR" w:eastAsia="ja-JP"/>
        </w:rPr>
        <w:br/>
      </w:r>
      <w:r w:rsidRPr="00E63E3C">
        <w:rPr>
          <w:lang w:val="fr-FR" w:eastAsia="ja-JP"/>
        </w:rPr>
        <w:t xml:space="preserve">  dist[</w:t>
      </w:r>
      <w:r w:rsidR="00591733" w:rsidRPr="00E63E3C">
        <w:rPr>
          <w:lang w:val="fr-FR" w:eastAsia="ja-JP"/>
        </w:rPr>
        <w:t>n</w:t>
      </w:r>
      <w:r w:rsidRPr="00E63E3C">
        <w:rPr>
          <w:lang w:val="fr-FR" w:eastAsia="ja-JP"/>
        </w:rPr>
        <w:t xml:space="preserve">i] = </w:t>
      </w:r>
      <w:r w:rsidR="00591733" w:rsidRPr="00E63E3C">
        <w:rPr>
          <w:lang w:val="fr-FR" w:eastAsia="ja-JP"/>
        </w:rPr>
        <w:t>Biased</w:t>
      </w:r>
      <w:r w:rsidRPr="00E63E3C">
        <w:rPr>
          <w:lang w:val="fr-FR" w:eastAsia="ja-JP"/>
        </w:rPr>
        <w:t>Norm2(</w:t>
      </w:r>
      <w:r w:rsidR="004D4FBA" w:rsidRPr="00E63E3C">
        <w:rPr>
          <w:lang w:val="fr-FR" w:eastAsia="ja-JP"/>
        </w:rPr>
        <w:t>P</w:t>
      </w:r>
      <w:r w:rsidRPr="00E63E3C">
        <w:rPr>
          <w:lang w:val="fr-FR" w:eastAsia="ja-JP"/>
        </w:rPr>
        <w:t xml:space="preserve">tIdx, </w:t>
      </w:r>
      <w:r w:rsidR="00591733" w:rsidRPr="00E63E3C">
        <w:rPr>
          <w:lang w:val="fr-FR" w:eastAsia="ja-JP"/>
        </w:rPr>
        <w:t>Pred</w:t>
      </w:r>
      <w:r w:rsidR="001A7630" w:rsidRPr="00E63E3C">
        <w:rPr>
          <w:lang w:val="fr-FR" w:eastAsia="ja-JP"/>
        </w:rPr>
        <w:t>Pt</w:t>
      </w:r>
      <w:r w:rsidRPr="00E63E3C">
        <w:rPr>
          <w:lang w:val="fr-FR" w:eastAsia="ja-JP"/>
        </w:rPr>
        <w:t>Idx[</w:t>
      </w:r>
      <w:r w:rsidR="00A60696" w:rsidRPr="00E63E3C">
        <w:rPr>
          <w:lang w:val="fr-FR" w:eastAsia="ja-JP"/>
        </w:rPr>
        <w:t>PtIdx</w:t>
      </w:r>
      <w:r w:rsidRPr="00E63E3C">
        <w:rPr>
          <w:lang w:val="fr-FR" w:eastAsia="ja-JP"/>
        </w:rPr>
        <w:t>][</w:t>
      </w:r>
      <w:r w:rsidR="00591733" w:rsidRPr="00E63E3C">
        <w:rPr>
          <w:lang w:val="fr-FR" w:eastAsia="ja-JP"/>
        </w:rPr>
        <w:t>n</w:t>
      </w:r>
      <w:r w:rsidRPr="00E63E3C">
        <w:rPr>
          <w:lang w:val="fr-FR" w:eastAsia="ja-JP"/>
        </w:rPr>
        <w:t>i])</w:t>
      </w:r>
    </w:p>
    <w:p w14:paraId="733F33FE" w14:textId="1E460295" w:rsidR="00546FCB" w:rsidRPr="00A4559E" w:rsidRDefault="00546FCB" w:rsidP="00546FCB">
      <w:pPr>
        <w:rPr>
          <w:lang w:eastAsia="ja-JP"/>
        </w:rPr>
      </w:pPr>
      <w:r w:rsidRPr="00A4559E">
        <w:rPr>
          <w:lang w:eastAsia="ja-JP"/>
        </w:rPr>
        <w:t>If the</w:t>
      </w:r>
      <w:r w:rsidR="00591733" w:rsidRPr="00A4559E">
        <w:rPr>
          <w:lang w:eastAsia="ja-JP"/>
        </w:rPr>
        <w:t xml:space="preserve"> first predictor is spatially coincident with the current point</w:t>
      </w:r>
      <w:r w:rsidRPr="00A4559E">
        <w:rPr>
          <w:lang w:eastAsia="ja-JP"/>
        </w:rPr>
        <w:t>, all other</w:t>
      </w:r>
      <w:r w:rsidR="00591733" w:rsidRPr="00A4559E">
        <w:rPr>
          <w:lang w:eastAsia="ja-JP"/>
        </w:rPr>
        <w:t xml:space="preserve"> predictors</w:t>
      </w:r>
      <w:r w:rsidR="00770969" w:rsidRPr="00A4559E">
        <w:rPr>
          <w:lang w:eastAsia="ja-JP"/>
        </w:rPr>
        <w:t xml:space="preserve"> shall be</w:t>
      </w:r>
      <w:r w:rsidRPr="00A4559E">
        <w:rPr>
          <w:lang w:eastAsia="ja-JP"/>
        </w:rPr>
        <w:t xml:space="preserve"> discarded.</w:t>
      </w:r>
    </w:p>
    <w:p w14:paraId="440FAC88" w14:textId="3CB9FCAD" w:rsidR="00546FCB" w:rsidRPr="00A4559E" w:rsidRDefault="00546FCB" w:rsidP="00CE3F6C">
      <w:pPr>
        <w:pStyle w:val="Code"/>
        <w:rPr>
          <w:lang w:eastAsia="ja-JP"/>
        </w:rPr>
      </w:pPr>
      <w:r w:rsidRPr="00A4559E">
        <w:rPr>
          <w:lang w:eastAsia="ja-JP"/>
        </w:rPr>
        <w:t>if (dist[0]</w:t>
      </w:r>
      <w:r w:rsidR="00FC71B5" w:rsidRPr="00A4559E">
        <w:rPr>
          <w:lang w:eastAsia="ja-JP"/>
        </w:rPr>
        <w:t xml:space="preserve"> == 0</w:t>
      </w:r>
      <w:r w:rsidRPr="00A4559E">
        <w:rPr>
          <w:lang w:eastAsia="ja-JP"/>
        </w:rPr>
        <w:t>)</w:t>
      </w:r>
      <w:r w:rsidR="008342E3" w:rsidRPr="00A4559E">
        <w:rPr>
          <w:lang w:eastAsia="ja-JP"/>
        </w:rPr>
        <w:br/>
      </w:r>
      <w:r w:rsidRPr="00A4559E">
        <w:rPr>
          <w:lang w:eastAsia="ja-JP"/>
        </w:rPr>
        <w:t xml:space="preserve">  </w:t>
      </w:r>
      <w:r w:rsidR="00591733" w:rsidRPr="00A4559E">
        <w:rPr>
          <w:lang w:eastAsia="ja-JP"/>
        </w:rPr>
        <w:t>Pred</w:t>
      </w:r>
      <w:r w:rsidRPr="00A4559E">
        <w:rPr>
          <w:lang w:eastAsia="ja-JP"/>
        </w:rPr>
        <w:t>Cnt[</w:t>
      </w:r>
      <w:r w:rsidR="00A60696" w:rsidRPr="00A4559E">
        <w:rPr>
          <w:lang w:eastAsia="ja-JP"/>
        </w:rPr>
        <w:t>PtIdx</w:t>
      </w:r>
      <w:r w:rsidRPr="00A4559E">
        <w:rPr>
          <w:lang w:eastAsia="ja-JP"/>
        </w:rPr>
        <w:t>] = 1</w:t>
      </w:r>
    </w:p>
    <w:p w14:paraId="0341E026" w14:textId="07C4D2A7" w:rsidR="00546FCB" w:rsidRPr="00A4559E" w:rsidRDefault="00546FCB" w:rsidP="0082161D">
      <w:pPr>
        <w:pStyle w:val="NormalKWN"/>
        <w:rPr>
          <w:lang w:eastAsia="ja-JP"/>
        </w:rPr>
      </w:pPr>
      <w:r w:rsidRPr="00A4559E">
        <w:rPr>
          <w:lang w:eastAsia="ja-JP"/>
        </w:rPr>
        <w:t xml:space="preserve">When </w:t>
      </w:r>
      <w:r w:rsidR="00E3763C" w:rsidRPr="00A4559E">
        <w:rPr>
          <w:rStyle w:val="Synvarinline"/>
        </w:rPr>
        <w:t>lod_scalability_enabled</w:t>
      </w:r>
      <w:r w:rsidRPr="00A4559E">
        <w:rPr>
          <w:lang w:eastAsia="ja-JP"/>
        </w:rPr>
        <w:t xml:space="preserve"> is 1,</w:t>
      </w:r>
      <w:r w:rsidR="00591733" w:rsidRPr="00A4559E">
        <w:rPr>
          <w:lang w:eastAsia="ja-JP"/>
        </w:rPr>
        <w:t xml:space="preserve"> predictors</w:t>
      </w:r>
      <w:r w:rsidRPr="00A4559E">
        <w:rPr>
          <w:lang w:eastAsia="ja-JP"/>
        </w:rPr>
        <w:t xml:space="preserve"> with an unbiased squared distance greater than a threshold</w:t>
      </w:r>
      <w:r w:rsidR="00591733" w:rsidRPr="00A4559E">
        <w:rPr>
          <w:lang w:eastAsia="ja-JP"/>
        </w:rPr>
        <w:t xml:space="preserve"> shall be</w:t>
      </w:r>
      <w:r w:rsidRPr="00A4559E">
        <w:rPr>
          <w:lang w:eastAsia="ja-JP"/>
        </w:rPr>
        <w:t xml:space="preserve"> discarded</w:t>
      </w:r>
      <w:r w:rsidR="00A72DBC" w:rsidRPr="00A4559E">
        <w:rPr>
          <w:lang w:eastAsia="ja-JP"/>
        </w:rPr>
        <w:t>:</w:t>
      </w:r>
    </w:p>
    <w:p w14:paraId="362D6DF1" w14:textId="2A5735B3" w:rsidR="00546FCB" w:rsidRPr="00A4559E" w:rsidRDefault="00546FCB" w:rsidP="00CE3F6C">
      <w:pPr>
        <w:pStyle w:val="Code"/>
        <w:rPr>
          <w:lang w:eastAsia="ja-JP"/>
        </w:rPr>
      </w:pPr>
      <w:r w:rsidRPr="00A4559E">
        <w:rPr>
          <w:lang w:eastAsia="ja-JP"/>
        </w:rPr>
        <w:t>if (</w:t>
      </w:r>
      <w:r w:rsidR="00E3763C" w:rsidRPr="00A4559E">
        <w:rPr>
          <w:lang w:eastAsia="ja-JP"/>
        </w:rPr>
        <w:t>lod_scalability_enabled</w:t>
      </w:r>
      <w:r w:rsidRPr="00A4559E">
        <w:rPr>
          <w:lang w:eastAsia="ja-JP"/>
        </w:rPr>
        <w:t>) {</w:t>
      </w:r>
      <w:r w:rsidR="008342E3" w:rsidRPr="00A4559E">
        <w:rPr>
          <w:lang w:eastAsia="ja-JP"/>
        </w:rPr>
        <w:br/>
      </w:r>
      <w:r w:rsidRPr="00A4559E">
        <w:rPr>
          <w:lang w:eastAsia="ja-JP"/>
        </w:rPr>
        <w:t xml:space="preserve">  threshold = 3 </w:t>
      </w:r>
      <w:r w:rsidR="003E71EF" w:rsidRPr="00A4559E">
        <w:rPr>
          <w:lang w:eastAsia="ja-JP"/>
        </w:rPr>
        <w:t>×</w:t>
      </w:r>
      <w:r w:rsidRPr="00A4559E">
        <w:rPr>
          <w:lang w:eastAsia="ja-JP"/>
        </w:rPr>
        <w:t xml:space="preserve"> (</w:t>
      </w:r>
      <w:r w:rsidR="0035312E" w:rsidRPr="00A4559E">
        <w:rPr>
          <w:lang w:eastAsia="ja-JP"/>
        </w:rPr>
        <w:t>pred_max_</w:t>
      </w:r>
      <w:r w:rsidRPr="00A4559E">
        <w:rPr>
          <w:lang w:eastAsia="ja-JP"/>
        </w:rPr>
        <w:t xml:space="preserve">range_minus1 + 1) &lt;&lt; 2 </w:t>
      </w:r>
      <w:r w:rsidR="003E71EF" w:rsidRPr="00A4559E">
        <w:rPr>
          <w:lang w:eastAsia="ja-JP"/>
        </w:rPr>
        <w:t>×</w:t>
      </w:r>
      <w:r w:rsidRPr="00A4559E">
        <w:rPr>
          <w:lang w:eastAsia="ja-JP"/>
        </w:rPr>
        <w:t xml:space="preserve"> Lvl</w:t>
      </w:r>
      <w:r w:rsidR="008342E3" w:rsidRPr="00A4559E">
        <w:rPr>
          <w:lang w:eastAsia="ja-JP"/>
        </w:rPr>
        <w:br/>
      </w:r>
      <w:r w:rsidRPr="00A4559E">
        <w:rPr>
          <w:lang w:eastAsia="ja-JP"/>
        </w:rPr>
        <w:t xml:space="preserve">  for (</w:t>
      </w:r>
      <w:r w:rsidR="00591733" w:rsidRPr="00A4559E">
        <w:rPr>
          <w:lang w:eastAsia="ja-JP"/>
        </w:rPr>
        <w:t>n</w:t>
      </w:r>
      <w:r w:rsidRPr="00A4559E">
        <w:rPr>
          <w:lang w:eastAsia="ja-JP"/>
        </w:rPr>
        <w:t xml:space="preserve">i = 1; </w:t>
      </w:r>
      <w:r w:rsidR="00591733" w:rsidRPr="00A4559E">
        <w:rPr>
          <w:lang w:eastAsia="ja-JP"/>
        </w:rPr>
        <w:t>n</w:t>
      </w:r>
      <w:r w:rsidRPr="00A4559E">
        <w:rPr>
          <w:lang w:eastAsia="ja-JP"/>
        </w:rPr>
        <w:t xml:space="preserve">i &lt; </w:t>
      </w:r>
      <w:r w:rsidR="00591733" w:rsidRPr="00A4559E">
        <w:rPr>
          <w:lang w:eastAsia="ja-JP"/>
        </w:rPr>
        <w:t>Pred</w:t>
      </w:r>
      <w:r w:rsidRPr="00A4559E">
        <w:rPr>
          <w:lang w:eastAsia="ja-JP"/>
        </w:rPr>
        <w:t>Cnt[</w:t>
      </w:r>
      <w:r w:rsidR="00A60696" w:rsidRPr="00A4559E">
        <w:rPr>
          <w:lang w:eastAsia="ja-JP"/>
        </w:rPr>
        <w:t>PtIdx</w:t>
      </w:r>
      <w:r w:rsidRPr="00A4559E">
        <w:rPr>
          <w:lang w:eastAsia="ja-JP"/>
        </w:rPr>
        <w:t xml:space="preserve">]; </w:t>
      </w:r>
      <w:r w:rsidR="00591733" w:rsidRPr="00A4559E">
        <w:rPr>
          <w:lang w:eastAsia="ja-JP"/>
        </w:rPr>
        <w:t>n</w:t>
      </w:r>
      <w:r w:rsidRPr="00A4559E">
        <w:rPr>
          <w:lang w:eastAsia="ja-JP"/>
        </w:rPr>
        <w:t>i++)</w:t>
      </w:r>
      <w:r w:rsidR="008342E3" w:rsidRPr="00A4559E">
        <w:rPr>
          <w:lang w:eastAsia="ja-JP"/>
        </w:rPr>
        <w:br/>
      </w:r>
      <w:r w:rsidRPr="00A4559E">
        <w:rPr>
          <w:lang w:eastAsia="ja-JP"/>
        </w:rPr>
        <w:t xml:space="preserve">    if (Norm2(ptIdx, </w:t>
      </w:r>
      <w:r w:rsidR="00591733" w:rsidRPr="00A4559E">
        <w:rPr>
          <w:lang w:eastAsia="ja-JP"/>
        </w:rPr>
        <w:t>Pred</w:t>
      </w:r>
      <w:r w:rsidR="001A7630" w:rsidRPr="00A4559E">
        <w:rPr>
          <w:lang w:eastAsia="ja-JP"/>
        </w:rPr>
        <w:t>Pt</w:t>
      </w:r>
      <w:r w:rsidRPr="00A4559E">
        <w:rPr>
          <w:lang w:eastAsia="ja-JP"/>
        </w:rPr>
        <w:t>Idx[</w:t>
      </w:r>
      <w:r w:rsidR="00A60696" w:rsidRPr="00A4559E">
        <w:rPr>
          <w:lang w:eastAsia="ja-JP"/>
        </w:rPr>
        <w:t>PtIdx</w:t>
      </w:r>
      <w:r w:rsidRPr="00A4559E">
        <w:rPr>
          <w:lang w:eastAsia="ja-JP"/>
        </w:rPr>
        <w:t>][</w:t>
      </w:r>
      <w:r w:rsidR="00591733" w:rsidRPr="00A4559E">
        <w:rPr>
          <w:lang w:eastAsia="ja-JP"/>
        </w:rPr>
        <w:t>n</w:t>
      </w:r>
      <w:r w:rsidRPr="00A4559E">
        <w:rPr>
          <w:lang w:eastAsia="ja-JP"/>
        </w:rPr>
        <w:t>i]) &gt; threshold)</w:t>
      </w:r>
      <w:r w:rsidR="002274D2" w:rsidRPr="00A4559E">
        <w:rPr>
          <w:lang w:eastAsia="ja-JP"/>
        </w:rPr>
        <w:t xml:space="preserve"> {</w:t>
      </w:r>
      <w:r w:rsidR="008342E3" w:rsidRPr="00A4559E">
        <w:rPr>
          <w:lang w:eastAsia="ja-JP"/>
        </w:rPr>
        <w:br/>
      </w:r>
      <w:r w:rsidRPr="00A4559E">
        <w:rPr>
          <w:lang w:eastAsia="ja-JP"/>
        </w:rPr>
        <w:t xml:space="preserve">      </w:t>
      </w:r>
      <w:r w:rsidR="00591733" w:rsidRPr="00A4559E">
        <w:rPr>
          <w:lang w:eastAsia="ja-JP"/>
        </w:rPr>
        <w:t>Pred</w:t>
      </w:r>
      <w:r w:rsidRPr="00A4559E">
        <w:rPr>
          <w:lang w:eastAsia="ja-JP"/>
        </w:rPr>
        <w:t>Cnt[</w:t>
      </w:r>
      <w:r w:rsidR="00A60696" w:rsidRPr="00A4559E">
        <w:rPr>
          <w:lang w:eastAsia="ja-JP"/>
        </w:rPr>
        <w:t>PtIdx</w:t>
      </w:r>
      <w:r w:rsidRPr="00A4559E">
        <w:rPr>
          <w:lang w:eastAsia="ja-JP"/>
        </w:rPr>
        <w:t xml:space="preserve">] = </w:t>
      </w:r>
      <w:r w:rsidR="00591733" w:rsidRPr="00A4559E">
        <w:rPr>
          <w:lang w:eastAsia="ja-JP"/>
        </w:rPr>
        <w:t>n</w:t>
      </w:r>
      <w:r w:rsidRPr="00A4559E">
        <w:rPr>
          <w:lang w:eastAsia="ja-JP"/>
        </w:rPr>
        <w:t>i</w:t>
      </w:r>
      <w:r w:rsidR="008342E3" w:rsidRPr="00A4559E">
        <w:rPr>
          <w:lang w:eastAsia="ja-JP"/>
        </w:rPr>
        <w:br/>
      </w:r>
      <w:r w:rsidR="00514251" w:rsidRPr="00A4559E">
        <w:rPr>
          <w:lang w:eastAsia="ja-JP"/>
        </w:rPr>
        <w:t xml:space="preserve">      break</w:t>
      </w:r>
      <w:r w:rsidR="008342E3" w:rsidRPr="00A4559E">
        <w:rPr>
          <w:lang w:eastAsia="ja-JP"/>
        </w:rPr>
        <w:br/>
      </w:r>
      <w:r w:rsidR="00514251" w:rsidRPr="00A4559E">
        <w:rPr>
          <w:lang w:eastAsia="ja-JP"/>
        </w:rPr>
        <w:t xml:space="preserve">    }</w:t>
      </w:r>
      <w:r w:rsidR="008342E3" w:rsidRPr="00A4559E">
        <w:rPr>
          <w:lang w:eastAsia="ja-JP"/>
        </w:rPr>
        <w:br/>
      </w:r>
      <w:r w:rsidRPr="00A4559E">
        <w:rPr>
          <w:lang w:eastAsia="ja-JP"/>
        </w:rPr>
        <w:t>}</w:t>
      </w:r>
    </w:p>
    <w:p w14:paraId="5E1CAFCC" w14:textId="77777777" w:rsidR="00591733" w:rsidRPr="00A4559E" w:rsidRDefault="00591733" w:rsidP="0082161D">
      <w:pPr>
        <w:pStyle w:val="NormalKWN"/>
        <w:rPr>
          <w:lang w:eastAsia="ja-JP"/>
        </w:rPr>
      </w:pPr>
      <w:r w:rsidRPr="00A4559E">
        <w:rPr>
          <w:lang w:eastAsia="ja-JP"/>
        </w:rPr>
        <w:t>The predictors shall be reordered according to their biased squared distance to the current point:</w:t>
      </w:r>
    </w:p>
    <w:p w14:paraId="0D911DAC" w14:textId="600040B9" w:rsidR="00591733" w:rsidRDefault="00855E12" w:rsidP="00B164FB">
      <w:pPr>
        <w:pStyle w:val="Itemize1G-PCC"/>
        <w:rPr>
          <w:lang w:eastAsia="ja-JP"/>
        </w:rPr>
      </w:pPr>
      <w:r>
        <w:rPr>
          <w:lang w:eastAsia="ja-JP"/>
        </w:rPr>
        <w:t xml:space="preserve">An </w:t>
      </w:r>
      <w:r w:rsidR="00591733">
        <w:rPr>
          <w:lang w:eastAsia="ja-JP"/>
        </w:rPr>
        <w:t xml:space="preserve">array </w:t>
      </w:r>
      <w:r w:rsidR="00591733" w:rsidRPr="00A739CE">
        <w:rPr>
          <w:rStyle w:val="ExprNameinline"/>
        </w:rPr>
        <w:t>order</w:t>
      </w:r>
      <w:r w:rsidR="00591733">
        <w:rPr>
          <w:lang w:eastAsia="ja-JP"/>
        </w:rPr>
        <w:t xml:space="preserve"> shall have elements such that </w:t>
      </w:r>
      <w:r w:rsidR="00591733" w:rsidRPr="00A739CE">
        <w:rPr>
          <w:rStyle w:val="ExprNameinline"/>
        </w:rPr>
        <w:t>dist</w:t>
      </w:r>
      <w:r w:rsidR="00002B85">
        <w:rPr>
          <w:rStyle w:val="Exprinline"/>
        </w:rPr>
        <w:t>[ </w:t>
      </w:r>
      <w:r w:rsidR="00591733" w:rsidRPr="00A739CE">
        <w:rPr>
          <w:rStyle w:val="ExprNameinline"/>
        </w:rPr>
        <w:t>order</w:t>
      </w:r>
      <w:r w:rsidR="00002B85">
        <w:rPr>
          <w:rStyle w:val="Exprinline"/>
        </w:rPr>
        <w:t>[ </w:t>
      </w:r>
      <w:r w:rsidR="009C7834">
        <w:rPr>
          <w:rStyle w:val="Var1inline"/>
        </w:rPr>
        <w:t>𝑖</w:t>
      </w:r>
      <w:r w:rsidR="00002B85">
        <w:rPr>
          <w:rStyle w:val="Exprinline"/>
        </w:rPr>
        <w:t> ] ]</w:t>
      </w:r>
      <w:r w:rsidR="00591733">
        <w:rPr>
          <w:lang w:eastAsia="ja-JP"/>
        </w:rPr>
        <w:t xml:space="preserve">, for </w:t>
      </w:r>
      <w:r w:rsidR="009C7834">
        <w:rPr>
          <w:rStyle w:val="Var1inline"/>
        </w:rPr>
        <w:t>𝑖</w:t>
      </w:r>
      <w:r w:rsidR="00591733" w:rsidRPr="001A38FF">
        <w:rPr>
          <w:rStyle w:val="Exprinline"/>
        </w:rPr>
        <w:t> = 0 .. </w:t>
      </w:r>
      <w:r w:rsidR="00591733" w:rsidRPr="00A739CE">
        <w:rPr>
          <w:rStyle w:val="ExprNameinline"/>
        </w:rPr>
        <w:t>PredCnt</w:t>
      </w:r>
      <w:r w:rsidR="00002B85">
        <w:rPr>
          <w:rStyle w:val="Exprinline"/>
        </w:rPr>
        <w:t>[ </w:t>
      </w:r>
      <w:r w:rsidR="00702B0C" w:rsidRPr="00D35E12">
        <w:rPr>
          <w:rStyle w:val="VarNinline"/>
        </w:rPr>
        <w:t>PtIdx</w:t>
      </w:r>
      <w:r w:rsidR="00002B85">
        <w:rPr>
          <w:rStyle w:val="Exprinline"/>
        </w:rPr>
        <w:t> ]</w:t>
      </w:r>
      <w:r w:rsidR="00591733" w:rsidRPr="001A38FF">
        <w:rPr>
          <w:rStyle w:val="Exprinline"/>
        </w:rPr>
        <w:t> − 1</w:t>
      </w:r>
      <w:r w:rsidR="00F346CB" w:rsidRPr="007B6A5E">
        <w:t>,</w:t>
      </w:r>
      <w:r w:rsidR="00591733">
        <w:rPr>
          <w:lang w:eastAsia="ja-JP"/>
        </w:rPr>
        <w:t xml:space="preserve"> is an ascending stable sorting of the array </w:t>
      </w:r>
      <w:r w:rsidR="00591733" w:rsidRPr="00A739CE">
        <w:rPr>
          <w:rStyle w:val="ExprNameinline"/>
        </w:rPr>
        <w:t>dist</w:t>
      </w:r>
      <w:r w:rsidR="00591733">
        <w:rPr>
          <w:lang w:eastAsia="ja-JP"/>
        </w:rPr>
        <w:t>.</w:t>
      </w:r>
    </w:p>
    <w:p w14:paraId="132C0CEE" w14:textId="77777777" w:rsidR="00591733" w:rsidRDefault="00591733" w:rsidP="00B164FB">
      <w:pPr>
        <w:pStyle w:val="Itemize1G-PCC"/>
        <w:rPr>
          <w:lang w:eastAsia="ja-JP"/>
        </w:rPr>
      </w:pPr>
      <w:r>
        <w:rPr>
          <w:lang w:eastAsia="ja-JP"/>
        </w:rPr>
        <w:t xml:space="preserve">The members of the predictor set and the </w:t>
      </w:r>
      <w:r w:rsidRPr="00A739CE">
        <w:rPr>
          <w:rStyle w:val="ExprNameinline"/>
        </w:rPr>
        <w:t>dist</w:t>
      </w:r>
      <w:r>
        <w:rPr>
          <w:lang w:eastAsia="ja-JP"/>
        </w:rPr>
        <w:t xml:space="preserve"> array shall be permuted according to the elements of the array </w:t>
      </w:r>
      <w:r w:rsidRPr="00A739CE">
        <w:rPr>
          <w:rStyle w:val="ExprNameinline"/>
        </w:rPr>
        <w:t>order</w:t>
      </w:r>
      <w:r>
        <w:rPr>
          <w:lang w:eastAsia="ja-JP"/>
        </w:rPr>
        <w:t>.</w:t>
      </w:r>
    </w:p>
    <w:p w14:paraId="01994DF6" w14:textId="7F8252DF" w:rsidR="00546FCB" w:rsidRPr="00A4559E" w:rsidRDefault="00546FCB" w:rsidP="00546FCB">
      <w:pPr>
        <w:rPr>
          <w:lang w:eastAsia="ja-JP"/>
        </w:rPr>
      </w:pPr>
      <w:r w:rsidRPr="00A4559E">
        <w:rPr>
          <w:lang w:eastAsia="ja-JP"/>
        </w:rPr>
        <w:t>The</w:t>
      </w:r>
      <w:r w:rsidR="00591733" w:rsidRPr="00A4559E">
        <w:rPr>
          <w:lang w:eastAsia="ja-JP"/>
        </w:rPr>
        <w:t xml:space="preserve"> predictor distances shall be</w:t>
      </w:r>
      <w:r w:rsidRPr="00A4559E">
        <w:rPr>
          <w:lang w:eastAsia="ja-JP"/>
        </w:rPr>
        <w:t xml:space="preserve"> normali</w:t>
      </w:r>
      <w:r w:rsidR="0016154F" w:rsidRPr="00A4559E">
        <w:rPr>
          <w:lang w:eastAsia="ja-JP"/>
        </w:rPr>
        <w:t>zed</w:t>
      </w:r>
      <w:r w:rsidRPr="00A4559E">
        <w:rPr>
          <w:lang w:eastAsia="ja-JP"/>
        </w:rPr>
        <w:t xml:space="preserve"> by the smallest</w:t>
      </w:r>
      <w:r w:rsidR="00591733" w:rsidRPr="00A4559E">
        <w:rPr>
          <w:lang w:eastAsia="ja-JP"/>
        </w:rPr>
        <w:t xml:space="preserve"> distance to produce initial weights</w:t>
      </w:r>
      <w:r w:rsidRPr="00A4559E">
        <w:rPr>
          <w:lang w:eastAsia="ja-JP"/>
        </w:rPr>
        <w:t>.</w:t>
      </w:r>
    </w:p>
    <w:p w14:paraId="03756139" w14:textId="44F810E8" w:rsidR="00546FCB" w:rsidRPr="00A4559E" w:rsidRDefault="00546FCB" w:rsidP="00CE3F6C">
      <w:pPr>
        <w:pStyle w:val="Code"/>
        <w:rPr>
          <w:lang w:eastAsia="ja-JP"/>
        </w:rPr>
      </w:pPr>
      <w:r w:rsidRPr="00A4559E">
        <w:rPr>
          <w:lang w:eastAsia="ja-JP"/>
        </w:rPr>
        <w:t>n =</w:t>
      </w:r>
      <w:r w:rsidR="00EC6F9D" w:rsidRPr="00A4559E">
        <w:rPr>
          <w:lang w:eastAsia="ja-JP"/>
        </w:rPr>
        <w:t xml:space="preserve"> Max</w:t>
      </w:r>
      <w:r w:rsidRPr="00A4559E">
        <w:rPr>
          <w:lang w:eastAsia="ja-JP"/>
        </w:rPr>
        <w:t xml:space="preserve">(0, </w:t>
      </w:r>
      <w:r w:rsidR="007049D3" w:rsidRPr="00A4559E">
        <w:rPr>
          <w:lang w:eastAsia="ja-JP"/>
        </w:rPr>
        <w:t>Int</w:t>
      </w:r>
      <w:r w:rsidRPr="00A4559E">
        <w:rPr>
          <w:lang w:eastAsia="ja-JP"/>
        </w:rPr>
        <w:t>Log2(</w:t>
      </w:r>
      <w:r w:rsidR="00591733" w:rsidRPr="00A4559E">
        <w:rPr>
          <w:lang w:eastAsia="ja-JP"/>
        </w:rPr>
        <w:t>dist</w:t>
      </w:r>
      <w:r w:rsidRPr="00A4559E">
        <w:rPr>
          <w:lang w:eastAsia="ja-JP"/>
        </w:rPr>
        <w:t xml:space="preserve">[0] </w:t>
      </w:r>
      <w:r w:rsidR="009C466F">
        <w:rPr>
          <w:lang w:eastAsia="ja-JP"/>
        </w:rPr>
        <w:t>−</w:t>
      </w:r>
      <w:r w:rsidRPr="00A4559E">
        <w:rPr>
          <w:lang w:eastAsia="ja-JP"/>
        </w:rPr>
        <w:t xml:space="preserve"> 8))</w:t>
      </w:r>
      <w:r w:rsidR="008342E3" w:rsidRPr="00A4559E">
        <w:rPr>
          <w:lang w:eastAsia="ja-JP"/>
        </w:rPr>
        <w:br/>
      </w:r>
      <w:r w:rsidRPr="00A4559E">
        <w:rPr>
          <w:lang w:eastAsia="ja-JP"/>
        </w:rPr>
        <w:t>for (</w:t>
      </w:r>
      <w:r w:rsidR="00591733" w:rsidRPr="00A4559E">
        <w:rPr>
          <w:lang w:eastAsia="ja-JP"/>
        </w:rPr>
        <w:t>n</w:t>
      </w:r>
      <w:r w:rsidRPr="00A4559E">
        <w:rPr>
          <w:lang w:eastAsia="ja-JP"/>
        </w:rPr>
        <w:t xml:space="preserve">i = 0; </w:t>
      </w:r>
      <w:r w:rsidR="00591733" w:rsidRPr="00A4559E">
        <w:rPr>
          <w:lang w:eastAsia="ja-JP"/>
        </w:rPr>
        <w:t>n</w:t>
      </w:r>
      <w:r w:rsidRPr="00A4559E">
        <w:rPr>
          <w:lang w:eastAsia="ja-JP"/>
        </w:rPr>
        <w:t xml:space="preserve">i &lt; </w:t>
      </w:r>
      <w:r w:rsidR="00591733" w:rsidRPr="00A4559E">
        <w:rPr>
          <w:lang w:eastAsia="ja-JP"/>
        </w:rPr>
        <w:t>Pred</w:t>
      </w:r>
      <w:r w:rsidRPr="00A4559E">
        <w:rPr>
          <w:lang w:eastAsia="ja-JP"/>
        </w:rPr>
        <w:t>Cnt[</w:t>
      </w:r>
      <w:r w:rsidR="00A60696" w:rsidRPr="00A4559E">
        <w:rPr>
          <w:lang w:eastAsia="ja-JP"/>
        </w:rPr>
        <w:t>PtIdx</w:t>
      </w:r>
      <w:r w:rsidRPr="00A4559E">
        <w:rPr>
          <w:lang w:eastAsia="ja-JP"/>
        </w:rPr>
        <w:t xml:space="preserve">]; </w:t>
      </w:r>
      <w:r w:rsidR="00591733" w:rsidRPr="00A4559E">
        <w:rPr>
          <w:lang w:eastAsia="ja-JP"/>
        </w:rPr>
        <w:t>n</w:t>
      </w:r>
      <w:r w:rsidRPr="00A4559E">
        <w:rPr>
          <w:lang w:eastAsia="ja-JP"/>
        </w:rPr>
        <w:t>i++)</w:t>
      </w:r>
      <w:r w:rsidR="008342E3" w:rsidRPr="00A4559E">
        <w:rPr>
          <w:lang w:eastAsia="ja-JP"/>
        </w:rPr>
        <w:br/>
      </w:r>
      <w:r w:rsidRPr="00A4559E">
        <w:rPr>
          <w:lang w:eastAsia="ja-JP"/>
        </w:rPr>
        <w:t xml:space="preserve">  weight[</w:t>
      </w:r>
      <w:r w:rsidR="00591733" w:rsidRPr="00A4559E">
        <w:rPr>
          <w:lang w:eastAsia="ja-JP"/>
        </w:rPr>
        <w:t>n</w:t>
      </w:r>
      <w:r w:rsidRPr="00A4559E">
        <w:rPr>
          <w:lang w:eastAsia="ja-JP"/>
        </w:rPr>
        <w:t xml:space="preserve">i] = </w:t>
      </w:r>
      <w:r w:rsidR="00643F67" w:rsidRPr="00A4559E">
        <w:rPr>
          <w:lang w:eastAsia="ja-JP"/>
        </w:rPr>
        <w:t>DivExp2Up(</w:t>
      </w:r>
      <w:r w:rsidR="00591733" w:rsidRPr="00A4559E">
        <w:rPr>
          <w:lang w:eastAsia="ja-JP"/>
        </w:rPr>
        <w:t>dist</w:t>
      </w:r>
      <w:r w:rsidRPr="00A4559E">
        <w:rPr>
          <w:lang w:eastAsia="ja-JP"/>
        </w:rPr>
        <w:t>[</w:t>
      </w:r>
      <w:r w:rsidR="00591733" w:rsidRPr="00A4559E">
        <w:rPr>
          <w:lang w:eastAsia="ja-JP"/>
        </w:rPr>
        <w:t>n</w:t>
      </w:r>
      <w:r w:rsidRPr="00A4559E">
        <w:rPr>
          <w:lang w:eastAsia="ja-JP"/>
        </w:rPr>
        <w:t>i]</w:t>
      </w:r>
      <w:r w:rsidR="00643F67" w:rsidRPr="00A4559E">
        <w:rPr>
          <w:lang w:eastAsia="ja-JP"/>
        </w:rPr>
        <w:t>,</w:t>
      </w:r>
      <w:r w:rsidRPr="00A4559E">
        <w:rPr>
          <w:lang w:eastAsia="ja-JP"/>
        </w:rPr>
        <w:t xml:space="preserve"> n</w:t>
      </w:r>
      <w:r w:rsidR="00643F67" w:rsidRPr="00A4559E">
        <w:rPr>
          <w:lang w:eastAsia="ja-JP"/>
        </w:rPr>
        <w:t>)</w:t>
      </w:r>
    </w:p>
    <w:p w14:paraId="566F7B23" w14:textId="2DA455A5" w:rsidR="00546FCB" w:rsidRPr="00A4559E" w:rsidRDefault="00546FCB" w:rsidP="00546FCB">
      <w:pPr>
        <w:rPr>
          <w:lang w:eastAsia="ja-JP"/>
        </w:rPr>
      </w:pPr>
      <w:r w:rsidRPr="00A4559E">
        <w:rPr>
          <w:lang w:eastAsia="ja-JP"/>
        </w:rPr>
        <w:t>Any</w:t>
      </w:r>
      <w:r w:rsidR="00591733" w:rsidRPr="00A4559E">
        <w:rPr>
          <w:lang w:eastAsia="ja-JP"/>
        </w:rPr>
        <w:t xml:space="preserve"> predictors</w:t>
      </w:r>
      <w:r w:rsidRPr="00A4559E">
        <w:rPr>
          <w:lang w:eastAsia="ja-JP"/>
        </w:rPr>
        <w:t xml:space="preserve"> with</w:t>
      </w:r>
      <w:r w:rsidR="00591733" w:rsidRPr="00A4559E">
        <w:rPr>
          <w:lang w:eastAsia="ja-JP"/>
        </w:rPr>
        <w:t xml:space="preserve"> a</w:t>
      </w:r>
      <w:r w:rsidRPr="00A4559E">
        <w:rPr>
          <w:lang w:eastAsia="ja-JP"/>
        </w:rPr>
        <w:t xml:space="preserve"> weight 256 times greater than or equal to the smallest weight</w:t>
      </w:r>
      <w:r w:rsidR="00591733" w:rsidRPr="00A4559E">
        <w:rPr>
          <w:lang w:eastAsia="ja-JP"/>
        </w:rPr>
        <w:t xml:space="preserve"> shall be</w:t>
      </w:r>
      <w:r w:rsidRPr="00A4559E">
        <w:rPr>
          <w:lang w:eastAsia="ja-JP"/>
        </w:rPr>
        <w:t xml:space="preserve"> discarded.</w:t>
      </w:r>
    </w:p>
    <w:p w14:paraId="0F4B1364" w14:textId="08CC9940" w:rsidR="00546FCB" w:rsidRPr="00A4559E" w:rsidRDefault="00546FCB" w:rsidP="00CE3F6C">
      <w:pPr>
        <w:pStyle w:val="Code"/>
        <w:rPr>
          <w:lang w:eastAsia="ja-JP"/>
        </w:rPr>
      </w:pPr>
      <w:r w:rsidRPr="00A4559E">
        <w:rPr>
          <w:lang w:eastAsia="ja-JP"/>
        </w:rPr>
        <w:t>if (</w:t>
      </w:r>
      <w:r w:rsidR="00591733" w:rsidRPr="00A4559E">
        <w:rPr>
          <w:lang w:eastAsia="ja-JP"/>
        </w:rPr>
        <w:t>Pred</w:t>
      </w:r>
      <w:r w:rsidRPr="00A4559E">
        <w:rPr>
          <w:lang w:eastAsia="ja-JP"/>
        </w:rPr>
        <w:t>Cnt[</w:t>
      </w:r>
      <w:r w:rsidR="00A60696" w:rsidRPr="00A4559E">
        <w:rPr>
          <w:lang w:eastAsia="ja-JP"/>
        </w:rPr>
        <w:t>PtIdx</w:t>
      </w:r>
      <w:r w:rsidRPr="00A4559E">
        <w:rPr>
          <w:lang w:eastAsia="ja-JP"/>
        </w:rPr>
        <w:t xml:space="preserve">] == 3 &amp;&amp; weight[2] </w:t>
      </w:r>
      <w:r w:rsidR="009F0A4F" w:rsidRPr="00A4559E">
        <w:rPr>
          <w:lang w:eastAsia="ja-JP"/>
        </w:rPr>
        <w:t>≥</w:t>
      </w:r>
      <w:r w:rsidRPr="00A4559E">
        <w:rPr>
          <w:lang w:eastAsia="ja-JP"/>
        </w:rPr>
        <w:t xml:space="preserve"> 256 </w:t>
      </w:r>
      <w:r w:rsidR="003E71EF" w:rsidRPr="00A4559E">
        <w:rPr>
          <w:lang w:eastAsia="ja-JP"/>
        </w:rPr>
        <w:t>×</w:t>
      </w:r>
      <w:r w:rsidRPr="00A4559E">
        <w:rPr>
          <w:lang w:eastAsia="ja-JP"/>
        </w:rPr>
        <w:t xml:space="preserve"> weight[0])</w:t>
      </w:r>
      <w:r w:rsidR="008342E3" w:rsidRPr="00A4559E">
        <w:rPr>
          <w:lang w:eastAsia="ja-JP"/>
        </w:rPr>
        <w:br/>
      </w:r>
      <w:r w:rsidRPr="00A4559E">
        <w:rPr>
          <w:lang w:eastAsia="ja-JP"/>
        </w:rPr>
        <w:t xml:space="preserve">  </w:t>
      </w:r>
      <w:r w:rsidR="00591733" w:rsidRPr="00A4559E">
        <w:rPr>
          <w:lang w:eastAsia="ja-JP"/>
        </w:rPr>
        <w:t>Pred</w:t>
      </w:r>
      <w:r w:rsidRPr="00A4559E">
        <w:rPr>
          <w:lang w:eastAsia="ja-JP"/>
        </w:rPr>
        <w:t>Cnt[</w:t>
      </w:r>
      <w:r w:rsidR="00A60696" w:rsidRPr="00A4559E">
        <w:rPr>
          <w:lang w:eastAsia="ja-JP"/>
        </w:rPr>
        <w:t>PtIdx</w:t>
      </w:r>
      <w:r w:rsidRPr="00A4559E">
        <w:rPr>
          <w:lang w:eastAsia="ja-JP"/>
        </w:rPr>
        <w:t>] = 2</w:t>
      </w:r>
    </w:p>
    <w:p w14:paraId="20C1ED75" w14:textId="534ADD11" w:rsidR="00546FCB" w:rsidRPr="00A4559E" w:rsidRDefault="00546FCB" w:rsidP="00CE3F6C">
      <w:pPr>
        <w:pStyle w:val="Code"/>
        <w:rPr>
          <w:lang w:eastAsia="ja-JP"/>
        </w:rPr>
      </w:pPr>
      <w:r w:rsidRPr="00A4559E">
        <w:rPr>
          <w:lang w:eastAsia="ja-JP"/>
        </w:rPr>
        <w:t>if (</w:t>
      </w:r>
      <w:r w:rsidR="00591733" w:rsidRPr="00A4559E">
        <w:rPr>
          <w:lang w:eastAsia="ja-JP"/>
        </w:rPr>
        <w:t>Pred</w:t>
      </w:r>
      <w:r w:rsidRPr="00A4559E">
        <w:rPr>
          <w:lang w:eastAsia="ja-JP"/>
        </w:rPr>
        <w:t>Cnt[</w:t>
      </w:r>
      <w:r w:rsidR="00A60696" w:rsidRPr="00A4559E">
        <w:rPr>
          <w:lang w:eastAsia="ja-JP"/>
        </w:rPr>
        <w:t>PtIdx</w:t>
      </w:r>
      <w:r w:rsidRPr="00A4559E">
        <w:rPr>
          <w:lang w:eastAsia="ja-JP"/>
        </w:rPr>
        <w:t xml:space="preserve">] == 2 &amp;&amp; weight[1] </w:t>
      </w:r>
      <w:r w:rsidR="009F0A4F" w:rsidRPr="00A4559E">
        <w:rPr>
          <w:lang w:eastAsia="ja-JP"/>
        </w:rPr>
        <w:t>≥</w:t>
      </w:r>
      <w:r w:rsidRPr="00A4559E">
        <w:rPr>
          <w:lang w:eastAsia="ja-JP"/>
        </w:rPr>
        <w:t xml:space="preserve"> 256 </w:t>
      </w:r>
      <w:r w:rsidR="003E71EF" w:rsidRPr="00A4559E">
        <w:rPr>
          <w:lang w:eastAsia="ja-JP"/>
        </w:rPr>
        <w:t>×</w:t>
      </w:r>
      <w:r w:rsidRPr="00A4559E">
        <w:rPr>
          <w:lang w:eastAsia="ja-JP"/>
        </w:rPr>
        <w:t xml:space="preserve"> weight[0])</w:t>
      </w:r>
      <w:r w:rsidR="008342E3" w:rsidRPr="00A4559E">
        <w:rPr>
          <w:lang w:eastAsia="ja-JP"/>
        </w:rPr>
        <w:br/>
      </w:r>
      <w:r w:rsidRPr="00A4559E">
        <w:rPr>
          <w:lang w:eastAsia="ja-JP"/>
        </w:rPr>
        <w:t xml:space="preserve">  </w:t>
      </w:r>
      <w:r w:rsidR="00591733" w:rsidRPr="00A4559E">
        <w:rPr>
          <w:lang w:eastAsia="ja-JP"/>
        </w:rPr>
        <w:t>Pred</w:t>
      </w:r>
      <w:r w:rsidRPr="00A4559E">
        <w:rPr>
          <w:lang w:eastAsia="ja-JP"/>
        </w:rPr>
        <w:t>Cnt[</w:t>
      </w:r>
      <w:r w:rsidR="00A60696" w:rsidRPr="00A4559E">
        <w:rPr>
          <w:lang w:eastAsia="ja-JP"/>
        </w:rPr>
        <w:t>PtIdx</w:t>
      </w:r>
      <w:r w:rsidRPr="00A4559E">
        <w:rPr>
          <w:lang w:eastAsia="ja-JP"/>
        </w:rPr>
        <w:t>] = 1</w:t>
      </w:r>
    </w:p>
    <w:p w14:paraId="2BEF130B" w14:textId="1D8A7AE3" w:rsidR="00546FCB" w:rsidRPr="00A4559E" w:rsidRDefault="00546FCB" w:rsidP="0082161D">
      <w:pPr>
        <w:pStyle w:val="NormalKWN"/>
        <w:rPr>
          <w:lang w:eastAsia="ja-JP"/>
        </w:rPr>
      </w:pPr>
      <w:r w:rsidRPr="00A4559E">
        <w:rPr>
          <w:lang w:eastAsia="ja-JP"/>
        </w:rPr>
        <w:t>The final weights</w:t>
      </w:r>
      <w:r w:rsidR="00591733" w:rsidRPr="00A4559E">
        <w:rPr>
          <w:lang w:eastAsia="ja-JP"/>
        </w:rPr>
        <w:t xml:space="preserve"> shall be</w:t>
      </w:r>
      <w:r w:rsidRPr="00A4559E">
        <w:rPr>
          <w:lang w:eastAsia="ja-JP"/>
        </w:rPr>
        <w:t xml:space="preserve"> derived as:</w:t>
      </w:r>
    </w:p>
    <w:p w14:paraId="2F690BCA" w14:textId="0335A350" w:rsidR="00F346CB" w:rsidRPr="00A4559E" w:rsidRDefault="00546FCB" w:rsidP="00CE3F6C">
      <w:pPr>
        <w:pStyle w:val="Code"/>
        <w:rPr>
          <w:lang w:eastAsia="ja-JP"/>
        </w:rPr>
      </w:pPr>
      <w:r w:rsidRPr="00A4559E">
        <w:rPr>
          <w:lang w:eastAsia="ja-JP"/>
        </w:rPr>
        <w:t>if (</w:t>
      </w:r>
      <w:r w:rsidR="00591733" w:rsidRPr="00A4559E">
        <w:rPr>
          <w:lang w:eastAsia="ja-JP"/>
        </w:rPr>
        <w:t>Pred</w:t>
      </w:r>
      <w:r w:rsidRPr="00A4559E">
        <w:rPr>
          <w:lang w:eastAsia="ja-JP"/>
        </w:rPr>
        <w:t>Cnt[</w:t>
      </w:r>
      <w:r w:rsidR="00A60696" w:rsidRPr="00A4559E">
        <w:rPr>
          <w:lang w:eastAsia="ja-JP"/>
        </w:rPr>
        <w:t>PtIdx</w:t>
      </w:r>
      <w:r w:rsidRPr="00A4559E">
        <w:rPr>
          <w:lang w:eastAsia="ja-JP"/>
        </w:rPr>
        <w:t xml:space="preserve">] </w:t>
      </w:r>
      <w:r w:rsidR="00591733" w:rsidRPr="00A4559E">
        <w:rPr>
          <w:lang w:eastAsia="ja-JP"/>
        </w:rPr>
        <w:t>=</w:t>
      </w:r>
      <w:r w:rsidRPr="00A4559E">
        <w:rPr>
          <w:lang w:eastAsia="ja-JP"/>
        </w:rPr>
        <w:t>= 1)</w:t>
      </w:r>
      <w:r w:rsidR="008342E3" w:rsidRPr="00A4559E">
        <w:rPr>
          <w:lang w:eastAsia="ja-JP"/>
        </w:rPr>
        <w:br/>
      </w:r>
      <w:r w:rsidRPr="00A4559E">
        <w:rPr>
          <w:lang w:eastAsia="ja-JP"/>
        </w:rPr>
        <w:t xml:space="preserve">  </w:t>
      </w:r>
      <w:r w:rsidR="00591733" w:rsidRPr="00A4559E">
        <w:rPr>
          <w:lang w:eastAsia="ja-JP"/>
        </w:rPr>
        <w:t>Pred</w:t>
      </w:r>
      <w:r w:rsidR="00FB03E5" w:rsidRPr="00A4559E">
        <w:rPr>
          <w:lang w:eastAsia="ja-JP"/>
        </w:rPr>
        <w:t>Weight[PtIdx]</w:t>
      </w:r>
      <w:r w:rsidRPr="00A4559E">
        <w:rPr>
          <w:lang w:eastAsia="ja-JP"/>
        </w:rPr>
        <w:t>[0] = 256</w:t>
      </w:r>
    </w:p>
    <w:p w14:paraId="399AD08C" w14:textId="44C00B74" w:rsidR="00546FCB" w:rsidRPr="00A4559E" w:rsidRDefault="00546FCB" w:rsidP="00CE3F6C">
      <w:pPr>
        <w:pStyle w:val="Code"/>
        <w:rPr>
          <w:lang w:eastAsia="ja-JP"/>
        </w:rPr>
      </w:pPr>
      <w:r w:rsidRPr="00A4559E">
        <w:rPr>
          <w:lang w:eastAsia="ja-JP"/>
        </w:rPr>
        <w:t>if (</w:t>
      </w:r>
      <w:r w:rsidR="00591733" w:rsidRPr="00A4559E">
        <w:rPr>
          <w:lang w:eastAsia="ja-JP"/>
        </w:rPr>
        <w:t>Pred</w:t>
      </w:r>
      <w:r w:rsidRPr="00A4559E">
        <w:rPr>
          <w:lang w:eastAsia="ja-JP"/>
        </w:rPr>
        <w:t>Cnt[</w:t>
      </w:r>
      <w:r w:rsidR="00A60696" w:rsidRPr="00A4559E">
        <w:rPr>
          <w:lang w:eastAsia="ja-JP"/>
        </w:rPr>
        <w:t>PtIdx</w:t>
      </w:r>
      <w:r w:rsidRPr="00A4559E">
        <w:rPr>
          <w:lang w:eastAsia="ja-JP"/>
        </w:rPr>
        <w:t>] == 2) {</w:t>
      </w:r>
      <w:r w:rsidR="008342E3" w:rsidRPr="00A4559E">
        <w:rPr>
          <w:lang w:eastAsia="ja-JP"/>
        </w:rPr>
        <w:br/>
      </w:r>
      <w:r w:rsidRPr="00A4559E">
        <w:rPr>
          <w:lang w:eastAsia="ja-JP"/>
        </w:rPr>
        <w:t xml:space="preserve">  </w:t>
      </w:r>
      <w:r w:rsidR="00591733" w:rsidRPr="00A4559E">
        <w:rPr>
          <w:lang w:eastAsia="ja-JP"/>
        </w:rPr>
        <w:t>Pred</w:t>
      </w:r>
      <w:r w:rsidR="00FB03E5" w:rsidRPr="00A4559E">
        <w:rPr>
          <w:lang w:eastAsia="ja-JP"/>
        </w:rPr>
        <w:t>Weight[PtIdx]</w:t>
      </w:r>
      <w:r w:rsidRPr="00A4559E">
        <w:rPr>
          <w:lang w:eastAsia="ja-JP"/>
        </w:rPr>
        <w:t>[1] = Div(weight[0], weight[0] + weight[1], 8)</w:t>
      </w:r>
      <w:r w:rsidR="008342E3" w:rsidRPr="00A4559E">
        <w:rPr>
          <w:lang w:eastAsia="ja-JP"/>
        </w:rPr>
        <w:br/>
      </w:r>
      <w:r w:rsidRPr="00A4559E">
        <w:rPr>
          <w:lang w:eastAsia="ja-JP"/>
        </w:rPr>
        <w:t xml:space="preserve">  </w:t>
      </w:r>
      <w:r w:rsidR="00591733" w:rsidRPr="00A4559E">
        <w:rPr>
          <w:lang w:eastAsia="ja-JP"/>
        </w:rPr>
        <w:t>Pred</w:t>
      </w:r>
      <w:r w:rsidR="00FB03E5" w:rsidRPr="00A4559E">
        <w:rPr>
          <w:lang w:eastAsia="ja-JP"/>
        </w:rPr>
        <w:t>Weight[PtIdx]</w:t>
      </w:r>
      <w:r w:rsidRPr="00A4559E">
        <w:rPr>
          <w:lang w:eastAsia="ja-JP"/>
        </w:rPr>
        <w:t xml:space="preserve">[0] = 256 </w:t>
      </w:r>
      <w:r w:rsidR="009C466F">
        <w:rPr>
          <w:lang w:eastAsia="ja-JP"/>
        </w:rPr>
        <w:t>−</w:t>
      </w:r>
      <w:r w:rsidRPr="00A4559E">
        <w:rPr>
          <w:lang w:eastAsia="ja-JP"/>
        </w:rPr>
        <w:t xml:space="preserve"> </w:t>
      </w:r>
      <w:r w:rsidR="00591733" w:rsidRPr="00A4559E">
        <w:rPr>
          <w:lang w:eastAsia="ja-JP"/>
        </w:rPr>
        <w:t>Pred</w:t>
      </w:r>
      <w:r w:rsidR="00FB03E5" w:rsidRPr="00A4559E">
        <w:rPr>
          <w:lang w:eastAsia="ja-JP"/>
        </w:rPr>
        <w:t>Weight[PtIdx]</w:t>
      </w:r>
      <w:r w:rsidRPr="00A4559E">
        <w:rPr>
          <w:lang w:eastAsia="ja-JP"/>
        </w:rPr>
        <w:t>[1]</w:t>
      </w:r>
      <w:r w:rsidR="008342E3" w:rsidRPr="00A4559E">
        <w:rPr>
          <w:lang w:eastAsia="ja-JP"/>
        </w:rPr>
        <w:br/>
      </w:r>
      <w:r w:rsidRPr="00A4559E">
        <w:rPr>
          <w:lang w:eastAsia="ja-JP"/>
        </w:rPr>
        <w:t>}</w:t>
      </w:r>
    </w:p>
    <w:p w14:paraId="524DD41A" w14:textId="3A2E9E44" w:rsidR="00546FCB" w:rsidRPr="00A4559E" w:rsidRDefault="00546FCB" w:rsidP="00CE3F6C">
      <w:pPr>
        <w:pStyle w:val="Code"/>
        <w:rPr>
          <w:lang w:eastAsia="ja-JP"/>
        </w:rPr>
      </w:pPr>
      <w:r w:rsidRPr="00A4559E">
        <w:rPr>
          <w:lang w:eastAsia="ja-JP"/>
        </w:rPr>
        <w:lastRenderedPageBreak/>
        <w:t>if (</w:t>
      </w:r>
      <w:r w:rsidR="00591733" w:rsidRPr="00A4559E">
        <w:rPr>
          <w:lang w:eastAsia="ja-JP"/>
        </w:rPr>
        <w:t>Pred</w:t>
      </w:r>
      <w:r w:rsidRPr="00A4559E">
        <w:rPr>
          <w:lang w:eastAsia="ja-JP"/>
        </w:rPr>
        <w:t>Cnt[</w:t>
      </w:r>
      <w:r w:rsidR="00A60696" w:rsidRPr="00A4559E">
        <w:rPr>
          <w:lang w:eastAsia="ja-JP"/>
        </w:rPr>
        <w:t>PtIdx</w:t>
      </w:r>
      <w:r w:rsidRPr="00A4559E">
        <w:rPr>
          <w:lang w:eastAsia="ja-JP"/>
        </w:rPr>
        <w:t>] == 3) {</w:t>
      </w:r>
      <w:r w:rsidR="008342E3" w:rsidRPr="00A4559E">
        <w:rPr>
          <w:lang w:eastAsia="ja-JP"/>
        </w:rPr>
        <w:br/>
      </w:r>
      <w:r w:rsidRPr="00A4559E">
        <w:rPr>
          <w:lang w:eastAsia="ja-JP"/>
        </w:rPr>
        <w:t xml:space="preserve">  d1d2 = weight[1] </w:t>
      </w:r>
      <w:r w:rsidR="00414302" w:rsidRPr="00A4559E">
        <w:rPr>
          <w:lang w:eastAsia="ja-JP"/>
        </w:rPr>
        <w:t>×</w:t>
      </w:r>
      <w:r w:rsidRPr="00A4559E">
        <w:rPr>
          <w:lang w:eastAsia="ja-JP"/>
        </w:rPr>
        <w:t xml:space="preserve"> weight[2]</w:t>
      </w:r>
      <w:r w:rsidR="008342E3" w:rsidRPr="00A4559E">
        <w:rPr>
          <w:lang w:eastAsia="ja-JP"/>
        </w:rPr>
        <w:br/>
      </w:r>
      <w:r w:rsidRPr="00A4559E">
        <w:rPr>
          <w:lang w:eastAsia="ja-JP"/>
        </w:rPr>
        <w:t xml:space="preserve">  d0d2 = weight[0] </w:t>
      </w:r>
      <w:r w:rsidR="00414302" w:rsidRPr="00A4559E">
        <w:rPr>
          <w:lang w:eastAsia="ja-JP"/>
        </w:rPr>
        <w:t>×</w:t>
      </w:r>
      <w:r w:rsidRPr="00A4559E">
        <w:rPr>
          <w:lang w:eastAsia="ja-JP"/>
        </w:rPr>
        <w:t xml:space="preserve"> weight[2]</w:t>
      </w:r>
      <w:r w:rsidR="008342E3" w:rsidRPr="00A4559E">
        <w:rPr>
          <w:lang w:eastAsia="ja-JP"/>
        </w:rPr>
        <w:br/>
      </w:r>
      <w:r w:rsidRPr="00A4559E">
        <w:rPr>
          <w:lang w:eastAsia="ja-JP"/>
        </w:rPr>
        <w:t xml:space="preserve">  d0d1 = weight[0] </w:t>
      </w:r>
      <w:r w:rsidR="00414302" w:rsidRPr="00A4559E">
        <w:rPr>
          <w:lang w:eastAsia="ja-JP"/>
        </w:rPr>
        <w:t>×</w:t>
      </w:r>
      <w:r w:rsidRPr="00A4559E">
        <w:rPr>
          <w:lang w:eastAsia="ja-JP"/>
        </w:rPr>
        <w:t xml:space="preserve"> weight[1]</w:t>
      </w:r>
      <w:r w:rsidR="008342E3" w:rsidRPr="00A4559E">
        <w:rPr>
          <w:lang w:eastAsia="ja-JP"/>
        </w:rPr>
        <w:br/>
      </w:r>
      <w:r w:rsidRPr="00A4559E">
        <w:rPr>
          <w:lang w:eastAsia="ja-JP"/>
        </w:rPr>
        <w:t xml:space="preserve">  sum = d1d2 + d0d2 + d0d1</w:t>
      </w:r>
      <w:r w:rsidR="008342E3" w:rsidRPr="00A4559E">
        <w:rPr>
          <w:lang w:eastAsia="ja-JP"/>
        </w:rPr>
        <w:br/>
      </w:r>
      <w:r w:rsidR="00414302" w:rsidRPr="00A4559E">
        <w:rPr>
          <w:lang w:eastAsia="ja-JP"/>
        </w:rPr>
        <w:t xml:space="preserve">  </w:t>
      </w:r>
      <w:r w:rsidR="00591733" w:rsidRPr="00A4559E">
        <w:rPr>
          <w:lang w:eastAsia="ja-JP"/>
        </w:rPr>
        <w:t>Pred</w:t>
      </w:r>
      <w:r w:rsidR="00FB03E5" w:rsidRPr="00A4559E">
        <w:rPr>
          <w:lang w:eastAsia="ja-JP"/>
        </w:rPr>
        <w:t>Weight[PtIdx]</w:t>
      </w:r>
      <w:r w:rsidR="00414302" w:rsidRPr="00A4559E">
        <w:rPr>
          <w:lang w:eastAsia="ja-JP"/>
        </w:rPr>
        <w:t>[2] = Div(d0d1, sum, 8)</w:t>
      </w:r>
      <w:r w:rsidR="008342E3" w:rsidRPr="00A4559E">
        <w:rPr>
          <w:lang w:eastAsia="ja-JP"/>
        </w:rPr>
        <w:br/>
      </w:r>
      <w:r w:rsidRPr="00A4559E">
        <w:rPr>
          <w:lang w:eastAsia="ja-JP"/>
        </w:rPr>
        <w:t xml:space="preserve">  </w:t>
      </w:r>
      <w:r w:rsidR="00591733" w:rsidRPr="00A4559E">
        <w:rPr>
          <w:lang w:eastAsia="ja-JP"/>
        </w:rPr>
        <w:t>Pred</w:t>
      </w:r>
      <w:r w:rsidR="00FB03E5" w:rsidRPr="00A4559E">
        <w:rPr>
          <w:lang w:eastAsia="ja-JP"/>
        </w:rPr>
        <w:t>Weight[PtIdx]</w:t>
      </w:r>
      <w:r w:rsidRPr="00A4559E">
        <w:rPr>
          <w:lang w:eastAsia="ja-JP"/>
        </w:rPr>
        <w:t>[1] = Div(d0d2, sum, 8)</w:t>
      </w:r>
      <w:r w:rsidR="008342E3" w:rsidRPr="00A4559E">
        <w:rPr>
          <w:lang w:eastAsia="ja-JP"/>
        </w:rPr>
        <w:br/>
      </w:r>
      <w:r w:rsidRPr="00A4559E">
        <w:rPr>
          <w:lang w:eastAsia="ja-JP"/>
        </w:rPr>
        <w:t xml:space="preserve">  </w:t>
      </w:r>
      <w:r w:rsidR="00591733" w:rsidRPr="00A4559E">
        <w:rPr>
          <w:lang w:eastAsia="ja-JP"/>
        </w:rPr>
        <w:t>Pred</w:t>
      </w:r>
      <w:r w:rsidR="00FB03E5" w:rsidRPr="00A4559E">
        <w:rPr>
          <w:lang w:eastAsia="ja-JP"/>
        </w:rPr>
        <w:t>Weight[PtIdx]</w:t>
      </w:r>
      <w:r w:rsidRPr="00A4559E">
        <w:rPr>
          <w:lang w:eastAsia="ja-JP"/>
        </w:rPr>
        <w:t xml:space="preserve">[0] = 256 </w:t>
      </w:r>
      <w:r w:rsidR="009C466F">
        <w:rPr>
          <w:lang w:eastAsia="ja-JP"/>
        </w:rPr>
        <w:t>−</w:t>
      </w:r>
      <w:r w:rsidRPr="00A4559E">
        <w:rPr>
          <w:lang w:eastAsia="ja-JP"/>
        </w:rPr>
        <w:t xml:space="preserve"> </w:t>
      </w:r>
      <w:r w:rsidR="00591733" w:rsidRPr="00A4559E">
        <w:rPr>
          <w:lang w:eastAsia="ja-JP"/>
        </w:rPr>
        <w:t>Pred</w:t>
      </w:r>
      <w:r w:rsidR="00FB03E5" w:rsidRPr="00A4559E">
        <w:rPr>
          <w:lang w:eastAsia="ja-JP"/>
        </w:rPr>
        <w:t>Weight[PtIdx]</w:t>
      </w:r>
      <w:r w:rsidRPr="00A4559E">
        <w:rPr>
          <w:lang w:eastAsia="ja-JP"/>
        </w:rPr>
        <w:t xml:space="preserve">[1] </w:t>
      </w:r>
      <w:r w:rsidR="009C466F">
        <w:rPr>
          <w:lang w:eastAsia="ja-JP"/>
        </w:rPr>
        <w:t>−</w:t>
      </w:r>
      <w:r w:rsidR="00FB03E5" w:rsidRPr="00A4559E">
        <w:rPr>
          <w:lang w:eastAsia="ja-JP"/>
        </w:rPr>
        <w:t xml:space="preserve"> </w:t>
      </w:r>
      <w:r w:rsidR="00591733" w:rsidRPr="00A4559E">
        <w:rPr>
          <w:lang w:eastAsia="ja-JP"/>
        </w:rPr>
        <w:t>Pred</w:t>
      </w:r>
      <w:r w:rsidR="00FB03E5" w:rsidRPr="00A4559E">
        <w:rPr>
          <w:lang w:eastAsia="ja-JP"/>
        </w:rPr>
        <w:t>Weight[PtIdx]</w:t>
      </w:r>
      <w:r w:rsidRPr="00A4559E">
        <w:rPr>
          <w:lang w:eastAsia="ja-JP"/>
        </w:rPr>
        <w:t>[2]</w:t>
      </w:r>
      <w:r w:rsidR="008342E3" w:rsidRPr="00A4559E">
        <w:rPr>
          <w:lang w:eastAsia="ja-JP"/>
        </w:rPr>
        <w:br/>
      </w:r>
      <w:r w:rsidRPr="00A4559E">
        <w:rPr>
          <w:lang w:eastAsia="ja-JP"/>
        </w:rPr>
        <w:t>}</w:t>
      </w:r>
    </w:p>
    <w:p w14:paraId="5287F8AB" w14:textId="3BCB6C00" w:rsidR="006E4BBB" w:rsidRDefault="00E71731" w:rsidP="000773D1">
      <w:pPr>
        <w:pStyle w:val="Heading4"/>
      </w:pPr>
      <w:bookmarkStart w:id="5778" w:name="_Ref59478254"/>
      <w:r>
        <w:t>Blending of</w:t>
      </w:r>
      <w:r w:rsidR="00591733">
        <w:t xml:space="preserve"> predictor</w:t>
      </w:r>
      <w:r>
        <w:t xml:space="preserve"> weights</w:t>
      </w:r>
      <w:bookmarkEnd w:id="5778"/>
      <w:r w:rsidR="00BC0061">
        <w:fldChar w:fldCharType="begin"/>
      </w:r>
      <w:r w:rsidR="00BC0061">
        <w:rPr>
          <w:rStyle w:val="HdgMarker"/>
        </w:rPr>
        <w:instrText>Q</w:instrText>
      </w:r>
      <w:r w:rsidR="00BC0061">
        <w:instrText>UOTE "" \* Charformat</w:instrText>
      </w:r>
      <w:r w:rsidR="00BC0061">
        <w:fldChar w:fldCharType="end"/>
      </w:r>
    </w:p>
    <w:p w14:paraId="67FEBBC6" w14:textId="5F3327CE" w:rsidR="004D7906" w:rsidRPr="00A4559E" w:rsidRDefault="004D7906" w:rsidP="004D7906">
      <w:pPr>
        <w:rPr>
          <w:lang w:eastAsia="ja-JP"/>
        </w:rPr>
      </w:pPr>
      <w:r w:rsidRPr="00A4559E">
        <w:rPr>
          <w:lang w:eastAsia="ja-JP"/>
        </w:rPr>
        <w:t>When a point has three</w:t>
      </w:r>
      <w:r w:rsidR="00591733" w:rsidRPr="00A4559E">
        <w:rPr>
          <w:lang w:eastAsia="ja-JP"/>
        </w:rPr>
        <w:t xml:space="preserve"> predictors in its predictor set</w:t>
      </w:r>
      <w:r w:rsidRPr="00A4559E">
        <w:rPr>
          <w:lang w:eastAsia="ja-JP"/>
        </w:rPr>
        <w:t xml:space="preserve"> </w:t>
      </w:r>
      <w:r w:rsidR="00987936" w:rsidRPr="00A4559E">
        <w:rPr>
          <w:lang w:eastAsia="ja-JP"/>
        </w:rPr>
        <w:t xml:space="preserve">and </w:t>
      </w:r>
      <w:r w:rsidR="00E3763C" w:rsidRPr="00A4559E">
        <w:rPr>
          <w:rStyle w:val="Synvarinline"/>
        </w:rPr>
        <w:t>pred_blending_enabled</w:t>
      </w:r>
      <w:r w:rsidR="00987936" w:rsidRPr="00A4559E">
        <w:rPr>
          <w:lang w:eastAsia="ja-JP"/>
        </w:rPr>
        <w:t xml:space="preserve"> is 1, the</w:t>
      </w:r>
      <w:r w:rsidR="009E47B4" w:rsidRPr="00A4559E">
        <w:rPr>
          <w:lang w:eastAsia="ja-JP"/>
        </w:rPr>
        <w:t xml:space="preserve"> predictor</w:t>
      </w:r>
      <w:r w:rsidR="00987936" w:rsidRPr="00A4559E">
        <w:rPr>
          <w:lang w:eastAsia="ja-JP"/>
        </w:rPr>
        <w:t xml:space="preserve"> weights</w:t>
      </w:r>
      <w:r w:rsidR="009E47B4" w:rsidRPr="00A4559E">
        <w:rPr>
          <w:lang w:eastAsia="ja-JP"/>
        </w:rPr>
        <w:t xml:space="preserve"> shall be</w:t>
      </w:r>
      <w:r w:rsidR="00987936" w:rsidRPr="00A4559E">
        <w:rPr>
          <w:lang w:eastAsia="ja-JP"/>
        </w:rPr>
        <w:t xml:space="preserve"> blended according to the</w:t>
      </w:r>
      <w:r w:rsidR="009F5455" w:rsidRPr="00A4559E">
        <w:rPr>
          <w:lang w:eastAsia="ja-JP"/>
        </w:rPr>
        <w:t xml:space="preserve"> distance between</w:t>
      </w:r>
      <w:r w:rsidR="00987936" w:rsidRPr="00A4559E">
        <w:rPr>
          <w:lang w:eastAsia="ja-JP"/>
        </w:rPr>
        <w:t xml:space="preserve"> the</w:t>
      </w:r>
      <w:r w:rsidR="009E47B4" w:rsidRPr="00A4559E">
        <w:rPr>
          <w:lang w:eastAsia="ja-JP"/>
        </w:rPr>
        <w:t xml:space="preserve"> predicting</w:t>
      </w:r>
      <w:r w:rsidR="00987936" w:rsidRPr="00A4559E">
        <w:rPr>
          <w:lang w:eastAsia="ja-JP"/>
        </w:rPr>
        <w:t xml:space="preserve"> points.</w:t>
      </w:r>
    </w:p>
    <w:p w14:paraId="1D477926" w14:textId="488AFD9A" w:rsidR="00987936" w:rsidRPr="00A4559E" w:rsidRDefault="00987936" w:rsidP="0082161D">
      <w:pPr>
        <w:pStyle w:val="NormalKWN"/>
        <w:rPr>
          <w:lang w:eastAsia="ja-JP"/>
        </w:rPr>
      </w:pPr>
      <w:r w:rsidRPr="00A4559E">
        <w:rPr>
          <w:lang w:eastAsia="ja-JP"/>
        </w:rPr>
        <w:t>The squared distance between each of the three</w:t>
      </w:r>
      <w:r w:rsidR="009E47B4" w:rsidRPr="00A4559E">
        <w:rPr>
          <w:lang w:eastAsia="ja-JP"/>
        </w:rPr>
        <w:t xml:space="preserve"> predictors shall be</w:t>
      </w:r>
      <w:r w:rsidRPr="00A4559E">
        <w:rPr>
          <w:lang w:eastAsia="ja-JP"/>
        </w:rPr>
        <w:t xml:space="preserve"> determined</w:t>
      </w:r>
      <w:r w:rsidR="009F5455" w:rsidRPr="00A4559E">
        <w:rPr>
          <w:lang w:eastAsia="ja-JP"/>
        </w:rPr>
        <w:t>:</w:t>
      </w:r>
    </w:p>
    <w:p w14:paraId="39CCC6B1" w14:textId="646DAC28" w:rsidR="006E4BBB" w:rsidRPr="00A4559E" w:rsidRDefault="006E4BBB" w:rsidP="00CE3F6C">
      <w:pPr>
        <w:pStyle w:val="Code"/>
        <w:rPr>
          <w:lang w:eastAsia="ja-JP"/>
        </w:rPr>
      </w:pPr>
      <w:r w:rsidRPr="00A4559E">
        <w:rPr>
          <w:lang w:eastAsia="ja-JP"/>
        </w:rPr>
        <w:t xml:space="preserve">distA </w:t>
      </w:r>
      <w:r w:rsidR="00EF34EE" w:rsidRPr="00A4559E">
        <w:rPr>
          <w:lang w:eastAsia="ja-JP"/>
        </w:rPr>
        <w:t>:</w:t>
      </w:r>
      <w:r w:rsidRPr="00A4559E">
        <w:rPr>
          <w:lang w:eastAsia="ja-JP"/>
        </w:rPr>
        <w:t>= Norm2(</w:t>
      </w:r>
      <w:r w:rsidR="009E47B4" w:rsidRPr="00A4559E">
        <w:rPr>
          <w:lang w:eastAsia="ja-JP"/>
        </w:rPr>
        <w:t>Pred</w:t>
      </w:r>
      <w:r w:rsidR="001A7630" w:rsidRPr="00A4559E">
        <w:rPr>
          <w:lang w:eastAsia="ja-JP"/>
        </w:rPr>
        <w:t>Pt</w:t>
      </w:r>
      <w:r w:rsidRPr="00A4559E">
        <w:rPr>
          <w:lang w:eastAsia="ja-JP"/>
        </w:rPr>
        <w:t xml:space="preserve">Idx[PtIdx][0], </w:t>
      </w:r>
      <w:r w:rsidR="009E47B4" w:rsidRPr="00A4559E">
        <w:rPr>
          <w:lang w:eastAsia="ja-JP"/>
        </w:rPr>
        <w:t>Pred</w:t>
      </w:r>
      <w:r w:rsidR="001A7630" w:rsidRPr="00A4559E">
        <w:rPr>
          <w:lang w:eastAsia="ja-JP"/>
        </w:rPr>
        <w:t>Pt</w:t>
      </w:r>
      <w:r w:rsidRPr="00A4559E">
        <w:rPr>
          <w:lang w:eastAsia="ja-JP"/>
        </w:rPr>
        <w:t>Idx[PtIdx][1])</w:t>
      </w:r>
      <w:r w:rsidR="008342E3" w:rsidRPr="00A4559E">
        <w:rPr>
          <w:lang w:eastAsia="ja-JP"/>
        </w:rPr>
        <w:br/>
      </w:r>
      <w:r w:rsidRPr="00A4559E">
        <w:rPr>
          <w:lang w:eastAsia="ja-JP"/>
        </w:rPr>
        <w:t xml:space="preserve">distB </w:t>
      </w:r>
      <w:r w:rsidR="00EF34EE" w:rsidRPr="00A4559E">
        <w:rPr>
          <w:lang w:eastAsia="ja-JP"/>
        </w:rPr>
        <w:t>:</w:t>
      </w:r>
      <w:r w:rsidRPr="00A4559E">
        <w:rPr>
          <w:lang w:eastAsia="ja-JP"/>
        </w:rPr>
        <w:t>= Norm2(</w:t>
      </w:r>
      <w:r w:rsidR="009E47B4" w:rsidRPr="00A4559E">
        <w:rPr>
          <w:lang w:eastAsia="ja-JP"/>
        </w:rPr>
        <w:t>Pred</w:t>
      </w:r>
      <w:r w:rsidR="001A7630" w:rsidRPr="00A4559E">
        <w:rPr>
          <w:lang w:eastAsia="ja-JP"/>
        </w:rPr>
        <w:t>Pt</w:t>
      </w:r>
      <w:r w:rsidRPr="00A4559E">
        <w:rPr>
          <w:lang w:eastAsia="ja-JP"/>
        </w:rPr>
        <w:t xml:space="preserve">Idx[PtIdx][0], </w:t>
      </w:r>
      <w:r w:rsidR="009E47B4" w:rsidRPr="00A4559E">
        <w:rPr>
          <w:lang w:eastAsia="ja-JP"/>
        </w:rPr>
        <w:t>Pred</w:t>
      </w:r>
      <w:r w:rsidR="001A7630" w:rsidRPr="00A4559E">
        <w:rPr>
          <w:lang w:eastAsia="ja-JP"/>
        </w:rPr>
        <w:t>Pt</w:t>
      </w:r>
      <w:r w:rsidRPr="00A4559E">
        <w:rPr>
          <w:lang w:eastAsia="ja-JP"/>
        </w:rPr>
        <w:t>Idx[PtIdx][2])</w:t>
      </w:r>
      <w:r w:rsidR="008342E3" w:rsidRPr="00A4559E">
        <w:rPr>
          <w:lang w:eastAsia="ja-JP"/>
        </w:rPr>
        <w:br/>
      </w:r>
      <w:r w:rsidRPr="00A4559E">
        <w:rPr>
          <w:lang w:eastAsia="ja-JP"/>
        </w:rPr>
        <w:t xml:space="preserve">distC </w:t>
      </w:r>
      <w:r w:rsidR="00EF34EE" w:rsidRPr="00A4559E">
        <w:rPr>
          <w:lang w:eastAsia="ja-JP"/>
        </w:rPr>
        <w:t>:</w:t>
      </w:r>
      <w:r w:rsidRPr="00A4559E">
        <w:rPr>
          <w:lang w:eastAsia="ja-JP"/>
        </w:rPr>
        <w:t>= Norm2(</w:t>
      </w:r>
      <w:r w:rsidR="009E47B4" w:rsidRPr="00A4559E">
        <w:rPr>
          <w:lang w:eastAsia="ja-JP"/>
        </w:rPr>
        <w:t>Pred</w:t>
      </w:r>
      <w:r w:rsidR="001A7630" w:rsidRPr="00A4559E">
        <w:rPr>
          <w:lang w:eastAsia="ja-JP"/>
        </w:rPr>
        <w:t>Pt</w:t>
      </w:r>
      <w:r w:rsidRPr="00A4559E">
        <w:rPr>
          <w:lang w:eastAsia="ja-JP"/>
        </w:rPr>
        <w:t xml:space="preserve">Idx[PtIdx][1], </w:t>
      </w:r>
      <w:r w:rsidR="009E47B4" w:rsidRPr="00A4559E">
        <w:rPr>
          <w:lang w:eastAsia="ja-JP"/>
        </w:rPr>
        <w:t>Pred</w:t>
      </w:r>
      <w:r w:rsidR="001A7630" w:rsidRPr="00A4559E">
        <w:rPr>
          <w:lang w:eastAsia="ja-JP"/>
        </w:rPr>
        <w:t>Pt</w:t>
      </w:r>
      <w:r w:rsidRPr="00A4559E">
        <w:rPr>
          <w:lang w:eastAsia="ja-JP"/>
        </w:rPr>
        <w:t>Idx[PtIdx][2])</w:t>
      </w:r>
    </w:p>
    <w:p w14:paraId="31E19860" w14:textId="1F3626E1" w:rsidR="006E4BBB" w:rsidRPr="00A4559E" w:rsidRDefault="00987936" w:rsidP="0082161D">
      <w:pPr>
        <w:pStyle w:val="NormalKWN"/>
        <w:rPr>
          <w:lang w:eastAsia="ja-JP"/>
        </w:rPr>
      </w:pPr>
      <w:r w:rsidRPr="00A4559E">
        <w:rPr>
          <w:lang w:eastAsia="ja-JP"/>
        </w:rPr>
        <w:t>Blending weights</w:t>
      </w:r>
      <w:r w:rsidR="009E47B4" w:rsidRPr="00A4559E">
        <w:rPr>
          <w:lang w:eastAsia="ja-JP"/>
        </w:rPr>
        <w:t xml:space="preserve"> shall be</w:t>
      </w:r>
      <w:r w:rsidRPr="00A4559E">
        <w:rPr>
          <w:lang w:eastAsia="ja-JP"/>
        </w:rPr>
        <w:t xml:space="preserve"> selected according to</w:t>
      </w:r>
      <w:r w:rsidR="009F5455" w:rsidRPr="00A4559E">
        <w:rPr>
          <w:lang w:eastAsia="ja-JP"/>
        </w:rPr>
        <w:t xml:space="preserve"> distance</w:t>
      </w:r>
      <w:r w:rsidR="009E47B4" w:rsidRPr="00A4559E">
        <w:rPr>
          <w:lang w:eastAsia="ja-JP"/>
        </w:rPr>
        <w:t>:</w:t>
      </w:r>
    </w:p>
    <w:p w14:paraId="35359033" w14:textId="0245D729" w:rsidR="006E4BBB" w:rsidRPr="00A4559E" w:rsidRDefault="006E4BBB" w:rsidP="00CE3F6C">
      <w:pPr>
        <w:pStyle w:val="Code"/>
        <w:rPr>
          <w:lang w:eastAsia="ja-JP"/>
        </w:rPr>
      </w:pPr>
      <w:r w:rsidRPr="00E63E3C">
        <w:rPr>
          <w:lang w:val="it-IT" w:eastAsia="ja-JP"/>
        </w:rPr>
        <w:t xml:space="preserve">b1 </w:t>
      </w:r>
      <w:r w:rsidR="00EF34EE" w:rsidRPr="00E63E3C">
        <w:rPr>
          <w:lang w:val="it-IT" w:eastAsia="ja-JP"/>
        </w:rPr>
        <w:t>:</w:t>
      </w:r>
      <w:r w:rsidRPr="00E63E3C">
        <w:rPr>
          <w:lang w:val="it-IT" w:eastAsia="ja-JP"/>
        </w:rPr>
        <w:t xml:space="preserve">= distA </w:t>
      </w:r>
      <w:r w:rsidR="009F0A4F" w:rsidRPr="00E63E3C">
        <w:rPr>
          <w:lang w:val="it-IT" w:eastAsia="ja-JP"/>
        </w:rPr>
        <w:t>≤</w:t>
      </w:r>
      <w:r w:rsidRPr="00E63E3C">
        <w:rPr>
          <w:lang w:val="it-IT" w:eastAsia="ja-JP"/>
        </w:rPr>
        <w:t xml:space="preserve"> distB ? 1 : 5</w:t>
      </w:r>
      <w:r w:rsidR="008342E3" w:rsidRPr="00E63E3C">
        <w:rPr>
          <w:lang w:val="it-IT" w:eastAsia="ja-JP"/>
        </w:rPr>
        <w:br/>
      </w:r>
      <w:r w:rsidRPr="00E63E3C">
        <w:rPr>
          <w:lang w:val="it-IT" w:eastAsia="ja-JP"/>
        </w:rPr>
        <w:t xml:space="preserve">b2 </w:t>
      </w:r>
      <w:r w:rsidR="00EF34EE" w:rsidRPr="00E63E3C">
        <w:rPr>
          <w:lang w:val="it-IT" w:eastAsia="ja-JP"/>
        </w:rPr>
        <w:t>:</w:t>
      </w:r>
      <w:r w:rsidRPr="00E63E3C">
        <w:rPr>
          <w:lang w:val="it-IT" w:eastAsia="ja-JP"/>
        </w:rPr>
        <w:t xml:space="preserve">= distA </w:t>
      </w:r>
      <w:r w:rsidR="009F0A4F" w:rsidRPr="00E63E3C">
        <w:rPr>
          <w:lang w:val="it-IT" w:eastAsia="ja-JP"/>
        </w:rPr>
        <w:t>≤</w:t>
      </w:r>
      <w:r w:rsidRPr="00E63E3C">
        <w:rPr>
          <w:lang w:val="it-IT" w:eastAsia="ja-JP"/>
        </w:rPr>
        <w:t xml:space="preserve"> distC ? </w:t>
      </w:r>
      <w:r w:rsidRPr="00A4559E">
        <w:rPr>
          <w:lang w:eastAsia="ja-JP"/>
        </w:rPr>
        <w:t>5 : 1</w:t>
      </w:r>
      <w:r w:rsidR="008342E3" w:rsidRPr="00A4559E">
        <w:rPr>
          <w:lang w:eastAsia="ja-JP"/>
        </w:rPr>
        <w:br/>
      </w:r>
      <w:r w:rsidRPr="00A4559E">
        <w:rPr>
          <w:lang w:eastAsia="ja-JP"/>
        </w:rPr>
        <w:t xml:space="preserve">b3 </w:t>
      </w:r>
      <w:r w:rsidR="00EF34EE" w:rsidRPr="00A4559E">
        <w:rPr>
          <w:lang w:eastAsia="ja-JP"/>
        </w:rPr>
        <w:t>:</w:t>
      </w:r>
      <w:r w:rsidRPr="00A4559E">
        <w:rPr>
          <w:lang w:eastAsia="ja-JP"/>
        </w:rPr>
        <w:t xml:space="preserve">= distB </w:t>
      </w:r>
      <w:r w:rsidR="009F0A4F" w:rsidRPr="00A4559E">
        <w:rPr>
          <w:lang w:eastAsia="ja-JP"/>
        </w:rPr>
        <w:t>≤</w:t>
      </w:r>
      <w:r w:rsidRPr="00A4559E">
        <w:rPr>
          <w:lang w:eastAsia="ja-JP"/>
        </w:rPr>
        <w:t xml:space="preserve"> distC ? 1 : 5</w:t>
      </w:r>
    </w:p>
    <w:p w14:paraId="62E9D51C" w14:textId="7B7E3C22" w:rsidR="006E4BBB" w:rsidRPr="00A4559E" w:rsidRDefault="00987936" w:rsidP="0082161D">
      <w:pPr>
        <w:pStyle w:val="NormalKWN"/>
        <w:rPr>
          <w:lang w:eastAsia="ja-JP"/>
        </w:rPr>
      </w:pPr>
      <w:r w:rsidRPr="00A4559E">
        <w:rPr>
          <w:lang w:eastAsia="ja-JP"/>
        </w:rPr>
        <w:t>The</w:t>
      </w:r>
      <w:r w:rsidR="009E47B4" w:rsidRPr="00A4559E">
        <w:rPr>
          <w:lang w:eastAsia="ja-JP"/>
        </w:rPr>
        <w:t xml:space="preserve"> predictor</w:t>
      </w:r>
      <w:r w:rsidRPr="00A4559E">
        <w:rPr>
          <w:lang w:eastAsia="ja-JP"/>
        </w:rPr>
        <w:t xml:space="preserve"> weights</w:t>
      </w:r>
      <w:r w:rsidR="009E47B4" w:rsidRPr="00A4559E">
        <w:rPr>
          <w:lang w:eastAsia="ja-JP"/>
        </w:rPr>
        <w:t xml:space="preserve"> shall be</w:t>
      </w:r>
      <w:r w:rsidRPr="00A4559E">
        <w:rPr>
          <w:lang w:eastAsia="ja-JP"/>
        </w:rPr>
        <w:t xml:space="preserve"> blended and updated</w:t>
      </w:r>
      <w:r w:rsidR="009E47B4" w:rsidRPr="00A4559E">
        <w:rPr>
          <w:lang w:eastAsia="ja-JP"/>
        </w:rPr>
        <w:t>:</w:t>
      </w:r>
    </w:p>
    <w:p w14:paraId="6DA748E6" w14:textId="52E432D4" w:rsidR="00987936" w:rsidRPr="00A4559E" w:rsidRDefault="00987936" w:rsidP="00CE3F6C">
      <w:pPr>
        <w:pStyle w:val="Code"/>
        <w:rPr>
          <w:lang w:eastAsia="ja-JP"/>
        </w:rPr>
      </w:pPr>
      <w:r w:rsidRPr="00A4559E">
        <w:rPr>
          <w:lang w:eastAsia="ja-JP"/>
        </w:rPr>
        <w:t>if (</w:t>
      </w:r>
      <w:r w:rsidR="009E47B4" w:rsidRPr="00A4559E">
        <w:rPr>
          <w:lang w:eastAsia="ja-JP"/>
        </w:rPr>
        <w:t>Pred</w:t>
      </w:r>
      <w:r w:rsidRPr="00A4559E">
        <w:rPr>
          <w:lang w:eastAsia="ja-JP"/>
        </w:rPr>
        <w:t xml:space="preserve">Cnt[PtIdx] == 3 &amp;&amp; </w:t>
      </w:r>
      <w:r w:rsidR="00E3763C" w:rsidRPr="00A4559E">
        <w:rPr>
          <w:lang w:eastAsia="ja-JP"/>
        </w:rPr>
        <w:t>pred_blending_enabled</w:t>
      </w:r>
      <w:r w:rsidRPr="00A4559E">
        <w:rPr>
          <w:lang w:eastAsia="ja-JP"/>
        </w:rPr>
        <w:t>) {</w:t>
      </w:r>
      <w:r w:rsidR="008342E3" w:rsidRPr="00A4559E">
        <w:rPr>
          <w:lang w:eastAsia="ja-JP"/>
        </w:rPr>
        <w:br/>
      </w:r>
      <w:r w:rsidRPr="00A4559E">
        <w:rPr>
          <w:lang w:eastAsia="ja-JP"/>
        </w:rPr>
        <w:t xml:space="preserve">  w0 = </w:t>
      </w:r>
      <w:r w:rsidR="009E47B4" w:rsidRPr="00A4559E">
        <w:rPr>
          <w:lang w:eastAsia="ja-JP"/>
        </w:rPr>
        <w:t>Pred</w:t>
      </w:r>
      <w:r w:rsidRPr="00A4559E">
        <w:rPr>
          <w:lang w:eastAsia="ja-JP"/>
        </w:rPr>
        <w:t>Weight[PtIdx][0]</w:t>
      </w:r>
      <w:r w:rsidR="008342E3" w:rsidRPr="00A4559E">
        <w:rPr>
          <w:lang w:eastAsia="ja-JP"/>
        </w:rPr>
        <w:br/>
      </w:r>
      <w:r w:rsidRPr="00A4559E">
        <w:rPr>
          <w:lang w:eastAsia="ja-JP"/>
        </w:rPr>
        <w:t xml:space="preserve">  w1 = </w:t>
      </w:r>
      <w:r w:rsidR="009E47B4" w:rsidRPr="00A4559E">
        <w:rPr>
          <w:lang w:eastAsia="ja-JP"/>
        </w:rPr>
        <w:t>Pred</w:t>
      </w:r>
      <w:r w:rsidRPr="00A4559E">
        <w:rPr>
          <w:lang w:eastAsia="ja-JP"/>
        </w:rPr>
        <w:t>Weight[PtIdx][1]</w:t>
      </w:r>
      <w:r w:rsidR="008342E3" w:rsidRPr="00A4559E">
        <w:rPr>
          <w:lang w:eastAsia="ja-JP"/>
        </w:rPr>
        <w:br/>
      </w:r>
      <w:r w:rsidRPr="00A4559E">
        <w:rPr>
          <w:lang w:eastAsia="ja-JP"/>
        </w:rPr>
        <w:t xml:space="preserve">  w2 = </w:t>
      </w:r>
      <w:r w:rsidR="009E47B4" w:rsidRPr="00A4559E">
        <w:rPr>
          <w:lang w:eastAsia="ja-JP"/>
        </w:rPr>
        <w:t>Pred</w:t>
      </w:r>
      <w:r w:rsidRPr="00A4559E">
        <w:rPr>
          <w:lang w:eastAsia="ja-JP"/>
        </w:rPr>
        <w:t>Weight[PtIdx][2]</w:t>
      </w:r>
      <w:r w:rsidR="008342E3" w:rsidRPr="00A4559E">
        <w:rPr>
          <w:lang w:eastAsia="ja-JP"/>
        </w:rPr>
        <w:br/>
      </w:r>
      <w:r w:rsidR="008342E3" w:rsidRPr="00A4559E">
        <w:rPr>
          <w:lang w:eastAsia="ja-JP"/>
        </w:rPr>
        <w:br/>
      </w:r>
      <w:r w:rsidRPr="00A4559E">
        <w:rPr>
          <w:lang w:eastAsia="ja-JP"/>
        </w:rPr>
        <w:t xml:space="preserve">  w0</w:t>
      </w:r>
      <w:r w:rsidR="009E47B4" w:rsidRPr="00A4559E">
        <w:rPr>
          <w:lang w:eastAsia="ja-JP"/>
        </w:rPr>
        <w:t>p</w:t>
      </w:r>
      <w:r w:rsidRPr="00A4559E">
        <w:rPr>
          <w:lang w:eastAsia="ja-JP"/>
        </w:rPr>
        <w:t xml:space="preserve"> = w0 × 10 + w1 × (6 </w:t>
      </w:r>
      <w:r w:rsidR="009C466F">
        <w:rPr>
          <w:lang w:eastAsia="ja-JP"/>
        </w:rPr>
        <w:t>−</w:t>
      </w:r>
      <w:r w:rsidRPr="00A4559E">
        <w:rPr>
          <w:lang w:eastAsia="ja-JP"/>
        </w:rPr>
        <w:t xml:space="preserve"> b2) + w2 × b3 &gt;&gt; 4</w:t>
      </w:r>
      <w:r w:rsidR="008342E3" w:rsidRPr="00A4559E">
        <w:rPr>
          <w:lang w:eastAsia="ja-JP"/>
        </w:rPr>
        <w:br/>
      </w:r>
      <w:r w:rsidRPr="00A4559E">
        <w:rPr>
          <w:lang w:eastAsia="ja-JP"/>
        </w:rPr>
        <w:t xml:space="preserve">  w1</w:t>
      </w:r>
      <w:r w:rsidR="009E47B4" w:rsidRPr="00A4559E">
        <w:rPr>
          <w:lang w:eastAsia="ja-JP"/>
        </w:rPr>
        <w:t>p</w:t>
      </w:r>
      <w:r w:rsidRPr="00A4559E">
        <w:rPr>
          <w:lang w:eastAsia="ja-JP"/>
        </w:rPr>
        <w:t xml:space="preserve"> = w0 × b1 + w2 × (6 </w:t>
      </w:r>
      <w:r w:rsidR="009C466F">
        <w:rPr>
          <w:lang w:eastAsia="ja-JP"/>
        </w:rPr>
        <w:t>−</w:t>
      </w:r>
      <w:r w:rsidRPr="00A4559E">
        <w:rPr>
          <w:lang w:eastAsia="ja-JP"/>
        </w:rPr>
        <w:t xml:space="preserve"> b3) </w:t>
      </w:r>
      <w:r w:rsidR="00AD2633" w:rsidRPr="00A4559E">
        <w:rPr>
          <w:lang w:eastAsia="ja-JP"/>
        </w:rPr>
        <w:t xml:space="preserve">+ w1 × 10 </w:t>
      </w:r>
      <w:r w:rsidRPr="00A4559E">
        <w:rPr>
          <w:lang w:eastAsia="ja-JP"/>
        </w:rPr>
        <w:t>&gt;&gt; 4</w:t>
      </w:r>
      <w:r w:rsidR="008342E3" w:rsidRPr="00A4559E">
        <w:rPr>
          <w:lang w:eastAsia="ja-JP"/>
        </w:rPr>
        <w:br/>
      </w:r>
      <w:r w:rsidR="008342E3" w:rsidRPr="00A4559E">
        <w:rPr>
          <w:lang w:eastAsia="ja-JP"/>
        </w:rPr>
        <w:br/>
      </w:r>
      <w:r w:rsidRPr="00A4559E">
        <w:rPr>
          <w:lang w:eastAsia="ja-JP"/>
        </w:rPr>
        <w:t xml:space="preserve">  </w:t>
      </w:r>
      <w:r w:rsidR="009E47B4" w:rsidRPr="00A4559E">
        <w:rPr>
          <w:lang w:eastAsia="ja-JP"/>
        </w:rPr>
        <w:t>Pred</w:t>
      </w:r>
      <w:r w:rsidRPr="00A4559E">
        <w:rPr>
          <w:lang w:eastAsia="ja-JP"/>
        </w:rPr>
        <w:t>Weight[PtIdx][0] = w0</w:t>
      </w:r>
      <w:r w:rsidR="009E47B4" w:rsidRPr="00A4559E">
        <w:rPr>
          <w:lang w:eastAsia="ja-JP"/>
        </w:rPr>
        <w:t>p</w:t>
      </w:r>
      <w:r w:rsidR="008342E3" w:rsidRPr="00A4559E">
        <w:rPr>
          <w:lang w:eastAsia="ja-JP"/>
        </w:rPr>
        <w:br/>
      </w:r>
      <w:r w:rsidRPr="00A4559E">
        <w:rPr>
          <w:lang w:eastAsia="ja-JP"/>
        </w:rPr>
        <w:t xml:space="preserve">  </w:t>
      </w:r>
      <w:r w:rsidR="009E47B4" w:rsidRPr="00A4559E">
        <w:rPr>
          <w:lang w:eastAsia="ja-JP"/>
        </w:rPr>
        <w:t>Pred</w:t>
      </w:r>
      <w:r w:rsidRPr="00A4559E">
        <w:rPr>
          <w:lang w:eastAsia="ja-JP"/>
        </w:rPr>
        <w:t>Weight[PtIdx][1] = w1</w:t>
      </w:r>
      <w:r w:rsidR="009E47B4" w:rsidRPr="00A4559E">
        <w:rPr>
          <w:lang w:eastAsia="ja-JP"/>
        </w:rPr>
        <w:t>p</w:t>
      </w:r>
      <w:r w:rsidR="008342E3" w:rsidRPr="00A4559E">
        <w:rPr>
          <w:lang w:eastAsia="ja-JP"/>
        </w:rPr>
        <w:br/>
      </w:r>
      <w:r w:rsidRPr="00A4559E">
        <w:rPr>
          <w:lang w:eastAsia="ja-JP"/>
        </w:rPr>
        <w:t xml:space="preserve">  </w:t>
      </w:r>
      <w:r w:rsidR="009E47B4" w:rsidRPr="00A4559E">
        <w:rPr>
          <w:lang w:eastAsia="ja-JP"/>
        </w:rPr>
        <w:t>Pred</w:t>
      </w:r>
      <w:r w:rsidRPr="00A4559E">
        <w:rPr>
          <w:lang w:eastAsia="ja-JP"/>
        </w:rPr>
        <w:t>Weight[PtIdx][2] = 256 − w0</w:t>
      </w:r>
      <w:r w:rsidR="009E47B4" w:rsidRPr="00A4559E">
        <w:rPr>
          <w:lang w:eastAsia="ja-JP"/>
        </w:rPr>
        <w:t>p</w:t>
      </w:r>
      <w:r w:rsidRPr="00A4559E">
        <w:rPr>
          <w:lang w:eastAsia="ja-JP"/>
        </w:rPr>
        <w:t xml:space="preserve"> − w1</w:t>
      </w:r>
      <w:r w:rsidR="009E47B4" w:rsidRPr="00A4559E">
        <w:rPr>
          <w:lang w:eastAsia="ja-JP"/>
        </w:rPr>
        <w:t>p</w:t>
      </w:r>
      <w:r w:rsidR="008342E3" w:rsidRPr="00A4559E">
        <w:rPr>
          <w:lang w:eastAsia="ja-JP"/>
        </w:rPr>
        <w:br/>
      </w:r>
      <w:r w:rsidRPr="00A4559E">
        <w:rPr>
          <w:lang w:eastAsia="ja-JP"/>
        </w:rPr>
        <w:t>}</w:t>
      </w:r>
    </w:p>
    <w:p w14:paraId="06125569" w14:textId="0AD83DEC" w:rsidR="00414302" w:rsidRPr="00546FCB" w:rsidRDefault="00414302" w:rsidP="000773D1">
      <w:pPr>
        <w:pStyle w:val="Heading4"/>
      </w:pPr>
      <w:r w:rsidRPr="00546FCB">
        <w:t>Distance computation using the biased L2 norm (</w:t>
      </w:r>
      <w:r w:rsidR="009E47B4" w:rsidRPr="00B75CC0">
        <w:rPr>
          <w:rStyle w:val="Funcinline"/>
        </w:rPr>
        <w:t>Biased</w:t>
      </w:r>
      <w:r w:rsidRPr="00B75CC0">
        <w:rPr>
          <w:rStyle w:val="Funcinline"/>
        </w:rPr>
        <w:t>Norm2</w:t>
      </w:r>
      <w:r w:rsidRPr="00546FCB">
        <w:t>)</w:t>
      </w:r>
      <w:r w:rsidR="00BC0061">
        <w:fldChar w:fldCharType="begin"/>
      </w:r>
      <w:r w:rsidR="00BC0061">
        <w:rPr>
          <w:rStyle w:val="HdgMarker"/>
        </w:rPr>
        <w:instrText>Q</w:instrText>
      </w:r>
      <w:r w:rsidR="00BC0061">
        <w:instrText>UOTE "" \* Charformat</w:instrText>
      </w:r>
      <w:r w:rsidR="00BC0061">
        <w:fldChar w:fldCharType="end"/>
      </w:r>
    </w:p>
    <w:p w14:paraId="08634217" w14:textId="393B6DE5" w:rsidR="00414302" w:rsidRPr="00A4559E" w:rsidRDefault="00414302" w:rsidP="00414302">
      <w:pPr>
        <w:rPr>
          <w:lang w:eastAsia="ja-JP"/>
        </w:rPr>
      </w:pPr>
      <w:r w:rsidRPr="00A4559E">
        <w:rPr>
          <w:lang w:eastAsia="ja-JP"/>
        </w:rPr>
        <w:t xml:space="preserve">This subclause defines the function </w:t>
      </w:r>
      <w:r w:rsidR="009E47B4" w:rsidRPr="00B75CC0">
        <w:rPr>
          <w:rStyle w:val="Funcinline"/>
        </w:rPr>
        <w:t>Biased</w:t>
      </w:r>
      <w:r w:rsidRPr="00B75CC0">
        <w:rPr>
          <w:rStyle w:val="Funcinline"/>
        </w:rPr>
        <w:t>Norm2</w:t>
      </w:r>
      <w:r w:rsidR="00002B85" w:rsidRPr="00A4559E">
        <w:rPr>
          <w:rStyle w:val="Exprinline"/>
        </w:rPr>
        <w:t>( </w:t>
      </w:r>
      <w:r w:rsidR="00702B0C" w:rsidRPr="00D35E12">
        <w:rPr>
          <w:rStyle w:val="VarNinline"/>
        </w:rPr>
        <w:t>ptIdxA</w:t>
      </w:r>
      <w:r w:rsidRPr="00A4559E">
        <w:rPr>
          <w:rStyle w:val="Exprinline"/>
        </w:rPr>
        <w:t>,</w:t>
      </w:r>
      <w:r w:rsidR="00F6644F" w:rsidRPr="00A4559E">
        <w:rPr>
          <w:rStyle w:val="Exprinline"/>
        </w:rPr>
        <w:t> </w:t>
      </w:r>
      <w:r w:rsidR="00702B0C" w:rsidRPr="00D35E12">
        <w:rPr>
          <w:rStyle w:val="VarNinline"/>
        </w:rPr>
        <w:t>ptIdxB</w:t>
      </w:r>
      <w:r w:rsidR="00002B85" w:rsidRPr="00A4559E">
        <w:rPr>
          <w:rStyle w:val="Exprinline"/>
        </w:rPr>
        <w:t> )</w:t>
      </w:r>
      <w:r w:rsidRPr="00A4559E">
        <w:rPr>
          <w:lang w:eastAsia="ja-JP"/>
        </w:rPr>
        <w:t xml:space="preserve"> that is the</w:t>
      </w:r>
      <w:r w:rsidR="009E47B4" w:rsidRPr="00A4559E">
        <w:rPr>
          <w:lang w:eastAsia="ja-JP"/>
        </w:rPr>
        <w:t xml:space="preserve"> weighted squared</w:t>
      </w:r>
      <w:r w:rsidRPr="00A4559E">
        <w:rPr>
          <w:lang w:eastAsia="ja-JP"/>
        </w:rPr>
        <w:t xml:space="preserve"> distance between two points.</w:t>
      </w:r>
    </w:p>
    <w:p w14:paraId="62EB0E85" w14:textId="4A4A3EC8" w:rsidR="00414302" w:rsidRPr="00A4559E" w:rsidRDefault="00414302" w:rsidP="00414302">
      <w:pPr>
        <w:rPr>
          <w:lang w:eastAsia="ja-JP"/>
        </w:rPr>
      </w:pPr>
      <w:r w:rsidRPr="00A4559E">
        <w:rPr>
          <w:lang w:eastAsia="ja-JP"/>
        </w:rPr>
        <w:t>The</w:t>
      </w:r>
      <w:r w:rsidR="00EF34EE" w:rsidRPr="00A4559E">
        <w:rPr>
          <w:lang w:eastAsia="ja-JP"/>
        </w:rPr>
        <w:t xml:space="preserve"> parameters</w:t>
      </w:r>
      <w:r w:rsidR="00F6644F" w:rsidRPr="00A4559E">
        <w:rPr>
          <w:lang w:eastAsia="ja-JP"/>
        </w:rPr>
        <w:t xml:space="preserve"> </w:t>
      </w:r>
      <w:r w:rsidR="00702B0C" w:rsidRPr="00D35E12">
        <w:rPr>
          <w:rStyle w:val="VarNinline"/>
        </w:rPr>
        <w:t>ptIdxA</w:t>
      </w:r>
      <w:r w:rsidR="00F6644F" w:rsidRPr="00A4559E">
        <w:rPr>
          <w:lang w:eastAsia="ja-JP"/>
        </w:rPr>
        <w:t xml:space="preserve"> and </w:t>
      </w:r>
      <w:r w:rsidR="00702B0C" w:rsidRPr="00D35E12">
        <w:rPr>
          <w:rStyle w:val="VarNinline"/>
        </w:rPr>
        <w:t>ptIdxB</w:t>
      </w:r>
      <w:r w:rsidRPr="00A4559E">
        <w:rPr>
          <w:lang w:eastAsia="ja-JP"/>
        </w:rPr>
        <w:t xml:space="preserve"> are two</w:t>
      </w:r>
      <w:r w:rsidR="009E47B4" w:rsidRPr="00A4559E">
        <w:rPr>
          <w:lang w:eastAsia="ja-JP"/>
        </w:rPr>
        <w:t xml:space="preserve"> </w:t>
      </w:r>
      <w:r w:rsidR="009E47B4" w:rsidRPr="00A739CE">
        <w:rPr>
          <w:rStyle w:val="ExprNameinline"/>
        </w:rPr>
        <w:t>AttrPos</w:t>
      </w:r>
      <w:r w:rsidR="009E47B4" w:rsidRPr="00A4559E">
        <w:rPr>
          <w:lang w:eastAsia="ja-JP"/>
        </w:rPr>
        <w:t xml:space="preserve"> indexes</w:t>
      </w:r>
      <w:r w:rsidRPr="00A4559E">
        <w:rPr>
          <w:lang w:eastAsia="ja-JP"/>
        </w:rPr>
        <w:t>.</w:t>
      </w:r>
    </w:p>
    <w:p w14:paraId="6E98FDEC" w14:textId="54C66492" w:rsidR="00414302" w:rsidRPr="00A4559E" w:rsidRDefault="00414302" w:rsidP="00414302">
      <w:pPr>
        <w:rPr>
          <w:lang w:eastAsia="ja-JP"/>
        </w:rPr>
      </w:pPr>
      <w:r w:rsidRPr="00A4559E">
        <w:rPr>
          <w:lang w:eastAsia="ja-JP"/>
        </w:rPr>
        <w:t>The result of this function is</w:t>
      </w:r>
      <w:r w:rsidR="00B85D32" w:rsidRPr="00A4559E">
        <w:rPr>
          <w:lang w:eastAsia="ja-JP"/>
        </w:rPr>
        <w:t xml:space="preserve"> specified</w:t>
      </w:r>
      <w:r w:rsidRPr="00A4559E">
        <w:rPr>
          <w:lang w:eastAsia="ja-JP"/>
        </w:rPr>
        <w:t xml:space="preserve"> by the</w:t>
      </w:r>
      <w:r w:rsidR="00B85D32" w:rsidRPr="00A4559E">
        <w:rPr>
          <w:lang w:eastAsia="ja-JP"/>
        </w:rPr>
        <w:t xml:space="preserve"> expression </w:t>
      </w:r>
      <w:r w:rsidR="00B85D32" w:rsidRPr="00B75CC0">
        <w:rPr>
          <w:rStyle w:val="Funcinline"/>
        </w:rPr>
        <w:t>BiasedNorm2</w:t>
      </w:r>
      <w:r w:rsidRPr="00A4559E">
        <w:rPr>
          <w:lang w:eastAsia="ja-JP"/>
        </w:rPr>
        <w:t>.</w:t>
      </w:r>
      <w:r w:rsidR="00EF34EE" w:rsidRPr="00A4559E">
        <w:rPr>
          <w:lang w:eastAsia="ja-JP"/>
        </w:rPr>
        <w:t xml:space="preserve">  The expression </w:t>
      </w:r>
      <w:r w:rsidR="00EF34EE" w:rsidRPr="00A739CE">
        <w:rPr>
          <w:rStyle w:val="ExprNameinline"/>
        </w:rPr>
        <w:t>pos</w:t>
      </w:r>
      <w:r w:rsidR="00EF34EE" w:rsidRPr="00A4559E">
        <w:rPr>
          <w:rStyle w:val="Exprinline"/>
        </w:rPr>
        <w:t>[ </w:t>
      </w:r>
      <w:r w:rsidR="00702B0C" w:rsidRPr="00D35E12">
        <w:rPr>
          <w:rStyle w:val="VarNinline"/>
        </w:rPr>
        <w:t>ptIdx</w:t>
      </w:r>
      <w:r w:rsidR="00EF34EE" w:rsidRPr="00A4559E">
        <w:rPr>
          <w:rStyle w:val="Exprinline"/>
        </w:rPr>
        <w:t> ][ </w:t>
      </w:r>
      <w:r w:rsidR="009C7834">
        <w:rPr>
          <w:rStyle w:val="Var1inline"/>
        </w:rPr>
        <w:t>𝑘</w:t>
      </w:r>
      <w:r w:rsidR="00EF34EE" w:rsidRPr="00A4559E">
        <w:rPr>
          <w:rStyle w:val="Exprinline"/>
        </w:rPr>
        <w:t> ]</w:t>
      </w:r>
      <w:r w:rsidR="00EF34EE" w:rsidRPr="00A4559E">
        <w:rPr>
          <w:lang w:eastAsia="ja-JP"/>
        </w:rPr>
        <w:t xml:space="preserve"> represents the attribute coordinates used to calculate the distance: when </w:t>
      </w:r>
      <w:r w:rsidR="00EF34EE" w:rsidRPr="00A4559E">
        <w:rPr>
          <w:rStyle w:val="Synvarinline"/>
        </w:rPr>
        <w:t>lod_scalability_enabled</w:t>
      </w:r>
      <w:r w:rsidR="00EF34EE" w:rsidRPr="00A4559E">
        <w:rPr>
          <w:lang w:eastAsia="ja-JP"/>
        </w:rPr>
        <w:t xml:space="preserve"> is 1, coordinates</w:t>
      </w:r>
      <w:r w:rsidR="00E210E5" w:rsidRPr="00A4559E">
        <w:rPr>
          <w:lang w:eastAsia="ja-JP"/>
        </w:rPr>
        <w:t xml:space="preserve"> shall be</w:t>
      </w:r>
      <w:r w:rsidR="00EF34EE" w:rsidRPr="00A4559E">
        <w:rPr>
          <w:lang w:eastAsia="ja-JP"/>
        </w:rPr>
        <w:t xml:space="preserve"> quantized according to the detail level.</w:t>
      </w:r>
    </w:p>
    <w:p w14:paraId="5BBF2169" w14:textId="493B42CA" w:rsidR="00B85D32" w:rsidRPr="00A4559E" w:rsidRDefault="00B47EBC" w:rsidP="00B85D32">
      <w:pPr>
        <w:pStyle w:val="Code"/>
        <w:rPr>
          <w:lang w:eastAsia="ja-JP"/>
        </w:rPr>
      </w:pPr>
      <w:r>
        <w:fldChar w:fldCharType="begin"/>
      </w:r>
      <w:r>
        <w:instrText>XE BiasedNorm2 \t "</w:instrText>
      </w:r>
      <w:r>
        <w:fldChar w:fldCharType="begin"/>
      </w:r>
      <w:r>
        <w:instrText>STYLEREF HdgMarker \w</w:instrText>
      </w:r>
      <w:r>
        <w:fldChar w:fldCharType="separate"/>
      </w:r>
      <w:r w:rsidR="00A64ED4">
        <w:instrText>10.6.6.11</w:instrText>
      </w:r>
      <w:r>
        <w:fldChar w:fldCharType="end"/>
      </w:r>
      <w:r>
        <w:instrText>"</w:instrText>
      </w:r>
      <w:r>
        <w:br/>
      </w:r>
      <w:r>
        <w:fldChar w:fldCharType="end"/>
      </w:r>
      <w:r w:rsidR="00B85D32" w:rsidRPr="00A4559E">
        <w:rPr>
          <w:lang w:eastAsia="ja-JP"/>
        </w:rPr>
        <w:t>BiasedNorm2(ptIdxA, ptIdxB) := dist2[0] + dist2[1] + dist2[2]</w:t>
      </w:r>
      <w:r w:rsidR="008342E3" w:rsidRPr="00A4559E">
        <w:rPr>
          <w:lang w:eastAsia="ja-JP"/>
        </w:rPr>
        <w:br/>
      </w:r>
      <w:r w:rsidR="00B85D32" w:rsidRPr="00A4559E">
        <w:rPr>
          <w:lang w:eastAsia="ja-JP"/>
        </w:rPr>
        <w:t xml:space="preserve">  where</w:t>
      </w:r>
      <w:r w:rsidR="008342E3" w:rsidRPr="00A4559E">
        <w:rPr>
          <w:lang w:eastAsia="ja-JP"/>
        </w:rPr>
        <w:br/>
      </w:r>
      <w:r w:rsidR="00B85D32" w:rsidRPr="00A4559E">
        <w:rPr>
          <w:lang w:eastAsia="ja-JP"/>
        </w:rPr>
        <w:t xml:space="preserve">    dist[k] := Abs(pos[ptIdxA][k] </w:t>
      </w:r>
      <w:r w:rsidR="009C466F">
        <w:rPr>
          <w:lang w:eastAsia="ja-JP"/>
        </w:rPr>
        <w:t>−</w:t>
      </w:r>
      <w:r w:rsidR="00B85D32" w:rsidRPr="00A4559E">
        <w:rPr>
          <w:lang w:eastAsia="ja-JP"/>
        </w:rPr>
        <w:t xml:space="preserve"> pos[ptIdxB][k]) × PredBias[k]</w:t>
      </w:r>
      <w:r w:rsidR="008342E3" w:rsidRPr="00A4559E">
        <w:rPr>
          <w:lang w:eastAsia="ja-JP"/>
        </w:rPr>
        <w:br/>
      </w:r>
      <w:r w:rsidR="00B85D32" w:rsidRPr="00A4559E">
        <w:rPr>
          <w:lang w:eastAsia="ja-JP"/>
        </w:rPr>
        <w:t xml:space="preserve">    dist2[k] := dist[k] × dist[k]</w:t>
      </w:r>
      <w:r w:rsidR="00EF34EE" w:rsidRPr="00A4559E">
        <w:rPr>
          <w:lang w:eastAsia="ja-JP"/>
        </w:rPr>
        <w:br/>
        <w:t xml:space="preserve">    </w:t>
      </w:r>
      <w:r w:rsidR="00B85D32" w:rsidRPr="00A4559E">
        <w:rPr>
          <w:lang w:eastAsia="ja-JP"/>
        </w:rPr>
        <w:t>pos[ptIdx][k] := lod_scalability_enabled</w:t>
      </w:r>
      <w:r w:rsidR="008342E3" w:rsidRPr="00A4559E">
        <w:rPr>
          <w:lang w:eastAsia="ja-JP"/>
        </w:rPr>
        <w:br/>
      </w:r>
      <w:r w:rsidR="00EF34EE" w:rsidRPr="00A4559E">
        <w:rPr>
          <w:lang w:eastAsia="ja-JP"/>
        </w:rPr>
        <w:t xml:space="preserve">    </w:t>
      </w:r>
      <w:r w:rsidR="00B85D32" w:rsidRPr="00A4559E">
        <w:rPr>
          <w:lang w:eastAsia="ja-JP"/>
        </w:rPr>
        <w:t xml:space="preserve">  ? (AttrPos[ptIdx][k] &gt;&gt; Lvl) &lt;&lt; Lvl</w:t>
      </w:r>
      <w:r w:rsidR="008342E3" w:rsidRPr="00A4559E">
        <w:rPr>
          <w:lang w:eastAsia="ja-JP"/>
        </w:rPr>
        <w:br/>
      </w:r>
      <w:r w:rsidR="00EF34EE" w:rsidRPr="00A4559E">
        <w:rPr>
          <w:lang w:eastAsia="ja-JP"/>
        </w:rPr>
        <w:t xml:space="preserve">    </w:t>
      </w:r>
      <w:r w:rsidR="00B85D32" w:rsidRPr="00A4559E">
        <w:rPr>
          <w:lang w:eastAsia="ja-JP"/>
        </w:rPr>
        <w:t xml:space="preserve">  : AttrPos[ptIdx][k]</w:t>
      </w:r>
    </w:p>
    <w:p w14:paraId="00BE63F9" w14:textId="5EDC62E5" w:rsidR="00546FCB" w:rsidRPr="00546FCB" w:rsidRDefault="00546FCB" w:rsidP="000773D1">
      <w:pPr>
        <w:pStyle w:val="Heading4"/>
      </w:pPr>
      <w:r w:rsidRPr="00546FCB">
        <w:t xml:space="preserve">Distance computation using the </w:t>
      </w:r>
      <w:r w:rsidR="00414302">
        <w:t>un</w:t>
      </w:r>
      <w:r w:rsidRPr="00546FCB">
        <w:t>biased L2 norm (</w:t>
      </w:r>
      <w:r w:rsidRPr="00B75CC0">
        <w:rPr>
          <w:rStyle w:val="Funcinline"/>
        </w:rPr>
        <w:t>Norm2</w:t>
      </w:r>
      <w:r w:rsidRPr="00546FCB">
        <w:t>)</w:t>
      </w:r>
      <w:r w:rsidR="00BC0061">
        <w:fldChar w:fldCharType="begin"/>
      </w:r>
      <w:r w:rsidR="00BC0061">
        <w:rPr>
          <w:rStyle w:val="HdgMarker"/>
        </w:rPr>
        <w:instrText>Q</w:instrText>
      </w:r>
      <w:r w:rsidR="00BC0061">
        <w:instrText>UOTE "" \* Charformat</w:instrText>
      </w:r>
      <w:r w:rsidR="00BC0061">
        <w:fldChar w:fldCharType="end"/>
      </w:r>
    </w:p>
    <w:p w14:paraId="230DFF95" w14:textId="6541E130" w:rsidR="00546FCB" w:rsidRPr="00A4559E" w:rsidRDefault="00546FCB" w:rsidP="00546FCB">
      <w:pPr>
        <w:rPr>
          <w:lang w:eastAsia="ja-JP"/>
        </w:rPr>
      </w:pPr>
      <w:r w:rsidRPr="00A4559E">
        <w:rPr>
          <w:lang w:eastAsia="ja-JP"/>
        </w:rPr>
        <w:t xml:space="preserve">This subclause defines the function </w:t>
      </w:r>
      <w:r w:rsidRPr="00B75CC0">
        <w:rPr>
          <w:rStyle w:val="Funcinline"/>
        </w:rPr>
        <w:t>Norm2</w:t>
      </w:r>
      <w:r w:rsidR="00002B85" w:rsidRPr="00A4559E">
        <w:rPr>
          <w:rStyle w:val="Exprinline"/>
        </w:rPr>
        <w:t>( </w:t>
      </w:r>
      <w:r w:rsidR="00702B0C" w:rsidRPr="00D35E12">
        <w:rPr>
          <w:rStyle w:val="VarNinline"/>
        </w:rPr>
        <w:t>ptIdxA</w:t>
      </w:r>
      <w:r w:rsidRPr="00A4559E">
        <w:rPr>
          <w:rStyle w:val="Exprinline"/>
        </w:rPr>
        <w:t>,</w:t>
      </w:r>
      <w:r w:rsidR="00F6644F" w:rsidRPr="00A4559E">
        <w:rPr>
          <w:rStyle w:val="Exprinline"/>
        </w:rPr>
        <w:t> </w:t>
      </w:r>
      <w:r w:rsidR="00702B0C" w:rsidRPr="00D35E12">
        <w:rPr>
          <w:rStyle w:val="VarNinline"/>
        </w:rPr>
        <w:t>ptIdxB</w:t>
      </w:r>
      <w:r w:rsidR="00002B85" w:rsidRPr="00A4559E">
        <w:rPr>
          <w:rStyle w:val="Exprinline"/>
        </w:rPr>
        <w:t> )</w:t>
      </w:r>
      <w:r w:rsidRPr="00A4559E">
        <w:rPr>
          <w:lang w:eastAsia="ja-JP"/>
        </w:rPr>
        <w:t xml:space="preserve"> that is the</w:t>
      </w:r>
      <w:r w:rsidR="009E47B4" w:rsidRPr="00A4559E">
        <w:rPr>
          <w:lang w:eastAsia="ja-JP"/>
        </w:rPr>
        <w:t xml:space="preserve"> squared</w:t>
      </w:r>
      <w:r w:rsidRPr="00A4559E">
        <w:rPr>
          <w:lang w:eastAsia="ja-JP"/>
        </w:rPr>
        <w:t xml:space="preserve"> distance between two points.</w:t>
      </w:r>
    </w:p>
    <w:p w14:paraId="6B12AC7A" w14:textId="0C41AD5C" w:rsidR="00546FCB" w:rsidRPr="00A4559E" w:rsidRDefault="00546FCB" w:rsidP="00546FCB">
      <w:pPr>
        <w:rPr>
          <w:lang w:eastAsia="ja-JP"/>
        </w:rPr>
      </w:pPr>
      <w:r w:rsidRPr="00A4559E">
        <w:rPr>
          <w:lang w:eastAsia="ja-JP"/>
        </w:rPr>
        <w:t>The</w:t>
      </w:r>
      <w:r w:rsidR="009E47B4" w:rsidRPr="00A4559E">
        <w:rPr>
          <w:lang w:eastAsia="ja-JP"/>
        </w:rPr>
        <w:t xml:space="preserve"> arguments</w:t>
      </w:r>
      <w:r w:rsidR="00F6644F" w:rsidRPr="00A4559E">
        <w:rPr>
          <w:lang w:eastAsia="ja-JP"/>
        </w:rPr>
        <w:t xml:space="preserve"> </w:t>
      </w:r>
      <w:r w:rsidR="00702B0C" w:rsidRPr="00D35E12">
        <w:rPr>
          <w:rStyle w:val="VarNinline"/>
        </w:rPr>
        <w:t>ptIdxA</w:t>
      </w:r>
      <w:r w:rsidR="00F6644F" w:rsidRPr="00A4559E">
        <w:rPr>
          <w:lang w:eastAsia="ja-JP"/>
        </w:rPr>
        <w:t xml:space="preserve"> and </w:t>
      </w:r>
      <w:r w:rsidR="00702B0C" w:rsidRPr="00D35E12">
        <w:rPr>
          <w:rStyle w:val="VarNinline"/>
        </w:rPr>
        <w:t>ptIdxB</w:t>
      </w:r>
      <w:r w:rsidRPr="00A4559E">
        <w:rPr>
          <w:lang w:eastAsia="ja-JP"/>
        </w:rPr>
        <w:t xml:space="preserve"> are two</w:t>
      </w:r>
      <w:r w:rsidR="009E47B4" w:rsidRPr="00A4559E">
        <w:rPr>
          <w:lang w:eastAsia="ja-JP"/>
        </w:rPr>
        <w:t xml:space="preserve"> </w:t>
      </w:r>
      <w:r w:rsidR="009E47B4" w:rsidRPr="00A739CE">
        <w:rPr>
          <w:rStyle w:val="ExprNameinline"/>
        </w:rPr>
        <w:t>AttrPos</w:t>
      </w:r>
      <w:r w:rsidR="009E47B4" w:rsidRPr="00A4559E">
        <w:rPr>
          <w:lang w:eastAsia="ja-JP"/>
        </w:rPr>
        <w:t xml:space="preserve"> indexes</w:t>
      </w:r>
      <w:r w:rsidRPr="00A4559E">
        <w:rPr>
          <w:lang w:eastAsia="ja-JP"/>
        </w:rPr>
        <w:t>.</w:t>
      </w:r>
    </w:p>
    <w:p w14:paraId="466FB640" w14:textId="45A115A3" w:rsidR="00546FCB" w:rsidRPr="00A4559E" w:rsidRDefault="00546FCB" w:rsidP="00546FCB">
      <w:pPr>
        <w:rPr>
          <w:lang w:eastAsia="ja-JP"/>
        </w:rPr>
      </w:pPr>
      <w:r w:rsidRPr="00A4559E">
        <w:rPr>
          <w:lang w:eastAsia="ja-JP"/>
        </w:rPr>
        <w:lastRenderedPageBreak/>
        <w:t>The result of this function is</w:t>
      </w:r>
      <w:r w:rsidR="00B85D32" w:rsidRPr="00A4559E">
        <w:rPr>
          <w:lang w:eastAsia="ja-JP"/>
        </w:rPr>
        <w:t xml:space="preserve"> specified</w:t>
      </w:r>
      <w:r w:rsidRPr="00A4559E">
        <w:rPr>
          <w:lang w:eastAsia="ja-JP"/>
        </w:rPr>
        <w:t xml:space="preserve"> by the</w:t>
      </w:r>
      <w:r w:rsidR="00B85D32" w:rsidRPr="00A4559E">
        <w:rPr>
          <w:lang w:eastAsia="ja-JP"/>
        </w:rPr>
        <w:t xml:space="preserve"> expression </w:t>
      </w:r>
      <w:r w:rsidR="00B85D32" w:rsidRPr="00B75CC0">
        <w:rPr>
          <w:rStyle w:val="Funcinline"/>
        </w:rPr>
        <w:t>Norm2</w:t>
      </w:r>
      <w:r w:rsidRPr="00A4559E">
        <w:rPr>
          <w:lang w:eastAsia="ja-JP"/>
        </w:rPr>
        <w:t>.</w:t>
      </w:r>
      <w:r w:rsidR="00E210E5" w:rsidRPr="00A4559E">
        <w:rPr>
          <w:lang w:eastAsia="ja-JP"/>
        </w:rPr>
        <w:t xml:space="preserve">  The expression </w:t>
      </w:r>
      <w:r w:rsidR="00E210E5" w:rsidRPr="00A739CE">
        <w:rPr>
          <w:rStyle w:val="ExprNameinline"/>
        </w:rPr>
        <w:t>pos</w:t>
      </w:r>
      <w:r w:rsidR="00E210E5" w:rsidRPr="00A4559E">
        <w:rPr>
          <w:rStyle w:val="Exprinline"/>
        </w:rPr>
        <w:t>[ </w:t>
      </w:r>
      <w:r w:rsidR="00702B0C" w:rsidRPr="00D35E12">
        <w:rPr>
          <w:rStyle w:val="VarNinline"/>
        </w:rPr>
        <w:t>ptIdx</w:t>
      </w:r>
      <w:r w:rsidR="00E210E5" w:rsidRPr="00A4559E">
        <w:rPr>
          <w:rStyle w:val="Exprinline"/>
        </w:rPr>
        <w:t> ][ </w:t>
      </w:r>
      <w:r w:rsidR="009C7834">
        <w:rPr>
          <w:rStyle w:val="Var1inline"/>
        </w:rPr>
        <w:t>𝑘</w:t>
      </w:r>
      <w:r w:rsidR="00E210E5" w:rsidRPr="00A4559E">
        <w:rPr>
          <w:rStyle w:val="Exprinline"/>
        </w:rPr>
        <w:t> ]</w:t>
      </w:r>
      <w:r w:rsidR="00E210E5" w:rsidRPr="00A4559E">
        <w:rPr>
          <w:lang w:eastAsia="ja-JP"/>
        </w:rPr>
        <w:t xml:space="preserve"> represents the attribute coordinates used to calculate the distance. when </w:t>
      </w:r>
      <w:r w:rsidR="00E210E5" w:rsidRPr="00A4559E">
        <w:rPr>
          <w:rStyle w:val="Synvarinline"/>
        </w:rPr>
        <w:t>lod_scalability_enabled</w:t>
      </w:r>
      <w:r w:rsidR="00E210E5" w:rsidRPr="00A4559E">
        <w:rPr>
          <w:lang w:eastAsia="ja-JP"/>
        </w:rPr>
        <w:t xml:space="preserve"> is 1, coordinates shall be quantized according to the detail level.</w:t>
      </w:r>
    </w:p>
    <w:p w14:paraId="00C476A8" w14:textId="48B663E3" w:rsidR="00B85D32" w:rsidRPr="00A4559E" w:rsidRDefault="00B47EBC" w:rsidP="00B85D32">
      <w:pPr>
        <w:pStyle w:val="Code"/>
        <w:rPr>
          <w:lang w:eastAsia="ja-JP"/>
        </w:rPr>
      </w:pPr>
      <w:r>
        <w:fldChar w:fldCharType="begin"/>
      </w:r>
      <w:r>
        <w:instrText>XE Norm2 \t "</w:instrText>
      </w:r>
      <w:r>
        <w:fldChar w:fldCharType="begin"/>
      </w:r>
      <w:r>
        <w:instrText>STYLEREF HdgMarker \w</w:instrText>
      </w:r>
      <w:r>
        <w:fldChar w:fldCharType="separate"/>
      </w:r>
      <w:r w:rsidR="00A64ED4">
        <w:instrText>10.6.6.12</w:instrText>
      </w:r>
      <w:r>
        <w:fldChar w:fldCharType="end"/>
      </w:r>
      <w:r>
        <w:instrText>"</w:instrText>
      </w:r>
      <w:r>
        <w:br/>
      </w:r>
      <w:r>
        <w:fldChar w:fldCharType="end"/>
      </w:r>
      <w:r w:rsidR="00B85D32" w:rsidRPr="00A4559E">
        <w:rPr>
          <w:lang w:eastAsia="ja-JP"/>
        </w:rPr>
        <w:t>Norm2(ptIdxA, ptIdxB) := dist2[0] + dist2[1] + dist2[2]</w:t>
      </w:r>
      <w:r w:rsidR="008342E3" w:rsidRPr="00A4559E">
        <w:rPr>
          <w:lang w:eastAsia="ja-JP"/>
        </w:rPr>
        <w:br/>
      </w:r>
      <w:r w:rsidR="00B85D32" w:rsidRPr="00A4559E">
        <w:rPr>
          <w:lang w:eastAsia="ja-JP"/>
        </w:rPr>
        <w:t xml:space="preserve">  where</w:t>
      </w:r>
      <w:r w:rsidR="008342E3" w:rsidRPr="00A4559E">
        <w:rPr>
          <w:lang w:eastAsia="ja-JP"/>
        </w:rPr>
        <w:br/>
      </w:r>
      <w:r w:rsidR="00B85D32" w:rsidRPr="00A4559E">
        <w:rPr>
          <w:lang w:eastAsia="ja-JP"/>
        </w:rPr>
        <w:t xml:space="preserve">    dist[k] := Abs(pos[ptIdxA][k] </w:t>
      </w:r>
      <w:r w:rsidR="009C466F">
        <w:rPr>
          <w:lang w:eastAsia="ja-JP"/>
        </w:rPr>
        <w:t>−</w:t>
      </w:r>
      <w:r w:rsidR="00B85D32" w:rsidRPr="00A4559E">
        <w:rPr>
          <w:lang w:eastAsia="ja-JP"/>
        </w:rPr>
        <w:t xml:space="preserve"> pos[ptIdxB][k])</w:t>
      </w:r>
      <w:r w:rsidR="008342E3" w:rsidRPr="00A4559E">
        <w:rPr>
          <w:lang w:eastAsia="ja-JP"/>
        </w:rPr>
        <w:br/>
      </w:r>
      <w:r w:rsidR="00B85D32" w:rsidRPr="00A4559E">
        <w:rPr>
          <w:lang w:eastAsia="ja-JP"/>
        </w:rPr>
        <w:t xml:space="preserve">    dist2[k] := dist[k] × dist[k]</w:t>
      </w:r>
      <w:r w:rsidR="00E210E5" w:rsidRPr="00A4559E">
        <w:rPr>
          <w:lang w:eastAsia="ja-JP"/>
        </w:rPr>
        <w:br/>
        <w:t xml:space="preserve">    </w:t>
      </w:r>
      <w:r w:rsidR="00B85D32" w:rsidRPr="00A4559E">
        <w:rPr>
          <w:lang w:eastAsia="ja-JP"/>
        </w:rPr>
        <w:t>pos[ptIdx][k] := lod_scalability_enabled</w:t>
      </w:r>
      <w:r w:rsidR="008342E3" w:rsidRPr="00A4559E">
        <w:rPr>
          <w:lang w:eastAsia="ja-JP"/>
        </w:rPr>
        <w:br/>
      </w:r>
      <w:r w:rsidR="00E210E5" w:rsidRPr="00A4559E">
        <w:rPr>
          <w:lang w:eastAsia="ja-JP"/>
        </w:rPr>
        <w:t xml:space="preserve">    </w:t>
      </w:r>
      <w:r w:rsidR="00B85D32" w:rsidRPr="00A4559E">
        <w:rPr>
          <w:lang w:eastAsia="ja-JP"/>
        </w:rPr>
        <w:t xml:space="preserve">  ? (AttrPos[ptIdx][k] &gt;&gt; Lvl) &lt;&lt; Lvl</w:t>
      </w:r>
      <w:r w:rsidR="008342E3" w:rsidRPr="00A4559E">
        <w:rPr>
          <w:lang w:eastAsia="ja-JP"/>
        </w:rPr>
        <w:br/>
      </w:r>
      <w:r w:rsidR="00E210E5" w:rsidRPr="00A4559E">
        <w:rPr>
          <w:lang w:eastAsia="ja-JP"/>
        </w:rPr>
        <w:t xml:space="preserve">    </w:t>
      </w:r>
      <w:r w:rsidR="00B85D32" w:rsidRPr="00A4559E">
        <w:rPr>
          <w:lang w:eastAsia="ja-JP"/>
        </w:rPr>
        <w:t xml:space="preserve">  : AttrPos[ptIdx][k]</w:t>
      </w:r>
    </w:p>
    <w:p w14:paraId="47108A9A" w14:textId="0C2FB992" w:rsidR="009E47B4" w:rsidRDefault="009E47B4" w:rsidP="009E47B4">
      <w:pPr>
        <w:pStyle w:val="Heading3"/>
        <w:numPr>
          <w:ilvl w:val="2"/>
          <w:numId w:val="1"/>
        </w:numPr>
      </w:pPr>
      <w:bookmarkStart w:id="5779" w:name="_Ref90470457"/>
      <w:bookmarkStart w:id="5780" w:name="_Ref59460003"/>
      <w:bookmarkStart w:id="5781" w:name="_Ref3560684"/>
      <w:bookmarkStart w:id="5782" w:name="_Toc168436011"/>
      <w:r>
        <w:t>Reconstruction of attribute values</w:t>
      </w:r>
      <w:bookmarkEnd w:id="5779"/>
      <w:bookmarkEnd w:id="5782"/>
      <w:r w:rsidR="00BC0061">
        <w:fldChar w:fldCharType="begin"/>
      </w:r>
      <w:r w:rsidR="00BC0061">
        <w:rPr>
          <w:rStyle w:val="HdgMarker"/>
        </w:rPr>
        <w:instrText>Q</w:instrText>
      </w:r>
      <w:r w:rsidR="00BC0061">
        <w:instrText>UOTE "" \* Charformat</w:instrText>
      </w:r>
      <w:r w:rsidR="00BC0061">
        <w:fldChar w:fldCharType="end"/>
      </w:r>
    </w:p>
    <w:p w14:paraId="77D254B5" w14:textId="6D8D34EC" w:rsidR="00E5038A" w:rsidRPr="006C3D65" w:rsidRDefault="00E5038A" w:rsidP="00E5038A">
      <w:pPr>
        <w:pStyle w:val="Heading4"/>
      </w:pPr>
      <w:bookmarkStart w:id="5783" w:name="_Ref84888833"/>
      <w:r>
        <w:t>General process</w:t>
      </w:r>
      <w:bookmarkEnd w:id="5783"/>
      <w:r w:rsidR="00BC0061">
        <w:fldChar w:fldCharType="begin"/>
      </w:r>
      <w:r w:rsidR="00BC0061">
        <w:rPr>
          <w:rStyle w:val="HdgMarker"/>
        </w:rPr>
        <w:instrText>Q</w:instrText>
      </w:r>
      <w:r w:rsidR="00BC0061">
        <w:instrText>UOTE "" \* Charformat</w:instrText>
      </w:r>
      <w:r w:rsidR="00BC0061">
        <w:fldChar w:fldCharType="end"/>
      </w:r>
    </w:p>
    <w:p w14:paraId="395917F9" w14:textId="268D0604" w:rsidR="00E5038A" w:rsidRPr="00A4559E" w:rsidRDefault="00E5038A" w:rsidP="00E5038A">
      <w:pPr>
        <w:rPr>
          <w:lang w:eastAsia="ja-JP"/>
        </w:rPr>
      </w:pPr>
      <w:r w:rsidRPr="00A4559E">
        <w:rPr>
          <w:lang w:eastAsia="ja-JP"/>
        </w:rPr>
        <w:t>Each detail level shall be processed in turn, proceeding from the coarsest to the finest level,</w:t>
      </w:r>
      <w:r w:rsidR="00E210E5" w:rsidRPr="00A4559E">
        <w:rPr>
          <w:lang w:eastAsia="ja-JP"/>
        </w:rPr>
        <w:t xml:space="preserve"> according to</w:t>
      </w:r>
      <w:r w:rsidRPr="00A4559E">
        <w:rPr>
          <w:lang w:eastAsia="ja-JP"/>
        </w:rPr>
        <w:t xml:space="preserve"> </w:t>
      </w:r>
      <w:r w:rsidRPr="00A4559E">
        <w:rPr>
          <w:rStyle w:val="Synvarinline"/>
        </w:rPr>
        <w:t>attr_coding_type</w:t>
      </w:r>
      <w:r w:rsidRPr="00A4559E">
        <w:rPr>
          <w:lang w:eastAsia="ja-JP"/>
        </w:rPr>
        <w:t xml:space="preserve"> (</w:t>
      </w:r>
      <w:r w:rsidR="002A2988" w:rsidRPr="00A4559E">
        <w:rPr>
          <w:lang w:eastAsia="ja-JP"/>
        </w:rPr>
        <w:fldChar w:fldCharType="begin"/>
      </w:r>
      <w:r w:rsidR="002A2988" w:rsidRPr="00A4559E">
        <w:rPr>
          <w:lang w:eastAsia="ja-JP"/>
        </w:rPr>
        <w:instrText xml:space="preserve"> REF _Ref84889550 \n \h </w:instrText>
      </w:r>
      <w:r w:rsidR="002A2988" w:rsidRPr="00A4559E">
        <w:rPr>
          <w:lang w:eastAsia="ja-JP"/>
        </w:rPr>
      </w:r>
      <w:r w:rsidR="002A2988" w:rsidRPr="00A4559E">
        <w:rPr>
          <w:lang w:eastAsia="ja-JP"/>
        </w:rPr>
        <w:fldChar w:fldCharType="separate"/>
      </w:r>
      <w:r w:rsidR="00A64ED4">
        <w:rPr>
          <w:lang w:eastAsia="ja-JP"/>
        </w:rPr>
        <w:t>10.6.7.3</w:t>
      </w:r>
      <w:r w:rsidR="002A2988" w:rsidRPr="00A4559E">
        <w:rPr>
          <w:lang w:eastAsia="ja-JP"/>
        </w:rPr>
        <w:fldChar w:fldCharType="end"/>
      </w:r>
      <w:r w:rsidR="002A2988" w:rsidRPr="00A4559E">
        <w:rPr>
          <w:lang w:eastAsia="ja-JP"/>
        </w:rPr>
        <w:t xml:space="preserve">, </w:t>
      </w:r>
      <w:r w:rsidR="002A2988" w:rsidRPr="00A4559E">
        <w:rPr>
          <w:lang w:eastAsia="ja-JP"/>
        </w:rPr>
        <w:fldChar w:fldCharType="begin"/>
      </w:r>
      <w:r w:rsidR="002A2988" w:rsidRPr="00A4559E">
        <w:rPr>
          <w:lang w:eastAsia="ja-JP"/>
        </w:rPr>
        <w:instrText xml:space="preserve"> REF _Ref84889557 \n \h </w:instrText>
      </w:r>
      <w:r w:rsidR="002A2988" w:rsidRPr="00A4559E">
        <w:rPr>
          <w:lang w:eastAsia="ja-JP"/>
        </w:rPr>
      </w:r>
      <w:r w:rsidR="002A2988" w:rsidRPr="00A4559E">
        <w:rPr>
          <w:lang w:eastAsia="ja-JP"/>
        </w:rPr>
        <w:fldChar w:fldCharType="separate"/>
      </w:r>
      <w:r w:rsidR="00A64ED4">
        <w:rPr>
          <w:lang w:eastAsia="ja-JP"/>
        </w:rPr>
        <w:t>10.6.7.4</w:t>
      </w:r>
      <w:r w:rsidR="002A2988" w:rsidRPr="00A4559E">
        <w:rPr>
          <w:lang w:eastAsia="ja-JP"/>
        </w:rPr>
        <w:fldChar w:fldCharType="end"/>
      </w:r>
      <w:r w:rsidRPr="00A4559E">
        <w:rPr>
          <w:lang w:eastAsia="ja-JP"/>
        </w:rPr>
        <w:t xml:space="preserve">).  The variable </w:t>
      </w:r>
      <w:r w:rsidR="00702B0C" w:rsidRPr="00D35E12">
        <w:rPr>
          <w:rStyle w:val="VarNinline"/>
        </w:rPr>
        <w:t>Lvl</w:t>
      </w:r>
      <w:r w:rsidRPr="00A4559E">
        <w:rPr>
          <w:lang w:eastAsia="ja-JP"/>
        </w:rPr>
        <w:t xml:space="preserve"> is the index of the current detail level.</w:t>
      </w:r>
    </w:p>
    <w:p w14:paraId="109932C3" w14:textId="6E9F2CA4" w:rsidR="00E5038A" w:rsidRPr="00A4559E" w:rsidRDefault="00E5038A" w:rsidP="00CE3F6C">
      <w:pPr>
        <w:pStyle w:val="Code"/>
        <w:rPr>
          <w:lang w:eastAsia="ja-JP"/>
        </w:rPr>
      </w:pPr>
      <w:r w:rsidRPr="00A4559E">
        <w:rPr>
          <w:lang w:eastAsia="ja-JP"/>
        </w:rPr>
        <w:t xml:space="preserve">for (Lvl = LodCnt </w:t>
      </w:r>
      <w:r w:rsidR="009C466F">
        <w:rPr>
          <w:lang w:eastAsia="ja-JP"/>
        </w:rPr>
        <w:t>−</w:t>
      </w:r>
      <w:r w:rsidRPr="00A4559E">
        <w:rPr>
          <w:lang w:eastAsia="ja-JP"/>
        </w:rPr>
        <w:t xml:space="preserve"> 1; Lvl </w:t>
      </w:r>
      <w:r w:rsidR="009F0A4F" w:rsidRPr="00A4559E">
        <w:rPr>
          <w:lang w:eastAsia="ja-JP"/>
        </w:rPr>
        <w:t>≥</w:t>
      </w:r>
      <w:r w:rsidRPr="00A4559E">
        <w:rPr>
          <w:lang w:eastAsia="ja-JP"/>
        </w:rPr>
        <w:t xml:space="preserve"> 0; Lvl</w:t>
      </w:r>
      <w:r w:rsidR="009C466F">
        <w:rPr>
          <w:lang w:eastAsia="ja-JP"/>
        </w:rPr>
        <w:t>−−</w:t>
      </w:r>
      <w:r w:rsidRPr="00A4559E">
        <w:rPr>
          <w:lang w:eastAsia="ja-JP"/>
        </w:rPr>
        <w:t>)</w:t>
      </w:r>
      <w:r w:rsidR="008342E3" w:rsidRPr="00A4559E">
        <w:rPr>
          <w:lang w:eastAsia="ja-JP"/>
        </w:rPr>
        <w:br/>
      </w:r>
      <w:r w:rsidRPr="00A4559E">
        <w:rPr>
          <w:lang w:eastAsia="ja-JP"/>
        </w:rPr>
        <w:t xml:space="preserve">  </w:t>
      </w:r>
      <w:r w:rsidR="007C3523" w:rsidRPr="00A4559E">
        <w:t xml:space="preserve">… </w:t>
      </w:r>
      <w:r w:rsidRPr="00A4559E">
        <w:rPr>
          <w:lang w:eastAsia="ja-JP"/>
        </w:rPr>
        <w:t>/</w:t>
      </w:r>
      <w:r w:rsidR="007C3523" w:rsidRPr="00A4559E">
        <w:rPr>
          <w:lang w:eastAsia="ja-JP"/>
        </w:rPr>
        <w:t>*</w:t>
      </w:r>
      <w:r w:rsidRPr="00A4559E">
        <w:rPr>
          <w:lang w:eastAsia="ja-JP"/>
        </w:rPr>
        <w:t xml:space="preserve"> process a detail level</w:t>
      </w:r>
      <w:r w:rsidR="007C3523" w:rsidRPr="00A4559E">
        <w:rPr>
          <w:lang w:eastAsia="ja-JP"/>
        </w:rPr>
        <w:t xml:space="preserve"> */</w:t>
      </w:r>
    </w:p>
    <w:p w14:paraId="3A8FFEBD" w14:textId="624E1A77" w:rsidR="00E5038A" w:rsidRDefault="00E5038A" w:rsidP="00E5038A">
      <w:pPr>
        <w:pStyle w:val="Heading4"/>
      </w:pPr>
      <w:r>
        <w:t>Coefficient processing order within a detail level</w:t>
      </w:r>
      <w:r w:rsidR="00BC0061">
        <w:fldChar w:fldCharType="begin"/>
      </w:r>
      <w:r w:rsidR="00BC0061">
        <w:rPr>
          <w:rStyle w:val="HdgMarker"/>
        </w:rPr>
        <w:instrText>Q</w:instrText>
      </w:r>
      <w:r w:rsidR="00BC0061">
        <w:instrText>UOTE "" \* Charformat</w:instrText>
      </w:r>
      <w:r w:rsidR="00BC0061">
        <w:fldChar w:fldCharType="end"/>
      </w:r>
    </w:p>
    <w:p w14:paraId="412C74AC" w14:textId="299453C3" w:rsidR="00E5038A" w:rsidRPr="00A4559E" w:rsidRDefault="00E5038A" w:rsidP="00E5038A">
      <w:pPr>
        <w:rPr>
          <w:lang w:eastAsia="ja-JP"/>
        </w:rPr>
      </w:pPr>
      <w:r w:rsidRPr="00A4559E">
        <w:rPr>
          <w:lang w:eastAsia="ja-JP"/>
        </w:rPr>
        <w:t xml:space="preserve">Within a detail level, processing proceeds in coded coefficient order.  The variable </w:t>
      </w:r>
      <w:r w:rsidR="00702B0C" w:rsidRPr="00D35E12">
        <w:rPr>
          <w:rStyle w:val="VarNinline"/>
        </w:rPr>
        <w:t>PtIdx</w:t>
      </w:r>
      <w:r w:rsidRPr="00A4559E">
        <w:rPr>
          <w:lang w:eastAsia="ja-JP"/>
        </w:rPr>
        <w:t xml:space="preserve"> is the </w:t>
      </w:r>
      <w:r w:rsidRPr="00A739CE">
        <w:rPr>
          <w:rStyle w:val="ExprNameinline"/>
        </w:rPr>
        <w:t>AttrPos</w:t>
      </w:r>
      <w:r w:rsidR="0047738A" w:rsidRPr="00A4559E">
        <w:rPr>
          <w:lang w:eastAsia="ja-JP"/>
        </w:rPr>
        <w:t xml:space="preserve"> index</w:t>
      </w:r>
      <w:r w:rsidRPr="00A4559E">
        <w:rPr>
          <w:lang w:eastAsia="ja-JP"/>
        </w:rPr>
        <w:t xml:space="preserve"> of the current coefficient.  The variable </w:t>
      </w:r>
      <w:r w:rsidR="00702B0C" w:rsidRPr="00D35E12">
        <w:rPr>
          <w:rStyle w:val="VarNinline"/>
        </w:rPr>
        <w:t>CoeffIdx</w:t>
      </w:r>
      <w:r w:rsidRPr="00A4559E">
        <w:rPr>
          <w:lang w:eastAsia="ja-JP"/>
        </w:rPr>
        <w:t xml:space="preserve"> is the </w:t>
      </w:r>
      <w:r w:rsidR="0083426A" w:rsidRPr="00A739CE">
        <w:rPr>
          <w:rStyle w:val="ExprNameinline"/>
        </w:rPr>
        <w:t>Attr</w:t>
      </w:r>
      <w:r w:rsidRPr="00A739CE">
        <w:rPr>
          <w:rStyle w:val="ExprNameinline"/>
        </w:rPr>
        <w:t>Coeff</w:t>
      </w:r>
      <w:r w:rsidR="0047738A" w:rsidRPr="00A4559E">
        <w:rPr>
          <w:lang w:eastAsia="ja-JP"/>
        </w:rPr>
        <w:t xml:space="preserve"> array index</w:t>
      </w:r>
      <w:r w:rsidRPr="00A4559E">
        <w:rPr>
          <w:lang w:eastAsia="ja-JP"/>
        </w:rPr>
        <w:t xml:space="preserve"> of the current coefficient.</w:t>
      </w:r>
    </w:p>
    <w:p w14:paraId="5E2D89CA" w14:textId="3B94DA5F" w:rsidR="00E5038A" w:rsidRPr="00A4559E" w:rsidRDefault="00DD7E0E" w:rsidP="00CE3F6C">
      <w:pPr>
        <w:pStyle w:val="Code"/>
        <w:rPr>
          <w:lang w:eastAsia="ja-JP"/>
        </w:rPr>
      </w:pPr>
      <w:r w:rsidRPr="00A4559E">
        <w:rPr>
          <w:lang w:eastAsia="ja-JP"/>
        </w:rPr>
        <w:t>for (rfmtIdx = 0; rfmtIdx &lt; LodRfmtPtCnt[Lvl]; rfmtIdx++) {</w:t>
      </w:r>
      <w:r w:rsidR="008342E3" w:rsidRPr="00A4559E">
        <w:rPr>
          <w:lang w:eastAsia="ja-JP"/>
        </w:rPr>
        <w:br/>
      </w:r>
      <w:r w:rsidR="0047738A" w:rsidRPr="00A4559E">
        <w:rPr>
          <w:lang w:eastAsia="ja-JP"/>
        </w:rPr>
        <w:t xml:space="preserve">  PtIdx = LodRfmtPtIdx[Lvl][rfmtIdx]</w:t>
      </w:r>
      <w:r w:rsidR="008342E3" w:rsidRPr="00A4559E">
        <w:rPr>
          <w:lang w:eastAsia="ja-JP"/>
        </w:rPr>
        <w:br/>
      </w:r>
      <w:r w:rsidR="0047738A" w:rsidRPr="00A4559E">
        <w:rPr>
          <w:lang w:eastAsia="ja-JP"/>
        </w:rPr>
        <w:t xml:space="preserve">  CoeffIdx = LodPtCnt[Lvl] </w:t>
      </w:r>
      <w:r w:rsidR="009C466F">
        <w:rPr>
          <w:lang w:eastAsia="ja-JP"/>
        </w:rPr>
        <w:t>−</w:t>
      </w:r>
      <w:r w:rsidR="0047738A" w:rsidRPr="00A4559E">
        <w:rPr>
          <w:lang w:eastAsia="ja-JP"/>
        </w:rPr>
        <w:t xml:space="preserve"> rfmtIdx</w:t>
      </w:r>
      <w:r w:rsidR="008342E3" w:rsidRPr="00A4559E">
        <w:rPr>
          <w:lang w:eastAsia="ja-JP"/>
        </w:rPr>
        <w:br/>
      </w:r>
      <w:r w:rsidR="00E5038A" w:rsidRPr="00A4559E">
        <w:rPr>
          <w:lang w:eastAsia="ja-JP"/>
        </w:rPr>
        <w:t xml:space="preserve">  </w:t>
      </w:r>
      <w:r w:rsidR="007C3523" w:rsidRPr="00A4559E">
        <w:t xml:space="preserve">… </w:t>
      </w:r>
      <w:r w:rsidR="00E5038A" w:rsidRPr="00A4559E">
        <w:rPr>
          <w:lang w:eastAsia="ja-JP"/>
        </w:rPr>
        <w:t>/</w:t>
      </w:r>
      <w:r w:rsidR="007C3523" w:rsidRPr="00A4559E">
        <w:rPr>
          <w:lang w:eastAsia="ja-JP"/>
        </w:rPr>
        <w:t>* process current coefficient */</w:t>
      </w:r>
      <w:r w:rsidR="008342E3" w:rsidRPr="00A4559E">
        <w:rPr>
          <w:lang w:eastAsia="ja-JP"/>
        </w:rPr>
        <w:br/>
      </w:r>
      <w:r w:rsidR="00E5038A" w:rsidRPr="00A4559E">
        <w:rPr>
          <w:lang w:eastAsia="ja-JP"/>
        </w:rPr>
        <w:t>}</w:t>
      </w:r>
    </w:p>
    <w:p w14:paraId="140BFB3A" w14:textId="446E01C9" w:rsidR="00E5038A" w:rsidRDefault="00E5038A" w:rsidP="00E5038A">
      <w:pPr>
        <w:pStyle w:val="Heading4"/>
      </w:pPr>
      <w:bookmarkStart w:id="5784" w:name="_Ref84889550"/>
      <w:r>
        <w:t>Processing a detail level (</w:t>
      </w:r>
      <w:r w:rsidRPr="001A38FF">
        <w:rPr>
          <w:rStyle w:val="Synvarinline"/>
        </w:rPr>
        <w:t>attr_coding_type</w:t>
      </w:r>
      <w:r w:rsidRPr="001A38FF">
        <w:rPr>
          <w:rStyle w:val="Exprinline"/>
        </w:rPr>
        <w:t xml:space="preserve"> = 1</w:t>
      </w:r>
      <w:r>
        <w:t>)</w:t>
      </w:r>
      <w:bookmarkEnd w:id="5784"/>
      <w:r w:rsidR="00BC0061">
        <w:fldChar w:fldCharType="begin"/>
      </w:r>
      <w:r w:rsidR="00BC0061">
        <w:rPr>
          <w:rStyle w:val="HdgMarker"/>
        </w:rPr>
        <w:instrText>Q</w:instrText>
      </w:r>
      <w:r w:rsidR="00BC0061">
        <w:instrText>UOTE "" \* Charformat</w:instrText>
      </w:r>
      <w:r w:rsidR="00BC0061">
        <w:fldChar w:fldCharType="end"/>
      </w:r>
    </w:p>
    <w:p w14:paraId="7CA0CF0F" w14:textId="1CD234C9" w:rsidR="00E5038A" w:rsidRPr="00A4559E" w:rsidRDefault="0047738A" w:rsidP="0082161D">
      <w:pPr>
        <w:pStyle w:val="NormalKWN"/>
        <w:rPr>
          <w:lang w:eastAsia="ja-JP"/>
        </w:rPr>
      </w:pPr>
      <w:r w:rsidRPr="00A4559E">
        <w:rPr>
          <w:lang w:eastAsia="ja-JP"/>
        </w:rPr>
        <w:t xml:space="preserve">When </w:t>
      </w:r>
      <w:r w:rsidRPr="00A4559E">
        <w:rPr>
          <w:rStyle w:val="Synvarinline"/>
        </w:rPr>
        <w:t>attr_coding_type</w:t>
      </w:r>
      <w:r w:rsidRPr="00A4559E">
        <w:rPr>
          <w:lang w:eastAsia="ja-JP"/>
        </w:rPr>
        <w:t xml:space="preserve"> is 1, t</w:t>
      </w:r>
      <w:r w:rsidR="00E5038A" w:rsidRPr="00A4559E">
        <w:rPr>
          <w:lang w:eastAsia="ja-JP"/>
        </w:rPr>
        <w:t>he following operations</w:t>
      </w:r>
      <w:r w:rsidRPr="00A4559E">
        <w:rPr>
          <w:lang w:eastAsia="ja-JP"/>
        </w:rPr>
        <w:t xml:space="preserve"> shall be</w:t>
      </w:r>
      <w:r w:rsidR="00E5038A" w:rsidRPr="00A4559E">
        <w:rPr>
          <w:lang w:eastAsia="ja-JP"/>
        </w:rPr>
        <w:t xml:space="preserve"> performed in turn for each coefficient in the</w:t>
      </w:r>
      <w:r w:rsidRPr="00A4559E">
        <w:rPr>
          <w:lang w:eastAsia="ja-JP"/>
        </w:rPr>
        <w:t xml:space="preserve"> coefficient processing order of the</w:t>
      </w:r>
      <w:r w:rsidR="00E5038A" w:rsidRPr="00A4559E">
        <w:rPr>
          <w:lang w:eastAsia="ja-JP"/>
        </w:rPr>
        <w:t xml:space="preserve"> current detail level:</w:t>
      </w:r>
    </w:p>
    <w:p w14:paraId="403466F7" w14:textId="3DF8B160" w:rsidR="00E5038A" w:rsidRPr="003566D2" w:rsidRDefault="00E5038A" w:rsidP="00B164FB">
      <w:pPr>
        <w:pStyle w:val="Itemize1G-PCC"/>
        <w:rPr>
          <w:lang w:eastAsia="ja-JP"/>
        </w:rPr>
      </w:pPr>
      <w:r w:rsidRPr="003566D2">
        <w:rPr>
          <w:lang w:eastAsia="ja-JP"/>
        </w:rPr>
        <w:t>Prediction mode information is decoded</w:t>
      </w:r>
      <w:r w:rsidR="00B41E73">
        <w:rPr>
          <w:lang w:eastAsia="ja-JP"/>
        </w:rPr>
        <w:t xml:space="preserve"> from</w:t>
      </w:r>
      <w:r w:rsidR="0047738A">
        <w:rPr>
          <w:lang w:eastAsia="ja-JP"/>
        </w:rPr>
        <w:t xml:space="preserve"> an encoded</w:t>
      </w:r>
      <w:r w:rsidRPr="003566D2">
        <w:rPr>
          <w:lang w:eastAsia="ja-JP"/>
        </w:rPr>
        <w:t xml:space="preserve"> coefficient</w:t>
      </w:r>
      <w:r w:rsidR="0047738A">
        <w:rPr>
          <w:lang w:eastAsia="ja-JP"/>
        </w:rPr>
        <w:t xml:space="preserve"> tuple</w:t>
      </w:r>
      <w:r>
        <w:rPr>
          <w:lang w:eastAsia="ja-JP"/>
        </w:rPr>
        <w:t xml:space="preserve"> (</w:t>
      </w:r>
      <w:r w:rsidR="00A666C8">
        <w:rPr>
          <w:lang w:eastAsia="ja-JP"/>
        </w:rPr>
        <w:fldChar w:fldCharType="begin"/>
      </w:r>
      <w:r w:rsidR="00A666C8">
        <w:rPr>
          <w:lang w:eastAsia="ja-JP"/>
        </w:rPr>
        <w:instrText xml:space="preserve"> REF _Ref84889632 \n \h </w:instrText>
      </w:r>
      <w:r w:rsidR="00825B5E">
        <w:rPr>
          <w:lang w:eastAsia="ja-JP"/>
        </w:rPr>
        <w:instrText xml:space="preserve"> \* MERGEFORMAT </w:instrText>
      </w:r>
      <w:r w:rsidR="00A666C8">
        <w:rPr>
          <w:lang w:eastAsia="ja-JP"/>
        </w:rPr>
      </w:r>
      <w:r w:rsidR="00A666C8">
        <w:rPr>
          <w:lang w:eastAsia="ja-JP"/>
        </w:rPr>
        <w:fldChar w:fldCharType="separate"/>
      </w:r>
      <w:r w:rsidR="00A64ED4">
        <w:rPr>
          <w:lang w:eastAsia="ja-JP"/>
        </w:rPr>
        <w:t>10.6.8.1</w:t>
      </w:r>
      <w:r w:rsidR="00A666C8">
        <w:rPr>
          <w:lang w:eastAsia="ja-JP"/>
        </w:rPr>
        <w:fldChar w:fldCharType="end"/>
      </w:r>
      <w:r>
        <w:rPr>
          <w:lang w:eastAsia="ja-JP"/>
        </w:rPr>
        <w:t>)</w:t>
      </w:r>
      <w:r w:rsidRPr="003566D2">
        <w:rPr>
          <w:lang w:eastAsia="ja-JP"/>
        </w:rPr>
        <w:t>.</w:t>
      </w:r>
      <w:r w:rsidR="0047738A">
        <w:rPr>
          <w:lang w:eastAsia="ja-JP"/>
        </w:rPr>
        <w:t xml:space="preserve">  The result is the variable </w:t>
      </w:r>
      <w:r w:rsidR="00702B0C" w:rsidRPr="00D35E12">
        <w:rPr>
          <w:rStyle w:val="VarNinline"/>
        </w:rPr>
        <w:t>PredMode</w:t>
      </w:r>
      <w:r w:rsidR="0047738A">
        <w:rPr>
          <w:lang w:eastAsia="ja-JP"/>
        </w:rPr>
        <w:t>.</w:t>
      </w:r>
    </w:p>
    <w:p w14:paraId="355ED697" w14:textId="6D9147AE" w:rsidR="00E5038A" w:rsidRDefault="0047738A" w:rsidP="00B164FB">
      <w:pPr>
        <w:pStyle w:val="Itemize1G-PCC"/>
        <w:rPr>
          <w:lang w:eastAsia="ja-JP"/>
        </w:rPr>
      </w:pPr>
      <w:r>
        <w:rPr>
          <w:lang w:eastAsia="ja-JP"/>
        </w:rPr>
        <w:t xml:space="preserve">The unencoded </w:t>
      </w:r>
      <w:r w:rsidR="00E5038A" w:rsidRPr="003566D2">
        <w:rPr>
          <w:lang w:eastAsia="ja-JP"/>
        </w:rPr>
        <w:t>coefficient</w:t>
      </w:r>
      <w:r>
        <w:rPr>
          <w:lang w:eastAsia="ja-JP"/>
        </w:rPr>
        <w:t xml:space="preserve"> tuple is</w:t>
      </w:r>
      <w:r w:rsidR="00E5038A" w:rsidRPr="003566D2">
        <w:rPr>
          <w:lang w:eastAsia="ja-JP"/>
        </w:rPr>
        <w:t xml:space="preserve"> scaled</w:t>
      </w:r>
      <w:r w:rsidR="00E5038A">
        <w:rPr>
          <w:lang w:eastAsia="ja-JP"/>
        </w:rPr>
        <w:t xml:space="preserve"> (</w:t>
      </w:r>
      <w:r w:rsidR="00CF09F5">
        <w:rPr>
          <w:lang w:eastAsia="ja-JP"/>
        </w:rPr>
        <w:fldChar w:fldCharType="begin"/>
      </w:r>
      <w:r w:rsidR="00CF09F5">
        <w:rPr>
          <w:lang w:eastAsia="ja-JP"/>
        </w:rPr>
        <w:instrText xml:space="preserve"> REF _Ref84889650 \n \h </w:instrText>
      </w:r>
      <w:r w:rsidR="00825B5E">
        <w:rPr>
          <w:lang w:eastAsia="ja-JP"/>
        </w:rPr>
        <w:instrText xml:space="preserve"> \* MERGEFORMAT </w:instrText>
      </w:r>
      <w:r w:rsidR="00CF09F5">
        <w:rPr>
          <w:lang w:eastAsia="ja-JP"/>
        </w:rPr>
      </w:r>
      <w:r w:rsidR="00CF09F5">
        <w:rPr>
          <w:lang w:eastAsia="ja-JP"/>
        </w:rPr>
        <w:fldChar w:fldCharType="separate"/>
      </w:r>
      <w:r w:rsidR="00A64ED4">
        <w:rPr>
          <w:lang w:eastAsia="ja-JP"/>
        </w:rPr>
        <w:t>10.6.9.1</w:t>
      </w:r>
      <w:r w:rsidR="00CF09F5">
        <w:rPr>
          <w:lang w:eastAsia="ja-JP"/>
        </w:rPr>
        <w:fldChar w:fldCharType="end"/>
      </w:r>
      <w:r w:rsidR="00E5038A">
        <w:rPr>
          <w:lang w:eastAsia="ja-JP"/>
        </w:rPr>
        <w:t>)</w:t>
      </w:r>
      <w:r>
        <w:rPr>
          <w:lang w:eastAsia="ja-JP"/>
        </w:rPr>
        <w:t xml:space="preserve"> to produce transform coefficients</w:t>
      </w:r>
      <w:r w:rsidR="00E5038A" w:rsidRPr="003566D2">
        <w:rPr>
          <w:lang w:eastAsia="ja-JP"/>
        </w:rPr>
        <w:t>.</w:t>
      </w:r>
    </w:p>
    <w:p w14:paraId="125B35ED" w14:textId="170F5459" w:rsidR="00E5038A" w:rsidRDefault="00E5038A" w:rsidP="00B164FB">
      <w:pPr>
        <w:pStyle w:val="Itemize1G-PCC"/>
        <w:rPr>
          <w:lang w:eastAsia="ja-JP"/>
        </w:rPr>
      </w:pPr>
      <w:r>
        <w:rPr>
          <w:lang w:eastAsia="ja-JP"/>
        </w:rPr>
        <w:t>Transform coefficient components are</w:t>
      </w:r>
      <w:r w:rsidR="0047738A">
        <w:rPr>
          <w:lang w:eastAsia="ja-JP"/>
        </w:rPr>
        <w:t xml:space="preserve"> divided by 256</w:t>
      </w:r>
      <w:r w:rsidR="00D5708F">
        <w:rPr>
          <w:lang w:eastAsia="ja-JP"/>
        </w:rPr>
        <w:t xml:space="preserve"> with half-values</w:t>
      </w:r>
      <w:r>
        <w:rPr>
          <w:lang w:eastAsia="ja-JP"/>
        </w:rPr>
        <w:t xml:space="preserve"> rounded</w:t>
      </w:r>
      <w:r w:rsidR="00D5708F">
        <w:rPr>
          <w:lang w:eastAsia="ja-JP"/>
        </w:rPr>
        <w:t xml:space="preserve"> up</w:t>
      </w:r>
      <w:r>
        <w:rPr>
          <w:lang w:eastAsia="ja-JP"/>
        </w:rPr>
        <w:t>.</w:t>
      </w:r>
    </w:p>
    <w:p w14:paraId="6EF02CAD" w14:textId="215848AB" w:rsidR="00E5038A" w:rsidRPr="00A4559E" w:rsidRDefault="00E5038A" w:rsidP="00CE3F6C">
      <w:pPr>
        <w:pStyle w:val="Code"/>
        <w:rPr>
          <w:lang w:eastAsia="ja-JP"/>
        </w:rPr>
      </w:pPr>
      <w:r w:rsidRPr="00A4559E">
        <w:rPr>
          <w:lang w:eastAsia="ja-JP"/>
        </w:rPr>
        <w:t>for (c = 0; c &lt; AttrDim; c++)</w:t>
      </w:r>
      <w:r w:rsidR="008342E3" w:rsidRPr="00A4559E">
        <w:rPr>
          <w:lang w:eastAsia="ja-JP"/>
        </w:rPr>
        <w:br/>
      </w:r>
      <w:r w:rsidRPr="00A4559E">
        <w:rPr>
          <w:lang w:eastAsia="ja-JP"/>
        </w:rPr>
        <w:t xml:space="preserve">  </w:t>
      </w:r>
      <w:r w:rsidR="00694450" w:rsidRPr="00A4559E">
        <w:rPr>
          <w:lang w:eastAsia="ja-JP"/>
        </w:rPr>
        <w:t>Point</w:t>
      </w:r>
      <w:r w:rsidRPr="00A4559E">
        <w:rPr>
          <w:lang w:eastAsia="ja-JP"/>
        </w:rPr>
        <w:t>Attr[</w:t>
      </w:r>
      <w:r w:rsidR="0047738A" w:rsidRPr="00A4559E">
        <w:rPr>
          <w:lang w:eastAsia="ja-JP"/>
        </w:rPr>
        <w:t>Pt</w:t>
      </w:r>
      <w:r w:rsidRPr="00A4559E">
        <w:rPr>
          <w:lang w:eastAsia="ja-JP"/>
        </w:rPr>
        <w:t>Idx][c] = DivExp2Up(</w:t>
      </w:r>
      <w:r w:rsidR="00694450" w:rsidRPr="00A4559E">
        <w:rPr>
          <w:lang w:eastAsia="ja-JP"/>
        </w:rPr>
        <w:t>Point</w:t>
      </w:r>
      <w:r w:rsidRPr="00A4559E">
        <w:rPr>
          <w:lang w:eastAsia="ja-JP"/>
        </w:rPr>
        <w:t>Attr[</w:t>
      </w:r>
      <w:r w:rsidR="0047738A" w:rsidRPr="00A4559E">
        <w:rPr>
          <w:lang w:eastAsia="ja-JP"/>
        </w:rPr>
        <w:t>Pt</w:t>
      </w:r>
      <w:r w:rsidRPr="00A4559E">
        <w:rPr>
          <w:lang w:eastAsia="ja-JP"/>
        </w:rPr>
        <w:t>Idx][c], 8)</w:t>
      </w:r>
    </w:p>
    <w:p w14:paraId="0EEECF94" w14:textId="3DFB1E25" w:rsidR="00E5038A" w:rsidRPr="003566D2" w:rsidRDefault="00E5038A" w:rsidP="00B164FB">
      <w:pPr>
        <w:pStyle w:val="Itemize1G-PCC"/>
        <w:rPr>
          <w:lang w:eastAsia="ja-JP"/>
        </w:rPr>
      </w:pPr>
      <w:r w:rsidRPr="003566D2">
        <w:rPr>
          <w:lang w:eastAsia="ja-JP"/>
        </w:rPr>
        <w:t>Transform coefficient components are predicted</w:t>
      </w:r>
      <w:r w:rsidR="0047738A">
        <w:rPr>
          <w:lang w:eastAsia="ja-JP"/>
        </w:rPr>
        <w:t xml:space="preserve"> using inter</w:t>
      </w:r>
      <w:r w:rsidR="007A1C0E">
        <w:rPr>
          <w:lang w:eastAsia="ja-JP"/>
        </w:rPr>
        <w:t>-</w:t>
      </w:r>
      <w:r w:rsidR="0047738A">
        <w:rPr>
          <w:lang w:eastAsia="ja-JP"/>
        </w:rPr>
        <w:t>component prediction</w:t>
      </w:r>
      <w:r>
        <w:rPr>
          <w:lang w:eastAsia="ja-JP"/>
        </w:rPr>
        <w:t xml:space="preserve"> (</w:t>
      </w:r>
      <w:r w:rsidR="00CF09F5">
        <w:rPr>
          <w:lang w:eastAsia="ja-JP"/>
        </w:rPr>
        <w:fldChar w:fldCharType="begin"/>
      </w:r>
      <w:r w:rsidR="00CF09F5">
        <w:rPr>
          <w:lang w:eastAsia="ja-JP"/>
        </w:rPr>
        <w:instrText xml:space="preserve"> REF _Ref84889664 \n \h </w:instrText>
      </w:r>
      <w:r w:rsidR="00825B5E">
        <w:rPr>
          <w:lang w:eastAsia="ja-JP"/>
        </w:rPr>
        <w:instrText xml:space="preserve"> \* MERGEFORMAT </w:instrText>
      </w:r>
      <w:r w:rsidR="00CF09F5">
        <w:rPr>
          <w:lang w:eastAsia="ja-JP"/>
        </w:rPr>
      </w:r>
      <w:r w:rsidR="00CF09F5">
        <w:rPr>
          <w:lang w:eastAsia="ja-JP"/>
        </w:rPr>
        <w:fldChar w:fldCharType="separate"/>
      </w:r>
      <w:r w:rsidR="00A64ED4">
        <w:rPr>
          <w:lang w:eastAsia="ja-JP"/>
        </w:rPr>
        <w:t>10.6.10.2</w:t>
      </w:r>
      <w:r w:rsidR="00CF09F5">
        <w:rPr>
          <w:lang w:eastAsia="ja-JP"/>
        </w:rPr>
        <w:fldChar w:fldCharType="end"/>
      </w:r>
      <w:r>
        <w:rPr>
          <w:lang w:eastAsia="ja-JP"/>
        </w:rPr>
        <w:t>)</w:t>
      </w:r>
      <w:r w:rsidR="0047738A">
        <w:rPr>
          <w:lang w:eastAsia="ja-JP"/>
        </w:rPr>
        <w:t xml:space="preserve"> to form prediction residuals</w:t>
      </w:r>
      <w:r>
        <w:rPr>
          <w:lang w:eastAsia="ja-JP"/>
        </w:rPr>
        <w:t>.</w:t>
      </w:r>
    </w:p>
    <w:p w14:paraId="7A9E1570" w14:textId="6CAD5904" w:rsidR="00E5038A" w:rsidRDefault="00E5038A" w:rsidP="00B164FB">
      <w:pPr>
        <w:pStyle w:val="Itemize1G-PCC"/>
        <w:rPr>
          <w:lang w:eastAsia="ja-JP"/>
        </w:rPr>
      </w:pPr>
      <w:r w:rsidRPr="003566D2">
        <w:rPr>
          <w:lang w:eastAsia="ja-JP"/>
        </w:rPr>
        <w:t>The attribute value is predicted and combined with the prediction residual</w:t>
      </w:r>
      <w:r>
        <w:rPr>
          <w:lang w:eastAsia="ja-JP"/>
        </w:rPr>
        <w:t xml:space="preserve"> (</w:t>
      </w:r>
      <w:r w:rsidR="006341DF">
        <w:rPr>
          <w:lang w:eastAsia="ja-JP"/>
        </w:rPr>
        <w:fldChar w:fldCharType="begin"/>
      </w:r>
      <w:r w:rsidR="006341DF">
        <w:rPr>
          <w:lang w:eastAsia="ja-JP"/>
        </w:rPr>
        <w:instrText xml:space="preserve"> REF _Ref59460136 \r \h </w:instrText>
      </w:r>
      <w:r w:rsidR="00825B5E">
        <w:rPr>
          <w:lang w:eastAsia="ja-JP"/>
        </w:rPr>
        <w:instrText xml:space="preserve"> \* MERGEFORMAT </w:instrText>
      </w:r>
      <w:r w:rsidR="006341DF">
        <w:rPr>
          <w:lang w:eastAsia="ja-JP"/>
        </w:rPr>
      </w:r>
      <w:r w:rsidR="006341DF">
        <w:rPr>
          <w:lang w:eastAsia="ja-JP"/>
        </w:rPr>
        <w:fldChar w:fldCharType="separate"/>
      </w:r>
      <w:r w:rsidR="00A64ED4">
        <w:rPr>
          <w:lang w:eastAsia="ja-JP"/>
        </w:rPr>
        <w:t>10.6.12</w:t>
      </w:r>
      <w:r w:rsidR="006341DF">
        <w:rPr>
          <w:lang w:eastAsia="ja-JP"/>
        </w:rPr>
        <w:fldChar w:fldCharType="end"/>
      </w:r>
      <w:r>
        <w:rPr>
          <w:lang w:eastAsia="ja-JP"/>
        </w:rPr>
        <w:t>)</w:t>
      </w:r>
      <w:r w:rsidRPr="003566D2">
        <w:rPr>
          <w:lang w:eastAsia="ja-JP"/>
        </w:rPr>
        <w:t>.</w:t>
      </w:r>
    </w:p>
    <w:p w14:paraId="1DA95E21" w14:textId="77777777" w:rsidR="00E5038A" w:rsidRDefault="00E5038A" w:rsidP="00B164FB">
      <w:pPr>
        <w:pStyle w:val="Itemize1G-PCC"/>
        <w:rPr>
          <w:lang w:eastAsia="ja-JP"/>
        </w:rPr>
      </w:pPr>
      <w:r>
        <w:rPr>
          <w:lang w:eastAsia="ja-JP"/>
        </w:rPr>
        <w:t>The reconstructed attribute value is clipped.</w:t>
      </w:r>
    </w:p>
    <w:p w14:paraId="06F8D3CD" w14:textId="62DCA9DF" w:rsidR="00E5038A" w:rsidRPr="00A4559E" w:rsidRDefault="00E5038A" w:rsidP="00CE3F6C">
      <w:pPr>
        <w:pStyle w:val="Code"/>
        <w:rPr>
          <w:lang w:eastAsia="ja-JP"/>
        </w:rPr>
      </w:pPr>
      <w:r w:rsidRPr="00A4559E">
        <w:rPr>
          <w:lang w:eastAsia="ja-JP"/>
        </w:rPr>
        <w:t>for (c = 0; c &lt; AttrDim; c++)</w:t>
      </w:r>
      <w:r w:rsidR="008342E3" w:rsidRPr="00A4559E">
        <w:rPr>
          <w:lang w:eastAsia="ja-JP"/>
        </w:rPr>
        <w:br/>
      </w:r>
      <w:r w:rsidRPr="00A4559E">
        <w:rPr>
          <w:lang w:eastAsia="ja-JP"/>
        </w:rPr>
        <w:t xml:space="preserve">  </w:t>
      </w:r>
      <w:r w:rsidR="00694450" w:rsidRPr="00A4559E">
        <w:rPr>
          <w:lang w:eastAsia="ja-JP"/>
        </w:rPr>
        <w:t>Point</w:t>
      </w:r>
      <w:r w:rsidRPr="00A4559E">
        <w:rPr>
          <w:lang w:eastAsia="ja-JP"/>
        </w:rPr>
        <w:t>Attr[</w:t>
      </w:r>
      <w:r w:rsidR="0047738A" w:rsidRPr="00A4559E">
        <w:rPr>
          <w:lang w:eastAsia="ja-JP"/>
        </w:rPr>
        <w:t>Pt</w:t>
      </w:r>
      <w:r w:rsidRPr="00A4559E">
        <w:rPr>
          <w:lang w:eastAsia="ja-JP"/>
        </w:rPr>
        <w:t>Idx][c] = Clip3(</w:t>
      </w:r>
      <w:r w:rsidR="0047738A" w:rsidRPr="00A4559E">
        <w:rPr>
          <w:lang w:eastAsia="ja-JP"/>
        </w:rPr>
        <w:t xml:space="preserve">0, AttrMaxVal, </w:t>
      </w:r>
      <w:r w:rsidR="00694450" w:rsidRPr="00A4559E">
        <w:rPr>
          <w:lang w:eastAsia="ja-JP"/>
        </w:rPr>
        <w:t>Point</w:t>
      </w:r>
      <w:r w:rsidRPr="00A4559E">
        <w:rPr>
          <w:lang w:eastAsia="ja-JP"/>
        </w:rPr>
        <w:t>Attr[</w:t>
      </w:r>
      <w:r w:rsidR="0047738A" w:rsidRPr="00A4559E">
        <w:rPr>
          <w:lang w:eastAsia="ja-JP"/>
        </w:rPr>
        <w:t>Pt</w:t>
      </w:r>
      <w:r w:rsidRPr="00A4559E">
        <w:rPr>
          <w:lang w:eastAsia="ja-JP"/>
        </w:rPr>
        <w:t>Idx][c])</w:t>
      </w:r>
    </w:p>
    <w:p w14:paraId="12E21101" w14:textId="754694D4" w:rsidR="00E5038A" w:rsidRDefault="00E5038A" w:rsidP="00E5038A">
      <w:pPr>
        <w:pStyle w:val="Heading4"/>
      </w:pPr>
      <w:bookmarkStart w:id="5785" w:name="_Ref84889557"/>
      <w:r>
        <w:t>Processing a detail level (</w:t>
      </w:r>
      <w:r w:rsidRPr="001A38FF">
        <w:rPr>
          <w:rStyle w:val="Synvarinline"/>
        </w:rPr>
        <w:t>attr_coding_type</w:t>
      </w:r>
      <w:r w:rsidRPr="001A38FF">
        <w:rPr>
          <w:rStyle w:val="Exprinline"/>
        </w:rPr>
        <w:t xml:space="preserve"> = 2</w:t>
      </w:r>
      <w:r>
        <w:t>)</w:t>
      </w:r>
      <w:bookmarkEnd w:id="5785"/>
      <w:r w:rsidR="00BC0061">
        <w:fldChar w:fldCharType="begin"/>
      </w:r>
      <w:r w:rsidR="00BC0061">
        <w:rPr>
          <w:rStyle w:val="HdgMarker"/>
        </w:rPr>
        <w:instrText>Q</w:instrText>
      </w:r>
      <w:r w:rsidR="00BC0061">
        <w:instrText>UOTE "" \* Charformat</w:instrText>
      </w:r>
      <w:r w:rsidR="00BC0061">
        <w:fldChar w:fldCharType="end"/>
      </w:r>
    </w:p>
    <w:p w14:paraId="05B30951" w14:textId="473FC7CE" w:rsidR="00E5038A" w:rsidRPr="00A4559E" w:rsidRDefault="0047738A" w:rsidP="0082161D">
      <w:pPr>
        <w:pStyle w:val="NormalKWN"/>
        <w:rPr>
          <w:lang w:eastAsia="ja-JP"/>
        </w:rPr>
      </w:pPr>
      <w:r w:rsidRPr="00A4559E">
        <w:rPr>
          <w:lang w:eastAsia="ja-JP"/>
        </w:rPr>
        <w:t xml:space="preserve">When </w:t>
      </w:r>
      <w:r w:rsidRPr="00A4559E">
        <w:rPr>
          <w:rStyle w:val="Synvarinline"/>
        </w:rPr>
        <w:t>attr_coding_type</w:t>
      </w:r>
      <w:r w:rsidRPr="00A4559E">
        <w:rPr>
          <w:lang w:eastAsia="ja-JP"/>
        </w:rPr>
        <w:t xml:space="preserve"> is 2, the following </w:t>
      </w:r>
      <w:r w:rsidR="00E5038A" w:rsidRPr="00A4559E">
        <w:rPr>
          <w:lang w:eastAsia="ja-JP"/>
        </w:rPr>
        <w:t>operation</w:t>
      </w:r>
      <w:r w:rsidRPr="00A4559E">
        <w:rPr>
          <w:lang w:eastAsia="ja-JP"/>
        </w:rPr>
        <w:t>s shall be</w:t>
      </w:r>
      <w:r w:rsidR="00E5038A" w:rsidRPr="00A4559E">
        <w:rPr>
          <w:lang w:eastAsia="ja-JP"/>
        </w:rPr>
        <w:t xml:space="preserve"> performed in turn</w:t>
      </w:r>
      <w:r w:rsidRPr="00A4559E">
        <w:rPr>
          <w:lang w:eastAsia="ja-JP"/>
        </w:rPr>
        <w:t>, each</w:t>
      </w:r>
      <w:r w:rsidR="00E5038A" w:rsidRPr="00A4559E">
        <w:rPr>
          <w:lang w:eastAsia="ja-JP"/>
        </w:rPr>
        <w:t xml:space="preserve"> over all</w:t>
      </w:r>
      <w:r w:rsidRPr="00A4559E">
        <w:rPr>
          <w:lang w:eastAsia="ja-JP"/>
        </w:rPr>
        <w:t xml:space="preserve"> the</w:t>
      </w:r>
      <w:r w:rsidR="00E5038A" w:rsidRPr="00A4559E">
        <w:rPr>
          <w:lang w:eastAsia="ja-JP"/>
        </w:rPr>
        <w:t xml:space="preserve"> coefficients in the detail level:</w:t>
      </w:r>
    </w:p>
    <w:p w14:paraId="40791383" w14:textId="70C848C2" w:rsidR="00E5038A" w:rsidRPr="003566D2" w:rsidRDefault="0047738A" w:rsidP="00B164FB">
      <w:pPr>
        <w:pStyle w:val="Itemize1G-PCC"/>
        <w:rPr>
          <w:lang w:eastAsia="ja-JP"/>
        </w:rPr>
      </w:pPr>
      <w:r>
        <w:rPr>
          <w:lang w:eastAsia="ja-JP"/>
        </w:rPr>
        <w:t xml:space="preserve">Coefficient tuples </w:t>
      </w:r>
      <w:r w:rsidR="00E5038A" w:rsidRPr="003566D2">
        <w:rPr>
          <w:lang w:eastAsia="ja-JP"/>
        </w:rPr>
        <w:t>are scaled</w:t>
      </w:r>
      <w:r w:rsidR="00E5038A">
        <w:rPr>
          <w:lang w:eastAsia="ja-JP"/>
        </w:rPr>
        <w:t xml:space="preserve"> (</w:t>
      </w:r>
      <w:r w:rsidR="00420117">
        <w:rPr>
          <w:lang w:eastAsia="ja-JP"/>
        </w:rPr>
        <w:fldChar w:fldCharType="begin"/>
      </w:r>
      <w:r w:rsidR="00420117">
        <w:rPr>
          <w:lang w:eastAsia="ja-JP"/>
        </w:rPr>
        <w:instrText xml:space="preserve"> REF _Ref84889650 \n \h </w:instrText>
      </w:r>
      <w:r w:rsidR="00825B5E">
        <w:rPr>
          <w:lang w:eastAsia="ja-JP"/>
        </w:rPr>
        <w:instrText xml:space="preserve"> \* MERGEFORMAT </w:instrText>
      </w:r>
      <w:r w:rsidR="00420117">
        <w:rPr>
          <w:lang w:eastAsia="ja-JP"/>
        </w:rPr>
      </w:r>
      <w:r w:rsidR="00420117">
        <w:rPr>
          <w:lang w:eastAsia="ja-JP"/>
        </w:rPr>
        <w:fldChar w:fldCharType="separate"/>
      </w:r>
      <w:r w:rsidR="00A64ED4">
        <w:rPr>
          <w:lang w:eastAsia="ja-JP"/>
        </w:rPr>
        <w:t>10.6.9.1</w:t>
      </w:r>
      <w:r w:rsidR="00420117">
        <w:rPr>
          <w:lang w:eastAsia="ja-JP"/>
        </w:rPr>
        <w:fldChar w:fldCharType="end"/>
      </w:r>
      <w:r w:rsidR="00E5038A">
        <w:rPr>
          <w:lang w:eastAsia="ja-JP"/>
        </w:rPr>
        <w:t>)</w:t>
      </w:r>
      <w:r>
        <w:rPr>
          <w:lang w:eastAsia="ja-JP"/>
        </w:rPr>
        <w:t xml:space="preserve"> to produce transform coefficients</w:t>
      </w:r>
      <w:r w:rsidR="00E5038A" w:rsidRPr="003566D2">
        <w:rPr>
          <w:lang w:eastAsia="ja-JP"/>
        </w:rPr>
        <w:t>.</w:t>
      </w:r>
    </w:p>
    <w:p w14:paraId="7FEE4D12" w14:textId="759BEAE0" w:rsidR="00E5038A" w:rsidRPr="003566D2" w:rsidRDefault="00E5038A" w:rsidP="00B164FB">
      <w:pPr>
        <w:pStyle w:val="Itemize1G-PCC"/>
        <w:rPr>
          <w:lang w:eastAsia="ja-JP"/>
        </w:rPr>
      </w:pPr>
      <w:r w:rsidRPr="003566D2">
        <w:rPr>
          <w:lang w:eastAsia="ja-JP"/>
        </w:rPr>
        <w:t>Transform coefficient components are predicted</w:t>
      </w:r>
      <w:r>
        <w:rPr>
          <w:lang w:eastAsia="ja-JP"/>
        </w:rPr>
        <w:t xml:space="preserve"> </w:t>
      </w:r>
      <w:r w:rsidR="0047738A">
        <w:rPr>
          <w:lang w:eastAsia="ja-JP"/>
        </w:rPr>
        <w:t xml:space="preserve">using </w:t>
      </w:r>
      <w:r w:rsidR="00174ED4">
        <w:rPr>
          <w:lang w:eastAsia="ja-JP"/>
        </w:rPr>
        <w:t>last-</w:t>
      </w:r>
      <w:r w:rsidR="0047738A">
        <w:rPr>
          <w:lang w:eastAsia="ja-JP"/>
        </w:rPr>
        <w:t>component prediction</w:t>
      </w:r>
      <w:r w:rsidR="00420117">
        <w:rPr>
          <w:lang w:eastAsia="ja-JP"/>
        </w:rPr>
        <w:t xml:space="preserve"> </w:t>
      </w:r>
      <w:r>
        <w:rPr>
          <w:lang w:eastAsia="ja-JP"/>
        </w:rPr>
        <w:t>(</w:t>
      </w:r>
      <w:r w:rsidR="00174ED4">
        <w:rPr>
          <w:lang w:eastAsia="ja-JP"/>
        </w:rPr>
        <w:fldChar w:fldCharType="begin"/>
      </w:r>
      <w:r w:rsidR="00174ED4">
        <w:rPr>
          <w:lang w:eastAsia="ja-JP"/>
        </w:rPr>
        <w:instrText xml:space="preserve"> REF _Ref59460193 \r \h </w:instrText>
      </w:r>
      <w:r w:rsidR="00825B5E">
        <w:rPr>
          <w:lang w:eastAsia="ja-JP"/>
        </w:rPr>
        <w:instrText xml:space="preserve"> \* MERGEFORMAT </w:instrText>
      </w:r>
      <w:r w:rsidR="00174ED4">
        <w:rPr>
          <w:lang w:eastAsia="ja-JP"/>
        </w:rPr>
      </w:r>
      <w:r w:rsidR="00174ED4">
        <w:rPr>
          <w:lang w:eastAsia="ja-JP"/>
        </w:rPr>
        <w:fldChar w:fldCharType="separate"/>
      </w:r>
      <w:r w:rsidR="00A64ED4">
        <w:rPr>
          <w:lang w:eastAsia="ja-JP"/>
        </w:rPr>
        <w:t>10.6.10.3</w:t>
      </w:r>
      <w:r w:rsidR="00174ED4">
        <w:rPr>
          <w:lang w:eastAsia="ja-JP"/>
        </w:rPr>
        <w:fldChar w:fldCharType="end"/>
      </w:r>
      <w:r>
        <w:rPr>
          <w:lang w:eastAsia="ja-JP"/>
        </w:rPr>
        <w:t>)</w:t>
      </w:r>
      <w:r w:rsidRPr="003566D2">
        <w:rPr>
          <w:lang w:eastAsia="ja-JP"/>
        </w:rPr>
        <w:t>.</w:t>
      </w:r>
    </w:p>
    <w:p w14:paraId="740FAC7D" w14:textId="50106417" w:rsidR="00E5038A" w:rsidRPr="003566D2" w:rsidRDefault="00E5038A" w:rsidP="00B164FB">
      <w:pPr>
        <w:pStyle w:val="Itemize1G-PCC"/>
        <w:rPr>
          <w:lang w:eastAsia="ja-JP"/>
        </w:rPr>
      </w:pPr>
      <w:r w:rsidRPr="003566D2">
        <w:rPr>
          <w:lang w:eastAsia="ja-JP"/>
        </w:rPr>
        <w:t>Transform coefficients are weighted</w:t>
      </w:r>
      <w:r w:rsidR="0047738A">
        <w:rPr>
          <w:lang w:eastAsia="ja-JP"/>
        </w:rPr>
        <w:t xml:space="preserve"> by transform coefficient weights</w:t>
      </w:r>
      <w:r>
        <w:rPr>
          <w:lang w:eastAsia="ja-JP"/>
        </w:rPr>
        <w:t xml:space="preserve"> (</w:t>
      </w:r>
      <w:r w:rsidR="00174ED4">
        <w:rPr>
          <w:lang w:eastAsia="ja-JP"/>
        </w:rPr>
        <w:fldChar w:fldCharType="begin"/>
      </w:r>
      <w:r w:rsidR="00174ED4">
        <w:rPr>
          <w:lang w:eastAsia="ja-JP"/>
        </w:rPr>
        <w:instrText xml:space="preserve"> REF _Ref59460207 \r \h </w:instrText>
      </w:r>
      <w:r w:rsidR="00174ED4">
        <w:rPr>
          <w:lang w:eastAsia="ja-JP"/>
        </w:rPr>
      </w:r>
      <w:r w:rsidR="00174ED4">
        <w:rPr>
          <w:lang w:eastAsia="ja-JP"/>
        </w:rPr>
        <w:fldChar w:fldCharType="separate"/>
      </w:r>
      <w:r w:rsidR="00A64ED4">
        <w:rPr>
          <w:lang w:eastAsia="ja-JP"/>
        </w:rPr>
        <w:t>10.6.11.4</w:t>
      </w:r>
      <w:r w:rsidR="00174ED4">
        <w:rPr>
          <w:lang w:eastAsia="ja-JP"/>
        </w:rPr>
        <w:fldChar w:fldCharType="end"/>
      </w:r>
      <w:r>
        <w:rPr>
          <w:lang w:eastAsia="ja-JP"/>
        </w:rPr>
        <w:t>)</w:t>
      </w:r>
      <w:r w:rsidRPr="003566D2">
        <w:rPr>
          <w:lang w:eastAsia="ja-JP"/>
        </w:rPr>
        <w:t>.</w:t>
      </w:r>
    </w:p>
    <w:p w14:paraId="1859287B" w14:textId="4465AE2C" w:rsidR="00E5038A" w:rsidRPr="00A4559E" w:rsidRDefault="00E5038A" w:rsidP="0082161D">
      <w:pPr>
        <w:pStyle w:val="NormalKWN"/>
        <w:rPr>
          <w:lang w:eastAsia="ja-JP"/>
        </w:rPr>
      </w:pPr>
      <w:r w:rsidRPr="00A4559E">
        <w:rPr>
          <w:lang w:eastAsia="ja-JP"/>
        </w:rPr>
        <w:lastRenderedPageBreak/>
        <w:t xml:space="preserve">If </w:t>
      </w:r>
      <w:r w:rsidR="00702B0C" w:rsidRPr="00D35E12">
        <w:rPr>
          <w:rStyle w:val="VarNinline"/>
        </w:rPr>
        <w:t>Lvl</w:t>
      </w:r>
      <w:r w:rsidRPr="00A4559E">
        <w:rPr>
          <w:lang w:eastAsia="ja-JP"/>
        </w:rPr>
        <w:t xml:space="preserve"> is less than</w:t>
      </w:r>
      <w:r w:rsidR="0047738A" w:rsidRPr="00A4559E">
        <w:rPr>
          <w:lang w:eastAsia="ja-JP"/>
        </w:rPr>
        <w:t xml:space="preserve"> </w:t>
      </w:r>
      <w:r w:rsidR="00702B0C" w:rsidRPr="00D35E12">
        <w:rPr>
          <w:rStyle w:val="VarNinline"/>
        </w:rPr>
        <w:t>LodCnt</w:t>
      </w:r>
      <w:r w:rsidR="00DA4161" w:rsidRPr="00A4559E">
        <w:rPr>
          <w:lang w:eastAsia="ja-JP"/>
        </w:rPr>
        <w:t> </w:t>
      </w:r>
      <w:r w:rsidRPr="00A4559E">
        <w:rPr>
          <w:lang w:eastAsia="ja-JP"/>
        </w:rPr>
        <w:t>−</w:t>
      </w:r>
      <w:r w:rsidR="00DA4161" w:rsidRPr="00A4559E">
        <w:rPr>
          <w:lang w:eastAsia="ja-JP"/>
        </w:rPr>
        <w:t> </w:t>
      </w:r>
      <w:r w:rsidR="0047738A" w:rsidRPr="00A4559E">
        <w:rPr>
          <w:lang w:eastAsia="ja-JP"/>
        </w:rPr>
        <w:t>1</w:t>
      </w:r>
      <w:r w:rsidRPr="00A4559E">
        <w:rPr>
          <w:lang w:eastAsia="ja-JP"/>
        </w:rPr>
        <w:t>, the transform</w:t>
      </w:r>
      <w:r w:rsidR="00174ED4" w:rsidRPr="00A4559E">
        <w:rPr>
          <w:lang w:eastAsia="ja-JP"/>
        </w:rPr>
        <w:t xml:space="preserve"> shall be</w:t>
      </w:r>
      <w:r w:rsidRPr="00A4559E">
        <w:rPr>
          <w:lang w:eastAsia="ja-JP"/>
        </w:rPr>
        <w:t xml:space="preserve"> applied (</w:t>
      </w:r>
      <w:r w:rsidR="00EB42D5" w:rsidRPr="00A4559E">
        <w:rPr>
          <w:lang w:eastAsia="ja-JP"/>
        </w:rPr>
        <w:fldChar w:fldCharType="begin"/>
      </w:r>
      <w:r w:rsidR="00EB42D5" w:rsidRPr="00A4559E">
        <w:rPr>
          <w:lang w:eastAsia="ja-JP"/>
        </w:rPr>
        <w:instrText xml:space="preserve"> REF _Ref59460136 \n \h </w:instrText>
      </w:r>
      <w:r w:rsidR="00EB42D5" w:rsidRPr="00A4559E">
        <w:rPr>
          <w:lang w:eastAsia="ja-JP"/>
        </w:rPr>
      </w:r>
      <w:r w:rsidR="00EB42D5" w:rsidRPr="00A4559E">
        <w:rPr>
          <w:lang w:eastAsia="ja-JP"/>
        </w:rPr>
        <w:fldChar w:fldCharType="separate"/>
      </w:r>
      <w:r w:rsidR="00A64ED4">
        <w:rPr>
          <w:lang w:eastAsia="ja-JP"/>
        </w:rPr>
        <w:t>10.6.12</w:t>
      </w:r>
      <w:r w:rsidR="00EB42D5" w:rsidRPr="00A4559E">
        <w:rPr>
          <w:lang w:eastAsia="ja-JP"/>
        </w:rPr>
        <w:fldChar w:fldCharType="end"/>
      </w:r>
      <w:r w:rsidRPr="00A4559E">
        <w:rPr>
          <w:lang w:eastAsia="ja-JP"/>
        </w:rPr>
        <w:t>):</w:t>
      </w:r>
    </w:p>
    <w:p w14:paraId="2F72ADE8" w14:textId="6DEA725A" w:rsidR="00E5038A" w:rsidRPr="003566D2" w:rsidRDefault="00E5038A" w:rsidP="00B164FB">
      <w:pPr>
        <w:pStyle w:val="Itemize1G-PCC"/>
        <w:rPr>
          <w:lang w:eastAsia="ja-JP"/>
        </w:rPr>
      </w:pPr>
      <w:r w:rsidRPr="003566D2">
        <w:rPr>
          <w:lang w:eastAsia="ja-JP"/>
        </w:rPr>
        <w:t>Attribute values</w:t>
      </w:r>
      <w:r w:rsidR="0047738A">
        <w:rPr>
          <w:lang w:eastAsia="ja-JP"/>
        </w:rPr>
        <w:t xml:space="preserve"> predicted from the coarser</w:t>
      </w:r>
      <w:r w:rsidRPr="003566D2">
        <w:rPr>
          <w:lang w:eastAsia="ja-JP"/>
        </w:rPr>
        <w:t xml:space="preserve"> detail level</w:t>
      </w:r>
      <w:r w:rsidR="0047738A">
        <w:rPr>
          <w:lang w:eastAsia="ja-JP"/>
        </w:rPr>
        <w:t xml:space="preserve">, </w:t>
      </w:r>
      <w:r w:rsidR="00702B0C" w:rsidRPr="00D35E12">
        <w:rPr>
          <w:rStyle w:val="VarNinline"/>
        </w:rPr>
        <w:t>Lvl</w:t>
      </w:r>
      <w:r w:rsidR="00DA4161" w:rsidRPr="001A38FF">
        <w:rPr>
          <w:rStyle w:val="Exprinline"/>
        </w:rPr>
        <w:t> </w:t>
      </w:r>
      <w:r w:rsidR="0047738A" w:rsidRPr="001A38FF">
        <w:rPr>
          <w:rStyle w:val="Exprinline"/>
        </w:rPr>
        <w:t>+</w:t>
      </w:r>
      <w:r w:rsidR="00DA4161" w:rsidRPr="001A38FF">
        <w:rPr>
          <w:rStyle w:val="Exprinline"/>
        </w:rPr>
        <w:t> </w:t>
      </w:r>
      <w:r w:rsidR="0047738A" w:rsidRPr="001A38FF">
        <w:rPr>
          <w:rStyle w:val="Exprinline"/>
        </w:rPr>
        <w:t>1</w:t>
      </w:r>
      <w:r w:rsidR="0047738A">
        <w:rPr>
          <w:lang w:eastAsia="ja-JP"/>
        </w:rPr>
        <w:t>,</w:t>
      </w:r>
      <w:r w:rsidRPr="003566D2">
        <w:rPr>
          <w:lang w:eastAsia="ja-JP"/>
        </w:rPr>
        <w:t xml:space="preserve"> are modified by the transform update operator</w:t>
      </w:r>
      <w:r>
        <w:rPr>
          <w:lang w:eastAsia="ja-JP"/>
        </w:rPr>
        <w:t xml:space="preserve"> (</w:t>
      </w:r>
      <w:r w:rsidR="00EB42D5">
        <w:rPr>
          <w:lang w:eastAsia="ja-JP"/>
        </w:rPr>
        <w:fldChar w:fldCharType="begin"/>
      </w:r>
      <w:r w:rsidR="00EB42D5">
        <w:rPr>
          <w:lang w:eastAsia="ja-JP"/>
        </w:rPr>
        <w:instrText xml:space="preserve"> REF _Ref84889682 \n \h </w:instrText>
      </w:r>
      <w:r w:rsidR="00174ED4">
        <w:rPr>
          <w:lang w:eastAsia="ja-JP"/>
        </w:rPr>
        <w:instrText xml:space="preserve"> \* MERGEFORMAT </w:instrText>
      </w:r>
      <w:r w:rsidR="00EB42D5">
        <w:rPr>
          <w:lang w:eastAsia="ja-JP"/>
        </w:rPr>
      </w:r>
      <w:r w:rsidR="00EB42D5">
        <w:rPr>
          <w:lang w:eastAsia="ja-JP"/>
        </w:rPr>
        <w:fldChar w:fldCharType="separate"/>
      </w:r>
      <w:r w:rsidR="00A64ED4">
        <w:rPr>
          <w:lang w:eastAsia="ja-JP"/>
        </w:rPr>
        <w:t>10.6.12.1</w:t>
      </w:r>
      <w:r w:rsidR="00EB42D5">
        <w:rPr>
          <w:lang w:eastAsia="ja-JP"/>
        </w:rPr>
        <w:fldChar w:fldCharType="end"/>
      </w:r>
      <w:r>
        <w:rPr>
          <w:lang w:eastAsia="ja-JP"/>
        </w:rPr>
        <w:t>)</w:t>
      </w:r>
      <w:r w:rsidRPr="003566D2">
        <w:rPr>
          <w:lang w:eastAsia="ja-JP"/>
        </w:rPr>
        <w:t>.</w:t>
      </w:r>
    </w:p>
    <w:p w14:paraId="5D867219" w14:textId="68EF7DCF" w:rsidR="00E5038A" w:rsidRPr="009A1BC2" w:rsidRDefault="00E5038A" w:rsidP="00B164FB">
      <w:pPr>
        <w:pStyle w:val="Itemize1G-PCC"/>
        <w:rPr>
          <w:lang w:eastAsia="ja-JP"/>
        </w:rPr>
      </w:pPr>
      <w:r w:rsidRPr="003566D2">
        <w:rPr>
          <w:lang w:eastAsia="ja-JP"/>
        </w:rPr>
        <w:t>Attribute values corresponding to coefficients in the current detail level are predicted and combined with t</w:t>
      </w:r>
      <w:r>
        <w:rPr>
          <w:lang w:eastAsia="ja-JP"/>
        </w:rPr>
        <w:t>he</w:t>
      </w:r>
      <w:r w:rsidRPr="003566D2">
        <w:rPr>
          <w:lang w:eastAsia="ja-JP"/>
        </w:rPr>
        <w:t xml:space="preserve"> scaled transform coefficient to produce the detail</w:t>
      </w:r>
      <w:r w:rsidR="002C6531">
        <w:rPr>
          <w:lang w:eastAsia="ja-JP"/>
        </w:rPr>
        <w:t xml:space="preserve"> level</w:t>
      </w:r>
      <w:r w:rsidRPr="003566D2">
        <w:rPr>
          <w:lang w:eastAsia="ja-JP"/>
        </w:rPr>
        <w:t xml:space="preserve"> output</w:t>
      </w:r>
      <w:r>
        <w:rPr>
          <w:lang w:eastAsia="ja-JP"/>
        </w:rPr>
        <w:t xml:space="preserve"> (</w:t>
      </w:r>
      <w:r w:rsidR="00844DC1">
        <w:rPr>
          <w:lang w:eastAsia="ja-JP"/>
        </w:rPr>
        <w:fldChar w:fldCharType="begin"/>
      </w:r>
      <w:r w:rsidR="00844DC1">
        <w:rPr>
          <w:lang w:eastAsia="ja-JP"/>
        </w:rPr>
        <w:instrText xml:space="preserve"> REF _Ref84889682 \n \h </w:instrText>
      </w:r>
      <w:r w:rsidR="00844DC1">
        <w:rPr>
          <w:lang w:eastAsia="ja-JP"/>
        </w:rPr>
      </w:r>
      <w:r w:rsidR="00844DC1">
        <w:rPr>
          <w:lang w:eastAsia="ja-JP"/>
        </w:rPr>
        <w:fldChar w:fldCharType="separate"/>
      </w:r>
      <w:r w:rsidR="00A64ED4">
        <w:rPr>
          <w:lang w:eastAsia="ja-JP"/>
        </w:rPr>
        <w:t>10.6.12.1</w:t>
      </w:r>
      <w:r w:rsidR="00844DC1">
        <w:rPr>
          <w:lang w:eastAsia="ja-JP"/>
        </w:rPr>
        <w:fldChar w:fldCharType="end"/>
      </w:r>
      <w:r>
        <w:rPr>
          <w:lang w:eastAsia="ja-JP"/>
        </w:rPr>
        <w:t>)</w:t>
      </w:r>
      <w:r w:rsidRPr="003566D2">
        <w:rPr>
          <w:lang w:eastAsia="ja-JP"/>
        </w:rPr>
        <w:t>.</w:t>
      </w:r>
    </w:p>
    <w:p w14:paraId="6EC59719" w14:textId="0BA902FF" w:rsidR="0047738A" w:rsidRPr="00A4559E" w:rsidRDefault="0047738A" w:rsidP="0082161D">
      <w:pPr>
        <w:pStyle w:val="NormalKWN"/>
      </w:pPr>
      <w:r w:rsidRPr="00A4559E">
        <w:t xml:space="preserve">When </w:t>
      </w:r>
      <w:r w:rsidR="00702B0C" w:rsidRPr="00D35E12">
        <w:rPr>
          <w:rStyle w:val="VarNinline"/>
        </w:rPr>
        <w:t>Lvl</w:t>
      </w:r>
      <w:r w:rsidRPr="00A4559E">
        <w:t xml:space="preserve"> is 0, the reconstructed attributes values</w:t>
      </w:r>
      <w:r w:rsidR="00694450" w:rsidRPr="00A4559E">
        <w:t xml:space="preserve"> shall be divided by 256 </w:t>
      </w:r>
      <w:r w:rsidR="00D5708F" w:rsidRPr="00A4559E">
        <w:t xml:space="preserve">with half-values </w:t>
      </w:r>
      <w:r w:rsidR="00694450" w:rsidRPr="00A4559E">
        <w:t>rounded</w:t>
      </w:r>
      <w:r w:rsidR="00D5708F" w:rsidRPr="00A4559E">
        <w:t xml:space="preserve"> away from zero</w:t>
      </w:r>
      <w:r w:rsidR="00694450" w:rsidRPr="00A4559E">
        <w:t xml:space="preserve"> and clipped</w:t>
      </w:r>
      <w:r w:rsidR="00096579" w:rsidRPr="00A4559E">
        <w:t xml:space="preserve"> to the maximum attribute value</w:t>
      </w:r>
      <w:r w:rsidR="00174ED4" w:rsidRPr="00A4559E">
        <w:t>:</w:t>
      </w:r>
    </w:p>
    <w:p w14:paraId="0EFF8F56" w14:textId="31A1A78C" w:rsidR="0047738A" w:rsidRPr="00A4559E" w:rsidRDefault="00694450" w:rsidP="00CE3F6C">
      <w:pPr>
        <w:pStyle w:val="Code"/>
      </w:pPr>
      <w:r w:rsidRPr="00A4559E">
        <w:t>if (Lvl</w:t>
      </w:r>
      <w:r w:rsidR="00FC71B5" w:rsidRPr="00A4559E">
        <w:t xml:space="preserve"> == 0</w:t>
      </w:r>
      <w:r w:rsidRPr="00A4559E">
        <w:t>)</w:t>
      </w:r>
      <w:r w:rsidR="008342E3" w:rsidRPr="00A4559E">
        <w:br/>
      </w:r>
      <w:r w:rsidRPr="00A4559E">
        <w:t xml:space="preserve">  </w:t>
      </w:r>
      <w:r w:rsidR="0047738A" w:rsidRPr="00A4559E">
        <w:t>for (</w:t>
      </w:r>
      <w:r w:rsidRPr="00A4559E">
        <w:t>pt</w:t>
      </w:r>
      <w:r w:rsidR="0047738A" w:rsidRPr="00A4559E">
        <w:t xml:space="preserve">Idx = 0; </w:t>
      </w:r>
      <w:r w:rsidRPr="00A4559E">
        <w:t>pt</w:t>
      </w:r>
      <w:r w:rsidR="0047738A" w:rsidRPr="00A4559E">
        <w:t>Idx &lt; PointC</w:t>
      </w:r>
      <w:r w:rsidR="00D179BF" w:rsidRPr="00A4559E">
        <w:t>nt</w:t>
      </w:r>
      <w:r w:rsidR="0047738A" w:rsidRPr="00A4559E">
        <w:t xml:space="preserve">; </w:t>
      </w:r>
      <w:r w:rsidRPr="00A4559E">
        <w:t>pt</w:t>
      </w:r>
      <w:r w:rsidR="0047738A" w:rsidRPr="00A4559E">
        <w:t>Idx++)</w:t>
      </w:r>
      <w:r w:rsidR="008342E3" w:rsidRPr="00A4559E">
        <w:br/>
      </w:r>
      <w:r w:rsidRPr="00A4559E">
        <w:t xml:space="preserve">  </w:t>
      </w:r>
      <w:r w:rsidR="0047738A" w:rsidRPr="00A4559E">
        <w:t xml:space="preserve">  for (c = 0; c &lt; AttrDim; c++)</w:t>
      </w:r>
      <w:r w:rsidR="008342E3" w:rsidRPr="00A4559E">
        <w:br/>
      </w:r>
      <w:r w:rsidRPr="00A4559E">
        <w:t xml:space="preserve">  </w:t>
      </w:r>
      <w:r w:rsidR="0047738A" w:rsidRPr="00A4559E">
        <w:t xml:space="preserve">    </w:t>
      </w:r>
      <w:r w:rsidRPr="00A4559E">
        <w:t>Point</w:t>
      </w:r>
      <w:r w:rsidR="0047738A" w:rsidRPr="00A4559E">
        <w:t>Attr</w:t>
      </w:r>
      <w:r w:rsidR="0047738A" w:rsidRPr="00A4559E">
        <w:rPr>
          <w:lang w:eastAsia="ja-JP"/>
        </w:rPr>
        <w:t>[</w:t>
      </w:r>
      <w:r w:rsidRPr="00A4559E">
        <w:rPr>
          <w:lang w:eastAsia="ja-JP"/>
        </w:rPr>
        <w:t>pt</w:t>
      </w:r>
      <w:r w:rsidR="0047738A" w:rsidRPr="00A4559E">
        <w:rPr>
          <w:lang w:eastAsia="ja-JP"/>
        </w:rPr>
        <w:t>Idx][c] = Clip3(</w:t>
      </w:r>
      <w:r w:rsidRPr="00A4559E">
        <w:rPr>
          <w:lang w:eastAsia="ja-JP"/>
        </w:rPr>
        <w:t>0, AttrMaxVal,</w:t>
      </w:r>
      <w:r w:rsidR="00E210E5" w:rsidRPr="00A4559E">
        <w:t xml:space="preserve"> DivExp2Fz(PointAttr</w:t>
      </w:r>
      <w:r w:rsidR="00E210E5" w:rsidRPr="00A4559E">
        <w:rPr>
          <w:lang w:eastAsia="ja-JP"/>
        </w:rPr>
        <w:t>[ptIdx][c], 8)</w:t>
      </w:r>
      <w:r w:rsidR="0047738A" w:rsidRPr="00A4559E">
        <w:rPr>
          <w:lang w:eastAsia="ja-JP"/>
        </w:rPr>
        <w:t>)</w:t>
      </w:r>
    </w:p>
    <w:p w14:paraId="57201159" w14:textId="1A55655E" w:rsidR="001463E8" w:rsidRDefault="001463E8" w:rsidP="000773D1">
      <w:pPr>
        <w:pStyle w:val="Heading3"/>
      </w:pPr>
      <w:bookmarkStart w:id="5786" w:name="_Ref94018472"/>
      <w:bookmarkStart w:id="5787" w:name="_Toc168436012"/>
      <w:r>
        <w:t>Prediction mode coding</w:t>
      </w:r>
      <w:bookmarkEnd w:id="5780"/>
      <w:bookmarkEnd w:id="5786"/>
      <w:bookmarkEnd w:id="5787"/>
      <w:r w:rsidR="00BC0061">
        <w:fldChar w:fldCharType="begin"/>
      </w:r>
      <w:r w:rsidR="00BC0061">
        <w:rPr>
          <w:rStyle w:val="HdgMarker"/>
        </w:rPr>
        <w:instrText>Q</w:instrText>
      </w:r>
      <w:r w:rsidR="00BC0061">
        <w:instrText>UOTE "" \* Charformat</w:instrText>
      </w:r>
      <w:r w:rsidR="00BC0061">
        <w:fldChar w:fldCharType="end"/>
      </w:r>
    </w:p>
    <w:p w14:paraId="0446765A" w14:textId="03D9E0B4" w:rsidR="001463E8" w:rsidRDefault="001463E8" w:rsidP="000773D1">
      <w:pPr>
        <w:pStyle w:val="Heading4"/>
      </w:pPr>
      <w:bookmarkStart w:id="5788" w:name="_Ref84889632"/>
      <w:r>
        <w:t>General</w:t>
      </w:r>
      <w:bookmarkEnd w:id="5788"/>
      <w:r w:rsidR="00BC0061">
        <w:fldChar w:fldCharType="begin"/>
      </w:r>
      <w:r w:rsidR="00BC0061">
        <w:rPr>
          <w:rStyle w:val="HdgMarker"/>
        </w:rPr>
        <w:instrText>Q</w:instrText>
      </w:r>
      <w:r w:rsidR="00BC0061">
        <w:instrText>UOTE "" \* Charformat</w:instrText>
      </w:r>
      <w:r w:rsidR="00BC0061">
        <w:fldChar w:fldCharType="end"/>
      </w:r>
    </w:p>
    <w:p w14:paraId="3A118B73" w14:textId="01FD05FC" w:rsidR="00511572" w:rsidRPr="00A4559E" w:rsidRDefault="00511572" w:rsidP="001463E8">
      <w:pPr>
        <w:rPr>
          <w:lang w:eastAsia="ja-JP"/>
        </w:rPr>
      </w:pPr>
      <w:r w:rsidRPr="00A4559E">
        <w:rPr>
          <w:lang w:eastAsia="ja-JP"/>
        </w:rPr>
        <w:t xml:space="preserve">Subclause </w:t>
      </w:r>
      <w:r w:rsidRPr="00A4559E">
        <w:rPr>
          <w:lang w:eastAsia="ja-JP"/>
        </w:rPr>
        <w:fldChar w:fldCharType="begin"/>
      </w:r>
      <w:r w:rsidRPr="00A4559E">
        <w:rPr>
          <w:lang w:eastAsia="ja-JP"/>
        </w:rPr>
        <w:instrText xml:space="preserve"> REF _Ref94018472 \r \h </w:instrText>
      </w:r>
      <w:r w:rsidRPr="00A4559E">
        <w:rPr>
          <w:lang w:eastAsia="ja-JP"/>
        </w:rPr>
      </w:r>
      <w:r w:rsidRPr="00A4559E">
        <w:rPr>
          <w:lang w:eastAsia="ja-JP"/>
        </w:rPr>
        <w:fldChar w:fldCharType="separate"/>
      </w:r>
      <w:r w:rsidR="00A64ED4">
        <w:rPr>
          <w:lang w:eastAsia="ja-JP"/>
        </w:rPr>
        <w:t>10.6.8</w:t>
      </w:r>
      <w:r w:rsidRPr="00A4559E">
        <w:rPr>
          <w:lang w:eastAsia="ja-JP"/>
        </w:rPr>
        <w:fldChar w:fldCharType="end"/>
      </w:r>
      <w:r w:rsidRPr="00A4559E">
        <w:rPr>
          <w:lang w:eastAsia="ja-JP"/>
        </w:rPr>
        <w:t xml:space="preserve"> specifies the conditional coding of the prediction mode </w:t>
      </w:r>
      <w:r w:rsidR="00702B0C" w:rsidRPr="00D35E12">
        <w:rPr>
          <w:rStyle w:val="VarNinline"/>
        </w:rPr>
        <w:t>PredMode</w:t>
      </w:r>
      <w:r w:rsidRPr="00A4559E">
        <w:rPr>
          <w:lang w:eastAsia="ja-JP"/>
        </w:rPr>
        <w:t xml:space="preserve"> in coefficient tuples.  It applies when </w:t>
      </w:r>
      <w:r w:rsidRPr="00A4559E">
        <w:rPr>
          <w:rStyle w:val="Synvarinline"/>
        </w:rPr>
        <w:t>pred_direct_max_idx_plus1</w:t>
      </w:r>
      <w:r w:rsidRPr="00A4559E">
        <w:rPr>
          <w:lang w:eastAsia="ja-JP"/>
        </w:rPr>
        <w:t xml:space="preserve"> is greater than zero</w:t>
      </w:r>
      <w:r w:rsidR="004F4CC3" w:rsidRPr="00A4559E">
        <w:rPr>
          <w:lang w:eastAsia="ja-JP"/>
        </w:rPr>
        <w:t xml:space="preserve">; when </w:t>
      </w:r>
      <w:r w:rsidR="004F4CC3" w:rsidRPr="00A4559E">
        <w:rPr>
          <w:rStyle w:val="Synvarinline"/>
        </w:rPr>
        <w:t>pred_direct_max_idx_plus1</w:t>
      </w:r>
      <w:r w:rsidR="004F4CC3" w:rsidRPr="00A4559E">
        <w:rPr>
          <w:lang w:eastAsia="ja-JP"/>
        </w:rPr>
        <w:t xml:space="preserve"> is 0, </w:t>
      </w:r>
      <w:r w:rsidR="00702B0C" w:rsidRPr="00D35E12">
        <w:rPr>
          <w:rStyle w:val="VarNinline"/>
        </w:rPr>
        <w:t>PredMode</w:t>
      </w:r>
      <w:r w:rsidR="004F4CC3" w:rsidRPr="00A4559E">
        <w:rPr>
          <w:lang w:eastAsia="ja-JP"/>
        </w:rPr>
        <w:t xml:space="preserve"> shall be 0.</w:t>
      </w:r>
    </w:p>
    <w:p w14:paraId="401C2BAF" w14:textId="2B1E6AE2" w:rsidR="001463E8" w:rsidRPr="00A4559E" w:rsidRDefault="001463E8" w:rsidP="001463E8">
      <w:pPr>
        <w:rPr>
          <w:lang w:eastAsia="ja-JP"/>
        </w:rPr>
      </w:pPr>
      <w:r w:rsidRPr="00A4559E">
        <w:rPr>
          <w:lang w:eastAsia="ja-JP"/>
        </w:rPr>
        <w:t>A</w:t>
      </w:r>
      <w:r w:rsidR="009E47B4" w:rsidRPr="00A4559E">
        <w:rPr>
          <w:lang w:eastAsia="ja-JP"/>
        </w:rPr>
        <w:t xml:space="preserve"> per</w:t>
      </w:r>
      <w:r w:rsidR="007036EF" w:rsidRPr="00A4559E">
        <w:rPr>
          <w:lang w:eastAsia="ja-JP"/>
        </w:rPr>
        <w:t>-</w:t>
      </w:r>
      <w:r w:rsidR="009E47B4" w:rsidRPr="00A4559E">
        <w:rPr>
          <w:lang w:eastAsia="ja-JP"/>
        </w:rPr>
        <w:t>transform</w:t>
      </w:r>
      <w:r w:rsidR="007036EF" w:rsidRPr="00A4559E">
        <w:rPr>
          <w:lang w:eastAsia="ja-JP"/>
        </w:rPr>
        <w:t>-</w:t>
      </w:r>
      <w:r w:rsidR="009E47B4" w:rsidRPr="00A4559E">
        <w:rPr>
          <w:lang w:eastAsia="ja-JP"/>
        </w:rPr>
        <w:t>coefficient</w:t>
      </w:r>
      <w:r w:rsidRPr="00A4559E">
        <w:rPr>
          <w:lang w:eastAsia="ja-JP"/>
        </w:rPr>
        <w:t xml:space="preserve"> test (</w:t>
      </w:r>
      <w:r w:rsidR="00F3772F" w:rsidRPr="00A4559E">
        <w:rPr>
          <w:lang w:eastAsia="ja-JP"/>
        </w:rPr>
        <w:fldChar w:fldCharType="begin"/>
      </w:r>
      <w:r w:rsidR="00F3772F" w:rsidRPr="00A4559E">
        <w:rPr>
          <w:lang w:eastAsia="ja-JP"/>
        </w:rPr>
        <w:instrText xml:space="preserve"> REF _Ref84891293 \n \h </w:instrText>
      </w:r>
      <w:r w:rsidR="00F3772F" w:rsidRPr="00A4559E">
        <w:rPr>
          <w:lang w:eastAsia="ja-JP"/>
        </w:rPr>
      </w:r>
      <w:r w:rsidR="00F3772F" w:rsidRPr="00A4559E">
        <w:rPr>
          <w:lang w:eastAsia="ja-JP"/>
        </w:rPr>
        <w:fldChar w:fldCharType="separate"/>
      </w:r>
      <w:r w:rsidR="00A64ED4">
        <w:rPr>
          <w:lang w:eastAsia="ja-JP"/>
        </w:rPr>
        <w:t>10.6.8.2</w:t>
      </w:r>
      <w:r w:rsidR="00F3772F" w:rsidRPr="00A4559E">
        <w:rPr>
          <w:lang w:eastAsia="ja-JP"/>
        </w:rPr>
        <w:fldChar w:fldCharType="end"/>
      </w:r>
      <w:r w:rsidRPr="00A4559E">
        <w:rPr>
          <w:lang w:eastAsia="ja-JP"/>
        </w:rPr>
        <w:t>)</w:t>
      </w:r>
      <w:r w:rsidR="009E47B4" w:rsidRPr="00A4559E">
        <w:rPr>
          <w:lang w:eastAsia="ja-JP"/>
        </w:rPr>
        <w:t xml:space="preserve"> shall be</w:t>
      </w:r>
      <w:r w:rsidRPr="00A4559E">
        <w:rPr>
          <w:lang w:eastAsia="ja-JP"/>
        </w:rPr>
        <w:t xml:space="preserve"> performed to determine whether the coefficient tuple encode</w:t>
      </w:r>
      <w:r w:rsidR="009E47B4" w:rsidRPr="00A4559E">
        <w:rPr>
          <w:lang w:eastAsia="ja-JP"/>
        </w:rPr>
        <w:t>s a</w:t>
      </w:r>
      <w:r w:rsidRPr="00A4559E">
        <w:rPr>
          <w:lang w:eastAsia="ja-JP"/>
        </w:rPr>
        <w:t xml:space="preserve"> prediction mode.  The result of the test is the variable </w:t>
      </w:r>
      <w:r w:rsidR="00702B0C" w:rsidRPr="00D35E12">
        <w:rPr>
          <w:rStyle w:val="VarNinline"/>
        </w:rPr>
        <w:t>PredModePresent</w:t>
      </w:r>
      <w:r w:rsidRPr="00A4559E">
        <w:rPr>
          <w:lang w:eastAsia="ja-JP"/>
        </w:rPr>
        <w:t>.</w:t>
      </w:r>
    </w:p>
    <w:p w14:paraId="33838BCC" w14:textId="2D00DFD8" w:rsidR="004F4CC3" w:rsidRPr="00A4559E" w:rsidRDefault="001463E8" w:rsidP="0082161D">
      <w:pPr>
        <w:pStyle w:val="NormalKWN"/>
        <w:rPr>
          <w:lang w:eastAsia="ja-JP"/>
        </w:rPr>
      </w:pPr>
      <w:r w:rsidRPr="00A4559E">
        <w:rPr>
          <w:lang w:eastAsia="ja-JP"/>
        </w:rPr>
        <w:t xml:space="preserve">If </w:t>
      </w:r>
      <w:r w:rsidR="00702B0C" w:rsidRPr="00D35E12">
        <w:rPr>
          <w:rStyle w:val="VarNinline"/>
        </w:rPr>
        <w:t>PredModePresent</w:t>
      </w:r>
      <w:r w:rsidRPr="00A4559E">
        <w:rPr>
          <w:lang w:eastAsia="ja-JP"/>
        </w:rPr>
        <w:t xml:space="preserve"> is</w:t>
      </w:r>
      <w:r w:rsidR="004F4CC3" w:rsidRPr="00A4559E">
        <w:rPr>
          <w:lang w:eastAsia="ja-JP"/>
        </w:rPr>
        <w:t>:</w:t>
      </w:r>
    </w:p>
    <w:p w14:paraId="13C4B198" w14:textId="73829CB0" w:rsidR="001463E8" w:rsidRDefault="004F4CC3" w:rsidP="007B6A5E">
      <w:pPr>
        <w:pStyle w:val="Itemize1G-PCC"/>
        <w:rPr>
          <w:lang w:eastAsia="ja-JP"/>
        </w:rPr>
      </w:pPr>
      <w:r>
        <w:rPr>
          <w:lang w:eastAsia="ja-JP"/>
        </w:rPr>
        <w:t>false</w:t>
      </w:r>
      <w:r w:rsidR="001463E8">
        <w:rPr>
          <w:lang w:eastAsia="ja-JP"/>
        </w:rPr>
        <w:t xml:space="preserve">, </w:t>
      </w:r>
      <w:r w:rsidR="00702B0C" w:rsidRPr="00D35E12">
        <w:rPr>
          <w:rStyle w:val="VarNinline"/>
        </w:rPr>
        <w:t>PredMode</w:t>
      </w:r>
      <w:r w:rsidR="009E47B4">
        <w:rPr>
          <w:lang w:eastAsia="ja-JP"/>
        </w:rPr>
        <w:t xml:space="preserve"> shall be</w:t>
      </w:r>
      <w:r w:rsidR="001463E8">
        <w:rPr>
          <w:lang w:eastAsia="ja-JP"/>
        </w:rPr>
        <w:t xml:space="preserve"> 0</w:t>
      </w:r>
      <w:r>
        <w:rPr>
          <w:lang w:eastAsia="ja-JP"/>
        </w:rPr>
        <w:t>;</w:t>
      </w:r>
    </w:p>
    <w:p w14:paraId="7BDDBF99" w14:textId="028867B3" w:rsidR="001463E8" w:rsidRDefault="004F4CC3" w:rsidP="005C0D43">
      <w:pPr>
        <w:pStyle w:val="Itemize1G-PCC"/>
        <w:rPr>
          <w:lang w:eastAsia="ja-JP"/>
        </w:rPr>
      </w:pPr>
      <w:r>
        <w:rPr>
          <w:lang w:eastAsia="ja-JP"/>
        </w:rPr>
        <w:t>true</w:t>
      </w:r>
      <w:r w:rsidR="001463E8">
        <w:rPr>
          <w:lang w:eastAsia="ja-JP"/>
        </w:rPr>
        <w:t>, the</w:t>
      </w:r>
      <w:r w:rsidR="009E47B4">
        <w:rPr>
          <w:lang w:eastAsia="ja-JP"/>
        </w:rPr>
        <w:t xml:space="preserve"> coded</w:t>
      </w:r>
      <w:r w:rsidR="001463E8">
        <w:rPr>
          <w:lang w:eastAsia="ja-JP"/>
        </w:rPr>
        <w:t xml:space="preserve"> prediction mode (</w:t>
      </w:r>
      <w:r w:rsidR="00702B0C" w:rsidRPr="00D35E12">
        <w:rPr>
          <w:rStyle w:val="VarNinline"/>
        </w:rPr>
        <w:t>PredModeCoded</w:t>
      </w:r>
      <w:r w:rsidR="001463E8">
        <w:rPr>
          <w:lang w:eastAsia="ja-JP"/>
        </w:rPr>
        <w:t>)</w:t>
      </w:r>
      <w:r w:rsidR="009E47B4">
        <w:rPr>
          <w:lang w:eastAsia="ja-JP"/>
        </w:rPr>
        <w:t xml:space="preserve"> shall be</w:t>
      </w:r>
      <w:r w:rsidR="001463E8">
        <w:rPr>
          <w:lang w:eastAsia="ja-JP"/>
        </w:rPr>
        <w:t xml:space="preserve"> decoded</w:t>
      </w:r>
      <w:r w:rsidR="00572ECD">
        <w:rPr>
          <w:lang w:eastAsia="ja-JP"/>
        </w:rPr>
        <w:t xml:space="preserve"> according to</w:t>
      </w:r>
      <w:r w:rsidR="001463E8">
        <w:rPr>
          <w:lang w:eastAsia="ja-JP"/>
        </w:rPr>
        <w:t xml:space="preserve"> the number of attribute components (</w:t>
      </w:r>
      <w:r w:rsidR="00F3772F">
        <w:rPr>
          <w:lang w:eastAsia="ja-JP"/>
        </w:rPr>
        <w:fldChar w:fldCharType="begin"/>
      </w:r>
      <w:r w:rsidR="00F3772F">
        <w:rPr>
          <w:lang w:eastAsia="ja-JP"/>
        </w:rPr>
        <w:instrText xml:space="preserve"> REF _Ref84891305 \n \h </w:instrText>
      </w:r>
      <w:r w:rsidR="00F3772F">
        <w:rPr>
          <w:lang w:eastAsia="ja-JP"/>
        </w:rPr>
      </w:r>
      <w:r w:rsidR="00F3772F">
        <w:rPr>
          <w:lang w:eastAsia="ja-JP"/>
        </w:rPr>
        <w:fldChar w:fldCharType="separate"/>
      </w:r>
      <w:r w:rsidR="00A64ED4">
        <w:rPr>
          <w:lang w:eastAsia="ja-JP"/>
        </w:rPr>
        <w:t>10.6.8.3</w:t>
      </w:r>
      <w:r w:rsidR="00F3772F">
        <w:rPr>
          <w:lang w:eastAsia="ja-JP"/>
        </w:rPr>
        <w:fldChar w:fldCharType="end"/>
      </w:r>
      <w:r w:rsidR="00F3772F">
        <w:rPr>
          <w:lang w:eastAsia="ja-JP"/>
        </w:rPr>
        <w:t xml:space="preserve">, </w:t>
      </w:r>
      <w:r w:rsidR="00F3772F">
        <w:rPr>
          <w:lang w:eastAsia="ja-JP"/>
        </w:rPr>
        <w:fldChar w:fldCharType="begin"/>
      </w:r>
      <w:r w:rsidR="00F3772F">
        <w:rPr>
          <w:lang w:eastAsia="ja-JP"/>
        </w:rPr>
        <w:instrText xml:space="preserve"> REF _Ref59463651 \n \h </w:instrText>
      </w:r>
      <w:r w:rsidR="00F3772F">
        <w:rPr>
          <w:lang w:eastAsia="ja-JP"/>
        </w:rPr>
      </w:r>
      <w:r w:rsidR="00F3772F">
        <w:rPr>
          <w:lang w:eastAsia="ja-JP"/>
        </w:rPr>
        <w:fldChar w:fldCharType="separate"/>
      </w:r>
      <w:r w:rsidR="00A64ED4">
        <w:rPr>
          <w:lang w:eastAsia="ja-JP"/>
        </w:rPr>
        <w:t>10.6.8.4</w:t>
      </w:r>
      <w:r w:rsidR="00F3772F">
        <w:rPr>
          <w:lang w:eastAsia="ja-JP"/>
        </w:rPr>
        <w:fldChar w:fldCharType="end"/>
      </w:r>
      <w:r w:rsidR="001463E8">
        <w:rPr>
          <w:lang w:eastAsia="ja-JP"/>
        </w:rPr>
        <w:t>)</w:t>
      </w:r>
      <w:r w:rsidR="009E28FC">
        <w:rPr>
          <w:lang w:eastAsia="ja-JP"/>
        </w:rPr>
        <w:t xml:space="preserve"> and the maximum codable prediction mode </w:t>
      </w:r>
      <w:r w:rsidR="009E28FC" w:rsidRPr="00A739CE">
        <w:rPr>
          <w:rStyle w:val="ExprNameinline"/>
        </w:rPr>
        <w:t>PredModeMax</w:t>
      </w:r>
      <w:r w:rsidR="001463E8">
        <w:rPr>
          <w:lang w:eastAsia="ja-JP"/>
        </w:rPr>
        <w:t>.  As a side-effect of decoding the prediction mode, the coefficient tuple (</w:t>
      </w:r>
      <w:r w:rsidR="00F6644F">
        <w:rPr>
          <w:lang w:eastAsia="ja-JP"/>
        </w:rPr>
        <w:t xml:space="preserve">in </w:t>
      </w:r>
      <w:r w:rsidR="0083426A" w:rsidRPr="00A739CE">
        <w:rPr>
          <w:rStyle w:val="ExprNameinline"/>
        </w:rPr>
        <w:t>Attr</w:t>
      </w:r>
      <w:r w:rsidR="001463E8" w:rsidRPr="00A739CE">
        <w:rPr>
          <w:rStyle w:val="ExprNameinline"/>
        </w:rPr>
        <w:t>Coeff</w:t>
      </w:r>
      <w:r w:rsidR="001463E8">
        <w:rPr>
          <w:lang w:eastAsia="ja-JP"/>
        </w:rPr>
        <w:t>) is updated.</w:t>
      </w:r>
    </w:p>
    <w:p w14:paraId="201DAE73" w14:textId="5E4F24DC" w:rsidR="00C447D8" w:rsidRPr="00A4559E" w:rsidRDefault="00B47EBC" w:rsidP="00CE3F6C">
      <w:pPr>
        <w:pStyle w:val="Code"/>
        <w:rPr>
          <w:lang w:eastAsia="ja-JP"/>
        </w:rPr>
      </w:pPr>
      <w:r>
        <w:fldChar w:fldCharType="begin"/>
      </w:r>
      <w:r>
        <w:instrText>XE PredModeMax \t "</w:instrText>
      </w:r>
      <w:r>
        <w:fldChar w:fldCharType="begin"/>
      </w:r>
      <w:r>
        <w:instrText>STYLEREF HdgMarker \w</w:instrText>
      </w:r>
      <w:r>
        <w:fldChar w:fldCharType="separate"/>
      </w:r>
      <w:r w:rsidR="00A64ED4">
        <w:instrText>10.6.8.1</w:instrText>
      </w:r>
      <w:r>
        <w:fldChar w:fldCharType="end"/>
      </w:r>
      <w:r>
        <w:instrText>"</w:instrText>
      </w:r>
      <w:r>
        <w:br/>
      </w:r>
      <w:r>
        <w:fldChar w:fldCharType="end"/>
      </w:r>
      <w:r w:rsidR="00C447D8" w:rsidRPr="00A4559E">
        <w:rPr>
          <w:lang w:eastAsia="ja-JP"/>
        </w:rPr>
        <w:t xml:space="preserve">PredModeMax </w:t>
      </w:r>
      <w:r w:rsidR="004C7492" w:rsidRPr="00A4559E">
        <w:rPr>
          <w:lang w:eastAsia="ja-JP"/>
        </w:rPr>
        <w:t>:</w:t>
      </w:r>
      <w:r w:rsidR="00C447D8" w:rsidRPr="00A4559E">
        <w:rPr>
          <w:lang w:eastAsia="ja-JP"/>
        </w:rPr>
        <w:t>= pred_direct_max_idx</w:t>
      </w:r>
      <w:r w:rsidR="00E70711" w:rsidRPr="00A4559E">
        <w:rPr>
          <w:lang w:eastAsia="ja-JP"/>
        </w:rPr>
        <w:t>_plus1</w:t>
      </w:r>
      <w:r w:rsidR="00C447D8" w:rsidRPr="00A4559E">
        <w:rPr>
          <w:lang w:eastAsia="ja-JP"/>
        </w:rPr>
        <w:t xml:space="preserve"> + </w:t>
      </w:r>
      <w:r w:rsidR="009F0A4F" w:rsidRPr="00A4559E">
        <w:rPr>
          <w:lang w:eastAsia="ja-JP"/>
        </w:rPr>
        <w:t>¬</w:t>
      </w:r>
      <w:r w:rsidR="00E3763C" w:rsidRPr="00A4559E">
        <w:rPr>
          <w:lang w:eastAsia="ja-JP"/>
        </w:rPr>
        <w:t>pred_direct_avg_disabled</w:t>
      </w:r>
    </w:p>
    <w:p w14:paraId="457E1597" w14:textId="7BB0B945" w:rsidR="001463E8" w:rsidRPr="00A4559E" w:rsidRDefault="001463E8" w:rsidP="0082161D">
      <w:pPr>
        <w:pStyle w:val="NormalKWN"/>
        <w:rPr>
          <w:lang w:eastAsia="ja-JP"/>
        </w:rPr>
      </w:pPr>
      <w:r w:rsidRPr="00A4559E">
        <w:rPr>
          <w:lang w:eastAsia="ja-JP"/>
        </w:rPr>
        <w:t>The prediction mode</w:t>
      </w:r>
      <w:r w:rsidR="00E3575B" w:rsidRPr="00A4559E">
        <w:rPr>
          <w:lang w:eastAsia="ja-JP"/>
        </w:rPr>
        <w:t xml:space="preserve"> shall be</w:t>
      </w:r>
      <w:r w:rsidRPr="00A4559E">
        <w:rPr>
          <w:lang w:eastAsia="ja-JP"/>
        </w:rPr>
        <w:t xml:space="preserve"> derived from the</w:t>
      </w:r>
      <w:r w:rsidR="00E3575B" w:rsidRPr="00A4559E">
        <w:rPr>
          <w:lang w:eastAsia="ja-JP"/>
        </w:rPr>
        <w:t xml:space="preserve"> coded</w:t>
      </w:r>
      <w:r w:rsidRPr="00A4559E">
        <w:rPr>
          <w:lang w:eastAsia="ja-JP"/>
        </w:rPr>
        <w:t xml:space="preserve"> prediction mode</w:t>
      </w:r>
      <w:r w:rsidR="009E28FC" w:rsidRPr="00A4559E">
        <w:rPr>
          <w:lang w:eastAsia="ja-JP"/>
        </w:rPr>
        <w:t>:</w:t>
      </w:r>
    </w:p>
    <w:bookmarkStart w:id="5789" w:name="_Ref59462983"/>
    <w:p w14:paraId="325696AA" w14:textId="200A5ECE" w:rsidR="00C447D8" w:rsidRPr="00A4559E" w:rsidRDefault="00B47EBC" w:rsidP="00CE3F6C">
      <w:pPr>
        <w:pStyle w:val="Code"/>
        <w:rPr>
          <w:lang w:eastAsia="ja-JP"/>
        </w:rPr>
      </w:pPr>
      <w:r>
        <w:fldChar w:fldCharType="begin"/>
      </w:r>
      <w:r>
        <w:instrText>XE PredMode \t "</w:instrText>
      </w:r>
      <w:r>
        <w:fldChar w:fldCharType="begin"/>
      </w:r>
      <w:r>
        <w:instrText>STYLEREF HdgMarker \w</w:instrText>
      </w:r>
      <w:r>
        <w:fldChar w:fldCharType="separate"/>
      </w:r>
      <w:r w:rsidR="00A64ED4">
        <w:instrText>10.6.8.1</w:instrText>
      </w:r>
      <w:r>
        <w:fldChar w:fldCharType="end"/>
      </w:r>
      <w:r>
        <w:instrText>"</w:instrText>
      </w:r>
      <w:r>
        <w:br/>
      </w:r>
      <w:r>
        <w:fldChar w:fldCharType="end"/>
      </w:r>
      <w:r w:rsidR="00C447D8" w:rsidRPr="00A4559E">
        <w:rPr>
          <w:lang w:eastAsia="ja-JP"/>
        </w:rPr>
        <w:t xml:space="preserve">PredMode = PredModePresent ? PredModeCoded + </w:t>
      </w:r>
      <w:r w:rsidR="00E3763C" w:rsidRPr="00A4559E">
        <w:rPr>
          <w:lang w:eastAsia="ja-JP"/>
        </w:rPr>
        <w:t>pred_direct_avg_disabled</w:t>
      </w:r>
      <w:r w:rsidR="00C447D8" w:rsidRPr="00A4559E">
        <w:rPr>
          <w:lang w:eastAsia="ja-JP"/>
        </w:rPr>
        <w:t xml:space="preserve"> : 0</w:t>
      </w:r>
    </w:p>
    <w:p w14:paraId="0BAEECF4" w14:textId="63F19D6C" w:rsidR="001463E8" w:rsidRPr="0071169E" w:rsidRDefault="00E3575B" w:rsidP="000773D1">
      <w:pPr>
        <w:pStyle w:val="Heading4"/>
      </w:pPr>
      <w:bookmarkStart w:id="5790" w:name="_Ref84891293"/>
      <w:r>
        <w:t xml:space="preserve">Presence of an encoded </w:t>
      </w:r>
      <w:r w:rsidR="001463E8" w:rsidRPr="0071169E">
        <w:t>direct prediction mode</w:t>
      </w:r>
      <w:bookmarkEnd w:id="5789"/>
      <w:bookmarkEnd w:id="5790"/>
      <w:r w:rsidR="00BC0061">
        <w:fldChar w:fldCharType="begin"/>
      </w:r>
      <w:r w:rsidR="00BC0061">
        <w:rPr>
          <w:rStyle w:val="HdgMarker"/>
        </w:rPr>
        <w:instrText>Q</w:instrText>
      </w:r>
      <w:r w:rsidR="00BC0061">
        <w:instrText>UOTE "" \* Charformat</w:instrText>
      </w:r>
      <w:r w:rsidR="00BC0061">
        <w:fldChar w:fldCharType="end"/>
      </w:r>
    </w:p>
    <w:p w14:paraId="50C4F34E" w14:textId="4204E3C3" w:rsidR="001463E8" w:rsidRPr="00A4559E" w:rsidRDefault="001463E8" w:rsidP="0082161D">
      <w:pPr>
        <w:pStyle w:val="NormalKWN"/>
        <w:rPr>
          <w:lang w:eastAsia="ja-JP"/>
        </w:rPr>
      </w:pPr>
      <w:r w:rsidRPr="00A4559E">
        <w:rPr>
          <w:lang w:eastAsia="ja-JP"/>
        </w:rPr>
        <w:t>The</w:t>
      </w:r>
      <w:r w:rsidR="0007007D" w:rsidRPr="00A4559E">
        <w:rPr>
          <w:lang w:eastAsia="ja-JP"/>
        </w:rPr>
        <w:t xml:space="preserve"> derivation of</w:t>
      </w:r>
      <w:r w:rsidRPr="00A4559E">
        <w:rPr>
          <w:lang w:eastAsia="ja-JP"/>
        </w:rPr>
        <w:t xml:space="preserve"> </w:t>
      </w:r>
      <w:r w:rsidR="00B75CC0">
        <w:fldChar w:fldCharType="begin"/>
      </w:r>
      <w:r w:rsidR="00B75CC0">
        <w:instrText xml:space="preserve">XE </w:instrText>
      </w:r>
      <w:r w:rsidR="00B75CC0" w:rsidRPr="00B75CC0">
        <w:rPr>
          <w:rStyle w:val="VarNinline"/>
        </w:rPr>
        <w:instrText>PredModePresent</w:instrText>
      </w:r>
      <w:r w:rsidR="00B75CC0">
        <w:instrText xml:space="preserve"> \t "</w:instrText>
      </w:r>
      <w:r w:rsidR="00B75CC0">
        <w:fldChar w:fldCharType="begin"/>
      </w:r>
      <w:r w:rsidR="00B75CC0">
        <w:instrText>STYLEREF HdgMarker \w</w:instrText>
      </w:r>
      <w:r w:rsidR="00B75CC0">
        <w:fldChar w:fldCharType="separate"/>
      </w:r>
      <w:r w:rsidR="00A64ED4">
        <w:rPr>
          <w:noProof/>
        </w:rPr>
        <w:instrText>10.6.8.2</w:instrText>
      </w:r>
      <w:r w:rsidR="00B75CC0">
        <w:fldChar w:fldCharType="end"/>
      </w:r>
      <w:r w:rsidR="00B75CC0">
        <w:instrText>"</w:instrText>
      </w:r>
      <w:r w:rsidR="00B75CC0">
        <w:fldChar w:fldCharType="end"/>
      </w:r>
      <w:r w:rsidR="00702B0C" w:rsidRPr="00D35E12">
        <w:rPr>
          <w:rStyle w:val="VarNinline"/>
        </w:rPr>
        <w:t>PredModePresent</w:t>
      </w:r>
      <w:r w:rsidR="0007007D" w:rsidRPr="00A4559E">
        <w:rPr>
          <w:lang w:eastAsia="ja-JP"/>
        </w:rPr>
        <w:t xml:space="preserve"> specifies the presence of an encoded direct prediction mode</w:t>
      </w:r>
      <w:r w:rsidR="00BE643A" w:rsidRPr="00A4559E">
        <w:rPr>
          <w:lang w:eastAsia="ja-JP"/>
        </w:rPr>
        <w:t>:</w:t>
      </w:r>
    </w:p>
    <w:p w14:paraId="71289C90" w14:textId="7A20BA6E" w:rsidR="00D33C34" w:rsidRDefault="0007007D" w:rsidP="007B6A5E">
      <w:pPr>
        <w:pStyle w:val="Itemize1G-PCC"/>
        <w:rPr>
          <w:lang w:eastAsia="ja-JP"/>
        </w:rPr>
      </w:pPr>
      <w:r>
        <w:rPr>
          <w:lang w:eastAsia="ja-JP"/>
        </w:rPr>
        <w:t>A direct prediction mode shall not be coded when disabled, or for refinement points with fewer than two predictors.</w:t>
      </w:r>
    </w:p>
    <w:p w14:paraId="1EDE1984" w14:textId="5ED7D3CD" w:rsidR="001463E8" w:rsidRPr="00A4559E" w:rsidRDefault="001463E8" w:rsidP="00CE3F6C">
      <w:pPr>
        <w:pStyle w:val="Code"/>
        <w:rPr>
          <w:lang w:eastAsia="ja-JP"/>
        </w:rPr>
      </w:pPr>
      <w:r w:rsidRPr="00A4559E">
        <w:rPr>
          <w:lang w:eastAsia="ja-JP"/>
        </w:rPr>
        <w:t>if (</w:t>
      </w:r>
      <w:r w:rsidR="00E3575B" w:rsidRPr="00A4559E">
        <w:rPr>
          <w:lang w:eastAsia="ja-JP"/>
        </w:rPr>
        <w:t>Pred</w:t>
      </w:r>
      <w:r w:rsidRPr="00A4559E">
        <w:rPr>
          <w:lang w:eastAsia="ja-JP"/>
        </w:rPr>
        <w:t>Cnt[</w:t>
      </w:r>
      <w:r w:rsidR="005A27BA" w:rsidRPr="00A4559E">
        <w:rPr>
          <w:lang w:eastAsia="ja-JP"/>
        </w:rPr>
        <w:t>PtIdx</w:t>
      </w:r>
      <w:r w:rsidRPr="00A4559E">
        <w:rPr>
          <w:lang w:eastAsia="ja-JP"/>
        </w:rPr>
        <w:t>] &lt; 2</w:t>
      </w:r>
      <w:r w:rsidR="004F4CC3" w:rsidRPr="00A4559E">
        <w:rPr>
          <w:lang w:eastAsia="ja-JP"/>
        </w:rPr>
        <w:t xml:space="preserve"> || pred_direct_max_idx_plus1 == 0</w:t>
      </w:r>
      <w:r w:rsidRPr="00A4559E">
        <w:rPr>
          <w:lang w:eastAsia="ja-JP"/>
        </w:rPr>
        <w:t>)</w:t>
      </w:r>
      <w:r w:rsidR="008342E3" w:rsidRPr="00A4559E">
        <w:rPr>
          <w:lang w:eastAsia="ja-JP"/>
        </w:rPr>
        <w:br/>
      </w:r>
      <w:r w:rsidRPr="00A4559E">
        <w:rPr>
          <w:lang w:eastAsia="ja-JP"/>
        </w:rPr>
        <w:t xml:space="preserve">  PredMode</w:t>
      </w:r>
      <w:r w:rsidR="00E3575B" w:rsidRPr="00A4559E">
        <w:rPr>
          <w:lang w:eastAsia="ja-JP"/>
        </w:rPr>
        <w:t>Present</w:t>
      </w:r>
      <w:r w:rsidRPr="00A4559E">
        <w:rPr>
          <w:lang w:eastAsia="ja-JP"/>
        </w:rPr>
        <w:t xml:space="preserve"> = 0</w:t>
      </w:r>
    </w:p>
    <w:p w14:paraId="49859D17" w14:textId="1673814B" w:rsidR="001463E8" w:rsidRDefault="001463E8" w:rsidP="007B6A5E">
      <w:pPr>
        <w:pStyle w:val="Itemize1G-PCC"/>
        <w:rPr>
          <w:lang w:eastAsia="ja-JP"/>
        </w:rPr>
      </w:pPr>
      <w:r>
        <w:rPr>
          <w:lang w:eastAsia="ja-JP"/>
        </w:rPr>
        <w:t>Otherwise, a prediction mode</w:t>
      </w:r>
      <w:r w:rsidR="0074166B">
        <w:rPr>
          <w:lang w:eastAsia="ja-JP"/>
        </w:rPr>
        <w:t xml:space="preserve"> shall be</w:t>
      </w:r>
      <w:r>
        <w:rPr>
          <w:lang w:eastAsia="ja-JP"/>
        </w:rPr>
        <w:t xml:space="preserve"> coded</w:t>
      </w:r>
      <w:r w:rsidR="0007007D">
        <w:rPr>
          <w:lang w:eastAsia="ja-JP"/>
        </w:rPr>
        <w:t xml:space="preserve"> for a refinement point</w:t>
      </w:r>
      <w:r>
        <w:rPr>
          <w:lang w:eastAsia="ja-JP"/>
        </w:rPr>
        <w:t xml:space="preserve"> if, for any component, the absolute difference in attribute value</w:t>
      </w:r>
      <w:r w:rsidR="00514251">
        <w:rPr>
          <w:lang w:eastAsia="ja-JP"/>
        </w:rPr>
        <w:t xml:space="preserve"> between</w:t>
      </w:r>
      <w:r>
        <w:rPr>
          <w:lang w:eastAsia="ja-JP"/>
        </w:rPr>
        <w:t xml:space="preserve"> any of</w:t>
      </w:r>
      <w:r w:rsidR="0007007D">
        <w:rPr>
          <w:lang w:eastAsia="ja-JP"/>
        </w:rPr>
        <w:t xml:space="preserve"> its</w:t>
      </w:r>
      <w:r w:rsidR="00E3575B">
        <w:rPr>
          <w:lang w:eastAsia="ja-JP"/>
        </w:rPr>
        <w:t xml:space="preserve"> predictors</w:t>
      </w:r>
      <w:r>
        <w:rPr>
          <w:lang w:eastAsia="ja-JP"/>
        </w:rPr>
        <w:t xml:space="preserve"> exceeds a</w:t>
      </w:r>
      <w:r w:rsidR="0007007D">
        <w:rPr>
          <w:lang w:eastAsia="ja-JP"/>
        </w:rPr>
        <w:t xml:space="preserve"> bit-depth adjusted</w:t>
      </w:r>
      <w:r>
        <w:rPr>
          <w:lang w:eastAsia="ja-JP"/>
        </w:rPr>
        <w:t xml:space="preserve"> threshold.</w:t>
      </w:r>
    </w:p>
    <w:p w14:paraId="39E68A74" w14:textId="77777777" w:rsidR="008B2ADC" w:rsidRPr="00007F17" w:rsidRDefault="001463E8" w:rsidP="00CE3F6C">
      <w:pPr>
        <w:pStyle w:val="Code"/>
        <w:rPr>
          <w:lang w:val="fr-FR" w:eastAsia="ja-JP"/>
        </w:rPr>
      </w:pPr>
      <w:r w:rsidRPr="00007F17">
        <w:rPr>
          <w:lang w:val="fr-FR" w:eastAsia="ja-JP"/>
        </w:rPr>
        <w:t>for (n</w:t>
      </w:r>
      <w:r w:rsidR="00E3575B" w:rsidRPr="00007F17">
        <w:rPr>
          <w:lang w:val="fr-FR" w:eastAsia="ja-JP"/>
        </w:rPr>
        <w:t>i</w:t>
      </w:r>
      <w:r w:rsidRPr="00007F17">
        <w:rPr>
          <w:lang w:val="fr-FR" w:eastAsia="ja-JP"/>
        </w:rPr>
        <w:t xml:space="preserve"> = 0; n</w:t>
      </w:r>
      <w:r w:rsidR="00E3575B" w:rsidRPr="00007F17">
        <w:rPr>
          <w:lang w:val="fr-FR" w:eastAsia="ja-JP"/>
        </w:rPr>
        <w:t>i</w:t>
      </w:r>
      <w:r w:rsidRPr="00007F17">
        <w:rPr>
          <w:lang w:val="fr-FR" w:eastAsia="ja-JP"/>
        </w:rPr>
        <w:t xml:space="preserve"> &lt; </w:t>
      </w:r>
      <w:r w:rsidR="00E3575B" w:rsidRPr="00007F17">
        <w:rPr>
          <w:lang w:val="fr-FR" w:eastAsia="ja-JP"/>
        </w:rPr>
        <w:t>Pred</w:t>
      </w:r>
      <w:r w:rsidRPr="00007F17">
        <w:rPr>
          <w:lang w:val="fr-FR" w:eastAsia="ja-JP"/>
        </w:rPr>
        <w:t>Cnt[</w:t>
      </w:r>
      <w:r w:rsidR="005A27BA" w:rsidRPr="00007F17">
        <w:rPr>
          <w:lang w:val="fr-FR" w:eastAsia="ja-JP"/>
        </w:rPr>
        <w:t>PtIdx</w:t>
      </w:r>
      <w:r w:rsidRPr="00007F17">
        <w:rPr>
          <w:lang w:val="fr-FR" w:eastAsia="ja-JP"/>
        </w:rPr>
        <w:t>]; n</w:t>
      </w:r>
      <w:r w:rsidR="00E3575B" w:rsidRPr="00007F17">
        <w:rPr>
          <w:lang w:val="fr-FR" w:eastAsia="ja-JP"/>
        </w:rPr>
        <w:t>i</w:t>
      </w:r>
      <w:r w:rsidRPr="00007F17">
        <w:rPr>
          <w:lang w:val="fr-FR" w:eastAsia="ja-JP"/>
        </w:rPr>
        <w:t>++) {</w:t>
      </w:r>
      <w:r w:rsidR="008342E3" w:rsidRPr="00007F17">
        <w:rPr>
          <w:lang w:val="fr-FR" w:eastAsia="ja-JP"/>
        </w:rPr>
        <w:br/>
      </w:r>
      <w:r w:rsidRPr="00007F17">
        <w:rPr>
          <w:lang w:val="fr-FR" w:eastAsia="ja-JP"/>
        </w:rPr>
        <w:t xml:space="preserve">  </w:t>
      </w:r>
      <w:r w:rsidR="001F3F1A" w:rsidRPr="00007F17">
        <w:rPr>
          <w:lang w:val="fr-FR" w:eastAsia="ja-JP"/>
        </w:rPr>
        <w:t xml:space="preserve">ptIdx </w:t>
      </w:r>
      <w:r w:rsidRPr="00007F17">
        <w:rPr>
          <w:lang w:val="fr-FR" w:eastAsia="ja-JP"/>
        </w:rPr>
        <w:t xml:space="preserve"> = </w:t>
      </w:r>
      <w:r w:rsidR="00E3575B" w:rsidRPr="00007F17">
        <w:rPr>
          <w:lang w:val="fr-FR" w:eastAsia="ja-JP"/>
        </w:rPr>
        <w:t>Pred</w:t>
      </w:r>
      <w:r w:rsidR="001A7630" w:rsidRPr="00007F17">
        <w:rPr>
          <w:lang w:val="fr-FR" w:eastAsia="ja-JP"/>
        </w:rPr>
        <w:t>Pt</w:t>
      </w:r>
      <w:r w:rsidRPr="00007F17">
        <w:rPr>
          <w:lang w:val="fr-FR" w:eastAsia="ja-JP"/>
        </w:rPr>
        <w:t>Idx[</w:t>
      </w:r>
      <w:r w:rsidR="005A27BA" w:rsidRPr="00007F17">
        <w:rPr>
          <w:lang w:val="fr-FR" w:eastAsia="ja-JP"/>
        </w:rPr>
        <w:t>PtIdx</w:t>
      </w:r>
      <w:r w:rsidRPr="00007F17">
        <w:rPr>
          <w:lang w:val="fr-FR" w:eastAsia="ja-JP"/>
        </w:rPr>
        <w:t>][n</w:t>
      </w:r>
      <w:r w:rsidR="00E3575B" w:rsidRPr="00007F17">
        <w:rPr>
          <w:lang w:val="fr-FR" w:eastAsia="ja-JP"/>
        </w:rPr>
        <w:t>i</w:t>
      </w:r>
      <w:r w:rsidRPr="00007F17">
        <w:rPr>
          <w:lang w:val="fr-FR" w:eastAsia="ja-JP"/>
        </w:rPr>
        <w:t>]</w:t>
      </w:r>
      <w:r w:rsidR="008342E3" w:rsidRPr="00007F17">
        <w:rPr>
          <w:lang w:val="fr-FR" w:eastAsia="ja-JP"/>
        </w:rPr>
        <w:br/>
      </w:r>
      <w:r w:rsidRPr="00007F17">
        <w:rPr>
          <w:lang w:val="fr-FR" w:eastAsia="ja-JP"/>
        </w:rPr>
        <w:t xml:space="preserve">  for (c = 0; c &lt; AttrDim; c++) {</w:t>
      </w:r>
      <w:r w:rsidR="008342E3" w:rsidRPr="00007F17">
        <w:rPr>
          <w:lang w:val="fr-FR" w:eastAsia="ja-JP"/>
        </w:rPr>
        <w:br/>
      </w:r>
      <w:r w:rsidRPr="00007F17">
        <w:rPr>
          <w:lang w:val="fr-FR" w:eastAsia="ja-JP"/>
        </w:rPr>
        <w:t xml:space="preserve">    minVal[c] = n</w:t>
      </w:r>
      <w:r w:rsidR="00E3575B" w:rsidRPr="00007F17">
        <w:rPr>
          <w:lang w:val="fr-FR" w:eastAsia="ja-JP"/>
        </w:rPr>
        <w:t>i</w:t>
      </w:r>
      <w:r w:rsidRPr="00007F17">
        <w:rPr>
          <w:lang w:val="fr-FR" w:eastAsia="ja-JP"/>
        </w:rPr>
        <w:t xml:space="preserve"> ? Min(minVal[c], </w:t>
      </w:r>
      <w:r w:rsidR="00C749DB" w:rsidRPr="00007F17">
        <w:rPr>
          <w:lang w:val="fr-FR" w:eastAsia="ja-JP"/>
        </w:rPr>
        <w:t>Point</w:t>
      </w:r>
      <w:r w:rsidRPr="00007F17">
        <w:rPr>
          <w:lang w:val="fr-FR" w:eastAsia="ja-JP"/>
        </w:rPr>
        <w:t>Attr[</w:t>
      </w:r>
      <w:r w:rsidR="001F3F1A" w:rsidRPr="00007F17">
        <w:rPr>
          <w:lang w:val="fr-FR" w:eastAsia="ja-JP"/>
        </w:rPr>
        <w:t>ptIdx</w:t>
      </w:r>
      <w:r w:rsidRPr="00007F17">
        <w:rPr>
          <w:lang w:val="fr-FR" w:eastAsia="ja-JP"/>
        </w:rPr>
        <w:t xml:space="preserve">][c]) : </w:t>
      </w:r>
      <w:r w:rsidR="00C749DB" w:rsidRPr="00007F17">
        <w:rPr>
          <w:lang w:val="fr-FR" w:eastAsia="ja-JP"/>
        </w:rPr>
        <w:t>Point</w:t>
      </w:r>
      <w:r w:rsidRPr="00007F17">
        <w:rPr>
          <w:lang w:val="fr-FR" w:eastAsia="ja-JP"/>
        </w:rPr>
        <w:t>Attr[</w:t>
      </w:r>
      <w:r w:rsidR="001F3F1A" w:rsidRPr="00007F17">
        <w:rPr>
          <w:lang w:val="fr-FR" w:eastAsia="ja-JP"/>
        </w:rPr>
        <w:t>ptIdx</w:t>
      </w:r>
      <w:r w:rsidRPr="00007F17">
        <w:rPr>
          <w:lang w:val="fr-FR" w:eastAsia="ja-JP"/>
        </w:rPr>
        <w:t>][c]</w:t>
      </w:r>
      <w:r w:rsidR="008342E3" w:rsidRPr="00007F17">
        <w:rPr>
          <w:lang w:val="fr-FR" w:eastAsia="ja-JP"/>
        </w:rPr>
        <w:br/>
      </w:r>
      <w:r w:rsidRPr="00007F17">
        <w:rPr>
          <w:lang w:val="fr-FR" w:eastAsia="ja-JP"/>
        </w:rPr>
        <w:t xml:space="preserve">    maxVal[c] = n</w:t>
      </w:r>
      <w:r w:rsidR="00E3575B" w:rsidRPr="00007F17">
        <w:rPr>
          <w:lang w:val="fr-FR" w:eastAsia="ja-JP"/>
        </w:rPr>
        <w:t>i</w:t>
      </w:r>
      <w:r w:rsidRPr="00007F17">
        <w:rPr>
          <w:lang w:val="fr-FR" w:eastAsia="ja-JP"/>
        </w:rPr>
        <w:t xml:space="preserve"> ? Max(maxVal[c], </w:t>
      </w:r>
      <w:r w:rsidR="00C749DB" w:rsidRPr="00007F17">
        <w:rPr>
          <w:lang w:val="fr-FR" w:eastAsia="ja-JP"/>
        </w:rPr>
        <w:t>Point</w:t>
      </w:r>
      <w:r w:rsidRPr="00007F17">
        <w:rPr>
          <w:lang w:val="fr-FR" w:eastAsia="ja-JP"/>
        </w:rPr>
        <w:t>Attr[</w:t>
      </w:r>
      <w:r w:rsidR="001F3F1A" w:rsidRPr="00007F17">
        <w:rPr>
          <w:lang w:val="fr-FR" w:eastAsia="ja-JP"/>
        </w:rPr>
        <w:t>ptIdx</w:t>
      </w:r>
      <w:r w:rsidRPr="00007F17">
        <w:rPr>
          <w:lang w:val="fr-FR" w:eastAsia="ja-JP"/>
        </w:rPr>
        <w:t xml:space="preserve">][c]) : </w:t>
      </w:r>
      <w:r w:rsidR="00C749DB" w:rsidRPr="00007F17">
        <w:rPr>
          <w:lang w:val="fr-FR" w:eastAsia="ja-JP"/>
        </w:rPr>
        <w:t>Point</w:t>
      </w:r>
      <w:r w:rsidRPr="00007F17">
        <w:rPr>
          <w:lang w:val="fr-FR" w:eastAsia="ja-JP"/>
        </w:rPr>
        <w:t>Attr[</w:t>
      </w:r>
      <w:r w:rsidR="001F3F1A" w:rsidRPr="00007F17">
        <w:rPr>
          <w:lang w:val="fr-FR" w:eastAsia="ja-JP"/>
        </w:rPr>
        <w:t>ptIdx</w:t>
      </w:r>
      <w:r w:rsidRPr="00007F17">
        <w:rPr>
          <w:lang w:val="fr-FR" w:eastAsia="ja-JP"/>
        </w:rPr>
        <w:t>][c]</w:t>
      </w:r>
      <w:r w:rsidR="008342E3" w:rsidRPr="00007F17">
        <w:rPr>
          <w:lang w:val="fr-FR" w:eastAsia="ja-JP"/>
        </w:rPr>
        <w:br/>
      </w:r>
      <w:r w:rsidRPr="00007F17">
        <w:rPr>
          <w:lang w:val="fr-FR" w:eastAsia="ja-JP"/>
        </w:rPr>
        <w:t xml:space="preserve">  }</w:t>
      </w:r>
      <w:r w:rsidR="008342E3" w:rsidRPr="00007F17">
        <w:rPr>
          <w:lang w:val="fr-FR" w:eastAsia="ja-JP"/>
        </w:rPr>
        <w:br/>
      </w:r>
      <w:r w:rsidRPr="00007F17">
        <w:rPr>
          <w:lang w:val="fr-FR" w:eastAsia="ja-JP"/>
        </w:rPr>
        <w:t>}</w:t>
      </w:r>
    </w:p>
    <w:p w14:paraId="3F3DCBBD" w14:textId="4D5F66D9" w:rsidR="001463E8" w:rsidRPr="00007F17" w:rsidRDefault="001463E8" w:rsidP="00CE3F6C">
      <w:pPr>
        <w:pStyle w:val="Code"/>
        <w:rPr>
          <w:lang w:val="fr-FR" w:eastAsia="ja-JP"/>
        </w:rPr>
      </w:pPr>
      <w:r w:rsidRPr="00007F17">
        <w:rPr>
          <w:lang w:val="fr-FR" w:eastAsia="ja-JP"/>
        </w:rPr>
        <w:t>maxDiff = 0</w:t>
      </w:r>
      <w:r w:rsidR="008342E3" w:rsidRPr="00007F17">
        <w:rPr>
          <w:lang w:val="fr-FR" w:eastAsia="ja-JP"/>
        </w:rPr>
        <w:br/>
      </w:r>
      <w:r w:rsidRPr="00007F17">
        <w:rPr>
          <w:lang w:val="fr-FR" w:eastAsia="ja-JP"/>
        </w:rPr>
        <w:t>for (c = 0; c &lt; AttrDim; c++)</w:t>
      </w:r>
      <w:r w:rsidR="008342E3" w:rsidRPr="00007F17">
        <w:rPr>
          <w:lang w:val="fr-FR" w:eastAsia="ja-JP"/>
        </w:rPr>
        <w:br/>
      </w:r>
      <w:r w:rsidRPr="00007F17">
        <w:rPr>
          <w:lang w:val="fr-FR" w:eastAsia="ja-JP"/>
        </w:rPr>
        <w:t xml:space="preserve">  maxDiff = Max(maxDiff, maxVal[c] </w:t>
      </w:r>
      <w:r w:rsidR="009C466F" w:rsidRPr="00007F17">
        <w:rPr>
          <w:lang w:val="fr-FR" w:eastAsia="ja-JP"/>
        </w:rPr>
        <w:t>−</w:t>
      </w:r>
      <w:r w:rsidRPr="00007F17">
        <w:rPr>
          <w:lang w:val="fr-FR" w:eastAsia="ja-JP"/>
        </w:rPr>
        <w:t xml:space="preserve"> minVal[c])</w:t>
      </w:r>
    </w:p>
    <w:p w14:paraId="555C8257" w14:textId="7F5A8DB0" w:rsidR="001463E8" w:rsidRPr="00A4559E" w:rsidRDefault="001463E8" w:rsidP="00CE3F6C">
      <w:pPr>
        <w:pStyle w:val="Code"/>
        <w:rPr>
          <w:lang w:eastAsia="ja-JP"/>
        </w:rPr>
      </w:pPr>
      <w:r w:rsidRPr="00A4559E">
        <w:rPr>
          <w:lang w:eastAsia="ja-JP"/>
        </w:rPr>
        <w:t>threshold =</w:t>
      </w:r>
      <w:r w:rsidR="0035312E" w:rsidRPr="00A4559E">
        <w:rPr>
          <w:lang w:eastAsia="ja-JP"/>
        </w:rPr>
        <w:t xml:space="preserve"> pred_direct_threshold</w:t>
      </w:r>
      <w:r w:rsidRPr="00A4559E">
        <w:rPr>
          <w:lang w:eastAsia="ja-JP"/>
        </w:rPr>
        <w:t xml:space="preserve"> &lt;&lt; </w:t>
      </w:r>
      <w:r w:rsidR="00593F02" w:rsidRPr="00A4559E">
        <w:rPr>
          <w:lang w:eastAsia="ja-JP"/>
        </w:rPr>
        <w:t xml:space="preserve">Max(0, </w:t>
      </w:r>
      <w:r w:rsidRPr="00A4559E">
        <w:rPr>
          <w:lang w:eastAsia="ja-JP"/>
        </w:rPr>
        <w:t xml:space="preserve">AttrBitDepth </w:t>
      </w:r>
      <w:r w:rsidR="009C466F">
        <w:rPr>
          <w:lang w:eastAsia="ja-JP"/>
        </w:rPr>
        <w:t>−</w:t>
      </w:r>
      <w:r w:rsidRPr="00A4559E">
        <w:rPr>
          <w:lang w:eastAsia="ja-JP"/>
        </w:rPr>
        <w:t xml:space="preserve"> 8</w:t>
      </w:r>
      <w:r w:rsidR="00593F02" w:rsidRPr="00A4559E">
        <w:rPr>
          <w:lang w:eastAsia="ja-JP"/>
        </w:rPr>
        <w:t>)</w:t>
      </w:r>
      <w:r w:rsidR="008342E3" w:rsidRPr="00A4559E">
        <w:rPr>
          <w:lang w:eastAsia="ja-JP"/>
        </w:rPr>
        <w:br/>
      </w:r>
      <w:r w:rsidRPr="00A4559E">
        <w:rPr>
          <w:lang w:eastAsia="ja-JP"/>
        </w:rPr>
        <w:t>PredMode</w:t>
      </w:r>
      <w:r w:rsidR="00E3575B" w:rsidRPr="00A4559E">
        <w:rPr>
          <w:lang w:eastAsia="ja-JP"/>
        </w:rPr>
        <w:t>Present</w:t>
      </w:r>
      <w:r w:rsidRPr="00A4559E">
        <w:rPr>
          <w:lang w:eastAsia="ja-JP"/>
        </w:rPr>
        <w:t xml:space="preserve"> = maxDiff </w:t>
      </w:r>
      <w:r w:rsidR="009F0A4F" w:rsidRPr="00A4559E">
        <w:rPr>
          <w:lang w:eastAsia="ja-JP"/>
        </w:rPr>
        <w:t>≥</w:t>
      </w:r>
      <w:r w:rsidRPr="00A4559E">
        <w:rPr>
          <w:lang w:eastAsia="ja-JP"/>
        </w:rPr>
        <w:t xml:space="preserve"> threshold</w:t>
      </w:r>
    </w:p>
    <w:p w14:paraId="59013173" w14:textId="06AB2856" w:rsidR="001463E8" w:rsidRPr="0071169E" w:rsidRDefault="001463E8" w:rsidP="000773D1">
      <w:pPr>
        <w:pStyle w:val="Heading4"/>
      </w:pPr>
      <w:bookmarkStart w:id="5791" w:name="_Ref84891305"/>
      <w:bookmarkStart w:id="5792" w:name="_Ref59463643"/>
      <w:r w:rsidRPr="0071169E">
        <w:lastRenderedPageBreak/>
        <w:t>Decoding process for single component attributes</w:t>
      </w:r>
      <w:bookmarkEnd w:id="5791"/>
      <w:bookmarkEnd w:id="5792"/>
      <w:r w:rsidR="00BC0061">
        <w:fldChar w:fldCharType="begin"/>
      </w:r>
      <w:r w:rsidR="00BC0061">
        <w:rPr>
          <w:rStyle w:val="HdgMarker"/>
        </w:rPr>
        <w:instrText>Q</w:instrText>
      </w:r>
      <w:r w:rsidR="00BC0061">
        <w:instrText>UOTE "" \* Charformat</w:instrText>
      </w:r>
      <w:r w:rsidR="00BC0061">
        <w:fldChar w:fldCharType="end"/>
      </w:r>
    </w:p>
    <w:p w14:paraId="1DD2ED8F" w14:textId="2EE79E6F" w:rsidR="001463E8" w:rsidRPr="00A4559E" w:rsidRDefault="001463E8" w:rsidP="0082161D">
      <w:pPr>
        <w:pStyle w:val="NormalKWN"/>
        <w:rPr>
          <w:lang w:eastAsia="ja-JP"/>
        </w:rPr>
      </w:pPr>
      <w:r w:rsidRPr="00A4559E">
        <w:rPr>
          <w:lang w:eastAsia="ja-JP"/>
        </w:rPr>
        <w:t>For single component attributes</w:t>
      </w:r>
      <w:r w:rsidR="008E7E2E" w:rsidRPr="00A4559E">
        <w:rPr>
          <w:lang w:eastAsia="ja-JP"/>
        </w:rPr>
        <w:t xml:space="preserve"> (</w:t>
      </w:r>
      <w:r w:rsidR="008E7E2E" w:rsidRPr="00A739CE">
        <w:rPr>
          <w:rStyle w:val="ExprNameinline"/>
        </w:rPr>
        <w:t>AttrDim</w:t>
      </w:r>
      <w:r w:rsidR="008E7E2E" w:rsidRPr="00A4559E">
        <w:rPr>
          <w:rStyle w:val="Exprinline"/>
        </w:rPr>
        <w:t> == 1</w:t>
      </w:r>
      <w:r w:rsidR="008E7E2E" w:rsidRPr="00A4559E">
        <w:rPr>
          <w:lang w:eastAsia="ja-JP"/>
        </w:rPr>
        <w:t>)</w:t>
      </w:r>
      <w:r w:rsidRPr="00A4559E">
        <w:rPr>
          <w:lang w:eastAsia="ja-JP"/>
        </w:rPr>
        <w:t>, the prediction mode</w:t>
      </w:r>
      <w:r w:rsidR="0074166B" w:rsidRPr="00A4559E">
        <w:rPr>
          <w:lang w:eastAsia="ja-JP"/>
        </w:rPr>
        <w:t xml:space="preserve"> </w:t>
      </w:r>
      <w:r w:rsidR="00B75CC0">
        <w:fldChar w:fldCharType="begin"/>
      </w:r>
      <w:r w:rsidR="00B75CC0">
        <w:instrText xml:space="preserve">XE </w:instrText>
      </w:r>
      <w:r w:rsidR="00B75CC0" w:rsidRPr="00B75CC0">
        <w:rPr>
          <w:rStyle w:val="VarNinline"/>
        </w:rPr>
        <w:instrText>PredModeCoded</w:instrText>
      </w:r>
      <w:r w:rsidR="00B75CC0">
        <w:instrText xml:space="preserve"> \t "</w:instrText>
      </w:r>
      <w:r w:rsidR="00B75CC0">
        <w:fldChar w:fldCharType="begin"/>
      </w:r>
      <w:r w:rsidR="00B75CC0">
        <w:instrText>STYLEREF HdgMarker \w</w:instrText>
      </w:r>
      <w:r w:rsidR="00B75CC0">
        <w:fldChar w:fldCharType="separate"/>
      </w:r>
      <w:r w:rsidR="00A64ED4">
        <w:rPr>
          <w:noProof/>
        </w:rPr>
        <w:instrText>10.6.8.3</w:instrText>
      </w:r>
      <w:r w:rsidR="00B75CC0">
        <w:fldChar w:fldCharType="end"/>
      </w:r>
      <w:r w:rsidR="00B75CC0">
        <w:instrText>"</w:instrText>
      </w:r>
      <w:r w:rsidR="00B75CC0">
        <w:fldChar w:fldCharType="end"/>
      </w:r>
      <w:r w:rsidR="00702B0C" w:rsidRPr="00D35E12">
        <w:rPr>
          <w:rStyle w:val="VarNinline"/>
        </w:rPr>
        <w:t>PredModeCoded</w:t>
      </w:r>
      <w:r w:rsidR="00A3016C" w:rsidRPr="00A4559E">
        <w:rPr>
          <w:lang w:eastAsia="ja-JP"/>
        </w:rPr>
        <w:t xml:space="preserve"> is encoded</w:t>
      </w:r>
      <w:r w:rsidR="009B5D99" w:rsidRPr="00A4559E">
        <w:rPr>
          <w:lang w:eastAsia="ja-JP"/>
        </w:rPr>
        <w:t xml:space="preserve"> </w:t>
      </w:r>
      <w:r w:rsidR="009B5D99">
        <w:rPr>
          <w:rFonts w:eastAsia="Malgun Gothic"/>
          <w:szCs w:val="20"/>
          <w:lang w:eastAsia="ja-JP"/>
        </w:rPr>
        <w:t>by</w:t>
      </w:r>
      <w:r w:rsidRPr="00A4559E">
        <w:rPr>
          <w:lang w:eastAsia="ja-JP"/>
        </w:rPr>
        <w:t xml:space="preserve"> the</w:t>
      </w:r>
      <w:r w:rsidR="00A3016C" w:rsidRPr="00A4559E">
        <w:rPr>
          <w:lang w:eastAsia="ja-JP"/>
        </w:rPr>
        <w:t xml:space="preserve"> LSBs</w:t>
      </w:r>
      <w:r w:rsidRPr="00A4559E">
        <w:rPr>
          <w:lang w:eastAsia="ja-JP"/>
        </w:rPr>
        <w:t xml:space="preserve"> of the coefficient</w:t>
      </w:r>
      <w:r w:rsidR="00D01DDD" w:rsidRPr="00A4559E">
        <w:rPr>
          <w:lang w:eastAsia="ja-JP"/>
        </w:rPr>
        <w:t xml:space="preserve"> magnitude</w:t>
      </w:r>
      <w:r w:rsidR="00567841" w:rsidRPr="00A4559E">
        <w:rPr>
          <w:lang w:eastAsia="ja-JP"/>
        </w:rPr>
        <w:t>:</w:t>
      </w:r>
    </w:p>
    <w:p w14:paraId="7FC184F6" w14:textId="41DDF97D" w:rsidR="001463E8" w:rsidRPr="00A4559E" w:rsidRDefault="0074166B" w:rsidP="00CE3F6C">
      <w:pPr>
        <w:pStyle w:val="Code"/>
        <w:rPr>
          <w:lang w:eastAsia="ja-JP"/>
        </w:rPr>
      </w:pPr>
      <w:r w:rsidRPr="00A4559E">
        <w:rPr>
          <w:lang w:eastAsia="ja-JP"/>
        </w:rPr>
        <w:t>PredMode</w:t>
      </w:r>
      <w:r w:rsidR="00E3575B" w:rsidRPr="00A4559E">
        <w:rPr>
          <w:lang w:eastAsia="ja-JP"/>
        </w:rPr>
        <w:t>Coded</w:t>
      </w:r>
      <w:r w:rsidRPr="00A4559E">
        <w:rPr>
          <w:lang w:eastAsia="ja-JP"/>
        </w:rPr>
        <w:t xml:space="preserve"> </w:t>
      </w:r>
      <w:r w:rsidR="001463E8" w:rsidRPr="00A4559E">
        <w:rPr>
          <w:lang w:eastAsia="ja-JP"/>
        </w:rPr>
        <w:t>= 0</w:t>
      </w:r>
      <w:r w:rsidR="008342E3" w:rsidRPr="00A4559E">
        <w:rPr>
          <w:lang w:eastAsia="ja-JP"/>
        </w:rPr>
        <w:br/>
      </w:r>
      <w:r w:rsidR="001463E8" w:rsidRPr="00A4559E">
        <w:rPr>
          <w:lang w:eastAsia="ja-JP"/>
        </w:rPr>
        <w:t xml:space="preserve">absCoeff = </w:t>
      </w:r>
      <w:r w:rsidR="00866F0E" w:rsidRPr="00A4559E">
        <w:rPr>
          <w:lang w:eastAsia="ja-JP"/>
        </w:rPr>
        <w:t>Abs(</w:t>
      </w:r>
      <w:r w:rsidR="0083426A" w:rsidRPr="00A4559E">
        <w:rPr>
          <w:lang w:eastAsia="ja-JP"/>
        </w:rPr>
        <w:t>Attr</w:t>
      </w:r>
      <w:r w:rsidR="001463E8" w:rsidRPr="00A4559E">
        <w:rPr>
          <w:lang w:eastAsia="ja-JP"/>
        </w:rPr>
        <w:t>Coeff[Coeff</w:t>
      </w:r>
      <w:r w:rsidR="00E3575B" w:rsidRPr="00A4559E">
        <w:rPr>
          <w:lang w:eastAsia="ja-JP"/>
        </w:rPr>
        <w:t>Idx</w:t>
      </w:r>
      <w:r w:rsidR="001463E8" w:rsidRPr="00A4559E">
        <w:rPr>
          <w:lang w:eastAsia="ja-JP"/>
        </w:rPr>
        <w:t>][0]</w:t>
      </w:r>
      <w:r w:rsidR="00866F0E" w:rsidRPr="00A4559E">
        <w:rPr>
          <w:lang w:eastAsia="ja-JP"/>
        </w:rPr>
        <w:t>)</w:t>
      </w:r>
    </w:p>
    <w:p w14:paraId="52B4C58B" w14:textId="7BCFEEAF" w:rsidR="001463E8" w:rsidRPr="00A4559E" w:rsidRDefault="001463E8" w:rsidP="00CE3F6C">
      <w:pPr>
        <w:pStyle w:val="Code"/>
        <w:rPr>
          <w:lang w:eastAsia="ja-JP"/>
        </w:rPr>
      </w:pPr>
      <w:r w:rsidRPr="00A4559E">
        <w:rPr>
          <w:lang w:eastAsia="ja-JP"/>
        </w:rPr>
        <w:t>if (</w:t>
      </w:r>
      <w:r w:rsidR="00E3575B" w:rsidRPr="00A4559E">
        <w:rPr>
          <w:lang w:eastAsia="ja-JP"/>
        </w:rPr>
        <w:t>PredMode</w:t>
      </w:r>
      <w:r w:rsidRPr="00A4559E">
        <w:rPr>
          <w:lang w:eastAsia="ja-JP"/>
        </w:rPr>
        <w:t>Max == 4){</w:t>
      </w:r>
      <w:r w:rsidR="008342E3" w:rsidRPr="00A4559E">
        <w:rPr>
          <w:lang w:eastAsia="ja-JP"/>
        </w:rPr>
        <w:br/>
      </w:r>
      <w:r w:rsidRPr="00A4559E">
        <w:rPr>
          <w:lang w:eastAsia="ja-JP"/>
        </w:rPr>
        <w:t xml:space="preserve">  </w:t>
      </w:r>
      <w:r w:rsidR="0074166B" w:rsidRPr="00A4559E">
        <w:rPr>
          <w:lang w:eastAsia="ja-JP"/>
        </w:rPr>
        <w:t>PredMode</w:t>
      </w:r>
      <w:r w:rsidR="00E3575B" w:rsidRPr="00A4559E">
        <w:rPr>
          <w:lang w:eastAsia="ja-JP"/>
        </w:rPr>
        <w:t>Coded</w:t>
      </w:r>
      <w:r w:rsidR="0074166B" w:rsidRPr="00A4559E">
        <w:rPr>
          <w:lang w:eastAsia="ja-JP"/>
        </w:rPr>
        <w:t xml:space="preserve"> </w:t>
      </w:r>
      <w:r w:rsidRPr="00A4559E">
        <w:rPr>
          <w:lang w:eastAsia="ja-JP"/>
        </w:rPr>
        <w:t>= absCoeff &amp; 3</w:t>
      </w:r>
      <w:r w:rsidR="008342E3" w:rsidRPr="00A4559E">
        <w:rPr>
          <w:lang w:eastAsia="ja-JP"/>
        </w:rPr>
        <w:br/>
      </w:r>
      <w:r w:rsidRPr="00A4559E">
        <w:rPr>
          <w:lang w:eastAsia="ja-JP"/>
        </w:rPr>
        <w:t xml:space="preserve">  absCoeff &gt;&gt;= 2</w:t>
      </w:r>
      <w:r w:rsidR="008342E3" w:rsidRPr="00A4559E">
        <w:rPr>
          <w:lang w:eastAsia="ja-JP"/>
        </w:rPr>
        <w:br/>
      </w:r>
      <w:r w:rsidRPr="00A4559E">
        <w:rPr>
          <w:lang w:eastAsia="ja-JP"/>
        </w:rPr>
        <w:t>}</w:t>
      </w:r>
    </w:p>
    <w:p w14:paraId="664951EE" w14:textId="44FEA046" w:rsidR="001463E8" w:rsidRPr="00A4559E" w:rsidRDefault="001463E8" w:rsidP="00CE3F6C">
      <w:pPr>
        <w:pStyle w:val="Code"/>
        <w:rPr>
          <w:lang w:eastAsia="ja-JP"/>
        </w:rPr>
      </w:pPr>
      <w:r w:rsidRPr="00A4559E">
        <w:rPr>
          <w:lang w:eastAsia="ja-JP"/>
        </w:rPr>
        <w:t>if (</w:t>
      </w:r>
      <w:r w:rsidR="00E3575B" w:rsidRPr="00A4559E">
        <w:rPr>
          <w:lang w:eastAsia="ja-JP"/>
        </w:rPr>
        <w:t>PredMode</w:t>
      </w:r>
      <w:r w:rsidRPr="00A4559E">
        <w:rPr>
          <w:lang w:eastAsia="ja-JP"/>
        </w:rPr>
        <w:t>Max == 3) {</w:t>
      </w:r>
      <w:r w:rsidR="008342E3" w:rsidRPr="00A4559E">
        <w:rPr>
          <w:lang w:eastAsia="ja-JP"/>
        </w:rPr>
        <w:br/>
      </w:r>
      <w:r w:rsidRPr="00A4559E">
        <w:rPr>
          <w:lang w:eastAsia="ja-JP"/>
        </w:rPr>
        <w:t xml:space="preserve">  </w:t>
      </w:r>
      <w:r w:rsidR="0074166B" w:rsidRPr="00A4559E">
        <w:rPr>
          <w:lang w:eastAsia="ja-JP"/>
        </w:rPr>
        <w:t>PredMode</w:t>
      </w:r>
      <w:r w:rsidR="00E3575B" w:rsidRPr="00A4559E">
        <w:rPr>
          <w:lang w:eastAsia="ja-JP"/>
        </w:rPr>
        <w:t>Coded</w:t>
      </w:r>
      <w:r w:rsidR="0074166B" w:rsidRPr="00A4559E">
        <w:rPr>
          <w:lang w:eastAsia="ja-JP"/>
        </w:rPr>
        <w:t xml:space="preserve"> </w:t>
      </w:r>
      <w:r w:rsidRPr="00A4559E">
        <w:rPr>
          <w:lang w:eastAsia="ja-JP"/>
        </w:rPr>
        <w:t>= absCoeff &amp; 1</w:t>
      </w:r>
      <w:r w:rsidR="008342E3" w:rsidRPr="00A4559E">
        <w:rPr>
          <w:lang w:eastAsia="ja-JP"/>
        </w:rPr>
        <w:br/>
      </w:r>
      <w:r w:rsidRPr="00A4559E">
        <w:rPr>
          <w:lang w:eastAsia="ja-JP"/>
        </w:rPr>
        <w:t xml:space="preserve">  absCoeff &gt;&gt;= 1</w:t>
      </w:r>
      <w:r w:rsidR="008342E3" w:rsidRPr="00A4559E">
        <w:rPr>
          <w:lang w:eastAsia="ja-JP"/>
        </w:rPr>
        <w:br/>
      </w:r>
      <w:r w:rsidRPr="00A4559E">
        <w:rPr>
          <w:lang w:eastAsia="ja-JP"/>
        </w:rPr>
        <w:t xml:space="preserve">  if (</w:t>
      </w:r>
      <w:r w:rsidR="0074166B" w:rsidRPr="00A4559E">
        <w:rPr>
          <w:lang w:eastAsia="ja-JP"/>
        </w:rPr>
        <w:t>PredMode</w:t>
      </w:r>
      <w:r w:rsidR="00E3575B" w:rsidRPr="00A4559E">
        <w:rPr>
          <w:lang w:eastAsia="ja-JP"/>
        </w:rPr>
        <w:t>Coded</w:t>
      </w:r>
      <w:r w:rsidRPr="00A4559E">
        <w:rPr>
          <w:lang w:eastAsia="ja-JP"/>
        </w:rPr>
        <w:t>){</w:t>
      </w:r>
      <w:r w:rsidR="008342E3" w:rsidRPr="00A4559E">
        <w:rPr>
          <w:lang w:eastAsia="ja-JP"/>
        </w:rPr>
        <w:br/>
      </w:r>
      <w:r w:rsidRPr="00A4559E">
        <w:rPr>
          <w:lang w:eastAsia="ja-JP"/>
        </w:rPr>
        <w:t xml:space="preserve">    </w:t>
      </w:r>
      <w:r w:rsidR="0074166B" w:rsidRPr="00A4559E">
        <w:rPr>
          <w:lang w:eastAsia="ja-JP"/>
        </w:rPr>
        <w:t>PredMode</w:t>
      </w:r>
      <w:r w:rsidR="00E3575B" w:rsidRPr="00A4559E">
        <w:rPr>
          <w:lang w:eastAsia="ja-JP"/>
        </w:rPr>
        <w:t>Coded</w:t>
      </w:r>
      <w:r w:rsidR="0074166B" w:rsidRPr="00A4559E">
        <w:rPr>
          <w:lang w:eastAsia="ja-JP"/>
        </w:rPr>
        <w:t xml:space="preserve"> </w:t>
      </w:r>
      <w:r w:rsidRPr="00A4559E">
        <w:rPr>
          <w:lang w:eastAsia="ja-JP"/>
        </w:rPr>
        <w:t>+= absCoeff &amp; 1</w:t>
      </w:r>
      <w:r w:rsidR="008342E3" w:rsidRPr="00A4559E">
        <w:rPr>
          <w:lang w:eastAsia="ja-JP"/>
        </w:rPr>
        <w:br/>
      </w:r>
      <w:r w:rsidRPr="00A4559E">
        <w:rPr>
          <w:lang w:eastAsia="ja-JP"/>
        </w:rPr>
        <w:t xml:space="preserve">    absCoeff &gt;&gt;= 1</w:t>
      </w:r>
      <w:r w:rsidR="008342E3" w:rsidRPr="00A4559E">
        <w:rPr>
          <w:lang w:eastAsia="ja-JP"/>
        </w:rPr>
        <w:br/>
      </w:r>
      <w:r w:rsidRPr="00A4559E">
        <w:rPr>
          <w:lang w:eastAsia="ja-JP"/>
        </w:rPr>
        <w:t xml:space="preserve">  }</w:t>
      </w:r>
      <w:r w:rsidR="008342E3" w:rsidRPr="00A4559E">
        <w:rPr>
          <w:lang w:eastAsia="ja-JP"/>
        </w:rPr>
        <w:br/>
      </w:r>
      <w:r w:rsidRPr="00A4559E">
        <w:rPr>
          <w:lang w:eastAsia="ja-JP"/>
        </w:rPr>
        <w:t>}</w:t>
      </w:r>
    </w:p>
    <w:p w14:paraId="0DB39057" w14:textId="72AC968B" w:rsidR="001463E8" w:rsidRPr="00A4559E" w:rsidRDefault="001463E8" w:rsidP="00CE3F6C">
      <w:pPr>
        <w:pStyle w:val="Code"/>
        <w:rPr>
          <w:lang w:eastAsia="ja-JP"/>
        </w:rPr>
      </w:pPr>
      <w:r w:rsidRPr="00A4559E">
        <w:rPr>
          <w:lang w:eastAsia="ja-JP"/>
        </w:rPr>
        <w:t>if (</w:t>
      </w:r>
      <w:r w:rsidR="00E3575B" w:rsidRPr="00A4559E">
        <w:rPr>
          <w:lang w:eastAsia="ja-JP"/>
        </w:rPr>
        <w:t>PredMode</w:t>
      </w:r>
      <w:r w:rsidRPr="00A4559E">
        <w:rPr>
          <w:lang w:eastAsia="ja-JP"/>
        </w:rPr>
        <w:t>Max == 2){</w:t>
      </w:r>
      <w:r w:rsidR="008342E3" w:rsidRPr="00A4559E">
        <w:rPr>
          <w:lang w:eastAsia="ja-JP"/>
        </w:rPr>
        <w:br/>
      </w:r>
      <w:r w:rsidRPr="00A4559E">
        <w:rPr>
          <w:lang w:eastAsia="ja-JP"/>
        </w:rPr>
        <w:t xml:space="preserve">  </w:t>
      </w:r>
      <w:r w:rsidR="0074166B" w:rsidRPr="00A4559E">
        <w:rPr>
          <w:lang w:eastAsia="ja-JP"/>
        </w:rPr>
        <w:t>PredMode</w:t>
      </w:r>
      <w:r w:rsidR="00E3575B" w:rsidRPr="00A4559E">
        <w:rPr>
          <w:lang w:eastAsia="ja-JP"/>
        </w:rPr>
        <w:t>Coded</w:t>
      </w:r>
      <w:r w:rsidR="0074166B" w:rsidRPr="00A4559E">
        <w:rPr>
          <w:lang w:eastAsia="ja-JP"/>
        </w:rPr>
        <w:t xml:space="preserve"> </w:t>
      </w:r>
      <w:r w:rsidRPr="00A4559E">
        <w:rPr>
          <w:lang w:eastAsia="ja-JP"/>
        </w:rPr>
        <w:t>= absCoeff &amp; 1</w:t>
      </w:r>
      <w:r w:rsidR="008342E3" w:rsidRPr="00A4559E">
        <w:rPr>
          <w:lang w:eastAsia="ja-JP"/>
        </w:rPr>
        <w:br/>
      </w:r>
      <w:r w:rsidRPr="00A4559E">
        <w:rPr>
          <w:lang w:eastAsia="ja-JP"/>
        </w:rPr>
        <w:t xml:space="preserve">  absCoeff &gt;&gt;= 1</w:t>
      </w:r>
      <w:r w:rsidR="008342E3" w:rsidRPr="00A4559E">
        <w:rPr>
          <w:lang w:eastAsia="ja-JP"/>
        </w:rPr>
        <w:br/>
      </w:r>
      <w:r w:rsidRPr="00A4559E">
        <w:rPr>
          <w:lang w:eastAsia="ja-JP"/>
        </w:rPr>
        <w:t>}</w:t>
      </w:r>
    </w:p>
    <w:p w14:paraId="3CB50FC7" w14:textId="621853E5" w:rsidR="001463E8" w:rsidRPr="00A4559E" w:rsidRDefault="001463E8" w:rsidP="001463E8">
      <w:pPr>
        <w:rPr>
          <w:lang w:eastAsia="ja-JP"/>
        </w:rPr>
      </w:pPr>
      <w:r w:rsidRPr="00A4559E">
        <w:rPr>
          <w:lang w:eastAsia="ja-JP"/>
        </w:rPr>
        <w:t>After decoding the prediction mode, the coefficient</w:t>
      </w:r>
      <w:r w:rsidR="00D01DDD" w:rsidRPr="00A4559E">
        <w:rPr>
          <w:lang w:eastAsia="ja-JP"/>
        </w:rPr>
        <w:t>s</w:t>
      </w:r>
      <w:r w:rsidR="00593F02" w:rsidRPr="00A4559E">
        <w:rPr>
          <w:lang w:eastAsia="ja-JP"/>
        </w:rPr>
        <w:t xml:space="preserve"> shall be</w:t>
      </w:r>
      <w:r w:rsidRPr="00A4559E">
        <w:rPr>
          <w:lang w:eastAsia="ja-JP"/>
        </w:rPr>
        <w:t xml:space="preserve"> updated.</w:t>
      </w:r>
    </w:p>
    <w:p w14:paraId="5836376D" w14:textId="7BB91410" w:rsidR="001463E8" w:rsidRPr="00A4559E" w:rsidRDefault="00D01DDD" w:rsidP="00CE3F6C">
      <w:pPr>
        <w:pStyle w:val="Code"/>
        <w:rPr>
          <w:lang w:eastAsia="ja-JP"/>
        </w:rPr>
      </w:pPr>
      <w:r w:rsidRPr="00A4559E">
        <w:rPr>
          <w:lang w:eastAsia="ja-JP"/>
        </w:rPr>
        <w:t>Attr</w:t>
      </w:r>
      <w:r w:rsidR="001463E8" w:rsidRPr="00A4559E">
        <w:rPr>
          <w:lang w:eastAsia="ja-JP"/>
        </w:rPr>
        <w:t>Coeff[Coeff</w:t>
      </w:r>
      <w:r w:rsidR="00E3575B" w:rsidRPr="00A4559E">
        <w:rPr>
          <w:lang w:eastAsia="ja-JP"/>
        </w:rPr>
        <w:t>Idx</w:t>
      </w:r>
      <w:r w:rsidR="001463E8" w:rsidRPr="00A4559E">
        <w:rPr>
          <w:lang w:eastAsia="ja-JP"/>
        </w:rPr>
        <w:t>][0] =</w:t>
      </w:r>
      <w:r w:rsidRPr="00A4559E">
        <w:rPr>
          <w:lang w:eastAsia="ja-JP"/>
        </w:rPr>
        <w:t xml:space="preserve"> Sign(AttrCoeff[CoeffIdx][0])</w:t>
      </w:r>
      <w:r w:rsidR="001463E8" w:rsidRPr="00A4559E">
        <w:rPr>
          <w:lang w:eastAsia="ja-JP"/>
        </w:rPr>
        <w:t xml:space="preserve"> × absCoeff</w:t>
      </w:r>
    </w:p>
    <w:p w14:paraId="32F92C50" w14:textId="080055F9" w:rsidR="001463E8" w:rsidRPr="0071169E" w:rsidRDefault="001463E8" w:rsidP="000773D1">
      <w:pPr>
        <w:pStyle w:val="Heading4"/>
      </w:pPr>
      <w:bookmarkStart w:id="5793" w:name="_Ref59463651"/>
      <w:r w:rsidRPr="0071169E">
        <w:t>Decoding process for multi</w:t>
      </w:r>
      <w:r w:rsidR="007A1C0E">
        <w:t>-</w:t>
      </w:r>
      <w:r w:rsidRPr="0071169E">
        <w:t>component attributes</w:t>
      </w:r>
      <w:bookmarkEnd w:id="5793"/>
      <w:r w:rsidR="00BC0061">
        <w:fldChar w:fldCharType="begin"/>
      </w:r>
      <w:r w:rsidR="00BC0061">
        <w:rPr>
          <w:rStyle w:val="HdgMarker"/>
        </w:rPr>
        <w:instrText>Q</w:instrText>
      </w:r>
      <w:r w:rsidR="00BC0061">
        <w:instrText>UOTE "" \* Charformat</w:instrText>
      </w:r>
      <w:r w:rsidR="00BC0061">
        <w:fldChar w:fldCharType="end"/>
      </w:r>
    </w:p>
    <w:p w14:paraId="1C25B921" w14:textId="597E45C1" w:rsidR="001463E8" w:rsidRPr="00A4559E" w:rsidRDefault="001463E8" w:rsidP="0082161D">
      <w:pPr>
        <w:pStyle w:val="NormalKWN"/>
        <w:rPr>
          <w:lang w:eastAsia="ja-JP"/>
        </w:rPr>
      </w:pPr>
      <w:r w:rsidRPr="00A4559E">
        <w:rPr>
          <w:lang w:eastAsia="ja-JP"/>
        </w:rPr>
        <w:t>For multi-component attributes</w:t>
      </w:r>
      <w:r w:rsidR="008E7E2E" w:rsidRPr="00A4559E">
        <w:rPr>
          <w:lang w:eastAsia="ja-JP"/>
        </w:rPr>
        <w:t xml:space="preserve"> (</w:t>
      </w:r>
      <w:r w:rsidR="008E7E2E" w:rsidRPr="00A739CE">
        <w:rPr>
          <w:rStyle w:val="ExprNameinline"/>
        </w:rPr>
        <w:t>AttrDim</w:t>
      </w:r>
      <w:r w:rsidR="004C7492" w:rsidRPr="00A4559E">
        <w:rPr>
          <w:rStyle w:val="Exprinline"/>
        </w:rPr>
        <w:t> </w:t>
      </w:r>
      <w:r w:rsidR="008E7E2E" w:rsidRPr="00A4559E">
        <w:rPr>
          <w:rStyle w:val="Exprinline"/>
        </w:rPr>
        <w:t>&gt;</w:t>
      </w:r>
      <w:r w:rsidR="004C7492" w:rsidRPr="00A4559E">
        <w:rPr>
          <w:rStyle w:val="Exprinline"/>
        </w:rPr>
        <w:t> </w:t>
      </w:r>
      <w:r w:rsidR="008E7E2E" w:rsidRPr="00A4559E">
        <w:rPr>
          <w:rStyle w:val="Exprinline"/>
        </w:rPr>
        <w:t>1</w:t>
      </w:r>
      <w:r w:rsidR="008E7E2E" w:rsidRPr="00A4559E">
        <w:rPr>
          <w:lang w:eastAsia="ja-JP"/>
        </w:rPr>
        <w:t>)</w:t>
      </w:r>
      <w:r w:rsidRPr="00A4559E">
        <w:rPr>
          <w:lang w:eastAsia="ja-JP"/>
        </w:rPr>
        <w:t>, the prediction mode</w:t>
      </w:r>
      <w:r w:rsidR="0074166B" w:rsidRPr="00A4559E">
        <w:rPr>
          <w:lang w:eastAsia="ja-JP"/>
        </w:rPr>
        <w:t xml:space="preserve"> </w:t>
      </w:r>
      <w:r w:rsidR="00B75CC0">
        <w:fldChar w:fldCharType="begin"/>
      </w:r>
      <w:r w:rsidR="00B75CC0">
        <w:instrText xml:space="preserve">XE </w:instrText>
      </w:r>
      <w:r w:rsidR="00B75CC0" w:rsidRPr="00B75CC0">
        <w:rPr>
          <w:rStyle w:val="VarNinline"/>
        </w:rPr>
        <w:instrText>PredModeCoded</w:instrText>
      </w:r>
      <w:r w:rsidR="00B75CC0">
        <w:instrText xml:space="preserve"> \t "</w:instrText>
      </w:r>
      <w:r w:rsidR="00B75CC0">
        <w:fldChar w:fldCharType="begin"/>
      </w:r>
      <w:r w:rsidR="00B75CC0">
        <w:instrText>STYLEREF HdgMarker \w</w:instrText>
      </w:r>
      <w:r w:rsidR="00B75CC0">
        <w:fldChar w:fldCharType="separate"/>
      </w:r>
      <w:r w:rsidR="00A64ED4">
        <w:rPr>
          <w:noProof/>
        </w:rPr>
        <w:instrText>10.6.8.4</w:instrText>
      </w:r>
      <w:r w:rsidR="00B75CC0">
        <w:fldChar w:fldCharType="end"/>
      </w:r>
      <w:r w:rsidR="00B75CC0">
        <w:instrText>"</w:instrText>
      </w:r>
      <w:r w:rsidR="00B75CC0">
        <w:fldChar w:fldCharType="end"/>
      </w:r>
      <w:r w:rsidR="00702B0C" w:rsidRPr="00D35E12">
        <w:rPr>
          <w:rStyle w:val="VarNinline"/>
        </w:rPr>
        <w:t>PredModeCoded</w:t>
      </w:r>
      <w:r w:rsidR="00A3016C" w:rsidRPr="00A4559E">
        <w:rPr>
          <w:lang w:eastAsia="ja-JP"/>
        </w:rPr>
        <w:t xml:space="preserve"> is encoded</w:t>
      </w:r>
      <w:r w:rsidR="009B5D99" w:rsidRPr="00A4559E">
        <w:rPr>
          <w:lang w:eastAsia="ja-JP"/>
        </w:rPr>
        <w:t xml:space="preserve"> by</w:t>
      </w:r>
      <w:r w:rsidRPr="00A4559E">
        <w:rPr>
          <w:lang w:eastAsia="ja-JP"/>
        </w:rPr>
        <w:t xml:space="preserve"> the</w:t>
      </w:r>
      <w:r w:rsidR="00A3016C" w:rsidRPr="00A4559E">
        <w:rPr>
          <w:lang w:eastAsia="ja-JP"/>
        </w:rPr>
        <w:t xml:space="preserve"> LSB</w:t>
      </w:r>
      <w:r w:rsidRPr="00A4559E">
        <w:rPr>
          <w:lang w:eastAsia="ja-JP"/>
        </w:rPr>
        <w:t xml:space="preserve"> of the last two</w:t>
      </w:r>
      <w:r w:rsidR="00D01DDD" w:rsidRPr="00A4559E">
        <w:rPr>
          <w:lang w:eastAsia="ja-JP"/>
        </w:rPr>
        <w:t xml:space="preserve"> component's</w:t>
      </w:r>
      <w:r w:rsidRPr="00A4559E">
        <w:rPr>
          <w:lang w:eastAsia="ja-JP"/>
        </w:rPr>
        <w:t xml:space="preserve"> coefficient</w:t>
      </w:r>
      <w:r w:rsidR="00D01DDD" w:rsidRPr="00A4559E">
        <w:rPr>
          <w:lang w:eastAsia="ja-JP"/>
        </w:rPr>
        <w:t xml:space="preserve"> magnitude</w:t>
      </w:r>
      <w:r w:rsidR="00567841" w:rsidRPr="00A4559E">
        <w:rPr>
          <w:lang w:eastAsia="ja-JP"/>
        </w:rPr>
        <w:t>:</w:t>
      </w:r>
    </w:p>
    <w:p w14:paraId="29880C70" w14:textId="7E3B5B73" w:rsidR="001463E8" w:rsidRPr="00A4559E" w:rsidRDefault="0074166B" w:rsidP="00CE3F6C">
      <w:pPr>
        <w:pStyle w:val="Code"/>
        <w:rPr>
          <w:lang w:eastAsia="ja-JP"/>
        </w:rPr>
      </w:pPr>
      <w:r w:rsidRPr="00A4559E">
        <w:rPr>
          <w:lang w:eastAsia="ja-JP"/>
        </w:rPr>
        <w:t>PredMode</w:t>
      </w:r>
      <w:r w:rsidR="00E3575B" w:rsidRPr="00A4559E">
        <w:rPr>
          <w:lang w:eastAsia="ja-JP"/>
        </w:rPr>
        <w:t>Coded</w:t>
      </w:r>
      <w:r w:rsidRPr="00A4559E">
        <w:rPr>
          <w:lang w:eastAsia="ja-JP"/>
        </w:rPr>
        <w:t xml:space="preserve"> </w:t>
      </w:r>
      <w:r w:rsidR="001463E8" w:rsidRPr="00A4559E">
        <w:rPr>
          <w:lang w:eastAsia="ja-JP"/>
        </w:rPr>
        <w:t>= 0</w:t>
      </w:r>
      <w:r w:rsidR="008342E3" w:rsidRPr="00A4559E">
        <w:rPr>
          <w:lang w:eastAsia="ja-JP"/>
        </w:rPr>
        <w:br/>
      </w:r>
      <w:r w:rsidR="001463E8" w:rsidRPr="00A4559E">
        <w:rPr>
          <w:lang w:eastAsia="ja-JP"/>
        </w:rPr>
        <w:t xml:space="preserve">absCoeffA = </w:t>
      </w:r>
      <w:r w:rsidR="00866F0E" w:rsidRPr="00A4559E">
        <w:rPr>
          <w:lang w:eastAsia="ja-JP"/>
        </w:rPr>
        <w:t>Abs(</w:t>
      </w:r>
      <w:r w:rsidR="00D01DDD" w:rsidRPr="00A4559E">
        <w:rPr>
          <w:lang w:eastAsia="ja-JP"/>
        </w:rPr>
        <w:t>Attr</w:t>
      </w:r>
      <w:r w:rsidR="001463E8" w:rsidRPr="00A4559E">
        <w:rPr>
          <w:lang w:eastAsia="ja-JP"/>
        </w:rPr>
        <w:t>Coeff[Coeff</w:t>
      </w:r>
      <w:r w:rsidR="00E3575B" w:rsidRPr="00A4559E">
        <w:rPr>
          <w:lang w:eastAsia="ja-JP"/>
        </w:rPr>
        <w:t>Idx</w:t>
      </w:r>
      <w:r w:rsidR="001463E8" w:rsidRPr="00A4559E">
        <w:rPr>
          <w:lang w:eastAsia="ja-JP"/>
        </w:rPr>
        <w:t xml:space="preserve">][AttrDim </w:t>
      </w:r>
      <w:r w:rsidR="009C466F">
        <w:rPr>
          <w:lang w:eastAsia="ja-JP"/>
        </w:rPr>
        <w:t>−</w:t>
      </w:r>
      <w:r w:rsidR="001463E8" w:rsidRPr="00A4559E">
        <w:rPr>
          <w:lang w:eastAsia="ja-JP"/>
        </w:rPr>
        <w:t xml:space="preserve"> 2]</w:t>
      </w:r>
      <w:r w:rsidR="00866F0E" w:rsidRPr="00A4559E">
        <w:rPr>
          <w:lang w:eastAsia="ja-JP"/>
        </w:rPr>
        <w:t>)</w:t>
      </w:r>
      <w:r w:rsidR="008342E3" w:rsidRPr="00A4559E">
        <w:rPr>
          <w:lang w:eastAsia="ja-JP"/>
        </w:rPr>
        <w:br/>
      </w:r>
      <w:r w:rsidR="001463E8" w:rsidRPr="00A4559E">
        <w:rPr>
          <w:lang w:eastAsia="ja-JP"/>
        </w:rPr>
        <w:t xml:space="preserve">absCoeffB = </w:t>
      </w:r>
      <w:r w:rsidR="00866F0E" w:rsidRPr="00A4559E">
        <w:rPr>
          <w:lang w:eastAsia="ja-JP"/>
        </w:rPr>
        <w:t>Abs(</w:t>
      </w:r>
      <w:r w:rsidR="00D01DDD" w:rsidRPr="00A4559E">
        <w:rPr>
          <w:lang w:eastAsia="ja-JP"/>
        </w:rPr>
        <w:t>Attr</w:t>
      </w:r>
      <w:r w:rsidR="001463E8" w:rsidRPr="00A4559E">
        <w:rPr>
          <w:lang w:eastAsia="ja-JP"/>
        </w:rPr>
        <w:t>Coeff[Coeff</w:t>
      </w:r>
      <w:r w:rsidR="00E3575B" w:rsidRPr="00A4559E">
        <w:rPr>
          <w:lang w:eastAsia="ja-JP"/>
        </w:rPr>
        <w:t>Idx</w:t>
      </w:r>
      <w:r w:rsidR="001463E8" w:rsidRPr="00A4559E">
        <w:rPr>
          <w:lang w:eastAsia="ja-JP"/>
        </w:rPr>
        <w:t xml:space="preserve">][AttrDim </w:t>
      </w:r>
      <w:r w:rsidR="009C466F">
        <w:rPr>
          <w:lang w:eastAsia="ja-JP"/>
        </w:rPr>
        <w:t>−</w:t>
      </w:r>
      <w:r w:rsidR="001463E8" w:rsidRPr="00A4559E">
        <w:rPr>
          <w:lang w:eastAsia="ja-JP"/>
        </w:rPr>
        <w:t xml:space="preserve"> 1]</w:t>
      </w:r>
      <w:r w:rsidR="00866F0E" w:rsidRPr="00A4559E">
        <w:rPr>
          <w:lang w:eastAsia="ja-JP"/>
        </w:rPr>
        <w:t>)</w:t>
      </w:r>
    </w:p>
    <w:p w14:paraId="59B95407" w14:textId="6A9E554E" w:rsidR="001463E8" w:rsidRPr="00A4559E" w:rsidRDefault="001463E8" w:rsidP="00CE3F6C">
      <w:pPr>
        <w:pStyle w:val="Code"/>
        <w:rPr>
          <w:lang w:eastAsia="ja-JP"/>
        </w:rPr>
      </w:pPr>
      <w:r w:rsidRPr="00A4559E">
        <w:rPr>
          <w:lang w:eastAsia="ja-JP"/>
        </w:rPr>
        <w:t>if (</w:t>
      </w:r>
      <w:r w:rsidR="00E3575B" w:rsidRPr="00A4559E">
        <w:rPr>
          <w:lang w:eastAsia="ja-JP"/>
        </w:rPr>
        <w:t>PredMode</w:t>
      </w:r>
      <w:r w:rsidRPr="00A4559E">
        <w:rPr>
          <w:lang w:eastAsia="ja-JP"/>
        </w:rPr>
        <w:t>Max == 4) {</w:t>
      </w:r>
      <w:r w:rsidR="008342E3" w:rsidRPr="00A4559E">
        <w:rPr>
          <w:lang w:eastAsia="ja-JP"/>
        </w:rPr>
        <w:br/>
      </w:r>
      <w:r w:rsidR="00866F0E" w:rsidRPr="00A4559E">
        <w:rPr>
          <w:lang w:eastAsia="ja-JP"/>
        </w:rPr>
        <w:t xml:space="preserve">  </w:t>
      </w:r>
      <w:r w:rsidR="0074166B" w:rsidRPr="00A4559E">
        <w:rPr>
          <w:lang w:eastAsia="ja-JP"/>
        </w:rPr>
        <w:t>PredMode</w:t>
      </w:r>
      <w:r w:rsidR="00E3575B" w:rsidRPr="00A4559E">
        <w:rPr>
          <w:lang w:eastAsia="ja-JP"/>
        </w:rPr>
        <w:t>Coded</w:t>
      </w:r>
      <w:r w:rsidR="0074166B" w:rsidRPr="00A4559E">
        <w:rPr>
          <w:lang w:eastAsia="ja-JP"/>
        </w:rPr>
        <w:t xml:space="preserve"> </w:t>
      </w:r>
      <w:r w:rsidR="00866F0E" w:rsidRPr="00A4559E">
        <w:rPr>
          <w:lang w:eastAsia="ja-JP"/>
        </w:rPr>
        <w:t>= ((absCoeffA &amp; 1) &lt;&lt; 1) + (absCoeffB &amp; 1)</w:t>
      </w:r>
      <w:r w:rsidR="008342E3" w:rsidRPr="00A4559E">
        <w:rPr>
          <w:lang w:eastAsia="ja-JP"/>
        </w:rPr>
        <w:br/>
      </w:r>
      <w:r w:rsidRPr="00A4559E">
        <w:rPr>
          <w:lang w:eastAsia="ja-JP"/>
        </w:rPr>
        <w:t xml:space="preserve">  absCoeffA &gt;&gt;= 1</w:t>
      </w:r>
      <w:r w:rsidR="008342E3" w:rsidRPr="00A4559E">
        <w:rPr>
          <w:lang w:eastAsia="ja-JP"/>
        </w:rPr>
        <w:br/>
      </w:r>
      <w:r w:rsidRPr="00A4559E">
        <w:rPr>
          <w:lang w:eastAsia="ja-JP"/>
        </w:rPr>
        <w:t xml:space="preserve">  absCoeffB &gt;&gt;= 1</w:t>
      </w:r>
      <w:r w:rsidR="008342E3" w:rsidRPr="00A4559E">
        <w:rPr>
          <w:lang w:eastAsia="ja-JP"/>
        </w:rPr>
        <w:br/>
      </w:r>
      <w:r w:rsidRPr="00A4559E">
        <w:rPr>
          <w:lang w:eastAsia="ja-JP"/>
        </w:rPr>
        <w:t>}</w:t>
      </w:r>
    </w:p>
    <w:p w14:paraId="02ACA620" w14:textId="7BDCF553" w:rsidR="001463E8" w:rsidRPr="00A4559E" w:rsidRDefault="001463E8" w:rsidP="00CE3F6C">
      <w:pPr>
        <w:pStyle w:val="Code"/>
        <w:rPr>
          <w:lang w:eastAsia="ja-JP"/>
        </w:rPr>
      </w:pPr>
      <w:r w:rsidRPr="00A4559E">
        <w:rPr>
          <w:lang w:eastAsia="ja-JP"/>
        </w:rPr>
        <w:t>if (</w:t>
      </w:r>
      <w:r w:rsidR="00E3575B" w:rsidRPr="00A4559E">
        <w:rPr>
          <w:lang w:eastAsia="ja-JP"/>
        </w:rPr>
        <w:t>PredMode</w:t>
      </w:r>
      <w:r w:rsidRPr="00A4559E">
        <w:rPr>
          <w:lang w:eastAsia="ja-JP"/>
        </w:rPr>
        <w:t>Max == 3) {</w:t>
      </w:r>
      <w:r w:rsidR="008342E3" w:rsidRPr="00A4559E">
        <w:rPr>
          <w:lang w:eastAsia="ja-JP"/>
        </w:rPr>
        <w:br/>
      </w:r>
      <w:r w:rsidRPr="00A4559E">
        <w:rPr>
          <w:lang w:eastAsia="ja-JP"/>
        </w:rPr>
        <w:t xml:space="preserve">  </w:t>
      </w:r>
      <w:r w:rsidR="0074166B" w:rsidRPr="00A4559E">
        <w:rPr>
          <w:lang w:eastAsia="ja-JP"/>
        </w:rPr>
        <w:t>PredMode</w:t>
      </w:r>
      <w:r w:rsidR="00E3575B" w:rsidRPr="00A4559E">
        <w:rPr>
          <w:lang w:eastAsia="ja-JP"/>
        </w:rPr>
        <w:t>Coded</w:t>
      </w:r>
      <w:r w:rsidR="0074166B" w:rsidRPr="00A4559E">
        <w:rPr>
          <w:lang w:eastAsia="ja-JP"/>
        </w:rPr>
        <w:t xml:space="preserve"> </w:t>
      </w:r>
      <w:r w:rsidRPr="00A4559E">
        <w:rPr>
          <w:lang w:eastAsia="ja-JP"/>
        </w:rPr>
        <w:t>= absCoeffA &amp; 1</w:t>
      </w:r>
      <w:r w:rsidR="008342E3" w:rsidRPr="00A4559E">
        <w:rPr>
          <w:lang w:eastAsia="ja-JP"/>
        </w:rPr>
        <w:br/>
      </w:r>
      <w:r w:rsidRPr="00A4559E">
        <w:rPr>
          <w:lang w:eastAsia="ja-JP"/>
        </w:rPr>
        <w:t xml:space="preserve">  absCoeffA &gt;&gt;= 1</w:t>
      </w:r>
      <w:r w:rsidR="008342E3" w:rsidRPr="00A4559E">
        <w:rPr>
          <w:lang w:eastAsia="ja-JP"/>
        </w:rPr>
        <w:br/>
      </w:r>
      <w:r w:rsidRPr="00A4559E">
        <w:rPr>
          <w:lang w:eastAsia="ja-JP"/>
        </w:rPr>
        <w:t xml:space="preserve">  if (</w:t>
      </w:r>
      <w:r w:rsidR="0074166B" w:rsidRPr="00A4559E">
        <w:rPr>
          <w:lang w:eastAsia="ja-JP"/>
        </w:rPr>
        <w:t>PredMode</w:t>
      </w:r>
      <w:r w:rsidR="00E3575B" w:rsidRPr="00A4559E">
        <w:rPr>
          <w:lang w:eastAsia="ja-JP"/>
        </w:rPr>
        <w:t>Coded</w:t>
      </w:r>
      <w:r w:rsidRPr="00A4559E">
        <w:rPr>
          <w:lang w:eastAsia="ja-JP"/>
        </w:rPr>
        <w:t>) {</w:t>
      </w:r>
      <w:r w:rsidR="008342E3" w:rsidRPr="00A4559E">
        <w:rPr>
          <w:lang w:eastAsia="ja-JP"/>
        </w:rPr>
        <w:br/>
      </w:r>
      <w:r w:rsidRPr="00A4559E">
        <w:rPr>
          <w:lang w:eastAsia="ja-JP"/>
        </w:rPr>
        <w:t xml:space="preserve">    </w:t>
      </w:r>
      <w:r w:rsidR="0074166B" w:rsidRPr="00A4559E">
        <w:rPr>
          <w:lang w:eastAsia="ja-JP"/>
        </w:rPr>
        <w:t>PredMode</w:t>
      </w:r>
      <w:r w:rsidR="00E3575B" w:rsidRPr="00A4559E">
        <w:rPr>
          <w:lang w:eastAsia="ja-JP"/>
        </w:rPr>
        <w:t>Coded</w:t>
      </w:r>
      <w:r w:rsidR="0074166B" w:rsidRPr="00A4559E">
        <w:rPr>
          <w:lang w:eastAsia="ja-JP"/>
        </w:rPr>
        <w:t xml:space="preserve"> </w:t>
      </w:r>
      <w:r w:rsidRPr="00A4559E">
        <w:rPr>
          <w:lang w:eastAsia="ja-JP"/>
        </w:rPr>
        <w:t>+= absCoeffB &amp; 1</w:t>
      </w:r>
      <w:r w:rsidR="008342E3" w:rsidRPr="00A4559E">
        <w:rPr>
          <w:lang w:eastAsia="ja-JP"/>
        </w:rPr>
        <w:br/>
      </w:r>
      <w:r w:rsidRPr="00A4559E">
        <w:rPr>
          <w:lang w:eastAsia="ja-JP"/>
        </w:rPr>
        <w:t xml:space="preserve">    absCoeffB &gt;&gt;= 1</w:t>
      </w:r>
      <w:r w:rsidR="008342E3" w:rsidRPr="00A4559E">
        <w:rPr>
          <w:lang w:eastAsia="ja-JP"/>
        </w:rPr>
        <w:br/>
      </w:r>
      <w:r w:rsidRPr="00A4559E">
        <w:rPr>
          <w:lang w:eastAsia="ja-JP"/>
        </w:rPr>
        <w:t xml:space="preserve">  }</w:t>
      </w:r>
    </w:p>
    <w:p w14:paraId="75EE163A" w14:textId="6663E115" w:rsidR="001463E8" w:rsidRPr="00A4559E" w:rsidRDefault="001463E8" w:rsidP="00CE3F6C">
      <w:pPr>
        <w:pStyle w:val="Code"/>
        <w:rPr>
          <w:lang w:eastAsia="ja-JP"/>
        </w:rPr>
      </w:pPr>
      <w:r w:rsidRPr="00A4559E">
        <w:rPr>
          <w:lang w:eastAsia="ja-JP"/>
        </w:rPr>
        <w:t>if (</w:t>
      </w:r>
      <w:r w:rsidR="00E3575B" w:rsidRPr="00A4559E">
        <w:rPr>
          <w:lang w:eastAsia="ja-JP"/>
        </w:rPr>
        <w:t>PredMode</w:t>
      </w:r>
      <w:r w:rsidRPr="00A4559E">
        <w:rPr>
          <w:lang w:eastAsia="ja-JP"/>
        </w:rPr>
        <w:t>Max == 2) {</w:t>
      </w:r>
      <w:r w:rsidR="008342E3" w:rsidRPr="00A4559E">
        <w:rPr>
          <w:lang w:eastAsia="ja-JP"/>
        </w:rPr>
        <w:br/>
      </w:r>
      <w:r w:rsidRPr="00A4559E">
        <w:rPr>
          <w:lang w:eastAsia="ja-JP"/>
        </w:rPr>
        <w:t xml:space="preserve">  </w:t>
      </w:r>
      <w:r w:rsidR="0074166B" w:rsidRPr="00A4559E">
        <w:rPr>
          <w:lang w:eastAsia="ja-JP"/>
        </w:rPr>
        <w:t>PredMode</w:t>
      </w:r>
      <w:r w:rsidR="00E3575B" w:rsidRPr="00A4559E">
        <w:rPr>
          <w:lang w:eastAsia="ja-JP"/>
        </w:rPr>
        <w:t>Coded</w:t>
      </w:r>
      <w:r w:rsidR="0074166B" w:rsidRPr="00A4559E">
        <w:rPr>
          <w:lang w:eastAsia="ja-JP"/>
        </w:rPr>
        <w:t xml:space="preserve"> </w:t>
      </w:r>
      <w:r w:rsidRPr="00A4559E">
        <w:rPr>
          <w:lang w:eastAsia="ja-JP"/>
        </w:rPr>
        <w:t>= absCoeffA &amp; 1</w:t>
      </w:r>
      <w:r w:rsidR="008342E3" w:rsidRPr="00A4559E">
        <w:rPr>
          <w:lang w:eastAsia="ja-JP"/>
        </w:rPr>
        <w:br/>
      </w:r>
      <w:r w:rsidRPr="00A4559E">
        <w:rPr>
          <w:lang w:eastAsia="ja-JP"/>
        </w:rPr>
        <w:t xml:space="preserve">  absCoeffA &gt;&gt;= 1</w:t>
      </w:r>
      <w:r w:rsidR="008342E3" w:rsidRPr="00A4559E">
        <w:rPr>
          <w:lang w:eastAsia="ja-JP"/>
        </w:rPr>
        <w:br/>
      </w:r>
      <w:r w:rsidRPr="00A4559E">
        <w:rPr>
          <w:lang w:eastAsia="ja-JP"/>
        </w:rPr>
        <w:t>}</w:t>
      </w:r>
    </w:p>
    <w:p w14:paraId="49D7B292" w14:textId="573B86BF" w:rsidR="001463E8" w:rsidRPr="00A4559E" w:rsidRDefault="001463E8" w:rsidP="001463E8">
      <w:pPr>
        <w:rPr>
          <w:lang w:eastAsia="ja-JP"/>
        </w:rPr>
      </w:pPr>
      <w:r w:rsidRPr="00A4559E">
        <w:rPr>
          <w:lang w:eastAsia="ja-JP"/>
        </w:rPr>
        <w:t>After decoding the prediction mode, the coefficient</w:t>
      </w:r>
      <w:r w:rsidR="00D01DDD" w:rsidRPr="00A4559E">
        <w:rPr>
          <w:lang w:eastAsia="ja-JP"/>
        </w:rPr>
        <w:t>s</w:t>
      </w:r>
      <w:r w:rsidR="00593F02" w:rsidRPr="00A4559E">
        <w:rPr>
          <w:lang w:eastAsia="ja-JP"/>
        </w:rPr>
        <w:t xml:space="preserve"> shall be</w:t>
      </w:r>
      <w:r w:rsidRPr="00A4559E">
        <w:rPr>
          <w:lang w:eastAsia="ja-JP"/>
        </w:rPr>
        <w:t xml:space="preserve"> updated.</w:t>
      </w:r>
    </w:p>
    <w:p w14:paraId="23EAEBE6" w14:textId="17D53497" w:rsidR="001463E8" w:rsidRPr="00A4559E" w:rsidRDefault="001463E8" w:rsidP="00CE3F6C">
      <w:pPr>
        <w:pStyle w:val="Code"/>
        <w:rPr>
          <w:lang w:eastAsia="ja-JP"/>
        </w:rPr>
      </w:pPr>
      <w:r w:rsidRPr="00A4559E">
        <w:rPr>
          <w:lang w:eastAsia="ja-JP"/>
        </w:rPr>
        <w:t xml:space="preserve">sgnCoeffA = </w:t>
      </w:r>
      <w:r w:rsidR="00593F02" w:rsidRPr="00A4559E">
        <w:rPr>
          <w:lang w:eastAsia="ja-JP"/>
        </w:rPr>
        <w:t>Sign(</w:t>
      </w:r>
      <w:r w:rsidR="00D01DDD" w:rsidRPr="00A4559E">
        <w:rPr>
          <w:lang w:eastAsia="ja-JP"/>
        </w:rPr>
        <w:t>Attr</w:t>
      </w:r>
      <w:r w:rsidRPr="00A4559E">
        <w:rPr>
          <w:lang w:eastAsia="ja-JP"/>
        </w:rPr>
        <w:t>Coeff[Coeff</w:t>
      </w:r>
      <w:r w:rsidR="00E3575B" w:rsidRPr="00A4559E">
        <w:rPr>
          <w:lang w:eastAsia="ja-JP"/>
        </w:rPr>
        <w:t>Idx</w:t>
      </w:r>
      <w:r w:rsidRPr="00A4559E">
        <w:rPr>
          <w:lang w:eastAsia="ja-JP"/>
        </w:rPr>
        <w:t xml:space="preserve">][AttrDim </w:t>
      </w:r>
      <w:r w:rsidR="009C466F">
        <w:rPr>
          <w:lang w:eastAsia="ja-JP"/>
        </w:rPr>
        <w:t>−</w:t>
      </w:r>
      <w:r w:rsidRPr="00A4559E">
        <w:rPr>
          <w:lang w:eastAsia="ja-JP"/>
        </w:rPr>
        <w:t xml:space="preserve"> 2]</w:t>
      </w:r>
      <w:r w:rsidR="00593F02" w:rsidRPr="00A4559E">
        <w:rPr>
          <w:lang w:eastAsia="ja-JP"/>
        </w:rPr>
        <w:t>)</w:t>
      </w:r>
      <w:r w:rsidR="008342E3" w:rsidRPr="00A4559E">
        <w:rPr>
          <w:lang w:eastAsia="ja-JP"/>
        </w:rPr>
        <w:br/>
      </w:r>
      <w:r w:rsidRPr="00A4559E">
        <w:rPr>
          <w:lang w:eastAsia="ja-JP"/>
        </w:rPr>
        <w:t xml:space="preserve">sgnCoeffB = </w:t>
      </w:r>
      <w:r w:rsidR="00593F02" w:rsidRPr="00A4559E">
        <w:rPr>
          <w:lang w:eastAsia="ja-JP"/>
        </w:rPr>
        <w:t>Sign(</w:t>
      </w:r>
      <w:r w:rsidR="00D01DDD" w:rsidRPr="00A4559E">
        <w:rPr>
          <w:lang w:eastAsia="ja-JP"/>
        </w:rPr>
        <w:t>Attr</w:t>
      </w:r>
      <w:r w:rsidRPr="00A4559E">
        <w:rPr>
          <w:lang w:eastAsia="ja-JP"/>
        </w:rPr>
        <w:t>Coeff[Coeff</w:t>
      </w:r>
      <w:r w:rsidR="00E3575B" w:rsidRPr="00A4559E">
        <w:rPr>
          <w:lang w:eastAsia="ja-JP"/>
        </w:rPr>
        <w:t>Idx</w:t>
      </w:r>
      <w:r w:rsidRPr="00A4559E">
        <w:rPr>
          <w:lang w:eastAsia="ja-JP"/>
        </w:rPr>
        <w:t xml:space="preserve">][AttrDim </w:t>
      </w:r>
      <w:r w:rsidR="009C466F">
        <w:rPr>
          <w:lang w:eastAsia="ja-JP"/>
        </w:rPr>
        <w:t>−</w:t>
      </w:r>
      <w:r w:rsidRPr="00A4559E">
        <w:rPr>
          <w:lang w:eastAsia="ja-JP"/>
        </w:rPr>
        <w:t xml:space="preserve"> 1]</w:t>
      </w:r>
      <w:r w:rsidR="00593F02" w:rsidRPr="00A4559E">
        <w:rPr>
          <w:lang w:eastAsia="ja-JP"/>
        </w:rPr>
        <w:t>)</w:t>
      </w:r>
    </w:p>
    <w:p w14:paraId="73A6A506" w14:textId="5F167860" w:rsidR="001463E8" w:rsidRPr="00A4559E" w:rsidRDefault="00D01DDD" w:rsidP="00CE3F6C">
      <w:pPr>
        <w:pStyle w:val="Code"/>
        <w:rPr>
          <w:lang w:eastAsia="ja-JP"/>
        </w:rPr>
      </w:pPr>
      <w:r w:rsidRPr="00A4559E">
        <w:rPr>
          <w:lang w:eastAsia="ja-JP"/>
        </w:rPr>
        <w:t>Attr</w:t>
      </w:r>
      <w:r w:rsidR="001463E8" w:rsidRPr="00A4559E">
        <w:rPr>
          <w:lang w:eastAsia="ja-JP"/>
        </w:rPr>
        <w:t>Coeff[Coeff</w:t>
      </w:r>
      <w:r w:rsidR="00E3575B" w:rsidRPr="00A4559E">
        <w:rPr>
          <w:lang w:eastAsia="ja-JP"/>
        </w:rPr>
        <w:t>Idx</w:t>
      </w:r>
      <w:r w:rsidR="001463E8" w:rsidRPr="00A4559E">
        <w:rPr>
          <w:lang w:eastAsia="ja-JP"/>
        </w:rPr>
        <w:t xml:space="preserve">][AttrDim </w:t>
      </w:r>
      <w:r w:rsidR="009C466F">
        <w:rPr>
          <w:lang w:eastAsia="ja-JP"/>
        </w:rPr>
        <w:t>−</w:t>
      </w:r>
      <w:r w:rsidR="001463E8" w:rsidRPr="00A4559E">
        <w:rPr>
          <w:lang w:eastAsia="ja-JP"/>
        </w:rPr>
        <w:t xml:space="preserve"> 2] = sgnCoeffA × absCoeffA</w:t>
      </w:r>
      <w:r w:rsidR="008342E3" w:rsidRPr="00A4559E">
        <w:rPr>
          <w:lang w:eastAsia="ja-JP"/>
        </w:rPr>
        <w:br/>
      </w:r>
      <w:r w:rsidRPr="00A4559E">
        <w:rPr>
          <w:lang w:eastAsia="ja-JP"/>
        </w:rPr>
        <w:t>Attr</w:t>
      </w:r>
      <w:r w:rsidR="001463E8" w:rsidRPr="00A4559E">
        <w:rPr>
          <w:lang w:eastAsia="ja-JP"/>
        </w:rPr>
        <w:t>Coeff[Coeff</w:t>
      </w:r>
      <w:r w:rsidR="00E3575B" w:rsidRPr="00A4559E">
        <w:rPr>
          <w:lang w:eastAsia="ja-JP"/>
        </w:rPr>
        <w:t>Idx</w:t>
      </w:r>
      <w:r w:rsidR="001463E8" w:rsidRPr="00A4559E">
        <w:rPr>
          <w:lang w:eastAsia="ja-JP"/>
        </w:rPr>
        <w:t xml:space="preserve">][AttrDim </w:t>
      </w:r>
      <w:r w:rsidR="009C466F">
        <w:rPr>
          <w:lang w:eastAsia="ja-JP"/>
        </w:rPr>
        <w:t>−</w:t>
      </w:r>
      <w:r w:rsidR="001463E8" w:rsidRPr="00A4559E">
        <w:rPr>
          <w:lang w:eastAsia="ja-JP"/>
        </w:rPr>
        <w:t xml:space="preserve"> 1] = sgnCoeffB × absCoeffB</w:t>
      </w:r>
    </w:p>
    <w:p w14:paraId="11E3C948" w14:textId="28827458" w:rsidR="00546FCB" w:rsidRDefault="00546FCB" w:rsidP="000773D1">
      <w:pPr>
        <w:pStyle w:val="Heading3"/>
      </w:pPr>
      <w:bookmarkStart w:id="5794" w:name="_Ref59460022"/>
      <w:bookmarkStart w:id="5795" w:name="_Toc168436013"/>
      <w:r>
        <w:lastRenderedPageBreak/>
        <w:t>Scaling</w:t>
      </w:r>
      <w:bookmarkEnd w:id="5794"/>
      <w:bookmarkEnd w:id="5795"/>
      <w:r w:rsidR="00BC0061">
        <w:fldChar w:fldCharType="begin"/>
      </w:r>
      <w:r w:rsidR="00BC0061">
        <w:rPr>
          <w:rStyle w:val="HdgMarker"/>
        </w:rPr>
        <w:instrText>Q</w:instrText>
      </w:r>
      <w:r w:rsidR="00BC0061">
        <w:instrText>UOTE "" \* Charformat</w:instrText>
      </w:r>
      <w:r w:rsidR="00BC0061">
        <w:fldChar w:fldCharType="end"/>
      </w:r>
    </w:p>
    <w:p w14:paraId="2BD52EB5" w14:textId="77F4934E" w:rsidR="00FC1290" w:rsidRDefault="00FC1290" w:rsidP="000773D1">
      <w:pPr>
        <w:pStyle w:val="Heading4"/>
      </w:pPr>
      <w:bookmarkStart w:id="5796" w:name="_Ref84889650"/>
      <w:bookmarkStart w:id="5797" w:name="_Ref3562066"/>
      <w:bookmarkEnd w:id="5781"/>
      <w:r>
        <w:t>Derivation of per</w:t>
      </w:r>
      <w:r w:rsidR="007036EF">
        <w:t>-</w:t>
      </w:r>
      <w:r>
        <w:t>point</w:t>
      </w:r>
      <w:bookmarkEnd w:id="5796"/>
      <w:r w:rsidR="00AA7DAE">
        <w:t xml:space="preserve"> QP</w:t>
      </w:r>
      <w:r w:rsidR="00BC0061">
        <w:fldChar w:fldCharType="begin"/>
      </w:r>
      <w:r w:rsidR="00BC0061">
        <w:rPr>
          <w:rStyle w:val="HdgMarker"/>
        </w:rPr>
        <w:instrText>Q</w:instrText>
      </w:r>
      <w:r w:rsidR="00BC0061">
        <w:instrText>UOTE "" \* Charformat</w:instrText>
      </w:r>
      <w:r w:rsidR="00BC0061">
        <w:fldChar w:fldCharType="end"/>
      </w:r>
    </w:p>
    <w:p w14:paraId="1D8BA370" w14:textId="6049BC46" w:rsidR="00FC2083" w:rsidRPr="00A4559E" w:rsidRDefault="00FC2083" w:rsidP="0082161D">
      <w:pPr>
        <w:pStyle w:val="NormalKWN"/>
        <w:rPr>
          <w:lang w:eastAsia="ja-JP"/>
        </w:rPr>
      </w:pPr>
      <w:r w:rsidRPr="00A4559E">
        <w:rPr>
          <w:lang w:eastAsia="ja-JP"/>
        </w:rPr>
        <w:t>The</w:t>
      </w:r>
      <w:r w:rsidR="0073782B" w:rsidRPr="00A4559E">
        <w:rPr>
          <w:lang w:eastAsia="ja-JP"/>
        </w:rPr>
        <w:t xml:space="preserve"> QP</w:t>
      </w:r>
      <w:r w:rsidRPr="00A4559E">
        <w:rPr>
          <w:lang w:eastAsia="ja-JP"/>
        </w:rPr>
        <w:t xml:space="preserve"> for a point depend</w:t>
      </w:r>
      <w:r w:rsidR="00D8197F" w:rsidRPr="00A4559E">
        <w:rPr>
          <w:lang w:eastAsia="ja-JP"/>
        </w:rPr>
        <w:t>s</w:t>
      </w:r>
      <w:r w:rsidRPr="00A4559E">
        <w:rPr>
          <w:lang w:eastAsia="ja-JP"/>
        </w:rPr>
        <w:t xml:space="preserve"> upon the</w:t>
      </w:r>
      <w:r w:rsidR="00E3575B" w:rsidRPr="00A4559E">
        <w:rPr>
          <w:lang w:eastAsia="ja-JP"/>
        </w:rPr>
        <w:t xml:space="preserve"> detail</w:t>
      </w:r>
      <w:r w:rsidRPr="00A4559E">
        <w:rPr>
          <w:lang w:eastAsia="ja-JP"/>
        </w:rPr>
        <w:t xml:space="preserve"> level and</w:t>
      </w:r>
      <w:r w:rsidR="00DB718C" w:rsidRPr="00A4559E">
        <w:rPr>
          <w:lang w:eastAsia="ja-JP"/>
        </w:rPr>
        <w:t xml:space="preserve"> its</w:t>
      </w:r>
      <w:r w:rsidR="009F5455" w:rsidRPr="00A4559E">
        <w:rPr>
          <w:lang w:eastAsia="ja-JP"/>
        </w:rPr>
        <w:t xml:space="preserve"> attribute coordinates</w:t>
      </w:r>
      <w:r w:rsidR="00AA7DAE" w:rsidRPr="00A4559E">
        <w:rPr>
          <w:lang w:eastAsia="ja-JP"/>
        </w:rPr>
        <w:t xml:space="preserve"> as specified by the expression </w:t>
      </w:r>
      <w:r w:rsidR="00AA7DAE" w:rsidRPr="00A739CE">
        <w:rPr>
          <w:rStyle w:val="ExprNameinline"/>
        </w:rPr>
        <w:t>LodCoeffQp</w:t>
      </w:r>
      <w:r w:rsidR="00B02E45">
        <w:rPr>
          <w:rStyle w:val="Exprinline"/>
        </w:rPr>
        <w:t>[ </w:t>
      </w:r>
      <w:r w:rsidR="00702B0C" w:rsidRPr="00D35E12">
        <w:rPr>
          <w:rStyle w:val="VarNinline"/>
        </w:rPr>
        <w:t>qc</w:t>
      </w:r>
      <w:r w:rsidR="00B02E45">
        <w:rPr>
          <w:rStyle w:val="Exprinline"/>
        </w:rPr>
        <w:t> ]</w:t>
      </w:r>
      <w:r w:rsidR="00DB718C" w:rsidRPr="00A4559E">
        <w:t xml:space="preserve"> for a QP component </w:t>
      </w:r>
      <w:r w:rsidR="00702B0C" w:rsidRPr="00D35E12">
        <w:rPr>
          <w:rStyle w:val="VarNinline"/>
        </w:rPr>
        <w:t>qc</w:t>
      </w:r>
      <w:r w:rsidR="00AA7DAE" w:rsidRPr="00A4559E">
        <w:t>:</w:t>
      </w:r>
    </w:p>
    <w:p w14:paraId="0F6F9496" w14:textId="38E14C15" w:rsidR="00AA7DAE" w:rsidRDefault="00AA7DAE" w:rsidP="00AA7DAE">
      <w:pPr>
        <w:pStyle w:val="Itemize1G-PCC"/>
        <w:rPr>
          <w:lang w:eastAsia="ja-JP"/>
        </w:rPr>
      </w:pPr>
      <w:r w:rsidRPr="00A739CE">
        <w:rPr>
          <w:rStyle w:val="ExprNameinline"/>
        </w:rPr>
        <w:t>rgnOffset</w:t>
      </w:r>
      <w:r w:rsidR="00B02E45">
        <w:rPr>
          <w:rStyle w:val="Exprinline"/>
        </w:rPr>
        <w:t>[ </w:t>
      </w:r>
      <w:r w:rsidR="00702B0C" w:rsidRPr="00D35E12">
        <w:rPr>
          <w:rStyle w:val="VarNinline"/>
        </w:rPr>
        <w:t>qc</w:t>
      </w:r>
      <w:r w:rsidR="00B02E45">
        <w:rPr>
          <w:rStyle w:val="Exprinline"/>
        </w:rPr>
        <w:t> ]</w:t>
      </w:r>
      <w:r>
        <w:t xml:space="preserve"> is the per-coefficient offset from the region-dependent QP offset tree.</w:t>
      </w:r>
    </w:p>
    <w:p w14:paraId="46A3EC33" w14:textId="79B73285" w:rsidR="00AA7DAE" w:rsidRDefault="00AA7DAE" w:rsidP="00AA7DAE">
      <w:pPr>
        <w:pStyle w:val="Itemize1G-PCC"/>
        <w:rPr>
          <w:lang w:eastAsia="ja-JP"/>
        </w:rPr>
      </w:pPr>
      <w:r w:rsidRPr="00A739CE">
        <w:rPr>
          <w:rStyle w:val="ExprNameinline"/>
        </w:rPr>
        <w:t>dpth</w:t>
      </w:r>
      <w:r>
        <w:t xml:space="preserve"> is the depth of detail level in the LoD hierarchy.</w:t>
      </w:r>
    </w:p>
    <w:p w14:paraId="61C76580" w14:textId="0675012A" w:rsidR="00AA7DAE" w:rsidRPr="00A4559E" w:rsidRDefault="00B47EBC" w:rsidP="00AA7DAE">
      <w:pPr>
        <w:pStyle w:val="Code"/>
      </w:pPr>
      <w:r>
        <w:fldChar w:fldCharType="begin"/>
      </w:r>
      <w:r>
        <w:instrText>XE LodCoeffQp \t "</w:instrText>
      </w:r>
      <w:r>
        <w:fldChar w:fldCharType="begin"/>
      </w:r>
      <w:r>
        <w:instrText>STYLEREF HdgMarker \w</w:instrText>
      </w:r>
      <w:r>
        <w:fldChar w:fldCharType="separate"/>
      </w:r>
      <w:r w:rsidR="00A64ED4">
        <w:instrText>10.6.9.1</w:instrText>
      </w:r>
      <w:r>
        <w:fldChar w:fldCharType="end"/>
      </w:r>
      <w:r>
        <w:instrText>"</w:instrText>
      </w:r>
      <w:r>
        <w:br/>
      </w:r>
      <w:r>
        <w:fldChar w:fldCharType="end"/>
      </w:r>
      <w:r w:rsidR="00AA7DAE" w:rsidRPr="00A4559E">
        <w:t>LodCoeffQp[qc] := AttrQp[dpth][rgnOffset][Cidx &gt; 0]</w:t>
      </w:r>
      <w:r w:rsidR="00AA7DAE" w:rsidRPr="00A4559E">
        <w:br/>
        <w:t xml:space="preserve">  where</w:t>
      </w:r>
      <w:r w:rsidR="00AA7DAE" w:rsidRPr="00A4559E">
        <w:br/>
      </w:r>
      <w:r w:rsidR="00AA7DAE" w:rsidRPr="00A4559E">
        <w:rPr>
          <w:lang w:eastAsia="ja-JP"/>
        </w:rPr>
        <w:t xml:space="preserve">    s := </w:t>
      </w:r>
      <w:r w:rsidR="00AA7DAE" w:rsidRPr="00A4559E">
        <w:t>AttrPos[PtIdx][0]</w:t>
      </w:r>
      <w:r w:rsidR="00AA7DAE" w:rsidRPr="00A4559E">
        <w:rPr>
          <w:lang w:eastAsia="ja-JP"/>
        </w:rPr>
        <w:br/>
        <w:t xml:space="preserve">    t := </w:t>
      </w:r>
      <w:r w:rsidR="00AA7DAE" w:rsidRPr="00A4559E">
        <w:t>AttrPos[PtIdx][1]</w:t>
      </w:r>
      <w:r w:rsidR="00AA7DAE" w:rsidRPr="00A4559E">
        <w:rPr>
          <w:lang w:eastAsia="ja-JP"/>
        </w:rPr>
        <w:br/>
        <w:t xml:space="preserve">    v := </w:t>
      </w:r>
      <w:r w:rsidR="00AA7DAE" w:rsidRPr="00A4559E">
        <w:t>AttrPos[PtIdx][2]</w:t>
      </w:r>
      <w:r w:rsidR="00AA7DAE" w:rsidRPr="00A4559E">
        <w:rPr>
          <w:lang w:eastAsia="ja-JP"/>
        </w:rPr>
        <w:br/>
        <w:t xml:space="preserve">    dpth := LodCnt </w:t>
      </w:r>
      <w:r w:rsidR="009C466F">
        <w:rPr>
          <w:lang w:eastAsia="ja-JP"/>
        </w:rPr>
        <w:t>−</w:t>
      </w:r>
      <w:r w:rsidR="00AA7DAE" w:rsidRPr="00A4559E">
        <w:rPr>
          <w:lang w:eastAsia="ja-JP"/>
        </w:rPr>
        <w:t xml:space="preserve"> 1 </w:t>
      </w:r>
      <w:r w:rsidR="009C466F">
        <w:rPr>
          <w:lang w:eastAsia="ja-JP"/>
        </w:rPr>
        <w:t>−</w:t>
      </w:r>
      <w:r w:rsidR="00AA7DAE" w:rsidRPr="00A4559E">
        <w:rPr>
          <w:lang w:eastAsia="ja-JP"/>
        </w:rPr>
        <w:t xml:space="preserve"> </w:t>
      </w:r>
      <w:r w:rsidR="00F76CCE" w:rsidRPr="00A4559E">
        <w:rPr>
          <w:lang w:eastAsia="ja-JP"/>
        </w:rPr>
        <w:t>Lvl</w:t>
      </w:r>
      <w:r w:rsidR="00AA7DAE" w:rsidRPr="00A4559E">
        <w:rPr>
          <w:lang w:eastAsia="ja-JP"/>
        </w:rPr>
        <w:br/>
        <w:t xml:space="preserve">    rgnOffset[qc] := AttrRegionQpOffset[s][t][v][qc]</w:t>
      </w:r>
    </w:p>
    <w:bookmarkEnd w:id="5797"/>
    <w:p w14:paraId="2619A04D" w14:textId="75300F09" w:rsidR="00FC1290" w:rsidRDefault="00FC1290" w:rsidP="000773D1">
      <w:pPr>
        <w:pStyle w:val="Heading4"/>
      </w:pPr>
      <w:r>
        <w:t>Scaling</w:t>
      </w:r>
      <w:r w:rsidR="00843900">
        <w:t xml:space="preserve"> by quanti</w:t>
      </w:r>
      <w:r w:rsidR="00E3575B">
        <w:t>z</w:t>
      </w:r>
      <w:r w:rsidR="00843900">
        <w:t>ation step size</w:t>
      </w:r>
      <w:r w:rsidR="00BC0061">
        <w:fldChar w:fldCharType="begin"/>
      </w:r>
      <w:r w:rsidR="00BC0061">
        <w:rPr>
          <w:rStyle w:val="HdgMarker"/>
        </w:rPr>
        <w:instrText>Q</w:instrText>
      </w:r>
      <w:r w:rsidR="00BC0061">
        <w:instrText>UOTE "" \* Charformat</w:instrText>
      </w:r>
      <w:r w:rsidR="00BC0061">
        <w:fldChar w:fldCharType="end"/>
      </w:r>
    </w:p>
    <w:p w14:paraId="3C779159" w14:textId="1B33BD31" w:rsidR="00ED2602" w:rsidRPr="00A4559E" w:rsidRDefault="00C06573" w:rsidP="00ED2602">
      <w:pPr>
        <w:rPr>
          <w:lang w:eastAsia="ja-JP"/>
        </w:rPr>
      </w:pPr>
      <w:r w:rsidRPr="00A4559E">
        <w:rPr>
          <w:lang w:eastAsia="ja-JP"/>
        </w:rPr>
        <w:t>The coefficient tuple</w:t>
      </w:r>
      <w:r w:rsidR="00E3575B" w:rsidRPr="00A4559E">
        <w:rPr>
          <w:lang w:eastAsia="ja-JP"/>
        </w:rPr>
        <w:t xml:space="preserve"> shall be</w:t>
      </w:r>
      <w:r w:rsidRPr="00A4559E">
        <w:rPr>
          <w:lang w:eastAsia="ja-JP"/>
        </w:rPr>
        <w:t xml:space="preserve"> scaled by the quanti</w:t>
      </w:r>
      <w:r w:rsidR="00E3575B" w:rsidRPr="00A4559E">
        <w:rPr>
          <w:lang w:eastAsia="ja-JP"/>
        </w:rPr>
        <w:t>z</w:t>
      </w:r>
      <w:r w:rsidRPr="00A4559E">
        <w:rPr>
          <w:lang w:eastAsia="ja-JP"/>
        </w:rPr>
        <w:t>ation step size</w:t>
      </w:r>
      <w:r w:rsidR="00AA7DAE" w:rsidRPr="00A4559E">
        <w:rPr>
          <w:lang w:eastAsia="ja-JP"/>
        </w:rPr>
        <w:t xml:space="preserve"> (</w:t>
      </w:r>
      <w:r w:rsidR="00AA7DAE" w:rsidRPr="00A4559E">
        <w:rPr>
          <w:lang w:eastAsia="ja-JP"/>
        </w:rPr>
        <w:fldChar w:fldCharType="begin"/>
      </w:r>
      <w:r w:rsidR="00AA7DAE" w:rsidRPr="00A4559E">
        <w:rPr>
          <w:lang w:eastAsia="ja-JP"/>
        </w:rPr>
        <w:instrText xml:space="preserve"> REF _Ref84891650 \r \h </w:instrText>
      </w:r>
      <w:r w:rsidR="00AA7DAE" w:rsidRPr="00A4559E">
        <w:rPr>
          <w:lang w:eastAsia="ja-JP"/>
        </w:rPr>
      </w:r>
      <w:r w:rsidR="00AA7DAE" w:rsidRPr="00A4559E">
        <w:rPr>
          <w:lang w:eastAsia="ja-JP"/>
        </w:rPr>
        <w:fldChar w:fldCharType="separate"/>
      </w:r>
      <w:r w:rsidR="00A64ED4">
        <w:rPr>
          <w:lang w:eastAsia="ja-JP"/>
        </w:rPr>
        <w:t>10.7.4</w:t>
      </w:r>
      <w:r w:rsidR="00AA7DAE" w:rsidRPr="00A4559E">
        <w:rPr>
          <w:lang w:eastAsia="ja-JP"/>
        </w:rPr>
        <w:fldChar w:fldCharType="end"/>
      </w:r>
      <w:r w:rsidR="00AA7DAE" w:rsidRPr="00A4559E">
        <w:rPr>
          <w:lang w:eastAsia="ja-JP"/>
        </w:rPr>
        <w:t>)</w:t>
      </w:r>
      <w:r w:rsidR="00240123" w:rsidRPr="00A4559E">
        <w:rPr>
          <w:lang w:eastAsia="ja-JP"/>
        </w:rPr>
        <w:t xml:space="preserve"> for the primary and secondary attribute components</w:t>
      </w:r>
      <w:r w:rsidRPr="00A4559E">
        <w:rPr>
          <w:lang w:eastAsia="ja-JP"/>
        </w:rPr>
        <w:t>.</w:t>
      </w:r>
    </w:p>
    <w:p w14:paraId="29FE05EE" w14:textId="2B57FF5B" w:rsidR="00ED2602" w:rsidRPr="00A4559E" w:rsidRDefault="00C06573" w:rsidP="00CE3F6C">
      <w:pPr>
        <w:pStyle w:val="Code"/>
        <w:rPr>
          <w:lang w:eastAsia="ja-JP"/>
        </w:rPr>
      </w:pPr>
      <w:r w:rsidRPr="00A4559E">
        <w:rPr>
          <w:lang w:eastAsia="ja-JP"/>
        </w:rPr>
        <w:t>for (c =</w:t>
      </w:r>
      <w:r w:rsidR="00AA7DAE" w:rsidRPr="00A4559E">
        <w:rPr>
          <w:lang w:eastAsia="ja-JP"/>
        </w:rPr>
        <w:t xml:space="preserve"> 0</w:t>
      </w:r>
      <w:r w:rsidRPr="00A4559E">
        <w:rPr>
          <w:lang w:eastAsia="ja-JP"/>
        </w:rPr>
        <w:t>; c &lt; AttrDim; c++)</w:t>
      </w:r>
      <w:r w:rsidR="008342E3" w:rsidRPr="00A4559E">
        <w:rPr>
          <w:lang w:eastAsia="ja-JP"/>
        </w:rPr>
        <w:br/>
      </w:r>
      <w:r w:rsidR="00ED2602" w:rsidRPr="00A4559E">
        <w:rPr>
          <w:lang w:eastAsia="ja-JP"/>
        </w:rPr>
        <w:t xml:space="preserve">  </w:t>
      </w:r>
      <w:r w:rsidR="00C749DB" w:rsidRPr="00A4559E">
        <w:rPr>
          <w:lang w:eastAsia="ja-JP"/>
        </w:rPr>
        <w:t>Point</w:t>
      </w:r>
      <w:r w:rsidRPr="00A4559E">
        <w:rPr>
          <w:lang w:eastAsia="ja-JP"/>
        </w:rPr>
        <w:t>Attr[</w:t>
      </w:r>
      <w:r w:rsidR="00593F02" w:rsidRPr="00A4559E">
        <w:rPr>
          <w:lang w:eastAsia="ja-JP"/>
        </w:rPr>
        <w:t>Pt</w:t>
      </w:r>
      <w:r w:rsidRPr="00A4559E">
        <w:rPr>
          <w:lang w:eastAsia="ja-JP"/>
        </w:rPr>
        <w:t xml:space="preserve">Idx][c] = </w:t>
      </w:r>
      <w:r w:rsidR="00D01DDD" w:rsidRPr="00A4559E">
        <w:rPr>
          <w:lang w:eastAsia="ja-JP"/>
        </w:rPr>
        <w:t>Attr</w:t>
      </w:r>
      <w:r w:rsidR="00ED2602" w:rsidRPr="00A4559E">
        <w:rPr>
          <w:lang w:eastAsia="ja-JP"/>
        </w:rPr>
        <w:t>Coeff[</w:t>
      </w:r>
      <w:r w:rsidRPr="00A4559E">
        <w:rPr>
          <w:lang w:eastAsia="ja-JP"/>
        </w:rPr>
        <w:t>Coeff</w:t>
      </w:r>
      <w:r w:rsidR="00E3575B" w:rsidRPr="00A4559E">
        <w:rPr>
          <w:lang w:eastAsia="ja-JP"/>
        </w:rPr>
        <w:t>Idx</w:t>
      </w:r>
      <w:r w:rsidR="00ED2602" w:rsidRPr="00A4559E">
        <w:rPr>
          <w:lang w:eastAsia="ja-JP"/>
        </w:rPr>
        <w:t>][c] ×</w:t>
      </w:r>
      <w:r w:rsidR="00240123" w:rsidRPr="00A4559E">
        <w:rPr>
          <w:lang w:eastAsia="ja-JP"/>
        </w:rPr>
        <w:t xml:space="preserve"> AttrQstep[</w:t>
      </w:r>
      <w:r w:rsidR="00AA7DAE" w:rsidRPr="00A4559E">
        <w:rPr>
          <w:lang w:eastAsia="ja-JP"/>
        </w:rPr>
        <w:t>LodCoeffQp[c &gt; 0]</w:t>
      </w:r>
      <w:r w:rsidR="00240123" w:rsidRPr="00A4559E">
        <w:rPr>
          <w:lang w:eastAsia="ja-JP"/>
        </w:rPr>
        <w:t>]</w:t>
      </w:r>
    </w:p>
    <w:p w14:paraId="2537A8B2" w14:textId="5FEB2D70" w:rsidR="00FC1290" w:rsidRDefault="00FC1290" w:rsidP="00477CC0">
      <w:pPr>
        <w:pStyle w:val="Heading3"/>
      </w:pPr>
      <w:bookmarkStart w:id="5798" w:name="_Ref3631410"/>
      <w:bookmarkStart w:id="5799" w:name="_Toc168436014"/>
      <w:r>
        <w:t>Coefficient prediction</w:t>
      </w:r>
      <w:bookmarkEnd w:id="5799"/>
      <w:r w:rsidR="00BC0061">
        <w:fldChar w:fldCharType="begin"/>
      </w:r>
      <w:r w:rsidR="00BC0061">
        <w:rPr>
          <w:rStyle w:val="HdgMarker"/>
        </w:rPr>
        <w:instrText>Q</w:instrText>
      </w:r>
      <w:r w:rsidR="00BC0061">
        <w:instrText>UOTE "" \* Charformat</w:instrText>
      </w:r>
      <w:r w:rsidR="00BC0061">
        <w:fldChar w:fldCharType="end"/>
      </w:r>
    </w:p>
    <w:p w14:paraId="4026637A" w14:textId="602EC06D" w:rsidR="00477CC0" w:rsidRDefault="00436BD9" w:rsidP="00436BD9">
      <w:pPr>
        <w:pStyle w:val="Heading4"/>
      </w:pPr>
      <w:bookmarkStart w:id="5800" w:name="_Ref99469949"/>
      <w:r>
        <w:t>Syntax element semantics</w:t>
      </w:r>
      <w:bookmarkEnd w:id="5800"/>
      <w:r w:rsidR="00BC0061">
        <w:fldChar w:fldCharType="begin"/>
      </w:r>
      <w:r w:rsidR="00BC0061">
        <w:rPr>
          <w:rStyle w:val="HdgMarker"/>
        </w:rPr>
        <w:instrText>Q</w:instrText>
      </w:r>
      <w:r w:rsidR="00BC0061">
        <w:instrText>UOTE "" \* Charformat</w:instrText>
      </w:r>
      <w:r w:rsidR="00BC0061">
        <w:fldChar w:fldCharType="end"/>
      </w:r>
    </w:p>
    <w:p w14:paraId="5B47DAA1" w14:textId="7E611C58" w:rsidR="00C25303" w:rsidRPr="00A4559E" w:rsidRDefault="00C25303" w:rsidP="00C25303">
      <w:pPr>
        <w:rPr>
          <w:bCs/>
          <w:lang w:eastAsia="ko-KR"/>
        </w:rPr>
      </w:pPr>
      <w:r w:rsidRPr="00A4559E">
        <w:rPr>
          <w:rStyle w:val="Synboldinline"/>
        </w:rPr>
        <w:t>last_comp_pred_coeff_diff</w:t>
      </w:r>
      <w:r w:rsidRPr="00A4559E">
        <w:rPr>
          <w:rStyle w:val="Exprinline"/>
        </w:rPr>
        <w:t>[ </w:t>
      </w:r>
      <w:r w:rsidR="00702B0C" w:rsidRPr="00D35E12">
        <w:rPr>
          <w:rStyle w:val="VarNinline"/>
        </w:rPr>
        <w:t>dpth</w:t>
      </w:r>
      <w:r w:rsidRPr="00A4559E">
        <w:rPr>
          <w:rStyle w:val="Exprinline"/>
        </w:rPr>
        <w:t> ]</w:t>
      </w:r>
      <w:r w:rsidRPr="00A4559E">
        <w:rPr>
          <w:bCs/>
          <w:lang w:eastAsia="ko-KR"/>
        </w:rPr>
        <w:t xml:space="preserve"> specifies</w:t>
      </w:r>
      <w:r w:rsidR="00AA41B6" w:rsidRPr="00A4559E">
        <w:rPr>
          <w:bCs/>
          <w:lang w:eastAsia="ko-KR"/>
        </w:rPr>
        <w:t xml:space="preserve"> in accordance with </w:t>
      </w:r>
      <w:r w:rsidR="00AA41B6" w:rsidRPr="00A739CE">
        <w:rPr>
          <w:rStyle w:val="ExprNameinline"/>
        </w:rPr>
        <w:t>LastCompPredCoeff</w:t>
      </w:r>
      <w:r w:rsidR="00AA41B6" w:rsidRPr="00A4559E">
        <w:rPr>
          <w:rStyle w:val="Exprinline"/>
        </w:rPr>
        <w:t>[ </w:t>
      </w:r>
      <w:r w:rsidR="00702B0C" w:rsidRPr="00D35E12">
        <w:rPr>
          <w:rStyle w:val="VarNinline"/>
        </w:rPr>
        <w:t>dpth</w:t>
      </w:r>
      <w:r w:rsidR="00AA41B6" w:rsidRPr="00A4559E">
        <w:rPr>
          <w:rStyle w:val="Exprinline"/>
        </w:rPr>
        <w:t> ]</w:t>
      </w:r>
      <w:r w:rsidRPr="00A4559E">
        <w:rPr>
          <w:bCs/>
          <w:lang w:eastAsia="ko-KR"/>
        </w:rPr>
        <w:t xml:space="preserve"> the</w:t>
      </w:r>
      <w:r w:rsidR="00AA41B6" w:rsidRPr="00A4559E">
        <w:rPr>
          <w:bCs/>
          <w:lang w:eastAsia="ko-KR"/>
        </w:rPr>
        <w:t xml:space="preserve"> two-fractional-bit, fixed-point</w:t>
      </w:r>
      <w:r w:rsidRPr="00A4559E">
        <w:rPr>
          <w:bCs/>
          <w:lang w:eastAsia="ko-KR"/>
        </w:rPr>
        <w:t xml:space="preserve"> scale factor applied</w:t>
      </w:r>
      <w:r w:rsidR="00AA41B6" w:rsidRPr="00A4559E">
        <w:rPr>
          <w:bCs/>
          <w:lang w:eastAsia="ko-KR"/>
        </w:rPr>
        <w:t xml:space="preserve"> at depth </w:t>
      </w:r>
      <w:r w:rsidR="00702B0C" w:rsidRPr="00D35E12">
        <w:rPr>
          <w:rStyle w:val="VarNinline"/>
        </w:rPr>
        <w:t>dpth</w:t>
      </w:r>
      <w:r w:rsidR="00AA41B6" w:rsidRPr="00A4559E">
        <w:rPr>
          <w:bCs/>
          <w:lang w:eastAsia="ko-KR"/>
        </w:rPr>
        <w:t xml:space="preserve"> of the LoD hierarchy</w:t>
      </w:r>
      <w:r w:rsidRPr="00A4559E">
        <w:rPr>
          <w:bCs/>
          <w:lang w:eastAsia="ko-KR"/>
        </w:rPr>
        <w:t xml:space="preserve"> to second coefficient component</w:t>
      </w:r>
      <w:r w:rsidR="00AA41B6" w:rsidRPr="00A4559E">
        <w:rPr>
          <w:bCs/>
          <w:lang w:eastAsia="ko-KR"/>
        </w:rPr>
        <w:t>s</w:t>
      </w:r>
      <w:r w:rsidRPr="00A4559E">
        <w:rPr>
          <w:bCs/>
          <w:lang w:eastAsia="ko-KR"/>
        </w:rPr>
        <w:t xml:space="preserve"> to predict</w:t>
      </w:r>
      <w:r w:rsidR="00A77BAE" w:rsidRPr="00A4559E">
        <w:rPr>
          <w:bCs/>
          <w:lang w:eastAsia="ko-KR"/>
        </w:rPr>
        <w:t xml:space="preserve"> third</w:t>
      </w:r>
      <w:r w:rsidRPr="00A4559E">
        <w:rPr>
          <w:bCs/>
          <w:lang w:eastAsia="ko-KR"/>
        </w:rPr>
        <w:t xml:space="preserve"> coefficient component</w:t>
      </w:r>
      <w:r w:rsidR="00A77BAE" w:rsidRPr="00A4559E">
        <w:rPr>
          <w:bCs/>
          <w:lang w:eastAsia="ko-KR"/>
        </w:rPr>
        <w:t>s</w:t>
      </w:r>
      <w:r w:rsidRPr="00A4559E">
        <w:rPr>
          <w:bCs/>
          <w:lang w:eastAsia="ko-KR"/>
        </w:rPr>
        <w:t xml:space="preserve">.  The syntax element codes the scale factor relative to </w:t>
      </w:r>
      <w:r w:rsidRPr="00A739CE">
        <w:rPr>
          <w:rStyle w:val="ExprNameinline"/>
        </w:rPr>
        <w:t>LastCompPredCoeffPrev</w:t>
      </w:r>
      <w:r w:rsidRPr="00A4559E">
        <w:rPr>
          <w:rStyle w:val="Exprinline"/>
        </w:rPr>
        <w:t>[ </w:t>
      </w:r>
      <w:r w:rsidR="00702B0C" w:rsidRPr="00D35E12">
        <w:rPr>
          <w:rStyle w:val="VarNinline"/>
        </w:rPr>
        <w:t>dpth</w:t>
      </w:r>
      <w:r w:rsidRPr="00A4559E">
        <w:rPr>
          <w:rStyle w:val="Exprinline"/>
        </w:rPr>
        <w:t> ]</w:t>
      </w:r>
      <w:r w:rsidRPr="00A4559E">
        <w:rPr>
          <w:bCs/>
          <w:lang w:eastAsia="ko-KR"/>
        </w:rPr>
        <w:t>.</w:t>
      </w:r>
    </w:p>
    <w:p w14:paraId="6E9B3D09" w14:textId="1400B806" w:rsidR="00C25303" w:rsidRPr="00A4559E" w:rsidRDefault="00B47EBC" w:rsidP="00C25303">
      <w:pPr>
        <w:pStyle w:val="Code"/>
        <w:rPr>
          <w:lang w:eastAsia="ja-JP"/>
        </w:rPr>
      </w:pPr>
      <w:r>
        <w:fldChar w:fldCharType="begin"/>
      </w:r>
      <w:r>
        <w:instrText>XE LastCompPredCoeff \t "</w:instrText>
      </w:r>
      <w:r>
        <w:fldChar w:fldCharType="begin"/>
      </w:r>
      <w:r>
        <w:instrText>STYLEREF HdgMarker \w</w:instrText>
      </w:r>
      <w:r>
        <w:fldChar w:fldCharType="separate"/>
      </w:r>
      <w:r w:rsidR="00A64ED4">
        <w:instrText>10.6.10.1</w:instrText>
      </w:r>
      <w:r>
        <w:fldChar w:fldCharType="end"/>
      </w:r>
      <w:r>
        <w:instrText>"</w:instrText>
      </w:r>
      <w:r>
        <w:br/>
      </w:r>
      <w:r>
        <w:fldChar w:fldCharType="end"/>
      </w:r>
      <w:r w:rsidR="00C25303" w:rsidRPr="00A4559E">
        <w:rPr>
          <w:lang w:eastAsia="ja-JP"/>
        </w:rPr>
        <w:t>LastCompPredCoeff[</w:t>
      </w:r>
      <w:r w:rsidR="00A77BAE" w:rsidRPr="00A4559E">
        <w:rPr>
          <w:lang w:eastAsia="ja-JP"/>
        </w:rPr>
        <w:t>dpth</w:t>
      </w:r>
      <w:r w:rsidR="00C25303" w:rsidRPr="00A4559E">
        <w:rPr>
          <w:lang w:eastAsia="ja-JP"/>
        </w:rPr>
        <w:t>] := last_comp_pred_enabled</w:t>
      </w:r>
      <w:r w:rsidR="00C25303" w:rsidRPr="00A4559E">
        <w:rPr>
          <w:lang w:eastAsia="ja-JP"/>
        </w:rPr>
        <w:br/>
        <w:t xml:space="preserve">  ? LastCompPredCoeffPrev[</w:t>
      </w:r>
      <w:r w:rsidR="00A77BAE" w:rsidRPr="00A4559E">
        <w:rPr>
          <w:lang w:eastAsia="ja-JP"/>
        </w:rPr>
        <w:t>dpth</w:t>
      </w:r>
      <w:r w:rsidR="00C25303" w:rsidRPr="00A4559E">
        <w:rPr>
          <w:lang w:eastAsia="ja-JP"/>
        </w:rPr>
        <w:t xml:space="preserve">] + </w:t>
      </w:r>
      <w:r w:rsidR="00C25303" w:rsidRPr="00A4559E">
        <w:t>last_comp_pred_coeff_diff[</w:t>
      </w:r>
      <w:r w:rsidR="00A77BAE" w:rsidRPr="00A4559E">
        <w:t>dpth</w:t>
      </w:r>
      <w:r w:rsidR="00C25303" w:rsidRPr="00A4559E">
        <w:t>]</w:t>
      </w:r>
      <w:r w:rsidR="00C25303" w:rsidRPr="00A4559E">
        <w:br/>
        <w:t xml:space="preserve">  : 0</w:t>
      </w:r>
    </w:p>
    <w:p w14:paraId="54816759" w14:textId="79BBFA1D" w:rsidR="00C25303" w:rsidRPr="00A4559E" w:rsidRDefault="00B47EBC" w:rsidP="00C25303">
      <w:pPr>
        <w:pStyle w:val="Code"/>
        <w:rPr>
          <w:lang w:eastAsia="ja-JP"/>
        </w:rPr>
      </w:pPr>
      <w:r>
        <w:fldChar w:fldCharType="begin"/>
      </w:r>
      <w:r>
        <w:instrText>XE LastCompPredCoeffPrev \t "</w:instrText>
      </w:r>
      <w:r>
        <w:fldChar w:fldCharType="begin"/>
      </w:r>
      <w:r>
        <w:instrText>STYLEREF HdgMarker \w</w:instrText>
      </w:r>
      <w:r>
        <w:fldChar w:fldCharType="separate"/>
      </w:r>
      <w:r w:rsidR="00A64ED4">
        <w:instrText>10.6.10.1</w:instrText>
      </w:r>
      <w:r>
        <w:fldChar w:fldCharType="end"/>
      </w:r>
      <w:r>
        <w:instrText>"</w:instrText>
      </w:r>
      <w:r>
        <w:br/>
      </w:r>
      <w:r>
        <w:fldChar w:fldCharType="end"/>
      </w:r>
      <w:r w:rsidR="00C25303" w:rsidRPr="00A4559E">
        <w:rPr>
          <w:lang w:eastAsia="ja-JP"/>
        </w:rPr>
        <w:t>LastCompPredCoeffPrev[</w:t>
      </w:r>
      <w:r w:rsidR="00A77BAE" w:rsidRPr="00A4559E">
        <w:rPr>
          <w:lang w:eastAsia="ja-JP"/>
        </w:rPr>
        <w:t>dpth</w:t>
      </w:r>
      <w:r w:rsidR="00C25303" w:rsidRPr="00A4559E">
        <w:rPr>
          <w:lang w:eastAsia="ja-JP"/>
        </w:rPr>
        <w:t>] :=</w:t>
      </w:r>
      <w:r w:rsidR="00A77BAE" w:rsidRPr="00A4559E">
        <w:rPr>
          <w:lang w:eastAsia="ja-JP"/>
        </w:rPr>
        <w:t xml:space="preserve"> dpth == 0</w:t>
      </w:r>
      <w:r w:rsidR="00C25303" w:rsidRPr="00A4559E">
        <w:rPr>
          <w:lang w:eastAsia="ja-JP"/>
        </w:rPr>
        <w:t xml:space="preserve"> ? 4 : </w:t>
      </w:r>
      <w:r w:rsidR="00C25303" w:rsidRPr="00A4559E">
        <w:t>LastCompPredCoeff[</w:t>
      </w:r>
      <w:r w:rsidR="00A77BAE" w:rsidRPr="00A4559E">
        <w:t>dpth</w:t>
      </w:r>
      <w:r w:rsidR="00C25303" w:rsidRPr="00A4559E">
        <w:t xml:space="preserve"> </w:t>
      </w:r>
      <w:r w:rsidR="009C466F">
        <w:t>−</w:t>
      </w:r>
      <w:r w:rsidR="00C25303" w:rsidRPr="00A4559E">
        <w:t xml:space="preserve"> 1]</w:t>
      </w:r>
    </w:p>
    <w:p w14:paraId="03669C86" w14:textId="397AE13A" w:rsidR="00C25303" w:rsidRPr="00A4559E" w:rsidRDefault="00C25303" w:rsidP="00C25303">
      <w:pPr>
        <w:rPr>
          <w:bCs/>
          <w:lang w:eastAsia="ko-KR"/>
        </w:rPr>
      </w:pPr>
      <w:r w:rsidRPr="00A4559E">
        <w:rPr>
          <w:bCs/>
          <w:lang w:eastAsia="ko-KR"/>
        </w:rPr>
        <w:t xml:space="preserve">It is a requirement of bitstream conformance that </w:t>
      </w:r>
      <w:r w:rsidRPr="00A739CE">
        <w:rPr>
          <w:rStyle w:val="ExprNameinline"/>
        </w:rPr>
        <w:t>LastCompPredCoeff</w:t>
      </w:r>
      <w:r w:rsidRPr="00A4559E">
        <w:rPr>
          <w:rStyle w:val="Exprinline"/>
        </w:rPr>
        <w:t>[ </w:t>
      </w:r>
      <w:r w:rsidR="00702B0C" w:rsidRPr="00D35E12">
        <w:rPr>
          <w:rStyle w:val="VarNinline"/>
        </w:rPr>
        <w:t>dpth</w:t>
      </w:r>
      <w:r w:rsidRPr="00A4559E">
        <w:rPr>
          <w:rStyle w:val="Exprinline"/>
        </w:rPr>
        <w:t> ]</w:t>
      </w:r>
      <w:r w:rsidRPr="00A4559E">
        <w:rPr>
          <w:bCs/>
          <w:lang w:eastAsia="ko-KR"/>
        </w:rPr>
        <w:t xml:space="preserve"> shall be in the range </w:t>
      </w:r>
      <w:r w:rsidRPr="00A4559E">
        <w:rPr>
          <w:rStyle w:val="Exprinline"/>
        </w:rPr>
        <w:t>−128 .. 127</w:t>
      </w:r>
      <w:r w:rsidRPr="00A4559E">
        <w:rPr>
          <w:bCs/>
          <w:lang w:eastAsia="ko-KR"/>
        </w:rPr>
        <w:t xml:space="preserve"> for</w:t>
      </w:r>
      <w:r w:rsidR="00A77BAE" w:rsidRPr="00A4559E">
        <w:rPr>
          <w:bCs/>
          <w:lang w:eastAsia="ko-KR"/>
        </w:rPr>
        <w:t xml:space="preserve"> </w:t>
      </w:r>
      <w:r w:rsidR="00702B0C" w:rsidRPr="00D35E12">
        <w:rPr>
          <w:rStyle w:val="VarNinline"/>
        </w:rPr>
        <w:t>dpth</w:t>
      </w:r>
      <w:r w:rsidR="00A77BAE" w:rsidRPr="00A4559E">
        <w:rPr>
          <w:rStyle w:val="Exprinline"/>
          <w:rFonts w:hint="eastAsia"/>
        </w:rPr>
        <w:t> </w:t>
      </w:r>
      <w:r w:rsidR="00A77BAE" w:rsidRPr="007003B3">
        <w:rPr>
          <w:rStyle w:val="Exprinline"/>
        </w:rPr>
        <w:t>∈</w:t>
      </w:r>
      <w:r w:rsidR="00A77BAE" w:rsidRPr="00A4559E">
        <w:rPr>
          <w:rStyle w:val="Exprinline"/>
          <w:rFonts w:hint="eastAsia"/>
        </w:rPr>
        <w:t> </w:t>
      </w:r>
      <w:r w:rsidR="00A77BAE" w:rsidRPr="00A4559E">
        <w:rPr>
          <w:rStyle w:val="Exprinline"/>
        </w:rPr>
        <w:t>0 .. </w:t>
      </w:r>
      <w:r w:rsidR="00A77BAE" w:rsidRPr="00A4559E">
        <w:rPr>
          <w:rStyle w:val="Synvarinline"/>
        </w:rPr>
        <w:t>lod_max_levels_minus1</w:t>
      </w:r>
      <w:r w:rsidRPr="00A4559E">
        <w:rPr>
          <w:bCs/>
          <w:lang w:eastAsia="ko-KR"/>
        </w:rPr>
        <w:t>.</w:t>
      </w:r>
    </w:p>
    <w:p w14:paraId="128F7655" w14:textId="6B926269" w:rsidR="00C25303" w:rsidRPr="00A4559E" w:rsidRDefault="00C25303" w:rsidP="00C25303">
      <w:pPr>
        <w:rPr>
          <w:bCs/>
          <w:lang w:eastAsia="ko-KR"/>
        </w:rPr>
      </w:pPr>
      <w:r w:rsidRPr="00A4559E">
        <w:rPr>
          <w:rStyle w:val="Synboldinline"/>
        </w:rPr>
        <w:t>inter_comp_pred_coeff_diff</w:t>
      </w:r>
      <w:r w:rsidRPr="00A4559E">
        <w:rPr>
          <w:rStyle w:val="Exprinline"/>
        </w:rPr>
        <w:t>[ </w:t>
      </w:r>
      <w:r w:rsidR="00702B0C" w:rsidRPr="00D35E12">
        <w:rPr>
          <w:rStyle w:val="VarNinline"/>
        </w:rPr>
        <w:t>dpth</w:t>
      </w:r>
      <w:r w:rsidRPr="00A4559E">
        <w:rPr>
          <w:rStyle w:val="Exprinline"/>
        </w:rPr>
        <w:t> ][ </w:t>
      </w:r>
      <w:r w:rsidR="009C7834">
        <w:rPr>
          <w:rStyle w:val="Var1inline"/>
        </w:rPr>
        <w:t>𝑐</w:t>
      </w:r>
      <w:r w:rsidRPr="00A4559E">
        <w:rPr>
          <w:rStyle w:val="Exprinline"/>
        </w:rPr>
        <w:t> ]</w:t>
      </w:r>
      <w:r w:rsidRPr="00A4559E">
        <w:rPr>
          <w:bCs/>
          <w:lang w:eastAsia="ko-KR"/>
        </w:rPr>
        <w:t xml:space="preserve"> specifies</w:t>
      </w:r>
      <w:r w:rsidR="00A77BAE" w:rsidRPr="00A4559E">
        <w:rPr>
          <w:bCs/>
          <w:lang w:eastAsia="ko-KR"/>
        </w:rPr>
        <w:t xml:space="preserve"> in accordance with </w:t>
      </w:r>
      <w:r w:rsidR="00A77BAE" w:rsidRPr="00A739CE">
        <w:rPr>
          <w:rStyle w:val="ExprNameinline"/>
        </w:rPr>
        <w:t>InterCompPredCoeff</w:t>
      </w:r>
      <w:r w:rsidR="00A77BAE" w:rsidRPr="00A4559E">
        <w:rPr>
          <w:rStyle w:val="Exprinline"/>
        </w:rPr>
        <w:t>[ </w:t>
      </w:r>
      <w:r w:rsidR="00702B0C" w:rsidRPr="00D35E12">
        <w:rPr>
          <w:rStyle w:val="VarNinline"/>
        </w:rPr>
        <w:t>dpth</w:t>
      </w:r>
      <w:r w:rsidR="00A77BAE" w:rsidRPr="00A4559E">
        <w:rPr>
          <w:rStyle w:val="Exprinline"/>
        </w:rPr>
        <w:t> ][ </w:t>
      </w:r>
      <w:r w:rsidR="009C7834">
        <w:rPr>
          <w:rStyle w:val="Var1inline"/>
        </w:rPr>
        <w:t>𝑐</w:t>
      </w:r>
      <w:r w:rsidR="00A77BAE" w:rsidRPr="00A4559E">
        <w:rPr>
          <w:rStyle w:val="Exprinline"/>
        </w:rPr>
        <w:t> ]</w:t>
      </w:r>
      <w:r w:rsidR="00A77BAE" w:rsidRPr="00A4559E">
        <w:t xml:space="preserve"> the two-fractional-bit, fixed-point</w:t>
      </w:r>
      <w:r w:rsidRPr="00A4559E">
        <w:rPr>
          <w:bCs/>
          <w:lang w:eastAsia="ko-KR"/>
        </w:rPr>
        <w:t xml:space="preserve"> scale factor applied</w:t>
      </w:r>
      <w:r w:rsidR="00A77BAE" w:rsidRPr="00A4559E">
        <w:rPr>
          <w:bCs/>
          <w:lang w:eastAsia="ko-KR"/>
        </w:rPr>
        <w:t xml:space="preserve"> at depth </w:t>
      </w:r>
      <w:r w:rsidR="00702B0C" w:rsidRPr="00D35E12">
        <w:rPr>
          <w:rStyle w:val="VarNinline"/>
        </w:rPr>
        <w:t>dpth</w:t>
      </w:r>
      <w:r w:rsidR="00A77BAE" w:rsidRPr="00A4559E">
        <w:rPr>
          <w:bCs/>
          <w:lang w:eastAsia="ko-KR"/>
        </w:rPr>
        <w:t xml:space="preserve"> of the LoD hierarchy</w:t>
      </w:r>
      <w:r w:rsidRPr="00A4559E">
        <w:rPr>
          <w:bCs/>
          <w:lang w:eastAsia="ko-KR"/>
        </w:rPr>
        <w:t xml:space="preserve"> to first coefficient component</w:t>
      </w:r>
      <w:r w:rsidR="00A77BAE" w:rsidRPr="00A4559E">
        <w:rPr>
          <w:bCs/>
          <w:lang w:eastAsia="ko-KR"/>
        </w:rPr>
        <w:t>s</w:t>
      </w:r>
      <w:r w:rsidRPr="00A4559E">
        <w:rPr>
          <w:bCs/>
          <w:lang w:eastAsia="ko-KR"/>
        </w:rPr>
        <w:t xml:space="preserve"> to predict </w:t>
      </w:r>
      <w:r w:rsidR="009C7834">
        <w:rPr>
          <w:rStyle w:val="Var1inline"/>
        </w:rPr>
        <w:t>𝑐</w:t>
      </w:r>
      <w:r w:rsidRPr="00A4559E">
        <w:rPr>
          <w:bCs/>
          <w:lang w:eastAsia="ko-KR"/>
        </w:rPr>
        <w:t>-th coefficient component</w:t>
      </w:r>
      <w:r w:rsidR="00A77BAE" w:rsidRPr="00A4559E">
        <w:rPr>
          <w:bCs/>
          <w:lang w:eastAsia="ko-KR"/>
        </w:rPr>
        <w:t>s</w:t>
      </w:r>
      <w:r w:rsidRPr="00A4559E">
        <w:rPr>
          <w:bCs/>
          <w:lang w:eastAsia="ko-KR"/>
        </w:rPr>
        <w:t xml:space="preserve">.  The syntax element codes the scale factor relative to </w:t>
      </w:r>
      <w:r w:rsidRPr="00A739CE">
        <w:rPr>
          <w:rStyle w:val="ExprNameinline"/>
        </w:rPr>
        <w:t>InterCompPredCoeffPrev</w:t>
      </w:r>
      <w:r w:rsidRPr="00A4559E">
        <w:rPr>
          <w:rStyle w:val="Exprinline"/>
        </w:rPr>
        <w:t>[ </w:t>
      </w:r>
      <w:r w:rsidR="00702B0C" w:rsidRPr="00D35E12">
        <w:rPr>
          <w:rStyle w:val="VarNinline"/>
        </w:rPr>
        <w:t>dpth</w:t>
      </w:r>
      <w:r w:rsidRPr="00A4559E">
        <w:rPr>
          <w:rStyle w:val="Exprinline"/>
        </w:rPr>
        <w:t> ][ </w:t>
      </w:r>
      <w:r w:rsidR="009C7834">
        <w:rPr>
          <w:rStyle w:val="Var1inline"/>
        </w:rPr>
        <w:t>𝑐</w:t>
      </w:r>
      <w:r w:rsidRPr="00A4559E">
        <w:rPr>
          <w:rStyle w:val="Exprinline"/>
        </w:rPr>
        <w:t> ]</w:t>
      </w:r>
      <w:r w:rsidRPr="00A4559E">
        <w:rPr>
          <w:bCs/>
          <w:lang w:eastAsia="ko-KR"/>
        </w:rPr>
        <w:t>.</w:t>
      </w:r>
    </w:p>
    <w:p w14:paraId="24BB5074" w14:textId="62230F46" w:rsidR="00C25303" w:rsidRPr="00A4559E" w:rsidRDefault="00B47EBC" w:rsidP="00C25303">
      <w:pPr>
        <w:pStyle w:val="Code"/>
        <w:rPr>
          <w:lang w:eastAsia="ja-JP"/>
        </w:rPr>
      </w:pPr>
      <w:r>
        <w:fldChar w:fldCharType="begin"/>
      </w:r>
      <w:r>
        <w:instrText>XE InterCompPredCoeff \t "</w:instrText>
      </w:r>
      <w:r>
        <w:fldChar w:fldCharType="begin"/>
      </w:r>
      <w:r>
        <w:instrText>STYLEREF HdgMarker \w</w:instrText>
      </w:r>
      <w:r>
        <w:fldChar w:fldCharType="separate"/>
      </w:r>
      <w:r w:rsidR="00A64ED4">
        <w:instrText>10.6.10.1</w:instrText>
      </w:r>
      <w:r>
        <w:fldChar w:fldCharType="end"/>
      </w:r>
      <w:r>
        <w:instrText>"</w:instrText>
      </w:r>
      <w:r>
        <w:br/>
      </w:r>
      <w:r>
        <w:fldChar w:fldCharType="end"/>
      </w:r>
      <w:r w:rsidR="00C25303" w:rsidRPr="00A4559E">
        <w:t>InterCompPredCoeff[</w:t>
      </w:r>
      <w:r w:rsidR="00835DCB" w:rsidRPr="00A4559E">
        <w:t>dpth</w:t>
      </w:r>
      <w:r w:rsidR="00C25303" w:rsidRPr="00A4559E">
        <w:t xml:space="preserve">][c] := </w:t>
      </w:r>
      <w:r w:rsidR="00C25303" w:rsidRPr="00A4559E">
        <w:rPr>
          <w:lang w:eastAsia="ja-JP"/>
        </w:rPr>
        <w:t>inter_comp_pred_enabled</w:t>
      </w:r>
      <w:r w:rsidR="00C25303" w:rsidRPr="00A4559E">
        <w:rPr>
          <w:lang w:eastAsia="ja-JP"/>
        </w:rPr>
        <w:br/>
        <w:t xml:space="preserve">  ? </w:t>
      </w:r>
      <w:r w:rsidR="00C25303" w:rsidRPr="00A4559E">
        <w:t>predCoeff + inter_comp_pred_coeff_diff[</w:t>
      </w:r>
      <w:r w:rsidR="00835DCB" w:rsidRPr="00A4559E">
        <w:t>dpth</w:t>
      </w:r>
      <w:r w:rsidR="00C25303" w:rsidRPr="00A4559E">
        <w:t>][c]</w:t>
      </w:r>
      <w:r w:rsidR="00C25303" w:rsidRPr="00A4559E">
        <w:br/>
        <w:t xml:space="preserve">  : 0</w:t>
      </w:r>
    </w:p>
    <w:p w14:paraId="410A471C" w14:textId="0ABF231D" w:rsidR="00C25303" w:rsidRPr="00A4559E" w:rsidRDefault="00B47EBC" w:rsidP="00C25303">
      <w:pPr>
        <w:pStyle w:val="Code"/>
        <w:rPr>
          <w:lang w:eastAsia="ja-JP"/>
        </w:rPr>
      </w:pPr>
      <w:r>
        <w:fldChar w:fldCharType="begin"/>
      </w:r>
      <w:r>
        <w:instrText>XE InterCompPredCoeffPrev \t "</w:instrText>
      </w:r>
      <w:r>
        <w:fldChar w:fldCharType="begin"/>
      </w:r>
      <w:r>
        <w:instrText>STYLEREF HdgMarker \w</w:instrText>
      </w:r>
      <w:r>
        <w:fldChar w:fldCharType="separate"/>
      </w:r>
      <w:r w:rsidR="00A64ED4">
        <w:instrText>10.6.10.1</w:instrText>
      </w:r>
      <w:r>
        <w:fldChar w:fldCharType="end"/>
      </w:r>
      <w:r>
        <w:instrText>"</w:instrText>
      </w:r>
      <w:r>
        <w:br/>
      </w:r>
      <w:r>
        <w:fldChar w:fldCharType="end"/>
      </w:r>
      <w:r w:rsidR="00C25303" w:rsidRPr="00A4559E">
        <w:t>InterCompPredCoeffPrev[</w:t>
      </w:r>
      <w:r w:rsidR="00835DCB" w:rsidRPr="00A4559E">
        <w:t>dpth</w:t>
      </w:r>
      <w:r w:rsidR="00C25303" w:rsidRPr="00A4559E">
        <w:t>][c] :=</w:t>
      </w:r>
      <w:r w:rsidR="00835DCB" w:rsidRPr="00A4559E">
        <w:rPr>
          <w:lang w:eastAsia="ja-JP"/>
        </w:rPr>
        <w:t xml:space="preserve"> dpth == 0</w:t>
      </w:r>
      <w:r w:rsidR="00C25303" w:rsidRPr="00A4559E">
        <w:rPr>
          <w:lang w:eastAsia="ja-JP"/>
        </w:rPr>
        <w:t xml:space="preserve"> ? 4 : </w:t>
      </w:r>
      <w:r w:rsidR="00C25303" w:rsidRPr="00A4559E">
        <w:t>InterCompPredCoeff[</w:t>
      </w:r>
      <w:r w:rsidR="00835DCB" w:rsidRPr="00A4559E">
        <w:t>dpth</w:t>
      </w:r>
      <w:r w:rsidR="00C25303" w:rsidRPr="00A4559E">
        <w:t xml:space="preserve"> </w:t>
      </w:r>
      <w:r w:rsidR="009C466F">
        <w:t>−</w:t>
      </w:r>
      <w:r w:rsidR="00C25303" w:rsidRPr="00A4559E">
        <w:t xml:space="preserve"> 1][c]</w:t>
      </w:r>
    </w:p>
    <w:p w14:paraId="4256D643" w14:textId="5CACA5CC" w:rsidR="00C25303" w:rsidRPr="00A4559E" w:rsidRDefault="00C25303" w:rsidP="00C25303">
      <w:pPr>
        <w:rPr>
          <w:bCs/>
          <w:lang w:eastAsia="ko-KR"/>
        </w:rPr>
      </w:pPr>
      <w:r w:rsidRPr="00A4559E">
        <w:rPr>
          <w:bCs/>
          <w:lang w:eastAsia="ko-KR"/>
        </w:rPr>
        <w:t xml:space="preserve">It is a requirement of bitstream conformance that </w:t>
      </w:r>
      <w:r w:rsidRPr="00A739CE">
        <w:rPr>
          <w:rStyle w:val="ExprNameinline"/>
        </w:rPr>
        <w:t>InterCompPredCoeff</w:t>
      </w:r>
      <w:r w:rsidRPr="00A4559E">
        <w:rPr>
          <w:rStyle w:val="Exprinline"/>
        </w:rPr>
        <w:t>[ </w:t>
      </w:r>
      <w:r w:rsidR="00702B0C" w:rsidRPr="00D35E12">
        <w:rPr>
          <w:rStyle w:val="VarNinline"/>
        </w:rPr>
        <w:t>dpth</w:t>
      </w:r>
      <w:r w:rsidRPr="00A4559E">
        <w:rPr>
          <w:rStyle w:val="Exprinline"/>
        </w:rPr>
        <w:t> ]</w:t>
      </w:r>
      <w:r w:rsidR="00A77BAE" w:rsidRPr="00A4559E">
        <w:rPr>
          <w:rStyle w:val="Exprinline"/>
        </w:rPr>
        <w:t>[ </w:t>
      </w:r>
      <w:r w:rsidR="009C7834">
        <w:rPr>
          <w:rStyle w:val="Var1inline"/>
        </w:rPr>
        <w:t>𝑐</w:t>
      </w:r>
      <w:r w:rsidR="00A77BAE" w:rsidRPr="00A4559E">
        <w:rPr>
          <w:rStyle w:val="Exprinline"/>
        </w:rPr>
        <w:t> ]</w:t>
      </w:r>
      <w:r w:rsidRPr="00A4559E">
        <w:rPr>
          <w:bCs/>
          <w:lang w:eastAsia="ko-KR"/>
        </w:rPr>
        <w:t xml:space="preserve"> shall be in the range </w:t>
      </w:r>
      <w:r w:rsidRPr="00A4559E">
        <w:rPr>
          <w:rStyle w:val="Exprinline"/>
        </w:rPr>
        <w:t>−128 .. 127</w:t>
      </w:r>
      <w:r w:rsidRPr="00A4559E">
        <w:rPr>
          <w:bCs/>
          <w:lang w:eastAsia="ko-KR"/>
        </w:rPr>
        <w:t xml:space="preserve"> for</w:t>
      </w:r>
      <w:r w:rsidR="00A77BAE" w:rsidRPr="00A4559E">
        <w:rPr>
          <w:bCs/>
          <w:lang w:eastAsia="ko-KR"/>
        </w:rPr>
        <w:t xml:space="preserve"> </w:t>
      </w:r>
      <w:r w:rsidR="00702B0C" w:rsidRPr="00D35E12">
        <w:rPr>
          <w:rStyle w:val="VarNinline"/>
        </w:rPr>
        <w:t>dpth</w:t>
      </w:r>
      <w:r w:rsidR="00A77BAE" w:rsidRPr="00A4559E">
        <w:rPr>
          <w:rStyle w:val="Exprinline"/>
        </w:rPr>
        <w:t> ∈ 0 .. </w:t>
      </w:r>
      <w:r w:rsidR="00A77BAE" w:rsidRPr="00A4559E">
        <w:rPr>
          <w:rStyle w:val="Synvarinline"/>
        </w:rPr>
        <w:t>lod_max_levels_minus1</w:t>
      </w:r>
      <w:r w:rsidRPr="00A4559E">
        <w:rPr>
          <w:bCs/>
          <w:lang w:eastAsia="ko-KR"/>
        </w:rPr>
        <w:t>.</w:t>
      </w:r>
    </w:p>
    <w:p w14:paraId="7D6EEBC9" w14:textId="1FF072C9" w:rsidR="00FC1290" w:rsidRDefault="00FC1290" w:rsidP="000773D1">
      <w:pPr>
        <w:pStyle w:val="Heading4"/>
      </w:pPr>
      <w:bookmarkStart w:id="5801" w:name="_Ref84889664"/>
      <w:bookmarkStart w:id="5802" w:name="_Ref59460058"/>
      <w:r w:rsidRPr="00FC1290">
        <w:t>Inter</w:t>
      </w:r>
      <w:r w:rsidR="00567841">
        <w:t>-</w:t>
      </w:r>
      <w:r w:rsidRPr="00FC1290">
        <w:t>component prediction</w:t>
      </w:r>
      <w:bookmarkEnd w:id="5801"/>
      <w:bookmarkEnd w:id="5802"/>
      <w:r w:rsidR="00BC0061">
        <w:fldChar w:fldCharType="begin"/>
      </w:r>
      <w:r w:rsidR="00BC0061">
        <w:rPr>
          <w:rStyle w:val="HdgMarker"/>
        </w:rPr>
        <w:instrText>Q</w:instrText>
      </w:r>
      <w:r w:rsidR="00BC0061">
        <w:instrText>UOTE "" \* Charformat</w:instrText>
      </w:r>
      <w:r w:rsidR="00BC0061">
        <w:fldChar w:fldCharType="end"/>
      </w:r>
    </w:p>
    <w:p w14:paraId="685276A0" w14:textId="474B4012" w:rsidR="00A41A74" w:rsidRPr="00A4559E" w:rsidRDefault="00A41A74">
      <w:pPr>
        <w:rPr>
          <w:lang w:eastAsia="ja-JP"/>
        </w:rPr>
      </w:pPr>
      <w:r w:rsidRPr="00A4559E">
        <w:rPr>
          <w:lang w:eastAsia="ja-JP"/>
        </w:rPr>
        <w:t xml:space="preserve">When </w:t>
      </w:r>
      <w:r w:rsidR="00C06573" w:rsidRPr="00A4559E">
        <w:rPr>
          <w:rStyle w:val="Synvarinline"/>
        </w:rPr>
        <w:t>attr_coding_type</w:t>
      </w:r>
      <w:r w:rsidRPr="00A4559E">
        <w:rPr>
          <w:lang w:eastAsia="ja-JP"/>
        </w:rPr>
        <w:t xml:space="preserve"> is</w:t>
      </w:r>
      <w:r w:rsidR="00C06573" w:rsidRPr="00A4559E">
        <w:rPr>
          <w:lang w:eastAsia="ja-JP"/>
        </w:rPr>
        <w:t xml:space="preserve"> 1</w:t>
      </w:r>
      <w:r w:rsidRPr="00A4559E">
        <w:rPr>
          <w:lang w:eastAsia="ja-JP"/>
        </w:rPr>
        <w:t xml:space="preserve"> and </w:t>
      </w:r>
      <w:r w:rsidR="00E3763C" w:rsidRPr="00A4559E">
        <w:rPr>
          <w:rStyle w:val="Synvarinline"/>
        </w:rPr>
        <w:t>inter_comp_pred_enabled</w:t>
      </w:r>
      <w:r w:rsidRPr="00A4559E">
        <w:rPr>
          <w:lang w:eastAsia="ja-JP"/>
        </w:rPr>
        <w:t xml:space="preserve"> is 1,</w:t>
      </w:r>
      <w:r w:rsidR="00022511" w:rsidRPr="00A4559E">
        <w:rPr>
          <w:lang w:eastAsia="ja-JP"/>
        </w:rPr>
        <w:t xml:space="preserve"> secondary attribute</w:t>
      </w:r>
      <w:r w:rsidR="00582B59" w:rsidRPr="00A4559E">
        <w:rPr>
          <w:lang w:eastAsia="ja-JP"/>
        </w:rPr>
        <w:t xml:space="preserve"> coefficient</w:t>
      </w:r>
      <w:r w:rsidR="00022511" w:rsidRPr="00A4559E">
        <w:rPr>
          <w:lang w:eastAsia="ja-JP"/>
        </w:rPr>
        <w:t xml:space="preserve"> components are resi</w:t>
      </w:r>
      <w:r w:rsidR="00477CC0" w:rsidRPr="00A4559E">
        <w:rPr>
          <w:lang w:eastAsia="ja-JP"/>
        </w:rPr>
        <w:t>duals to a prediction by</w:t>
      </w:r>
      <w:r w:rsidRPr="00A4559E">
        <w:rPr>
          <w:lang w:eastAsia="ja-JP"/>
        </w:rPr>
        <w:t xml:space="preserve"> the first scaled coefficient component.</w:t>
      </w:r>
      <w:r w:rsidR="00A77BAE" w:rsidRPr="00A4559E">
        <w:rPr>
          <w:lang w:eastAsia="ja-JP"/>
        </w:rPr>
        <w:t xml:space="preserve">  The </w:t>
      </w:r>
      <w:r w:rsidR="00181DE3" w:rsidRPr="00A4559E">
        <w:rPr>
          <w:lang w:eastAsia="ja-JP"/>
        </w:rPr>
        <w:t>predicted value shall</w:t>
      </w:r>
      <w:r w:rsidR="00ED1626" w:rsidRPr="00A4559E">
        <w:rPr>
          <w:lang w:eastAsia="ja-JP"/>
        </w:rPr>
        <w:t xml:space="preserve"> round</w:t>
      </w:r>
      <w:r w:rsidR="00181DE3" w:rsidRPr="00A4559E">
        <w:rPr>
          <w:lang w:eastAsia="ja-JP"/>
        </w:rPr>
        <w:t xml:space="preserve"> the two fractional bits</w:t>
      </w:r>
      <w:r w:rsidR="00ED1626" w:rsidRPr="00A4559E">
        <w:rPr>
          <w:lang w:eastAsia="ja-JP"/>
        </w:rPr>
        <w:t xml:space="preserve"> from</w:t>
      </w:r>
      <w:r w:rsidR="00181DE3" w:rsidRPr="00A4559E">
        <w:rPr>
          <w:lang w:eastAsia="ja-JP"/>
        </w:rPr>
        <w:t xml:space="preserve"> the scale factor</w:t>
      </w:r>
      <w:r w:rsidR="00ED1626" w:rsidRPr="00A4559E">
        <w:rPr>
          <w:lang w:eastAsia="ja-JP"/>
        </w:rPr>
        <w:t>, with</w:t>
      </w:r>
      <w:r w:rsidR="00181DE3" w:rsidRPr="00A4559E">
        <w:rPr>
          <w:lang w:eastAsia="ja-JP"/>
        </w:rPr>
        <w:t xml:space="preserve"> half</w:t>
      </w:r>
      <w:r w:rsidR="00ED1626" w:rsidRPr="00A4559E">
        <w:rPr>
          <w:lang w:eastAsia="ja-JP"/>
        </w:rPr>
        <w:t>-</w:t>
      </w:r>
      <w:r w:rsidR="00181DE3" w:rsidRPr="00A4559E">
        <w:rPr>
          <w:lang w:eastAsia="ja-JP"/>
        </w:rPr>
        <w:t xml:space="preserve">values </w:t>
      </w:r>
      <w:r w:rsidR="00ED1626" w:rsidRPr="00A4559E">
        <w:rPr>
          <w:lang w:eastAsia="ja-JP"/>
        </w:rPr>
        <w:t xml:space="preserve">rounded </w:t>
      </w:r>
      <w:r w:rsidR="00181DE3" w:rsidRPr="00A4559E">
        <w:rPr>
          <w:lang w:eastAsia="ja-JP"/>
        </w:rPr>
        <w:t>up.</w:t>
      </w:r>
    </w:p>
    <w:p w14:paraId="70FA335B" w14:textId="67ED34B4" w:rsidR="00586D7C" w:rsidRPr="00A4559E" w:rsidRDefault="00FC1290" w:rsidP="00CE3F6C">
      <w:pPr>
        <w:pStyle w:val="Code"/>
        <w:rPr>
          <w:lang w:eastAsia="ja-JP"/>
        </w:rPr>
      </w:pPr>
      <w:r w:rsidRPr="00A4559E">
        <w:rPr>
          <w:lang w:eastAsia="ja-JP"/>
        </w:rPr>
        <w:lastRenderedPageBreak/>
        <w:t>for (c = 1; c &lt; AttrDim; c++)</w:t>
      </w:r>
      <w:r w:rsidR="00586D7C" w:rsidRPr="00A4559E">
        <w:rPr>
          <w:lang w:eastAsia="ja-JP"/>
        </w:rPr>
        <w:t xml:space="preserve"> {</w:t>
      </w:r>
      <w:r w:rsidR="008342E3" w:rsidRPr="00A4559E">
        <w:rPr>
          <w:lang w:eastAsia="ja-JP"/>
        </w:rPr>
        <w:br/>
      </w:r>
      <w:r w:rsidR="00586D7C" w:rsidRPr="00A4559E">
        <w:rPr>
          <w:lang w:eastAsia="ja-JP"/>
        </w:rPr>
        <w:t xml:space="preserve">  icpCoeff = </w:t>
      </w:r>
      <w:r w:rsidR="00586D7C" w:rsidRPr="00A4559E">
        <w:t>InterCompPredCoeff[</w:t>
      </w:r>
      <w:r w:rsidR="00A97EA6" w:rsidRPr="00A4559E">
        <w:rPr>
          <w:lang w:eastAsia="ja-JP"/>
        </w:rPr>
        <w:t xml:space="preserve">LodCnt </w:t>
      </w:r>
      <w:r w:rsidR="009C466F">
        <w:rPr>
          <w:lang w:eastAsia="ja-JP"/>
        </w:rPr>
        <w:t>−</w:t>
      </w:r>
      <w:r w:rsidR="00586D7C" w:rsidRPr="00A4559E">
        <w:rPr>
          <w:lang w:eastAsia="ja-JP"/>
        </w:rPr>
        <w:t xml:space="preserve"> 1 </w:t>
      </w:r>
      <w:r w:rsidR="009C466F">
        <w:rPr>
          <w:lang w:eastAsia="ja-JP"/>
        </w:rPr>
        <w:t>−</w:t>
      </w:r>
      <w:r w:rsidR="00264AD3" w:rsidRPr="00A4559E">
        <w:rPr>
          <w:lang w:eastAsia="ja-JP"/>
        </w:rPr>
        <w:t xml:space="preserve"> Lvl</w:t>
      </w:r>
      <w:r w:rsidR="00586D7C" w:rsidRPr="00A4559E">
        <w:t>]</w:t>
      </w:r>
      <w:r w:rsidR="00586D7C" w:rsidRPr="00A4559E">
        <w:rPr>
          <w:lang w:eastAsia="ja-JP"/>
        </w:rPr>
        <w:t>[c]</w:t>
      </w:r>
      <w:r w:rsidR="008342E3" w:rsidRPr="00A4559E">
        <w:rPr>
          <w:lang w:eastAsia="ja-JP"/>
        </w:rPr>
        <w:br/>
      </w:r>
      <w:r w:rsidRPr="00A4559E">
        <w:rPr>
          <w:lang w:eastAsia="ja-JP"/>
        </w:rPr>
        <w:t xml:space="preserve">  </w:t>
      </w:r>
      <w:r w:rsidR="00C749DB" w:rsidRPr="00A4559E">
        <w:rPr>
          <w:lang w:eastAsia="ja-JP"/>
        </w:rPr>
        <w:t>Point</w:t>
      </w:r>
      <w:r w:rsidR="00C06573" w:rsidRPr="00A4559E">
        <w:rPr>
          <w:lang w:eastAsia="ja-JP"/>
        </w:rPr>
        <w:t>Attr</w:t>
      </w:r>
      <w:r w:rsidRPr="00A4559E">
        <w:rPr>
          <w:lang w:eastAsia="ja-JP"/>
        </w:rPr>
        <w:t>[</w:t>
      </w:r>
      <w:r w:rsidR="00593F02" w:rsidRPr="00A4559E">
        <w:rPr>
          <w:lang w:eastAsia="ja-JP"/>
        </w:rPr>
        <w:t>Pt</w:t>
      </w:r>
      <w:r w:rsidR="00C06573" w:rsidRPr="00A4559E">
        <w:rPr>
          <w:lang w:eastAsia="ja-JP"/>
        </w:rPr>
        <w:t>Idx</w:t>
      </w:r>
      <w:r w:rsidRPr="00A4559E">
        <w:rPr>
          <w:lang w:eastAsia="ja-JP"/>
        </w:rPr>
        <w:t xml:space="preserve">][c] += </w:t>
      </w:r>
      <w:r w:rsidR="008E6E09" w:rsidRPr="00A4559E">
        <w:rPr>
          <w:lang w:eastAsia="ja-JP"/>
        </w:rPr>
        <w:t>DivExp2Up(</w:t>
      </w:r>
      <w:r w:rsidR="00586D7C" w:rsidRPr="00A4559E">
        <w:t>icpCoeff</w:t>
      </w:r>
      <w:r w:rsidRPr="00A4559E">
        <w:rPr>
          <w:lang w:eastAsia="ja-JP"/>
        </w:rPr>
        <w:t xml:space="preserve"> × </w:t>
      </w:r>
      <w:r w:rsidR="00C749DB" w:rsidRPr="00A4559E">
        <w:rPr>
          <w:lang w:eastAsia="ja-JP"/>
        </w:rPr>
        <w:t>Point</w:t>
      </w:r>
      <w:r w:rsidR="00C06573" w:rsidRPr="00A4559E">
        <w:rPr>
          <w:lang w:eastAsia="ja-JP"/>
        </w:rPr>
        <w:t>Attr</w:t>
      </w:r>
      <w:r w:rsidRPr="00A4559E">
        <w:rPr>
          <w:lang w:eastAsia="ja-JP"/>
        </w:rPr>
        <w:t>[</w:t>
      </w:r>
      <w:r w:rsidR="00593F02" w:rsidRPr="00A4559E">
        <w:rPr>
          <w:lang w:eastAsia="ja-JP"/>
        </w:rPr>
        <w:t>Pt</w:t>
      </w:r>
      <w:r w:rsidR="00C06573" w:rsidRPr="00A4559E">
        <w:rPr>
          <w:lang w:eastAsia="ja-JP"/>
        </w:rPr>
        <w:t>Idx</w:t>
      </w:r>
      <w:r w:rsidRPr="00A4559E">
        <w:rPr>
          <w:lang w:eastAsia="ja-JP"/>
        </w:rPr>
        <w:t>][0]</w:t>
      </w:r>
      <w:r w:rsidR="008E6E09" w:rsidRPr="00A4559E">
        <w:rPr>
          <w:lang w:eastAsia="ja-JP"/>
        </w:rPr>
        <w:t>,</w:t>
      </w:r>
      <w:r w:rsidRPr="00A4559E">
        <w:rPr>
          <w:lang w:eastAsia="ja-JP"/>
        </w:rPr>
        <w:t xml:space="preserve"> 2</w:t>
      </w:r>
      <w:r w:rsidR="008E6E09" w:rsidRPr="00A4559E">
        <w:rPr>
          <w:lang w:eastAsia="ja-JP"/>
        </w:rPr>
        <w:t>)</w:t>
      </w:r>
      <w:r w:rsidR="008342E3" w:rsidRPr="00A4559E">
        <w:rPr>
          <w:lang w:eastAsia="ja-JP"/>
        </w:rPr>
        <w:br/>
      </w:r>
      <w:r w:rsidR="00586D7C" w:rsidRPr="00A4559E">
        <w:rPr>
          <w:lang w:eastAsia="ja-JP"/>
        </w:rPr>
        <w:t>}</w:t>
      </w:r>
    </w:p>
    <w:p w14:paraId="158075A6" w14:textId="7B6E9E90" w:rsidR="00FC1290" w:rsidRDefault="00FC1290" w:rsidP="000773D1">
      <w:pPr>
        <w:pStyle w:val="Heading4"/>
      </w:pPr>
      <w:bookmarkStart w:id="5803" w:name="_Ref59460193"/>
      <w:r w:rsidRPr="00FC1290">
        <w:t>Last component prediction</w:t>
      </w:r>
      <w:bookmarkEnd w:id="5803"/>
      <w:r w:rsidR="00BC0061">
        <w:fldChar w:fldCharType="begin"/>
      </w:r>
      <w:r w:rsidR="00BC0061">
        <w:rPr>
          <w:rStyle w:val="HdgMarker"/>
        </w:rPr>
        <w:instrText>Q</w:instrText>
      </w:r>
      <w:r w:rsidR="00BC0061">
        <w:instrText>UOTE "" \* Charformat</w:instrText>
      </w:r>
      <w:r w:rsidR="00BC0061">
        <w:fldChar w:fldCharType="end"/>
      </w:r>
    </w:p>
    <w:p w14:paraId="4CC2E78A" w14:textId="0B626343" w:rsidR="00A41A74" w:rsidRPr="00A4559E" w:rsidRDefault="00A41A74">
      <w:pPr>
        <w:rPr>
          <w:lang w:eastAsia="ja-JP"/>
        </w:rPr>
      </w:pPr>
      <w:r w:rsidRPr="00A4559E">
        <w:rPr>
          <w:lang w:eastAsia="ja-JP"/>
        </w:rPr>
        <w:t xml:space="preserve">When </w:t>
      </w:r>
      <w:r w:rsidR="00C06573" w:rsidRPr="00A4559E">
        <w:rPr>
          <w:rStyle w:val="Synvarinline"/>
        </w:rPr>
        <w:t>attr_coding_type</w:t>
      </w:r>
      <w:r w:rsidRPr="00A4559E">
        <w:rPr>
          <w:lang w:eastAsia="ja-JP"/>
        </w:rPr>
        <w:t xml:space="preserve"> is </w:t>
      </w:r>
      <w:r w:rsidR="00C06573" w:rsidRPr="00A4559E">
        <w:rPr>
          <w:lang w:eastAsia="ja-JP"/>
        </w:rPr>
        <w:t>2</w:t>
      </w:r>
      <w:r w:rsidRPr="00A4559E">
        <w:rPr>
          <w:lang w:eastAsia="ja-JP"/>
        </w:rPr>
        <w:t xml:space="preserve"> and </w:t>
      </w:r>
      <w:r w:rsidR="00E3763C" w:rsidRPr="00A4559E">
        <w:rPr>
          <w:rStyle w:val="Synvarinline"/>
        </w:rPr>
        <w:t>last_comp_pred_enabled</w:t>
      </w:r>
      <w:r w:rsidRPr="00A4559E">
        <w:rPr>
          <w:lang w:eastAsia="ja-JP"/>
        </w:rPr>
        <w:t xml:space="preserve"> is 1,</w:t>
      </w:r>
      <w:r w:rsidR="00582B59" w:rsidRPr="00A4559E">
        <w:rPr>
          <w:lang w:eastAsia="ja-JP"/>
        </w:rPr>
        <w:t xml:space="preserve"> the third attribute coefficient component is, if present, a residual to a prediction by</w:t>
      </w:r>
      <w:r w:rsidRPr="00A4559E">
        <w:rPr>
          <w:lang w:eastAsia="ja-JP"/>
        </w:rPr>
        <w:t xml:space="preserve"> the second scaled coefficient component.</w:t>
      </w:r>
      <w:r w:rsidR="00181DE3" w:rsidRPr="00A4559E">
        <w:rPr>
          <w:lang w:eastAsia="ja-JP"/>
        </w:rPr>
        <w:t xml:space="preserve">  The predicted value shall</w:t>
      </w:r>
      <w:r w:rsidR="00ED1626" w:rsidRPr="00A4559E">
        <w:rPr>
          <w:lang w:eastAsia="ja-JP"/>
        </w:rPr>
        <w:t xml:space="preserve"> round</w:t>
      </w:r>
      <w:r w:rsidR="00181DE3" w:rsidRPr="00A4559E">
        <w:rPr>
          <w:lang w:eastAsia="ja-JP"/>
        </w:rPr>
        <w:t xml:space="preserve"> the two fractional bits</w:t>
      </w:r>
      <w:r w:rsidR="00ED1626" w:rsidRPr="00A4559E">
        <w:rPr>
          <w:lang w:eastAsia="ja-JP"/>
        </w:rPr>
        <w:t xml:space="preserve"> from</w:t>
      </w:r>
      <w:r w:rsidR="00181DE3" w:rsidRPr="00A4559E">
        <w:rPr>
          <w:lang w:eastAsia="ja-JP"/>
        </w:rPr>
        <w:t xml:space="preserve"> the scale factor</w:t>
      </w:r>
      <w:r w:rsidR="00ED1626" w:rsidRPr="00A4559E">
        <w:rPr>
          <w:lang w:eastAsia="ja-JP"/>
        </w:rPr>
        <w:t xml:space="preserve"> towards negative </w:t>
      </w:r>
      <w:r w:rsidR="00A54CFC">
        <w:rPr>
          <w:lang w:eastAsia="ja-JP"/>
        </w:rPr>
        <w:t>Default</w:t>
      </w:r>
      <w:r w:rsidR="00ED1626" w:rsidRPr="00A4559E">
        <w:rPr>
          <w:lang w:eastAsia="ja-JP"/>
        </w:rPr>
        <w:t>.</w:t>
      </w:r>
    </w:p>
    <w:p w14:paraId="11AA58AA" w14:textId="55C8B255" w:rsidR="00586D7C" w:rsidRPr="00A4559E" w:rsidRDefault="00FC1290" w:rsidP="00CE3F6C">
      <w:pPr>
        <w:pStyle w:val="Code"/>
        <w:rPr>
          <w:lang w:eastAsia="ja-JP"/>
        </w:rPr>
      </w:pPr>
      <w:r w:rsidRPr="00A4559E">
        <w:rPr>
          <w:lang w:eastAsia="ja-JP"/>
        </w:rPr>
        <w:t xml:space="preserve">if </w:t>
      </w:r>
      <w:r w:rsidR="00C06573" w:rsidRPr="00A4559E">
        <w:rPr>
          <w:lang w:eastAsia="ja-JP"/>
        </w:rPr>
        <w:t>(</w:t>
      </w:r>
      <w:r w:rsidRPr="00A4559E">
        <w:rPr>
          <w:lang w:eastAsia="ja-JP"/>
        </w:rPr>
        <w:t>AttrDim == 3</w:t>
      </w:r>
      <w:r w:rsidR="00C06573" w:rsidRPr="00A4559E">
        <w:rPr>
          <w:lang w:eastAsia="ja-JP"/>
        </w:rPr>
        <w:t>)</w:t>
      </w:r>
      <w:r w:rsidR="00586D7C" w:rsidRPr="00A4559E">
        <w:rPr>
          <w:lang w:eastAsia="ja-JP"/>
        </w:rPr>
        <w:t xml:space="preserve"> {</w:t>
      </w:r>
      <w:r w:rsidR="008342E3" w:rsidRPr="00A4559E">
        <w:rPr>
          <w:lang w:eastAsia="ja-JP"/>
        </w:rPr>
        <w:br/>
      </w:r>
      <w:r w:rsidR="00586D7C" w:rsidRPr="00A4559E">
        <w:rPr>
          <w:lang w:eastAsia="ja-JP"/>
        </w:rPr>
        <w:t xml:space="preserve">  lcpCoeff = </w:t>
      </w:r>
      <w:r w:rsidR="00586D7C" w:rsidRPr="00A4559E">
        <w:t>LastCompPredCoeff[</w:t>
      </w:r>
      <w:r w:rsidR="00A97EA6" w:rsidRPr="00A4559E">
        <w:rPr>
          <w:lang w:eastAsia="ja-JP"/>
        </w:rPr>
        <w:t xml:space="preserve">LodCnt </w:t>
      </w:r>
      <w:r w:rsidR="009C466F">
        <w:rPr>
          <w:lang w:eastAsia="ja-JP"/>
        </w:rPr>
        <w:t>−</w:t>
      </w:r>
      <w:r w:rsidR="00586D7C" w:rsidRPr="00A4559E">
        <w:rPr>
          <w:lang w:eastAsia="ja-JP"/>
        </w:rPr>
        <w:t xml:space="preserve"> 1 </w:t>
      </w:r>
      <w:r w:rsidR="009C466F">
        <w:rPr>
          <w:lang w:eastAsia="ja-JP"/>
        </w:rPr>
        <w:t>−</w:t>
      </w:r>
      <w:r w:rsidR="00264AD3" w:rsidRPr="00A4559E">
        <w:rPr>
          <w:lang w:eastAsia="ja-JP"/>
        </w:rPr>
        <w:t xml:space="preserve"> Lvl</w:t>
      </w:r>
      <w:r w:rsidR="00586D7C" w:rsidRPr="00A4559E">
        <w:t>]</w:t>
      </w:r>
      <w:r w:rsidR="008342E3" w:rsidRPr="00A4559E">
        <w:rPr>
          <w:lang w:eastAsia="ja-JP"/>
        </w:rPr>
        <w:br/>
      </w:r>
      <w:r w:rsidRPr="00A4559E">
        <w:rPr>
          <w:lang w:eastAsia="ja-JP"/>
        </w:rPr>
        <w:t xml:space="preserve">  </w:t>
      </w:r>
      <w:r w:rsidR="00C749DB" w:rsidRPr="00A4559E">
        <w:rPr>
          <w:lang w:eastAsia="ja-JP"/>
        </w:rPr>
        <w:t>Point</w:t>
      </w:r>
      <w:r w:rsidR="00C06573" w:rsidRPr="00A4559E">
        <w:rPr>
          <w:lang w:eastAsia="ja-JP"/>
        </w:rPr>
        <w:t>Attr</w:t>
      </w:r>
      <w:r w:rsidRPr="00A4559E">
        <w:rPr>
          <w:lang w:eastAsia="ja-JP"/>
        </w:rPr>
        <w:t>[</w:t>
      </w:r>
      <w:r w:rsidR="00593F02" w:rsidRPr="00A4559E">
        <w:rPr>
          <w:lang w:eastAsia="ja-JP"/>
        </w:rPr>
        <w:t>Pt</w:t>
      </w:r>
      <w:r w:rsidR="00C06573" w:rsidRPr="00A4559E">
        <w:rPr>
          <w:lang w:eastAsia="ja-JP"/>
        </w:rPr>
        <w:t>Idx</w:t>
      </w:r>
      <w:r w:rsidRPr="00A4559E">
        <w:rPr>
          <w:lang w:eastAsia="ja-JP"/>
        </w:rPr>
        <w:t xml:space="preserve">][2] += </w:t>
      </w:r>
      <w:r w:rsidR="008E6E09" w:rsidRPr="00A4559E">
        <w:rPr>
          <w:lang w:eastAsia="ja-JP"/>
        </w:rPr>
        <w:t>DivExp2Floor(</w:t>
      </w:r>
      <w:r w:rsidR="00586D7C" w:rsidRPr="00A4559E">
        <w:t>lcpCoeff</w:t>
      </w:r>
      <w:r w:rsidR="00223D3A" w:rsidRPr="00A4559E">
        <w:t xml:space="preserve"> </w:t>
      </w:r>
      <w:r w:rsidRPr="00A4559E">
        <w:rPr>
          <w:lang w:eastAsia="ja-JP"/>
        </w:rPr>
        <w:t xml:space="preserve">× </w:t>
      </w:r>
      <w:r w:rsidR="00C749DB" w:rsidRPr="00A4559E">
        <w:rPr>
          <w:lang w:eastAsia="ja-JP"/>
        </w:rPr>
        <w:t>Point</w:t>
      </w:r>
      <w:r w:rsidR="00C06573" w:rsidRPr="00A4559E">
        <w:rPr>
          <w:lang w:eastAsia="ja-JP"/>
        </w:rPr>
        <w:t>Attr</w:t>
      </w:r>
      <w:r w:rsidRPr="00A4559E">
        <w:rPr>
          <w:lang w:eastAsia="ja-JP"/>
        </w:rPr>
        <w:t>[</w:t>
      </w:r>
      <w:r w:rsidR="00593F02" w:rsidRPr="00A4559E">
        <w:rPr>
          <w:lang w:eastAsia="ja-JP"/>
        </w:rPr>
        <w:t>Pt</w:t>
      </w:r>
      <w:r w:rsidR="00C06573" w:rsidRPr="00A4559E">
        <w:rPr>
          <w:lang w:eastAsia="ja-JP"/>
        </w:rPr>
        <w:t>Idx</w:t>
      </w:r>
      <w:r w:rsidRPr="00A4559E">
        <w:rPr>
          <w:lang w:eastAsia="ja-JP"/>
        </w:rPr>
        <w:t>][1]</w:t>
      </w:r>
      <w:r w:rsidR="0043138B" w:rsidRPr="00A4559E">
        <w:rPr>
          <w:lang w:eastAsia="ja-JP"/>
        </w:rPr>
        <w:t>,</w:t>
      </w:r>
      <w:r w:rsidRPr="00A4559E">
        <w:rPr>
          <w:lang w:eastAsia="ja-JP"/>
        </w:rPr>
        <w:t xml:space="preserve"> 2</w:t>
      </w:r>
      <w:r w:rsidR="008E6E09" w:rsidRPr="00A4559E">
        <w:rPr>
          <w:lang w:eastAsia="ja-JP"/>
        </w:rPr>
        <w:t>)</w:t>
      </w:r>
      <w:r w:rsidR="008342E3" w:rsidRPr="00A4559E">
        <w:rPr>
          <w:lang w:eastAsia="ja-JP"/>
        </w:rPr>
        <w:br/>
      </w:r>
      <w:r w:rsidR="00586D7C" w:rsidRPr="00A4559E">
        <w:rPr>
          <w:lang w:eastAsia="ja-JP"/>
        </w:rPr>
        <w:t>}</w:t>
      </w:r>
    </w:p>
    <w:p w14:paraId="30803793" w14:textId="0F002D84" w:rsidR="001463E8" w:rsidRDefault="00694450" w:rsidP="000773D1">
      <w:pPr>
        <w:pStyle w:val="Heading3"/>
      </w:pPr>
      <w:bookmarkStart w:id="5804" w:name="_Ref67377321"/>
      <w:bookmarkStart w:id="5805" w:name="_Toc168436015"/>
      <w:r>
        <w:t xml:space="preserve">Transform </w:t>
      </w:r>
      <w:r w:rsidR="00E3575B">
        <w:t>c</w:t>
      </w:r>
      <w:r w:rsidR="001463E8">
        <w:t>oefficient weights</w:t>
      </w:r>
      <w:bookmarkEnd w:id="5804"/>
      <w:bookmarkEnd w:id="5805"/>
      <w:r w:rsidR="00BC0061">
        <w:fldChar w:fldCharType="begin"/>
      </w:r>
      <w:r w:rsidR="00BC0061">
        <w:rPr>
          <w:rStyle w:val="HdgMarker"/>
        </w:rPr>
        <w:instrText>Q</w:instrText>
      </w:r>
      <w:r w:rsidR="00BC0061">
        <w:instrText>UOTE "" \* Charformat</w:instrText>
      </w:r>
      <w:r w:rsidR="00BC0061">
        <w:fldChar w:fldCharType="end"/>
      </w:r>
    </w:p>
    <w:p w14:paraId="41E0D9C5" w14:textId="41A8473B" w:rsidR="001463E8" w:rsidRDefault="001463E8" w:rsidP="000773D1">
      <w:pPr>
        <w:pStyle w:val="Heading4"/>
      </w:pPr>
      <w:bookmarkStart w:id="5806" w:name="_Ref84888823"/>
      <w:r>
        <w:t>General</w:t>
      </w:r>
      <w:bookmarkEnd w:id="5806"/>
      <w:r w:rsidR="00BC0061">
        <w:fldChar w:fldCharType="begin"/>
      </w:r>
      <w:r w:rsidR="00BC0061">
        <w:rPr>
          <w:rStyle w:val="HdgMarker"/>
        </w:rPr>
        <w:instrText>Q</w:instrText>
      </w:r>
      <w:r w:rsidR="00BC0061">
        <w:instrText>UOTE "" \* Charformat</w:instrText>
      </w:r>
      <w:r w:rsidR="00BC0061">
        <w:fldChar w:fldCharType="end"/>
      </w:r>
    </w:p>
    <w:p w14:paraId="6A0F2C76" w14:textId="0040A863" w:rsidR="001463E8" w:rsidRPr="00A4559E" w:rsidRDefault="001463E8" w:rsidP="001463E8">
      <w:r w:rsidRPr="00A4559E">
        <w:t>Coefficient weights represent the relative significance of a coefficient.  Coefficients with larger weights have a greater influence on the decoded attribute values.</w:t>
      </w:r>
    </w:p>
    <w:p w14:paraId="63299929" w14:textId="6C5EFFE2" w:rsidR="001463E8" w:rsidRPr="00A4559E" w:rsidRDefault="001463E8" w:rsidP="001463E8">
      <w:r w:rsidRPr="00A4559E">
        <w:t xml:space="preserve">The array </w:t>
      </w:r>
      <w:r w:rsidR="00B16830">
        <w:fldChar w:fldCharType="begin"/>
      </w:r>
      <w:r w:rsidR="00B16830">
        <w:instrText xml:space="preserve">XE </w:instrText>
      </w:r>
      <w:r w:rsidR="00B16830" w:rsidRPr="00B16830">
        <w:rPr>
          <w:rStyle w:val="ExprNameinline"/>
        </w:rPr>
        <w:instrText>CoeffWeight</w:instrText>
      </w:r>
      <w:r w:rsidR="00B16830">
        <w:instrText xml:space="preserve"> \t "</w:instrText>
      </w:r>
      <w:r w:rsidR="00B16830">
        <w:fldChar w:fldCharType="begin"/>
      </w:r>
      <w:r w:rsidR="00B16830">
        <w:instrText>STYLEREF HdgMarker \w</w:instrText>
      </w:r>
      <w:r w:rsidR="00B16830">
        <w:fldChar w:fldCharType="separate"/>
      </w:r>
      <w:r w:rsidR="00A64ED4">
        <w:rPr>
          <w:noProof/>
        </w:rPr>
        <w:instrText>10.6.11.1</w:instrText>
      </w:r>
      <w:r w:rsidR="00B16830">
        <w:fldChar w:fldCharType="end"/>
      </w:r>
      <w:r w:rsidR="00B16830">
        <w:instrText>"</w:instrText>
      </w:r>
      <w:r w:rsidR="00B16830">
        <w:fldChar w:fldCharType="end"/>
      </w:r>
      <w:r w:rsidRPr="00A739CE">
        <w:rPr>
          <w:rStyle w:val="ExprNameinline"/>
        </w:rPr>
        <w:t>CoeffWeight</w:t>
      </w:r>
      <w:r w:rsidRPr="00A4559E">
        <w:t xml:space="preserve"> is initialized by setting all elements to 256.</w:t>
      </w:r>
    </w:p>
    <w:p w14:paraId="7D894C22" w14:textId="7B23CE79" w:rsidR="001463E8" w:rsidRPr="00A4559E" w:rsidRDefault="001463E8" w:rsidP="00CE3F6C">
      <w:pPr>
        <w:pStyle w:val="Code"/>
      </w:pPr>
      <w:r w:rsidRPr="00A4559E">
        <w:t>for (i = 0; i &lt;</w:t>
      </w:r>
      <w:r w:rsidR="008C0A77" w:rsidRPr="00A4559E">
        <w:t xml:space="preserve"> PointC</w:t>
      </w:r>
      <w:r w:rsidR="00D179BF" w:rsidRPr="00A4559E">
        <w:t>nt</w:t>
      </w:r>
      <w:r w:rsidRPr="00A4559E">
        <w:t>; i++)</w:t>
      </w:r>
      <w:r w:rsidR="008342E3" w:rsidRPr="00A4559E">
        <w:br/>
      </w:r>
      <w:r w:rsidRPr="00A4559E">
        <w:t xml:space="preserve">  CoeffWeight[i] = 256</w:t>
      </w:r>
    </w:p>
    <w:p w14:paraId="173AC27E" w14:textId="6E96F80D" w:rsidR="001463E8" w:rsidRPr="00A4559E" w:rsidRDefault="001463E8" w:rsidP="001463E8">
      <w:r w:rsidRPr="00A4559E">
        <w:t>The derivation</w:t>
      </w:r>
      <w:r w:rsidR="00DE4A55" w:rsidRPr="00A4559E">
        <w:t xml:space="preserve"> of coefficient weights</w:t>
      </w:r>
      <w:r w:rsidRPr="00A4559E">
        <w:t xml:space="preserve"> depends upon </w:t>
      </w:r>
      <w:r w:rsidR="00F9675F" w:rsidRPr="00A4559E">
        <w:t>whether</w:t>
      </w:r>
      <w:r w:rsidR="00A1716C" w:rsidRPr="00A4559E">
        <w:t xml:space="preserve"> LoD</w:t>
      </w:r>
      <w:r w:rsidR="00F9675F" w:rsidRPr="00A4559E">
        <w:t xml:space="preserve"> scalability is enabled</w:t>
      </w:r>
      <w:r w:rsidRPr="00A4559E">
        <w:t>.</w:t>
      </w:r>
    </w:p>
    <w:p w14:paraId="44442547" w14:textId="69B8A169" w:rsidR="001463E8" w:rsidRDefault="001463E8" w:rsidP="000773D1">
      <w:pPr>
        <w:pStyle w:val="Heading4"/>
      </w:pPr>
      <w:r>
        <w:t>Non-scalable case</w:t>
      </w:r>
      <w:r w:rsidR="00BC0061">
        <w:fldChar w:fldCharType="begin"/>
      </w:r>
      <w:r w:rsidR="00BC0061">
        <w:rPr>
          <w:rStyle w:val="HdgMarker"/>
        </w:rPr>
        <w:instrText>Q</w:instrText>
      </w:r>
      <w:r w:rsidR="00BC0061">
        <w:instrText>UOTE "" \* Charformat</w:instrText>
      </w:r>
      <w:r w:rsidR="00BC0061">
        <w:fldChar w:fldCharType="end"/>
      </w:r>
    </w:p>
    <w:p w14:paraId="42892F72" w14:textId="07866124" w:rsidR="003C7323" w:rsidRPr="00A4559E" w:rsidRDefault="001463E8" w:rsidP="001463E8">
      <w:r w:rsidRPr="00A4559E">
        <w:t xml:space="preserve">When </w:t>
      </w:r>
      <w:r w:rsidR="00E3763C" w:rsidRPr="00A4559E">
        <w:rPr>
          <w:rStyle w:val="Synvarinline"/>
        </w:rPr>
        <w:t>lod_scalability_enabled</w:t>
      </w:r>
      <w:r w:rsidRPr="00A4559E">
        <w:t xml:space="preserve"> is 0, coefficient weights are calculated</w:t>
      </w:r>
      <w:r w:rsidR="003C7323" w:rsidRPr="00A4559E">
        <w:t xml:space="preserve"> accumulatively</w:t>
      </w:r>
      <w:r w:rsidRPr="00A4559E">
        <w:t>, proceeding from the finest to</w:t>
      </w:r>
      <w:r w:rsidR="003C7323" w:rsidRPr="00A4559E">
        <w:t xml:space="preserve"> the</w:t>
      </w:r>
      <w:r w:rsidRPr="00A4559E">
        <w:t xml:space="preserve"> coarsest detail level.</w:t>
      </w:r>
    </w:p>
    <w:p w14:paraId="0556F5E7" w14:textId="30B70F92" w:rsidR="001463E8" w:rsidRPr="00A4559E" w:rsidRDefault="001463E8" w:rsidP="0082161D">
      <w:pPr>
        <w:pStyle w:val="NormalKWN"/>
      </w:pPr>
      <w:r w:rsidRPr="00A4559E">
        <w:t>The</w:t>
      </w:r>
      <w:r w:rsidR="003C7323" w:rsidRPr="00A4559E">
        <w:t xml:space="preserve"> accumulated</w:t>
      </w:r>
      <w:r w:rsidR="00685B1B" w:rsidRPr="00A4559E">
        <w:t xml:space="preserve"> coefficient</w:t>
      </w:r>
      <w:r w:rsidRPr="00A4559E">
        <w:t xml:space="preserve"> weight</w:t>
      </w:r>
      <w:r w:rsidR="003C7323" w:rsidRPr="00A4559E">
        <w:t xml:space="preserve"> of each</w:t>
      </w:r>
      <w:r w:rsidR="00685B1B" w:rsidRPr="00A4559E">
        <w:t xml:space="preserve"> refinement</w:t>
      </w:r>
      <w:r w:rsidR="003C7323" w:rsidRPr="00A4559E">
        <w:t xml:space="preserve"> point</w:t>
      </w:r>
      <w:r w:rsidRPr="00A4559E">
        <w:t xml:space="preserve"> in a detail level</w:t>
      </w:r>
      <w:r w:rsidR="003C7323" w:rsidRPr="00A4559E">
        <w:t xml:space="preserve"> shall be</w:t>
      </w:r>
      <w:r w:rsidRPr="00A4559E">
        <w:t xml:space="preserve"> distributed to</w:t>
      </w:r>
      <w:r w:rsidR="003C7323" w:rsidRPr="00A4559E">
        <w:t xml:space="preserve"> the</w:t>
      </w:r>
      <w:r w:rsidRPr="00A4559E">
        <w:t xml:space="preserve"> point</w:t>
      </w:r>
      <w:r w:rsidR="003C7323" w:rsidRPr="00A4559E">
        <w:t>s</w:t>
      </w:r>
      <w:r w:rsidR="00685B1B" w:rsidRPr="00A4559E">
        <w:t xml:space="preserve"> in its predictor set</w:t>
      </w:r>
      <w:r w:rsidR="00602EB7" w:rsidRPr="00A4559E">
        <w:t>.  The distribution is</w:t>
      </w:r>
      <w:r w:rsidRPr="00A4559E">
        <w:t xml:space="preserve"> proportion</w:t>
      </w:r>
      <w:r w:rsidR="00602EB7" w:rsidRPr="00A4559E">
        <w:t>al</w:t>
      </w:r>
      <w:r w:rsidRPr="00A4559E">
        <w:t xml:space="preserve"> to the</w:t>
      </w:r>
      <w:r w:rsidR="003C7323" w:rsidRPr="00A4559E">
        <w:t xml:space="preserve"> respective</w:t>
      </w:r>
      <w:r w:rsidR="00602EB7" w:rsidRPr="00A4559E">
        <w:t xml:space="preserve"> predictor</w:t>
      </w:r>
      <w:r w:rsidRPr="00A4559E">
        <w:t xml:space="preserve"> weight</w:t>
      </w:r>
      <w:r w:rsidR="00022511" w:rsidRPr="00A4559E">
        <w:t>s</w:t>
      </w:r>
      <w:r w:rsidR="004423D7" w:rsidRPr="00A4559E">
        <w:t>:</w:t>
      </w:r>
    </w:p>
    <w:p w14:paraId="40290434" w14:textId="15C68CB9" w:rsidR="001463E8" w:rsidRPr="00A4559E" w:rsidRDefault="001463E8" w:rsidP="00CE3F6C">
      <w:pPr>
        <w:pStyle w:val="Code"/>
      </w:pPr>
      <w:r w:rsidRPr="00A4559E">
        <w:t>for (</w:t>
      </w:r>
      <w:r w:rsidR="00F76CCE" w:rsidRPr="00A4559E">
        <w:t>lvl</w:t>
      </w:r>
      <w:r w:rsidRPr="00A4559E">
        <w:t xml:space="preserve"> = 0; </w:t>
      </w:r>
      <w:r w:rsidR="00F76CCE" w:rsidRPr="00A4559E">
        <w:t>lvl</w:t>
      </w:r>
      <w:r w:rsidRPr="00A4559E">
        <w:t xml:space="preserve"> &lt;</w:t>
      </w:r>
      <w:r w:rsidR="00A97EA6" w:rsidRPr="00A4559E">
        <w:t xml:space="preserve"> LodCnt</w:t>
      </w:r>
      <w:r w:rsidRPr="00A4559E">
        <w:t xml:space="preserve"> </w:t>
      </w:r>
      <w:r w:rsidR="009C466F">
        <w:t>−</w:t>
      </w:r>
      <w:r w:rsidR="0023343E" w:rsidRPr="00A4559E">
        <w:t xml:space="preserve"> 1</w:t>
      </w:r>
      <w:r w:rsidRPr="00A4559E">
        <w:t xml:space="preserve">; </w:t>
      </w:r>
      <w:r w:rsidR="00F76CCE" w:rsidRPr="00A4559E">
        <w:t>lvl</w:t>
      </w:r>
      <w:r w:rsidRPr="00A4559E">
        <w:t>++)</w:t>
      </w:r>
      <w:r w:rsidR="008342E3" w:rsidRPr="00A4559E">
        <w:br/>
      </w:r>
      <w:r w:rsidR="003C7323" w:rsidRPr="00A4559E">
        <w:t xml:space="preserve">  for (rfmtIdx = 0; rfmtIdx &lt; LodRfmtPtCnt[</w:t>
      </w:r>
      <w:r w:rsidR="00F76CCE" w:rsidRPr="00A4559E">
        <w:t>lvl</w:t>
      </w:r>
      <w:r w:rsidR="003C7323" w:rsidRPr="00A4559E">
        <w:t>]; rfmtIdx++) {</w:t>
      </w:r>
      <w:r w:rsidR="008342E3" w:rsidRPr="00A4559E">
        <w:br/>
      </w:r>
      <w:r w:rsidR="003C7323" w:rsidRPr="00A4559E">
        <w:t xml:space="preserve">    ptIdx = LodRfmtPtIdx[</w:t>
      </w:r>
      <w:r w:rsidR="00F76CCE" w:rsidRPr="00A4559E">
        <w:t>lvl</w:t>
      </w:r>
      <w:r w:rsidR="003C7323" w:rsidRPr="00A4559E">
        <w:t>][rfmtIdx]</w:t>
      </w:r>
      <w:r w:rsidR="008342E3" w:rsidRPr="00A4559E">
        <w:br/>
      </w:r>
      <w:r w:rsidRPr="00A4559E">
        <w:t xml:space="preserve">    coeffW = CoeffWeight[</w:t>
      </w:r>
      <w:r w:rsidR="0050392D" w:rsidRPr="00A4559E">
        <w:t>ptIdx</w:t>
      </w:r>
      <w:r w:rsidRPr="00A4559E">
        <w:t>]</w:t>
      </w:r>
      <w:r w:rsidR="008342E3" w:rsidRPr="00A4559E">
        <w:br/>
      </w:r>
      <w:r w:rsidRPr="00A4559E">
        <w:t xml:space="preserve">    for (ni = 0; ni &lt; </w:t>
      </w:r>
      <w:r w:rsidR="003C7323" w:rsidRPr="00A4559E">
        <w:t>Pred</w:t>
      </w:r>
      <w:r w:rsidRPr="00A4559E">
        <w:t>Cnt[</w:t>
      </w:r>
      <w:r w:rsidR="0050392D" w:rsidRPr="00A4559E">
        <w:t>ptIdx</w:t>
      </w:r>
      <w:r w:rsidRPr="00A4559E">
        <w:t>]; ni++) {</w:t>
      </w:r>
      <w:r w:rsidR="008342E3" w:rsidRPr="00A4559E">
        <w:br/>
      </w:r>
      <w:r w:rsidRPr="00A4559E">
        <w:t xml:space="preserve">      </w:t>
      </w:r>
      <w:r w:rsidR="003C7323" w:rsidRPr="00A4559E">
        <w:t>pred</w:t>
      </w:r>
      <w:r w:rsidRPr="00A4559E">
        <w:t xml:space="preserve">W = </w:t>
      </w:r>
      <w:r w:rsidR="003C7323" w:rsidRPr="00A4559E">
        <w:t>Pred</w:t>
      </w:r>
      <w:r w:rsidRPr="00A4559E">
        <w:t>Weight[</w:t>
      </w:r>
      <w:r w:rsidR="0050392D" w:rsidRPr="00A4559E">
        <w:t>ptIdx</w:t>
      </w:r>
      <w:r w:rsidRPr="00A4559E">
        <w:t>][ni]</w:t>
      </w:r>
      <w:r w:rsidR="008342E3" w:rsidRPr="00A4559E">
        <w:br/>
      </w:r>
      <w:r w:rsidRPr="00A4559E">
        <w:t xml:space="preserve">      CoeffWeight[</w:t>
      </w:r>
      <w:r w:rsidR="003C7323" w:rsidRPr="00A4559E">
        <w:t>Pred</w:t>
      </w:r>
      <w:r w:rsidR="001A7630" w:rsidRPr="00A4559E">
        <w:t>Pt</w:t>
      </w:r>
      <w:r w:rsidRPr="00A4559E">
        <w:t>Idx[</w:t>
      </w:r>
      <w:r w:rsidR="0050392D" w:rsidRPr="00A4559E">
        <w:t>ptIdx</w:t>
      </w:r>
      <w:r w:rsidRPr="00A4559E">
        <w:t xml:space="preserve">][ni]] += </w:t>
      </w:r>
      <w:r w:rsidR="0043138B" w:rsidRPr="00A4559E">
        <w:t>DivExp2Up(</w:t>
      </w:r>
      <w:r w:rsidRPr="00A4559E">
        <w:t xml:space="preserve">coeffW × </w:t>
      </w:r>
      <w:r w:rsidR="003C7323" w:rsidRPr="00A4559E">
        <w:t>pred</w:t>
      </w:r>
      <w:r w:rsidRPr="00A4559E">
        <w:t>W</w:t>
      </w:r>
      <w:r w:rsidR="0043138B" w:rsidRPr="00A4559E">
        <w:t>,</w:t>
      </w:r>
      <w:r w:rsidRPr="00A4559E">
        <w:t xml:space="preserve"> 8</w:t>
      </w:r>
      <w:r w:rsidR="0043138B" w:rsidRPr="00A4559E">
        <w:t>)</w:t>
      </w:r>
      <w:r w:rsidR="008342E3" w:rsidRPr="00A4559E">
        <w:br/>
      </w:r>
      <w:r w:rsidRPr="00A4559E">
        <w:t xml:space="preserve">    }</w:t>
      </w:r>
      <w:r w:rsidR="008342E3" w:rsidRPr="00A4559E">
        <w:br/>
      </w:r>
      <w:r w:rsidRPr="00A4559E">
        <w:t xml:space="preserve">  }</w:t>
      </w:r>
    </w:p>
    <w:p w14:paraId="23291223" w14:textId="231E785E" w:rsidR="001463E8" w:rsidRDefault="001463E8" w:rsidP="000773D1">
      <w:pPr>
        <w:pStyle w:val="Heading4"/>
      </w:pPr>
      <w:r>
        <w:t>Scalable case</w:t>
      </w:r>
      <w:r w:rsidR="00BC0061">
        <w:fldChar w:fldCharType="begin"/>
      </w:r>
      <w:r w:rsidR="00BC0061">
        <w:rPr>
          <w:rStyle w:val="HdgMarker"/>
        </w:rPr>
        <w:instrText>Q</w:instrText>
      </w:r>
      <w:r w:rsidR="00BC0061">
        <w:instrText>UOTE "" \* Charformat</w:instrText>
      </w:r>
      <w:r w:rsidR="00BC0061">
        <w:fldChar w:fldCharType="end"/>
      </w:r>
    </w:p>
    <w:p w14:paraId="79A995E4" w14:textId="472175DF" w:rsidR="001463E8" w:rsidRPr="00A4559E" w:rsidRDefault="001463E8" w:rsidP="0082161D">
      <w:pPr>
        <w:pStyle w:val="NormalKWN"/>
        <w:rPr>
          <w:lang w:eastAsia="ja-JP"/>
        </w:rPr>
      </w:pPr>
      <w:r w:rsidRPr="00A4559E">
        <w:rPr>
          <w:lang w:eastAsia="ja-JP"/>
        </w:rPr>
        <w:t xml:space="preserve">When </w:t>
      </w:r>
      <w:r w:rsidR="00E3763C" w:rsidRPr="00A4559E">
        <w:rPr>
          <w:rStyle w:val="Synvarinline"/>
        </w:rPr>
        <w:t>lod_scalability_enabled</w:t>
      </w:r>
      <w:r w:rsidRPr="00A4559E">
        <w:rPr>
          <w:lang w:eastAsia="ja-JP"/>
        </w:rPr>
        <w:t xml:space="preserve"> is 1, a single weight</w:t>
      </w:r>
      <w:r w:rsidR="003C7323" w:rsidRPr="00A4559E">
        <w:rPr>
          <w:lang w:eastAsia="ja-JP"/>
        </w:rPr>
        <w:t xml:space="preserve"> shall be</w:t>
      </w:r>
      <w:r w:rsidRPr="00A4559E">
        <w:rPr>
          <w:lang w:eastAsia="ja-JP"/>
        </w:rPr>
        <w:t xml:space="preserve"> assigned to all</w:t>
      </w:r>
      <w:r w:rsidR="003C7323" w:rsidRPr="00A4559E">
        <w:rPr>
          <w:lang w:eastAsia="ja-JP"/>
        </w:rPr>
        <w:t xml:space="preserve"> refinement points</w:t>
      </w:r>
      <w:r w:rsidRPr="00A4559E">
        <w:rPr>
          <w:lang w:eastAsia="ja-JP"/>
        </w:rPr>
        <w:t xml:space="preserve"> within a detail level</w:t>
      </w:r>
      <w:r w:rsidR="004423D7" w:rsidRPr="00A4559E">
        <w:rPr>
          <w:lang w:eastAsia="ja-JP"/>
        </w:rPr>
        <w:t>:</w:t>
      </w:r>
    </w:p>
    <w:p w14:paraId="7E73949C" w14:textId="1C65E481" w:rsidR="001463E8" w:rsidRPr="00A4559E" w:rsidRDefault="001463E8" w:rsidP="00CE3F6C">
      <w:pPr>
        <w:pStyle w:val="Code"/>
      </w:pPr>
      <w:r w:rsidRPr="00A4559E">
        <w:rPr>
          <w:lang w:eastAsia="ja-JP"/>
        </w:rPr>
        <w:t>for (</w:t>
      </w:r>
      <w:r w:rsidR="00F76CCE" w:rsidRPr="00A4559E">
        <w:rPr>
          <w:lang w:eastAsia="ja-JP"/>
        </w:rPr>
        <w:t>lvl</w:t>
      </w:r>
      <w:r w:rsidRPr="00A4559E">
        <w:rPr>
          <w:lang w:eastAsia="ja-JP"/>
        </w:rPr>
        <w:t xml:space="preserve"> =</w:t>
      </w:r>
      <w:r w:rsidR="0023343E" w:rsidRPr="00A4559E">
        <w:rPr>
          <w:lang w:eastAsia="ja-JP"/>
        </w:rPr>
        <w:t xml:space="preserve"> 1</w:t>
      </w:r>
      <w:r w:rsidRPr="00A4559E">
        <w:rPr>
          <w:lang w:eastAsia="ja-JP"/>
        </w:rPr>
        <w:t xml:space="preserve">; </w:t>
      </w:r>
      <w:r w:rsidR="00F76CCE" w:rsidRPr="00A4559E">
        <w:rPr>
          <w:lang w:eastAsia="ja-JP"/>
        </w:rPr>
        <w:t>lvl</w:t>
      </w:r>
      <w:r w:rsidRPr="00A4559E">
        <w:rPr>
          <w:lang w:eastAsia="ja-JP"/>
        </w:rPr>
        <w:t xml:space="preserve"> &lt;</w:t>
      </w:r>
      <w:r w:rsidR="00A97EA6" w:rsidRPr="00A4559E">
        <w:rPr>
          <w:lang w:eastAsia="ja-JP"/>
        </w:rPr>
        <w:t xml:space="preserve"> LodCnt</w:t>
      </w:r>
      <w:r w:rsidRPr="00A4559E">
        <w:rPr>
          <w:lang w:eastAsia="ja-JP"/>
        </w:rPr>
        <w:t xml:space="preserve"> </w:t>
      </w:r>
      <w:r w:rsidR="009C466F">
        <w:rPr>
          <w:lang w:eastAsia="ja-JP"/>
        </w:rPr>
        <w:t>−</w:t>
      </w:r>
      <w:r w:rsidRPr="00A4559E">
        <w:rPr>
          <w:lang w:eastAsia="ja-JP"/>
        </w:rPr>
        <w:t xml:space="preserve"> 1; </w:t>
      </w:r>
      <w:r w:rsidR="00F76CCE" w:rsidRPr="00A4559E">
        <w:rPr>
          <w:lang w:eastAsia="ja-JP"/>
        </w:rPr>
        <w:t>lvl</w:t>
      </w:r>
      <w:r w:rsidRPr="00A4559E">
        <w:rPr>
          <w:lang w:eastAsia="ja-JP"/>
        </w:rPr>
        <w:t>++) {</w:t>
      </w:r>
      <w:r w:rsidR="008342E3" w:rsidRPr="00A4559E">
        <w:rPr>
          <w:lang w:eastAsia="ja-JP"/>
        </w:rPr>
        <w:br/>
      </w:r>
      <w:r w:rsidRPr="00A4559E">
        <w:rPr>
          <w:lang w:eastAsia="ja-JP"/>
        </w:rPr>
        <w:t xml:space="preserve">  weight = (</w:t>
      </w:r>
      <w:r w:rsidR="00D30E9D" w:rsidRPr="00A4559E">
        <w:rPr>
          <w:lang w:eastAsia="ja-JP"/>
        </w:rPr>
        <w:t>slice_</w:t>
      </w:r>
      <w:r w:rsidRPr="00A4559E">
        <w:rPr>
          <w:lang w:eastAsia="ja-JP"/>
        </w:rPr>
        <w:t>num_points_minus1 + 1) / Lod</w:t>
      </w:r>
      <w:r w:rsidR="003C7323" w:rsidRPr="00A4559E">
        <w:rPr>
          <w:lang w:eastAsia="ja-JP"/>
        </w:rPr>
        <w:t>PtCnt</w:t>
      </w:r>
      <w:r w:rsidRPr="00A4559E">
        <w:rPr>
          <w:lang w:eastAsia="ja-JP"/>
        </w:rPr>
        <w:t>[</w:t>
      </w:r>
      <w:r w:rsidR="00F76CCE" w:rsidRPr="00A4559E">
        <w:rPr>
          <w:lang w:eastAsia="ja-JP"/>
        </w:rPr>
        <w:t>lvl</w:t>
      </w:r>
      <w:r w:rsidRPr="00A4559E">
        <w:rPr>
          <w:lang w:eastAsia="ja-JP"/>
        </w:rPr>
        <w:t>]</w:t>
      </w:r>
      <w:r w:rsidR="008342E3" w:rsidRPr="00A4559E">
        <w:rPr>
          <w:lang w:eastAsia="ja-JP"/>
        </w:rPr>
        <w:br/>
      </w:r>
      <w:r w:rsidR="003C7323" w:rsidRPr="00A4559E">
        <w:t xml:space="preserve">  for (rfmtIdx = 0; rfmtIdx &lt; LodRfmtPtCnt[</w:t>
      </w:r>
      <w:r w:rsidR="00F76CCE" w:rsidRPr="00A4559E">
        <w:t>lvl</w:t>
      </w:r>
      <w:r w:rsidR="003C7323" w:rsidRPr="00A4559E">
        <w:t>]; rfmtIdx++)</w:t>
      </w:r>
      <w:r w:rsidR="008342E3" w:rsidRPr="00A4559E">
        <w:br/>
      </w:r>
      <w:r w:rsidR="003C7323" w:rsidRPr="00A4559E">
        <w:rPr>
          <w:lang w:eastAsia="ja-JP"/>
        </w:rPr>
        <w:t xml:space="preserve">    CoeffWeight[LodRfmtPtIdx[</w:t>
      </w:r>
      <w:r w:rsidR="00F76CCE" w:rsidRPr="00A4559E">
        <w:rPr>
          <w:lang w:eastAsia="ja-JP"/>
        </w:rPr>
        <w:t>lvl</w:t>
      </w:r>
      <w:r w:rsidR="003C7323" w:rsidRPr="00A4559E">
        <w:rPr>
          <w:lang w:eastAsia="ja-JP"/>
        </w:rPr>
        <w:t>][rfmtIdx]] = weight × 256</w:t>
      </w:r>
      <w:r w:rsidR="008342E3" w:rsidRPr="00A4559E">
        <w:rPr>
          <w:lang w:eastAsia="ja-JP"/>
        </w:rPr>
        <w:br/>
      </w:r>
      <w:r w:rsidRPr="00A4559E">
        <w:rPr>
          <w:lang w:eastAsia="ja-JP"/>
        </w:rPr>
        <w:t>}</w:t>
      </w:r>
    </w:p>
    <w:p w14:paraId="33191F68" w14:textId="08EEF525" w:rsidR="001463E8" w:rsidRDefault="001463E8" w:rsidP="000773D1">
      <w:pPr>
        <w:pStyle w:val="Heading4"/>
      </w:pPr>
      <w:bookmarkStart w:id="5807" w:name="_Ref59460207"/>
      <w:r>
        <w:t>Application to coefficient scaling</w:t>
      </w:r>
      <w:bookmarkEnd w:id="5807"/>
      <w:r w:rsidR="00BC0061">
        <w:fldChar w:fldCharType="begin"/>
      </w:r>
      <w:r w:rsidR="00BC0061">
        <w:rPr>
          <w:rStyle w:val="HdgMarker"/>
        </w:rPr>
        <w:instrText>Q</w:instrText>
      </w:r>
      <w:r w:rsidR="00BC0061">
        <w:instrText>UOTE "" \* Charformat</w:instrText>
      </w:r>
      <w:r w:rsidR="00BC0061">
        <w:fldChar w:fldCharType="end"/>
      </w:r>
    </w:p>
    <w:p w14:paraId="0002F52F" w14:textId="1C329E5F" w:rsidR="003C7323" w:rsidRPr="00A4559E" w:rsidRDefault="003C7323" w:rsidP="003C7323">
      <w:pPr>
        <w:rPr>
          <w:lang w:eastAsia="ja-JP"/>
        </w:rPr>
      </w:pPr>
      <w:r w:rsidRPr="00A4559E">
        <w:rPr>
          <w:lang w:eastAsia="ja-JP"/>
        </w:rPr>
        <w:t>Transform coefficients shall be scaled by the integer reciprocal square root of the</w:t>
      </w:r>
      <w:r w:rsidR="0020262B" w:rsidRPr="00A4559E">
        <w:rPr>
          <w:lang w:eastAsia="ja-JP"/>
        </w:rPr>
        <w:t>ir</w:t>
      </w:r>
      <w:r w:rsidRPr="00A4559E">
        <w:rPr>
          <w:lang w:eastAsia="ja-JP"/>
        </w:rPr>
        <w:t xml:space="preserve"> coefficient weight and divide</w:t>
      </w:r>
      <w:r w:rsidR="005D22A4" w:rsidRPr="00A4559E">
        <w:rPr>
          <w:lang w:eastAsia="ja-JP"/>
        </w:rPr>
        <w:t>d</w:t>
      </w:r>
      <w:r w:rsidRPr="00A4559E">
        <w:rPr>
          <w:lang w:eastAsia="ja-JP"/>
        </w:rPr>
        <w:t xml:space="preserve"> by</w:t>
      </w:r>
      <w:r w:rsidR="00D5708F" w:rsidRPr="00A4559E">
        <w:rPr>
          <w:lang w:eastAsia="ja-JP"/>
        </w:rPr>
        <w:t xml:space="preserve">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36</m:t>
            </m:r>
          </m:sup>
        </m:sSup>
      </m:oMath>
      <w:r w:rsidRPr="00A4559E">
        <w:rPr>
          <w:lang w:eastAsia="ja-JP"/>
        </w:rPr>
        <w:t xml:space="preserve"> with</w:t>
      </w:r>
      <w:r w:rsidR="00D5708F" w:rsidRPr="00A4559E">
        <w:rPr>
          <w:lang w:eastAsia="ja-JP"/>
        </w:rPr>
        <w:t xml:space="preserve"> half-values rounded away from zero</w:t>
      </w:r>
      <w:r w:rsidRPr="00A4559E">
        <w:rPr>
          <w:lang w:eastAsia="ja-JP"/>
        </w:rPr>
        <w:t>.</w:t>
      </w:r>
    </w:p>
    <w:p w14:paraId="246CC01E" w14:textId="76BB1848" w:rsidR="001463E8" w:rsidRPr="00A4559E" w:rsidRDefault="001463E8" w:rsidP="00CE3F6C">
      <w:pPr>
        <w:pStyle w:val="Code"/>
        <w:rPr>
          <w:lang w:eastAsia="ja-JP"/>
        </w:rPr>
      </w:pPr>
      <w:r w:rsidRPr="00A4559E">
        <w:rPr>
          <w:lang w:eastAsia="ja-JP"/>
        </w:rPr>
        <w:t>weight =</w:t>
      </w:r>
      <w:r w:rsidR="00514251" w:rsidRPr="00A4559E">
        <w:rPr>
          <w:lang w:eastAsia="ja-JP"/>
        </w:rPr>
        <w:t xml:space="preserve"> </w:t>
      </w:r>
      <w:r w:rsidR="00CC1CE5" w:rsidRPr="00A4559E">
        <w:rPr>
          <w:lang w:eastAsia="ja-JP"/>
        </w:rPr>
        <w:t>IntRecip</w:t>
      </w:r>
      <w:r w:rsidR="00514251" w:rsidRPr="00A4559E">
        <w:rPr>
          <w:lang w:eastAsia="ja-JP"/>
        </w:rPr>
        <w:t>Sqrt</w:t>
      </w:r>
      <w:r w:rsidRPr="00A4559E">
        <w:rPr>
          <w:lang w:eastAsia="ja-JP"/>
        </w:rPr>
        <w:t>(CoeffWeight[</w:t>
      </w:r>
      <w:r w:rsidR="003E3661" w:rsidRPr="00A4559E">
        <w:rPr>
          <w:lang w:eastAsia="ja-JP"/>
        </w:rPr>
        <w:t>Pt</w:t>
      </w:r>
      <w:r w:rsidRPr="00A4559E">
        <w:rPr>
          <w:lang w:eastAsia="ja-JP"/>
        </w:rPr>
        <w:t>Idx])</w:t>
      </w:r>
      <w:r w:rsidR="008342E3" w:rsidRPr="00A4559E">
        <w:rPr>
          <w:lang w:eastAsia="ja-JP"/>
        </w:rPr>
        <w:br/>
      </w:r>
      <w:r w:rsidRPr="00A4559E">
        <w:rPr>
          <w:lang w:eastAsia="ja-JP"/>
        </w:rPr>
        <w:t>for (c = 0; c &lt; AttrDim; c++)</w:t>
      </w:r>
      <w:r w:rsidR="008342E3" w:rsidRPr="00A4559E">
        <w:rPr>
          <w:lang w:eastAsia="ja-JP"/>
        </w:rPr>
        <w:br/>
      </w:r>
      <w:r w:rsidRPr="00A4559E">
        <w:rPr>
          <w:lang w:eastAsia="ja-JP"/>
        </w:rPr>
        <w:t xml:space="preserve">  </w:t>
      </w:r>
      <w:r w:rsidR="00C749DB" w:rsidRPr="00A4559E">
        <w:rPr>
          <w:lang w:eastAsia="ja-JP"/>
        </w:rPr>
        <w:t>Point</w:t>
      </w:r>
      <w:r w:rsidRPr="00A4559E">
        <w:rPr>
          <w:lang w:eastAsia="ja-JP"/>
        </w:rPr>
        <w:t>Attr[</w:t>
      </w:r>
      <w:r w:rsidR="003E3661" w:rsidRPr="00A4559E">
        <w:rPr>
          <w:lang w:eastAsia="ja-JP"/>
        </w:rPr>
        <w:t>Pt</w:t>
      </w:r>
      <w:r w:rsidRPr="00A4559E">
        <w:rPr>
          <w:lang w:eastAsia="ja-JP"/>
        </w:rPr>
        <w:t>Idx][c] = DivExp2</w:t>
      </w:r>
      <w:r w:rsidR="00A41349" w:rsidRPr="00A4559E">
        <w:rPr>
          <w:lang w:eastAsia="ja-JP"/>
        </w:rPr>
        <w:t>Fz</w:t>
      </w:r>
      <w:r w:rsidRPr="00A4559E">
        <w:rPr>
          <w:lang w:eastAsia="ja-JP"/>
        </w:rPr>
        <w:t>(</w:t>
      </w:r>
      <w:r w:rsidR="00C749DB" w:rsidRPr="00A4559E">
        <w:rPr>
          <w:lang w:eastAsia="ja-JP"/>
        </w:rPr>
        <w:t>Point</w:t>
      </w:r>
      <w:r w:rsidRPr="00A4559E">
        <w:rPr>
          <w:lang w:eastAsia="ja-JP"/>
        </w:rPr>
        <w:t>Attr[</w:t>
      </w:r>
      <w:r w:rsidR="003E3661" w:rsidRPr="00A4559E">
        <w:rPr>
          <w:lang w:eastAsia="ja-JP"/>
        </w:rPr>
        <w:t>Pt</w:t>
      </w:r>
      <w:r w:rsidRPr="00A4559E">
        <w:rPr>
          <w:lang w:eastAsia="ja-JP"/>
        </w:rPr>
        <w:t>Idx][c] × weight,</w:t>
      </w:r>
      <w:r w:rsidR="00F0699D" w:rsidRPr="00A4559E">
        <w:rPr>
          <w:lang w:eastAsia="ja-JP"/>
        </w:rPr>
        <w:t xml:space="preserve"> 36</w:t>
      </w:r>
      <w:r w:rsidRPr="00A4559E">
        <w:rPr>
          <w:lang w:eastAsia="ja-JP"/>
        </w:rPr>
        <w:t>)</w:t>
      </w:r>
    </w:p>
    <w:p w14:paraId="6D538BE8" w14:textId="5D8FC28B" w:rsidR="00E3575B" w:rsidRDefault="00E3575B" w:rsidP="000773D1">
      <w:pPr>
        <w:pStyle w:val="Heading3"/>
      </w:pPr>
      <w:bookmarkStart w:id="5808" w:name="_Ref59460136"/>
      <w:bookmarkStart w:id="5809" w:name="_Ref67377597"/>
      <w:bookmarkStart w:id="5810" w:name="_Ref3631643"/>
      <w:bookmarkStart w:id="5811" w:name="_Toc168436016"/>
      <w:bookmarkEnd w:id="5798"/>
      <w:r>
        <w:lastRenderedPageBreak/>
        <w:t>Transform</w:t>
      </w:r>
      <w:bookmarkEnd w:id="5808"/>
      <w:bookmarkEnd w:id="5811"/>
      <w:r w:rsidR="00BC0061">
        <w:fldChar w:fldCharType="begin"/>
      </w:r>
      <w:r w:rsidR="00BC0061">
        <w:rPr>
          <w:rStyle w:val="HdgMarker"/>
        </w:rPr>
        <w:instrText>Q</w:instrText>
      </w:r>
      <w:r w:rsidR="00BC0061">
        <w:instrText>UOTE "" \* Charformat</w:instrText>
      </w:r>
      <w:r w:rsidR="00BC0061">
        <w:fldChar w:fldCharType="end"/>
      </w:r>
    </w:p>
    <w:p w14:paraId="49A9EC35" w14:textId="502B8FE8" w:rsidR="00B266C7" w:rsidRDefault="00B266C7" w:rsidP="000773D1">
      <w:pPr>
        <w:pStyle w:val="Heading4"/>
      </w:pPr>
      <w:bookmarkStart w:id="5812" w:name="_Ref84889682"/>
      <w:r>
        <w:t>Update operat</w:t>
      </w:r>
      <w:r w:rsidR="00F649D9">
        <w:t>ion</w:t>
      </w:r>
      <w:bookmarkEnd w:id="5809"/>
      <w:bookmarkEnd w:id="5812"/>
      <w:r w:rsidR="00BC0061">
        <w:fldChar w:fldCharType="begin"/>
      </w:r>
      <w:r w:rsidR="00BC0061">
        <w:rPr>
          <w:rStyle w:val="HdgMarker"/>
        </w:rPr>
        <w:instrText>Q</w:instrText>
      </w:r>
      <w:r w:rsidR="00BC0061">
        <w:instrText>UOTE "" \* Charformat</w:instrText>
      </w:r>
      <w:r w:rsidR="00BC0061">
        <w:fldChar w:fldCharType="end"/>
      </w:r>
    </w:p>
    <w:p w14:paraId="4D0AC77A" w14:textId="0E1BE51C" w:rsidR="00F649D9" w:rsidRPr="00A4559E" w:rsidRDefault="003C7323" w:rsidP="00F649D9">
      <w:pPr>
        <w:rPr>
          <w:lang w:eastAsia="ja-JP"/>
        </w:rPr>
      </w:pPr>
      <w:r w:rsidRPr="00A4559E">
        <w:rPr>
          <w:lang w:eastAsia="ja-JP"/>
        </w:rPr>
        <w:t xml:space="preserve">When </w:t>
      </w:r>
      <w:r w:rsidRPr="00A4559E">
        <w:rPr>
          <w:rStyle w:val="Synvarinline"/>
        </w:rPr>
        <w:t>attr_coding_type</w:t>
      </w:r>
      <w:r w:rsidRPr="00A4559E">
        <w:rPr>
          <w:lang w:eastAsia="ja-JP"/>
        </w:rPr>
        <w:t xml:space="preserve"> is 2, t</w:t>
      </w:r>
      <w:r w:rsidR="00F649D9" w:rsidRPr="00A4559E">
        <w:rPr>
          <w:lang w:eastAsia="ja-JP"/>
        </w:rPr>
        <w:t>he</w:t>
      </w:r>
      <w:r w:rsidR="00223D3A" w:rsidRPr="00A4559E">
        <w:rPr>
          <w:lang w:eastAsia="ja-JP"/>
        </w:rPr>
        <w:t xml:space="preserve"> transform</w:t>
      </w:r>
      <w:r w:rsidR="00F649D9" w:rsidRPr="00A4559E">
        <w:rPr>
          <w:lang w:eastAsia="ja-JP"/>
        </w:rPr>
        <w:t xml:space="preserve"> update operator</w:t>
      </w:r>
      <w:r w:rsidRPr="00A4559E">
        <w:rPr>
          <w:lang w:eastAsia="ja-JP"/>
        </w:rPr>
        <w:t xml:space="preserve"> shall</w:t>
      </w:r>
      <w:r w:rsidR="00F649D9" w:rsidRPr="00A4559E">
        <w:rPr>
          <w:lang w:eastAsia="ja-JP"/>
        </w:rPr>
        <w:t xml:space="preserve"> redist</w:t>
      </w:r>
      <w:r w:rsidR="00EA03B7" w:rsidRPr="00A4559E">
        <w:rPr>
          <w:lang w:eastAsia="ja-JP"/>
        </w:rPr>
        <w:t>r</w:t>
      </w:r>
      <w:r w:rsidR="00F649D9" w:rsidRPr="00A4559E">
        <w:rPr>
          <w:lang w:eastAsia="ja-JP"/>
        </w:rPr>
        <w:t xml:space="preserve">ibute </w:t>
      </w:r>
      <w:r w:rsidR="00E60EE4" w:rsidRPr="00A4559E">
        <w:rPr>
          <w:lang w:eastAsia="ja-JP"/>
        </w:rPr>
        <w:t>coefficient values to</w:t>
      </w:r>
      <w:r w:rsidRPr="00A4559E">
        <w:rPr>
          <w:lang w:eastAsia="ja-JP"/>
        </w:rPr>
        <w:t xml:space="preserve"> predicting</w:t>
      </w:r>
      <w:r w:rsidR="00E60EE4" w:rsidRPr="00A4559E">
        <w:rPr>
          <w:lang w:eastAsia="ja-JP"/>
        </w:rPr>
        <w:t xml:space="preserve"> points in the</w:t>
      </w:r>
      <w:r w:rsidRPr="00A4559E">
        <w:rPr>
          <w:lang w:eastAsia="ja-JP"/>
        </w:rPr>
        <w:t xml:space="preserve"> coarser</w:t>
      </w:r>
      <w:r w:rsidR="00E60EE4" w:rsidRPr="00A4559E">
        <w:rPr>
          <w:lang w:eastAsia="ja-JP"/>
        </w:rPr>
        <w:t xml:space="preserve"> detail level</w:t>
      </w:r>
      <w:r w:rsidR="006511E5" w:rsidRPr="00A4559E">
        <w:rPr>
          <w:lang w:eastAsia="ja-JP"/>
        </w:rPr>
        <w:t>.</w:t>
      </w:r>
    </w:p>
    <w:p w14:paraId="2E79B5E3" w14:textId="03FF0EDF" w:rsidR="001463E8" w:rsidRPr="00A4559E" w:rsidRDefault="001463E8" w:rsidP="00CE3F6C">
      <w:pPr>
        <w:pStyle w:val="Code"/>
        <w:rPr>
          <w:lang w:eastAsia="ja-JP"/>
        </w:rPr>
      </w:pPr>
      <w:r w:rsidRPr="00A4559E">
        <w:rPr>
          <w:lang w:eastAsia="ja-JP"/>
        </w:rPr>
        <w:t>for (</w:t>
      </w:r>
      <w:r w:rsidR="003C7323" w:rsidRPr="00A4559E">
        <w:rPr>
          <w:lang w:eastAsia="ja-JP"/>
        </w:rPr>
        <w:t>pt</w:t>
      </w:r>
      <w:r w:rsidRPr="00A4559E">
        <w:rPr>
          <w:lang w:eastAsia="ja-JP"/>
        </w:rPr>
        <w:t xml:space="preserve">Idx = 0; </w:t>
      </w:r>
      <w:r w:rsidR="003C7323" w:rsidRPr="00A4559E">
        <w:rPr>
          <w:lang w:eastAsia="ja-JP"/>
        </w:rPr>
        <w:t>pt</w:t>
      </w:r>
      <w:r w:rsidRPr="00A4559E">
        <w:rPr>
          <w:lang w:eastAsia="ja-JP"/>
        </w:rPr>
        <w:t>Idx &lt;</w:t>
      </w:r>
      <w:r w:rsidR="008C0A77" w:rsidRPr="00A4559E">
        <w:rPr>
          <w:lang w:eastAsia="ja-JP"/>
        </w:rPr>
        <w:t xml:space="preserve"> PointC</w:t>
      </w:r>
      <w:r w:rsidR="00D179BF" w:rsidRPr="00A4559E">
        <w:rPr>
          <w:lang w:eastAsia="ja-JP"/>
        </w:rPr>
        <w:t>nt</w:t>
      </w:r>
      <w:r w:rsidRPr="00A4559E">
        <w:rPr>
          <w:lang w:eastAsia="ja-JP"/>
        </w:rPr>
        <w:t xml:space="preserve">; </w:t>
      </w:r>
      <w:r w:rsidR="003C7323" w:rsidRPr="00A4559E">
        <w:rPr>
          <w:lang w:eastAsia="ja-JP"/>
        </w:rPr>
        <w:t>pt</w:t>
      </w:r>
      <w:r w:rsidRPr="00A4559E">
        <w:rPr>
          <w:lang w:eastAsia="ja-JP"/>
        </w:rPr>
        <w:t>Idx++)</w:t>
      </w:r>
      <w:r w:rsidR="008342E3" w:rsidRPr="00A4559E">
        <w:rPr>
          <w:lang w:eastAsia="ja-JP"/>
        </w:rPr>
        <w:br/>
      </w:r>
      <w:r w:rsidRPr="00A4559E">
        <w:rPr>
          <w:lang w:eastAsia="ja-JP"/>
        </w:rPr>
        <w:t xml:space="preserve">  updateN[</w:t>
      </w:r>
      <w:r w:rsidR="003C7323" w:rsidRPr="00A4559E">
        <w:rPr>
          <w:lang w:eastAsia="ja-JP"/>
        </w:rPr>
        <w:t>pt</w:t>
      </w:r>
      <w:r w:rsidRPr="00A4559E">
        <w:rPr>
          <w:lang w:eastAsia="ja-JP"/>
        </w:rPr>
        <w:t>Idx] = updateD[</w:t>
      </w:r>
      <w:r w:rsidR="003C7323" w:rsidRPr="00A4559E">
        <w:rPr>
          <w:lang w:eastAsia="ja-JP"/>
        </w:rPr>
        <w:t>pt</w:t>
      </w:r>
      <w:r w:rsidRPr="00A4559E">
        <w:rPr>
          <w:lang w:eastAsia="ja-JP"/>
        </w:rPr>
        <w:t>Idx] = 0</w:t>
      </w:r>
    </w:p>
    <w:bookmarkEnd w:id="5810"/>
    <w:p w14:paraId="4653857D" w14:textId="5A04639F" w:rsidR="00B266C7" w:rsidRPr="00A4559E" w:rsidRDefault="003C7323" w:rsidP="00CE3F6C">
      <w:pPr>
        <w:pStyle w:val="Code"/>
        <w:rPr>
          <w:lang w:eastAsia="ja-JP"/>
        </w:rPr>
      </w:pPr>
      <w:r w:rsidRPr="00A4559E">
        <w:rPr>
          <w:lang w:eastAsia="ja-JP"/>
        </w:rPr>
        <w:t>for (rfmtIdx = 0; rfmtIdx &lt; LodRfmtPtCnt[Lvl]; rfmtIdx++) {</w:t>
      </w:r>
      <w:r w:rsidR="008342E3" w:rsidRPr="00A4559E">
        <w:rPr>
          <w:lang w:eastAsia="ja-JP"/>
        </w:rPr>
        <w:br/>
      </w:r>
      <w:r w:rsidRPr="00A4559E">
        <w:rPr>
          <w:lang w:eastAsia="ja-JP"/>
        </w:rPr>
        <w:t xml:space="preserve">  rfmtPtIdx = LodRfmtPtIdx[Lvl][rfmtIdx]</w:t>
      </w:r>
      <w:r w:rsidR="008342E3" w:rsidRPr="00A4559E">
        <w:rPr>
          <w:lang w:eastAsia="ja-JP"/>
        </w:rPr>
        <w:br/>
      </w:r>
      <w:r w:rsidR="00B266C7" w:rsidRPr="00A4559E">
        <w:rPr>
          <w:lang w:eastAsia="ja-JP"/>
        </w:rPr>
        <w:t xml:space="preserve">  coeffW = CoeffWeight[</w:t>
      </w:r>
      <w:r w:rsidRPr="00A4559E">
        <w:rPr>
          <w:lang w:eastAsia="ja-JP"/>
        </w:rPr>
        <w:t>rfmt</w:t>
      </w:r>
      <w:r w:rsidR="0050392D" w:rsidRPr="00A4559E">
        <w:rPr>
          <w:lang w:eastAsia="ja-JP"/>
        </w:rPr>
        <w:t>Pt</w:t>
      </w:r>
      <w:r w:rsidR="00FB0004" w:rsidRPr="00A4559E">
        <w:rPr>
          <w:lang w:eastAsia="ja-JP"/>
        </w:rPr>
        <w:t>Idx</w:t>
      </w:r>
      <w:r w:rsidR="00B266C7" w:rsidRPr="00A4559E">
        <w:rPr>
          <w:lang w:eastAsia="ja-JP"/>
        </w:rPr>
        <w:t>]</w:t>
      </w:r>
      <w:r w:rsidR="008342E3" w:rsidRPr="00A4559E">
        <w:rPr>
          <w:lang w:eastAsia="ja-JP"/>
        </w:rPr>
        <w:br/>
      </w:r>
      <w:r w:rsidR="00B266C7" w:rsidRPr="00A4559E">
        <w:rPr>
          <w:lang w:eastAsia="ja-JP"/>
        </w:rPr>
        <w:t xml:space="preserve">  for (n</w:t>
      </w:r>
      <w:r w:rsidRPr="00A4559E">
        <w:rPr>
          <w:lang w:eastAsia="ja-JP"/>
        </w:rPr>
        <w:t>i</w:t>
      </w:r>
      <w:r w:rsidR="00B266C7" w:rsidRPr="00A4559E">
        <w:rPr>
          <w:lang w:eastAsia="ja-JP"/>
        </w:rPr>
        <w:t xml:space="preserve"> = 0; n</w:t>
      </w:r>
      <w:r w:rsidRPr="00A4559E">
        <w:rPr>
          <w:lang w:eastAsia="ja-JP"/>
        </w:rPr>
        <w:t>i</w:t>
      </w:r>
      <w:r w:rsidR="00B266C7" w:rsidRPr="00A4559E">
        <w:rPr>
          <w:lang w:eastAsia="ja-JP"/>
        </w:rPr>
        <w:t xml:space="preserve"> &lt; </w:t>
      </w:r>
      <w:r w:rsidRPr="00A4559E">
        <w:rPr>
          <w:lang w:eastAsia="ja-JP"/>
        </w:rPr>
        <w:t>Pred</w:t>
      </w:r>
      <w:r w:rsidR="00B266C7" w:rsidRPr="00A4559E">
        <w:rPr>
          <w:lang w:eastAsia="ja-JP"/>
        </w:rPr>
        <w:t>Cnt[</w:t>
      </w:r>
      <w:r w:rsidRPr="00A4559E">
        <w:rPr>
          <w:lang w:eastAsia="ja-JP"/>
        </w:rPr>
        <w:t>rfmt</w:t>
      </w:r>
      <w:r w:rsidR="0050392D" w:rsidRPr="00A4559E">
        <w:rPr>
          <w:lang w:eastAsia="ja-JP"/>
        </w:rPr>
        <w:t>Pt</w:t>
      </w:r>
      <w:r w:rsidR="00FB0004" w:rsidRPr="00A4559E">
        <w:rPr>
          <w:lang w:eastAsia="ja-JP"/>
        </w:rPr>
        <w:t>Idx</w:t>
      </w:r>
      <w:r w:rsidR="00B266C7" w:rsidRPr="00A4559E">
        <w:rPr>
          <w:lang w:eastAsia="ja-JP"/>
        </w:rPr>
        <w:t>]; n</w:t>
      </w:r>
      <w:r w:rsidRPr="00A4559E">
        <w:rPr>
          <w:lang w:eastAsia="ja-JP"/>
        </w:rPr>
        <w:t>i</w:t>
      </w:r>
      <w:r w:rsidR="00B266C7" w:rsidRPr="00A4559E">
        <w:rPr>
          <w:lang w:eastAsia="ja-JP"/>
        </w:rPr>
        <w:t>++) {</w:t>
      </w:r>
      <w:r w:rsidR="008342E3" w:rsidRPr="00A4559E">
        <w:rPr>
          <w:lang w:eastAsia="ja-JP"/>
        </w:rPr>
        <w:br/>
      </w:r>
      <w:r w:rsidR="00B266C7" w:rsidRPr="00A4559E">
        <w:rPr>
          <w:lang w:eastAsia="ja-JP"/>
        </w:rPr>
        <w:t xml:space="preserve">    n</w:t>
      </w:r>
      <w:r w:rsidRPr="00A4559E">
        <w:rPr>
          <w:lang w:eastAsia="ja-JP"/>
        </w:rPr>
        <w:t>PtIdx</w:t>
      </w:r>
      <w:r w:rsidR="00B266C7" w:rsidRPr="00A4559E">
        <w:rPr>
          <w:lang w:eastAsia="ja-JP"/>
        </w:rPr>
        <w:t xml:space="preserve"> = </w:t>
      </w:r>
      <w:r w:rsidRPr="00A4559E">
        <w:rPr>
          <w:lang w:eastAsia="ja-JP"/>
        </w:rPr>
        <w:t>Pred</w:t>
      </w:r>
      <w:r w:rsidR="001A7630" w:rsidRPr="00A4559E">
        <w:rPr>
          <w:lang w:eastAsia="ja-JP"/>
        </w:rPr>
        <w:t>Pt</w:t>
      </w:r>
      <w:r w:rsidR="00B266C7" w:rsidRPr="00A4559E">
        <w:rPr>
          <w:lang w:eastAsia="ja-JP"/>
        </w:rPr>
        <w:t>Idx[</w:t>
      </w:r>
      <w:r w:rsidRPr="00A4559E">
        <w:rPr>
          <w:lang w:eastAsia="ja-JP"/>
        </w:rPr>
        <w:t>rfmt</w:t>
      </w:r>
      <w:r w:rsidR="0050392D" w:rsidRPr="00A4559E">
        <w:rPr>
          <w:lang w:eastAsia="ja-JP"/>
        </w:rPr>
        <w:t>Pt</w:t>
      </w:r>
      <w:r w:rsidR="00FB0004" w:rsidRPr="00A4559E">
        <w:rPr>
          <w:lang w:eastAsia="ja-JP"/>
        </w:rPr>
        <w:t>Idx</w:t>
      </w:r>
      <w:r w:rsidR="00B266C7" w:rsidRPr="00A4559E">
        <w:rPr>
          <w:lang w:eastAsia="ja-JP"/>
        </w:rPr>
        <w:t>][n</w:t>
      </w:r>
      <w:r w:rsidRPr="00A4559E">
        <w:rPr>
          <w:lang w:eastAsia="ja-JP"/>
        </w:rPr>
        <w:t>i</w:t>
      </w:r>
      <w:r w:rsidR="00B266C7" w:rsidRPr="00A4559E">
        <w:rPr>
          <w:lang w:eastAsia="ja-JP"/>
        </w:rPr>
        <w:t>]</w:t>
      </w:r>
      <w:r w:rsidR="008342E3" w:rsidRPr="00A4559E">
        <w:rPr>
          <w:lang w:eastAsia="ja-JP"/>
        </w:rPr>
        <w:br/>
      </w:r>
      <w:r w:rsidR="00B266C7" w:rsidRPr="00A4559E">
        <w:rPr>
          <w:lang w:eastAsia="ja-JP"/>
        </w:rPr>
        <w:t xml:space="preserve">    n</w:t>
      </w:r>
      <w:r w:rsidRPr="00A4559E">
        <w:rPr>
          <w:lang w:eastAsia="ja-JP"/>
        </w:rPr>
        <w:t>Weight</w:t>
      </w:r>
      <w:r w:rsidR="00B266C7" w:rsidRPr="00A4559E">
        <w:rPr>
          <w:lang w:eastAsia="ja-JP"/>
        </w:rPr>
        <w:t xml:space="preserve"> = </w:t>
      </w:r>
      <w:r w:rsidR="0043138B" w:rsidRPr="00A4559E">
        <w:rPr>
          <w:lang w:eastAsia="ja-JP"/>
        </w:rPr>
        <w:t>DivExp2Up(</w:t>
      </w:r>
      <w:r w:rsidRPr="00A4559E">
        <w:rPr>
          <w:lang w:eastAsia="ja-JP"/>
        </w:rPr>
        <w:t>Pred</w:t>
      </w:r>
      <w:r w:rsidR="00B266C7" w:rsidRPr="00A4559E">
        <w:rPr>
          <w:lang w:eastAsia="ja-JP"/>
        </w:rPr>
        <w:t>Weight[</w:t>
      </w:r>
      <w:r w:rsidRPr="00A4559E">
        <w:rPr>
          <w:lang w:eastAsia="ja-JP"/>
        </w:rPr>
        <w:t>rfmt</w:t>
      </w:r>
      <w:r w:rsidR="0050392D" w:rsidRPr="00A4559E">
        <w:rPr>
          <w:lang w:eastAsia="ja-JP"/>
        </w:rPr>
        <w:t>Pt</w:t>
      </w:r>
      <w:r w:rsidR="00FB0004" w:rsidRPr="00A4559E">
        <w:rPr>
          <w:lang w:eastAsia="ja-JP"/>
        </w:rPr>
        <w:t>Idx</w:t>
      </w:r>
      <w:r w:rsidR="00B266C7" w:rsidRPr="00A4559E">
        <w:rPr>
          <w:lang w:eastAsia="ja-JP"/>
        </w:rPr>
        <w:t>][n</w:t>
      </w:r>
      <w:r w:rsidRPr="00A4559E">
        <w:rPr>
          <w:lang w:eastAsia="ja-JP"/>
        </w:rPr>
        <w:t>i</w:t>
      </w:r>
      <w:r w:rsidR="00B266C7" w:rsidRPr="00A4559E">
        <w:rPr>
          <w:lang w:eastAsia="ja-JP"/>
        </w:rPr>
        <w:t>] × coeffW</w:t>
      </w:r>
      <w:r w:rsidR="0043138B" w:rsidRPr="00A4559E">
        <w:rPr>
          <w:lang w:eastAsia="ja-JP"/>
        </w:rPr>
        <w:t>,</w:t>
      </w:r>
      <w:r w:rsidR="00B266C7" w:rsidRPr="00A4559E">
        <w:rPr>
          <w:lang w:eastAsia="ja-JP"/>
        </w:rPr>
        <w:t xml:space="preserve"> 8</w:t>
      </w:r>
      <w:r w:rsidR="0043138B" w:rsidRPr="00A4559E">
        <w:rPr>
          <w:lang w:eastAsia="ja-JP"/>
        </w:rPr>
        <w:t>)</w:t>
      </w:r>
      <w:r w:rsidR="008342E3" w:rsidRPr="00A4559E">
        <w:rPr>
          <w:lang w:eastAsia="ja-JP"/>
        </w:rPr>
        <w:br/>
      </w:r>
      <w:r w:rsidR="00B266C7" w:rsidRPr="00A4559E">
        <w:rPr>
          <w:lang w:eastAsia="ja-JP"/>
        </w:rPr>
        <w:t xml:space="preserve">    updateD[n</w:t>
      </w:r>
      <w:r w:rsidR="00BC15CE" w:rsidRPr="00A4559E">
        <w:rPr>
          <w:lang w:eastAsia="ja-JP"/>
        </w:rPr>
        <w:t>PtIdx</w:t>
      </w:r>
      <w:r w:rsidR="00B266C7" w:rsidRPr="00A4559E">
        <w:rPr>
          <w:lang w:eastAsia="ja-JP"/>
        </w:rPr>
        <w:t>] += n</w:t>
      </w:r>
      <w:r w:rsidR="00BC15CE" w:rsidRPr="00A4559E">
        <w:rPr>
          <w:lang w:eastAsia="ja-JP"/>
        </w:rPr>
        <w:t>Weight</w:t>
      </w:r>
      <w:r w:rsidR="008342E3" w:rsidRPr="00A4559E">
        <w:rPr>
          <w:lang w:eastAsia="ja-JP"/>
        </w:rPr>
        <w:br/>
      </w:r>
      <w:r w:rsidR="00B266C7" w:rsidRPr="00A4559E">
        <w:rPr>
          <w:lang w:eastAsia="ja-JP"/>
        </w:rPr>
        <w:t xml:space="preserve">    for (c = 0; c &lt; AttrDim</w:t>
      </w:r>
      <w:r w:rsidR="00691734" w:rsidRPr="00A4559E">
        <w:rPr>
          <w:lang w:eastAsia="ja-JP"/>
        </w:rPr>
        <w:t>; c++</w:t>
      </w:r>
      <w:r w:rsidR="00B266C7" w:rsidRPr="00A4559E">
        <w:rPr>
          <w:lang w:eastAsia="ja-JP"/>
        </w:rPr>
        <w:t>)</w:t>
      </w:r>
      <w:r w:rsidR="008342E3" w:rsidRPr="00A4559E">
        <w:rPr>
          <w:lang w:eastAsia="ja-JP"/>
        </w:rPr>
        <w:br/>
      </w:r>
      <w:r w:rsidR="00B266C7" w:rsidRPr="00A4559E">
        <w:rPr>
          <w:lang w:eastAsia="ja-JP"/>
        </w:rPr>
        <w:t xml:space="preserve">      updateN[n</w:t>
      </w:r>
      <w:r w:rsidR="00BC15CE" w:rsidRPr="00A4559E">
        <w:rPr>
          <w:lang w:eastAsia="ja-JP"/>
        </w:rPr>
        <w:t>PtIdx</w:t>
      </w:r>
      <w:r w:rsidR="00B266C7" w:rsidRPr="00A4559E">
        <w:rPr>
          <w:lang w:eastAsia="ja-JP"/>
        </w:rPr>
        <w:t>][c] += n</w:t>
      </w:r>
      <w:r w:rsidR="00BC15CE" w:rsidRPr="00A4559E">
        <w:rPr>
          <w:lang w:eastAsia="ja-JP"/>
        </w:rPr>
        <w:t>Weight</w:t>
      </w:r>
      <w:r w:rsidR="00B266C7" w:rsidRPr="00A4559E">
        <w:rPr>
          <w:lang w:eastAsia="ja-JP"/>
        </w:rPr>
        <w:t xml:space="preserve"> × </w:t>
      </w:r>
      <w:r w:rsidR="00C749DB" w:rsidRPr="00A4559E">
        <w:rPr>
          <w:lang w:eastAsia="ja-JP"/>
        </w:rPr>
        <w:t>Point</w:t>
      </w:r>
      <w:r w:rsidR="00564C96" w:rsidRPr="00A4559E">
        <w:rPr>
          <w:lang w:eastAsia="ja-JP"/>
        </w:rPr>
        <w:t>Attr</w:t>
      </w:r>
      <w:r w:rsidR="00B266C7" w:rsidRPr="00A4559E">
        <w:rPr>
          <w:lang w:eastAsia="ja-JP"/>
        </w:rPr>
        <w:t>[</w:t>
      </w:r>
      <w:r w:rsidR="00BC15CE" w:rsidRPr="00A4559E">
        <w:rPr>
          <w:lang w:eastAsia="ja-JP"/>
        </w:rPr>
        <w:t>rfmt</w:t>
      </w:r>
      <w:r w:rsidR="0050392D" w:rsidRPr="00A4559E">
        <w:rPr>
          <w:lang w:eastAsia="ja-JP"/>
        </w:rPr>
        <w:t>Pt</w:t>
      </w:r>
      <w:r w:rsidR="00FB0004" w:rsidRPr="00A4559E">
        <w:rPr>
          <w:lang w:eastAsia="ja-JP"/>
        </w:rPr>
        <w:t>Idx</w:t>
      </w:r>
      <w:r w:rsidR="00B266C7" w:rsidRPr="00A4559E">
        <w:rPr>
          <w:lang w:eastAsia="ja-JP"/>
        </w:rPr>
        <w:t>][c]</w:t>
      </w:r>
      <w:r w:rsidR="008342E3" w:rsidRPr="00A4559E">
        <w:rPr>
          <w:lang w:eastAsia="ja-JP"/>
        </w:rPr>
        <w:br/>
      </w:r>
      <w:r w:rsidR="00B266C7" w:rsidRPr="00A4559E">
        <w:rPr>
          <w:lang w:eastAsia="ja-JP"/>
        </w:rPr>
        <w:t xml:space="preserve">  }</w:t>
      </w:r>
      <w:r w:rsidR="008342E3" w:rsidRPr="00A4559E">
        <w:rPr>
          <w:lang w:eastAsia="ja-JP"/>
        </w:rPr>
        <w:br/>
      </w:r>
      <w:r w:rsidR="00B266C7" w:rsidRPr="00A4559E">
        <w:rPr>
          <w:lang w:eastAsia="ja-JP"/>
        </w:rPr>
        <w:t>}</w:t>
      </w:r>
    </w:p>
    <w:p w14:paraId="01BEA354" w14:textId="5C851622" w:rsidR="00B266C7" w:rsidRPr="00A4559E" w:rsidRDefault="00B266C7" w:rsidP="00CE3F6C">
      <w:pPr>
        <w:pStyle w:val="Code"/>
        <w:rPr>
          <w:lang w:eastAsia="ja-JP"/>
        </w:rPr>
      </w:pPr>
      <w:r w:rsidRPr="00A4559E">
        <w:rPr>
          <w:lang w:eastAsia="ja-JP"/>
        </w:rPr>
        <w:t>for (</w:t>
      </w:r>
      <w:r w:rsidR="00BC15CE" w:rsidRPr="00A4559E">
        <w:rPr>
          <w:lang w:eastAsia="ja-JP"/>
        </w:rPr>
        <w:t>pt</w:t>
      </w:r>
      <w:r w:rsidR="00FB0004" w:rsidRPr="00A4559E">
        <w:rPr>
          <w:lang w:eastAsia="ja-JP"/>
        </w:rPr>
        <w:t>Id</w:t>
      </w:r>
      <w:r w:rsidR="001463E8" w:rsidRPr="00A4559E">
        <w:rPr>
          <w:lang w:eastAsia="ja-JP"/>
        </w:rPr>
        <w:t>x</w:t>
      </w:r>
      <w:r w:rsidRPr="00A4559E">
        <w:rPr>
          <w:lang w:eastAsia="ja-JP"/>
        </w:rPr>
        <w:t xml:space="preserve"> = 0; </w:t>
      </w:r>
      <w:r w:rsidR="00BC15CE" w:rsidRPr="00A4559E">
        <w:rPr>
          <w:lang w:eastAsia="ja-JP"/>
        </w:rPr>
        <w:t>pt</w:t>
      </w:r>
      <w:r w:rsidR="00FB0004" w:rsidRPr="00A4559E">
        <w:rPr>
          <w:lang w:eastAsia="ja-JP"/>
        </w:rPr>
        <w:t>Idx</w:t>
      </w:r>
      <w:r w:rsidRPr="00A4559E">
        <w:rPr>
          <w:lang w:eastAsia="ja-JP"/>
        </w:rPr>
        <w:t xml:space="preserve"> &lt;</w:t>
      </w:r>
      <w:r w:rsidR="008C0A77" w:rsidRPr="00A4559E">
        <w:rPr>
          <w:lang w:eastAsia="ja-JP"/>
        </w:rPr>
        <w:t xml:space="preserve"> PointC</w:t>
      </w:r>
      <w:r w:rsidR="00D179BF" w:rsidRPr="00A4559E">
        <w:rPr>
          <w:lang w:eastAsia="ja-JP"/>
        </w:rPr>
        <w:t>nt</w:t>
      </w:r>
      <w:r w:rsidRPr="00A4559E">
        <w:rPr>
          <w:lang w:eastAsia="ja-JP"/>
        </w:rPr>
        <w:t xml:space="preserve">; </w:t>
      </w:r>
      <w:r w:rsidR="00BC15CE" w:rsidRPr="00A4559E">
        <w:rPr>
          <w:lang w:eastAsia="ja-JP"/>
        </w:rPr>
        <w:t>pt</w:t>
      </w:r>
      <w:r w:rsidR="00FB0004" w:rsidRPr="00A4559E">
        <w:rPr>
          <w:lang w:eastAsia="ja-JP"/>
        </w:rPr>
        <w:t>Idx</w:t>
      </w:r>
      <w:r w:rsidRPr="00A4559E">
        <w:rPr>
          <w:lang w:eastAsia="ja-JP"/>
        </w:rPr>
        <w:t>++)</w:t>
      </w:r>
      <w:r w:rsidR="008342E3" w:rsidRPr="00A4559E">
        <w:rPr>
          <w:lang w:eastAsia="ja-JP"/>
        </w:rPr>
        <w:br/>
      </w:r>
      <w:r w:rsidRPr="00A4559E">
        <w:rPr>
          <w:lang w:eastAsia="ja-JP"/>
        </w:rPr>
        <w:t xml:space="preserve">  if (updateD[</w:t>
      </w:r>
      <w:r w:rsidR="00BC15CE" w:rsidRPr="00A4559E">
        <w:rPr>
          <w:lang w:eastAsia="ja-JP"/>
        </w:rPr>
        <w:t>pt</w:t>
      </w:r>
      <w:r w:rsidR="00FB0004" w:rsidRPr="00A4559E">
        <w:rPr>
          <w:lang w:eastAsia="ja-JP"/>
        </w:rPr>
        <w:t>Idx</w:t>
      </w:r>
      <w:r w:rsidRPr="00A4559E">
        <w:rPr>
          <w:lang w:eastAsia="ja-JP"/>
        </w:rPr>
        <w:t>])</w:t>
      </w:r>
      <w:r w:rsidR="008342E3" w:rsidRPr="00A4559E">
        <w:rPr>
          <w:lang w:eastAsia="ja-JP"/>
        </w:rPr>
        <w:br/>
      </w:r>
      <w:r w:rsidRPr="00A4559E">
        <w:rPr>
          <w:lang w:eastAsia="ja-JP"/>
        </w:rPr>
        <w:t xml:space="preserve">    </w:t>
      </w:r>
      <w:r w:rsidR="00C749DB" w:rsidRPr="00A4559E">
        <w:rPr>
          <w:lang w:eastAsia="ja-JP"/>
        </w:rPr>
        <w:t>Point</w:t>
      </w:r>
      <w:r w:rsidR="00564C96" w:rsidRPr="00A4559E">
        <w:rPr>
          <w:lang w:eastAsia="ja-JP"/>
        </w:rPr>
        <w:t>A</w:t>
      </w:r>
      <w:r w:rsidRPr="00A4559E">
        <w:rPr>
          <w:lang w:eastAsia="ja-JP"/>
        </w:rPr>
        <w:t>ttr[</w:t>
      </w:r>
      <w:r w:rsidR="00BC15CE" w:rsidRPr="00A4559E">
        <w:rPr>
          <w:lang w:eastAsia="ja-JP"/>
        </w:rPr>
        <w:t>pt</w:t>
      </w:r>
      <w:r w:rsidR="00FB0004" w:rsidRPr="00A4559E">
        <w:rPr>
          <w:lang w:eastAsia="ja-JP"/>
        </w:rPr>
        <w:t>Idx</w:t>
      </w:r>
      <w:r w:rsidRPr="00A4559E">
        <w:rPr>
          <w:lang w:eastAsia="ja-JP"/>
        </w:rPr>
        <w:t xml:space="preserve">] </w:t>
      </w:r>
      <w:r w:rsidR="009C466F">
        <w:rPr>
          <w:lang w:eastAsia="ja-JP"/>
        </w:rPr>
        <w:t>−</w:t>
      </w:r>
      <w:r w:rsidRPr="00A4559E">
        <w:rPr>
          <w:lang w:eastAsia="ja-JP"/>
        </w:rPr>
        <w:t>= Div(updateN[</w:t>
      </w:r>
      <w:r w:rsidR="00BC15CE" w:rsidRPr="00A4559E">
        <w:rPr>
          <w:lang w:eastAsia="ja-JP"/>
        </w:rPr>
        <w:t>pt</w:t>
      </w:r>
      <w:r w:rsidR="00FB0004" w:rsidRPr="00A4559E">
        <w:rPr>
          <w:lang w:eastAsia="ja-JP"/>
        </w:rPr>
        <w:t>Idx</w:t>
      </w:r>
      <w:r w:rsidRPr="00A4559E">
        <w:rPr>
          <w:lang w:eastAsia="ja-JP"/>
        </w:rPr>
        <w:t>], updateD[</w:t>
      </w:r>
      <w:r w:rsidR="00BC15CE" w:rsidRPr="00A4559E">
        <w:rPr>
          <w:lang w:eastAsia="ja-JP"/>
        </w:rPr>
        <w:t>pt</w:t>
      </w:r>
      <w:r w:rsidR="00FB0004" w:rsidRPr="00A4559E">
        <w:rPr>
          <w:lang w:eastAsia="ja-JP"/>
        </w:rPr>
        <w:t>Idx</w:t>
      </w:r>
      <w:r w:rsidRPr="00A4559E">
        <w:rPr>
          <w:lang w:eastAsia="ja-JP"/>
        </w:rPr>
        <w:t>], 0)</w:t>
      </w:r>
    </w:p>
    <w:p w14:paraId="09B8836E" w14:textId="5C18FB95" w:rsidR="00B266C7" w:rsidRDefault="00B266C7" w:rsidP="000773D1">
      <w:pPr>
        <w:pStyle w:val="Heading4"/>
      </w:pPr>
      <w:bookmarkStart w:id="5813" w:name="_Toc4055520"/>
      <w:bookmarkStart w:id="5814" w:name="_Toc4055521"/>
      <w:bookmarkStart w:id="5815" w:name="_Toc4055522"/>
      <w:bookmarkStart w:id="5816" w:name="_Toc4055523"/>
      <w:bookmarkStart w:id="5817" w:name="_Toc4055524"/>
      <w:bookmarkStart w:id="5818" w:name="_Toc4055525"/>
      <w:bookmarkStart w:id="5819" w:name="_Toc4055526"/>
      <w:bookmarkStart w:id="5820" w:name="_Toc4055527"/>
      <w:bookmarkStart w:id="5821" w:name="_Toc4055528"/>
      <w:bookmarkStart w:id="5822" w:name="_Toc4055529"/>
      <w:bookmarkStart w:id="5823" w:name="_Toc4055530"/>
      <w:bookmarkStart w:id="5824" w:name="_Toc4055531"/>
      <w:bookmarkStart w:id="5825" w:name="_Toc4055532"/>
      <w:bookmarkStart w:id="5826" w:name="_Toc4055533"/>
      <w:bookmarkStart w:id="5827" w:name="_Toc4055534"/>
      <w:bookmarkStart w:id="5828" w:name="_Toc4055535"/>
      <w:bookmarkStart w:id="5829" w:name="_Toc4055536"/>
      <w:bookmarkStart w:id="5830" w:name="_Toc4055537"/>
      <w:bookmarkStart w:id="5831" w:name="_Toc4055538"/>
      <w:bookmarkStart w:id="5832" w:name="_Toc4055539"/>
      <w:bookmarkStart w:id="5833" w:name="_Toc4055540"/>
      <w:bookmarkStart w:id="5834" w:name="_Toc4055541"/>
      <w:bookmarkStart w:id="5835" w:name="_Toc4055542"/>
      <w:bookmarkStart w:id="5836" w:name="_Toc4055543"/>
      <w:bookmarkStart w:id="5837" w:name="_Toc4055544"/>
      <w:bookmarkStart w:id="5838" w:name="_Toc4055545"/>
      <w:bookmarkStart w:id="5839" w:name="_Toc4055546"/>
      <w:bookmarkStart w:id="5840" w:name="_Ref93590849"/>
      <w:bookmarkStart w:id="5841" w:name="_Toc528915300"/>
      <w:bookmarkEnd w:id="5776"/>
      <w:bookmarkEnd w:id="5777"/>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r>
        <w:t>Direct prediction</w:t>
      </w:r>
      <w:bookmarkEnd w:id="5840"/>
      <w:r w:rsidR="00BC0061">
        <w:fldChar w:fldCharType="begin"/>
      </w:r>
      <w:r w:rsidR="00BC0061">
        <w:rPr>
          <w:rStyle w:val="HdgMarker"/>
        </w:rPr>
        <w:instrText>Q</w:instrText>
      </w:r>
      <w:r w:rsidR="00BC0061">
        <w:instrText>UOTE "" \* Charformat</w:instrText>
      </w:r>
      <w:r w:rsidR="00BC0061">
        <w:fldChar w:fldCharType="end"/>
      </w:r>
    </w:p>
    <w:p w14:paraId="4C039553" w14:textId="116D1963" w:rsidR="00F649D9" w:rsidRPr="00A4559E" w:rsidRDefault="00E60EE4" w:rsidP="00E30E58">
      <w:r w:rsidRPr="00A4559E">
        <w:t>When</w:t>
      </w:r>
      <w:r w:rsidR="004F505A" w:rsidRPr="00A4559E">
        <w:rPr>
          <w:lang w:eastAsia="ja-JP"/>
        </w:rPr>
        <w:t xml:space="preserve"> </w:t>
      </w:r>
      <w:r w:rsidR="004F505A" w:rsidRPr="00A4559E">
        <w:rPr>
          <w:rStyle w:val="Synvarinline"/>
        </w:rPr>
        <w:t>attr_coding_type</w:t>
      </w:r>
      <w:r w:rsidR="004F505A" w:rsidRPr="00A4559E">
        <w:rPr>
          <w:lang w:eastAsia="ja-JP"/>
        </w:rPr>
        <w:t xml:space="preserve"> is 1 and</w:t>
      </w:r>
      <w:r w:rsidRPr="00A4559E">
        <w:t xml:space="preserve"> </w:t>
      </w:r>
      <w:r w:rsidR="00702B0C" w:rsidRPr="00D35E12">
        <w:rPr>
          <w:rStyle w:val="VarNinline"/>
        </w:rPr>
        <w:t>PredMode</w:t>
      </w:r>
      <w:r w:rsidRPr="00A4559E">
        <w:t xml:space="preserve"> </w:t>
      </w:r>
      <w:r w:rsidR="004F505A" w:rsidRPr="00A4559E">
        <w:t xml:space="preserve">for a refinement point </w:t>
      </w:r>
      <w:r w:rsidRPr="00A4559E">
        <w:t>is greater than zero,</w:t>
      </w:r>
      <w:r w:rsidR="004F505A" w:rsidRPr="00A4559E">
        <w:t xml:space="preserve"> its</w:t>
      </w:r>
      <w:r w:rsidRPr="00A4559E">
        <w:t xml:space="preserve"> value</w:t>
      </w:r>
      <w:r w:rsidR="002E5642" w:rsidRPr="00A4559E">
        <w:t xml:space="preserve"> shall be predicted</w:t>
      </w:r>
      <w:r w:rsidR="004505E3" w:rsidRPr="00A4559E">
        <w:t xml:space="preserve"> to be the same as the point with</w:t>
      </w:r>
      <w:r w:rsidR="00BC15CE" w:rsidRPr="00A4559E">
        <w:t xml:space="preserve"> predictor</w:t>
      </w:r>
      <w:r w:rsidR="004F505A" w:rsidRPr="00A4559E">
        <w:t xml:space="preserve"> set</w:t>
      </w:r>
      <w:r w:rsidR="00BC15CE" w:rsidRPr="00A4559E">
        <w:t xml:space="preserve"> index </w:t>
      </w:r>
      <w:r w:rsidR="00702B0C" w:rsidRPr="00D35E12">
        <w:rPr>
          <w:rStyle w:val="VarNinline"/>
        </w:rPr>
        <w:t>PredMode</w:t>
      </w:r>
      <w:r w:rsidR="007801C7" w:rsidRPr="00A4559E">
        <w:rPr>
          <w:rStyle w:val="Exprinline"/>
        </w:rPr>
        <w:t> </w:t>
      </w:r>
      <w:r w:rsidR="00BC15CE" w:rsidRPr="00A4559E">
        <w:rPr>
          <w:rStyle w:val="Exprinline"/>
        </w:rPr>
        <w:t>−</w:t>
      </w:r>
      <w:r w:rsidR="007801C7" w:rsidRPr="00A4559E">
        <w:rPr>
          <w:rStyle w:val="Exprinline"/>
        </w:rPr>
        <w:t> </w:t>
      </w:r>
      <w:r w:rsidR="00BC15CE" w:rsidRPr="00A4559E">
        <w:rPr>
          <w:rStyle w:val="Exprinline"/>
        </w:rPr>
        <w:t>1</w:t>
      </w:r>
      <w:r w:rsidR="00F649D9" w:rsidRPr="00A4559E">
        <w:t xml:space="preserve">.  If </w:t>
      </w:r>
      <w:r w:rsidRPr="00A4559E">
        <w:t>the</w:t>
      </w:r>
      <w:r w:rsidR="00F649D9" w:rsidRPr="00A4559E">
        <w:t xml:space="preserve"> </w:t>
      </w:r>
      <w:r w:rsidR="006511E5" w:rsidRPr="00A4559E">
        <w:t>indicated</w:t>
      </w:r>
      <w:r w:rsidR="00BC15CE" w:rsidRPr="00A4559E">
        <w:t xml:space="preserve"> predictor</w:t>
      </w:r>
      <w:r w:rsidRPr="00A4559E">
        <w:t xml:space="preserve"> is </w:t>
      </w:r>
      <w:r w:rsidR="00F649D9" w:rsidRPr="00A4559E">
        <w:t>invalid,</w:t>
      </w:r>
      <w:r w:rsidR="00E56CD1" w:rsidRPr="00A4559E">
        <w:t xml:space="preserve"> prediction shall not be performed</w:t>
      </w:r>
      <w:r w:rsidR="00F649D9" w:rsidRPr="00A4559E">
        <w:t>.</w:t>
      </w:r>
    </w:p>
    <w:p w14:paraId="50A055DC" w14:textId="4A704A0C" w:rsidR="00303A82" w:rsidRPr="00A4559E" w:rsidRDefault="00303A82" w:rsidP="00303A82">
      <w:r w:rsidRPr="00A4559E">
        <w:t xml:space="preserve">It is a requirement of bitstream conformance that </w:t>
      </w:r>
      <w:r w:rsidR="00702B0C" w:rsidRPr="00D35E12">
        <w:rPr>
          <w:rStyle w:val="VarNinline"/>
        </w:rPr>
        <w:t>PredMode</w:t>
      </w:r>
      <w:r w:rsidR="00BC15CE" w:rsidRPr="00A4559E">
        <w:t xml:space="preserve"> shal</w:t>
      </w:r>
      <w:r w:rsidR="00EA03B7" w:rsidRPr="00A4559E">
        <w:t>l</w:t>
      </w:r>
      <w:r w:rsidR="00BC15CE" w:rsidRPr="00A4559E">
        <w:t xml:space="preserve"> be</w:t>
      </w:r>
      <w:r w:rsidRPr="00A4559E">
        <w:t xml:space="preserve"> less than or equal to </w:t>
      </w:r>
      <w:r w:rsidR="00BC15CE" w:rsidRPr="00A739CE">
        <w:rPr>
          <w:rStyle w:val="ExprNameinline"/>
        </w:rPr>
        <w:t>Pred</w:t>
      </w:r>
      <w:r w:rsidRPr="00A739CE">
        <w:rPr>
          <w:rStyle w:val="ExprNameinline"/>
        </w:rPr>
        <w:t>Cnt</w:t>
      </w:r>
      <w:r w:rsidR="00002B85" w:rsidRPr="00A4559E">
        <w:rPr>
          <w:rStyle w:val="Exprinline"/>
        </w:rPr>
        <w:t>[ </w:t>
      </w:r>
      <w:r w:rsidR="00702B0C" w:rsidRPr="00D35E12">
        <w:rPr>
          <w:rStyle w:val="VarNinline"/>
        </w:rPr>
        <w:t>CoeffIdx</w:t>
      </w:r>
      <w:r w:rsidR="00002B85" w:rsidRPr="00A4559E">
        <w:rPr>
          <w:rStyle w:val="Exprinline"/>
        </w:rPr>
        <w:t> ]</w:t>
      </w:r>
      <w:r w:rsidRPr="00A4559E">
        <w:t>.</w:t>
      </w:r>
    </w:p>
    <w:p w14:paraId="44A427C0" w14:textId="6B388E59" w:rsidR="00A85BF2" w:rsidRPr="00A4559E" w:rsidRDefault="00A85BF2" w:rsidP="00CE3F6C">
      <w:pPr>
        <w:pStyle w:val="Code"/>
      </w:pPr>
      <w:r w:rsidRPr="00A4559E">
        <w:t>if (</w:t>
      </w:r>
      <w:r w:rsidR="00223D3A" w:rsidRPr="00A4559E">
        <w:t>P</w:t>
      </w:r>
      <w:r w:rsidRPr="00A4559E">
        <w:t>redMode</w:t>
      </w:r>
      <w:r w:rsidR="00223D3A" w:rsidRPr="00A4559E">
        <w:t xml:space="preserve"> &amp;&amp; P</w:t>
      </w:r>
      <w:r w:rsidRPr="00A4559E">
        <w:t xml:space="preserve">redMode </w:t>
      </w:r>
      <w:r w:rsidR="009F0A4F" w:rsidRPr="00A4559E">
        <w:t>≤</w:t>
      </w:r>
      <w:r w:rsidRPr="00A4559E">
        <w:t xml:space="preserve"> </w:t>
      </w:r>
      <w:r w:rsidR="00BC15CE" w:rsidRPr="00A4559E">
        <w:t>Pred</w:t>
      </w:r>
      <w:r w:rsidRPr="00A4559E">
        <w:t>Cnt[</w:t>
      </w:r>
      <w:r w:rsidR="0050392D" w:rsidRPr="00A4559E">
        <w:t>PtIdx</w:t>
      </w:r>
      <w:r w:rsidRPr="00A4559E">
        <w:t>])</w:t>
      </w:r>
      <w:r w:rsidR="008342E3" w:rsidRPr="00A4559E">
        <w:br/>
      </w:r>
      <w:r w:rsidRPr="00A4559E">
        <w:t xml:space="preserve">  for (c = 0; c &lt; AttrDim; c++)</w:t>
      </w:r>
      <w:r w:rsidR="008342E3" w:rsidRPr="00A4559E">
        <w:br/>
      </w:r>
      <w:r w:rsidRPr="00A4559E">
        <w:t xml:space="preserve">    </w:t>
      </w:r>
      <w:r w:rsidR="00C749DB" w:rsidRPr="00A4559E">
        <w:t>Point</w:t>
      </w:r>
      <w:r w:rsidR="00223D3A" w:rsidRPr="00A4559E">
        <w:t>Attr[</w:t>
      </w:r>
      <w:r w:rsidR="003E3661" w:rsidRPr="00A4559E">
        <w:t>Pt</w:t>
      </w:r>
      <w:r w:rsidR="00223D3A" w:rsidRPr="00A4559E">
        <w:t>Idx][c]</w:t>
      </w:r>
      <w:r w:rsidRPr="00A4559E">
        <w:t xml:space="preserve"> </w:t>
      </w:r>
      <w:r w:rsidR="00223D3A" w:rsidRPr="00A4559E">
        <w:t>+</w:t>
      </w:r>
      <w:r w:rsidRPr="00A4559E">
        <w:t xml:space="preserve">= </w:t>
      </w:r>
      <w:r w:rsidR="00C749DB" w:rsidRPr="00A4559E">
        <w:t>Point</w:t>
      </w:r>
      <w:r w:rsidRPr="00A4559E">
        <w:t>Attr[</w:t>
      </w:r>
      <w:r w:rsidR="00BC15CE" w:rsidRPr="00A4559E">
        <w:t>Pred</w:t>
      </w:r>
      <w:r w:rsidR="001A7630" w:rsidRPr="00A4559E">
        <w:t>Pt</w:t>
      </w:r>
      <w:r w:rsidRPr="00A4559E">
        <w:t>Idx[</w:t>
      </w:r>
      <w:r w:rsidR="0050392D" w:rsidRPr="00A4559E">
        <w:t>PtIdx</w:t>
      </w:r>
      <w:r w:rsidRPr="00A4559E">
        <w:t>][</w:t>
      </w:r>
      <w:r w:rsidR="00223D3A" w:rsidRPr="00A4559E">
        <w:t>P</w:t>
      </w:r>
      <w:r w:rsidRPr="00A4559E">
        <w:t xml:space="preserve">redMode </w:t>
      </w:r>
      <w:r w:rsidR="009C466F">
        <w:t>−</w:t>
      </w:r>
      <w:r w:rsidRPr="00A4559E">
        <w:t xml:space="preserve"> 1]][c]</w:t>
      </w:r>
    </w:p>
    <w:p w14:paraId="25F28A48" w14:textId="384B0878" w:rsidR="00B266C7" w:rsidRDefault="00BC15CE" w:rsidP="000773D1">
      <w:pPr>
        <w:pStyle w:val="Heading4"/>
      </w:pPr>
      <w:bookmarkStart w:id="5842" w:name="_Ref67377619"/>
      <w:bookmarkStart w:id="5843" w:name="_Ref84891205"/>
      <w:r>
        <w:t>A</w:t>
      </w:r>
      <w:r w:rsidR="00B266C7">
        <w:t>verage prediction</w:t>
      </w:r>
      <w:bookmarkEnd w:id="5842"/>
      <w:bookmarkEnd w:id="5843"/>
      <w:r w:rsidR="00BC0061">
        <w:fldChar w:fldCharType="begin"/>
      </w:r>
      <w:r w:rsidR="00BC0061">
        <w:rPr>
          <w:rStyle w:val="HdgMarker"/>
        </w:rPr>
        <w:instrText>Q</w:instrText>
      </w:r>
      <w:r w:rsidR="00BC0061">
        <w:instrText>UOTE "" \* Charformat</w:instrText>
      </w:r>
      <w:r w:rsidR="00BC0061">
        <w:fldChar w:fldCharType="end"/>
      </w:r>
    </w:p>
    <w:p w14:paraId="76C365D3" w14:textId="4F321CD3" w:rsidR="006511E5" w:rsidRPr="00A4559E" w:rsidRDefault="006511E5" w:rsidP="0082161D">
      <w:pPr>
        <w:pStyle w:val="NormalKWN"/>
        <w:rPr>
          <w:lang w:eastAsia="ja-JP"/>
        </w:rPr>
      </w:pPr>
      <w:r w:rsidRPr="00A4559E">
        <w:rPr>
          <w:lang w:eastAsia="ja-JP"/>
        </w:rPr>
        <w:t>When</w:t>
      </w:r>
      <w:r w:rsidR="004F505A" w:rsidRPr="00A4559E">
        <w:rPr>
          <w:lang w:eastAsia="ja-JP"/>
        </w:rPr>
        <w:t xml:space="preserve"> </w:t>
      </w:r>
      <w:r w:rsidR="004F505A" w:rsidRPr="00A4559E">
        <w:rPr>
          <w:rStyle w:val="Synvarinline"/>
        </w:rPr>
        <w:t>attr_coding_type</w:t>
      </w:r>
      <w:r w:rsidR="004F505A" w:rsidRPr="00A4559E">
        <w:rPr>
          <w:lang w:eastAsia="ja-JP"/>
        </w:rPr>
        <w:t xml:space="preserve"> is 2 or</w:t>
      </w:r>
      <w:r w:rsidRPr="00A4559E">
        <w:rPr>
          <w:lang w:eastAsia="ja-JP"/>
        </w:rPr>
        <w:t xml:space="preserve"> </w:t>
      </w:r>
      <w:r w:rsidR="00702B0C" w:rsidRPr="00D35E12">
        <w:rPr>
          <w:rStyle w:val="VarNinline"/>
        </w:rPr>
        <w:t>PredMode</w:t>
      </w:r>
      <w:r w:rsidRPr="00A4559E">
        <w:rPr>
          <w:lang w:eastAsia="ja-JP"/>
        </w:rPr>
        <w:t xml:space="preserve"> </w:t>
      </w:r>
      <w:r w:rsidR="004F505A" w:rsidRPr="00A4559E">
        <w:rPr>
          <w:lang w:eastAsia="ja-JP"/>
        </w:rPr>
        <w:t>for a refi</w:t>
      </w:r>
      <w:r w:rsidR="004505E3" w:rsidRPr="00A4559E">
        <w:rPr>
          <w:lang w:eastAsia="ja-JP"/>
        </w:rPr>
        <w:t>n</w:t>
      </w:r>
      <w:r w:rsidR="004F505A" w:rsidRPr="00A4559E">
        <w:rPr>
          <w:lang w:eastAsia="ja-JP"/>
        </w:rPr>
        <w:t xml:space="preserve">ement point </w:t>
      </w:r>
      <w:r w:rsidRPr="00A4559E">
        <w:rPr>
          <w:lang w:eastAsia="ja-JP"/>
        </w:rPr>
        <w:t>is</w:t>
      </w:r>
      <w:r w:rsidR="00D148DC" w:rsidRPr="00A4559E">
        <w:rPr>
          <w:lang w:eastAsia="ja-JP"/>
        </w:rPr>
        <w:t xml:space="preserve"> 0</w:t>
      </w:r>
      <w:r w:rsidRPr="00A4559E">
        <w:rPr>
          <w:lang w:eastAsia="ja-JP"/>
        </w:rPr>
        <w:t>, the weighted average of the</w:t>
      </w:r>
      <w:r w:rsidR="004F505A" w:rsidRPr="00A4559E">
        <w:rPr>
          <w:lang w:eastAsia="ja-JP"/>
        </w:rPr>
        <w:t xml:space="preserve"> predictor set</w:t>
      </w:r>
      <w:r w:rsidR="00BC15CE" w:rsidRPr="00A4559E">
        <w:rPr>
          <w:lang w:eastAsia="ja-JP"/>
        </w:rPr>
        <w:t xml:space="preserve"> shall</w:t>
      </w:r>
      <w:r w:rsidRPr="00A4559E">
        <w:rPr>
          <w:lang w:eastAsia="ja-JP"/>
        </w:rPr>
        <w:t xml:space="preserve"> predict the value of the</w:t>
      </w:r>
      <w:r w:rsidR="004F505A" w:rsidRPr="00A4559E">
        <w:rPr>
          <w:lang w:eastAsia="ja-JP"/>
        </w:rPr>
        <w:t xml:space="preserve"> refinement</w:t>
      </w:r>
      <w:r w:rsidRPr="00A4559E">
        <w:rPr>
          <w:lang w:eastAsia="ja-JP"/>
        </w:rPr>
        <w:t xml:space="preserve"> point</w:t>
      </w:r>
      <w:r w:rsidR="004423D7" w:rsidRPr="00A4559E">
        <w:rPr>
          <w:lang w:eastAsia="ja-JP"/>
        </w:rPr>
        <w:t>:</w:t>
      </w:r>
    </w:p>
    <w:p w14:paraId="3D3E1E0C" w14:textId="0B04C94C" w:rsidR="00B266C7" w:rsidRPr="00A4559E" w:rsidRDefault="00B266C7" w:rsidP="00CE3F6C">
      <w:pPr>
        <w:pStyle w:val="Code"/>
      </w:pPr>
      <w:r w:rsidRPr="00A4559E">
        <w:t>if (</w:t>
      </w:r>
      <w:r w:rsidR="002C3FF5" w:rsidRPr="00A4559E">
        <w:t>P</w:t>
      </w:r>
      <w:r w:rsidRPr="00A4559E">
        <w:t>redMode</w:t>
      </w:r>
      <w:r w:rsidR="00FC71B5" w:rsidRPr="00A4559E">
        <w:t xml:space="preserve"> == 0</w:t>
      </w:r>
      <w:r w:rsidRPr="00A4559E">
        <w:t>)</w:t>
      </w:r>
      <w:r w:rsidR="008342E3" w:rsidRPr="00A4559E">
        <w:br/>
      </w:r>
      <w:r w:rsidRPr="00A4559E">
        <w:t xml:space="preserve">  for (c = 0; c &lt; AttrDim; c++) {</w:t>
      </w:r>
      <w:r w:rsidR="008342E3" w:rsidRPr="00A4559E">
        <w:br/>
      </w:r>
      <w:r w:rsidRPr="00A4559E">
        <w:t xml:space="preserve">    </w:t>
      </w:r>
      <w:r w:rsidR="00564C96" w:rsidRPr="00A4559E">
        <w:t>sum</w:t>
      </w:r>
      <w:r w:rsidRPr="00A4559E">
        <w:t xml:space="preserve"> = 0</w:t>
      </w:r>
      <w:r w:rsidR="008342E3" w:rsidRPr="00A4559E">
        <w:br/>
      </w:r>
      <w:r w:rsidRPr="00A4559E">
        <w:t xml:space="preserve">    for (n</w:t>
      </w:r>
      <w:r w:rsidR="00BC15CE" w:rsidRPr="00A4559E">
        <w:t>i</w:t>
      </w:r>
      <w:r w:rsidRPr="00A4559E">
        <w:t xml:space="preserve"> = 0; n</w:t>
      </w:r>
      <w:r w:rsidR="00BC15CE" w:rsidRPr="00A4559E">
        <w:t>i</w:t>
      </w:r>
      <w:r w:rsidRPr="00A4559E">
        <w:t xml:space="preserve"> &lt; </w:t>
      </w:r>
      <w:r w:rsidR="00BC15CE" w:rsidRPr="00A4559E">
        <w:t>Pred</w:t>
      </w:r>
      <w:r w:rsidRPr="00A4559E">
        <w:t>Cnt[</w:t>
      </w:r>
      <w:r w:rsidR="0050392D" w:rsidRPr="00A4559E">
        <w:t>PtIdx</w:t>
      </w:r>
      <w:r w:rsidRPr="00A4559E">
        <w:t>]; n</w:t>
      </w:r>
      <w:r w:rsidR="00BC15CE" w:rsidRPr="00A4559E">
        <w:t>i</w:t>
      </w:r>
      <w:r w:rsidRPr="00A4559E">
        <w:t>++)</w:t>
      </w:r>
      <w:r w:rsidR="008342E3" w:rsidRPr="00A4559E">
        <w:br/>
      </w:r>
      <w:r w:rsidRPr="00A4559E">
        <w:t xml:space="preserve">      </w:t>
      </w:r>
      <w:r w:rsidR="00564C96" w:rsidRPr="00A4559E">
        <w:t>sum</w:t>
      </w:r>
      <w:r w:rsidRPr="00A4559E">
        <w:t xml:space="preserve"> += </w:t>
      </w:r>
      <w:r w:rsidR="00BC15CE" w:rsidRPr="00A4559E">
        <w:t>Pred</w:t>
      </w:r>
      <w:r w:rsidRPr="00A4559E">
        <w:t>Weight[</w:t>
      </w:r>
      <w:r w:rsidR="0050392D" w:rsidRPr="00A4559E">
        <w:t>PtIdx</w:t>
      </w:r>
      <w:r w:rsidRPr="00A4559E">
        <w:t>][n</w:t>
      </w:r>
      <w:r w:rsidR="00BC15CE" w:rsidRPr="00A4559E">
        <w:t>i</w:t>
      </w:r>
      <w:r w:rsidRPr="00A4559E">
        <w:t xml:space="preserve">] × </w:t>
      </w:r>
      <w:r w:rsidR="00C749DB" w:rsidRPr="00A4559E">
        <w:t>Point</w:t>
      </w:r>
      <w:r w:rsidRPr="00A4559E">
        <w:t>Attr[</w:t>
      </w:r>
      <w:r w:rsidR="00BC15CE" w:rsidRPr="00A4559E">
        <w:t>Pred</w:t>
      </w:r>
      <w:r w:rsidR="001A7630" w:rsidRPr="00A4559E">
        <w:t>Pt</w:t>
      </w:r>
      <w:r w:rsidRPr="00A4559E">
        <w:t>Idx[</w:t>
      </w:r>
      <w:r w:rsidR="0050392D" w:rsidRPr="00A4559E">
        <w:t>PtIdx</w:t>
      </w:r>
      <w:r w:rsidRPr="00A4559E">
        <w:t>][n</w:t>
      </w:r>
      <w:r w:rsidR="00BC15CE" w:rsidRPr="00A4559E">
        <w:t>i</w:t>
      </w:r>
      <w:r w:rsidRPr="00A4559E">
        <w:t>]][c]</w:t>
      </w:r>
      <w:r w:rsidR="008342E3" w:rsidRPr="00A4559E">
        <w:br/>
      </w:r>
      <w:r w:rsidRPr="00A4559E">
        <w:t xml:space="preserve">    </w:t>
      </w:r>
      <w:r w:rsidR="00C749DB" w:rsidRPr="00A4559E">
        <w:t>Point</w:t>
      </w:r>
      <w:r w:rsidR="00564C96" w:rsidRPr="00A4559E">
        <w:t>Attr[</w:t>
      </w:r>
      <w:r w:rsidR="003E3661" w:rsidRPr="00A4559E">
        <w:t>Pt</w:t>
      </w:r>
      <w:r w:rsidR="00564C96" w:rsidRPr="00A4559E">
        <w:t>Idx]</w:t>
      </w:r>
      <w:r w:rsidRPr="00A4559E">
        <w:t xml:space="preserve">[c] </w:t>
      </w:r>
      <w:r w:rsidR="00564C96" w:rsidRPr="00A4559E">
        <w:t>+</w:t>
      </w:r>
      <w:r w:rsidRPr="00A4559E">
        <w:t xml:space="preserve">= </w:t>
      </w:r>
      <w:r w:rsidR="00CC1CE5" w:rsidRPr="00A4559E">
        <w:t>D</w:t>
      </w:r>
      <w:r w:rsidRPr="00A4559E">
        <w:t>ivExp2</w:t>
      </w:r>
      <w:r w:rsidR="00A41349" w:rsidRPr="00A4559E">
        <w:t>Fz</w:t>
      </w:r>
      <w:r w:rsidRPr="00A4559E">
        <w:t>(</w:t>
      </w:r>
      <w:r w:rsidR="00564C96" w:rsidRPr="00A4559E">
        <w:t>sum</w:t>
      </w:r>
      <w:r w:rsidRPr="00A4559E">
        <w:t>, 8)</w:t>
      </w:r>
      <w:r w:rsidR="008342E3" w:rsidRPr="00A4559E">
        <w:br/>
      </w:r>
      <w:r w:rsidRPr="00A4559E">
        <w:t xml:space="preserve">  }</w:t>
      </w:r>
    </w:p>
    <w:p w14:paraId="51AB168A" w14:textId="18B49D84" w:rsidR="00796E84" w:rsidRDefault="00796E84" w:rsidP="00796E84">
      <w:pPr>
        <w:pStyle w:val="Heading2"/>
      </w:pPr>
      <w:bookmarkStart w:id="5844" w:name="_Toc168436017"/>
      <w:r>
        <w:t>Attribute quantization parameters</w:t>
      </w:r>
      <w:bookmarkEnd w:id="5844"/>
      <w:r w:rsidR="00BC0061">
        <w:fldChar w:fldCharType="begin"/>
      </w:r>
      <w:r w:rsidR="00BC0061">
        <w:rPr>
          <w:rStyle w:val="HdgMarker"/>
        </w:rPr>
        <w:instrText>Q</w:instrText>
      </w:r>
      <w:r w:rsidR="00BC0061">
        <w:instrText>UOTE "" \* Charformat</w:instrText>
      </w:r>
      <w:r w:rsidR="00BC0061">
        <w:fldChar w:fldCharType="end"/>
      </w:r>
    </w:p>
    <w:p w14:paraId="275F45F8" w14:textId="2B4B65F5" w:rsidR="003D3D30" w:rsidRDefault="003D3D30" w:rsidP="007B6A5E">
      <w:pPr>
        <w:pStyle w:val="Heading3"/>
      </w:pPr>
      <w:bookmarkStart w:id="5845" w:name="_Ref99461455"/>
      <w:bookmarkStart w:id="5846" w:name="_Toc168436018"/>
      <w:r>
        <w:t>Syntax element semantics</w:t>
      </w:r>
      <w:bookmarkEnd w:id="5845"/>
      <w:bookmarkEnd w:id="5846"/>
      <w:r w:rsidR="00BC0061">
        <w:fldChar w:fldCharType="begin"/>
      </w:r>
      <w:r w:rsidR="00BC0061">
        <w:rPr>
          <w:rStyle w:val="HdgMarker"/>
        </w:rPr>
        <w:instrText>Q</w:instrText>
      </w:r>
      <w:r w:rsidR="00BC0061">
        <w:instrText>UOTE "" \* Charformat</w:instrText>
      </w:r>
      <w:r w:rsidR="00BC0061">
        <w:fldChar w:fldCharType="end"/>
      </w:r>
    </w:p>
    <w:p w14:paraId="39FC0EE8" w14:textId="43A75B5A" w:rsidR="003D3D30" w:rsidRPr="004F2A4F" w:rsidRDefault="003D3D30" w:rsidP="003D3D30">
      <w:pPr>
        <w:rPr>
          <w:rFonts w:eastAsia="MS Mincho"/>
          <w:lang w:eastAsia="ja-JP"/>
        </w:rPr>
      </w:pPr>
      <w:r w:rsidRPr="00A4559E">
        <w:rPr>
          <w:rStyle w:val="Synboldinline"/>
        </w:rPr>
        <w:t>attr_qp_offset</w:t>
      </w:r>
      <w:r w:rsidRPr="00A4559E">
        <w:rPr>
          <w:rStyle w:val="Exprinline"/>
        </w:rPr>
        <w:t>[ </w:t>
      </w:r>
      <w:r w:rsidR="00702B0C" w:rsidRPr="00D35E12">
        <w:rPr>
          <w:rStyle w:val="VarNinline"/>
        </w:rPr>
        <w:t>qc</w:t>
      </w:r>
      <w:r w:rsidRPr="00A4559E">
        <w:rPr>
          <w:rStyle w:val="Exprinline"/>
        </w:rPr>
        <w:t> ]</w:t>
      </w:r>
      <w:r w:rsidRPr="00273572">
        <w:t xml:space="preserve"> </w:t>
      </w:r>
      <w:r w:rsidRPr="004F2A4F">
        <w:rPr>
          <w:rFonts w:eastAsia="MS Mincho"/>
          <w:lang w:eastAsia="ja-JP"/>
        </w:rPr>
        <w:t>specifies</w:t>
      </w:r>
      <w:r>
        <w:rPr>
          <w:rFonts w:eastAsia="MS Mincho"/>
          <w:lang w:eastAsia="ja-JP"/>
        </w:rPr>
        <w:t xml:space="preserve"> per-slice offsets used to derive QPs for the primary (</w:t>
      </w:r>
      <w:r w:rsidR="00702B0C" w:rsidRPr="00D35E12">
        <w:rPr>
          <w:rStyle w:val="VarNinline"/>
        </w:rPr>
        <w:t>qc</w:t>
      </w:r>
      <w:r w:rsidRPr="00A4559E">
        <w:rPr>
          <w:rStyle w:val="Exprinline"/>
        </w:rPr>
        <w:t> = 0</w:t>
      </w:r>
      <w:r>
        <w:rPr>
          <w:rFonts w:eastAsia="MS Mincho"/>
          <w:lang w:eastAsia="ja-JP"/>
        </w:rPr>
        <w:t>) and any secondary (</w:t>
      </w:r>
      <w:r w:rsidR="00702B0C" w:rsidRPr="00D35E12">
        <w:rPr>
          <w:rStyle w:val="VarNinline"/>
        </w:rPr>
        <w:t>qc</w:t>
      </w:r>
      <w:r w:rsidRPr="00A4559E">
        <w:rPr>
          <w:rStyle w:val="Exprinline"/>
        </w:rPr>
        <w:t> = 1</w:t>
      </w:r>
      <w:r>
        <w:rPr>
          <w:rFonts w:eastAsia="MS Mincho"/>
          <w:lang w:eastAsia="ja-JP"/>
        </w:rPr>
        <w:t xml:space="preserve">) attribute components. </w:t>
      </w:r>
      <w:r w:rsidRPr="004F2A4F">
        <w:rPr>
          <w:rFonts w:eastAsia="MS Mincho"/>
          <w:lang w:eastAsia="ja-JP"/>
        </w:rPr>
        <w:t xml:space="preserve"> When</w:t>
      </w:r>
      <w:r>
        <w:rPr>
          <w:rFonts w:eastAsia="MS Mincho"/>
          <w:lang w:eastAsia="ja-JP"/>
        </w:rPr>
        <w:t xml:space="preserve"> </w:t>
      </w:r>
      <w:r w:rsidRPr="00A4559E">
        <w:rPr>
          <w:rStyle w:val="Synvarinline"/>
        </w:rPr>
        <w:t>attr_qp_offset</w:t>
      </w:r>
      <w:r w:rsidRPr="00A4559E">
        <w:rPr>
          <w:rStyle w:val="Exprinline"/>
        </w:rPr>
        <w:t>[ </w:t>
      </w:r>
      <w:r w:rsidR="00702B0C" w:rsidRPr="00D35E12">
        <w:rPr>
          <w:rStyle w:val="VarNinline"/>
        </w:rPr>
        <w:t>qc</w:t>
      </w:r>
      <w:r w:rsidRPr="00A4559E">
        <w:rPr>
          <w:rStyle w:val="Exprinline"/>
        </w:rPr>
        <w:t> ]</w:t>
      </w:r>
      <w:r w:rsidRPr="00A4559E">
        <w:t xml:space="preserve"> is not present, it</w:t>
      </w:r>
      <w:r>
        <w:rPr>
          <w:rFonts w:eastAsia="MS Mincho"/>
          <w:lang w:eastAsia="ja-JP"/>
        </w:rPr>
        <w:t xml:space="preserve"> shall be</w:t>
      </w:r>
      <w:r w:rsidRPr="004F2A4F">
        <w:rPr>
          <w:rFonts w:eastAsia="MS Mincho"/>
          <w:lang w:eastAsia="ja-JP"/>
        </w:rPr>
        <w:t xml:space="preserve"> inferred to be 0.</w:t>
      </w:r>
    </w:p>
    <w:p w14:paraId="15D4A2F7" w14:textId="7B313445" w:rsidR="003D3D30" w:rsidRPr="001A409F" w:rsidRDefault="003D3D30" w:rsidP="003D3D30">
      <w:r w:rsidRPr="00A4559E">
        <w:rPr>
          <w:rStyle w:val="Synboldinline"/>
        </w:rPr>
        <w:t>attr_qp_layers_present</w:t>
      </w:r>
      <w:r w:rsidRPr="00A4559E">
        <w:t xml:space="preserve"> specifies whether (when 1) or not (when 0) per-transform-layer QP offsets are present in the ADU.</w:t>
      </w:r>
    </w:p>
    <w:p w14:paraId="197C988D" w14:textId="2A69D17A" w:rsidR="003D3D30" w:rsidRPr="00A4559E" w:rsidRDefault="003D3D30" w:rsidP="003D3D30">
      <w:pPr>
        <w:rPr>
          <w:lang w:eastAsia="ja-JP"/>
        </w:rPr>
      </w:pPr>
      <w:r w:rsidRPr="00A4559E">
        <w:rPr>
          <w:rStyle w:val="Synboldinline"/>
        </w:rPr>
        <w:t>attr_qp_layer_cnt_minus1</w:t>
      </w:r>
      <w:r w:rsidRPr="001A409F">
        <w:t xml:space="preserve"> </w:t>
      </w:r>
      <w:r w:rsidRPr="00A4559E">
        <w:t>plus 1 specifie</w:t>
      </w:r>
      <w:r w:rsidRPr="00A4559E">
        <w:rPr>
          <w:lang w:eastAsia="ja-JP"/>
        </w:rPr>
        <w:t>s, when present,</w:t>
      </w:r>
      <w:r w:rsidRPr="004F2A4F">
        <w:rPr>
          <w:rFonts w:eastAsia="MS Mincho"/>
          <w:lang w:eastAsia="ja-JP"/>
        </w:rPr>
        <w:t xml:space="preserve"> the number of</w:t>
      </w:r>
      <w:r>
        <w:rPr>
          <w:rFonts w:eastAsia="MS Mincho"/>
          <w:lang w:eastAsia="ja-JP"/>
        </w:rPr>
        <w:t xml:space="preserve"> levels in the </w:t>
      </w:r>
      <w:r w:rsidRPr="00A4559E">
        <w:t>LoD hierarchy or RAHT tree</w:t>
      </w:r>
      <w:r>
        <w:rPr>
          <w:rFonts w:eastAsia="MS Mincho"/>
          <w:lang w:eastAsia="ja-JP"/>
        </w:rPr>
        <w:t xml:space="preserve"> for</w:t>
      </w:r>
      <w:r w:rsidRPr="004F2A4F">
        <w:rPr>
          <w:rFonts w:eastAsia="MS Mincho"/>
          <w:lang w:eastAsia="ja-JP"/>
        </w:rPr>
        <w:t xml:space="preserve"> which </w:t>
      </w:r>
      <w:r>
        <w:rPr>
          <w:rFonts w:eastAsia="MS Mincho"/>
          <w:lang w:eastAsia="ja-JP"/>
        </w:rPr>
        <w:t xml:space="preserve">QP offsets </w:t>
      </w:r>
      <w:r w:rsidRPr="004F2A4F">
        <w:rPr>
          <w:rFonts w:eastAsia="MS Mincho"/>
          <w:lang w:eastAsia="ja-JP"/>
        </w:rPr>
        <w:t>are signalled</w:t>
      </w:r>
      <w:r w:rsidRPr="00A4559E">
        <w:rPr>
          <w:lang w:eastAsia="ja-JP"/>
        </w:rPr>
        <w:t>.</w:t>
      </w:r>
    </w:p>
    <w:p w14:paraId="0C597857" w14:textId="649F81BC" w:rsidR="003D3D30" w:rsidRPr="00A4559E" w:rsidRDefault="003D3D30" w:rsidP="003D3D30">
      <w:pPr>
        <w:rPr>
          <w:lang w:eastAsia="ja-JP"/>
        </w:rPr>
      </w:pPr>
      <w:r w:rsidRPr="00A4559E">
        <w:rPr>
          <w:rStyle w:val="Synboldinline"/>
        </w:rPr>
        <w:lastRenderedPageBreak/>
        <w:t>attr_qp_layer_offset</w:t>
      </w:r>
      <w:r w:rsidRPr="00A4559E">
        <w:rPr>
          <w:rStyle w:val="Exprinline"/>
        </w:rPr>
        <w:t>[ </w:t>
      </w:r>
      <w:r w:rsidR="00702B0C" w:rsidRPr="00D35E12">
        <w:rPr>
          <w:rStyle w:val="VarNinline"/>
        </w:rPr>
        <w:t>dpth</w:t>
      </w:r>
      <w:r w:rsidRPr="00A4559E">
        <w:rPr>
          <w:rStyle w:val="Exprinline"/>
        </w:rPr>
        <w:t> ][ </w:t>
      </w:r>
      <w:r w:rsidR="00702B0C" w:rsidRPr="00D35E12">
        <w:rPr>
          <w:rStyle w:val="VarNinline"/>
        </w:rPr>
        <w:t>qc</w:t>
      </w:r>
      <w:r w:rsidRPr="00A4559E">
        <w:rPr>
          <w:rStyle w:val="Exprinline"/>
        </w:rPr>
        <w:t> ]</w:t>
      </w:r>
      <w:r w:rsidRPr="00273572">
        <w:t xml:space="preserve"> </w:t>
      </w:r>
      <w:r w:rsidRPr="004F2A4F">
        <w:rPr>
          <w:rFonts w:eastAsia="MS Mincho"/>
          <w:lang w:eastAsia="ja-JP"/>
        </w:rPr>
        <w:t>specifies</w:t>
      </w:r>
      <w:r>
        <w:rPr>
          <w:rFonts w:eastAsia="MS Mincho"/>
          <w:lang w:eastAsia="ja-JP"/>
        </w:rPr>
        <w:t xml:space="preserve"> QP offsets used for the primary (</w:t>
      </w:r>
      <w:r w:rsidR="00702B0C" w:rsidRPr="00D35E12">
        <w:rPr>
          <w:rStyle w:val="VarNinline"/>
        </w:rPr>
        <w:t>qc</w:t>
      </w:r>
      <w:r w:rsidRPr="00A4559E">
        <w:rPr>
          <w:rStyle w:val="Exprinline"/>
        </w:rPr>
        <w:t> = 0</w:t>
      </w:r>
      <w:r>
        <w:rPr>
          <w:rFonts w:eastAsia="MS Mincho"/>
          <w:lang w:eastAsia="ja-JP"/>
        </w:rPr>
        <w:t>) and any secondary (</w:t>
      </w:r>
      <w:r w:rsidR="00702B0C" w:rsidRPr="00D35E12">
        <w:rPr>
          <w:rStyle w:val="VarNinline"/>
        </w:rPr>
        <w:t>qc</w:t>
      </w:r>
      <w:r w:rsidRPr="00A4559E">
        <w:rPr>
          <w:rStyle w:val="Exprinline"/>
        </w:rPr>
        <w:t> = 1</w:t>
      </w:r>
      <w:r>
        <w:rPr>
          <w:rFonts w:eastAsia="MS Mincho"/>
          <w:lang w:eastAsia="ja-JP"/>
        </w:rPr>
        <w:t xml:space="preserve">) attribute components.  </w:t>
      </w:r>
      <w:r w:rsidRPr="00A4559E">
        <w:rPr>
          <w:bCs/>
          <w:lang w:eastAsia="ko-KR"/>
        </w:rPr>
        <w:t xml:space="preserve">Each offset applies to transform coefficients at depth </w:t>
      </w:r>
      <w:r w:rsidR="00702B0C" w:rsidRPr="00D35E12">
        <w:rPr>
          <w:rStyle w:val="VarNinline"/>
        </w:rPr>
        <w:t>dpth</w:t>
      </w:r>
      <w:r w:rsidRPr="00A4559E">
        <w:rPr>
          <w:bCs/>
          <w:lang w:eastAsia="ko-KR"/>
        </w:rPr>
        <w:t xml:space="preserve"> of</w:t>
      </w:r>
      <w:r w:rsidRPr="00A4559E">
        <w:t xml:space="preserve"> the LoD hierarchy or RAHT tree</w:t>
      </w:r>
      <w:r w:rsidRPr="00A4559E">
        <w:rPr>
          <w:bCs/>
          <w:lang w:eastAsia="ko-KR"/>
        </w:rPr>
        <w:t>.</w:t>
      </w:r>
      <w:r>
        <w:rPr>
          <w:rFonts w:eastAsia="MS Mincho"/>
          <w:lang w:eastAsia="ja-JP"/>
        </w:rPr>
        <w:t xml:space="preserve">  If the LoD hierarchy or RAHT tree has a greater number of levels than </w:t>
      </w:r>
      <w:r w:rsidRPr="00A4559E">
        <w:rPr>
          <w:rStyle w:val="Synvarinline"/>
        </w:rPr>
        <w:t>attr_qp_layer_cnt_minus1</w:t>
      </w:r>
      <w:r w:rsidRPr="00A4559E">
        <w:rPr>
          <w:rStyle w:val="Exprinline"/>
        </w:rPr>
        <w:t> + 1</w:t>
      </w:r>
      <w:r>
        <w:rPr>
          <w:rFonts w:eastAsia="MS Mincho"/>
          <w:lang w:eastAsia="ja-JP"/>
        </w:rPr>
        <w:t xml:space="preserve">, </w:t>
      </w:r>
      <w:r w:rsidRPr="00A4559E">
        <w:rPr>
          <w:rStyle w:val="Synvarinline"/>
        </w:rPr>
        <w:t>attr_qp_layer_offset</w:t>
      </w:r>
      <w:r w:rsidR="00B02E45">
        <w:rPr>
          <w:rStyle w:val="Exprinline"/>
        </w:rPr>
        <w:t>[ </w:t>
      </w:r>
      <w:r w:rsidRPr="00A4559E">
        <w:rPr>
          <w:rStyle w:val="Synvarinline"/>
        </w:rPr>
        <w:t>attr_qp_layer_cnt_minus1</w:t>
      </w:r>
      <w:r w:rsidR="00B02E45">
        <w:rPr>
          <w:rStyle w:val="Exprinline"/>
        </w:rPr>
        <w:t> ][ </w:t>
      </w:r>
      <w:r w:rsidR="00702B0C" w:rsidRPr="00D35E12">
        <w:rPr>
          <w:rStyle w:val="VarNinline"/>
        </w:rPr>
        <w:t>qc</w:t>
      </w:r>
      <w:r w:rsidR="00B02E45">
        <w:rPr>
          <w:rStyle w:val="Exprinline"/>
        </w:rPr>
        <w:t> ]</w:t>
      </w:r>
      <w:r>
        <w:rPr>
          <w:rFonts w:eastAsia="MS Mincho"/>
          <w:lang w:eastAsia="ja-JP"/>
        </w:rPr>
        <w:t xml:space="preserve"> also specif</w:t>
      </w:r>
      <w:r w:rsidR="009B5D99">
        <w:rPr>
          <w:rFonts w:eastAsia="MS Mincho"/>
          <w:lang w:eastAsia="ja-JP"/>
        </w:rPr>
        <w:t>ies</w:t>
      </w:r>
      <w:r>
        <w:rPr>
          <w:rFonts w:eastAsia="MS Mincho"/>
          <w:lang w:eastAsia="ja-JP"/>
        </w:rPr>
        <w:t xml:space="preserve"> the QP offsets for transform coefficients at a depth greater than </w:t>
      </w:r>
      <w:r w:rsidRPr="00A4559E">
        <w:rPr>
          <w:rStyle w:val="Synvarinline"/>
        </w:rPr>
        <w:t>attr_qp_layer_cnt_minus1</w:t>
      </w:r>
      <w:r>
        <w:rPr>
          <w:rFonts w:eastAsia="MS Mincho"/>
          <w:lang w:eastAsia="ja-JP"/>
        </w:rPr>
        <w:t>.</w:t>
      </w:r>
    </w:p>
    <w:p w14:paraId="61945C2F" w14:textId="197F6818" w:rsidR="003D3D30" w:rsidRDefault="003D3D30" w:rsidP="003D3D30">
      <w:pPr>
        <w:rPr>
          <w:rFonts w:eastAsia="MS Mincho"/>
          <w:lang w:eastAsia="ja-JP"/>
        </w:rPr>
      </w:pPr>
      <w:r>
        <w:rPr>
          <w:rFonts w:eastAsia="MS Mincho"/>
          <w:lang w:eastAsia="ja-JP"/>
        </w:rPr>
        <w:t xml:space="preserve">The expression </w:t>
      </w:r>
      <w:r w:rsidRPr="00A739CE">
        <w:rPr>
          <w:rStyle w:val="ExprNameinline"/>
        </w:rPr>
        <w:t>AttrQpLayerOffset</w:t>
      </w:r>
      <w:r w:rsidRPr="00A4559E">
        <w:rPr>
          <w:rStyle w:val="Exprinline"/>
        </w:rPr>
        <w:t>[ </w:t>
      </w:r>
      <w:r w:rsidR="00702B0C" w:rsidRPr="00D35E12">
        <w:rPr>
          <w:rStyle w:val="VarNinline"/>
        </w:rPr>
        <w:t>dpth</w:t>
      </w:r>
      <w:r w:rsidRPr="00A4559E">
        <w:rPr>
          <w:rStyle w:val="Exprinline"/>
        </w:rPr>
        <w:t> ][ </w:t>
      </w:r>
      <w:r w:rsidR="00702B0C" w:rsidRPr="00D35E12">
        <w:rPr>
          <w:rStyle w:val="VarNinline"/>
        </w:rPr>
        <w:t>qc</w:t>
      </w:r>
      <w:r w:rsidRPr="00A4559E">
        <w:rPr>
          <w:rStyle w:val="Exprinline"/>
        </w:rPr>
        <w:t> ]</w:t>
      </w:r>
      <w:r w:rsidRPr="00A4559E">
        <w:t xml:space="preserve"> specifies the per layer QP offsets</w:t>
      </w:r>
      <w:r w:rsidRPr="00A4559E">
        <w:rPr>
          <w:bCs/>
          <w:lang w:eastAsia="ko-KR"/>
        </w:rPr>
        <w:t xml:space="preserve"> at depth </w:t>
      </w:r>
      <w:r w:rsidR="00702B0C" w:rsidRPr="00D35E12">
        <w:rPr>
          <w:rStyle w:val="VarNinline"/>
        </w:rPr>
        <w:t>dpth</w:t>
      </w:r>
      <w:r w:rsidRPr="00A4559E">
        <w:rPr>
          <w:bCs/>
          <w:lang w:eastAsia="ko-KR"/>
        </w:rPr>
        <w:t xml:space="preserve"> of</w:t>
      </w:r>
      <w:r w:rsidRPr="00A4559E">
        <w:t xml:space="preserve"> the LoD hierarchy or RAHT tree</w:t>
      </w:r>
      <w:r w:rsidRPr="00A4559E">
        <w:rPr>
          <w:rStyle w:val="Exprinline"/>
        </w:rPr>
        <w:t>.</w:t>
      </w:r>
    </w:p>
    <w:p w14:paraId="13A15291" w14:textId="5A51CD24" w:rsidR="003D3D30" w:rsidRPr="00A4559E" w:rsidRDefault="00B47EBC" w:rsidP="003D3D30">
      <w:pPr>
        <w:pStyle w:val="Code"/>
        <w:rPr>
          <w:lang w:eastAsia="ja-JP"/>
        </w:rPr>
      </w:pPr>
      <w:r>
        <w:fldChar w:fldCharType="begin"/>
      </w:r>
      <w:r>
        <w:instrText>XE AttrQpLayerOffset \t "</w:instrText>
      </w:r>
      <w:r>
        <w:fldChar w:fldCharType="begin"/>
      </w:r>
      <w:r>
        <w:instrText>STYLEREF HdgMarker \w</w:instrText>
      </w:r>
      <w:r>
        <w:fldChar w:fldCharType="separate"/>
      </w:r>
      <w:r w:rsidR="00A64ED4">
        <w:instrText>10.7.1</w:instrText>
      </w:r>
      <w:r>
        <w:fldChar w:fldCharType="end"/>
      </w:r>
      <w:r>
        <w:instrText>"</w:instrText>
      </w:r>
      <w:r>
        <w:br/>
      </w:r>
      <w:r>
        <w:fldChar w:fldCharType="end"/>
      </w:r>
      <w:r w:rsidR="003D3D30" w:rsidRPr="00A4559E">
        <w:rPr>
          <w:lang w:eastAsia="ja-JP"/>
        </w:rPr>
        <w:t>AttrQpLayerOffset[dpth][qc] := attr_qp_layers_present &gt; 0</w:t>
      </w:r>
      <w:r w:rsidR="003D3D30" w:rsidRPr="00A4559E">
        <w:rPr>
          <w:lang w:eastAsia="ja-JP"/>
        </w:rPr>
        <w:br/>
        <w:t xml:space="preserve">  ? </w:t>
      </w:r>
      <w:r w:rsidR="003D3D30" w:rsidRPr="00A4559E">
        <w:t>attr_qp_layer_offset[</w:t>
      </w:r>
      <w:r w:rsidR="003D3D30" w:rsidRPr="00A4559E">
        <w:rPr>
          <w:lang w:eastAsia="ja-JP"/>
        </w:rPr>
        <w:t>Min(attr_qp_layer_cnt_minus1, dpth)</w:t>
      </w:r>
      <w:r w:rsidR="003D3D30" w:rsidRPr="00A4559E">
        <w:t>][qc]</w:t>
      </w:r>
      <w:r w:rsidR="003D3D30" w:rsidRPr="00A4559E">
        <w:br/>
        <w:t xml:space="preserve">  : 0</w:t>
      </w:r>
    </w:p>
    <w:p w14:paraId="3142C402" w14:textId="77777777" w:rsidR="003D3D30" w:rsidRPr="00A4559E" w:rsidRDefault="003D3D30" w:rsidP="003D3D30">
      <w:r w:rsidRPr="00A4559E">
        <w:rPr>
          <w:rStyle w:val="Synboldinline"/>
        </w:rPr>
        <w:t>attr_qp_region_cnt</w:t>
      </w:r>
      <w:r w:rsidRPr="00A4559E">
        <w:t xml:space="preserve"> specifies the number of spatial regions within the slice that have a region QP offset signalled.</w:t>
      </w:r>
    </w:p>
    <w:p w14:paraId="15AC168C" w14:textId="4EC82D58" w:rsidR="003D3D30" w:rsidRPr="000E6293" w:rsidRDefault="003D3D30" w:rsidP="003D3D30">
      <w:pPr>
        <w:pStyle w:val="NoteUnnumbered"/>
      </w:pPr>
      <w:r>
        <w:t>In profiles</w:t>
      </w:r>
      <w:r w:rsidR="009B5D99">
        <w:t xml:space="preserve"> specified in</w:t>
      </w:r>
      <w:r>
        <w:t xml:space="preserve"> this version of this document, all but the first region are ignored.</w:t>
      </w:r>
    </w:p>
    <w:p w14:paraId="720122DF" w14:textId="77777777" w:rsidR="003D3D30" w:rsidRPr="001A409F" w:rsidRDefault="003D3D30" w:rsidP="003D3D30">
      <w:r w:rsidRPr="00A4559E">
        <w:rPr>
          <w:rStyle w:val="Synboldinline"/>
        </w:rPr>
        <w:t>attr_qp_region_bits_minus1</w:t>
      </w:r>
      <w:r w:rsidRPr="00A4559E">
        <w:t xml:space="preserve"> plus 1 specifies the length in bits of each syntax element </w:t>
      </w:r>
      <w:r w:rsidRPr="00A4559E">
        <w:rPr>
          <w:rStyle w:val="Synvarinline"/>
        </w:rPr>
        <w:t>attr_qp_region_origin_xyz</w:t>
      </w:r>
      <w:r w:rsidRPr="00A4559E">
        <w:t xml:space="preserve">, </w:t>
      </w:r>
      <w:r w:rsidRPr="00A4559E">
        <w:rPr>
          <w:rStyle w:val="Synvarinline"/>
        </w:rPr>
        <w:t>attr_qp_region_size_minus1_xyz</w:t>
      </w:r>
      <w:r w:rsidRPr="00A4559E">
        <w:t xml:space="preserve">, </w:t>
      </w:r>
      <w:r w:rsidRPr="00A4559E">
        <w:rPr>
          <w:rStyle w:val="Synvarinline"/>
        </w:rPr>
        <w:t>attr_qp_region_origin_rpi</w:t>
      </w:r>
      <w:r w:rsidRPr="00A4559E">
        <w:t xml:space="preserve"> and </w:t>
      </w:r>
      <w:r w:rsidRPr="00A4559E">
        <w:rPr>
          <w:rStyle w:val="Synvarinline"/>
        </w:rPr>
        <w:t>attr_qp_region_size_minus1_rpi</w:t>
      </w:r>
      <w:r w:rsidRPr="00A4559E">
        <w:t>.</w:t>
      </w:r>
    </w:p>
    <w:p w14:paraId="44C963DA" w14:textId="0B122E40" w:rsidR="003D3D30" w:rsidRPr="004F2A4F" w:rsidRDefault="003D3D30" w:rsidP="003D3D30">
      <w:pPr>
        <w:rPr>
          <w:rFonts w:eastAsia="MS Mincho"/>
          <w:bCs/>
          <w:lang w:eastAsia="ja-JP"/>
        </w:rPr>
      </w:pPr>
      <w:r w:rsidRPr="00A4559E">
        <w:rPr>
          <w:rStyle w:val="Synboldinline"/>
        </w:rPr>
        <w:t>attr_qp_region_origin_xyz</w:t>
      </w:r>
      <w:r w:rsidRPr="00A4559E">
        <w:rPr>
          <w:rStyle w:val="Exprinline"/>
        </w:rPr>
        <w:t>[ </w:t>
      </w:r>
      <w:r w:rsidR="009C7834">
        <w:rPr>
          <w:rStyle w:val="Var1inline"/>
        </w:rPr>
        <w:t>𝑖</w:t>
      </w:r>
      <w:r w:rsidRPr="00A4559E">
        <w:rPr>
          <w:rStyle w:val="Exprinline"/>
        </w:rPr>
        <w:t> ][ </w:t>
      </w:r>
      <w:r w:rsidR="009C7834">
        <w:rPr>
          <w:rStyle w:val="Var1inline"/>
        </w:rPr>
        <w:t>𝑘</w:t>
      </w:r>
      <w:r w:rsidRPr="00A4559E">
        <w:rPr>
          <w:rStyle w:val="Exprinline"/>
        </w:rPr>
        <w:t> ]</w:t>
      </w:r>
      <w:r w:rsidRPr="004F2A4F">
        <w:rPr>
          <w:rFonts w:eastAsia="MS Mincho"/>
          <w:bCs/>
          <w:lang w:eastAsia="ja-JP"/>
        </w:rPr>
        <w:t xml:space="preserve"> and </w:t>
      </w:r>
      <w:r w:rsidRPr="00A4559E">
        <w:rPr>
          <w:rStyle w:val="Synboldinline"/>
        </w:rPr>
        <w:t>attr_qp_region_size_minus1_xyz</w:t>
      </w:r>
      <w:r w:rsidRPr="00A4559E">
        <w:rPr>
          <w:rStyle w:val="Exprinline"/>
        </w:rPr>
        <w:t>[ </w:t>
      </w:r>
      <w:r w:rsidR="009C7834">
        <w:rPr>
          <w:rStyle w:val="Var1inline"/>
        </w:rPr>
        <w:t>𝑖</w:t>
      </w:r>
      <w:r w:rsidRPr="00A4559E">
        <w:rPr>
          <w:rStyle w:val="Exprinline"/>
        </w:rPr>
        <w:t> ][ </w:t>
      </w:r>
      <w:r w:rsidR="009C7834">
        <w:rPr>
          <w:rStyle w:val="Var1inline"/>
        </w:rPr>
        <w:t>𝑘</w:t>
      </w:r>
      <w:r w:rsidRPr="00A4559E">
        <w:rPr>
          <w:rStyle w:val="Exprinline"/>
        </w:rPr>
        <w:t> ]</w:t>
      </w:r>
      <w:r w:rsidRPr="004F2A4F">
        <w:rPr>
          <w:rFonts w:eastAsia="MS Mincho"/>
          <w:bCs/>
          <w:lang w:eastAsia="ja-JP"/>
        </w:rPr>
        <w:t xml:space="preserve"> specify, when present, the </w:t>
      </w:r>
      <w:r w:rsidR="009C7834">
        <w:rPr>
          <w:rStyle w:val="Var1inline"/>
        </w:rPr>
        <w:t>𝑖</w:t>
      </w:r>
      <w:r>
        <w:rPr>
          <w:rFonts w:eastAsia="MS Mincho"/>
          <w:bCs/>
          <w:lang w:eastAsia="ja-JP"/>
        </w:rPr>
        <w:t xml:space="preserve">-th </w:t>
      </w:r>
      <w:r w:rsidRPr="004F2A4F">
        <w:rPr>
          <w:rFonts w:eastAsia="MS Mincho"/>
          <w:bCs/>
          <w:lang w:eastAsia="ja-JP"/>
        </w:rPr>
        <w:t>spatial region</w:t>
      </w:r>
      <w:r>
        <w:rPr>
          <w:rFonts w:eastAsia="MS Mincho"/>
          <w:bCs/>
          <w:lang w:eastAsia="ja-JP"/>
        </w:rPr>
        <w:t xml:space="preserve"> in the slice</w:t>
      </w:r>
      <w:r w:rsidRPr="004F2A4F">
        <w:rPr>
          <w:rFonts w:eastAsia="MS Mincho"/>
          <w:bCs/>
          <w:lang w:eastAsia="ja-JP"/>
        </w:rPr>
        <w:t xml:space="preserve"> where </w:t>
      </w:r>
      <w:r w:rsidRPr="00A4559E">
        <w:rPr>
          <w:rStyle w:val="Synvarinline"/>
        </w:rPr>
        <w:t>attr_qp_region_offset</w:t>
      </w:r>
      <w:r w:rsidRPr="00A4559E">
        <w:rPr>
          <w:rStyle w:val="Exprinline"/>
        </w:rPr>
        <w:t>[ </w:t>
      </w:r>
      <w:r w:rsidR="009C7834">
        <w:rPr>
          <w:rStyle w:val="Var1inline"/>
        </w:rPr>
        <w:t>𝑖</w:t>
      </w:r>
      <w:r w:rsidRPr="00A4559E">
        <w:rPr>
          <w:rStyle w:val="Exprinline"/>
        </w:rPr>
        <w:t> ][ </w:t>
      </w:r>
      <w:r w:rsidR="00702B0C" w:rsidRPr="00D35E12">
        <w:rPr>
          <w:rStyle w:val="VarNinline"/>
        </w:rPr>
        <w:t>qc</w:t>
      </w:r>
      <w:r w:rsidRPr="00A4559E">
        <w:rPr>
          <w:rStyle w:val="Exprinline"/>
        </w:rPr>
        <w:t> ]</w:t>
      </w:r>
      <w:r>
        <w:rPr>
          <w:rFonts w:eastAsia="MS Mincho"/>
          <w:bCs/>
          <w:lang w:eastAsia="ja-JP"/>
        </w:rPr>
        <w:t xml:space="preserve"> applies</w:t>
      </w:r>
      <w:r w:rsidRPr="004F2A4F">
        <w:rPr>
          <w:rFonts w:eastAsia="MS Mincho"/>
          <w:bCs/>
          <w:lang w:eastAsia="ja-JP"/>
        </w:rPr>
        <w:t>.</w:t>
      </w:r>
      <w:r>
        <w:rPr>
          <w:rFonts w:eastAsia="MS Mincho"/>
          <w:bCs/>
          <w:lang w:eastAsia="ja-JP"/>
        </w:rPr>
        <w:t xml:space="preserve">  The region is a bounding box in the</w:t>
      </w:r>
      <w:r w:rsidR="00F7096F">
        <w:rPr>
          <w:rFonts w:eastAsia="MS Mincho"/>
          <w:bCs/>
          <w:lang w:eastAsia="ja-JP"/>
        </w:rPr>
        <w:t xml:space="preserve"> slice</w:t>
      </w:r>
      <w:r>
        <w:rPr>
          <w:rFonts w:eastAsia="MS Mincho"/>
          <w:bCs/>
          <w:lang w:eastAsia="ja-JP"/>
        </w:rPr>
        <w:t xml:space="preserve"> coordinate system with lower corner XYZ coordinates </w:t>
      </w:r>
      <w:r w:rsidRPr="00A4559E">
        <w:rPr>
          <w:rStyle w:val="Synvarinline"/>
        </w:rPr>
        <w:t>attr_qp_region_origin_xyz</w:t>
      </w:r>
      <w:r w:rsidRPr="00A4559E">
        <w:rPr>
          <w:rStyle w:val="Exprinline"/>
        </w:rPr>
        <w:t>[ </w:t>
      </w:r>
      <w:r w:rsidR="009C7834">
        <w:rPr>
          <w:rStyle w:val="Var1inline"/>
        </w:rPr>
        <w:t>𝑖</w:t>
      </w:r>
      <w:r w:rsidRPr="00A4559E">
        <w:rPr>
          <w:rStyle w:val="Exprinline"/>
        </w:rPr>
        <w:t> ][ </w:t>
      </w:r>
      <w:r w:rsidR="009C7834">
        <w:rPr>
          <w:rStyle w:val="Var1inline"/>
        </w:rPr>
        <w:t>𝑘</w:t>
      </w:r>
      <w:r w:rsidRPr="00A4559E">
        <w:rPr>
          <w:rStyle w:val="Exprinline"/>
        </w:rPr>
        <w:t> ]</w:t>
      </w:r>
      <w:r>
        <w:rPr>
          <w:rFonts w:eastAsia="MS Mincho"/>
          <w:bCs/>
          <w:lang w:eastAsia="ja-JP"/>
        </w:rPr>
        <w:t xml:space="preserve"> and dimensions </w:t>
      </w:r>
      <w:r w:rsidRPr="00A4559E">
        <w:rPr>
          <w:rStyle w:val="Synvarinline"/>
        </w:rPr>
        <w:t>attr_qp_region_size_minus1_xyz</w:t>
      </w:r>
      <w:r w:rsidRPr="00A4559E">
        <w:rPr>
          <w:rStyle w:val="Exprinline"/>
        </w:rPr>
        <w:t>[ </w:t>
      </w:r>
      <w:r w:rsidR="009C7834">
        <w:rPr>
          <w:rStyle w:val="Var1inline"/>
        </w:rPr>
        <w:t>𝑖</w:t>
      </w:r>
      <w:r w:rsidRPr="00A4559E">
        <w:rPr>
          <w:rStyle w:val="Exprinline"/>
        </w:rPr>
        <w:t> ][ </w:t>
      </w:r>
      <w:r w:rsidR="009C7834">
        <w:rPr>
          <w:rStyle w:val="Var1inline"/>
        </w:rPr>
        <w:t>𝑘</w:t>
      </w:r>
      <w:r w:rsidRPr="00A4559E">
        <w:rPr>
          <w:rStyle w:val="Exprinline"/>
        </w:rPr>
        <w:t> ] + 1</w:t>
      </w:r>
      <w:r>
        <w:rPr>
          <w:rFonts w:eastAsia="MS Mincho"/>
          <w:bCs/>
          <w:lang w:eastAsia="ja-JP"/>
        </w:rPr>
        <w:t>.</w:t>
      </w:r>
    </w:p>
    <w:p w14:paraId="7AD0F65A" w14:textId="1163B685" w:rsidR="003D3D30" w:rsidRPr="004F2A4F" w:rsidRDefault="003D3D30" w:rsidP="003D3D30">
      <w:pPr>
        <w:rPr>
          <w:rFonts w:eastAsia="MS Mincho"/>
          <w:bCs/>
          <w:lang w:eastAsia="ja-JP"/>
        </w:rPr>
      </w:pPr>
      <w:r w:rsidRPr="00A4559E">
        <w:rPr>
          <w:rStyle w:val="Synboldinline"/>
        </w:rPr>
        <w:t>attr_qp_region_origin_rpi</w:t>
      </w:r>
      <w:r w:rsidRPr="00A4559E">
        <w:rPr>
          <w:rStyle w:val="Exprinline"/>
        </w:rPr>
        <w:t>[ </w:t>
      </w:r>
      <w:r w:rsidR="009C7834">
        <w:rPr>
          <w:rStyle w:val="Var1inline"/>
        </w:rPr>
        <w:t>𝑖</w:t>
      </w:r>
      <w:r w:rsidRPr="00A4559E">
        <w:rPr>
          <w:rStyle w:val="Exprinline"/>
        </w:rPr>
        <w:t> ][ </w:t>
      </w:r>
      <w:r w:rsidR="009C7834">
        <w:rPr>
          <w:rStyle w:val="Var1inline"/>
        </w:rPr>
        <w:t>𝑘</w:t>
      </w:r>
      <w:r w:rsidRPr="00A4559E">
        <w:rPr>
          <w:rStyle w:val="Exprinline"/>
        </w:rPr>
        <w:t> ]</w:t>
      </w:r>
      <w:r w:rsidRPr="004F2A4F">
        <w:rPr>
          <w:rFonts w:eastAsia="MS Mincho"/>
          <w:bCs/>
          <w:lang w:eastAsia="ja-JP"/>
        </w:rPr>
        <w:t xml:space="preserve"> and </w:t>
      </w:r>
      <w:r w:rsidRPr="00A4559E">
        <w:rPr>
          <w:rStyle w:val="Synboldinline"/>
        </w:rPr>
        <w:t>attr_qp_region_size_minus1_rpi</w:t>
      </w:r>
      <w:r w:rsidRPr="00A4559E">
        <w:rPr>
          <w:rStyle w:val="Exprinline"/>
        </w:rPr>
        <w:t>[ </w:t>
      </w:r>
      <w:r w:rsidR="009C7834">
        <w:rPr>
          <w:rStyle w:val="Var1inline"/>
        </w:rPr>
        <w:t>𝑖</w:t>
      </w:r>
      <w:r w:rsidRPr="00A4559E">
        <w:rPr>
          <w:rStyle w:val="Exprinline"/>
        </w:rPr>
        <w:t> ][ </w:t>
      </w:r>
      <w:r w:rsidR="009C7834">
        <w:rPr>
          <w:rStyle w:val="Var1inline"/>
        </w:rPr>
        <w:t>𝑘</w:t>
      </w:r>
      <w:r w:rsidRPr="00A4559E">
        <w:rPr>
          <w:rStyle w:val="Exprinline"/>
        </w:rPr>
        <w:t> ]</w:t>
      </w:r>
      <w:r w:rsidRPr="004F2A4F">
        <w:rPr>
          <w:rFonts w:eastAsia="MS Mincho"/>
          <w:bCs/>
          <w:lang w:eastAsia="ja-JP"/>
        </w:rPr>
        <w:t xml:space="preserve"> specify, when present, the </w:t>
      </w:r>
      <w:r w:rsidR="009C7834">
        <w:rPr>
          <w:rStyle w:val="Var1inline"/>
        </w:rPr>
        <w:t>𝑖</w:t>
      </w:r>
      <w:r>
        <w:rPr>
          <w:rFonts w:eastAsia="MS Mincho"/>
          <w:bCs/>
          <w:lang w:eastAsia="ja-JP"/>
        </w:rPr>
        <w:t xml:space="preserve">-th </w:t>
      </w:r>
      <w:r w:rsidRPr="004F2A4F">
        <w:rPr>
          <w:rFonts w:eastAsia="MS Mincho"/>
          <w:bCs/>
          <w:lang w:eastAsia="ja-JP"/>
        </w:rPr>
        <w:t xml:space="preserve">spatial region in the slice where </w:t>
      </w:r>
      <w:r w:rsidRPr="00A4559E">
        <w:rPr>
          <w:rStyle w:val="Synvarinline"/>
        </w:rPr>
        <w:t>attr_qp_region_offset</w:t>
      </w:r>
      <w:r w:rsidRPr="00A4559E">
        <w:rPr>
          <w:rStyle w:val="Exprinline"/>
        </w:rPr>
        <w:t>[ </w:t>
      </w:r>
      <w:r w:rsidR="009C7834">
        <w:rPr>
          <w:rStyle w:val="Var1inline"/>
        </w:rPr>
        <w:t>𝑖</w:t>
      </w:r>
      <w:r w:rsidRPr="00A4559E">
        <w:rPr>
          <w:rStyle w:val="Exprinline"/>
        </w:rPr>
        <w:t> ][ </w:t>
      </w:r>
      <w:r w:rsidR="00702B0C" w:rsidRPr="00D35E12">
        <w:rPr>
          <w:rStyle w:val="VarNinline"/>
        </w:rPr>
        <w:t>qc</w:t>
      </w:r>
      <w:r w:rsidRPr="00A4559E">
        <w:rPr>
          <w:rStyle w:val="Exprinline"/>
        </w:rPr>
        <w:t> ]</w:t>
      </w:r>
      <w:r>
        <w:rPr>
          <w:rFonts w:eastAsia="MS Mincho"/>
          <w:bCs/>
          <w:lang w:eastAsia="ja-JP"/>
        </w:rPr>
        <w:t xml:space="preserve"> applies</w:t>
      </w:r>
      <w:r w:rsidRPr="004F2A4F">
        <w:rPr>
          <w:rFonts w:eastAsia="MS Mincho"/>
          <w:bCs/>
          <w:lang w:eastAsia="ja-JP"/>
        </w:rPr>
        <w:t>.</w:t>
      </w:r>
      <w:r>
        <w:rPr>
          <w:rFonts w:eastAsia="MS Mincho"/>
          <w:bCs/>
          <w:lang w:eastAsia="ja-JP"/>
        </w:rPr>
        <w:t xml:space="preserve">  The region is a bounding box in the scaled angular coordinate system (</w:t>
      </w:r>
      <w:r>
        <w:rPr>
          <w:rFonts w:eastAsia="MS Mincho"/>
          <w:bCs/>
          <w:lang w:eastAsia="ja-JP"/>
        </w:rPr>
        <w:fldChar w:fldCharType="begin"/>
      </w:r>
      <w:r>
        <w:rPr>
          <w:rFonts w:eastAsia="MS Mincho"/>
          <w:bCs/>
          <w:lang w:eastAsia="ja-JP"/>
        </w:rPr>
        <w:instrText xml:space="preserve"> REF _Ref96954560 \r \h </w:instrText>
      </w:r>
      <w:r>
        <w:rPr>
          <w:rFonts w:eastAsia="MS Mincho"/>
          <w:bCs/>
          <w:lang w:eastAsia="ja-JP"/>
        </w:rPr>
      </w:r>
      <w:r>
        <w:rPr>
          <w:rFonts w:eastAsia="MS Mincho"/>
          <w:bCs/>
          <w:lang w:eastAsia="ja-JP"/>
        </w:rPr>
        <w:fldChar w:fldCharType="separate"/>
      </w:r>
      <w:r w:rsidR="00A64ED4">
        <w:rPr>
          <w:rFonts w:eastAsia="MS Mincho"/>
          <w:bCs/>
          <w:lang w:eastAsia="ja-JP"/>
        </w:rPr>
        <w:t>10.2.2</w:t>
      </w:r>
      <w:r>
        <w:rPr>
          <w:rFonts w:eastAsia="MS Mincho"/>
          <w:bCs/>
          <w:lang w:eastAsia="ja-JP"/>
        </w:rPr>
        <w:fldChar w:fldCharType="end"/>
      </w:r>
      <w:r>
        <w:rPr>
          <w:rFonts w:eastAsia="MS Mincho"/>
          <w:bCs/>
          <w:lang w:eastAsia="ja-JP"/>
        </w:rPr>
        <w:t xml:space="preserve">) used for attribute coding with lower corner RPI coordinates </w:t>
      </w:r>
      <w:r w:rsidRPr="00A4559E">
        <w:rPr>
          <w:rStyle w:val="Synvarinline"/>
        </w:rPr>
        <w:t>attr_qp_region_origin_rpi</w:t>
      </w:r>
      <w:r w:rsidRPr="00A4559E">
        <w:rPr>
          <w:rStyle w:val="Exprinline"/>
        </w:rPr>
        <w:t>[ </w:t>
      </w:r>
      <w:r w:rsidR="009C7834">
        <w:rPr>
          <w:rStyle w:val="Var1inline"/>
        </w:rPr>
        <w:t>𝑖</w:t>
      </w:r>
      <w:r w:rsidRPr="00A4559E">
        <w:rPr>
          <w:rStyle w:val="Exprinline"/>
        </w:rPr>
        <w:t> ][ </w:t>
      </w:r>
      <w:r w:rsidR="009C7834">
        <w:rPr>
          <w:rStyle w:val="Var1inline"/>
        </w:rPr>
        <w:t>𝑘</w:t>
      </w:r>
      <w:r w:rsidRPr="00A4559E">
        <w:rPr>
          <w:rStyle w:val="Exprinline"/>
        </w:rPr>
        <w:t> ]</w:t>
      </w:r>
      <w:r>
        <w:rPr>
          <w:rFonts w:eastAsia="MS Mincho"/>
          <w:bCs/>
          <w:lang w:eastAsia="ja-JP"/>
        </w:rPr>
        <w:t xml:space="preserve"> and dimensions </w:t>
      </w:r>
      <w:r w:rsidRPr="00A4559E">
        <w:rPr>
          <w:rStyle w:val="Synvarinline"/>
        </w:rPr>
        <w:t>attr_qp_region_size_minus1_rpi</w:t>
      </w:r>
      <w:r w:rsidRPr="00A4559E">
        <w:rPr>
          <w:rStyle w:val="Exprinline"/>
        </w:rPr>
        <w:t>[ </w:t>
      </w:r>
      <w:r w:rsidR="009C7834">
        <w:rPr>
          <w:rStyle w:val="Var1inline"/>
        </w:rPr>
        <w:t>𝑖</w:t>
      </w:r>
      <w:r w:rsidRPr="00A4559E">
        <w:rPr>
          <w:rStyle w:val="Exprinline"/>
        </w:rPr>
        <w:t> ][ </w:t>
      </w:r>
      <w:r w:rsidR="009C7834">
        <w:rPr>
          <w:rStyle w:val="Var1inline"/>
        </w:rPr>
        <w:t>𝑘</w:t>
      </w:r>
      <w:r w:rsidRPr="00A4559E">
        <w:rPr>
          <w:rStyle w:val="Exprinline"/>
        </w:rPr>
        <w:t> ] + 1</w:t>
      </w:r>
      <w:r>
        <w:rPr>
          <w:rFonts w:eastAsia="MS Mincho"/>
          <w:bCs/>
          <w:lang w:eastAsia="ja-JP"/>
        </w:rPr>
        <w:t>.</w:t>
      </w:r>
    </w:p>
    <w:p w14:paraId="6AD44DCF" w14:textId="6085018C" w:rsidR="003D3D30" w:rsidRPr="00A4559E" w:rsidRDefault="003D3D30" w:rsidP="003D3D30">
      <w:pPr>
        <w:rPr>
          <w:lang w:eastAsia="ja-JP"/>
        </w:rPr>
      </w:pPr>
      <w:r w:rsidRPr="00A4559E">
        <w:rPr>
          <w:lang w:eastAsia="ja-JP"/>
        </w:rPr>
        <w:t xml:space="preserve">The expressions </w:t>
      </w:r>
      <w:r w:rsidRPr="00A739CE">
        <w:rPr>
          <w:rStyle w:val="ExprNameinline"/>
        </w:rPr>
        <w:t>AttrRegionQpOrigin</w:t>
      </w:r>
      <w:r w:rsidRPr="00A4559E">
        <w:rPr>
          <w:rStyle w:val="Exprinline"/>
        </w:rPr>
        <w:t>[ </w:t>
      </w:r>
      <w:r w:rsidR="009C7834">
        <w:rPr>
          <w:rStyle w:val="Var1inline"/>
        </w:rPr>
        <w:t>𝑖</w:t>
      </w:r>
      <w:r w:rsidRPr="00A4559E">
        <w:rPr>
          <w:rStyle w:val="Exprinline"/>
        </w:rPr>
        <w:t> ][ </w:t>
      </w:r>
      <w:r w:rsidR="009C7834">
        <w:rPr>
          <w:rStyle w:val="Var1inline"/>
        </w:rPr>
        <w:t>𝑘</w:t>
      </w:r>
      <w:r w:rsidRPr="00A4559E">
        <w:rPr>
          <w:rStyle w:val="Exprinline"/>
        </w:rPr>
        <w:t> ]</w:t>
      </w:r>
      <w:r w:rsidRPr="00A4559E">
        <w:rPr>
          <w:lang w:eastAsia="ja-JP"/>
        </w:rPr>
        <w:t xml:space="preserve"> and </w:t>
      </w:r>
      <w:r w:rsidRPr="00A739CE">
        <w:rPr>
          <w:rStyle w:val="ExprNameinline"/>
        </w:rPr>
        <w:t>AttrRegionQpSize</w:t>
      </w:r>
      <w:r w:rsidRPr="00A4559E">
        <w:rPr>
          <w:rStyle w:val="Exprinline"/>
        </w:rPr>
        <w:t>[ </w:t>
      </w:r>
      <w:r w:rsidR="009C7834">
        <w:rPr>
          <w:rStyle w:val="Var1inline"/>
        </w:rPr>
        <w:t>𝑖</w:t>
      </w:r>
      <w:r w:rsidRPr="00A4559E">
        <w:rPr>
          <w:rStyle w:val="Exprinline"/>
        </w:rPr>
        <w:t> ][ </w:t>
      </w:r>
      <w:r w:rsidR="009C7834">
        <w:rPr>
          <w:rStyle w:val="Var1inline"/>
        </w:rPr>
        <w:t>𝑘</w:t>
      </w:r>
      <w:r w:rsidRPr="00A4559E">
        <w:rPr>
          <w:rStyle w:val="Exprinline"/>
        </w:rPr>
        <w:t> ]</w:t>
      </w:r>
      <w:r w:rsidRPr="00A4559E">
        <w:rPr>
          <w:lang w:eastAsia="ja-JP"/>
        </w:rPr>
        <w:t xml:space="preserve"> specify the </w:t>
      </w:r>
      <w:r w:rsidR="009C7834">
        <w:rPr>
          <w:rStyle w:val="Var1inline"/>
        </w:rPr>
        <w:t>𝑘</w:t>
      </w:r>
      <w:r w:rsidRPr="00A4559E">
        <w:rPr>
          <w:lang w:eastAsia="ja-JP"/>
        </w:rPr>
        <w:t xml:space="preserve">-th component of the bounding box origin and size for the </w:t>
      </w:r>
      <w:r w:rsidR="009C7834">
        <w:rPr>
          <w:rStyle w:val="Var1inline"/>
        </w:rPr>
        <w:t>𝑖</w:t>
      </w:r>
      <w:r w:rsidRPr="00A4559E">
        <w:rPr>
          <w:lang w:eastAsia="ja-JP"/>
        </w:rPr>
        <w:t>-th QP region in attribute coordinates.</w:t>
      </w:r>
    </w:p>
    <w:p w14:paraId="6DB9EE5D" w14:textId="30DA89FA" w:rsidR="003D3D30" w:rsidRPr="00A4559E" w:rsidRDefault="00B47EBC" w:rsidP="003D3D30">
      <w:pPr>
        <w:pStyle w:val="Code"/>
        <w:rPr>
          <w:lang w:eastAsia="ja-JP"/>
        </w:rPr>
      </w:pPr>
      <w:r>
        <w:fldChar w:fldCharType="begin"/>
      </w:r>
      <w:r>
        <w:instrText>XE AttrRegionQpOrigin \t "</w:instrText>
      </w:r>
      <w:r>
        <w:fldChar w:fldCharType="begin"/>
      </w:r>
      <w:r>
        <w:instrText>STYLEREF HdgMarker \w</w:instrText>
      </w:r>
      <w:r>
        <w:fldChar w:fldCharType="separate"/>
      </w:r>
      <w:r w:rsidR="00A64ED4">
        <w:instrText>10.7.1</w:instrText>
      </w:r>
      <w:r>
        <w:fldChar w:fldCharType="end"/>
      </w:r>
      <w:r>
        <w:instrText>"</w:instrText>
      </w:r>
      <w:r>
        <w:br/>
      </w:r>
      <w:r>
        <w:fldChar w:fldCharType="end"/>
      </w:r>
      <w:r w:rsidR="003D3D30" w:rsidRPr="00A4559E">
        <w:rPr>
          <w:lang w:eastAsia="ja-JP"/>
        </w:rPr>
        <w:t>AttrRegionQpOrigin[</w:t>
      </w:r>
      <w:r w:rsidR="003D3D30">
        <w:rPr>
          <w:rFonts w:eastAsia="MS Mincho"/>
          <w:bCs/>
          <w:lang w:eastAsia="ja-JP"/>
        </w:rPr>
        <w:t>i]</w:t>
      </w:r>
      <w:r w:rsidR="003D3D30" w:rsidRPr="00A4559E">
        <w:rPr>
          <w:lang w:eastAsia="ja-JP"/>
        </w:rPr>
        <w:t xml:space="preserve">[k] = </w:t>
      </w:r>
      <w:r w:rsidR="003D3D30" w:rsidRPr="00A4559E">
        <w:t>attr_coord_conv_enabled</w:t>
      </w:r>
      <w:r w:rsidR="003D3D30" w:rsidRPr="00A4559E">
        <w:br/>
        <w:t xml:space="preserve">  ? </w:t>
      </w:r>
      <w:r w:rsidR="003D3D30" w:rsidRPr="00A4559E">
        <w:rPr>
          <w:lang w:eastAsia="ja-JP"/>
        </w:rPr>
        <w:t>attr_qp_region_origin_rpi[i][k]</w:t>
      </w:r>
      <w:r w:rsidR="003D3D30" w:rsidRPr="00A4559E">
        <w:rPr>
          <w:lang w:eastAsia="ja-JP"/>
        </w:rPr>
        <w:br/>
        <w:t xml:space="preserve">  : attr_qp_region_origin_xyz[i][StvToXyz[k]]</w:t>
      </w:r>
    </w:p>
    <w:p w14:paraId="10FA62D8" w14:textId="59563C20" w:rsidR="003D3D30" w:rsidRPr="00A4559E" w:rsidRDefault="00B47EBC" w:rsidP="003D3D30">
      <w:pPr>
        <w:pStyle w:val="Code"/>
        <w:rPr>
          <w:lang w:eastAsia="ja-JP"/>
        </w:rPr>
      </w:pPr>
      <w:r>
        <w:fldChar w:fldCharType="begin"/>
      </w:r>
      <w:r>
        <w:instrText>XE AttrRegionQpSize \t "</w:instrText>
      </w:r>
      <w:r>
        <w:fldChar w:fldCharType="begin"/>
      </w:r>
      <w:r>
        <w:instrText>STYLEREF HdgMarker \w</w:instrText>
      </w:r>
      <w:r>
        <w:fldChar w:fldCharType="separate"/>
      </w:r>
      <w:r w:rsidR="00A64ED4">
        <w:instrText>10.7.1</w:instrText>
      </w:r>
      <w:r>
        <w:fldChar w:fldCharType="end"/>
      </w:r>
      <w:r>
        <w:instrText>"</w:instrText>
      </w:r>
      <w:r>
        <w:br/>
      </w:r>
      <w:r>
        <w:fldChar w:fldCharType="end"/>
      </w:r>
      <w:r w:rsidR="003D3D30" w:rsidRPr="00A4559E">
        <w:rPr>
          <w:lang w:eastAsia="ja-JP"/>
        </w:rPr>
        <w:t>AttrRegionQpSize[</w:t>
      </w:r>
      <w:r w:rsidR="003D3D30">
        <w:rPr>
          <w:rFonts w:eastAsia="MS Mincho"/>
          <w:bCs/>
          <w:lang w:eastAsia="ja-JP"/>
        </w:rPr>
        <w:t>i]</w:t>
      </w:r>
      <w:r w:rsidR="003D3D30" w:rsidRPr="00A4559E">
        <w:rPr>
          <w:lang w:eastAsia="ja-JP"/>
        </w:rPr>
        <w:t xml:space="preserve">[k] = </w:t>
      </w:r>
      <w:r w:rsidR="003D3D30" w:rsidRPr="00A4559E">
        <w:t>attr_coord_conv_enabled</w:t>
      </w:r>
      <w:r w:rsidR="003D3D30" w:rsidRPr="00A4559E">
        <w:br/>
        <w:t xml:space="preserve">  ? </w:t>
      </w:r>
      <w:r w:rsidR="003D3D30" w:rsidRPr="00A4559E">
        <w:rPr>
          <w:lang w:eastAsia="ja-JP"/>
        </w:rPr>
        <w:t>attr_qp_region_size_minus1_rpi[i][k] + 1</w:t>
      </w:r>
      <w:r w:rsidR="003D3D30" w:rsidRPr="00A4559E">
        <w:rPr>
          <w:lang w:eastAsia="ja-JP"/>
        </w:rPr>
        <w:br/>
        <w:t xml:space="preserve">  : attr_qp_region_size_minus1_xyz[i][StvToXyz[k]] + 1</w:t>
      </w:r>
    </w:p>
    <w:p w14:paraId="70AEB216" w14:textId="04594AC3" w:rsidR="003D3D30" w:rsidRPr="00A4559E" w:rsidRDefault="003D3D30" w:rsidP="003D3D30">
      <w:pPr>
        <w:rPr>
          <w:bCs/>
          <w:lang w:eastAsia="ko-KR"/>
        </w:rPr>
      </w:pPr>
      <w:r w:rsidRPr="00A4559E">
        <w:rPr>
          <w:bCs/>
          <w:lang w:eastAsia="ko-KR"/>
        </w:rPr>
        <w:t xml:space="preserve">A constraint on the bounds of a region is specified by expression </w:t>
      </w:r>
      <w:r w:rsidRPr="00A739CE">
        <w:rPr>
          <w:rStyle w:val="ExprNameinline"/>
        </w:rPr>
        <w:t>AttrRegionSizeConstraint</w:t>
      </w:r>
      <w:r w:rsidRPr="00A4559E">
        <w:rPr>
          <w:rStyle w:val="Exprinline"/>
        </w:rPr>
        <w:t>[ </w:t>
      </w:r>
      <w:r w:rsidR="009C7834">
        <w:rPr>
          <w:rStyle w:val="Var1inline"/>
        </w:rPr>
        <w:t>𝑖</w:t>
      </w:r>
      <w:r w:rsidRPr="00A4559E">
        <w:rPr>
          <w:rStyle w:val="Exprinline"/>
        </w:rPr>
        <w:t> ][ </w:t>
      </w:r>
      <w:r w:rsidR="009C7834">
        <w:rPr>
          <w:rStyle w:val="Var1inline"/>
        </w:rPr>
        <w:t>𝑘</w:t>
      </w:r>
      <w:r w:rsidRPr="00A4559E">
        <w:rPr>
          <w:rStyle w:val="Exprinline"/>
        </w:rPr>
        <w:t> ]</w:t>
      </w:r>
      <w:r w:rsidRPr="00A4559E">
        <w:rPr>
          <w:bCs/>
          <w:lang w:eastAsia="ko-KR"/>
        </w:rPr>
        <w:t xml:space="preserve">.  It is a requirement of bitstream conformance that </w:t>
      </w:r>
      <w:r w:rsidRPr="00A739CE">
        <w:rPr>
          <w:rStyle w:val="ExprNameinline"/>
        </w:rPr>
        <w:t>AttrRegionSizeConstraint</w:t>
      </w:r>
      <w:r w:rsidRPr="00A4559E">
        <w:rPr>
          <w:rStyle w:val="Exprinline"/>
        </w:rPr>
        <w:t>[ </w:t>
      </w:r>
      <w:r w:rsidR="009C7834">
        <w:rPr>
          <w:rStyle w:val="Var1inline"/>
        </w:rPr>
        <w:t>𝑖</w:t>
      </w:r>
      <w:r w:rsidRPr="00A4559E">
        <w:rPr>
          <w:rStyle w:val="Exprinline"/>
        </w:rPr>
        <w:t> ][ </w:t>
      </w:r>
      <w:r w:rsidR="009C7834">
        <w:rPr>
          <w:rStyle w:val="Var1inline"/>
        </w:rPr>
        <w:t>𝑘</w:t>
      </w:r>
      <w:r w:rsidRPr="00A4559E">
        <w:rPr>
          <w:rStyle w:val="Exprinline"/>
        </w:rPr>
        <w:t> ]</w:t>
      </w:r>
      <w:r w:rsidRPr="00A4559E">
        <w:rPr>
          <w:bCs/>
          <w:lang w:eastAsia="ko-KR"/>
        </w:rPr>
        <w:t xml:space="preserve"> shall be true for every component </w:t>
      </w:r>
      <w:r w:rsidR="009C7834">
        <w:rPr>
          <w:rStyle w:val="Var1inline"/>
        </w:rPr>
        <w:t>𝑘</w:t>
      </w:r>
      <w:r w:rsidRPr="00A4559E">
        <w:rPr>
          <w:bCs/>
          <w:lang w:eastAsia="ko-KR"/>
        </w:rPr>
        <w:t xml:space="preserve"> of each region </w:t>
      </w:r>
      <w:r w:rsidR="009C7834">
        <w:rPr>
          <w:rStyle w:val="Var1inline"/>
        </w:rPr>
        <w:t>𝑖</w:t>
      </w:r>
      <w:r w:rsidRPr="00A4559E">
        <w:rPr>
          <w:bCs/>
          <w:lang w:eastAsia="ko-KR"/>
        </w:rPr>
        <w:t>.</w:t>
      </w:r>
    </w:p>
    <w:p w14:paraId="78F2E9FA" w14:textId="2165BB26" w:rsidR="003D3D30" w:rsidRPr="00A4559E" w:rsidRDefault="00B47EBC" w:rsidP="003D3D30">
      <w:pPr>
        <w:pStyle w:val="Code"/>
        <w:rPr>
          <w:lang w:eastAsia="ko-KR"/>
        </w:rPr>
      </w:pPr>
      <w:r>
        <w:fldChar w:fldCharType="begin"/>
      </w:r>
      <w:r>
        <w:instrText>XE AttrRegionSizeConstraint \t "</w:instrText>
      </w:r>
      <w:r>
        <w:fldChar w:fldCharType="begin"/>
      </w:r>
      <w:r>
        <w:instrText>STYLEREF HdgMarker \w</w:instrText>
      </w:r>
      <w:r>
        <w:fldChar w:fldCharType="separate"/>
      </w:r>
      <w:r w:rsidR="00A64ED4">
        <w:instrText>10.7.1</w:instrText>
      </w:r>
      <w:r>
        <w:fldChar w:fldCharType="end"/>
      </w:r>
      <w:r>
        <w:instrText>"</w:instrText>
      </w:r>
      <w:r>
        <w:br/>
      </w:r>
      <w:r>
        <w:fldChar w:fldCharType="end"/>
      </w:r>
      <w:r w:rsidR="003D3D30" w:rsidRPr="00A4559E">
        <w:rPr>
          <w:lang w:eastAsia="ko-KR"/>
        </w:rPr>
        <w:t>AttrRegionSizeConstraint[i][k] :=</w:t>
      </w:r>
      <w:r w:rsidR="003D3D30" w:rsidRPr="00A4559E">
        <w:rPr>
          <w:lang w:eastAsia="ko-KR"/>
        </w:rPr>
        <w:br/>
        <w:t xml:space="preserve">  AttrRegionQpOrigin[i][k] + AttrRegionQpSize[i][k] &lt; Exp2(MaxSliceDimLog2)</w:t>
      </w:r>
    </w:p>
    <w:p w14:paraId="4ED41907" w14:textId="5D70AD12" w:rsidR="003D3D30" w:rsidRPr="004F2A4F" w:rsidRDefault="003D3D30" w:rsidP="003D3D30">
      <w:pPr>
        <w:rPr>
          <w:rFonts w:eastAsia="MS Mincho"/>
          <w:lang w:eastAsia="ja-JP"/>
        </w:rPr>
      </w:pPr>
      <w:r w:rsidRPr="00A4559E">
        <w:rPr>
          <w:rStyle w:val="Synboldinline"/>
        </w:rPr>
        <w:t>attr_qp_region_offset</w:t>
      </w:r>
      <w:r w:rsidRPr="00A4559E">
        <w:rPr>
          <w:rStyle w:val="Exprinline"/>
        </w:rPr>
        <w:t>[ </w:t>
      </w:r>
      <w:r w:rsidR="009C7834">
        <w:rPr>
          <w:rStyle w:val="Var1inline"/>
        </w:rPr>
        <w:t>𝑖</w:t>
      </w:r>
      <w:r w:rsidRPr="00A4559E">
        <w:rPr>
          <w:rStyle w:val="Exprinline"/>
        </w:rPr>
        <w:t> ][ </w:t>
      </w:r>
      <w:r w:rsidR="00702B0C" w:rsidRPr="00D35E12">
        <w:rPr>
          <w:rStyle w:val="VarNinline"/>
        </w:rPr>
        <w:t>qc</w:t>
      </w:r>
      <w:r w:rsidRPr="00A4559E">
        <w:rPr>
          <w:rStyle w:val="Exprinline"/>
        </w:rPr>
        <w:t> ]</w:t>
      </w:r>
      <w:r w:rsidRPr="001A409F">
        <w:t xml:space="preserve"> </w:t>
      </w:r>
      <w:r w:rsidRPr="004F2A4F">
        <w:rPr>
          <w:rFonts w:eastAsia="MS Mincho"/>
          <w:lang w:eastAsia="ja-JP"/>
        </w:rPr>
        <w:t>specifies offset</w:t>
      </w:r>
      <w:r>
        <w:rPr>
          <w:rFonts w:eastAsia="MS Mincho"/>
          <w:lang w:eastAsia="ja-JP"/>
        </w:rPr>
        <w:t>s used to derive the QPs for the primary (</w:t>
      </w:r>
      <w:r w:rsidR="00702B0C" w:rsidRPr="00D35E12">
        <w:rPr>
          <w:rStyle w:val="VarNinline"/>
        </w:rPr>
        <w:t>qc</w:t>
      </w:r>
      <w:r w:rsidRPr="00A4559E">
        <w:rPr>
          <w:rStyle w:val="Exprinline"/>
        </w:rPr>
        <w:t> = 0</w:t>
      </w:r>
      <w:r>
        <w:rPr>
          <w:rFonts w:eastAsia="MS Mincho"/>
          <w:lang w:eastAsia="ja-JP"/>
        </w:rPr>
        <w:t>) and any secondary (</w:t>
      </w:r>
      <w:r w:rsidR="00702B0C" w:rsidRPr="00D35E12">
        <w:rPr>
          <w:rStyle w:val="VarNinline"/>
        </w:rPr>
        <w:t>qc</w:t>
      </w:r>
      <w:r w:rsidRPr="00A4559E">
        <w:rPr>
          <w:rStyle w:val="Exprinline"/>
        </w:rPr>
        <w:t> = 1</w:t>
      </w:r>
      <w:r>
        <w:rPr>
          <w:rFonts w:eastAsia="MS Mincho"/>
          <w:lang w:eastAsia="ja-JP"/>
        </w:rPr>
        <w:t xml:space="preserve">) attribute components of points positioned </w:t>
      </w:r>
      <w:r w:rsidRPr="004F2A4F">
        <w:rPr>
          <w:rFonts w:eastAsia="MS Mincho"/>
          <w:lang w:eastAsia="ja-JP"/>
        </w:rPr>
        <w:t>within the</w:t>
      </w:r>
      <w:r>
        <w:rPr>
          <w:rFonts w:eastAsia="MS Mincho"/>
          <w:lang w:eastAsia="ja-JP"/>
        </w:rPr>
        <w:t xml:space="preserve"> </w:t>
      </w:r>
      <w:r w:rsidRPr="004F2A4F">
        <w:rPr>
          <w:rFonts w:eastAsia="MS Mincho"/>
          <w:lang w:eastAsia="ja-JP"/>
        </w:rPr>
        <w:t>region defined by</w:t>
      </w:r>
      <w:r>
        <w:rPr>
          <w:rFonts w:eastAsia="MS Mincho"/>
          <w:bCs/>
          <w:lang w:eastAsia="ja-JP"/>
        </w:rPr>
        <w:t xml:space="preserve"> </w:t>
      </w:r>
      <w:r w:rsidRPr="00A739CE">
        <w:rPr>
          <w:rStyle w:val="ExprNameinline"/>
        </w:rPr>
        <w:t>AttrRegionQpOrigin</w:t>
      </w:r>
      <w:r w:rsidRPr="00A4559E">
        <w:rPr>
          <w:rStyle w:val="Exprinline"/>
        </w:rPr>
        <w:t>[ </w:t>
      </w:r>
      <w:r w:rsidR="009C7834">
        <w:rPr>
          <w:rStyle w:val="Var1inline"/>
        </w:rPr>
        <w:t>𝑖</w:t>
      </w:r>
      <w:r w:rsidRPr="00A4559E">
        <w:rPr>
          <w:rStyle w:val="Exprinline"/>
        </w:rPr>
        <w:t> ]</w:t>
      </w:r>
      <w:r w:rsidRPr="004F2A4F">
        <w:rPr>
          <w:rFonts w:eastAsia="MS Mincho"/>
          <w:bCs/>
          <w:lang w:eastAsia="ja-JP"/>
        </w:rPr>
        <w:t xml:space="preserve"> and</w:t>
      </w:r>
      <w:r>
        <w:rPr>
          <w:rFonts w:eastAsia="MS Mincho"/>
          <w:bCs/>
          <w:lang w:eastAsia="ja-JP"/>
        </w:rPr>
        <w:t xml:space="preserve"> </w:t>
      </w:r>
      <w:r w:rsidRPr="00A739CE">
        <w:rPr>
          <w:rStyle w:val="ExprNameinline"/>
        </w:rPr>
        <w:t>AttrRegionQpSize</w:t>
      </w:r>
      <w:r w:rsidRPr="00A4559E">
        <w:rPr>
          <w:rStyle w:val="Exprinline"/>
        </w:rPr>
        <w:t>[ </w:t>
      </w:r>
      <w:r w:rsidR="009C7834">
        <w:rPr>
          <w:rStyle w:val="Var1inline"/>
        </w:rPr>
        <w:t>𝑖</w:t>
      </w:r>
      <w:r w:rsidRPr="00A4559E">
        <w:rPr>
          <w:rStyle w:val="Exprinline"/>
        </w:rPr>
        <w:t> ]</w:t>
      </w:r>
      <w:r w:rsidRPr="004F2A4F">
        <w:rPr>
          <w:rFonts w:eastAsia="MS Mincho"/>
          <w:bCs/>
          <w:lang w:eastAsia="ja-JP"/>
        </w:rPr>
        <w:t>.</w:t>
      </w:r>
      <w:r>
        <w:rPr>
          <w:rFonts w:eastAsia="MS Mincho"/>
          <w:bCs/>
          <w:lang w:eastAsia="ja-JP"/>
        </w:rPr>
        <w:t xml:space="preserve">  When </w:t>
      </w:r>
      <w:r w:rsidRPr="00A4559E">
        <w:rPr>
          <w:rStyle w:val="Synvarinline"/>
        </w:rPr>
        <w:t>attr_qp_region_offset</w:t>
      </w:r>
      <w:r w:rsidRPr="00A4559E">
        <w:rPr>
          <w:rStyle w:val="Exprinline"/>
        </w:rPr>
        <w:t>[ </w:t>
      </w:r>
      <w:r w:rsidR="009C7834">
        <w:rPr>
          <w:rStyle w:val="Var1inline"/>
        </w:rPr>
        <w:t>𝑖</w:t>
      </w:r>
      <w:r w:rsidRPr="00A4559E">
        <w:rPr>
          <w:rStyle w:val="Exprinline"/>
        </w:rPr>
        <w:t> ][ </w:t>
      </w:r>
      <w:r w:rsidR="00702B0C" w:rsidRPr="00D35E12">
        <w:rPr>
          <w:rStyle w:val="VarNinline"/>
        </w:rPr>
        <w:t>qc</w:t>
      </w:r>
      <w:r w:rsidRPr="00A4559E">
        <w:rPr>
          <w:rStyle w:val="Exprinline"/>
        </w:rPr>
        <w:t> ]</w:t>
      </w:r>
      <w:r w:rsidRPr="00A4559E">
        <w:t xml:space="preserve"> is not present, it</w:t>
      </w:r>
      <w:r>
        <w:rPr>
          <w:rFonts w:eastAsia="MS Mincho"/>
          <w:bCs/>
          <w:lang w:eastAsia="ja-JP"/>
        </w:rPr>
        <w:t xml:space="preserve"> shall be inferred to be 0</w:t>
      </w:r>
      <w:r w:rsidRPr="00A4559E">
        <w:t>.</w:t>
      </w:r>
    </w:p>
    <w:p w14:paraId="518ADFB2" w14:textId="04B8DF93" w:rsidR="008C692E" w:rsidRDefault="008C692E" w:rsidP="007B6A5E">
      <w:pPr>
        <w:pStyle w:val="Heading3"/>
      </w:pPr>
      <w:bookmarkStart w:id="5847" w:name="_Toc168436019"/>
      <w:r>
        <w:t>Per-point regional QP offset</w:t>
      </w:r>
      <w:bookmarkEnd w:id="5847"/>
      <w:r w:rsidR="00BC0061">
        <w:fldChar w:fldCharType="begin"/>
      </w:r>
      <w:r w:rsidR="00BC0061">
        <w:rPr>
          <w:rStyle w:val="HdgMarker"/>
        </w:rPr>
        <w:instrText>Q</w:instrText>
      </w:r>
      <w:r w:rsidR="00BC0061">
        <w:instrText>UOTE "" \* Charformat</w:instrText>
      </w:r>
      <w:r w:rsidR="00BC0061">
        <w:fldChar w:fldCharType="end"/>
      </w:r>
    </w:p>
    <w:p w14:paraId="57B49C3C" w14:textId="09B91B36" w:rsidR="008C692E" w:rsidRPr="00A4559E" w:rsidRDefault="008C692E" w:rsidP="008C692E">
      <w:pPr>
        <w:rPr>
          <w:lang w:eastAsia="ja-JP"/>
        </w:rPr>
      </w:pPr>
      <w:r w:rsidRPr="00A4559E">
        <w:rPr>
          <w:lang w:eastAsia="ja-JP"/>
        </w:rPr>
        <w:t xml:space="preserve">The region-dependent QP offset for a point with attribute coordinates </w:t>
      </w:r>
      <w:r w:rsidR="00B02E45">
        <w:rPr>
          <w:rStyle w:val="Exprinline"/>
        </w:rPr>
        <w:t>( </w:t>
      </w:r>
      <w:r w:rsidR="009C7834">
        <w:rPr>
          <w:rStyle w:val="Var1inline"/>
        </w:rPr>
        <w:t>𝑠</w:t>
      </w:r>
      <w:r w:rsidRPr="00A4559E">
        <w:rPr>
          <w:rStyle w:val="Exprinline"/>
        </w:rPr>
        <w:t>, </w:t>
      </w:r>
      <w:r w:rsidR="009C7834">
        <w:rPr>
          <w:rStyle w:val="Var1inline"/>
        </w:rPr>
        <w:t>𝑡</w:t>
      </w:r>
      <w:r w:rsidRPr="00A4559E">
        <w:rPr>
          <w:rStyle w:val="Exprinline"/>
        </w:rPr>
        <w:t>, </w:t>
      </w:r>
      <w:r w:rsidR="009C7834">
        <w:rPr>
          <w:rStyle w:val="Var1inline"/>
        </w:rPr>
        <w:t>𝑣</w:t>
      </w:r>
      <w:r w:rsidR="00B02E45">
        <w:rPr>
          <w:rStyle w:val="Exprinline"/>
        </w:rPr>
        <w:t> )</w:t>
      </w:r>
      <w:r w:rsidRPr="00A4559E">
        <w:rPr>
          <w:lang w:eastAsia="ja-JP"/>
        </w:rPr>
        <w:t xml:space="preserve"> is specified by the expression </w:t>
      </w:r>
      <w:r w:rsidRPr="00A739CE">
        <w:rPr>
          <w:rStyle w:val="ExprNameinline"/>
        </w:rPr>
        <w:t>AttrRegionQpOffset</w:t>
      </w:r>
      <w:r w:rsidR="00B02E45">
        <w:rPr>
          <w:rStyle w:val="Exprinline"/>
        </w:rPr>
        <w:t>[ </w:t>
      </w:r>
      <w:r w:rsidR="009C7834">
        <w:rPr>
          <w:rStyle w:val="Var1inline"/>
        </w:rPr>
        <w:t>𝑠</w:t>
      </w:r>
      <w:r w:rsidR="00B02E45">
        <w:rPr>
          <w:rStyle w:val="Exprinline"/>
        </w:rPr>
        <w:t> ][ </w:t>
      </w:r>
      <w:r w:rsidR="009C7834">
        <w:rPr>
          <w:rStyle w:val="Var1inline"/>
        </w:rPr>
        <w:t>𝑡</w:t>
      </w:r>
      <w:r w:rsidR="00B02E45">
        <w:rPr>
          <w:rStyle w:val="Exprinline"/>
        </w:rPr>
        <w:t> ][ </w:t>
      </w:r>
      <w:r w:rsidR="009C7834">
        <w:rPr>
          <w:rStyle w:val="Var1inline"/>
        </w:rPr>
        <w:t>𝑣</w:t>
      </w:r>
      <w:r w:rsidR="00B02E45">
        <w:rPr>
          <w:rStyle w:val="Exprinline"/>
        </w:rPr>
        <w:t> ][ </w:t>
      </w:r>
      <w:r w:rsidR="00702B0C" w:rsidRPr="00D35E12">
        <w:rPr>
          <w:rStyle w:val="VarNinline"/>
        </w:rPr>
        <w:t>qc</w:t>
      </w:r>
      <w:r w:rsidR="00B02E45">
        <w:rPr>
          <w:rStyle w:val="Exprinline"/>
        </w:rPr>
        <w:t> ]</w:t>
      </w:r>
      <w:r w:rsidRPr="00A4559E">
        <w:rPr>
          <w:lang w:eastAsia="ja-JP"/>
        </w:rPr>
        <w:t>.</w:t>
      </w:r>
    </w:p>
    <w:p w14:paraId="46DA8B34" w14:textId="2FE4C16A" w:rsidR="008C692E" w:rsidRPr="00A4559E" w:rsidRDefault="00B47EBC" w:rsidP="008C692E">
      <w:pPr>
        <w:pStyle w:val="Code"/>
      </w:pPr>
      <w:r>
        <w:fldChar w:fldCharType="begin"/>
      </w:r>
      <w:r>
        <w:instrText>XE AttrRegionQpOffset \t "</w:instrText>
      </w:r>
      <w:r>
        <w:fldChar w:fldCharType="begin"/>
      </w:r>
      <w:r>
        <w:instrText>STYLEREF HdgMarker \w</w:instrText>
      </w:r>
      <w:r>
        <w:fldChar w:fldCharType="separate"/>
      </w:r>
      <w:r w:rsidR="00A64ED4">
        <w:instrText>10.7.2</w:instrText>
      </w:r>
      <w:r>
        <w:fldChar w:fldCharType="end"/>
      </w:r>
      <w:r>
        <w:instrText>"</w:instrText>
      </w:r>
      <w:r>
        <w:br/>
      </w:r>
      <w:r>
        <w:fldChar w:fldCharType="end"/>
      </w:r>
      <w:r w:rsidR="008C692E" w:rsidRPr="00A4559E">
        <w:t>AttrRegionQpOffset[s][t][v][qc] :=</w:t>
      </w:r>
      <w:r w:rsidR="008C692E" w:rsidRPr="00A4559E">
        <w:br/>
        <w:t xml:space="preserve">  isPointInRegion[0]</w:t>
      </w:r>
      <w:r w:rsidR="008C692E" w:rsidRPr="00A4559E">
        <w:rPr>
          <w:rFonts w:hint="eastAsia"/>
          <w:lang w:eastAsia="ja-JP"/>
        </w:rPr>
        <w:t>[</w:t>
      </w:r>
      <w:r w:rsidR="008C692E" w:rsidRPr="00A4559E">
        <w:rPr>
          <w:lang w:eastAsia="ja-JP"/>
        </w:rPr>
        <w:t>s][t][v]</w:t>
      </w:r>
      <w:r w:rsidR="008C692E" w:rsidRPr="00A4559E">
        <w:t xml:space="preserve"> ? attr_qp_region_offset[0][qc] : 0</w:t>
      </w:r>
    </w:p>
    <w:p w14:paraId="491B28D3" w14:textId="6F1BBEEA" w:rsidR="008C692E" w:rsidRPr="00A4559E" w:rsidRDefault="008C692E" w:rsidP="008C692E">
      <w:pPr>
        <w:rPr>
          <w:lang w:eastAsia="ja-JP"/>
        </w:rPr>
      </w:pPr>
      <w:r w:rsidRPr="00A4559E">
        <w:rPr>
          <w:lang w:eastAsia="ja-JP"/>
        </w:rPr>
        <w:lastRenderedPageBreak/>
        <w:t xml:space="preserve">The expression </w:t>
      </w:r>
      <w:r w:rsidRPr="00A739CE">
        <w:rPr>
          <w:rStyle w:val="ExprNameinline"/>
        </w:rPr>
        <w:t>isPointInRegion</w:t>
      </w:r>
      <w:r w:rsidR="00B02E45">
        <w:rPr>
          <w:rStyle w:val="Exprinline"/>
        </w:rPr>
        <w:t>[ </w:t>
      </w:r>
      <w:r w:rsidR="00702B0C" w:rsidRPr="00D35E12">
        <w:rPr>
          <w:rStyle w:val="VarNinline"/>
        </w:rPr>
        <w:t>rgnIdx</w:t>
      </w:r>
      <w:r w:rsidR="00B02E45">
        <w:rPr>
          <w:rStyle w:val="Exprinline"/>
        </w:rPr>
        <w:t> ][ </w:t>
      </w:r>
      <w:r w:rsidR="009C7834">
        <w:rPr>
          <w:rStyle w:val="Var1inline"/>
        </w:rPr>
        <w:t>𝑠</w:t>
      </w:r>
      <w:r w:rsidR="00B02E45">
        <w:rPr>
          <w:rStyle w:val="Exprinline"/>
        </w:rPr>
        <w:t> ][ </w:t>
      </w:r>
      <w:r w:rsidR="009C7834">
        <w:rPr>
          <w:rStyle w:val="Var1inline"/>
        </w:rPr>
        <w:t>𝑡</w:t>
      </w:r>
      <w:r w:rsidR="00B02E45">
        <w:rPr>
          <w:rStyle w:val="Exprinline"/>
        </w:rPr>
        <w:t> ][ </w:t>
      </w:r>
      <w:r w:rsidR="009C7834">
        <w:rPr>
          <w:rStyle w:val="Var1inline"/>
        </w:rPr>
        <w:t>𝑣</w:t>
      </w:r>
      <w:r w:rsidR="00B02E45">
        <w:rPr>
          <w:rStyle w:val="Exprinline"/>
        </w:rPr>
        <w:t> ]</w:t>
      </w:r>
      <w:r w:rsidRPr="00A4559E">
        <w:rPr>
          <w:lang w:eastAsia="ja-JP"/>
        </w:rPr>
        <w:t xml:space="preserve"> specifies whether the coordinates </w:t>
      </w:r>
      <w:r w:rsidR="00B02E45">
        <w:rPr>
          <w:rStyle w:val="Exprinline"/>
        </w:rPr>
        <w:t>( </w:t>
      </w:r>
      <w:r w:rsidR="009C7834">
        <w:rPr>
          <w:rStyle w:val="Var1inline"/>
        </w:rPr>
        <w:t>𝑠</w:t>
      </w:r>
      <w:r w:rsidRPr="00A4559E">
        <w:rPr>
          <w:rStyle w:val="Exprinline"/>
        </w:rPr>
        <w:t>, </w:t>
      </w:r>
      <w:r w:rsidR="009C7834">
        <w:rPr>
          <w:rStyle w:val="Var1inline"/>
        </w:rPr>
        <w:t>𝑡</w:t>
      </w:r>
      <w:r w:rsidRPr="00A4559E">
        <w:rPr>
          <w:rStyle w:val="Exprinline"/>
        </w:rPr>
        <w:t>, </w:t>
      </w:r>
      <w:r w:rsidR="009C7834">
        <w:rPr>
          <w:rStyle w:val="Var1inline"/>
        </w:rPr>
        <w:t>𝑣</w:t>
      </w:r>
      <w:r w:rsidR="00B02E45">
        <w:rPr>
          <w:rStyle w:val="Exprinline"/>
        </w:rPr>
        <w:t> )</w:t>
      </w:r>
      <w:r w:rsidRPr="00A4559E">
        <w:rPr>
          <w:lang w:eastAsia="ja-JP"/>
        </w:rPr>
        <w:t xml:space="preserve"> are within the </w:t>
      </w:r>
      <w:r w:rsidR="00702B0C" w:rsidRPr="00D35E12">
        <w:rPr>
          <w:rStyle w:val="VarNinline"/>
        </w:rPr>
        <w:t>rgnIdx</w:t>
      </w:r>
      <w:r w:rsidRPr="00A4559E">
        <w:rPr>
          <w:lang w:eastAsia="ja-JP"/>
        </w:rPr>
        <w:t>-th region.</w:t>
      </w:r>
    </w:p>
    <w:p w14:paraId="31FA05D0" w14:textId="5347C1AE" w:rsidR="008C692E" w:rsidRPr="00A4559E" w:rsidRDefault="008C692E" w:rsidP="008C692E">
      <w:pPr>
        <w:pStyle w:val="Code"/>
        <w:rPr>
          <w:lang w:eastAsia="ja-JP"/>
        </w:rPr>
      </w:pPr>
      <w:r w:rsidRPr="00A4559E">
        <w:t>isPointInRegion[rgnIdx][s][t][v] :=</w:t>
      </w:r>
      <w:r w:rsidRPr="00A4559E">
        <w:br/>
        <w:t xml:space="preserve">    rIdx &lt; </w:t>
      </w:r>
      <w:r w:rsidRPr="00A4559E">
        <w:rPr>
          <w:lang w:eastAsia="ja-JP"/>
        </w:rPr>
        <w:t>attr_qp_region_cnt</w:t>
      </w:r>
      <w:r w:rsidRPr="00A4559E">
        <w:br/>
        <w:t xml:space="preserve">    &amp;&amp; s ≥ AttrRegionQpOrigin[rIdx][0] &amp;&amp; s &lt; regionEnd[0]</w:t>
      </w:r>
      <w:r w:rsidRPr="00A4559E">
        <w:br/>
        <w:t xml:space="preserve">    &amp;&amp; t ≥ AttrRegionQpOrigin[rIdx][1] &amp;&amp; t &lt; regionEnd[1]</w:t>
      </w:r>
      <w:r w:rsidRPr="00A4559E">
        <w:br/>
        <w:t xml:space="preserve">    &amp;&amp; v ≥ AttrRegionQpOrigin[rIdx][2] &amp;&amp; v &lt; regionEnd[2]</w:t>
      </w:r>
      <w:r w:rsidRPr="00A4559E">
        <w:br/>
      </w:r>
      <w:r w:rsidRPr="00A4559E">
        <w:rPr>
          <w:lang w:eastAsia="ja-JP"/>
        </w:rPr>
        <w:t xml:space="preserve">  where</w:t>
      </w:r>
      <w:r w:rsidRPr="00A4559E">
        <w:rPr>
          <w:lang w:eastAsia="ja-JP"/>
        </w:rPr>
        <w:br/>
        <w:t xml:space="preserve">    regionEnd[k] := </w:t>
      </w:r>
      <w:r w:rsidRPr="00A4559E">
        <w:t>AttrRegionQpOrigin[rIdx][k] + AttrRegionQpSize[rIdx][k]</w:t>
      </w:r>
    </w:p>
    <w:p w14:paraId="31B671C5" w14:textId="3160617A" w:rsidR="008C692E" w:rsidRDefault="008C692E" w:rsidP="007B6A5E">
      <w:pPr>
        <w:pStyle w:val="Heading3"/>
      </w:pPr>
      <w:bookmarkStart w:id="5848" w:name="_Toc168436020"/>
      <w:r>
        <w:t>Attribute</w:t>
      </w:r>
      <w:r w:rsidR="00836725">
        <w:t xml:space="preserve"> coefficient</w:t>
      </w:r>
      <w:r>
        <w:t xml:space="preserve"> QP</w:t>
      </w:r>
      <w:bookmarkEnd w:id="5848"/>
      <w:r w:rsidR="00BC0061">
        <w:fldChar w:fldCharType="begin"/>
      </w:r>
      <w:r w:rsidR="00BC0061">
        <w:rPr>
          <w:rStyle w:val="HdgMarker"/>
        </w:rPr>
        <w:instrText>Q</w:instrText>
      </w:r>
      <w:r w:rsidR="00BC0061">
        <w:instrText>UOTE "" \* Charformat</w:instrText>
      </w:r>
      <w:r w:rsidR="00BC0061">
        <w:fldChar w:fldCharType="end"/>
      </w:r>
    </w:p>
    <w:p w14:paraId="3F3754E1" w14:textId="485889A4" w:rsidR="008C692E" w:rsidRPr="00A4559E" w:rsidRDefault="008C692E" w:rsidP="0082161D">
      <w:pPr>
        <w:pStyle w:val="NormalKWN"/>
      </w:pPr>
      <w:r w:rsidRPr="00A4559E">
        <w:t xml:space="preserve">An attribute coefficient QP is specified by the expression </w:t>
      </w:r>
      <w:r w:rsidRPr="00A739CE">
        <w:rPr>
          <w:rStyle w:val="ExprNameinline"/>
        </w:rPr>
        <w:t>AttrQp</w:t>
      </w:r>
      <w:r w:rsidR="00B02E45">
        <w:rPr>
          <w:rStyle w:val="Exprinline"/>
        </w:rPr>
        <w:t>[ </w:t>
      </w:r>
      <w:r w:rsidR="00702B0C" w:rsidRPr="00D35E12">
        <w:rPr>
          <w:rStyle w:val="VarNinline"/>
        </w:rPr>
        <w:t>dpth</w:t>
      </w:r>
      <w:r w:rsidR="00B02E45">
        <w:rPr>
          <w:rStyle w:val="Exprinline"/>
        </w:rPr>
        <w:t> ][ </w:t>
      </w:r>
      <w:r w:rsidR="00702B0C" w:rsidRPr="00D35E12">
        <w:rPr>
          <w:rStyle w:val="VarNinline"/>
        </w:rPr>
        <w:t>rgnOffset</w:t>
      </w:r>
      <w:r w:rsidR="00B02E45">
        <w:rPr>
          <w:rStyle w:val="Exprinline"/>
        </w:rPr>
        <w:t> ][ </w:t>
      </w:r>
      <w:r w:rsidR="00702B0C" w:rsidRPr="00D35E12">
        <w:rPr>
          <w:rStyle w:val="VarNinline"/>
        </w:rPr>
        <w:t>qc</w:t>
      </w:r>
      <w:r w:rsidR="00B02E45">
        <w:rPr>
          <w:rStyle w:val="Exprinline"/>
        </w:rPr>
        <w:t> ]</w:t>
      </w:r>
      <w:r w:rsidR="00836725" w:rsidRPr="00A4559E">
        <w:t xml:space="preserve">, </w:t>
      </w:r>
      <w:r w:rsidRPr="00A4559E">
        <w:t>parameter</w:t>
      </w:r>
      <w:r w:rsidR="00836725" w:rsidRPr="00A4559E">
        <w:t>ized by</w:t>
      </w:r>
      <w:r w:rsidRPr="00A4559E">
        <w:t>:</w:t>
      </w:r>
    </w:p>
    <w:p w14:paraId="48C00C10" w14:textId="6EE01DA8" w:rsidR="008C692E" w:rsidRDefault="00702B0C" w:rsidP="008C692E">
      <w:pPr>
        <w:pStyle w:val="Itemize1G-PCC"/>
      </w:pPr>
      <w:r w:rsidRPr="00D35E12">
        <w:rPr>
          <w:rStyle w:val="VarNinline"/>
        </w:rPr>
        <w:t>dpth</w:t>
      </w:r>
      <w:r w:rsidR="008C692E">
        <w:t>, the depth of a level in the LoD hierarchy or RAHT tree;</w:t>
      </w:r>
    </w:p>
    <w:p w14:paraId="0A9B90DE" w14:textId="47CE5B4E" w:rsidR="008C692E" w:rsidRDefault="00702B0C" w:rsidP="008C692E">
      <w:pPr>
        <w:pStyle w:val="Itemize1G-PCC"/>
      </w:pPr>
      <w:r w:rsidRPr="00D35E12">
        <w:rPr>
          <w:rStyle w:val="VarNinline"/>
        </w:rPr>
        <w:t>rgnOffset</w:t>
      </w:r>
      <w:r w:rsidR="008C692E">
        <w:t xml:space="preserve">, an expression that when applied to an argument </w:t>
      </w:r>
      <w:r w:rsidRPr="00D35E12">
        <w:rPr>
          <w:rStyle w:val="VarNinline"/>
        </w:rPr>
        <w:t>qc</w:t>
      </w:r>
      <w:r w:rsidR="008C692E">
        <w:t xml:space="preserve"> is a region-dependent QP offset; and</w:t>
      </w:r>
    </w:p>
    <w:p w14:paraId="0D1139F7" w14:textId="72739507" w:rsidR="008C692E" w:rsidRDefault="00702B0C" w:rsidP="008C692E">
      <w:pPr>
        <w:pStyle w:val="Itemize1G-PCC"/>
      </w:pPr>
      <w:r w:rsidRPr="00D35E12">
        <w:rPr>
          <w:rStyle w:val="VarNinline"/>
        </w:rPr>
        <w:t>qc</w:t>
      </w:r>
      <w:r w:rsidR="008C692E">
        <w:t>, indicating a primary or secondary QP component</w:t>
      </w:r>
      <w:r w:rsidR="00836725">
        <w:t>.</w:t>
      </w:r>
    </w:p>
    <w:p w14:paraId="68E97DBD" w14:textId="67F37FE3" w:rsidR="008C692E" w:rsidRPr="00A4559E" w:rsidRDefault="008C692E" w:rsidP="008C692E">
      <w:r w:rsidRPr="00A4559E">
        <w:t xml:space="preserve">The expressions </w:t>
      </w:r>
      <w:r w:rsidRPr="00A739CE">
        <w:rPr>
          <w:rStyle w:val="ExprNameinline"/>
        </w:rPr>
        <w:t>qpP</w:t>
      </w:r>
      <w:r w:rsidRPr="00A4559E">
        <w:t xml:space="preserve"> and </w:t>
      </w:r>
      <w:r w:rsidRPr="00A739CE">
        <w:rPr>
          <w:rStyle w:val="ExprNameinline"/>
        </w:rPr>
        <w:t>qpS</w:t>
      </w:r>
      <w:r w:rsidRPr="00A4559E">
        <w:t xml:space="preserve"> are the QPs for the primary and secondary attribute components.  Attribute QPs shall be clipped to</w:t>
      </w:r>
      <w:r w:rsidRPr="00A4559E">
        <w:rPr>
          <w:lang w:eastAsia="ja-JP"/>
        </w:rPr>
        <w:t xml:space="preserve"> the bit-depth dependent range </w:t>
      </w:r>
      <w:r w:rsidR="00B02E45">
        <w:rPr>
          <w:rStyle w:val="Exprinline"/>
        </w:rPr>
        <w:t>[ </w:t>
      </w:r>
      <w:r w:rsidRPr="00A4559E">
        <w:rPr>
          <w:rStyle w:val="Exprinline"/>
        </w:rPr>
        <w:t>4, </w:t>
      </w:r>
      <w:r w:rsidRPr="00A739CE">
        <w:rPr>
          <w:rStyle w:val="ExprNameinline"/>
        </w:rPr>
        <w:t>qpMax</w:t>
      </w:r>
      <w:r w:rsidR="00B02E45">
        <w:rPr>
          <w:rStyle w:val="Exprinline"/>
        </w:rPr>
        <w:t> ]</w:t>
      </w:r>
      <w:r w:rsidRPr="00A4559E">
        <w:rPr>
          <w:lang w:eastAsia="ja-JP"/>
        </w:rPr>
        <w:t>.</w:t>
      </w:r>
    </w:p>
    <w:p w14:paraId="25FC8509" w14:textId="5B95A928" w:rsidR="003D3D30" w:rsidRPr="00A4559E" w:rsidRDefault="00B47EBC" w:rsidP="008C692E">
      <w:pPr>
        <w:pStyle w:val="Code"/>
        <w:rPr>
          <w:lang w:eastAsia="ja-JP"/>
        </w:rPr>
      </w:pPr>
      <w:r>
        <w:fldChar w:fldCharType="begin"/>
      </w:r>
      <w:r>
        <w:instrText>XE AttrQp \t "</w:instrText>
      </w:r>
      <w:r>
        <w:fldChar w:fldCharType="begin"/>
      </w:r>
      <w:r>
        <w:instrText>STYLEREF HdgMarker \w</w:instrText>
      </w:r>
      <w:r>
        <w:fldChar w:fldCharType="separate"/>
      </w:r>
      <w:r w:rsidR="00A64ED4">
        <w:instrText>10.7.3</w:instrText>
      </w:r>
      <w:r>
        <w:fldChar w:fldCharType="end"/>
      </w:r>
      <w:r>
        <w:instrText>"</w:instrText>
      </w:r>
      <w:r>
        <w:br/>
      </w:r>
      <w:r>
        <w:fldChar w:fldCharType="end"/>
      </w:r>
      <w:r w:rsidR="008C692E" w:rsidRPr="00A4559E">
        <w:t>AttrQp[dpth][rgnOffset][qc] := qc == 0 ? qpP : qpS</w:t>
      </w:r>
      <w:r w:rsidR="008C692E" w:rsidRPr="00A4559E">
        <w:br/>
        <w:t xml:space="preserve">  where</w:t>
      </w:r>
      <w:r w:rsidR="008C692E" w:rsidRPr="00A4559E">
        <w:br/>
        <w:t xml:space="preserve">    qpMax := </w:t>
      </w:r>
      <w:r w:rsidR="008C692E" w:rsidRPr="00A4559E">
        <w:rPr>
          <w:lang w:eastAsia="ja-JP"/>
        </w:rPr>
        <w:t xml:space="preserve">51 + 6 </w:t>
      </w:r>
      <w:r w:rsidR="008C692E" w:rsidRPr="00A4559E">
        <w:t xml:space="preserve">× (AttrBitDepth </w:t>
      </w:r>
      <w:r w:rsidR="009C466F">
        <w:t>−</w:t>
      </w:r>
      <w:r w:rsidR="008C692E" w:rsidRPr="00A4559E">
        <w:t xml:space="preserve"> 8)</w:t>
      </w:r>
      <w:r w:rsidR="008C692E" w:rsidRPr="00A4559E">
        <w:br/>
        <w:t xml:space="preserve">    qpP := </w:t>
      </w:r>
      <w:r w:rsidR="008C692E" w:rsidRPr="00A4559E">
        <w:rPr>
          <w:lang w:eastAsia="ja-JP"/>
        </w:rPr>
        <w:t xml:space="preserve">Clip3(4, qpMax,       </w:t>
      </w:r>
      <w:r w:rsidR="008C692E" w:rsidRPr="00A4559E">
        <w:t>attr_primary_qp_minus4 + 4 + qpOffset[qc</w:t>
      </w:r>
      <w:r w:rsidR="008C692E" w:rsidRPr="00A4559E">
        <w:rPr>
          <w:lang w:eastAsia="ja-JP"/>
        </w:rPr>
        <w:t>])</w:t>
      </w:r>
      <w:r w:rsidR="008C692E" w:rsidRPr="00A4559E">
        <w:rPr>
          <w:lang w:eastAsia="ja-JP"/>
        </w:rPr>
        <w:br/>
        <w:t xml:space="preserve">    qpS := Clip3(4, qpMax, q</w:t>
      </w:r>
      <w:r w:rsidR="008C692E" w:rsidRPr="00A4559E">
        <w:t xml:space="preserve">pP </w:t>
      </w:r>
      <w:r w:rsidR="008C692E" w:rsidRPr="00A4559E">
        <w:rPr>
          <w:lang w:eastAsia="ja-JP"/>
        </w:rPr>
        <w:t xml:space="preserve">+ </w:t>
      </w:r>
      <w:r w:rsidR="008C692E" w:rsidRPr="00A4559E">
        <w:t>attr_secondary_qp_offset + qpOffset[qc</w:t>
      </w:r>
      <w:r w:rsidR="008C692E" w:rsidRPr="00A4559E">
        <w:rPr>
          <w:lang w:eastAsia="ja-JP"/>
        </w:rPr>
        <w:t>])</w:t>
      </w:r>
      <w:r w:rsidR="008C692E" w:rsidRPr="00A4559E">
        <w:rPr>
          <w:lang w:eastAsia="ja-JP"/>
        </w:rPr>
        <w:br/>
        <w:t xml:space="preserve">    qpOffset[qc] := </w:t>
      </w:r>
      <w:r w:rsidR="008C692E" w:rsidRPr="00A4559E">
        <w:t xml:space="preserve">attr_qp_offset[qc] + </w:t>
      </w:r>
      <w:r w:rsidR="008C692E" w:rsidRPr="00A4559E">
        <w:rPr>
          <w:lang w:eastAsia="ja-JP"/>
        </w:rPr>
        <w:t>AttrQpLayerOffset</w:t>
      </w:r>
      <w:r w:rsidR="008C692E" w:rsidRPr="00A4559E">
        <w:t xml:space="preserve">[dpth][qc] </w:t>
      </w:r>
      <w:r w:rsidR="008C692E" w:rsidRPr="00A4559E">
        <w:rPr>
          <w:lang w:eastAsia="ja-JP"/>
        </w:rPr>
        <w:t>+ rgnOffset[qc]</w:t>
      </w:r>
    </w:p>
    <w:p w14:paraId="3DE8674F" w14:textId="3D46D4C9" w:rsidR="008A6A35" w:rsidRDefault="008A6A35" w:rsidP="007B6A5E">
      <w:pPr>
        <w:pStyle w:val="Heading3"/>
      </w:pPr>
      <w:bookmarkStart w:id="5849" w:name="_Ref84891650"/>
      <w:bookmarkStart w:id="5850" w:name="_Ref48149760"/>
      <w:bookmarkStart w:id="5851" w:name="_Toc168436021"/>
      <w:bookmarkEnd w:id="5841"/>
      <w:r>
        <w:t xml:space="preserve">Definition of </w:t>
      </w:r>
      <w:r w:rsidR="0069654B" w:rsidRPr="00A739CE">
        <w:rPr>
          <w:rStyle w:val="ExprNameinline"/>
        </w:rPr>
        <w:t>AttrQstep</w:t>
      </w:r>
      <w:bookmarkEnd w:id="5849"/>
      <w:bookmarkEnd w:id="5851"/>
      <w:r w:rsidR="00BC0061">
        <w:fldChar w:fldCharType="begin"/>
      </w:r>
      <w:r w:rsidR="00BC0061">
        <w:rPr>
          <w:rStyle w:val="HdgMarker"/>
        </w:rPr>
        <w:instrText>Q</w:instrText>
      </w:r>
      <w:r w:rsidR="00BC0061">
        <w:instrText>UOTE "" \* Charformat</w:instrText>
      </w:r>
      <w:r w:rsidR="00BC0061">
        <w:fldChar w:fldCharType="end"/>
      </w:r>
    </w:p>
    <w:p w14:paraId="745491A9" w14:textId="1E81249D" w:rsidR="0076551C" w:rsidRPr="00A4559E" w:rsidRDefault="008A6A35" w:rsidP="000504C7">
      <w:r w:rsidRPr="00A4559E">
        <w:t>This subclause</w:t>
      </w:r>
      <w:r w:rsidR="00CA5D24" w:rsidRPr="00A4559E">
        <w:t xml:space="preserve"> specifies</w:t>
      </w:r>
      <w:r w:rsidRPr="00A4559E">
        <w:t xml:space="preserve"> the</w:t>
      </w:r>
      <w:r w:rsidR="00CA5D24" w:rsidRPr="00A4559E">
        <w:t xml:space="preserve"> expression</w:t>
      </w:r>
      <w:r w:rsidR="005D4A36" w:rsidRPr="00A4559E">
        <w:t xml:space="preserve"> </w:t>
      </w:r>
      <w:r w:rsidR="005D4A36" w:rsidRPr="00A739CE">
        <w:rPr>
          <w:rStyle w:val="ExprNameinline"/>
        </w:rPr>
        <w:t>AttrQstep</w:t>
      </w:r>
      <w:r w:rsidR="00002B85" w:rsidRPr="00A4559E">
        <w:rPr>
          <w:rStyle w:val="Exprinline"/>
        </w:rPr>
        <w:t>[ </w:t>
      </w:r>
      <w:r w:rsidR="00702B0C" w:rsidRPr="00D35E12">
        <w:rPr>
          <w:rStyle w:val="VarNinline"/>
        </w:rPr>
        <w:t>qp</w:t>
      </w:r>
      <w:r w:rsidR="00002B85" w:rsidRPr="00A4559E">
        <w:rPr>
          <w:rStyle w:val="Exprinline"/>
        </w:rPr>
        <w:t> ]</w:t>
      </w:r>
      <w:r w:rsidR="005D4A36" w:rsidRPr="00A4559E">
        <w:t xml:space="preserve"> that is the</w:t>
      </w:r>
      <w:bookmarkEnd w:id="5850"/>
      <w:r w:rsidR="00CA5D24" w:rsidRPr="00A4559E">
        <w:t xml:space="preserve"> attribute scale factor for</w:t>
      </w:r>
      <w:r w:rsidR="0073782B" w:rsidRPr="00A4559E">
        <w:t xml:space="preserve"> the</w:t>
      </w:r>
      <w:r w:rsidR="004505E3" w:rsidRPr="00A4559E">
        <w:t xml:space="preserve"> attribute</w:t>
      </w:r>
      <w:r w:rsidR="000E511E" w:rsidRPr="00A4559E">
        <w:t xml:space="preserve"> quantization parameter</w:t>
      </w:r>
      <w:r w:rsidR="00C06422" w:rsidRPr="00A4559E">
        <w:t xml:space="preserve"> </w:t>
      </w:r>
      <w:r w:rsidR="00702B0C" w:rsidRPr="00D35E12">
        <w:rPr>
          <w:rStyle w:val="VarNinline"/>
        </w:rPr>
        <w:t>qp</w:t>
      </w:r>
      <w:r w:rsidR="000E511E" w:rsidRPr="00A4559E">
        <w:t>.</w:t>
      </w:r>
    </w:p>
    <w:p w14:paraId="718A1672" w14:textId="6A5BFC64" w:rsidR="0076551C" w:rsidRPr="00A4559E" w:rsidRDefault="00B47EBC" w:rsidP="00CE3F6C">
      <w:pPr>
        <w:pStyle w:val="Code"/>
      </w:pPr>
      <w:r>
        <w:fldChar w:fldCharType="begin"/>
      </w:r>
      <w:r>
        <w:instrText>XE AttrQstep \t "</w:instrText>
      </w:r>
      <w:r>
        <w:fldChar w:fldCharType="begin"/>
      </w:r>
      <w:r>
        <w:instrText>STYLEREF HdgMarker \w</w:instrText>
      </w:r>
      <w:r>
        <w:fldChar w:fldCharType="separate"/>
      </w:r>
      <w:r w:rsidR="00A64ED4">
        <w:instrText>10.7.4</w:instrText>
      </w:r>
      <w:r>
        <w:fldChar w:fldCharType="end"/>
      </w:r>
      <w:r>
        <w:instrText>"</w:instrText>
      </w:r>
      <w:r>
        <w:br/>
      </w:r>
      <w:r>
        <w:fldChar w:fldCharType="end"/>
      </w:r>
      <w:r w:rsidR="00CA5D24" w:rsidRPr="00A4559E">
        <w:rPr>
          <w:lang w:eastAsia="ja-JP"/>
        </w:rPr>
        <w:t>AttrQ</w:t>
      </w:r>
      <w:r w:rsidR="0076551C" w:rsidRPr="00A4559E">
        <w:rPr>
          <w:lang w:eastAsia="ja-JP"/>
        </w:rPr>
        <w:t>step</w:t>
      </w:r>
      <w:r w:rsidR="00CA5D24" w:rsidRPr="00A4559E">
        <w:rPr>
          <w:lang w:eastAsia="ja-JP"/>
        </w:rPr>
        <w:t>[qp]</w:t>
      </w:r>
      <w:r w:rsidR="0076551C" w:rsidRPr="00A4559E">
        <w:rPr>
          <w:lang w:eastAsia="ja-JP"/>
        </w:rPr>
        <w:t xml:space="preserve"> </w:t>
      </w:r>
      <w:r w:rsidR="00CA5D24" w:rsidRPr="00A4559E">
        <w:rPr>
          <w:lang w:eastAsia="ja-JP"/>
        </w:rPr>
        <w:t>:</w:t>
      </w:r>
      <w:r w:rsidR="0076551C" w:rsidRPr="00A4559E">
        <w:rPr>
          <w:lang w:eastAsia="ja-JP"/>
        </w:rPr>
        <w:t xml:space="preserve">= </w:t>
      </w:r>
      <w:r w:rsidR="00C06422" w:rsidRPr="00A4559E">
        <w:rPr>
          <w:lang w:eastAsia="ja-JP"/>
        </w:rPr>
        <w:t>Attr</w:t>
      </w:r>
      <w:r w:rsidR="002C3FF5" w:rsidRPr="00A4559E">
        <w:rPr>
          <w:lang w:eastAsia="ja-JP"/>
        </w:rPr>
        <w:t>L</w:t>
      </w:r>
      <w:r w:rsidR="0076551C" w:rsidRPr="00A4559E">
        <w:rPr>
          <w:lang w:eastAsia="ja-JP"/>
        </w:rPr>
        <w:t>evelScale[q</w:t>
      </w:r>
      <w:r w:rsidR="00CA5D24" w:rsidRPr="00A4559E">
        <w:rPr>
          <w:lang w:eastAsia="ja-JP"/>
        </w:rPr>
        <w:t>p</w:t>
      </w:r>
      <w:r w:rsidR="0076551C" w:rsidRPr="00A4559E">
        <w:t> % 6] &lt;&lt;</w:t>
      </w:r>
      <w:r w:rsidR="0076551C" w:rsidRPr="00A4559E">
        <w:rPr>
          <w:lang w:eastAsia="ja-JP"/>
        </w:rPr>
        <w:t xml:space="preserve"> (q</w:t>
      </w:r>
      <w:r w:rsidR="00CA5D24" w:rsidRPr="00A4559E">
        <w:rPr>
          <w:lang w:eastAsia="ja-JP"/>
        </w:rPr>
        <w:t>p</w:t>
      </w:r>
      <w:r w:rsidR="0076551C" w:rsidRPr="00A4559E">
        <w:t> / 6)</w:t>
      </w:r>
    </w:p>
    <w:p w14:paraId="3CEF81FE" w14:textId="6E790662" w:rsidR="002C3FF5" w:rsidRDefault="00CA5D24">
      <w:pPr>
        <w:rPr>
          <w:rFonts w:eastAsia="MS Mincho"/>
          <w:lang w:eastAsia="ja-JP"/>
        </w:rPr>
      </w:pPr>
      <w:r>
        <w:rPr>
          <w:rFonts w:eastAsia="MS Mincho"/>
          <w:lang w:eastAsia="ja-JP"/>
        </w:rPr>
        <w:t>Values of</w:t>
      </w:r>
      <w:r w:rsidR="002C3FF5">
        <w:rPr>
          <w:rFonts w:eastAsia="MS Mincho"/>
          <w:lang w:eastAsia="ja-JP"/>
        </w:rPr>
        <w:t xml:space="preserve"> </w:t>
      </w:r>
      <w:r w:rsidR="00B16830">
        <w:fldChar w:fldCharType="begin"/>
      </w:r>
      <w:r w:rsidR="00B16830">
        <w:instrText xml:space="preserve">XE </w:instrText>
      </w:r>
      <w:r w:rsidR="00B16830" w:rsidRPr="00B16830">
        <w:rPr>
          <w:rStyle w:val="ExprNameinline"/>
        </w:rPr>
        <w:instrText>AttrLevelScale</w:instrText>
      </w:r>
      <w:r w:rsidR="00B16830">
        <w:instrText xml:space="preserve"> \t "</w:instrText>
      </w:r>
      <w:r w:rsidR="00B16830">
        <w:fldChar w:fldCharType="begin"/>
      </w:r>
      <w:r w:rsidR="00B16830">
        <w:instrText>STYLEREF HdgMarker \w</w:instrText>
      </w:r>
      <w:r w:rsidR="00B16830">
        <w:fldChar w:fldCharType="separate"/>
      </w:r>
      <w:r w:rsidR="00A64ED4">
        <w:rPr>
          <w:noProof/>
        </w:rPr>
        <w:instrText>10.7.4</w:instrText>
      </w:r>
      <w:r w:rsidR="00B16830">
        <w:fldChar w:fldCharType="end"/>
      </w:r>
      <w:r w:rsidR="00B16830">
        <w:instrText>"</w:instrText>
      </w:r>
      <w:r w:rsidR="00B16830">
        <w:fldChar w:fldCharType="end"/>
      </w:r>
      <w:r w:rsidR="00C06422" w:rsidRPr="00A739CE">
        <w:rPr>
          <w:rStyle w:val="ExprNameinline"/>
        </w:rPr>
        <w:t>Attr</w:t>
      </w:r>
      <w:r w:rsidR="002C3FF5" w:rsidRPr="00A739CE">
        <w:rPr>
          <w:rStyle w:val="ExprNameinline"/>
        </w:rPr>
        <w:t>LevelScale</w:t>
      </w:r>
      <w:r>
        <w:rPr>
          <w:rFonts w:eastAsia="MS Mincho"/>
          <w:lang w:eastAsia="ja-JP"/>
        </w:rPr>
        <w:t xml:space="preserve"> are specified by</w:t>
      </w:r>
      <w:r w:rsidR="002C3FF5">
        <w:rPr>
          <w:rFonts w:eastAsia="MS Mincho"/>
          <w:lang w:eastAsia="ja-JP"/>
        </w:rPr>
        <w:t xml:space="preserve"> </w:t>
      </w:r>
      <w:r w:rsidR="002C3FF5">
        <w:rPr>
          <w:rFonts w:eastAsia="MS Mincho"/>
          <w:lang w:eastAsia="ja-JP"/>
        </w:rPr>
        <w:fldChar w:fldCharType="begin"/>
      </w:r>
      <w:r w:rsidR="002C3FF5">
        <w:rPr>
          <w:rFonts w:eastAsia="MS Mincho"/>
          <w:lang w:eastAsia="ja-JP"/>
        </w:rPr>
        <w:instrText xml:space="preserve"> REF _Ref66958251 \h </w:instrText>
      </w:r>
      <w:r w:rsidR="002C3FF5">
        <w:rPr>
          <w:rFonts w:eastAsia="MS Mincho"/>
          <w:lang w:eastAsia="ja-JP"/>
        </w:rPr>
      </w:r>
      <w:r w:rsidR="002C3FF5">
        <w:rPr>
          <w:rFonts w:eastAsia="MS Mincho"/>
          <w:lang w:eastAsia="ja-JP"/>
        </w:rPr>
        <w:fldChar w:fldCharType="separate"/>
      </w:r>
      <w:r w:rsidR="00A64ED4">
        <w:t>Table </w:t>
      </w:r>
      <w:r w:rsidR="00A64ED4">
        <w:rPr>
          <w:noProof/>
        </w:rPr>
        <w:t>17</w:t>
      </w:r>
      <w:r w:rsidR="002C3FF5">
        <w:rPr>
          <w:rFonts w:eastAsia="MS Mincho"/>
          <w:lang w:eastAsia="ja-JP"/>
        </w:rPr>
        <w:fldChar w:fldCharType="end"/>
      </w:r>
      <w:r w:rsidR="002C3FF5">
        <w:rPr>
          <w:rFonts w:eastAsia="MS Mincho"/>
          <w:lang w:eastAsia="ja-JP"/>
        </w:rPr>
        <w:t>.</w:t>
      </w:r>
    </w:p>
    <w:p w14:paraId="1D695B21" w14:textId="094B31D2" w:rsidR="002C3FF5" w:rsidRDefault="002C3FF5" w:rsidP="00AD3E9C">
      <w:pPr>
        <w:pStyle w:val="Caption"/>
      </w:pPr>
      <w:bookmarkStart w:id="5852" w:name="_Ref66958251"/>
      <w:bookmarkStart w:id="5853" w:name="_Ref48682689"/>
      <w:r>
        <w:t>Table</w:t>
      </w:r>
      <w:r w:rsidR="00DF04AB">
        <w:t> </w:t>
      </w:r>
      <w:r w:rsidR="00023575">
        <w:fldChar w:fldCharType="begin"/>
      </w:r>
      <w:r w:rsidR="00023575">
        <w:instrText xml:space="preserve"> SEQ Table \* ARABIC </w:instrText>
      </w:r>
      <w:r w:rsidR="00023575">
        <w:fldChar w:fldCharType="separate"/>
      </w:r>
      <w:r w:rsidR="00A64ED4">
        <w:rPr>
          <w:noProof/>
        </w:rPr>
        <w:t>17</w:t>
      </w:r>
      <w:r w:rsidR="00023575">
        <w:fldChar w:fldCharType="end"/>
      </w:r>
      <w:bookmarkEnd w:id="5852"/>
      <w:r>
        <w:t xml:space="preserve"> </w:t>
      </w:r>
      <w:r w:rsidRPr="00174277">
        <w:t xml:space="preserve">— </w:t>
      </w:r>
      <w:r>
        <w:t xml:space="preserve">Values of </w:t>
      </w:r>
      <w:r w:rsidR="00C06422" w:rsidRPr="00A739CE">
        <w:rPr>
          <w:rStyle w:val="ExprNameinline"/>
        </w:rPr>
        <w:t>Attr</w:t>
      </w:r>
      <w:r w:rsidRPr="00A739CE">
        <w:rPr>
          <w:rStyle w:val="ExprNameinline"/>
        </w:rPr>
        <w:t>LevelScale</w:t>
      </w:r>
      <w:r w:rsidR="00002B85">
        <w:rPr>
          <w:rStyle w:val="Exprinline"/>
        </w:rPr>
        <w:t>[ </w:t>
      </w:r>
      <w:r w:rsidR="009C7834">
        <w:rPr>
          <w:rStyle w:val="Var1inline"/>
        </w:rPr>
        <w:t>𝑖</w:t>
      </w:r>
      <w:r w:rsidR="00002B85">
        <w:rPr>
          <w:rStyle w:val="Exprinline"/>
        </w:rPr>
        <w:t> ]</w:t>
      </w:r>
    </w:p>
    <w:tbl>
      <w:tblPr>
        <w:tblStyle w:val="G-PCCTable"/>
        <w:tblW w:w="0" w:type="auto"/>
        <w:tblLook w:val="0480" w:firstRow="0" w:lastRow="0" w:firstColumn="1" w:lastColumn="0" w:noHBand="0" w:noVBand="1"/>
      </w:tblPr>
      <w:tblGrid>
        <w:gridCol w:w="1731"/>
        <w:gridCol w:w="549"/>
        <w:gridCol w:w="549"/>
        <w:gridCol w:w="549"/>
        <w:gridCol w:w="549"/>
        <w:gridCol w:w="549"/>
        <w:gridCol w:w="549"/>
      </w:tblGrid>
      <w:tr w:rsidR="002C3FF5" w:rsidRPr="00A4559E" w14:paraId="486B48A0" w14:textId="77777777" w:rsidTr="00B164FB">
        <w:tc>
          <w:tcPr>
            <w:cnfStyle w:val="001000000000" w:firstRow="0" w:lastRow="0" w:firstColumn="1" w:lastColumn="0" w:oddVBand="0" w:evenVBand="0" w:oddHBand="0" w:evenHBand="0" w:firstRowFirstColumn="0" w:firstRowLastColumn="0" w:lastRowFirstColumn="0" w:lastRowLastColumn="0"/>
            <w:tcW w:w="0" w:type="auto"/>
          </w:tcPr>
          <w:p w14:paraId="1CE3DE8D" w14:textId="69FDEE15" w:rsidR="002C3FF5" w:rsidRPr="00273572" w:rsidRDefault="007B24DC" w:rsidP="00D46E40">
            <w:pPr>
              <w:pStyle w:val="G-PCCTablebodyKWN"/>
              <w:rPr>
                <w:rStyle w:val="Var1inline"/>
              </w:rPr>
            </w:pPr>
            <w:r w:rsidRPr="00273572">
              <w:rPr>
                <w:rStyle w:val="Var1inline"/>
              </w:rPr>
              <w:t>𝑖</w:t>
            </w:r>
          </w:p>
        </w:tc>
        <w:tc>
          <w:tcPr>
            <w:tcW w:w="0" w:type="auto"/>
          </w:tcPr>
          <w:p w14:paraId="32219DF7" w14:textId="445F73A2" w:rsidR="002C3FF5" w:rsidRPr="00A4559E" w:rsidRDefault="002C3FF5" w:rsidP="00D46E40">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0</w:t>
            </w:r>
          </w:p>
        </w:tc>
        <w:tc>
          <w:tcPr>
            <w:tcW w:w="0" w:type="auto"/>
          </w:tcPr>
          <w:p w14:paraId="4EB5D8B5" w14:textId="77777777" w:rsidR="002C3FF5" w:rsidRPr="00A4559E" w:rsidRDefault="002C3FF5" w:rsidP="00D46E40">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1</w:t>
            </w:r>
          </w:p>
        </w:tc>
        <w:tc>
          <w:tcPr>
            <w:tcW w:w="0" w:type="auto"/>
          </w:tcPr>
          <w:p w14:paraId="314778A3" w14:textId="77777777" w:rsidR="002C3FF5" w:rsidRPr="00A4559E" w:rsidRDefault="002C3FF5" w:rsidP="00D46E40">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2</w:t>
            </w:r>
          </w:p>
        </w:tc>
        <w:tc>
          <w:tcPr>
            <w:tcW w:w="0" w:type="auto"/>
          </w:tcPr>
          <w:p w14:paraId="1DEBD9BD" w14:textId="77777777" w:rsidR="002C3FF5" w:rsidRPr="00A4559E" w:rsidRDefault="002C3FF5" w:rsidP="00D46E40">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3</w:t>
            </w:r>
          </w:p>
        </w:tc>
        <w:tc>
          <w:tcPr>
            <w:tcW w:w="0" w:type="auto"/>
          </w:tcPr>
          <w:p w14:paraId="7C0CD6F0" w14:textId="77777777" w:rsidR="002C3FF5" w:rsidRPr="00A4559E" w:rsidRDefault="002C3FF5" w:rsidP="00D46E40">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4</w:t>
            </w:r>
          </w:p>
        </w:tc>
        <w:tc>
          <w:tcPr>
            <w:tcW w:w="0" w:type="auto"/>
          </w:tcPr>
          <w:p w14:paraId="139EA6A2" w14:textId="77777777" w:rsidR="002C3FF5" w:rsidRPr="00A4559E" w:rsidRDefault="002C3FF5" w:rsidP="00D46E40">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5</w:t>
            </w:r>
          </w:p>
        </w:tc>
      </w:tr>
      <w:tr w:rsidR="002C3FF5" w:rsidRPr="00A4559E" w14:paraId="304DBBFD" w14:textId="77777777" w:rsidTr="00B164FB">
        <w:tc>
          <w:tcPr>
            <w:cnfStyle w:val="001000000000" w:firstRow="0" w:lastRow="0" w:firstColumn="1" w:lastColumn="0" w:oddVBand="0" w:evenVBand="0" w:oddHBand="0" w:evenHBand="0" w:firstRowFirstColumn="0" w:firstRowLastColumn="0" w:lastRowFirstColumn="0" w:lastRowLastColumn="0"/>
            <w:tcW w:w="0" w:type="auto"/>
          </w:tcPr>
          <w:p w14:paraId="0B53AD30" w14:textId="151C9F38" w:rsidR="002C3FF5" w:rsidRPr="00A4559E" w:rsidRDefault="00C06422" w:rsidP="00D46E40">
            <w:pPr>
              <w:pStyle w:val="G-PCCTablebodyKWN"/>
              <w:rPr>
                <w:rStyle w:val="Exprinline"/>
              </w:rPr>
            </w:pPr>
            <w:r w:rsidRPr="00A739CE">
              <w:rPr>
                <w:rStyle w:val="ExprNameinline"/>
              </w:rPr>
              <w:t>Attr</w:t>
            </w:r>
            <w:r w:rsidR="002C3FF5" w:rsidRPr="00A739CE">
              <w:rPr>
                <w:rStyle w:val="ExprNameinline"/>
              </w:rPr>
              <w:t>LevelScale</w:t>
            </w:r>
            <w:r w:rsidR="00002B85" w:rsidRPr="00A4559E">
              <w:rPr>
                <w:rStyle w:val="Exprinline"/>
              </w:rPr>
              <w:t>[ </w:t>
            </w:r>
            <w:r w:rsidR="009C7834">
              <w:rPr>
                <w:rStyle w:val="Var1inline"/>
              </w:rPr>
              <w:t>𝑖</w:t>
            </w:r>
            <w:r w:rsidR="00002B85" w:rsidRPr="00A4559E">
              <w:rPr>
                <w:rStyle w:val="Exprinline"/>
              </w:rPr>
              <w:t> ]</w:t>
            </w:r>
          </w:p>
        </w:tc>
        <w:tc>
          <w:tcPr>
            <w:tcW w:w="0" w:type="auto"/>
          </w:tcPr>
          <w:p w14:paraId="56CE0FAB" w14:textId="6CDD92BF" w:rsidR="002C3FF5" w:rsidRPr="00A4559E" w:rsidRDefault="002C3FF5" w:rsidP="00D46E40">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rFonts w:hint="eastAsia"/>
                <w:lang w:eastAsia="ja-JP"/>
              </w:rPr>
              <w:t>1</w:t>
            </w:r>
            <w:r w:rsidRPr="00A4559E">
              <w:rPr>
                <w:lang w:eastAsia="ja-JP"/>
              </w:rPr>
              <w:t>61</w:t>
            </w:r>
          </w:p>
        </w:tc>
        <w:tc>
          <w:tcPr>
            <w:tcW w:w="0" w:type="auto"/>
          </w:tcPr>
          <w:p w14:paraId="3A3C0264" w14:textId="77777777" w:rsidR="002C3FF5" w:rsidRPr="00A4559E" w:rsidRDefault="002C3FF5" w:rsidP="00D46E40">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rFonts w:hint="eastAsia"/>
                <w:lang w:eastAsia="ja-JP"/>
              </w:rPr>
              <w:t>1</w:t>
            </w:r>
            <w:r w:rsidRPr="00A4559E">
              <w:rPr>
                <w:lang w:eastAsia="ja-JP"/>
              </w:rPr>
              <w:t>81</w:t>
            </w:r>
          </w:p>
        </w:tc>
        <w:tc>
          <w:tcPr>
            <w:tcW w:w="0" w:type="auto"/>
          </w:tcPr>
          <w:p w14:paraId="2B34860E" w14:textId="2E9C6603" w:rsidR="002C3FF5" w:rsidRPr="00A4559E" w:rsidRDefault="002C3FF5" w:rsidP="00D46E40">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rFonts w:hint="eastAsia"/>
                <w:lang w:eastAsia="ja-JP"/>
              </w:rPr>
              <w:t>2</w:t>
            </w:r>
            <w:r w:rsidRPr="00A4559E">
              <w:rPr>
                <w:lang w:eastAsia="ja-JP"/>
              </w:rPr>
              <w:t>03</w:t>
            </w:r>
          </w:p>
        </w:tc>
        <w:tc>
          <w:tcPr>
            <w:tcW w:w="0" w:type="auto"/>
          </w:tcPr>
          <w:p w14:paraId="190784C1" w14:textId="77777777" w:rsidR="002C3FF5" w:rsidRPr="00A4559E" w:rsidRDefault="002C3FF5" w:rsidP="00D46E40">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rFonts w:hint="eastAsia"/>
                <w:lang w:eastAsia="ja-JP"/>
              </w:rPr>
              <w:t>2</w:t>
            </w:r>
            <w:r w:rsidRPr="00A4559E">
              <w:rPr>
                <w:lang w:eastAsia="ja-JP"/>
              </w:rPr>
              <w:t>28</w:t>
            </w:r>
          </w:p>
        </w:tc>
        <w:tc>
          <w:tcPr>
            <w:tcW w:w="0" w:type="auto"/>
          </w:tcPr>
          <w:p w14:paraId="507CA665" w14:textId="77777777" w:rsidR="002C3FF5" w:rsidRPr="00A4559E" w:rsidRDefault="002C3FF5" w:rsidP="00D46E40">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rFonts w:hint="eastAsia"/>
                <w:lang w:eastAsia="ja-JP"/>
              </w:rPr>
              <w:t>2</w:t>
            </w:r>
            <w:r w:rsidRPr="00A4559E">
              <w:rPr>
                <w:lang w:eastAsia="ja-JP"/>
              </w:rPr>
              <w:t>56</w:t>
            </w:r>
          </w:p>
        </w:tc>
        <w:tc>
          <w:tcPr>
            <w:tcW w:w="0" w:type="auto"/>
          </w:tcPr>
          <w:p w14:paraId="59085911" w14:textId="77777777" w:rsidR="002C3FF5" w:rsidRPr="00A4559E" w:rsidRDefault="002C3FF5" w:rsidP="00D46E40">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rFonts w:hint="eastAsia"/>
                <w:lang w:eastAsia="ja-JP"/>
              </w:rPr>
              <w:t>2</w:t>
            </w:r>
            <w:r w:rsidRPr="00A4559E">
              <w:rPr>
                <w:lang w:eastAsia="ja-JP"/>
              </w:rPr>
              <w:t>87</w:t>
            </w:r>
          </w:p>
        </w:tc>
      </w:tr>
    </w:tbl>
    <w:p w14:paraId="3131B872" w14:textId="77777777" w:rsidR="002C3FF5" w:rsidRPr="00CE6E77" w:rsidRDefault="002C3FF5" w:rsidP="00CE6E77">
      <w:pPr>
        <w:pStyle w:val="TableSpacer"/>
      </w:pPr>
    </w:p>
    <w:p w14:paraId="537C3556" w14:textId="3448D7BE" w:rsidR="00427928" w:rsidRPr="004F2A4F" w:rsidRDefault="00427928" w:rsidP="00C26664">
      <w:pPr>
        <w:pStyle w:val="Heading1"/>
      </w:pPr>
      <w:bookmarkStart w:id="5854" w:name="_Toc4055548"/>
      <w:bookmarkStart w:id="5855" w:name="_Toc4055549"/>
      <w:bookmarkStart w:id="5856" w:name="_Toc4055550"/>
      <w:bookmarkStart w:id="5857" w:name="_Toc4055551"/>
      <w:bookmarkStart w:id="5858" w:name="_Toc4055552"/>
      <w:bookmarkStart w:id="5859" w:name="_Toc4055553"/>
      <w:bookmarkStart w:id="5860" w:name="_Toc4055554"/>
      <w:bookmarkStart w:id="5861" w:name="_Toc4055555"/>
      <w:bookmarkStart w:id="5862" w:name="_Toc4055556"/>
      <w:bookmarkStart w:id="5863" w:name="_Toc4055557"/>
      <w:bookmarkStart w:id="5864" w:name="_Toc4055558"/>
      <w:bookmarkStart w:id="5865" w:name="_Toc4055559"/>
      <w:bookmarkStart w:id="5866" w:name="_Toc4055560"/>
      <w:bookmarkStart w:id="5867" w:name="_Toc4055561"/>
      <w:bookmarkStart w:id="5868" w:name="_Toc4055562"/>
      <w:bookmarkStart w:id="5869" w:name="_Toc4055563"/>
      <w:bookmarkStart w:id="5870" w:name="_Toc505790522"/>
      <w:bookmarkStart w:id="5871" w:name="_Ref505868532"/>
      <w:bookmarkStart w:id="5872" w:name="_Toc516234346"/>
      <w:bookmarkStart w:id="5873" w:name="_Toc528915304"/>
      <w:bookmarkStart w:id="5874" w:name="_Toc4055564"/>
      <w:bookmarkStart w:id="5875" w:name="_Toc6215362"/>
      <w:bookmarkStart w:id="5876" w:name="_Ref12613002"/>
      <w:bookmarkStart w:id="5877" w:name="_Toc24731173"/>
      <w:bookmarkStart w:id="5878" w:name="_Toc16843602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r w:rsidRPr="004F2A4F">
        <w:t>Parsing process</w:t>
      </w:r>
      <w:bookmarkEnd w:id="5870"/>
      <w:bookmarkEnd w:id="5871"/>
      <w:bookmarkEnd w:id="5872"/>
      <w:bookmarkEnd w:id="5873"/>
      <w:bookmarkEnd w:id="5874"/>
      <w:bookmarkEnd w:id="5875"/>
      <w:bookmarkEnd w:id="5876"/>
      <w:bookmarkEnd w:id="5877"/>
      <w:bookmarkEnd w:id="5878"/>
      <w:r w:rsidR="00BC0061">
        <w:fldChar w:fldCharType="begin"/>
      </w:r>
      <w:r w:rsidR="00BC0061">
        <w:rPr>
          <w:rStyle w:val="HdgMarker"/>
        </w:rPr>
        <w:instrText>Q</w:instrText>
      </w:r>
      <w:r w:rsidR="00BC0061">
        <w:instrText>UOTE "" \* Charformat</w:instrText>
      </w:r>
      <w:r w:rsidR="00BC0061">
        <w:fldChar w:fldCharType="end"/>
      </w:r>
    </w:p>
    <w:p w14:paraId="39589B4D" w14:textId="59149FC6" w:rsidR="00E94749" w:rsidRPr="004F2A4F" w:rsidRDefault="00E94749" w:rsidP="00C26664">
      <w:pPr>
        <w:pStyle w:val="Heading2"/>
        <w:rPr>
          <w:noProof/>
        </w:rPr>
      </w:pPr>
      <w:bookmarkStart w:id="5879" w:name="_Toc4055565"/>
      <w:bookmarkStart w:id="5880" w:name="_Toc6215363"/>
      <w:bookmarkStart w:id="5881" w:name="_Toc24731174"/>
      <w:bookmarkStart w:id="5882" w:name="_Toc168436023"/>
      <w:r w:rsidRPr="004F2A4F">
        <w:rPr>
          <w:noProof/>
        </w:rPr>
        <w:t>General</w:t>
      </w:r>
      <w:bookmarkEnd w:id="5879"/>
      <w:bookmarkEnd w:id="5880"/>
      <w:bookmarkEnd w:id="5881"/>
      <w:bookmarkEnd w:id="5882"/>
      <w:r w:rsidR="00BC0061">
        <w:fldChar w:fldCharType="begin"/>
      </w:r>
      <w:r w:rsidR="00BC0061">
        <w:rPr>
          <w:rStyle w:val="HdgMarker"/>
        </w:rPr>
        <w:instrText>Q</w:instrText>
      </w:r>
      <w:r w:rsidR="00BC0061">
        <w:instrText>UOTE "" \* Charformat</w:instrText>
      </w:r>
      <w:r w:rsidR="00BC0061">
        <w:fldChar w:fldCharType="end"/>
      </w:r>
    </w:p>
    <w:p w14:paraId="520F80F9" w14:textId="4F44C6DF" w:rsidR="00E94749" w:rsidRPr="00A4559E" w:rsidRDefault="00C35F71" w:rsidP="00E94749">
      <w:pPr>
        <w:rPr>
          <w:noProof/>
        </w:rPr>
      </w:pPr>
      <w:r w:rsidRPr="00A4559E">
        <w:rPr>
          <w:noProof/>
          <w:lang w:eastAsia="ja-JP"/>
        </w:rPr>
        <w:t>S</w:t>
      </w:r>
      <w:r w:rsidR="00E94749" w:rsidRPr="00A4559E">
        <w:rPr>
          <w:noProof/>
        </w:rPr>
        <w:t>yntax element</w:t>
      </w:r>
      <w:r w:rsidRPr="00A4559E">
        <w:rPr>
          <w:noProof/>
        </w:rPr>
        <w:t>s are</w:t>
      </w:r>
      <w:r w:rsidR="00E94749" w:rsidRPr="00A4559E">
        <w:rPr>
          <w:noProof/>
        </w:rPr>
        <w:t xml:space="preserve"> parsed</w:t>
      </w:r>
      <w:r w:rsidR="0008361D" w:rsidRPr="00A4559E">
        <w:rPr>
          <w:noProof/>
        </w:rPr>
        <w:t xml:space="preserve"> </w:t>
      </w:r>
      <w:r w:rsidR="00E94749" w:rsidRPr="00A4559E">
        <w:rPr>
          <w:noProof/>
        </w:rPr>
        <w:t>according to the processes corresponding to the</w:t>
      </w:r>
      <w:r w:rsidR="0008361D" w:rsidRPr="00A4559E">
        <w:rPr>
          <w:noProof/>
        </w:rPr>
        <w:t xml:space="preserve"> </w:t>
      </w:r>
      <w:r w:rsidR="00E94749" w:rsidRPr="00A4559E">
        <w:rPr>
          <w:noProof/>
        </w:rPr>
        <w:t xml:space="preserve">syntax element’s descriptor </w:t>
      </w:r>
      <w:r w:rsidR="009C1744" w:rsidRPr="00A4559E">
        <w:rPr>
          <w:noProof/>
        </w:rPr>
        <w:t>and name</w:t>
      </w:r>
      <w:r w:rsidR="00AE5B15" w:rsidRPr="00A4559E">
        <w:rPr>
          <w:noProof/>
        </w:rPr>
        <w:t xml:space="preserve"> as</w:t>
      </w:r>
      <w:r w:rsidRPr="00A4559E">
        <w:rPr>
          <w:noProof/>
        </w:rPr>
        <w:t xml:space="preserve"> specified</w:t>
      </w:r>
      <w:r w:rsidR="009C1744" w:rsidRPr="00A4559E">
        <w:rPr>
          <w:noProof/>
        </w:rPr>
        <w:t xml:space="preserve"> </w:t>
      </w:r>
      <w:r w:rsidR="00E94749" w:rsidRPr="00A4559E">
        <w:rPr>
          <w:noProof/>
        </w:rPr>
        <w:t>in</w:t>
      </w:r>
      <w:r w:rsidRPr="00A4559E">
        <w:rPr>
          <w:noProof/>
        </w:rPr>
        <w:t xml:space="preserve"> Tables </w:t>
      </w:r>
      <w:r w:rsidRPr="00A4559E">
        <w:rPr>
          <w:noProof/>
        </w:rPr>
        <w:fldChar w:fldCharType="begin"/>
      </w:r>
      <w:r w:rsidRPr="00A4559E">
        <w:rPr>
          <w:noProof/>
        </w:rPr>
        <w:instrText xml:space="preserve"> REF tab_parse_desc \h </w:instrText>
      </w:r>
      <w:r w:rsidRPr="00A4559E">
        <w:rPr>
          <w:noProof/>
        </w:rPr>
      </w:r>
      <w:r w:rsidRPr="00A4559E">
        <w:rPr>
          <w:noProof/>
        </w:rPr>
        <w:fldChar w:fldCharType="separate"/>
      </w:r>
      <w:r w:rsidR="00A64ED4">
        <w:rPr>
          <w:noProof/>
        </w:rPr>
        <w:t>18</w:t>
      </w:r>
      <w:r w:rsidRPr="00A4559E">
        <w:rPr>
          <w:noProof/>
        </w:rPr>
        <w:fldChar w:fldCharType="end"/>
      </w:r>
      <w:r w:rsidRPr="00A4559E">
        <w:rPr>
          <w:noProof/>
        </w:rPr>
        <w:t xml:space="preserve"> to </w:t>
      </w:r>
      <w:r w:rsidRPr="00A4559E">
        <w:rPr>
          <w:noProof/>
        </w:rPr>
        <w:fldChar w:fldCharType="begin"/>
      </w:r>
      <w:r w:rsidRPr="00A4559E">
        <w:rPr>
          <w:noProof/>
        </w:rPr>
        <w:instrText xml:space="preserve"> REF tab_parse_args_aev \h </w:instrText>
      </w:r>
      <w:r w:rsidRPr="00A4559E">
        <w:rPr>
          <w:noProof/>
        </w:rPr>
      </w:r>
      <w:r w:rsidRPr="00A4559E">
        <w:rPr>
          <w:noProof/>
        </w:rPr>
        <w:fldChar w:fldCharType="separate"/>
      </w:r>
      <w:r w:rsidR="00A64ED4">
        <w:rPr>
          <w:noProof/>
        </w:rPr>
        <w:t>20</w:t>
      </w:r>
      <w:r w:rsidRPr="00A4559E">
        <w:rPr>
          <w:noProof/>
        </w:rPr>
        <w:fldChar w:fldCharType="end"/>
      </w:r>
      <w:r w:rsidR="00E94749" w:rsidRPr="00A4559E">
        <w:rPr>
          <w:noProof/>
        </w:rPr>
        <w:t>.</w:t>
      </w:r>
    </w:p>
    <w:p w14:paraId="47735C13" w14:textId="0B0BCCC6" w:rsidR="009C1744" w:rsidRPr="004F2A4F" w:rsidRDefault="009C1744" w:rsidP="00AD3E9C">
      <w:pPr>
        <w:pStyle w:val="Caption"/>
      </w:pPr>
      <w:bookmarkStart w:id="5883" w:name="_Ref12603077"/>
      <w:r w:rsidRPr="004F2A4F">
        <w:lastRenderedPageBreak/>
        <w:t>Table</w:t>
      </w:r>
      <w:r w:rsidR="00DF04AB">
        <w:t> </w:t>
      </w:r>
      <w:bookmarkStart w:id="5884" w:name="tab_parse_desc"/>
      <w:r w:rsidR="00023575">
        <w:fldChar w:fldCharType="begin"/>
      </w:r>
      <w:r w:rsidR="00023575">
        <w:instrText xml:space="preserve"> SEQ Table \* ARABIC </w:instrText>
      </w:r>
      <w:r w:rsidR="00023575">
        <w:fldChar w:fldCharType="separate"/>
      </w:r>
      <w:r w:rsidR="00A64ED4">
        <w:rPr>
          <w:noProof/>
        </w:rPr>
        <w:t>18</w:t>
      </w:r>
      <w:r w:rsidR="00023575">
        <w:fldChar w:fldCharType="end"/>
      </w:r>
      <w:bookmarkEnd w:id="5883"/>
      <w:bookmarkEnd w:id="5884"/>
      <w:r w:rsidRPr="004F2A4F">
        <w:t xml:space="preserve"> — Descriptor pa</w:t>
      </w:r>
      <w:r w:rsidR="00DA4161">
        <w:t>r</w:t>
      </w:r>
      <w:r w:rsidRPr="004F2A4F">
        <w:t>sing process</w:t>
      </w:r>
      <w:r w:rsidR="005E2DB8">
        <w:t>es</w:t>
      </w:r>
    </w:p>
    <w:tbl>
      <w:tblPr>
        <w:tblStyle w:val="G-PCCTable"/>
        <w:tblW w:w="0" w:type="auto"/>
        <w:tblLook w:val="0420" w:firstRow="1" w:lastRow="0" w:firstColumn="0" w:lastColumn="0" w:noHBand="0" w:noVBand="1"/>
      </w:tblPr>
      <w:tblGrid>
        <w:gridCol w:w="1269"/>
        <w:gridCol w:w="1795"/>
        <w:gridCol w:w="1338"/>
        <w:gridCol w:w="2388"/>
      </w:tblGrid>
      <w:tr w:rsidR="00E22B5D" w:rsidRPr="00A4559E" w14:paraId="4173E382" w14:textId="2215DB78" w:rsidTr="00BB4D80">
        <w:trPr>
          <w:cnfStyle w:val="100000000000" w:firstRow="1" w:lastRow="0" w:firstColumn="0" w:lastColumn="0" w:oddVBand="0" w:evenVBand="0" w:oddHBand="0" w:evenHBand="0" w:firstRowFirstColumn="0" w:firstRowLastColumn="0" w:lastRowFirstColumn="0" w:lastRowLastColumn="0"/>
          <w:tblHeader/>
        </w:trPr>
        <w:tc>
          <w:tcPr>
            <w:tcW w:w="0" w:type="auto"/>
          </w:tcPr>
          <w:p w14:paraId="354B47E0" w14:textId="0E6B7E6C" w:rsidR="00E22B5D" w:rsidRPr="00A4559E" w:rsidRDefault="00E22B5D" w:rsidP="00B164FB">
            <w:pPr>
              <w:pStyle w:val="G-PCCTablebody"/>
              <w:jc w:val="center"/>
              <w:rPr>
                <w:b w:val="0"/>
                <w:bCs/>
              </w:rPr>
            </w:pPr>
            <w:r w:rsidRPr="00A4559E">
              <w:rPr>
                <w:bCs/>
              </w:rPr>
              <w:t>Descriptor</w:t>
            </w:r>
          </w:p>
        </w:tc>
        <w:tc>
          <w:tcPr>
            <w:tcW w:w="0" w:type="auto"/>
          </w:tcPr>
          <w:p w14:paraId="2411298E" w14:textId="0E3D0306" w:rsidR="00E22B5D" w:rsidRPr="00A4559E" w:rsidRDefault="00E22B5D" w:rsidP="00B164FB">
            <w:pPr>
              <w:pStyle w:val="G-PCCTablebody"/>
              <w:jc w:val="center"/>
              <w:rPr>
                <w:b w:val="0"/>
                <w:bCs/>
              </w:rPr>
            </w:pPr>
            <w:r w:rsidRPr="00A4559E">
              <w:rPr>
                <w:bCs/>
              </w:rPr>
              <w:t>Parsing process</w:t>
            </w:r>
          </w:p>
        </w:tc>
        <w:tc>
          <w:tcPr>
            <w:tcW w:w="0" w:type="auto"/>
          </w:tcPr>
          <w:p w14:paraId="0A5F253B" w14:textId="5CBA0F45" w:rsidR="00E22B5D" w:rsidRPr="00A4559E" w:rsidRDefault="00E22B5D" w:rsidP="00B164FB">
            <w:pPr>
              <w:pStyle w:val="G-PCCTablebody"/>
              <w:jc w:val="center"/>
              <w:rPr>
                <w:bCs/>
              </w:rPr>
            </w:pPr>
            <w:r w:rsidRPr="00A4559E">
              <w:rPr>
                <w:bCs/>
              </w:rPr>
              <w:t>Arguments</w:t>
            </w:r>
          </w:p>
        </w:tc>
        <w:tc>
          <w:tcPr>
            <w:tcW w:w="0" w:type="auto"/>
          </w:tcPr>
          <w:p w14:paraId="3B913C6C" w14:textId="33288F4B" w:rsidR="00E22B5D" w:rsidRPr="00A4559E" w:rsidRDefault="00E22B5D" w:rsidP="00B164FB">
            <w:pPr>
              <w:pStyle w:val="G-PCCTablebody"/>
              <w:jc w:val="center"/>
              <w:rPr>
                <w:b w:val="0"/>
                <w:bCs/>
              </w:rPr>
            </w:pPr>
            <w:r w:rsidRPr="00A4559E">
              <w:rPr>
                <w:bCs/>
              </w:rPr>
              <w:t>Channel read method</w:t>
            </w:r>
            <w:r w:rsidR="00007F87" w:rsidRPr="00A4559E">
              <w:rPr>
                <w:bCs/>
              </w:rPr>
              <w:br/>
              <w:t>(</w:t>
            </w:r>
            <w:r w:rsidR="00546301" w:rsidRPr="00D35E12">
              <w:rPr>
                <w:rStyle w:val="VarNinline"/>
              </w:rPr>
              <w:t>readBi</w:t>
            </w:r>
            <w:r w:rsidR="00546301">
              <w:rPr>
                <w:rStyle w:val="VarNinline"/>
              </w:rPr>
              <w:t>n</w:t>
            </w:r>
            <w:r w:rsidR="00007F87" w:rsidRPr="00A4559E">
              <w:rPr>
                <w:bCs/>
              </w:rPr>
              <w:t>)</w:t>
            </w:r>
          </w:p>
        </w:tc>
      </w:tr>
      <w:tr w:rsidR="00E22B5D" w:rsidRPr="00A4559E" w14:paraId="2963853E" w14:textId="4DC7CD0E" w:rsidTr="003A3377">
        <w:tc>
          <w:tcPr>
            <w:tcW w:w="0" w:type="auto"/>
          </w:tcPr>
          <w:p w14:paraId="15EBD18A" w14:textId="080A245E" w:rsidR="00E22B5D" w:rsidRPr="00A4559E" w:rsidRDefault="00E22B5D" w:rsidP="00BB4D80">
            <w:pPr>
              <w:pStyle w:val="G-PCCTablebodyKWN"/>
            </w:pPr>
            <w:r w:rsidRPr="00A4559E">
              <w:t>u(</w:t>
            </w:r>
            <w:r w:rsidR="009C7834">
              <w:rPr>
                <w:rStyle w:val="Var1inline"/>
              </w:rPr>
              <w:t>𝑛</w:t>
            </w:r>
            <w:r w:rsidRPr="00A4559E">
              <w:t>)</w:t>
            </w:r>
          </w:p>
        </w:tc>
        <w:tc>
          <w:tcPr>
            <w:tcW w:w="0" w:type="auto"/>
          </w:tcPr>
          <w:p w14:paraId="12D25069" w14:textId="22775AF1" w:rsidR="00E22B5D" w:rsidRPr="00A4559E" w:rsidRDefault="00E22B5D" w:rsidP="003551F0">
            <w:pPr>
              <w:pStyle w:val="G-PCCTablebody"/>
            </w:pPr>
            <w:r w:rsidRPr="00A4559E">
              <w:fldChar w:fldCharType="begin"/>
            </w:r>
            <w:r w:rsidRPr="00A4559E">
              <w:instrText xml:space="preserve"> REF _Ref12444781 \r \h  \* MERGEFORMAT </w:instrText>
            </w:r>
            <w:r w:rsidRPr="00A4559E">
              <w:fldChar w:fldCharType="separate"/>
            </w:r>
            <w:r w:rsidR="00A64ED4">
              <w:t>11.4.1</w:t>
            </w:r>
            <w:r w:rsidRPr="00A4559E">
              <w:fldChar w:fldCharType="end"/>
            </w:r>
          </w:p>
        </w:tc>
        <w:tc>
          <w:tcPr>
            <w:tcW w:w="0" w:type="auto"/>
          </w:tcPr>
          <w:p w14:paraId="217B7737" w14:textId="172EAA11" w:rsidR="00E22B5D" w:rsidRPr="00A4559E" w:rsidRDefault="00702B0C" w:rsidP="005A261C">
            <w:pPr>
              <w:pStyle w:val="G-PCCTablebody"/>
              <w:rPr>
                <w:rStyle w:val="Exprinline"/>
              </w:rPr>
            </w:pPr>
            <w:r w:rsidRPr="00D35E12">
              <w:rPr>
                <w:rStyle w:val="VarNinline"/>
              </w:rPr>
              <w:t>maxBins</w:t>
            </w:r>
            <w:r w:rsidR="00E22B5D" w:rsidRPr="00A4559E">
              <w:rPr>
                <w:rStyle w:val="Exprinline"/>
              </w:rPr>
              <w:t xml:space="preserve"> = </w:t>
            </w:r>
            <w:r w:rsidR="009C7834">
              <w:rPr>
                <w:rStyle w:val="Var1inline"/>
              </w:rPr>
              <w:t>𝑛</w:t>
            </w:r>
          </w:p>
        </w:tc>
        <w:tc>
          <w:tcPr>
            <w:tcW w:w="0" w:type="auto"/>
          </w:tcPr>
          <w:p w14:paraId="0512796A" w14:textId="6F8BAC24" w:rsidR="00E22B5D" w:rsidRPr="00A4559E" w:rsidRDefault="00B96AE4" w:rsidP="005A261C">
            <w:pPr>
              <w:pStyle w:val="G-PCCTablebody"/>
            </w:pPr>
            <w:r w:rsidRPr="00A739CE">
              <w:rPr>
                <w:rStyle w:val="ExprNameinline"/>
              </w:rPr>
              <w:t>D</w:t>
            </w:r>
            <w:r w:rsidR="00E22B5D" w:rsidRPr="00A739CE">
              <w:rPr>
                <w:rStyle w:val="ExprNameinline"/>
              </w:rPr>
              <w:t>uNextBit</w:t>
            </w:r>
            <w:r w:rsidR="00425A08" w:rsidRPr="00A4559E">
              <w:t xml:space="preserve"> (</w:t>
            </w:r>
            <w:r w:rsidR="00425A08" w:rsidRPr="00A4559E">
              <w:fldChar w:fldCharType="begin"/>
            </w:r>
            <w:r w:rsidR="00425A08" w:rsidRPr="00A4559E">
              <w:instrText xml:space="preserve"> REF _Ref97072729 \r \h </w:instrText>
            </w:r>
            <w:r w:rsidR="00425A08" w:rsidRPr="00A4559E">
              <w:fldChar w:fldCharType="separate"/>
            </w:r>
            <w:r w:rsidR="00A64ED4">
              <w:t>11.2.5</w:t>
            </w:r>
            <w:r w:rsidR="00425A08" w:rsidRPr="00A4559E">
              <w:fldChar w:fldCharType="end"/>
            </w:r>
            <w:r w:rsidR="00425A08" w:rsidRPr="00A4559E">
              <w:t>)</w:t>
            </w:r>
          </w:p>
        </w:tc>
      </w:tr>
      <w:tr w:rsidR="00E22B5D" w:rsidRPr="00A4559E" w14:paraId="7DCDD67C" w14:textId="77777777" w:rsidTr="00B164FB">
        <w:tc>
          <w:tcPr>
            <w:tcW w:w="0" w:type="auto"/>
          </w:tcPr>
          <w:p w14:paraId="3930DC8E" w14:textId="39DC5396" w:rsidR="00E22B5D" w:rsidRPr="00A4559E" w:rsidRDefault="00E22B5D" w:rsidP="00BB4D80">
            <w:pPr>
              <w:pStyle w:val="G-PCCTablebodyKWN"/>
            </w:pPr>
            <w:r w:rsidRPr="00A4559E">
              <w:t>u(v)</w:t>
            </w:r>
          </w:p>
        </w:tc>
        <w:tc>
          <w:tcPr>
            <w:tcW w:w="0" w:type="auto"/>
          </w:tcPr>
          <w:p w14:paraId="228A0183" w14:textId="7216EB7A" w:rsidR="00E22B5D" w:rsidRPr="00A4559E" w:rsidRDefault="00E22B5D" w:rsidP="00E22B5D">
            <w:pPr>
              <w:pStyle w:val="G-PCCTablebody"/>
            </w:pPr>
            <w:r w:rsidRPr="00A4559E">
              <w:fldChar w:fldCharType="begin"/>
            </w:r>
            <w:r w:rsidRPr="00A4559E">
              <w:instrText xml:space="preserve"> REF _Ref12444781 \r \h  \* MERGEFORMAT </w:instrText>
            </w:r>
            <w:r w:rsidRPr="00A4559E">
              <w:fldChar w:fldCharType="separate"/>
            </w:r>
            <w:r w:rsidR="00A64ED4">
              <w:t>11.4.1</w:t>
            </w:r>
            <w:r w:rsidRPr="00A4559E">
              <w:fldChar w:fldCharType="end"/>
            </w:r>
          </w:p>
        </w:tc>
        <w:tc>
          <w:tcPr>
            <w:tcW w:w="0" w:type="auto"/>
          </w:tcPr>
          <w:p w14:paraId="2368D4D6" w14:textId="60CB5DB1" w:rsidR="00E22B5D" w:rsidRPr="00A4559E" w:rsidRDefault="00A945C0" w:rsidP="00E22B5D">
            <w:pPr>
              <w:pStyle w:val="G-PCCTablebody"/>
            </w:pPr>
            <w:r w:rsidRPr="00A4559E">
              <w:t xml:space="preserve">See </w:t>
            </w:r>
            <w:r w:rsidR="007A5A4B" w:rsidRPr="00A4559E">
              <w:fldChar w:fldCharType="begin"/>
            </w:r>
            <w:r w:rsidR="007A5A4B" w:rsidRPr="00A4559E">
              <w:instrText xml:space="preserve"> REF _Ref94826642 \h </w:instrText>
            </w:r>
            <w:r w:rsidR="007A5A4B" w:rsidRPr="00A4559E">
              <w:fldChar w:fldCharType="separate"/>
            </w:r>
            <w:r w:rsidR="00A64ED4" w:rsidRPr="004F2A4F">
              <w:t>Table</w:t>
            </w:r>
            <w:r w:rsidR="00A64ED4">
              <w:t> </w:t>
            </w:r>
            <w:r w:rsidR="00A64ED4">
              <w:rPr>
                <w:noProof/>
              </w:rPr>
              <w:t>19</w:t>
            </w:r>
            <w:r w:rsidR="007A5A4B" w:rsidRPr="00A4559E">
              <w:fldChar w:fldCharType="end"/>
            </w:r>
          </w:p>
        </w:tc>
        <w:tc>
          <w:tcPr>
            <w:tcW w:w="0" w:type="auto"/>
          </w:tcPr>
          <w:p w14:paraId="07B9CBD8" w14:textId="576E2398" w:rsidR="00E22B5D" w:rsidRPr="00A4559E" w:rsidRDefault="00B96AE4" w:rsidP="00E22B5D">
            <w:pPr>
              <w:pStyle w:val="G-PCCTablebody"/>
            </w:pPr>
            <w:r w:rsidRPr="00A739CE">
              <w:rPr>
                <w:rStyle w:val="ExprNameinline"/>
              </w:rPr>
              <w:t>D</w:t>
            </w:r>
            <w:r w:rsidR="00E22B5D" w:rsidRPr="00A739CE">
              <w:rPr>
                <w:rStyle w:val="ExprNameinline"/>
              </w:rPr>
              <w:t>uNextBit</w:t>
            </w:r>
            <w:r w:rsidR="00425A08" w:rsidRPr="00A4559E">
              <w:t xml:space="preserve"> (</w:t>
            </w:r>
            <w:r w:rsidR="00425A08" w:rsidRPr="00A4559E">
              <w:fldChar w:fldCharType="begin"/>
            </w:r>
            <w:r w:rsidR="00425A08" w:rsidRPr="00A4559E">
              <w:instrText xml:space="preserve"> REF _Ref97072729 \r \h </w:instrText>
            </w:r>
            <w:r w:rsidR="00425A08" w:rsidRPr="00A4559E">
              <w:fldChar w:fldCharType="separate"/>
            </w:r>
            <w:r w:rsidR="00A64ED4">
              <w:t>11.2.5</w:t>
            </w:r>
            <w:r w:rsidR="00425A08" w:rsidRPr="00A4559E">
              <w:fldChar w:fldCharType="end"/>
            </w:r>
            <w:r w:rsidR="00425A08" w:rsidRPr="00A4559E">
              <w:t>)</w:t>
            </w:r>
          </w:p>
        </w:tc>
      </w:tr>
      <w:tr w:rsidR="00E22B5D" w:rsidRPr="00A4559E" w14:paraId="7C3B70E9" w14:textId="30C89D7E" w:rsidTr="003A3377">
        <w:tc>
          <w:tcPr>
            <w:tcW w:w="0" w:type="auto"/>
          </w:tcPr>
          <w:p w14:paraId="69FB5EBB" w14:textId="0F93DA2D" w:rsidR="00E22B5D" w:rsidRPr="00A4559E" w:rsidRDefault="00E22B5D" w:rsidP="00BB4D80">
            <w:pPr>
              <w:pStyle w:val="G-PCCTablebodyKWN"/>
            </w:pPr>
            <w:r w:rsidRPr="00A4559E">
              <w:t>ue(v)</w:t>
            </w:r>
          </w:p>
        </w:tc>
        <w:tc>
          <w:tcPr>
            <w:tcW w:w="0" w:type="auto"/>
          </w:tcPr>
          <w:p w14:paraId="6B6E2983" w14:textId="3E9AC3EF" w:rsidR="00E22B5D" w:rsidRPr="00A4559E" w:rsidRDefault="00E22B5D" w:rsidP="00E22B5D">
            <w:pPr>
              <w:pStyle w:val="G-PCCTablebody"/>
            </w:pPr>
            <w:r w:rsidRPr="00A4559E">
              <w:fldChar w:fldCharType="begin"/>
            </w:r>
            <w:r w:rsidRPr="00A4559E">
              <w:instrText xml:space="preserve"> REF _Ref1028233 \r \h  \* MERGEFORMAT </w:instrText>
            </w:r>
            <w:r w:rsidRPr="00A4559E">
              <w:fldChar w:fldCharType="separate"/>
            </w:r>
            <w:r w:rsidR="00A64ED4">
              <w:t>11.4.3</w:t>
            </w:r>
            <w:r w:rsidRPr="00A4559E">
              <w:fldChar w:fldCharType="end"/>
            </w:r>
          </w:p>
        </w:tc>
        <w:tc>
          <w:tcPr>
            <w:tcW w:w="0" w:type="auto"/>
          </w:tcPr>
          <w:p w14:paraId="4C531C3D" w14:textId="3D91B12D" w:rsidR="00E22B5D" w:rsidRPr="00A4559E" w:rsidRDefault="009C7834" w:rsidP="00E22B5D">
            <w:pPr>
              <w:pStyle w:val="G-PCCTablebody"/>
              <w:rPr>
                <w:rStyle w:val="Exprinline"/>
              </w:rPr>
            </w:pPr>
            <w:r>
              <w:rPr>
                <w:rStyle w:val="Var1inline"/>
              </w:rPr>
              <w:t>𝑘</w:t>
            </w:r>
            <w:r w:rsidR="00E22B5D" w:rsidRPr="00A4559E">
              <w:rPr>
                <w:rStyle w:val="Exprinline"/>
              </w:rPr>
              <w:t xml:space="preserve"> = </w:t>
            </w:r>
            <w:r w:rsidR="00E22B5D" w:rsidRPr="00D35E12">
              <w:rPr>
                <w:rStyle w:val="VarNinline"/>
              </w:rPr>
              <w:t>0</w:t>
            </w:r>
          </w:p>
        </w:tc>
        <w:tc>
          <w:tcPr>
            <w:tcW w:w="0" w:type="auto"/>
          </w:tcPr>
          <w:p w14:paraId="1B4EB747" w14:textId="495B3C34" w:rsidR="00E22B5D" w:rsidRPr="00A4559E" w:rsidRDefault="00B96AE4" w:rsidP="00E22B5D">
            <w:pPr>
              <w:pStyle w:val="G-PCCTablebody"/>
            </w:pPr>
            <w:r w:rsidRPr="00A739CE">
              <w:rPr>
                <w:rStyle w:val="ExprNameinline"/>
              </w:rPr>
              <w:t>D</w:t>
            </w:r>
            <w:r w:rsidR="00E22B5D" w:rsidRPr="00A739CE">
              <w:rPr>
                <w:rStyle w:val="ExprNameinline"/>
              </w:rPr>
              <w:t>uNextBit</w:t>
            </w:r>
            <w:r w:rsidR="00425A08" w:rsidRPr="00A4559E">
              <w:t xml:space="preserve"> (</w:t>
            </w:r>
            <w:r w:rsidR="00425A08" w:rsidRPr="00A4559E">
              <w:fldChar w:fldCharType="begin"/>
            </w:r>
            <w:r w:rsidR="00425A08" w:rsidRPr="00A4559E">
              <w:instrText xml:space="preserve"> REF _Ref97072729 \r \h </w:instrText>
            </w:r>
            <w:r w:rsidR="00425A08" w:rsidRPr="00A4559E">
              <w:fldChar w:fldCharType="separate"/>
            </w:r>
            <w:r w:rsidR="00A64ED4">
              <w:t>11.2.5</w:t>
            </w:r>
            <w:r w:rsidR="00425A08" w:rsidRPr="00A4559E">
              <w:fldChar w:fldCharType="end"/>
            </w:r>
            <w:r w:rsidR="00425A08" w:rsidRPr="00A4559E">
              <w:t>)</w:t>
            </w:r>
          </w:p>
        </w:tc>
      </w:tr>
      <w:tr w:rsidR="00E22B5D" w:rsidRPr="00A4559E" w14:paraId="440BDB26" w14:textId="77777777" w:rsidTr="003A3377">
        <w:tc>
          <w:tcPr>
            <w:tcW w:w="0" w:type="auto"/>
          </w:tcPr>
          <w:p w14:paraId="28384155" w14:textId="3099908E" w:rsidR="00E22B5D" w:rsidRPr="00A4559E" w:rsidRDefault="00E22B5D" w:rsidP="00BB4D80">
            <w:pPr>
              <w:pStyle w:val="G-PCCTablebodyKWN"/>
            </w:pPr>
            <w:r w:rsidRPr="00A4559E">
              <w:t>s(</w:t>
            </w:r>
            <w:r w:rsidR="009C7834">
              <w:rPr>
                <w:rStyle w:val="Var1inline"/>
              </w:rPr>
              <w:t>𝑛</w:t>
            </w:r>
            <w:r w:rsidRPr="00A4559E">
              <w:t>)</w:t>
            </w:r>
          </w:p>
        </w:tc>
        <w:tc>
          <w:tcPr>
            <w:tcW w:w="0" w:type="auto"/>
          </w:tcPr>
          <w:p w14:paraId="112F26D5" w14:textId="6C7FBCD5" w:rsidR="00E22B5D" w:rsidRPr="00A4559E" w:rsidRDefault="00E22B5D" w:rsidP="00E22B5D">
            <w:pPr>
              <w:pStyle w:val="G-PCCTablebody"/>
            </w:pPr>
            <w:r w:rsidRPr="00A4559E">
              <w:fldChar w:fldCharType="begin"/>
            </w:r>
            <w:r w:rsidRPr="00A4559E">
              <w:instrText xml:space="preserve"> REF _Ref55605333 \r \h  \* MERGEFORMAT </w:instrText>
            </w:r>
            <w:r w:rsidRPr="00A4559E">
              <w:fldChar w:fldCharType="separate"/>
            </w:r>
            <w:r w:rsidR="00A64ED4">
              <w:t>11.4.2</w:t>
            </w:r>
            <w:r w:rsidRPr="00A4559E">
              <w:fldChar w:fldCharType="end"/>
            </w:r>
          </w:p>
        </w:tc>
        <w:tc>
          <w:tcPr>
            <w:tcW w:w="0" w:type="auto"/>
          </w:tcPr>
          <w:p w14:paraId="61E1DCB9" w14:textId="7F62333B" w:rsidR="00E22B5D" w:rsidRPr="00A4559E" w:rsidRDefault="00702B0C" w:rsidP="00E22B5D">
            <w:pPr>
              <w:pStyle w:val="G-PCCTablebody"/>
              <w:rPr>
                <w:rStyle w:val="Exprinline"/>
              </w:rPr>
            </w:pPr>
            <w:r w:rsidRPr="00D35E12">
              <w:rPr>
                <w:rStyle w:val="VarNinline"/>
              </w:rPr>
              <w:t>maxBins</w:t>
            </w:r>
            <w:r w:rsidR="00E22B5D" w:rsidRPr="00A4559E">
              <w:rPr>
                <w:rStyle w:val="Exprinline"/>
              </w:rPr>
              <w:t xml:space="preserve"> = </w:t>
            </w:r>
            <w:r w:rsidR="009C7834">
              <w:rPr>
                <w:rStyle w:val="Var1inline"/>
              </w:rPr>
              <w:t>𝑛</w:t>
            </w:r>
          </w:p>
        </w:tc>
        <w:tc>
          <w:tcPr>
            <w:tcW w:w="0" w:type="auto"/>
          </w:tcPr>
          <w:p w14:paraId="58F181C2" w14:textId="06E675BB" w:rsidR="00E22B5D" w:rsidRPr="00A4559E" w:rsidDel="00E255F6" w:rsidRDefault="00B96AE4" w:rsidP="00E22B5D">
            <w:pPr>
              <w:pStyle w:val="G-PCCTablebody"/>
            </w:pPr>
            <w:r w:rsidRPr="00A739CE">
              <w:rPr>
                <w:rStyle w:val="ExprNameinline"/>
              </w:rPr>
              <w:t>D</w:t>
            </w:r>
            <w:r w:rsidR="00E22B5D" w:rsidRPr="00A739CE">
              <w:rPr>
                <w:rStyle w:val="ExprNameinline"/>
              </w:rPr>
              <w:t>uNextBit</w:t>
            </w:r>
            <w:r w:rsidR="00425A08" w:rsidRPr="00A4559E">
              <w:t xml:space="preserve"> (</w:t>
            </w:r>
            <w:r w:rsidR="00425A08" w:rsidRPr="00A4559E">
              <w:fldChar w:fldCharType="begin"/>
            </w:r>
            <w:r w:rsidR="00425A08" w:rsidRPr="00A4559E">
              <w:instrText xml:space="preserve"> REF _Ref97072729 \r \h </w:instrText>
            </w:r>
            <w:r w:rsidR="00425A08" w:rsidRPr="00A4559E">
              <w:fldChar w:fldCharType="separate"/>
            </w:r>
            <w:r w:rsidR="00A64ED4">
              <w:t>11.2.5</w:t>
            </w:r>
            <w:r w:rsidR="00425A08" w:rsidRPr="00A4559E">
              <w:fldChar w:fldCharType="end"/>
            </w:r>
            <w:r w:rsidR="00425A08" w:rsidRPr="00A4559E">
              <w:t>)</w:t>
            </w:r>
          </w:p>
        </w:tc>
      </w:tr>
      <w:tr w:rsidR="00E22B5D" w:rsidRPr="00A4559E" w14:paraId="674BC145" w14:textId="77777777" w:rsidTr="00B164FB">
        <w:tc>
          <w:tcPr>
            <w:tcW w:w="0" w:type="auto"/>
          </w:tcPr>
          <w:p w14:paraId="2573ADB7" w14:textId="5C195FC5" w:rsidR="00E22B5D" w:rsidRPr="00A4559E" w:rsidRDefault="00E22B5D" w:rsidP="00BB4D80">
            <w:pPr>
              <w:pStyle w:val="G-PCCTablebodyKWN"/>
            </w:pPr>
            <w:r w:rsidRPr="00A4559E">
              <w:t>s(v)</w:t>
            </w:r>
          </w:p>
        </w:tc>
        <w:tc>
          <w:tcPr>
            <w:tcW w:w="0" w:type="auto"/>
          </w:tcPr>
          <w:p w14:paraId="61DC10EE" w14:textId="6BF0BF2F" w:rsidR="00E22B5D" w:rsidRPr="00A4559E" w:rsidRDefault="00273E20" w:rsidP="00E22B5D">
            <w:pPr>
              <w:pStyle w:val="G-PCCTablebody"/>
            </w:pPr>
            <w:r w:rsidRPr="00A4559E">
              <w:fldChar w:fldCharType="begin"/>
            </w:r>
            <w:r w:rsidRPr="00A4559E">
              <w:instrText xml:space="preserve"> REF _Ref55605333 \r \h  \* MERGEFORMAT </w:instrText>
            </w:r>
            <w:r w:rsidRPr="00A4559E">
              <w:fldChar w:fldCharType="separate"/>
            </w:r>
            <w:r w:rsidR="00A64ED4">
              <w:t>11.4.2</w:t>
            </w:r>
            <w:r w:rsidRPr="00A4559E">
              <w:fldChar w:fldCharType="end"/>
            </w:r>
          </w:p>
        </w:tc>
        <w:tc>
          <w:tcPr>
            <w:tcW w:w="0" w:type="auto"/>
          </w:tcPr>
          <w:p w14:paraId="5282774A" w14:textId="12817F7E" w:rsidR="00E22B5D" w:rsidRPr="00A4559E" w:rsidRDefault="00A945C0" w:rsidP="00E22B5D">
            <w:pPr>
              <w:pStyle w:val="G-PCCTablebody"/>
            </w:pPr>
            <w:r w:rsidRPr="00A4559E">
              <w:rPr>
                <w:noProof/>
              </w:rPr>
              <w:t xml:space="preserve">See </w:t>
            </w:r>
            <w:r w:rsidR="007A5A4B" w:rsidRPr="00A4559E">
              <w:rPr>
                <w:noProof/>
              </w:rPr>
              <w:fldChar w:fldCharType="begin"/>
            </w:r>
            <w:r w:rsidR="007A5A4B" w:rsidRPr="00A4559E">
              <w:instrText xml:space="preserve"> REF _Ref94826642 \h </w:instrText>
            </w:r>
            <w:r w:rsidR="007A5A4B" w:rsidRPr="00A4559E">
              <w:rPr>
                <w:noProof/>
              </w:rPr>
            </w:r>
            <w:r w:rsidR="007A5A4B" w:rsidRPr="00A4559E">
              <w:rPr>
                <w:noProof/>
              </w:rPr>
              <w:fldChar w:fldCharType="separate"/>
            </w:r>
            <w:r w:rsidR="00A64ED4" w:rsidRPr="004F2A4F">
              <w:t>Table</w:t>
            </w:r>
            <w:r w:rsidR="00A64ED4">
              <w:t> </w:t>
            </w:r>
            <w:r w:rsidR="00A64ED4">
              <w:rPr>
                <w:noProof/>
              </w:rPr>
              <w:t>19</w:t>
            </w:r>
            <w:r w:rsidR="007A5A4B" w:rsidRPr="00A4559E">
              <w:rPr>
                <w:noProof/>
              </w:rPr>
              <w:fldChar w:fldCharType="end"/>
            </w:r>
          </w:p>
        </w:tc>
        <w:tc>
          <w:tcPr>
            <w:tcW w:w="0" w:type="auto"/>
          </w:tcPr>
          <w:p w14:paraId="7227433F" w14:textId="0D04BC73" w:rsidR="00E22B5D" w:rsidRPr="00A4559E" w:rsidRDefault="00B96AE4" w:rsidP="00E22B5D">
            <w:pPr>
              <w:pStyle w:val="G-PCCTablebody"/>
            </w:pPr>
            <w:r w:rsidRPr="00A739CE">
              <w:rPr>
                <w:rStyle w:val="ExprNameinline"/>
              </w:rPr>
              <w:t>D</w:t>
            </w:r>
            <w:r w:rsidR="00E22B5D" w:rsidRPr="00A739CE">
              <w:rPr>
                <w:rStyle w:val="ExprNameinline"/>
              </w:rPr>
              <w:t>uNextBit</w:t>
            </w:r>
            <w:r w:rsidR="00425A08" w:rsidRPr="00A4559E">
              <w:t xml:space="preserve"> (</w:t>
            </w:r>
            <w:r w:rsidR="00425A08" w:rsidRPr="00A4559E">
              <w:fldChar w:fldCharType="begin"/>
            </w:r>
            <w:r w:rsidR="00425A08" w:rsidRPr="00A4559E">
              <w:instrText xml:space="preserve"> REF _Ref97072729 \r \h </w:instrText>
            </w:r>
            <w:r w:rsidR="00425A08" w:rsidRPr="00A4559E">
              <w:fldChar w:fldCharType="separate"/>
            </w:r>
            <w:r w:rsidR="00A64ED4">
              <w:t>11.2.5</w:t>
            </w:r>
            <w:r w:rsidR="00425A08" w:rsidRPr="00A4559E">
              <w:fldChar w:fldCharType="end"/>
            </w:r>
            <w:r w:rsidR="00425A08" w:rsidRPr="00A4559E">
              <w:t>)</w:t>
            </w:r>
          </w:p>
        </w:tc>
      </w:tr>
      <w:tr w:rsidR="00E22B5D" w:rsidRPr="00A4559E" w14:paraId="0D34441F" w14:textId="35D9E3BA" w:rsidTr="003A3377">
        <w:tc>
          <w:tcPr>
            <w:tcW w:w="0" w:type="auto"/>
          </w:tcPr>
          <w:p w14:paraId="0F679142" w14:textId="1555C196" w:rsidR="00E22B5D" w:rsidRPr="00A4559E" w:rsidRDefault="00E22B5D" w:rsidP="00BB4D80">
            <w:pPr>
              <w:pStyle w:val="G-PCCTablebodyKWN"/>
            </w:pPr>
            <w:r w:rsidRPr="00A4559E">
              <w:t>se(v)</w:t>
            </w:r>
          </w:p>
        </w:tc>
        <w:tc>
          <w:tcPr>
            <w:tcW w:w="0" w:type="auto"/>
          </w:tcPr>
          <w:p w14:paraId="133C5923" w14:textId="33E82B04" w:rsidR="00E22B5D" w:rsidRPr="00A4559E" w:rsidRDefault="00E22B5D" w:rsidP="00E22B5D">
            <w:pPr>
              <w:pStyle w:val="G-PCCTablebody"/>
            </w:pPr>
            <w:r w:rsidRPr="00A4559E">
              <w:fldChar w:fldCharType="begin"/>
            </w:r>
            <w:r w:rsidRPr="00A4559E">
              <w:instrText xml:space="preserve"> REF _Ref1028233 \r \h  \* MERGEFORMAT </w:instrText>
            </w:r>
            <w:r w:rsidRPr="00A4559E">
              <w:fldChar w:fldCharType="separate"/>
            </w:r>
            <w:r w:rsidR="00A64ED4">
              <w:t>11.4.3</w:t>
            </w:r>
            <w:r w:rsidRPr="00A4559E">
              <w:fldChar w:fldCharType="end"/>
            </w:r>
            <w:r w:rsidRPr="00A4559E">
              <w:t xml:space="preserve">, </w:t>
            </w:r>
            <w:r w:rsidRPr="00A4559E">
              <w:fldChar w:fldCharType="begin"/>
            </w:r>
            <w:r w:rsidRPr="00A4559E">
              <w:instrText xml:space="preserve"> REF _Ref12444847 \r \h  \* MERGEFORMAT </w:instrText>
            </w:r>
            <w:r w:rsidRPr="00A4559E">
              <w:fldChar w:fldCharType="separate"/>
            </w:r>
            <w:r w:rsidR="00A64ED4">
              <w:t>11.4.6</w:t>
            </w:r>
            <w:r w:rsidRPr="00A4559E">
              <w:fldChar w:fldCharType="end"/>
            </w:r>
          </w:p>
        </w:tc>
        <w:tc>
          <w:tcPr>
            <w:tcW w:w="0" w:type="auto"/>
          </w:tcPr>
          <w:p w14:paraId="3F4B1F68" w14:textId="500CB186" w:rsidR="00E22B5D" w:rsidRPr="00A4559E" w:rsidRDefault="009C7834" w:rsidP="00E22B5D">
            <w:pPr>
              <w:pStyle w:val="G-PCCTablebody"/>
              <w:rPr>
                <w:rStyle w:val="Exprinline"/>
              </w:rPr>
            </w:pPr>
            <w:r>
              <w:rPr>
                <w:rStyle w:val="Var1inline"/>
              </w:rPr>
              <w:t>𝑘</w:t>
            </w:r>
            <w:r w:rsidR="00E22B5D" w:rsidRPr="00A4559E">
              <w:rPr>
                <w:rStyle w:val="Exprinline"/>
              </w:rPr>
              <w:t xml:space="preserve"> = 0</w:t>
            </w:r>
          </w:p>
        </w:tc>
        <w:tc>
          <w:tcPr>
            <w:tcW w:w="0" w:type="auto"/>
          </w:tcPr>
          <w:p w14:paraId="0302349C" w14:textId="6CC70F25" w:rsidR="00E22B5D" w:rsidRPr="00A4559E" w:rsidRDefault="00B96AE4" w:rsidP="00E22B5D">
            <w:pPr>
              <w:pStyle w:val="G-PCCTablebody"/>
            </w:pPr>
            <w:r w:rsidRPr="00A739CE">
              <w:rPr>
                <w:rStyle w:val="ExprNameinline"/>
              </w:rPr>
              <w:t>D</w:t>
            </w:r>
            <w:r w:rsidR="00E22B5D" w:rsidRPr="00A739CE">
              <w:rPr>
                <w:rStyle w:val="ExprNameinline"/>
              </w:rPr>
              <w:t>uNextBit</w:t>
            </w:r>
            <w:r w:rsidR="00425A08" w:rsidRPr="00A4559E">
              <w:t xml:space="preserve"> (</w:t>
            </w:r>
            <w:r w:rsidR="00425A08" w:rsidRPr="00A4559E">
              <w:fldChar w:fldCharType="begin"/>
            </w:r>
            <w:r w:rsidR="00425A08" w:rsidRPr="00A4559E">
              <w:instrText xml:space="preserve"> REF _Ref97072729 \r \h </w:instrText>
            </w:r>
            <w:r w:rsidR="00425A08" w:rsidRPr="00A4559E">
              <w:fldChar w:fldCharType="separate"/>
            </w:r>
            <w:r w:rsidR="00A64ED4">
              <w:t>11.2.5</w:t>
            </w:r>
            <w:r w:rsidR="00425A08" w:rsidRPr="00A4559E">
              <w:fldChar w:fldCharType="end"/>
            </w:r>
            <w:r w:rsidR="00425A08" w:rsidRPr="00A4559E">
              <w:t>)</w:t>
            </w:r>
          </w:p>
        </w:tc>
      </w:tr>
      <w:tr w:rsidR="00E22B5D" w:rsidRPr="00A4559E" w14:paraId="16B068DC" w14:textId="77777777" w:rsidTr="003A3377">
        <w:tc>
          <w:tcPr>
            <w:tcW w:w="0" w:type="auto"/>
          </w:tcPr>
          <w:p w14:paraId="409AD9E3" w14:textId="77777777" w:rsidR="00E22B5D" w:rsidRPr="00A4559E" w:rsidRDefault="00E22B5D" w:rsidP="00BB4D80">
            <w:pPr>
              <w:pStyle w:val="G-PCCTablebodyKWN"/>
            </w:pPr>
            <w:r w:rsidRPr="00A4559E">
              <w:t>oid(v)</w:t>
            </w:r>
          </w:p>
        </w:tc>
        <w:tc>
          <w:tcPr>
            <w:tcW w:w="0" w:type="auto"/>
          </w:tcPr>
          <w:p w14:paraId="0FA59EED" w14:textId="2B9CDE5A" w:rsidR="00E22B5D" w:rsidRPr="00A4559E" w:rsidRDefault="00E22B5D" w:rsidP="00E22B5D">
            <w:pPr>
              <w:pStyle w:val="G-PCCTablebody"/>
            </w:pPr>
            <w:r w:rsidRPr="00A4559E">
              <w:fldChar w:fldCharType="begin"/>
            </w:r>
            <w:r w:rsidRPr="00A4559E">
              <w:instrText xml:space="preserve"> REF _Ref43256427 \r \h  \* MERGEFORMAT </w:instrText>
            </w:r>
            <w:r w:rsidRPr="00A4559E">
              <w:fldChar w:fldCharType="separate"/>
            </w:r>
            <w:r w:rsidR="00A64ED4">
              <w:t>11.4.7</w:t>
            </w:r>
            <w:r w:rsidRPr="00A4559E">
              <w:fldChar w:fldCharType="end"/>
            </w:r>
          </w:p>
        </w:tc>
        <w:tc>
          <w:tcPr>
            <w:tcW w:w="0" w:type="auto"/>
          </w:tcPr>
          <w:p w14:paraId="76278B8D" w14:textId="77777777" w:rsidR="00E22B5D" w:rsidRPr="00A4559E" w:rsidRDefault="00E22B5D" w:rsidP="00E22B5D">
            <w:pPr>
              <w:pStyle w:val="G-PCCTablebody"/>
            </w:pPr>
          </w:p>
        </w:tc>
        <w:tc>
          <w:tcPr>
            <w:tcW w:w="0" w:type="auto"/>
          </w:tcPr>
          <w:p w14:paraId="5FCEAC2F" w14:textId="3C0AE95A" w:rsidR="00E22B5D" w:rsidRPr="00A4559E" w:rsidRDefault="00B96AE4" w:rsidP="00E22B5D">
            <w:pPr>
              <w:pStyle w:val="G-PCCTablebody"/>
            </w:pPr>
            <w:r w:rsidRPr="00A739CE">
              <w:rPr>
                <w:rStyle w:val="ExprNameinline"/>
              </w:rPr>
              <w:t>D</w:t>
            </w:r>
            <w:r w:rsidR="00E22B5D" w:rsidRPr="00A739CE">
              <w:rPr>
                <w:rStyle w:val="ExprNameinline"/>
              </w:rPr>
              <w:t>uNextBit</w:t>
            </w:r>
            <w:r w:rsidR="00425A08" w:rsidRPr="00A4559E">
              <w:t xml:space="preserve"> (</w:t>
            </w:r>
            <w:r w:rsidR="00425A08" w:rsidRPr="00A4559E">
              <w:fldChar w:fldCharType="begin"/>
            </w:r>
            <w:r w:rsidR="00425A08" w:rsidRPr="00A4559E">
              <w:instrText xml:space="preserve"> REF _Ref97072729 \r \h </w:instrText>
            </w:r>
            <w:r w:rsidR="00425A08" w:rsidRPr="00A4559E">
              <w:fldChar w:fldCharType="separate"/>
            </w:r>
            <w:r w:rsidR="00A64ED4">
              <w:t>11.2.5</w:t>
            </w:r>
            <w:r w:rsidR="00425A08" w:rsidRPr="00A4559E">
              <w:fldChar w:fldCharType="end"/>
            </w:r>
            <w:r w:rsidR="00425A08" w:rsidRPr="00A4559E">
              <w:t>)</w:t>
            </w:r>
          </w:p>
        </w:tc>
      </w:tr>
      <w:tr w:rsidR="00E22B5D" w:rsidRPr="00A4559E" w14:paraId="61FB0F3E" w14:textId="06A8F694" w:rsidTr="00B164FB">
        <w:tc>
          <w:tcPr>
            <w:tcW w:w="0" w:type="auto"/>
          </w:tcPr>
          <w:p w14:paraId="292619C7" w14:textId="29C6D624" w:rsidR="00E22B5D" w:rsidRPr="00A4559E" w:rsidRDefault="00E22B5D" w:rsidP="00BB4D80">
            <w:pPr>
              <w:pStyle w:val="G-PCCTablebodyKWN"/>
            </w:pPr>
            <w:r w:rsidRPr="00A4559E">
              <w:t>ae(v)</w:t>
            </w:r>
          </w:p>
        </w:tc>
        <w:tc>
          <w:tcPr>
            <w:tcW w:w="0" w:type="auto"/>
          </w:tcPr>
          <w:p w14:paraId="776B6797" w14:textId="5C49FE5E" w:rsidR="00E22B5D" w:rsidRPr="00A4559E" w:rsidRDefault="00A945C0" w:rsidP="00E22B5D">
            <w:pPr>
              <w:pStyle w:val="G-PCCTablebody"/>
            </w:pPr>
            <w:r w:rsidRPr="00A4559E">
              <w:t>See</w:t>
            </w:r>
            <w:r w:rsidR="00425A08" w:rsidRPr="00A4559E">
              <w:t xml:space="preserve"> </w:t>
            </w:r>
            <w:r w:rsidR="00425A08" w:rsidRPr="00A4559E">
              <w:fldChar w:fldCharType="begin"/>
            </w:r>
            <w:r w:rsidR="00425A08" w:rsidRPr="00A4559E">
              <w:instrText xml:space="preserve"> REF _Ref97072661 \h </w:instrText>
            </w:r>
            <w:r w:rsidR="00425A08" w:rsidRPr="00A4559E">
              <w:fldChar w:fldCharType="separate"/>
            </w:r>
            <w:r w:rsidR="00A64ED4" w:rsidRPr="004F2A4F">
              <w:t>Table</w:t>
            </w:r>
            <w:r w:rsidR="00A64ED4">
              <w:t> </w:t>
            </w:r>
            <w:r w:rsidR="00A64ED4">
              <w:rPr>
                <w:noProof/>
              </w:rPr>
              <w:t>20</w:t>
            </w:r>
            <w:r w:rsidR="00425A08" w:rsidRPr="00A4559E">
              <w:fldChar w:fldCharType="end"/>
            </w:r>
          </w:p>
        </w:tc>
        <w:tc>
          <w:tcPr>
            <w:tcW w:w="0" w:type="auto"/>
          </w:tcPr>
          <w:p w14:paraId="31BB56DD" w14:textId="6B4381DD" w:rsidR="00E22B5D" w:rsidRPr="00A4559E" w:rsidRDefault="00425A08" w:rsidP="00E22B5D">
            <w:pPr>
              <w:pStyle w:val="G-PCCTablebody"/>
            </w:pPr>
            <w:r w:rsidRPr="00A4559E">
              <w:t xml:space="preserve">See </w:t>
            </w:r>
            <w:r w:rsidRPr="00A4559E">
              <w:fldChar w:fldCharType="begin"/>
            </w:r>
            <w:r w:rsidRPr="00A4559E">
              <w:instrText xml:space="preserve"> REF _Ref97072661 \h </w:instrText>
            </w:r>
            <w:r w:rsidRPr="00A4559E">
              <w:fldChar w:fldCharType="separate"/>
            </w:r>
            <w:r w:rsidR="00A64ED4" w:rsidRPr="004F2A4F">
              <w:t>Table</w:t>
            </w:r>
            <w:r w:rsidR="00A64ED4">
              <w:t> </w:t>
            </w:r>
            <w:r w:rsidR="00A64ED4">
              <w:rPr>
                <w:noProof/>
              </w:rPr>
              <w:t>20</w:t>
            </w:r>
            <w:r w:rsidRPr="00A4559E">
              <w:fldChar w:fldCharType="end"/>
            </w:r>
          </w:p>
        </w:tc>
        <w:tc>
          <w:tcPr>
            <w:tcW w:w="0" w:type="auto"/>
          </w:tcPr>
          <w:p w14:paraId="1B083E33" w14:textId="6D1743D5" w:rsidR="00E22B5D" w:rsidRPr="00A4559E" w:rsidRDefault="00AB3C1B" w:rsidP="00E22B5D">
            <w:pPr>
              <w:pStyle w:val="G-PCCTablebody"/>
            </w:pPr>
            <w:r w:rsidRPr="00A739CE">
              <w:rPr>
                <w:rStyle w:val="ExprNameinline"/>
              </w:rPr>
              <w:t>AeR</w:t>
            </w:r>
            <w:r w:rsidR="00E22B5D" w:rsidRPr="00A739CE">
              <w:rPr>
                <w:rStyle w:val="ExprNameinline"/>
              </w:rPr>
              <w:t>eadBin</w:t>
            </w:r>
            <w:r w:rsidR="00E22B5D" w:rsidRPr="00A4559E">
              <w:t xml:space="preserve"> (</w:t>
            </w:r>
            <w:r w:rsidR="00E22B5D" w:rsidRPr="00A4559E">
              <w:fldChar w:fldCharType="begin"/>
            </w:r>
            <w:r w:rsidR="00E22B5D" w:rsidRPr="00A4559E">
              <w:instrText xml:space="preserve"> REF _Ref12520213 \r \h </w:instrText>
            </w:r>
            <w:r w:rsidR="00E22B5D" w:rsidRPr="00A4559E">
              <w:fldChar w:fldCharType="separate"/>
            </w:r>
            <w:r w:rsidR="00A64ED4">
              <w:t>11.5.2</w:t>
            </w:r>
            <w:r w:rsidR="00E22B5D" w:rsidRPr="00A4559E">
              <w:fldChar w:fldCharType="end"/>
            </w:r>
            <w:r w:rsidR="00E22B5D" w:rsidRPr="00A4559E">
              <w:t>)</w:t>
            </w:r>
          </w:p>
        </w:tc>
      </w:tr>
      <w:tr w:rsidR="00E22B5D" w:rsidRPr="00A4559E" w14:paraId="0FF2712F" w14:textId="2646D800" w:rsidTr="00B164FB">
        <w:tc>
          <w:tcPr>
            <w:tcW w:w="0" w:type="auto"/>
          </w:tcPr>
          <w:p w14:paraId="4C3DBCC9" w14:textId="62ECBF43" w:rsidR="00E22B5D" w:rsidRPr="00A4559E" w:rsidRDefault="00E22B5D" w:rsidP="00CE6E77">
            <w:pPr>
              <w:pStyle w:val="G-PCCTablebodyKWN"/>
            </w:pPr>
            <w:r w:rsidRPr="00A4559E">
              <w:t>de(v)</w:t>
            </w:r>
          </w:p>
        </w:tc>
        <w:tc>
          <w:tcPr>
            <w:tcW w:w="0" w:type="auto"/>
          </w:tcPr>
          <w:p w14:paraId="77804C0C" w14:textId="309239F7" w:rsidR="00E22B5D" w:rsidRPr="00A4559E" w:rsidRDefault="00E22B5D" w:rsidP="00E22B5D">
            <w:pPr>
              <w:pStyle w:val="G-PCCTablebody"/>
            </w:pPr>
            <w:r w:rsidRPr="00A4559E">
              <w:fldChar w:fldCharType="begin"/>
            </w:r>
            <w:r w:rsidRPr="00A4559E">
              <w:instrText xml:space="preserve"> REF _Ref90395574 \r \h  \* MERGEFORMAT </w:instrText>
            </w:r>
            <w:r w:rsidRPr="00A4559E">
              <w:fldChar w:fldCharType="separate"/>
            </w:r>
            <w:r w:rsidR="00A64ED4">
              <w:t>1.1</w:t>
            </w:r>
            <w:r w:rsidRPr="00A4559E">
              <w:fldChar w:fldCharType="end"/>
            </w:r>
          </w:p>
        </w:tc>
        <w:tc>
          <w:tcPr>
            <w:tcW w:w="0" w:type="auto"/>
          </w:tcPr>
          <w:p w14:paraId="52825749" w14:textId="77777777" w:rsidR="00E22B5D" w:rsidRPr="00A4559E" w:rsidRDefault="00E22B5D" w:rsidP="00E22B5D">
            <w:pPr>
              <w:pStyle w:val="G-PCCTablebody"/>
            </w:pPr>
          </w:p>
        </w:tc>
        <w:tc>
          <w:tcPr>
            <w:tcW w:w="0" w:type="auto"/>
          </w:tcPr>
          <w:p w14:paraId="06D94C69" w14:textId="7B003872" w:rsidR="00E22B5D" w:rsidRPr="00A4559E" w:rsidRDefault="00E22B5D" w:rsidP="00E22B5D">
            <w:pPr>
              <w:pStyle w:val="G-PCCTablebody"/>
            </w:pPr>
            <w:r w:rsidRPr="00A4559E">
              <w:t>na</w:t>
            </w:r>
          </w:p>
        </w:tc>
      </w:tr>
    </w:tbl>
    <w:p w14:paraId="55FF401B" w14:textId="77777777" w:rsidR="00E94749" w:rsidRPr="00A4559E" w:rsidRDefault="00E94749" w:rsidP="00CE6E77">
      <w:pPr>
        <w:pStyle w:val="TableSpacer"/>
        <w:rPr>
          <w:noProof/>
        </w:rPr>
      </w:pPr>
    </w:p>
    <w:p w14:paraId="18F9D3DA" w14:textId="74C68EAC" w:rsidR="007A5A4B" w:rsidRPr="004F2A4F" w:rsidRDefault="007A5A4B" w:rsidP="007A5A4B">
      <w:pPr>
        <w:pStyle w:val="Caption"/>
      </w:pPr>
      <w:bookmarkStart w:id="5885" w:name="_Ref94826642"/>
      <w:bookmarkStart w:id="5886" w:name="_Ref12521206"/>
      <w:bookmarkStart w:id="5887" w:name="_Ref12530549"/>
      <w:r w:rsidRPr="004F2A4F">
        <w:t>Table</w:t>
      </w:r>
      <w:r w:rsidR="00DF04AB">
        <w:t> </w:t>
      </w:r>
      <w:bookmarkStart w:id="5888" w:name="tab_parse_args"/>
      <w:r>
        <w:fldChar w:fldCharType="begin"/>
      </w:r>
      <w:r>
        <w:instrText xml:space="preserve"> SEQ Table \* ARABIC </w:instrText>
      </w:r>
      <w:r>
        <w:fldChar w:fldCharType="separate"/>
      </w:r>
      <w:r w:rsidR="00A64ED4">
        <w:rPr>
          <w:noProof/>
        </w:rPr>
        <w:t>19</w:t>
      </w:r>
      <w:r>
        <w:fldChar w:fldCharType="end"/>
      </w:r>
      <w:bookmarkEnd w:id="5885"/>
      <w:bookmarkEnd w:id="5888"/>
      <w:r w:rsidRPr="004F2A4F">
        <w:t xml:space="preserve"> — Syntax element specific parsing processes</w:t>
      </w:r>
      <w:r w:rsidR="00C35F71">
        <w:t xml:space="preserve"> (non-ae(v))</w:t>
      </w:r>
    </w:p>
    <w:tbl>
      <w:tblPr>
        <w:tblStyle w:val="G-PCCTable"/>
        <w:tblW w:w="0" w:type="auto"/>
        <w:tblLayout w:type="fixed"/>
        <w:tblLook w:val="0420" w:firstRow="1" w:lastRow="0" w:firstColumn="0" w:lastColumn="0" w:noHBand="0" w:noVBand="1"/>
      </w:tblPr>
      <w:tblGrid>
        <w:gridCol w:w="3118"/>
        <w:gridCol w:w="1701"/>
        <w:gridCol w:w="4819"/>
      </w:tblGrid>
      <w:tr w:rsidR="007A5A4B" w:rsidRPr="00A4559E" w14:paraId="30D962F6" w14:textId="77777777" w:rsidTr="00BB4D80">
        <w:trPr>
          <w:cnfStyle w:val="100000000000" w:firstRow="1" w:lastRow="0" w:firstColumn="0" w:lastColumn="0" w:oddVBand="0" w:evenVBand="0" w:oddHBand="0" w:evenHBand="0" w:firstRowFirstColumn="0" w:firstRowLastColumn="0" w:lastRowFirstColumn="0" w:lastRowLastColumn="0"/>
          <w:tblHeader/>
        </w:trPr>
        <w:tc>
          <w:tcPr>
            <w:tcW w:w="3118" w:type="dxa"/>
          </w:tcPr>
          <w:p w14:paraId="43412212" w14:textId="77777777" w:rsidR="007A5A4B" w:rsidRPr="00A4559E" w:rsidRDefault="007A5A4B">
            <w:pPr>
              <w:pStyle w:val="G-PCCTablebody"/>
              <w:rPr>
                <w:b w:val="0"/>
                <w:noProof/>
              </w:rPr>
            </w:pPr>
            <w:r w:rsidRPr="00A4559E">
              <w:rPr>
                <w:noProof/>
              </w:rPr>
              <w:t>Syntax element</w:t>
            </w:r>
          </w:p>
        </w:tc>
        <w:tc>
          <w:tcPr>
            <w:tcW w:w="1701" w:type="dxa"/>
          </w:tcPr>
          <w:p w14:paraId="34C4E3A5" w14:textId="77777777" w:rsidR="007A5A4B" w:rsidRPr="00A4559E" w:rsidRDefault="007A5A4B">
            <w:pPr>
              <w:pStyle w:val="G-PCCTablebody"/>
              <w:rPr>
                <w:b w:val="0"/>
                <w:noProof/>
              </w:rPr>
            </w:pPr>
            <w:r w:rsidRPr="00A4559E">
              <w:rPr>
                <w:noProof/>
              </w:rPr>
              <w:t>Parsing process</w:t>
            </w:r>
          </w:p>
        </w:tc>
        <w:tc>
          <w:tcPr>
            <w:tcW w:w="4819" w:type="dxa"/>
          </w:tcPr>
          <w:p w14:paraId="005DFDAC" w14:textId="77777777" w:rsidR="007A5A4B" w:rsidRPr="00A4559E" w:rsidRDefault="007A5A4B">
            <w:pPr>
              <w:pStyle w:val="G-PCCTablebody"/>
              <w:rPr>
                <w:b w:val="0"/>
                <w:noProof/>
              </w:rPr>
            </w:pPr>
            <w:r w:rsidRPr="00A4559E">
              <w:rPr>
                <w:noProof/>
              </w:rPr>
              <w:t>Arguments</w:t>
            </w:r>
          </w:p>
        </w:tc>
      </w:tr>
      <w:tr w:rsidR="007A5A4B" w:rsidRPr="00A4559E" w14:paraId="172E7E8B" w14:textId="77777777" w:rsidTr="00425A08">
        <w:tc>
          <w:tcPr>
            <w:tcW w:w="3118" w:type="dxa"/>
          </w:tcPr>
          <w:p w14:paraId="1EB6490B" w14:textId="1BD0AFB7" w:rsidR="007A5A4B" w:rsidRPr="00A4559E" w:rsidRDefault="007A5A4B">
            <w:pPr>
              <w:pStyle w:val="G-PCCTablebody"/>
              <w:rPr>
                <w:rStyle w:val="Synvarinline"/>
              </w:rPr>
            </w:pPr>
            <w:r w:rsidRPr="00A4559E">
              <w:rPr>
                <w:rStyle w:val="Synvarinline"/>
              </w:rPr>
              <w:t>attr_coord_conv_scale</w:t>
            </w:r>
            <w:r w:rsidR="00002B85" w:rsidRPr="00A4559E">
              <w:rPr>
                <w:rStyle w:val="Exprinline"/>
              </w:rPr>
              <w:t>[ </w:t>
            </w:r>
            <w:r w:rsidRPr="00A4559E">
              <w:rPr>
                <w:rStyle w:val="Exprinline"/>
              </w:rPr>
              <w:t>]</w:t>
            </w:r>
          </w:p>
        </w:tc>
        <w:tc>
          <w:tcPr>
            <w:tcW w:w="1701" w:type="dxa"/>
          </w:tcPr>
          <w:p w14:paraId="521CEC68" w14:textId="4F697D78" w:rsidR="007A5A4B" w:rsidRPr="00A4559E" w:rsidRDefault="007A5A4B">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A64ED4">
              <w:rPr>
                <w:noProof/>
              </w:rPr>
              <w:t>11.4.1</w:t>
            </w:r>
            <w:r w:rsidRPr="00A4559E">
              <w:rPr>
                <w:noProof/>
              </w:rPr>
              <w:fldChar w:fldCharType="end"/>
            </w:r>
            <w:r w:rsidRPr="00A4559E">
              <w:rPr>
                <w:noProof/>
              </w:rPr>
              <w:t xml:space="preserve"> (FL)</w:t>
            </w:r>
          </w:p>
        </w:tc>
        <w:tc>
          <w:tcPr>
            <w:tcW w:w="4819" w:type="dxa"/>
          </w:tcPr>
          <w:p w14:paraId="3AA64193" w14:textId="20237998"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4559E">
              <w:rPr>
                <w:rStyle w:val="Synvarinline"/>
              </w:rPr>
              <w:t>attr_coord_conv_scale_bits_minus1</w:t>
            </w:r>
            <w:r w:rsidR="00002B85" w:rsidRPr="00A4559E">
              <w:rPr>
                <w:rStyle w:val="Exprinline"/>
              </w:rPr>
              <w:t>[ </w:t>
            </w:r>
            <w:r w:rsidR="009C7834">
              <w:rPr>
                <w:rStyle w:val="Var1inline"/>
              </w:rPr>
              <w:t>𝑘</w:t>
            </w:r>
            <w:r w:rsidR="00002B85" w:rsidRPr="00A4559E">
              <w:rPr>
                <w:rStyle w:val="Exprinline"/>
              </w:rPr>
              <w:t> ]</w:t>
            </w:r>
            <w:r w:rsidR="007A5A4B" w:rsidRPr="00A4559E">
              <w:rPr>
                <w:rStyle w:val="Exprinline"/>
              </w:rPr>
              <w:t xml:space="preserve"> + 1</w:t>
            </w:r>
          </w:p>
        </w:tc>
      </w:tr>
      <w:tr w:rsidR="007A5A4B" w:rsidRPr="00A4559E" w14:paraId="135A8EBD" w14:textId="77777777" w:rsidTr="00425A08">
        <w:tc>
          <w:tcPr>
            <w:tcW w:w="3118" w:type="dxa"/>
          </w:tcPr>
          <w:p w14:paraId="6DB961AD" w14:textId="6941B383" w:rsidR="007A5A4B" w:rsidRPr="00A4559E" w:rsidRDefault="007A5A4B">
            <w:pPr>
              <w:pStyle w:val="G-PCCTablebody"/>
              <w:rPr>
                <w:rStyle w:val="Synvarinline"/>
              </w:rPr>
            </w:pPr>
            <w:r w:rsidRPr="00A4559E">
              <w:rPr>
                <w:rStyle w:val="Synvarinline"/>
              </w:rPr>
              <w:t>attr_default_value</w:t>
            </w:r>
            <w:r w:rsidR="00002B85" w:rsidRPr="00A4559E">
              <w:rPr>
                <w:rStyle w:val="Exprinline"/>
              </w:rPr>
              <w:t>[ </w:t>
            </w:r>
            <w:r w:rsidR="00702B0C" w:rsidRPr="00D35E12">
              <w:rPr>
                <w:rStyle w:val="VarNinline"/>
              </w:rPr>
              <w:t>attrIdx</w:t>
            </w:r>
            <w:r w:rsidR="00002B85" w:rsidRPr="00A4559E">
              <w:rPr>
                <w:rStyle w:val="Exprinline"/>
              </w:rPr>
              <w:t> ][ </w:t>
            </w:r>
            <w:r w:rsidRPr="00A4559E">
              <w:rPr>
                <w:rStyle w:val="Exprinline"/>
              </w:rPr>
              <w:t>]</w:t>
            </w:r>
          </w:p>
        </w:tc>
        <w:tc>
          <w:tcPr>
            <w:tcW w:w="1701" w:type="dxa"/>
          </w:tcPr>
          <w:p w14:paraId="7BE5191D" w14:textId="22488F51" w:rsidR="007A5A4B" w:rsidRPr="00A4559E" w:rsidRDefault="007A5A4B">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A64ED4">
              <w:rPr>
                <w:noProof/>
              </w:rPr>
              <w:t>11.4.1</w:t>
            </w:r>
            <w:r w:rsidRPr="00A4559E">
              <w:rPr>
                <w:noProof/>
              </w:rPr>
              <w:fldChar w:fldCharType="end"/>
            </w:r>
            <w:r w:rsidRPr="00A4559E">
              <w:rPr>
                <w:noProof/>
              </w:rPr>
              <w:t xml:space="preserve"> (FL)</w:t>
            </w:r>
          </w:p>
        </w:tc>
        <w:tc>
          <w:tcPr>
            <w:tcW w:w="4819" w:type="dxa"/>
          </w:tcPr>
          <w:p w14:paraId="1F0163B3" w14:textId="7C35F8A1"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4559E">
              <w:rPr>
                <w:rStyle w:val="Synvarinline"/>
              </w:rPr>
              <w:t>attr_bitdepth_minus1</w:t>
            </w:r>
            <w:r w:rsidR="00002B85" w:rsidRPr="00A4559E">
              <w:rPr>
                <w:rStyle w:val="Exprinline"/>
              </w:rPr>
              <w:t>[ </w:t>
            </w:r>
            <w:r w:rsidRPr="00D35E12">
              <w:rPr>
                <w:rStyle w:val="VarNinline"/>
              </w:rPr>
              <w:t>attrIdx</w:t>
            </w:r>
            <w:r w:rsidR="00002B85" w:rsidRPr="00A4559E">
              <w:rPr>
                <w:rStyle w:val="Exprinline"/>
              </w:rPr>
              <w:t> ]</w:t>
            </w:r>
            <w:r w:rsidR="007A5A4B" w:rsidRPr="00A4559E">
              <w:rPr>
                <w:rStyle w:val="Exprinline"/>
              </w:rPr>
              <w:t xml:space="preserve"> + 1</w:t>
            </w:r>
          </w:p>
        </w:tc>
      </w:tr>
      <w:tr w:rsidR="007A5A4B" w:rsidRPr="00A4559E" w14:paraId="52D52AE2" w14:textId="77777777" w:rsidTr="00425A08">
        <w:tc>
          <w:tcPr>
            <w:tcW w:w="3118" w:type="dxa"/>
          </w:tcPr>
          <w:p w14:paraId="1422B1CB" w14:textId="66A51B3F" w:rsidR="007A5A4B" w:rsidRPr="00A4559E" w:rsidRDefault="007A5A4B">
            <w:pPr>
              <w:pStyle w:val="G-PCCTablebody"/>
              <w:rPr>
                <w:rStyle w:val="Synvarinline"/>
              </w:rPr>
            </w:pPr>
            <w:r w:rsidRPr="00A4559E">
              <w:rPr>
                <w:rStyle w:val="Synvarinline"/>
              </w:rPr>
              <w:t>attr_offset</w:t>
            </w:r>
            <w:r w:rsidR="00002B85" w:rsidRPr="00A4559E">
              <w:rPr>
                <w:rStyle w:val="Exprinline"/>
              </w:rPr>
              <w:t>[ </w:t>
            </w:r>
            <w:r w:rsidRPr="00A4559E">
              <w:rPr>
                <w:rStyle w:val="Exprinline"/>
              </w:rPr>
              <w:t>]</w:t>
            </w:r>
          </w:p>
        </w:tc>
        <w:tc>
          <w:tcPr>
            <w:tcW w:w="1701" w:type="dxa"/>
          </w:tcPr>
          <w:p w14:paraId="120B7704" w14:textId="7E54DECC" w:rsidR="007A5A4B" w:rsidRPr="00A4559E" w:rsidRDefault="007A5A4B">
            <w:pPr>
              <w:pStyle w:val="G-PCCTablebody"/>
              <w:rPr>
                <w:noProof/>
              </w:rPr>
            </w:pPr>
            <w:r w:rsidRPr="00A4559E">
              <w:fldChar w:fldCharType="begin"/>
            </w:r>
            <w:r w:rsidRPr="00A4559E">
              <w:instrText xml:space="preserve"> REF _Ref55605333 \r \h  \* MERGEFORMAT </w:instrText>
            </w:r>
            <w:r w:rsidRPr="00A4559E">
              <w:fldChar w:fldCharType="separate"/>
            </w:r>
            <w:r w:rsidR="00A64ED4">
              <w:t>11.4.2</w:t>
            </w:r>
            <w:r w:rsidRPr="00A4559E">
              <w:fldChar w:fldCharType="end"/>
            </w:r>
            <w:r w:rsidRPr="00A4559E">
              <w:t xml:space="preserve"> (FL</w:t>
            </w:r>
            <w:r w:rsidR="00273E20" w:rsidRPr="00A4559E">
              <w:t>+S</w:t>
            </w:r>
            <w:r w:rsidRPr="00A4559E">
              <w:t>)</w:t>
            </w:r>
          </w:p>
        </w:tc>
        <w:tc>
          <w:tcPr>
            <w:tcW w:w="4819" w:type="dxa"/>
          </w:tcPr>
          <w:p w14:paraId="5CE185C1" w14:textId="1A67F6BA"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4559E">
              <w:rPr>
                <w:rStyle w:val="Synvarinline"/>
              </w:rPr>
              <w:t>attr_offset_bits</w:t>
            </w:r>
          </w:p>
        </w:tc>
      </w:tr>
      <w:tr w:rsidR="007A5A4B" w:rsidRPr="00A4559E" w14:paraId="1828000E" w14:textId="77777777" w:rsidTr="00425A08">
        <w:tc>
          <w:tcPr>
            <w:tcW w:w="3118" w:type="dxa"/>
          </w:tcPr>
          <w:p w14:paraId="56DAFDE9" w14:textId="1C9205D5" w:rsidR="007A5A4B" w:rsidRPr="00A4559E" w:rsidRDefault="007A5A4B">
            <w:pPr>
              <w:pStyle w:val="G-PCCTablebody"/>
              <w:rPr>
                <w:rStyle w:val="Synvarinline"/>
              </w:rPr>
            </w:pPr>
            <w:r w:rsidRPr="00A4559E">
              <w:rPr>
                <w:rStyle w:val="Synvarinline"/>
              </w:rPr>
              <w:t>attr_qp_region_origin_rpi</w:t>
            </w:r>
            <w:r w:rsidR="00002B85" w:rsidRPr="00A4559E">
              <w:rPr>
                <w:rStyle w:val="Exprinline"/>
              </w:rPr>
              <w:t>[ </w:t>
            </w:r>
            <w:r w:rsidRPr="00A4559E">
              <w:rPr>
                <w:rStyle w:val="Exprinline"/>
              </w:rPr>
              <w:t>]</w:t>
            </w:r>
          </w:p>
        </w:tc>
        <w:tc>
          <w:tcPr>
            <w:tcW w:w="1701" w:type="dxa"/>
          </w:tcPr>
          <w:p w14:paraId="2A4BBD5F" w14:textId="506EBB5B" w:rsidR="007A5A4B" w:rsidRPr="00A4559E" w:rsidRDefault="007A5A4B">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A64ED4">
              <w:rPr>
                <w:noProof/>
              </w:rPr>
              <w:t>11.4.1</w:t>
            </w:r>
            <w:r w:rsidRPr="00A4559E">
              <w:rPr>
                <w:noProof/>
              </w:rPr>
              <w:fldChar w:fldCharType="end"/>
            </w:r>
            <w:r w:rsidRPr="00A4559E">
              <w:rPr>
                <w:noProof/>
              </w:rPr>
              <w:t xml:space="preserve"> (FL)</w:t>
            </w:r>
          </w:p>
        </w:tc>
        <w:tc>
          <w:tcPr>
            <w:tcW w:w="4819" w:type="dxa"/>
          </w:tcPr>
          <w:p w14:paraId="36ACA44D" w14:textId="05B0E177"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4559E">
              <w:rPr>
                <w:rStyle w:val="Synvarinline"/>
              </w:rPr>
              <w:t>attr_qp_region_bits_minus1</w:t>
            </w:r>
            <w:r w:rsidR="007A5A4B" w:rsidRPr="00A4559E">
              <w:rPr>
                <w:rStyle w:val="Exprinline"/>
              </w:rPr>
              <w:t xml:space="preserve"> + 1</w:t>
            </w:r>
          </w:p>
        </w:tc>
      </w:tr>
      <w:tr w:rsidR="007A5A4B" w:rsidRPr="00A4559E" w14:paraId="28C6DA1A" w14:textId="77777777" w:rsidTr="00425A08">
        <w:tc>
          <w:tcPr>
            <w:tcW w:w="3118" w:type="dxa"/>
          </w:tcPr>
          <w:p w14:paraId="5196EA02" w14:textId="1207FBB1" w:rsidR="007A5A4B" w:rsidRPr="00A4559E" w:rsidRDefault="007A5A4B">
            <w:pPr>
              <w:pStyle w:val="G-PCCTablebody"/>
              <w:rPr>
                <w:rStyle w:val="Synvarinline"/>
              </w:rPr>
            </w:pPr>
            <w:r w:rsidRPr="00A4559E">
              <w:rPr>
                <w:rStyle w:val="Synvarinline"/>
              </w:rPr>
              <w:t>attr_qp_region_origin_xyz</w:t>
            </w:r>
            <w:r w:rsidR="00002B85" w:rsidRPr="00A4559E">
              <w:rPr>
                <w:rStyle w:val="Exprinline"/>
              </w:rPr>
              <w:t>[ </w:t>
            </w:r>
            <w:r w:rsidRPr="00A4559E">
              <w:rPr>
                <w:rStyle w:val="Exprinline"/>
              </w:rPr>
              <w:t>]</w:t>
            </w:r>
          </w:p>
        </w:tc>
        <w:tc>
          <w:tcPr>
            <w:tcW w:w="1701" w:type="dxa"/>
          </w:tcPr>
          <w:p w14:paraId="259C2F29" w14:textId="0EBEFBC3" w:rsidR="007A5A4B" w:rsidRPr="00A4559E" w:rsidRDefault="007A5A4B">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A64ED4">
              <w:rPr>
                <w:noProof/>
              </w:rPr>
              <w:t>11.4.1</w:t>
            </w:r>
            <w:r w:rsidRPr="00A4559E">
              <w:rPr>
                <w:noProof/>
              </w:rPr>
              <w:fldChar w:fldCharType="end"/>
            </w:r>
            <w:r w:rsidRPr="00A4559E">
              <w:rPr>
                <w:noProof/>
              </w:rPr>
              <w:t xml:space="preserve"> (FL)</w:t>
            </w:r>
          </w:p>
        </w:tc>
        <w:tc>
          <w:tcPr>
            <w:tcW w:w="4819" w:type="dxa"/>
          </w:tcPr>
          <w:p w14:paraId="73CA08F7" w14:textId="6AA67FD6"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4559E">
              <w:rPr>
                <w:rStyle w:val="Synvarinline"/>
              </w:rPr>
              <w:t>attr_qp_region_bits_minus1</w:t>
            </w:r>
            <w:r w:rsidR="007A5A4B" w:rsidRPr="00A4559E">
              <w:rPr>
                <w:rStyle w:val="Exprinline"/>
              </w:rPr>
              <w:t xml:space="preserve"> + 1</w:t>
            </w:r>
          </w:p>
        </w:tc>
      </w:tr>
      <w:tr w:rsidR="007A5A4B" w:rsidRPr="00A4559E" w14:paraId="2ACC2C34" w14:textId="77777777" w:rsidTr="00425A08">
        <w:tc>
          <w:tcPr>
            <w:tcW w:w="3118" w:type="dxa"/>
          </w:tcPr>
          <w:p w14:paraId="6FA9E059" w14:textId="30E71320" w:rsidR="007A5A4B" w:rsidRPr="00A4559E" w:rsidRDefault="007A5A4B">
            <w:pPr>
              <w:pStyle w:val="G-PCCTablebody"/>
              <w:rPr>
                <w:rStyle w:val="Synvarinline"/>
              </w:rPr>
            </w:pPr>
            <w:r w:rsidRPr="00A4559E">
              <w:rPr>
                <w:rStyle w:val="Synvarinline"/>
              </w:rPr>
              <w:t>attr_qp_region_size_minus1_rpi</w:t>
            </w:r>
            <w:r w:rsidR="00002B85" w:rsidRPr="00A4559E">
              <w:rPr>
                <w:rStyle w:val="Exprinline"/>
              </w:rPr>
              <w:t>[ </w:t>
            </w:r>
            <w:r w:rsidRPr="00A4559E">
              <w:rPr>
                <w:rStyle w:val="Exprinline"/>
              </w:rPr>
              <w:t>]</w:t>
            </w:r>
          </w:p>
        </w:tc>
        <w:tc>
          <w:tcPr>
            <w:tcW w:w="1701" w:type="dxa"/>
          </w:tcPr>
          <w:p w14:paraId="6310AC6B" w14:textId="4E8FAFAB" w:rsidR="007A5A4B" w:rsidRPr="00A4559E" w:rsidRDefault="007A5A4B">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A64ED4">
              <w:rPr>
                <w:noProof/>
              </w:rPr>
              <w:t>11.4.1</w:t>
            </w:r>
            <w:r w:rsidRPr="00A4559E">
              <w:rPr>
                <w:noProof/>
              </w:rPr>
              <w:fldChar w:fldCharType="end"/>
            </w:r>
            <w:r w:rsidRPr="00A4559E">
              <w:rPr>
                <w:noProof/>
              </w:rPr>
              <w:t xml:space="preserve"> (FL)</w:t>
            </w:r>
          </w:p>
        </w:tc>
        <w:tc>
          <w:tcPr>
            <w:tcW w:w="4819" w:type="dxa"/>
          </w:tcPr>
          <w:p w14:paraId="11B368E7" w14:textId="13AD03EF"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4559E">
              <w:rPr>
                <w:rStyle w:val="Synvarinline"/>
              </w:rPr>
              <w:t>attr_qp_region_bits_minus1</w:t>
            </w:r>
            <w:r w:rsidR="007A5A4B" w:rsidRPr="00A4559E">
              <w:rPr>
                <w:rStyle w:val="Exprinline"/>
              </w:rPr>
              <w:t xml:space="preserve"> + 1</w:t>
            </w:r>
          </w:p>
        </w:tc>
      </w:tr>
      <w:tr w:rsidR="007A5A4B" w:rsidRPr="00A4559E" w14:paraId="05FFD6C7" w14:textId="77777777" w:rsidTr="00425A08">
        <w:tc>
          <w:tcPr>
            <w:tcW w:w="3118" w:type="dxa"/>
          </w:tcPr>
          <w:p w14:paraId="75C888E6" w14:textId="229B6802" w:rsidR="007A5A4B" w:rsidRPr="00A4559E" w:rsidRDefault="007A5A4B">
            <w:pPr>
              <w:pStyle w:val="G-PCCTablebody"/>
              <w:rPr>
                <w:rStyle w:val="Synvarinline"/>
              </w:rPr>
            </w:pPr>
            <w:r w:rsidRPr="00A4559E">
              <w:rPr>
                <w:rStyle w:val="Synvarinline"/>
              </w:rPr>
              <w:t>attr_qp_region_size_minus1_xyz</w:t>
            </w:r>
            <w:r w:rsidR="00002B85" w:rsidRPr="00A4559E">
              <w:rPr>
                <w:rStyle w:val="Exprinline"/>
              </w:rPr>
              <w:t>[ </w:t>
            </w:r>
            <w:r w:rsidRPr="00A4559E">
              <w:rPr>
                <w:rStyle w:val="Exprinline"/>
              </w:rPr>
              <w:t>]</w:t>
            </w:r>
          </w:p>
        </w:tc>
        <w:tc>
          <w:tcPr>
            <w:tcW w:w="1701" w:type="dxa"/>
          </w:tcPr>
          <w:p w14:paraId="2938E0BC" w14:textId="7953248F" w:rsidR="007A5A4B" w:rsidRPr="00A4559E" w:rsidRDefault="007A5A4B">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A64ED4">
              <w:rPr>
                <w:noProof/>
              </w:rPr>
              <w:t>11.4.1</w:t>
            </w:r>
            <w:r w:rsidRPr="00A4559E">
              <w:rPr>
                <w:noProof/>
              </w:rPr>
              <w:fldChar w:fldCharType="end"/>
            </w:r>
            <w:r w:rsidRPr="00A4559E">
              <w:rPr>
                <w:noProof/>
              </w:rPr>
              <w:t xml:space="preserve"> (FL)</w:t>
            </w:r>
          </w:p>
        </w:tc>
        <w:tc>
          <w:tcPr>
            <w:tcW w:w="4819" w:type="dxa"/>
          </w:tcPr>
          <w:p w14:paraId="06124579" w14:textId="77F99979" w:rsidR="007A5A4B" w:rsidRPr="00A4559E" w:rsidRDefault="00702B0C">
            <w:pPr>
              <w:pStyle w:val="G-PCCTablebody"/>
              <w:rPr>
                <w:rStyle w:val="Exprinline"/>
              </w:rPr>
            </w:pPr>
            <w:r w:rsidRPr="00D35E12">
              <w:rPr>
                <w:rStyle w:val="VarNinline"/>
              </w:rPr>
              <w:t>nmBins</w:t>
            </w:r>
            <w:r w:rsidR="007A5A4B" w:rsidRPr="00A4559E">
              <w:rPr>
                <w:rStyle w:val="Exprinline"/>
              </w:rPr>
              <w:t xml:space="preserve"> = </w:t>
            </w:r>
            <w:r w:rsidR="007A5A4B" w:rsidRPr="00A4559E">
              <w:rPr>
                <w:rStyle w:val="Synvarinline"/>
              </w:rPr>
              <w:t>attr_qp_region_bits_minus1</w:t>
            </w:r>
            <w:r w:rsidR="007A5A4B" w:rsidRPr="00A4559E">
              <w:rPr>
                <w:rStyle w:val="Exprinline"/>
              </w:rPr>
              <w:t xml:space="preserve"> + 1</w:t>
            </w:r>
          </w:p>
        </w:tc>
      </w:tr>
      <w:tr w:rsidR="007A5A4B" w:rsidRPr="00A4559E" w14:paraId="00064434" w14:textId="77777777" w:rsidTr="00425A08">
        <w:tc>
          <w:tcPr>
            <w:tcW w:w="3118" w:type="dxa"/>
          </w:tcPr>
          <w:p w14:paraId="42DF3D06" w14:textId="60AD31FB" w:rsidR="007A5A4B" w:rsidRPr="00A4559E" w:rsidRDefault="007A5A4B">
            <w:pPr>
              <w:pStyle w:val="G-PCCTablebody"/>
              <w:rPr>
                <w:rStyle w:val="Synvarinline"/>
              </w:rPr>
            </w:pPr>
            <w:r w:rsidRPr="00A4559E">
              <w:rPr>
                <w:rStyle w:val="Synvarinline"/>
              </w:rPr>
              <w:t>attr_scale_minus1</w:t>
            </w:r>
            <w:r w:rsidR="00002B85" w:rsidRPr="00A4559E">
              <w:rPr>
                <w:rStyle w:val="Exprinline"/>
              </w:rPr>
              <w:t>[ </w:t>
            </w:r>
            <w:r w:rsidRPr="00A4559E">
              <w:rPr>
                <w:rStyle w:val="Exprinline"/>
              </w:rPr>
              <w:t>]</w:t>
            </w:r>
          </w:p>
        </w:tc>
        <w:tc>
          <w:tcPr>
            <w:tcW w:w="1701" w:type="dxa"/>
          </w:tcPr>
          <w:p w14:paraId="0934F9E2" w14:textId="05AE824E" w:rsidR="007A5A4B" w:rsidRPr="00A4559E" w:rsidRDefault="007A5A4B">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A64ED4">
              <w:rPr>
                <w:noProof/>
              </w:rPr>
              <w:t>11.4.1</w:t>
            </w:r>
            <w:r w:rsidRPr="00A4559E">
              <w:rPr>
                <w:noProof/>
              </w:rPr>
              <w:fldChar w:fldCharType="end"/>
            </w:r>
            <w:r w:rsidRPr="00A4559E">
              <w:rPr>
                <w:noProof/>
              </w:rPr>
              <w:t xml:space="preserve"> (FL)</w:t>
            </w:r>
          </w:p>
        </w:tc>
        <w:tc>
          <w:tcPr>
            <w:tcW w:w="4819" w:type="dxa"/>
          </w:tcPr>
          <w:p w14:paraId="5062F964" w14:textId="1DB7441C"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4559E">
              <w:rPr>
                <w:rStyle w:val="Synvarinline"/>
              </w:rPr>
              <w:t>attr_scale_bits</w:t>
            </w:r>
          </w:p>
        </w:tc>
      </w:tr>
      <w:tr w:rsidR="007A5A4B" w:rsidRPr="00A4559E" w14:paraId="4A339CE6" w14:textId="77777777" w:rsidTr="00425A08">
        <w:tc>
          <w:tcPr>
            <w:tcW w:w="3118" w:type="dxa"/>
          </w:tcPr>
          <w:p w14:paraId="0B732E53" w14:textId="1767507D" w:rsidR="007A5A4B" w:rsidRPr="00A4559E" w:rsidRDefault="007A5A4B">
            <w:pPr>
              <w:pStyle w:val="G-PCCTablebody"/>
              <w:rPr>
                <w:rStyle w:val="Synvarinline"/>
              </w:rPr>
            </w:pPr>
            <w:r w:rsidRPr="00A4559E">
              <w:rPr>
                <w:rStyle w:val="Synvarinline"/>
              </w:rPr>
              <w:t>defattr_value</w:t>
            </w:r>
            <w:r w:rsidR="00002B85" w:rsidRPr="00A4559E">
              <w:rPr>
                <w:rStyle w:val="Exprinline"/>
              </w:rPr>
              <w:t>[ </w:t>
            </w:r>
            <w:r w:rsidRPr="00A4559E">
              <w:rPr>
                <w:rStyle w:val="Exprinline"/>
              </w:rPr>
              <w:t>]</w:t>
            </w:r>
          </w:p>
        </w:tc>
        <w:tc>
          <w:tcPr>
            <w:tcW w:w="1701" w:type="dxa"/>
          </w:tcPr>
          <w:p w14:paraId="5CC4D8CE" w14:textId="12C9A3A9" w:rsidR="007A5A4B" w:rsidRPr="00A4559E" w:rsidRDefault="007A5A4B">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A64ED4">
              <w:rPr>
                <w:noProof/>
              </w:rPr>
              <w:t>11.4.1</w:t>
            </w:r>
            <w:r w:rsidRPr="00A4559E">
              <w:rPr>
                <w:noProof/>
              </w:rPr>
              <w:fldChar w:fldCharType="end"/>
            </w:r>
            <w:r w:rsidRPr="00A4559E">
              <w:rPr>
                <w:noProof/>
              </w:rPr>
              <w:t xml:space="preserve"> (FL)</w:t>
            </w:r>
          </w:p>
        </w:tc>
        <w:tc>
          <w:tcPr>
            <w:tcW w:w="4819" w:type="dxa"/>
          </w:tcPr>
          <w:p w14:paraId="06BE363E" w14:textId="503CC887"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739CE">
              <w:rPr>
                <w:rStyle w:val="ExprNameinline"/>
              </w:rPr>
              <w:t>AttrBitDepth</w:t>
            </w:r>
          </w:p>
        </w:tc>
      </w:tr>
      <w:tr w:rsidR="007A5A4B" w:rsidRPr="00A4559E" w14:paraId="47C4C320" w14:textId="77777777" w:rsidTr="00425A08">
        <w:tc>
          <w:tcPr>
            <w:tcW w:w="3118" w:type="dxa"/>
          </w:tcPr>
          <w:p w14:paraId="3916FC1F" w14:textId="77777777" w:rsidR="007A5A4B" w:rsidRPr="00A4559E" w:rsidRDefault="007A5A4B">
            <w:pPr>
              <w:pStyle w:val="G-PCCTablebody"/>
              <w:rPr>
                <w:rStyle w:val="Synvarinline"/>
              </w:rPr>
            </w:pPr>
            <w:r w:rsidRPr="00A4559E">
              <w:rPr>
                <w:rStyle w:val="Synvarinline"/>
              </w:rPr>
              <w:t>fbdu_frame_ctr_lsb</w:t>
            </w:r>
          </w:p>
        </w:tc>
        <w:tc>
          <w:tcPr>
            <w:tcW w:w="1701" w:type="dxa"/>
          </w:tcPr>
          <w:p w14:paraId="41D2FF90" w14:textId="5C983C25" w:rsidR="007A5A4B" w:rsidRPr="00A4559E" w:rsidRDefault="007A5A4B">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A64ED4">
              <w:rPr>
                <w:noProof/>
              </w:rPr>
              <w:t>11.4.1</w:t>
            </w:r>
            <w:r w:rsidRPr="00A4559E">
              <w:rPr>
                <w:noProof/>
              </w:rPr>
              <w:fldChar w:fldCharType="end"/>
            </w:r>
            <w:r w:rsidRPr="00A4559E">
              <w:rPr>
                <w:noProof/>
              </w:rPr>
              <w:t xml:space="preserve"> (FL)</w:t>
            </w:r>
          </w:p>
        </w:tc>
        <w:tc>
          <w:tcPr>
            <w:tcW w:w="4819" w:type="dxa"/>
          </w:tcPr>
          <w:p w14:paraId="56A30A08" w14:textId="78242968"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4559E">
              <w:rPr>
                <w:rStyle w:val="Synvarinline"/>
              </w:rPr>
              <w:t>fbdu_frame_ctr_lsb_bits</w:t>
            </w:r>
          </w:p>
        </w:tc>
      </w:tr>
      <w:tr w:rsidR="007A5A4B" w:rsidRPr="00A4559E" w14:paraId="047AA601" w14:textId="77777777" w:rsidTr="00425A08">
        <w:tc>
          <w:tcPr>
            <w:tcW w:w="3118" w:type="dxa"/>
          </w:tcPr>
          <w:p w14:paraId="627E83E1" w14:textId="77777777" w:rsidR="007A5A4B" w:rsidRPr="00A4559E" w:rsidRDefault="007A5A4B">
            <w:pPr>
              <w:pStyle w:val="G-PCCTablebody"/>
              <w:rPr>
                <w:rStyle w:val="Synvarinline"/>
              </w:rPr>
            </w:pPr>
            <w:r w:rsidRPr="00A4559E">
              <w:rPr>
                <w:rStyle w:val="Synvarinline"/>
              </w:rPr>
              <w:t>frame_ctr_lsb</w:t>
            </w:r>
          </w:p>
        </w:tc>
        <w:tc>
          <w:tcPr>
            <w:tcW w:w="1701" w:type="dxa"/>
          </w:tcPr>
          <w:p w14:paraId="2A96461A" w14:textId="574848A8" w:rsidR="007A5A4B" w:rsidRPr="00A4559E" w:rsidRDefault="007A5A4B">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A64ED4">
              <w:rPr>
                <w:noProof/>
              </w:rPr>
              <w:t>11.4.1</w:t>
            </w:r>
            <w:r w:rsidRPr="00A4559E">
              <w:rPr>
                <w:noProof/>
              </w:rPr>
              <w:fldChar w:fldCharType="end"/>
            </w:r>
            <w:r w:rsidRPr="00A4559E">
              <w:rPr>
                <w:noProof/>
              </w:rPr>
              <w:t xml:space="preserve"> (FL)</w:t>
            </w:r>
          </w:p>
        </w:tc>
        <w:tc>
          <w:tcPr>
            <w:tcW w:w="4819" w:type="dxa"/>
          </w:tcPr>
          <w:p w14:paraId="620C147B" w14:textId="4ED4F8E2"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4559E">
              <w:rPr>
                <w:rStyle w:val="Synvarinline"/>
              </w:rPr>
              <w:t>frame_ctr_lsb_bits</w:t>
            </w:r>
          </w:p>
        </w:tc>
      </w:tr>
      <w:tr w:rsidR="007A5A4B" w:rsidRPr="00A4559E" w14:paraId="484BDB6D" w14:textId="77777777" w:rsidTr="00425A08">
        <w:tc>
          <w:tcPr>
            <w:tcW w:w="3118" w:type="dxa"/>
          </w:tcPr>
          <w:p w14:paraId="703F1661" w14:textId="77777777" w:rsidR="007A5A4B" w:rsidRPr="00A4559E" w:rsidRDefault="007A5A4B">
            <w:pPr>
              <w:pStyle w:val="G-PCCTablebody"/>
              <w:rPr>
                <w:rStyle w:val="Synvarinline"/>
              </w:rPr>
            </w:pPr>
            <w:r w:rsidRPr="00A4559E">
              <w:rPr>
                <w:rStyle w:val="Synvarinline"/>
              </w:rPr>
              <w:t>fsap_frame_ctr_lsb</w:t>
            </w:r>
          </w:p>
        </w:tc>
        <w:tc>
          <w:tcPr>
            <w:tcW w:w="1701" w:type="dxa"/>
          </w:tcPr>
          <w:p w14:paraId="3F4A72E9" w14:textId="0B18407B" w:rsidR="007A5A4B" w:rsidRPr="00A4559E" w:rsidRDefault="007A5A4B">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A64ED4">
              <w:rPr>
                <w:noProof/>
              </w:rPr>
              <w:t>11.4.1</w:t>
            </w:r>
            <w:r w:rsidRPr="00A4559E">
              <w:rPr>
                <w:noProof/>
              </w:rPr>
              <w:fldChar w:fldCharType="end"/>
            </w:r>
            <w:r w:rsidRPr="00A4559E">
              <w:rPr>
                <w:noProof/>
              </w:rPr>
              <w:t xml:space="preserve"> (FL)</w:t>
            </w:r>
          </w:p>
        </w:tc>
        <w:tc>
          <w:tcPr>
            <w:tcW w:w="4819" w:type="dxa"/>
          </w:tcPr>
          <w:p w14:paraId="26272F3C" w14:textId="115D50D7"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4559E">
              <w:rPr>
                <w:rStyle w:val="Synvarinline"/>
              </w:rPr>
              <w:t>fsap_frame_ctr_lsb_bits</w:t>
            </w:r>
          </w:p>
        </w:tc>
      </w:tr>
      <w:tr w:rsidR="007A5A4B" w:rsidRPr="00A4559E" w14:paraId="5E0BAAF0" w14:textId="77777777" w:rsidTr="00425A08">
        <w:tc>
          <w:tcPr>
            <w:tcW w:w="3118" w:type="dxa"/>
          </w:tcPr>
          <w:p w14:paraId="212DBB24" w14:textId="2897622A" w:rsidR="007A5A4B" w:rsidRPr="00A4559E" w:rsidRDefault="007A5A4B">
            <w:pPr>
              <w:pStyle w:val="G-PCCTablebody"/>
              <w:rPr>
                <w:rStyle w:val="Synvarinline"/>
              </w:rPr>
            </w:pPr>
            <w:r w:rsidRPr="00A4559E">
              <w:rPr>
                <w:rStyle w:val="Synvarinline"/>
              </w:rPr>
              <w:t>gps_angular_origin_xyz</w:t>
            </w:r>
            <w:r w:rsidR="00002B85" w:rsidRPr="00A4559E">
              <w:rPr>
                <w:rStyle w:val="Exprinline"/>
              </w:rPr>
              <w:t>[ </w:t>
            </w:r>
            <w:r w:rsidRPr="00A4559E">
              <w:rPr>
                <w:rStyle w:val="Exprinline"/>
              </w:rPr>
              <w:t>]</w:t>
            </w:r>
          </w:p>
        </w:tc>
        <w:tc>
          <w:tcPr>
            <w:tcW w:w="1701" w:type="dxa"/>
          </w:tcPr>
          <w:p w14:paraId="7271260C" w14:textId="3C6E744B" w:rsidR="007A5A4B" w:rsidRPr="00A4559E" w:rsidRDefault="007A5A4B">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A64ED4">
              <w:rPr>
                <w:noProof/>
              </w:rPr>
              <w:t>11.4.1</w:t>
            </w:r>
            <w:r w:rsidRPr="00A4559E">
              <w:rPr>
                <w:noProof/>
              </w:rPr>
              <w:fldChar w:fldCharType="end"/>
            </w:r>
            <w:r w:rsidRPr="00A4559E">
              <w:rPr>
                <w:noProof/>
              </w:rPr>
              <w:t xml:space="preserve"> (FL)</w:t>
            </w:r>
          </w:p>
        </w:tc>
        <w:tc>
          <w:tcPr>
            <w:tcW w:w="4819" w:type="dxa"/>
          </w:tcPr>
          <w:p w14:paraId="79CD8F9E" w14:textId="5C652C65"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4559E">
              <w:rPr>
                <w:rStyle w:val="Synvarinline"/>
              </w:rPr>
              <w:t>gps_angular_origin_bits_minus1</w:t>
            </w:r>
            <w:r w:rsidR="007A5A4B" w:rsidRPr="00A4559E">
              <w:rPr>
                <w:rStyle w:val="Exprinline"/>
              </w:rPr>
              <w:t xml:space="preserve"> + 1</w:t>
            </w:r>
          </w:p>
        </w:tc>
      </w:tr>
      <w:tr w:rsidR="007A5A4B" w:rsidRPr="00A4559E" w14:paraId="7BB0D70C" w14:textId="77777777" w:rsidTr="00425A08">
        <w:tc>
          <w:tcPr>
            <w:tcW w:w="3118" w:type="dxa"/>
          </w:tcPr>
          <w:p w14:paraId="00A9B3D9" w14:textId="54E5C081" w:rsidR="007A5A4B" w:rsidRPr="00A4559E" w:rsidRDefault="007A5A4B">
            <w:pPr>
              <w:pStyle w:val="G-PCCTablebody"/>
              <w:rPr>
                <w:rStyle w:val="Synvarinline"/>
              </w:rPr>
            </w:pPr>
            <w:r w:rsidRPr="00A4559E">
              <w:rPr>
                <w:rStyle w:val="Synvarinline"/>
              </w:rPr>
              <w:t>raw_attr_value</w:t>
            </w:r>
            <w:r w:rsidR="00002B85" w:rsidRPr="00A4559E">
              <w:rPr>
                <w:rStyle w:val="Exprinline"/>
              </w:rPr>
              <w:t>[ </w:t>
            </w:r>
            <w:r w:rsidRPr="00A4559E">
              <w:rPr>
                <w:rStyle w:val="Exprinline"/>
              </w:rPr>
              <w:t>]</w:t>
            </w:r>
            <w:r w:rsidR="00002B85" w:rsidRPr="00A4559E">
              <w:rPr>
                <w:rStyle w:val="Exprinline"/>
              </w:rPr>
              <w:t>[ </w:t>
            </w:r>
            <w:r w:rsidRPr="00A4559E">
              <w:rPr>
                <w:rStyle w:val="Exprinline"/>
              </w:rPr>
              <w:t>]</w:t>
            </w:r>
          </w:p>
        </w:tc>
        <w:tc>
          <w:tcPr>
            <w:tcW w:w="1701" w:type="dxa"/>
          </w:tcPr>
          <w:p w14:paraId="09654C93" w14:textId="74703144" w:rsidR="007A5A4B" w:rsidRPr="00A4559E" w:rsidRDefault="007A5A4B">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A64ED4">
              <w:rPr>
                <w:noProof/>
              </w:rPr>
              <w:t>11.4.1</w:t>
            </w:r>
            <w:r w:rsidRPr="00A4559E">
              <w:rPr>
                <w:noProof/>
              </w:rPr>
              <w:fldChar w:fldCharType="end"/>
            </w:r>
            <w:r w:rsidRPr="00A4559E">
              <w:rPr>
                <w:noProof/>
              </w:rPr>
              <w:t xml:space="preserve"> (FL)</w:t>
            </w:r>
          </w:p>
        </w:tc>
        <w:tc>
          <w:tcPr>
            <w:tcW w:w="4819" w:type="dxa"/>
          </w:tcPr>
          <w:p w14:paraId="0E37547C" w14:textId="2CA7EAB1"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739CE">
              <w:rPr>
                <w:rStyle w:val="ExprNameinline"/>
              </w:rPr>
              <w:t>RawAttrValueBits</w:t>
            </w:r>
          </w:p>
        </w:tc>
      </w:tr>
      <w:tr w:rsidR="007A5A4B" w:rsidRPr="00A4559E" w14:paraId="6A650446" w14:textId="77777777" w:rsidTr="00425A08">
        <w:tc>
          <w:tcPr>
            <w:tcW w:w="3118" w:type="dxa"/>
          </w:tcPr>
          <w:p w14:paraId="4A36E02E" w14:textId="5BDC459B" w:rsidR="007A5A4B" w:rsidRPr="00A4559E" w:rsidRDefault="007A5A4B">
            <w:pPr>
              <w:pStyle w:val="G-PCCTablebody"/>
              <w:rPr>
                <w:rStyle w:val="Synvarinline"/>
              </w:rPr>
            </w:pPr>
            <w:r w:rsidRPr="00A4559E">
              <w:rPr>
                <w:rStyle w:val="Synvarinline"/>
              </w:rPr>
              <w:t>seq_bbox_size_minus1_xyz</w:t>
            </w:r>
            <w:r w:rsidR="00002B85" w:rsidRPr="00A4559E">
              <w:rPr>
                <w:rStyle w:val="Exprinline"/>
              </w:rPr>
              <w:t>[ </w:t>
            </w:r>
            <w:r w:rsidRPr="00A4559E">
              <w:rPr>
                <w:rStyle w:val="Exprinline"/>
              </w:rPr>
              <w:t>]</w:t>
            </w:r>
          </w:p>
        </w:tc>
        <w:tc>
          <w:tcPr>
            <w:tcW w:w="1701" w:type="dxa"/>
          </w:tcPr>
          <w:p w14:paraId="36432DD6" w14:textId="0F1EFD9C" w:rsidR="007A5A4B" w:rsidRPr="00A4559E" w:rsidRDefault="007A5A4B">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A64ED4">
              <w:rPr>
                <w:noProof/>
              </w:rPr>
              <w:t>11.4.1</w:t>
            </w:r>
            <w:r w:rsidRPr="00A4559E">
              <w:rPr>
                <w:noProof/>
              </w:rPr>
              <w:fldChar w:fldCharType="end"/>
            </w:r>
            <w:r w:rsidRPr="00A4559E">
              <w:rPr>
                <w:noProof/>
              </w:rPr>
              <w:t xml:space="preserve"> (FL)</w:t>
            </w:r>
          </w:p>
        </w:tc>
        <w:tc>
          <w:tcPr>
            <w:tcW w:w="4819" w:type="dxa"/>
          </w:tcPr>
          <w:p w14:paraId="4A423E83" w14:textId="6C4D46DD"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4559E">
              <w:rPr>
                <w:rStyle w:val="Synvarinline"/>
              </w:rPr>
              <w:t>seq_bbox_size_bits</w:t>
            </w:r>
          </w:p>
        </w:tc>
      </w:tr>
      <w:tr w:rsidR="007A5A4B" w:rsidRPr="00A4559E" w14:paraId="50FDB386" w14:textId="77777777" w:rsidTr="00425A08">
        <w:tc>
          <w:tcPr>
            <w:tcW w:w="3118" w:type="dxa"/>
          </w:tcPr>
          <w:p w14:paraId="4061E5B8" w14:textId="77777777" w:rsidR="007A5A4B" w:rsidRPr="00A4559E" w:rsidRDefault="007A5A4B">
            <w:pPr>
              <w:pStyle w:val="G-PCCTablebody"/>
              <w:rPr>
                <w:rStyle w:val="Synvarinline"/>
              </w:rPr>
            </w:pPr>
            <w:r w:rsidRPr="00A4559E">
              <w:rPr>
                <w:rStyle w:val="Synvarinline"/>
              </w:rPr>
              <w:t>seq_coded_scale_mantissa</w:t>
            </w:r>
          </w:p>
        </w:tc>
        <w:tc>
          <w:tcPr>
            <w:tcW w:w="1701" w:type="dxa"/>
          </w:tcPr>
          <w:p w14:paraId="06B69A17" w14:textId="32F3FF8C" w:rsidR="007A5A4B" w:rsidRPr="00A4559E" w:rsidRDefault="007A5A4B">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A64ED4">
              <w:rPr>
                <w:noProof/>
              </w:rPr>
              <w:t>11.4.1</w:t>
            </w:r>
            <w:r w:rsidRPr="00A4559E">
              <w:rPr>
                <w:noProof/>
              </w:rPr>
              <w:fldChar w:fldCharType="end"/>
            </w:r>
            <w:r w:rsidRPr="00A4559E">
              <w:rPr>
                <w:noProof/>
              </w:rPr>
              <w:t xml:space="preserve"> (FL)</w:t>
            </w:r>
          </w:p>
        </w:tc>
        <w:tc>
          <w:tcPr>
            <w:tcW w:w="4819" w:type="dxa"/>
          </w:tcPr>
          <w:p w14:paraId="26421A75" w14:textId="1EFCB3C8"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4559E">
              <w:rPr>
                <w:rStyle w:val="Synvarinline"/>
              </w:rPr>
              <w:t>seq_coded_scale_mantissa_bits</w:t>
            </w:r>
          </w:p>
        </w:tc>
      </w:tr>
      <w:tr w:rsidR="007A5A4B" w:rsidRPr="00A4559E" w14:paraId="7FCD96EB" w14:textId="77777777" w:rsidTr="00425A08">
        <w:tc>
          <w:tcPr>
            <w:tcW w:w="3118" w:type="dxa"/>
          </w:tcPr>
          <w:p w14:paraId="2FDCFE49" w14:textId="6B50DCE9" w:rsidR="007A5A4B" w:rsidRPr="00A4559E" w:rsidRDefault="007A5A4B">
            <w:pPr>
              <w:pStyle w:val="G-PCCTablebody"/>
              <w:rPr>
                <w:rStyle w:val="Synvarinline"/>
              </w:rPr>
            </w:pPr>
            <w:r w:rsidRPr="00A4559E">
              <w:rPr>
                <w:rStyle w:val="Synvarinline"/>
              </w:rPr>
              <w:t>seq_origin_xyz</w:t>
            </w:r>
            <w:r w:rsidR="00002B85" w:rsidRPr="00A4559E">
              <w:rPr>
                <w:rStyle w:val="Exprinline"/>
              </w:rPr>
              <w:t>[ </w:t>
            </w:r>
            <w:r w:rsidRPr="00A4559E">
              <w:rPr>
                <w:rStyle w:val="Exprinline"/>
              </w:rPr>
              <w:t>]</w:t>
            </w:r>
          </w:p>
        </w:tc>
        <w:tc>
          <w:tcPr>
            <w:tcW w:w="1701" w:type="dxa"/>
          </w:tcPr>
          <w:p w14:paraId="4C1411DB" w14:textId="559F6856" w:rsidR="007A5A4B" w:rsidRPr="00A4559E" w:rsidRDefault="007A5A4B">
            <w:pPr>
              <w:pStyle w:val="G-PCCTablebody"/>
              <w:rPr>
                <w:noProof/>
              </w:rPr>
            </w:pPr>
            <w:r w:rsidRPr="00A4559E">
              <w:fldChar w:fldCharType="begin"/>
            </w:r>
            <w:r w:rsidRPr="00A4559E">
              <w:instrText xml:space="preserve"> REF _Ref55605333 \r \h  \* MERGEFORMAT </w:instrText>
            </w:r>
            <w:r w:rsidRPr="00A4559E">
              <w:fldChar w:fldCharType="separate"/>
            </w:r>
            <w:r w:rsidR="00A64ED4">
              <w:t>11.4.2</w:t>
            </w:r>
            <w:r w:rsidRPr="00A4559E">
              <w:fldChar w:fldCharType="end"/>
            </w:r>
            <w:r w:rsidRPr="00A4559E">
              <w:t xml:space="preserve"> (FL</w:t>
            </w:r>
            <w:r w:rsidR="00273E20" w:rsidRPr="00A4559E">
              <w:t>+S</w:t>
            </w:r>
            <w:r w:rsidRPr="00A4559E">
              <w:t>)</w:t>
            </w:r>
          </w:p>
        </w:tc>
        <w:tc>
          <w:tcPr>
            <w:tcW w:w="4819" w:type="dxa"/>
          </w:tcPr>
          <w:p w14:paraId="38FDE882" w14:textId="44A942FC"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4559E">
              <w:rPr>
                <w:rStyle w:val="Synvarinline"/>
              </w:rPr>
              <w:t>seq_origin_bits</w:t>
            </w:r>
          </w:p>
        </w:tc>
      </w:tr>
      <w:tr w:rsidR="007A5A4B" w:rsidRPr="00A4559E" w14:paraId="547E6451" w14:textId="77777777" w:rsidTr="00425A08">
        <w:tc>
          <w:tcPr>
            <w:tcW w:w="3118" w:type="dxa"/>
          </w:tcPr>
          <w:p w14:paraId="0D23B175" w14:textId="3C344925" w:rsidR="007A5A4B" w:rsidRPr="00A4559E" w:rsidRDefault="007A5A4B">
            <w:pPr>
              <w:pStyle w:val="G-PCCTablebody"/>
              <w:rPr>
                <w:rStyle w:val="Synvarinline"/>
              </w:rPr>
            </w:pPr>
            <w:r w:rsidRPr="00A4559E">
              <w:rPr>
                <w:rStyle w:val="Synvarinline"/>
              </w:rPr>
              <w:t>slice_angular_origin_xyz</w:t>
            </w:r>
            <w:r w:rsidR="00002B85" w:rsidRPr="00A4559E">
              <w:rPr>
                <w:rStyle w:val="Exprinline"/>
              </w:rPr>
              <w:t>[ </w:t>
            </w:r>
            <w:r w:rsidRPr="00A4559E">
              <w:rPr>
                <w:rStyle w:val="Exprinline"/>
              </w:rPr>
              <w:t>]</w:t>
            </w:r>
          </w:p>
        </w:tc>
        <w:tc>
          <w:tcPr>
            <w:tcW w:w="1701" w:type="dxa"/>
          </w:tcPr>
          <w:p w14:paraId="2D5B8130" w14:textId="5F729A36" w:rsidR="007A5A4B" w:rsidRPr="00A4559E" w:rsidRDefault="007A5A4B">
            <w:pPr>
              <w:pStyle w:val="G-PCCTablebody"/>
              <w:rPr>
                <w:noProof/>
              </w:rPr>
            </w:pPr>
            <w:r w:rsidRPr="00A4559E">
              <w:fldChar w:fldCharType="begin"/>
            </w:r>
            <w:r w:rsidRPr="00A4559E">
              <w:instrText xml:space="preserve"> REF _Ref55605333 \r \h  \* MERGEFORMAT </w:instrText>
            </w:r>
            <w:r w:rsidRPr="00A4559E">
              <w:fldChar w:fldCharType="separate"/>
            </w:r>
            <w:r w:rsidR="00A64ED4">
              <w:t>11.4.2</w:t>
            </w:r>
            <w:r w:rsidRPr="00A4559E">
              <w:fldChar w:fldCharType="end"/>
            </w:r>
            <w:r w:rsidRPr="00A4559E">
              <w:t xml:space="preserve"> (FL</w:t>
            </w:r>
            <w:r w:rsidR="00273E20" w:rsidRPr="00A4559E">
              <w:t>+S</w:t>
            </w:r>
            <w:r w:rsidRPr="00A4559E">
              <w:t>)</w:t>
            </w:r>
          </w:p>
        </w:tc>
        <w:tc>
          <w:tcPr>
            <w:tcW w:w="4819" w:type="dxa"/>
          </w:tcPr>
          <w:p w14:paraId="2A77E44F" w14:textId="1AF5D374"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4559E">
              <w:rPr>
                <w:rStyle w:val="Synvarinline"/>
              </w:rPr>
              <w:t>slice_angular_origin_bits_minus1</w:t>
            </w:r>
            <w:r w:rsidR="007A5A4B" w:rsidRPr="00A4559E">
              <w:rPr>
                <w:rStyle w:val="Exprinline"/>
              </w:rPr>
              <w:t xml:space="preserve"> + 1</w:t>
            </w:r>
          </w:p>
        </w:tc>
      </w:tr>
      <w:tr w:rsidR="007A5A4B" w:rsidRPr="00A4559E" w14:paraId="270848D8" w14:textId="77777777" w:rsidTr="00425A08">
        <w:tc>
          <w:tcPr>
            <w:tcW w:w="3118" w:type="dxa"/>
          </w:tcPr>
          <w:p w14:paraId="0FDB6B6B" w14:textId="0C54B164" w:rsidR="007A5A4B" w:rsidRPr="00A4559E" w:rsidRDefault="007A5A4B">
            <w:pPr>
              <w:pStyle w:val="G-PCCTablebody"/>
              <w:rPr>
                <w:rStyle w:val="Synvarinline"/>
              </w:rPr>
            </w:pPr>
            <w:r w:rsidRPr="00A4559E">
              <w:rPr>
                <w:rStyle w:val="Synvarinline"/>
              </w:rPr>
              <w:t>slice_geom_origin_xyz</w:t>
            </w:r>
            <w:r w:rsidR="00002B85" w:rsidRPr="00A4559E">
              <w:rPr>
                <w:rStyle w:val="Exprinline"/>
              </w:rPr>
              <w:t>[ </w:t>
            </w:r>
            <w:r w:rsidRPr="00A4559E">
              <w:rPr>
                <w:rStyle w:val="Exprinline"/>
              </w:rPr>
              <w:t>]</w:t>
            </w:r>
          </w:p>
        </w:tc>
        <w:tc>
          <w:tcPr>
            <w:tcW w:w="1701" w:type="dxa"/>
          </w:tcPr>
          <w:p w14:paraId="6FB4A23D" w14:textId="0ECCBE7A" w:rsidR="007A5A4B" w:rsidRPr="00A4559E" w:rsidRDefault="007A5A4B">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A64ED4">
              <w:rPr>
                <w:noProof/>
              </w:rPr>
              <w:t>11.4.1</w:t>
            </w:r>
            <w:r w:rsidRPr="00A4559E">
              <w:rPr>
                <w:noProof/>
              </w:rPr>
              <w:fldChar w:fldCharType="end"/>
            </w:r>
            <w:r w:rsidRPr="00A4559E">
              <w:rPr>
                <w:noProof/>
              </w:rPr>
              <w:t xml:space="preserve"> (FL)</w:t>
            </w:r>
          </w:p>
        </w:tc>
        <w:tc>
          <w:tcPr>
            <w:tcW w:w="4819" w:type="dxa"/>
          </w:tcPr>
          <w:p w14:paraId="7FC0EB1A" w14:textId="00B4CE2E"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4559E">
              <w:rPr>
                <w:rStyle w:val="Synvarinline"/>
              </w:rPr>
              <w:t>slice_geom_origin_bits_minus1</w:t>
            </w:r>
            <w:r w:rsidR="007A5A4B" w:rsidRPr="00A4559E">
              <w:rPr>
                <w:rStyle w:val="Exprinline"/>
              </w:rPr>
              <w:t xml:space="preserve"> + 1</w:t>
            </w:r>
          </w:p>
        </w:tc>
      </w:tr>
      <w:tr w:rsidR="007A5A4B" w:rsidRPr="00A4559E" w14:paraId="3FEE9117" w14:textId="77777777" w:rsidTr="00425A08">
        <w:tc>
          <w:tcPr>
            <w:tcW w:w="3118" w:type="dxa"/>
          </w:tcPr>
          <w:p w14:paraId="03DF5ED0" w14:textId="77777777" w:rsidR="007A5A4B" w:rsidRPr="00A4559E" w:rsidRDefault="007A5A4B">
            <w:pPr>
              <w:pStyle w:val="G-PCCTablebody"/>
              <w:rPr>
                <w:rStyle w:val="Synvarinline"/>
              </w:rPr>
            </w:pPr>
            <w:r w:rsidRPr="00A4559E">
              <w:rPr>
                <w:rStyle w:val="Synvarinline"/>
              </w:rPr>
              <w:t>slice_tag</w:t>
            </w:r>
          </w:p>
        </w:tc>
        <w:tc>
          <w:tcPr>
            <w:tcW w:w="1701" w:type="dxa"/>
          </w:tcPr>
          <w:p w14:paraId="2B450AF6" w14:textId="7819D700" w:rsidR="007A5A4B" w:rsidRPr="00A4559E" w:rsidRDefault="007A5A4B">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A64ED4">
              <w:rPr>
                <w:noProof/>
              </w:rPr>
              <w:t>11.4.1</w:t>
            </w:r>
            <w:r w:rsidRPr="00A4559E">
              <w:rPr>
                <w:noProof/>
              </w:rPr>
              <w:fldChar w:fldCharType="end"/>
            </w:r>
            <w:r w:rsidRPr="00A4559E">
              <w:rPr>
                <w:noProof/>
              </w:rPr>
              <w:t xml:space="preserve"> (FL)</w:t>
            </w:r>
          </w:p>
        </w:tc>
        <w:tc>
          <w:tcPr>
            <w:tcW w:w="4819" w:type="dxa"/>
          </w:tcPr>
          <w:p w14:paraId="12C23817" w14:textId="134FD5D3"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4559E">
              <w:rPr>
                <w:rStyle w:val="Synvarinline"/>
              </w:rPr>
              <w:t>slice_tag_bits</w:t>
            </w:r>
          </w:p>
        </w:tc>
      </w:tr>
      <w:tr w:rsidR="007A5A4B" w:rsidRPr="00A4559E" w14:paraId="0B41F26E" w14:textId="77777777" w:rsidTr="00425A08">
        <w:tc>
          <w:tcPr>
            <w:tcW w:w="3118" w:type="dxa"/>
          </w:tcPr>
          <w:p w14:paraId="3E40E4D0" w14:textId="77777777" w:rsidR="007A5A4B" w:rsidRPr="00A4559E" w:rsidRDefault="007A5A4B">
            <w:pPr>
              <w:pStyle w:val="G-PCCTablebody"/>
              <w:rPr>
                <w:rStyle w:val="Synvarinline"/>
              </w:rPr>
            </w:pPr>
            <w:r w:rsidRPr="00A4559E">
              <w:rPr>
                <w:rStyle w:val="Synvarinline"/>
              </w:rPr>
              <w:t>ti_frame_ctr_lsb</w:t>
            </w:r>
          </w:p>
        </w:tc>
        <w:tc>
          <w:tcPr>
            <w:tcW w:w="1701" w:type="dxa"/>
          </w:tcPr>
          <w:p w14:paraId="5A96E803" w14:textId="1845E5CA" w:rsidR="007A5A4B" w:rsidRPr="00A4559E" w:rsidRDefault="007A5A4B">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A64ED4">
              <w:rPr>
                <w:noProof/>
              </w:rPr>
              <w:t>11.4.1</w:t>
            </w:r>
            <w:r w:rsidRPr="00A4559E">
              <w:rPr>
                <w:noProof/>
              </w:rPr>
              <w:fldChar w:fldCharType="end"/>
            </w:r>
            <w:r w:rsidRPr="00A4559E">
              <w:rPr>
                <w:noProof/>
              </w:rPr>
              <w:t xml:space="preserve"> (FL)</w:t>
            </w:r>
          </w:p>
        </w:tc>
        <w:tc>
          <w:tcPr>
            <w:tcW w:w="4819" w:type="dxa"/>
          </w:tcPr>
          <w:p w14:paraId="6A4F9CDE" w14:textId="140E91AD"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4559E">
              <w:rPr>
                <w:rStyle w:val="Synvarinline"/>
              </w:rPr>
              <w:t>ti_frame_ctr_lsb_bits</w:t>
            </w:r>
          </w:p>
        </w:tc>
      </w:tr>
      <w:tr w:rsidR="007A5A4B" w:rsidRPr="00A4559E" w14:paraId="5C89112A" w14:textId="77777777" w:rsidTr="00425A08">
        <w:tc>
          <w:tcPr>
            <w:tcW w:w="3118" w:type="dxa"/>
          </w:tcPr>
          <w:p w14:paraId="7BFE0A26" w14:textId="2B5C606E" w:rsidR="007A5A4B" w:rsidRPr="00A4559E" w:rsidRDefault="007A5A4B">
            <w:pPr>
              <w:pStyle w:val="G-PCCTablebody"/>
              <w:rPr>
                <w:rStyle w:val="Synvarinline"/>
              </w:rPr>
            </w:pPr>
            <w:r w:rsidRPr="00A4559E">
              <w:rPr>
                <w:rStyle w:val="Synvarinline"/>
              </w:rPr>
              <w:t>ti_origin_xyz</w:t>
            </w:r>
            <w:r w:rsidR="00002B85" w:rsidRPr="00A4559E">
              <w:rPr>
                <w:rStyle w:val="Exprinline"/>
              </w:rPr>
              <w:t>[ </w:t>
            </w:r>
            <w:r w:rsidRPr="00A4559E">
              <w:rPr>
                <w:rStyle w:val="Exprinline"/>
              </w:rPr>
              <w:t>]</w:t>
            </w:r>
          </w:p>
        </w:tc>
        <w:tc>
          <w:tcPr>
            <w:tcW w:w="1701" w:type="dxa"/>
          </w:tcPr>
          <w:p w14:paraId="5BD849BE" w14:textId="5ED89DF3" w:rsidR="007A5A4B" w:rsidRPr="00A4559E" w:rsidRDefault="007A5A4B">
            <w:pPr>
              <w:pStyle w:val="G-PCCTablebody"/>
              <w:rPr>
                <w:noProof/>
              </w:rPr>
            </w:pPr>
            <w:r w:rsidRPr="00A4559E">
              <w:fldChar w:fldCharType="begin"/>
            </w:r>
            <w:r w:rsidRPr="00A4559E">
              <w:instrText xml:space="preserve"> REF _Ref55605333 \r \h  \* MERGEFORMAT </w:instrText>
            </w:r>
            <w:r w:rsidRPr="00A4559E">
              <w:fldChar w:fldCharType="separate"/>
            </w:r>
            <w:r w:rsidR="00A64ED4">
              <w:t>11.4.2</w:t>
            </w:r>
            <w:r w:rsidRPr="00A4559E">
              <w:fldChar w:fldCharType="end"/>
            </w:r>
            <w:r w:rsidRPr="00A4559E">
              <w:t xml:space="preserve"> (FL</w:t>
            </w:r>
            <w:r w:rsidR="00273E20" w:rsidRPr="00A4559E">
              <w:t>+S</w:t>
            </w:r>
            <w:r w:rsidRPr="00A4559E">
              <w:t>)</w:t>
            </w:r>
          </w:p>
        </w:tc>
        <w:tc>
          <w:tcPr>
            <w:tcW w:w="4819" w:type="dxa"/>
          </w:tcPr>
          <w:p w14:paraId="1391D445" w14:textId="6380B945"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4559E">
              <w:rPr>
                <w:rStyle w:val="Synvarinline"/>
              </w:rPr>
              <w:t>ti_origin_bits_minus1</w:t>
            </w:r>
            <w:r w:rsidR="007A5A4B" w:rsidRPr="00A4559E">
              <w:rPr>
                <w:rStyle w:val="Exprinline"/>
              </w:rPr>
              <w:t xml:space="preserve"> + 1</w:t>
            </w:r>
          </w:p>
        </w:tc>
      </w:tr>
      <w:tr w:rsidR="007A5A4B" w:rsidRPr="00A4559E" w14:paraId="57F08D18" w14:textId="77777777" w:rsidTr="00425A08">
        <w:tc>
          <w:tcPr>
            <w:tcW w:w="3118" w:type="dxa"/>
          </w:tcPr>
          <w:p w14:paraId="116457A5" w14:textId="77777777" w:rsidR="007A5A4B" w:rsidRPr="00A4559E" w:rsidRDefault="007A5A4B">
            <w:pPr>
              <w:pStyle w:val="G-PCCTablebody"/>
              <w:rPr>
                <w:rStyle w:val="Synvarinline"/>
              </w:rPr>
            </w:pPr>
            <w:r w:rsidRPr="00A4559E">
              <w:rPr>
                <w:rStyle w:val="Synvarinline"/>
              </w:rPr>
              <w:t>tile_id</w:t>
            </w:r>
          </w:p>
        </w:tc>
        <w:tc>
          <w:tcPr>
            <w:tcW w:w="1701" w:type="dxa"/>
          </w:tcPr>
          <w:p w14:paraId="5183112F" w14:textId="3686A459" w:rsidR="007A5A4B" w:rsidRPr="00A4559E" w:rsidRDefault="007A5A4B">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A64ED4">
              <w:rPr>
                <w:noProof/>
              </w:rPr>
              <w:t>11.4.1</w:t>
            </w:r>
            <w:r w:rsidRPr="00A4559E">
              <w:rPr>
                <w:noProof/>
              </w:rPr>
              <w:fldChar w:fldCharType="end"/>
            </w:r>
            <w:r w:rsidRPr="00A4559E">
              <w:rPr>
                <w:noProof/>
              </w:rPr>
              <w:t xml:space="preserve"> (FL</w:t>
            </w:r>
            <w:r w:rsidR="00273E20" w:rsidRPr="00A4559E">
              <w:rPr>
                <w:noProof/>
              </w:rPr>
              <w:t>+S</w:t>
            </w:r>
            <w:r w:rsidRPr="00A4559E">
              <w:rPr>
                <w:noProof/>
              </w:rPr>
              <w:t>)</w:t>
            </w:r>
          </w:p>
        </w:tc>
        <w:tc>
          <w:tcPr>
            <w:tcW w:w="4819" w:type="dxa"/>
          </w:tcPr>
          <w:p w14:paraId="2C37136A" w14:textId="176758A8"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4559E">
              <w:rPr>
                <w:rStyle w:val="Synvarinline"/>
              </w:rPr>
              <w:t>tile_id_bits</w:t>
            </w:r>
          </w:p>
        </w:tc>
      </w:tr>
      <w:tr w:rsidR="007A5A4B" w:rsidRPr="00A4559E" w14:paraId="7C889CC3" w14:textId="77777777" w:rsidTr="00425A08">
        <w:tc>
          <w:tcPr>
            <w:tcW w:w="3118" w:type="dxa"/>
          </w:tcPr>
          <w:p w14:paraId="4261A56A" w14:textId="657DF97F" w:rsidR="007A5A4B" w:rsidRPr="00A4559E" w:rsidRDefault="007A5A4B">
            <w:pPr>
              <w:pStyle w:val="G-PCCTablebody"/>
              <w:rPr>
                <w:rStyle w:val="Synvarinline"/>
              </w:rPr>
            </w:pPr>
            <w:r w:rsidRPr="00A4559E">
              <w:rPr>
                <w:rStyle w:val="Synvarinline"/>
              </w:rPr>
              <w:t>tile_origin_xyz</w:t>
            </w:r>
            <w:r w:rsidR="00002B85" w:rsidRPr="00A4559E">
              <w:rPr>
                <w:rStyle w:val="Exprinline"/>
              </w:rPr>
              <w:t>[ </w:t>
            </w:r>
            <w:r w:rsidRPr="00A4559E">
              <w:rPr>
                <w:rStyle w:val="Exprinline"/>
              </w:rPr>
              <w:t>]</w:t>
            </w:r>
            <w:r w:rsidR="00002B85" w:rsidRPr="00A4559E">
              <w:rPr>
                <w:rStyle w:val="Exprinline"/>
              </w:rPr>
              <w:t>[ </w:t>
            </w:r>
            <w:r w:rsidRPr="00A4559E">
              <w:rPr>
                <w:rStyle w:val="Exprinline"/>
              </w:rPr>
              <w:t>]</w:t>
            </w:r>
          </w:p>
        </w:tc>
        <w:tc>
          <w:tcPr>
            <w:tcW w:w="1701" w:type="dxa"/>
          </w:tcPr>
          <w:p w14:paraId="3713A93A" w14:textId="2BB37CEB" w:rsidR="007A5A4B" w:rsidRPr="00A4559E" w:rsidRDefault="007A5A4B">
            <w:pPr>
              <w:pStyle w:val="G-PCCTablebody"/>
              <w:rPr>
                <w:noProof/>
              </w:rPr>
            </w:pPr>
            <w:r w:rsidRPr="00A4559E">
              <w:fldChar w:fldCharType="begin"/>
            </w:r>
            <w:r w:rsidRPr="00A4559E">
              <w:instrText xml:space="preserve"> REF _Ref55605333 \r \h  \* MERGEFORMAT </w:instrText>
            </w:r>
            <w:r w:rsidRPr="00A4559E">
              <w:fldChar w:fldCharType="separate"/>
            </w:r>
            <w:r w:rsidR="00A64ED4">
              <w:t>11.4.2</w:t>
            </w:r>
            <w:r w:rsidRPr="00A4559E">
              <w:fldChar w:fldCharType="end"/>
            </w:r>
            <w:r w:rsidRPr="00A4559E">
              <w:t xml:space="preserve"> (FL)</w:t>
            </w:r>
          </w:p>
        </w:tc>
        <w:tc>
          <w:tcPr>
            <w:tcW w:w="4819" w:type="dxa"/>
          </w:tcPr>
          <w:p w14:paraId="084FE81F" w14:textId="6E4CA1B8"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4559E">
              <w:rPr>
                <w:rStyle w:val="Synvarinline"/>
              </w:rPr>
              <w:t>tile_origin_bits_minus1</w:t>
            </w:r>
            <w:r w:rsidR="007A5A4B" w:rsidRPr="00A4559E">
              <w:rPr>
                <w:rStyle w:val="Exprinline"/>
              </w:rPr>
              <w:t xml:space="preserve"> + 1</w:t>
            </w:r>
          </w:p>
        </w:tc>
      </w:tr>
      <w:tr w:rsidR="007A5A4B" w:rsidRPr="00A4559E" w14:paraId="01A56756" w14:textId="77777777" w:rsidTr="00425A08">
        <w:tc>
          <w:tcPr>
            <w:tcW w:w="3118" w:type="dxa"/>
          </w:tcPr>
          <w:p w14:paraId="1FF2EB30" w14:textId="148C0DE4" w:rsidR="007A5A4B" w:rsidRPr="00A4559E" w:rsidRDefault="007A5A4B" w:rsidP="00CE6E77">
            <w:pPr>
              <w:pStyle w:val="G-PCCTablebodyKWN"/>
              <w:rPr>
                <w:rStyle w:val="Synvarinline"/>
              </w:rPr>
            </w:pPr>
            <w:r w:rsidRPr="00A4559E">
              <w:rPr>
                <w:rStyle w:val="Synvarinline"/>
              </w:rPr>
              <w:t>tile_size_minus1_xyz</w:t>
            </w:r>
            <w:r w:rsidR="00002B85" w:rsidRPr="00A4559E">
              <w:rPr>
                <w:rStyle w:val="Exprinline"/>
              </w:rPr>
              <w:t>[ </w:t>
            </w:r>
            <w:r w:rsidRPr="00A4559E">
              <w:rPr>
                <w:rStyle w:val="Exprinline"/>
              </w:rPr>
              <w:t>]</w:t>
            </w:r>
            <w:r w:rsidR="00002B85" w:rsidRPr="00A4559E">
              <w:rPr>
                <w:rStyle w:val="Exprinline"/>
              </w:rPr>
              <w:t>[ </w:t>
            </w:r>
            <w:r w:rsidRPr="00A4559E">
              <w:rPr>
                <w:rStyle w:val="Exprinline"/>
              </w:rPr>
              <w:t>]</w:t>
            </w:r>
          </w:p>
        </w:tc>
        <w:tc>
          <w:tcPr>
            <w:tcW w:w="1701" w:type="dxa"/>
          </w:tcPr>
          <w:p w14:paraId="45355E23" w14:textId="1FCC1DE3" w:rsidR="007A5A4B" w:rsidRPr="00A4559E" w:rsidRDefault="007A5A4B">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A64ED4">
              <w:rPr>
                <w:noProof/>
              </w:rPr>
              <w:t>11.4.1</w:t>
            </w:r>
            <w:r w:rsidRPr="00A4559E">
              <w:rPr>
                <w:noProof/>
              </w:rPr>
              <w:fldChar w:fldCharType="end"/>
            </w:r>
            <w:r w:rsidRPr="00A4559E">
              <w:rPr>
                <w:noProof/>
              </w:rPr>
              <w:t xml:space="preserve"> (FL)</w:t>
            </w:r>
          </w:p>
        </w:tc>
        <w:tc>
          <w:tcPr>
            <w:tcW w:w="4819" w:type="dxa"/>
          </w:tcPr>
          <w:p w14:paraId="2B694C6B" w14:textId="4957FD1C" w:rsidR="007A5A4B" w:rsidRPr="00A4559E" w:rsidRDefault="00702B0C">
            <w:pPr>
              <w:pStyle w:val="G-PCCTablebody"/>
              <w:rPr>
                <w:rStyle w:val="Exprinline"/>
              </w:rPr>
            </w:pPr>
            <w:r w:rsidRPr="00D35E12">
              <w:rPr>
                <w:rStyle w:val="VarNinline"/>
              </w:rPr>
              <w:t>numBins</w:t>
            </w:r>
            <w:r w:rsidR="007A5A4B" w:rsidRPr="00A4559E">
              <w:rPr>
                <w:rStyle w:val="Exprinline"/>
              </w:rPr>
              <w:t xml:space="preserve"> = </w:t>
            </w:r>
            <w:r w:rsidR="007A5A4B" w:rsidRPr="00A4559E">
              <w:rPr>
                <w:rStyle w:val="Synvarinline"/>
              </w:rPr>
              <w:t>tile_size_bits_minus1</w:t>
            </w:r>
            <w:r w:rsidR="007A5A4B" w:rsidRPr="00A4559E">
              <w:rPr>
                <w:rStyle w:val="Exprinline"/>
              </w:rPr>
              <w:t xml:space="preserve"> + 1</w:t>
            </w:r>
          </w:p>
        </w:tc>
      </w:tr>
    </w:tbl>
    <w:p w14:paraId="353F7580" w14:textId="77777777" w:rsidR="007A5A4B" w:rsidRPr="00A4559E" w:rsidRDefault="007A5A4B" w:rsidP="00CE6E77">
      <w:pPr>
        <w:pStyle w:val="TableSpacer"/>
        <w:rPr>
          <w:noProof/>
        </w:rPr>
      </w:pPr>
    </w:p>
    <w:p w14:paraId="6E06BB4D" w14:textId="74A3511F" w:rsidR="00F9512E" w:rsidRPr="004F2A4F" w:rsidRDefault="00F9512E" w:rsidP="00AD3E9C">
      <w:pPr>
        <w:pStyle w:val="Caption"/>
      </w:pPr>
      <w:bookmarkStart w:id="5889" w:name="_Ref97072661"/>
      <w:r w:rsidRPr="004F2A4F">
        <w:lastRenderedPageBreak/>
        <w:t>Table</w:t>
      </w:r>
      <w:r w:rsidR="00DF04AB">
        <w:t> </w:t>
      </w:r>
      <w:bookmarkStart w:id="5890" w:name="tab_parse_args_aev"/>
      <w:r w:rsidR="00023575">
        <w:fldChar w:fldCharType="begin"/>
      </w:r>
      <w:r w:rsidR="00023575">
        <w:instrText xml:space="preserve"> SEQ Table \* ARABIC </w:instrText>
      </w:r>
      <w:r w:rsidR="00023575">
        <w:fldChar w:fldCharType="separate"/>
      </w:r>
      <w:r w:rsidR="00A64ED4">
        <w:rPr>
          <w:noProof/>
        </w:rPr>
        <w:t>20</w:t>
      </w:r>
      <w:r w:rsidR="00023575">
        <w:fldChar w:fldCharType="end"/>
      </w:r>
      <w:bookmarkEnd w:id="5886"/>
      <w:bookmarkEnd w:id="5889"/>
      <w:bookmarkEnd w:id="5890"/>
      <w:r w:rsidRPr="004F2A4F">
        <w:t xml:space="preserve"> — Syntax element specific parsing processes</w:t>
      </w:r>
      <w:bookmarkEnd w:id="5887"/>
      <w:r w:rsidR="00C35F71">
        <w:t xml:space="preserve"> (ae(v))</w:t>
      </w:r>
    </w:p>
    <w:tbl>
      <w:tblPr>
        <w:tblStyle w:val="G-PCCTable"/>
        <w:tblW w:w="0" w:type="auto"/>
        <w:tblLayout w:type="fixed"/>
        <w:tblLook w:val="0420" w:firstRow="1" w:lastRow="0" w:firstColumn="0" w:lastColumn="0" w:noHBand="0" w:noVBand="1"/>
      </w:tblPr>
      <w:tblGrid>
        <w:gridCol w:w="3346"/>
        <w:gridCol w:w="1889"/>
        <w:gridCol w:w="4404"/>
      </w:tblGrid>
      <w:tr w:rsidR="00704015" w:rsidRPr="00A4559E" w14:paraId="4F4B3624" w14:textId="77777777" w:rsidTr="008D502A">
        <w:trPr>
          <w:cnfStyle w:val="100000000000" w:firstRow="1" w:lastRow="0" w:firstColumn="0" w:lastColumn="0" w:oddVBand="0" w:evenVBand="0" w:oddHBand="0" w:evenHBand="0" w:firstRowFirstColumn="0" w:firstRowLastColumn="0" w:lastRowFirstColumn="0" w:lastRowLastColumn="0"/>
          <w:tblHeader/>
        </w:trPr>
        <w:tc>
          <w:tcPr>
            <w:tcW w:w="3346" w:type="dxa"/>
          </w:tcPr>
          <w:p w14:paraId="0B250177" w14:textId="6FFE0DFE" w:rsidR="00704015" w:rsidRPr="00A4559E" w:rsidRDefault="00704015" w:rsidP="00B62EFA">
            <w:pPr>
              <w:pStyle w:val="G-PCCTablebody"/>
              <w:rPr>
                <w:b w:val="0"/>
                <w:noProof/>
              </w:rPr>
            </w:pPr>
            <w:r w:rsidRPr="00A4559E">
              <w:rPr>
                <w:noProof/>
              </w:rPr>
              <w:t>Syntax element</w:t>
            </w:r>
          </w:p>
        </w:tc>
        <w:tc>
          <w:tcPr>
            <w:tcW w:w="1889" w:type="dxa"/>
          </w:tcPr>
          <w:p w14:paraId="2A338034" w14:textId="57E341C2" w:rsidR="00704015" w:rsidRPr="00A4559E" w:rsidRDefault="00704015" w:rsidP="00B62EFA">
            <w:pPr>
              <w:pStyle w:val="G-PCCTablebody"/>
              <w:rPr>
                <w:b w:val="0"/>
                <w:noProof/>
              </w:rPr>
            </w:pPr>
            <w:r w:rsidRPr="00A4559E">
              <w:rPr>
                <w:noProof/>
              </w:rPr>
              <w:t>Parsing process</w:t>
            </w:r>
          </w:p>
        </w:tc>
        <w:tc>
          <w:tcPr>
            <w:tcW w:w="4404" w:type="dxa"/>
          </w:tcPr>
          <w:p w14:paraId="25B5ECD4" w14:textId="3C89E858" w:rsidR="00704015" w:rsidRPr="00A4559E" w:rsidRDefault="00704015" w:rsidP="00B62EFA">
            <w:pPr>
              <w:pStyle w:val="G-PCCTablebody"/>
              <w:rPr>
                <w:b w:val="0"/>
                <w:noProof/>
              </w:rPr>
            </w:pPr>
            <w:r w:rsidRPr="00A4559E">
              <w:rPr>
                <w:noProof/>
              </w:rPr>
              <w:t>Arguments</w:t>
            </w:r>
          </w:p>
        </w:tc>
      </w:tr>
      <w:tr w:rsidR="00C661F5" w:rsidRPr="00A4559E" w:rsidDel="00566E67" w14:paraId="1568459F" w14:textId="77777777" w:rsidTr="008D502A">
        <w:tc>
          <w:tcPr>
            <w:tcW w:w="3346" w:type="dxa"/>
          </w:tcPr>
          <w:p w14:paraId="09EE60F0" w14:textId="2E705B9F" w:rsidR="00C661F5" w:rsidRPr="00A4559E" w:rsidDel="00566E67" w:rsidRDefault="00E774E2" w:rsidP="00C661F5">
            <w:pPr>
              <w:pStyle w:val="G-PCCTablebody"/>
              <w:rPr>
                <w:rStyle w:val="Synvarinline"/>
              </w:rPr>
            </w:pPr>
            <w:r>
              <w:rPr>
                <w:rStyle w:val="Synvarinline"/>
              </w:rPr>
              <w:t>num_coarse_position_duplicate</w:t>
            </w:r>
            <w:r w:rsidR="000A6568">
              <w:rPr>
                <w:rStyle w:val="Synvarinline"/>
              </w:rPr>
              <w:t>s</w:t>
            </w:r>
            <w:r w:rsidR="00982430" w:rsidRPr="00A4559E">
              <w:rPr>
                <w:rStyle w:val="Exprinline"/>
              </w:rPr>
              <w:t>[ ][ ]</w:t>
            </w:r>
          </w:p>
        </w:tc>
        <w:tc>
          <w:tcPr>
            <w:tcW w:w="1889" w:type="dxa"/>
          </w:tcPr>
          <w:p w14:paraId="19098C8A" w14:textId="093652D7" w:rsidR="00C661F5" w:rsidRPr="00A4559E" w:rsidDel="00566E67" w:rsidRDefault="00C661F5" w:rsidP="00C661F5">
            <w:pPr>
              <w:pStyle w:val="G-PCCTablebody"/>
              <w:rPr>
                <w:noProof/>
              </w:rPr>
            </w:pPr>
            <w:r w:rsidRPr="00A4559E">
              <w:rPr>
                <w:noProof/>
              </w:rPr>
              <w:fldChar w:fldCharType="begin"/>
            </w:r>
            <w:r w:rsidRPr="00A4559E">
              <w:rPr>
                <w:noProof/>
              </w:rPr>
              <w:instrText xml:space="preserve"> REF _Ref90395443 \r \h  \* MERGEFORMAT </w:instrText>
            </w:r>
            <w:r w:rsidRPr="00A4559E">
              <w:rPr>
                <w:noProof/>
              </w:rPr>
            </w:r>
            <w:r w:rsidRPr="00A4559E">
              <w:rPr>
                <w:noProof/>
              </w:rPr>
              <w:fldChar w:fldCharType="separate"/>
            </w:r>
            <w:r w:rsidR="00423187">
              <w:rPr>
                <w:noProof/>
              </w:rPr>
              <w:t>11.4.4</w:t>
            </w:r>
            <w:r w:rsidRPr="00A4559E">
              <w:rPr>
                <w:noProof/>
              </w:rPr>
              <w:fldChar w:fldCharType="end"/>
            </w:r>
            <w:r w:rsidRPr="00A4559E">
              <w:rPr>
                <w:noProof/>
              </w:rPr>
              <w:t xml:space="preserve"> (TU+EGk)</w:t>
            </w:r>
          </w:p>
        </w:tc>
        <w:tc>
          <w:tcPr>
            <w:tcW w:w="4404" w:type="dxa"/>
          </w:tcPr>
          <w:p w14:paraId="1E614A33" w14:textId="26E80DA5" w:rsidR="00C661F5" w:rsidRPr="00D35E12" w:rsidDel="00566E67" w:rsidRDefault="00C661F5" w:rsidP="00C661F5">
            <w:pPr>
              <w:pStyle w:val="G-PCCTablebody"/>
              <w:rPr>
                <w:rStyle w:val="VarNinline"/>
              </w:rPr>
            </w:pPr>
            <w:r w:rsidRPr="00D35E12">
              <w:rPr>
                <w:rStyle w:val="VarNinline"/>
              </w:rPr>
              <w:t>maxOffset</w:t>
            </w:r>
            <w:r w:rsidRPr="00A4559E">
              <w:rPr>
                <w:rStyle w:val="Exprinline"/>
              </w:rPr>
              <w:t xml:space="preserve"> = </w:t>
            </w:r>
            <w:r w:rsidR="00A34565">
              <w:rPr>
                <w:rStyle w:val="Exprinline"/>
              </w:rPr>
              <w:t>5</w:t>
            </w:r>
            <w:r w:rsidRPr="00A4559E">
              <w:rPr>
                <w:rStyle w:val="Exprinline"/>
              </w:rPr>
              <w:t xml:space="preserve">, </w:t>
            </w:r>
            <w:r>
              <w:rPr>
                <w:rStyle w:val="Var1inline"/>
              </w:rPr>
              <w:t>𝑘</w:t>
            </w:r>
            <w:r w:rsidRPr="00A4559E">
              <w:rPr>
                <w:rStyle w:val="Exprinline"/>
              </w:rPr>
              <w:t xml:space="preserve"> = </w:t>
            </w:r>
            <w:r w:rsidR="001F6F0C">
              <w:rPr>
                <w:rStyle w:val="Exprinline"/>
              </w:rPr>
              <w:t>1</w:t>
            </w:r>
          </w:p>
        </w:tc>
      </w:tr>
      <w:tr w:rsidR="00F20C50" w:rsidRPr="00A4559E" w:rsidDel="00566E67" w14:paraId="76844556" w14:textId="77777777" w:rsidTr="008D502A">
        <w:tc>
          <w:tcPr>
            <w:tcW w:w="3346" w:type="dxa"/>
          </w:tcPr>
          <w:p w14:paraId="71A02C3D" w14:textId="17A997B5" w:rsidR="00F20C50" w:rsidRDefault="00F20C50" w:rsidP="00F20C50">
            <w:pPr>
              <w:pStyle w:val="G-PCCTablebody"/>
              <w:rPr>
                <w:rStyle w:val="Synvarinline"/>
              </w:rPr>
            </w:pPr>
            <w:r>
              <w:rPr>
                <w:rStyle w:val="Synvarinline"/>
              </w:rPr>
              <w:t>dup_point</w:t>
            </w:r>
            <w:r w:rsidRPr="00A4559E">
              <w:rPr>
                <w:rStyle w:val="Exprinline"/>
              </w:rPr>
              <w:t>[ ][ ]</w:t>
            </w:r>
          </w:p>
        </w:tc>
        <w:tc>
          <w:tcPr>
            <w:tcW w:w="1889" w:type="dxa"/>
          </w:tcPr>
          <w:p w14:paraId="28CE125A" w14:textId="2750A048" w:rsidR="00F20C50" w:rsidRPr="00A4559E" w:rsidRDefault="00F20C50" w:rsidP="00F20C50">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423187">
              <w:rPr>
                <w:noProof/>
              </w:rPr>
              <w:t>11.4.1</w:t>
            </w:r>
            <w:r w:rsidRPr="00A4559E">
              <w:rPr>
                <w:noProof/>
              </w:rPr>
              <w:fldChar w:fldCharType="end"/>
            </w:r>
            <w:r w:rsidRPr="00A4559E">
              <w:rPr>
                <w:noProof/>
              </w:rPr>
              <w:t xml:space="preserve"> (FL)</w:t>
            </w:r>
          </w:p>
        </w:tc>
        <w:tc>
          <w:tcPr>
            <w:tcW w:w="4404" w:type="dxa"/>
          </w:tcPr>
          <w:p w14:paraId="04A2D9A5" w14:textId="7AB06153" w:rsidR="00F20C50" w:rsidRPr="00D35E12" w:rsidRDefault="00F20C50" w:rsidP="00F20C50">
            <w:pPr>
              <w:pStyle w:val="G-PCCTablebody"/>
              <w:rPr>
                <w:rStyle w:val="VarNinline"/>
              </w:rPr>
            </w:pPr>
            <w:r w:rsidRPr="00D35E12">
              <w:rPr>
                <w:rStyle w:val="VarNinline"/>
              </w:rPr>
              <w:t>numBins</w:t>
            </w:r>
            <w:r w:rsidRPr="00A4559E">
              <w:rPr>
                <w:rStyle w:val="Exprinline"/>
              </w:rPr>
              <w:t xml:space="preserve"> = 1</w:t>
            </w:r>
          </w:p>
        </w:tc>
      </w:tr>
      <w:tr w:rsidR="00F20C50" w:rsidRPr="00A4559E" w14:paraId="236FBFF7" w14:textId="77777777" w:rsidTr="009C3CD0">
        <w:tc>
          <w:tcPr>
            <w:tcW w:w="3346" w:type="dxa"/>
          </w:tcPr>
          <w:p w14:paraId="419375F0" w14:textId="3BECDAC8" w:rsidR="00F20C50" w:rsidRPr="00A4559E" w:rsidRDefault="00F20C50" w:rsidP="00F20C50">
            <w:pPr>
              <w:pStyle w:val="G-PCCTablebody"/>
              <w:rPr>
                <w:rStyle w:val="Synvarinline"/>
              </w:rPr>
            </w:pPr>
            <w:r>
              <w:rPr>
                <w:rStyle w:val="Synvarinline"/>
              </w:rPr>
              <w:t>late_point</w:t>
            </w:r>
            <w:r w:rsidRPr="00A4559E">
              <w:rPr>
                <w:rStyle w:val="Exprinline"/>
              </w:rPr>
              <w:t>[ ][ ]</w:t>
            </w:r>
          </w:p>
        </w:tc>
        <w:tc>
          <w:tcPr>
            <w:tcW w:w="0" w:type="dxa"/>
          </w:tcPr>
          <w:p w14:paraId="51204EE1" w14:textId="34867791" w:rsidR="00F20C50" w:rsidRPr="00A4559E" w:rsidRDefault="00F20C50" w:rsidP="00F20C50">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423187">
              <w:rPr>
                <w:noProof/>
              </w:rPr>
              <w:t>11.4.1</w:t>
            </w:r>
            <w:r w:rsidRPr="00A4559E">
              <w:rPr>
                <w:noProof/>
              </w:rPr>
              <w:fldChar w:fldCharType="end"/>
            </w:r>
            <w:r w:rsidRPr="00A4559E">
              <w:rPr>
                <w:noProof/>
              </w:rPr>
              <w:t xml:space="preserve"> (FL)</w:t>
            </w:r>
          </w:p>
        </w:tc>
        <w:tc>
          <w:tcPr>
            <w:tcW w:w="0" w:type="dxa"/>
          </w:tcPr>
          <w:p w14:paraId="5F7EEDA5" w14:textId="7D9951FD" w:rsidR="00F20C50" w:rsidRPr="00D35E12" w:rsidRDefault="00F20C50" w:rsidP="00F20C50">
            <w:pPr>
              <w:pStyle w:val="G-PCCTablebody"/>
              <w:rPr>
                <w:rStyle w:val="VarNinline"/>
              </w:rPr>
            </w:pPr>
            <w:r w:rsidRPr="00D35E12">
              <w:rPr>
                <w:rStyle w:val="VarNinline"/>
              </w:rPr>
              <w:t>numBins</w:t>
            </w:r>
            <w:r w:rsidRPr="00A4559E">
              <w:rPr>
                <w:rStyle w:val="Exprinline"/>
              </w:rPr>
              <w:t xml:space="preserve"> = 1</w:t>
            </w:r>
          </w:p>
        </w:tc>
      </w:tr>
      <w:tr w:rsidR="00F20C50" w:rsidRPr="00A4559E" w14:paraId="1A098629" w14:textId="77777777" w:rsidTr="009C3CD0">
        <w:tc>
          <w:tcPr>
            <w:tcW w:w="3346" w:type="dxa"/>
          </w:tcPr>
          <w:p w14:paraId="45F3448B" w14:textId="434AA898" w:rsidR="00F20C50" w:rsidRPr="00A4559E" w:rsidRDefault="00F20C50" w:rsidP="00F20C50">
            <w:pPr>
              <w:pStyle w:val="G-PCCTablebody"/>
              <w:rPr>
                <w:rStyle w:val="Synvarinline"/>
              </w:rPr>
            </w:pPr>
            <w:r>
              <w:rPr>
                <w:rStyle w:val="Synvarinline"/>
              </w:rPr>
              <w:t>elevation_offset</w:t>
            </w:r>
          </w:p>
        </w:tc>
        <w:tc>
          <w:tcPr>
            <w:tcW w:w="0" w:type="dxa"/>
          </w:tcPr>
          <w:p w14:paraId="20997452" w14:textId="6375FF60" w:rsidR="00F20C50" w:rsidRPr="00A4559E" w:rsidRDefault="00F20C50" w:rsidP="00F20C50">
            <w:pPr>
              <w:pStyle w:val="G-PCCTablebody"/>
              <w:rPr>
                <w:noProof/>
              </w:rPr>
            </w:pPr>
            <w:r w:rsidRPr="00A4559E">
              <w:rPr>
                <w:noProof/>
              </w:rPr>
              <w:fldChar w:fldCharType="begin"/>
            </w:r>
            <w:r w:rsidRPr="00A4559E">
              <w:rPr>
                <w:noProof/>
              </w:rPr>
              <w:instrText xml:space="preserve"> REF _Ref90384414 \r \h  \* MERGEFORMAT </w:instrText>
            </w:r>
            <w:r w:rsidRPr="00A4559E">
              <w:rPr>
                <w:noProof/>
              </w:rPr>
            </w:r>
            <w:r w:rsidRPr="00A4559E">
              <w:rPr>
                <w:noProof/>
              </w:rPr>
              <w:fldChar w:fldCharType="separate"/>
            </w:r>
            <w:r w:rsidR="00423187">
              <w:rPr>
                <w:noProof/>
              </w:rPr>
              <w:t>11.4.8</w:t>
            </w:r>
            <w:r w:rsidRPr="00A4559E">
              <w:rPr>
                <w:noProof/>
              </w:rPr>
              <w:fldChar w:fldCharType="end"/>
            </w:r>
            <w:r w:rsidRPr="00A4559E">
              <w:rPr>
                <w:noProof/>
              </w:rPr>
              <w:t xml:space="preserve"> (TU)</w:t>
            </w:r>
          </w:p>
        </w:tc>
        <w:tc>
          <w:tcPr>
            <w:tcW w:w="0" w:type="dxa"/>
          </w:tcPr>
          <w:p w14:paraId="3A102FE0" w14:textId="05A585E2" w:rsidR="00F20C50" w:rsidRPr="00D35E12" w:rsidRDefault="00F20C50" w:rsidP="00F20C50">
            <w:pPr>
              <w:pStyle w:val="G-PCCTablebody"/>
              <w:rPr>
                <w:rStyle w:val="VarNinline"/>
              </w:rPr>
            </w:pPr>
            <w:r w:rsidRPr="00D35E12">
              <w:rPr>
                <w:rStyle w:val="VarNinline"/>
              </w:rPr>
              <w:t>maxVal</w:t>
            </w:r>
            <w:r w:rsidRPr="00A4559E">
              <w:rPr>
                <w:rStyle w:val="Exprinline"/>
              </w:rPr>
              <w:t xml:space="preserve"> = </w:t>
            </w:r>
            <w:r w:rsidR="001840F3" w:rsidRPr="00A4559E">
              <w:rPr>
                <w:rStyle w:val="Synvarinline"/>
              </w:rPr>
              <w:t>num_beams_minus1</w:t>
            </w:r>
            <w:r w:rsidR="001840F3" w:rsidRPr="00A4559E">
              <w:rPr>
                <w:rStyle w:val="Exprinline"/>
              </w:rPr>
              <w:t>[ </w:t>
            </w:r>
            <w:r w:rsidR="001840F3">
              <w:rPr>
                <w:rStyle w:val="VarNinline"/>
              </w:rPr>
              <w:t>HeadIdx</w:t>
            </w:r>
            <w:r w:rsidR="001840F3" w:rsidRPr="00A4559E">
              <w:rPr>
                <w:rStyle w:val="Exprinline"/>
              </w:rPr>
              <w:t> ]</w:t>
            </w:r>
            <w:r w:rsidR="001840F3">
              <w:rPr>
                <w:rStyle w:val="Exprinline"/>
              </w:rPr>
              <w:t> + 1</w:t>
            </w:r>
            <w:r w:rsidR="00D8601C">
              <w:rPr>
                <w:rStyle w:val="Exprinline"/>
              </w:rPr>
              <w:br/>
            </w:r>
            <w:r w:rsidR="00425216">
              <w:rPr>
                <w:rStyle w:val="Exprinline"/>
              </w:rPr>
              <w:t> </w:t>
            </w:r>
            <w:r w:rsidR="00D8601C">
              <w:rPr>
                <w:rStyle w:val="Exprinline"/>
              </w:rPr>
              <w:t>  </w:t>
            </w:r>
            <w:r w:rsidR="00AA07BE" w:rsidRPr="00A4559E">
              <w:rPr>
                <w:rStyle w:val="Exprinline"/>
              </w:rPr>
              <w:t>−</w:t>
            </w:r>
            <w:r w:rsidR="00C140D1">
              <w:rPr>
                <w:rStyle w:val="Exprinline"/>
              </w:rPr>
              <w:t> </w:t>
            </w:r>
            <w:r w:rsidR="00C140D1" w:rsidRPr="002373F2">
              <w:rPr>
                <w:rStyle w:val="VarNinline"/>
              </w:rPr>
              <w:t>ElevationIdx</w:t>
            </w:r>
          </w:p>
        </w:tc>
      </w:tr>
      <w:tr w:rsidR="00F20C50" w:rsidRPr="00A4559E" w14:paraId="2F7F8F4B" w14:textId="77777777" w:rsidTr="009C3CD0">
        <w:tc>
          <w:tcPr>
            <w:tcW w:w="3346" w:type="dxa"/>
          </w:tcPr>
          <w:p w14:paraId="2D67CD81" w14:textId="543EECC6" w:rsidR="00F20C50" w:rsidRPr="00A4559E" w:rsidRDefault="00F20C50" w:rsidP="00F20C50">
            <w:pPr>
              <w:pStyle w:val="G-PCCTablebody"/>
              <w:rPr>
                <w:rStyle w:val="Synvarinline"/>
              </w:rPr>
            </w:pPr>
            <w:r>
              <w:rPr>
                <w:rStyle w:val="Synvarinline"/>
              </w:rPr>
              <w:t>azimuth_offset</w:t>
            </w:r>
          </w:p>
        </w:tc>
        <w:tc>
          <w:tcPr>
            <w:tcW w:w="0" w:type="dxa"/>
          </w:tcPr>
          <w:p w14:paraId="02439892" w14:textId="781BFBC6" w:rsidR="00F20C50" w:rsidRPr="00A4559E" w:rsidRDefault="00F20C50" w:rsidP="00F20C50">
            <w:pPr>
              <w:pStyle w:val="G-PCCTablebody"/>
              <w:rPr>
                <w:noProof/>
              </w:rPr>
            </w:pPr>
            <w:r w:rsidRPr="00A4559E">
              <w:rPr>
                <w:noProof/>
              </w:rPr>
              <w:fldChar w:fldCharType="begin"/>
            </w:r>
            <w:r w:rsidRPr="00A4559E">
              <w:rPr>
                <w:noProof/>
              </w:rPr>
              <w:instrText xml:space="preserve"> REF _Ref90384414 \r \h  \* MERGEFORMAT </w:instrText>
            </w:r>
            <w:r w:rsidRPr="00A4559E">
              <w:rPr>
                <w:noProof/>
              </w:rPr>
            </w:r>
            <w:r w:rsidRPr="00A4559E">
              <w:rPr>
                <w:noProof/>
              </w:rPr>
              <w:fldChar w:fldCharType="separate"/>
            </w:r>
            <w:r w:rsidR="00423187">
              <w:rPr>
                <w:noProof/>
              </w:rPr>
              <w:t>11.4.8</w:t>
            </w:r>
            <w:r w:rsidRPr="00A4559E">
              <w:rPr>
                <w:noProof/>
              </w:rPr>
              <w:fldChar w:fldCharType="end"/>
            </w:r>
            <w:r w:rsidRPr="00A4559E">
              <w:rPr>
                <w:noProof/>
              </w:rPr>
              <w:t xml:space="preserve"> (TU)</w:t>
            </w:r>
          </w:p>
        </w:tc>
        <w:tc>
          <w:tcPr>
            <w:tcW w:w="0" w:type="dxa"/>
          </w:tcPr>
          <w:p w14:paraId="7640D02F" w14:textId="62A8B3AB" w:rsidR="00F20C50" w:rsidRPr="00D35E12" w:rsidRDefault="00F20C50" w:rsidP="00F20C50">
            <w:pPr>
              <w:pStyle w:val="G-PCCTablebody"/>
              <w:rPr>
                <w:rStyle w:val="VarNinline"/>
              </w:rPr>
            </w:pPr>
            <w:r w:rsidRPr="00D35E12">
              <w:rPr>
                <w:rStyle w:val="VarNinline"/>
              </w:rPr>
              <w:t>maxVal</w:t>
            </w:r>
            <w:r w:rsidRPr="00A4559E">
              <w:rPr>
                <w:rStyle w:val="Exprinline"/>
              </w:rPr>
              <w:t xml:space="preserve"> = </w:t>
            </w:r>
            <w:r>
              <w:rPr>
                <w:rStyle w:val="Exprinline"/>
              </w:rPr>
              <w:t>infinity</w:t>
            </w:r>
          </w:p>
        </w:tc>
      </w:tr>
      <w:tr w:rsidR="002D23B4" w:rsidRPr="00A4559E" w14:paraId="3C46CB64" w14:textId="77777777" w:rsidTr="009C3CD0">
        <w:tc>
          <w:tcPr>
            <w:tcW w:w="3346" w:type="dxa"/>
          </w:tcPr>
          <w:p w14:paraId="6FC52604" w14:textId="3D06131F" w:rsidR="002D23B4" w:rsidRPr="00A4559E" w:rsidRDefault="002D23B4" w:rsidP="00F20C50">
            <w:pPr>
              <w:pStyle w:val="G-PCCTablebody"/>
              <w:rPr>
                <w:rStyle w:val="Synvarinline"/>
              </w:rPr>
            </w:pPr>
            <w:r w:rsidRPr="008D502A">
              <w:rPr>
                <w:rStyle w:val="Synvarinline"/>
              </w:rPr>
              <w:t>pred_idx</w:t>
            </w:r>
            <w:r>
              <w:rPr>
                <w:rStyle w:val="Exprinline"/>
              </w:rPr>
              <w:t>[</w:t>
            </w:r>
            <w:r w:rsidRPr="00A4559E">
              <w:rPr>
                <w:rStyle w:val="Exprinline"/>
              </w:rPr>
              <w:t>  </w:t>
            </w:r>
            <w:r>
              <w:rPr>
                <w:rStyle w:val="Exprinline"/>
              </w:rPr>
              <w:t>][</w:t>
            </w:r>
            <w:r w:rsidRPr="00A4559E">
              <w:rPr>
                <w:rStyle w:val="Exprinline"/>
              </w:rPr>
              <w:t>  </w:t>
            </w:r>
            <w:r>
              <w:rPr>
                <w:rStyle w:val="Exprinline"/>
              </w:rPr>
              <w:t>]</w:t>
            </w:r>
            <w:r w:rsidRPr="00A4559E">
              <w:rPr>
                <w:rStyle w:val="Exprinline"/>
              </w:rPr>
              <w:t> </w:t>
            </w:r>
          </w:p>
        </w:tc>
        <w:tc>
          <w:tcPr>
            <w:tcW w:w="0" w:type="dxa"/>
          </w:tcPr>
          <w:p w14:paraId="795063AE" w14:textId="0A0E1CED" w:rsidR="002D23B4" w:rsidRPr="00A4559E" w:rsidRDefault="00D555E1" w:rsidP="00F20C50">
            <w:pPr>
              <w:pStyle w:val="G-PCCTablebody"/>
              <w:rPr>
                <w:noProof/>
              </w:rPr>
            </w:pPr>
            <w:r w:rsidRPr="00A4559E">
              <w:rPr>
                <w:noProof/>
              </w:rPr>
              <w:fldChar w:fldCharType="begin"/>
            </w:r>
            <w:r w:rsidRPr="00A4559E">
              <w:rPr>
                <w:noProof/>
              </w:rPr>
              <w:instrText xml:space="preserve"> REF _Ref90384414 \r \h  \* MERGEFORMAT </w:instrText>
            </w:r>
            <w:r w:rsidRPr="00A4559E">
              <w:rPr>
                <w:noProof/>
              </w:rPr>
            </w:r>
            <w:r w:rsidRPr="00A4559E">
              <w:rPr>
                <w:noProof/>
              </w:rPr>
              <w:fldChar w:fldCharType="separate"/>
            </w:r>
            <w:r w:rsidR="00423187">
              <w:rPr>
                <w:noProof/>
              </w:rPr>
              <w:t>11.4.8</w:t>
            </w:r>
            <w:r w:rsidRPr="00A4559E">
              <w:rPr>
                <w:noProof/>
              </w:rPr>
              <w:fldChar w:fldCharType="end"/>
            </w:r>
            <w:r w:rsidRPr="00A4559E">
              <w:rPr>
                <w:noProof/>
              </w:rPr>
              <w:t xml:space="preserve"> (TU)</w:t>
            </w:r>
          </w:p>
        </w:tc>
        <w:tc>
          <w:tcPr>
            <w:tcW w:w="0" w:type="dxa"/>
          </w:tcPr>
          <w:p w14:paraId="1C0D10B6" w14:textId="06C77D3E" w:rsidR="002D23B4" w:rsidRPr="00D35E12" w:rsidRDefault="00D555E1" w:rsidP="00F20C50">
            <w:pPr>
              <w:pStyle w:val="G-PCCTablebody"/>
              <w:rPr>
                <w:rStyle w:val="VarNinline"/>
              </w:rPr>
            </w:pPr>
            <w:r>
              <w:rPr>
                <w:rStyle w:val="VarNinline"/>
              </w:rPr>
              <w:t>maxVal</w:t>
            </w:r>
            <w:r w:rsidRPr="00A4559E">
              <w:rPr>
                <w:rStyle w:val="Exprinline"/>
              </w:rPr>
              <w:t xml:space="preserve"> = </w:t>
            </w:r>
            <w:r>
              <w:rPr>
                <w:rStyle w:val="Exprinline"/>
              </w:rPr>
              <w:t>4</w:t>
            </w:r>
          </w:p>
        </w:tc>
      </w:tr>
      <w:tr w:rsidR="00D555E1" w:rsidRPr="00A4559E" w14:paraId="2F4F53A7" w14:textId="77777777" w:rsidTr="009C3CD0">
        <w:tc>
          <w:tcPr>
            <w:tcW w:w="3346" w:type="dxa"/>
          </w:tcPr>
          <w:p w14:paraId="02F59ACA" w14:textId="4E88915C" w:rsidR="00D555E1" w:rsidRPr="00A4559E" w:rsidRDefault="00D555E1" w:rsidP="00D555E1">
            <w:pPr>
              <w:pStyle w:val="G-PCCTablebody"/>
              <w:rPr>
                <w:rStyle w:val="Synvarinline"/>
              </w:rPr>
            </w:pPr>
            <w:r>
              <w:rPr>
                <w:rStyle w:val="Synvarinline"/>
              </w:rPr>
              <w:t>vertical_radius_pred</w:t>
            </w:r>
            <w:r>
              <w:rPr>
                <w:rStyle w:val="Exprinline"/>
              </w:rPr>
              <w:t>[</w:t>
            </w:r>
            <w:r w:rsidRPr="00A4559E">
              <w:rPr>
                <w:rStyle w:val="Exprinline"/>
              </w:rPr>
              <w:t>  </w:t>
            </w:r>
            <w:r>
              <w:rPr>
                <w:rStyle w:val="Exprinline"/>
              </w:rPr>
              <w:t>][</w:t>
            </w:r>
            <w:r w:rsidRPr="00A4559E">
              <w:rPr>
                <w:rStyle w:val="Exprinline"/>
              </w:rPr>
              <w:t>  </w:t>
            </w:r>
            <w:r>
              <w:rPr>
                <w:rStyle w:val="Exprinline"/>
              </w:rPr>
              <w:t>]</w:t>
            </w:r>
            <w:r w:rsidRPr="00A4559E">
              <w:rPr>
                <w:rStyle w:val="Exprinline"/>
              </w:rPr>
              <w:t> </w:t>
            </w:r>
          </w:p>
        </w:tc>
        <w:tc>
          <w:tcPr>
            <w:tcW w:w="0" w:type="dxa"/>
          </w:tcPr>
          <w:p w14:paraId="233FFA98" w14:textId="5A3FD12A" w:rsidR="00D555E1" w:rsidRPr="00A4559E" w:rsidRDefault="00D555E1" w:rsidP="00D555E1">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sidR="00423187">
              <w:rPr>
                <w:noProof/>
              </w:rPr>
              <w:t>11.4.1</w:t>
            </w:r>
            <w:r w:rsidRPr="00A4559E">
              <w:rPr>
                <w:noProof/>
              </w:rPr>
              <w:fldChar w:fldCharType="end"/>
            </w:r>
            <w:r w:rsidRPr="00A4559E">
              <w:rPr>
                <w:noProof/>
              </w:rPr>
              <w:t xml:space="preserve"> (FL)</w:t>
            </w:r>
          </w:p>
        </w:tc>
        <w:tc>
          <w:tcPr>
            <w:tcW w:w="0" w:type="dxa"/>
          </w:tcPr>
          <w:p w14:paraId="687D706F" w14:textId="147458C5" w:rsidR="00D555E1" w:rsidRPr="00D35E12" w:rsidRDefault="00D555E1" w:rsidP="00D555E1">
            <w:pPr>
              <w:pStyle w:val="G-PCCTablebody"/>
              <w:rPr>
                <w:rStyle w:val="VarNinline"/>
              </w:rPr>
            </w:pPr>
            <w:r w:rsidRPr="00D35E12">
              <w:rPr>
                <w:rStyle w:val="VarNinline"/>
              </w:rPr>
              <w:t>numBins</w:t>
            </w:r>
            <w:r w:rsidRPr="00A4559E">
              <w:rPr>
                <w:rStyle w:val="Exprinline"/>
              </w:rPr>
              <w:t xml:space="preserve"> = 1</w:t>
            </w:r>
          </w:p>
        </w:tc>
      </w:tr>
      <w:tr w:rsidR="00D555E1" w:rsidRPr="00A4559E" w14:paraId="4A179E73" w14:textId="77777777" w:rsidTr="009C3CD0">
        <w:tc>
          <w:tcPr>
            <w:tcW w:w="3346" w:type="dxa"/>
          </w:tcPr>
          <w:p w14:paraId="1148F4C7" w14:textId="6C92817D" w:rsidR="00D555E1" w:rsidRPr="00A4559E" w:rsidRDefault="00D555E1" w:rsidP="00D555E1">
            <w:pPr>
              <w:pStyle w:val="G-PCCTablebody"/>
              <w:rPr>
                <w:rStyle w:val="Synvarinline"/>
              </w:rPr>
            </w:pPr>
            <w:r>
              <w:rPr>
                <w:rStyle w:val="Synvarinline"/>
              </w:rPr>
              <w:t>radius_res</w:t>
            </w:r>
            <w:r>
              <w:rPr>
                <w:rStyle w:val="Exprinline"/>
              </w:rPr>
              <w:t>[</w:t>
            </w:r>
            <w:r w:rsidRPr="00A4559E">
              <w:rPr>
                <w:rStyle w:val="Exprinline"/>
              </w:rPr>
              <w:t>  </w:t>
            </w:r>
            <w:r>
              <w:rPr>
                <w:rStyle w:val="Exprinline"/>
              </w:rPr>
              <w:t>][</w:t>
            </w:r>
            <w:r w:rsidRPr="00A4559E">
              <w:rPr>
                <w:rStyle w:val="Exprinline"/>
              </w:rPr>
              <w:t>  </w:t>
            </w:r>
            <w:r>
              <w:rPr>
                <w:rStyle w:val="Exprinline"/>
              </w:rPr>
              <w:t>]</w:t>
            </w:r>
            <w:r w:rsidRPr="00A4559E">
              <w:rPr>
                <w:rStyle w:val="Exprinline"/>
              </w:rPr>
              <w:t> </w:t>
            </w:r>
          </w:p>
        </w:tc>
        <w:tc>
          <w:tcPr>
            <w:tcW w:w="0" w:type="dxa"/>
          </w:tcPr>
          <w:p w14:paraId="36E3383B" w14:textId="32B9E5EF" w:rsidR="00D555E1" w:rsidRPr="00A4559E" w:rsidRDefault="00125D80" w:rsidP="00D555E1">
            <w:pPr>
              <w:pStyle w:val="G-PCCTablebody"/>
              <w:rPr>
                <w:noProof/>
              </w:rPr>
            </w:pPr>
            <w:r>
              <w:rPr>
                <w:noProof/>
              </w:rPr>
              <w:fldChar w:fldCharType="begin"/>
            </w:r>
            <w:r>
              <w:rPr>
                <w:noProof/>
              </w:rPr>
              <w:instrText xml:space="preserve"> REF _Ref131601505 \r \h </w:instrText>
            </w:r>
            <w:r>
              <w:rPr>
                <w:noProof/>
              </w:rPr>
            </w:r>
            <w:r>
              <w:rPr>
                <w:noProof/>
              </w:rPr>
              <w:fldChar w:fldCharType="separate"/>
            </w:r>
            <w:r w:rsidR="00423187">
              <w:rPr>
                <w:noProof/>
              </w:rPr>
              <w:t>11.4.6</w:t>
            </w:r>
            <w:r>
              <w:rPr>
                <w:noProof/>
              </w:rPr>
              <w:fldChar w:fldCharType="end"/>
            </w:r>
            <w:r>
              <w:rPr>
                <w:noProof/>
              </w:rPr>
              <w:t xml:space="preserve"> (TU+EGK+S)</w:t>
            </w:r>
          </w:p>
        </w:tc>
        <w:tc>
          <w:tcPr>
            <w:tcW w:w="0" w:type="dxa"/>
          </w:tcPr>
          <w:p w14:paraId="45F10347" w14:textId="44D85649" w:rsidR="00D555E1" w:rsidRPr="00D35E12" w:rsidRDefault="00144013" w:rsidP="00D555E1">
            <w:pPr>
              <w:pStyle w:val="G-PCCTablebody"/>
              <w:rPr>
                <w:rStyle w:val="VarNinline"/>
              </w:rPr>
            </w:pPr>
            <w:r w:rsidRPr="00D35E12">
              <w:rPr>
                <w:rStyle w:val="VarNinline"/>
              </w:rPr>
              <w:t>maxOffset</w:t>
            </w:r>
            <w:r w:rsidRPr="00A4559E">
              <w:rPr>
                <w:rStyle w:val="Exprinline"/>
              </w:rPr>
              <w:t xml:space="preserve"> = </w:t>
            </w:r>
            <w:r>
              <w:rPr>
                <w:rStyle w:val="Exprinline"/>
              </w:rPr>
              <w:t>3</w:t>
            </w:r>
            <w:r w:rsidRPr="00A4559E">
              <w:rPr>
                <w:rStyle w:val="Exprinline"/>
              </w:rPr>
              <w:t>,</w:t>
            </w:r>
            <w:r>
              <w:rPr>
                <w:rStyle w:val="Exprinline"/>
              </w:rPr>
              <w:br/>
            </w:r>
            <w:r>
              <w:rPr>
                <w:rStyle w:val="Var1inline"/>
              </w:rPr>
              <w:t>𝑘</w:t>
            </w:r>
            <w:r w:rsidRPr="00A4559E">
              <w:rPr>
                <w:rStyle w:val="Exprinline"/>
              </w:rPr>
              <w:t xml:space="preserve"> = 1 + </w:t>
            </w:r>
            <w:r>
              <w:rPr>
                <w:rStyle w:val="Synvarinline"/>
              </w:rPr>
              <w:t>vertical_radius_pred</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p>
        </w:tc>
      </w:tr>
      <w:tr w:rsidR="00144013" w:rsidRPr="00A4559E" w14:paraId="13F00A4C" w14:textId="77777777" w:rsidTr="009C3CD0">
        <w:tc>
          <w:tcPr>
            <w:tcW w:w="3346" w:type="dxa"/>
          </w:tcPr>
          <w:p w14:paraId="07266B96" w14:textId="0F4DFF40" w:rsidR="00144013" w:rsidRPr="00A4559E" w:rsidRDefault="00144013" w:rsidP="00144013">
            <w:pPr>
              <w:pStyle w:val="G-PCCTablebody"/>
              <w:rPr>
                <w:rStyle w:val="Synvarinline"/>
              </w:rPr>
            </w:pPr>
            <w:r>
              <w:rPr>
                <w:rStyle w:val="Synvarinline"/>
              </w:rPr>
              <w:t>azimuth_res</w:t>
            </w:r>
            <w:r>
              <w:rPr>
                <w:rStyle w:val="Exprinline"/>
              </w:rPr>
              <w:t>[</w:t>
            </w:r>
            <w:r w:rsidRPr="00A4559E">
              <w:rPr>
                <w:rStyle w:val="Exprinline"/>
              </w:rPr>
              <w:t>  </w:t>
            </w:r>
            <w:r>
              <w:rPr>
                <w:rStyle w:val="Exprinline"/>
              </w:rPr>
              <w:t>][</w:t>
            </w:r>
            <w:r w:rsidRPr="00A4559E">
              <w:rPr>
                <w:rStyle w:val="Exprinline"/>
              </w:rPr>
              <w:t>  </w:t>
            </w:r>
            <w:r>
              <w:rPr>
                <w:rStyle w:val="Exprinline"/>
              </w:rPr>
              <w:t>]</w:t>
            </w:r>
            <w:r w:rsidRPr="00A4559E">
              <w:rPr>
                <w:rStyle w:val="Exprinline"/>
              </w:rPr>
              <w:t> </w:t>
            </w:r>
          </w:p>
        </w:tc>
        <w:tc>
          <w:tcPr>
            <w:tcW w:w="0" w:type="dxa"/>
          </w:tcPr>
          <w:p w14:paraId="67FA09BE" w14:textId="20528EBC" w:rsidR="00144013" w:rsidRPr="00A4559E" w:rsidRDefault="00423187" w:rsidP="00144013">
            <w:pPr>
              <w:pStyle w:val="G-PCCTablebody"/>
              <w:rPr>
                <w:noProof/>
              </w:rPr>
            </w:pPr>
            <w:r>
              <w:rPr>
                <w:noProof/>
              </w:rPr>
              <w:fldChar w:fldCharType="begin"/>
            </w:r>
            <w:r>
              <w:rPr>
                <w:noProof/>
              </w:rPr>
              <w:instrText xml:space="preserve"> REF _Ref132108381 \r \h </w:instrText>
            </w:r>
            <w:r>
              <w:rPr>
                <w:noProof/>
              </w:rPr>
            </w:r>
            <w:r>
              <w:rPr>
                <w:noProof/>
              </w:rPr>
              <w:fldChar w:fldCharType="separate"/>
            </w:r>
            <w:r>
              <w:rPr>
                <w:noProof/>
              </w:rPr>
              <w:t>11.4.7</w:t>
            </w:r>
            <w:r>
              <w:rPr>
                <w:noProof/>
              </w:rPr>
              <w:fldChar w:fldCharType="end"/>
            </w:r>
            <w:r w:rsidR="00144013">
              <w:rPr>
                <w:noProof/>
              </w:rPr>
              <w:t xml:space="preserve"> (</w:t>
            </w:r>
            <w:r>
              <w:rPr>
                <w:noProof/>
              </w:rPr>
              <w:t>B</w:t>
            </w:r>
            <w:r w:rsidR="00144013">
              <w:rPr>
                <w:noProof/>
              </w:rPr>
              <w:t>TU+EGK+S)</w:t>
            </w:r>
          </w:p>
        </w:tc>
        <w:tc>
          <w:tcPr>
            <w:tcW w:w="0" w:type="dxa"/>
          </w:tcPr>
          <w:p w14:paraId="7E54BD53" w14:textId="437572F8" w:rsidR="00144013" w:rsidRPr="00D35E12" w:rsidRDefault="00144013" w:rsidP="00144013">
            <w:pPr>
              <w:pStyle w:val="G-PCCTablebody"/>
              <w:rPr>
                <w:rStyle w:val="VarNinline"/>
              </w:rPr>
            </w:pPr>
            <w:r w:rsidRPr="00D35E12">
              <w:rPr>
                <w:rStyle w:val="VarNinline"/>
              </w:rPr>
              <w:t>maxOffset</w:t>
            </w:r>
            <w:r w:rsidRPr="00A4559E">
              <w:rPr>
                <w:rStyle w:val="Exprinline"/>
              </w:rPr>
              <w:t xml:space="preserve"> = </w:t>
            </w:r>
            <w:r>
              <w:rPr>
                <w:rStyle w:val="Exprinline"/>
              </w:rPr>
              <w:t>3</w:t>
            </w:r>
            <w:r w:rsidRPr="00A4559E">
              <w:rPr>
                <w:rStyle w:val="Exprinline"/>
              </w:rPr>
              <w:t>,</w:t>
            </w:r>
            <w:r w:rsidR="00CC61F4">
              <w:rPr>
                <w:rStyle w:val="Exprinline"/>
              </w:rPr>
              <w:t xml:space="preserve"> </w:t>
            </w:r>
            <w:r w:rsidR="00423187">
              <w:rPr>
                <w:rStyle w:val="VarNinline"/>
              </w:rPr>
              <w:t>bound</w:t>
            </w:r>
            <w:r w:rsidR="00423187" w:rsidRPr="00A4559E">
              <w:rPr>
                <w:rStyle w:val="Exprinline"/>
              </w:rPr>
              <w:t xml:space="preserve"> = </w:t>
            </w:r>
            <w:r w:rsidR="00423187" w:rsidRPr="008D502A">
              <w:rPr>
                <w:rStyle w:val="ExprNameinline"/>
              </w:rPr>
              <w:t>AzimuthResBound</w:t>
            </w:r>
            <w:r w:rsidR="00423187" w:rsidRPr="00A4559E">
              <w:rPr>
                <w:rStyle w:val="Exprinline"/>
              </w:rPr>
              <w:t>,</w:t>
            </w:r>
            <w:r w:rsidR="00423187">
              <w:rPr>
                <w:rStyle w:val="Exprinline"/>
              </w:rPr>
              <w:t xml:space="preserve"> </w:t>
            </w:r>
            <w:r>
              <w:rPr>
                <w:rStyle w:val="Var1inline"/>
              </w:rPr>
              <w:t>𝑘</w:t>
            </w:r>
            <w:r w:rsidRPr="00A4559E">
              <w:rPr>
                <w:rStyle w:val="Exprinline"/>
              </w:rPr>
              <w:t xml:space="preserve"> = 1</w:t>
            </w:r>
          </w:p>
        </w:tc>
      </w:tr>
      <w:tr w:rsidR="00651A3B" w:rsidRPr="00A4559E" w14:paraId="34C1E5F8" w14:textId="77777777" w:rsidTr="009C3CD0">
        <w:tc>
          <w:tcPr>
            <w:tcW w:w="3346" w:type="dxa"/>
          </w:tcPr>
          <w:p w14:paraId="7AC7C3DF" w14:textId="700A696B" w:rsidR="00651A3B" w:rsidRPr="00A4559E" w:rsidRDefault="00651A3B" w:rsidP="00651A3B">
            <w:pPr>
              <w:pStyle w:val="G-PCCTablebody"/>
              <w:rPr>
                <w:rStyle w:val="Synvarinline"/>
              </w:rPr>
            </w:pPr>
            <w:r>
              <w:rPr>
                <w:rStyle w:val="Synvarinline"/>
              </w:rPr>
              <w:t>x</w:t>
            </w:r>
            <w:r w:rsidRPr="003B4A8E">
              <w:t>_</w:t>
            </w:r>
            <w:r>
              <w:rPr>
                <w:rStyle w:val="Synvarinline"/>
              </w:rPr>
              <w:t>res</w:t>
            </w:r>
            <w:r>
              <w:rPr>
                <w:rStyle w:val="Exprinline"/>
              </w:rPr>
              <w:t>[</w:t>
            </w:r>
            <w:r w:rsidRPr="00A4559E">
              <w:rPr>
                <w:rStyle w:val="Exprinline"/>
              </w:rPr>
              <w:t>  </w:t>
            </w:r>
            <w:r>
              <w:rPr>
                <w:rStyle w:val="Exprinline"/>
              </w:rPr>
              <w:t>][</w:t>
            </w:r>
            <w:r w:rsidRPr="00A4559E">
              <w:rPr>
                <w:rStyle w:val="Exprinline"/>
              </w:rPr>
              <w:t>  </w:t>
            </w:r>
            <w:r>
              <w:rPr>
                <w:rStyle w:val="Exprinline"/>
              </w:rPr>
              <w:t>]</w:t>
            </w:r>
            <w:r w:rsidRPr="00A4559E">
              <w:rPr>
                <w:rStyle w:val="Exprinline"/>
              </w:rPr>
              <w:t> </w:t>
            </w:r>
          </w:p>
        </w:tc>
        <w:tc>
          <w:tcPr>
            <w:tcW w:w="0" w:type="dxa"/>
          </w:tcPr>
          <w:p w14:paraId="5CB2400A" w14:textId="54AD2616" w:rsidR="00651A3B" w:rsidRPr="00A4559E" w:rsidRDefault="00651A3B" w:rsidP="00651A3B">
            <w:pPr>
              <w:pStyle w:val="G-PCCTablebody"/>
              <w:rPr>
                <w:noProof/>
              </w:rPr>
            </w:pPr>
            <w:r>
              <w:rPr>
                <w:noProof/>
              </w:rPr>
              <w:fldChar w:fldCharType="begin"/>
            </w:r>
            <w:r>
              <w:rPr>
                <w:noProof/>
              </w:rPr>
              <w:instrText xml:space="preserve"> REF _Ref131601505 \r \h </w:instrText>
            </w:r>
            <w:r>
              <w:rPr>
                <w:noProof/>
              </w:rPr>
            </w:r>
            <w:r>
              <w:rPr>
                <w:noProof/>
              </w:rPr>
              <w:fldChar w:fldCharType="separate"/>
            </w:r>
            <w:r w:rsidR="00423187">
              <w:rPr>
                <w:noProof/>
              </w:rPr>
              <w:t>11.4.6</w:t>
            </w:r>
            <w:r>
              <w:rPr>
                <w:noProof/>
              </w:rPr>
              <w:fldChar w:fldCharType="end"/>
            </w:r>
            <w:r>
              <w:rPr>
                <w:noProof/>
              </w:rPr>
              <w:t xml:space="preserve"> (TU+EGK+S)</w:t>
            </w:r>
          </w:p>
        </w:tc>
        <w:tc>
          <w:tcPr>
            <w:tcW w:w="0" w:type="dxa"/>
          </w:tcPr>
          <w:p w14:paraId="3D4FAD8E" w14:textId="417AF456" w:rsidR="00651A3B" w:rsidRPr="00D35E12" w:rsidRDefault="00651A3B" w:rsidP="00651A3B">
            <w:pPr>
              <w:pStyle w:val="G-PCCTablebody"/>
              <w:rPr>
                <w:rStyle w:val="VarNinline"/>
              </w:rPr>
            </w:pPr>
            <w:r w:rsidRPr="00D35E12">
              <w:rPr>
                <w:rStyle w:val="VarNinline"/>
              </w:rPr>
              <w:t>maxOffset</w:t>
            </w:r>
            <w:r w:rsidRPr="00A4559E">
              <w:rPr>
                <w:rStyle w:val="Exprinline"/>
              </w:rPr>
              <w:t xml:space="preserve"> = </w:t>
            </w:r>
            <w:r>
              <w:rPr>
                <w:rStyle w:val="Exprinline"/>
              </w:rPr>
              <w:t>3</w:t>
            </w:r>
            <w:r w:rsidRPr="00A4559E">
              <w:rPr>
                <w:rStyle w:val="Exprinline"/>
              </w:rPr>
              <w:t>,</w:t>
            </w:r>
            <w:r>
              <w:rPr>
                <w:rStyle w:val="Exprinline"/>
              </w:rPr>
              <w:t xml:space="preserve"> </w:t>
            </w:r>
            <w:r>
              <w:rPr>
                <w:rStyle w:val="Var1inline"/>
              </w:rPr>
              <w:t>𝑘</w:t>
            </w:r>
            <w:r w:rsidRPr="00A4559E">
              <w:rPr>
                <w:rStyle w:val="Exprinline"/>
              </w:rPr>
              <w:t xml:space="preserve"> = 1</w:t>
            </w:r>
          </w:p>
        </w:tc>
      </w:tr>
      <w:tr w:rsidR="00651A3B" w:rsidRPr="00A4559E" w14:paraId="690DF0F3" w14:textId="77777777" w:rsidTr="009C3CD0">
        <w:tc>
          <w:tcPr>
            <w:tcW w:w="3346" w:type="dxa"/>
          </w:tcPr>
          <w:p w14:paraId="0DA03C94" w14:textId="722217D0" w:rsidR="00651A3B" w:rsidRPr="00A4559E" w:rsidRDefault="00651A3B" w:rsidP="00651A3B">
            <w:pPr>
              <w:pStyle w:val="G-PCCTablebody"/>
              <w:rPr>
                <w:rStyle w:val="Synvarinline"/>
              </w:rPr>
            </w:pPr>
            <w:r>
              <w:rPr>
                <w:rStyle w:val="Synvarinline"/>
              </w:rPr>
              <w:t>y</w:t>
            </w:r>
            <w:r w:rsidRPr="003B4A8E">
              <w:t>_</w:t>
            </w:r>
            <w:r>
              <w:rPr>
                <w:rStyle w:val="Synvarinline"/>
              </w:rPr>
              <w:t>res</w:t>
            </w:r>
            <w:r>
              <w:rPr>
                <w:rStyle w:val="Exprinline"/>
              </w:rPr>
              <w:t>[</w:t>
            </w:r>
            <w:r w:rsidRPr="00A4559E">
              <w:rPr>
                <w:rStyle w:val="Exprinline"/>
              </w:rPr>
              <w:t>  </w:t>
            </w:r>
            <w:r>
              <w:rPr>
                <w:rStyle w:val="Exprinline"/>
              </w:rPr>
              <w:t>][</w:t>
            </w:r>
            <w:r w:rsidRPr="00A4559E">
              <w:rPr>
                <w:rStyle w:val="Exprinline"/>
              </w:rPr>
              <w:t>  </w:t>
            </w:r>
            <w:r>
              <w:rPr>
                <w:rStyle w:val="Exprinline"/>
              </w:rPr>
              <w:t>]</w:t>
            </w:r>
            <w:r w:rsidRPr="00A4559E">
              <w:rPr>
                <w:rStyle w:val="Exprinline"/>
              </w:rPr>
              <w:t> </w:t>
            </w:r>
          </w:p>
        </w:tc>
        <w:tc>
          <w:tcPr>
            <w:tcW w:w="0" w:type="dxa"/>
          </w:tcPr>
          <w:p w14:paraId="5740B94E" w14:textId="00CB2115" w:rsidR="00651A3B" w:rsidRPr="00A4559E" w:rsidRDefault="00651A3B" w:rsidP="00651A3B">
            <w:pPr>
              <w:pStyle w:val="G-PCCTablebody"/>
              <w:rPr>
                <w:noProof/>
              </w:rPr>
            </w:pPr>
            <w:r>
              <w:rPr>
                <w:noProof/>
              </w:rPr>
              <w:fldChar w:fldCharType="begin"/>
            </w:r>
            <w:r>
              <w:rPr>
                <w:noProof/>
              </w:rPr>
              <w:instrText xml:space="preserve"> REF _Ref131601505 \r \h </w:instrText>
            </w:r>
            <w:r>
              <w:rPr>
                <w:noProof/>
              </w:rPr>
            </w:r>
            <w:r>
              <w:rPr>
                <w:noProof/>
              </w:rPr>
              <w:fldChar w:fldCharType="separate"/>
            </w:r>
            <w:r w:rsidR="00423187">
              <w:rPr>
                <w:noProof/>
              </w:rPr>
              <w:t>11.4.6</w:t>
            </w:r>
            <w:r>
              <w:rPr>
                <w:noProof/>
              </w:rPr>
              <w:fldChar w:fldCharType="end"/>
            </w:r>
            <w:r>
              <w:rPr>
                <w:noProof/>
              </w:rPr>
              <w:t xml:space="preserve"> (TU+EGK+S)</w:t>
            </w:r>
          </w:p>
        </w:tc>
        <w:tc>
          <w:tcPr>
            <w:tcW w:w="0" w:type="dxa"/>
          </w:tcPr>
          <w:p w14:paraId="6911C05F" w14:textId="6A82EA33" w:rsidR="00651A3B" w:rsidRPr="00D35E12" w:rsidRDefault="00651A3B" w:rsidP="00651A3B">
            <w:pPr>
              <w:pStyle w:val="G-PCCTablebody"/>
              <w:rPr>
                <w:rStyle w:val="VarNinline"/>
              </w:rPr>
            </w:pPr>
            <w:r w:rsidRPr="00D35E12">
              <w:rPr>
                <w:rStyle w:val="VarNinline"/>
              </w:rPr>
              <w:t>maxOffset</w:t>
            </w:r>
            <w:r w:rsidRPr="00A4559E">
              <w:rPr>
                <w:rStyle w:val="Exprinline"/>
              </w:rPr>
              <w:t xml:space="preserve"> = </w:t>
            </w:r>
            <w:r>
              <w:rPr>
                <w:rStyle w:val="Exprinline"/>
              </w:rPr>
              <w:t>3</w:t>
            </w:r>
            <w:r w:rsidRPr="00A4559E">
              <w:rPr>
                <w:rStyle w:val="Exprinline"/>
              </w:rPr>
              <w:t>,</w:t>
            </w:r>
            <w:r>
              <w:rPr>
                <w:rStyle w:val="Exprinline"/>
              </w:rPr>
              <w:t xml:space="preserve"> </w:t>
            </w:r>
            <w:r>
              <w:rPr>
                <w:rStyle w:val="Var1inline"/>
              </w:rPr>
              <w:t>𝑘</w:t>
            </w:r>
            <w:r w:rsidRPr="00A4559E">
              <w:rPr>
                <w:rStyle w:val="Exprinline"/>
              </w:rPr>
              <w:t xml:space="preserve"> = 1</w:t>
            </w:r>
          </w:p>
        </w:tc>
      </w:tr>
      <w:tr w:rsidR="00651A3B" w:rsidRPr="00A4559E" w14:paraId="0F292C2C" w14:textId="77777777" w:rsidTr="009C3CD0">
        <w:tc>
          <w:tcPr>
            <w:tcW w:w="3346" w:type="dxa"/>
          </w:tcPr>
          <w:p w14:paraId="56E17E75" w14:textId="37B4CD08" w:rsidR="00651A3B" w:rsidRPr="00A4559E" w:rsidRDefault="00651A3B" w:rsidP="00651A3B">
            <w:pPr>
              <w:pStyle w:val="G-PCCTablebody"/>
              <w:rPr>
                <w:rStyle w:val="Synvarinline"/>
              </w:rPr>
            </w:pPr>
            <w:r>
              <w:rPr>
                <w:rStyle w:val="Synvarinline"/>
              </w:rPr>
              <w:t>z</w:t>
            </w:r>
            <w:r w:rsidRPr="003B4A8E">
              <w:t>_</w:t>
            </w:r>
            <w:r>
              <w:rPr>
                <w:rStyle w:val="Synvarinline"/>
              </w:rPr>
              <w:t>res</w:t>
            </w:r>
            <w:r>
              <w:rPr>
                <w:rStyle w:val="Exprinline"/>
              </w:rPr>
              <w:t>[</w:t>
            </w:r>
            <w:r w:rsidRPr="00A4559E">
              <w:rPr>
                <w:rStyle w:val="Exprinline"/>
              </w:rPr>
              <w:t>  </w:t>
            </w:r>
            <w:r>
              <w:rPr>
                <w:rStyle w:val="Exprinline"/>
              </w:rPr>
              <w:t>][</w:t>
            </w:r>
            <w:r w:rsidRPr="00A4559E">
              <w:rPr>
                <w:rStyle w:val="Exprinline"/>
              </w:rPr>
              <w:t>  </w:t>
            </w:r>
            <w:r>
              <w:rPr>
                <w:rStyle w:val="Exprinline"/>
              </w:rPr>
              <w:t>]</w:t>
            </w:r>
            <w:r w:rsidRPr="00A4559E">
              <w:rPr>
                <w:rStyle w:val="Exprinline"/>
              </w:rPr>
              <w:t> </w:t>
            </w:r>
          </w:p>
        </w:tc>
        <w:tc>
          <w:tcPr>
            <w:tcW w:w="0" w:type="dxa"/>
          </w:tcPr>
          <w:p w14:paraId="23BD22BA" w14:textId="7D1C9B6C" w:rsidR="00651A3B" w:rsidRPr="00A4559E" w:rsidRDefault="00651A3B" w:rsidP="00651A3B">
            <w:pPr>
              <w:pStyle w:val="G-PCCTablebody"/>
              <w:rPr>
                <w:noProof/>
              </w:rPr>
            </w:pPr>
            <w:r>
              <w:rPr>
                <w:noProof/>
              </w:rPr>
              <w:fldChar w:fldCharType="begin"/>
            </w:r>
            <w:r>
              <w:rPr>
                <w:noProof/>
              </w:rPr>
              <w:instrText xml:space="preserve"> REF _Ref131601505 \r \h </w:instrText>
            </w:r>
            <w:r>
              <w:rPr>
                <w:noProof/>
              </w:rPr>
            </w:r>
            <w:r>
              <w:rPr>
                <w:noProof/>
              </w:rPr>
              <w:fldChar w:fldCharType="separate"/>
            </w:r>
            <w:r w:rsidR="00423187">
              <w:rPr>
                <w:noProof/>
              </w:rPr>
              <w:t>11.4.6</w:t>
            </w:r>
            <w:r>
              <w:rPr>
                <w:noProof/>
              </w:rPr>
              <w:fldChar w:fldCharType="end"/>
            </w:r>
            <w:r>
              <w:rPr>
                <w:noProof/>
              </w:rPr>
              <w:t xml:space="preserve"> (TU+EGK+S)</w:t>
            </w:r>
          </w:p>
        </w:tc>
        <w:tc>
          <w:tcPr>
            <w:tcW w:w="0" w:type="dxa"/>
          </w:tcPr>
          <w:p w14:paraId="29E9F357" w14:textId="1BBA73A6" w:rsidR="00651A3B" w:rsidRPr="00D35E12" w:rsidRDefault="00651A3B" w:rsidP="00651A3B">
            <w:pPr>
              <w:pStyle w:val="G-PCCTablebody"/>
              <w:rPr>
                <w:rStyle w:val="VarNinline"/>
              </w:rPr>
            </w:pPr>
            <w:r w:rsidRPr="00D35E12">
              <w:rPr>
                <w:rStyle w:val="VarNinline"/>
              </w:rPr>
              <w:t>maxOffset</w:t>
            </w:r>
            <w:r w:rsidRPr="00A4559E">
              <w:rPr>
                <w:rStyle w:val="Exprinline"/>
              </w:rPr>
              <w:t xml:space="preserve"> = </w:t>
            </w:r>
            <w:r>
              <w:rPr>
                <w:rStyle w:val="Exprinline"/>
              </w:rPr>
              <w:t>3</w:t>
            </w:r>
            <w:r w:rsidRPr="00A4559E">
              <w:rPr>
                <w:rStyle w:val="Exprinline"/>
              </w:rPr>
              <w:t>,</w:t>
            </w:r>
            <w:r>
              <w:rPr>
                <w:rStyle w:val="Exprinline"/>
              </w:rPr>
              <w:t xml:space="preserve"> </w:t>
            </w:r>
            <w:r>
              <w:rPr>
                <w:rStyle w:val="Var1inline"/>
              </w:rPr>
              <w:t>𝑘</w:t>
            </w:r>
            <w:r w:rsidRPr="00A4559E">
              <w:rPr>
                <w:rStyle w:val="Exprinline"/>
              </w:rPr>
              <w:t xml:space="preserve"> = 1</w:t>
            </w:r>
          </w:p>
        </w:tc>
      </w:tr>
      <w:tr w:rsidR="00707D0C" w:rsidRPr="00A4559E" w14:paraId="0797C063" w14:textId="77777777" w:rsidTr="00423187">
        <w:tc>
          <w:tcPr>
            <w:tcW w:w="3346" w:type="dxa"/>
          </w:tcPr>
          <w:p w14:paraId="334524B6" w14:textId="740F274E" w:rsidR="00707D0C" w:rsidRPr="00A4559E" w:rsidRDefault="00707D0C" w:rsidP="00707D0C">
            <w:pPr>
              <w:pStyle w:val="G-PCCTablebody"/>
              <w:rPr>
                <w:rStyle w:val="Synvarinline"/>
              </w:rPr>
            </w:pPr>
            <w:r>
              <w:rPr>
                <w:rStyle w:val="Synvarinline"/>
              </w:rPr>
              <w:t>attr_pred</w:t>
            </w:r>
            <w:r w:rsidRPr="00A4559E">
              <w:rPr>
                <w:rStyle w:val="Exprinline"/>
              </w:rPr>
              <w:t>[ ][ ]</w:t>
            </w:r>
          </w:p>
        </w:tc>
        <w:tc>
          <w:tcPr>
            <w:tcW w:w="1889" w:type="dxa"/>
          </w:tcPr>
          <w:p w14:paraId="7E9E2F28" w14:textId="2A9FABF0" w:rsidR="00707D0C" w:rsidRPr="00A4559E" w:rsidRDefault="00707D0C" w:rsidP="00707D0C">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404" w:type="dxa"/>
          </w:tcPr>
          <w:p w14:paraId="158417F5" w14:textId="4A93ED8E" w:rsidR="00707D0C" w:rsidRPr="00D35E12" w:rsidRDefault="00707D0C" w:rsidP="00707D0C">
            <w:pPr>
              <w:pStyle w:val="G-PCCTablebody"/>
              <w:rPr>
                <w:rStyle w:val="VarNinline"/>
              </w:rPr>
            </w:pPr>
            <w:r w:rsidRPr="00D35E12">
              <w:rPr>
                <w:rStyle w:val="VarNinline"/>
              </w:rPr>
              <w:t>numBins</w:t>
            </w:r>
            <w:r w:rsidRPr="00A4559E">
              <w:rPr>
                <w:rStyle w:val="Exprinline"/>
              </w:rPr>
              <w:t xml:space="preserve"> = 1</w:t>
            </w:r>
          </w:p>
        </w:tc>
      </w:tr>
      <w:tr w:rsidR="00707D0C" w:rsidRPr="00A4559E" w14:paraId="52E27EAE" w14:textId="77777777" w:rsidTr="00423187">
        <w:tc>
          <w:tcPr>
            <w:tcW w:w="3346" w:type="dxa"/>
          </w:tcPr>
          <w:p w14:paraId="50EC86C3" w14:textId="335205E1" w:rsidR="00707D0C" w:rsidRPr="00A4559E" w:rsidRDefault="00707D0C" w:rsidP="00707D0C">
            <w:pPr>
              <w:pStyle w:val="G-PCCTablebody"/>
              <w:rPr>
                <w:rStyle w:val="Synvarinline"/>
              </w:rPr>
            </w:pPr>
            <w:r>
              <w:rPr>
                <w:rStyle w:val="Synvarinline"/>
              </w:rPr>
              <w:t>attr_res</w:t>
            </w:r>
            <w:r>
              <w:rPr>
                <w:rStyle w:val="Exprinline"/>
              </w:rPr>
              <w:t>[</w:t>
            </w:r>
            <w:r w:rsidRPr="00A4559E">
              <w:rPr>
                <w:rStyle w:val="Exprinline"/>
              </w:rPr>
              <w:t>  </w:t>
            </w:r>
            <w:r>
              <w:rPr>
                <w:rStyle w:val="Exprinline"/>
              </w:rPr>
              <w:t>][</w:t>
            </w:r>
            <w:r w:rsidRPr="00A4559E">
              <w:rPr>
                <w:rStyle w:val="Exprinline"/>
              </w:rPr>
              <w:t>  </w:t>
            </w:r>
            <w:r>
              <w:rPr>
                <w:rStyle w:val="Exprinline"/>
              </w:rPr>
              <w:t>]</w:t>
            </w:r>
            <w:r w:rsidRPr="00A4559E">
              <w:rPr>
                <w:rStyle w:val="Exprinline"/>
              </w:rPr>
              <w:t> </w:t>
            </w:r>
          </w:p>
        </w:tc>
        <w:tc>
          <w:tcPr>
            <w:tcW w:w="1889" w:type="dxa"/>
          </w:tcPr>
          <w:p w14:paraId="1CFAC3FA" w14:textId="4A64DA06" w:rsidR="00707D0C" w:rsidRPr="00A4559E" w:rsidRDefault="00B23E51" w:rsidP="00707D0C">
            <w:pPr>
              <w:pStyle w:val="G-PCCTablebody"/>
              <w:rPr>
                <w:noProof/>
              </w:rPr>
            </w:pPr>
            <w:r>
              <w:rPr>
                <w:noProof/>
              </w:rPr>
              <w:fldChar w:fldCharType="begin"/>
            </w:r>
            <w:r>
              <w:rPr>
                <w:noProof/>
              </w:rPr>
              <w:instrText xml:space="preserve"> REF _Ref135670969 \r \h </w:instrText>
            </w:r>
            <w:r>
              <w:rPr>
                <w:noProof/>
              </w:rPr>
            </w:r>
            <w:r>
              <w:rPr>
                <w:noProof/>
              </w:rPr>
              <w:fldChar w:fldCharType="separate"/>
            </w:r>
            <w:r>
              <w:rPr>
                <w:noProof/>
              </w:rPr>
              <w:t>11.4.8</w:t>
            </w:r>
            <w:r>
              <w:rPr>
                <w:noProof/>
              </w:rPr>
              <w:fldChar w:fldCharType="end"/>
            </w:r>
            <w:r>
              <w:rPr>
                <w:noProof/>
              </w:rPr>
              <w:t xml:space="preserve"> </w:t>
            </w:r>
            <w:r w:rsidR="00707D0C">
              <w:rPr>
                <w:noProof/>
              </w:rPr>
              <w:t>(</w:t>
            </w:r>
            <w:r>
              <w:rPr>
                <w:noProof/>
              </w:rPr>
              <w:t>A</w:t>
            </w:r>
            <w:r w:rsidR="00707D0C">
              <w:rPr>
                <w:noProof/>
              </w:rPr>
              <w:t>BTU+EGK+S)</w:t>
            </w:r>
          </w:p>
        </w:tc>
        <w:tc>
          <w:tcPr>
            <w:tcW w:w="4404" w:type="dxa"/>
          </w:tcPr>
          <w:p w14:paraId="5B3D1F31" w14:textId="62598174" w:rsidR="00707D0C" w:rsidRPr="00D35E12" w:rsidRDefault="00707D0C" w:rsidP="00707D0C">
            <w:pPr>
              <w:pStyle w:val="G-PCCTablebody"/>
              <w:rPr>
                <w:rStyle w:val="VarNinline"/>
              </w:rPr>
            </w:pPr>
            <w:r w:rsidRPr="00D35E12">
              <w:rPr>
                <w:rStyle w:val="VarNinline"/>
              </w:rPr>
              <w:t>maxOffset</w:t>
            </w:r>
            <w:r w:rsidRPr="00A4559E">
              <w:rPr>
                <w:rStyle w:val="Exprinline"/>
              </w:rPr>
              <w:t xml:space="preserve"> = </w:t>
            </w:r>
            <w:r>
              <w:rPr>
                <w:rStyle w:val="Exprinline"/>
              </w:rPr>
              <w:t>3</w:t>
            </w:r>
            <w:r w:rsidRPr="00A4559E">
              <w:rPr>
                <w:rStyle w:val="Exprinline"/>
              </w:rPr>
              <w:t>,</w:t>
            </w:r>
            <w:r>
              <w:rPr>
                <w:rStyle w:val="Exprinline"/>
              </w:rPr>
              <w:t xml:space="preserve"> </w:t>
            </w:r>
            <w:r>
              <w:rPr>
                <w:rStyle w:val="VarNinline"/>
              </w:rPr>
              <w:t>bound</w:t>
            </w:r>
            <w:r w:rsidR="00B23E51">
              <w:rPr>
                <w:rStyle w:val="VarNinline"/>
              </w:rPr>
              <w:t>Low</w:t>
            </w:r>
            <w:r w:rsidRPr="00A4559E">
              <w:rPr>
                <w:rStyle w:val="Exprinline"/>
              </w:rPr>
              <w:t xml:space="preserve"> = </w:t>
            </w:r>
            <w:r w:rsidR="00B23E51" w:rsidRPr="00923960">
              <w:rPr>
                <w:rStyle w:val="ExprNameinline"/>
              </w:rPr>
              <w:t>Attr</w:t>
            </w:r>
            <w:r w:rsidRPr="00923960">
              <w:rPr>
                <w:rStyle w:val="ExprNameinline"/>
              </w:rPr>
              <w:t>ResBound</w:t>
            </w:r>
            <w:r w:rsidR="00B23E51" w:rsidRPr="00923960">
              <w:rPr>
                <w:rStyle w:val="ExprNameinline"/>
              </w:rPr>
              <w:t>Low</w:t>
            </w:r>
            <w:r w:rsidR="00B23E51" w:rsidRPr="00A4559E">
              <w:rPr>
                <w:rStyle w:val="Exprinline"/>
              </w:rPr>
              <w:t>,</w:t>
            </w:r>
            <w:r w:rsidR="00B23E51">
              <w:rPr>
                <w:rStyle w:val="Exprinline"/>
              </w:rPr>
              <w:t xml:space="preserve"> </w:t>
            </w:r>
            <w:r w:rsidR="00B23E51">
              <w:rPr>
                <w:rStyle w:val="VarNinline"/>
              </w:rPr>
              <w:t>boundHigh</w:t>
            </w:r>
            <w:r w:rsidR="00B23E51" w:rsidRPr="00A4559E">
              <w:rPr>
                <w:rStyle w:val="Exprinline"/>
              </w:rPr>
              <w:t xml:space="preserve"> = </w:t>
            </w:r>
            <w:r w:rsidR="00B23E51" w:rsidRPr="008D502A">
              <w:rPr>
                <w:rStyle w:val="ExprNameinline"/>
              </w:rPr>
              <w:t>AttrResBound</w:t>
            </w:r>
            <w:r w:rsidR="00B23E51" w:rsidRPr="00923960">
              <w:rPr>
                <w:rStyle w:val="ExprNameinline"/>
              </w:rPr>
              <w:t>High</w:t>
            </w:r>
            <w:r w:rsidRPr="00A4559E">
              <w:rPr>
                <w:rStyle w:val="Exprinline"/>
              </w:rPr>
              <w:t>,</w:t>
            </w:r>
            <w:r>
              <w:rPr>
                <w:rStyle w:val="Exprinline"/>
              </w:rPr>
              <w:t xml:space="preserve"> </w:t>
            </w:r>
            <w:r>
              <w:rPr>
                <w:rStyle w:val="Var1inline"/>
              </w:rPr>
              <w:t>𝑘</w:t>
            </w:r>
            <w:r w:rsidRPr="00A4559E">
              <w:rPr>
                <w:rStyle w:val="Exprinline"/>
              </w:rPr>
              <w:t xml:space="preserve"> = </w:t>
            </w:r>
            <w:r w:rsidR="00B23E51">
              <w:rPr>
                <w:rStyle w:val="Exprinline"/>
              </w:rPr>
              <w:t>0</w:t>
            </w:r>
          </w:p>
        </w:tc>
      </w:tr>
      <w:tr w:rsidR="00B23E51" w:rsidRPr="00A4559E" w14:paraId="26D44009" w14:textId="77777777" w:rsidTr="00423187">
        <w:tc>
          <w:tcPr>
            <w:tcW w:w="3346" w:type="dxa"/>
          </w:tcPr>
          <w:p w14:paraId="5622B7EB" w14:textId="59A8161A" w:rsidR="00B23E51" w:rsidRPr="00A4559E" w:rsidRDefault="00B23E51" w:rsidP="00B23E51">
            <w:pPr>
              <w:pStyle w:val="G-PCCTablebody"/>
              <w:rPr>
                <w:rStyle w:val="Synvarinline"/>
              </w:rPr>
            </w:pPr>
            <w:r>
              <w:rPr>
                <w:rStyle w:val="Synvarinline"/>
              </w:rPr>
              <w:t>attr_val</w:t>
            </w:r>
            <w:r w:rsidRPr="00A4559E">
              <w:rPr>
                <w:rStyle w:val="Exprinline"/>
              </w:rPr>
              <w:t>[ ][ ]</w:t>
            </w:r>
          </w:p>
        </w:tc>
        <w:tc>
          <w:tcPr>
            <w:tcW w:w="1889" w:type="dxa"/>
          </w:tcPr>
          <w:p w14:paraId="0CF6A2FE" w14:textId="3F85218B" w:rsidR="00B23E51" w:rsidRPr="00A4559E" w:rsidRDefault="00B23E51" w:rsidP="00B23E51">
            <w:pPr>
              <w:pStyle w:val="G-PCCTablebody"/>
              <w:rPr>
                <w:noProof/>
              </w:rPr>
            </w:pPr>
            <w:r w:rsidRPr="00A4559E">
              <w:rPr>
                <w:noProof/>
              </w:rPr>
              <w:fldChar w:fldCharType="begin"/>
            </w:r>
            <w:r w:rsidRPr="00A4559E">
              <w:rPr>
                <w:noProof/>
              </w:rPr>
              <w:instrText xml:space="preserve"> REF _Ref90395443 \r \h  \* MERGEFORMAT </w:instrText>
            </w:r>
            <w:r w:rsidRPr="00A4559E">
              <w:rPr>
                <w:noProof/>
              </w:rPr>
            </w:r>
            <w:r w:rsidRPr="00A4559E">
              <w:rPr>
                <w:noProof/>
              </w:rPr>
              <w:fldChar w:fldCharType="separate"/>
            </w:r>
            <w:r>
              <w:rPr>
                <w:noProof/>
              </w:rPr>
              <w:t>11.4.4</w:t>
            </w:r>
            <w:r w:rsidRPr="00A4559E">
              <w:rPr>
                <w:noProof/>
              </w:rPr>
              <w:fldChar w:fldCharType="end"/>
            </w:r>
            <w:r w:rsidRPr="00A4559E">
              <w:rPr>
                <w:noProof/>
              </w:rPr>
              <w:t xml:space="preserve"> (TU+EGk)</w:t>
            </w:r>
          </w:p>
        </w:tc>
        <w:tc>
          <w:tcPr>
            <w:tcW w:w="4404" w:type="dxa"/>
          </w:tcPr>
          <w:p w14:paraId="6CD79DF9" w14:textId="66983497" w:rsidR="00B23E51" w:rsidRPr="00D35E12" w:rsidRDefault="00B23E51" w:rsidP="00B23E51">
            <w:pPr>
              <w:pStyle w:val="G-PCCTablebody"/>
              <w:rPr>
                <w:rStyle w:val="VarNinline"/>
              </w:rPr>
            </w:pPr>
            <w:r w:rsidRPr="00D35E12">
              <w:rPr>
                <w:rStyle w:val="VarNinline"/>
              </w:rPr>
              <w:t>maxOffset</w:t>
            </w:r>
            <w:r w:rsidRPr="00A4559E">
              <w:rPr>
                <w:rStyle w:val="Exprinline"/>
              </w:rPr>
              <w:t xml:space="preserve"> = </w:t>
            </w:r>
            <w:r>
              <w:rPr>
                <w:rStyle w:val="Exprinline"/>
              </w:rPr>
              <w:t>3</w:t>
            </w:r>
            <w:r w:rsidRPr="00A4559E">
              <w:rPr>
                <w:rStyle w:val="Exprinline"/>
              </w:rPr>
              <w:t xml:space="preserve">, </w:t>
            </w:r>
            <w:r>
              <w:rPr>
                <w:rStyle w:val="Var1inline"/>
              </w:rPr>
              <w:t>𝑘</w:t>
            </w:r>
            <w:r w:rsidRPr="00A4559E">
              <w:rPr>
                <w:rStyle w:val="Exprinline"/>
              </w:rPr>
              <w:t xml:space="preserve"> = </w:t>
            </w:r>
            <w:r>
              <w:rPr>
                <w:rStyle w:val="Exprinline"/>
              </w:rPr>
              <w:t>0</w:t>
            </w:r>
          </w:p>
        </w:tc>
      </w:tr>
      <w:tr w:rsidR="00B23E51" w:rsidRPr="00A4559E" w14:paraId="51751181" w14:textId="77777777" w:rsidTr="008D502A">
        <w:tc>
          <w:tcPr>
            <w:tcW w:w="3346" w:type="dxa"/>
          </w:tcPr>
          <w:p w14:paraId="0FDB8326" w14:textId="77777777" w:rsidR="00B23E51" w:rsidRPr="00A4559E" w:rsidRDefault="00B23E51" w:rsidP="00B23E51">
            <w:pPr>
              <w:pStyle w:val="G-PCCTablebody"/>
              <w:rPr>
                <w:rStyle w:val="Synvarinline"/>
              </w:rPr>
            </w:pPr>
            <w:r w:rsidRPr="00A4559E">
              <w:rPr>
                <w:rStyle w:val="Synvarinline"/>
              </w:rPr>
              <w:t>coeff_abs</w:t>
            </w:r>
          </w:p>
        </w:tc>
        <w:tc>
          <w:tcPr>
            <w:tcW w:w="1889" w:type="dxa"/>
          </w:tcPr>
          <w:p w14:paraId="734309EA" w14:textId="623BB520" w:rsidR="00B23E51" w:rsidRPr="00A4559E" w:rsidRDefault="00B23E51" w:rsidP="00B23E51">
            <w:pPr>
              <w:pStyle w:val="G-PCCTablebody"/>
              <w:rPr>
                <w:noProof/>
              </w:rPr>
            </w:pPr>
            <w:r w:rsidRPr="00A4559E">
              <w:rPr>
                <w:noProof/>
              </w:rPr>
              <w:fldChar w:fldCharType="begin"/>
            </w:r>
            <w:r w:rsidRPr="00A4559E">
              <w:rPr>
                <w:noProof/>
              </w:rPr>
              <w:instrText xml:space="preserve"> REF _Ref90395443 \r \h  \* MERGEFORMAT </w:instrText>
            </w:r>
            <w:r w:rsidRPr="00A4559E">
              <w:rPr>
                <w:noProof/>
              </w:rPr>
            </w:r>
            <w:r w:rsidRPr="00A4559E">
              <w:rPr>
                <w:noProof/>
              </w:rPr>
              <w:fldChar w:fldCharType="separate"/>
            </w:r>
            <w:r>
              <w:rPr>
                <w:noProof/>
              </w:rPr>
              <w:t>11.4.4</w:t>
            </w:r>
            <w:r w:rsidRPr="00A4559E">
              <w:rPr>
                <w:noProof/>
              </w:rPr>
              <w:fldChar w:fldCharType="end"/>
            </w:r>
            <w:r w:rsidRPr="00A4559E">
              <w:rPr>
                <w:noProof/>
              </w:rPr>
              <w:t xml:space="preserve"> (TU+EGk)</w:t>
            </w:r>
          </w:p>
        </w:tc>
        <w:tc>
          <w:tcPr>
            <w:tcW w:w="4404" w:type="dxa"/>
          </w:tcPr>
          <w:p w14:paraId="6DE0504A" w14:textId="72B44CE1" w:rsidR="00B23E51" w:rsidRPr="00A4559E" w:rsidRDefault="00B23E51" w:rsidP="00B23E51">
            <w:pPr>
              <w:pStyle w:val="G-PCCTablebody"/>
              <w:rPr>
                <w:rStyle w:val="Exprinline"/>
              </w:rPr>
            </w:pPr>
            <w:r w:rsidRPr="00D35E12">
              <w:rPr>
                <w:rStyle w:val="VarNinline"/>
              </w:rPr>
              <w:t>maxOffset</w:t>
            </w:r>
            <w:r w:rsidRPr="00A4559E">
              <w:rPr>
                <w:rStyle w:val="Exprinline"/>
              </w:rPr>
              <w:t xml:space="preserve"> = 2, </w:t>
            </w:r>
            <w:r>
              <w:rPr>
                <w:rStyle w:val="Var1inline"/>
              </w:rPr>
              <w:t>𝑘</w:t>
            </w:r>
            <w:r w:rsidRPr="00A4559E">
              <w:rPr>
                <w:rStyle w:val="Exprinline"/>
              </w:rPr>
              <w:t xml:space="preserve"> = 1</w:t>
            </w:r>
          </w:p>
        </w:tc>
      </w:tr>
      <w:tr w:rsidR="00B23E51" w:rsidRPr="00A4559E" w14:paraId="4FCD1797" w14:textId="77777777" w:rsidTr="008D502A">
        <w:tc>
          <w:tcPr>
            <w:tcW w:w="3346" w:type="dxa"/>
          </w:tcPr>
          <w:p w14:paraId="132D6DFD" w14:textId="77777777" w:rsidR="00B23E51" w:rsidRPr="00A4559E" w:rsidRDefault="00B23E51" w:rsidP="00B23E51">
            <w:pPr>
              <w:pStyle w:val="G-PCCTablebody"/>
              <w:rPr>
                <w:rStyle w:val="Synvarinline"/>
              </w:rPr>
            </w:pPr>
            <w:r w:rsidRPr="00A4559E">
              <w:rPr>
                <w:rStyle w:val="Synvarinline"/>
              </w:rPr>
              <w:t>coeff_sign</w:t>
            </w:r>
          </w:p>
        </w:tc>
        <w:tc>
          <w:tcPr>
            <w:tcW w:w="1889" w:type="dxa"/>
          </w:tcPr>
          <w:p w14:paraId="50E13A82" w14:textId="4631B735" w:rsidR="00B23E51" w:rsidRPr="00A4559E" w:rsidRDefault="00B23E51" w:rsidP="00B23E51">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404" w:type="dxa"/>
          </w:tcPr>
          <w:p w14:paraId="6B8E5E85" w14:textId="3D189922" w:rsidR="00B23E51" w:rsidRPr="00A4559E" w:rsidRDefault="00B23E51" w:rsidP="00B23E51">
            <w:pPr>
              <w:pStyle w:val="G-PCCTablebody"/>
              <w:rPr>
                <w:rStyle w:val="Exprinline"/>
              </w:rPr>
            </w:pPr>
            <w:r w:rsidRPr="00D35E12">
              <w:rPr>
                <w:rStyle w:val="VarNinline"/>
              </w:rPr>
              <w:t>numBins</w:t>
            </w:r>
            <w:r w:rsidRPr="00A4559E">
              <w:rPr>
                <w:rStyle w:val="Exprinline"/>
              </w:rPr>
              <w:t xml:space="preserve"> = 1</w:t>
            </w:r>
          </w:p>
        </w:tc>
      </w:tr>
      <w:tr w:rsidR="00B23E51" w:rsidRPr="00A4559E" w14:paraId="583417E2" w14:textId="6A58CA9B" w:rsidTr="008D502A">
        <w:tc>
          <w:tcPr>
            <w:tcW w:w="3346" w:type="dxa"/>
          </w:tcPr>
          <w:p w14:paraId="0D693BEA" w14:textId="768DC3FB" w:rsidR="00B23E51" w:rsidRPr="00A4559E" w:rsidRDefault="00B23E51" w:rsidP="00B23E51">
            <w:pPr>
              <w:pStyle w:val="G-PCCTablebody"/>
              <w:rPr>
                <w:rStyle w:val="Synvarinline"/>
              </w:rPr>
            </w:pPr>
            <w:r w:rsidRPr="00A4559E">
              <w:rPr>
                <w:rStyle w:val="Synvarinline"/>
              </w:rPr>
              <w:t>end_of_entropy_stream</w:t>
            </w:r>
          </w:p>
        </w:tc>
        <w:tc>
          <w:tcPr>
            <w:tcW w:w="1889" w:type="dxa"/>
          </w:tcPr>
          <w:p w14:paraId="192C2972" w14:textId="51E73418" w:rsidR="00B23E51" w:rsidRPr="00A4559E" w:rsidRDefault="00B23E51" w:rsidP="00B23E51">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404" w:type="dxa"/>
          </w:tcPr>
          <w:p w14:paraId="4E3EBF0C" w14:textId="4D4D4329" w:rsidR="00B23E51" w:rsidRPr="00A4559E" w:rsidRDefault="00B23E51" w:rsidP="00B23E51">
            <w:pPr>
              <w:pStyle w:val="G-PCCTablebody"/>
              <w:rPr>
                <w:rStyle w:val="Exprinline"/>
              </w:rPr>
            </w:pPr>
            <w:r w:rsidRPr="00D35E12">
              <w:rPr>
                <w:rStyle w:val="VarNinline"/>
              </w:rPr>
              <w:t>numBins</w:t>
            </w:r>
            <w:r w:rsidRPr="00A4559E">
              <w:rPr>
                <w:rStyle w:val="Exprinline"/>
              </w:rPr>
              <w:t xml:space="preserve"> = </w:t>
            </w:r>
            <w:r>
              <w:rPr>
                <w:rStyle w:val="Exprinline"/>
              </w:rPr>
              <w:t>0</w:t>
            </w:r>
          </w:p>
        </w:tc>
      </w:tr>
      <w:tr w:rsidR="00B23E51" w:rsidRPr="00A4559E" w14:paraId="74ECC7CE" w14:textId="77777777" w:rsidTr="008D502A">
        <w:tc>
          <w:tcPr>
            <w:tcW w:w="3346" w:type="dxa"/>
          </w:tcPr>
          <w:p w14:paraId="5CB7A520" w14:textId="0964A94E" w:rsidR="00B23E51" w:rsidRPr="00A4559E" w:rsidRDefault="00B23E51" w:rsidP="00B23E51">
            <w:pPr>
              <w:pStyle w:val="G-PCCTablebody"/>
              <w:rPr>
                <w:rStyle w:val="Synvarinline"/>
              </w:rPr>
            </w:pPr>
            <w:r w:rsidRPr="00A4559E">
              <w:rPr>
                <w:rStyle w:val="Synvarinline"/>
              </w:rPr>
              <w:t>zero_run_length_prefix</w:t>
            </w:r>
          </w:p>
        </w:tc>
        <w:tc>
          <w:tcPr>
            <w:tcW w:w="1889" w:type="dxa"/>
          </w:tcPr>
          <w:p w14:paraId="0C4698DD" w14:textId="74739225" w:rsidR="00B23E51" w:rsidRPr="00A4559E" w:rsidRDefault="00B23E51" w:rsidP="00B23E51">
            <w:pPr>
              <w:pStyle w:val="G-PCCTablebody"/>
              <w:rPr>
                <w:noProof/>
              </w:rPr>
            </w:pPr>
            <w:r w:rsidRPr="00A4559E">
              <w:rPr>
                <w:noProof/>
              </w:rPr>
              <w:fldChar w:fldCharType="begin"/>
            </w:r>
            <w:r w:rsidRPr="00A4559E">
              <w:rPr>
                <w:noProof/>
              </w:rPr>
              <w:instrText xml:space="preserve"> REF _Ref90384414 \r \h  \* MERGEFORMAT </w:instrText>
            </w:r>
            <w:r w:rsidRPr="00A4559E">
              <w:rPr>
                <w:noProof/>
              </w:rPr>
            </w:r>
            <w:r w:rsidRPr="00A4559E">
              <w:rPr>
                <w:noProof/>
              </w:rPr>
              <w:fldChar w:fldCharType="separate"/>
            </w:r>
            <w:r>
              <w:rPr>
                <w:noProof/>
              </w:rPr>
              <w:t>11.4.5</w:t>
            </w:r>
            <w:r w:rsidRPr="00A4559E">
              <w:rPr>
                <w:noProof/>
              </w:rPr>
              <w:fldChar w:fldCharType="end"/>
            </w:r>
            <w:r w:rsidRPr="00A4559E">
              <w:rPr>
                <w:noProof/>
              </w:rPr>
              <w:t xml:space="preserve"> (TU)</w:t>
            </w:r>
          </w:p>
        </w:tc>
        <w:tc>
          <w:tcPr>
            <w:tcW w:w="4404" w:type="dxa"/>
          </w:tcPr>
          <w:p w14:paraId="0B6320C4" w14:textId="67C959D7" w:rsidR="00B23E51" w:rsidRPr="00A4559E" w:rsidRDefault="00B23E51" w:rsidP="00B23E51">
            <w:pPr>
              <w:pStyle w:val="G-PCCTablebody"/>
              <w:rPr>
                <w:rStyle w:val="Exprinline"/>
              </w:rPr>
            </w:pPr>
            <w:r w:rsidRPr="00D35E12">
              <w:rPr>
                <w:rStyle w:val="VarNinline"/>
              </w:rPr>
              <w:t>maxVal</w:t>
            </w:r>
            <w:r w:rsidRPr="00A4559E">
              <w:rPr>
                <w:rStyle w:val="Exprinline"/>
              </w:rPr>
              <w:t xml:space="preserve"> = 3</w:t>
            </w:r>
          </w:p>
        </w:tc>
      </w:tr>
      <w:tr w:rsidR="00B23E51" w:rsidRPr="00A4559E" w14:paraId="5F45DA12" w14:textId="77777777" w:rsidTr="008D502A">
        <w:tc>
          <w:tcPr>
            <w:tcW w:w="3346" w:type="dxa"/>
          </w:tcPr>
          <w:p w14:paraId="0381E6DF" w14:textId="308B1194" w:rsidR="00B23E51" w:rsidRPr="00A4559E" w:rsidRDefault="00B23E51" w:rsidP="00B23E51">
            <w:pPr>
              <w:pStyle w:val="G-PCCTablebody"/>
              <w:rPr>
                <w:rStyle w:val="Synvarinline"/>
              </w:rPr>
            </w:pPr>
            <w:r w:rsidRPr="00A4559E">
              <w:rPr>
                <w:rStyle w:val="Synvarinline"/>
              </w:rPr>
              <w:t>zero_run_length_minus3_div2</w:t>
            </w:r>
          </w:p>
        </w:tc>
        <w:tc>
          <w:tcPr>
            <w:tcW w:w="1889" w:type="dxa"/>
          </w:tcPr>
          <w:p w14:paraId="2982BCE6" w14:textId="10BA9918" w:rsidR="00B23E51" w:rsidRPr="00A4559E" w:rsidRDefault="00B23E51" w:rsidP="00B23E51">
            <w:pPr>
              <w:pStyle w:val="G-PCCTablebody"/>
              <w:rPr>
                <w:noProof/>
              </w:rPr>
            </w:pPr>
            <w:r w:rsidRPr="00A4559E">
              <w:rPr>
                <w:noProof/>
              </w:rPr>
              <w:fldChar w:fldCharType="begin"/>
            </w:r>
            <w:r w:rsidRPr="00A4559E">
              <w:rPr>
                <w:noProof/>
              </w:rPr>
              <w:instrText xml:space="preserve"> REF _Ref90384414 \r \h  \* MERGEFORMAT </w:instrText>
            </w:r>
            <w:r w:rsidRPr="00A4559E">
              <w:rPr>
                <w:noProof/>
              </w:rPr>
            </w:r>
            <w:r w:rsidRPr="00A4559E">
              <w:rPr>
                <w:noProof/>
              </w:rPr>
              <w:fldChar w:fldCharType="separate"/>
            </w:r>
            <w:r>
              <w:rPr>
                <w:noProof/>
              </w:rPr>
              <w:t>11.4.5</w:t>
            </w:r>
            <w:r w:rsidRPr="00A4559E">
              <w:rPr>
                <w:noProof/>
              </w:rPr>
              <w:fldChar w:fldCharType="end"/>
            </w:r>
            <w:r w:rsidRPr="00A4559E">
              <w:rPr>
                <w:noProof/>
              </w:rPr>
              <w:t xml:space="preserve"> (TU)</w:t>
            </w:r>
          </w:p>
        </w:tc>
        <w:tc>
          <w:tcPr>
            <w:tcW w:w="4404" w:type="dxa"/>
          </w:tcPr>
          <w:p w14:paraId="17958CC3" w14:textId="37521308" w:rsidR="00B23E51" w:rsidRPr="00A4559E" w:rsidRDefault="00B23E51" w:rsidP="00B23E51">
            <w:pPr>
              <w:pStyle w:val="G-PCCTablebody"/>
              <w:rPr>
                <w:rStyle w:val="Exprinline"/>
              </w:rPr>
            </w:pPr>
            <w:r w:rsidRPr="00D35E12">
              <w:rPr>
                <w:rStyle w:val="VarNinline"/>
              </w:rPr>
              <w:t>maxVal</w:t>
            </w:r>
            <w:r w:rsidRPr="00A4559E">
              <w:rPr>
                <w:rStyle w:val="Exprinline"/>
              </w:rPr>
              <w:t xml:space="preserve"> = 4</w:t>
            </w:r>
          </w:p>
        </w:tc>
      </w:tr>
      <w:tr w:rsidR="00B23E51" w:rsidRPr="00A4559E" w14:paraId="1C18CFEF" w14:textId="77777777" w:rsidTr="008D502A">
        <w:tc>
          <w:tcPr>
            <w:tcW w:w="3346" w:type="dxa"/>
          </w:tcPr>
          <w:p w14:paraId="40D9CFA7" w14:textId="1E60BC97" w:rsidR="00B23E51" w:rsidRPr="00A4559E" w:rsidRDefault="00B23E51" w:rsidP="00B23E51">
            <w:pPr>
              <w:pStyle w:val="G-PCCTablebody"/>
              <w:rPr>
                <w:rStyle w:val="Synvarinline"/>
              </w:rPr>
            </w:pPr>
            <w:r w:rsidRPr="00A4559E">
              <w:rPr>
                <w:rStyle w:val="Synvarinline"/>
              </w:rPr>
              <w:t>zero_run_length_minus3_mod2</w:t>
            </w:r>
          </w:p>
        </w:tc>
        <w:tc>
          <w:tcPr>
            <w:tcW w:w="1889" w:type="dxa"/>
          </w:tcPr>
          <w:p w14:paraId="7F0001BF" w14:textId="618FE6BD" w:rsidR="00B23E51" w:rsidRPr="00A4559E" w:rsidRDefault="00B23E51" w:rsidP="00B23E51">
            <w:pPr>
              <w:pStyle w:val="G-PCCTablebody"/>
              <w:rPr>
                <w:noProof/>
              </w:rPr>
            </w:pPr>
            <w:r w:rsidRPr="00A4559E">
              <w:rPr>
                <w:noProof/>
              </w:rPr>
              <w:fldChar w:fldCharType="begin"/>
            </w:r>
            <w:r w:rsidRPr="00A4559E">
              <w:rPr>
                <w:noProof/>
              </w:rPr>
              <w:instrText xml:space="preserve"> REF _Ref12603164 \r \h  \* MERGEFORMAT </w:instrText>
            </w:r>
            <w:r w:rsidRPr="00A4559E">
              <w:rPr>
                <w:noProof/>
              </w:rPr>
            </w:r>
            <w:r w:rsidRPr="00A4559E">
              <w:rPr>
                <w:noProof/>
              </w:rPr>
              <w:fldChar w:fldCharType="separate"/>
            </w:r>
            <w:r>
              <w:rPr>
                <w:noProof/>
              </w:rPr>
              <w:t>11.4.1</w:t>
            </w:r>
            <w:r w:rsidRPr="00A4559E">
              <w:rPr>
                <w:noProof/>
              </w:rPr>
              <w:fldChar w:fldCharType="end"/>
            </w:r>
            <w:r w:rsidRPr="00A4559E">
              <w:rPr>
                <w:noProof/>
              </w:rPr>
              <w:t xml:space="preserve"> (FL)</w:t>
            </w:r>
          </w:p>
        </w:tc>
        <w:tc>
          <w:tcPr>
            <w:tcW w:w="4404" w:type="dxa"/>
          </w:tcPr>
          <w:p w14:paraId="3E4FF28D" w14:textId="2D7EEA7A" w:rsidR="00B23E51" w:rsidRPr="00A4559E" w:rsidRDefault="00B23E51" w:rsidP="00B23E51">
            <w:pPr>
              <w:pStyle w:val="G-PCCTablebody"/>
              <w:rPr>
                <w:rStyle w:val="Exprinline"/>
              </w:rPr>
            </w:pPr>
            <w:r w:rsidRPr="00D35E12">
              <w:rPr>
                <w:rStyle w:val="VarNinline"/>
              </w:rPr>
              <w:t>numBins</w:t>
            </w:r>
            <w:r w:rsidRPr="00A4559E">
              <w:rPr>
                <w:rStyle w:val="Exprinline"/>
              </w:rPr>
              <w:t xml:space="preserve"> = 1</w:t>
            </w:r>
          </w:p>
        </w:tc>
      </w:tr>
      <w:tr w:rsidR="00B23E51" w:rsidRPr="00A4559E" w14:paraId="06F675C0" w14:textId="77777777" w:rsidTr="008D502A">
        <w:tc>
          <w:tcPr>
            <w:tcW w:w="3346" w:type="dxa"/>
          </w:tcPr>
          <w:p w14:paraId="15475261" w14:textId="0A72A07E" w:rsidR="00B23E51" w:rsidRPr="00A4559E" w:rsidRDefault="00B23E51" w:rsidP="00B23E51">
            <w:pPr>
              <w:pStyle w:val="G-PCCTablebodyKWN"/>
              <w:rPr>
                <w:rStyle w:val="Synvarinline"/>
              </w:rPr>
            </w:pPr>
            <w:r w:rsidRPr="00A4559E">
              <w:rPr>
                <w:rStyle w:val="Synvarinline"/>
              </w:rPr>
              <w:t>zero_run_length_minus11</w:t>
            </w:r>
          </w:p>
        </w:tc>
        <w:tc>
          <w:tcPr>
            <w:tcW w:w="1889" w:type="dxa"/>
          </w:tcPr>
          <w:p w14:paraId="6C30103A" w14:textId="6893C343" w:rsidR="00B23E51" w:rsidRPr="00A4559E" w:rsidRDefault="00B23E51" w:rsidP="00B23E51">
            <w:pPr>
              <w:pStyle w:val="G-PCCTablebody"/>
              <w:rPr>
                <w:noProof/>
              </w:rPr>
            </w:pPr>
            <w:r w:rsidRPr="00A4559E">
              <w:rPr>
                <w:noProof/>
              </w:rPr>
              <w:fldChar w:fldCharType="begin"/>
            </w:r>
            <w:r w:rsidRPr="00A4559E">
              <w:rPr>
                <w:noProof/>
              </w:rPr>
              <w:instrText xml:space="preserve"> REF _Ref12607140 \r \h  \* MERGEFORMAT </w:instrText>
            </w:r>
            <w:r w:rsidRPr="00A4559E">
              <w:rPr>
                <w:noProof/>
              </w:rPr>
            </w:r>
            <w:r w:rsidRPr="00A4559E">
              <w:rPr>
                <w:noProof/>
              </w:rPr>
              <w:fldChar w:fldCharType="separate"/>
            </w:r>
            <w:r>
              <w:rPr>
                <w:noProof/>
              </w:rPr>
              <w:t>11.4.2</w:t>
            </w:r>
            <w:r w:rsidRPr="00A4559E">
              <w:rPr>
                <w:noProof/>
              </w:rPr>
              <w:fldChar w:fldCharType="end"/>
            </w:r>
            <w:r w:rsidRPr="00A4559E">
              <w:rPr>
                <w:noProof/>
              </w:rPr>
              <w:t xml:space="preserve"> (EGk)</w:t>
            </w:r>
          </w:p>
        </w:tc>
        <w:tc>
          <w:tcPr>
            <w:tcW w:w="4404" w:type="dxa"/>
          </w:tcPr>
          <w:p w14:paraId="0AEB7BBB" w14:textId="6F877536" w:rsidR="00B23E51" w:rsidRPr="00A4559E" w:rsidRDefault="00B23E51" w:rsidP="00B23E51">
            <w:pPr>
              <w:pStyle w:val="G-PCCTablebody"/>
              <w:rPr>
                <w:rStyle w:val="Exprinline"/>
              </w:rPr>
            </w:pPr>
            <w:r>
              <w:rPr>
                <w:rStyle w:val="Var1inline"/>
              </w:rPr>
              <w:t>𝑘</w:t>
            </w:r>
            <w:r w:rsidRPr="00A4559E">
              <w:rPr>
                <w:rStyle w:val="Exprinline"/>
              </w:rPr>
              <w:t xml:space="preserve"> = 2</w:t>
            </w:r>
          </w:p>
        </w:tc>
      </w:tr>
    </w:tbl>
    <w:p w14:paraId="27D3721B" w14:textId="77777777" w:rsidR="000E529B" w:rsidRPr="00A4559E" w:rsidRDefault="000E529B" w:rsidP="00CE6E77">
      <w:pPr>
        <w:pStyle w:val="TableSpacer"/>
        <w:rPr>
          <w:noProof/>
        </w:rPr>
      </w:pPr>
    </w:p>
    <w:p w14:paraId="54F09337" w14:textId="49646A17" w:rsidR="002B21A0" w:rsidRDefault="002B21A0" w:rsidP="007F16A3">
      <w:pPr>
        <w:pStyle w:val="Heading2"/>
        <w:rPr>
          <w:noProof/>
        </w:rPr>
      </w:pPr>
      <w:bookmarkStart w:id="5891" w:name="_Ref37257016"/>
      <w:bookmarkStart w:id="5892" w:name="_Ref12603152"/>
      <w:bookmarkStart w:id="5893" w:name="_Toc24731175"/>
      <w:bookmarkStart w:id="5894" w:name="_Toc168436024"/>
      <w:r>
        <w:rPr>
          <w:noProof/>
        </w:rPr>
        <w:t>Data unit buffer</w:t>
      </w:r>
      <w:bookmarkEnd w:id="5894"/>
      <w:r w:rsidR="00BC0061">
        <w:fldChar w:fldCharType="begin"/>
      </w:r>
      <w:r w:rsidR="00BC0061">
        <w:rPr>
          <w:rStyle w:val="HdgMarker"/>
        </w:rPr>
        <w:instrText>Q</w:instrText>
      </w:r>
      <w:r w:rsidR="00BC0061">
        <w:instrText>UOTE "" \* Charformat</w:instrText>
      </w:r>
      <w:r w:rsidR="00BC0061">
        <w:fldChar w:fldCharType="end"/>
      </w:r>
    </w:p>
    <w:p w14:paraId="06715FD1" w14:textId="3241B2C5" w:rsidR="002B21A0" w:rsidRDefault="002B21A0" w:rsidP="00262D99">
      <w:pPr>
        <w:pStyle w:val="Heading3"/>
        <w:rPr>
          <w:noProof/>
        </w:rPr>
      </w:pPr>
      <w:bookmarkStart w:id="5895" w:name="_Toc168436025"/>
      <w:r>
        <w:rPr>
          <w:noProof/>
        </w:rPr>
        <w:t>General</w:t>
      </w:r>
      <w:bookmarkEnd w:id="5895"/>
      <w:r w:rsidR="00BC0061">
        <w:fldChar w:fldCharType="begin"/>
      </w:r>
      <w:r w:rsidR="00BC0061">
        <w:rPr>
          <w:rStyle w:val="HdgMarker"/>
        </w:rPr>
        <w:instrText>Q</w:instrText>
      </w:r>
      <w:r w:rsidR="00BC0061">
        <w:instrText>UOTE "" \* Charformat</w:instrText>
      </w:r>
      <w:r w:rsidR="00BC0061">
        <w:fldChar w:fldCharType="end"/>
      </w:r>
    </w:p>
    <w:p w14:paraId="5B6C6D5C" w14:textId="060CFE4E" w:rsidR="000116C0" w:rsidRPr="00A4559E" w:rsidRDefault="000116C0" w:rsidP="002B21A0">
      <w:pPr>
        <w:rPr>
          <w:noProof/>
        </w:rPr>
      </w:pPr>
      <w:r w:rsidRPr="00A4559E">
        <w:rPr>
          <w:noProof/>
        </w:rPr>
        <w:t xml:space="preserve">The parsing of syntax elements is specified as operations on a DU buffer.  The DU buffer represents the coded DU as a sequence of </w:t>
      </w:r>
      <w:r w:rsidR="00AE5B15" w:rsidRPr="00A4559E">
        <w:rPr>
          <w:noProof/>
        </w:rPr>
        <w:t>un</w:t>
      </w:r>
      <w:r w:rsidRPr="00A4559E">
        <w:rPr>
          <w:noProof/>
        </w:rPr>
        <w:t xml:space="preserve">encapsulated bytes as provided by an encapsulation format such as that specified by </w:t>
      </w:r>
      <w:r w:rsidRPr="00A4559E">
        <w:rPr>
          <w:noProof/>
        </w:rPr>
        <w:fldChar w:fldCharType="begin"/>
      </w:r>
      <w:r w:rsidRPr="00A4559E">
        <w:rPr>
          <w:noProof/>
        </w:rPr>
        <w:instrText xml:space="preserve"> REF _Ref12445193 \r \h  \* MERGEFORMAT </w:instrText>
      </w:r>
      <w:r w:rsidRPr="00A4559E">
        <w:rPr>
          <w:noProof/>
        </w:rPr>
      </w:r>
      <w:r w:rsidRPr="00A4559E">
        <w:rPr>
          <w:noProof/>
        </w:rPr>
        <w:fldChar w:fldCharType="separate"/>
      </w:r>
      <w:r w:rsidR="00A64ED4">
        <w:rPr>
          <w:noProof/>
        </w:rPr>
        <w:t>Annex B</w:t>
      </w:r>
      <w:r w:rsidRPr="00A4559E">
        <w:rPr>
          <w:noProof/>
        </w:rPr>
        <w:fldChar w:fldCharType="end"/>
      </w:r>
      <w:r w:rsidRPr="00A4559E">
        <w:rPr>
          <w:noProof/>
        </w:rPr>
        <w:t xml:space="preserve"> or by another</w:t>
      </w:r>
      <w:r w:rsidR="005962E0" w:rsidRPr="00A4559E">
        <w:rPr>
          <w:noProof/>
        </w:rPr>
        <w:t xml:space="preserve"> application-specific</w:t>
      </w:r>
      <w:r w:rsidRPr="00A4559E">
        <w:rPr>
          <w:noProof/>
        </w:rPr>
        <w:t xml:space="preserve"> means.</w:t>
      </w:r>
    </w:p>
    <w:p w14:paraId="62606DC5" w14:textId="6A5F6EA6" w:rsidR="001D5A60" w:rsidRDefault="001D5A60" w:rsidP="002B21A0">
      <w:pPr>
        <w:pStyle w:val="Heading3"/>
        <w:rPr>
          <w:noProof/>
        </w:rPr>
      </w:pPr>
      <w:bookmarkStart w:id="5896" w:name="_Toc168436026"/>
      <w:r>
        <w:rPr>
          <w:noProof/>
        </w:rPr>
        <w:t>State</w:t>
      </w:r>
      <w:bookmarkEnd w:id="5896"/>
      <w:r w:rsidR="00BC0061">
        <w:fldChar w:fldCharType="begin"/>
      </w:r>
      <w:r w:rsidR="00BC0061">
        <w:rPr>
          <w:rStyle w:val="HdgMarker"/>
        </w:rPr>
        <w:instrText>Q</w:instrText>
      </w:r>
      <w:r w:rsidR="00BC0061">
        <w:instrText>UOTE "" \* Charformat</w:instrText>
      </w:r>
      <w:r w:rsidR="00BC0061">
        <w:fldChar w:fldCharType="end"/>
      </w:r>
    </w:p>
    <w:p w14:paraId="09BF1BE9" w14:textId="478FB17C" w:rsidR="00147FAC" w:rsidRPr="00A4559E" w:rsidRDefault="000116C0" w:rsidP="0082161D">
      <w:pPr>
        <w:pStyle w:val="NormalKWN"/>
        <w:rPr>
          <w:noProof/>
        </w:rPr>
      </w:pPr>
      <w:r w:rsidRPr="00A4559E">
        <w:rPr>
          <w:noProof/>
        </w:rPr>
        <w:t>The DU buffer</w:t>
      </w:r>
      <w:r w:rsidR="00147FAC" w:rsidRPr="00A4559E">
        <w:rPr>
          <w:noProof/>
        </w:rPr>
        <w:t xml:space="preserve"> is specified in terms of the following state variables:</w:t>
      </w:r>
    </w:p>
    <w:p w14:paraId="4C5D9BB3" w14:textId="1E40F933" w:rsidR="00147FAC" w:rsidRDefault="00147FAC" w:rsidP="00262D99">
      <w:pPr>
        <w:pStyle w:val="Itemize1G-PCC"/>
        <w:rPr>
          <w:noProof/>
        </w:rPr>
      </w:pPr>
      <w:r>
        <w:rPr>
          <w:noProof/>
        </w:rPr>
        <w:t xml:space="preserve">The array </w:t>
      </w:r>
      <w:r w:rsidR="00B16830">
        <w:fldChar w:fldCharType="begin"/>
      </w:r>
      <w:r w:rsidR="00B16830">
        <w:instrText xml:space="preserve">XE </w:instrText>
      </w:r>
      <w:r w:rsidR="00B16830" w:rsidRPr="00B16830">
        <w:rPr>
          <w:rStyle w:val="ExprNameinline"/>
        </w:rPr>
        <w:instrText>DataUnitBytes</w:instrText>
      </w:r>
      <w:r w:rsidR="00B16830">
        <w:instrText xml:space="preserve"> \t "</w:instrText>
      </w:r>
      <w:r w:rsidR="00B16830">
        <w:fldChar w:fldCharType="begin"/>
      </w:r>
      <w:r w:rsidR="00B16830">
        <w:instrText>STYLEREF HdgMarker \w</w:instrText>
      </w:r>
      <w:r w:rsidR="00B16830">
        <w:fldChar w:fldCharType="separate"/>
      </w:r>
      <w:r w:rsidR="00A64ED4">
        <w:rPr>
          <w:noProof/>
        </w:rPr>
        <w:instrText>11.2.2</w:instrText>
      </w:r>
      <w:r w:rsidR="00B16830">
        <w:fldChar w:fldCharType="end"/>
      </w:r>
      <w:r w:rsidR="00B16830">
        <w:instrText>"</w:instrText>
      </w:r>
      <w:r w:rsidR="00B16830">
        <w:fldChar w:fldCharType="end"/>
      </w:r>
      <w:r w:rsidRPr="00A739CE">
        <w:rPr>
          <w:rStyle w:val="ExprNameinline"/>
        </w:rPr>
        <w:t>DataUnitBytes</w:t>
      </w:r>
      <w:r>
        <w:rPr>
          <w:noProof/>
        </w:rPr>
        <w:t>, representing the DU buffer</w:t>
      </w:r>
      <w:r w:rsidR="00AE5B15">
        <w:rPr>
          <w:noProof/>
        </w:rPr>
        <w:t>;</w:t>
      </w:r>
      <w:r w:rsidR="003F43F4">
        <w:rPr>
          <w:noProof/>
        </w:rPr>
        <w:t xml:space="preserve"> </w:t>
      </w:r>
      <w:r w:rsidR="003F43F4" w:rsidRPr="00A739CE">
        <w:rPr>
          <w:rStyle w:val="ExprNameinline"/>
        </w:rPr>
        <w:t>DataUnitBytes</w:t>
      </w:r>
      <w:r w:rsidR="00002B85">
        <w:rPr>
          <w:rStyle w:val="Exprinline"/>
        </w:rPr>
        <w:t>[ </w:t>
      </w:r>
      <w:r w:rsidR="009C7834">
        <w:rPr>
          <w:rStyle w:val="Var1inline"/>
        </w:rPr>
        <w:t>𝑖</w:t>
      </w:r>
      <w:r w:rsidR="00002B85">
        <w:rPr>
          <w:rStyle w:val="Exprinline"/>
        </w:rPr>
        <w:t> ]</w:t>
      </w:r>
      <w:r>
        <w:rPr>
          <w:noProof/>
        </w:rPr>
        <w:t xml:space="preserve"> is the </w:t>
      </w:r>
      <w:r w:rsidR="009C7834">
        <w:rPr>
          <w:rStyle w:val="Var1inline"/>
        </w:rPr>
        <w:t>𝑖</w:t>
      </w:r>
      <w:r>
        <w:rPr>
          <w:noProof/>
        </w:rPr>
        <w:t>-th byte of the data unit.</w:t>
      </w:r>
    </w:p>
    <w:p w14:paraId="4076479C" w14:textId="78E8D38C" w:rsidR="00147FAC" w:rsidRDefault="00147FAC" w:rsidP="00262D99">
      <w:pPr>
        <w:pStyle w:val="Itemize1G-PCC"/>
        <w:rPr>
          <w:noProof/>
        </w:rPr>
      </w:pPr>
      <w:r>
        <w:rPr>
          <w:noProof/>
        </w:rPr>
        <w:t xml:space="preserve">The variable </w:t>
      </w:r>
      <w:r w:rsidR="00B16830">
        <w:fldChar w:fldCharType="begin"/>
      </w:r>
      <w:r w:rsidR="00B16830">
        <w:instrText xml:space="preserve">XE </w:instrText>
      </w:r>
      <w:r w:rsidR="00B16830" w:rsidRPr="00B16830">
        <w:rPr>
          <w:rStyle w:val="ExprNameinline"/>
        </w:rPr>
        <w:instrText>DataUnitLength</w:instrText>
      </w:r>
      <w:r w:rsidR="00B16830">
        <w:instrText xml:space="preserve"> \t "</w:instrText>
      </w:r>
      <w:r w:rsidR="00B16830">
        <w:fldChar w:fldCharType="begin"/>
      </w:r>
      <w:r w:rsidR="00B16830">
        <w:instrText>STYLEREF HdgMarker \w</w:instrText>
      </w:r>
      <w:r w:rsidR="00B16830">
        <w:fldChar w:fldCharType="separate"/>
      </w:r>
      <w:r w:rsidR="00A64ED4">
        <w:rPr>
          <w:noProof/>
        </w:rPr>
        <w:instrText>11.2.2</w:instrText>
      </w:r>
      <w:r w:rsidR="00B16830">
        <w:fldChar w:fldCharType="end"/>
      </w:r>
      <w:r w:rsidR="00B16830">
        <w:instrText>"</w:instrText>
      </w:r>
      <w:r w:rsidR="00B16830">
        <w:fldChar w:fldCharType="end"/>
      </w:r>
      <w:r w:rsidRPr="00A739CE">
        <w:rPr>
          <w:rStyle w:val="ExprNameinline"/>
        </w:rPr>
        <w:t>DataUnitLength</w:t>
      </w:r>
      <w:r>
        <w:rPr>
          <w:noProof/>
        </w:rPr>
        <w:t>, equal to the length of the DU in bytes.</w:t>
      </w:r>
    </w:p>
    <w:p w14:paraId="2B91C028" w14:textId="3E5872ED" w:rsidR="00147FAC" w:rsidRDefault="00147FAC" w:rsidP="00262D99">
      <w:pPr>
        <w:pStyle w:val="Itemize1G-PCC"/>
        <w:rPr>
          <w:noProof/>
        </w:rPr>
      </w:pPr>
      <w:r>
        <w:rPr>
          <w:noProof/>
        </w:rPr>
        <w:t xml:space="preserve">The variable </w:t>
      </w:r>
      <w:r w:rsidR="00B16830">
        <w:fldChar w:fldCharType="begin"/>
      </w:r>
      <w:r w:rsidR="00B16830">
        <w:instrText xml:space="preserve">XE </w:instrText>
      </w:r>
      <w:r w:rsidR="00B16830" w:rsidRPr="00B16830">
        <w:rPr>
          <w:rStyle w:val="ExprNameinline"/>
        </w:rPr>
        <w:instrText>DataUnitReadIdx</w:instrText>
      </w:r>
      <w:r w:rsidR="00B16830">
        <w:instrText xml:space="preserve"> \t "</w:instrText>
      </w:r>
      <w:r w:rsidR="00B16830">
        <w:fldChar w:fldCharType="begin"/>
      </w:r>
      <w:r w:rsidR="00B16830">
        <w:instrText>STYLEREF HdgMarker \w</w:instrText>
      </w:r>
      <w:r w:rsidR="00B16830">
        <w:fldChar w:fldCharType="separate"/>
      </w:r>
      <w:r w:rsidR="00A64ED4">
        <w:rPr>
          <w:noProof/>
        </w:rPr>
        <w:instrText>11.2.2</w:instrText>
      </w:r>
      <w:r w:rsidR="00B16830">
        <w:fldChar w:fldCharType="end"/>
      </w:r>
      <w:r w:rsidR="00B16830">
        <w:instrText>"</w:instrText>
      </w:r>
      <w:r w:rsidR="00B16830">
        <w:fldChar w:fldCharType="end"/>
      </w:r>
      <w:r w:rsidRPr="00A739CE">
        <w:rPr>
          <w:rStyle w:val="ExprNameinline"/>
        </w:rPr>
        <w:t>DataUnitReadIdx</w:t>
      </w:r>
      <w:r>
        <w:rPr>
          <w:noProof/>
        </w:rPr>
        <w:t>, equal to the</w:t>
      </w:r>
      <w:r w:rsidR="00E17DD0">
        <w:rPr>
          <w:noProof/>
        </w:rPr>
        <w:t xml:space="preserve"> byte</w:t>
      </w:r>
      <w:r w:rsidR="003F43F4">
        <w:rPr>
          <w:noProof/>
        </w:rPr>
        <w:t xml:space="preserve"> index and</w:t>
      </w:r>
      <w:r w:rsidR="00E17DD0">
        <w:rPr>
          <w:noProof/>
        </w:rPr>
        <w:t xml:space="preserve"> bit</w:t>
      </w:r>
      <w:r>
        <w:rPr>
          <w:noProof/>
        </w:rPr>
        <w:t xml:space="preserve"> position of the next bit to be read from the DU buffer.</w:t>
      </w:r>
    </w:p>
    <w:p w14:paraId="76C299F1" w14:textId="76827B7D" w:rsidR="000116C0" w:rsidRDefault="000116C0" w:rsidP="00262D99">
      <w:pPr>
        <w:pStyle w:val="Heading3"/>
        <w:rPr>
          <w:noProof/>
        </w:rPr>
      </w:pPr>
      <w:bookmarkStart w:id="5897" w:name="_Toc168436027"/>
      <w:r>
        <w:rPr>
          <w:noProof/>
        </w:rPr>
        <w:t>Initialization at the start of parsing a data unit</w:t>
      </w:r>
      <w:bookmarkEnd w:id="5897"/>
      <w:r w:rsidR="00BC0061">
        <w:fldChar w:fldCharType="begin"/>
      </w:r>
      <w:r w:rsidR="00BC0061">
        <w:rPr>
          <w:rStyle w:val="HdgMarker"/>
        </w:rPr>
        <w:instrText>Q</w:instrText>
      </w:r>
      <w:r w:rsidR="00BC0061">
        <w:instrText>UOTE "" \* Charformat</w:instrText>
      </w:r>
      <w:r w:rsidR="00BC0061">
        <w:fldChar w:fldCharType="end"/>
      </w:r>
    </w:p>
    <w:p w14:paraId="53FE821B" w14:textId="07E9B121" w:rsidR="000116C0" w:rsidRPr="00A4559E" w:rsidRDefault="000116C0" w:rsidP="001D5A60">
      <w:pPr>
        <w:rPr>
          <w:noProof/>
        </w:rPr>
      </w:pPr>
      <w:r w:rsidRPr="00A4559E">
        <w:rPr>
          <w:noProof/>
        </w:rPr>
        <w:t>At the start of</w:t>
      </w:r>
      <w:r w:rsidR="00BC3996" w:rsidRPr="00A4559E">
        <w:rPr>
          <w:noProof/>
        </w:rPr>
        <w:t xml:space="preserve"> every</w:t>
      </w:r>
      <w:r w:rsidRPr="00A4559E">
        <w:rPr>
          <w:noProof/>
        </w:rPr>
        <w:t xml:space="preserve"> DU, parsing</w:t>
      </w:r>
      <w:r w:rsidR="00AE5B15" w:rsidRPr="00A4559E">
        <w:rPr>
          <w:noProof/>
        </w:rPr>
        <w:t xml:space="preserve"> shall</w:t>
      </w:r>
      <w:r w:rsidRPr="00A4559E">
        <w:rPr>
          <w:noProof/>
        </w:rPr>
        <w:t xml:space="preserve"> commence at the first bit of the DU buffer.</w:t>
      </w:r>
    </w:p>
    <w:p w14:paraId="4CB28B55" w14:textId="40EC9400" w:rsidR="000116C0" w:rsidRPr="00A4559E" w:rsidRDefault="000116C0" w:rsidP="000116C0">
      <w:pPr>
        <w:pStyle w:val="Code"/>
      </w:pPr>
      <w:r w:rsidRPr="00A4559E">
        <w:t>DataUnitReadIdx = 0</w:t>
      </w:r>
    </w:p>
    <w:p w14:paraId="7E1176C3" w14:textId="4DCF2779" w:rsidR="000116C0" w:rsidRDefault="000116C0" w:rsidP="000116C0">
      <w:pPr>
        <w:pStyle w:val="Heading3"/>
        <w:rPr>
          <w:noProof/>
        </w:rPr>
      </w:pPr>
      <w:bookmarkStart w:id="5898" w:name="_Ref90294338"/>
      <w:bookmarkStart w:id="5899" w:name="_Toc168436028"/>
      <w:r>
        <w:rPr>
          <w:noProof/>
        </w:rPr>
        <w:lastRenderedPageBreak/>
        <w:t>Initialization at the start of parsing a geometry data unit footer</w:t>
      </w:r>
      <w:bookmarkEnd w:id="5898"/>
      <w:bookmarkEnd w:id="5899"/>
      <w:r w:rsidR="00BC0061">
        <w:fldChar w:fldCharType="begin"/>
      </w:r>
      <w:r w:rsidR="00BC0061">
        <w:rPr>
          <w:rStyle w:val="HdgMarker"/>
        </w:rPr>
        <w:instrText>Q</w:instrText>
      </w:r>
      <w:r w:rsidR="00BC0061">
        <w:instrText>UOTE "" \* Charformat</w:instrText>
      </w:r>
      <w:r w:rsidR="00BC0061">
        <w:fldChar w:fldCharType="end"/>
      </w:r>
    </w:p>
    <w:p w14:paraId="626E1E91" w14:textId="317DB67F" w:rsidR="00382BF4" w:rsidRPr="00A4559E" w:rsidRDefault="000116C0" w:rsidP="00382BF4">
      <w:pPr>
        <w:rPr>
          <w:noProof/>
        </w:rPr>
      </w:pPr>
      <w:r w:rsidRPr="00A4559E">
        <w:rPr>
          <w:noProof/>
        </w:rPr>
        <w:t>The parsing of</w:t>
      </w:r>
      <w:r w:rsidR="00AE5B15" w:rsidRPr="00A4559E">
        <w:rPr>
          <w:noProof/>
        </w:rPr>
        <w:t xml:space="preserve"> a</w:t>
      </w:r>
      <w:r w:rsidRPr="00A4559E">
        <w:rPr>
          <w:noProof/>
        </w:rPr>
        <w:t xml:space="preserve"> </w:t>
      </w:r>
      <w:r w:rsidRPr="00A4559E">
        <w:rPr>
          <w:rStyle w:val="Synvarinline"/>
        </w:rPr>
        <w:t>geometry_data_unit_footer</w:t>
      </w:r>
      <w:r w:rsidRPr="00A4559E">
        <w:rPr>
          <w:noProof/>
        </w:rPr>
        <w:t xml:space="preserve"> syntax structure shall </w:t>
      </w:r>
      <w:r w:rsidR="00382BF4" w:rsidRPr="00A4559E">
        <w:rPr>
          <w:noProof/>
        </w:rPr>
        <w:t xml:space="preserve">commence at an offset from the end of the DU buffer.  The length of the GDU footer is specified by the expression </w:t>
      </w:r>
      <w:r w:rsidR="00382BF4" w:rsidRPr="00A739CE">
        <w:rPr>
          <w:rStyle w:val="ExprNameinline"/>
        </w:rPr>
        <w:t>DuFooterLen</w:t>
      </w:r>
      <w:r w:rsidR="00382BF4" w:rsidRPr="00A4559E">
        <w:rPr>
          <w:noProof/>
        </w:rPr>
        <w:t>.  The expres</w:t>
      </w:r>
      <w:r w:rsidR="00046953" w:rsidRPr="00A4559E">
        <w:rPr>
          <w:noProof/>
        </w:rPr>
        <w:t>s</w:t>
      </w:r>
      <w:r w:rsidR="00382BF4" w:rsidRPr="00A4559E">
        <w:rPr>
          <w:noProof/>
        </w:rPr>
        <w:t xml:space="preserve">ion </w:t>
      </w:r>
      <w:r w:rsidR="00B16830">
        <w:fldChar w:fldCharType="begin"/>
      </w:r>
      <w:r w:rsidR="00B16830">
        <w:instrText xml:space="preserve">XE </w:instrText>
      </w:r>
      <w:r w:rsidR="00B16830" w:rsidRPr="00B16830">
        <w:rPr>
          <w:rStyle w:val="ExprNameinline"/>
        </w:rPr>
        <w:instrText>DuIsGdu</w:instrText>
      </w:r>
      <w:r w:rsidR="00B16830">
        <w:instrText xml:space="preserve"> \t "</w:instrText>
      </w:r>
      <w:r w:rsidR="00B16830">
        <w:fldChar w:fldCharType="begin"/>
      </w:r>
      <w:r w:rsidR="00B16830">
        <w:instrText>STYLEREF HdgMarker \w</w:instrText>
      </w:r>
      <w:r w:rsidR="00B16830">
        <w:fldChar w:fldCharType="separate"/>
      </w:r>
      <w:r w:rsidR="00A64ED4">
        <w:rPr>
          <w:noProof/>
        </w:rPr>
        <w:instrText>11.2.4</w:instrText>
      </w:r>
      <w:r w:rsidR="00B16830">
        <w:fldChar w:fldCharType="end"/>
      </w:r>
      <w:r w:rsidR="00B16830">
        <w:instrText>"</w:instrText>
      </w:r>
      <w:r w:rsidR="00B16830">
        <w:fldChar w:fldCharType="end"/>
      </w:r>
      <w:r w:rsidR="00382BF4" w:rsidRPr="00A739CE">
        <w:rPr>
          <w:rStyle w:val="ExprNameinline"/>
        </w:rPr>
        <w:t>DuIsGdu</w:t>
      </w:r>
      <w:r w:rsidR="00382BF4" w:rsidRPr="00A4559E">
        <w:rPr>
          <w:noProof/>
        </w:rPr>
        <w:t xml:space="preserve"> is equal to 1 when the DU is a GDU.</w:t>
      </w:r>
    </w:p>
    <w:p w14:paraId="29949CD0" w14:textId="65571CBA" w:rsidR="000116C0" w:rsidRPr="00A4559E" w:rsidRDefault="00B47EBC" w:rsidP="000116C0">
      <w:pPr>
        <w:pStyle w:val="Code"/>
      </w:pPr>
      <w:r>
        <w:fldChar w:fldCharType="begin"/>
      </w:r>
      <w:r>
        <w:instrText>XE GduFooterLen \t "</w:instrText>
      </w:r>
      <w:r>
        <w:fldChar w:fldCharType="begin"/>
      </w:r>
      <w:r>
        <w:instrText>STYLEREF HdgMarker \w</w:instrText>
      </w:r>
      <w:r>
        <w:fldChar w:fldCharType="separate"/>
      </w:r>
      <w:r w:rsidR="00A64ED4">
        <w:instrText>11.2.4</w:instrText>
      </w:r>
      <w:r>
        <w:fldChar w:fldCharType="end"/>
      </w:r>
      <w:r>
        <w:instrText>"</w:instrText>
      </w:r>
      <w:r>
        <w:br/>
      </w:r>
      <w:r>
        <w:fldChar w:fldCharType="end"/>
      </w:r>
      <w:r w:rsidR="00382BF4" w:rsidRPr="00A4559E">
        <w:rPr>
          <w:lang w:val="en-US" w:eastAsia="ko-KR"/>
        </w:rPr>
        <w:t>GduFooterLen := 3</w:t>
      </w:r>
      <w:r w:rsidR="008342E3" w:rsidRPr="00A4559E">
        <w:rPr>
          <w:lang w:val="en-US" w:eastAsia="ko-KR"/>
        </w:rPr>
        <w:br/>
      </w:r>
      <w:r w:rsidR="00B16830">
        <w:fldChar w:fldCharType="begin"/>
      </w:r>
      <w:r w:rsidR="00B16830">
        <w:instrText>XE DuFooterLen \t "</w:instrText>
      </w:r>
      <w:r w:rsidR="00B16830">
        <w:fldChar w:fldCharType="begin"/>
      </w:r>
      <w:r w:rsidR="00B16830">
        <w:instrText>STYLEREF HdgMarker \w</w:instrText>
      </w:r>
      <w:r w:rsidR="00B16830">
        <w:fldChar w:fldCharType="separate"/>
      </w:r>
      <w:r w:rsidR="00A64ED4">
        <w:instrText>11.2.4</w:instrText>
      </w:r>
      <w:r w:rsidR="00B16830">
        <w:fldChar w:fldCharType="end"/>
      </w:r>
      <w:r w:rsidR="00B16830">
        <w:instrText>"</w:instrText>
      </w:r>
      <w:r w:rsidR="00B16830">
        <w:br/>
      </w:r>
      <w:r w:rsidR="00B16830">
        <w:fldChar w:fldCharType="end"/>
      </w:r>
      <w:r w:rsidR="00382BF4" w:rsidRPr="00A4559E">
        <w:t>DuFooterLen := DuIsGdu ? GduFooterLen : 0</w:t>
      </w:r>
      <w:r w:rsidR="008342E3" w:rsidRPr="00A4559E">
        <w:br/>
      </w:r>
      <w:r w:rsidR="000116C0" w:rsidRPr="00A4559E">
        <w:t xml:space="preserve">DataUnitReadIdx = </w:t>
      </w:r>
      <w:r w:rsidR="00DE4A55" w:rsidRPr="00A4559E">
        <w:t>8 × (</w:t>
      </w:r>
      <w:r w:rsidR="00382BF4" w:rsidRPr="00A4559E">
        <w:t xml:space="preserve">DataUnitLength </w:t>
      </w:r>
      <w:r w:rsidR="009C466F">
        <w:t>−</w:t>
      </w:r>
      <w:r w:rsidR="00382BF4" w:rsidRPr="00A4559E">
        <w:t xml:space="preserve"> DuFooterLen</w:t>
      </w:r>
      <w:r w:rsidR="00DE4A55" w:rsidRPr="00A4559E">
        <w:t>)</w:t>
      </w:r>
    </w:p>
    <w:p w14:paraId="3EACCB87" w14:textId="5A49D6EB" w:rsidR="002B21A0" w:rsidRPr="004F2A4F" w:rsidRDefault="002B21A0" w:rsidP="00262D99">
      <w:pPr>
        <w:pStyle w:val="Heading3"/>
        <w:rPr>
          <w:noProof/>
        </w:rPr>
      </w:pPr>
      <w:bookmarkStart w:id="5900" w:name="_Ref97072729"/>
      <w:bookmarkStart w:id="5901" w:name="_Toc168436029"/>
      <w:r w:rsidRPr="004F2A4F">
        <w:rPr>
          <w:noProof/>
        </w:rPr>
        <w:t xml:space="preserve">Definition of </w:t>
      </w:r>
      <w:r w:rsidR="00425A08" w:rsidRPr="00A739CE">
        <w:rPr>
          <w:rStyle w:val="ExprNameinline"/>
        </w:rPr>
        <w:t>Du</w:t>
      </w:r>
      <w:r w:rsidRPr="00A739CE">
        <w:rPr>
          <w:rStyle w:val="ExprNameinline"/>
        </w:rPr>
        <w:t>NextBit</w:t>
      </w:r>
      <w:bookmarkEnd w:id="5900"/>
      <w:bookmarkEnd w:id="5901"/>
      <w:r w:rsidR="00BC0061">
        <w:fldChar w:fldCharType="begin"/>
      </w:r>
      <w:r w:rsidR="00BC0061">
        <w:rPr>
          <w:rStyle w:val="HdgMarker"/>
        </w:rPr>
        <w:instrText>Q</w:instrText>
      </w:r>
      <w:r w:rsidR="00BC0061">
        <w:instrText>UOTE "" \* Charformat</w:instrText>
      </w:r>
      <w:r w:rsidR="00BC0061">
        <w:fldChar w:fldCharType="end"/>
      </w:r>
    </w:p>
    <w:p w14:paraId="0B758E5A" w14:textId="62129D6E" w:rsidR="001D5A60" w:rsidRPr="00A4559E" w:rsidRDefault="001D5A60" w:rsidP="001D5A60">
      <w:pPr>
        <w:rPr>
          <w:noProof/>
        </w:rPr>
      </w:pPr>
      <w:r w:rsidRPr="00A4559E">
        <w:rPr>
          <w:noProof/>
        </w:rPr>
        <w:t xml:space="preserve">This subclause specifies the reading of a single bit from the DU buffer by the expression </w:t>
      </w:r>
      <w:r w:rsidRPr="00A739CE">
        <w:rPr>
          <w:rStyle w:val="ExprNameinline"/>
        </w:rPr>
        <w:t>DuNextBit</w:t>
      </w:r>
      <w:r w:rsidRPr="00A4559E">
        <w:rPr>
          <w:noProof/>
        </w:rPr>
        <w:t>.  Each evaluation of</w:t>
      </w:r>
      <w:r w:rsidR="00AE5B15" w:rsidRPr="00A4559E">
        <w:rPr>
          <w:noProof/>
        </w:rPr>
        <w:t xml:space="preserve"> </w:t>
      </w:r>
      <w:r w:rsidR="00AE5B15" w:rsidRPr="00A739CE">
        <w:rPr>
          <w:rStyle w:val="ExprNameinline"/>
        </w:rPr>
        <w:t>DuNextBit</w:t>
      </w:r>
      <w:r w:rsidRPr="00A4559E">
        <w:rPr>
          <w:noProof/>
        </w:rPr>
        <w:t xml:space="preserve"> returns the next unread bit from the buffer.</w:t>
      </w:r>
    </w:p>
    <w:p w14:paraId="7AAAA666" w14:textId="2E1C66E5" w:rsidR="001D5A60" w:rsidRPr="00A4559E" w:rsidRDefault="001D5A60" w:rsidP="001D5A60">
      <w:pPr>
        <w:pStyle w:val="Code"/>
      </w:pPr>
      <w:r w:rsidRPr="00A4559E">
        <w:t>duStreamByte[bitIdx] := DataUnitBytes[bitIdx &gt;&gt; 8]</w:t>
      </w:r>
      <w:r w:rsidR="008342E3" w:rsidRPr="00A4559E">
        <w:br/>
      </w:r>
      <w:r w:rsidRPr="00A4559E">
        <w:t xml:space="preserve">duStreamBit[bitIdx] := </w:t>
      </w:r>
      <w:r w:rsidR="008F756B" w:rsidRPr="00A4559E">
        <w:t>Bit</w:t>
      </w:r>
      <w:r w:rsidRPr="00A4559E">
        <w:t>(duStreamByte[bitIdx]</w:t>
      </w:r>
      <w:r w:rsidR="008F756B" w:rsidRPr="00A4559E">
        <w:t>,</w:t>
      </w:r>
      <w:r w:rsidRPr="00A4559E">
        <w:t xml:space="preserve"> 7 </w:t>
      </w:r>
      <w:r w:rsidR="009C466F">
        <w:t>−</w:t>
      </w:r>
      <w:r w:rsidRPr="00A4559E">
        <w:t xml:space="preserve"> (bitIdx &amp; 7))</w:t>
      </w:r>
      <w:r w:rsidR="008342E3" w:rsidRPr="00A4559E">
        <w:br/>
      </w:r>
      <w:r w:rsidR="00B16830">
        <w:fldChar w:fldCharType="begin"/>
      </w:r>
      <w:r w:rsidR="00B16830">
        <w:instrText>XE DuNextBit \t "</w:instrText>
      </w:r>
      <w:r w:rsidR="00B16830">
        <w:fldChar w:fldCharType="begin"/>
      </w:r>
      <w:r w:rsidR="00B16830">
        <w:instrText>STYLEREF HdgMarker \w</w:instrText>
      </w:r>
      <w:r w:rsidR="00B16830">
        <w:fldChar w:fldCharType="separate"/>
      </w:r>
      <w:r w:rsidR="00A64ED4">
        <w:instrText>11.2.5</w:instrText>
      </w:r>
      <w:r w:rsidR="00B16830">
        <w:fldChar w:fldCharType="end"/>
      </w:r>
      <w:r w:rsidR="00B16830">
        <w:instrText>"</w:instrText>
      </w:r>
      <w:r w:rsidR="00B16830">
        <w:br/>
      </w:r>
      <w:r w:rsidR="00B16830">
        <w:fldChar w:fldCharType="end"/>
      </w:r>
      <w:r w:rsidRPr="00A4559E">
        <w:t>DuNextBit := duStreamBit[DataUnitReadIdx++]</w:t>
      </w:r>
    </w:p>
    <w:p w14:paraId="63889AAE" w14:textId="4001C707" w:rsidR="00814022" w:rsidRPr="004F2A4F" w:rsidRDefault="00814022" w:rsidP="007F16A3">
      <w:pPr>
        <w:pStyle w:val="Heading2"/>
        <w:rPr>
          <w:noProof/>
        </w:rPr>
      </w:pPr>
      <w:bookmarkStart w:id="5902" w:name="_Ref90388247"/>
      <w:bookmarkStart w:id="5903" w:name="_Toc168436030"/>
      <w:r w:rsidRPr="004F2A4F">
        <w:rPr>
          <w:noProof/>
        </w:rPr>
        <w:t>Chunked bytestream parsing</w:t>
      </w:r>
      <w:bookmarkEnd w:id="5891"/>
      <w:bookmarkEnd w:id="5902"/>
      <w:bookmarkEnd w:id="5903"/>
      <w:r w:rsidR="00BC0061">
        <w:fldChar w:fldCharType="begin"/>
      </w:r>
      <w:r w:rsidR="00BC0061">
        <w:rPr>
          <w:rStyle w:val="HdgMarker"/>
        </w:rPr>
        <w:instrText>Q</w:instrText>
      </w:r>
      <w:r w:rsidR="00BC0061">
        <w:instrText>UOTE "" \* Charformat</w:instrText>
      </w:r>
      <w:r w:rsidR="00BC0061">
        <w:fldChar w:fldCharType="end"/>
      </w:r>
    </w:p>
    <w:p w14:paraId="2A94972C" w14:textId="0A8803AC" w:rsidR="00C21909" w:rsidRPr="004F2A4F" w:rsidRDefault="00C21909" w:rsidP="00E8523A">
      <w:pPr>
        <w:pStyle w:val="Heading3"/>
      </w:pPr>
      <w:bookmarkStart w:id="5904" w:name="_Ref37252742"/>
      <w:bookmarkStart w:id="5905" w:name="_Toc168436031"/>
      <w:r w:rsidRPr="004F2A4F">
        <w:t>General</w:t>
      </w:r>
      <w:bookmarkEnd w:id="5904"/>
      <w:bookmarkEnd w:id="5905"/>
      <w:r w:rsidR="00BC0061">
        <w:fldChar w:fldCharType="begin"/>
      </w:r>
      <w:r w:rsidR="00BC0061">
        <w:rPr>
          <w:rStyle w:val="HdgMarker"/>
        </w:rPr>
        <w:instrText>Q</w:instrText>
      </w:r>
      <w:r w:rsidR="00BC0061">
        <w:instrText>UOTE "" \* Charformat</w:instrText>
      </w:r>
      <w:r w:rsidR="00BC0061">
        <w:fldChar w:fldCharType="end"/>
      </w:r>
    </w:p>
    <w:p w14:paraId="5FC9902F" w14:textId="31D50630" w:rsidR="00544454" w:rsidRPr="00A4559E" w:rsidRDefault="00544454" w:rsidP="00544454">
      <w:pPr>
        <w:rPr>
          <w:noProof/>
        </w:rPr>
      </w:pPr>
      <w:r w:rsidRPr="00A4559E">
        <w:rPr>
          <w:noProof/>
        </w:rPr>
        <w:t>This subclause applies to GDUs and ADUs that contain syntax elements with</w:t>
      </w:r>
      <w:r w:rsidR="00DF4167" w:rsidRPr="00A4559E">
        <w:rPr>
          <w:noProof/>
        </w:rPr>
        <w:t xml:space="preserve"> ae(v)</w:t>
      </w:r>
      <w:r w:rsidRPr="00A4559E">
        <w:rPr>
          <w:noProof/>
        </w:rPr>
        <w:t xml:space="preserve"> descriptor</w:t>
      </w:r>
      <w:r w:rsidR="00DF4167" w:rsidRPr="00A4559E">
        <w:rPr>
          <w:noProof/>
        </w:rPr>
        <w:t>s</w:t>
      </w:r>
      <w:r w:rsidRPr="00A4559E">
        <w:rPr>
          <w:noProof/>
        </w:rPr>
        <w:t xml:space="preserve"> when </w:t>
      </w:r>
      <w:r w:rsidRPr="00A4559E">
        <w:rPr>
          <w:rStyle w:val="Synvarinline"/>
        </w:rPr>
        <w:t>bypass_stream_enabled</w:t>
      </w:r>
      <w:r w:rsidRPr="00A4559E">
        <w:rPr>
          <w:noProof/>
        </w:rPr>
        <w:t xml:space="preserve"> is 1.</w:t>
      </w:r>
    </w:p>
    <w:p w14:paraId="52AD32AA" w14:textId="77777777" w:rsidR="00544454" w:rsidRDefault="00544454" w:rsidP="00544454">
      <w:pPr>
        <w:pStyle w:val="NoteUnnumbered"/>
        <w:rPr>
          <w:noProof/>
        </w:rPr>
      </w:pPr>
      <w:r>
        <w:rPr>
          <w:noProof/>
        </w:rPr>
        <w:t xml:space="preserve">An ADU with </w:t>
      </w:r>
      <w:r w:rsidRPr="001A38FF">
        <w:rPr>
          <w:rStyle w:val="Synvarinline"/>
        </w:rPr>
        <w:t>attr_coding_type</w:t>
      </w:r>
      <w:r>
        <w:rPr>
          <w:noProof/>
        </w:rPr>
        <w:t xml:space="preserve"> equal to 3 does not contain any ae(v) syntax elements.</w:t>
      </w:r>
    </w:p>
    <w:p w14:paraId="597D8A8F" w14:textId="021B605E" w:rsidR="00544454" w:rsidRPr="00A4559E" w:rsidRDefault="00544454" w:rsidP="00544454">
      <w:pPr>
        <w:rPr>
          <w:noProof/>
        </w:rPr>
      </w:pPr>
      <w:r w:rsidRPr="00A4559E">
        <w:rPr>
          <w:noProof/>
        </w:rPr>
        <w:t>The CBS representation conveys two</w:t>
      </w:r>
      <w:r w:rsidR="007128CF" w:rsidRPr="00A4559E">
        <w:rPr>
          <w:noProof/>
        </w:rPr>
        <w:t xml:space="preserve"> multiplexed</w:t>
      </w:r>
      <w:r w:rsidRPr="00A4559E">
        <w:rPr>
          <w:noProof/>
        </w:rPr>
        <w:t xml:space="preserve"> data streams</w:t>
      </w:r>
      <w:r w:rsidR="00DF4167" w:rsidRPr="00A4559E">
        <w:rPr>
          <w:noProof/>
        </w:rPr>
        <w:t xml:space="preserve"> as a sequence of chunks</w:t>
      </w:r>
      <w:r w:rsidRPr="00A4559E">
        <w:rPr>
          <w:noProof/>
        </w:rPr>
        <w:t>: a stream of arithmetic</w:t>
      </w:r>
      <w:r w:rsidR="00D21155" w:rsidRPr="00A4559E">
        <w:rPr>
          <w:noProof/>
        </w:rPr>
        <w:t>-</w:t>
      </w:r>
      <w:r w:rsidRPr="00A4559E">
        <w:rPr>
          <w:noProof/>
        </w:rPr>
        <w:t>coded bytes</w:t>
      </w:r>
      <w:r w:rsidR="00E17DD0" w:rsidRPr="00A4559E">
        <w:rPr>
          <w:noProof/>
        </w:rPr>
        <w:t xml:space="preserve"> (</w:t>
      </w:r>
      <w:r w:rsidR="00E17DD0" w:rsidRPr="00A739CE">
        <w:rPr>
          <w:rStyle w:val="ExprNameinline"/>
        </w:rPr>
        <w:t>AeBits</w:t>
      </w:r>
      <w:r w:rsidR="00E17DD0" w:rsidRPr="00A4559E">
        <w:rPr>
          <w:noProof/>
        </w:rPr>
        <w:t>)</w:t>
      </w:r>
      <w:r w:rsidRPr="00A4559E">
        <w:rPr>
          <w:noProof/>
        </w:rPr>
        <w:t xml:space="preserve"> and a stream of bits that bypass the arithmetic</w:t>
      </w:r>
      <w:r w:rsidR="00FA68E4" w:rsidRPr="00A4559E">
        <w:rPr>
          <w:noProof/>
        </w:rPr>
        <w:t xml:space="preserve"> decoding engine</w:t>
      </w:r>
      <w:r w:rsidR="00E17DD0" w:rsidRPr="00A4559E">
        <w:rPr>
          <w:noProof/>
        </w:rPr>
        <w:t xml:space="preserve"> (</w:t>
      </w:r>
      <w:r w:rsidR="00E17DD0" w:rsidRPr="00A739CE">
        <w:rPr>
          <w:rStyle w:val="ExprNameinline"/>
        </w:rPr>
        <w:t>BpBits</w:t>
      </w:r>
      <w:r w:rsidR="00E17DD0" w:rsidRPr="00A4559E">
        <w:rPr>
          <w:noProof/>
        </w:rPr>
        <w:t>)</w:t>
      </w:r>
      <w:r w:rsidRPr="00A4559E">
        <w:rPr>
          <w:noProof/>
        </w:rPr>
        <w:t xml:space="preserve">. </w:t>
      </w:r>
      <w:r w:rsidR="00BC3996" w:rsidRPr="00A4559E">
        <w:rPr>
          <w:noProof/>
        </w:rPr>
        <w:t xml:space="preserve"> Every</w:t>
      </w:r>
      <w:r w:rsidRPr="00A4559E">
        <w:rPr>
          <w:noProof/>
        </w:rPr>
        <w:t xml:space="preserve"> chunk is a block of 256 bytes, with the exception of the final chunk which may be shorter.</w:t>
      </w:r>
    </w:p>
    <w:p w14:paraId="166FD55C" w14:textId="6DA5C7F2" w:rsidR="0018616B" w:rsidRPr="00A4559E" w:rsidRDefault="0018616B" w:rsidP="00544454">
      <w:pPr>
        <w:rPr>
          <w:noProof/>
        </w:rPr>
      </w:pPr>
      <w:r w:rsidRPr="00A4559E">
        <w:rPr>
          <w:noProof/>
        </w:rPr>
        <w:t xml:space="preserve">An example CBS is illustrated in </w:t>
      </w:r>
      <w:r w:rsidRPr="00A4559E">
        <w:rPr>
          <w:noProof/>
        </w:rPr>
        <w:fldChar w:fldCharType="begin"/>
      </w:r>
      <w:r w:rsidRPr="00A4559E">
        <w:rPr>
          <w:noProof/>
        </w:rPr>
        <w:instrText xml:space="preserve"> REF _Ref95224563 \h </w:instrText>
      </w:r>
      <w:r w:rsidRPr="00A4559E">
        <w:rPr>
          <w:noProof/>
        </w:rPr>
      </w:r>
      <w:r w:rsidRPr="00A4559E">
        <w:rPr>
          <w:noProof/>
        </w:rPr>
        <w:fldChar w:fldCharType="separate"/>
      </w:r>
      <w:r w:rsidR="00A64ED4">
        <w:t>Figure </w:t>
      </w:r>
      <w:r w:rsidR="00A64ED4">
        <w:rPr>
          <w:noProof/>
        </w:rPr>
        <w:t>11</w:t>
      </w:r>
      <w:r w:rsidRPr="00A4559E">
        <w:rPr>
          <w:noProof/>
        </w:rPr>
        <w:fldChar w:fldCharType="end"/>
      </w:r>
      <w:r w:rsidRPr="00A4559E">
        <w:rPr>
          <w:noProof/>
        </w:rPr>
        <w:t xml:space="preserve">.  It starts with two </w:t>
      </w:r>
      <w:r w:rsidR="00702B0C" w:rsidRPr="00D35E12">
        <w:rPr>
          <w:rStyle w:val="VarNinline"/>
        </w:rPr>
        <w:t>ChunkLen</w:t>
      </w:r>
      <w:r w:rsidRPr="00A4559E">
        <w:rPr>
          <w:noProof/>
        </w:rPr>
        <w:t xml:space="preserve"> length chunks.  From the CBS, two subtreams, </w:t>
      </w:r>
      <w:r w:rsidRPr="00A739CE">
        <w:rPr>
          <w:rStyle w:val="ExprNameinline"/>
        </w:rPr>
        <w:t>AeBits</w:t>
      </w:r>
      <w:r w:rsidRPr="00A4559E">
        <w:rPr>
          <w:noProof/>
        </w:rPr>
        <w:t xml:space="preserve"> and </w:t>
      </w:r>
      <w:r w:rsidRPr="00A739CE">
        <w:rPr>
          <w:rStyle w:val="ExprNameinline"/>
        </w:rPr>
        <w:t>BpBits</w:t>
      </w:r>
      <w:r w:rsidRPr="00A4559E">
        <w:rPr>
          <w:noProof/>
        </w:rPr>
        <w:t xml:space="preserve"> are extracted.</w:t>
      </w:r>
    </w:p>
    <w:p w14:paraId="30406968" w14:textId="77777777" w:rsidR="00A17F3F" w:rsidRPr="00A4559E" w:rsidRDefault="00A17F3F" w:rsidP="00B164FB">
      <w:pPr>
        <w:keepNext/>
        <w:jc w:val="center"/>
      </w:pPr>
      <w:r w:rsidRPr="00A4559E">
        <w:rPr>
          <w:noProof/>
        </w:rPr>
        <w:drawing>
          <wp:inline distT="0" distB="0" distL="0" distR="0" wp14:anchorId="6ED66DA6" wp14:editId="6BECDB9B">
            <wp:extent cx="4928400" cy="1422000"/>
            <wp:effectExtent l="0" t="0" r="0" b="63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928400" cy="1422000"/>
                    </a:xfrm>
                    <a:prstGeom prst="rect">
                      <a:avLst/>
                    </a:prstGeom>
                  </pic:spPr>
                </pic:pic>
              </a:graphicData>
            </a:graphic>
          </wp:inline>
        </w:drawing>
      </w:r>
    </w:p>
    <w:p w14:paraId="6D46D763" w14:textId="52A5C8AB" w:rsidR="00A17F3F" w:rsidRDefault="00A17F3F" w:rsidP="00B164FB">
      <w:pPr>
        <w:pStyle w:val="Caption"/>
        <w:rPr>
          <w:noProof/>
        </w:rPr>
      </w:pPr>
      <w:bookmarkStart w:id="5906" w:name="_Ref95224563"/>
      <w:r>
        <w:t>Figure</w:t>
      </w:r>
      <w:r w:rsidR="00DF04AB">
        <w:t> </w:t>
      </w:r>
      <w:r>
        <w:fldChar w:fldCharType="begin"/>
      </w:r>
      <w:r>
        <w:instrText xml:space="preserve"> SEQ Figure \* ARABIC </w:instrText>
      </w:r>
      <w:r>
        <w:fldChar w:fldCharType="separate"/>
      </w:r>
      <w:r w:rsidR="00250C77">
        <w:rPr>
          <w:noProof/>
        </w:rPr>
        <w:t>13</w:t>
      </w:r>
      <w:r>
        <w:fldChar w:fldCharType="end"/>
      </w:r>
      <w:bookmarkEnd w:id="5906"/>
      <w:r>
        <w:t xml:space="preserve"> — Multiplexed data streams in a chunked bytestream</w:t>
      </w:r>
      <w:r w:rsidR="00217AC5">
        <w:t>.</w:t>
      </w:r>
    </w:p>
    <w:p w14:paraId="403971E1" w14:textId="3F5A3B59" w:rsidR="00544454" w:rsidRPr="00A4559E" w:rsidRDefault="00544454" w:rsidP="00544454">
      <w:pPr>
        <w:rPr>
          <w:noProof/>
        </w:rPr>
      </w:pPr>
      <w:r w:rsidRPr="00A4559E">
        <w:rPr>
          <w:noProof/>
        </w:rPr>
        <w:t xml:space="preserve">When </w:t>
      </w:r>
      <w:r w:rsidRPr="00A4559E">
        <w:rPr>
          <w:rStyle w:val="Synvarinline"/>
        </w:rPr>
        <w:t>stream_cnt_minus1</w:t>
      </w:r>
      <w:r w:rsidRPr="00A4559E">
        <w:rPr>
          <w:noProof/>
        </w:rPr>
        <w:t xml:space="preserve"> is greater than 0, each</w:t>
      </w:r>
      <w:r w:rsidR="00097574" w:rsidRPr="00A4559E">
        <w:rPr>
          <w:noProof/>
        </w:rPr>
        <w:t xml:space="preserve"> </w:t>
      </w:r>
      <w:r w:rsidRPr="00A4559E">
        <w:rPr>
          <w:noProof/>
        </w:rPr>
        <w:t>entropy stream shall be conveyed in a separate CBS</w:t>
      </w:r>
      <w:r w:rsidR="0018616B" w:rsidRPr="00A4559E">
        <w:rPr>
          <w:noProof/>
        </w:rPr>
        <w:t xml:space="preserve"> (</w:t>
      </w:r>
      <w:r w:rsidR="0018616B" w:rsidRPr="00A4559E">
        <w:rPr>
          <w:noProof/>
        </w:rPr>
        <w:fldChar w:fldCharType="begin"/>
      </w:r>
      <w:r w:rsidR="0018616B" w:rsidRPr="00A4559E">
        <w:rPr>
          <w:noProof/>
        </w:rPr>
        <w:instrText xml:space="preserve"> REF _Ref95224842 \r \h </w:instrText>
      </w:r>
      <w:r w:rsidR="0018616B" w:rsidRPr="00A4559E">
        <w:rPr>
          <w:noProof/>
        </w:rPr>
      </w:r>
      <w:r w:rsidR="0018616B" w:rsidRPr="00A4559E">
        <w:rPr>
          <w:noProof/>
        </w:rPr>
        <w:fldChar w:fldCharType="separate"/>
      </w:r>
      <w:r w:rsidR="00A64ED4">
        <w:rPr>
          <w:noProof/>
        </w:rPr>
        <w:t>11.3.12</w:t>
      </w:r>
      <w:r w:rsidR="0018616B" w:rsidRPr="00A4559E">
        <w:rPr>
          <w:noProof/>
        </w:rPr>
        <w:fldChar w:fldCharType="end"/>
      </w:r>
      <w:r w:rsidR="0018616B" w:rsidRPr="00A4559E">
        <w:rPr>
          <w:noProof/>
        </w:rPr>
        <w:t>)</w:t>
      </w:r>
      <w:r w:rsidRPr="00A4559E">
        <w:rPr>
          <w:noProof/>
        </w:rPr>
        <w:t>.  Consecutive CBSs</w:t>
      </w:r>
      <w:r w:rsidR="00504D7B" w:rsidRPr="00A4559E">
        <w:rPr>
          <w:noProof/>
        </w:rPr>
        <w:t xml:space="preserve"> shall be</w:t>
      </w:r>
      <w:r w:rsidRPr="00A4559E">
        <w:rPr>
          <w:noProof/>
        </w:rPr>
        <w:t xml:space="preserve"> spliced together</w:t>
      </w:r>
      <w:r w:rsidR="0018616B" w:rsidRPr="00A4559E">
        <w:rPr>
          <w:noProof/>
        </w:rPr>
        <w:t xml:space="preserve"> (</w:t>
      </w:r>
      <w:r w:rsidR="0018616B" w:rsidRPr="00A4559E">
        <w:rPr>
          <w:noProof/>
        </w:rPr>
        <w:fldChar w:fldCharType="begin"/>
      </w:r>
      <w:r w:rsidR="0018616B" w:rsidRPr="00A4559E">
        <w:rPr>
          <w:noProof/>
        </w:rPr>
        <w:instrText xml:space="preserve"> REF _Ref95224794 \r \h </w:instrText>
      </w:r>
      <w:r w:rsidR="0018616B" w:rsidRPr="00A4559E">
        <w:rPr>
          <w:noProof/>
        </w:rPr>
      </w:r>
      <w:r w:rsidR="0018616B" w:rsidRPr="00A4559E">
        <w:rPr>
          <w:noProof/>
        </w:rPr>
        <w:fldChar w:fldCharType="separate"/>
      </w:r>
      <w:r w:rsidR="00A64ED4">
        <w:rPr>
          <w:noProof/>
        </w:rPr>
        <w:t>11.3.11</w:t>
      </w:r>
      <w:r w:rsidR="0018616B" w:rsidRPr="00A4559E">
        <w:rPr>
          <w:noProof/>
        </w:rPr>
        <w:fldChar w:fldCharType="end"/>
      </w:r>
      <w:r w:rsidR="0018616B" w:rsidRPr="00A4559E">
        <w:rPr>
          <w:noProof/>
        </w:rPr>
        <w:t>)</w:t>
      </w:r>
      <w:r w:rsidRPr="00A4559E">
        <w:rPr>
          <w:noProof/>
        </w:rPr>
        <w:t xml:space="preserve"> such that the last chunk of each CBS</w:t>
      </w:r>
      <w:r w:rsidR="00504D7B" w:rsidRPr="00A4559E">
        <w:rPr>
          <w:noProof/>
        </w:rPr>
        <w:t xml:space="preserve"> is</w:t>
      </w:r>
      <w:r w:rsidRPr="00A4559E">
        <w:rPr>
          <w:noProof/>
        </w:rPr>
        <w:t xml:space="preserve"> merged with the first chunk of the next.  Splicing pads the last chunk of a</w:t>
      </w:r>
      <w:r w:rsidR="00097574" w:rsidRPr="00A4559E">
        <w:rPr>
          <w:noProof/>
        </w:rPr>
        <w:t xml:space="preserve"> CBS</w:t>
      </w:r>
      <w:r w:rsidRPr="00A4559E">
        <w:rPr>
          <w:noProof/>
        </w:rPr>
        <w:t xml:space="preserve"> to 256 bytes.</w:t>
      </w:r>
    </w:p>
    <w:p w14:paraId="26F4C142" w14:textId="0D748DA7" w:rsidR="009E3177" w:rsidRPr="004F2A4F" w:rsidRDefault="00B33E79" w:rsidP="00FD12B5">
      <w:pPr>
        <w:pStyle w:val="Heading3"/>
      </w:pPr>
      <w:bookmarkStart w:id="5907" w:name="_Toc168436032"/>
      <w:r>
        <w:t>C</w:t>
      </w:r>
      <w:r w:rsidR="009E3177" w:rsidRPr="004F2A4F">
        <w:t>hunk syntax</w:t>
      </w:r>
      <w:bookmarkEnd w:id="5907"/>
      <w:r w:rsidR="00BC0061">
        <w:fldChar w:fldCharType="begin"/>
      </w:r>
      <w:r w:rsidR="00BC0061">
        <w:rPr>
          <w:rStyle w:val="HdgMarker"/>
        </w:rPr>
        <w:instrText>Q</w:instrText>
      </w:r>
      <w:r w:rsidR="00BC0061">
        <w:instrText>UOTE "" \* Charformat</w:instrText>
      </w:r>
      <w:r w:rsidR="00BC0061">
        <w:fldChar w:fldCharType="end"/>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80" w:firstRow="0" w:lastRow="0" w:firstColumn="1" w:lastColumn="0" w:noHBand="1" w:noVBand="1"/>
      </w:tblPr>
      <w:tblGrid>
        <w:gridCol w:w="6804"/>
        <w:gridCol w:w="1406"/>
      </w:tblGrid>
      <w:tr w:rsidR="009E3177" w:rsidRPr="00A4559E" w14:paraId="01AAD0C0" w14:textId="77777777" w:rsidTr="00B164FB">
        <w:trPr>
          <w:cantSplit/>
          <w:jc w:val="center"/>
        </w:trPr>
        <w:tc>
          <w:tcPr>
            <w:tcW w:w="6804" w:type="dxa"/>
          </w:tcPr>
          <w:p w14:paraId="273686A3" w14:textId="6A46A913" w:rsidR="009E3177" w:rsidRPr="00A4559E" w:rsidRDefault="009E3177" w:rsidP="00BB4D80">
            <w:pPr>
              <w:pStyle w:val="G-PCCTablebodyKWN"/>
              <w:rPr>
                <w:rStyle w:val="Exprinline"/>
              </w:rPr>
            </w:pPr>
            <w:r w:rsidRPr="00A4559E">
              <w:rPr>
                <w:rStyle w:val="Synvarinline"/>
              </w:rPr>
              <w:t>ae_chunk</w:t>
            </w:r>
            <w:r w:rsidRPr="00A4559E">
              <w:rPr>
                <w:rStyle w:val="Exprinline"/>
              </w:rPr>
              <w:t>(</w:t>
            </w:r>
            <w:r w:rsidR="00002B85" w:rsidRPr="00A4559E">
              <w:rPr>
                <w:rStyle w:val="Exprinline"/>
              </w:rPr>
              <w:t> )</w:t>
            </w:r>
            <w:r w:rsidRPr="00A4559E">
              <w:rPr>
                <w:rStyle w:val="Exprinline"/>
              </w:rPr>
              <w:t xml:space="preserve"> {</w:t>
            </w:r>
          </w:p>
        </w:tc>
        <w:tc>
          <w:tcPr>
            <w:tcW w:w="1406" w:type="dxa"/>
          </w:tcPr>
          <w:p w14:paraId="71D7DF9F" w14:textId="77777777" w:rsidR="009E3177" w:rsidRPr="00A4559E" w:rsidRDefault="009E3177" w:rsidP="005A261C">
            <w:pPr>
              <w:pStyle w:val="G-PCCTablebody"/>
              <w:jc w:val="center"/>
              <w:rPr>
                <w:noProof/>
              </w:rPr>
            </w:pPr>
            <w:r w:rsidRPr="00A4559E">
              <w:rPr>
                <w:b/>
                <w:noProof/>
              </w:rPr>
              <w:t>Descriptor</w:t>
            </w:r>
          </w:p>
        </w:tc>
      </w:tr>
      <w:tr w:rsidR="009E3177" w:rsidRPr="00A4559E" w14:paraId="064B7C9A" w14:textId="77777777" w:rsidTr="00B164FB">
        <w:trPr>
          <w:cantSplit/>
          <w:jc w:val="center"/>
        </w:trPr>
        <w:tc>
          <w:tcPr>
            <w:tcW w:w="6804" w:type="dxa"/>
          </w:tcPr>
          <w:p w14:paraId="1116FE24" w14:textId="36A0AE64" w:rsidR="009E3177" w:rsidRPr="00A4559E" w:rsidRDefault="00366F31" w:rsidP="005A261C">
            <w:pPr>
              <w:pStyle w:val="G-PCCTablebody"/>
              <w:rPr>
                <w:rStyle w:val="Synboldinline"/>
              </w:rPr>
            </w:pPr>
            <w:r w:rsidRPr="00A4559E">
              <w:rPr>
                <w:rStyle w:val="Codeinline"/>
              </w:rPr>
              <w:t>   </w:t>
            </w:r>
            <w:r w:rsidR="009E3177" w:rsidRPr="00A4559E">
              <w:rPr>
                <w:rStyle w:val="Synboldinline"/>
              </w:rPr>
              <w:t>chunk</w:t>
            </w:r>
            <w:r w:rsidR="00544454" w:rsidRPr="00A4559E">
              <w:rPr>
                <w:rStyle w:val="Synboldinline"/>
              </w:rPr>
              <w:t>_ae_len</w:t>
            </w:r>
          </w:p>
        </w:tc>
        <w:tc>
          <w:tcPr>
            <w:tcW w:w="1406" w:type="dxa"/>
          </w:tcPr>
          <w:p w14:paraId="3A205AE3" w14:textId="65379251" w:rsidR="009E3177" w:rsidRPr="00A4559E" w:rsidRDefault="009E3177" w:rsidP="005A261C">
            <w:pPr>
              <w:pStyle w:val="G-PCCTablebody"/>
              <w:jc w:val="center"/>
            </w:pPr>
            <w:r w:rsidRPr="00A4559E">
              <w:rPr>
                <w:bCs/>
              </w:rPr>
              <w:t>u(8)</w:t>
            </w:r>
          </w:p>
        </w:tc>
      </w:tr>
      <w:tr w:rsidR="009E3177" w:rsidRPr="00A4559E" w14:paraId="240D0821" w14:textId="77777777" w:rsidTr="00B164FB">
        <w:trPr>
          <w:cantSplit/>
          <w:jc w:val="center"/>
        </w:trPr>
        <w:tc>
          <w:tcPr>
            <w:tcW w:w="6804" w:type="dxa"/>
          </w:tcPr>
          <w:p w14:paraId="637B07CE" w14:textId="38A9E365" w:rsidR="009E3177" w:rsidRPr="00A4559E" w:rsidRDefault="00366F31" w:rsidP="00BB4D80">
            <w:pPr>
              <w:pStyle w:val="G-PCCTablebodyKWN"/>
              <w:rPr>
                <w:rStyle w:val="Exprinline"/>
              </w:rPr>
            </w:pPr>
            <w:r w:rsidRPr="00A4559E">
              <w:rPr>
                <w:rStyle w:val="Codeinline"/>
              </w:rPr>
              <w:t>   </w:t>
            </w:r>
            <w:r w:rsidR="00C75E56" w:rsidRPr="00C75E56">
              <w:rPr>
                <w:rStyle w:val="Funcinline"/>
              </w:rPr>
              <w:t>for</w:t>
            </w:r>
            <w:r w:rsidR="00002B85" w:rsidRPr="00A4559E">
              <w:rPr>
                <w:rStyle w:val="Exprinline"/>
              </w:rPr>
              <w:t>( </w:t>
            </w:r>
            <w:r w:rsidR="009C7834">
              <w:rPr>
                <w:rStyle w:val="Var1inline"/>
              </w:rPr>
              <w:t>𝑖</w:t>
            </w:r>
            <w:r w:rsidR="009E3177" w:rsidRPr="00A4559E">
              <w:rPr>
                <w:rStyle w:val="Exprinline"/>
              </w:rPr>
              <w:t xml:space="preserve"> = 0; </w:t>
            </w:r>
            <w:r w:rsidR="009C7834">
              <w:rPr>
                <w:rStyle w:val="Var1inline"/>
              </w:rPr>
              <w:t>𝑖</w:t>
            </w:r>
            <w:r w:rsidR="009E3177" w:rsidRPr="00A4559E">
              <w:rPr>
                <w:rStyle w:val="Exprinline"/>
              </w:rPr>
              <w:t xml:space="preserve"> &lt; </w:t>
            </w:r>
            <w:r w:rsidR="00C0029F" w:rsidRPr="00A4559E">
              <w:rPr>
                <w:rStyle w:val="Synvarinline"/>
              </w:rPr>
              <w:t>chunk_</w:t>
            </w:r>
            <w:r w:rsidR="00544454" w:rsidRPr="00A4559E">
              <w:rPr>
                <w:rStyle w:val="Synvarinline"/>
              </w:rPr>
              <w:t>ae_len</w:t>
            </w:r>
            <w:r w:rsidR="009E3177" w:rsidRPr="00A4559E">
              <w:rPr>
                <w:rStyle w:val="Exprinline"/>
              </w:rPr>
              <w:t xml:space="preserve">; </w:t>
            </w:r>
            <w:r w:rsidR="009C7834">
              <w:rPr>
                <w:rStyle w:val="Var1inline"/>
              </w:rPr>
              <w:t>𝑖</w:t>
            </w:r>
            <w:r w:rsidR="009E3177" w:rsidRPr="00A4559E">
              <w:rPr>
                <w:rStyle w:val="Exprinline"/>
              </w:rPr>
              <w:t>++</w:t>
            </w:r>
            <w:r w:rsidR="00002B85" w:rsidRPr="00A4559E">
              <w:rPr>
                <w:rStyle w:val="Exprinline"/>
              </w:rPr>
              <w:t> )</w:t>
            </w:r>
          </w:p>
        </w:tc>
        <w:tc>
          <w:tcPr>
            <w:tcW w:w="1406" w:type="dxa"/>
          </w:tcPr>
          <w:p w14:paraId="01E75DFB" w14:textId="77777777" w:rsidR="009E3177" w:rsidRPr="00A4559E" w:rsidRDefault="009E3177" w:rsidP="005A261C">
            <w:pPr>
              <w:pStyle w:val="G-PCCTablebody"/>
              <w:jc w:val="center"/>
            </w:pPr>
          </w:p>
        </w:tc>
      </w:tr>
      <w:tr w:rsidR="009E3177" w:rsidRPr="00A4559E" w14:paraId="7D40B879" w14:textId="77777777" w:rsidTr="00B164FB">
        <w:trPr>
          <w:cantSplit/>
          <w:jc w:val="center"/>
        </w:trPr>
        <w:tc>
          <w:tcPr>
            <w:tcW w:w="6804" w:type="dxa"/>
          </w:tcPr>
          <w:p w14:paraId="5876ECC0" w14:textId="7FB926BB" w:rsidR="009E3177" w:rsidRPr="00A4559E" w:rsidRDefault="00366F31" w:rsidP="005A261C">
            <w:pPr>
              <w:pStyle w:val="G-PCCTablebody"/>
              <w:rPr>
                <w:b/>
                <w:bCs/>
              </w:rPr>
            </w:pPr>
            <w:r w:rsidRPr="00A4559E">
              <w:rPr>
                <w:rStyle w:val="Codeinline"/>
              </w:rPr>
              <w:t>      </w:t>
            </w:r>
            <w:r w:rsidR="009E3177" w:rsidRPr="00A4559E">
              <w:rPr>
                <w:rStyle w:val="Synboldinline"/>
              </w:rPr>
              <w:t>chunk_ae_byte</w:t>
            </w:r>
            <w:r w:rsidR="00002B85" w:rsidRPr="00A4559E">
              <w:rPr>
                <w:rStyle w:val="Exprinline"/>
              </w:rPr>
              <w:t>[ </w:t>
            </w:r>
            <w:r w:rsidR="009C7834">
              <w:rPr>
                <w:rStyle w:val="Var1inline"/>
              </w:rPr>
              <w:t>𝑖</w:t>
            </w:r>
            <w:r w:rsidR="00002B85" w:rsidRPr="00A4559E">
              <w:rPr>
                <w:rStyle w:val="Exprinline"/>
              </w:rPr>
              <w:t> ]</w:t>
            </w:r>
          </w:p>
        </w:tc>
        <w:tc>
          <w:tcPr>
            <w:tcW w:w="1406" w:type="dxa"/>
          </w:tcPr>
          <w:p w14:paraId="656560D5" w14:textId="5D629478" w:rsidR="009E3177" w:rsidRPr="00A4559E" w:rsidRDefault="009E3177" w:rsidP="005A261C">
            <w:pPr>
              <w:pStyle w:val="G-PCCTablebody"/>
              <w:jc w:val="center"/>
            </w:pPr>
            <w:r w:rsidRPr="00A4559E">
              <w:rPr>
                <w:bCs/>
              </w:rPr>
              <w:t>u(8)</w:t>
            </w:r>
          </w:p>
        </w:tc>
      </w:tr>
      <w:tr w:rsidR="00544454" w:rsidRPr="00A4559E" w14:paraId="02888DBE" w14:textId="77777777" w:rsidTr="00B164FB">
        <w:trPr>
          <w:cantSplit/>
          <w:jc w:val="center"/>
        </w:trPr>
        <w:tc>
          <w:tcPr>
            <w:tcW w:w="6804" w:type="dxa"/>
          </w:tcPr>
          <w:p w14:paraId="48DB3B5D" w14:textId="170FDA75" w:rsidR="00544454" w:rsidRPr="00A4559E" w:rsidRDefault="00366F31" w:rsidP="00BB4D80">
            <w:pPr>
              <w:pStyle w:val="G-PCCTablebodyKWN"/>
              <w:rPr>
                <w:rStyle w:val="Exprinline"/>
              </w:rPr>
            </w:pPr>
            <w:r w:rsidRPr="00A4559E">
              <w:rPr>
                <w:rStyle w:val="Codeinline"/>
              </w:rPr>
              <w:t>   </w:t>
            </w:r>
            <w:r w:rsidR="00C75E56" w:rsidRPr="00C75E56">
              <w:rPr>
                <w:rStyle w:val="Funcinline"/>
              </w:rPr>
              <w:t>for</w:t>
            </w:r>
            <w:r w:rsidR="00002B85" w:rsidRPr="00A4559E">
              <w:rPr>
                <w:rStyle w:val="Exprinline"/>
              </w:rPr>
              <w:t>( </w:t>
            </w:r>
            <w:r w:rsidR="009C7834">
              <w:rPr>
                <w:rStyle w:val="Var1inline"/>
              </w:rPr>
              <w:t>𝑖</w:t>
            </w:r>
            <w:r w:rsidR="00544454" w:rsidRPr="00A4559E">
              <w:rPr>
                <w:rStyle w:val="Exprinline"/>
              </w:rPr>
              <w:t xml:space="preserve"> = 0; </w:t>
            </w:r>
            <w:r w:rsidR="009C7834">
              <w:rPr>
                <w:rStyle w:val="Var1inline"/>
              </w:rPr>
              <w:t>𝑖</w:t>
            </w:r>
            <w:r w:rsidR="00544454" w:rsidRPr="00A4559E">
              <w:rPr>
                <w:rStyle w:val="Exprinline"/>
              </w:rPr>
              <w:t xml:space="preserve"> &lt; </w:t>
            </w:r>
            <w:r w:rsidR="00544454" w:rsidRPr="00A739CE">
              <w:rPr>
                <w:rStyle w:val="ExprNameinline"/>
              </w:rPr>
              <w:t>ChunkPadLen</w:t>
            </w:r>
            <w:r w:rsidR="00544454" w:rsidRPr="00A4559E">
              <w:rPr>
                <w:rStyle w:val="Exprinline"/>
              </w:rPr>
              <w:t xml:space="preserve">; </w:t>
            </w:r>
            <w:r w:rsidR="009C7834">
              <w:rPr>
                <w:rStyle w:val="Var1inline"/>
              </w:rPr>
              <w:t>𝑖</w:t>
            </w:r>
            <w:r w:rsidR="00544454" w:rsidRPr="00A4559E">
              <w:rPr>
                <w:rStyle w:val="Exprinline"/>
              </w:rPr>
              <w:t>++</w:t>
            </w:r>
            <w:r w:rsidR="00002B85" w:rsidRPr="00A4559E">
              <w:rPr>
                <w:rStyle w:val="Exprinline"/>
              </w:rPr>
              <w:t> )</w:t>
            </w:r>
          </w:p>
        </w:tc>
        <w:tc>
          <w:tcPr>
            <w:tcW w:w="1406" w:type="dxa"/>
          </w:tcPr>
          <w:p w14:paraId="1D814032" w14:textId="77777777" w:rsidR="00544454" w:rsidRPr="00A4559E" w:rsidRDefault="00544454" w:rsidP="00544454">
            <w:pPr>
              <w:pStyle w:val="G-PCCTablebody"/>
              <w:jc w:val="center"/>
              <w:rPr>
                <w:bCs/>
              </w:rPr>
            </w:pPr>
          </w:p>
        </w:tc>
      </w:tr>
      <w:tr w:rsidR="00544454" w:rsidRPr="00A4559E" w14:paraId="2A9526D8" w14:textId="77777777" w:rsidTr="00B164FB">
        <w:trPr>
          <w:cantSplit/>
          <w:jc w:val="center"/>
        </w:trPr>
        <w:tc>
          <w:tcPr>
            <w:tcW w:w="6804" w:type="dxa"/>
          </w:tcPr>
          <w:p w14:paraId="4BB261C1" w14:textId="066F7E2F" w:rsidR="00544454" w:rsidRPr="00A4559E" w:rsidRDefault="00366F31" w:rsidP="00544454">
            <w:pPr>
              <w:pStyle w:val="G-PCCTablebody"/>
              <w:rPr>
                <w:lang w:eastAsia="ja-JP"/>
              </w:rPr>
            </w:pPr>
            <w:r w:rsidRPr="00A4559E">
              <w:rPr>
                <w:rStyle w:val="Codeinline"/>
              </w:rPr>
              <w:t>      </w:t>
            </w:r>
            <w:r w:rsidR="00544454" w:rsidRPr="00A4559E">
              <w:rPr>
                <w:rStyle w:val="Synboldinline"/>
              </w:rPr>
              <w:t>chunk_splice_byte</w:t>
            </w:r>
            <w:r w:rsidR="00002B85" w:rsidRPr="00A4559E">
              <w:rPr>
                <w:rStyle w:val="Exprinline"/>
              </w:rPr>
              <w:t>[ </w:t>
            </w:r>
            <w:r w:rsidR="009C7834">
              <w:rPr>
                <w:rStyle w:val="Var1inline"/>
              </w:rPr>
              <w:t>𝑖</w:t>
            </w:r>
            <w:r w:rsidR="00002B85" w:rsidRPr="00A4559E">
              <w:rPr>
                <w:rStyle w:val="Exprinline"/>
              </w:rPr>
              <w:t> ]</w:t>
            </w:r>
          </w:p>
        </w:tc>
        <w:tc>
          <w:tcPr>
            <w:tcW w:w="1406" w:type="dxa"/>
          </w:tcPr>
          <w:p w14:paraId="155CF7A5" w14:textId="77777777" w:rsidR="00544454" w:rsidRPr="00A4559E" w:rsidRDefault="00544454" w:rsidP="00544454">
            <w:pPr>
              <w:pStyle w:val="G-PCCTablebody"/>
              <w:jc w:val="center"/>
              <w:rPr>
                <w:bCs/>
              </w:rPr>
            </w:pPr>
          </w:p>
        </w:tc>
      </w:tr>
      <w:tr w:rsidR="00F14C39" w:rsidRPr="00A4559E" w14:paraId="75954AB5" w14:textId="77777777" w:rsidTr="00B164FB">
        <w:trPr>
          <w:cantSplit/>
          <w:jc w:val="center"/>
        </w:trPr>
        <w:tc>
          <w:tcPr>
            <w:tcW w:w="6804" w:type="dxa"/>
          </w:tcPr>
          <w:p w14:paraId="6070E94B" w14:textId="7C398B71" w:rsidR="00F14C39" w:rsidRPr="00A4559E" w:rsidDel="00F14C39" w:rsidRDefault="00366F31" w:rsidP="00BB4D80">
            <w:pPr>
              <w:pStyle w:val="G-PCCTablebodyKWN"/>
              <w:rPr>
                <w:rStyle w:val="Exprinline"/>
              </w:rPr>
            </w:pPr>
            <w:r w:rsidRPr="00A4559E">
              <w:rPr>
                <w:rStyle w:val="Codeinline"/>
              </w:rPr>
              <w:lastRenderedPageBreak/>
              <w:t>   </w:t>
            </w:r>
            <w:r w:rsidR="00C75E56" w:rsidRPr="00C75E56">
              <w:rPr>
                <w:rStyle w:val="Funcinline"/>
              </w:rPr>
              <w:t>if</w:t>
            </w:r>
            <w:r w:rsidR="00002B85" w:rsidRPr="00A4559E">
              <w:rPr>
                <w:rStyle w:val="Exprinline"/>
              </w:rPr>
              <w:t>( </w:t>
            </w:r>
            <w:r w:rsidR="00C0029F" w:rsidRPr="00A4559E">
              <w:rPr>
                <w:rStyle w:val="Synvarinline"/>
              </w:rPr>
              <w:t>chunk_ae_</w:t>
            </w:r>
            <w:r w:rsidR="00544454" w:rsidRPr="00A4559E">
              <w:rPr>
                <w:rStyle w:val="Synvarinline"/>
              </w:rPr>
              <w:t>len</w:t>
            </w:r>
            <w:r w:rsidR="00F14C39" w:rsidRPr="00A4559E">
              <w:rPr>
                <w:rStyle w:val="Exprinline"/>
              </w:rPr>
              <w:t xml:space="preserve"> &lt; </w:t>
            </w:r>
            <w:r w:rsidR="00DF6CEA" w:rsidRPr="00A739CE">
              <w:rPr>
                <w:rStyle w:val="ExprNameinline"/>
              </w:rPr>
              <w:t>C</w:t>
            </w:r>
            <w:r w:rsidR="00F14C39" w:rsidRPr="00A739CE">
              <w:rPr>
                <w:rStyle w:val="ExprNameinline"/>
              </w:rPr>
              <w:t>hunkLen</w:t>
            </w:r>
            <w:r w:rsidR="00F14C39" w:rsidRPr="00A4559E">
              <w:rPr>
                <w:rStyle w:val="Exprinline"/>
              </w:rPr>
              <w:t xml:space="preserve"> − 1</w:t>
            </w:r>
            <w:r w:rsidR="00544454" w:rsidRPr="00A4559E">
              <w:rPr>
                <w:rStyle w:val="Exprinline"/>
              </w:rPr>
              <w:t xml:space="preserve"> − </w:t>
            </w:r>
            <w:r w:rsidR="00544454" w:rsidRPr="00A739CE">
              <w:rPr>
                <w:rStyle w:val="ExprNameinline"/>
              </w:rPr>
              <w:t>ChunkPadLen</w:t>
            </w:r>
            <w:r w:rsidR="00002B85" w:rsidRPr="00A4559E">
              <w:rPr>
                <w:rStyle w:val="Exprinline"/>
              </w:rPr>
              <w:t> )</w:t>
            </w:r>
            <w:r w:rsidR="00F14C39" w:rsidRPr="00A4559E">
              <w:rPr>
                <w:rStyle w:val="Exprinline"/>
              </w:rPr>
              <w:t xml:space="preserve"> {</w:t>
            </w:r>
          </w:p>
        </w:tc>
        <w:tc>
          <w:tcPr>
            <w:tcW w:w="1406" w:type="dxa"/>
          </w:tcPr>
          <w:p w14:paraId="66B2D4A9" w14:textId="77777777" w:rsidR="00F14C39" w:rsidRPr="00A4559E" w:rsidRDefault="00F14C39" w:rsidP="00E07A3D">
            <w:pPr>
              <w:pStyle w:val="G-PCCTablebody"/>
              <w:jc w:val="center"/>
              <w:rPr>
                <w:bCs/>
              </w:rPr>
            </w:pPr>
          </w:p>
        </w:tc>
      </w:tr>
      <w:tr w:rsidR="00F14C39" w:rsidRPr="00A4559E" w14:paraId="18AB35A7" w14:textId="77777777" w:rsidTr="00B164FB">
        <w:trPr>
          <w:cantSplit/>
          <w:jc w:val="center"/>
        </w:trPr>
        <w:tc>
          <w:tcPr>
            <w:tcW w:w="6804" w:type="dxa"/>
          </w:tcPr>
          <w:p w14:paraId="5CB4E8D6" w14:textId="715BB955" w:rsidR="00F14C39" w:rsidRPr="00A4559E" w:rsidRDefault="00366F31" w:rsidP="00E07A3D">
            <w:pPr>
              <w:pStyle w:val="G-PCCTablebody"/>
              <w:rPr>
                <w:rStyle w:val="Synboldinline"/>
              </w:rPr>
            </w:pPr>
            <w:r w:rsidRPr="00A4559E">
              <w:rPr>
                <w:rStyle w:val="Codeinline"/>
              </w:rPr>
              <w:t>      </w:t>
            </w:r>
            <w:r w:rsidR="00F14C39" w:rsidRPr="00A4559E">
              <w:rPr>
                <w:rStyle w:val="Synboldinline"/>
              </w:rPr>
              <w:t>chunk_bypass_5bits</w:t>
            </w:r>
          </w:p>
        </w:tc>
        <w:tc>
          <w:tcPr>
            <w:tcW w:w="1406" w:type="dxa"/>
          </w:tcPr>
          <w:p w14:paraId="235540FF" w14:textId="77777777" w:rsidR="00F14C39" w:rsidRPr="00A4559E" w:rsidRDefault="00F14C39" w:rsidP="00E07A3D">
            <w:pPr>
              <w:pStyle w:val="G-PCCTablebody"/>
              <w:jc w:val="center"/>
            </w:pPr>
            <w:r w:rsidRPr="00A4559E">
              <w:rPr>
                <w:bCs/>
              </w:rPr>
              <w:t>u(5)</w:t>
            </w:r>
          </w:p>
        </w:tc>
      </w:tr>
      <w:tr w:rsidR="00F14C39" w:rsidRPr="00A4559E" w14:paraId="183AF578" w14:textId="77777777" w:rsidTr="00B164FB">
        <w:trPr>
          <w:cantSplit/>
          <w:jc w:val="center"/>
        </w:trPr>
        <w:tc>
          <w:tcPr>
            <w:tcW w:w="6804" w:type="dxa"/>
          </w:tcPr>
          <w:p w14:paraId="7B36184A" w14:textId="1D313B79" w:rsidR="00F14C39" w:rsidRPr="00A4559E" w:rsidRDefault="00366F31" w:rsidP="00E07A3D">
            <w:pPr>
              <w:pStyle w:val="G-PCCTablebody"/>
              <w:rPr>
                <w:rStyle w:val="Synboldinline"/>
              </w:rPr>
            </w:pPr>
            <w:r w:rsidRPr="00A4559E">
              <w:rPr>
                <w:rStyle w:val="Codeinline"/>
              </w:rPr>
              <w:t>      </w:t>
            </w:r>
            <w:r w:rsidR="00F14C39" w:rsidRPr="00A4559E">
              <w:rPr>
                <w:rStyle w:val="Synboldinline"/>
              </w:rPr>
              <w:t>chunk_bypass_flushed_bits</w:t>
            </w:r>
          </w:p>
        </w:tc>
        <w:tc>
          <w:tcPr>
            <w:tcW w:w="1406" w:type="dxa"/>
          </w:tcPr>
          <w:p w14:paraId="654EB9CE" w14:textId="77777777" w:rsidR="00F14C39" w:rsidRPr="00A4559E" w:rsidRDefault="00F14C39" w:rsidP="00E07A3D">
            <w:pPr>
              <w:pStyle w:val="G-PCCTablebody"/>
              <w:jc w:val="center"/>
            </w:pPr>
            <w:r w:rsidRPr="00A4559E">
              <w:rPr>
                <w:bCs/>
              </w:rPr>
              <w:t>u(3)</w:t>
            </w:r>
          </w:p>
        </w:tc>
      </w:tr>
      <w:tr w:rsidR="00F14C39" w:rsidRPr="00A4559E" w14:paraId="66885C7D" w14:textId="77777777" w:rsidTr="00B164FB">
        <w:trPr>
          <w:cantSplit/>
          <w:jc w:val="center"/>
        </w:trPr>
        <w:tc>
          <w:tcPr>
            <w:tcW w:w="6804" w:type="dxa"/>
          </w:tcPr>
          <w:p w14:paraId="60A74EF3" w14:textId="04086D47" w:rsidR="00F14C39" w:rsidRPr="00A4559E" w:rsidRDefault="00366F31" w:rsidP="00E07A3D">
            <w:pPr>
              <w:pStyle w:val="G-PCCTablebody"/>
              <w:rPr>
                <w:rStyle w:val="Exprinline"/>
              </w:rPr>
            </w:pPr>
            <w:r w:rsidRPr="00A4559E">
              <w:rPr>
                <w:rStyle w:val="Codeinline"/>
              </w:rPr>
              <w:t>   </w:t>
            </w:r>
            <w:r w:rsidR="00F14C39" w:rsidRPr="00A4559E">
              <w:rPr>
                <w:rStyle w:val="Exprinline"/>
              </w:rPr>
              <w:t>}</w:t>
            </w:r>
          </w:p>
        </w:tc>
        <w:tc>
          <w:tcPr>
            <w:tcW w:w="1406" w:type="dxa"/>
          </w:tcPr>
          <w:p w14:paraId="0D8C9DA4" w14:textId="77777777" w:rsidR="00F14C39" w:rsidRPr="00A4559E" w:rsidRDefault="00F14C39" w:rsidP="00E07A3D">
            <w:pPr>
              <w:pStyle w:val="G-PCCTablebody"/>
              <w:jc w:val="center"/>
            </w:pPr>
          </w:p>
        </w:tc>
      </w:tr>
      <w:tr w:rsidR="00C0029F" w:rsidRPr="00A4559E" w14:paraId="553E5D5B" w14:textId="77777777" w:rsidTr="00B164FB">
        <w:trPr>
          <w:cantSplit/>
          <w:jc w:val="center"/>
        </w:trPr>
        <w:tc>
          <w:tcPr>
            <w:tcW w:w="6804" w:type="dxa"/>
          </w:tcPr>
          <w:p w14:paraId="5AB1DC68" w14:textId="605AE47D" w:rsidR="00C0029F" w:rsidRPr="00A4559E" w:rsidRDefault="00366F31" w:rsidP="00BB4D80">
            <w:pPr>
              <w:pStyle w:val="G-PCCTablebodyKWN"/>
              <w:rPr>
                <w:rStyle w:val="Exprinline"/>
              </w:rPr>
            </w:pPr>
            <w:r w:rsidRPr="00A4559E">
              <w:rPr>
                <w:rStyle w:val="Codeinline"/>
              </w:rPr>
              <w:t>   </w:t>
            </w:r>
            <w:r w:rsidR="00C75E56" w:rsidRPr="00C75E56">
              <w:rPr>
                <w:rStyle w:val="Funcinline"/>
              </w:rPr>
              <w:t>for</w:t>
            </w:r>
            <w:r w:rsidR="00002B85" w:rsidRPr="00A4559E">
              <w:rPr>
                <w:rStyle w:val="Exprinline"/>
              </w:rPr>
              <w:t>( </w:t>
            </w:r>
            <w:r w:rsidR="009C7834">
              <w:rPr>
                <w:rStyle w:val="Var1inline"/>
              </w:rPr>
              <w:t>𝑖</w:t>
            </w:r>
            <w:r w:rsidR="00C0029F" w:rsidRPr="00A4559E">
              <w:rPr>
                <w:rStyle w:val="Exprinline"/>
              </w:rPr>
              <w:t xml:space="preserve"> = 0; </w:t>
            </w:r>
            <w:r w:rsidR="009C7834">
              <w:rPr>
                <w:rStyle w:val="Var1inline"/>
              </w:rPr>
              <w:t>𝑖</w:t>
            </w:r>
            <w:r w:rsidR="00C0029F" w:rsidRPr="00A4559E">
              <w:rPr>
                <w:rStyle w:val="Exprinline"/>
              </w:rPr>
              <w:t xml:space="preserve"> &lt; </w:t>
            </w:r>
            <w:r w:rsidR="00544454" w:rsidRPr="00A739CE">
              <w:rPr>
                <w:rStyle w:val="ExprNameinline"/>
              </w:rPr>
              <w:t>C</w:t>
            </w:r>
            <w:r w:rsidR="00C0029F" w:rsidRPr="00A739CE">
              <w:rPr>
                <w:rStyle w:val="ExprNameinline"/>
              </w:rPr>
              <w:t>hunkLen</w:t>
            </w:r>
            <w:r w:rsidR="00C0029F" w:rsidRPr="00A4559E">
              <w:rPr>
                <w:rStyle w:val="Exprinline"/>
              </w:rPr>
              <w:t xml:space="preserve"> </w:t>
            </w:r>
            <w:r w:rsidR="00DF6CEA" w:rsidRPr="00A4559E">
              <w:rPr>
                <w:rStyle w:val="Exprinline"/>
              </w:rPr>
              <w:t>−</w:t>
            </w:r>
            <w:r w:rsidR="00C0029F" w:rsidRPr="00A4559E">
              <w:rPr>
                <w:rStyle w:val="Exprinline"/>
              </w:rPr>
              <w:t xml:space="preserve"> </w:t>
            </w:r>
            <w:r w:rsidR="00DF6CEA" w:rsidRPr="00A4559E">
              <w:rPr>
                <w:rStyle w:val="Exprinline"/>
              </w:rPr>
              <w:t>2</w:t>
            </w:r>
            <w:r w:rsidR="00C0029F" w:rsidRPr="00A4559E">
              <w:rPr>
                <w:rStyle w:val="Exprinline"/>
              </w:rPr>
              <w:t xml:space="preserve"> </w:t>
            </w:r>
            <w:r w:rsidR="00DF6CEA" w:rsidRPr="00A4559E">
              <w:rPr>
                <w:rStyle w:val="Exprinline"/>
              </w:rPr>
              <w:t>−</w:t>
            </w:r>
            <w:r w:rsidR="00C0029F" w:rsidRPr="00A4559E">
              <w:rPr>
                <w:rStyle w:val="Exprinline"/>
              </w:rPr>
              <w:t xml:space="preserve"> </w:t>
            </w:r>
            <w:r w:rsidR="00C0029F" w:rsidRPr="00A4559E">
              <w:rPr>
                <w:rStyle w:val="Synvarinline"/>
              </w:rPr>
              <w:t>chunk_ae_</w:t>
            </w:r>
            <w:r w:rsidR="00544454" w:rsidRPr="00A4559E">
              <w:rPr>
                <w:rStyle w:val="Synvarinline"/>
              </w:rPr>
              <w:t>len</w:t>
            </w:r>
            <w:r w:rsidR="00544454" w:rsidRPr="00A4559E">
              <w:rPr>
                <w:rStyle w:val="Exprinline"/>
              </w:rPr>
              <w:t xml:space="preserve"> − </w:t>
            </w:r>
            <w:r w:rsidR="00544454" w:rsidRPr="00A739CE">
              <w:rPr>
                <w:rStyle w:val="ExprNameinline"/>
              </w:rPr>
              <w:t>ChunkPadLen</w:t>
            </w:r>
            <w:r w:rsidR="00C0029F" w:rsidRPr="00A4559E">
              <w:rPr>
                <w:rStyle w:val="Exprinline"/>
              </w:rPr>
              <w:t xml:space="preserve">; </w:t>
            </w:r>
            <w:r w:rsidR="009C7834">
              <w:rPr>
                <w:rStyle w:val="Var1inline"/>
              </w:rPr>
              <w:t>𝑖</w:t>
            </w:r>
            <w:r w:rsidR="00C0029F" w:rsidRPr="00A4559E">
              <w:rPr>
                <w:rStyle w:val="Exprinline"/>
              </w:rPr>
              <w:t>++)</w:t>
            </w:r>
          </w:p>
        </w:tc>
        <w:tc>
          <w:tcPr>
            <w:tcW w:w="1406" w:type="dxa"/>
          </w:tcPr>
          <w:p w14:paraId="74615673" w14:textId="77777777" w:rsidR="00C0029F" w:rsidRPr="00A4559E" w:rsidRDefault="00C0029F" w:rsidP="005A261C">
            <w:pPr>
              <w:pStyle w:val="G-PCCTablebody"/>
              <w:jc w:val="center"/>
              <w:rPr>
                <w:bCs/>
              </w:rPr>
            </w:pPr>
          </w:p>
        </w:tc>
      </w:tr>
      <w:tr w:rsidR="009E3177" w:rsidRPr="00A4559E" w14:paraId="7F5DEBD1" w14:textId="77777777" w:rsidTr="00B164FB">
        <w:trPr>
          <w:cantSplit/>
          <w:jc w:val="center"/>
        </w:trPr>
        <w:tc>
          <w:tcPr>
            <w:tcW w:w="6804" w:type="dxa"/>
          </w:tcPr>
          <w:p w14:paraId="229660EF" w14:textId="6E19FFAE" w:rsidR="009E3177" w:rsidRPr="00A4559E" w:rsidRDefault="00366F31" w:rsidP="005A261C">
            <w:pPr>
              <w:pStyle w:val="G-PCCTablebody"/>
              <w:rPr>
                <w:b/>
                <w:bCs/>
              </w:rPr>
            </w:pPr>
            <w:r w:rsidRPr="00A4559E">
              <w:rPr>
                <w:rStyle w:val="Codeinline"/>
              </w:rPr>
              <w:t>      </w:t>
            </w:r>
            <w:r w:rsidR="009E3177" w:rsidRPr="00A4559E">
              <w:rPr>
                <w:rStyle w:val="Synboldinline"/>
              </w:rPr>
              <w:t>chunk_bypass_byte</w:t>
            </w:r>
            <w:r w:rsidR="00002B85" w:rsidRPr="00A4559E">
              <w:rPr>
                <w:rStyle w:val="Exprinline"/>
              </w:rPr>
              <w:t>[ </w:t>
            </w:r>
            <w:r w:rsidR="009C7834">
              <w:rPr>
                <w:rStyle w:val="Var1inline"/>
              </w:rPr>
              <w:t>𝑖</w:t>
            </w:r>
            <w:r w:rsidR="00002B85" w:rsidRPr="00A4559E">
              <w:rPr>
                <w:rStyle w:val="Exprinline"/>
              </w:rPr>
              <w:t> ]</w:t>
            </w:r>
          </w:p>
        </w:tc>
        <w:tc>
          <w:tcPr>
            <w:tcW w:w="1406" w:type="dxa"/>
          </w:tcPr>
          <w:p w14:paraId="7E11790D" w14:textId="1A9D6C22" w:rsidR="009E3177" w:rsidRPr="00A4559E" w:rsidRDefault="009E3177" w:rsidP="005A261C">
            <w:pPr>
              <w:pStyle w:val="G-PCCTablebody"/>
              <w:jc w:val="center"/>
            </w:pPr>
            <w:r w:rsidRPr="00A4559E">
              <w:rPr>
                <w:bCs/>
              </w:rPr>
              <w:t>u(8)</w:t>
            </w:r>
          </w:p>
        </w:tc>
      </w:tr>
      <w:tr w:rsidR="009E3177" w:rsidRPr="00A4559E" w14:paraId="3E6A43E5" w14:textId="77777777" w:rsidTr="00B164FB">
        <w:trPr>
          <w:cantSplit/>
          <w:jc w:val="center"/>
        </w:trPr>
        <w:tc>
          <w:tcPr>
            <w:tcW w:w="6804" w:type="dxa"/>
          </w:tcPr>
          <w:p w14:paraId="2B6121F6" w14:textId="14CAC8C5" w:rsidR="009E3177" w:rsidRPr="00A4559E" w:rsidRDefault="009E3177" w:rsidP="00CE6E77">
            <w:pPr>
              <w:pStyle w:val="G-PCCTablebodyKWN"/>
              <w:rPr>
                <w:rStyle w:val="Exprinline"/>
              </w:rPr>
            </w:pPr>
            <w:r w:rsidRPr="00A4559E">
              <w:rPr>
                <w:rStyle w:val="Exprinline"/>
              </w:rPr>
              <w:t>}</w:t>
            </w:r>
          </w:p>
        </w:tc>
        <w:tc>
          <w:tcPr>
            <w:tcW w:w="1406" w:type="dxa"/>
          </w:tcPr>
          <w:p w14:paraId="4860A36C" w14:textId="77777777" w:rsidR="009E3177" w:rsidRPr="00A4559E" w:rsidRDefault="009E3177" w:rsidP="005A261C">
            <w:pPr>
              <w:pStyle w:val="G-PCCTablebody"/>
              <w:jc w:val="center"/>
            </w:pPr>
          </w:p>
        </w:tc>
      </w:tr>
    </w:tbl>
    <w:p w14:paraId="515AE601" w14:textId="3F1029E5" w:rsidR="009E3177" w:rsidRPr="00A4559E" w:rsidRDefault="009E3177" w:rsidP="00CE6E77">
      <w:pPr>
        <w:pStyle w:val="TableSpacer"/>
        <w:rPr>
          <w:lang w:eastAsia="ja-JP"/>
        </w:rPr>
      </w:pPr>
    </w:p>
    <w:p w14:paraId="24A8ED35" w14:textId="61C7DB0F" w:rsidR="00814022" w:rsidRPr="004F2A4F" w:rsidRDefault="00B33E79" w:rsidP="00FD12B5">
      <w:pPr>
        <w:pStyle w:val="Heading3"/>
      </w:pPr>
      <w:bookmarkStart w:id="5908" w:name="_Toc168436033"/>
      <w:r>
        <w:t>C</w:t>
      </w:r>
      <w:r w:rsidR="00E8523A" w:rsidRPr="004F2A4F">
        <w:t>hunk s</w:t>
      </w:r>
      <w:r w:rsidR="00814022" w:rsidRPr="004F2A4F">
        <w:t>emantics</w:t>
      </w:r>
      <w:bookmarkEnd w:id="5908"/>
      <w:r w:rsidR="00BC0061">
        <w:fldChar w:fldCharType="begin"/>
      </w:r>
      <w:r w:rsidR="00BC0061">
        <w:rPr>
          <w:rStyle w:val="HdgMarker"/>
        </w:rPr>
        <w:instrText>Q</w:instrText>
      </w:r>
      <w:r w:rsidR="00BC0061">
        <w:instrText>UOTE "" \* Charformat</w:instrText>
      </w:r>
      <w:r w:rsidR="00BC0061">
        <w:fldChar w:fldCharType="end"/>
      </w:r>
    </w:p>
    <w:p w14:paraId="1D9763FA" w14:textId="2E6AF460" w:rsidR="00814022" w:rsidRPr="00A4559E" w:rsidRDefault="00814022" w:rsidP="00814022">
      <w:pPr>
        <w:rPr>
          <w:lang w:eastAsia="ja-JP"/>
        </w:rPr>
      </w:pPr>
      <w:r w:rsidRPr="00A4559E">
        <w:rPr>
          <w:rStyle w:val="Synboldinline"/>
        </w:rPr>
        <w:t>chunk</w:t>
      </w:r>
      <w:r w:rsidR="00544454" w:rsidRPr="00A4559E">
        <w:rPr>
          <w:rStyle w:val="Synboldinline"/>
        </w:rPr>
        <w:t>_ae_len</w:t>
      </w:r>
      <w:r w:rsidR="00DC29A8" w:rsidRPr="00A4559E">
        <w:rPr>
          <w:lang w:eastAsia="ja-JP"/>
        </w:rPr>
        <w:t xml:space="preserve"> specifies</w:t>
      </w:r>
      <w:r w:rsidRPr="00A4559E">
        <w:rPr>
          <w:lang w:eastAsia="ja-JP"/>
        </w:rPr>
        <w:t xml:space="preserve"> the number of </w:t>
      </w:r>
      <w:r w:rsidRPr="00A4559E">
        <w:rPr>
          <w:rStyle w:val="Synvarinline"/>
        </w:rPr>
        <w:t>chunk_ae_byte</w:t>
      </w:r>
      <w:r w:rsidR="0052172F" w:rsidRPr="00A4559E">
        <w:rPr>
          <w:lang w:eastAsia="ja-JP"/>
        </w:rPr>
        <w:t xml:space="preserve"> syntax</w:t>
      </w:r>
      <w:r w:rsidRPr="00A4559E">
        <w:rPr>
          <w:lang w:eastAsia="ja-JP"/>
        </w:rPr>
        <w:t xml:space="preserve"> elements present in</w:t>
      </w:r>
      <w:r w:rsidR="00D839FA" w:rsidRPr="00A4559E">
        <w:rPr>
          <w:lang w:eastAsia="ja-JP"/>
        </w:rPr>
        <w:t xml:space="preserve"> the</w:t>
      </w:r>
      <w:r w:rsidRPr="00A4559E">
        <w:rPr>
          <w:lang w:eastAsia="ja-JP"/>
        </w:rPr>
        <w:t xml:space="preserve"> chunk.</w:t>
      </w:r>
      <w:r w:rsidR="00A83A93" w:rsidRPr="00A4559E">
        <w:rPr>
          <w:lang w:eastAsia="ja-JP"/>
        </w:rPr>
        <w:t xml:space="preserve">  It is a requirement of bitstream conformance that </w:t>
      </w:r>
      <w:r w:rsidR="00A83A93" w:rsidRPr="00A4559E">
        <w:rPr>
          <w:rStyle w:val="Synvarinline"/>
        </w:rPr>
        <w:t>chunk</w:t>
      </w:r>
      <w:r w:rsidR="00544454" w:rsidRPr="00A4559E">
        <w:rPr>
          <w:rStyle w:val="Synvarinline"/>
        </w:rPr>
        <w:t>_ae_len</w:t>
      </w:r>
      <w:r w:rsidR="00F14F88" w:rsidRPr="00A4559E">
        <w:rPr>
          <w:lang w:eastAsia="ja-JP"/>
        </w:rPr>
        <w:t xml:space="preserve"> shall be</w:t>
      </w:r>
      <w:r w:rsidR="00A83A93" w:rsidRPr="00A4559E">
        <w:rPr>
          <w:lang w:eastAsia="ja-JP"/>
        </w:rPr>
        <w:t xml:space="preserve"> less than </w:t>
      </w:r>
      <w:r w:rsidR="00702B0C" w:rsidRPr="00D35E12">
        <w:rPr>
          <w:rStyle w:val="VarNinline"/>
        </w:rPr>
        <w:t>ChunkLen</w:t>
      </w:r>
      <w:r w:rsidR="00A83A93" w:rsidRPr="00A4559E">
        <w:rPr>
          <w:lang w:eastAsia="ja-JP"/>
        </w:rPr>
        <w:t>.</w:t>
      </w:r>
    </w:p>
    <w:p w14:paraId="3BFC6E50" w14:textId="04EFC17C" w:rsidR="003150EF" w:rsidRPr="00A4559E" w:rsidRDefault="00814022" w:rsidP="00544454">
      <w:pPr>
        <w:rPr>
          <w:lang w:eastAsia="ja-JP"/>
        </w:rPr>
      </w:pPr>
      <w:r w:rsidRPr="00A4559E">
        <w:rPr>
          <w:rStyle w:val="Synboldinline"/>
        </w:rPr>
        <w:t>chunk_ae_byte</w:t>
      </w:r>
      <w:r w:rsidR="00002B85" w:rsidRPr="00A4559E">
        <w:rPr>
          <w:rStyle w:val="Exprinline"/>
        </w:rPr>
        <w:t>[ </w:t>
      </w:r>
      <w:r w:rsidR="009C7834">
        <w:rPr>
          <w:rStyle w:val="Var1inline"/>
        </w:rPr>
        <w:t>𝑖</w:t>
      </w:r>
      <w:r w:rsidR="00002B85" w:rsidRPr="00A4559E">
        <w:rPr>
          <w:rStyle w:val="Exprinline"/>
        </w:rPr>
        <w:t> ]</w:t>
      </w:r>
      <w:r w:rsidRPr="00A4559E">
        <w:rPr>
          <w:lang w:eastAsia="ja-JP"/>
        </w:rPr>
        <w:t xml:space="preserve"> specifies the </w:t>
      </w:r>
      <w:r w:rsidR="009C7834">
        <w:rPr>
          <w:rStyle w:val="Var1inline"/>
        </w:rPr>
        <w:t>𝑖</w:t>
      </w:r>
      <w:r w:rsidRPr="00A4559E">
        <w:rPr>
          <w:lang w:eastAsia="ja-JP"/>
        </w:rPr>
        <w:t>-th arithmetic</w:t>
      </w:r>
      <w:r w:rsidR="00D21155" w:rsidRPr="00A4559E">
        <w:rPr>
          <w:lang w:eastAsia="ja-JP"/>
        </w:rPr>
        <w:t>-</w:t>
      </w:r>
      <w:r w:rsidRPr="00A4559E">
        <w:rPr>
          <w:lang w:eastAsia="ja-JP"/>
        </w:rPr>
        <w:t>coded</w:t>
      </w:r>
      <w:r w:rsidR="00D21155" w:rsidRPr="00A4559E">
        <w:rPr>
          <w:lang w:eastAsia="ja-JP"/>
        </w:rPr>
        <w:t xml:space="preserve"> byte conveyed by the chunk</w:t>
      </w:r>
      <w:r w:rsidRPr="00A4559E">
        <w:rPr>
          <w:lang w:eastAsia="ja-JP"/>
        </w:rPr>
        <w:t>.</w:t>
      </w:r>
    </w:p>
    <w:p w14:paraId="47651DD2" w14:textId="7848F59C" w:rsidR="00544454" w:rsidRPr="00A4559E" w:rsidRDefault="00544454" w:rsidP="00544454">
      <w:pPr>
        <w:rPr>
          <w:lang w:eastAsia="ja-JP"/>
        </w:rPr>
      </w:pPr>
      <w:r w:rsidRPr="00A4559E">
        <w:rPr>
          <w:rStyle w:val="Synboldinline"/>
        </w:rPr>
        <w:t>chunk_splice_byte</w:t>
      </w:r>
      <w:r w:rsidR="00002B85" w:rsidRPr="00A4559E">
        <w:rPr>
          <w:rStyle w:val="Exprinline"/>
        </w:rPr>
        <w:t>[ </w:t>
      </w:r>
      <w:r w:rsidR="009C7834">
        <w:rPr>
          <w:rStyle w:val="Var1inline"/>
        </w:rPr>
        <w:t>𝑖</w:t>
      </w:r>
      <w:r w:rsidR="00002B85" w:rsidRPr="00A4559E">
        <w:rPr>
          <w:rStyle w:val="Exprinline"/>
        </w:rPr>
        <w:t> ]</w:t>
      </w:r>
      <w:r w:rsidRPr="00A4559E">
        <w:rPr>
          <w:lang w:eastAsia="ja-JP"/>
        </w:rPr>
        <w:t xml:space="preserve"> specifies a padding byte used to pad the last chunk of a CBS.  The padding bytes shall </w:t>
      </w:r>
      <w:r w:rsidRPr="00A4559E">
        <w:rPr>
          <w:noProof/>
        </w:rPr>
        <w:t>consist of bytes moved from the start of the next CBS.</w:t>
      </w:r>
    </w:p>
    <w:p w14:paraId="0D35E339" w14:textId="23202E5E" w:rsidR="00544454" w:rsidRPr="00A4559E" w:rsidRDefault="00544454" w:rsidP="00544454">
      <w:pPr>
        <w:rPr>
          <w:lang w:eastAsia="ja-JP"/>
        </w:rPr>
      </w:pPr>
      <w:r w:rsidRPr="00A4559E">
        <w:rPr>
          <w:rStyle w:val="Synboldinline"/>
        </w:rPr>
        <w:t>chunk_bypass_byte</w:t>
      </w:r>
      <w:r w:rsidR="00002B85" w:rsidRPr="00A4559E">
        <w:rPr>
          <w:rStyle w:val="Exprinline"/>
        </w:rPr>
        <w:t>[ </w:t>
      </w:r>
      <w:r w:rsidR="009C7834">
        <w:rPr>
          <w:rStyle w:val="Var1inline"/>
        </w:rPr>
        <w:t>𝑖</w:t>
      </w:r>
      <w:r w:rsidR="00002B85" w:rsidRPr="00A4559E">
        <w:rPr>
          <w:rStyle w:val="Exprinline"/>
        </w:rPr>
        <w:t> ]</w:t>
      </w:r>
      <w:r w:rsidRPr="00A4559E">
        <w:rPr>
          <w:lang w:eastAsia="ja-JP"/>
        </w:rPr>
        <w:t xml:space="preserve">, </w:t>
      </w:r>
      <w:r w:rsidRPr="00A4559E">
        <w:rPr>
          <w:rStyle w:val="Synboldinline"/>
        </w:rPr>
        <w:t>chunk_bypass_5bits</w:t>
      </w:r>
      <w:r w:rsidRPr="00A4559E">
        <w:rPr>
          <w:lang w:eastAsia="ja-JP"/>
        </w:rPr>
        <w:t xml:space="preserve"> and </w:t>
      </w:r>
      <w:r w:rsidRPr="00A4559E">
        <w:rPr>
          <w:rStyle w:val="Synboldinline"/>
        </w:rPr>
        <w:t>chunk_bypass_flushed_bits</w:t>
      </w:r>
      <w:r w:rsidRPr="00A4559E">
        <w:rPr>
          <w:lang w:eastAsia="ja-JP"/>
        </w:rPr>
        <w:t xml:space="preserve"> together specify</w:t>
      </w:r>
      <w:r w:rsidR="00E17DD0" w:rsidRPr="00A4559E">
        <w:rPr>
          <w:lang w:eastAsia="ja-JP"/>
        </w:rPr>
        <w:t xml:space="preserve"> the</w:t>
      </w:r>
      <w:r w:rsidRPr="00A4559E">
        <w:rPr>
          <w:lang w:eastAsia="ja-JP"/>
        </w:rPr>
        <w:t xml:space="preserve"> bypass</w:t>
      </w:r>
      <w:r w:rsidR="00097574" w:rsidRPr="00A4559E">
        <w:rPr>
          <w:lang w:eastAsia="ja-JP"/>
        </w:rPr>
        <w:t>-</w:t>
      </w:r>
      <w:r w:rsidRPr="00A4559E">
        <w:rPr>
          <w:lang w:eastAsia="ja-JP"/>
        </w:rPr>
        <w:t>coded</w:t>
      </w:r>
      <w:r w:rsidR="00097574" w:rsidRPr="00A4559E">
        <w:rPr>
          <w:lang w:eastAsia="ja-JP"/>
        </w:rPr>
        <w:t xml:space="preserve"> bits</w:t>
      </w:r>
      <w:r w:rsidR="00905BC7" w:rsidRPr="00A4559E">
        <w:rPr>
          <w:lang w:eastAsia="ja-JP"/>
        </w:rPr>
        <w:t xml:space="preserve"> conveyed by the chunk</w:t>
      </w:r>
      <w:r w:rsidRPr="00A4559E">
        <w:rPr>
          <w:lang w:eastAsia="ja-JP"/>
        </w:rPr>
        <w:t xml:space="preserve">.  </w:t>
      </w:r>
      <w:r w:rsidR="00905BC7" w:rsidRPr="00A4559E">
        <w:rPr>
          <w:lang w:eastAsia="ja-JP"/>
        </w:rPr>
        <w:t>Within a chunk, the bits are</w:t>
      </w:r>
      <w:r w:rsidRPr="00A4559E">
        <w:rPr>
          <w:lang w:eastAsia="ja-JP"/>
        </w:rPr>
        <w:t xml:space="preserve"> in reverse order, as specified by the unpacking process </w:t>
      </w:r>
      <w:r w:rsidR="00D21155" w:rsidRPr="00A4559E">
        <w:rPr>
          <w:lang w:eastAsia="ja-JP"/>
        </w:rPr>
        <w:t>(</w:t>
      </w:r>
      <w:r w:rsidRPr="00A4559E">
        <w:rPr>
          <w:lang w:eastAsia="ja-JP"/>
        </w:rPr>
        <w:fldChar w:fldCharType="begin"/>
      </w:r>
      <w:r w:rsidRPr="00A4559E">
        <w:rPr>
          <w:lang w:eastAsia="ja-JP"/>
        </w:rPr>
        <w:instrText xml:space="preserve"> REF _Ref89692205 \r \h </w:instrText>
      </w:r>
      <w:r w:rsidRPr="00A4559E">
        <w:rPr>
          <w:lang w:eastAsia="ja-JP"/>
        </w:rPr>
      </w:r>
      <w:r w:rsidRPr="00A4559E">
        <w:rPr>
          <w:lang w:eastAsia="ja-JP"/>
        </w:rPr>
        <w:fldChar w:fldCharType="separate"/>
      </w:r>
      <w:r w:rsidR="00A64ED4">
        <w:rPr>
          <w:lang w:eastAsia="ja-JP"/>
        </w:rPr>
        <w:t>11.3.8</w:t>
      </w:r>
      <w:r w:rsidRPr="00A4559E">
        <w:rPr>
          <w:lang w:eastAsia="ja-JP"/>
        </w:rPr>
        <w:fldChar w:fldCharType="end"/>
      </w:r>
      <w:r w:rsidR="00D21155" w:rsidRPr="00A4559E">
        <w:rPr>
          <w:lang w:eastAsia="ja-JP"/>
        </w:rPr>
        <w:t>).</w:t>
      </w:r>
    </w:p>
    <w:p w14:paraId="0D9683FD" w14:textId="2E0A85B6" w:rsidR="00544454" w:rsidRDefault="00544454" w:rsidP="00544454">
      <w:pPr>
        <w:pStyle w:val="Heading3"/>
        <w:numPr>
          <w:ilvl w:val="2"/>
          <w:numId w:val="1"/>
        </w:numPr>
        <w:rPr>
          <w:noProof/>
        </w:rPr>
      </w:pPr>
      <w:bookmarkStart w:id="5909" w:name="_Ref37253330"/>
      <w:bookmarkStart w:id="5910" w:name="_Toc168436034"/>
      <w:r>
        <w:rPr>
          <w:noProof/>
        </w:rPr>
        <w:t>State</w:t>
      </w:r>
      <w:bookmarkEnd w:id="5910"/>
      <w:r w:rsidR="00BC0061">
        <w:fldChar w:fldCharType="begin"/>
      </w:r>
      <w:r w:rsidR="00BC0061">
        <w:rPr>
          <w:rStyle w:val="HdgMarker"/>
        </w:rPr>
        <w:instrText>Q</w:instrText>
      </w:r>
      <w:r w:rsidR="00BC0061">
        <w:instrText>UOTE "" \* Charformat</w:instrText>
      </w:r>
      <w:r w:rsidR="00BC0061">
        <w:fldChar w:fldCharType="end"/>
      </w:r>
    </w:p>
    <w:p w14:paraId="62522972" w14:textId="77777777" w:rsidR="00544454" w:rsidRPr="00A4559E" w:rsidRDefault="00544454" w:rsidP="0082161D">
      <w:pPr>
        <w:pStyle w:val="NormalKWN"/>
        <w:rPr>
          <w:noProof/>
        </w:rPr>
      </w:pPr>
      <w:r w:rsidRPr="00A4559E">
        <w:rPr>
          <w:noProof/>
        </w:rPr>
        <w:t>The CBSs are specified in terms of the following state variables:</w:t>
      </w:r>
    </w:p>
    <w:p w14:paraId="050CDE86" w14:textId="1087D310" w:rsidR="00544454" w:rsidRDefault="00544454" w:rsidP="00544454">
      <w:pPr>
        <w:pStyle w:val="Itemize1G-PCC"/>
        <w:rPr>
          <w:noProof/>
        </w:rPr>
      </w:pPr>
      <w:r>
        <w:rPr>
          <w:noProof/>
        </w:rPr>
        <w:t xml:space="preserve">The 256 byte array </w:t>
      </w:r>
      <w:r w:rsidR="00B16830">
        <w:fldChar w:fldCharType="begin"/>
      </w:r>
      <w:r w:rsidR="00B16830">
        <w:instrText xml:space="preserve">XE </w:instrText>
      </w:r>
      <w:r w:rsidR="00B16830" w:rsidRPr="00B16830">
        <w:rPr>
          <w:rStyle w:val="ExprNameinline"/>
        </w:rPr>
        <w:instrText>ChunkBuf</w:instrText>
      </w:r>
      <w:r w:rsidR="00B16830">
        <w:instrText xml:space="preserve"> \t "</w:instrText>
      </w:r>
      <w:r w:rsidR="00B16830">
        <w:fldChar w:fldCharType="begin"/>
      </w:r>
      <w:r w:rsidR="00B16830">
        <w:instrText>STYLEREF HdgMarker \w</w:instrText>
      </w:r>
      <w:r w:rsidR="00B16830">
        <w:fldChar w:fldCharType="separate"/>
      </w:r>
      <w:r w:rsidR="00A64ED4">
        <w:rPr>
          <w:noProof/>
        </w:rPr>
        <w:instrText>11.3.4</w:instrText>
      </w:r>
      <w:r w:rsidR="00B16830">
        <w:fldChar w:fldCharType="end"/>
      </w:r>
      <w:r w:rsidR="00B16830">
        <w:instrText>"</w:instrText>
      </w:r>
      <w:r w:rsidR="00B16830">
        <w:fldChar w:fldCharType="end"/>
      </w:r>
      <w:r w:rsidRPr="00A739CE">
        <w:rPr>
          <w:rStyle w:val="ExprNameinline"/>
        </w:rPr>
        <w:t>ChunkBuf</w:t>
      </w:r>
      <w:r>
        <w:rPr>
          <w:noProof/>
        </w:rPr>
        <w:t>, a buffer used to merge and unpack chunks.</w:t>
      </w:r>
    </w:p>
    <w:p w14:paraId="59C16191" w14:textId="5B25EF05" w:rsidR="00544454" w:rsidRDefault="00544454" w:rsidP="00544454">
      <w:pPr>
        <w:pStyle w:val="Itemize1G-PCC"/>
        <w:rPr>
          <w:noProof/>
        </w:rPr>
      </w:pPr>
      <w:r>
        <w:rPr>
          <w:noProof/>
        </w:rPr>
        <w:t xml:space="preserve">The array </w:t>
      </w:r>
      <w:r w:rsidR="00B16830">
        <w:fldChar w:fldCharType="begin"/>
      </w:r>
      <w:r w:rsidR="00B16830">
        <w:instrText xml:space="preserve">XE </w:instrText>
      </w:r>
      <w:r w:rsidR="00B16830" w:rsidRPr="00B16830">
        <w:rPr>
          <w:rStyle w:val="ExprNameinline"/>
        </w:rPr>
        <w:instrText>AeBits</w:instrText>
      </w:r>
      <w:r w:rsidR="00B16830">
        <w:instrText xml:space="preserve"> \t "</w:instrText>
      </w:r>
      <w:r w:rsidR="00B16830">
        <w:fldChar w:fldCharType="begin"/>
      </w:r>
      <w:r w:rsidR="00B16830">
        <w:instrText>STYLEREF HdgMarker \w</w:instrText>
      </w:r>
      <w:r w:rsidR="00B16830">
        <w:fldChar w:fldCharType="separate"/>
      </w:r>
      <w:r w:rsidR="00A64ED4">
        <w:rPr>
          <w:noProof/>
        </w:rPr>
        <w:instrText>11.3.4</w:instrText>
      </w:r>
      <w:r w:rsidR="00B16830">
        <w:fldChar w:fldCharType="end"/>
      </w:r>
      <w:r w:rsidR="00B16830">
        <w:instrText>"</w:instrText>
      </w:r>
      <w:r w:rsidR="00B16830">
        <w:fldChar w:fldCharType="end"/>
      </w:r>
      <w:r w:rsidRPr="00A739CE">
        <w:rPr>
          <w:rStyle w:val="ExprNameinline"/>
        </w:rPr>
        <w:t>AeBits</w:t>
      </w:r>
      <w:r w:rsidR="003F43F4">
        <w:rPr>
          <w:noProof/>
        </w:rPr>
        <w:t xml:space="preserve"> of</w:t>
      </w:r>
      <w:r>
        <w:rPr>
          <w:noProof/>
        </w:rPr>
        <w:t xml:space="preserve"> unpacked arithmetic</w:t>
      </w:r>
      <w:r w:rsidR="00D21155">
        <w:rPr>
          <w:noProof/>
        </w:rPr>
        <w:t>-</w:t>
      </w:r>
      <w:r>
        <w:rPr>
          <w:noProof/>
        </w:rPr>
        <w:t>coded bits</w:t>
      </w:r>
      <w:r w:rsidR="00FA68E4">
        <w:rPr>
          <w:noProof/>
        </w:rPr>
        <w:t>;</w:t>
      </w:r>
      <w:r>
        <w:rPr>
          <w:noProof/>
        </w:rPr>
        <w:t xml:space="preserve"> </w:t>
      </w:r>
      <w:r w:rsidR="00FA68E4">
        <w:rPr>
          <w:noProof/>
        </w:rPr>
        <w:t>e</w:t>
      </w:r>
      <w:r>
        <w:rPr>
          <w:noProof/>
        </w:rPr>
        <w:t xml:space="preserve">ach element is a single bit.  The variable </w:t>
      </w:r>
      <w:r w:rsidR="00702B0C" w:rsidRPr="00D35E12">
        <w:rPr>
          <w:rStyle w:val="VarNinline"/>
        </w:rPr>
        <w:t>AeBitsLen</w:t>
      </w:r>
      <w:r>
        <w:rPr>
          <w:noProof/>
        </w:rPr>
        <w:t xml:space="preserve"> is the length of the array.</w:t>
      </w:r>
    </w:p>
    <w:p w14:paraId="6AC8DBED" w14:textId="591922E8" w:rsidR="00544454" w:rsidRDefault="00544454" w:rsidP="00544454">
      <w:pPr>
        <w:pStyle w:val="Itemize1G-PCC"/>
        <w:rPr>
          <w:noProof/>
        </w:rPr>
      </w:pPr>
      <w:r>
        <w:rPr>
          <w:noProof/>
        </w:rPr>
        <w:t xml:space="preserve">The array </w:t>
      </w:r>
      <w:r w:rsidR="00B16830">
        <w:fldChar w:fldCharType="begin"/>
      </w:r>
      <w:r w:rsidR="00B16830">
        <w:instrText xml:space="preserve">XE </w:instrText>
      </w:r>
      <w:r w:rsidR="00B16830" w:rsidRPr="00B16830">
        <w:rPr>
          <w:rStyle w:val="ExprNameinline"/>
        </w:rPr>
        <w:instrText>BpBits</w:instrText>
      </w:r>
      <w:r w:rsidR="00B16830">
        <w:instrText xml:space="preserve"> \t "</w:instrText>
      </w:r>
      <w:r w:rsidR="00B16830">
        <w:fldChar w:fldCharType="begin"/>
      </w:r>
      <w:r w:rsidR="00B16830">
        <w:instrText>STYLEREF HdgMarker \w</w:instrText>
      </w:r>
      <w:r w:rsidR="00B16830">
        <w:fldChar w:fldCharType="separate"/>
      </w:r>
      <w:r w:rsidR="00A64ED4">
        <w:rPr>
          <w:noProof/>
        </w:rPr>
        <w:instrText>11.3.4</w:instrText>
      </w:r>
      <w:r w:rsidR="00B16830">
        <w:fldChar w:fldCharType="end"/>
      </w:r>
      <w:r w:rsidR="00B16830">
        <w:instrText>"</w:instrText>
      </w:r>
      <w:r w:rsidR="00B16830">
        <w:fldChar w:fldCharType="end"/>
      </w:r>
      <w:r w:rsidRPr="00A739CE">
        <w:rPr>
          <w:rStyle w:val="ExprNameinline"/>
        </w:rPr>
        <w:t>BpBits</w:t>
      </w:r>
      <w:r w:rsidR="003F43F4">
        <w:rPr>
          <w:noProof/>
        </w:rPr>
        <w:t xml:space="preserve"> of</w:t>
      </w:r>
      <w:r>
        <w:rPr>
          <w:noProof/>
        </w:rPr>
        <w:t xml:space="preserve"> unpacked bypass</w:t>
      </w:r>
      <w:r w:rsidR="00097574">
        <w:rPr>
          <w:noProof/>
        </w:rPr>
        <w:t>-</w:t>
      </w:r>
      <w:r>
        <w:rPr>
          <w:noProof/>
        </w:rPr>
        <w:t>coded bits</w:t>
      </w:r>
      <w:r w:rsidR="00FA68E4">
        <w:rPr>
          <w:noProof/>
        </w:rPr>
        <w:t>;</w:t>
      </w:r>
      <w:r>
        <w:rPr>
          <w:noProof/>
        </w:rPr>
        <w:t xml:space="preserve"> </w:t>
      </w:r>
      <w:r w:rsidR="00FA68E4">
        <w:rPr>
          <w:noProof/>
        </w:rPr>
        <w:t>e</w:t>
      </w:r>
      <w:r>
        <w:rPr>
          <w:noProof/>
        </w:rPr>
        <w:t xml:space="preserve">ach element is a single bit.  The variable </w:t>
      </w:r>
      <w:r w:rsidR="00702B0C" w:rsidRPr="00D35E12">
        <w:rPr>
          <w:rStyle w:val="VarNinline"/>
        </w:rPr>
        <w:t>BpBitsLen</w:t>
      </w:r>
      <w:r>
        <w:rPr>
          <w:noProof/>
        </w:rPr>
        <w:t xml:space="preserve"> is the length of the array.</w:t>
      </w:r>
    </w:p>
    <w:p w14:paraId="36AA14A6" w14:textId="6B5F0365" w:rsidR="00544454" w:rsidRDefault="00544454" w:rsidP="00544454">
      <w:pPr>
        <w:pStyle w:val="Itemize1G-PCC"/>
        <w:rPr>
          <w:noProof/>
        </w:rPr>
      </w:pPr>
      <w:r>
        <w:rPr>
          <w:noProof/>
        </w:rPr>
        <w:t xml:space="preserve">The variables </w:t>
      </w:r>
      <w:r w:rsidR="00B16830">
        <w:fldChar w:fldCharType="begin"/>
      </w:r>
      <w:r w:rsidR="00B16830">
        <w:instrText xml:space="preserve">XE </w:instrText>
      </w:r>
      <w:r w:rsidR="00B16830" w:rsidRPr="00B16830">
        <w:rPr>
          <w:rStyle w:val="ExprNameinline"/>
        </w:rPr>
        <w:instrText>AeBitsReadIdx</w:instrText>
      </w:r>
      <w:r w:rsidR="00B16830">
        <w:instrText xml:space="preserve"> \t "</w:instrText>
      </w:r>
      <w:r w:rsidR="00B16830">
        <w:fldChar w:fldCharType="begin"/>
      </w:r>
      <w:r w:rsidR="00B16830">
        <w:instrText>STYLEREF HdgMarker \w</w:instrText>
      </w:r>
      <w:r w:rsidR="00B16830">
        <w:fldChar w:fldCharType="separate"/>
      </w:r>
      <w:r w:rsidR="00A64ED4">
        <w:rPr>
          <w:noProof/>
        </w:rPr>
        <w:instrText>11.3.4</w:instrText>
      </w:r>
      <w:r w:rsidR="00B16830">
        <w:fldChar w:fldCharType="end"/>
      </w:r>
      <w:r w:rsidR="00B16830">
        <w:instrText>"</w:instrText>
      </w:r>
      <w:r w:rsidR="00B16830">
        <w:fldChar w:fldCharType="end"/>
      </w:r>
      <w:r w:rsidR="00702B0C" w:rsidRPr="00D35E12">
        <w:rPr>
          <w:rStyle w:val="VarNinline"/>
        </w:rPr>
        <w:t>AeBitsReadIdx</w:t>
      </w:r>
      <w:r>
        <w:rPr>
          <w:noProof/>
        </w:rPr>
        <w:t xml:space="preserve"> and </w:t>
      </w:r>
      <w:r w:rsidR="00B16830">
        <w:fldChar w:fldCharType="begin"/>
      </w:r>
      <w:r w:rsidR="00B16830">
        <w:instrText xml:space="preserve">XE </w:instrText>
      </w:r>
      <w:r w:rsidR="00B16830" w:rsidRPr="00B16830">
        <w:rPr>
          <w:rStyle w:val="ExprNameinline"/>
        </w:rPr>
        <w:instrText>BpBitsReadIdx</w:instrText>
      </w:r>
      <w:r w:rsidR="00B16830">
        <w:instrText xml:space="preserve"> \t "</w:instrText>
      </w:r>
      <w:r w:rsidR="00B16830">
        <w:fldChar w:fldCharType="begin"/>
      </w:r>
      <w:r w:rsidR="00B16830">
        <w:instrText>STYLEREF HdgMarker \w</w:instrText>
      </w:r>
      <w:r w:rsidR="00B16830">
        <w:fldChar w:fldCharType="separate"/>
      </w:r>
      <w:r w:rsidR="00A64ED4">
        <w:rPr>
          <w:noProof/>
        </w:rPr>
        <w:instrText>11.3.4</w:instrText>
      </w:r>
      <w:r w:rsidR="00B16830">
        <w:fldChar w:fldCharType="end"/>
      </w:r>
      <w:r w:rsidR="00B16830">
        <w:instrText>"</w:instrText>
      </w:r>
      <w:r w:rsidR="00B16830">
        <w:fldChar w:fldCharType="end"/>
      </w:r>
      <w:r w:rsidR="00702B0C" w:rsidRPr="00D35E12">
        <w:rPr>
          <w:rStyle w:val="VarNinline"/>
        </w:rPr>
        <w:t>BpBitsReadIdx</w:t>
      </w:r>
      <w:r w:rsidR="003F43F4">
        <w:rPr>
          <w:noProof/>
        </w:rPr>
        <w:t>, indexes</w:t>
      </w:r>
      <w:r>
        <w:rPr>
          <w:noProof/>
        </w:rPr>
        <w:t xml:space="preserve"> of the next element to be read from the </w:t>
      </w:r>
      <w:r w:rsidRPr="00A739CE">
        <w:rPr>
          <w:rStyle w:val="ExprNameinline"/>
        </w:rPr>
        <w:t>AeBits</w:t>
      </w:r>
      <w:r>
        <w:rPr>
          <w:noProof/>
        </w:rPr>
        <w:t xml:space="preserve"> and </w:t>
      </w:r>
      <w:r w:rsidRPr="00A739CE">
        <w:rPr>
          <w:rStyle w:val="ExprNameinline"/>
        </w:rPr>
        <w:t>BpBits</w:t>
      </w:r>
      <w:r>
        <w:rPr>
          <w:noProof/>
        </w:rPr>
        <w:t xml:space="preserve"> arrays, respectively.</w:t>
      </w:r>
    </w:p>
    <w:p w14:paraId="35E70064" w14:textId="4D8982E0" w:rsidR="00544454" w:rsidRDefault="00544454" w:rsidP="00544454">
      <w:pPr>
        <w:pStyle w:val="Heading3"/>
        <w:numPr>
          <w:ilvl w:val="2"/>
          <w:numId w:val="1"/>
        </w:numPr>
        <w:rPr>
          <w:noProof/>
        </w:rPr>
      </w:pPr>
      <w:bookmarkStart w:id="5911" w:name="_Toc168436035"/>
      <w:r>
        <w:rPr>
          <w:noProof/>
        </w:rPr>
        <w:t>Span of chunked bytestream data within a data unit</w:t>
      </w:r>
      <w:bookmarkEnd w:id="5911"/>
      <w:r w:rsidR="00BC0061">
        <w:fldChar w:fldCharType="begin"/>
      </w:r>
      <w:r w:rsidR="00BC0061">
        <w:rPr>
          <w:rStyle w:val="HdgMarker"/>
        </w:rPr>
        <w:instrText>Q</w:instrText>
      </w:r>
      <w:r w:rsidR="00BC0061">
        <w:instrText>UOTE "" \* Charformat</w:instrText>
      </w:r>
      <w:r w:rsidR="00BC0061">
        <w:fldChar w:fldCharType="end"/>
      </w:r>
    </w:p>
    <w:p w14:paraId="7A06DF3B" w14:textId="39583341" w:rsidR="00544454" w:rsidRPr="00A4559E" w:rsidRDefault="00544454" w:rsidP="00544454">
      <w:pPr>
        <w:rPr>
          <w:noProof/>
        </w:rPr>
      </w:pPr>
      <w:r w:rsidRPr="00A4559E">
        <w:rPr>
          <w:noProof/>
        </w:rPr>
        <w:t>Each applicable DU</w:t>
      </w:r>
      <w:r w:rsidR="00FA68E4" w:rsidRPr="00A4559E">
        <w:rPr>
          <w:noProof/>
        </w:rPr>
        <w:t xml:space="preserve"> comprises</w:t>
      </w:r>
      <w:r w:rsidRPr="00A4559E">
        <w:rPr>
          <w:noProof/>
        </w:rPr>
        <w:t xml:space="preserve"> a header, the CBS data and a footer (if present).</w:t>
      </w:r>
    </w:p>
    <w:p w14:paraId="74AED1A4" w14:textId="44F59CCC" w:rsidR="00544454" w:rsidRPr="00A4559E" w:rsidRDefault="00544454" w:rsidP="00544454">
      <w:pPr>
        <w:rPr>
          <w:noProof/>
        </w:rPr>
      </w:pPr>
      <w:r w:rsidRPr="00A4559E">
        <w:rPr>
          <w:noProof/>
        </w:rPr>
        <w:t>The CBS data starts at the byte aligned position</w:t>
      </w:r>
      <w:r w:rsidR="005D22A4" w:rsidRPr="00A4559E">
        <w:rPr>
          <w:noProof/>
        </w:rPr>
        <w:t xml:space="preserve"> at or</w:t>
      </w:r>
      <w:r w:rsidRPr="00A4559E">
        <w:rPr>
          <w:noProof/>
        </w:rPr>
        <w:t xml:space="preserve"> prior to the first ae(v) coded syntax element.</w:t>
      </w:r>
    </w:p>
    <w:p w14:paraId="6FAC264E" w14:textId="77777777" w:rsidR="00FA68E4" w:rsidRPr="00A4559E" w:rsidRDefault="00544454" w:rsidP="00544454">
      <w:pPr>
        <w:rPr>
          <w:noProof/>
        </w:rPr>
      </w:pPr>
      <w:r w:rsidRPr="00A4559E">
        <w:rPr>
          <w:noProof/>
        </w:rPr>
        <w:t>When a DU footer is present, the CBS data ends immediately prior to the first non-ae(v) coded syntax element of the fixed-length footer.  Otherwise, the end shall coincide with the end of the DU buffer.</w:t>
      </w:r>
    </w:p>
    <w:p w14:paraId="011D0876" w14:textId="2A0DD4DF" w:rsidR="00544454" w:rsidRPr="00A4559E" w:rsidRDefault="00544454" w:rsidP="00544454">
      <w:pPr>
        <w:rPr>
          <w:noProof/>
        </w:rPr>
      </w:pPr>
      <w:r w:rsidRPr="00A4559E">
        <w:rPr>
          <w:noProof/>
        </w:rPr>
        <w:t xml:space="preserve">The number of bytes remaining in the CBS data is specified by the expression </w:t>
      </w:r>
      <w:r w:rsidRPr="00A739CE">
        <w:rPr>
          <w:rStyle w:val="ExprNameinline"/>
        </w:rPr>
        <w:t>ChunkDuRem</w:t>
      </w:r>
      <w:r w:rsidRPr="00A4559E">
        <w:rPr>
          <w:noProof/>
        </w:rPr>
        <w:t>.</w:t>
      </w:r>
    </w:p>
    <w:p w14:paraId="51DA46BF" w14:textId="41D0ABA5" w:rsidR="00544454" w:rsidRPr="00A4559E" w:rsidRDefault="00B47EBC" w:rsidP="00544454">
      <w:pPr>
        <w:pStyle w:val="Code"/>
      </w:pPr>
      <w:r>
        <w:fldChar w:fldCharType="begin"/>
      </w:r>
      <w:r>
        <w:instrText>XE ChunkDuRem \t "</w:instrText>
      </w:r>
      <w:r>
        <w:fldChar w:fldCharType="begin"/>
      </w:r>
      <w:r>
        <w:instrText>STYLEREF HdgMarker \w</w:instrText>
      </w:r>
      <w:r>
        <w:fldChar w:fldCharType="separate"/>
      </w:r>
      <w:r w:rsidR="00A64ED4">
        <w:instrText>11.3.5</w:instrText>
      </w:r>
      <w:r>
        <w:fldChar w:fldCharType="end"/>
      </w:r>
      <w:r>
        <w:instrText>"</w:instrText>
      </w:r>
      <w:r>
        <w:br/>
      </w:r>
      <w:r>
        <w:fldChar w:fldCharType="end"/>
      </w:r>
      <w:r w:rsidR="00544454" w:rsidRPr="00A4559E">
        <w:rPr>
          <w:lang w:val="en-US" w:eastAsia="ko-KR"/>
        </w:rPr>
        <w:t xml:space="preserve">ChunkDuRem := DataUnitLength </w:t>
      </w:r>
      <w:r w:rsidR="009C466F">
        <w:rPr>
          <w:lang w:val="en-US" w:eastAsia="ko-KR"/>
        </w:rPr>
        <w:t>−</w:t>
      </w:r>
      <w:r w:rsidR="00544454" w:rsidRPr="00A4559E">
        <w:rPr>
          <w:lang w:val="en-US" w:eastAsia="ko-KR"/>
        </w:rPr>
        <w:t xml:space="preserve"> </w:t>
      </w:r>
      <w:r w:rsidR="00544454" w:rsidRPr="004F2A4F">
        <w:rPr>
          <w:rFonts w:eastAsia="Cambria" w:cs="Cambria"/>
        </w:rPr>
        <w:t>(</w:t>
      </w:r>
      <w:r w:rsidR="00544454" w:rsidRPr="00A4559E">
        <w:t xml:space="preserve">DataUnitReadIdx &gt;&gt; 3) </w:t>
      </w:r>
      <w:r w:rsidR="009C466F">
        <w:t>−</w:t>
      </w:r>
      <w:r w:rsidR="00544454" w:rsidRPr="00A4559E">
        <w:t xml:space="preserve"> DuFooterLen</w:t>
      </w:r>
    </w:p>
    <w:p w14:paraId="3DD8E9DA" w14:textId="5C67CC70" w:rsidR="00544454" w:rsidRDefault="00544454" w:rsidP="00544454">
      <w:pPr>
        <w:pStyle w:val="Heading3"/>
        <w:numPr>
          <w:ilvl w:val="2"/>
          <w:numId w:val="1"/>
        </w:numPr>
        <w:rPr>
          <w:noProof/>
        </w:rPr>
      </w:pPr>
      <w:bookmarkStart w:id="5912" w:name="_Ref89696153"/>
      <w:bookmarkStart w:id="5913" w:name="_Toc168436036"/>
      <w:r>
        <w:rPr>
          <w:noProof/>
        </w:rPr>
        <w:t>The chunk buffer</w:t>
      </w:r>
      <w:bookmarkEnd w:id="5912"/>
      <w:bookmarkEnd w:id="5913"/>
      <w:r w:rsidR="00BC0061">
        <w:fldChar w:fldCharType="begin"/>
      </w:r>
      <w:r w:rsidR="00BC0061">
        <w:rPr>
          <w:rStyle w:val="HdgMarker"/>
        </w:rPr>
        <w:instrText>Q</w:instrText>
      </w:r>
      <w:r w:rsidR="00BC0061">
        <w:instrText>UOTE "" \* Charformat</w:instrText>
      </w:r>
      <w:r w:rsidR="00BC0061">
        <w:fldChar w:fldCharType="end"/>
      </w:r>
    </w:p>
    <w:p w14:paraId="437631CD" w14:textId="77777777" w:rsidR="00544454" w:rsidRPr="00A4559E" w:rsidRDefault="00544454" w:rsidP="00544454">
      <w:pPr>
        <w:rPr>
          <w:noProof/>
        </w:rPr>
      </w:pPr>
      <w:r w:rsidRPr="00A4559E">
        <w:rPr>
          <w:noProof/>
        </w:rPr>
        <w:t>Immediately prior to parsing a chunk, the chunk buffer is populated with the bytes of the next chunk from the CBS data span.</w:t>
      </w:r>
    </w:p>
    <w:p w14:paraId="2861501A" w14:textId="7749CBA1" w:rsidR="00544454" w:rsidRPr="00A4559E" w:rsidRDefault="00544454" w:rsidP="00544454">
      <w:pPr>
        <w:rPr>
          <w:noProof/>
        </w:rPr>
      </w:pPr>
      <w:r w:rsidRPr="00A4559E">
        <w:rPr>
          <w:noProof/>
        </w:rPr>
        <w:t xml:space="preserve">Unless </w:t>
      </w:r>
      <w:r w:rsidRPr="00A4559E">
        <w:rPr>
          <w:noProof/>
        </w:rPr>
        <w:fldChar w:fldCharType="begin"/>
      </w:r>
      <w:r w:rsidRPr="00A4559E">
        <w:rPr>
          <w:noProof/>
        </w:rPr>
        <w:instrText xml:space="preserve"> REF _Ref89692041 \r \h </w:instrText>
      </w:r>
      <w:r w:rsidRPr="00A4559E">
        <w:rPr>
          <w:noProof/>
        </w:rPr>
      </w:r>
      <w:r w:rsidRPr="00A4559E">
        <w:rPr>
          <w:noProof/>
        </w:rPr>
        <w:fldChar w:fldCharType="separate"/>
      </w:r>
      <w:r w:rsidR="00A64ED4">
        <w:rPr>
          <w:noProof/>
        </w:rPr>
        <w:t>11.3.11</w:t>
      </w:r>
      <w:r w:rsidRPr="00A4559E">
        <w:rPr>
          <w:noProof/>
        </w:rPr>
        <w:fldChar w:fldCharType="end"/>
      </w:r>
      <w:r w:rsidRPr="00A4559E">
        <w:rPr>
          <w:noProof/>
        </w:rPr>
        <w:t xml:space="preserve"> applies, the chunk buf</w:t>
      </w:r>
      <w:r w:rsidR="00C10D19" w:rsidRPr="00A4559E">
        <w:rPr>
          <w:noProof/>
        </w:rPr>
        <w:t>f</w:t>
      </w:r>
      <w:r w:rsidRPr="00A4559E">
        <w:rPr>
          <w:noProof/>
        </w:rPr>
        <w:t xml:space="preserve">er is populated by the next </w:t>
      </w:r>
      <w:r w:rsidR="00702B0C" w:rsidRPr="00D35E12">
        <w:rPr>
          <w:rStyle w:val="VarNinline"/>
        </w:rPr>
        <w:t>ChunkLen</w:t>
      </w:r>
      <w:r w:rsidRPr="00A4559E">
        <w:rPr>
          <w:noProof/>
        </w:rPr>
        <w:t xml:space="preserve"> unparsed bytes from the DU buffer. </w:t>
      </w:r>
      <w:r w:rsidR="00BC3996" w:rsidRPr="00A4559E">
        <w:rPr>
          <w:noProof/>
        </w:rPr>
        <w:t xml:space="preserve"> Every</w:t>
      </w:r>
      <w:r w:rsidRPr="00A4559E">
        <w:rPr>
          <w:noProof/>
        </w:rPr>
        <w:t xml:space="preserve"> chunk shall be</w:t>
      </w:r>
      <w:r w:rsidR="00D21155" w:rsidRPr="00A4559E">
        <w:rPr>
          <w:noProof/>
        </w:rPr>
        <w:t xml:space="preserve"> either</w:t>
      </w:r>
      <w:r w:rsidRPr="00A4559E">
        <w:rPr>
          <w:noProof/>
        </w:rPr>
        <w:t xml:space="preserve"> 256 bytes in length, or as long as the remaining bytes in the CBS data span, whichever is shorter.</w:t>
      </w:r>
    </w:p>
    <w:p w14:paraId="70C8E40F" w14:textId="26EE9E92" w:rsidR="00544454" w:rsidRPr="00A4559E" w:rsidRDefault="00B47EBC" w:rsidP="00544454">
      <w:pPr>
        <w:pStyle w:val="Code"/>
        <w:rPr>
          <w:noProof w:val="0"/>
        </w:rPr>
      </w:pPr>
      <w:r>
        <w:lastRenderedPageBreak/>
        <w:fldChar w:fldCharType="begin"/>
      </w:r>
      <w:r>
        <w:instrText>XE ChunkLen \t "</w:instrText>
      </w:r>
      <w:r>
        <w:fldChar w:fldCharType="begin"/>
      </w:r>
      <w:r>
        <w:instrText>STYLEREF HdgMarker \w</w:instrText>
      </w:r>
      <w:r>
        <w:fldChar w:fldCharType="separate"/>
      </w:r>
      <w:r w:rsidR="00A64ED4">
        <w:instrText>11.3.6</w:instrText>
      </w:r>
      <w:r>
        <w:fldChar w:fldCharType="end"/>
      </w:r>
      <w:r>
        <w:instrText>"</w:instrText>
      </w:r>
      <w:r>
        <w:br/>
      </w:r>
      <w:r>
        <w:fldChar w:fldCharType="end"/>
      </w:r>
      <w:r w:rsidR="00544454" w:rsidRPr="00A4559E">
        <w:t>ChunkLen = Min(256, ChunkDuRem)</w:t>
      </w:r>
      <w:r w:rsidR="008342E3" w:rsidRPr="00A4559E">
        <w:br/>
      </w:r>
      <w:r w:rsidR="00544454" w:rsidRPr="00A4559E">
        <w:t>for (i = 0; i &lt; ChunkLen; i++) {</w:t>
      </w:r>
      <w:r w:rsidR="008342E3" w:rsidRPr="00A4559E">
        <w:br/>
      </w:r>
      <w:r w:rsidR="00544454" w:rsidRPr="00A4559E">
        <w:t xml:space="preserve">  ChunkBuf[i] = DataUnitBytes[DataUnitReadIdx &gt;&gt; 3]</w:t>
      </w:r>
      <w:r w:rsidR="008342E3" w:rsidRPr="00A4559E">
        <w:br/>
      </w:r>
      <w:r w:rsidR="00544454" w:rsidRPr="00A4559E">
        <w:t xml:space="preserve">  DataUnitRead</w:t>
      </w:r>
      <w:r w:rsidR="002B21A0" w:rsidRPr="00A4559E">
        <w:t>Idx</w:t>
      </w:r>
      <w:r w:rsidR="00544454" w:rsidRPr="00A4559E">
        <w:t xml:space="preserve"> += 8</w:t>
      </w:r>
      <w:r w:rsidR="008342E3" w:rsidRPr="00A4559E">
        <w:br/>
      </w:r>
      <w:r w:rsidR="00544454" w:rsidRPr="00A4559E">
        <w:t>}</w:t>
      </w:r>
    </w:p>
    <w:p w14:paraId="65E1F7B4" w14:textId="38887607" w:rsidR="00544454" w:rsidRDefault="00544454" w:rsidP="00544454">
      <w:pPr>
        <w:pStyle w:val="Heading3"/>
        <w:numPr>
          <w:ilvl w:val="2"/>
          <w:numId w:val="1"/>
        </w:numPr>
        <w:rPr>
          <w:noProof/>
        </w:rPr>
      </w:pPr>
      <w:bookmarkStart w:id="5914" w:name="_Ref89692524"/>
      <w:bookmarkStart w:id="5915" w:name="_Toc168436037"/>
      <w:r>
        <w:rPr>
          <w:noProof/>
        </w:rPr>
        <w:t>State update at the start of</w:t>
      </w:r>
      <w:r w:rsidR="00BC3996">
        <w:rPr>
          <w:noProof/>
        </w:rPr>
        <w:t xml:space="preserve"> every</w:t>
      </w:r>
      <w:r>
        <w:rPr>
          <w:noProof/>
        </w:rPr>
        <w:t xml:space="preserve"> CBS</w:t>
      </w:r>
      <w:bookmarkEnd w:id="5914"/>
      <w:bookmarkEnd w:id="5915"/>
      <w:r w:rsidR="00BC0061">
        <w:fldChar w:fldCharType="begin"/>
      </w:r>
      <w:r w:rsidR="00BC0061">
        <w:rPr>
          <w:rStyle w:val="HdgMarker"/>
        </w:rPr>
        <w:instrText>Q</w:instrText>
      </w:r>
      <w:r w:rsidR="00BC0061">
        <w:instrText>UOTE "" \* Charformat</w:instrText>
      </w:r>
      <w:r w:rsidR="00BC0061">
        <w:fldChar w:fldCharType="end"/>
      </w:r>
    </w:p>
    <w:p w14:paraId="28E88FBB" w14:textId="5362E2C7" w:rsidR="00544454" w:rsidRPr="00A4559E" w:rsidRDefault="00544454" w:rsidP="00544454">
      <w:pPr>
        <w:rPr>
          <w:noProof/>
        </w:rPr>
      </w:pPr>
      <w:r w:rsidRPr="00A4559E">
        <w:rPr>
          <w:noProof/>
        </w:rPr>
        <w:t>No unpacked data shall be preserved across CBSs.  Immediately prior to unpacking the first chunk of a CBS, the unpacked arithmetic</w:t>
      </w:r>
      <w:r w:rsidR="00D21155" w:rsidRPr="00A4559E">
        <w:rPr>
          <w:noProof/>
        </w:rPr>
        <w:t>-</w:t>
      </w:r>
      <w:r w:rsidRPr="00A4559E">
        <w:rPr>
          <w:noProof/>
        </w:rPr>
        <w:t xml:space="preserve"> and bypass</w:t>
      </w:r>
      <w:r w:rsidR="00097574" w:rsidRPr="00A4559E">
        <w:rPr>
          <w:noProof/>
        </w:rPr>
        <w:t>-</w:t>
      </w:r>
      <w:r w:rsidRPr="00A4559E">
        <w:rPr>
          <w:noProof/>
        </w:rPr>
        <w:t>coded bit buffers and</w:t>
      </w:r>
      <w:r w:rsidR="00D21155" w:rsidRPr="00A4559E">
        <w:rPr>
          <w:noProof/>
        </w:rPr>
        <w:t xml:space="preserve"> their respective</w:t>
      </w:r>
      <w:r w:rsidRPr="00A4559E">
        <w:rPr>
          <w:noProof/>
        </w:rPr>
        <w:t xml:space="preserve"> read positions shall be cleared.</w:t>
      </w:r>
    </w:p>
    <w:p w14:paraId="07F30E04" w14:textId="570C43A0" w:rsidR="00544454" w:rsidRPr="00A4559E" w:rsidRDefault="00544454" w:rsidP="00544454">
      <w:pPr>
        <w:pStyle w:val="Code"/>
      </w:pPr>
      <w:r w:rsidRPr="00A4559E">
        <w:t>AeBitsLen = BpBitsLen = 0</w:t>
      </w:r>
      <w:r w:rsidR="008342E3" w:rsidRPr="00A4559E">
        <w:br/>
      </w:r>
      <w:r w:rsidRPr="00A4559E">
        <w:t>AeBitsReadIdx = BpBitsReadIdx = 0</w:t>
      </w:r>
    </w:p>
    <w:p w14:paraId="126D5EE3" w14:textId="2BD6920B" w:rsidR="00544454" w:rsidRPr="00F22EBD" w:rsidRDefault="00544454" w:rsidP="00544454">
      <w:pPr>
        <w:pStyle w:val="Heading3"/>
        <w:numPr>
          <w:ilvl w:val="2"/>
          <w:numId w:val="1"/>
        </w:numPr>
        <w:rPr>
          <w:noProof/>
        </w:rPr>
      </w:pPr>
      <w:bookmarkStart w:id="5916" w:name="_Ref89692205"/>
      <w:bookmarkStart w:id="5917" w:name="_Toc168436038"/>
      <w:r>
        <w:rPr>
          <w:noProof/>
        </w:rPr>
        <w:t>Unpacking a single chunk</w:t>
      </w:r>
      <w:bookmarkEnd w:id="5916"/>
      <w:bookmarkEnd w:id="5917"/>
      <w:r w:rsidR="00BC0061">
        <w:fldChar w:fldCharType="begin"/>
      </w:r>
      <w:r w:rsidR="00BC0061">
        <w:rPr>
          <w:rStyle w:val="HdgMarker"/>
        </w:rPr>
        <w:instrText>Q</w:instrText>
      </w:r>
      <w:r w:rsidR="00BC0061">
        <w:instrText>UOTE "" \* Charformat</w:instrText>
      </w:r>
      <w:r w:rsidR="00BC0061">
        <w:fldChar w:fldCharType="end"/>
      </w:r>
    </w:p>
    <w:p w14:paraId="08DDDD1F" w14:textId="558B7695" w:rsidR="00544454" w:rsidRPr="00A4559E" w:rsidRDefault="00544454" w:rsidP="00544454">
      <w:pPr>
        <w:rPr>
          <w:noProof/>
        </w:rPr>
      </w:pPr>
      <w:r w:rsidRPr="00A4559E">
        <w:rPr>
          <w:noProof/>
        </w:rPr>
        <w:t>Unpacking a single chunk</w:t>
      </w:r>
      <w:r w:rsidR="00D96F07" w:rsidRPr="00A4559E">
        <w:rPr>
          <w:noProof/>
        </w:rPr>
        <w:t xml:space="preserve"> comprises</w:t>
      </w:r>
      <w:r w:rsidRPr="00A4559E">
        <w:rPr>
          <w:noProof/>
        </w:rPr>
        <w:t xml:space="preserve"> parsing the contents of the chunk buffer and appending</w:t>
      </w:r>
      <w:r w:rsidR="00FA68E4" w:rsidRPr="00A4559E">
        <w:rPr>
          <w:noProof/>
        </w:rPr>
        <w:t xml:space="preserve"> the</w:t>
      </w:r>
      <w:r w:rsidRPr="00A4559E">
        <w:rPr>
          <w:noProof/>
        </w:rPr>
        <w:t xml:space="preserve"> per-stream data to the unpacked streams.  Parsing shall be performed according to the syntax and semantics of the </w:t>
      </w:r>
      <w:r w:rsidRPr="00A4559E">
        <w:rPr>
          <w:rStyle w:val="Synvarinline"/>
        </w:rPr>
        <w:t>ae_chunk</w:t>
      </w:r>
      <w:r w:rsidRPr="00A4559E">
        <w:rPr>
          <w:noProof/>
        </w:rPr>
        <w:t xml:space="preserve"> syntax structure with </w:t>
      </w:r>
      <w:r w:rsidR="00B16830">
        <w:fldChar w:fldCharType="begin"/>
      </w:r>
      <w:r w:rsidR="00B16830">
        <w:instrText xml:space="preserve">XE </w:instrText>
      </w:r>
      <w:r w:rsidR="00B16830" w:rsidRPr="00B16830">
        <w:rPr>
          <w:rStyle w:val="VarNinline"/>
        </w:rPr>
        <w:instrText>ChunkPadLen</w:instrText>
      </w:r>
      <w:r w:rsidR="00B16830">
        <w:instrText xml:space="preserve"> \t "</w:instrText>
      </w:r>
      <w:r w:rsidR="00B16830">
        <w:fldChar w:fldCharType="begin"/>
      </w:r>
      <w:r w:rsidR="00B16830">
        <w:instrText>STYLEREF HdgMarker \w</w:instrText>
      </w:r>
      <w:r w:rsidR="00B16830">
        <w:fldChar w:fldCharType="separate"/>
      </w:r>
      <w:r w:rsidR="00A64ED4">
        <w:rPr>
          <w:noProof/>
        </w:rPr>
        <w:instrText>11.3.8</w:instrText>
      </w:r>
      <w:r w:rsidR="00B16830">
        <w:fldChar w:fldCharType="end"/>
      </w:r>
      <w:r w:rsidR="00B16830">
        <w:instrText>"</w:instrText>
      </w:r>
      <w:r w:rsidR="00B16830">
        <w:fldChar w:fldCharType="end"/>
      </w:r>
      <w:r w:rsidR="00702B0C" w:rsidRPr="00D35E12">
        <w:rPr>
          <w:rStyle w:val="VarNinline"/>
        </w:rPr>
        <w:t>ChunkPadLen</w:t>
      </w:r>
      <w:r w:rsidRPr="00A4559E">
        <w:rPr>
          <w:lang w:eastAsia="ja-JP"/>
        </w:rPr>
        <w:t xml:space="preserve"> assumed to be 0.</w:t>
      </w:r>
    </w:p>
    <w:p w14:paraId="427899A5" w14:textId="715FA49A" w:rsidR="00544454" w:rsidRPr="00A4559E" w:rsidRDefault="00544454" w:rsidP="00544454">
      <w:pPr>
        <w:rPr>
          <w:lang w:eastAsia="ja-JP"/>
        </w:rPr>
      </w:pPr>
      <w:r w:rsidRPr="00A4559E">
        <w:rPr>
          <w:lang w:eastAsia="ja-JP"/>
        </w:rPr>
        <w:t>Any arithmetic</w:t>
      </w:r>
      <w:r w:rsidR="00D21155" w:rsidRPr="00A4559E">
        <w:rPr>
          <w:lang w:eastAsia="ja-JP"/>
        </w:rPr>
        <w:t>-</w:t>
      </w:r>
      <w:r w:rsidRPr="00A4559E">
        <w:rPr>
          <w:lang w:eastAsia="ja-JP"/>
        </w:rPr>
        <w:t xml:space="preserve">coded data are appended to the unpacked array </w:t>
      </w:r>
      <w:r w:rsidRPr="00A739CE">
        <w:rPr>
          <w:rStyle w:val="ExprNameinline"/>
        </w:rPr>
        <w:t>AeBits</w:t>
      </w:r>
      <w:r w:rsidRPr="00A4559E">
        <w:rPr>
          <w:lang w:eastAsia="ja-JP"/>
        </w:rPr>
        <w:t>.</w:t>
      </w:r>
    </w:p>
    <w:p w14:paraId="27793665" w14:textId="3DF313F3" w:rsidR="00544454" w:rsidRPr="00A4559E" w:rsidRDefault="00544454" w:rsidP="00544454">
      <w:pPr>
        <w:pStyle w:val="Code"/>
        <w:rPr>
          <w:lang w:eastAsia="ja-JP"/>
        </w:rPr>
      </w:pPr>
      <w:r w:rsidRPr="00A4559E">
        <w:rPr>
          <w:lang w:eastAsia="ja-JP"/>
        </w:rPr>
        <w:t>for (i = 0; i &lt; chunk_ae_len; i++)</w:t>
      </w:r>
      <w:r w:rsidR="008342E3" w:rsidRPr="00A4559E">
        <w:rPr>
          <w:lang w:eastAsia="ja-JP"/>
        </w:rPr>
        <w:br/>
      </w:r>
      <w:r w:rsidRPr="00A4559E">
        <w:rPr>
          <w:lang w:eastAsia="ja-JP"/>
        </w:rPr>
        <w:t xml:space="preserve">  for (b = 7; b </w:t>
      </w:r>
      <w:r w:rsidR="009F0A4F" w:rsidRPr="00A4559E">
        <w:rPr>
          <w:lang w:eastAsia="ja-JP"/>
        </w:rPr>
        <w:t>≥</w:t>
      </w:r>
      <w:r w:rsidRPr="00A4559E">
        <w:rPr>
          <w:lang w:eastAsia="ja-JP"/>
        </w:rPr>
        <w:t xml:space="preserve"> 0; b−−)</w:t>
      </w:r>
      <w:r w:rsidR="008342E3" w:rsidRPr="00A4559E">
        <w:rPr>
          <w:lang w:eastAsia="ja-JP"/>
        </w:rPr>
        <w:br/>
      </w:r>
      <w:r w:rsidRPr="00A4559E">
        <w:rPr>
          <w:lang w:eastAsia="ja-JP"/>
        </w:rPr>
        <w:t xml:space="preserve">    AeBits[AeBitsLen++] = </w:t>
      </w:r>
      <w:r w:rsidR="00B11735" w:rsidRPr="00A4559E">
        <w:rPr>
          <w:lang w:eastAsia="ja-JP"/>
        </w:rPr>
        <w:t>Bit</w:t>
      </w:r>
      <w:r w:rsidRPr="00A4559E">
        <w:rPr>
          <w:lang w:eastAsia="ja-JP"/>
        </w:rPr>
        <w:t>(chunk_ae_byte[i]</w:t>
      </w:r>
      <w:r w:rsidR="00B11735" w:rsidRPr="00A4559E">
        <w:rPr>
          <w:lang w:eastAsia="ja-JP"/>
        </w:rPr>
        <w:t>,</w:t>
      </w:r>
      <w:r w:rsidRPr="00A4559E">
        <w:rPr>
          <w:lang w:eastAsia="ja-JP"/>
        </w:rPr>
        <w:t xml:space="preserve"> b)</w:t>
      </w:r>
    </w:p>
    <w:p w14:paraId="70288925" w14:textId="7D3AA645" w:rsidR="00544454" w:rsidRPr="00A4559E" w:rsidRDefault="00544454" w:rsidP="00544454">
      <w:pPr>
        <w:rPr>
          <w:lang w:eastAsia="ja-JP"/>
        </w:rPr>
      </w:pPr>
      <w:r w:rsidRPr="00A4559E">
        <w:rPr>
          <w:lang w:eastAsia="ja-JP"/>
        </w:rPr>
        <w:t xml:space="preserve">Any bypass data are appended to the unpacked array </w:t>
      </w:r>
      <w:r w:rsidRPr="00A739CE">
        <w:rPr>
          <w:rStyle w:val="ExprNameinline"/>
        </w:rPr>
        <w:t>BpBits</w:t>
      </w:r>
      <w:r w:rsidRPr="00A4559E">
        <w:rPr>
          <w:lang w:eastAsia="ja-JP"/>
        </w:rPr>
        <w:t>.  Bypass data are appen</w:t>
      </w:r>
      <w:r w:rsidR="00C10D19" w:rsidRPr="00A4559E">
        <w:rPr>
          <w:lang w:eastAsia="ja-JP"/>
        </w:rPr>
        <w:t>d</w:t>
      </w:r>
      <w:r w:rsidRPr="00A4559E">
        <w:rPr>
          <w:lang w:eastAsia="ja-JP"/>
        </w:rPr>
        <w:t xml:space="preserve">ed in reverse order of the chunk data. </w:t>
      </w:r>
      <w:r w:rsidR="00FA68E4" w:rsidRPr="00A4559E">
        <w:rPr>
          <w:lang w:eastAsia="ja-JP"/>
        </w:rPr>
        <w:t xml:space="preserve"> The last</w:t>
      </w:r>
      <w:r w:rsidRPr="00A4559E">
        <w:rPr>
          <w:lang w:eastAsia="ja-JP"/>
        </w:rPr>
        <w:t xml:space="preserve"> </w:t>
      </w:r>
      <w:r w:rsidRPr="00A4559E">
        <w:rPr>
          <w:rStyle w:val="Synvarinline"/>
        </w:rPr>
        <w:t>chunk_bypass_flushed_bits</w:t>
      </w:r>
      <w:r w:rsidRPr="00A4559E">
        <w:rPr>
          <w:lang w:eastAsia="ja-JP"/>
        </w:rPr>
        <w:t xml:space="preserve"> are excluded.</w:t>
      </w:r>
    </w:p>
    <w:p w14:paraId="5E224315" w14:textId="77777777" w:rsidR="00544454" w:rsidRPr="00A4559E" w:rsidRDefault="00544454" w:rsidP="00544454">
      <w:pPr>
        <w:pStyle w:val="Code"/>
        <w:rPr>
          <w:lang w:eastAsia="ja-JP"/>
        </w:rPr>
      </w:pPr>
      <w:r w:rsidRPr="00A4559E">
        <w:rPr>
          <w:lang w:eastAsia="ja-JP"/>
        </w:rPr>
        <w:t>numChunkBypassBytes := Max(0, ChunkLen − 2 − chunk_ae_len)</w:t>
      </w:r>
    </w:p>
    <w:p w14:paraId="0E484301" w14:textId="47AE3FC7" w:rsidR="008B2ADC" w:rsidRPr="00A4559E" w:rsidRDefault="00544454" w:rsidP="00544454">
      <w:pPr>
        <w:pStyle w:val="Code"/>
        <w:rPr>
          <w:lang w:eastAsia="ja-JP"/>
        </w:rPr>
      </w:pPr>
      <w:r w:rsidRPr="00A4559E">
        <w:rPr>
          <w:lang w:eastAsia="ja-JP"/>
        </w:rPr>
        <w:t xml:space="preserve">for (j = numChunkBypassBytes </w:t>
      </w:r>
      <w:r w:rsidR="009C466F">
        <w:rPr>
          <w:lang w:eastAsia="ja-JP"/>
        </w:rPr>
        <w:t>−</w:t>
      </w:r>
      <w:r w:rsidRPr="00A4559E">
        <w:rPr>
          <w:lang w:eastAsia="ja-JP"/>
        </w:rPr>
        <w:t xml:space="preserve"> 1; j </w:t>
      </w:r>
      <w:r w:rsidR="009F0A4F" w:rsidRPr="00A4559E">
        <w:rPr>
          <w:lang w:eastAsia="ja-JP"/>
        </w:rPr>
        <w:t>≥</w:t>
      </w:r>
      <w:r w:rsidRPr="00A4559E">
        <w:rPr>
          <w:lang w:eastAsia="ja-JP"/>
        </w:rPr>
        <w:t xml:space="preserve"> 0; j</w:t>
      </w:r>
      <w:r w:rsidR="009C466F">
        <w:rPr>
          <w:lang w:eastAsia="ja-JP"/>
        </w:rPr>
        <w:t>−−</w:t>
      </w:r>
      <w:r w:rsidRPr="00A4559E">
        <w:rPr>
          <w:lang w:eastAsia="ja-JP"/>
        </w:rPr>
        <w:t>)</w:t>
      </w:r>
      <w:r w:rsidR="008342E3" w:rsidRPr="00A4559E">
        <w:rPr>
          <w:lang w:eastAsia="ja-JP"/>
        </w:rPr>
        <w:br/>
      </w:r>
      <w:r w:rsidRPr="00A4559E">
        <w:rPr>
          <w:lang w:eastAsia="ja-JP"/>
        </w:rPr>
        <w:t xml:space="preserve">  for (b = 7; b </w:t>
      </w:r>
      <w:r w:rsidR="009F0A4F" w:rsidRPr="00A4559E">
        <w:rPr>
          <w:lang w:eastAsia="ja-JP"/>
        </w:rPr>
        <w:t>≥</w:t>
      </w:r>
      <w:r w:rsidRPr="00A4559E">
        <w:rPr>
          <w:lang w:eastAsia="ja-JP"/>
        </w:rPr>
        <w:t xml:space="preserve"> 0; b−−)</w:t>
      </w:r>
      <w:r w:rsidR="008342E3" w:rsidRPr="00A4559E">
        <w:rPr>
          <w:lang w:eastAsia="ja-JP"/>
        </w:rPr>
        <w:br/>
      </w:r>
      <w:r w:rsidRPr="00A4559E">
        <w:rPr>
          <w:lang w:eastAsia="ja-JP"/>
        </w:rPr>
        <w:t xml:space="preserve">    BpBits[BpBitsLen++] = </w:t>
      </w:r>
      <w:r w:rsidR="00B11735" w:rsidRPr="00A4559E">
        <w:rPr>
          <w:lang w:eastAsia="ja-JP"/>
        </w:rPr>
        <w:t>Bit</w:t>
      </w:r>
      <w:r w:rsidRPr="00A4559E">
        <w:rPr>
          <w:lang w:eastAsia="ja-JP"/>
        </w:rPr>
        <w:t>(chunk_bypass_byte[j]</w:t>
      </w:r>
      <w:r w:rsidR="00B11735" w:rsidRPr="00A4559E">
        <w:rPr>
          <w:lang w:eastAsia="ja-JP"/>
        </w:rPr>
        <w:t>,</w:t>
      </w:r>
      <w:r w:rsidRPr="00A4559E">
        <w:rPr>
          <w:lang w:eastAsia="ja-JP"/>
        </w:rPr>
        <w:t xml:space="preserve"> b)</w:t>
      </w:r>
    </w:p>
    <w:p w14:paraId="354D3C71" w14:textId="053F3E8E" w:rsidR="00544454" w:rsidRPr="00A4559E" w:rsidRDefault="00544454" w:rsidP="00544454">
      <w:pPr>
        <w:pStyle w:val="Code"/>
        <w:rPr>
          <w:lang w:eastAsia="ja-JP"/>
        </w:rPr>
      </w:pPr>
      <w:r w:rsidRPr="00A4559E">
        <w:rPr>
          <w:lang w:eastAsia="ja-JP"/>
        </w:rPr>
        <w:t xml:space="preserve">for (b = 4; b </w:t>
      </w:r>
      <w:r w:rsidR="009F0A4F" w:rsidRPr="00A4559E">
        <w:rPr>
          <w:lang w:eastAsia="ja-JP"/>
        </w:rPr>
        <w:t>≥</w:t>
      </w:r>
      <w:r w:rsidRPr="00A4559E">
        <w:rPr>
          <w:lang w:eastAsia="ja-JP"/>
        </w:rPr>
        <w:t xml:space="preserve"> 0; b−−)</w:t>
      </w:r>
      <w:r w:rsidR="008342E3" w:rsidRPr="00A4559E">
        <w:rPr>
          <w:lang w:eastAsia="ja-JP"/>
        </w:rPr>
        <w:br/>
      </w:r>
      <w:r w:rsidRPr="00A4559E">
        <w:rPr>
          <w:lang w:eastAsia="ja-JP"/>
        </w:rPr>
        <w:t xml:space="preserve">  BpBits[BpBitsLen++] = </w:t>
      </w:r>
      <w:r w:rsidR="00B11735" w:rsidRPr="00A4559E">
        <w:rPr>
          <w:lang w:eastAsia="ja-JP"/>
        </w:rPr>
        <w:t>Bit</w:t>
      </w:r>
      <w:r w:rsidRPr="00A4559E">
        <w:rPr>
          <w:lang w:eastAsia="ja-JP"/>
        </w:rPr>
        <w:t>(chunk_bypass_5bits</w:t>
      </w:r>
      <w:r w:rsidR="00B11735" w:rsidRPr="00A4559E">
        <w:rPr>
          <w:lang w:eastAsia="ja-JP"/>
        </w:rPr>
        <w:t>,</w:t>
      </w:r>
      <w:r w:rsidRPr="00A4559E">
        <w:rPr>
          <w:lang w:eastAsia="ja-JP"/>
        </w:rPr>
        <w:t xml:space="preserve"> b)</w:t>
      </w:r>
      <w:r w:rsidR="008342E3" w:rsidRPr="00A4559E">
        <w:rPr>
          <w:lang w:eastAsia="ja-JP"/>
        </w:rPr>
        <w:br/>
      </w:r>
      <w:r w:rsidRPr="00A4559E">
        <w:rPr>
          <w:lang w:eastAsia="ja-JP"/>
        </w:rPr>
        <w:t>BpBitsLen −= chunk_bypass_flushed_bits</w:t>
      </w:r>
    </w:p>
    <w:p w14:paraId="6F1483A7" w14:textId="5C364464" w:rsidR="00544454" w:rsidRPr="004F2A4F" w:rsidRDefault="00544454" w:rsidP="00544454">
      <w:pPr>
        <w:pStyle w:val="Heading3"/>
        <w:numPr>
          <w:ilvl w:val="2"/>
          <w:numId w:val="1"/>
        </w:numPr>
        <w:rPr>
          <w:noProof/>
        </w:rPr>
      </w:pPr>
      <w:bookmarkStart w:id="5918" w:name="_Toc168436039"/>
      <w:r w:rsidRPr="004F2A4F">
        <w:rPr>
          <w:noProof/>
        </w:rPr>
        <w:t xml:space="preserve">Definition of </w:t>
      </w:r>
      <w:r w:rsidRPr="00A739CE">
        <w:rPr>
          <w:rStyle w:val="ExprNameinline"/>
        </w:rPr>
        <w:t>ChunkNextAeBit</w:t>
      </w:r>
      <w:bookmarkEnd w:id="5918"/>
      <w:r w:rsidR="00BC0061">
        <w:fldChar w:fldCharType="begin"/>
      </w:r>
      <w:r w:rsidR="00BC0061">
        <w:rPr>
          <w:rStyle w:val="HdgMarker"/>
        </w:rPr>
        <w:instrText>Q</w:instrText>
      </w:r>
      <w:r w:rsidR="00BC0061">
        <w:instrText>UOTE "" \* Charformat</w:instrText>
      </w:r>
      <w:r w:rsidR="00BC0061">
        <w:fldChar w:fldCharType="end"/>
      </w:r>
    </w:p>
    <w:p w14:paraId="010B9E40" w14:textId="4E09AEDC" w:rsidR="00544454" w:rsidRPr="00A4559E" w:rsidRDefault="00544454" w:rsidP="00544454">
      <w:pPr>
        <w:rPr>
          <w:noProof/>
        </w:rPr>
      </w:pPr>
      <w:r w:rsidRPr="00A4559E">
        <w:rPr>
          <w:noProof/>
        </w:rPr>
        <w:t>This subclause specifies the reading of a single bit from the arithmetic</w:t>
      </w:r>
      <w:r w:rsidR="00D21155" w:rsidRPr="00A4559E">
        <w:rPr>
          <w:noProof/>
        </w:rPr>
        <w:t>-</w:t>
      </w:r>
      <w:r w:rsidRPr="00A4559E">
        <w:rPr>
          <w:noProof/>
        </w:rPr>
        <w:t xml:space="preserve">coded bitstream by the expression </w:t>
      </w:r>
      <w:r w:rsidRPr="00A739CE">
        <w:rPr>
          <w:rStyle w:val="ExprNameinline"/>
        </w:rPr>
        <w:t>ChunkNextAeBit</w:t>
      </w:r>
      <w:r w:rsidRPr="00A4559E">
        <w:rPr>
          <w:noProof/>
        </w:rPr>
        <w:t>.  Each evaluation of the expression returns the next unread bit from the stream.</w:t>
      </w:r>
    </w:p>
    <w:p w14:paraId="35C2A50A" w14:textId="78108E47" w:rsidR="00544454" w:rsidRPr="00A4559E" w:rsidRDefault="00544454" w:rsidP="00544454">
      <w:pPr>
        <w:rPr>
          <w:noProof/>
        </w:rPr>
      </w:pPr>
      <w:r w:rsidRPr="00A4559E">
        <w:rPr>
          <w:noProof/>
        </w:rPr>
        <w:t xml:space="preserve">Prior to reading a bit from the stream, if there are no unread bits left in the stream buffer, subsequent chunks shall be unpacked as specified by </w:t>
      </w:r>
      <w:r w:rsidRPr="00A4559E">
        <w:rPr>
          <w:noProof/>
        </w:rPr>
        <w:fldChar w:fldCharType="begin"/>
      </w:r>
      <w:r w:rsidRPr="00A4559E">
        <w:rPr>
          <w:noProof/>
        </w:rPr>
        <w:instrText xml:space="preserve"> REF _Ref89692205 \r \h </w:instrText>
      </w:r>
      <w:r w:rsidRPr="00A4559E">
        <w:rPr>
          <w:noProof/>
        </w:rPr>
      </w:r>
      <w:r w:rsidRPr="00A4559E">
        <w:rPr>
          <w:noProof/>
        </w:rPr>
        <w:fldChar w:fldCharType="separate"/>
      </w:r>
      <w:r w:rsidR="00A64ED4">
        <w:rPr>
          <w:noProof/>
        </w:rPr>
        <w:t>11.3.8</w:t>
      </w:r>
      <w:r w:rsidRPr="00A4559E">
        <w:rPr>
          <w:noProof/>
        </w:rPr>
        <w:fldChar w:fldCharType="end"/>
      </w:r>
      <w:r w:rsidRPr="00A4559E">
        <w:rPr>
          <w:noProof/>
        </w:rPr>
        <w:t xml:space="preserve"> until an unread bit is available.</w:t>
      </w:r>
    </w:p>
    <w:p w14:paraId="4F1952D1" w14:textId="26597F78" w:rsidR="00544454" w:rsidRPr="00A4559E" w:rsidRDefault="00B47EBC" w:rsidP="00544454">
      <w:pPr>
        <w:pStyle w:val="Code"/>
      </w:pPr>
      <w:r>
        <w:fldChar w:fldCharType="begin"/>
      </w:r>
      <w:r>
        <w:instrText>XE ChunkNextAeBit \t "</w:instrText>
      </w:r>
      <w:r>
        <w:fldChar w:fldCharType="begin"/>
      </w:r>
      <w:r>
        <w:instrText>STYLEREF HdgMarker \w</w:instrText>
      </w:r>
      <w:r>
        <w:fldChar w:fldCharType="separate"/>
      </w:r>
      <w:r w:rsidR="00A64ED4">
        <w:instrText>11.3.9</w:instrText>
      </w:r>
      <w:r>
        <w:fldChar w:fldCharType="end"/>
      </w:r>
      <w:r>
        <w:instrText>"</w:instrText>
      </w:r>
      <w:r>
        <w:br/>
      </w:r>
      <w:r>
        <w:fldChar w:fldCharType="end"/>
      </w:r>
      <w:r w:rsidR="00544454" w:rsidRPr="00A4559E">
        <w:t>ChunkNextAeBit :=</w:t>
      </w:r>
      <w:r w:rsidR="008342E3" w:rsidRPr="00A4559E">
        <w:br/>
      </w:r>
      <w:r w:rsidR="00544454" w:rsidRPr="00A4559E">
        <w:t xml:space="preserve">  while (AeBitsReadIdx </w:t>
      </w:r>
      <w:r w:rsidR="009F0A4F" w:rsidRPr="00A4559E">
        <w:t>≥</w:t>
      </w:r>
      <w:r w:rsidR="00544454" w:rsidRPr="00A4559E">
        <w:t xml:space="preserve"> AeBitsLen) {</w:t>
      </w:r>
      <w:r w:rsidR="008342E3" w:rsidRPr="00A4559E">
        <w:br/>
      </w:r>
      <w:r w:rsidR="00544454" w:rsidRPr="00A4559E">
        <w:t xml:space="preserve">    </w:t>
      </w:r>
      <w:r w:rsidR="007C3523" w:rsidRPr="00A4559E">
        <w:t xml:space="preserve">… </w:t>
      </w:r>
      <w:r w:rsidR="00544454" w:rsidRPr="00A4559E">
        <w:t>/* unpack chunk as specified by</w:t>
      </w:r>
      <w:r w:rsidR="006439DD" w:rsidRPr="00A4559E">
        <w:t xml:space="preserve"> </w:t>
      </w:r>
      <w:r w:rsidR="006439DD" w:rsidRPr="00A4559E">
        <w:fldChar w:fldCharType="begin"/>
      </w:r>
      <w:r w:rsidR="006439DD" w:rsidRPr="00A4559E">
        <w:instrText xml:space="preserve"> REF _Ref89696153 \r \h </w:instrText>
      </w:r>
      <w:r w:rsidR="006439DD" w:rsidRPr="00A4559E">
        <w:fldChar w:fldCharType="separate"/>
      </w:r>
      <w:r w:rsidR="00A64ED4">
        <w:t>11.3.6</w:t>
      </w:r>
      <w:r w:rsidR="006439DD" w:rsidRPr="00A4559E">
        <w:fldChar w:fldCharType="end"/>
      </w:r>
      <w:r w:rsidR="00544454" w:rsidRPr="00A4559E">
        <w:t xml:space="preserve"> */</w:t>
      </w:r>
      <w:r w:rsidR="008342E3" w:rsidRPr="00A4559E">
        <w:br/>
      </w:r>
      <w:r w:rsidR="00544454" w:rsidRPr="00A4559E">
        <w:t xml:space="preserve">  }</w:t>
      </w:r>
      <w:r w:rsidR="008342E3" w:rsidRPr="00A4559E">
        <w:br/>
      </w:r>
      <w:r w:rsidR="00544454" w:rsidRPr="00A4559E">
        <w:t xml:space="preserve">  Chunk</w:t>
      </w:r>
      <w:r w:rsidR="003150EF" w:rsidRPr="00A4559E">
        <w:t>Next</w:t>
      </w:r>
      <w:r w:rsidR="00544454" w:rsidRPr="00A4559E">
        <w:t>AeBit = AeBits[AeBitsReadIdx++]</w:t>
      </w:r>
    </w:p>
    <w:p w14:paraId="198B09C6" w14:textId="1C8A6ECD" w:rsidR="00544454" w:rsidRPr="004F2A4F" w:rsidRDefault="00544454" w:rsidP="00544454">
      <w:pPr>
        <w:pStyle w:val="Heading3"/>
        <w:numPr>
          <w:ilvl w:val="2"/>
          <w:numId w:val="1"/>
        </w:numPr>
        <w:rPr>
          <w:noProof/>
        </w:rPr>
      </w:pPr>
      <w:bookmarkStart w:id="5919" w:name="_Ref99702073"/>
      <w:bookmarkStart w:id="5920" w:name="_Toc168436040"/>
      <w:r w:rsidRPr="004F2A4F">
        <w:rPr>
          <w:noProof/>
        </w:rPr>
        <w:t xml:space="preserve">Definition of </w:t>
      </w:r>
      <w:r w:rsidRPr="00A739CE">
        <w:rPr>
          <w:rStyle w:val="ExprNameinline"/>
        </w:rPr>
        <w:t>ChunkNextBpBit</w:t>
      </w:r>
      <w:bookmarkEnd w:id="5919"/>
      <w:bookmarkEnd w:id="5920"/>
      <w:r w:rsidR="00BC0061">
        <w:fldChar w:fldCharType="begin"/>
      </w:r>
      <w:r w:rsidR="00BC0061">
        <w:rPr>
          <w:rStyle w:val="HdgMarker"/>
        </w:rPr>
        <w:instrText>Q</w:instrText>
      </w:r>
      <w:r w:rsidR="00BC0061">
        <w:instrText>UOTE "" \* Charformat</w:instrText>
      </w:r>
      <w:r w:rsidR="00BC0061">
        <w:fldChar w:fldCharType="end"/>
      </w:r>
    </w:p>
    <w:p w14:paraId="0602AF59" w14:textId="64860942" w:rsidR="00544454" w:rsidRPr="00A4559E" w:rsidRDefault="00544454" w:rsidP="00544454">
      <w:pPr>
        <w:rPr>
          <w:noProof/>
        </w:rPr>
      </w:pPr>
      <w:r w:rsidRPr="00A4559E">
        <w:rPr>
          <w:noProof/>
        </w:rPr>
        <w:t>This subclause specifies the reading of a single bit from the bypass</w:t>
      </w:r>
      <w:r w:rsidR="00097574" w:rsidRPr="00A4559E">
        <w:rPr>
          <w:noProof/>
        </w:rPr>
        <w:t>-</w:t>
      </w:r>
      <w:r w:rsidRPr="00A4559E">
        <w:rPr>
          <w:noProof/>
        </w:rPr>
        <w:t xml:space="preserve">coded bitstream by the expression </w:t>
      </w:r>
      <w:r w:rsidRPr="00A739CE">
        <w:rPr>
          <w:rStyle w:val="ExprNameinline"/>
        </w:rPr>
        <w:t>ChunkNextBpBit</w:t>
      </w:r>
      <w:r w:rsidRPr="00A4559E">
        <w:rPr>
          <w:noProof/>
        </w:rPr>
        <w:t>.  Each evaluation of the expression returns the next unread bit from the stream.</w:t>
      </w:r>
    </w:p>
    <w:p w14:paraId="300DA893" w14:textId="22F0348A" w:rsidR="00544454" w:rsidRPr="00A4559E" w:rsidRDefault="00544454" w:rsidP="00544454">
      <w:pPr>
        <w:rPr>
          <w:noProof/>
        </w:rPr>
      </w:pPr>
      <w:r w:rsidRPr="00A4559E">
        <w:rPr>
          <w:noProof/>
        </w:rPr>
        <w:t xml:space="preserve">Prior to reading a bit from the stream, if there are no unread bits left in the stream buffer, subsequent chunks shall be unpacked as specified by </w:t>
      </w:r>
      <w:r w:rsidRPr="00A4559E">
        <w:rPr>
          <w:noProof/>
        </w:rPr>
        <w:fldChar w:fldCharType="begin"/>
      </w:r>
      <w:r w:rsidRPr="00A4559E">
        <w:rPr>
          <w:noProof/>
        </w:rPr>
        <w:instrText xml:space="preserve"> REF _Ref89692205 \r \h </w:instrText>
      </w:r>
      <w:r w:rsidRPr="00A4559E">
        <w:rPr>
          <w:noProof/>
        </w:rPr>
      </w:r>
      <w:r w:rsidRPr="00A4559E">
        <w:rPr>
          <w:noProof/>
        </w:rPr>
        <w:fldChar w:fldCharType="separate"/>
      </w:r>
      <w:r w:rsidR="00A64ED4">
        <w:rPr>
          <w:noProof/>
        </w:rPr>
        <w:t>11.3.8</w:t>
      </w:r>
      <w:r w:rsidRPr="00A4559E">
        <w:rPr>
          <w:noProof/>
        </w:rPr>
        <w:fldChar w:fldCharType="end"/>
      </w:r>
      <w:r w:rsidRPr="00A4559E">
        <w:rPr>
          <w:noProof/>
        </w:rPr>
        <w:t xml:space="preserve"> until an unread bit is available.</w:t>
      </w:r>
    </w:p>
    <w:p w14:paraId="5646E9D7" w14:textId="1EBED5F4" w:rsidR="00544454" w:rsidRPr="00A4559E" w:rsidRDefault="00B47EBC" w:rsidP="00232CF7">
      <w:pPr>
        <w:pStyle w:val="Code"/>
      </w:pPr>
      <w:r>
        <w:fldChar w:fldCharType="begin"/>
      </w:r>
      <w:r>
        <w:instrText>XE ChunkNextBpBit \t "</w:instrText>
      </w:r>
      <w:r>
        <w:fldChar w:fldCharType="begin"/>
      </w:r>
      <w:r>
        <w:instrText>STYLEREF HdgMarker \w</w:instrText>
      </w:r>
      <w:r>
        <w:fldChar w:fldCharType="separate"/>
      </w:r>
      <w:r w:rsidR="00A64ED4">
        <w:instrText>11.3.10</w:instrText>
      </w:r>
      <w:r>
        <w:fldChar w:fldCharType="end"/>
      </w:r>
      <w:r>
        <w:instrText>"</w:instrText>
      </w:r>
      <w:r>
        <w:br/>
      </w:r>
      <w:r>
        <w:fldChar w:fldCharType="end"/>
      </w:r>
      <w:r w:rsidR="00544454" w:rsidRPr="00A4559E">
        <w:t>ChunkNextBpBit :=</w:t>
      </w:r>
      <w:r w:rsidR="008342E3" w:rsidRPr="00A4559E">
        <w:br/>
      </w:r>
      <w:r w:rsidR="00544454" w:rsidRPr="00A4559E">
        <w:t xml:space="preserve">  while (BpBitsReadIdx </w:t>
      </w:r>
      <w:r w:rsidR="009F0A4F" w:rsidRPr="00A4559E">
        <w:t>≥</w:t>
      </w:r>
      <w:r w:rsidR="00544454" w:rsidRPr="00A4559E">
        <w:t xml:space="preserve"> BpBitsLen) {</w:t>
      </w:r>
      <w:r w:rsidR="008342E3" w:rsidRPr="00A4559E">
        <w:br/>
      </w:r>
      <w:r w:rsidR="00544454" w:rsidRPr="00A4559E">
        <w:t xml:space="preserve">    </w:t>
      </w:r>
      <w:r w:rsidR="007C3523" w:rsidRPr="00A4559E">
        <w:t xml:space="preserve">… </w:t>
      </w:r>
      <w:r w:rsidR="00544454" w:rsidRPr="00A4559E">
        <w:t>/* unpack chunk as specified by</w:t>
      </w:r>
      <w:r w:rsidR="006439DD" w:rsidRPr="00A4559E">
        <w:t xml:space="preserve"> </w:t>
      </w:r>
      <w:r w:rsidR="006439DD" w:rsidRPr="00A4559E">
        <w:fldChar w:fldCharType="begin"/>
      </w:r>
      <w:r w:rsidR="006439DD" w:rsidRPr="00A4559E">
        <w:instrText xml:space="preserve"> REF _Ref89696153 \r \h </w:instrText>
      </w:r>
      <w:r w:rsidR="006439DD" w:rsidRPr="00A4559E">
        <w:fldChar w:fldCharType="separate"/>
      </w:r>
      <w:r w:rsidR="00A64ED4">
        <w:t>11.3.6</w:t>
      </w:r>
      <w:r w:rsidR="006439DD" w:rsidRPr="00A4559E">
        <w:fldChar w:fldCharType="end"/>
      </w:r>
      <w:r w:rsidR="00544454" w:rsidRPr="00A4559E">
        <w:t xml:space="preserve"> */</w:t>
      </w:r>
      <w:r w:rsidR="008342E3" w:rsidRPr="00A4559E">
        <w:br/>
      </w:r>
      <w:r w:rsidR="00544454" w:rsidRPr="00A4559E">
        <w:t xml:space="preserve">  }</w:t>
      </w:r>
      <w:r w:rsidR="008342E3" w:rsidRPr="00A4559E">
        <w:br/>
      </w:r>
      <w:r w:rsidR="00544454" w:rsidRPr="00A4559E">
        <w:t xml:space="preserve">  Chunk</w:t>
      </w:r>
      <w:r w:rsidR="003150EF" w:rsidRPr="00A4559E">
        <w:t>Next</w:t>
      </w:r>
      <w:r w:rsidR="00544454" w:rsidRPr="00A4559E">
        <w:t>BpBit = BpBits[BpBitsReadIdx++]</w:t>
      </w:r>
    </w:p>
    <w:p w14:paraId="53D460B6" w14:textId="283EE044" w:rsidR="00544454" w:rsidRDefault="00544454" w:rsidP="00544454">
      <w:pPr>
        <w:pStyle w:val="Heading3"/>
        <w:numPr>
          <w:ilvl w:val="2"/>
          <w:numId w:val="1"/>
        </w:numPr>
        <w:rPr>
          <w:noProof/>
        </w:rPr>
      </w:pPr>
      <w:bookmarkStart w:id="5921" w:name="_Ref89692041"/>
      <w:bookmarkStart w:id="5922" w:name="_Ref95224794"/>
      <w:bookmarkStart w:id="5923" w:name="_Toc168436041"/>
      <w:r>
        <w:rPr>
          <w:noProof/>
        </w:rPr>
        <w:lastRenderedPageBreak/>
        <w:t>Boundary between spliced chunked</w:t>
      </w:r>
      <w:bookmarkEnd w:id="5921"/>
      <w:r w:rsidR="00C10D19">
        <w:rPr>
          <w:noProof/>
        </w:rPr>
        <w:t xml:space="preserve"> bytestreams</w:t>
      </w:r>
      <w:bookmarkEnd w:id="5922"/>
      <w:bookmarkEnd w:id="5923"/>
      <w:r w:rsidR="00BC0061">
        <w:fldChar w:fldCharType="begin"/>
      </w:r>
      <w:r w:rsidR="00BC0061">
        <w:rPr>
          <w:rStyle w:val="HdgMarker"/>
        </w:rPr>
        <w:instrText>Q</w:instrText>
      </w:r>
      <w:r w:rsidR="00BC0061">
        <w:instrText>UOTE "" \* Charformat</w:instrText>
      </w:r>
      <w:r w:rsidR="00BC0061">
        <w:fldChar w:fldCharType="end"/>
      </w:r>
    </w:p>
    <w:p w14:paraId="158EF851" w14:textId="422173AF" w:rsidR="00544454" w:rsidRPr="00A4559E" w:rsidRDefault="00544454" w:rsidP="00544454">
      <w:pPr>
        <w:rPr>
          <w:noProof/>
        </w:rPr>
      </w:pPr>
      <w:r w:rsidRPr="00A4559E">
        <w:rPr>
          <w:noProof/>
        </w:rPr>
        <w:t xml:space="preserve">This subclause applies when </w:t>
      </w:r>
      <w:r w:rsidRPr="00A4559E">
        <w:rPr>
          <w:rStyle w:val="Synvarinline"/>
        </w:rPr>
        <w:t>stream_cnt_minus1</w:t>
      </w:r>
      <w:r w:rsidRPr="00A4559E">
        <w:rPr>
          <w:noProof/>
        </w:rPr>
        <w:t xml:space="preserve"> is greater than 0.</w:t>
      </w:r>
    </w:p>
    <w:p w14:paraId="28D8F8DE" w14:textId="6DC8E1CA" w:rsidR="00544454" w:rsidRPr="00A4559E" w:rsidRDefault="00544454" w:rsidP="00544454">
      <w:pPr>
        <w:rPr>
          <w:noProof/>
        </w:rPr>
      </w:pPr>
      <w:r w:rsidRPr="00A4559E">
        <w:rPr>
          <w:noProof/>
        </w:rPr>
        <w:t>Multiple CBSs shall be spliced to form a contiguous span of CBS data.  Splicing pads the last chunk of each CBS to maintain a fixed-length chunk size within that CBS.  To pad</w:t>
      </w:r>
      <w:r w:rsidR="00915130" w:rsidRPr="00A4559E">
        <w:rPr>
          <w:noProof/>
        </w:rPr>
        <w:t xml:space="preserve"> a</w:t>
      </w:r>
      <w:r w:rsidR="00ED78F6" w:rsidRPr="00A4559E">
        <w:rPr>
          <w:noProof/>
        </w:rPr>
        <w:t xml:space="preserve"> </w:t>
      </w:r>
      <m:oMath>
        <m:sSub>
          <m:sSubPr>
            <m:ctrlPr>
              <w:rPr>
                <w:rFonts w:ascii="Cambria Math" w:hAnsi="Cambria Math"/>
                <w:i/>
                <w:noProof/>
              </w:rPr>
            </m:ctrlPr>
          </m:sSubPr>
          <m:e>
            <m:r>
              <m:rPr>
                <m:nor/>
              </m:rPr>
              <w:rPr>
                <w:rFonts w:ascii="Cambria Math" w:hAnsi="Cambria Math"/>
                <w:noProof/>
              </w:rPr>
              <m:t>CBS</m:t>
            </m:r>
            <m:ctrlPr>
              <w:rPr>
                <w:rFonts w:ascii="Cambria Math" w:hAnsi="Cambria Math"/>
                <w:noProof/>
              </w:rPr>
            </m:ctrlPr>
          </m:e>
          <m:sub>
            <m:r>
              <w:rPr>
                <w:rFonts w:ascii="Cambria Math" w:hAnsi="Cambria Math"/>
                <w:noProof/>
              </w:rPr>
              <m:t>i</m:t>
            </m:r>
          </m:sub>
        </m:sSub>
      </m:oMath>
      <w:r w:rsidRPr="00A4559E">
        <w:rPr>
          <w:noProof/>
        </w:rPr>
        <w:t xml:space="preserve"> the padding data shall consist of bytes moved from the start of the next CBS,</w:t>
      </w:r>
      <w:r w:rsidR="00ED78F6" w:rsidRPr="00A4559E">
        <w:rPr>
          <w:noProof/>
        </w:rPr>
        <w:t xml:space="preserve"> </w:t>
      </w:r>
      <m:oMath>
        <m:sSub>
          <m:sSubPr>
            <m:ctrlPr>
              <w:rPr>
                <w:rFonts w:ascii="Cambria Math" w:hAnsi="Cambria Math"/>
                <w:i/>
                <w:noProof/>
              </w:rPr>
            </m:ctrlPr>
          </m:sSubPr>
          <m:e>
            <m:r>
              <m:rPr>
                <m:nor/>
              </m:rPr>
              <w:rPr>
                <w:rFonts w:ascii="Cambria Math" w:hAnsi="Cambria Math"/>
                <w:noProof/>
              </w:rPr>
              <m:t>CBS</m:t>
            </m:r>
            <m:ctrlPr>
              <w:rPr>
                <w:rFonts w:ascii="Cambria Math" w:hAnsi="Cambria Math"/>
                <w:noProof/>
              </w:rPr>
            </m:ctrlPr>
          </m:e>
          <m:sub>
            <m:r>
              <w:rPr>
                <w:rFonts w:ascii="Cambria Math" w:hAnsi="Cambria Math"/>
                <w:noProof/>
              </w:rPr>
              <m:t>i+1</m:t>
            </m:r>
          </m:sub>
        </m:sSub>
      </m:oMath>
      <w:r w:rsidRPr="00A4559E">
        <w:rPr>
          <w:noProof/>
        </w:rPr>
        <w:t>.  If the length of</w:t>
      </w:r>
      <w:r w:rsidR="00ED78F6" w:rsidRPr="00A4559E">
        <w:rPr>
          <w:noProof/>
        </w:rPr>
        <w:t xml:space="preserve"> </w:t>
      </w:r>
      <m:oMath>
        <m:sSub>
          <m:sSubPr>
            <m:ctrlPr>
              <w:rPr>
                <w:rFonts w:ascii="Cambria Math" w:hAnsi="Cambria Math"/>
                <w:i/>
                <w:noProof/>
              </w:rPr>
            </m:ctrlPr>
          </m:sSubPr>
          <m:e>
            <m:r>
              <m:rPr>
                <m:nor/>
              </m:rPr>
              <w:rPr>
                <w:rFonts w:ascii="Cambria Math" w:hAnsi="Cambria Math"/>
                <w:noProof/>
              </w:rPr>
              <m:t>CBS</m:t>
            </m:r>
            <m:ctrlPr>
              <w:rPr>
                <w:rFonts w:ascii="Cambria Math" w:hAnsi="Cambria Math"/>
                <w:noProof/>
              </w:rPr>
            </m:ctrlPr>
          </m:e>
          <m:sub>
            <m:r>
              <w:rPr>
                <w:rFonts w:ascii="Cambria Math" w:hAnsi="Cambria Math"/>
                <w:noProof/>
              </w:rPr>
              <m:t>i+1</m:t>
            </m:r>
          </m:sub>
        </m:sSub>
      </m:oMath>
      <w:r w:rsidRPr="00A4559E">
        <w:rPr>
          <w:noProof/>
        </w:rPr>
        <w:t xml:space="preserve"> is less than 256 bytes, then</w:t>
      </w:r>
      <w:r w:rsidR="00ED78F6" w:rsidRPr="00A4559E">
        <w:rPr>
          <w:noProof/>
        </w:rPr>
        <w:t xml:space="preserve"> it</w:t>
      </w:r>
      <w:r w:rsidRPr="00A4559E">
        <w:rPr>
          <w:noProof/>
        </w:rPr>
        <w:t xml:space="preserve"> shall first be spliced with</w:t>
      </w:r>
      <w:r w:rsidR="00ED78F6" w:rsidRPr="00A4559E">
        <w:rPr>
          <w:noProof/>
        </w:rPr>
        <w:t xml:space="preserve"> </w:t>
      </w:r>
      <m:oMath>
        <m:sSub>
          <m:sSubPr>
            <m:ctrlPr>
              <w:rPr>
                <w:rFonts w:ascii="Cambria Math" w:hAnsi="Cambria Math"/>
                <w:i/>
                <w:noProof/>
              </w:rPr>
            </m:ctrlPr>
          </m:sSubPr>
          <m:e>
            <m:r>
              <m:rPr>
                <m:nor/>
              </m:rPr>
              <w:rPr>
                <w:rFonts w:ascii="Cambria Math" w:hAnsi="Cambria Math"/>
                <w:noProof/>
              </w:rPr>
              <m:t>CBS</m:t>
            </m:r>
            <m:ctrlPr>
              <w:rPr>
                <w:rFonts w:ascii="Cambria Math" w:hAnsi="Cambria Math"/>
                <w:noProof/>
              </w:rPr>
            </m:ctrlPr>
          </m:e>
          <m:sub>
            <m:r>
              <w:rPr>
                <w:rFonts w:ascii="Cambria Math" w:hAnsi="Cambria Math"/>
                <w:noProof/>
              </w:rPr>
              <m:t>i+2</m:t>
            </m:r>
          </m:sub>
        </m:sSub>
      </m:oMath>
      <w:r w:rsidR="00ED78F6" w:rsidRPr="00A4559E">
        <w:rPr>
          <w:noProof/>
        </w:rPr>
        <w:t>,</w:t>
      </w:r>
      <w:r w:rsidRPr="00A4559E">
        <w:rPr>
          <w:noProof/>
        </w:rPr>
        <w:t xml:space="preserve"> if existent, prior to the splicing of</w:t>
      </w:r>
      <w:r w:rsidR="00ED78F6" w:rsidRPr="00A4559E">
        <w:rPr>
          <w:noProof/>
        </w:rPr>
        <w:t xml:space="preserve"> </w:t>
      </w:r>
      <m:oMath>
        <m:sSub>
          <m:sSubPr>
            <m:ctrlPr>
              <w:rPr>
                <w:rFonts w:ascii="Cambria Math" w:hAnsi="Cambria Math"/>
                <w:i/>
                <w:noProof/>
              </w:rPr>
            </m:ctrlPr>
          </m:sSubPr>
          <m:e>
            <m:r>
              <m:rPr>
                <m:nor/>
              </m:rPr>
              <w:rPr>
                <w:rFonts w:ascii="Cambria Math" w:hAnsi="Cambria Math"/>
                <w:noProof/>
              </w:rPr>
              <m:t>CBS</m:t>
            </m:r>
            <m:ctrlPr>
              <w:rPr>
                <w:rFonts w:ascii="Cambria Math" w:hAnsi="Cambria Math"/>
                <w:noProof/>
              </w:rPr>
            </m:ctrlPr>
          </m:e>
          <m:sub>
            <m:r>
              <w:rPr>
                <w:rFonts w:ascii="Cambria Math" w:hAnsi="Cambria Math"/>
                <w:noProof/>
              </w:rPr>
              <m:t>i</m:t>
            </m:r>
          </m:sub>
        </m:sSub>
      </m:oMath>
      <w:r w:rsidR="00ED78F6" w:rsidRPr="00A4559E">
        <w:rPr>
          <w:noProof/>
        </w:rPr>
        <w:t xml:space="preserve"> with </w:t>
      </w:r>
      <m:oMath>
        <m:sSub>
          <m:sSubPr>
            <m:ctrlPr>
              <w:rPr>
                <w:rFonts w:ascii="Cambria Math" w:hAnsi="Cambria Math"/>
                <w:i/>
                <w:noProof/>
              </w:rPr>
            </m:ctrlPr>
          </m:sSubPr>
          <m:e>
            <m:r>
              <m:rPr>
                <m:nor/>
              </m:rPr>
              <w:rPr>
                <w:rFonts w:ascii="Cambria Math" w:hAnsi="Cambria Math"/>
                <w:noProof/>
              </w:rPr>
              <m:t>CBS</m:t>
            </m:r>
            <m:ctrlPr>
              <w:rPr>
                <w:rFonts w:ascii="Cambria Math" w:hAnsi="Cambria Math"/>
                <w:noProof/>
              </w:rPr>
            </m:ctrlPr>
          </m:e>
          <m:sub>
            <m:r>
              <w:rPr>
                <w:rFonts w:ascii="Cambria Math" w:hAnsi="Cambria Math"/>
                <w:noProof/>
              </w:rPr>
              <m:t>i+1</m:t>
            </m:r>
          </m:sub>
        </m:sSub>
      </m:oMath>
      <w:r w:rsidRPr="00A4559E">
        <w:rPr>
          <w:noProof/>
        </w:rPr>
        <w:t>.</w:t>
      </w:r>
    </w:p>
    <w:p w14:paraId="26D03464" w14:textId="23EC26B4" w:rsidR="00544454" w:rsidRDefault="00544454" w:rsidP="00FD12B5">
      <w:pPr>
        <w:pStyle w:val="NoteNumbered"/>
        <w:numPr>
          <w:ilvl w:val="1"/>
          <w:numId w:val="255"/>
        </w:numPr>
      </w:pPr>
      <w:r>
        <w:t>The definition of</w:t>
      </w:r>
      <w:r w:rsidR="00C721F9">
        <w:t xml:space="preserve"> splicing</w:t>
      </w:r>
      <w:r>
        <w:t xml:space="preserve"> is recursive.  For example</w:t>
      </w:r>
      <w:r w:rsidR="00ED78F6">
        <w:t>,</w:t>
      </w:r>
      <w:r>
        <w:t xml:space="preserve"> if the splicing of two CBSs A and B is</w:t>
      </w:r>
      <w:r w:rsidR="00ED78F6">
        <w:t xml:space="preserve"> denoted by</w:t>
      </w:r>
      <w:r>
        <w:t xml:space="preserve"> A </w:t>
      </w:r>
      <w:r w:rsidR="00ED78F6">
        <w:t>::</w:t>
      </w:r>
      <w:r>
        <w:t> B, then splicing four CBSs, A</w:t>
      </w:r>
      <w:r w:rsidR="00ED78F6">
        <w:t xml:space="preserve"> to</w:t>
      </w:r>
      <w:r>
        <w:t xml:space="preserve"> D, is performed as A </w:t>
      </w:r>
      <w:r w:rsidR="00ED78F6">
        <w:t>::</w:t>
      </w:r>
      <w:r>
        <w:t> ( B </w:t>
      </w:r>
      <w:r w:rsidR="00ED78F6">
        <w:t>::</w:t>
      </w:r>
      <w:r>
        <w:t> ( C </w:t>
      </w:r>
      <w:r w:rsidR="00ED78F6">
        <w:t>::</w:t>
      </w:r>
      <w:r>
        <w:t> D ) ).</w:t>
      </w:r>
    </w:p>
    <w:p w14:paraId="1C76AEB5" w14:textId="77777777" w:rsidR="00544454" w:rsidRDefault="00544454" w:rsidP="00FD12B5">
      <w:pPr>
        <w:pStyle w:val="NoteNumbered"/>
        <w:numPr>
          <w:ilvl w:val="1"/>
          <w:numId w:val="255"/>
        </w:numPr>
      </w:pPr>
      <w:r>
        <w:t>The padding process permits the start of the bypass data in the last chunk of any CBS to be located after the parsing of that CBS has commenced.</w:t>
      </w:r>
    </w:p>
    <w:p w14:paraId="40CA9C34" w14:textId="77777777" w:rsidR="00CA4A66" w:rsidRPr="00A4559E" w:rsidRDefault="00CA4A66" w:rsidP="00182871">
      <w:pPr>
        <w:keepNext/>
        <w:jc w:val="center"/>
      </w:pPr>
      <w:r w:rsidRPr="00A4559E">
        <w:rPr>
          <w:noProof/>
        </w:rPr>
        <w:drawing>
          <wp:inline distT="0" distB="0" distL="0" distR="0" wp14:anchorId="5033E729" wp14:editId="03C9B336">
            <wp:extent cx="3974400" cy="2109600"/>
            <wp:effectExtent l="0" t="0" r="127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974400" cy="2109600"/>
                    </a:xfrm>
                    <a:prstGeom prst="rect">
                      <a:avLst/>
                    </a:prstGeom>
                  </pic:spPr>
                </pic:pic>
              </a:graphicData>
            </a:graphic>
          </wp:inline>
        </w:drawing>
      </w:r>
    </w:p>
    <w:p w14:paraId="6EF2D222" w14:textId="3D10318C" w:rsidR="00CA4A66" w:rsidRDefault="00CA4A66" w:rsidP="00182871">
      <w:pPr>
        <w:pStyle w:val="Caption"/>
        <w:rPr>
          <w:noProof/>
        </w:rPr>
      </w:pPr>
      <w:bookmarkStart w:id="5924" w:name="_Ref93587116"/>
      <w:r>
        <w:t>Figure</w:t>
      </w:r>
      <w:r w:rsidR="00DF04AB">
        <w:t> </w:t>
      </w:r>
      <w:r>
        <w:fldChar w:fldCharType="begin"/>
      </w:r>
      <w:r>
        <w:instrText xml:space="preserve"> SEQ Figure \* ARABIC </w:instrText>
      </w:r>
      <w:r>
        <w:fldChar w:fldCharType="separate"/>
      </w:r>
      <w:r w:rsidR="00250C77">
        <w:rPr>
          <w:noProof/>
        </w:rPr>
        <w:t>14</w:t>
      </w:r>
      <w:r>
        <w:fldChar w:fldCharType="end"/>
      </w:r>
      <w:bookmarkEnd w:id="5924"/>
      <w:r>
        <w:t xml:space="preserve"> — </w:t>
      </w:r>
      <w:r w:rsidR="00091436">
        <w:t xml:space="preserve">Extraction of the first chunk from </w:t>
      </w:r>
      <w:r w:rsidR="00A006B5">
        <w:t>a</w:t>
      </w:r>
      <w:r w:rsidR="00091436">
        <w:t xml:space="preserve"> spliced CBS</w:t>
      </w:r>
      <w:r w:rsidR="00217AC5">
        <w:t>.</w:t>
      </w:r>
    </w:p>
    <w:p w14:paraId="10190915" w14:textId="7F822972" w:rsidR="00544454" w:rsidRPr="00A4559E" w:rsidRDefault="00544454" w:rsidP="00544454">
      <w:pPr>
        <w:rPr>
          <w:noProof/>
        </w:rPr>
      </w:pPr>
      <w:r w:rsidRPr="00A4559E">
        <w:rPr>
          <w:noProof/>
        </w:rPr>
        <w:t>At the boundary between two CBSs, the padding data from the preceding CBS</w:t>
      </w:r>
      <w:r w:rsidR="00C721F9" w:rsidRPr="00A4559E">
        <w:rPr>
          <w:noProof/>
        </w:rPr>
        <w:t xml:space="preserve">, </w:t>
      </w:r>
      <m:oMath>
        <m:sSub>
          <m:sSubPr>
            <m:ctrlPr>
              <w:rPr>
                <w:rFonts w:ascii="Cambria Math" w:hAnsi="Cambria Math"/>
                <w:i/>
                <w:noProof/>
              </w:rPr>
            </m:ctrlPr>
          </m:sSubPr>
          <m:e>
            <m:r>
              <m:rPr>
                <m:nor/>
              </m:rPr>
              <w:rPr>
                <w:rFonts w:ascii="Cambria Math" w:hAnsi="Cambria Math"/>
                <w:noProof/>
              </w:rPr>
              <m:t>CBS</m:t>
            </m:r>
            <m:ctrlPr>
              <w:rPr>
                <w:rFonts w:ascii="Cambria Math" w:hAnsi="Cambria Math"/>
                <w:noProof/>
              </w:rPr>
            </m:ctrlPr>
          </m:e>
          <m:sub>
            <m:r>
              <w:rPr>
                <w:rFonts w:ascii="Cambria Math" w:hAnsi="Cambria Math"/>
                <w:noProof/>
              </w:rPr>
              <m:t>i</m:t>
            </m:r>
          </m:sub>
        </m:sSub>
      </m:oMath>
      <w:r w:rsidRPr="00A4559E">
        <w:rPr>
          <w:noProof/>
        </w:rPr>
        <w:t xml:space="preserve"> shall form the initial part of the first chunk of the next CBS</w:t>
      </w:r>
      <w:r w:rsidR="00C721F9" w:rsidRPr="00A4559E">
        <w:rPr>
          <w:noProof/>
        </w:rPr>
        <w:t xml:space="preserve">, </w:t>
      </w:r>
      <m:oMath>
        <m:sSub>
          <m:sSubPr>
            <m:ctrlPr>
              <w:rPr>
                <w:rFonts w:ascii="Cambria Math" w:hAnsi="Cambria Math"/>
                <w:i/>
                <w:noProof/>
              </w:rPr>
            </m:ctrlPr>
          </m:sSubPr>
          <m:e>
            <m:r>
              <m:rPr>
                <m:nor/>
              </m:rPr>
              <w:rPr>
                <w:rFonts w:ascii="Cambria Math" w:hAnsi="Cambria Math"/>
                <w:noProof/>
              </w:rPr>
              <m:t>CBS</m:t>
            </m:r>
            <m:ctrlPr>
              <w:rPr>
                <w:rFonts w:ascii="Cambria Math" w:hAnsi="Cambria Math"/>
                <w:noProof/>
              </w:rPr>
            </m:ctrlPr>
          </m:e>
          <m:sub>
            <m:r>
              <w:rPr>
                <w:rFonts w:ascii="Cambria Math" w:hAnsi="Cambria Math"/>
                <w:noProof/>
              </w:rPr>
              <m:t>i+1</m:t>
            </m:r>
          </m:sub>
        </m:sSub>
      </m:oMath>
      <w:r w:rsidR="00C721F9" w:rsidRPr="00A4559E">
        <w:rPr>
          <w:noProof/>
        </w:rPr>
        <w:t>, as illustrated</w:t>
      </w:r>
      <w:r w:rsidR="000354DB" w:rsidRPr="00A4559E">
        <w:rPr>
          <w:noProof/>
        </w:rPr>
        <w:t xml:space="preserve"> by </w:t>
      </w:r>
      <w:r w:rsidR="000354DB" w:rsidRPr="00A4559E">
        <w:rPr>
          <w:rStyle w:val="Synvarinline"/>
        </w:rPr>
        <w:t>chunk_splice_byte</w:t>
      </w:r>
      <w:r w:rsidR="00B02E45">
        <w:rPr>
          <w:rStyle w:val="Exprinline"/>
        </w:rPr>
        <w:t>[  ]</w:t>
      </w:r>
      <w:r w:rsidR="00C721F9" w:rsidRPr="00A4559E">
        <w:rPr>
          <w:noProof/>
        </w:rPr>
        <w:t xml:space="preserve"> in </w:t>
      </w:r>
      <w:r w:rsidR="00C721F9" w:rsidRPr="00A4559E">
        <w:rPr>
          <w:noProof/>
        </w:rPr>
        <w:fldChar w:fldCharType="begin"/>
      </w:r>
      <w:r w:rsidR="00C721F9" w:rsidRPr="00A4559E">
        <w:rPr>
          <w:noProof/>
        </w:rPr>
        <w:instrText xml:space="preserve"> REF _Ref93587116 \h </w:instrText>
      </w:r>
      <w:r w:rsidR="00C721F9" w:rsidRPr="00A4559E">
        <w:rPr>
          <w:noProof/>
        </w:rPr>
      </w:r>
      <w:r w:rsidR="00C721F9" w:rsidRPr="00A4559E">
        <w:rPr>
          <w:noProof/>
        </w:rPr>
        <w:fldChar w:fldCharType="separate"/>
      </w:r>
      <w:r w:rsidR="00A64ED4">
        <w:t>Figure </w:t>
      </w:r>
      <w:r w:rsidR="00A64ED4">
        <w:rPr>
          <w:noProof/>
        </w:rPr>
        <w:t>12</w:t>
      </w:r>
      <w:r w:rsidR="00C721F9" w:rsidRPr="00A4559E">
        <w:rPr>
          <w:noProof/>
        </w:rPr>
        <w:fldChar w:fldCharType="end"/>
      </w:r>
      <w:r w:rsidRPr="00A4559E">
        <w:rPr>
          <w:noProof/>
        </w:rPr>
        <w:t>.  The rest of the first chunk shall follow the last chunk of the preceding CBS.</w:t>
      </w:r>
    </w:p>
    <w:p w14:paraId="2B7E2E5E" w14:textId="6CFFA6CB" w:rsidR="00544454" w:rsidRPr="00A4559E" w:rsidRDefault="00544454" w:rsidP="00544454">
      <w:pPr>
        <w:rPr>
          <w:noProof/>
        </w:rPr>
      </w:pPr>
      <w:r w:rsidRPr="00A4559E">
        <w:rPr>
          <w:noProof/>
        </w:rPr>
        <w:t>The length of the padding data shall be derived from the unconsumed length of the bypass</w:t>
      </w:r>
      <w:r w:rsidR="00097574" w:rsidRPr="00A4559E">
        <w:rPr>
          <w:noProof/>
        </w:rPr>
        <w:t>-</w:t>
      </w:r>
      <w:r w:rsidRPr="00A4559E">
        <w:rPr>
          <w:noProof/>
        </w:rPr>
        <w:t xml:space="preserve">coded bitstream specified by </w:t>
      </w:r>
      <w:r w:rsidR="00702B0C" w:rsidRPr="00D35E12">
        <w:rPr>
          <w:rStyle w:val="VarNinline"/>
        </w:rPr>
        <w:t>ChunkPadLen</w:t>
      </w:r>
      <w:r w:rsidRPr="00A4559E">
        <w:rPr>
          <w:noProof/>
        </w:rPr>
        <w:t xml:space="preserve">.  The length of padding data includes the bits used to code </w:t>
      </w:r>
      <w:r w:rsidRPr="00A4559E">
        <w:rPr>
          <w:rStyle w:val="Synvarinline"/>
        </w:rPr>
        <w:t>chunk_bypass_flushed_bits</w:t>
      </w:r>
      <w:r w:rsidRPr="00A4559E">
        <w:rPr>
          <w:lang w:eastAsia="ja-JP"/>
        </w:rPr>
        <w:t xml:space="preserve"> and the number of bits discarded</w:t>
      </w:r>
      <w:r w:rsidRPr="00A4559E">
        <w:rPr>
          <w:noProof/>
        </w:rPr>
        <w:t>.</w:t>
      </w:r>
    </w:p>
    <w:p w14:paraId="22C5876B" w14:textId="5DDB977D" w:rsidR="00544454" w:rsidRPr="00A4559E" w:rsidRDefault="00B47EBC" w:rsidP="00544454">
      <w:pPr>
        <w:pStyle w:val="Code"/>
      </w:pPr>
      <w:r>
        <w:fldChar w:fldCharType="begin"/>
      </w:r>
      <w:r>
        <w:instrText>XE ChunkPadLen \t "</w:instrText>
      </w:r>
      <w:r>
        <w:fldChar w:fldCharType="begin"/>
      </w:r>
      <w:r>
        <w:instrText>STYLEREF HdgMarker \w</w:instrText>
      </w:r>
      <w:r>
        <w:fldChar w:fldCharType="separate"/>
      </w:r>
      <w:r w:rsidR="00A64ED4">
        <w:instrText>11.3.11</w:instrText>
      </w:r>
      <w:r>
        <w:fldChar w:fldCharType="end"/>
      </w:r>
      <w:r>
        <w:instrText>"</w:instrText>
      </w:r>
      <w:r>
        <w:br/>
      </w:r>
      <w:r>
        <w:fldChar w:fldCharType="end"/>
      </w:r>
      <w:r w:rsidR="00544454" w:rsidRPr="00A4559E">
        <w:t>ChunkPadLen = (</w:t>
      </w:r>
      <w:r w:rsidR="00544454" w:rsidRPr="00A4559E">
        <w:rPr>
          <w:lang w:eastAsia="ja-JP"/>
        </w:rPr>
        <w:t xml:space="preserve">BpBitsLen </w:t>
      </w:r>
      <w:r w:rsidR="009C466F">
        <w:rPr>
          <w:lang w:eastAsia="ja-JP"/>
        </w:rPr>
        <w:t>−</w:t>
      </w:r>
      <w:r w:rsidR="00544454" w:rsidRPr="00A4559E">
        <w:rPr>
          <w:lang w:eastAsia="ja-JP"/>
        </w:rPr>
        <w:t xml:space="preserve"> BpBitsReadIdx + chunk_bypass_flushed_bits + 3) / 8</w:t>
      </w:r>
    </w:p>
    <w:p w14:paraId="0EE8E15A" w14:textId="7E5131CA" w:rsidR="00544454" w:rsidRDefault="00544454" w:rsidP="00FD12B5">
      <w:pPr>
        <w:pStyle w:val="NoteNumbered"/>
        <w:numPr>
          <w:ilvl w:val="1"/>
          <w:numId w:val="255"/>
        </w:numPr>
      </w:pPr>
      <w:r>
        <w:t xml:space="preserve">The initial parsing of the chunk </w:t>
      </w:r>
      <w:r w:rsidR="00F71ABC">
        <w:t>(</w:t>
      </w:r>
      <w:r>
        <w:fldChar w:fldCharType="begin"/>
      </w:r>
      <w:r>
        <w:instrText xml:space="preserve"> REF _Ref89692205 \r \h </w:instrText>
      </w:r>
      <w:r>
        <w:fldChar w:fldCharType="separate"/>
      </w:r>
      <w:r w:rsidR="00A64ED4">
        <w:t>11.3.8</w:t>
      </w:r>
      <w:r>
        <w:fldChar w:fldCharType="end"/>
      </w:r>
      <w:r w:rsidR="00F71ABC">
        <w:t>)</w:t>
      </w:r>
      <w:r>
        <w:t xml:space="preserve"> assumes that there are no padding bytes present.  For the last chunk in a CBS, this assumption might be wrong and the parsed values of </w:t>
      </w:r>
      <w:r w:rsidRPr="001A38FF">
        <w:rPr>
          <w:rStyle w:val="Synvarinline"/>
        </w:rPr>
        <w:t>chunk_bypass_5bits</w:t>
      </w:r>
      <w:r>
        <w:t xml:space="preserve"> and </w:t>
      </w:r>
      <w:r w:rsidRPr="001A38FF">
        <w:rPr>
          <w:rStyle w:val="Synvarinline"/>
        </w:rPr>
        <w:t>chunk_bypass_flushed_bits</w:t>
      </w:r>
      <w:r>
        <w:t xml:space="preserve"> are</w:t>
      </w:r>
      <w:r w:rsidR="00FA68E4">
        <w:t xml:space="preserve"> meaningless</w:t>
      </w:r>
      <w:r>
        <w:t>.</w:t>
      </w:r>
    </w:p>
    <w:p w14:paraId="1719E621" w14:textId="168B2356" w:rsidR="00544454" w:rsidRPr="00A4559E" w:rsidRDefault="00544454" w:rsidP="00544454">
      <w:pPr>
        <w:rPr>
          <w:noProof/>
        </w:rPr>
      </w:pPr>
      <w:r w:rsidRPr="00A4559E">
        <w:rPr>
          <w:noProof/>
        </w:rPr>
        <w:t xml:space="preserve">To recover the first chunk of the next CBS, the last chunk is re-parsed according to the syntax and semantics of the </w:t>
      </w:r>
      <w:r w:rsidRPr="00A4559E">
        <w:rPr>
          <w:rStyle w:val="Synvarinline"/>
        </w:rPr>
        <w:t>ae_chunk</w:t>
      </w:r>
      <w:r w:rsidRPr="00A4559E">
        <w:rPr>
          <w:noProof/>
        </w:rPr>
        <w:t xml:space="preserve"> syntax structure with the determined value of </w:t>
      </w:r>
      <w:r w:rsidR="00702B0C" w:rsidRPr="00D35E12">
        <w:rPr>
          <w:rStyle w:val="VarNinline"/>
        </w:rPr>
        <w:t>ChunkPadLen</w:t>
      </w:r>
      <w:r w:rsidRPr="00A4559E">
        <w:rPr>
          <w:noProof/>
        </w:rPr>
        <w:t>.  Any padding data is moved to the start of the chunk buffer, and the remainder of the chunk buffer populated by the next unparsed bytes from the CBS data span.</w:t>
      </w:r>
    </w:p>
    <w:p w14:paraId="6F425EB2" w14:textId="6C86804E" w:rsidR="00544454" w:rsidRPr="00A4559E" w:rsidRDefault="00544454" w:rsidP="00544454">
      <w:pPr>
        <w:pStyle w:val="Code"/>
      </w:pPr>
      <w:r w:rsidRPr="00A4559E">
        <w:t>for (i = 0; i &lt; ChunkPadLen; i++)</w:t>
      </w:r>
      <w:r w:rsidR="008342E3" w:rsidRPr="00A4559E">
        <w:br/>
      </w:r>
      <w:r w:rsidRPr="00A4559E">
        <w:t xml:space="preserve">  ChunkBuf[i] = chunk_splice_byte[i]</w:t>
      </w:r>
    </w:p>
    <w:p w14:paraId="57779A56" w14:textId="09278EE2" w:rsidR="008342E3" w:rsidRPr="00A4559E" w:rsidRDefault="00B47EBC" w:rsidP="00544454">
      <w:pPr>
        <w:pStyle w:val="Code"/>
      </w:pPr>
      <w:r>
        <w:fldChar w:fldCharType="begin"/>
      </w:r>
      <w:r>
        <w:instrText>XE ChunkPartBLen \t "</w:instrText>
      </w:r>
      <w:r>
        <w:fldChar w:fldCharType="begin"/>
      </w:r>
      <w:r>
        <w:instrText>STYLEREF HdgMarker \w</w:instrText>
      </w:r>
      <w:r>
        <w:fldChar w:fldCharType="separate"/>
      </w:r>
      <w:r w:rsidR="00A64ED4">
        <w:instrText>11.3.11</w:instrText>
      </w:r>
      <w:r>
        <w:fldChar w:fldCharType="end"/>
      </w:r>
      <w:r>
        <w:instrText>"</w:instrText>
      </w:r>
      <w:r>
        <w:br/>
      </w:r>
      <w:r>
        <w:fldChar w:fldCharType="end"/>
      </w:r>
      <w:r w:rsidR="00544454" w:rsidRPr="00A4559E">
        <w:t xml:space="preserve">ChunkPartBLen := Min(256 </w:t>
      </w:r>
      <w:r w:rsidR="009C466F">
        <w:t>−</w:t>
      </w:r>
      <w:r w:rsidR="00544454" w:rsidRPr="00A4559E">
        <w:t xml:space="preserve"> ChunkPadLen, ChunkDuRem)</w:t>
      </w:r>
    </w:p>
    <w:p w14:paraId="1E94B449" w14:textId="76A3A038" w:rsidR="00544454" w:rsidRPr="00A4559E" w:rsidRDefault="00544454" w:rsidP="00544454">
      <w:pPr>
        <w:pStyle w:val="Code"/>
        <w:rPr>
          <w:noProof w:val="0"/>
        </w:rPr>
      </w:pPr>
      <w:r w:rsidRPr="00A4559E">
        <w:t>ChunkLen = ChunkPadLen + ChunkPartBLen</w:t>
      </w:r>
      <w:r w:rsidR="008342E3" w:rsidRPr="00A4559E">
        <w:br/>
      </w:r>
      <w:r w:rsidRPr="00A4559E">
        <w:t>for (i = Chunk</w:t>
      </w:r>
      <w:r w:rsidR="00D81CDE" w:rsidRPr="00A4559E">
        <w:t>PadLen</w:t>
      </w:r>
      <w:r w:rsidRPr="00A4559E">
        <w:t>; i &lt; ChunkLen; i++) {</w:t>
      </w:r>
      <w:r w:rsidR="008342E3" w:rsidRPr="00A4559E">
        <w:br/>
      </w:r>
      <w:r w:rsidRPr="00A4559E">
        <w:t xml:space="preserve">  ChunkBuf[i] = DataUnitBytes[DataUnitReadIdx &gt;&gt; 3]</w:t>
      </w:r>
      <w:r w:rsidR="008342E3" w:rsidRPr="00A4559E">
        <w:br/>
      </w:r>
      <w:r w:rsidRPr="00A4559E">
        <w:t xml:space="preserve">  DataUnitReadidx += 8</w:t>
      </w:r>
      <w:r w:rsidR="008342E3" w:rsidRPr="00A4559E">
        <w:br/>
      </w:r>
      <w:r w:rsidRPr="00A4559E">
        <w:t>}</w:t>
      </w:r>
    </w:p>
    <w:p w14:paraId="49D5279D" w14:textId="4A6AB9F3" w:rsidR="00544454" w:rsidRPr="00A4559E" w:rsidRDefault="00544454" w:rsidP="00544454">
      <w:pPr>
        <w:rPr>
          <w:noProof/>
        </w:rPr>
      </w:pPr>
      <w:r w:rsidRPr="00A4559E">
        <w:rPr>
          <w:noProof/>
        </w:rPr>
        <w:lastRenderedPageBreak/>
        <w:t>After populating the chunk buffer, the parsing state shall be updated for the start of the next CBS (</w:t>
      </w:r>
      <w:r w:rsidRPr="00A4559E">
        <w:rPr>
          <w:noProof/>
        </w:rPr>
        <w:fldChar w:fldCharType="begin"/>
      </w:r>
      <w:r w:rsidRPr="00A4559E">
        <w:rPr>
          <w:noProof/>
        </w:rPr>
        <w:instrText xml:space="preserve"> REF _Ref89692524 \r \h </w:instrText>
      </w:r>
      <w:r w:rsidRPr="00A4559E">
        <w:rPr>
          <w:noProof/>
        </w:rPr>
      </w:r>
      <w:r w:rsidRPr="00A4559E">
        <w:rPr>
          <w:noProof/>
        </w:rPr>
        <w:fldChar w:fldCharType="separate"/>
      </w:r>
      <w:r w:rsidR="00A64ED4">
        <w:rPr>
          <w:noProof/>
        </w:rPr>
        <w:t>11.3.7</w:t>
      </w:r>
      <w:r w:rsidRPr="00A4559E">
        <w:rPr>
          <w:noProof/>
        </w:rPr>
        <w:fldChar w:fldCharType="end"/>
      </w:r>
      <w:r w:rsidRPr="00A4559E">
        <w:rPr>
          <w:noProof/>
        </w:rPr>
        <w:t>) and the first chunk shall be unpacked (</w:t>
      </w:r>
      <w:r w:rsidRPr="00A4559E">
        <w:rPr>
          <w:noProof/>
        </w:rPr>
        <w:fldChar w:fldCharType="begin"/>
      </w:r>
      <w:r w:rsidRPr="00A4559E">
        <w:rPr>
          <w:noProof/>
        </w:rPr>
        <w:instrText xml:space="preserve"> REF _Ref89692205 \r \h </w:instrText>
      </w:r>
      <w:r w:rsidRPr="00A4559E">
        <w:rPr>
          <w:noProof/>
        </w:rPr>
      </w:r>
      <w:r w:rsidRPr="00A4559E">
        <w:rPr>
          <w:noProof/>
        </w:rPr>
        <w:fldChar w:fldCharType="separate"/>
      </w:r>
      <w:r w:rsidR="00A64ED4">
        <w:rPr>
          <w:noProof/>
        </w:rPr>
        <w:t>11.3.8</w:t>
      </w:r>
      <w:r w:rsidRPr="00A4559E">
        <w:rPr>
          <w:noProof/>
        </w:rPr>
        <w:fldChar w:fldCharType="end"/>
      </w:r>
      <w:r w:rsidRPr="00A4559E">
        <w:rPr>
          <w:noProof/>
        </w:rPr>
        <w:t>).</w:t>
      </w:r>
    </w:p>
    <w:p w14:paraId="115D9CBC" w14:textId="7EC96F04" w:rsidR="00544454" w:rsidRDefault="00544454" w:rsidP="00544454">
      <w:pPr>
        <w:pStyle w:val="Heading3"/>
        <w:numPr>
          <w:ilvl w:val="2"/>
          <w:numId w:val="1"/>
        </w:numPr>
        <w:rPr>
          <w:noProof/>
        </w:rPr>
      </w:pPr>
      <w:bookmarkStart w:id="5925" w:name="_Ref95224842"/>
      <w:bookmarkStart w:id="5926" w:name="_Toc168436042"/>
      <w:r>
        <w:rPr>
          <w:noProof/>
        </w:rPr>
        <w:t>Location of chunked bytestream boundaries</w:t>
      </w:r>
      <w:bookmarkEnd w:id="5925"/>
      <w:bookmarkEnd w:id="5926"/>
      <w:r w:rsidR="00BC0061">
        <w:fldChar w:fldCharType="begin"/>
      </w:r>
      <w:r w:rsidR="00BC0061">
        <w:rPr>
          <w:rStyle w:val="HdgMarker"/>
        </w:rPr>
        <w:instrText>Q</w:instrText>
      </w:r>
      <w:r w:rsidR="00BC0061">
        <w:instrText>UOTE "" \* Charformat</w:instrText>
      </w:r>
      <w:r w:rsidR="00BC0061">
        <w:fldChar w:fldCharType="end"/>
      </w:r>
    </w:p>
    <w:p w14:paraId="4F52A4F3" w14:textId="66073CF3" w:rsidR="00544454" w:rsidRPr="00A4559E" w:rsidRDefault="00544454" w:rsidP="00544454">
      <w:pPr>
        <w:rPr>
          <w:noProof/>
        </w:rPr>
      </w:pPr>
      <w:r w:rsidRPr="00A4559E">
        <w:rPr>
          <w:noProof/>
        </w:rPr>
        <w:t xml:space="preserve">This subclause applies when </w:t>
      </w:r>
      <w:r w:rsidRPr="00A4559E">
        <w:rPr>
          <w:rStyle w:val="Synvarinline"/>
        </w:rPr>
        <w:t>stream_cnt_minus1</w:t>
      </w:r>
      <w:r w:rsidRPr="00A4559E">
        <w:rPr>
          <w:noProof/>
        </w:rPr>
        <w:t xml:space="preserve"> is greater than 0.</w:t>
      </w:r>
    </w:p>
    <w:p w14:paraId="308ED126" w14:textId="2733D19D" w:rsidR="00544454" w:rsidRPr="00A4559E" w:rsidRDefault="00544454" w:rsidP="00544454">
      <w:pPr>
        <w:rPr>
          <w:noProof/>
        </w:rPr>
      </w:pPr>
      <w:r w:rsidRPr="00A4559E">
        <w:rPr>
          <w:noProof/>
        </w:rPr>
        <w:t>A</w:t>
      </w:r>
      <w:r w:rsidR="006A2FEC" w:rsidRPr="00A4559E">
        <w:rPr>
          <w:noProof/>
        </w:rPr>
        <w:t>n additional</w:t>
      </w:r>
      <w:r w:rsidRPr="00A4559E">
        <w:rPr>
          <w:noProof/>
        </w:rPr>
        <w:t xml:space="preserve"> CBS shall commence at the start of each</w:t>
      </w:r>
      <w:r w:rsidR="00CF69B7">
        <w:rPr>
          <w:noProof/>
        </w:rPr>
        <w:t xml:space="preserve"> entropy stream</w:t>
      </w:r>
      <w:r w:rsidR="00F665EE">
        <w:rPr>
          <w:noProof/>
        </w:rPr>
        <w:t>.</w:t>
      </w:r>
      <w:r w:rsidRPr="00A4559E">
        <w:rPr>
          <w:noProof/>
        </w:rPr>
        <w:t xml:space="preserve"> </w:t>
      </w:r>
    </w:p>
    <w:p w14:paraId="27636C3A" w14:textId="068ECA4D" w:rsidR="00152F95" w:rsidRPr="004F2A4F" w:rsidRDefault="00F9512E" w:rsidP="00C26664">
      <w:pPr>
        <w:pStyle w:val="Heading2"/>
        <w:rPr>
          <w:noProof/>
        </w:rPr>
      </w:pPr>
      <w:bookmarkStart w:id="5927" w:name="_Toc338608772"/>
      <w:bookmarkStart w:id="5928" w:name="_Toc338608774"/>
      <w:bookmarkStart w:id="5929" w:name="_Toc24167875"/>
      <w:bookmarkStart w:id="5930" w:name="_Toc24168931"/>
      <w:bookmarkStart w:id="5931" w:name="_Toc24731177"/>
      <w:bookmarkStart w:id="5932" w:name="_Toc23908593"/>
      <w:bookmarkStart w:id="5933" w:name="_Toc16577837"/>
      <w:bookmarkStart w:id="5934" w:name="_Toc20134380"/>
      <w:bookmarkStart w:id="5935" w:name="_Ref24105798"/>
      <w:bookmarkStart w:id="5936" w:name="_Ref24214767"/>
      <w:bookmarkStart w:id="5937" w:name="_Ref24429957"/>
      <w:bookmarkStart w:id="5938" w:name="_Ref24434081"/>
      <w:bookmarkStart w:id="5939" w:name="_Ref33112067"/>
      <w:bookmarkStart w:id="5940" w:name="_Toc77680542"/>
      <w:bookmarkStart w:id="5941" w:name="_Toc118289131"/>
      <w:bookmarkStart w:id="5942" w:name="_Ref168838967"/>
      <w:bookmarkStart w:id="5943" w:name="_Toc226456730"/>
      <w:bookmarkStart w:id="5944" w:name="_Toc248045365"/>
      <w:bookmarkStart w:id="5945" w:name="_Toc287363847"/>
      <w:bookmarkStart w:id="5946" w:name="_Ref309494916"/>
      <w:bookmarkStart w:id="5947" w:name="_Toc311217282"/>
      <w:bookmarkStart w:id="5948" w:name="_Toc317198830"/>
      <w:bookmarkStart w:id="5949" w:name="_Ref330896070"/>
      <w:bookmarkStart w:id="5950" w:name="_Ref330896137"/>
      <w:bookmarkStart w:id="5951" w:name="_Ref330896187"/>
      <w:bookmarkStart w:id="5952" w:name="_Toc505790523"/>
      <w:bookmarkStart w:id="5953" w:name="_Toc516234347"/>
      <w:bookmarkStart w:id="5954" w:name="_Toc528915305"/>
      <w:bookmarkStart w:id="5955" w:name="_Toc168436043"/>
      <w:bookmarkEnd w:id="5892"/>
      <w:bookmarkEnd w:id="5893"/>
      <w:bookmarkEnd w:id="5909"/>
      <w:bookmarkEnd w:id="5927"/>
      <w:bookmarkEnd w:id="5928"/>
      <w:bookmarkEnd w:id="5929"/>
      <w:bookmarkEnd w:id="5930"/>
      <w:r w:rsidRPr="004F2A4F">
        <w:rPr>
          <w:noProof/>
        </w:rPr>
        <w:t>General inverse</w:t>
      </w:r>
      <w:r w:rsidR="00E07EAC">
        <w:rPr>
          <w:noProof/>
        </w:rPr>
        <w:t xml:space="preserve"> binarization</w:t>
      </w:r>
      <w:r w:rsidRPr="004F2A4F">
        <w:rPr>
          <w:noProof/>
        </w:rPr>
        <w:t xml:space="preserve"> processes</w:t>
      </w:r>
      <w:bookmarkEnd w:id="5931"/>
      <w:bookmarkEnd w:id="5955"/>
      <w:r w:rsidR="00BC0061">
        <w:fldChar w:fldCharType="begin"/>
      </w:r>
      <w:r w:rsidR="00BC0061">
        <w:rPr>
          <w:rStyle w:val="HdgMarker"/>
        </w:rPr>
        <w:instrText>Q</w:instrText>
      </w:r>
      <w:r w:rsidR="00BC0061">
        <w:instrText>UOTE "" \* Charformat</w:instrText>
      </w:r>
      <w:r w:rsidR="00BC0061">
        <w:fldChar w:fldCharType="end"/>
      </w:r>
    </w:p>
    <w:p w14:paraId="624300A2" w14:textId="5391EC70" w:rsidR="00152F95" w:rsidRPr="004F2A4F" w:rsidRDefault="008E7727" w:rsidP="00C26664">
      <w:pPr>
        <w:pStyle w:val="Heading3"/>
        <w:rPr>
          <w:noProof/>
        </w:rPr>
      </w:pPr>
      <w:bookmarkStart w:id="5956" w:name="_Toc4055567"/>
      <w:bookmarkStart w:id="5957" w:name="_Toc6215365"/>
      <w:bookmarkStart w:id="5958" w:name="_Ref12444781"/>
      <w:bookmarkStart w:id="5959" w:name="_Ref12603164"/>
      <w:bookmarkStart w:id="5960" w:name="_Toc24731178"/>
      <w:bookmarkStart w:id="5961" w:name="_Toc168436044"/>
      <w:r w:rsidRPr="004F2A4F">
        <w:rPr>
          <w:noProof/>
        </w:rPr>
        <w:t>Parsing</w:t>
      </w:r>
      <w:r w:rsidR="00FB628A">
        <w:rPr>
          <w:noProof/>
        </w:rPr>
        <w:t xml:space="preserve"> unsigned</w:t>
      </w:r>
      <w:r w:rsidRPr="004F2A4F">
        <w:rPr>
          <w:noProof/>
        </w:rPr>
        <w:t xml:space="preserve"> f</w:t>
      </w:r>
      <w:r w:rsidR="00152F95" w:rsidRPr="004F2A4F">
        <w:rPr>
          <w:noProof/>
        </w:rPr>
        <w:t>ixed-length codes</w:t>
      </w:r>
      <w:bookmarkEnd w:id="5956"/>
      <w:bookmarkEnd w:id="5957"/>
      <w:bookmarkEnd w:id="5958"/>
      <w:bookmarkEnd w:id="5959"/>
      <w:bookmarkEnd w:id="5960"/>
      <w:r w:rsidR="001B30F1">
        <w:rPr>
          <w:noProof/>
        </w:rPr>
        <w:t xml:space="preserve"> (FL)</w:t>
      </w:r>
      <w:bookmarkEnd w:id="5961"/>
      <w:r w:rsidR="00BC0061">
        <w:fldChar w:fldCharType="begin"/>
      </w:r>
      <w:r w:rsidR="00BC0061">
        <w:rPr>
          <w:rStyle w:val="HdgMarker"/>
        </w:rPr>
        <w:instrText>Q</w:instrText>
      </w:r>
      <w:r w:rsidR="00BC0061">
        <w:instrText>UOTE "" \* Charformat</w:instrText>
      </w:r>
      <w:r w:rsidR="00BC0061">
        <w:fldChar w:fldCharType="end"/>
      </w:r>
    </w:p>
    <w:p w14:paraId="40AF5FC6" w14:textId="6BF4D606" w:rsidR="00007F87" w:rsidRPr="00A4559E" w:rsidRDefault="00400466" w:rsidP="0082161D">
      <w:pPr>
        <w:pStyle w:val="NormalKWN"/>
      </w:pPr>
      <w:r w:rsidRPr="00A4559E">
        <w:t xml:space="preserve">Parsing </w:t>
      </w:r>
      <w:r w:rsidR="00007F87" w:rsidRPr="00A4559E">
        <w:t>is parameterized by:</w:t>
      </w:r>
    </w:p>
    <w:p w14:paraId="3EF07678" w14:textId="079BDC07" w:rsidR="00007F87" w:rsidRDefault="00095CEB" w:rsidP="00007F87">
      <w:pPr>
        <w:pStyle w:val="Itemize1G-PCC"/>
      </w:pPr>
      <w:r w:rsidRPr="00D35E12">
        <w:rPr>
          <w:rStyle w:val="VarNinline"/>
        </w:rPr>
        <w:t>numBi</w:t>
      </w:r>
      <w:r>
        <w:rPr>
          <w:rStyle w:val="VarNinline"/>
        </w:rPr>
        <w:t>n</w:t>
      </w:r>
      <w:r w:rsidRPr="00D35E12">
        <w:rPr>
          <w:rStyle w:val="VarNinline"/>
        </w:rPr>
        <w:t>s</w:t>
      </w:r>
      <w:r w:rsidR="00152F95" w:rsidRPr="004F2A4F">
        <w:t xml:space="preserve">, the number of </w:t>
      </w:r>
      <w:r w:rsidR="005356A8" w:rsidRPr="004F2A4F">
        <w:t>bi</w:t>
      </w:r>
      <w:r w:rsidR="005356A8">
        <w:t>n</w:t>
      </w:r>
      <w:r w:rsidR="005356A8" w:rsidRPr="004F2A4F">
        <w:t xml:space="preserve">s </w:t>
      </w:r>
      <w:r w:rsidR="00152F95" w:rsidRPr="004F2A4F">
        <w:t>that represent the syntax element</w:t>
      </w:r>
      <w:r w:rsidR="00007F87">
        <w:t>;</w:t>
      </w:r>
    </w:p>
    <w:p w14:paraId="17EBC94E" w14:textId="7D75F6BF" w:rsidR="00152F95" w:rsidRPr="004F2A4F" w:rsidRDefault="00546301" w:rsidP="00B164FB">
      <w:pPr>
        <w:pStyle w:val="Itemize1G-PCC"/>
      </w:pPr>
      <w:r w:rsidRPr="00A739CE">
        <w:rPr>
          <w:rStyle w:val="ExprNameinline"/>
        </w:rPr>
        <w:t>readBi</w:t>
      </w:r>
      <w:r>
        <w:rPr>
          <w:rStyle w:val="ExprNameinline"/>
        </w:rPr>
        <w:t>n</w:t>
      </w:r>
      <w:r w:rsidR="00007F87">
        <w:t xml:space="preserve">, the </w:t>
      </w:r>
      <w:r w:rsidR="008E7727" w:rsidRPr="004F2A4F">
        <w:t>channel read</w:t>
      </w:r>
      <w:r w:rsidR="00007F87">
        <w:t xml:space="preserve"> method</w:t>
      </w:r>
      <w:r w:rsidR="005D22A4">
        <w:t xml:space="preserve"> expression</w:t>
      </w:r>
      <w:r w:rsidR="00152F95" w:rsidRPr="004F2A4F">
        <w:t>.</w:t>
      </w:r>
    </w:p>
    <w:p w14:paraId="24F3214E" w14:textId="353E796B" w:rsidR="00152F95" w:rsidRPr="00A4559E" w:rsidRDefault="008E7727" w:rsidP="0082161D">
      <w:pPr>
        <w:pStyle w:val="NormalKWN"/>
      </w:pPr>
      <w:r w:rsidRPr="00A4559E">
        <w:t>The</w:t>
      </w:r>
      <w:r w:rsidR="00400466" w:rsidRPr="00A4559E">
        <w:t xml:space="preserve"> result</w:t>
      </w:r>
      <w:r w:rsidR="00152F95" w:rsidRPr="00A4559E">
        <w:t xml:space="preserve"> is</w:t>
      </w:r>
      <w:r w:rsidR="006F4488" w:rsidRPr="00A4559E">
        <w:t xml:space="preserve"> the</w:t>
      </w:r>
      <w:r w:rsidRPr="00A4559E">
        <w:t xml:space="preserve"> unsigned</w:t>
      </w:r>
      <w:r w:rsidR="00152F95" w:rsidRPr="00A4559E">
        <w:t xml:space="preserve"> syntax element value</w:t>
      </w:r>
      <w:r w:rsidR="00A1621C" w:rsidRPr="00A4559E">
        <w:t xml:space="preserve"> </w:t>
      </w:r>
      <w:r w:rsidR="004F2B18">
        <w:fldChar w:fldCharType="begin"/>
      </w:r>
      <w:r w:rsidR="004F2B18">
        <w:instrText xml:space="preserve">XE </w:instrText>
      </w:r>
      <w:r w:rsidR="004F2B18" w:rsidRPr="004F2B18">
        <w:rPr>
          <w:rStyle w:val="VarNinline"/>
        </w:rPr>
        <w:instrText>PartVal</w:instrText>
      </w:r>
      <w:r w:rsidR="004F2B18">
        <w:instrText xml:space="preserve"> \t "</w:instrText>
      </w:r>
      <w:r w:rsidR="004F2B18">
        <w:fldChar w:fldCharType="begin"/>
      </w:r>
      <w:r w:rsidR="004F2B18">
        <w:instrText>STYLEREF HdgMarker \w</w:instrText>
      </w:r>
      <w:r w:rsidR="004F2B18">
        <w:fldChar w:fldCharType="separate"/>
      </w:r>
      <w:r w:rsidR="00A64ED4">
        <w:rPr>
          <w:noProof/>
        </w:rPr>
        <w:instrText>11.4.1</w:instrText>
      </w:r>
      <w:r w:rsidR="004F2B18">
        <w:fldChar w:fldCharType="end"/>
      </w:r>
      <w:r w:rsidR="004F2B18">
        <w:instrText>"</w:instrText>
      </w:r>
      <w:r w:rsidR="004F2B18">
        <w:fldChar w:fldCharType="end"/>
      </w:r>
      <w:r w:rsidR="00702B0C" w:rsidRPr="00D35E12">
        <w:rPr>
          <w:rStyle w:val="VarNinline"/>
        </w:rPr>
        <w:t>PartVal</w:t>
      </w:r>
      <w:r w:rsidR="00400466" w:rsidRPr="00A4559E">
        <w:t>,</w:t>
      </w:r>
      <w:r w:rsidR="00096579" w:rsidRPr="00A4559E">
        <w:t xml:space="preserve"> parsed and</w:t>
      </w:r>
      <w:r w:rsidR="00152F95" w:rsidRPr="00A4559E">
        <w:t xml:space="preserve"> constructed as:</w:t>
      </w:r>
    </w:p>
    <w:p w14:paraId="31DEB777" w14:textId="73CC99E8" w:rsidR="00F26087" w:rsidRPr="00A4559E" w:rsidRDefault="004D6F9D" w:rsidP="00CE3F6C">
      <w:pPr>
        <w:pStyle w:val="Code"/>
      </w:pPr>
      <w:r w:rsidRPr="00A4559E">
        <w:t>Part</w:t>
      </w:r>
      <w:r w:rsidR="00A1621C" w:rsidRPr="00A4559E">
        <w:t>V</w:t>
      </w:r>
      <w:r w:rsidR="00152F95" w:rsidRPr="00A4559E">
        <w:t>al = 0</w:t>
      </w:r>
      <w:r w:rsidR="008342E3" w:rsidRPr="00A4559E">
        <w:br/>
      </w:r>
      <w:r w:rsidR="00152F95" w:rsidRPr="00A4559E">
        <w:t>for</w:t>
      </w:r>
      <w:r w:rsidR="004F45C4" w:rsidRPr="00A4559E">
        <w:t xml:space="preserve"> </w:t>
      </w:r>
      <w:r w:rsidR="004014E9" w:rsidRPr="00A4559E">
        <w:t>(</w:t>
      </w:r>
      <w:r w:rsidR="003C5A8F" w:rsidRPr="00A4559E">
        <w:t>B</w:t>
      </w:r>
      <w:r w:rsidR="00152F95" w:rsidRPr="00A4559E">
        <w:t xml:space="preserve">inIdx = 0; </w:t>
      </w:r>
      <w:r w:rsidR="003C5A8F" w:rsidRPr="00A4559E">
        <w:t>B</w:t>
      </w:r>
      <w:r w:rsidR="00152F95" w:rsidRPr="00A4559E">
        <w:t xml:space="preserve">inIdx &lt; </w:t>
      </w:r>
      <w:r w:rsidR="0016773A" w:rsidRPr="00A4559E">
        <w:t>numBi</w:t>
      </w:r>
      <w:r w:rsidR="0016773A">
        <w:t>n</w:t>
      </w:r>
      <w:r w:rsidR="0016773A" w:rsidRPr="00A4559E">
        <w:t>s</w:t>
      </w:r>
      <w:r w:rsidR="00152F95" w:rsidRPr="00A4559E">
        <w:t xml:space="preserve">; </w:t>
      </w:r>
      <w:r w:rsidR="003C5A8F" w:rsidRPr="00A4559E">
        <w:t>B</w:t>
      </w:r>
      <w:r w:rsidR="00152F95" w:rsidRPr="00A4559E">
        <w:t>inIdx++</w:t>
      </w:r>
      <w:r w:rsidR="004014E9" w:rsidRPr="00A4559E">
        <w:t>)</w:t>
      </w:r>
      <w:r w:rsidR="008342E3" w:rsidRPr="00A4559E">
        <w:br/>
      </w:r>
      <w:r w:rsidR="00C43BCF" w:rsidRPr="00A4559E">
        <w:t xml:space="preserve">  </w:t>
      </w:r>
      <w:r w:rsidRPr="00A4559E">
        <w:t>Part</w:t>
      </w:r>
      <w:r w:rsidR="00A1621C" w:rsidRPr="00A4559E">
        <w:t>V</w:t>
      </w:r>
      <w:r w:rsidR="00152F95" w:rsidRPr="00A4559E">
        <w:t xml:space="preserve">al = </w:t>
      </w:r>
      <w:r w:rsidR="004014E9" w:rsidRPr="00A4559E">
        <w:t>(</w:t>
      </w:r>
      <w:r w:rsidRPr="00A4559E">
        <w:t>Part</w:t>
      </w:r>
      <w:r w:rsidR="00A1621C" w:rsidRPr="00A4559E">
        <w:t>V</w:t>
      </w:r>
      <w:r w:rsidR="00152F95" w:rsidRPr="00A4559E">
        <w:t>al &lt;&lt; 1</w:t>
      </w:r>
      <w:r w:rsidR="004014E9" w:rsidRPr="00A4559E">
        <w:t>)</w:t>
      </w:r>
      <w:r w:rsidR="00152F95" w:rsidRPr="00A4559E">
        <w:t xml:space="preserve"> + </w:t>
      </w:r>
      <w:r w:rsidR="00016756" w:rsidRPr="00A4559E">
        <w:t>readBi</w:t>
      </w:r>
      <w:r w:rsidR="00016756">
        <w:t>n</w:t>
      </w:r>
    </w:p>
    <w:p w14:paraId="0B3B77CF" w14:textId="665A444A" w:rsidR="00FB628A" w:rsidRPr="004F2A4F" w:rsidRDefault="00FB628A" w:rsidP="00FB628A">
      <w:pPr>
        <w:pStyle w:val="Heading3"/>
        <w:rPr>
          <w:noProof/>
        </w:rPr>
      </w:pPr>
      <w:bookmarkStart w:id="5962" w:name="_Ref55605333"/>
      <w:bookmarkStart w:id="5963" w:name="_Ref12607140"/>
      <w:bookmarkStart w:id="5964" w:name="_Toc24731179"/>
      <w:bookmarkStart w:id="5965" w:name="_Toc168436045"/>
      <w:r w:rsidRPr="004F2A4F">
        <w:rPr>
          <w:noProof/>
        </w:rPr>
        <w:t xml:space="preserve">Parsing </w:t>
      </w:r>
      <w:r>
        <w:rPr>
          <w:noProof/>
        </w:rPr>
        <w:t xml:space="preserve">signed </w:t>
      </w:r>
      <w:r w:rsidRPr="004F2A4F">
        <w:rPr>
          <w:noProof/>
        </w:rPr>
        <w:t>fixed-length codes</w:t>
      </w:r>
      <w:bookmarkEnd w:id="5962"/>
      <w:r w:rsidR="001B30F1">
        <w:rPr>
          <w:noProof/>
        </w:rPr>
        <w:t xml:space="preserve"> (FL+S)</w:t>
      </w:r>
      <w:bookmarkEnd w:id="5965"/>
      <w:r w:rsidR="00BC0061">
        <w:fldChar w:fldCharType="begin"/>
      </w:r>
      <w:r w:rsidR="00BC0061">
        <w:rPr>
          <w:rStyle w:val="HdgMarker"/>
        </w:rPr>
        <w:instrText>Q</w:instrText>
      </w:r>
      <w:r w:rsidR="00BC0061">
        <w:instrText>UOTE "" \* Charformat</w:instrText>
      </w:r>
      <w:r w:rsidR="00BC0061">
        <w:fldChar w:fldCharType="end"/>
      </w:r>
    </w:p>
    <w:p w14:paraId="45EDEECF" w14:textId="79917068" w:rsidR="00007F87" w:rsidRPr="00A4559E" w:rsidRDefault="00400466" w:rsidP="0082161D">
      <w:pPr>
        <w:pStyle w:val="NormalKWN"/>
      </w:pPr>
      <w:r w:rsidRPr="00A4559E">
        <w:t xml:space="preserve">Parsing </w:t>
      </w:r>
      <w:r w:rsidR="00007F87" w:rsidRPr="00A4559E">
        <w:t>is parameterized by:</w:t>
      </w:r>
    </w:p>
    <w:p w14:paraId="4CFB9A54" w14:textId="76784FB2" w:rsidR="00007F87" w:rsidRDefault="00612FF1" w:rsidP="00007F87">
      <w:pPr>
        <w:pStyle w:val="Itemize1G-PCC"/>
      </w:pPr>
      <w:r w:rsidRPr="00D35E12">
        <w:rPr>
          <w:rStyle w:val="VarNinline"/>
        </w:rPr>
        <w:t>numBi</w:t>
      </w:r>
      <w:r>
        <w:rPr>
          <w:rStyle w:val="VarNinline"/>
        </w:rPr>
        <w:t>n</w:t>
      </w:r>
      <w:r w:rsidRPr="00D35E12">
        <w:rPr>
          <w:rStyle w:val="VarNinline"/>
        </w:rPr>
        <w:t>s</w:t>
      </w:r>
      <w:r w:rsidR="00FB628A" w:rsidRPr="004F2A4F">
        <w:t xml:space="preserve">, the number of </w:t>
      </w:r>
      <w:r w:rsidR="005356A8" w:rsidRPr="004F2A4F">
        <w:t>bi</w:t>
      </w:r>
      <w:r w:rsidR="005356A8">
        <w:t>n</w:t>
      </w:r>
      <w:r w:rsidR="005356A8" w:rsidRPr="004F2A4F">
        <w:t xml:space="preserve">s </w:t>
      </w:r>
      <w:r w:rsidR="00FB628A" w:rsidRPr="004F2A4F">
        <w:t xml:space="preserve">that represent the </w:t>
      </w:r>
      <w:r w:rsidR="005F5A09">
        <w:t xml:space="preserve">absolute </w:t>
      </w:r>
      <w:r w:rsidR="00FB628A" w:rsidRPr="004F2A4F">
        <w:t>syntax element</w:t>
      </w:r>
      <w:r w:rsidR="005F5A09">
        <w:t xml:space="preserve"> value</w:t>
      </w:r>
      <w:r w:rsidR="00007F87">
        <w:t>;</w:t>
      </w:r>
    </w:p>
    <w:p w14:paraId="036FF122" w14:textId="5109C9F2" w:rsidR="00FB628A" w:rsidRPr="004F2A4F" w:rsidRDefault="00016756" w:rsidP="00B164FB">
      <w:pPr>
        <w:pStyle w:val="Itemize1G-PCC"/>
      </w:pPr>
      <w:r w:rsidRPr="00A739CE">
        <w:rPr>
          <w:rStyle w:val="ExprNameinline"/>
        </w:rPr>
        <w:t>readBi</w:t>
      </w:r>
      <w:r>
        <w:rPr>
          <w:rStyle w:val="ExprNameinline"/>
        </w:rPr>
        <w:t>n</w:t>
      </w:r>
      <w:r w:rsidR="00007F87">
        <w:t xml:space="preserve">, the </w:t>
      </w:r>
      <w:r w:rsidR="00FB628A" w:rsidRPr="004F2A4F">
        <w:t>channel read</w:t>
      </w:r>
      <w:r w:rsidR="00007F87">
        <w:t xml:space="preserve"> method</w:t>
      </w:r>
      <w:r w:rsidR="005D22A4">
        <w:t xml:space="preserve"> expression</w:t>
      </w:r>
      <w:r w:rsidR="00FB628A" w:rsidRPr="004F2A4F">
        <w:t>.</w:t>
      </w:r>
    </w:p>
    <w:p w14:paraId="788249EA" w14:textId="5A143DB4" w:rsidR="00FB628A" w:rsidRPr="00A4559E" w:rsidRDefault="00FB628A" w:rsidP="0082161D">
      <w:pPr>
        <w:pStyle w:val="NormalKWN"/>
      </w:pPr>
      <w:r w:rsidRPr="00A4559E">
        <w:t xml:space="preserve">The </w:t>
      </w:r>
      <w:r w:rsidR="00096579" w:rsidRPr="00A4559E">
        <w:t>un</w:t>
      </w:r>
      <w:r w:rsidRPr="00A4559E">
        <w:t>signed syntax element</w:t>
      </w:r>
      <w:r w:rsidR="00096579" w:rsidRPr="00A4559E">
        <w:t xml:space="preserve"> magnitude is parsed</w:t>
      </w:r>
      <w:r w:rsidRPr="00A4559E">
        <w:t>:</w:t>
      </w:r>
    </w:p>
    <w:p w14:paraId="1C8B1F43" w14:textId="088E362A" w:rsidR="00FB628A" w:rsidRPr="00A4559E" w:rsidRDefault="00232CF7" w:rsidP="00CE3F6C">
      <w:pPr>
        <w:pStyle w:val="Code"/>
      </w:pPr>
      <w:r w:rsidRPr="00A4559E">
        <w:t>PartV</w:t>
      </w:r>
      <w:r w:rsidR="00FB628A" w:rsidRPr="00A4559E">
        <w:t>al = 0</w:t>
      </w:r>
      <w:r w:rsidR="008342E3" w:rsidRPr="00A4559E">
        <w:br/>
      </w:r>
      <w:r w:rsidR="00FB628A" w:rsidRPr="00A4559E">
        <w:t xml:space="preserve">for (BinIdx = 0; BinIdx &lt; </w:t>
      </w:r>
      <w:r w:rsidR="000423E9" w:rsidRPr="00A4559E">
        <w:t>numBi</w:t>
      </w:r>
      <w:r w:rsidR="000423E9">
        <w:t>n</w:t>
      </w:r>
      <w:r w:rsidR="000423E9" w:rsidRPr="00A4559E">
        <w:t>s</w:t>
      </w:r>
      <w:r w:rsidR="00FB628A" w:rsidRPr="00A4559E">
        <w:t>; BinIdx++)</w:t>
      </w:r>
      <w:r w:rsidR="008342E3" w:rsidRPr="00A4559E">
        <w:br/>
      </w:r>
      <w:r w:rsidR="00FB628A" w:rsidRPr="00A4559E">
        <w:t xml:space="preserve">  </w:t>
      </w:r>
      <w:r w:rsidRPr="00A4559E">
        <w:t>PartV</w:t>
      </w:r>
      <w:r w:rsidR="00FB628A" w:rsidRPr="00A4559E">
        <w:t>al = (</w:t>
      </w:r>
      <w:r w:rsidRPr="00A4559E">
        <w:t>PartV</w:t>
      </w:r>
      <w:r w:rsidR="00FB628A" w:rsidRPr="00A4559E">
        <w:t xml:space="preserve">al &lt;&lt; 1) + </w:t>
      </w:r>
      <w:r w:rsidR="000423E9" w:rsidRPr="00A4559E">
        <w:t>readBi</w:t>
      </w:r>
      <w:r w:rsidR="000423E9">
        <w:t>n</w:t>
      </w:r>
    </w:p>
    <w:p w14:paraId="26EE4473" w14:textId="4C99C9F4" w:rsidR="00232CF7" w:rsidRPr="00A4559E" w:rsidRDefault="00232CF7" w:rsidP="0082161D">
      <w:pPr>
        <w:pStyle w:val="NormalKWN"/>
      </w:pPr>
      <w:r w:rsidRPr="00A4559E">
        <w:t>The</w:t>
      </w:r>
      <w:r w:rsidR="00400466" w:rsidRPr="00A4559E">
        <w:t xml:space="preserve"> result</w:t>
      </w:r>
      <w:r w:rsidRPr="00A4559E">
        <w:t xml:space="preserve"> is</w:t>
      </w:r>
      <w:r w:rsidR="006F4488" w:rsidRPr="00A4559E">
        <w:t xml:space="preserve"> the</w:t>
      </w:r>
      <w:r w:rsidRPr="00A4559E">
        <w:t xml:space="preserve"> signed syntax element</w:t>
      </w:r>
      <w:r w:rsidR="00096579" w:rsidRPr="00A4559E">
        <w:t xml:space="preserve"> value</w:t>
      </w:r>
      <w:r w:rsidRPr="00A4559E">
        <w:t xml:space="preserve"> </w:t>
      </w:r>
      <w:r w:rsidR="00702B0C" w:rsidRPr="00D35E12">
        <w:rPr>
          <w:rStyle w:val="VarNinline"/>
        </w:rPr>
        <w:t>val</w:t>
      </w:r>
      <w:r w:rsidR="00400466" w:rsidRPr="00A4559E">
        <w:t>,</w:t>
      </w:r>
      <w:r w:rsidR="00096579" w:rsidRPr="00A4559E">
        <w:t xml:space="preserve"> parsed and</w:t>
      </w:r>
      <w:r w:rsidRPr="00A4559E">
        <w:t xml:space="preserve"> constructed as:</w:t>
      </w:r>
    </w:p>
    <w:p w14:paraId="172A2F18" w14:textId="2E1A0CB9" w:rsidR="00FB628A" w:rsidRPr="00A4559E" w:rsidRDefault="00096579" w:rsidP="00CE3F6C">
      <w:pPr>
        <w:pStyle w:val="Code"/>
        <w:rPr>
          <w:lang w:eastAsia="ja-JP"/>
        </w:rPr>
      </w:pPr>
      <w:r w:rsidRPr="00A4559E">
        <w:rPr>
          <w:lang w:eastAsia="ja-JP"/>
        </w:rPr>
        <w:t>sign = readBit</w:t>
      </w:r>
      <w:r w:rsidR="00FB628A" w:rsidRPr="00A4559E">
        <w:rPr>
          <w:lang w:eastAsia="ja-JP"/>
        </w:rPr>
        <w:t>val = sign ? −</w:t>
      </w:r>
      <w:r w:rsidR="00232CF7" w:rsidRPr="00A4559E">
        <w:rPr>
          <w:lang w:eastAsia="ja-JP"/>
        </w:rPr>
        <w:t>PartV</w:t>
      </w:r>
      <w:r w:rsidR="00FB628A" w:rsidRPr="00A4559E">
        <w:rPr>
          <w:lang w:eastAsia="ja-JP"/>
        </w:rPr>
        <w:t xml:space="preserve">al : </w:t>
      </w:r>
      <w:r w:rsidR="00232CF7" w:rsidRPr="00A4559E">
        <w:rPr>
          <w:lang w:eastAsia="ja-JP"/>
        </w:rPr>
        <w:t>PartV</w:t>
      </w:r>
      <w:r w:rsidR="00FB628A" w:rsidRPr="00A4559E">
        <w:rPr>
          <w:lang w:eastAsia="ja-JP"/>
        </w:rPr>
        <w:t>al</w:t>
      </w:r>
    </w:p>
    <w:p w14:paraId="353CBF71" w14:textId="158B2092" w:rsidR="00536F4B" w:rsidRPr="004F2A4F" w:rsidRDefault="003C5A8F" w:rsidP="00C26664">
      <w:pPr>
        <w:pStyle w:val="Heading3"/>
      </w:pPr>
      <w:bookmarkStart w:id="5966" w:name="_Ref90395086"/>
      <w:bookmarkStart w:id="5967" w:name="_Toc168436046"/>
      <w:r w:rsidRPr="004F2A4F">
        <w:t xml:space="preserve">Parsing </w:t>
      </w:r>
      <w:bookmarkStart w:id="5968" w:name="_Ref1028233"/>
      <w:bookmarkStart w:id="5969" w:name="_Toc4055568"/>
      <w:bookmarkStart w:id="5970" w:name="_Toc6215366"/>
      <w:r w:rsidR="009C7834">
        <w:rPr>
          <w:rStyle w:val="Var1inline"/>
        </w:rPr>
        <w:t>𝑘</w:t>
      </w:r>
      <w:r w:rsidR="00536F4B" w:rsidRPr="004F2A4F">
        <w:t>-th order exp-Golomb codes</w:t>
      </w:r>
      <w:bookmarkEnd w:id="5963"/>
      <w:bookmarkEnd w:id="5964"/>
      <w:bookmarkEnd w:id="5966"/>
      <w:bookmarkEnd w:id="5968"/>
      <w:bookmarkEnd w:id="5969"/>
      <w:bookmarkEnd w:id="5970"/>
      <w:r w:rsidR="001B30F1">
        <w:t xml:space="preserve"> (EGk)</w:t>
      </w:r>
      <w:bookmarkEnd w:id="5967"/>
      <w:r w:rsidR="00BC0061">
        <w:fldChar w:fldCharType="begin"/>
      </w:r>
      <w:r w:rsidR="00BC0061">
        <w:rPr>
          <w:rStyle w:val="HdgMarker"/>
        </w:rPr>
        <w:instrText>Q</w:instrText>
      </w:r>
      <w:r w:rsidR="00BC0061">
        <w:instrText>UOTE "" \* Charformat</w:instrText>
      </w:r>
      <w:r w:rsidR="00BC0061">
        <w:fldChar w:fldCharType="end"/>
      </w:r>
    </w:p>
    <w:p w14:paraId="34FC4EE3" w14:textId="3496145C" w:rsidR="00435838" w:rsidRPr="00A4559E" w:rsidRDefault="00400466" w:rsidP="0082161D">
      <w:pPr>
        <w:pStyle w:val="NormalKWN"/>
      </w:pPr>
      <w:r w:rsidRPr="00A4559E">
        <w:t xml:space="preserve">Parsing </w:t>
      </w:r>
      <w:r w:rsidR="00435838" w:rsidRPr="00A4559E">
        <w:t>is parameterized by:</w:t>
      </w:r>
    </w:p>
    <w:p w14:paraId="3547FAB8" w14:textId="2EBEE299" w:rsidR="00435838" w:rsidRDefault="009C7834" w:rsidP="00435838">
      <w:pPr>
        <w:pStyle w:val="Itemize1G-PCC"/>
      </w:pPr>
      <w:r>
        <w:rPr>
          <w:rStyle w:val="Var1inline"/>
        </w:rPr>
        <w:t>𝑘</w:t>
      </w:r>
      <w:r w:rsidR="00536F4B" w:rsidRPr="004F2A4F">
        <w:t>, the</w:t>
      </w:r>
      <w:r w:rsidR="0008361D" w:rsidRPr="004F2A4F">
        <w:t xml:space="preserve"> </w:t>
      </w:r>
      <w:r w:rsidR="00536F4B" w:rsidRPr="004F2A4F">
        <w:t>order of the exp-Golomb</w:t>
      </w:r>
      <w:r w:rsidR="0008361D" w:rsidRPr="004F2A4F">
        <w:t xml:space="preserve"> </w:t>
      </w:r>
      <w:r w:rsidR="00536F4B" w:rsidRPr="004F2A4F">
        <w:t>code</w:t>
      </w:r>
      <w:r w:rsidR="00435838">
        <w:t>;</w:t>
      </w:r>
    </w:p>
    <w:p w14:paraId="595ED02F" w14:textId="09E9DA9F" w:rsidR="00536F4B" w:rsidRPr="004F2A4F" w:rsidRDefault="00A538BA" w:rsidP="00B164FB">
      <w:pPr>
        <w:pStyle w:val="Itemize1G-PCC"/>
      </w:pPr>
      <w:r w:rsidRPr="00A739CE">
        <w:rPr>
          <w:rStyle w:val="ExprNameinline"/>
        </w:rPr>
        <w:t>readBi</w:t>
      </w:r>
      <w:r>
        <w:rPr>
          <w:rStyle w:val="ExprNameinline"/>
        </w:rPr>
        <w:t>n</w:t>
      </w:r>
      <w:r w:rsidR="00435838">
        <w:t xml:space="preserve">, the </w:t>
      </w:r>
      <w:r w:rsidR="003C5A8F" w:rsidRPr="004F2A4F">
        <w:t>channel read</w:t>
      </w:r>
      <w:r w:rsidR="00435838">
        <w:t xml:space="preserve"> method</w:t>
      </w:r>
      <w:r w:rsidR="005D22A4">
        <w:t xml:space="preserve"> expression</w:t>
      </w:r>
      <w:r w:rsidR="00536F4B" w:rsidRPr="004F2A4F">
        <w:t>.</w:t>
      </w:r>
    </w:p>
    <w:p w14:paraId="2B0637A8" w14:textId="1D86AF75" w:rsidR="00536F4B" w:rsidRPr="00A4559E" w:rsidRDefault="00536F4B" w:rsidP="0082161D">
      <w:pPr>
        <w:pStyle w:val="NormalKWN"/>
      </w:pPr>
      <w:r w:rsidRPr="00A4559E">
        <w:t>First, a unary encoded prefix is</w:t>
      </w:r>
      <w:r w:rsidR="00096579" w:rsidRPr="00A4559E">
        <w:t xml:space="preserve"> parsed</w:t>
      </w:r>
      <w:r w:rsidR="0008361D" w:rsidRPr="00A4559E">
        <w:t xml:space="preserve"> </w:t>
      </w:r>
      <w:r w:rsidRPr="00A4559E">
        <w:t>as:</w:t>
      </w:r>
      <w:r w:rsidR="004F2B18">
        <w:fldChar w:fldCharType="begin"/>
      </w:r>
      <w:r w:rsidR="004F2B18">
        <w:instrText xml:space="preserve">XE </w:instrText>
      </w:r>
      <w:r w:rsidR="004F2B18" w:rsidRPr="004F2B18">
        <w:rPr>
          <w:rStyle w:val="VarNinline"/>
        </w:rPr>
        <w:instrText>BinIdxPfx</w:instrText>
      </w:r>
      <w:r w:rsidR="004F2B18">
        <w:instrText xml:space="preserve"> \t "</w:instrText>
      </w:r>
      <w:r w:rsidR="004F2B18">
        <w:fldChar w:fldCharType="begin"/>
      </w:r>
      <w:r w:rsidR="004F2B18">
        <w:instrText>STYLEREF HdgMarker \w</w:instrText>
      </w:r>
      <w:r w:rsidR="004F2B18">
        <w:fldChar w:fldCharType="separate"/>
      </w:r>
      <w:r w:rsidR="00A64ED4">
        <w:rPr>
          <w:noProof/>
        </w:rPr>
        <w:instrText>11.4.3</w:instrText>
      </w:r>
      <w:r w:rsidR="004F2B18">
        <w:fldChar w:fldCharType="end"/>
      </w:r>
      <w:r w:rsidR="004F2B18">
        <w:instrText>"</w:instrText>
      </w:r>
      <w:r w:rsidR="004F2B18">
        <w:fldChar w:fldCharType="end"/>
      </w:r>
    </w:p>
    <w:p w14:paraId="7E2A9794" w14:textId="42BAE1F2" w:rsidR="00536F4B" w:rsidRPr="00A4559E" w:rsidRDefault="00536F4B" w:rsidP="00CE3F6C">
      <w:pPr>
        <w:pStyle w:val="Code"/>
      </w:pPr>
      <w:r w:rsidRPr="00A4559E">
        <w:t>prefix = 0</w:t>
      </w:r>
      <w:r w:rsidR="008342E3" w:rsidRPr="00A4559E">
        <w:br/>
      </w:r>
      <w:r w:rsidR="002B011C" w:rsidRPr="00A4559E">
        <w:t>for</w:t>
      </w:r>
      <w:r w:rsidR="004F45C4" w:rsidRPr="00A4559E">
        <w:t xml:space="preserve"> </w:t>
      </w:r>
      <w:r w:rsidR="004014E9" w:rsidRPr="00A4559E">
        <w:t>(</w:t>
      </w:r>
      <w:r w:rsidR="002B011C" w:rsidRPr="00A4559E">
        <w:t>BinIdx</w:t>
      </w:r>
      <w:r w:rsidR="008270C9" w:rsidRPr="00A4559E">
        <w:t>Pfx</w:t>
      </w:r>
      <w:r w:rsidR="002B011C" w:rsidRPr="00A4559E">
        <w:t xml:space="preserve"> = 0; </w:t>
      </w:r>
      <w:r w:rsidR="00A538BA" w:rsidRPr="00A4559E">
        <w:t>readBi</w:t>
      </w:r>
      <w:r w:rsidR="00A538BA">
        <w:t>n</w:t>
      </w:r>
      <w:r w:rsidR="00A538BA" w:rsidRPr="00A4559E">
        <w:t xml:space="preserve"> </w:t>
      </w:r>
      <w:r w:rsidR="005F5A09" w:rsidRPr="00A4559E">
        <w:t>≠</w:t>
      </w:r>
      <w:r w:rsidR="00232CF7" w:rsidRPr="00A4559E">
        <w:t xml:space="preserve"> 0</w:t>
      </w:r>
      <w:r w:rsidR="002B011C" w:rsidRPr="00A4559E">
        <w:t>; BinIdx</w:t>
      </w:r>
      <w:r w:rsidR="008270C9" w:rsidRPr="00A4559E">
        <w:t>Pfx</w:t>
      </w:r>
      <w:r w:rsidR="002B011C" w:rsidRPr="00A4559E">
        <w:t>++</w:t>
      </w:r>
      <w:r w:rsidR="004014E9" w:rsidRPr="00A4559E">
        <w:t>)</w:t>
      </w:r>
      <w:r w:rsidR="008342E3" w:rsidRPr="00A4559E">
        <w:br/>
      </w:r>
      <w:r w:rsidR="00C43BCF" w:rsidRPr="00A4559E">
        <w:t xml:space="preserve">  </w:t>
      </w:r>
      <w:r w:rsidRPr="00A4559E">
        <w:t>prefix++</w:t>
      </w:r>
    </w:p>
    <w:p w14:paraId="5BEC356F" w14:textId="248E3A91" w:rsidR="00536F4B" w:rsidRPr="00A4559E" w:rsidRDefault="00096579" w:rsidP="0082161D">
      <w:pPr>
        <w:pStyle w:val="NormalKWN"/>
      </w:pPr>
      <w:r w:rsidRPr="00A4559E">
        <w:t>Then</w:t>
      </w:r>
      <w:r w:rsidR="00665974" w:rsidRPr="00A4559E">
        <w:t xml:space="preserve">, </w:t>
      </w:r>
      <w:r w:rsidR="00536F4B" w:rsidRPr="00A4559E">
        <w:t>a suffix</w:t>
      </w:r>
      <w:r w:rsidR="007A2A32" w:rsidRPr="00A4559E">
        <w:t xml:space="preserve"> comprising</w:t>
      </w:r>
      <w:r w:rsidR="00536F4B" w:rsidRPr="00A4559E">
        <w:t xml:space="preserve"> </w:t>
      </w:r>
      <w:r w:rsidR="009C7834">
        <w:rPr>
          <w:rStyle w:val="Var1inline"/>
        </w:rPr>
        <w:t>𝑘</w:t>
      </w:r>
      <w:r w:rsidRPr="00A4559E">
        <w:rPr>
          <w:rStyle w:val="Exprinline"/>
        </w:rPr>
        <w:t> </w:t>
      </w:r>
      <w:r w:rsidR="00536F4B" w:rsidRPr="00A4559E">
        <w:rPr>
          <w:rStyle w:val="Exprinline"/>
        </w:rPr>
        <w:t>+</w:t>
      </w:r>
      <w:r w:rsidRPr="00A4559E">
        <w:rPr>
          <w:rStyle w:val="Exprinline"/>
        </w:rPr>
        <w:t> </w:t>
      </w:r>
      <w:r w:rsidR="00702B0C" w:rsidRPr="00D35E12">
        <w:rPr>
          <w:rStyle w:val="VarNinline"/>
        </w:rPr>
        <w:t>prefix</w:t>
      </w:r>
      <w:r w:rsidR="00536F4B" w:rsidRPr="00A4559E">
        <w:t xml:space="preserve"> bins</w:t>
      </w:r>
      <w:r w:rsidR="0008361D" w:rsidRPr="00A4559E">
        <w:t xml:space="preserve"> </w:t>
      </w:r>
      <w:r w:rsidR="00536F4B" w:rsidRPr="00A4559E">
        <w:t>is</w:t>
      </w:r>
      <w:r w:rsidRPr="00A4559E">
        <w:t xml:space="preserve"> parsed:</w:t>
      </w:r>
      <w:r w:rsidR="004F2B18">
        <w:fldChar w:fldCharType="begin"/>
      </w:r>
      <w:r w:rsidR="004F2B18">
        <w:instrText xml:space="preserve">XE </w:instrText>
      </w:r>
      <w:r w:rsidR="004F2B18" w:rsidRPr="004F2B18">
        <w:rPr>
          <w:rStyle w:val="VarNinline"/>
        </w:rPr>
        <w:instrText>BinIdxSfx</w:instrText>
      </w:r>
      <w:r w:rsidR="004F2B18">
        <w:instrText xml:space="preserve"> \t "</w:instrText>
      </w:r>
      <w:r w:rsidR="004F2B18">
        <w:fldChar w:fldCharType="begin"/>
      </w:r>
      <w:r w:rsidR="004F2B18">
        <w:instrText>STYLEREF HdgMarker \w</w:instrText>
      </w:r>
      <w:r w:rsidR="004F2B18">
        <w:fldChar w:fldCharType="separate"/>
      </w:r>
      <w:r w:rsidR="00A64ED4">
        <w:rPr>
          <w:noProof/>
        </w:rPr>
        <w:instrText>11.4.3</w:instrText>
      </w:r>
      <w:r w:rsidR="004F2B18">
        <w:fldChar w:fldCharType="end"/>
      </w:r>
      <w:r w:rsidR="004F2B18">
        <w:instrText>"</w:instrText>
      </w:r>
      <w:r w:rsidR="004F2B18">
        <w:fldChar w:fldCharType="end"/>
      </w:r>
    </w:p>
    <w:p w14:paraId="5DC2DAA3" w14:textId="1DE9DFA4" w:rsidR="00536F4B" w:rsidRPr="00A4559E" w:rsidRDefault="00536F4B" w:rsidP="00CE3F6C">
      <w:pPr>
        <w:pStyle w:val="Code"/>
      </w:pPr>
      <w:r w:rsidRPr="00A4559E">
        <w:t>suffix = 0</w:t>
      </w:r>
      <w:r w:rsidR="008342E3" w:rsidRPr="00A4559E">
        <w:br/>
      </w:r>
      <w:r w:rsidRPr="00A4559E">
        <w:t>for</w:t>
      </w:r>
      <w:r w:rsidR="004F45C4" w:rsidRPr="00A4559E">
        <w:t xml:space="preserve"> </w:t>
      </w:r>
      <w:r w:rsidR="004014E9" w:rsidRPr="00A4559E">
        <w:t>(</w:t>
      </w:r>
      <w:r w:rsidR="00655719" w:rsidRPr="00A4559E">
        <w:t>BinIdx</w:t>
      </w:r>
      <w:r w:rsidR="008270C9" w:rsidRPr="00A4559E">
        <w:t>Sfx</w:t>
      </w:r>
      <w:r w:rsidR="00655719" w:rsidRPr="00A4559E">
        <w:t xml:space="preserve"> </w:t>
      </w:r>
      <w:r w:rsidRPr="00A4559E">
        <w:t>= 0;</w:t>
      </w:r>
      <w:r w:rsidR="00655719" w:rsidRPr="00A4559E">
        <w:t xml:space="preserve"> BinIdx</w:t>
      </w:r>
      <w:r w:rsidR="008270C9" w:rsidRPr="00A4559E">
        <w:t>Sfx</w:t>
      </w:r>
      <w:r w:rsidRPr="00A4559E">
        <w:t xml:space="preserve"> &lt; k + prefix;</w:t>
      </w:r>
      <w:r w:rsidR="00655719" w:rsidRPr="00A4559E">
        <w:t xml:space="preserve"> BinIdx</w:t>
      </w:r>
      <w:r w:rsidR="008270C9" w:rsidRPr="00A4559E">
        <w:t>Sfx</w:t>
      </w:r>
      <w:r w:rsidRPr="00A4559E">
        <w:t>++)</w:t>
      </w:r>
      <w:r w:rsidR="008342E3" w:rsidRPr="00A4559E">
        <w:br/>
      </w:r>
      <w:r w:rsidR="00C43BCF" w:rsidRPr="00A4559E">
        <w:t xml:space="preserve">  </w:t>
      </w:r>
      <w:r w:rsidRPr="00A4559E">
        <w:t xml:space="preserve">suffix = </w:t>
      </w:r>
      <w:r w:rsidR="004014E9" w:rsidRPr="00A4559E">
        <w:t>(</w:t>
      </w:r>
      <w:r w:rsidRPr="00A4559E">
        <w:t>suffix &lt;&lt; 1</w:t>
      </w:r>
      <w:r w:rsidR="004014E9" w:rsidRPr="00A4559E">
        <w:t>)</w:t>
      </w:r>
      <w:r w:rsidRPr="00A4559E">
        <w:t xml:space="preserve"> + </w:t>
      </w:r>
      <w:r w:rsidR="00C720A9" w:rsidRPr="00A4559E">
        <w:t>readBi</w:t>
      </w:r>
      <w:r w:rsidR="00C720A9">
        <w:t>n</w:t>
      </w:r>
    </w:p>
    <w:p w14:paraId="5AF1CC24" w14:textId="0119CCB8" w:rsidR="00096579" w:rsidRPr="00A4559E" w:rsidRDefault="00096579" w:rsidP="0082161D">
      <w:pPr>
        <w:pStyle w:val="NormalKWN"/>
      </w:pPr>
      <w:r w:rsidRPr="00A4559E">
        <w:t>The</w:t>
      </w:r>
      <w:r w:rsidR="00400466" w:rsidRPr="00A4559E">
        <w:t xml:space="preserve"> result</w:t>
      </w:r>
      <w:r w:rsidRPr="00A4559E">
        <w:t xml:space="preserve"> is</w:t>
      </w:r>
      <w:r w:rsidR="006F4488" w:rsidRPr="00A4559E">
        <w:t xml:space="preserve"> the</w:t>
      </w:r>
      <w:r w:rsidRPr="00A4559E">
        <w:t xml:space="preserve"> unsigned syntax element value </w:t>
      </w:r>
      <w:r w:rsidR="00702B0C" w:rsidRPr="00D35E12">
        <w:rPr>
          <w:rStyle w:val="VarNinline"/>
        </w:rPr>
        <w:t>val</w:t>
      </w:r>
      <w:r w:rsidR="00400466" w:rsidRPr="00A4559E">
        <w:t>,</w:t>
      </w:r>
      <w:r w:rsidRPr="00A4559E">
        <w:t xml:space="preserve"> constructed as:</w:t>
      </w:r>
    </w:p>
    <w:p w14:paraId="369AC229" w14:textId="473ED510" w:rsidR="00665974" w:rsidRPr="00A4559E" w:rsidRDefault="00665974" w:rsidP="00665974">
      <w:pPr>
        <w:pStyle w:val="Code"/>
      </w:pPr>
      <w:r w:rsidRPr="00A4559E">
        <w:t xml:space="preserve">val = </w:t>
      </w:r>
      <w:r w:rsidR="005C12F6" w:rsidRPr="00A4559E">
        <w:t>Exp2</w:t>
      </w:r>
      <w:r w:rsidRPr="00A4559E">
        <w:t xml:space="preserve">(prefix + k) + suffix </w:t>
      </w:r>
      <w:r w:rsidRPr="004F2A4F">
        <w:rPr>
          <w:rFonts w:eastAsia="Cambria" w:cs="Cambria"/>
        </w:rPr>
        <w:t xml:space="preserve">− </w:t>
      </w:r>
      <w:r w:rsidR="005C12F6">
        <w:rPr>
          <w:rFonts w:eastAsia="Cambria" w:cs="Cambria"/>
        </w:rPr>
        <w:t>Exp2</w:t>
      </w:r>
      <w:r>
        <w:rPr>
          <w:rFonts w:eastAsia="Cambria" w:cs="Cambria"/>
        </w:rPr>
        <w:t>(</w:t>
      </w:r>
      <w:r w:rsidRPr="00A4559E">
        <w:t>k)</w:t>
      </w:r>
    </w:p>
    <w:p w14:paraId="1A46F150" w14:textId="1259D0CF" w:rsidR="004569A3" w:rsidRPr="004F2A4F" w:rsidRDefault="004569A3" w:rsidP="004569A3">
      <w:pPr>
        <w:pStyle w:val="Heading3"/>
      </w:pPr>
      <w:bookmarkStart w:id="5971" w:name="_Ref90395395"/>
      <w:bookmarkStart w:id="5972" w:name="_Ref90395405"/>
      <w:bookmarkStart w:id="5973" w:name="_Ref90395409"/>
      <w:bookmarkStart w:id="5974" w:name="_Ref90395414"/>
      <w:bookmarkStart w:id="5975" w:name="_Ref90395427"/>
      <w:bookmarkStart w:id="5976" w:name="_Ref90395432"/>
      <w:bookmarkStart w:id="5977" w:name="_Ref90395437"/>
      <w:bookmarkStart w:id="5978" w:name="_Ref90395443"/>
      <w:bookmarkStart w:id="5979" w:name="_Ref12607173"/>
      <w:bookmarkStart w:id="5980" w:name="_Toc24731180"/>
      <w:bookmarkStart w:id="5981" w:name="_Toc168436047"/>
      <w:r w:rsidRPr="004F2A4F">
        <w:lastRenderedPageBreak/>
        <w:t>Parsing</w:t>
      </w:r>
      <w:r>
        <w:t xml:space="preserve"> concatenated</w:t>
      </w:r>
      <w:r w:rsidR="005E2DB8">
        <w:t xml:space="preserve"> truncated</w:t>
      </w:r>
      <w:r>
        <w:t xml:space="preserve"> unary and</w:t>
      </w:r>
      <w:r w:rsidRPr="004F2A4F">
        <w:t xml:space="preserve"> </w:t>
      </w:r>
      <w:r w:rsidR="009C7834">
        <w:rPr>
          <w:rStyle w:val="Var1inline"/>
        </w:rPr>
        <w:t>𝑘</w:t>
      </w:r>
      <w:r w:rsidRPr="004F2A4F">
        <w:t>-th order exp-Golomb codes</w:t>
      </w:r>
      <w:bookmarkEnd w:id="5971"/>
      <w:bookmarkEnd w:id="5972"/>
      <w:bookmarkEnd w:id="5973"/>
      <w:bookmarkEnd w:id="5974"/>
      <w:bookmarkEnd w:id="5975"/>
      <w:bookmarkEnd w:id="5976"/>
      <w:bookmarkEnd w:id="5977"/>
      <w:bookmarkEnd w:id="5978"/>
      <w:r w:rsidR="001B30F1">
        <w:t xml:space="preserve"> (TU+EGk)</w:t>
      </w:r>
      <w:bookmarkEnd w:id="5981"/>
      <w:r w:rsidR="00BC0061">
        <w:fldChar w:fldCharType="begin"/>
      </w:r>
      <w:r w:rsidR="00BC0061">
        <w:rPr>
          <w:rStyle w:val="HdgMarker"/>
        </w:rPr>
        <w:instrText>Q</w:instrText>
      </w:r>
      <w:r w:rsidR="00BC0061">
        <w:instrText>UOTE "" \* Charformat</w:instrText>
      </w:r>
      <w:r w:rsidR="00BC0061">
        <w:fldChar w:fldCharType="end"/>
      </w:r>
    </w:p>
    <w:p w14:paraId="2ACA49E7" w14:textId="3CF02CF3" w:rsidR="002D6C4B" w:rsidRPr="00A4559E" w:rsidRDefault="00400466" w:rsidP="0082161D">
      <w:pPr>
        <w:pStyle w:val="NormalKWN"/>
      </w:pPr>
      <w:r w:rsidRPr="00A4559E">
        <w:t xml:space="preserve">Parsing </w:t>
      </w:r>
      <w:r w:rsidR="00B96AE4" w:rsidRPr="00A4559E">
        <w:t>is parameterized by</w:t>
      </w:r>
      <w:r w:rsidR="002D6C4B" w:rsidRPr="00A4559E">
        <w:t>:</w:t>
      </w:r>
    </w:p>
    <w:p w14:paraId="1915DE70" w14:textId="27634BD2" w:rsidR="002D6C4B" w:rsidRDefault="00702B0C" w:rsidP="002D6C4B">
      <w:pPr>
        <w:pStyle w:val="Itemize1G-PCC"/>
      </w:pPr>
      <w:r w:rsidRPr="00D35E12">
        <w:rPr>
          <w:rStyle w:val="VarNinline"/>
        </w:rPr>
        <w:t>maxOffset</w:t>
      </w:r>
      <w:r w:rsidR="00B96AE4">
        <w:t xml:space="preserve">, </w:t>
      </w:r>
      <w:r w:rsidR="002D6C4B">
        <w:t>th</w:t>
      </w:r>
      <w:r w:rsidR="00B96AE4">
        <w:t>e</w:t>
      </w:r>
      <w:r w:rsidR="002D6C4B">
        <w:t xml:space="preserve"> limit</w:t>
      </w:r>
      <w:r w:rsidR="00B96AE4">
        <w:t xml:space="preserve"> for</w:t>
      </w:r>
      <w:r w:rsidR="002D6C4B">
        <w:t xml:space="preserve"> the </w:t>
      </w:r>
      <w:r w:rsidR="00B96AE4">
        <w:t xml:space="preserve">truncated </w:t>
      </w:r>
      <w:r w:rsidR="002D6C4B">
        <w:t>unary offset encoding;</w:t>
      </w:r>
    </w:p>
    <w:p w14:paraId="0D01DBBA" w14:textId="43AAC8EC" w:rsidR="002D6C4B" w:rsidRDefault="009C7834" w:rsidP="002D6C4B">
      <w:pPr>
        <w:pStyle w:val="Itemize1G-PCC"/>
      </w:pPr>
      <w:r>
        <w:rPr>
          <w:rStyle w:val="Var1inline"/>
        </w:rPr>
        <w:t>𝑘</w:t>
      </w:r>
      <w:r w:rsidR="004569A3" w:rsidRPr="004F2A4F">
        <w:t>, the order of the exp-Golomb code</w:t>
      </w:r>
      <w:r w:rsidR="002D6C4B">
        <w:t>;</w:t>
      </w:r>
    </w:p>
    <w:p w14:paraId="3FD89895" w14:textId="1DA700C2" w:rsidR="004569A3" w:rsidRPr="004F2A4F" w:rsidRDefault="00C720A9" w:rsidP="00B164FB">
      <w:pPr>
        <w:pStyle w:val="Itemize1G-PCC"/>
      </w:pPr>
      <w:r w:rsidRPr="00A739CE">
        <w:rPr>
          <w:rStyle w:val="ExprNameinline"/>
        </w:rPr>
        <w:t>readBi</w:t>
      </w:r>
      <w:r>
        <w:rPr>
          <w:rStyle w:val="ExprNameinline"/>
        </w:rPr>
        <w:t>n</w:t>
      </w:r>
      <w:r w:rsidR="002D6C4B">
        <w:t>, the</w:t>
      </w:r>
      <w:r w:rsidR="004569A3" w:rsidRPr="004F2A4F">
        <w:t xml:space="preserve"> channel read</w:t>
      </w:r>
      <w:r w:rsidR="00B96AE4">
        <w:t xml:space="preserve"> method</w:t>
      </w:r>
      <w:r w:rsidR="005D22A4">
        <w:t xml:space="preserve"> expression</w:t>
      </w:r>
      <w:r w:rsidR="004569A3" w:rsidRPr="004F2A4F">
        <w:t>.</w:t>
      </w:r>
    </w:p>
    <w:p w14:paraId="20423487" w14:textId="61F93DA7" w:rsidR="004569A3" w:rsidRPr="00A4559E" w:rsidRDefault="004569A3" w:rsidP="0082161D">
      <w:pPr>
        <w:pStyle w:val="NormalKWN"/>
      </w:pPr>
      <w:r w:rsidRPr="00A4559E">
        <w:t>First, a</w:t>
      </w:r>
      <w:r w:rsidR="005E2DB8" w:rsidRPr="00A4559E">
        <w:t xml:space="preserve"> truncated</w:t>
      </w:r>
      <w:r w:rsidRPr="00A4559E">
        <w:t xml:space="preserve"> unary encoded offset is parsed:</w:t>
      </w:r>
      <w:r w:rsidR="004F2B18">
        <w:fldChar w:fldCharType="begin"/>
      </w:r>
      <w:r w:rsidR="004F2B18">
        <w:instrText xml:space="preserve">XE </w:instrText>
      </w:r>
      <w:r w:rsidR="004F2B18">
        <w:rPr>
          <w:rStyle w:val="VarNinline"/>
        </w:rPr>
        <w:instrText>BinIdxTu</w:instrText>
      </w:r>
      <w:r w:rsidR="004F2B18">
        <w:instrText xml:space="preserve"> \t "</w:instrText>
      </w:r>
      <w:r w:rsidR="004F2B18">
        <w:fldChar w:fldCharType="begin"/>
      </w:r>
      <w:r w:rsidR="004F2B18">
        <w:instrText>STYLEREF HdgMarker \w</w:instrText>
      </w:r>
      <w:r w:rsidR="004F2B18">
        <w:fldChar w:fldCharType="separate"/>
      </w:r>
      <w:r w:rsidR="00A64ED4">
        <w:rPr>
          <w:noProof/>
        </w:rPr>
        <w:instrText>11.4.4</w:instrText>
      </w:r>
      <w:r w:rsidR="004F2B18">
        <w:fldChar w:fldCharType="end"/>
      </w:r>
      <w:r w:rsidR="004F2B18">
        <w:instrText>"</w:instrText>
      </w:r>
      <w:r w:rsidR="004F2B18">
        <w:fldChar w:fldCharType="end"/>
      </w:r>
    </w:p>
    <w:p w14:paraId="348AAFCF" w14:textId="5E1D3ACE" w:rsidR="004569A3" w:rsidRPr="00A4559E" w:rsidRDefault="004569A3" w:rsidP="004569A3">
      <w:pPr>
        <w:pStyle w:val="Code"/>
      </w:pPr>
      <w:r w:rsidRPr="00A4559E">
        <w:t>offset = 0</w:t>
      </w:r>
      <w:r w:rsidR="008342E3" w:rsidRPr="00A4559E">
        <w:br/>
      </w:r>
      <w:r w:rsidRPr="00A4559E">
        <w:t>for (BinIdx</w:t>
      </w:r>
      <w:r w:rsidR="005C42C0" w:rsidRPr="00A4559E">
        <w:t>Tu</w:t>
      </w:r>
      <w:r w:rsidRPr="00A4559E">
        <w:t xml:space="preserve"> = 0; offset &lt; maxOffset &amp;&amp; </w:t>
      </w:r>
      <w:r w:rsidR="00C720A9" w:rsidRPr="00A4559E">
        <w:t>readBi</w:t>
      </w:r>
      <w:r w:rsidR="00C720A9">
        <w:t>n</w:t>
      </w:r>
      <w:r w:rsidR="00C720A9" w:rsidRPr="00A4559E">
        <w:t xml:space="preserve"> </w:t>
      </w:r>
      <w:r w:rsidRPr="00A4559E">
        <w:t>== 1; BinIdx</w:t>
      </w:r>
      <w:r w:rsidR="005C42C0" w:rsidRPr="00A4559E">
        <w:t>Tu</w:t>
      </w:r>
      <w:r w:rsidRPr="00A4559E">
        <w:t>++)</w:t>
      </w:r>
      <w:r w:rsidR="008342E3" w:rsidRPr="00A4559E">
        <w:br/>
      </w:r>
      <w:r w:rsidRPr="00A4559E">
        <w:t xml:space="preserve">  offset++</w:t>
      </w:r>
    </w:p>
    <w:p w14:paraId="47876D9E" w14:textId="091BCF0F" w:rsidR="004569A3" w:rsidRPr="00A4559E" w:rsidRDefault="004569A3" w:rsidP="0082161D">
      <w:pPr>
        <w:pStyle w:val="NormalKWN"/>
      </w:pPr>
      <w:r w:rsidRPr="00A4559E">
        <w:t xml:space="preserve">Second, if the value of </w:t>
      </w:r>
      <w:r w:rsidR="00702B0C" w:rsidRPr="00D35E12">
        <w:rPr>
          <w:rStyle w:val="VarNinline"/>
        </w:rPr>
        <w:t>offset</w:t>
      </w:r>
      <w:r w:rsidRPr="00A4559E">
        <w:t xml:space="preserve"> is equal to </w:t>
      </w:r>
      <w:r w:rsidR="00702B0C" w:rsidRPr="00D35E12">
        <w:rPr>
          <w:rStyle w:val="VarNinline"/>
        </w:rPr>
        <w:t>maxOffset</w:t>
      </w:r>
      <w:r w:rsidRPr="00A4559E">
        <w:t>, a unary encoded prefix is</w:t>
      </w:r>
      <w:r w:rsidR="00096579" w:rsidRPr="00A4559E">
        <w:t xml:space="preserve"> parsed</w:t>
      </w:r>
      <w:r w:rsidRPr="00A4559E">
        <w:t>:</w:t>
      </w:r>
      <w:r w:rsidR="004F2B18">
        <w:fldChar w:fldCharType="begin"/>
      </w:r>
      <w:r w:rsidR="004F2B18">
        <w:instrText xml:space="preserve">XE </w:instrText>
      </w:r>
      <w:r w:rsidR="004F2B18">
        <w:rPr>
          <w:rStyle w:val="VarNinline"/>
        </w:rPr>
        <w:instrText>BinIdxPfx</w:instrText>
      </w:r>
      <w:r w:rsidR="004F2B18">
        <w:instrText xml:space="preserve"> \t "</w:instrText>
      </w:r>
      <w:r w:rsidR="004F2B18">
        <w:fldChar w:fldCharType="begin"/>
      </w:r>
      <w:r w:rsidR="004F2B18">
        <w:instrText>STYLEREF HdgMarker \w</w:instrText>
      </w:r>
      <w:r w:rsidR="004F2B18">
        <w:fldChar w:fldCharType="separate"/>
      </w:r>
      <w:r w:rsidR="00A64ED4">
        <w:rPr>
          <w:noProof/>
        </w:rPr>
        <w:instrText>11.4.4</w:instrText>
      </w:r>
      <w:r w:rsidR="004F2B18">
        <w:fldChar w:fldCharType="end"/>
      </w:r>
      <w:r w:rsidR="004F2B18">
        <w:instrText>"</w:instrText>
      </w:r>
      <w:r w:rsidR="004F2B18">
        <w:fldChar w:fldCharType="end"/>
      </w:r>
    </w:p>
    <w:p w14:paraId="33F8CC18" w14:textId="4E1A8808" w:rsidR="004569A3" w:rsidRPr="00A4559E" w:rsidRDefault="004569A3" w:rsidP="004569A3">
      <w:pPr>
        <w:pStyle w:val="Code"/>
      </w:pPr>
      <w:r w:rsidRPr="00A4559E">
        <w:t>prefix = 0</w:t>
      </w:r>
      <w:r w:rsidR="008342E3" w:rsidRPr="00A4559E">
        <w:br/>
      </w:r>
      <w:r w:rsidRPr="00A4559E">
        <w:t>if (offset == maxOffset)</w:t>
      </w:r>
      <w:r w:rsidR="008342E3" w:rsidRPr="00A4559E">
        <w:br/>
      </w:r>
      <w:r w:rsidRPr="00A4559E">
        <w:t xml:space="preserve">  for (BinIdx</w:t>
      </w:r>
      <w:r w:rsidR="008270C9" w:rsidRPr="00A4559E">
        <w:t>Pfx</w:t>
      </w:r>
      <w:r w:rsidRPr="00A4559E">
        <w:t xml:space="preserve"> = 0; </w:t>
      </w:r>
      <w:r w:rsidR="007F6C8B" w:rsidRPr="00A4559E">
        <w:t>readBi</w:t>
      </w:r>
      <w:r w:rsidR="007F6C8B">
        <w:t>n</w:t>
      </w:r>
      <w:r w:rsidR="007F6C8B" w:rsidRPr="00A4559E">
        <w:t xml:space="preserve"> </w:t>
      </w:r>
      <w:r w:rsidR="00232CF7" w:rsidRPr="00A4559E">
        <w:t>≠ 0</w:t>
      </w:r>
      <w:r w:rsidRPr="00A4559E">
        <w:t>; BinIdx</w:t>
      </w:r>
      <w:r w:rsidR="008270C9" w:rsidRPr="00A4559E">
        <w:t>Pfx</w:t>
      </w:r>
      <w:r w:rsidRPr="00A4559E">
        <w:t>++)</w:t>
      </w:r>
      <w:r w:rsidR="008342E3" w:rsidRPr="00A4559E">
        <w:br/>
      </w:r>
      <w:r w:rsidRPr="00A4559E">
        <w:t xml:space="preserve">    prefix++</w:t>
      </w:r>
    </w:p>
    <w:p w14:paraId="6ABA74C8" w14:textId="450ADF9A" w:rsidR="004569A3" w:rsidRPr="00A4559E" w:rsidRDefault="00096579" w:rsidP="0082161D">
      <w:pPr>
        <w:pStyle w:val="NormalKWN"/>
      </w:pPr>
      <w:r w:rsidRPr="00A4559E">
        <w:t>Then</w:t>
      </w:r>
      <w:r w:rsidR="004569A3" w:rsidRPr="00A4559E">
        <w:t xml:space="preserve">, if the value of </w:t>
      </w:r>
      <w:r w:rsidR="00702B0C" w:rsidRPr="00D35E12">
        <w:rPr>
          <w:rStyle w:val="VarNinline"/>
        </w:rPr>
        <w:t>offset</w:t>
      </w:r>
      <w:r w:rsidR="004569A3" w:rsidRPr="00A4559E">
        <w:t xml:space="preserve"> is equal to </w:t>
      </w:r>
      <w:r w:rsidR="00702B0C" w:rsidRPr="00D35E12">
        <w:rPr>
          <w:rStyle w:val="VarNinline"/>
        </w:rPr>
        <w:t>maxOffset</w:t>
      </w:r>
      <w:r w:rsidR="004569A3" w:rsidRPr="00A4559E">
        <w:t>, a suffix</w:t>
      </w:r>
      <w:r w:rsidR="007A2A32" w:rsidRPr="00A4559E">
        <w:t xml:space="preserve"> comprising</w:t>
      </w:r>
      <w:r w:rsidR="004569A3" w:rsidRPr="00A4559E">
        <w:t xml:space="preserve"> </w:t>
      </w:r>
      <w:r w:rsidR="009C7834">
        <w:rPr>
          <w:rStyle w:val="Var1inline"/>
        </w:rPr>
        <w:t>𝑘</w:t>
      </w:r>
      <w:r w:rsidR="004569A3" w:rsidRPr="00A4559E">
        <w:rPr>
          <w:rStyle w:val="Exprinline"/>
        </w:rPr>
        <w:t> + </w:t>
      </w:r>
      <w:r w:rsidR="00702B0C" w:rsidRPr="00D35E12">
        <w:rPr>
          <w:rStyle w:val="VarNinline"/>
        </w:rPr>
        <w:t>prefix</w:t>
      </w:r>
      <w:r w:rsidR="004569A3" w:rsidRPr="00A4559E">
        <w:t xml:space="preserve"> bins is</w:t>
      </w:r>
      <w:r w:rsidRPr="00A4559E">
        <w:t xml:space="preserve"> parsed</w:t>
      </w:r>
      <w:r w:rsidR="004569A3" w:rsidRPr="00A4559E">
        <w:t>:</w:t>
      </w:r>
      <w:r w:rsidR="004F2B18">
        <w:fldChar w:fldCharType="begin"/>
      </w:r>
      <w:r w:rsidR="004F2B18">
        <w:instrText xml:space="preserve">XE </w:instrText>
      </w:r>
      <w:r w:rsidR="004F2B18">
        <w:rPr>
          <w:rStyle w:val="VarNinline"/>
        </w:rPr>
        <w:instrText>BinIdxSfx</w:instrText>
      </w:r>
      <w:r w:rsidR="004F2B18">
        <w:instrText xml:space="preserve"> \t "</w:instrText>
      </w:r>
      <w:r w:rsidR="004F2B18">
        <w:fldChar w:fldCharType="begin"/>
      </w:r>
      <w:r w:rsidR="004F2B18">
        <w:instrText>STYLEREF HdgMarker \w</w:instrText>
      </w:r>
      <w:r w:rsidR="004F2B18">
        <w:fldChar w:fldCharType="separate"/>
      </w:r>
      <w:r w:rsidR="00A64ED4">
        <w:rPr>
          <w:noProof/>
        </w:rPr>
        <w:instrText>11.4.4</w:instrText>
      </w:r>
      <w:r w:rsidR="004F2B18">
        <w:fldChar w:fldCharType="end"/>
      </w:r>
      <w:r w:rsidR="004F2B18">
        <w:instrText>"</w:instrText>
      </w:r>
      <w:r w:rsidR="004F2B18">
        <w:fldChar w:fldCharType="end"/>
      </w:r>
    </w:p>
    <w:p w14:paraId="6B3CD382" w14:textId="17408950" w:rsidR="004569A3" w:rsidRPr="00A4559E" w:rsidRDefault="004569A3" w:rsidP="004569A3">
      <w:pPr>
        <w:pStyle w:val="Code"/>
      </w:pPr>
      <w:r w:rsidRPr="00A4559E">
        <w:t>suffix = 0</w:t>
      </w:r>
      <w:r w:rsidR="008342E3" w:rsidRPr="00A4559E">
        <w:br/>
      </w:r>
      <w:r w:rsidRPr="00A4559E">
        <w:t>if (offset == maxOffset)</w:t>
      </w:r>
      <w:r w:rsidR="008342E3" w:rsidRPr="00A4559E">
        <w:br/>
      </w:r>
      <w:r w:rsidRPr="00A4559E">
        <w:t xml:space="preserve">  for (BinIdx</w:t>
      </w:r>
      <w:r w:rsidR="008270C9" w:rsidRPr="00A4559E">
        <w:t>Sfx</w:t>
      </w:r>
      <w:r w:rsidRPr="00A4559E">
        <w:t xml:space="preserve"> = 0; BinIdx</w:t>
      </w:r>
      <w:r w:rsidR="008270C9" w:rsidRPr="00A4559E">
        <w:t>Sfx</w:t>
      </w:r>
      <w:r w:rsidRPr="00A4559E">
        <w:t xml:space="preserve"> &lt; k + prefix; BinIdx</w:t>
      </w:r>
      <w:r w:rsidR="008270C9" w:rsidRPr="00A4559E">
        <w:t>Sfx</w:t>
      </w:r>
      <w:r w:rsidRPr="00A4559E">
        <w:t>++)</w:t>
      </w:r>
      <w:r w:rsidR="008342E3" w:rsidRPr="00A4559E">
        <w:br/>
      </w:r>
      <w:r w:rsidRPr="00A4559E">
        <w:t xml:space="preserve">    suffix = (suffix &lt;&lt; 1) + </w:t>
      </w:r>
      <w:r w:rsidR="007F6C8B" w:rsidRPr="00A4559E">
        <w:t>readBi</w:t>
      </w:r>
      <w:r w:rsidR="007F6C8B">
        <w:t>n</w:t>
      </w:r>
    </w:p>
    <w:p w14:paraId="10B9079C" w14:textId="123D7B78" w:rsidR="00096579" w:rsidRPr="00A4559E" w:rsidRDefault="00096579" w:rsidP="0082161D">
      <w:pPr>
        <w:pStyle w:val="NormalKWN"/>
      </w:pPr>
      <w:r w:rsidRPr="00A4559E">
        <w:t>The</w:t>
      </w:r>
      <w:r w:rsidR="00400466" w:rsidRPr="00A4559E">
        <w:t xml:space="preserve"> result</w:t>
      </w:r>
      <w:r w:rsidRPr="00A4559E">
        <w:t xml:space="preserve"> is</w:t>
      </w:r>
      <w:r w:rsidR="006F4488" w:rsidRPr="00A4559E">
        <w:t xml:space="preserve"> the</w:t>
      </w:r>
      <w:r w:rsidRPr="00A4559E">
        <w:t xml:space="preserve"> unsigned syntax element value </w:t>
      </w:r>
      <w:r w:rsidR="00702B0C" w:rsidRPr="00D35E12">
        <w:rPr>
          <w:rStyle w:val="VarNinline"/>
        </w:rPr>
        <w:t>val</w:t>
      </w:r>
      <w:r w:rsidR="00400466" w:rsidRPr="00A4559E">
        <w:t>,</w:t>
      </w:r>
      <w:r w:rsidRPr="00A4559E">
        <w:t xml:space="preserve"> constructed as:</w:t>
      </w:r>
    </w:p>
    <w:p w14:paraId="1468F384" w14:textId="1A682CAB" w:rsidR="00665974" w:rsidRDefault="00665974" w:rsidP="00665974">
      <w:pPr>
        <w:pStyle w:val="Code"/>
      </w:pPr>
      <w:r w:rsidRPr="00A4559E">
        <w:t xml:space="preserve">val = offset + </w:t>
      </w:r>
      <w:r w:rsidR="005C12F6" w:rsidRPr="00A4559E">
        <w:t>Exp2</w:t>
      </w:r>
      <w:r w:rsidRPr="00A4559E">
        <w:t xml:space="preserve">(prefix + k) + suffix </w:t>
      </w:r>
      <w:r w:rsidRPr="004F2A4F">
        <w:rPr>
          <w:rFonts w:eastAsia="Cambria" w:cs="Cambria"/>
        </w:rPr>
        <w:t xml:space="preserve">− </w:t>
      </w:r>
      <w:r w:rsidR="005C12F6">
        <w:rPr>
          <w:rFonts w:eastAsia="Cambria" w:cs="Cambria"/>
        </w:rPr>
        <w:t>Exp2</w:t>
      </w:r>
      <w:r>
        <w:rPr>
          <w:rFonts w:eastAsia="Cambria" w:cs="Cambria"/>
        </w:rPr>
        <w:t>(</w:t>
      </w:r>
      <w:r w:rsidRPr="00A4559E">
        <w:t>k)</w:t>
      </w:r>
    </w:p>
    <w:p w14:paraId="4AE898CB" w14:textId="4E78F9CF" w:rsidR="00FC5B3B" w:rsidRPr="004F2A4F" w:rsidRDefault="00FC5B3B" w:rsidP="00FC5B3B">
      <w:pPr>
        <w:pStyle w:val="Heading3"/>
      </w:pPr>
      <w:bookmarkStart w:id="5982" w:name="_Ref132106617"/>
      <w:bookmarkStart w:id="5983" w:name="_Toc168436048"/>
      <w:r w:rsidRPr="004F2A4F">
        <w:t>Parsing</w:t>
      </w:r>
      <w:r>
        <w:t xml:space="preserve"> concatenated bounded truncated unary and</w:t>
      </w:r>
      <w:r w:rsidRPr="004F2A4F">
        <w:t xml:space="preserve"> </w:t>
      </w:r>
      <w:r>
        <w:rPr>
          <w:rStyle w:val="Var1inline"/>
        </w:rPr>
        <w:t>𝑘</w:t>
      </w:r>
      <w:r w:rsidRPr="004F2A4F">
        <w:t>-th order exp-Golomb codes</w:t>
      </w:r>
      <w:r>
        <w:t xml:space="preserve"> (</w:t>
      </w:r>
      <w:r w:rsidR="00B1315F">
        <w:t>B</w:t>
      </w:r>
      <w:r>
        <w:t>TU+EGk)</w:t>
      </w:r>
      <w:bookmarkEnd w:id="5982"/>
      <w:bookmarkEnd w:id="5983"/>
      <w:r>
        <w:fldChar w:fldCharType="begin"/>
      </w:r>
      <w:r>
        <w:rPr>
          <w:rStyle w:val="HdgMarker"/>
        </w:rPr>
        <w:instrText>Q</w:instrText>
      </w:r>
      <w:r>
        <w:instrText>UOTE "" \* Charformat</w:instrText>
      </w:r>
      <w:r>
        <w:fldChar w:fldCharType="end"/>
      </w:r>
    </w:p>
    <w:p w14:paraId="583A7EC8" w14:textId="77777777" w:rsidR="00FC5B3B" w:rsidRPr="00A4559E" w:rsidRDefault="00FC5B3B" w:rsidP="00FC5B3B">
      <w:pPr>
        <w:pStyle w:val="NormalKWN"/>
      </w:pPr>
      <w:r w:rsidRPr="00A4559E">
        <w:t>Parsing is parameterized by:</w:t>
      </w:r>
    </w:p>
    <w:p w14:paraId="571EB318" w14:textId="04147056" w:rsidR="00FC5B3B" w:rsidRDefault="00FC5B3B" w:rsidP="00FC5B3B">
      <w:pPr>
        <w:pStyle w:val="Itemize1G-PCC"/>
      </w:pPr>
      <w:r w:rsidRPr="00D35E12">
        <w:rPr>
          <w:rStyle w:val="VarNinline"/>
        </w:rPr>
        <w:t>maxOffset</w:t>
      </w:r>
      <w:r>
        <w:t>, the limit for the bounded truncated unary offset encoding;</w:t>
      </w:r>
    </w:p>
    <w:p w14:paraId="04B0AA81" w14:textId="4192EAA1" w:rsidR="00FC5B3B" w:rsidRDefault="00FC5B3B" w:rsidP="00FC5B3B">
      <w:pPr>
        <w:pStyle w:val="Itemize1G-PCC"/>
      </w:pPr>
      <w:r>
        <w:rPr>
          <w:rStyle w:val="VarNinline"/>
        </w:rPr>
        <w:t>bound</w:t>
      </w:r>
      <w:r>
        <w:t>, the bound for the bounded truncated unary offset encoding;</w:t>
      </w:r>
    </w:p>
    <w:p w14:paraId="4FC983E6" w14:textId="77777777" w:rsidR="00FC5B3B" w:rsidRDefault="00FC5B3B" w:rsidP="00FC5B3B">
      <w:pPr>
        <w:pStyle w:val="Itemize1G-PCC"/>
      </w:pPr>
      <w:r>
        <w:rPr>
          <w:rStyle w:val="Var1inline"/>
        </w:rPr>
        <w:t>𝑘</w:t>
      </w:r>
      <w:r w:rsidRPr="004F2A4F">
        <w:t>, the order of the exp-Golomb code</w:t>
      </w:r>
      <w:r>
        <w:t>;</w:t>
      </w:r>
    </w:p>
    <w:p w14:paraId="00D5E2C7" w14:textId="77777777" w:rsidR="00FC5B3B" w:rsidRPr="004F2A4F" w:rsidRDefault="00FC5B3B" w:rsidP="00FC5B3B">
      <w:pPr>
        <w:pStyle w:val="Itemize1G-PCC"/>
      </w:pPr>
      <w:r w:rsidRPr="00A739CE">
        <w:rPr>
          <w:rStyle w:val="ExprNameinline"/>
        </w:rPr>
        <w:t>readBi</w:t>
      </w:r>
      <w:r>
        <w:rPr>
          <w:rStyle w:val="ExprNameinline"/>
        </w:rPr>
        <w:t>n</w:t>
      </w:r>
      <w:r>
        <w:t>, the</w:t>
      </w:r>
      <w:r w:rsidRPr="004F2A4F">
        <w:t xml:space="preserve"> channel read</w:t>
      </w:r>
      <w:r>
        <w:t xml:space="preserve"> method expression</w:t>
      </w:r>
      <w:r w:rsidRPr="004F2A4F">
        <w:t>.</w:t>
      </w:r>
    </w:p>
    <w:p w14:paraId="2869A610" w14:textId="3837C330" w:rsidR="00FC5B3B" w:rsidRPr="00A4559E" w:rsidRDefault="00FC5B3B" w:rsidP="00FC5B3B">
      <w:pPr>
        <w:pStyle w:val="NormalKWN"/>
      </w:pPr>
      <w:r w:rsidRPr="00A4559E">
        <w:t>First, a</w:t>
      </w:r>
      <w:r>
        <w:t xml:space="preserve"> bounded </w:t>
      </w:r>
      <w:r w:rsidRPr="00A4559E">
        <w:t>truncated unary encoded offset is parsed:</w:t>
      </w:r>
      <w:r>
        <w:fldChar w:fldCharType="begin"/>
      </w:r>
      <w:r>
        <w:instrText xml:space="preserve">XE </w:instrText>
      </w:r>
      <w:r>
        <w:rPr>
          <w:rStyle w:val="VarNinline"/>
        </w:rPr>
        <w:instrText>BinIdxBTu</w:instrText>
      </w:r>
      <w:r>
        <w:instrText xml:space="preserve"> \t “</w:instrText>
      </w:r>
      <w:r>
        <w:fldChar w:fldCharType="begin"/>
      </w:r>
      <w:r>
        <w:instrText xml:space="preserve"> REF _Ref132106617 \r \h </w:instrText>
      </w:r>
      <w:r>
        <w:fldChar w:fldCharType="separate"/>
      </w:r>
      <w:r>
        <w:instrText>11.4.5</w:instrText>
      </w:r>
      <w:r>
        <w:fldChar w:fldCharType="end"/>
      </w:r>
      <w:r>
        <w:instrText>”</w:instrText>
      </w:r>
      <w:r>
        <w:fldChar w:fldCharType="end"/>
      </w:r>
    </w:p>
    <w:p w14:paraId="78148F5F" w14:textId="0F191E68" w:rsidR="00FC5B3B" w:rsidRPr="00A4559E" w:rsidRDefault="00FC5B3B" w:rsidP="00FC5B3B">
      <w:pPr>
        <w:pStyle w:val="Code"/>
      </w:pPr>
      <w:r w:rsidRPr="00A4559E">
        <w:t>offset = 0</w:t>
      </w:r>
      <w:r w:rsidRPr="00A4559E">
        <w:br/>
        <w:t>for (BinIdx</w:t>
      </w:r>
      <w:r>
        <w:t>B</w:t>
      </w:r>
      <w:r w:rsidRPr="00A4559E">
        <w:t xml:space="preserve">Tu = 0; </w:t>
      </w:r>
      <w:r>
        <w:t xml:space="preserve">offset &lt; bound &amp;&amp; </w:t>
      </w:r>
      <w:r w:rsidRPr="00A4559E">
        <w:t>offset &lt; maxOffset &amp;&amp; readBi</w:t>
      </w:r>
      <w:r>
        <w:t>n</w:t>
      </w:r>
      <w:r w:rsidRPr="00A4559E">
        <w:t xml:space="preserve"> == 1; BinIdx</w:t>
      </w:r>
      <w:r>
        <w:t>B</w:t>
      </w:r>
      <w:r w:rsidRPr="00A4559E">
        <w:t>Tu++)</w:t>
      </w:r>
      <w:r w:rsidRPr="00A4559E">
        <w:br/>
        <w:t xml:space="preserve">  offset++</w:t>
      </w:r>
    </w:p>
    <w:p w14:paraId="47CD39DE" w14:textId="53F924C8" w:rsidR="00FC5B3B" w:rsidRPr="00A4559E" w:rsidRDefault="00FC5B3B" w:rsidP="00FC5B3B">
      <w:pPr>
        <w:pStyle w:val="NormalKWN"/>
      </w:pPr>
      <w:r w:rsidRPr="00A4559E">
        <w:t xml:space="preserve">Second, if the value of </w:t>
      </w:r>
      <w:r w:rsidRPr="00D35E12">
        <w:rPr>
          <w:rStyle w:val="VarNinline"/>
        </w:rPr>
        <w:t>offset</w:t>
      </w:r>
      <w:r w:rsidRPr="00A4559E">
        <w:t xml:space="preserve"> is </w:t>
      </w:r>
      <w:r>
        <w:t xml:space="preserve">lower than </w:t>
      </w:r>
      <w:r>
        <w:rPr>
          <w:rStyle w:val="VarNinline"/>
        </w:rPr>
        <w:t>bound</w:t>
      </w:r>
      <w:r>
        <w:t xml:space="preserve"> and </w:t>
      </w:r>
      <w:r w:rsidRPr="00A4559E">
        <w:t xml:space="preserve">equal to </w:t>
      </w:r>
      <w:r w:rsidRPr="00D35E12">
        <w:rPr>
          <w:rStyle w:val="VarNinline"/>
        </w:rPr>
        <w:t>maxOffset</w:t>
      </w:r>
      <w:r w:rsidRPr="00A4559E">
        <w:t>, a unary encoded prefix is parsed:</w:t>
      </w:r>
      <w:r>
        <w:fldChar w:fldCharType="begin"/>
      </w:r>
      <w:r>
        <w:instrText xml:space="preserve">XE </w:instrText>
      </w:r>
      <w:r>
        <w:rPr>
          <w:rStyle w:val="VarNinline"/>
        </w:rPr>
        <w:instrText>BinIdxPfx</w:instrText>
      </w:r>
      <w:r>
        <w:instrText xml:space="preserve"> \t “</w:instrText>
      </w:r>
      <w:r>
        <w:fldChar w:fldCharType="begin"/>
      </w:r>
      <w:r>
        <w:instrText xml:space="preserve"> REF _Ref132106617 \r \h </w:instrText>
      </w:r>
      <w:r>
        <w:fldChar w:fldCharType="separate"/>
      </w:r>
      <w:r>
        <w:instrText>11.4.5</w:instrText>
      </w:r>
      <w:r>
        <w:fldChar w:fldCharType="end"/>
      </w:r>
      <w:r>
        <w:instrText>”</w:instrText>
      </w:r>
      <w:r>
        <w:fldChar w:fldCharType="end"/>
      </w:r>
    </w:p>
    <w:p w14:paraId="2731CFBE" w14:textId="78530FD7" w:rsidR="00FC5B3B" w:rsidRPr="00A4559E" w:rsidRDefault="00FC5B3B" w:rsidP="00FC5B3B">
      <w:pPr>
        <w:pStyle w:val="Code"/>
      </w:pPr>
      <w:r w:rsidRPr="00A4559E">
        <w:t>prefix = 0</w:t>
      </w:r>
      <w:r w:rsidRPr="00A4559E">
        <w:br/>
        <w:t>if (</w:t>
      </w:r>
      <w:r>
        <w:t xml:space="preserve">offset &lt; bound &amp;&amp; </w:t>
      </w:r>
      <w:r w:rsidRPr="00A4559E">
        <w:t>offset == maxOffset)</w:t>
      </w:r>
      <w:r w:rsidRPr="00A4559E">
        <w:br/>
        <w:t xml:space="preserve">  for (BinIdxPfx = 0; readBi</w:t>
      </w:r>
      <w:r>
        <w:t>n</w:t>
      </w:r>
      <w:r w:rsidRPr="00A4559E">
        <w:t xml:space="preserve"> ≠ 0; BinIdxPfx++)</w:t>
      </w:r>
      <w:r w:rsidRPr="00A4559E">
        <w:br/>
        <w:t xml:space="preserve">    prefix++</w:t>
      </w:r>
    </w:p>
    <w:p w14:paraId="3CFB7A8C" w14:textId="4957DA6A" w:rsidR="00FC5B3B" w:rsidRPr="00A4559E" w:rsidRDefault="00FC5B3B" w:rsidP="00FC5B3B">
      <w:pPr>
        <w:pStyle w:val="NormalKWN"/>
      </w:pPr>
      <w:r w:rsidRPr="00A4559E">
        <w:t xml:space="preserve">Then, if the value of </w:t>
      </w:r>
      <w:r w:rsidRPr="00D35E12">
        <w:rPr>
          <w:rStyle w:val="VarNinline"/>
        </w:rPr>
        <w:t>offset</w:t>
      </w:r>
      <w:r w:rsidRPr="00A4559E">
        <w:t xml:space="preserve"> is </w:t>
      </w:r>
      <w:r>
        <w:t xml:space="preserve">lower than </w:t>
      </w:r>
      <w:r>
        <w:rPr>
          <w:rStyle w:val="VarNinline"/>
        </w:rPr>
        <w:t>bound</w:t>
      </w:r>
      <w:r>
        <w:t xml:space="preserve"> and </w:t>
      </w:r>
      <w:r w:rsidRPr="00A4559E">
        <w:t xml:space="preserve">equal to </w:t>
      </w:r>
      <w:r w:rsidRPr="00D35E12">
        <w:rPr>
          <w:rStyle w:val="VarNinline"/>
        </w:rPr>
        <w:t>maxOffset</w:t>
      </w:r>
      <w:r w:rsidRPr="00A4559E">
        <w:t xml:space="preserve">, a suffix comprising </w:t>
      </w:r>
      <w:r>
        <w:rPr>
          <w:rStyle w:val="Var1inline"/>
        </w:rPr>
        <w:t>𝑘</w:t>
      </w:r>
      <w:r w:rsidRPr="00A4559E">
        <w:rPr>
          <w:rStyle w:val="Exprinline"/>
        </w:rPr>
        <w:t> + </w:t>
      </w:r>
      <w:r w:rsidRPr="00D35E12">
        <w:rPr>
          <w:rStyle w:val="VarNinline"/>
        </w:rPr>
        <w:t>prefix</w:t>
      </w:r>
      <w:r w:rsidRPr="00A4559E">
        <w:t xml:space="preserve"> bins is parsed:</w:t>
      </w:r>
      <w:r>
        <w:fldChar w:fldCharType="begin"/>
      </w:r>
      <w:r>
        <w:instrText xml:space="preserve">XE </w:instrText>
      </w:r>
      <w:r>
        <w:rPr>
          <w:rStyle w:val="VarNinline"/>
        </w:rPr>
        <w:instrText>BinIdxSfx</w:instrText>
      </w:r>
      <w:r>
        <w:instrText xml:space="preserve"> \t “</w:instrText>
      </w:r>
      <w:r>
        <w:fldChar w:fldCharType="begin"/>
      </w:r>
      <w:r>
        <w:instrText xml:space="preserve"> REF _Ref132106617 \r \h </w:instrText>
      </w:r>
      <w:r>
        <w:fldChar w:fldCharType="separate"/>
      </w:r>
      <w:r>
        <w:instrText>11.4.5</w:instrText>
      </w:r>
      <w:r>
        <w:fldChar w:fldCharType="end"/>
      </w:r>
      <w:r>
        <w:instrText>”</w:instrText>
      </w:r>
      <w:r>
        <w:fldChar w:fldCharType="end"/>
      </w:r>
    </w:p>
    <w:p w14:paraId="1699347D" w14:textId="7D61FA52" w:rsidR="00FC5B3B" w:rsidRPr="00A4559E" w:rsidRDefault="00FC5B3B" w:rsidP="00FC5B3B">
      <w:pPr>
        <w:pStyle w:val="Code"/>
      </w:pPr>
      <w:r w:rsidRPr="00A4559E">
        <w:t>suffix = 0</w:t>
      </w:r>
      <w:r w:rsidRPr="00A4559E">
        <w:br/>
        <w:t>if (</w:t>
      </w:r>
      <w:r>
        <w:t xml:space="preserve">offset &lt; bound &amp;&amp; </w:t>
      </w:r>
      <w:r w:rsidRPr="00A4559E">
        <w:t>offset == maxOffset)</w:t>
      </w:r>
      <w:r w:rsidRPr="00A4559E">
        <w:br/>
        <w:t xml:space="preserve">  for (BinIdxSfx = 0; BinIdxSfx &lt; k + prefix; BinIdxSfx++)</w:t>
      </w:r>
      <w:r w:rsidRPr="00A4559E">
        <w:br/>
        <w:t xml:space="preserve">    suffix = (suffix &lt;&lt; 1) + readBi</w:t>
      </w:r>
      <w:r>
        <w:t>n</w:t>
      </w:r>
    </w:p>
    <w:p w14:paraId="0E7F5AE8" w14:textId="77777777" w:rsidR="00FC5B3B" w:rsidRPr="00A4559E" w:rsidRDefault="00FC5B3B" w:rsidP="00FC5B3B">
      <w:pPr>
        <w:pStyle w:val="NormalKWN"/>
      </w:pPr>
      <w:r w:rsidRPr="00A4559E">
        <w:t xml:space="preserve">The result is the unsigned syntax element value </w:t>
      </w:r>
      <w:r w:rsidRPr="00D35E12">
        <w:rPr>
          <w:rStyle w:val="VarNinline"/>
        </w:rPr>
        <w:t>val</w:t>
      </w:r>
      <w:r w:rsidRPr="00A4559E">
        <w:t>, constructed as:</w:t>
      </w:r>
    </w:p>
    <w:p w14:paraId="46CF324C" w14:textId="68DD115F" w:rsidR="00FC5B3B" w:rsidRDefault="00FC5B3B" w:rsidP="00FC5B3B">
      <w:pPr>
        <w:pStyle w:val="Code"/>
      </w:pPr>
      <w:r w:rsidRPr="00A4559E">
        <w:t xml:space="preserve">val = offset + Exp2(prefix + k) + suffix </w:t>
      </w:r>
      <w:r>
        <w:rPr>
          <w:rFonts w:eastAsia="Cambria" w:cs="Cambria"/>
        </w:rPr>
        <w:t>–</w:t>
      </w:r>
      <w:r w:rsidRPr="004F2A4F">
        <w:rPr>
          <w:rFonts w:eastAsia="Cambria" w:cs="Cambria"/>
        </w:rPr>
        <w:t xml:space="preserve"> </w:t>
      </w:r>
      <w:r>
        <w:rPr>
          <w:rFonts w:eastAsia="Cambria" w:cs="Cambria"/>
        </w:rPr>
        <w:t>Exp2(</w:t>
      </w:r>
      <w:r w:rsidRPr="00A4559E">
        <w:t>k)</w:t>
      </w:r>
    </w:p>
    <w:p w14:paraId="29866B8C" w14:textId="77777777" w:rsidR="00FC5B3B" w:rsidRDefault="00FC5B3B" w:rsidP="00665974">
      <w:pPr>
        <w:pStyle w:val="Code"/>
      </w:pPr>
    </w:p>
    <w:p w14:paraId="6F179BCF" w14:textId="1A6F8828" w:rsidR="0025510D" w:rsidRPr="004F2A4F" w:rsidRDefault="0025510D" w:rsidP="0025510D">
      <w:pPr>
        <w:pStyle w:val="Heading3"/>
      </w:pPr>
      <w:bookmarkStart w:id="5984" w:name="_Ref131601505"/>
      <w:bookmarkStart w:id="5985" w:name="_Toc168436049"/>
      <w:r w:rsidRPr="004F2A4F">
        <w:t>Parsing</w:t>
      </w:r>
      <w:r>
        <w:t xml:space="preserve"> signed concatenated truncated unary and</w:t>
      </w:r>
      <w:r w:rsidRPr="004F2A4F">
        <w:t xml:space="preserve"> </w:t>
      </w:r>
      <w:r>
        <w:rPr>
          <w:rStyle w:val="Var1inline"/>
        </w:rPr>
        <w:t>𝑘</w:t>
      </w:r>
      <w:r w:rsidRPr="004F2A4F">
        <w:t>-th order exp-Golomb codes</w:t>
      </w:r>
      <w:r>
        <w:t xml:space="preserve"> (TU+E</w:t>
      </w:r>
      <w:r w:rsidR="00423187">
        <w:t>G</w:t>
      </w:r>
      <w:r>
        <w:t>k+S)</w:t>
      </w:r>
      <w:bookmarkEnd w:id="5984"/>
      <w:bookmarkEnd w:id="5985"/>
      <w:r>
        <w:fldChar w:fldCharType="begin"/>
      </w:r>
      <w:r>
        <w:rPr>
          <w:rStyle w:val="HdgMarker"/>
        </w:rPr>
        <w:instrText>Q</w:instrText>
      </w:r>
      <w:r>
        <w:instrText>UOTE "" \* Charformat</w:instrText>
      </w:r>
      <w:r>
        <w:fldChar w:fldCharType="end"/>
      </w:r>
    </w:p>
    <w:p w14:paraId="77C155F9" w14:textId="77777777" w:rsidR="0025510D" w:rsidRPr="00A4559E" w:rsidRDefault="0025510D" w:rsidP="0025510D">
      <w:pPr>
        <w:pStyle w:val="NormalKWN"/>
      </w:pPr>
      <w:r w:rsidRPr="00A4559E">
        <w:t>Parsing is parameterized by:</w:t>
      </w:r>
    </w:p>
    <w:p w14:paraId="4F0C2260" w14:textId="77777777" w:rsidR="0025510D" w:rsidRDefault="0025510D" w:rsidP="0025510D">
      <w:pPr>
        <w:pStyle w:val="Itemize1G-PCC"/>
      </w:pPr>
      <w:r w:rsidRPr="00D35E12">
        <w:rPr>
          <w:rStyle w:val="VarNinline"/>
        </w:rPr>
        <w:t>maxOffset</w:t>
      </w:r>
      <w:r>
        <w:t>, the limit for the truncated unary offset encoding;</w:t>
      </w:r>
    </w:p>
    <w:p w14:paraId="1F8F8C87" w14:textId="77777777" w:rsidR="0025510D" w:rsidRDefault="0025510D" w:rsidP="0025510D">
      <w:pPr>
        <w:pStyle w:val="Itemize1G-PCC"/>
      </w:pPr>
      <w:r>
        <w:rPr>
          <w:rStyle w:val="Var1inline"/>
        </w:rPr>
        <w:t>𝑘</w:t>
      </w:r>
      <w:r w:rsidRPr="004F2A4F">
        <w:t>, the order of the exp-Golomb code</w:t>
      </w:r>
      <w:r>
        <w:t>;</w:t>
      </w:r>
    </w:p>
    <w:p w14:paraId="610ECDBD" w14:textId="77777777" w:rsidR="0025510D" w:rsidRPr="004F2A4F" w:rsidRDefault="0025510D" w:rsidP="0025510D">
      <w:pPr>
        <w:pStyle w:val="Itemize1G-PCC"/>
      </w:pPr>
      <w:r w:rsidRPr="00A739CE">
        <w:rPr>
          <w:rStyle w:val="ExprNameinline"/>
        </w:rPr>
        <w:t>readBi</w:t>
      </w:r>
      <w:r>
        <w:rPr>
          <w:rStyle w:val="ExprNameinline"/>
        </w:rPr>
        <w:t>n</w:t>
      </w:r>
      <w:r>
        <w:t>, the</w:t>
      </w:r>
      <w:r w:rsidRPr="004F2A4F">
        <w:t xml:space="preserve"> channel read</w:t>
      </w:r>
      <w:r>
        <w:t xml:space="preserve"> method expression</w:t>
      </w:r>
      <w:r w:rsidRPr="004F2A4F">
        <w:t>.</w:t>
      </w:r>
    </w:p>
    <w:p w14:paraId="28BD339E" w14:textId="60775F56" w:rsidR="00357526" w:rsidRDefault="00357526" w:rsidP="0025510D">
      <w:pPr>
        <w:pStyle w:val="NormalKWN"/>
      </w:pPr>
      <w:r>
        <w:t xml:space="preserve">First, </w:t>
      </w:r>
      <w:r w:rsidR="00F36586">
        <w:t xml:space="preserve">the absolute value of the result </w:t>
      </w:r>
      <w:r w:rsidR="00F36586" w:rsidRPr="00942461">
        <w:rPr>
          <w:rStyle w:val="VarNinline"/>
        </w:rPr>
        <w:t>absVal</w:t>
      </w:r>
      <w:r w:rsidR="00F36586">
        <w:t xml:space="preserve">, </w:t>
      </w:r>
      <w:r>
        <w:t xml:space="preserve">a </w:t>
      </w:r>
      <w:r w:rsidRPr="00357526">
        <w:t>concatenated truncated unary and 𝑘-th order exp-Golomb code (TU+E</w:t>
      </w:r>
      <w:r w:rsidR="00FC18D6">
        <w:t>Gk</w:t>
      </w:r>
      <w:r>
        <w:t>)</w:t>
      </w:r>
      <w:r w:rsidR="00F36586">
        <w:t>,</w:t>
      </w:r>
      <w:r w:rsidRPr="00357526">
        <w:t xml:space="preserve"> </w:t>
      </w:r>
      <w:r>
        <w:t xml:space="preserve">is parsed using the parsing process </w:t>
      </w:r>
      <w:r>
        <w:fldChar w:fldCharType="begin"/>
      </w:r>
      <w:r>
        <w:instrText>STYLEREF HdgMarker \w</w:instrText>
      </w:r>
      <w:r>
        <w:fldChar w:fldCharType="separate"/>
      </w:r>
      <w:r>
        <w:rPr>
          <w:noProof/>
        </w:rPr>
        <w:t>11.4.4</w:t>
      </w:r>
      <w:r>
        <w:fldChar w:fldCharType="end"/>
      </w:r>
      <w:r>
        <w:t xml:space="preserve"> parameterized by the same parameters.</w:t>
      </w:r>
    </w:p>
    <w:p w14:paraId="1A6B1D44" w14:textId="4C9C696B" w:rsidR="0025510D" w:rsidRPr="00A4559E" w:rsidRDefault="0025510D" w:rsidP="0025510D">
      <w:pPr>
        <w:pStyle w:val="NormalKWN"/>
      </w:pPr>
      <w:r>
        <w:t xml:space="preserve">If it is not equal to zero the </w:t>
      </w:r>
      <w:r w:rsidRPr="00942461">
        <w:rPr>
          <w:rStyle w:val="VarNinline"/>
        </w:rPr>
        <w:t>sign</w:t>
      </w:r>
      <w:r>
        <w:t xml:space="preserve"> </w:t>
      </w:r>
      <w:r w:rsidR="00AE0A20">
        <w:t xml:space="preserve">syntax element </w:t>
      </w:r>
      <w:r>
        <w:t xml:space="preserve">is </w:t>
      </w:r>
      <w:r w:rsidR="00F36586">
        <w:t>then</w:t>
      </w:r>
      <w:r>
        <w:t xml:space="preserve"> parsed</w:t>
      </w:r>
      <w:r w:rsidR="00387E45">
        <w:t xml:space="preserve">. </w:t>
      </w:r>
      <w:r w:rsidRPr="00A4559E">
        <w:t xml:space="preserve">The </w:t>
      </w:r>
      <w:r>
        <w:t xml:space="preserve">value of the </w:t>
      </w:r>
      <w:r w:rsidRPr="00A4559E">
        <w:t xml:space="preserve">result is the signed syntax element value </w:t>
      </w:r>
      <w:r>
        <w:rPr>
          <w:rStyle w:val="VarNinline"/>
        </w:rPr>
        <w:t>v</w:t>
      </w:r>
      <w:r w:rsidRPr="00D35E12">
        <w:rPr>
          <w:rStyle w:val="VarNinline"/>
        </w:rPr>
        <w:t>al</w:t>
      </w:r>
      <w:r w:rsidRPr="00A4559E">
        <w:t>, constructed as:</w:t>
      </w:r>
    </w:p>
    <w:p w14:paraId="732B2917" w14:textId="6C00A49D" w:rsidR="00387E45" w:rsidRDefault="0025510D" w:rsidP="00665974">
      <w:pPr>
        <w:pStyle w:val="Code"/>
      </w:pPr>
      <w:r>
        <w:t xml:space="preserve">val = </w:t>
      </w:r>
      <w:r w:rsidR="00387E45">
        <w:t>absVal</w:t>
      </w:r>
      <w:r w:rsidR="00387E45">
        <w:br/>
        <w:t>if (absVal &gt; 0) {</w:t>
      </w:r>
      <w:r w:rsidR="00387E45">
        <w:br/>
        <w:t xml:space="preserve">  sign = readBin</w:t>
      </w:r>
      <w:r w:rsidR="00387E45">
        <w:br/>
        <w:t xml:space="preserve">  if (sign)</w:t>
      </w:r>
      <w:r w:rsidR="00387E45">
        <w:br/>
        <w:t xml:space="preserve">    val = -</w:t>
      </w:r>
      <w:r w:rsidR="00426AD8">
        <w:t>absVal</w:t>
      </w:r>
      <w:r w:rsidR="00387E45">
        <w:br/>
        <w:t>}</w:t>
      </w:r>
    </w:p>
    <w:p w14:paraId="3B7F096D" w14:textId="50730E60" w:rsidR="00FC5B3B" w:rsidRPr="004F2A4F" w:rsidRDefault="00FC5B3B" w:rsidP="00FC5B3B">
      <w:pPr>
        <w:pStyle w:val="Heading3"/>
      </w:pPr>
      <w:bookmarkStart w:id="5986" w:name="_Ref132108381"/>
      <w:bookmarkStart w:id="5987" w:name="_Toc168436050"/>
      <w:r w:rsidRPr="004F2A4F">
        <w:t>Parsing</w:t>
      </w:r>
      <w:r>
        <w:t xml:space="preserve"> signed concatenated bounded truncated unary and</w:t>
      </w:r>
      <w:r w:rsidRPr="004F2A4F">
        <w:t xml:space="preserve"> </w:t>
      </w:r>
      <w:r>
        <w:rPr>
          <w:rStyle w:val="Var1inline"/>
        </w:rPr>
        <w:t>𝑘</w:t>
      </w:r>
      <w:r w:rsidRPr="004F2A4F">
        <w:t>-th order exp-Golomb codes</w:t>
      </w:r>
      <w:r>
        <w:t xml:space="preserve"> (BTU+E</w:t>
      </w:r>
      <w:r w:rsidR="00423187">
        <w:t>G</w:t>
      </w:r>
      <w:r>
        <w:t>k+S)</w:t>
      </w:r>
      <w:bookmarkEnd w:id="5986"/>
      <w:bookmarkEnd w:id="5987"/>
      <w:r>
        <w:fldChar w:fldCharType="begin"/>
      </w:r>
      <w:r>
        <w:rPr>
          <w:rStyle w:val="HdgMarker"/>
        </w:rPr>
        <w:instrText>Q</w:instrText>
      </w:r>
      <w:r>
        <w:instrText>UOTE "" \* Charformat</w:instrText>
      </w:r>
      <w:r>
        <w:fldChar w:fldCharType="end"/>
      </w:r>
    </w:p>
    <w:p w14:paraId="1399775D" w14:textId="77777777" w:rsidR="00FC5B3B" w:rsidRPr="00A4559E" w:rsidRDefault="00FC5B3B" w:rsidP="00FC5B3B">
      <w:pPr>
        <w:pStyle w:val="NormalKWN"/>
      </w:pPr>
      <w:r w:rsidRPr="00A4559E">
        <w:t>Parsing is parameterized by:</w:t>
      </w:r>
    </w:p>
    <w:p w14:paraId="0184D952" w14:textId="00D766FA" w:rsidR="00FC5B3B" w:rsidRDefault="00FC5B3B" w:rsidP="00FC5B3B">
      <w:pPr>
        <w:pStyle w:val="Itemize1G-PCC"/>
      </w:pPr>
      <w:r w:rsidRPr="00D35E12">
        <w:rPr>
          <w:rStyle w:val="VarNinline"/>
        </w:rPr>
        <w:t>maxOffset</w:t>
      </w:r>
      <w:r>
        <w:t>, the limit for the b</w:t>
      </w:r>
      <w:r>
        <w:rPr>
          <w:rStyle w:val="ExprNameinline"/>
        </w:rPr>
        <w:t xml:space="preserve">ounded </w:t>
      </w:r>
      <w:r>
        <w:t>truncated unary offset encoding;</w:t>
      </w:r>
    </w:p>
    <w:p w14:paraId="5B4D60C7" w14:textId="1AE798A6" w:rsidR="00FC5B3B" w:rsidRDefault="00FC5B3B" w:rsidP="00FC5B3B">
      <w:pPr>
        <w:pStyle w:val="Itemize1G-PCC"/>
      </w:pPr>
      <w:r>
        <w:rPr>
          <w:rStyle w:val="VarNinline"/>
        </w:rPr>
        <w:t>bound</w:t>
      </w:r>
      <w:r>
        <w:t>, the bound for the bounded truncated unary offset encoding;</w:t>
      </w:r>
    </w:p>
    <w:p w14:paraId="6091CA8C" w14:textId="77777777" w:rsidR="00FC5B3B" w:rsidRDefault="00FC5B3B" w:rsidP="00FC5B3B">
      <w:pPr>
        <w:pStyle w:val="Itemize1G-PCC"/>
      </w:pPr>
      <w:r>
        <w:rPr>
          <w:rStyle w:val="Var1inline"/>
        </w:rPr>
        <w:t>𝑘</w:t>
      </w:r>
      <w:r w:rsidRPr="004F2A4F">
        <w:t>, the order of the exp-Golomb code</w:t>
      </w:r>
      <w:r>
        <w:t>;</w:t>
      </w:r>
    </w:p>
    <w:p w14:paraId="541439B2" w14:textId="77777777" w:rsidR="00FC5B3B" w:rsidRPr="004F2A4F" w:rsidRDefault="00FC5B3B" w:rsidP="00FC5B3B">
      <w:pPr>
        <w:pStyle w:val="Itemize1G-PCC"/>
      </w:pPr>
      <w:r w:rsidRPr="00A739CE">
        <w:rPr>
          <w:rStyle w:val="ExprNameinline"/>
        </w:rPr>
        <w:t>readBi</w:t>
      </w:r>
      <w:r>
        <w:rPr>
          <w:rStyle w:val="ExprNameinline"/>
        </w:rPr>
        <w:t>n</w:t>
      </w:r>
      <w:r>
        <w:t>, the</w:t>
      </w:r>
      <w:r w:rsidRPr="004F2A4F">
        <w:t xml:space="preserve"> channel read</w:t>
      </w:r>
      <w:r>
        <w:t xml:space="preserve"> method expression</w:t>
      </w:r>
      <w:r w:rsidRPr="004F2A4F">
        <w:t>.</w:t>
      </w:r>
    </w:p>
    <w:p w14:paraId="26F648FE" w14:textId="4603A1B9" w:rsidR="00FC5B3B" w:rsidRDefault="00FC5B3B" w:rsidP="00FC5B3B">
      <w:pPr>
        <w:pStyle w:val="NormalKWN"/>
      </w:pPr>
      <w:r>
        <w:t xml:space="preserve">First, the absolute value of the result </w:t>
      </w:r>
      <w:r w:rsidRPr="003B4A8E">
        <w:rPr>
          <w:rStyle w:val="VarNinline"/>
        </w:rPr>
        <w:t>absVal</w:t>
      </w:r>
      <w:r>
        <w:t xml:space="preserve">, a </w:t>
      </w:r>
      <w:r w:rsidRPr="00357526">
        <w:t xml:space="preserve">concatenated </w:t>
      </w:r>
      <w:r>
        <w:t xml:space="preserve">bounded </w:t>
      </w:r>
      <w:r w:rsidRPr="00357526">
        <w:t>truncated unary and 𝑘-th order exp-Golomb code (</w:t>
      </w:r>
      <w:r>
        <w:t>B</w:t>
      </w:r>
      <w:r w:rsidRPr="00357526">
        <w:t>TU+EGk</w:t>
      </w:r>
      <w:r>
        <w:t>),</w:t>
      </w:r>
      <w:r w:rsidRPr="00357526">
        <w:t xml:space="preserve"> </w:t>
      </w:r>
      <w:r>
        <w:t xml:space="preserve">is parsed using the parsing process </w:t>
      </w:r>
      <w:r>
        <w:fldChar w:fldCharType="begin"/>
      </w:r>
      <w:r>
        <w:instrText xml:space="preserve"> REF _Ref132106617 \r \h </w:instrText>
      </w:r>
      <w:r>
        <w:fldChar w:fldCharType="separate"/>
      </w:r>
      <w:r>
        <w:t>11.4.5</w:t>
      </w:r>
      <w:r>
        <w:fldChar w:fldCharType="end"/>
      </w:r>
      <w:r>
        <w:t xml:space="preserve"> parameterized by the same parameters.</w:t>
      </w:r>
    </w:p>
    <w:p w14:paraId="515AFE41" w14:textId="77777777" w:rsidR="00FC5B3B" w:rsidRPr="00A4559E" w:rsidRDefault="00FC5B3B" w:rsidP="00FC5B3B">
      <w:pPr>
        <w:pStyle w:val="NormalKWN"/>
      </w:pPr>
      <w:r>
        <w:t xml:space="preserve">If it is not equal to zero the </w:t>
      </w:r>
      <w:r w:rsidRPr="003B4A8E">
        <w:rPr>
          <w:rStyle w:val="VarNinline"/>
        </w:rPr>
        <w:t>sign</w:t>
      </w:r>
      <w:r>
        <w:t xml:space="preserve"> syntax element is then parsed. </w:t>
      </w:r>
      <w:r w:rsidRPr="00A4559E">
        <w:t xml:space="preserve">The </w:t>
      </w:r>
      <w:r>
        <w:t xml:space="preserve">value of the </w:t>
      </w:r>
      <w:r w:rsidRPr="00A4559E">
        <w:t xml:space="preserve">result is the signed syntax element value </w:t>
      </w:r>
      <w:r>
        <w:rPr>
          <w:rStyle w:val="VarNinline"/>
        </w:rPr>
        <w:t>v</w:t>
      </w:r>
      <w:r w:rsidRPr="00D35E12">
        <w:rPr>
          <w:rStyle w:val="VarNinline"/>
        </w:rPr>
        <w:t>al</w:t>
      </w:r>
      <w:r w:rsidRPr="00A4559E">
        <w:t>, constructed as:</w:t>
      </w:r>
    </w:p>
    <w:p w14:paraId="6FB81A30" w14:textId="7D12B3A3" w:rsidR="00FC5B3B" w:rsidRDefault="00FC5B3B" w:rsidP="00FC5B3B">
      <w:pPr>
        <w:pStyle w:val="Code"/>
      </w:pPr>
      <w:r>
        <w:t>val = absVal</w:t>
      </w:r>
      <w:r>
        <w:br/>
        <w:t>if (absVal &gt; 0) {</w:t>
      </w:r>
      <w:r>
        <w:br/>
        <w:t xml:space="preserve">  sign = readBin</w:t>
      </w:r>
      <w:r>
        <w:br/>
        <w:t xml:space="preserve">  if (sign)</w:t>
      </w:r>
      <w:r>
        <w:br/>
        <w:t xml:space="preserve">    val = -absVal</w:t>
      </w:r>
      <w:r>
        <w:br/>
        <w:t>}</w:t>
      </w:r>
    </w:p>
    <w:p w14:paraId="76FF503C" w14:textId="7C01B163" w:rsidR="00B23E51" w:rsidRPr="004F2A4F" w:rsidRDefault="00B23E51" w:rsidP="00B23E51">
      <w:pPr>
        <w:pStyle w:val="Heading3"/>
      </w:pPr>
      <w:bookmarkStart w:id="5988" w:name="_Ref135670969"/>
      <w:bookmarkStart w:id="5989" w:name="_Toc168436051"/>
      <w:r w:rsidRPr="004F2A4F">
        <w:t>Parsing</w:t>
      </w:r>
      <w:r>
        <w:t xml:space="preserve"> signed concatenated asymmetrically bounded truncated unary and</w:t>
      </w:r>
      <w:r w:rsidRPr="004F2A4F">
        <w:t xml:space="preserve"> </w:t>
      </w:r>
      <w:r>
        <w:rPr>
          <w:rStyle w:val="Var1inline"/>
        </w:rPr>
        <w:t>𝑘</w:t>
      </w:r>
      <w:r w:rsidRPr="004F2A4F">
        <w:t>-th order exp-Golomb codes</w:t>
      </w:r>
      <w:r>
        <w:t xml:space="preserve"> (ABTU+EGk+S)</w:t>
      </w:r>
      <w:bookmarkEnd w:id="5988"/>
      <w:bookmarkEnd w:id="5989"/>
      <w:r>
        <w:fldChar w:fldCharType="begin"/>
      </w:r>
      <w:r>
        <w:rPr>
          <w:rStyle w:val="HdgMarker"/>
        </w:rPr>
        <w:instrText>Q</w:instrText>
      </w:r>
      <w:r>
        <w:instrText>UOTE "" \* Charformat</w:instrText>
      </w:r>
      <w:r>
        <w:fldChar w:fldCharType="end"/>
      </w:r>
    </w:p>
    <w:p w14:paraId="3BB614F8" w14:textId="77777777" w:rsidR="00B23E51" w:rsidRPr="00A4559E" w:rsidRDefault="00B23E51" w:rsidP="00B23E51">
      <w:pPr>
        <w:pStyle w:val="NormalKWN"/>
      </w:pPr>
      <w:r w:rsidRPr="00A4559E">
        <w:t>Parsing is parameterized by:</w:t>
      </w:r>
    </w:p>
    <w:p w14:paraId="534F3BA5" w14:textId="4D911889" w:rsidR="00B23E51" w:rsidRDefault="00B23E51" w:rsidP="00B23E51">
      <w:pPr>
        <w:pStyle w:val="Itemize1G-PCC"/>
      </w:pPr>
      <w:r w:rsidRPr="00D35E12">
        <w:rPr>
          <w:rStyle w:val="VarNinline"/>
        </w:rPr>
        <w:t>maxOffset</w:t>
      </w:r>
      <w:r>
        <w:t>, the limit for the</w:t>
      </w:r>
      <w:r w:rsidR="00612D7A">
        <w:t xml:space="preserve"> absolute value of the asymmetrically bounded truncated </w:t>
      </w:r>
      <w:r>
        <w:t>unary offset encoding;</w:t>
      </w:r>
    </w:p>
    <w:p w14:paraId="21B002B5" w14:textId="6B71E541" w:rsidR="00B23E51" w:rsidRDefault="00B23E51" w:rsidP="00B23E51">
      <w:pPr>
        <w:pStyle w:val="Itemize1G-PCC"/>
      </w:pPr>
      <w:r>
        <w:rPr>
          <w:rStyle w:val="VarNinline"/>
        </w:rPr>
        <w:t>boundLow</w:t>
      </w:r>
      <w:r>
        <w:t>, the lowest bound for the asymmetrically bounded truncated unary offset encoding;</w:t>
      </w:r>
    </w:p>
    <w:p w14:paraId="6C1A1067" w14:textId="0B6A30EA" w:rsidR="00B23E51" w:rsidRDefault="00B23E51" w:rsidP="00B23E51">
      <w:pPr>
        <w:pStyle w:val="Itemize1G-PCC"/>
        <w:rPr>
          <w:rStyle w:val="Var1inline"/>
        </w:rPr>
      </w:pPr>
      <w:r>
        <w:rPr>
          <w:rStyle w:val="VarNinline"/>
        </w:rPr>
        <w:t>boundHigh</w:t>
      </w:r>
      <w:r>
        <w:t>, the highest bound for the asymmetrically bounded truncated unary offset encoding;</w:t>
      </w:r>
    </w:p>
    <w:p w14:paraId="7864A474" w14:textId="66E4A1A4" w:rsidR="00B23E51" w:rsidRDefault="00B23E51" w:rsidP="00B23E51">
      <w:pPr>
        <w:pStyle w:val="Itemize1G-PCC"/>
      </w:pPr>
      <w:r>
        <w:rPr>
          <w:rStyle w:val="Var1inline"/>
        </w:rPr>
        <w:t>𝑘</w:t>
      </w:r>
      <w:r w:rsidRPr="004F2A4F">
        <w:t>, the order of the exp-Golomb code</w:t>
      </w:r>
      <w:r>
        <w:t>;</w:t>
      </w:r>
    </w:p>
    <w:p w14:paraId="4805FA04" w14:textId="77777777" w:rsidR="00B23E51" w:rsidRPr="004F2A4F" w:rsidRDefault="00B23E51" w:rsidP="00B23E51">
      <w:pPr>
        <w:pStyle w:val="Itemize1G-PCC"/>
      </w:pPr>
      <w:r w:rsidRPr="00A739CE">
        <w:rPr>
          <w:rStyle w:val="ExprNameinline"/>
        </w:rPr>
        <w:t>readBi</w:t>
      </w:r>
      <w:r>
        <w:rPr>
          <w:rStyle w:val="ExprNameinline"/>
        </w:rPr>
        <w:t>n</w:t>
      </w:r>
      <w:r>
        <w:t>, the</w:t>
      </w:r>
      <w:r w:rsidRPr="004F2A4F">
        <w:t xml:space="preserve"> channel read</w:t>
      </w:r>
      <w:r>
        <w:t xml:space="preserve"> method expression</w:t>
      </w:r>
      <w:r w:rsidRPr="004F2A4F">
        <w:t>.</w:t>
      </w:r>
    </w:p>
    <w:p w14:paraId="3A7DF412" w14:textId="55983D13" w:rsidR="00B1315F" w:rsidRPr="00A4559E" w:rsidRDefault="00B1315F" w:rsidP="00B1315F">
      <w:pPr>
        <w:pStyle w:val="NormalKWN"/>
      </w:pPr>
      <w:r w:rsidRPr="00A4559E">
        <w:lastRenderedPageBreak/>
        <w:t>First, a</w:t>
      </w:r>
      <w:r w:rsidR="00B77405">
        <w:t xml:space="preserve">n </w:t>
      </w:r>
      <w:r w:rsidR="00612D7A">
        <w:t xml:space="preserve">absolute value of the </w:t>
      </w:r>
      <w:r w:rsidR="00B77405">
        <w:t>asymmetrically</w:t>
      </w:r>
      <w:r>
        <w:t xml:space="preserve"> bounded </w:t>
      </w:r>
      <w:r w:rsidRPr="00A4559E">
        <w:t>truncated unary encoded offset</w:t>
      </w:r>
      <w:r w:rsidR="008F1D2F">
        <w:t xml:space="preserve"> </w:t>
      </w:r>
      <w:r w:rsidRPr="00A4559E">
        <w:t>is parsed</w:t>
      </w:r>
      <w:r>
        <w:fldChar w:fldCharType="begin"/>
      </w:r>
      <w:r>
        <w:instrText xml:space="preserve">XE </w:instrText>
      </w:r>
      <w:r>
        <w:rPr>
          <w:rStyle w:val="VarNinline"/>
        </w:rPr>
        <w:instrText>BinIdx</w:instrText>
      </w:r>
      <w:r w:rsidR="008F1D2F">
        <w:rPr>
          <w:rStyle w:val="VarNinline"/>
        </w:rPr>
        <w:instrText>A</w:instrText>
      </w:r>
      <w:r>
        <w:rPr>
          <w:rStyle w:val="VarNinline"/>
        </w:rPr>
        <w:instrText>BTu</w:instrText>
      </w:r>
      <w:r>
        <w:instrText xml:space="preserve"> \t “</w:instrText>
      </w:r>
      <w:r w:rsidR="008F1D2F">
        <w:fldChar w:fldCharType="begin"/>
      </w:r>
      <w:r w:rsidR="008F1D2F">
        <w:instrText xml:space="preserve"> REF _Ref135670969 \r \h </w:instrText>
      </w:r>
      <w:r w:rsidR="008F1D2F">
        <w:fldChar w:fldCharType="separate"/>
      </w:r>
      <w:r w:rsidR="008F1D2F">
        <w:instrText>11.4.8</w:instrText>
      </w:r>
      <w:r w:rsidR="008F1D2F">
        <w:fldChar w:fldCharType="end"/>
      </w:r>
      <w:r>
        <w:instrText>”</w:instrText>
      </w:r>
      <w:r>
        <w:fldChar w:fldCharType="end"/>
      </w:r>
      <w:r w:rsidR="008F1D2F">
        <w:t xml:space="preserve"> </w:t>
      </w:r>
      <w:r w:rsidR="00F067A8">
        <w:t xml:space="preserve">as </w:t>
      </w:r>
      <w:r w:rsidR="00F067A8" w:rsidRPr="00942461">
        <w:rPr>
          <w:rStyle w:val="ExprNameinline"/>
        </w:rPr>
        <w:t>offset</w:t>
      </w:r>
      <w:r w:rsidR="00F067A8">
        <w:t xml:space="preserve"> syntax element together </w:t>
      </w:r>
      <w:r w:rsidR="008F1D2F">
        <w:t xml:space="preserve">with its sign indicated by the </w:t>
      </w:r>
      <w:r w:rsidR="008F1D2F" w:rsidRPr="003B4A8E">
        <w:rPr>
          <w:rStyle w:val="VarNinline"/>
        </w:rPr>
        <w:t>sign</w:t>
      </w:r>
      <w:r w:rsidR="008F1D2F">
        <w:t xml:space="preserve"> syntax element when </w:t>
      </w:r>
      <w:r w:rsidR="00F067A8">
        <w:rPr>
          <w:rStyle w:val="VarNinline"/>
        </w:rPr>
        <w:t>offset</w:t>
      </w:r>
      <w:r w:rsidR="008F1D2F">
        <w:t xml:space="preserve"> is not equal to zero</w:t>
      </w:r>
      <w:r w:rsidR="00612D7A">
        <w:t xml:space="preserve">, and a </w:t>
      </w:r>
      <w:r w:rsidR="00612D7A" w:rsidRPr="00942461">
        <w:rPr>
          <w:rStyle w:val="ExprNameinline"/>
        </w:rPr>
        <w:t>bound</w:t>
      </w:r>
      <w:r w:rsidR="00612D7A">
        <w:t xml:space="preserve"> is derived for the absolute value from </w:t>
      </w:r>
      <w:r w:rsidR="00612D7A">
        <w:rPr>
          <w:rStyle w:val="VarNinline"/>
        </w:rPr>
        <w:t>boundLow</w:t>
      </w:r>
      <w:r w:rsidR="00612D7A">
        <w:t xml:space="preserve"> and </w:t>
      </w:r>
      <w:r w:rsidR="00612D7A">
        <w:rPr>
          <w:rStyle w:val="VarNinline"/>
        </w:rPr>
        <w:t>boundHigh</w:t>
      </w:r>
      <w:r w:rsidR="008F1D2F">
        <w:t>:</w:t>
      </w:r>
    </w:p>
    <w:p w14:paraId="5B415778" w14:textId="4DDDD7EF" w:rsidR="00F067A8" w:rsidRDefault="00B1315F" w:rsidP="00B1315F">
      <w:pPr>
        <w:pStyle w:val="Code"/>
      </w:pPr>
      <w:r w:rsidRPr="00A4559E">
        <w:t>offset = 0</w:t>
      </w:r>
      <w:r w:rsidR="00F067A8">
        <w:br/>
      </w:r>
      <w:r w:rsidR="00823106" w:rsidRPr="00A4559E">
        <w:t>BinIdx</w:t>
      </w:r>
      <w:r w:rsidR="00C011C3">
        <w:t>A</w:t>
      </w:r>
      <w:r w:rsidR="00823106">
        <w:t>B</w:t>
      </w:r>
      <w:r w:rsidR="00823106" w:rsidRPr="00A4559E">
        <w:t>Tu = 0</w:t>
      </w:r>
      <w:r w:rsidRPr="00A4559E">
        <w:br/>
      </w:r>
      <w:r w:rsidR="00823106">
        <w:t>if</w:t>
      </w:r>
      <w:r w:rsidRPr="00A4559E">
        <w:t xml:space="preserve"> (readBi</w:t>
      </w:r>
      <w:r>
        <w:t>n</w:t>
      </w:r>
      <w:r w:rsidRPr="00A4559E">
        <w:t xml:space="preserve"> == 1</w:t>
      </w:r>
      <w:r w:rsidR="00823106">
        <w:t>) {</w:t>
      </w:r>
      <w:r w:rsidR="00823106">
        <w:br/>
        <w:t xml:space="preserve"> </w:t>
      </w:r>
      <w:r w:rsidRPr="00A4559E">
        <w:t xml:space="preserve"> BinIdx</w:t>
      </w:r>
      <w:r w:rsidR="008F1D2F">
        <w:t>A</w:t>
      </w:r>
      <w:r>
        <w:t>B</w:t>
      </w:r>
      <w:r w:rsidRPr="00A4559E">
        <w:t>Tu++</w:t>
      </w:r>
      <w:r w:rsidRPr="00A4559E">
        <w:br/>
        <w:t xml:space="preserve">  offset++</w:t>
      </w:r>
      <w:r w:rsidR="00823106">
        <w:br/>
        <w:t>}</w:t>
      </w:r>
    </w:p>
    <w:p w14:paraId="046BE2C6" w14:textId="53207F0E" w:rsidR="00F067A8" w:rsidRDefault="00F067A8" w:rsidP="00B1315F">
      <w:pPr>
        <w:pStyle w:val="Code"/>
      </w:pPr>
      <w:r>
        <w:t>sign = 0</w:t>
      </w:r>
      <w:r>
        <w:br/>
        <w:t>if (offset) {</w:t>
      </w:r>
      <w:r>
        <w:br/>
        <w:t xml:space="preserve">  if (boundLow &lt; 0 &amp;&amp; boundHigh &gt; 0)</w:t>
      </w:r>
      <w:r>
        <w:br/>
        <w:t xml:space="preserve">    sign = readBin</w:t>
      </w:r>
      <w:r>
        <w:br/>
        <w:t xml:space="preserve">  else if (boundHigh </w:t>
      </w:r>
      <w:r>
        <w:rPr>
          <w:rFonts w:cs="Courier New"/>
        </w:rPr>
        <w:t>≤</w:t>
      </w:r>
      <w:r>
        <w:t xml:space="preserve"> 0)</w:t>
      </w:r>
      <w:r>
        <w:br/>
        <w:t xml:space="preserve">    sign = 1</w:t>
      </w:r>
      <w:r>
        <w:br/>
        <w:t>}</w:t>
      </w:r>
    </w:p>
    <w:p w14:paraId="20B71567" w14:textId="16D5C47E" w:rsidR="00612D7A" w:rsidRDefault="00612D7A" w:rsidP="00B1315F">
      <w:pPr>
        <w:pStyle w:val="Code"/>
      </w:pPr>
      <w:r>
        <w:t>bound = sign ? -boundLow : boundHigh</w:t>
      </w:r>
    </w:p>
    <w:p w14:paraId="0A3B65B7" w14:textId="39E77C54" w:rsidR="00F067A8" w:rsidRPr="00A4559E" w:rsidRDefault="00F067A8" w:rsidP="00B1315F">
      <w:pPr>
        <w:pStyle w:val="Code"/>
      </w:pPr>
      <w:r w:rsidRPr="00A4559E">
        <w:t>for (BinIdx</w:t>
      </w:r>
      <w:r>
        <w:t>AB</w:t>
      </w:r>
      <w:r w:rsidRPr="00A4559E">
        <w:t xml:space="preserve">Tu = </w:t>
      </w:r>
      <w:r>
        <w:t>1</w:t>
      </w:r>
      <w:r w:rsidRPr="00A4559E">
        <w:t xml:space="preserve">; </w:t>
      </w:r>
      <w:r>
        <w:t xml:space="preserve">offset &lt; bound &amp;&amp; </w:t>
      </w:r>
      <w:r w:rsidRPr="00A4559E">
        <w:t>offset &lt; maxOffset &amp;&amp; readBi</w:t>
      </w:r>
      <w:r>
        <w:t>n</w:t>
      </w:r>
      <w:r w:rsidRPr="00A4559E">
        <w:t xml:space="preserve"> == 1; BinIdx</w:t>
      </w:r>
      <w:r>
        <w:t>AB</w:t>
      </w:r>
      <w:r w:rsidRPr="00A4559E">
        <w:t>Tu++)</w:t>
      </w:r>
      <w:r w:rsidRPr="00A4559E">
        <w:br/>
        <w:t xml:space="preserve">  offset++</w:t>
      </w:r>
    </w:p>
    <w:p w14:paraId="35EABB64" w14:textId="059B442F" w:rsidR="00B1315F" w:rsidRPr="00A4559E" w:rsidRDefault="00B1315F" w:rsidP="00B1315F">
      <w:pPr>
        <w:pStyle w:val="NormalKWN"/>
      </w:pPr>
      <w:r w:rsidRPr="00A4559E">
        <w:t xml:space="preserve">Second, if the value of </w:t>
      </w:r>
      <w:r w:rsidRPr="00D35E12">
        <w:rPr>
          <w:rStyle w:val="VarNinline"/>
        </w:rPr>
        <w:t>offset</w:t>
      </w:r>
      <w:r w:rsidRPr="00A4559E">
        <w:t xml:space="preserve"> is </w:t>
      </w:r>
      <w:r>
        <w:t xml:space="preserve">lower than </w:t>
      </w:r>
      <w:r>
        <w:rPr>
          <w:rStyle w:val="VarNinline"/>
        </w:rPr>
        <w:t>bound</w:t>
      </w:r>
      <w:r>
        <w:t xml:space="preserve"> and </w:t>
      </w:r>
      <w:r w:rsidRPr="00A4559E">
        <w:t xml:space="preserve">equal to </w:t>
      </w:r>
      <w:r w:rsidRPr="00D35E12">
        <w:rPr>
          <w:rStyle w:val="VarNinline"/>
        </w:rPr>
        <w:t>maxOffset</w:t>
      </w:r>
      <w:r w:rsidRPr="00A4559E">
        <w:t>, a unary encoded prefix is parsed:</w:t>
      </w:r>
      <w:r>
        <w:fldChar w:fldCharType="begin"/>
      </w:r>
      <w:r>
        <w:instrText xml:space="preserve">XE </w:instrText>
      </w:r>
      <w:r>
        <w:rPr>
          <w:rStyle w:val="VarNinline"/>
        </w:rPr>
        <w:instrText>BinIdxPfx</w:instrText>
      </w:r>
      <w:r>
        <w:instrText xml:space="preserve"> \t “</w:instrText>
      </w:r>
      <w:r w:rsidR="00612D7A">
        <w:fldChar w:fldCharType="begin"/>
      </w:r>
      <w:r w:rsidR="00612D7A">
        <w:instrText xml:space="preserve"> REF _Ref135670969 \r \h </w:instrText>
      </w:r>
      <w:r w:rsidR="00612D7A">
        <w:fldChar w:fldCharType="separate"/>
      </w:r>
      <w:r w:rsidR="00612D7A">
        <w:instrText>11.4.8</w:instrText>
      </w:r>
      <w:r w:rsidR="00612D7A">
        <w:fldChar w:fldCharType="end"/>
      </w:r>
      <w:r>
        <w:instrText>”</w:instrText>
      </w:r>
      <w:r>
        <w:fldChar w:fldCharType="end"/>
      </w:r>
    </w:p>
    <w:p w14:paraId="0923C8EB" w14:textId="77777777" w:rsidR="00B1315F" w:rsidRPr="00A4559E" w:rsidRDefault="00B1315F" w:rsidP="00B1315F">
      <w:pPr>
        <w:pStyle w:val="Code"/>
      </w:pPr>
      <w:r w:rsidRPr="00A4559E">
        <w:t>prefix = 0</w:t>
      </w:r>
      <w:r w:rsidRPr="00A4559E">
        <w:br/>
        <w:t>if (</w:t>
      </w:r>
      <w:r>
        <w:t xml:space="preserve">offset &lt; bound &amp;&amp; </w:t>
      </w:r>
      <w:r w:rsidRPr="00A4559E">
        <w:t>offset == maxOffset)</w:t>
      </w:r>
      <w:r w:rsidRPr="00A4559E">
        <w:br/>
        <w:t xml:space="preserve">  for (BinIdxPfx = 0; readBi</w:t>
      </w:r>
      <w:r>
        <w:t>n</w:t>
      </w:r>
      <w:r w:rsidRPr="00A4559E">
        <w:t xml:space="preserve"> ≠ 0; BinIdxPfx++)</w:t>
      </w:r>
      <w:r w:rsidRPr="00A4559E">
        <w:br/>
        <w:t xml:space="preserve">    prefix++</w:t>
      </w:r>
    </w:p>
    <w:p w14:paraId="3CDF8DD4" w14:textId="6FD58FE7" w:rsidR="00B1315F" w:rsidRPr="00A4559E" w:rsidRDefault="00B1315F" w:rsidP="00B1315F">
      <w:pPr>
        <w:pStyle w:val="NormalKWN"/>
      </w:pPr>
      <w:r w:rsidRPr="00A4559E">
        <w:t xml:space="preserve">Then, if the value of </w:t>
      </w:r>
      <w:r w:rsidRPr="00D35E12">
        <w:rPr>
          <w:rStyle w:val="VarNinline"/>
        </w:rPr>
        <w:t>offset</w:t>
      </w:r>
      <w:r w:rsidRPr="00A4559E">
        <w:t xml:space="preserve"> is </w:t>
      </w:r>
      <w:r>
        <w:t xml:space="preserve">lower than </w:t>
      </w:r>
      <w:r>
        <w:rPr>
          <w:rStyle w:val="VarNinline"/>
        </w:rPr>
        <w:t>bound</w:t>
      </w:r>
      <w:r>
        <w:t xml:space="preserve"> and </w:t>
      </w:r>
      <w:r w:rsidRPr="00A4559E">
        <w:t xml:space="preserve">equal to </w:t>
      </w:r>
      <w:r w:rsidRPr="00D35E12">
        <w:rPr>
          <w:rStyle w:val="VarNinline"/>
        </w:rPr>
        <w:t>maxOffset</w:t>
      </w:r>
      <w:r w:rsidRPr="00A4559E">
        <w:t xml:space="preserve">, a suffix comprising </w:t>
      </w:r>
      <w:r>
        <w:rPr>
          <w:rStyle w:val="Var1inline"/>
        </w:rPr>
        <w:t>𝑘</w:t>
      </w:r>
      <w:r w:rsidRPr="00A4559E">
        <w:rPr>
          <w:rStyle w:val="Exprinline"/>
        </w:rPr>
        <w:t> + </w:t>
      </w:r>
      <w:r w:rsidRPr="00D35E12">
        <w:rPr>
          <w:rStyle w:val="VarNinline"/>
        </w:rPr>
        <w:t>prefix</w:t>
      </w:r>
      <w:r w:rsidRPr="00A4559E">
        <w:t xml:space="preserve"> bins is parsed:</w:t>
      </w:r>
      <w:r>
        <w:fldChar w:fldCharType="begin"/>
      </w:r>
      <w:r>
        <w:instrText xml:space="preserve">XE </w:instrText>
      </w:r>
      <w:r>
        <w:rPr>
          <w:rStyle w:val="VarNinline"/>
        </w:rPr>
        <w:instrText>BinIdxSfx</w:instrText>
      </w:r>
      <w:r>
        <w:instrText xml:space="preserve"> \t “</w:instrText>
      </w:r>
      <w:r w:rsidR="00612D7A">
        <w:fldChar w:fldCharType="begin"/>
      </w:r>
      <w:r w:rsidR="00612D7A">
        <w:instrText xml:space="preserve"> REF _Ref135670969 \r \h </w:instrText>
      </w:r>
      <w:r w:rsidR="00612D7A">
        <w:fldChar w:fldCharType="separate"/>
      </w:r>
      <w:r w:rsidR="00612D7A">
        <w:instrText>11.4.8</w:instrText>
      </w:r>
      <w:r w:rsidR="00612D7A">
        <w:fldChar w:fldCharType="end"/>
      </w:r>
      <w:r>
        <w:instrText>”</w:instrText>
      </w:r>
      <w:r>
        <w:fldChar w:fldCharType="end"/>
      </w:r>
    </w:p>
    <w:p w14:paraId="6750C92B" w14:textId="77777777" w:rsidR="00B1315F" w:rsidRPr="00A4559E" w:rsidRDefault="00B1315F" w:rsidP="00B1315F">
      <w:pPr>
        <w:pStyle w:val="Code"/>
      </w:pPr>
      <w:r w:rsidRPr="00A4559E">
        <w:t>suffix = 0</w:t>
      </w:r>
      <w:r w:rsidRPr="00A4559E">
        <w:br/>
        <w:t>if (</w:t>
      </w:r>
      <w:r>
        <w:t xml:space="preserve">offset &lt; bound &amp;&amp; </w:t>
      </w:r>
      <w:r w:rsidRPr="00A4559E">
        <w:t>offset == maxOffset)</w:t>
      </w:r>
      <w:r w:rsidRPr="00A4559E">
        <w:br/>
        <w:t xml:space="preserve">  for (BinIdxSfx = 0; BinIdxSfx &lt; k + prefix; BinIdxSfx++)</w:t>
      </w:r>
      <w:r w:rsidRPr="00A4559E">
        <w:br/>
        <w:t xml:space="preserve">    suffix = (suffix &lt;&lt; 1) + readBi</w:t>
      </w:r>
      <w:r>
        <w:t>n</w:t>
      </w:r>
    </w:p>
    <w:p w14:paraId="21425795" w14:textId="620E0AEA" w:rsidR="00B1315F" w:rsidRPr="00A4559E" w:rsidRDefault="00B1315F" w:rsidP="00B1315F">
      <w:pPr>
        <w:pStyle w:val="NormalKWN"/>
      </w:pPr>
      <w:r w:rsidRPr="00A4559E">
        <w:t xml:space="preserve">The </w:t>
      </w:r>
      <w:r w:rsidR="00612D7A">
        <w:t xml:space="preserve">absolute value of the </w:t>
      </w:r>
      <w:r w:rsidRPr="00A4559E">
        <w:t xml:space="preserve">result is the unsigned syntax element value </w:t>
      </w:r>
      <w:r w:rsidR="00612D7A">
        <w:rPr>
          <w:rStyle w:val="VarNinline"/>
        </w:rPr>
        <w:t>absV</w:t>
      </w:r>
      <w:r w:rsidRPr="00D35E12">
        <w:rPr>
          <w:rStyle w:val="VarNinline"/>
        </w:rPr>
        <w:t>al</w:t>
      </w:r>
      <w:r w:rsidRPr="00A4559E">
        <w:t>, constructed as:</w:t>
      </w:r>
    </w:p>
    <w:p w14:paraId="0926A442" w14:textId="2F5D7981" w:rsidR="00B1315F" w:rsidRDefault="00612D7A" w:rsidP="00B1315F">
      <w:pPr>
        <w:pStyle w:val="Code"/>
      </w:pPr>
      <w:r>
        <w:t>absV</w:t>
      </w:r>
      <w:r w:rsidR="00B1315F" w:rsidRPr="00A4559E">
        <w:t xml:space="preserve">al = offset + Exp2(prefix + k) + suffix </w:t>
      </w:r>
      <w:r w:rsidR="00B1315F">
        <w:rPr>
          <w:rFonts w:eastAsia="Cambria" w:cs="Cambria"/>
        </w:rPr>
        <w:t>–</w:t>
      </w:r>
      <w:r w:rsidR="00B1315F" w:rsidRPr="004F2A4F">
        <w:rPr>
          <w:rFonts w:eastAsia="Cambria" w:cs="Cambria"/>
        </w:rPr>
        <w:t xml:space="preserve"> </w:t>
      </w:r>
      <w:r w:rsidR="00B1315F">
        <w:rPr>
          <w:rFonts w:eastAsia="Cambria" w:cs="Cambria"/>
        </w:rPr>
        <w:t>Exp2(</w:t>
      </w:r>
      <w:r w:rsidR="00B1315F" w:rsidRPr="00A4559E">
        <w:t>k)</w:t>
      </w:r>
    </w:p>
    <w:p w14:paraId="6884349C" w14:textId="518D4CB4" w:rsidR="00B23E51" w:rsidRPr="00A4559E" w:rsidRDefault="00B23E51" w:rsidP="00B23E51">
      <w:pPr>
        <w:pStyle w:val="NormalKWN"/>
      </w:pPr>
      <w:r w:rsidRPr="00A4559E">
        <w:t xml:space="preserve">The </w:t>
      </w:r>
      <w:r>
        <w:t xml:space="preserve">value of the </w:t>
      </w:r>
      <w:r w:rsidRPr="00A4559E">
        <w:t xml:space="preserve">result is the signed syntax element value </w:t>
      </w:r>
      <w:r>
        <w:rPr>
          <w:rStyle w:val="VarNinline"/>
        </w:rPr>
        <w:t>v</w:t>
      </w:r>
      <w:r w:rsidRPr="00D35E12">
        <w:rPr>
          <w:rStyle w:val="VarNinline"/>
        </w:rPr>
        <w:t>al</w:t>
      </w:r>
      <w:r w:rsidRPr="00A4559E">
        <w:t>, constructed as:</w:t>
      </w:r>
    </w:p>
    <w:p w14:paraId="5182722B" w14:textId="31F1FE13" w:rsidR="00B23E51" w:rsidRPr="00A4559E" w:rsidRDefault="00B23E51" w:rsidP="00FC5B3B">
      <w:pPr>
        <w:pStyle w:val="Code"/>
      </w:pPr>
      <w:r>
        <w:t xml:space="preserve">val = </w:t>
      </w:r>
      <w:r w:rsidR="00612D7A">
        <w:t>sing ? -</w:t>
      </w:r>
      <w:r>
        <w:t>absVal</w:t>
      </w:r>
      <w:r w:rsidR="00612D7A">
        <w:t xml:space="preserve"> : absVal</w:t>
      </w:r>
    </w:p>
    <w:p w14:paraId="1492C700" w14:textId="6758FA4C" w:rsidR="002B011C" w:rsidRPr="004F2A4F" w:rsidRDefault="002B011C" w:rsidP="007F16A3">
      <w:pPr>
        <w:pStyle w:val="Heading3"/>
      </w:pPr>
      <w:bookmarkStart w:id="5990" w:name="_Ref90384405"/>
      <w:bookmarkStart w:id="5991" w:name="_Ref90384414"/>
      <w:bookmarkStart w:id="5992" w:name="_Toc168436052"/>
      <w:r w:rsidRPr="004F2A4F">
        <w:t>Parsing truncated unary codes</w:t>
      </w:r>
      <w:bookmarkEnd w:id="5979"/>
      <w:bookmarkEnd w:id="5980"/>
      <w:bookmarkEnd w:id="5990"/>
      <w:bookmarkEnd w:id="5991"/>
      <w:r w:rsidR="001B30F1">
        <w:t xml:space="preserve"> (TU)</w:t>
      </w:r>
      <w:bookmarkEnd w:id="5992"/>
      <w:r w:rsidR="00BC0061">
        <w:fldChar w:fldCharType="begin"/>
      </w:r>
      <w:r w:rsidR="00BC0061">
        <w:rPr>
          <w:rStyle w:val="HdgMarker"/>
        </w:rPr>
        <w:instrText>Q</w:instrText>
      </w:r>
      <w:r w:rsidR="00BC0061">
        <w:instrText>UOTE "" \* Charformat</w:instrText>
      </w:r>
      <w:r w:rsidR="00BC0061">
        <w:fldChar w:fldCharType="end"/>
      </w:r>
    </w:p>
    <w:p w14:paraId="16046D84" w14:textId="567A7FB5" w:rsidR="00435838" w:rsidRPr="00A4559E" w:rsidRDefault="00400466" w:rsidP="0082161D">
      <w:pPr>
        <w:pStyle w:val="NormalKWN"/>
      </w:pPr>
      <w:r w:rsidRPr="00A4559E">
        <w:t xml:space="preserve">Parsing </w:t>
      </w:r>
      <w:r w:rsidR="00435838" w:rsidRPr="00A4559E">
        <w:t>is parameterized by:</w:t>
      </w:r>
    </w:p>
    <w:p w14:paraId="407669B1" w14:textId="2C538107" w:rsidR="00435838" w:rsidRDefault="00702B0C" w:rsidP="00435838">
      <w:pPr>
        <w:pStyle w:val="Itemize1G-PCC"/>
      </w:pPr>
      <w:r w:rsidRPr="00D35E12">
        <w:rPr>
          <w:rStyle w:val="VarNinline"/>
        </w:rPr>
        <w:t>maxVal</w:t>
      </w:r>
      <w:r w:rsidR="00435838">
        <w:t>, the limit for the encoding;</w:t>
      </w:r>
    </w:p>
    <w:p w14:paraId="38C9A46D" w14:textId="1674CA38" w:rsidR="002B011C" w:rsidRPr="004F2A4F" w:rsidRDefault="007F6C8B" w:rsidP="00B164FB">
      <w:pPr>
        <w:pStyle w:val="Itemize1G-PCC"/>
      </w:pPr>
      <w:r w:rsidRPr="00A739CE">
        <w:rPr>
          <w:rStyle w:val="ExprNameinline"/>
        </w:rPr>
        <w:t>readBi</w:t>
      </w:r>
      <w:r>
        <w:rPr>
          <w:rStyle w:val="ExprNameinline"/>
        </w:rPr>
        <w:t>n</w:t>
      </w:r>
      <w:r w:rsidR="00435838">
        <w:t xml:space="preserve">, the </w:t>
      </w:r>
      <w:r w:rsidR="002B011C" w:rsidRPr="004F2A4F">
        <w:t>channel read</w:t>
      </w:r>
      <w:r w:rsidR="00435838">
        <w:t xml:space="preserve"> method</w:t>
      </w:r>
      <w:r w:rsidR="005D22A4">
        <w:t xml:space="preserve"> expression</w:t>
      </w:r>
      <w:r w:rsidR="002B011C" w:rsidRPr="004F2A4F">
        <w:t>.</w:t>
      </w:r>
    </w:p>
    <w:p w14:paraId="2560C71D" w14:textId="7704BB9C" w:rsidR="002B011C" w:rsidRPr="00A4559E" w:rsidRDefault="002B011C" w:rsidP="0082161D">
      <w:pPr>
        <w:pStyle w:val="NormalKWN"/>
      </w:pPr>
      <w:r w:rsidRPr="00A4559E">
        <w:t>The</w:t>
      </w:r>
      <w:r w:rsidR="00400466" w:rsidRPr="00A4559E">
        <w:t xml:space="preserve"> result</w:t>
      </w:r>
      <w:r w:rsidRPr="00A4559E">
        <w:t xml:space="preserve"> is</w:t>
      </w:r>
      <w:r w:rsidR="006F4488" w:rsidRPr="00A4559E">
        <w:t xml:space="preserve"> the</w:t>
      </w:r>
      <w:r w:rsidRPr="00A4559E">
        <w:t xml:space="preserve"> unsigned syntax element</w:t>
      </w:r>
      <w:r w:rsidR="00096579" w:rsidRPr="00A4559E">
        <w:t xml:space="preserve"> value</w:t>
      </w:r>
      <w:r w:rsidRPr="00A4559E">
        <w:t xml:space="preserve"> </w:t>
      </w:r>
      <w:r w:rsidR="004F2B18">
        <w:fldChar w:fldCharType="begin"/>
      </w:r>
      <w:r w:rsidR="004F2B18">
        <w:instrText xml:space="preserve">XE </w:instrText>
      </w:r>
      <w:r w:rsidR="004F2B18" w:rsidRPr="004F2B18">
        <w:rPr>
          <w:rStyle w:val="VarNinline"/>
        </w:rPr>
        <w:instrText>PartVal</w:instrText>
      </w:r>
      <w:r w:rsidR="004F2B18">
        <w:instrText xml:space="preserve"> \t "</w:instrText>
      </w:r>
      <w:r w:rsidR="004F2B18">
        <w:fldChar w:fldCharType="begin"/>
      </w:r>
      <w:r w:rsidR="004F2B18">
        <w:instrText>STYLEREF HdgMarker \w</w:instrText>
      </w:r>
      <w:r w:rsidR="004F2B18">
        <w:fldChar w:fldCharType="separate"/>
      </w:r>
      <w:r w:rsidR="00A64ED4">
        <w:rPr>
          <w:noProof/>
        </w:rPr>
        <w:instrText>11.4.5</w:instrText>
      </w:r>
      <w:r w:rsidR="004F2B18">
        <w:fldChar w:fldCharType="end"/>
      </w:r>
      <w:r w:rsidR="004F2B18">
        <w:instrText>"</w:instrText>
      </w:r>
      <w:r w:rsidR="004F2B18">
        <w:fldChar w:fldCharType="end"/>
      </w:r>
      <w:r w:rsidR="00702B0C" w:rsidRPr="00D35E12">
        <w:rPr>
          <w:rStyle w:val="VarNinline"/>
        </w:rPr>
        <w:t>PartVal</w:t>
      </w:r>
      <w:r w:rsidR="00400466" w:rsidRPr="00A4559E">
        <w:t>,</w:t>
      </w:r>
      <w:r w:rsidR="00096579" w:rsidRPr="00A4559E">
        <w:t xml:space="preserve"> parsed and constructed</w:t>
      </w:r>
      <w:r w:rsidRPr="00A4559E">
        <w:t xml:space="preserve"> as:</w:t>
      </w:r>
      <w:r w:rsidR="004F2B18">
        <w:fldChar w:fldCharType="begin"/>
      </w:r>
      <w:r w:rsidR="004F2B18">
        <w:instrText xml:space="preserve">XE </w:instrText>
      </w:r>
      <w:r w:rsidR="004F2B18">
        <w:rPr>
          <w:rStyle w:val="VarNinline"/>
        </w:rPr>
        <w:instrText>BinIdxTu</w:instrText>
      </w:r>
      <w:r w:rsidR="004F2B18">
        <w:instrText xml:space="preserve"> \t "</w:instrText>
      </w:r>
      <w:r w:rsidR="004F2B18">
        <w:fldChar w:fldCharType="begin"/>
      </w:r>
      <w:r w:rsidR="004F2B18">
        <w:instrText>STYLEREF HdgMarker \w</w:instrText>
      </w:r>
      <w:r w:rsidR="004F2B18">
        <w:fldChar w:fldCharType="separate"/>
      </w:r>
      <w:r w:rsidR="00A64ED4">
        <w:rPr>
          <w:noProof/>
        </w:rPr>
        <w:instrText>11.4.5</w:instrText>
      </w:r>
      <w:r w:rsidR="004F2B18">
        <w:fldChar w:fldCharType="end"/>
      </w:r>
      <w:r w:rsidR="004F2B18">
        <w:instrText>"</w:instrText>
      </w:r>
      <w:r w:rsidR="004F2B18">
        <w:fldChar w:fldCharType="end"/>
      </w:r>
    </w:p>
    <w:p w14:paraId="394B9295" w14:textId="6317E8DE" w:rsidR="002B011C" w:rsidRPr="00A4559E" w:rsidRDefault="008C1520" w:rsidP="00CE3F6C">
      <w:pPr>
        <w:pStyle w:val="Code"/>
      </w:pPr>
      <w:r w:rsidRPr="00A4559E">
        <w:t>PartV</w:t>
      </w:r>
      <w:r w:rsidR="002B011C" w:rsidRPr="00A4559E">
        <w:t>al = 0</w:t>
      </w:r>
      <w:r w:rsidR="008342E3" w:rsidRPr="00A4559E">
        <w:br/>
      </w:r>
      <w:r w:rsidR="002B011C" w:rsidRPr="00A4559E">
        <w:t>for</w:t>
      </w:r>
      <w:r w:rsidR="004F45C4" w:rsidRPr="00A4559E">
        <w:t xml:space="preserve"> </w:t>
      </w:r>
      <w:r w:rsidR="004014E9" w:rsidRPr="00A4559E">
        <w:t>(</w:t>
      </w:r>
      <w:r w:rsidR="002B011C" w:rsidRPr="00A4559E">
        <w:t>BinIdx</w:t>
      </w:r>
      <w:r w:rsidR="008270C9" w:rsidRPr="00A4559E">
        <w:t>Tu</w:t>
      </w:r>
      <w:r w:rsidR="002B011C" w:rsidRPr="00A4559E">
        <w:t xml:space="preserve"> = 0; </w:t>
      </w:r>
      <w:r w:rsidRPr="00A4559E">
        <w:t>PartV</w:t>
      </w:r>
      <w:r w:rsidR="002B011C" w:rsidRPr="00A4559E">
        <w:t xml:space="preserve">al &lt; maxVal &amp;&amp; </w:t>
      </w:r>
      <w:r w:rsidR="00AB26E9" w:rsidRPr="00A4559E">
        <w:t>readBi</w:t>
      </w:r>
      <w:r w:rsidR="00AB26E9">
        <w:t>n</w:t>
      </w:r>
      <w:r w:rsidR="00AB26E9" w:rsidRPr="00A4559E">
        <w:t xml:space="preserve"> </w:t>
      </w:r>
      <w:r w:rsidR="002B011C" w:rsidRPr="00A4559E">
        <w:t>== 1; BinIdx</w:t>
      </w:r>
      <w:r w:rsidR="008270C9" w:rsidRPr="00A4559E">
        <w:t>Tu</w:t>
      </w:r>
      <w:r w:rsidR="002B011C" w:rsidRPr="00A4559E">
        <w:t>++</w:t>
      </w:r>
      <w:r w:rsidR="004014E9" w:rsidRPr="00A4559E">
        <w:t>)</w:t>
      </w:r>
      <w:r w:rsidR="008342E3" w:rsidRPr="00A4559E">
        <w:br/>
      </w:r>
      <w:r w:rsidR="00C43BCF" w:rsidRPr="00A4559E">
        <w:t xml:space="preserve">  </w:t>
      </w:r>
      <w:r w:rsidRPr="00A4559E">
        <w:t>PartV</w:t>
      </w:r>
      <w:r w:rsidR="002B011C" w:rsidRPr="00A4559E">
        <w:t>al++</w:t>
      </w:r>
    </w:p>
    <w:p w14:paraId="467B65EE" w14:textId="50A23632" w:rsidR="00536F4B" w:rsidRPr="004F2A4F" w:rsidRDefault="00536F4B" w:rsidP="007F16A3">
      <w:pPr>
        <w:pStyle w:val="Heading3"/>
      </w:pPr>
      <w:bookmarkStart w:id="5993" w:name="_Toc12531500"/>
      <w:bookmarkStart w:id="5994" w:name="_Toc12531501"/>
      <w:bookmarkStart w:id="5995" w:name="_Toc4055569"/>
      <w:bookmarkStart w:id="5996" w:name="_Toc6215367"/>
      <w:bookmarkStart w:id="5997" w:name="_Ref12444847"/>
      <w:bookmarkStart w:id="5998" w:name="_Toc24731181"/>
      <w:bookmarkStart w:id="5999" w:name="_Toc168436053"/>
      <w:bookmarkEnd w:id="5993"/>
      <w:bookmarkEnd w:id="5994"/>
      <w:r w:rsidRPr="004F2A4F">
        <w:t>Mapping process for signed codes</w:t>
      </w:r>
      <w:bookmarkEnd w:id="5995"/>
      <w:bookmarkEnd w:id="5996"/>
      <w:bookmarkEnd w:id="5997"/>
      <w:bookmarkEnd w:id="5998"/>
      <w:bookmarkEnd w:id="5999"/>
      <w:r w:rsidR="00BC0061">
        <w:fldChar w:fldCharType="begin"/>
      </w:r>
      <w:r w:rsidR="00BC0061">
        <w:rPr>
          <w:rStyle w:val="HdgMarker"/>
        </w:rPr>
        <w:instrText>Q</w:instrText>
      </w:r>
      <w:r w:rsidR="00BC0061">
        <w:instrText>UOTE "" \* Charformat</w:instrText>
      </w:r>
      <w:r w:rsidR="00BC0061">
        <w:fldChar w:fldCharType="end"/>
      </w:r>
    </w:p>
    <w:p w14:paraId="1338EA83" w14:textId="0242FC2D" w:rsidR="0001562F" w:rsidRPr="00A4559E" w:rsidRDefault="00072BB9" w:rsidP="0082161D">
      <w:pPr>
        <w:pStyle w:val="NormalKWN"/>
        <w:rPr>
          <w:lang w:eastAsia="ja-JP"/>
        </w:rPr>
      </w:pPr>
      <w:r w:rsidRPr="00A4559E">
        <w:rPr>
          <w:lang w:eastAsia="ja-JP"/>
        </w:rPr>
        <w:t>The signed value of a s</w:t>
      </w:r>
      <w:r w:rsidR="0001562F" w:rsidRPr="00A4559E">
        <w:rPr>
          <w:lang w:eastAsia="ja-JP"/>
        </w:rPr>
        <w:t xml:space="preserve">yntax element parsed according to the descriptor se(v) shall be converted </w:t>
      </w:r>
      <w:r w:rsidRPr="00A4559E">
        <w:rPr>
          <w:lang w:eastAsia="ja-JP"/>
        </w:rPr>
        <w:t>from its unsigned,</w:t>
      </w:r>
      <w:r w:rsidR="00400466" w:rsidRPr="00A4559E">
        <w:rPr>
          <w:lang w:eastAsia="ja-JP"/>
        </w:rPr>
        <w:t xml:space="preserve"> parsed</w:t>
      </w:r>
      <w:r w:rsidRPr="00A4559E">
        <w:rPr>
          <w:lang w:eastAsia="ja-JP"/>
        </w:rPr>
        <w:t xml:space="preserve"> value.  If the</w:t>
      </w:r>
      <w:r w:rsidR="00445AB3" w:rsidRPr="00A4559E">
        <w:rPr>
          <w:lang w:eastAsia="ja-JP"/>
        </w:rPr>
        <w:t xml:space="preserve"> parsed</w:t>
      </w:r>
      <w:r w:rsidRPr="00A4559E">
        <w:rPr>
          <w:lang w:eastAsia="ja-JP"/>
        </w:rPr>
        <w:t xml:space="preserve"> value </w:t>
      </w:r>
      <w:r w:rsidR="00702B0C" w:rsidRPr="00D35E12">
        <w:rPr>
          <w:rStyle w:val="VarNinline"/>
        </w:rPr>
        <w:t>val</w:t>
      </w:r>
      <w:r w:rsidRPr="00A4559E">
        <w:rPr>
          <w:lang w:eastAsia="ja-JP"/>
        </w:rPr>
        <w:t xml:space="preserve"> is:</w:t>
      </w:r>
    </w:p>
    <w:p w14:paraId="60A95F11" w14:textId="1130AA24" w:rsidR="00536F4B" w:rsidRPr="004F2A4F" w:rsidRDefault="00536F4B" w:rsidP="007B6A5E">
      <w:pPr>
        <w:pStyle w:val="Itemize1G-PCC"/>
        <w:rPr>
          <w:lang w:eastAsia="ja-JP"/>
        </w:rPr>
      </w:pPr>
      <w:r w:rsidRPr="004F2A4F">
        <w:rPr>
          <w:lang w:eastAsia="ja-JP"/>
        </w:rPr>
        <w:t>even, the</w:t>
      </w:r>
      <w:r w:rsidR="00072BB9">
        <w:rPr>
          <w:lang w:eastAsia="ja-JP"/>
        </w:rPr>
        <w:t xml:space="preserve"> signed syntax element value</w:t>
      </w:r>
      <w:r w:rsidRPr="004F2A4F">
        <w:rPr>
          <w:lang w:eastAsia="ja-JP"/>
        </w:rPr>
        <w:t xml:space="preserve"> is </w:t>
      </w:r>
      <w:r w:rsidR="00715810" w:rsidRPr="001A38FF">
        <w:rPr>
          <w:rStyle w:val="Exprinline"/>
        </w:rPr>
        <w:t>−</w:t>
      </w:r>
      <w:r w:rsidR="00072BB9" w:rsidRPr="001A38FF">
        <w:rPr>
          <w:rStyle w:val="Exprinline"/>
        </w:rPr>
        <w:t> </w:t>
      </w:r>
      <w:r w:rsidR="00002B85">
        <w:rPr>
          <w:rStyle w:val="Exprinline"/>
        </w:rPr>
        <w:t>( </w:t>
      </w:r>
      <w:r w:rsidR="00702B0C" w:rsidRPr="00D35E12">
        <w:rPr>
          <w:rStyle w:val="VarNinline"/>
        </w:rPr>
        <w:t>val</w:t>
      </w:r>
      <w:r w:rsidRPr="001A38FF">
        <w:rPr>
          <w:rStyle w:val="Exprinline"/>
        </w:rPr>
        <w:t xml:space="preserve"> &gt;&gt; 1</w:t>
      </w:r>
      <w:r w:rsidR="00002B85">
        <w:rPr>
          <w:rStyle w:val="Exprinline"/>
        </w:rPr>
        <w:t> )</w:t>
      </w:r>
      <w:r w:rsidR="00462976">
        <w:rPr>
          <w:lang w:eastAsia="ja-JP"/>
        </w:rPr>
        <w:t>;</w:t>
      </w:r>
    </w:p>
    <w:p w14:paraId="70DD11C8" w14:textId="550B68B8" w:rsidR="00536F4B" w:rsidRPr="004F2A4F" w:rsidRDefault="00536F4B" w:rsidP="007B6A5E">
      <w:pPr>
        <w:pStyle w:val="Itemize1G-PCC"/>
        <w:rPr>
          <w:lang w:eastAsia="ja-JP"/>
        </w:rPr>
      </w:pPr>
      <w:r w:rsidRPr="004F2A4F">
        <w:rPr>
          <w:lang w:eastAsia="ja-JP"/>
        </w:rPr>
        <w:t>odd, the</w:t>
      </w:r>
      <w:r w:rsidR="00072BB9">
        <w:rPr>
          <w:lang w:eastAsia="ja-JP"/>
        </w:rPr>
        <w:t xml:space="preserve"> signed syntax element value</w:t>
      </w:r>
      <w:r w:rsidRPr="004F2A4F">
        <w:rPr>
          <w:lang w:eastAsia="ja-JP"/>
        </w:rPr>
        <w:t xml:space="preserve"> is </w:t>
      </w:r>
      <w:r w:rsidR="00702B0C" w:rsidRPr="00D35E12">
        <w:rPr>
          <w:rStyle w:val="VarNinline"/>
        </w:rPr>
        <w:t>val</w:t>
      </w:r>
      <w:r w:rsidRPr="001A38FF">
        <w:rPr>
          <w:rStyle w:val="Exprinline"/>
        </w:rPr>
        <w:t xml:space="preserve"> + 1 &gt;&gt; 1</w:t>
      </w:r>
      <w:r w:rsidRPr="004F2A4F">
        <w:rPr>
          <w:lang w:eastAsia="ja-JP"/>
        </w:rPr>
        <w:t>.</w:t>
      </w:r>
    </w:p>
    <w:p w14:paraId="7C777AB5" w14:textId="453BB4EE" w:rsidR="00536F4B" w:rsidRPr="00A4559E" w:rsidRDefault="00462976" w:rsidP="00C26664">
      <w:r w:rsidRPr="00A4559E">
        <w:rPr>
          <w:lang w:eastAsia="ja-JP"/>
        </w:rPr>
        <w:t xml:space="preserve">Examples of the conversion are shown in </w:t>
      </w:r>
      <w:r w:rsidR="00712298" w:rsidRPr="00A4559E">
        <w:rPr>
          <w:lang w:eastAsia="ja-JP"/>
        </w:rPr>
        <w:fldChar w:fldCharType="begin"/>
      </w:r>
      <w:r w:rsidR="00712298" w:rsidRPr="00A4559E">
        <w:rPr>
          <w:lang w:eastAsia="ja-JP"/>
        </w:rPr>
        <w:instrText xml:space="preserve"> REF _Ref99136369 \h </w:instrText>
      </w:r>
      <w:r w:rsidR="00712298" w:rsidRPr="00A4559E">
        <w:rPr>
          <w:lang w:eastAsia="ja-JP"/>
        </w:rPr>
      </w:r>
      <w:r w:rsidR="00712298" w:rsidRPr="00A4559E">
        <w:rPr>
          <w:lang w:eastAsia="ja-JP"/>
        </w:rPr>
        <w:fldChar w:fldCharType="separate"/>
      </w:r>
      <w:r w:rsidR="00A64ED4">
        <w:t>Table </w:t>
      </w:r>
      <w:r w:rsidR="00A64ED4">
        <w:rPr>
          <w:noProof/>
        </w:rPr>
        <w:t>21</w:t>
      </w:r>
      <w:r w:rsidR="00712298" w:rsidRPr="00A4559E">
        <w:rPr>
          <w:lang w:eastAsia="ja-JP"/>
        </w:rPr>
        <w:fldChar w:fldCharType="end"/>
      </w:r>
      <w:r w:rsidR="00536F4B" w:rsidRPr="00A4559E">
        <w:rPr>
          <w:lang w:eastAsia="ja-JP"/>
        </w:rPr>
        <w:t>.</w:t>
      </w:r>
    </w:p>
    <w:p w14:paraId="68C540C1" w14:textId="2CD445D3" w:rsidR="00712298" w:rsidRDefault="00712298" w:rsidP="007B6A5E">
      <w:pPr>
        <w:pStyle w:val="Caption"/>
      </w:pPr>
      <w:bookmarkStart w:id="6000" w:name="_Ref99136369"/>
      <w:r>
        <w:lastRenderedPageBreak/>
        <w:t>Table </w:t>
      </w:r>
      <w:r>
        <w:fldChar w:fldCharType="begin"/>
      </w:r>
      <w:r>
        <w:instrText xml:space="preserve"> SEQ Table \* ARABIC </w:instrText>
      </w:r>
      <w:r>
        <w:fldChar w:fldCharType="separate"/>
      </w:r>
      <w:r w:rsidR="00A64ED4">
        <w:rPr>
          <w:noProof/>
        </w:rPr>
        <w:t>21</w:t>
      </w:r>
      <w:r>
        <w:fldChar w:fldCharType="end"/>
      </w:r>
      <w:bookmarkEnd w:id="6000"/>
      <w:r>
        <w:t xml:space="preserve"> — </w:t>
      </w:r>
      <w:r w:rsidRPr="008B0AE0">
        <w:t>Conversion of unsigned values for signed syntax elements</w:t>
      </w:r>
    </w:p>
    <w:tbl>
      <w:tblPr>
        <w:tblStyle w:val="G-PCCTable"/>
        <w:tblW w:w="0" w:type="auto"/>
        <w:tblLook w:val="0480" w:firstRow="0" w:lastRow="0" w:firstColumn="1" w:lastColumn="0" w:noHBand="0" w:noVBand="1"/>
      </w:tblPr>
      <w:tblGrid>
        <w:gridCol w:w="1622"/>
        <w:gridCol w:w="454"/>
        <w:gridCol w:w="454"/>
        <w:gridCol w:w="454"/>
        <w:gridCol w:w="454"/>
        <w:gridCol w:w="454"/>
        <w:gridCol w:w="454"/>
        <w:gridCol w:w="454"/>
      </w:tblGrid>
      <w:tr w:rsidR="008F407F" w:rsidRPr="00A4559E" w14:paraId="672DAFEE" w14:textId="77777777" w:rsidTr="00712298">
        <w:tc>
          <w:tcPr>
            <w:cnfStyle w:val="001000000000" w:firstRow="0" w:lastRow="0" w:firstColumn="1" w:lastColumn="0" w:oddVBand="0" w:evenVBand="0" w:oddHBand="0" w:evenHBand="0" w:firstRowFirstColumn="0" w:firstRowLastColumn="0" w:lastRowFirstColumn="0" w:lastRowLastColumn="0"/>
            <w:tcW w:w="0" w:type="auto"/>
          </w:tcPr>
          <w:p w14:paraId="1D7FAFEB" w14:textId="77777777" w:rsidR="00712298" w:rsidRPr="00A4559E" w:rsidRDefault="00712298">
            <w:pPr>
              <w:pStyle w:val="G-PCCTablebodyKWN"/>
              <w:rPr>
                <w:rStyle w:val="VarNinline"/>
              </w:rPr>
            </w:pPr>
            <w:bookmarkStart w:id="6001" w:name="_Ref535027302"/>
            <w:r w:rsidRPr="00A4559E">
              <w:rPr>
                <w:bCs/>
                <w:lang w:eastAsia="ja-JP"/>
              </w:rPr>
              <w:t>Unsigned value</w:t>
            </w:r>
          </w:p>
        </w:tc>
        <w:tc>
          <w:tcPr>
            <w:tcW w:w="454" w:type="dxa"/>
          </w:tcPr>
          <w:p w14:paraId="468C8ABC" w14:textId="77777777" w:rsidR="00712298" w:rsidRPr="00A4559E" w:rsidRDefault="0071229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0</w:t>
            </w:r>
          </w:p>
        </w:tc>
        <w:tc>
          <w:tcPr>
            <w:tcW w:w="454" w:type="dxa"/>
          </w:tcPr>
          <w:p w14:paraId="18B32943" w14:textId="77777777" w:rsidR="00712298" w:rsidRPr="00A4559E" w:rsidRDefault="0071229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1</w:t>
            </w:r>
          </w:p>
        </w:tc>
        <w:tc>
          <w:tcPr>
            <w:tcW w:w="454" w:type="dxa"/>
          </w:tcPr>
          <w:p w14:paraId="2C42B673" w14:textId="77777777" w:rsidR="00712298" w:rsidRPr="00A4559E" w:rsidRDefault="0071229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2</w:t>
            </w:r>
          </w:p>
        </w:tc>
        <w:tc>
          <w:tcPr>
            <w:tcW w:w="454" w:type="dxa"/>
          </w:tcPr>
          <w:p w14:paraId="165E1BB8" w14:textId="77777777" w:rsidR="00712298" w:rsidRPr="00A4559E" w:rsidRDefault="0071229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3</w:t>
            </w:r>
          </w:p>
        </w:tc>
        <w:tc>
          <w:tcPr>
            <w:tcW w:w="454" w:type="dxa"/>
          </w:tcPr>
          <w:p w14:paraId="335A0F54" w14:textId="77777777" w:rsidR="00712298" w:rsidRPr="00A4559E" w:rsidRDefault="0071229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4</w:t>
            </w:r>
          </w:p>
        </w:tc>
        <w:tc>
          <w:tcPr>
            <w:tcW w:w="454" w:type="dxa"/>
          </w:tcPr>
          <w:p w14:paraId="210AC6CF" w14:textId="77777777" w:rsidR="00712298" w:rsidRPr="00A4559E" w:rsidRDefault="0071229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5</w:t>
            </w:r>
          </w:p>
        </w:tc>
        <w:tc>
          <w:tcPr>
            <w:tcW w:w="454" w:type="dxa"/>
          </w:tcPr>
          <w:p w14:paraId="3579BD01" w14:textId="77777777" w:rsidR="00712298" w:rsidRPr="00A4559E" w:rsidRDefault="00712298">
            <w:pPr>
              <w:pStyle w:val="G-PCCTablebodyKWN"/>
              <w:jc w:val="center"/>
              <w:cnfStyle w:val="000000000000" w:firstRow="0" w:lastRow="0" w:firstColumn="0" w:lastColumn="0" w:oddVBand="0" w:evenVBand="0" w:oddHBand="0" w:evenHBand="0" w:firstRowFirstColumn="0" w:firstRowLastColumn="0" w:lastRowFirstColumn="0" w:lastRowLastColumn="0"/>
              <w:rPr>
                <w:lang w:eastAsia="ja-JP"/>
              </w:rPr>
            </w:pPr>
            <w:r w:rsidRPr="00A4559E">
              <w:rPr>
                <w:lang w:eastAsia="ja-JP"/>
              </w:rPr>
              <w:t>6</w:t>
            </w:r>
          </w:p>
        </w:tc>
      </w:tr>
      <w:tr w:rsidR="008F407F" w:rsidRPr="00A4559E" w14:paraId="4F3E8D89" w14:textId="77777777" w:rsidTr="00712298">
        <w:tc>
          <w:tcPr>
            <w:cnfStyle w:val="001000000000" w:firstRow="0" w:lastRow="0" w:firstColumn="1" w:lastColumn="0" w:oddVBand="0" w:evenVBand="0" w:oddHBand="0" w:evenHBand="0" w:firstRowFirstColumn="0" w:firstRowLastColumn="0" w:lastRowFirstColumn="0" w:lastRowLastColumn="0"/>
            <w:tcW w:w="0" w:type="auto"/>
          </w:tcPr>
          <w:p w14:paraId="3C706720" w14:textId="77777777" w:rsidR="00712298" w:rsidRPr="00A4559E" w:rsidRDefault="00712298">
            <w:pPr>
              <w:pStyle w:val="G-PCCTablebodyKWN"/>
              <w:rPr>
                <w:rStyle w:val="Exprinline"/>
              </w:rPr>
            </w:pPr>
            <w:r w:rsidRPr="00A4559E">
              <w:rPr>
                <w:bCs/>
                <w:lang w:eastAsia="ja-JP"/>
              </w:rPr>
              <w:t>Signed value</w:t>
            </w:r>
          </w:p>
        </w:tc>
        <w:tc>
          <w:tcPr>
            <w:tcW w:w="454" w:type="dxa"/>
          </w:tcPr>
          <w:p w14:paraId="3F310167" w14:textId="77777777" w:rsidR="00712298" w:rsidRPr="00A4559E" w:rsidRDefault="0071229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0</w:t>
            </w:r>
          </w:p>
        </w:tc>
        <w:tc>
          <w:tcPr>
            <w:tcW w:w="454" w:type="dxa"/>
          </w:tcPr>
          <w:p w14:paraId="560FB0E5" w14:textId="77777777" w:rsidR="00712298" w:rsidRPr="00A4559E" w:rsidRDefault="0071229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1</w:t>
            </w:r>
          </w:p>
        </w:tc>
        <w:tc>
          <w:tcPr>
            <w:tcW w:w="454" w:type="dxa"/>
          </w:tcPr>
          <w:p w14:paraId="33023149" w14:textId="77777777" w:rsidR="00712298" w:rsidRPr="00A4559E" w:rsidRDefault="0071229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rPr>
                <w:lang w:eastAsia="ja-JP"/>
              </w:rPr>
              <w:t>−</w:t>
            </w:r>
            <w:r w:rsidRPr="00A4559E">
              <w:t>1</w:t>
            </w:r>
          </w:p>
        </w:tc>
        <w:tc>
          <w:tcPr>
            <w:tcW w:w="454" w:type="dxa"/>
          </w:tcPr>
          <w:p w14:paraId="76298D2A" w14:textId="77777777" w:rsidR="00712298" w:rsidRPr="00A4559E" w:rsidRDefault="0071229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2</w:t>
            </w:r>
          </w:p>
        </w:tc>
        <w:tc>
          <w:tcPr>
            <w:tcW w:w="454" w:type="dxa"/>
          </w:tcPr>
          <w:p w14:paraId="331987AF" w14:textId="77777777" w:rsidR="00712298" w:rsidRPr="00A4559E" w:rsidRDefault="0071229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rPr>
                <w:lang w:eastAsia="ja-JP"/>
              </w:rPr>
              <w:t>−</w:t>
            </w:r>
            <w:r w:rsidRPr="00A4559E">
              <w:t>2</w:t>
            </w:r>
          </w:p>
        </w:tc>
        <w:tc>
          <w:tcPr>
            <w:tcW w:w="454" w:type="dxa"/>
          </w:tcPr>
          <w:p w14:paraId="75770F20" w14:textId="77777777" w:rsidR="00712298" w:rsidRPr="00A4559E" w:rsidRDefault="0071229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t>3</w:t>
            </w:r>
          </w:p>
        </w:tc>
        <w:tc>
          <w:tcPr>
            <w:tcW w:w="454" w:type="dxa"/>
          </w:tcPr>
          <w:p w14:paraId="738C348F" w14:textId="77777777" w:rsidR="00712298" w:rsidRPr="00A4559E" w:rsidRDefault="00712298">
            <w:pPr>
              <w:pStyle w:val="G-PCCTablebodyKWN"/>
              <w:jc w:val="center"/>
              <w:cnfStyle w:val="000000000000" w:firstRow="0" w:lastRow="0" w:firstColumn="0" w:lastColumn="0" w:oddVBand="0" w:evenVBand="0" w:oddHBand="0" w:evenHBand="0" w:firstRowFirstColumn="0" w:firstRowLastColumn="0" w:lastRowFirstColumn="0" w:lastRowLastColumn="0"/>
            </w:pPr>
            <w:r w:rsidRPr="00A4559E">
              <w:rPr>
                <w:lang w:eastAsia="ja-JP"/>
              </w:rPr>
              <w:t>−</w:t>
            </w:r>
            <w:r w:rsidRPr="00A4559E">
              <w:t>3</w:t>
            </w:r>
          </w:p>
        </w:tc>
      </w:tr>
    </w:tbl>
    <w:p w14:paraId="19D77A20" w14:textId="77777777" w:rsidR="00712298" w:rsidRPr="00A4559E" w:rsidRDefault="00712298" w:rsidP="00CE6E77">
      <w:pPr>
        <w:pStyle w:val="TableSpacer"/>
        <w:rPr>
          <w:lang w:eastAsia="ja-JP"/>
        </w:rPr>
      </w:pPr>
    </w:p>
    <w:p w14:paraId="293539B9" w14:textId="65CD7D15" w:rsidR="001B65F4" w:rsidRDefault="001B65F4" w:rsidP="001B65F4">
      <w:pPr>
        <w:pStyle w:val="Heading3"/>
      </w:pPr>
      <w:bookmarkStart w:id="6002" w:name="_Toc100231978"/>
      <w:bookmarkStart w:id="6003" w:name="_Toc100232006"/>
      <w:bookmarkStart w:id="6004" w:name="_Ref43256427"/>
      <w:bookmarkStart w:id="6005" w:name="_Toc4055570"/>
      <w:bookmarkStart w:id="6006" w:name="_Toc6215368"/>
      <w:bookmarkStart w:id="6007" w:name="_Toc24731182"/>
      <w:bookmarkStart w:id="6008" w:name="_Ref36769591"/>
      <w:bookmarkStart w:id="6009" w:name="_Toc168436054"/>
      <w:bookmarkEnd w:id="6001"/>
      <w:bookmarkEnd w:id="6002"/>
      <w:bookmarkEnd w:id="6003"/>
      <w:r>
        <w:t>Parsing</w:t>
      </w:r>
      <w:r w:rsidR="001A4393">
        <w:t xml:space="preserve"> ASN.1</w:t>
      </w:r>
      <w:r>
        <w:t xml:space="preserve"> object identifiers</w:t>
      </w:r>
      <w:bookmarkEnd w:id="6004"/>
      <w:bookmarkEnd w:id="6009"/>
      <w:r w:rsidR="00BC0061">
        <w:fldChar w:fldCharType="begin"/>
      </w:r>
      <w:r w:rsidR="00BC0061">
        <w:rPr>
          <w:rStyle w:val="HdgMarker"/>
        </w:rPr>
        <w:instrText>Q</w:instrText>
      </w:r>
      <w:r w:rsidR="00BC0061">
        <w:instrText>UOTE "" \* Charformat</w:instrText>
      </w:r>
      <w:r w:rsidR="00BC0061">
        <w:fldChar w:fldCharType="end"/>
      </w:r>
    </w:p>
    <w:p w14:paraId="01BC7F9E" w14:textId="38CA10DA" w:rsidR="00820B9E" w:rsidRDefault="001A4393" w:rsidP="007F33B7">
      <w:pPr>
        <w:pStyle w:val="Heading4"/>
      </w:pPr>
      <w:r>
        <w:t>O</w:t>
      </w:r>
      <w:r w:rsidR="00820B9E">
        <w:t>bject identifier syntax</w:t>
      </w:r>
      <w:r w:rsidR="00BC0061">
        <w:fldChar w:fldCharType="begin"/>
      </w:r>
      <w:r w:rsidR="00BC0061">
        <w:rPr>
          <w:rStyle w:val="HdgMarker"/>
        </w:rPr>
        <w:instrText>Q</w:instrText>
      </w:r>
      <w:r w:rsidR="00BC0061">
        <w:instrText>UOTE "" \* Charformat</w:instrText>
      </w:r>
      <w:r w:rsidR="00BC0061">
        <w:fldChar w:fldCharType="end"/>
      </w:r>
    </w:p>
    <w:tbl>
      <w:tblPr>
        <w:tblStyle w:val="Syntaxtable"/>
        <w:tblW w:w="0" w:type="auto"/>
        <w:tblLayout w:type="fixed"/>
        <w:tblLook w:val="06E0" w:firstRow="1" w:lastRow="1" w:firstColumn="1" w:lastColumn="0" w:noHBand="1" w:noVBand="1"/>
      </w:tblPr>
      <w:tblGrid>
        <w:gridCol w:w="6803"/>
        <w:gridCol w:w="1418"/>
      </w:tblGrid>
      <w:tr w:rsidR="00820B9E" w:rsidRPr="00A4559E" w14:paraId="699BD8AD" w14:textId="77777777" w:rsidTr="00425A0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739EA5F7" w14:textId="2AE02ADE" w:rsidR="00820B9E" w:rsidRPr="00A4559E" w:rsidRDefault="00820B9E" w:rsidP="00BB4D80">
            <w:pPr>
              <w:pStyle w:val="G-PCCTablebodyKWN"/>
              <w:rPr>
                <w:rStyle w:val="Exprinline"/>
              </w:rPr>
            </w:pPr>
            <w:r w:rsidRPr="00F24741">
              <w:rPr>
                <w:rStyle w:val="Synvarinline"/>
              </w:rPr>
              <w:t>oid</w:t>
            </w:r>
            <w:r w:rsidRPr="00A4559E">
              <w:rPr>
                <w:rStyle w:val="Exprinline"/>
              </w:rPr>
              <w:t>(</w:t>
            </w:r>
            <w:r w:rsidR="00002B85" w:rsidRPr="00A4559E">
              <w:rPr>
                <w:rStyle w:val="Exprinline"/>
              </w:rPr>
              <w:t> )</w:t>
            </w:r>
            <w:r w:rsidRPr="00A4559E">
              <w:rPr>
                <w:rStyle w:val="Exprinline"/>
              </w:rPr>
              <w:t xml:space="preserve"> {</w:t>
            </w:r>
          </w:p>
        </w:tc>
        <w:tc>
          <w:tcPr>
            <w:tcW w:w="1418" w:type="dxa"/>
          </w:tcPr>
          <w:p w14:paraId="2851EA72" w14:textId="77777777" w:rsidR="00820B9E" w:rsidRPr="00A4559E" w:rsidRDefault="00820B9E" w:rsidP="00771738">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A4559E">
              <w:rPr>
                <w:noProof/>
              </w:rPr>
              <w:t>Descriptor</w:t>
            </w:r>
          </w:p>
        </w:tc>
      </w:tr>
      <w:tr w:rsidR="00820B9E" w:rsidRPr="00A4559E" w14:paraId="657FF75C" w14:textId="77777777" w:rsidTr="00425A08">
        <w:tc>
          <w:tcPr>
            <w:tcW w:w="6803" w:type="dxa"/>
          </w:tcPr>
          <w:p w14:paraId="1AD446B5" w14:textId="159A705E" w:rsidR="00820B9E" w:rsidRPr="00A4559E" w:rsidRDefault="00366F31" w:rsidP="00771738">
            <w:pPr>
              <w:pStyle w:val="G-PCCTablebody"/>
              <w:rPr>
                <w:rStyle w:val="Synboldinline"/>
              </w:rPr>
            </w:pPr>
            <w:r w:rsidRPr="00A4559E">
              <w:rPr>
                <w:rStyle w:val="Codeinline"/>
              </w:rPr>
              <w:t>   </w:t>
            </w:r>
            <w:r w:rsidR="00820B9E" w:rsidRPr="00A4559E">
              <w:rPr>
                <w:rStyle w:val="Synboldinline"/>
              </w:rPr>
              <w:t>oid_</w:t>
            </w:r>
            <w:r w:rsidR="00427F87" w:rsidRPr="00A4559E">
              <w:rPr>
                <w:rStyle w:val="Synboldinline"/>
              </w:rPr>
              <w:t>forbidden</w:t>
            </w:r>
            <w:r w:rsidR="00820B9E" w:rsidRPr="00A4559E">
              <w:rPr>
                <w:rStyle w:val="Synboldinline"/>
              </w:rPr>
              <w:t>_zero_bit</w:t>
            </w:r>
          </w:p>
        </w:tc>
        <w:tc>
          <w:tcPr>
            <w:tcW w:w="1418" w:type="dxa"/>
          </w:tcPr>
          <w:p w14:paraId="5CA949C5" w14:textId="76CE1A7F" w:rsidR="00820B9E" w:rsidRPr="00A4559E" w:rsidRDefault="00820B9E" w:rsidP="00771738">
            <w:pPr>
              <w:pStyle w:val="G-PCCTablebody"/>
              <w:jc w:val="center"/>
            </w:pPr>
            <w:r w:rsidRPr="00A4559E">
              <w:rPr>
                <w:bCs/>
              </w:rPr>
              <w:t>u(1)</w:t>
            </w:r>
          </w:p>
        </w:tc>
      </w:tr>
      <w:tr w:rsidR="00820B9E" w:rsidRPr="00A4559E" w14:paraId="20413515" w14:textId="77777777" w:rsidTr="00425A08">
        <w:tc>
          <w:tcPr>
            <w:tcW w:w="6803" w:type="dxa"/>
          </w:tcPr>
          <w:p w14:paraId="79417ABB" w14:textId="60D5908D" w:rsidR="00820B9E" w:rsidRPr="00A4559E" w:rsidRDefault="00366F31" w:rsidP="00820B9E">
            <w:pPr>
              <w:pStyle w:val="G-PCCTablebody"/>
              <w:rPr>
                <w:rStyle w:val="Synboldinline"/>
              </w:rPr>
            </w:pPr>
            <w:r w:rsidRPr="00A4559E">
              <w:rPr>
                <w:rStyle w:val="Codeinline"/>
              </w:rPr>
              <w:t>   </w:t>
            </w:r>
            <w:r w:rsidR="00820B9E" w:rsidRPr="00A4559E">
              <w:rPr>
                <w:rStyle w:val="Synboldinline"/>
              </w:rPr>
              <w:t>oid_length</w:t>
            </w:r>
          </w:p>
        </w:tc>
        <w:tc>
          <w:tcPr>
            <w:tcW w:w="1418" w:type="dxa"/>
          </w:tcPr>
          <w:p w14:paraId="600E50DE" w14:textId="0754C7F3" w:rsidR="00820B9E" w:rsidRPr="00A4559E" w:rsidRDefault="00820B9E" w:rsidP="00820B9E">
            <w:pPr>
              <w:pStyle w:val="G-PCCTablebody"/>
              <w:jc w:val="center"/>
            </w:pPr>
            <w:r w:rsidRPr="00A4559E">
              <w:rPr>
                <w:bCs/>
              </w:rPr>
              <w:t>u(7)</w:t>
            </w:r>
          </w:p>
        </w:tc>
      </w:tr>
      <w:tr w:rsidR="00820B9E" w:rsidRPr="00A4559E" w14:paraId="33075DE3" w14:textId="77777777" w:rsidTr="00425A08">
        <w:tc>
          <w:tcPr>
            <w:tcW w:w="6803" w:type="dxa"/>
          </w:tcPr>
          <w:p w14:paraId="009E37B5" w14:textId="6C50DBB1" w:rsidR="00820B9E" w:rsidRPr="00A4559E" w:rsidRDefault="00366F31" w:rsidP="00BB4D80">
            <w:pPr>
              <w:pStyle w:val="G-PCCTablebodyKWN"/>
              <w:rPr>
                <w:rStyle w:val="Exprinline"/>
              </w:rPr>
            </w:pPr>
            <w:r w:rsidRPr="00A4559E">
              <w:rPr>
                <w:rStyle w:val="Codeinline"/>
              </w:rPr>
              <w:t>   </w:t>
            </w:r>
            <w:r w:rsidR="00C75E56" w:rsidRPr="00C75E56">
              <w:rPr>
                <w:rStyle w:val="Funcinline"/>
              </w:rPr>
              <w:t>for</w:t>
            </w:r>
            <w:r w:rsidR="00002B85" w:rsidRPr="00A4559E">
              <w:rPr>
                <w:rStyle w:val="Exprinline"/>
              </w:rPr>
              <w:t>( </w:t>
            </w:r>
            <w:r w:rsidR="009C7834">
              <w:rPr>
                <w:rStyle w:val="Var1inline"/>
              </w:rPr>
              <w:t>𝑖</w:t>
            </w:r>
            <w:r w:rsidR="00820B9E" w:rsidRPr="00A4559E">
              <w:rPr>
                <w:rStyle w:val="Exprinline"/>
              </w:rPr>
              <w:t xml:space="preserve"> = 0; </w:t>
            </w:r>
            <w:r w:rsidR="009C7834">
              <w:rPr>
                <w:rStyle w:val="Var1inline"/>
              </w:rPr>
              <w:t>𝑖</w:t>
            </w:r>
            <w:r w:rsidR="00820B9E" w:rsidRPr="00A4559E">
              <w:rPr>
                <w:rStyle w:val="Exprinline"/>
              </w:rPr>
              <w:t xml:space="preserve"> &lt; </w:t>
            </w:r>
            <w:r w:rsidR="00820B9E" w:rsidRPr="00A4559E">
              <w:rPr>
                <w:rStyle w:val="Synvarinline"/>
              </w:rPr>
              <w:t>oid_length</w:t>
            </w:r>
            <w:r w:rsidR="00820B9E" w:rsidRPr="00A4559E">
              <w:rPr>
                <w:rStyle w:val="Exprinline"/>
              </w:rPr>
              <w:t xml:space="preserve">; </w:t>
            </w:r>
            <w:r w:rsidR="009C7834">
              <w:rPr>
                <w:rStyle w:val="Var1inline"/>
              </w:rPr>
              <w:t>𝑖</w:t>
            </w:r>
            <w:r w:rsidR="00820B9E" w:rsidRPr="00A4559E">
              <w:rPr>
                <w:rStyle w:val="Exprinline"/>
              </w:rPr>
              <w:t>++</w:t>
            </w:r>
            <w:r w:rsidR="00002B85" w:rsidRPr="00A4559E">
              <w:rPr>
                <w:rStyle w:val="Exprinline"/>
              </w:rPr>
              <w:t> )</w:t>
            </w:r>
          </w:p>
        </w:tc>
        <w:tc>
          <w:tcPr>
            <w:tcW w:w="1418" w:type="dxa"/>
          </w:tcPr>
          <w:p w14:paraId="50CBBC65" w14:textId="3E305368" w:rsidR="00820B9E" w:rsidRPr="00A4559E" w:rsidRDefault="00820B9E" w:rsidP="00820B9E">
            <w:pPr>
              <w:pStyle w:val="G-PCCTablebody"/>
              <w:jc w:val="center"/>
            </w:pPr>
          </w:p>
        </w:tc>
      </w:tr>
      <w:tr w:rsidR="00820B9E" w:rsidRPr="00A4559E" w14:paraId="421E7951" w14:textId="77777777" w:rsidTr="00425A08">
        <w:tc>
          <w:tcPr>
            <w:tcW w:w="6803" w:type="dxa"/>
          </w:tcPr>
          <w:p w14:paraId="3CA9A1AF" w14:textId="104991DC" w:rsidR="00820B9E" w:rsidRPr="00A4559E" w:rsidDel="00F14C39" w:rsidRDefault="00366F31" w:rsidP="00820B9E">
            <w:pPr>
              <w:pStyle w:val="G-PCCTablebody"/>
              <w:rPr>
                <w:lang w:eastAsia="ja-JP"/>
              </w:rPr>
            </w:pPr>
            <w:r w:rsidRPr="00A4559E">
              <w:rPr>
                <w:rStyle w:val="Codeinline"/>
              </w:rPr>
              <w:t>      </w:t>
            </w:r>
            <w:r w:rsidR="00820B9E" w:rsidRPr="00A4559E">
              <w:rPr>
                <w:rStyle w:val="Synboldinline"/>
              </w:rPr>
              <w:t>oid_contents</w:t>
            </w:r>
            <w:r w:rsidR="00647CD5" w:rsidRPr="00A4559E">
              <w:rPr>
                <w:rStyle w:val="Synboldinline"/>
              </w:rPr>
              <w:t>_octets</w:t>
            </w:r>
            <w:r w:rsidR="00002B85" w:rsidRPr="00A4559E">
              <w:rPr>
                <w:rStyle w:val="Exprinline"/>
              </w:rPr>
              <w:t>[ </w:t>
            </w:r>
            <w:r w:rsidR="009C7834">
              <w:rPr>
                <w:rStyle w:val="Var1inline"/>
              </w:rPr>
              <w:t>𝑖</w:t>
            </w:r>
            <w:r w:rsidR="00002B85" w:rsidRPr="00A4559E">
              <w:rPr>
                <w:rStyle w:val="Exprinline"/>
              </w:rPr>
              <w:t> ]</w:t>
            </w:r>
          </w:p>
        </w:tc>
        <w:tc>
          <w:tcPr>
            <w:tcW w:w="1418" w:type="dxa"/>
          </w:tcPr>
          <w:p w14:paraId="52AC96B5" w14:textId="40570446" w:rsidR="00820B9E" w:rsidRPr="00A4559E" w:rsidRDefault="00820B9E" w:rsidP="00820B9E">
            <w:pPr>
              <w:pStyle w:val="G-PCCTablebody"/>
              <w:jc w:val="center"/>
              <w:rPr>
                <w:bCs/>
              </w:rPr>
            </w:pPr>
            <w:r w:rsidRPr="00A4559E">
              <w:rPr>
                <w:bCs/>
              </w:rPr>
              <w:t>u(8)</w:t>
            </w:r>
          </w:p>
        </w:tc>
      </w:tr>
      <w:tr w:rsidR="00820B9E" w:rsidRPr="00A4559E" w14:paraId="1775772F" w14:textId="77777777" w:rsidTr="00425A08">
        <w:trPr>
          <w:cnfStyle w:val="010000000000" w:firstRow="0" w:lastRow="1" w:firstColumn="0" w:lastColumn="0" w:oddVBand="0" w:evenVBand="0" w:oddHBand="0" w:evenHBand="0" w:firstRowFirstColumn="0" w:firstRowLastColumn="0" w:lastRowFirstColumn="0" w:lastRowLastColumn="0"/>
        </w:trPr>
        <w:tc>
          <w:tcPr>
            <w:tcW w:w="6803" w:type="dxa"/>
          </w:tcPr>
          <w:p w14:paraId="64B309EB" w14:textId="77777777" w:rsidR="00820B9E" w:rsidRPr="00A4559E" w:rsidRDefault="00820B9E" w:rsidP="00CE6E77">
            <w:pPr>
              <w:pStyle w:val="G-PCCTablebodyKWN"/>
            </w:pPr>
            <w:r w:rsidRPr="00A4559E">
              <w:rPr>
                <w:lang w:eastAsia="ja-JP"/>
              </w:rPr>
              <w:t>}</w:t>
            </w:r>
          </w:p>
        </w:tc>
        <w:tc>
          <w:tcPr>
            <w:tcW w:w="1418" w:type="dxa"/>
          </w:tcPr>
          <w:p w14:paraId="43907215" w14:textId="77777777" w:rsidR="00820B9E" w:rsidRPr="00A4559E" w:rsidRDefault="00820B9E" w:rsidP="00820B9E">
            <w:pPr>
              <w:pStyle w:val="G-PCCTablebody"/>
              <w:jc w:val="center"/>
            </w:pPr>
          </w:p>
        </w:tc>
      </w:tr>
    </w:tbl>
    <w:p w14:paraId="65898142" w14:textId="367FE6B3" w:rsidR="001B65F4" w:rsidRPr="00A4559E" w:rsidRDefault="001B65F4" w:rsidP="00CE6E77">
      <w:pPr>
        <w:pStyle w:val="TableSpacer"/>
        <w:rPr>
          <w:lang w:eastAsia="ja-JP"/>
        </w:rPr>
      </w:pPr>
    </w:p>
    <w:p w14:paraId="29D290EE" w14:textId="70AC6D5C" w:rsidR="00820B9E" w:rsidRDefault="001A4393" w:rsidP="00820B9E">
      <w:pPr>
        <w:pStyle w:val="Heading4"/>
      </w:pPr>
      <w:r>
        <w:t>O</w:t>
      </w:r>
      <w:r w:rsidR="00820B9E">
        <w:t>bject identifier semantics</w:t>
      </w:r>
      <w:r w:rsidR="00BC0061">
        <w:fldChar w:fldCharType="begin"/>
      </w:r>
      <w:r w:rsidR="00BC0061">
        <w:rPr>
          <w:rStyle w:val="HdgMarker"/>
        </w:rPr>
        <w:instrText>Q</w:instrText>
      </w:r>
      <w:r w:rsidR="00BC0061">
        <w:instrText>UOTE "" \* Charformat</w:instrText>
      </w:r>
      <w:r w:rsidR="00BC0061">
        <w:fldChar w:fldCharType="end"/>
      </w:r>
    </w:p>
    <w:p w14:paraId="24B59C92" w14:textId="2A3C3C40" w:rsidR="00820B9E" w:rsidRPr="00A4559E" w:rsidRDefault="00820B9E" w:rsidP="001B65F4">
      <w:pPr>
        <w:rPr>
          <w:lang w:eastAsia="ja-JP"/>
        </w:rPr>
      </w:pPr>
      <w:r w:rsidRPr="00A4559E">
        <w:rPr>
          <w:lang w:eastAsia="ja-JP"/>
        </w:rPr>
        <w:t xml:space="preserve">The coded representation of </w:t>
      </w:r>
      <w:r w:rsidR="00427F87" w:rsidRPr="00A4559E">
        <w:rPr>
          <w:lang w:eastAsia="ja-JP"/>
        </w:rPr>
        <w:t>an</w:t>
      </w:r>
      <w:r w:rsidR="001A4393" w:rsidRPr="00A4559E">
        <w:rPr>
          <w:lang w:eastAsia="ja-JP"/>
        </w:rPr>
        <w:t xml:space="preserve"> ASN.1</w:t>
      </w:r>
      <w:r w:rsidR="00427F87" w:rsidRPr="00A4559E">
        <w:rPr>
          <w:lang w:eastAsia="ja-JP"/>
        </w:rPr>
        <w:t xml:space="preserve"> object identifier</w:t>
      </w:r>
      <w:r w:rsidR="003C2645" w:rsidRPr="00A4559E">
        <w:rPr>
          <w:lang w:eastAsia="ja-JP"/>
        </w:rPr>
        <w:t xml:space="preserve"> shall</w:t>
      </w:r>
      <w:r w:rsidR="00427F87" w:rsidRPr="00A4559E">
        <w:rPr>
          <w:lang w:eastAsia="ja-JP"/>
        </w:rPr>
        <w:t xml:space="preserve"> </w:t>
      </w:r>
      <w:r w:rsidR="00465C27" w:rsidRPr="00A4559E">
        <w:rPr>
          <w:lang w:eastAsia="ja-JP"/>
        </w:rPr>
        <w:t>follow</w:t>
      </w:r>
      <w:r w:rsidR="00427F87" w:rsidRPr="00A4559E">
        <w:rPr>
          <w:lang w:eastAsia="ja-JP"/>
        </w:rPr>
        <w:t xml:space="preserve"> the </w:t>
      </w:r>
      <w:r w:rsidR="001A4393" w:rsidRPr="00A4559E">
        <w:rPr>
          <w:lang w:eastAsia="ja-JP"/>
        </w:rPr>
        <w:t xml:space="preserve">ASN.1 </w:t>
      </w:r>
      <w:r w:rsidR="00465C27" w:rsidRPr="00A4559E">
        <w:rPr>
          <w:lang w:eastAsia="ja-JP"/>
        </w:rPr>
        <w:t>distinguished encoding rules</w:t>
      </w:r>
      <w:r w:rsidR="00427F87" w:rsidRPr="00A4559E">
        <w:rPr>
          <w:lang w:eastAsia="ja-JP"/>
        </w:rPr>
        <w:t xml:space="preserve"> specified in Rec</w:t>
      </w:r>
      <w:r w:rsidR="00647CD5" w:rsidRPr="00A4559E">
        <w:rPr>
          <w:lang w:eastAsia="ja-JP"/>
        </w:rPr>
        <w:t>.</w:t>
      </w:r>
      <w:r w:rsidR="00427F87" w:rsidRPr="00A4559E">
        <w:rPr>
          <w:lang w:eastAsia="ja-JP"/>
        </w:rPr>
        <w:t xml:space="preserve"> ITU</w:t>
      </w:r>
      <w:r w:rsidR="00717844" w:rsidRPr="00A4559E">
        <w:rPr>
          <w:lang w:eastAsia="ja-JP"/>
        </w:rPr>
        <w:noBreakHyphen/>
      </w:r>
      <w:r w:rsidR="00427F87" w:rsidRPr="00A4559E">
        <w:rPr>
          <w:lang w:eastAsia="ja-JP"/>
        </w:rPr>
        <w:t>T</w:t>
      </w:r>
      <w:r w:rsidR="00717844" w:rsidRPr="00A4559E">
        <w:rPr>
          <w:lang w:eastAsia="ja-JP"/>
        </w:rPr>
        <w:t> </w:t>
      </w:r>
      <w:r w:rsidR="00427F87" w:rsidRPr="00A4559E">
        <w:rPr>
          <w:lang w:eastAsia="ja-JP"/>
        </w:rPr>
        <w:t>X.690</w:t>
      </w:r>
      <w:r w:rsidR="00F0603A" w:rsidRPr="00A4559E">
        <w:rPr>
          <w:rFonts w:ascii="Calibri" w:hAnsi="Calibri" w:cs="Calibri"/>
        </w:rPr>
        <w:t>﻿</w:t>
      </w:r>
      <w:r w:rsidR="00F0603A" w:rsidRPr="00A4559E">
        <w:t> </w:t>
      </w:r>
      <w:r w:rsidR="00427F87" w:rsidRPr="00A4559E">
        <w:rPr>
          <w:lang w:eastAsia="ja-JP"/>
        </w:rPr>
        <w:t>|</w:t>
      </w:r>
      <w:r w:rsidR="00F0603A" w:rsidRPr="00A4559E">
        <w:t>‌ </w:t>
      </w:r>
      <w:r w:rsidR="00427F87" w:rsidRPr="00A4559E">
        <w:rPr>
          <w:lang w:eastAsia="ja-JP"/>
        </w:rPr>
        <w:t>ISO/IEC</w:t>
      </w:r>
      <w:r w:rsidR="00717844" w:rsidRPr="00A4559E">
        <w:rPr>
          <w:lang w:eastAsia="ja-JP"/>
        </w:rPr>
        <w:t> </w:t>
      </w:r>
      <w:r w:rsidR="00427F87" w:rsidRPr="00A4559E">
        <w:rPr>
          <w:lang w:eastAsia="ja-JP"/>
        </w:rPr>
        <w:t>8825</w:t>
      </w:r>
      <w:r w:rsidR="00717844" w:rsidRPr="00A4559E">
        <w:rPr>
          <w:lang w:eastAsia="ja-JP"/>
        </w:rPr>
        <w:noBreakHyphen/>
      </w:r>
      <w:r w:rsidR="00427F87" w:rsidRPr="00A4559E">
        <w:rPr>
          <w:lang w:eastAsia="ja-JP"/>
        </w:rPr>
        <w:t>1.</w:t>
      </w:r>
    </w:p>
    <w:p w14:paraId="63C22356" w14:textId="78B66F84" w:rsidR="00820B9E" w:rsidRPr="00A4559E" w:rsidRDefault="00820B9E">
      <w:pPr>
        <w:rPr>
          <w:lang w:eastAsia="ja-JP"/>
        </w:rPr>
      </w:pPr>
      <w:r w:rsidRPr="00A4559E">
        <w:rPr>
          <w:rStyle w:val="Synboldinline"/>
        </w:rPr>
        <w:t>oid_</w:t>
      </w:r>
      <w:r w:rsidR="00427F87" w:rsidRPr="00A4559E">
        <w:rPr>
          <w:rStyle w:val="Synboldinline"/>
        </w:rPr>
        <w:t>forbidden</w:t>
      </w:r>
      <w:r w:rsidRPr="00A4559E">
        <w:rPr>
          <w:rStyle w:val="Synboldinline"/>
        </w:rPr>
        <w:t>_zero_bit</w:t>
      </w:r>
      <w:r w:rsidRPr="00A4559E">
        <w:rPr>
          <w:lang w:eastAsia="ja-JP"/>
        </w:rPr>
        <w:t xml:space="preserve"> </w:t>
      </w:r>
      <w:r w:rsidR="00427F87" w:rsidRPr="00A4559E">
        <w:rPr>
          <w:lang w:eastAsia="ja-JP"/>
        </w:rPr>
        <w:t>shall be 0.</w:t>
      </w:r>
    </w:p>
    <w:p w14:paraId="7797AB9B" w14:textId="3FB0FDB9" w:rsidR="00820B9E" w:rsidRPr="00A4559E" w:rsidRDefault="00820B9E" w:rsidP="001B65F4">
      <w:pPr>
        <w:rPr>
          <w:lang w:eastAsia="ja-JP"/>
        </w:rPr>
      </w:pPr>
      <w:r w:rsidRPr="00A4559E">
        <w:rPr>
          <w:rStyle w:val="Synboldinline"/>
        </w:rPr>
        <w:t>oid_length</w:t>
      </w:r>
      <w:r w:rsidR="00465C27" w:rsidRPr="00A4559E">
        <w:rPr>
          <w:lang w:eastAsia="ja-JP"/>
        </w:rPr>
        <w:t xml:space="preserve"> </w:t>
      </w:r>
      <w:r w:rsidR="00647CD5" w:rsidRPr="00A4559E">
        <w:rPr>
          <w:lang w:eastAsia="ja-JP"/>
        </w:rPr>
        <w:t>specifies</w:t>
      </w:r>
      <w:r w:rsidR="00465C27" w:rsidRPr="00A4559E">
        <w:rPr>
          <w:lang w:eastAsia="ja-JP"/>
        </w:rPr>
        <w:t xml:space="preserve"> the number of </w:t>
      </w:r>
      <w:r w:rsidR="00647CD5" w:rsidRPr="00A4559E">
        <w:rPr>
          <w:lang w:eastAsia="ja-JP"/>
        </w:rPr>
        <w:t xml:space="preserve">octets present in </w:t>
      </w:r>
      <w:r w:rsidR="00647CD5" w:rsidRPr="00A4559E">
        <w:rPr>
          <w:rStyle w:val="Synvarinline"/>
        </w:rPr>
        <w:t>oid_contents_octets</w:t>
      </w:r>
      <w:r w:rsidR="00647CD5" w:rsidRPr="00A4559E">
        <w:rPr>
          <w:lang w:eastAsia="ja-JP"/>
        </w:rPr>
        <w:t>.</w:t>
      </w:r>
    </w:p>
    <w:p w14:paraId="54B98315" w14:textId="2AB002F9" w:rsidR="00820B9E" w:rsidRPr="00A4559E" w:rsidRDefault="00820B9E" w:rsidP="001B65F4">
      <w:pPr>
        <w:rPr>
          <w:lang w:eastAsia="ja-JP"/>
        </w:rPr>
      </w:pPr>
      <w:r w:rsidRPr="00A4559E">
        <w:rPr>
          <w:rStyle w:val="Synboldinline"/>
        </w:rPr>
        <w:t>oid_content</w:t>
      </w:r>
      <w:r w:rsidR="00647CD5" w:rsidRPr="00A4559E">
        <w:rPr>
          <w:rStyle w:val="Synboldinline"/>
        </w:rPr>
        <w:t>s_octets</w:t>
      </w:r>
      <w:r w:rsidR="00002B85" w:rsidRPr="00A4559E">
        <w:rPr>
          <w:rStyle w:val="Exprinline"/>
        </w:rPr>
        <w:t>[ </w:t>
      </w:r>
      <w:r w:rsidR="009C7834">
        <w:rPr>
          <w:rStyle w:val="Var1inline"/>
        </w:rPr>
        <w:t>𝑖</w:t>
      </w:r>
      <w:r w:rsidR="00002B85" w:rsidRPr="00A4559E">
        <w:rPr>
          <w:rStyle w:val="Exprinline"/>
        </w:rPr>
        <w:t> ]</w:t>
      </w:r>
      <w:r w:rsidR="00712298" w:rsidRPr="00A4559E">
        <w:rPr>
          <w:lang w:eastAsia="ja-JP"/>
        </w:rPr>
        <w:t xml:space="preserve"> is</w:t>
      </w:r>
      <w:r w:rsidR="00647CD5" w:rsidRPr="00A4559E">
        <w:rPr>
          <w:lang w:eastAsia="ja-JP"/>
        </w:rPr>
        <w:t xml:space="preserve"> the</w:t>
      </w:r>
      <w:r w:rsidR="00712298" w:rsidRPr="00A4559E">
        <w:rPr>
          <w:lang w:eastAsia="ja-JP"/>
        </w:rPr>
        <w:t xml:space="preserve"> </w:t>
      </w:r>
      <w:r w:rsidR="009C7834">
        <w:rPr>
          <w:rStyle w:val="Var1inline"/>
        </w:rPr>
        <w:t>𝑖</w:t>
      </w:r>
      <w:r w:rsidR="00712298" w:rsidRPr="00A4559E">
        <w:rPr>
          <w:lang w:eastAsia="ja-JP"/>
        </w:rPr>
        <w:t>-th</w:t>
      </w:r>
      <w:r w:rsidR="00647CD5" w:rsidRPr="00A4559E">
        <w:rPr>
          <w:lang w:eastAsia="ja-JP"/>
        </w:rPr>
        <w:t xml:space="preserve"> contents octet of an object identifier value encoding as specified in Rec. ITU</w:t>
      </w:r>
      <w:r w:rsidR="00717844" w:rsidRPr="00A4559E">
        <w:rPr>
          <w:lang w:eastAsia="ja-JP"/>
        </w:rPr>
        <w:noBreakHyphen/>
      </w:r>
      <w:r w:rsidR="00647CD5" w:rsidRPr="00A4559E">
        <w:rPr>
          <w:lang w:eastAsia="ja-JP"/>
        </w:rPr>
        <w:t>T</w:t>
      </w:r>
      <w:r w:rsidR="00717844" w:rsidRPr="00A4559E">
        <w:rPr>
          <w:lang w:eastAsia="ja-JP"/>
        </w:rPr>
        <w:t> </w:t>
      </w:r>
      <w:r w:rsidR="00647CD5" w:rsidRPr="00A4559E">
        <w:rPr>
          <w:lang w:eastAsia="ja-JP"/>
        </w:rPr>
        <w:t>X.690</w:t>
      </w:r>
      <w:r w:rsidR="00F0603A" w:rsidRPr="00A4559E">
        <w:rPr>
          <w:rFonts w:ascii="Calibri" w:hAnsi="Calibri" w:cs="Calibri"/>
        </w:rPr>
        <w:t>﻿</w:t>
      </w:r>
      <w:r w:rsidR="00F0603A" w:rsidRPr="00A4559E">
        <w:t> </w:t>
      </w:r>
      <w:r w:rsidR="00647CD5" w:rsidRPr="00A4559E">
        <w:rPr>
          <w:lang w:eastAsia="ja-JP"/>
        </w:rPr>
        <w:t>|</w:t>
      </w:r>
      <w:r w:rsidR="00F0603A" w:rsidRPr="00A4559E">
        <w:t>‌ </w:t>
      </w:r>
      <w:r w:rsidR="00647CD5" w:rsidRPr="00A4559E">
        <w:rPr>
          <w:lang w:eastAsia="ja-JP"/>
        </w:rPr>
        <w:t>ISO/IEC</w:t>
      </w:r>
      <w:r w:rsidR="00717844" w:rsidRPr="00A4559E">
        <w:rPr>
          <w:lang w:eastAsia="ja-JP"/>
        </w:rPr>
        <w:t> </w:t>
      </w:r>
      <w:r w:rsidR="00647CD5" w:rsidRPr="00A4559E">
        <w:rPr>
          <w:lang w:eastAsia="ja-JP"/>
        </w:rPr>
        <w:t>8825</w:t>
      </w:r>
      <w:r w:rsidR="00717844" w:rsidRPr="00A4559E">
        <w:rPr>
          <w:lang w:eastAsia="ja-JP"/>
        </w:rPr>
        <w:noBreakHyphen/>
      </w:r>
      <w:r w:rsidR="00647CD5" w:rsidRPr="00A4559E">
        <w:rPr>
          <w:lang w:eastAsia="ja-JP"/>
        </w:rPr>
        <w:t>1.</w:t>
      </w:r>
    </w:p>
    <w:p w14:paraId="025C4AB9" w14:textId="058A7AB3" w:rsidR="003412F8" w:rsidRPr="004F2A4F" w:rsidRDefault="003412F8" w:rsidP="00C26664">
      <w:pPr>
        <w:pStyle w:val="Heading2"/>
      </w:pPr>
      <w:bookmarkStart w:id="6010" w:name="_Toc37319029"/>
      <w:bookmarkStart w:id="6011" w:name="_Toc37872322"/>
      <w:bookmarkStart w:id="6012" w:name="_Toc37319034"/>
      <w:bookmarkStart w:id="6013" w:name="_Toc37872327"/>
      <w:bookmarkStart w:id="6014" w:name="_Toc12531506"/>
      <w:bookmarkStart w:id="6015" w:name="_Toc37319036"/>
      <w:bookmarkStart w:id="6016" w:name="_Toc37872329"/>
      <w:bookmarkStart w:id="6017" w:name="_Toc12531509"/>
      <w:bookmarkStart w:id="6018" w:name="_Toc515629490"/>
      <w:bookmarkStart w:id="6019" w:name="_Toc515630026"/>
      <w:bookmarkStart w:id="6020" w:name="_Toc516232738"/>
      <w:bookmarkStart w:id="6021" w:name="_Toc516233250"/>
      <w:bookmarkStart w:id="6022" w:name="_Toc516233825"/>
      <w:bookmarkStart w:id="6023" w:name="_Toc516234348"/>
      <w:bookmarkStart w:id="6024" w:name="_Toc517248896"/>
      <w:bookmarkStart w:id="6025" w:name="_Toc517249466"/>
      <w:bookmarkStart w:id="6026" w:name="_Toc517250039"/>
      <w:bookmarkStart w:id="6027" w:name="_Toc517250602"/>
      <w:bookmarkStart w:id="6028" w:name="_Toc517251172"/>
      <w:bookmarkStart w:id="6029" w:name="_Toc517251743"/>
      <w:bookmarkStart w:id="6030" w:name="_Toc517251936"/>
      <w:bookmarkStart w:id="6031" w:name="_Toc514664554"/>
      <w:bookmarkStart w:id="6032" w:name="_Toc514847012"/>
      <w:bookmarkStart w:id="6033" w:name="_Toc514847560"/>
      <w:bookmarkStart w:id="6034" w:name="_Toc515270639"/>
      <w:bookmarkStart w:id="6035" w:name="_Toc515271154"/>
      <w:bookmarkStart w:id="6036" w:name="_Toc515629493"/>
      <w:bookmarkStart w:id="6037" w:name="_Toc515630029"/>
      <w:bookmarkStart w:id="6038" w:name="_Toc516232741"/>
      <w:bookmarkStart w:id="6039" w:name="_Toc516233253"/>
      <w:bookmarkStart w:id="6040" w:name="_Toc516233828"/>
      <w:bookmarkStart w:id="6041" w:name="_Toc516234351"/>
      <w:bookmarkStart w:id="6042" w:name="_Toc517248899"/>
      <w:bookmarkStart w:id="6043" w:name="_Toc517249469"/>
      <w:bookmarkStart w:id="6044" w:name="_Toc517250042"/>
      <w:bookmarkStart w:id="6045" w:name="_Toc517250605"/>
      <w:bookmarkStart w:id="6046" w:name="_Toc517251175"/>
      <w:bookmarkStart w:id="6047" w:name="_Toc517251746"/>
      <w:bookmarkStart w:id="6048" w:name="_Toc517251939"/>
      <w:bookmarkStart w:id="6049" w:name="_Toc330921949"/>
      <w:bookmarkStart w:id="6050" w:name="_Toc330921956"/>
      <w:bookmarkStart w:id="6051" w:name="_Toc330921957"/>
      <w:bookmarkStart w:id="6052" w:name="_Toc330921958"/>
      <w:bookmarkStart w:id="6053" w:name="_Toc330921959"/>
      <w:bookmarkStart w:id="6054" w:name="_Toc330921960"/>
      <w:bookmarkStart w:id="6055" w:name="_Toc311217284"/>
      <w:bookmarkStart w:id="6056" w:name="_Toc311217287"/>
      <w:bookmarkStart w:id="6057" w:name="_Toc311217291"/>
      <w:bookmarkStart w:id="6058" w:name="_Toc311217298"/>
      <w:bookmarkStart w:id="6059" w:name="_Toc311217303"/>
      <w:bookmarkStart w:id="6060" w:name="_Toc311217312"/>
      <w:bookmarkStart w:id="6061" w:name="_Toc311217316"/>
      <w:bookmarkStart w:id="6062" w:name="_Toc311217318"/>
      <w:bookmarkStart w:id="6063" w:name="_Toc311217320"/>
      <w:bookmarkStart w:id="6064" w:name="_Toc311217331"/>
      <w:bookmarkStart w:id="6065" w:name="_Toc311217332"/>
      <w:bookmarkStart w:id="6066" w:name="_Toc311217333"/>
      <w:bookmarkStart w:id="6067" w:name="_Toc311217334"/>
      <w:bookmarkStart w:id="6068" w:name="_Toc311217363"/>
      <w:bookmarkStart w:id="6069" w:name="_Toc311217416"/>
      <w:bookmarkStart w:id="6070" w:name="_Toc311217520"/>
      <w:bookmarkStart w:id="6071" w:name="_Toc311217530"/>
      <w:bookmarkStart w:id="6072" w:name="_Toc311217535"/>
      <w:bookmarkStart w:id="6073" w:name="_Toc311217610"/>
      <w:bookmarkStart w:id="6074" w:name="_Toc311217611"/>
      <w:bookmarkStart w:id="6075" w:name="_Toc311217686"/>
      <w:bookmarkStart w:id="6076" w:name="_Toc311217689"/>
      <w:bookmarkStart w:id="6077" w:name="_Toc311217690"/>
      <w:bookmarkStart w:id="6078" w:name="_Toc311217691"/>
      <w:bookmarkStart w:id="6079" w:name="_Toc311217759"/>
      <w:bookmarkStart w:id="6080" w:name="_Toc311217765"/>
      <w:bookmarkStart w:id="6081" w:name="_Toc311217825"/>
      <w:bookmarkStart w:id="6082" w:name="_Toc311217826"/>
      <w:bookmarkStart w:id="6083" w:name="_Toc311217867"/>
      <w:bookmarkStart w:id="6084" w:name="_Toc311217872"/>
      <w:bookmarkStart w:id="6085" w:name="_Toc311218100"/>
      <w:bookmarkStart w:id="6086" w:name="_Toc311218101"/>
      <w:bookmarkStart w:id="6087" w:name="_Toc311218106"/>
      <w:bookmarkStart w:id="6088" w:name="_Toc311218112"/>
      <w:bookmarkStart w:id="6089" w:name="_Toc311218117"/>
      <w:bookmarkStart w:id="6090" w:name="_Toc311218125"/>
      <w:bookmarkStart w:id="6091" w:name="_Toc311218127"/>
      <w:bookmarkStart w:id="6092" w:name="_Toc311218133"/>
      <w:bookmarkStart w:id="6093" w:name="_Toc311218135"/>
      <w:bookmarkStart w:id="6094" w:name="_Toc311218141"/>
      <w:bookmarkStart w:id="6095" w:name="_Toc311218143"/>
      <w:bookmarkStart w:id="6096" w:name="_Toc311218146"/>
      <w:bookmarkStart w:id="6097" w:name="_Toc311218147"/>
      <w:bookmarkStart w:id="6098" w:name="_Toc311218149"/>
      <w:bookmarkStart w:id="6099" w:name="_Toc311218323"/>
      <w:bookmarkStart w:id="6100" w:name="_Toc311218329"/>
      <w:bookmarkStart w:id="6101" w:name="_Toc311218332"/>
      <w:bookmarkStart w:id="6102" w:name="_Toc311218341"/>
      <w:bookmarkStart w:id="6103" w:name="_Toc311218342"/>
      <w:bookmarkStart w:id="6104" w:name="_Toc311218345"/>
      <w:bookmarkStart w:id="6105" w:name="_Toc311218349"/>
      <w:bookmarkStart w:id="6106" w:name="_Toc311218352"/>
      <w:bookmarkStart w:id="6107" w:name="_Toc311218353"/>
      <w:bookmarkStart w:id="6108" w:name="_Toc311218354"/>
      <w:bookmarkStart w:id="6109" w:name="_Toc311218356"/>
      <w:bookmarkStart w:id="6110" w:name="_Toc311218358"/>
      <w:bookmarkStart w:id="6111" w:name="_Toc311218446"/>
      <w:bookmarkStart w:id="6112" w:name="_Toc311218447"/>
      <w:bookmarkStart w:id="6113" w:name="_Toc311218535"/>
      <w:bookmarkStart w:id="6114" w:name="_Toc311218537"/>
      <w:bookmarkStart w:id="6115" w:name="_Toc311218642"/>
      <w:bookmarkStart w:id="6116" w:name="_Toc311218644"/>
      <w:bookmarkStart w:id="6117" w:name="_Toc311218749"/>
      <w:bookmarkStart w:id="6118" w:name="_Toc311218750"/>
      <w:bookmarkStart w:id="6119" w:name="_Toc311218849"/>
      <w:bookmarkStart w:id="6120" w:name="_Toc311218851"/>
      <w:bookmarkStart w:id="6121" w:name="_Toc311219347"/>
      <w:bookmarkStart w:id="6122" w:name="_Toc311219348"/>
      <w:bookmarkStart w:id="6123" w:name="_Toc311219815"/>
      <w:bookmarkStart w:id="6124" w:name="_Toc311219817"/>
      <w:bookmarkStart w:id="6125" w:name="_Toc311219824"/>
      <w:bookmarkStart w:id="6126" w:name="_Toc311219841"/>
      <w:bookmarkStart w:id="6127" w:name="_Toc311219842"/>
      <w:bookmarkStart w:id="6128" w:name="_Toc311219843"/>
      <w:bookmarkStart w:id="6129" w:name="_Toc311219844"/>
      <w:bookmarkStart w:id="6130" w:name="_Toc311219850"/>
      <w:bookmarkStart w:id="6131" w:name="_Toc311219852"/>
      <w:bookmarkStart w:id="6132" w:name="_Toc311219853"/>
      <w:bookmarkStart w:id="6133" w:name="_Toc311219854"/>
      <w:bookmarkStart w:id="6134" w:name="_Toc311219855"/>
      <w:bookmarkStart w:id="6135" w:name="_Toc311219856"/>
      <w:bookmarkStart w:id="6136" w:name="_Toc311219857"/>
      <w:bookmarkStart w:id="6137" w:name="_Toc311219861"/>
      <w:bookmarkStart w:id="6138" w:name="_Toc311219867"/>
      <w:bookmarkStart w:id="6139" w:name="_Toc311219870"/>
      <w:bookmarkStart w:id="6140" w:name="_Toc311219871"/>
      <w:bookmarkStart w:id="6141" w:name="_Toc311219872"/>
      <w:bookmarkStart w:id="6142" w:name="_Toc311219873"/>
      <w:bookmarkStart w:id="6143" w:name="_Toc311219874"/>
      <w:bookmarkStart w:id="6144" w:name="_Toc311219875"/>
      <w:bookmarkStart w:id="6145" w:name="_Toc311219877"/>
      <w:bookmarkStart w:id="6146" w:name="_Toc311219883"/>
      <w:bookmarkStart w:id="6147" w:name="_Toc311219886"/>
      <w:bookmarkStart w:id="6148" w:name="_Toc311219889"/>
      <w:bookmarkStart w:id="6149" w:name="_Toc311219890"/>
      <w:bookmarkStart w:id="6150" w:name="_Toc311219891"/>
      <w:bookmarkStart w:id="6151" w:name="_Toc311219892"/>
      <w:bookmarkStart w:id="6152" w:name="_Toc311219893"/>
      <w:bookmarkStart w:id="6153" w:name="_Toc311219895"/>
      <w:bookmarkStart w:id="6154" w:name="_Toc311219896"/>
      <w:bookmarkStart w:id="6155" w:name="_Toc311219897"/>
      <w:bookmarkStart w:id="6156" w:name="_Toc311219898"/>
      <w:bookmarkStart w:id="6157" w:name="_Toc311219899"/>
      <w:bookmarkStart w:id="6158" w:name="_Toc311219900"/>
      <w:bookmarkStart w:id="6159" w:name="_Toc311219901"/>
      <w:bookmarkStart w:id="6160" w:name="_Toc311219902"/>
      <w:bookmarkStart w:id="6161" w:name="_Toc311219938"/>
      <w:bookmarkStart w:id="6162" w:name="_Toc311219940"/>
      <w:bookmarkStart w:id="6163" w:name="_Toc311219961"/>
      <w:bookmarkStart w:id="6164" w:name="_Toc311219989"/>
      <w:bookmarkStart w:id="6165" w:name="_Toc29970785"/>
      <w:bookmarkStart w:id="6166" w:name="_Toc29970797"/>
      <w:bookmarkStart w:id="6167" w:name="_Toc29970909"/>
      <w:bookmarkStart w:id="6168" w:name="_Toc29971021"/>
      <w:bookmarkStart w:id="6169" w:name="_Toc29971133"/>
      <w:bookmarkStart w:id="6170" w:name="_Toc29971188"/>
      <w:bookmarkStart w:id="6171" w:name="_Toc29971192"/>
      <w:bookmarkStart w:id="6172" w:name="_Toc29971235"/>
      <w:bookmarkStart w:id="6173" w:name="_Toc29971238"/>
      <w:bookmarkStart w:id="6174" w:name="_Toc29971240"/>
      <w:bookmarkStart w:id="6175" w:name="_Toc29971249"/>
      <w:bookmarkStart w:id="6176" w:name="_Toc29971260"/>
      <w:bookmarkStart w:id="6177" w:name="_Toc29971279"/>
      <w:bookmarkStart w:id="6178" w:name="_Toc29971281"/>
      <w:bookmarkStart w:id="6179" w:name="_Toc29971300"/>
      <w:bookmarkStart w:id="6180" w:name="_Toc29971302"/>
      <w:bookmarkStart w:id="6181" w:name="_Toc29971321"/>
      <w:bookmarkStart w:id="6182" w:name="_Toc29971323"/>
      <w:bookmarkStart w:id="6183" w:name="_Toc29971342"/>
      <w:bookmarkStart w:id="6184" w:name="_Toc29971344"/>
      <w:bookmarkStart w:id="6185" w:name="_Toc29971363"/>
      <w:bookmarkStart w:id="6186" w:name="_Toc29971365"/>
      <w:bookmarkStart w:id="6187" w:name="_Toc29971384"/>
      <w:bookmarkStart w:id="6188" w:name="_Toc29971771"/>
      <w:bookmarkStart w:id="6189" w:name="_Toc513449924"/>
      <w:bookmarkStart w:id="6190" w:name="_Toc514664555"/>
      <w:bookmarkStart w:id="6191" w:name="_Toc514847013"/>
      <w:bookmarkStart w:id="6192" w:name="_Toc514847561"/>
      <w:bookmarkStart w:id="6193" w:name="_Toc515270640"/>
      <w:bookmarkStart w:id="6194" w:name="_Toc515271155"/>
      <w:bookmarkStart w:id="6195" w:name="_Toc515629494"/>
      <w:bookmarkStart w:id="6196" w:name="_Toc515630030"/>
      <w:bookmarkStart w:id="6197" w:name="_Toc516232742"/>
      <w:bookmarkStart w:id="6198" w:name="_Toc516233254"/>
      <w:bookmarkStart w:id="6199" w:name="_Toc516233829"/>
      <w:bookmarkStart w:id="6200" w:name="_Toc516234352"/>
      <w:bookmarkStart w:id="6201" w:name="_Toc517248900"/>
      <w:bookmarkStart w:id="6202" w:name="_Toc517249470"/>
      <w:bookmarkStart w:id="6203" w:name="_Toc517250043"/>
      <w:bookmarkStart w:id="6204" w:name="_Toc517250606"/>
      <w:bookmarkStart w:id="6205" w:name="_Toc517251176"/>
      <w:bookmarkStart w:id="6206" w:name="_Toc517251747"/>
      <w:bookmarkStart w:id="6207" w:name="_Toc517251940"/>
      <w:bookmarkStart w:id="6208" w:name="_Toc513449925"/>
      <w:bookmarkStart w:id="6209" w:name="_Toc514664556"/>
      <w:bookmarkStart w:id="6210" w:name="_Toc514847014"/>
      <w:bookmarkStart w:id="6211" w:name="_Toc514847562"/>
      <w:bookmarkStart w:id="6212" w:name="_Toc515270641"/>
      <w:bookmarkStart w:id="6213" w:name="_Toc515271156"/>
      <w:bookmarkStart w:id="6214" w:name="_Toc515629495"/>
      <w:bookmarkStart w:id="6215" w:name="_Toc515630031"/>
      <w:bookmarkStart w:id="6216" w:name="_Toc516232743"/>
      <w:bookmarkStart w:id="6217" w:name="_Toc516233255"/>
      <w:bookmarkStart w:id="6218" w:name="_Toc516233830"/>
      <w:bookmarkStart w:id="6219" w:name="_Toc516234353"/>
      <w:bookmarkStart w:id="6220" w:name="_Toc517248901"/>
      <w:bookmarkStart w:id="6221" w:name="_Toc517249471"/>
      <w:bookmarkStart w:id="6222" w:name="_Toc517250044"/>
      <w:bookmarkStart w:id="6223" w:name="_Toc517250607"/>
      <w:bookmarkStart w:id="6224" w:name="_Toc517251177"/>
      <w:bookmarkStart w:id="6225" w:name="_Toc517251748"/>
      <w:bookmarkStart w:id="6226" w:name="_Toc517251941"/>
      <w:bookmarkStart w:id="6227" w:name="_Toc513449926"/>
      <w:bookmarkStart w:id="6228" w:name="_Toc514664557"/>
      <w:bookmarkStart w:id="6229" w:name="_Toc514847015"/>
      <w:bookmarkStart w:id="6230" w:name="_Toc514847563"/>
      <w:bookmarkStart w:id="6231" w:name="_Toc515270642"/>
      <w:bookmarkStart w:id="6232" w:name="_Toc515271157"/>
      <w:bookmarkStart w:id="6233" w:name="_Toc515629496"/>
      <w:bookmarkStart w:id="6234" w:name="_Toc515630032"/>
      <w:bookmarkStart w:id="6235" w:name="_Toc516232744"/>
      <w:bookmarkStart w:id="6236" w:name="_Toc516233256"/>
      <w:bookmarkStart w:id="6237" w:name="_Toc516233831"/>
      <w:bookmarkStart w:id="6238" w:name="_Toc516234354"/>
      <w:bookmarkStart w:id="6239" w:name="_Toc517248902"/>
      <w:bookmarkStart w:id="6240" w:name="_Toc517249472"/>
      <w:bookmarkStart w:id="6241" w:name="_Toc517250045"/>
      <w:bookmarkStart w:id="6242" w:name="_Toc517250608"/>
      <w:bookmarkStart w:id="6243" w:name="_Toc517251178"/>
      <w:bookmarkStart w:id="6244" w:name="_Toc517251749"/>
      <w:bookmarkStart w:id="6245" w:name="_Toc517251942"/>
      <w:bookmarkStart w:id="6246" w:name="_Toc513449927"/>
      <w:bookmarkStart w:id="6247" w:name="_Toc514664558"/>
      <w:bookmarkStart w:id="6248" w:name="_Toc514847016"/>
      <w:bookmarkStart w:id="6249" w:name="_Toc514847564"/>
      <w:bookmarkStart w:id="6250" w:name="_Toc515270643"/>
      <w:bookmarkStart w:id="6251" w:name="_Toc515271158"/>
      <w:bookmarkStart w:id="6252" w:name="_Toc515629497"/>
      <w:bookmarkStart w:id="6253" w:name="_Toc515630033"/>
      <w:bookmarkStart w:id="6254" w:name="_Toc516232745"/>
      <w:bookmarkStart w:id="6255" w:name="_Toc516233257"/>
      <w:bookmarkStart w:id="6256" w:name="_Toc516233832"/>
      <w:bookmarkStart w:id="6257" w:name="_Toc516234355"/>
      <w:bookmarkStart w:id="6258" w:name="_Toc517248903"/>
      <w:bookmarkStart w:id="6259" w:name="_Toc517249473"/>
      <w:bookmarkStart w:id="6260" w:name="_Toc517250046"/>
      <w:bookmarkStart w:id="6261" w:name="_Toc517250609"/>
      <w:bookmarkStart w:id="6262" w:name="_Toc517251179"/>
      <w:bookmarkStart w:id="6263" w:name="_Toc517251750"/>
      <w:bookmarkStart w:id="6264" w:name="_Toc517251943"/>
      <w:bookmarkStart w:id="6265" w:name="_Toc513449928"/>
      <w:bookmarkStart w:id="6266" w:name="_Toc514664559"/>
      <w:bookmarkStart w:id="6267" w:name="_Toc514847017"/>
      <w:bookmarkStart w:id="6268" w:name="_Toc514847565"/>
      <w:bookmarkStart w:id="6269" w:name="_Toc515270644"/>
      <w:bookmarkStart w:id="6270" w:name="_Toc515271159"/>
      <w:bookmarkStart w:id="6271" w:name="_Toc515629498"/>
      <w:bookmarkStart w:id="6272" w:name="_Toc515630034"/>
      <w:bookmarkStart w:id="6273" w:name="_Toc516232746"/>
      <w:bookmarkStart w:id="6274" w:name="_Toc516233258"/>
      <w:bookmarkStart w:id="6275" w:name="_Toc516233833"/>
      <w:bookmarkStart w:id="6276" w:name="_Toc516234356"/>
      <w:bookmarkStart w:id="6277" w:name="_Toc517248904"/>
      <w:bookmarkStart w:id="6278" w:name="_Toc517249474"/>
      <w:bookmarkStart w:id="6279" w:name="_Toc517250047"/>
      <w:bookmarkStart w:id="6280" w:name="_Toc517250610"/>
      <w:bookmarkStart w:id="6281" w:name="_Toc517251180"/>
      <w:bookmarkStart w:id="6282" w:name="_Toc517251751"/>
      <w:bookmarkStart w:id="6283" w:name="_Toc517251944"/>
      <w:bookmarkStart w:id="6284" w:name="_Toc12531512"/>
      <w:bookmarkStart w:id="6285" w:name="_Toc12531614"/>
      <w:bookmarkStart w:id="6286" w:name="_Toc12531615"/>
      <w:bookmarkStart w:id="6287" w:name="_Toc12531616"/>
      <w:bookmarkStart w:id="6288" w:name="_Toc12531718"/>
      <w:bookmarkStart w:id="6289" w:name="_Toc12531719"/>
      <w:bookmarkStart w:id="6290" w:name="_Toc1027593"/>
      <w:bookmarkStart w:id="6291" w:name="_Toc1479892"/>
      <w:bookmarkStart w:id="6292" w:name="_Toc4055577"/>
      <w:bookmarkStart w:id="6293" w:name="_Toc1027594"/>
      <w:bookmarkStart w:id="6294" w:name="_Toc1479893"/>
      <w:bookmarkStart w:id="6295" w:name="_Toc4055578"/>
      <w:bookmarkStart w:id="6296" w:name="_Toc1027598"/>
      <w:bookmarkStart w:id="6297" w:name="_Toc1479897"/>
      <w:bookmarkStart w:id="6298" w:name="_Toc4055582"/>
      <w:bookmarkStart w:id="6299" w:name="_Toc1027904"/>
      <w:bookmarkStart w:id="6300" w:name="_Toc1480203"/>
      <w:bookmarkStart w:id="6301" w:name="_Toc4055888"/>
      <w:bookmarkStart w:id="6302" w:name="_Toc1027905"/>
      <w:bookmarkStart w:id="6303" w:name="_Toc1480204"/>
      <w:bookmarkStart w:id="6304" w:name="_Toc4055889"/>
      <w:bookmarkStart w:id="6305" w:name="_Toc1027906"/>
      <w:bookmarkStart w:id="6306" w:name="_Toc1480205"/>
      <w:bookmarkStart w:id="6307" w:name="_Toc4055890"/>
      <w:bookmarkStart w:id="6308" w:name="_Toc1027910"/>
      <w:bookmarkStart w:id="6309" w:name="_Toc1480209"/>
      <w:bookmarkStart w:id="6310" w:name="_Toc4055894"/>
      <w:bookmarkStart w:id="6311" w:name="_Toc1028216"/>
      <w:bookmarkStart w:id="6312" w:name="_Toc1480515"/>
      <w:bookmarkStart w:id="6313" w:name="_Toc4056200"/>
      <w:bookmarkStart w:id="6314" w:name="_Toc37319041"/>
      <w:bookmarkStart w:id="6315" w:name="_Toc37872334"/>
      <w:bookmarkStart w:id="6316" w:name="_Toc37319045"/>
      <w:bookmarkStart w:id="6317" w:name="_Toc37872338"/>
      <w:bookmarkStart w:id="6318" w:name="_Toc37319047"/>
      <w:bookmarkStart w:id="6319" w:name="_Toc37872340"/>
      <w:bookmarkStart w:id="6320" w:name="_Toc93592374"/>
      <w:bookmarkStart w:id="6321" w:name="_Toc93592375"/>
      <w:bookmarkStart w:id="6322" w:name="_Toc93592376"/>
      <w:bookmarkStart w:id="6323" w:name="_Toc93592377"/>
      <w:bookmarkStart w:id="6324" w:name="_Toc93592378"/>
      <w:bookmarkStart w:id="6325" w:name="_Toc93592379"/>
      <w:bookmarkStart w:id="6326" w:name="_Toc93592380"/>
      <w:bookmarkStart w:id="6327" w:name="_Toc93592381"/>
      <w:bookmarkStart w:id="6328" w:name="_Toc93592382"/>
      <w:bookmarkStart w:id="6329" w:name="_Toc12531726"/>
      <w:bookmarkStart w:id="6330" w:name="_Toc12531727"/>
      <w:bookmarkStart w:id="6331" w:name="_Toc12531728"/>
      <w:bookmarkStart w:id="6332" w:name="_Toc37872350"/>
      <w:bookmarkStart w:id="6333" w:name="_Toc37872351"/>
      <w:bookmarkStart w:id="6334" w:name="_Toc4056205"/>
      <w:bookmarkStart w:id="6335" w:name="_Toc6215379"/>
      <w:bookmarkStart w:id="6336" w:name="_Ref12612931"/>
      <w:bookmarkStart w:id="6337" w:name="_Toc24731202"/>
      <w:bookmarkStart w:id="6338" w:name="_Ref36769570"/>
      <w:bookmarkStart w:id="6339" w:name="_Toc226457102"/>
      <w:bookmarkStart w:id="6340" w:name="_Toc248045573"/>
      <w:bookmarkStart w:id="6341" w:name="_Toc256632338"/>
      <w:bookmarkStart w:id="6342" w:name="_Toc317198858"/>
      <w:bookmarkStart w:id="6343" w:name="_Toc505790525"/>
      <w:bookmarkStart w:id="6344" w:name="_Toc516234357"/>
      <w:bookmarkStart w:id="6345" w:name="_Toc168436055"/>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6005"/>
      <w:bookmarkEnd w:id="6006"/>
      <w:bookmarkEnd w:id="6007"/>
      <w:bookmarkEnd w:id="6008"/>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r w:rsidRPr="004F2A4F">
        <w:t>CABAC parsing process</w:t>
      </w:r>
      <w:bookmarkEnd w:id="6334"/>
      <w:bookmarkEnd w:id="6335"/>
      <w:bookmarkEnd w:id="6336"/>
      <w:bookmarkEnd w:id="6337"/>
      <w:bookmarkEnd w:id="6338"/>
      <w:r w:rsidR="00072BB9">
        <w:t>es</w:t>
      </w:r>
      <w:bookmarkEnd w:id="6345"/>
      <w:r w:rsidR="00BC0061">
        <w:fldChar w:fldCharType="begin"/>
      </w:r>
      <w:r w:rsidR="00BC0061">
        <w:rPr>
          <w:rStyle w:val="HdgMarker"/>
        </w:rPr>
        <w:instrText>Q</w:instrText>
      </w:r>
      <w:r w:rsidR="00BC0061">
        <w:instrText>UOTE "" \* Charformat</w:instrText>
      </w:r>
      <w:r w:rsidR="00BC0061">
        <w:fldChar w:fldCharType="end"/>
      </w:r>
    </w:p>
    <w:p w14:paraId="4DDCB293" w14:textId="72343E25" w:rsidR="00DD2883" w:rsidRDefault="00DD2883" w:rsidP="00B164FB">
      <w:pPr>
        <w:pStyle w:val="Heading3"/>
      </w:pPr>
      <w:bookmarkStart w:id="6346" w:name="_Toc168436056"/>
      <w:r>
        <w:t>Initialization</w:t>
      </w:r>
      <w:bookmarkEnd w:id="6346"/>
      <w:r w:rsidR="00BC0061">
        <w:fldChar w:fldCharType="begin"/>
      </w:r>
      <w:r w:rsidR="00BC0061">
        <w:rPr>
          <w:rStyle w:val="HdgMarker"/>
        </w:rPr>
        <w:instrText>Q</w:instrText>
      </w:r>
      <w:r w:rsidR="00BC0061">
        <w:instrText>UOTE "" \* Charformat</w:instrText>
      </w:r>
      <w:r w:rsidR="00BC0061">
        <w:fldChar w:fldCharType="end"/>
      </w:r>
    </w:p>
    <w:p w14:paraId="54C2CAEB" w14:textId="1E50CC31" w:rsidR="00762177" w:rsidRDefault="00991C59" w:rsidP="007732C4">
      <w:pPr>
        <w:pStyle w:val="NormalKWN"/>
        <w:rPr>
          <w:lang w:eastAsia="ja-JP"/>
        </w:rPr>
      </w:pPr>
      <w:r w:rsidRPr="00A4559E">
        <w:rPr>
          <w:lang w:eastAsia="ja-JP"/>
        </w:rPr>
        <w:t>The</w:t>
      </w:r>
      <w:r w:rsidR="000974D5" w:rsidRPr="00A4559E">
        <w:rPr>
          <w:lang w:eastAsia="ja-JP"/>
        </w:rPr>
        <w:t xml:space="preserve"> arithmetic decoding engine and</w:t>
      </w:r>
      <w:r w:rsidR="00B05B83" w:rsidRPr="00A4559E">
        <w:rPr>
          <w:lang w:eastAsia="ja-JP"/>
        </w:rPr>
        <w:t xml:space="preserve"> CPMs</w:t>
      </w:r>
      <w:r w:rsidR="000974D5" w:rsidRPr="00A4559E">
        <w:rPr>
          <w:lang w:eastAsia="ja-JP"/>
        </w:rPr>
        <w:t xml:space="preserve"> shall be initialized according to </w:t>
      </w:r>
      <w:r w:rsidR="000974D5" w:rsidRPr="00A4559E">
        <w:rPr>
          <w:lang w:eastAsia="ja-JP"/>
        </w:rPr>
        <w:fldChar w:fldCharType="begin"/>
      </w:r>
      <w:r w:rsidR="000974D5" w:rsidRPr="00A4559E">
        <w:rPr>
          <w:lang w:eastAsia="ja-JP"/>
        </w:rPr>
        <w:instrText xml:space="preserve"> REF _Ref97045254 \r \h </w:instrText>
      </w:r>
      <w:r w:rsidR="000974D5" w:rsidRPr="00A4559E">
        <w:rPr>
          <w:lang w:eastAsia="ja-JP"/>
        </w:rPr>
      </w:r>
      <w:r w:rsidR="000974D5" w:rsidRPr="00A4559E">
        <w:rPr>
          <w:lang w:eastAsia="ja-JP"/>
        </w:rPr>
        <w:fldChar w:fldCharType="separate"/>
      </w:r>
      <w:r w:rsidR="00A64ED4">
        <w:rPr>
          <w:lang w:eastAsia="ja-JP"/>
        </w:rPr>
        <w:t>11.5.4.3</w:t>
      </w:r>
      <w:r w:rsidR="000974D5" w:rsidRPr="00A4559E">
        <w:rPr>
          <w:lang w:eastAsia="ja-JP"/>
        </w:rPr>
        <w:fldChar w:fldCharType="end"/>
      </w:r>
      <w:r w:rsidR="000974D5" w:rsidRPr="00A4559E">
        <w:rPr>
          <w:lang w:eastAsia="ja-JP"/>
        </w:rPr>
        <w:t xml:space="preserve"> and </w:t>
      </w:r>
      <w:r w:rsidR="000974D5" w:rsidRPr="00A4559E">
        <w:rPr>
          <w:lang w:eastAsia="ja-JP"/>
        </w:rPr>
        <w:fldChar w:fldCharType="begin"/>
      </w:r>
      <w:r w:rsidR="000974D5" w:rsidRPr="00A4559E">
        <w:rPr>
          <w:lang w:eastAsia="ja-JP"/>
        </w:rPr>
        <w:instrText xml:space="preserve"> REF _Ref12356513 \r \h </w:instrText>
      </w:r>
      <w:r w:rsidR="000974D5" w:rsidRPr="00A4559E">
        <w:rPr>
          <w:lang w:eastAsia="ja-JP"/>
        </w:rPr>
      </w:r>
      <w:r w:rsidR="000974D5" w:rsidRPr="00A4559E">
        <w:rPr>
          <w:lang w:eastAsia="ja-JP"/>
        </w:rPr>
        <w:fldChar w:fldCharType="separate"/>
      </w:r>
      <w:r w:rsidR="00A64ED4">
        <w:rPr>
          <w:lang w:eastAsia="ja-JP"/>
        </w:rPr>
        <w:t>11.5.3.2</w:t>
      </w:r>
      <w:r w:rsidR="000974D5" w:rsidRPr="00A4559E">
        <w:rPr>
          <w:lang w:eastAsia="ja-JP"/>
        </w:rPr>
        <w:fldChar w:fldCharType="end"/>
      </w:r>
      <w:r w:rsidR="00467E83" w:rsidRPr="00A4559E">
        <w:rPr>
          <w:lang w:eastAsia="ja-JP"/>
        </w:rPr>
        <w:t xml:space="preserve"> at the start</w:t>
      </w:r>
      <w:r w:rsidR="00681FB1">
        <w:rPr>
          <w:lang w:eastAsia="ja-JP"/>
        </w:rPr>
        <w:t xml:space="preserve"> of any </w:t>
      </w:r>
      <w:r w:rsidR="006F625C">
        <w:rPr>
          <w:lang w:eastAsia="ja-JP"/>
        </w:rPr>
        <w:t xml:space="preserve">L3C2 </w:t>
      </w:r>
      <w:r w:rsidR="00681FB1">
        <w:rPr>
          <w:lang w:eastAsia="ja-JP"/>
        </w:rPr>
        <w:t>entropy stream.</w:t>
      </w:r>
    </w:p>
    <w:p w14:paraId="779B6AFD" w14:textId="62D4E975" w:rsidR="00991C59" w:rsidRPr="004F2A4F" w:rsidRDefault="00991C59" w:rsidP="007F16A3">
      <w:pPr>
        <w:pStyle w:val="Heading3"/>
      </w:pPr>
      <w:bookmarkStart w:id="6347" w:name="_Ref12520213"/>
      <w:bookmarkStart w:id="6348" w:name="_Toc24731204"/>
      <w:bookmarkStart w:id="6349" w:name="_Toc168436057"/>
      <w:r w:rsidRPr="004F2A4F">
        <w:t xml:space="preserve">Definition of </w:t>
      </w:r>
      <w:r w:rsidR="00AB3C1B" w:rsidRPr="00A739CE">
        <w:rPr>
          <w:rStyle w:val="ExprNameinline"/>
        </w:rPr>
        <w:t>AeR</w:t>
      </w:r>
      <w:r w:rsidRPr="00A739CE">
        <w:rPr>
          <w:rStyle w:val="ExprNameinline"/>
        </w:rPr>
        <w:t>eadBin</w:t>
      </w:r>
      <w:bookmarkEnd w:id="6347"/>
      <w:bookmarkEnd w:id="6348"/>
      <w:bookmarkEnd w:id="6349"/>
      <w:r w:rsidR="00BC0061">
        <w:fldChar w:fldCharType="begin"/>
      </w:r>
      <w:r w:rsidR="00BC0061">
        <w:rPr>
          <w:rStyle w:val="HdgMarker"/>
        </w:rPr>
        <w:instrText>Q</w:instrText>
      </w:r>
      <w:r w:rsidR="00BC0061">
        <w:instrText>UOTE "" \* Charformat</w:instrText>
      </w:r>
      <w:r w:rsidR="00BC0061">
        <w:fldChar w:fldCharType="end"/>
      </w:r>
    </w:p>
    <w:p w14:paraId="1C1BDD9D" w14:textId="18300906" w:rsidR="00A56BB1" w:rsidRPr="00A4559E" w:rsidRDefault="00A56BB1" w:rsidP="00991C59">
      <w:pPr>
        <w:rPr>
          <w:lang w:eastAsia="ja-JP"/>
        </w:rPr>
      </w:pPr>
      <w:r w:rsidRPr="00A4559E">
        <w:rPr>
          <w:lang w:eastAsia="ja-JP"/>
        </w:rPr>
        <w:t>This subclause specifies the reading of a single arithmetic</w:t>
      </w:r>
      <w:r w:rsidR="00602763" w:rsidRPr="00A4559E">
        <w:rPr>
          <w:lang w:eastAsia="ja-JP"/>
        </w:rPr>
        <w:t>-</w:t>
      </w:r>
      <w:r w:rsidRPr="00A4559E">
        <w:rPr>
          <w:lang w:eastAsia="ja-JP"/>
        </w:rPr>
        <w:t>coded bin</w:t>
      </w:r>
      <w:r w:rsidR="00F85B1D" w:rsidRPr="00A4559E">
        <w:rPr>
          <w:lang w:eastAsia="ja-JP"/>
        </w:rPr>
        <w:t xml:space="preserve"> as the expression </w:t>
      </w:r>
      <w:r w:rsidR="004F2B18">
        <w:fldChar w:fldCharType="begin"/>
      </w:r>
      <w:r w:rsidR="004F2B18">
        <w:instrText xml:space="preserve">XE </w:instrText>
      </w:r>
      <w:r w:rsidR="004F2B18" w:rsidRPr="004F2B18">
        <w:rPr>
          <w:rStyle w:val="ExprNameinline"/>
        </w:rPr>
        <w:instrText>AeReadBin</w:instrText>
      </w:r>
      <w:r w:rsidR="004F2B18">
        <w:instrText xml:space="preserve"> \t "</w:instrText>
      </w:r>
      <w:r w:rsidR="004F2B18">
        <w:fldChar w:fldCharType="begin"/>
      </w:r>
      <w:r w:rsidR="004F2B18">
        <w:instrText>STYLEREF HdgMarker \w</w:instrText>
      </w:r>
      <w:r w:rsidR="004F2B18">
        <w:fldChar w:fldCharType="separate"/>
      </w:r>
      <w:r w:rsidR="00A64ED4">
        <w:rPr>
          <w:noProof/>
        </w:rPr>
        <w:instrText>11.5.2</w:instrText>
      </w:r>
      <w:r w:rsidR="004F2B18">
        <w:fldChar w:fldCharType="end"/>
      </w:r>
      <w:r w:rsidR="004F2B18">
        <w:instrText>"</w:instrText>
      </w:r>
      <w:r w:rsidR="004F2B18">
        <w:fldChar w:fldCharType="end"/>
      </w:r>
      <w:r w:rsidR="00F85B1D" w:rsidRPr="00A739CE">
        <w:rPr>
          <w:rStyle w:val="ExprNameinline"/>
        </w:rPr>
        <w:t>AeReadBin</w:t>
      </w:r>
      <w:r w:rsidRPr="00A4559E">
        <w:rPr>
          <w:lang w:eastAsia="ja-JP"/>
        </w:rPr>
        <w:t>.</w:t>
      </w:r>
      <w:r w:rsidR="00AC69D8" w:rsidRPr="00A4559E">
        <w:rPr>
          <w:lang w:eastAsia="ja-JP"/>
        </w:rPr>
        <w:t xml:space="preserve">  Each evaluation reads a single bin,</w:t>
      </w:r>
      <w:r w:rsidRPr="00A4559E">
        <w:rPr>
          <w:lang w:eastAsia="ja-JP"/>
        </w:rPr>
        <w:t xml:space="preserve"> parameterized by the name of the coded syntax element.</w:t>
      </w:r>
    </w:p>
    <w:p w14:paraId="365A98D5" w14:textId="1997FC1D" w:rsidR="00F85B1D" w:rsidRPr="00A4559E" w:rsidRDefault="00F85B1D" w:rsidP="00991C59">
      <w:pPr>
        <w:rPr>
          <w:lang w:eastAsia="ja-JP"/>
        </w:rPr>
      </w:pPr>
      <w:r w:rsidRPr="00A4559E">
        <w:rPr>
          <w:lang w:eastAsia="ja-JP"/>
        </w:rPr>
        <w:t>A</w:t>
      </w:r>
      <w:r w:rsidR="00B05B83" w:rsidRPr="00A4559E">
        <w:rPr>
          <w:lang w:eastAsia="ja-JP"/>
        </w:rPr>
        <w:t xml:space="preserve"> CPM</w:t>
      </w:r>
      <w:r w:rsidRPr="00A4559E">
        <w:rPr>
          <w:lang w:eastAsia="ja-JP"/>
        </w:rPr>
        <w:t xml:space="preserve"> identified by the </w:t>
      </w:r>
      <w:r w:rsidR="00AC69D8" w:rsidRPr="00A4559E">
        <w:rPr>
          <w:lang w:eastAsia="ja-JP"/>
        </w:rPr>
        <w:t xml:space="preserve">expression </w:t>
      </w:r>
      <w:r w:rsidR="00AC69D8" w:rsidRPr="00A739CE">
        <w:rPr>
          <w:rStyle w:val="ExprNameinline"/>
        </w:rPr>
        <w:t>Ctx</w:t>
      </w:r>
      <w:r w:rsidR="00AC69D8" w:rsidRPr="00A4559E">
        <w:rPr>
          <w:lang w:eastAsia="ja-JP"/>
        </w:rPr>
        <w:t xml:space="preserve"> </w:t>
      </w:r>
      <w:r w:rsidRPr="00A4559E">
        <w:rPr>
          <w:lang w:eastAsia="ja-JP"/>
        </w:rPr>
        <w:t xml:space="preserve">shall be selected according to </w:t>
      </w:r>
      <w:r w:rsidRPr="00A4559E">
        <w:rPr>
          <w:lang w:eastAsia="ja-JP"/>
        </w:rPr>
        <w:fldChar w:fldCharType="begin"/>
      </w:r>
      <w:r w:rsidRPr="00A4559E">
        <w:rPr>
          <w:lang w:eastAsia="ja-JP"/>
        </w:rPr>
        <w:instrText xml:space="preserve"> REF _Ref97042885 \r \h </w:instrText>
      </w:r>
      <w:r w:rsidRPr="00A4559E">
        <w:rPr>
          <w:lang w:eastAsia="ja-JP"/>
        </w:rPr>
      </w:r>
      <w:r w:rsidRPr="00A4559E">
        <w:rPr>
          <w:lang w:eastAsia="ja-JP"/>
        </w:rPr>
        <w:fldChar w:fldCharType="separate"/>
      </w:r>
      <w:r w:rsidR="00A64ED4">
        <w:rPr>
          <w:lang w:eastAsia="ja-JP"/>
        </w:rPr>
        <w:t>11.5.3.4</w:t>
      </w:r>
      <w:r w:rsidRPr="00A4559E">
        <w:rPr>
          <w:lang w:eastAsia="ja-JP"/>
        </w:rPr>
        <w:fldChar w:fldCharType="end"/>
      </w:r>
      <w:r w:rsidRPr="00A4559E">
        <w:rPr>
          <w:lang w:eastAsia="ja-JP"/>
        </w:rPr>
        <w:t>.</w:t>
      </w:r>
    </w:p>
    <w:p w14:paraId="10D12601" w14:textId="0C029404" w:rsidR="00991C59" w:rsidRPr="00A4559E" w:rsidRDefault="00991C59" w:rsidP="0082161D">
      <w:pPr>
        <w:pStyle w:val="NormalKWN"/>
        <w:rPr>
          <w:lang w:eastAsia="ja-JP"/>
        </w:rPr>
      </w:pPr>
      <w:r w:rsidRPr="00A4559E">
        <w:rPr>
          <w:lang w:eastAsia="ja-JP"/>
        </w:rPr>
        <w:t xml:space="preserve">If the value of </w:t>
      </w:r>
      <w:r w:rsidR="00F85B1D" w:rsidRPr="00A739CE">
        <w:rPr>
          <w:rStyle w:val="ExprNameinline"/>
        </w:rPr>
        <w:t>C</w:t>
      </w:r>
      <w:r w:rsidRPr="00A739CE">
        <w:rPr>
          <w:rStyle w:val="ExprNameinline"/>
        </w:rPr>
        <w:t>tx</w:t>
      </w:r>
      <w:r w:rsidRPr="00A4559E">
        <w:rPr>
          <w:lang w:eastAsia="ja-JP"/>
        </w:rPr>
        <w:t xml:space="preserve"> is</w:t>
      </w:r>
      <w:r w:rsidR="00024D6A" w:rsidRPr="00A4559E">
        <w:rPr>
          <w:lang w:eastAsia="ja-JP"/>
        </w:rPr>
        <w:t xml:space="preserve"> neither</w:t>
      </w:r>
      <w:r w:rsidRPr="00A4559E">
        <w:rPr>
          <w:lang w:eastAsia="ja-JP"/>
        </w:rPr>
        <w:t xml:space="preserve"> equal to</w:t>
      </w:r>
      <w:r w:rsidR="00BF2A06" w:rsidRPr="00A4559E">
        <w:rPr>
          <w:lang w:eastAsia="ja-JP"/>
        </w:rPr>
        <w:t xml:space="preserve"> '</w:t>
      </w:r>
      <w:r w:rsidRPr="00A4559E">
        <w:rPr>
          <w:lang w:eastAsia="ja-JP"/>
        </w:rPr>
        <w:t>bypass'</w:t>
      </w:r>
      <w:r w:rsidR="00024D6A" w:rsidRPr="00A4559E">
        <w:rPr>
          <w:lang w:eastAsia="ja-JP"/>
        </w:rPr>
        <w:t xml:space="preserve"> </w:t>
      </w:r>
      <w:r w:rsidR="00DA7C95" w:rsidRPr="00A4559E">
        <w:rPr>
          <w:lang w:eastAsia="ja-JP"/>
        </w:rPr>
        <w:t>n</w:t>
      </w:r>
      <w:r w:rsidR="00024D6A" w:rsidRPr="00A4559E">
        <w:rPr>
          <w:lang w:eastAsia="ja-JP"/>
        </w:rPr>
        <w:t>or 'terminate'</w:t>
      </w:r>
      <w:r w:rsidRPr="00A4559E">
        <w:rPr>
          <w:lang w:eastAsia="ja-JP"/>
        </w:rPr>
        <w:t>:</w:t>
      </w:r>
    </w:p>
    <w:p w14:paraId="30E54412" w14:textId="0CC11325" w:rsidR="00DE62A0" w:rsidRPr="004F2A4F" w:rsidRDefault="00991C59" w:rsidP="00B164FB">
      <w:pPr>
        <w:pStyle w:val="Itemize1G-PCC"/>
        <w:rPr>
          <w:lang w:eastAsia="ja-JP"/>
        </w:rPr>
      </w:pPr>
      <w:r w:rsidRPr="004F2A4F">
        <w:rPr>
          <w:lang w:eastAsia="ja-JP"/>
        </w:rPr>
        <w:t>The value of the decoded bin</w:t>
      </w:r>
      <w:r w:rsidR="00602763">
        <w:rPr>
          <w:lang w:eastAsia="ja-JP"/>
        </w:rPr>
        <w:t xml:space="preserve"> shall be determined </w:t>
      </w:r>
      <w:r w:rsidR="009F0178">
        <w:rPr>
          <w:lang w:eastAsia="ja-JP"/>
        </w:rPr>
        <w:t xml:space="preserve">in accordance with </w:t>
      </w:r>
      <w:r w:rsidR="009F0178">
        <w:rPr>
          <w:lang w:eastAsia="ja-JP"/>
        </w:rPr>
        <w:fldChar w:fldCharType="begin"/>
      </w:r>
      <w:r w:rsidR="009F0178">
        <w:rPr>
          <w:lang w:eastAsia="ja-JP"/>
        </w:rPr>
        <w:instrText xml:space="preserve"> REF _Ref100068137 \r \h </w:instrText>
      </w:r>
      <w:r w:rsidR="009F0178">
        <w:rPr>
          <w:lang w:eastAsia="ja-JP"/>
        </w:rPr>
      </w:r>
      <w:r w:rsidR="009F0178">
        <w:rPr>
          <w:lang w:eastAsia="ja-JP"/>
        </w:rPr>
        <w:fldChar w:fldCharType="separate"/>
      </w:r>
      <w:r w:rsidR="00A64ED4">
        <w:rPr>
          <w:lang w:eastAsia="ja-JP"/>
        </w:rPr>
        <w:t>11.5.4.5</w:t>
      </w:r>
      <w:r w:rsidR="009F0178">
        <w:rPr>
          <w:lang w:eastAsia="ja-JP"/>
        </w:rPr>
        <w:fldChar w:fldCharType="end"/>
      </w:r>
      <w:r w:rsidR="00284F38">
        <w:rPr>
          <w:lang w:eastAsia="ja-JP"/>
        </w:rPr>
        <w:t xml:space="preserve"> for a single arithmetic-coded bin</w:t>
      </w:r>
      <w:r w:rsidRPr="004F2A4F">
        <w:rPr>
          <w:lang w:eastAsia="ja-JP"/>
        </w:rPr>
        <w:t xml:space="preserve"> with</w:t>
      </w:r>
      <w:r w:rsidR="00AC69D8">
        <w:rPr>
          <w:lang w:eastAsia="ja-JP"/>
        </w:rPr>
        <w:t xml:space="preserve"> </w:t>
      </w:r>
      <w:r w:rsidR="00AC69D8" w:rsidRPr="00A739CE">
        <w:rPr>
          <w:rStyle w:val="ExprNameinline"/>
        </w:rPr>
        <w:t>Ctx</w:t>
      </w:r>
      <w:r w:rsidRPr="004F2A4F">
        <w:rPr>
          <w:lang w:eastAsia="ja-JP"/>
        </w:rPr>
        <w:t xml:space="preserve"> as</w:t>
      </w:r>
      <w:r w:rsidR="00284F38">
        <w:rPr>
          <w:lang w:eastAsia="ja-JP"/>
        </w:rPr>
        <w:t xml:space="preserve"> the</w:t>
      </w:r>
      <w:r w:rsidR="00AC69D8">
        <w:rPr>
          <w:lang w:eastAsia="ja-JP"/>
        </w:rPr>
        <w:t xml:space="preserve"> argument</w:t>
      </w:r>
      <w:r w:rsidR="00284F38">
        <w:rPr>
          <w:lang w:eastAsia="ja-JP"/>
        </w:rPr>
        <w:t xml:space="preserve"> </w:t>
      </w:r>
      <w:r w:rsidR="00702B0C" w:rsidRPr="00D35E12">
        <w:rPr>
          <w:rStyle w:val="VarNinline"/>
        </w:rPr>
        <w:t>prob</w:t>
      </w:r>
      <w:r w:rsidR="00F86B02" w:rsidRPr="00D35E12">
        <w:rPr>
          <w:rStyle w:val="VarNinline"/>
        </w:rPr>
        <w:t>0</w:t>
      </w:r>
      <w:r w:rsidRPr="004F2A4F">
        <w:rPr>
          <w:lang w:eastAsia="ja-JP"/>
        </w:rPr>
        <w:t>.</w:t>
      </w:r>
    </w:p>
    <w:p w14:paraId="054DF3A2" w14:textId="3C1C750E" w:rsidR="00991C59" w:rsidRPr="004F2A4F" w:rsidRDefault="00991C59" w:rsidP="00B164FB">
      <w:pPr>
        <w:pStyle w:val="Itemize1G-PCC"/>
        <w:rPr>
          <w:lang w:eastAsia="ja-JP"/>
        </w:rPr>
      </w:pPr>
      <w:r w:rsidRPr="004F2A4F">
        <w:rPr>
          <w:lang w:eastAsia="ja-JP"/>
        </w:rPr>
        <w:t>The</w:t>
      </w:r>
      <w:r w:rsidR="00F85B1D">
        <w:rPr>
          <w:lang w:eastAsia="ja-JP"/>
        </w:rPr>
        <w:t xml:space="preserve"> selected</w:t>
      </w:r>
      <w:r w:rsidR="00B05B83">
        <w:rPr>
          <w:lang w:eastAsia="ja-JP"/>
        </w:rPr>
        <w:t xml:space="preserve"> CPM</w:t>
      </w:r>
      <w:r w:rsidR="009F0178">
        <w:rPr>
          <w:lang w:eastAsia="ja-JP"/>
        </w:rPr>
        <w:t xml:space="preserve"> shall then be</w:t>
      </w:r>
      <w:r w:rsidRPr="004F2A4F">
        <w:rPr>
          <w:lang w:eastAsia="ja-JP"/>
        </w:rPr>
        <w:t xml:space="preserve"> update</w:t>
      </w:r>
      <w:r w:rsidR="00F85B1D">
        <w:rPr>
          <w:lang w:eastAsia="ja-JP"/>
        </w:rPr>
        <w:t>d</w:t>
      </w:r>
      <w:r w:rsidR="009F0178">
        <w:rPr>
          <w:lang w:eastAsia="ja-JP"/>
        </w:rPr>
        <w:t xml:space="preserve"> in accordance with</w:t>
      </w:r>
      <w:r w:rsidRPr="004F2A4F">
        <w:rPr>
          <w:lang w:eastAsia="ja-JP"/>
        </w:rPr>
        <w:t xml:space="preserve"> </w:t>
      </w:r>
      <w:r w:rsidR="00BF2A06" w:rsidRPr="004F2A4F">
        <w:rPr>
          <w:lang w:eastAsia="ja-JP"/>
        </w:rPr>
        <w:fldChar w:fldCharType="begin"/>
      </w:r>
      <w:r w:rsidR="00BF2A06" w:rsidRPr="004F2A4F">
        <w:rPr>
          <w:lang w:eastAsia="ja-JP"/>
        </w:rPr>
        <w:instrText xml:space="preserve"> REF _Ref12356702 \r \h </w:instrText>
      </w:r>
      <w:r w:rsidR="00D527DE" w:rsidRPr="004F2A4F">
        <w:rPr>
          <w:lang w:eastAsia="ja-JP"/>
        </w:rPr>
        <w:instrText xml:space="preserve"> \* MERGEFORMAT </w:instrText>
      </w:r>
      <w:r w:rsidR="00BF2A06" w:rsidRPr="004F2A4F">
        <w:rPr>
          <w:lang w:eastAsia="ja-JP"/>
        </w:rPr>
      </w:r>
      <w:r w:rsidR="00BF2A06" w:rsidRPr="004F2A4F">
        <w:rPr>
          <w:lang w:eastAsia="ja-JP"/>
        </w:rPr>
        <w:fldChar w:fldCharType="separate"/>
      </w:r>
      <w:r w:rsidR="00A64ED4">
        <w:rPr>
          <w:lang w:eastAsia="ja-JP"/>
        </w:rPr>
        <w:t>11.5.3.3</w:t>
      </w:r>
      <w:r w:rsidR="00BF2A06" w:rsidRPr="004F2A4F">
        <w:rPr>
          <w:lang w:eastAsia="ja-JP"/>
        </w:rPr>
        <w:fldChar w:fldCharType="end"/>
      </w:r>
      <w:r w:rsidR="009F0178">
        <w:rPr>
          <w:lang w:eastAsia="ja-JP"/>
        </w:rPr>
        <w:t xml:space="preserve"> using</w:t>
      </w:r>
      <w:r w:rsidRPr="004F2A4F">
        <w:rPr>
          <w:lang w:eastAsia="ja-JP"/>
        </w:rPr>
        <w:t xml:space="preserve"> the decoded bin value</w:t>
      </w:r>
      <w:r w:rsidR="00AC69D8">
        <w:rPr>
          <w:lang w:eastAsia="ja-JP"/>
        </w:rPr>
        <w:t xml:space="preserve"> as the argument </w:t>
      </w:r>
      <w:r w:rsidR="00702B0C" w:rsidRPr="00D35E12">
        <w:rPr>
          <w:rStyle w:val="VarNinline"/>
        </w:rPr>
        <w:t>binVal</w:t>
      </w:r>
      <w:r w:rsidRPr="004F2A4F">
        <w:rPr>
          <w:lang w:eastAsia="ja-JP"/>
        </w:rPr>
        <w:t>.</w:t>
      </w:r>
    </w:p>
    <w:p w14:paraId="72BD2091" w14:textId="36EC30CC" w:rsidR="00E548E3" w:rsidRPr="00A4559E" w:rsidRDefault="00024D6A" w:rsidP="0082161D">
      <w:pPr>
        <w:pStyle w:val="NormalKWN"/>
        <w:rPr>
          <w:lang w:eastAsia="ja-JP"/>
        </w:rPr>
      </w:pPr>
      <w:r w:rsidRPr="00A4559E">
        <w:rPr>
          <w:lang w:eastAsia="ja-JP"/>
        </w:rPr>
        <w:t xml:space="preserve">If </w:t>
      </w:r>
      <w:r w:rsidR="00991C59" w:rsidRPr="00A4559E">
        <w:rPr>
          <w:lang w:eastAsia="ja-JP"/>
        </w:rPr>
        <w:t xml:space="preserve">the value of </w:t>
      </w:r>
      <w:r w:rsidR="000974D5" w:rsidRPr="00A739CE">
        <w:rPr>
          <w:rStyle w:val="ExprNameinline"/>
        </w:rPr>
        <w:t>C</w:t>
      </w:r>
      <w:r w:rsidR="00991C59" w:rsidRPr="00A739CE">
        <w:rPr>
          <w:rStyle w:val="ExprNameinline"/>
        </w:rPr>
        <w:t>tx</w:t>
      </w:r>
      <w:r w:rsidR="00991C59" w:rsidRPr="00A4559E">
        <w:rPr>
          <w:lang w:eastAsia="ja-JP"/>
        </w:rPr>
        <w:t xml:space="preserve"> is 'bypass'</w:t>
      </w:r>
      <w:r w:rsidR="00284F38" w:rsidRPr="00A4559E">
        <w:rPr>
          <w:lang w:eastAsia="ja-JP"/>
        </w:rPr>
        <w:t>, the value of the decoded bin shall be determined</w:t>
      </w:r>
      <w:r w:rsidR="00E548E3" w:rsidRPr="00A4559E">
        <w:rPr>
          <w:lang w:eastAsia="ja-JP"/>
        </w:rPr>
        <w:t>:</w:t>
      </w:r>
    </w:p>
    <w:p w14:paraId="2FB51B56" w14:textId="2BA6E2D0" w:rsidR="00284F38" w:rsidRDefault="00284F38" w:rsidP="00B164FB">
      <w:pPr>
        <w:pStyle w:val="Itemize1G-PCC"/>
        <w:rPr>
          <w:lang w:eastAsia="ja-JP"/>
        </w:rPr>
      </w:pPr>
      <w:r>
        <w:rPr>
          <w:lang w:eastAsia="ja-JP"/>
        </w:rPr>
        <w:t xml:space="preserve">When </w:t>
      </w:r>
      <w:r w:rsidR="00271A2D" w:rsidRPr="001A38FF">
        <w:rPr>
          <w:rStyle w:val="Synvarinline"/>
        </w:rPr>
        <w:t>bypass_stream_enabled</w:t>
      </w:r>
      <w:r w:rsidR="00E548E3" w:rsidRPr="004F2A4F">
        <w:rPr>
          <w:lang w:eastAsia="ja-JP"/>
        </w:rPr>
        <w:t xml:space="preserve"> is 0,</w:t>
      </w:r>
      <w:r>
        <w:rPr>
          <w:lang w:eastAsia="ja-JP"/>
        </w:rPr>
        <w:t xml:space="preserve"> in accordance with </w:t>
      </w:r>
      <w:r w:rsidR="00BF2A06" w:rsidRPr="004F2A4F">
        <w:rPr>
          <w:lang w:eastAsia="ja-JP"/>
        </w:rPr>
        <w:fldChar w:fldCharType="begin"/>
      </w:r>
      <w:r w:rsidR="00BF2A06" w:rsidRPr="004F2A4F">
        <w:rPr>
          <w:lang w:eastAsia="ja-JP"/>
        </w:rPr>
        <w:instrText xml:space="preserve"> REF _Ref12356743 \r \h </w:instrText>
      </w:r>
      <w:r w:rsidR="00D527DE" w:rsidRPr="004F2A4F">
        <w:rPr>
          <w:lang w:eastAsia="ja-JP"/>
        </w:rPr>
        <w:instrText xml:space="preserve"> \* MERGEFORMAT </w:instrText>
      </w:r>
      <w:r w:rsidR="00BF2A06" w:rsidRPr="004F2A4F">
        <w:rPr>
          <w:lang w:eastAsia="ja-JP"/>
        </w:rPr>
      </w:r>
      <w:r w:rsidR="00BF2A06" w:rsidRPr="004F2A4F">
        <w:rPr>
          <w:lang w:eastAsia="ja-JP"/>
        </w:rPr>
        <w:fldChar w:fldCharType="separate"/>
      </w:r>
      <w:r w:rsidR="00A64ED4">
        <w:rPr>
          <w:lang w:eastAsia="ja-JP"/>
        </w:rPr>
        <w:t>11.5.4.6</w:t>
      </w:r>
      <w:r w:rsidR="00BF2A06" w:rsidRPr="004F2A4F">
        <w:rPr>
          <w:lang w:eastAsia="ja-JP"/>
        </w:rPr>
        <w:fldChar w:fldCharType="end"/>
      </w:r>
      <w:r w:rsidR="00991C59" w:rsidRPr="004F2A4F">
        <w:rPr>
          <w:lang w:eastAsia="ja-JP"/>
        </w:rPr>
        <w:t xml:space="preserve"> for a</w:t>
      </w:r>
      <w:r>
        <w:rPr>
          <w:lang w:eastAsia="ja-JP"/>
        </w:rPr>
        <w:t>n arithmetic-coded</w:t>
      </w:r>
      <w:r w:rsidR="00991C59" w:rsidRPr="004F2A4F">
        <w:rPr>
          <w:lang w:eastAsia="ja-JP"/>
        </w:rPr>
        <w:t xml:space="preserve"> bypass bin.</w:t>
      </w:r>
    </w:p>
    <w:p w14:paraId="78840215" w14:textId="1DEB8C7C" w:rsidR="00991C59" w:rsidRPr="004F2A4F" w:rsidRDefault="00284F38" w:rsidP="00B164FB">
      <w:pPr>
        <w:pStyle w:val="Itemize1G-PCC"/>
        <w:rPr>
          <w:lang w:eastAsia="ja-JP"/>
        </w:rPr>
      </w:pPr>
      <w:r>
        <w:rPr>
          <w:lang w:eastAsia="ja-JP"/>
        </w:rPr>
        <w:t xml:space="preserve">When </w:t>
      </w:r>
      <w:r w:rsidR="00271A2D" w:rsidRPr="001A38FF">
        <w:rPr>
          <w:rStyle w:val="Synvarinline"/>
        </w:rPr>
        <w:t>bypass_stream_enabled</w:t>
      </w:r>
      <w:r w:rsidR="00E548E3" w:rsidRPr="004F2A4F">
        <w:rPr>
          <w:lang w:eastAsia="ja-JP"/>
        </w:rPr>
        <w:t xml:space="preserve"> is 1,</w:t>
      </w:r>
      <w:r w:rsidR="00CC18E6">
        <w:rPr>
          <w:lang w:eastAsia="ja-JP"/>
        </w:rPr>
        <w:t xml:space="preserve"> by evaluating the expression </w:t>
      </w:r>
      <w:r w:rsidR="00CC18E6" w:rsidRPr="00A739CE">
        <w:rPr>
          <w:rStyle w:val="ExprNameinline"/>
        </w:rPr>
        <w:t>ChunkNextBpBit</w:t>
      </w:r>
      <w:r w:rsidR="00A0426E">
        <w:t xml:space="preserve"> (</w:t>
      </w:r>
      <w:r w:rsidR="00A0426E">
        <w:fldChar w:fldCharType="begin"/>
      </w:r>
      <w:r w:rsidR="00A0426E">
        <w:instrText xml:space="preserve"> REF _Ref99702073 \r \h </w:instrText>
      </w:r>
      <w:r w:rsidR="00A0426E">
        <w:fldChar w:fldCharType="separate"/>
      </w:r>
      <w:r w:rsidR="00A64ED4">
        <w:t>11.3.10</w:t>
      </w:r>
      <w:r w:rsidR="00A0426E">
        <w:fldChar w:fldCharType="end"/>
      </w:r>
      <w:r w:rsidR="00A0426E">
        <w:t>)</w:t>
      </w:r>
      <w:r w:rsidR="00991C59" w:rsidRPr="004F2A4F">
        <w:rPr>
          <w:lang w:eastAsia="ja-JP"/>
        </w:rPr>
        <w:t>.</w:t>
      </w:r>
    </w:p>
    <w:p w14:paraId="31E0007E" w14:textId="6C731DDB" w:rsidR="00024D6A" w:rsidRPr="00A4559E" w:rsidRDefault="00024D6A" w:rsidP="0082161D">
      <w:pPr>
        <w:pStyle w:val="NormalKWN"/>
        <w:rPr>
          <w:lang w:eastAsia="ja-JP"/>
        </w:rPr>
      </w:pPr>
      <w:bookmarkStart w:id="6350" w:name="_Ref37151577"/>
      <w:bookmarkStart w:id="6351" w:name="_Ref12525183"/>
      <w:r w:rsidRPr="00A4559E">
        <w:rPr>
          <w:lang w:eastAsia="ja-JP"/>
        </w:rPr>
        <w:t xml:space="preserve">If the value of </w:t>
      </w:r>
      <w:r w:rsidR="000974D5" w:rsidRPr="00A739CE">
        <w:rPr>
          <w:rStyle w:val="ExprNameinline"/>
        </w:rPr>
        <w:t>C</w:t>
      </w:r>
      <w:r w:rsidRPr="00A739CE">
        <w:rPr>
          <w:rStyle w:val="ExprNameinline"/>
        </w:rPr>
        <w:t>tx</w:t>
      </w:r>
      <w:r w:rsidRPr="00A4559E">
        <w:rPr>
          <w:lang w:eastAsia="ja-JP"/>
        </w:rPr>
        <w:t xml:space="preserve"> is 'terminate':</w:t>
      </w:r>
    </w:p>
    <w:p w14:paraId="797FA355" w14:textId="590F7559" w:rsidR="00024D6A" w:rsidRPr="004F2A4F" w:rsidRDefault="00024D6A" w:rsidP="00B164FB">
      <w:pPr>
        <w:pStyle w:val="Itemize1G-PCC"/>
        <w:rPr>
          <w:lang w:eastAsia="ja-JP"/>
        </w:rPr>
      </w:pPr>
      <w:r>
        <w:rPr>
          <w:lang w:eastAsia="ja-JP"/>
        </w:rPr>
        <w:t>The arithmetic decoder</w:t>
      </w:r>
      <w:r w:rsidR="00A0426E">
        <w:rPr>
          <w:lang w:eastAsia="ja-JP"/>
        </w:rPr>
        <w:t xml:space="preserve"> shall be flushed in accordance with</w:t>
      </w:r>
      <w:r>
        <w:rPr>
          <w:lang w:eastAsia="ja-JP"/>
        </w:rPr>
        <w:t xml:space="preserve"> </w:t>
      </w:r>
      <w:r>
        <w:rPr>
          <w:lang w:eastAsia="ja-JP"/>
        </w:rPr>
        <w:fldChar w:fldCharType="begin"/>
      </w:r>
      <w:r>
        <w:rPr>
          <w:lang w:eastAsia="ja-JP"/>
        </w:rPr>
        <w:instrText xml:space="preserve"> REF _Ref90559327 \r \h </w:instrText>
      </w:r>
      <w:r>
        <w:rPr>
          <w:lang w:eastAsia="ja-JP"/>
        </w:rPr>
      </w:r>
      <w:r>
        <w:rPr>
          <w:lang w:eastAsia="ja-JP"/>
        </w:rPr>
        <w:fldChar w:fldCharType="separate"/>
      </w:r>
      <w:r w:rsidR="00A64ED4">
        <w:rPr>
          <w:lang w:eastAsia="ja-JP"/>
        </w:rPr>
        <w:t>11.5.4.8</w:t>
      </w:r>
      <w:r>
        <w:rPr>
          <w:lang w:eastAsia="ja-JP"/>
        </w:rPr>
        <w:fldChar w:fldCharType="end"/>
      </w:r>
      <w:r>
        <w:rPr>
          <w:lang w:eastAsia="ja-JP"/>
        </w:rPr>
        <w:t>.</w:t>
      </w:r>
    </w:p>
    <w:p w14:paraId="7B50C933" w14:textId="5F619960" w:rsidR="00991C59" w:rsidRPr="004F2A4F" w:rsidRDefault="00991C59" w:rsidP="007F16A3">
      <w:pPr>
        <w:pStyle w:val="Heading3"/>
      </w:pPr>
      <w:bookmarkStart w:id="6352" w:name="_Toc24731205"/>
      <w:bookmarkStart w:id="6353" w:name="_Ref90395946"/>
      <w:bookmarkStart w:id="6354" w:name="_Ref90395962"/>
      <w:bookmarkStart w:id="6355" w:name="_Ref164263419"/>
      <w:bookmarkStart w:id="6356" w:name="_Toc168436058"/>
      <w:bookmarkEnd w:id="6350"/>
      <w:bookmarkEnd w:id="6351"/>
      <w:r w:rsidRPr="004F2A4F">
        <w:lastRenderedPageBreak/>
        <w:t>Context</w:t>
      </w:r>
      <w:r w:rsidR="00B05B83">
        <w:t>ual</w:t>
      </w:r>
      <w:bookmarkEnd w:id="6352"/>
      <w:bookmarkEnd w:id="6353"/>
      <w:bookmarkEnd w:id="6354"/>
      <w:r w:rsidR="00B05B83">
        <w:t xml:space="preserve"> probability models</w:t>
      </w:r>
      <w:bookmarkEnd w:id="6355"/>
      <w:bookmarkEnd w:id="6356"/>
      <w:r w:rsidR="00BC0061">
        <w:fldChar w:fldCharType="begin"/>
      </w:r>
      <w:r w:rsidR="00BC0061">
        <w:rPr>
          <w:rStyle w:val="HdgMarker"/>
        </w:rPr>
        <w:instrText>Q</w:instrText>
      </w:r>
      <w:r w:rsidR="00BC0061">
        <w:instrText>UOTE "" \* Charformat</w:instrText>
      </w:r>
      <w:r w:rsidR="00BC0061">
        <w:fldChar w:fldCharType="end"/>
      </w:r>
    </w:p>
    <w:p w14:paraId="6543A72E" w14:textId="18A4DE7B" w:rsidR="00991C59" w:rsidRPr="004F2A4F" w:rsidRDefault="00991C59" w:rsidP="007F16A3">
      <w:pPr>
        <w:pStyle w:val="Heading4"/>
      </w:pPr>
      <w:r w:rsidRPr="004F2A4F">
        <w:t>General</w:t>
      </w:r>
      <w:r w:rsidR="00BC0061">
        <w:fldChar w:fldCharType="begin"/>
      </w:r>
      <w:r w:rsidR="00BC0061">
        <w:rPr>
          <w:rStyle w:val="HdgMarker"/>
        </w:rPr>
        <w:instrText>Q</w:instrText>
      </w:r>
      <w:r w:rsidR="00BC0061">
        <w:instrText>UOTE "" \* Charformat</w:instrText>
      </w:r>
      <w:r w:rsidR="00BC0061">
        <w:fldChar w:fldCharType="end"/>
      </w:r>
    </w:p>
    <w:p w14:paraId="6F718113" w14:textId="634A495A" w:rsidR="00991C59" w:rsidRPr="00A4559E" w:rsidRDefault="00991C59" w:rsidP="00991C59">
      <w:pPr>
        <w:rPr>
          <w:lang w:eastAsia="ja-JP"/>
        </w:rPr>
      </w:pPr>
      <w:r w:rsidRPr="00A4559E">
        <w:rPr>
          <w:lang w:eastAsia="ja-JP"/>
        </w:rPr>
        <w:t>A</w:t>
      </w:r>
      <w:r w:rsidR="00B05B83" w:rsidRPr="00A4559E">
        <w:rPr>
          <w:lang w:eastAsia="ja-JP"/>
        </w:rPr>
        <w:t xml:space="preserve"> CPM</w:t>
      </w:r>
      <w:r w:rsidRPr="00A4559E">
        <w:rPr>
          <w:lang w:eastAsia="ja-JP"/>
        </w:rPr>
        <w:t xml:space="preserve"> is a 16-bit unsigned integer value that models the probability of a zero bin.</w:t>
      </w:r>
    </w:p>
    <w:p w14:paraId="545E6740" w14:textId="1DB1A110" w:rsidR="00991C59" w:rsidRPr="004F2A4F" w:rsidRDefault="00991C59" w:rsidP="004379CF">
      <w:pPr>
        <w:pStyle w:val="NoteUnnumbered"/>
        <w:rPr>
          <w:lang w:eastAsia="ja-JP"/>
        </w:rPr>
      </w:pPr>
      <w:r w:rsidRPr="004F2A4F">
        <w:rPr>
          <w:lang w:eastAsia="ja-JP"/>
        </w:rPr>
        <w:t>The values 0,</w:t>
      </w:r>
      <w:r w:rsidR="002A28C7">
        <w:rPr>
          <w:lang w:eastAsia="ja-JP"/>
        </w:rPr>
        <w:t xml:space="preserve">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15</m:t>
            </m:r>
          </m:sup>
        </m:sSup>
      </m:oMath>
      <w:r w:rsidRPr="004F2A4F">
        <w:rPr>
          <w:lang w:eastAsia="ja-JP"/>
        </w:rPr>
        <w:t xml:space="preserve"> and</w:t>
      </w:r>
      <w:r w:rsidR="002A28C7">
        <w:rPr>
          <w:lang w:eastAsia="ja-JP"/>
        </w:rPr>
        <w:t xml:space="preserve">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16</m:t>
            </m:r>
          </m:sup>
        </m:sSup>
      </m:oMath>
      <w:r w:rsidRPr="004F2A4F">
        <w:rPr>
          <w:lang w:eastAsia="ja-JP"/>
        </w:rPr>
        <w:t xml:space="preserve"> represent the probability of a zero bin as impossible, equiprobable and certain respectively.  The values 0 and</w:t>
      </w:r>
      <w:r w:rsidR="002A28C7">
        <w:rPr>
          <w:lang w:eastAsia="ja-JP"/>
        </w:rPr>
        <w:t xml:space="preserve">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16</m:t>
            </m:r>
          </m:sup>
        </m:sSup>
      </m:oMath>
      <w:r w:rsidRPr="004F2A4F">
        <w:rPr>
          <w:lang w:eastAsia="ja-JP"/>
        </w:rPr>
        <w:t xml:space="preserve"> can never be attained due to the operation of the context update process.</w:t>
      </w:r>
    </w:p>
    <w:p w14:paraId="789354CA" w14:textId="4A6D000C" w:rsidR="00F10BA8" w:rsidRPr="00A4559E" w:rsidRDefault="00F10BA8" w:rsidP="005D65DF">
      <w:pPr>
        <w:rPr>
          <w:lang w:eastAsia="ja-JP"/>
        </w:rPr>
      </w:pPr>
      <w:r w:rsidRPr="00A4559E">
        <w:rPr>
          <w:lang w:eastAsia="ja-JP"/>
        </w:rPr>
        <w:t xml:space="preserve">The array </w:t>
      </w:r>
      <w:r w:rsidRPr="00A4559E">
        <w:t>Contexts</w:t>
      </w:r>
      <w:r w:rsidRPr="00A4559E">
        <w:rPr>
          <w:lang w:eastAsia="ja-JP"/>
        </w:rPr>
        <w:t xml:space="preserve">, with elements </w:t>
      </w:r>
      <w:r w:rsidR="004F2B18">
        <w:fldChar w:fldCharType="begin"/>
      </w:r>
      <w:r w:rsidR="004F2B18">
        <w:instrText xml:space="preserve">XE </w:instrText>
      </w:r>
      <w:r w:rsidR="004F2B18" w:rsidRPr="004F2B18">
        <w:rPr>
          <w:rStyle w:val="ExprNameinline"/>
        </w:rPr>
        <w:instrText>Contexts</w:instrText>
      </w:r>
      <w:r w:rsidR="004F2B18">
        <w:instrText xml:space="preserve"> \t "</w:instrText>
      </w:r>
      <w:r w:rsidR="004F2B18">
        <w:fldChar w:fldCharType="begin"/>
      </w:r>
      <w:r w:rsidR="004F2B18">
        <w:instrText>STYLEREF HdgMarker \w</w:instrText>
      </w:r>
      <w:r w:rsidR="004F2B18">
        <w:fldChar w:fldCharType="separate"/>
      </w:r>
      <w:r w:rsidR="00A64ED4">
        <w:rPr>
          <w:noProof/>
        </w:rPr>
        <w:instrText>11.5.3.1</w:instrText>
      </w:r>
      <w:r w:rsidR="004F2B18">
        <w:fldChar w:fldCharType="end"/>
      </w:r>
      <w:r w:rsidR="004F2B18">
        <w:instrText>"</w:instrText>
      </w:r>
      <w:r w:rsidR="004F2B18">
        <w:fldChar w:fldCharType="end"/>
      </w:r>
      <w:r w:rsidRPr="00A739CE">
        <w:rPr>
          <w:rStyle w:val="ExprNameinline"/>
        </w:rPr>
        <w:t>Contexts</w:t>
      </w:r>
      <w:r w:rsidR="00B02E45">
        <w:rPr>
          <w:rStyle w:val="Exprinline"/>
        </w:rPr>
        <w:t>[ </w:t>
      </w:r>
      <w:r w:rsidR="00702B0C" w:rsidRPr="00D35E12">
        <w:rPr>
          <w:rStyle w:val="VarNinline"/>
        </w:rPr>
        <w:t>ctxTbl</w:t>
      </w:r>
      <w:r w:rsidRPr="00A4559E">
        <w:rPr>
          <w:rStyle w:val="Exprinline"/>
        </w:rPr>
        <w:t> ]</w:t>
      </w:r>
      <w:r w:rsidR="00B02E45">
        <w:rPr>
          <w:rStyle w:val="Exprinline"/>
        </w:rPr>
        <w:t>[ </w:t>
      </w:r>
      <w:r w:rsidR="00702B0C" w:rsidRPr="00D35E12">
        <w:rPr>
          <w:rStyle w:val="VarNinline"/>
        </w:rPr>
        <w:t>ctxIdx</w:t>
      </w:r>
      <w:r w:rsidRPr="00A4559E">
        <w:rPr>
          <w:rStyle w:val="Exprinline"/>
        </w:rPr>
        <w:t> ]</w:t>
      </w:r>
      <w:r w:rsidRPr="00A4559E">
        <w:rPr>
          <w:lang w:eastAsia="ja-JP"/>
        </w:rPr>
        <w:t>, represents individual adaptive CPMs used by the CABAC parsing process.</w:t>
      </w:r>
    </w:p>
    <w:p w14:paraId="712B4A31" w14:textId="02891C42" w:rsidR="00991C59" w:rsidRPr="004F2A4F" w:rsidRDefault="00E07EAC" w:rsidP="007F16A3">
      <w:pPr>
        <w:pStyle w:val="Heading4"/>
      </w:pPr>
      <w:bookmarkStart w:id="6357" w:name="_Ref12356513"/>
      <w:r>
        <w:t>Initialization</w:t>
      </w:r>
      <w:bookmarkEnd w:id="6357"/>
      <w:r w:rsidR="00BC0061">
        <w:fldChar w:fldCharType="begin"/>
      </w:r>
      <w:r w:rsidR="00BC0061">
        <w:rPr>
          <w:rStyle w:val="HdgMarker"/>
        </w:rPr>
        <w:instrText>Q</w:instrText>
      </w:r>
      <w:r w:rsidR="00BC0061">
        <w:instrText>UOTE "" \* Charformat</w:instrText>
      </w:r>
      <w:r w:rsidR="00BC0061">
        <w:fldChar w:fldCharType="end"/>
      </w:r>
    </w:p>
    <w:p w14:paraId="3422E593" w14:textId="69590ABD" w:rsidR="007402A4" w:rsidRPr="00A4559E" w:rsidRDefault="007402A4" w:rsidP="00991C59">
      <w:pPr>
        <w:rPr>
          <w:lang w:eastAsia="ja-JP"/>
        </w:rPr>
      </w:pPr>
      <w:r w:rsidRPr="00A4559E">
        <w:rPr>
          <w:lang w:eastAsia="ja-JP"/>
        </w:rPr>
        <w:t xml:space="preserve">When </w:t>
      </w:r>
      <w:r w:rsidRPr="00A4559E">
        <w:rPr>
          <w:rStyle w:val="Synvarinline"/>
        </w:rPr>
        <w:t>slice_entropy_continuation</w:t>
      </w:r>
      <w:r w:rsidRPr="00A4559E">
        <w:rPr>
          <w:lang w:eastAsia="ja-JP"/>
        </w:rPr>
        <w:t xml:space="preserve"> is 1, initialization shall be performed by the parsing state restoration process (</w:t>
      </w:r>
      <w:r w:rsidRPr="00A4559E">
        <w:rPr>
          <w:lang w:eastAsia="ja-JP"/>
        </w:rPr>
        <w:fldChar w:fldCharType="begin"/>
      </w:r>
      <w:r w:rsidRPr="00A4559E">
        <w:rPr>
          <w:lang w:eastAsia="ja-JP"/>
        </w:rPr>
        <w:instrText xml:space="preserve"> REF _Ref89174198 \r \h </w:instrText>
      </w:r>
      <w:r w:rsidRPr="00A4559E">
        <w:rPr>
          <w:lang w:eastAsia="ja-JP"/>
        </w:rPr>
      </w:r>
      <w:r w:rsidRPr="00A4559E">
        <w:rPr>
          <w:lang w:eastAsia="ja-JP"/>
        </w:rPr>
        <w:fldChar w:fldCharType="separate"/>
      </w:r>
      <w:r w:rsidR="00A64ED4">
        <w:rPr>
          <w:lang w:eastAsia="ja-JP"/>
        </w:rPr>
        <w:t>11.6</w:t>
      </w:r>
      <w:r w:rsidRPr="00A4559E">
        <w:rPr>
          <w:lang w:eastAsia="ja-JP"/>
        </w:rPr>
        <w:fldChar w:fldCharType="end"/>
      </w:r>
      <w:r w:rsidRPr="00A4559E">
        <w:rPr>
          <w:lang w:eastAsia="ja-JP"/>
        </w:rPr>
        <w:t>).</w:t>
      </w:r>
    </w:p>
    <w:p w14:paraId="6BF09FD5" w14:textId="0B8CE966" w:rsidR="001A40BA" w:rsidRPr="00A4559E" w:rsidRDefault="007402A4" w:rsidP="00991C59">
      <w:pPr>
        <w:rPr>
          <w:lang w:eastAsia="ja-JP"/>
        </w:rPr>
      </w:pPr>
      <w:r w:rsidRPr="00A4559E">
        <w:rPr>
          <w:lang w:eastAsia="ja-JP"/>
        </w:rPr>
        <w:t>Otherwise (</w:t>
      </w:r>
      <w:r w:rsidRPr="00A4559E">
        <w:rPr>
          <w:rStyle w:val="Synvarinline"/>
        </w:rPr>
        <w:t>slice_entropy_continuation</w:t>
      </w:r>
      <w:r w:rsidRPr="00A4559E">
        <w:rPr>
          <w:lang w:eastAsia="ja-JP"/>
        </w:rPr>
        <w:t xml:space="preserve"> is 0), </w:t>
      </w:r>
      <w:r w:rsidR="001A40BA" w:rsidRPr="00A4559E">
        <w:rPr>
          <w:lang w:eastAsia="ja-JP"/>
        </w:rPr>
        <w:t>a</w:t>
      </w:r>
      <w:r w:rsidR="00991C59" w:rsidRPr="00A4559E">
        <w:rPr>
          <w:lang w:eastAsia="ja-JP"/>
        </w:rPr>
        <w:t>ll</w:t>
      </w:r>
      <w:r w:rsidR="00E737A4" w:rsidRPr="00A4559E">
        <w:rPr>
          <w:lang w:eastAsia="ja-JP"/>
        </w:rPr>
        <w:t xml:space="preserve"> CPMs</w:t>
      </w:r>
      <w:r w:rsidR="001A40BA" w:rsidRPr="00A4559E">
        <w:rPr>
          <w:lang w:eastAsia="ja-JP"/>
        </w:rPr>
        <w:t xml:space="preserve"> shall be</w:t>
      </w:r>
      <w:r w:rsidR="00017257" w:rsidRPr="00A4559E">
        <w:rPr>
          <w:lang w:eastAsia="ja-JP"/>
        </w:rPr>
        <w:t xml:space="preserve"> initialized</w:t>
      </w:r>
      <w:r w:rsidR="00991C59" w:rsidRPr="00A4559E">
        <w:rPr>
          <w:lang w:eastAsia="ja-JP"/>
        </w:rPr>
        <w:t xml:space="preserve"> to</w:t>
      </w:r>
      <w:r w:rsidR="00E737A4" w:rsidRPr="00A4559E">
        <w:rPr>
          <w:lang w:eastAsia="ja-JP"/>
        </w:rPr>
        <w:t xml:space="preserve">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15</m:t>
            </m:r>
          </m:sup>
        </m:sSup>
      </m:oMath>
      <w:r w:rsidR="00991C59" w:rsidRPr="00A4559E">
        <w:rPr>
          <w:lang w:eastAsia="ja-JP"/>
        </w:rPr>
        <w:t>.</w:t>
      </w:r>
    </w:p>
    <w:p w14:paraId="10210544" w14:textId="536E21EB" w:rsidR="00991C59" w:rsidRPr="004F2A4F" w:rsidRDefault="00A56BB1" w:rsidP="007F16A3">
      <w:pPr>
        <w:pStyle w:val="Heading4"/>
      </w:pPr>
      <w:bookmarkStart w:id="6358" w:name="_Ref12356702"/>
      <w:bookmarkStart w:id="6359" w:name="_Ref164263540"/>
      <w:r>
        <w:t>U</w:t>
      </w:r>
      <w:r w:rsidR="00991C59" w:rsidRPr="004F2A4F">
        <w:t>pdate</w:t>
      </w:r>
      <w:bookmarkEnd w:id="6358"/>
      <w:r w:rsidR="00F85B1D">
        <w:t xml:space="preserve"> after each coded bin</w:t>
      </w:r>
      <w:bookmarkEnd w:id="6359"/>
      <w:r w:rsidR="00BC0061">
        <w:fldChar w:fldCharType="begin"/>
      </w:r>
      <w:r w:rsidR="00BC0061">
        <w:rPr>
          <w:rStyle w:val="HdgMarker"/>
        </w:rPr>
        <w:instrText>Q</w:instrText>
      </w:r>
      <w:r w:rsidR="00BC0061">
        <w:instrText>UOTE "" \* Charformat</w:instrText>
      </w:r>
      <w:r w:rsidR="00BC0061">
        <w:fldChar w:fldCharType="end"/>
      </w:r>
    </w:p>
    <w:p w14:paraId="36A722FA" w14:textId="6DD18C9C" w:rsidR="00F85B1D" w:rsidRPr="00A4559E" w:rsidRDefault="00F85B1D" w:rsidP="00991C59">
      <w:pPr>
        <w:rPr>
          <w:lang w:eastAsia="ja-JP"/>
        </w:rPr>
      </w:pPr>
      <w:r w:rsidRPr="00A4559E">
        <w:rPr>
          <w:lang w:eastAsia="ja-JP"/>
        </w:rPr>
        <w:t>After each bin coded using an adaptive</w:t>
      </w:r>
      <w:r w:rsidR="006B31CA" w:rsidRPr="00A4559E">
        <w:rPr>
          <w:lang w:eastAsia="ja-JP"/>
        </w:rPr>
        <w:t xml:space="preserve"> CPM</w:t>
      </w:r>
      <w:r w:rsidRPr="00A4559E">
        <w:rPr>
          <w:lang w:eastAsia="ja-JP"/>
        </w:rPr>
        <w:t>, the</w:t>
      </w:r>
      <w:r w:rsidR="006B31CA" w:rsidRPr="00A4559E">
        <w:rPr>
          <w:lang w:eastAsia="ja-JP"/>
        </w:rPr>
        <w:t xml:space="preserve"> modelled probability</w:t>
      </w:r>
      <w:r w:rsidRPr="00A4559E">
        <w:rPr>
          <w:lang w:eastAsia="ja-JP"/>
        </w:rPr>
        <w:t xml:space="preserve"> shall be updated.</w:t>
      </w:r>
    </w:p>
    <w:p w14:paraId="5DD3B314" w14:textId="78F23E6D" w:rsidR="00991C59" w:rsidRPr="00A4559E" w:rsidRDefault="00991C59" w:rsidP="00991C59">
      <w:pPr>
        <w:rPr>
          <w:lang w:eastAsia="ja-JP"/>
        </w:rPr>
      </w:pPr>
      <w:r w:rsidRPr="00A4559E">
        <w:rPr>
          <w:lang w:eastAsia="ja-JP"/>
        </w:rPr>
        <w:t>The</w:t>
      </w:r>
      <w:r w:rsidR="00C35F71" w:rsidRPr="00A4559E">
        <w:rPr>
          <w:lang w:eastAsia="ja-JP"/>
        </w:rPr>
        <w:t xml:space="preserve"> parameter</w:t>
      </w:r>
      <w:r w:rsidRPr="00A4559E">
        <w:rPr>
          <w:lang w:eastAsia="ja-JP"/>
        </w:rPr>
        <w:t xml:space="preserve"> </w:t>
      </w:r>
      <w:r w:rsidR="00702B0C" w:rsidRPr="00D35E12">
        <w:rPr>
          <w:rStyle w:val="VarNinline"/>
        </w:rPr>
        <w:t>binVal</w:t>
      </w:r>
      <w:r w:rsidR="00F85B1D" w:rsidRPr="00A4559E">
        <w:rPr>
          <w:lang w:eastAsia="ja-JP"/>
        </w:rPr>
        <w:t xml:space="preserve"> is</w:t>
      </w:r>
      <w:r w:rsidRPr="00A4559E">
        <w:rPr>
          <w:lang w:eastAsia="ja-JP"/>
        </w:rPr>
        <w:t xml:space="preserve"> the value of</w:t>
      </w:r>
      <w:r w:rsidR="00F86B02" w:rsidRPr="00A4559E">
        <w:rPr>
          <w:lang w:eastAsia="ja-JP"/>
        </w:rPr>
        <w:t xml:space="preserve"> the </w:t>
      </w:r>
      <w:r w:rsidRPr="00A4559E">
        <w:rPr>
          <w:lang w:eastAsia="ja-JP"/>
        </w:rPr>
        <w:t>coded bin</w:t>
      </w:r>
      <w:r w:rsidR="005D65DF" w:rsidRPr="00A4559E">
        <w:rPr>
          <w:lang w:eastAsia="ja-JP"/>
        </w:rPr>
        <w:t xml:space="preserve"> and the expression </w:t>
      </w:r>
      <w:r w:rsidR="005D65DF" w:rsidRPr="00A739CE">
        <w:rPr>
          <w:rStyle w:val="ExprNameinline"/>
        </w:rPr>
        <w:t>Ctx</w:t>
      </w:r>
      <w:r w:rsidR="005D65DF" w:rsidRPr="00A4559E">
        <w:rPr>
          <w:lang w:eastAsia="ja-JP"/>
        </w:rPr>
        <w:t xml:space="preserve"> identifies the CPM used to arithmetically code it (</w:t>
      </w:r>
      <w:r w:rsidR="005D65DF" w:rsidRPr="00A4559E">
        <w:rPr>
          <w:lang w:eastAsia="ja-JP"/>
        </w:rPr>
        <w:fldChar w:fldCharType="begin"/>
      </w:r>
      <w:r w:rsidR="005D65DF" w:rsidRPr="00A4559E">
        <w:rPr>
          <w:lang w:eastAsia="ja-JP"/>
        </w:rPr>
        <w:instrText xml:space="preserve"> REF _Ref97042885 \r \h </w:instrText>
      </w:r>
      <w:r w:rsidR="005D65DF" w:rsidRPr="00A4559E">
        <w:rPr>
          <w:lang w:eastAsia="ja-JP"/>
        </w:rPr>
      </w:r>
      <w:r w:rsidR="005D65DF" w:rsidRPr="00A4559E">
        <w:rPr>
          <w:lang w:eastAsia="ja-JP"/>
        </w:rPr>
        <w:fldChar w:fldCharType="separate"/>
      </w:r>
      <w:r w:rsidR="00A64ED4">
        <w:rPr>
          <w:lang w:eastAsia="ja-JP"/>
        </w:rPr>
        <w:t>11.5.3.4</w:t>
      </w:r>
      <w:r w:rsidR="005D65DF" w:rsidRPr="00A4559E">
        <w:rPr>
          <w:lang w:eastAsia="ja-JP"/>
        </w:rPr>
        <w:fldChar w:fldCharType="end"/>
      </w:r>
      <w:r w:rsidR="005D65DF" w:rsidRPr="00A4559E">
        <w:rPr>
          <w:lang w:eastAsia="ja-JP"/>
        </w:rPr>
        <w:t>)</w:t>
      </w:r>
      <w:r w:rsidRPr="00A4559E">
        <w:rPr>
          <w:lang w:eastAsia="ja-JP"/>
        </w:rPr>
        <w:t>.</w:t>
      </w:r>
    </w:p>
    <w:p w14:paraId="17315320" w14:textId="5E8FA30C" w:rsidR="00410439" w:rsidRPr="00A4559E" w:rsidRDefault="00410439" w:rsidP="0082161D">
      <w:pPr>
        <w:pStyle w:val="NormalKWN"/>
        <w:rPr>
          <w:lang w:eastAsia="ja-JP"/>
        </w:rPr>
      </w:pPr>
      <w:r w:rsidRPr="00A4559E">
        <w:rPr>
          <w:lang w:eastAsia="ja-JP"/>
        </w:rPr>
        <w:t>The update shall increase</w:t>
      </w:r>
      <w:r w:rsidR="00EF276E" w:rsidRPr="00A4559E">
        <w:rPr>
          <w:lang w:eastAsia="ja-JP"/>
        </w:rPr>
        <w:t xml:space="preserve"> or decrease the modelled probability of a zero-valued bin according to the known value of the coded bin</w:t>
      </w:r>
      <w:r w:rsidR="00F10BA8" w:rsidRPr="00A4559E">
        <w:rPr>
          <w:lang w:eastAsia="ja-JP"/>
        </w:rPr>
        <w:t>, the upper eight bits of the modelled probability</w:t>
      </w:r>
      <w:r w:rsidR="00EF276E" w:rsidRPr="00A4559E">
        <w:rPr>
          <w:lang w:eastAsia="ja-JP"/>
        </w:rPr>
        <w:t xml:space="preserve"> and the channel model specified by </w:t>
      </w:r>
      <w:r w:rsidR="00EF276E" w:rsidRPr="00A4559E">
        <w:rPr>
          <w:lang w:eastAsia="ja-JP"/>
        </w:rPr>
        <w:fldChar w:fldCharType="begin"/>
      </w:r>
      <w:r w:rsidR="00EF276E" w:rsidRPr="00A4559E">
        <w:rPr>
          <w:lang w:eastAsia="ja-JP"/>
        </w:rPr>
        <w:instrText xml:space="preserve"> REF _Ref12521139 \h  \* MERGEFORMAT </w:instrText>
      </w:r>
      <w:r w:rsidR="00EF276E" w:rsidRPr="00A4559E">
        <w:rPr>
          <w:lang w:eastAsia="ja-JP"/>
        </w:rPr>
      </w:r>
      <w:r w:rsidR="00EF276E" w:rsidRPr="00A4559E">
        <w:rPr>
          <w:lang w:eastAsia="ja-JP"/>
        </w:rPr>
        <w:fldChar w:fldCharType="separate"/>
      </w:r>
      <w:r w:rsidR="00A64ED4" w:rsidRPr="004F2A4F">
        <w:t>Table</w:t>
      </w:r>
      <w:r w:rsidR="00A64ED4">
        <w:t> 22</w:t>
      </w:r>
      <w:r w:rsidR="00EF276E" w:rsidRPr="00A4559E">
        <w:rPr>
          <w:lang w:eastAsia="ja-JP"/>
        </w:rPr>
        <w:fldChar w:fldCharType="end"/>
      </w:r>
      <w:r w:rsidR="00F10BA8" w:rsidRPr="00A4559E">
        <w:rPr>
          <w:lang w:eastAsia="ja-JP"/>
        </w:rPr>
        <w:t>:</w:t>
      </w:r>
      <w:r w:rsidR="004F2B18">
        <w:fldChar w:fldCharType="begin"/>
      </w:r>
      <w:r w:rsidR="004F2B18">
        <w:instrText xml:space="preserve">XE </w:instrText>
      </w:r>
      <w:r w:rsidR="004F2B18">
        <w:rPr>
          <w:rStyle w:val="ExprNameinline"/>
        </w:rPr>
        <w:instrText>CtxUpdateDelta</w:instrText>
      </w:r>
      <w:r w:rsidR="004F2B18">
        <w:instrText xml:space="preserve"> \t "</w:instrText>
      </w:r>
      <w:r w:rsidR="004F2B18">
        <w:fldChar w:fldCharType="begin"/>
      </w:r>
      <w:r w:rsidR="004F2B18">
        <w:instrText>STYLEREF HdgMarker \w</w:instrText>
      </w:r>
      <w:r w:rsidR="004F2B18">
        <w:fldChar w:fldCharType="separate"/>
      </w:r>
      <w:r w:rsidR="00A64ED4">
        <w:rPr>
          <w:noProof/>
        </w:rPr>
        <w:instrText>11.5.3.3</w:instrText>
      </w:r>
      <w:r w:rsidR="004F2B18">
        <w:fldChar w:fldCharType="end"/>
      </w:r>
      <w:r w:rsidR="004F2B18">
        <w:instrText>"</w:instrText>
      </w:r>
      <w:r w:rsidR="004F2B18">
        <w:fldChar w:fldCharType="end"/>
      </w:r>
    </w:p>
    <w:p w14:paraId="2B56156A" w14:textId="1FDCEF13" w:rsidR="00991C59" w:rsidRPr="00A4559E" w:rsidRDefault="00991C59" w:rsidP="00CE3F6C">
      <w:pPr>
        <w:pStyle w:val="Code"/>
        <w:rPr>
          <w:lang w:eastAsia="ja-JP"/>
        </w:rPr>
      </w:pPr>
      <w:r w:rsidRPr="00A4559E">
        <w:rPr>
          <w:lang w:eastAsia="ja-JP"/>
        </w:rPr>
        <w:t>if (binVal)</w:t>
      </w:r>
      <w:r w:rsidR="008342E3" w:rsidRPr="00A4559E">
        <w:rPr>
          <w:lang w:eastAsia="ja-JP"/>
        </w:rPr>
        <w:br/>
      </w:r>
      <w:r w:rsidR="00C43BCF" w:rsidRPr="00A4559E">
        <w:rPr>
          <w:lang w:eastAsia="ja-JP"/>
        </w:rPr>
        <w:t xml:space="preserve">  </w:t>
      </w:r>
      <w:r w:rsidR="00F85B1D" w:rsidRPr="00A4559E">
        <w:rPr>
          <w:lang w:eastAsia="ja-JP"/>
        </w:rPr>
        <w:t>C</w:t>
      </w:r>
      <w:r w:rsidR="00BF2A06" w:rsidRPr="00A4559E">
        <w:rPr>
          <w:lang w:eastAsia="ja-JP"/>
        </w:rPr>
        <w:t xml:space="preserve">tx </w:t>
      </w:r>
      <w:r w:rsidR="004C0821" w:rsidRPr="00A4559E">
        <w:rPr>
          <w:lang w:eastAsia="ja-JP"/>
        </w:rPr>
        <w:t>−</w:t>
      </w:r>
      <w:r w:rsidR="00BF2A06" w:rsidRPr="00A4559E">
        <w:rPr>
          <w:lang w:eastAsia="ja-JP"/>
        </w:rPr>
        <w:t>= CtxUpdateDelta</w:t>
      </w:r>
      <w:r w:rsidR="004014E9" w:rsidRPr="00A4559E">
        <w:rPr>
          <w:lang w:eastAsia="ja-JP"/>
        </w:rPr>
        <w:t>[</w:t>
      </w:r>
      <w:r w:rsidR="00F85B1D" w:rsidRPr="00A4559E">
        <w:rPr>
          <w:lang w:eastAsia="ja-JP"/>
        </w:rPr>
        <w:t>C</w:t>
      </w:r>
      <w:r w:rsidRPr="00A4559E">
        <w:rPr>
          <w:lang w:eastAsia="ja-JP"/>
        </w:rPr>
        <w:t>tx &gt;&gt; 8</w:t>
      </w:r>
      <w:r w:rsidR="004014E9" w:rsidRPr="00A4559E">
        <w:rPr>
          <w:lang w:eastAsia="ja-JP"/>
        </w:rPr>
        <w:t>]</w:t>
      </w:r>
      <w:r w:rsidR="008342E3" w:rsidRPr="00A4559E">
        <w:rPr>
          <w:lang w:eastAsia="ja-JP"/>
        </w:rPr>
        <w:br/>
      </w:r>
      <w:r w:rsidRPr="00A4559E">
        <w:rPr>
          <w:lang w:eastAsia="ja-JP"/>
        </w:rPr>
        <w:t>else</w:t>
      </w:r>
      <w:r w:rsidR="008342E3" w:rsidRPr="00A4559E">
        <w:rPr>
          <w:lang w:eastAsia="ja-JP"/>
        </w:rPr>
        <w:br/>
      </w:r>
      <w:r w:rsidR="00C43BCF" w:rsidRPr="00A4559E">
        <w:rPr>
          <w:lang w:eastAsia="ja-JP"/>
        </w:rPr>
        <w:t xml:space="preserve">  </w:t>
      </w:r>
      <w:r w:rsidR="00F85B1D" w:rsidRPr="00A4559E">
        <w:rPr>
          <w:lang w:eastAsia="ja-JP"/>
        </w:rPr>
        <w:t>C</w:t>
      </w:r>
      <w:r w:rsidR="00BF2A06" w:rsidRPr="00A4559E">
        <w:rPr>
          <w:lang w:eastAsia="ja-JP"/>
        </w:rPr>
        <w:t xml:space="preserve">tx += </w:t>
      </w:r>
      <w:r w:rsidRPr="00A4559E">
        <w:rPr>
          <w:lang w:eastAsia="ja-JP"/>
        </w:rPr>
        <w:t>CtxUpdateDelta</w:t>
      </w:r>
      <w:r w:rsidR="004014E9" w:rsidRPr="00A4559E">
        <w:rPr>
          <w:lang w:eastAsia="ja-JP"/>
        </w:rPr>
        <w:t>[</w:t>
      </w:r>
      <w:r w:rsidR="00BF2A06" w:rsidRPr="00A4559E">
        <w:rPr>
          <w:lang w:eastAsia="ja-JP"/>
        </w:rPr>
        <w:t>255 −</w:t>
      </w:r>
      <w:r w:rsidRPr="00A4559E">
        <w:rPr>
          <w:lang w:eastAsia="ja-JP"/>
        </w:rPr>
        <w:t xml:space="preserve"> (</w:t>
      </w:r>
      <w:r w:rsidR="00F85B1D" w:rsidRPr="00A4559E">
        <w:rPr>
          <w:lang w:eastAsia="ja-JP"/>
        </w:rPr>
        <w:t>C</w:t>
      </w:r>
      <w:r w:rsidRPr="00A4559E">
        <w:rPr>
          <w:lang w:eastAsia="ja-JP"/>
        </w:rPr>
        <w:t>tx &gt;&gt; 8)</w:t>
      </w:r>
      <w:r w:rsidR="004014E9" w:rsidRPr="00A4559E">
        <w:rPr>
          <w:lang w:eastAsia="ja-JP"/>
        </w:rPr>
        <w:t>]</w:t>
      </w:r>
    </w:p>
    <w:p w14:paraId="45995241" w14:textId="476EEA03" w:rsidR="008E1A4B" w:rsidRPr="004F2A4F" w:rsidRDefault="008E1A4B" w:rsidP="00AD3E9C">
      <w:pPr>
        <w:pStyle w:val="Caption"/>
      </w:pPr>
      <w:bookmarkStart w:id="6360" w:name="_Ref12521139"/>
      <w:r w:rsidRPr="004F2A4F">
        <w:t>Table</w:t>
      </w:r>
      <w:r w:rsidR="00DF04AB">
        <w:t> </w:t>
      </w:r>
      <w:r w:rsidR="00023575">
        <w:fldChar w:fldCharType="begin"/>
      </w:r>
      <w:r w:rsidR="00023575">
        <w:instrText xml:space="preserve"> SEQ Table \* ARABIC </w:instrText>
      </w:r>
      <w:r w:rsidR="00023575">
        <w:fldChar w:fldCharType="separate"/>
      </w:r>
      <w:r w:rsidR="00A64ED4">
        <w:rPr>
          <w:noProof/>
        </w:rPr>
        <w:t>22</w:t>
      </w:r>
      <w:r w:rsidR="00023575">
        <w:fldChar w:fldCharType="end"/>
      </w:r>
      <w:bookmarkEnd w:id="6360"/>
      <w:r w:rsidRPr="004F2A4F">
        <w:t xml:space="preserve"> — Values of </w:t>
      </w:r>
      <w:r w:rsidRPr="00A739CE">
        <w:rPr>
          <w:rStyle w:val="ExprNameinline"/>
        </w:rPr>
        <w:t>CtxUpdateDelta</w:t>
      </w:r>
      <w:r w:rsidR="00002B85">
        <w:rPr>
          <w:rStyle w:val="Exprinline"/>
        </w:rPr>
        <w:t>[ </w:t>
      </w:r>
      <w:r w:rsidR="009C7834">
        <w:rPr>
          <w:rStyle w:val="Var1inline"/>
        </w:rPr>
        <w:t>𝑖</w:t>
      </w:r>
      <w:r w:rsidRPr="001A38FF">
        <w:rPr>
          <w:rStyle w:val="Exprinline"/>
        </w:rPr>
        <w:t xml:space="preserve"> + </w:t>
      </w:r>
      <w:r w:rsidR="009C7834">
        <w:rPr>
          <w:rStyle w:val="Var1inline"/>
        </w:rPr>
        <w:t>𝑗</w:t>
      </w:r>
      <w:r w:rsidR="00002B85">
        <w:rPr>
          <w:rStyle w:val="Exprinline"/>
        </w:rPr>
        <w:t> ]</w:t>
      </w:r>
    </w:p>
    <w:tbl>
      <w:tblPr>
        <w:tblStyle w:val="G-PCCTable"/>
        <w:tblW w:w="0" w:type="auto"/>
        <w:tblLook w:val="0420" w:firstRow="1" w:lastRow="0" w:firstColumn="0" w:lastColumn="0" w:noHBand="0" w:noVBand="1"/>
      </w:tblPr>
      <w:tblGrid>
        <w:gridCol w:w="572"/>
        <w:gridCol w:w="693"/>
        <w:gridCol w:w="693"/>
        <w:gridCol w:w="693"/>
        <w:gridCol w:w="693"/>
        <w:gridCol w:w="693"/>
        <w:gridCol w:w="693"/>
        <w:gridCol w:w="693"/>
        <w:gridCol w:w="693"/>
        <w:gridCol w:w="693"/>
        <w:gridCol w:w="693"/>
        <w:gridCol w:w="693"/>
        <w:gridCol w:w="693"/>
      </w:tblGrid>
      <w:tr w:rsidR="008E1A4B" w:rsidRPr="00A4559E" w14:paraId="2141A7FB" w14:textId="77777777" w:rsidTr="00BB4D80">
        <w:trPr>
          <w:cnfStyle w:val="100000000000" w:firstRow="1" w:lastRow="0" w:firstColumn="0" w:lastColumn="0" w:oddVBand="0" w:evenVBand="0" w:oddHBand="0" w:evenHBand="0" w:firstRowFirstColumn="0" w:firstRowLastColumn="0" w:lastRowFirstColumn="0" w:lastRowLastColumn="0"/>
          <w:tblHeader/>
        </w:trPr>
        <w:tc>
          <w:tcPr>
            <w:tcW w:w="572" w:type="dxa"/>
            <w:vMerge w:val="restart"/>
          </w:tcPr>
          <w:p w14:paraId="5B8AB622" w14:textId="42233C77" w:rsidR="008E1A4B" w:rsidRPr="00F24741" w:rsidRDefault="007B24DC" w:rsidP="00B62EFA">
            <w:pPr>
              <w:pStyle w:val="G-PCCTablebody"/>
              <w:jc w:val="center"/>
              <w:rPr>
                <w:rStyle w:val="Var1inline"/>
              </w:rPr>
            </w:pPr>
            <w:r w:rsidRPr="00F24741">
              <w:rPr>
                <w:rStyle w:val="Var1inline"/>
              </w:rPr>
              <w:t>𝑗</w:t>
            </w:r>
          </w:p>
        </w:tc>
        <w:tc>
          <w:tcPr>
            <w:tcW w:w="0" w:type="auto"/>
            <w:gridSpan w:val="12"/>
          </w:tcPr>
          <w:p w14:paraId="1F692F20" w14:textId="5CD37FA4" w:rsidR="008E1A4B" w:rsidRPr="00F24741" w:rsidRDefault="007B24DC" w:rsidP="00B62EFA">
            <w:pPr>
              <w:pStyle w:val="G-PCCTablebody"/>
              <w:jc w:val="center"/>
              <w:rPr>
                <w:rStyle w:val="Var1inline"/>
              </w:rPr>
            </w:pPr>
            <w:r w:rsidRPr="00F24741">
              <w:rPr>
                <w:rStyle w:val="Var1inline"/>
              </w:rPr>
              <w:t>𝑖</w:t>
            </w:r>
          </w:p>
        </w:tc>
      </w:tr>
      <w:tr w:rsidR="008E1A4B" w:rsidRPr="00A4559E" w14:paraId="089C1B4E" w14:textId="77777777" w:rsidTr="00BB4D80">
        <w:tblPrEx>
          <w:jc w:val="left"/>
        </w:tblPrEx>
        <w:trPr>
          <w:cnfStyle w:val="100000000000" w:firstRow="1" w:lastRow="0" w:firstColumn="0" w:lastColumn="0" w:oddVBand="0" w:evenVBand="0" w:oddHBand="0" w:evenHBand="0" w:firstRowFirstColumn="0" w:firstRowLastColumn="0" w:lastRowFirstColumn="0" w:lastRowLastColumn="0"/>
          <w:tblHeader/>
          <w:jc w:val="left"/>
        </w:trPr>
        <w:tc>
          <w:tcPr>
            <w:tcW w:w="572" w:type="dxa"/>
            <w:vMerge/>
          </w:tcPr>
          <w:p w14:paraId="6ED61B5A" w14:textId="2F13528D" w:rsidR="008E1A4B" w:rsidRPr="00A4559E" w:rsidRDefault="008E1A4B" w:rsidP="00B62EFA">
            <w:pPr>
              <w:pStyle w:val="G-PCCTablebody"/>
              <w:jc w:val="center"/>
              <w:rPr>
                <w:b w:val="0"/>
                <w:lang w:eastAsia="ja-JP"/>
              </w:rPr>
            </w:pPr>
          </w:p>
        </w:tc>
        <w:tc>
          <w:tcPr>
            <w:tcW w:w="0" w:type="auto"/>
          </w:tcPr>
          <w:p w14:paraId="26E43D5D" w14:textId="7309FA7D" w:rsidR="008E1A4B" w:rsidRPr="00A4559E" w:rsidRDefault="008E1A4B" w:rsidP="00B62EFA">
            <w:pPr>
              <w:pStyle w:val="G-PCCTablebody"/>
              <w:jc w:val="center"/>
              <w:rPr>
                <w:b w:val="0"/>
                <w:lang w:eastAsia="ja-JP"/>
              </w:rPr>
            </w:pPr>
            <w:r w:rsidRPr="00A4559E">
              <w:rPr>
                <w:lang w:eastAsia="ja-JP"/>
              </w:rPr>
              <w:t>0</w:t>
            </w:r>
          </w:p>
        </w:tc>
        <w:tc>
          <w:tcPr>
            <w:tcW w:w="0" w:type="auto"/>
          </w:tcPr>
          <w:p w14:paraId="1D12E165" w14:textId="60DB87EB" w:rsidR="008E1A4B" w:rsidRPr="00A4559E" w:rsidRDefault="008E1A4B" w:rsidP="00B62EFA">
            <w:pPr>
              <w:pStyle w:val="G-PCCTablebody"/>
              <w:jc w:val="center"/>
              <w:rPr>
                <w:b w:val="0"/>
                <w:lang w:eastAsia="ja-JP"/>
              </w:rPr>
            </w:pPr>
            <w:r w:rsidRPr="00A4559E">
              <w:rPr>
                <w:lang w:eastAsia="ja-JP"/>
              </w:rPr>
              <w:t>1</w:t>
            </w:r>
          </w:p>
        </w:tc>
        <w:tc>
          <w:tcPr>
            <w:tcW w:w="0" w:type="auto"/>
          </w:tcPr>
          <w:p w14:paraId="785D938A" w14:textId="60FA1B9C" w:rsidR="008E1A4B" w:rsidRPr="00A4559E" w:rsidRDefault="008E1A4B" w:rsidP="00B62EFA">
            <w:pPr>
              <w:pStyle w:val="G-PCCTablebody"/>
              <w:jc w:val="center"/>
              <w:rPr>
                <w:b w:val="0"/>
                <w:lang w:eastAsia="ja-JP"/>
              </w:rPr>
            </w:pPr>
            <w:r w:rsidRPr="00A4559E">
              <w:rPr>
                <w:lang w:eastAsia="ja-JP"/>
              </w:rPr>
              <w:t>2</w:t>
            </w:r>
          </w:p>
        </w:tc>
        <w:tc>
          <w:tcPr>
            <w:tcW w:w="0" w:type="auto"/>
          </w:tcPr>
          <w:p w14:paraId="38F209A6" w14:textId="76021652" w:rsidR="008E1A4B" w:rsidRPr="00A4559E" w:rsidRDefault="008E1A4B" w:rsidP="00B62EFA">
            <w:pPr>
              <w:pStyle w:val="G-PCCTablebody"/>
              <w:jc w:val="center"/>
              <w:rPr>
                <w:b w:val="0"/>
                <w:lang w:eastAsia="ja-JP"/>
              </w:rPr>
            </w:pPr>
            <w:r w:rsidRPr="00A4559E">
              <w:rPr>
                <w:lang w:eastAsia="ja-JP"/>
              </w:rPr>
              <w:t>3</w:t>
            </w:r>
          </w:p>
        </w:tc>
        <w:tc>
          <w:tcPr>
            <w:tcW w:w="0" w:type="auto"/>
          </w:tcPr>
          <w:p w14:paraId="3868EA2A" w14:textId="491F4226" w:rsidR="008E1A4B" w:rsidRPr="00A4559E" w:rsidRDefault="008E1A4B" w:rsidP="00B62EFA">
            <w:pPr>
              <w:pStyle w:val="G-PCCTablebody"/>
              <w:jc w:val="center"/>
              <w:rPr>
                <w:b w:val="0"/>
                <w:lang w:eastAsia="ja-JP"/>
              </w:rPr>
            </w:pPr>
            <w:r w:rsidRPr="00A4559E">
              <w:rPr>
                <w:lang w:eastAsia="ja-JP"/>
              </w:rPr>
              <w:t>4</w:t>
            </w:r>
          </w:p>
        </w:tc>
        <w:tc>
          <w:tcPr>
            <w:tcW w:w="0" w:type="auto"/>
          </w:tcPr>
          <w:p w14:paraId="2BEC2453" w14:textId="4F39771B" w:rsidR="008E1A4B" w:rsidRPr="00A4559E" w:rsidRDefault="008E1A4B" w:rsidP="00B62EFA">
            <w:pPr>
              <w:pStyle w:val="G-PCCTablebody"/>
              <w:jc w:val="center"/>
              <w:rPr>
                <w:b w:val="0"/>
                <w:lang w:eastAsia="ja-JP"/>
              </w:rPr>
            </w:pPr>
            <w:r w:rsidRPr="00A4559E">
              <w:rPr>
                <w:lang w:eastAsia="ja-JP"/>
              </w:rPr>
              <w:t>5</w:t>
            </w:r>
          </w:p>
        </w:tc>
        <w:tc>
          <w:tcPr>
            <w:tcW w:w="0" w:type="auto"/>
          </w:tcPr>
          <w:p w14:paraId="1D3A608B" w14:textId="6A9B35B3" w:rsidR="008E1A4B" w:rsidRPr="00A4559E" w:rsidRDefault="008E1A4B" w:rsidP="00B62EFA">
            <w:pPr>
              <w:pStyle w:val="G-PCCTablebody"/>
              <w:jc w:val="center"/>
              <w:rPr>
                <w:b w:val="0"/>
                <w:lang w:eastAsia="ja-JP"/>
              </w:rPr>
            </w:pPr>
            <w:r w:rsidRPr="00A4559E">
              <w:rPr>
                <w:lang w:eastAsia="ja-JP"/>
              </w:rPr>
              <w:t>6</w:t>
            </w:r>
          </w:p>
        </w:tc>
        <w:tc>
          <w:tcPr>
            <w:tcW w:w="0" w:type="auto"/>
          </w:tcPr>
          <w:p w14:paraId="6396668C" w14:textId="5F680DA2" w:rsidR="008E1A4B" w:rsidRPr="00A4559E" w:rsidRDefault="008E1A4B" w:rsidP="00B62EFA">
            <w:pPr>
              <w:pStyle w:val="G-PCCTablebody"/>
              <w:jc w:val="center"/>
              <w:rPr>
                <w:b w:val="0"/>
                <w:lang w:eastAsia="ja-JP"/>
              </w:rPr>
            </w:pPr>
            <w:r w:rsidRPr="00A4559E">
              <w:rPr>
                <w:lang w:eastAsia="ja-JP"/>
              </w:rPr>
              <w:t>7</w:t>
            </w:r>
          </w:p>
        </w:tc>
        <w:tc>
          <w:tcPr>
            <w:tcW w:w="0" w:type="auto"/>
          </w:tcPr>
          <w:p w14:paraId="1BE8EF97" w14:textId="35DFF87D" w:rsidR="008E1A4B" w:rsidRPr="00A4559E" w:rsidRDefault="008E1A4B" w:rsidP="00B62EFA">
            <w:pPr>
              <w:pStyle w:val="G-PCCTablebody"/>
              <w:jc w:val="center"/>
              <w:rPr>
                <w:b w:val="0"/>
                <w:lang w:eastAsia="ja-JP"/>
              </w:rPr>
            </w:pPr>
            <w:r w:rsidRPr="00A4559E">
              <w:rPr>
                <w:lang w:eastAsia="ja-JP"/>
              </w:rPr>
              <w:t>8</w:t>
            </w:r>
          </w:p>
        </w:tc>
        <w:tc>
          <w:tcPr>
            <w:tcW w:w="0" w:type="auto"/>
          </w:tcPr>
          <w:p w14:paraId="523C2874" w14:textId="6C4C97D1" w:rsidR="008E1A4B" w:rsidRPr="00A4559E" w:rsidRDefault="008E1A4B" w:rsidP="00B62EFA">
            <w:pPr>
              <w:pStyle w:val="G-PCCTablebody"/>
              <w:jc w:val="center"/>
              <w:rPr>
                <w:b w:val="0"/>
                <w:lang w:eastAsia="ja-JP"/>
              </w:rPr>
            </w:pPr>
            <w:r w:rsidRPr="00A4559E">
              <w:rPr>
                <w:lang w:eastAsia="ja-JP"/>
              </w:rPr>
              <w:t>9</w:t>
            </w:r>
          </w:p>
        </w:tc>
        <w:tc>
          <w:tcPr>
            <w:tcW w:w="0" w:type="auto"/>
          </w:tcPr>
          <w:p w14:paraId="68E8D79C" w14:textId="516926E9" w:rsidR="008E1A4B" w:rsidRPr="00A4559E" w:rsidRDefault="008E1A4B" w:rsidP="00B62EFA">
            <w:pPr>
              <w:pStyle w:val="G-PCCTablebody"/>
              <w:jc w:val="center"/>
              <w:rPr>
                <w:b w:val="0"/>
                <w:lang w:eastAsia="ja-JP"/>
              </w:rPr>
            </w:pPr>
            <w:r w:rsidRPr="00A4559E">
              <w:rPr>
                <w:lang w:eastAsia="ja-JP"/>
              </w:rPr>
              <w:t>10</w:t>
            </w:r>
          </w:p>
        </w:tc>
        <w:tc>
          <w:tcPr>
            <w:tcW w:w="0" w:type="auto"/>
          </w:tcPr>
          <w:p w14:paraId="47A463F9" w14:textId="4A068765" w:rsidR="008E1A4B" w:rsidRPr="00A4559E" w:rsidRDefault="008E1A4B" w:rsidP="00B62EFA">
            <w:pPr>
              <w:pStyle w:val="G-PCCTablebody"/>
              <w:jc w:val="center"/>
              <w:rPr>
                <w:b w:val="0"/>
                <w:lang w:eastAsia="ja-JP"/>
              </w:rPr>
            </w:pPr>
            <w:r w:rsidRPr="00A4559E">
              <w:rPr>
                <w:lang w:eastAsia="ja-JP"/>
              </w:rPr>
              <w:t>11</w:t>
            </w:r>
          </w:p>
        </w:tc>
      </w:tr>
      <w:tr w:rsidR="008E1A4B" w:rsidRPr="00A4559E" w14:paraId="3A3A2570" w14:textId="77777777" w:rsidTr="00B164FB">
        <w:tc>
          <w:tcPr>
            <w:tcW w:w="572" w:type="dxa"/>
            <w:vAlign w:val="center"/>
          </w:tcPr>
          <w:p w14:paraId="67D03CA0" w14:textId="64B8CFFB" w:rsidR="008E1A4B" w:rsidRPr="00A4559E" w:rsidRDefault="008E1A4B" w:rsidP="00B62EFA">
            <w:pPr>
              <w:pStyle w:val="G-PCCTablebody"/>
              <w:jc w:val="center"/>
              <w:rPr>
                <w:b/>
                <w:bCs/>
              </w:rPr>
            </w:pPr>
            <w:r w:rsidRPr="00A4559E">
              <w:rPr>
                <w:b/>
                <w:bCs/>
              </w:rPr>
              <w:t>0</w:t>
            </w:r>
          </w:p>
        </w:tc>
        <w:tc>
          <w:tcPr>
            <w:tcW w:w="0" w:type="auto"/>
            <w:vAlign w:val="center"/>
          </w:tcPr>
          <w:p w14:paraId="3AB2B64B" w14:textId="10D678C7" w:rsidR="008E1A4B" w:rsidRPr="00A4559E" w:rsidRDefault="008E1A4B" w:rsidP="00DF04AB">
            <w:pPr>
              <w:pStyle w:val="G-PCCTablebody"/>
              <w:jc w:val="right"/>
            </w:pPr>
            <w:r w:rsidRPr="00A4559E">
              <w:t>0</w:t>
            </w:r>
          </w:p>
        </w:tc>
        <w:tc>
          <w:tcPr>
            <w:tcW w:w="0" w:type="auto"/>
            <w:vAlign w:val="center"/>
          </w:tcPr>
          <w:p w14:paraId="750831DC" w14:textId="0EE42650" w:rsidR="008E1A4B" w:rsidRPr="00A4559E" w:rsidRDefault="008E1A4B" w:rsidP="00DF04AB">
            <w:pPr>
              <w:pStyle w:val="G-PCCTablebody"/>
              <w:jc w:val="right"/>
            </w:pPr>
            <w:r w:rsidRPr="00A4559E">
              <w:t>2</w:t>
            </w:r>
          </w:p>
        </w:tc>
        <w:tc>
          <w:tcPr>
            <w:tcW w:w="0" w:type="auto"/>
            <w:vAlign w:val="center"/>
          </w:tcPr>
          <w:p w14:paraId="566DC439" w14:textId="619E917E" w:rsidR="008E1A4B" w:rsidRPr="00A4559E" w:rsidRDefault="008E1A4B" w:rsidP="00DF04AB">
            <w:pPr>
              <w:pStyle w:val="G-PCCTablebody"/>
              <w:jc w:val="right"/>
            </w:pPr>
            <w:r w:rsidRPr="00A4559E">
              <w:t>5</w:t>
            </w:r>
          </w:p>
        </w:tc>
        <w:tc>
          <w:tcPr>
            <w:tcW w:w="0" w:type="auto"/>
            <w:vAlign w:val="center"/>
          </w:tcPr>
          <w:p w14:paraId="4C0DAFEC" w14:textId="1B408516" w:rsidR="008E1A4B" w:rsidRPr="00A4559E" w:rsidRDefault="008E1A4B" w:rsidP="00DF04AB">
            <w:pPr>
              <w:pStyle w:val="G-PCCTablebody"/>
              <w:jc w:val="right"/>
            </w:pPr>
            <w:r w:rsidRPr="00A4559E">
              <w:t>8</w:t>
            </w:r>
          </w:p>
        </w:tc>
        <w:tc>
          <w:tcPr>
            <w:tcW w:w="0" w:type="auto"/>
            <w:vAlign w:val="center"/>
          </w:tcPr>
          <w:p w14:paraId="4422DC2E" w14:textId="153E6F91" w:rsidR="008E1A4B" w:rsidRPr="00A4559E" w:rsidRDefault="008E1A4B" w:rsidP="00DF04AB">
            <w:pPr>
              <w:pStyle w:val="G-PCCTablebody"/>
              <w:jc w:val="right"/>
            </w:pPr>
            <w:r w:rsidRPr="00A4559E">
              <w:t>11</w:t>
            </w:r>
          </w:p>
        </w:tc>
        <w:tc>
          <w:tcPr>
            <w:tcW w:w="0" w:type="auto"/>
            <w:vAlign w:val="center"/>
          </w:tcPr>
          <w:p w14:paraId="0865BCB0" w14:textId="174AC799" w:rsidR="008E1A4B" w:rsidRPr="00A4559E" w:rsidRDefault="008E1A4B" w:rsidP="00DF04AB">
            <w:pPr>
              <w:pStyle w:val="G-PCCTablebody"/>
              <w:jc w:val="right"/>
            </w:pPr>
            <w:r w:rsidRPr="00A4559E">
              <w:t>15</w:t>
            </w:r>
          </w:p>
        </w:tc>
        <w:tc>
          <w:tcPr>
            <w:tcW w:w="0" w:type="auto"/>
            <w:vAlign w:val="center"/>
          </w:tcPr>
          <w:p w14:paraId="42045599" w14:textId="2AD7FBB8" w:rsidR="008E1A4B" w:rsidRPr="00A4559E" w:rsidRDefault="008E1A4B" w:rsidP="00DF04AB">
            <w:pPr>
              <w:pStyle w:val="G-PCCTablebody"/>
              <w:jc w:val="right"/>
            </w:pPr>
            <w:r w:rsidRPr="00A4559E">
              <w:t>20</w:t>
            </w:r>
          </w:p>
        </w:tc>
        <w:tc>
          <w:tcPr>
            <w:tcW w:w="0" w:type="auto"/>
            <w:vAlign w:val="center"/>
          </w:tcPr>
          <w:p w14:paraId="3B54A81F" w14:textId="3AE09218" w:rsidR="008E1A4B" w:rsidRPr="00A4559E" w:rsidRDefault="008E1A4B" w:rsidP="00DF04AB">
            <w:pPr>
              <w:pStyle w:val="G-PCCTablebody"/>
              <w:jc w:val="right"/>
            </w:pPr>
            <w:r w:rsidRPr="00A4559E">
              <w:t>24</w:t>
            </w:r>
          </w:p>
        </w:tc>
        <w:tc>
          <w:tcPr>
            <w:tcW w:w="0" w:type="auto"/>
            <w:vAlign w:val="center"/>
          </w:tcPr>
          <w:p w14:paraId="39C2896D" w14:textId="54516ACD" w:rsidR="008E1A4B" w:rsidRPr="00A4559E" w:rsidRDefault="008E1A4B" w:rsidP="00DF04AB">
            <w:pPr>
              <w:pStyle w:val="G-PCCTablebody"/>
              <w:jc w:val="right"/>
            </w:pPr>
            <w:r w:rsidRPr="00A4559E">
              <w:t>29</w:t>
            </w:r>
          </w:p>
        </w:tc>
        <w:tc>
          <w:tcPr>
            <w:tcW w:w="0" w:type="auto"/>
            <w:vAlign w:val="center"/>
          </w:tcPr>
          <w:p w14:paraId="771EDE1B" w14:textId="527B0A45" w:rsidR="008E1A4B" w:rsidRPr="00A4559E" w:rsidRDefault="008E1A4B" w:rsidP="00DF04AB">
            <w:pPr>
              <w:pStyle w:val="G-PCCTablebody"/>
              <w:jc w:val="right"/>
            </w:pPr>
            <w:r w:rsidRPr="00A4559E">
              <w:t>35</w:t>
            </w:r>
          </w:p>
        </w:tc>
        <w:tc>
          <w:tcPr>
            <w:tcW w:w="0" w:type="auto"/>
            <w:vAlign w:val="center"/>
          </w:tcPr>
          <w:p w14:paraId="763BA4E5" w14:textId="5545E410" w:rsidR="008E1A4B" w:rsidRPr="00A4559E" w:rsidRDefault="008E1A4B" w:rsidP="00DF04AB">
            <w:pPr>
              <w:pStyle w:val="G-PCCTablebody"/>
              <w:jc w:val="right"/>
            </w:pPr>
            <w:r w:rsidRPr="00A4559E">
              <w:t>41</w:t>
            </w:r>
          </w:p>
        </w:tc>
        <w:tc>
          <w:tcPr>
            <w:tcW w:w="0" w:type="auto"/>
            <w:vAlign w:val="center"/>
          </w:tcPr>
          <w:p w14:paraId="6931E564" w14:textId="754B2256" w:rsidR="008E1A4B" w:rsidRPr="00A4559E" w:rsidRDefault="008E1A4B" w:rsidP="00DF04AB">
            <w:pPr>
              <w:pStyle w:val="G-PCCTablebody"/>
              <w:jc w:val="right"/>
            </w:pPr>
            <w:r w:rsidRPr="00A4559E">
              <w:t>47</w:t>
            </w:r>
          </w:p>
        </w:tc>
      </w:tr>
      <w:tr w:rsidR="008E1A4B" w:rsidRPr="00A4559E" w14:paraId="5E60993C" w14:textId="77777777" w:rsidTr="00B164FB">
        <w:tc>
          <w:tcPr>
            <w:tcW w:w="572" w:type="dxa"/>
            <w:vAlign w:val="center"/>
          </w:tcPr>
          <w:p w14:paraId="63BB1A0B" w14:textId="5E7125FE" w:rsidR="008E1A4B" w:rsidRPr="00A4559E" w:rsidRDefault="008E1A4B" w:rsidP="00B62EFA">
            <w:pPr>
              <w:pStyle w:val="G-PCCTablebody"/>
              <w:jc w:val="center"/>
              <w:rPr>
                <w:b/>
                <w:bCs/>
              </w:rPr>
            </w:pPr>
            <w:r w:rsidRPr="00A4559E">
              <w:rPr>
                <w:b/>
                <w:bCs/>
              </w:rPr>
              <w:t>12</w:t>
            </w:r>
          </w:p>
        </w:tc>
        <w:tc>
          <w:tcPr>
            <w:tcW w:w="0" w:type="auto"/>
            <w:vAlign w:val="center"/>
          </w:tcPr>
          <w:p w14:paraId="1BE30877" w14:textId="35CB58B7" w:rsidR="008E1A4B" w:rsidRPr="00A4559E" w:rsidRDefault="008E1A4B" w:rsidP="00DF04AB">
            <w:pPr>
              <w:pStyle w:val="G-PCCTablebody"/>
              <w:jc w:val="right"/>
            </w:pPr>
            <w:r w:rsidRPr="00A4559E">
              <w:t>53</w:t>
            </w:r>
          </w:p>
        </w:tc>
        <w:tc>
          <w:tcPr>
            <w:tcW w:w="0" w:type="auto"/>
            <w:vAlign w:val="center"/>
          </w:tcPr>
          <w:p w14:paraId="6FC8895B" w14:textId="55173D58" w:rsidR="008E1A4B" w:rsidRPr="00A4559E" w:rsidRDefault="008E1A4B" w:rsidP="00DF04AB">
            <w:pPr>
              <w:pStyle w:val="G-PCCTablebody"/>
              <w:jc w:val="right"/>
            </w:pPr>
            <w:r w:rsidRPr="00A4559E">
              <w:t>60</w:t>
            </w:r>
          </w:p>
        </w:tc>
        <w:tc>
          <w:tcPr>
            <w:tcW w:w="0" w:type="auto"/>
            <w:vAlign w:val="center"/>
          </w:tcPr>
          <w:p w14:paraId="7B4A56E0" w14:textId="77994324" w:rsidR="008E1A4B" w:rsidRPr="00A4559E" w:rsidRDefault="008E1A4B" w:rsidP="00DF04AB">
            <w:pPr>
              <w:pStyle w:val="G-PCCTablebody"/>
              <w:jc w:val="right"/>
            </w:pPr>
            <w:r w:rsidRPr="00A4559E">
              <w:t>67</w:t>
            </w:r>
          </w:p>
        </w:tc>
        <w:tc>
          <w:tcPr>
            <w:tcW w:w="0" w:type="auto"/>
            <w:vAlign w:val="center"/>
          </w:tcPr>
          <w:p w14:paraId="6DF3C216" w14:textId="4DB1A4AD" w:rsidR="008E1A4B" w:rsidRPr="00A4559E" w:rsidRDefault="008E1A4B" w:rsidP="00DF04AB">
            <w:pPr>
              <w:pStyle w:val="G-PCCTablebody"/>
              <w:jc w:val="right"/>
            </w:pPr>
            <w:r w:rsidRPr="00A4559E">
              <w:t>74</w:t>
            </w:r>
          </w:p>
        </w:tc>
        <w:tc>
          <w:tcPr>
            <w:tcW w:w="0" w:type="auto"/>
            <w:vAlign w:val="center"/>
          </w:tcPr>
          <w:p w14:paraId="3B69C9CB" w14:textId="33077091" w:rsidR="008E1A4B" w:rsidRPr="00A4559E" w:rsidRDefault="008E1A4B" w:rsidP="00DF04AB">
            <w:pPr>
              <w:pStyle w:val="G-PCCTablebody"/>
              <w:jc w:val="right"/>
            </w:pPr>
            <w:r w:rsidRPr="00A4559E">
              <w:t>82</w:t>
            </w:r>
          </w:p>
        </w:tc>
        <w:tc>
          <w:tcPr>
            <w:tcW w:w="0" w:type="auto"/>
            <w:vAlign w:val="center"/>
          </w:tcPr>
          <w:p w14:paraId="646F37B4" w14:textId="3F763DD9" w:rsidR="008E1A4B" w:rsidRPr="00A4559E" w:rsidRDefault="008E1A4B" w:rsidP="00DF04AB">
            <w:pPr>
              <w:pStyle w:val="G-PCCTablebody"/>
              <w:jc w:val="right"/>
            </w:pPr>
            <w:r w:rsidRPr="00A4559E">
              <w:t>89</w:t>
            </w:r>
          </w:p>
        </w:tc>
        <w:tc>
          <w:tcPr>
            <w:tcW w:w="0" w:type="auto"/>
            <w:vAlign w:val="center"/>
          </w:tcPr>
          <w:p w14:paraId="19B8CEC2" w14:textId="362F7923" w:rsidR="008E1A4B" w:rsidRPr="00A4559E" w:rsidRDefault="008E1A4B" w:rsidP="00DF04AB">
            <w:pPr>
              <w:pStyle w:val="G-PCCTablebody"/>
              <w:jc w:val="right"/>
            </w:pPr>
            <w:r w:rsidRPr="00A4559E">
              <w:t>97</w:t>
            </w:r>
          </w:p>
        </w:tc>
        <w:tc>
          <w:tcPr>
            <w:tcW w:w="0" w:type="auto"/>
            <w:vAlign w:val="center"/>
          </w:tcPr>
          <w:p w14:paraId="61E09E33" w14:textId="5646FC3F" w:rsidR="008E1A4B" w:rsidRPr="00A4559E" w:rsidRDefault="008E1A4B" w:rsidP="00DF04AB">
            <w:pPr>
              <w:pStyle w:val="G-PCCTablebody"/>
              <w:jc w:val="right"/>
            </w:pPr>
            <w:r w:rsidRPr="00A4559E">
              <w:t>106</w:t>
            </w:r>
          </w:p>
        </w:tc>
        <w:tc>
          <w:tcPr>
            <w:tcW w:w="0" w:type="auto"/>
            <w:vAlign w:val="center"/>
          </w:tcPr>
          <w:p w14:paraId="0121ED70" w14:textId="7C47D021" w:rsidR="008E1A4B" w:rsidRPr="00A4559E" w:rsidRDefault="008E1A4B" w:rsidP="00DF04AB">
            <w:pPr>
              <w:pStyle w:val="G-PCCTablebody"/>
              <w:jc w:val="right"/>
            </w:pPr>
            <w:r w:rsidRPr="00A4559E">
              <w:t>114</w:t>
            </w:r>
          </w:p>
        </w:tc>
        <w:tc>
          <w:tcPr>
            <w:tcW w:w="0" w:type="auto"/>
            <w:vAlign w:val="center"/>
          </w:tcPr>
          <w:p w14:paraId="0D9E8C2D" w14:textId="6A087A9F" w:rsidR="008E1A4B" w:rsidRPr="00A4559E" w:rsidRDefault="008E1A4B" w:rsidP="00DF04AB">
            <w:pPr>
              <w:pStyle w:val="G-PCCTablebody"/>
              <w:jc w:val="right"/>
            </w:pPr>
            <w:r w:rsidRPr="00A4559E">
              <w:t>123</w:t>
            </w:r>
          </w:p>
        </w:tc>
        <w:tc>
          <w:tcPr>
            <w:tcW w:w="0" w:type="auto"/>
            <w:vAlign w:val="center"/>
          </w:tcPr>
          <w:p w14:paraId="16744D74" w14:textId="625510AF" w:rsidR="008E1A4B" w:rsidRPr="00A4559E" w:rsidRDefault="008E1A4B" w:rsidP="00DF04AB">
            <w:pPr>
              <w:pStyle w:val="G-PCCTablebody"/>
              <w:jc w:val="right"/>
            </w:pPr>
            <w:r w:rsidRPr="00A4559E">
              <w:t>132</w:t>
            </w:r>
          </w:p>
        </w:tc>
        <w:tc>
          <w:tcPr>
            <w:tcW w:w="0" w:type="auto"/>
            <w:vAlign w:val="center"/>
          </w:tcPr>
          <w:p w14:paraId="06CC157A" w14:textId="746DEB21" w:rsidR="008E1A4B" w:rsidRPr="00A4559E" w:rsidRDefault="008E1A4B" w:rsidP="00DF04AB">
            <w:pPr>
              <w:pStyle w:val="G-PCCTablebody"/>
              <w:jc w:val="right"/>
            </w:pPr>
            <w:r w:rsidRPr="00A4559E">
              <w:t>141</w:t>
            </w:r>
          </w:p>
        </w:tc>
      </w:tr>
      <w:tr w:rsidR="008E1A4B" w:rsidRPr="00A4559E" w14:paraId="63076419" w14:textId="77777777" w:rsidTr="00B164FB">
        <w:tc>
          <w:tcPr>
            <w:tcW w:w="572" w:type="dxa"/>
            <w:vAlign w:val="center"/>
          </w:tcPr>
          <w:p w14:paraId="3AE385ED" w14:textId="37E23DDC" w:rsidR="008E1A4B" w:rsidRPr="00A4559E" w:rsidRDefault="008E1A4B" w:rsidP="00B62EFA">
            <w:pPr>
              <w:pStyle w:val="G-PCCTablebody"/>
              <w:jc w:val="center"/>
              <w:rPr>
                <w:b/>
                <w:bCs/>
              </w:rPr>
            </w:pPr>
            <w:r w:rsidRPr="00A4559E">
              <w:rPr>
                <w:b/>
                <w:bCs/>
              </w:rPr>
              <w:t>24</w:t>
            </w:r>
          </w:p>
        </w:tc>
        <w:tc>
          <w:tcPr>
            <w:tcW w:w="0" w:type="auto"/>
            <w:vAlign w:val="center"/>
          </w:tcPr>
          <w:p w14:paraId="45959F47" w14:textId="7D6BF7E9" w:rsidR="008E1A4B" w:rsidRPr="00A4559E" w:rsidRDefault="008E1A4B" w:rsidP="00DF04AB">
            <w:pPr>
              <w:pStyle w:val="G-PCCTablebody"/>
              <w:jc w:val="right"/>
            </w:pPr>
            <w:r w:rsidRPr="00A4559E">
              <w:t>150</w:t>
            </w:r>
          </w:p>
        </w:tc>
        <w:tc>
          <w:tcPr>
            <w:tcW w:w="0" w:type="auto"/>
            <w:vAlign w:val="center"/>
          </w:tcPr>
          <w:p w14:paraId="180C39E4" w14:textId="3212A16D" w:rsidR="008E1A4B" w:rsidRPr="00A4559E" w:rsidRDefault="008E1A4B" w:rsidP="00DF04AB">
            <w:pPr>
              <w:pStyle w:val="G-PCCTablebody"/>
              <w:jc w:val="right"/>
            </w:pPr>
            <w:r w:rsidRPr="00A4559E">
              <w:t>160</w:t>
            </w:r>
          </w:p>
        </w:tc>
        <w:tc>
          <w:tcPr>
            <w:tcW w:w="0" w:type="auto"/>
            <w:vAlign w:val="center"/>
          </w:tcPr>
          <w:p w14:paraId="2815A42A" w14:textId="0FC7AF23" w:rsidR="008E1A4B" w:rsidRPr="00A4559E" w:rsidRDefault="008E1A4B" w:rsidP="00DF04AB">
            <w:pPr>
              <w:pStyle w:val="G-PCCTablebody"/>
              <w:jc w:val="right"/>
            </w:pPr>
            <w:r w:rsidRPr="00A4559E">
              <w:t>170</w:t>
            </w:r>
          </w:p>
        </w:tc>
        <w:tc>
          <w:tcPr>
            <w:tcW w:w="0" w:type="auto"/>
            <w:vAlign w:val="center"/>
          </w:tcPr>
          <w:p w14:paraId="6147ABE8" w14:textId="7A9691B3" w:rsidR="008E1A4B" w:rsidRPr="00A4559E" w:rsidRDefault="008E1A4B" w:rsidP="00DF04AB">
            <w:pPr>
              <w:pStyle w:val="G-PCCTablebody"/>
              <w:jc w:val="right"/>
            </w:pPr>
            <w:r w:rsidRPr="00A4559E">
              <w:t>180</w:t>
            </w:r>
          </w:p>
        </w:tc>
        <w:tc>
          <w:tcPr>
            <w:tcW w:w="0" w:type="auto"/>
            <w:vAlign w:val="center"/>
          </w:tcPr>
          <w:p w14:paraId="159ADC85" w14:textId="7D6084DF" w:rsidR="008E1A4B" w:rsidRPr="00A4559E" w:rsidRDefault="008E1A4B" w:rsidP="00DF04AB">
            <w:pPr>
              <w:pStyle w:val="G-PCCTablebody"/>
              <w:jc w:val="right"/>
            </w:pPr>
            <w:r w:rsidRPr="00A4559E">
              <w:t>190</w:t>
            </w:r>
          </w:p>
        </w:tc>
        <w:tc>
          <w:tcPr>
            <w:tcW w:w="0" w:type="auto"/>
            <w:vAlign w:val="center"/>
          </w:tcPr>
          <w:p w14:paraId="710A89BE" w14:textId="7AD66129" w:rsidR="008E1A4B" w:rsidRPr="00A4559E" w:rsidRDefault="008E1A4B" w:rsidP="00DF04AB">
            <w:pPr>
              <w:pStyle w:val="G-PCCTablebody"/>
              <w:jc w:val="right"/>
            </w:pPr>
            <w:r w:rsidRPr="00A4559E">
              <w:t>201</w:t>
            </w:r>
          </w:p>
        </w:tc>
        <w:tc>
          <w:tcPr>
            <w:tcW w:w="0" w:type="auto"/>
            <w:vAlign w:val="center"/>
          </w:tcPr>
          <w:p w14:paraId="3C533D67" w14:textId="0D5A4F5E" w:rsidR="008E1A4B" w:rsidRPr="00A4559E" w:rsidRDefault="008E1A4B" w:rsidP="00DF04AB">
            <w:pPr>
              <w:pStyle w:val="G-PCCTablebody"/>
              <w:jc w:val="right"/>
            </w:pPr>
            <w:r w:rsidRPr="00A4559E">
              <w:t>211</w:t>
            </w:r>
          </w:p>
        </w:tc>
        <w:tc>
          <w:tcPr>
            <w:tcW w:w="0" w:type="auto"/>
            <w:vAlign w:val="center"/>
          </w:tcPr>
          <w:p w14:paraId="60676A2A" w14:textId="5CA38B29" w:rsidR="008E1A4B" w:rsidRPr="00A4559E" w:rsidRDefault="008E1A4B" w:rsidP="00DF04AB">
            <w:pPr>
              <w:pStyle w:val="G-PCCTablebody"/>
              <w:jc w:val="right"/>
            </w:pPr>
            <w:r w:rsidRPr="00A4559E">
              <w:t>222</w:t>
            </w:r>
          </w:p>
        </w:tc>
        <w:tc>
          <w:tcPr>
            <w:tcW w:w="0" w:type="auto"/>
            <w:vAlign w:val="center"/>
          </w:tcPr>
          <w:p w14:paraId="7A60AD9D" w14:textId="091E7EB6" w:rsidR="008E1A4B" w:rsidRPr="00A4559E" w:rsidRDefault="008E1A4B" w:rsidP="00DF04AB">
            <w:pPr>
              <w:pStyle w:val="G-PCCTablebody"/>
              <w:jc w:val="right"/>
            </w:pPr>
            <w:r w:rsidRPr="00A4559E">
              <w:t>233</w:t>
            </w:r>
          </w:p>
        </w:tc>
        <w:tc>
          <w:tcPr>
            <w:tcW w:w="0" w:type="auto"/>
            <w:vAlign w:val="center"/>
          </w:tcPr>
          <w:p w14:paraId="69F15080" w14:textId="71EFC549" w:rsidR="008E1A4B" w:rsidRPr="00A4559E" w:rsidRDefault="008E1A4B" w:rsidP="00DF04AB">
            <w:pPr>
              <w:pStyle w:val="G-PCCTablebody"/>
              <w:jc w:val="right"/>
            </w:pPr>
            <w:r w:rsidRPr="00A4559E">
              <w:t>244</w:t>
            </w:r>
          </w:p>
        </w:tc>
        <w:tc>
          <w:tcPr>
            <w:tcW w:w="0" w:type="auto"/>
            <w:vAlign w:val="center"/>
          </w:tcPr>
          <w:p w14:paraId="69AA3110" w14:textId="16707211" w:rsidR="008E1A4B" w:rsidRPr="00A4559E" w:rsidRDefault="008E1A4B" w:rsidP="00DF04AB">
            <w:pPr>
              <w:pStyle w:val="G-PCCTablebody"/>
              <w:jc w:val="right"/>
            </w:pPr>
            <w:r w:rsidRPr="00A4559E">
              <w:t>256</w:t>
            </w:r>
          </w:p>
        </w:tc>
        <w:tc>
          <w:tcPr>
            <w:tcW w:w="0" w:type="auto"/>
            <w:vAlign w:val="center"/>
          </w:tcPr>
          <w:p w14:paraId="4129289A" w14:textId="72D4A30E" w:rsidR="008E1A4B" w:rsidRPr="00A4559E" w:rsidRDefault="008E1A4B" w:rsidP="00DF04AB">
            <w:pPr>
              <w:pStyle w:val="G-PCCTablebody"/>
              <w:jc w:val="right"/>
            </w:pPr>
            <w:r w:rsidRPr="00A4559E">
              <w:t>267</w:t>
            </w:r>
          </w:p>
        </w:tc>
      </w:tr>
      <w:tr w:rsidR="008E1A4B" w:rsidRPr="00A4559E" w14:paraId="73ADCEF6" w14:textId="77777777" w:rsidTr="00B164FB">
        <w:tc>
          <w:tcPr>
            <w:tcW w:w="572" w:type="dxa"/>
            <w:vAlign w:val="center"/>
          </w:tcPr>
          <w:p w14:paraId="2D981037" w14:textId="628048B8" w:rsidR="008E1A4B" w:rsidRPr="00A4559E" w:rsidRDefault="008E1A4B" w:rsidP="00B62EFA">
            <w:pPr>
              <w:pStyle w:val="G-PCCTablebody"/>
              <w:jc w:val="center"/>
              <w:rPr>
                <w:b/>
                <w:bCs/>
              </w:rPr>
            </w:pPr>
            <w:r w:rsidRPr="00A4559E">
              <w:rPr>
                <w:b/>
                <w:bCs/>
              </w:rPr>
              <w:t>36</w:t>
            </w:r>
          </w:p>
        </w:tc>
        <w:tc>
          <w:tcPr>
            <w:tcW w:w="0" w:type="auto"/>
            <w:vAlign w:val="center"/>
          </w:tcPr>
          <w:p w14:paraId="3DB2CE7F" w14:textId="6E72A5C4" w:rsidR="008E1A4B" w:rsidRPr="00A4559E" w:rsidRDefault="008E1A4B" w:rsidP="00DF04AB">
            <w:pPr>
              <w:pStyle w:val="G-PCCTablebody"/>
              <w:jc w:val="right"/>
            </w:pPr>
            <w:r w:rsidRPr="00A4559E">
              <w:t>279</w:t>
            </w:r>
          </w:p>
        </w:tc>
        <w:tc>
          <w:tcPr>
            <w:tcW w:w="0" w:type="auto"/>
            <w:vAlign w:val="center"/>
          </w:tcPr>
          <w:p w14:paraId="0FA8A0AD" w14:textId="3F4E31C3" w:rsidR="008E1A4B" w:rsidRPr="00A4559E" w:rsidRDefault="008E1A4B" w:rsidP="00DF04AB">
            <w:pPr>
              <w:pStyle w:val="G-PCCTablebody"/>
              <w:jc w:val="right"/>
            </w:pPr>
            <w:r w:rsidRPr="00A4559E">
              <w:t>291</w:t>
            </w:r>
          </w:p>
        </w:tc>
        <w:tc>
          <w:tcPr>
            <w:tcW w:w="0" w:type="auto"/>
            <w:vAlign w:val="center"/>
          </w:tcPr>
          <w:p w14:paraId="5328CBB6" w14:textId="35D7CC80" w:rsidR="008E1A4B" w:rsidRPr="00A4559E" w:rsidRDefault="008E1A4B" w:rsidP="00DF04AB">
            <w:pPr>
              <w:pStyle w:val="G-PCCTablebody"/>
              <w:jc w:val="right"/>
            </w:pPr>
            <w:r w:rsidRPr="00A4559E">
              <w:t>303</w:t>
            </w:r>
          </w:p>
        </w:tc>
        <w:tc>
          <w:tcPr>
            <w:tcW w:w="0" w:type="auto"/>
            <w:vAlign w:val="center"/>
          </w:tcPr>
          <w:p w14:paraId="5F1BEE2A" w14:textId="32CD08FE" w:rsidR="008E1A4B" w:rsidRPr="00A4559E" w:rsidRDefault="008E1A4B" w:rsidP="00DF04AB">
            <w:pPr>
              <w:pStyle w:val="G-PCCTablebody"/>
              <w:jc w:val="right"/>
            </w:pPr>
            <w:r w:rsidRPr="00A4559E">
              <w:t>315</w:t>
            </w:r>
          </w:p>
        </w:tc>
        <w:tc>
          <w:tcPr>
            <w:tcW w:w="0" w:type="auto"/>
            <w:vAlign w:val="center"/>
          </w:tcPr>
          <w:p w14:paraId="4D8CB46C" w14:textId="7EDEBE7A" w:rsidR="008E1A4B" w:rsidRPr="00A4559E" w:rsidRDefault="008E1A4B" w:rsidP="00DF04AB">
            <w:pPr>
              <w:pStyle w:val="G-PCCTablebody"/>
              <w:jc w:val="right"/>
            </w:pPr>
            <w:r w:rsidRPr="00A4559E">
              <w:t>327</w:t>
            </w:r>
          </w:p>
        </w:tc>
        <w:tc>
          <w:tcPr>
            <w:tcW w:w="0" w:type="auto"/>
            <w:vAlign w:val="center"/>
          </w:tcPr>
          <w:p w14:paraId="29F2740B" w14:textId="423E5617" w:rsidR="008E1A4B" w:rsidRPr="00A4559E" w:rsidRDefault="008E1A4B" w:rsidP="00DF04AB">
            <w:pPr>
              <w:pStyle w:val="G-PCCTablebody"/>
              <w:jc w:val="right"/>
            </w:pPr>
            <w:r w:rsidRPr="00A4559E">
              <w:t>340</w:t>
            </w:r>
          </w:p>
        </w:tc>
        <w:tc>
          <w:tcPr>
            <w:tcW w:w="0" w:type="auto"/>
            <w:vAlign w:val="center"/>
          </w:tcPr>
          <w:p w14:paraId="555A978C" w14:textId="6C798F4A" w:rsidR="008E1A4B" w:rsidRPr="00A4559E" w:rsidRDefault="008E1A4B" w:rsidP="00DF04AB">
            <w:pPr>
              <w:pStyle w:val="G-PCCTablebody"/>
              <w:jc w:val="right"/>
            </w:pPr>
            <w:r w:rsidRPr="00A4559E">
              <w:t>353</w:t>
            </w:r>
          </w:p>
        </w:tc>
        <w:tc>
          <w:tcPr>
            <w:tcW w:w="0" w:type="auto"/>
            <w:vAlign w:val="center"/>
          </w:tcPr>
          <w:p w14:paraId="0F74AFA0" w14:textId="0E7AE90C" w:rsidR="008E1A4B" w:rsidRPr="00A4559E" w:rsidRDefault="008E1A4B" w:rsidP="00DF04AB">
            <w:pPr>
              <w:pStyle w:val="G-PCCTablebody"/>
              <w:jc w:val="right"/>
            </w:pPr>
            <w:r w:rsidRPr="00A4559E">
              <w:t>366</w:t>
            </w:r>
          </w:p>
        </w:tc>
        <w:tc>
          <w:tcPr>
            <w:tcW w:w="0" w:type="auto"/>
            <w:vAlign w:val="center"/>
          </w:tcPr>
          <w:p w14:paraId="0A8257D5" w14:textId="1C4B18D9" w:rsidR="008E1A4B" w:rsidRPr="00A4559E" w:rsidRDefault="008E1A4B" w:rsidP="00DF04AB">
            <w:pPr>
              <w:pStyle w:val="G-PCCTablebody"/>
              <w:jc w:val="right"/>
            </w:pPr>
            <w:r w:rsidRPr="00A4559E">
              <w:t>379</w:t>
            </w:r>
          </w:p>
        </w:tc>
        <w:tc>
          <w:tcPr>
            <w:tcW w:w="0" w:type="auto"/>
            <w:vAlign w:val="center"/>
          </w:tcPr>
          <w:p w14:paraId="45703D87" w14:textId="08050C1C" w:rsidR="008E1A4B" w:rsidRPr="00A4559E" w:rsidRDefault="008E1A4B" w:rsidP="00DF04AB">
            <w:pPr>
              <w:pStyle w:val="G-PCCTablebody"/>
              <w:jc w:val="right"/>
            </w:pPr>
            <w:r w:rsidRPr="00A4559E">
              <w:t>392</w:t>
            </w:r>
          </w:p>
        </w:tc>
        <w:tc>
          <w:tcPr>
            <w:tcW w:w="0" w:type="auto"/>
            <w:vAlign w:val="center"/>
          </w:tcPr>
          <w:p w14:paraId="7DF531E4" w14:textId="44AE4864" w:rsidR="008E1A4B" w:rsidRPr="00A4559E" w:rsidRDefault="008E1A4B" w:rsidP="00DF04AB">
            <w:pPr>
              <w:pStyle w:val="G-PCCTablebody"/>
              <w:jc w:val="right"/>
            </w:pPr>
            <w:r w:rsidRPr="00A4559E">
              <w:t>405</w:t>
            </w:r>
          </w:p>
        </w:tc>
        <w:tc>
          <w:tcPr>
            <w:tcW w:w="0" w:type="auto"/>
            <w:vAlign w:val="center"/>
          </w:tcPr>
          <w:p w14:paraId="4287ED77" w14:textId="6D1C0356" w:rsidR="008E1A4B" w:rsidRPr="00A4559E" w:rsidRDefault="008E1A4B" w:rsidP="00DF04AB">
            <w:pPr>
              <w:pStyle w:val="G-PCCTablebody"/>
              <w:jc w:val="right"/>
            </w:pPr>
            <w:r w:rsidRPr="00A4559E">
              <w:t>419</w:t>
            </w:r>
          </w:p>
        </w:tc>
      </w:tr>
      <w:tr w:rsidR="008E1A4B" w:rsidRPr="00A4559E" w14:paraId="0A363223" w14:textId="77777777" w:rsidTr="00B164FB">
        <w:tc>
          <w:tcPr>
            <w:tcW w:w="572" w:type="dxa"/>
            <w:vAlign w:val="center"/>
          </w:tcPr>
          <w:p w14:paraId="6DE9A04F" w14:textId="66B8E05E" w:rsidR="008E1A4B" w:rsidRPr="00A4559E" w:rsidRDefault="008E1A4B" w:rsidP="00B62EFA">
            <w:pPr>
              <w:pStyle w:val="G-PCCTablebody"/>
              <w:jc w:val="center"/>
              <w:rPr>
                <w:b/>
                <w:bCs/>
              </w:rPr>
            </w:pPr>
            <w:r w:rsidRPr="00A4559E">
              <w:rPr>
                <w:b/>
                <w:bCs/>
              </w:rPr>
              <w:t>48</w:t>
            </w:r>
          </w:p>
        </w:tc>
        <w:tc>
          <w:tcPr>
            <w:tcW w:w="0" w:type="auto"/>
            <w:vAlign w:val="center"/>
          </w:tcPr>
          <w:p w14:paraId="36B7FB19" w14:textId="5D84662A" w:rsidR="008E1A4B" w:rsidRPr="00A4559E" w:rsidRDefault="008E1A4B" w:rsidP="00DF04AB">
            <w:pPr>
              <w:pStyle w:val="G-PCCTablebody"/>
              <w:jc w:val="right"/>
            </w:pPr>
            <w:r w:rsidRPr="00A4559E">
              <w:t>433</w:t>
            </w:r>
          </w:p>
        </w:tc>
        <w:tc>
          <w:tcPr>
            <w:tcW w:w="0" w:type="auto"/>
            <w:vAlign w:val="center"/>
          </w:tcPr>
          <w:p w14:paraId="4B28C66C" w14:textId="3B50484D" w:rsidR="008E1A4B" w:rsidRPr="00A4559E" w:rsidRDefault="008E1A4B" w:rsidP="00DF04AB">
            <w:pPr>
              <w:pStyle w:val="G-PCCTablebody"/>
              <w:jc w:val="right"/>
            </w:pPr>
            <w:r w:rsidRPr="00A4559E">
              <w:t>447</w:t>
            </w:r>
          </w:p>
        </w:tc>
        <w:tc>
          <w:tcPr>
            <w:tcW w:w="0" w:type="auto"/>
            <w:vAlign w:val="center"/>
          </w:tcPr>
          <w:p w14:paraId="7650FCFD" w14:textId="11F29328" w:rsidR="008E1A4B" w:rsidRPr="00A4559E" w:rsidRDefault="008E1A4B" w:rsidP="00DF04AB">
            <w:pPr>
              <w:pStyle w:val="G-PCCTablebody"/>
              <w:jc w:val="right"/>
            </w:pPr>
            <w:r w:rsidRPr="00A4559E">
              <w:t>461</w:t>
            </w:r>
          </w:p>
        </w:tc>
        <w:tc>
          <w:tcPr>
            <w:tcW w:w="0" w:type="auto"/>
            <w:vAlign w:val="center"/>
          </w:tcPr>
          <w:p w14:paraId="1C067B5C" w14:textId="22042F90" w:rsidR="008E1A4B" w:rsidRPr="00A4559E" w:rsidRDefault="008E1A4B" w:rsidP="00DF04AB">
            <w:pPr>
              <w:pStyle w:val="G-PCCTablebody"/>
              <w:jc w:val="right"/>
            </w:pPr>
            <w:r w:rsidRPr="00A4559E">
              <w:t>475</w:t>
            </w:r>
          </w:p>
        </w:tc>
        <w:tc>
          <w:tcPr>
            <w:tcW w:w="0" w:type="auto"/>
            <w:vAlign w:val="center"/>
          </w:tcPr>
          <w:p w14:paraId="3FB73F3B" w14:textId="15A16C79" w:rsidR="008E1A4B" w:rsidRPr="00A4559E" w:rsidRDefault="008E1A4B" w:rsidP="00DF04AB">
            <w:pPr>
              <w:pStyle w:val="G-PCCTablebody"/>
              <w:jc w:val="right"/>
            </w:pPr>
            <w:r w:rsidRPr="00A4559E">
              <w:t>489</w:t>
            </w:r>
          </w:p>
        </w:tc>
        <w:tc>
          <w:tcPr>
            <w:tcW w:w="0" w:type="auto"/>
            <w:vAlign w:val="center"/>
          </w:tcPr>
          <w:p w14:paraId="740186DC" w14:textId="6CCB2A88" w:rsidR="008E1A4B" w:rsidRPr="00A4559E" w:rsidRDefault="008E1A4B" w:rsidP="00DF04AB">
            <w:pPr>
              <w:pStyle w:val="G-PCCTablebody"/>
              <w:jc w:val="right"/>
            </w:pPr>
            <w:r w:rsidRPr="00A4559E">
              <w:t>504</w:t>
            </w:r>
          </w:p>
        </w:tc>
        <w:tc>
          <w:tcPr>
            <w:tcW w:w="0" w:type="auto"/>
            <w:vAlign w:val="center"/>
          </w:tcPr>
          <w:p w14:paraId="799F8A3F" w14:textId="492B95AC" w:rsidR="008E1A4B" w:rsidRPr="00A4559E" w:rsidRDefault="008E1A4B" w:rsidP="00DF04AB">
            <w:pPr>
              <w:pStyle w:val="G-PCCTablebody"/>
              <w:jc w:val="right"/>
            </w:pPr>
            <w:r w:rsidRPr="00A4559E">
              <w:t>518</w:t>
            </w:r>
          </w:p>
        </w:tc>
        <w:tc>
          <w:tcPr>
            <w:tcW w:w="0" w:type="auto"/>
            <w:vAlign w:val="center"/>
          </w:tcPr>
          <w:p w14:paraId="78879B7A" w14:textId="2819C17A" w:rsidR="008E1A4B" w:rsidRPr="00A4559E" w:rsidRDefault="008E1A4B" w:rsidP="00DF04AB">
            <w:pPr>
              <w:pStyle w:val="G-PCCTablebody"/>
              <w:jc w:val="right"/>
            </w:pPr>
            <w:r w:rsidRPr="00A4559E">
              <w:t>533</w:t>
            </w:r>
          </w:p>
        </w:tc>
        <w:tc>
          <w:tcPr>
            <w:tcW w:w="0" w:type="auto"/>
            <w:vAlign w:val="center"/>
          </w:tcPr>
          <w:p w14:paraId="05649C9F" w14:textId="7F201E90" w:rsidR="008E1A4B" w:rsidRPr="00A4559E" w:rsidRDefault="008E1A4B" w:rsidP="00DF04AB">
            <w:pPr>
              <w:pStyle w:val="G-PCCTablebody"/>
              <w:jc w:val="right"/>
            </w:pPr>
            <w:r w:rsidRPr="00A4559E">
              <w:t>548</w:t>
            </w:r>
          </w:p>
        </w:tc>
        <w:tc>
          <w:tcPr>
            <w:tcW w:w="0" w:type="auto"/>
            <w:vAlign w:val="center"/>
          </w:tcPr>
          <w:p w14:paraId="7FD938A1" w14:textId="0E4171D4" w:rsidR="008E1A4B" w:rsidRPr="00A4559E" w:rsidRDefault="008E1A4B" w:rsidP="00DF04AB">
            <w:pPr>
              <w:pStyle w:val="G-PCCTablebody"/>
              <w:jc w:val="right"/>
            </w:pPr>
            <w:r w:rsidRPr="00A4559E">
              <w:t>563</w:t>
            </w:r>
          </w:p>
        </w:tc>
        <w:tc>
          <w:tcPr>
            <w:tcW w:w="0" w:type="auto"/>
            <w:vAlign w:val="center"/>
          </w:tcPr>
          <w:p w14:paraId="4B5E7385" w14:textId="7FB87AB3" w:rsidR="008E1A4B" w:rsidRPr="00A4559E" w:rsidRDefault="008E1A4B" w:rsidP="00DF04AB">
            <w:pPr>
              <w:pStyle w:val="G-PCCTablebody"/>
              <w:jc w:val="right"/>
            </w:pPr>
            <w:r w:rsidRPr="00A4559E">
              <w:t>578</w:t>
            </w:r>
          </w:p>
        </w:tc>
        <w:tc>
          <w:tcPr>
            <w:tcW w:w="0" w:type="auto"/>
            <w:vAlign w:val="center"/>
          </w:tcPr>
          <w:p w14:paraId="0182990D" w14:textId="63481711" w:rsidR="008E1A4B" w:rsidRPr="00A4559E" w:rsidRDefault="008E1A4B" w:rsidP="00DF04AB">
            <w:pPr>
              <w:pStyle w:val="G-PCCTablebody"/>
              <w:jc w:val="right"/>
            </w:pPr>
            <w:r w:rsidRPr="00A4559E">
              <w:t>593</w:t>
            </w:r>
          </w:p>
        </w:tc>
      </w:tr>
      <w:tr w:rsidR="008E1A4B" w:rsidRPr="00A4559E" w14:paraId="7AEA02C3" w14:textId="77777777" w:rsidTr="00B164FB">
        <w:tc>
          <w:tcPr>
            <w:tcW w:w="572" w:type="dxa"/>
            <w:vAlign w:val="center"/>
          </w:tcPr>
          <w:p w14:paraId="5C2E14D9" w14:textId="5FA9D2B2" w:rsidR="008E1A4B" w:rsidRPr="00A4559E" w:rsidRDefault="008E1A4B" w:rsidP="00B62EFA">
            <w:pPr>
              <w:pStyle w:val="G-PCCTablebody"/>
              <w:jc w:val="center"/>
              <w:rPr>
                <w:b/>
                <w:bCs/>
              </w:rPr>
            </w:pPr>
            <w:r w:rsidRPr="00A4559E">
              <w:rPr>
                <w:b/>
                <w:bCs/>
              </w:rPr>
              <w:t>60</w:t>
            </w:r>
          </w:p>
        </w:tc>
        <w:tc>
          <w:tcPr>
            <w:tcW w:w="0" w:type="auto"/>
            <w:vAlign w:val="center"/>
          </w:tcPr>
          <w:p w14:paraId="6EE2ADA5" w14:textId="1104E99B" w:rsidR="008E1A4B" w:rsidRPr="00A4559E" w:rsidRDefault="008E1A4B" w:rsidP="00DF04AB">
            <w:pPr>
              <w:pStyle w:val="G-PCCTablebody"/>
              <w:jc w:val="right"/>
            </w:pPr>
            <w:r w:rsidRPr="00A4559E">
              <w:t>609</w:t>
            </w:r>
          </w:p>
        </w:tc>
        <w:tc>
          <w:tcPr>
            <w:tcW w:w="0" w:type="auto"/>
            <w:vAlign w:val="center"/>
          </w:tcPr>
          <w:p w14:paraId="092C8F2D" w14:textId="0482AB37" w:rsidR="008E1A4B" w:rsidRPr="00A4559E" w:rsidRDefault="008E1A4B" w:rsidP="00DF04AB">
            <w:pPr>
              <w:pStyle w:val="G-PCCTablebody"/>
              <w:jc w:val="right"/>
            </w:pPr>
            <w:r w:rsidRPr="00A4559E">
              <w:t>624</w:t>
            </w:r>
          </w:p>
        </w:tc>
        <w:tc>
          <w:tcPr>
            <w:tcW w:w="0" w:type="auto"/>
            <w:vAlign w:val="center"/>
          </w:tcPr>
          <w:p w14:paraId="0D7D6B1F" w14:textId="23EF1088" w:rsidR="008E1A4B" w:rsidRPr="00A4559E" w:rsidRDefault="008E1A4B" w:rsidP="00DF04AB">
            <w:pPr>
              <w:pStyle w:val="G-PCCTablebody"/>
              <w:jc w:val="right"/>
            </w:pPr>
            <w:r w:rsidRPr="00A4559E">
              <w:t>640</w:t>
            </w:r>
          </w:p>
        </w:tc>
        <w:tc>
          <w:tcPr>
            <w:tcW w:w="0" w:type="auto"/>
            <w:vAlign w:val="center"/>
          </w:tcPr>
          <w:p w14:paraId="1F833977" w14:textId="255A0A0C" w:rsidR="008E1A4B" w:rsidRPr="00A4559E" w:rsidRDefault="008E1A4B" w:rsidP="00DF04AB">
            <w:pPr>
              <w:pStyle w:val="G-PCCTablebody"/>
              <w:jc w:val="right"/>
            </w:pPr>
            <w:r w:rsidRPr="00A4559E">
              <w:t>656</w:t>
            </w:r>
          </w:p>
        </w:tc>
        <w:tc>
          <w:tcPr>
            <w:tcW w:w="0" w:type="auto"/>
            <w:vAlign w:val="center"/>
          </w:tcPr>
          <w:p w14:paraId="08403C5C" w14:textId="0A4043A2" w:rsidR="008E1A4B" w:rsidRPr="00A4559E" w:rsidRDefault="008E1A4B" w:rsidP="00DF04AB">
            <w:pPr>
              <w:pStyle w:val="G-PCCTablebody"/>
              <w:jc w:val="right"/>
            </w:pPr>
            <w:r w:rsidRPr="00A4559E">
              <w:t>672</w:t>
            </w:r>
          </w:p>
        </w:tc>
        <w:tc>
          <w:tcPr>
            <w:tcW w:w="0" w:type="auto"/>
            <w:vAlign w:val="center"/>
          </w:tcPr>
          <w:p w14:paraId="23585CC1" w14:textId="5E6F4616" w:rsidR="008E1A4B" w:rsidRPr="00A4559E" w:rsidRDefault="008E1A4B" w:rsidP="00DF04AB">
            <w:pPr>
              <w:pStyle w:val="G-PCCTablebody"/>
              <w:jc w:val="right"/>
            </w:pPr>
            <w:r w:rsidRPr="00A4559E">
              <w:t>688</w:t>
            </w:r>
          </w:p>
        </w:tc>
        <w:tc>
          <w:tcPr>
            <w:tcW w:w="0" w:type="auto"/>
            <w:vAlign w:val="center"/>
          </w:tcPr>
          <w:p w14:paraId="0FEB2EF5" w14:textId="6DE0A895" w:rsidR="008E1A4B" w:rsidRPr="00A4559E" w:rsidRDefault="008E1A4B" w:rsidP="00DF04AB">
            <w:pPr>
              <w:pStyle w:val="G-PCCTablebody"/>
              <w:jc w:val="right"/>
            </w:pPr>
            <w:r w:rsidRPr="00A4559E">
              <w:t>705</w:t>
            </w:r>
          </w:p>
        </w:tc>
        <w:tc>
          <w:tcPr>
            <w:tcW w:w="0" w:type="auto"/>
            <w:vAlign w:val="center"/>
          </w:tcPr>
          <w:p w14:paraId="4C75347C" w14:textId="5EB0603A" w:rsidR="008E1A4B" w:rsidRPr="00A4559E" w:rsidRDefault="008E1A4B" w:rsidP="00DF04AB">
            <w:pPr>
              <w:pStyle w:val="G-PCCTablebody"/>
              <w:jc w:val="right"/>
            </w:pPr>
            <w:r w:rsidRPr="00A4559E">
              <w:t>721</w:t>
            </w:r>
          </w:p>
        </w:tc>
        <w:tc>
          <w:tcPr>
            <w:tcW w:w="0" w:type="auto"/>
            <w:vAlign w:val="center"/>
          </w:tcPr>
          <w:p w14:paraId="476B5DD3" w14:textId="2F6873E7" w:rsidR="008E1A4B" w:rsidRPr="00A4559E" w:rsidRDefault="008E1A4B" w:rsidP="00DF04AB">
            <w:pPr>
              <w:pStyle w:val="G-PCCTablebody"/>
              <w:jc w:val="right"/>
            </w:pPr>
            <w:r w:rsidRPr="00A4559E">
              <w:t>738</w:t>
            </w:r>
          </w:p>
        </w:tc>
        <w:tc>
          <w:tcPr>
            <w:tcW w:w="0" w:type="auto"/>
            <w:vAlign w:val="center"/>
          </w:tcPr>
          <w:p w14:paraId="7CFB4D40" w14:textId="55332ECC" w:rsidR="008E1A4B" w:rsidRPr="00A4559E" w:rsidRDefault="008E1A4B" w:rsidP="00DF04AB">
            <w:pPr>
              <w:pStyle w:val="G-PCCTablebody"/>
              <w:jc w:val="right"/>
            </w:pPr>
            <w:r w:rsidRPr="00A4559E">
              <w:t>754</w:t>
            </w:r>
          </w:p>
        </w:tc>
        <w:tc>
          <w:tcPr>
            <w:tcW w:w="0" w:type="auto"/>
            <w:vAlign w:val="center"/>
          </w:tcPr>
          <w:p w14:paraId="4FCF9C24" w14:textId="279725B2" w:rsidR="008E1A4B" w:rsidRPr="00A4559E" w:rsidRDefault="008E1A4B" w:rsidP="00DF04AB">
            <w:pPr>
              <w:pStyle w:val="G-PCCTablebody"/>
              <w:jc w:val="right"/>
            </w:pPr>
            <w:r w:rsidRPr="00A4559E">
              <w:t>771</w:t>
            </w:r>
          </w:p>
        </w:tc>
        <w:tc>
          <w:tcPr>
            <w:tcW w:w="0" w:type="auto"/>
            <w:vAlign w:val="center"/>
          </w:tcPr>
          <w:p w14:paraId="6AA5EFB6" w14:textId="6C8DF27B" w:rsidR="008E1A4B" w:rsidRPr="00A4559E" w:rsidRDefault="008E1A4B" w:rsidP="00DF04AB">
            <w:pPr>
              <w:pStyle w:val="G-PCCTablebody"/>
              <w:jc w:val="right"/>
            </w:pPr>
            <w:r w:rsidRPr="00A4559E">
              <w:t>788</w:t>
            </w:r>
          </w:p>
        </w:tc>
      </w:tr>
      <w:tr w:rsidR="008E1A4B" w:rsidRPr="00A4559E" w14:paraId="04AEC74B" w14:textId="77777777" w:rsidTr="00B164FB">
        <w:tc>
          <w:tcPr>
            <w:tcW w:w="572" w:type="dxa"/>
            <w:vAlign w:val="center"/>
          </w:tcPr>
          <w:p w14:paraId="7E78F762" w14:textId="1C9C4A34" w:rsidR="008E1A4B" w:rsidRPr="00A4559E" w:rsidRDefault="008E1A4B" w:rsidP="00B62EFA">
            <w:pPr>
              <w:pStyle w:val="G-PCCTablebody"/>
              <w:jc w:val="center"/>
              <w:rPr>
                <w:b/>
                <w:bCs/>
              </w:rPr>
            </w:pPr>
            <w:r w:rsidRPr="00A4559E">
              <w:rPr>
                <w:b/>
                <w:bCs/>
              </w:rPr>
              <w:t>72</w:t>
            </w:r>
          </w:p>
        </w:tc>
        <w:tc>
          <w:tcPr>
            <w:tcW w:w="0" w:type="auto"/>
            <w:vAlign w:val="center"/>
          </w:tcPr>
          <w:p w14:paraId="01B7773F" w14:textId="32D76790" w:rsidR="008E1A4B" w:rsidRPr="00A4559E" w:rsidRDefault="008E1A4B" w:rsidP="00DF04AB">
            <w:pPr>
              <w:pStyle w:val="G-PCCTablebody"/>
              <w:jc w:val="right"/>
            </w:pPr>
            <w:r w:rsidRPr="00A4559E">
              <w:t>805</w:t>
            </w:r>
          </w:p>
        </w:tc>
        <w:tc>
          <w:tcPr>
            <w:tcW w:w="0" w:type="auto"/>
            <w:vAlign w:val="center"/>
          </w:tcPr>
          <w:p w14:paraId="76665D1D" w14:textId="0CACBB69" w:rsidR="008E1A4B" w:rsidRPr="00A4559E" w:rsidRDefault="008E1A4B" w:rsidP="00DF04AB">
            <w:pPr>
              <w:pStyle w:val="G-PCCTablebody"/>
              <w:jc w:val="right"/>
            </w:pPr>
            <w:r w:rsidRPr="00A4559E">
              <w:t>822</w:t>
            </w:r>
          </w:p>
        </w:tc>
        <w:tc>
          <w:tcPr>
            <w:tcW w:w="0" w:type="auto"/>
            <w:vAlign w:val="center"/>
          </w:tcPr>
          <w:p w14:paraId="500F0857" w14:textId="599E522E" w:rsidR="008E1A4B" w:rsidRPr="00A4559E" w:rsidRDefault="008E1A4B" w:rsidP="00DF04AB">
            <w:pPr>
              <w:pStyle w:val="G-PCCTablebody"/>
              <w:jc w:val="right"/>
            </w:pPr>
            <w:r w:rsidRPr="00A4559E">
              <w:t>840</w:t>
            </w:r>
          </w:p>
        </w:tc>
        <w:tc>
          <w:tcPr>
            <w:tcW w:w="0" w:type="auto"/>
            <w:vAlign w:val="center"/>
          </w:tcPr>
          <w:p w14:paraId="6BBFC440" w14:textId="29C3A0E7" w:rsidR="008E1A4B" w:rsidRPr="00A4559E" w:rsidRDefault="008E1A4B" w:rsidP="00DF04AB">
            <w:pPr>
              <w:pStyle w:val="G-PCCTablebody"/>
              <w:jc w:val="right"/>
            </w:pPr>
            <w:r w:rsidRPr="00A4559E">
              <w:t>857</w:t>
            </w:r>
          </w:p>
        </w:tc>
        <w:tc>
          <w:tcPr>
            <w:tcW w:w="0" w:type="auto"/>
            <w:vAlign w:val="center"/>
          </w:tcPr>
          <w:p w14:paraId="36D8B281" w14:textId="510090DD" w:rsidR="008E1A4B" w:rsidRPr="00A4559E" w:rsidRDefault="008E1A4B" w:rsidP="00DF04AB">
            <w:pPr>
              <w:pStyle w:val="G-PCCTablebody"/>
              <w:jc w:val="right"/>
            </w:pPr>
            <w:r w:rsidRPr="00A4559E">
              <w:t>875</w:t>
            </w:r>
          </w:p>
        </w:tc>
        <w:tc>
          <w:tcPr>
            <w:tcW w:w="0" w:type="auto"/>
            <w:vAlign w:val="center"/>
          </w:tcPr>
          <w:p w14:paraId="3244BE07" w14:textId="1DC24B0C" w:rsidR="008E1A4B" w:rsidRPr="00A4559E" w:rsidRDefault="008E1A4B" w:rsidP="00DF04AB">
            <w:pPr>
              <w:pStyle w:val="G-PCCTablebody"/>
              <w:jc w:val="right"/>
            </w:pPr>
            <w:r w:rsidRPr="00A4559E">
              <w:t>892</w:t>
            </w:r>
          </w:p>
        </w:tc>
        <w:tc>
          <w:tcPr>
            <w:tcW w:w="0" w:type="auto"/>
            <w:vAlign w:val="center"/>
          </w:tcPr>
          <w:p w14:paraId="123AF11B" w14:textId="41C5E041" w:rsidR="008E1A4B" w:rsidRPr="00A4559E" w:rsidRDefault="008E1A4B" w:rsidP="00DF04AB">
            <w:pPr>
              <w:pStyle w:val="G-PCCTablebody"/>
              <w:jc w:val="right"/>
            </w:pPr>
            <w:r w:rsidRPr="00A4559E">
              <w:t>910</w:t>
            </w:r>
          </w:p>
        </w:tc>
        <w:tc>
          <w:tcPr>
            <w:tcW w:w="0" w:type="auto"/>
            <w:vAlign w:val="center"/>
          </w:tcPr>
          <w:p w14:paraId="7A40551F" w14:textId="5F38EFBC" w:rsidR="008E1A4B" w:rsidRPr="00A4559E" w:rsidRDefault="008E1A4B" w:rsidP="00DF04AB">
            <w:pPr>
              <w:pStyle w:val="G-PCCTablebody"/>
              <w:jc w:val="right"/>
            </w:pPr>
            <w:r w:rsidRPr="00A4559E">
              <w:t>928</w:t>
            </w:r>
          </w:p>
        </w:tc>
        <w:tc>
          <w:tcPr>
            <w:tcW w:w="0" w:type="auto"/>
            <w:vAlign w:val="center"/>
          </w:tcPr>
          <w:p w14:paraId="110E8EEF" w14:textId="2651DC23" w:rsidR="008E1A4B" w:rsidRPr="00A4559E" w:rsidRDefault="008E1A4B" w:rsidP="00DF04AB">
            <w:pPr>
              <w:pStyle w:val="G-PCCTablebody"/>
              <w:jc w:val="right"/>
            </w:pPr>
            <w:r w:rsidRPr="00A4559E">
              <w:t>946</w:t>
            </w:r>
          </w:p>
        </w:tc>
        <w:tc>
          <w:tcPr>
            <w:tcW w:w="0" w:type="auto"/>
            <w:vAlign w:val="center"/>
          </w:tcPr>
          <w:p w14:paraId="768E2649" w14:textId="2D76E037" w:rsidR="008E1A4B" w:rsidRPr="00A4559E" w:rsidRDefault="008E1A4B" w:rsidP="00DF04AB">
            <w:pPr>
              <w:pStyle w:val="G-PCCTablebody"/>
              <w:jc w:val="right"/>
            </w:pPr>
            <w:r w:rsidRPr="00A4559E">
              <w:t>964</w:t>
            </w:r>
          </w:p>
        </w:tc>
        <w:tc>
          <w:tcPr>
            <w:tcW w:w="0" w:type="auto"/>
            <w:vAlign w:val="center"/>
          </w:tcPr>
          <w:p w14:paraId="465FB8F4" w14:textId="44846BFB" w:rsidR="008E1A4B" w:rsidRPr="00A4559E" w:rsidRDefault="008E1A4B" w:rsidP="00DF04AB">
            <w:pPr>
              <w:pStyle w:val="G-PCCTablebody"/>
              <w:jc w:val="right"/>
            </w:pPr>
            <w:r w:rsidRPr="00A4559E">
              <w:t>983</w:t>
            </w:r>
          </w:p>
        </w:tc>
        <w:tc>
          <w:tcPr>
            <w:tcW w:w="0" w:type="auto"/>
            <w:vAlign w:val="center"/>
          </w:tcPr>
          <w:p w14:paraId="61473AFC" w14:textId="39F7E3DE" w:rsidR="008E1A4B" w:rsidRPr="00A4559E" w:rsidRDefault="008E1A4B" w:rsidP="00DF04AB">
            <w:pPr>
              <w:pStyle w:val="G-PCCTablebody"/>
              <w:jc w:val="right"/>
            </w:pPr>
            <w:r w:rsidRPr="00A4559E">
              <w:t>1</w:t>
            </w:r>
            <w:r w:rsidR="006207B4" w:rsidRPr="00A4559E">
              <w:t> </w:t>
            </w:r>
            <w:r w:rsidRPr="00A4559E">
              <w:t>001</w:t>
            </w:r>
          </w:p>
        </w:tc>
      </w:tr>
      <w:tr w:rsidR="008E1A4B" w:rsidRPr="00A4559E" w14:paraId="54D0876D" w14:textId="77777777" w:rsidTr="00B164FB">
        <w:tc>
          <w:tcPr>
            <w:tcW w:w="572" w:type="dxa"/>
            <w:vAlign w:val="center"/>
          </w:tcPr>
          <w:p w14:paraId="40203162" w14:textId="5E855008" w:rsidR="008E1A4B" w:rsidRPr="00A4559E" w:rsidRDefault="008E1A4B" w:rsidP="00B62EFA">
            <w:pPr>
              <w:pStyle w:val="G-PCCTablebody"/>
              <w:jc w:val="center"/>
              <w:rPr>
                <w:b/>
                <w:bCs/>
              </w:rPr>
            </w:pPr>
            <w:r w:rsidRPr="00A4559E">
              <w:rPr>
                <w:b/>
                <w:bCs/>
              </w:rPr>
              <w:t>84</w:t>
            </w:r>
          </w:p>
        </w:tc>
        <w:tc>
          <w:tcPr>
            <w:tcW w:w="0" w:type="auto"/>
            <w:vAlign w:val="center"/>
          </w:tcPr>
          <w:p w14:paraId="2E134BBA" w14:textId="4B9B4717" w:rsidR="008E1A4B" w:rsidRPr="00A4559E" w:rsidRDefault="008E1A4B" w:rsidP="00DF04AB">
            <w:pPr>
              <w:pStyle w:val="G-PCCTablebody"/>
              <w:jc w:val="right"/>
            </w:pPr>
            <w:r w:rsidRPr="00A4559E">
              <w:t>1</w:t>
            </w:r>
            <w:r w:rsidR="006207B4" w:rsidRPr="00A4559E">
              <w:t> </w:t>
            </w:r>
            <w:r w:rsidRPr="00A4559E">
              <w:t>020</w:t>
            </w:r>
          </w:p>
        </w:tc>
        <w:tc>
          <w:tcPr>
            <w:tcW w:w="0" w:type="auto"/>
            <w:vAlign w:val="center"/>
          </w:tcPr>
          <w:p w14:paraId="354CF138" w14:textId="1F030E0E" w:rsidR="008E1A4B" w:rsidRPr="00A4559E" w:rsidRDefault="008E1A4B" w:rsidP="00DF04AB">
            <w:pPr>
              <w:pStyle w:val="G-PCCTablebody"/>
              <w:jc w:val="right"/>
            </w:pPr>
            <w:r w:rsidRPr="00A4559E">
              <w:t>1</w:t>
            </w:r>
            <w:r w:rsidR="006207B4" w:rsidRPr="00A4559E">
              <w:t> </w:t>
            </w:r>
            <w:r w:rsidRPr="00A4559E">
              <w:t>038</w:t>
            </w:r>
          </w:p>
        </w:tc>
        <w:tc>
          <w:tcPr>
            <w:tcW w:w="0" w:type="auto"/>
            <w:vAlign w:val="center"/>
          </w:tcPr>
          <w:p w14:paraId="63CEB23B" w14:textId="3B310A0F" w:rsidR="008E1A4B" w:rsidRPr="00A4559E" w:rsidRDefault="008E1A4B" w:rsidP="00DF04AB">
            <w:pPr>
              <w:pStyle w:val="G-PCCTablebody"/>
              <w:jc w:val="right"/>
            </w:pPr>
            <w:r w:rsidRPr="00A4559E">
              <w:t>1</w:t>
            </w:r>
            <w:r w:rsidR="006207B4" w:rsidRPr="00A4559E">
              <w:t> </w:t>
            </w:r>
            <w:r w:rsidRPr="00A4559E">
              <w:t>057</w:t>
            </w:r>
          </w:p>
        </w:tc>
        <w:tc>
          <w:tcPr>
            <w:tcW w:w="0" w:type="auto"/>
            <w:vAlign w:val="center"/>
          </w:tcPr>
          <w:p w14:paraId="0B9866D1" w14:textId="32213679" w:rsidR="008E1A4B" w:rsidRPr="00A4559E" w:rsidRDefault="008E1A4B" w:rsidP="00DF04AB">
            <w:pPr>
              <w:pStyle w:val="G-PCCTablebody"/>
              <w:jc w:val="right"/>
            </w:pPr>
            <w:r w:rsidRPr="00A4559E">
              <w:t>1</w:t>
            </w:r>
            <w:r w:rsidR="006207B4" w:rsidRPr="00A4559E">
              <w:t> </w:t>
            </w:r>
            <w:r w:rsidRPr="00A4559E">
              <w:t>076</w:t>
            </w:r>
          </w:p>
        </w:tc>
        <w:tc>
          <w:tcPr>
            <w:tcW w:w="0" w:type="auto"/>
            <w:vAlign w:val="center"/>
          </w:tcPr>
          <w:p w14:paraId="70AD0A2F" w14:textId="3F3386D7" w:rsidR="008E1A4B" w:rsidRPr="00A4559E" w:rsidRDefault="008E1A4B" w:rsidP="00DF04AB">
            <w:pPr>
              <w:pStyle w:val="G-PCCTablebody"/>
              <w:jc w:val="right"/>
            </w:pPr>
            <w:r w:rsidRPr="00A4559E">
              <w:t>1</w:t>
            </w:r>
            <w:r w:rsidR="006207B4" w:rsidRPr="00A4559E">
              <w:t> </w:t>
            </w:r>
            <w:r w:rsidRPr="00A4559E">
              <w:t>095</w:t>
            </w:r>
          </w:p>
        </w:tc>
        <w:tc>
          <w:tcPr>
            <w:tcW w:w="0" w:type="auto"/>
            <w:vAlign w:val="center"/>
          </w:tcPr>
          <w:p w14:paraId="396C97FF" w14:textId="36C8B980" w:rsidR="008E1A4B" w:rsidRPr="00A4559E" w:rsidRDefault="008E1A4B" w:rsidP="00DF04AB">
            <w:pPr>
              <w:pStyle w:val="G-PCCTablebody"/>
              <w:jc w:val="right"/>
            </w:pPr>
            <w:r w:rsidRPr="00A4559E">
              <w:t>1</w:t>
            </w:r>
            <w:r w:rsidR="006207B4" w:rsidRPr="00A4559E">
              <w:t> </w:t>
            </w:r>
            <w:r w:rsidRPr="00A4559E">
              <w:t>114</w:t>
            </w:r>
          </w:p>
        </w:tc>
        <w:tc>
          <w:tcPr>
            <w:tcW w:w="0" w:type="auto"/>
            <w:vAlign w:val="center"/>
          </w:tcPr>
          <w:p w14:paraId="160FF345" w14:textId="4D8143B5" w:rsidR="008E1A4B" w:rsidRPr="00A4559E" w:rsidRDefault="008E1A4B" w:rsidP="00DF04AB">
            <w:pPr>
              <w:pStyle w:val="G-PCCTablebody"/>
              <w:jc w:val="right"/>
            </w:pPr>
            <w:r w:rsidRPr="00A4559E">
              <w:t>1</w:t>
            </w:r>
            <w:r w:rsidR="006207B4" w:rsidRPr="00A4559E">
              <w:t> </w:t>
            </w:r>
            <w:r w:rsidRPr="00A4559E">
              <w:t>133</w:t>
            </w:r>
          </w:p>
        </w:tc>
        <w:tc>
          <w:tcPr>
            <w:tcW w:w="0" w:type="auto"/>
            <w:vAlign w:val="center"/>
          </w:tcPr>
          <w:p w14:paraId="7CF46B8A" w14:textId="730F5948" w:rsidR="008E1A4B" w:rsidRPr="00A4559E" w:rsidRDefault="008E1A4B" w:rsidP="00DF04AB">
            <w:pPr>
              <w:pStyle w:val="G-PCCTablebody"/>
              <w:jc w:val="right"/>
            </w:pPr>
            <w:r w:rsidRPr="00A4559E">
              <w:t>1</w:t>
            </w:r>
            <w:r w:rsidR="006207B4" w:rsidRPr="00A4559E">
              <w:t> </w:t>
            </w:r>
            <w:r w:rsidRPr="00A4559E">
              <w:t>153</w:t>
            </w:r>
          </w:p>
        </w:tc>
        <w:tc>
          <w:tcPr>
            <w:tcW w:w="0" w:type="auto"/>
            <w:vAlign w:val="center"/>
          </w:tcPr>
          <w:p w14:paraId="47CE864B" w14:textId="2EE119E4" w:rsidR="008E1A4B" w:rsidRPr="00A4559E" w:rsidRDefault="008E1A4B" w:rsidP="00DF04AB">
            <w:pPr>
              <w:pStyle w:val="G-PCCTablebody"/>
              <w:jc w:val="right"/>
            </w:pPr>
            <w:r w:rsidRPr="00A4559E">
              <w:t>1</w:t>
            </w:r>
            <w:r w:rsidR="006207B4" w:rsidRPr="00A4559E">
              <w:t> </w:t>
            </w:r>
            <w:r w:rsidRPr="00A4559E">
              <w:t>172</w:t>
            </w:r>
          </w:p>
        </w:tc>
        <w:tc>
          <w:tcPr>
            <w:tcW w:w="0" w:type="auto"/>
            <w:vAlign w:val="center"/>
          </w:tcPr>
          <w:p w14:paraId="5902BA25" w14:textId="0CAB07B0" w:rsidR="008E1A4B" w:rsidRPr="00A4559E" w:rsidRDefault="008E1A4B" w:rsidP="00DF04AB">
            <w:pPr>
              <w:pStyle w:val="G-PCCTablebody"/>
              <w:jc w:val="right"/>
            </w:pPr>
            <w:r w:rsidRPr="00A4559E">
              <w:t>1</w:t>
            </w:r>
            <w:r w:rsidR="006207B4" w:rsidRPr="00A4559E">
              <w:t> </w:t>
            </w:r>
            <w:r w:rsidRPr="00A4559E">
              <w:t>192</w:t>
            </w:r>
          </w:p>
        </w:tc>
        <w:tc>
          <w:tcPr>
            <w:tcW w:w="0" w:type="auto"/>
            <w:vAlign w:val="center"/>
          </w:tcPr>
          <w:p w14:paraId="58AC018B" w14:textId="1852A5D5" w:rsidR="008E1A4B" w:rsidRPr="00A4559E" w:rsidRDefault="008E1A4B" w:rsidP="00DF04AB">
            <w:pPr>
              <w:pStyle w:val="G-PCCTablebody"/>
              <w:jc w:val="right"/>
            </w:pPr>
            <w:r w:rsidRPr="00A4559E">
              <w:t>1</w:t>
            </w:r>
            <w:r w:rsidR="006207B4" w:rsidRPr="00A4559E">
              <w:t> </w:t>
            </w:r>
            <w:r w:rsidRPr="00A4559E">
              <w:t>211</w:t>
            </w:r>
          </w:p>
        </w:tc>
        <w:tc>
          <w:tcPr>
            <w:tcW w:w="0" w:type="auto"/>
            <w:vAlign w:val="center"/>
          </w:tcPr>
          <w:p w14:paraId="59C4251C" w14:textId="35B0AD61" w:rsidR="008E1A4B" w:rsidRPr="00A4559E" w:rsidRDefault="008E1A4B" w:rsidP="00DF04AB">
            <w:pPr>
              <w:pStyle w:val="G-PCCTablebody"/>
              <w:jc w:val="right"/>
            </w:pPr>
            <w:r w:rsidRPr="00A4559E">
              <w:t>1</w:t>
            </w:r>
            <w:r w:rsidR="006207B4" w:rsidRPr="00A4559E">
              <w:t> </w:t>
            </w:r>
            <w:r w:rsidRPr="00A4559E">
              <w:t>231</w:t>
            </w:r>
          </w:p>
        </w:tc>
      </w:tr>
      <w:tr w:rsidR="008E1A4B" w:rsidRPr="00A4559E" w14:paraId="2B9F96D7" w14:textId="77777777" w:rsidTr="00B164FB">
        <w:tc>
          <w:tcPr>
            <w:tcW w:w="572" w:type="dxa"/>
            <w:vAlign w:val="center"/>
          </w:tcPr>
          <w:p w14:paraId="5EE83BC9" w14:textId="65C7490A" w:rsidR="008E1A4B" w:rsidRPr="00A4559E" w:rsidRDefault="008E1A4B" w:rsidP="00B62EFA">
            <w:pPr>
              <w:pStyle w:val="G-PCCTablebody"/>
              <w:jc w:val="center"/>
              <w:rPr>
                <w:b/>
                <w:bCs/>
              </w:rPr>
            </w:pPr>
            <w:r w:rsidRPr="00A4559E">
              <w:rPr>
                <w:b/>
                <w:bCs/>
              </w:rPr>
              <w:t>96</w:t>
            </w:r>
          </w:p>
        </w:tc>
        <w:tc>
          <w:tcPr>
            <w:tcW w:w="0" w:type="auto"/>
            <w:vAlign w:val="center"/>
          </w:tcPr>
          <w:p w14:paraId="0E4A6A09" w14:textId="1F4ACF24" w:rsidR="008E1A4B" w:rsidRPr="00A4559E" w:rsidRDefault="008E1A4B" w:rsidP="00DF04AB">
            <w:pPr>
              <w:pStyle w:val="G-PCCTablebody"/>
              <w:jc w:val="right"/>
            </w:pPr>
            <w:r w:rsidRPr="00A4559E">
              <w:t>1</w:t>
            </w:r>
            <w:r w:rsidR="006207B4" w:rsidRPr="00A4559E">
              <w:t> </w:t>
            </w:r>
            <w:r w:rsidRPr="00A4559E">
              <w:t>251</w:t>
            </w:r>
          </w:p>
        </w:tc>
        <w:tc>
          <w:tcPr>
            <w:tcW w:w="0" w:type="auto"/>
            <w:vAlign w:val="center"/>
          </w:tcPr>
          <w:p w14:paraId="57D290D8" w14:textId="02863F1C" w:rsidR="008E1A4B" w:rsidRPr="00A4559E" w:rsidRDefault="008E1A4B" w:rsidP="00DF04AB">
            <w:pPr>
              <w:pStyle w:val="G-PCCTablebody"/>
              <w:jc w:val="right"/>
            </w:pPr>
            <w:r w:rsidRPr="00A4559E">
              <w:t>1</w:t>
            </w:r>
            <w:r w:rsidR="006207B4" w:rsidRPr="00A4559E">
              <w:t> </w:t>
            </w:r>
            <w:r w:rsidRPr="00A4559E">
              <w:t>271</w:t>
            </w:r>
          </w:p>
        </w:tc>
        <w:tc>
          <w:tcPr>
            <w:tcW w:w="0" w:type="auto"/>
            <w:vAlign w:val="center"/>
          </w:tcPr>
          <w:p w14:paraId="440B8370" w14:textId="1FDA9E65" w:rsidR="008E1A4B" w:rsidRPr="00A4559E" w:rsidRDefault="008E1A4B" w:rsidP="00DF04AB">
            <w:pPr>
              <w:pStyle w:val="G-PCCTablebody"/>
              <w:jc w:val="right"/>
            </w:pPr>
            <w:r w:rsidRPr="00A4559E">
              <w:t>1</w:t>
            </w:r>
            <w:r w:rsidR="006207B4" w:rsidRPr="00A4559E">
              <w:t> </w:t>
            </w:r>
            <w:r w:rsidRPr="00A4559E">
              <w:t>291</w:t>
            </w:r>
          </w:p>
        </w:tc>
        <w:tc>
          <w:tcPr>
            <w:tcW w:w="0" w:type="auto"/>
            <w:vAlign w:val="center"/>
          </w:tcPr>
          <w:p w14:paraId="08BE38C8" w14:textId="7E1DF22D" w:rsidR="008E1A4B" w:rsidRPr="00A4559E" w:rsidRDefault="008E1A4B" w:rsidP="00DF04AB">
            <w:pPr>
              <w:pStyle w:val="G-PCCTablebody"/>
              <w:jc w:val="right"/>
            </w:pPr>
            <w:r w:rsidRPr="00A4559E">
              <w:t>1</w:t>
            </w:r>
            <w:r w:rsidR="006207B4" w:rsidRPr="00A4559E">
              <w:t> </w:t>
            </w:r>
            <w:r w:rsidRPr="00A4559E">
              <w:t>311</w:t>
            </w:r>
          </w:p>
        </w:tc>
        <w:tc>
          <w:tcPr>
            <w:tcW w:w="0" w:type="auto"/>
            <w:vAlign w:val="center"/>
          </w:tcPr>
          <w:p w14:paraId="04950303" w14:textId="38E55BE2" w:rsidR="008E1A4B" w:rsidRPr="00A4559E" w:rsidRDefault="008E1A4B" w:rsidP="00DF04AB">
            <w:pPr>
              <w:pStyle w:val="G-PCCTablebody"/>
              <w:jc w:val="right"/>
            </w:pPr>
            <w:r w:rsidRPr="00A4559E">
              <w:t>1</w:t>
            </w:r>
            <w:r w:rsidR="006207B4" w:rsidRPr="00A4559E">
              <w:t> </w:t>
            </w:r>
            <w:r w:rsidRPr="00A4559E">
              <w:t>332</w:t>
            </w:r>
          </w:p>
        </w:tc>
        <w:tc>
          <w:tcPr>
            <w:tcW w:w="0" w:type="auto"/>
            <w:vAlign w:val="center"/>
          </w:tcPr>
          <w:p w14:paraId="63A13FF6" w14:textId="195342A9" w:rsidR="008E1A4B" w:rsidRPr="00A4559E" w:rsidRDefault="008E1A4B" w:rsidP="00DF04AB">
            <w:pPr>
              <w:pStyle w:val="G-PCCTablebody"/>
              <w:jc w:val="right"/>
            </w:pPr>
            <w:r w:rsidRPr="00A4559E">
              <w:t>1</w:t>
            </w:r>
            <w:r w:rsidR="006207B4" w:rsidRPr="00A4559E">
              <w:t> </w:t>
            </w:r>
            <w:r w:rsidRPr="00A4559E">
              <w:t>352</w:t>
            </w:r>
          </w:p>
        </w:tc>
        <w:tc>
          <w:tcPr>
            <w:tcW w:w="0" w:type="auto"/>
            <w:vAlign w:val="center"/>
          </w:tcPr>
          <w:p w14:paraId="3C1FB136" w14:textId="3005F6B2" w:rsidR="008E1A4B" w:rsidRPr="00A4559E" w:rsidRDefault="008E1A4B" w:rsidP="00DF04AB">
            <w:pPr>
              <w:pStyle w:val="G-PCCTablebody"/>
              <w:jc w:val="right"/>
            </w:pPr>
            <w:r w:rsidRPr="00A4559E">
              <w:t>1</w:t>
            </w:r>
            <w:r w:rsidR="006207B4" w:rsidRPr="00A4559E">
              <w:t> </w:t>
            </w:r>
            <w:r w:rsidRPr="00A4559E">
              <w:t>373</w:t>
            </w:r>
          </w:p>
        </w:tc>
        <w:tc>
          <w:tcPr>
            <w:tcW w:w="0" w:type="auto"/>
            <w:vAlign w:val="center"/>
          </w:tcPr>
          <w:p w14:paraId="26DE2D39" w14:textId="0E29A802" w:rsidR="008E1A4B" w:rsidRPr="00A4559E" w:rsidRDefault="008E1A4B" w:rsidP="00DF04AB">
            <w:pPr>
              <w:pStyle w:val="G-PCCTablebody"/>
              <w:jc w:val="right"/>
            </w:pPr>
            <w:r w:rsidRPr="00A4559E">
              <w:t>1</w:t>
            </w:r>
            <w:r w:rsidR="006207B4" w:rsidRPr="00A4559E">
              <w:t> </w:t>
            </w:r>
            <w:r w:rsidRPr="00A4559E">
              <w:t>393</w:t>
            </w:r>
          </w:p>
        </w:tc>
        <w:tc>
          <w:tcPr>
            <w:tcW w:w="0" w:type="auto"/>
            <w:vAlign w:val="center"/>
          </w:tcPr>
          <w:p w14:paraId="3479BDEC" w14:textId="38091A82" w:rsidR="008E1A4B" w:rsidRPr="00A4559E" w:rsidRDefault="008E1A4B" w:rsidP="00DF04AB">
            <w:pPr>
              <w:pStyle w:val="G-PCCTablebody"/>
              <w:jc w:val="right"/>
            </w:pPr>
            <w:r w:rsidRPr="00A4559E">
              <w:t>1</w:t>
            </w:r>
            <w:r w:rsidR="006207B4" w:rsidRPr="00A4559E">
              <w:t> </w:t>
            </w:r>
            <w:r w:rsidRPr="00A4559E">
              <w:t>414</w:t>
            </w:r>
          </w:p>
        </w:tc>
        <w:tc>
          <w:tcPr>
            <w:tcW w:w="0" w:type="auto"/>
            <w:vAlign w:val="center"/>
          </w:tcPr>
          <w:p w14:paraId="3D77D4E3" w14:textId="360FDEC4" w:rsidR="008E1A4B" w:rsidRPr="00A4559E" w:rsidRDefault="008E1A4B" w:rsidP="00DF04AB">
            <w:pPr>
              <w:pStyle w:val="G-PCCTablebody"/>
              <w:jc w:val="right"/>
            </w:pPr>
            <w:r w:rsidRPr="00A4559E">
              <w:t>1</w:t>
            </w:r>
            <w:r w:rsidR="006207B4" w:rsidRPr="00A4559E">
              <w:t> </w:t>
            </w:r>
            <w:r w:rsidRPr="00A4559E">
              <w:t>435</w:t>
            </w:r>
          </w:p>
        </w:tc>
        <w:tc>
          <w:tcPr>
            <w:tcW w:w="0" w:type="auto"/>
            <w:vAlign w:val="center"/>
          </w:tcPr>
          <w:p w14:paraId="392ECD40" w14:textId="1C78BDD0" w:rsidR="008E1A4B" w:rsidRPr="00A4559E" w:rsidRDefault="008E1A4B" w:rsidP="00DF04AB">
            <w:pPr>
              <w:pStyle w:val="G-PCCTablebody"/>
              <w:jc w:val="right"/>
            </w:pPr>
            <w:r w:rsidRPr="00A4559E">
              <w:t>1</w:t>
            </w:r>
            <w:r w:rsidR="006207B4" w:rsidRPr="00A4559E">
              <w:t> </w:t>
            </w:r>
            <w:r w:rsidRPr="00A4559E">
              <w:t>456</w:t>
            </w:r>
          </w:p>
        </w:tc>
        <w:tc>
          <w:tcPr>
            <w:tcW w:w="0" w:type="auto"/>
            <w:vAlign w:val="center"/>
          </w:tcPr>
          <w:p w14:paraId="5384E059" w14:textId="1ED2C44D" w:rsidR="008E1A4B" w:rsidRPr="00A4559E" w:rsidRDefault="008E1A4B" w:rsidP="00DF04AB">
            <w:pPr>
              <w:pStyle w:val="G-PCCTablebody"/>
              <w:jc w:val="right"/>
            </w:pPr>
            <w:r w:rsidRPr="00A4559E">
              <w:t>1</w:t>
            </w:r>
            <w:r w:rsidR="006207B4" w:rsidRPr="00A4559E">
              <w:t> </w:t>
            </w:r>
            <w:r w:rsidRPr="00A4559E">
              <w:t>477</w:t>
            </w:r>
          </w:p>
        </w:tc>
      </w:tr>
      <w:tr w:rsidR="008E1A4B" w:rsidRPr="00A4559E" w14:paraId="5C30B4B3" w14:textId="77777777" w:rsidTr="00B164FB">
        <w:tc>
          <w:tcPr>
            <w:tcW w:w="572" w:type="dxa"/>
            <w:vAlign w:val="center"/>
          </w:tcPr>
          <w:p w14:paraId="246A8E26" w14:textId="09DBF2F5" w:rsidR="008E1A4B" w:rsidRPr="00A4559E" w:rsidRDefault="008E1A4B" w:rsidP="00B62EFA">
            <w:pPr>
              <w:pStyle w:val="G-PCCTablebody"/>
              <w:jc w:val="center"/>
              <w:rPr>
                <w:b/>
                <w:bCs/>
              </w:rPr>
            </w:pPr>
            <w:r w:rsidRPr="00A4559E">
              <w:rPr>
                <w:b/>
                <w:bCs/>
              </w:rPr>
              <w:t>108</w:t>
            </w:r>
          </w:p>
        </w:tc>
        <w:tc>
          <w:tcPr>
            <w:tcW w:w="0" w:type="auto"/>
            <w:vAlign w:val="center"/>
          </w:tcPr>
          <w:p w14:paraId="26DC0BB1" w14:textId="13F95EBD" w:rsidR="008E1A4B" w:rsidRPr="00A4559E" w:rsidRDefault="008E1A4B" w:rsidP="00DF04AB">
            <w:pPr>
              <w:pStyle w:val="G-PCCTablebody"/>
              <w:jc w:val="right"/>
            </w:pPr>
            <w:r w:rsidRPr="00A4559E">
              <w:t>1</w:t>
            </w:r>
            <w:r w:rsidR="006207B4" w:rsidRPr="00A4559E">
              <w:t> </w:t>
            </w:r>
            <w:r w:rsidRPr="00A4559E">
              <w:t>498</w:t>
            </w:r>
          </w:p>
        </w:tc>
        <w:tc>
          <w:tcPr>
            <w:tcW w:w="0" w:type="auto"/>
            <w:vAlign w:val="center"/>
          </w:tcPr>
          <w:p w14:paraId="62B94E81" w14:textId="732FD29C" w:rsidR="008E1A4B" w:rsidRPr="00A4559E" w:rsidRDefault="008E1A4B" w:rsidP="00DF04AB">
            <w:pPr>
              <w:pStyle w:val="G-PCCTablebody"/>
              <w:jc w:val="right"/>
            </w:pPr>
            <w:r w:rsidRPr="00A4559E">
              <w:t>1</w:t>
            </w:r>
            <w:r w:rsidR="006207B4" w:rsidRPr="00A4559E">
              <w:t> </w:t>
            </w:r>
            <w:r w:rsidRPr="00A4559E">
              <w:t>520</w:t>
            </w:r>
          </w:p>
        </w:tc>
        <w:tc>
          <w:tcPr>
            <w:tcW w:w="0" w:type="auto"/>
            <w:vAlign w:val="center"/>
          </w:tcPr>
          <w:p w14:paraId="7A059675" w14:textId="20FB4131" w:rsidR="008E1A4B" w:rsidRPr="00A4559E" w:rsidRDefault="008E1A4B" w:rsidP="00DF04AB">
            <w:pPr>
              <w:pStyle w:val="G-PCCTablebody"/>
              <w:jc w:val="right"/>
            </w:pPr>
            <w:r w:rsidRPr="00A4559E">
              <w:t>1</w:t>
            </w:r>
            <w:r w:rsidR="006207B4" w:rsidRPr="00A4559E">
              <w:t> </w:t>
            </w:r>
            <w:r w:rsidRPr="00A4559E">
              <w:t>541</w:t>
            </w:r>
          </w:p>
        </w:tc>
        <w:tc>
          <w:tcPr>
            <w:tcW w:w="0" w:type="auto"/>
            <w:vAlign w:val="center"/>
          </w:tcPr>
          <w:p w14:paraId="436A006A" w14:textId="5DE096DE" w:rsidR="008E1A4B" w:rsidRPr="00A4559E" w:rsidRDefault="008E1A4B" w:rsidP="00DF04AB">
            <w:pPr>
              <w:pStyle w:val="G-PCCTablebody"/>
              <w:jc w:val="right"/>
            </w:pPr>
            <w:r w:rsidRPr="00A4559E">
              <w:t>1</w:t>
            </w:r>
            <w:r w:rsidR="006207B4" w:rsidRPr="00A4559E">
              <w:t> </w:t>
            </w:r>
            <w:r w:rsidRPr="00A4559E">
              <w:t>562</w:t>
            </w:r>
          </w:p>
        </w:tc>
        <w:tc>
          <w:tcPr>
            <w:tcW w:w="0" w:type="auto"/>
            <w:vAlign w:val="center"/>
          </w:tcPr>
          <w:p w14:paraId="549EAA5D" w14:textId="5202CE0F" w:rsidR="008E1A4B" w:rsidRPr="00A4559E" w:rsidRDefault="008E1A4B" w:rsidP="00DF04AB">
            <w:pPr>
              <w:pStyle w:val="G-PCCTablebody"/>
              <w:jc w:val="right"/>
            </w:pPr>
            <w:r w:rsidRPr="00A4559E">
              <w:t>1</w:t>
            </w:r>
            <w:r w:rsidR="006207B4" w:rsidRPr="00A4559E">
              <w:t> </w:t>
            </w:r>
            <w:r w:rsidRPr="00A4559E">
              <w:t>584</w:t>
            </w:r>
          </w:p>
        </w:tc>
        <w:tc>
          <w:tcPr>
            <w:tcW w:w="0" w:type="auto"/>
            <w:vAlign w:val="center"/>
          </w:tcPr>
          <w:p w14:paraId="65FA930A" w14:textId="2A3112EE" w:rsidR="008E1A4B" w:rsidRPr="00A4559E" w:rsidRDefault="008E1A4B" w:rsidP="00DF04AB">
            <w:pPr>
              <w:pStyle w:val="G-PCCTablebody"/>
              <w:jc w:val="right"/>
            </w:pPr>
            <w:r w:rsidRPr="00A4559E">
              <w:t>1</w:t>
            </w:r>
            <w:r w:rsidR="006207B4" w:rsidRPr="00A4559E">
              <w:t> </w:t>
            </w:r>
            <w:r w:rsidRPr="00A4559E">
              <w:t>606</w:t>
            </w:r>
          </w:p>
        </w:tc>
        <w:tc>
          <w:tcPr>
            <w:tcW w:w="0" w:type="auto"/>
            <w:vAlign w:val="center"/>
          </w:tcPr>
          <w:p w14:paraId="58E7DDFE" w14:textId="6FD5C974" w:rsidR="008E1A4B" w:rsidRPr="00A4559E" w:rsidRDefault="008E1A4B" w:rsidP="00DF04AB">
            <w:pPr>
              <w:pStyle w:val="G-PCCTablebody"/>
              <w:jc w:val="right"/>
            </w:pPr>
            <w:r w:rsidRPr="00A4559E">
              <w:t>1</w:t>
            </w:r>
            <w:r w:rsidR="006207B4" w:rsidRPr="00A4559E">
              <w:t> </w:t>
            </w:r>
            <w:r w:rsidRPr="00A4559E">
              <w:t>628</w:t>
            </w:r>
          </w:p>
        </w:tc>
        <w:tc>
          <w:tcPr>
            <w:tcW w:w="0" w:type="auto"/>
            <w:vAlign w:val="center"/>
          </w:tcPr>
          <w:p w14:paraId="523C40AC" w14:textId="6F1F15FD" w:rsidR="008E1A4B" w:rsidRPr="00A4559E" w:rsidRDefault="008E1A4B" w:rsidP="00DF04AB">
            <w:pPr>
              <w:pStyle w:val="G-PCCTablebody"/>
              <w:jc w:val="right"/>
            </w:pPr>
            <w:r w:rsidRPr="00A4559E">
              <w:t>1</w:t>
            </w:r>
            <w:r w:rsidR="006207B4" w:rsidRPr="00A4559E">
              <w:t> </w:t>
            </w:r>
            <w:r w:rsidRPr="00A4559E">
              <w:t>649</w:t>
            </w:r>
          </w:p>
        </w:tc>
        <w:tc>
          <w:tcPr>
            <w:tcW w:w="0" w:type="auto"/>
            <w:vAlign w:val="center"/>
          </w:tcPr>
          <w:p w14:paraId="6C89F9CC" w14:textId="504AD201" w:rsidR="008E1A4B" w:rsidRPr="00A4559E" w:rsidRDefault="008E1A4B" w:rsidP="00DF04AB">
            <w:pPr>
              <w:pStyle w:val="G-PCCTablebody"/>
              <w:jc w:val="right"/>
            </w:pPr>
            <w:r w:rsidRPr="00A4559E">
              <w:t>1</w:t>
            </w:r>
            <w:r w:rsidR="006207B4" w:rsidRPr="00A4559E">
              <w:t> </w:t>
            </w:r>
            <w:r w:rsidRPr="00A4559E">
              <w:t>671</w:t>
            </w:r>
          </w:p>
        </w:tc>
        <w:tc>
          <w:tcPr>
            <w:tcW w:w="0" w:type="auto"/>
            <w:vAlign w:val="center"/>
          </w:tcPr>
          <w:p w14:paraId="0440F5DB" w14:textId="19E1C57F" w:rsidR="008E1A4B" w:rsidRPr="00A4559E" w:rsidRDefault="008E1A4B" w:rsidP="00DF04AB">
            <w:pPr>
              <w:pStyle w:val="G-PCCTablebody"/>
              <w:jc w:val="right"/>
            </w:pPr>
            <w:r w:rsidRPr="00A4559E">
              <w:t>1</w:t>
            </w:r>
            <w:r w:rsidR="006207B4" w:rsidRPr="00A4559E">
              <w:t> </w:t>
            </w:r>
            <w:r w:rsidRPr="00A4559E">
              <w:t>694</w:t>
            </w:r>
          </w:p>
        </w:tc>
        <w:tc>
          <w:tcPr>
            <w:tcW w:w="0" w:type="auto"/>
            <w:vAlign w:val="center"/>
          </w:tcPr>
          <w:p w14:paraId="4B249804" w14:textId="5F1684C7" w:rsidR="008E1A4B" w:rsidRPr="00A4559E" w:rsidRDefault="008E1A4B" w:rsidP="00DF04AB">
            <w:pPr>
              <w:pStyle w:val="G-PCCTablebody"/>
              <w:jc w:val="right"/>
            </w:pPr>
            <w:r w:rsidRPr="00A4559E">
              <w:t>1</w:t>
            </w:r>
            <w:r w:rsidR="006207B4" w:rsidRPr="00A4559E">
              <w:t> </w:t>
            </w:r>
            <w:r w:rsidRPr="00A4559E">
              <w:t>716</w:t>
            </w:r>
          </w:p>
        </w:tc>
        <w:tc>
          <w:tcPr>
            <w:tcW w:w="0" w:type="auto"/>
            <w:vAlign w:val="center"/>
          </w:tcPr>
          <w:p w14:paraId="55E8B9E7" w14:textId="16C181A3" w:rsidR="008E1A4B" w:rsidRPr="00A4559E" w:rsidRDefault="008E1A4B" w:rsidP="00DF04AB">
            <w:pPr>
              <w:pStyle w:val="G-PCCTablebody"/>
              <w:jc w:val="right"/>
            </w:pPr>
            <w:r w:rsidRPr="00A4559E">
              <w:t>1</w:t>
            </w:r>
            <w:r w:rsidR="006207B4" w:rsidRPr="00A4559E">
              <w:t> </w:t>
            </w:r>
            <w:r w:rsidRPr="00A4559E">
              <w:t>738</w:t>
            </w:r>
          </w:p>
        </w:tc>
      </w:tr>
      <w:tr w:rsidR="008E1A4B" w:rsidRPr="00A4559E" w14:paraId="5344F24C" w14:textId="77777777" w:rsidTr="00B164FB">
        <w:tc>
          <w:tcPr>
            <w:tcW w:w="572" w:type="dxa"/>
            <w:vAlign w:val="center"/>
          </w:tcPr>
          <w:p w14:paraId="53911270" w14:textId="582CE85D" w:rsidR="008E1A4B" w:rsidRPr="00A4559E" w:rsidRDefault="008E1A4B" w:rsidP="00B62EFA">
            <w:pPr>
              <w:pStyle w:val="G-PCCTablebody"/>
              <w:jc w:val="center"/>
              <w:rPr>
                <w:b/>
                <w:bCs/>
              </w:rPr>
            </w:pPr>
            <w:r w:rsidRPr="00A4559E">
              <w:rPr>
                <w:b/>
                <w:bCs/>
              </w:rPr>
              <w:t>120</w:t>
            </w:r>
          </w:p>
        </w:tc>
        <w:tc>
          <w:tcPr>
            <w:tcW w:w="0" w:type="auto"/>
            <w:vAlign w:val="center"/>
          </w:tcPr>
          <w:p w14:paraId="7F7D439A" w14:textId="60B43726" w:rsidR="008E1A4B" w:rsidRPr="00A4559E" w:rsidRDefault="008E1A4B" w:rsidP="00DF04AB">
            <w:pPr>
              <w:pStyle w:val="G-PCCTablebody"/>
              <w:jc w:val="right"/>
            </w:pPr>
            <w:r w:rsidRPr="00A4559E">
              <w:t>1</w:t>
            </w:r>
            <w:r w:rsidR="006207B4" w:rsidRPr="00A4559E">
              <w:t> </w:t>
            </w:r>
            <w:r w:rsidRPr="00A4559E">
              <w:t>760</w:t>
            </w:r>
          </w:p>
        </w:tc>
        <w:tc>
          <w:tcPr>
            <w:tcW w:w="0" w:type="auto"/>
            <w:vAlign w:val="center"/>
          </w:tcPr>
          <w:p w14:paraId="039760E3" w14:textId="0CAFA8C8" w:rsidR="008E1A4B" w:rsidRPr="00A4559E" w:rsidRDefault="008E1A4B" w:rsidP="00DF04AB">
            <w:pPr>
              <w:pStyle w:val="G-PCCTablebody"/>
              <w:jc w:val="right"/>
            </w:pPr>
            <w:r w:rsidRPr="00A4559E">
              <w:t>1</w:t>
            </w:r>
            <w:r w:rsidR="006207B4" w:rsidRPr="00A4559E">
              <w:t> </w:t>
            </w:r>
            <w:r w:rsidRPr="00A4559E">
              <w:t>783</w:t>
            </w:r>
          </w:p>
        </w:tc>
        <w:tc>
          <w:tcPr>
            <w:tcW w:w="0" w:type="auto"/>
            <w:vAlign w:val="center"/>
          </w:tcPr>
          <w:p w14:paraId="616C9458" w14:textId="6200A6A0" w:rsidR="008E1A4B" w:rsidRPr="00A4559E" w:rsidRDefault="008E1A4B" w:rsidP="00DF04AB">
            <w:pPr>
              <w:pStyle w:val="G-PCCTablebody"/>
              <w:jc w:val="right"/>
            </w:pPr>
            <w:r w:rsidRPr="00A4559E">
              <w:t>1</w:t>
            </w:r>
            <w:r w:rsidR="006207B4" w:rsidRPr="00A4559E">
              <w:t> </w:t>
            </w:r>
            <w:r w:rsidRPr="00A4559E">
              <w:t>806</w:t>
            </w:r>
          </w:p>
        </w:tc>
        <w:tc>
          <w:tcPr>
            <w:tcW w:w="0" w:type="auto"/>
            <w:vAlign w:val="center"/>
          </w:tcPr>
          <w:p w14:paraId="1D83D06F" w14:textId="0C08997E" w:rsidR="008E1A4B" w:rsidRPr="00A4559E" w:rsidRDefault="008E1A4B" w:rsidP="00DF04AB">
            <w:pPr>
              <w:pStyle w:val="G-PCCTablebody"/>
              <w:jc w:val="right"/>
            </w:pPr>
            <w:r w:rsidRPr="00A4559E">
              <w:t>1</w:t>
            </w:r>
            <w:r w:rsidR="006207B4" w:rsidRPr="00A4559E">
              <w:t> </w:t>
            </w:r>
            <w:r w:rsidRPr="00A4559E">
              <w:t>828</w:t>
            </w:r>
          </w:p>
        </w:tc>
        <w:tc>
          <w:tcPr>
            <w:tcW w:w="0" w:type="auto"/>
            <w:vAlign w:val="center"/>
          </w:tcPr>
          <w:p w14:paraId="64DFEB58" w14:textId="50A7F0F0" w:rsidR="008E1A4B" w:rsidRPr="00A4559E" w:rsidRDefault="008E1A4B" w:rsidP="00DF04AB">
            <w:pPr>
              <w:pStyle w:val="G-PCCTablebody"/>
              <w:jc w:val="right"/>
            </w:pPr>
            <w:r w:rsidRPr="00A4559E">
              <w:t>1</w:t>
            </w:r>
            <w:r w:rsidR="006207B4" w:rsidRPr="00A4559E">
              <w:t> </w:t>
            </w:r>
            <w:r w:rsidRPr="00A4559E">
              <w:t>851</w:t>
            </w:r>
          </w:p>
        </w:tc>
        <w:tc>
          <w:tcPr>
            <w:tcW w:w="0" w:type="auto"/>
            <w:vAlign w:val="center"/>
          </w:tcPr>
          <w:p w14:paraId="7D547192" w14:textId="37AFFD84" w:rsidR="008E1A4B" w:rsidRPr="00A4559E" w:rsidRDefault="008E1A4B" w:rsidP="00DF04AB">
            <w:pPr>
              <w:pStyle w:val="G-PCCTablebody"/>
              <w:jc w:val="right"/>
            </w:pPr>
            <w:r w:rsidRPr="00A4559E">
              <w:t>1</w:t>
            </w:r>
            <w:r w:rsidR="006207B4" w:rsidRPr="00A4559E">
              <w:t> </w:t>
            </w:r>
            <w:r w:rsidRPr="00A4559E">
              <w:t>874</w:t>
            </w:r>
          </w:p>
        </w:tc>
        <w:tc>
          <w:tcPr>
            <w:tcW w:w="0" w:type="auto"/>
            <w:vAlign w:val="center"/>
          </w:tcPr>
          <w:p w14:paraId="2B95EFBE" w14:textId="779E4938" w:rsidR="008E1A4B" w:rsidRPr="00A4559E" w:rsidRDefault="008E1A4B" w:rsidP="00DF04AB">
            <w:pPr>
              <w:pStyle w:val="G-PCCTablebody"/>
              <w:jc w:val="right"/>
            </w:pPr>
            <w:r w:rsidRPr="00A4559E">
              <w:t>1</w:t>
            </w:r>
            <w:r w:rsidR="006207B4" w:rsidRPr="00A4559E">
              <w:t> </w:t>
            </w:r>
            <w:r w:rsidRPr="00A4559E">
              <w:t>897</w:t>
            </w:r>
          </w:p>
        </w:tc>
        <w:tc>
          <w:tcPr>
            <w:tcW w:w="0" w:type="auto"/>
            <w:vAlign w:val="center"/>
          </w:tcPr>
          <w:p w14:paraId="321B0FAF" w14:textId="169B6CC5" w:rsidR="008E1A4B" w:rsidRPr="00A4559E" w:rsidRDefault="008E1A4B" w:rsidP="00DF04AB">
            <w:pPr>
              <w:pStyle w:val="G-PCCTablebody"/>
              <w:jc w:val="right"/>
            </w:pPr>
            <w:r w:rsidRPr="00A4559E">
              <w:t>1</w:t>
            </w:r>
            <w:r w:rsidR="006207B4" w:rsidRPr="00A4559E">
              <w:t> </w:t>
            </w:r>
            <w:r w:rsidRPr="00A4559E">
              <w:t>920</w:t>
            </w:r>
          </w:p>
        </w:tc>
        <w:tc>
          <w:tcPr>
            <w:tcW w:w="0" w:type="auto"/>
            <w:vAlign w:val="center"/>
          </w:tcPr>
          <w:p w14:paraId="5335873D" w14:textId="616755F7" w:rsidR="008E1A4B" w:rsidRPr="00A4559E" w:rsidRDefault="008E1A4B" w:rsidP="00DF04AB">
            <w:pPr>
              <w:pStyle w:val="G-PCCTablebody"/>
              <w:jc w:val="right"/>
            </w:pPr>
            <w:r w:rsidRPr="00A4559E">
              <w:t>1</w:t>
            </w:r>
            <w:r w:rsidR="006207B4" w:rsidRPr="00A4559E">
              <w:t> </w:t>
            </w:r>
            <w:r w:rsidRPr="00A4559E">
              <w:t>935</w:t>
            </w:r>
          </w:p>
        </w:tc>
        <w:tc>
          <w:tcPr>
            <w:tcW w:w="0" w:type="auto"/>
            <w:vAlign w:val="center"/>
          </w:tcPr>
          <w:p w14:paraId="479200C2" w14:textId="056246C6" w:rsidR="008E1A4B" w:rsidRPr="00A4559E" w:rsidRDefault="008E1A4B" w:rsidP="00DF04AB">
            <w:pPr>
              <w:pStyle w:val="G-PCCTablebody"/>
              <w:jc w:val="right"/>
            </w:pPr>
            <w:r w:rsidRPr="00A4559E">
              <w:t>1</w:t>
            </w:r>
            <w:r w:rsidR="006207B4" w:rsidRPr="00A4559E">
              <w:t> </w:t>
            </w:r>
            <w:r w:rsidRPr="00A4559E">
              <w:t>942</w:t>
            </w:r>
          </w:p>
        </w:tc>
        <w:tc>
          <w:tcPr>
            <w:tcW w:w="0" w:type="auto"/>
            <w:vAlign w:val="center"/>
          </w:tcPr>
          <w:p w14:paraId="4733E4E6" w14:textId="7DF0AEED" w:rsidR="008E1A4B" w:rsidRPr="00A4559E" w:rsidRDefault="008E1A4B" w:rsidP="00DF04AB">
            <w:pPr>
              <w:pStyle w:val="G-PCCTablebody"/>
              <w:jc w:val="right"/>
            </w:pPr>
            <w:r w:rsidRPr="00A4559E">
              <w:t>1</w:t>
            </w:r>
            <w:r w:rsidR="006207B4" w:rsidRPr="00A4559E">
              <w:t> </w:t>
            </w:r>
            <w:r w:rsidRPr="00A4559E">
              <w:t>949</w:t>
            </w:r>
          </w:p>
        </w:tc>
        <w:tc>
          <w:tcPr>
            <w:tcW w:w="0" w:type="auto"/>
            <w:vAlign w:val="center"/>
          </w:tcPr>
          <w:p w14:paraId="2CE11DE7" w14:textId="1896FE84" w:rsidR="008E1A4B" w:rsidRPr="00A4559E" w:rsidRDefault="008E1A4B" w:rsidP="00DF04AB">
            <w:pPr>
              <w:pStyle w:val="G-PCCTablebody"/>
              <w:jc w:val="right"/>
            </w:pPr>
            <w:r w:rsidRPr="00A4559E">
              <w:t>1</w:t>
            </w:r>
            <w:r w:rsidR="006207B4" w:rsidRPr="00A4559E">
              <w:t> </w:t>
            </w:r>
            <w:r w:rsidRPr="00A4559E">
              <w:t>955</w:t>
            </w:r>
          </w:p>
        </w:tc>
      </w:tr>
      <w:tr w:rsidR="008E1A4B" w:rsidRPr="00A4559E" w14:paraId="224D7984" w14:textId="77777777" w:rsidTr="00B164FB">
        <w:tc>
          <w:tcPr>
            <w:tcW w:w="572" w:type="dxa"/>
            <w:vAlign w:val="center"/>
          </w:tcPr>
          <w:p w14:paraId="17101D1C" w14:textId="40797AC3" w:rsidR="008E1A4B" w:rsidRPr="00A4559E" w:rsidRDefault="008E1A4B" w:rsidP="00B62EFA">
            <w:pPr>
              <w:pStyle w:val="G-PCCTablebody"/>
              <w:jc w:val="center"/>
              <w:rPr>
                <w:b/>
                <w:bCs/>
              </w:rPr>
            </w:pPr>
            <w:r w:rsidRPr="00A4559E">
              <w:rPr>
                <w:b/>
                <w:bCs/>
              </w:rPr>
              <w:t>132</w:t>
            </w:r>
          </w:p>
        </w:tc>
        <w:tc>
          <w:tcPr>
            <w:tcW w:w="0" w:type="auto"/>
            <w:vAlign w:val="center"/>
          </w:tcPr>
          <w:p w14:paraId="60398A4B" w14:textId="7CB4995F" w:rsidR="008E1A4B" w:rsidRPr="00A4559E" w:rsidRDefault="008E1A4B" w:rsidP="00DF04AB">
            <w:pPr>
              <w:pStyle w:val="G-PCCTablebody"/>
              <w:jc w:val="right"/>
            </w:pPr>
            <w:r w:rsidRPr="00A4559E">
              <w:t>1</w:t>
            </w:r>
            <w:r w:rsidR="006207B4" w:rsidRPr="00A4559E">
              <w:t> </w:t>
            </w:r>
            <w:r w:rsidRPr="00A4559E">
              <w:t>961</w:t>
            </w:r>
          </w:p>
        </w:tc>
        <w:tc>
          <w:tcPr>
            <w:tcW w:w="0" w:type="auto"/>
            <w:vAlign w:val="center"/>
          </w:tcPr>
          <w:p w14:paraId="1A7B5842" w14:textId="49EABFAC" w:rsidR="008E1A4B" w:rsidRPr="00A4559E" w:rsidRDefault="008E1A4B" w:rsidP="00DF04AB">
            <w:pPr>
              <w:pStyle w:val="G-PCCTablebody"/>
              <w:jc w:val="right"/>
            </w:pPr>
            <w:r w:rsidRPr="00A4559E">
              <w:t>1</w:t>
            </w:r>
            <w:r w:rsidR="006207B4" w:rsidRPr="00A4559E">
              <w:t> </w:t>
            </w:r>
            <w:r w:rsidRPr="00A4559E">
              <w:t>968</w:t>
            </w:r>
          </w:p>
        </w:tc>
        <w:tc>
          <w:tcPr>
            <w:tcW w:w="0" w:type="auto"/>
            <w:vAlign w:val="center"/>
          </w:tcPr>
          <w:p w14:paraId="08F59CDE" w14:textId="4E05404F" w:rsidR="008E1A4B" w:rsidRPr="00A4559E" w:rsidRDefault="008E1A4B" w:rsidP="00DF04AB">
            <w:pPr>
              <w:pStyle w:val="G-PCCTablebody"/>
              <w:jc w:val="right"/>
            </w:pPr>
            <w:r w:rsidRPr="00A4559E">
              <w:t>1</w:t>
            </w:r>
            <w:r w:rsidR="006207B4" w:rsidRPr="00A4559E">
              <w:t> </w:t>
            </w:r>
            <w:r w:rsidRPr="00A4559E">
              <w:t>974</w:t>
            </w:r>
          </w:p>
        </w:tc>
        <w:tc>
          <w:tcPr>
            <w:tcW w:w="0" w:type="auto"/>
            <w:vAlign w:val="center"/>
          </w:tcPr>
          <w:p w14:paraId="518FAFAA" w14:textId="40F53E41" w:rsidR="008E1A4B" w:rsidRPr="00A4559E" w:rsidRDefault="008E1A4B" w:rsidP="00DF04AB">
            <w:pPr>
              <w:pStyle w:val="G-PCCTablebody"/>
              <w:jc w:val="right"/>
            </w:pPr>
            <w:r w:rsidRPr="00A4559E">
              <w:t>1</w:t>
            </w:r>
            <w:r w:rsidR="006207B4" w:rsidRPr="00A4559E">
              <w:t> </w:t>
            </w:r>
            <w:r w:rsidRPr="00A4559E">
              <w:t>980</w:t>
            </w:r>
          </w:p>
        </w:tc>
        <w:tc>
          <w:tcPr>
            <w:tcW w:w="0" w:type="auto"/>
            <w:vAlign w:val="center"/>
          </w:tcPr>
          <w:p w14:paraId="1052DD62" w14:textId="55D2F8B5" w:rsidR="008E1A4B" w:rsidRPr="00A4559E" w:rsidRDefault="008E1A4B" w:rsidP="00DF04AB">
            <w:pPr>
              <w:pStyle w:val="G-PCCTablebody"/>
              <w:jc w:val="right"/>
            </w:pPr>
            <w:r w:rsidRPr="00A4559E">
              <w:t>1</w:t>
            </w:r>
            <w:r w:rsidR="006207B4" w:rsidRPr="00A4559E">
              <w:t> </w:t>
            </w:r>
            <w:r w:rsidRPr="00A4559E">
              <w:t>985</w:t>
            </w:r>
          </w:p>
        </w:tc>
        <w:tc>
          <w:tcPr>
            <w:tcW w:w="0" w:type="auto"/>
            <w:vAlign w:val="center"/>
          </w:tcPr>
          <w:p w14:paraId="5603BD29" w14:textId="759D8E9C" w:rsidR="008E1A4B" w:rsidRPr="00A4559E" w:rsidRDefault="008E1A4B" w:rsidP="00DF04AB">
            <w:pPr>
              <w:pStyle w:val="G-PCCTablebody"/>
              <w:jc w:val="right"/>
            </w:pPr>
            <w:r w:rsidRPr="00A4559E">
              <w:t>1</w:t>
            </w:r>
            <w:r w:rsidR="006207B4" w:rsidRPr="00A4559E">
              <w:t> </w:t>
            </w:r>
            <w:r w:rsidRPr="00A4559E">
              <w:t>991</w:t>
            </w:r>
          </w:p>
        </w:tc>
        <w:tc>
          <w:tcPr>
            <w:tcW w:w="0" w:type="auto"/>
            <w:vAlign w:val="center"/>
          </w:tcPr>
          <w:p w14:paraId="687CAF73" w14:textId="0E6BE0B5" w:rsidR="008E1A4B" w:rsidRPr="00A4559E" w:rsidRDefault="008E1A4B" w:rsidP="00DF04AB">
            <w:pPr>
              <w:pStyle w:val="G-PCCTablebody"/>
              <w:jc w:val="right"/>
            </w:pPr>
            <w:r w:rsidRPr="00A4559E">
              <w:t>1</w:t>
            </w:r>
            <w:r w:rsidR="006207B4" w:rsidRPr="00A4559E">
              <w:t> </w:t>
            </w:r>
            <w:r w:rsidRPr="00A4559E">
              <w:t>996</w:t>
            </w:r>
          </w:p>
        </w:tc>
        <w:tc>
          <w:tcPr>
            <w:tcW w:w="0" w:type="auto"/>
            <w:vAlign w:val="center"/>
          </w:tcPr>
          <w:p w14:paraId="1263BBA7" w14:textId="63A87DBB" w:rsidR="008E1A4B" w:rsidRPr="00A4559E" w:rsidRDefault="008E1A4B" w:rsidP="00DF04AB">
            <w:pPr>
              <w:pStyle w:val="G-PCCTablebody"/>
              <w:jc w:val="right"/>
            </w:pPr>
            <w:r w:rsidRPr="00A4559E">
              <w:t>2</w:t>
            </w:r>
            <w:r w:rsidR="006207B4" w:rsidRPr="00A4559E">
              <w:t> </w:t>
            </w:r>
            <w:r w:rsidRPr="00A4559E">
              <w:t>001</w:t>
            </w:r>
          </w:p>
        </w:tc>
        <w:tc>
          <w:tcPr>
            <w:tcW w:w="0" w:type="auto"/>
            <w:vAlign w:val="center"/>
          </w:tcPr>
          <w:p w14:paraId="1722A639" w14:textId="5459CA42" w:rsidR="008E1A4B" w:rsidRPr="00A4559E" w:rsidRDefault="008E1A4B" w:rsidP="00DF04AB">
            <w:pPr>
              <w:pStyle w:val="G-PCCTablebody"/>
              <w:jc w:val="right"/>
            </w:pPr>
            <w:r w:rsidRPr="00A4559E">
              <w:t>2</w:t>
            </w:r>
            <w:r w:rsidR="006207B4" w:rsidRPr="00A4559E">
              <w:t> </w:t>
            </w:r>
            <w:r w:rsidRPr="00A4559E">
              <w:t>006</w:t>
            </w:r>
          </w:p>
        </w:tc>
        <w:tc>
          <w:tcPr>
            <w:tcW w:w="0" w:type="auto"/>
            <w:vAlign w:val="center"/>
          </w:tcPr>
          <w:p w14:paraId="274FA729" w14:textId="2641BECC" w:rsidR="008E1A4B" w:rsidRPr="00A4559E" w:rsidRDefault="008E1A4B" w:rsidP="00DF04AB">
            <w:pPr>
              <w:pStyle w:val="G-PCCTablebody"/>
              <w:jc w:val="right"/>
            </w:pPr>
            <w:r w:rsidRPr="00A4559E">
              <w:t>2</w:t>
            </w:r>
            <w:r w:rsidR="006207B4" w:rsidRPr="00A4559E">
              <w:t> </w:t>
            </w:r>
            <w:r w:rsidRPr="00A4559E">
              <w:t>011</w:t>
            </w:r>
          </w:p>
        </w:tc>
        <w:tc>
          <w:tcPr>
            <w:tcW w:w="0" w:type="auto"/>
            <w:vAlign w:val="center"/>
          </w:tcPr>
          <w:p w14:paraId="35CC8A31" w14:textId="1573C086" w:rsidR="008E1A4B" w:rsidRPr="00A4559E" w:rsidRDefault="008E1A4B" w:rsidP="00DF04AB">
            <w:pPr>
              <w:pStyle w:val="G-PCCTablebody"/>
              <w:jc w:val="right"/>
            </w:pPr>
            <w:r w:rsidRPr="00A4559E">
              <w:t>2</w:t>
            </w:r>
            <w:r w:rsidR="006207B4" w:rsidRPr="00A4559E">
              <w:t> </w:t>
            </w:r>
            <w:r w:rsidRPr="00A4559E">
              <w:t>016</w:t>
            </w:r>
          </w:p>
        </w:tc>
        <w:tc>
          <w:tcPr>
            <w:tcW w:w="0" w:type="auto"/>
            <w:vAlign w:val="center"/>
          </w:tcPr>
          <w:p w14:paraId="02DE396B" w14:textId="73AEDF8C" w:rsidR="008E1A4B" w:rsidRPr="00A4559E" w:rsidRDefault="008E1A4B" w:rsidP="00DF04AB">
            <w:pPr>
              <w:pStyle w:val="G-PCCTablebody"/>
              <w:jc w:val="right"/>
            </w:pPr>
            <w:r w:rsidRPr="00A4559E">
              <w:t>2</w:t>
            </w:r>
            <w:r w:rsidR="006207B4" w:rsidRPr="00A4559E">
              <w:t> </w:t>
            </w:r>
            <w:r w:rsidRPr="00A4559E">
              <w:t>021</w:t>
            </w:r>
          </w:p>
        </w:tc>
      </w:tr>
      <w:tr w:rsidR="008E1A4B" w:rsidRPr="00A4559E" w14:paraId="03F05D42" w14:textId="77777777" w:rsidTr="00B164FB">
        <w:tc>
          <w:tcPr>
            <w:tcW w:w="572" w:type="dxa"/>
            <w:vAlign w:val="center"/>
          </w:tcPr>
          <w:p w14:paraId="113B86EA" w14:textId="61EBBB0D" w:rsidR="008E1A4B" w:rsidRPr="00A4559E" w:rsidRDefault="008E1A4B" w:rsidP="00B62EFA">
            <w:pPr>
              <w:pStyle w:val="G-PCCTablebody"/>
              <w:jc w:val="center"/>
              <w:rPr>
                <w:b/>
                <w:bCs/>
              </w:rPr>
            </w:pPr>
            <w:r w:rsidRPr="00A4559E">
              <w:rPr>
                <w:b/>
                <w:bCs/>
              </w:rPr>
              <w:t>144</w:t>
            </w:r>
          </w:p>
        </w:tc>
        <w:tc>
          <w:tcPr>
            <w:tcW w:w="0" w:type="auto"/>
            <w:vAlign w:val="center"/>
          </w:tcPr>
          <w:p w14:paraId="33B36DD7" w14:textId="376CD948" w:rsidR="008E1A4B" w:rsidRPr="00A4559E" w:rsidRDefault="008E1A4B" w:rsidP="00DF04AB">
            <w:pPr>
              <w:pStyle w:val="G-PCCTablebody"/>
              <w:jc w:val="right"/>
            </w:pPr>
            <w:r w:rsidRPr="00A4559E">
              <w:t>2</w:t>
            </w:r>
            <w:r w:rsidR="006207B4" w:rsidRPr="00A4559E">
              <w:t> </w:t>
            </w:r>
            <w:r w:rsidRPr="00A4559E">
              <w:t>025</w:t>
            </w:r>
          </w:p>
        </w:tc>
        <w:tc>
          <w:tcPr>
            <w:tcW w:w="0" w:type="auto"/>
            <w:vAlign w:val="center"/>
          </w:tcPr>
          <w:p w14:paraId="058998BE" w14:textId="4DC7FA1B" w:rsidR="008E1A4B" w:rsidRPr="00A4559E" w:rsidRDefault="008E1A4B" w:rsidP="00DF04AB">
            <w:pPr>
              <w:pStyle w:val="G-PCCTablebody"/>
              <w:jc w:val="right"/>
            </w:pPr>
            <w:r w:rsidRPr="00A4559E">
              <w:t>2</w:t>
            </w:r>
            <w:r w:rsidR="006207B4" w:rsidRPr="00A4559E">
              <w:t> </w:t>
            </w:r>
            <w:r w:rsidRPr="00A4559E">
              <w:t>029</w:t>
            </w:r>
          </w:p>
        </w:tc>
        <w:tc>
          <w:tcPr>
            <w:tcW w:w="0" w:type="auto"/>
            <w:vAlign w:val="center"/>
          </w:tcPr>
          <w:p w14:paraId="0AB55704" w14:textId="3A80FE07" w:rsidR="008E1A4B" w:rsidRPr="00A4559E" w:rsidRDefault="008E1A4B" w:rsidP="00DF04AB">
            <w:pPr>
              <w:pStyle w:val="G-PCCTablebody"/>
              <w:jc w:val="right"/>
            </w:pPr>
            <w:r w:rsidRPr="00A4559E">
              <w:t>2</w:t>
            </w:r>
            <w:r w:rsidR="006207B4" w:rsidRPr="00A4559E">
              <w:t> </w:t>
            </w:r>
            <w:r w:rsidRPr="00A4559E">
              <w:t>033</w:t>
            </w:r>
          </w:p>
        </w:tc>
        <w:tc>
          <w:tcPr>
            <w:tcW w:w="0" w:type="auto"/>
            <w:vAlign w:val="center"/>
          </w:tcPr>
          <w:p w14:paraId="69D7EB73" w14:textId="1B622865" w:rsidR="008E1A4B" w:rsidRPr="00A4559E" w:rsidRDefault="008E1A4B" w:rsidP="00DF04AB">
            <w:pPr>
              <w:pStyle w:val="G-PCCTablebody"/>
              <w:jc w:val="right"/>
            </w:pPr>
            <w:r w:rsidRPr="00A4559E">
              <w:t>2</w:t>
            </w:r>
            <w:r w:rsidR="006207B4" w:rsidRPr="00A4559E">
              <w:t> </w:t>
            </w:r>
            <w:r w:rsidRPr="00A4559E">
              <w:t>037</w:t>
            </w:r>
          </w:p>
        </w:tc>
        <w:tc>
          <w:tcPr>
            <w:tcW w:w="0" w:type="auto"/>
            <w:vAlign w:val="center"/>
          </w:tcPr>
          <w:p w14:paraId="1B70810F" w14:textId="199C2993" w:rsidR="008E1A4B" w:rsidRPr="00A4559E" w:rsidRDefault="008E1A4B" w:rsidP="00DF04AB">
            <w:pPr>
              <w:pStyle w:val="G-PCCTablebody"/>
              <w:jc w:val="right"/>
            </w:pPr>
            <w:r w:rsidRPr="00A4559E">
              <w:t>2</w:t>
            </w:r>
            <w:r w:rsidR="006207B4" w:rsidRPr="00A4559E">
              <w:t> </w:t>
            </w:r>
            <w:r w:rsidRPr="00A4559E">
              <w:t>040</w:t>
            </w:r>
          </w:p>
        </w:tc>
        <w:tc>
          <w:tcPr>
            <w:tcW w:w="0" w:type="auto"/>
            <w:vAlign w:val="center"/>
          </w:tcPr>
          <w:p w14:paraId="4613CD9A" w14:textId="3874F8D3" w:rsidR="008E1A4B" w:rsidRPr="00A4559E" w:rsidRDefault="008E1A4B" w:rsidP="00DF04AB">
            <w:pPr>
              <w:pStyle w:val="G-PCCTablebody"/>
              <w:jc w:val="right"/>
            </w:pPr>
            <w:r w:rsidRPr="00A4559E">
              <w:t>2</w:t>
            </w:r>
            <w:r w:rsidR="006207B4" w:rsidRPr="00A4559E">
              <w:t> </w:t>
            </w:r>
            <w:r w:rsidRPr="00A4559E">
              <w:t>044</w:t>
            </w:r>
          </w:p>
        </w:tc>
        <w:tc>
          <w:tcPr>
            <w:tcW w:w="0" w:type="auto"/>
            <w:vAlign w:val="center"/>
          </w:tcPr>
          <w:p w14:paraId="00C36CC8" w14:textId="5B9840DE" w:rsidR="008E1A4B" w:rsidRPr="00A4559E" w:rsidRDefault="008E1A4B" w:rsidP="00DF04AB">
            <w:pPr>
              <w:pStyle w:val="G-PCCTablebody"/>
              <w:jc w:val="right"/>
            </w:pPr>
            <w:r w:rsidRPr="00A4559E">
              <w:t>2</w:t>
            </w:r>
            <w:r w:rsidR="006207B4" w:rsidRPr="00A4559E">
              <w:t> </w:t>
            </w:r>
            <w:r w:rsidRPr="00A4559E">
              <w:t>047</w:t>
            </w:r>
          </w:p>
        </w:tc>
        <w:tc>
          <w:tcPr>
            <w:tcW w:w="0" w:type="auto"/>
            <w:vAlign w:val="center"/>
          </w:tcPr>
          <w:p w14:paraId="6430F458" w14:textId="51EC69AA" w:rsidR="008E1A4B" w:rsidRPr="00A4559E" w:rsidRDefault="008E1A4B" w:rsidP="00DF04AB">
            <w:pPr>
              <w:pStyle w:val="G-PCCTablebody"/>
              <w:jc w:val="right"/>
            </w:pPr>
            <w:r w:rsidRPr="00A4559E">
              <w:t>2</w:t>
            </w:r>
            <w:r w:rsidR="006207B4" w:rsidRPr="00A4559E">
              <w:t> </w:t>
            </w:r>
            <w:r w:rsidRPr="00A4559E">
              <w:t>050</w:t>
            </w:r>
          </w:p>
        </w:tc>
        <w:tc>
          <w:tcPr>
            <w:tcW w:w="0" w:type="auto"/>
            <w:vAlign w:val="center"/>
          </w:tcPr>
          <w:p w14:paraId="451ABCF2" w14:textId="13B1248A" w:rsidR="008E1A4B" w:rsidRPr="00A4559E" w:rsidRDefault="008E1A4B" w:rsidP="00DF04AB">
            <w:pPr>
              <w:pStyle w:val="G-PCCTablebody"/>
              <w:jc w:val="right"/>
            </w:pPr>
            <w:r w:rsidRPr="00A4559E">
              <w:t>2</w:t>
            </w:r>
            <w:r w:rsidR="006207B4" w:rsidRPr="00A4559E">
              <w:t> </w:t>
            </w:r>
            <w:r w:rsidRPr="00A4559E">
              <w:t>053</w:t>
            </w:r>
          </w:p>
        </w:tc>
        <w:tc>
          <w:tcPr>
            <w:tcW w:w="0" w:type="auto"/>
            <w:vAlign w:val="center"/>
          </w:tcPr>
          <w:p w14:paraId="2DCF6136" w14:textId="434159AC" w:rsidR="008E1A4B" w:rsidRPr="00A4559E" w:rsidRDefault="008E1A4B" w:rsidP="00DF04AB">
            <w:pPr>
              <w:pStyle w:val="G-PCCTablebody"/>
              <w:jc w:val="right"/>
            </w:pPr>
            <w:r w:rsidRPr="00A4559E">
              <w:t>2</w:t>
            </w:r>
            <w:r w:rsidR="006207B4" w:rsidRPr="00A4559E">
              <w:t> </w:t>
            </w:r>
            <w:r w:rsidRPr="00A4559E">
              <w:t>056</w:t>
            </w:r>
          </w:p>
        </w:tc>
        <w:tc>
          <w:tcPr>
            <w:tcW w:w="0" w:type="auto"/>
            <w:vAlign w:val="center"/>
          </w:tcPr>
          <w:p w14:paraId="07D13188" w14:textId="14AD8310" w:rsidR="008E1A4B" w:rsidRPr="00A4559E" w:rsidRDefault="008E1A4B" w:rsidP="00DF04AB">
            <w:pPr>
              <w:pStyle w:val="G-PCCTablebody"/>
              <w:jc w:val="right"/>
            </w:pPr>
            <w:r w:rsidRPr="00A4559E">
              <w:t>2</w:t>
            </w:r>
            <w:r w:rsidR="006207B4" w:rsidRPr="00A4559E">
              <w:t> </w:t>
            </w:r>
            <w:r w:rsidRPr="00A4559E">
              <w:t>058</w:t>
            </w:r>
          </w:p>
        </w:tc>
        <w:tc>
          <w:tcPr>
            <w:tcW w:w="0" w:type="auto"/>
            <w:vAlign w:val="center"/>
          </w:tcPr>
          <w:p w14:paraId="7F65EADF" w14:textId="16C2F6A6" w:rsidR="008E1A4B" w:rsidRPr="00A4559E" w:rsidRDefault="008E1A4B" w:rsidP="00DF04AB">
            <w:pPr>
              <w:pStyle w:val="G-PCCTablebody"/>
              <w:jc w:val="right"/>
            </w:pPr>
            <w:r w:rsidRPr="00A4559E">
              <w:t>2</w:t>
            </w:r>
            <w:r w:rsidR="006207B4" w:rsidRPr="00A4559E">
              <w:t> </w:t>
            </w:r>
            <w:r w:rsidRPr="00A4559E">
              <w:t>061</w:t>
            </w:r>
          </w:p>
        </w:tc>
      </w:tr>
      <w:tr w:rsidR="008E1A4B" w:rsidRPr="00A4559E" w14:paraId="644604BC" w14:textId="77777777" w:rsidTr="00B164FB">
        <w:tc>
          <w:tcPr>
            <w:tcW w:w="572" w:type="dxa"/>
            <w:vAlign w:val="center"/>
          </w:tcPr>
          <w:p w14:paraId="37366459" w14:textId="1941BCA4" w:rsidR="008E1A4B" w:rsidRPr="00A4559E" w:rsidRDefault="008E1A4B" w:rsidP="00B62EFA">
            <w:pPr>
              <w:pStyle w:val="G-PCCTablebody"/>
              <w:jc w:val="center"/>
              <w:rPr>
                <w:b/>
                <w:bCs/>
              </w:rPr>
            </w:pPr>
            <w:r w:rsidRPr="00A4559E">
              <w:rPr>
                <w:b/>
                <w:bCs/>
              </w:rPr>
              <w:t>156</w:t>
            </w:r>
          </w:p>
        </w:tc>
        <w:tc>
          <w:tcPr>
            <w:tcW w:w="0" w:type="auto"/>
            <w:vAlign w:val="center"/>
          </w:tcPr>
          <w:p w14:paraId="3CB48D17" w14:textId="65D87E17" w:rsidR="008E1A4B" w:rsidRPr="00A4559E" w:rsidRDefault="008E1A4B" w:rsidP="00DF04AB">
            <w:pPr>
              <w:pStyle w:val="G-PCCTablebody"/>
              <w:jc w:val="right"/>
            </w:pPr>
            <w:r w:rsidRPr="00A4559E">
              <w:t>2</w:t>
            </w:r>
            <w:r w:rsidR="006207B4" w:rsidRPr="00A4559E">
              <w:t> </w:t>
            </w:r>
            <w:r w:rsidRPr="00A4559E">
              <w:t>063</w:t>
            </w:r>
          </w:p>
        </w:tc>
        <w:tc>
          <w:tcPr>
            <w:tcW w:w="0" w:type="auto"/>
            <w:vAlign w:val="center"/>
          </w:tcPr>
          <w:p w14:paraId="75956E43" w14:textId="0BD2C8BC" w:rsidR="008E1A4B" w:rsidRPr="00A4559E" w:rsidRDefault="008E1A4B" w:rsidP="00DF04AB">
            <w:pPr>
              <w:pStyle w:val="G-PCCTablebody"/>
              <w:jc w:val="right"/>
            </w:pPr>
            <w:r w:rsidRPr="00A4559E">
              <w:t>2</w:t>
            </w:r>
            <w:r w:rsidR="006207B4" w:rsidRPr="00A4559E">
              <w:t> </w:t>
            </w:r>
            <w:r w:rsidRPr="00A4559E">
              <w:t>065</w:t>
            </w:r>
          </w:p>
        </w:tc>
        <w:tc>
          <w:tcPr>
            <w:tcW w:w="0" w:type="auto"/>
            <w:vAlign w:val="center"/>
          </w:tcPr>
          <w:p w14:paraId="00B4086A" w14:textId="019E1888" w:rsidR="008E1A4B" w:rsidRPr="00A4559E" w:rsidRDefault="008E1A4B" w:rsidP="00DF04AB">
            <w:pPr>
              <w:pStyle w:val="G-PCCTablebody"/>
              <w:jc w:val="right"/>
            </w:pPr>
            <w:r w:rsidRPr="00A4559E">
              <w:t>2</w:t>
            </w:r>
            <w:r w:rsidR="006207B4" w:rsidRPr="00A4559E">
              <w:t> </w:t>
            </w:r>
            <w:r w:rsidRPr="00A4559E">
              <w:t>066</w:t>
            </w:r>
          </w:p>
        </w:tc>
        <w:tc>
          <w:tcPr>
            <w:tcW w:w="0" w:type="auto"/>
            <w:vAlign w:val="center"/>
          </w:tcPr>
          <w:p w14:paraId="15B37897" w14:textId="1FB469EF" w:rsidR="008E1A4B" w:rsidRPr="00A4559E" w:rsidRDefault="008E1A4B" w:rsidP="00DF04AB">
            <w:pPr>
              <w:pStyle w:val="G-PCCTablebody"/>
              <w:jc w:val="right"/>
            </w:pPr>
            <w:r w:rsidRPr="00A4559E">
              <w:t>2</w:t>
            </w:r>
            <w:r w:rsidR="006207B4" w:rsidRPr="00A4559E">
              <w:t> </w:t>
            </w:r>
            <w:r w:rsidRPr="00A4559E">
              <w:t>068</w:t>
            </w:r>
          </w:p>
        </w:tc>
        <w:tc>
          <w:tcPr>
            <w:tcW w:w="0" w:type="auto"/>
            <w:vAlign w:val="center"/>
          </w:tcPr>
          <w:p w14:paraId="21260789" w14:textId="16F39C82" w:rsidR="008E1A4B" w:rsidRPr="00A4559E" w:rsidRDefault="008E1A4B" w:rsidP="00DF04AB">
            <w:pPr>
              <w:pStyle w:val="G-PCCTablebody"/>
              <w:jc w:val="right"/>
            </w:pPr>
            <w:r w:rsidRPr="00A4559E">
              <w:t>2</w:t>
            </w:r>
            <w:r w:rsidR="006207B4" w:rsidRPr="00A4559E">
              <w:t> </w:t>
            </w:r>
            <w:r w:rsidRPr="00A4559E">
              <w:t>069</w:t>
            </w:r>
          </w:p>
        </w:tc>
        <w:tc>
          <w:tcPr>
            <w:tcW w:w="0" w:type="auto"/>
            <w:vAlign w:val="center"/>
          </w:tcPr>
          <w:p w14:paraId="4AFBC71B" w14:textId="7A7A7DC2" w:rsidR="008E1A4B" w:rsidRPr="00A4559E" w:rsidRDefault="008E1A4B" w:rsidP="00DF04AB">
            <w:pPr>
              <w:pStyle w:val="G-PCCTablebody"/>
              <w:jc w:val="right"/>
            </w:pPr>
            <w:r w:rsidRPr="00A4559E">
              <w:t>2</w:t>
            </w:r>
            <w:r w:rsidR="006207B4" w:rsidRPr="00A4559E">
              <w:t> </w:t>
            </w:r>
            <w:r w:rsidRPr="00A4559E">
              <w:t>070</w:t>
            </w:r>
          </w:p>
        </w:tc>
        <w:tc>
          <w:tcPr>
            <w:tcW w:w="0" w:type="auto"/>
            <w:vAlign w:val="center"/>
          </w:tcPr>
          <w:p w14:paraId="38123F12" w14:textId="7AFD5891" w:rsidR="008E1A4B" w:rsidRPr="00A4559E" w:rsidRDefault="008E1A4B" w:rsidP="00DF04AB">
            <w:pPr>
              <w:pStyle w:val="G-PCCTablebody"/>
              <w:jc w:val="right"/>
            </w:pPr>
            <w:r w:rsidRPr="00A4559E">
              <w:t>2</w:t>
            </w:r>
            <w:r w:rsidR="006207B4" w:rsidRPr="00A4559E">
              <w:t> </w:t>
            </w:r>
            <w:r w:rsidRPr="00A4559E">
              <w:t>071</w:t>
            </w:r>
          </w:p>
        </w:tc>
        <w:tc>
          <w:tcPr>
            <w:tcW w:w="0" w:type="auto"/>
            <w:vAlign w:val="center"/>
          </w:tcPr>
          <w:p w14:paraId="2F0A790C" w14:textId="759E8CD3" w:rsidR="008E1A4B" w:rsidRPr="00A4559E" w:rsidRDefault="008E1A4B" w:rsidP="00DF04AB">
            <w:pPr>
              <w:pStyle w:val="G-PCCTablebody"/>
              <w:jc w:val="right"/>
            </w:pPr>
            <w:r w:rsidRPr="00A4559E">
              <w:t>2</w:t>
            </w:r>
            <w:r w:rsidR="006207B4" w:rsidRPr="00A4559E">
              <w:t> </w:t>
            </w:r>
            <w:r w:rsidRPr="00A4559E">
              <w:t>072</w:t>
            </w:r>
          </w:p>
        </w:tc>
        <w:tc>
          <w:tcPr>
            <w:tcW w:w="0" w:type="auto"/>
            <w:vAlign w:val="center"/>
          </w:tcPr>
          <w:p w14:paraId="3FD27D3A" w14:textId="0DD37E74" w:rsidR="008E1A4B" w:rsidRPr="00A4559E" w:rsidRDefault="008E1A4B" w:rsidP="00DF04AB">
            <w:pPr>
              <w:pStyle w:val="G-PCCTablebody"/>
              <w:jc w:val="right"/>
            </w:pPr>
            <w:r w:rsidRPr="00A4559E">
              <w:t>2</w:t>
            </w:r>
            <w:r w:rsidR="006207B4" w:rsidRPr="00A4559E">
              <w:t> </w:t>
            </w:r>
            <w:r w:rsidRPr="00A4559E">
              <w:t>072</w:t>
            </w:r>
          </w:p>
        </w:tc>
        <w:tc>
          <w:tcPr>
            <w:tcW w:w="0" w:type="auto"/>
            <w:vAlign w:val="center"/>
          </w:tcPr>
          <w:p w14:paraId="091AF8EF" w14:textId="3D19F2DA" w:rsidR="008E1A4B" w:rsidRPr="00A4559E" w:rsidRDefault="008E1A4B" w:rsidP="00DF04AB">
            <w:pPr>
              <w:pStyle w:val="G-PCCTablebody"/>
              <w:jc w:val="right"/>
            </w:pPr>
            <w:r w:rsidRPr="00A4559E">
              <w:t>2</w:t>
            </w:r>
            <w:r w:rsidR="006207B4" w:rsidRPr="00A4559E">
              <w:t> </w:t>
            </w:r>
            <w:r w:rsidRPr="00A4559E">
              <w:t>072</w:t>
            </w:r>
          </w:p>
        </w:tc>
        <w:tc>
          <w:tcPr>
            <w:tcW w:w="0" w:type="auto"/>
            <w:vAlign w:val="center"/>
          </w:tcPr>
          <w:p w14:paraId="6ACC9AA6" w14:textId="5F89C0FF" w:rsidR="008E1A4B" w:rsidRPr="00A4559E" w:rsidRDefault="008E1A4B" w:rsidP="00DF04AB">
            <w:pPr>
              <w:pStyle w:val="G-PCCTablebody"/>
              <w:jc w:val="right"/>
            </w:pPr>
            <w:r w:rsidRPr="00A4559E">
              <w:t>2</w:t>
            </w:r>
            <w:r w:rsidR="006207B4" w:rsidRPr="00A4559E">
              <w:t> </w:t>
            </w:r>
            <w:r w:rsidRPr="00A4559E">
              <w:t>072</w:t>
            </w:r>
          </w:p>
        </w:tc>
        <w:tc>
          <w:tcPr>
            <w:tcW w:w="0" w:type="auto"/>
            <w:vAlign w:val="center"/>
          </w:tcPr>
          <w:p w14:paraId="4655CA7D" w14:textId="507CEA49" w:rsidR="008E1A4B" w:rsidRPr="00A4559E" w:rsidRDefault="008E1A4B" w:rsidP="00DF04AB">
            <w:pPr>
              <w:pStyle w:val="G-PCCTablebody"/>
              <w:jc w:val="right"/>
            </w:pPr>
            <w:r w:rsidRPr="00A4559E">
              <w:t>2</w:t>
            </w:r>
            <w:r w:rsidR="006207B4" w:rsidRPr="00A4559E">
              <w:t> </w:t>
            </w:r>
            <w:r w:rsidRPr="00A4559E">
              <w:t>072</w:t>
            </w:r>
          </w:p>
        </w:tc>
      </w:tr>
      <w:tr w:rsidR="008E1A4B" w:rsidRPr="00A4559E" w14:paraId="537147C1" w14:textId="77777777" w:rsidTr="00B164FB">
        <w:tc>
          <w:tcPr>
            <w:tcW w:w="572" w:type="dxa"/>
            <w:vAlign w:val="center"/>
          </w:tcPr>
          <w:p w14:paraId="6D308CA4" w14:textId="62A59464" w:rsidR="008E1A4B" w:rsidRPr="00A4559E" w:rsidRDefault="008E1A4B" w:rsidP="00B62EFA">
            <w:pPr>
              <w:pStyle w:val="G-PCCTablebody"/>
              <w:jc w:val="center"/>
              <w:rPr>
                <w:b/>
                <w:bCs/>
              </w:rPr>
            </w:pPr>
            <w:r w:rsidRPr="00A4559E">
              <w:rPr>
                <w:b/>
                <w:bCs/>
              </w:rPr>
              <w:t>168</w:t>
            </w:r>
          </w:p>
        </w:tc>
        <w:tc>
          <w:tcPr>
            <w:tcW w:w="0" w:type="auto"/>
            <w:vAlign w:val="center"/>
          </w:tcPr>
          <w:p w14:paraId="7A906271" w14:textId="3D6A1784" w:rsidR="008E1A4B" w:rsidRPr="00A4559E" w:rsidRDefault="008E1A4B" w:rsidP="00DF04AB">
            <w:pPr>
              <w:pStyle w:val="G-PCCTablebody"/>
              <w:jc w:val="right"/>
            </w:pPr>
            <w:r w:rsidRPr="00A4559E">
              <w:t>2</w:t>
            </w:r>
            <w:r w:rsidR="006207B4" w:rsidRPr="00A4559E">
              <w:t> </w:t>
            </w:r>
            <w:r w:rsidRPr="00A4559E">
              <w:t>072</w:t>
            </w:r>
          </w:p>
        </w:tc>
        <w:tc>
          <w:tcPr>
            <w:tcW w:w="0" w:type="auto"/>
            <w:vAlign w:val="center"/>
          </w:tcPr>
          <w:p w14:paraId="101D746D" w14:textId="306B8F7E" w:rsidR="008E1A4B" w:rsidRPr="00A4559E" w:rsidRDefault="008E1A4B" w:rsidP="00DF04AB">
            <w:pPr>
              <w:pStyle w:val="G-PCCTablebody"/>
              <w:jc w:val="right"/>
            </w:pPr>
            <w:r w:rsidRPr="00A4559E">
              <w:t>2</w:t>
            </w:r>
            <w:r w:rsidR="006207B4" w:rsidRPr="00A4559E">
              <w:t> </w:t>
            </w:r>
            <w:r w:rsidRPr="00A4559E">
              <w:t>071</w:t>
            </w:r>
          </w:p>
        </w:tc>
        <w:tc>
          <w:tcPr>
            <w:tcW w:w="0" w:type="auto"/>
            <w:vAlign w:val="center"/>
          </w:tcPr>
          <w:p w14:paraId="55083850" w14:textId="291FBF8C" w:rsidR="008E1A4B" w:rsidRPr="00A4559E" w:rsidRDefault="008E1A4B" w:rsidP="00DF04AB">
            <w:pPr>
              <w:pStyle w:val="G-PCCTablebody"/>
              <w:jc w:val="right"/>
            </w:pPr>
            <w:r w:rsidRPr="00A4559E">
              <w:t>2</w:t>
            </w:r>
            <w:r w:rsidR="006207B4" w:rsidRPr="00A4559E">
              <w:t> </w:t>
            </w:r>
            <w:r w:rsidRPr="00A4559E">
              <w:t>070</w:t>
            </w:r>
          </w:p>
        </w:tc>
        <w:tc>
          <w:tcPr>
            <w:tcW w:w="0" w:type="auto"/>
            <w:vAlign w:val="center"/>
          </w:tcPr>
          <w:p w14:paraId="3765302D" w14:textId="6750B4FD" w:rsidR="008E1A4B" w:rsidRPr="00A4559E" w:rsidRDefault="008E1A4B" w:rsidP="00DF04AB">
            <w:pPr>
              <w:pStyle w:val="G-PCCTablebody"/>
              <w:jc w:val="right"/>
            </w:pPr>
            <w:r w:rsidRPr="00A4559E">
              <w:t>2</w:t>
            </w:r>
            <w:r w:rsidR="006207B4" w:rsidRPr="00A4559E">
              <w:t> </w:t>
            </w:r>
            <w:r w:rsidRPr="00A4559E">
              <w:t>069</w:t>
            </w:r>
          </w:p>
        </w:tc>
        <w:tc>
          <w:tcPr>
            <w:tcW w:w="0" w:type="auto"/>
            <w:vAlign w:val="center"/>
          </w:tcPr>
          <w:p w14:paraId="3FF60364" w14:textId="1AC7F23B" w:rsidR="008E1A4B" w:rsidRPr="00A4559E" w:rsidRDefault="008E1A4B" w:rsidP="00DF04AB">
            <w:pPr>
              <w:pStyle w:val="G-PCCTablebody"/>
              <w:jc w:val="right"/>
            </w:pPr>
            <w:r w:rsidRPr="00A4559E">
              <w:t>2</w:t>
            </w:r>
            <w:r w:rsidR="006207B4" w:rsidRPr="00A4559E">
              <w:t> </w:t>
            </w:r>
            <w:r w:rsidRPr="00A4559E">
              <w:t>068</w:t>
            </w:r>
          </w:p>
        </w:tc>
        <w:tc>
          <w:tcPr>
            <w:tcW w:w="0" w:type="auto"/>
            <w:vAlign w:val="center"/>
          </w:tcPr>
          <w:p w14:paraId="5BECF363" w14:textId="483763C7" w:rsidR="008E1A4B" w:rsidRPr="00A4559E" w:rsidRDefault="008E1A4B" w:rsidP="00DF04AB">
            <w:pPr>
              <w:pStyle w:val="G-PCCTablebody"/>
              <w:jc w:val="right"/>
            </w:pPr>
            <w:r w:rsidRPr="00A4559E">
              <w:t>2</w:t>
            </w:r>
            <w:r w:rsidR="006207B4" w:rsidRPr="00A4559E">
              <w:t> </w:t>
            </w:r>
            <w:r w:rsidRPr="00A4559E">
              <w:t>066</w:t>
            </w:r>
          </w:p>
        </w:tc>
        <w:tc>
          <w:tcPr>
            <w:tcW w:w="0" w:type="auto"/>
            <w:vAlign w:val="center"/>
          </w:tcPr>
          <w:p w14:paraId="2C41F18F" w14:textId="643B9D4C" w:rsidR="008E1A4B" w:rsidRPr="00A4559E" w:rsidRDefault="008E1A4B" w:rsidP="00DF04AB">
            <w:pPr>
              <w:pStyle w:val="G-PCCTablebody"/>
              <w:jc w:val="right"/>
            </w:pPr>
            <w:r w:rsidRPr="00A4559E">
              <w:t>2</w:t>
            </w:r>
            <w:r w:rsidR="006207B4" w:rsidRPr="00A4559E">
              <w:t> </w:t>
            </w:r>
            <w:r w:rsidRPr="00A4559E">
              <w:t>065</w:t>
            </w:r>
          </w:p>
        </w:tc>
        <w:tc>
          <w:tcPr>
            <w:tcW w:w="0" w:type="auto"/>
            <w:vAlign w:val="center"/>
          </w:tcPr>
          <w:p w14:paraId="78DCD78F" w14:textId="5E8D7456" w:rsidR="008E1A4B" w:rsidRPr="00A4559E" w:rsidRDefault="008E1A4B" w:rsidP="00DF04AB">
            <w:pPr>
              <w:pStyle w:val="G-PCCTablebody"/>
              <w:jc w:val="right"/>
            </w:pPr>
            <w:r w:rsidRPr="00A4559E">
              <w:t>2</w:t>
            </w:r>
            <w:r w:rsidR="006207B4" w:rsidRPr="00A4559E">
              <w:t> </w:t>
            </w:r>
            <w:r w:rsidRPr="00A4559E">
              <w:t>063</w:t>
            </w:r>
          </w:p>
        </w:tc>
        <w:tc>
          <w:tcPr>
            <w:tcW w:w="0" w:type="auto"/>
            <w:vAlign w:val="center"/>
          </w:tcPr>
          <w:p w14:paraId="4B467645" w14:textId="05A6E416" w:rsidR="008E1A4B" w:rsidRPr="00A4559E" w:rsidRDefault="008E1A4B" w:rsidP="00DF04AB">
            <w:pPr>
              <w:pStyle w:val="G-PCCTablebody"/>
              <w:jc w:val="right"/>
            </w:pPr>
            <w:r w:rsidRPr="00A4559E">
              <w:t>2</w:t>
            </w:r>
            <w:r w:rsidR="006207B4" w:rsidRPr="00A4559E">
              <w:t> </w:t>
            </w:r>
            <w:r w:rsidRPr="00A4559E">
              <w:t>060</w:t>
            </w:r>
          </w:p>
        </w:tc>
        <w:tc>
          <w:tcPr>
            <w:tcW w:w="0" w:type="auto"/>
            <w:vAlign w:val="center"/>
          </w:tcPr>
          <w:p w14:paraId="69340F81" w14:textId="27866718" w:rsidR="008E1A4B" w:rsidRPr="00A4559E" w:rsidRDefault="008E1A4B" w:rsidP="00DF04AB">
            <w:pPr>
              <w:pStyle w:val="G-PCCTablebody"/>
              <w:jc w:val="right"/>
            </w:pPr>
            <w:r w:rsidRPr="00A4559E">
              <w:t>2</w:t>
            </w:r>
            <w:r w:rsidR="006207B4" w:rsidRPr="00A4559E">
              <w:t> </w:t>
            </w:r>
            <w:r w:rsidRPr="00A4559E">
              <w:t>058</w:t>
            </w:r>
          </w:p>
        </w:tc>
        <w:tc>
          <w:tcPr>
            <w:tcW w:w="0" w:type="auto"/>
            <w:vAlign w:val="center"/>
          </w:tcPr>
          <w:p w14:paraId="0D43AAEC" w14:textId="42BDDBB7" w:rsidR="008E1A4B" w:rsidRPr="00A4559E" w:rsidRDefault="008E1A4B" w:rsidP="00DF04AB">
            <w:pPr>
              <w:pStyle w:val="G-PCCTablebody"/>
              <w:jc w:val="right"/>
            </w:pPr>
            <w:r w:rsidRPr="00A4559E">
              <w:t>2</w:t>
            </w:r>
            <w:r w:rsidR="006207B4" w:rsidRPr="00A4559E">
              <w:t> </w:t>
            </w:r>
            <w:r w:rsidRPr="00A4559E">
              <w:t>055</w:t>
            </w:r>
          </w:p>
        </w:tc>
        <w:tc>
          <w:tcPr>
            <w:tcW w:w="0" w:type="auto"/>
            <w:vAlign w:val="center"/>
          </w:tcPr>
          <w:p w14:paraId="7800D827" w14:textId="6334E442" w:rsidR="008E1A4B" w:rsidRPr="00A4559E" w:rsidRDefault="008E1A4B" w:rsidP="00DF04AB">
            <w:pPr>
              <w:pStyle w:val="G-PCCTablebody"/>
              <w:jc w:val="right"/>
            </w:pPr>
            <w:r w:rsidRPr="00A4559E">
              <w:t>2</w:t>
            </w:r>
            <w:r w:rsidR="006207B4" w:rsidRPr="00A4559E">
              <w:t> </w:t>
            </w:r>
            <w:r w:rsidRPr="00A4559E">
              <w:t>052</w:t>
            </w:r>
          </w:p>
        </w:tc>
      </w:tr>
      <w:tr w:rsidR="008E1A4B" w:rsidRPr="00A4559E" w14:paraId="290565B4" w14:textId="77777777" w:rsidTr="00B164FB">
        <w:tc>
          <w:tcPr>
            <w:tcW w:w="572" w:type="dxa"/>
            <w:vAlign w:val="center"/>
          </w:tcPr>
          <w:p w14:paraId="3BDA8D0E" w14:textId="135AFBBE" w:rsidR="008E1A4B" w:rsidRPr="00A4559E" w:rsidRDefault="008E1A4B" w:rsidP="00B62EFA">
            <w:pPr>
              <w:pStyle w:val="G-PCCTablebody"/>
              <w:jc w:val="center"/>
              <w:rPr>
                <w:b/>
                <w:bCs/>
              </w:rPr>
            </w:pPr>
            <w:r w:rsidRPr="00A4559E">
              <w:rPr>
                <w:b/>
                <w:bCs/>
              </w:rPr>
              <w:t>180</w:t>
            </w:r>
          </w:p>
        </w:tc>
        <w:tc>
          <w:tcPr>
            <w:tcW w:w="0" w:type="auto"/>
            <w:vAlign w:val="center"/>
          </w:tcPr>
          <w:p w14:paraId="4A623909" w14:textId="2A14F0A8" w:rsidR="008E1A4B" w:rsidRPr="00A4559E" w:rsidRDefault="008E1A4B" w:rsidP="00DF04AB">
            <w:pPr>
              <w:pStyle w:val="G-PCCTablebody"/>
              <w:jc w:val="right"/>
            </w:pPr>
            <w:r w:rsidRPr="00A4559E">
              <w:t>2</w:t>
            </w:r>
            <w:r w:rsidR="006207B4" w:rsidRPr="00A4559E">
              <w:t> </w:t>
            </w:r>
            <w:r w:rsidRPr="00A4559E">
              <w:t>049</w:t>
            </w:r>
          </w:p>
        </w:tc>
        <w:tc>
          <w:tcPr>
            <w:tcW w:w="0" w:type="auto"/>
            <w:vAlign w:val="center"/>
          </w:tcPr>
          <w:p w14:paraId="3532FE23" w14:textId="296C9B48" w:rsidR="008E1A4B" w:rsidRPr="00A4559E" w:rsidRDefault="008E1A4B" w:rsidP="00DF04AB">
            <w:pPr>
              <w:pStyle w:val="G-PCCTablebody"/>
              <w:jc w:val="right"/>
            </w:pPr>
            <w:r w:rsidRPr="00A4559E">
              <w:t>2</w:t>
            </w:r>
            <w:r w:rsidR="006207B4" w:rsidRPr="00A4559E">
              <w:t> </w:t>
            </w:r>
            <w:r w:rsidRPr="00A4559E">
              <w:t>045</w:t>
            </w:r>
          </w:p>
        </w:tc>
        <w:tc>
          <w:tcPr>
            <w:tcW w:w="0" w:type="auto"/>
            <w:vAlign w:val="center"/>
          </w:tcPr>
          <w:p w14:paraId="004C65D3" w14:textId="420422CB" w:rsidR="008E1A4B" w:rsidRPr="00A4559E" w:rsidRDefault="008E1A4B" w:rsidP="00DF04AB">
            <w:pPr>
              <w:pStyle w:val="G-PCCTablebody"/>
              <w:jc w:val="right"/>
            </w:pPr>
            <w:r w:rsidRPr="00A4559E">
              <w:t>2</w:t>
            </w:r>
            <w:r w:rsidR="006207B4" w:rsidRPr="00A4559E">
              <w:t> </w:t>
            </w:r>
            <w:r w:rsidRPr="00A4559E">
              <w:t>042</w:t>
            </w:r>
          </w:p>
        </w:tc>
        <w:tc>
          <w:tcPr>
            <w:tcW w:w="0" w:type="auto"/>
            <w:vAlign w:val="center"/>
          </w:tcPr>
          <w:p w14:paraId="0DEB12B7" w14:textId="1E3C2C79" w:rsidR="008E1A4B" w:rsidRPr="00A4559E" w:rsidRDefault="008E1A4B" w:rsidP="00DF04AB">
            <w:pPr>
              <w:pStyle w:val="G-PCCTablebody"/>
              <w:jc w:val="right"/>
            </w:pPr>
            <w:r w:rsidRPr="00A4559E">
              <w:t>2</w:t>
            </w:r>
            <w:r w:rsidR="006207B4" w:rsidRPr="00A4559E">
              <w:t> </w:t>
            </w:r>
            <w:r w:rsidRPr="00A4559E">
              <w:t>038</w:t>
            </w:r>
          </w:p>
        </w:tc>
        <w:tc>
          <w:tcPr>
            <w:tcW w:w="0" w:type="auto"/>
            <w:vAlign w:val="center"/>
          </w:tcPr>
          <w:p w14:paraId="0E39BFC4" w14:textId="03A49475" w:rsidR="008E1A4B" w:rsidRPr="00A4559E" w:rsidRDefault="008E1A4B" w:rsidP="00DF04AB">
            <w:pPr>
              <w:pStyle w:val="G-PCCTablebody"/>
              <w:jc w:val="right"/>
            </w:pPr>
            <w:r w:rsidRPr="00A4559E">
              <w:t>2</w:t>
            </w:r>
            <w:r w:rsidR="006207B4" w:rsidRPr="00A4559E">
              <w:t> </w:t>
            </w:r>
            <w:r w:rsidRPr="00A4559E">
              <w:t>033</w:t>
            </w:r>
          </w:p>
        </w:tc>
        <w:tc>
          <w:tcPr>
            <w:tcW w:w="0" w:type="auto"/>
            <w:vAlign w:val="center"/>
          </w:tcPr>
          <w:p w14:paraId="587E7669" w14:textId="0FFB9D24" w:rsidR="008E1A4B" w:rsidRPr="00A4559E" w:rsidRDefault="008E1A4B" w:rsidP="00DF04AB">
            <w:pPr>
              <w:pStyle w:val="G-PCCTablebody"/>
              <w:jc w:val="right"/>
            </w:pPr>
            <w:r w:rsidRPr="00A4559E">
              <w:t>2</w:t>
            </w:r>
            <w:r w:rsidR="006207B4" w:rsidRPr="00A4559E">
              <w:t> </w:t>
            </w:r>
            <w:r w:rsidRPr="00A4559E">
              <w:t>029</w:t>
            </w:r>
          </w:p>
        </w:tc>
        <w:tc>
          <w:tcPr>
            <w:tcW w:w="0" w:type="auto"/>
            <w:vAlign w:val="center"/>
          </w:tcPr>
          <w:p w14:paraId="06916CA0" w14:textId="5E0E58BB" w:rsidR="008E1A4B" w:rsidRPr="00A4559E" w:rsidRDefault="008E1A4B" w:rsidP="00DF04AB">
            <w:pPr>
              <w:pStyle w:val="G-PCCTablebody"/>
              <w:jc w:val="right"/>
            </w:pPr>
            <w:r w:rsidRPr="00A4559E">
              <w:t>2</w:t>
            </w:r>
            <w:r w:rsidR="006207B4" w:rsidRPr="00A4559E">
              <w:t> </w:t>
            </w:r>
            <w:r w:rsidRPr="00A4559E">
              <w:t>024</w:t>
            </w:r>
          </w:p>
        </w:tc>
        <w:tc>
          <w:tcPr>
            <w:tcW w:w="0" w:type="auto"/>
            <w:vAlign w:val="center"/>
          </w:tcPr>
          <w:p w14:paraId="1400F0F2" w14:textId="73B4E07B" w:rsidR="008E1A4B" w:rsidRPr="00A4559E" w:rsidRDefault="008E1A4B" w:rsidP="00DF04AB">
            <w:pPr>
              <w:pStyle w:val="G-PCCTablebody"/>
              <w:jc w:val="right"/>
            </w:pPr>
            <w:r w:rsidRPr="00A4559E">
              <w:t>2</w:t>
            </w:r>
            <w:r w:rsidR="006207B4" w:rsidRPr="00A4559E">
              <w:t> </w:t>
            </w:r>
            <w:r w:rsidRPr="00A4559E">
              <w:t>019</w:t>
            </w:r>
          </w:p>
        </w:tc>
        <w:tc>
          <w:tcPr>
            <w:tcW w:w="0" w:type="auto"/>
            <w:vAlign w:val="center"/>
          </w:tcPr>
          <w:p w14:paraId="03283DF2" w14:textId="6E88DF74" w:rsidR="008E1A4B" w:rsidRPr="00A4559E" w:rsidRDefault="008E1A4B" w:rsidP="00DF04AB">
            <w:pPr>
              <w:pStyle w:val="G-PCCTablebody"/>
              <w:jc w:val="right"/>
            </w:pPr>
            <w:r w:rsidRPr="00A4559E">
              <w:t>2</w:t>
            </w:r>
            <w:r w:rsidR="006207B4" w:rsidRPr="00A4559E">
              <w:t> </w:t>
            </w:r>
            <w:r w:rsidRPr="00A4559E">
              <w:t>013</w:t>
            </w:r>
          </w:p>
        </w:tc>
        <w:tc>
          <w:tcPr>
            <w:tcW w:w="0" w:type="auto"/>
            <w:vAlign w:val="center"/>
          </w:tcPr>
          <w:p w14:paraId="39DD3213" w14:textId="6A2DCBA6" w:rsidR="008E1A4B" w:rsidRPr="00A4559E" w:rsidRDefault="008E1A4B" w:rsidP="00DF04AB">
            <w:pPr>
              <w:pStyle w:val="G-PCCTablebody"/>
              <w:jc w:val="right"/>
            </w:pPr>
            <w:r w:rsidRPr="00A4559E">
              <w:t>2</w:t>
            </w:r>
            <w:r w:rsidR="006207B4" w:rsidRPr="00A4559E">
              <w:t> </w:t>
            </w:r>
            <w:r w:rsidRPr="00A4559E">
              <w:t>008</w:t>
            </w:r>
          </w:p>
        </w:tc>
        <w:tc>
          <w:tcPr>
            <w:tcW w:w="0" w:type="auto"/>
            <w:vAlign w:val="center"/>
          </w:tcPr>
          <w:p w14:paraId="75D6CF7A" w14:textId="08A2D699" w:rsidR="008E1A4B" w:rsidRPr="00A4559E" w:rsidRDefault="008E1A4B" w:rsidP="00DF04AB">
            <w:pPr>
              <w:pStyle w:val="G-PCCTablebody"/>
              <w:jc w:val="right"/>
            </w:pPr>
            <w:r w:rsidRPr="00A4559E">
              <w:t>2</w:t>
            </w:r>
            <w:r w:rsidR="006207B4" w:rsidRPr="00A4559E">
              <w:t> </w:t>
            </w:r>
            <w:r w:rsidRPr="00A4559E">
              <w:t>002</w:t>
            </w:r>
          </w:p>
        </w:tc>
        <w:tc>
          <w:tcPr>
            <w:tcW w:w="0" w:type="auto"/>
            <w:vAlign w:val="center"/>
          </w:tcPr>
          <w:p w14:paraId="4CE28497" w14:textId="7F25ADD6" w:rsidR="008E1A4B" w:rsidRPr="00A4559E" w:rsidRDefault="008E1A4B" w:rsidP="00DF04AB">
            <w:pPr>
              <w:pStyle w:val="G-PCCTablebody"/>
              <w:jc w:val="right"/>
            </w:pPr>
            <w:r w:rsidRPr="00A4559E">
              <w:t>1</w:t>
            </w:r>
            <w:r w:rsidR="006207B4" w:rsidRPr="00A4559E">
              <w:t> </w:t>
            </w:r>
            <w:r w:rsidRPr="00A4559E">
              <w:t>996</w:t>
            </w:r>
          </w:p>
        </w:tc>
      </w:tr>
      <w:tr w:rsidR="008E1A4B" w:rsidRPr="00A4559E" w14:paraId="286ECB0B" w14:textId="77777777" w:rsidTr="00B164FB">
        <w:tc>
          <w:tcPr>
            <w:tcW w:w="572" w:type="dxa"/>
            <w:vAlign w:val="center"/>
          </w:tcPr>
          <w:p w14:paraId="4F1B83DB" w14:textId="1FF61AE6" w:rsidR="008E1A4B" w:rsidRPr="00A4559E" w:rsidRDefault="008E1A4B" w:rsidP="00B62EFA">
            <w:pPr>
              <w:pStyle w:val="G-PCCTablebody"/>
              <w:jc w:val="center"/>
              <w:rPr>
                <w:b/>
                <w:bCs/>
              </w:rPr>
            </w:pPr>
            <w:r w:rsidRPr="00A4559E">
              <w:rPr>
                <w:b/>
                <w:bCs/>
              </w:rPr>
              <w:t>192</w:t>
            </w:r>
          </w:p>
        </w:tc>
        <w:tc>
          <w:tcPr>
            <w:tcW w:w="0" w:type="auto"/>
            <w:vAlign w:val="center"/>
          </w:tcPr>
          <w:p w14:paraId="6D9E3DC0" w14:textId="00611E5F" w:rsidR="008E1A4B" w:rsidRPr="00A4559E" w:rsidRDefault="008E1A4B" w:rsidP="00DF04AB">
            <w:pPr>
              <w:pStyle w:val="G-PCCTablebody"/>
              <w:jc w:val="right"/>
            </w:pPr>
            <w:r w:rsidRPr="00A4559E">
              <w:t>1</w:t>
            </w:r>
            <w:r w:rsidR="006207B4" w:rsidRPr="00A4559E">
              <w:t> </w:t>
            </w:r>
            <w:r w:rsidRPr="00A4559E">
              <w:t>989</w:t>
            </w:r>
          </w:p>
        </w:tc>
        <w:tc>
          <w:tcPr>
            <w:tcW w:w="0" w:type="auto"/>
            <w:vAlign w:val="center"/>
          </w:tcPr>
          <w:p w14:paraId="6AB3DCBE" w14:textId="468DF013" w:rsidR="008E1A4B" w:rsidRPr="00A4559E" w:rsidRDefault="008E1A4B" w:rsidP="00DF04AB">
            <w:pPr>
              <w:pStyle w:val="G-PCCTablebody"/>
              <w:jc w:val="right"/>
            </w:pPr>
            <w:r w:rsidRPr="00A4559E">
              <w:t>1</w:t>
            </w:r>
            <w:r w:rsidR="006207B4" w:rsidRPr="00A4559E">
              <w:t> </w:t>
            </w:r>
            <w:r w:rsidRPr="00A4559E">
              <w:t>982</w:t>
            </w:r>
          </w:p>
        </w:tc>
        <w:tc>
          <w:tcPr>
            <w:tcW w:w="0" w:type="auto"/>
            <w:vAlign w:val="center"/>
          </w:tcPr>
          <w:p w14:paraId="112857BE" w14:textId="33B7AF49" w:rsidR="008E1A4B" w:rsidRPr="00A4559E" w:rsidRDefault="008E1A4B" w:rsidP="00DF04AB">
            <w:pPr>
              <w:pStyle w:val="G-PCCTablebody"/>
              <w:jc w:val="right"/>
            </w:pPr>
            <w:r w:rsidRPr="00A4559E">
              <w:t>1</w:t>
            </w:r>
            <w:r w:rsidR="006207B4" w:rsidRPr="00A4559E">
              <w:t> </w:t>
            </w:r>
            <w:r w:rsidRPr="00A4559E">
              <w:t>975</w:t>
            </w:r>
          </w:p>
        </w:tc>
        <w:tc>
          <w:tcPr>
            <w:tcW w:w="0" w:type="auto"/>
            <w:vAlign w:val="center"/>
          </w:tcPr>
          <w:p w14:paraId="53BACB05" w14:textId="0582DA47" w:rsidR="008E1A4B" w:rsidRPr="00A4559E" w:rsidRDefault="008E1A4B" w:rsidP="00DF04AB">
            <w:pPr>
              <w:pStyle w:val="G-PCCTablebody"/>
              <w:jc w:val="right"/>
            </w:pPr>
            <w:r w:rsidRPr="00A4559E">
              <w:t>1</w:t>
            </w:r>
            <w:r w:rsidR="006207B4" w:rsidRPr="00A4559E">
              <w:t> </w:t>
            </w:r>
            <w:r w:rsidRPr="00A4559E">
              <w:t>968</w:t>
            </w:r>
          </w:p>
        </w:tc>
        <w:tc>
          <w:tcPr>
            <w:tcW w:w="0" w:type="auto"/>
            <w:vAlign w:val="center"/>
          </w:tcPr>
          <w:p w14:paraId="400B6518" w14:textId="5BE009DE" w:rsidR="008E1A4B" w:rsidRPr="00A4559E" w:rsidRDefault="008E1A4B" w:rsidP="00DF04AB">
            <w:pPr>
              <w:pStyle w:val="G-PCCTablebody"/>
              <w:jc w:val="right"/>
            </w:pPr>
            <w:r w:rsidRPr="00A4559E">
              <w:t>1</w:t>
            </w:r>
            <w:r w:rsidR="006207B4" w:rsidRPr="00A4559E">
              <w:t> </w:t>
            </w:r>
            <w:r w:rsidRPr="00A4559E">
              <w:t>960</w:t>
            </w:r>
          </w:p>
        </w:tc>
        <w:tc>
          <w:tcPr>
            <w:tcW w:w="0" w:type="auto"/>
            <w:vAlign w:val="center"/>
          </w:tcPr>
          <w:p w14:paraId="1032213D" w14:textId="42C82B5F" w:rsidR="008E1A4B" w:rsidRPr="00A4559E" w:rsidRDefault="008E1A4B" w:rsidP="00DF04AB">
            <w:pPr>
              <w:pStyle w:val="G-PCCTablebody"/>
              <w:jc w:val="right"/>
            </w:pPr>
            <w:r w:rsidRPr="00A4559E">
              <w:t>1</w:t>
            </w:r>
            <w:r w:rsidR="006207B4" w:rsidRPr="00A4559E">
              <w:t> </w:t>
            </w:r>
            <w:r w:rsidRPr="00A4559E">
              <w:t>952</w:t>
            </w:r>
          </w:p>
        </w:tc>
        <w:tc>
          <w:tcPr>
            <w:tcW w:w="0" w:type="auto"/>
            <w:vAlign w:val="center"/>
          </w:tcPr>
          <w:p w14:paraId="6E31DAA1" w14:textId="676EDBE4" w:rsidR="008E1A4B" w:rsidRPr="00A4559E" w:rsidRDefault="008E1A4B" w:rsidP="00DF04AB">
            <w:pPr>
              <w:pStyle w:val="G-PCCTablebody"/>
              <w:jc w:val="right"/>
            </w:pPr>
            <w:r w:rsidRPr="00A4559E">
              <w:t>1</w:t>
            </w:r>
            <w:r w:rsidR="006207B4" w:rsidRPr="00A4559E">
              <w:t> </w:t>
            </w:r>
            <w:r w:rsidRPr="00A4559E">
              <w:t>943</w:t>
            </w:r>
          </w:p>
        </w:tc>
        <w:tc>
          <w:tcPr>
            <w:tcW w:w="0" w:type="auto"/>
            <w:vAlign w:val="center"/>
          </w:tcPr>
          <w:p w14:paraId="099D388B" w14:textId="7D14B555" w:rsidR="008E1A4B" w:rsidRPr="00A4559E" w:rsidRDefault="008E1A4B" w:rsidP="00DF04AB">
            <w:pPr>
              <w:pStyle w:val="G-PCCTablebody"/>
              <w:jc w:val="right"/>
            </w:pPr>
            <w:r w:rsidRPr="00A4559E">
              <w:t>1</w:t>
            </w:r>
            <w:r w:rsidR="006207B4" w:rsidRPr="00A4559E">
              <w:t> </w:t>
            </w:r>
            <w:r w:rsidRPr="00A4559E">
              <w:t>934</w:t>
            </w:r>
          </w:p>
        </w:tc>
        <w:tc>
          <w:tcPr>
            <w:tcW w:w="0" w:type="auto"/>
            <w:vAlign w:val="center"/>
          </w:tcPr>
          <w:p w14:paraId="6F8EEF41" w14:textId="13F15F94" w:rsidR="008E1A4B" w:rsidRPr="00A4559E" w:rsidRDefault="008E1A4B" w:rsidP="00DF04AB">
            <w:pPr>
              <w:pStyle w:val="G-PCCTablebody"/>
              <w:jc w:val="right"/>
            </w:pPr>
            <w:r w:rsidRPr="00A4559E">
              <w:t>1</w:t>
            </w:r>
            <w:r w:rsidR="006207B4" w:rsidRPr="00A4559E">
              <w:t> </w:t>
            </w:r>
            <w:r w:rsidRPr="00A4559E">
              <w:t>925</w:t>
            </w:r>
          </w:p>
        </w:tc>
        <w:tc>
          <w:tcPr>
            <w:tcW w:w="0" w:type="auto"/>
            <w:vAlign w:val="center"/>
          </w:tcPr>
          <w:p w14:paraId="597D8ABF" w14:textId="79EA8787" w:rsidR="008E1A4B" w:rsidRPr="00A4559E" w:rsidRDefault="008E1A4B" w:rsidP="00DF04AB">
            <w:pPr>
              <w:pStyle w:val="G-PCCTablebody"/>
              <w:jc w:val="right"/>
            </w:pPr>
            <w:r w:rsidRPr="00A4559E">
              <w:t>1</w:t>
            </w:r>
            <w:r w:rsidR="006207B4" w:rsidRPr="00A4559E">
              <w:t> </w:t>
            </w:r>
            <w:r w:rsidRPr="00A4559E">
              <w:t>916</w:t>
            </w:r>
          </w:p>
        </w:tc>
        <w:tc>
          <w:tcPr>
            <w:tcW w:w="0" w:type="auto"/>
            <w:vAlign w:val="center"/>
          </w:tcPr>
          <w:p w14:paraId="40409E39" w14:textId="6A0F5A43" w:rsidR="008E1A4B" w:rsidRPr="00A4559E" w:rsidRDefault="008E1A4B" w:rsidP="00DF04AB">
            <w:pPr>
              <w:pStyle w:val="G-PCCTablebody"/>
              <w:jc w:val="right"/>
            </w:pPr>
            <w:r w:rsidRPr="00A4559E">
              <w:t>1</w:t>
            </w:r>
            <w:r w:rsidR="006207B4" w:rsidRPr="00A4559E">
              <w:t> </w:t>
            </w:r>
            <w:r w:rsidRPr="00A4559E">
              <w:t>906</w:t>
            </w:r>
          </w:p>
        </w:tc>
        <w:tc>
          <w:tcPr>
            <w:tcW w:w="0" w:type="auto"/>
            <w:vAlign w:val="center"/>
          </w:tcPr>
          <w:p w14:paraId="0A02CC93" w14:textId="638AE03A" w:rsidR="008E1A4B" w:rsidRPr="00A4559E" w:rsidRDefault="008E1A4B" w:rsidP="00DF04AB">
            <w:pPr>
              <w:pStyle w:val="G-PCCTablebody"/>
              <w:jc w:val="right"/>
            </w:pPr>
            <w:r w:rsidRPr="00A4559E">
              <w:t>1</w:t>
            </w:r>
            <w:r w:rsidR="006207B4" w:rsidRPr="00A4559E">
              <w:t> </w:t>
            </w:r>
            <w:r w:rsidRPr="00A4559E">
              <w:t>896</w:t>
            </w:r>
          </w:p>
        </w:tc>
      </w:tr>
      <w:tr w:rsidR="008E1A4B" w:rsidRPr="00A4559E" w14:paraId="3FC83ADC" w14:textId="77777777" w:rsidTr="00B164FB">
        <w:tc>
          <w:tcPr>
            <w:tcW w:w="572" w:type="dxa"/>
            <w:vAlign w:val="center"/>
          </w:tcPr>
          <w:p w14:paraId="3D701BD8" w14:textId="6D8017A7" w:rsidR="008E1A4B" w:rsidRPr="00A4559E" w:rsidRDefault="008E1A4B" w:rsidP="00B62EFA">
            <w:pPr>
              <w:pStyle w:val="G-PCCTablebody"/>
              <w:jc w:val="center"/>
              <w:rPr>
                <w:b/>
                <w:bCs/>
              </w:rPr>
            </w:pPr>
            <w:r w:rsidRPr="00A4559E">
              <w:rPr>
                <w:b/>
                <w:bCs/>
              </w:rPr>
              <w:lastRenderedPageBreak/>
              <w:t>204</w:t>
            </w:r>
          </w:p>
        </w:tc>
        <w:tc>
          <w:tcPr>
            <w:tcW w:w="0" w:type="auto"/>
            <w:vAlign w:val="center"/>
          </w:tcPr>
          <w:p w14:paraId="10E905D0" w14:textId="28D6E4FA" w:rsidR="008E1A4B" w:rsidRPr="00A4559E" w:rsidRDefault="008E1A4B" w:rsidP="00DF04AB">
            <w:pPr>
              <w:pStyle w:val="G-PCCTablebody"/>
              <w:jc w:val="right"/>
            </w:pPr>
            <w:r w:rsidRPr="00A4559E">
              <w:t>1</w:t>
            </w:r>
            <w:r w:rsidR="006207B4" w:rsidRPr="00A4559E">
              <w:t> </w:t>
            </w:r>
            <w:r w:rsidRPr="00A4559E">
              <w:t>885</w:t>
            </w:r>
          </w:p>
        </w:tc>
        <w:tc>
          <w:tcPr>
            <w:tcW w:w="0" w:type="auto"/>
            <w:vAlign w:val="center"/>
          </w:tcPr>
          <w:p w14:paraId="5690B5F5" w14:textId="4E3FD75A" w:rsidR="008E1A4B" w:rsidRPr="00A4559E" w:rsidRDefault="008E1A4B" w:rsidP="00DF04AB">
            <w:pPr>
              <w:pStyle w:val="G-PCCTablebody"/>
              <w:jc w:val="right"/>
            </w:pPr>
            <w:r w:rsidRPr="00A4559E">
              <w:t>1</w:t>
            </w:r>
            <w:r w:rsidR="006207B4" w:rsidRPr="00A4559E">
              <w:t> </w:t>
            </w:r>
            <w:r w:rsidRPr="00A4559E">
              <w:t>874</w:t>
            </w:r>
          </w:p>
        </w:tc>
        <w:tc>
          <w:tcPr>
            <w:tcW w:w="0" w:type="auto"/>
            <w:vAlign w:val="center"/>
          </w:tcPr>
          <w:p w14:paraId="08A15717" w14:textId="28CC441C" w:rsidR="008E1A4B" w:rsidRPr="00A4559E" w:rsidRDefault="008E1A4B" w:rsidP="00DF04AB">
            <w:pPr>
              <w:pStyle w:val="G-PCCTablebody"/>
              <w:jc w:val="right"/>
            </w:pPr>
            <w:r w:rsidRPr="00A4559E">
              <w:t>1</w:t>
            </w:r>
            <w:r w:rsidR="006207B4" w:rsidRPr="00A4559E">
              <w:t> </w:t>
            </w:r>
            <w:r w:rsidRPr="00A4559E">
              <w:t>863</w:t>
            </w:r>
          </w:p>
        </w:tc>
        <w:tc>
          <w:tcPr>
            <w:tcW w:w="0" w:type="auto"/>
            <w:vAlign w:val="center"/>
          </w:tcPr>
          <w:p w14:paraId="3096D417" w14:textId="07FC91BD" w:rsidR="008E1A4B" w:rsidRPr="00A4559E" w:rsidRDefault="008E1A4B" w:rsidP="00DF04AB">
            <w:pPr>
              <w:pStyle w:val="G-PCCTablebody"/>
              <w:jc w:val="right"/>
            </w:pPr>
            <w:r w:rsidRPr="00A4559E">
              <w:t>1</w:t>
            </w:r>
            <w:r w:rsidR="006207B4" w:rsidRPr="00A4559E">
              <w:t> </w:t>
            </w:r>
            <w:r w:rsidRPr="00A4559E">
              <w:t>851</w:t>
            </w:r>
          </w:p>
        </w:tc>
        <w:tc>
          <w:tcPr>
            <w:tcW w:w="0" w:type="auto"/>
            <w:vAlign w:val="center"/>
          </w:tcPr>
          <w:p w14:paraId="25533BD1" w14:textId="3CE780C9" w:rsidR="008E1A4B" w:rsidRPr="00A4559E" w:rsidRDefault="008E1A4B" w:rsidP="00DF04AB">
            <w:pPr>
              <w:pStyle w:val="G-PCCTablebody"/>
              <w:jc w:val="right"/>
            </w:pPr>
            <w:r w:rsidRPr="00A4559E">
              <w:t>1</w:t>
            </w:r>
            <w:r w:rsidR="006207B4" w:rsidRPr="00A4559E">
              <w:t> </w:t>
            </w:r>
            <w:r w:rsidRPr="00A4559E">
              <w:t>839</w:t>
            </w:r>
          </w:p>
        </w:tc>
        <w:tc>
          <w:tcPr>
            <w:tcW w:w="0" w:type="auto"/>
            <w:vAlign w:val="center"/>
          </w:tcPr>
          <w:p w14:paraId="052A8304" w14:textId="1434A552" w:rsidR="008E1A4B" w:rsidRPr="00A4559E" w:rsidRDefault="008E1A4B" w:rsidP="00DF04AB">
            <w:pPr>
              <w:pStyle w:val="G-PCCTablebody"/>
              <w:jc w:val="right"/>
            </w:pPr>
            <w:r w:rsidRPr="00A4559E">
              <w:t>1</w:t>
            </w:r>
            <w:r w:rsidR="006207B4" w:rsidRPr="00A4559E">
              <w:t> </w:t>
            </w:r>
            <w:r w:rsidRPr="00A4559E">
              <w:t>827</w:t>
            </w:r>
          </w:p>
        </w:tc>
        <w:tc>
          <w:tcPr>
            <w:tcW w:w="0" w:type="auto"/>
            <w:vAlign w:val="center"/>
          </w:tcPr>
          <w:p w14:paraId="4AF0EBDF" w14:textId="22F6B17E" w:rsidR="008E1A4B" w:rsidRPr="00A4559E" w:rsidRDefault="008E1A4B" w:rsidP="00DF04AB">
            <w:pPr>
              <w:pStyle w:val="G-PCCTablebody"/>
              <w:jc w:val="right"/>
            </w:pPr>
            <w:r w:rsidRPr="00A4559E">
              <w:t>1</w:t>
            </w:r>
            <w:r w:rsidR="006207B4" w:rsidRPr="00A4559E">
              <w:t> </w:t>
            </w:r>
            <w:r w:rsidRPr="00A4559E">
              <w:t>814</w:t>
            </w:r>
          </w:p>
        </w:tc>
        <w:tc>
          <w:tcPr>
            <w:tcW w:w="0" w:type="auto"/>
            <w:vAlign w:val="center"/>
          </w:tcPr>
          <w:p w14:paraId="1795A56D" w14:textId="1E7D7864" w:rsidR="008E1A4B" w:rsidRPr="00A4559E" w:rsidRDefault="008E1A4B" w:rsidP="00DF04AB">
            <w:pPr>
              <w:pStyle w:val="G-PCCTablebody"/>
              <w:jc w:val="right"/>
            </w:pPr>
            <w:r w:rsidRPr="00A4559E">
              <w:t>1</w:t>
            </w:r>
            <w:r w:rsidR="006207B4" w:rsidRPr="00A4559E">
              <w:t> </w:t>
            </w:r>
            <w:r w:rsidRPr="00A4559E">
              <w:t>800</w:t>
            </w:r>
          </w:p>
        </w:tc>
        <w:tc>
          <w:tcPr>
            <w:tcW w:w="0" w:type="auto"/>
            <w:vAlign w:val="center"/>
          </w:tcPr>
          <w:p w14:paraId="62F81126" w14:textId="5731AA7C" w:rsidR="008E1A4B" w:rsidRPr="00A4559E" w:rsidRDefault="008E1A4B" w:rsidP="00DF04AB">
            <w:pPr>
              <w:pStyle w:val="G-PCCTablebody"/>
              <w:jc w:val="right"/>
            </w:pPr>
            <w:r w:rsidRPr="00A4559E">
              <w:t>1</w:t>
            </w:r>
            <w:r w:rsidR="006207B4" w:rsidRPr="00A4559E">
              <w:t> </w:t>
            </w:r>
            <w:r w:rsidRPr="00A4559E">
              <w:t>786</w:t>
            </w:r>
          </w:p>
        </w:tc>
        <w:tc>
          <w:tcPr>
            <w:tcW w:w="0" w:type="auto"/>
            <w:vAlign w:val="center"/>
          </w:tcPr>
          <w:p w14:paraId="61B6D4BD" w14:textId="355E3949" w:rsidR="008E1A4B" w:rsidRPr="00A4559E" w:rsidRDefault="008E1A4B" w:rsidP="00DF04AB">
            <w:pPr>
              <w:pStyle w:val="G-PCCTablebody"/>
              <w:jc w:val="right"/>
            </w:pPr>
            <w:r w:rsidRPr="00A4559E">
              <w:t>1</w:t>
            </w:r>
            <w:r w:rsidR="006207B4" w:rsidRPr="00A4559E">
              <w:t> </w:t>
            </w:r>
            <w:r w:rsidRPr="00A4559E">
              <w:t>772</w:t>
            </w:r>
          </w:p>
        </w:tc>
        <w:tc>
          <w:tcPr>
            <w:tcW w:w="0" w:type="auto"/>
            <w:vAlign w:val="center"/>
          </w:tcPr>
          <w:p w14:paraId="3E0C531E" w14:textId="6A069C65" w:rsidR="008E1A4B" w:rsidRPr="00A4559E" w:rsidRDefault="008E1A4B" w:rsidP="00DF04AB">
            <w:pPr>
              <w:pStyle w:val="G-PCCTablebody"/>
              <w:jc w:val="right"/>
            </w:pPr>
            <w:r w:rsidRPr="00A4559E">
              <w:t>1</w:t>
            </w:r>
            <w:r w:rsidR="006207B4" w:rsidRPr="00A4559E">
              <w:t> </w:t>
            </w:r>
            <w:r w:rsidRPr="00A4559E">
              <w:t>757</w:t>
            </w:r>
          </w:p>
        </w:tc>
        <w:tc>
          <w:tcPr>
            <w:tcW w:w="0" w:type="auto"/>
            <w:vAlign w:val="center"/>
          </w:tcPr>
          <w:p w14:paraId="79DD746C" w14:textId="61C90A14" w:rsidR="008E1A4B" w:rsidRPr="00A4559E" w:rsidRDefault="008E1A4B" w:rsidP="00DF04AB">
            <w:pPr>
              <w:pStyle w:val="G-PCCTablebody"/>
              <w:jc w:val="right"/>
            </w:pPr>
            <w:r w:rsidRPr="00A4559E">
              <w:t>1</w:t>
            </w:r>
            <w:r w:rsidR="006207B4" w:rsidRPr="00A4559E">
              <w:t> </w:t>
            </w:r>
            <w:r w:rsidRPr="00A4559E">
              <w:t>742</w:t>
            </w:r>
          </w:p>
        </w:tc>
      </w:tr>
      <w:tr w:rsidR="008E1A4B" w:rsidRPr="00A4559E" w14:paraId="5BC039BE" w14:textId="77777777" w:rsidTr="00B164FB">
        <w:tc>
          <w:tcPr>
            <w:tcW w:w="572" w:type="dxa"/>
            <w:vAlign w:val="center"/>
          </w:tcPr>
          <w:p w14:paraId="7F86EBD9" w14:textId="0C58B275" w:rsidR="008E1A4B" w:rsidRPr="00A4559E" w:rsidRDefault="008E1A4B" w:rsidP="00B62EFA">
            <w:pPr>
              <w:pStyle w:val="G-PCCTablebody"/>
              <w:jc w:val="center"/>
              <w:rPr>
                <w:b/>
                <w:bCs/>
              </w:rPr>
            </w:pPr>
            <w:r w:rsidRPr="00A4559E">
              <w:rPr>
                <w:b/>
                <w:bCs/>
              </w:rPr>
              <w:t>216</w:t>
            </w:r>
          </w:p>
        </w:tc>
        <w:tc>
          <w:tcPr>
            <w:tcW w:w="0" w:type="auto"/>
            <w:vAlign w:val="center"/>
          </w:tcPr>
          <w:p w14:paraId="7612F38B" w14:textId="571B02B8" w:rsidR="008E1A4B" w:rsidRPr="00A4559E" w:rsidRDefault="008E1A4B" w:rsidP="00DF04AB">
            <w:pPr>
              <w:pStyle w:val="G-PCCTablebody"/>
              <w:jc w:val="right"/>
            </w:pPr>
            <w:r w:rsidRPr="00A4559E">
              <w:t>1</w:t>
            </w:r>
            <w:r w:rsidR="006207B4" w:rsidRPr="00A4559E">
              <w:t> </w:t>
            </w:r>
            <w:r w:rsidRPr="00A4559E">
              <w:t>727</w:t>
            </w:r>
          </w:p>
        </w:tc>
        <w:tc>
          <w:tcPr>
            <w:tcW w:w="0" w:type="auto"/>
            <w:vAlign w:val="center"/>
          </w:tcPr>
          <w:p w14:paraId="50160452" w14:textId="0235785B" w:rsidR="008E1A4B" w:rsidRPr="00A4559E" w:rsidRDefault="008E1A4B" w:rsidP="00DF04AB">
            <w:pPr>
              <w:pStyle w:val="G-PCCTablebody"/>
              <w:jc w:val="right"/>
            </w:pPr>
            <w:r w:rsidRPr="00A4559E">
              <w:t>1</w:t>
            </w:r>
            <w:r w:rsidR="006207B4" w:rsidRPr="00A4559E">
              <w:t> </w:t>
            </w:r>
            <w:r w:rsidRPr="00A4559E">
              <w:t>710</w:t>
            </w:r>
          </w:p>
        </w:tc>
        <w:tc>
          <w:tcPr>
            <w:tcW w:w="0" w:type="auto"/>
            <w:vAlign w:val="center"/>
          </w:tcPr>
          <w:p w14:paraId="77B09C1F" w14:textId="3F5DAFAD" w:rsidR="008E1A4B" w:rsidRPr="00A4559E" w:rsidRDefault="008E1A4B" w:rsidP="00DF04AB">
            <w:pPr>
              <w:pStyle w:val="G-PCCTablebody"/>
              <w:jc w:val="right"/>
            </w:pPr>
            <w:r w:rsidRPr="00A4559E">
              <w:t>1</w:t>
            </w:r>
            <w:r w:rsidR="006207B4" w:rsidRPr="00A4559E">
              <w:t> </w:t>
            </w:r>
            <w:r w:rsidRPr="00A4559E">
              <w:t>694</w:t>
            </w:r>
          </w:p>
        </w:tc>
        <w:tc>
          <w:tcPr>
            <w:tcW w:w="0" w:type="auto"/>
            <w:vAlign w:val="center"/>
          </w:tcPr>
          <w:p w14:paraId="4D624566" w14:textId="7F6FBF1F" w:rsidR="008E1A4B" w:rsidRPr="00A4559E" w:rsidRDefault="008E1A4B" w:rsidP="00DF04AB">
            <w:pPr>
              <w:pStyle w:val="G-PCCTablebody"/>
              <w:jc w:val="right"/>
            </w:pPr>
            <w:r w:rsidRPr="00A4559E">
              <w:t>1</w:t>
            </w:r>
            <w:r w:rsidR="006207B4" w:rsidRPr="00A4559E">
              <w:t> </w:t>
            </w:r>
            <w:r w:rsidRPr="00A4559E">
              <w:t>676</w:t>
            </w:r>
          </w:p>
        </w:tc>
        <w:tc>
          <w:tcPr>
            <w:tcW w:w="0" w:type="auto"/>
            <w:vAlign w:val="center"/>
          </w:tcPr>
          <w:p w14:paraId="4E0D48E0" w14:textId="18447185" w:rsidR="008E1A4B" w:rsidRPr="00A4559E" w:rsidRDefault="008E1A4B" w:rsidP="00DF04AB">
            <w:pPr>
              <w:pStyle w:val="G-PCCTablebody"/>
              <w:jc w:val="right"/>
            </w:pPr>
            <w:r w:rsidRPr="00A4559E">
              <w:t>1</w:t>
            </w:r>
            <w:r w:rsidR="006207B4" w:rsidRPr="00A4559E">
              <w:t> </w:t>
            </w:r>
            <w:r w:rsidRPr="00A4559E">
              <w:t>659</w:t>
            </w:r>
          </w:p>
        </w:tc>
        <w:tc>
          <w:tcPr>
            <w:tcW w:w="0" w:type="auto"/>
            <w:vAlign w:val="center"/>
          </w:tcPr>
          <w:p w14:paraId="6EB185A6" w14:textId="42B6EB0B" w:rsidR="008E1A4B" w:rsidRPr="00A4559E" w:rsidRDefault="008E1A4B" w:rsidP="00DF04AB">
            <w:pPr>
              <w:pStyle w:val="G-PCCTablebody"/>
              <w:jc w:val="right"/>
            </w:pPr>
            <w:r w:rsidRPr="00A4559E">
              <w:t>1</w:t>
            </w:r>
            <w:r w:rsidR="006207B4" w:rsidRPr="00A4559E">
              <w:t> </w:t>
            </w:r>
            <w:r w:rsidRPr="00A4559E">
              <w:t>640</w:t>
            </w:r>
          </w:p>
        </w:tc>
        <w:tc>
          <w:tcPr>
            <w:tcW w:w="0" w:type="auto"/>
            <w:vAlign w:val="center"/>
          </w:tcPr>
          <w:p w14:paraId="2B612E10" w14:textId="6D03E552" w:rsidR="008E1A4B" w:rsidRPr="00A4559E" w:rsidRDefault="008E1A4B" w:rsidP="00DF04AB">
            <w:pPr>
              <w:pStyle w:val="G-PCCTablebody"/>
              <w:jc w:val="right"/>
            </w:pPr>
            <w:r w:rsidRPr="00A4559E">
              <w:t>1</w:t>
            </w:r>
            <w:r w:rsidR="006207B4" w:rsidRPr="00A4559E">
              <w:t> </w:t>
            </w:r>
            <w:r w:rsidRPr="00A4559E">
              <w:t>622</w:t>
            </w:r>
          </w:p>
        </w:tc>
        <w:tc>
          <w:tcPr>
            <w:tcW w:w="0" w:type="auto"/>
            <w:vAlign w:val="center"/>
          </w:tcPr>
          <w:p w14:paraId="4A30DFEC" w14:textId="4E804734" w:rsidR="008E1A4B" w:rsidRPr="00A4559E" w:rsidRDefault="008E1A4B" w:rsidP="00DF04AB">
            <w:pPr>
              <w:pStyle w:val="G-PCCTablebody"/>
              <w:jc w:val="right"/>
            </w:pPr>
            <w:r w:rsidRPr="00A4559E">
              <w:t>1</w:t>
            </w:r>
            <w:r w:rsidR="006207B4" w:rsidRPr="00A4559E">
              <w:t> </w:t>
            </w:r>
            <w:r w:rsidRPr="00A4559E">
              <w:t>602</w:t>
            </w:r>
          </w:p>
        </w:tc>
        <w:tc>
          <w:tcPr>
            <w:tcW w:w="0" w:type="auto"/>
            <w:vAlign w:val="center"/>
          </w:tcPr>
          <w:p w14:paraId="500B3ED8" w14:textId="27664C89" w:rsidR="008E1A4B" w:rsidRPr="00A4559E" w:rsidRDefault="008E1A4B" w:rsidP="00DF04AB">
            <w:pPr>
              <w:pStyle w:val="G-PCCTablebody"/>
              <w:jc w:val="right"/>
            </w:pPr>
            <w:r w:rsidRPr="00A4559E">
              <w:t>1</w:t>
            </w:r>
            <w:r w:rsidR="006207B4" w:rsidRPr="00A4559E">
              <w:t> </w:t>
            </w:r>
            <w:r w:rsidRPr="00A4559E">
              <w:t>582</w:t>
            </w:r>
          </w:p>
        </w:tc>
        <w:tc>
          <w:tcPr>
            <w:tcW w:w="0" w:type="auto"/>
            <w:vAlign w:val="center"/>
          </w:tcPr>
          <w:p w14:paraId="5A76C3B4" w14:textId="7AC86714" w:rsidR="008E1A4B" w:rsidRPr="00A4559E" w:rsidRDefault="008E1A4B" w:rsidP="00DF04AB">
            <w:pPr>
              <w:pStyle w:val="G-PCCTablebody"/>
              <w:jc w:val="right"/>
            </w:pPr>
            <w:r w:rsidRPr="00A4559E">
              <w:t>1</w:t>
            </w:r>
            <w:r w:rsidR="006207B4" w:rsidRPr="00A4559E">
              <w:t> </w:t>
            </w:r>
            <w:r w:rsidRPr="00A4559E">
              <w:t>561</w:t>
            </w:r>
          </w:p>
        </w:tc>
        <w:tc>
          <w:tcPr>
            <w:tcW w:w="0" w:type="auto"/>
            <w:vAlign w:val="center"/>
          </w:tcPr>
          <w:p w14:paraId="193EA510" w14:textId="1AAAC9A7" w:rsidR="008E1A4B" w:rsidRPr="00A4559E" w:rsidRDefault="008E1A4B" w:rsidP="00DF04AB">
            <w:pPr>
              <w:pStyle w:val="G-PCCTablebody"/>
              <w:jc w:val="right"/>
            </w:pPr>
            <w:r w:rsidRPr="00A4559E">
              <w:t>1</w:t>
            </w:r>
            <w:r w:rsidR="006207B4" w:rsidRPr="00A4559E">
              <w:t> </w:t>
            </w:r>
            <w:r w:rsidRPr="00A4559E">
              <w:t>540</w:t>
            </w:r>
          </w:p>
        </w:tc>
        <w:tc>
          <w:tcPr>
            <w:tcW w:w="0" w:type="auto"/>
            <w:vAlign w:val="center"/>
          </w:tcPr>
          <w:p w14:paraId="134F1408" w14:textId="78948884" w:rsidR="008E1A4B" w:rsidRPr="00A4559E" w:rsidRDefault="008E1A4B" w:rsidP="00DF04AB">
            <w:pPr>
              <w:pStyle w:val="G-PCCTablebody"/>
              <w:jc w:val="right"/>
            </w:pPr>
            <w:r w:rsidRPr="00A4559E">
              <w:t>1</w:t>
            </w:r>
            <w:r w:rsidR="006207B4" w:rsidRPr="00A4559E">
              <w:t> </w:t>
            </w:r>
            <w:r w:rsidRPr="00A4559E">
              <w:t>518</w:t>
            </w:r>
          </w:p>
        </w:tc>
      </w:tr>
      <w:tr w:rsidR="008E1A4B" w:rsidRPr="00A4559E" w14:paraId="1792D4CC" w14:textId="77777777" w:rsidTr="00B164FB">
        <w:tc>
          <w:tcPr>
            <w:tcW w:w="572" w:type="dxa"/>
            <w:vAlign w:val="center"/>
          </w:tcPr>
          <w:p w14:paraId="787408C2" w14:textId="15337115" w:rsidR="008E1A4B" w:rsidRPr="00A4559E" w:rsidRDefault="008E1A4B" w:rsidP="00B62EFA">
            <w:pPr>
              <w:pStyle w:val="G-PCCTablebody"/>
              <w:jc w:val="center"/>
              <w:rPr>
                <w:b/>
                <w:bCs/>
              </w:rPr>
            </w:pPr>
            <w:r w:rsidRPr="00A4559E">
              <w:rPr>
                <w:b/>
                <w:bCs/>
              </w:rPr>
              <w:t>228</w:t>
            </w:r>
          </w:p>
        </w:tc>
        <w:tc>
          <w:tcPr>
            <w:tcW w:w="0" w:type="auto"/>
            <w:vAlign w:val="center"/>
          </w:tcPr>
          <w:p w14:paraId="1680F968" w14:textId="063AAB7D" w:rsidR="008E1A4B" w:rsidRPr="00A4559E" w:rsidRDefault="008E1A4B" w:rsidP="00DF04AB">
            <w:pPr>
              <w:pStyle w:val="G-PCCTablebody"/>
              <w:jc w:val="right"/>
            </w:pPr>
            <w:r w:rsidRPr="00A4559E">
              <w:t>1</w:t>
            </w:r>
            <w:r w:rsidR="006207B4" w:rsidRPr="00A4559E">
              <w:t> </w:t>
            </w:r>
            <w:r w:rsidRPr="00A4559E">
              <w:t>495</w:t>
            </w:r>
          </w:p>
        </w:tc>
        <w:tc>
          <w:tcPr>
            <w:tcW w:w="0" w:type="auto"/>
            <w:vAlign w:val="center"/>
          </w:tcPr>
          <w:p w14:paraId="6CECD93B" w14:textId="5856FAAC" w:rsidR="008E1A4B" w:rsidRPr="00A4559E" w:rsidRDefault="008E1A4B" w:rsidP="00DF04AB">
            <w:pPr>
              <w:pStyle w:val="G-PCCTablebody"/>
              <w:jc w:val="right"/>
            </w:pPr>
            <w:r w:rsidRPr="00A4559E">
              <w:t>1</w:t>
            </w:r>
            <w:r w:rsidR="006207B4" w:rsidRPr="00A4559E">
              <w:t> </w:t>
            </w:r>
            <w:r w:rsidRPr="00A4559E">
              <w:t>471</w:t>
            </w:r>
          </w:p>
        </w:tc>
        <w:tc>
          <w:tcPr>
            <w:tcW w:w="0" w:type="auto"/>
            <w:vAlign w:val="center"/>
          </w:tcPr>
          <w:p w14:paraId="55568D17" w14:textId="082960F5" w:rsidR="008E1A4B" w:rsidRPr="00A4559E" w:rsidRDefault="008E1A4B" w:rsidP="00DF04AB">
            <w:pPr>
              <w:pStyle w:val="G-PCCTablebody"/>
              <w:jc w:val="right"/>
            </w:pPr>
            <w:r w:rsidRPr="00A4559E">
              <w:t>1</w:t>
            </w:r>
            <w:r w:rsidR="006207B4" w:rsidRPr="00A4559E">
              <w:t> </w:t>
            </w:r>
            <w:r w:rsidRPr="00A4559E">
              <w:t>447</w:t>
            </w:r>
          </w:p>
        </w:tc>
        <w:tc>
          <w:tcPr>
            <w:tcW w:w="0" w:type="auto"/>
            <w:vAlign w:val="center"/>
          </w:tcPr>
          <w:p w14:paraId="746F917B" w14:textId="7D0402B1" w:rsidR="008E1A4B" w:rsidRPr="00A4559E" w:rsidRDefault="008E1A4B" w:rsidP="00DF04AB">
            <w:pPr>
              <w:pStyle w:val="G-PCCTablebody"/>
              <w:jc w:val="right"/>
            </w:pPr>
            <w:r w:rsidRPr="00A4559E">
              <w:t>1</w:t>
            </w:r>
            <w:r w:rsidR="006207B4" w:rsidRPr="00A4559E">
              <w:t> </w:t>
            </w:r>
            <w:r w:rsidRPr="00A4559E">
              <w:t>422</w:t>
            </w:r>
          </w:p>
        </w:tc>
        <w:tc>
          <w:tcPr>
            <w:tcW w:w="0" w:type="auto"/>
            <w:vAlign w:val="center"/>
          </w:tcPr>
          <w:p w14:paraId="772D0BA0" w14:textId="14C3AE45" w:rsidR="008E1A4B" w:rsidRPr="00A4559E" w:rsidRDefault="008E1A4B" w:rsidP="00DF04AB">
            <w:pPr>
              <w:pStyle w:val="G-PCCTablebody"/>
              <w:jc w:val="right"/>
            </w:pPr>
            <w:r w:rsidRPr="00A4559E">
              <w:t>1</w:t>
            </w:r>
            <w:r w:rsidR="006207B4" w:rsidRPr="00A4559E">
              <w:t> </w:t>
            </w:r>
            <w:r w:rsidRPr="00A4559E">
              <w:t>396</w:t>
            </w:r>
          </w:p>
        </w:tc>
        <w:tc>
          <w:tcPr>
            <w:tcW w:w="0" w:type="auto"/>
            <w:vAlign w:val="center"/>
          </w:tcPr>
          <w:p w14:paraId="1623E15A" w14:textId="60838158" w:rsidR="008E1A4B" w:rsidRPr="00A4559E" w:rsidRDefault="008E1A4B" w:rsidP="00DF04AB">
            <w:pPr>
              <w:pStyle w:val="G-PCCTablebody"/>
              <w:jc w:val="right"/>
            </w:pPr>
            <w:r w:rsidRPr="00A4559E">
              <w:t>1</w:t>
            </w:r>
            <w:r w:rsidR="006207B4" w:rsidRPr="00A4559E">
              <w:t> </w:t>
            </w:r>
            <w:r w:rsidRPr="00A4559E">
              <w:t>369</w:t>
            </w:r>
          </w:p>
        </w:tc>
        <w:tc>
          <w:tcPr>
            <w:tcW w:w="0" w:type="auto"/>
            <w:vAlign w:val="center"/>
          </w:tcPr>
          <w:p w14:paraId="798906A5" w14:textId="49815D9F" w:rsidR="008E1A4B" w:rsidRPr="00A4559E" w:rsidRDefault="008E1A4B" w:rsidP="00DF04AB">
            <w:pPr>
              <w:pStyle w:val="G-PCCTablebody"/>
              <w:jc w:val="right"/>
            </w:pPr>
            <w:r w:rsidRPr="00A4559E">
              <w:t>1</w:t>
            </w:r>
            <w:r w:rsidR="006207B4" w:rsidRPr="00A4559E">
              <w:t> </w:t>
            </w:r>
            <w:r w:rsidRPr="00A4559E">
              <w:t>341</w:t>
            </w:r>
          </w:p>
        </w:tc>
        <w:tc>
          <w:tcPr>
            <w:tcW w:w="0" w:type="auto"/>
            <w:vAlign w:val="center"/>
          </w:tcPr>
          <w:p w14:paraId="18D0D6B0" w14:textId="5FA1EF8D" w:rsidR="008E1A4B" w:rsidRPr="00A4559E" w:rsidRDefault="008E1A4B" w:rsidP="00DF04AB">
            <w:pPr>
              <w:pStyle w:val="G-PCCTablebody"/>
              <w:jc w:val="right"/>
            </w:pPr>
            <w:r w:rsidRPr="00A4559E">
              <w:t>1</w:t>
            </w:r>
            <w:r w:rsidR="006207B4" w:rsidRPr="00A4559E">
              <w:t> </w:t>
            </w:r>
            <w:r w:rsidRPr="00A4559E">
              <w:t>312</w:t>
            </w:r>
          </w:p>
        </w:tc>
        <w:tc>
          <w:tcPr>
            <w:tcW w:w="0" w:type="auto"/>
            <w:vAlign w:val="center"/>
          </w:tcPr>
          <w:p w14:paraId="1EC8E366" w14:textId="1A92F66B" w:rsidR="008E1A4B" w:rsidRPr="00A4559E" w:rsidRDefault="008E1A4B" w:rsidP="00DF04AB">
            <w:pPr>
              <w:pStyle w:val="G-PCCTablebody"/>
              <w:jc w:val="right"/>
            </w:pPr>
            <w:r w:rsidRPr="00A4559E">
              <w:t>1</w:t>
            </w:r>
            <w:r w:rsidR="006207B4" w:rsidRPr="00A4559E">
              <w:t> </w:t>
            </w:r>
            <w:r w:rsidRPr="00A4559E">
              <w:t>282</w:t>
            </w:r>
          </w:p>
        </w:tc>
        <w:tc>
          <w:tcPr>
            <w:tcW w:w="0" w:type="auto"/>
            <w:vAlign w:val="center"/>
          </w:tcPr>
          <w:p w14:paraId="1BC88225" w14:textId="7BDBD683" w:rsidR="008E1A4B" w:rsidRPr="00A4559E" w:rsidRDefault="008E1A4B" w:rsidP="00DF04AB">
            <w:pPr>
              <w:pStyle w:val="G-PCCTablebody"/>
              <w:jc w:val="right"/>
            </w:pPr>
            <w:r w:rsidRPr="00A4559E">
              <w:t>1</w:t>
            </w:r>
            <w:r w:rsidR="006207B4" w:rsidRPr="00A4559E">
              <w:t> </w:t>
            </w:r>
            <w:r w:rsidRPr="00A4559E">
              <w:t>251</w:t>
            </w:r>
          </w:p>
        </w:tc>
        <w:tc>
          <w:tcPr>
            <w:tcW w:w="0" w:type="auto"/>
            <w:vAlign w:val="center"/>
          </w:tcPr>
          <w:p w14:paraId="763580DB" w14:textId="2729E904" w:rsidR="008E1A4B" w:rsidRPr="00A4559E" w:rsidRDefault="008E1A4B" w:rsidP="00DF04AB">
            <w:pPr>
              <w:pStyle w:val="G-PCCTablebody"/>
              <w:jc w:val="right"/>
            </w:pPr>
            <w:r w:rsidRPr="00A4559E">
              <w:t>1</w:t>
            </w:r>
            <w:r w:rsidR="006207B4" w:rsidRPr="00A4559E">
              <w:t> </w:t>
            </w:r>
            <w:r w:rsidRPr="00A4559E">
              <w:t>219</w:t>
            </w:r>
          </w:p>
        </w:tc>
        <w:tc>
          <w:tcPr>
            <w:tcW w:w="0" w:type="auto"/>
            <w:vAlign w:val="center"/>
          </w:tcPr>
          <w:p w14:paraId="7D9D5355" w14:textId="75461554" w:rsidR="008E1A4B" w:rsidRPr="00A4559E" w:rsidRDefault="008E1A4B" w:rsidP="00DF04AB">
            <w:pPr>
              <w:pStyle w:val="G-PCCTablebody"/>
              <w:jc w:val="right"/>
            </w:pPr>
            <w:r w:rsidRPr="00A4559E">
              <w:t>1</w:t>
            </w:r>
            <w:r w:rsidR="006207B4" w:rsidRPr="00A4559E">
              <w:t> </w:t>
            </w:r>
            <w:r w:rsidRPr="00A4559E">
              <w:t>186</w:t>
            </w:r>
          </w:p>
        </w:tc>
      </w:tr>
      <w:tr w:rsidR="008E1A4B" w:rsidRPr="00A4559E" w14:paraId="6E1180A5" w14:textId="77777777" w:rsidTr="00B164FB">
        <w:tc>
          <w:tcPr>
            <w:tcW w:w="572" w:type="dxa"/>
            <w:vAlign w:val="center"/>
          </w:tcPr>
          <w:p w14:paraId="76FA65C1" w14:textId="108A3B74" w:rsidR="008E1A4B" w:rsidRPr="00A4559E" w:rsidRDefault="008E1A4B" w:rsidP="00B62EFA">
            <w:pPr>
              <w:pStyle w:val="G-PCCTablebody"/>
              <w:jc w:val="center"/>
              <w:rPr>
                <w:b/>
                <w:bCs/>
              </w:rPr>
            </w:pPr>
            <w:r w:rsidRPr="00A4559E">
              <w:rPr>
                <w:b/>
                <w:bCs/>
              </w:rPr>
              <w:t>240</w:t>
            </w:r>
          </w:p>
        </w:tc>
        <w:tc>
          <w:tcPr>
            <w:tcW w:w="0" w:type="auto"/>
            <w:vAlign w:val="center"/>
          </w:tcPr>
          <w:p w14:paraId="7F1EA089" w14:textId="13D17E87" w:rsidR="008E1A4B" w:rsidRPr="00A4559E" w:rsidRDefault="008E1A4B" w:rsidP="00DF04AB">
            <w:pPr>
              <w:pStyle w:val="G-PCCTablebody"/>
              <w:jc w:val="right"/>
            </w:pPr>
            <w:r w:rsidRPr="00A4559E">
              <w:t>1</w:t>
            </w:r>
            <w:r w:rsidR="006207B4" w:rsidRPr="00A4559E">
              <w:t> </w:t>
            </w:r>
            <w:r w:rsidRPr="00A4559E">
              <w:t>151</w:t>
            </w:r>
          </w:p>
        </w:tc>
        <w:tc>
          <w:tcPr>
            <w:tcW w:w="0" w:type="auto"/>
            <w:vAlign w:val="center"/>
          </w:tcPr>
          <w:p w14:paraId="550198AF" w14:textId="1BDB7A7F" w:rsidR="008E1A4B" w:rsidRPr="00A4559E" w:rsidRDefault="008E1A4B" w:rsidP="00DF04AB">
            <w:pPr>
              <w:pStyle w:val="G-PCCTablebody"/>
              <w:jc w:val="right"/>
            </w:pPr>
            <w:r w:rsidRPr="00A4559E">
              <w:t>1</w:t>
            </w:r>
            <w:r w:rsidR="006207B4" w:rsidRPr="00A4559E">
              <w:t> </w:t>
            </w:r>
            <w:r w:rsidRPr="00A4559E">
              <w:t>114</w:t>
            </w:r>
          </w:p>
        </w:tc>
        <w:tc>
          <w:tcPr>
            <w:tcW w:w="0" w:type="auto"/>
            <w:vAlign w:val="center"/>
          </w:tcPr>
          <w:p w14:paraId="394B6796" w14:textId="36795A11" w:rsidR="008E1A4B" w:rsidRPr="00A4559E" w:rsidRDefault="008E1A4B" w:rsidP="00DF04AB">
            <w:pPr>
              <w:pStyle w:val="G-PCCTablebody"/>
              <w:jc w:val="right"/>
            </w:pPr>
            <w:r w:rsidRPr="00A4559E">
              <w:t>1</w:t>
            </w:r>
            <w:r w:rsidR="006207B4" w:rsidRPr="00A4559E">
              <w:t> </w:t>
            </w:r>
            <w:r w:rsidRPr="00A4559E">
              <w:t>077</w:t>
            </w:r>
          </w:p>
        </w:tc>
        <w:tc>
          <w:tcPr>
            <w:tcW w:w="0" w:type="auto"/>
            <w:vAlign w:val="center"/>
          </w:tcPr>
          <w:p w14:paraId="1CD1C28E" w14:textId="1DE83903" w:rsidR="008E1A4B" w:rsidRPr="00A4559E" w:rsidRDefault="008E1A4B" w:rsidP="00DF04AB">
            <w:pPr>
              <w:pStyle w:val="G-PCCTablebody"/>
              <w:jc w:val="right"/>
            </w:pPr>
            <w:r w:rsidRPr="00A4559E">
              <w:t>1</w:t>
            </w:r>
            <w:r w:rsidR="006207B4" w:rsidRPr="00A4559E">
              <w:t> </w:t>
            </w:r>
            <w:r w:rsidRPr="00A4559E">
              <w:t>037</w:t>
            </w:r>
          </w:p>
        </w:tc>
        <w:tc>
          <w:tcPr>
            <w:tcW w:w="0" w:type="auto"/>
            <w:vAlign w:val="center"/>
          </w:tcPr>
          <w:p w14:paraId="36218BFE" w14:textId="780CC406" w:rsidR="008E1A4B" w:rsidRPr="00A4559E" w:rsidRDefault="008E1A4B" w:rsidP="00DF04AB">
            <w:pPr>
              <w:pStyle w:val="G-PCCTablebody"/>
              <w:jc w:val="right"/>
            </w:pPr>
            <w:r w:rsidRPr="00A4559E">
              <w:t>995</w:t>
            </w:r>
          </w:p>
        </w:tc>
        <w:tc>
          <w:tcPr>
            <w:tcW w:w="0" w:type="auto"/>
            <w:vAlign w:val="center"/>
          </w:tcPr>
          <w:p w14:paraId="400450E9" w14:textId="6EF88A2C" w:rsidR="008E1A4B" w:rsidRPr="00A4559E" w:rsidRDefault="008E1A4B" w:rsidP="00DF04AB">
            <w:pPr>
              <w:pStyle w:val="G-PCCTablebody"/>
              <w:jc w:val="right"/>
            </w:pPr>
            <w:r w:rsidRPr="00A4559E">
              <w:t>952</w:t>
            </w:r>
          </w:p>
        </w:tc>
        <w:tc>
          <w:tcPr>
            <w:tcW w:w="0" w:type="auto"/>
            <w:vAlign w:val="center"/>
          </w:tcPr>
          <w:p w14:paraId="00A0D8FC" w14:textId="4FD9BEAF" w:rsidR="008E1A4B" w:rsidRPr="00A4559E" w:rsidRDefault="008E1A4B" w:rsidP="00DF04AB">
            <w:pPr>
              <w:pStyle w:val="G-PCCTablebody"/>
              <w:jc w:val="right"/>
            </w:pPr>
            <w:r w:rsidRPr="00A4559E">
              <w:t>906</w:t>
            </w:r>
          </w:p>
        </w:tc>
        <w:tc>
          <w:tcPr>
            <w:tcW w:w="0" w:type="auto"/>
            <w:vAlign w:val="center"/>
          </w:tcPr>
          <w:p w14:paraId="35B0E2F6" w14:textId="6F750D6C" w:rsidR="008E1A4B" w:rsidRPr="00A4559E" w:rsidRDefault="008E1A4B" w:rsidP="00DF04AB">
            <w:pPr>
              <w:pStyle w:val="G-PCCTablebody"/>
              <w:jc w:val="right"/>
            </w:pPr>
            <w:r w:rsidRPr="00A4559E">
              <w:t>857</w:t>
            </w:r>
          </w:p>
        </w:tc>
        <w:tc>
          <w:tcPr>
            <w:tcW w:w="0" w:type="auto"/>
            <w:vAlign w:val="center"/>
          </w:tcPr>
          <w:p w14:paraId="5DFFBFAC" w14:textId="7890DDDE" w:rsidR="008E1A4B" w:rsidRPr="00A4559E" w:rsidRDefault="008E1A4B" w:rsidP="00DF04AB">
            <w:pPr>
              <w:pStyle w:val="G-PCCTablebody"/>
              <w:jc w:val="right"/>
            </w:pPr>
            <w:r w:rsidRPr="00A4559E">
              <w:t>805</w:t>
            </w:r>
          </w:p>
        </w:tc>
        <w:tc>
          <w:tcPr>
            <w:tcW w:w="0" w:type="auto"/>
            <w:vAlign w:val="center"/>
          </w:tcPr>
          <w:p w14:paraId="376919A7" w14:textId="689C94BE" w:rsidR="008E1A4B" w:rsidRPr="00A4559E" w:rsidRDefault="008E1A4B" w:rsidP="00DF04AB">
            <w:pPr>
              <w:pStyle w:val="G-PCCTablebody"/>
              <w:jc w:val="right"/>
            </w:pPr>
            <w:r w:rsidRPr="00A4559E">
              <w:t>750</w:t>
            </w:r>
          </w:p>
        </w:tc>
        <w:tc>
          <w:tcPr>
            <w:tcW w:w="0" w:type="auto"/>
            <w:vAlign w:val="center"/>
          </w:tcPr>
          <w:p w14:paraId="5609F249" w14:textId="5A032A0B" w:rsidR="008E1A4B" w:rsidRPr="00A4559E" w:rsidRDefault="008E1A4B" w:rsidP="00DF04AB">
            <w:pPr>
              <w:pStyle w:val="G-PCCTablebody"/>
              <w:jc w:val="right"/>
            </w:pPr>
            <w:r w:rsidRPr="00A4559E">
              <w:t>690</w:t>
            </w:r>
          </w:p>
        </w:tc>
        <w:tc>
          <w:tcPr>
            <w:tcW w:w="0" w:type="auto"/>
            <w:vAlign w:val="center"/>
          </w:tcPr>
          <w:p w14:paraId="56A0B375" w14:textId="4670CCD9" w:rsidR="008E1A4B" w:rsidRPr="00A4559E" w:rsidRDefault="008E1A4B" w:rsidP="00DF04AB">
            <w:pPr>
              <w:pStyle w:val="G-PCCTablebody"/>
              <w:jc w:val="right"/>
            </w:pPr>
            <w:r w:rsidRPr="00A4559E">
              <w:t>625</w:t>
            </w:r>
          </w:p>
        </w:tc>
      </w:tr>
      <w:tr w:rsidR="00D67DB6" w:rsidRPr="00A4559E" w14:paraId="6987E341" w14:textId="77777777" w:rsidTr="00B164FB">
        <w:tc>
          <w:tcPr>
            <w:tcW w:w="0" w:type="dxa"/>
            <w:vAlign w:val="center"/>
          </w:tcPr>
          <w:p w14:paraId="30811E6C" w14:textId="706F8D67" w:rsidR="00D67DB6" w:rsidRPr="00CE6E77" w:rsidRDefault="00D67DB6" w:rsidP="00CE6E77">
            <w:pPr>
              <w:pStyle w:val="G-PCCTablebodyKWN"/>
              <w:jc w:val="center"/>
              <w:rPr>
                <w:b/>
                <w:bCs/>
              </w:rPr>
            </w:pPr>
            <w:r w:rsidRPr="00CE6E77">
              <w:rPr>
                <w:b/>
                <w:bCs/>
              </w:rPr>
              <w:t>252</w:t>
            </w:r>
          </w:p>
        </w:tc>
        <w:tc>
          <w:tcPr>
            <w:tcW w:w="0" w:type="auto"/>
            <w:vAlign w:val="center"/>
          </w:tcPr>
          <w:p w14:paraId="6478DF09" w14:textId="029089D4" w:rsidR="00D67DB6" w:rsidRPr="00A4559E" w:rsidRDefault="00D67DB6" w:rsidP="00DF04AB">
            <w:pPr>
              <w:pStyle w:val="G-PCCTablebody"/>
              <w:jc w:val="right"/>
            </w:pPr>
            <w:r w:rsidRPr="00A4559E">
              <w:t>553</w:t>
            </w:r>
          </w:p>
        </w:tc>
        <w:tc>
          <w:tcPr>
            <w:tcW w:w="0" w:type="auto"/>
            <w:vAlign w:val="center"/>
          </w:tcPr>
          <w:p w14:paraId="0C115941" w14:textId="7E044295" w:rsidR="00D67DB6" w:rsidRPr="00A4559E" w:rsidRDefault="00D67DB6" w:rsidP="00DF04AB">
            <w:pPr>
              <w:pStyle w:val="G-PCCTablebody"/>
              <w:jc w:val="right"/>
            </w:pPr>
            <w:r w:rsidRPr="00A4559E">
              <w:t>471</w:t>
            </w:r>
          </w:p>
        </w:tc>
        <w:tc>
          <w:tcPr>
            <w:tcW w:w="0" w:type="auto"/>
            <w:vAlign w:val="center"/>
          </w:tcPr>
          <w:p w14:paraId="1099C531" w14:textId="047B53A8" w:rsidR="00D67DB6" w:rsidRPr="00A4559E" w:rsidRDefault="00D67DB6" w:rsidP="00DF04AB">
            <w:pPr>
              <w:pStyle w:val="G-PCCTablebody"/>
              <w:jc w:val="right"/>
            </w:pPr>
            <w:r w:rsidRPr="00A4559E">
              <w:t>376</w:t>
            </w:r>
          </w:p>
        </w:tc>
        <w:tc>
          <w:tcPr>
            <w:tcW w:w="0" w:type="auto"/>
            <w:vAlign w:val="center"/>
          </w:tcPr>
          <w:p w14:paraId="762EB394" w14:textId="0A451273" w:rsidR="00D67DB6" w:rsidRPr="00A4559E" w:rsidRDefault="00D67DB6" w:rsidP="00DF04AB">
            <w:pPr>
              <w:pStyle w:val="G-PCCTablebody"/>
              <w:jc w:val="right"/>
            </w:pPr>
            <w:r w:rsidRPr="00A4559E">
              <w:t>255</w:t>
            </w:r>
          </w:p>
        </w:tc>
        <w:tc>
          <w:tcPr>
            <w:tcW w:w="0" w:type="auto"/>
            <w:gridSpan w:val="8"/>
            <w:vAlign w:val="center"/>
          </w:tcPr>
          <w:p w14:paraId="65DCFAA1" w14:textId="77777777" w:rsidR="00D67DB6" w:rsidRPr="00A4559E" w:rsidRDefault="00D67DB6" w:rsidP="00DF04AB">
            <w:pPr>
              <w:pStyle w:val="G-PCCTablebody"/>
              <w:jc w:val="right"/>
            </w:pPr>
          </w:p>
        </w:tc>
      </w:tr>
    </w:tbl>
    <w:p w14:paraId="3C0DE70A" w14:textId="0FB1647D" w:rsidR="008E1A4B" w:rsidRPr="00A4559E" w:rsidRDefault="008E1A4B" w:rsidP="00CE6E77">
      <w:pPr>
        <w:pStyle w:val="TableSpacer"/>
        <w:rPr>
          <w:lang w:eastAsia="ja-JP"/>
        </w:rPr>
      </w:pPr>
    </w:p>
    <w:p w14:paraId="2368DACA" w14:textId="2E958D1A" w:rsidR="00A56BB1" w:rsidRDefault="00A56BB1" w:rsidP="00A56BB1">
      <w:pPr>
        <w:pStyle w:val="Heading4"/>
      </w:pPr>
      <w:bookmarkStart w:id="6361" w:name="_Ref97042885"/>
      <w:r>
        <w:t>Selection</w:t>
      </w:r>
      <w:bookmarkEnd w:id="6361"/>
      <w:r w:rsidR="00BC0061">
        <w:fldChar w:fldCharType="begin"/>
      </w:r>
      <w:r w:rsidR="00BC0061">
        <w:rPr>
          <w:rStyle w:val="HdgMarker"/>
        </w:rPr>
        <w:instrText>Q</w:instrText>
      </w:r>
      <w:r w:rsidR="00BC0061">
        <w:instrText>UOTE "" \* Charformat</w:instrText>
      </w:r>
      <w:r w:rsidR="00BC0061">
        <w:fldChar w:fldCharType="end"/>
      </w:r>
    </w:p>
    <w:p w14:paraId="5E9BB561" w14:textId="3AB6E483" w:rsidR="00A56BB1" w:rsidRPr="00A4559E" w:rsidRDefault="00F85B1D" w:rsidP="00A56BB1">
      <w:pPr>
        <w:rPr>
          <w:lang w:eastAsia="ja-JP"/>
        </w:rPr>
      </w:pPr>
      <w:r w:rsidRPr="00A4559E">
        <w:rPr>
          <w:lang w:eastAsia="ja-JP"/>
        </w:rPr>
        <w:t>A</w:t>
      </w:r>
      <w:r w:rsidR="00E737A4" w:rsidRPr="00A4559E">
        <w:rPr>
          <w:lang w:eastAsia="ja-JP"/>
        </w:rPr>
        <w:t xml:space="preserve"> CPM</w:t>
      </w:r>
      <w:r w:rsidRPr="00A4559E">
        <w:rPr>
          <w:lang w:eastAsia="ja-JP"/>
        </w:rPr>
        <w:t xml:space="preserve"> shall be selected for each bin of the coded syntax element as specified by the expression </w:t>
      </w:r>
      <w:r w:rsidRPr="00A739CE">
        <w:rPr>
          <w:rStyle w:val="ExprNameinline"/>
        </w:rPr>
        <w:t>Ctx</w:t>
      </w:r>
      <w:r w:rsidRPr="00A4559E">
        <w:rPr>
          <w:lang w:eastAsia="ja-JP"/>
        </w:rPr>
        <w:t>.</w:t>
      </w:r>
      <w:r w:rsidR="00AC69D8" w:rsidRPr="00A4559E">
        <w:rPr>
          <w:lang w:eastAsia="ja-JP"/>
        </w:rPr>
        <w:t xml:space="preserve">  </w:t>
      </w:r>
      <w:r w:rsidR="00A56BB1" w:rsidRPr="00A4559E">
        <w:rPr>
          <w:lang w:eastAsia="ja-JP"/>
        </w:rPr>
        <w:t xml:space="preserve">The values </w:t>
      </w:r>
      <w:r w:rsidR="004F2B18">
        <w:fldChar w:fldCharType="begin"/>
      </w:r>
      <w:r w:rsidR="004F2B18">
        <w:instrText xml:space="preserve">XE </w:instrText>
      </w:r>
      <w:r w:rsidR="004F2B18" w:rsidRPr="004F2B18">
        <w:rPr>
          <w:rStyle w:val="ExprNameinline"/>
        </w:rPr>
        <w:instrText>CtxTbl</w:instrText>
      </w:r>
      <w:r w:rsidR="004F2B18">
        <w:instrText xml:space="preserve"> \t "</w:instrText>
      </w:r>
      <w:r w:rsidR="004F2B18">
        <w:fldChar w:fldCharType="begin"/>
      </w:r>
      <w:r w:rsidR="004F2B18">
        <w:instrText>STYLEREF HdgMarker \w</w:instrText>
      </w:r>
      <w:r w:rsidR="004F2B18">
        <w:fldChar w:fldCharType="separate"/>
      </w:r>
      <w:r w:rsidR="00A64ED4">
        <w:rPr>
          <w:noProof/>
        </w:rPr>
        <w:instrText>11.5.3.4</w:instrText>
      </w:r>
      <w:r w:rsidR="004F2B18">
        <w:fldChar w:fldCharType="end"/>
      </w:r>
      <w:r w:rsidR="004F2B18">
        <w:instrText>"</w:instrText>
      </w:r>
      <w:r w:rsidR="004F2B18">
        <w:fldChar w:fldCharType="end"/>
      </w:r>
      <w:r w:rsidR="00A56BB1" w:rsidRPr="00A739CE">
        <w:rPr>
          <w:rStyle w:val="ExprNameinline"/>
        </w:rPr>
        <w:t>CtxTbl</w:t>
      </w:r>
      <w:r w:rsidR="00A56BB1" w:rsidRPr="00A4559E">
        <w:rPr>
          <w:lang w:eastAsia="ja-JP"/>
        </w:rPr>
        <w:t xml:space="preserve"> and </w:t>
      </w:r>
      <w:r w:rsidR="004F2B18">
        <w:fldChar w:fldCharType="begin"/>
      </w:r>
      <w:r w:rsidR="004F2B18">
        <w:instrText xml:space="preserve">XE </w:instrText>
      </w:r>
      <w:r w:rsidR="004F2B18" w:rsidRPr="004F2B18">
        <w:rPr>
          <w:rStyle w:val="ExprNameinline"/>
        </w:rPr>
        <w:instrText>CtxIdx</w:instrText>
      </w:r>
      <w:r w:rsidR="004F2B18">
        <w:instrText xml:space="preserve"> \t "</w:instrText>
      </w:r>
      <w:r w:rsidR="004F2B18">
        <w:fldChar w:fldCharType="begin"/>
      </w:r>
      <w:r w:rsidR="004F2B18">
        <w:instrText>STYLEREF HdgMarker \w</w:instrText>
      </w:r>
      <w:r w:rsidR="004F2B18">
        <w:fldChar w:fldCharType="separate"/>
      </w:r>
      <w:r w:rsidR="00A64ED4">
        <w:rPr>
          <w:noProof/>
        </w:rPr>
        <w:instrText>11.5.3.4</w:instrText>
      </w:r>
      <w:r w:rsidR="004F2B18">
        <w:fldChar w:fldCharType="end"/>
      </w:r>
      <w:r w:rsidR="004F2B18">
        <w:instrText>"</w:instrText>
      </w:r>
      <w:r w:rsidR="004F2B18">
        <w:fldChar w:fldCharType="end"/>
      </w:r>
      <w:r w:rsidR="00A56BB1" w:rsidRPr="00A739CE">
        <w:rPr>
          <w:rStyle w:val="ExprNameinline"/>
        </w:rPr>
        <w:t>CtxIdx</w:t>
      </w:r>
      <w:r w:rsidRPr="00A4559E">
        <w:rPr>
          <w:lang w:eastAsia="ja-JP"/>
        </w:rPr>
        <w:t xml:space="preserve"> shall be</w:t>
      </w:r>
      <w:r w:rsidR="00A56BB1" w:rsidRPr="00A4559E">
        <w:rPr>
          <w:lang w:eastAsia="ja-JP"/>
        </w:rPr>
        <w:t xml:space="preserve"> determined according to the entries for the syntax element in </w:t>
      </w:r>
      <w:r w:rsidR="00425A08" w:rsidRPr="00A4559E">
        <w:rPr>
          <w:lang w:eastAsia="ja-JP"/>
        </w:rPr>
        <w:fldChar w:fldCharType="begin"/>
      </w:r>
      <w:r w:rsidR="00425A08" w:rsidRPr="00A4559E">
        <w:rPr>
          <w:lang w:eastAsia="ja-JP"/>
        </w:rPr>
        <w:instrText xml:space="preserve"> REF _Ref97072964 \h </w:instrText>
      </w:r>
      <w:r w:rsidR="00425A08" w:rsidRPr="00A4559E">
        <w:rPr>
          <w:lang w:eastAsia="ja-JP"/>
        </w:rPr>
      </w:r>
      <w:r w:rsidR="00425A08" w:rsidRPr="00A4559E">
        <w:rPr>
          <w:lang w:eastAsia="ja-JP"/>
        </w:rPr>
        <w:fldChar w:fldCharType="separate"/>
      </w:r>
      <w:r w:rsidR="00A64ED4" w:rsidRPr="005536A5">
        <w:t>Table</w:t>
      </w:r>
      <w:r w:rsidR="00A64ED4">
        <w:t> </w:t>
      </w:r>
      <w:r w:rsidR="00A64ED4">
        <w:rPr>
          <w:noProof/>
        </w:rPr>
        <w:t>23</w:t>
      </w:r>
      <w:r w:rsidR="00425A08" w:rsidRPr="00A4559E">
        <w:rPr>
          <w:lang w:eastAsia="ja-JP"/>
        </w:rPr>
        <w:fldChar w:fldCharType="end"/>
      </w:r>
      <w:r w:rsidR="00A56BB1" w:rsidRPr="00A4559E">
        <w:rPr>
          <w:lang w:eastAsia="ja-JP"/>
        </w:rPr>
        <w:t xml:space="preserve"> (GDU) and </w:t>
      </w:r>
      <w:r w:rsidR="00A56BB1" w:rsidRPr="00A4559E">
        <w:rPr>
          <w:lang w:eastAsia="ja-JP"/>
        </w:rPr>
        <w:fldChar w:fldCharType="begin"/>
      </w:r>
      <w:r w:rsidR="00A56BB1" w:rsidRPr="00A4559E">
        <w:rPr>
          <w:lang w:eastAsia="ja-JP"/>
        </w:rPr>
        <w:instrText xml:space="preserve"> REF _Ref93665895 \h </w:instrText>
      </w:r>
      <w:r w:rsidR="00A56BB1" w:rsidRPr="00A4559E">
        <w:rPr>
          <w:lang w:eastAsia="ja-JP"/>
        </w:rPr>
      </w:r>
      <w:r w:rsidR="00A56BB1" w:rsidRPr="00A4559E">
        <w:rPr>
          <w:lang w:eastAsia="ja-JP"/>
        </w:rPr>
        <w:fldChar w:fldCharType="separate"/>
      </w:r>
      <w:r w:rsidR="00A64ED4">
        <w:t>Table </w:t>
      </w:r>
      <w:r w:rsidR="00A64ED4">
        <w:rPr>
          <w:noProof/>
        </w:rPr>
        <w:t>24</w:t>
      </w:r>
      <w:r w:rsidR="00A56BB1" w:rsidRPr="00A4559E">
        <w:rPr>
          <w:lang w:eastAsia="ja-JP"/>
        </w:rPr>
        <w:fldChar w:fldCharType="end"/>
      </w:r>
      <w:r w:rsidR="00A56BB1" w:rsidRPr="00A4559E">
        <w:rPr>
          <w:lang w:eastAsia="ja-JP"/>
        </w:rPr>
        <w:t xml:space="preserve"> (ADU).</w:t>
      </w:r>
      <w:r w:rsidRPr="00A4559E">
        <w:rPr>
          <w:lang w:eastAsia="ja-JP"/>
        </w:rPr>
        <w:t xml:space="preserve">  Entries qualified by Offset, Prefix</w:t>
      </w:r>
      <w:r w:rsidR="00AE0A20">
        <w:rPr>
          <w:lang w:eastAsia="ja-JP"/>
        </w:rPr>
        <w:t>,</w:t>
      </w:r>
      <w:r w:rsidR="00AC69D8" w:rsidRPr="00A4559E">
        <w:rPr>
          <w:lang w:eastAsia="ja-JP"/>
        </w:rPr>
        <w:t xml:space="preserve"> Suffix</w:t>
      </w:r>
      <w:r w:rsidR="00AE0A20">
        <w:rPr>
          <w:lang w:eastAsia="ja-JP"/>
        </w:rPr>
        <w:t>, or Sign</w:t>
      </w:r>
      <w:r w:rsidR="00AC69D8" w:rsidRPr="00A4559E">
        <w:rPr>
          <w:lang w:eastAsia="ja-JP"/>
        </w:rPr>
        <w:t xml:space="preserve"> individually apply when selecting a</w:t>
      </w:r>
      <w:r w:rsidR="00B8071E" w:rsidRPr="00A4559E">
        <w:rPr>
          <w:lang w:eastAsia="ja-JP"/>
        </w:rPr>
        <w:t xml:space="preserve"> CPM</w:t>
      </w:r>
      <w:r w:rsidR="00AC69D8" w:rsidRPr="00A4559E">
        <w:rPr>
          <w:lang w:eastAsia="ja-JP"/>
        </w:rPr>
        <w:t xml:space="preserve"> for a bin of that part of the binarized syntax element.</w:t>
      </w:r>
    </w:p>
    <w:p w14:paraId="0DB820A5" w14:textId="46956FBE" w:rsidR="00F85B1D" w:rsidRPr="00A4559E" w:rsidRDefault="00B47EBC" w:rsidP="00B164FB">
      <w:pPr>
        <w:pStyle w:val="Code"/>
        <w:rPr>
          <w:lang w:eastAsia="ja-JP"/>
        </w:rPr>
      </w:pPr>
      <w:r>
        <w:fldChar w:fldCharType="begin"/>
      </w:r>
      <w:r>
        <w:instrText>XE Ctx \t "</w:instrText>
      </w:r>
      <w:r>
        <w:fldChar w:fldCharType="begin"/>
      </w:r>
      <w:r>
        <w:instrText>STYLEREF HdgMarker \w</w:instrText>
      </w:r>
      <w:r>
        <w:fldChar w:fldCharType="separate"/>
      </w:r>
      <w:r w:rsidR="00A64ED4">
        <w:instrText>11.5.3.4</w:instrText>
      </w:r>
      <w:r>
        <w:fldChar w:fldCharType="end"/>
      </w:r>
      <w:r>
        <w:instrText>"</w:instrText>
      </w:r>
      <w:r>
        <w:br/>
      </w:r>
      <w:r>
        <w:fldChar w:fldCharType="end"/>
      </w:r>
      <w:r w:rsidR="00F85B1D" w:rsidRPr="00A4559E">
        <w:rPr>
          <w:lang w:eastAsia="ja-JP"/>
        </w:rPr>
        <w:t>Ctx := CtxIdx ≠ 'bypass' &amp;&amp; CtxIdx ≠ 'terminate' ? Contexts[CtxTbl][CtxIdx] : CtxIdx</w:t>
      </w:r>
    </w:p>
    <w:p w14:paraId="6C2CA717" w14:textId="523D9F01" w:rsidR="00A56BB1" w:rsidRDefault="00A56BB1" w:rsidP="00A56BB1">
      <w:pPr>
        <w:pStyle w:val="Caption"/>
      </w:pPr>
      <w:bookmarkStart w:id="6362" w:name="_Ref97072964"/>
      <w:r w:rsidRPr="005536A5">
        <w:t>Table</w:t>
      </w:r>
      <w:r>
        <w:t> </w:t>
      </w:r>
      <w:r>
        <w:fldChar w:fldCharType="begin"/>
      </w:r>
      <w:r>
        <w:instrText xml:space="preserve"> SEQ Table \* ARABIC </w:instrText>
      </w:r>
      <w:r>
        <w:fldChar w:fldCharType="separate"/>
      </w:r>
      <w:r w:rsidR="00A64ED4">
        <w:rPr>
          <w:noProof/>
        </w:rPr>
        <w:t>23</w:t>
      </w:r>
      <w:r>
        <w:fldChar w:fldCharType="end"/>
      </w:r>
      <w:bookmarkEnd w:id="6362"/>
      <w:r>
        <w:t xml:space="preserve"> </w:t>
      </w:r>
      <w:r w:rsidRPr="004F2A4F">
        <w:t>—</w:t>
      </w:r>
      <w:r>
        <w:t xml:space="preserve"> Values of </w:t>
      </w:r>
      <w:r w:rsidR="00F85B1D" w:rsidRPr="00A739CE">
        <w:rPr>
          <w:rStyle w:val="ExprNameinline"/>
        </w:rPr>
        <w:t>C</w:t>
      </w:r>
      <w:r w:rsidRPr="00A739CE">
        <w:rPr>
          <w:rStyle w:val="ExprNameinline"/>
        </w:rPr>
        <w:t>txTbl</w:t>
      </w:r>
      <w:r w:rsidRPr="004F2A4F">
        <w:t xml:space="preserve"> and </w:t>
      </w:r>
      <w:r w:rsidR="00F85B1D" w:rsidRPr="00A739CE">
        <w:rPr>
          <w:rStyle w:val="ExprNameinline"/>
        </w:rPr>
        <w:t>C</w:t>
      </w:r>
      <w:r w:rsidRPr="00A739CE">
        <w:rPr>
          <w:rStyle w:val="ExprNameinline"/>
        </w:rPr>
        <w:t>txIdx</w:t>
      </w:r>
      <w:r w:rsidRPr="004F2A4F">
        <w:t xml:space="preserve"> for binarized ae(v) coded</w:t>
      </w:r>
      <w:r>
        <w:t xml:space="preserve"> GDU</w:t>
      </w:r>
      <w:r w:rsidRPr="004F2A4F">
        <w:t xml:space="preserve"> syntax elements</w:t>
      </w:r>
    </w:p>
    <w:tbl>
      <w:tblPr>
        <w:tblStyle w:val="G-PCCTable"/>
        <w:tblW w:w="9958" w:type="dxa"/>
        <w:tblLayout w:type="fixed"/>
        <w:tblLook w:val="0460" w:firstRow="1" w:lastRow="1" w:firstColumn="0" w:lastColumn="0" w:noHBand="0" w:noVBand="1"/>
      </w:tblPr>
      <w:tblGrid>
        <w:gridCol w:w="4043"/>
        <w:gridCol w:w="960"/>
        <w:gridCol w:w="992"/>
        <w:gridCol w:w="3192"/>
        <w:gridCol w:w="771"/>
      </w:tblGrid>
      <w:tr w:rsidR="00A56BB1" w:rsidRPr="00A4559E" w14:paraId="44B9584C" w14:textId="77777777" w:rsidTr="00DB4A7E">
        <w:trPr>
          <w:cnfStyle w:val="100000000000" w:firstRow="1" w:lastRow="0" w:firstColumn="0" w:lastColumn="0" w:oddVBand="0" w:evenVBand="0" w:oddHBand="0" w:evenHBand="0" w:firstRowFirstColumn="0" w:firstRowLastColumn="0" w:lastRowFirstColumn="0" w:lastRowLastColumn="0"/>
          <w:tblHeader/>
        </w:trPr>
        <w:tc>
          <w:tcPr>
            <w:tcW w:w="4043" w:type="dxa"/>
          </w:tcPr>
          <w:p w14:paraId="0813134C" w14:textId="77777777" w:rsidR="00A56BB1" w:rsidRPr="00A4559E" w:rsidRDefault="00A56BB1">
            <w:pPr>
              <w:pStyle w:val="G-PCCTablebody"/>
              <w:jc w:val="center"/>
              <w:rPr>
                <w:b w:val="0"/>
                <w:lang w:eastAsia="ja-JP"/>
              </w:rPr>
            </w:pPr>
            <w:r w:rsidRPr="00A4559E">
              <w:rPr>
                <w:lang w:eastAsia="ja-JP"/>
              </w:rPr>
              <w:t>Syntax element</w:t>
            </w:r>
          </w:p>
        </w:tc>
        <w:tc>
          <w:tcPr>
            <w:tcW w:w="960" w:type="dxa"/>
          </w:tcPr>
          <w:p w14:paraId="5ED7FA7D" w14:textId="7127CAC6" w:rsidR="00A56BB1" w:rsidRPr="00A739CE" w:rsidRDefault="00F85B1D">
            <w:pPr>
              <w:pStyle w:val="G-PCCTablebody"/>
              <w:jc w:val="center"/>
              <w:rPr>
                <w:rStyle w:val="ExprNameinline"/>
              </w:rPr>
            </w:pPr>
            <w:r w:rsidRPr="00A739CE">
              <w:rPr>
                <w:rStyle w:val="ExprNameinline"/>
              </w:rPr>
              <w:t>C</w:t>
            </w:r>
            <w:r w:rsidR="00A56BB1" w:rsidRPr="00A739CE">
              <w:rPr>
                <w:rStyle w:val="ExprNameinline"/>
              </w:rPr>
              <w:t>txTbl</w:t>
            </w:r>
          </w:p>
        </w:tc>
        <w:tc>
          <w:tcPr>
            <w:tcW w:w="4184" w:type="dxa"/>
            <w:gridSpan w:val="2"/>
          </w:tcPr>
          <w:p w14:paraId="1EB169E0" w14:textId="38862AAA" w:rsidR="00A56BB1" w:rsidRPr="00A739CE" w:rsidRDefault="00F85B1D">
            <w:pPr>
              <w:pStyle w:val="G-PCCTablebody"/>
              <w:jc w:val="center"/>
              <w:rPr>
                <w:rStyle w:val="ExprNameinline"/>
              </w:rPr>
            </w:pPr>
            <w:r w:rsidRPr="00A739CE">
              <w:rPr>
                <w:rStyle w:val="ExprNameinline"/>
              </w:rPr>
              <w:t>C</w:t>
            </w:r>
            <w:r w:rsidR="00A56BB1" w:rsidRPr="00A739CE">
              <w:rPr>
                <w:rStyle w:val="ExprNameinline"/>
              </w:rPr>
              <w:t>txIdx</w:t>
            </w:r>
          </w:p>
        </w:tc>
        <w:tc>
          <w:tcPr>
            <w:tcW w:w="771" w:type="dxa"/>
          </w:tcPr>
          <w:p w14:paraId="17376F66" w14:textId="77777777" w:rsidR="00A56BB1" w:rsidRPr="00A4559E" w:rsidRDefault="00A56BB1">
            <w:pPr>
              <w:pStyle w:val="G-PCCTablebody"/>
              <w:jc w:val="center"/>
              <w:rPr>
                <w:b w:val="0"/>
                <w:lang w:eastAsia="ja-JP"/>
              </w:rPr>
            </w:pPr>
            <w:r w:rsidRPr="00A4559E">
              <w:rPr>
                <w:lang w:eastAsia="ja-JP"/>
              </w:rPr>
              <w:t>Count</w:t>
            </w:r>
          </w:p>
        </w:tc>
      </w:tr>
      <w:tr w:rsidR="006C3C33" w:rsidRPr="00A4559E" w14:paraId="15AEFB8A" w14:textId="77777777" w:rsidTr="00DB4A7E">
        <w:trPr>
          <w:trHeight w:val="20"/>
        </w:trPr>
        <w:tc>
          <w:tcPr>
            <w:tcW w:w="4043" w:type="dxa"/>
            <w:vMerge w:val="restart"/>
          </w:tcPr>
          <w:p w14:paraId="02CF0A4C" w14:textId="2777BBEE" w:rsidR="006C3C33" w:rsidRPr="00A4559E" w:rsidRDefault="003E0CEE" w:rsidP="006C3C33">
            <w:pPr>
              <w:pStyle w:val="G-PCCTablebody"/>
              <w:rPr>
                <w:rStyle w:val="Synvarinline"/>
              </w:rPr>
            </w:pPr>
            <w:r>
              <w:rPr>
                <w:rStyle w:val="Synvarinline"/>
              </w:rPr>
              <w:t>num_coarse_position_duplicate</w:t>
            </w:r>
            <w:r w:rsidR="000A6568">
              <w:rPr>
                <w:rStyle w:val="Synvarinline"/>
              </w:rPr>
              <w:t>s</w:t>
            </w:r>
            <w:r w:rsidR="00EA4896" w:rsidRPr="00A4559E">
              <w:rPr>
                <w:rStyle w:val="Exprinline"/>
              </w:rPr>
              <w:t>[ ]</w:t>
            </w:r>
            <w:r>
              <w:rPr>
                <w:rStyle w:val="Exprinline"/>
              </w:rPr>
              <w:t>[]</w:t>
            </w:r>
          </w:p>
        </w:tc>
        <w:tc>
          <w:tcPr>
            <w:tcW w:w="960" w:type="dxa"/>
            <w:vMerge w:val="restart"/>
          </w:tcPr>
          <w:p w14:paraId="5BCAC320" w14:textId="6AD687F9" w:rsidR="006C3C33" w:rsidRPr="00A4559E" w:rsidRDefault="006C3C33" w:rsidP="006C3C33">
            <w:pPr>
              <w:pStyle w:val="G-PCCTablebody"/>
              <w:jc w:val="center"/>
              <w:rPr>
                <w:lang w:eastAsia="ja-JP"/>
              </w:rPr>
            </w:pPr>
            <w:r>
              <w:rPr>
                <w:lang w:eastAsia="ja-JP"/>
              </w:rPr>
              <w:t>1</w:t>
            </w:r>
          </w:p>
        </w:tc>
        <w:tc>
          <w:tcPr>
            <w:tcW w:w="992" w:type="dxa"/>
          </w:tcPr>
          <w:p w14:paraId="0CAC8157" w14:textId="77777777" w:rsidR="006C3C33" w:rsidRPr="00DB4A7E" w:rsidRDefault="006C3C33" w:rsidP="006C3C33">
            <w:pPr>
              <w:pStyle w:val="G-PCCTablebody"/>
              <w:rPr>
                <w:lang w:eastAsia="ja-JP"/>
              </w:rPr>
            </w:pPr>
            <w:r w:rsidRPr="008D4256">
              <w:rPr>
                <w:lang w:eastAsia="ja-JP"/>
              </w:rPr>
              <w:t>Offset</w:t>
            </w:r>
          </w:p>
        </w:tc>
        <w:tc>
          <w:tcPr>
            <w:tcW w:w="3192" w:type="dxa"/>
          </w:tcPr>
          <w:p w14:paraId="20ED5336" w14:textId="23645E6D" w:rsidR="006754DA" w:rsidRPr="00E73A7E" w:rsidRDefault="006754DA" w:rsidP="006754DA">
            <w:pPr>
              <w:pStyle w:val="G-PCCTablebody"/>
              <w:rPr>
                <w:lang w:eastAsia="ja-JP"/>
              </w:rPr>
            </w:pPr>
            <w:r w:rsidRPr="00E73A7E">
              <w:rPr>
                <w:lang w:eastAsia="ja-JP"/>
              </w:rPr>
              <w:t xml:space="preserve">For </w:t>
            </w:r>
            <w:r w:rsidRPr="00E73A7E">
              <w:rPr>
                <w:rStyle w:val="VarNinline"/>
              </w:rPr>
              <w:t>BinIdxTu</w:t>
            </w:r>
            <w:r w:rsidRPr="00E73A7E">
              <w:rPr>
                <w:rStyle w:val="Exprinline"/>
              </w:rPr>
              <w:t xml:space="preserve"> &lt; 3</w:t>
            </w:r>
            <w:r w:rsidRPr="00E73A7E">
              <w:rPr>
                <w:lang w:eastAsia="ja-JP"/>
              </w:rPr>
              <w:t>:</w:t>
            </w:r>
          </w:p>
          <w:p w14:paraId="4B9E1070" w14:textId="1F4D9303" w:rsidR="006754DA" w:rsidRPr="00E73A7E" w:rsidRDefault="006754DA" w:rsidP="006754DA">
            <w:pPr>
              <w:pStyle w:val="G-PCCTablebody"/>
              <w:rPr>
                <w:rStyle w:val="Exprinline"/>
              </w:rPr>
            </w:pPr>
            <w:r w:rsidRPr="00E73A7E">
              <w:rPr>
                <w:rStyle w:val="Codeinline"/>
                <w:bCs w:val="0"/>
              </w:rPr>
              <w:t>  </w:t>
            </w:r>
            <w:r w:rsidR="002A718B" w:rsidRPr="00E73A7E">
              <w:rPr>
                <w:rStyle w:val="Exprinline"/>
              </w:rPr>
              <w:t>8</w:t>
            </w:r>
            <w:r w:rsidRPr="00E73A7E">
              <w:rPr>
                <w:rStyle w:val="Exprinline"/>
              </w:rPr>
              <w:t xml:space="preserve"> </w:t>
            </w:r>
            <w:r w:rsidR="002A718B" w:rsidRPr="00E73A7E">
              <w:rPr>
                <w:rStyle w:val="Exprinline"/>
              </w:rPr>
              <w:t>×</w:t>
            </w:r>
            <w:r w:rsidRPr="00E73A7E">
              <w:rPr>
                <w:rStyle w:val="Exprinline"/>
              </w:rPr>
              <w:t xml:space="preserve"> </w:t>
            </w:r>
            <w:r w:rsidR="002A718B" w:rsidRPr="00E73A7E">
              <w:rPr>
                <w:rStyle w:val="VarNinline"/>
              </w:rPr>
              <w:t>BinIdxTu</w:t>
            </w:r>
            <w:r w:rsidR="00436630" w:rsidRPr="00E73A7E">
              <w:rPr>
                <w:rStyle w:val="Exprinline"/>
              </w:rPr>
              <w:t xml:space="preserve"> + </w:t>
            </w:r>
            <w:r w:rsidR="00D631C6" w:rsidRPr="00E73A7E">
              <w:rPr>
                <w:rStyle w:val="ExprNameinline"/>
              </w:rPr>
              <w:t>Elv</w:t>
            </w:r>
            <w:r w:rsidR="00A96419" w:rsidRPr="00DB4A7E">
              <w:rPr>
                <w:rStyle w:val="ExprNameinline"/>
              </w:rPr>
              <w:t>PackIdx</w:t>
            </w:r>
          </w:p>
          <w:p w14:paraId="0847B902" w14:textId="44642C34" w:rsidR="006C3C33" w:rsidRPr="00E73A7E" w:rsidRDefault="006C3C33" w:rsidP="006C3C33">
            <w:pPr>
              <w:pStyle w:val="G-PCCTablebody"/>
              <w:rPr>
                <w:lang w:eastAsia="ja-JP"/>
              </w:rPr>
            </w:pPr>
            <w:r w:rsidRPr="00E73A7E">
              <w:rPr>
                <w:lang w:eastAsia="ja-JP"/>
              </w:rPr>
              <w:t xml:space="preserve">For </w:t>
            </w:r>
            <w:r w:rsidRPr="00E73A7E">
              <w:rPr>
                <w:rStyle w:val="VarNinline"/>
              </w:rPr>
              <w:t>BinIdxTu</w:t>
            </w:r>
            <w:r w:rsidRPr="00E73A7E">
              <w:rPr>
                <w:rStyle w:val="Exprinline"/>
              </w:rPr>
              <w:t xml:space="preserve"> </w:t>
            </w:r>
            <w:r w:rsidR="00FC0017">
              <w:rPr>
                <w:rStyle w:val="Exprinline"/>
              </w:rPr>
              <w:t>≥</w:t>
            </w:r>
            <w:r w:rsidRPr="00E73A7E">
              <w:rPr>
                <w:rStyle w:val="Exprinline"/>
              </w:rPr>
              <w:t xml:space="preserve"> </w:t>
            </w:r>
            <w:r w:rsidR="006754DA" w:rsidRPr="00E73A7E">
              <w:rPr>
                <w:rStyle w:val="Exprinline"/>
              </w:rPr>
              <w:t>3</w:t>
            </w:r>
            <w:r w:rsidRPr="00E73A7E">
              <w:rPr>
                <w:lang w:eastAsia="ja-JP"/>
              </w:rPr>
              <w:t>:</w:t>
            </w:r>
          </w:p>
          <w:p w14:paraId="50EAA180" w14:textId="2621753A" w:rsidR="006C3C33" w:rsidRPr="00E73A7E" w:rsidRDefault="006C3C33">
            <w:pPr>
              <w:pStyle w:val="G-PCCTablebody"/>
              <w:rPr>
                <w:rStyle w:val="Exprinline"/>
              </w:rPr>
            </w:pPr>
            <w:r w:rsidRPr="00E73A7E">
              <w:rPr>
                <w:rStyle w:val="Codeinline"/>
                <w:bCs w:val="0"/>
              </w:rPr>
              <w:t>  </w:t>
            </w:r>
            <w:r w:rsidRPr="00E73A7E">
              <w:rPr>
                <w:rStyle w:val="Exprinline"/>
              </w:rPr>
              <w:t>2</w:t>
            </w:r>
            <w:r w:rsidR="001D2497" w:rsidRPr="00E73A7E">
              <w:rPr>
                <w:rStyle w:val="Exprinline"/>
              </w:rPr>
              <w:t>4</w:t>
            </w:r>
            <w:r w:rsidR="00972DDF" w:rsidRPr="00E73A7E">
              <w:rPr>
                <w:rStyle w:val="Exprinline"/>
              </w:rPr>
              <w:t xml:space="preserve"> + </w:t>
            </w:r>
            <w:r w:rsidR="00394D4B" w:rsidRPr="00E73A7E">
              <w:rPr>
                <w:rStyle w:val="VarNinline"/>
              </w:rPr>
              <w:t>BinIdxTu</w:t>
            </w:r>
            <w:r w:rsidR="00394D4B" w:rsidRPr="00E73A7E">
              <w:rPr>
                <w:rStyle w:val="Exprinline"/>
              </w:rPr>
              <w:t xml:space="preserve"> − 3</w:t>
            </w:r>
          </w:p>
        </w:tc>
        <w:tc>
          <w:tcPr>
            <w:tcW w:w="771" w:type="dxa"/>
          </w:tcPr>
          <w:p w14:paraId="54427C7F" w14:textId="6C9AFD4C" w:rsidR="006C3C33" w:rsidRPr="00E73A7E" w:rsidRDefault="008F2271" w:rsidP="006C3C33">
            <w:pPr>
              <w:pStyle w:val="G-PCCTablebody"/>
              <w:jc w:val="center"/>
              <w:rPr>
                <w:lang w:eastAsia="ja-JP"/>
              </w:rPr>
            </w:pPr>
            <w:r w:rsidRPr="00E73A7E">
              <w:rPr>
                <w:lang w:eastAsia="ja-JP"/>
              </w:rPr>
              <w:t>2</w:t>
            </w:r>
            <w:r w:rsidR="006C3C33" w:rsidRPr="00E73A7E">
              <w:rPr>
                <w:lang w:eastAsia="ja-JP"/>
              </w:rPr>
              <w:t>6</w:t>
            </w:r>
          </w:p>
        </w:tc>
      </w:tr>
      <w:tr w:rsidR="000767BC" w:rsidRPr="00A4559E" w14:paraId="5269E205" w14:textId="77777777" w:rsidTr="00DB4A7E">
        <w:tc>
          <w:tcPr>
            <w:tcW w:w="4043" w:type="dxa"/>
            <w:vMerge/>
          </w:tcPr>
          <w:p w14:paraId="74F4AA15" w14:textId="77777777" w:rsidR="000767BC" w:rsidRPr="00A4559E" w:rsidRDefault="000767BC">
            <w:pPr>
              <w:pStyle w:val="G-PCCTablebody"/>
              <w:rPr>
                <w:rStyle w:val="Synvarinline"/>
              </w:rPr>
            </w:pPr>
          </w:p>
        </w:tc>
        <w:tc>
          <w:tcPr>
            <w:tcW w:w="960" w:type="dxa"/>
            <w:vMerge/>
          </w:tcPr>
          <w:p w14:paraId="692DD65F" w14:textId="77777777" w:rsidR="000767BC" w:rsidRPr="00A4559E" w:rsidRDefault="000767BC">
            <w:pPr>
              <w:pStyle w:val="G-PCCTablebody"/>
              <w:jc w:val="center"/>
              <w:rPr>
                <w:lang w:eastAsia="ja-JP"/>
              </w:rPr>
            </w:pPr>
          </w:p>
        </w:tc>
        <w:tc>
          <w:tcPr>
            <w:tcW w:w="992" w:type="dxa"/>
          </w:tcPr>
          <w:p w14:paraId="1E85E656" w14:textId="77777777" w:rsidR="000767BC" w:rsidRPr="00A4559E" w:rsidRDefault="000767BC">
            <w:pPr>
              <w:pStyle w:val="G-PCCTablebody"/>
              <w:rPr>
                <w:b/>
                <w:bCs/>
                <w:lang w:eastAsia="ja-JP"/>
              </w:rPr>
            </w:pPr>
            <w:r w:rsidRPr="00A4559E">
              <w:rPr>
                <w:b/>
                <w:bCs/>
                <w:lang w:eastAsia="ja-JP"/>
              </w:rPr>
              <w:t>Prefix</w:t>
            </w:r>
          </w:p>
        </w:tc>
        <w:tc>
          <w:tcPr>
            <w:tcW w:w="3192" w:type="dxa"/>
          </w:tcPr>
          <w:p w14:paraId="11E23355" w14:textId="3CEBCF21" w:rsidR="000767BC" w:rsidRPr="00A4559E" w:rsidRDefault="00857974">
            <w:pPr>
              <w:pStyle w:val="G-PCCTablebody"/>
              <w:rPr>
                <w:rStyle w:val="Exprinline"/>
              </w:rPr>
            </w:pPr>
            <w:r>
              <w:rPr>
                <w:rStyle w:val="Exprinline"/>
              </w:rPr>
              <w:t>26</w:t>
            </w:r>
            <w:r w:rsidR="000767BC" w:rsidRPr="00A4559E">
              <w:rPr>
                <w:rStyle w:val="Exprinline"/>
              </w:rPr>
              <w:t xml:space="preserve"> + </w:t>
            </w:r>
            <w:r w:rsidR="000767BC" w:rsidRPr="00630DFE">
              <w:rPr>
                <w:rStyle w:val="Funcinline"/>
              </w:rPr>
              <w:t>Min</w:t>
            </w:r>
            <w:r w:rsidR="000767BC" w:rsidRPr="00A4559E">
              <w:rPr>
                <w:rStyle w:val="Exprinline"/>
              </w:rPr>
              <w:t>( </w:t>
            </w:r>
            <w:r w:rsidR="00B83556">
              <w:rPr>
                <w:rStyle w:val="Exprinline"/>
              </w:rPr>
              <w:t>7</w:t>
            </w:r>
            <w:r w:rsidR="000767BC" w:rsidRPr="00A4559E">
              <w:rPr>
                <w:rStyle w:val="Exprinline"/>
              </w:rPr>
              <w:t xml:space="preserve">, </w:t>
            </w:r>
            <w:r w:rsidR="000767BC" w:rsidRPr="00D35E12">
              <w:rPr>
                <w:rStyle w:val="VarNinline"/>
              </w:rPr>
              <w:t>BinIdxPfx</w:t>
            </w:r>
            <w:r w:rsidR="000767BC" w:rsidRPr="00A4559E">
              <w:rPr>
                <w:rStyle w:val="Exprinline"/>
              </w:rPr>
              <w:t> )</w:t>
            </w:r>
          </w:p>
        </w:tc>
        <w:tc>
          <w:tcPr>
            <w:tcW w:w="771" w:type="dxa"/>
          </w:tcPr>
          <w:p w14:paraId="2DD7FF4C" w14:textId="13384772" w:rsidR="000767BC" w:rsidRPr="00A4559E" w:rsidRDefault="00B5153C">
            <w:pPr>
              <w:pStyle w:val="G-PCCTablebody"/>
              <w:jc w:val="center"/>
              <w:rPr>
                <w:lang w:eastAsia="ja-JP"/>
              </w:rPr>
            </w:pPr>
            <w:r>
              <w:rPr>
                <w:lang w:eastAsia="ja-JP"/>
              </w:rPr>
              <w:t>8</w:t>
            </w:r>
          </w:p>
        </w:tc>
      </w:tr>
      <w:tr w:rsidR="000767BC" w:rsidRPr="00A4559E" w14:paraId="0540909D" w14:textId="77777777" w:rsidTr="00DB4A7E">
        <w:tc>
          <w:tcPr>
            <w:tcW w:w="4043" w:type="dxa"/>
            <w:vMerge/>
          </w:tcPr>
          <w:p w14:paraId="4310CABC" w14:textId="77777777" w:rsidR="000767BC" w:rsidRPr="00A4559E" w:rsidRDefault="000767BC">
            <w:pPr>
              <w:pStyle w:val="G-PCCTablebody"/>
              <w:rPr>
                <w:rStyle w:val="Synvarinline"/>
              </w:rPr>
            </w:pPr>
          </w:p>
        </w:tc>
        <w:tc>
          <w:tcPr>
            <w:tcW w:w="960" w:type="dxa"/>
            <w:vMerge/>
          </w:tcPr>
          <w:p w14:paraId="763E5DDE" w14:textId="77777777" w:rsidR="000767BC" w:rsidRPr="00A4559E" w:rsidRDefault="000767BC">
            <w:pPr>
              <w:pStyle w:val="G-PCCTablebody"/>
              <w:jc w:val="center"/>
              <w:rPr>
                <w:lang w:eastAsia="ja-JP"/>
              </w:rPr>
            </w:pPr>
          </w:p>
        </w:tc>
        <w:tc>
          <w:tcPr>
            <w:tcW w:w="992" w:type="dxa"/>
          </w:tcPr>
          <w:p w14:paraId="51A40A1B" w14:textId="77777777" w:rsidR="000767BC" w:rsidRPr="00A4559E" w:rsidRDefault="000767BC">
            <w:pPr>
              <w:pStyle w:val="G-PCCTablebody"/>
              <w:rPr>
                <w:b/>
                <w:bCs/>
                <w:lang w:eastAsia="ja-JP"/>
              </w:rPr>
            </w:pPr>
            <w:r w:rsidRPr="00A4559E">
              <w:rPr>
                <w:b/>
                <w:bCs/>
                <w:lang w:eastAsia="ja-JP"/>
              </w:rPr>
              <w:t>Suffix</w:t>
            </w:r>
          </w:p>
        </w:tc>
        <w:tc>
          <w:tcPr>
            <w:tcW w:w="3192" w:type="dxa"/>
          </w:tcPr>
          <w:p w14:paraId="1D247C69" w14:textId="406485F6" w:rsidR="000767BC" w:rsidRPr="00A4559E" w:rsidRDefault="00B5153C">
            <w:pPr>
              <w:pStyle w:val="G-PCCTablebody"/>
              <w:rPr>
                <w:rStyle w:val="Exprinline"/>
              </w:rPr>
            </w:pPr>
            <w:r w:rsidRPr="00A4559E">
              <w:rPr>
                <w:lang w:eastAsia="ja-JP"/>
              </w:rPr>
              <w:t>bypass</w:t>
            </w:r>
          </w:p>
        </w:tc>
        <w:tc>
          <w:tcPr>
            <w:tcW w:w="771" w:type="dxa"/>
          </w:tcPr>
          <w:p w14:paraId="1BC59061" w14:textId="5E20C2C7" w:rsidR="000767BC" w:rsidRPr="00A4559E" w:rsidRDefault="00B5153C">
            <w:pPr>
              <w:pStyle w:val="G-PCCTablebody"/>
              <w:jc w:val="center"/>
              <w:rPr>
                <w:lang w:eastAsia="ja-JP"/>
              </w:rPr>
            </w:pPr>
            <w:r>
              <w:rPr>
                <w:lang w:eastAsia="ja-JP"/>
              </w:rPr>
              <w:t>0</w:t>
            </w:r>
          </w:p>
        </w:tc>
      </w:tr>
      <w:tr w:rsidR="00152057" w:rsidRPr="00A4559E" w14:paraId="66D85780" w14:textId="77777777" w:rsidTr="00DB4A7E">
        <w:tc>
          <w:tcPr>
            <w:tcW w:w="4043" w:type="dxa"/>
          </w:tcPr>
          <w:p w14:paraId="365713B0" w14:textId="602DAE4E" w:rsidR="00152057" w:rsidRPr="00A4559E" w:rsidRDefault="002054FE">
            <w:pPr>
              <w:pStyle w:val="G-PCCTablebody"/>
              <w:rPr>
                <w:rStyle w:val="Synvarinline"/>
              </w:rPr>
            </w:pPr>
            <w:r>
              <w:rPr>
                <w:rStyle w:val="Synvarinline"/>
              </w:rPr>
              <w:t>dup_point</w:t>
            </w:r>
            <w:r w:rsidRPr="00A4559E">
              <w:rPr>
                <w:rStyle w:val="Exprinline"/>
              </w:rPr>
              <w:t>[ ]</w:t>
            </w:r>
            <w:r w:rsidR="00AF04CD" w:rsidRPr="00A4559E">
              <w:rPr>
                <w:rStyle w:val="Exprinline"/>
              </w:rPr>
              <w:t>[ ]</w:t>
            </w:r>
          </w:p>
        </w:tc>
        <w:tc>
          <w:tcPr>
            <w:tcW w:w="960" w:type="dxa"/>
          </w:tcPr>
          <w:p w14:paraId="459B2A98" w14:textId="7E768D8C" w:rsidR="00152057" w:rsidRPr="00A4559E" w:rsidRDefault="00152057">
            <w:pPr>
              <w:pStyle w:val="G-PCCTablebody"/>
              <w:jc w:val="center"/>
              <w:rPr>
                <w:lang w:eastAsia="ja-JP"/>
              </w:rPr>
            </w:pPr>
            <w:r>
              <w:rPr>
                <w:lang w:eastAsia="ja-JP"/>
              </w:rPr>
              <w:t>2</w:t>
            </w:r>
          </w:p>
        </w:tc>
        <w:tc>
          <w:tcPr>
            <w:tcW w:w="4184" w:type="dxa"/>
            <w:gridSpan w:val="2"/>
          </w:tcPr>
          <w:p w14:paraId="495563CC" w14:textId="45F287D8" w:rsidR="00152057" w:rsidRPr="00A4559E" w:rsidRDefault="00D631C6">
            <w:pPr>
              <w:pStyle w:val="G-PCCTablebody"/>
              <w:rPr>
                <w:rStyle w:val="Exprinline"/>
              </w:rPr>
            </w:pPr>
            <w:r>
              <w:rPr>
                <w:rStyle w:val="ExprNameinline"/>
              </w:rPr>
              <w:t>Elv</w:t>
            </w:r>
            <w:r w:rsidR="00282744" w:rsidRPr="007A7EE4">
              <w:rPr>
                <w:rStyle w:val="ExprNameinline"/>
              </w:rPr>
              <w:t>PackIdx</w:t>
            </w:r>
          </w:p>
        </w:tc>
        <w:tc>
          <w:tcPr>
            <w:tcW w:w="771" w:type="dxa"/>
          </w:tcPr>
          <w:p w14:paraId="6BE2620C" w14:textId="3103339B" w:rsidR="00152057" w:rsidRPr="00A4559E" w:rsidRDefault="00782FE5">
            <w:pPr>
              <w:pStyle w:val="G-PCCTablebody"/>
              <w:jc w:val="center"/>
              <w:rPr>
                <w:lang w:eastAsia="ja-JP"/>
              </w:rPr>
            </w:pPr>
            <w:r>
              <w:rPr>
                <w:lang w:eastAsia="ja-JP"/>
              </w:rPr>
              <w:t>8</w:t>
            </w:r>
          </w:p>
        </w:tc>
      </w:tr>
      <w:tr w:rsidR="00C60445" w:rsidRPr="00A4559E" w14:paraId="7825AC1C" w14:textId="77777777" w:rsidTr="00DB4A7E">
        <w:tc>
          <w:tcPr>
            <w:tcW w:w="4043" w:type="dxa"/>
          </w:tcPr>
          <w:p w14:paraId="2D793FE1" w14:textId="5848A455" w:rsidR="00C60445" w:rsidRDefault="00C60445">
            <w:pPr>
              <w:pStyle w:val="G-PCCTablebody"/>
              <w:rPr>
                <w:rStyle w:val="Synvarinline"/>
              </w:rPr>
            </w:pPr>
            <w:r>
              <w:rPr>
                <w:rStyle w:val="Synvarinline"/>
              </w:rPr>
              <w:t>late_point</w:t>
            </w:r>
            <w:r w:rsidRPr="00A4559E">
              <w:rPr>
                <w:rStyle w:val="Exprinline"/>
              </w:rPr>
              <w:t>[ ][ ]</w:t>
            </w:r>
          </w:p>
        </w:tc>
        <w:tc>
          <w:tcPr>
            <w:tcW w:w="960" w:type="dxa"/>
          </w:tcPr>
          <w:p w14:paraId="1F9454A9" w14:textId="680EC788" w:rsidR="00C60445" w:rsidRDefault="00B8440B">
            <w:pPr>
              <w:pStyle w:val="G-PCCTablebody"/>
              <w:jc w:val="center"/>
              <w:rPr>
                <w:lang w:eastAsia="ja-JP"/>
              </w:rPr>
            </w:pPr>
            <w:r>
              <w:rPr>
                <w:lang w:eastAsia="ja-JP"/>
              </w:rPr>
              <w:t>3</w:t>
            </w:r>
          </w:p>
        </w:tc>
        <w:tc>
          <w:tcPr>
            <w:tcW w:w="4184" w:type="dxa"/>
            <w:gridSpan w:val="2"/>
          </w:tcPr>
          <w:p w14:paraId="18809A88" w14:textId="7F8BFAA5" w:rsidR="00C60445" w:rsidRPr="007A7EE4" w:rsidRDefault="00EC54BC">
            <w:pPr>
              <w:pStyle w:val="G-PCCTablebody"/>
              <w:rPr>
                <w:rStyle w:val="ExprNameinline"/>
              </w:rPr>
            </w:pPr>
            <w:r>
              <w:rPr>
                <w:rStyle w:val="Exprinline"/>
              </w:rPr>
              <w:t>8</w:t>
            </w:r>
            <w:r w:rsidRPr="00A4559E">
              <w:rPr>
                <w:rStyle w:val="Exprinline"/>
              </w:rPr>
              <w:t xml:space="preserve"> × </w:t>
            </w:r>
            <w:r w:rsidR="007C1255">
              <w:rPr>
                <w:rStyle w:val="ExprNameinline"/>
              </w:rPr>
              <w:t>Elv</w:t>
            </w:r>
            <w:r w:rsidR="007C1255" w:rsidRPr="007A7EE4">
              <w:rPr>
                <w:rStyle w:val="ExprNameinline"/>
              </w:rPr>
              <w:t>PackIdx</w:t>
            </w:r>
            <w:r w:rsidR="00980306">
              <w:rPr>
                <w:rStyle w:val="ExprNameinline"/>
              </w:rPr>
              <w:t>Last</w:t>
            </w:r>
            <w:r w:rsidR="00A11377">
              <w:rPr>
                <w:rStyle w:val="ExprNameinline"/>
              </w:rPr>
              <w:br/>
            </w:r>
            <w:r w:rsidR="00A11377" w:rsidRPr="00A4559E">
              <w:rPr>
                <w:rStyle w:val="Codeinline"/>
              </w:rPr>
              <w:t>  </w:t>
            </w:r>
            <w:r>
              <w:rPr>
                <w:rStyle w:val="Exprinline"/>
              </w:rPr>
              <w:t>+</w:t>
            </w:r>
            <w:r w:rsidR="00B517FB">
              <w:rPr>
                <w:rStyle w:val="Exprinline"/>
              </w:rPr>
              <w:t xml:space="preserve"> </w:t>
            </w:r>
            <w:r w:rsidR="005E0447" w:rsidRPr="00DB4A7E">
              <w:rPr>
                <w:rStyle w:val="ExprNameinline"/>
              </w:rPr>
              <w:t>BufferLate</w:t>
            </w:r>
            <w:r w:rsidR="00A11377">
              <w:rPr>
                <w:rStyle w:val="Exprinline"/>
              </w:rPr>
              <w:t>[</w:t>
            </w:r>
            <w:r w:rsidR="00A11377" w:rsidRPr="00A4559E">
              <w:rPr>
                <w:rStyle w:val="Exprinline"/>
              </w:rPr>
              <w:t> </w:t>
            </w:r>
            <w:r w:rsidR="00A11377">
              <w:rPr>
                <w:rStyle w:val="VarNinline"/>
              </w:rPr>
              <w:t>HeadIdx</w:t>
            </w:r>
            <w:r w:rsidR="00A11377" w:rsidRPr="00A4559E">
              <w:rPr>
                <w:rStyle w:val="Exprinline"/>
              </w:rPr>
              <w:t> </w:t>
            </w:r>
            <w:r w:rsidR="00A11377">
              <w:rPr>
                <w:rStyle w:val="Exprinline"/>
              </w:rPr>
              <w:t>]</w:t>
            </w:r>
            <w:r w:rsidR="005E0447">
              <w:rPr>
                <w:rStyle w:val="Exprinline"/>
              </w:rPr>
              <w:t>[</w:t>
            </w:r>
            <w:r w:rsidR="005E0447">
              <w:rPr>
                <w:rStyle w:val="ExprNameinline"/>
              </w:rPr>
              <w:t>Elv</w:t>
            </w:r>
            <w:r w:rsidR="005E0447" w:rsidRPr="007A7EE4">
              <w:rPr>
                <w:rStyle w:val="ExprNameinline"/>
              </w:rPr>
              <w:t>PackIdx</w:t>
            </w:r>
            <w:r w:rsidR="00980306">
              <w:rPr>
                <w:rStyle w:val="ExprNameinline"/>
              </w:rPr>
              <w:t>Last</w:t>
            </w:r>
            <w:r w:rsidR="005E0447">
              <w:rPr>
                <w:rStyle w:val="Exprinline"/>
              </w:rPr>
              <w:t>]</w:t>
            </w:r>
          </w:p>
        </w:tc>
        <w:tc>
          <w:tcPr>
            <w:tcW w:w="771" w:type="dxa"/>
          </w:tcPr>
          <w:p w14:paraId="18B523A8" w14:textId="3639506B" w:rsidR="00C60445" w:rsidRDefault="007013B9">
            <w:pPr>
              <w:pStyle w:val="G-PCCTablebody"/>
              <w:jc w:val="center"/>
              <w:rPr>
                <w:lang w:eastAsia="ja-JP"/>
              </w:rPr>
            </w:pPr>
            <w:r>
              <w:rPr>
                <w:lang w:eastAsia="ja-JP"/>
              </w:rPr>
              <w:t>64</w:t>
            </w:r>
          </w:p>
        </w:tc>
      </w:tr>
      <w:tr w:rsidR="00B8440B" w:rsidRPr="00A4559E" w14:paraId="009BB314" w14:textId="77777777" w:rsidTr="00715C16">
        <w:tc>
          <w:tcPr>
            <w:tcW w:w="4043" w:type="dxa"/>
          </w:tcPr>
          <w:p w14:paraId="14A1AE22" w14:textId="34F53E67" w:rsidR="00B8440B" w:rsidRPr="00A4559E" w:rsidRDefault="00B8440B">
            <w:pPr>
              <w:pStyle w:val="G-PCCTablebody"/>
              <w:rPr>
                <w:rStyle w:val="Synvarinline"/>
              </w:rPr>
            </w:pPr>
            <w:r>
              <w:rPr>
                <w:rStyle w:val="Synvarinline"/>
              </w:rPr>
              <w:t>elevation_offset</w:t>
            </w:r>
          </w:p>
        </w:tc>
        <w:tc>
          <w:tcPr>
            <w:tcW w:w="960" w:type="dxa"/>
          </w:tcPr>
          <w:p w14:paraId="19A1FFA8" w14:textId="559FCD66" w:rsidR="00B8440B" w:rsidRPr="00A4559E" w:rsidRDefault="00B8440B">
            <w:pPr>
              <w:pStyle w:val="G-PCCTablebody"/>
              <w:jc w:val="center"/>
              <w:rPr>
                <w:lang w:eastAsia="ja-JP"/>
              </w:rPr>
            </w:pPr>
            <w:r>
              <w:rPr>
                <w:lang w:eastAsia="ja-JP"/>
              </w:rPr>
              <w:t>4</w:t>
            </w:r>
          </w:p>
        </w:tc>
        <w:tc>
          <w:tcPr>
            <w:tcW w:w="4184" w:type="dxa"/>
            <w:gridSpan w:val="2"/>
          </w:tcPr>
          <w:p w14:paraId="14938180" w14:textId="512BF7D9" w:rsidR="007B189D" w:rsidRPr="007D2FB9" w:rsidRDefault="007D2FB9">
            <w:pPr>
              <w:pStyle w:val="G-PCCTablebody"/>
              <w:rPr>
                <w:rStyle w:val="Exprinline"/>
              </w:rPr>
            </w:pPr>
            <w:r w:rsidRPr="00DB4A7E">
              <w:rPr>
                <w:rStyle w:val="ExprNameinline"/>
              </w:rPr>
              <w:t>CtxIdxElvOffset</w:t>
            </w:r>
            <w:r>
              <w:t xml:space="preserve"> (</w:t>
            </w:r>
            <w:r>
              <w:fldChar w:fldCharType="begin"/>
            </w:r>
            <w:r>
              <w:instrText xml:space="preserve"> REF _Ref129880491 \r \h </w:instrText>
            </w:r>
            <w:r>
              <w:fldChar w:fldCharType="separate"/>
            </w:r>
            <w:r>
              <w:t>9.2.4.1</w:t>
            </w:r>
            <w:r>
              <w:fldChar w:fldCharType="end"/>
            </w:r>
            <w:r>
              <w:t>)</w:t>
            </w:r>
          </w:p>
        </w:tc>
        <w:tc>
          <w:tcPr>
            <w:tcW w:w="771" w:type="dxa"/>
          </w:tcPr>
          <w:p w14:paraId="79DBCEDB" w14:textId="2798B3F0" w:rsidR="00B8440B" w:rsidRPr="00A4559E" w:rsidRDefault="00200E7A">
            <w:pPr>
              <w:pStyle w:val="G-PCCTablebody"/>
              <w:jc w:val="center"/>
              <w:rPr>
                <w:lang w:eastAsia="ja-JP"/>
              </w:rPr>
            </w:pPr>
            <w:r>
              <w:rPr>
                <w:lang w:eastAsia="ja-JP"/>
              </w:rPr>
              <w:t>264</w:t>
            </w:r>
          </w:p>
        </w:tc>
      </w:tr>
      <w:tr w:rsidR="00715C16" w:rsidRPr="00A4559E" w14:paraId="6595F6A6" w14:textId="77777777" w:rsidTr="00715C16">
        <w:tc>
          <w:tcPr>
            <w:tcW w:w="4043" w:type="dxa"/>
          </w:tcPr>
          <w:p w14:paraId="7031C221" w14:textId="23D4266E" w:rsidR="00715C16" w:rsidRPr="00A4559E" w:rsidRDefault="00715C16">
            <w:pPr>
              <w:pStyle w:val="G-PCCTablebody"/>
              <w:rPr>
                <w:rStyle w:val="Synvarinline"/>
              </w:rPr>
            </w:pPr>
            <w:r>
              <w:rPr>
                <w:rStyle w:val="Synvarinline"/>
              </w:rPr>
              <w:t>azimuth_offset</w:t>
            </w:r>
          </w:p>
        </w:tc>
        <w:tc>
          <w:tcPr>
            <w:tcW w:w="960" w:type="dxa"/>
          </w:tcPr>
          <w:p w14:paraId="3FF17136" w14:textId="1B6C22A8" w:rsidR="00715C16" w:rsidRPr="00A4559E" w:rsidRDefault="00715C16">
            <w:pPr>
              <w:pStyle w:val="G-PCCTablebody"/>
              <w:jc w:val="center"/>
              <w:rPr>
                <w:lang w:eastAsia="ja-JP"/>
              </w:rPr>
            </w:pPr>
            <w:r>
              <w:rPr>
                <w:lang w:eastAsia="ja-JP"/>
              </w:rPr>
              <w:t>5</w:t>
            </w:r>
          </w:p>
        </w:tc>
        <w:tc>
          <w:tcPr>
            <w:tcW w:w="4184" w:type="dxa"/>
            <w:gridSpan w:val="2"/>
          </w:tcPr>
          <w:p w14:paraId="52FA0F1B" w14:textId="77F50BD9" w:rsidR="00715C16" w:rsidRPr="00A4559E" w:rsidRDefault="00011B09">
            <w:pPr>
              <w:pStyle w:val="G-PCCTablebody"/>
              <w:rPr>
                <w:rStyle w:val="Exprinline"/>
              </w:rPr>
            </w:pPr>
            <w:r>
              <w:rPr>
                <w:rStyle w:val="Exprinline"/>
              </w:rPr>
              <w:t>2</w:t>
            </w:r>
            <w:r w:rsidRPr="00A4559E">
              <w:rPr>
                <w:rStyle w:val="Exprinline"/>
              </w:rPr>
              <w:t xml:space="preserve"> × </w:t>
            </w:r>
            <w:r w:rsidRPr="00264952">
              <w:rPr>
                <w:rStyle w:val="Synvarinline"/>
              </w:rPr>
              <w:t>late_point</w:t>
            </w:r>
            <w:r>
              <w:rPr>
                <w:rStyle w:val="Exprinline"/>
              </w:rPr>
              <w:t>[</w:t>
            </w:r>
            <w:r w:rsidRPr="00A4559E">
              <w:rPr>
                <w:rStyle w:val="Exprinline"/>
              </w:rPr>
              <w:t> </w:t>
            </w:r>
            <w:r>
              <w:rPr>
                <w:rStyle w:val="VarNinline"/>
              </w:rPr>
              <w:t>HeadIdx</w:t>
            </w:r>
            <w:r w:rsidRPr="00A4559E">
              <w:rPr>
                <w:rStyle w:val="Exprinline"/>
              </w:rPr>
              <w:t> </w:t>
            </w:r>
            <w:r>
              <w:rPr>
                <w:rStyle w:val="Exprinline"/>
              </w:rPr>
              <w:t>][</w:t>
            </w:r>
            <w:r w:rsidRPr="00A4559E">
              <w:rPr>
                <w:rStyle w:val="Exprinline"/>
              </w:rPr>
              <w:t> </w:t>
            </w:r>
            <w:r>
              <w:rPr>
                <w:rStyle w:val="VarNinline"/>
              </w:rPr>
              <w:t>PtnIdx</w:t>
            </w:r>
            <w:r w:rsidRPr="00A4559E">
              <w:rPr>
                <w:rStyle w:val="Exprinline"/>
              </w:rPr>
              <w:t> </w:t>
            </w:r>
            <w:r>
              <w:rPr>
                <w:rStyle w:val="Exprinline"/>
              </w:rPr>
              <w:t>]</w:t>
            </w:r>
            <w:r w:rsidR="00C862B0">
              <w:rPr>
                <w:rStyle w:val="Exprinline"/>
              </w:rPr>
              <w:br/>
            </w:r>
            <w:r w:rsidR="000E1942" w:rsidRPr="00A4559E">
              <w:rPr>
                <w:rStyle w:val="Codeinline"/>
              </w:rPr>
              <w:t>  </w:t>
            </w:r>
            <w:r w:rsidR="006F5275">
              <w:rPr>
                <w:rStyle w:val="Exprinline"/>
              </w:rPr>
              <w:t xml:space="preserve">+ </w:t>
            </w:r>
            <w:r w:rsidR="00D27B0E" w:rsidRPr="00630DFE">
              <w:rPr>
                <w:rStyle w:val="Funcinline"/>
              </w:rPr>
              <w:t>Min</w:t>
            </w:r>
            <w:r w:rsidR="00D27B0E" w:rsidRPr="00A4559E">
              <w:rPr>
                <w:rStyle w:val="Exprinline"/>
              </w:rPr>
              <w:t>( </w:t>
            </w:r>
            <w:r w:rsidR="003E4CA3">
              <w:rPr>
                <w:rStyle w:val="Exprinline"/>
              </w:rPr>
              <w:t>1</w:t>
            </w:r>
            <w:r w:rsidR="00D27B0E" w:rsidRPr="00A4559E">
              <w:rPr>
                <w:rStyle w:val="Exprinline"/>
              </w:rPr>
              <w:t xml:space="preserve">, </w:t>
            </w:r>
            <w:r w:rsidR="006F5275" w:rsidRPr="00D35E12">
              <w:rPr>
                <w:rStyle w:val="VarNinline"/>
              </w:rPr>
              <w:t>BinIdxTu</w:t>
            </w:r>
            <w:r w:rsidR="009A760A">
              <w:rPr>
                <w:rStyle w:val="Exprinline"/>
              </w:rPr>
              <w:t>)</w:t>
            </w:r>
          </w:p>
        </w:tc>
        <w:tc>
          <w:tcPr>
            <w:tcW w:w="771" w:type="dxa"/>
          </w:tcPr>
          <w:p w14:paraId="5E22514E" w14:textId="512FC84B" w:rsidR="00715C16" w:rsidRPr="00A4559E" w:rsidRDefault="00715C16">
            <w:pPr>
              <w:pStyle w:val="G-PCCTablebody"/>
              <w:jc w:val="center"/>
              <w:rPr>
                <w:lang w:eastAsia="ja-JP"/>
              </w:rPr>
            </w:pPr>
            <w:r>
              <w:rPr>
                <w:lang w:eastAsia="ja-JP"/>
              </w:rPr>
              <w:t>4</w:t>
            </w:r>
          </w:p>
        </w:tc>
      </w:tr>
      <w:tr w:rsidR="0002248B" w:rsidRPr="00A4559E" w:rsidDel="007A2591" w14:paraId="00BAD599" w14:textId="77777777">
        <w:trPr>
          <w:trHeight w:val="20"/>
        </w:trPr>
        <w:tc>
          <w:tcPr>
            <w:tcW w:w="4043" w:type="dxa"/>
          </w:tcPr>
          <w:p w14:paraId="129D7B15" w14:textId="662C0939" w:rsidR="0002248B" w:rsidRPr="00A4559E" w:rsidDel="007A2591" w:rsidRDefault="0002248B">
            <w:pPr>
              <w:pStyle w:val="G-PCCTablebody"/>
              <w:rPr>
                <w:rStyle w:val="Synvarinline"/>
              </w:rPr>
            </w:pPr>
            <w:r w:rsidRPr="003B4A8E">
              <w:rPr>
                <w:rStyle w:val="Synvarinline"/>
              </w:rPr>
              <w:t>pred_idx</w:t>
            </w:r>
            <w:r>
              <w:rPr>
                <w:rStyle w:val="Exprinline"/>
              </w:rPr>
              <w:t>[</w:t>
            </w:r>
            <w:r w:rsidRPr="00A4559E">
              <w:rPr>
                <w:rStyle w:val="Exprinline"/>
              </w:rPr>
              <w:t>  </w:t>
            </w:r>
            <w:r>
              <w:rPr>
                <w:rStyle w:val="Exprinline"/>
              </w:rPr>
              <w:t>][</w:t>
            </w:r>
            <w:r w:rsidRPr="00A4559E">
              <w:rPr>
                <w:rStyle w:val="Exprinline"/>
              </w:rPr>
              <w:t>  </w:t>
            </w:r>
            <w:r>
              <w:rPr>
                <w:rStyle w:val="Exprinline"/>
              </w:rPr>
              <w:t>]</w:t>
            </w:r>
            <w:r w:rsidRPr="00A4559E">
              <w:rPr>
                <w:rStyle w:val="Exprinline"/>
              </w:rPr>
              <w:t> </w:t>
            </w:r>
          </w:p>
        </w:tc>
        <w:tc>
          <w:tcPr>
            <w:tcW w:w="960" w:type="dxa"/>
          </w:tcPr>
          <w:p w14:paraId="3E87A148" w14:textId="346A3DE8" w:rsidR="0002248B" w:rsidRPr="00A4559E" w:rsidDel="007A2591" w:rsidRDefault="00D544E9">
            <w:pPr>
              <w:pStyle w:val="G-PCCTablebody"/>
              <w:jc w:val="center"/>
              <w:rPr>
                <w:lang w:eastAsia="ja-JP"/>
              </w:rPr>
            </w:pPr>
            <w:r>
              <w:rPr>
                <w:lang w:eastAsia="ja-JP"/>
              </w:rPr>
              <w:t>6</w:t>
            </w:r>
          </w:p>
        </w:tc>
        <w:tc>
          <w:tcPr>
            <w:tcW w:w="4184" w:type="dxa"/>
            <w:gridSpan w:val="2"/>
          </w:tcPr>
          <w:p w14:paraId="706DC3C7" w14:textId="2996072A" w:rsidR="00CD713A" w:rsidRDefault="00CD713A" w:rsidP="00CD713A">
            <w:pPr>
              <w:pStyle w:val="G-PCCTablebody"/>
              <w:rPr>
                <w:lang w:eastAsia="ja-JP"/>
              </w:rPr>
            </w:pPr>
            <w:r w:rsidRPr="00E73A7E">
              <w:rPr>
                <w:lang w:eastAsia="ja-JP"/>
              </w:rPr>
              <w:t xml:space="preserve">For </w:t>
            </w:r>
            <w:r w:rsidRPr="00E73A7E">
              <w:rPr>
                <w:rStyle w:val="VarNinline"/>
              </w:rPr>
              <w:t>BinIdx</w:t>
            </w:r>
            <w:r w:rsidRPr="00E73A7E">
              <w:rPr>
                <w:rStyle w:val="Exprinline"/>
              </w:rPr>
              <w:t xml:space="preserve"> </w:t>
            </w:r>
            <w:r w:rsidR="00E267F0">
              <w:rPr>
                <w:rStyle w:val="Exprinline"/>
              </w:rPr>
              <w:t>==</w:t>
            </w:r>
            <w:r w:rsidRPr="00E73A7E">
              <w:rPr>
                <w:rStyle w:val="Exprinline"/>
              </w:rPr>
              <w:t xml:space="preserve"> </w:t>
            </w:r>
            <w:r w:rsidR="00E267F0">
              <w:rPr>
                <w:rStyle w:val="Exprinline"/>
              </w:rPr>
              <w:t>0</w:t>
            </w:r>
            <w:r w:rsidRPr="00E73A7E">
              <w:rPr>
                <w:lang w:eastAsia="ja-JP"/>
              </w:rPr>
              <w:t>:</w:t>
            </w:r>
          </w:p>
          <w:p w14:paraId="4265300A" w14:textId="45F3105B" w:rsidR="002F0627" w:rsidRDefault="002F0627" w:rsidP="00CD713A">
            <w:pPr>
              <w:pStyle w:val="G-PCCTablebody"/>
              <w:rPr>
                <w:rStyle w:val="Exprinline"/>
              </w:rPr>
            </w:pPr>
            <w:r w:rsidRPr="00E73A7E">
              <w:rPr>
                <w:rStyle w:val="Codeinline"/>
                <w:bCs w:val="0"/>
              </w:rPr>
              <w:t>  </w:t>
            </w:r>
            <w:r>
              <w:rPr>
                <w:rStyle w:val="ExprNameinline"/>
              </w:rPr>
              <w:t>CtxPred</w:t>
            </w:r>
            <w:r w:rsidR="00C679D8">
              <w:rPr>
                <w:rStyle w:val="ExprNameinline"/>
              </w:rPr>
              <w:t>IdxSelector</w:t>
            </w:r>
          </w:p>
          <w:p w14:paraId="17B22F54" w14:textId="4384FBB6" w:rsidR="002F0627" w:rsidRDefault="002F0627" w:rsidP="002F0627">
            <w:pPr>
              <w:pStyle w:val="G-PCCTablebody"/>
              <w:rPr>
                <w:lang w:eastAsia="ja-JP"/>
              </w:rPr>
            </w:pPr>
            <w:r w:rsidRPr="00E73A7E">
              <w:rPr>
                <w:lang w:eastAsia="ja-JP"/>
              </w:rPr>
              <w:t xml:space="preserve">For </w:t>
            </w:r>
            <w:r w:rsidRPr="00E73A7E">
              <w:rPr>
                <w:rStyle w:val="VarNinline"/>
              </w:rPr>
              <w:t>BinIdx</w:t>
            </w:r>
            <w:r w:rsidRPr="00E73A7E">
              <w:rPr>
                <w:rStyle w:val="Exprinline"/>
              </w:rPr>
              <w:t xml:space="preserve"> </w:t>
            </w:r>
            <w:r>
              <w:rPr>
                <w:rStyle w:val="Exprinline"/>
              </w:rPr>
              <w:t>&gt;</w:t>
            </w:r>
            <w:r w:rsidRPr="00E73A7E">
              <w:rPr>
                <w:rStyle w:val="Exprinline"/>
              </w:rPr>
              <w:t xml:space="preserve"> </w:t>
            </w:r>
            <w:r>
              <w:rPr>
                <w:rStyle w:val="Exprinline"/>
              </w:rPr>
              <w:t>0</w:t>
            </w:r>
            <w:r w:rsidRPr="00E73A7E">
              <w:rPr>
                <w:lang w:eastAsia="ja-JP"/>
              </w:rPr>
              <w:t>:</w:t>
            </w:r>
          </w:p>
          <w:p w14:paraId="4D4A5456" w14:textId="186C5915" w:rsidR="0002248B" w:rsidRPr="00D35E12" w:rsidDel="007A2591" w:rsidRDefault="002F0627" w:rsidP="00F75B96">
            <w:pPr>
              <w:pStyle w:val="G-PCCTablebody"/>
              <w:rPr>
                <w:rStyle w:val="VarNinline"/>
              </w:rPr>
            </w:pPr>
            <w:r w:rsidRPr="00E73A7E">
              <w:rPr>
                <w:rStyle w:val="Codeinline"/>
                <w:bCs w:val="0"/>
              </w:rPr>
              <w:t>  </w:t>
            </w:r>
            <w:r>
              <w:rPr>
                <w:rStyle w:val="Exprinline"/>
              </w:rPr>
              <w:t>3</w:t>
            </w:r>
            <w:r w:rsidRPr="00E73A7E">
              <w:rPr>
                <w:rStyle w:val="Exprinline"/>
              </w:rPr>
              <w:t xml:space="preserve"> </w:t>
            </w:r>
            <w:r>
              <w:rPr>
                <w:rStyle w:val="Exprinline"/>
              </w:rPr>
              <w:t>+</w:t>
            </w:r>
            <w:r w:rsidRPr="00E73A7E">
              <w:rPr>
                <w:rStyle w:val="Exprinline"/>
              </w:rPr>
              <w:t xml:space="preserve"> </w:t>
            </w:r>
            <w:r w:rsidRPr="00E73A7E">
              <w:rPr>
                <w:rStyle w:val="VarNinline"/>
              </w:rPr>
              <w:t>BinId</w:t>
            </w:r>
            <w:r w:rsidR="00B21431">
              <w:rPr>
                <w:rStyle w:val="VarNinline"/>
              </w:rPr>
              <w:t>x</w:t>
            </w:r>
          </w:p>
        </w:tc>
        <w:tc>
          <w:tcPr>
            <w:tcW w:w="771" w:type="dxa"/>
          </w:tcPr>
          <w:p w14:paraId="37924055" w14:textId="10F96193" w:rsidR="0002248B" w:rsidRPr="00A4559E" w:rsidDel="007A2591" w:rsidRDefault="006922B9">
            <w:pPr>
              <w:pStyle w:val="G-PCCTablebody"/>
              <w:jc w:val="center"/>
              <w:rPr>
                <w:lang w:eastAsia="ja-JP"/>
              </w:rPr>
            </w:pPr>
            <w:r>
              <w:rPr>
                <w:lang w:eastAsia="ja-JP"/>
              </w:rPr>
              <w:t>7</w:t>
            </w:r>
          </w:p>
        </w:tc>
      </w:tr>
      <w:tr w:rsidR="0002248B" w:rsidRPr="00A4559E" w:rsidDel="007A2591" w14:paraId="3E28E516" w14:textId="77777777">
        <w:trPr>
          <w:trHeight w:val="20"/>
        </w:trPr>
        <w:tc>
          <w:tcPr>
            <w:tcW w:w="4043" w:type="dxa"/>
          </w:tcPr>
          <w:p w14:paraId="1AA10475" w14:textId="39B35D40" w:rsidR="0002248B" w:rsidRPr="00A4559E" w:rsidDel="007A2591" w:rsidRDefault="0002248B">
            <w:pPr>
              <w:pStyle w:val="G-PCCTablebody"/>
              <w:rPr>
                <w:rStyle w:val="Synvarinline"/>
              </w:rPr>
            </w:pPr>
            <w:r>
              <w:rPr>
                <w:rStyle w:val="Synvarinline"/>
              </w:rPr>
              <w:t>vertical_radius_pred</w:t>
            </w:r>
            <w:r>
              <w:rPr>
                <w:rStyle w:val="Exprinline"/>
              </w:rPr>
              <w:t>[</w:t>
            </w:r>
            <w:r w:rsidRPr="00A4559E">
              <w:rPr>
                <w:rStyle w:val="Exprinline"/>
              </w:rPr>
              <w:t>  </w:t>
            </w:r>
            <w:r>
              <w:rPr>
                <w:rStyle w:val="Exprinline"/>
              </w:rPr>
              <w:t>][</w:t>
            </w:r>
            <w:r w:rsidRPr="00A4559E">
              <w:rPr>
                <w:rStyle w:val="Exprinline"/>
              </w:rPr>
              <w:t>  </w:t>
            </w:r>
            <w:r>
              <w:rPr>
                <w:rStyle w:val="Exprinline"/>
              </w:rPr>
              <w:t>]</w:t>
            </w:r>
            <w:r w:rsidRPr="00A4559E">
              <w:rPr>
                <w:rStyle w:val="Exprinline"/>
              </w:rPr>
              <w:t> </w:t>
            </w:r>
          </w:p>
        </w:tc>
        <w:tc>
          <w:tcPr>
            <w:tcW w:w="960" w:type="dxa"/>
          </w:tcPr>
          <w:p w14:paraId="2E34C6FC" w14:textId="3A1A2CBA" w:rsidR="0002248B" w:rsidRPr="00A4559E" w:rsidDel="007A2591" w:rsidRDefault="00D544E9">
            <w:pPr>
              <w:pStyle w:val="G-PCCTablebody"/>
              <w:jc w:val="center"/>
              <w:rPr>
                <w:lang w:eastAsia="ja-JP"/>
              </w:rPr>
            </w:pPr>
            <w:r>
              <w:rPr>
                <w:lang w:eastAsia="ja-JP"/>
              </w:rPr>
              <w:t>7</w:t>
            </w:r>
          </w:p>
        </w:tc>
        <w:tc>
          <w:tcPr>
            <w:tcW w:w="4184" w:type="dxa"/>
            <w:gridSpan w:val="2"/>
          </w:tcPr>
          <w:p w14:paraId="768E4087" w14:textId="43F9097C" w:rsidR="0002248B" w:rsidRPr="00D35E12" w:rsidDel="007A2591" w:rsidRDefault="00B21431">
            <w:pPr>
              <w:pStyle w:val="G-PCCTablebody"/>
              <w:rPr>
                <w:rStyle w:val="VarNinline"/>
              </w:rPr>
            </w:pPr>
            <w:r w:rsidRPr="00E73A7E">
              <w:rPr>
                <w:rStyle w:val="ExprNameinline"/>
              </w:rPr>
              <w:t>Elv</w:t>
            </w:r>
            <w:r w:rsidRPr="003B4A8E">
              <w:rPr>
                <w:rStyle w:val="ExprNameinline"/>
              </w:rPr>
              <w:t>PackIdx</w:t>
            </w:r>
          </w:p>
        </w:tc>
        <w:tc>
          <w:tcPr>
            <w:tcW w:w="771" w:type="dxa"/>
          </w:tcPr>
          <w:p w14:paraId="4A4E6FEE" w14:textId="48485004" w:rsidR="0002248B" w:rsidRPr="00A4559E" w:rsidDel="007A2591" w:rsidRDefault="00506159">
            <w:pPr>
              <w:pStyle w:val="G-PCCTablebody"/>
              <w:jc w:val="center"/>
              <w:rPr>
                <w:lang w:eastAsia="ja-JP"/>
              </w:rPr>
            </w:pPr>
            <w:r>
              <w:rPr>
                <w:lang w:eastAsia="ja-JP"/>
              </w:rPr>
              <w:t>8</w:t>
            </w:r>
          </w:p>
        </w:tc>
      </w:tr>
      <w:tr w:rsidR="00B24F15" w:rsidRPr="00A4559E" w:rsidDel="007A2591" w14:paraId="45D58CFA" w14:textId="77777777" w:rsidTr="00715C16">
        <w:trPr>
          <w:trHeight w:val="20"/>
        </w:trPr>
        <w:tc>
          <w:tcPr>
            <w:tcW w:w="4043" w:type="dxa"/>
            <w:vMerge w:val="restart"/>
          </w:tcPr>
          <w:p w14:paraId="1AE4CE0A" w14:textId="1FBA718F" w:rsidR="00B24F15" w:rsidRPr="00A4559E" w:rsidDel="007A2591" w:rsidRDefault="00B24F15" w:rsidP="00B24F15">
            <w:pPr>
              <w:pStyle w:val="G-PCCTablebody"/>
              <w:rPr>
                <w:rStyle w:val="Synvarinline"/>
              </w:rPr>
            </w:pPr>
            <w:r>
              <w:rPr>
                <w:rStyle w:val="Synvarinline"/>
              </w:rPr>
              <w:t>radius_res</w:t>
            </w:r>
            <w:r>
              <w:rPr>
                <w:rStyle w:val="Exprinline"/>
              </w:rPr>
              <w:t>[</w:t>
            </w:r>
            <w:r w:rsidRPr="00A4559E">
              <w:rPr>
                <w:rStyle w:val="Exprinline"/>
              </w:rPr>
              <w:t>  </w:t>
            </w:r>
            <w:r>
              <w:rPr>
                <w:rStyle w:val="Exprinline"/>
              </w:rPr>
              <w:t>][</w:t>
            </w:r>
            <w:r w:rsidRPr="00A4559E">
              <w:rPr>
                <w:rStyle w:val="Exprinline"/>
              </w:rPr>
              <w:t>  </w:t>
            </w:r>
            <w:r>
              <w:rPr>
                <w:rStyle w:val="Exprinline"/>
              </w:rPr>
              <w:t>]</w:t>
            </w:r>
            <w:r w:rsidRPr="00A4559E">
              <w:rPr>
                <w:rStyle w:val="Exprinline"/>
              </w:rPr>
              <w:t> </w:t>
            </w:r>
          </w:p>
        </w:tc>
        <w:tc>
          <w:tcPr>
            <w:tcW w:w="960" w:type="dxa"/>
            <w:vMerge w:val="restart"/>
          </w:tcPr>
          <w:p w14:paraId="56C1286E" w14:textId="7A39DA2C" w:rsidR="00B24F15" w:rsidRPr="00A4559E" w:rsidDel="007A2591" w:rsidRDefault="00B24F15" w:rsidP="00B24F15">
            <w:pPr>
              <w:pStyle w:val="G-PCCTablebody"/>
              <w:jc w:val="center"/>
              <w:rPr>
                <w:lang w:eastAsia="ja-JP"/>
              </w:rPr>
            </w:pPr>
            <w:r>
              <w:rPr>
                <w:lang w:eastAsia="ja-JP"/>
              </w:rPr>
              <w:t>8</w:t>
            </w:r>
          </w:p>
        </w:tc>
        <w:tc>
          <w:tcPr>
            <w:tcW w:w="992" w:type="dxa"/>
          </w:tcPr>
          <w:p w14:paraId="4B38DE49" w14:textId="20FDCA0B" w:rsidR="00B24F15" w:rsidRPr="00A4559E" w:rsidDel="007A2591" w:rsidRDefault="00B24F15" w:rsidP="00B24F15">
            <w:pPr>
              <w:pStyle w:val="G-PCCTablebody"/>
              <w:rPr>
                <w:b/>
                <w:bCs/>
                <w:lang w:eastAsia="ja-JP"/>
              </w:rPr>
            </w:pPr>
            <w:r>
              <w:rPr>
                <w:b/>
                <w:bCs/>
                <w:lang w:eastAsia="ja-JP"/>
              </w:rPr>
              <w:t>Offset</w:t>
            </w:r>
          </w:p>
        </w:tc>
        <w:tc>
          <w:tcPr>
            <w:tcW w:w="3192" w:type="dxa"/>
          </w:tcPr>
          <w:p w14:paraId="5FB48244" w14:textId="3FFE267E" w:rsidR="00B24F15" w:rsidRPr="00D35E12" w:rsidDel="007A2591" w:rsidRDefault="00B24F15" w:rsidP="00B24F15">
            <w:pPr>
              <w:pStyle w:val="G-PCCTablebody"/>
              <w:rPr>
                <w:rStyle w:val="VarNinline"/>
              </w:rPr>
            </w:pPr>
            <w:r>
              <w:rPr>
                <w:rStyle w:val="Exprinline"/>
              </w:rPr>
              <w:t>10</w:t>
            </w:r>
            <w:r w:rsidRPr="00A4559E">
              <w:rPr>
                <w:rStyle w:val="Exprinline"/>
              </w:rPr>
              <w:t xml:space="preserve"> × </w:t>
            </w:r>
            <w:r w:rsidRPr="00E73A7E">
              <w:rPr>
                <w:rStyle w:val="VarNinline"/>
              </w:rPr>
              <w:t>BinIdxTu</w:t>
            </w:r>
            <w:r w:rsidR="008179AA">
              <w:rPr>
                <w:rStyle w:val="Exprinline"/>
              </w:rPr>
              <w:br/>
            </w:r>
            <w:r w:rsidR="008179AA" w:rsidRPr="00E73A7E">
              <w:rPr>
                <w:rStyle w:val="Codeinline"/>
                <w:bCs w:val="0"/>
              </w:rPr>
              <w:t>  </w:t>
            </w:r>
            <w:r w:rsidR="008179AA" w:rsidRPr="00A4559E">
              <w:rPr>
                <w:rStyle w:val="Exprinline"/>
              </w:rPr>
              <w:t xml:space="preserve">+ </w:t>
            </w:r>
            <w:r w:rsidR="008179AA">
              <w:rPr>
                <w:rStyle w:val="ExprNameinline"/>
              </w:rPr>
              <w:t>CtxRadius</w:t>
            </w:r>
            <w:r w:rsidR="00744AE5">
              <w:rPr>
                <w:rStyle w:val="ExprNameinline"/>
              </w:rPr>
              <w:t>ResSelector</w:t>
            </w:r>
          </w:p>
        </w:tc>
        <w:tc>
          <w:tcPr>
            <w:tcW w:w="771" w:type="dxa"/>
          </w:tcPr>
          <w:p w14:paraId="2AF64C30" w14:textId="512E55DF" w:rsidR="00B24F15" w:rsidRPr="00A4559E" w:rsidDel="007A2591" w:rsidRDefault="00B24F15" w:rsidP="00B24F15">
            <w:pPr>
              <w:pStyle w:val="G-PCCTablebody"/>
              <w:jc w:val="center"/>
              <w:rPr>
                <w:lang w:eastAsia="ja-JP"/>
              </w:rPr>
            </w:pPr>
            <w:r>
              <w:rPr>
                <w:lang w:eastAsia="ja-JP"/>
              </w:rPr>
              <w:t>30</w:t>
            </w:r>
          </w:p>
        </w:tc>
      </w:tr>
      <w:tr w:rsidR="00B24F15" w:rsidRPr="00A4559E" w:rsidDel="007A2591" w14:paraId="500997F7" w14:textId="77777777" w:rsidTr="00715C16">
        <w:trPr>
          <w:trHeight w:val="20"/>
        </w:trPr>
        <w:tc>
          <w:tcPr>
            <w:tcW w:w="4043" w:type="dxa"/>
            <w:vMerge/>
          </w:tcPr>
          <w:p w14:paraId="2C8E2DDC" w14:textId="77777777" w:rsidR="00B24F15" w:rsidRPr="00A4559E" w:rsidDel="007A2591" w:rsidRDefault="00B24F15" w:rsidP="00B24F15">
            <w:pPr>
              <w:pStyle w:val="G-PCCTablebody"/>
              <w:rPr>
                <w:rStyle w:val="Synvarinline"/>
              </w:rPr>
            </w:pPr>
          </w:p>
        </w:tc>
        <w:tc>
          <w:tcPr>
            <w:tcW w:w="960" w:type="dxa"/>
            <w:vMerge/>
          </w:tcPr>
          <w:p w14:paraId="65821EFF" w14:textId="77777777" w:rsidR="00B24F15" w:rsidRPr="00A4559E" w:rsidDel="007A2591" w:rsidRDefault="00B24F15" w:rsidP="00B24F15">
            <w:pPr>
              <w:pStyle w:val="G-PCCTablebody"/>
              <w:jc w:val="center"/>
              <w:rPr>
                <w:lang w:eastAsia="ja-JP"/>
              </w:rPr>
            </w:pPr>
          </w:p>
        </w:tc>
        <w:tc>
          <w:tcPr>
            <w:tcW w:w="992" w:type="dxa"/>
          </w:tcPr>
          <w:p w14:paraId="4BEC00D1" w14:textId="77AB01E5" w:rsidR="00B24F15" w:rsidRPr="00A4559E" w:rsidDel="007A2591" w:rsidRDefault="00B24F15" w:rsidP="00B24F15">
            <w:pPr>
              <w:pStyle w:val="G-PCCTablebody"/>
              <w:rPr>
                <w:b/>
                <w:bCs/>
                <w:lang w:eastAsia="ja-JP"/>
              </w:rPr>
            </w:pPr>
            <w:r>
              <w:rPr>
                <w:b/>
                <w:bCs/>
                <w:lang w:eastAsia="ja-JP"/>
              </w:rPr>
              <w:t>Prefix</w:t>
            </w:r>
          </w:p>
        </w:tc>
        <w:tc>
          <w:tcPr>
            <w:tcW w:w="3192" w:type="dxa"/>
          </w:tcPr>
          <w:p w14:paraId="37E82625" w14:textId="10620002" w:rsidR="00B24F15" w:rsidRPr="00D35E12" w:rsidDel="007A2591" w:rsidRDefault="003B5D5B" w:rsidP="00B24F15">
            <w:pPr>
              <w:pStyle w:val="G-PCCTablebody"/>
              <w:rPr>
                <w:rStyle w:val="VarNinline"/>
              </w:rPr>
            </w:pPr>
            <w:r>
              <w:rPr>
                <w:rStyle w:val="Exprinline"/>
              </w:rPr>
              <w:t>30</w:t>
            </w:r>
            <w:r w:rsidRPr="00A4559E">
              <w:rPr>
                <w:rStyle w:val="Exprinline"/>
              </w:rPr>
              <w:t xml:space="preserve"> + </w:t>
            </w:r>
            <w:r w:rsidR="00744AE5">
              <w:rPr>
                <w:rStyle w:val="Exprinline"/>
              </w:rPr>
              <w:t>8</w:t>
            </w:r>
            <w:r w:rsidRPr="00A4559E">
              <w:rPr>
                <w:rStyle w:val="Exprinline"/>
              </w:rPr>
              <w:t xml:space="preserve"> ×</w:t>
            </w:r>
            <w:r>
              <w:rPr>
                <w:rStyle w:val="Exprinline"/>
              </w:rPr>
              <w:t xml:space="preserve"> </w:t>
            </w:r>
            <w:r w:rsidR="00744AE5">
              <w:rPr>
                <w:rStyle w:val="ExprNameinline"/>
              </w:rPr>
              <w:t>CtxRadiusResSelector</w:t>
            </w:r>
            <w:r w:rsidR="00861488">
              <w:rPr>
                <w:rStyle w:val="ExprNameinline"/>
              </w:rPr>
              <w:br/>
            </w:r>
            <w:r w:rsidR="00861488" w:rsidRPr="00E73A7E">
              <w:rPr>
                <w:rStyle w:val="Codeinline"/>
                <w:bCs w:val="0"/>
              </w:rPr>
              <w:t>  </w:t>
            </w:r>
            <w:r w:rsidRPr="00A4559E">
              <w:rPr>
                <w:rStyle w:val="Exprinline"/>
              </w:rPr>
              <w:t xml:space="preserve">+ </w:t>
            </w:r>
            <w:r w:rsidRPr="00630DFE">
              <w:rPr>
                <w:rStyle w:val="Funcinline"/>
              </w:rPr>
              <w:t>Min</w:t>
            </w:r>
            <w:r w:rsidRPr="00A4559E">
              <w:rPr>
                <w:rStyle w:val="Exprinline"/>
              </w:rPr>
              <w:t>( </w:t>
            </w:r>
            <w:r>
              <w:rPr>
                <w:rStyle w:val="Exprinline"/>
              </w:rPr>
              <w:t>7</w:t>
            </w:r>
            <w:r w:rsidRPr="00A4559E">
              <w:rPr>
                <w:rStyle w:val="Exprinline"/>
              </w:rPr>
              <w:t xml:space="preserve">, </w:t>
            </w:r>
            <w:r w:rsidRPr="00D35E12">
              <w:rPr>
                <w:rStyle w:val="VarNinline"/>
              </w:rPr>
              <w:t>BinIdxPfx</w:t>
            </w:r>
            <w:r w:rsidRPr="00A4559E">
              <w:rPr>
                <w:rStyle w:val="Exprinline"/>
              </w:rPr>
              <w:t> )</w:t>
            </w:r>
          </w:p>
        </w:tc>
        <w:tc>
          <w:tcPr>
            <w:tcW w:w="771" w:type="dxa"/>
          </w:tcPr>
          <w:p w14:paraId="600C3993" w14:textId="240BB5B2" w:rsidR="00B24F15" w:rsidRPr="00A4559E" w:rsidDel="007A2591" w:rsidRDefault="003B5D5B" w:rsidP="00B24F15">
            <w:pPr>
              <w:pStyle w:val="G-PCCTablebody"/>
              <w:jc w:val="center"/>
              <w:rPr>
                <w:lang w:eastAsia="ja-JP"/>
              </w:rPr>
            </w:pPr>
            <w:r>
              <w:rPr>
                <w:lang w:eastAsia="ja-JP"/>
              </w:rPr>
              <w:t>80</w:t>
            </w:r>
          </w:p>
        </w:tc>
      </w:tr>
      <w:tr w:rsidR="003B5D5B" w:rsidRPr="00A4559E" w:rsidDel="007A2591" w14:paraId="3A31A19D" w14:textId="77777777" w:rsidTr="00715C16">
        <w:trPr>
          <w:trHeight w:val="20"/>
        </w:trPr>
        <w:tc>
          <w:tcPr>
            <w:tcW w:w="4043" w:type="dxa"/>
            <w:vMerge/>
          </w:tcPr>
          <w:p w14:paraId="1B17B739" w14:textId="77777777" w:rsidR="003B5D5B" w:rsidRPr="00A4559E" w:rsidDel="007A2591" w:rsidRDefault="003B5D5B" w:rsidP="003B5D5B">
            <w:pPr>
              <w:pStyle w:val="G-PCCTablebody"/>
              <w:rPr>
                <w:rStyle w:val="Synvarinline"/>
              </w:rPr>
            </w:pPr>
          </w:p>
        </w:tc>
        <w:tc>
          <w:tcPr>
            <w:tcW w:w="960" w:type="dxa"/>
            <w:vMerge/>
          </w:tcPr>
          <w:p w14:paraId="77DCCD09" w14:textId="77777777" w:rsidR="003B5D5B" w:rsidRPr="00A4559E" w:rsidDel="007A2591" w:rsidRDefault="003B5D5B" w:rsidP="003B5D5B">
            <w:pPr>
              <w:pStyle w:val="G-PCCTablebody"/>
              <w:jc w:val="center"/>
              <w:rPr>
                <w:lang w:eastAsia="ja-JP"/>
              </w:rPr>
            </w:pPr>
          </w:p>
        </w:tc>
        <w:tc>
          <w:tcPr>
            <w:tcW w:w="992" w:type="dxa"/>
          </w:tcPr>
          <w:p w14:paraId="6CB2CF79" w14:textId="2C4EEBF2" w:rsidR="003B5D5B" w:rsidRPr="00A4559E" w:rsidDel="007A2591" w:rsidRDefault="003B5D5B" w:rsidP="003B5D5B">
            <w:pPr>
              <w:pStyle w:val="G-PCCTablebody"/>
              <w:rPr>
                <w:b/>
                <w:bCs/>
                <w:lang w:eastAsia="ja-JP"/>
              </w:rPr>
            </w:pPr>
            <w:r>
              <w:rPr>
                <w:b/>
                <w:bCs/>
                <w:lang w:eastAsia="ja-JP"/>
              </w:rPr>
              <w:t>Suffix</w:t>
            </w:r>
          </w:p>
        </w:tc>
        <w:tc>
          <w:tcPr>
            <w:tcW w:w="3192" w:type="dxa"/>
          </w:tcPr>
          <w:p w14:paraId="22CE42E1" w14:textId="6EAC9036" w:rsidR="003B5D5B" w:rsidRPr="00D35E12" w:rsidDel="007A2591" w:rsidRDefault="00C679D8" w:rsidP="003B5D5B">
            <w:pPr>
              <w:pStyle w:val="G-PCCTablebody"/>
              <w:rPr>
                <w:rStyle w:val="VarNinline"/>
              </w:rPr>
            </w:pPr>
            <w:r w:rsidRPr="00A4559E">
              <w:rPr>
                <w:lang w:eastAsia="ja-JP"/>
              </w:rPr>
              <w:t>B</w:t>
            </w:r>
            <w:r w:rsidR="003B5D5B" w:rsidRPr="00A4559E">
              <w:rPr>
                <w:lang w:eastAsia="ja-JP"/>
              </w:rPr>
              <w:t>ypass</w:t>
            </w:r>
          </w:p>
        </w:tc>
        <w:tc>
          <w:tcPr>
            <w:tcW w:w="771" w:type="dxa"/>
          </w:tcPr>
          <w:p w14:paraId="5DE87732" w14:textId="4EB6FB25" w:rsidR="003B5D5B" w:rsidRPr="00A4559E" w:rsidDel="007A2591" w:rsidRDefault="003B5D5B" w:rsidP="003B5D5B">
            <w:pPr>
              <w:pStyle w:val="G-PCCTablebody"/>
              <w:jc w:val="center"/>
              <w:rPr>
                <w:lang w:eastAsia="ja-JP"/>
              </w:rPr>
            </w:pPr>
            <w:r>
              <w:rPr>
                <w:lang w:eastAsia="ja-JP"/>
              </w:rPr>
              <w:t>0</w:t>
            </w:r>
          </w:p>
        </w:tc>
      </w:tr>
      <w:tr w:rsidR="003B5D5B" w:rsidRPr="00A4559E" w:rsidDel="007A2591" w14:paraId="0E745135" w14:textId="77777777" w:rsidTr="00715C16">
        <w:trPr>
          <w:trHeight w:val="20"/>
        </w:trPr>
        <w:tc>
          <w:tcPr>
            <w:tcW w:w="4043" w:type="dxa"/>
            <w:vMerge/>
          </w:tcPr>
          <w:p w14:paraId="1D11E5D2" w14:textId="77777777" w:rsidR="003B5D5B" w:rsidRPr="00A4559E" w:rsidDel="007A2591" w:rsidRDefault="003B5D5B" w:rsidP="003B5D5B">
            <w:pPr>
              <w:pStyle w:val="G-PCCTablebody"/>
              <w:rPr>
                <w:rStyle w:val="Synvarinline"/>
              </w:rPr>
            </w:pPr>
          </w:p>
        </w:tc>
        <w:tc>
          <w:tcPr>
            <w:tcW w:w="960" w:type="dxa"/>
            <w:vMerge/>
          </w:tcPr>
          <w:p w14:paraId="52AA5E56" w14:textId="77777777" w:rsidR="003B5D5B" w:rsidRPr="00A4559E" w:rsidDel="007A2591" w:rsidRDefault="003B5D5B" w:rsidP="003B5D5B">
            <w:pPr>
              <w:pStyle w:val="G-PCCTablebody"/>
              <w:jc w:val="center"/>
              <w:rPr>
                <w:lang w:eastAsia="ja-JP"/>
              </w:rPr>
            </w:pPr>
          </w:p>
        </w:tc>
        <w:tc>
          <w:tcPr>
            <w:tcW w:w="992" w:type="dxa"/>
          </w:tcPr>
          <w:p w14:paraId="6CF1FA28" w14:textId="1FCB65B7" w:rsidR="003B5D5B" w:rsidRPr="00A4559E" w:rsidDel="007A2591" w:rsidRDefault="003B5D5B" w:rsidP="003B5D5B">
            <w:pPr>
              <w:pStyle w:val="G-PCCTablebody"/>
              <w:rPr>
                <w:b/>
                <w:bCs/>
                <w:lang w:eastAsia="ja-JP"/>
              </w:rPr>
            </w:pPr>
            <w:r>
              <w:rPr>
                <w:b/>
                <w:bCs/>
                <w:lang w:eastAsia="ja-JP"/>
              </w:rPr>
              <w:t>Sign</w:t>
            </w:r>
          </w:p>
        </w:tc>
        <w:tc>
          <w:tcPr>
            <w:tcW w:w="3192" w:type="dxa"/>
          </w:tcPr>
          <w:p w14:paraId="1A16C679" w14:textId="23C91BEE" w:rsidR="003B5D5B" w:rsidRPr="00D35E12" w:rsidDel="007A2591" w:rsidRDefault="00C679D8" w:rsidP="003B5D5B">
            <w:pPr>
              <w:pStyle w:val="G-PCCTablebody"/>
              <w:rPr>
                <w:rStyle w:val="VarNinline"/>
              </w:rPr>
            </w:pPr>
            <w:r>
              <w:rPr>
                <w:rStyle w:val="Exprinline"/>
              </w:rPr>
              <w:t>110</w:t>
            </w:r>
            <w:r w:rsidRPr="00A4559E">
              <w:rPr>
                <w:rStyle w:val="Exprinline"/>
              </w:rPr>
              <w:t xml:space="preserve"> + </w:t>
            </w:r>
            <w:r>
              <w:rPr>
                <w:rStyle w:val="Exprinline"/>
              </w:rPr>
              <w:t>8</w:t>
            </w:r>
            <w:r w:rsidRPr="00A4559E">
              <w:rPr>
                <w:rStyle w:val="Exprinline"/>
              </w:rPr>
              <w:t xml:space="preserve"> ×</w:t>
            </w:r>
            <w:r>
              <w:rPr>
                <w:rStyle w:val="Exprinline"/>
              </w:rPr>
              <w:t xml:space="preserve"> </w:t>
            </w:r>
            <w:r>
              <w:rPr>
                <w:rStyle w:val="ExprNameinline"/>
              </w:rPr>
              <w:t>CtxRadiusResSelector</w:t>
            </w:r>
            <w:r>
              <w:rPr>
                <w:rStyle w:val="ExprNameinline"/>
              </w:rPr>
              <w:br/>
            </w:r>
            <w:r w:rsidRPr="00E73A7E">
              <w:rPr>
                <w:rStyle w:val="Codeinline"/>
                <w:bCs w:val="0"/>
              </w:rPr>
              <w:t>  </w:t>
            </w:r>
            <w:r w:rsidRPr="00A4559E">
              <w:rPr>
                <w:rStyle w:val="Exprinline"/>
              </w:rPr>
              <w:t xml:space="preserve">+ </w:t>
            </w:r>
            <w:r w:rsidR="00A34330">
              <w:rPr>
                <w:rStyle w:val="ExprNameinline"/>
              </w:rPr>
              <w:t>CtxRadiusResSignSelector</w:t>
            </w:r>
          </w:p>
        </w:tc>
        <w:tc>
          <w:tcPr>
            <w:tcW w:w="771" w:type="dxa"/>
          </w:tcPr>
          <w:p w14:paraId="76C8BFD5" w14:textId="6C0BFF93" w:rsidR="003B5D5B" w:rsidRPr="00A4559E" w:rsidDel="007A2591" w:rsidRDefault="00C679D8" w:rsidP="003B5D5B">
            <w:pPr>
              <w:pStyle w:val="G-PCCTablebody"/>
              <w:jc w:val="center"/>
              <w:rPr>
                <w:lang w:eastAsia="ja-JP"/>
              </w:rPr>
            </w:pPr>
            <w:r>
              <w:rPr>
                <w:lang w:eastAsia="ja-JP"/>
              </w:rPr>
              <w:t>80</w:t>
            </w:r>
          </w:p>
        </w:tc>
      </w:tr>
      <w:tr w:rsidR="00FC0017" w:rsidRPr="00A4559E" w:rsidDel="007A2591" w14:paraId="09139005" w14:textId="77777777" w:rsidTr="00715C16">
        <w:trPr>
          <w:trHeight w:val="20"/>
        </w:trPr>
        <w:tc>
          <w:tcPr>
            <w:tcW w:w="4043" w:type="dxa"/>
            <w:vMerge w:val="restart"/>
          </w:tcPr>
          <w:p w14:paraId="1F5C176D" w14:textId="71F1C8E8" w:rsidR="00FC0017" w:rsidRPr="00A4559E" w:rsidDel="007A2591" w:rsidRDefault="00FC0017" w:rsidP="00FC0017">
            <w:pPr>
              <w:pStyle w:val="G-PCCTablebody"/>
              <w:rPr>
                <w:rStyle w:val="Synvarinline"/>
              </w:rPr>
            </w:pPr>
            <w:r>
              <w:rPr>
                <w:rStyle w:val="Synvarinline"/>
              </w:rPr>
              <w:t>azimuth_res</w:t>
            </w:r>
            <w:r>
              <w:rPr>
                <w:rStyle w:val="Exprinline"/>
              </w:rPr>
              <w:t>[</w:t>
            </w:r>
            <w:r w:rsidRPr="00A4559E">
              <w:rPr>
                <w:rStyle w:val="Exprinline"/>
              </w:rPr>
              <w:t>  </w:t>
            </w:r>
            <w:r>
              <w:rPr>
                <w:rStyle w:val="Exprinline"/>
              </w:rPr>
              <w:t>][</w:t>
            </w:r>
            <w:r w:rsidRPr="00A4559E">
              <w:rPr>
                <w:rStyle w:val="Exprinline"/>
              </w:rPr>
              <w:t>  </w:t>
            </w:r>
            <w:r>
              <w:rPr>
                <w:rStyle w:val="Exprinline"/>
              </w:rPr>
              <w:t>]</w:t>
            </w:r>
            <w:r w:rsidRPr="00A4559E">
              <w:rPr>
                <w:rStyle w:val="Exprinline"/>
              </w:rPr>
              <w:t> </w:t>
            </w:r>
          </w:p>
        </w:tc>
        <w:tc>
          <w:tcPr>
            <w:tcW w:w="960" w:type="dxa"/>
            <w:vMerge w:val="restart"/>
          </w:tcPr>
          <w:p w14:paraId="2AFB7AC7" w14:textId="3E4C9C1F" w:rsidR="00FC0017" w:rsidRPr="00A4559E" w:rsidDel="007A2591" w:rsidRDefault="00FC0017" w:rsidP="00FC0017">
            <w:pPr>
              <w:pStyle w:val="G-PCCTablebody"/>
              <w:jc w:val="center"/>
              <w:rPr>
                <w:lang w:eastAsia="ja-JP"/>
              </w:rPr>
            </w:pPr>
            <w:r>
              <w:rPr>
                <w:lang w:eastAsia="ja-JP"/>
              </w:rPr>
              <w:t>9</w:t>
            </w:r>
          </w:p>
        </w:tc>
        <w:tc>
          <w:tcPr>
            <w:tcW w:w="992" w:type="dxa"/>
          </w:tcPr>
          <w:p w14:paraId="0CA1F764" w14:textId="6106694D" w:rsidR="00FC0017" w:rsidRPr="00A4559E" w:rsidDel="007A2591" w:rsidRDefault="00FC0017" w:rsidP="00FC0017">
            <w:pPr>
              <w:pStyle w:val="G-PCCTablebody"/>
              <w:rPr>
                <w:b/>
                <w:bCs/>
                <w:lang w:eastAsia="ja-JP"/>
              </w:rPr>
            </w:pPr>
            <w:r>
              <w:rPr>
                <w:b/>
                <w:bCs/>
                <w:lang w:eastAsia="ja-JP"/>
              </w:rPr>
              <w:t>Offset</w:t>
            </w:r>
          </w:p>
        </w:tc>
        <w:tc>
          <w:tcPr>
            <w:tcW w:w="3192" w:type="dxa"/>
          </w:tcPr>
          <w:p w14:paraId="3C9C7BAA" w14:textId="6329CB69" w:rsidR="00FC0017" w:rsidRPr="00D35E12" w:rsidDel="007A2591" w:rsidRDefault="00FC0017" w:rsidP="00FC0017">
            <w:pPr>
              <w:pStyle w:val="G-PCCTablebody"/>
              <w:rPr>
                <w:rStyle w:val="VarNinline"/>
              </w:rPr>
            </w:pPr>
            <w:r>
              <w:rPr>
                <w:rStyle w:val="Exprinline"/>
              </w:rPr>
              <w:t>3</w:t>
            </w:r>
            <w:r w:rsidRPr="00A4559E">
              <w:rPr>
                <w:rStyle w:val="Exprinline"/>
              </w:rPr>
              <w:t xml:space="preserve"> × </w:t>
            </w:r>
            <w:r w:rsidRPr="00E73A7E">
              <w:rPr>
                <w:rStyle w:val="VarNinline"/>
              </w:rPr>
              <w:t>BinIdx</w:t>
            </w:r>
            <w:r w:rsidR="0052443B">
              <w:rPr>
                <w:rStyle w:val="VarNinline"/>
              </w:rPr>
              <w:t>B</w:t>
            </w:r>
            <w:r w:rsidRPr="00E73A7E">
              <w:rPr>
                <w:rStyle w:val="VarNinline"/>
              </w:rPr>
              <w:t>Tu</w:t>
            </w:r>
            <w:r>
              <w:rPr>
                <w:rStyle w:val="Exprinline"/>
              </w:rPr>
              <w:br/>
            </w:r>
            <w:r w:rsidRPr="00E73A7E">
              <w:rPr>
                <w:rStyle w:val="Codeinline"/>
                <w:bCs w:val="0"/>
              </w:rPr>
              <w:t>  </w:t>
            </w:r>
            <w:r w:rsidRPr="00A4559E">
              <w:rPr>
                <w:rStyle w:val="Exprinline"/>
              </w:rPr>
              <w:t xml:space="preserve">+ </w:t>
            </w:r>
            <w:r>
              <w:rPr>
                <w:rStyle w:val="ExprNameinline"/>
              </w:rPr>
              <w:t>CtxAzimuthResSelector</w:t>
            </w:r>
          </w:p>
        </w:tc>
        <w:tc>
          <w:tcPr>
            <w:tcW w:w="771" w:type="dxa"/>
          </w:tcPr>
          <w:p w14:paraId="5A40F568" w14:textId="54FBC297" w:rsidR="00FC0017" w:rsidRPr="00A4559E" w:rsidDel="007A2591" w:rsidRDefault="00FC0017" w:rsidP="00FC0017">
            <w:pPr>
              <w:pStyle w:val="G-PCCTablebody"/>
              <w:jc w:val="center"/>
              <w:rPr>
                <w:lang w:eastAsia="ja-JP"/>
              </w:rPr>
            </w:pPr>
            <w:r>
              <w:rPr>
                <w:lang w:eastAsia="ja-JP"/>
              </w:rPr>
              <w:t>9</w:t>
            </w:r>
          </w:p>
        </w:tc>
      </w:tr>
      <w:tr w:rsidR="00FC0017" w:rsidRPr="00A4559E" w:rsidDel="007A2591" w14:paraId="10C8DCE4" w14:textId="77777777" w:rsidTr="00715C16">
        <w:trPr>
          <w:trHeight w:val="20"/>
        </w:trPr>
        <w:tc>
          <w:tcPr>
            <w:tcW w:w="4043" w:type="dxa"/>
            <w:vMerge/>
          </w:tcPr>
          <w:p w14:paraId="1E072576" w14:textId="77777777" w:rsidR="00FC0017" w:rsidRPr="00A4559E" w:rsidDel="007A2591" w:rsidRDefault="00FC0017" w:rsidP="00FC0017">
            <w:pPr>
              <w:pStyle w:val="G-PCCTablebody"/>
              <w:rPr>
                <w:rStyle w:val="Synvarinline"/>
              </w:rPr>
            </w:pPr>
          </w:p>
        </w:tc>
        <w:tc>
          <w:tcPr>
            <w:tcW w:w="960" w:type="dxa"/>
            <w:vMerge/>
          </w:tcPr>
          <w:p w14:paraId="1334D6B8" w14:textId="77777777" w:rsidR="00FC0017" w:rsidRPr="00A4559E" w:rsidDel="007A2591" w:rsidRDefault="00FC0017" w:rsidP="00FC0017">
            <w:pPr>
              <w:pStyle w:val="G-PCCTablebody"/>
              <w:jc w:val="center"/>
              <w:rPr>
                <w:lang w:eastAsia="ja-JP"/>
              </w:rPr>
            </w:pPr>
          </w:p>
        </w:tc>
        <w:tc>
          <w:tcPr>
            <w:tcW w:w="992" w:type="dxa"/>
          </w:tcPr>
          <w:p w14:paraId="6D1E02D2" w14:textId="4E029360" w:rsidR="00FC0017" w:rsidRPr="00A4559E" w:rsidDel="007A2591" w:rsidRDefault="00FC0017" w:rsidP="00FC0017">
            <w:pPr>
              <w:pStyle w:val="G-PCCTablebody"/>
              <w:rPr>
                <w:b/>
                <w:bCs/>
                <w:lang w:eastAsia="ja-JP"/>
              </w:rPr>
            </w:pPr>
            <w:r>
              <w:rPr>
                <w:b/>
                <w:bCs/>
                <w:lang w:eastAsia="ja-JP"/>
              </w:rPr>
              <w:t>Prefix</w:t>
            </w:r>
          </w:p>
        </w:tc>
        <w:tc>
          <w:tcPr>
            <w:tcW w:w="3192" w:type="dxa"/>
          </w:tcPr>
          <w:p w14:paraId="335F120C" w14:textId="6853A4EB" w:rsidR="00FC0017" w:rsidRPr="00D35E12" w:rsidDel="007A2591" w:rsidRDefault="00FC0017" w:rsidP="00FC0017">
            <w:pPr>
              <w:pStyle w:val="G-PCCTablebody"/>
              <w:rPr>
                <w:rStyle w:val="VarNinline"/>
              </w:rPr>
            </w:pPr>
            <w:r>
              <w:rPr>
                <w:rStyle w:val="Exprinline"/>
              </w:rPr>
              <w:t>9</w:t>
            </w:r>
            <w:r>
              <w:rPr>
                <w:rStyle w:val="Funcinline"/>
              </w:rPr>
              <w:br/>
            </w:r>
            <w:r w:rsidRPr="00E73A7E">
              <w:rPr>
                <w:rStyle w:val="Codeinline"/>
                <w:bCs w:val="0"/>
              </w:rPr>
              <w:t>  </w:t>
            </w:r>
            <w:r w:rsidRPr="00A4559E">
              <w:rPr>
                <w:rStyle w:val="Exprinline"/>
              </w:rPr>
              <w:t xml:space="preserve">+ </w:t>
            </w:r>
            <w:r>
              <w:rPr>
                <w:rStyle w:val="Funcinline"/>
              </w:rPr>
              <w:t>(</w:t>
            </w:r>
            <w:r w:rsidRPr="0087148F">
              <w:rPr>
                <w:rStyle w:val="ExprNameinline"/>
              </w:rPr>
              <w:t>AzimuthResBound</w:t>
            </w:r>
            <w:r w:rsidRPr="00DB4A7E">
              <w:rPr>
                <w:rStyle w:val="Exprinline"/>
              </w:rPr>
              <w:t xml:space="preserve"> </w:t>
            </w:r>
            <w:r>
              <w:rPr>
                <w:rStyle w:val="Exprinline"/>
              </w:rPr>
              <w:t>–</w:t>
            </w:r>
            <w:r w:rsidRPr="00DB4A7E">
              <w:rPr>
                <w:rStyle w:val="Exprinline"/>
              </w:rPr>
              <w:t xml:space="preserve"> 3</w:t>
            </w:r>
            <w:r>
              <w:rPr>
                <w:rStyle w:val="Exprinline"/>
              </w:rPr>
              <w:t xml:space="preserve"> &gt; 6</w:t>
            </w:r>
            <w:r>
              <w:rPr>
                <w:rStyle w:val="Exprinline"/>
              </w:rPr>
              <w:br/>
            </w:r>
            <w:r w:rsidRPr="00E73A7E">
              <w:rPr>
                <w:rStyle w:val="Codeinline"/>
                <w:bCs w:val="0"/>
              </w:rPr>
              <w:t>    </w:t>
            </w:r>
            <w:r>
              <w:rPr>
                <w:rStyle w:val="Exprinline"/>
              </w:rPr>
              <w:t>? 1 : 0</w:t>
            </w:r>
            <w:r>
              <w:rPr>
                <w:rStyle w:val="Funcinline"/>
              </w:rPr>
              <w:t>)</w:t>
            </w:r>
            <w:r w:rsidR="006804BE">
              <w:rPr>
                <w:rStyle w:val="Funcinline"/>
              </w:rPr>
              <w:br/>
            </w:r>
            <w:r w:rsidR="006804BE" w:rsidRPr="00E73A7E">
              <w:rPr>
                <w:rStyle w:val="Codeinline"/>
                <w:bCs w:val="0"/>
              </w:rPr>
              <w:t>  </w:t>
            </w:r>
            <w:r w:rsidR="006804BE" w:rsidRPr="00A4559E">
              <w:rPr>
                <w:rStyle w:val="Exprinline"/>
              </w:rPr>
              <w:t xml:space="preserve">+ </w:t>
            </w:r>
            <w:r w:rsidR="006804BE">
              <w:rPr>
                <w:rStyle w:val="Exprinline"/>
              </w:rPr>
              <w:t>2</w:t>
            </w:r>
            <w:r w:rsidR="006804BE" w:rsidRPr="00A4559E">
              <w:rPr>
                <w:rStyle w:val="Exprinline"/>
              </w:rPr>
              <w:t xml:space="preserve"> ×</w:t>
            </w:r>
            <w:r w:rsidR="006804BE">
              <w:rPr>
                <w:rStyle w:val="Exprinline"/>
              </w:rPr>
              <w:t xml:space="preserve"> </w:t>
            </w:r>
            <w:r w:rsidR="006804BE" w:rsidRPr="00630DFE">
              <w:rPr>
                <w:rStyle w:val="Funcinline"/>
              </w:rPr>
              <w:t>Min</w:t>
            </w:r>
            <w:r w:rsidR="006804BE" w:rsidRPr="00A4559E">
              <w:rPr>
                <w:rStyle w:val="Exprinline"/>
              </w:rPr>
              <w:t>( </w:t>
            </w:r>
            <w:r w:rsidR="006804BE">
              <w:rPr>
                <w:rStyle w:val="Exprinline"/>
              </w:rPr>
              <w:t>7</w:t>
            </w:r>
            <w:r w:rsidR="006804BE" w:rsidRPr="00A4559E">
              <w:rPr>
                <w:rStyle w:val="Exprinline"/>
              </w:rPr>
              <w:t xml:space="preserve">, </w:t>
            </w:r>
            <w:r w:rsidR="006804BE" w:rsidRPr="00D35E12">
              <w:rPr>
                <w:rStyle w:val="VarNinline"/>
              </w:rPr>
              <w:t>BinIdxPfx</w:t>
            </w:r>
            <w:r w:rsidR="006804BE" w:rsidRPr="00A4559E">
              <w:rPr>
                <w:rStyle w:val="Exprinline"/>
              </w:rPr>
              <w:t> )</w:t>
            </w:r>
          </w:p>
        </w:tc>
        <w:tc>
          <w:tcPr>
            <w:tcW w:w="771" w:type="dxa"/>
          </w:tcPr>
          <w:p w14:paraId="61443597" w14:textId="63F5E3BE" w:rsidR="00FC0017" w:rsidRPr="00A4559E" w:rsidDel="007A2591" w:rsidRDefault="00FC0017" w:rsidP="00FC0017">
            <w:pPr>
              <w:pStyle w:val="G-PCCTablebody"/>
              <w:jc w:val="center"/>
              <w:rPr>
                <w:lang w:eastAsia="ja-JP"/>
              </w:rPr>
            </w:pPr>
            <w:r>
              <w:rPr>
                <w:lang w:eastAsia="ja-JP"/>
              </w:rPr>
              <w:t>16</w:t>
            </w:r>
          </w:p>
        </w:tc>
      </w:tr>
      <w:tr w:rsidR="00FC0017" w:rsidRPr="00A4559E" w:rsidDel="007A2591" w14:paraId="4050810E" w14:textId="77777777" w:rsidTr="00715C16">
        <w:trPr>
          <w:trHeight w:val="20"/>
        </w:trPr>
        <w:tc>
          <w:tcPr>
            <w:tcW w:w="4043" w:type="dxa"/>
            <w:vMerge/>
          </w:tcPr>
          <w:p w14:paraId="04CED40C" w14:textId="77777777" w:rsidR="00FC0017" w:rsidRPr="00A4559E" w:rsidDel="007A2591" w:rsidRDefault="00FC0017" w:rsidP="00FC0017">
            <w:pPr>
              <w:pStyle w:val="G-PCCTablebody"/>
              <w:rPr>
                <w:rStyle w:val="Synvarinline"/>
              </w:rPr>
            </w:pPr>
          </w:p>
        </w:tc>
        <w:tc>
          <w:tcPr>
            <w:tcW w:w="960" w:type="dxa"/>
            <w:vMerge/>
          </w:tcPr>
          <w:p w14:paraId="0DA99333" w14:textId="77777777" w:rsidR="00FC0017" w:rsidRPr="00A4559E" w:rsidDel="007A2591" w:rsidRDefault="00FC0017" w:rsidP="00FC0017">
            <w:pPr>
              <w:pStyle w:val="G-PCCTablebody"/>
              <w:jc w:val="center"/>
              <w:rPr>
                <w:lang w:eastAsia="ja-JP"/>
              </w:rPr>
            </w:pPr>
          </w:p>
        </w:tc>
        <w:tc>
          <w:tcPr>
            <w:tcW w:w="992" w:type="dxa"/>
          </w:tcPr>
          <w:p w14:paraId="3D80BFE7" w14:textId="53DCB300" w:rsidR="00FC0017" w:rsidRPr="00A4559E" w:rsidDel="007A2591" w:rsidRDefault="00FC0017" w:rsidP="00FC0017">
            <w:pPr>
              <w:pStyle w:val="G-PCCTablebody"/>
              <w:rPr>
                <w:b/>
                <w:bCs/>
                <w:lang w:eastAsia="ja-JP"/>
              </w:rPr>
            </w:pPr>
            <w:r>
              <w:rPr>
                <w:b/>
                <w:bCs/>
                <w:lang w:eastAsia="ja-JP"/>
              </w:rPr>
              <w:t>Suffix</w:t>
            </w:r>
          </w:p>
        </w:tc>
        <w:tc>
          <w:tcPr>
            <w:tcW w:w="3192" w:type="dxa"/>
          </w:tcPr>
          <w:p w14:paraId="0F4ED97D" w14:textId="50F4645F" w:rsidR="00FC0017" w:rsidRPr="00D35E12" w:rsidDel="007A2591" w:rsidRDefault="00FC0017" w:rsidP="00FC0017">
            <w:pPr>
              <w:pStyle w:val="G-PCCTablebody"/>
              <w:rPr>
                <w:rStyle w:val="VarNinline"/>
              </w:rPr>
            </w:pPr>
            <w:r w:rsidRPr="00A4559E">
              <w:rPr>
                <w:lang w:eastAsia="ja-JP"/>
              </w:rPr>
              <w:t>Bypass</w:t>
            </w:r>
          </w:p>
        </w:tc>
        <w:tc>
          <w:tcPr>
            <w:tcW w:w="771" w:type="dxa"/>
          </w:tcPr>
          <w:p w14:paraId="5EFA3858" w14:textId="4ABB64A8" w:rsidR="00FC0017" w:rsidRPr="00A4559E" w:rsidDel="007A2591" w:rsidRDefault="00FC0017" w:rsidP="00FC0017">
            <w:pPr>
              <w:pStyle w:val="G-PCCTablebody"/>
              <w:jc w:val="center"/>
              <w:rPr>
                <w:lang w:eastAsia="ja-JP"/>
              </w:rPr>
            </w:pPr>
            <w:r>
              <w:rPr>
                <w:lang w:eastAsia="ja-JP"/>
              </w:rPr>
              <w:t>0</w:t>
            </w:r>
          </w:p>
        </w:tc>
      </w:tr>
      <w:tr w:rsidR="00FC0017" w:rsidRPr="00A4559E" w:rsidDel="007A2591" w14:paraId="0B156647" w14:textId="77777777" w:rsidTr="00715C16">
        <w:trPr>
          <w:trHeight w:val="20"/>
        </w:trPr>
        <w:tc>
          <w:tcPr>
            <w:tcW w:w="4043" w:type="dxa"/>
            <w:vMerge/>
          </w:tcPr>
          <w:p w14:paraId="6B73BDF1" w14:textId="77777777" w:rsidR="00FC0017" w:rsidRPr="00A4559E" w:rsidDel="007A2591" w:rsidRDefault="00FC0017" w:rsidP="00FC0017">
            <w:pPr>
              <w:pStyle w:val="G-PCCTablebody"/>
              <w:rPr>
                <w:rStyle w:val="Synvarinline"/>
              </w:rPr>
            </w:pPr>
          </w:p>
        </w:tc>
        <w:tc>
          <w:tcPr>
            <w:tcW w:w="960" w:type="dxa"/>
            <w:vMerge/>
          </w:tcPr>
          <w:p w14:paraId="524AA7CF" w14:textId="77777777" w:rsidR="00FC0017" w:rsidRPr="00A4559E" w:rsidDel="007A2591" w:rsidRDefault="00FC0017" w:rsidP="00FC0017">
            <w:pPr>
              <w:pStyle w:val="G-PCCTablebody"/>
              <w:jc w:val="center"/>
              <w:rPr>
                <w:lang w:eastAsia="ja-JP"/>
              </w:rPr>
            </w:pPr>
          </w:p>
        </w:tc>
        <w:tc>
          <w:tcPr>
            <w:tcW w:w="992" w:type="dxa"/>
          </w:tcPr>
          <w:p w14:paraId="15148159" w14:textId="54CBDAC5" w:rsidR="00FC0017" w:rsidRPr="00A4559E" w:rsidDel="007A2591" w:rsidRDefault="00FC0017" w:rsidP="00FC0017">
            <w:pPr>
              <w:pStyle w:val="G-PCCTablebody"/>
              <w:rPr>
                <w:b/>
                <w:bCs/>
                <w:lang w:eastAsia="ja-JP"/>
              </w:rPr>
            </w:pPr>
            <w:r>
              <w:rPr>
                <w:b/>
                <w:bCs/>
                <w:lang w:eastAsia="ja-JP"/>
              </w:rPr>
              <w:t>Sign</w:t>
            </w:r>
          </w:p>
        </w:tc>
        <w:tc>
          <w:tcPr>
            <w:tcW w:w="3192" w:type="dxa"/>
          </w:tcPr>
          <w:p w14:paraId="4EB3024E" w14:textId="75F2B52E" w:rsidR="00FC0017" w:rsidRPr="00D35E12" w:rsidDel="007A2591" w:rsidRDefault="00000446" w:rsidP="00FC0017">
            <w:pPr>
              <w:pStyle w:val="G-PCCTablebody"/>
              <w:rPr>
                <w:rStyle w:val="VarNinline"/>
              </w:rPr>
            </w:pPr>
            <w:r>
              <w:rPr>
                <w:rStyle w:val="Exprinline"/>
              </w:rPr>
              <w:t>25</w:t>
            </w:r>
            <w:r w:rsidRPr="00A4559E">
              <w:rPr>
                <w:rStyle w:val="Exprinline"/>
              </w:rPr>
              <w:t xml:space="preserve"> + </w:t>
            </w:r>
            <w:r>
              <w:rPr>
                <w:rStyle w:val="Exprinline"/>
              </w:rPr>
              <w:t>2</w:t>
            </w:r>
            <w:r w:rsidRPr="00A4559E">
              <w:rPr>
                <w:rStyle w:val="Exprinline"/>
              </w:rPr>
              <w:t xml:space="preserve"> ×</w:t>
            </w:r>
            <w:r>
              <w:rPr>
                <w:rStyle w:val="Exprinline"/>
              </w:rPr>
              <w:t xml:space="preserve"> </w:t>
            </w:r>
            <w:r>
              <w:rPr>
                <w:rStyle w:val="ExprNameinline"/>
              </w:rPr>
              <w:t>CtxRadiusResSelector</w:t>
            </w:r>
            <w:r>
              <w:rPr>
                <w:rStyle w:val="ExprNameinline"/>
              </w:rPr>
              <w:br/>
            </w:r>
            <w:r w:rsidRPr="00E73A7E">
              <w:rPr>
                <w:rStyle w:val="Codeinline"/>
                <w:bCs w:val="0"/>
              </w:rPr>
              <w:t>  </w:t>
            </w:r>
            <w:r w:rsidRPr="00A4559E">
              <w:rPr>
                <w:rStyle w:val="Exprinline"/>
              </w:rPr>
              <w:t xml:space="preserve">+ </w:t>
            </w:r>
            <w:r>
              <w:rPr>
                <w:rStyle w:val="ExprNameinline"/>
              </w:rPr>
              <w:t>CtxAzimuthResSignSelector</w:t>
            </w:r>
          </w:p>
        </w:tc>
        <w:tc>
          <w:tcPr>
            <w:tcW w:w="771" w:type="dxa"/>
          </w:tcPr>
          <w:p w14:paraId="446C5569" w14:textId="21829285" w:rsidR="00FC0017" w:rsidRPr="00A4559E" w:rsidDel="007A2591" w:rsidRDefault="00000446" w:rsidP="00FC0017">
            <w:pPr>
              <w:pStyle w:val="G-PCCTablebody"/>
              <w:jc w:val="center"/>
              <w:rPr>
                <w:lang w:eastAsia="ja-JP"/>
              </w:rPr>
            </w:pPr>
            <w:r>
              <w:rPr>
                <w:lang w:eastAsia="ja-JP"/>
              </w:rPr>
              <w:t>6</w:t>
            </w:r>
          </w:p>
        </w:tc>
      </w:tr>
      <w:tr w:rsidR="00FC0017" w:rsidRPr="00A4559E" w:rsidDel="007A2591" w14:paraId="1B71046A" w14:textId="77777777" w:rsidTr="00715C16">
        <w:trPr>
          <w:trHeight w:val="20"/>
        </w:trPr>
        <w:tc>
          <w:tcPr>
            <w:tcW w:w="4043" w:type="dxa"/>
            <w:vMerge w:val="restart"/>
          </w:tcPr>
          <w:p w14:paraId="4F01700F" w14:textId="358C8C23" w:rsidR="00FC0017" w:rsidRPr="00A4559E" w:rsidDel="007A2591" w:rsidRDefault="00FC0017" w:rsidP="00FC0017">
            <w:pPr>
              <w:pStyle w:val="G-PCCTablebody"/>
              <w:rPr>
                <w:rStyle w:val="Synvarinline"/>
              </w:rPr>
            </w:pPr>
            <w:r>
              <w:rPr>
                <w:rStyle w:val="Synvarinline"/>
              </w:rPr>
              <w:t>x</w:t>
            </w:r>
            <w:r w:rsidRPr="003B4A8E">
              <w:t>_</w:t>
            </w:r>
            <w:r>
              <w:rPr>
                <w:rStyle w:val="Synvarinline"/>
              </w:rPr>
              <w:t>res</w:t>
            </w:r>
            <w:r>
              <w:rPr>
                <w:rStyle w:val="Exprinline"/>
              </w:rPr>
              <w:t>[</w:t>
            </w:r>
            <w:r w:rsidRPr="00A4559E">
              <w:rPr>
                <w:rStyle w:val="Exprinline"/>
              </w:rPr>
              <w:t>  </w:t>
            </w:r>
            <w:r>
              <w:rPr>
                <w:rStyle w:val="Exprinline"/>
              </w:rPr>
              <w:t>][</w:t>
            </w:r>
            <w:r w:rsidRPr="00A4559E">
              <w:rPr>
                <w:rStyle w:val="Exprinline"/>
              </w:rPr>
              <w:t>  </w:t>
            </w:r>
            <w:r>
              <w:rPr>
                <w:rStyle w:val="Exprinline"/>
              </w:rPr>
              <w:t>]</w:t>
            </w:r>
            <w:r w:rsidRPr="00A4559E">
              <w:rPr>
                <w:rStyle w:val="Exprinline"/>
              </w:rPr>
              <w:t> </w:t>
            </w:r>
          </w:p>
        </w:tc>
        <w:tc>
          <w:tcPr>
            <w:tcW w:w="960" w:type="dxa"/>
            <w:vMerge w:val="restart"/>
          </w:tcPr>
          <w:p w14:paraId="0534C71F" w14:textId="67993B24" w:rsidR="00FC0017" w:rsidRPr="00A4559E" w:rsidDel="007A2591" w:rsidRDefault="00FC0017" w:rsidP="00FC0017">
            <w:pPr>
              <w:pStyle w:val="G-PCCTablebody"/>
              <w:jc w:val="center"/>
              <w:rPr>
                <w:lang w:eastAsia="ja-JP"/>
              </w:rPr>
            </w:pPr>
            <w:r>
              <w:rPr>
                <w:lang w:eastAsia="ja-JP"/>
              </w:rPr>
              <w:t>10</w:t>
            </w:r>
          </w:p>
        </w:tc>
        <w:tc>
          <w:tcPr>
            <w:tcW w:w="992" w:type="dxa"/>
          </w:tcPr>
          <w:p w14:paraId="54C7914E" w14:textId="19708CA9" w:rsidR="00FC0017" w:rsidRPr="00A4559E" w:rsidDel="007A2591" w:rsidRDefault="00FC0017" w:rsidP="00FC0017">
            <w:pPr>
              <w:pStyle w:val="G-PCCTablebody"/>
              <w:rPr>
                <w:b/>
                <w:bCs/>
                <w:lang w:eastAsia="ja-JP"/>
              </w:rPr>
            </w:pPr>
            <w:r>
              <w:rPr>
                <w:b/>
                <w:bCs/>
                <w:lang w:eastAsia="ja-JP"/>
              </w:rPr>
              <w:t>Offset</w:t>
            </w:r>
          </w:p>
        </w:tc>
        <w:tc>
          <w:tcPr>
            <w:tcW w:w="3192" w:type="dxa"/>
          </w:tcPr>
          <w:p w14:paraId="071E3B26" w14:textId="1B994CAE" w:rsidR="00FC0017" w:rsidRPr="00D35E12" w:rsidDel="007A2591" w:rsidRDefault="00F5182F" w:rsidP="00FC0017">
            <w:pPr>
              <w:pStyle w:val="G-PCCTablebody"/>
              <w:rPr>
                <w:rStyle w:val="VarNinline"/>
              </w:rPr>
            </w:pPr>
            <w:r w:rsidRPr="00E73A7E">
              <w:rPr>
                <w:rStyle w:val="VarNinline"/>
              </w:rPr>
              <w:t>BinIdxTu</w:t>
            </w:r>
          </w:p>
        </w:tc>
        <w:tc>
          <w:tcPr>
            <w:tcW w:w="771" w:type="dxa"/>
          </w:tcPr>
          <w:p w14:paraId="2DCFE42B" w14:textId="7570FEFB" w:rsidR="00FC0017" w:rsidRPr="00A4559E" w:rsidDel="007A2591" w:rsidRDefault="00F5182F" w:rsidP="00FC0017">
            <w:pPr>
              <w:pStyle w:val="G-PCCTablebody"/>
              <w:jc w:val="center"/>
              <w:rPr>
                <w:lang w:eastAsia="ja-JP"/>
              </w:rPr>
            </w:pPr>
            <w:r>
              <w:rPr>
                <w:lang w:eastAsia="ja-JP"/>
              </w:rPr>
              <w:t>3/11</w:t>
            </w:r>
          </w:p>
        </w:tc>
      </w:tr>
      <w:tr w:rsidR="00FC0017" w:rsidRPr="00A4559E" w:rsidDel="007A2591" w14:paraId="137A0317" w14:textId="77777777" w:rsidTr="00715C16">
        <w:trPr>
          <w:trHeight w:val="20"/>
        </w:trPr>
        <w:tc>
          <w:tcPr>
            <w:tcW w:w="4043" w:type="dxa"/>
            <w:vMerge/>
          </w:tcPr>
          <w:p w14:paraId="59C31239" w14:textId="77777777" w:rsidR="00FC0017" w:rsidRPr="00A4559E" w:rsidDel="007A2591" w:rsidRDefault="00FC0017" w:rsidP="00FC0017">
            <w:pPr>
              <w:pStyle w:val="G-PCCTablebody"/>
              <w:rPr>
                <w:rStyle w:val="Synvarinline"/>
              </w:rPr>
            </w:pPr>
          </w:p>
        </w:tc>
        <w:tc>
          <w:tcPr>
            <w:tcW w:w="960" w:type="dxa"/>
            <w:vMerge/>
          </w:tcPr>
          <w:p w14:paraId="2B9F0BFF" w14:textId="77777777" w:rsidR="00FC0017" w:rsidRPr="00A4559E" w:rsidDel="007A2591" w:rsidRDefault="00FC0017" w:rsidP="00FC0017">
            <w:pPr>
              <w:pStyle w:val="G-PCCTablebody"/>
              <w:jc w:val="center"/>
              <w:rPr>
                <w:lang w:eastAsia="ja-JP"/>
              </w:rPr>
            </w:pPr>
          </w:p>
        </w:tc>
        <w:tc>
          <w:tcPr>
            <w:tcW w:w="992" w:type="dxa"/>
          </w:tcPr>
          <w:p w14:paraId="0F9BEFB6" w14:textId="0DD0F994" w:rsidR="00FC0017" w:rsidRPr="00A4559E" w:rsidDel="007A2591" w:rsidRDefault="00FC0017" w:rsidP="00FC0017">
            <w:pPr>
              <w:pStyle w:val="G-PCCTablebody"/>
              <w:rPr>
                <w:b/>
                <w:bCs/>
                <w:lang w:eastAsia="ja-JP"/>
              </w:rPr>
            </w:pPr>
            <w:r>
              <w:rPr>
                <w:b/>
                <w:bCs/>
                <w:lang w:eastAsia="ja-JP"/>
              </w:rPr>
              <w:t>Prefix</w:t>
            </w:r>
          </w:p>
        </w:tc>
        <w:tc>
          <w:tcPr>
            <w:tcW w:w="3192" w:type="dxa"/>
          </w:tcPr>
          <w:p w14:paraId="6C47C3D3" w14:textId="67AD3242" w:rsidR="00FC0017" w:rsidRPr="00D35E12" w:rsidDel="007A2591" w:rsidRDefault="00F5182F" w:rsidP="00FC0017">
            <w:pPr>
              <w:pStyle w:val="G-PCCTablebody"/>
              <w:rPr>
                <w:rStyle w:val="VarNinline"/>
              </w:rPr>
            </w:pPr>
            <w:r>
              <w:rPr>
                <w:rStyle w:val="Exprinline"/>
              </w:rPr>
              <w:t>11</w:t>
            </w:r>
          </w:p>
        </w:tc>
        <w:tc>
          <w:tcPr>
            <w:tcW w:w="771" w:type="dxa"/>
          </w:tcPr>
          <w:p w14:paraId="18306406" w14:textId="0468D58F" w:rsidR="00FC0017" w:rsidRPr="00A4559E" w:rsidDel="007A2591" w:rsidRDefault="00F5182F" w:rsidP="00FC0017">
            <w:pPr>
              <w:pStyle w:val="G-PCCTablebody"/>
              <w:jc w:val="center"/>
              <w:rPr>
                <w:lang w:eastAsia="ja-JP"/>
              </w:rPr>
            </w:pPr>
            <w:r>
              <w:rPr>
                <w:lang w:eastAsia="ja-JP"/>
              </w:rPr>
              <w:t>1</w:t>
            </w:r>
          </w:p>
        </w:tc>
      </w:tr>
      <w:tr w:rsidR="00FC0017" w:rsidRPr="00A4559E" w:rsidDel="007A2591" w14:paraId="668CBF34" w14:textId="77777777" w:rsidTr="00715C16">
        <w:trPr>
          <w:trHeight w:val="20"/>
        </w:trPr>
        <w:tc>
          <w:tcPr>
            <w:tcW w:w="4043" w:type="dxa"/>
            <w:vMerge/>
          </w:tcPr>
          <w:p w14:paraId="6F8428BF" w14:textId="77777777" w:rsidR="00FC0017" w:rsidRPr="00A4559E" w:rsidDel="007A2591" w:rsidRDefault="00FC0017" w:rsidP="00FC0017">
            <w:pPr>
              <w:pStyle w:val="G-PCCTablebody"/>
              <w:rPr>
                <w:rStyle w:val="Synvarinline"/>
              </w:rPr>
            </w:pPr>
          </w:p>
        </w:tc>
        <w:tc>
          <w:tcPr>
            <w:tcW w:w="960" w:type="dxa"/>
            <w:vMerge/>
          </w:tcPr>
          <w:p w14:paraId="3C1C232B" w14:textId="77777777" w:rsidR="00FC0017" w:rsidRPr="00A4559E" w:rsidDel="007A2591" w:rsidRDefault="00FC0017" w:rsidP="00FC0017">
            <w:pPr>
              <w:pStyle w:val="G-PCCTablebody"/>
              <w:jc w:val="center"/>
              <w:rPr>
                <w:lang w:eastAsia="ja-JP"/>
              </w:rPr>
            </w:pPr>
          </w:p>
        </w:tc>
        <w:tc>
          <w:tcPr>
            <w:tcW w:w="992" w:type="dxa"/>
          </w:tcPr>
          <w:p w14:paraId="1E7E0529" w14:textId="25034F80" w:rsidR="00FC0017" w:rsidRPr="00A4559E" w:rsidDel="007A2591" w:rsidRDefault="00FC0017" w:rsidP="00FC0017">
            <w:pPr>
              <w:pStyle w:val="G-PCCTablebody"/>
              <w:rPr>
                <w:b/>
                <w:bCs/>
                <w:lang w:eastAsia="ja-JP"/>
              </w:rPr>
            </w:pPr>
            <w:r>
              <w:rPr>
                <w:b/>
                <w:bCs/>
                <w:lang w:eastAsia="ja-JP"/>
              </w:rPr>
              <w:t>Suffix</w:t>
            </w:r>
          </w:p>
        </w:tc>
        <w:tc>
          <w:tcPr>
            <w:tcW w:w="3192" w:type="dxa"/>
          </w:tcPr>
          <w:p w14:paraId="6398B5E2" w14:textId="1D7F90B4" w:rsidR="00FC0017" w:rsidRPr="00D35E12" w:rsidDel="007A2591" w:rsidRDefault="00FC0017" w:rsidP="00FC0017">
            <w:pPr>
              <w:pStyle w:val="G-PCCTablebody"/>
              <w:rPr>
                <w:rStyle w:val="VarNinline"/>
              </w:rPr>
            </w:pPr>
            <w:r w:rsidRPr="00A4559E">
              <w:rPr>
                <w:lang w:eastAsia="ja-JP"/>
              </w:rPr>
              <w:t>Bypass</w:t>
            </w:r>
          </w:p>
        </w:tc>
        <w:tc>
          <w:tcPr>
            <w:tcW w:w="771" w:type="dxa"/>
          </w:tcPr>
          <w:p w14:paraId="74867D95" w14:textId="41DF02DC" w:rsidR="00FC0017" w:rsidRPr="00A4559E" w:rsidDel="007A2591" w:rsidRDefault="00FC0017" w:rsidP="00FC0017">
            <w:pPr>
              <w:pStyle w:val="G-PCCTablebody"/>
              <w:jc w:val="center"/>
              <w:rPr>
                <w:lang w:eastAsia="ja-JP"/>
              </w:rPr>
            </w:pPr>
            <w:r>
              <w:rPr>
                <w:lang w:eastAsia="ja-JP"/>
              </w:rPr>
              <w:t>0</w:t>
            </w:r>
          </w:p>
        </w:tc>
      </w:tr>
      <w:tr w:rsidR="00FC0017" w:rsidRPr="00A4559E" w:rsidDel="007A2591" w14:paraId="15DCC34D" w14:textId="77777777" w:rsidTr="00715C16">
        <w:trPr>
          <w:trHeight w:val="20"/>
        </w:trPr>
        <w:tc>
          <w:tcPr>
            <w:tcW w:w="4043" w:type="dxa"/>
            <w:vMerge/>
          </w:tcPr>
          <w:p w14:paraId="40901451" w14:textId="77777777" w:rsidR="00FC0017" w:rsidRPr="00A4559E" w:rsidDel="007A2591" w:rsidRDefault="00FC0017" w:rsidP="00FC0017">
            <w:pPr>
              <w:pStyle w:val="G-PCCTablebody"/>
              <w:rPr>
                <w:rStyle w:val="Synvarinline"/>
              </w:rPr>
            </w:pPr>
          </w:p>
        </w:tc>
        <w:tc>
          <w:tcPr>
            <w:tcW w:w="960" w:type="dxa"/>
            <w:vMerge/>
          </w:tcPr>
          <w:p w14:paraId="72684CE0" w14:textId="77777777" w:rsidR="00FC0017" w:rsidRPr="00A4559E" w:rsidDel="007A2591" w:rsidRDefault="00FC0017" w:rsidP="00FC0017">
            <w:pPr>
              <w:pStyle w:val="G-PCCTablebody"/>
              <w:jc w:val="center"/>
              <w:rPr>
                <w:lang w:eastAsia="ja-JP"/>
              </w:rPr>
            </w:pPr>
          </w:p>
        </w:tc>
        <w:tc>
          <w:tcPr>
            <w:tcW w:w="992" w:type="dxa"/>
          </w:tcPr>
          <w:p w14:paraId="265A2B55" w14:textId="0B0DA5D7" w:rsidR="00FC0017" w:rsidRPr="00A4559E" w:rsidDel="007A2591" w:rsidRDefault="00FC0017" w:rsidP="00FC0017">
            <w:pPr>
              <w:pStyle w:val="G-PCCTablebody"/>
              <w:rPr>
                <w:b/>
                <w:bCs/>
                <w:lang w:eastAsia="ja-JP"/>
              </w:rPr>
            </w:pPr>
            <w:r>
              <w:rPr>
                <w:b/>
                <w:bCs/>
                <w:lang w:eastAsia="ja-JP"/>
              </w:rPr>
              <w:t>Sign</w:t>
            </w:r>
          </w:p>
        </w:tc>
        <w:tc>
          <w:tcPr>
            <w:tcW w:w="3192" w:type="dxa"/>
          </w:tcPr>
          <w:p w14:paraId="6C3D1C64" w14:textId="5F82D604" w:rsidR="00FC0017" w:rsidRPr="00D35E12" w:rsidDel="007A2591" w:rsidRDefault="00F5182F" w:rsidP="00FC0017">
            <w:pPr>
              <w:pStyle w:val="G-PCCTablebody"/>
              <w:rPr>
                <w:rStyle w:val="VarNinline"/>
              </w:rPr>
            </w:pPr>
            <w:r>
              <w:rPr>
                <w:rStyle w:val="Exprinline"/>
              </w:rPr>
              <w:t>12</w:t>
            </w:r>
          </w:p>
        </w:tc>
        <w:tc>
          <w:tcPr>
            <w:tcW w:w="771" w:type="dxa"/>
          </w:tcPr>
          <w:p w14:paraId="7F771139" w14:textId="0D26A498" w:rsidR="00FC0017" w:rsidRPr="00A4559E" w:rsidDel="007A2591" w:rsidRDefault="00F5182F" w:rsidP="00FC0017">
            <w:pPr>
              <w:pStyle w:val="G-PCCTablebody"/>
              <w:jc w:val="center"/>
              <w:rPr>
                <w:lang w:eastAsia="ja-JP"/>
              </w:rPr>
            </w:pPr>
            <w:r>
              <w:rPr>
                <w:lang w:eastAsia="ja-JP"/>
              </w:rPr>
              <w:t>1/17</w:t>
            </w:r>
          </w:p>
        </w:tc>
      </w:tr>
      <w:tr w:rsidR="00FC0017" w:rsidRPr="00A4559E" w:rsidDel="007A2591" w14:paraId="3893A862" w14:textId="77777777" w:rsidTr="00715C16">
        <w:trPr>
          <w:trHeight w:val="20"/>
        </w:trPr>
        <w:tc>
          <w:tcPr>
            <w:tcW w:w="4043" w:type="dxa"/>
            <w:vMerge w:val="restart"/>
          </w:tcPr>
          <w:p w14:paraId="513D23BC" w14:textId="12B6201A" w:rsidR="00FC0017" w:rsidRPr="00A4559E" w:rsidDel="007A2591" w:rsidRDefault="00FC0017" w:rsidP="00FC0017">
            <w:pPr>
              <w:pStyle w:val="G-PCCTablebody"/>
              <w:rPr>
                <w:rStyle w:val="Synvarinline"/>
              </w:rPr>
            </w:pPr>
            <w:r>
              <w:rPr>
                <w:rStyle w:val="Synvarinline"/>
              </w:rPr>
              <w:t>y</w:t>
            </w:r>
            <w:r w:rsidRPr="003B4A8E">
              <w:t>_</w:t>
            </w:r>
            <w:r>
              <w:rPr>
                <w:rStyle w:val="Synvarinline"/>
              </w:rPr>
              <w:t>res</w:t>
            </w:r>
            <w:r>
              <w:rPr>
                <w:rStyle w:val="Exprinline"/>
              </w:rPr>
              <w:t>[</w:t>
            </w:r>
            <w:r w:rsidRPr="00A4559E">
              <w:rPr>
                <w:rStyle w:val="Exprinline"/>
              </w:rPr>
              <w:t>  </w:t>
            </w:r>
            <w:r>
              <w:rPr>
                <w:rStyle w:val="Exprinline"/>
              </w:rPr>
              <w:t>][</w:t>
            </w:r>
            <w:r w:rsidRPr="00A4559E">
              <w:rPr>
                <w:rStyle w:val="Exprinline"/>
              </w:rPr>
              <w:t>  </w:t>
            </w:r>
            <w:r>
              <w:rPr>
                <w:rStyle w:val="Exprinline"/>
              </w:rPr>
              <w:t>]</w:t>
            </w:r>
            <w:r w:rsidRPr="00A4559E">
              <w:rPr>
                <w:rStyle w:val="Exprinline"/>
              </w:rPr>
              <w:t> </w:t>
            </w:r>
          </w:p>
        </w:tc>
        <w:tc>
          <w:tcPr>
            <w:tcW w:w="960" w:type="dxa"/>
            <w:vMerge w:val="restart"/>
          </w:tcPr>
          <w:p w14:paraId="3190B711" w14:textId="2DCA3FB3" w:rsidR="00FC0017" w:rsidRPr="00A4559E" w:rsidDel="007A2591" w:rsidRDefault="00FC0017" w:rsidP="00FC0017">
            <w:pPr>
              <w:pStyle w:val="G-PCCTablebody"/>
              <w:jc w:val="center"/>
              <w:rPr>
                <w:lang w:eastAsia="ja-JP"/>
              </w:rPr>
            </w:pPr>
            <w:r>
              <w:rPr>
                <w:lang w:eastAsia="ja-JP"/>
              </w:rPr>
              <w:t>10</w:t>
            </w:r>
          </w:p>
        </w:tc>
        <w:tc>
          <w:tcPr>
            <w:tcW w:w="992" w:type="dxa"/>
          </w:tcPr>
          <w:p w14:paraId="17CBE3DD" w14:textId="0BF8308B" w:rsidR="00FC0017" w:rsidRPr="00A4559E" w:rsidDel="007A2591" w:rsidRDefault="00FC0017" w:rsidP="00FC0017">
            <w:pPr>
              <w:pStyle w:val="G-PCCTablebody"/>
              <w:rPr>
                <w:b/>
                <w:bCs/>
                <w:lang w:eastAsia="ja-JP"/>
              </w:rPr>
            </w:pPr>
            <w:r>
              <w:rPr>
                <w:b/>
                <w:bCs/>
                <w:lang w:eastAsia="ja-JP"/>
              </w:rPr>
              <w:t>Offset</w:t>
            </w:r>
          </w:p>
        </w:tc>
        <w:tc>
          <w:tcPr>
            <w:tcW w:w="3192" w:type="dxa"/>
          </w:tcPr>
          <w:p w14:paraId="03F16337" w14:textId="7DE13323" w:rsidR="00FC0017" w:rsidRPr="00D35E12" w:rsidDel="007A2591" w:rsidRDefault="00F5182F" w:rsidP="00FC0017">
            <w:pPr>
              <w:pStyle w:val="G-PCCTablebody"/>
              <w:rPr>
                <w:rStyle w:val="VarNinline"/>
              </w:rPr>
            </w:pPr>
            <w:r w:rsidRPr="00E73A7E">
              <w:rPr>
                <w:rStyle w:val="VarNinline"/>
              </w:rPr>
              <w:t>BinIdxTu</w:t>
            </w:r>
          </w:p>
        </w:tc>
        <w:tc>
          <w:tcPr>
            <w:tcW w:w="771" w:type="dxa"/>
          </w:tcPr>
          <w:p w14:paraId="5E77E4DC" w14:textId="34FD72BF" w:rsidR="00FC0017" w:rsidRPr="00A4559E" w:rsidDel="007A2591" w:rsidRDefault="00F5182F" w:rsidP="00FC0017">
            <w:pPr>
              <w:pStyle w:val="G-PCCTablebody"/>
              <w:jc w:val="center"/>
              <w:rPr>
                <w:lang w:eastAsia="ja-JP"/>
              </w:rPr>
            </w:pPr>
            <w:r>
              <w:rPr>
                <w:lang w:eastAsia="ja-JP"/>
              </w:rPr>
              <w:t>3/11</w:t>
            </w:r>
          </w:p>
        </w:tc>
      </w:tr>
      <w:tr w:rsidR="00FC0017" w:rsidRPr="00A4559E" w:rsidDel="007A2591" w14:paraId="7F1204B0" w14:textId="77777777" w:rsidTr="00715C16">
        <w:trPr>
          <w:trHeight w:val="20"/>
        </w:trPr>
        <w:tc>
          <w:tcPr>
            <w:tcW w:w="4043" w:type="dxa"/>
            <w:vMerge/>
          </w:tcPr>
          <w:p w14:paraId="13AF96FD" w14:textId="77777777" w:rsidR="00FC0017" w:rsidRPr="00A4559E" w:rsidDel="007A2591" w:rsidRDefault="00FC0017" w:rsidP="00FC0017">
            <w:pPr>
              <w:pStyle w:val="G-PCCTablebody"/>
              <w:rPr>
                <w:rStyle w:val="Synvarinline"/>
              </w:rPr>
            </w:pPr>
          </w:p>
        </w:tc>
        <w:tc>
          <w:tcPr>
            <w:tcW w:w="960" w:type="dxa"/>
            <w:vMerge/>
          </w:tcPr>
          <w:p w14:paraId="52402427" w14:textId="77777777" w:rsidR="00FC0017" w:rsidRPr="00A4559E" w:rsidDel="007A2591" w:rsidRDefault="00FC0017" w:rsidP="00FC0017">
            <w:pPr>
              <w:pStyle w:val="G-PCCTablebody"/>
              <w:jc w:val="center"/>
              <w:rPr>
                <w:lang w:eastAsia="ja-JP"/>
              </w:rPr>
            </w:pPr>
          </w:p>
        </w:tc>
        <w:tc>
          <w:tcPr>
            <w:tcW w:w="992" w:type="dxa"/>
          </w:tcPr>
          <w:p w14:paraId="01B7C782" w14:textId="4B6B08FB" w:rsidR="00FC0017" w:rsidRPr="00A4559E" w:rsidDel="007A2591" w:rsidRDefault="00FC0017" w:rsidP="00FC0017">
            <w:pPr>
              <w:pStyle w:val="G-PCCTablebody"/>
              <w:rPr>
                <w:b/>
                <w:bCs/>
                <w:lang w:eastAsia="ja-JP"/>
              </w:rPr>
            </w:pPr>
            <w:r>
              <w:rPr>
                <w:b/>
                <w:bCs/>
                <w:lang w:eastAsia="ja-JP"/>
              </w:rPr>
              <w:t>Prefix</w:t>
            </w:r>
          </w:p>
        </w:tc>
        <w:tc>
          <w:tcPr>
            <w:tcW w:w="3192" w:type="dxa"/>
          </w:tcPr>
          <w:p w14:paraId="026D89D1" w14:textId="3CF811C5" w:rsidR="00FC0017" w:rsidRPr="00D35E12" w:rsidDel="007A2591" w:rsidRDefault="00F5182F" w:rsidP="00FC0017">
            <w:pPr>
              <w:pStyle w:val="G-PCCTablebody"/>
              <w:rPr>
                <w:rStyle w:val="VarNinline"/>
              </w:rPr>
            </w:pPr>
            <w:r>
              <w:rPr>
                <w:rStyle w:val="Exprinline"/>
              </w:rPr>
              <w:t>11</w:t>
            </w:r>
          </w:p>
        </w:tc>
        <w:tc>
          <w:tcPr>
            <w:tcW w:w="771" w:type="dxa"/>
          </w:tcPr>
          <w:p w14:paraId="3F4CC443" w14:textId="3415BB58" w:rsidR="00FC0017" w:rsidRPr="00A4559E" w:rsidDel="007A2591" w:rsidRDefault="00F5182F" w:rsidP="00FC0017">
            <w:pPr>
              <w:pStyle w:val="G-PCCTablebody"/>
              <w:jc w:val="center"/>
              <w:rPr>
                <w:lang w:eastAsia="ja-JP"/>
              </w:rPr>
            </w:pPr>
            <w:r>
              <w:rPr>
                <w:lang w:eastAsia="ja-JP"/>
              </w:rPr>
              <w:t>1</w:t>
            </w:r>
          </w:p>
        </w:tc>
      </w:tr>
      <w:tr w:rsidR="00FC0017" w:rsidRPr="00A4559E" w:rsidDel="007A2591" w14:paraId="5D17744D" w14:textId="77777777" w:rsidTr="00715C16">
        <w:trPr>
          <w:trHeight w:val="20"/>
        </w:trPr>
        <w:tc>
          <w:tcPr>
            <w:tcW w:w="4043" w:type="dxa"/>
            <w:vMerge/>
          </w:tcPr>
          <w:p w14:paraId="714AE200" w14:textId="77777777" w:rsidR="00FC0017" w:rsidRPr="00A4559E" w:rsidDel="007A2591" w:rsidRDefault="00FC0017" w:rsidP="00FC0017">
            <w:pPr>
              <w:pStyle w:val="G-PCCTablebody"/>
              <w:rPr>
                <w:rStyle w:val="Synvarinline"/>
              </w:rPr>
            </w:pPr>
          </w:p>
        </w:tc>
        <w:tc>
          <w:tcPr>
            <w:tcW w:w="960" w:type="dxa"/>
            <w:vMerge/>
          </w:tcPr>
          <w:p w14:paraId="60CD02D3" w14:textId="77777777" w:rsidR="00FC0017" w:rsidRPr="00A4559E" w:rsidDel="007A2591" w:rsidRDefault="00FC0017" w:rsidP="00FC0017">
            <w:pPr>
              <w:pStyle w:val="G-PCCTablebody"/>
              <w:jc w:val="center"/>
              <w:rPr>
                <w:lang w:eastAsia="ja-JP"/>
              </w:rPr>
            </w:pPr>
          </w:p>
        </w:tc>
        <w:tc>
          <w:tcPr>
            <w:tcW w:w="992" w:type="dxa"/>
          </w:tcPr>
          <w:p w14:paraId="33F236FD" w14:textId="64445FC5" w:rsidR="00FC0017" w:rsidRPr="00A4559E" w:rsidDel="007A2591" w:rsidRDefault="00FC0017" w:rsidP="00FC0017">
            <w:pPr>
              <w:pStyle w:val="G-PCCTablebody"/>
              <w:rPr>
                <w:b/>
                <w:bCs/>
                <w:lang w:eastAsia="ja-JP"/>
              </w:rPr>
            </w:pPr>
            <w:r>
              <w:rPr>
                <w:b/>
                <w:bCs/>
                <w:lang w:eastAsia="ja-JP"/>
              </w:rPr>
              <w:t>Suffix</w:t>
            </w:r>
          </w:p>
        </w:tc>
        <w:tc>
          <w:tcPr>
            <w:tcW w:w="3192" w:type="dxa"/>
          </w:tcPr>
          <w:p w14:paraId="6E3455AF" w14:textId="5EFA72A5" w:rsidR="00FC0017" w:rsidRPr="00D35E12" w:rsidDel="007A2591" w:rsidRDefault="00FC0017" w:rsidP="00FC0017">
            <w:pPr>
              <w:pStyle w:val="G-PCCTablebody"/>
              <w:rPr>
                <w:rStyle w:val="VarNinline"/>
              </w:rPr>
            </w:pPr>
            <w:r w:rsidRPr="00A4559E">
              <w:rPr>
                <w:lang w:eastAsia="ja-JP"/>
              </w:rPr>
              <w:t>Bypass</w:t>
            </w:r>
          </w:p>
        </w:tc>
        <w:tc>
          <w:tcPr>
            <w:tcW w:w="771" w:type="dxa"/>
          </w:tcPr>
          <w:p w14:paraId="68C8093E" w14:textId="490D0E7D" w:rsidR="00FC0017" w:rsidRPr="00A4559E" w:rsidDel="007A2591" w:rsidRDefault="00FC0017" w:rsidP="00FC0017">
            <w:pPr>
              <w:pStyle w:val="G-PCCTablebody"/>
              <w:jc w:val="center"/>
              <w:rPr>
                <w:lang w:eastAsia="ja-JP"/>
              </w:rPr>
            </w:pPr>
            <w:r>
              <w:rPr>
                <w:lang w:eastAsia="ja-JP"/>
              </w:rPr>
              <w:t>0</w:t>
            </w:r>
          </w:p>
        </w:tc>
      </w:tr>
      <w:tr w:rsidR="00FC0017" w:rsidRPr="00A4559E" w:rsidDel="007A2591" w14:paraId="1AA9BB30" w14:textId="77777777" w:rsidTr="00715C16">
        <w:trPr>
          <w:trHeight w:val="20"/>
        </w:trPr>
        <w:tc>
          <w:tcPr>
            <w:tcW w:w="4043" w:type="dxa"/>
            <w:vMerge/>
          </w:tcPr>
          <w:p w14:paraId="41E95ED9" w14:textId="77777777" w:rsidR="00FC0017" w:rsidRPr="00A4559E" w:rsidDel="007A2591" w:rsidRDefault="00FC0017" w:rsidP="00FC0017">
            <w:pPr>
              <w:pStyle w:val="G-PCCTablebody"/>
              <w:rPr>
                <w:rStyle w:val="Synvarinline"/>
              </w:rPr>
            </w:pPr>
          </w:p>
        </w:tc>
        <w:tc>
          <w:tcPr>
            <w:tcW w:w="960" w:type="dxa"/>
            <w:vMerge/>
          </w:tcPr>
          <w:p w14:paraId="30E88D37" w14:textId="77777777" w:rsidR="00FC0017" w:rsidRPr="00A4559E" w:rsidDel="007A2591" w:rsidRDefault="00FC0017" w:rsidP="00FC0017">
            <w:pPr>
              <w:pStyle w:val="G-PCCTablebody"/>
              <w:jc w:val="center"/>
              <w:rPr>
                <w:lang w:eastAsia="ja-JP"/>
              </w:rPr>
            </w:pPr>
          </w:p>
        </w:tc>
        <w:tc>
          <w:tcPr>
            <w:tcW w:w="992" w:type="dxa"/>
          </w:tcPr>
          <w:p w14:paraId="647E3D69" w14:textId="2E1AF98F" w:rsidR="00FC0017" w:rsidRPr="00A4559E" w:rsidDel="007A2591" w:rsidRDefault="00FC0017" w:rsidP="00FC0017">
            <w:pPr>
              <w:pStyle w:val="G-PCCTablebody"/>
              <w:rPr>
                <w:b/>
                <w:bCs/>
                <w:lang w:eastAsia="ja-JP"/>
              </w:rPr>
            </w:pPr>
            <w:r>
              <w:rPr>
                <w:b/>
                <w:bCs/>
                <w:lang w:eastAsia="ja-JP"/>
              </w:rPr>
              <w:t>Sign</w:t>
            </w:r>
          </w:p>
        </w:tc>
        <w:tc>
          <w:tcPr>
            <w:tcW w:w="3192" w:type="dxa"/>
          </w:tcPr>
          <w:p w14:paraId="5A06DB74" w14:textId="1AB688E3" w:rsidR="00FC0017" w:rsidRPr="00D35E12" w:rsidDel="007A2591" w:rsidRDefault="00F5182F" w:rsidP="00FC0017">
            <w:pPr>
              <w:pStyle w:val="G-PCCTablebody"/>
              <w:rPr>
                <w:rStyle w:val="VarNinline"/>
              </w:rPr>
            </w:pPr>
            <w:r>
              <w:rPr>
                <w:rStyle w:val="Exprinline"/>
              </w:rPr>
              <w:t>12</w:t>
            </w:r>
          </w:p>
        </w:tc>
        <w:tc>
          <w:tcPr>
            <w:tcW w:w="771" w:type="dxa"/>
          </w:tcPr>
          <w:p w14:paraId="541DEA13" w14:textId="5762523D" w:rsidR="00FC0017" w:rsidRPr="00A4559E" w:rsidDel="007A2591" w:rsidRDefault="00F5182F" w:rsidP="00FC0017">
            <w:pPr>
              <w:pStyle w:val="G-PCCTablebody"/>
              <w:jc w:val="center"/>
              <w:rPr>
                <w:lang w:eastAsia="ja-JP"/>
              </w:rPr>
            </w:pPr>
            <w:r>
              <w:rPr>
                <w:lang w:eastAsia="ja-JP"/>
              </w:rPr>
              <w:t>1/17</w:t>
            </w:r>
          </w:p>
        </w:tc>
      </w:tr>
      <w:tr w:rsidR="00C6693E" w:rsidRPr="00A4559E" w:rsidDel="007A2591" w14:paraId="7F52746F" w14:textId="77777777">
        <w:trPr>
          <w:trHeight w:val="20"/>
        </w:trPr>
        <w:tc>
          <w:tcPr>
            <w:tcW w:w="4043" w:type="dxa"/>
            <w:vMerge w:val="restart"/>
          </w:tcPr>
          <w:p w14:paraId="250CF5C8" w14:textId="77777777" w:rsidR="00C6693E" w:rsidRPr="00A4559E" w:rsidDel="007A2591" w:rsidRDefault="00C6693E">
            <w:pPr>
              <w:pStyle w:val="G-PCCTablebody"/>
              <w:rPr>
                <w:rStyle w:val="Synvarinline"/>
              </w:rPr>
            </w:pPr>
            <w:r>
              <w:rPr>
                <w:rStyle w:val="Synvarinline"/>
              </w:rPr>
              <w:t>z</w:t>
            </w:r>
            <w:r w:rsidRPr="003B4A8E">
              <w:t>_</w:t>
            </w:r>
            <w:r>
              <w:rPr>
                <w:rStyle w:val="Synvarinline"/>
              </w:rPr>
              <w:t>res</w:t>
            </w:r>
            <w:r>
              <w:rPr>
                <w:rStyle w:val="Exprinline"/>
              </w:rPr>
              <w:t>[</w:t>
            </w:r>
            <w:r w:rsidRPr="00A4559E">
              <w:rPr>
                <w:rStyle w:val="Exprinline"/>
              </w:rPr>
              <w:t>  </w:t>
            </w:r>
            <w:r>
              <w:rPr>
                <w:rStyle w:val="Exprinline"/>
              </w:rPr>
              <w:t>][</w:t>
            </w:r>
            <w:r w:rsidRPr="00A4559E">
              <w:rPr>
                <w:rStyle w:val="Exprinline"/>
              </w:rPr>
              <w:t>  </w:t>
            </w:r>
            <w:r>
              <w:rPr>
                <w:rStyle w:val="Exprinline"/>
              </w:rPr>
              <w:t>]</w:t>
            </w:r>
            <w:r w:rsidRPr="00A4559E">
              <w:rPr>
                <w:rStyle w:val="Exprinline"/>
              </w:rPr>
              <w:t> </w:t>
            </w:r>
          </w:p>
        </w:tc>
        <w:tc>
          <w:tcPr>
            <w:tcW w:w="960" w:type="dxa"/>
            <w:vMerge w:val="restart"/>
          </w:tcPr>
          <w:p w14:paraId="7D3DC6E7" w14:textId="77777777" w:rsidR="00C6693E" w:rsidRPr="00A4559E" w:rsidDel="007A2591" w:rsidRDefault="00C6693E">
            <w:pPr>
              <w:pStyle w:val="G-PCCTablebody"/>
              <w:jc w:val="center"/>
              <w:rPr>
                <w:lang w:eastAsia="ja-JP"/>
              </w:rPr>
            </w:pPr>
            <w:r>
              <w:rPr>
                <w:lang w:eastAsia="ja-JP"/>
              </w:rPr>
              <w:t>10</w:t>
            </w:r>
          </w:p>
        </w:tc>
        <w:tc>
          <w:tcPr>
            <w:tcW w:w="992" w:type="dxa"/>
          </w:tcPr>
          <w:p w14:paraId="46049689" w14:textId="77777777" w:rsidR="00C6693E" w:rsidRPr="00A4559E" w:rsidDel="007A2591" w:rsidRDefault="00C6693E">
            <w:pPr>
              <w:pStyle w:val="G-PCCTablebody"/>
              <w:rPr>
                <w:b/>
                <w:bCs/>
                <w:lang w:eastAsia="ja-JP"/>
              </w:rPr>
            </w:pPr>
            <w:r>
              <w:rPr>
                <w:b/>
                <w:bCs/>
                <w:lang w:eastAsia="ja-JP"/>
              </w:rPr>
              <w:t>Offset</w:t>
            </w:r>
          </w:p>
        </w:tc>
        <w:tc>
          <w:tcPr>
            <w:tcW w:w="3192" w:type="dxa"/>
          </w:tcPr>
          <w:p w14:paraId="390FE11C" w14:textId="77777777" w:rsidR="00C6693E" w:rsidRDefault="00C6693E">
            <w:pPr>
              <w:pStyle w:val="G-PCCTablebody"/>
              <w:rPr>
                <w:lang w:eastAsia="ja-JP"/>
              </w:rPr>
            </w:pPr>
            <w:r w:rsidRPr="00E73A7E">
              <w:rPr>
                <w:lang w:eastAsia="ja-JP"/>
              </w:rPr>
              <w:t xml:space="preserve">For </w:t>
            </w:r>
            <w:r w:rsidRPr="00E73A7E">
              <w:rPr>
                <w:rStyle w:val="VarNinline"/>
              </w:rPr>
              <w:t>BinIdx</w:t>
            </w:r>
            <w:r>
              <w:rPr>
                <w:rStyle w:val="VarNinline"/>
              </w:rPr>
              <w:t>Tu</w:t>
            </w:r>
            <w:r w:rsidRPr="00E73A7E">
              <w:rPr>
                <w:rStyle w:val="Exprinline"/>
              </w:rPr>
              <w:t xml:space="preserve"> </w:t>
            </w:r>
            <w:r>
              <w:rPr>
                <w:rStyle w:val="Exprinline"/>
              </w:rPr>
              <w:t>==</w:t>
            </w:r>
            <w:r w:rsidRPr="00E73A7E">
              <w:rPr>
                <w:rStyle w:val="Exprinline"/>
              </w:rPr>
              <w:t xml:space="preserve"> </w:t>
            </w:r>
            <w:r>
              <w:rPr>
                <w:rStyle w:val="Exprinline"/>
              </w:rPr>
              <w:t>0</w:t>
            </w:r>
            <w:r w:rsidRPr="00E73A7E">
              <w:rPr>
                <w:lang w:eastAsia="ja-JP"/>
              </w:rPr>
              <w:t>:</w:t>
            </w:r>
          </w:p>
          <w:p w14:paraId="313BB2C2" w14:textId="7B747C2A" w:rsidR="00C6693E" w:rsidRDefault="00C6693E">
            <w:pPr>
              <w:pStyle w:val="G-PCCTablebody"/>
              <w:rPr>
                <w:lang w:eastAsia="ja-JP"/>
              </w:rPr>
            </w:pPr>
            <w:r w:rsidRPr="00E73A7E">
              <w:rPr>
                <w:rStyle w:val="Codeinline"/>
                <w:bCs w:val="0"/>
              </w:rPr>
              <w:t>  </w:t>
            </w:r>
            <w:r>
              <w:rPr>
                <w:rStyle w:val="Exprinline"/>
              </w:rPr>
              <w:t xml:space="preserve">3 </w:t>
            </w:r>
            <w:r w:rsidRPr="00A4559E">
              <w:rPr>
                <w:rStyle w:val="Exprinline"/>
              </w:rPr>
              <w:t>+</w:t>
            </w:r>
            <w:r>
              <w:rPr>
                <w:rStyle w:val="Exprinline"/>
              </w:rPr>
              <w:t xml:space="preserve"> </w:t>
            </w:r>
            <w:r w:rsidRPr="00E73A7E">
              <w:rPr>
                <w:rStyle w:val="ExprNameinline"/>
              </w:rPr>
              <w:t>Elv</w:t>
            </w:r>
            <w:r w:rsidRPr="0087148F">
              <w:rPr>
                <w:rStyle w:val="ExprNameinline"/>
              </w:rPr>
              <w:t>PackIdx</w:t>
            </w:r>
            <w:r>
              <w:rPr>
                <w:rStyle w:val="Exprinline"/>
              </w:rPr>
              <w:br/>
            </w:r>
            <w:r w:rsidRPr="00E73A7E">
              <w:rPr>
                <w:lang w:eastAsia="ja-JP"/>
              </w:rPr>
              <w:t xml:space="preserve">For </w:t>
            </w:r>
            <w:r w:rsidRPr="00E73A7E">
              <w:rPr>
                <w:rStyle w:val="VarNinline"/>
              </w:rPr>
              <w:t>BinIdx</w:t>
            </w:r>
            <w:r w:rsidR="00C011C3">
              <w:rPr>
                <w:rStyle w:val="VarNinline"/>
              </w:rPr>
              <w:t>Tu</w:t>
            </w:r>
            <w:r w:rsidRPr="00E73A7E">
              <w:rPr>
                <w:rStyle w:val="Exprinline"/>
              </w:rPr>
              <w:t xml:space="preserve"> </w:t>
            </w:r>
            <w:r>
              <w:rPr>
                <w:rStyle w:val="Exprinline"/>
              </w:rPr>
              <w:t>&gt;</w:t>
            </w:r>
            <w:r w:rsidRPr="00E73A7E">
              <w:rPr>
                <w:rStyle w:val="Exprinline"/>
              </w:rPr>
              <w:t xml:space="preserve"> </w:t>
            </w:r>
            <w:r>
              <w:rPr>
                <w:rStyle w:val="Exprinline"/>
              </w:rPr>
              <w:t>0</w:t>
            </w:r>
            <w:r w:rsidRPr="00E73A7E">
              <w:rPr>
                <w:lang w:eastAsia="ja-JP"/>
              </w:rPr>
              <w:t>:</w:t>
            </w:r>
          </w:p>
          <w:p w14:paraId="5A45902C" w14:textId="77777777" w:rsidR="00C6693E" w:rsidRPr="00D35E12" w:rsidDel="007A2591" w:rsidRDefault="00C6693E">
            <w:pPr>
              <w:pStyle w:val="G-PCCTablebody"/>
              <w:rPr>
                <w:rStyle w:val="VarNinline"/>
              </w:rPr>
            </w:pPr>
            <w:r w:rsidRPr="00E73A7E">
              <w:rPr>
                <w:rStyle w:val="Codeinline"/>
                <w:bCs w:val="0"/>
              </w:rPr>
              <w:t>  </w:t>
            </w:r>
            <w:r w:rsidRPr="00E73A7E">
              <w:rPr>
                <w:rStyle w:val="VarNinline"/>
              </w:rPr>
              <w:t>BinId</w:t>
            </w:r>
            <w:r>
              <w:rPr>
                <w:rStyle w:val="VarNinline"/>
              </w:rPr>
              <w:t>xTu</w:t>
            </w:r>
          </w:p>
        </w:tc>
        <w:tc>
          <w:tcPr>
            <w:tcW w:w="771" w:type="dxa"/>
          </w:tcPr>
          <w:p w14:paraId="39B8BDB4" w14:textId="77777777" w:rsidR="00C6693E" w:rsidRPr="00A4559E" w:rsidDel="007A2591" w:rsidRDefault="00C6693E">
            <w:pPr>
              <w:pStyle w:val="G-PCCTablebody"/>
              <w:jc w:val="center"/>
              <w:rPr>
                <w:lang w:eastAsia="ja-JP"/>
              </w:rPr>
            </w:pPr>
            <w:r>
              <w:rPr>
                <w:lang w:eastAsia="ja-JP"/>
              </w:rPr>
              <w:t>10/11</w:t>
            </w:r>
          </w:p>
        </w:tc>
      </w:tr>
      <w:tr w:rsidR="00C6693E" w:rsidRPr="00A4559E" w:rsidDel="007A2591" w14:paraId="3B4BB8AF" w14:textId="77777777">
        <w:trPr>
          <w:trHeight w:val="20"/>
        </w:trPr>
        <w:tc>
          <w:tcPr>
            <w:tcW w:w="4043" w:type="dxa"/>
            <w:vMerge/>
          </w:tcPr>
          <w:p w14:paraId="1949C28F" w14:textId="77777777" w:rsidR="00C6693E" w:rsidRPr="00A4559E" w:rsidDel="007A2591" w:rsidRDefault="00C6693E">
            <w:pPr>
              <w:pStyle w:val="G-PCCTablebody"/>
              <w:rPr>
                <w:rStyle w:val="Synvarinline"/>
              </w:rPr>
            </w:pPr>
          </w:p>
        </w:tc>
        <w:tc>
          <w:tcPr>
            <w:tcW w:w="960" w:type="dxa"/>
            <w:vMerge/>
          </w:tcPr>
          <w:p w14:paraId="3DB9A1B8" w14:textId="77777777" w:rsidR="00C6693E" w:rsidRPr="00A4559E" w:rsidDel="007A2591" w:rsidRDefault="00C6693E">
            <w:pPr>
              <w:pStyle w:val="G-PCCTablebody"/>
              <w:jc w:val="center"/>
              <w:rPr>
                <w:lang w:eastAsia="ja-JP"/>
              </w:rPr>
            </w:pPr>
          </w:p>
        </w:tc>
        <w:tc>
          <w:tcPr>
            <w:tcW w:w="992" w:type="dxa"/>
          </w:tcPr>
          <w:p w14:paraId="157DEB69" w14:textId="77777777" w:rsidR="00C6693E" w:rsidRPr="00A4559E" w:rsidDel="007A2591" w:rsidRDefault="00C6693E">
            <w:pPr>
              <w:pStyle w:val="G-PCCTablebody"/>
              <w:rPr>
                <w:b/>
                <w:bCs/>
                <w:lang w:eastAsia="ja-JP"/>
              </w:rPr>
            </w:pPr>
            <w:r>
              <w:rPr>
                <w:b/>
                <w:bCs/>
                <w:lang w:eastAsia="ja-JP"/>
              </w:rPr>
              <w:t>Prefix</w:t>
            </w:r>
          </w:p>
        </w:tc>
        <w:tc>
          <w:tcPr>
            <w:tcW w:w="3192" w:type="dxa"/>
          </w:tcPr>
          <w:p w14:paraId="1ABCCD46" w14:textId="77777777" w:rsidR="00C6693E" w:rsidRPr="00D35E12" w:rsidDel="007A2591" w:rsidRDefault="00C6693E">
            <w:pPr>
              <w:pStyle w:val="G-PCCTablebody"/>
              <w:rPr>
                <w:rStyle w:val="VarNinline"/>
              </w:rPr>
            </w:pPr>
            <w:r>
              <w:rPr>
                <w:rStyle w:val="Exprinline"/>
              </w:rPr>
              <w:t>11</w:t>
            </w:r>
          </w:p>
        </w:tc>
        <w:tc>
          <w:tcPr>
            <w:tcW w:w="771" w:type="dxa"/>
          </w:tcPr>
          <w:p w14:paraId="581BBDC3" w14:textId="736A7A93" w:rsidR="00C6693E" w:rsidRPr="00A4559E" w:rsidDel="007A2591" w:rsidRDefault="00D170EA">
            <w:pPr>
              <w:pStyle w:val="G-PCCTablebody"/>
              <w:jc w:val="center"/>
              <w:rPr>
                <w:lang w:eastAsia="ja-JP"/>
              </w:rPr>
            </w:pPr>
            <w:r>
              <w:rPr>
                <w:lang w:eastAsia="ja-JP"/>
              </w:rPr>
              <w:t>1</w:t>
            </w:r>
          </w:p>
        </w:tc>
      </w:tr>
      <w:tr w:rsidR="00C6693E" w:rsidRPr="00A4559E" w:rsidDel="007A2591" w14:paraId="6CE095ED" w14:textId="77777777">
        <w:trPr>
          <w:trHeight w:val="20"/>
        </w:trPr>
        <w:tc>
          <w:tcPr>
            <w:tcW w:w="4043" w:type="dxa"/>
            <w:vMerge/>
          </w:tcPr>
          <w:p w14:paraId="62F8D90E" w14:textId="77777777" w:rsidR="00C6693E" w:rsidRPr="00A4559E" w:rsidDel="007A2591" w:rsidRDefault="00C6693E">
            <w:pPr>
              <w:pStyle w:val="G-PCCTablebody"/>
              <w:rPr>
                <w:rStyle w:val="Synvarinline"/>
              </w:rPr>
            </w:pPr>
          </w:p>
        </w:tc>
        <w:tc>
          <w:tcPr>
            <w:tcW w:w="960" w:type="dxa"/>
            <w:vMerge/>
          </w:tcPr>
          <w:p w14:paraId="7FABD2DC" w14:textId="77777777" w:rsidR="00C6693E" w:rsidRPr="00A4559E" w:rsidDel="007A2591" w:rsidRDefault="00C6693E">
            <w:pPr>
              <w:pStyle w:val="G-PCCTablebody"/>
              <w:jc w:val="center"/>
              <w:rPr>
                <w:lang w:eastAsia="ja-JP"/>
              </w:rPr>
            </w:pPr>
          </w:p>
        </w:tc>
        <w:tc>
          <w:tcPr>
            <w:tcW w:w="992" w:type="dxa"/>
          </w:tcPr>
          <w:p w14:paraId="7DC54DE2" w14:textId="77777777" w:rsidR="00C6693E" w:rsidRPr="00A4559E" w:rsidDel="007A2591" w:rsidRDefault="00C6693E">
            <w:pPr>
              <w:pStyle w:val="G-PCCTablebody"/>
              <w:rPr>
                <w:b/>
                <w:bCs/>
                <w:lang w:eastAsia="ja-JP"/>
              </w:rPr>
            </w:pPr>
            <w:r>
              <w:rPr>
                <w:b/>
                <w:bCs/>
                <w:lang w:eastAsia="ja-JP"/>
              </w:rPr>
              <w:t>Suffix</w:t>
            </w:r>
          </w:p>
        </w:tc>
        <w:tc>
          <w:tcPr>
            <w:tcW w:w="3192" w:type="dxa"/>
          </w:tcPr>
          <w:p w14:paraId="1549E2FF" w14:textId="77777777" w:rsidR="00C6693E" w:rsidRPr="00D35E12" w:rsidDel="007A2591" w:rsidRDefault="00C6693E">
            <w:pPr>
              <w:pStyle w:val="G-PCCTablebody"/>
              <w:rPr>
                <w:rStyle w:val="VarNinline"/>
              </w:rPr>
            </w:pPr>
            <w:r w:rsidRPr="00A4559E">
              <w:rPr>
                <w:lang w:eastAsia="ja-JP"/>
              </w:rPr>
              <w:t>Bypass</w:t>
            </w:r>
          </w:p>
        </w:tc>
        <w:tc>
          <w:tcPr>
            <w:tcW w:w="771" w:type="dxa"/>
          </w:tcPr>
          <w:p w14:paraId="4E9608E8" w14:textId="77777777" w:rsidR="00C6693E" w:rsidRPr="00A4559E" w:rsidDel="007A2591" w:rsidRDefault="00C6693E">
            <w:pPr>
              <w:pStyle w:val="G-PCCTablebody"/>
              <w:jc w:val="center"/>
              <w:rPr>
                <w:lang w:eastAsia="ja-JP"/>
              </w:rPr>
            </w:pPr>
            <w:r>
              <w:rPr>
                <w:lang w:eastAsia="ja-JP"/>
              </w:rPr>
              <w:t>0</w:t>
            </w:r>
          </w:p>
        </w:tc>
      </w:tr>
      <w:tr w:rsidR="00C6693E" w:rsidRPr="00A4559E" w:rsidDel="007A2591" w14:paraId="18DBD983" w14:textId="77777777">
        <w:trPr>
          <w:trHeight w:val="20"/>
        </w:trPr>
        <w:tc>
          <w:tcPr>
            <w:tcW w:w="4043" w:type="dxa"/>
            <w:vMerge/>
          </w:tcPr>
          <w:p w14:paraId="7EE4A9A4" w14:textId="77777777" w:rsidR="00C6693E" w:rsidRPr="00A4559E" w:rsidDel="007A2591" w:rsidRDefault="00C6693E">
            <w:pPr>
              <w:pStyle w:val="G-PCCTablebody"/>
              <w:rPr>
                <w:rStyle w:val="Synvarinline"/>
              </w:rPr>
            </w:pPr>
          </w:p>
        </w:tc>
        <w:tc>
          <w:tcPr>
            <w:tcW w:w="960" w:type="dxa"/>
            <w:vMerge/>
          </w:tcPr>
          <w:p w14:paraId="254D0538" w14:textId="77777777" w:rsidR="00C6693E" w:rsidRPr="00A4559E" w:rsidDel="007A2591" w:rsidRDefault="00C6693E">
            <w:pPr>
              <w:pStyle w:val="G-PCCTablebody"/>
              <w:jc w:val="center"/>
              <w:rPr>
                <w:lang w:eastAsia="ja-JP"/>
              </w:rPr>
            </w:pPr>
          </w:p>
        </w:tc>
        <w:tc>
          <w:tcPr>
            <w:tcW w:w="992" w:type="dxa"/>
          </w:tcPr>
          <w:p w14:paraId="16CE0CF0" w14:textId="77777777" w:rsidR="00C6693E" w:rsidRPr="00A4559E" w:rsidDel="007A2591" w:rsidRDefault="00C6693E">
            <w:pPr>
              <w:pStyle w:val="G-PCCTablebody"/>
              <w:rPr>
                <w:b/>
                <w:bCs/>
                <w:lang w:eastAsia="ja-JP"/>
              </w:rPr>
            </w:pPr>
            <w:r>
              <w:rPr>
                <w:b/>
                <w:bCs/>
                <w:lang w:eastAsia="ja-JP"/>
              </w:rPr>
              <w:t>Sign</w:t>
            </w:r>
          </w:p>
        </w:tc>
        <w:tc>
          <w:tcPr>
            <w:tcW w:w="3192" w:type="dxa"/>
          </w:tcPr>
          <w:p w14:paraId="79D3139F" w14:textId="77777777" w:rsidR="00C6693E" w:rsidRPr="00D35E12" w:rsidDel="007A2591" w:rsidRDefault="00C6693E">
            <w:pPr>
              <w:pStyle w:val="G-PCCTablebody"/>
              <w:rPr>
                <w:rStyle w:val="VarNinline"/>
              </w:rPr>
            </w:pPr>
            <w:r>
              <w:rPr>
                <w:rStyle w:val="Exprinline"/>
              </w:rPr>
              <w:t>13</w:t>
            </w:r>
            <w:r>
              <w:rPr>
                <w:rStyle w:val="Exprinline"/>
              </w:rPr>
              <w:br/>
            </w:r>
            <w:r w:rsidRPr="00E73A7E">
              <w:rPr>
                <w:rStyle w:val="Codeinline"/>
                <w:bCs w:val="0"/>
              </w:rPr>
              <w:t>  </w:t>
            </w:r>
            <w:r w:rsidRPr="00A4559E">
              <w:rPr>
                <w:rStyle w:val="Exprinline"/>
              </w:rPr>
              <w:t>+</w:t>
            </w:r>
            <w:r>
              <w:rPr>
                <w:rStyle w:val="Exprinline"/>
              </w:rPr>
              <w:t>2</w:t>
            </w:r>
            <w:r w:rsidRPr="00A4559E">
              <w:rPr>
                <w:rStyle w:val="Exprinline"/>
              </w:rPr>
              <w:t xml:space="preserve"> ×</w:t>
            </w:r>
            <w:r>
              <w:rPr>
                <w:rStyle w:val="Exprinline"/>
              </w:rPr>
              <w:t xml:space="preserve"> </w:t>
            </w:r>
            <w:r w:rsidRPr="00E73A7E">
              <w:rPr>
                <w:rStyle w:val="ExprNameinline"/>
              </w:rPr>
              <w:t>Elv</w:t>
            </w:r>
            <w:r w:rsidRPr="0087148F">
              <w:rPr>
                <w:rStyle w:val="ExprNameinline"/>
              </w:rPr>
              <w:t>PackIdx</w:t>
            </w:r>
            <w:r>
              <w:rPr>
                <w:rStyle w:val="ExprNameinline"/>
              </w:rPr>
              <w:br/>
            </w:r>
            <w:r w:rsidRPr="00E73A7E">
              <w:rPr>
                <w:rStyle w:val="Codeinline"/>
                <w:bCs w:val="0"/>
              </w:rPr>
              <w:t>  </w:t>
            </w:r>
            <w:r w:rsidRPr="00A4559E">
              <w:rPr>
                <w:rStyle w:val="Exprinline"/>
              </w:rPr>
              <w:t>+</w:t>
            </w:r>
            <w:r>
              <w:rPr>
                <w:rStyle w:val="Exprinline"/>
              </w:rPr>
              <w:t xml:space="preserve"> </w:t>
            </w:r>
            <w:r w:rsidRPr="00E92F8C">
              <w:rPr>
                <w:rStyle w:val="ExprNameinline"/>
              </w:rPr>
              <w:t>SensingBeamLastZResSign</w:t>
            </w:r>
            <w:r>
              <w:rPr>
                <w:rStyle w:val="Exprinline"/>
              </w:rPr>
              <w:br/>
            </w:r>
            <w:r w:rsidRPr="00E73A7E">
              <w:rPr>
                <w:rStyle w:val="Codeinline"/>
                <w:bCs w:val="0"/>
              </w:rPr>
              <w:t>    </w:t>
            </w:r>
            <w:r w:rsidRPr="00F5182F">
              <w:rPr>
                <w:rStyle w:val="Exprinline"/>
              </w:rPr>
              <w:t>[</w:t>
            </w:r>
            <w:r w:rsidRPr="00E92F8C">
              <w:rPr>
                <w:rStyle w:val="VarNinline"/>
              </w:rPr>
              <w:t>HeadIdx</w:t>
            </w:r>
            <w:r w:rsidRPr="00F5182F">
              <w:rPr>
                <w:rStyle w:val="Exprinline"/>
              </w:rPr>
              <w:t>][</w:t>
            </w:r>
            <w:r w:rsidRPr="00E92F8C">
              <w:rPr>
                <w:rStyle w:val="VarNinline"/>
              </w:rPr>
              <w:t>ElevationIdx</w:t>
            </w:r>
            <w:r w:rsidRPr="00F5182F">
              <w:rPr>
                <w:rStyle w:val="Exprinline"/>
              </w:rPr>
              <w:t>]</w:t>
            </w:r>
          </w:p>
        </w:tc>
        <w:tc>
          <w:tcPr>
            <w:tcW w:w="771" w:type="dxa"/>
          </w:tcPr>
          <w:p w14:paraId="31A4C30F" w14:textId="77777777" w:rsidR="00C6693E" w:rsidRPr="00A4559E" w:rsidDel="007A2591" w:rsidRDefault="00C6693E">
            <w:pPr>
              <w:pStyle w:val="G-PCCTablebody"/>
              <w:jc w:val="center"/>
              <w:rPr>
                <w:lang w:eastAsia="ja-JP"/>
              </w:rPr>
            </w:pPr>
            <w:r>
              <w:rPr>
                <w:lang w:eastAsia="ja-JP"/>
              </w:rPr>
              <w:t>16/17</w:t>
            </w:r>
          </w:p>
        </w:tc>
      </w:tr>
      <w:tr w:rsidR="00464611" w:rsidRPr="00A4559E" w:rsidDel="007A2591" w14:paraId="7031746A" w14:textId="77777777">
        <w:trPr>
          <w:trHeight w:val="20"/>
        </w:trPr>
        <w:tc>
          <w:tcPr>
            <w:tcW w:w="4043" w:type="dxa"/>
          </w:tcPr>
          <w:p w14:paraId="3EAA1A43" w14:textId="09497455" w:rsidR="00464611" w:rsidRPr="00A4559E" w:rsidDel="007A2591" w:rsidRDefault="00464611">
            <w:pPr>
              <w:pStyle w:val="G-PCCTablebody"/>
              <w:rPr>
                <w:rStyle w:val="Synvarinline"/>
              </w:rPr>
            </w:pPr>
            <w:r>
              <w:rPr>
                <w:rStyle w:val="Synvarinline"/>
              </w:rPr>
              <w:t>attr_pred</w:t>
            </w:r>
            <w:r>
              <w:rPr>
                <w:rStyle w:val="Exprinline"/>
              </w:rPr>
              <w:t>[</w:t>
            </w:r>
            <w:r w:rsidRPr="00A4559E">
              <w:rPr>
                <w:rStyle w:val="Exprinline"/>
              </w:rPr>
              <w:t>  </w:t>
            </w:r>
            <w:r>
              <w:rPr>
                <w:rStyle w:val="Exprinline"/>
              </w:rPr>
              <w:t>][</w:t>
            </w:r>
            <w:r w:rsidRPr="00A4559E">
              <w:rPr>
                <w:rStyle w:val="Exprinline"/>
              </w:rPr>
              <w:t>  </w:t>
            </w:r>
            <w:r>
              <w:rPr>
                <w:rStyle w:val="Exprinline"/>
              </w:rPr>
              <w:t>]</w:t>
            </w:r>
            <w:r w:rsidRPr="00A4559E">
              <w:rPr>
                <w:rStyle w:val="Exprinline"/>
              </w:rPr>
              <w:t> </w:t>
            </w:r>
          </w:p>
        </w:tc>
        <w:tc>
          <w:tcPr>
            <w:tcW w:w="960" w:type="dxa"/>
          </w:tcPr>
          <w:p w14:paraId="1EBE53EF" w14:textId="566D5754" w:rsidR="00464611" w:rsidRPr="00A4559E" w:rsidDel="007A2591" w:rsidRDefault="00464611">
            <w:pPr>
              <w:pStyle w:val="G-PCCTablebody"/>
              <w:jc w:val="center"/>
              <w:rPr>
                <w:lang w:eastAsia="ja-JP"/>
              </w:rPr>
            </w:pPr>
            <w:r>
              <w:rPr>
                <w:lang w:eastAsia="ja-JP"/>
              </w:rPr>
              <w:t>11</w:t>
            </w:r>
          </w:p>
        </w:tc>
        <w:tc>
          <w:tcPr>
            <w:tcW w:w="4184" w:type="dxa"/>
            <w:gridSpan w:val="2"/>
          </w:tcPr>
          <w:p w14:paraId="06A6B844" w14:textId="49B35EFA" w:rsidR="00464611" w:rsidRPr="00D35E12" w:rsidDel="007A2591" w:rsidRDefault="00464611">
            <w:pPr>
              <w:pStyle w:val="G-PCCTablebody"/>
              <w:rPr>
                <w:rStyle w:val="VarNinline"/>
              </w:rPr>
            </w:pPr>
            <w:r>
              <w:rPr>
                <w:rStyle w:val="Exprinline"/>
              </w:rPr>
              <w:t>0</w:t>
            </w:r>
          </w:p>
        </w:tc>
        <w:tc>
          <w:tcPr>
            <w:tcW w:w="771" w:type="dxa"/>
          </w:tcPr>
          <w:p w14:paraId="44F7C445" w14:textId="225A7651" w:rsidR="00464611" w:rsidRPr="00A4559E" w:rsidDel="007A2591" w:rsidRDefault="00464611">
            <w:pPr>
              <w:pStyle w:val="G-PCCTablebody"/>
              <w:jc w:val="center"/>
              <w:rPr>
                <w:lang w:eastAsia="ja-JP"/>
              </w:rPr>
            </w:pPr>
            <w:r>
              <w:rPr>
                <w:lang w:eastAsia="ja-JP"/>
              </w:rPr>
              <w:t>1</w:t>
            </w:r>
          </w:p>
        </w:tc>
      </w:tr>
      <w:tr w:rsidR="00FC0017" w:rsidRPr="00A4559E" w:rsidDel="007A2591" w14:paraId="5440AC07" w14:textId="77777777" w:rsidTr="00715C16">
        <w:trPr>
          <w:trHeight w:val="20"/>
        </w:trPr>
        <w:tc>
          <w:tcPr>
            <w:tcW w:w="4043" w:type="dxa"/>
            <w:vMerge w:val="restart"/>
          </w:tcPr>
          <w:p w14:paraId="7C7EE392" w14:textId="7E778CBD" w:rsidR="00FC0017" w:rsidRPr="00A4559E" w:rsidDel="007A2591" w:rsidRDefault="0052443B" w:rsidP="00FC0017">
            <w:pPr>
              <w:pStyle w:val="G-PCCTablebody"/>
              <w:rPr>
                <w:rStyle w:val="Synvarinline"/>
              </w:rPr>
            </w:pPr>
            <w:r>
              <w:rPr>
                <w:rStyle w:val="Synvarinline"/>
              </w:rPr>
              <w:t>attr</w:t>
            </w:r>
            <w:r w:rsidR="00FC0017" w:rsidRPr="003B4A8E">
              <w:t>_</w:t>
            </w:r>
            <w:r w:rsidR="00FC0017">
              <w:rPr>
                <w:rStyle w:val="Synvarinline"/>
              </w:rPr>
              <w:t>res</w:t>
            </w:r>
            <w:r w:rsidR="00FC0017">
              <w:rPr>
                <w:rStyle w:val="Exprinline"/>
              </w:rPr>
              <w:t>[</w:t>
            </w:r>
            <w:r w:rsidR="00FC0017" w:rsidRPr="00A4559E">
              <w:rPr>
                <w:rStyle w:val="Exprinline"/>
              </w:rPr>
              <w:t>  </w:t>
            </w:r>
            <w:r w:rsidR="00FC0017">
              <w:rPr>
                <w:rStyle w:val="Exprinline"/>
              </w:rPr>
              <w:t>][</w:t>
            </w:r>
            <w:r w:rsidR="00FC0017" w:rsidRPr="00A4559E">
              <w:rPr>
                <w:rStyle w:val="Exprinline"/>
              </w:rPr>
              <w:t>  </w:t>
            </w:r>
            <w:r w:rsidR="00FC0017">
              <w:rPr>
                <w:rStyle w:val="Exprinline"/>
              </w:rPr>
              <w:t>]</w:t>
            </w:r>
            <w:r w:rsidR="00FC0017" w:rsidRPr="00A4559E">
              <w:rPr>
                <w:rStyle w:val="Exprinline"/>
              </w:rPr>
              <w:t> </w:t>
            </w:r>
          </w:p>
        </w:tc>
        <w:tc>
          <w:tcPr>
            <w:tcW w:w="960" w:type="dxa"/>
            <w:vMerge w:val="restart"/>
          </w:tcPr>
          <w:p w14:paraId="2AED4EA7" w14:textId="5FEF2CA0" w:rsidR="00FC0017" w:rsidRPr="00A4559E" w:rsidDel="007A2591" w:rsidRDefault="00FC0017" w:rsidP="00FC0017">
            <w:pPr>
              <w:pStyle w:val="G-PCCTablebody"/>
              <w:jc w:val="center"/>
              <w:rPr>
                <w:lang w:eastAsia="ja-JP"/>
              </w:rPr>
            </w:pPr>
            <w:r>
              <w:rPr>
                <w:lang w:eastAsia="ja-JP"/>
              </w:rPr>
              <w:t>1</w:t>
            </w:r>
            <w:r w:rsidR="00464611">
              <w:rPr>
                <w:lang w:eastAsia="ja-JP"/>
              </w:rPr>
              <w:t>2</w:t>
            </w:r>
          </w:p>
        </w:tc>
        <w:tc>
          <w:tcPr>
            <w:tcW w:w="992" w:type="dxa"/>
          </w:tcPr>
          <w:p w14:paraId="6CEF24D2" w14:textId="01F7C6B4" w:rsidR="00FC0017" w:rsidRPr="00A4559E" w:rsidDel="007A2591" w:rsidRDefault="00FC0017" w:rsidP="00FC0017">
            <w:pPr>
              <w:pStyle w:val="G-PCCTablebody"/>
              <w:rPr>
                <w:b/>
                <w:bCs/>
                <w:lang w:eastAsia="ja-JP"/>
              </w:rPr>
            </w:pPr>
            <w:r>
              <w:rPr>
                <w:b/>
                <w:bCs/>
                <w:lang w:eastAsia="ja-JP"/>
              </w:rPr>
              <w:t>Offset</w:t>
            </w:r>
          </w:p>
        </w:tc>
        <w:tc>
          <w:tcPr>
            <w:tcW w:w="3192" w:type="dxa"/>
          </w:tcPr>
          <w:p w14:paraId="20AFB1C1" w14:textId="7241A2AC" w:rsidR="00F5182F" w:rsidRDefault="00F5182F" w:rsidP="00F5182F">
            <w:pPr>
              <w:pStyle w:val="G-PCCTablebody"/>
              <w:rPr>
                <w:lang w:eastAsia="ja-JP"/>
              </w:rPr>
            </w:pPr>
            <w:r w:rsidRPr="00E73A7E">
              <w:rPr>
                <w:lang w:eastAsia="ja-JP"/>
              </w:rPr>
              <w:t xml:space="preserve">For </w:t>
            </w:r>
            <w:r w:rsidRPr="00E73A7E">
              <w:rPr>
                <w:rStyle w:val="VarNinline"/>
              </w:rPr>
              <w:t>BinIdx</w:t>
            </w:r>
            <w:r w:rsidR="00C011C3">
              <w:rPr>
                <w:rStyle w:val="VarNinline"/>
              </w:rPr>
              <w:t>AB</w:t>
            </w:r>
            <w:r>
              <w:rPr>
                <w:rStyle w:val="VarNinline"/>
              </w:rPr>
              <w:t>Tu</w:t>
            </w:r>
            <w:r w:rsidRPr="00E73A7E">
              <w:rPr>
                <w:rStyle w:val="Exprinline"/>
              </w:rPr>
              <w:t xml:space="preserve"> </w:t>
            </w:r>
            <w:r>
              <w:rPr>
                <w:rStyle w:val="Exprinline"/>
              </w:rPr>
              <w:t>==</w:t>
            </w:r>
            <w:r w:rsidRPr="00E73A7E">
              <w:rPr>
                <w:rStyle w:val="Exprinline"/>
              </w:rPr>
              <w:t xml:space="preserve"> </w:t>
            </w:r>
            <w:r>
              <w:rPr>
                <w:rStyle w:val="Exprinline"/>
              </w:rPr>
              <w:t>0</w:t>
            </w:r>
            <w:r w:rsidRPr="00E73A7E">
              <w:rPr>
                <w:lang w:eastAsia="ja-JP"/>
              </w:rPr>
              <w:t>:</w:t>
            </w:r>
          </w:p>
          <w:p w14:paraId="19AE3E29" w14:textId="7FC37A29" w:rsidR="00F5182F" w:rsidRDefault="00C011C3" w:rsidP="00F5182F">
            <w:pPr>
              <w:pStyle w:val="G-PCCTablebody"/>
              <w:rPr>
                <w:lang w:eastAsia="ja-JP"/>
              </w:rPr>
            </w:pPr>
            <w:r w:rsidRPr="00E73A7E">
              <w:rPr>
                <w:rStyle w:val="Codeinline"/>
                <w:bCs w:val="0"/>
              </w:rPr>
              <w:t> </w:t>
            </w:r>
            <w:r w:rsidR="00F5182F" w:rsidRPr="00E73A7E">
              <w:rPr>
                <w:rStyle w:val="Codeinline"/>
                <w:bCs w:val="0"/>
              </w:rPr>
              <w:t> </w:t>
            </w:r>
            <w:r w:rsidRPr="00E73A7E">
              <w:rPr>
                <w:rStyle w:val="ExprNameinline"/>
              </w:rPr>
              <w:t>Elv</w:t>
            </w:r>
            <w:r w:rsidRPr="0087148F">
              <w:rPr>
                <w:rStyle w:val="ExprNameinline"/>
              </w:rPr>
              <w:t>PackIdx</w:t>
            </w:r>
            <w:r>
              <w:rPr>
                <w:rStyle w:val="Exprinline"/>
              </w:rPr>
              <w:t xml:space="preserve"> </w:t>
            </w:r>
            <w:r w:rsidRPr="00A4559E">
              <w:rPr>
                <w:rStyle w:val="Exprinline"/>
              </w:rPr>
              <w:t>+</w:t>
            </w:r>
            <w:r>
              <w:rPr>
                <w:rStyle w:val="Exprinline"/>
              </w:rPr>
              <w:t xml:space="preserve"> 8 </w:t>
            </w:r>
            <w:r w:rsidRPr="00E73A7E">
              <w:rPr>
                <w:rStyle w:val="Exprinline"/>
              </w:rPr>
              <w:t>×</w:t>
            </w:r>
            <w:r>
              <w:rPr>
                <w:rStyle w:val="Exprinline"/>
              </w:rPr>
              <w:t xml:space="preserve"> (</w:t>
            </w:r>
            <w:r>
              <w:rPr>
                <w:rStyle w:val="Exprinline"/>
              </w:rPr>
              <w:br/>
            </w:r>
            <w:r w:rsidRPr="00E73A7E">
              <w:rPr>
                <w:rStyle w:val="Codeinline"/>
                <w:bCs w:val="0"/>
              </w:rPr>
              <w:t> </w:t>
            </w:r>
            <w:r>
              <w:rPr>
                <w:rStyle w:val="Codeinline"/>
                <w:bCs w:val="0"/>
              </w:rPr>
              <w:t> </w:t>
            </w:r>
            <w:r w:rsidR="00CC6B19">
              <w:rPr>
                <w:rStyle w:val="Codeinline"/>
                <w:bCs w:val="0"/>
              </w:rPr>
              <w:t> </w:t>
            </w:r>
            <w:r w:rsidRPr="00E73A7E">
              <w:rPr>
                <w:rStyle w:val="Codeinline"/>
                <w:bCs w:val="0"/>
              </w:rPr>
              <w:t> </w:t>
            </w:r>
            <w:r w:rsidR="00CC6B19">
              <w:rPr>
                <w:rStyle w:val="Exprinline"/>
              </w:rPr>
              <w:t xml:space="preserve">1 </w:t>
            </w:r>
            <w:r w:rsidR="00F5182F" w:rsidRPr="00A4559E">
              <w:rPr>
                <w:rStyle w:val="Exprinline"/>
              </w:rPr>
              <w:t>+</w:t>
            </w:r>
            <w:r w:rsidR="00F5182F">
              <w:rPr>
                <w:rStyle w:val="Exprinline"/>
              </w:rPr>
              <w:t xml:space="preserve"> </w:t>
            </w:r>
            <w:r>
              <w:rPr>
                <w:rStyle w:val="Exprinline"/>
              </w:rPr>
              <w:t xml:space="preserve">2 </w:t>
            </w:r>
            <w:r w:rsidRPr="00E73A7E">
              <w:rPr>
                <w:rStyle w:val="Exprinline"/>
              </w:rPr>
              <w:t>×</w:t>
            </w:r>
            <w:r>
              <w:rPr>
                <w:rStyle w:val="Exprinline"/>
              </w:rPr>
              <w:t xml:space="preserve"> </w:t>
            </w:r>
            <w:r>
              <w:rPr>
                <w:rStyle w:val="ExprNameinline"/>
              </w:rPr>
              <w:t>Prev</w:t>
            </w:r>
            <w:r w:rsidRPr="00E92F8C">
              <w:rPr>
                <w:rStyle w:val="ExprNameinline"/>
              </w:rPr>
              <w:t>Last</w:t>
            </w:r>
            <w:r>
              <w:rPr>
                <w:rStyle w:val="ExprNameinline"/>
              </w:rPr>
              <w:t>Attr</w:t>
            </w:r>
            <w:r w:rsidRPr="00E92F8C">
              <w:rPr>
                <w:rStyle w:val="ExprNameinline"/>
              </w:rPr>
              <w:t>Res</w:t>
            </w:r>
            <w:r>
              <w:rPr>
                <w:rStyle w:val="Exprinline"/>
              </w:rPr>
              <w:br/>
            </w:r>
            <w:r w:rsidRPr="00E73A7E">
              <w:rPr>
                <w:rStyle w:val="Codeinline"/>
                <w:bCs w:val="0"/>
              </w:rPr>
              <w:t> </w:t>
            </w:r>
            <w:r>
              <w:rPr>
                <w:rStyle w:val="Codeinline"/>
                <w:bCs w:val="0"/>
              </w:rPr>
              <w:t> </w:t>
            </w:r>
            <w:r w:rsidR="00CC6B19">
              <w:rPr>
                <w:rStyle w:val="Codeinline"/>
                <w:bCs w:val="0"/>
              </w:rPr>
              <w:t> </w:t>
            </w:r>
            <w:r w:rsidRPr="00E73A7E">
              <w:rPr>
                <w:rStyle w:val="Codeinline"/>
                <w:bCs w:val="0"/>
              </w:rPr>
              <w:t> </w:t>
            </w:r>
            <w:r w:rsidRPr="00A4559E">
              <w:rPr>
                <w:rStyle w:val="Exprinline"/>
              </w:rPr>
              <w:t>+</w:t>
            </w:r>
            <w:r>
              <w:rPr>
                <w:rStyle w:val="Exprinline"/>
              </w:rPr>
              <w:t xml:space="preserve"> 4</w:t>
            </w:r>
            <w:r w:rsidR="00CC6B19">
              <w:rPr>
                <w:rStyle w:val="Exprinline"/>
              </w:rPr>
              <w:t xml:space="preserve"> </w:t>
            </w:r>
            <w:r w:rsidR="00CC6B19" w:rsidRPr="00E73A7E">
              <w:rPr>
                <w:rStyle w:val="Exprinline"/>
              </w:rPr>
              <w:t>×</w:t>
            </w:r>
            <w:r w:rsidR="00CC6B19">
              <w:rPr>
                <w:rStyle w:val="Exprinline"/>
              </w:rPr>
              <w:br/>
            </w:r>
            <w:r w:rsidR="00CC6B19" w:rsidRPr="00E73A7E">
              <w:rPr>
                <w:rStyle w:val="Codeinline"/>
                <w:bCs w:val="0"/>
              </w:rPr>
              <w:t> </w:t>
            </w:r>
            <w:r w:rsidR="00CC6B19">
              <w:rPr>
                <w:rStyle w:val="Codeinline"/>
                <w:bCs w:val="0"/>
              </w:rPr>
              <w:t>   </w:t>
            </w:r>
            <w:r w:rsidR="00CC6B19" w:rsidRPr="00E73A7E">
              <w:rPr>
                <w:rStyle w:val="Codeinline"/>
                <w:bCs w:val="0"/>
              </w:rPr>
              <w:t> </w:t>
            </w:r>
            <w:r w:rsidR="00CC6B19">
              <w:rPr>
                <w:rStyle w:val="Codeinline"/>
                <w:bCs w:val="0"/>
              </w:rPr>
              <w:t> </w:t>
            </w:r>
            <w:r>
              <w:rPr>
                <w:rStyle w:val="Exprinline"/>
              </w:rPr>
              <w:t>Min(3,Abs(</w:t>
            </w:r>
            <w:r w:rsidRPr="00E92F8C">
              <w:rPr>
                <w:rStyle w:val="ExprNameinline"/>
              </w:rPr>
              <w:t>Last</w:t>
            </w:r>
            <w:r>
              <w:rPr>
                <w:rStyle w:val="ExprNameinline"/>
              </w:rPr>
              <w:t>Attr</w:t>
            </w:r>
            <w:r w:rsidRPr="00E92F8C">
              <w:rPr>
                <w:rStyle w:val="ExprNameinline"/>
              </w:rPr>
              <w:t>Res</w:t>
            </w:r>
            <w:r>
              <w:rPr>
                <w:rStyle w:val="Exprinline"/>
              </w:rPr>
              <w:t>))</w:t>
            </w:r>
            <w:r w:rsidR="00F5182F">
              <w:rPr>
                <w:rStyle w:val="Exprinline"/>
              </w:rPr>
              <w:br/>
            </w:r>
            <w:r w:rsidR="00F5182F" w:rsidRPr="00E73A7E">
              <w:rPr>
                <w:lang w:eastAsia="ja-JP"/>
              </w:rPr>
              <w:t xml:space="preserve">For </w:t>
            </w:r>
            <w:r w:rsidR="00F5182F" w:rsidRPr="00E73A7E">
              <w:rPr>
                <w:rStyle w:val="VarNinline"/>
              </w:rPr>
              <w:t>BinIdx</w:t>
            </w:r>
            <w:r>
              <w:rPr>
                <w:rStyle w:val="VarNinline"/>
              </w:rPr>
              <w:t>ABTu</w:t>
            </w:r>
            <w:r w:rsidR="00F5182F" w:rsidRPr="00E73A7E">
              <w:rPr>
                <w:rStyle w:val="Exprinline"/>
              </w:rPr>
              <w:t xml:space="preserve"> </w:t>
            </w:r>
            <w:r w:rsidR="00F5182F">
              <w:rPr>
                <w:rStyle w:val="Exprinline"/>
              </w:rPr>
              <w:t>&gt;</w:t>
            </w:r>
            <w:r w:rsidR="00F5182F" w:rsidRPr="00E73A7E">
              <w:rPr>
                <w:rStyle w:val="Exprinline"/>
              </w:rPr>
              <w:t xml:space="preserve"> </w:t>
            </w:r>
            <w:r w:rsidR="00F5182F">
              <w:rPr>
                <w:rStyle w:val="Exprinline"/>
              </w:rPr>
              <w:t>0</w:t>
            </w:r>
            <w:r w:rsidR="00F5182F" w:rsidRPr="00E73A7E">
              <w:rPr>
                <w:lang w:eastAsia="ja-JP"/>
              </w:rPr>
              <w:t>:</w:t>
            </w:r>
          </w:p>
          <w:p w14:paraId="2D64896C" w14:textId="0302BF4F" w:rsidR="00FC0017" w:rsidRPr="00D35E12" w:rsidDel="007A2591" w:rsidRDefault="00F5182F" w:rsidP="00F5182F">
            <w:pPr>
              <w:pStyle w:val="G-PCCTablebody"/>
              <w:rPr>
                <w:rStyle w:val="VarNinline"/>
              </w:rPr>
            </w:pPr>
            <w:r w:rsidRPr="00E73A7E">
              <w:rPr>
                <w:rStyle w:val="Codeinline"/>
                <w:bCs w:val="0"/>
              </w:rPr>
              <w:t>  </w:t>
            </w:r>
            <w:r w:rsidR="00D170EA">
              <w:rPr>
                <w:rStyle w:val="Exprinline"/>
              </w:rPr>
              <w:t xml:space="preserve">128 + 64 </w:t>
            </w:r>
            <w:r w:rsidR="00D170EA" w:rsidRPr="00E73A7E">
              <w:rPr>
                <w:rStyle w:val="Exprinline"/>
              </w:rPr>
              <w:t>×</w:t>
            </w:r>
            <w:r w:rsidR="00D170EA">
              <w:rPr>
                <w:rStyle w:val="Exprinline"/>
              </w:rPr>
              <w:t xml:space="preserve"> (</w:t>
            </w:r>
            <w:r w:rsidR="00D170EA" w:rsidRPr="00E73A7E">
              <w:rPr>
                <w:rStyle w:val="VarNinline"/>
              </w:rPr>
              <w:t>BinIdx</w:t>
            </w:r>
            <w:r w:rsidR="00D170EA">
              <w:rPr>
                <w:rStyle w:val="VarNinline"/>
              </w:rPr>
              <w:t>ABTu</w:t>
            </w:r>
            <w:r w:rsidR="00D170EA" w:rsidRPr="00E92F8C">
              <w:rPr>
                <w:rStyle w:val="Exprinline"/>
              </w:rPr>
              <w:t xml:space="preserve"> </w:t>
            </w:r>
            <w:r w:rsidR="00D170EA">
              <w:rPr>
                <w:rStyle w:val="Exprinline"/>
              </w:rPr>
              <w:t>–</w:t>
            </w:r>
            <w:r w:rsidR="00D170EA" w:rsidRPr="00E92F8C">
              <w:rPr>
                <w:rStyle w:val="Exprinline"/>
              </w:rPr>
              <w:t xml:space="preserve"> </w:t>
            </w:r>
            <w:r w:rsidR="00D170EA">
              <w:rPr>
                <w:rStyle w:val="Exprinline"/>
              </w:rPr>
              <w:t>1)</w:t>
            </w:r>
            <w:r w:rsidR="00D170EA">
              <w:rPr>
                <w:rStyle w:val="Codeinline"/>
                <w:bCs w:val="0"/>
              </w:rPr>
              <w:br/>
            </w:r>
            <w:r w:rsidR="00D170EA" w:rsidRPr="00E73A7E">
              <w:rPr>
                <w:rStyle w:val="Codeinline"/>
                <w:bCs w:val="0"/>
              </w:rPr>
              <w:t>  </w:t>
            </w:r>
            <w:r w:rsidR="00D170EA">
              <w:rPr>
                <w:rStyle w:val="Exprinline"/>
              </w:rPr>
              <w:t xml:space="preserve">+ </w:t>
            </w:r>
            <w:r w:rsidR="00D170EA" w:rsidRPr="00E73A7E">
              <w:rPr>
                <w:rStyle w:val="ExprNameinline"/>
              </w:rPr>
              <w:t>Elv</w:t>
            </w:r>
            <w:r w:rsidR="00D170EA" w:rsidRPr="0087148F">
              <w:rPr>
                <w:rStyle w:val="ExprNameinline"/>
              </w:rPr>
              <w:t>PackIdx</w:t>
            </w:r>
            <w:r w:rsidR="00D170EA">
              <w:rPr>
                <w:rStyle w:val="Exprinline"/>
              </w:rPr>
              <w:t xml:space="preserve"> </w:t>
            </w:r>
            <w:r w:rsidR="00D170EA" w:rsidRPr="00A4559E">
              <w:rPr>
                <w:rStyle w:val="Exprinline"/>
              </w:rPr>
              <w:t>+</w:t>
            </w:r>
            <w:r w:rsidR="00D170EA">
              <w:rPr>
                <w:rStyle w:val="Exprinline"/>
              </w:rPr>
              <w:t xml:space="preserve"> 8 </w:t>
            </w:r>
            <w:r w:rsidR="00D170EA" w:rsidRPr="00E73A7E">
              <w:rPr>
                <w:rStyle w:val="Exprinline"/>
              </w:rPr>
              <w:t>×</w:t>
            </w:r>
            <w:r w:rsidR="00D170EA">
              <w:rPr>
                <w:rStyle w:val="Exprinline"/>
              </w:rPr>
              <w:t xml:space="preserve"> (</w:t>
            </w:r>
            <w:r w:rsidR="00D170EA">
              <w:rPr>
                <w:rStyle w:val="Exprinline"/>
              </w:rPr>
              <w:br/>
            </w:r>
            <w:r w:rsidR="00D170EA" w:rsidRPr="00E73A7E">
              <w:rPr>
                <w:rStyle w:val="Codeinline"/>
                <w:bCs w:val="0"/>
              </w:rPr>
              <w:t> </w:t>
            </w:r>
            <w:r w:rsidR="00D170EA">
              <w:rPr>
                <w:rStyle w:val="Codeinline"/>
                <w:bCs w:val="0"/>
              </w:rPr>
              <w:t> </w:t>
            </w:r>
            <w:r w:rsidR="00D170EA" w:rsidRPr="00E73A7E">
              <w:rPr>
                <w:rStyle w:val="Codeinline"/>
                <w:bCs w:val="0"/>
              </w:rPr>
              <w:t> </w:t>
            </w:r>
            <w:r w:rsidR="00CC6B19">
              <w:rPr>
                <w:rStyle w:val="Codeinline"/>
                <w:bCs w:val="0"/>
              </w:rPr>
              <w:t> </w:t>
            </w:r>
            <w:r w:rsidR="00CC6B19">
              <w:rPr>
                <w:rStyle w:val="Exprinline"/>
              </w:rPr>
              <w:t xml:space="preserve">1 </w:t>
            </w:r>
            <w:r w:rsidR="00D170EA" w:rsidRPr="00A4559E">
              <w:rPr>
                <w:rStyle w:val="Exprinline"/>
              </w:rPr>
              <w:t>+</w:t>
            </w:r>
            <w:r w:rsidR="00D170EA">
              <w:rPr>
                <w:rStyle w:val="Exprinline"/>
              </w:rPr>
              <w:t xml:space="preserve"> 2</w:t>
            </w:r>
            <w:r w:rsidR="00CC6B19">
              <w:rPr>
                <w:rStyle w:val="Exprinline"/>
              </w:rPr>
              <w:t xml:space="preserve"> </w:t>
            </w:r>
            <w:r w:rsidR="00CC6B19" w:rsidRPr="00E73A7E">
              <w:rPr>
                <w:rStyle w:val="Exprinline"/>
              </w:rPr>
              <w:t>×</w:t>
            </w:r>
            <w:r w:rsidR="00CC6B19">
              <w:rPr>
                <w:rStyle w:val="Exprinline"/>
              </w:rPr>
              <w:br/>
            </w:r>
            <w:r w:rsidR="00CC6B19" w:rsidRPr="00E73A7E">
              <w:rPr>
                <w:rStyle w:val="Codeinline"/>
                <w:bCs w:val="0"/>
              </w:rPr>
              <w:t> </w:t>
            </w:r>
            <w:r w:rsidR="00CC6B19">
              <w:rPr>
                <w:rStyle w:val="Codeinline"/>
                <w:bCs w:val="0"/>
              </w:rPr>
              <w:t> </w:t>
            </w:r>
            <w:r w:rsidR="00CC6B19" w:rsidRPr="00E73A7E">
              <w:rPr>
                <w:rStyle w:val="Codeinline"/>
                <w:bCs w:val="0"/>
              </w:rPr>
              <w:t> </w:t>
            </w:r>
            <w:r w:rsidR="00CC6B19">
              <w:rPr>
                <w:rStyle w:val="Codeinline"/>
                <w:bCs w:val="0"/>
              </w:rPr>
              <w:t>   </w:t>
            </w:r>
            <w:r w:rsidR="00D170EA">
              <w:rPr>
                <w:rStyle w:val="Exprinline"/>
              </w:rPr>
              <w:t>Min(3, Abs(</w:t>
            </w:r>
            <w:r w:rsidR="00D170EA" w:rsidRPr="00E92F8C">
              <w:rPr>
                <w:rStyle w:val="ExprNameinline"/>
              </w:rPr>
              <w:t>Last</w:t>
            </w:r>
            <w:r w:rsidR="00D170EA">
              <w:rPr>
                <w:rStyle w:val="ExprNameinline"/>
              </w:rPr>
              <w:t>Attr</w:t>
            </w:r>
            <w:r w:rsidR="00D170EA" w:rsidRPr="00E92F8C">
              <w:rPr>
                <w:rStyle w:val="ExprNameinline"/>
              </w:rPr>
              <w:t>Res</w:t>
            </w:r>
            <w:r w:rsidR="00D170EA">
              <w:rPr>
                <w:rStyle w:val="Exprinline"/>
              </w:rPr>
              <w:t>))</w:t>
            </w:r>
          </w:p>
        </w:tc>
        <w:tc>
          <w:tcPr>
            <w:tcW w:w="771" w:type="dxa"/>
          </w:tcPr>
          <w:p w14:paraId="04F8B4E7" w14:textId="2EFACF13" w:rsidR="00FC0017" w:rsidRPr="00A4559E" w:rsidDel="007A2591" w:rsidRDefault="00D170EA" w:rsidP="00FC0017">
            <w:pPr>
              <w:pStyle w:val="G-PCCTablebody"/>
              <w:jc w:val="center"/>
              <w:rPr>
                <w:lang w:eastAsia="ja-JP"/>
              </w:rPr>
            </w:pPr>
            <w:r>
              <w:rPr>
                <w:lang w:eastAsia="ja-JP"/>
              </w:rPr>
              <w:t>232</w:t>
            </w:r>
            <w:r w:rsidR="00F5182F">
              <w:rPr>
                <w:lang w:eastAsia="ja-JP"/>
              </w:rPr>
              <w:t>/</w:t>
            </w:r>
            <w:r>
              <w:rPr>
                <w:lang w:eastAsia="ja-JP"/>
              </w:rPr>
              <w:t>256</w:t>
            </w:r>
          </w:p>
        </w:tc>
      </w:tr>
      <w:tr w:rsidR="00FC0017" w:rsidRPr="00A4559E" w:rsidDel="007A2591" w14:paraId="19DDFBCE" w14:textId="77777777" w:rsidTr="00715C16">
        <w:trPr>
          <w:trHeight w:val="20"/>
        </w:trPr>
        <w:tc>
          <w:tcPr>
            <w:tcW w:w="4043" w:type="dxa"/>
            <w:vMerge/>
          </w:tcPr>
          <w:p w14:paraId="50146587" w14:textId="77777777" w:rsidR="00FC0017" w:rsidRPr="00A4559E" w:rsidDel="007A2591" w:rsidRDefault="00FC0017" w:rsidP="00FC0017">
            <w:pPr>
              <w:pStyle w:val="G-PCCTablebody"/>
              <w:rPr>
                <w:rStyle w:val="Synvarinline"/>
              </w:rPr>
            </w:pPr>
          </w:p>
        </w:tc>
        <w:tc>
          <w:tcPr>
            <w:tcW w:w="960" w:type="dxa"/>
            <w:vMerge/>
          </w:tcPr>
          <w:p w14:paraId="3987D5D8" w14:textId="77777777" w:rsidR="00FC0017" w:rsidRPr="00A4559E" w:rsidDel="007A2591" w:rsidRDefault="00FC0017" w:rsidP="00FC0017">
            <w:pPr>
              <w:pStyle w:val="G-PCCTablebody"/>
              <w:jc w:val="center"/>
              <w:rPr>
                <w:lang w:eastAsia="ja-JP"/>
              </w:rPr>
            </w:pPr>
          </w:p>
        </w:tc>
        <w:tc>
          <w:tcPr>
            <w:tcW w:w="992" w:type="dxa"/>
          </w:tcPr>
          <w:p w14:paraId="2B23853B" w14:textId="198EA44F" w:rsidR="00FC0017" w:rsidRPr="00A4559E" w:rsidDel="007A2591" w:rsidRDefault="00FC0017" w:rsidP="00FC0017">
            <w:pPr>
              <w:pStyle w:val="G-PCCTablebody"/>
              <w:rPr>
                <w:b/>
                <w:bCs/>
                <w:lang w:eastAsia="ja-JP"/>
              </w:rPr>
            </w:pPr>
            <w:r>
              <w:rPr>
                <w:b/>
                <w:bCs/>
                <w:lang w:eastAsia="ja-JP"/>
              </w:rPr>
              <w:t>Prefix</w:t>
            </w:r>
          </w:p>
        </w:tc>
        <w:tc>
          <w:tcPr>
            <w:tcW w:w="3192" w:type="dxa"/>
          </w:tcPr>
          <w:p w14:paraId="0CBAE009" w14:textId="56DB121B" w:rsidR="00FC0017" w:rsidRPr="00D35E12" w:rsidDel="007A2591" w:rsidRDefault="006804BE" w:rsidP="00FC0017">
            <w:pPr>
              <w:pStyle w:val="G-PCCTablebody"/>
              <w:rPr>
                <w:rStyle w:val="VarNinline"/>
              </w:rPr>
            </w:pPr>
            <w:r>
              <w:rPr>
                <w:rStyle w:val="Exprinline"/>
              </w:rPr>
              <w:t xml:space="preserve">256 + </w:t>
            </w:r>
            <w:r w:rsidRPr="00E73A7E">
              <w:rPr>
                <w:rStyle w:val="ExprNameinline"/>
              </w:rPr>
              <w:t>Elv</w:t>
            </w:r>
            <w:r w:rsidRPr="0087148F">
              <w:rPr>
                <w:rStyle w:val="ExprNameinline"/>
              </w:rPr>
              <w:t>PackIdx</w:t>
            </w:r>
            <w:r>
              <w:rPr>
                <w:rStyle w:val="Exprinline"/>
              </w:rPr>
              <w:t xml:space="preserve"> </w:t>
            </w:r>
            <w:r w:rsidRPr="00A4559E">
              <w:rPr>
                <w:rStyle w:val="Exprinline"/>
              </w:rPr>
              <w:t>+</w:t>
            </w:r>
            <w:r>
              <w:rPr>
                <w:rStyle w:val="Exprinline"/>
              </w:rPr>
              <w:t xml:space="preserve"> 8 </w:t>
            </w:r>
            <w:r w:rsidRPr="00E73A7E">
              <w:rPr>
                <w:rStyle w:val="Exprinline"/>
              </w:rPr>
              <w:t>×</w:t>
            </w:r>
            <w:r>
              <w:rPr>
                <w:rStyle w:val="Exprinline"/>
              </w:rPr>
              <w:t xml:space="preserve"> </w:t>
            </w:r>
            <w:r w:rsidRPr="00630DFE">
              <w:rPr>
                <w:rStyle w:val="Funcinline"/>
              </w:rPr>
              <w:t>Min</w:t>
            </w:r>
            <w:r w:rsidRPr="00A4559E">
              <w:rPr>
                <w:rStyle w:val="Exprinline"/>
              </w:rPr>
              <w:t>( </w:t>
            </w:r>
            <w:r>
              <w:rPr>
                <w:rStyle w:val="Exprinline"/>
              </w:rPr>
              <w:t>7</w:t>
            </w:r>
            <w:r w:rsidRPr="00A4559E">
              <w:rPr>
                <w:rStyle w:val="Exprinline"/>
              </w:rPr>
              <w:t xml:space="preserve">, </w:t>
            </w:r>
            <w:r w:rsidRPr="00D35E12">
              <w:rPr>
                <w:rStyle w:val="VarNinline"/>
              </w:rPr>
              <w:t>BinIdxPfx</w:t>
            </w:r>
            <w:r w:rsidRPr="00A4559E">
              <w:rPr>
                <w:rStyle w:val="Exprinline"/>
              </w:rPr>
              <w:t> )</w:t>
            </w:r>
          </w:p>
        </w:tc>
        <w:tc>
          <w:tcPr>
            <w:tcW w:w="771" w:type="dxa"/>
          </w:tcPr>
          <w:p w14:paraId="78316433" w14:textId="27F237AC" w:rsidR="00FC0017" w:rsidRPr="00A4559E" w:rsidDel="007A2591" w:rsidRDefault="00E556A3" w:rsidP="00FC0017">
            <w:pPr>
              <w:pStyle w:val="G-PCCTablebody"/>
              <w:jc w:val="center"/>
              <w:rPr>
                <w:lang w:eastAsia="ja-JP"/>
              </w:rPr>
            </w:pPr>
            <w:r>
              <w:rPr>
                <w:lang w:eastAsia="ja-JP"/>
              </w:rPr>
              <w:t>64</w:t>
            </w:r>
          </w:p>
        </w:tc>
      </w:tr>
      <w:tr w:rsidR="00FC0017" w:rsidRPr="00A4559E" w:rsidDel="007A2591" w14:paraId="06AAA940" w14:textId="77777777" w:rsidTr="00715C16">
        <w:trPr>
          <w:trHeight w:val="20"/>
        </w:trPr>
        <w:tc>
          <w:tcPr>
            <w:tcW w:w="4043" w:type="dxa"/>
            <w:vMerge/>
          </w:tcPr>
          <w:p w14:paraId="7411CA4D" w14:textId="77777777" w:rsidR="00FC0017" w:rsidRPr="00A4559E" w:rsidDel="007A2591" w:rsidRDefault="00FC0017" w:rsidP="00FC0017">
            <w:pPr>
              <w:pStyle w:val="G-PCCTablebody"/>
              <w:rPr>
                <w:rStyle w:val="Synvarinline"/>
              </w:rPr>
            </w:pPr>
          </w:p>
        </w:tc>
        <w:tc>
          <w:tcPr>
            <w:tcW w:w="960" w:type="dxa"/>
            <w:vMerge/>
          </w:tcPr>
          <w:p w14:paraId="698ADC37" w14:textId="77777777" w:rsidR="00FC0017" w:rsidRPr="00A4559E" w:rsidDel="007A2591" w:rsidRDefault="00FC0017" w:rsidP="00FC0017">
            <w:pPr>
              <w:pStyle w:val="G-PCCTablebody"/>
              <w:jc w:val="center"/>
              <w:rPr>
                <w:lang w:eastAsia="ja-JP"/>
              </w:rPr>
            </w:pPr>
          </w:p>
        </w:tc>
        <w:tc>
          <w:tcPr>
            <w:tcW w:w="992" w:type="dxa"/>
          </w:tcPr>
          <w:p w14:paraId="0F2F07B8" w14:textId="10423808" w:rsidR="00FC0017" w:rsidRPr="00A4559E" w:rsidDel="007A2591" w:rsidRDefault="00FC0017" w:rsidP="00FC0017">
            <w:pPr>
              <w:pStyle w:val="G-PCCTablebody"/>
              <w:rPr>
                <w:b/>
                <w:bCs/>
                <w:lang w:eastAsia="ja-JP"/>
              </w:rPr>
            </w:pPr>
            <w:r>
              <w:rPr>
                <w:b/>
                <w:bCs/>
                <w:lang w:eastAsia="ja-JP"/>
              </w:rPr>
              <w:t>Suffix</w:t>
            </w:r>
          </w:p>
        </w:tc>
        <w:tc>
          <w:tcPr>
            <w:tcW w:w="3192" w:type="dxa"/>
          </w:tcPr>
          <w:p w14:paraId="1A47DA3D" w14:textId="408BD44B" w:rsidR="00FC0017" w:rsidRPr="00D35E12" w:rsidDel="007A2591" w:rsidRDefault="00FC0017" w:rsidP="00FC0017">
            <w:pPr>
              <w:pStyle w:val="G-PCCTablebody"/>
              <w:rPr>
                <w:rStyle w:val="VarNinline"/>
              </w:rPr>
            </w:pPr>
            <w:r w:rsidRPr="00A4559E">
              <w:rPr>
                <w:lang w:eastAsia="ja-JP"/>
              </w:rPr>
              <w:t>Bypass</w:t>
            </w:r>
          </w:p>
        </w:tc>
        <w:tc>
          <w:tcPr>
            <w:tcW w:w="771" w:type="dxa"/>
          </w:tcPr>
          <w:p w14:paraId="518C1912" w14:textId="4F5C1BFC" w:rsidR="00FC0017" w:rsidRPr="00A4559E" w:rsidDel="007A2591" w:rsidRDefault="00FC0017" w:rsidP="00FC0017">
            <w:pPr>
              <w:pStyle w:val="G-PCCTablebody"/>
              <w:jc w:val="center"/>
              <w:rPr>
                <w:lang w:eastAsia="ja-JP"/>
              </w:rPr>
            </w:pPr>
            <w:r>
              <w:rPr>
                <w:lang w:eastAsia="ja-JP"/>
              </w:rPr>
              <w:t>0</w:t>
            </w:r>
          </w:p>
        </w:tc>
      </w:tr>
      <w:tr w:rsidR="00FC0017" w:rsidRPr="00A4559E" w:rsidDel="007A2591" w14:paraId="14836AF0" w14:textId="77777777" w:rsidTr="00715C16">
        <w:trPr>
          <w:trHeight w:val="20"/>
        </w:trPr>
        <w:tc>
          <w:tcPr>
            <w:tcW w:w="4043" w:type="dxa"/>
            <w:vMerge/>
          </w:tcPr>
          <w:p w14:paraId="5C2BAA54" w14:textId="77777777" w:rsidR="00FC0017" w:rsidRPr="00A4559E" w:rsidDel="007A2591" w:rsidRDefault="00FC0017" w:rsidP="00FC0017">
            <w:pPr>
              <w:pStyle w:val="G-PCCTablebody"/>
              <w:rPr>
                <w:rStyle w:val="Synvarinline"/>
              </w:rPr>
            </w:pPr>
          </w:p>
        </w:tc>
        <w:tc>
          <w:tcPr>
            <w:tcW w:w="960" w:type="dxa"/>
            <w:vMerge/>
          </w:tcPr>
          <w:p w14:paraId="12324D8F" w14:textId="77777777" w:rsidR="00FC0017" w:rsidRPr="00A4559E" w:rsidDel="007A2591" w:rsidRDefault="00FC0017" w:rsidP="00FC0017">
            <w:pPr>
              <w:pStyle w:val="G-PCCTablebody"/>
              <w:jc w:val="center"/>
              <w:rPr>
                <w:lang w:eastAsia="ja-JP"/>
              </w:rPr>
            </w:pPr>
          </w:p>
        </w:tc>
        <w:tc>
          <w:tcPr>
            <w:tcW w:w="992" w:type="dxa"/>
          </w:tcPr>
          <w:p w14:paraId="2ED60FC9" w14:textId="576C4067" w:rsidR="00FC0017" w:rsidRPr="00A4559E" w:rsidDel="007A2591" w:rsidRDefault="00FC0017" w:rsidP="00FC0017">
            <w:pPr>
              <w:pStyle w:val="G-PCCTablebody"/>
              <w:rPr>
                <w:b/>
                <w:bCs/>
                <w:lang w:eastAsia="ja-JP"/>
              </w:rPr>
            </w:pPr>
            <w:r>
              <w:rPr>
                <w:b/>
                <w:bCs/>
                <w:lang w:eastAsia="ja-JP"/>
              </w:rPr>
              <w:t>Sign</w:t>
            </w:r>
          </w:p>
        </w:tc>
        <w:tc>
          <w:tcPr>
            <w:tcW w:w="3192" w:type="dxa"/>
          </w:tcPr>
          <w:p w14:paraId="65286BA2" w14:textId="1E07FB15" w:rsidR="00FC0017" w:rsidRPr="00D35E12" w:rsidDel="007A2591" w:rsidRDefault="00E556A3" w:rsidP="00FC0017">
            <w:pPr>
              <w:pStyle w:val="G-PCCTablebody"/>
              <w:rPr>
                <w:rStyle w:val="VarNinline"/>
              </w:rPr>
            </w:pPr>
            <w:r>
              <w:rPr>
                <w:rStyle w:val="Exprinline"/>
              </w:rPr>
              <w:t>320</w:t>
            </w:r>
            <w:r w:rsidR="00464611">
              <w:rPr>
                <w:rStyle w:val="Exprinline"/>
              </w:rPr>
              <w:t xml:space="preserve"> </w:t>
            </w:r>
            <w:r w:rsidR="005C4DD3">
              <w:rPr>
                <w:rStyle w:val="Exprinline"/>
              </w:rPr>
              <w:t>+ (</w:t>
            </w:r>
            <w:r w:rsidRPr="00E92F8C">
              <w:rPr>
                <w:rStyle w:val="ExprNameinline"/>
              </w:rPr>
              <w:t>Last</w:t>
            </w:r>
            <w:r>
              <w:rPr>
                <w:rStyle w:val="ExprNameinline"/>
              </w:rPr>
              <w:t>Attr</w:t>
            </w:r>
            <w:r w:rsidRPr="00E92F8C">
              <w:rPr>
                <w:rStyle w:val="ExprNameinline"/>
              </w:rPr>
              <w:t>Res</w:t>
            </w:r>
            <w:r w:rsidR="00464611">
              <w:rPr>
                <w:rStyle w:val="ExprNameinline"/>
              </w:rPr>
              <w:t>Sign</w:t>
            </w:r>
            <w:r w:rsidR="005C4DD3">
              <w:rPr>
                <w:rStyle w:val="Exprinline"/>
              </w:rPr>
              <w:t>)</w:t>
            </w:r>
          </w:p>
        </w:tc>
        <w:tc>
          <w:tcPr>
            <w:tcW w:w="771" w:type="dxa"/>
          </w:tcPr>
          <w:p w14:paraId="5AB608FB" w14:textId="2A44ECB0" w:rsidR="00FC0017" w:rsidRPr="00A4559E" w:rsidDel="007A2591" w:rsidRDefault="00E556A3" w:rsidP="00FC0017">
            <w:pPr>
              <w:pStyle w:val="G-PCCTablebody"/>
              <w:jc w:val="center"/>
              <w:rPr>
                <w:lang w:eastAsia="ja-JP"/>
              </w:rPr>
            </w:pPr>
            <w:r>
              <w:rPr>
                <w:lang w:eastAsia="ja-JP"/>
              </w:rPr>
              <w:t>2</w:t>
            </w:r>
          </w:p>
        </w:tc>
      </w:tr>
      <w:tr w:rsidR="00DD5B59" w:rsidRPr="00E73A7E" w14:paraId="4B70CF27" w14:textId="77777777">
        <w:trPr>
          <w:trHeight w:val="20"/>
        </w:trPr>
        <w:tc>
          <w:tcPr>
            <w:tcW w:w="4043" w:type="dxa"/>
            <w:vMerge w:val="restart"/>
          </w:tcPr>
          <w:p w14:paraId="35069632" w14:textId="21D78D86" w:rsidR="00DD5B59" w:rsidRPr="00A4559E" w:rsidRDefault="00DD5B59" w:rsidP="00DD5B59">
            <w:pPr>
              <w:pStyle w:val="G-PCCTablebody"/>
              <w:rPr>
                <w:rStyle w:val="Synvarinline"/>
              </w:rPr>
            </w:pPr>
            <w:r>
              <w:rPr>
                <w:rStyle w:val="Synvarinline"/>
              </w:rPr>
              <w:t>attr_val</w:t>
            </w:r>
            <w:r w:rsidRPr="00A4559E">
              <w:rPr>
                <w:rStyle w:val="Exprinline"/>
              </w:rPr>
              <w:t>[ ]</w:t>
            </w:r>
            <w:r>
              <w:rPr>
                <w:rStyle w:val="Exprinline"/>
              </w:rPr>
              <w:t>[]</w:t>
            </w:r>
          </w:p>
        </w:tc>
        <w:tc>
          <w:tcPr>
            <w:tcW w:w="960" w:type="dxa"/>
            <w:vMerge w:val="restart"/>
          </w:tcPr>
          <w:p w14:paraId="58BCD900" w14:textId="75818F16" w:rsidR="00DD5B59" w:rsidRPr="00A4559E" w:rsidRDefault="00DD5B59" w:rsidP="00DD5B59">
            <w:pPr>
              <w:pStyle w:val="G-PCCTablebody"/>
              <w:jc w:val="center"/>
              <w:rPr>
                <w:lang w:eastAsia="ja-JP"/>
              </w:rPr>
            </w:pPr>
            <w:r>
              <w:rPr>
                <w:lang w:eastAsia="ja-JP"/>
              </w:rPr>
              <w:t>1</w:t>
            </w:r>
            <w:r w:rsidR="00464611">
              <w:rPr>
                <w:lang w:eastAsia="ja-JP"/>
              </w:rPr>
              <w:t>2</w:t>
            </w:r>
          </w:p>
        </w:tc>
        <w:tc>
          <w:tcPr>
            <w:tcW w:w="992" w:type="dxa"/>
          </w:tcPr>
          <w:p w14:paraId="5FDDB0DC" w14:textId="304A86FB" w:rsidR="00DD5B59" w:rsidRPr="00E92F8C" w:rsidRDefault="00DD5B59" w:rsidP="00DD5B59">
            <w:pPr>
              <w:pStyle w:val="G-PCCTablebody"/>
              <w:rPr>
                <w:lang w:eastAsia="ja-JP"/>
              </w:rPr>
            </w:pPr>
            <w:r>
              <w:rPr>
                <w:b/>
                <w:bCs/>
                <w:lang w:eastAsia="ja-JP"/>
              </w:rPr>
              <w:t>Offset</w:t>
            </w:r>
          </w:p>
        </w:tc>
        <w:tc>
          <w:tcPr>
            <w:tcW w:w="3192" w:type="dxa"/>
          </w:tcPr>
          <w:p w14:paraId="56D6DC49" w14:textId="5D2A50BA" w:rsidR="00DD5B59" w:rsidRPr="00E73A7E" w:rsidRDefault="00DD5B59" w:rsidP="00DD5B59">
            <w:pPr>
              <w:pStyle w:val="G-PCCTablebody"/>
              <w:rPr>
                <w:lang w:eastAsia="ja-JP"/>
              </w:rPr>
            </w:pPr>
            <w:r w:rsidRPr="00E73A7E">
              <w:rPr>
                <w:lang w:eastAsia="ja-JP"/>
              </w:rPr>
              <w:t xml:space="preserve">For </w:t>
            </w:r>
            <w:r w:rsidRPr="00E73A7E">
              <w:rPr>
                <w:rStyle w:val="VarNinline"/>
              </w:rPr>
              <w:t>BinIdxTu</w:t>
            </w:r>
            <w:r w:rsidRPr="00E73A7E">
              <w:rPr>
                <w:rStyle w:val="Exprinline"/>
              </w:rPr>
              <w:t xml:space="preserve"> </w:t>
            </w:r>
            <w:r w:rsidR="00C011C3">
              <w:rPr>
                <w:rStyle w:val="Exprinline"/>
              </w:rPr>
              <w:t>==</w:t>
            </w:r>
            <w:r w:rsidRPr="00E73A7E">
              <w:rPr>
                <w:rStyle w:val="Exprinline"/>
              </w:rPr>
              <w:t xml:space="preserve"> </w:t>
            </w:r>
            <w:r w:rsidR="00C011C3">
              <w:rPr>
                <w:rStyle w:val="Exprinline"/>
              </w:rPr>
              <w:t>0</w:t>
            </w:r>
            <w:r w:rsidRPr="00E73A7E">
              <w:rPr>
                <w:lang w:eastAsia="ja-JP"/>
              </w:rPr>
              <w:t>:</w:t>
            </w:r>
          </w:p>
          <w:p w14:paraId="0BCDB9BC" w14:textId="5B27D990" w:rsidR="00DD5B59" w:rsidRPr="00E73A7E" w:rsidRDefault="00DD5B59" w:rsidP="00DD5B59">
            <w:pPr>
              <w:pStyle w:val="G-PCCTablebody"/>
              <w:rPr>
                <w:rStyle w:val="Exprinline"/>
              </w:rPr>
            </w:pPr>
            <w:r w:rsidRPr="00E73A7E">
              <w:rPr>
                <w:rStyle w:val="Codeinline"/>
                <w:bCs w:val="0"/>
              </w:rPr>
              <w:t>  </w:t>
            </w:r>
            <w:r w:rsidRPr="00E73A7E">
              <w:rPr>
                <w:rStyle w:val="ExprNameinline"/>
              </w:rPr>
              <w:t>Elv</w:t>
            </w:r>
            <w:r w:rsidRPr="00E92F8C">
              <w:rPr>
                <w:rStyle w:val="ExprNameinline"/>
              </w:rPr>
              <w:t>PackIdx</w:t>
            </w:r>
          </w:p>
          <w:p w14:paraId="6E5B1346" w14:textId="53829567" w:rsidR="00DD5B59" w:rsidRPr="00E73A7E" w:rsidRDefault="00DD5B59" w:rsidP="00DD5B59">
            <w:pPr>
              <w:pStyle w:val="G-PCCTablebody"/>
              <w:rPr>
                <w:lang w:eastAsia="ja-JP"/>
              </w:rPr>
            </w:pPr>
            <w:r w:rsidRPr="00E73A7E">
              <w:rPr>
                <w:lang w:eastAsia="ja-JP"/>
              </w:rPr>
              <w:t xml:space="preserve">For </w:t>
            </w:r>
            <w:r w:rsidRPr="00E73A7E">
              <w:rPr>
                <w:rStyle w:val="VarNinline"/>
              </w:rPr>
              <w:t>BinIdxTu</w:t>
            </w:r>
            <w:r w:rsidRPr="00E73A7E">
              <w:rPr>
                <w:rStyle w:val="Exprinline"/>
              </w:rPr>
              <w:t xml:space="preserve"> </w:t>
            </w:r>
            <w:r w:rsidR="00D170EA">
              <w:rPr>
                <w:rStyle w:val="Exprinline"/>
              </w:rPr>
              <w:t>&gt;</w:t>
            </w:r>
            <w:r w:rsidRPr="00E73A7E">
              <w:rPr>
                <w:rStyle w:val="Exprinline"/>
              </w:rPr>
              <w:t xml:space="preserve"> </w:t>
            </w:r>
            <w:r w:rsidR="00D170EA">
              <w:rPr>
                <w:rStyle w:val="Exprinline"/>
              </w:rPr>
              <w:t>0</w:t>
            </w:r>
            <w:r w:rsidRPr="00E73A7E">
              <w:rPr>
                <w:lang w:eastAsia="ja-JP"/>
              </w:rPr>
              <w:t>:</w:t>
            </w:r>
          </w:p>
          <w:p w14:paraId="36FF4430" w14:textId="42AA2BED" w:rsidR="00DD5B59" w:rsidRPr="00E73A7E" w:rsidRDefault="00DD5B59" w:rsidP="00DD5B59">
            <w:pPr>
              <w:pStyle w:val="G-PCCTablebody"/>
              <w:rPr>
                <w:rStyle w:val="Exprinline"/>
              </w:rPr>
            </w:pPr>
            <w:r w:rsidRPr="00E73A7E">
              <w:rPr>
                <w:rStyle w:val="Codeinline"/>
                <w:bCs w:val="0"/>
              </w:rPr>
              <w:t>  </w:t>
            </w:r>
            <w:r w:rsidR="00D170EA">
              <w:rPr>
                <w:rStyle w:val="Exprinline"/>
              </w:rPr>
              <w:t xml:space="preserve">128 + 64 </w:t>
            </w:r>
            <w:r w:rsidR="00D170EA" w:rsidRPr="00E73A7E">
              <w:rPr>
                <w:rStyle w:val="Exprinline"/>
              </w:rPr>
              <w:t>×</w:t>
            </w:r>
            <w:r w:rsidR="00D170EA">
              <w:rPr>
                <w:rStyle w:val="Exprinline"/>
              </w:rPr>
              <w:t xml:space="preserve"> (</w:t>
            </w:r>
            <w:r w:rsidR="00D170EA" w:rsidRPr="00E73A7E">
              <w:rPr>
                <w:rStyle w:val="VarNinline"/>
              </w:rPr>
              <w:t>BinIdx</w:t>
            </w:r>
            <w:r w:rsidR="00D170EA">
              <w:rPr>
                <w:rStyle w:val="VarNinline"/>
              </w:rPr>
              <w:t>Tu</w:t>
            </w:r>
            <w:r w:rsidR="00D170EA" w:rsidRPr="00E92F8C">
              <w:rPr>
                <w:rStyle w:val="Exprinline"/>
              </w:rPr>
              <w:t xml:space="preserve"> </w:t>
            </w:r>
            <w:r w:rsidR="00D170EA">
              <w:rPr>
                <w:rStyle w:val="Exprinline"/>
              </w:rPr>
              <w:t>–</w:t>
            </w:r>
            <w:r w:rsidR="00D170EA" w:rsidRPr="00E92F8C">
              <w:rPr>
                <w:rStyle w:val="Exprinline"/>
              </w:rPr>
              <w:t xml:space="preserve"> </w:t>
            </w:r>
            <w:r w:rsidR="00D170EA">
              <w:rPr>
                <w:rStyle w:val="Exprinline"/>
              </w:rPr>
              <w:t>1)</w:t>
            </w:r>
            <w:r w:rsidR="00D170EA">
              <w:rPr>
                <w:rStyle w:val="Heading1Char"/>
                <w:bCs/>
              </w:rPr>
              <w:t xml:space="preserve"> </w:t>
            </w:r>
            <w:r w:rsidR="00D170EA">
              <w:rPr>
                <w:rStyle w:val="Codeinline"/>
                <w:bCs w:val="0"/>
              </w:rPr>
              <w:br/>
            </w:r>
            <w:r w:rsidR="00D170EA" w:rsidRPr="00E73A7E">
              <w:rPr>
                <w:rStyle w:val="Codeinline"/>
                <w:bCs w:val="0"/>
              </w:rPr>
              <w:t>  </w:t>
            </w:r>
            <w:r w:rsidR="00D170EA">
              <w:rPr>
                <w:rStyle w:val="Exprinline"/>
              </w:rPr>
              <w:t xml:space="preserve">+ </w:t>
            </w:r>
            <w:r w:rsidR="00D170EA" w:rsidRPr="00E73A7E">
              <w:rPr>
                <w:rStyle w:val="ExprNameinline"/>
              </w:rPr>
              <w:t>Elv</w:t>
            </w:r>
            <w:r w:rsidR="00D170EA" w:rsidRPr="0087148F">
              <w:rPr>
                <w:rStyle w:val="ExprNameinline"/>
              </w:rPr>
              <w:t>PackIdx</w:t>
            </w:r>
          </w:p>
        </w:tc>
        <w:tc>
          <w:tcPr>
            <w:tcW w:w="771" w:type="dxa"/>
          </w:tcPr>
          <w:p w14:paraId="79E7C4AB" w14:textId="759D2E2E" w:rsidR="00DD5B59" w:rsidRPr="00E73A7E" w:rsidRDefault="00D170EA" w:rsidP="00DD5B59">
            <w:pPr>
              <w:pStyle w:val="G-PCCTablebody"/>
              <w:jc w:val="center"/>
              <w:rPr>
                <w:lang w:eastAsia="ja-JP"/>
              </w:rPr>
            </w:pPr>
            <w:r>
              <w:rPr>
                <w:lang w:eastAsia="ja-JP"/>
              </w:rPr>
              <w:t>24</w:t>
            </w:r>
            <w:r w:rsidR="00C011C3">
              <w:rPr>
                <w:lang w:eastAsia="ja-JP"/>
              </w:rPr>
              <w:t>/</w:t>
            </w:r>
            <w:r>
              <w:rPr>
                <w:lang w:eastAsia="ja-JP"/>
              </w:rPr>
              <w:t>25</w:t>
            </w:r>
            <w:r w:rsidR="00DD5B59" w:rsidRPr="00E73A7E">
              <w:rPr>
                <w:lang w:eastAsia="ja-JP"/>
              </w:rPr>
              <w:t>6</w:t>
            </w:r>
          </w:p>
        </w:tc>
      </w:tr>
      <w:tr w:rsidR="00DD5B59" w:rsidRPr="00A4559E" w14:paraId="0DAEEF83" w14:textId="77777777">
        <w:tc>
          <w:tcPr>
            <w:tcW w:w="4043" w:type="dxa"/>
            <w:vMerge/>
          </w:tcPr>
          <w:p w14:paraId="41C7EEE6" w14:textId="77777777" w:rsidR="00DD5B59" w:rsidRPr="00A4559E" w:rsidRDefault="00DD5B59" w:rsidP="00DD5B59">
            <w:pPr>
              <w:pStyle w:val="G-PCCTablebody"/>
              <w:rPr>
                <w:rStyle w:val="Synvarinline"/>
              </w:rPr>
            </w:pPr>
          </w:p>
        </w:tc>
        <w:tc>
          <w:tcPr>
            <w:tcW w:w="960" w:type="dxa"/>
            <w:vMerge/>
          </w:tcPr>
          <w:p w14:paraId="2E24BE54" w14:textId="77777777" w:rsidR="00DD5B59" w:rsidRPr="00A4559E" w:rsidRDefault="00DD5B59" w:rsidP="00DD5B59">
            <w:pPr>
              <w:pStyle w:val="G-PCCTablebody"/>
              <w:jc w:val="center"/>
              <w:rPr>
                <w:lang w:eastAsia="ja-JP"/>
              </w:rPr>
            </w:pPr>
          </w:p>
        </w:tc>
        <w:tc>
          <w:tcPr>
            <w:tcW w:w="992" w:type="dxa"/>
          </w:tcPr>
          <w:p w14:paraId="52A66F03" w14:textId="77777777" w:rsidR="00DD5B59" w:rsidRPr="00A4559E" w:rsidRDefault="00DD5B59" w:rsidP="00DD5B59">
            <w:pPr>
              <w:pStyle w:val="G-PCCTablebody"/>
              <w:rPr>
                <w:b/>
                <w:bCs/>
                <w:lang w:eastAsia="ja-JP"/>
              </w:rPr>
            </w:pPr>
            <w:r w:rsidRPr="00A4559E">
              <w:rPr>
                <w:b/>
                <w:bCs/>
                <w:lang w:eastAsia="ja-JP"/>
              </w:rPr>
              <w:t>Prefix</w:t>
            </w:r>
          </w:p>
        </w:tc>
        <w:tc>
          <w:tcPr>
            <w:tcW w:w="3192" w:type="dxa"/>
          </w:tcPr>
          <w:p w14:paraId="55FD9F67" w14:textId="000440DA" w:rsidR="00DD5B59" w:rsidRPr="00A4559E" w:rsidRDefault="00E556A3" w:rsidP="00DD5B59">
            <w:pPr>
              <w:pStyle w:val="G-PCCTablebody"/>
              <w:rPr>
                <w:rStyle w:val="Exprinline"/>
              </w:rPr>
            </w:pPr>
            <w:r>
              <w:rPr>
                <w:rStyle w:val="Exprinline"/>
              </w:rPr>
              <w:t xml:space="preserve">256 + </w:t>
            </w:r>
            <w:r w:rsidRPr="00E73A7E">
              <w:rPr>
                <w:rStyle w:val="ExprNameinline"/>
              </w:rPr>
              <w:t>Elv</w:t>
            </w:r>
            <w:r w:rsidRPr="0087148F">
              <w:rPr>
                <w:rStyle w:val="ExprNameinline"/>
              </w:rPr>
              <w:t>PackIdx</w:t>
            </w:r>
            <w:r>
              <w:rPr>
                <w:rStyle w:val="Exprinline"/>
              </w:rPr>
              <w:t xml:space="preserve"> </w:t>
            </w:r>
            <w:r w:rsidRPr="00A4559E">
              <w:rPr>
                <w:rStyle w:val="Exprinline"/>
              </w:rPr>
              <w:t>+</w:t>
            </w:r>
            <w:r>
              <w:rPr>
                <w:rStyle w:val="Exprinline"/>
              </w:rPr>
              <w:t xml:space="preserve"> 8 </w:t>
            </w:r>
            <w:r w:rsidRPr="00E73A7E">
              <w:rPr>
                <w:rStyle w:val="Exprinline"/>
              </w:rPr>
              <w:t>×</w:t>
            </w:r>
            <w:r>
              <w:rPr>
                <w:rStyle w:val="Exprinline"/>
              </w:rPr>
              <w:t xml:space="preserve"> </w:t>
            </w:r>
            <w:r w:rsidRPr="00630DFE">
              <w:rPr>
                <w:rStyle w:val="Funcinline"/>
              </w:rPr>
              <w:t>Min</w:t>
            </w:r>
            <w:r w:rsidRPr="00A4559E">
              <w:rPr>
                <w:rStyle w:val="Exprinline"/>
              </w:rPr>
              <w:t>( </w:t>
            </w:r>
            <w:r>
              <w:rPr>
                <w:rStyle w:val="Exprinline"/>
              </w:rPr>
              <w:t>7</w:t>
            </w:r>
            <w:r w:rsidRPr="00A4559E">
              <w:rPr>
                <w:rStyle w:val="Exprinline"/>
              </w:rPr>
              <w:t xml:space="preserve">, </w:t>
            </w:r>
            <w:r w:rsidRPr="00D35E12">
              <w:rPr>
                <w:rStyle w:val="VarNinline"/>
              </w:rPr>
              <w:t>BinIdxPfx</w:t>
            </w:r>
            <w:r w:rsidRPr="00A4559E">
              <w:rPr>
                <w:rStyle w:val="Exprinline"/>
              </w:rPr>
              <w:t> )</w:t>
            </w:r>
          </w:p>
        </w:tc>
        <w:tc>
          <w:tcPr>
            <w:tcW w:w="771" w:type="dxa"/>
          </w:tcPr>
          <w:p w14:paraId="7DD92009" w14:textId="44BD76FE" w:rsidR="00DD5B59" w:rsidRPr="00A4559E" w:rsidRDefault="00E556A3" w:rsidP="00DD5B59">
            <w:pPr>
              <w:pStyle w:val="G-PCCTablebody"/>
              <w:jc w:val="center"/>
              <w:rPr>
                <w:lang w:eastAsia="ja-JP"/>
              </w:rPr>
            </w:pPr>
            <w:r>
              <w:rPr>
                <w:lang w:eastAsia="ja-JP"/>
              </w:rPr>
              <w:t>64</w:t>
            </w:r>
          </w:p>
        </w:tc>
      </w:tr>
      <w:tr w:rsidR="00DD5B59" w:rsidRPr="00A4559E" w14:paraId="41C3D039" w14:textId="77777777">
        <w:tc>
          <w:tcPr>
            <w:tcW w:w="4043" w:type="dxa"/>
            <w:vMerge/>
          </w:tcPr>
          <w:p w14:paraId="0B2719FC" w14:textId="77777777" w:rsidR="00DD5B59" w:rsidRPr="00A4559E" w:rsidRDefault="00DD5B59" w:rsidP="00DD5B59">
            <w:pPr>
              <w:pStyle w:val="G-PCCTablebody"/>
              <w:rPr>
                <w:rStyle w:val="Synvarinline"/>
              </w:rPr>
            </w:pPr>
          </w:p>
        </w:tc>
        <w:tc>
          <w:tcPr>
            <w:tcW w:w="960" w:type="dxa"/>
            <w:vMerge/>
          </w:tcPr>
          <w:p w14:paraId="761C7E28" w14:textId="77777777" w:rsidR="00DD5B59" w:rsidRPr="00A4559E" w:rsidRDefault="00DD5B59" w:rsidP="00DD5B59">
            <w:pPr>
              <w:pStyle w:val="G-PCCTablebody"/>
              <w:jc w:val="center"/>
              <w:rPr>
                <w:lang w:eastAsia="ja-JP"/>
              </w:rPr>
            </w:pPr>
          </w:p>
        </w:tc>
        <w:tc>
          <w:tcPr>
            <w:tcW w:w="992" w:type="dxa"/>
          </w:tcPr>
          <w:p w14:paraId="3E20CBC7" w14:textId="77777777" w:rsidR="00DD5B59" w:rsidRPr="00A4559E" w:rsidRDefault="00DD5B59" w:rsidP="00DD5B59">
            <w:pPr>
              <w:pStyle w:val="G-PCCTablebody"/>
              <w:rPr>
                <w:b/>
                <w:bCs/>
                <w:lang w:eastAsia="ja-JP"/>
              </w:rPr>
            </w:pPr>
            <w:r w:rsidRPr="00A4559E">
              <w:rPr>
                <w:b/>
                <w:bCs/>
                <w:lang w:eastAsia="ja-JP"/>
              </w:rPr>
              <w:t>Suffix</w:t>
            </w:r>
          </w:p>
        </w:tc>
        <w:tc>
          <w:tcPr>
            <w:tcW w:w="3192" w:type="dxa"/>
          </w:tcPr>
          <w:p w14:paraId="0B3665E4" w14:textId="77777777" w:rsidR="00DD5B59" w:rsidRPr="00A4559E" w:rsidRDefault="00DD5B59" w:rsidP="00DD5B59">
            <w:pPr>
              <w:pStyle w:val="G-PCCTablebody"/>
              <w:rPr>
                <w:rStyle w:val="Exprinline"/>
              </w:rPr>
            </w:pPr>
            <w:r w:rsidRPr="00A4559E">
              <w:rPr>
                <w:lang w:eastAsia="ja-JP"/>
              </w:rPr>
              <w:t>bypass</w:t>
            </w:r>
          </w:p>
        </w:tc>
        <w:tc>
          <w:tcPr>
            <w:tcW w:w="771" w:type="dxa"/>
          </w:tcPr>
          <w:p w14:paraId="40EF9214" w14:textId="77777777" w:rsidR="00DD5B59" w:rsidRPr="00A4559E" w:rsidRDefault="00DD5B59" w:rsidP="00DD5B59">
            <w:pPr>
              <w:pStyle w:val="G-PCCTablebody"/>
              <w:jc w:val="center"/>
              <w:rPr>
                <w:lang w:eastAsia="ja-JP"/>
              </w:rPr>
            </w:pPr>
            <w:r>
              <w:rPr>
                <w:lang w:eastAsia="ja-JP"/>
              </w:rPr>
              <w:t>0</w:t>
            </w:r>
          </w:p>
        </w:tc>
      </w:tr>
      <w:tr w:rsidR="00DD5B59" w:rsidRPr="00A4559E" w14:paraId="46942A7A" w14:textId="68D8C5F6" w:rsidTr="00DB4A7E">
        <w:tc>
          <w:tcPr>
            <w:tcW w:w="4043" w:type="dxa"/>
          </w:tcPr>
          <w:p w14:paraId="63ECC0B1" w14:textId="6776B580" w:rsidR="00DD5B59" w:rsidRPr="00A4559E" w:rsidRDefault="00DD5B59" w:rsidP="00DD5B59">
            <w:pPr>
              <w:pStyle w:val="G-PCCTablebody"/>
              <w:rPr>
                <w:rStyle w:val="Synvarinline"/>
              </w:rPr>
            </w:pPr>
            <w:r w:rsidRPr="00A4559E">
              <w:rPr>
                <w:rStyle w:val="Synvarinline"/>
              </w:rPr>
              <w:t>end_of_entropy_stream</w:t>
            </w:r>
          </w:p>
        </w:tc>
        <w:tc>
          <w:tcPr>
            <w:tcW w:w="960" w:type="dxa"/>
          </w:tcPr>
          <w:p w14:paraId="0CA91F78" w14:textId="6B83B4F5" w:rsidR="00DD5B59" w:rsidRPr="00A4559E" w:rsidRDefault="00DD5B59" w:rsidP="00DD5B59">
            <w:pPr>
              <w:pStyle w:val="G-PCCTablebody"/>
              <w:jc w:val="center"/>
              <w:rPr>
                <w:lang w:eastAsia="ja-JP"/>
              </w:rPr>
            </w:pPr>
            <w:r w:rsidRPr="00A4559E">
              <w:rPr>
                <w:lang w:eastAsia="ja-JP"/>
              </w:rPr>
              <w:t>na</w:t>
            </w:r>
          </w:p>
        </w:tc>
        <w:tc>
          <w:tcPr>
            <w:tcW w:w="4184" w:type="dxa"/>
            <w:gridSpan w:val="2"/>
          </w:tcPr>
          <w:p w14:paraId="4F28F7EA" w14:textId="4DA66881" w:rsidR="00DD5B59" w:rsidRPr="00A4559E" w:rsidRDefault="00DD5B59" w:rsidP="00DD5B59">
            <w:pPr>
              <w:pStyle w:val="G-PCCTablebody"/>
              <w:rPr>
                <w:lang w:eastAsia="ja-JP"/>
              </w:rPr>
            </w:pPr>
            <w:r w:rsidRPr="00A4559E">
              <w:rPr>
                <w:lang w:eastAsia="ja-JP"/>
              </w:rPr>
              <w:t>terminate</w:t>
            </w:r>
          </w:p>
        </w:tc>
        <w:tc>
          <w:tcPr>
            <w:tcW w:w="771" w:type="dxa"/>
          </w:tcPr>
          <w:p w14:paraId="71BBA41F" w14:textId="2650123F" w:rsidR="00DD5B59" w:rsidRPr="00A4559E" w:rsidRDefault="00DD5B59" w:rsidP="00DD5B59">
            <w:pPr>
              <w:pStyle w:val="G-PCCTablebody"/>
              <w:jc w:val="center"/>
              <w:rPr>
                <w:lang w:eastAsia="ja-JP"/>
              </w:rPr>
            </w:pPr>
            <w:r w:rsidRPr="00A4559E">
              <w:rPr>
                <w:lang w:eastAsia="ja-JP"/>
              </w:rPr>
              <w:t>0</w:t>
            </w:r>
          </w:p>
        </w:tc>
      </w:tr>
      <w:tr w:rsidR="00DD5B59" w:rsidRPr="00A4559E" w14:paraId="75C18EDD" w14:textId="03BB96AF" w:rsidTr="00DB4A7E">
        <w:trPr>
          <w:cnfStyle w:val="010000000000" w:firstRow="0" w:lastRow="1" w:firstColumn="0" w:lastColumn="0" w:oddVBand="0" w:evenVBand="0" w:oddHBand="0" w:evenHBand="0" w:firstRowFirstColumn="0" w:firstRowLastColumn="0" w:lastRowFirstColumn="0" w:lastRowLastColumn="0"/>
        </w:trPr>
        <w:tc>
          <w:tcPr>
            <w:tcW w:w="9958" w:type="dxa"/>
            <w:gridSpan w:val="5"/>
            <w:vAlign w:val="center"/>
          </w:tcPr>
          <w:p w14:paraId="42E56787" w14:textId="2A6C0329" w:rsidR="00DD5B59" w:rsidRPr="00A4559E" w:rsidRDefault="00DD5B59" w:rsidP="00DD5B59">
            <w:pPr>
              <w:pStyle w:val="TableNoteUnnumbered"/>
            </w:pPr>
            <w:r w:rsidRPr="00A4559E">
              <w:rPr>
                <w:lang w:eastAsia="ja-JP"/>
              </w:rPr>
              <w:t xml:space="preserve">The syntax elements </w:t>
            </w:r>
            <w:r>
              <w:rPr>
                <w:rStyle w:val="Synvarinline"/>
              </w:rPr>
              <w:t>x_res</w:t>
            </w:r>
            <w:r>
              <w:rPr>
                <w:noProof/>
              </w:rPr>
              <w:t>,</w:t>
            </w:r>
            <w:r w:rsidRPr="00A4559E">
              <w:rPr>
                <w:noProof/>
              </w:rPr>
              <w:t xml:space="preserve"> </w:t>
            </w:r>
            <w:r>
              <w:rPr>
                <w:rStyle w:val="Synvarinline"/>
              </w:rPr>
              <w:t>y_res</w:t>
            </w:r>
            <w:r>
              <w:rPr>
                <w:noProof/>
              </w:rPr>
              <w:t xml:space="preserve">  </w:t>
            </w:r>
            <w:r w:rsidRPr="00A4559E">
              <w:rPr>
                <w:noProof/>
              </w:rPr>
              <w:t xml:space="preserve">and </w:t>
            </w:r>
            <w:r>
              <w:rPr>
                <w:rStyle w:val="Synvarinline"/>
              </w:rPr>
              <w:t>z_res</w:t>
            </w:r>
            <w:r w:rsidRPr="00A4559E">
              <w:rPr>
                <w:noProof/>
              </w:rPr>
              <w:t xml:space="preserve"> use the same context table</w:t>
            </w:r>
            <w:r w:rsidR="001E2FD5">
              <w:rPr>
                <w:noProof/>
              </w:rPr>
              <w:t xml:space="preserve">. Count column gives number of contexts </w:t>
            </w:r>
            <w:r w:rsidR="00F01189">
              <w:rPr>
                <w:noProof/>
              </w:rPr>
              <w:t>actually used among all shared  contexts.</w:t>
            </w:r>
            <w:r w:rsidRPr="00A4559E">
              <w:rPr>
                <w:noProof/>
              </w:rPr>
              <w:t>.</w:t>
            </w:r>
            <w:r>
              <w:rPr>
                <w:noProof/>
              </w:rPr>
              <w:br/>
            </w:r>
            <w:r w:rsidRPr="00A4559E">
              <w:rPr>
                <w:lang w:eastAsia="ja-JP"/>
              </w:rPr>
              <w:t xml:space="preserve">The syntax elements </w:t>
            </w:r>
            <w:r>
              <w:rPr>
                <w:rStyle w:val="Synvarinline"/>
              </w:rPr>
              <w:t>attr_res</w:t>
            </w:r>
            <w:r>
              <w:rPr>
                <w:noProof/>
              </w:rPr>
              <w:t xml:space="preserve"> and</w:t>
            </w:r>
            <w:r w:rsidRPr="00A4559E">
              <w:rPr>
                <w:noProof/>
              </w:rPr>
              <w:t xml:space="preserve"> </w:t>
            </w:r>
            <w:r>
              <w:rPr>
                <w:rStyle w:val="Synvarinline"/>
              </w:rPr>
              <w:t>attr_val</w:t>
            </w:r>
            <w:r>
              <w:rPr>
                <w:noProof/>
              </w:rPr>
              <w:t xml:space="preserve"> </w:t>
            </w:r>
            <w:r w:rsidRPr="00A4559E">
              <w:rPr>
                <w:noProof/>
              </w:rPr>
              <w:t>use the same context table.</w:t>
            </w:r>
          </w:p>
        </w:tc>
      </w:tr>
    </w:tbl>
    <w:p w14:paraId="1D92B8E9" w14:textId="77777777" w:rsidR="00A56BB1" w:rsidRPr="00A4559E" w:rsidRDefault="00A56BB1" w:rsidP="00CE6E77">
      <w:pPr>
        <w:pStyle w:val="TableSpacer"/>
        <w:rPr>
          <w:lang w:eastAsia="ja-JP"/>
        </w:rPr>
      </w:pPr>
    </w:p>
    <w:p w14:paraId="20CC899B" w14:textId="77E9C66B" w:rsidR="00A56BB1" w:rsidRDefault="00A56BB1" w:rsidP="00A56BB1">
      <w:pPr>
        <w:pStyle w:val="Caption"/>
      </w:pPr>
      <w:bookmarkStart w:id="6363" w:name="_Ref93665895"/>
      <w:r>
        <w:t>Table </w:t>
      </w:r>
      <w:bookmarkStart w:id="6364" w:name="tab_ctxtbl_adu"/>
      <w:r>
        <w:fldChar w:fldCharType="begin"/>
      </w:r>
      <w:r>
        <w:instrText xml:space="preserve"> SEQ Table \* ARABIC </w:instrText>
      </w:r>
      <w:r>
        <w:fldChar w:fldCharType="separate"/>
      </w:r>
      <w:r w:rsidR="00A64ED4">
        <w:rPr>
          <w:noProof/>
        </w:rPr>
        <w:t>24</w:t>
      </w:r>
      <w:r>
        <w:fldChar w:fldCharType="end"/>
      </w:r>
      <w:bookmarkEnd w:id="6363"/>
      <w:bookmarkEnd w:id="6364"/>
      <w:r>
        <w:t xml:space="preserve"> </w:t>
      </w:r>
      <w:r w:rsidRPr="004F2A4F">
        <w:t>—</w:t>
      </w:r>
      <w:r>
        <w:t xml:space="preserve"> Values of </w:t>
      </w:r>
      <w:r w:rsidR="00F85B1D" w:rsidRPr="00A739CE">
        <w:rPr>
          <w:rStyle w:val="ExprNameinline"/>
        </w:rPr>
        <w:t>C</w:t>
      </w:r>
      <w:r w:rsidRPr="00A739CE">
        <w:rPr>
          <w:rStyle w:val="ExprNameinline"/>
        </w:rPr>
        <w:t>txTbl</w:t>
      </w:r>
      <w:r w:rsidRPr="004F2A4F">
        <w:t xml:space="preserve"> and </w:t>
      </w:r>
      <w:r w:rsidR="00F85B1D" w:rsidRPr="00A739CE">
        <w:rPr>
          <w:rStyle w:val="ExprNameinline"/>
        </w:rPr>
        <w:t>C</w:t>
      </w:r>
      <w:r w:rsidRPr="00A739CE">
        <w:rPr>
          <w:rStyle w:val="ExprNameinline"/>
        </w:rPr>
        <w:t>txIdx</w:t>
      </w:r>
      <w:r w:rsidRPr="004F2A4F">
        <w:t xml:space="preserve"> for binarized ae(v) coded </w:t>
      </w:r>
      <w:r>
        <w:t xml:space="preserve">ADU </w:t>
      </w:r>
      <w:r w:rsidRPr="004F2A4F">
        <w:t>syntax elements</w:t>
      </w:r>
    </w:p>
    <w:tbl>
      <w:tblPr>
        <w:tblStyle w:val="G-PCCTable"/>
        <w:tblW w:w="0" w:type="auto"/>
        <w:tblLayout w:type="fixed"/>
        <w:tblLook w:val="0460" w:firstRow="1" w:lastRow="1" w:firstColumn="0" w:lastColumn="0" w:noHBand="0" w:noVBand="1"/>
      </w:tblPr>
      <w:tblGrid>
        <w:gridCol w:w="3729"/>
        <w:gridCol w:w="1035"/>
        <w:gridCol w:w="940"/>
        <w:gridCol w:w="3033"/>
        <w:gridCol w:w="985"/>
      </w:tblGrid>
      <w:tr w:rsidR="00A56BB1" w:rsidRPr="00A4559E" w14:paraId="11520762" w14:textId="77777777" w:rsidTr="00BB4D80">
        <w:trPr>
          <w:cnfStyle w:val="100000000000" w:firstRow="1" w:lastRow="0" w:firstColumn="0" w:lastColumn="0" w:oddVBand="0" w:evenVBand="0" w:oddHBand="0" w:evenHBand="0" w:firstRowFirstColumn="0" w:firstRowLastColumn="0" w:lastRowFirstColumn="0" w:lastRowLastColumn="0"/>
          <w:tblHeader/>
        </w:trPr>
        <w:tc>
          <w:tcPr>
            <w:tcW w:w="3729" w:type="dxa"/>
          </w:tcPr>
          <w:p w14:paraId="61C7B34F" w14:textId="77777777" w:rsidR="00A56BB1" w:rsidRPr="00A4559E" w:rsidRDefault="00A56BB1">
            <w:pPr>
              <w:pStyle w:val="G-PCCTablebody"/>
              <w:jc w:val="center"/>
              <w:rPr>
                <w:b w:val="0"/>
                <w:lang w:eastAsia="ja-JP"/>
              </w:rPr>
            </w:pPr>
            <w:r w:rsidRPr="00A4559E">
              <w:rPr>
                <w:lang w:eastAsia="ja-JP"/>
              </w:rPr>
              <w:t>Syntax element</w:t>
            </w:r>
          </w:p>
        </w:tc>
        <w:tc>
          <w:tcPr>
            <w:tcW w:w="1035" w:type="dxa"/>
          </w:tcPr>
          <w:p w14:paraId="4536B9C9" w14:textId="5D403E62" w:rsidR="00A56BB1" w:rsidRPr="00A739CE" w:rsidRDefault="00F85B1D">
            <w:pPr>
              <w:pStyle w:val="G-PCCTablebody"/>
              <w:jc w:val="center"/>
              <w:rPr>
                <w:rStyle w:val="ExprNameinline"/>
              </w:rPr>
            </w:pPr>
            <w:r w:rsidRPr="00A739CE">
              <w:rPr>
                <w:rStyle w:val="ExprNameinline"/>
              </w:rPr>
              <w:t>C</w:t>
            </w:r>
            <w:r w:rsidR="00A56BB1" w:rsidRPr="00A739CE">
              <w:rPr>
                <w:rStyle w:val="ExprNameinline"/>
              </w:rPr>
              <w:t>txTbl</w:t>
            </w:r>
          </w:p>
        </w:tc>
        <w:tc>
          <w:tcPr>
            <w:tcW w:w="3973" w:type="dxa"/>
            <w:gridSpan w:val="2"/>
          </w:tcPr>
          <w:p w14:paraId="5F8236EC" w14:textId="15A00D6B" w:rsidR="00A56BB1" w:rsidRPr="00A739CE" w:rsidRDefault="00F85B1D">
            <w:pPr>
              <w:pStyle w:val="G-PCCTablebody"/>
              <w:jc w:val="center"/>
              <w:rPr>
                <w:rStyle w:val="ExprNameinline"/>
              </w:rPr>
            </w:pPr>
            <w:r w:rsidRPr="00A739CE">
              <w:rPr>
                <w:rStyle w:val="ExprNameinline"/>
              </w:rPr>
              <w:t>C</w:t>
            </w:r>
            <w:r w:rsidR="00A56BB1" w:rsidRPr="00A739CE">
              <w:rPr>
                <w:rStyle w:val="ExprNameinline"/>
              </w:rPr>
              <w:t>txIdx</w:t>
            </w:r>
          </w:p>
        </w:tc>
        <w:tc>
          <w:tcPr>
            <w:tcW w:w="985" w:type="dxa"/>
          </w:tcPr>
          <w:p w14:paraId="2181F2F3" w14:textId="77777777" w:rsidR="00A56BB1" w:rsidRPr="00A4559E" w:rsidRDefault="00A56BB1">
            <w:pPr>
              <w:pStyle w:val="G-PCCTablebody"/>
              <w:jc w:val="center"/>
              <w:rPr>
                <w:b w:val="0"/>
                <w:lang w:eastAsia="ja-JP"/>
              </w:rPr>
            </w:pPr>
            <w:r w:rsidRPr="00A4559E">
              <w:rPr>
                <w:lang w:eastAsia="ja-JP"/>
              </w:rPr>
              <w:t>Count</w:t>
            </w:r>
          </w:p>
        </w:tc>
      </w:tr>
      <w:tr w:rsidR="00A56BB1" w:rsidRPr="00A4559E" w14:paraId="6EFFD952" w14:textId="77777777">
        <w:trPr>
          <w:trHeight w:val="20"/>
        </w:trPr>
        <w:tc>
          <w:tcPr>
            <w:tcW w:w="3729" w:type="dxa"/>
            <w:vMerge w:val="restart"/>
          </w:tcPr>
          <w:p w14:paraId="12F1E96F" w14:textId="08861E6C" w:rsidR="00A56BB1" w:rsidRPr="00A4559E" w:rsidRDefault="00A56BB1">
            <w:pPr>
              <w:pStyle w:val="G-PCCTablebody"/>
              <w:rPr>
                <w:rStyle w:val="Synvarinline"/>
              </w:rPr>
            </w:pPr>
            <w:r w:rsidRPr="00A4559E">
              <w:rPr>
                <w:rStyle w:val="Synvarinline"/>
              </w:rPr>
              <w:t>coeff_abs</w:t>
            </w:r>
            <w:r w:rsidR="00002B85" w:rsidRPr="00A4559E">
              <w:rPr>
                <w:rStyle w:val="Exprinline"/>
              </w:rPr>
              <w:t>[ </w:t>
            </w:r>
            <w:r w:rsidRPr="00A4559E">
              <w:rPr>
                <w:rStyle w:val="Exprinline"/>
              </w:rPr>
              <w:t>0</w:t>
            </w:r>
            <w:r w:rsidR="00002B85" w:rsidRPr="00A4559E">
              <w:rPr>
                <w:rStyle w:val="Exprinline"/>
              </w:rPr>
              <w:t> ]</w:t>
            </w:r>
          </w:p>
        </w:tc>
        <w:tc>
          <w:tcPr>
            <w:tcW w:w="1035" w:type="dxa"/>
            <w:vMerge w:val="restart"/>
          </w:tcPr>
          <w:p w14:paraId="65950EF4" w14:textId="77777777" w:rsidR="00A56BB1" w:rsidRPr="00A4559E" w:rsidRDefault="00A56BB1">
            <w:pPr>
              <w:pStyle w:val="G-PCCTablebody"/>
              <w:jc w:val="center"/>
              <w:rPr>
                <w:lang w:eastAsia="ja-JP"/>
              </w:rPr>
            </w:pPr>
            <w:r w:rsidRPr="00A4559E">
              <w:rPr>
                <w:lang w:eastAsia="ja-JP"/>
              </w:rPr>
              <w:t>38</w:t>
            </w:r>
          </w:p>
        </w:tc>
        <w:tc>
          <w:tcPr>
            <w:tcW w:w="940" w:type="dxa"/>
          </w:tcPr>
          <w:p w14:paraId="226B995C" w14:textId="77777777" w:rsidR="00A56BB1" w:rsidRPr="00A4559E" w:rsidRDefault="00A56BB1">
            <w:pPr>
              <w:pStyle w:val="G-PCCTablebody"/>
              <w:rPr>
                <w:b/>
                <w:bCs/>
                <w:lang w:eastAsia="ja-JP"/>
              </w:rPr>
            </w:pPr>
            <w:r w:rsidRPr="00A4559E">
              <w:rPr>
                <w:b/>
                <w:bCs/>
                <w:lang w:eastAsia="ja-JP"/>
              </w:rPr>
              <w:t>Offset</w:t>
            </w:r>
          </w:p>
        </w:tc>
        <w:tc>
          <w:tcPr>
            <w:tcW w:w="3033" w:type="dxa"/>
          </w:tcPr>
          <w:p w14:paraId="14E7156C" w14:textId="59C3E801" w:rsidR="00A56BB1" w:rsidRPr="00D35E12" w:rsidRDefault="00702B0C">
            <w:pPr>
              <w:pStyle w:val="G-PCCTablebody"/>
              <w:rPr>
                <w:rStyle w:val="VarNinline"/>
              </w:rPr>
            </w:pPr>
            <w:r w:rsidRPr="00D35E12">
              <w:rPr>
                <w:rStyle w:val="VarNinline"/>
              </w:rPr>
              <w:t>BinIdxTu</w:t>
            </w:r>
          </w:p>
        </w:tc>
        <w:tc>
          <w:tcPr>
            <w:tcW w:w="985" w:type="dxa"/>
            <w:vAlign w:val="center"/>
          </w:tcPr>
          <w:p w14:paraId="002D9027" w14:textId="77777777" w:rsidR="00A56BB1" w:rsidRPr="00A4559E" w:rsidRDefault="00A56BB1">
            <w:pPr>
              <w:pStyle w:val="G-PCCTablebody"/>
              <w:jc w:val="center"/>
              <w:rPr>
                <w:lang w:eastAsia="ja-JP"/>
              </w:rPr>
            </w:pPr>
            <w:r w:rsidRPr="00A4559E">
              <w:rPr>
                <w:lang w:eastAsia="ja-JP"/>
              </w:rPr>
              <w:t>2</w:t>
            </w:r>
          </w:p>
        </w:tc>
      </w:tr>
      <w:tr w:rsidR="00A56BB1" w:rsidRPr="00A4559E" w14:paraId="15BDA4CA" w14:textId="77777777">
        <w:tc>
          <w:tcPr>
            <w:tcW w:w="3729" w:type="dxa"/>
            <w:vMerge/>
          </w:tcPr>
          <w:p w14:paraId="6840FE9F" w14:textId="77777777" w:rsidR="00A56BB1" w:rsidRPr="00A4559E" w:rsidRDefault="00A56BB1">
            <w:pPr>
              <w:pStyle w:val="G-PCCTablebody"/>
              <w:rPr>
                <w:rStyle w:val="Synvarinline"/>
              </w:rPr>
            </w:pPr>
          </w:p>
        </w:tc>
        <w:tc>
          <w:tcPr>
            <w:tcW w:w="1035" w:type="dxa"/>
            <w:vMerge/>
          </w:tcPr>
          <w:p w14:paraId="20750E47" w14:textId="77777777" w:rsidR="00A56BB1" w:rsidRPr="00A4559E" w:rsidRDefault="00A56BB1">
            <w:pPr>
              <w:pStyle w:val="G-PCCTablebody"/>
              <w:jc w:val="center"/>
              <w:rPr>
                <w:lang w:eastAsia="ja-JP"/>
              </w:rPr>
            </w:pPr>
          </w:p>
        </w:tc>
        <w:tc>
          <w:tcPr>
            <w:tcW w:w="940" w:type="dxa"/>
          </w:tcPr>
          <w:p w14:paraId="45B17E94" w14:textId="77777777" w:rsidR="00A56BB1" w:rsidRPr="00A4559E" w:rsidRDefault="00A56BB1">
            <w:pPr>
              <w:pStyle w:val="G-PCCTablebody"/>
              <w:rPr>
                <w:b/>
                <w:bCs/>
                <w:lang w:eastAsia="ja-JP"/>
              </w:rPr>
            </w:pPr>
            <w:r w:rsidRPr="00A4559E">
              <w:rPr>
                <w:b/>
                <w:bCs/>
                <w:lang w:eastAsia="ja-JP"/>
              </w:rPr>
              <w:t>Prefix</w:t>
            </w:r>
          </w:p>
        </w:tc>
        <w:tc>
          <w:tcPr>
            <w:tcW w:w="3033" w:type="dxa"/>
          </w:tcPr>
          <w:p w14:paraId="4551C3DD" w14:textId="03D99EEB" w:rsidR="00A56BB1" w:rsidRPr="00A4559E" w:rsidRDefault="00A56BB1">
            <w:pPr>
              <w:pStyle w:val="G-PCCTablebody"/>
              <w:rPr>
                <w:rStyle w:val="Exprinline"/>
              </w:rPr>
            </w:pPr>
            <w:r w:rsidRPr="00A4559E">
              <w:rPr>
                <w:rStyle w:val="Exprinline"/>
              </w:rPr>
              <w:t xml:space="preserve">4 + </w:t>
            </w:r>
            <w:r w:rsidR="00630DFE" w:rsidRPr="00630DFE">
              <w:rPr>
                <w:rStyle w:val="Funcinline"/>
              </w:rPr>
              <w:t>Min</w:t>
            </w:r>
            <w:r w:rsidR="00002B85" w:rsidRPr="00A4559E">
              <w:rPr>
                <w:rStyle w:val="Exprinline"/>
              </w:rPr>
              <w:t>( </w:t>
            </w:r>
            <w:r w:rsidRPr="00A4559E">
              <w:rPr>
                <w:rStyle w:val="Exprinline"/>
              </w:rPr>
              <w:t xml:space="preserve">4, </w:t>
            </w:r>
            <w:r w:rsidR="00702B0C" w:rsidRPr="00D35E12">
              <w:rPr>
                <w:rStyle w:val="VarNinline"/>
              </w:rPr>
              <w:t>BinIdx</w:t>
            </w:r>
            <w:r w:rsidR="00002B85" w:rsidRPr="00A4559E">
              <w:rPr>
                <w:rStyle w:val="Exprinline"/>
              </w:rPr>
              <w:t> </w:t>
            </w:r>
            <w:r w:rsidR="00702B0C" w:rsidRPr="00D35E12">
              <w:rPr>
                <w:rStyle w:val="VarNinline"/>
              </w:rPr>
              <w:t>Pfx</w:t>
            </w:r>
            <w:r w:rsidR="00002B85" w:rsidRPr="00A4559E">
              <w:rPr>
                <w:rStyle w:val="Exprinline"/>
              </w:rPr>
              <w:t>)</w:t>
            </w:r>
          </w:p>
        </w:tc>
        <w:tc>
          <w:tcPr>
            <w:tcW w:w="985" w:type="dxa"/>
            <w:vAlign w:val="center"/>
          </w:tcPr>
          <w:p w14:paraId="6CD3D5CA" w14:textId="77777777" w:rsidR="00A56BB1" w:rsidRPr="00A4559E" w:rsidRDefault="00A56BB1">
            <w:pPr>
              <w:pStyle w:val="G-PCCTablebody"/>
              <w:jc w:val="center"/>
              <w:rPr>
                <w:lang w:eastAsia="ja-JP"/>
              </w:rPr>
            </w:pPr>
            <w:r w:rsidRPr="00A4559E">
              <w:rPr>
                <w:lang w:eastAsia="ja-JP"/>
              </w:rPr>
              <w:t>3</w:t>
            </w:r>
          </w:p>
        </w:tc>
      </w:tr>
      <w:tr w:rsidR="00A56BB1" w:rsidRPr="00A4559E" w14:paraId="35146C18" w14:textId="77777777">
        <w:tc>
          <w:tcPr>
            <w:tcW w:w="3729" w:type="dxa"/>
            <w:vMerge/>
          </w:tcPr>
          <w:p w14:paraId="27679D58" w14:textId="77777777" w:rsidR="00A56BB1" w:rsidRPr="00A4559E" w:rsidRDefault="00A56BB1">
            <w:pPr>
              <w:pStyle w:val="G-PCCTablebody"/>
              <w:rPr>
                <w:rStyle w:val="Synvarinline"/>
              </w:rPr>
            </w:pPr>
          </w:p>
        </w:tc>
        <w:tc>
          <w:tcPr>
            <w:tcW w:w="1035" w:type="dxa"/>
            <w:vMerge/>
          </w:tcPr>
          <w:p w14:paraId="4D0C0924" w14:textId="77777777" w:rsidR="00A56BB1" w:rsidRPr="00A4559E" w:rsidRDefault="00A56BB1">
            <w:pPr>
              <w:pStyle w:val="G-PCCTablebody"/>
              <w:jc w:val="center"/>
              <w:rPr>
                <w:lang w:eastAsia="ja-JP"/>
              </w:rPr>
            </w:pPr>
          </w:p>
        </w:tc>
        <w:tc>
          <w:tcPr>
            <w:tcW w:w="940" w:type="dxa"/>
          </w:tcPr>
          <w:p w14:paraId="61C7918D" w14:textId="77777777" w:rsidR="00A56BB1" w:rsidRPr="00A4559E" w:rsidRDefault="00A56BB1">
            <w:pPr>
              <w:pStyle w:val="G-PCCTablebody"/>
              <w:rPr>
                <w:b/>
                <w:bCs/>
                <w:lang w:eastAsia="ja-JP"/>
              </w:rPr>
            </w:pPr>
            <w:r w:rsidRPr="00A4559E">
              <w:rPr>
                <w:b/>
                <w:bCs/>
                <w:lang w:eastAsia="ja-JP"/>
              </w:rPr>
              <w:t>Suffix</w:t>
            </w:r>
          </w:p>
        </w:tc>
        <w:tc>
          <w:tcPr>
            <w:tcW w:w="3033" w:type="dxa"/>
          </w:tcPr>
          <w:p w14:paraId="4027C882" w14:textId="1E7D4135" w:rsidR="00A56BB1" w:rsidRPr="00A4559E" w:rsidRDefault="00A56BB1">
            <w:pPr>
              <w:pStyle w:val="G-PCCTablebody"/>
              <w:rPr>
                <w:rStyle w:val="Exprinline"/>
              </w:rPr>
            </w:pPr>
            <w:r w:rsidRPr="00A4559E">
              <w:rPr>
                <w:rStyle w:val="Exprinline"/>
              </w:rPr>
              <w:t xml:space="preserve">9 + </w:t>
            </w:r>
            <w:r w:rsidR="00630DFE" w:rsidRPr="00630DFE">
              <w:rPr>
                <w:rStyle w:val="Funcinline"/>
              </w:rPr>
              <w:t>Min</w:t>
            </w:r>
            <w:r w:rsidR="00002B85" w:rsidRPr="00A4559E">
              <w:rPr>
                <w:rStyle w:val="Exprinline"/>
              </w:rPr>
              <w:t>( </w:t>
            </w:r>
            <w:r w:rsidRPr="00A4559E">
              <w:rPr>
                <w:rStyle w:val="Exprinline"/>
              </w:rPr>
              <w:t xml:space="preserve">2, </w:t>
            </w:r>
            <w:r w:rsidR="00702B0C" w:rsidRPr="00D35E12">
              <w:rPr>
                <w:rStyle w:val="VarNinline"/>
              </w:rPr>
              <w:t>BinIdx</w:t>
            </w:r>
            <w:r w:rsidR="00002B85" w:rsidRPr="00A4559E">
              <w:rPr>
                <w:rStyle w:val="Exprinline"/>
              </w:rPr>
              <w:t> </w:t>
            </w:r>
            <w:r w:rsidR="00702B0C" w:rsidRPr="00D35E12">
              <w:rPr>
                <w:rStyle w:val="VarNinline"/>
              </w:rPr>
              <w:t>Sfx</w:t>
            </w:r>
            <w:r w:rsidR="00002B85" w:rsidRPr="00A4559E">
              <w:rPr>
                <w:rStyle w:val="Exprinline"/>
              </w:rPr>
              <w:t>)</w:t>
            </w:r>
          </w:p>
        </w:tc>
        <w:tc>
          <w:tcPr>
            <w:tcW w:w="985" w:type="dxa"/>
            <w:vAlign w:val="center"/>
          </w:tcPr>
          <w:p w14:paraId="5143E77C" w14:textId="77777777" w:rsidR="00A56BB1" w:rsidRPr="00A4559E" w:rsidRDefault="00A56BB1">
            <w:pPr>
              <w:pStyle w:val="G-PCCTablebody"/>
              <w:jc w:val="center"/>
              <w:rPr>
                <w:lang w:eastAsia="ja-JP"/>
              </w:rPr>
            </w:pPr>
            <w:r w:rsidRPr="00A4559E">
              <w:rPr>
                <w:lang w:eastAsia="ja-JP"/>
              </w:rPr>
              <w:t>3</w:t>
            </w:r>
          </w:p>
        </w:tc>
      </w:tr>
      <w:tr w:rsidR="00A56BB1" w:rsidRPr="00A4559E" w14:paraId="0A11180B" w14:textId="77777777">
        <w:trPr>
          <w:trHeight w:val="20"/>
        </w:trPr>
        <w:tc>
          <w:tcPr>
            <w:tcW w:w="3729" w:type="dxa"/>
            <w:vMerge w:val="restart"/>
          </w:tcPr>
          <w:p w14:paraId="6B83ABB5" w14:textId="75803DED" w:rsidR="00A56BB1" w:rsidRPr="00A4559E" w:rsidRDefault="00A56BB1">
            <w:pPr>
              <w:pStyle w:val="G-PCCTablebody"/>
              <w:rPr>
                <w:rStyle w:val="Synvarinline"/>
              </w:rPr>
            </w:pPr>
            <w:r w:rsidRPr="00A4559E">
              <w:rPr>
                <w:rStyle w:val="Synvarinline"/>
              </w:rPr>
              <w:t>coeff_abs</w:t>
            </w:r>
            <w:r w:rsidR="00002B85" w:rsidRPr="00A4559E">
              <w:rPr>
                <w:rStyle w:val="Exprinline"/>
              </w:rPr>
              <w:t>[ </w:t>
            </w:r>
            <w:r w:rsidRPr="00A4559E">
              <w:rPr>
                <w:rStyle w:val="Exprinline"/>
              </w:rPr>
              <w:t>1</w:t>
            </w:r>
            <w:r w:rsidR="00002B85" w:rsidRPr="00A4559E">
              <w:rPr>
                <w:rStyle w:val="Exprinline"/>
              </w:rPr>
              <w:t> ]</w:t>
            </w:r>
          </w:p>
        </w:tc>
        <w:tc>
          <w:tcPr>
            <w:tcW w:w="1035" w:type="dxa"/>
            <w:vMerge w:val="restart"/>
          </w:tcPr>
          <w:p w14:paraId="355F3A89" w14:textId="77777777" w:rsidR="00A56BB1" w:rsidRPr="00A4559E" w:rsidRDefault="00A56BB1">
            <w:pPr>
              <w:pStyle w:val="G-PCCTablebody"/>
              <w:jc w:val="center"/>
              <w:rPr>
                <w:lang w:eastAsia="ja-JP"/>
              </w:rPr>
            </w:pPr>
            <w:r w:rsidRPr="00A4559E">
              <w:rPr>
                <w:lang w:eastAsia="ja-JP"/>
              </w:rPr>
              <w:t>38</w:t>
            </w:r>
          </w:p>
        </w:tc>
        <w:tc>
          <w:tcPr>
            <w:tcW w:w="940" w:type="dxa"/>
          </w:tcPr>
          <w:p w14:paraId="2155764F" w14:textId="77777777" w:rsidR="00A56BB1" w:rsidRPr="00A4559E" w:rsidRDefault="00A56BB1">
            <w:pPr>
              <w:pStyle w:val="G-PCCTablebody"/>
              <w:rPr>
                <w:b/>
                <w:bCs/>
                <w:lang w:eastAsia="ja-JP"/>
              </w:rPr>
            </w:pPr>
            <w:r w:rsidRPr="00A4559E">
              <w:rPr>
                <w:b/>
                <w:bCs/>
                <w:lang w:eastAsia="ja-JP"/>
              </w:rPr>
              <w:t>Offset</w:t>
            </w:r>
          </w:p>
        </w:tc>
        <w:tc>
          <w:tcPr>
            <w:tcW w:w="3033" w:type="dxa"/>
          </w:tcPr>
          <w:p w14:paraId="66A874B0" w14:textId="588B2DDA" w:rsidR="00A56BB1" w:rsidRPr="00A4559E" w:rsidRDefault="00A56BB1">
            <w:pPr>
              <w:pStyle w:val="G-PCCTablebody"/>
              <w:rPr>
                <w:lang w:eastAsia="ja-JP"/>
              </w:rPr>
            </w:pPr>
            <w:r w:rsidRPr="00A4559E">
              <w:rPr>
                <w:lang w:eastAsia="ja-JP"/>
              </w:rPr>
              <w:t xml:space="preserve">For </w:t>
            </w:r>
            <w:r w:rsidR="00702B0C" w:rsidRPr="00D35E12">
              <w:rPr>
                <w:rStyle w:val="VarNinline"/>
              </w:rPr>
              <w:t>BinIdxTu</w:t>
            </w:r>
            <w:r w:rsidRPr="00A4559E">
              <w:rPr>
                <w:rStyle w:val="Exprinline"/>
              </w:rPr>
              <w:t xml:space="preserve"> == 0</w:t>
            </w:r>
            <w:r w:rsidRPr="00A4559E">
              <w:rPr>
                <w:lang w:eastAsia="ja-JP"/>
              </w:rPr>
              <w:t>:</w:t>
            </w:r>
          </w:p>
          <w:p w14:paraId="6791626C" w14:textId="755BE97C" w:rsidR="00A56BB1" w:rsidRPr="00A4559E" w:rsidRDefault="00A56BB1">
            <w:pPr>
              <w:pStyle w:val="G-PCCTablebody"/>
              <w:rPr>
                <w:rStyle w:val="Exprinline"/>
              </w:rPr>
            </w:pPr>
            <w:r w:rsidRPr="00A4559E">
              <w:rPr>
                <w:rStyle w:val="Codeinline"/>
              </w:rPr>
              <w:t>  </w:t>
            </w:r>
            <w:r w:rsidRPr="00A4559E">
              <w:rPr>
                <w:rStyle w:val="Exprinline"/>
              </w:rPr>
              <w:t xml:space="preserve">2 + </w:t>
            </w:r>
            <w:r w:rsidR="00002B85" w:rsidRPr="00A4559E">
              <w:rPr>
                <w:rStyle w:val="Exprinline"/>
              </w:rPr>
              <w:t>( </w:t>
            </w:r>
            <w:r w:rsidRPr="00A4559E">
              <w:rPr>
                <w:rStyle w:val="Synvarinline"/>
              </w:rPr>
              <w:t>coeff_abs</w:t>
            </w:r>
            <w:r w:rsidR="00002B85" w:rsidRPr="00A4559E">
              <w:rPr>
                <w:rStyle w:val="Exprinline"/>
              </w:rPr>
              <w:t>[ </w:t>
            </w:r>
            <w:r w:rsidRPr="00A4559E">
              <w:rPr>
                <w:rStyle w:val="Exprinline"/>
              </w:rPr>
              <w:t>0</w:t>
            </w:r>
            <w:r w:rsidR="00002B85" w:rsidRPr="00A4559E">
              <w:rPr>
                <w:rStyle w:val="Exprinline"/>
              </w:rPr>
              <w:t> ]</w:t>
            </w:r>
            <w:r w:rsidRPr="00A4559E">
              <w:rPr>
                <w:rStyle w:val="Exprinline"/>
              </w:rPr>
              <w:t xml:space="preserve"> ≠ 0</w:t>
            </w:r>
            <w:r w:rsidR="00002B85" w:rsidRPr="00A4559E">
              <w:rPr>
                <w:rStyle w:val="Exprinline"/>
              </w:rPr>
              <w:t> )</w:t>
            </w:r>
          </w:p>
          <w:p w14:paraId="4F79A4F2" w14:textId="1750145D" w:rsidR="00A56BB1" w:rsidRPr="00A4559E" w:rsidRDefault="00A56BB1">
            <w:pPr>
              <w:pStyle w:val="G-PCCTablebody"/>
              <w:rPr>
                <w:lang w:eastAsia="ja-JP"/>
              </w:rPr>
            </w:pPr>
            <w:r w:rsidRPr="00A4559E">
              <w:rPr>
                <w:lang w:eastAsia="ja-JP"/>
              </w:rPr>
              <w:t xml:space="preserve">For </w:t>
            </w:r>
            <w:r w:rsidR="00702B0C" w:rsidRPr="00D35E12">
              <w:rPr>
                <w:rStyle w:val="VarNinline"/>
              </w:rPr>
              <w:t>BinIdxTu</w:t>
            </w:r>
            <w:r w:rsidRPr="00A4559E">
              <w:rPr>
                <w:rStyle w:val="Exprinline"/>
              </w:rPr>
              <w:t xml:space="preserve"> == 1</w:t>
            </w:r>
            <w:r w:rsidRPr="00A4559E">
              <w:rPr>
                <w:lang w:eastAsia="ja-JP"/>
              </w:rPr>
              <w:t>:</w:t>
            </w:r>
          </w:p>
          <w:p w14:paraId="08B9BE58" w14:textId="1CAE3040" w:rsidR="00A56BB1" w:rsidRPr="00A4559E" w:rsidRDefault="00A56BB1">
            <w:pPr>
              <w:pStyle w:val="G-PCCTablebody"/>
              <w:rPr>
                <w:rStyle w:val="Exprinline"/>
              </w:rPr>
            </w:pPr>
            <w:r w:rsidRPr="00A4559E">
              <w:rPr>
                <w:rStyle w:val="Codeinline"/>
              </w:rPr>
              <w:t>  </w:t>
            </w:r>
            <w:r w:rsidRPr="00A4559E">
              <w:rPr>
                <w:rStyle w:val="Exprinline"/>
              </w:rPr>
              <w:t xml:space="preserve">4 + </w:t>
            </w:r>
            <w:r w:rsidR="00002B85" w:rsidRPr="00A4559E">
              <w:rPr>
                <w:rStyle w:val="Exprinline"/>
              </w:rPr>
              <w:t>( </w:t>
            </w:r>
            <w:r w:rsidRPr="00A4559E">
              <w:rPr>
                <w:rStyle w:val="Synvarinline"/>
              </w:rPr>
              <w:t>coeff_abs</w:t>
            </w:r>
            <w:r w:rsidR="00002B85" w:rsidRPr="00A4559E">
              <w:rPr>
                <w:rStyle w:val="Exprinline"/>
              </w:rPr>
              <w:t>[ </w:t>
            </w:r>
            <w:r w:rsidRPr="00A4559E">
              <w:rPr>
                <w:rStyle w:val="Exprinline"/>
              </w:rPr>
              <w:t>0</w:t>
            </w:r>
            <w:r w:rsidR="00002B85" w:rsidRPr="00A4559E">
              <w:rPr>
                <w:rStyle w:val="Exprinline"/>
              </w:rPr>
              <w:t> ]</w:t>
            </w:r>
            <w:r w:rsidRPr="00A4559E">
              <w:rPr>
                <w:rStyle w:val="Exprinline"/>
              </w:rPr>
              <w:t xml:space="preserve"> ≤ 1</w:t>
            </w:r>
            <w:r w:rsidR="00002B85" w:rsidRPr="00A4559E">
              <w:rPr>
                <w:rStyle w:val="Exprinline"/>
              </w:rPr>
              <w:t> )</w:t>
            </w:r>
          </w:p>
        </w:tc>
        <w:tc>
          <w:tcPr>
            <w:tcW w:w="985" w:type="dxa"/>
            <w:vAlign w:val="center"/>
          </w:tcPr>
          <w:p w14:paraId="58C7F50F" w14:textId="77777777" w:rsidR="00A56BB1" w:rsidRPr="00A4559E" w:rsidRDefault="00A56BB1">
            <w:pPr>
              <w:pStyle w:val="G-PCCTablebody"/>
              <w:jc w:val="center"/>
              <w:rPr>
                <w:lang w:eastAsia="ja-JP"/>
              </w:rPr>
            </w:pPr>
            <w:r w:rsidRPr="00A4559E">
              <w:rPr>
                <w:lang w:eastAsia="ja-JP"/>
              </w:rPr>
              <w:t>4</w:t>
            </w:r>
          </w:p>
        </w:tc>
      </w:tr>
      <w:tr w:rsidR="00A56BB1" w:rsidRPr="00A4559E" w14:paraId="429770F3" w14:textId="77777777">
        <w:tc>
          <w:tcPr>
            <w:tcW w:w="3729" w:type="dxa"/>
            <w:vMerge/>
          </w:tcPr>
          <w:p w14:paraId="4CD41E6F" w14:textId="77777777" w:rsidR="00A56BB1" w:rsidRPr="00A4559E" w:rsidRDefault="00A56BB1">
            <w:pPr>
              <w:pStyle w:val="G-PCCTablebody"/>
              <w:rPr>
                <w:rStyle w:val="Synvarinline"/>
              </w:rPr>
            </w:pPr>
          </w:p>
        </w:tc>
        <w:tc>
          <w:tcPr>
            <w:tcW w:w="1035" w:type="dxa"/>
            <w:vMerge/>
          </w:tcPr>
          <w:p w14:paraId="00A06A42" w14:textId="77777777" w:rsidR="00A56BB1" w:rsidRPr="00A4559E" w:rsidRDefault="00A56BB1">
            <w:pPr>
              <w:pStyle w:val="G-PCCTablebody"/>
              <w:jc w:val="center"/>
              <w:rPr>
                <w:lang w:eastAsia="ja-JP"/>
              </w:rPr>
            </w:pPr>
          </w:p>
        </w:tc>
        <w:tc>
          <w:tcPr>
            <w:tcW w:w="940" w:type="dxa"/>
          </w:tcPr>
          <w:p w14:paraId="251928F7" w14:textId="77777777" w:rsidR="00A56BB1" w:rsidRPr="00A4559E" w:rsidRDefault="00A56BB1">
            <w:pPr>
              <w:pStyle w:val="G-PCCTablebody"/>
              <w:rPr>
                <w:b/>
                <w:bCs/>
                <w:lang w:eastAsia="ja-JP"/>
              </w:rPr>
            </w:pPr>
            <w:r w:rsidRPr="00A4559E">
              <w:rPr>
                <w:b/>
                <w:bCs/>
                <w:lang w:eastAsia="ja-JP"/>
              </w:rPr>
              <w:t>Prefix</w:t>
            </w:r>
          </w:p>
        </w:tc>
        <w:tc>
          <w:tcPr>
            <w:tcW w:w="3033" w:type="dxa"/>
          </w:tcPr>
          <w:p w14:paraId="51454E0B" w14:textId="53819285" w:rsidR="00A56BB1" w:rsidRPr="00A4559E" w:rsidRDefault="00A56BB1">
            <w:pPr>
              <w:pStyle w:val="G-PCCTablebody"/>
              <w:rPr>
                <w:rStyle w:val="Exprinline"/>
              </w:rPr>
            </w:pPr>
            <w:r w:rsidRPr="00A4559E">
              <w:rPr>
                <w:rStyle w:val="Exprinline"/>
              </w:rPr>
              <w:t xml:space="preserve">4 + </w:t>
            </w:r>
            <w:r w:rsidR="00630DFE" w:rsidRPr="00630DFE">
              <w:rPr>
                <w:rStyle w:val="Funcinline"/>
              </w:rPr>
              <w:t>Min</w:t>
            </w:r>
            <w:r w:rsidR="00002B85" w:rsidRPr="00A4559E">
              <w:rPr>
                <w:rStyle w:val="Exprinline"/>
              </w:rPr>
              <w:t>( </w:t>
            </w:r>
            <w:r w:rsidRPr="00A4559E">
              <w:rPr>
                <w:rStyle w:val="Exprinline"/>
              </w:rPr>
              <w:t xml:space="preserve">4, </w:t>
            </w:r>
            <w:r w:rsidR="00702B0C" w:rsidRPr="00D35E12">
              <w:rPr>
                <w:rStyle w:val="VarNinline"/>
              </w:rPr>
              <w:t>BinIdx</w:t>
            </w:r>
            <w:r w:rsidR="005C42C0" w:rsidRPr="00A4559E">
              <w:rPr>
                <w:rStyle w:val="Exprinline"/>
              </w:rPr>
              <w:t> </w:t>
            </w:r>
            <w:r w:rsidR="00702B0C" w:rsidRPr="00D35E12">
              <w:rPr>
                <w:rStyle w:val="VarNinline"/>
              </w:rPr>
              <w:t>Pfx</w:t>
            </w:r>
            <w:r w:rsidR="00002B85" w:rsidRPr="00A4559E">
              <w:rPr>
                <w:rStyle w:val="Exprinline"/>
              </w:rPr>
              <w:t> )</w:t>
            </w:r>
          </w:p>
        </w:tc>
        <w:tc>
          <w:tcPr>
            <w:tcW w:w="985" w:type="dxa"/>
            <w:vAlign w:val="center"/>
          </w:tcPr>
          <w:p w14:paraId="6ACFD7D2" w14:textId="77777777" w:rsidR="00A56BB1" w:rsidRPr="00A4559E" w:rsidRDefault="00A56BB1">
            <w:pPr>
              <w:pStyle w:val="G-PCCTablebody"/>
              <w:jc w:val="center"/>
              <w:rPr>
                <w:lang w:eastAsia="ja-JP"/>
              </w:rPr>
            </w:pPr>
            <w:r w:rsidRPr="00A4559E">
              <w:rPr>
                <w:lang w:eastAsia="ja-JP"/>
              </w:rPr>
              <w:t>3</w:t>
            </w:r>
          </w:p>
        </w:tc>
      </w:tr>
      <w:tr w:rsidR="00A56BB1" w:rsidRPr="00A4559E" w14:paraId="37A497EC" w14:textId="77777777">
        <w:tc>
          <w:tcPr>
            <w:tcW w:w="3729" w:type="dxa"/>
            <w:vMerge/>
          </w:tcPr>
          <w:p w14:paraId="46D4F637" w14:textId="77777777" w:rsidR="00A56BB1" w:rsidRPr="00A4559E" w:rsidRDefault="00A56BB1">
            <w:pPr>
              <w:pStyle w:val="G-PCCTablebody"/>
              <w:rPr>
                <w:rStyle w:val="Synvarinline"/>
              </w:rPr>
            </w:pPr>
          </w:p>
        </w:tc>
        <w:tc>
          <w:tcPr>
            <w:tcW w:w="1035" w:type="dxa"/>
            <w:vMerge/>
          </w:tcPr>
          <w:p w14:paraId="72F670F2" w14:textId="77777777" w:rsidR="00A56BB1" w:rsidRPr="00A4559E" w:rsidRDefault="00A56BB1">
            <w:pPr>
              <w:pStyle w:val="G-PCCTablebody"/>
              <w:jc w:val="center"/>
              <w:rPr>
                <w:lang w:eastAsia="ja-JP"/>
              </w:rPr>
            </w:pPr>
          </w:p>
        </w:tc>
        <w:tc>
          <w:tcPr>
            <w:tcW w:w="940" w:type="dxa"/>
          </w:tcPr>
          <w:p w14:paraId="7357F35D" w14:textId="77777777" w:rsidR="00A56BB1" w:rsidRPr="00A4559E" w:rsidRDefault="00A56BB1">
            <w:pPr>
              <w:pStyle w:val="G-PCCTablebody"/>
              <w:rPr>
                <w:b/>
                <w:bCs/>
                <w:lang w:eastAsia="ja-JP"/>
              </w:rPr>
            </w:pPr>
            <w:r w:rsidRPr="00A4559E">
              <w:rPr>
                <w:b/>
                <w:bCs/>
                <w:lang w:eastAsia="ja-JP"/>
              </w:rPr>
              <w:t>Suffix</w:t>
            </w:r>
          </w:p>
        </w:tc>
        <w:tc>
          <w:tcPr>
            <w:tcW w:w="3033" w:type="dxa"/>
          </w:tcPr>
          <w:p w14:paraId="102035F1" w14:textId="23A4DA84" w:rsidR="00A56BB1" w:rsidRPr="00A4559E" w:rsidRDefault="00A56BB1">
            <w:pPr>
              <w:pStyle w:val="G-PCCTablebody"/>
              <w:rPr>
                <w:rStyle w:val="Exprinline"/>
              </w:rPr>
            </w:pPr>
            <w:r w:rsidRPr="00A4559E">
              <w:rPr>
                <w:rStyle w:val="Exprinline"/>
              </w:rPr>
              <w:t xml:space="preserve">9 + </w:t>
            </w:r>
            <w:r w:rsidR="00630DFE" w:rsidRPr="00630DFE">
              <w:rPr>
                <w:rStyle w:val="Funcinline"/>
              </w:rPr>
              <w:t>Min</w:t>
            </w:r>
            <w:r w:rsidR="00002B85" w:rsidRPr="00A4559E">
              <w:rPr>
                <w:rStyle w:val="Exprinline"/>
              </w:rPr>
              <w:t>( </w:t>
            </w:r>
            <w:r w:rsidRPr="00A4559E">
              <w:rPr>
                <w:rStyle w:val="Exprinline"/>
              </w:rPr>
              <w:t xml:space="preserve">2, </w:t>
            </w:r>
            <w:r w:rsidR="00702B0C" w:rsidRPr="00D35E12">
              <w:rPr>
                <w:rStyle w:val="VarNinline"/>
              </w:rPr>
              <w:t>BinIdxSfx</w:t>
            </w:r>
            <w:r w:rsidR="00002B85" w:rsidRPr="00A4559E">
              <w:rPr>
                <w:rStyle w:val="Exprinline"/>
              </w:rPr>
              <w:t> )</w:t>
            </w:r>
          </w:p>
        </w:tc>
        <w:tc>
          <w:tcPr>
            <w:tcW w:w="985" w:type="dxa"/>
            <w:vAlign w:val="center"/>
          </w:tcPr>
          <w:p w14:paraId="3EC21B78" w14:textId="77777777" w:rsidR="00A56BB1" w:rsidRPr="00A4559E" w:rsidRDefault="00A56BB1">
            <w:pPr>
              <w:pStyle w:val="G-PCCTablebody"/>
              <w:jc w:val="center"/>
              <w:rPr>
                <w:lang w:eastAsia="ja-JP"/>
              </w:rPr>
            </w:pPr>
            <w:r w:rsidRPr="00A4559E">
              <w:rPr>
                <w:lang w:eastAsia="ja-JP"/>
              </w:rPr>
              <w:t>3</w:t>
            </w:r>
          </w:p>
        </w:tc>
      </w:tr>
      <w:tr w:rsidR="00A56BB1" w:rsidRPr="00A4559E" w14:paraId="1BE5329B" w14:textId="77777777">
        <w:trPr>
          <w:trHeight w:val="20"/>
        </w:trPr>
        <w:tc>
          <w:tcPr>
            <w:tcW w:w="3729" w:type="dxa"/>
            <w:vMerge w:val="restart"/>
          </w:tcPr>
          <w:p w14:paraId="4064FD98" w14:textId="6BDC88D4" w:rsidR="00A56BB1" w:rsidRPr="00A4559E" w:rsidRDefault="00A56BB1">
            <w:pPr>
              <w:pStyle w:val="G-PCCTablebody"/>
              <w:rPr>
                <w:rStyle w:val="Synvarinline"/>
              </w:rPr>
            </w:pPr>
            <w:r w:rsidRPr="00A4559E">
              <w:rPr>
                <w:rStyle w:val="Synvarinline"/>
              </w:rPr>
              <w:t>coeff_abs</w:t>
            </w:r>
            <w:r w:rsidR="00002B85" w:rsidRPr="00A4559E">
              <w:rPr>
                <w:rStyle w:val="Exprinline"/>
              </w:rPr>
              <w:t>[ </w:t>
            </w:r>
            <w:r w:rsidRPr="00A4559E">
              <w:rPr>
                <w:rStyle w:val="Exprinline"/>
              </w:rPr>
              <w:t>2</w:t>
            </w:r>
            <w:r w:rsidR="00002B85" w:rsidRPr="00A4559E">
              <w:rPr>
                <w:rStyle w:val="Exprinline"/>
              </w:rPr>
              <w:t> ]</w:t>
            </w:r>
          </w:p>
        </w:tc>
        <w:tc>
          <w:tcPr>
            <w:tcW w:w="1035" w:type="dxa"/>
            <w:vMerge w:val="restart"/>
          </w:tcPr>
          <w:p w14:paraId="7D618748" w14:textId="77777777" w:rsidR="00A56BB1" w:rsidRPr="00A4559E" w:rsidRDefault="00A56BB1">
            <w:pPr>
              <w:pStyle w:val="G-PCCTablebody"/>
              <w:jc w:val="center"/>
              <w:rPr>
                <w:lang w:eastAsia="ja-JP"/>
              </w:rPr>
            </w:pPr>
            <w:r w:rsidRPr="00A4559E">
              <w:rPr>
                <w:lang w:eastAsia="ja-JP"/>
              </w:rPr>
              <w:t>39</w:t>
            </w:r>
          </w:p>
        </w:tc>
        <w:tc>
          <w:tcPr>
            <w:tcW w:w="940" w:type="dxa"/>
          </w:tcPr>
          <w:p w14:paraId="218FD7E9" w14:textId="77777777" w:rsidR="00A56BB1" w:rsidRPr="00A4559E" w:rsidRDefault="00A56BB1">
            <w:pPr>
              <w:pStyle w:val="G-PCCTablebody"/>
              <w:rPr>
                <w:b/>
                <w:bCs/>
                <w:lang w:eastAsia="ja-JP"/>
              </w:rPr>
            </w:pPr>
            <w:r w:rsidRPr="00A4559E">
              <w:rPr>
                <w:b/>
                <w:bCs/>
                <w:lang w:eastAsia="ja-JP"/>
              </w:rPr>
              <w:t>Offset</w:t>
            </w:r>
          </w:p>
        </w:tc>
        <w:tc>
          <w:tcPr>
            <w:tcW w:w="3033" w:type="dxa"/>
          </w:tcPr>
          <w:p w14:paraId="265AB7C6" w14:textId="01510922" w:rsidR="00A56BB1" w:rsidRPr="00A4559E" w:rsidRDefault="00A56BB1">
            <w:pPr>
              <w:pStyle w:val="G-PCCTablebody"/>
              <w:rPr>
                <w:lang w:eastAsia="ja-JP"/>
              </w:rPr>
            </w:pPr>
            <w:r w:rsidRPr="00A4559E">
              <w:rPr>
                <w:lang w:eastAsia="ja-JP"/>
              </w:rPr>
              <w:t xml:space="preserve">For </w:t>
            </w:r>
            <w:r w:rsidR="00702B0C" w:rsidRPr="00D35E12">
              <w:rPr>
                <w:rStyle w:val="VarNinline"/>
              </w:rPr>
              <w:t>BinIdxTu</w:t>
            </w:r>
            <w:r w:rsidRPr="00A4559E">
              <w:rPr>
                <w:rStyle w:val="Exprinline"/>
              </w:rPr>
              <w:t xml:space="preserve"> == 0</w:t>
            </w:r>
            <w:r w:rsidRPr="00A4559E">
              <w:rPr>
                <w:lang w:eastAsia="ja-JP"/>
              </w:rPr>
              <w:t>:</w:t>
            </w:r>
          </w:p>
          <w:p w14:paraId="0148EE44" w14:textId="78F18588" w:rsidR="00A56BB1" w:rsidRPr="00A4559E" w:rsidRDefault="00A56BB1">
            <w:pPr>
              <w:pStyle w:val="G-PCCTablebody"/>
              <w:rPr>
                <w:lang w:eastAsia="ja-JP"/>
              </w:rPr>
            </w:pPr>
            <w:r w:rsidRPr="00A4559E">
              <w:rPr>
                <w:rStyle w:val="Codeinline"/>
              </w:rPr>
              <w:t>  </w:t>
            </w:r>
            <w:r w:rsidR="00002B85" w:rsidRPr="00A4559E">
              <w:rPr>
                <w:rStyle w:val="Exprinline"/>
              </w:rPr>
              <w:t>( </w:t>
            </w:r>
            <w:r w:rsidRPr="00A4559E">
              <w:rPr>
                <w:rStyle w:val="Synvarinline"/>
              </w:rPr>
              <w:t>coeff_abs</w:t>
            </w:r>
            <w:r w:rsidR="00002B85" w:rsidRPr="00A4559E">
              <w:rPr>
                <w:rStyle w:val="Exprinline"/>
              </w:rPr>
              <w:t>[ </w:t>
            </w:r>
            <w:r w:rsidRPr="00A4559E">
              <w:rPr>
                <w:rStyle w:val="Exprinline"/>
              </w:rPr>
              <w:t>0</w:t>
            </w:r>
            <w:r w:rsidR="00002B85" w:rsidRPr="00A4559E">
              <w:rPr>
                <w:rStyle w:val="Exprinline"/>
              </w:rPr>
              <w:t> ]</w:t>
            </w:r>
            <w:r w:rsidRPr="00A4559E">
              <w:rPr>
                <w:rStyle w:val="Exprinline"/>
              </w:rPr>
              <w:t xml:space="preserve"> ≠ 0</w:t>
            </w:r>
            <w:r w:rsidR="00002B85" w:rsidRPr="00A4559E">
              <w:rPr>
                <w:rStyle w:val="Exprinline"/>
              </w:rPr>
              <w:t> )</w:t>
            </w:r>
            <w:r w:rsidRPr="00A4559E">
              <w:rPr>
                <w:lang w:eastAsia="ja-JP"/>
              </w:rPr>
              <w:br/>
            </w:r>
            <w:r w:rsidRPr="00A4559E">
              <w:rPr>
                <w:rStyle w:val="Codeinline"/>
              </w:rPr>
              <w:t>   </w:t>
            </w:r>
            <w:r w:rsidRPr="00A4559E">
              <w:rPr>
                <w:rStyle w:val="Exprinline"/>
              </w:rPr>
              <w:t xml:space="preserve">+ 2 × </w:t>
            </w:r>
            <w:r w:rsidR="00002B85" w:rsidRPr="00A4559E">
              <w:rPr>
                <w:rStyle w:val="Exprinline"/>
              </w:rPr>
              <w:t>( </w:t>
            </w:r>
            <w:r w:rsidRPr="00A4559E">
              <w:rPr>
                <w:rStyle w:val="Synvarinline"/>
              </w:rPr>
              <w:t>coeff_abs</w:t>
            </w:r>
            <w:r w:rsidR="00002B85" w:rsidRPr="00A4559E">
              <w:rPr>
                <w:rStyle w:val="Exprinline"/>
              </w:rPr>
              <w:t>[ </w:t>
            </w:r>
            <w:r w:rsidRPr="00A4559E">
              <w:rPr>
                <w:rStyle w:val="Exprinline"/>
              </w:rPr>
              <w:t>1</w:t>
            </w:r>
            <w:r w:rsidR="00002B85" w:rsidRPr="00A4559E">
              <w:rPr>
                <w:rStyle w:val="Exprinline"/>
              </w:rPr>
              <w:t> ]</w:t>
            </w:r>
            <w:r w:rsidRPr="00A4559E">
              <w:rPr>
                <w:rStyle w:val="Exprinline"/>
              </w:rPr>
              <w:t xml:space="preserve"> ≠ 0</w:t>
            </w:r>
            <w:r w:rsidR="00002B85" w:rsidRPr="00A4559E">
              <w:rPr>
                <w:rStyle w:val="Exprinline"/>
              </w:rPr>
              <w:t> )</w:t>
            </w:r>
          </w:p>
          <w:p w14:paraId="65E9572E" w14:textId="2982F5C0" w:rsidR="00A56BB1" w:rsidRPr="00A4559E" w:rsidRDefault="00A56BB1">
            <w:pPr>
              <w:pStyle w:val="G-PCCTablebody"/>
              <w:rPr>
                <w:lang w:eastAsia="ja-JP"/>
              </w:rPr>
            </w:pPr>
            <w:r w:rsidRPr="00A4559E">
              <w:rPr>
                <w:lang w:eastAsia="ja-JP"/>
              </w:rPr>
              <w:t xml:space="preserve">For </w:t>
            </w:r>
            <w:r w:rsidR="00702B0C" w:rsidRPr="00D35E12">
              <w:rPr>
                <w:rStyle w:val="VarNinline"/>
              </w:rPr>
              <w:t>BinIdxTu</w:t>
            </w:r>
            <w:r w:rsidRPr="00A4559E">
              <w:rPr>
                <w:rStyle w:val="Exprinline"/>
              </w:rPr>
              <w:t xml:space="preserve"> == 1</w:t>
            </w:r>
            <w:r w:rsidRPr="00A4559E">
              <w:rPr>
                <w:lang w:eastAsia="ja-JP"/>
              </w:rPr>
              <w:t>:</w:t>
            </w:r>
          </w:p>
          <w:p w14:paraId="43C26D8F" w14:textId="7B7F124D" w:rsidR="00A56BB1" w:rsidRPr="00A4559E" w:rsidRDefault="00A56BB1">
            <w:pPr>
              <w:pStyle w:val="G-PCCTablebody"/>
              <w:rPr>
                <w:lang w:eastAsia="ja-JP"/>
              </w:rPr>
            </w:pPr>
            <w:r w:rsidRPr="00A4559E">
              <w:rPr>
                <w:rStyle w:val="Codeinline"/>
              </w:rPr>
              <w:t>  </w:t>
            </w:r>
            <w:r w:rsidRPr="00A4559E">
              <w:rPr>
                <w:rStyle w:val="Exprinline"/>
              </w:rPr>
              <w:t xml:space="preserve">4 + </w:t>
            </w:r>
            <w:r w:rsidR="00002B85" w:rsidRPr="00A4559E">
              <w:rPr>
                <w:rStyle w:val="Exprinline"/>
              </w:rPr>
              <w:t>( </w:t>
            </w:r>
            <w:r w:rsidRPr="00A4559E">
              <w:rPr>
                <w:rStyle w:val="Synvarinline"/>
              </w:rPr>
              <w:t>coeff_abs</w:t>
            </w:r>
            <w:r w:rsidR="00002B85" w:rsidRPr="00A4559E">
              <w:rPr>
                <w:rStyle w:val="Exprinline"/>
              </w:rPr>
              <w:t>[ </w:t>
            </w:r>
            <w:r w:rsidRPr="00A4559E">
              <w:rPr>
                <w:rStyle w:val="Exprinline"/>
              </w:rPr>
              <w:t>0</w:t>
            </w:r>
            <w:r w:rsidR="00002B85" w:rsidRPr="00A4559E">
              <w:rPr>
                <w:rStyle w:val="Exprinline"/>
              </w:rPr>
              <w:t> ]</w:t>
            </w:r>
            <w:r w:rsidRPr="00A4559E">
              <w:rPr>
                <w:rStyle w:val="Exprinline"/>
              </w:rPr>
              <w:t xml:space="preserve"> ≤ 1</w:t>
            </w:r>
            <w:r w:rsidR="00002B85" w:rsidRPr="00A4559E">
              <w:rPr>
                <w:rStyle w:val="Exprinline"/>
              </w:rPr>
              <w:t> )</w:t>
            </w:r>
            <w:r w:rsidRPr="00A4559E">
              <w:rPr>
                <w:lang w:eastAsia="ja-JP"/>
              </w:rPr>
              <w:br/>
            </w:r>
            <w:r w:rsidRPr="00A4559E">
              <w:rPr>
                <w:rStyle w:val="Codeinline"/>
              </w:rPr>
              <w:t>   </w:t>
            </w:r>
            <w:r w:rsidRPr="00A4559E">
              <w:rPr>
                <w:rStyle w:val="Exprinline"/>
              </w:rPr>
              <w:t xml:space="preserve">+ 2 × </w:t>
            </w:r>
            <w:r w:rsidR="00002B85" w:rsidRPr="00A4559E">
              <w:rPr>
                <w:rStyle w:val="Exprinline"/>
              </w:rPr>
              <w:t>( </w:t>
            </w:r>
            <w:r w:rsidRPr="00A4559E">
              <w:rPr>
                <w:rStyle w:val="Synvarinline"/>
              </w:rPr>
              <w:t>coeff_abs</w:t>
            </w:r>
            <w:r w:rsidR="00002B85" w:rsidRPr="00A4559E">
              <w:rPr>
                <w:rStyle w:val="Exprinline"/>
              </w:rPr>
              <w:t>[ </w:t>
            </w:r>
            <w:r w:rsidRPr="00A4559E">
              <w:rPr>
                <w:rStyle w:val="Exprinline"/>
              </w:rPr>
              <w:t>1</w:t>
            </w:r>
            <w:r w:rsidR="00002B85" w:rsidRPr="00A4559E">
              <w:rPr>
                <w:rStyle w:val="Exprinline"/>
              </w:rPr>
              <w:t> ]</w:t>
            </w:r>
            <w:r w:rsidRPr="00A4559E">
              <w:rPr>
                <w:rStyle w:val="Exprinline"/>
              </w:rPr>
              <w:t xml:space="preserve"> ≤ 1</w:t>
            </w:r>
            <w:r w:rsidR="00002B85" w:rsidRPr="00A4559E">
              <w:rPr>
                <w:rStyle w:val="Exprinline"/>
              </w:rPr>
              <w:t> )</w:t>
            </w:r>
          </w:p>
        </w:tc>
        <w:tc>
          <w:tcPr>
            <w:tcW w:w="985" w:type="dxa"/>
            <w:vAlign w:val="center"/>
          </w:tcPr>
          <w:p w14:paraId="14F1D0D5" w14:textId="77777777" w:rsidR="00A56BB1" w:rsidRPr="00A4559E" w:rsidRDefault="00A56BB1">
            <w:pPr>
              <w:pStyle w:val="G-PCCTablebody"/>
              <w:jc w:val="center"/>
              <w:rPr>
                <w:lang w:eastAsia="ja-JP"/>
              </w:rPr>
            </w:pPr>
            <w:r w:rsidRPr="00A4559E">
              <w:rPr>
                <w:lang w:eastAsia="ja-JP"/>
              </w:rPr>
              <w:t>8</w:t>
            </w:r>
          </w:p>
        </w:tc>
      </w:tr>
      <w:tr w:rsidR="00A56BB1" w:rsidRPr="00A4559E" w14:paraId="011DF33B" w14:textId="77777777">
        <w:tc>
          <w:tcPr>
            <w:tcW w:w="3729" w:type="dxa"/>
            <w:vMerge/>
          </w:tcPr>
          <w:p w14:paraId="42D312C4" w14:textId="77777777" w:rsidR="00A56BB1" w:rsidRPr="00A4559E" w:rsidRDefault="00A56BB1">
            <w:pPr>
              <w:pStyle w:val="G-PCCTablebody"/>
              <w:rPr>
                <w:rStyle w:val="Synvarinline"/>
              </w:rPr>
            </w:pPr>
          </w:p>
        </w:tc>
        <w:tc>
          <w:tcPr>
            <w:tcW w:w="1035" w:type="dxa"/>
            <w:vMerge/>
          </w:tcPr>
          <w:p w14:paraId="3683B45B" w14:textId="77777777" w:rsidR="00A56BB1" w:rsidRPr="00A4559E" w:rsidRDefault="00A56BB1">
            <w:pPr>
              <w:pStyle w:val="G-PCCTablebody"/>
              <w:jc w:val="center"/>
              <w:rPr>
                <w:lang w:eastAsia="ja-JP"/>
              </w:rPr>
            </w:pPr>
          </w:p>
        </w:tc>
        <w:tc>
          <w:tcPr>
            <w:tcW w:w="940" w:type="dxa"/>
          </w:tcPr>
          <w:p w14:paraId="75AAE803" w14:textId="77777777" w:rsidR="00A56BB1" w:rsidRPr="00A4559E" w:rsidRDefault="00A56BB1">
            <w:pPr>
              <w:pStyle w:val="G-PCCTablebody"/>
              <w:rPr>
                <w:b/>
                <w:bCs/>
                <w:lang w:eastAsia="ja-JP"/>
              </w:rPr>
            </w:pPr>
            <w:r w:rsidRPr="00A4559E">
              <w:rPr>
                <w:b/>
                <w:bCs/>
              </w:rPr>
              <w:t>Prefix</w:t>
            </w:r>
          </w:p>
        </w:tc>
        <w:tc>
          <w:tcPr>
            <w:tcW w:w="3033" w:type="dxa"/>
          </w:tcPr>
          <w:p w14:paraId="3893BCF1" w14:textId="2AEC1C85" w:rsidR="00A56BB1" w:rsidRPr="00A4559E" w:rsidRDefault="00A56BB1">
            <w:pPr>
              <w:pStyle w:val="G-PCCTablebody"/>
              <w:rPr>
                <w:rStyle w:val="Exprinline"/>
              </w:rPr>
            </w:pPr>
            <w:r w:rsidRPr="00A4559E">
              <w:rPr>
                <w:rStyle w:val="Exprinline"/>
              </w:rPr>
              <w:t xml:space="preserve">6 + </w:t>
            </w:r>
            <w:r w:rsidR="00630DFE" w:rsidRPr="00630DFE">
              <w:rPr>
                <w:rStyle w:val="Funcinline"/>
              </w:rPr>
              <w:t>Min</w:t>
            </w:r>
            <w:r w:rsidR="00002B85" w:rsidRPr="00A4559E">
              <w:rPr>
                <w:rStyle w:val="Exprinline"/>
              </w:rPr>
              <w:t>( </w:t>
            </w:r>
            <w:r w:rsidRPr="00A4559E">
              <w:rPr>
                <w:rStyle w:val="Exprinline"/>
              </w:rPr>
              <w:t xml:space="preserve">4, </w:t>
            </w:r>
            <w:r w:rsidR="00702B0C" w:rsidRPr="00D35E12">
              <w:rPr>
                <w:rStyle w:val="VarNinline"/>
              </w:rPr>
              <w:t>BinIdx</w:t>
            </w:r>
            <w:r w:rsidR="005C42C0" w:rsidRPr="00A4559E">
              <w:rPr>
                <w:rStyle w:val="Exprinline"/>
              </w:rPr>
              <w:t> </w:t>
            </w:r>
            <w:r w:rsidR="00702B0C" w:rsidRPr="00D35E12">
              <w:rPr>
                <w:rStyle w:val="VarNinline"/>
              </w:rPr>
              <w:t>Pfx</w:t>
            </w:r>
            <w:r w:rsidR="005C42C0" w:rsidRPr="00A4559E">
              <w:rPr>
                <w:rStyle w:val="Exprinline"/>
              </w:rPr>
              <w:t> </w:t>
            </w:r>
            <w:r w:rsidR="00002B85" w:rsidRPr="00A4559E">
              <w:rPr>
                <w:rStyle w:val="Exprinline"/>
              </w:rPr>
              <w:t> )</w:t>
            </w:r>
          </w:p>
        </w:tc>
        <w:tc>
          <w:tcPr>
            <w:tcW w:w="985" w:type="dxa"/>
            <w:vAlign w:val="center"/>
          </w:tcPr>
          <w:p w14:paraId="16C43B27" w14:textId="77777777" w:rsidR="00A56BB1" w:rsidRPr="00A4559E" w:rsidRDefault="00A56BB1">
            <w:pPr>
              <w:pStyle w:val="G-PCCTablebody"/>
              <w:jc w:val="center"/>
              <w:rPr>
                <w:lang w:eastAsia="ja-JP"/>
              </w:rPr>
            </w:pPr>
            <w:r w:rsidRPr="00A4559E">
              <w:rPr>
                <w:lang w:eastAsia="ja-JP"/>
              </w:rPr>
              <w:t>3</w:t>
            </w:r>
          </w:p>
        </w:tc>
      </w:tr>
      <w:tr w:rsidR="00A56BB1" w:rsidRPr="00A4559E" w14:paraId="2847EC30" w14:textId="77777777">
        <w:tc>
          <w:tcPr>
            <w:tcW w:w="3729" w:type="dxa"/>
            <w:vMerge/>
          </w:tcPr>
          <w:p w14:paraId="7508CA6A" w14:textId="77777777" w:rsidR="00A56BB1" w:rsidRPr="00A4559E" w:rsidRDefault="00A56BB1">
            <w:pPr>
              <w:pStyle w:val="G-PCCTablebody"/>
              <w:rPr>
                <w:rStyle w:val="Synvarinline"/>
              </w:rPr>
            </w:pPr>
          </w:p>
        </w:tc>
        <w:tc>
          <w:tcPr>
            <w:tcW w:w="1035" w:type="dxa"/>
            <w:vMerge/>
          </w:tcPr>
          <w:p w14:paraId="6D4A363F" w14:textId="77777777" w:rsidR="00A56BB1" w:rsidRPr="00A4559E" w:rsidRDefault="00A56BB1">
            <w:pPr>
              <w:pStyle w:val="G-PCCTablebody"/>
              <w:jc w:val="center"/>
              <w:rPr>
                <w:lang w:eastAsia="ja-JP"/>
              </w:rPr>
            </w:pPr>
          </w:p>
        </w:tc>
        <w:tc>
          <w:tcPr>
            <w:tcW w:w="940" w:type="dxa"/>
          </w:tcPr>
          <w:p w14:paraId="53101049" w14:textId="77777777" w:rsidR="00A56BB1" w:rsidRPr="00A4559E" w:rsidRDefault="00A56BB1">
            <w:pPr>
              <w:pStyle w:val="G-PCCTablebody"/>
              <w:rPr>
                <w:b/>
                <w:bCs/>
                <w:lang w:eastAsia="ja-JP"/>
              </w:rPr>
            </w:pPr>
            <w:r w:rsidRPr="00A4559E">
              <w:rPr>
                <w:b/>
                <w:bCs/>
              </w:rPr>
              <w:t>Suffix</w:t>
            </w:r>
          </w:p>
        </w:tc>
        <w:tc>
          <w:tcPr>
            <w:tcW w:w="3033" w:type="dxa"/>
          </w:tcPr>
          <w:p w14:paraId="2A4DB509" w14:textId="01A1EB47" w:rsidR="00A56BB1" w:rsidRPr="00A4559E" w:rsidRDefault="00A56BB1">
            <w:pPr>
              <w:pStyle w:val="G-PCCTablebody"/>
              <w:rPr>
                <w:rStyle w:val="Exprinline"/>
              </w:rPr>
            </w:pPr>
            <w:r w:rsidRPr="00A4559E">
              <w:rPr>
                <w:rStyle w:val="Exprinline"/>
              </w:rPr>
              <w:t xml:space="preserve">11 + </w:t>
            </w:r>
            <w:r w:rsidR="00630DFE" w:rsidRPr="00630DFE">
              <w:rPr>
                <w:rStyle w:val="Funcinline"/>
              </w:rPr>
              <w:t>Min</w:t>
            </w:r>
            <w:r w:rsidR="00002B85" w:rsidRPr="00A4559E">
              <w:rPr>
                <w:rStyle w:val="Exprinline"/>
              </w:rPr>
              <w:t>( </w:t>
            </w:r>
            <w:r w:rsidRPr="00A4559E">
              <w:rPr>
                <w:rStyle w:val="Exprinline"/>
              </w:rPr>
              <w:t xml:space="preserve">2, </w:t>
            </w:r>
            <w:r w:rsidR="00702B0C" w:rsidRPr="00D35E12">
              <w:rPr>
                <w:rStyle w:val="VarNinline"/>
              </w:rPr>
              <w:t>BinIdx</w:t>
            </w:r>
            <w:r w:rsidR="00002B85" w:rsidRPr="00A4559E">
              <w:rPr>
                <w:rStyle w:val="Exprinline"/>
              </w:rPr>
              <w:t> </w:t>
            </w:r>
            <w:r w:rsidR="00702B0C" w:rsidRPr="00D35E12">
              <w:rPr>
                <w:rStyle w:val="VarNinline"/>
              </w:rPr>
              <w:t>Sfx</w:t>
            </w:r>
            <w:r w:rsidR="00002B85" w:rsidRPr="00A4559E">
              <w:rPr>
                <w:rStyle w:val="Exprinline"/>
              </w:rPr>
              <w:t>)</w:t>
            </w:r>
          </w:p>
        </w:tc>
        <w:tc>
          <w:tcPr>
            <w:tcW w:w="985" w:type="dxa"/>
            <w:vAlign w:val="center"/>
          </w:tcPr>
          <w:p w14:paraId="0226DF0F" w14:textId="77777777" w:rsidR="00A56BB1" w:rsidRPr="00A4559E" w:rsidRDefault="00A56BB1">
            <w:pPr>
              <w:pStyle w:val="G-PCCTablebody"/>
              <w:jc w:val="center"/>
              <w:rPr>
                <w:lang w:eastAsia="ja-JP"/>
              </w:rPr>
            </w:pPr>
            <w:r w:rsidRPr="00A4559E">
              <w:rPr>
                <w:lang w:eastAsia="ja-JP"/>
              </w:rPr>
              <w:t>3</w:t>
            </w:r>
          </w:p>
        </w:tc>
      </w:tr>
      <w:tr w:rsidR="00A56BB1" w:rsidRPr="00A4559E" w14:paraId="0540E1D5" w14:textId="77777777">
        <w:tc>
          <w:tcPr>
            <w:tcW w:w="3729" w:type="dxa"/>
          </w:tcPr>
          <w:p w14:paraId="6A3CA795" w14:textId="249CA08E" w:rsidR="00A56BB1" w:rsidRPr="00A4559E" w:rsidRDefault="00A56BB1">
            <w:pPr>
              <w:pStyle w:val="G-PCCTablebody"/>
              <w:rPr>
                <w:rStyle w:val="Synvarinline"/>
              </w:rPr>
            </w:pPr>
            <w:r w:rsidRPr="00A4559E">
              <w:rPr>
                <w:rStyle w:val="Synvarinline"/>
              </w:rPr>
              <w:t>coeff_sign</w:t>
            </w:r>
            <w:r w:rsidR="00002B85" w:rsidRPr="00A4559E">
              <w:rPr>
                <w:rStyle w:val="Exprinline"/>
              </w:rPr>
              <w:t>[ </w:t>
            </w:r>
            <w:r w:rsidRPr="00A4559E">
              <w:rPr>
                <w:rStyle w:val="Exprinline"/>
              </w:rPr>
              <w:t>]</w:t>
            </w:r>
          </w:p>
        </w:tc>
        <w:tc>
          <w:tcPr>
            <w:tcW w:w="1035" w:type="dxa"/>
          </w:tcPr>
          <w:p w14:paraId="33F5EE2C" w14:textId="77777777" w:rsidR="00A56BB1" w:rsidRPr="00A4559E" w:rsidRDefault="00A56BB1">
            <w:pPr>
              <w:pStyle w:val="G-PCCTablebody"/>
              <w:jc w:val="center"/>
              <w:rPr>
                <w:lang w:eastAsia="ja-JP"/>
              </w:rPr>
            </w:pPr>
            <w:r w:rsidRPr="00A4559E">
              <w:rPr>
                <w:lang w:eastAsia="ja-JP"/>
              </w:rPr>
              <w:t>na</w:t>
            </w:r>
          </w:p>
        </w:tc>
        <w:tc>
          <w:tcPr>
            <w:tcW w:w="3973" w:type="dxa"/>
            <w:gridSpan w:val="2"/>
          </w:tcPr>
          <w:p w14:paraId="7CBEEF2A" w14:textId="77777777" w:rsidR="00A56BB1" w:rsidRPr="00A4559E" w:rsidRDefault="00A56BB1">
            <w:pPr>
              <w:pStyle w:val="G-PCCTablebody"/>
              <w:rPr>
                <w:lang w:eastAsia="ja-JP"/>
              </w:rPr>
            </w:pPr>
            <w:r w:rsidRPr="00A4559E">
              <w:rPr>
                <w:lang w:eastAsia="ja-JP"/>
              </w:rPr>
              <w:t>bypass</w:t>
            </w:r>
          </w:p>
        </w:tc>
        <w:tc>
          <w:tcPr>
            <w:tcW w:w="985" w:type="dxa"/>
            <w:vAlign w:val="center"/>
          </w:tcPr>
          <w:p w14:paraId="43EA0EA6" w14:textId="77777777" w:rsidR="00A56BB1" w:rsidRPr="00A4559E" w:rsidRDefault="00A56BB1">
            <w:pPr>
              <w:pStyle w:val="G-PCCTablebody"/>
              <w:jc w:val="center"/>
              <w:rPr>
                <w:lang w:eastAsia="ja-JP"/>
              </w:rPr>
            </w:pPr>
            <w:r w:rsidRPr="00A4559E">
              <w:rPr>
                <w:lang w:eastAsia="ja-JP"/>
              </w:rPr>
              <w:t>0</w:t>
            </w:r>
          </w:p>
        </w:tc>
      </w:tr>
      <w:tr w:rsidR="00A56BB1" w:rsidRPr="00A4559E" w14:paraId="6FA3812D" w14:textId="77777777">
        <w:tc>
          <w:tcPr>
            <w:tcW w:w="3729" w:type="dxa"/>
          </w:tcPr>
          <w:p w14:paraId="25244E98" w14:textId="77777777" w:rsidR="00A56BB1" w:rsidRPr="00A4559E" w:rsidRDefault="00A56BB1">
            <w:pPr>
              <w:pStyle w:val="G-PCCTablebody"/>
              <w:rPr>
                <w:rStyle w:val="Synvarinline"/>
              </w:rPr>
            </w:pPr>
            <w:r w:rsidRPr="00A4559E">
              <w:rPr>
                <w:rStyle w:val="Synvarinline"/>
              </w:rPr>
              <w:t>zero_run_length_prefix</w:t>
            </w:r>
          </w:p>
        </w:tc>
        <w:tc>
          <w:tcPr>
            <w:tcW w:w="1035" w:type="dxa"/>
          </w:tcPr>
          <w:p w14:paraId="7CE7E91E" w14:textId="77777777" w:rsidR="00A56BB1" w:rsidRPr="00A4559E" w:rsidRDefault="00A56BB1">
            <w:pPr>
              <w:pStyle w:val="G-PCCTablebody"/>
              <w:jc w:val="center"/>
              <w:rPr>
                <w:lang w:eastAsia="ja-JP"/>
              </w:rPr>
            </w:pPr>
            <w:r w:rsidRPr="00A4559E">
              <w:rPr>
                <w:lang w:eastAsia="ja-JP"/>
              </w:rPr>
              <w:t>40</w:t>
            </w:r>
          </w:p>
        </w:tc>
        <w:tc>
          <w:tcPr>
            <w:tcW w:w="3973" w:type="dxa"/>
            <w:gridSpan w:val="2"/>
          </w:tcPr>
          <w:p w14:paraId="67E7242C" w14:textId="20ABC9EC" w:rsidR="00A56BB1" w:rsidRPr="00D35E12" w:rsidRDefault="00702B0C">
            <w:pPr>
              <w:pStyle w:val="G-PCCTablebody"/>
              <w:rPr>
                <w:rStyle w:val="VarNinline"/>
              </w:rPr>
            </w:pPr>
            <w:r w:rsidRPr="00D35E12">
              <w:rPr>
                <w:rStyle w:val="VarNinline"/>
              </w:rPr>
              <w:t>BinIdxTu</w:t>
            </w:r>
          </w:p>
        </w:tc>
        <w:tc>
          <w:tcPr>
            <w:tcW w:w="985" w:type="dxa"/>
            <w:vAlign w:val="center"/>
          </w:tcPr>
          <w:p w14:paraId="2963AAFD" w14:textId="77777777" w:rsidR="00A56BB1" w:rsidRPr="00A4559E" w:rsidRDefault="00A56BB1">
            <w:pPr>
              <w:pStyle w:val="G-PCCTablebody"/>
              <w:jc w:val="center"/>
              <w:rPr>
                <w:lang w:eastAsia="ja-JP"/>
              </w:rPr>
            </w:pPr>
            <w:r w:rsidRPr="00A4559E">
              <w:rPr>
                <w:lang w:eastAsia="ja-JP"/>
              </w:rPr>
              <w:t>3</w:t>
            </w:r>
          </w:p>
        </w:tc>
      </w:tr>
      <w:tr w:rsidR="00A56BB1" w:rsidRPr="00A4559E" w14:paraId="27AF706D" w14:textId="77777777">
        <w:tc>
          <w:tcPr>
            <w:tcW w:w="3729" w:type="dxa"/>
          </w:tcPr>
          <w:p w14:paraId="6E9F904F" w14:textId="77777777" w:rsidR="00A56BB1" w:rsidRPr="00A4559E" w:rsidRDefault="00A56BB1">
            <w:pPr>
              <w:pStyle w:val="G-PCCTablebody"/>
              <w:rPr>
                <w:rStyle w:val="Synvarinline"/>
              </w:rPr>
            </w:pPr>
            <w:r w:rsidRPr="00A4559E">
              <w:rPr>
                <w:rStyle w:val="Synvarinline"/>
              </w:rPr>
              <w:t>zero_run_length_minus3_div2</w:t>
            </w:r>
          </w:p>
        </w:tc>
        <w:tc>
          <w:tcPr>
            <w:tcW w:w="1035" w:type="dxa"/>
          </w:tcPr>
          <w:p w14:paraId="7A70155D" w14:textId="77777777" w:rsidR="00A56BB1" w:rsidRPr="00A4559E" w:rsidRDefault="00A56BB1">
            <w:pPr>
              <w:pStyle w:val="G-PCCTablebody"/>
              <w:jc w:val="center"/>
              <w:rPr>
                <w:lang w:eastAsia="ja-JP"/>
              </w:rPr>
            </w:pPr>
            <w:r w:rsidRPr="00A4559E">
              <w:rPr>
                <w:lang w:eastAsia="ja-JP"/>
              </w:rPr>
              <w:t>40</w:t>
            </w:r>
          </w:p>
        </w:tc>
        <w:tc>
          <w:tcPr>
            <w:tcW w:w="3973" w:type="dxa"/>
            <w:gridSpan w:val="2"/>
          </w:tcPr>
          <w:p w14:paraId="38F09BEE" w14:textId="77777777" w:rsidR="00A56BB1" w:rsidRPr="00A4559E" w:rsidRDefault="00A56BB1">
            <w:pPr>
              <w:pStyle w:val="G-PCCTablebody"/>
              <w:rPr>
                <w:lang w:eastAsia="ja-JP"/>
              </w:rPr>
            </w:pPr>
            <w:r w:rsidRPr="00A4559E">
              <w:rPr>
                <w:lang w:eastAsia="ja-JP"/>
              </w:rPr>
              <w:t>3</w:t>
            </w:r>
          </w:p>
        </w:tc>
        <w:tc>
          <w:tcPr>
            <w:tcW w:w="985" w:type="dxa"/>
            <w:vAlign w:val="center"/>
          </w:tcPr>
          <w:p w14:paraId="019AB8C8" w14:textId="77777777" w:rsidR="00A56BB1" w:rsidRPr="00A4559E" w:rsidRDefault="00A56BB1">
            <w:pPr>
              <w:pStyle w:val="G-PCCTablebody"/>
              <w:jc w:val="center"/>
              <w:rPr>
                <w:lang w:eastAsia="ja-JP"/>
              </w:rPr>
            </w:pPr>
            <w:r w:rsidRPr="00A4559E">
              <w:rPr>
                <w:lang w:eastAsia="ja-JP"/>
              </w:rPr>
              <w:t>1</w:t>
            </w:r>
          </w:p>
        </w:tc>
      </w:tr>
      <w:tr w:rsidR="00A56BB1" w:rsidRPr="00A4559E" w14:paraId="4A319B2D" w14:textId="77777777">
        <w:tc>
          <w:tcPr>
            <w:tcW w:w="3729" w:type="dxa"/>
          </w:tcPr>
          <w:p w14:paraId="1078E00A" w14:textId="77777777" w:rsidR="00A56BB1" w:rsidRPr="00A4559E" w:rsidRDefault="00A56BB1">
            <w:pPr>
              <w:pStyle w:val="G-PCCTablebody"/>
              <w:rPr>
                <w:rStyle w:val="Synvarinline"/>
              </w:rPr>
            </w:pPr>
            <w:r w:rsidRPr="00A4559E">
              <w:rPr>
                <w:rStyle w:val="Synvarinline"/>
              </w:rPr>
              <w:t>zero_run_length_minus3_mod2</w:t>
            </w:r>
          </w:p>
        </w:tc>
        <w:tc>
          <w:tcPr>
            <w:tcW w:w="1035" w:type="dxa"/>
          </w:tcPr>
          <w:p w14:paraId="0837A7D4" w14:textId="77777777" w:rsidR="00A56BB1" w:rsidRPr="00A4559E" w:rsidRDefault="00A56BB1">
            <w:pPr>
              <w:pStyle w:val="G-PCCTablebody"/>
              <w:jc w:val="center"/>
              <w:rPr>
                <w:lang w:eastAsia="ja-JP"/>
              </w:rPr>
            </w:pPr>
            <w:r w:rsidRPr="00A4559E">
              <w:rPr>
                <w:lang w:eastAsia="ja-JP"/>
              </w:rPr>
              <w:t>na</w:t>
            </w:r>
          </w:p>
        </w:tc>
        <w:tc>
          <w:tcPr>
            <w:tcW w:w="3973" w:type="dxa"/>
            <w:gridSpan w:val="2"/>
          </w:tcPr>
          <w:p w14:paraId="5A2E3715" w14:textId="77777777" w:rsidR="00A56BB1" w:rsidRPr="00A4559E" w:rsidRDefault="00A56BB1">
            <w:pPr>
              <w:pStyle w:val="G-PCCTablebody"/>
              <w:rPr>
                <w:lang w:eastAsia="ja-JP"/>
              </w:rPr>
            </w:pPr>
            <w:r w:rsidRPr="00A4559E">
              <w:rPr>
                <w:lang w:eastAsia="ja-JP"/>
              </w:rPr>
              <w:t>bypass</w:t>
            </w:r>
          </w:p>
        </w:tc>
        <w:tc>
          <w:tcPr>
            <w:tcW w:w="985" w:type="dxa"/>
            <w:vAlign w:val="center"/>
          </w:tcPr>
          <w:p w14:paraId="3A0418A1" w14:textId="77777777" w:rsidR="00A56BB1" w:rsidRPr="00A4559E" w:rsidRDefault="00A56BB1">
            <w:pPr>
              <w:pStyle w:val="G-PCCTablebody"/>
              <w:jc w:val="center"/>
              <w:rPr>
                <w:lang w:eastAsia="ja-JP"/>
              </w:rPr>
            </w:pPr>
            <w:r w:rsidRPr="00A4559E">
              <w:rPr>
                <w:lang w:eastAsia="ja-JP"/>
              </w:rPr>
              <w:t>0</w:t>
            </w:r>
          </w:p>
        </w:tc>
      </w:tr>
      <w:tr w:rsidR="00A56BB1" w:rsidRPr="00A4559E" w14:paraId="5129C2B9" w14:textId="77777777">
        <w:trPr>
          <w:trHeight w:val="20"/>
        </w:trPr>
        <w:tc>
          <w:tcPr>
            <w:tcW w:w="3729" w:type="dxa"/>
            <w:vMerge w:val="restart"/>
          </w:tcPr>
          <w:p w14:paraId="6C1ADA26" w14:textId="77777777" w:rsidR="00A56BB1" w:rsidRPr="00A4559E" w:rsidRDefault="00A56BB1">
            <w:pPr>
              <w:pStyle w:val="G-PCCTablebody"/>
              <w:rPr>
                <w:rStyle w:val="Synvarinline"/>
              </w:rPr>
            </w:pPr>
            <w:r w:rsidRPr="00A4559E">
              <w:rPr>
                <w:rStyle w:val="Synvarinline"/>
              </w:rPr>
              <w:t>zero_run_length_minus11</w:t>
            </w:r>
          </w:p>
        </w:tc>
        <w:tc>
          <w:tcPr>
            <w:tcW w:w="1035" w:type="dxa"/>
            <w:vMerge w:val="restart"/>
          </w:tcPr>
          <w:p w14:paraId="5D2FC49C" w14:textId="77777777" w:rsidR="00A56BB1" w:rsidRPr="00A4559E" w:rsidRDefault="00A56BB1">
            <w:pPr>
              <w:pStyle w:val="G-PCCTablebody"/>
              <w:jc w:val="center"/>
              <w:rPr>
                <w:lang w:eastAsia="ja-JP"/>
              </w:rPr>
            </w:pPr>
            <w:r w:rsidRPr="00A4559E">
              <w:rPr>
                <w:lang w:eastAsia="ja-JP"/>
              </w:rPr>
              <w:t>40</w:t>
            </w:r>
          </w:p>
        </w:tc>
        <w:tc>
          <w:tcPr>
            <w:tcW w:w="940" w:type="dxa"/>
          </w:tcPr>
          <w:p w14:paraId="0C968897" w14:textId="77777777" w:rsidR="00A56BB1" w:rsidRPr="00A4559E" w:rsidRDefault="00A56BB1">
            <w:pPr>
              <w:pStyle w:val="G-PCCTablebody"/>
              <w:rPr>
                <w:b/>
                <w:bCs/>
                <w:lang w:eastAsia="ja-JP"/>
              </w:rPr>
            </w:pPr>
            <w:r w:rsidRPr="00A4559E">
              <w:rPr>
                <w:b/>
                <w:bCs/>
                <w:lang w:eastAsia="ja-JP"/>
              </w:rPr>
              <w:t>Prefix</w:t>
            </w:r>
          </w:p>
        </w:tc>
        <w:tc>
          <w:tcPr>
            <w:tcW w:w="3033" w:type="dxa"/>
          </w:tcPr>
          <w:p w14:paraId="0602BC43" w14:textId="77777777" w:rsidR="00A56BB1" w:rsidRPr="00A4559E" w:rsidRDefault="00A56BB1">
            <w:pPr>
              <w:pStyle w:val="G-PCCTablebody"/>
              <w:rPr>
                <w:lang w:eastAsia="ja-JP"/>
              </w:rPr>
            </w:pPr>
            <w:r w:rsidRPr="00A4559E">
              <w:rPr>
                <w:lang w:eastAsia="ja-JP"/>
              </w:rPr>
              <w:t>4</w:t>
            </w:r>
          </w:p>
        </w:tc>
        <w:tc>
          <w:tcPr>
            <w:tcW w:w="985" w:type="dxa"/>
            <w:vAlign w:val="center"/>
          </w:tcPr>
          <w:p w14:paraId="31FCFAAE" w14:textId="77777777" w:rsidR="00A56BB1" w:rsidRPr="00A4559E" w:rsidRDefault="00A56BB1">
            <w:pPr>
              <w:pStyle w:val="G-PCCTablebody"/>
              <w:jc w:val="center"/>
              <w:rPr>
                <w:lang w:eastAsia="ja-JP"/>
              </w:rPr>
            </w:pPr>
            <w:r w:rsidRPr="00A4559E">
              <w:rPr>
                <w:lang w:eastAsia="ja-JP"/>
              </w:rPr>
              <w:t>1</w:t>
            </w:r>
          </w:p>
        </w:tc>
      </w:tr>
      <w:tr w:rsidR="00A56BB1" w:rsidRPr="00A4559E" w14:paraId="30DB0816" w14:textId="77777777">
        <w:tc>
          <w:tcPr>
            <w:tcW w:w="3729" w:type="dxa"/>
            <w:vMerge/>
          </w:tcPr>
          <w:p w14:paraId="4A20010F" w14:textId="77777777" w:rsidR="00A56BB1" w:rsidRPr="00A4559E" w:rsidRDefault="00A56BB1">
            <w:pPr>
              <w:pStyle w:val="G-PCCTablebody"/>
              <w:rPr>
                <w:noProof/>
              </w:rPr>
            </w:pPr>
          </w:p>
        </w:tc>
        <w:tc>
          <w:tcPr>
            <w:tcW w:w="1035" w:type="dxa"/>
            <w:vMerge/>
          </w:tcPr>
          <w:p w14:paraId="48D56BB9" w14:textId="77777777" w:rsidR="00A56BB1" w:rsidRPr="00A4559E" w:rsidRDefault="00A56BB1">
            <w:pPr>
              <w:pStyle w:val="G-PCCTablebody"/>
              <w:rPr>
                <w:lang w:eastAsia="ja-JP"/>
              </w:rPr>
            </w:pPr>
          </w:p>
        </w:tc>
        <w:tc>
          <w:tcPr>
            <w:tcW w:w="940" w:type="dxa"/>
          </w:tcPr>
          <w:p w14:paraId="3E9278CA" w14:textId="77777777" w:rsidR="00A56BB1" w:rsidRPr="00A4559E" w:rsidRDefault="00A56BB1">
            <w:pPr>
              <w:pStyle w:val="G-PCCTablebody"/>
              <w:rPr>
                <w:b/>
                <w:bCs/>
                <w:lang w:eastAsia="ja-JP"/>
              </w:rPr>
            </w:pPr>
            <w:r w:rsidRPr="00A4559E">
              <w:rPr>
                <w:b/>
                <w:bCs/>
                <w:lang w:eastAsia="ja-JP"/>
              </w:rPr>
              <w:t>Suffix</w:t>
            </w:r>
          </w:p>
        </w:tc>
        <w:tc>
          <w:tcPr>
            <w:tcW w:w="3033" w:type="dxa"/>
          </w:tcPr>
          <w:p w14:paraId="1430BC65" w14:textId="77777777" w:rsidR="00A56BB1" w:rsidRPr="00A4559E" w:rsidRDefault="00A56BB1">
            <w:pPr>
              <w:pStyle w:val="G-PCCTablebody"/>
              <w:rPr>
                <w:lang w:eastAsia="ja-JP"/>
              </w:rPr>
            </w:pPr>
            <w:r w:rsidRPr="00A4559E">
              <w:rPr>
                <w:lang w:eastAsia="ja-JP"/>
              </w:rPr>
              <w:t>bypass</w:t>
            </w:r>
          </w:p>
        </w:tc>
        <w:tc>
          <w:tcPr>
            <w:tcW w:w="985" w:type="dxa"/>
            <w:vAlign w:val="center"/>
          </w:tcPr>
          <w:p w14:paraId="2CB82E75" w14:textId="77777777" w:rsidR="00A56BB1" w:rsidRPr="00A4559E" w:rsidRDefault="00A56BB1">
            <w:pPr>
              <w:pStyle w:val="G-PCCTablebody"/>
              <w:jc w:val="center"/>
              <w:rPr>
                <w:lang w:eastAsia="ja-JP"/>
              </w:rPr>
            </w:pPr>
            <w:r w:rsidRPr="00A4559E">
              <w:rPr>
                <w:lang w:eastAsia="ja-JP"/>
              </w:rPr>
              <w:t>0</w:t>
            </w:r>
          </w:p>
        </w:tc>
      </w:tr>
      <w:tr w:rsidR="00A56BB1" w:rsidRPr="00A4559E" w14:paraId="5ACBDFB1" w14:textId="77777777">
        <w:trPr>
          <w:cnfStyle w:val="010000000000" w:firstRow="0" w:lastRow="1" w:firstColumn="0" w:lastColumn="0" w:oddVBand="0" w:evenVBand="0" w:oddHBand="0" w:evenHBand="0" w:firstRowFirstColumn="0" w:firstRowLastColumn="0" w:lastRowFirstColumn="0" w:lastRowLastColumn="0"/>
        </w:trPr>
        <w:tc>
          <w:tcPr>
            <w:tcW w:w="9722" w:type="dxa"/>
            <w:gridSpan w:val="5"/>
          </w:tcPr>
          <w:p w14:paraId="5DD1F5B4" w14:textId="0BE7A7AE" w:rsidR="00A56BB1" w:rsidRPr="00A4559E" w:rsidRDefault="00A56BB1">
            <w:pPr>
              <w:pStyle w:val="TableNoteUnnumbered"/>
            </w:pPr>
            <w:r w:rsidRPr="00A4559E">
              <w:t xml:space="preserve">The prefix and suffix bins of the syntax elements </w:t>
            </w:r>
            <w:r w:rsidRPr="00A4559E">
              <w:rPr>
                <w:rStyle w:val="Synvarinline"/>
              </w:rPr>
              <w:t>coeff_abs</w:t>
            </w:r>
            <w:r w:rsidR="00002B85" w:rsidRPr="00A4559E">
              <w:rPr>
                <w:rStyle w:val="Exprinline"/>
              </w:rPr>
              <w:t>[ </w:t>
            </w:r>
            <w:r w:rsidRPr="00A4559E">
              <w:rPr>
                <w:rStyle w:val="Exprinline"/>
              </w:rPr>
              <w:t>0</w:t>
            </w:r>
            <w:r w:rsidR="00002B85" w:rsidRPr="00A4559E">
              <w:rPr>
                <w:rStyle w:val="Exprinline"/>
              </w:rPr>
              <w:t> ]</w:t>
            </w:r>
            <w:r w:rsidRPr="00A4559E">
              <w:t xml:space="preserve"> and </w:t>
            </w:r>
            <w:r w:rsidRPr="00A4559E">
              <w:rPr>
                <w:rStyle w:val="Synvarinline"/>
              </w:rPr>
              <w:t>coeff_abs</w:t>
            </w:r>
            <w:r w:rsidR="00002B85" w:rsidRPr="00A4559E">
              <w:rPr>
                <w:rStyle w:val="Exprinline"/>
              </w:rPr>
              <w:t>[ </w:t>
            </w:r>
            <w:r w:rsidRPr="00A4559E">
              <w:rPr>
                <w:rStyle w:val="Exprinline"/>
              </w:rPr>
              <w:t>1</w:t>
            </w:r>
            <w:r w:rsidR="00002B85" w:rsidRPr="00A4559E">
              <w:rPr>
                <w:rStyle w:val="Exprinline"/>
              </w:rPr>
              <w:t> ]</w:t>
            </w:r>
            <w:r w:rsidRPr="00A4559E">
              <w:t xml:space="preserve"> use the same values of </w:t>
            </w:r>
            <w:r w:rsidR="00F85B1D" w:rsidRPr="00A739CE">
              <w:rPr>
                <w:rStyle w:val="ExprNameinline"/>
              </w:rPr>
              <w:t>C</w:t>
            </w:r>
            <w:r w:rsidRPr="00A739CE">
              <w:rPr>
                <w:rStyle w:val="ExprNameinline"/>
              </w:rPr>
              <w:t>txIdx</w:t>
            </w:r>
            <w:r w:rsidRPr="00A4559E">
              <w:t xml:space="preserve"> and </w:t>
            </w:r>
            <w:r w:rsidR="00F85B1D" w:rsidRPr="00A739CE">
              <w:rPr>
                <w:rStyle w:val="ExprNameinline"/>
              </w:rPr>
              <w:t>C</w:t>
            </w:r>
            <w:r w:rsidRPr="00A739CE">
              <w:rPr>
                <w:rStyle w:val="ExprNameinline"/>
              </w:rPr>
              <w:t>txTbl</w:t>
            </w:r>
            <w:r w:rsidRPr="00A4559E">
              <w:t>.</w:t>
            </w:r>
          </w:p>
        </w:tc>
      </w:tr>
    </w:tbl>
    <w:p w14:paraId="3EA82FF1" w14:textId="77777777" w:rsidR="00A56BB1" w:rsidRPr="00A4559E" w:rsidRDefault="00A56BB1" w:rsidP="00CE6E77">
      <w:pPr>
        <w:pStyle w:val="TableSpacer"/>
        <w:rPr>
          <w:lang w:eastAsia="ja-JP"/>
        </w:rPr>
      </w:pPr>
    </w:p>
    <w:p w14:paraId="75E36403" w14:textId="30BB2A8E" w:rsidR="00991C59" w:rsidRPr="004F2A4F" w:rsidRDefault="00991C59" w:rsidP="007F16A3">
      <w:pPr>
        <w:pStyle w:val="Heading3"/>
      </w:pPr>
      <w:bookmarkStart w:id="6365" w:name="_Ref12356821"/>
      <w:bookmarkStart w:id="6366" w:name="_Toc24731206"/>
      <w:bookmarkStart w:id="6367" w:name="_Toc168436059"/>
      <w:r w:rsidRPr="004F2A4F">
        <w:t>Arithmetic decoding engine</w:t>
      </w:r>
      <w:bookmarkEnd w:id="6365"/>
      <w:bookmarkEnd w:id="6366"/>
      <w:bookmarkEnd w:id="6367"/>
      <w:r w:rsidR="00BC0061">
        <w:fldChar w:fldCharType="begin"/>
      </w:r>
      <w:r w:rsidR="00BC0061">
        <w:rPr>
          <w:rStyle w:val="HdgMarker"/>
        </w:rPr>
        <w:instrText>Q</w:instrText>
      </w:r>
      <w:r w:rsidR="00BC0061">
        <w:instrText>UOTE "" \* Charformat</w:instrText>
      </w:r>
      <w:r w:rsidR="00BC0061">
        <w:fldChar w:fldCharType="end"/>
      </w:r>
    </w:p>
    <w:p w14:paraId="2F80BED4" w14:textId="4BEF5A55" w:rsidR="00991C59" w:rsidRPr="004F2A4F" w:rsidRDefault="00991C59" w:rsidP="007F16A3">
      <w:pPr>
        <w:pStyle w:val="Heading4"/>
      </w:pPr>
      <w:r w:rsidRPr="004F2A4F">
        <w:t>General</w:t>
      </w:r>
      <w:r w:rsidR="00BC0061">
        <w:fldChar w:fldCharType="begin"/>
      </w:r>
      <w:r w:rsidR="00BC0061">
        <w:rPr>
          <w:rStyle w:val="HdgMarker"/>
        </w:rPr>
        <w:instrText>Q</w:instrText>
      </w:r>
      <w:r w:rsidR="00BC0061">
        <w:instrText>UOTE "" \* Charformat</w:instrText>
      </w:r>
      <w:r w:rsidR="00BC0061">
        <w:fldChar w:fldCharType="end"/>
      </w:r>
    </w:p>
    <w:p w14:paraId="792588AE" w14:textId="6E24C12F" w:rsidR="00991C59" w:rsidRPr="00A4559E" w:rsidRDefault="00991C59" w:rsidP="00991C59">
      <w:pPr>
        <w:rPr>
          <w:lang w:eastAsia="ja-JP"/>
        </w:rPr>
      </w:pPr>
      <w:r w:rsidRPr="00A4559E">
        <w:rPr>
          <w:lang w:eastAsia="ja-JP"/>
        </w:rPr>
        <w:t>The arithmetic decoding engine is a context</w:t>
      </w:r>
      <w:r w:rsidR="000675FB" w:rsidRPr="00A4559E">
        <w:rPr>
          <w:lang w:eastAsia="ja-JP"/>
        </w:rPr>
        <w:t>-</w:t>
      </w:r>
      <w:r w:rsidRPr="00A4559E">
        <w:rPr>
          <w:lang w:eastAsia="ja-JP"/>
        </w:rPr>
        <w:t>adaptive</w:t>
      </w:r>
      <w:r w:rsidR="00537719" w:rsidRPr="00A4559E">
        <w:rPr>
          <w:lang w:eastAsia="ja-JP"/>
        </w:rPr>
        <w:t>,</w:t>
      </w:r>
      <w:r w:rsidRPr="00A4559E">
        <w:rPr>
          <w:lang w:eastAsia="ja-JP"/>
        </w:rPr>
        <w:t xml:space="preserve"> binary arithmetic decoder, performing binary</w:t>
      </w:r>
      <w:r w:rsidR="00E07EAC" w:rsidRPr="00A4559E">
        <w:rPr>
          <w:lang w:eastAsia="ja-JP"/>
        </w:rPr>
        <w:t xml:space="preserve"> renormalization</w:t>
      </w:r>
      <w:r w:rsidRPr="00A4559E">
        <w:rPr>
          <w:lang w:eastAsia="ja-JP"/>
        </w:rPr>
        <w:t xml:space="preserve"> and producing binary outputs.</w:t>
      </w:r>
    </w:p>
    <w:p w14:paraId="3607F745" w14:textId="3BCF58BB" w:rsidR="007A55AD" w:rsidRDefault="007A55AD" w:rsidP="00B164FB">
      <w:pPr>
        <w:pStyle w:val="NoteNumbered"/>
        <w:numPr>
          <w:ilvl w:val="1"/>
          <w:numId w:val="257"/>
        </w:numPr>
        <w:rPr>
          <w:lang w:eastAsia="ja-JP"/>
        </w:rPr>
      </w:pPr>
      <w:r>
        <w:rPr>
          <w:lang w:eastAsia="ja-JP"/>
        </w:rPr>
        <w:t>An arithmetic encoding engine that</w:t>
      </w:r>
      <w:r w:rsidR="00467E83">
        <w:rPr>
          <w:lang w:eastAsia="ja-JP"/>
        </w:rPr>
        <w:t xml:space="preserve"> complements</w:t>
      </w:r>
      <w:r>
        <w:rPr>
          <w:lang w:eastAsia="ja-JP"/>
        </w:rPr>
        <w:t xml:space="preserve"> this decoding engine is described in </w:t>
      </w:r>
      <w:r>
        <w:rPr>
          <w:lang w:eastAsia="ja-JP"/>
        </w:rPr>
        <w:fldChar w:fldCharType="begin"/>
      </w:r>
      <w:r>
        <w:rPr>
          <w:lang w:eastAsia="ja-JP"/>
        </w:rPr>
        <w:instrText xml:space="preserve"> REF _Ref94013470 \r \h </w:instrText>
      </w:r>
      <w:r>
        <w:rPr>
          <w:lang w:eastAsia="ja-JP"/>
        </w:rPr>
      </w:r>
      <w:r>
        <w:rPr>
          <w:lang w:eastAsia="ja-JP"/>
        </w:rPr>
        <w:fldChar w:fldCharType="separate"/>
      </w:r>
      <w:r w:rsidR="00A64ED4">
        <w:rPr>
          <w:lang w:eastAsia="ja-JP"/>
        </w:rPr>
        <w:t>Annex C</w:t>
      </w:r>
      <w:r>
        <w:rPr>
          <w:lang w:eastAsia="ja-JP"/>
        </w:rPr>
        <w:fldChar w:fldCharType="end"/>
      </w:r>
      <w:r>
        <w:rPr>
          <w:lang w:eastAsia="ja-JP"/>
        </w:rPr>
        <w:t>.</w:t>
      </w:r>
    </w:p>
    <w:p w14:paraId="0E122516" w14:textId="0C8B64E5" w:rsidR="00991C59" w:rsidRPr="004F2A4F" w:rsidRDefault="00991C59" w:rsidP="00B164FB">
      <w:pPr>
        <w:pStyle w:val="NoteNumbered"/>
        <w:numPr>
          <w:ilvl w:val="1"/>
          <w:numId w:val="257"/>
        </w:numPr>
        <w:rPr>
          <w:lang w:eastAsia="ja-JP"/>
        </w:rPr>
      </w:pPr>
      <w:r w:rsidRPr="004F2A4F">
        <w:rPr>
          <w:lang w:eastAsia="ja-JP"/>
        </w:rPr>
        <w:t>The arithmetic decoding engine is</w:t>
      </w:r>
      <w:r w:rsidR="00CE26E2">
        <w:rPr>
          <w:lang w:eastAsia="ja-JP"/>
        </w:rPr>
        <w:t xml:space="preserve"> related to</w:t>
      </w:r>
      <w:r w:rsidRPr="004F2A4F">
        <w:rPr>
          <w:lang w:eastAsia="ja-JP"/>
        </w:rPr>
        <w:t xml:space="preserve"> that of SMPTE VC-2.</w:t>
      </w:r>
    </w:p>
    <w:p w14:paraId="28C2413D" w14:textId="394F5638" w:rsidR="00BD49EA" w:rsidRDefault="00BD49EA" w:rsidP="00B164FB">
      <w:pPr>
        <w:pStyle w:val="Heading4"/>
      </w:pPr>
      <w:r>
        <w:lastRenderedPageBreak/>
        <w:t>State variables</w:t>
      </w:r>
      <w:r w:rsidR="00BC0061">
        <w:fldChar w:fldCharType="begin"/>
      </w:r>
      <w:r w:rsidR="00BC0061">
        <w:rPr>
          <w:rStyle w:val="HdgMarker"/>
        </w:rPr>
        <w:instrText>Q</w:instrText>
      </w:r>
      <w:r w:rsidR="00BC0061">
        <w:instrText>UOTE "" \* Charformat</w:instrText>
      </w:r>
      <w:r w:rsidR="00BC0061">
        <w:fldChar w:fldCharType="end"/>
      </w:r>
    </w:p>
    <w:p w14:paraId="5E948387" w14:textId="70CB9FA2" w:rsidR="00991C59" w:rsidRPr="00A4559E" w:rsidRDefault="00991C59" w:rsidP="0082161D">
      <w:pPr>
        <w:pStyle w:val="NormalKWN"/>
        <w:rPr>
          <w:lang w:eastAsia="ja-JP"/>
        </w:rPr>
      </w:pPr>
      <w:r w:rsidRPr="00A4559E">
        <w:rPr>
          <w:lang w:eastAsia="ja-JP"/>
        </w:rPr>
        <w:t>The arithmetic decoder</w:t>
      </w:r>
      <w:r w:rsidR="00BD49EA" w:rsidRPr="00A4559E">
        <w:rPr>
          <w:lang w:eastAsia="ja-JP"/>
        </w:rPr>
        <w:t xml:space="preserve"> is specified in terms</w:t>
      </w:r>
      <w:r w:rsidRPr="00A4559E">
        <w:rPr>
          <w:lang w:eastAsia="ja-JP"/>
        </w:rPr>
        <w:t xml:space="preserve"> of the following</w:t>
      </w:r>
      <w:r w:rsidR="00BD49EA" w:rsidRPr="00A4559E">
        <w:rPr>
          <w:lang w:eastAsia="ja-JP"/>
        </w:rPr>
        <w:t xml:space="preserve"> state</w:t>
      </w:r>
      <w:r w:rsidRPr="00A4559E">
        <w:rPr>
          <w:lang w:eastAsia="ja-JP"/>
        </w:rPr>
        <w:t xml:space="preserve"> variables:</w:t>
      </w:r>
    </w:p>
    <w:p w14:paraId="23A97772" w14:textId="52696408" w:rsidR="00DE62A0" w:rsidRPr="004F2A4F" w:rsidRDefault="004F2B18" w:rsidP="00B164FB">
      <w:pPr>
        <w:pStyle w:val="Itemize1G-PCC"/>
        <w:rPr>
          <w:lang w:eastAsia="ja-JP"/>
        </w:rPr>
      </w:pPr>
      <w:r>
        <w:fldChar w:fldCharType="begin"/>
      </w:r>
      <w:r>
        <w:instrText xml:space="preserve">XE </w:instrText>
      </w:r>
      <w:r w:rsidRPr="004F2B18">
        <w:rPr>
          <w:rStyle w:val="VarNinline"/>
        </w:rPr>
        <w:instrText>IvlLow</w:instrText>
      </w:r>
      <w:r>
        <w:instrText xml:space="preserve"> \t "</w:instrText>
      </w:r>
      <w:r>
        <w:fldChar w:fldCharType="begin"/>
      </w:r>
      <w:r>
        <w:instrText>STYLEREF HdgMarker \w</w:instrText>
      </w:r>
      <w:r>
        <w:fldChar w:fldCharType="separate"/>
      </w:r>
      <w:r w:rsidR="00A64ED4">
        <w:rPr>
          <w:noProof/>
        </w:rPr>
        <w:instrText>11.5.4.2</w:instrText>
      </w:r>
      <w:r>
        <w:fldChar w:fldCharType="end"/>
      </w:r>
      <w:r>
        <w:instrText>"</w:instrText>
      </w:r>
      <w:r>
        <w:fldChar w:fldCharType="end"/>
      </w:r>
      <w:r w:rsidR="00702B0C" w:rsidRPr="00D35E12">
        <w:rPr>
          <w:rStyle w:val="VarNinline"/>
        </w:rPr>
        <w:t>IvlLow</w:t>
      </w:r>
      <w:r w:rsidR="00991C59" w:rsidRPr="004F2A4F">
        <w:rPr>
          <w:lang w:eastAsia="ja-JP"/>
        </w:rPr>
        <w:t>, representing the beginning of the</w:t>
      </w:r>
      <w:r w:rsidR="002C22B2">
        <w:rPr>
          <w:lang w:eastAsia="ja-JP"/>
        </w:rPr>
        <w:t xml:space="preserve"> 16-bit</w:t>
      </w:r>
      <w:r w:rsidR="00991C59" w:rsidRPr="004F2A4F">
        <w:rPr>
          <w:lang w:eastAsia="ja-JP"/>
        </w:rPr>
        <w:t xml:space="preserve"> coding interval.</w:t>
      </w:r>
    </w:p>
    <w:p w14:paraId="2BDD1D18" w14:textId="286245BC" w:rsidR="00DE62A0" w:rsidRPr="004F2A4F" w:rsidRDefault="004F2B18" w:rsidP="00B164FB">
      <w:pPr>
        <w:pStyle w:val="Itemize1G-PCC"/>
        <w:rPr>
          <w:lang w:eastAsia="ja-JP"/>
        </w:rPr>
      </w:pPr>
      <w:r>
        <w:fldChar w:fldCharType="begin"/>
      </w:r>
      <w:r>
        <w:instrText xml:space="preserve">XE </w:instrText>
      </w:r>
      <w:r w:rsidRPr="004F2B18">
        <w:rPr>
          <w:rStyle w:val="VarNinline"/>
        </w:rPr>
        <w:instrText>IvlRange</w:instrText>
      </w:r>
      <w:r>
        <w:instrText xml:space="preserve"> \t "</w:instrText>
      </w:r>
      <w:r>
        <w:fldChar w:fldCharType="begin"/>
      </w:r>
      <w:r>
        <w:instrText>STYLEREF HdgMarker \w</w:instrText>
      </w:r>
      <w:r>
        <w:fldChar w:fldCharType="separate"/>
      </w:r>
      <w:r w:rsidR="00A64ED4">
        <w:rPr>
          <w:noProof/>
        </w:rPr>
        <w:instrText>11.5.4.2</w:instrText>
      </w:r>
      <w:r>
        <w:fldChar w:fldCharType="end"/>
      </w:r>
      <w:r>
        <w:instrText>"</w:instrText>
      </w:r>
      <w:r>
        <w:fldChar w:fldCharType="end"/>
      </w:r>
      <w:r w:rsidR="00702B0C" w:rsidRPr="00D35E12">
        <w:rPr>
          <w:rStyle w:val="VarNinline"/>
        </w:rPr>
        <w:t>IvlRange</w:t>
      </w:r>
      <w:r w:rsidR="00991C59" w:rsidRPr="004F2A4F">
        <w:rPr>
          <w:lang w:eastAsia="ja-JP"/>
        </w:rPr>
        <w:t>, representing the size of the</w:t>
      </w:r>
      <w:r w:rsidR="002C22B2">
        <w:rPr>
          <w:lang w:eastAsia="ja-JP"/>
        </w:rPr>
        <w:t xml:space="preserve"> 16-bit</w:t>
      </w:r>
      <w:r w:rsidR="00991C59" w:rsidRPr="004F2A4F">
        <w:rPr>
          <w:lang w:eastAsia="ja-JP"/>
        </w:rPr>
        <w:t xml:space="preserve"> coding interval.</w:t>
      </w:r>
    </w:p>
    <w:p w14:paraId="322A9E2D" w14:textId="4CF94B42" w:rsidR="00991C59" w:rsidRPr="004F2A4F" w:rsidRDefault="004F2B18" w:rsidP="00B164FB">
      <w:pPr>
        <w:pStyle w:val="Itemize1G-PCC"/>
        <w:rPr>
          <w:lang w:eastAsia="ja-JP"/>
        </w:rPr>
      </w:pPr>
      <w:r>
        <w:fldChar w:fldCharType="begin"/>
      </w:r>
      <w:r>
        <w:instrText xml:space="preserve">XE </w:instrText>
      </w:r>
      <w:r w:rsidRPr="004F2B18">
        <w:rPr>
          <w:rStyle w:val="VarNinline"/>
        </w:rPr>
        <w:instrText>IvlCode</w:instrText>
      </w:r>
      <w:r>
        <w:instrText xml:space="preserve"> \t "</w:instrText>
      </w:r>
      <w:r>
        <w:fldChar w:fldCharType="begin"/>
      </w:r>
      <w:r>
        <w:instrText>STYLEREF HdgMarker \w</w:instrText>
      </w:r>
      <w:r>
        <w:fldChar w:fldCharType="separate"/>
      </w:r>
      <w:r w:rsidR="00A64ED4">
        <w:rPr>
          <w:noProof/>
        </w:rPr>
        <w:instrText>11.5.4.2</w:instrText>
      </w:r>
      <w:r>
        <w:fldChar w:fldCharType="end"/>
      </w:r>
      <w:r>
        <w:instrText>"</w:instrText>
      </w:r>
      <w:r>
        <w:fldChar w:fldCharType="end"/>
      </w:r>
      <w:r w:rsidR="00702B0C" w:rsidRPr="00D35E12">
        <w:rPr>
          <w:rStyle w:val="VarNinline"/>
        </w:rPr>
        <w:t>IvlCode</w:t>
      </w:r>
      <w:r w:rsidR="00991C59" w:rsidRPr="004F2A4F">
        <w:rPr>
          <w:lang w:eastAsia="ja-JP"/>
        </w:rPr>
        <w:t>, a</w:t>
      </w:r>
      <w:r w:rsidR="00BD49EA">
        <w:rPr>
          <w:lang w:eastAsia="ja-JP"/>
        </w:rPr>
        <w:t xml:space="preserve"> codeword</w:t>
      </w:r>
      <w:r w:rsidR="00991C59" w:rsidRPr="004F2A4F">
        <w:rPr>
          <w:lang w:eastAsia="ja-JP"/>
        </w:rPr>
        <w:t xml:space="preserve"> within the interval</w:t>
      </w:r>
      <w:r w:rsidR="00C94418">
        <w:rPr>
          <w:lang w:eastAsia="ja-JP"/>
        </w:rPr>
        <w:t xml:space="preserve"> </w:t>
      </w:r>
      <w:r w:rsidR="00002B85">
        <w:rPr>
          <w:rStyle w:val="Exprinline"/>
        </w:rPr>
        <w:t>[ </w:t>
      </w:r>
      <w:r w:rsidR="00702B0C" w:rsidRPr="00D35E12">
        <w:rPr>
          <w:rStyle w:val="VarNinline"/>
        </w:rPr>
        <w:t>IvlLow</w:t>
      </w:r>
      <w:r w:rsidR="00991C59" w:rsidRPr="001A38FF">
        <w:rPr>
          <w:rStyle w:val="Exprinline"/>
        </w:rPr>
        <w:t>,</w:t>
      </w:r>
      <w:r w:rsidR="00C94418" w:rsidRPr="001A38FF">
        <w:rPr>
          <w:rStyle w:val="Exprinline"/>
        </w:rPr>
        <w:t> </w:t>
      </w:r>
      <w:r w:rsidR="00702B0C" w:rsidRPr="00D35E12">
        <w:rPr>
          <w:rStyle w:val="VarNinline"/>
        </w:rPr>
        <w:t>IvlLow</w:t>
      </w:r>
      <w:r w:rsidR="00C94418" w:rsidRPr="001A38FF">
        <w:rPr>
          <w:rStyle w:val="Exprinline"/>
        </w:rPr>
        <w:t> </w:t>
      </w:r>
      <w:r w:rsidR="00991C59" w:rsidRPr="001A38FF">
        <w:rPr>
          <w:rStyle w:val="Exprinline"/>
        </w:rPr>
        <w:t>+</w:t>
      </w:r>
      <w:r w:rsidR="00C94418" w:rsidRPr="001A38FF">
        <w:rPr>
          <w:rStyle w:val="Exprinline"/>
        </w:rPr>
        <w:t> </w:t>
      </w:r>
      <w:r w:rsidR="00702B0C" w:rsidRPr="00D35E12">
        <w:rPr>
          <w:rStyle w:val="VarNinline"/>
        </w:rPr>
        <w:t>IvlRange</w:t>
      </w:r>
      <w:r w:rsidR="00C94418" w:rsidRPr="001A38FF">
        <w:rPr>
          <w:rStyle w:val="Exprinline"/>
        </w:rPr>
        <w:t> </w:t>
      </w:r>
      <w:r w:rsidR="00BF2A06" w:rsidRPr="001A38FF">
        <w:rPr>
          <w:rStyle w:val="Exprinline"/>
        </w:rPr>
        <w:t>−</w:t>
      </w:r>
      <w:r w:rsidR="00C94418" w:rsidRPr="001A38FF">
        <w:rPr>
          <w:rStyle w:val="Exprinline"/>
        </w:rPr>
        <w:t> </w:t>
      </w:r>
      <w:r w:rsidR="00991C59" w:rsidRPr="001A38FF">
        <w:rPr>
          <w:rStyle w:val="Exprinline"/>
        </w:rPr>
        <w:t>1</w:t>
      </w:r>
      <w:r w:rsidR="00002B85">
        <w:rPr>
          <w:rStyle w:val="Exprinline"/>
        </w:rPr>
        <w:t> ]</w:t>
      </w:r>
      <w:r w:rsidR="00991C59" w:rsidRPr="004F2A4F">
        <w:rPr>
          <w:lang w:eastAsia="ja-JP"/>
        </w:rPr>
        <w:t>, updated from the</w:t>
      </w:r>
      <w:r w:rsidR="004D1BC3">
        <w:rPr>
          <w:lang w:eastAsia="ja-JP"/>
        </w:rPr>
        <w:t xml:space="preserve"> arithmetic</w:t>
      </w:r>
      <w:r w:rsidR="00D21155">
        <w:rPr>
          <w:lang w:eastAsia="ja-JP"/>
        </w:rPr>
        <w:t>-</w:t>
      </w:r>
      <w:r w:rsidR="004D1BC3">
        <w:rPr>
          <w:lang w:eastAsia="ja-JP"/>
        </w:rPr>
        <w:t>coded</w:t>
      </w:r>
      <w:r w:rsidR="00991C59" w:rsidRPr="004F2A4F">
        <w:rPr>
          <w:lang w:eastAsia="ja-JP"/>
        </w:rPr>
        <w:t xml:space="preserve"> bitstream.</w:t>
      </w:r>
    </w:p>
    <w:p w14:paraId="28E8846D" w14:textId="42E8577D" w:rsidR="003412F8" w:rsidRPr="004F2A4F" w:rsidRDefault="00E07EAC" w:rsidP="007F16A3">
      <w:pPr>
        <w:pStyle w:val="Heading4"/>
      </w:pPr>
      <w:bookmarkStart w:id="6368" w:name="_Toc4056207"/>
      <w:bookmarkStart w:id="6369" w:name="_Toc6215381"/>
      <w:bookmarkStart w:id="6370" w:name="_Ref9677860"/>
      <w:bookmarkStart w:id="6371" w:name="_Ref12356527"/>
      <w:bookmarkStart w:id="6372" w:name="_Ref12356837"/>
      <w:bookmarkStart w:id="6373" w:name="_Ref97045254"/>
      <w:r>
        <w:t>Initial</w:t>
      </w:r>
      <w:r w:rsidR="00136ED8">
        <w:t xml:space="preserve"> state</w:t>
      </w:r>
      <w:bookmarkEnd w:id="6368"/>
      <w:bookmarkEnd w:id="6369"/>
      <w:bookmarkEnd w:id="6370"/>
      <w:bookmarkEnd w:id="6371"/>
      <w:bookmarkEnd w:id="6372"/>
      <w:bookmarkEnd w:id="6373"/>
      <w:r w:rsidR="00BC0061">
        <w:fldChar w:fldCharType="begin"/>
      </w:r>
      <w:r w:rsidR="00BC0061">
        <w:rPr>
          <w:rStyle w:val="HdgMarker"/>
        </w:rPr>
        <w:instrText>Q</w:instrText>
      </w:r>
      <w:r w:rsidR="00BC0061">
        <w:instrText>UOTE "" \* Charformat</w:instrText>
      </w:r>
      <w:r w:rsidR="00BC0061">
        <w:fldChar w:fldCharType="end"/>
      </w:r>
    </w:p>
    <w:p w14:paraId="38A32DA2" w14:textId="0EE17B88" w:rsidR="00991C59" w:rsidRPr="00A4559E" w:rsidRDefault="00024D6A" w:rsidP="0082161D">
      <w:pPr>
        <w:pStyle w:val="NormalKWN"/>
        <w:rPr>
          <w:lang w:eastAsia="ja-JP"/>
        </w:rPr>
      </w:pPr>
      <w:r w:rsidRPr="00A4559E">
        <w:rPr>
          <w:lang w:eastAsia="ja-JP"/>
        </w:rPr>
        <w:t>T</w:t>
      </w:r>
      <w:r w:rsidR="00991C59" w:rsidRPr="00A4559E">
        <w:rPr>
          <w:lang w:eastAsia="ja-JP"/>
        </w:rPr>
        <w:t>he arithmetic decoding state</w:t>
      </w:r>
      <w:r w:rsidR="00BD49EA" w:rsidRPr="00A4559E">
        <w:rPr>
          <w:lang w:eastAsia="ja-JP"/>
        </w:rPr>
        <w:t xml:space="preserve"> variables</w:t>
      </w:r>
      <w:r w:rsidR="00991C59" w:rsidRPr="00A4559E">
        <w:rPr>
          <w:lang w:eastAsia="ja-JP"/>
        </w:rPr>
        <w:t xml:space="preserve"> shall be</w:t>
      </w:r>
      <w:r w:rsidR="00017257" w:rsidRPr="00A4559E">
        <w:rPr>
          <w:lang w:eastAsia="ja-JP"/>
        </w:rPr>
        <w:t xml:space="preserve"> initialized</w:t>
      </w:r>
      <w:r w:rsidR="00991C59" w:rsidRPr="00A4559E">
        <w:rPr>
          <w:lang w:eastAsia="ja-JP"/>
        </w:rPr>
        <w:t xml:space="preserve"> as follows</w:t>
      </w:r>
      <w:r w:rsidR="00B30947">
        <w:rPr>
          <w:lang w:eastAsia="ja-JP"/>
        </w:rPr>
        <w:t xml:space="preserve"> at the beginning o</w:t>
      </w:r>
      <w:r w:rsidR="00462B80">
        <w:rPr>
          <w:lang w:eastAsia="ja-JP"/>
        </w:rPr>
        <w:t>f any entropy stream</w:t>
      </w:r>
      <w:r w:rsidR="00BD49EA" w:rsidRPr="00A4559E">
        <w:rPr>
          <w:lang w:eastAsia="ja-JP"/>
        </w:rPr>
        <w:t>;</w:t>
      </w:r>
      <w:r w:rsidR="000D3A66" w:rsidRPr="00A4559E">
        <w:rPr>
          <w:lang w:eastAsia="ja-JP"/>
        </w:rPr>
        <w:t xml:space="preserve"> and</w:t>
      </w:r>
      <w:r w:rsidR="00BD49EA" w:rsidRPr="00A4559E">
        <w:rPr>
          <w:lang w:eastAsia="ja-JP"/>
        </w:rPr>
        <w:t xml:space="preserve"> 16 bits shall be read from the arithmetic</w:t>
      </w:r>
      <w:r w:rsidR="00D21155" w:rsidRPr="00A4559E">
        <w:rPr>
          <w:lang w:eastAsia="ja-JP"/>
        </w:rPr>
        <w:t>-</w:t>
      </w:r>
      <w:r w:rsidR="00BD49EA" w:rsidRPr="00A4559E">
        <w:rPr>
          <w:lang w:eastAsia="ja-JP"/>
        </w:rPr>
        <w:t xml:space="preserve">coded </w:t>
      </w:r>
      <w:r w:rsidR="000E1B58" w:rsidRPr="00A4559E">
        <w:rPr>
          <w:lang w:eastAsia="ja-JP"/>
        </w:rPr>
        <w:t>bit</w:t>
      </w:r>
      <w:r w:rsidR="00BD49EA" w:rsidRPr="00A4559E">
        <w:rPr>
          <w:lang w:eastAsia="ja-JP"/>
        </w:rPr>
        <w:t>stream</w:t>
      </w:r>
      <w:r w:rsidR="00991C59" w:rsidRPr="00A4559E">
        <w:rPr>
          <w:lang w:eastAsia="ja-JP"/>
        </w:rPr>
        <w:t>:</w:t>
      </w:r>
    </w:p>
    <w:p w14:paraId="7E980719" w14:textId="6AADE7C5" w:rsidR="00991C59" w:rsidRPr="00A4559E" w:rsidRDefault="00E565A0" w:rsidP="00CE3F6C">
      <w:pPr>
        <w:pStyle w:val="Code"/>
        <w:rPr>
          <w:lang w:eastAsia="ja-JP"/>
        </w:rPr>
      </w:pPr>
      <w:r w:rsidRPr="00A4559E">
        <w:rPr>
          <w:lang w:eastAsia="ja-JP"/>
        </w:rPr>
        <w:t>I</w:t>
      </w:r>
      <w:r w:rsidR="00991C59" w:rsidRPr="00A4559E">
        <w:rPr>
          <w:lang w:eastAsia="ja-JP"/>
        </w:rPr>
        <w:t>vlLow = 0</w:t>
      </w:r>
      <w:r w:rsidR="008342E3" w:rsidRPr="00A4559E">
        <w:rPr>
          <w:lang w:eastAsia="ja-JP"/>
        </w:rPr>
        <w:br/>
      </w:r>
      <w:r w:rsidRPr="00A4559E">
        <w:rPr>
          <w:lang w:eastAsia="ja-JP"/>
        </w:rPr>
        <w:t>I</w:t>
      </w:r>
      <w:r w:rsidR="00991C59" w:rsidRPr="00A4559E">
        <w:rPr>
          <w:lang w:eastAsia="ja-JP"/>
        </w:rPr>
        <w:t>vlRange = 0x</w:t>
      </w:r>
      <w:r w:rsidR="004435E2" w:rsidRPr="00A4559E">
        <w:rPr>
          <w:lang w:eastAsia="ja-JP"/>
        </w:rPr>
        <w:t>FFFF</w:t>
      </w:r>
      <w:r w:rsidR="008342E3" w:rsidRPr="00A4559E">
        <w:rPr>
          <w:lang w:eastAsia="ja-JP"/>
        </w:rPr>
        <w:br/>
      </w:r>
      <w:r w:rsidRPr="00A4559E">
        <w:rPr>
          <w:lang w:eastAsia="ja-JP"/>
        </w:rPr>
        <w:t>I</w:t>
      </w:r>
      <w:r w:rsidR="00991C59" w:rsidRPr="00A4559E">
        <w:rPr>
          <w:lang w:eastAsia="ja-JP"/>
        </w:rPr>
        <w:t>vlCode = 0</w:t>
      </w:r>
      <w:r w:rsidR="008342E3" w:rsidRPr="00A4559E">
        <w:rPr>
          <w:lang w:eastAsia="ja-JP"/>
        </w:rPr>
        <w:br/>
      </w:r>
      <w:r w:rsidR="00991C59" w:rsidRPr="00A4559E">
        <w:rPr>
          <w:lang w:eastAsia="ja-JP"/>
        </w:rPr>
        <w:t>for (i = 0; i &lt;</w:t>
      </w:r>
      <w:r w:rsidR="00ED0D77" w:rsidRPr="00A4559E">
        <w:rPr>
          <w:lang w:eastAsia="ja-JP"/>
        </w:rPr>
        <w:t xml:space="preserve"> 16</w:t>
      </w:r>
      <w:r w:rsidR="00991C59" w:rsidRPr="00A4559E">
        <w:rPr>
          <w:lang w:eastAsia="ja-JP"/>
        </w:rPr>
        <w:t>; i++) {</w:t>
      </w:r>
      <w:r w:rsidR="008342E3" w:rsidRPr="00A4559E">
        <w:rPr>
          <w:lang w:eastAsia="ja-JP"/>
        </w:rPr>
        <w:br/>
      </w:r>
      <w:r w:rsidR="00C43BCF" w:rsidRPr="00A4559E">
        <w:rPr>
          <w:lang w:eastAsia="ja-JP"/>
        </w:rPr>
        <w:t xml:space="preserve">  </w:t>
      </w:r>
      <w:r w:rsidRPr="00A4559E">
        <w:rPr>
          <w:lang w:eastAsia="ja-JP"/>
        </w:rPr>
        <w:t>I</w:t>
      </w:r>
      <w:r w:rsidR="00991C59" w:rsidRPr="00A4559E">
        <w:rPr>
          <w:lang w:eastAsia="ja-JP"/>
        </w:rPr>
        <w:t>vlCode &lt;&lt;= 1</w:t>
      </w:r>
      <w:r w:rsidR="008342E3" w:rsidRPr="00A4559E">
        <w:rPr>
          <w:lang w:eastAsia="ja-JP"/>
        </w:rPr>
        <w:br/>
      </w:r>
      <w:r w:rsidR="00C43BCF" w:rsidRPr="00A4559E">
        <w:rPr>
          <w:lang w:eastAsia="ja-JP"/>
        </w:rPr>
        <w:t xml:space="preserve">  </w:t>
      </w:r>
      <w:r w:rsidRPr="00A4559E">
        <w:rPr>
          <w:lang w:eastAsia="ja-JP"/>
        </w:rPr>
        <w:t>I</w:t>
      </w:r>
      <w:r w:rsidR="00991C59" w:rsidRPr="00A4559E">
        <w:rPr>
          <w:lang w:eastAsia="ja-JP"/>
        </w:rPr>
        <w:t>vlCode +=</w:t>
      </w:r>
      <w:r w:rsidR="00CC18E6" w:rsidRPr="00A4559E">
        <w:rPr>
          <w:lang w:eastAsia="ja-JP"/>
        </w:rPr>
        <w:t xml:space="preserve"> NextAeStreamBit</w:t>
      </w:r>
      <w:r w:rsidR="008342E3" w:rsidRPr="00A4559E">
        <w:rPr>
          <w:lang w:eastAsia="ja-JP"/>
        </w:rPr>
        <w:br/>
      </w:r>
      <w:r w:rsidR="00991C59" w:rsidRPr="00A4559E">
        <w:rPr>
          <w:lang w:eastAsia="ja-JP"/>
        </w:rPr>
        <w:t>}</w:t>
      </w:r>
    </w:p>
    <w:p w14:paraId="7423C2F1" w14:textId="1CB15751" w:rsidR="00072BB9" w:rsidRDefault="00072BB9" w:rsidP="00072BB9">
      <w:pPr>
        <w:pStyle w:val="Heading4"/>
      </w:pPr>
      <w:bookmarkStart w:id="6374" w:name="_Ref12356662"/>
      <w:r>
        <w:t>Arithmetic</w:t>
      </w:r>
      <w:r w:rsidR="00D21155">
        <w:t>-</w:t>
      </w:r>
      <w:r>
        <w:t xml:space="preserve">coded </w:t>
      </w:r>
      <w:r w:rsidR="000E1B58">
        <w:t>bit</w:t>
      </w:r>
      <w:r>
        <w:t>stream</w:t>
      </w:r>
      <w:r w:rsidR="00BC0061">
        <w:fldChar w:fldCharType="begin"/>
      </w:r>
      <w:r w:rsidR="00BC0061">
        <w:rPr>
          <w:rStyle w:val="HdgMarker"/>
        </w:rPr>
        <w:instrText>Q</w:instrText>
      </w:r>
      <w:r w:rsidR="00BC0061">
        <w:instrText>UOTE "" \* Charformat</w:instrText>
      </w:r>
      <w:r w:rsidR="00BC0061">
        <w:fldChar w:fldCharType="end"/>
      </w:r>
    </w:p>
    <w:p w14:paraId="1AFA94FC" w14:textId="77777777" w:rsidR="00072BB9" w:rsidRPr="00A4559E" w:rsidRDefault="00072BB9" w:rsidP="00072BB9">
      <w:pPr>
        <w:rPr>
          <w:lang w:eastAsia="ja-JP"/>
        </w:rPr>
      </w:pPr>
      <w:r w:rsidRPr="00A4559E">
        <w:rPr>
          <w:lang w:eastAsia="ja-JP"/>
        </w:rPr>
        <w:t xml:space="preserve">The next bit to be consumed as input to the arithmetic decoder is specified by the expression </w:t>
      </w:r>
      <w:r w:rsidRPr="00A739CE">
        <w:rPr>
          <w:rStyle w:val="ExprNameinline"/>
        </w:rPr>
        <w:t>NextAeStreamBit</w:t>
      </w:r>
      <w:r w:rsidRPr="00A4559E">
        <w:rPr>
          <w:lang w:eastAsia="ja-JP"/>
        </w:rPr>
        <w:t>.</w:t>
      </w:r>
    </w:p>
    <w:p w14:paraId="1A323DB9" w14:textId="01C78D34" w:rsidR="00072BB9" w:rsidRPr="00A4559E" w:rsidRDefault="00B47EBC" w:rsidP="00072BB9">
      <w:pPr>
        <w:pStyle w:val="Code"/>
        <w:rPr>
          <w:lang w:eastAsia="ja-JP"/>
        </w:rPr>
      </w:pPr>
      <w:r>
        <w:fldChar w:fldCharType="begin"/>
      </w:r>
      <w:r>
        <w:instrText>XE NextAeStreamBit \t "</w:instrText>
      </w:r>
      <w:r>
        <w:fldChar w:fldCharType="begin"/>
      </w:r>
      <w:r>
        <w:instrText>STYLEREF HdgMarker \w</w:instrText>
      </w:r>
      <w:r>
        <w:fldChar w:fldCharType="separate"/>
      </w:r>
      <w:r w:rsidR="00A64ED4">
        <w:instrText>11.5.4.4</w:instrText>
      </w:r>
      <w:r>
        <w:fldChar w:fldCharType="end"/>
      </w:r>
      <w:r>
        <w:instrText>"</w:instrText>
      </w:r>
      <w:r>
        <w:br/>
      </w:r>
      <w:r>
        <w:fldChar w:fldCharType="end"/>
      </w:r>
      <w:r w:rsidR="00072BB9" w:rsidRPr="00A4559E">
        <w:rPr>
          <w:lang w:eastAsia="ja-JP"/>
        </w:rPr>
        <w:t xml:space="preserve">NextAeStreamBit := </w:t>
      </w:r>
      <w:r w:rsidR="00072BB9" w:rsidRPr="00A4559E">
        <w:rPr>
          <w:bCs/>
        </w:rPr>
        <w:t>bypass_stream_enabled</w:t>
      </w:r>
      <w:r w:rsidR="00072BB9" w:rsidRPr="00A4559E">
        <w:rPr>
          <w:lang w:eastAsia="ja-JP"/>
        </w:rPr>
        <w:t xml:space="preserve"> ? ChunkNextAeBit : DuNextBit</w:t>
      </w:r>
    </w:p>
    <w:p w14:paraId="29554903" w14:textId="6935353E" w:rsidR="00991C59" w:rsidRPr="004F2A4F" w:rsidRDefault="00991C59" w:rsidP="007F16A3">
      <w:pPr>
        <w:pStyle w:val="Heading4"/>
      </w:pPr>
      <w:bookmarkStart w:id="6375" w:name="_Ref100068137"/>
      <w:bookmarkStart w:id="6376" w:name="_Ref164263515"/>
      <w:r w:rsidRPr="004F2A4F">
        <w:t>Decoding a single binary</w:t>
      </w:r>
      <w:bookmarkEnd w:id="6374"/>
      <w:bookmarkEnd w:id="6375"/>
      <w:r w:rsidR="00CB6F52">
        <w:t xml:space="preserve"> symbol</w:t>
      </w:r>
      <w:bookmarkEnd w:id="6376"/>
      <w:r w:rsidR="00BC0061">
        <w:fldChar w:fldCharType="begin"/>
      </w:r>
      <w:r w:rsidR="00BC0061">
        <w:rPr>
          <w:rStyle w:val="HdgMarker"/>
        </w:rPr>
        <w:instrText>Q</w:instrText>
      </w:r>
      <w:r w:rsidR="00BC0061">
        <w:instrText>UOTE "" \* Charformat</w:instrText>
      </w:r>
      <w:r w:rsidR="00BC0061">
        <w:fldChar w:fldCharType="end"/>
      </w:r>
    </w:p>
    <w:p w14:paraId="754394EA" w14:textId="491AA53C" w:rsidR="00CB6F52" w:rsidRPr="00A4559E" w:rsidRDefault="00CB6F52" w:rsidP="00991C59">
      <w:pPr>
        <w:rPr>
          <w:lang w:eastAsia="ja-JP"/>
        </w:rPr>
      </w:pPr>
      <w:r w:rsidRPr="00A4559E">
        <w:rPr>
          <w:lang w:eastAsia="ja-JP"/>
        </w:rPr>
        <w:t>Decoding is parameterized by the probability</w:t>
      </w:r>
      <w:r w:rsidR="00F86B02" w:rsidRPr="00A4559E">
        <w:rPr>
          <w:lang w:eastAsia="ja-JP"/>
        </w:rPr>
        <w:t xml:space="preserve"> </w:t>
      </w:r>
      <w:r w:rsidR="00702B0C" w:rsidRPr="00D35E12">
        <w:rPr>
          <w:rStyle w:val="VarNinline"/>
        </w:rPr>
        <w:t>prob</w:t>
      </w:r>
      <w:r w:rsidR="00F86B02" w:rsidRPr="00D35E12">
        <w:rPr>
          <w:rStyle w:val="VarNinline"/>
        </w:rPr>
        <w:t>0</w:t>
      </w:r>
      <w:r w:rsidRPr="00A4559E">
        <w:rPr>
          <w:lang w:eastAsia="ja-JP"/>
        </w:rPr>
        <w:t xml:space="preserve"> that the decoded binary</w:t>
      </w:r>
      <w:r w:rsidR="00F86B02" w:rsidRPr="00A4559E">
        <w:rPr>
          <w:lang w:eastAsia="ja-JP"/>
        </w:rPr>
        <w:t xml:space="preserve"> symbol</w:t>
      </w:r>
      <w:r w:rsidRPr="00A4559E">
        <w:rPr>
          <w:lang w:eastAsia="ja-JP"/>
        </w:rPr>
        <w:t xml:space="preserve"> is zero</w:t>
      </w:r>
      <w:r w:rsidR="00F86B02" w:rsidRPr="00A4559E">
        <w:rPr>
          <w:lang w:eastAsia="ja-JP"/>
        </w:rPr>
        <w:t>-valued</w:t>
      </w:r>
      <w:r w:rsidRPr="00A4559E">
        <w:rPr>
          <w:lang w:eastAsia="ja-JP"/>
        </w:rPr>
        <w:t>.</w:t>
      </w:r>
    </w:p>
    <w:p w14:paraId="1187375D" w14:textId="07E5860A" w:rsidR="00991C59" w:rsidRPr="00A4559E" w:rsidRDefault="00991C59" w:rsidP="0082161D">
      <w:pPr>
        <w:pStyle w:val="NormalKWN"/>
        <w:rPr>
          <w:lang w:eastAsia="ja-JP"/>
        </w:rPr>
      </w:pPr>
      <w:r w:rsidRPr="00A4559E">
        <w:rPr>
          <w:lang w:eastAsia="ja-JP"/>
        </w:rPr>
        <w:t>The</w:t>
      </w:r>
      <w:r w:rsidR="00E737A4" w:rsidRPr="00A4559E">
        <w:rPr>
          <w:lang w:eastAsia="ja-JP"/>
        </w:rPr>
        <w:t xml:space="preserve"> decoded binary value</w:t>
      </w:r>
      <w:r w:rsidRPr="00A4559E">
        <w:rPr>
          <w:lang w:eastAsia="ja-JP"/>
        </w:rPr>
        <w:t xml:space="preserve"> </w:t>
      </w:r>
      <w:r w:rsidR="00702B0C" w:rsidRPr="00D35E12">
        <w:rPr>
          <w:rStyle w:val="VarNinline"/>
        </w:rPr>
        <w:t>binVal</w:t>
      </w:r>
      <w:r w:rsidR="00BD49EA" w:rsidRPr="00A4559E">
        <w:rPr>
          <w:lang w:eastAsia="ja-JP"/>
        </w:rPr>
        <w:t xml:space="preserve"> is determined</w:t>
      </w:r>
      <w:r w:rsidRPr="00A4559E">
        <w:rPr>
          <w:lang w:eastAsia="ja-JP"/>
        </w:rPr>
        <w:t xml:space="preserve"> and the state variables </w:t>
      </w:r>
      <w:r w:rsidR="00702B0C" w:rsidRPr="00D35E12">
        <w:rPr>
          <w:rStyle w:val="VarNinline"/>
        </w:rPr>
        <w:t>IvlRange</w:t>
      </w:r>
      <w:r w:rsidRPr="00A4559E">
        <w:rPr>
          <w:lang w:eastAsia="ja-JP"/>
        </w:rPr>
        <w:t xml:space="preserve"> and </w:t>
      </w:r>
      <w:r w:rsidR="00702B0C" w:rsidRPr="00D35E12">
        <w:rPr>
          <w:rStyle w:val="VarNinline"/>
        </w:rPr>
        <w:t>IvlCode</w:t>
      </w:r>
      <w:r w:rsidRPr="00A4559E">
        <w:rPr>
          <w:lang w:eastAsia="ja-JP"/>
        </w:rPr>
        <w:t xml:space="preserve"> are</w:t>
      </w:r>
      <w:r w:rsidR="00BD49EA" w:rsidRPr="00A4559E">
        <w:rPr>
          <w:lang w:eastAsia="ja-JP"/>
        </w:rPr>
        <w:t xml:space="preserve"> updated</w:t>
      </w:r>
      <w:r w:rsidRPr="00A4559E">
        <w:rPr>
          <w:lang w:eastAsia="ja-JP"/>
        </w:rPr>
        <w:t>:</w:t>
      </w:r>
    </w:p>
    <w:p w14:paraId="27186C44" w14:textId="746D01BA" w:rsidR="00991C59" w:rsidRPr="00A4559E" w:rsidRDefault="00991C59" w:rsidP="00CE3F6C">
      <w:pPr>
        <w:pStyle w:val="Code"/>
        <w:rPr>
          <w:lang w:eastAsia="ja-JP"/>
        </w:rPr>
      </w:pPr>
      <w:r w:rsidRPr="00A4559E">
        <w:rPr>
          <w:lang w:eastAsia="ja-JP"/>
        </w:rPr>
        <w:t xml:space="preserve">rangeTimesProb = </w:t>
      </w:r>
      <w:r w:rsidR="00BD49EA" w:rsidRPr="00A4559E">
        <w:rPr>
          <w:lang w:eastAsia="ja-JP"/>
        </w:rPr>
        <w:t>I</w:t>
      </w:r>
      <w:r w:rsidRPr="00A4559E">
        <w:rPr>
          <w:lang w:eastAsia="ja-JP"/>
        </w:rPr>
        <w:t>vlRange ×</w:t>
      </w:r>
      <w:r w:rsidR="00F86B02" w:rsidRPr="00A4559E">
        <w:rPr>
          <w:lang w:eastAsia="ja-JP"/>
        </w:rPr>
        <w:t xml:space="preserve"> prob0</w:t>
      </w:r>
      <w:r w:rsidRPr="00A4559E">
        <w:rPr>
          <w:lang w:eastAsia="ja-JP"/>
        </w:rPr>
        <w:t xml:space="preserve"> &gt;&gt; 16</w:t>
      </w:r>
      <w:r w:rsidR="008342E3" w:rsidRPr="00A4559E">
        <w:rPr>
          <w:lang w:eastAsia="ja-JP"/>
        </w:rPr>
        <w:br/>
      </w:r>
      <w:r w:rsidRPr="00A4559E">
        <w:rPr>
          <w:lang w:eastAsia="ja-JP"/>
        </w:rPr>
        <w:t>binVal = rangeTimeProb</w:t>
      </w:r>
      <w:r w:rsidR="007A0D87" w:rsidRPr="00A4559E">
        <w:rPr>
          <w:lang w:eastAsia="ja-JP"/>
        </w:rPr>
        <w:t xml:space="preserve"> ≤ IvlCode − IvlLow</w:t>
      </w:r>
      <w:r w:rsidR="008342E3" w:rsidRPr="00A4559E">
        <w:rPr>
          <w:lang w:eastAsia="ja-JP"/>
        </w:rPr>
        <w:br/>
      </w:r>
      <w:r w:rsidRPr="00A4559E">
        <w:rPr>
          <w:lang w:eastAsia="ja-JP"/>
        </w:rPr>
        <w:t>if (</w:t>
      </w:r>
      <w:r w:rsidR="009F0A4F" w:rsidRPr="00A4559E">
        <w:rPr>
          <w:lang w:eastAsia="ja-JP"/>
        </w:rPr>
        <w:t>¬</w:t>
      </w:r>
      <w:r w:rsidRPr="00A4559E">
        <w:rPr>
          <w:lang w:eastAsia="ja-JP"/>
        </w:rPr>
        <w:t>binVal)</w:t>
      </w:r>
      <w:r w:rsidR="008342E3" w:rsidRPr="00A4559E">
        <w:rPr>
          <w:lang w:eastAsia="ja-JP"/>
        </w:rPr>
        <w:br/>
      </w:r>
      <w:r w:rsidR="00C43BCF" w:rsidRPr="00A4559E">
        <w:rPr>
          <w:lang w:eastAsia="ja-JP"/>
        </w:rPr>
        <w:t xml:space="preserve">  </w:t>
      </w:r>
      <w:r w:rsidR="00BD49EA" w:rsidRPr="00A4559E">
        <w:rPr>
          <w:lang w:eastAsia="ja-JP"/>
        </w:rPr>
        <w:t>I</w:t>
      </w:r>
      <w:r w:rsidRPr="00A4559E">
        <w:rPr>
          <w:lang w:eastAsia="ja-JP"/>
        </w:rPr>
        <w:t>vlRange = rangeTimesProb</w:t>
      </w:r>
      <w:r w:rsidR="008342E3" w:rsidRPr="00A4559E">
        <w:rPr>
          <w:lang w:eastAsia="ja-JP"/>
        </w:rPr>
        <w:br/>
      </w:r>
      <w:r w:rsidRPr="00A4559E">
        <w:rPr>
          <w:lang w:eastAsia="ja-JP"/>
        </w:rPr>
        <w:t>else {</w:t>
      </w:r>
      <w:r w:rsidR="008342E3" w:rsidRPr="00A4559E">
        <w:rPr>
          <w:lang w:eastAsia="ja-JP"/>
        </w:rPr>
        <w:br/>
      </w:r>
      <w:r w:rsidR="00C43BCF" w:rsidRPr="00A4559E">
        <w:rPr>
          <w:lang w:eastAsia="ja-JP"/>
        </w:rPr>
        <w:t xml:space="preserve">  </w:t>
      </w:r>
      <w:r w:rsidR="00BD49EA" w:rsidRPr="00A4559E">
        <w:rPr>
          <w:lang w:eastAsia="ja-JP"/>
        </w:rPr>
        <w:t>I</w:t>
      </w:r>
      <w:r w:rsidRPr="00A4559E">
        <w:rPr>
          <w:lang w:eastAsia="ja-JP"/>
        </w:rPr>
        <w:t>vlLow += rangeTimesProb</w:t>
      </w:r>
      <w:r w:rsidR="008342E3" w:rsidRPr="00A4559E">
        <w:rPr>
          <w:lang w:eastAsia="ja-JP"/>
        </w:rPr>
        <w:br/>
      </w:r>
      <w:r w:rsidR="00C43BCF" w:rsidRPr="00A4559E">
        <w:rPr>
          <w:lang w:eastAsia="ja-JP"/>
        </w:rPr>
        <w:t xml:space="preserve">  </w:t>
      </w:r>
      <w:r w:rsidR="00BD49EA" w:rsidRPr="00A4559E">
        <w:rPr>
          <w:lang w:eastAsia="ja-JP"/>
        </w:rPr>
        <w:t>I</w:t>
      </w:r>
      <w:r w:rsidRPr="00A4559E">
        <w:rPr>
          <w:lang w:eastAsia="ja-JP"/>
        </w:rPr>
        <w:t>vlRange −= rangeTimesProb</w:t>
      </w:r>
      <w:r w:rsidR="008342E3" w:rsidRPr="00A4559E">
        <w:rPr>
          <w:lang w:eastAsia="ja-JP"/>
        </w:rPr>
        <w:br/>
      </w:r>
      <w:r w:rsidRPr="00A4559E">
        <w:rPr>
          <w:lang w:eastAsia="ja-JP"/>
        </w:rPr>
        <w:t>}</w:t>
      </w:r>
    </w:p>
    <w:p w14:paraId="6EFE46FD" w14:textId="2B2B9E06" w:rsidR="00991C59" w:rsidRPr="004F2A4F" w:rsidRDefault="00991C59" w:rsidP="007F16A3">
      <w:pPr>
        <w:pStyle w:val="Heading4"/>
      </w:pPr>
      <w:bookmarkStart w:id="6377" w:name="_Ref12356743"/>
      <w:r w:rsidRPr="004F2A4F">
        <w:t>Decoding a single binary bypass</w:t>
      </w:r>
      <w:bookmarkEnd w:id="6377"/>
      <w:r w:rsidR="00CB6F52">
        <w:t xml:space="preserve"> symbol</w:t>
      </w:r>
      <w:r w:rsidR="00BC0061">
        <w:fldChar w:fldCharType="begin"/>
      </w:r>
      <w:r w:rsidR="00BC0061">
        <w:rPr>
          <w:rStyle w:val="HdgMarker"/>
        </w:rPr>
        <w:instrText>Q</w:instrText>
      </w:r>
      <w:r w:rsidR="00BC0061">
        <w:instrText>UOTE "" \* Charformat</w:instrText>
      </w:r>
      <w:r w:rsidR="00BC0061">
        <w:fldChar w:fldCharType="end"/>
      </w:r>
    </w:p>
    <w:p w14:paraId="649C1588" w14:textId="016B4AD4" w:rsidR="00991C59" w:rsidRPr="00A4559E" w:rsidRDefault="00991C59" w:rsidP="0082161D">
      <w:pPr>
        <w:pStyle w:val="NormalKWN"/>
        <w:rPr>
          <w:lang w:eastAsia="ja-JP"/>
        </w:rPr>
      </w:pPr>
      <w:r w:rsidRPr="00A4559E">
        <w:rPr>
          <w:lang w:eastAsia="ja-JP"/>
        </w:rPr>
        <w:t>The</w:t>
      </w:r>
      <w:r w:rsidR="00CB6F52" w:rsidRPr="00A4559E">
        <w:rPr>
          <w:lang w:eastAsia="ja-JP"/>
        </w:rPr>
        <w:t xml:space="preserve"> decoded binary value</w:t>
      </w:r>
      <w:r w:rsidRPr="00A4559E">
        <w:rPr>
          <w:lang w:eastAsia="ja-JP"/>
        </w:rPr>
        <w:t xml:space="preserve"> </w:t>
      </w:r>
      <w:r w:rsidR="00702B0C" w:rsidRPr="00D35E12">
        <w:rPr>
          <w:rStyle w:val="VarNinline"/>
        </w:rPr>
        <w:t>binVal</w:t>
      </w:r>
      <w:r w:rsidR="00BD49EA" w:rsidRPr="00A4559E">
        <w:rPr>
          <w:lang w:eastAsia="ja-JP"/>
        </w:rPr>
        <w:t xml:space="preserve"> is determined</w:t>
      </w:r>
      <w:r w:rsidRPr="00A4559E">
        <w:rPr>
          <w:lang w:eastAsia="ja-JP"/>
        </w:rPr>
        <w:t xml:space="preserve"> and the state variables </w:t>
      </w:r>
      <w:r w:rsidR="00702B0C" w:rsidRPr="00D35E12">
        <w:rPr>
          <w:rStyle w:val="VarNinline"/>
        </w:rPr>
        <w:t>IvlRange</w:t>
      </w:r>
      <w:r w:rsidRPr="00A4559E">
        <w:rPr>
          <w:lang w:eastAsia="ja-JP"/>
        </w:rPr>
        <w:t xml:space="preserve"> and </w:t>
      </w:r>
      <w:r w:rsidR="00702B0C" w:rsidRPr="00D35E12">
        <w:rPr>
          <w:rStyle w:val="VarNinline"/>
        </w:rPr>
        <w:t>IvlCode</w:t>
      </w:r>
      <w:r w:rsidRPr="00A4559E">
        <w:rPr>
          <w:lang w:eastAsia="ja-JP"/>
        </w:rPr>
        <w:t xml:space="preserve"> are</w:t>
      </w:r>
      <w:r w:rsidR="00BD49EA" w:rsidRPr="00A4559E">
        <w:rPr>
          <w:lang w:eastAsia="ja-JP"/>
        </w:rPr>
        <w:t xml:space="preserve"> updated</w:t>
      </w:r>
      <w:r w:rsidRPr="00A4559E">
        <w:rPr>
          <w:lang w:eastAsia="ja-JP"/>
        </w:rPr>
        <w:t>:</w:t>
      </w:r>
    </w:p>
    <w:p w14:paraId="34C1238E" w14:textId="38A59EEB" w:rsidR="00991C59" w:rsidRPr="00A4559E" w:rsidRDefault="00991C59" w:rsidP="00CE3F6C">
      <w:pPr>
        <w:pStyle w:val="Code"/>
        <w:rPr>
          <w:lang w:eastAsia="ja-JP"/>
        </w:rPr>
      </w:pPr>
      <w:r w:rsidRPr="00A4559E">
        <w:rPr>
          <w:lang w:eastAsia="ja-JP"/>
        </w:rPr>
        <w:t xml:space="preserve">rangeTimesProb = </w:t>
      </w:r>
      <w:r w:rsidR="00BD49EA" w:rsidRPr="00A4559E">
        <w:rPr>
          <w:lang w:eastAsia="ja-JP"/>
        </w:rPr>
        <w:t>I</w:t>
      </w:r>
      <w:r w:rsidRPr="00A4559E">
        <w:rPr>
          <w:lang w:eastAsia="ja-JP"/>
        </w:rPr>
        <w:t>vlRange &gt;&gt; 1</w:t>
      </w:r>
      <w:r w:rsidR="008342E3" w:rsidRPr="00A4559E">
        <w:rPr>
          <w:lang w:eastAsia="ja-JP"/>
        </w:rPr>
        <w:br/>
      </w:r>
      <w:r w:rsidRPr="00A4559E">
        <w:rPr>
          <w:lang w:eastAsia="ja-JP"/>
        </w:rPr>
        <w:t>binVal = rangeTimeProb</w:t>
      </w:r>
      <w:r w:rsidR="007A0D87" w:rsidRPr="00A4559E">
        <w:rPr>
          <w:lang w:eastAsia="ja-JP"/>
        </w:rPr>
        <w:t xml:space="preserve"> ≤ IvlCode − IvlLow</w:t>
      </w:r>
      <w:r w:rsidR="008342E3" w:rsidRPr="00A4559E">
        <w:rPr>
          <w:lang w:eastAsia="ja-JP"/>
        </w:rPr>
        <w:br/>
      </w:r>
      <w:r w:rsidRPr="00A4559E">
        <w:rPr>
          <w:lang w:eastAsia="ja-JP"/>
        </w:rPr>
        <w:t>if (</w:t>
      </w:r>
      <w:r w:rsidR="009F0A4F" w:rsidRPr="00A4559E">
        <w:rPr>
          <w:lang w:eastAsia="ja-JP"/>
        </w:rPr>
        <w:t>¬</w:t>
      </w:r>
      <w:r w:rsidRPr="00A4559E">
        <w:rPr>
          <w:lang w:eastAsia="ja-JP"/>
        </w:rPr>
        <w:t>binVal)</w:t>
      </w:r>
      <w:r w:rsidR="008342E3" w:rsidRPr="00A4559E">
        <w:rPr>
          <w:lang w:eastAsia="ja-JP"/>
        </w:rPr>
        <w:br/>
      </w:r>
      <w:r w:rsidR="00C43BCF" w:rsidRPr="00A4559E">
        <w:rPr>
          <w:lang w:eastAsia="ja-JP"/>
        </w:rPr>
        <w:t xml:space="preserve">  </w:t>
      </w:r>
      <w:r w:rsidR="00BD49EA" w:rsidRPr="00A4559E">
        <w:rPr>
          <w:lang w:eastAsia="ja-JP"/>
        </w:rPr>
        <w:t>I</w:t>
      </w:r>
      <w:r w:rsidRPr="00A4559E">
        <w:rPr>
          <w:lang w:eastAsia="ja-JP"/>
        </w:rPr>
        <w:t>vlRange = rangeTimesProb</w:t>
      </w:r>
      <w:r w:rsidR="008342E3" w:rsidRPr="00A4559E">
        <w:rPr>
          <w:lang w:eastAsia="ja-JP"/>
        </w:rPr>
        <w:br/>
      </w:r>
      <w:r w:rsidRPr="00A4559E">
        <w:rPr>
          <w:lang w:eastAsia="ja-JP"/>
        </w:rPr>
        <w:t>else {</w:t>
      </w:r>
      <w:r w:rsidR="008342E3" w:rsidRPr="00A4559E">
        <w:rPr>
          <w:lang w:eastAsia="ja-JP"/>
        </w:rPr>
        <w:br/>
      </w:r>
      <w:r w:rsidR="00C43BCF" w:rsidRPr="00A4559E">
        <w:rPr>
          <w:lang w:eastAsia="ja-JP"/>
        </w:rPr>
        <w:t xml:space="preserve">  </w:t>
      </w:r>
      <w:r w:rsidR="00BD49EA" w:rsidRPr="00A4559E">
        <w:rPr>
          <w:lang w:eastAsia="ja-JP"/>
        </w:rPr>
        <w:t>I</w:t>
      </w:r>
      <w:r w:rsidRPr="00A4559E">
        <w:rPr>
          <w:lang w:eastAsia="ja-JP"/>
        </w:rPr>
        <w:t>vlLow += rangeTimesProb</w:t>
      </w:r>
      <w:r w:rsidR="008342E3" w:rsidRPr="00A4559E">
        <w:rPr>
          <w:lang w:eastAsia="ja-JP"/>
        </w:rPr>
        <w:br/>
      </w:r>
      <w:r w:rsidR="00C43BCF" w:rsidRPr="00A4559E">
        <w:rPr>
          <w:lang w:eastAsia="ja-JP"/>
        </w:rPr>
        <w:t xml:space="preserve">  </w:t>
      </w:r>
      <w:r w:rsidR="00BD49EA" w:rsidRPr="00A4559E">
        <w:rPr>
          <w:lang w:eastAsia="ja-JP"/>
        </w:rPr>
        <w:t>I</w:t>
      </w:r>
      <w:r w:rsidRPr="00A4559E">
        <w:rPr>
          <w:lang w:eastAsia="ja-JP"/>
        </w:rPr>
        <w:t>vlRange −= rangeTimesProb</w:t>
      </w:r>
      <w:r w:rsidR="008342E3" w:rsidRPr="00A4559E">
        <w:rPr>
          <w:lang w:eastAsia="ja-JP"/>
        </w:rPr>
        <w:br/>
      </w:r>
      <w:r w:rsidRPr="00A4559E">
        <w:rPr>
          <w:lang w:eastAsia="ja-JP"/>
        </w:rPr>
        <w:t>}</w:t>
      </w:r>
    </w:p>
    <w:p w14:paraId="707DD367" w14:textId="74885E73" w:rsidR="00991C59" w:rsidRPr="004F2A4F" w:rsidRDefault="00991C59" w:rsidP="007F16A3">
      <w:pPr>
        <w:pStyle w:val="Heading4"/>
      </w:pPr>
      <w:bookmarkStart w:id="6378" w:name="_Ref12356881"/>
      <w:r w:rsidRPr="004F2A4F">
        <w:t>Arithmetic decoder state</w:t>
      </w:r>
      <w:r w:rsidR="00E07EAC">
        <w:t xml:space="preserve"> renormalization</w:t>
      </w:r>
      <w:bookmarkEnd w:id="6378"/>
      <w:r w:rsidR="00BC0061">
        <w:fldChar w:fldCharType="begin"/>
      </w:r>
      <w:r w:rsidR="00BC0061">
        <w:rPr>
          <w:rStyle w:val="HdgMarker"/>
        </w:rPr>
        <w:instrText>Q</w:instrText>
      </w:r>
      <w:r w:rsidR="00BC0061">
        <w:instrText>UOTE "" \* Charformat</w:instrText>
      </w:r>
      <w:r w:rsidR="00BC0061">
        <w:fldChar w:fldCharType="end"/>
      </w:r>
    </w:p>
    <w:p w14:paraId="262407F0" w14:textId="43E5AF67" w:rsidR="00991C59" w:rsidRPr="00A4559E" w:rsidRDefault="00E07EAC" w:rsidP="00991C59">
      <w:pPr>
        <w:rPr>
          <w:lang w:eastAsia="ja-JP"/>
        </w:rPr>
      </w:pPr>
      <w:r w:rsidRPr="00A4559E">
        <w:rPr>
          <w:lang w:eastAsia="ja-JP"/>
        </w:rPr>
        <w:t xml:space="preserve">Renormalization </w:t>
      </w:r>
      <w:r w:rsidR="00991C59" w:rsidRPr="00A4559E">
        <w:rPr>
          <w:lang w:eastAsia="ja-JP"/>
        </w:rPr>
        <w:t xml:space="preserve">stops the arithmetic decoding engine from losing accuracy.  </w:t>
      </w:r>
      <w:r w:rsidRPr="00A4559E">
        <w:rPr>
          <w:lang w:eastAsia="ja-JP"/>
        </w:rPr>
        <w:t xml:space="preserve">Renormalization </w:t>
      </w:r>
      <w:r w:rsidR="00991C59" w:rsidRPr="00A4559E">
        <w:rPr>
          <w:lang w:eastAsia="ja-JP"/>
        </w:rPr>
        <w:t xml:space="preserve">shall be applied while the </w:t>
      </w:r>
      <w:r w:rsidR="00BD49EA" w:rsidRPr="00A4559E">
        <w:rPr>
          <w:lang w:eastAsia="ja-JP"/>
        </w:rPr>
        <w:t xml:space="preserve">size of the coding interval </w:t>
      </w:r>
      <w:r w:rsidR="00991C59" w:rsidRPr="00A4559E">
        <w:rPr>
          <w:lang w:eastAsia="ja-JP"/>
        </w:rPr>
        <w:t>is less than or equal to a quarter of the total available 16-bit range.  Each</w:t>
      </w:r>
      <w:r w:rsidRPr="00A4559E">
        <w:rPr>
          <w:lang w:eastAsia="ja-JP"/>
        </w:rPr>
        <w:t xml:space="preserve"> renormalization</w:t>
      </w:r>
      <w:r w:rsidR="00991C59" w:rsidRPr="00A4559E">
        <w:rPr>
          <w:lang w:eastAsia="ja-JP"/>
        </w:rPr>
        <w:t xml:space="preserve"> doubles the interval and reads a bit into the codeword.</w:t>
      </w:r>
    </w:p>
    <w:p w14:paraId="4773E6DB" w14:textId="5B391806" w:rsidR="00991C59" w:rsidRPr="00A4559E" w:rsidRDefault="00BD49EA" w:rsidP="0082161D">
      <w:pPr>
        <w:pStyle w:val="NormalKWN"/>
        <w:rPr>
          <w:lang w:eastAsia="ja-JP"/>
        </w:rPr>
      </w:pPr>
      <w:r w:rsidRPr="00A4559E">
        <w:rPr>
          <w:lang w:eastAsia="ja-JP"/>
        </w:rPr>
        <w:lastRenderedPageBreak/>
        <w:t xml:space="preserve">If </w:t>
      </w:r>
      <w:r w:rsidR="00702B0C" w:rsidRPr="00D35E12">
        <w:rPr>
          <w:rStyle w:val="VarNinline"/>
        </w:rPr>
        <w:t>IvlRange</w:t>
      </w:r>
      <w:r w:rsidR="00991C59" w:rsidRPr="00A4559E">
        <w:rPr>
          <w:lang w:eastAsia="ja-JP"/>
        </w:rPr>
        <w:t xml:space="preserve"> is less than or equal to</w:t>
      </w:r>
      <w:r w:rsidR="002C22B2" w:rsidRPr="00A4559E">
        <w:rPr>
          <w:lang w:eastAsia="ja-JP"/>
        </w:rPr>
        <w:t xml:space="preserve">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14</m:t>
            </m:r>
          </m:sup>
        </m:sSup>
      </m:oMath>
      <w:r w:rsidR="00991C59" w:rsidRPr="00A4559E">
        <w:rPr>
          <w:lang w:eastAsia="ja-JP"/>
        </w:rPr>
        <w:t>,</w:t>
      </w:r>
      <w:r w:rsidRPr="00A4559E">
        <w:rPr>
          <w:lang w:eastAsia="ja-JP"/>
        </w:rPr>
        <w:t xml:space="preserve"> the state variables </w:t>
      </w:r>
      <w:r w:rsidR="00702B0C" w:rsidRPr="00D35E12">
        <w:rPr>
          <w:rStyle w:val="VarNinline"/>
        </w:rPr>
        <w:t>IvlRange</w:t>
      </w:r>
      <w:r w:rsidRPr="00A4559E">
        <w:rPr>
          <w:lang w:eastAsia="ja-JP"/>
        </w:rPr>
        <w:t xml:space="preserve">, </w:t>
      </w:r>
      <w:r w:rsidR="00702B0C" w:rsidRPr="00D35E12">
        <w:rPr>
          <w:rStyle w:val="VarNinline"/>
        </w:rPr>
        <w:t>IvlLow</w:t>
      </w:r>
      <w:r w:rsidRPr="00A4559E">
        <w:rPr>
          <w:lang w:eastAsia="ja-JP"/>
        </w:rPr>
        <w:t xml:space="preserve"> and </w:t>
      </w:r>
      <w:r w:rsidR="00702B0C" w:rsidRPr="00D35E12">
        <w:rPr>
          <w:rStyle w:val="VarNinline"/>
        </w:rPr>
        <w:t>IvlCode</w:t>
      </w:r>
      <w:r w:rsidRPr="00A4559E">
        <w:rPr>
          <w:lang w:eastAsia="ja-JP"/>
        </w:rPr>
        <w:t xml:space="preserve"> are updated</w:t>
      </w:r>
      <w:r w:rsidR="00991C59" w:rsidRPr="00A4559E">
        <w:rPr>
          <w:lang w:eastAsia="ja-JP"/>
        </w:rPr>
        <w:t>:</w:t>
      </w:r>
    </w:p>
    <w:p w14:paraId="75F1E679" w14:textId="63826CB6" w:rsidR="00991C59" w:rsidRPr="00A4559E" w:rsidRDefault="00BF2A06" w:rsidP="00CE3F6C">
      <w:pPr>
        <w:pStyle w:val="Code"/>
      </w:pPr>
      <w:r w:rsidRPr="00A4559E">
        <w:rPr>
          <w:lang w:eastAsia="ja-JP"/>
        </w:rPr>
        <w:t>if ((</w:t>
      </w:r>
      <w:r w:rsidR="00BD49EA" w:rsidRPr="00A4559E">
        <w:rPr>
          <w:lang w:eastAsia="ja-JP"/>
        </w:rPr>
        <w:t>I</w:t>
      </w:r>
      <w:r w:rsidRPr="00A4559E">
        <w:rPr>
          <w:lang w:eastAsia="ja-JP"/>
        </w:rPr>
        <w:t xml:space="preserve">vlLow + </w:t>
      </w:r>
      <w:r w:rsidR="00BD49EA" w:rsidRPr="00A4559E">
        <w:rPr>
          <w:lang w:eastAsia="ja-JP"/>
        </w:rPr>
        <w:t>I</w:t>
      </w:r>
      <w:r w:rsidRPr="00A4559E">
        <w:rPr>
          <w:lang w:eastAsia="ja-JP"/>
        </w:rPr>
        <w:t>vlRange −</w:t>
      </w:r>
      <w:r w:rsidR="00991C59" w:rsidRPr="00A4559E">
        <w:rPr>
          <w:lang w:eastAsia="ja-JP"/>
        </w:rPr>
        <w:t xml:space="preserve"> 1) ^ </w:t>
      </w:r>
      <w:r w:rsidR="00BD49EA" w:rsidRPr="00A4559E">
        <w:rPr>
          <w:lang w:eastAsia="ja-JP"/>
        </w:rPr>
        <w:t>I</w:t>
      </w:r>
      <w:r w:rsidR="00991C59" w:rsidRPr="00A4559E">
        <w:rPr>
          <w:lang w:eastAsia="ja-JP"/>
        </w:rPr>
        <w:t xml:space="preserve">vlLow </w:t>
      </w:r>
      <w:r w:rsidR="009F0A4F" w:rsidRPr="00A4559E">
        <w:rPr>
          <w:lang w:eastAsia="ja-JP"/>
        </w:rPr>
        <w:t>≥</w:t>
      </w:r>
      <w:r w:rsidR="00991C59" w:rsidRPr="00A4559E">
        <w:rPr>
          <w:lang w:eastAsia="ja-JP"/>
        </w:rPr>
        <w:t xml:space="preserve"> 0x8000) {</w:t>
      </w:r>
      <w:r w:rsidR="008342E3" w:rsidRPr="00A4559E">
        <w:rPr>
          <w:lang w:eastAsia="ja-JP"/>
        </w:rPr>
        <w:br/>
      </w:r>
      <w:r w:rsidR="00C43BCF" w:rsidRPr="00A4559E">
        <w:rPr>
          <w:lang w:eastAsia="ja-JP"/>
        </w:rPr>
        <w:t xml:space="preserve">  </w:t>
      </w:r>
      <w:r w:rsidR="00BD49EA" w:rsidRPr="00A4559E">
        <w:t>I</w:t>
      </w:r>
      <w:r w:rsidR="00991C59" w:rsidRPr="00A4559E">
        <w:t>vlCode ^= 0x4000</w:t>
      </w:r>
      <w:r w:rsidR="008342E3" w:rsidRPr="00A4559E">
        <w:br/>
      </w:r>
      <w:r w:rsidR="00C43BCF" w:rsidRPr="00A4559E">
        <w:t xml:space="preserve">  </w:t>
      </w:r>
      <w:r w:rsidR="00BD49EA" w:rsidRPr="00A4559E">
        <w:t>I</w:t>
      </w:r>
      <w:r w:rsidR="00991C59" w:rsidRPr="00A4559E">
        <w:t>vlLow ^= 0x4000</w:t>
      </w:r>
      <w:r w:rsidR="008342E3" w:rsidRPr="00A4559E">
        <w:br/>
      </w:r>
      <w:r w:rsidR="00991C59" w:rsidRPr="00A4559E">
        <w:t>}</w:t>
      </w:r>
      <w:r w:rsidR="008342E3" w:rsidRPr="00A4559E">
        <w:br/>
      </w:r>
      <w:r w:rsidR="00BD49EA" w:rsidRPr="00A4559E">
        <w:t>I</w:t>
      </w:r>
      <w:r w:rsidR="00991C59" w:rsidRPr="00A4559E">
        <w:t>vlRange &lt;&lt;= 1</w:t>
      </w:r>
      <w:r w:rsidR="008342E3" w:rsidRPr="00A4559E">
        <w:br/>
      </w:r>
      <w:r w:rsidR="00BD49EA" w:rsidRPr="00A4559E">
        <w:t>I</w:t>
      </w:r>
      <w:r w:rsidR="00991C59" w:rsidRPr="00A4559E">
        <w:t>vlLow = (</w:t>
      </w:r>
      <w:r w:rsidR="00BD49EA" w:rsidRPr="00A4559E">
        <w:t>I</w:t>
      </w:r>
      <w:r w:rsidR="00991C59" w:rsidRPr="00A4559E">
        <w:t>vlLow &lt;&lt; 1) &amp; 0x</w:t>
      </w:r>
      <w:r w:rsidR="004435E2" w:rsidRPr="00A4559E">
        <w:t>FFFF</w:t>
      </w:r>
      <w:r w:rsidR="008342E3" w:rsidRPr="00A4559E">
        <w:br/>
      </w:r>
      <w:r w:rsidR="00BD49EA" w:rsidRPr="00A4559E">
        <w:t>I</w:t>
      </w:r>
      <w:r w:rsidR="00991C59" w:rsidRPr="00A4559E">
        <w:t>vlCode = ((</w:t>
      </w:r>
      <w:r w:rsidR="00BD49EA" w:rsidRPr="00A4559E">
        <w:t>I</w:t>
      </w:r>
      <w:r w:rsidR="00991C59" w:rsidRPr="00A4559E">
        <w:t>vlCode &lt;&lt; 1) |</w:t>
      </w:r>
      <w:r w:rsidR="00CC18E6" w:rsidRPr="00A4559E">
        <w:rPr>
          <w:lang w:eastAsia="ja-JP"/>
        </w:rPr>
        <w:t xml:space="preserve"> NextAeStreamBit</w:t>
      </w:r>
      <w:r w:rsidR="00991C59" w:rsidRPr="00A4559E">
        <w:t>) &amp; 0x</w:t>
      </w:r>
      <w:r w:rsidR="004435E2" w:rsidRPr="00A4559E">
        <w:t>FFFF</w:t>
      </w:r>
    </w:p>
    <w:p w14:paraId="18EA8882" w14:textId="775A915A" w:rsidR="00BD49EA" w:rsidRPr="00A4559E" w:rsidRDefault="00BD49EA" w:rsidP="00B164FB">
      <w:r w:rsidRPr="00A4559E">
        <w:t xml:space="preserve">If </w:t>
      </w:r>
      <w:r w:rsidR="00702B0C" w:rsidRPr="00D35E12">
        <w:rPr>
          <w:rStyle w:val="VarNinline"/>
        </w:rPr>
        <w:t>IvlRange</w:t>
      </w:r>
      <w:r w:rsidRPr="00A4559E">
        <w:t xml:space="preserve"> remains less than or equal to</w:t>
      </w:r>
      <w:r w:rsidR="002C22B2" w:rsidRPr="00A4559E">
        <w:rPr>
          <w:lang w:eastAsia="ja-JP"/>
        </w:rPr>
        <w:t xml:space="preserve">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14</m:t>
            </m:r>
          </m:sup>
        </m:sSup>
      </m:oMath>
      <w:r w:rsidRPr="00A4559E">
        <w:t>, the process</w:t>
      </w:r>
      <w:r w:rsidR="00E565A0" w:rsidRPr="00A4559E">
        <w:t xml:space="preserve"> shall be</w:t>
      </w:r>
      <w:r w:rsidRPr="00A4559E">
        <w:t xml:space="preserve"> repeated</w:t>
      </w:r>
      <w:r w:rsidR="00FF4CDB" w:rsidRPr="00A4559E">
        <w:t xml:space="preserve"> until it is not</w:t>
      </w:r>
      <w:r w:rsidRPr="00A4559E">
        <w:t>.</w:t>
      </w:r>
    </w:p>
    <w:p w14:paraId="6462A5A8" w14:textId="41256365" w:rsidR="00C42BF3" w:rsidRDefault="00C42BF3" w:rsidP="00C42BF3">
      <w:pPr>
        <w:pStyle w:val="Heading4"/>
      </w:pPr>
      <w:bookmarkStart w:id="6379" w:name="_Ref90559327"/>
      <w:bookmarkStart w:id="6380" w:name="_Toc24731207"/>
      <w:r>
        <w:t>Arithmetic decoder flushing process</w:t>
      </w:r>
      <w:bookmarkEnd w:id="6379"/>
      <w:r w:rsidR="00BC0061">
        <w:fldChar w:fldCharType="begin"/>
      </w:r>
      <w:r w:rsidR="00BC0061">
        <w:rPr>
          <w:rStyle w:val="HdgMarker"/>
        </w:rPr>
        <w:instrText>Q</w:instrText>
      </w:r>
      <w:r w:rsidR="00BC0061">
        <w:instrText>UOTE "" \* Charformat</w:instrText>
      </w:r>
      <w:r w:rsidR="00BC0061">
        <w:fldChar w:fldCharType="end"/>
      </w:r>
    </w:p>
    <w:p w14:paraId="286BDDD4" w14:textId="0503E1BA" w:rsidR="005850BF" w:rsidRPr="00A4559E" w:rsidRDefault="005850BF" w:rsidP="005850BF">
      <w:pPr>
        <w:rPr>
          <w:lang w:eastAsia="ja-JP"/>
        </w:rPr>
      </w:pPr>
      <w:r w:rsidRPr="00A4559E">
        <w:rPr>
          <w:lang w:eastAsia="ja-JP"/>
        </w:rPr>
        <w:t xml:space="preserve">The arithmetic decoder shall be flushed at the end of each </w:t>
      </w:r>
      <w:r w:rsidR="00D11EB5">
        <w:rPr>
          <w:lang w:eastAsia="ja-JP"/>
        </w:rPr>
        <w:t>geometry or low latency attributes</w:t>
      </w:r>
      <w:r w:rsidRPr="00A4559E">
        <w:rPr>
          <w:lang w:eastAsia="ja-JP"/>
        </w:rPr>
        <w:t xml:space="preserve"> entropy stream.</w:t>
      </w:r>
    </w:p>
    <w:p w14:paraId="217FB922" w14:textId="23E673BC" w:rsidR="00805688" w:rsidRPr="00A4559E" w:rsidRDefault="005850BF" w:rsidP="005850BF">
      <w:pPr>
        <w:rPr>
          <w:lang w:eastAsia="ja-JP"/>
        </w:rPr>
      </w:pPr>
      <w:r w:rsidRPr="00A4559E">
        <w:rPr>
          <w:lang w:eastAsia="ja-JP"/>
        </w:rPr>
        <w:t>Flushing shall</w:t>
      </w:r>
      <w:r w:rsidR="00040381" w:rsidRPr="00A4559E">
        <w:rPr>
          <w:lang w:eastAsia="ja-JP"/>
        </w:rPr>
        <w:t xml:space="preserve"> repeatedly perform state renormalization until </w:t>
      </w:r>
      <w:r w:rsidR="00702B0C" w:rsidRPr="00D35E12">
        <w:rPr>
          <w:rStyle w:val="VarNinline"/>
        </w:rPr>
        <w:t>IvlRange</w:t>
      </w:r>
      <w:r w:rsidR="00040381" w:rsidRPr="00A4559E">
        <w:rPr>
          <w:lang w:eastAsia="ja-JP"/>
        </w:rPr>
        <w:t xml:space="preserve"> is greater than</w:t>
      </w:r>
      <w:r w:rsidR="002C22B2" w:rsidRPr="00A4559E">
        <w:rPr>
          <w:lang w:eastAsia="ja-JP"/>
        </w:rPr>
        <w:t xml:space="preserve">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14</m:t>
            </m:r>
          </m:sup>
        </m:sSup>
      </m:oMath>
      <w:r w:rsidR="002C22B2" w:rsidRPr="00A4559E">
        <w:rPr>
          <w:lang w:eastAsia="ja-JP"/>
        </w:rPr>
        <w:t>,</w:t>
      </w:r>
      <w:r w:rsidR="00040381" w:rsidRPr="00A4559E">
        <w:rPr>
          <w:lang w:eastAsia="ja-JP"/>
        </w:rPr>
        <w:t xml:space="preserve"> and then</w:t>
      </w:r>
      <w:r w:rsidR="00805688" w:rsidRPr="00A4559E">
        <w:rPr>
          <w:lang w:eastAsia="ja-JP"/>
        </w:rPr>
        <w:t xml:space="preserve"> discard bits from the arithmetic</w:t>
      </w:r>
      <w:r w:rsidR="00D21155" w:rsidRPr="00A4559E">
        <w:rPr>
          <w:lang w:eastAsia="ja-JP"/>
        </w:rPr>
        <w:t>-</w:t>
      </w:r>
      <w:r w:rsidR="00805688" w:rsidRPr="00A4559E">
        <w:rPr>
          <w:lang w:eastAsia="ja-JP"/>
        </w:rPr>
        <w:t xml:space="preserve">coded </w:t>
      </w:r>
      <w:r w:rsidR="000E1B58" w:rsidRPr="00A4559E">
        <w:rPr>
          <w:lang w:eastAsia="ja-JP"/>
        </w:rPr>
        <w:t>bit</w:t>
      </w:r>
      <w:r w:rsidR="00805688" w:rsidRPr="00A4559E">
        <w:rPr>
          <w:lang w:eastAsia="ja-JP"/>
        </w:rPr>
        <w:t>stream until it is byte aligned.</w:t>
      </w:r>
    </w:p>
    <w:p w14:paraId="2512412F" w14:textId="5F8EC435" w:rsidR="00040381" w:rsidRPr="00A4559E" w:rsidRDefault="00040381" w:rsidP="00040381">
      <w:pPr>
        <w:pStyle w:val="Code"/>
      </w:pPr>
      <w:r w:rsidRPr="00A4559E">
        <w:t>while (</w:t>
      </w:r>
      <w:r w:rsidR="00E565A0" w:rsidRPr="00A4559E">
        <w:t>I</w:t>
      </w:r>
      <w:r w:rsidRPr="00A4559E">
        <w:t xml:space="preserve">vlRange </w:t>
      </w:r>
      <w:r w:rsidR="009F0A4F" w:rsidRPr="00A4559E">
        <w:t>≤</w:t>
      </w:r>
      <w:r w:rsidRPr="00A4559E">
        <w:t xml:space="preserve"> 0x4000) {</w:t>
      </w:r>
      <w:r w:rsidR="008342E3" w:rsidRPr="00A4559E">
        <w:br/>
      </w:r>
      <w:r w:rsidRPr="00A4559E">
        <w:t xml:space="preserve"> </w:t>
      </w:r>
      <w:r w:rsidR="00CC18E6" w:rsidRPr="00A4559E">
        <w:rPr>
          <w:lang w:eastAsia="ja-JP"/>
        </w:rPr>
        <w:t xml:space="preserve"> NextAeStreamBit</w:t>
      </w:r>
      <w:r w:rsidR="008342E3" w:rsidRPr="00A4559E">
        <w:br/>
      </w:r>
      <w:r w:rsidRPr="00A4559E">
        <w:t xml:space="preserve">  </w:t>
      </w:r>
      <w:r w:rsidR="00E565A0" w:rsidRPr="00A4559E">
        <w:t>I</w:t>
      </w:r>
      <w:r w:rsidRPr="00A4559E">
        <w:t>vlRange &lt;&lt;= 1</w:t>
      </w:r>
      <w:r w:rsidR="008342E3" w:rsidRPr="00A4559E">
        <w:br/>
      </w:r>
      <w:r w:rsidRPr="00A4559E">
        <w:t>}</w:t>
      </w:r>
    </w:p>
    <w:p w14:paraId="59394DCA" w14:textId="6E4D33E8" w:rsidR="00040381" w:rsidRDefault="00040381" w:rsidP="00040381">
      <w:pPr>
        <w:pStyle w:val="Code"/>
        <w:rPr>
          <w:lang w:eastAsia="ja-JP"/>
        </w:rPr>
      </w:pPr>
      <w:r w:rsidRPr="00A4559E">
        <w:t>/</w:t>
      </w:r>
      <w:r w:rsidR="007C3523" w:rsidRPr="00A4559E">
        <w:t>*</w:t>
      </w:r>
      <w:r w:rsidRPr="00A4559E">
        <w:t xml:space="preserve"> byte</w:t>
      </w:r>
      <w:r w:rsidR="009C466F">
        <w:t>−</w:t>
      </w:r>
      <w:r w:rsidRPr="00A4559E">
        <w:t>align</w:t>
      </w:r>
      <w:r w:rsidR="007C3523" w:rsidRPr="00A4559E">
        <w:t xml:space="preserve"> */</w:t>
      </w:r>
      <w:r w:rsidR="008342E3" w:rsidRPr="00A4559E">
        <w:br/>
      </w:r>
      <w:r w:rsidRPr="00A4559E">
        <w:t>while (ReadAeStreamIdx % 8)</w:t>
      </w:r>
      <w:r w:rsidR="008342E3" w:rsidRPr="00A4559E">
        <w:br/>
      </w:r>
      <w:r w:rsidRPr="00A4559E">
        <w:t xml:space="preserve"> </w:t>
      </w:r>
      <w:r w:rsidR="00CC18E6" w:rsidRPr="00A4559E">
        <w:rPr>
          <w:lang w:eastAsia="ja-JP"/>
        </w:rPr>
        <w:t xml:space="preserve"> NextAeStreamBit</w:t>
      </w:r>
    </w:p>
    <w:p w14:paraId="2EC1ED09" w14:textId="15D658BD" w:rsidR="00942C0F" w:rsidRDefault="00AC6A5D" w:rsidP="00A50E1E">
      <w:pPr>
        <w:pStyle w:val="Heading2"/>
      </w:pPr>
      <w:bookmarkStart w:id="6381" w:name="_Toc168436060"/>
      <w:r>
        <w:t>Sensor Coding State</w:t>
      </w:r>
      <w:bookmarkEnd w:id="6381"/>
    </w:p>
    <w:p w14:paraId="00449CE1" w14:textId="448AD473" w:rsidR="00134E44" w:rsidRDefault="00134E44" w:rsidP="00F57688">
      <w:pPr>
        <w:pStyle w:val="Heading3"/>
      </w:pPr>
      <w:bookmarkStart w:id="6382" w:name="_Ref122018920"/>
      <w:bookmarkStart w:id="6383" w:name="_Toc168436061"/>
      <w:r>
        <w:t>State variable</w:t>
      </w:r>
      <w:bookmarkEnd w:id="6382"/>
      <w:bookmarkEnd w:id="6383"/>
    </w:p>
    <w:p w14:paraId="5F67B352" w14:textId="534E5CA2" w:rsidR="00BC47E0" w:rsidRDefault="00E41EC3" w:rsidP="00A50E1E">
      <w:pPr>
        <w:rPr>
          <w:lang w:val="en-GB" w:eastAsia="ja-JP"/>
        </w:rPr>
      </w:pPr>
      <w:r>
        <w:rPr>
          <w:lang w:val="en-GB" w:eastAsia="ja-JP"/>
        </w:rPr>
        <w:t xml:space="preserve">Sensor coding state data are </w:t>
      </w:r>
      <w:r w:rsidR="001F548B">
        <w:rPr>
          <w:lang w:val="en-GB" w:eastAsia="ja-JP"/>
        </w:rPr>
        <w:t xml:space="preserve">used and </w:t>
      </w:r>
      <w:r>
        <w:rPr>
          <w:lang w:val="en-GB" w:eastAsia="ja-JP"/>
        </w:rPr>
        <w:t>maintained d</w:t>
      </w:r>
      <w:r w:rsidR="00574F6D">
        <w:rPr>
          <w:lang w:val="en-GB" w:eastAsia="ja-JP"/>
        </w:rPr>
        <w:t xml:space="preserve">uring </w:t>
      </w:r>
      <w:r w:rsidR="00DE1A01">
        <w:rPr>
          <w:lang w:val="en-GB" w:eastAsia="ja-JP"/>
        </w:rPr>
        <w:t>the decoding process of a GDU</w:t>
      </w:r>
      <w:r>
        <w:rPr>
          <w:lang w:val="en-GB" w:eastAsia="ja-JP"/>
        </w:rPr>
        <w:t>.</w:t>
      </w:r>
      <w:r w:rsidR="008F28DE">
        <w:rPr>
          <w:lang w:val="en-GB" w:eastAsia="ja-JP"/>
        </w:rPr>
        <w:t xml:space="preserve"> These data are </w:t>
      </w:r>
      <w:r w:rsidR="00243F50">
        <w:rPr>
          <w:lang w:val="en-GB" w:eastAsia="ja-JP"/>
        </w:rPr>
        <w:t>specified in terms of</w:t>
      </w:r>
      <w:r w:rsidR="008F28DE">
        <w:rPr>
          <w:lang w:val="en-GB" w:eastAsia="ja-JP"/>
        </w:rPr>
        <w:t xml:space="preserve"> the following state variables:</w:t>
      </w:r>
    </w:p>
    <w:p w14:paraId="3F768672" w14:textId="3A82C079" w:rsidR="001F548B" w:rsidRDefault="001F548B" w:rsidP="001F548B">
      <w:pPr>
        <w:pStyle w:val="Itemize1G-PCC"/>
        <w:rPr>
          <w:lang w:eastAsia="ko-KR"/>
        </w:rPr>
      </w:pPr>
      <w:r>
        <w:rPr>
          <w:lang w:eastAsia="ja-JP"/>
        </w:rPr>
        <w:t xml:space="preserve">The array </w:t>
      </w:r>
      <w:r>
        <w:fldChar w:fldCharType="begin"/>
      </w:r>
      <w:r>
        <w:instrText xml:space="preserve">XE </w:instrText>
      </w:r>
      <w:r w:rsidR="00D515FB">
        <w:rPr>
          <w:rStyle w:val="ExprNameinline"/>
        </w:rPr>
        <w:instrText>SensingHeadStartedCapturing</w:instrText>
      </w:r>
      <w:r w:rsidR="00D515FB">
        <w:instrText xml:space="preserve"> </w:instrText>
      </w:r>
      <w:r>
        <w:instrText>\t "</w:instrText>
      </w:r>
      <w:r w:rsidR="00134E44">
        <w:fldChar w:fldCharType="begin"/>
      </w:r>
      <w:r w:rsidR="00134E44">
        <w:instrText xml:space="preserve"> REF _Ref122018920 \r \h </w:instrText>
      </w:r>
      <w:r w:rsidR="00134E44">
        <w:fldChar w:fldCharType="separate"/>
      </w:r>
      <w:r w:rsidR="00134E44">
        <w:instrText>11.6.1</w:instrText>
      </w:r>
      <w:r w:rsidR="00134E44">
        <w:fldChar w:fldCharType="end"/>
      </w:r>
      <w:r>
        <w:instrText>"</w:instrText>
      </w:r>
      <w:r>
        <w:fldChar w:fldCharType="end"/>
      </w:r>
      <w:r w:rsidR="00D515FB">
        <w:rPr>
          <w:rStyle w:val="ExprNameinline"/>
        </w:rPr>
        <w:t>SensingHeadStartedCapturing</w:t>
      </w:r>
      <w:r>
        <w:rPr>
          <w:lang w:eastAsia="ja-JP"/>
        </w:rPr>
        <w:t xml:space="preserve"> </w:t>
      </w:r>
      <w:r w:rsidR="00A00A82">
        <w:rPr>
          <w:lang w:eastAsia="ja-JP"/>
        </w:rPr>
        <w:t xml:space="preserve">of Boolean </w:t>
      </w:r>
      <w:r w:rsidR="008A5AFB">
        <w:rPr>
          <w:lang w:eastAsia="ja-JP"/>
        </w:rPr>
        <w:t xml:space="preserve">values; </w:t>
      </w:r>
      <w:r w:rsidR="00B850D6">
        <w:rPr>
          <w:rStyle w:val="ExprNameinline"/>
        </w:rPr>
        <w:t>SensingHeadStartedCapturing</w:t>
      </w:r>
      <w:r w:rsidR="00B850D6" w:rsidRPr="00A4559E">
        <w:rPr>
          <w:rStyle w:val="Exprinline"/>
        </w:rPr>
        <w:t>[ </w:t>
      </w:r>
      <w:r w:rsidR="00B850D6">
        <w:rPr>
          <w:rStyle w:val="VarNinline"/>
        </w:rPr>
        <w:t>HeadIdx</w:t>
      </w:r>
      <w:r w:rsidR="00B850D6" w:rsidRPr="00A4559E">
        <w:rPr>
          <w:rStyle w:val="Exprinline"/>
        </w:rPr>
        <w:t> ]</w:t>
      </w:r>
      <w:r w:rsidR="00B850D6">
        <w:t xml:space="preserve"> </w:t>
      </w:r>
      <w:r w:rsidR="008A5AFB">
        <w:t>is equal to 1</w:t>
      </w:r>
      <w:r w:rsidR="00B850D6">
        <w:t xml:space="preserve"> if at least one sensed point has already been </w:t>
      </w:r>
      <w:r w:rsidR="00C739A4">
        <w:t>de</w:t>
      </w:r>
      <w:r w:rsidR="00B850D6">
        <w:rPr>
          <w:lang w:eastAsia="ko-KR"/>
        </w:rPr>
        <w:t xml:space="preserve">coded for the sensing head with index </w:t>
      </w:r>
      <w:r w:rsidR="00B850D6">
        <w:rPr>
          <w:rStyle w:val="VarNinline"/>
        </w:rPr>
        <w:t>HeadIdx</w:t>
      </w:r>
      <w:r w:rsidR="00B850D6">
        <w:rPr>
          <w:lang w:eastAsia="ko-KR"/>
        </w:rPr>
        <w:t xml:space="preserve">, in the </w:t>
      </w:r>
      <w:r w:rsidR="00D85237">
        <w:rPr>
          <w:lang w:eastAsia="ko-KR"/>
        </w:rPr>
        <w:t xml:space="preserve">current </w:t>
      </w:r>
      <w:r w:rsidR="00B850D6">
        <w:rPr>
          <w:lang w:eastAsia="ko-KR"/>
        </w:rPr>
        <w:t xml:space="preserve">slice, or in a preceding slice provided by a previous GDU if the sensor coding state </w:t>
      </w:r>
      <w:r w:rsidR="00193095">
        <w:rPr>
          <w:lang w:eastAsia="ko-KR"/>
        </w:rPr>
        <w:t xml:space="preserve">data </w:t>
      </w:r>
      <w:r w:rsidR="00B850D6">
        <w:rPr>
          <w:lang w:eastAsia="ko-KR"/>
        </w:rPr>
        <w:t>is dependent on that previous GDU</w:t>
      </w:r>
      <w:r w:rsidR="002F31DE">
        <w:rPr>
          <w:lang w:eastAsia="ko-KR"/>
        </w:rPr>
        <w:t xml:space="preserve"> (</w:t>
      </w:r>
      <w:r w:rsidR="002F31DE" w:rsidRPr="007C2048">
        <w:rPr>
          <w:rStyle w:val="Synvarinline"/>
        </w:rPr>
        <w:t>per_sensor_coding_state_preserved</w:t>
      </w:r>
      <w:r w:rsidR="002F31DE">
        <w:rPr>
          <w:lang w:val="en-GB" w:eastAsia="ja-JP"/>
        </w:rPr>
        <w:t xml:space="preserve"> is 1)</w:t>
      </w:r>
      <w:r w:rsidR="0040079B">
        <w:rPr>
          <w:lang w:eastAsia="ko-KR"/>
        </w:rPr>
        <w:t>; otherwise it is equal to 0.</w:t>
      </w:r>
    </w:p>
    <w:p w14:paraId="59E1637F" w14:textId="76BAD5B8" w:rsidR="009502C3" w:rsidRDefault="009502C3" w:rsidP="009502C3">
      <w:pPr>
        <w:pStyle w:val="Itemize1G-PCC"/>
        <w:rPr>
          <w:lang w:eastAsia="ja-JP"/>
        </w:rPr>
      </w:pPr>
      <w:r>
        <w:rPr>
          <w:lang w:eastAsia="ja-JP"/>
        </w:rPr>
        <w:t>The array</w:t>
      </w:r>
      <w:r w:rsidR="00F1435C">
        <w:rPr>
          <w:lang w:eastAsia="ja-JP"/>
        </w:rPr>
        <w:t>s</w:t>
      </w:r>
      <w:r>
        <w:rPr>
          <w:lang w:eastAsia="ja-JP"/>
        </w:rPr>
        <w:t xml:space="preserve"> </w:t>
      </w:r>
      <w:r>
        <w:fldChar w:fldCharType="begin"/>
      </w:r>
      <w:r>
        <w:instrText xml:space="preserve">XE </w:instrText>
      </w:r>
      <w:r>
        <w:rPr>
          <w:rStyle w:val="ExprNameinline"/>
        </w:rPr>
        <w:instrText>SensingHead</w:instrText>
      </w:r>
      <w:r w:rsidR="00260967">
        <w:rPr>
          <w:rStyle w:val="ExprNameinline"/>
        </w:rPr>
        <w:instrText>Last</w:instrText>
      </w:r>
      <w:r w:rsidR="00F1435C">
        <w:rPr>
          <w:rStyle w:val="ExprNameinline"/>
        </w:rPr>
        <w:instrText>Azimuth</w:instrText>
      </w:r>
      <w:r w:rsidR="00260967">
        <w:rPr>
          <w:rStyle w:val="ExprNameinline"/>
        </w:rPr>
        <w:instrText>Idx</w:instrText>
      </w:r>
      <w:r>
        <w:instrText xml:space="preserve"> \t "</w:instrText>
      </w:r>
      <w:r>
        <w:fldChar w:fldCharType="begin"/>
      </w:r>
      <w:r>
        <w:instrText xml:space="preserve"> REF _Ref122018920 \r \h </w:instrText>
      </w:r>
      <w:r>
        <w:fldChar w:fldCharType="separate"/>
      </w:r>
      <w:r>
        <w:instrText>11.6.1</w:instrText>
      </w:r>
      <w:r>
        <w:fldChar w:fldCharType="end"/>
      </w:r>
      <w:r>
        <w:instrText>"</w:instrText>
      </w:r>
      <w:r>
        <w:fldChar w:fldCharType="end"/>
      </w:r>
      <w:r w:rsidR="00260967">
        <w:rPr>
          <w:rStyle w:val="ExprNameinline"/>
        </w:rPr>
        <w:t>SensingHeadLast</w:t>
      </w:r>
      <w:r w:rsidR="005D47C1">
        <w:rPr>
          <w:rStyle w:val="ExprNameinline"/>
        </w:rPr>
        <w:t>Azimuth</w:t>
      </w:r>
      <w:r w:rsidR="00260967">
        <w:rPr>
          <w:rStyle w:val="ExprNameinline"/>
        </w:rPr>
        <w:t>Idx</w:t>
      </w:r>
      <w:r>
        <w:rPr>
          <w:lang w:eastAsia="ja-JP"/>
        </w:rPr>
        <w:t xml:space="preserve">, </w:t>
      </w:r>
      <w:r w:rsidR="005D47C1">
        <w:rPr>
          <w:lang w:eastAsia="ja-JP"/>
        </w:rPr>
        <w:t xml:space="preserve">and </w:t>
      </w:r>
      <w:r w:rsidR="005D47C1">
        <w:fldChar w:fldCharType="begin"/>
      </w:r>
      <w:r w:rsidR="005D47C1">
        <w:instrText xml:space="preserve">XE </w:instrText>
      </w:r>
      <w:r w:rsidR="005D47C1">
        <w:rPr>
          <w:rStyle w:val="ExprNameinline"/>
        </w:rPr>
        <w:instrText>SensingHeadLastElevationIdx</w:instrText>
      </w:r>
      <w:r w:rsidR="005D47C1">
        <w:instrText xml:space="preserve"> \t "</w:instrText>
      </w:r>
      <w:r w:rsidR="005D47C1">
        <w:fldChar w:fldCharType="begin"/>
      </w:r>
      <w:r w:rsidR="005D47C1">
        <w:instrText xml:space="preserve"> REF _Ref122018920 \r \h </w:instrText>
      </w:r>
      <w:r w:rsidR="005D47C1">
        <w:fldChar w:fldCharType="separate"/>
      </w:r>
      <w:r w:rsidR="005D47C1">
        <w:instrText>11.6.1</w:instrText>
      </w:r>
      <w:r w:rsidR="005D47C1">
        <w:fldChar w:fldCharType="end"/>
      </w:r>
      <w:r w:rsidR="005D47C1">
        <w:instrText>"</w:instrText>
      </w:r>
      <w:r w:rsidR="005D47C1">
        <w:fldChar w:fldCharType="end"/>
      </w:r>
      <w:r w:rsidR="005D47C1">
        <w:rPr>
          <w:rStyle w:val="ExprNameinline"/>
        </w:rPr>
        <w:t>SensingHeadLastElevationIdx</w:t>
      </w:r>
      <w:r w:rsidR="005D47C1">
        <w:rPr>
          <w:lang w:eastAsia="ja-JP"/>
        </w:rPr>
        <w:t xml:space="preserve">, </w:t>
      </w:r>
      <w:r w:rsidR="005A2617">
        <w:rPr>
          <w:lang w:eastAsia="ja-JP"/>
        </w:rPr>
        <w:t xml:space="preserve">two </w:t>
      </w:r>
      <w:r w:rsidR="00257226">
        <w:rPr>
          <w:lang w:eastAsia="ja-JP"/>
        </w:rPr>
        <w:t xml:space="preserve">arrays </w:t>
      </w:r>
      <w:r w:rsidR="00B71501">
        <w:rPr>
          <w:lang w:eastAsia="ja-JP"/>
        </w:rPr>
        <w:t xml:space="preserve">of integer indices; </w:t>
      </w:r>
      <w:r w:rsidR="00C739A4">
        <w:rPr>
          <w:rStyle w:val="ExprNameinline"/>
        </w:rPr>
        <w:t>SensingHeadLast</w:t>
      </w:r>
      <w:r w:rsidR="00B71501">
        <w:rPr>
          <w:rStyle w:val="ExprNameinline"/>
        </w:rPr>
        <w:t>Azimuth</w:t>
      </w:r>
      <w:r w:rsidR="00C739A4">
        <w:rPr>
          <w:rStyle w:val="ExprNameinline"/>
        </w:rPr>
        <w:t>Idx</w:t>
      </w:r>
      <w:r w:rsidRPr="00A4559E">
        <w:rPr>
          <w:rStyle w:val="Exprinline"/>
        </w:rPr>
        <w:t>[ </w:t>
      </w:r>
      <w:r>
        <w:rPr>
          <w:rStyle w:val="VarNinline"/>
        </w:rPr>
        <w:t>HeadIdx</w:t>
      </w:r>
      <w:r w:rsidRPr="00A4559E">
        <w:rPr>
          <w:rStyle w:val="Exprinline"/>
        </w:rPr>
        <w:t> ]</w:t>
      </w:r>
      <w:r>
        <w:t xml:space="preserve"> </w:t>
      </w:r>
      <w:r w:rsidR="00917236">
        <w:t xml:space="preserve">and </w:t>
      </w:r>
      <w:r w:rsidR="00917236">
        <w:rPr>
          <w:rStyle w:val="ExprNameinline"/>
        </w:rPr>
        <w:t>SensingHeadLastElevationIdx</w:t>
      </w:r>
      <w:r w:rsidR="00917236" w:rsidRPr="00A4559E">
        <w:rPr>
          <w:rStyle w:val="Exprinline"/>
        </w:rPr>
        <w:t>[ </w:t>
      </w:r>
      <w:r w:rsidR="00917236">
        <w:rPr>
          <w:rStyle w:val="VarNinline"/>
        </w:rPr>
        <w:t>HeadIdx</w:t>
      </w:r>
      <w:r w:rsidR="00917236" w:rsidRPr="00A4559E">
        <w:rPr>
          <w:rStyle w:val="Exprinline"/>
        </w:rPr>
        <w:t> ]</w:t>
      </w:r>
      <w:r>
        <w:t xml:space="preserve"> </w:t>
      </w:r>
      <w:r w:rsidR="006F53FD">
        <w:t>represent</w:t>
      </w:r>
      <w:r>
        <w:t xml:space="preserve"> </w:t>
      </w:r>
      <w:r w:rsidR="002E121F">
        <w:t>the coarse</w:t>
      </w:r>
      <w:r>
        <w:t xml:space="preserve"> </w:t>
      </w:r>
      <w:r w:rsidR="001538F9">
        <w:t>positi</w:t>
      </w:r>
      <w:r w:rsidR="005C2238">
        <w:t xml:space="preserve">on of the last </w:t>
      </w:r>
      <w:r>
        <w:t xml:space="preserve">sensed point </w:t>
      </w:r>
      <w:r w:rsidR="007E3742">
        <w:t>decoded</w:t>
      </w:r>
      <w:r>
        <w:rPr>
          <w:lang w:eastAsia="ko-KR"/>
        </w:rPr>
        <w:t xml:space="preserve"> for the sensing head with index </w:t>
      </w:r>
      <w:r>
        <w:rPr>
          <w:rStyle w:val="VarNinline"/>
        </w:rPr>
        <w:t>HeadIdx</w:t>
      </w:r>
      <w:r>
        <w:rPr>
          <w:lang w:eastAsia="ko-KR"/>
        </w:rPr>
        <w:t>, in the current slice, or in a preceding slice provided by a previous GDU if the sensor coding state data is dependent on that previous GDU (</w:t>
      </w:r>
      <w:r w:rsidRPr="007C2048">
        <w:rPr>
          <w:rStyle w:val="Synvarinline"/>
        </w:rPr>
        <w:t>per_sensor_coding_state_preserved</w:t>
      </w:r>
      <w:r>
        <w:rPr>
          <w:lang w:val="en-GB" w:eastAsia="ja-JP"/>
        </w:rPr>
        <w:t xml:space="preserve"> is 1)</w:t>
      </w:r>
      <w:r w:rsidRPr="00A4559E">
        <w:rPr>
          <w:lang w:eastAsia="ko-KR"/>
        </w:rPr>
        <w:t>.</w:t>
      </w:r>
      <w:r w:rsidR="00710207">
        <w:rPr>
          <w:lang w:eastAsia="ko-KR"/>
        </w:rPr>
        <w:t xml:space="preserve"> If no </w:t>
      </w:r>
      <w:r w:rsidR="00D64167">
        <w:rPr>
          <w:lang w:eastAsia="ko-KR"/>
        </w:rPr>
        <w:t>sensed point ha</w:t>
      </w:r>
      <w:r w:rsidR="00A201CE">
        <w:rPr>
          <w:lang w:eastAsia="ko-KR"/>
        </w:rPr>
        <w:t>s</w:t>
      </w:r>
      <w:r w:rsidR="00D64167">
        <w:rPr>
          <w:lang w:eastAsia="ko-KR"/>
        </w:rPr>
        <w:t xml:space="preserve"> already been </w:t>
      </w:r>
      <w:r w:rsidR="006D4811">
        <w:rPr>
          <w:lang w:eastAsia="ko-KR"/>
        </w:rPr>
        <w:t xml:space="preserve">decoded </w:t>
      </w:r>
      <w:r w:rsidR="00A911B2">
        <w:rPr>
          <w:lang w:eastAsia="ko-KR"/>
        </w:rPr>
        <w:t>for a specific head,</w:t>
      </w:r>
      <w:r w:rsidR="00A201CE">
        <w:rPr>
          <w:lang w:eastAsia="ko-KR"/>
        </w:rPr>
        <w:t xml:space="preserve"> </w:t>
      </w:r>
      <w:r w:rsidR="00156D4B">
        <w:rPr>
          <w:lang w:eastAsia="ko-KR"/>
        </w:rPr>
        <w:t>they</w:t>
      </w:r>
      <w:r w:rsidR="00EE3742">
        <w:rPr>
          <w:lang w:eastAsia="ko-KR"/>
        </w:rPr>
        <w:t xml:space="preserve"> represen</w:t>
      </w:r>
      <w:r w:rsidR="00156D4B">
        <w:rPr>
          <w:lang w:eastAsia="ko-KR"/>
        </w:rPr>
        <w:t>t</w:t>
      </w:r>
      <w:r w:rsidR="00EE3742">
        <w:rPr>
          <w:lang w:eastAsia="ko-KR"/>
        </w:rPr>
        <w:t xml:space="preserve"> a default coarse position</w:t>
      </w:r>
      <w:r w:rsidR="00156D4B">
        <w:rPr>
          <w:lang w:eastAsia="ko-KR"/>
        </w:rPr>
        <w:t xml:space="preserve">, </w:t>
      </w:r>
      <w:r w:rsidR="00F6654F">
        <w:rPr>
          <w:lang w:eastAsia="ko-KR"/>
        </w:rPr>
        <w:t xml:space="preserve">as specified </w:t>
      </w:r>
      <w:r w:rsidR="004B2E65">
        <w:rPr>
          <w:lang w:eastAsia="ko-KR"/>
        </w:rPr>
        <w:t>in s</w:t>
      </w:r>
      <w:r w:rsidR="004B2E65">
        <w:rPr>
          <w:lang w:val="en-GB" w:eastAsia="ja-JP"/>
        </w:rPr>
        <w:t xml:space="preserve">ubclause </w:t>
      </w:r>
      <w:r w:rsidR="00524065">
        <w:rPr>
          <w:lang w:val="en-GB" w:eastAsia="ja-JP"/>
        </w:rPr>
        <w:fldChar w:fldCharType="begin"/>
      </w:r>
      <w:r w:rsidR="00524065">
        <w:rPr>
          <w:lang w:val="en-GB" w:eastAsia="ja-JP"/>
        </w:rPr>
        <w:instrText xml:space="preserve"> REF _Ref136334389 \r \h </w:instrText>
      </w:r>
      <w:r w:rsidR="00524065">
        <w:rPr>
          <w:lang w:val="en-GB" w:eastAsia="ja-JP"/>
        </w:rPr>
      </w:r>
      <w:r w:rsidR="00524065">
        <w:rPr>
          <w:lang w:val="en-GB" w:eastAsia="ja-JP"/>
        </w:rPr>
        <w:fldChar w:fldCharType="separate"/>
      </w:r>
      <w:r w:rsidR="00524065">
        <w:rPr>
          <w:lang w:val="en-GB" w:eastAsia="ja-JP"/>
        </w:rPr>
        <w:t>11.6.2</w:t>
      </w:r>
      <w:r w:rsidR="00524065">
        <w:rPr>
          <w:lang w:val="en-GB" w:eastAsia="ja-JP"/>
        </w:rPr>
        <w:fldChar w:fldCharType="end"/>
      </w:r>
      <w:r w:rsidR="004B2E65">
        <w:rPr>
          <w:lang w:val="en-GB" w:eastAsia="ja-JP"/>
        </w:rPr>
        <w:t>.</w:t>
      </w:r>
    </w:p>
    <w:p w14:paraId="33ADB2B3" w14:textId="48AA2D70" w:rsidR="00567664" w:rsidRDefault="00567664" w:rsidP="00567664">
      <w:pPr>
        <w:pStyle w:val="Itemize1G-PCC"/>
        <w:rPr>
          <w:lang w:eastAsia="ko-KR"/>
        </w:rPr>
      </w:pPr>
      <w:r>
        <w:rPr>
          <w:lang w:eastAsia="ja-JP"/>
        </w:rPr>
        <w:t xml:space="preserve">The array </w:t>
      </w:r>
      <w:r>
        <w:fldChar w:fldCharType="begin"/>
      </w:r>
      <w:r>
        <w:instrText xml:space="preserve">XE </w:instrText>
      </w:r>
      <w:r>
        <w:rPr>
          <w:rStyle w:val="ExprNameinline"/>
        </w:rPr>
        <w:instrText>SensingHead</w:instrText>
      </w:r>
      <w:r w:rsidR="001E6233">
        <w:rPr>
          <w:rStyle w:val="ExprNameinline"/>
        </w:rPr>
        <w:instrText>Neigh</w:instrText>
      </w:r>
      <w:r w:rsidR="00C51132">
        <w:rPr>
          <w:rStyle w:val="ExprNameinline"/>
        </w:rPr>
        <w:instrText>Occupancy</w:instrText>
      </w:r>
      <w:r w:rsidR="00965925">
        <w:rPr>
          <w:rStyle w:val="ExprNameinline"/>
        </w:rPr>
        <w:instrText>Bits</w:instrText>
      </w:r>
      <w:r>
        <w:instrText xml:space="preserve"> \t "</w:instrText>
      </w:r>
      <w:r>
        <w:fldChar w:fldCharType="begin"/>
      </w:r>
      <w:r>
        <w:instrText xml:space="preserve"> REF _Ref122018920 \r \h </w:instrText>
      </w:r>
      <w:r>
        <w:fldChar w:fldCharType="separate"/>
      </w:r>
      <w:r>
        <w:instrText>11.6.1</w:instrText>
      </w:r>
      <w:r>
        <w:fldChar w:fldCharType="end"/>
      </w:r>
      <w:r>
        <w:instrText>"</w:instrText>
      </w:r>
      <w:r>
        <w:fldChar w:fldCharType="end"/>
      </w:r>
      <w:r w:rsidR="00965925">
        <w:rPr>
          <w:rStyle w:val="ExprNameinline"/>
        </w:rPr>
        <w:t>SensingHeadNeighOccupancyBits</w:t>
      </w:r>
      <w:r>
        <w:rPr>
          <w:lang w:eastAsia="ja-JP"/>
        </w:rPr>
        <w:t xml:space="preserve"> of </w:t>
      </w:r>
      <w:r w:rsidR="00263D8D">
        <w:rPr>
          <w:lang w:eastAsia="ja-JP"/>
        </w:rPr>
        <w:t>neighbours’</w:t>
      </w:r>
      <w:r w:rsidR="00E668F6">
        <w:rPr>
          <w:lang w:eastAsia="ja-JP"/>
        </w:rPr>
        <w:t xml:space="preserve"> occupancy</w:t>
      </w:r>
      <w:r>
        <w:rPr>
          <w:lang w:eastAsia="ja-JP"/>
        </w:rPr>
        <w:t xml:space="preserve">; </w:t>
      </w:r>
      <w:r w:rsidR="00F346A4">
        <w:rPr>
          <w:rStyle w:val="ExprNameinline"/>
        </w:rPr>
        <w:t>SensingHeadNeighOccupancyBits</w:t>
      </w:r>
      <w:r w:rsidRPr="00A4559E">
        <w:rPr>
          <w:rStyle w:val="Exprinline"/>
        </w:rPr>
        <w:t>[ </w:t>
      </w:r>
      <w:r>
        <w:rPr>
          <w:rStyle w:val="VarNinline"/>
        </w:rPr>
        <w:t>HeadIdx</w:t>
      </w:r>
      <w:r w:rsidRPr="00A4559E">
        <w:rPr>
          <w:rStyle w:val="Exprinline"/>
        </w:rPr>
        <w:t> ]</w:t>
      </w:r>
      <w:r w:rsidR="0038687E">
        <w:rPr>
          <w:rStyle w:val="Exprinline"/>
        </w:rPr>
        <w:t>[</w:t>
      </w:r>
      <w:r w:rsidR="00C542E0">
        <w:rPr>
          <w:rStyle w:val="VarNinline"/>
        </w:rPr>
        <w:t>Elevation</w:t>
      </w:r>
      <w:r w:rsidR="005557B3">
        <w:rPr>
          <w:rStyle w:val="VarNinline"/>
        </w:rPr>
        <w:t>Idx</w:t>
      </w:r>
      <w:r w:rsidR="005557B3" w:rsidRPr="00A4559E">
        <w:rPr>
          <w:rStyle w:val="Exprinline"/>
        </w:rPr>
        <w:t> </w:t>
      </w:r>
      <w:r w:rsidR="0038687E">
        <w:rPr>
          <w:rStyle w:val="Exprinline"/>
        </w:rPr>
        <w:t>]</w:t>
      </w:r>
      <w:r>
        <w:t xml:space="preserve"> is </w:t>
      </w:r>
      <w:r w:rsidR="00244055">
        <w:t>a 3</w:t>
      </w:r>
      <w:r w:rsidR="004079AB">
        <w:t>-</w:t>
      </w:r>
      <w:r w:rsidR="00244055">
        <w:t xml:space="preserve">bit </w:t>
      </w:r>
      <w:r w:rsidR="004079AB">
        <w:t xml:space="preserve">word, </w:t>
      </w:r>
      <w:r w:rsidR="00591C5A">
        <w:t xml:space="preserve">where each bit </w:t>
      </w:r>
      <w:r w:rsidR="00632D65">
        <w:t>represents</w:t>
      </w:r>
      <w:r>
        <w:t xml:space="preserve"> </w:t>
      </w:r>
      <w:r w:rsidR="00675E16">
        <w:t>the</w:t>
      </w:r>
      <w:r w:rsidR="007503F8">
        <w:t xml:space="preserve"> occupancy </w:t>
      </w:r>
      <w:r w:rsidR="00675E16">
        <w:t xml:space="preserve">of </w:t>
      </w:r>
      <w:r w:rsidR="007503F8">
        <w:t>the 3</w:t>
      </w:r>
      <w:r>
        <w:t xml:space="preserve"> </w:t>
      </w:r>
      <w:r w:rsidR="00D85D73">
        <w:t>preceding</w:t>
      </w:r>
      <w:r w:rsidR="00E50A8B">
        <w:t xml:space="preserve"> coarse position </w:t>
      </w:r>
      <w:r w:rsidR="00F318AF">
        <w:t xml:space="preserve">with </w:t>
      </w:r>
      <w:r w:rsidR="00C60CC5">
        <w:t>elevation index</w:t>
      </w:r>
      <w:r w:rsidR="00F318AF">
        <w:t xml:space="preserve"> equal to</w:t>
      </w:r>
      <w:r w:rsidR="00C60CC5">
        <w:t xml:space="preserve"> </w:t>
      </w:r>
      <w:r w:rsidR="00C60CC5">
        <w:rPr>
          <w:rStyle w:val="VarNinline"/>
        </w:rPr>
        <w:t>ElevationIdx</w:t>
      </w:r>
      <w:r w:rsidR="00C60CC5">
        <w:t xml:space="preserve"> and </w:t>
      </w:r>
      <w:r w:rsidR="0055165D">
        <w:t>the sensing head with index</w:t>
      </w:r>
      <w:r>
        <w:rPr>
          <w:lang w:eastAsia="ko-KR"/>
        </w:rPr>
        <w:t xml:space="preserve"> </w:t>
      </w:r>
      <w:r>
        <w:rPr>
          <w:rStyle w:val="VarNinline"/>
        </w:rPr>
        <w:t>HeadIdx</w:t>
      </w:r>
      <w:r w:rsidR="0055165D">
        <w:rPr>
          <w:lang w:eastAsia="ko-KR"/>
        </w:rPr>
        <w:t>.</w:t>
      </w:r>
      <w:r>
        <w:rPr>
          <w:lang w:eastAsia="ko-KR"/>
        </w:rPr>
        <w:t xml:space="preserve"> </w:t>
      </w:r>
      <w:r w:rsidR="0055165D">
        <w:rPr>
          <w:lang w:eastAsia="ko-KR"/>
        </w:rPr>
        <w:t xml:space="preserve">A bit equal to </w:t>
      </w:r>
      <w:r w:rsidR="005316E6">
        <w:rPr>
          <w:lang w:eastAsia="ko-KR"/>
        </w:rPr>
        <w:t>1</w:t>
      </w:r>
      <w:r w:rsidR="0055165D">
        <w:rPr>
          <w:lang w:eastAsia="ko-KR"/>
        </w:rPr>
        <w:t xml:space="preserve"> </w:t>
      </w:r>
      <w:r w:rsidR="005316E6">
        <w:rPr>
          <w:lang w:eastAsia="ko-KR"/>
        </w:rPr>
        <w:t xml:space="preserve">means the neighbour </w:t>
      </w:r>
      <w:r w:rsidR="00B34914">
        <w:rPr>
          <w:lang w:eastAsia="ko-KR"/>
        </w:rPr>
        <w:t xml:space="preserve">coarse position </w:t>
      </w:r>
      <w:r w:rsidR="005316E6">
        <w:rPr>
          <w:lang w:eastAsia="ko-KR"/>
        </w:rPr>
        <w:t xml:space="preserve">is occupied. </w:t>
      </w:r>
      <w:r w:rsidR="002C3618">
        <w:rPr>
          <w:lang w:eastAsia="ko-KR"/>
        </w:rPr>
        <w:t xml:space="preserve">A bit equal to 0 may indicate </w:t>
      </w:r>
      <w:r w:rsidR="0029437F">
        <w:rPr>
          <w:lang w:eastAsia="ko-KR"/>
        </w:rPr>
        <w:t xml:space="preserve">that </w:t>
      </w:r>
      <w:r w:rsidR="002C3618">
        <w:rPr>
          <w:lang w:eastAsia="ko-KR"/>
        </w:rPr>
        <w:t xml:space="preserve">the neighbour </w:t>
      </w:r>
      <w:r w:rsidR="009C17E1">
        <w:rPr>
          <w:lang w:eastAsia="ko-KR"/>
        </w:rPr>
        <w:t xml:space="preserve">coarse position </w:t>
      </w:r>
      <w:r w:rsidR="002C3618">
        <w:rPr>
          <w:lang w:eastAsia="ko-KR"/>
        </w:rPr>
        <w:t>is no</w:t>
      </w:r>
      <w:r w:rsidR="00AD2CF7">
        <w:rPr>
          <w:lang w:eastAsia="ko-KR"/>
        </w:rPr>
        <w:t>n</w:t>
      </w:r>
      <w:r w:rsidR="002C3618">
        <w:rPr>
          <w:lang w:eastAsia="ko-KR"/>
        </w:rPr>
        <w:t xml:space="preserve"> occupied</w:t>
      </w:r>
      <w:r w:rsidR="00AD2CF7">
        <w:rPr>
          <w:lang w:eastAsia="ko-KR"/>
        </w:rPr>
        <w:t xml:space="preserve">, or </w:t>
      </w:r>
      <w:r w:rsidR="0029437F">
        <w:rPr>
          <w:lang w:eastAsia="ko-KR"/>
        </w:rPr>
        <w:t xml:space="preserve">that </w:t>
      </w:r>
      <w:r w:rsidR="00AD2CF7">
        <w:rPr>
          <w:lang w:eastAsia="ko-KR"/>
        </w:rPr>
        <w:t xml:space="preserve">it may be occupied but </w:t>
      </w:r>
      <w:r w:rsidR="00F951EC">
        <w:rPr>
          <w:lang w:eastAsia="ko-KR"/>
        </w:rPr>
        <w:t xml:space="preserve">occupancy </w:t>
      </w:r>
      <w:r w:rsidR="00AD2CF7">
        <w:rPr>
          <w:lang w:eastAsia="ko-KR"/>
        </w:rPr>
        <w:t xml:space="preserve">has been decoded </w:t>
      </w:r>
      <w:r w:rsidR="00D40F7B">
        <w:rPr>
          <w:lang w:eastAsia="ko-KR"/>
        </w:rPr>
        <w:t xml:space="preserve">earlier </w:t>
      </w:r>
      <w:r w:rsidR="009406C5">
        <w:rPr>
          <w:lang w:eastAsia="ko-KR"/>
        </w:rPr>
        <w:t xml:space="preserve">in </w:t>
      </w:r>
      <w:r w:rsidR="00D72138">
        <w:rPr>
          <w:lang w:eastAsia="ko-KR"/>
        </w:rPr>
        <w:t>a non-lexicographic order</w:t>
      </w:r>
      <w:r w:rsidR="00787D06">
        <w:rPr>
          <w:lang w:eastAsia="ko-KR"/>
        </w:rPr>
        <w:t xml:space="preserve"> (at least one </w:t>
      </w:r>
      <w:r w:rsidR="00787D06" w:rsidRPr="00F57688">
        <w:rPr>
          <w:rStyle w:val="Synvarinline"/>
        </w:rPr>
        <w:t>late_point</w:t>
      </w:r>
      <w:r w:rsidR="00787D06">
        <w:rPr>
          <w:lang w:eastAsia="ko-KR"/>
        </w:rPr>
        <w:t xml:space="preserve"> has been decoded)</w:t>
      </w:r>
      <w:r w:rsidR="009C17E1">
        <w:rPr>
          <w:lang w:eastAsia="ko-KR"/>
        </w:rPr>
        <w:t xml:space="preserve">, or that </w:t>
      </w:r>
      <w:r w:rsidR="00D958A2">
        <w:rPr>
          <w:lang w:eastAsia="ko-KR"/>
        </w:rPr>
        <w:t xml:space="preserve">the </w:t>
      </w:r>
      <w:r w:rsidR="00F951EC">
        <w:rPr>
          <w:lang w:eastAsia="ko-KR"/>
        </w:rPr>
        <w:t xml:space="preserve">occupancy </w:t>
      </w:r>
      <w:r w:rsidR="00D958A2">
        <w:rPr>
          <w:lang w:eastAsia="ko-KR"/>
        </w:rPr>
        <w:t xml:space="preserve">of the neighbour coarse position </w:t>
      </w:r>
      <w:r w:rsidR="00F2354D">
        <w:rPr>
          <w:lang w:eastAsia="ko-KR"/>
        </w:rPr>
        <w:t>has not be</w:t>
      </w:r>
      <w:r w:rsidR="00D958A2">
        <w:rPr>
          <w:lang w:eastAsia="ko-KR"/>
        </w:rPr>
        <w:t>en</w:t>
      </w:r>
      <w:r w:rsidR="00F2354D">
        <w:rPr>
          <w:lang w:eastAsia="ko-KR"/>
        </w:rPr>
        <w:t xml:space="preserve"> decoded</w:t>
      </w:r>
      <w:r>
        <w:rPr>
          <w:lang w:eastAsia="ko-KR"/>
        </w:rPr>
        <w:t>.</w:t>
      </w:r>
      <w:r w:rsidR="005240FF">
        <w:rPr>
          <w:lang w:eastAsia="ko-KR"/>
        </w:rPr>
        <w:t xml:space="preserve"> </w:t>
      </w:r>
      <w:r w:rsidR="005240FF" w:rsidRPr="005240FF">
        <w:rPr>
          <w:lang w:eastAsia="ko-KR"/>
        </w:rPr>
        <w:t xml:space="preserve">When the number of sensing elevations </w:t>
      </w:r>
      <w:r w:rsidR="005240FF" w:rsidRPr="00F57688">
        <w:rPr>
          <w:rStyle w:val="Synvarinline"/>
        </w:rPr>
        <w:t>num_sensing_ranges_minus1</w:t>
      </w:r>
      <w:r w:rsidR="005240FF" w:rsidRPr="00F57688">
        <w:rPr>
          <w:rStyle w:val="Exprinline"/>
        </w:rPr>
        <w:t>[</w:t>
      </w:r>
      <w:r w:rsidR="005240FF" w:rsidRPr="003349E3">
        <w:rPr>
          <w:rFonts w:ascii="Cambria Math" w:hAnsi="Cambria Math" w:cs="Cambria Math"/>
          <w:lang w:eastAsia="ja-JP"/>
        </w:rPr>
        <w:t>  </w:t>
      </w:r>
      <w:r w:rsidR="005240FF" w:rsidRPr="00F57688">
        <w:rPr>
          <w:rStyle w:val="ExprNameinline"/>
        </w:rPr>
        <w:t>HeadIdx</w:t>
      </w:r>
      <w:r w:rsidR="005240FF" w:rsidRPr="00F57688">
        <w:rPr>
          <w:rStyle w:val="Exprinline"/>
        </w:rPr>
        <w:t>]</w:t>
      </w:r>
      <w:r w:rsidR="007911AB" w:rsidRPr="00F57688">
        <w:rPr>
          <w:rStyle w:val="Exprinline"/>
        </w:rPr>
        <w:t xml:space="preserve"> + 1</w:t>
      </w:r>
      <w:r w:rsidR="005240FF" w:rsidRPr="005240FF">
        <w:rPr>
          <w:lang w:eastAsia="ko-KR"/>
        </w:rPr>
        <w:t xml:space="preserve"> is lower than 3,</w:t>
      </w:r>
      <w:r w:rsidR="005240FF">
        <w:rPr>
          <w:lang w:eastAsia="ko-KR"/>
        </w:rPr>
        <w:t xml:space="preserve"> </w:t>
      </w:r>
      <w:r w:rsidR="005240FF">
        <w:rPr>
          <w:rStyle w:val="ExprNameinline"/>
        </w:rPr>
        <w:t>SensingHeadNeighOccupancyBits</w:t>
      </w:r>
      <w:r w:rsidR="005240FF" w:rsidRPr="00A4559E">
        <w:rPr>
          <w:rStyle w:val="Exprinline"/>
        </w:rPr>
        <w:t>[ </w:t>
      </w:r>
      <w:r w:rsidR="005240FF">
        <w:rPr>
          <w:rStyle w:val="VarNinline"/>
        </w:rPr>
        <w:t>HeadIdx</w:t>
      </w:r>
      <w:r w:rsidR="005240FF" w:rsidRPr="00A4559E">
        <w:rPr>
          <w:rStyle w:val="Exprinline"/>
        </w:rPr>
        <w:t> ]</w:t>
      </w:r>
      <w:r w:rsidR="005240FF">
        <w:rPr>
          <w:rStyle w:val="Exprinline"/>
        </w:rPr>
        <w:t>[</w:t>
      </w:r>
      <w:r w:rsidR="005240FF">
        <w:rPr>
          <w:rStyle w:val="VarNinline"/>
        </w:rPr>
        <w:t>ElevationIdx</w:t>
      </w:r>
      <w:r w:rsidR="005240FF" w:rsidRPr="00A4559E">
        <w:rPr>
          <w:rStyle w:val="Exprinline"/>
        </w:rPr>
        <w:t> </w:t>
      </w:r>
      <w:r w:rsidR="005240FF">
        <w:rPr>
          <w:rStyle w:val="Exprinline"/>
        </w:rPr>
        <w:t>]</w:t>
      </w:r>
      <w:r w:rsidR="005240FF">
        <w:rPr>
          <w:lang w:eastAsia="ko-KR"/>
        </w:rPr>
        <w:t xml:space="preserve"> </w:t>
      </w:r>
      <w:r w:rsidR="007911AB">
        <w:rPr>
          <w:lang w:eastAsia="ko-KR"/>
        </w:rPr>
        <w:t xml:space="preserve">shall be defined for any elevation index </w:t>
      </w:r>
      <w:r w:rsidR="007911AB">
        <w:rPr>
          <w:rStyle w:val="VarNinline"/>
        </w:rPr>
        <w:t>ElevationIdx</w:t>
      </w:r>
      <w:r w:rsidR="007911AB">
        <w:rPr>
          <w:lang w:eastAsia="ko-KR"/>
        </w:rPr>
        <w:t xml:space="preserve"> lower than or equal to 2.</w:t>
      </w:r>
    </w:p>
    <w:p w14:paraId="7F91B646" w14:textId="00426815" w:rsidR="008D3341" w:rsidRDefault="008D3341" w:rsidP="008D3341">
      <w:pPr>
        <w:pStyle w:val="Itemize1G-PCC"/>
        <w:rPr>
          <w:lang w:eastAsia="ja-JP"/>
        </w:rPr>
      </w:pPr>
      <w:r>
        <w:rPr>
          <w:lang w:eastAsia="ja-JP"/>
        </w:rPr>
        <w:t xml:space="preserve">The array </w:t>
      </w:r>
      <w:r>
        <w:fldChar w:fldCharType="begin"/>
      </w:r>
      <w:r>
        <w:instrText xml:space="preserve">XE </w:instrText>
      </w:r>
      <w:r>
        <w:rPr>
          <w:rStyle w:val="ExprNameinline"/>
        </w:rPr>
        <w:instrText>SensingHeadLast</w:instrText>
      </w:r>
      <w:r w:rsidR="006869CF">
        <w:rPr>
          <w:rStyle w:val="ExprNameinline"/>
        </w:rPr>
        <w:instrText>SensingRange</w:instrText>
      </w:r>
      <w:r>
        <w:rPr>
          <w:rStyle w:val="ExprNameinline"/>
        </w:rPr>
        <w:instrText>Idx</w:instrText>
      </w:r>
      <w:r>
        <w:instrText xml:space="preserve"> \t "</w:instrText>
      </w:r>
      <w:r>
        <w:fldChar w:fldCharType="begin"/>
      </w:r>
      <w:r>
        <w:instrText xml:space="preserve"> REF _Ref122018920 \r \h </w:instrText>
      </w:r>
      <w:r>
        <w:fldChar w:fldCharType="separate"/>
      </w:r>
      <w:r>
        <w:instrText>11.6.1</w:instrText>
      </w:r>
      <w:r>
        <w:fldChar w:fldCharType="end"/>
      </w:r>
      <w:r>
        <w:instrText>"</w:instrText>
      </w:r>
      <w:r>
        <w:fldChar w:fldCharType="end"/>
      </w:r>
      <w:r w:rsidR="00936B0D">
        <w:rPr>
          <w:rStyle w:val="ExprNameinline"/>
        </w:rPr>
        <w:t>SensingHeadLastSensingRangeIdx</w:t>
      </w:r>
      <w:r>
        <w:rPr>
          <w:lang w:eastAsia="ja-JP"/>
        </w:rPr>
        <w:t xml:space="preserve"> of </w:t>
      </w:r>
      <w:r w:rsidR="00F64DD7">
        <w:rPr>
          <w:lang w:eastAsia="ja-JP"/>
        </w:rPr>
        <w:t xml:space="preserve">last </w:t>
      </w:r>
      <w:r w:rsidR="0008068D">
        <w:rPr>
          <w:lang w:eastAsia="ja-JP"/>
        </w:rPr>
        <w:t>sensing range</w:t>
      </w:r>
      <w:r>
        <w:rPr>
          <w:lang w:eastAsia="ja-JP"/>
        </w:rPr>
        <w:t xml:space="preserve"> indices; </w:t>
      </w:r>
      <w:r>
        <w:rPr>
          <w:rStyle w:val="ExprNameinline"/>
        </w:rPr>
        <w:t>SensingHeadLastAzimuthIdx</w:t>
      </w:r>
      <w:r w:rsidRPr="00A4559E">
        <w:rPr>
          <w:rStyle w:val="Exprinline"/>
        </w:rPr>
        <w:t>[ </w:t>
      </w:r>
      <w:r>
        <w:rPr>
          <w:rStyle w:val="VarNinline"/>
        </w:rPr>
        <w:t>HeadIdx</w:t>
      </w:r>
      <w:r w:rsidRPr="00A4559E">
        <w:rPr>
          <w:rStyle w:val="Exprinline"/>
        </w:rPr>
        <w:t> ]</w:t>
      </w:r>
      <w:r>
        <w:t xml:space="preserve"> </w:t>
      </w:r>
      <w:r w:rsidR="0085786F">
        <w:t xml:space="preserve">is the sensing range index of </w:t>
      </w:r>
      <w:r>
        <w:t>the last sensed point decoded</w:t>
      </w:r>
      <w:r>
        <w:rPr>
          <w:lang w:eastAsia="ko-KR"/>
        </w:rPr>
        <w:t xml:space="preserve"> for </w:t>
      </w:r>
      <w:r>
        <w:rPr>
          <w:lang w:eastAsia="ko-KR"/>
        </w:rPr>
        <w:lastRenderedPageBreak/>
        <w:t xml:space="preserve">the sensing head with index </w:t>
      </w:r>
      <w:r>
        <w:rPr>
          <w:rStyle w:val="VarNinline"/>
        </w:rPr>
        <w:t>HeadIdx</w:t>
      </w:r>
      <w:r>
        <w:rPr>
          <w:lang w:eastAsia="ko-KR"/>
        </w:rPr>
        <w:t>, in the current slice</w:t>
      </w:r>
      <w:r w:rsidRPr="00A4559E">
        <w:rPr>
          <w:lang w:eastAsia="ko-KR"/>
        </w:rPr>
        <w:t>.</w:t>
      </w:r>
      <w:r>
        <w:rPr>
          <w:lang w:eastAsia="ko-KR"/>
        </w:rPr>
        <w:t xml:space="preserve"> If no sensed point has already been decoded for a specific head, </w:t>
      </w:r>
      <w:r w:rsidR="00F766E2">
        <w:rPr>
          <w:lang w:eastAsia="ko-KR"/>
        </w:rPr>
        <w:t>it</w:t>
      </w:r>
      <w:r>
        <w:rPr>
          <w:lang w:eastAsia="ko-KR"/>
        </w:rPr>
        <w:t xml:space="preserve"> represent</w:t>
      </w:r>
      <w:r w:rsidR="00F766E2">
        <w:rPr>
          <w:lang w:eastAsia="ko-KR"/>
        </w:rPr>
        <w:t>s</w:t>
      </w:r>
      <w:r>
        <w:rPr>
          <w:lang w:eastAsia="ko-KR"/>
        </w:rPr>
        <w:t xml:space="preserve"> </w:t>
      </w:r>
      <w:r w:rsidR="00F766E2">
        <w:rPr>
          <w:lang w:eastAsia="ko-KR"/>
        </w:rPr>
        <w:t>the</w:t>
      </w:r>
      <w:r>
        <w:rPr>
          <w:lang w:eastAsia="ko-KR"/>
        </w:rPr>
        <w:t xml:space="preserve"> default </w:t>
      </w:r>
      <w:r w:rsidR="000D6ADD">
        <w:rPr>
          <w:lang w:eastAsia="ko-KR"/>
        </w:rPr>
        <w:t>value for last sensing range ind</w:t>
      </w:r>
      <w:r w:rsidR="006210E4">
        <w:rPr>
          <w:lang w:eastAsia="ko-KR"/>
        </w:rPr>
        <w:t>ex</w:t>
      </w:r>
      <w:r>
        <w:rPr>
          <w:lang w:eastAsia="ko-KR"/>
        </w:rPr>
        <w:t xml:space="preserve">, as specified </w:t>
      </w:r>
      <w:r w:rsidR="00AB234E">
        <w:rPr>
          <w:lang w:eastAsia="ko-KR"/>
        </w:rPr>
        <w:t>in s</w:t>
      </w:r>
      <w:r w:rsidR="00AB234E">
        <w:rPr>
          <w:lang w:val="en-GB" w:eastAsia="ja-JP"/>
        </w:rPr>
        <w:t>ubclause</w:t>
      </w:r>
      <w:r w:rsidR="00A25976">
        <w:rPr>
          <w:lang w:val="en-GB" w:eastAsia="ja-JP"/>
        </w:rPr>
        <w:t xml:space="preserve"> </w:t>
      </w:r>
      <w:r w:rsidR="00A25976">
        <w:rPr>
          <w:lang w:val="en-GB" w:eastAsia="ja-JP"/>
        </w:rPr>
        <w:fldChar w:fldCharType="begin"/>
      </w:r>
      <w:r w:rsidR="00A25976">
        <w:rPr>
          <w:lang w:val="en-GB" w:eastAsia="ja-JP"/>
        </w:rPr>
        <w:instrText xml:space="preserve"> REF _Ref136334389 \r \h </w:instrText>
      </w:r>
      <w:r w:rsidR="00A25976">
        <w:rPr>
          <w:lang w:val="en-GB" w:eastAsia="ja-JP"/>
        </w:rPr>
      </w:r>
      <w:r w:rsidR="00A25976">
        <w:rPr>
          <w:lang w:val="en-GB" w:eastAsia="ja-JP"/>
        </w:rPr>
        <w:fldChar w:fldCharType="separate"/>
      </w:r>
      <w:r w:rsidR="00A25976">
        <w:rPr>
          <w:lang w:val="en-GB" w:eastAsia="ja-JP"/>
        </w:rPr>
        <w:t>11.6.2</w:t>
      </w:r>
      <w:r w:rsidR="00A25976">
        <w:rPr>
          <w:lang w:val="en-GB" w:eastAsia="ja-JP"/>
        </w:rPr>
        <w:fldChar w:fldCharType="end"/>
      </w:r>
      <w:r w:rsidR="00A25976">
        <w:rPr>
          <w:lang w:val="en-GB" w:eastAsia="ja-JP"/>
        </w:rPr>
        <w:t>.</w:t>
      </w:r>
    </w:p>
    <w:p w14:paraId="36A34E72" w14:textId="51F341A0" w:rsidR="00B03C6D" w:rsidRDefault="00C13E8C">
      <w:pPr>
        <w:pStyle w:val="Itemize1G-PCC"/>
        <w:rPr>
          <w:lang w:eastAsia="ja-JP"/>
        </w:rPr>
      </w:pPr>
      <w:r>
        <w:rPr>
          <w:lang w:eastAsia="ja-JP"/>
        </w:rPr>
        <w:t xml:space="preserve">The array </w:t>
      </w:r>
      <w:r>
        <w:fldChar w:fldCharType="begin"/>
      </w:r>
      <w:r>
        <w:instrText xml:space="preserve">XE </w:instrText>
      </w:r>
      <w:r w:rsidR="00AB1B2A">
        <w:rPr>
          <w:rStyle w:val="ExprNameinline"/>
        </w:rPr>
        <w:instrText>BufferLate</w:instrText>
      </w:r>
      <w:r>
        <w:instrText xml:space="preserve"> \t "</w:instrText>
      </w:r>
      <w:r>
        <w:fldChar w:fldCharType="begin"/>
      </w:r>
      <w:r>
        <w:instrText xml:space="preserve"> REF _Ref122018920 \r \h </w:instrText>
      </w:r>
      <w:r w:rsidR="00AE485D">
        <w:instrText xml:space="preserve"> \* MERGEFORMAT </w:instrText>
      </w:r>
      <w:r>
        <w:fldChar w:fldCharType="separate"/>
      </w:r>
      <w:r>
        <w:instrText>11.6.1</w:instrText>
      </w:r>
      <w:r>
        <w:fldChar w:fldCharType="end"/>
      </w:r>
      <w:r>
        <w:instrText>"</w:instrText>
      </w:r>
      <w:r>
        <w:fldChar w:fldCharType="end"/>
      </w:r>
      <w:r w:rsidR="00256BD3">
        <w:rPr>
          <w:rStyle w:val="ExprNameinline"/>
        </w:rPr>
        <w:t>BufferLate</w:t>
      </w:r>
      <w:r>
        <w:rPr>
          <w:lang w:eastAsia="ja-JP"/>
        </w:rPr>
        <w:t xml:space="preserve"> of </w:t>
      </w:r>
      <w:r w:rsidR="0049325C">
        <w:rPr>
          <w:lang w:eastAsia="ja-JP"/>
        </w:rPr>
        <w:t xml:space="preserve">3-bit </w:t>
      </w:r>
      <w:r w:rsidR="00845FEB">
        <w:rPr>
          <w:lang w:eastAsia="ja-JP"/>
        </w:rPr>
        <w:t xml:space="preserve">words for </w:t>
      </w:r>
      <w:r w:rsidR="00236356">
        <w:rPr>
          <w:lang w:eastAsia="ja-JP"/>
        </w:rPr>
        <w:t xml:space="preserve">each one of the </w:t>
      </w:r>
      <w:r w:rsidR="004E55C5">
        <w:t xml:space="preserve">8 packs of sensing elevation angles; </w:t>
      </w:r>
      <w:r w:rsidR="00045C32" w:rsidRPr="00F57688">
        <w:rPr>
          <w:rStyle w:val="ExprNameinline"/>
        </w:rPr>
        <w:t>BufferLate</w:t>
      </w:r>
      <w:r w:rsidR="00A11377" w:rsidRPr="00A4559E">
        <w:rPr>
          <w:rStyle w:val="Exprinline"/>
        </w:rPr>
        <w:t>[ </w:t>
      </w:r>
      <w:r w:rsidR="00A11377">
        <w:rPr>
          <w:rStyle w:val="VarNinline"/>
        </w:rPr>
        <w:t>HeadIdx</w:t>
      </w:r>
      <w:r w:rsidR="00A11377" w:rsidRPr="00A4559E">
        <w:rPr>
          <w:rStyle w:val="Exprinline"/>
        </w:rPr>
        <w:t> ]</w:t>
      </w:r>
      <w:r w:rsidR="00045C32" w:rsidRPr="00F57688">
        <w:rPr>
          <w:rStyle w:val="Exprinline"/>
        </w:rPr>
        <w:t>[</w:t>
      </w:r>
      <w:r w:rsidR="0098258C">
        <w:rPr>
          <w:rStyle w:val="VarNinline"/>
        </w:rPr>
        <w:t>p</w:t>
      </w:r>
      <w:r w:rsidR="00895ECF" w:rsidRPr="00F57688">
        <w:rPr>
          <w:rStyle w:val="VarNinline"/>
        </w:rPr>
        <w:t>ackIdx</w:t>
      </w:r>
      <w:r w:rsidR="00045C32" w:rsidRPr="00F57688">
        <w:rPr>
          <w:rStyle w:val="Exprinline"/>
        </w:rPr>
        <w:t>]</w:t>
      </w:r>
      <w:r w:rsidR="004E55C5">
        <w:rPr>
          <w:lang w:eastAsia="ja-JP"/>
        </w:rPr>
        <w:t xml:space="preserve"> </w:t>
      </w:r>
      <w:r w:rsidR="00801260">
        <w:rPr>
          <w:lang w:eastAsia="ja-JP"/>
        </w:rPr>
        <w:t>is a 3-bi</w:t>
      </w:r>
      <w:r w:rsidR="008371BA">
        <w:rPr>
          <w:lang w:eastAsia="ja-JP"/>
        </w:rPr>
        <w:t>t</w:t>
      </w:r>
      <w:r w:rsidR="00801260">
        <w:rPr>
          <w:lang w:eastAsia="ja-JP"/>
        </w:rPr>
        <w:t xml:space="preserve"> word </w:t>
      </w:r>
      <w:r w:rsidR="006A0F6D">
        <w:rPr>
          <w:lang w:eastAsia="ja-JP"/>
        </w:rPr>
        <w:t>representing</w:t>
      </w:r>
      <w:r w:rsidR="00236356">
        <w:rPr>
          <w:lang w:eastAsia="ja-JP"/>
        </w:rPr>
        <w:t xml:space="preserve"> </w:t>
      </w:r>
      <w:r w:rsidR="00950850">
        <w:rPr>
          <w:lang w:eastAsia="ja-JP"/>
        </w:rPr>
        <w:t xml:space="preserve">the </w:t>
      </w:r>
      <w:r w:rsidR="006A0F6D">
        <w:rPr>
          <w:lang w:eastAsia="ja-JP"/>
        </w:rPr>
        <w:t xml:space="preserve">value of </w:t>
      </w:r>
      <w:r w:rsidR="00950850">
        <w:rPr>
          <w:lang w:eastAsia="ja-JP"/>
        </w:rPr>
        <w:t xml:space="preserve">3 </w:t>
      </w:r>
      <w:r w:rsidR="003917BC" w:rsidRPr="00F57688">
        <w:rPr>
          <w:rStyle w:val="Synvarinline"/>
        </w:rPr>
        <w:t>late</w:t>
      </w:r>
      <w:r w:rsidR="00164CF8" w:rsidRPr="00F57688">
        <w:rPr>
          <w:rStyle w:val="Synvarinline"/>
        </w:rPr>
        <w:t>_</w:t>
      </w:r>
      <w:r w:rsidR="002C7665" w:rsidRPr="00F57688">
        <w:rPr>
          <w:rStyle w:val="Synvarinline"/>
        </w:rPr>
        <w:t>point</w:t>
      </w:r>
      <w:r w:rsidR="00B17731">
        <w:rPr>
          <w:rStyle w:val="Exprinline"/>
        </w:rPr>
        <w:t>[</w:t>
      </w:r>
      <w:r w:rsidR="00B17731" w:rsidRPr="00A4559E">
        <w:rPr>
          <w:rStyle w:val="Exprinline"/>
        </w:rPr>
        <w:t> </w:t>
      </w:r>
      <w:r w:rsidR="00A11377">
        <w:rPr>
          <w:rStyle w:val="VarNinline"/>
        </w:rPr>
        <w:t>HeadIdx</w:t>
      </w:r>
      <w:r w:rsidR="00B17731" w:rsidRPr="00A4559E">
        <w:rPr>
          <w:rStyle w:val="Exprinline"/>
        </w:rPr>
        <w:t> </w:t>
      </w:r>
      <w:r w:rsidR="00B17731">
        <w:rPr>
          <w:rStyle w:val="Exprinline"/>
        </w:rPr>
        <w:t>][</w:t>
      </w:r>
      <w:r w:rsidR="00B17731" w:rsidRPr="00A4559E">
        <w:rPr>
          <w:rStyle w:val="Exprinline"/>
        </w:rPr>
        <w:t> </w:t>
      </w:r>
      <w:r w:rsidR="00FB0654">
        <w:rPr>
          <w:rStyle w:val="VarNinline"/>
        </w:rPr>
        <w:t>pt</w:t>
      </w:r>
      <w:r w:rsidR="00B17731">
        <w:rPr>
          <w:rStyle w:val="VarNinline"/>
        </w:rPr>
        <w:t>Idx</w:t>
      </w:r>
      <w:r w:rsidR="00B17731" w:rsidRPr="00A4559E">
        <w:rPr>
          <w:rStyle w:val="Exprinline"/>
        </w:rPr>
        <w:t> </w:t>
      </w:r>
      <w:r w:rsidR="00B17731">
        <w:rPr>
          <w:rStyle w:val="Exprinline"/>
        </w:rPr>
        <w:t>]</w:t>
      </w:r>
      <w:r w:rsidR="00C83DCA">
        <w:rPr>
          <w:lang w:eastAsia="ja-JP"/>
        </w:rPr>
        <w:t xml:space="preserve"> </w:t>
      </w:r>
      <w:r w:rsidR="008038B6">
        <w:rPr>
          <w:lang w:eastAsia="ja-JP"/>
        </w:rPr>
        <w:t xml:space="preserve">syntax elements </w:t>
      </w:r>
      <w:r w:rsidR="008F3D2D">
        <w:rPr>
          <w:lang w:eastAsia="ja-JP"/>
        </w:rPr>
        <w:t xml:space="preserve">previously </w:t>
      </w:r>
      <w:r w:rsidR="008038B6">
        <w:rPr>
          <w:lang w:eastAsia="ja-JP"/>
        </w:rPr>
        <w:t>decoded</w:t>
      </w:r>
      <w:r w:rsidR="000E04BC">
        <w:rPr>
          <w:lang w:eastAsia="ja-JP"/>
        </w:rPr>
        <w:t xml:space="preserve"> </w:t>
      </w:r>
      <w:r w:rsidR="000E04BC">
        <w:rPr>
          <w:lang w:eastAsia="ko-KR"/>
        </w:rPr>
        <w:t>in the current slice, or in a preceding slice provided by a previous GDU if the sensor coding state data is dependent on that previous GDU (</w:t>
      </w:r>
      <w:r w:rsidR="000E04BC" w:rsidRPr="007C2048">
        <w:rPr>
          <w:rStyle w:val="Synvarinline"/>
        </w:rPr>
        <w:t>per_sensor_coding_state_preserved</w:t>
      </w:r>
      <w:r w:rsidR="000E04BC">
        <w:rPr>
          <w:lang w:val="en-GB" w:eastAsia="ja-JP"/>
        </w:rPr>
        <w:t xml:space="preserve"> is 1)</w:t>
      </w:r>
      <w:r w:rsidR="00F03299">
        <w:rPr>
          <w:lang w:val="en-GB" w:eastAsia="ja-JP"/>
        </w:rPr>
        <w:t>.</w:t>
      </w:r>
      <w:r w:rsidR="008454CE">
        <w:rPr>
          <w:lang w:eastAsia="ja-JP"/>
        </w:rPr>
        <w:t xml:space="preserve"> </w:t>
      </w:r>
      <w:r w:rsidR="0069144D">
        <w:rPr>
          <w:lang w:eastAsia="ja-JP"/>
        </w:rPr>
        <w:t>The value of</w:t>
      </w:r>
      <w:r w:rsidR="008F3D2D">
        <w:rPr>
          <w:lang w:eastAsia="ja-JP"/>
        </w:rPr>
        <w:t xml:space="preserve"> </w:t>
      </w:r>
      <w:r w:rsidR="00DD085A" w:rsidRPr="002373F2">
        <w:rPr>
          <w:rStyle w:val="VarNinline"/>
        </w:rPr>
        <w:t>ptIdx</w:t>
      </w:r>
      <w:r w:rsidR="00DD085A">
        <w:rPr>
          <w:lang w:eastAsia="ja-JP"/>
        </w:rPr>
        <w:t xml:space="preserve"> </w:t>
      </w:r>
      <w:r w:rsidR="0069144D">
        <w:rPr>
          <w:lang w:eastAsia="ja-JP"/>
        </w:rPr>
        <w:t xml:space="preserve">for these 3 syntax elements </w:t>
      </w:r>
      <w:r w:rsidR="008454CE">
        <w:rPr>
          <w:lang w:eastAsia="ja-JP"/>
        </w:rPr>
        <w:t>is</w:t>
      </w:r>
      <w:r w:rsidR="009A5C52">
        <w:rPr>
          <w:lang w:eastAsia="ja-JP"/>
        </w:rPr>
        <w:t xml:space="preserve"> equal to t</w:t>
      </w:r>
      <w:r w:rsidR="001365CF">
        <w:rPr>
          <w:lang w:eastAsia="ja-JP"/>
        </w:rPr>
        <w:t>h</w:t>
      </w:r>
      <w:r w:rsidR="008A430A">
        <w:rPr>
          <w:lang w:eastAsia="ja-JP"/>
        </w:rPr>
        <w:t>e</w:t>
      </w:r>
      <w:r w:rsidR="001365CF">
        <w:rPr>
          <w:lang w:eastAsia="ja-JP"/>
        </w:rPr>
        <w:t xml:space="preserve"> </w:t>
      </w:r>
      <w:r w:rsidR="00864DA7">
        <w:rPr>
          <w:lang w:eastAsia="ja-JP"/>
        </w:rPr>
        <w:t>point</w:t>
      </w:r>
      <w:r w:rsidR="00106C2C">
        <w:rPr>
          <w:lang w:eastAsia="ja-JP"/>
        </w:rPr>
        <w:t>s</w:t>
      </w:r>
      <w:r w:rsidR="00864DA7">
        <w:rPr>
          <w:lang w:eastAsia="ja-JP"/>
        </w:rPr>
        <w:t xml:space="preserve"> </w:t>
      </w:r>
      <w:r w:rsidR="009A5C52">
        <w:rPr>
          <w:lang w:eastAsia="ja-JP"/>
        </w:rPr>
        <w:t xml:space="preserve">indexes </w:t>
      </w:r>
      <w:r w:rsidR="006E484F">
        <w:rPr>
          <w:lang w:eastAsia="ja-JP"/>
        </w:rPr>
        <w:t>of</w:t>
      </w:r>
      <w:r w:rsidR="00267990">
        <w:rPr>
          <w:lang w:eastAsia="ja-JP"/>
        </w:rPr>
        <w:t xml:space="preserve"> the 3 last</w:t>
      </w:r>
      <w:r w:rsidR="00E25FC7">
        <w:rPr>
          <w:lang w:eastAsia="ja-JP"/>
        </w:rPr>
        <w:t xml:space="preserve"> </w:t>
      </w:r>
      <w:r w:rsidR="006E484F">
        <w:rPr>
          <w:lang w:eastAsia="ja-JP"/>
        </w:rPr>
        <w:t xml:space="preserve">sensed </w:t>
      </w:r>
      <w:r w:rsidR="00E25FC7">
        <w:rPr>
          <w:lang w:eastAsia="ja-JP"/>
        </w:rPr>
        <w:t xml:space="preserve">points </w:t>
      </w:r>
      <w:r w:rsidR="006E484F">
        <w:rPr>
          <w:lang w:eastAsia="ja-JP"/>
        </w:rPr>
        <w:t>decoded</w:t>
      </w:r>
      <w:r w:rsidR="0091622A">
        <w:rPr>
          <w:lang w:eastAsia="ja-JP"/>
        </w:rPr>
        <w:t xml:space="preserve"> with</w:t>
      </w:r>
      <w:r w:rsidR="00285781">
        <w:rPr>
          <w:lang w:eastAsia="ja-JP"/>
        </w:rPr>
        <w:t xml:space="preserve"> </w:t>
      </w:r>
      <w:r w:rsidR="008371BA">
        <w:rPr>
          <w:lang w:eastAsia="ja-JP"/>
        </w:rPr>
        <w:t xml:space="preserve">a </w:t>
      </w:r>
      <w:r w:rsidR="00D024F3">
        <w:rPr>
          <w:lang w:eastAsia="ja-JP"/>
        </w:rPr>
        <w:t>coarse position</w:t>
      </w:r>
      <w:r w:rsidR="002A300C">
        <w:rPr>
          <w:lang w:eastAsia="ja-JP"/>
        </w:rPr>
        <w:t xml:space="preserve"> </w:t>
      </w:r>
      <w:r w:rsidR="00945E66" w:rsidRPr="002373F2">
        <w:rPr>
          <w:rStyle w:val="ExprNameinline"/>
        </w:rPr>
        <w:t>CoarsePosition</w:t>
      </w:r>
      <w:r w:rsidR="00945E66">
        <w:rPr>
          <w:rStyle w:val="Exprinline"/>
        </w:rPr>
        <w:t>[</w:t>
      </w:r>
      <w:r w:rsidR="00945E66" w:rsidRPr="00A4559E">
        <w:rPr>
          <w:rStyle w:val="Exprinline"/>
        </w:rPr>
        <w:t> </w:t>
      </w:r>
      <w:r w:rsidR="00A11377">
        <w:rPr>
          <w:rStyle w:val="VarNinline"/>
        </w:rPr>
        <w:t>HeadIdx</w:t>
      </w:r>
      <w:r w:rsidR="00945E66" w:rsidRPr="00A4559E">
        <w:rPr>
          <w:rStyle w:val="Exprinline"/>
        </w:rPr>
        <w:t> </w:t>
      </w:r>
      <w:r w:rsidR="00945E66">
        <w:rPr>
          <w:rStyle w:val="Exprinline"/>
        </w:rPr>
        <w:t>][</w:t>
      </w:r>
      <w:r w:rsidR="00945E66" w:rsidRPr="00A4559E">
        <w:rPr>
          <w:rStyle w:val="Exprinline"/>
        </w:rPr>
        <w:t> </w:t>
      </w:r>
      <w:r w:rsidR="00495224">
        <w:rPr>
          <w:rStyle w:val="VarNinline"/>
        </w:rPr>
        <w:t>p</w:t>
      </w:r>
      <w:r w:rsidR="00945E66">
        <w:rPr>
          <w:rStyle w:val="VarNinline"/>
        </w:rPr>
        <w:t>tIdx</w:t>
      </w:r>
      <w:r w:rsidR="00945E66" w:rsidRPr="00A4559E">
        <w:rPr>
          <w:rStyle w:val="Exprinline"/>
        </w:rPr>
        <w:t> </w:t>
      </w:r>
      <w:r w:rsidR="00945E66">
        <w:rPr>
          <w:rStyle w:val="Exprinline"/>
        </w:rPr>
        <w:t>]</w:t>
      </w:r>
      <w:r w:rsidR="00945E66" w:rsidRPr="00A4559E">
        <w:rPr>
          <w:rStyle w:val="Exprinline"/>
        </w:rPr>
        <w:t> </w:t>
      </w:r>
      <w:r w:rsidR="00727236">
        <w:rPr>
          <w:lang w:eastAsia="ja-JP"/>
        </w:rPr>
        <w:t xml:space="preserve"> for w</w:t>
      </w:r>
      <w:r w:rsidR="00A11A05">
        <w:rPr>
          <w:lang w:eastAsia="ja-JP"/>
        </w:rPr>
        <w:t>h</w:t>
      </w:r>
      <w:r w:rsidR="00727236">
        <w:rPr>
          <w:lang w:eastAsia="ja-JP"/>
        </w:rPr>
        <w:t xml:space="preserve">ich </w:t>
      </w:r>
      <w:r w:rsidR="00D302B0">
        <w:rPr>
          <w:lang w:eastAsia="ja-JP"/>
        </w:rPr>
        <w:t xml:space="preserve">the coarse position has </w:t>
      </w:r>
      <w:r w:rsidR="00AA4BF4">
        <w:rPr>
          <w:lang w:eastAsia="ja-JP"/>
        </w:rPr>
        <w:t>a s</w:t>
      </w:r>
      <w:r w:rsidR="008371BA">
        <w:rPr>
          <w:lang w:eastAsia="ja-JP"/>
        </w:rPr>
        <w:t xml:space="preserve">ensing </w:t>
      </w:r>
      <w:r w:rsidR="009F2705">
        <w:rPr>
          <w:lang w:eastAsia="ja-JP"/>
        </w:rPr>
        <w:t xml:space="preserve">elevation angle </w:t>
      </w:r>
      <w:r w:rsidR="00ED3521">
        <w:rPr>
          <w:lang w:eastAsia="ja-JP"/>
        </w:rPr>
        <w:t xml:space="preserve">index </w:t>
      </w:r>
      <w:r w:rsidR="00B13368" w:rsidRPr="002373F2">
        <w:rPr>
          <w:rStyle w:val="ExprNameinline"/>
        </w:rPr>
        <w:t>SensingElevationIdx</w:t>
      </w:r>
      <w:r w:rsidR="00B13368" w:rsidRPr="005B5973">
        <w:rPr>
          <w:rStyle w:val="Exprinline"/>
        </w:rPr>
        <w:t>[</w:t>
      </w:r>
      <w:r w:rsidR="00A11377">
        <w:rPr>
          <w:rStyle w:val="VarNinline"/>
        </w:rPr>
        <w:t>HeadIdx</w:t>
      </w:r>
      <w:r w:rsidR="00B13368" w:rsidRPr="005B5973">
        <w:rPr>
          <w:rStyle w:val="Exprinline"/>
        </w:rPr>
        <w:t>][</w:t>
      </w:r>
      <w:r w:rsidR="002A300C" w:rsidRPr="00A4559E">
        <w:rPr>
          <w:rStyle w:val="Exprinline"/>
        </w:rPr>
        <w:t> </w:t>
      </w:r>
      <w:r w:rsidR="002A300C">
        <w:rPr>
          <w:rStyle w:val="VarNinline"/>
        </w:rPr>
        <w:t>ptIdx</w:t>
      </w:r>
      <w:r w:rsidR="00B13368" w:rsidRPr="005B5973">
        <w:rPr>
          <w:rStyle w:val="Exprinline"/>
        </w:rPr>
        <w:t>]</w:t>
      </w:r>
      <w:r w:rsidR="002B17EF">
        <w:t xml:space="preserve"> </w:t>
      </w:r>
      <w:r w:rsidR="0086626A">
        <w:t>which</w:t>
      </w:r>
      <w:r w:rsidR="00D164D3">
        <w:t xml:space="preserve"> </w:t>
      </w:r>
      <w:r w:rsidR="00CB5417" w:rsidRPr="00F57688">
        <w:t>b</w:t>
      </w:r>
      <w:r w:rsidR="00CB5417">
        <w:rPr>
          <w:lang w:eastAsia="ja-JP"/>
        </w:rPr>
        <w:t>elong</w:t>
      </w:r>
      <w:r w:rsidR="00D164D3">
        <w:rPr>
          <w:lang w:eastAsia="ja-JP"/>
        </w:rPr>
        <w:t>s</w:t>
      </w:r>
      <w:r w:rsidR="00CB5417">
        <w:rPr>
          <w:lang w:eastAsia="ja-JP"/>
        </w:rPr>
        <w:t xml:space="preserve"> to </w:t>
      </w:r>
      <w:r w:rsidR="00267219">
        <w:rPr>
          <w:lang w:eastAsia="ja-JP"/>
        </w:rPr>
        <w:t xml:space="preserve">the </w:t>
      </w:r>
      <w:r w:rsidR="00CB5417">
        <w:rPr>
          <w:lang w:eastAsia="ja-JP"/>
        </w:rPr>
        <w:t>pack of sensing elevation angle</w:t>
      </w:r>
      <w:r w:rsidR="00267219">
        <w:rPr>
          <w:lang w:eastAsia="ja-JP"/>
        </w:rPr>
        <w:t>s</w:t>
      </w:r>
      <w:r w:rsidR="00CB5417">
        <w:rPr>
          <w:lang w:eastAsia="ja-JP"/>
        </w:rPr>
        <w:t xml:space="preserve"> with index </w:t>
      </w:r>
      <w:r w:rsidR="00BD7023">
        <w:rPr>
          <w:rStyle w:val="VarNinline"/>
        </w:rPr>
        <w:t>p</w:t>
      </w:r>
      <w:r w:rsidR="00CB5417" w:rsidRPr="002373F2">
        <w:rPr>
          <w:rStyle w:val="VarNinline"/>
        </w:rPr>
        <w:t>ackIdx</w:t>
      </w:r>
      <w:r w:rsidR="00D164D3">
        <w:rPr>
          <w:lang w:eastAsia="ko-KR"/>
        </w:rPr>
        <w:t xml:space="preserve">; i.e. </w:t>
      </w:r>
      <w:r w:rsidR="001868EA">
        <w:rPr>
          <w:rStyle w:val="ExprNameinline"/>
        </w:rPr>
        <w:t>ElevationPackIndex</w:t>
      </w:r>
      <w:r w:rsidR="001868EA">
        <w:rPr>
          <w:rStyle w:val="Exprinline"/>
        </w:rPr>
        <w:t>[</w:t>
      </w:r>
      <w:r w:rsidR="001868EA" w:rsidRPr="00A4559E">
        <w:rPr>
          <w:rStyle w:val="Exprinline"/>
        </w:rPr>
        <w:t> </w:t>
      </w:r>
      <w:r w:rsidR="00A11377">
        <w:rPr>
          <w:rStyle w:val="VarNinline"/>
        </w:rPr>
        <w:t>HeadIdx</w:t>
      </w:r>
      <w:r w:rsidR="001868EA" w:rsidRPr="00A4559E">
        <w:rPr>
          <w:rStyle w:val="Exprinline"/>
        </w:rPr>
        <w:t> </w:t>
      </w:r>
      <w:r w:rsidR="001868EA">
        <w:rPr>
          <w:rStyle w:val="Exprinline"/>
        </w:rPr>
        <w:t>][</w:t>
      </w:r>
      <w:r w:rsidR="001868EA" w:rsidRPr="00A4559E">
        <w:rPr>
          <w:rStyle w:val="Exprinline"/>
        </w:rPr>
        <w:t> </w:t>
      </w:r>
      <w:r w:rsidR="001868EA" w:rsidRPr="002373F2">
        <w:rPr>
          <w:rStyle w:val="ExprNameinline"/>
        </w:rPr>
        <w:t>SensingElevationIdx</w:t>
      </w:r>
      <w:r w:rsidR="001868EA" w:rsidRPr="005B5973">
        <w:rPr>
          <w:rStyle w:val="Exprinline"/>
        </w:rPr>
        <w:t>[</w:t>
      </w:r>
      <w:r w:rsidR="00A11377">
        <w:rPr>
          <w:rStyle w:val="VarNinline"/>
        </w:rPr>
        <w:t>HeadIdx</w:t>
      </w:r>
      <w:r w:rsidR="001868EA" w:rsidRPr="005B5973">
        <w:rPr>
          <w:rStyle w:val="Exprinline"/>
        </w:rPr>
        <w:t>][</w:t>
      </w:r>
      <w:r w:rsidR="001868EA" w:rsidRPr="00A4559E">
        <w:rPr>
          <w:rStyle w:val="Exprinline"/>
        </w:rPr>
        <w:t> </w:t>
      </w:r>
      <w:r w:rsidR="001868EA">
        <w:rPr>
          <w:rStyle w:val="VarNinline"/>
        </w:rPr>
        <w:t>ptIdx</w:t>
      </w:r>
      <w:r w:rsidR="001868EA" w:rsidRPr="005B5973">
        <w:rPr>
          <w:rStyle w:val="Exprinline"/>
        </w:rPr>
        <w:t>]</w:t>
      </w:r>
      <w:r w:rsidR="001868EA" w:rsidRPr="00A4559E">
        <w:rPr>
          <w:rStyle w:val="Exprinline"/>
        </w:rPr>
        <w:t> </w:t>
      </w:r>
      <w:r w:rsidR="001868EA">
        <w:rPr>
          <w:rStyle w:val="Exprinline"/>
        </w:rPr>
        <w:t>]</w:t>
      </w:r>
      <w:r w:rsidR="001868EA" w:rsidRPr="00A4559E">
        <w:rPr>
          <w:rStyle w:val="Exprinline"/>
        </w:rPr>
        <w:t> </w:t>
      </w:r>
      <w:r w:rsidR="001868EA" w:rsidRPr="002373F2">
        <w:t xml:space="preserve"> </w:t>
      </w:r>
      <w:r w:rsidR="004658B1">
        <w:t xml:space="preserve">is equal to </w:t>
      </w:r>
      <w:r w:rsidR="00BD7023">
        <w:rPr>
          <w:rStyle w:val="VarNinline"/>
        </w:rPr>
        <w:t>p</w:t>
      </w:r>
      <w:r w:rsidR="004658B1" w:rsidRPr="002373F2">
        <w:rPr>
          <w:rStyle w:val="VarNinline"/>
        </w:rPr>
        <w:t>ackIdx</w:t>
      </w:r>
      <w:r w:rsidR="00D164D3">
        <w:rPr>
          <w:lang w:eastAsia="ko-KR"/>
        </w:rPr>
        <w:t>.</w:t>
      </w:r>
      <w:r w:rsidR="00B03C6D">
        <w:rPr>
          <w:lang w:eastAsia="ko-KR"/>
        </w:rPr>
        <w:t xml:space="preserve"> If no</w:t>
      </w:r>
      <w:r w:rsidR="00C82DD6">
        <w:rPr>
          <w:lang w:eastAsia="ko-KR"/>
        </w:rPr>
        <w:t xml:space="preserve"> or less than 3</w:t>
      </w:r>
      <w:r w:rsidR="00B03C6D">
        <w:rPr>
          <w:lang w:eastAsia="ko-KR"/>
        </w:rPr>
        <w:t xml:space="preserve"> sensed point</w:t>
      </w:r>
      <w:r w:rsidR="00C82DD6">
        <w:rPr>
          <w:lang w:eastAsia="ko-KR"/>
        </w:rPr>
        <w:t>s</w:t>
      </w:r>
      <w:r w:rsidR="00B03C6D">
        <w:rPr>
          <w:lang w:eastAsia="ko-KR"/>
        </w:rPr>
        <w:t xml:space="preserve"> has already been decoded for a specific </w:t>
      </w:r>
      <w:r w:rsidR="00747210">
        <w:rPr>
          <w:lang w:eastAsia="ja-JP"/>
        </w:rPr>
        <w:t>pack of sensing elevation angles</w:t>
      </w:r>
      <w:r w:rsidR="00B03C6D">
        <w:rPr>
          <w:lang w:eastAsia="ko-KR"/>
        </w:rPr>
        <w:t xml:space="preserve">, </w:t>
      </w:r>
      <w:r w:rsidR="00747210">
        <w:rPr>
          <w:lang w:eastAsia="ko-KR"/>
        </w:rPr>
        <w:t xml:space="preserve">the 3-bit word is </w:t>
      </w:r>
      <w:r w:rsidR="006F666A">
        <w:rPr>
          <w:lang w:eastAsia="ko-KR"/>
        </w:rPr>
        <w:t>padded with zeros</w:t>
      </w:r>
      <w:r w:rsidR="00B03C6D">
        <w:rPr>
          <w:lang w:eastAsia="ko-KR"/>
        </w:rPr>
        <w:t>, as specified in s</w:t>
      </w:r>
      <w:r w:rsidR="00B03C6D">
        <w:rPr>
          <w:lang w:val="en-GB" w:eastAsia="ja-JP"/>
        </w:rPr>
        <w:t>ubclause</w:t>
      </w:r>
      <w:r w:rsidR="00A25976">
        <w:rPr>
          <w:lang w:val="en-GB" w:eastAsia="ja-JP"/>
        </w:rPr>
        <w:t xml:space="preserve"> </w:t>
      </w:r>
      <w:r w:rsidR="00A25976">
        <w:rPr>
          <w:lang w:val="en-GB" w:eastAsia="ja-JP"/>
        </w:rPr>
        <w:fldChar w:fldCharType="begin"/>
      </w:r>
      <w:r w:rsidR="00A25976">
        <w:rPr>
          <w:lang w:val="en-GB" w:eastAsia="ja-JP"/>
        </w:rPr>
        <w:instrText xml:space="preserve"> REF _Ref136334389 \r \h </w:instrText>
      </w:r>
      <w:r w:rsidR="00A25976">
        <w:rPr>
          <w:lang w:val="en-GB" w:eastAsia="ja-JP"/>
        </w:rPr>
      </w:r>
      <w:r w:rsidR="00A25976">
        <w:rPr>
          <w:lang w:val="en-GB" w:eastAsia="ja-JP"/>
        </w:rPr>
        <w:fldChar w:fldCharType="separate"/>
      </w:r>
      <w:r w:rsidR="00A25976">
        <w:rPr>
          <w:lang w:val="en-GB" w:eastAsia="ja-JP"/>
        </w:rPr>
        <w:t>11.6.2</w:t>
      </w:r>
      <w:r w:rsidR="00A25976">
        <w:rPr>
          <w:lang w:val="en-GB" w:eastAsia="ja-JP"/>
        </w:rPr>
        <w:fldChar w:fldCharType="end"/>
      </w:r>
      <w:r w:rsidR="00A25976">
        <w:rPr>
          <w:lang w:val="en-GB" w:eastAsia="ja-JP"/>
        </w:rPr>
        <w:t>.</w:t>
      </w:r>
    </w:p>
    <w:p w14:paraId="2B534FF8" w14:textId="32053957" w:rsidR="00C13E8C" w:rsidRDefault="00C13E8C" w:rsidP="00C13E8C">
      <w:pPr>
        <w:pStyle w:val="Itemize1G-PCC"/>
        <w:rPr>
          <w:lang w:eastAsia="ja-JP"/>
        </w:rPr>
      </w:pPr>
    </w:p>
    <w:p w14:paraId="4DEBF3C5" w14:textId="5F3ED722" w:rsidR="00664021" w:rsidRDefault="00664021" w:rsidP="00664021">
      <w:pPr>
        <w:pStyle w:val="Itemize1G-PCC"/>
        <w:rPr>
          <w:lang w:eastAsia="ja-JP"/>
        </w:rPr>
      </w:pPr>
      <w:r>
        <w:rPr>
          <w:lang w:eastAsia="ja-JP"/>
        </w:rPr>
        <w:t xml:space="preserve">The array </w:t>
      </w:r>
      <w:r>
        <w:fldChar w:fldCharType="begin"/>
      </w:r>
      <w:r>
        <w:instrText xml:space="preserve">XE </w:instrText>
      </w:r>
      <w:r>
        <w:rPr>
          <w:rStyle w:val="ExprNameinline"/>
        </w:rPr>
        <w:instrText>SensingBeamLastAzimuthIdx</w:instrText>
      </w:r>
      <w:r>
        <w:instrText xml:space="preserve"> \t "</w:instrText>
      </w:r>
      <w:r>
        <w:fldChar w:fldCharType="begin"/>
      </w:r>
      <w:r>
        <w:instrText xml:space="preserve"> REF _Ref122018920 \r \h </w:instrText>
      </w:r>
      <w:r>
        <w:fldChar w:fldCharType="separate"/>
      </w:r>
      <w:r>
        <w:instrText>11.6.1</w:instrText>
      </w:r>
      <w:r>
        <w:fldChar w:fldCharType="end"/>
      </w:r>
      <w:r>
        <w:instrText>"</w:instrText>
      </w:r>
      <w:r>
        <w:fldChar w:fldCharType="end"/>
      </w:r>
      <w:r>
        <w:rPr>
          <w:rStyle w:val="ExprNameinline"/>
        </w:rPr>
        <w:t>SensingBeamLastAzimuthIdx</w:t>
      </w:r>
      <w:r>
        <w:rPr>
          <w:lang w:eastAsia="ja-JP"/>
        </w:rPr>
        <w:t xml:space="preserve">, </w:t>
      </w:r>
      <w:r w:rsidR="007B38AD">
        <w:rPr>
          <w:lang w:eastAsia="ja-JP"/>
        </w:rPr>
        <w:t>an</w:t>
      </w:r>
      <w:r>
        <w:rPr>
          <w:lang w:eastAsia="ja-JP"/>
        </w:rPr>
        <w:t xml:space="preserve"> array of integer indices; </w:t>
      </w:r>
      <w:r>
        <w:rPr>
          <w:rStyle w:val="ExprNameinline"/>
        </w:rPr>
        <w:t>Sensing</w:t>
      </w:r>
      <w:r w:rsidR="007B38AD">
        <w:rPr>
          <w:rStyle w:val="ExprNameinline"/>
        </w:rPr>
        <w:t>Beam</w:t>
      </w:r>
      <w:r>
        <w:rPr>
          <w:rStyle w:val="ExprNameinline"/>
        </w:rPr>
        <w:t>LastAzimuthIdx</w:t>
      </w:r>
      <w:r w:rsidRPr="00A4559E">
        <w:rPr>
          <w:rStyle w:val="Exprinline"/>
        </w:rPr>
        <w:t>[ </w:t>
      </w:r>
      <w:r>
        <w:rPr>
          <w:rStyle w:val="VarNinline"/>
        </w:rPr>
        <w:t>HeadIdx</w:t>
      </w:r>
      <w:r w:rsidRPr="00A4559E">
        <w:rPr>
          <w:rStyle w:val="Exprinline"/>
        </w:rPr>
        <w:t> ]</w:t>
      </w:r>
      <w:r w:rsidR="007B38AD" w:rsidRPr="00A4559E">
        <w:rPr>
          <w:rStyle w:val="Exprinline"/>
        </w:rPr>
        <w:t>[ </w:t>
      </w:r>
      <w:r w:rsidR="009A6DE1">
        <w:rPr>
          <w:rStyle w:val="VarNinline"/>
        </w:rPr>
        <w:t>Elevation</w:t>
      </w:r>
      <w:r w:rsidR="007B38AD">
        <w:rPr>
          <w:rStyle w:val="VarNinline"/>
        </w:rPr>
        <w:t>Idx</w:t>
      </w:r>
      <w:r w:rsidR="007B38AD" w:rsidRPr="00A4559E">
        <w:rPr>
          <w:rStyle w:val="Exprinline"/>
        </w:rPr>
        <w:t> ]</w:t>
      </w:r>
      <w:r>
        <w:t xml:space="preserve"> represent</w:t>
      </w:r>
      <w:r w:rsidR="007B38AD">
        <w:t>s</w:t>
      </w:r>
      <w:r>
        <w:t xml:space="preserve"> the coarse </w:t>
      </w:r>
      <w:r w:rsidR="007B38AD">
        <w:t xml:space="preserve">azimuth </w:t>
      </w:r>
      <w:r>
        <w:t>position of the last sensed point decoded</w:t>
      </w:r>
      <w:r>
        <w:rPr>
          <w:lang w:eastAsia="ko-KR"/>
        </w:rPr>
        <w:t xml:space="preserve"> for </w:t>
      </w:r>
      <w:r w:rsidR="007B38AD">
        <w:rPr>
          <w:lang w:eastAsia="ko-KR"/>
        </w:rPr>
        <w:t>the sensing beam with</w:t>
      </w:r>
      <w:r w:rsidR="009A6DE1">
        <w:rPr>
          <w:lang w:eastAsia="ko-KR"/>
        </w:rPr>
        <w:t xml:space="preserve"> elevation</w:t>
      </w:r>
      <w:r w:rsidR="007B38AD">
        <w:rPr>
          <w:lang w:eastAsia="ko-KR"/>
        </w:rPr>
        <w:t xml:space="preserve"> index </w:t>
      </w:r>
      <w:r w:rsidR="009A6DE1">
        <w:rPr>
          <w:rStyle w:val="VarNinline"/>
        </w:rPr>
        <w:t>Elevation</w:t>
      </w:r>
      <w:r w:rsidR="007B38AD">
        <w:rPr>
          <w:rStyle w:val="VarNinline"/>
        </w:rPr>
        <w:t>Idx</w:t>
      </w:r>
      <w:r w:rsidR="007B38AD">
        <w:rPr>
          <w:lang w:eastAsia="ko-KR"/>
        </w:rPr>
        <w:t xml:space="preserve"> of </w:t>
      </w:r>
      <w:r>
        <w:rPr>
          <w:lang w:eastAsia="ko-KR"/>
        </w:rPr>
        <w:t xml:space="preserve">the sensing head with index </w:t>
      </w:r>
      <w:r>
        <w:rPr>
          <w:rStyle w:val="VarNinline"/>
        </w:rPr>
        <w:t>HeadIdx</w:t>
      </w:r>
      <w:r>
        <w:rPr>
          <w:lang w:eastAsia="ko-KR"/>
        </w:rPr>
        <w:t>, in the current slice, or in a preceding slice provided by a previous GDU if the sensor coding state data is dependent on that previous GDU (</w:t>
      </w:r>
      <w:r w:rsidRPr="007C2048">
        <w:rPr>
          <w:rStyle w:val="Synvarinline"/>
        </w:rPr>
        <w:t>per_sensor_coding_state_preserved</w:t>
      </w:r>
      <w:r>
        <w:rPr>
          <w:lang w:val="en-GB" w:eastAsia="ja-JP"/>
        </w:rPr>
        <w:t xml:space="preserve"> is 1)</w:t>
      </w:r>
      <w:r w:rsidRPr="00A4559E">
        <w:rPr>
          <w:lang w:eastAsia="ko-KR"/>
        </w:rPr>
        <w:t>.</w:t>
      </w:r>
      <w:r>
        <w:rPr>
          <w:lang w:eastAsia="ko-KR"/>
        </w:rPr>
        <w:t xml:space="preserve"> If no sensed point has already been decoded for a specific</w:t>
      </w:r>
      <w:r w:rsidR="007B38AD">
        <w:rPr>
          <w:lang w:eastAsia="ko-KR"/>
        </w:rPr>
        <w:t xml:space="preserve"> beam</w:t>
      </w:r>
      <w:r>
        <w:rPr>
          <w:lang w:eastAsia="ko-KR"/>
        </w:rPr>
        <w:t xml:space="preserve">, </w:t>
      </w:r>
      <w:r w:rsidR="007B38AD">
        <w:rPr>
          <w:lang w:eastAsia="ko-KR"/>
        </w:rPr>
        <w:t>it</w:t>
      </w:r>
      <w:r>
        <w:rPr>
          <w:lang w:eastAsia="ko-KR"/>
        </w:rPr>
        <w:t xml:space="preserve"> represent</w:t>
      </w:r>
      <w:r w:rsidR="007B38AD">
        <w:rPr>
          <w:lang w:eastAsia="ko-KR"/>
        </w:rPr>
        <w:t>s</w:t>
      </w:r>
      <w:r>
        <w:rPr>
          <w:lang w:eastAsia="ko-KR"/>
        </w:rPr>
        <w:t xml:space="preserve"> a default coarse </w:t>
      </w:r>
      <w:r w:rsidR="007B38AD">
        <w:rPr>
          <w:lang w:eastAsia="ko-KR"/>
        </w:rPr>
        <w:t xml:space="preserve">azimuth </w:t>
      </w:r>
      <w:r>
        <w:rPr>
          <w:lang w:eastAsia="ko-KR"/>
        </w:rPr>
        <w:t>position, as specified in s</w:t>
      </w:r>
      <w:r>
        <w:rPr>
          <w:lang w:val="en-GB" w:eastAsia="ja-JP"/>
        </w:rPr>
        <w:t>ubclause</w:t>
      </w:r>
      <w:r w:rsidR="008017BA">
        <w:rPr>
          <w:lang w:val="en-GB" w:eastAsia="ja-JP"/>
        </w:rPr>
        <w:t xml:space="preserve"> </w:t>
      </w:r>
      <w:r w:rsidR="008017BA">
        <w:rPr>
          <w:lang w:val="en-GB" w:eastAsia="ja-JP"/>
        </w:rPr>
        <w:fldChar w:fldCharType="begin"/>
      </w:r>
      <w:r w:rsidR="008017BA">
        <w:rPr>
          <w:lang w:val="en-GB" w:eastAsia="ja-JP"/>
        </w:rPr>
        <w:instrText xml:space="preserve"> REF _Ref136334389 \r \h </w:instrText>
      </w:r>
      <w:r w:rsidR="008017BA">
        <w:rPr>
          <w:lang w:val="en-GB" w:eastAsia="ja-JP"/>
        </w:rPr>
      </w:r>
      <w:r w:rsidR="008017BA">
        <w:rPr>
          <w:lang w:val="en-GB" w:eastAsia="ja-JP"/>
        </w:rPr>
        <w:fldChar w:fldCharType="separate"/>
      </w:r>
      <w:r w:rsidR="008017BA">
        <w:rPr>
          <w:lang w:val="en-GB" w:eastAsia="ja-JP"/>
        </w:rPr>
        <w:t>11.6.2</w:t>
      </w:r>
      <w:r w:rsidR="008017BA">
        <w:rPr>
          <w:lang w:val="en-GB" w:eastAsia="ja-JP"/>
        </w:rPr>
        <w:fldChar w:fldCharType="end"/>
      </w:r>
      <w:r w:rsidR="008017BA">
        <w:rPr>
          <w:lang w:val="en-GB" w:eastAsia="ja-JP"/>
        </w:rPr>
        <w:t>.</w:t>
      </w:r>
    </w:p>
    <w:p w14:paraId="219D1CED" w14:textId="3F1C3836" w:rsidR="0034139D" w:rsidRDefault="0034139D" w:rsidP="0034139D">
      <w:pPr>
        <w:pStyle w:val="Itemize1G-PCC"/>
        <w:rPr>
          <w:lang w:val="en-GB" w:eastAsia="ja-JP"/>
        </w:rPr>
      </w:pPr>
      <w:r>
        <w:rPr>
          <w:lang w:eastAsia="ja-JP"/>
        </w:rPr>
        <w:t xml:space="preserve">The array </w:t>
      </w:r>
      <w:r>
        <w:fldChar w:fldCharType="begin"/>
      </w:r>
      <w:r>
        <w:instrText xml:space="preserve">XE </w:instrText>
      </w:r>
      <w:r>
        <w:rPr>
          <w:rStyle w:val="ExprNameinline"/>
        </w:rPr>
        <w:instrText>SensingBeamPrevLastAzimuthIdx</w:instrText>
      </w:r>
      <w:r>
        <w:instrText xml:space="preserve"> \t "</w:instrText>
      </w:r>
      <w:r>
        <w:fldChar w:fldCharType="begin"/>
      </w:r>
      <w:r>
        <w:instrText xml:space="preserve"> REF _Ref122018920 \r \h </w:instrText>
      </w:r>
      <w:r>
        <w:fldChar w:fldCharType="separate"/>
      </w:r>
      <w:r>
        <w:instrText>11.6.1</w:instrText>
      </w:r>
      <w:r>
        <w:fldChar w:fldCharType="end"/>
      </w:r>
      <w:r>
        <w:instrText>"</w:instrText>
      </w:r>
      <w:r>
        <w:fldChar w:fldCharType="end"/>
      </w:r>
      <w:r>
        <w:rPr>
          <w:rStyle w:val="ExprNameinline"/>
        </w:rPr>
        <w:t>SensingBeamPrevLastAzimuthIdx</w:t>
      </w:r>
      <w:r>
        <w:rPr>
          <w:lang w:eastAsia="ja-JP"/>
        </w:rPr>
        <w:t xml:space="preserve">, an array of integer indices; </w:t>
      </w:r>
      <w:r>
        <w:rPr>
          <w:rStyle w:val="ExprNameinline"/>
        </w:rPr>
        <w:t>SensingBeamPrevLastAzimuthIdx</w:t>
      </w:r>
      <w:r w:rsidRPr="00A4559E">
        <w:rPr>
          <w:rStyle w:val="Exprinline"/>
        </w:rPr>
        <w:t>[ </w:t>
      </w:r>
      <w:r>
        <w:rPr>
          <w:rStyle w:val="VarNinline"/>
        </w:rPr>
        <w:t>HeadIdx</w:t>
      </w:r>
      <w:r w:rsidRPr="00A4559E">
        <w:rPr>
          <w:rStyle w:val="Exprinline"/>
        </w:rPr>
        <w:t> ][ </w:t>
      </w:r>
      <w:r w:rsidR="009A6DE1">
        <w:rPr>
          <w:rStyle w:val="VarNinline"/>
        </w:rPr>
        <w:t>Elevation</w:t>
      </w:r>
      <w:r>
        <w:rPr>
          <w:rStyle w:val="VarNinline"/>
        </w:rPr>
        <w:t>Idx</w:t>
      </w:r>
      <w:r w:rsidRPr="00A4559E">
        <w:rPr>
          <w:rStyle w:val="Exprinline"/>
        </w:rPr>
        <w:t> ]</w:t>
      </w:r>
      <w:r>
        <w:t xml:space="preserve"> represents the coarse azimuth position of the last previous sensed point to the last sensed point decoded</w:t>
      </w:r>
      <w:r>
        <w:rPr>
          <w:lang w:eastAsia="ko-KR"/>
        </w:rPr>
        <w:t xml:space="preserve"> for the sensing beam with </w:t>
      </w:r>
      <w:r w:rsidR="009A6DE1">
        <w:rPr>
          <w:lang w:eastAsia="ko-KR"/>
        </w:rPr>
        <w:t xml:space="preserve">elevation </w:t>
      </w:r>
      <w:r>
        <w:rPr>
          <w:lang w:eastAsia="ko-KR"/>
        </w:rPr>
        <w:t xml:space="preserve">index </w:t>
      </w:r>
      <w:r w:rsidR="009A6DE1">
        <w:rPr>
          <w:rStyle w:val="VarNinline"/>
        </w:rPr>
        <w:t>Elevation</w:t>
      </w:r>
      <w:r>
        <w:rPr>
          <w:rStyle w:val="VarNinline"/>
        </w:rPr>
        <w:t>Idx</w:t>
      </w:r>
      <w:r>
        <w:rPr>
          <w:lang w:eastAsia="ko-KR"/>
        </w:rPr>
        <w:t xml:space="preserve"> of the sensing head with index </w:t>
      </w:r>
      <w:r>
        <w:rPr>
          <w:rStyle w:val="VarNinline"/>
        </w:rPr>
        <w:t>HeadIdx</w:t>
      </w:r>
      <w:r>
        <w:rPr>
          <w:lang w:eastAsia="ko-KR"/>
        </w:rPr>
        <w:t>, in the current slice, or in a preceding slice provided by a previous GDU if the sensor coding state data is dependent on that previous GDU (</w:t>
      </w:r>
      <w:r w:rsidRPr="007C2048">
        <w:rPr>
          <w:rStyle w:val="Synvarinline"/>
        </w:rPr>
        <w:t>per_sensor_coding_state_preserved</w:t>
      </w:r>
      <w:r>
        <w:rPr>
          <w:lang w:val="en-GB" w:eastAsia="ja-JP"/>
        </w:rPr>
        <w:t xml:space="preserve"> is 1)</w:t>
      </w:r>
      <w:r w:rsidRPr="00A4559E">
        <w:rPr>
          <w:lang w:eastAsia="ko-KR"/>
        </w:rPr>
        <w:t>.</w:t>
      </w:r>
      <w:r>
        <w:rPr>
          <w:lang w:eastAsia="ko-KR"/>
        </w:rPr>
        <w:t xml:space="preserve"> If no previous to the last sensed point or no sensed point has already been decoded for a specific beam, it represents a default coarse azimuth position, as specified in s</w:t>
      </w:r>
      <w:r>
        <w:rPr>
          <w:lang w:val="en-GB" w:eastAsia="ja-JP"/>
        </w:rPr>
        <w:t>ubclause</w:t>
      </w:r>
      <w:r w:rsidR="008017BA">
        <w:rPr>
          <w:lang w:val="en-GB" w:eastAsia="ja-JP"/>
        </w:rPr>
        <w:t xml:space="preserve"> </w:t>
      </w:r>
      <w:r w:rsidR="008017BA">
        <w:rPr>
          <w:lang w:val="en-GB" w:eastAsia="ja-JP"/>
        </w:rPr>
        <w:fldChar w:fldCharType="begin"/>
      </w:r>
      <w:r w:rsidR="008017BA">
        <w:rPr>
          <w:lang w:val="en-GB" w:eastAsia="ja-JP"/>
        </w:rPr>
        <w:instrText xml:space="preserve"> REF _Ref136334389 \r \h </w:instrText>
      </w:r>
      <w:r w:rsidR="008017BA">
        <w:rPr>
          <w:lang w:val="en-GB" w:eastAsia="ja-JP"/>
        </w:rPr>
      </w:r>
      <w:r w:rsidR="008017BA">
        <w:rPr>
          <w:lang w:val="en-GB" w:eastAsia="ja-JP"/>
        </w:rPr>
        <w:fldChar w:fldCharType="separate"/>
      </w:r>
      <w:r w:rsidR="008017BA">
        <w:rPr>
          <w:lang w:val="en-GB" w:eastAsia="ja-JP"/>
        </w:rPr>
        <w:t>11.6.2</w:t>
      </w:r>
      <w:r w:rsidR="008017BA">
        <w:rPr>
          <w:lang w:val="en-GB" w:eastAsia="ja-JP"/>
        </w:rPr>
        <w:fldChar w:fldCharType="end"/>
      </w:r>
      <w:r w:rsidR="008017BA">
        <w:rPr>
          <w:lang w:val="en-GB" w:eastAsia="ja-JP"/>
        </w:rPr>
        <w:t>.</w:t>
      </w:r>
    </w:p>
    <w:p w14:paraId="2E56DED2" w14:textId="5C8AB0F3" w:rsidR="001A5FEE" w:rsidRDefault="001A5FEE" w:rsidP="0034139D">
      <w:pPr>
        <w:pStyle w:val="Itemize1G-PCC"/>
        <w:rPr>
          <w:lang w:val="en-GB" w:eastAsia="ja-JP"/>
        </w:rPr>
      </w:pPr>
      <w:r>
        <w:rPr>
          <w:lang w:eastAsia="ja-JP"/>
        </w:rPr>
        <w:t xml:space="preserve">The array </w:t>
      </w:r>
      <w:r>
        <w:fldChar w:fldCharType="begin"/>
      </w:r>
      <w:r>
        <w:instrText xml:space="preserve">XE </w:instrText>
      </w:r>
      <w:r w:rsidRPr="001A5FEE">
        <w:rPr>
          <w:rStyle w:val="ExprNameinline"/>
        </w:rPr>
        <w:instrText>SensingBeamLastAzimuthStepsFromRadius</w:instrText>
      </w:r>
      <w:r>
        <w:instrText xml:space="preserve"> \t "</w:instrText>
      </w:r>
      <w:r>
        <w:fldChar w:fldCharType="begin"/>
      </w:r>
      <w:r>
        <w:instrText xml:space="preserve"> REF _Ref122018920 \r \h </w:instrText>
      </w:r>
      <w:r>
        <w:fldChar w:fldCharType="separate"/>
      </w:r>
      <w:r>
        <w:instrText>11.6.1</w:instrText>
      </w:r>
      <w:r>
        <w:fldChar w:fldCharType="end"/>
      </w:r>
      <w:r>
        <w:instrText>"</w:instrText>
      </w:r>
      <w:r>
        <w:fldChar w:fldCharType="end"/>
      </w:r>
      <w:r w:rsidRPr="001A5FEE">
        <w:rPr>
          <w:rStyle w:val="Heading1Char"/>
        </w:rPr>
        <w:t xml:space="preserve"> </w:t>
      </w:r>
      <w:r w:rsidRPr="001A5FEE">
        <w:rPr>
          <w:rStyle w:val="ExprNameinline"/>
        </w:rPr>
        <w:t>SensingBeamLastAzimuthStepsFromRadius</w:t>
      </w:r>
      <w:r>
        <w:rPr>
          <w:lang w:eastAsia="ja-JP"/>
        </w:rPr>
        <w:t xml:space="preserve">, an array of integer indices; </w:t>
      </w:r>
      <w:r w:rsidRPr="001A5FEE">
        <w:rPr>
          <w:rStyle w:val="ExprNameinline"/>
        </w:rPr>
        <w:t>SensingBeamLastAzimuthStepsFromRadius</w:t>
      </w:r>
      <w:r w:rsidRPr="00A4559E">
        <w:rPr>
          <w:rStyle w:val="Exprinline"/>
        </w:rPr>
        <w:t xml:space="preserve"> [ </w:t>
      </w:r>
      <w:r>
        <w:rPr>
          <w:rStyle w:val="VarNinline"/>
        </w:rPr>
        <w:t>HeadIdx</w:t>
      </w:r>
      <w:r w:rsidRPr="00A4559E">
        <w:rPr>
          <w:rStyle w:val="Exprinline"/>
        </w:rPr>
        <w:t> ][ </w:t>
      </w:r>
      <w:r>
        <w:rPr>
          <w:rStyle w:val="VarNinline"/>
        </w:rPr>
        <w:t>ElevationIdx</w:t>
      </w:r>
      <w:r w:rsidRPr="00A4559E">
        <w:rPr>
          <w:rStyle w:val="Exprinline"/>
        </w:rPr>
        <w:t> ]</w:t>
      </w:r>
      <w:r>
        <w:t xml:space="preserve"> represents a number of coarse azimuth indexes covered by quantization in cartesian domain around the position of the last sensed point decoded</w:t>
      </w:r>
      <w:r>
        <w:rPr>
          <w:lang w:eastAsia="ko-KR"/>
        </w:rPr>
        <w:t xml:space="preserve"> for the sensing beam with elevation index </w:t>
      </w:r>
      <w:r>
        <w:rPr>
          <w:rStyle w:val="VarNinline"/>
        </w:rPr>
        <w:t>ElevationIdx</w:t>
      </w:r>
      <w:r>
        <w:rPr>
          <w:lang w:eastAsia="ko-KR"/>
        </w:rPr>
        <w:t xml:space="preserve"> of the sensing head with index </w:t>
      </w:r>
      <w:r>
        <w:rPr>
          <w:rStyle w:val="VarNinline"/>
        </w:rPr>
        <w:t>HeadIdx</w:t>
      </w:r>
      <w:r>
        <w:rPr>
          <w:lang w:eastAsia="ko-KR"/>
        </w:rPr>
        <w:t>, in the current slice, or in a preceding slice provided by a previous GDU if the sensor coding state data is dependent on that previous GDU (</w:t>
      </w:r>
      <w:r w:rsidRPr="007C2048">
        <w:rPr>
          <w:rStyle w:val="Synvarinline"/>
        </w:rPr>
        <w:t>per_sensor_coding_state_preserved</w:t>
      </w:r>
      <w:r>
        <w:rPr>
          <w:lang w:val="en-GB" w:eastAsia="ja-JP"/>
        </w:rPr>
        <w:t xml:space="preserve"> is 1)</w:t>
      </w:r>
      <w:r w:rsidRPr="001B7B37">
        <w:rPr>
          <w:lang w:eastAsia="ko-KR"/>
        </w:rPr>
        <w:t>. This number of azimuth indexes is estimated from the radius of the point, as specified un subclause</w:t>
      </w:r>
      <w:r w:rsidR="001B7B37" w:rsidRPr="001B7B37">
        <w:rPr>
          <w:lang w:eastAsia="ko-KR"/>
        </w:rPr>
        <w:t xml:space="preserve"> </w:t>
      </w:r>
      <w:r w:rsidR="001B7B37" w:rsidRPr="00F57688">
        <w:rPr>
          <w:lang w:eastAsia="ko-KR"/>
        </w:rPr>
        <w:fldChar w:fldCharType="begin"/>
      </w:r>
      <w:r w:rsidR="001B7B37" w:rsidRPr="001B7B37">
        <w:rPr>
          <w:lang w:eastAsia="ko-KR"/>
        </w:rPr>
        <w:instrText xml:space="preserve"> REF _Ref132302107 \r \h </w:instrText>
      </w:r>
      <w:r w:rsidR="001B7B37">
        <w:rPr>
          <w:lang w:eastAsia="ko-KR"/>
        </w:rPr>
        <w:instrText xml:space="preserve"> \* MERGEFORMAT </w:instrText>
      </w:r>
      <w:r w:rsidR="001B7B37" w:rsidRPr="00F57688">
        <w:rPr>
          <w:lang w:eastAsia="ko-KR"/>
        </w:rPr>
      </w:r>
      <w:r w:rsidR="001B7B37" w:rsidRPr="00F57688">
        <w:rPr>
          <w:lang w:eastAsia="ko-KR"/>
        </w:rPr>
        <w:fldChar w:fldCharType="separate"/>
      </w:r>
      <w:r w:rsidR="001B7B37" w:rsidRPr="001B7B37">
        <w:rPr>
          <w:lang w:eastAsia="ko-KR"/>
        </w:rPr>
        <w:t>9.2.5.3.2</w:t>
      </w:r>
      <w:r w:rsidR="001B7B37" w:rsidRPr="00F57688">
        <w:rPr>
          <w:lang w:eastAsia="ko-KR"/>
        </w:rPr>
        <w:fldChar w:fldCharType="end"/>
      </w:r>
      <w:r>
        <w:rPr>
          <w:lang w:eastAsia="ko-KR"/>
        </w:rPr>
        <w:t>. If no sensed point has already been decoded for a specific beam, it represents a default coarse azimuth position, as specified in s</w:t>
      </w:r>
      <w:r>
        <w:rPr>
          <w:lang w:val="en-GB" w:eastAsia="ja-JP"/>
        </w:rPr>
        <w:t>ubclause</w:t>
      </w:r>
      <w:r w:rsidR="00CC2FEC">
        <w:rPr>
          <w:lang w:val="en-GB" w:eastAsia="ja-JP"/>
        </w:rPr>
        <w:t xml:space="preserve"> </w:t>
      </w:r>
      <w:r w:rsidR="00CC2FEC">
        <w:rPr>
          <w:lang w:val="en-GB" w:eastAsia="ja-JP"/>
        </w:rPr>
        <w:fldChar w:fldCharType="begin"/>
      </w:r>
      <w:r w:rsidR="00CC2FEC">
        <w:rPr>
          <w:lang w:val="en-GB" w:eastAsia="ja-JP"/>
        </w:rPr>
        <w:instrText xml:space="preserve"> REF _Ref136334389 \r \h </w:instrText>
      </w:r>
      <w:r w:rsidR="00CC2FEC">
        <w:rPr>
          <w:lang w:val="en-GB" w:eastAsia="ja-JP"/>
        </w:rPr>
      </w:r>
      <w:r w:rsidR="00CC2FEC">
        <w:rPr>
          <w:lang w:val="en-GB" w:eastAsia="ja-JP"/>
        </w:rPr>
        <w:fldChar w:fldCharType="separate"/>
      </w:r>
      <w:r w:rsidR="00CC2FEC">
        <w:rPr>
          <w:lang w:val="en-GB" w:eastAsia="ja-JP"/>
        </w:rPr>
        <w:t>11.6.2</w:t>
      </w:r>
      <w:r w:rsidR="00CC2FEC">
        <w:rPr>
          <w:lang w:val="en-GB" w:eastAsia="ja-JP"/>
        </w:rPr>
        <w:fldChar w:fldCharType="end"/>
      </w:r>
      <w:r w:rsidR="00CC2FEC">
        <w:rPr>
          <w:lang w:val="en-GB" w:eastAsia="ja-JP"/>
        </w:rPr>
        <w:t>.</w:t>
      </w:r>
    </w:p>
    <w:p w14:paraId="126FAF35" w14:textId="77777777" w:rsidR="009A3930" w:rsidRDefault="009A3930" w:rsidP="0034139D">
      <w:pPr>
        <w:pStyle w:val="Itemize1G-PCC"/>
        <w:rPr>
          <w:lang w:val="en-GB" w:eastAsia="ja-JP"/>
        </w:rPr>
      </w:pPr>
    </w:p>
    <w:p w14:paraId="7D3A6B7F" w14:textId="758D5D6B" w:rsidR="009A3930" w:rsidRDefault="009A3930" w:rsidP="009A3930">
      <w:pPr>
        <w:pStyle w:val="Itemize1G-PCC"/>
        <w:rPr>
          <w:lang w:val="en-GB" w:eastAsia="ja-JP"/>
        </w:rPr>
      </w:pPr>
      <w:r>
        <w:rPr>
          <w:lang w:eastAsia="ja-JP"/>
        </w:rPr>
        <w:t xml:space="preserve">The array </w:t>
      </w:r>
      <w:r>
        <w:fldChar w:fldCharType="begin"/>
      </w:r>
      <w:r>
        <w:instrText xml:space="preserve">XE </w:instrText>
      </w:r>
      <w:r w:rsidRPr="001A5FEE">
        <w:rPr>
          <w:rStyle w:val="ExprNameinline"/>
        </w:rPr>
        <w:instrText>SensingBeamLast</w:instrText>
      </w:r>
      <w:r>
        <w:rPr>
          <w:rStyle w:val="ExprNameinline"/>
        </w:rPr>
        <w:instrText>RadiusResSign</w:instrText>
      </w:r>
      <w:r>
        <w:instrText xml:space="preserve"> \t "</w:instrText>
      </w:r>
      <w:r>
        <w:fldChar w:fldCharType="begin"/>
      </w:r>
      <w:r>
        <w:instrText xml:space="preserve"> REF _Ref122018920 \r \h </w:instrText>
      </w:r>
      <w:r>
        <w:fldChar w:fldCharType="separate"/>
      </w:r>
      <w:r>
        <w:instrText>11.6.1</w:instrText>
      </w:r>
      <w:r>
        <w:fldChar w:fldCharType="end"/>
      </w:r>
      <w:r>
        <w:instrText>"</w:instrText>
      </w:r>
      <w:r>
        <w:fldChar w:fldCharType="end"/>
      </w:r>
      <w:r w:rsidRPr="001A5FEE">
        <w:rPr>
          <w:rStyle w:val="Heading1Char"/>
        </w:rPr>
        <w:t xml:space="preserve"> </w:t>
      </w:r>
      <w:r w:rsidRPr="001A5FEE">
        <w:rPr>
          <w:rStyle w:val="ExprNameinline"/>
        </w:rPr>
        <w:t>SensingBeamLastRadius</w:t>
      </w:r>
      <w:r>
        <w:rPr>
          <w:rStyle w:val="ExprNameinline"/>
        </w:rPr>
        <w:t>ResSign</w:t>
      </w:r>
      <w:r>
        <w:rPr>
          <w:lang w:eastAsia="ja-JP"/>
        </w:rPr>
        <w:t xml:space="preserve">, an array of Boolean values; </w:t>
      </w:r>
      <w:r w:rsidRPr="001A5FEE">
        <w:rPr>
          <w:rStyle w:val="ExprNameinline"/>
        </w:rPr>
        <w:t>SensingBeamLastRadius</w:t>
      </w:r>
      <w:r>
        <w:rPr>
          <w:rStyle w:val="ExprNameinline"/>
        </w:rPr>
        <w:t>ResSign</w:t>
      </w:r>
      <w:r w:rsidRPr="00A4559E">
        <w:rPr>
          <w:rStyle w:val="Exprinline"/>
        </w:rPr>
        <w:t>[ </w:t>
      </w:r>
      <w:r>
        <w:rPr>
          <w:rStyle w:val="VarNinline"/>
        </w:rPr>
        <w:t>HeadIdx</w:t>
      </w:r>
      <w:r w:rsidRPr="00A4559E">
        <w:rPr>
          <w:rStyle w:val="Exprinline"/>
        </w:rPr>
        <w:t> ][ </w:t>
      </w:r>
      <w:r>
        <w:rPr>
          <w:rStyle w:val="VarNinline"/>
        </w:rPr>
        <w:t>ElevationIdx</w:t>
      </w:r>
      <w:r w:rsidRPr="00A4559E">
        <w:rPr>
          <w:rStyle w:val="Exprinline"/>
        </w:rPr>
        <w:t> ]</w:t>
      </w:r>
      <w:r>
        <w:t xml:space="preserve"> represents the sign </w:t>
      </w:r>
      <w:r w:rsidR="003A3D29">
        <w:t>of the</w:t>
      </w:r>
      <w:r>
        <w:t xml:space="preserve"> </w:t>
      </w:r>
      <w:r w:rsidR="008524A1">
        <w:t xml:space="preserve">residual of a prediction of </w:t>
      </w:r>
      <w:r>
        <w:t xml:space="preserve">last </w:t>
      </w:r>
      <w:r w:rsidR="003A3D29">
        <w:t xml:space="preserve">decoded radius for the </w:t>
      </w:r>
      <w:r w:rsidR="00436AB9">
        <w:t xml:space="preserve">last decoded </w:t>
      </w:r>
      <w:r>
        <w:t xml:space="preserve">sensed point </w:t>
      </w:r>
      <w:r w:rsidR="007C0665">
        <w:t xml:space="preserve">for </w:t>
      </w:r>
      <w:r>
        <w:rPr>
          <w:lang w:eastAsia="ko-KR"/>
        </w:rPr>
        <w:t xml:space="preserve">the sensing beam with elevation index </w:t>
      </w:r>
      <w:r>
        <w:rPr>
          <w:rStyle w:val="VarNinline"/>
        </w:rPr>
        <w:t>ElevationIdx</w:t>
      </w:r>
      <w:r>
        <w:rPr>
          <w:lang w:eastAsia="ko-KR"/>
        </w:rPr>
        <w:t xml:space="preserve"> of the sensing head with index </w:t>
      </w:r>
      <w:r>
        <w:rPr>
          <w:rStyle w:val="VarNinline"/>
        </w:rPr>
        <w:t>HeadIdx</w:t>
      </w:r>
      <w:r>
        <w:rPr>
          <w:lang w:eastAsia="ko-KR"/>
        </w:rPr>
        <w:t>, in the current slice, or in a preceding slice provided by a previous GDU if the sensor coding state data is dependent on that previous GDU (</w:t>
      </w:r>
      <w:r w:rsidRPr="007C2048">
        <w:rPr>
          <w:rStyle w:val="Synvarinline"/>
        </w:rPr>
        <w:t>per_sensor_coding_state_preserved</w:t>
      </w:r>
      <w:r>
        <w:rPr>
          <w:lang w:val="en-GB" w:eastAsia="ja-JP"/>
        </w:rPr>
        <w:t xml:space="preserve"> is 1)</w:t>
      </w:r>
      <w:r w:rsidRPr="00A4559E">
        <w:rPr>
          <w:lang w:eastAsia="ko-KR"/>
        </w:rPr>
        <w:t>.</w:t>
      </w:r>
      <w:r>
        <w:rPr>
          <w:lang w:eastAsia="ko-KR"/>
        </w:rPr>
        <w:t xml:space="preserve"> </w:t>
      </w:r>
      <w:r w:rsidR="003A3D29">
        <w:rPr>
          <w:lang w:eastAsia="ko-KR"/>
        </w:rPr>
        <w:t xml:space="preserve">A value of 1 indicates </w:t>
      </w:r>
      <w:r w:rsidR="008524A1">
        <w:rPr>
          <w:lang w:eastAsia="ko-KR"/>
        </w:rPr>
        <w:t>the</w:t>
      </w:r>
      <w:r w:rsidR="003A3D29">
        <w:rPr>
          <w:lang w:eastAsia="ko-KR"/>
        </w:rPr>
        <w:t xml:space="preserve"> residual </w:t>
      </w:r>
      <w:r w:rsidR="008524A1">
        <w:rPr>
          <w:lang w:eastAsia="ko-KR"/>
        </w:rPr>
        <w:t xml:space="preserve">of the prediction </w:t>
      </w:r>
      <w:r w:rsidR="003A3D29">
        <w:rPr>
          <w:lang w:eastAsia="ko-KR"/>
        </w:rPr>
        <w:t xml:space="preserve">was positive or equal to zero and a value of 0 indicates </w:t>
      </w:r>
      <w:r w:rsidR="008524A1">
        <w:rPr>
          <w:lang w:eastAsia="ko-KR"/>
        </w:rPr>
        <w:t>it</w:t>
      </w:r>
      <w:r w:rsidR="003A3D29">
        <w:rPr>
          <w:lang w:eastAsia="ko-KR"/>
        </w:rPr>
        <w:t xml:space="preserve"> was negative. </w:t>
      </w:r>
      <w:r>
        <w:rPr>
          <w:lang w:eastAsia="ko-KR"/>
        </w:rPr>
        <w:t xml:space="preserve">If no sensed point has already been decoded for a specific beam, it </w:t>
      </w:r>
      <w:r w:rsidR="007C0665">
        <w:rPr>
          <w:lang w:eastAsia="ko-KR"/>
        </w:rPr>
        <w:t>is set to zero</w:t>
      </w:r>
      <w:r>
        <w:rPr>
          <w:lang w:eastAsia="ko-KR"/>
        </w:rPr>
        <w:t>, as specified in s</w:t>
      </w:r>
      <w:r>
        <w:rPr>
          <w:lang w:val="en-GB" w:eastAsia="ja-JP"/>
        </w:rPr>
        <w:t>ubclause</w:t>
      </w:r>
      <w:r w:rsidR="00CC2FEC">
        <w:rPr>
          <w:lang w:val="en-GB" w:eastAsia="ja-JP"/>
        </w:rPr>
        <w:t xml:space="preserve"> </w:t>
      </w:r>
      <w:r w:rsidR="00CC2FEC">
        <w:rPr>
          <w:lang w:val="en-GB" w:eastAsia="ja-JP"/>
        </w:rPr>
        <w:fldChar w:fldCharType="begin"/>
      </w:r>
      <w:r w:rsidR="00CC2FEC">
        <w:rPr>
          <w:lang w:val="en-GB" w:eastAsia="ja-JP"/>
        </w:rPr>
        <w:instrText xml:space="preserve"> REF _Ref136334389 \r \h </w:instrText>
      </w:r>
      <w:r w:rsidR="00CC2FEC">
        <w:rPr>
          <w:lang w:val="en-GB" w:eastAsia="ja-JP"/>
        </w:rPr>
      </w:r>
      <w:r w:rsidR="00CC2FEC">
        <w:rPr>
          <w:lang w:val="en-GB" w:eastAsia="ja-JP"/>
        </w:rPr>
        <w:fldChar w:fldCharType="separate"/>
      </w:r>
      <w:r w:rsidR="00CC2FEC">
        <w:rPr>
          <w:lang w:val="en-GB" w:eastAsia="ja-JP"/>
        </w:rPr>
        <w:t>11.6.2</w:t>
      </w:r>
      <w:r w:rsidR="00CC2FEC">
        <w:rPr>
          <w:lang w:val="en-GB" w:eastAsia="ja-JP"/>
        </w:rPr>
        <w:fldChar w:fldCharType="end"/>
      </w:r>
      <w:r w:rsidR="00CC2FEC">
        <w:rPr>
          <w:lang w:val="en-GB" w:eastAsia="ja-JP"/>
        </w:rPr>
        <w:t>.</w:t>
      </w:r>
    </w:p>
    <w:p w14:paraId="26D6AED1" w14:textId="1B1D2CCE" w:rsidR="00445B55" w:rsidRDefault="00445B55" w:rsidP="00445B55">
      <w:pPr>
        <w:pStyle w:val="Itemize1G-PCC"/>
        <w:rPr>
          <w:lang w:val="en-GB" w:eastAsia="ja-JP"/>
        </w:rPr>
      </w:pPr>
      <w:r>
        <w:rPr>
          <w:lang w:eastAsia="ja-JP"/>
        </w:rPr>
        <w:lastRenderedPageBreak/>
        <w:t xml:space="preserve">The array </w:t>
      </w:r>
      <w:r>
        <w:fldChar w:fldCharType="begin"/>
      </w:r>
      <w:r>
        <w:instrText xml:space="preserve">XE </w:instrText>
      </w:r>
      <w:r w:rsidRPr="001A5FEE">
        <w:rPr>
          <w:rStyle w:val="ExprNameinline"/>
        </w:rPr>
        <w:instrText>SensingBeamLast</w:instrText>
      </w:r>
      <w:r>
        <w:rPr>
          <w:rStyle w:val="ExprNameinline"/>
        </w:rPr>
        <w:instrText>AzimuthResSign</w:instrText>
      </w:r>
      <w:r>
        <w:instrText xml:space="preserve"> \t "</w:instrText>
      </w:r>
      <w:r>
        <w:fldChar w:fldCharType="begin"/>
      </w:r>
      <w:r>
        <w:instrText xml:space="preserve"> REF _Ref122018920 \r \h </w:instrText>
      </w:r>
      <w:r>
        <w:fldChar w:fldCharType="separate"/>
      </w:r>
      <w:r>
        <w:instrText>11.6.1</w:instrText>
      </w:r>
      <w:r>
        <w:fldChar w:fldCharType="end"/>
      </w:r>
      <w:r>
        <w:instrText>"</w:instrText>
      </w:r>
      <w:r>
        <w:fldChar w:fldCharType="end"/>
      </w:r>
      <w:r w:rsidRPr="001A5FEE">
        <w:rPr>
          <w:rStyle w:val="Heading1Char"/>
        </w:rPr>
        <w:t xml:space="preserve"> </w:t>
      </w:r>
      <w:r w:rsidRPr="001A5FEE">
        <w:rPr>
          <w:rStyle w:val="ExprNameinline"/>
        </w:rPr>
        <w:t>SensingBeamLast</w:t>
      </w:r>
      <w:r>
        <w:rPr>
          <w:rStyle w:val="ExprNameinline"/>
        </w:rPr>
        <w:t>AzimuthResSign</w:t>
      </w:r>
      <w:r>
        <w:rPr>
          <w:lang w:eastAsia="ja-JP"/>
        </w:rPr>
        <w:t xml:space="preserve">, an array of Boolean values; </w:t>
      </w:r>
      <w:r w:rsidRPr="001A5FEE">
        <w:rPr>
          <w:rStyle w:val="ExprNameinline"/>
        </w:rPr>
        <w:t>SensingBeamLast</w:t>
      </w:r>
      <w:r>
        <w:rPr>
          <w:rStyle w:val="ExprNameinline"/>
        </w:rPr>
        <w:t>AzimuthResSign</w:t>
      </w:r>
      <w:r w:rsidRPr="00A4559E">
        <w:rPr>
          <w:rStyle w:val="Exprinline"/>
        </w:rPr>
        <w:t>[ </w:t>
      </w:r>
      <w:r>
        <w:rPr>
          <w:rStyle w:val="VarNinline"/>
        </w:rPr>
        <w:t>HeadIdx</w:t>
      </w:r>
      <w:r w:rsidRPr="00A4559E">
        <w:rPr>
          <w:rStyle w:val="Exprinline"/>
        </w:rPr>
        <w:t> ][ </w:t>
      </w:r>
      <w:r>
        <w:rPr>
          <w:rStyle w:val="VarNinline"/>
        </w:rPr>
        <w:t>ElevationIdx</w:t>
      </w:r>
      <w:r w:rsidRPr="00A4559E">
        <w:rPr>
          <w:rStyle w:val="Exprinline"/>
        </w:rPr>
        <w:t> ]</w:t>
      </w:r>
      <w:r>
        <w:t xml:space="preserve"> represents the sign of the decoded residual for last decoded azimuthal angle for </w:t>
      </w:r>
      <w:r w:rsidR="00436AB9">
        <w:t xml:space="preserve">the last decoded </w:t>
      </w:r>
      <w:r>
        <w:t xml:space="preserve">sensed point for </w:t>
      </w:r>
      <w:r>
        <w:rPr>
          <w:lang w:eastAsia="ko-KR"/>
        </w:rPr>
        <w:t xml:space="preserve">the sensing beam with elevation index </w:t>
      </w:r>
      <w:r>
        <w:rPr>
          <w:rStyle w:val="VarNinline"/>
        </w:rPr>
        <w:t>ElevationIdx</w:t>
      </w:r>
      <w:r>
        <w:rPr>
          <w:lang w:eastAsia="ko-KR"/>
        </w:rPr>
        <w:t xml:space="preserve"> of the sensing head with index </w:t>
      </w:r>
      <w:r>
        <w:rPr>
          <w:rStyle w:val="VarNinline"/>
        </w:rPr>
        <w:t>HeadIdx</w:t>
      </w:r>
      <w:r>
        <w:rPr>
          <w:lang w:eastAsia="ko-KR"/>
        </w:rPr>
        <w:t>, in the current slice, or in a preceding slice provided by a previous GDU if the sensor coding state data is dependent on that previous GDU (</w:t>
      </w:r>
      <w:r w:rsidRPr="007C2048">
        <w:rPr>
          <w:rStyle w:val="Synvarinline"/>
        </w:rPr>
        <w:t>per_sensor_coding_state_preserved</w:t>
      </w:r>
      <w:r>
        <w:rPr>
          <w:lang w:val="en-GB" w:eastAsia="ja-JP"/>
        </w:rPr>
        <w:t xml:space="preserve"> is 1)</w:t>
      </w:r>
      <w:r w:rsidRPr="00A4559E">
        <w:rPr>
          <w:lang w:eastAsia="ko-KR"/>
        </w:rPr>
        <w:t>.</w:t>
      </w:r>
      <w:r>
        <w:rPr>
          <w:lang w:eastAsia="ko-KR"/>
        </w:rPr>
        <w:t xml:space="preserve"> A value of 1 indicates the residual was positive or equal to zero and a value of 0 indicates it was negative. If no sensed point has already been decoded for a specific beam, it is set to zero, as specified in s</w:t>
      </w:r>
      <w:r>
        <w:rPr>
          <w:lang w:val="en-GB" w:eastAsia="ja-JP"/>
        </w:rPr>
        <w:t>ubclause</w:t>
      </w:r>
      <w:r w:rsidR="00CC2FEC">
        <w:rPr>
          <w:lang w:val="en-GB" w:eastAsia="ja-JP"/>
        </w:rPr>
        <w:t xml:space="preserve"> </w:t>
      </w:r>
      <w:r w:rsidR="00CC2FEC">
        <w:rPr>
          <w:lang w:val="en-GB" w:eastAsia="ja-JP"/>
        </w:rPr>
        <w:fldChar w:fldCharType="begin"/>
      </w:r>
      <w:r w:rsidR="00CC2FEC">
        <w:rPr>
          <w:lang w:val="en-GB" w:eastAsia="ja-JP"/>
        </w:rPr>
        <w:instrText xml:space="preserve"> REF _Ref136334389 \r \h </w:instrText>
      </w:r>
      <w:r w:rsidR="00CC2FEC">
        <w:rPr>
          <w:lang w:val="en-GB" w:eastAsia="ja-JP"/>
        </w:rPr>
      </w:r>
      <w:r w:rsidR="00CC2FEC">
        <w:rPr>
          <w:lang w:val="en-GB" w:eastAsia="ja-JP"/>
        </w:rPr>
        <w:fldChar w:fldCharType="separate"/>
      </w:r>
      <w:r w:rsidR="00CC2FEC">
        <w:rPr>
          <w:lang w:val="en-GB" w:eastAsia="ja-JP"/>
        </w:rPr>
        <w:t>11.6.2</w:t>
      </w:r>
      <w:r w:rsidR="00CC2FEC">
        <w:rPr>
          <w:lang w:val="en-GB" w:eastAsia="ja-JP"/>
        </w:rPr>
        <w:fldChar w:fldCharType="end"/>
      </w:r>
      <w:r w:rsidR="00CC2FEC">
        <w:rPr>
          <w:lang w:val="en-GB" w:eastAsia="ja-JP"/>
        </w:rPr>
        <w:t>.</w:t>
      </w:r>
    </w:p>
    <w:p w14:paraId="22131745" w14:textId="70925331" w:rsidR="004E66E2" w:rsidRDefault="004E66E2" w:rsidP="004E66E2">
      <w:pPr>
        <w:pStyle w:val="Itemize1G-PCC"/>
        <w:rPr>
          <w:lang w:val="en-GB" w:eastAsia="ja-JP"/>
        </w:rPr>
      </w:pPr>
      <w:r>
        <w:rPr>
          <w:lang w:eastAsia="ja-JP"/>
        </w:rPr>
        <w:t xml:space="preserve">The array </w:t>
      </w:r>
      <w:r>
        <w:fldChar w:fldCharType="begin"/>
      </w:r>
      <w:r>
        <w:instrText xml:space="preserve">XE </w:instrText>
      </w:r>
      <w:r w:rsidRPr="001A5FEE">
        <w:rPr>
          <w:rStyle w:val="ExprNameinline"/>
        </w:rPr>
        <w:instrText>SensingBeamLast</w:instrText>
      </w:r>
      <w:r>
        <w:rPr>
          <w:rStyle w:val="ExprNameinline"/>
        </w:rPr>
        <w:instrText>ZResSign</w:instrText>
      </w:r>
      <w:r>
        <w:instrText xml:space="preserve"> \t "</w:instrText>
      </w:r>
      <w:r>
        <w:fldChar w:fldCharType="begin"/>
      </w:r>
      <w:r>
        <w:instrText xml:space="preserve"> REF _Ref122018920 \r \h </w:instrText>
      </w:r>
      <w:r>
        <w:fldChar w:fldCharType="separate"/>
      </w:r>
      <w:r>
        <w:instrText>11.6.1</w:instrText>
      </w:r>
      <w:r>
        <w:fldChar w:fldCharType="end"/>
      </w:r>
      <w:r>
        <w:instrText>"</w:instrText>
      </w:r>
      <w:r>
        <w:fldChar w:fldCharType="end"/>
      </w:r>
      <w:r w:rsidRPr="001A5FEE">
        <w:rPr>
          <w:rStyle w:val="Heading1Char"/>
        </w:rPr>
        <w:t xml:space="preserve"> </w:t>
      </w:r>
      <w:r w:rsidRPr="001A5FEE">
        <w:rPr>
          <w:rStyle w:val="ExprNameinline"/>
        </w:rPr>
        <w:t>SensingBeamLast</w:t>
      </w:r>
      <w:r>
        <w:rPr>
          <w:rStyle w:val="ExprNameinline"/>
        </w:rPr>
        <w:t>ZResSign</w:t>
      </w:r>
      <w:r>
        <w:rPr>
          <w:lang w:eastAsia="ja-JP"/>
        </w:rPr>
        <w:t xml:space="preserve">, an array of Boolean values; </w:t>
      </w:r>
      <w:r w:rsidRPr="001A5FEE">
        <w:rPr>
          <w:rStyle w:val="ExprNameinline"/>
        </w:rPr>
        <w:t>SensingBeamLast</w:t>
      </w:r>
      <w:r>
        <w:rPr>
          <w:rStyle w:val="ExprNameinline"/>
        </w:rPr>
        <w:t>ZResSign</w:t>
      </w:r>
      <w:r w:rsidRPr="00A4559E">
        <w:rPr>
          <w:rStyle w:val="Exprinline"/>
        </w:rPr>
        <w:t>[ </w:t>
      </w:r>
      <w:r>
        <w:rPr>
          <w:rStyle w:val="VarNinline"/>
        </w:rPr>
        <w:t>HeadIdx</w:t>
      </w:r>
      <w:r w:rsidRPr="00A4559E">
        <w:rPr>
          <w:rStyle w:val="Exprinline"/>
        </w:rPr>
        <w:t> ][ </w:t>
      </w:r>
      <w:r>
        <w:rPr>
          <w:rStyle w:val="VarNinline"/>
        </w:rPr>
        <w:t>ElevationIdx</w:t>
      </w:r>
      <w:r w:rsidRPr="00A4559E">
        <w:rPr>
          <w:rStyle w:val="Exprinline"/>
        </w:rPr>
        <w:t> ]</w:t>
      </w:r>
      <w:r>
        <w:t xml:space="preserve"> represents the sign of the decoded residual for last decoded z coordinate for the </w:t>
      </w:r>
      <w:r w:rsidR="00436AB9">
        <w:t xml:space="preserve">last decoded </w:t>
      </w:r>
      <w:r>
        <w:t xml:space="preserve">sensed point for </w:t>
      </w:r>
      <w:r>
        <w:rPr>
          <w:lang w:eastAsia="ko-KR"/>
        </w:rPr>
        <w:t xml:space="preserve">the sensing beam with elevation index </w:t>
      </w:r>
      <w:r>
        <w:rPr>
          <w:rStyle w:val="VarNinline"/>
        </w:rPr>
        <w:t>ElevationIdx</w:t>
      </w:r>
      <w:r>
        <w:rPr>
          <w:lang w:eastAsia="ko-KR"/>
        </w:rPr>
        <w:t xml:space="preserve"> of the sensing head with index </w:t>
      </w:r>
      <w:r>
        <w:rPr>
          <w:rStyle w:val="VarNinline"/>
        </w:rPr>
        <w:t>HeadIdx</w:t>
      </w:r>
      <w:r>
        <w:rPr>
          <w:lang w:eastAsia="ko-KR"/>
        </w:rPr>
        <w:t>, in the current slice, or in a preceding slice provided by a previous GDU if the sensor coding state data is dependent on that previous GDU (</w:t>
      </w:r>
      <w:r w:rsidRPr="007C2048">
        <w:rPr>
          <w:rStyle w:val="Synvarinline"/>
        </w:rPr>
        <w:t>per_sensor_coding_state_preserved</w:t>
      </w:r>
      <w:r>
        <w:rPr>
          <w:lang w:val="en-GB" w:eastAsia="ja-JP"/>
        </w:rPr>
        <w:t xml:space="preserve"> is 1)</w:t>
      </w:r>
      <w:r w:rsidRPr="00A4559E">
        <w:rPr>
          <w:lang w:eastAsia="ko-KR"/>
        </w:rPr>
        <w:t>.</w:t>
      </w:r>
      <w:r>
        <w:rPr>
          <w:lang w:eastAsia="ko-KR"/>
        </w:rPr>
        <w:t xml:space="preserve"> A value of 1 indicates the residual was positive and a value of 0 indicates it was negative or equal to zero. If no sensed point has already been decoded for a specific beam, it is set to zero, as specified in s</w:t>
      </w:r>
      <w:r>
        <w:rPr>
          <w:lang w:val="en-GB" w:eastAsia="ja-JP"/>
        </w:rPr>
        <w:t>ubclause</w:t>
      </w:r>
      <w:r w:rsidR="00CC2FEC">
        <w:rPr>
          <w:lang w:val="en-GB" w:eastAsia="ja-JP"/>
        </w:rPr>
        <w:t xml:space="preserve"> </w:t>
      </w:r>
      <w:r w:rsidR="00CC2FEC">
        <w:rPr>
          <w:lang w:val="en-GB" w:eastAsia="ja-JP"/>
        </w:rPr>
        <w:fldChar w:fldCharType="begin"/>
      </w:r>
      <w:r w:rsidR="00CC2FEC">
        <w:rPr>
          <w:lang w:val="en-GB" w:eastAsia="ja-JP"/>
        </w:rPr>
        <w:instrText xml:space="preserve"> REF _Ref136334389 \r \h </w:instrText>
      </w:r>
      <w:r w:rsidR="00CC2FEC">
        <w:rPr>
          <w:lang w:val="en-GB" w:eastAsia="ja-JP"/>
        </w:rPr>
      </w:r>
      <w:r w:rsidR="00CC2FEC">
        <w:rPr>
          <w:lang w:val="en-GB" w:eastAsia="ja-JP"/>
        </w:rPr>
        <w:fldChar w:fldCharType="separate"/>
      </w:r>
      <w:r w:rsidR="00CC2FEC">
        <w:rPr>
          <w:lang w:val="en-GB" w:eastAsia="ja-JP"/>
        </w:rPr>
        <w:t>11.6.2</w:t>
      </w:r>
      <w:r w:rsidR="00CC2FEC">
        <w:rPr>
          <w:lang w:val="en-GB" w:eastAsia="ja-JP"/>
        </w:rPr>
        <w:fldChar w:fldCharType="end"/>
      </w:r>
      <w:r w:rsidR="00CC2FEC">
        <w:rPr>
          <w:lang w:val="en-GB" w:eastAsia="ja-JP"/>
        </w:rPr>
        <w:t>.</w:t>
      </w:r>
    </w:p>
    <w:p w14:paraId="7A379DDB" w14:textId="69E9109F" w:rsidR="001122FA" w:rsidRDefault="001122FA" w:rsidP="001122FA">
      <w:pPr>
        <w:pStyle w:val="Itemize1G-PCC"/>
        <w:rPr>
          <w:lang w:val="en-GB" w:eastAsia="ja-JP"/>
        </w:rPr>
      </w:pPr>
      <w:r>
        <w:rPr>
          <w:lang w:eastAsia="ja-JP"/>
        </w:rPr>
        <w:t xml:space="preserve">The array </w:t>
      </w:r>
      <w:r>
        <w:fldChar w:fldCharType="begin"/>
      </w:r>
      <w:r>
        <w:instrText xml:space="preserve">XE </w:instrText>
      </w:r>
      <w:r w:rsidRPr="001A5FEE">
        <w:rPr>
          <w:rStyle w:val="ExprNameinline"/>
        </w:rPr>
        <w:instrText>SensingBeamLast</w:instrText>
      </w:r>
      <w:r>
        <w:rPr>
          <w:rStyle w:val="ExprNameinline"/>
        </w:rPr>
        <w:instrText>PredIdx</w:instrText>
      </w:r>
      <w:r>
        <w:instrText xml:space="preserve"> \t "</w:instrText>
      </w:r>
      <w:r>
        <w:fldChar w:fldCharType="begin"/>
      </w:r>
      <w:r>
        <w:instrText xml:space="preserve"> REF _Ref122018920 \r \h </w:instrText>
      </w:r>
      <w:r>
        <w:fldChar w:fldCharType="separate"/>
      </w:r>
      <w:r>
        <w:instrText>11.6.1</w:instrText>
      </w:r>
      <w:r>
        <w:fldChar w:fldCharType="end"/>
      </w:r>
      <w:r>
        <w:instrText>"</w:instrText>
      </w:r>
      <w:r>
        <w:fldChar w:fldCharType="end"/>
      </w:r>
      <w:r w:rsidRPr="001A5FEE">
        <w:rPr>
          <w:rStyle w:val="Heading1Char"/>
        </w:rPr>
        <w:t xml:space="preserve"> </w:t>
      </w:r>
      <w:r w:rsidRPr="001A5FEE">
        <w:rPr>
          <w:rStyle w:val="ExprNameinline"/>
        </w:rPr>
        <w:t>SensingBeamLast</w:t>
      </w:r>
      <w:r>
        <w:rPr>
          <w:rStyle w:val="ExprNameinline"/>
        </w:rPr>
        <w:t>PredIdx</w:t>
      </w:r>
      <w:r>
        <w:rPr>
          <w:lang w:eastAsia="ja-JP"/>
        </w:rPr>
        <w:t xml:space="preserve">, an array of integer values; </w:t>
      </w:r>
      <w:r w:rsidRPr="001A5FEE">
        <w:rPr>
          <w:rStyle w:val="ExprNameinline"/>
        </w:rPr>
        <w:t>SensingBeamLast</w:t>
      </w:r>
      <w:r>
        <w:rPr>
          <w:rStyle w:val="ExprNameinline"/>
        </w:rPr>
        <w:t>PredIdx</w:t>
      </w:r>
      <w:r w:rsidRPr="00A4559E">
        <w:rPr>
          <w:rStyle w:val="Exprinline"/>
        </w:rPr>
        <w:t>[ </w:t>
      </w:r>
      <w:r>
        <w:rPr>
          <w:rStyle w:val="VarNinline"/>
        </w:rPr>
        <w:t>HeadIdx</w:t>
      </w:r>
      <w:r w:rsidRPr="00A4559E">
        <w:rPr>
          <w:rStyle w:val="Exprinline"/>
        </w:rPr>
        <w:t> ][ </w:t>
      </w:r>
      <w:r>
        <w:rPr>
          <w:rStyle w:val="VarNinline"/>
        </w:rPr>
        <w:t>ElevationIdx</w:t>
      </w:r>
      <w:r w:rsidRPr="00A4559E">
        <w:rPr>
          <w:rStyle w:val="Exprinline"/>
        </w:rPr>
        <w:t> ]</w:t>
      </w:r>
      <w:r>
        <w:t xml:space="preserve"> represents the index of the predictor used for predicting the coordinates of the last decoded sensed point for </w:t>
      </w:r>
      <w:r>
        <w:rPr>
          <w:lang w:eastAsia="ko-KR"/>
        </w:rPr>
        <w:t xml:space="preserve">the sensing beam with elevation index </w:t>
      </w:r>
      <w:r>
        <w:rPr>
          <w:rStyle w:val="VarNinline"/>
        </w:rPr>
        <w:t>ElevationIdx</w:t>
      </w:r>
      <w:r>
        <w:rPr>
          <w:lang w:eastAsia="ko-KR"/>
        </w:rPr>
        <w:t xml:space="preserve"> of the sensing head with index </w:t>
      </w:r>
      <w:r>
        <w:rPr>
          <w:rStyle w:val="VarNinline"/>
        </w:rPr>
        <w:t>HeadIdx</w:t>
      </w:r>
      <w:r>
        <w:rPr>
          <w:lang w:eastAsia="ko-KR"/>
        </w:rPr>
        <w:t>, in the current slice, or in a preceding slice provided by a previous GDU if the sensor coding state data is dependent on that previous GDU (</w:t>
      </w:r>
      <w:r w:rsidRPr="007C2048">
        <w:rPr>
          <w:rStyle w:val="Synvarinline"/>
        </w:rPr>
        <w:t>per_sensor_coding_state_preserved</w:t>
      </w:r>
      <w:r>
        <w:rPr>
          <w:lang w:val="en-GB" w:eastAsia="ja-JP"/>
        </w:rPr>
        <w:t xml:space="preserve"> is 1)</w:t>
      </w:r>
      <w:r w:rsidRPr="00A4559E">
        <w:rPr>
          <w:lang w:eastAsia="ko-KR"/>
        </w:rPr>
        <w:t>.</w:t>
      </w:r>
      <w:r>
        <w:rPr>
          <w:lang w:eastAsia="ko-KR"/>
        </w:rPr>
        <w:t xml:space="preserve"> If no sensed point has already been decoded for a specific beam, it is set to zero, as specified in s</w:t>
      </w:r>
      <w:r>
        <w:rPr>
          <w:lang w:val="en-GB" w:eastAsia="ja-JP"/>
        </w:rPr>
        <w:t>ubclause</w:t>
      </w:r>
      <w:r w:rsidR="00CC2FEC">
        <w:rPr>
          <w:lang w:val="en-GB" w:eastAsia="ja-JP"/>
        </w:rPr>
        <w:t xml:space="preserve"> </w:t>
      </w:r>
      <w:r w:rsidR="00CC2FEC">
        <w:rPr>
          <w:lang w:val="en-GB" w:eastAsia="ja-JP"/>
        </w:rPr>
        <w:fldChar w:fldCharType="begin"/>
      </w:r>
      <w:r w:rsidR="00CC2FEC">
        <w:rPr>
          <w:lang w:val="en-GB" w:eastAsia="ja-JP"/>
        </w:rPr>
        <w:instrText xml:space="preserve"> REF _Ref136334389 \r \h </w:instrText>
      </w:r>
      <w:r w:rsidR="00CC2FEC">
        <w:rPr>
          <w:lang w:val="en-GB" w:eastAsia="ja-JP"/>
        </w:rPr>
      </w:r>
      <w:r w:rsidR="00CC2FEC">
        <w:rPr>
          <w:lang w:val="en-GB" w:eastAsia="ja-JP"/>
        </w:rPr>
        <w:fldChar w:fldCharType="separate"/>
      </w:r>
      <w:r w:rsidR="00CC2FEC">
        <w:rPr>
          <w:lang w:val="en-GB" w:eastAsia="ja-JP"/>
        </w:rPr>
        <w:t>11.6.2</w:t>
      </w:r>
      <w:r w:rsidR="00CC2FEC">
        <w:rPr>
          <w:lang w:val="en-GB" w:eastAsia="ja-JP"/>
        </w:rPr>
        <w:fldChar w:fldCharType="end"/>
      </w:r>
      <w:r w:rsidR="00CC2FEC">
        <w:rPr>
          <w:lang w:val="en-GB" w:eastAsia="ja-JP"/>
        </w:rPr>
        <w:t>.</w:t>
      </w:r>
    </w:p>
    <w:p w14:paraId="7B910C71" w14:textId="46873308" w:rsidR="009A3930" w:rsidRDefault="009A3930" w:rsidP="0034139D">
      <w:pPr>
        <w:pStyle w:val="Itemize1G-PCC"/>
        <w:rPr>
          <w:lang w:eastAsia="ja-JP"/>
        </w:rPr>
      </w:pPr>
    </w:p>
    <w:p w14:paraId="07DBAC39" w14:textId="0BB7DDC8" w:rsidR="001E688C" w:rsidRDefault="001122FA" w:rsidP="001E688C">
      <w:pPr>
        <w:pStyle w:val="Itemize1G-PCC"/>
        <w:rPr>
          <w:lang w:val="en-GB" w:eastAsia="ja-JP"/>
        </w:rPr>
      </w:pPr>
      <w:r>
        <w:rPr>
          <w:lang w:eastAsia="ja-JP"/>
        </w:rPr>
        <w:t xml:space="preserve">The arrays </w:t>
      </w:r>
      <w:r>
        <w:fldChar w:fldCharType="begin"/>
      </w:r>
      <w:r>
        <w:instrText xml:space="preserve">XE </w:instrText>
      </w:r>
      <w:r w:rsidRPr="001A5FEE">
        <w:rPr>
          <w:rStyle w:val="ExprNameinline"/>
        </w:rPr>
        <w:instrText>SensingBeam</w:instrText>
      </w:r>
      <w:r>
        <w:rPr>
          <w:rStyle w:val="ExprNameinline"/>
        </w:rPr>
        <w:instrText>RadiusPred</w:instrText>
      </w:r>
      <w:r>
        <w:instrText xml:space="preserve"> \t "</w:instrText>
      </w:r>
      <w:r>
        <w:fldChar w:fldCharType="begin"/>
      </w:r>
      <w:r>
        <w:instrText xml:space="preserve"> REF _Ref122018920 \r \h </w:instrText>
      </w:r>
      <w:r>
        <w:fldChar w:fldCharType="separate"/>
      </w:r>
      <w:r>
        <w:instrText>11.6.1</w:instrText>
      </w:r>
      <w:r>
        <w:fldChar w:fldCharType="end"/>
      </w:r>
      <w:r>
        <w:instrText>"</w:instrText>
      </w:r>
      <w:r>
        <w:fldChar w:fldCharType="end"/>
      </w:r>
      <w:r w:rsidRPr="001A5FEE">
        <w:rPr>
          <w:rStyle w:val="Heading1Char"/>
        </w:rPr>
        <w:t xml:space="preserve"> </w:t>
      </w:r>
      <w:r w:rsidRPr="001A5FEE">
        <w:rPr>
          <w:rStyle w:val="ExprNameinline"/>
        </w:rPr>
        <w:t>SensingBeam</w:t>
      </w:r>
      <w:r>
        <w:rPr>
          <w:rStyle w:val="ExprNameinline"/>
        </w:rPr>
        <w:t>RadiusPred</w:t>
      </w:r>
      <w:r>
        <w:rPr>
          <w:lang w:eastAsia="ja-JP"/>
        </w:rPr>
        <w:t xml:space="preserve"> and </w:t>
      </w:r>
      <w:r>
        <w:fldChar w:fldCharType="begin"/>
      </w:r>
      <w:r>
        <w:instrText xml:space="preserve">XE </w:instrText>
      </w:r>
      <w:r w:rsidRPr="001A5FEE">
        <w:rPr>
          <w:rStyle w:val="ExprNameinline"/>
        </w:rPr>
        <w:instrText>SensingBeam</w:instrText>
      </w:r>
      <w:r>
        <w:rPr>
          <w:rStyle w:val="ExprNameinline"/>
        </w:rPr>
        <w:instrText>AzimuthPred</w:instrText>
      </w:r>
      <w:r>
        <w:instrText xml:space="preserve"> \t "</w:instrText>
      </w:r>
      <w:r>
        <w:fldChar w:fldCharType="begin"/>
      </w:r>
      <w:r>
        <w:instrText xml:space="preserve"> REF _Ref122018920 \r \h </w:instrText>
      </w:r>
      <w:r>
        <w:fldChar w:fldCharType="separate"/>
      </w:r>
      <w:r>
        <w:instrText>11.6.1</w:instrText>
      </w:r>
      <w:r>
        <w:fldChar w:fldCharType="end"/>
      </w:r>
      <w:r>
        <w:instrText>"</w:instrText>
      </w:r>
      <w:r>
        <w:fldChar w:fldCharType="end"/>
      </w:r>
      <w:r w:rsidRPr="001A5FEE">
        <w:rPr>
          <w:rStyle w:val="Heading1Char"/>
        </w:rPr>
        <w:t xml:space="preserve"> </w:t>
      </w:r>
      <w:r w:rsidRPr="001A5FEE">
        <w:rPr>
          <w:rStyle w:val="ExprNameinline"/>
        </w:rPr>
        <w:t>SensingBeam</w:t>
      </w:r>
      <w:r>
        <w:rPr>
          <w:rStyle w:val="ExprNameinline"/>
        </w:rPr>
        <w:t>AzimuthPred</w:t>
      </w:r>
      <w:r>
        <w:rPr>
          <w:lang w:eastAsia="ja-JP"/>
        </w:rPr>
        <w:t>, two array</w:t>
      </w:r>
      <w:r w:rsidR="00B312CF">
        <w:rPr>
          <w:lang w:eastAsia="ja-JP"/>
        </w:rPr>
        <w:t>s</w:t>
      </w:r>
      <w:r>
        <w:rPr>
          <w:lang w:eastAsia="ja-JP"/>
        </w:rPr>
        <w:t xml:space="preserve"> of integer values; </w:t>
      </w:r>
      <w:r w:rsidR="00C61983" w:rsidRPr="001A5FEE">
        <w:rPr>
          <w:rStyle w:val="ExprNameinline"/>
        </w:rPr>
        <w:t>SensingBeam</w:t>
      </w:r>
      <w:r w:rsidR="00C61983">
        <w:rPr>
          <w:rStyle w:val="ExprNameinline"/>
        </w:rPr>
        <w:t>RadiusPred</w:t>
      </w:r>
      <w:r w:rsidR="00C61983" w:rsidRPr="00A4559E">
        <w:rPr>
          <w:rStyle w:val="Exprinline"/>
        </w:rPr>
        <w:t>[ </w:t>
      </w:r>
      <w:r w:rsidR="00C61983">
        <w:rPr>
          <w:rStyle w:val="VarNinline"/>
        </w:rPr>
        <w:t>HeadIdx</w:t>
      </w:r>
      <w:r w:rsidR="00C61983" w:rsidRPr="00A4559E">
        <w:rPr>
          <w:rStyle w:val="Exprinline"/>
        </w:rPr>
        <w:t> ][ </w:t>
      </w:r>
      <w:r w:rsidR="00C61983">
        <w:rPr>
          <w:rStyle w:val="VarNinline"/>
        </w:rPr>
        <w:t>ElevationIdx</w:t>
      </w:r>
      <w:r w:rsidR="00C61983" w:rsidRPr="00A4559E">
        <w:rPr>
          <w:rStyle w:val="Exprinline"/>
        </w:rPr>
        <w:t> ][ </w:t>
      </w:r>
      <w:r w:rsidR="00C61983">
        <w:rPr>
          <w:rStyle w:val="VarNinline"/>
        </w:rPr>
        <w:t>PredIdx</w:t>
      </w:r>
      <w:r w:rsidR="00C61983" w:rsidRPr="00A4559E">
        <w:rPr>
          <w:rStyle w:val="Exprinline"/>
        </w:rPr>
        <w:t> ]</w:t>
      </w:r>
      <w:r w:rsidR="00C61983">
        <w:t xml:space="preserve"> </w:t>
      </w:r>
      <w:r w:rsidR="001E688C">
        <w:t xml:space="preserve">and </w:t>
      </w:r>
      <w:r w:rsidR="001E688C" w:rsidRPr="001A5FEE">
        <w:rPr>
          <w:rStyle w:val="ExprNameinline"/>
        </w:rPr>
        <w:t>SensingBeam</w:t>
      </w:r>
      <w:r w:rsidR="001E688C">
        <w:rPr>
          <w:rStyle w:val="ExprNameinline"/>
        </w:rPr>
        <w:t>AzimuthPred</w:t>
      </w:r>
      <w:r w:rsidR="001E688C" w:rsidRPr="00A4559E">
        <w:rPr>
          <w:rStyle w:val="Exprinline"/>
        </w:rPr>
        <w:t>[ </w:t>
      </w:r>
      <w:r w:rsidR="001E688C">
        <w:rPr>
          <w:rStyle w:val="VarNinline"/>
        </w:rPr>
        <w:t>HeadIdx</w:t>
      </w:r>
      <w:r w:rsidR="001E688C" w:rsidRPr="00A4559E">
        <w:rPr>
          <w:rStyle w:val="Exprinline"/>
        </w:rPr>
        <w:t> ][ </w:t>
      </w:r>
      <w:r w:rsidR="001E688C">
        <w:rPr>
          <w:rStyle w:val="VarNinline"/>
        </w:rPr>
        <w:t>ElevationIdx</w:t>
      </w:r>
      <w:r w:rsidR="001E688C" w:rsidRPr="00A4559E">
        <w:rPr>
          <w:rStyle w:val="Exprinline"/>
        </w:rPr>
        <w:t> ][ </w:t>
      </w:r>
      <w:r w:rsidR="001E688C">
        <w:rPr>
          <w:rStyle w:val="VarNinline"/>
        </w:rPr>
        <w:t>PredIdx</w:t>
      </w:r>
      <w:r w:rsidR="001E688C" w:rsidRPr="00A4559E">
        <w:rPr>
          <w:rStyle w:val="Exprinline"/>
        </w:rPr>
        <w:t> ]</w:t>
      </w:r>
      <w:r w:rsidR="001E688C">
        <w:t xml:space="preserve"> </w:t>
      </w:r>
      <w:r>
        <w:t xml:space="preserve">represent </w:t>
      </w:r>
      <w:r w:rsidR="001E688C">
        <w:t>a</w:t>
      </w:r>
      <w:r>
        <w:t xml:space="preserve"> </w:t>
      </w:r>
      <w:r w:rsidR="001E688C">
        <w:t xml:space="preserve">radius prediction </w:t>
      </w:r>
      <w:r w:rsidR="00B330B6">
        <w:t xml:space="preserve">and </w:t>
      </w:r>
      <w:r w:rsidR="001E688C">
        <w:t>an azimuthal angle prediction</w:t>
      </w:r>
      <w:r>
        <w:t xml:space="preserve"> </w:t>
      </w:r>
      <w:r w:rsidR="001E688C">
        <w:t xml:space="preserve">for the </w:t>
      </w:r>
      <w:r>
        <w:t xml:space="preserve">predictor </w:t>
      </w:r>
      <w:r w:rsidR="001E688C">
        <w:t xml:space="preserve">with index </w:t>
      </w:r>
      <w:r w:rsidR="001E688C" w:rsidRPr="00F57688">
        <w:rPr>
          <w:rStyle w:val="ExprNameinline"/>
        </w:rPr>
        <w:t>PredIdx</w:t>
      </w:r>
      <w:r>
        <w:t xml:space="preserve"> </w:t>
      </w:r>
      <w:r w:rsidR="001E688C">
        <w:t xml:space="preserve">available </w:t>
      </w:r>
      <w:r>
        <w:t xml:space="preserve">for predicting the coordinates of the decoded sensed point for </w:t>
      </w:r>
      <w:r>
        <w:rPr>
          <w:lang w:eastAsia="ko-KR"/>
        </w:rPr>
        <w:t xml:space="preserve">the sensing beam with elevation index </w:t>
      </w:r>
      <w:r>
        <w:rPr>
          <w:rStyle w:val="VarNinline"/>
        </w:rPr>
        <w:t>ElevationIdx</w:t>
      </w:r>
      <w:r>
        <w:rPr>
          <w:lang w:eastAsia="ko-KR"/>
        </w:rPr>
        <w:t xml:space="preserve"> of the sensing head with index </w:t>
      </w:r>
      <w:r>
        <w:rPr>
          <w:rStyle w:val="VarNinline"/>
        </w:rPr>
        <w:t>HeadIdx</w:t>
      </w:r>
      <w:r w:rsidR="001E688C">
        <w:rPr>
          <w:lang w:eastAsia="ko-KR"/>
        </w:rPr>
        <w:t>.</w:t>
      </w:r>
      <w:r>
        <w:rPr>
          <w:lang w:eastAsia="ko-KR"/>
        </w:rPr>
        <w:t xml:space="preserve"> </w:t>
      </w:r>
      <w:r w:rsidR="001E688C">
        <w:rPr>
          <w:lang w:eastAsia="ko-KR"/>
        </w:rPr>
        <w:t xml:space="preserve">These two arrays are buffering some radius and azimuthal angle coordinate of sensed points for the sensing beam with elevation index </w:t>
      </w:r>
      <w:r w:rsidR="001E688C">
        <w:rPr>
          <w:rStyle w:val="VarNinline"/>
        </w:rPr>
        <w:t>ElevationIdx</w:t>
      </w:r>
      <w:r w:rsidR="001E688C">
        <w:rPr>
          <w:lang w:eastAsia="ko-KR"/>
        </w:rPr>
        <w:t xml:space="preserve"> of the sensing head with index </w:t>
      </w:r>
      <w:r w:rsidR="001E688C">
        <w:rPr>
          <w:rStyle w:val="VarNinline"/>
        </w:rPr>
        <w:t>HeadIdx</w:t>
      </w:r>
      <w:r w:rsidR="001E688C">
        <w:rPr>
          <w:lang w:eastAsia="ko-KR"/>
        </w:rPr>
        <w:t xml:space="preserve"> previously decoded in the current slice, or in a preceding slice provided by a previous GDU if the sensor coding state data is dependent on that previous GDU (</w:t>
      </w:r>
      <w:r w:rsidR="001E688C" w:rsidRPr="007C2048">
        <w:rPr>
          <w:rStyle w:val="Synvarinline"/>
        </w:rPr>
        <w:t>per_sensor_coding_state_preserved</w:t>
      </w:r>
      <w:r w:rsidR="001E688C">
        <w:rPr>
          <w:lang w:val="en-GB" w:eastAsia="ja-JP"/>
        </w:rPr>
        <w:t xml:space="preserve"> is 1)</w:t>
      </w:r>
      <w:r w:rsidR="001E688C" w:rsidRPr="00A4559E">
        <w:rPr>
          <w:lang w:eastAsia="ko-KR"/>
        </w:rPr>
        <w:t>.</w:t>
      </w:r>
      <w:r w:rsidR="001E688C">
        <w:rPr>
          <w:lang w:eastAsia="ko-KR"/>
        </w:rPr>
        <w:t xml:space="preserve"> If no sensed point has already been decoded for a specific beam, </w:t>
      </w:r>
      <w:r w:rsidR="000D5141">
        <w:rPr>
          <w:lang w:eastAsia="ko-KR"/>
        </w:rPr>
        <w:t>the arrays</w:t>
      </w:r>
      <w:r w:rsidR="001E688C">
        <w:rPr>
          <w:lang w:eastAsia="ko-KR"/>
        </w:rPr>
        <w:t xml:space="preserve"> </w:t>
      </w:r>
      <w:r w:rsidR="000D5141">
        <w:rPr>
          <w:lang w:eastAsia="ko-KR"/>
        </w:rPr>
        <w:t>are initialized to default values</w:t>
      </w:r>
      <w:r w:rsidR="001E688C">
        <w:rPr>
          <w:lang w:eastAsia="ko-KR"/>
        </w:rPr>
        <w:t>, as specified in s</w:t>
      </w:r>
      <w:r w:rsidR="001E688C">
        <w:rPr>
          <w:lang w:val="en-GB" w:eastAsia="ja-JP"/>
        </w:rPr>
        <w:t>ubclause</w:t>
      </w:r>
      <w:r w:rsidR="00CC2FEC">
        <w:rPr>
          <w:lang w:val="en-GB" w:eastAsia="ja-JP"/>
        </w:rPr>
        <w:t xml:space="preserve"> </w:t>
      </w:r>
      <w:r w:rsidR="00CC2FEC">
        <w:rPr>
          <w:lang w:val="en-GB" w:eastAsia="ja-JP"/>
        </w:rPr>
        <w:fldChar w:fldCharType="begin"/>
      </w:r>
      <w:r w:rsidR="00CC2FEC">
        <w:rPr>
          <w:lang w:val="en-GB" w:eastAsia="ja-JP"/>
        </w:rPr>
        <w:instrText xml:space="preserve"> REF _Ref136334389 \r \h </w:instrText>
      </w:r>
      <w:r w:rsidR="00CC2FEC">
        <w:rPr>
          <w:lang w:val="en-GB" w:eastAsia="ja-JP"/>
        </w:rPr>
      </w:r>
      <w:r w:rsidR="00CC2FEC">
        <w:rPr>
          <w:lang w:val="en-GB" w:eastAsia="ja-JP"/>
        </w:rPr>
        <w:fldChar w:fldCharType="separate"/>
      </w:r>
      <w:r w:rsidR="00CC2FEC">
        <w:rPr>
          <w:lang w:val="en-GB" w:eastAsia="ja-JP"/>
        </w:rPr>
        <w:t>11.6.2</w:t>
      </w:r>
      <w:r w:rsidR="00CC2FEC">
        <w:rPr>
          <w:lang w:val="en-GB" w:eastAsia="ja-JP"/>
        </w:rPr>
        <w:fldChar w:fldCharType="end"/>
      </w:r>
      <w:r w:rsidR="00CC2FEC">
        <w:rPr>
          <w:lang w:val="en-GB" w:eastAsia="ja-JP"/>
        </w:rPr>
        <w:t>.</w:t>
      </w:r>
    </w:p>
    <w:p w14:paraId="4BBD9804" w14:textId="4660FE57" w:rsidR="001122FA" w:rsidRDefault="001122FA" w:rsidP="0034139D">
      <w:pPr>
        <w:pStyle w:val="Itemize1G-PCC"/>
        <w:rPr>
          <w:lang w:eastAsia="ja-JP"/>
        </w:rPr>
      </w:pPr>
    </w:p>
    <w:p w14:paraId="1301DAF2" w14:textId="6A6EEC84" w:rsidR="00C9669B" w:rsidRDefault="00C9669B" w:rsidP="00C9669B">
      <w:pPr>
        <w:pStyle w:val="Itemize1G-PCC"/>
        <w:rPr>
          <w:lang w:val="en-GB" w:eastAsia="ja-JP"/>
        </w:rPr>
      </w:pPr>
      <w:r>
        <w:rPr>
          <w:lang w:eastAsia="ja-JP"/>
        </w:rPr>
        <w:t xml:space="preserve">The arrays </w:t>
      </w:r>
      <w:r>
        <w:fldChar w:fldCharType="begin"/>
      </w:r>
      <w:r>
        <w:instrText xml:space="preserve">XE </w:instrText>
      </w:r>
      <w:r w:rsidRPr="001A5FEE">
        <w:rPr>
          <w:rStyle w:val="ExprNameinline"/>
        </w:rPr>
        <w:instrText>SensingBeam</w:instrText>
      </w:r>
      <w:r w:rsidR="00516801">
        <w:rPr>
          <w:rStyle w:val="ExprNameinline"/>
        </w:rPr>
        <w:instrText>AttrBuffLastAttrValue</w:instrText>
      </w:r>
      <w:r>
        <w:instrText xml:space="preserve"> \t "</w:instrText>
      </w:r>
      <w:r>
        <w:fldChar w:fldCharType="begin"/>
      </w:r>
      <w:r>
        <w:instrText xml:space="preserve"> REF _Ref122018920 \r \h </w:instrText>
      </w:r>
      <w:r>
        <w:fldChar w:fldCharType="separate"/>
      </w:r>
      <w:r>
        <w:instrText>11.6.1</w:instrText>
      </w:r>
      <w:r>
        <w:fldChar w:fldCharType="end"/>
      </w:r>
      <w:r>
        <w:instrText>"</w:instrText>
      </w:r>
      <w:r>
        <w:fldChar w:fldCharType="end"/>
      </w:r>
      <w:r w:rsidRPr="001A5FEE">
        <w:rPr>
          <w:rStyle w:val="Heading1Char"/>
        </w:rPr>
        <w:t xml:space="preserve"> </w:t>
      </w:r>
      <w:r w:rsidR="00516801" w:rsidRPr="001A5FEE">
        <w:rPr>
          <w:rStyle w:val="ExprNameinline"/>
        </w:rPr>
        <w:t>SensingBeam</w:t>
      </w:r>
      <w:r w:rsidR="00516801">
        <w:rPr>
          <w:rStyle w:val="ExprNameinline"/>
        </w:rPr>
        <w:t>AttrBuffLastAttrValue</w:t>
      </w:r>
      <w:r w:rsidR="00516801">
        <w:rPr>
          <w:lang w:eastAsia="ja-JP"/>
        </w:rPr>
        <w:t xml:space="preserve">, </w:t>
      </w:r>
      <w:r w:rsidR="00516801">
        <w:fldChar w:fldCharType="begin"/>
      </w:r>
      <w:r w:rsidR="00516801">
        <w:instrText xml:space="preserve">XE </w:instrText>
      </w:r>
      <w:r w:rsidR="00516801" w:rsidRPr="001A5FEE">
        <w:rPr>
          <w:rStyle w:val="ExprNameinline"/>
        </w:rPr>
        <w:instrText>SensingBeam</w:instrText>
      </w:r>
      <w:r w:rsidR="00516801">
        <w:rPr>
          <w:rStyle w:val="ExprNameinline"/>
        </w:rPr>
        <w:instrText>AttrBuffLastAttrRes</w:instrText>
      </w:r>
      <w:r w:rsidR="00516801">
        <w:instrText xml:space="preserve"> \t "</w:instrText>
      </w:r>
      <w:r w:rsidR="00516801">
        <w:fldChar w:fldCharType="begin"/>
      </w:r>
      <w:r w:rsidR="00516801">
        <w:instrText xml:space="preserve"> REF _Ref122018920 \r \h </w:instrText>
      </w:r>
      <w:r w:rsidR="00516801">
        <w:fldChar w:fldCharType="separate"/>
      </w:r>
      <w:r w:rsidR="00516801">
        <w:instrText>11.6.1</w:instrText>
      </w:r>
      <w:r w:rsidR="00516801">
        <w:fldChar w:fldCharType="end"/>
      </w:r>
      <w:r w:rsidR="00516801">
        <w:instrText>"</w:instrText>
      </w:r>
      <w:r w:rsidR="00516801">
        <w:fldChar w:fldCharType="end"/>
      </w:r>
      <w:r w:rsidR="00516801" w:rsidRPr="001A5FEE">
        <w:rPr>
          <w:rStyle w:val="Heading1Char"/>
        </w:rPr>
        <w:t xml:space="preserve"> </w:t>
      </w:r>
      <w:r w:rsidR="00516801" w:rsidRPr="001A5FEE">
        <w:rPr>
          <w:rStyle w:val="ExprNameinline"/>
        </w:rPr>
        <w:t>SensingBeam</w:t>
      </w:r>
      <w:r w:rsidR="00516801">
        <w:rPr>
          <w:rStyle w:val="ExprNameinline"/>
        </w:rPr>
        <w:t>AttrBuffLastAttrRes</w:t>
      </w:r>
      <w:r w:rsidR="00516801">
        <w:rPr>
          <w:lang w:eastAsia="ja-JP"/>
        </w:rPr>
        <w:t xml:space="preserve">, </w:t>
      </w:r>
      <w:r w:rsidR="00516801">
        <w:fldChar w:fldCharType="begin"/>
      </w:r>
      <w:r w:rsidR="00516801">
        <w:instrText xml:space="preserve">XE </w:instrText>
      </w:r>
      <w:r w:rsidR="00516801" w:rsidRPr="001A5FEE">
        <w:rPr>
          <w:rStyle w:val="ExprNameinline"/>
        </w:rPr>
        <w:instrText>SensingBeam</w:instrText>
      </w:r>
      <w:r w:rsidR="00516801">
        <w:rPr>
          <w:rStyle w:val="ExprNameinline"/>
        </w:rPr>
        <w:instrText>AttrBuffPrevLastAttrRes</w:instrText>
      </w:r>
      <w:r w:rsidR="00516801">
        <w:instrText xml:space="preserve"> \t "</w:instrText>
      </w:r>
      <w:r w:rsidR="00516801">
        <w:fldChar w:fldCharType="begin"/>
      </w:r>
      <w:r w:rsidR="00516801">
        <w:instrText xml:space="preserve"> REF _Ref122018920 \r \h </w:instrText>
      </w:r>
      <w:r w:rsidR="00516801">
        <w:fldChar w:fldCharType="separate"/>
      </w:r>
      <w:r w:rsidR="00516801">
        <w:instrText>11.6.1</w:instrText>
      </w:r>
      <w:r w:rsidR="00516801">
        <w:fldChar w:fldCharType="end"/>
      </w:r>
      <w:r w:rsidR="00516801">
        <w:instrText>"</w:instrText>
      </w:r>
      <w:r w:rsidR="00516801">
        <w:fldChar w:fldCharType="end"/>
      </w:r>
      <w:r w:rsidR="00516801" w:rsidRPr="001A5FEE">
        <w:rPr>
          <w:rStyle w:val="Heading1Char"/>
        </w:rPr>
        <w:t xml:space="preserve"> </w:t>
      </w:r>
      <w:r w:rsidR="00516801" w:rsidRPr="001A5FEE">
        <w:rPr>
          <w:rStyle w:val="ExprNameinline"/>
        </w:rPr>
        <w:t>SensingBeam</w:t>
      </w:r>
      <w:r w:rsidR="00516801">
        <w:rPr>
          <w:rStyle w:val="ExprNameinline"/>
        </w:rPr>
        <w:t>AttrBuffPrevLastAttrRes</w:t>
      </w:r>
      <w:r w:rsidR="006A7FC6">
        <w:rPr>
          <w:lang w:eastAsia="ja-JP"/>
        </w:rPr>
        <w:t xml:space="preserve"> </w:t>
      </w:r>
      <w:r>
        <w:rPr>
          <w:lang w:eastAsia="ja-JP"/>
        </w:rPr>
        <w:t xml:space="preserve">and </w:t>
      </w:r>
      <w:r>
        <w:fldChar w:fldCharType="begin"/>
      </w:r>
      <w:r>
        <w:instrText xml:space="preserve">XE </w:instrText>
      </w:r>
      <w:r w:rsidRPr="001A5FEE">
        <w:rPr>
          <w:rStyle w:val="ExprNameinline"/>
        </w:rPr>
        <w:instrText>SensingBeam</w:instrText>
      </w:r>
      <w:r>
        <w:rPr>
          <w:rStyle w:val="ExprNameinline"/>
        </w:rPr>
        <w:instrText>A</w:instrText>
      </w:r>
      <w:r w:rsidR="00B312CF">
        <w:rPr>
          <w:rStyle w:val="ExprNameinline"/>
        </w:rPr>
        <w:instrText>ttrBuffLastRadius</w:instrText>
      </w:r>
      <w:r>
        <w:instrText xml:space="preserve"> \t "</w:instrText>
      </w:r>
      <w:r>
        <w:fldChar w:fldCharType="begin"/>
      </w:r>
      <w:r>
        <w:instrText xml:space="preserve"> REF _Ref122018920 \r \h </w:instrText>
      </w:r>
      <w:r>
        <w:fldChar w:fldCharType="separate"/>
      </w:r>
      <w:r>
        <w:instrText>11.6.1</w:instrText>
      </w:r>
      <w:r>
        <w:fldChar w:fldCharType="end"/>
      </w:r>
      <w:r>
        <w:instrText>"</w:instrText>
      </w:r>
      <w:r>
        <w:fldChar w:fldCharType="end"/>
      </w:r>
      <w:r w:rsidRPr="001A5FEE">
        <w:rPr>
          <w:rStyle w:val="Heading1Char"/>
        </w:rPr>
        <w:t xml:space="preserve"> </w:t>
      </w:r>
      <w:r w:rsidR="00B312CF" w:rsidRPr="001A5FEE">
        <w:rPr>
          <w:rStyle w:val="ExprNameinline"/>
        </w:rPr>
        <w:t>SensingBeam</w:t>
      </w:r>
      <w:r w:rsidR="00B312CF">
        <w:rPr>
          <w:rStyle w:val="ExprNameinline"/>
        </w:rPr>
        <w:t>AttrBuffLastRadius</w:t>
      </w:r>
      <w:r>
        <w:rPr>
          <w:lang w:eastAsia="ja-JP"/>
        </w:rPr>
        <w:t xml:space="preserve">, </w:t>
      </w:r>
      <w:r w:rsidR="00B330B6">
        <w:rPr>
          <w:lang w:eastAsia="ja-JP"/>
        </w:rPr>
        <w:t>four</w:t>
      </w:r>
      <w:r>
        <w:rPr>
          <w:lang w:eastAsia="ja-JP"/>
        </w:rPr>
        <w:t xml:space="preserve"> array</w:t>
      </w:r>
      <w:r w:rsidR="00B312CF">
        <w:rPr>
          <w:lang w:eastAsia="ja-JP"/>
        </w:rPr>
        <w:t>s</w:t>
      </w:r>
      <w:r>
        <w:rPr>
          <w:lang w:eastAsia="ja-JP"/>
        </w:rPr>
        <w:t xml:space="preserve"> of integer values; </w:t>
      </w:r>
      <w:r w:rsidR="00B330B6" w:rsidRPr="001A5FEE">
        <w:rPr>
          <w:rStyle w:val="ExprNameinline"/>
        </w:rPr>
        <w:t>SensingBeam</w:t>
      </w:r>
      <w:r w:rsidR="00B330B6">
        <w:rPr>
          <w:rStyle w:val="ExprNameinline"/>
        </w:rPr>
        <w:t>AttrBuffLastAttrValue</w:t>
      </w:r>
      <w:r w:rsidRPr="00A4559E">
        <w:rPr>
          <w:rStyle w:val="Exprinline"/>
        </w:rPr>
        <w:t>[ </w:t>
      </w:r>
      <w:r>
        <w:rPr>
          <w:rStyle w:val="VarNinline"/>
        </w:rPr>
        <w:t>HeadIdx</w:t>
      </w:r>
      <w:r w:rsidRPr="00A4559E">
        <w:rPr>
          <w:rStyle w:val="Exprinline"/>
        </w:rPr>
        <w:t> ][ </w:t>
      </w:r>
      <w:r>
        <w:rPr>
          <w:rStyle w:val="VarNinline"/>
        </w:rPr>
        <w:t>ElevationIdx</w:t>
      </w:r>
      <w:r w:rsidRPr="00A4559E">
        <w:rPr>
          <w:rStyle w:val="Exprinline"/>
        </w:rPr>
        <w:t> ][ </w:t>
      </w:r>
      <w:r w:rsidR="006E53D0">
        <w:rPr>
          <w:rStyle w:val="VarNinline"/>
        </w:rPr>
        <w:t>AttrBuff</w:t>
      </w:r>
      <w:r>
        <w:rPr>
          <w:rStyle w:val="VarNinline"/>
        </w:rPr>
        <w:t>Idx</w:t>
      </w:r>
      <w:r w:rsidRPr="00A4559E">
        <w:rPr>
          <w:rStyle w:val="Exprinline"/>
        </w:rPr>
        <w:t> ]</w:t>
      </w:r>
      <w:r w:rsidR="006E53D0">
        <w:t xml:space="preserve">, </w:t>
      </w:r>
      <w:r w:rsidR="006E53D0" w:rsidRPr="001A5FEE">
        <w:rPr>
          <w:rStyle w:val="ExprNameinline"/>
        </w:rPr>
        <w:t>SensingBeam</w:t>
      </w:r>
      <w:r w:rsidR="006E53D0">
        <w:rPr>
          <w:rStyle w:val="ExprNameinline"/>
        </w:rPr>
        <w:t>AttrBuffLastAttrRes</w:t>
      </w:r>
      <w:r w:rsidR="006E53D0" w:rsidRPr="00A4559E">
        <w:rPr>
          <w:rStyle w:val="Exprinline"/>
        </w:rPr>
        <w:t>[ </w:t>
      </w:r>
      <w:r w:rsidR="006E53D0">
        <w:rPr>
          <w:rStyle w:val="VarNinline"/>
        </w:rPr>
        <w:t>HeadIdx</w:t>
      </w:r>
      <w:r w:rsidR="006E53D0" w:rsidRPr="00A4559E">
        <w:rPr>
          <w:rStyle w:val="Exprinline"/>
        </w:rPr>
        <w:t> ][ </w:t>
      </w:r>
      <w:r w:rsidR="006E53D0">
        <w:rPr>
          <w:rStyle w:val="VarNinline"/>
        </w:rPr>
        <w:t>ElevationIdx</w:t>
      </w:r>
      <w:r w:rsidR="006E53D0" w:rsidRPr="00A4559E">
        <w:rPr>
          <w:rStyle w:val="Exprinline"/>
        </w:rPr>
        <w:t> ][ </w:t>
      </w:r>
      <w:r w:rsidR="006E53D0">
        <w:rPr>
          <w:rStyle w:val="VarNinline"/>
        </w:rPr>
        <w:t>AttrBuffIdx</w:t>
      </w:r>
      <w:r w:rsidR="006E53D0" w:rsidRPr="00A4559E">
        <w:rPr>
          <w:rStyle w:val="Exprinline"/>
        </w:rPr>
        <w:t> ]</w:t>
      </w:r>
      <w:r w:rsidR="006E53D0">
        <w:t xml:space="preserve">, </w:t>
      </w:r>
      <w:r w:rsidR="006E53D0" w:rsidRPr="001A5FEE">
        <w:rPr>
          <w:rStyle w:val="ExprNameinline"/>
        </w:rPr>
        <w:t>SensingBeam</w:t>
      </w:r>
      <w:r w:rsidR="006E53D0">
        <w:rPr>
          <w:rStyle w:val="ExprNameinline"/>
        </w:rPr>
        <w:t>AttrBuffPrevLastAttrRes</w:t>
      </w:r>
      <w:r w:rsidR="006E53D0" w:rsidRPr="00A4559E">
        <w:rPr>
          <w:rStyle w:val="Exprinline"/>
        </w:rPr>
        <w:t>[ </w:t>
      </w:r>
      <w:r w:rsidR="006E53D0">
        <w:rPr>
          <w:rStyle w:val="VarNinline"/>
        </w:rPr>
        <w:t>HeadIdx</w:t>
      </w:r>
      <w:r w:rsidR="006E53D0" w:rsidRPr="00A4559E">
        <w:rPr>
          <w:rStyle w:val="Exprinline"/>
        </w:rPr>
        <w:t> ][ </w:t>
      </w:r>
      <w:r w:rsidR="006E53D0">
        <w:rPr>
          <w:rStyle w:val="VarNinline"/>
        </w:rPr>
        <w:t>ElevationIdx</w:t>
      </w:r>
      <w:r w:rsidR="006E53D0" w:rsidRPr="00A4559E">
        <w:rPr>
          <w:rStyle w:val="Exprinline"/>
        </w:rPr>
        <w:t> ][ </w:t>
      </w:r>
      <w:r w:rsidR="006E53D0">
        <w:rPr>
          <w:rStyle w:val="VarNinline"/>
        </w:rPr>
        <w:t>AttrBuffIdx</w:t>
      </w:r>
      <w:r w:rsidR="006E53D0" w:rsidRPr="00A4559E">
        <w:rPr>
          <w:rStyle w:val="Exprinline"/>
        </w:rPr>
        <w:t> ]</w:t>
      </w:r>
      <w:r w:rsidR="006E53D0">
        <w:t xml:space="preserve">, </w:t>
      </w:r>
      <w:r>
        <w:t xml:space="preserve">and </w:t>
      </w:r>
      <w:r w:rsidR="006E53D0" w:rsidRPr="001A5FEE">
        <w:rPr>
          <w:rStyle w:val="ExprNameinline"/>
        </w:rPr>
        <w:t>SensingBeam</w:t>
      </w:r>
      <w:r w:rsidR="006E53D0">
        <w:rPr>
          <w:rStyle w:val="ExprNameinline"/>
        </w:rPr>
        <w:t>AttrBuffLastRadius</w:t>
      </w:r>
      <w:r w:rsidR="006E53D0" w:rsidRPr="00A4559E">
        <w:rPr>
          <w:rStyle w:val="Exprinline"/>
        </w:rPr>
        <w:t>[ </w:t>
      </w:r>
      <w:r w:rsidR="006E53D0">
        <w:rPr>
          <w:rStyle w:val="VarNinline"/>
        </w:rPr>
        <w:t>HeadIdx</w:t>
      </w:r>
      <w:r w:rsidR="006E53D0" w:rsidRPr="00A4559E">
        <w:rPr>
          <w:rStyle w:val="Exprinline"/>
        </w:rPr>
        <w:t> ][ </w:t>
      </w:r>
      <w:r w:rsidR="006E53D0">
        <w:rPr>
          <w:rStyle w:val="VarNinline"/>
        </w:rPr>
        <w:t>ElevationIdx</w:t>
      </w:r>
      <w:r w:rsidR="006E53D0" w:rsidRPr="00A4559E">
        <w:rPr>
          <w:rStyle w:val="Exprinline"/>
        </w:rPr>
        <w:t> ][ </w:t>
      </w:r>
      <w:r w:rsidR="006E53D0">
        <w:rPr>
          <w:rStyle w:val="VarNinline"/>
        </w:rPr>
        <w:t>AttrBuffIdx</w:t>
      </w:r>
      <w:r w:rsidR="006E53D0" w:rsidRPr="00A4559E">
        <w:rPr>
          <w:rStyle w:val="Exprinline"/>
        </w:rPr>
        <w:t> ]</w:t>
      </w:r>
      <w:r>
        <w:t xml:space="preserve"> </w:t>
      </w:r>
      <w:r w:rsidR="00495504">
        <w:t xml:space="preserve">are buffer arrays for low latency attributes decoding which </w:t>
      </w:r>
      <w:r>
        <w:t xml:space="preserve">represent </w:t>
      </w:r>
      <w:r w:rsidR="006E53D0">
        <w:t xml:space="preserve">buffered values for </w:t>
      </w:r>
      <w:r>
        <w:t>a</w:t>
      </w:r>
      <w:r w:rsidR="000E3A66">
        <w:t xml:space="preserve"> previously decoded</w:t>
      </w:r>
      <w:r w:rsidR="006E53D0">
        <w:t xml:space="preserve"> attribute value, </w:t>
      </w:r>
      <w:r w:rsidR="000E3A66">
        <w:t>a last decoded attribute residual, a previous to the last decoded attribute residual, and an associated radius value</w:t>
      </w:r>
      <w:r>
        <w:t xml:space="preserve"> for the </w:t>
      </w:r>
      <w:r w:rsidR="000E3A66">
        <w:t>buffer</w:t>
      </w:r>
      <w:r>
        <w:t xml:space="preserve"> index </w:t>
      </w:r>
      <w:r w:rsidR="000E3A66">
        <w:rPr>
          <w:rStyle w:val="ExprNameinline"/>
        </w:rPr>
        <w:t>AttrBuff</w:t>
      </w:r>
      <w:r w:rsidRPr="00E92F8C">
        <w:rPr>
          <w:rStyle w:val="ExprNameinline"/>
        </w:rPr>
        <w:t>Idx</w:t>
      </w:r>
      <w:r>
        <w:t xml:space="preserve"> </w:t>
      </w:r>
      <w:r w:rsidR="000E3A66">
        <w:t xml:space="preserve">in the buffer </w:t>
      </w:r>
      <w:r>
        <w:t xml:space="preserve">available for </w:t>
      </w:r>
      <w:r w:rsidR="000E3A66">
        <w:t>decoding the low latency attributes value of a</w:t>
      </w:r>
      <w:r>
        <w:t xml:space="preserve"> decoded sensed point for </w:t>
      </w:r>
      <w:r>
        <w:rPr>
          <w:lang w:eastAsia="ko-KR"/>
        </w:rPr>
        <w:t xml:space="preserve">the sensing beam with elevation index </w:t>
      </w:r>
      <w:r>
        <w:rPr>
          <w:rStyle w:val="VarNinline"/>
        </w:rPr>
        <w:t>ElevationIdx</w:t>
      </w:r>
      <w:r>
        <w:rPr>
          <w:lang w:eastAsia="ko-KR"/>
        </w:rPr>
        <w:t xml:space="preserve"> of the sensing head with index </w:t>
      </w:r>
      <w:r>
        <w:rPr>
          <w:rStyle w:val="VarNinline"/>
        </w:rPr>
        <w:t>HeadIdx</w:t>
      </w:r>
      <w:r>
        <w:rPr>
          <w:lang w:eastAsia="ko-KR"/>
        </w:rPr>
        <w:t xml:space="preserve">. These </w:t>
      </w:r>
      <w:r w:rsidR="000E3A66">
        <w:rPr>
          <w:lang w:eastAsia="ko-KR"/>
        </w:rPr>
        <w:t>four</w:t>
      </w:r>
      <w:r>
        <w:rPr>
          <w:lang w:eastAsia="ko-KR"/>
        </w:rPr>
        <w:t xml:space="preserve"> arrays are buffering </w:t>
      </w:r>
      <w:r w:rsidR="000E3A66">
        <w:rPr>
          <w:lang w:eastAsia="ko-KR"/>
        </w:rPr>
        <w:t xml:space="preserve">values </w:t>
      </w:r>
      <w:r>
        <w:rPr>
          <w:lang w:eastAsia="ko-KR"/>
        </w:rPr>
        <w:t xml:space="preserve">for the sensing beam with elevation index </w:t>
      </w:r>
      <w:r>
        <w:rPr>
          <w:rStyle w:val="VarNinline"/>
        </w:rPr>
        <w:t>ElevationIdx</w:t>
      </w:r>
      <w:r>
        <w:rPr>
          <w:lang w:eastAsia="ko-KR"/>
        </w:rPr>
        <w:t xml:space="preserve"> of the sensing head with index </w:t>
      </w:r>
      <w:r>
        <w:rPr>
          <w:rStyle w:val="VarNinline"/>
        </w:rPr>
        <w:t>HeadIdx</w:t>
      </w:r>
      <w:r>
        <w:rPr>
          <w:lang w:eastAsia="ko-KR"/>
        </w:rPr>
        <w:t xml:space="preserve"> previously decoded in the current slice, or in a preceding slice provided by a previous GDU if the sensor coding state data is dependent on that previous GDU (</w:t>
      </w:r>
      <w:r w:rsidRPr="007C2048">
        <w:rPr>
          <w:rStyle w:val="Synvarinline"/>
        </w:rPr>
        <w:t>per_sensor_coding_state_preserved</w:t>
      </w:r>
      <w:r>
        <w:rPr>
          <w:lang w:val="en-GB" w:eastAsia="ja-JP"/>
        </w:rPr>
        <w:t xml:space="preserve"> is 1)</w:t>
      </w:r>
      <w:r w:rsidRPr="00A4559E">
        <w:rPr>
          <w:lang w:eastAsia="ko-KR"/>
        </w:rPr>
        <w:t>.</w:t>
      </w:r>
      <w:r>
        <w:rPr>
          <w:lang w:eastAsia="ko-KR"/>
        </w:rPr>
        <w:t xml:space="preserve"> If no sensed </w:t>
      </w:r>
      <w:r>
        <w:rPr>
          <w:lang w:eastAsia="ko-KR"/>
        </w:rPr>
        <w:lastRenderedPageBreak/>
        <w:t>point has already been decoded for a specific beam, the arrays are initialized to default values, as specified in s</w:t>
      </w:r>
      <w:r>
        <w:rPr>
          <w:lang w:val="en-GB" w:eastAsia="ja-JP"/>
        </w:rPr>
        <w:t>ubclause</w:t>
      </w:r>
      <w:r w:rsidR="00545615">
        <w:rPr>
          <w:lang w:val="en-GB" w:eastAsia="ja-JP"/>
        </w:rPr>
        <w:t xml:space="preserve"> </w:t>
      </w:r>
      <w:r w:rsidR="00545615">
        <w:rPr>
          <w:lang w:val="en-GB" w:eastAsia="ja-JP"/>
        </w:rPr>
        <w:fldChar w:fldCharType="begin"/>
      </w:r>
      <w:r w:rsidR="00545615">
        <w:rPr>
          <w:lang w:val="en-GB" w:eastAsia="ja-JP"/>
        </w:rPr>
        <w:instrText xml:space="preserve"> REF _Ref136334389 \r \h </w:instrText>
      </w:r>
      <w:r w:rsidR="00545615">
        <w:rPr>
          <w:lang w:val="en-GB" w:eastAsia="ja-JP"/>
        </w:rPr>
      </w:r>
      <w:r w:rsidR="00545615">
        <w:rPr>
          <w:lang w:val="en-GB" w:eastAsia="ja-JP"/>
        </w:rPr>
        <w:fldChar w:fldCharType="separate"/>
      </w:r>
      <w:r w:rsidR="00545615">
        <w:rPr>
          <w:lang w:val="en-GB" w:eastAsia="ja-JP"/>
        </w:rPr>
        <w:t>11.6.2</w:t>
      </w:r>
      <w:r w:rsidR="00545615">
        <w:rPr>
          <w:lang w:val="en-GB" w:eastAsia="ja-JP"/>
        </w:rPr>
        <w:fldChar w:fldCharType="end"/>
      </w:r>
      <w:r w:rsidR="00545615">
        <w:rPr>
          <w:lang w:val="en-GB" w:eastAsia="ja-JP"/>
        </w:rPr>
        <w:t>.</w:t>
      </w:r>
      <w:r>
        <w:rPr>
          <w:lang w:val="en-GB" w:eastAsia="ja-JP"/>
        </w:rPr>
        <w:t xml:space="preserve"> </w:t>
      </w:r>
    </w:p>
    <w:p w14:paraId="447ADB3B" w14:textId="23D02FE4" w:rsidR="002A5339" w:rsidRDefault="002A5339" w:rsidP="002A5339">
      <w:pPr>
        <w:pStyle w:val="Itemize1G-PCC"/>
        <w:rPr>
          <w:lang w:eastAsia="ja-JP"/>
        </w:rPr>
      </w:pPr>
      <w:r>
        <w:rPr>
          <w:lang w:eastAsia="ja-JP"/>
        </w:rPr>
        <w:t xml:space="preserve">The array </w:t>
      </w:r>
      <w:r>
        <w:fldChar w:fldCharType="begin"/>
      </w:r>
      <w:r>
        <w:instrText xml:space="preserve">XE </w:instrText>
      </w:r>
      <w:r w:rsidRPr="00F0466A">
        <w:rPr>
          <w:rStyle w:val="ExprNameinline"/>
        </w:rPr>
        <w:instrText>SensingPointAzimuthIncFromLast</w:instrText>
      </w:r>
      <w:r>
        <w:instrText xml:space="preserve"> \t </w:instrText>
      </w:r>
      <w:r w:rsidR="00AC74C1">
        <w:instrText>“</w:instrText>
      </w:r>
      <w:r>
        <w:fldChar w:fldCharType="begin"/>
      </w:r>
      <w:r>
        <w:instrText xml:space="preserve"> REF _Ref122018920 \r \h </w:instrText>
      </w:r>
      <w:r>
        <w:fldChar w:fldCharType="separate"/>
      </w:r>
      <w:r>
        <w:instrText>11.6.1</w:instrText>
      </w:r>
      <w:r>
        <w:fldChar w:fldCharType="end"/>
      </w:r>
      <w:r w:rsidR="00AC74C1">
        <w:instrText>”</w:instrText>
      </w:r>
      <w:r>
        <w:fldChar w:fldCharType="end"/>
      </w:r>
      <w:r w:rsidRPr="001B5E7A">
        <w:rPr>
          <w:rStyle w:val="Heading1Char"/>
        </w:rPr>
        <w:t xml:space="preserve"> </w:t>
      </w:r>
      <w:r w:rsidRPr="00F0466A">
        <w:rPr>
          <w:rStyle w:val="ExprNameinline"/>
        </w:rPr>
        <w:t>SensingPointAzimuthIncFromLast</w:t>
      </w:r>
      <w:r w:rsidRPr="005B5973">
        <w:rPr>
          <w:rStyle w:val="Exprinline"/>
        </w:rPr>
        <w:t>[</w:t>
      </w:r>
      <w:r w:rsidRPr="002373F2">
        <w:rPr>
          <w:rStyle w:val="VarNinline"/>
        </w:rPr>
        <w:t>HeadIdx</w:t>
      </w:r>
      <w:r w:rsidRPr="005B5973">
        <w:rPr>
          <w:rStyle w:val="Exprinline"/>
        </w:rPr>
        <w:t>][</w:t>
      </w:r>
      <w:r w:rsidRPr="002373F2">
        <w:rPr>
          <w:rStyle w:val="VarNinline"/>
        </w:rPr>
        <w:t>PtnIdx</w:t>
      </w:r>
      <w:r w:rsidRPr="005B5973">
        <w:rPr>
          <w:rStyle w:val="Exprinline"/>
        </w:rPr>
        <w:t>]</w:t>
      </w:r>
      <w:r>
        <w:rPr>
          <w:lang w:eastAsia="ja-JP"/>
        </w:rPr>
        <w:t xml:space="preserve"> an array of integer value used during context selection for decoding </w:t>
      </w:r>
      <w:r w:rsidRPr="00F57688">
        <w:rPr>
          <w:rStyle w:val="Synvarinline"/>
        </w:rPr>
        <w:t>pred_idx</w:t>
      </w:r>
      <w:r>
        <w:rPr>
          <w:lang w:eastAsia="ja-JP"/>
        </w:rPr>
        <w:t xml:space="preserve"> and </w:t>
      </w:r>
      <w:r w:rsidRPr="00F57688">
        <w:rPr>
          <w:rStyle w:val="Synvarinline"/>
        </w:rPr>
        <w:t>radius_residual</w:t>
      </w:r>
      <w:r>
        <w:rPr>
          <w:lang w:eastAsia="ja-JP"/>
        </w:rPr>
        <w:t xml:space="preserve"> syntax elements, and representing an azimuthal index increment between the last decoded point and the previous last decoded point for the same sensing beam as the one of the point being decoded with index </w:t>
      </w:r>
      <w:r>
        <w:rPr>
          <w:rStyle w:val="VarNinline"/>
        </w:rPr>
        <w:t>PtnIdx</w:t>
      </w:r>
      <w:r>
        <w:rPr>
          <w:lang w:eastAsia="ja-JP"/>
        </w:rPr>
        <w:t xml:space="preserve"> for the sensing head with index </w:t>
      </w:r>
      <w:r w:rsidRPr="002373F2">
        <w:rPr>
          <w:rStyle w:val="VarNinline"/>
        </w:rPr>
        <w:t>HeadIdx</w:t>
      </w:r>
      <w:r>
        <w:rPr>
          <w:lang w:eastAsia="ja-JP"/>
        </w:rPr>
        <w:t>.</w:t>
      </w:r>
    </w:p>
    <w:p w14:paraId="055866A5" w14:textId="176F56D8" w:rsidR="002A5339" w:rsidRDefault="002A5339" w:rsidP="002A5339">
      <w:pPr>
        <w:pStyle w:val="Itemize1G-PCC"/>
        <w:rPr>
          <w:lang w:eastAsia="ja-JP"/>
        </w:rPr>
      </w:pPr>
      <w:r>
        <w:rPr>
          <w:lang w:eastAsia="ja-JP"/>
        </w:rPr>
        <w:t xml:space="preserve">The array </w:t>
      </w:r>
      <w:r>
        <w:fldChar w:fldCharType="begin"/>
      </w:r>
      <w:r>
        <w:instrText xml:space="preserve">XE </w:instrText>
      </w:r>
      <w:r>
        <w:rPr>
          <w:rStyle w:val="ExprNameinline"/>
        </w:rPr>
        <w:instrText>SensingPointPrevAzimuthIncFromLast</w:instrText>
      </w:r>
      <w:r>
        <w:instrText xml:space="preserve"> \t </w:instrText>
      </w:r>
      <w:r w:rsidR="00AC74C1">
        <w:instrText>“</w:instrText>
      </w:r>
      <w:r>
        <w:fldChar w:fldCharType="begin"/>
      </w:r>
      <w:r>
        <w:instrText xml:space="preserve"> REF _Ref122018920 \r \h </w:instrText>
      </w:r>
      <w:r>
        <w:fldChar w:fldCharType="separate"/>
      </w:r>
      <w:r>
        <w:instrText>11.6.1</w:instrText>
      </w:r>
      <w:r>
        <w:fldChar w:fldCharType="end"/>
      </w:r>
      <w:r w:rsidR="00AC74C1">
        <w:instrText>”</w:instrText>
      </w:r>
      <w:r>
        <w:fldChar w:fldCharType="end"/>
      </w:r>
      <w:r w:rsidRPr="00236FC4">
        <w:rPr>
          <w:rStyle w:val="Heading1Char"/>
        </w:rPr>
        <w:t xml:space="preserve"> </w:t>
      </w:r>
      <w:r>
        <w:rPr>
          <w:rStyle w:val="ExprNameinline"/>
        </w:rPr>
        <w:t>SensingPointPrevAzimuthIncFromLast</w:t>
      </w:r>
      <w:r w:rsidRPr="005B5973">
        <w:rPr>
          <w:rStyle w:val="Exprinline"/>
        </w:rPr>
        <w:t>[</w:t>
      </w:r>
      <w:r w:rsidRPr="002373F2">
        <w:rPr>
          <w:rStyle w:val="VarNinline"/>
        </w:rPr>
        <w:t>HeadIdx</w:t>
      </w:r>
      <w:r w:rsidRPr="005B5973">
        <w:rPr>
          <w:rStyle w:val="Exprinline"/>
        </w:rPr>
        <w:t>][</w:t>
      </w:r>
      <w:r w:rsidRPr="002373F2">
        <w:rPr>
          <w:rStyle w:val="VarNinline"/>
        </w:rPr>
        <w:t>PtnIdx</w:t>
      </w:r>
      <w:r w:rsidRPr="005B5973">
        <w:rPr>
          <w:rStyle w:val="Exprinline"/>
        </w:rPr>
        <w:t>]</w:t>
      </w:r>
      <w:r>
        <w:rPr>
          <w:lang w:eastAsia="ja-JP"/>
        </w:rPr>
        <w:t xml:space="preserve"> an array of integer value used during context selection for decoding </w:t>
      </w:r>
      <w:r w:rsidRPr="00F57688">
        <w:rPr>
          <w:rStyle w:val="Synvarinline"/>
        </w:rPr>
        <w:t>radius_residual</w:t>
      </w:r>
      <w:r>
        <w:rPr>
          <w:lang w:eastAsia="ja-JP"/>
        </w:rPr>
        <w:t xml:space="preserve"> syntax element, and representing an azimuthal index increment between the point being decoded with index </w:t>
      </w:r>
      <w:r>
        <w:rPr>
          <w:rStyle w:val="VarNinline"/>
        </w:rPr>
        <w:t>PtnIdx</w:t>
      </w:r>
      <w:r>
        <w:rPr>
          <w:lang w:eastAsia="ja-JP"/>
        </w:rPr>
        <w:t xml:space="preserve"> and the last decoded point for the same sensing beam and for the sensing head with index </w:t>
      </w:r>
      <w:r w:rsidRPr="002373F2">
        <w:rPr>
          <w:rStyle w:val="VarNinline"/>
        </w:rPr>
        <w:t>HeadIdx</w:t>
      </w:r>
      <w:r>
        <w:rPr>
          <w:lang w:eastAsia="ja-JP"/>
        </w:rPr>
        <w:t>.</w:t>
      </w:r>
    </w:p>
    <w:p w14:paraId="1CE4960D" w14:textId="77777777" w:rsidR="00976562" w:rsidRDefault="00976562" w:rsidP="00A50E1E">
      <w:pPr>
        <w:rPr>
          <w:lang w:val="en-GB" w:eastAsia="ja-JP"/>
        </w:rPr>
      </w:pPr>
    </w:p>
    <w:p w14:paraId="086F097D" w14:textId="6A3220D1" w:rsidR="009024B1" w:rsidRDefault="0085213E" w:rsidP="00F57688">
      <w:pPr>
        <w:pStyle w:val="Heading3"/>
      </w:pPr>
      <w:bookmarkStart w:id="6384" w:name="_Ref136334389"/>
      <w:bookmarkStart w:id="6385" w:name="_Toc168436062"/>
      <w:r>
        <w:t>Initialization</w:t>
      </w:r>
      <w:r w:rsidR="000711CB">
        <w:t xml:space="preserve"> at the start of a GDU</w:t>
      </w:r>
      <w:bookmarkEnd w:id="6384"/>
      <w:bookmarkEnd w:id="6385"/>
    </w:p>
    <w:p w14:paraId="72549753" w14:textId="46685DF3" w:rsidR="006B0C53" w:rsidRDefault="00A2198B" w:rsidP="00745993">
      <w:pPr>
        <w:rPr>
          <w:noProof/>
        </w:rPr>
      </w:pPr>
      <w:r>
        <w:rPr>
          <w:noProof/>
        </w:rPr>
        <w:t>At the start of any GDU, the sensor coding state data shall be initialized</w:t>
      </w:r>
      <w:r w:rsidR="00133607">
        <w:rPr>
          <w:noProof/>
        </w:rPr>
        <w:t>.</w:t>
      </w:r>
    </w:p>
    <w:p w14:paraId="299B603E" w14:textId="7879FD24" w:rsidR="00DA349F" w:rsidRDefault="00A64735" w:rsidP="00873F86">
      <w:pPr>
        <w:pStyle w:val="NormalKWN"/>
        <w:rPr>
          <w:noProof/>
        </w:rPr>
      </w:pPr>
      <w:r>
        <w:rPr>
          <w:noProof/>
        </w:rPr>
        <w:t>Any element o</w:t>
      </w:r>
      <w:r w:rsidR="00EC3819">
        <w:rPr>
          <w:noProof/>
        </w:rPr>
        <w:t xml:space="preserve">f </w:t>
      </w:r>
      <w:r w:rsidR="00EC3819">
        <w:rPr>
          <w:rStyle w:val="ExprNameinline"/>
        </w:rPr>
        <w:t>SensingHeadLastSensingRangeIdx</w:t>
      </w:r>
      <w:r w:rsidR="00EC3819">
        <w:rPr>
          <w:noProof/>
        </w:rPr>
        <w:t xml:space="preserve"> shall be initialized to </w:t>
      </w:r>
      <w:r w:rsidR="0060385D" w:rsidRPr="0060385D">
        <w:rPr>
          <w:noProof/>
        </w:rPr>
        <w:t>−</w:t>
      </w:r>
      <w:r w:rsidR="00EC3819">
        <w:rPr>
          <w:noProof/>
        </w:rPr>
        <w:t>1</w:t>
      </w:r>
      <w:r w:rsidR="00873F86">
        <w:rPr>
          <w:noProof/>
        </w:rPr>
        <w:t>.</w:t>
      </w:r>
    </w:p>
    <w:p w14:paraId="3B251B2A" w14:textId="7DA1A7CD" w:rsidR="00873F86" w:rsidRPr="00A4559E" w:rsidRDefault="00AC74C1" w:rsidP="00873F86">
      <w:pPr>
        <w:pStyle w:val="Code"/>
      </w:pPr>
      <w:r>
        <w:t>F</w:t>
      </w:r>
      <w:r w:rsidR="00873F86">
        <w:t>or</w:t>
      </w:r>
      <w:r w:rsidR="00873F86" w:rsidRPr="00A4559E">
        <w:t xml:space="preserve"> (</w:t>
      </w:r>
      <w:r w:rsidR="00873F86">
        <w:t>h = 0; h &lt; num_heads; h++</w:t>
      </w:r>
      <w:r w:rsidR="00873F86" w:rsidRPr="00A4559E">
        <w:t>)</w:t>
      </w:r>
      <w:r w:rsidR="00873F86" w:rsidRPr="00A4559E">
        <w:br/>
        <w:t xml:space="preserve"> </w:t>
      </w:r>
      <w:r w:rsidR="00873F86" w:rsidRPr="00A4559E">
        <w:rPr>
          <w:lang w:eastAsia="ja-JP"/>
        </w:rPr>
        <w:t xml:space="preserve"> </w:t>
      </w:r>
      <w:r w:rsidR="0060385D" w:rsidRPr="0060385D">
        <w:rPr>
          <w:lang w:eastAsia="ja-JP"/>
        </w:rPr>
        <w:t>SensingHeadLastSensingRangeIdx</w:t>
      </w:r>
      <w:r w:rsidR="00873F86">
        <w:rPr>
          <w:lang w:eastAsia="ja-JP"/>
        </w:rPr>
        <w:t xml:space="preserve">[h] = </w:t>
      </w:r>
      <w:r w:rsidR="0060385D" w:rsidRPr="0060385D">
        <w:rPr>
          <w:lang w:eastAsia="ja-JP"/>
        </w:rPr>
        <w:t>−</w:t>
      </w:r>
      <w:r w:rsidR="003F1CEA">
        <w:rPr>
          <w:lang w:eastAsia="ja-JP"/>
        </w:rPr>
        <w:t>1</w:t>
      </w:r>
    </w:p>
    <w:p w14:paraId="1F120021" w14:textId="6232C973" w:rsidR="00745993" w:rsidRDefault="00DA349F" w:rsidP="00745993">
      <w:pPr>
        <w:rPr>
          <w:lang w:val="en-GB" w:eastAsia="ja-JP"/>
        </w:rPr>
      </w:pPr>
      <w:r>
        <w:rPr>
          <w:lang w:val="en-GB" w:eastAsia="ja-JP"/>
        </w:rPr>
        <w:t>In addition, s</w:t>
      </w:r>
      <w:r w:rsidR="00FC334E">
        <w:rPr>
          <w:lang w:val="en-GB" w:eastAsia="ja-JP"/>
        </w:rPr>
        <w:t xml:space="preserve">ubclause </w:t>
      </w:r>
      <w:r w:rsidR="00560B9B">
        <w:rPr>
          <w:highlight w:val="yellow"/>
          <w:lang w:val="en-GB" w:eastAsia="ja-JP"/>
        </w:rPr>
        <w:fldChar w:fldCharType="begin"/>
      </w:r>
      <w:r w:rsidR="00560B9B">
        <w:rPr>
          <w:lang w:val="en-GB" w:eastAsia="ja-JP"/>
        </w:rPr>
        <w:instrText xml:space="preserve"> REF _Ref136338483 \r \h </w:instrText>
      </w:r>
      <w:r w:rsidR="00560B9B">
        <w:rPr>
          <w:highlight w:val="yellow"/>
          <w:lang w:val="en-GB" w:eastAsia="ja-JP"/>
        </w:rPr>
      </w:r>
      <w:r w:rsidR="00560B9B">
        <w:rPr>
          <w:highlight w:val="yellow"/>
          <w:lang w:val="en-GB" w:eastAsia="ja-JP"/>
        </w:rPr>
        <w:fldChar w:fldCharType="separate"/>
      </w:r>
      <w:r w:rsidR="00560B9B">
        <w:rPr>
          <w:lang w:val="en-GB" w:eastAsia="ja-JP"/>
        </w:rPr>
        <w:t>11.6.2.1</w:t>
      </w:r>
      <w:r w:rsidR="00560B9B">
        <w:rPr>
          <w:highlight w:val="yellow"/>
          <w:lang w:val="en-GB" w:eastAsia="ja-JP"/>
        </w:rPr>
        <w:fldChar w:fldCharType="end"/>
      </w:r>
      <w:r w:rsidR="00FC334E">
        <w:rPr>
          <w:lang w:val="en-GB" w:eastAsia="ja-JP"/>
        </w:rPr>
        <w:t xml:space="preserve"> applies </w:t>
      </w:r>
      <w:r w:rsidR="007C0A7F">
        <w:rPr>
          <w:lang w:val="en-GB" w:eastAsia="ja-JP"/>
        </w:rPr>
        <w:t>w</w:t>
      </w:r>
      <w:r w:rsidR="00745993">
        <w:rPr>
          <w:lang w:val="en-GB" w:eastAsia="ja-JP"/>
        </w:rPr>
        <w:t xml:space="preserve">hen </w:t>
      </w:r>
      <w:r w:rsidR="00745993" w:rsidRPr="007C2048">
        <w:rPr>
          <w:rStyle w:val="Synvarinline"/>
        </w:rPr>
        <w:t>per_sensor_coding_state_preserved</w:t>
      </w:r>
      <w:r w:rsidR="00745993">
        <w:rPr>
          <w:lang w:val="en-GB" w:eastAsia="ja-JP"/>
        </w:rPr>
        <w:t xml:space="preserve"> is </w:t>
      </w:r>
      <w:r w:rsidR="001F3C88">
        <w:rPr>
          <w:lang w:val="en-GB" w:eastAsia="ja-JP"/>
        </w:rPr>
        <w:t>0</w:t>
      </w:r>
      <w:r w:rsidR="007C0A7F">
        <w:rPr>
          <w:lang w:val="en-GB" w:eastAsia="ja-JP"/>
        </w:rPr>
        <w:t>,</w:t>
      </w:r>
      <w:r w:rsidR="00745993">
        <w:rPr>
          <w:lang w:val="en-GB" w:eastAsia="ja-JP"/>
        </w:rPr>
        <w:t xml:space="preserve"> </w:t>
      </w:r>
      <w:r w:rsidR="001F3C88">
        <w:rPr>
          <w:lang w:val="en-GB" w:eastAsia="ja-JP"/>
        </w:rPr>
        <w:t xml:space="preserve">otherwise </w:t>
      </w:r>
      <w:r w:rsidR="008F4E58">
        <w:rPr>
          <w:lang w:val="en-GB" w:eastAsia="ja-JP"/>
        </w:rPr>
        <w:t xml:space="preserve">subclause </w:t>
      </w:r>
      <w:r w:rsidR="00090FB0">
        <w:rPr>
          <w:highlight w:val="yellow"/>
          <w:lang w:val="en-GB" w:eastAsia="ja-JP"/>
        </w:rPr>
        <w:fldChar w:fldCharType="begin"/>
      </w:r>
      <w:r w:rsidR="00090FB0">
        <w:rPr>
          <w:lang w:val="en-GB" w:eastAsia="ja-JP"/>
        </w:rPr>
        <w:instrText xml:space="preserve"> REF _Ref136338496 \r \h </w:instrText>
      </w:r>
      <w:r w:rsidR="00090FB0">
        <w:rPr>
          <w:highlight w:val="yellow"/>
          <w:lang w:val="en-GB" w:eastAsia="ja-JP"/>
        </w:rPr>
      </w:r>
      <w:r w:rsidR="00090FB0">
        <w:rPr>
          <w:highlight w:val="yellow"/>
          <w:lang w:val="en-GB" w:eastAsia="ja-JP"/>
        </w:rPr>
        <w:fldChar w:fldCharType="separate"/>
      </w:r>
      <w:r w:rsidR="00090FB0">
        <w:rPr>
          <w:lang w:val="en-GB" w:eastAsia="ja-JP"/>
        </w:rPr>
        <w:t>11.6.2.2</w:t>
      </w:r>
      <w:r w:rsidR="00090FB0">
        <w:rPr>
          <w:highlight w:val="yellow"/>
          <w:lang w:val="en-GB" w:eastAsia="ja-JP"/>
        </w:rPr>
        <w:fldChar w:fldCharType="end"/>
      </w:r>
      <w:r w:rsidR="00090FB0">
        <w:rPr>
          <w:lang w:val="en-GB" w:eastAsia="ja-JP"/>
        </w:rPr>
        <w:t xml:space="preserve"> </w:t>
      </w:r>
      <w:r w:rsidR="007C0A7F">
        <w:rPr>
          <w:lang w:val="en-GB" w:eastAsia="ja-JP"/>
        </w:rPr>
        <w:t>applies</w:t>
      </w:r>
      <w:r w:rsidR="00274340">
        <w:rPr>
          <w:lang w:val="en-GB" w:eastAsia="ja-JP"/>
        </w:rPr>
        <w:t>.</w:t>
      </w:r>
    </w:p>
    <w:p w14:paraId="5F55FF2A" w14:textId="4CAC331D" w:rsidR="00976562" w:rsidRDefault="00976562">
      <w:pPr>
        <w:rPr>
          <w:lang w:val="en-GB" w:eastAsia="ja-JP"/>
        </w:rPr>
      </w:pPr>
    </w:p>
    <w:p w14:paraId="604DE1C9" w14:textId="6035476E" w:rsidR="00A54CFC" w:rsidRDefault="00BF723C" w:rsidP="00F57688">
      <w:pPr>
        <w:pStyle w:val="Heading4"/>
      </w:pPr>
      <w:bookmarkStart w:id="6386" w:name="_Ref136338483"/>
      <w:r>
        <w:t>Initiali</w:t>
      </w:r>
      <w:r w:rsidR="001F06BC">
        <w:t>zation to d</w:t>
      </w:r>
      <w:r w:rsidR="003131F1">
        <w:t xml:space="preserve">efault </w:t>
      </w:r>
      <w:r>
        <w:t xml:space="preserve">Sensor Coding </w:t>
      </w:r>
      <w:r w:rsidR="003131F1">
        <w:t>State</w:t>
      </w:r>
      <w:bookmarkEnd w:id="6386"/>
    </w:p>
    <w:p w14:paraId="58FBA6A4" w14:textId="148118B1" w:rsidR="00A54CFC" w:rsidRDefault="00AF244E">
      <w:pPr>
        <w:rPr>
          <w:lang w:val="en-GB" w:eastAsia="ja-JP"/>
        </w:rPr>
      </w:pPr>
      <w:r>
        <w:rPr>
          <w:lang w:val="en-GB" w:eastAsia="ja-JP"/>
        </w:rPr>
        <w:t xml:space="preserve">When sensor coding state is not preserved from a previous GDU, </w:t>
      </w:r>
      <w:r w:rsidR="0058719A">
        <w:rPr>
          <w:lang w:val="en-GB" w:eastAsia="ja-JP"/>
        </w:rPr>
        <w:t xml:space="preserve">the state variables </w:t>
      </w:r>
      <w:r w:rsidR="00EC3819">
        <w:rPr>
          <w:lang w:val="en-GB" w:eastAsia="ja-JP"/>
        </w:rPr>
        <w:t>shall be</w:t>
      </w:r>
      <w:r w:rsidR="0058719A">
        <w:rPr>
          <w:lang w:val="en-GB" w:eastAsia="ja-JP"/>
        </w:rPr>
        <w:t xml:space="preserve"> initialized as follows.</w:t>
      </w:r>
    </w:p>
    <w:p w14:paraId="4C0EE943" w14:textId="4FAA9D45" w:rsidR="005C3AE6" w:rsidRDefault="005C3AE6" w:rsidP="00BD2364">
      <w:pPr>
        <w:rPr>
          <w:lang w:val="en-GB" w:eastAsia="ja-JP"/>
        </w:rPr>
      </w:pPr>
      <w:r>
        <w:rPr>
          <w:lang w:val="en-GB" w:eastAsia="ja-JP"/>
        </w:rPr>
        <w:t>A</w:t>
      </w:r>
      <w:r w:rsidR="00BD60BE">
        <w:rPr>
          <w:lang w:val="en-GB" w:eastAsia="ja-JP"/>
        </w:rPr>
        <w:t>ll the</w:t>
      </w:r>
      <w:r w:rsidR="00996957">
        <w:rPr>
          <w:lang w:val="en-GB" w:eastAsia="ja-JP"/>
        </w:rPr>
        <w:t xml:space="preserve"> </w:t>
      </w:r>
      <w:r w:rsidR="00AC2375">
        <w:rPr>
          <w:lang w:val="en-GB" w:eastAsia="ja-JP"/>
        </w:rPr>
        <w:t>element</w:t>
      </w:r>
      <w:r w:rsidR="00BD60BE">
        <w:rPr>
          <w:lang w:val="en-GB" w:eastAsia="ja-JP"/>
        </w:rPr>
        <w:t>s</w:t>
      </w:r>
      <w:r w:rsidR="00996957">
        <w:rPr>
          <w:lang w:val="en-GB" w:eastAsia="ja-JP"/>
        </w:rPr>
        <w:t xml:space="preserve"> of the array</w:t>
      </w:r>
      <w:r w:rsidR="00DF628F">
        <w:rPr>
          <w:lang w:val="en-GB" w:eastAsia="ja-JP"/>
        </w:rPr>
        <w:t>s</w:t>
      </w:r>
      <w:r w:rsidR="00996957">
        <w:rPr>
          <w:lang w:val="en-GB" w:eastAsia="ja-JP"/>
        </w:rPr>
        <w:t xml:space="preserve"> </w:t>
      </w:r>
      <w:r w:rsidR="00996957">
        <w:rPr>
          <w:rStyle w:val="ExprNameinline"/>
        </w:rPr>
        <w:t>SensingHeadStartedCapturing</w:t>
      </w:r>
      <w:r w:rsidR="00DF628F">
        <w:rPr>
          <w:lang w:val="en-GB" w:eastAsia="ja-JP"/>
        </w:rPr>
        <w:t xml:space="preserve">, </w:t>
      </w:r>
      <w:r w:rsidR="00DF628F">
        <w:rPr>
          <w:rStyle w:val="ExprNameinline"/>
        </w:rPr>
        <w:t>SensingHeadLastAzimuthIdx</w:t>
      </w:r>
      <w:r w:rsidR="00276D40">
        <w:rPr>
          <w:lang w:val="en-GB" w:eastAsia="ja-JP"/>
        </w:rPr>
        <w:t>,</w:t>
      </w:r>
      <w:r w:rsidR="00DF628F">
        <w:rPr>
          <w:lang w:val="en-GB" w:eastAsia="ja-JP"/>
        </w:rPr>
        <w:t xml:space="preserve"> </w:t>
      </w:r>
      <w:r w:rsidR="005659E6">
        <w:rPr>
          <w:rStyle w:val="ExprNameinline"/>
        </w:rPr>
        <w:t>SensingHeadLastElevationIdx</w:t>
      </w:r>
      <w:r w:rsidR="00BD2364">
        <w:rPr>
          <w:rStyle w:val="ExprNameinline"/>
        </w:rPr>
        <w:t>,</w:t>
      </w:r>
      <w:r w:rsidR="00DF628F">
        <w:rPr>
          <w:lang w:val="en-GB" w:eastAsia="ja-JP"/>
        </w:rPr>
        <w:t xml:space="preserve"> </w:t>
      </w:r>
      <w:r w:rsidR="00276D40" w:rsidRPr="00060997">
        <w:rPr>
          <w:rStyle w:val="ExprNameinline"/>
        </w:rPr>
        <w:t>BufferLate</w:t>
      </w:r>
      <w:r w:rsidR="00BD2364">
        <w:rPr>
          <w:lang w:val="en-GB" w:eastAsia="ja-JP"/>
        </w:rPr>
        <w:t xml:space="preserve">, </w:t>
      </w:r>
      <w:r w:rsidR="00BD2364">
        <w:rPr>
          <w:rStyle w:val="ExprNameinline"/>
        </w:rPr>
        <w:t>SensingBeamLastAzimuthIdx</w:t>
      </w:r>
      <w:r w:rsidR="00BD2364">
        <w:rPr>
          <w:lang w:val="en-GB" w:eastAsia="ja-JP"/>
        </w:rPr>
        <w:t xml:space="preserve">, </w:t>
      </w:r>
      <w:r w:rsidR="00BD2364">
        <w:rPr>
          <w:rStyle w:val="ExprNameinline"/>
        </w:rPr>
        <w:t>SensingBeamPrevLastAzimuthIdx</w:t>
      </w:r>
      <w:r w:rsidR="00BD2364">
        <w:rPr>
          <w:lang w:val="en-GB" w:eastAsia="ja-JP"/>
        </w:rPr>
        <w:t xml:space="preserve">, </w:t>
      </w:r>
      <w:r w:rsidR="00BD2364" w:rsidRPr="001A5FEE">
        <w:rPr>
          <w:rStyle w:val="ExprNameinline"/>
        </w:rPr>
        <w:t>SensingBeamLastAzimuthStepsFromRadius</w:t>
      </w:r>
      <w:r w:rsidR="00BD2364">
        <w:rPr>
          <w:lang w:val="en-GB" w:eastAsia="ja-JP"/>
        </w:rPr>
        <w:t xml:space="preserve">,  </w:t>
      </w:r>
      <w:r w:rsidR="00BD2364" w:rsidRPr="001A5FEE">
        <w:rPr>
          <w:rStyle w:val="ExprNameinline"/>
        </w:rPr>
        <w:t>SensingBeamLastRadius</w:t>
      </w:r>
      <w:r w:rsidR="00BD2364">
        <w:rPr>
          <w:rStyle w:val="ExprNameinline"/>
        </w:rPr>
        <w:t>ResSign</w:t>
      </w:r>
      <w:r w:rsidR="00BD2364">
        <w:rPr>
          <w:lang w:val="en-GB" w:eastAsia="ja-JP"/>
        </w:rPr>
        <w:t xml:space="preserve">, </w:t>
      </w:r>
      <w:r w:rsidR="00BD2364" w:rsidRPr="001A5FEE">
        <w:rPr>
          <w:rStyle w:val="ExprNameinline"/>
        </w:rPr>
        <w:t>SensingBeamLast</w:t>
      </w:r>
      <w:r w:rsidR="00BD2364">
        <w:rPr>
          <w:rStyle w:val="ExprNameinline"/>
        </w:rPr>
        <w:t>AzimuthResSign</w:t>
      </w:r>
      <w:r w:rsidR="00BD2364">
        <w:rPr>
          <w:lang w:val="en-GB" w:eastAsia="ja-JP"/>
        </w:rPr>
        <w:t xml:space="preserve">, </w:t>
      </w:r>
      <w:r w:rsidR="00BD2364" w:rsidRPr="001A5FEE">
        <w:rPr>
          <w:rStyle w:val="ExprNameinline"/>
        </w:rPr>
        <w:t>SensingBeamLast</w:t>
      </w:r>
      <w:r w:rsidR="00BD2364">
        <w:rPr>
          <w:rStyle w:val="ExprNameinline"/>
        </w:rPr>
        <w:t>ZResSign</w:t>
      </w:r>
      <w:r w:rsidR="00BD2364">
        <w:rPr>
          <w:lang w:val="en-GB" w:eastAsia="ja-JP"/>
        </w:rPr>
        <w:t xml:space="preserve">, </w:t>
      </w:r>
      <w:r w:rsidR="00BD2364" w:rsidRPr="001A5FEE">
        <w:rPr>
          <w:rStyle w:val="ExprNameinline"/>
        </w:rPr>
        <w:t>SensingBeamLast</w:t>
      </w:r>
      <w:r w:rsidR="00BD2364">
        <w:rPr>
          <w:rStyle w:val="ExprNameinline"/>
        </w:rPr>
        <w:t>PredIdx</w:t>
      </w:r>
      <w:r w:rsidR="00BD2364">
        <w:rPr>
          <w:lang w:val="en-GB" w:eastAsia="ja-JP"/>
        </w:rPr>
        <w:t xml:space="preserve">, </w:t>
      </w:r>
      <w:r w:rsidR="00BD2364" w:rsidRPr="001A5FEE">
        <w:rPr>
          <w:rStyle w:val="ExprNameinline"/>
        </w:rPr>
        <w:t>SensingBeam</w:t>
      </w:r>
      <w:r w:rsidR="00BD2364">
        <w:rPr>
          <w:rStyle w:val="ExprNameinline"/>
        </w:rPr>
        <w:t>RadiusPred</w:t>
      </w:r>
      <w:r w:rsidR="00BD2364">
        <w:rPr>
          <w:lang w:val="en-GB" w:eastAsia="ja-JP"/>
        </w:rPr>
        <w:t xml:space="preserve">, </w:t>
      </w:r>
      <w:r w:rsidR="00BD2364" w:rsidRPr="001A5FEE">
        <w:rPr>
          <w:rStyle w:val="ExprNameinline"/>
        </w:rPr>
        <w:t>SensingBeam</w:t>
      </w:r>
      <w:r w:rsidR="00BD2364">
        <w:rPr>
          <w:rStyle w:val="ExprNameinline"/>
        </w:rPr>
        <w:t>AzimuthPred</w:t>
      </w:r>
      <w:r w:rsidR="00BD2364">
        <w:rPr>
          <w:lang w:val="en-GB" w:eastAsia="ja-JP"/>
        </w:rPr>
        <w:t xml:space="preserve">, </w:t>
      </w:r>
      <w:r w:rsidR="00BD2364" w:rsidRPr="001A5FEE">
        <w:rPr>
          <w:rStyle w:val="ExprNameinline"/>
        </w:rPr>
        <w:t>SensingBeam</w:t>
      </w:r>
      <w:r w:rsidR="00BD2364">
        <w:rPr>
          <w:rStyle w:val="ExprNameinline"/>
        </w:rPr>
        <w:t>AttrBuffPrevLastAttrRes</w:t>
      </w:r>
      <w:r w:rsidR="00BD2364">
        <w:rPr>
          <w:lang w:val="en-GB" w:eastAsia="ja-JP"/>
        </w:rPr>
        <w:t xml:space="preserve">, and </w:t>
      </w:r>
      <w:r w:rsidR="00BD2364" w:rsidRPr="001A5FEE">
        <w:rPr>
          <w:rStyle w:val="ExprNameinline"/>
        </w:rPr>
        <w:t>SensingBeam</w:t>
      </w:r>
      <w:r w:rsidR="00BD2364">
        <w:rPr>
          <w:rStyle w:val="ExprNameinline"/>
        </w:rPr>
        <w:t>AttrBuffLastRadius</w:t>
      </w:r>
      <w:r w:rsidR="00BD2364">
        <w:rPr>
          <w:lang w:val="en-GB" w:eastAsia="ja-JP"/>
        </w:rPr>
        <w:t xml:space="preserve"> </w:t>
      </w:r>
      <w:r w:rsidR="00EC3819">
        <w:rPr>
          <w:lang w:val="en-GB" w:eastAsia="ja-JP"/>
        </w:rPr>
        <w:t>are</w:t>
      </w:r>
      <w:r w:rsidR="00AC2375">
        <w:rPr>
          <w:lang w:val="en-GB" w:eastAsia="ja-JP"/>
        </w:rPr>
        <w:t xml:space="preserve"> initialized to 0.</w:t>
      </w:r>
      <w:r w:rsidR="00BD2364">
        <w:rPr>
          <w:lang w:val="en-GB" w:eastAsia="ja-JP"/>
        </w:rPr>
        <w:t xml:space="preserve"> All the elements of the array </w:t>
      </w:r>
      <w:r w:rsidR="00BD2364" w:rsidRPr="001A5FEE">
        <w:rPr>
          <w:rStyle w:val="ExprNameinline"/>
        </w:rPr>
        <w:t>SensingBeam</w:t>
      </w:r>
      <w:r w:rsidR="00BD2364">
        <w:rPr>
          <w:rStyle w:val="ExprNameinline"/>
        </w:rPr>
        <w:t>AttrBuffLastAttrValue</w:t>
      </w:r>
      <w:r w:rsidR="00BD2364" w:rsidRPr="00BD2364">
        <w:rPr>
          <w:lang w:val="en-GB" w:eastAsia="ja-JP"/>
        </w:rPr>
        <w:t xml:space="preserve"> </w:t>
      </w:r>
      <w:r w:rsidR="00BD2364">
        <w:rPr>
          <w:lang w:val="en-GB" w:eastAsia="ja-JP"/>
        </w:rPr>
        <w:t>are initialized to 128.</w:t>
      </w:r>
    </w:p>
    <w:p w14:paraId="59FF006B" w14:textId="461D0166" w:rsidR="0041014E" w:rsidRPr="0072794F" w:rsidRDefault="00A86F4B" w:rsidP="0072794F">
      <w:pPr>
        <w:pStyle w:val="Code"/>
      </w:pPr>
      <w:r>
        <w:lastRenderedPageBreak/>
        <w:t>f</w:t>
      </w:r>
      <w:r w:rsidR="0041014E" w:rsidRPr="009550CC">
        <w:t>or</w:t>
      </w:r>
      <w:r w:rsidR="0041014E" w:rsidRPr="00A86F4B">
        <w:t xml:space="preserve"> (h = 0; h &lt; </w:t>
      </w:r>
      <w:r w:rsidR="004F49C6" w:rsidRPr="00A86F4B">
        <w:t>num_heads; h++</w:t>
      </w:r>
      <w:r w:rsidR="0041014E" w:rsidRPr="00A86F4B">
        <w:t>)</w:t>
      </w:r>
      <w:r w:rsidR="005659E6" w:rsidRPr="00A86F4B">
        <w:t xml:space="preserve"> {</w:t>
      </w:r>
      <w:r w:rsidR="0041014E" w:rsidRPr="00A86F4B">
        <w:br/>
        <w:t xml:space="preserve"> </w:t>
      </w:r>
      <w:r w:rsidR="0041014E" w:rsidRPr="00F57688">
        <w:t xml:space="preserve"> SensingHeadStartedCaptu</w:t>
      </w:r>
      <w:r w:rsidR="00391A2E" w:rsidRPr="00F57688">
        <w:t>ring[h] = 0</w:t>
      </w:r>
      <w:r w:rsidR="005659E6" w:rsidRPr="00F57688">
        <w:br/>
        <w:t xml:space="preserve">  </w:t>
      </w:r>
      <w:r w:rsidR="00920F46" w:rsidRPr="00F57688">
        <w:t>SensingHeadLastAzimuthIdx[h] = 0</w:t>
      </w:r>
      <w:r w:rsidR="00920F46" w:rsidRPr="00F57688">
        <w:br/>
        <w:t xml:space="preserve">  SensingHeadLastElevationIdx</w:t>
      </w:r>
      <w:r w:rsidR="00084FA1" w:rsidRPr="00F57688">
        <w:t>[h] = 0</w:t>
      </w:r>
      <w:r w:rsidR="0072794F" w:rsidRPr="00F57688">
        <w:br/>
      </w:r>
      <w:r w:rsidR="002B6389" w:rsidRPr="00F57688">
        <w:t xml:space="preserve">  for (packIdx = 0; packIdx &lt; 8; packIdx++)</w:t>
      </w:r>
      <w:r w:rsidR="002B6389" w:rsidRPr="00F57688">
        <w:br/>
        <w:t xml:space="preserve">    BufferLate</w:t>
      </w:r>
      <w:r w:rsidR="00A11377" w:rsidRPr="00F57688">
        <w:t>[h]</w:t>
      </w:r>
      <w:r w:rsidR="002B6389" w:rsidRPr="00F57688">
        <w:t>[packIdx] = 0</w:t>
      </w:r>
      <w:r w:rsidR="003572B5" w:rsidRPr="00F57688">
        <w:br/>
        <w:t xml:space="preserve">  for (elvIdx = 0; elvIdx </w:t>
      </w:r>
      <w:r w:rsidR="009550CC" w:rsidRPr="00F57688">
        <w:t>≤</w:t>
      </w:r>
      <w:r w:rsidR="00511493" w:rsidRPr="00F57688">
        <w:t xml:space="preserve"> num_beams_minus1[</w:t>
      </w:r>
      <w:r w:rsidR="00511493" w:rsidRPr="00F57688">
        <w:rPr>
          <w:rFonts w:ascii="Cambria Math" w:hAnsi="Cambria Math" w:cs="Cambria Math"/>
        </w:rPr>
        <w:t> </w:t>
      </w:r>
      <w:r w:rsidR="00511493" w:rsidRPr="00F57688">
        <w:t>h</w:t>
      </w:r>
      <w:r w:rsidR="00511493" w:rsidRPr="00F57688">
        <w:rPr>
          <w:rFonts w:ascii="Cambria Math" w:hAnsi="Cambria Math" w:cs="Cambria Math"/>
        </w:rPr>
        <w:t> </w:t>
      </w:r>
      <w:r w:rsidR="00511493" w:rsidRPr="00F57688">
        <w:t>]</w:t>
      </w:r>
      <w:r w:rsidR="009550CC" w:rsidRPr="00F57688">
        <w:t>; elvIdx++)</w:t>
      </w:r>
      <w:r w:rsidR="003A5ACC">
        <w:t xml:space="preserve"> {</w:t>
      </w:r>
      <w:r w:rsidR="00D74E08" w:rsidRPr="00F57688">
        <w:br/>
      </w:r>
      <w:r w:rsidR="00CA7F1D" w:rsidRPr="00F57688">
        <w:t xml:space="preserve">  </w:t>
      </w:r>
      <w:r w:rsidR="009550CC" w:rsidRPr="00F57688">
        <w:t xml:space="preserve">  </w:t>
      </w:r>
      <w:r w:rsidR="00CA7F1D" w:rsidRPr="00F57688">
        <w:t>SensingBeamLastRadiusResSign[</w:t>
      </w:r>
      <w:r w:rsidR="00CA7F1D" w:rsidRPr="00F57688">
        <w:rPr>
          <w:rFonts w:ascii="Cambria Math" w:hAnsi="Cambria Math" w:cs="Cambria Math"/>
        </w:rPr>
        <w:t> </w:t>
      </w:r>
      <w:r w:rsidR="003572B5" w:rsidRPr="00F57688">
        <w:t>h</w:t>
      </w:r>
      <w:r w:rsidR="00CA7F1D" w:rsidRPr="00F57688">
        <w:rPr>
          <w:rFonts w:ascii="Cambria Math" w:hAnsi="Cambria Math" w:cs="Cambria Math"/>
        </w:rPr>
        <w:t> </w:t>
      </w:r>
      <w:r w:rsidR="00CA7F1D" w:rsidRPr="00F57688">
        <w:t>][</w:t>
      </w:r>
      <w:r w:rsidR="00CA7F1D" w:rsidRPr="00F57688">
        <w:rPr>
          <w:rFonts w:ascii="Cambria Math" w:hAnsi="Cambria Math" w:cs="Cambria Math"/>
        </w:rPr>
        <w:t> </w:t>
      </w:r>
      <w:r w:rsidR="003572B5" w:rsidRPr="00F57688">
        <w:t>elvIdx</w:t>
      </w:r>
      <w:r w:rsidR="00CA7F1D" w:rsidRPr="00F57688">
        <w:rPr>
          <w:rFonts w:ascii="Cambria Math" w:hAnsi="Cambria Math" w:cs="Cambria Math"/>
        </w:rPr>
        <w:t> </w:t>
      </w:r>
      <w:r w:rsidR="00CA7F1D" w:rsidRPr="00F57688">
        <w:t>]</w:t>
      </w:r>
      <w:r w:rsidR="003A5ACC">
        <w:t xml:space="preserve"> = 0</w:t>
      </w:r>
      <w:r w:rsidR="003A5ACC">
        <w:br/>
        <w:t xml:space="preserve">    </w:t>
      </w:r>
      <w:r w:rsidR="003A5ACC" w:rsidRPr="003A5ACC">
        <w:t>SensingBeamLastAzimuthResSign</w:t>
      </w:r>
      <w:r w:rsidR="00A12566" w:rsidRPr="005464C2">
        <w:t>[</w:t>
      </w:r>
      <w:r w:rsidR="00A12566" w:rsidRPr="005464C2">
        <w:rPr>
          <w:rFonts w:ascii="Cambria Math" w:hAnsi="Cambria Math" w:cs="Cambria Math"/>
        </w:rPr>
        <w:t> </w:t>
      </w:r>
      <w:r w:rsidR="00A12566" w:rsidRPr="005464C2">
        <w:t>h</w:t>
      </w:r>
      <w:r w:rsidR="00A12566" w:rsidRPr="005464C2">
        <w:rPr>
          <w:rFonts w:ascii="Cambria Math" w:hAnsi="Cambria Math" w:cs="Cambria Math"/>
        </w:rPr>
        <w:t> </w:t>
      </w:r>
      <w:r w:rsidR="00A12566" w:rsidRPr="005464C2">
        <w:t>][</w:t>
      </w:r>
      <w:r w:rsidR="00A12566" w:rsidRPr="005464C2">
        <w:rPr>
          <w:rFonts w:ascii="Cambria Math" w:hAnsi="Cambria Math" w:cs="Cambria Math"/>
        </w:rPr>
        <w:t> </w:t>
      </w:r>
      <w:r w:rsidR="00A12566" w:rsidRPr="005464C2">
        <w:t>elvIdx</w:t>
      </w:r>
      <w:r w:rsidR="00A12566" w:rsidRPr="005464C2">
        <w:rPr>
          <w:rFonts w:ascii="Cambria Math" w:hAnsi="Cambria Math" w:cs="Cambria Math"/>
        </w:rPr>
        <w:t> </w:t>
      </w:r>
      <w:r w:rsidR="00A12566" w:rsidRPr="005464C2">
        <w:t>]</w:t>
      </w:r>
      <w:r w:rsidR="00B318C7">
        <w:t xml:space="preserve"> = 0</w:t>
      </w:r>
      <w:r w:rsidR="003A5ACC">
        <w:br/>
        <w:t xml:space="preserve">    </w:t>
      </w:r>
      <w:r w:rsidR="003A5ACC" w:rsidRPr="003A5ACC">
        <w:t>SensingBeamLastZResSign</w:t>
      </w:r>
      <w:r w:rsidR="00A12566" w:rsidRPr="005464C2">
        <w:t>[</w:t>
      </w:r>
      <w:r w:rsidR="00A12566" w:rsidRPr="005464C2">
        <w:rPr>
          <w:rFonts w:ascii="Cambria Math" w:hAnsi="Cambria Math" w:cs="Cambria Math"/>
        </w:rPr>
        <w:t> </w:t>
      </w:r>
      <w:r w:rsidR="00A12566" w:rsidRPr="005464C2">
        <w:t>h</w:t>
      </w:r>
      <w:r w:rsidR="00A12566" w:rsidRPr="005464C2">
        <w:rPr>
          <w:rFonts w:ascii="Cambria Math" w:hAnsi="Cambria Math" w:cs="Cambria Math"/>
        </w:rPr>
        <w:t> </w:t>
      </w:r>
      <w:r w:rsidR="00A12566" w:rsidRPr="005464C2">
        <w:t>][</w:t>
      </w:r>
      <w:r w:rsidR="00A12566" w:rsidRPr="005464C2">
        <w:rPr>
          <w:rFonts w:ascii="Cambria Math" w:hAnsi="Cambria Math" w:cs="Cambria Math"/>
        </w:rPr>
        <w:t> </w:t>
      </w:r>
      <w:r w:rsidR="00A12566" w:rsidRPr="005464C2">
        <w:t>elvIdx</w:t>
      </w:r>
      <w:r w:rsidR="00A12566" w:rsidRPr="005464C2">
        <w:rPr>
          <w:rFonts w:ascii="Cambria Math" w:hAnsi="Cambria Math" w:cs="Cambria Math"/>
        </w:rPr>
        <w:t> </w:t>
      </w:r>
      <w:r w:rsidR="00A12566" w:rsidRPr="005464C2">
        <w:t>]</w:t>
      </w:r>
      <w:r w:rsidR="00B318C7">
        <w:t xml:space="preserve"> = 0</w:t>
      </w:r>
      <w:r w:rsidR="003A5ACC">
        <w:br/>
        <w:t xml:space="preserve">    </w:t>
      </w:r>
      <w:r w:rsidR="003A5ACC" w:rsidRPr="003A5ACC">
        <w:t>SensingBeamLastPredIdx</w:t>
      </w:r>
      <w:r w:rsidR="00A12566" w:rsidRPr="005464C2">
        <w:t>[</w:t>
      </w:r>
      <w:r w:rsidR="00A12566" w:rsidRPr="005464C2">
        <w:rPr>
          <w:rFonts w:ascii="Cambria Math" w:hAnsi="Cambria Math" w:cs="Cambria Math"/>
        </w:rPr>
        <w:t> </w:t>
      </w:r>
      <w:r w:rsidR="00A12566" w:rsidRPr="005464C2">
        <w:t>h</w:t>
      </w:r>
      <w:r w:rsidR="00A12566" w:rsidRPr="005464C2">
        <w:rPr>
          <w:rFonts w:ascii="Cambria Math" w:hAnsi="Cambria Math" w:cs="Cambria Math"/>
        </w:rPr>
        <w:t> </w:t>
      </w:r>
      <w:r w:rsidR="00A12566" w:rsidRPr="005464C2">
        <w:t>][</w:t>
      </w:r>
      <w:r w:rsidR="00A12566" w:rsidRPr="005464C2">
        <w:rPr>
          <w:rFonts w:ascii="Cambria Math" w:hAnsi="Cambria Math" w:cs="Cambria Math"/>
        </w:rPr>
        <w:t> </w:t>
      </w:r>
      <w:r w:rsidR="00A12566" w:rsidRPr="005464C2">
        <w:t>elvIdx</w:t>
      </w:r>
      <w:r w:rsidR="00A12566" w:rsidRPr="005464C2">
        <w:rPr>
          <w:rFonts w:ascii="Cambria Math" w:hAnsi="Cambria Math" w:cs="Cambria Math"/>
        </w:rPr>
        <w:t> </w:t>
      </w:r>
      <w:r w:rsidR="00A12566" w:rsidRPr="005464C2">
        <w:t>]</w:t>
      </w:r>
      <w:r w:rsidR="00B318C7">
        <w:t xml:space="preserve"> = 0</w:t>
      </w:r>
      <w:r w:rsidR="00B318C7">
        <w:br/>
        <w:t xml:space="preserve">    </w:t>
      </w:r>
      <w:r w:rsidR="00114CC3">
        <w:t>for (</w:t>
      </w:r>
      <w:r w:rsidR="00A12566">
        <w:t>predIdx</w:t>
      </w:r>
      <w:r w:rsidR="00114CC3">
        <w:t xml:space="preserve"> = 0; </w:t>
      </w:r>
      <w:r w:rsidR="00A12566">
        <w:t>predIdx &lt; 5; ++predIdx) {</w:t>
      </w:r>
      <w:r w:rsidR="00A12566">
        <w:br/>
        <w:t xml:space="preserve">      </w:t>
      </w:r>
      <w:r w:rsidR="00A12566" w:rsidRPr="00A12566">
        <w:t>SensingBeamRadiusPred</w:t>
      </w:r>
      <w:r w:rsidR="00A12566" w:rsidRPr="005464C2">
        <w:t>[</w:t>
      </w:r>
      <w:r w:rsidR="00A12566" w:rsidRPr="005464C2">
        <w:rPr>
          <w:rFonts w:ascii="Cambria Math" w:hAnsi="Cambria Math" w:cs="Cambria Math"/>
        </w:rPr>
        <w:t> </w:t>
      </w:r>
      <w:r w:rsidR="00A12566" w:rsidRPr="005464C2">
        <w:t>h</w:t>
      </w:r>
      <w:r w:rsidR="00A12566" w:rsidRPr="005464C2">
        <w:rPr>
          <w:rFonts w:ascii="Cambria Math" w:hAnsi="Cambria Math" w:cs="Cambria Math"/>
        </w:rPr>
        <w:t> </w:t>
      </w:r>
      <w:r w:rsidR="00A12566" w:rsidRPr="005464C2">
        <w:t>][</w:t>
      </w:r>
      <w:r w:rsidR="00A12566" w:rsidRPr="005464C2">
        <w:rPr>
          <w:rFonts w:ascii="Cambria Math" w:hAnsi="Cambria Math" w:cs="Cambria Math"/>
        </w:rPr>
        <w:t> </w:t>
      </w:r>
      <w:r w:rsidR="00A12566" w:rsidRPr="005464C2">
        <w:t>elvIdx</w:t>
      </w:r>
      <w:r w:rsidR="00A12566" w:rsidRPr="005464C2">
        <w:rPr>
          <w:rFonts w:ascii="Cambria Math" w:hAnsi="Cambria Math" w:cs="Cambria Math"/>
        </w:rPr>
        <w:t> </w:t>
      </w:r>
      <w:r w:rsidR="00A12566" w:rsidRPr="005464C2">
        <w:t>]</w:t>
      </w:r>
      <w:r w:rsidR="00A12566">
        <w:t>[predIdx] = 0</w:t>
      </w:r>
      <w:r w:rsidR="00D43BA3">
        <w:br/>
        <w:t xml:space="preserve">      </w:t>
      </w:r>
      <w:r w:rsidR="00D43BA3" w:rsidRPr="00D43BA3">
        <w:t>SensingBeamAzimuthPred</w:t>
      </w:r>
      <w:r w:rsidR="00D43BA3" w:rsidRPr="005464C2">
        <w:t>[</w:t>
      </w:r>
      <w:r w:rsidR="00D43BA3" w:rsidRPr="005464C2">
        <w:rPr>
          <w:rFonts w:ascii="Cambria Math" w:hAnsi="Cambria Math" w:cs="Cambria Math"/>
        </w:rPr>
        <w:t> </w:t>
      </w:r>
      <w:r w:rsidR="00D43BA3" w:rsidRPr="005464C2">
        <w:t>h</w:t>
      </w:r>
      <w:r w:rsidR="00D43BA3" w:rsidRPr="005464C2">
        <w:rPr>
          <w:rFonts w:ascii="Cambria Math" w:hAnsi="Cambria Math" w:cs="Cambria Math"/>
        </w:rPr>
        <w:t> </w:t>
      </w:r>
      <w:r w:rsidR="00D43BA3" w:rsidRPr="005464C2">
        <w:t>][</w:t>
      </w:r>
      <w:r w:rsidR="00D43BA3" w:rsidRPr="005464C2">
        <w:rPr>
          <w:rFonts w:ascii="Cambria Math" w:hAnsi="Cambria Math" w:cs="Cambria Math"/>
        </w:rPr>
        <w:t> </w:t>
      </w:r>
      <w:r w:rsidR="00D43BA3" w:rsidRPr="005464C2">
        <w:t>elvIdx</w:t>
      </w:r>
      <w:r w:rsidR="00D43BA3" w:rsidRPr="005464C2">
        <w:rPr>
          <w:rFonts w:ascii="Cambria Math" w:hAnsi="Cambria Math" w:cs="Cambria Math"/>
        </w:rPr>
        <w:t> </w:t>
      </w:r>
      <w:r w:rsidR="00D43BA3" w:rsidRPr="005464C2">
        <w:t>]</w:t>
      </w:r>
      <w:r w:rsidR="00D43BA3">
        <w:t>[predIdx] = 0</w:t>
      </w:r>
      <w:r w:rsidR="00A12566">
        <w:br/>
        <w:t xml:space="preserve">    }</w:t>
      </w:r>
      <w:r w:rsidR="00E56B52">
        <w:br/>
        <w:t xml:space="preserve">    for (attrPredIdx = 0; attrPredIdx &lt; 5; ++attrPredIdx) {</w:t>
      </w:r>
      <w:r w:rsidR="00E56B52">
        <w:br/>
        <w:t xml:space="preserve">      </w:t>
      </w:r>
      <w:r w:rsidR="00E56B52" w:rsidRPr="00E56B52">
        <w:t>SensingBeamAttrBuffLastAttrValue</w:t>
      </w:r>
      <w:r w:rsidR="00E56B52" w:rsidRPr="005464C2">
        <w:t>[</w:t>
      </w:r>
      <w:r w:rsidR="00E56B52" w:rsidRPr="005464C2">
        <w:rPr>
          <w:rFonts w:ascii="Cambria Math" w:hAnsi="Cambria Math" w:cs="Cambria Math"/>
        </w:rPr>
        <w:t> </w:t>
      </w:r>
      <w:r w:rsidR="00E56B52" w:rsidRPr="005464C2">
        <w:t>h</w:t>
      </w:r>
      <w:r w:rsidR="00E56B52" w:rsidRPr="005464C2">
        <w:rPr>
          <w:rFonts w:ascii="Cambria Math" w:hAnsi="Cambria Math" w:cs="Cambria Math"/>
        </w:rPr>
        <w:t> </w:t>
      </w:r>
      <w:r w:rsidR="00E56B52" w:rsidRPr="005464C2">
        <w:t>][</w:t>
      </w:r>
      <w:r w:rsidR="00E56B52" w:rsidRPr="005464C2">
        <w:rPr>
          <w:rFonts w:ascii="Cambria Math" w:hAnsi="Cambria Math" w:cs="Cambria Math"/>
        </w:rPr>
        <w:t> </w:t>
      </w:r>
      <w:r w:rsidR="00E56B52" w:rsidRPr="005464C2">
        <w:t>elvIdx</w:t>
      </w:r>
      <w:r w:rsidR="00E56B52" w:rsidRPr="005464C2">
        <w:rPr>
          <w:rFonts w:ascii="Cambria Math" w:hAnsi="Cambria Math" w:cs="Cambria Math"/>
        </w:rPr>
        <w:t> </w:t>
      </w:r>
      <w:r w:rsidR="00E56B52" w:rsidRPr="005464C2">
        <w:t>]</w:t>
      </w:r>
      <w:r w:rsidR="00E56B52">
        <w:t>[attrPredIdx] = 128</w:t>
      </w:r>
      <w:r w:rsidR="00E56B52">
        <w:br/>
        <w:t xml:space="preserve">      </w:t>
      </w:r>
      <w:r w:rsidR="00E56B52" w:rsidRPr="00E56B52">
        <w:t>SensingBeamAttrBuff</w:t>
      </w:r>
      <w:r w:rsidR="00E56B52">
        <w:t>Prev</w:t>
      </w:r>
      <w:r w:rsidR="00E56B52" w:rsidRPr="00E56B52">
        <w:t>LastAttr</w:t>
      </w:r>
      <w:r w:rsidR="00391C07">
        <w:t>Res</w:t>
      </w:r>
      <w:r w:rsidR="00E56B52" w:rsidRPr="005464C2">
        <w:t>[</w:t>
      </w:r>
      <w:r w:rsidR="00E56B52" w:rsidRPr="005464C2">
        <w:rPr>
          <w:rFonts w:ascii="Cambria Math" w:hAnsi="Cambria Math" w:cs="Cambria Math"/>
        </w:rPr>
        <w:t> </w:t>
      </w:r>
      <w:r w:rsidR="00E56B52" w:rsidRPr="005464C2">
        <w:t>h</w:t>
      </w:r>
      <w:r w:rsidR="00E56B52" w:rsidRPr="005464C2">
        <w:rPr>
          <w:rFonts w:ascii="Cambria Math" w:hAnsi="Cambria Math" w:cs="Cambria Math"/>
        </w:rPr>
        <w:t> </w:t>
      </w:r>
      <w:r w:rsidR="00E56B52" w:rsidRPr="005464C2">
        <w:t>][</w:t>
      </w:r>
      <w:r w:rsidR="00E56B52" w:rsidRPr="005464C2">
        <w:rPr>
          <w:rFonts w:ascii="Cambria Math" w:hAnsi="Cambria Math" w:cs="Cambria Math"/>
        </w:rPr>
        <w:t> </w:t>
      </w:r>
      <w:r w:rsidR="00E56B52" w:rsidRPr="005464C2">
        <w:t>elvIdx</w:t>
      </w:r>
      <w:r w:rsidR="00E56B52" w:rsidRPr="005464C2">
        <w:rPr>
          <w:rFonts w:ascii="Cambria Math" w:hAnsi="Cambria Math" w:cs="Cambria Math"/>
        </w:rPr>
        <w:t> </w:t>
      </w:r>
      <w:r w:rsidR="00E56B52" w:rsidRPr="005464C2">
        <w:t>]</w:t>
      </w:r>
      <w:r w:rsidR="00E56B52">
        <w:t>[attrPredIdx] = 0</w:t>
      </w:r>
      <w:r w:rsidR="00391C07">
        <w:br/>
        <w:t xml:space="preserve">      </w:t>
      </w:r>
      <w:r w:rsidR="00391C07" w:rsidRPr="00E56B52">
        <w:t>SensingBeamAttrBuffLast</w:t>
      </w:r>
      <w:r w:rsidR="00391C07">
        <w:t>Radius</w:t>
      </w:r>
      <w:r w:rsidR="00391C07" w:rsidRPr="005464C2">
        <w:t>[</w:t>
      </w:r>
      <w:r w:rsidR="00391C07" w:rsidRPr="005464C2">
        <w:rPr>
          <w:rFonts w:ascii="Cambria Math" w:hAnsi="Cambria Math" w:cs="Cambria Math"/>
        </w:rPr>
        <w:t> </w:t>
      </w:r>
      <w:r w:rsidR="00391C07" w:rsidRPr="005464C2">
        <w:t>h</w:t>
      </w:r>
      <w:r w:rsidR="00391C07" w:rsidRPr="005464C2">
        <w:rPr>
          <w:rFonts w:ascii="Cambria Math" w:hAnsi="Cambria Math" w:cs="Cambria Math"/>
        </w:rPr>
        <w:t> </w:t>
      </w:r>
      <w:r w:rsidR="00391C07" w:rsidRPr="005464C2">
        <w:t>][</w:t>
      </w:r>
      <w:r w:rsidR="00391C07" w:rsidRPr="005464C2">
        <w:rPr>
          <w:rFonts w:ascii="Cambria Math" w:hAnsi="Cambria Math" w:cs="Cambria Math"/>
        </w:rPr>
        <w:t> </w:t>
      </w:r>
      <w:r w:rsidR="00391C07" w:rsidRPr="005464C2">
        <w:t>elvIdx</w:t>
      </w:r>
      <w:r w:rsidR="00391C07" w:rsidRPr="005464C2">
        <w:rPr>
          <w:rFonts w:ascii="Cambria Math" w:hAnsi="Cambria Math" w:cs="Cambria Math"/>
        </w:rPr>
        <w:t> </w:t>
      </w:r>
      <w:r w:rsidR="00391C07" w:rsidRPr="005464C2">
        <w:t>]</w:t>
      </w:r>
      <w:r w:rsidR="00391C07">
        <w:t>[attrPredIdx] = 0</w:t>
      </w:r>
      <w:r w:rsidR="00E56B52">
        <w:br/>
        <w:t xml:space="preserve">    }</w:t>
      </w:r>
      <w:r w:rsidR="003A5ACC">
        <w:br/>
        <w:t xml:space="preserve">  }</w:t>
      </w:r>
      <w:r w:rsidR="005659E6">
        <w:rPr>
          <w:lang w:eastAsia="ja-JP"/>
        </w:rPr>
        <w:br/>
        <w:t>}</w:t>
      </w:r>
    </w:p>
    <w:p w14:paraId="15EAA27C" w14:textId="249A3B75" w:rsidR="00AC2375" w:rsidRDefault="00AC2375">
      <w:pPr>
        <w:rPr>
          <w:lang w:val="en-GB" w:eastAsia="ja-JP"/>
        </w:rPr>
      </w:pPr>
    </w:p>
    <w:p w14:paraId="6A3D1B1A" w14:textId="77777777" w:rsidR="00AC2375" w:rsidRDefault="00AC2375">
      <w:pPr>
        <w:rPr>
          <w:lang w:val="en-GB" w:eastAsia="ja-JP"/>
        </w:rPr>
      </w:pPr>
    </w:p>
    <w:p w14:paraId="59B4E271" w14:textId="2D6A66E4" w:rsidR="00BF723C" w:rsidRDefault="001F06BC" w:rsidP="00F57688">
      <w:pPr>
        <w:pStyle w:val="Heading4"/>
      </w:pPr>
      <w:bookmarkStart w:id="6387" w:name="_Ref136338496"/>
      <w:r>
        <w:t xml:space="preserve">Initialization from </w:t>
      </w:r>
      <w:r w:rsidR="006F43A8">
        <w:t xml:space="preserve">previously </w:t>
      </w:r>
      <w:r w:rsidR="00AF244E">
        <w:t>preserved</w:t>
      </w:r>
      <w:r w:rsidR="006F43A8">
        <w:t xml:space="preserve"> Sensor Coding State</w:t>
      </w:r>
      <w:bookmarkEnd w:id="6387"/>
    </w:p>
    <w:p w14:paraId="3A395635" w14:textId="5C79BBD5" w:rsidR="00E726D3" w:rsidRDefault="00E726D3" w:rsidP="00E726D3">
      <w:pPr>
        <w:rPr>
          <w:lang w:val="en-GB" w:eastAsia="ja-JP"/>
        </w:rPr>
      </w:pPr>
      <w:r>
        <w:rPr>
          <w:lang w:val="en-GB" w:eastAsia="ja-JP"/>
        </w:rPr>
        <w:t>When sensor coding state is preserved from a previous GDU, the state variables shall be initialized as follows.</w:t>
      </w:r>
    </w:p>
    <w:p w14:paraId="3C9BA5ED" w14:textId="77777777" w:rsidR="00E726D3" w:rsidRDefault="00E726D3" w:rsidP="007B49C7">
      <w:pPr>
        <w:rPr>
          <w:lang w:val="en-GB" w:eastAsia="ja-JP"/>
        </w:rPr>
      </w:pPr>
    </w:p>
    <w:p w14:paraId="40A2F397" w14:textId="30EE2F5C" w:rsidR="007B49C7" w:rsidRDefault="007B49C7" w:rsidP="007B49C7">
      <w:pPr>
        <w:rPr>
          <w:lang w:val="en-GB" w:eastAsia="ja-JP"/>
        </w:rPr>
      </w:pPr>
      <w:r>
        <w:rPr>
          <w:lang w:val="en-GB" w:eastAsia="ja-JP"/>
        </w:rPr>
        <w:t xml:space="preserve">All the elements of the arrays </w:t>
      </w:r>
      <w:r>
        <w:rPr>
          <w:rStyle w:val="ExprNameinline"/>
        </w:rPr>
        <w:t>SensingHeadStartedCapturing</w:t>
      </w:r>
      <w:r>
        <w:rPr>
          <w:lang w:val="en-GB" w:eastAsia="ja-JP"/>
        </w:rPr>
        <w:t xml:space="preserve">, </w:t>
      </w:r>
      <w:r>
        <w:rPr>
          <w:rStyle w:val="ExprNameinline"/>
        </w:rPr>
        <w:t>SensingHeadLastAzimuthIdx</w:t>
      </w:r>
      <w:r>
        <w:rPr>
          <w:lang w:val="en-GB" w:eastAsia="ja-JP"/>
        </w:rPr>
        <w:t xml:space="preserve">, </w:t>
      </w:r>
      <w:r>
        <w:rPr>
          <w:rStyle w:val="ExprNameinline"/>
        </w:rPr>
        <w:t>SensingHeadLastElevationIdx,</w:t>
      </w:r>
      <w:r>
        <w:rPr>
          <w:lang w:val="en-GB" w:eastAsia="ja-JP"/>
        </w:rPr>
        <w:t xml:space="preserve"> </w:t>
      </w:r>
      <w:r w:rsidRPr="00060997">
        <w:rPr>
          <w:rStyle w:val="ExprNameinline"/>
        </w:rPr>
        <w:t>BufferLate</w:t>
      </w:r>
      <w:r>
        <w:rPr>
          <w:lang w:val="en-GB" w:eastAsia="ja-JP"/>
        </w:rPr>
        <w:t xml:space="preserve">, </w:t>
      </w:r>
      <w:r>
        <w:rPr>
          <w:rStyle w:val="ExprNameinline"/>
        </w:rPr>
        <w:t>SensingBeamLastAzimuthIdx</w:t>
      </w:r>
      <w:r>
        <w:rPr>
          <w:lang w:val="en-GB" w:eastAsia="ja-JP"/>
        </w:rPr>
        <w:t xml:space="preserve">, </w:t>
      </w:r>
      <w:r>
        <w:rPr>
          <w:rStyle w:val="ExprNameinline"/>
        </w:rPr>
        <w:t>SensingBeamPrevLastAzimuthIdx</w:t>
      </w:r>
      <w:r>
        <w:rPr>
          <w:lang w:val="en-GB" w:eastAsia="ja-JP"/>
        </w:rPr>
        <w:t xml:space="preserve">, </w:t>
      </w:r>
      <w:r w:rsidRPr="001A5FEE">
        <w:rPr>
          <w:rStyle w:val="ExprNameinline"/>
        </w:rPr>
        <w:t>SensingBeamLastAzimuthStepsFromRadius</w:t>
      </w:r>
      <w:r>
        <w:rPr>
          <w:lang w:val="en-GB" w:eastAsia="ja-JP"/>
        </w:rPr>
        <w:t xml:space="preserve">,  </w:t>
      </w:r>
      <w:r w:rsidRPr="001A5FEE">
        <w:rPr>
          <w:rStyle w:val="ExprNameinline"/>
        </w:rPr>
        <w:t>SensingBeamLastRadius</w:t>
      </w:r>
      <w:r>
        <w:rPr>
          <w:rStyle w:val="ExprNameinline"/>
        </w:rPr>
        <w:t>ResSign</w:t>
      </w:r>
      <w:r>
        <w:rPr>
          <w:lang w:val="en-GB" w:eastAsia="ja-JP"/>
        </w:rPr>
        <w:t xml:space="preserve">, </w:t>
      </w:r>
      <w:r w:rsidRPr="001A5FEE">
        <w:rPr>
          <w:rStyle w:val="ExprNameinline"/>
        </w:rPr>
        <w:t>SensingBeamLast</w:t>
      </w:r>
      <w:r>
        <w:rPr>
          <w:rStyle w:val="ExprNameinline"/>
        </w:rPr>
        <w:t>AzimuthResSign</w:t>
      </w:r>
      <w:r>
        <w:rPr>
          <w:lang w:val="en-GB" w:eastAsia="ja-JP"/>
        </w:rPr>
        <w:t xml:space="preserve">, </w:t>
      </w:r>
      <w:r w:rsidRPr="001A5FEE">
        <w:rPr>
          <w:rStyle w:val="ExprNameinline"/>
        </w:rPr>
        <w:t>SensingBeamLast</w:t>
      </w:r>
      <w:r>
        <w:rPr>
          <w:rStyle w:val="ExprNameinline"/>
        </w:rPr>
        <w:t>ZResSign</w:t>
      </w:r>
      <w:r>
        <w:rPr>
          <w:lang w:val="en-GB" w:eastAsia="ja-JP"/>
        </w:rPr>
        <w:t xml:space="preserve">, </w:t>
      </w:r>
      <w:r w:rsidRPr="001A5FEE">
        <w:rPr>
          <w:rStyle w:val="ExprNameinline"/>
        </w:rPr>
        <w:t>SensingBeamLast</w:t>
      </w:r>
      <w:r>
        <w:rPr>
          <w:rStyle w:val="ExprNameinline"/>
        </w:rPr>
        <w:t>PredIdx</w:t>
      </w:r>
      <w:r>
        <w:rPr>
          <w:lang w:val="en-GB" w:eastAsia="ja-JP"/>
        </w:rPr>
        <w:t xml:space="preserve">, </w:t>
      </w:r>
      <w:r w:rsidRPr="001A5FEE">
        <w:rPr>
          <w:rStyle w:val="ExprNameinline"/>
        </w:rPr>
        <w:t>SensingBeam</w:t>
      </w:r>
      <w:r>
        <w:rPr>
          <w:rStyle w:val="ExprNameinline"/>
        </w:rPr>
        <w:t>RadiusPred</w:t>
      </w:r>
      <w:r>
        <w:rPr>
          <w:lang w:val="en-GB" w:eastAsia="ja-JP"/>
        </w:rPr>
        <w:t xml:space="preserve">, </w:t>
      </w:r>
      <w:r w:rsidRPr="001A5FEE">
        <w:rPr>
          <w:rStyle w:val="ExprNameinline"/>
        </w:rPr>
        <w:t>SensingBeam</w:t>
      </w:r>
      <w:r>
        <w:rPr>
          <w:rStyle w:val="ExprNameinline"/>
        </w:rPr>
        <w:t>AzimuthPred</w:t>
      </w:r>
      <w:r>
        <w:rPr>
          <w:lang w:val="en-GB" w:eastAsia="ja-JP"/>
        </w:rPr>
        <w:t xml:space="preserve">, </w:t>
      </w:r>
      <w:r w:rsidRPr="001A5FEE">
        <w:rPr>
          <w:rStyle w:val="ExprNameinline"/>
        </w:rPr>
        <w:t>SensingBeam</w:t>
      </w:r>
      <w:r>
        <w:rPr>
          <w:rStyle w:val="ExprNameinline"/>
        </w:rPr>
        <w:t>AttrBuffPrevLastAttrRes</w:t>
      </w:r>
      <w:r>
        <w:rPr>
          <w:lang w:val="en-GB" w:eastAsia="ja-JP"/>
        </w:rPr>
        <w:t xml:space="preserve">, </w:t>
      </w:r>
      <w:r w:rsidRPr="001A5FEE">
        <w:rPr>
          <w:rStyle w:val="ExprNameinline"/>
        </w:rPr>
        <w:t>SensingBeam</w:t>
      </w:r>
      <w:r>
        <w:rPr>
          <w:rStyle w:val="ExprNameinline"/>
        </w:rPr>
        <w:t>AttrBuffLastRadius</w:t>
      </w:r>
      <w:r>
        <w:rPr>
          <w:lang w:val="en-GB" w:eastAsia="ja-JP"/>
        </w:rPr>
        <w:t xml:space="preserve"> and </w:t>
      </w:r>
      <w:r w:rsidRPr="001A5FEE">
        <w:rPr>
          <w:rStyle w:val="ExprNameinline"/>
        </w:rPr>
        <w:t>SensingBeam</w:t>
      </w:r>
      <w:r>
        <w:rPr>
          <w:rStyle w:val="ExprNameinline"/>
        </w:rPr>
        <w:t>AttrBuffLastAttrValue</w:t>
      </w:r>
      <w:r>
        <w:rPr>
          <w:lang w:val="en-GB" w:eastAsia="ja-JP"/>
        </w:rPr>
        <w:t xml:space="preserve"> shall be restored fr</w:t>
      </w:r>
      <w:r w:rsidR="00E726D3">
        <w:rPr>
          <w:lang w:val="en-GB" w:eastAsia="ja-JP"/>
        </w:rPr>
        <w:t>om</w:t>
      </w:r>
      <w:r>
        <w:rPr>
          <w:lang w:val="en-GB" w:eastAsia="ja-JP"/>
        </w:rPr>
        <w:t xml:space="preserve"> previously stored </w:t>
      </w:r>
      <w:r w:rsidR="00E726D3">
        <w:rPr>
          <w:lang w:val="en-GB" w:eastAsia="ja-JP"/>
        </w:rPr>
        <w:t>values</w:t>
      </w:r>
      <w:r>
        <w:rPr>
          <w:lang w:val="en-GB" w:eastAsia="ja-JP"/>
        </w:rPr>
        <w:t>.</w:t>
      </w:r>
    </w:p>
    <w:p w14:paraId="3EDAE3B4" w14:textId="77777777" w:rsidR="00E726D3" w:rsidRDefault="00E726D3" w:rsidP="007B49C7">
      <w:pPr>
        <w:rPr>
          <w:lang w:val="en-GB" w:eastAsia="ja-JP"/>
        </w:rPr>
      </w:pPr>
    </w:p>
    <w:p w14:paraId="720E9C31" w14:textId="31FF4F7B" w:rsidR="008F3240" w:rsidRDefault="00F7732D">
      <w:pPr>
        <w:rPr>
          <w:lang w:val="en-GB" w:eastAsia="ja-JP"/>
        </w:rPr>
      </w:pPr>
      <w:r>
        <w:rPr>
          <w:lang w:val="en-GB" w:eastAsia="ja-JP"/>
        </w:rPr>
        <w:t xml:space="preserve">When </w:t>
      </w:r>
      <w:r w:rsidR="00824FB1" w:rsidRPr="00EE66BF">
        <w:rPr>
          <w:rStyle w:val="Synvarinline"/>
        </w:rPr>
        <w:t>sensing_coverage_present</w:t>
      </w:r>
      <w:r w:rsidR="00824FB1">
        <w:rPr>
          <w:lang w:val="en-GB" w:eastAsia="ja-JP"/>
        </w:rPr>
        <w:t xml:space="preserve"> is not 0 and when </w:t>
      </w:r>
      <w:r>
        <w:rPr>
          <w:lang w:val="en-GB" w:eastAsia="ja-JP"/>
        </w:rPr>
        <w:t xml:space="preserve">a </w:t>
      </w:r>
      <w:r w:rsidR="00346F34">
        <w:rPr>
          <w:lang w:val="en-GB" w:eastAsia="ja-JP"/>
        </w:rPr>
        <w:t>sens</w:t>
      </w:r>
      <w:r w:rsidR="00D50649">
        <w:rPr>
          <w:lang w:val="en-GB" w:eastAsia="ja-JP"/>
        </w:rPr>
        <w:t>ing</w:t>
      </w:r>
      <w:r w:rsidR="00346F34">
        <w:rPr>
          <w:lang w:val="en-GB" w:eastAsia="ja-JP"/>
        </w:rPr>
        <w:t xml:space="preserve"> head </w:t>
      </w:r>
      <w:r w:rsidR="009404AA">
        <w:rPr>
          <w:lang w:val="en-GB" w:eastAsia="ja-JP"/>
        </w:rPr>
        <w:t xml:space="preserve">with index </w:t>
      </w:r>
      <w:r w:rsidR="009404AA" w:rsidRPr="00F57688">
        <w:rPr>
          <w:rStyle w:val="VarNinline"/>
        </w:rPr>
        <w:t>h</w:t>
      </w:r>
      <w:r w:rsidR="009404AA">
        <w:rPr>
          <w:lang w:val="en-GB" w:eastAsia="ja-JP"/>
        </w:rPr>
        <w:t xml:space="preserve"> </w:t>
      </w:r>
      <w:r w:rsidR="00346F34">
        <w:rPr>
          <w:lang w:val="en-GB" w:eastAsia="ja-JP"/>
        </w:rPr>
        <w:t xml:space="preserve">has started capturing </w:t>
      </w:r>
      <w:r w:rsidR="00136112">
        <w:rPr>
          <w:lang w:val="en-GB" w:eastAsia="ja-JP"/>
        </w:rPr>
        <w:t xml:space="preserve">points in </w:t>
      </w:r>
      <w:r w:rsidR="00F375DE">
        <w:rPr>
          <w:lang w:val="en-GB" w:eastAsia="ja-JP"/>
        </w:rPr>
        <w:t xml:space="preserve">a previous GDU, </w:t>
      </w:r>
      <w:r w:rsidR="00B11795">
        <w:rPr>
          <w:lang w:val="en-GB" w:eastAsia="ja-JP"/>
        </w:rPr>
        <w:t xml:space="preserve">the </w:t>
      </w:r>
      <w:r w:rsidR="0024506F">
        <w:rPr>
          <w:lang w:eastAsia="ja-JP"/>
        </w:rPr>
        <w:t>last sensing range ind</w:t>
      </w:r>
      <w:r w:rsidR="00744562">
        <w:rPr>
          <w:lang w:eastAsia="ja-JP"/>
        </w:rPr>
        <w:t>ex</w:t>
      </w:r>
      <w:r w:rsidR="0024506F">
        <w:rPr>
          <w:lang w:eastAsia="ja-JP"/>
        </w:rPr>
        <w:t xml:space="preserve"> </w:t>
      </w:r>
      <w:r w:rsidR="00105EFC">
        <w:rPr>
          <w:lang w:eastAsia="ja-JP"/>
        </w:rPr>
        <w:t>for that head</w:t>
      </w:r>
      <w:r w:rsidR="009404AA">
        <w:rPr>
          <w:lang w:eastAsia="ja-JP"/>
        </w:rPr>
        <w:t xml:space="preserve"> </w:t>
      </w:r>
      <w:r w:rsidR="009404AA">
        <w:rPr>
          <w:rStyle w:val="ExprNameinline"/>
        </w:rPr>
        <w:t>SensingHeadLastSensingRangeIdx</w:t>
      </w:r>
      <w:r w:rsidR="00FC44BF" w:rsidRPr="00A4559E">
        <w:rPr>
          <w:rStyle w:val="Exprinline"/>
        </w:rPr>
        <w:t>[ </w:t>
      </w:r>
      <w:r w:rsidR="00E07035">
        <w:rPr>
          <w:rStyle w:val="VarNinline"/>
        </w:rPr>
        <w:t>h</w:t>
      </w:r>
      <w:r w:rsidR="00FC44BF" w:rsidRPr="00A4559E">
        <w:rPr>
          <w:rStyle w:val="Exprinline"/>
        </w:rPr>
        <w:t> ]</w:t>
      </w:r>
      <w:r w:rsidR="00105EFC">
        <w:rPr>
          <w:lang w:eastAsia="ja-JP"/>
        </w:rPr>
        <w:t xml:space="preserve"> </w:t>
      </w:r>
      <w:r w:rsidR="00A65A4A">
        <w:rPr>
          <w:lang w:eastAsia="ja-JP"/>
        </w:rPr>
        <w:t>shall be</w:t>
      </w:r>
      <w:r w:rsidR="00105EFC">
        <w:rPr>
          <w:lang w:eastAsia="ja-JP"/>
        </w:rPr>
        <w:t xml:space="preserve"> updated </w:t>
      </w:r>
      <w:r w:rsidR="00136112">
        <w:rPr>
          <w:lang w:eastAsia="ja-JP"/>
        </w:rPr>
        <w:t>according</w:t>
      </w:r>
      <w:r w:rsidR="00AD653B">
        <w:rPr>
          <w:lang w:eastAsia="ja-JP"/>
        </w:rPr>
        <w:t xml:space="preserve"> to </w:t>
      </w:r>
      <w:r w:rsidR="00351603">
        <w:rPr>
          <w:lang w:eastAsia="ja-JP"/>
        </w:rPr>
        <w:t xml:space="preserve">the </w:t>
      </w:r>
      <w:r w:rsidR="00F82DA0">
        <w:rPr>
          <w:lang w:eastAsia="ja-JP"/>
        </w:rPr>
        <w:t>coarse position of the last sense</w:t>
      </w:r>
      <w:r w:rsidR="008B7A6F">
        <w:rPr>
          <w:lang w:eastAsia="ja-JP"/>
        </w:rPr>
        <w:t>d point</w:t>
      </w:r>
      <w:r w:rsidR="009A2218">
        <w:rPr>
          <w:lang w:eastAsia="ja-JP"/>
        </w:rPr>
        <w:t xml:space="preserve"> decoded in previous GDU</w:t>
      </w:r>
      <w:r w:rsidR="00CA6578">
        <w:rPr>
          <w:lang w:eastAsia="ja-JP"/>
        </w:rPr>
        <w:t>(s)</w:t>
      </w:r>
      <w:r w:rsidR="009E2EE9">
        <w:rPr>
          <w:lang w:eastAsia="ja-JP"/>
        </w:rPr>
        <w:t xml:space="preserve"> as follows</w:t>
      </w:r>
      <w:r w:rsidR="009A2218">
        <w:rPr>
          <w:lang w:eastAsia="ja-JP"/>
        </w:rPr>
        <w:t>.</w:t>
      </w:r>
    </w:p>
    <w:p w14:paraId="06ECCB82" w14:textId="5E1B1759" w:rsidR="00AB6626" w:rsidRPr="00A4559E" w:rsidRDefault="00AB6626" w:rsidP="00AB6626">
      <w:pPr>
        <w:pStyle w:val="Code"/>
        <w:rPr>
          <w:lang w:eastAsia="ja-JP"/>
        </w:rPr>
      </w:pPr>
      <w:r>
        <w:t>for</w:t>
      </w:r>
      <w:r w:rsidRPr="00A4559E">
        <w:t xml:space="preserve"> (</w:t>
      </w:r>
      <w:r>
        <w:t>h = 0; h &lt; num_heads; h++</w:t>
      </w:r>
      <w:r w:rsidRPr="00A4559E">
        <w:t>)</w:t>
      </w:r>
      <w:r w:rsidR="00C94F70">
        <w:br/>
        <w:t xml:space="preserve">  if (</w:t>
      </w:r>
      <w:r w:rsidR="00FF4502">
        <w:t>sensing_coverage_present</w:t>
      </w:r>
      <w:r w:rsidR="00FF4502">
        <w:rPr>
          <w:lang w:eastAsia="ja-JP"/>
        </w:rPr>
        <w:t xml:space="preserve"> </w:t>
      </w:r>
      <w:r w:rsidR="00FF4502" w:rsidRPr="007269FE">
        <w:rPr>
          <w:rFonts w:hint="eastAsia"/>
          <w:lang w:eastAsia="ja-JP"/>
        </w:rPr>
        <w:t>≠</w:t>
      </w:r>
      <w:r w:rsidR="00FF4502">
        <w:rPr>
          <w:lang w:eastAsia="ja-JP"/>
        </w:rPr>
        <w:t xml:space="preserve"> 0</w:t>
      </w:r>
      <w:r w:rsidR="00FF4502">
        <w:t xml:space="preserve"> &amp;&amp; </w:t>
      </w:r>
      <w:r w:rsidR="00C94F70">
        <w:rPr>
          <w:lang w:eastAsia="ja-JP"/>
        </w:rPr>
        <w:t>SensingHeadStartedCapturing[h]</w:t>
      </w:r>
      <w:r w:rsidR="007269FE">
        <w:rPr>
          <w:lang w:eastAsia="ja-JP"/>
        </w:rPr>
        <w:t xml:space="preserve"> </w:t>
      </w:r>
      <w:r w:rsidR="007269FE" w:rsidRPr="007269FE">
        <w:rPr>
          <w:rFonts w:hint="eastAsia"/>
          <w:lang w:eastAsia="ja-JP"/>
        </w:rPr>
        <w:t>≠</w:t>
      </w:r>
      <w:r w:rsidR="007269FE">
        <w:rPr>
          <w:lang w:eastAsia="ja-JP"/>
        </w:rPr>
        <w:t xml:space="preserve"> 0</w:t>
      </w:r>
      <w:r w:rsidR="00C94F70">
        <w:t>)</w:t>
      </w:r>
      <w:r w:rsidR="00406ED4">
        <w:t xml:space="preserve"> {</w:t>
      </w:r>
      <w:r w:rsidRPr="00A4559E">
        <w:br/>
        <w:t xml:space="preserve"> </w:t>
      </w:r>
      <w:r w:rsidRPr="00A4559E">
        <w:rPr>
          <w:lang w:eastAsia="ja-JP"/>
        </w:rPr>
        <w:t xml:space="preserve"> </w:t>
      </w:r>
      <w:r>
        <w:rPr>
          <w:lang w:eastAsia="ja-JP"/>
        </w:rPr>
        <w:t xml:space="preserve">  </w:t>
      </w:r>
      <w:r w:rsidR="00357136" w:rsidRPr="00357136">
        <w:rPr>
          <w:lang w:eastAsia="ja-JP"/>
        </w:rPr>
        <w:t>SensingHeadLastSensingRangeIdx[</w:t>
      </w:r>
      <w:r w:rsidR="00357136" w:rsidRPr="00357136">
        <w:rPr>
          <w:rFonts w:ascii="Cambria Math" w:hAnsi="Cambria Math" w:cs="Cambria Math"/>
          <w:lang w:eastAsia="ja-JP"/>
        </w:rPr>
        <w:t> </w:t>
      </w:r>
      <w:r w:rsidR="00357136" w:rsidRPr="00357136">
        <w:rPr>
          <w:lang w:eastAsia="ja-JP"/>
        </w:rPr>
        <w:t>h</w:t>
      </w:r>
      <w:r w:rsidR="00357136" w:rsidRPr="00357136">
        <w:rPr>
          <w:rFonts w:ascii="Cambria Math" w:hAnsi="Cambria Math" w:cs="Cambria Math"/>
          <w:lang w:eastAsia="ja-JP"/>
        </w:rPr>
        <w:t> </w:t>
      </w:r>
      <w:r w:rsidR="00357136" w:rsidRPr="00357136">
        <w:rPr>
          <w:lang w:eastAsia="ja-JP"/>
        </w:rPr>
        <w:t>]</w:t>
      </w:r>
      <w:r w:rsidR="00C4178F">
        <w:rPr>
          <w:lang w:eastAsia="ja-JP"/>
        </w:rPr>
        <w:t xml:space="preserve"> = 0</w:t>
      </w:r>
      <w:r w:rsidR="00635F8D">
        <w:rPr>
          <w:lang w:eastAsia="ja-JP"/>
        </w:rPr>
        <w:br/>
        <w:t xml:space="preserve">    for (</w:t>
      </w:r>
      <w:r w:rsidR="0072794F">
        <w:rPr>
          <w:lang w:eastAsia="ja-JP"/>
        </w:rPr>
        <w:t>b</w:t>
      </w:r>
      <w:r w:rsidR="003349E3">
        <w:rPr>
          <w:lang w:eastAsia="ja-JP"/>
        </w:rPr>
        <w:t xml:space="preserve"> = 0; </w:t>
      </w:r>
      <w:r w:rsidR="0072794F">
        <w:rPr>
          <w:lang w:eastAsia="ja-JP"/>
        </w:rPr>
        <w:t>b</w:t>
      </w:r>
      <w:r w:rsidR="003349E3">
        <w:rPr>
          <w:lang w:eastAsia="ja-JP"/>
        </w:rPr>
        <w:t xml:space="preserve"> </w:t>
      </w:r>
      <w:r w:rsidR="00720017" w:rsidRPr="00720017">
        <w:rPr>
          <w:lang w:eastAsia="ja-JP"/>
        </w:rPr>
        <w:t>≤</w:t>
      </w:r>
      <w:r w:rsidR="003349E3">
        <w:rPr>
          <w:lang w:eastAsia="ja-JP"/>
        </w:rPr>
        <w:t xml:space="preserve"> </w:t>
      </w:r>
      <w:r w:rsidR="003349E3" w:rsidRPr="003349E3">
        <w:rPr>
          <w:lang w:eastAsia="ja-JP"/>
        </w:rPr>
        <w:t>num_sensing_ranges_minus1[</w:t>
      </w:r>
      <w:r w:rsidR="003349E3" w:rsidRPr="003349E3">
        <w:rPr>
          <w:rFonts w:ascii="Cambria Math" w:hAnsi="Cambria Math" w:cs="Cambria Math"/>
          <w:lang w:eastAsia="ja-JP"/>
        </w:rPr>
        <w:t>  </w:t>
      </w:r>
      <w:r w:rsidR="003349E3" w:rsidRPr="003349E3">
        <w:rPr>
          <w:lang w:eastAsia="ja-JP"/>
        </w:rPr>
        <w:t>h</w:t>
      </w:r>
      <w:r w:rsidR="003349E3" w:rsidRPr="003349E3">
        <w:rPr>
          <w:rFonts w:ascii="Cambria Math" w:hAnsi="Cambria Math" w:cs="Cambria Math"/>
          <w:lang w:eastAsia="ja-JP"/>
        </w:rPr>
        <w:t>  </w:t>
      </w:r>
      <w:r w:rsidR="003349E3" w:rsidRPr="003349E3">
        <w:rPr>
          <w:lang w:eastAsia="ja-JP"/>
        </w:rPr>
        <w:t>]</w:t>
      </w:r>
      <w:r w:rsidR="008D357A">
        <w:rPr>
          <w:lang w:eastAsia="ja-JP"/>
        </w:rPr>
        <w:t xml:space="preserve">; </w:t>
      </w:r>
      <w:r w:rsidR="0072794F">
        <w:rPr>
          <w:lang w:eastAsia="ja-JP"/>
        </w:rPr>
        <w:t>b</w:t>
      </w:r>
      <w:r w:rsidR="008D357A">
        <w:rPr>
          <w:lang w:eastAsia="ja-JP"/>
        </w:rPr>
        <w:t>++</w:t>
      </w:r>
      <w:r w:rsidR="003349E3">
        <w:rPr>
          <w:lang w:eastAsia="ja-JP"/>
        </w:rPr>
        <w:t>)</w:t>
      </w:r>
      <w:r w:rsidR="009A0810">
        <w:rPr>
          <w:lang w:eastAsia="ja-JP"/>
        </w:rPr>
        <w:br/>
        <w:t xml:space="preserve">      if (</w:t>
      </w:r>
      <w:r w:rsidR="00681FF9" w:rsidRPr="00681FF9">
        <w:rPr>
          <w:lang w:eastAsia="ja-JP"/>
        </w:rPr>
        <w:t>SensingHeadLastAzimuthIdx</w:t>
      </w:r>
      <w:r w:rsidR="00681FF9">
        <w:rPr>
          <w:lang w:eastAsia="ja-JP"/>
        </w:rPr>
        <w:t xml:space="preserve">[h] </w:t>
      </w:r>
      <w:r w:rsidR="00681FF9" w:rsidRPr="00681FF9">
        <w:rPr>
          <w:lang w:eastAsia="ja-JP"/>
        </w:rPr>
        <w:t>≥</w:t>
      </w:r>
      <w:r w:rsidR="00681FF9">
        <w:rPr>
          <w:lang w:eastAsia="ja-JP"/>
        </w:rPr>
        <w:t xml:space="preserve"> </w:t>
      </w:r>
      <w:r w:rsidR="00473EC2" w:rsidRPr="00473EC2">
        <w:rPr>
          <w:lang w:eastAsia="ja-JP"/>
        </w:rPr>
        <w:t>SensingRangeFirst[</w:t>
      </w:r>
      <w:r w:rsidR="00473EC2" w:rsidRPr="00473EC2">
        <w:rPr>
          <w:rFonts w:ascii="Cambria Math" w:hAnsi="Cambria Math" w:cs="Cambria Math"/>
          <w:lang w:eastAsia="ja-JP"/>
        </w:rPr>
        <w:t> </w:t>
      </w:r>
      <w:r w:rsidR="00473EC2" w:rsidRPr="00473EC2">
        <w:rPr>
          <w:lang w:eastAsia="ja-JP"/>
        </w:rPr>
        <w:t>h</w:t>
      </w:r>
      <w:r w:rsidR="00473EC2" w:rsidRPr="00473EC2">
        <w:rPr>
          <w:rFonts w:ascii="Cambria Math" w:hAnsi="Cambria Math" w:cs="Cambria Math"/>
          <w:lang w:eastAsia="ja-JP"/>
        </w:rPr>
        <w:t> </w:t>
      </w:r>
      <w:r w:rsidR="00473EC2" w:rsidRPr="00473EC2">
        <w:rPr>
          <w:lang w:eastAsia="ja-JP"/>
        </w:rPr>
        <w:t>][</w:t>
      </w:r>
      <w:r w:rsidR="00473EC2" w:rsidRPr="00473EC2">
        <w:rPr>
          <w:rFonts w:ascii="Cambria Math" w:hAnsi="Cambria Math" w:cs="Cambria Math"/>
          <w:lang w:eastAsia="ja-JP"/>
        </w:rPr>
        <w:t> </w:t>
      </w:r>
      <w:r w:rsidR="0072794F">
        <w:rPr>
          <w:lang w:eastAsia="ja-JP"/>
        </w:rPr>
        <w:t>b</w:t>
      </w:r>
      <w:r w:rsidR="00473EC2" w:rsidRPr="00473EC2">
        <w:rPr>
          <w:lang w:eastAsia="ja-JP"/>
        </w:rPr>
        <w:t>]</w:t>
      </w:r>
      <w:r w:rsidR="00473EC2">
        <w:rPr>
          <w:lang w:eastAsia="ja-JP"/>
        </w:rPr>
        <w:br/>
        <w:t xml:space="preserve">          </w:t>
      </w:r>
      <w:r w:rsidR="00C63E63">
        <w:rPr>
          <w:lang w:eastAsia="ja-JP"/>
        </w:rPr>
        <w:t xml:space="preserve">&amp;&amp; </w:t>
      </w:r>
      <w:r w:rsidR="00473EC2" w:rsidRPr="00681FF9">
        <w:rPr>
          <w:lang w:eastAsia="ja-JP"/>
        </w:rPr>
        <w:t>SensingHeadLastAzimuthIdx</w:t>
      </w:r>
      <w:r w:rsidR="00473EC2">
        <w:rPr>
          <w:lang w:eastAsia="ja-JP"/>
        </w:rPr>
        <w:t xml:space="preserve">[h] </w:t>
      </w:r>
      <w:r w:rsidR="00473EC2" w:rsidRPr="00C63E63">
        <w:rPr>
          <w:lang w:eastAsia="ja-JP"/>
        </w:rPr>
        <w:t>≤</w:t>
      </w:r>
      <w:r w:rsidR="00473EC2">
        <w:rPr>
          <w:lang w:eastAsia="ja-JP"/>
        </w:rPr>
        <w:t xml:space="preserve"> </w:t>
      </w:r>
      <w:r w:rsidR="00473EC2" w:rsidRPr="00473EC2">
        <w:rPr>
          <w:lang w:eastAsia="ja-JP"/>
        </w:rPr>
        <w:t>SensingRange</w:t>
      </w:r>
      <w:r w:rsidR="00473EC2">
        <w:rPr>
          <w:lang w:eastAsia="ja-JP"/>
        </w:rPr>
        <w:t>Last</w:t>
      </w:r>
      <w:r w:rsidR="00473EC2" w:rsidRPr="00473EC2">
        <w:rPr>
          <w:lang w:eastAsia="ja-JP"/>
        </w:rPr>
        <w:t>[</w:t>
      </w:r>
      <w:r w:rsidR="00473EC2" w:rsidRPr="00473EC2">
        <w:rPr>
          <w:rFonts w:ascii="Cambria Math" w:hAnsi="Cambria Math" w:cs="Cambria Math"/>
          <w:lang w:eastAsia="ja-JP"/>
        </w:rPr>
        <w:t> </w:t>
      </w:r>
      <w:r w:rsidR="00473EC2" w:rsidRPr="00473EC2">
        <w:rPr>
          <w:lang w:eastAsia="ja-JP"/>
        </w:rPr>
        <w:t>h</w:t>
      </w:r>
      <w:r w:rsidR="00473EC2" w:rsidRPr="00473EC2">
        <w:rPr>
          <w:rFonts w:ascii="Cambria Math" w:hAnsi="Cambria Math" w:cs="Cambria Math"/>
          <w:lang w:eastAsia="ja-JP"/>
        </w:rPr>
        <w:t> </w:t>
      </w:r>
      <w:r w:rsidR="00473EC2" w:rsidRPr="00473EC2">
        <w:rPr>
          <w:lang w:eastAsia="ja-JP"/>
        </w:rPr>
        <w:t>][</w:t>
      </w:r>
      <w:r w:rsidR="00473EC2" w:rsidRPr="00473EC2">
        <w:rPr>
          <w:rFonts w:ascii="Cambria Math" w:hAnsi="Cambria Math" w:cs="Cambria Math"/>
          <w:lang w:eastAsia="ja-JP"/>
        </w:rPr>
        <w:t> </w:t>
      </w:r>
      <w:r w:rsidR="0072794F">
        <w:rPr>
          <w:lang w:eastAsia="ja-JP"/>
        </w:rPr>
        <w:t>b</w:t>
      </w:r>
      <w:r w:rsidR="00473EC2" w:rsidRPr="00473EC2">
        <w:rPr>
          <w:rFonts w:ascii="Cambria Math" w:hAnsi="Cambria Math" w:cs="Cambria Math"/>
          <w:lang w:eastAsia="ja-JP"/>
        </w:rPr>
        <w:t> </w:t>
      </w:r>
      <w:r w:rsidR="00473EC2" w:rsidRPr="00473EC2">
        <w:rPr>
          <w:lang w:eastAsia="ja-JP"/>
        </w:rPr>
        <w:t>]</w:t>
      </w:r>
      <w:r w:rsidR="009A0810">
        <w:rPr>
          <w:lang w:eastAsia="ja-JP"/>
        </w:rPr>
        <w:t xml:space="preserve">) </w:t>
      </w:r>
      <w:r w:rsidR="005107B0">
        <w:rPr>
          <w:lang w:eastAsia="ja-JP"/>
        </w:rPr>
        <w:t>{</w:t>
      </w:r>
      <w:r w:rsidR="00171DE2">
        <w:rPr>
          <w:lang w:eastAsia="ja-JP"/>
        </w:rPr>
        <w:br/>
        <w:t xml:space="preserve">        </w:t>
      </w:r>
      <w:r w:rsidR="00171DE2" w:rsidRPr="00357136">
        <w:rPr>
          <w:lang w:eastAsia="ja-JP"/>
        </w:rPr>
        <w:t>SensingHeadLastSensingRangeIdx[</w:t>
      </w:r>
      <w:r w:rsidR="00171DE2" w:rsidRPr="00357136">
        <w:rPr>
          <w:rFonts w:ascii="Cambria Math" w:hAnsi="Cambria Math" w:cs="Cambria Math"/>
          <w:lang w:eastAsia="ja-JP"/>
        </w:rPr>
        <w:t> </w:t>
      </w:r>
      <w:r w:rsidR="00171DE2" w:rsidRPr="00357136">
        <w:rPr>
          <w:lang w:eastAsia="ja-JP"/>
        </w:rPr>
        <w:t>h</w:t>
      </w:r>
      <w:r w:rsidR="00171DE2" w:rsidRPr="00357136">
        <w:rPr>
          <w:rFonts w:ascii="Cambria Math" w:hAnsi="Cambria Math" w:cs="Cambria Math"/>
          <w:lang w:eastAsia="ja-JP"/>
        </w:rPr>
        <w:t> </w:t>
      </w:r>
      <w:r w:rsidR="00171DE2" w:rsidRPr="00357136">
        <w:rPr>
          <w:lang w:eastAsia="ja-JP"/>
        </w:rPr>
        <w:t>]</w:t>
      </w:r>
      <w:r w:rsidR="00171DE2">
        <w:rPr>
          <w:lang w:eastAsia="ja-JP"/>
        </w:rPr>
        <w:t xml:space="preserve"> = </w:t>
      </w:r>
      <w:r w:rsidR="0072794F">
        <w:rPr>
          <w:lang w:eastAsia="ja-JP"/>
        </w:rPr>
        <w:t>b</w:t>
      </w:r>
      <w:r w:rsidR="00E9738B">
        <w:rPr>
          <w:lang w:eastAsia="ja-JP"/>
        </w:rPr>
        <w:br/>
        <w:t xml:space="preserve">        break</w:t>
      </w:r>
      <w:r w:rsidR="00357136">
        <w:rPr>
          <w:lang w:eastAsia="ja-JP"/>
        </w:rPr>
        <w:br/>
      </w:r>
      <w:r w:rsidR="009A0810">
        <w:rPr>
          <w:lang w:eastAsia="ja-JP"/>
        </w:rPr>
        <w:t xml:space="preserve">      }</w:t>
      </w:r>
      <w:r w:rsidR="00406ED4">
        <w:rPr>
          <w:lang w:eastAsia="ja-JP"/>
        </w:rPr>
        <w:br/>
        <w:t xml:space="preserve">  }</w:t>
      </w:r>
      <w:r w:rsidR="00A86F4B">
        <w:rPr>
          <w:lang w:eastAsia="ja-JP"/>
        </w:rPr>
        <w:br/>
      </w:r>
      <w:r>
        <w:rPr>
          <w:lang w:eastAsia="ja-JP"/>
        </w:rPr>
        <w:t>}</w:t>
      </w:r>
    </w:p>
    <w:p w14:paraId="42D89F01" w14:textId="2522DA12" w:rsidR="000711CB" w:rsidRDefault="00C45CD5" w:rsidP="000711CB">
      <w:pPr>
        <w:pStyle w:val="Heading3"/>
      </w:pPr>
      <w:bookmarkStart w:id="6388" w:name="_Ref129946905"/>
      <w:bookmarkStart w:id="6389" w:name="_Toc168436063"/>
      <w:r>
        <w:lastRenderedPageBreak/>
        <w:t>Initialization</w:t>
      </w:r>
      <w:r w:rsidR="000711CB">
        <w:t xml:space="preserve"> with decoded coarse position</w:t>
      </w:r>
      <w:bookmarkEnd w:id="6388"/>
      <w:r>
        <w:t xml:space="preserve"> of first sensed point</w:t>
      </w:r>
      <w:bookmarkEnd w:id="6389"/>
    </w:p>
    <w:p w14:paraId="4AEE2487" w14:textId="01499B35" w:rsidR="000711CB" w:rsidRDefault="000711CB" w:rsidP="00081D52">
      <w:r>
        <w:rPr>
          <w:lang w:val="en-GB" w:eastAsia="ja-JP"/>
        </w:rPr>
        <w:t xml:space="preserve">After </w:t>
      </w:r>
      <w:r w:rsidR="00C45CD5">
        <w:rPr>
          <w:lang w:eastAsia="ko-KR"/>
        </w:rPr>
        <w:t>a</w:t>
      </w:r>
      <w:r>
        <w:rPr>
          <w:lang w:eastAsia="ko-KR"/>
        </w:rPr>
        <w:t xml:space="preserve"> coarse position (</w:t>
      </w:r>
      <w:r w:rsidRPr="00060997">
        <w:rPr>
          <w:rStyle w:val="Synvarinline"/>
        </w:rPr>
        <w:t>azimuth_index_start</w:t>
      </w:r>
      <w:r w:rsidRPr="00A4559E">
        <w:rPr>
          <w:rStyle w:val="Exprinline"/>
        </w:rPr>
        <w:t>[ </w:t>
      </w:r>
      <w:r>
        <w:rPr>
          <w:rStyle w:val="VarNinline"/>
        </w:rPr>
        <w:t>HeadIdx</w:t>
      </w:r>
      <w:r w:rsidRPr="00A4559E">
        <w:rPr>
          <w:rStyle w:val="Exprinline"/>
        </w:rPr>
        <w:t> ]</w:t>
      </w:r>
      <w:r w:rsidRPr="00A4559E">
        <w:rPr>
          <w:lang w:eastAsia="ko-KR"/>
        </w:rPr>
        <w:t xml:space="preserve"> </w:t>
      </w:r>
      <w:r>
        <w:rPr>
          <w:lang w:eastAsia="ko-KR"/>
        </w:rPr>
        <w:t xml:space="preserve">and </w:t>
      </w:r>
      <w:r w:rsidRPr="00060997">
        <w:rPr>
          <w:rStyle w:val="Synvarinline"/>
        </w:rPr>
        <w:t>elevation_index_start</w:t>
      </w:r>
      <w:r w:rsidRPr="00A4559E">
        <w:rPr>
          <w:rStyle w:val="Exprinline"/>
        </w:rPr>
        <w:t>[ </w:t>
      </w:r>
      <w:r>
        <w:rPr>
          <w:rStyle w:val="VarNinline"/>
        </w:rPr>
        <w:t>HeadIdx</w:t>
      </w:r>
      <w:r w:rsidRPr="00A4559E">
        <w:rPr>
          <w:rStyle w:val="Exprinline"/>
        </w:rPr>
        <w:t> ]</w:t>
      </w:r>
      <w:r>
        <w:rPr>
          <w:lang w:val="en-GB" w:eastAsia="ja-JP"/>
        </w:rPr>
        <w:t xml:space="preserve">) </w:t>
      </w:r>
      <w:r>
        <w:rPr>
          <w:lang w:eastAsia="ko-KR"/>
        </w:rPr>
        <w:t xml:space="preserve">of a first sensed point for a sensing head with index </w:t>
      </w:r>
      <w:r>
        <w:rPr>
          <w:rStyle w:val="VarNinline"/>
        </w:rPr>
        <w:t>HeadIdx</w:t>
      </w:r>
      <w:r>
        <w:rPr>
          <w:lang w:eastAsia="ko-KR"/>
        </w:rPr>
        <w:t xml:space="preserve"> </w:t>
      </w:r>
      <w:r w:rsidR="00257C27">
        <w:rPr>
          <w:lang w:eastAsia="ko-KR"/>
        </w:rPr>
        <w:t xml:space="preserve">is decoded, </w:t>
      </w:r>
      <w:r>
        <w:rPr>
          <w:lang w:eastAsia="ko-KR"/>
        </w:rPr>
        <w:t xml:space="preserve">the </w:t>
      </w:r>
      <w:r w:rsidR="000F6383">
        <w:rPr>
          <w:lang w:eastAsia="ko-KR"/>
        </w:rPr>
        <w:t xml:space="preserve">sensor coding state </w:t>
      </w:r>
      <w:r>
        <w:rPr>
          <w:lang w:eastAsia="ko-KR"/>
        </w:rPr>
        <w:t xml:space="preserve">variable </w:t>
      </w:r>
      <w:r>
        <w:rPr>
          <w:rStyle w:val="ExprNameinline"/>
        </w:rPr>
        <w:t>SensingHeadStartedCapturing</w:t>
      </w:r>
      <w:r w:rsidRPr="00A4559E">
        <w:rPr>
          <w:rStyle w:val="Exprinline"/>
        </w:rPr>
        <w:t>[ </w:t>
      </w:r>
      <w:r>
        <w:rPr>
          <w:rStyle w:val="VarNinline"/>
        </w:rPr>
        <w:t>HeadIdx</w:t>
      </w:r>
      <w:r w:rsidRPr="00A4559E">
        <w:rPr>
          <w:rStyle w:val="Exprinline"/>
        </w:rPr>
        <w:t> ]</w:t>
      </w:r>
      <w:r>
        <w:rPr>
          <w:lang w:eastAsia="ko-KR"/>
        </w:rPr>
        <w:t xml:space="preserve"> </w:t>
      </w:r>
      <w:r w:rsidR="00257C27">
        <w:rPr>
          <w:lang w:eastAsia="ko-KR"/>
        </w:rPr>
        <w:t>shall be</w:t>
      </w:r>
      <w:r>
        <w:rPr>
          <w:lang w:eastAsia="ko-KR"/>
        </w:rPr>
        <w:t xml:space="preserve"> set to 1</w:t>
      </w:r>
      <w:r w:rsidR="00257C27">
        <w:rPr>
          <w:lang w:eastAsia="ko-KR"/>
        </w:rPr>
        <w:t>,</w:t>
      </w:r>
      <w:r w:rsidR="00081D52">
        <w:rPr>
          <w:lang w:eastAsia="ko-KR"/>
        </w:rPr>
        <w:t xml:space="preserve"> </w:t>
      </w:r>
      <w:r>
        <w:rPr>
          <w:lang w:eastAsia="ko-KR"/>
        </w:rPr>
        <w:t xml:space="preserve">and </w:t>
      </w:r>
      <w:r>
        <w:t xml:space="preserve">the </w:t>
      </w:r>
      <w:r w:rsidR="000F6383">
        <w:t>sub-</w:t>
      </w:r>
      <w:r w:rsidR="00081D52">
        <w:t>arrays</w:t>
      </w:r>
      <w:r>
        <w:t xml:space="preserve"> </w:t>
      </w:r>
      <w:r w:rsidR="000F6383">
        <w:t xml:space="preserve">of the sensor codding state </w:t>
      </w:r>
      <w:r>
        <w:rPr>
          <w:rStyle w:val="ExprNameinline"/>
        </w:rPr>
        <w:t>SensingBeamLastAzimuthIdx</w:t>
      </w:r>
      <w:r w:rsidRPr="00A4559E">
        <w:rPr>
          <w:rStyle w:val="Exprinline"/>
        </w:rPr>
        <w:t>[ </w:t>
      </w:r>
      <w:r>
        <w:rPr>
          <w:rStyle w:val="VarNinline"/>
        </w:rPr>
        <w:t>HeadIdx</w:t>
      </w:r>
      <w:r w:rsidRPr="00A4559E">
        <w:rPr>
          <w:rStyle w:val="Exprinline"/>
        </w:rPr>
        <w:t> ]</w:t>
      </w:r>
      <w:r>
        <w:t xml:space="preserve">, </w:t>
      </w:r>
      <w:r>
        <w:rPr>
          <w:rStyle w:val="ExprNameinline"/>
        </w:rPr>
        <w:t>SensingBeamPrevLastAzimuthIdx</w:t>
      </w:r>
      <w:r w:rsidRPr="00A4559E">
        <w:rPr>
          <w:rStyle w:val="Exprinline"/>
        </w:rPr>
        <w:t>[ </w:t>
      </w:r>
      <w:r>
        <w:rPr>
          <w:rStyle w:val="VarNinline"/>
        </w:rPr>
        <w:t>HeadIdx</w:t>
      </w:r>
      <w:r w:rsidRPr="00A4559E">
        <w:rPr>
          <w:rStyle w:val="Exprinline"/>
        </w:rPr>
        <w:t> ]</w:t>
      </w:r>
      <w:r>
        <w:rPr>
          <w:rStyle w:val="Exprinline"/>
        </w:rPr>
        <w:t>,</w:t>
      </w:r>
      <w:r w:rsidR="00081D52">
        <w:rPr>
          <w:rStyle w:val="Exprinline"/>
        </w:rPr>
        <w:t xml:space="preserve"> </w:t>
      </w:r>
      <w:r w:rsidR="00673B95">
        <w:rPr>
          <w:rStyle w:val="ExprNameinline"/>
        </w:rPr>
        <w:t>SensingHeadNeighOccupancyBits</w:t>
      </w:r>
      <w:r w:rsidR="00673B95" w:rsidRPr="00A4559E">
        <w:rPr>
          <w:rStyle w:val="Exprinline"/>
        </w:rPr>
        <w:t>[ </w:t>
      </w:r>
      <w:r w:rsidR="00673B95">
        <w:rPr>
          <w:rStyle w:val="VarNinline"/>
        </w:rPr>
        <w:t>HeadIdx</w:t>
      </w:r>
      <w:r w:rsidR="00673B95" w:rsidRPr="00A4559E">
        <w:rPr>
          <w:rStyle w:val="Exprinline"/>
        </w:rPr>
        <w:t> ]</w:t>
      </w:r>
      <w:r w:rsidR="005915B4">
        <w:rPr>
          <w:rStyle w:val="Exprinline"/>
        </w:rPr>
        <w:t xml:space="preserve">, </w:t>
      </w:r>
      <w:r w:rsidR="005915B4" w:rsidRPr="001A5FEE">
        <w:rPr>
          <w:rStyle w:val="ExprNameinline"/>
        </w:rPr>
        <w:t>SensingBeamLastAzimuthStepsFromRadius</w:t>
      </w:r>
      <w:r w:rsidR="005915B4" w:rsidRPr="00A4559E">
        <w:rPr>
          <w:rStyle w:val="Exprinline"/>
        </w:rPr>
        <w:t xml:space="preserve"> [ </w:t>
      </w:r>
      <w:r w:rsidR="005915B4">
        <w:rPr>
          <w:rStyle w:val="VarNinline"/>
        </w:rPr>
        <w:t>HeadIdx</w:t>
      </w:r>
      <w:r w:rsidR="005915B4" w:rsidRPr="00A4559E">
        <w:rPr>
          <w:rStyle w:val="Exprinline"/>
        </w:rPr>
        <w:t> ]</w:t>
      </w:r>
      <w:r w:rsidR="005915B4">
        <w:rPr>
          <w:rStyle w:val="Exprinline"/>
        </w:rPr>
        <w:t xml:space="preserve"> </w:t>
      </w:r>
      <w:r w:rsidR="000F6383">
        <w:rPr>
          <w:rStyle w:val="Exprinline"/>
        </w:rPr>
        <w:t xml:space="preserve">shall be </w:t>
      </w:r>
      <w:r w:rsidR="00081D52">
        <w:t>initialised as follows</w:t>
      </w:r>
      <w:r>
        <w:t>:</w:t>
      </w:r>
    </w:p>
    <w:p w14:paraId="557A1F06" w14:textId="66CFCA83" w:rsidR="00276D40" w:rsidRDefault="00276D40" w:rsidP="00257C27">
      <w:pPr>
        <w:pStyle w:val="Code"/>
        <w:rPr>
          <w:lang w:eastAsia="ja-JP"/>
        </w:rPr>
      </w:pPr>
      <w:r w:rsidRPr="00276D40">
        <w:rPr>
          <w:lang w:eastAsia="ja-JP"/>
        </w:rPr>
        <w:t>SensingHeadStartedCapturing[</w:t>
      </w:r>
      <w:r w:rsidRPr="00276D40">
        <w:rPr>
          <w:rFonts w:ascii="Cambria Math" w:hAnsi="Cambria Math" w:cs="Cambria Math"/>
          <w:lang w:eastAsia="ja-JP"/>
        </w:rPr>
        <w:t> </w:t>
      </w:r>
      <w:r w:rsidRPr="00276D40">
        <w:rPr>
          <w:lang w:eastAsia="ja-JP"/>
        </w:rPr>
        <w:t>HeadIdx</w:t>
      </w:r>
      <w:r w:rsidRPr="00276D40">
        <w:rPr>
          <w:rFonts w:ascii="Cambria Math" w:hAnsi="Cambria Math" w:cs="Cambria Math"/>
          <w:lang w:eastAsia="ja-JP"/>
        </w:rPr>
        <w:t> </w:t>
      </w:r>
      <w:r w:rsidRPr="00276D40">
        <w:rPr>
          <w:lang w:eastAsia="ja-JP"/>
        </w:rPr>
        <w:t>]</w:t>
      </w:r>
      <w:r>
        <w:rPr>
          <w:lang w:eastAsia="ja-JP"/>
        </w:rPr>
        <w:t xml:space="preserve"> = 1</w:t>
      </w:r>
    </w:p>
    <w:p w14:paraId="60FF6F8D" w14:textId="0B798F91" w:rsidR="00276D40" w:rsidRDefault="00257C27" w:rsidP="00257C27">
      <w:pPr>
        <w:pStyle w:val="Code"/>
        <w:rPr>
          <w:lang w:eastAsia="ja-JP"/>
        </w:rPr>
      </w:pPr>
      <w:r>
        <w:rPr>
          <w:lang w:eastAsia="ja-JP"/>
        </w:rPr>
        <w:t xml:space="preserve">for (b = 0; b </w:t>
      </w:r>
      <w:r w:rsidRPr="00720017">
        <w:rPr>
          <w:lang w:eastAsia="ja-JP"/>
        </w:rPr>
        <w:t>≤</w:t>
      </w:r>
      <w:r>
        <w:rPr>
          <w:lang w:eastAsia="ja-JP"/>
        </w:rPr>
        <w:t xml:space="preserve"> </w:t>
      </w:r>
      <w:r w:rsidRPr="003349E3">
        <w:rPr>
          <w:lang w:eastAsia="ja-JP"/>
        </w:rPr>
        <w:t>num_sensing_ranges_minus1[</w:t>
      </w:r>
      <w:r w:rsidRPr="003349E3">
        <w:rPr>
          <w:rFonts w:ascii="Cambria Math" w:hAnsi="Cambria Math" w:cs="Cambria Math"/>
          <w:lang w:eastAsia="ja-JP"/>
        </w:rPr>
        <w:t>  </w:t>
      </w:r>
      <w:r>
        <w:rPr>
          <w:lang w:eastAsia="ja-JP"/>
        </w:rPr>
        <w:t>HeadIdx</w:t>
      </w:r>
      <w:r w:rsidRPr="003349E3">
        <w:rPr>
          <w:lang w:eastAsia="ja-JP"/>
        </w:rPr>
        <w:t>]</w:t>
      </w:r>
      <w:r>
        <w:rPr>
          <w:lang w:eastAsia="ja-JP"/>
        </w:rPr>
        <w:t>; b++) {</w:t>
      </w:r>
      <w:r>
        <w:rPr>
          <w:lang w:eastAsia="ja-JP"/>
        </w:rPr>
        <w:br/>
        <w:t xml:space="preserve">  </w:t>
      </w:r>
      <w:r w:rsidRPr="002B6389">
        <w:rPr>
          <w:lang w:eastAsia="ja-JP"/>
        </w:rPr>
        <w:t>SensingBeamLastAzimuthIdx[</w:t>
      </w:r>
      <w:r w:rsidRPr="002B6389">
        <w:rPr>
          <w:rFonts w:ascii="Cambria Math" w:hAnsi="Cambria Math" w:cs="Cambria Math"/>
          <w:lang w:eastAsia="ja-JP"/>
        </w:rPr>
        <w:t> </w:t>
      </w:r>
      <w:r>
        <w:rPr>
          <w:lang w:eastAsia="ja-JP"/>
        </w:rPr>
        <w:t>HeadIdx</w:t>
      </w:r>
      <w:r w:rsidRPr="002B6389">
        <w:rPr>
          <w:rFonts w:ascii="Cambria Math" w:hAnsi="Cambria Math" w:cs="Cambria Math"/>
          <w:lang w:eastAsia="ja-JP"/>
        </w:rPr>
        <w:t xml:space="preserve">  </w:t>
      </w:r>
      <w:r w:rsidRPr="002B6389">
        <w:rPr>
          <w:lang w:eastAsia="ja-JP"/>
        </w:rPr>
        <w:t>][</w:t>
      </w:r>
      <w:r w:rsidRPr="002B6389">
        <w:rPr>
          <w:rFonts w:ascii="Cambria Math" w:hAnsi="Cambria Math" w:cs="Cambria Math"/>
          <w:lang w:eastAsia="ja-JP"/>
        </w:rPr>
        <w:t> </w:t>
      </w:r>
      <w:r>
        <w:rPr>
          <w:lang w:eastAsia="ja-JP"/>
        </w:rPr>
        <w:t>b</w:t>
      </w:r>
      <w:r w:rsidRPr="002B6389">
        <w:rPr>
          <w:rFonts w:ascii="Cambria Math" w:hAnsi="Cambria Math" w:cs="Cambria Math"/>
          <w:lang w:eastAsia="ja-JP"/>
        </w:rPr>
        <w:t> </w:t>
      </w:r>
      <w:r w:rsidRPr="002B6389">
        <w:rPr>
          <w:lang w:eastAsia="ja-JP"/>
        </w:rPr>
        <w:t>]</w:t>
      </w:r>
      <w:r>
        <w:rPr>
          <w:lang w:eastAsia="ja-JP"/>
        </w:rPr>
        <w:t xml:space="preserve"> = </w:t>
      </w:r>
      <w:r w:rsidR="00276D40" w:rsidRPr="00276D40">
        <w:rPr>
          <w:lang w:eastAsia="ja-JP"/>
        </w:rPr>
        <w:t>azimuth_index_start[</w:t>
      </w:r>
      <w:r w:rsidR="00276D40" w:rsidRPr="00276D40">
        <w:rPr>
          <w:rFonts w:ascii="Cambria Math" w:hAnsi="Cambria Math" w:cs="Cambria Math"/>
          <w:lang w:eastAsia="ja-JP"/>
        </w:rPr>
        <w:t> </w:t>
      </w:r>
      <w:r w:rsidR="00276D40" w:rsidRPr="00276D40">
        <w:rPr>
          <w:lang w:eastAsia="ja-JP"/>
        </w:rPr>
        <w:t>HeadIdx</w:t>
      </w:r>
      <w:r w:rsidR="00276D40" w:rsidRPr="00276D40">
        <w:rPr>
          <w:rFonts w:ascii="Cambria Math" w:hAnsi="Cambria Math" w:cs="Cambria Math"/>
          <w:lang w:eastAsia="ja-JP"/>
        </w:rPr>
        <w:t> </w:t>
      </w:r>
      <w:r w:rsidR="00276D40" w:rsidRPr="00276D40">
        <w:rPr>
          <w:lang w:eastAsia="ja-JP"/>
        </w:rPr>
        <w:t>]</w:t>
      </w:r>
      <w:r w:rsidR="00276D40">
        <w:rPr>
          <w:lang w:eastAsia="ja-JP"/>
        </w:rPr>
        <w:t xml:space="preserve"> </w:t>
      </w:r>
      <w:r>
        <w:rPr>
          <w:lang w:eastAsia="ja-JP"/>
        </w:rPr>
        <w:t>-</w:t>
      </w:r>
      <w:r w:rsidR="00276D40">
        <w:rPr>
          <w:lang w:eastAsia="ja-JP"/>
        </w:rPr>
        <w:t xml:space="preserve"> </w:t>
      </w:r>
      <w:r>
        <w:rPr>
          <w:lang w:eastAsia="ja-JP"/>
        </w:rPr>
        <w:t>1</w:t>
      </w:r>
      <w:r>
        <w:rPr>
          <w:lang w:eastAsia="ja-JP"/>
        </w:rPr>
        <w:br/>
        <w:t xml:space="preserve">  </w:t>
      </w:r>
      <w:r w:rsidRPr="002B6389">
        <w:rPr>
          <w:lang w:eastAsia="ja-JP"/>
        </w:rPr>
        <w:t>SensingBeam</w:t>
      </w:r>
      <w:r>
        <w:rPr>
          <w:lang w:eastAsia="ja-JP"/>
        </w:rPr>
        <w:t>Prev</w:t>
      </w:r>
      <w:r w:rsidRPr="002B6389">
        <w:rPr>
          <w:lang w:eastAsia="ja-JP"/>
        </w:rPr>
        <w:t>LastAzimuthIdx[</w:t>
      </w:r>
      <w:r w:rsidR="00081D52">
        <w:rPr>
          <w:lang w:eastAsia="ja-JP"/>
        </w:rPr>
        <w:t>HeadIdx</w:t>
      </w:r>
      <w:r>
        <w:rPr>
          <w:lang w:eastAsia="ja-JP"/>
        </w:rPr>
        <w:t>h</w:t>
      </w:r>
      <w:r w:rsidRPr="002B6389">
        <w:rPr>
          <w:rFonts w:ascii="Cambria Math" w:hAnsi="Cambria Math" w:cs="Cambria Math"/>
          <w:lang w:eastAsia="ja-JP"/>
        </w:rPr>
        <w:t> </w:t>
      </w:r>
      <w:r w:rsidRPr="002B6389">
        <w:rPr>
          <w:lang w:eastAsia="ja-JP"/>
        </w:rPr>
        <w:t>][</w:t>
      </w:r>
      <w:r w:rsidRPr="002B6389">
        <w:rPr>
          <w:rFonts w:ascii="Cambria Math" w:hAnsi="Cambria Math" w:cs="Cambria Math"/>
          <w:lang w:eastAsia="ja-JP"/>
        </w:rPr>
        <w:t> </w:t>
      </w:r>
      <w:r>
        <w:rPr>
          <w:lang w:eastAsia="ja-JP"/>
        </w:rPr>
        <w:t>b</w:t>
      </w:r>
      <w:r w:rsidRPr="002B6389">
        <w:rPr>
          <w:rFonts w:ascii="Cambria Math" w:hAnsi="Cambria Math" w:cs="Cambria Math"/>
          <w:lang w:eastAsia="ja-JP"/>
        </w:rPr>
        <w:t> </w:t>
      </w:r>
      <w:r w:rsidRPr="002B6389">
        <w:rPr>
          <w:lang w:eastAsia="ja-JP"/>
        </w:rPr>
        <w:t>]</w:t>
      </w:r>
      <w:r>
        <w:rPr>
          <w:lang w:eastAsia="ja-JP"/>
        </w:rPr>
        <w:t xml:space="preserve"> = </w:t>
      </w:r>
      <w:r w:rsidR="00276D40" w:rsidRPr="00276D40">
        <w:rPr>
          <w:lang w:eastAsia="ja-JP"/>
        </w:rPr>
        <w:t>azimuth_index_start[</w:t>
      </w:r>
      <w:r w:rsidR="00276D40" w:rsidRPr="00276D40">
        <w:rPr>
          <w:rFonts w:ascii="Cambria Math" w:hAnsi="Cambria Math" w:cs="Cambria Math"/>
          <w:lang w:eastAsia="ja-JP"/>
        </w:rPr>
        <w:t> </w:t>
      </w:r>
      <w:r w:rsidR="00276D40" w:rsidRPr="00276D40">
        <w:rPr>
          <w:lang w:eastAsia="ja-JP"/>
        </w:rPr>
        <w:t>HeadIdx</w:t>
      </w:r>
      <w:r w:rsidR="00276D40" w:rsidRPr="00276D40">
        <w:rPr>
          <w:rFonts w:ascii="Cambria Math" w:hAnsi="Cambria Math" w:cs="Cambria Math"/>
          <w:lang w:eastAsia="ja-JP"/>
        </w:rPr>
        <w:t> </w:t>
      </w:r>
      <w:r w:rsidR="00276D40" w:rsidRPr="00276D40">
        <w:rPr>
          <w:lang w:eastAsia="ja-JP"/>
        </w:rPr>
        <w:t>]</w:t>
      </w:r>
      <w:r w:rsidR="00276D40">
        <w:rPr>
          <w:lang w:eastAsia="ja-JP"/>
        </w:rPr>
        <w:t xml:space="preserve"> </w:t>
      </w:r>
      <w:r>
        <w:rPr>
          <w:lang w:eastAsia="ja-JP"/>
        </w:rPr>
        <w:t>-</w:t>
      </w:r>
      <w:r w:rsidR="00276D40">
        <w:rPr>
          <w:lang w:eastAsia="ja-JP"/>
        </w:rPr>
        <w:t xml:space="preserve"> </w:t>
      </w:r>
      <w:r>
        <w:rPr>
          <w:lang w:eastAsia="ja-JP"/>
        </w:rPr>
        <w:t>2</w:t>
      </w:r>
      <w:r>
        <w:rPr>
          <w:lang w:eastAsia="ja-JP"/>
        </w:rPr>
        <w:br/>
      </w:r>
      <w:r w:rsidR="00081D52">
        <w:rPr>
          <w:lang w:eastAsia="ja-JP"/>
        </w:rPr>
        <w:t xml:space="preserve">  </w:t>
      </w:r>
      <w:r w:rsidR="00081D52" w:rsidRPr="0072794F">
        <w:rPr>
          <w:lang w:eastAsia="ja-JP"/>
        </w:rPr>
        <w:t>SensingHeadNeighOccupancyBits</w:t>
      </w:r>
      <w:r w:rsidR="00081D52">
        <w:rPr>
          <w:lang w:eastAsia="ja-JP"/>
        </w:rPr>
        <w:t>[HeadIdx][b] = 0</w:t>
      </w:r>
      <w:r w:rsidR="005915B4">
        <w:rPr>
          <w:lang w:eastAsia="ja-JP"/>
        </w:rPr>
        <w:br/>
        <w:t xml:space="preserve">  </w:t>
      </w:r>
      <w:r w:rsidR="005915B4" w:rsidRPr="005915B4">
        <w:rPr>
          <w:lang w:eastAsia="ja-JP"/>
        </w:rPr>
        <w:t>SensingBeamLastAzimuthStepsFromRadius[</w:t>
      </w:r>
      <w:r w:rsidR="005915B4" w:rsidRPr="005915B4">
        <w:rPr>
          <w:rFonts w:ascii="Cambria Math" w:hAnsi="Cambria Math" w:cs="Cambria Math"/>
          <w:lang w:eastAsia="ja-JP"/>
        </w:rPr>
        <w:t> </w:t>
      </w:r>
      <w:r w:rsidR="005915B4" w:rsidRPr="005915B4">
        <w:rPr>
          <w:lang w:eastAsia="ja-JP"/>
        </w:rPr>
        <w:t>HeadIdx</w:t>
      </w:r>
      <w:r w:rsidR="005915B4" w:rsidRPr="005915B4">
        <w:rPr>
          <w:rFonts w:ascii="Cambria Math" w:hAnsi="Cambria Math" w:cs="Cambria Math"/>
          <w:lang w:eastAsia="ja-JP"/>
        </w:rPr>
        <w:t> </w:t>
      </w:r>
      <w:r w:rsidR="005915B4" w:rsidRPr="005915B4">
        <w:rPr>
          <w:lang w:eastAsia="ja-JP"/>
        </w:rPr>
        <w:t>][</w:t>
      </w:r>
      <w:r w:rsidR="005915B4" w:rsidRPr="005915B4">
        <w:rPr>
          <w:rFonts w:ascii="Cambria Math" w:hAnsi="Cambria Math" w:cs="Cambria Math"/>
          <w:lang w:eastAsia="ja-JP"/>
        </w:rPr>
        <w:t> </w:t>
      </w:r>
      <w:r w:rsidR="005915B4">
        <w:rPr>
          <w:lang w:eastAsia="ja-JP"/>
        </w:rPr>
        <w:t>b</w:t>
      </w:r>
      <w:r w:rsidR="005915B4" w:rsidRPr="005915B4">
        <w:rPr>
          <w:lang w:eastAsia="ja-JP"/>
        </w:rPr>
        <w:t>]</w:t>
      </w:r>
      <w:r w:rsidR="005915B4">
        <w:rPr>
          <w:lang w:eastAsia="ja-JP"/>
        </w:rPr>
        <w:t xml:space="preserve"> = 0</w:t>
      </w:r>
      <w:r w:rsidR="00081D52">
        <w:rPr>
          <w:lang w:eastAsia="ja-JP"/>
        </w:rPr>
        <w:br/>
      </w:r>
      <w:r>
        <w:rPr>
          <w:lang w:eastAsia="ja-JP"/>
        </w:rPr>
        <w:t>}</w:t>
      </w:r>
      <w:r w:rsidR="005240FF">
        <w:rPr>
          <w:lang w:eastAsia="ja-JP"/>
        </w:rPr>
        <w:br/>
        <w:t xml:space="preserve">for (b = </w:t>
      </w:r>
      <w:r w:rsidR="005240FF" w:rsidRPr="003349E3">
        <w:rPr>
          <w:lang w:eastAsia="ja-JP"/>
        </w:rPr>
        <w:t>num_sensing_ranges_minus1[</w:t>
      </w:r>
      <w:r w:rsidR="005240FF" w:rsidRPr="003349E3">
        <w:rPr>
          <w:rFonts w:ascii="Cambria Math" w:hAnsi="Cambria Math" w:cs="Cambria Math"/>
          <w:lang w:eastAsia="ja-JP"/>
        </w:rPr>
        <w:t>  </w:t>
      </w:r>
      <w:r w:rsidR="005240FF">
        <w:rPr>
          <w:lang w:eastAsia="ja-JP"/>
        </w:rPr>
        <w:t>HeadIdx</w:t>
      </w:r>
      <w:r w:rsidR="005240FF" w:rsidRPr="003349E3">
        <w:rPr>
          <w:lang w:eastAsia="ja-JP"/>
        </w:rPr>
        <w:t>]</w:t>
      </w:r>
      <w:r w:rsidR="005240FF">
        <w:rPr>
          <w:lang w:eastAsia="ja-JP"/>
        </w:rPr>
        <w:t xml:space="preserve">; b </w:t>
      </w:r>
      <w:r w:rsidR="005240FF" w:rsidRPr="00720017">
        <w:rPr>
          <w:lang w:eastAsia="ja-JP"/>
        </w:rPr>
        <w:t>≤</w:t>
      </w:r>
      <w:r w:rsidR="005240FF">
        <w:rPr>
          <w:lang w:eastAsia="ja-JP"/>
        </w:rPr>
        <w:t xml:space="preserve"> </w:t>
      </w:r>
      <w:r w:rsidR="00311A4A">
        <w:rPr>
          <w:lang w:eastAsia="ja-JP"/>
        </w:rPr>
        <w:t>2</w:t>
      </w:r>
      <w:r w:rsidR="005240FF">
        <w:rPr>
          <w:lang w:eastAsia="ja-JP"/>
        </w:rPr>
        <w:t>; b++) {</w:t>
      </w:r>
      <w:r w:rsidR="005240FF">
        <w:rPr>
          <w:lang w:eastAsia="ja-JP"/>
        </w:rPr>
        <w:br/>
        <w:t xml:space="preserve">  </w:t>
      </w:r>
      <w:r w:rsidR="005240FF" w:rsidRPr="0072794F">
        <w:rPr>
          <w:lang w:eastAsia="ja-JP"/>
        </w:rPr>
        <w:t>SensingHeadNeighOccupancyBits</w:t>
      </w:r>
      <w:r w:rsidR="005240FF">
        <w:rPr>
          <w:lang w:eastAsia="ja-JP"/>
        </w:rPr>
        <w:t>[HeadIdx][b] = 0</w:t>
      </w:r>
      <w:r w:rsidR="005240FF">
        <w:rPr>
          <w:lang w:eastAsia="ja-JP"/>
        </w:rPr>
        <w:br/>
        <w:t>}</w:t>
      </w:r>
      <w:r w:rsidR="00276D40">
        <w:rPr>
          <w:lang w:eastAsia="ja-JP"/>
        </w:rPr>
        <w:br/>
      </w:r>
      <w:r w:rsidR="00276D40" w:rsidRPr="0072794F">
        <w:rPr>
          <w:lang w:eastAsia="ja-JP"/>
        </w:rPr>
        <w:t>SensingHeadNeighOccupancyBits</w:t>
      </w:r>
      <w:r w:rsidR="00276D40">
        <w:rPr>
          <w:lang w:eastAsia="ja-JP"/>
        </w:rPr>
        <w:t>[HeadIdx][</w:t>
      </w:r>
      <w:r w:rsidR="00276D40" w:rsidRPr="00276D40">
        <w:rPr>
          <w:lang w:eastAsia="ja-JP"/>
        </w:rPr>
        <w:t>elevation_index_start[</w:t>
      </w:r>
      <w:r w:rsidR="00276D40" w:rsidRPr="00276D40">
        <w:rPr>
          <w:rFonts w:ascii="Cambria Math" w:hAnsi="Cambria Math" w:cs="Cambria Math"/>
          <w:lang w:eastAsia="ja-JP"/>
        </w:rPr>
        <w:t> </w:t>
      </w:r>
      <w:r w:rsidR="00276D40" w:rsidRPr="00276D40">
        <w:rPr>
          <w:lang w:eastAsia="ja-JP"/>
        </w:rPr>
        <w:t>HeadIdx</w:t>
      </w:r>
      <w:r w:rsidR="00276D40" w:rsidRPr="00276D40">
        <w:rPr>
          <w:rFonts w:ascii="Cambria Math" w:hAnsi="Cambria Math" w:cs="Cambria Math"/>
          <w:lang w:eastAsia="ja-JP"/>
        </w:rPr>
        <w:t> </w:t>
      </w:r>
      <w:r w:rsidR="00276D40" w:rsidRPr="00276D40">
        <w:rPr>
          <w:lang w:eastAsia="ja-JP"/>
        </w:rPr>
        <w:t>]</w:t>
      </w:r>
      <w:r w:rsidR="00276D40">
        <w:rPr>
          <w:lang w:eastAsia="ja-JP"/>
        </w:rPr>
        <w:t>] = 1</w:t>
      </w:r>
    </w:p>
    <w:p w14:paraId="5989CC53" w14:textId="307B8EE4" w:rsidR="00673B95" w:rsidRDefault="000F6383" w:rsidP="00F57688">
      <w:pPr>
        <w:rPr>
          <w:lang w:eastAsia="ja-JP"/>
        </w:rPr>
      </w:pPr>
      <w:r>
        <w:rPr>
          <w:lang w:eastAsia="ja-JP"/>
        </w:rPr>
        <w:t>T</w:t>
      </w:r>
      <w:r w:rsidR="00673B95">
        <w:rPr>
          <w:lang w:eastAsia="ja-JP"/>
        </w:rPr>
        <w:t xml:space="preserve">he </w:t>
      </w:r>
      <w:r>
        <w:t>sensing range index of the last sensed point decoded</w:t>
      </w:r>
      <w:r>
        <w:rPr>
          <w:lang w:eastAsia="ko-KR"/>
        </w:rPr>
        <w:t xml:space="preserve"> for the sensing head with index </w:t>
      </w:r>
      <w:r>
        <w:rPr>
          <w:rStyle w:val="VarNinline"/>
        </w:rPr>
        <w:t>HeadIdx</w:t>
      </w:r>
      <w:r w:rsidRPr="000F6383">
        <w:t xml:space="preserve"> </w:t>
      </w:r>
      <w:r>
        <w:t>shall be initialized with the index of the first sensing range containing the first sensed point:</w:t>
      </w:r>
    </w:p>
    <w:p w14:paraId="373254BE" w14:textId="12C02B62" w:rsidR="00257C27" w:rsidRDefault="00276D40" w:rsidP="00257C27">
      <w:pPr>
        <w:pStyle w:val="Code"/>
        <w:rPr>
          <w:lang w:eastAsia="ja-JP"/>
        </w:rPr>
      </w:pPr>
      <w:r w:rsidRPr="00357136">
        <w:rPr>
          <w:lang w:eastAsia="ja-JP"/>
        </w:rPr>
        <w:t>SensingHeadLastSensingRangeIdx[</w:t>
      </w:r>
      <w:r w:rsidRPr="00357136">
        <w:rPr>
          <w:rFonts w:ascii="Cambria Math" w:hAnsi="Cambria Math" w:cs="Cambria Math"/>
          <w:lang w:eastAsia="ja-JP"/>
        </w:rPr>
        <w:t> </w:t>
      </w:r>
      <w:r w:rsidR="00081D52">
        <w:rPr>
          <w:lang w:eastAsia="ja-JP"/>
        </w:rPr>
        <w:t>HeadIdx</w:t>
      </w:r>
      <w:r w:rsidRPr="00357136">
        <w:rPr>
          <w:rFonts w:ascii="Cambria Math" w:hAnsi="Cambria Math" w:cs="Cambria Math"/>
          <w:lang w:eastAsia="ja-JP"/>
        </w:rPr>
        <w:t> </w:t>
      </w:r>
      <w:r w:rsidRPr="00357136">
        <w:rPr>
          <w:lang w:eastAsia="ja-JP"/>
        </w:rPr>
        <w:t>]</w:t>
      </w:r>
      <w:r>
        <w:rPr>
          <w:lang w:eastAsia="ja-JP"/>
        </w:rPr>
        <w:t xml:space="preserve"> = -1</w:t>
      </w:r>
      <w:r>
        <w:rPr>
          <w:lang w:eastAsia="ja-JP"/>
        </w:rPr>
        <w:br/>
        <w:t xml:space="preserve">for (b = 0; b </w:t>
      </w:r>
      <w:r w:rsidRPr="00720017">
        <w:rPr>
          <w:lang w:eastAsia="ja-JP"/>
        </w:rPr>
        <w:t>≤</w:t>
      </w:r>
      <w:r>
        <w:rPr>
          <w:lang w:eastAsia="ja-JP"/>
        </w:rPr>
        <w:t xml:space="preserve"> </w:t>
      </w:r>
      <w:r w:rsidRPr="003349E3">
        <w:rPr>
          <w:lang w:eastAsia="ja-JP"/>
        </w:rPr>
        <w:t>num_sensing_ranges_minus1[</w:t>
      </w:r>
      <w:r w:rsidRPr="003349E3">
        <w:rPr>
          <w:rFonts w:ascii="Cambria Math" w:hAnsi="Cambria Math" w:cs="Cambria Math"/>
          <w:lang w:eastAsia="ja-JP"/>
        </w:rPr>
        <w:t>  </w:t>
      </w:r>
      <w:r w:rsidRPr="003349E3">
        <w:rPr>
          <w:lang w:eastAsia="ja-JP"/>
        </w:rPr>
        <w:t>h</w:t>
      </w:r>
      <w:r w:rsidRPr="003349E3">
        <w:rPr>
          <w:rFonts w:ascii="Cambria Math" w:hAnsi="Cambria Math" w:cs="Cambria Math"/>
          <w:lang w:eastAsia="ja-JP"/>
        </w:rPr>
        <w:t>  </w:t>
      </w:r>
      <w:r w:rsidRPr="003349E3">
        <w:rPr>
          <w:lang w:eastAsia="ja-JP"/>
        </w:rPr>
        <w:t>]</w:t>
      </w:r>
      <w:r>
        <w:rPr>
          <w:lang w:eastAsia="ja-JP"/>
        </w:rPr>
        <w:t>; b++)</w:t>
      </w:r>
      <w:r>
        <w:rPr>
          <w:lang w:eastAsia="ja-JP"/>
        </w:rPr>
        <w:br/>
        <w:t xml:space="preserve">  if (</w:t>
      </w:r>
      <w:r w:rsidR="00673B95" w:rsidRPr="00673B95">
        <w:rPr>
          <w:lang w:eastAsia="ja-JP"/>
        </w:rPr>
        <w:t>azimuth_index_start[</w:t>
      </w:r>
      <w:r w:rsidR="00673B95" w:rsidRPr="00673B95">
        <w:rPr>
          <w:rFonts w:ascii="Cambria Math" w:hAnsi="Cambria Math" w:cs="Cambria Math"/>
          <w:lang w:eastAsia="ja-JP"/>
        </w:rPr>
        <w:t> </w:t>
      </w:r>
      <w:r w:rsidR="00673B95" w:rsidRPr="00673B95">
        <w:rPr>
          <w:lang w:eastAsia="ja-JP"/>
        </w:rPr>
        <w:t>HeadIdx</w:t>
      </w:r>
      <w:r w:rsidR="00673B95" w:rsidRPr="00673B95">
        <w:rPr>
          <w:rFonts w:ascii="Cambria Math" w:hAnsi="Cambria Math" w:cs="Cambria Math"/>
          <w:lang w:eastAsia="ja-JP"/>
        </w:rPr>
        <w:t> </w:t>
      </w:r>
      <w:r w:rsidR="00673B95" w:rsidRPr="00673B95">
        <w:rPr>
          <w:lang w:eastAsia="ja-JP"/>
        </w:rPr>
        <w:t>]</w:t>
      </w:r>
      <w:r w:rsidR="00673B95">
        <w:rPr>
          <w:lang w:eastAsia="ja-JP"/>
        </w:rPr>
        <w:t xml:space="preserve"> </w:t>
      </w:r>
      <w:r w:rsidRPr="00681FF9">
        <w:rPr>
          <w:lang w:eastAsia="ja-JP"/>
        </w:rPr>
        <w:t>≥</w:t>
      </w:r>
      <w:r>
        <w:rPr>
          <w:lang w:eastAsia="ja-JP"/>
        </w:rPr>
        <w:t xml:space="preserve"> </w:t>
      </w:r>
      <w:r w:rsidRPr="00473EC2">
        <w:rPr>
          <w:lang w:eastAsia="ja-JP"/>
        </w:rPr>
        <w:t>SensingRangeFirst[</w:t>
      </w:r>
      <w:r w:rsidRPr="00473EC2">
        <w:rPr>
          <w:rFonts w:ascii="Cambria Math" w:hAnsi="Cambria Math" w:cs="Cambria Math"/>
          <w:lang w:eastAsia="ja-JP"/>
        </w:rPr>
        <w:t> </w:t>
      </w:r>
      <w:r w:rsidR="00081D52">
        <w:rPr>
          <w:lang w:eastAsia="ja-JP"/>
        </w:rPr>
        <w:t>HeadIdx</w:t>
      </w:r>
      <w:r w:rsidRPr="00473EC2">
        <w:rPr>
          <w:lang w:eastAsia="ja-JP"/>
        </w:rPr>
        <w:t>][</w:t>
      </w:r>
      <w:r w:rsidRPr="00473EC2">
        <w:rPr>
          <w:rFonts w:ascii="Cambria Math" w:hAnsi="Cambria Math" w:cs="Cambria Math"/>
          <w:lang w:eastAsia="ja-JP"/>
        </w:rPr>
        <w:t> </w:t>
      </w:r>
      <w:r>
        <w:rPr>
          <w:lang w:eastAsia="ja-JP"/>
        </w:rPr>
        <w:t>b</w:t>
      </w:r>
      <w:r w:rsidRPr="00473EC2">
        <w:rPr>
          <w:lang w:eastAsia="ja-JP"/>
        </w:rPr>
        <w:t>]</w:t>
      </w:r>
      <w:r>
        <w:rPr>
          <w:lang w:eastAsia="ja-JP"/>
        </w:rPr>
        <w:br/>
        <w:t xml:space="preserve">      &amp;&amp; </w:t>
      </w:r>
      <w:r w:rsidR="00673B95" w:rsidRPr="00673B95">
        <w:rPr>
          <w:lang w:eastAsia="ja-JP"/>
        </w:rPr>
        <w:t>azimuth_index_start[</w:t>
      </w:r>
      <w:r w:rsidR="00673B95" w:rsidRPr="00673B95">
        <w:rPr>
          <w:rFonts w:ascii="Cambria Math" w:hAnsi="Cambria Math" w:cs="Cambria Math"/>
          <w:lang w:eastAsia="ja-JP"/>
        </w:rPr>
        <w:t> </w:t>
      </w:r>
      <w:r w:rsidR="00673B95" w:rsidRPr="00673B95">
        <w:rPr>
          <w:lang w:eastAsia="ja-JP"/>
        </w:rPr>
        <w:t>HeadIdx</w:t>
      </w:r>
      <w:r w:rsidR="00673B95" w:rsidRPr="00673B95">
        <w:rPr>
          <w:rFonts w:ascii="Cambria Math" w:hAnsi="Cambria Math" w:cs="Cambria Math"/>
          <w:lang w:eastAsia="ja-JP"/>
        </w:rPr>
        <w:t> </w:t>
      </w:r>
      <w:r w:rsidR="00673B95" w:rsidRPr="00673B95">
        <w:rPr>
          <w:lang w:eastAsia="ja-JP"/>
        </w:rPr>
        <w:t>]</w:t>
      </w:r>
      <w:r w:rsidR="00673B95">
        <w:rPr>
          <w:lang w:eastAsia="ja-JP"/>
        </w:rPr>
        <w:t xml:space="preserve"> </w:t>
      </w:r>
      <w:r w:rsidRPr="00C63E63">
        <w:rPr>
          <w:lang w:eastAsia="ja-JP"/>
        </w:rPr>
        <w:t>≤</w:t>
      </w:r>
      <w:r>
        <w:rPr>
          <w:lang w:eastAsia="ja-JP"/>
        </w:rPr>
        <w:t xml:space="preserve"> </w:t>
      </w:r>
      <w:r w:rsidRPr="00473EC2">
        <w:rPr>
          <w:lang w:eastAsia="ja-JP"/>
        </w:rPr>
        <w:t>SensingRange</w:t>
      </w:r>
      <w:r>
        <w:rPr>
          <w:lang w:eastAsia="ja-JP"/>
        </w:rPr>
        <w:t>Last</w:t>
      </w:r>
      <w:r w:rsidRPr="00473EC2">
        <w:rPr>
          <w:lang w:eastAsia="ja-JP"/>
        </w:rPr>
        <w:t>[</w:t>
      </w:r>
      <w:r w:rsidR="00081D52">
        <w:rPr>
          <w:lang w:eastAsia="ja-JP"/>
        </w:rPr>
        <w:t>HeadIdx</w:t>
      </w:r>
      <w:r w:rsidRPr="00473EC2">
        <w:rPr>
          <w:rFonts w:ascii="Cambria Math" w:hAnsi="Cambria Math" w:cs="Cambria Math"/>
          <w:lang w:eastAsia="ja-JP"/>
        </w:rPr>
        <w:t> </w:t>
      </w:r>
      <w:r w:rsidRPr="00473EC2">
        <w:rPr>
          <w:lang w:eastAsia="ja-JP"/>
        </w:rPr>
        <w:t>][</w:t>
      </w:r>
      <w:r w:rsidRPr="00473EC2">
        <w:rPr>
          <w:rFonts w:ascii="Cambria Math" w:hAnsi="Cambria Math" w:cs="Cambria Math"/>
          <w:lang w:eastAsia="ja-JP"/>
        </w:rPr>
        <w:t> </w:t>
      </w:r>
      <w:r>
        <w:rPr>
          <w:lang w:eastAsia="ja-JP"/>
        </w:rPr>
        <w:t>b</w:t>
      </w:r>
      <w:r w:rsidRPr="00473EC2">
        <w:rPr>
          <w:rFonts w:ascii="Cambria Math" w:hAnsi="Cambria Math" w:cs="Cambria Math"/>
          <w:lang w:eastAsia="ja-JP"/>
        </w:rPr>
        <w:t> </w:t>
      </w:r>
      <w:r w:rsidRPr="00473EC2">
        <w:rPr>
          <w:lang w:eastAsia="ja-JP"/>
        </w:rPr>
        <w:t>]</w:t>
      </w:r>
      <w:r>
        <w:rPr>
          <w:lang w:eastAsia="ja-JP"/>
        </w:rPr>
        <w:t>) {</w:t>
      </w:r>
      <w:r>
        <w:rPr>
          <w:lang w:eastAsia="ja-JP"/>
        </w:rPr>
        <w:br/>
        <w:t xml:space="preserve">    </w:t>
      </w:r>
      <w:r w:rsidRPr="00357136">
        <w:rPr>
          <w:lang w:eastAsia="ja-JP"/>
        </w:rPr>
        <w:t>SensingHeadLastSensingRangeIdx[</w:t>
      </w:r>
      <w:r w:rsidR="00081D52">
        <w:rPr>
          <w:lang w:eastAsia="ja-JP"/>
        </w:rPr>
        <w:t>HeadIdx</w:t>
      </w:r>
      <w:r w:rsidRPr="00357136">
        <w:rPr>
          <w:rFonts w:ascii="Cambria Math" w:hAnsi="Cambria Math" w:cs="Cambria Math"/>
          <w:lang w:eastAsia="ja-JP"/>
        </w:rPr>
        <w:t> </w:t>
      </w:r>
      <w:r w:rsidRPr="00357136">
        <w:rPr>
          <w:lang w:eastAsia="ja-JP"/>
        </w:rPr>
        <w:t>]</w:t>
      </w:r>
      <w:r>
        <w:rPr>
          <w:lang w:eastAsia="ja-JP"/>
        </w:rPr>
        <w:t xml:space="preserve"> = b</w:t>
      </w:r>
      <w:r>
        <w:rPr>
          <w:lang w:eastAsia="ja-JP"/>
        </w:rPr>
        <w:br/>
        <w:t xml:space="preserve">    break</w:t>
      </w:r>
      <w:r>
        <w:rPr>
          <w:lang w:eastAsia="ja-JP"/>
        </w:rPr>
        <w:br/>
        <w:t xml:space="preserve">  }</w:t>
      </w:r>
    </w:p>
    <w:p w14:paraId="714D0140" w14:textId="7EC62D0D" w:rsidR="00E72F47" w:rsidRDefault="00E72F47" w:rsidP="00E72F47">
      <w:pPr>
        <w:rPr>
          <w:lang w:eastAsia="ja-JP"/>
        </w:rPr>
      </w:pPr>
      <w:r>
        <w:rPr>
          <w:lang w:eastAsia="ja-JP"/>
        </w:rPr>
        <w:t xml:space="preserve">The subclause </w:t>
      </w:r>
      <w:r w:rsidR="00276D32">
        <w:rPr>
          <w:lang w:eastAsia="ja-JP"/>
        </w:rPr>
        <w:fldChar w:fldCharType="begin"/>
      </w:r>
      <w:r w:rsidR="00276D32">
        <w:rPr>
          <w:lang w:eastAsia="ja-JP"/>
        </w:rPr>
        <w:instrText xml:space="preserve"> REF _Ref164264255 \r \h </w:instrText>
      </w:r>
      <w:r w:rsidR="00276D32">
        <w:rPr>
          <w:lang w:eastAsia="ja-JP"/>
        </w:rPr>
      </w:r>
      <w:r w:rsidR="00276D32">
        <w:rPr>
          <w:lang w:eastAsia="ja-JP"/>
        </w:rPr>
        <w:fldChar w:fldCharType="separate"/>
      </w:r>
      <w:r w:rsidR="00276D32">
        <w:rPr>
          <w:lang w:eastAsia="ja-JP"/>
        </w:rPr>
        <w:t>11.6.5</w:t>
      </w:r>
      <w:r w:rsidR="00276D32">
        <w:rPr>
          <w:lang w:eastAsia="ja-JP"/>
        </w:rPr>
        <w:fldChar w:fldCharType="end"/>
      </w:r>
      <w:r>
        <w:rPr>
          <w:lang w:eastAsia="ja-JP"/>
        </w:rPr>
        <w:t xml:space="preserve"> shall then be applied to set and update other state variables.</w:t>
      </w:r>
    </w:p>
    <w:p w14:paraId="3344E9FF" w14:textId="7BB41E95" w:rsidR="00241DF5" w:rsidRPr="003F5C6D" w:rsidRDefault="00241DF5" w:rsidP="00241DF5">
      <w:pPr>
        <w:pStyle w:val="Heading3"/>
      </w:pPr>
      <w:bookmarkStart w:id="6390" w:name="_Ref130400624"/>
      <w:bookmarkStart w:id="6391" w:name="_Toc168436064"/>
      <w:r>
        <w:t xml:space="preserve">Update with </w:t>
      </w:r>
      <w:r w:rsidR="006D597A" w:rsidRPr="0040412F">
        <w:rPr>
          <w:rStyle w:val="Synvarinline"/>
          <w:rFonts w:eastAsiaTheme="minorEastAsia"/>
          <w:bCs/>
          <w:lang w:val="en-GB"/>
        </w:rPr>
        <w:t>azimuth</w:t>
      </w:r>
      <w:r w:rsidRPr="0040412F">
        <w:rPr>
          <w:rStyle w:val="Synvarinline"/>
          <w:rFonts w:eastAsiaTheme="minorEastAsia"/>
          <w:bCs/>
          <w:lang w:val="en-GB"/>
        </w:rPr>
        <w:t>_offset</w:t>
      </w:r>
      <w:bookmarkEnd w:id="6390"/>
      <w:bookmarkEnd w:id="6391"/>
    </w:p>
    <w:p w14:paraId="392943F1" w14:textId="1B7D6D72" w:rsidR="00241DF5" w:rsidRDefault="00241DF5" w:rsidP="00241DF5">
      <w:r w:rsidRPr="00060997">
        <w:t xml:space="preserve">After any </w:t>
      </w:r>
      <w:r w:rsidRPr="00060997">
        <w:rPr>
          <w:rStyle w:val="Synvarinline"/>
        </w:rPr>
        <w:t>azimuth_offset</w:t>
      </w:r>
      <w:r w:rsidRPr="00060997">
        <w:t xml:space="preserve"> syntax element, the </w:t>
      </w:r>
      <w:r w:rsidR="006D597A">
        <w:t xml:space="preserve">variable </w:t>
      </w:r>
      <w:r w:rsidR="006D597A" w:rsidRPr="00F57688">
        <w:rPr>
          <w:rStyle w:val="ExprNameinline"/>
        </w:rPr>
        <w:t>SensingHeadLastSensingRangeIdx</w:t>
      </w:r>
      <w:r w:rsidR="006D597A" w:rsidRPr="00F57688">
        <w:rPr>
          <w:rStyle w:val="Exprinline"/>
        </w:rPr>
        <w:t>[</w:t>
      </w:r>
      <w:r w:rsidR="006D597A" w:rsidRPr="00F57688">
        <w:rPr>
          <w:rStyle w:val="ExprNameinline"/>
        </w:rPr>
        <w:t>HeadIdx</w:t>
      </w:r>
      <w:r w:rsidR="006D597A" w:rsidRPr="00F57688">
        <w:rPr>
          <w:rStyle w:val="Exprinline"/>
        </w:rPr>
        <w:t>]</w:t>
      </w:r>
      <w:r w:rsidR="006D597A">
        <w:t xml:space="preserve"> of </w:t>
      </w:r>
      <w:r w:rsidRPr="00060997">
        <w:t>sensor coding state data shall be updated</w:t>
      </w:r>
      <w:r w:rsidR="00D0364F">
        <w:t xml:space="preserve">, and the variable </w:t>
      </w:r>
      <w:r w:rsidR="00D0364F">
        <w:fldChar w:fldCharType="begin"/>
      </w:r>
      <w:r w:rsidR="00D0364F">
        <w:instrText xml:space="preserve">XE </w:instrText>
      </w:r>
      <w:r w:rsidR="00D0364F" w:rsidRPr="00060997">
        <w:rPr>
          <w:rStyle w:val="ExprNameinline"/>
        </w:rPr>
        <w:instrText>AzimuthIdxOffset</w:instrText>
      </w:r>
      <w:r w:rsidR="00D0364F">
        <w:instrText>\t "</w:instrText>
      </w:r>
      <w:r w:rsidR="00D0364F">
        <w:fldChar w:fldCharType="begin"/>
      </w:r>
      <w:r w:rsidR="00D0364F">
        <w:instrText xml:space="preserve"> REF _Ref130400624 \r \h </w:instrText>
      </w:r>
      <w:r w:rsidR="00D0364F">
        <w:fldChar w:fldCharType="separate"/>
      </w:r>
      <w:r w:rsidR="00D0364F">
        <w:instrText>11.6.4</w:instrText>
      </w:r>
      <w:r w:rsidR="00D0364F">
        <w:fldChar w:fldCharType="end"/>
      </w:r>
      <w:r w:rsidR="00D0364F">
        <w:instrText>"</w:instrText>
      </w:r>
      <w:r w:rsidR="00D0364F">
        <w:fldChar w:fldCharType="end"/>
      </w:r>
      <w:r w:rsidR="00D0364F" w:rsidRPr="00060997">
        <w:rPr>
          <w:rStyle w:val="ExprNameinline"/>
        </w:rPr>
        <w:t>AzimuthIdxOffset</w:t>
      </w:r>
      <w:r w:rsidR="00D0364F" w:rsidRPr="00060997">
        <w:rPr>
          <w:rStyle w:val="Exprinline"/>
        </w:rPr>
        <w:t>[</w:t>
      </w:r>
      <w:r w:rsidR="00D0364F" w:rsidRPr="00060997">
        <w:rPr>
          <w:rStyle w:val="VarNinline"/>
        </w:rPr>
        <w:t>AzimuthIdx</w:t>
      </w:r>
      <w:r w:rsidR="00D0364F">
        <w:rPr>
          <w:rStyle w:val="Exprinline"/>
        </w:rPr>
        <w:t>][</w:t>
      </w:r>
      <w:r w:rsidR="00D0364F" w:rsidRPr="00060997">
        <w:rPr>
          <w:rStyle w:val="Synvarinline"/>
        </w:rPr>
        <w:t>azimuth</w:t>
      </w:r>
      <w:r w:rsidR="00D0364F" w:rsidRPr="00CF06BB">
        <w:rPr>
          <w:rStyle w:val="Synvarinline"/>
        </w:rPr>
        <w:t>_offset</w:t>
      </w:r>
      <w:r w:rsidR="00D0364F" w:rsidRPr="00CF06BB">
        <w:rPr>
          <w:rStyle w:val="Exprinline"/>
        </w:rPr>
        <w:t xml:space="preserve">] </w:t>
      </w:r>
      <w:r w:rsidR="006D597A" w:rsidRPr="005A2FC4">
        <w:t xml:space="preserve">representing </w:t>
      </w:r>
      <w:r w:rsidRPr="00F57688">
        <w:t>the effective azimuth offset, expressed in number of coarse azimuth angle steps</w:t>
      </w:r>
      <w:r>
        <w:t xml:space="preserve"> </w:t>
      </w:r>
      <w:r w:rsidR="006D597A" w:rsidRPr="005A2FC4">
        <w:t>shall be set as follows:</w:t>
      </w:r>
    </w:p>
    <w:p w14:paraId="7F204911" w14:textId="2B342066" w:rsidR="00241DF5" w:rsidRPr="00642A0A" w:rsidRDefault="00241DF5" w:rsidP="00241DF5">
      <w:pPr>
        <w:pStyle w:val="Code"/>
      </w:pPr>
      <w:r>
        <w:lastRenderedPageBreak/>
        <w:t>AzimuthIdxOffset</w:t>
      </w:r>
      <w:r w:rsidRPr="00642A0A">
        <w:t>[</w:t>
      </w:r>
      <w:r>
        <w:t>AzimuthIdx</w:t>
      </w:r>
      <w:r w:rsidRPr="00642A0A">
        <w:t>]</w:t>
      </w:r>
      <w:r>
        <w:t>[azimuth_offset]</w:t>
      </w:r>
      <w:r w:rsidRPr="00642A0A">
        <w:t xml:space="preserve"> =</w:t>
      </w:r>
      <w:r>
        <w:t xml:space="preserve"> idxOffset</w:t>
      </w:r>
      <w:r>
        <w:br/>
      </w:r>
      <w:r w:rsidR="00D0364F">
        <w:t>SensingHeadLastSensingRangeIdx[HeadIdx]</w:t>
      </w:r>
      <w:r>
        <w:t xml:space="preserve"> = lastRangeIdx</w:t>
      </w:r>
      <w:r>
        <w:br/>
        <w:t xml:space="preserve">  where</w:t>
      </w:r>
      <w:r>
        <w:br/>
        <w:t xml:space="preserve">    idxOffset = 0</w:t>
      </w:r>
      <w:r>
        <w:br/>
        <w:t xml:space="preserve">    lastRangeIdx = SensingHeadLastSensingRangeIdx[HeadIdx]</w:t>
      </w:r>
      <w:r>
        <w:br/>
        <w:t xml:space="preserve">    azimuthIdx = AzimuthIdx</w:t>
      </w:r>
      <w:r>
        <w:br/>
        <w:t xml:space="preserve">    for (k = 0; k &lt; azimuth_offset; k++) {</w:t>
      </w:r>
      <w:r>
        <w:br/>
        <w:t xml:space="preserve">      azimuthIdx += late_point[HeadIdx][PtnIdx] ? -1 : 1</w:t>
      </w:r>
      <w:r>
        <w:br/>
        <w:t xml:space="preserve">      idxOffset += 1</w:t>
      </w:r>
      <w:r>
        <w:br/>
        <w:t xml:space="preserve">      if (late_point[HeadIdx][PtnIdx]) {</w:t>
      </w:r>
      <w:r>
        <w:br/>
        <w:t xml:space="preserve">        UpdateAfterNegativeOffset()</w:t>
      </w:r>
      <w:r>
        <w:br/>
        <w:t xml:space="preserve">      } else {</w:t>
      </w:r>
      <w:r>
        <w:br/>
        <w:t xml:space="preserve">        UpdateAfterPositiveOffset()</w:t>
      </w:r>
      <w:r>
        <w:br/>
        <w:t xml:space="preserve">      }</w:t>
      </w:r>
      <w:r>
        <w:br/>
        <w:t xml:space="preserve">    }</w:t>
      </w:r>
      <w:r>
        <w:br/>
        <w:t xml:space="preserve">    azimuthIdx++</w:t>
      </w:r>
      <w:r>
        <w:br/>
        <w:t xml:space="preserve">    UpdateAfterPositiveOffset()</w:t>
      </w:r>
      <w:r>
        <w:br/>
        <w:t xml:space="preserve">  where</w:t>
      </w:r>
      <w:r>
        <w:br/>
        <w:t xml:space="preserve">    UpdateAfterNegativeOffset() := {</w:t>
      </w:r>
      <w:r>
        <w:br/>
        <w:t xml:space="preserve">      if (azimuthIdx &lt; SensingRangeFirst[HeadIdx][lastRangeIdx]) {</w:t>
      </w:r>
      <w:r>
        <w:br/>
        <w:t xml:space="preserve">        lastRangeIdx--</w:t>
      </w:r>
      <w:r>
        <w:br/>
        <w:t xml:space="preserve">        if (lastRangeIdx &lt; 0) {</w:t>
      </w:r>
      <w:r>
        <w:br/>
        <w:t xml:space="preserve">          lastRangeIdx = </w:t>
      </w:r>
      <w:r w:rsidRPr="00382403">
        <w:t>num_sensing_ranges_minus1[</w:t>
      </w:r>
      <w:r w:rsidRPr="00382403">
        <w:rPr>
          <w:rFonts w:ascii="Cambria Math" w:hAnsi="Cambria Math" w:cs="Cambria Math"/>
        </w:rPr>
        <w:t>  </w:t>
      </w:r>
      <w:r>
        <w:t>HeadIdx</w:t>
      </w:r>
      <w:r w:rsidRPr="00382403">
        <w:rPr>
          <w:rFonts w:ascii="Cambria Math" w:hAnsi="Cambria Math" w:cs="Cambria Math"/>
        </w:rPr>
        <w:t>  </w:t>
      </w:r>
      <w:r w:rsidRPr="00382403">
        <w:t>]</w:t>
      </w:r>
      <w:r>
        <w:br/>
        <w:t xml:space="preserve">          idxOffset += </w:t>
      </w:r>
      <w:r w:rsidRPr="00652E4F">
        <w:t>beam_steps_per_rotation_minus1</w:t>
      </w:r>
      <w:r>
        <w:t>[HeadIdx] + 1</w:t>
      </w:r>
      <w:r>
        <w:br/>
        <w:t xml:space="preserve">        }</w:t>
      </w:r>
      <w:r>
        <w:br/>
        <w:t xml:space="preserve">        idxOffset += azimuthIdx - SensingRangeLast[HeadIdx][lastRangeIdx]</w:t>
      </w:r>
      <w:r>
        <w:br/>
        <w:t xml:space="preserve">        azimuthIdx = SensingRangeLast[HeadIdx][lastRangeIdx]</w:t>
      </w:r>
      <w:r>
        <w:br/>
        <w:t xml:space="preserve">      }</w:t>
      </w:r>
      <w:r>
        <w:br/>
        <w:t xml:space="preserve">    }</w:t>
      </w:r>
      <w:r>
        <w:br/>
        <w:t xml:space="preserve">    UpdateAfterPositiveOffset() := {</w:t>
      </w:r>
      <w:r>
        <w:br/>
        <w:t xml:space="preserve">      if (azimuthIdx &gt; SensingRangeLast[HeadIdx][lastRangeIdx]) {</w:t>
      </w:r>
      <w:r>
        <w:br/>
        <w:t xml:space="preserve">        lastRangeIdx++</w:t>
      </w:r>
      <w:r>
        <w:br/>
        <w:t xml:space="preserve">        if (lastRangeIdx &gt; </w:t>
      </w:r>
      <w:r w:rsidRPr="00382403">
        <w:t>num_sensing_ranges_minus1[</w:t>
      </w:r>
      <w:r w:rsidRPr="00382403">
        <w:rPr>
          <w:rFonts w:ascii="Cambria Math" w:hAnsi="Cambria Math" w:cs="Cambria Math"/>
        </w:rPr>
        <w:t>  </w:t>
      </w:r>
      <w:r>
        <w:t>HeadIdx</w:t>
      </w:r>
      <w:r w:rsidRPr="00382403">
        <w:rPr>
          <w:rFonts w:ascii="Cambria Math" w:hAnsi="Cambria Math" w:cs="Cambria Math"/>
        </w:rPr>
        <w:t>  </w:t>
      </w:r>
      <w:r w:rsidRPr="00382403">
        <w:t>]</w:t>
      </w:r>
      <w:r>
        <w:t>) {</w:t>
      </w:r>
      <w:r>
        <w:br/>
        <w:t xml:space="preserve">          lastRangeIdx = 0</w:t>
      </w:r>
      <w:r>
        <w:br/>
        <w:t xml:space="preserve">          idxOffset += </w:t>
      </w:r>
      <w:r w:rsidRPr="00652E4F">
        <w:t>beam_steps_per_rotation_minus1</w:t>
      </w:r>
      <w:r>
        <w:t>[HeadIdx] + 1</w:t>
      </w:r>
      <w:r>
        <w:br/>
        <w:t xml:space="preserve">        }</w:t>
      </w:r>
      <w:r>
        <w:br/>
        <w:t xml:space="preserve">        idxOffset += SensingRangeFirst[HeadIdx][lastRangeIdx] - azimuthIdx</w:t>
      </w:r>
      <w:r>
        <w:br/>
        <w:t xml:space="preserve">        azimuthIdx = SensingRangeFirst[HeadIdx][lastRangeIdx]</w:t>
      </w:r>
      <w:r>
        <w:br/>
        <w:t xml:space="preserve">      }</w:t>
      </w:r>
      <w:r>
        <w:br/>
        <w:t xml:space="preserve">    }</w:t>
      </w:r>
    </w:p>
    <w:p w14:paraId="14A00D2F" w14:textId="38A9F8A4" w:rsidR="00241DF5" w:rsidRDefault="006D597A" w:rsidP="00241DF5">
      <w:r>
        <w:t>Then,</w:t>
      </w:r>
      <w:r w:rsidR="00241DF5">
        <w:t xml:space="preserve"> the array of neighbours’ occupancy </w:t>
      </w:r>
      <w:r>
        <w:t>shall be</w:t>
      </w:r>
      <w:r w:rsidR="00241DF5">
        <w:t xml:space="preserve"> updated if needed.</w:t>
      </w:r>
    </w:p>
    <w:p w14:paraId="71518506" w14:textId="77777777" w:rsidR="00241DF5" w:rsidRDefault="00241DF5" w:rsidP="00241DF5">
      <w:pPr>
        <w:pStyle w:val="Code"/>
      </w:pPr>
      <w:r>
        <w:t>if (</w:t>
      </w:r>
      <w:r w:rsidRPr="00490ADB">
        <w:t>geom_use_coarse_neighbours</w:t>
      </w:r>
      <w:r>
        <w:t xml:space="preserve"> &amp;&amp; idxOffset)</w:t>
      </w:r>
      <w:r>
        <w:br/>
        <w:t xml:space="preserve">  for (b = 0; b </w:t>
      </w:r>
      <w:r>
        <w:rPr>
          <w:rFonts w:cs="Courier New"/>
        </w:rPr>
        <w:t>≤</w:t>
      </w:r>
      <w:r>
        <w:t xml:space="preserve"> num_beams_minus1[HeadIdx]; b++)</w:t>
      </w:r>
      <w:r>
        <w:br/>
        <w:t xml:space="preserve">    </w:t>
      </w:r>
      <w:r w:rsidRPr="001818D5">
        <w:t>SensingHeadNeighOccupancyBits</w:t>
      </w:r>
      <w:r>
        <w:t>[HeadIdx][b] =</w:t>
      </w:r>
      <w:r>
        <w:br/>
        <w:t xml:space="preserve">      (!late_point[HeadIdx][PtnIdx] &amp;&amp; idxOffset &lt; 3)</w:t>
      </w:r>
      <w:r>
        <w:br/>
        <w:t xml:space="preserve">        ? </w:t>
      </w:r>
      <w:r w:rsidRPr="001818D5">
        <w:t>SensingHeadNeighOccupancyBits</w:t>
      </w:r>
      <w:r>
        <w:t>[HeadIdx][b] &lt;&lt; idxOffset</w:t>
      </w:r>
      <w:r>
        <w:br/>
        <w:t xml:space="preserve">        : 0</w:t>
      </w:r>
      <w:r>
        <w:br/>
        <w:t xml:space="preserve">  where</w:t>
      </w:r>
      <w:r>
        <w:br/>
        <w:t xml:space="preserve">    idxOffset := AzimuthIdxOffset</w:t>
      </w:r>
      <w:r w:rsidRPr="00642A0A">
        <w:t>[</w:t>
      </w:r>
      <w:r>
        <w:t>AzimuthIdx</w:t>
      </w:r>
      <w:r w:rsidRPr="00642A0A">
        <w:t>]</w:t>
      </w:r>
      <w:r>
        <w:t>[azimuth_offset]</w:t>
      </w:r>
    </w:p>
    <w:p w14:paraId="016E61D2" w14:textId="718B25B0" w:rsidR="00241DF5" w:rsidRPr="00EC0D73" w:rsidRDefault="006D597A" w:rsidP="006D597A">
      <w:pPr>
        <w:pStyle w:val="Heading3"/>
      </w:pPr>
      <w:bookmarkStart w:id="6392" w:name="_Ref164264255"/>
      <w:bookmarkStart w:id="6393" w:name="_Toc168436065"/>
      <w:r>
        <w:t>Update w</w:t>
      </w:r>
      <w:r w:rsidR="00BE7072">
        <w:t>hile decoding</w:t>
      </w:r>
      <w:r>
        <w:t xml:space="preserve"> </w:t>
      </w:r>
      <w:r w:rsidRPr="00A912AD">
        <w:rPr>
          <w:rStyle w:val="Synvarinline"/>
          <w:rFonts w:eastAsiaTheme="minorEastAsia"/>
          <w:bCs/>
          <w:lang w:val="en-GB"/>
        </w:rPr>
        <w:t>elevation_offset</w:t>
      </w:r>
      <w:bookmarkEnd w:id="6392"/>
      <w:bookmarkEnd w:id="6393"/>
    </w:p>
    <w:p w14:paraId="49C70E80" w14:textId="46276B29" w:rsidR="00656540" w:rsidRDefault="00656540" w:rsidP="006D597A">
      <w:pPr>
        <w:rPr>
          <w:highlight w:val="yellow"/>
          <w:lang w:eastAsia="ja-JP"/>
        </w:rPr>
      </w:pPr>
      <w:r>
        <w:t xml:space="preserve">When the coded geometry of a DU relies on </w:t>
      </w:r>
      <w:r>
        <w:rPr>
          <w:bCs/>
          <w:lang w:eastAsia="ja-JP"/>
        </w:rPr>
        <w:t>coarse neighbours’ occupancy (</w:t>
      </w:r>
      <w:r w:rsidRPr="00F57688">
        <w:rPr>
          <w:rStyle w:val="Synvarinline"/>
        </w:rPr>
        <w:t>geom_use_coarse_neighbours</w:t>
      </w:r>
      <w:r>
        <w:rPr>
          <w:bCs/>
          <w:lang w:eastAsia="ja-JP"/>
        </w:rPr>
        <w:t xml:space="preserve"> is equal to 1), the neighbours’ occupancy information shall be updated after the decoding of any coded bin (with index </w:t>
      </w:r>
      <w:r w:rsidRPr="00F57688">
        <w:rPr>
          <w:rStyle w:val="ExprNameinline"/>
        </w:rPr>
        <w:t>BinIdxTu</w:t>
      </w:r>
      <w:r>
        <w:rPr>
          <w:bCs/>
          <w:lang w:eastAsia="ja-JP"/>
        </w:rPr>
        <w:t xml:space="preserve">) of an </w:t>
      </w:r>
      <w:r w:rsidRPr="00F57688">
        <w:rPr>
          <w:rStyle w:val="Synvarinline"/>
        </w:rPr>
        <w:t>elevation_offset</w:t>
      </w:r>
      <w:r>
        <w:rPr>
          <w:bCs/>
          <w:lang w:eastAsia="ja-JP"/>
        </w:rPr>
        <w:t xml:space="preserve"> syntax element:</w:t>
      </w:r>
    </w:p>
    <w:p w14:paraId="6EBD81B2" w14:textId="24FF1846" w:rsidR="00656540" w:rsidRDefault="00656540" w:rsidP="00F57688">
      <w:pPr>
        <w:pStyle w:val="Code"/>
        <w:rPr>
          <w:lang w:eastAsia="ja-JP"/>
        </w:rPr>
      </w:pPr>
      <w:r>
        <w:rPr>
          <w:lang w:eastAsia="ja-JP"/>
        </w:rPr>
        <w:t>if (geom_use_coarse_neighbours)</w:t>
      </w:r>
      <w:r>
        <w:rPr>
          <w:lang w:eastAsia="ja-JP"/>
        </w:rPr>
        <w:br/>
        <w:t xml:space="preserve">  </w:t>
      </w:r>
      <w:r w:rsidRPr="00656540">
        <w:rPr>
          <w:lang w:eastAsia="ja-JP"/>
        </w:rPr>
        <w:t>SensingHeadNeighOccupancyBits[</w:t>
      </w:r>
      <w:r w:rsidRPr="00656540">
        <w:rPr>
          <w:rFonts w:ascii="Cambria Math" w:hAnsi="Cambria Math" w:cs="Cambria Math"/>
          <w:lang w:eastAsia="ja-JP"/>
        </w:rPr>
        <w:t> </w:t>
      </w:r>
      <w:r w:rsidRPr="00656540">
        <w:rPr>
          <w:lang w:eastAsia="ja-JP"/>
        </w:rPr>
        <w:t>HeadIdx</w:t>
      </w:r>
      <w:r w:rsidRPr="00656540">
        <w:rPr>
          <w:rFonts w:ascii="Cambria Math" w:hAnsi="Cambria Math" w:cs="Cambria Math"/>
          <w:lang w:eastAsia="ja-JP"/>
        </w:rPr>
        <w:t> </w:t>
      </w:r>
      <w:r w:rsidRPr="00656540">
        <w:rPr>
          <w:lang w:eastAsia="ja-JP"/>
        </w:rPr>
        <w:t>][</w:t>
      </w:r>
      <w:r w:rsidR="0055264A">
        <w:rPr>
          <w:lang w:eastAsia="ja-JP"/>
        </w:rPr>
        <w:t>o</w:t>
      </w:r>
      <w:r>
        <w:t>ffsetElv</w:t>
      </w:r>
      <w:r w:rsidRPr="00656540">
        <w:rPr>
          <w:rFonts w:ascii="Cambria Math" w:hAnsi="Cambria Math" w:cs="Cambria Math"/>
          <w:lang w:eastAsia="ja-JP"/>
        </w:rPr>
        <w:t> </w:t>
      </w:r>
      <w:r w:rsidRPr="00656540">
        <w:rPr>
          <w:lang w:eastAsia="ja-JP"/>
        </w:rPr>
        <w:t>]</w:t>
      </w:r>
      <w:r w:rsidR="0055264A">
        <w:rPr>
          <w:lang w:eastAsia="ja-JP"/>
        </w:rPr>
        <w:t xml:space="preserve"> &lt;&lt;= 1</w:t>
      </w:r>
      <w:r w:rsidR="0055264A">
        <w:rPr>
          <w:lang w:eastAsia="ja-JP"/>
        </w:rPr>
        <w:br/>
        <w:t xml:space="preserve">    where</w:t>
      </w:r>
      <w:r w:rsidR="0055264A">
        <w:rPr>
          <w:lang w:eastAsia="ja-JP"/>
        </w:rPr>
        <w:br/>
        <w:t xml:space="preserve">      offsetElv := </w:t>
      </w:r>
      <w:r w:rsidR="0055264A" w:rsidRPr="00970866">
        <w:t>ElevationIdx</w:t>
      </w:r>
      <w:r w:rsidR="0055264A">
        <w:t xml:space="preserve"> + </w:t>
      </w:r>
      <w:r w:rsidR="0055264A" w:rsidRPr="00A4559E">
        <w:t>BinIdxTu</w:t>
      </w:r>
    </w:p>
    <w:p w14:paraId="172037C6" w14:textId="0A0839CE" w:rsidR="0055264A" w:rsidRDefault="0055264A" w:rsidP="0055264A">
      <w:pPr>
        <w:rPr>
          <w:bCs/>
          <w:lang w:eastAsia="ja-JP"/>
        </w:rPr>
      </w:pPr>
      <w:bookmarkStart w:id="6394" w:name="_Ref129944691"/>
      <w:bookmarkStart w:id="6395" w:name="_Ref129955267"/>
      <w:r>
        <w:t xml:space="preserve">When the coded geometry of a DU relies on </w:t>
      </w:r>
      <w:r>
        <w:rPr>
          <w:bCs/>
          <w:lang w:eastAsia="ja-JP"/>
        </w:rPr>
        <w:t>coarse neighbours’ occupancy (</w:t>
      </w:r>
      <w:r w:rsidRPr="00060997">
        <w:rPr>
          <w:rStyle w:val="Synvarinline"/>
        </w:rPr>
        <w:t>geom_use_coarse_neighbours</w:t>
      </w:r>
      <w:r>
        <w:rPr>
          <w:bCs/>
          <w:lang w:eastAsia="ja-JP"/>
        </w:rPr>
        <w:t xml:space="preserve"> is equal to 1), the neighbours’ occupancy information shall in addition be updated at the end of the decoding an </w:t>
      </w:r>
      <w:r w:rsidRPr="00060997">
        <w:rPr>
          <w:rStyle w:val="Synvarinline"/>
        </w:rPr>
        <w:t>elevation_offset</w:t>
      </w:r>
      <w:r>
        <w:rPr>
          <w:bCs/>
          <w:lang w:eastAsia="ja-JP"/>
        </w:rPr>
        <w:t xml:space="preserve"> syntax element:</w:t>
      </w:r>
    </w:p>
    <w:p w14:paraId="789E5372" w14:textId="3A2F328C" w:rsidR="0055264A" w:rsidRDefault="0055264A" w:rsidP="00F57688">
      <w:pPr>
        <w:pStyle w:val="Code"/>
        <w:rPr>
          <w:highlight w:val="yellow"/>
          <w:lang w:eastAsia="ja-JP"/>
        </w:rPr>
      </w:pPr>
      <w:r>
        <w:rPr>
          <w:lang w:eastAsia="ja-JP"/>
        </w:rPr>
        <w:lastRenderedPageBreak/>
        <w:t>if (geom_use_coarse_neighbours)</w:t>
      </w:r>
      <w:r>
        <w:rPr>
          <w:lang w:eastAsia="ja-JP"/>
        </w:rPr>
        <w:br/>
        <w:t xml:space="preserve">  </w:t>
      </w:r>
      <w:r w:rsidRPr="00656540">
        <w:rPr>
          <w:lang w:eastAsia="ja-JP"/>
        </w:rPr>
        <w:t>SensingHeadNeighOccupancyBits[</w:t>
      </w:r>
      <w:r w:rsidRPr="00656540">
        <w:rPr>
          <w:rFonts w:ascii="Cambria Math" w:hAnsi="Cambria Math" w:cs="Cambria Math"/>
          <w:lang w:eastAsia="ja-JP"/>
        </w:rPr>
        <w:t> </w:t>
      </w:r>
      <w:r w:rsidRPr="00656540">
        <w:rPr>
          <w:lang w:eastAsia="ja-JP"/>
        </w:rPr>
        <w:t>HeadIdx</w:t>
      </w:r>
      <w:r w:rsidRPr="00656540">
        <w:rPr>
          <w:rFonts w:ascii="Cambria Math" w:hAnsi="Cambria Math" w:cs="Cambria Math"/>
          <w:lang w:eastAsia="ja-JP"/>
        </w:rPr>
        <w:t> </w:t>
      </w:r>
      <w:r w:rsidRPr="00656540">
        <w:rPr>
          <w:lang w:eastAsia="ja-JP"/>
        </w:rPr>
        <w:t>][</w:t>
      </w:r>
      <w:r>
        <w:rPr>
          <w:lang w:eastAsia="ja-JP"/>
        </w:rPr>
        <w:t>o</w:t>
      </w:r>
      <w:r>
        <w:t>ffsetElv</w:t>
      </w:r>
      <w:r w:rsidRPr="00656540">
        <w:rPr>
          <w:rFonts w:ascii="Cambria Math" w:hAnsi="Cambria Math" w:cs="Cambria Math"/>
          <w:lang w:eastAsia="ja-JP"/>
        </w:rPr>
        <w:t> </w:t>
      </w:r>
      <w:r w:rsidRPr="00656540">
        <w:rPr>
          <w:lang w:eastAsia="ja-JP"/>
        </w:rPr>
        <w:t>]</w:t>
      </w:r>
      <w:r>
        <w:rPr>
          <w:lang w:eastAsia="ja-JP"/>
        </w:rPr>
        <w:t xml:space="preserve"> |= 1</w:t>
      </w:r>
      <w:r>
        <w:rPr>
          <w:lang w:eastAsia="ja-JP"/>
        </w:rPr>
        <w:br/>
        <w:t xml:space="preserve">    where</w:t>
      </w:r>
      <w:r>
        <w:rPr>
          <w:lang w:eastAsia="ja-JP"/>
        </w:rPr>
        <w:br/>
        <w:t xml:space="preserve">      offsetElv := </w:t>
      </w:r>
      <w:r w:rsidRPr="00970866">
        <w:t>ElevationIdx</w:t>
      </w:r>
      <w:r>
        <w:t xml:space="preserve"> + elevation_offset</w:t>
      </w:r>
    </w:p>
    <w:p w14:paraId="7F9CE492" w14:textId="30BEC990" w:rsidR="00DC7DE8" w:rsidRDefault="00711B5C" w:rsidP="00F57688">
      <w:pPr>
        <w:pStyle w:val="Heading3"/>
      </w:pPr>
      <w:bookmarkStart w:id="6396" w:name="_Ref132308661"/>
      <w:bookmarkStart w:id="6397" w:name="_Toc168436066"/>
      <w:r>
        <w:t xml:space="preserve">Update </w:t>
      </w:r>
      <w:bookmarkEnd w:id="6394"/>
      <w:r w:rsidR="000711CB">
        <w:t xml:space="preserve">with </w:t>
      </w:r>
      <w:r w:rsidR="006D597A">
        <w:t xml:space="preserve">sensed point </w:t>
      </w:r>
      <w:r w:rsidR="000711CB">
        <w:t>coarse position</w:t>
      </w:r>
      <w:bookmarkEnd w:id="6395"/>
      <w:bookmarkEnd w:id="6396"/>
      <w:bookmarkEnd w:id="6397"/>
    </w:p>
    <w:p w14:paraId="7A04885E" w14:textId="402B64C0" w:rsidR="00E72F47" w:rsidRDefault="00F93092">
      <w:pPr>
        <w:rPr>
          <w:lang w:val="en-GB" w:eastAsia="ja-JP"/>
        </w:rPr>
      </w:pPr>
      <w:r>
        <w:rPr>
          <w:lang w:val="en-GB" w:eastAsia="ja-JP"/>
        </w:rPr>
        <w:t xml:space="preserve">After </w:t>
      </w:r>
      <w:r w:rsidR="000909B4">
        <w:rPr>
          <w:lang w:val="en-GB" w:eastAsia="ja-JP"/>
        </w:rPr>
        <w:t xml:space="preserve">any </w:t>
      </w:r>
      <w:r w:rsidR="00F33E5F">
        <w:rPr>
          <w:lang w:val="en-GB" w:eastAsia="ja-JP"/>
        </w:rPr>
        <w:t xml:space="preserve">decoded </w:t>
      </w:r>
      <w:r w:rsidR="00F33E5F" w:rsidRPr="00F57688">
        <w:rPr>
          <w:rStyle w:val="Synvarinline"/>
        </w:rPr>
        <w:t>dup_point</w:t>
      </w:r>
      <w:r w:rsidR="00F33E5F">
        <w:rPr>
          <w:rStyle w:val="Exprinline"/>
        </w:rPr>
        <w:t>[</w:t>
      </w:r>
      <w:r w:rsidR="00F33E5F" w:rsidRPr="00A4559E">
        <w:rPr>
          <w:rStyle w:val="Exprinline"/>
        </w:rPr>
        <w:t> </w:t>
      </w:r>
      <w:r w:rsidR="00F33E5F">
        <w:rPr>
          <w:rStyle w:val="VarNinline"/>
        </w:rPr>
        <w:t>HeadIdx</w:t>
      </w:r>
      <w:r w:rsidR="00F33E5F" w:rsidRPr="00A4559E">
        <w:rPr>
          <w:rStyle w:val="Exprinline"/>
        </w:rPr>
        <w:t> </w:t>
      </w:r>
      <w:r w:rsidR="00F33E5F">
        <w:rPr>
          <w:rStyle w:val="Exprinline"/>
        </w:rPr>
        <w:t>][</w:t>
      </w:r>
      <w:r w:rsidR="00F33E5F" w:rsidRPr="00A4559E">
        <w:rPr>
          <w:rStyle w:val="Exprinline"/>
        </w:rPr>
        <w:t> </w:t>
      </w:r>
      <w:r w:rsidR="00F33E5F">
        <w:rPr>
          <w:rStyle w:val="VarNinline"/>
        </w:rPr>
        <w:t>PtnIdx</w:t>
      </w:r>
      <w:r w:rsidR="00F33E5F" w:rsidRPr="00A4559E">
        <w:rPr>
          <w:rStyle w:val="Exprinline"/>
        </w:rPr>
        <w:t> </w:t>
      </w:r>
      <w:r w:rsidR="00F33E5F">
        <w:rPr>
          <w:rStyle w:val="Exprinline"/>
        </w:rPr>
        <w:t>]</w:t>
      </w:r>
      <w:r w:rsidR="00F33E5F">
        <w:rPr>
          <w:lang w:val="en-GB" w:eastAsia="ja-JP"/>
        </w:rPr>
        <w:t xml:space="preserve"> </w:t>
      </w:r>
      <w:r w:rsidR="00581640">
        <w:rPr>
          <w:lang w:val="en-GB" w:eastAsia="ja-JP"/>
        </w:rPr>
        <w:t>which</w:t>
      </w:r>
      <w:r w:rsidR="00F33E5F">
        <w:rPr>
          <w:lang w:val="en-GB" w:eastAsia="ja-JP"/>
        </w:rPr>
        <w:t xml:space="preserve"> is equal to 1 or before decoding any </w:t>
      </w:r>
      <w:r w:rsidR="00F33E5F" w:rsidRPr="00F57688">
        <w:rPr>
          <w:rStyle w:val="Synvarinline"/>
        </w:rPr>
        <w:t>point_position</w:t>
      </w:r>
      <w:r w:rsidR="00F33E5F">
        <w:rPr>
          <w:lang w:val="en-GB" w:eastAsia="ja-JP"/>
        </w:rPr>
        <w:t>()</w:t>
      </w:r>
      <w:r w:rsidR="005C7B6F" w:rsidRPr="00A4559E">
        <w:rPr>
          <w:rStyle w:val="Exprinline"/>
        </w:rPr>
        <w:t> </w:t>
      </w:r>
      <w:r w:rsidR="00F15669">
        <w:rPr>
          <w:lang w:val="en-GB" w:eastAsia="ja-JP"/>
        </w:rPr>
        <w:t xml:space="preserve">, </w:t>
      </w:r>
      <w:r w:rsidR="00630DCF">
        <w:rPr>
          <w:lang w:val="en-GB" w:eastAsia="ja-JP"/>
        </w:rPr>
        <w:t>th</w:t>
      </w:r>
      <w:r w:rsidR="00622BE4">
        <w:rPr>
          <w:lang w:val="en-GB" w:eastAsia="ja-JP"/>
        </w:rPr>
        <w:t xml:space="preserve">e </w:t>
      </w:r>
      <w:r w:rsidR="00E72F47">
        <w:rPr>
          <w:lang w:val="en-GB" w:eastAsia="ja-JP"/>
        </w:rPr>
        <w:t xml:space="preserve">sensor coding </w:t>
      </w:r>
      <w:r w:rsidR="00622BE4">
        <w:rPr>
          <w:lang w:val="en-GB" w:eastAsia="ja-JP"/>
        </w:rPr>
        <w:t xml:space="preserve">state </w:t>
      </w:r>
      <w:r w:rsidR="00E72F47">
        <w:rPr>
          <w:lang w:val="en-GB" w:eastAsia="ja-JP"/>
        </w:rPr>
        <w:t>data shall be updated</w:t>
      </w:r>
      <w:r w:rsidR="00DF2433">
        <w:rPr>
          <w:lang w:val="en-GB" w:eastAsia="ja-JP"/>
        </w:rPr>
        <w:t xml:space="preserve"> based on the coarse position</w:t>
      </w:r>
      <w:r w:rsidR="00AA22E5">
        <w:rPr>
          <w:lang w:val="en-GB" w:eastAsia="ja-JP"/>
        </w:rPr>
        <w:t xml:space="preserve"> of the sensed point</w:t>
      </w:r>
      <w:r w:rsidR="00F27105">
        <w:rPr>
          <w:lang w:val="en-GB" w:eastAsia="ja-JP"/>
        </w:rPr>
        <w:t xml:space="preserve"> with index </w:t>
      </w:r>
      <w:r w:rsidR="00F27105" w:rsidRPr="002373F2">
        <w:rPr>
          <w:rStyle w:val="VarNinline"/>
        </w:rPr>
        <w:t>PtnIdx</w:t>
      </w:r>
      <w:r w:rsidR="00F27105">
        <w:rPr>
          <w:lang w:val="en-GB" w:eastAsia="ja-JP"/>
        </w:rPr>
        <w:t xml:space="preserve"> and for the head with index </w:t>
      </w:r>
      <w:r w:rsidR="00F27105">
        <w:rPr>
          <w:rStyle w:val="VarNinline"/>
        </w:rPr>
        <w:t>HeadIdx</w:t>
      </w:r>
      <w:r w:rsidR="00E72F47">
        <w:rPr>
          <w:lang w:val="en-GB" w:eastAsia="ja-JP"/>
        </w:rPr>
        <w:t>.</w:t>
      </w:r>
    </w:p>
    <w:p w14:paraId="17C8FA33" w14:textId="26D950FC" w:rsidR="00DC7DE8" w:rsidRDefault="000E123E">
      <w:pPr>
        <w:rPr>
          <w:lang w:val="en-GB" w:eastAsia="ja-JP"/>
        </w:rPr>
      </w:pPr>
      <w:r>
        <w:rPr>
          <w:rStyle w:val="ExprNameinline"/>
        </w:rPr>
        <w:t>SensingHeadLastAzimuthIdx</w:t>
      </w:r>
      <w:r w:rsidRPr="00A4559E">
        <w:rPr>
          <w:rStyle w:val="Exprinline"/>
        </w:rPr>
        <w:t>[ </w:t>
      </w:r>
      <w:r>
        <w:rPr>
          <w:rStyle w:val="VarNinline"/>
        </w:rPr>
        <w:t>HeadIdx</w:t>
      </w:r>
      <w:r w:rsidRPr="00A4559E">
        <w:rPr>
          <w:rStyle w:val="Exprinline"/>
        </w:rPr>
        <w:t> ]</w:t>
      </w:r>
      <w:r w:rsidR="00622BE4">
        <w:rPr>
          <w:lang w:val="en-GB" w:eastAsia="ja-JP"/>
        </w:rPr>
        <w:t xml:space="preserve"> </w:t>
      </w:r>
      <w:r>
        <w:rPr>
          <w:lang w:val="en-GB" w:eastAsia="ja-JP"/>
        </w:rPr>
        <w:t xml:space="preserve">and </w:t>
      </w:r>
      <w:r>
        <w:rPr>
          <w:rStyle w:val="ExprNameinline"/>
        </w:rPr>
        <w:t>SensingHeadLastElevationIdx</w:t>
      </w:r>
      <w:r w:rsidRPr="00A4559E">
        <w:rPr>
          <w:rStyle w:val="Exprinline"/>
        </w:rPr>
        <w:t>[ </w:t>
      </w:r>
      <w:r>
        <w:rPr>
          <w:rStyle w:val="VarNinline"/>
        </w:rPr>
        <w:t>HeadIdx</w:t>
      </w:r>
      <w:r w:rsidRPr="00A4559E">
        <w:rPr>
          <w:rStyle w:val="Exprinline"/>
        </w:rPr>
        <w:t> ]</w:t>
      </w:r>
      <w:r w:rsidR="00622BE4">
        <w:rPr>
          <w:lang w:val="en-GB" w:eastAsia="ja-JP"/>
        </w:rPr>
        <w:t xml:space="preserve"> </w:t>
      </w:r>
      <w:r w:rsidR="00BF179B">
        <w:rPr>
          <w:lang w:val="en-GB" w:eastAsia="ja-JP"/>
        </w:rPr>
        <w:t>shall be</w:t>
      </w:r>
      <w:r>
        <w:rPr>
          <w:lang w:val="en-GB" w:eastAsia="ja-JP"/>
        </w:rPr>
        <w:t xml:space="preserve"> </w:t>
      </w:r>
      <w:r w:rsidR="00FB6B51">
        <w:rPr>
          <w:lang w:val="en-GB" w:eastAsia="ja-JP"/>
        </w:rPr>
        <w:t>set respectively t</w:t>
      </w:r>
      <w:r w:rsidR="00BF179B">
        <w:rPr>
          <w:lang w:val="en-GB" w:eastAsia="ja-JP"/>
        </w:rPr>
        <w:t xml:space="preserve">o the decoded sensing azimuthal angle index </w:t>
      </w:r>
      <w:r w:rsidR="00BF179B" w:rsidRPr="002373F2">
        <w:rPr>
          <w:rStyle w:val="ExprNameinline"/>
        </w:rPr>
        <w:t>SensingAzimuthIdx</w:t>
      </w:r>
      <w:r w:rsidR="00BF179B" w:rsidRPr="005B5973">
        <w:rPr>
          <w:rStyle w:val="Exprinline"/>
        </w:rPr>
        <w:t>[</w:t>
      </w:r>
      <w:r w:rsidR="00BF179B" w:rsidRPr="002373F2">
        <w:rPr>
          <w:rStyle w:val="VarNinline"/>
        </w:rPr>
        <w:t>HeadIdx</w:t>
      </w:r>
      <w:r w:rsidR="00BF179B" w:rsidRPr="005B5973">
        <w:rPr>
          <w:rStyle w:val="Exprinline"/>
        </w:rPr>
        <w:t>][</w:t>
      </w:r>
      <w:r w:rsidR="00BF179B" w:rsidRPr="002373F2">
        <w:rPr>
          <w:rStyle w:val="VarNinline"/>
        </w:rPr>
        <w:t>PtnIdx</w:t>
      </w:r>
      <w:r w:rsidR="00BF179B" w:rsidRPr="005B5973">
        <w:rPr>
          <w:rStyle w:val="Exprinline"/>
        </w:rPr>
        <w:t>]</w:t>
      </w:r>
      <w:r w:rsidR="00BF179B">
        <w:rPr>
          <w:lang w:val="en-GB" w:eastAsia="ja-JP"/>
        </w:rPr>
        <w:t xml:space="preserve"> and to the decoded sensing elevation angle index </w:t>
      </w:r>
      <w:r w:rsidR="00BF179B" w:rsidRPr="002373F2">
        <w:rPr>
          <w:rStyle w:val="ExprNameinline"/>
        </w:rPr>
        <w:t>Sensing</w:t>
      </w:r>
      <w:r w:rsidR="00BF179B">
        <w:rPr>
          <w:rStyle w:val="ExprNameinline"/>
        </w:rPr>
        <w:t>Elevation</w:t>
      </w:r>
      <w:r w:rsidR="00BF179B" w:rsidRPr="002373F2">
        <w:rPr>
          <w:rStyle w:val="ExprNameinline"/>
        </w:rPr>
        <w:t>Idx</w:t>
      </w:r>
      <w:r w:rsidR="00BF179B" w:rsidRPr="005B5973">
        <w:rPr>
          <w:rStyle w:val="Exprinline"/>
        </w:rPr>
        <w:t>[</w:t>
      </w:r>
      <w:r w:rsidR="00BF179B" w:rsidRPr="002373F2">
        <w:rPr>
          <w:rStyle w:val="VarNinline"/>
        </w:rPr>
        <w:t>HeadIdx</w:t>
      </w:r>
      <w:r w:rsidR="00BF179B" w:rsidRPr="005B5973">
        <w:rPr>
          <w:rStyle w:val="Exprinline"/>
        </w:rPr>
        <w:t>][</w:t>
      </w:r>
      <w:r w:rsidR="00BF179B" w:rsidRPr="002373F2">
        <w:rPr>
          <w:rStyle w:val="VarNinline"/>
        </w:rPr>
        <w:t>PtnIdx</w:t>
      </w:r>
      <w:r w:rsidR="00BF179B" w:rsidRPr="005B5973">
        <w:rPr>
          <w:rStyle w:val="Exprinline"/>
        </w:rPr>
        <w:t>]</w:t>
      </w:r>
      <w:r w:rsidR="00BF179B">
        <w:rPr>
          <w:lang w:val="en-GB" w:eastAsia="ja-JP"/>
        </w:rPr>
        <w:t>:</w:t>
      </w:r>
    </w:p>
    <w:p w14:paraId="3E714901" w14:textId="149E63E6" w:rsidR="00221A52" w:rsidRDefault="00221A52" w:rsidP="00221A52">
      <w:pPr>
        <w:pStyle w:val="Code"/>
        <w:rPr>
          <w:lang w:eastAsia="ja-JP"/>
        </w:rPr>
      </w:pPr>
      <w:r>
        <w:rPr>
          <w:lang w:eastAsia="ja-JP"/>
        </w:rPr>
        <w:t xml:space="preserve">SensingHeadLastAzimuthIdx[HeadIdx] = </w:t>
      </w:r>
      <w:r w:rsidR="00BF179B">
        <w:rPr>
          <w:lang w:eastAsia="ja-JP"/>
        </w:rPr>
        <w:t>SensingAzimuthIdx[HeadIdx][PtnIdx]</w:t>
      </w:r>
    </w:p>
    <w:p w14:paraId="1B0A7F96" w14:textId="532D58D6" w:rsidR="00221A52" w:rsidRDefault="00221A52" w:rsidP="00221A52">
      <w:pPr>
        <w:pStyle w:val="Code"/>
        <w:rPr>
          <w:lang w:eastAsia="ja-JP"/>
        </w:rPr>
      </w:pPr>
      <w:r>
        <w:rPr>
          <w:lang w:eastAsia="ja-JP"/>
        </w:rPr>
        <w:t xml:space="preserve">SensingHeadLastElevationIdx[HeadIdx] = </w:t>
      </w:r>
      <w:r w:rsidR="00BF179B">
        <w:rPr>
          <w:lang w:eastAsia="ja-JP"/>
        </w:rPr>
        <w:t>SensingElevationIdx[HeadIdx][PtnIdx]</w:t>
      </w:r>
    </w:p>
    <w:p w14:paraId="15021364" w14:textId="4B8238BB" w:rsidR="006B3447" w:rsidRDefault="00581640" w:rsidP="00581640">
      <w:r w:rsidRPr="00F57688">
        <w:t>T</w:t>
      </w:r>
      <w:r w:rsidR="006B3447" w:rsidRPr="00DF2433">
        <w:t>he variables</w:t>
      </w:r>
      <w:r w:rsidR="00F223D3" w:rsidRPr="00F57688">
        <w:t xml:space="preserve"> </w:t>
      </w:r>
      <w:r w:rsidR="00F223D3" w:rsidRPr="00F57688">
        <w:rPr>
          <w:rStyle w:val="ExprNameinline"/>
        </w:rPr>
        <w:t>SensingPointPrevAzimuthIncFromLast</w:t>
      </w:r>
      <w:r w:rsidR="00F223D3" w:rsidRPr="00F57688">
        <w:rPr>
          <w:rStyle w:val="Exprinline"/>
        </w:rPr>
        <w:t>[</w:t>
      </w:r>
      <w:r w:rsidR="00F223D3" w:rsidRPr="00F57688">
        <w:rPr>
          <w:rStyle w:val="VarNinline"/>
        </w:rPr>
        <w:t>HeadIdx</w:t>
      </w:r>
      <w:r w:rsidR="00F223D3" w:rsidRPr="00F57688">
        <w:rPr>
          <w:rStyle w:val="Exprinline"/>
        </w:rPr>
        <w:t>][</w:t>
      </w:r>
      <w:r w:rsidR="00F223D3" w:rsidRPr="00F57688">
        <w:rPr>
          <w:rStyle w:val="VarNinline"/>
        </w:rPr>
        <w:t>PtnIdx</w:t>
      </w:r>
      <w:r w:rsidR="00F223D3" w:rsidRPr="00F57688">
        <w:rPr>
          <w:rStyle w:val="Exprinline"/>
        </w:rPr>
        <w:t>]</w:t>
      </w:r>
      <w:r w:rsidR="00F223D3" w:rsidRPr="00F57688">
        <w:t xml:space="preserve">, </w:t>
      </w:r>
      <w:r w:rsidR="00F223D3" w:rsidRPr="00F57688">
        <w:rPr>
          <w:rStyle w:val="ExprNameinline"/>
        </w:rPr>
        <w:t>SensingPointAzimuthIncFromLast</w:t>
      </w:r>
      <w:r w:rsidR="00F223D3" w:rsidRPr="00F57688">
        <w:rPr>
          <w:rStyle w:val="Exprinline"/>
        </w:rPr>
        <w:t>[</w:t>
      </w:r>
      <w:r w:rsidR="00F223D3" w:rsidRPr="00F57688">
        <w:rPr>
          <w:rStyle w:val="VarNinline"/>
        </w:rPr>
        <w:t>HeadIdx</w:t>
      </w:r>
      <w:r w:rsidR="00F223D3" w:rsidRPr="00F57688">
        <w:rPr>
          <w:rStyle w:val="Exprinline"/>
        </w:rPr>
        <w:t>][</w:t>
      </w:r>
      <w:r w:rsidR="00F223D3" w:rsidRPr="00F57688">
        <w:rPr>
          <w:rStyle w:val="VarNinline"/>
        </w:rPr>
        <w:t>PtnIdx</w:t>
      </w:r>
      <w:r w:rsidR="00F223D3" w:rsidRPr="00F57688">
        <w:rPr>
          <w:rStyle w:val="Exprinline"/>
        </w:rPr>
        <w:t>]</w:t>
      </w:r>
      <w:r w:rsidR="00F223D3" w:rsidRPr="00F57688">
        <w:t xml:space="preserve">, </w:t>
      </w:r>
      <w:r w:rsidR="00F223D3" w:rsidRPr="00F57688">
        <w:rPr>
          <w:rStyle w:val="ExprNameinline"/>
        </w:rPr>
        <w:t>SensingBeamPrevLastAzimuthIdx</w:t>
      </w:r>
      <w:r w:rsidR="00F223D3" w:rsidRPr="00F57688">
        <w:rPr>
          <w:rStyle w:val="Exprinline"/>
        </w:rPr>
        <w:t>[ </w:t>
      </w:r>
      <w:r w:rsidR="00F223D3" w:rsidRPr="00F57688">
        <w:rPr>
          <w:rStyle w:val="VarNinline"/>
        </w:rPr>
        <w:t>HeadIdx</w:t>
      </w:r>
      <w:r w:rsidR="00F223D3" w:rsidRPr="00F57688">
        <w:rPr>
          <w:rStyle w:val="Exprinline"/>
        </w:rPr>
        <w:t> ][ </w:t>
      </w:r>
      <w:r w:rsidR="00F223D3" w:rsidRPr="00F57688">
        <w:rPr>
          <w:rStyle w:val="VarNinline"/>
        </w:rPr>
        <w:t>ElevationIdx</w:t>
      </w:r>
      <w:r w:rsidR="00F223D3" w:rsidRPr="00F57688">
        <w:rPr>
          <w:rStyle w:val="Exprinline"/>
        </w:rPr>
        <w:t xml:space="preserve"> ], </w:t>
      </w:r>
      <w:r w:rsidR="00F223D3" w:rsidRPr="00F57688">
        <w:t>and</w:t>
      </w:r>
      <w:r w:rsidR="006B3447" w:rsidRPr="00DF2433">
        <w:t xml:space="preserve"> </w:t>
      </w:r>
      <w:r w:rsidR="006B3447" w:rsidRPr="00DF2433">
        <w:rPr>
          <w:rStyle w:val="ExprNameinline"/>
        </w:rPr>
        <w:t>SensingBeamLastAzimuthIdx</w:t>
      </w:r>
      <w:r w:rsidR="006B3447" w:rsidRPr="00DF2433">
        <w:rPr>
          <w:rStyle w:val="Exprinline"/>
        </w:rPr>
        <w:t>[ </w:t>
      </w:r>
      <w:r w:rsidR="006B3447" w:rsidRPr="00DF2433">
        <w:rPr>
          <w:rStyle w:val="VarNinline"/>
        </w:rPr>
        <w:t>HeadIdx</w:t>
      </w:r>
      <w:r w:rsidR="006B3447" w:rsidRPr="00DF2433">
        <w:rPr>
          <w:rStyle w:val="Exprinline"/>
        </w:rPr>
        <w:t> ][ </w:t>
      </w:r>
      <w:r w:rsidR="006B3447" w:rsidRPr="00DF2433">
        <w:rPr>
          <w:rStyle w:val="VarNinline"/>
        </w:rPr>
        <w:t>ElevationIdx</w:t>
      </w:r>
      <w:r w:rsidR="006B3447" w:rsidRPr="00DF2433">
        <w:rPr>
          <w:rStyle w:val="Exprinline"/>
        </w:rPr>
        <w:t> ]</w:t>
      </w:r>
      <w:r w:rsidR="006B3447" w:rsidRPr="00DF2433">
        <w:t xml:space="preserve">, </w:t>
      </w:r>
      <w:r w:rsidRPr="00F57688">
        <w:t>shall also be</w:t>
      </w:r>
      <w:r w:rsidR="006B3447" w:rsidRPr="00DF2433">
        <w:t xml:space="preserve"> set accordingly to the decoded coarse position:</w:t>
      </w:r>
    </w:p>
    <w:p w14:paraId="34705239" w14:textId="4730B026" w:rsidR="003E1855" w:rsidRPr="00A4559E" w:rsidRDefault="00F223D3" w:rsidP="006B3447">
      <w:pPr>
        <w:pStyle w:val="Code"/>
        <w:rPr>
          <w:lang w:eastAsia="ja-JP"/>
        </w:rPr>
      </w:pPr>
      <w:r w:rsidRPr="001259BD">
        <w:rPr>
          <w:lang w:eastAsia="ja-JP"/>
        </w:rPr>
        <w:t>SensingPoint</w:t>
      </w:r>
      <w:r>
        <w:rPr>
          <w:lang w:eastAsia="ja-JP"/>
        </w:rPr>
        <w:t>Prev</w:t>
      </w:r>
      <w:r w:rsidRPr="001259BD">
        <w:rPr>
          <w:lang w:eastAsia="ja-JP"/>
        </w:rPr>
        <w:t>AzimuthIncFromLast</w:t>
      </w:r>
      <w:r>
        <w:rPr>
          <w:lang w:eastAsia="ja-JP"/>
        </w:rPr>
        <w:t>[HeadIdx][PtnIdx] =</w:t>
      </w:r>
      <w:r>
        <w:rPr>
          <w:lang w:eastAsia="ja-JP"/>
        </w:rPr>
        <w:br/>
        <w:t xml:space="preserve">  </w:t>
      </w:r>
      <w:r w:rsidRPr="001259BD">
        <w:rPr>
          <w:lang w:eastAsia="ja-JP"/>
        </w:rPr>
        <w:t>SensingBeamLastAzimuthIdx[</w:t>
      </w:r>
      <w:r w:rsidRPr="001259BD">
        <w:rPr>
          <w:rFonts w:ascii="Cambria Math" w:hAnsi="Cambria Math" w:cs="Cambria Math"/>
          <w:lang w:eastAsia="ja-JP"/>
        </w:rPr>
        <w:t> </w:t>
      </w:r>
      <w:r w:rsidRPr="001259BD">
        <w:rPr>
          <w:lang w:eastAsia="ja-JP"/>
        </w:rPr>
        <w:t>HeadIdx</w:t>
      </w:r>
      <w:r w:rsidRPr="001259BD">
        <w:rPr>
          <w:rFonts w:ascii="Cambria Math" w:hAnsi="Cambria Math" w:cs="Cambria Math"/>
          <w:lang w:eastAsia="ja-JP"/>
        </w:rPr>
        <w:t> </w:t>
      </w:r>
      <w:r w:rsidRPr="001259BD">
        <w:rPr>
          <w:lang w:eastAsia="ja-JP"/>
        </w:rPr>
        <w:t>][</w:t>
      </w:r>
      <w:r w:rsidRPr="001259BD">
        <w:rPr>
          <w:rFonts w:ascii="Cambria Math" w:hAnsi="Cambria Math" w:cs="Cambria Math"/>
          <w:lang w:eastAsia="ja-JP"/>
        </w:rPr>
        <w:t> </w:t>
      </w:r>
      <w:r>
        <w:rPr>
          <w:lang w:eastAsia="ja-JP"/>
        </w:rPr>
        <w:t>el</w:t>
      </w:r>
      <w:r w:rsidRPr="001259BD">
        <w:rPr>
          <w:lang w:eastAsia="ja-JP"/>
        </w:rPr>
        <w:t>evationIdx</w:t>
      </w:r>
      <w:r w:rsidRPr="001259BD">
        <w:rPr>
          <w:rFonts w:ascii="Cambria Math" w:hAnsi="Cambria Math" w:cs="Cambria Math"/>
          <w:lang w:eastAsia="ja-JP"/>
        </w:rPr>
        <w:t> </w:t>
      </w:r>
      <w:r w:rsidRPr="001259BD">
        <w:rPr>
          <w:lang w:eastAsia="ja-JP"/>
        </w:rPr>
        <w:t>]</w:t>
      </w:r>
      <w:r>
        <w:rPr>
          <w:lang w:eastAsia="ja-JP"/>
        </w:rPr>
        <w:br/>
        <w:t xml:space="preserve">  – </w:t>
      </w:r>
      <w:r w:rsidRPr="001259BD">
        <w:rPr>
          <w:lang w:eastAsia="ja-JP"/>
        </w:rPr>
        <w:t>SensingBeam</w:t>
      </w:r>
      <w:r>
        <w:rPr>
          <w:lang w:eastAsia="ja-JP"/>
        </w:rPr>
        <w:t>Prev</w:t>
      </w:r>
      <w:r w:rsidRPr="001259BD">
        <w:rPr>
          <w:lang w:eastAsia="ja-JP"/>
        </w:rPr>
        <w:t>LastAzimuthIdx[</w:t>
      </w:r>
      <w:r w:rsidRPr="001259BD">
        <w:rPr>
          <w:rFonts w:ascii="Cambria Math" w:hAnsi="Cambria Math" w:cs="Cambria Math"/>
          <w:lang w:eastAsia="ja-JP"/>
        </w:rPr>
        <w:t> </w:t>
      </w:r>
      <w:r w:rsidRPr="001259BD">
        <w:rPr>
          <w:lang w:eastAsia="ja-JP"/>
        </w:rPr>
        <w:t>HeadIdx</w:t>
      </w:r>
      <w:r w:rsidRPr="001259BD">
        <w:rPr>
          <w:rFonts w:ascii="Cambria Math" w:hAnsi="Cambria Math" w:cs="Cambria Math"/>
          <w:lang w:eastAsia="ja-JP"/>
        </w:rPr>
        <w:t> </w:t>
      </w:r>
      <w:r w:rsidRPr="001259BD">
        <w:rPr>
          <w:lang w:eastAsia="ja-JP"/>
        </w:rPr>
        <w:t>][</w:t>
      </w:r>
      <w:r w:rsidRPr="001259BD">
        <w:rPr>
          <w:rFonts w:ascii="Cambria Math" w:hAnsi="Cambria Math" w:cs="Cambria Math"/>
          <w:lang w:eastAsia="ja-JP"/>
        </w:rPr>
        <w:t> </w:t>
      </w:r>
      <w:r>
        <w:rPr>
          <w:lang w:eastAsia="ja-JP"/>
        </w:rPr>
        <w:t>el</w:t>
      </w:r>
      <w:r w:rsidRPr="001259BD">
        <w:rPr>
          <w:lang w:eastAsia="ja-JP"/>
        </w:rPr>
        <w:t>evationIdx</w:t>
      </w:r>
      <w:r w:rsidRPr="001259BD">
        <w:rPr>
          <w:rFonts w:ascii="Cambria Math" w:hAnsi="Cambria Math" w:cs="Cambria Math"/>
          <w:lang w:eastAsia="ja-JP"/>
        </w:rPr>
        <w:t> </w:t>
      </w:r>
      <w:r w:rsidRPr="001259BD">
        <w:rPr>
          <w:lang w:eastAsia="ja-JP"/>
        </w:rPr>
        <w:t>]</w:t>
      </w:r>
      <w:r>
        <w:rPr>
          <w:lang w:eastAsia="ja-JP"/>
        </w:rPr>
        <w:br/>
      </w:r>
      <w:r w:rsidR="006B3447" w:rsidRPr="001259BD">
        <w:rPr>
          <w:lang w:eastAsia="ja-JP"/>
        </w:rPr>
        <w:t>SensingPointAzimuthIncFromLast</w:t>
      </w:r>
      <w:r w:rsidR="006B3447">
        <w:rPr>
          <w:lang w:eastAsia="ja-JP"/>
        </w:rPr>
        <w:t>[HeadIdx][PtnIdx] =</w:t>
      </w:r>
      <w:r w:rsidR="003E1855">
        <w:rPr>
          <w:lang w:eastAsia="ja-JP"/>
        </w:rPr>
        <w:br/>
        <w:t xml:space="preserve">  a</w:t>
      </w:r>
      <w:r w:rsidR="006B3447">
        <w:rPr>
          <w:lang w:eastAsia="ja-JP"/>
        </w:rPr>
        <w:t xml:space="preserve">zimuthIdx - </w:t>
      </w:r>
      <w:r w:rsidR="006B3447" w:rsidRPr="001259BD">
        <w:rPr>
          <w:lang w:eastAsia="ja-JP"/>
        </w:rPr>
        <w:t>SensingBeamLastAzimuthIdx[</w:t>
      </w:r>
      <w:r w:rsidR="006B3447" w:rsidRPr="001259BD">
        <w:rPr>
          <w:rFonts w:ascii="Cambria Math" w:hAnsi="Cambria Math" w:cs="Cambria Math"/>
          <w:lang w:eastAsia="ja-JP"/>
        </w:rPr>
        <w:t> </w:t>
      </w:r>
      <w:r w:rsidR="006B3447" w:rsidRPr="001259BD">
        <w:rPr>
          <w:lang w:eastAsia="ja-JP"/>
        </w:rPr>
        <w:t>HeadIdx</w:t>
      </w:r>
      <w:r w:rsidR="006B3447" w:rsidRPr="001259BD">
        <w:rPr>
          <w:rFonts w:ascii="Cambria Math" w:hAnsi="Cambria Math" w:cs="Cambria Math"/>
          <w:lang w:eastAsia="ja-JP"/>
        </w:rPr>
        <w:t> </w:t>
      </w:r>
      <w:r w:rsidR="006B3447" w:rsidRPr="001259BD">
        <w:rPr>
          <w:lang w:eastAsia="ja-JP"/>
        </w:rPr>
        <w:t>][</w:t>
      </w:r>
      <w:r w:rsidR="006B3447" w:rsidRPr="001259BD">
        <w:rPr>
          <w:rFonts w:ascii="Cambria Math" w:hAnsi="Cambria Math" w:cs="Cambria Math"/>
          <w:lang w:eastAsia="ja-JP"/>
        </w:rPr>
        <w:t> </w:t>
      </w:r>
      <w:r w:rsidR="003E1855">
        <w:rPr>
          <w:lang w:eastAsia="ja-JP"/>
        </w:rPr>
        <w:t>e</w:t>
      </w:r>
      <w:r w:rsidR="006B3447" w:rsidRPr="001259BD">
        <w:rPr>
          <w:lang w:eastAsia="ja-JP"/>
        </w:rPr>
        <w:t>levationIdx</w:t>
      </w:r>
      <w:r w:rsidR="006B3447" w:rsidRPr="001259BD">
        <w:rPr>
          <w:rFonts w:ascii="Cambria Math" w:hAnsi="Cambria Math" w:cs="Cambria Math"/>
          <w:lang w:eastAsia="ja-JP"/>
        </w:rPr>
        <w:t> </w:t>
      </w:r>
      <w:r w:rsidR="006B3447" w:rsidRPr="001259BD">
        <w:rPr>
          <w:lang w:eastAsia="ja-JP"/>
        </w:rPr>
        <w:t>]</w:t>
      </w:r>
      <w:r w:rsidR="006B3447">
        <w:rPr>
          <w:lang w:eastAsia="ja-JP"/>
        </w:rPr>
        <w:br/>
      </w:r>
      <w:r w:rsidR="006B3447" w:rsidRPr="001259BD">
        <w:rPr>
          <w:lang w:eastAsia="ja-JP"/>
        </w:rPr>
        <w:t>SensingBeam</w:t>
      </w:r>
      <w:r w:rsidR="006B3447">
        <w:rPr>
          <w:lang w:eastAsia="ja-JP"/>
        </w:rPr>
        <w:t>Prev</w:t>
      </w:r>
      <w:r w:rsidR="006B3447" w:rsidRPr="001259BD">
        <w:rPr>
          <w:lang w:eastAsia="ja-JP"/>
        </w:rPr>
        <w:t>LastAzimuthIdx[</w:t>
      </w:r>
      <w:r w:rsidR="006B3447" w:rsidRPr="001259BD">
        <w:rPr>
          <w:rFonts w:ascii="Cambria Math" w:hAnsi="Cambria Math" w:cs="Cambria Math"/>
          <w:lang w:eastAsia="ja-JP"/>
        </w:rPr>
        <w:t> </w:t>
      </w:r>
      <w:r w:rsidR="006B3447" w:rsidRPr="001259BD">
        <w:rPr>
          <w:lang w:eastAsia="ja-JP"/>
        </w:rPr>
        <w:t>HeadIdx</w:t>
      </w:r>
      <w:r w:rsidR="006B3447" w:rsidRPr="001259BD">
        <w:rPr>
          <w:rFonts w:ascii="Cambria Math" w:hAnsi="Cambria Math" w:cs="Cambria Math"/>
          <w:lang w:eastAsia="ja-JP"/>
        </w:rPr>
        <w:t> </w:t>
      </w:r>
      <w:r w:rsidR="006B3447" w:rsidRPr="001259BD">
        <w:rPr>
          <w:lang w:eastAsia="ja-JP"/>
        </w:rPr>
        <w:t>][</w:t>
      </w:r>
      <w:r w:rsidR="006B3447" w:rsidRPr="001259BD">
        <w:rPr>
          <w:rFonts w:ascii="Cambria Math" w:hAnsi="Cambria Math" w:cs="Cambria Math"/>
          <w:lang w:eastAsia="ja-JP"/>
        </w:rPr>
        <w:t> </w:t>
      </w:r>
      <w:r w:rsidR="003E1855">
        <w:rPr>
          <w:lang w:eastAsia="ja-JP"/>
        </w:rPr>
        <w:t>e</w:t>
      </w:r>
      <w:r w:rsidR="006B3447" w:rsidRPr="001259BD">
        <w:rPr>
          <w:lang w:eastAsia="ja-JP"/>
        </w:rPr>
        <w:t>levationIdx</w:t>
      </w:r>
      <w:r w:rsidR="006B3447" w:rsidRPr="001259BD">
        <w:rPr>
          <w:rFonts w:ascii="Cambria Math" w:hAnsi="Cambria Math" w:cs="Cambria Math"/>
          <w:lang w:eastAsia="ja-JP"/>
        </w:rPr>
        <w:t> </w:t>
      </w:r>
      <w:r w:rsidR="006B3447" w:rsidRPr="001259BD">
        <w:rPr>
          <w:lang w:eastAsia="ja-JP"/>
        </w:rPr>
        <w:t>]</w:t>
      </w:r>
      <w:r w:rsidR="006B3447">
        <w:rPr>
          <w:lang w:eastAsia="ja-JP"/>
        </w:rPr>
        <w:t xml:space="preserve"> =</w:t>
      </w:r>
      <w:r w:rsidR="003E1855">
        <w:rPr>
          <w:lang w:eastAsia="ja-JP"/>
        </w:rPr>
        <w:br/>
        <w:t xml:space="preserve">  </w:t>
      </w:r>
      <w:r w:rsidR="006B3447" w:rsidRPr="001259BD">
        <w:rPr>
          <w:lang w:eastAsia="ja-JP"/>
        </w:rPr>
        <w:t>SensingBeamLastAzimuthIdx[</w:t>
      </w:r>
      <w:r w:rsidR="006B3447" w:rsidRPr="001259BD">
        <w:rPr>
          <w:rFonts w:ascii="Cambria Math" w:hAnsi="Cambria Math" w:cs="Cambria Math"/>
          <w:lang w:eastAsia="ja-JP"/>
        </w:rPr>
        <w:t> </w:t>
      </w:r>
      <w:r w:rsidR="006B3447" w:rsidRPr="001259BD">
        <w:rPr>
          <w:lang w:eastAsia="ja-JP"/>
        </w:rPr>
        <w:t>HeadIdx</w:t>
      </w:r>
      <w:r w:rsidR="006B3447" w:rsidRPr="001259BD">
        <w:rPr>
          <w:rFonts w:ascii="Cambria Math" w:hAnsi="Cambria Math" w:cs="Cambria Math"/>
          <w:lang w:eastAsia="ja-JP"/>
        </w:rPr>
        <w:t> </w:t>
      </w:r>
      <w:r w:rsidR="006B3447" w:rsidRPr="001259BD">
        <w:rPr>
          <w:lang w:eastAsia="ja-JP"/>
        </w:rPr>
        <w:t>][</w:t>
      </w:r>
      <w:r w:rsidR="006B3447" w:rsidRPr="001259BD">
        <w:rPr>
          <w:rFonts w:ascii="Cambria Math" w:hAnsi="Cambria Math" w:cs="Cambria Math"/>
          <w:lang w:eastAsia="ja-JP"/>
        </w:rPr>
        <w:t> </w:t>
      </w:r>
      <w:r w:rsidR="003E1855">
        <w:rPr>
          <w:lang w:eastAsia="ja-JP"/>
        </w:rPr>
        <w:t>e</w:t>
      </w:r>
      <w:r w:rsidR="006B3447" w:rsidRPr="001259BD">
        <w:rPr>
          <w:lang w:eastAsia="ja-JP"/>
        </w:rPr>
        <w:t>levationIdx</w:t>
      </w:r>
      <w:r w:rsidR="006B3447" w:rsidRPr="001259BD">
        <w:rPr>
          <w:rFonts w:ascii="Cambria Math" w:hAnsi="Cambria Math" w:cs="Cambria Math"/>
          <w:lang w:eastAsia="ja-JP"/>
        </w:rPr>
        <w:t> </w:t>
      </w:r>
      <w:r w:rsidR="006B3447" w:rsidRPr="001259BD">
        <w:rPr>
          <w:lang w:eastAsia="ja-JP"/>
        </w:rPr>
        <w:t>]</w:t>
      </w:r>
      <w:r w:rsidR="006B3447">
        <w:rPr>
          <w:lang w:eastAsia="ja-JP"/>
        </w:rPr>
        <w:br/>
      </w:r>
      <w:r w:rsidR="006B3447" w:rsidRPr="001259BD">
        <w:rPr>
          <w:lang w:eastAsia="ja-JP"/>
        </w:rPr>
        <w:t>SensingBeamLastAzimuthIdx[</w:t>
      </w:r>
      <w:r w:rsidR="006B3447" w:rsidRPr="001259BD">
        <w:rPr>
          <w:rFonts w:ascii="Cambria Math" w:hAnsi="Cambria Math" w:cs="Cambria Math"/>
          <w:lang w:eastAsia="ja-JP"/>
        </w:rPr>
        <w:t> </w:t>
      </w:r>
      <w:r w:rsidR="006B3447" w:rsidRPr="001259BD">
        <w:rPr>
          <w:lang w:eastAsia="ja-JP"/>
        </w:rPr>
        <w:t>HeadIdx</w:t>
      </w:r>
      <w:r w:rsidR="006B3447" w:rsidRPr="001259BD">
        <w:rPr>
          <w:rFonts w:ascii="Cambria Math" w:hAnsi="Cambria Math" w:cs="Cambria Math"/>
          <w:lang w:eastAsia="ja-JP"/>
        </w:rPr>
        <w:t> </w:t>
      </w:r>
      <w:r w:rsidR="006B3447" w:rsidRPr="001259BD">
        <w:rPr>
          <w:lang w:eastAsia="ja-JP"/>
        </w:rPr>
        <w:t>][</w:t>
      </w:r>
      <w:r w:rsidR="006B3447" w:rsidRPr="001259BD">
        <w:rPr>
          <w:rFonts w:ascii="Cambria Math" w:hAnsi="Cambria Math" w:cs="Cambria Math"/>
          <w:lang w:eastAsia="ja-JP"/>
        </w:rPr>
        <w:t> </w:t>
      </w:r>
      <w:r w:rsidR="003E1855">
        <w:rPr>
          <w:lang w:eastAsia="ja-JP"/>
        </w:rPr>
        <w:t>e</w:t>
      </w:r>
      <w:r w:rsidR="006B3447" w:rsidRPr="001259BD">
        <w:rPr>
          <w:lang w:eastAsia="ja-JP"/>
        </w:rPr>
        <w:t>levationIdx</w:t>
      </w:r>
      <w:r w:rsidR="006B3447" w:rsidRPr="001259BD">
        <w:rPr>
          <w:rFonts w:ascii="Cambria Math" w:hAnsi="Cambria Math" w:cs="Cambria Math"/>
          <w:lang w:eastAsia="ja-JP"/>
        </w:rPr>
        <w:t> </w:t>
      </w:r>
      <w:r w:rsidR="006B3447" w:rsidRPr="001259BD">
        <w:rPr>
          <w:lang w:eastAsia="ja-JP"/>
        </w:rPr>
        <w:t>]</w:t>
      </w:r>
      <w:r w:rsidR="006B3447">
        <w:rPr>
          <w:lang w:eastAsia="ja-JP"/>
        </w:rPr>
        <w:t xml:space="preserve"> = </w:t>
      </w:r>
      <w:r w:rsidR="003E1855">
        <w:rPr>
          <w:lang w:eastAsia="ja-JP"/>
        </w:rPr>
        <w:t>a</w:t>
      </w:r>
      <w:r w:rsidR="006B3447">
        <w:rPr>
          <w:lang w:eastAsia="ja-JP"/>
        </w:rPr>
        <w:t>zimuthIdx</w:t>
      </w:r>
      <w:r w:rsidR="003E1855">
        <w:rPr>
          <w:lang w:eastAsia="ja-JP"/>
        </w:rPr>
        <w:br/>
        <w:t xml:space="preserve">  where</w:t>
      </w:r>
      <w:r w:rsidR="003E1855">
        <w:rPr>
          <w:lang w:eastAsia="ja-JP"/>
        </w:rPr>
        <w:br/>
        <w:t xml:space="preserve">    azimuthIdx := </w:t>
      </w:r>
      <w:r w:rsidR="003E1855" w:rsidRPr="003E1855">
        <w:rPr>
          <w:lang w:eastAsia="ja-JP"/>
        </w:rPr>
        <w:t>SensingAzimuthIdx[HeadIdx][PtnIdx]</w:t>
      </w:r>
      <w:r w:rsidR="003E1855">
        <w:rPr>
          <w:lang w:eastAsia="ja-JP"/>
        </w:rPr>
        <w:br/>
        <w:t xml:space="preserve">    elevationIdx := </w:t>
      </w:r>
      <w:r w:rsidR="003E1855" w:rsidRPr="003E1855">
        <w:rPr>
          <w:lang w:eastAsia="ja-JP"/>
        </w:rPr>
        <w:t>SensingElevationIdx[HeadIdx][PtnIdx]</w:t>
      </w:r>
    </w:p>
    <w:p w14:paraId="6DFAC48A" w14:textId="77777777" w:rsidR="006B3447" w:rsidRPr="00F57688" w:rsidRDefault="006B3447" w:rsidP="00EC5971">
      <w:pPr>
        <w:rPr>
          <w:lang w:val="en-GB" w:eastAsia="ja-JP"/>
        </w:rPr>
      </w:pPr>
    </w:p>
    <w:p w14:paraId="7C5148C9" w14:textId="399B54C7" w:rsidR="00CA43E9" w:rsidRDefault="00CA43E9" w:rsidP="001F3A52">
      <w:pPr>
        <w:pStyle w:val="Heading2"/>
        <w:rPr>
          <w:noProof/>
        </w:rPr>
      </w:pPr>
      <w:bookmarkStart w:id="6398" w:name="_Ref89174198"/>
      <w:bookmarkStart w:id="6399" w:name="_Ref36769745"/>
      <w:bookmarkStart w:id="6400" w:name="_Toc168436067"/>
      <w:bookmarkEnd w:id="6380"/>
      <w:r>
        <w:rPr>
          <w:noProof/>
        </w:rPr>
        <w:t>Parsing state memorization and restoration</w:t>
      </w:r>
      <w:bookmarkEnd w:id="6398"/>
      <w:bookmarkEnd w:id="6400"/>
      <w:r w:rsidR="00BC0061">
        <w:fldChar w:fldCharType="begin"/>
      </w:r>
      <w:r w:rsidR="00BC0061">
        <w:rPr>
          <w:rStyle w:val="HdgMarker"/>
        </w:rPr>
        <w:instrText>Q</w:instrText>
      </w:r>
      <w:r w:rsidR="00BC0061">
        <w:instrText>UOTE "" \* Charformat</w:instrText>
      </w:r>
      <w:r w:rsidR="00BC0061">
        <w:fldChar w:fldCharType="end"/>
      </w:r>
    </w:p>
    <w:p w14:paraId="3F2F335C" w14:textId="60AF1591" w:rsidR="00CA43E9" w:rsidRDefault="00CA43E9" w:rsidP="00CA43E9">
      <w:pPr>
        <w:pStyle w:val="Heading3"/>
      </w:pPr>
      <w:bookmarkStart w:id="6401" w:name="_Toc168436068"/>
      <w:r>
        <w:t>General</w:t>
      </w:r>
      <w:bookmarkEnd w:id="6401"/>
      <w:r w:rsidR="00BC0061">
        <w:fldChar w:fldCharType="begin"/>
      </w:r>
      <w:r w:rsidR="00BC0061">
        <w:rPr>
          <w:rStyle w:val="HdgMarker"/>
        </w:rPr>
        <w:instrText>Q</w:instrText>
      </w:r>
      <w:r w:rsidR="00BC0061">
        <w:instrText>UOTE "" \* Charformat</w:instrText>
      </w:r>
      <w:r w:rsidR="00BC0061">
        <w:fldChar w:fldCharType="end"/>
      </w:r>
    </w:p>
    <w:p w14:paraId="2B69C829" w14:textId="2E55ED51" w:rsidR="00900D01" w:rsidRPr="00A4559E" w:rsidRDefault="00894450" w:rsidP="00CA43E9">
      <w:pPr>
        <w:rPr>
          <w:noProof/>
        </w:rPr>
      </w:pPr>
      <w:r w:rsidRPr="00A4559E">
        <w:rPr>
          <w:noProof/>
        </w:rPr>
        <w:t>S</w:t>
      </w:r>
      <w:r w:rsidR="007402A4" w:rsidRPr="00A4559E">
        <w:rPr>
          <w:noProof/>
        </w:rPr>
        <w:t>ub</w:t>
      </w:r>
      <w:r w:rsidR="00900D01" w:rsidRPr="00A4559E">
        <w:rPr>
          <w:noProof/>
        </w:rPr>
        <w:t>clause</w:t>
      </w:r>
      <w:r w:rsidRPr="00A4559E">
        <w:rPr>
          <w:noProof/>
        </w:rPr>
        <w:t xml:space="preserve"> </w:t>
      </w:r>
      <w:r w:rsidRPr="00A4559E">
        <w:rPr>
          <w:noProof/>
        </w:rPr>
        <w:fldChar w:fldCharType="begin"/>
      </w:r>
      <w:r w:rsidRPr="00A4559E">
        <w:rPr>
          <w:noProof/>
        </w:rPr>
        <w:instrText xml:space="preserve"> REF _Ref89174198 \r \h </w:instrText>
      </w:r>
      <w:r w:rsidRPr="00A4559E">
        <w:rPr>
          <w:noProof/>
        </w:rPr>
      </w:r>
      <w:r w:rsidRPr="00A4559E">
        <w:rPr>
          <w:noProof/>
        </w:rPr>
        <w:fldChar w:fldCharType="separate"/>
      </w:r>
      <w:r w:rsidR="00A64ED4">
        <w:rPr>
          <w:noProof/>
        </w:rPr>
        <w:t>11.6</w:t>
      </w:r>
      <w:r w:rsidRPr="00A4559E">
        <w:rPr>
          <w:noProof/>
        </w:rPr>
        <w:fldChar w:fldCharType="end"/>
      </w:r>
      <w:r w:rsidR="00C04CB7" w:rsidRPr="00A4559E">
        <w:rPr>
          <w:noProof/>
        </w:rPr>
        <w:t xml:space="preserve"> applies</w:t>
      </w:r>
      <w:r w:rsidR="00900D01" w:rsidRPr="00A4559E">
        <w:rPr>
          <w:noProof/>
        </w:rPr>
        <w:t xml:space="preserve"> when </w:t>
      </w:r>
      <w:r w:rsidR="00900D01" w:rsidRPr="00A4559E">
        <w:rPr>
          <w:rStyle w:val="Synvarinline"/>
        </w:rPr>
        <w:t>entropy_continuation_enabled</w:t>
      </w:r>
      <w:r w:rsidR="00900D01" w:rsidRPr="00A4559E">
        <w:rPr>
          <w:noProof/>
        </w:rPr>
        <w:t xml:space="preserve"> is 1.</w:t>
      </w:r>
    </w:p>
    <w:p w14:paraId="2781B0E6" w14:textId="1CD340CC" w:rsidR="00900D01" w:rsidRPr="00A4559E" w:rsidRDefault="00900D01" w:rsidP="00CA43E9">
      <w:pPr>
        <w:rPr>
          <w:noProof/>
        </w:rPr>
      </w:pPr>
      <w:r w:rsidRPr="00A4559E">
        <w:rPr>
          <w:noProof/>
        </w:rPr>
        <w:t>At certain moments, the entropy parsing state is recorded</w:t>
      </w:r>
      <w:r w:rsidR="00D71D0A" w:rsidRPr="00A4559E">
        <w:rPr>
          <w:noProof/>
        </w:rPr>
        <w:t xml:space="preserve"> and later,</w:t>
      </w:r>
      <w:r w:rsidRPr="00A4559E">
        <w:rPr>
          <w:noProof/>
        </w:rPr>
        <w:t xml:space="preserve"> used</w:t>
      </w:r>
      <w:r w:rsidR="00D71D0A" w:rsidRPr="00A4559E">
        <w:rPr>
          <w:noProof/>
        </w:rPr>
        <w:t xml:space="preserve"> as the initial state for</w:t>
      </w:r>
      <w:r w:rsidRPr="00A4559E">
        <w:rPr>
          <w:noProof/>
        </w:rPr>
        <w:t xml:space="preserve"> parsing other</w:t>
      </w:r>
      <w:r w:rsidR="00D71D0A" w:rsidRPr="00A4559E">
        <w:rPr>
          <w:noProof/>
        </w:rPr>
        <w:t xml:space="preserve"> DUs</w:t>
      </w:r>
      <w:r w:rsidRPr="00A4559E">
        <w:rPr>
          <w:noProof/>
        </w:rPr>
        <w:t xml:space="preserve"> or entropy streams.</w:t>
      </w:r>
    </w:p>
    <w:p w14:paraId="4A18D835" w14:textId="13971078" w:rsidR="00900D01" w:rsidRPr="00A4559E" w:rsidRDefault="00CA43E9" w:rsidP="0082161D">
      <w:pPr>
        <w:pStyle w:val="NormalKWN"/>
        <w:rPr>
          <w:noProof/>
        </w:rPr>
      </w:pPr>
      <w:r w:rsidRPr="00A4559E">
        <w:rPr>
          <w:noProof/>
        </w:rPr>
        <w:t xml:space="preserve">The </w:t>
      </w:r>
      <w:r w:rsidR="00900D01" w:rsidRPr="00A4559E">
        <w:rPr>
          <w:noProof/>
        </w:rPr>
        <w:t xml:space="preserve">entropy </w:t>
      </w:r>
      <w:r w:rsidRPr="00A4559E">
        <w:rPr>
          <w:noProof/>
        </w:rPr>
        <w:t xml:space="preserve">parsing state </w:t>
      </w:r>
      <w:r w:rsidR="00900D01" w:rsidRPr="00A4559E">
        <w:rPr>
          <w:noProof/>
        </w:rPr>
        <w:t>shall comprise:</w:t>
      </w:r>
    </w:p>
    <w:p w14:paraId="2BB3F691" w14:textId="68DF9D2A" w:rsidR="003A1C9D" w:rsidRDefault="00B8250B" w:rsidP="00FD12B5">
      <w:pPr>
        <w:pStyle w:val="Itemize1G-PCC"/>
        <w:rPr>
          <w:rFonts w:eastAsia="SimSun"/>
          <w:noProof/>
          <w:lang w:eastAsia="zh-CN"/>
        </w:rPr>
      </w:pPr>
      <w:r>
        <w:rPr>
          <w:noProof/>
        </w:rPr>
        <w:t>f</w:t>
      </w:r>
      <w:r w:rsidR="00900D01">
        <w:rPr>
          <w:noProof/>
        </w:rPr>
        <w:t>or a GDU, the</w:t>
      </w:r>
      <w:r w:rsidR="00CA43E9">
        <w:rPr>
          <w:noProof/>
        </w:rPr>
        <w:t xml:space="preserve"> </w:t>
      </w:r>
      <w:r w:rsidR="00900D01">
        <w:rPr>
          <w:noProof/>
        </w:rPr>
        <w:t>CABAC</w:t>
      </w:r>
      <w:r w:rsidR="00E00DA6">
        <w:rPr>
          <w:noProof/>
        </w:rPr>
        <w:t xml:space="preserve"> CPMs</w:t>
      </w:r>
      <w:r w:rsidR="001A40BA">
        <w:rPr>
          <w:noProof/>
        </w:rPr>
        <w:t xml:space="preserve"> (</w:t>
      </w:r>
      <w:r w:rsidR="00853AB9" w:rsidRPr="00332711">
        <w:rPr>
          <w:noProof/>
        </w:rPr>
        <w:fldChar w:fldCharType="begin"/>
      </w:r>
      <w:r w:rsidR="00853AB9" w:rsidRPr="00332711">
        <w:rPr>
          <w:noProof/>
        </w:rPr>
        <w:instrText xml:space="preserve"> REF _Ref90395946 \r \h </w:instrText>
      </w:r>
      <w:r w:rsidR="00332711">
        <w:rPr>
          <w:noProof/>
        </w:rPr>
        <w:instrText xml:space="preserve"> \* MERGEFORMAT </w:instrText>
      </w:r>
      <w:r w:rsidR="00853AB9" w:rsidRPr="00332711">
        <w:rPr>
          <w:noProof/>
        </w:rPr>
      </w:r>
      <w:r w:rsidR="00853AB9" w:rsidRPr="00332711">
        <w:rPr>
          <w:noProof/>
        </w:rPr>
        <w:fldChar w:fldCharType="separate"/>
      </w:r>
      <w:r w:rsidR="00A64ED4" w:rsidRPr="00332711">
        <w:rPr>
          <w:noProof/>
        </w:rPr>
        <w:t>11.5.3</w:t>
      </w:r>
      <w:r w:rsidR="00853AB9" w:rsidRPr="00332711">
        <w:rPr>
          <w:noProof/>
        </w:rPr>
        <w:fldChar w:fldCharType="end"/>
      </w:r>
      <w:r w:rsidR="001A40BA" w:rsidRPr="00332711">
        <w:rPr>
          <w:noProof/>
        </w:rPr>
        <w:t>)</w:t>
      </w:r>
      <w:r w:rsidR="006B731A" w:rsidRPr="00332711">
        <w:rPr>
          <w:lang w:eastAsia="ja-JP"/>
        </w:rPr>
        <w:t xml:space="preserve"> </w:t>
      </w:r>
      <w:r w:rsidR="006B731A" w:rsidRPr="00332711">
        <w:rPr>
          <w:rFonts w:eastAsia="SimSun" w:hint="eastAsia"/>
          <w:lang w:eastAsia="zh-CN"/>
        </w:rPr>
        <w:t xml:space="preserve">the </w:t>
      </w:r>
      <w:r w:rsidR="006B731A" w:rsidRPr="000270A4">
        <w:rPr>
          <w:noProof/>
        </w:rPr>
        <w:t>OBUF ACPMs</w:t>
      </w:r>
      <w:r w:rsidR="00DD31BF" w:rsidRPr="00332711">
        <w:rPr>
          <w:rFonts w:eastAsia="SimSun" w:hint="eastAsia"/>
          <w:noProof/>
          <w:lang w:eastAsia="zh-CN"/>
        </w:rPr>
        <w:t>(12.2.2)</w:t>
      </w:r>
      <w:r w:rsidR="006B731A" w:rsidRPr="000270A4">
        <w:rPr>
          <w:noProof/>
        </w:rPr>
        <w:t xml:space="preserve"> </w:t>
      </w:r>
      <w:r w:rsidRPr="00332711">
        <w:rPr>
          <w:noProof/>
        </w:rPr>
        <w:t>;</w:t>
      </w:r>
      <w:r w:rsidR="007F4D38">
        <w:rPr>
          <w:noProof/>
        </w:rPr>
        <w:t xml:space="preserve"> </w:t>
      </w:r>
    </w:p>
    <w:p w14:paraId="56D998C6" w14:textId="4538502F" w:rsidR="00900D01" w:rsidRDefault="00B8250B" w:rsidP="00CD1BBA">
      <w:pPr>
        <w:pStyle w:val="Itemize1G-PCC"/>
        <w:ind w:left="0" w:firstLine="0"/>
        <w:rPr>
          <w:noProof/>
        </w:rPr>
      </w:pPr>
      <w:r>
        <w:rPr>
          <w:noProof/>
        </w:rPr>
        <w:t>f</w:t>
      </w:r>
      <w:r w:rsidR="00900D01">
        <w:rPr>
          <w:noProof/>
        </w:rPr>
        <w:t>or an ADU, the CABAC</w:t>
      </w:r>
      <w:r w:rsidR="00E00DA6">
        <w:rPr>
          <w:noProof/>
        </w:rPr>
        <w:t xml:space="preserve"> CPMs</w:t>
      </w:r>
      <w:r w:rsidR="00900D01">
        <w:rPr>
          <w:noProof/>
        </w:rPr>
        <w:t xml:space="preserve"> only</w:t>
      </w:r>
      <w:r w:rsidR="001A40BA">
        <w:rPr>
          <w:noProof/>
        </w:rPr>
        <w:t xml:space="preserve"> (</w:t>
      </w:r>
      <w:r w:rsidR="00853AB9">
        <w:rPr>
          <w:noProof/>
        </w:rPr>
        <w:fldChar w:fldCharType="begin"/>
      </w:r>
      <w:r w:rsidR="00853AB9">
        <w:rPr>
          <w:noProof/>
        </w:rPr>
        <w:instrText xml:space="preserve"> REF _Ref90395962 \r \h </w:instrText>
      </w:r>
      <w:r w:rsidR="00853AB9">
        <w:rPr>
          <w:noProof/>
        </w:rPr>
      </w:r>
      <w:r w:rsidR="00853AB9">
        <w:rPr>
          <w:noProof/>
        </w:rPr>
        <w:fldChar w:fldCharType="separate"/>
      </w:r>
      <w:r w:rsidR="00A64ED4">
        <w:rPr>
          <w:noProof/>
        </w:rPr>
        <w:t>11.5.3</w:t>
      </w:r>
      <w:r w:rsidR="00853AB9">
        <w:rPr>
          <w:noProof/>
        </w:rPr>
        <w:fldChar w:fldCharType="end"/>
      </w:r>
      <w:r w:rsidR="001A40BA">
        <w:rPr>
          <w:noProof/>
        </w:rPr>
        <w:t>)</w:t>
      </w:r>
      <w:r w:rsidR="00900D01">
        <w:rPr>
          <w:noProof/>
        </w:rPr>
        <w:t>.</w:t>
      </w:r>
    </w:p>
    <w:p w14:paraId="7AF1E5DF" w14:textId="2B1D5800" w:rsidR="007402A4" w:rsidRPr="00A4559E" w:rsidRDefault="007402A4" w:rsidP="00CA43E9">
      <w:pPr>
        <w:rPr>
          <w:noProof/>
        </w:rPr>
      </w:pPr>
      <w:r w:rsidRPr="00A4559E">
        <w:rPr>
          <w:noProof/>
        </w:rPr>
        <w:t>The entropy parsing state shall be recorded and restored</w:t>
      </w:r>
      <w:r w:rsidR="00D71D0A" w:rsidRPr="00A4559E">
        <w:rPr>
          <w:noProof/>
        </w:rPr>
        <w:t xml:space="preserve"> independently</w:t>
      </w:r>
      <w:r w:rsidRPr="00A4559E">
        <w:rPr>
          <w:noProof/>
        </w:rPr>
        <w:t xml:space="preserve"> according to DU type (ADU versus GDU) </w:t>
      </w:r>
      <w:r w:rsidR="004C484A">
        <w:rPr>
          <w:noProof/>
        </w:rPr>
        <w:t xml:space="preserve">for </w:t>
      </w:r>
      <w:r w:rsidR="0097068B">
        <w:rPr>
          <w:noProof/>
        </w:rPr>
        <w:t>each different value of</w:t>
      </w:r>
      <w:r w:rsidR="003931D4">
        <w:rPr>
          <w:noProof/>
        </w:rPr>
        <w:t xml:space="preserve"> GDU</w:t>
      </w:r>
      <w:r w:rsidR="00C34E98">
        <w:rPr>
          <w:noProof/>
        </w:rPr>
        <w:t xml:space="preserve"> </w:t>
      </w:r>
      <w:r w:rsidR="00C34E98" w:rsidRPr="00CF1494">
        <w:rPr>
          <w:rStyle w:val="VarNinline"/>
        </w:rPr>
        <w:t>HeadIdx</w:t>
      </w:r>
      <w:r w:rsidR="0097068B">
        <w:rPr>
          <w:noProof/>
        </w:rPr>
        <w:t xml:space="preserve"> </w:t>
      </w:r>
      <w:r w:rsidRPr="00A4559E">
        <w:rPr>
          <w:noProof/>
        </w:rPr>
        <w:t xml:space="preserve">and for each different value of ADU </w:t>
      </w:r>
      <w:r w:rsidR="00702B0C" w:rsidRPr="00D35E12">
        <w:rPr>
          <w:rStyle w:val="VarNinline"/>
        </w:rPr>
        <w:t>AttrIdx</w:t>
      </w:r>
      <w:r w:rsidRPr="00A4559E">
        <w:rPr>
          <w:noProof/>
        </w:rPr>
        <w:t xml:space="preserve">.  For example, a coded point cloud sequence with </w:t>
      </w:r>
      <w:r w:rsidRPr="00A4559E">
        <w:rPr>
          <w:rStyle w:val="Synvarinline"/>
        </w:rPr>
        <w:t>num_attributes</w:t>
      </w:r>
      <w:r w:rsidRPr="00A4559E">
        <w:rPr>
          <w:noProof/>
        </w:rPr>
        <w:t xml:space="preserve"> equal to 2</w:t>
      </w:r>
      <w:r w:rsidR="00187DCF" w:rsidRPr="00A4559E">
        <w:rPr>
          <w:noProof/>
        </w:rPr>
        <w:t xml:space="preserve"> </w:t>
      </w:r>
      <w:r w:rsidR="00FB7E2B">
        <w:rPr>
          <w:noProof/>
        </w:rPr>
        <w:t>and with</w:t>
      </w:r>
      <w:r w:rsidR="00A7328A">
        <w:rPr>
          <w:noProof/>
        </w:rPr>
        <w:t xml:space="preserve"> </w:t>
      </w:r>
      <w:r w:rsidR="009A2028" w:rsidRPr="00A4559E">
        <w:rPr>
          <w:rStyle w:val="Synvarinline"/>
        </w:rPr>
        <w:t>num_</w:t>
      </w:r>
      <w:r w:rsidR="009A2028">
        <w:rPr>
          <w:rStyle w:val="Synvarinline"/>
        </w:rPr>
        <w:t>heads</w:t>
      </w:r>
      <w:r w:rsidR="009A2028">
        <w:rPr>
          <w:noProof/>
        </w:rPr>
        <w:t xml:space="preserve"> </w:t>
      </w:r>
      <w:r w:rsidR="009F010E">
        <w:rPr>
          <w:noProof/>
        </w:rPr>
        <w:t xml:space="preserve">equal to </w:t>
      </w:r>
      <w:r w:rsidR="00DD203E">
        <w:rPr>
          <w:noProof/>
        </w:rPr>
        <w:t>3</w:t>
      </w:r>
      <w:r w:rsidR="00FB7E2B">
        <w:rPr>
          <w:noProof/>
        </w:rPr>
        <w:t xml:space="preserve"> </w:t>
      </w:r>
      <w:r w:rsidR="00187DCF" w:rsidRPr="00A4559E">
        <w:rPr>
          <w:noProof/>
        </w:rPr>
        <w:t>would</w:t>
      </w:r>
      <w:r w:rsidRPr="00A4559E">
        <w:rPr>
          <w:noProof/>
        </w:rPr>
        <w:t xml:space="preserve"> require storage</w:t>
      </w:r>
      <w:r w:rsidR="00187DCF" w:rsidRPr="00A4559E">
        <w:rPr>
          <w:noProof/>
        </w:rPr>
        <w:t xml:space="preserve"> for</w:t>
      </w:r>
      <w:r w:rsidRPr="00A4559E">
        <w:rPr>
          <w:noProof/>
        </w:rPr>
        <w:t xml:space="preserve"> </w:t>
      </w:r>
      <w:r w:rsidR="004409A5">
        <w:rPr>
          <w:noProof/>
        </w:rPr>
        <w:t>five</w:t>
      </w:r>
      <w:r w:rsidR="004409A5" w:rsidRPr="00A4559E">
        <w:rPr>
          <w:noProof/>
        </w:rPr>
        <w:t xml:space="preserve"> </w:t>
      </w:r>
      <w:r w:rsidRPr="00A4559E">
        <w:rPr>
          <w:noProof/>
        </w:rPr>
        <w:t>sets of entropy parsing state.</w:t>
      </w:r>
      <w:r w:rsidR="007375D8">
        <w:rPr>
          <w:noProof/>
        </w:rPr>
        <w:t xml:space="preserve"> When </w:t>
      </w:r>
      <w:r w:rsidR="00C67D4D" w:rsidRPr="00A4559E">
        <w:rPr>
          <w:rStyle w:val="Synvarinline"/>
        </w:rPr>
        <w:t>g</w:t>
      </w:r>
      <w:r w:rsidR="00C67D4D">
        <w:rPr>
          <w:rStyle w:val="Synvarinline"/>
        </w:rPr>
        <w:t>eom</w:t>
      </w:r>
      <w:r w:rsidR="00C67D4D" w:rsidRPr="00A4559E">
        <w:rPr>
          <w:rStyle w:val="Synvarinline"/>
        </w:rPr>
        <w:t>_</w:t>
      </w:r>
      <w:r w:rsidR="00C67D4D">
        <w:rPr>
          <w:rStyle w:val="Synvarinline"/>
        </w:rPr>
        <w:t>low_latency_attributes</w:t>
      </w:r>
      <w:r w:rsidR="00C67D4D">
        <w:rPr>
          <w:noProof/>
        </w:rPr>
        <w:t xml:space="preserve"> equals to 1</w:t>
      </w:r>
      <w:r w:rsidR="00AC2582">
        <w:rPr>
          <w:noProof/>
        </w:rPr>
        <w:t xml:space="preserve">, the entropy parsing state </w:t>
      </w:r>
      <w:r w:rsidR="004B46C3">
        <w:rPr>
          <w:noProof/>
        </w:rPr>
        <w:t xml:space="preserve">for a particular </w:t>
      </w:r>
      <w:r w:rsidR="00D76259">
        <w:rPr>
          <w:noProof/>
        </w:rPr>
        <w:t xml:space="preserve">value of GDU </w:t>
      </w:r>
      <w:r w:rsidR="00D76259" w:rsidRPr="005464C2">
        <w:rPr>
          <w:rStyle w:val="VarNinline"/>
        </w:rPr>
        <w:t>HeadIdx</w:t>
      </w:r>
      <w:r w:rsidR="00D76259">
        <w:rPr>
          <w:noProof/>
        </w:rPr>
        <w:t xml:space="preserve"> </w:t>
      </w:r>
      <w:r w:rsidR="00CE37F0">
        <w:rPr>
          <w:noProof/>
        </w:rPr>
        <w:t>is recorded for both geometry entropy stream an</w:t>
      </w:r>
      <w:r w:rsidR="0038028D">
        <w:rPr>
          <w:noProof/>
        </w:rPr>
        <w:t>d low latency attributes entropy stream.</w:t>
      </w:r>
    </w:p>
    <w:p w14:paraId="3AE259D8" w14:textId="4CA51303" w:rsidR="007402A4" w:rsidRPr="00A4559E" w:rsidRDefault="007402A4" w:rsidP="00CA43E9">
      <w:pPr>
        <w:rPr>
          <w:noProof/>
        </w:rPr>
      </w:pPr>
      <w:r w:rsidRPr="00A4559E">
        <w:rPr>
          <w:noProof/>
        </w:rPr>
        <w:t xml:space="preserve">At the start of any GDU with </w:t>
      </w:r>
      <w:r w:rsidRPr="00A4559E">
        <w:rPr>
          <w:rStyle w:val="Synvarinline"/>
        </w:rPr>
        <w:t>slice_entropy_continuation</w:t>
      </w:r>
      <w:r w:rsidRPr="00A4559E">
        <w:rPr>
          <w:noProof/>
        </w:rPr>
        <w:t xml:space="preserve"> equal to 0, all previously recorded GDU and ADU entropy parsing state shall be discarded.</w:t>
      </w:r>
    </w:p>
    <w:p w14:paraId="03A62355" w14:textId="30962F7B" w:rsidR="00900D01" w:rsidRDefault="00900D01" w:rsidP="00900D01">
      <w:pPr>
        <w:pStyle w:val="Heading3"/>
        <w:rPr>
          <w:noProof/>
        </w:rPr>
      </w:pPr>
      <w:bookmarkStart w:id="6402" w:name="_Toc168436069"/>
      <w:r>
        <w:rPr>
          <w:noProof/>
        </w:rPr>
        <w:lastRenderedPageBreak/>
        <w:t>Geometry data units</w:t>
      </w:r>
      <w:bookmarkEnd w:id="6402"/>
      <w:r w:rsidR="00BC0061">
        <w:fldChar w:fldCharType="begin"/>
      </w:r>
      <w:r w:rsidR="00BC0061">
        <w:rPr>
          <w:rStyle w:val="HdgMarker"/>
        </w:rPr>
        <w:instrText>Q</w:instrText>
      </w:r>
      <w:r w:rsidR="00BC0061">
        <w:instrText>UOTE "" \* Charformat</w:instrText>
      </w:r>
      <w:r w:rsidR="00BC0061">
        <w:fldChar w:fldCharType="end"/>
      </w:r>
    </w:p>
    <w:p w14:paraId="49481A16" w14:textId="3022887E" w:rsidR="00900D01" w:rsidRPr="00FD12B5" w:rsidRDefault="00900D01" w:rsidP="00FD12B5">
      <w:pPr>
        <w:pStyle w:val="Heading4"/>
      </w:pPr>
      <w:bookmarkStart w:id="6403" w:name="_Ref90294548"/>
      <w:r>
        <w:t>Memorization</w:t>
      </w:r>
      <w:bookmarkEnd w:id="6403"/>
      <w:r w:rsidR="00BC0061">
        <w:fldChar w:fldCharType="begin"/>
      </w:r>
      <w:r w:rsidR="00BC0061">
        <w:rPr>
          <w:rStyle w:val="HdgMarker"/>
        </w:rPr>
        <w:instrText>Q</w:instrText>
      </w:r>
      <w:r w:rsidR="00BC0061">
        <w:instrText>UOTE "" \* Charformat</w:instrText>
      </w:r>
      <w:r w:rsidR="00BC0061">
        <w:fldChar w:fldCharType="end"/>
      </w:r>
    </w:p>
    <w:p w14:paraId="06F7A7D6" w14:textId="3E31CABF" w:rsidR="00762177" w:rsidRPr="00652EA9" w:rsidRDefault="00900D01" w:rsidP="00DA3389">
      <w:pPr>
        <w:pStyle w:val="NormalKWN"/>
        <w:rPr>
          <w:noProof/>
        </w:rPr>
      </w:pPr>
      <w:r w:rsidRPr="00A4559E">
        <w:rPr>
          <w:noProof/>
        </w:rPr>
        <w:t>T</w:t>
      </w:r>
      <w:r w:rsidR="00CA43E9" w:rsidRPr="00A4559E">
        <w:rPr>
          <w:noProof/>
        </w:rPr>
        <w:t xml:space="preserve">he </w:t>
      </w:r>
      <w:r w:rsidRPr="00A4559E">
        <w:rPr>
          <w:noProof/>
        </w:rPr>
        <w:t xml:space="preserve">GDU entropy </w:t>
      </w:r>
      <w:r w:rsidR="00CA43E9" w:rsidRPr="00A4559E">
        <w:rPr>
          <w:noProof/>
        </w:rPr>
        <w:t>parsing state</w:t>
      </w:r>
      <w:r w:rsidRPr="00A4559E">
        <w:rPr>
          <w:noProof/>
        </w:rPr>
        <w:t xml:space="preserve"> shall be recorded</w:t>
      </w:r>
      <w:r w:rsidR="007402A4" w:rsidRPr="00A4559E">
        <w:rPr>
          <w:noProof/>
        </w:rPr>
        <w:t xml:space="preserve"> at</w:t>
      </w:r>
      <w:r w:rsidR="00FF3DD3">
        <w:rPr>
          <w:noProof/>
        </w:rPr>
        <w:t xml:space="preserve"> </w:t>
      </w:r>
      <w:r w:rsidR="004314A1">
        <w:rPr>
          <w:noProof/>
        </w:rPr>
        <w:t>every</w:t>
      </w:r>
      <w:r w:rsidR="00762177">
        <w:rPr>
          <w:noProof/>
        </w:rPr>
        <w:t xml:space="preserve"> </w:t>
      </w:r>
      <w:r w:rsidR="00272664" w:rsidRPr="00DA3389">
        <w:rPr>
          <w:rStyle w:val="Synvarinline"/>
        </w:rPr>
        <w:t>end_of_entropy_stream</w:t>
      </w:r>
      <w:r w:rsidR="00762177">
        <w:rPr>
          <w:noProof/>
        </w:rPr>
        <w:t xml:space="preserve"> syntax </w:t>
      </w:r>
      <w:r w:rsidR="00A47C28">
        <w:rPr>
          <w:noProof/>
        </w:rPr>
        <w:t xml:space="preserve">element </w:t>
      </w:r>
      <w:r w:rsidR="00762177">
        <w:rPr>
          <w:noProof/>
        </w:rPr>
        <w:t>(</w:t>
      </w:r>
      <w:r w:rsidR="00A47C28">
        <w:rPr>
          <w:noProof/>
        </w:rPr>
        <w:fldChar w:fldCharType="begin"/>
      </w:r>
      <w:r w:rsidR="00A47C28">
        <w:rPr>
          <w:noProof/>
        </w:rPr>
        <w:instrText xml:space="preserve"> REF _Ref136296375 \r \h </w:instrText>
      </w:r>
      <w:r w:rsidR="00A47C28">
        <w:rPr>
          <w:noProof/>
        </w:rPr>
      </w:r>
      <w:r w:rsidR="00A47C28">
        <w:rPr>
          <w:noProof/>
        </w:rPr>
        <w:fldChar w:fldCharType="separate"/>
      </w:r>
      <w:r w:rsidR="00A47C28">
        <w:rPr>
          <w:noProof/>
        </w:rPr>
        <w:t>9.2.3.1</w:t>
      </w:r>
      <w:r w:rsidR="00A47C28">
        <w:rPr>
          <w:noProof/>
        </w:rPr>
        <w:fldChar w:fldCharType="end"/>
      </w:r>
      <w:r w:rsidR="00762177">
        <w:rPr>
          <w:noProof/>
        </w:rPr>
        <w:t>)</w:t>
      </w:r>
      <w:r w:rsidR="009704E6">
        <w:rPr>
          <w:noProof/>
        </w:rPr>
        <w:t xml:space="preserve">, for the corresponding </w:t>
      </w:r>
      <w:r w:rsidR="009704E6" w:rsidRPr="00A4559E">
        <w:rPr>
          <w:lang w:eastAsia="ja-JP"/>
        </w:rPr>
        <w:t xml:space="preserve">value of </w:t>
      </w:r>
      <w:r w:rsidR="009704E6">
        <w:rPr>
          <w:rStyle w:val="VarNinline"/>
        </w:rPr>
        <w:t>Head</w:t>
      </w:r>
      <w:r w:rsidR="009704E6" w:rsidRPr="00D35E12">
        <w:rPr>
          <w:rStyle w:val="VarNinline"/>
        </w:rPr>
        <w:t>Idx</w:t>
      </w:r>
      <w:r w:rsidR="006407D3">
        <w:rPr>
          <w:noProof/>
        </w:rPr>
        <w:t>.</w:t>
      </w:r>
    </w:p>
    <w:p w14:paraId="1E7CF7B0" w14:textId="2BC41E97" w:rsidR="00900D01" w:rsidRPr="00A4559E" w:rsidRDefault="00900D01" w:rsidP="00900D01">
      <w:pPr>
        <w:rPr>
          <w:lang w:eastAsia="ja-JP"/>
        </w:rPr>
      </w:pPr>
      <w:r w:rsidRPr="00A4559E">
        <w:rPr>
          <w:lang w:eastAsia="ja-JP"/>
        </w:rPr>
        <w:t>Memorization shall record the elements and values of the GDU entropy parsing state for restoration by the restoration process</w:t>
      </w:r>
      <w:r w:rsidR="00745A2D" w:rsidRPr="00A4559E">
        <w:rPr>
          <w:lang w:eastAsia="ja-JP"/>
        </w:rPr>
        <w:t xml:space="preserve"> (</w:t>
      </w:r>
      <w:r w:rsidR="00745A2D" w:rsidRPr="00A4559E">
        <w:rPr>
          <w:lang w:eastAsia="ja-JP"/>
        </w:rPr>
        <w:fldChar w:fldCharType="begin"/>
      </w:r>
      <w:r w:rsidR="00745A2D" w:rsidRPr="00A4559E">
        <w:rPr>
          <w:lang w:eastAsia="ja-JP"/>
        </w:rPr>
        <w:instrText xml:space="preserve"> REF _Ref90294218 \r \h </w:instrText>
      </w:r>
      <w:r w:rsidR="00745A2D" w:rsidRPr="00A4559E">
        <w:rPr>
          <w:lang w:eastAsia="ja-JP"/>
        </w:rPr>
      </w:r>
      <w:r w:rsidR="00745A2D" w:rsidRPr="00A4559E">
        <w:rPr>
          <w:lang w:eastAsia="ja-JP"/>
        </w:rPr>
        <w:fldChar w:fldCharType="separate"/>
      </w:r>
      <w:r w:rsidR="00A64ED4">
        <w:rPr>
          <w:lang w:eastAsia="ja-JP"/>
        </w:rPr>
        <w:t>11.6.2.2</w:t>
      </w:r>
      <w:r w:rsidR="00745A2D" w:rsidRPr="00A4559E">
        <w:rPr>
          <w:lang w:eastAsia="ja-JP"/>
        </w:rPr>
        <w:fldChar w:fldCharType="end"/>
      </w:r>
      <w:r w:rsidR="00745A2D" w:rsidRPr="00A4559E">
        <w:rPr>
          <w:lang w:eastAsia="ja-JP"/>
        </w:rPr>
        <w:t>)</w:t>
      </w:r>
      <w:r w:rsidRPr="00A4559E">
        <w:rPr>
          <w:lang w:eastAsia="ja-JP"/>
        </w:rPr>
        <w:t>.</w:t>
      </w:r>
      <w:r w:rsidR="00FF3DD3" w:rsidRPr="00A4559E">
        <w:rPr>
          <w:lang w:eastAsia="ja-JP"/>
        </w:rPr>
        <w:t xml:space="preserve">  The state shall be recorded separately for each value of </w:t>
      </w:r>
      <w:r w:rsidR="00FF3DD3">
        <w:rPr>
          <w:rStyle w:val="VarNinline"/>
        </w:rPr>
        <w:t>Head</w:t>
      </w:r>
      <w:r w:rsidR="00FF3DD3" w:rsidRPr="00D35E12">
        <w:rPr>
          <w:rStyle w:val="VarNinline"/>
        </w:rPr>
        <w:t>Idx</w:t>
      </w:r>
      <w:r w:rsidR="00FF3DD3" w:rsidRPr="00A4559E">
        <w:rPr>
          <w:lang w:eastAsia="ja-JP"/>
        </w:rPr>
        <w:t>.</w:t>
      </w:r>
    </w:p>
    <w:p w14:paraId="42870AD9" w14:textId="077B361E" w:rsidR="00900D01" w:rsidRDefault="00900D01" w:rsidP="00FD12B5">
      <w:pPr>
        <w:pStyle w:val="Heading4"/>
        <w:rPr>
          <w:noProof/>
        </w:rPr>
      </w:pPr>
      <w:bookmarkStart w:id="6404" w:name="_Ref90294218"/>
      <w:r>
        <w:rPr>
          <w:noProof/>
        </w:rPr>
        <w:t>Restoration</w:t>
      </w:r>
      <w:bookmarkEnd w:id="6404"/>
      <w:r w:rsidR="00BC0061">
        <w:fldChar w:fldCharType="begin"/>
      </w:r>
      <w:r w:rsidR="00BC0061">
        <w:rPr>
          <w:rStyle w:val="HdgMarker"/>
        </w:rPr>
        <w:instrText>Q</w:instrText>
      </w:r>
      <w:r w:rsidR="00BC0061">
        <w:instrText>UOTE "" \* Charformat</w:instrText>
      </w:r>
      <w:r w:rsidR="00BC0061">
        <w:fldChar w:fldCharType="end"/>
      </w:r>
    </w:p>
    <w:p w14:paraId="6FEA7744" w14:textId="67F9C61A" w:rsidR="00900D01" w:rsidRPr="00A4559E" w:rsidRDefault="00900D01" w:rsidP="0082161D">
      <w:pPr>
        <w:pStyle w:val="NormalKWN"/>
        <w:rPr>
          <w:noProof/>
        </w:rPr>
      </w:pPr>
      <w:r w:rsidRPr="00A4559E">
        <w:rPr>
          <w:noProof/>
        </w:rPr>
        <w:t>The GDU entropy parsing state shall be restored</w:t>
      </w:r>
      <w:r w:rsidR="00FB5DA1" w:rsidRPr="00A4559E">
        <w:rPr>
          <w:noProof/>
        </w:rPr>
        <w:t xml:space="preserve"> at</w:t>
      </w:r>
      <w:r w:rsidRPr="00A4559E">
        <w:rPr>
          <w:noProof/>
        </w:rPr>
        <w:t>:</w:t>
      </w:r>
    </w:p>
    <w:p w14:paraId="440A3C0F" w14:textId="32EC5974" w:rsidR="00900D01" w:rsidRPr="00D66454" w:rsidRDefault="00B8250B" w:rsidP="00E74BA0">
      <w:pPr>
        <w:pStyle w:val="Itemize1G-PCC"/>
        <w:rPr>
          <w:strike/>
          <w:noProof/>
        </w:rPr>
      </w:pPr>
      <w:r>
        <w:rPr>
          <w:noProof/>
        </w:rPr>
        <w:t>t</w:t>
      </w:r>
      <w:r w:rsidR="00900D01">
        <w:rPr>
          <w:noProof/>
        </w:rPr>
        <w:t xml:space="preserve">he start of a </w:t>
      </w:r>
      <w:r w:rsidR="00900D01" w:rsidRPr="001A38FF">
        <w:rPr>
          <w:rStyle w:val="Synvarinline"/>
        </w:rPr>
        <w:t>geometry_data_unit</w:t>
      </w:r>
      <w:r w:rsidR="00900D01">
        <w:rPr>
          <w:noProof/>
        </w:rPr>
        <w:t xml:space="preserve"> syntax structure (</w:t>
      </w:r>
      <w:r w:rsidR="00900D01">
        <w:rPr>
          <w:noProof/>
        </w:rPr>
        <w:fldChar w:fldCharType="begin"/>
      </w:r>
      <w:r w:rsidR="00900D01">
        <w:rPr>
          <w:noProof/>
        </w:rPr>
        <w:instrText xml:space="preserve"> REF _Ref48684284 \n \h </w:instrText>
      </w:r>
      <w:r w:rsidR="00825B5E">
        <w:rPr>
          <w:noProof/>
        </w:rPr>
        <w:instrText xml:space="preserve"> \* MERGEFORMAT </w:instrText>
      </w:r>
      <w:r w:rsidR="00900D01">
        <w:rPr>
          <w:noProof/>
        </w:rPr>
      </w:r>
      <w:r w:rsidR="00900D01">
        <w:rPr>
          <w:noProof/>
        </w:rPr>
        <w:fldChar w:fldCharType="separate"/>
      </w:r>
      <w:r w:rsidR="00A64ED4">
        <w:rPr>
          <w:noProof/>
        </w:rPr>
        <w:t>7.3.3.1</w:t>
      </w:r>
      <w:r w:rsidR="00900D01">
        <w:rPr>
          <w:noProof/>
        </w:rPr>
        <w:fldChar w:fldCharType="end"/>
      </w:r>
      <w:r w:rsidR="00900D01">
        <w:rPr>
          <w:noProof/>
        </w:rPr>
        <w:t xml:space="preserve">) when </w:t>
      </w:r>
      <w:r w:rsidR="00900D01" w:rsidRPr="001A38FF">
        <w:rPr>
          <w:rStyle w:val="Synvarinline"/>
        </w:rPr>
        <w:t>slice_entropy_continuation</w:t>
      </w:r>
      <w:r w:rsidR="00900D01">
        <w:rPr>
          <w:noProof/>
        </w:rPr>
        <w:t xml:space="preserve"> is 1</w:t>
      </w:r>
      <w:r w:rsidR="00053267">
        <w:rPr>
          <w:noProof/>
        </w:rPr>
        <w:t>.</w:t>
      </w:r>
    </w:p>
    <w:p w14:paraId="79E40DCD" w14:textId="5716E59D" w:rsidR="00900D01" w:rsidRPr="00A4559E" w:rsidRDefault="00900D01" w:rsidP="00900D01">
      <w:pPr>
        <w:rPr>
          <w:lang w:eastAsia="ja-JP"/>
        </w:rPr>
      </w:pPr>
      <w:r w:rsidRPr="00A4559E">
        <w:rPr>
          <w:lang w:eastAsia="ja-JP"/>
        </w:rPr>
        <w:t>Restoration shall restore the elements and values of the GDU entropy parsing state to those previously recorded by the memorization process</w:t>
      </w:r>
      <w:r w:rsidR="00745A2D" w:rsidRPr="00A4559E">
        <w:rPr>
          <w:lang w:eastAsia="ja-JP"/>
        </w:rPr>
        <w:t xml:space="preserve"> (</w:t>
      </w:r>
      <w:r w:rsidR="00745A2D" w:rsidRPr="00A4559E">
        <w:rPr>
          <w:lang w:eastAsia="ja-JP"/>
        </w:rPr>
        <w:fldChar w:fldCharType="begin"/>
      </w:r>
      <w:r w:rsidR="00745A2D" w:rsidRPr="00A4559E">
        <w:rPr>
          <w:lang w:eastAsia="ja-JP"/>
        </w:rPr>
        <w:instrText xml:space="preserve"> REF _Ref90294548 \r \h </w:instrText>
      </w:r>
      <w:r w:rsidR="00745A2D" w:rsidRPr="00A4559E">
        <w:rPr>
          <w:lang w:eastAsia="ja-JP"/>
        </w:rPr>
      </w:r>
      <w:r w:rsidR="00745A2D" w:rsidRPr="00A4559E">
        <w:rPr>
          <w:lang w:eastAsia="ja-JP"/>
        </w:rPr>
        <w:fldChar w:fldCharType="separate"/>
      </w:r>
      <w:r w:rsidR="00A64ED4">
        <w:rPr>
          <w:lang w:eastAsia="ja-JP"/>
        </w:rPr>
        <w:t>11.6.2.1</w:t>
      </w:r>
      <w:r w:rsidR="00745A2D" w:rsidRPr="00A4559E">
        <w:rPr>
          <w:lang w:eastAsia="ja-JP"/>
        </w:rPr>
        <w:fldChar w:fldCharType="end"/>
      </w:r>
      <w:r w:rsidR="00745A2D" w:rsidRPr="00A4559E">
        <w:rPr>
          <w:lang w:eastAsia="ja-JP"/>
        </w:rPr>
        <w:t>)</w:t>
      </w:r>
      <w:r w:rsidR="00E74BA0" w:rsidRPr="00A4559E">
        <w:rPr>
          <w:noProof/>
        </w:rPr>
        <w:t xml:space="preserve"> with the same value of </w:t>
      </w:r>
      <w:r w:rsidR="00E74BA0">
        <w:rPr>
          <w:rStyle w:val="VarNinline"/>
        </w:rPr>
        <w:t>Head</w:t>
      </w:r>
      <w:r w:rsidR="00E74BA0" w:rsidRPr="00D35E12">
        <w:rPr>
          <w:rStyle w:val="VarNinline"/>
        </w:rPr>
        <w:t>Idx</w:t>
      </w:r>
      <w:r w:rsidR="00E74BA0" w:rsidRPr="00A4559E">
        <w:rPr>
          <w:noProof/>
        </w:rPr>
        <w:t>.</w:t>
      </w:r>
    </w:p>
    <w:p w14:paraId="1B599901" w14:textId="3101380B" w:rsidR="00900D01" w:rsidRDefault="00A26E06" w:rsidP="00FD12B5">
      <w:pPr>
        <w:pStyle w:val="Heading3"/>
        <w:rPr>
          <w:noProof/>
        </w:rPr>
      </w:pPr>
      <w:bookmarkStart w:id="6405" w:name="_Toc168436070"/>
      <w:r>
        <w:rPr>
          <w:noProof/>
        </w:rPr>
        <w:t>Attribute data units</w:t>
      </w:r>
      <w:bookmarkEnd w:id="6405"/>
      <w:r w:rsidR="00BC0061">
        <w:fldChar w:fldCharType="begin"/>
      </w:r>
      <w:r w:rsidR="00BC0061">
        <w:rPr>
          <w:rStyle w:val="HdgMarker"/>
        </w:rPr>
        <w:instrText>Q</w:instrText>
      </w:r>
      <w:r w:rsidR="00BC0061">
        <w:instrText>UOTE "" \* Charformat</w:instrText>
      </w:r>
      <w:r w:rsidR="00BC0061">
        <w:fldChar w:fldCharType="end"/>
      </w:r>
    </w:p>
    <w:p w14:paraId="1B4C34AB" w14:textId="3B8A2197" w:rsidR="00900D01" w:rsidRDefault="00A26E06" w:rsidP="00FD12B5">
      <w:pPr>
        <w:pStyle w:val="Heading4"/>
        <w:rPr>
          <w:noProof/>
        </w:rPr>
      </w:pPr>
      <w:bookmarkStart w:id="6406" w:name="_Ref90294613"/>
      <w:r>
        <w:rPr>
          <w:noProof/>
        </w:rPr>
        <w:t>Memorization</w:t>
      </w:r>
      <w:bookmarkEnd w:id="6406"/>
      <w:r w:rsidR="00BC0061">
        <w:fldChar w:fldCharType="begin"/>
      </w:r>
      <w:r w:rsidR="00BC0061">
        <w:rPr>
          <w:rStyle w:val="HdgMarker"/>
        </w:rPr>
        <w:instrText>Q</w:instrText>
      </w:r>
      <w:r w:rsidR="00BC0061">
        <w:instrText>UOTE "" \* Charformat</w:instrText>
      </w:r>
      <w:r w:rsidR="00BC0061">
        <w:fldChar w:fldCharType="end"/>
      </w:r>
    </w:p>
    <w:p w14:paraId="328C80A0" w14:textId="1345F4BF" w:rsidR="00A26E06" w:rsidRPr="00A4559E" w:rsidRDefault="00A26E06" w:rsidP="00A26E06">
      <w:pPr>
        <w:rPr>
          <w:noProof/>
        </w:rPr>
      </w:pPr>
      <w:r w:rsidRPr="00A4559E">
        <w:rPr>
          <w:noProof/>
        </w:rPr>
        <w:t>The ADU entropy parsing state shall be recorded at the end of</w:t>
      </w:r>
      <w:r w:rsidR="00A10F95" w:rsidRPr="00A4559E">
        <w:rPr>
          <w:noProof/>
        </w:rPr>
        <w:t xml:space="preserve"> every</w:t>
      </w:r>
      <w:r w:rsidRPr="00A4559E">
        <w:rPr>
          <w:noProof/>
        </w:rPr>
        <w:t xml:space="preserve"> </w:t>
      </w:r>
      <w:r w:rsidRPr="00A4559E">
        <w:rPr>
          <w:rStyle w:val="Synvarinline"/>
        </w:rPr>
        <w:t>attribute_data_unit</w:t>
      </w:r>
      <w:r w:rsidRPr="00A4559E">
        <w:rPr>
          <w:noProof/>
        </w:rPr>
        <w:t xml:space="preserve"> syntax structure (</w:t>
      </w:r>
      <w:r w:rsidRPr="00A4559E">
        <w:rPr>
          <w:noProof/>
        </w:rPr>
        <w:fldChar w:fldCharType="begin"/>
      </w:r>
      <w:r w:rsidRPr="00A4559E">
        <w:rPr>
          <w:noProof/>
        </w:rPr>
        <w:instrText xml:space="preserve"> REF _Ref48684380 \n \h </w:instrText>
      </w:r>
      <w:r w:rsidRPr="00A4559E">
        <w:rPr>
          <w:noProof/>
        </w:rPr>
      </w:r>
      <w:r w:rsidRPr="00A4559E">
        <w:rPr>
          <w:noProof/>
        </w:rPr>
        <w:fldChar w:fldCharType="separate"/>
      </w:r>
      <w:r w:rsidR="00A64ED4">
        <w:rPr>
          <w:noProof/>
        </w:rPr>
        <w:t>7.3.4.1</w:t>
      </w:r>
      <w:r w:rsidRPr="00A4559E">
        <w:rPr>
          <w:noProof/>
        </w:rPr>
        <w:fldChar w:fldCharType="end"/>
      </w:r>
      <w:r w:rsidRPr="00A4559E">
        <w:rPr>
          <w:noProof/>
        </w:rPr>
        <w:t>).</w:t>
      </w:r>
    </w:p>
    <w:p w14:paraId="71C7A10A" w14:textId="466C013F" w:rsidR="00A26E06" w:rsidRPr="00A4559E" w:rsidRDefault="00A26E06" w:rsidP="00A26E06">
      <w:pPr>
        <w:rPr>
          <w:lang w:eastAsia="ja-JP"/>
        </w:rPr>
      </w:pPr>
      <w:r w:rsidRPr="00A4559E">
        <w:rPr>
          <w:lang w:eastAsia="ja-JP"/>
        </w:rPr>
        <w:t>Memorization shall record the elements and values of the ADU entropy parsing state for restoration by the restoration process</w:t>
      </w:r>
      <w:r w:rsidR="00745A2D" w:rsidRPr="00A4559E">
        <w:rPr>
          <w:lang w:eastAsia="ja-JP"/>
        </w:rPr>
        <w:t xml:space="preserve"> (</w:t>
      </w:r>
      <w:r w:rsidR="00745A2D" w:rsidRPr="00A4559E">
        <w:rPr>
          <w:lang w:eastAsia="ja-JP"/>
        </w:rPr>
        <w:fldChar w:fldCharType="begin"/>
      </w:r>
      <w:r w:rsidR="00745A2D" w:rsidRPr="00A4559E">
        <w:rPr>
          <w:lang w:eastAsia="ja-JP"/>
        </w:rPr>
        <w:instrText xml:space="preserve"> REF _Ref90294289 \r \h </w:instrText>
      </w:r>
      <w:r w:rsidR="00745A2D" w:rsidRPr="00A4559E">
        <w:rPr>
          <w:lang w:eastAsia="ja-JP"/>
        </w:rPr>
      </w:r>
      <w:r w:rsidR="00745A2D" w:rsidRPr="00A4559E">
        <w:rPr>
          <w:lang w:eastAsia="ja-JP"/>
        </w:rPr>
        <w:fldChar w:fldCharType="separate"/>
      </w:r>
      <w:r w:rsidR="00A64ED4">
        <w:rPr>
          <w:lang w:eastAsia="ja-JP"/>
        </w:rPr>
        <w:t>11.6.3.2</w:t>
      </w:r>
      <w:r w:rsidR="00745A2D" w:rsidRPr="00A4559E">
        <w:rPr>
          <w:lang w:eastAsia="ja-JP"/>
        </w:rPr>
        <w:fldChar w:fldCharType="end"/>
      </w:r>
      <w:r w:rsidR="00745A2D" w:rsidRPr="00A4559E">
        <w:rPr>
          <w:lang w:eastAsia="ja-JP"/>
        </w:rPr>
        <w:t>)</w:t>
      </w:r>
      <w:r w:rsidRPr="00A4559E">
        <w:rPr>
          <w:lang w:eastAsia="ja-JP"/>
        </w:rPr>
        <w:t xml:space="preserve">.  The state shall be recorded separately for each value of </w:t>
      </w:r>
      <w:r w:rsidR="00702B0C" w:rsidRPr="00D35E12">
        <w:rPr>
          <w:rStyle w:val="VarNinline"/>
        </w:rPr>
        <w:t>AttrIdx</w:t>
      </w:r>
      <w:r w:rsidRPr="00A4559E">
        <w:rPr>
          <w:lang w:eastAsia="ja-JP"/>
        </w:rPr>
        <w:t>.</w:t>
      </w:r>
    </w:p>
    <w:p w14:paraId="370DFEE2" w14:textId="4CF030E0" w:rsidR="00A26E06" w:rsidRDefault="00A26E06" w:rsidP="00A26E06">
      <w:pPr>
        <w:pStyle w:val="Heading4"/>
        <w:rPr>
          <w:noProof/>
        </w:rPr>
      </w:pPr>
      <w:bookmarkStart w:id="6407" w:name="_Ref90294289"/>
      <w:r>
        <w:rPr>
          <w:noProof/>
        </w:rPr>
        <w:t>Restoration</w:t>
      </w:r>
      <w:bookmarkEnd w:id="6407"/>
      <w:r w:rsidR="00BC0061">
        <w:fldChar w:fldCharType="begin"/>
      </w:r>
      <w:r w:rsidR="00BC0061">
        <w:rPr>
          <w:rStyle w:val="HdgMarker"/>
        </w:rPr>
        <w:instrText>Q</w:instrText>
      </w:r>
      <w:r w:rsidR="00BC0061">
        <w:instrText>UOTE "" \* Charformat</w:instrText>
      </w:r>
      <w:r w:rsidR="00BC0061">
        <w:fldChar w:fldCharType="end"/>
      </w:r>
    </w:p>
    <w:p w14:paraId="4A674459" w14:textId="076B6062" w:rsidR="00CA43E9" w:rsidRPr="00A4559E" w:rsidRDefault="00A26E06" w:rsidP="00FD12B5">
      <w:pPr>
        <w:rPr>
          <w:noProof/>
        </w:rPr>
      </w:pPr>
      <w:r w:rsidRPr="00A4559E">
        <w:rPr>
          <w:noProof/>
        </w:rPr>
        <w:t>The ADU entropy parsing state shall be restored a</w:t>
      </w:r>
      <w:r w:rsidR="00CA43E9" w:rsidRPr="00A4559E">
        <w:rPr>
          <w:noProof/>
        </w:rPr>
        <w:t xml:space="preserve">t the start of </w:t>
      </w:r>
      <w:r w:rsidRPr="00A4559E">
        <w:rPr>
          <w:noProof/>
        </w:rPr>
        <w:t>each</w:t>
      </w:r>
      <w:r w:rsidR="00CA43E9" w:rsidRPr="00A4559E">
        <w:rPr>
          <w:noProof/>
        </w:rPr>
        <w:t xml:space="preserve"> </w:t>
      </w:r>
      <w:r w:rsidR="00CA43E9" w:rsidRPr="00A4559E">
        <w:rPr>
          <w:rStyle w:val="Synvarinline"/>
        </w:rPr>
        <w:t>attribute_data_unit</w:t>
      </w:r>
      <w:r w:rsidR="00CA43E9" w:rsidRPr="00A4559E">
        <w:rPr>
          <w:noProof/>
        </w:rPr>
        <w:t xml:space="preserve"> syntax structure (</w:t>
      </w:r>
      <w:r w:rsidR="00CA43E9" w:rsidRPr="00A4559E">
        <w:rPr>
          <w:noProof/>
        </w:rPr>
        <w:fldChar w:fldCharType="begin"/>
      </w:r>
      <w:r w:rsidR="00CA43E9" w:rsidRPr="00A4559E">
        <w:rPr>
          <w:noProof/>
        </w:rPr>
        <w:instrText xml:space="preserve"> REF _Ref48684354 \n \h </w:instrText>
      </w:r>
      <w:r w:rsidR="00CA43E9" w:rsidRPr="00A4559E">
        <w:rPr>
          <w:noProof/>
        </w:rPr>
      </w:r>
      <w:r w:rsidR="00CA43E9" w:rsidRPr="00A4559E">
        <w:rPr>
          <w:noProof/>
        </w:rPr>
        <w:fldChar w:fldCharType="separate"/>
      </w:r>
      <w:r w:rsidR="00A64ED4">
        <w:rPr>
          <w:noProof/>
        </w:rPr>
        <w:t>7.3.4.1</w:t>
      </w:r>
      <w:r w:rsidR="00CA43E9" w:rsidRPr="00A4559E">
        <w:rPr>
          <w:noProof/>
        </w:rPr>
        <w:fldChar w:fldCharType="end"/>
      </w:r>
      <w:r w:rsidR="00CA43E9" w:rsidRPr="00A4559E">
        <w:rPr>
          <w:noProof/>
        </w:rPr>
        <w:t xml:space="preserve">) when </w:t>
      </w:r>
      <w:r w:rsidR="00CA43E9" w:rsidRPr="00A4559E">
        <w:rPr>
          <w:rStyle w:val="Synvarinline"/>
        </w:rPr>
        <w:t>slice_entropy_continuation</w:t>
      </w:r>
      <w:r w:rsidR="00CA43E9" w:rsidRPr="00A4559E">
        <w:rPr>
          <w:noProof/>
        </w:rPr>
        <w:t xml:space="preserve"> is 1.</w:t>
      </w:r>
      <w:r w:rsidRPr="00A4559E">
        <w:rPr>
          <w:noProof/>
        </w:rPr>
        <w:t xml:space="preserve">  The rest</w:t>
      </w:r>
      <w:r w:rsidR="007402A4" w:rsidRPr="00A4559E">
        <w:rPr>
          <w:noProof/>
        </w:rPr>
        <w:t>or</w:t>
      </w:r>
      <w:r w:rsidRPr="00A4559E">
        <w:rPr>
          <w:noProof/>
        </w:rPr>
        <w:t>ation shall be from the state recorded</w:t>
      </w:r>
      <w:r w:rsidR="00745A2D" w:rsidRPr="00A4559E">
        <w:rPr>
          <w:noProof/>
        </w:rPr>
        <w:t xml:space="preserve"> by the memorization process (</w:t>
      </w:r>
      <w:r w:rsidR="00745A2D" w:rsidRPr="00A4559E">
        <w:rPr>
          <w:noProof/>
        </w:rPr>
        <w:fldChar w:fldCharType="begin"/>
      </w:r>
      <w:r w:rsidR="00745A2D" w:rsidRPr="00A4559E">
        <w:rPr>
          <w:noProof/>
        </w:rPr>
        <w:instrText xml:space="preserve"> REF _Ref90294613 \r \h </w:instrText>
      </w:r>
      <w:r w:rsidR="00745A2D" w:rsidRPr="00A4559E">
        <w:rPr>
          <w:noProof/>
        </w:rPr>
      </w:r>
      <w:r w:rsidR="00745A2D" w:rsidRPr="00A4559E">
        <w:rPr>
          <w:noProof/>
        </w:rPr>
        <w:fldChar w:fldCharType="separate"/>
      </w:r>
      <w:r w:rsidR="00A64ED4">
        <w:rPr>
          <w:noProof/>
        </w:rPr>
        <w:t>11.6.3.1</w:t>
      </w:r>
      <w:r w:rsidR="00745A2D" w:rsidRPr="00A4559E">
        <w:rPr>
          <w:noProof/>
        </w:rPr>
        <w:fldChar w:fldCharType="end"/>
      </w:r>
      <w:r w:rsidR="00745A2D" w:rsidRPr="00A4559E">
        <w:rPr>
          <w:noProof/>
        </w:rPr>
        <w:t>)</w:t>
      </w:r>
      <w:r w:rsidRPr="00A4559E">
        <w:rPr>
          <w:noProof/>
        </w:rPr>
        <w:t xml:space="preserve"> with the same value of </w:t>
      </w:r>
      <w:r w:rsidR="00702B0C" w:rsidRPr="00D35E12">
        <w:rPr>
          <w:rStyle w:val="VarNinline"/>
        </w:rPr>
        <w:t>AttrIdx</w:t>
      </w:r>
      <w:r w:rsidRPr="00A4559E">
        <w:rPr>
          <w:noProof/>
        </w:rPr>
        <w:t>.</w:t>
      </w:r>
    </w:p>
    <w:p w14:paraId="3AAF3040" w14:textId="06B1AB79" w:rsidR="002C5F98" w:rsidRDefault="002C5F98" w:rsidP="002C5F98">
      <w:pPr>
        <w:pStyle w:val="Heading3"/>
        <w:rPr>
          <w:noProof/>
        </w:rPr>
      </w:pPr>
      <w:bookmarkStart w:id="6408" w:name="_Toc168436071"/>
      <w:r>
        <w:rPr>
          <w:noProof/>
        </w:rPr>
        <w:t>Defaulted attribute data units</w:t>
      </w:r>
      <w:bookmarkEnd w:id="6408"/>
      <w:r w:rsidR="00BC0061">
        <w:fldChar w:fldCharType="begin"/>
      </w:r>
      <w:r w:rsidR="00BC0061">
        <w:rPr>
          <w:rStyle w:val="HdgMarker"/>
        </w:rPr>
        <w:instrText>Q</w:instrText>
      </w:r>
      <w:r w:rsidR="00BC0061">
        <w:instrText>UOTE "" \* Charformat</w:instrText>
      </w:r>
      <w:r w:rsidR="00BC0061">
        <w:fldChar w:fldCharType="end"/>
      </w:r>
    </w:p>
    <w:p w14:paraId="77BED053" w14:textId="3D5D536A" w:rsidR="002C5F98" w:rsidRPr="00A4559E" w:rsidRDefault="007716FC" w:rsidP="002C5F98">
      <w:pPr>
        <w:rPr>
          <w:noProof/>
        </w:rPr>
      </w:pPr>
      <w:r w:rsidRPr="00A4559E">
        <w:rPr>
          <w:noProof/>
        </w:rPr>
        <w:t xml:space="preserve">The recorded ADU entropy parsing state for the attribute identified by </w:t>
      </w:r>
      <w:r w:rsidR="00702B0C" w:rsidRPr="00D35E12">
        <w:rPr>
          <w:rStyle w:val="VarNinline"/>
        </w:rPr>
        <w:t>AttrIdx</w:t>
      </w:r>
      <w:r w:rsidRPr="00A4559E">
        <w:rPr>
          <w:noProof/>
        </w:rPr>
        <w:t xml:space="preserve"> shall be initialized at the start of each defaulted attribute data unit w</w:t>
      </w:r>
      <w:r w:rsidR="002C5F98" w:rsidRPr="00A4559E">
        <w:rPr>
          <w:noProof/>
        </w:rPr>
        <w:t xml:space="preserve">hen </w:t>
      </w:r>
      <w:r w:rsidRPr="00A4559E">
        <w:rPr>
          <w:rStyle w:val="Synvarinline"/>
        </w:rPr>
        <w:t>slice_entropy_continuation</w:t>
      </w:r>
      <w:r w:rsidRPr="00A4559E">
        <w:rPr>
          <w:noProof/>
        </w:rPr>
        <w:t xml:space="preserve"> is 0</w:t>
      </w:r>
      <w:r w:rsidR="00A10F95" w:rsidRPr="00A4559E">
        <w:rPr>
          <w:noProof/>
        </w:rPr>
        <w:t>.</w:t>
      </w:r>
      <w:r w:rsidRPr="00A4559E">
        <w:rPr>
          <w:noProof/>
        </w:rPr>
        <w:t xml:space="preserve">  The initialization shall be according to </w:t>
      </w:r>
      <w:r w:rsidRPr="00A4559E">
        <w:rPr>
          <w:noProof/>
        </w:rPr>
        <w:fldChar w:fldCharType="begin"/>
      </w:r>
      <w:r w:rsidRPr="00A4559E">
        <w:rPr>
          <w:noProof/>
        </w:rPr>
        <w:instrText xml:space="preserve"> REF _Ref12356513 \r \h </w:instrText>
      </w:r>
      <w:r w:rsidRPr="00A4559E">
        <w:rPr>
          <w:noProof/>
        </w:rPr>
      </w:r>
      <w:r w:rsidRPr="00A4559E">
        <w:rPr>
          <w:noProof/>
        </w:rPr>
        <w:fldChar w:fldCharType="separate"/>
      </w:r>
      <w:r w:rsidR="00A64ED4">
        <w:rPr>
          <w:noProof/>
        </w:rPr>
        <w:t>11.5.3.2</w:t>
      </w:r>
      <w:r w:rsidRPr="00A4559E">
        <w:rPr>
          <w:noProof/>
        </w:rPr>
        <w:fldChar w:fldCharType="end"/>
      </w:r>
      <w:r w:rsidRPr="00A4559E">
        <w:rPr>
          <w:noProof/>
        </w:rPr>
        <w:t xml:space="preserve"> as if the data unit contained a syntax element with the descriptor ae(v).</w:t>
      </w:r>
    </w:p>
    <w:p w14:paraId="56D6100C" w14:textId="5331EF2F" w:rsidR="003F546F" w:rsidRDefault="002C5F98" w:rsidP="00560ACB">
      <w:pPr>
        <w:pStyle w:val="NoteUnnumbered"/>
        <w:numPr>
          <w:ilvl w:val="0"/>
          <w:numId w:val="0"/>
        </w:numPr>
      </w:pPr>
      <w:r>
        <w:rPr>
          <w:noProof/>
        </w:rPr>
        <w:t xml:space="preserve">While a defaulted attribute data unit does not use arithmetic coding, it is necessary to record the initialized ADU entropy parsing state when </w:t>
      </w:r>
      <w:r w:rsidRPr="001A38FF">
        <w:rPr>
          <w:rStyle w:val="Synvarinline"/>
        </w:rPr>
        <w:t>slice_entropy_continuation</w:t>
      </w:r>
      <w:r>
        <w:rPr>
          <w:noProof/>
        </w:rPr>
        <w:t xml:space="preserve"> is 0 so that ADUs in any following slices where </w:t>
      </w:r>
      <w:r w:rsidRPr="001A38FF">
        <w:rPr>
          <w:rStyle w:val="Synvarinline"/>
        </w:rPr>
        <w:t>slice_entropy_continuation</w:t>
      </w:r>
      <w:r>
        <w:rPr>
          <w:noProof/>
        </w:rPr>
        <w:t xml:space="preserve"> is 1 do not have an indeterminate ADU parsing state.</w:t>
      </w:r>
      <w:bookmarkEnd w:id="6399"/>
    </w:p>
    <w:p w14:paraId="1CA67E31" w14:textId="175CEB19" w:rsidR="008C53D2" w:rsidRPr="002C25FF" w:rsidRDefault="008C53D2" w:rsidP="00C24B7A">
      <w:pPr>
        <w:pStyle w:val="Heading1"/>
      </w:pPr>
      <w:bookmarkStart w:id="6409" w:name="_Toc168436072"/>
      <w:r w:rsidRPr="008C53D2">
        <w:t>OBUF parsing process</w:t>
      </w:r>
      <w:bookmarkEnd w:id="6409"/>
      <w:r w:rsidRPr="008C53D2">
        <w:t xml:space="preserve"> </w:t>
      </w:r>
    </w:p>
    <w:p w14:paraId="3A43E8CE" w14:textId="378AADEA" w:rsidR="008C53D2" w:rsidRPr="00F36D6D" w:rsidRDefault="008C53D2" w:rsidP="00F36D6D">
      <w:pPr>
        <w:pStyle w:val="Heading2"/>
        <w:rPr>
          <w:noProof/>
        </w:rPr>
      </w:pPr>
      <w:bookmarkStart w:id="6410" w:name="_Toc149078765"/>
      <w:bookmarkStart w:id="6411" w:name="_Toc149567433"/>
      <w:bookmarkStart w:id="6412" w:name="_Toc168436073"/>
      <w:r w:rsidRPr="008C53D2">
        <w:rPr>
          <w:noProof/>
        </w:rPr>
        <w:t>General</w:t>
      </w:r>
      <w:bookmarkEnd w:id="6410"/>
      <w:bookmarkEnd w:id="6411"/>
      <w:bookmarkEnd w:id="6412"/>
    </w:p>
    <w:p w14:paraId="5A46F9DB" w14:textId="77777777" w:rsidR="008C53D2" w:rsidRPr="008C53D2" w:rsidRDefault="008C53D2" w:rsidP="008C53D2">
      <w:pPr>
        <w:rPr>
          <w:rFonts w:eastAsia="MS Mincho"/>
          <w:lang w:eastAsia="ja-JP"/>
        </w:rPr>
      </w:pPr>
      <w:r w:rsidRPr="008C53D2">
        <w:rPr>
          <w:rFonts w:eastAsia="MS Mincho"/>
          <w:lang w:eastAsia="ja-JP"/>
        </w:rPr>
        <w:t xml:space="preserve">The acronym OBUF stands for “Optimal Binary coder with Update on the Fly”.  An OBUF instance decodes information from the bitstream to obtain a bit </w:t>
      </w:r>
      <w:r w:rsidRPr="008C53D2">
        <w:rPr>
          <w:rFonts w:eastAsia="MS Mincho"/>
          <w:i/>
          <w:color w:val="ED7D31"/>
        </w:rPr>
        <w:t>bin</w:t>
      </w:r>
      <w:r w:rsidRPr="008C53D2">
        <w:rPr>
          <w:rFonts w:eastAsia="MS Mincho"/>
          <w:lang w:eastAsia="ja-JP"/>
        </w:rPr>
        <w:t xml:space="preserve">. </w:t>
      </w:r>
    </w:p>
    <w:p w14:paraId="6FEC2A49" w14:textId="77777777" w:rsidR="008C53D2" w:rsidRPr="008C53D2" w:rsidRDefault="008C53D2" w:rsidP="008C53D2">
      <w:pPr>
        <w:rPr>
          <w:rFonts w:eastAsia="MS Mincho"/>
          <w:lang w:eastAsia="ja-JP"/>
        </w:rPr>
      </w:pPr>
      <w:r w:rsidRPr="008C53D2">
        <w:rPr>
          <w:rFonts w:eastAsia="MS Mincho"/>
          <w:lang w:eastAsia="ja-JP"/>
        </w:rPr>
        <w:t xml:space="preserve">An OBUF instance is called with two contextual information </w:t>
      </w:r>
      <w:r w:rsidRPr="008C53D2">
        <w:rPr>
          <w:rFonts w:eastAsia="MS Mincho"/>
          <w:i/>
          <w:color w:val="ED7D31"/>
        </w:rPr>
        <w:t>info1</w:t>
      </w:r>
      <w:r w:rsidRPr="008C53D2">
        <w:rPr>
          <w:rFonts w:eastAsia="MS Mincho"/>
          <w:lang w:eastAsia="ja-JP"/>
        </w:rPr>
        <w:t xml:space="preserve"> and </w:t>
      </w:r>
      <w:r w:rsidRPr="008C53D2">
        <w:rPr>
          <w:rFonts w:eastAsia="MS Mincho"/>
          <w:i/>
          <w:color w:val="ED7D31"/>
        </w:rPr>
        <w:t>info2</w:t>
      </w:r>
      <w:r w:rsidRPr="008C53D2">
        <w:rPr>
          <w:rFonts w:eastAsia="MS Mincho"/>
          <w:lang w:eastAsia="ja-JP"/>
        </w:rPr>
        <w:t xml:space="preserve"> as input and follows the steps of </w:t>
      </w:r>
    </w:p>
    <w:p w14:paraId="521F29A8" w14:textId="77777777" w:rsidR="008C53D2" w:rsidRPr="00E374BC" w:rsidRDefault="008C53D2" w:rsidP="00E374BC">
      <w:pPr>
        <w:widowControl w:val="0"/>
        <w:numPr>
          <w:ilvl w:val="0"/>
          <w:numId w:val="275"/>
        </w:numPr>
        <w:tabs>
          <w:tab w:val="clear" w:pos="403"/>
          <w:tab w:val="left" w:pos="794"/>
          <w:tab w:val="left" w:pos="1191"/>
          <w:tab w:val="left" w:pos="1588"/>
          <w:tab w:val="left" w:pos="1985"/>
        </w:tabs>
        <w:overflowPunct w:val="0"/>
        <w:autoSpaceDE w:val="0"/>
        <w:autoSpaceDN w:val="0"/>
        <w:adjustRightInd w:val="0"/>
        <w:spacing w:after="160" w:line="240" w:lineRule="auto"/>
        <w:contextualSpacing/>
        <w:jc w:val="left"/>
        <w:textAlignment w:val="baseline"/>
        <w:rPr>
          <w:rFonts w:eastAsia="Malgun Gothic"/>
          <w:szCs w:val="20"/>
          <w:lang w:eastAsia="ja-JP"/>
        </w:rPr>
      </w:pPr>
      <w:r w:rsidRPr="00E374BC">
        <w:rPr>
          <w:rFonts w:eastAsia="Malgun Gothic"/>
          <w:szCs w:val="20"/>
          <w:lang w:eastAsia="ja-JP"/>
        </w:rPr>
        <w:t xml:space="preserve">obtaining, based on internal statistics, an index </w:t>
      </w:r>
      <w:r w:rsidRPr="00E374BC">
        <w:rPr>
          <w:rFonts w:eastAsia="Malgun Gothic"/>
          <w:i/>
          <w:color w:val="ED7D31"/>
          <w:szCs w:val="20"/>
        </w:rPr>
        <w:t>ctxIdx</w:t>
      </w:r>
      <w:r w:rsidRPr="00E374BC">
        <w:rPr>
          <w:rFonts w:eastAsia="Malgun Gothic"/>
          <w:szCs w:val="20"/>
        </w:rPr>
        <w:t xml:space="preserve"> </w:t>
      </w:r>
      <w:r w:rsidRPr="00E374BC">
        <w:rPr>
          <w:rFonts w:eastAsia="Malgun Gothic"/>
          <w:szCs w:val="20"/>
          <w:lang w:eastAsia="ja-JP"/>
        </w:rPr>
        <w:t xml:space="preserve">pointing to an element of a table of OBUF adaptive context probability models (ACPMs) as defined in </w:t>
      </w:r>
      <w:r w:rsidRPr="00E374BC">
        <w:rPr>
          <w:rFonts w:eastAsia="Malgun Gothic"/>
          <w:szCs w:val="20"/>
        </w:rPr>
        <w:fldChar w:fldCharType="begin"/>
      </w:r>
      <w:r w:rsidRPr="00E374BC">
        <w:rPr>
          <w:rFonts w:eastAsia="Malgun Gothic"/>
          <w:szCs w:val="20"/>
        </w:rPr>
        <w:instrText xml:space="preserve"> REF _Ref148980584 \r \h  \* MERGEFORMAT </w:instrText>
      </w:r>
      <w:r w:rsidRPr="00E374BC">
        <w:rPr>
          <w:rFonts w:eastAsia="Malgun Gothic"/>
          <w:szCs w:val="20"/>
        </w:rPr>
      </w:r>
      <w:r w:rsidRPr="00E374BC">
        <w:rPr>
          <w:rFonts w:eastAsia="Malgun Gothic"/>
          <w:szCs w:val="20"/>
        </w:rPr>
        <w:fldChar w:fldCharType="separate"/>
      </w:r>
      <w:r w:rsidRPr="00E374BC">
        <w:rPr>
          <w:rFonts w:eastAsia="Malgun Gothic"/>
          <w:szCs w:val="20"/>
        </w:rPr>
        <w:t>12.2.2</w:t>
      </w:r>
      <w:r w:rsidRPr="00E374BC">
        <w:rPr>
          <w:rFonts w:eastAsia="Malgun Gothic"/>
          <w:szCs w:val="20"/>
        </w:rPr>
        <w:fldChar w:fldCharType="end"/>
      </w:r>
      <w:r w:rsidRPr="00E374BC">
        <w:rPr>
          <w:rFonts w:eastAsia="Malgun Gothic"/>
          <w:szCs w:val="20"/>
          <w:lang w:eastAsia="ja-JP"/>
        </w:rPr>
        <w:t>,</w:t>
      </w:r>
    </w:p>
    <w:p w14:paraId="108DE4AE" w14:textId="3B9E6DD1" w:rsidR="008C53D2" w:rsidRPr="00E374BC" w:rsidRDefault="008C53D2" w:rsidP="00E374BC">
      <w:pPr>
        <w:widowControl w:val="0"/>
        <w:numPr>
          <w:ilvl w:val="0"/>
          <w:numId w:val="275"/>
        </w:numPr>
        <w:tabs>
          <w:tab w:val="clear" w:pos="403"/>
          <w:tab w:val="left" w:pos="794"/>
          <w:tab w:val="left" w:pos="1191"/>
          <w:tab w:val="left" w:pos="1588"/>
          <w:tab w:val="left" w:pos="1985"/>
        </w:tabs>
        <w:overflowPunct w:val="0"/>
        <w:autoSpaceDE w:val="0"/>
        <w:autoSpaceDN w:val="0"/>
        <w:adjustRightInd w:val="0"/>
        <w:spacing w:after="160" w:line="240" w:lineRule="auto"/>
        <w:contextualSpacing/>
        <w:jc w:val="left"/>
        <w:textAlignment w:val="baseline"/>
        <w:rPr>
          <w:rFonts w:eastAsia="Malgun Gothic"/>
          <w:szCs w:val="20"/>
          <w:lang w:eastAsia="ja-JP"/>
        </w:rPr>
      </w:pPr>
      <w:r w:rsidRPr="00E374BC">
        <w:rPr>
          <w:rFonts w:eastAsia="Malgun Gothic"/>
          <w:szCs w:val="20"/>
          <w:lang w:eastAsia="ja-JP"/>
        </w:rPr>
        <w:t xml:space="preserve">decoding an arithmetic-coded bin </w:t>
      </w:r>
      <w:r w:rsidRPr="00E374BC">
        <w:rPr>
          <w:rFonts w:eastAsia="Malgun Gothic"/>
          <w:i/>
          <w:color w:val="ED7D31"/>
          <w:szCs w:val="20"/>
        </w:rPr>
        <w:t>bin</w:t>
      </w:r>
      <w:r w:rsidRPr="00E374BC">
        <w:rPr>
          <w:rFonts w:eastAsia="Malgun Gothic"/>
          <w:szCs w:val="20"/>
        </w:rPr>
        <w:t xml:space="preserve"> </w:t>
      </w:r>
      <w:r w:rsidRPr="00E374BC">
        <w:rPr>
          <w:rFonts w:eastAsia="Malgun Gothic"/>
          <w:szCs w:val="20"/>
          <w:lang w:eastAsia="ja-JP"/>
        </w:rPr>
        <w:t>by using the CABAC decoder with the pointed OBUF ACPM (</w:t>
      </w:r>
      <w:r w:rsidRPr="00E374BC">
        <w:rPr>
          <w:rFonts w:eastAsia="Malgun Gothic"/>
          <w:szCs w:val="20"/>
          <w:lang w:eastAsia="ja-JP"/>
        </w:rPr>
        <w:fldChar w:fldCharType="begin"/>
      </w:r>
      <w:r w:rsidRPr="00E374BC">
        <w:rPr>
          <w:rFonts w:eastAsia="Malgun Gothic"/>
          <w:szCs w:val="20"/>
          <w:lang w:eastAsia="ja-JP"/>
        </w:rPr>
        <w:instrText xml:space="preserve"> REF _Ref149032057 \r \h  \* MERGEFORMAT </w:instrText>
      </w:r>
      <w:r w:rsidRPr="00E374BC">
        <w:rPr>
          <w:rFonts w:eastAsia="Malgun Gothic"/>
          <w:szCs w:val="20"/>
          <w:lang w:eastAsia="ja-JP"/>
        </w:rPr>
      </w:r>
      <w:r w:rsidRPr="00E374BC">
        <w:rPr>
          <w:rFonts w:eastAsia="Malgun Gothic"/>
          <w:szCs w:val="20"/>
          <w:lang w:eastAsia="ja-JP"/>
        </w:rPr>
        <w:fldChar w:fldCharType="separate"/>
      </w:r>
      <w:r w:rsidR="005B694C">
        <w:rPr>
          <w:rFonts w:eastAsia="Malgun Gothic"/>
          <w:szCs w:val="20"/>
          <w:lang w:eastAsia="ja-JP"/>
        </w:rPr>
        <w:t>12.4</w:t>
      </w:r>
      <w:r w:rsidRPr="00E374BC">
        <w:rPr>
          <w:rFonts w:eastAsia="Malgun Gothic"/>
          <w:szCs w:val="20"/>
          <w:lang w:eastAsia="ja-JP"/>
        </w:rPr>
        <w:fldChar w:fldCharType="end"/>
      </w:r>
      <w:r w:rsidRPr="00E374BC">
        <w:rPr>
          <w:rFonts w:eastAsia="Malgun Gothic"/>
          <w:szCs w:val="20"/>
          <w:lang w:eastAsia="ja-JP"/>
        </w:rPr>
        <w:t>),</w:t>
      </w:r>
    </w:p>
    <w:p w14:paraId="2E8AA81A" w14:textId="77777777" w:rsidR="008C53D2" w:rsidRPr="00E374BC" w:rsidRDefault="008C53D2" w:rsidP="00E374BC">
      <w:pPr>
        <w:widowControl w:val="0"/>
        <w:numPr>
          <w:ilvl w:val="0"/>
          <w:numId w:val="275"/>
        </w:numPr>
        <w:tabs>
          <w:tab w:val="clear" w:pos="403"/>
          <w:tab w:val="left" w:pos="794"/>
          <w:tab w:val="left" w:pos="1191"/>
          <w:tab w:val="left" w:pos="1588"/>
          <w:tab w:val="left" w:pos="1985"/>
        </w:tabs>
        <w:overflowPunct w:val="0"/>
        <w:autoSpaceDE w:val="0"/>
        <w:autoSpaceDN w:val="0"/>
        <w:adjustRightInd w:val="0"/>
        <w:spacing w:after="160" w:line="240" w:lineRule="auto"/>
        <w:contextualSpacing/>
        <w:jc w:val="left"/>
        <w:textAlignment w:val="baseline"/>
        <w:rPr>
          <w:rFonts w:eastAsia="Malgun Gothic"/>
          <w:szCs w:val="20"/>
          <w:lang w:eastAsia="ja-JP"/>
        </w:rPr>
      </w:pPr>
      <w:r w:rsidRPr="00E374BC">
        <w:rPr>
          <w:rFonts w:eastAsia="Malgun Gothic"/>
          <w:szCs w:val="20"/>
          <w:lang w:eastAsia="ja-JP"/>
        </w:rPr>
        <w:t xml:space="preserve">and updating internal statistics. </w:t>
      </w:r>
    </w:p>
    <w:p w14:paraId="185FAC76" w14:textId="21B12158" w:rsidR="008C53D2" w:rsidRPr="008C53D2" w:rsidRDefault="008C53D2" w:rsidP="008C53D2">
      <w:pPr>
        <w:rPr>
          <w:rFonts w:eastAsia="MS Mincho"/>
          <w:lang w:eastAsia="ja-JP"/>
        </w:rPr>
      </w:pPr>
      <w:r w:rsidRPr="008C53D2">
        <w:rPr>
          <w:rFonts w:eastAsia="MS Mincho"/>
          <w:lang w:eastAsia="ja-JP"/>
        </w:rPr>
        <w:lastRenderedPageBreak/>
        <w:t xml:space="preserve">Internal statistics are modeled by a memory channel that evolves (is updated) after the decoding of each bin. The memory channel is stored into </w:t>
      </w:r>
      <w:r w:rsidRPr="00E374BC">
        <w:rPr>
          <w:rFonts w:eastAsia="DengXian"/>
          <w:lang w:eastAsia="zh-CN"/>
        </w:rPr>
        <w:t>two</w:t>
      </w:r>
      <w:r w:rsidRPr="008C53D2">
        <w:rPr>
          <w:rFonts w:eastAsia="MS Mincho"/>
          <w:lang w:eastAsia="ja-JP"/>
        </w:rPr>
        <w:t xml:space="preserve"> elements:</w:t>
      </w:r>
    </w:p>
    <w:p w14:paraId="2967FB7E" w14:textId="2358FE91" w:rsidR="008C53D2" w:rsidRPr="00E374BC" w:rsidRDefault="008C53D2" w:rsidP="00E374BC">
      <w:pPr>
        <w:widowControl w:val="0"/>
        <w:numPr>
          <w:ilvl w:val="0"/>
          <w:numId w:val="276"/>
        </w:numPr>
        <w:tabs>
          <w:tab w:val="clear" w:pos="403"/>
          <w:tab w:val="left" w:pos="794"/>
          <w:tab w:val="left" w:pos="1191"/>
          <w:tab w:val="left" w:pos="1588"/>
          <w:tab w:val="left" w:pos="1985"/>
        </w:tabs>
        <w:overflowPunct w:val="0"/>
        <w:autoSpaceDE w:val="0"/>
        <w:autoSpaceDN w:val="0"/>
        <w:adjustRightInd w:val="0"/>
        <w:spacing w:after="160" w:line="240" w:lineRule="auto"/>
        <w:contextualSpacing/>
        <w:jc w:val="left"/>
        <w:textAlignment w:val="baseline"/>
        <w:rPr>
          <w:rFonts w:eastAsia="Malgun Gothic"/>
          <w:szCs w:val="20"/>
          <w:lang w:eastAsia="ja-JP"/>
        </w:rPr>
      </w:pPr>
      <w:r w:rsidRPr="00E374BC">
        <w:rPr>
          <w:rFonts w:eastAsia="Malgun Gothic"/>
          <w:szCs w:val="20"/>
          <w:lang w:eastAsia="ja-JP"/>
        </w:rPr>
        <w:t xml:space="preserve">an OBUF tree constituted of three arrays </w:t>
      </w:r>
      <w:r w:rsidR="007D6DB3" w:rsidRPr="000F3371">
        <w:rPr>
          <w:rFonts w:eastAsia="MS Mincho"/>
          <w:color w:val="70AD47"/>
          <w:lang w:eastAsia="ja-JP"/>
        </w:rPr>
        <w:t>down</w:t>
      </w:r>
      <w:r w:rsidR="009D006B" w:rsidRPr="009D006B" w:rsidDel="009D006B">
        <w:rPr>
          <w:rFonts w:eastAsia="Malgun Gothic"/>
          <w:color w:val="70AD47"/>
          <w:szCs w:val="20"/>
          <w:lang w:eastAsia="ja-JP"/>
        </w:rPr>
        <w:t xml:space="preserve"> </w:t>
      </w:r>
      <w:bookmarkStart w:id="6413" w:name="_Hlk149040758"/>
      <w:r w:rsidRPr="00E374BC">
        <w:rPr>
          <w:rFonts w:ascii="Cambria Math" w:eastAsia="Malgun Gothic" w:hAnsi="Cambria Math"/>
          <w:color w:val="5B9BD5"/>
          <w:szCs w:val="20"/>
          <w:lang w:eastAsia="ja-JP"/>
        </w:rPr>
        <w:t>[ ]</w:t>
      </w:r>
      <w:bookmarkEnd w:id="6413"/>
      <w:r w:rsidRPr="00E374BC">
        <w:rPr>
          <w:rFonts w:ascii="Cambria Math" w:eastAsia="Malgun Gothic" w:hAnsi="Cambria Math"/>
          <w:color w:val="5B9BD5"/>
          <w:szCs w:val="20"/>
          <w:lang w:eastAsia="ja-JP"/>
        </w:rPr>
        <w:t xml:space="preserve">, </w:t>
      </w:r>
      <w:r w:rsidRPr="00E374BC">
        <w:rPr>
          <w:rFonts w:eastAsia="Malgun Gothic"/>
          <w:color w:val="70AD47"/>
          <w:szCs w:val="20"/>
          <w:lang w:eastAsia="ja-JP"/>
        </w:rPr>
        <w:t>nVisit</w:t>
      </w:r>
      <w:r w:rsidRPr="00E374BC">
        <w:rPr>
          <w:rFonts w:ascii="Cambria Math" w:eastAsia="Malgun Gothic" w:hAnsi="Cambria Math"/>
          <w:color w:val="5B9BD5"/>
          <w:szCs w:val="20"/>
          <w:lang w:eastAsia="ja-JP"/>
        </w:rPr>
        <w:t xml:space="preserve">[ ] </w:t>
      </w:r>
      <w:r w:rsidRPr="00E374BC">
        <w:rPr>
          <w:rFonts w:eastAsia="Malgun Gothic"/>
          <w:szCs w:val="20"/>
          <w:lang w:eastAsia="ja-JP"/>
        </w:rPr>
        <w:t xml:space="preserve">and </w:t>
      </w:r>
      <w:r w:rsidRPr="00E374BC">
        <w:rPr>
          <w:rFonts w:eastAsia="Malgun Gothic"/>
          <w:color w:val="70AD47"/>
          <w:szCs w:val="20"/>
          <w:lang w:eastAsia="ja-JP"/>
        </w:rPr>
        <w:t>ctxIdxMap</w:t>
      </w:r>
      <w:r w:rsidRPr="00E374BC">
        <w:rPr>
          <w:rFonts w:ascii="Cambria Math" w:eastAsia="Malgun Gothic" w:hAnsi="Cambria Math"/>
          <w:color w:val="5B9BD5"/>
          <w:szCs w:val="20"/>
          <w:lang w:eastAsia="ja-JP"/>
        </w:rPr>
        <w:t>[ ][ ]</w:t>
      </w:r>
      <w:r w:rsidRPr="00E374BC">
        <w:rPr>
          <w:rFonts w:eastAsia="Malgun Gothic"/>
          <w:szCs w:val="20"/>
          <w:lang w:eastAsia="ja-JP"/>
        </w:rPr>
        <w:t>,</w:t>
      </w:r>
    </w:p>
    <w:p w14:paraId="1527D556" w14:textId="77777777" w:rsidR="008C53D2" w:rsidRPr="00E374BC" w:rsidRDefault="008C53D2" w:rsidP="00E374BC">
      <w:pPr>
        <w:widowControl w:val="0"/>
        <w:numPr>
          <w:ilvl w:val="0"/>
          <w:numId w:val="276"/>
        </w:numPr>
        <w:tabs>
          <w:tab w:val="clear" w:pos="403"/>
          <w:tab w:val="left" w:pos="794"/>
          <w:tab w:val="left" w:pos="1191"/>
          <w:tab w:val="left" w:pos="1588"/>
          <w:tab w:val="left" w:pos="1985"/>
        </w:tabs>
        <w:overflowPunct w:val="0"/>
        <w:autoSpaceDE w:val="0"/>
        <w:autoSpaceDN w:val="0"/>
        <w:adjustRightInd w:val="0"/>
        <w:spacing w:after="160" w:line="240" w:lineRule="auto"/>
        <w:contextualSpacing/>
        <w:jc w:val="left"/>
        <w:textAlignment w:val="baseline"/>
        <w:rPr>
          <w:rFonts w:eastAsia="Malgun Gothic"/>
          <w:szCs w:val="20"/>
          <w:lang w:eastAsia="ja-JP"/>
        </w:rPr>
      </w:pPr>
      <w:r w:rsidRPr="00E374BC">
        <w:rPr>
          <w:rFonts w:eastAsia="Malgun Gothic"/>
          <w:szCs w:val="20"/>
          <w:lang w:eastAsia="ja-JP"/>
        </w:rPr>
        <w:t xml:space="preserve">and an array </w:t>
      </w:r>
      <w:r w:rsidRPr="00E374BC">
        <w:rPr>
          <w:rFonts w:eastAsia="Malgun Gothic"/>
          <w:color w:val="70AD47"/>
          <w:szCs w:val="20"/>
          <w:lang w:eastAsia="ja-JP"/>
        </w:rPr>
        <w:t>obufCtxArray</w:t>
      </w:r>
      <w:r w:rsidRPr="00E374BC">
        <w:rPr>
          <w:rFonts w:ascii="Cambria Math" w:eastAsia="Malgun Gothic" w:hAnsi="Cambria Math"/>
          <w:color w:val="5B9BD5"/>
          <w:szCs w:val="20"/>
          <w:lang w:eastAsia="ja-JP"/>
        </w:rPr>
        <w:t>[ ]</w:t>
      </w:r>
      <w:r w:rsidRPr="00E374BC">
        <w:rPr>
          <w:rFonts w:eastAsia="Malgun Gothic"/>
          <w:szCs w:val="20"/>
          <w:lang w:eastAsia="ja-JP"/>
        </w:rPr>
        <w:t xml:space="preserve"> of OBUF ACPMs. </w:t>
      </w:r>
    </w:p>
    <w:p w14:paraId="342FFF70" w14:textId="08A60EA1" w:rsidR="008C53D2" w:rsidRPr="009F0493" w:rsidRDefault="008C53D2" w:rsidP="009F0493">
      <w:pPr>
        <w:pStyle w:val="Heading2"/>
        <w:rPr>
          <w:noProof/>
        </w:rPr>
      </w:pPr>
      <w:bookmarkStart w:id="6414" w:name="_Toc149078766"/>
      <w:bookmarkStart w:id="6415" w:name="_Toc149567434"/>
      <w:bookmarkStart w:id="6416" w:name="_Toc168436074"/>
      <w:r w:rsidRPr="008C53D2">
        <w:rPr>
          <w:noProof/>
        </w:rPr>
        <w:t>Creation of an OBUF instance</w:t>
      </w:r>
      <w:bookmarkEnd w:id="6414"/>
      <w:bookmarkEnd w:id="6415"/>
      <w:bookmarkEnd w:id="6416"/>
      <w:r w:rsidRPr="008C53D2">
        <w:rPr>
          <w:noProof/>
        </w:rPr>
        <w:t xml:space="preserve">    </w:t>
      </w:r>
    </w:p>
    <w:p w14:paraId="30673232" w14:textId="77777777" w:rsidR="008C53D2" w:rsidRPr="008C53D2" w:rsidRDefault="008C53D2" w:rsidP="008C53D2">
      <w:pPr>
        <w:rPr>
          <w:rFonts w:eastAsia="MS Mincho"/>
          <w:lang w:eastAsia="ja-JP"/>
        </w:rPr>
      </w:pPr>
      <w:r w:rsidRPr="008C53D2">
        <w:rPr>
          <w:rFonts w:eastAsia="MS Mincho"/>
          <w:lang w:eastAsia="ja-JP"/>
        </w:rPr>
        <w:t xml:space="preserve">An OBUF instance is a set made of the </w:t>
      </w:r>
      <w:r w:rsidRPr="008C53D2">
        <w:rPr>
          <w:rFonts w:eastAsia="DengXian" w:hint="eastAsia"/>
          <w:lang w:eastAsia="zh-CN"/>
        </w:rPr>
        <w:t>two</w:t>
      </w:r>
      <w:r w:rsidRPr="008C53D2">
        <w:rPr>
          <w:rFonts w:eastAsia="MS Mincho"/>
          <w:lang w:eastAsia="ja-JP"/>
        </w:rPr>
        <w:t xml:space="preserve"> above elements, namely an OBUF tree, and an array of </w:t>
      </w:r>
      <w:r w:rsidRPr="008C53D2">
        <w:rPr>
          <w:rFonts w:eastAsia="MS Mincho"/>
        </w:rPr>
        <w:t>OBUF A</w:t>
      </w:r>
      <w:r w:rsidRPr="008C53D2">
        <w:rPr>
          <w:rFonts w:eastAsia="MS Mincho"/>
          <w:lang w:eastAsia="ja-JP"/>
        </w:rPr>
        <w:t>CPMs. The OBUF tree and the array of OBUF ACPMs are</w:t>
      </w:r>
      <w:r w:rsidRPr="008C53D2">
        <w:rPr>
          <w:rFonts w:eastAsia="DengXian" w:hint="eastAsia"/>
          <w:lang w:eastAsia="zh-CN"/>
        </w:rPr>
        <w:t xml:space="preserve"> </w:t>
      </w:r>
      <w:r w:rsidRPr="008C53D2">
        <w:rPr>
          <w:rFonts w:eastAsia="MS Mincho"/>
          <w:lang w:eastAsia="ja-JP"/>
        </w:rPr>
        <w:t xml:space="preserve">uniquely attached to the OBUF instance. </w:t>
      </w:r>
    </w:p>
    <w:p w14:paraId="01FD7F16" w14:textId="77777777" w:rsidR="008C53D2" w:rsidRPr="008C53D2" w:rsidRDefault="008C53D2" w:rsidP="008C53D2">
      <w:pPr>
        <w:rPr>
          <w:rFonts w:eastAsia="MS Mincho"/>
          <w:lang w:eastAsia="ja-JP"/>
        </w:rPr>
      </w:pPr>
      <w:r w:rsidRPr="008C53D2">
        <w:rPr>
          <w:rFonts w:eastAsia="MS Mincho"/>
          <w:lang w:eastAsia="ja-JP"/>
        </w:rPr>
        <w:t xml:space="preserve">Creating an OBUF instance follows the steps of </w:t>
      </w:r>
    </w:p>
    <w:p w14:paraId="75011713" w14:textId="187D33D3" w:rsidR="008C53D2" w:rsidRPr="008C53D2" w:rsidRDefault="008C53D2" w:rsidP="008C53D2">
      <w:pPr>
        <w:widowControl w:val="0"/>
        <w:numPr>
          <w:ilvl w:val="0"/>
          <w:numId w:val="277"/>
        </w:numPr>
        <w:tabs>
          <w:tab w:val="clear" w:pos="403"/>
          <w:tab w:val="left" w:pos="794"/>
          <w:tab w:val="left" w:pos="1191"/>
          <w:tab w:val="left" w:pos="1588"/>
          <w:tab w:val="left" w:pos="1985"/>
        </w:tabs>
        <w:overflowPunct w:val="0"/>
        <w:autoSpaceDE w:val="0"/>
        <w:autoSpaceDN w:val="0"/>
        <w:adjustRightInd w:val="0"/>
        <w:spacing w:after="160" w:line="240" w:lineRule="auto"/>
        <w:contextualSpacing/>
        <w:jc w:val="left"/>
        <w:textAlignment w:val="baseline"/>
        <w:rPr>
          <w:rFonts w:eastAsia="Malgun Gothic"/>
          <w:szCs w:val="20"/>
          <w:lang w:eastAsia="ja-JP"/>
        </w:rPr>
      </w:pPr>
      <w:r w:rsidRPr="008C53D2">
        <w:rPr>
          <w:rFonts w:eastAsia="Malgun Gothic"/>
          <w:szCs w:val="20"/>
          <w:lang w:eastAsia="ja-JP"/>
        </w:rPr>
        <w:t xml:space="preserve">creating and initializing OBUF trees </w:t>
      </w:r>
      <w:r w:rsidRPr="008C53D2">
        <w:rPr>
          <w:rFonts w:eastAsia="Malgun Gothic"/>
          <w:szCs w:val="20"/>
        </w:rPr>
        <w:t xml:space="preserve">according to clause </w:t>
      </w:r>
      <w:r w:rsidRPr="008C53D2">
        <w:rPr>
          <w:rFonts w:eastAsia="Malgun Gothic"/>
          <w:szCs w:val="20"/>
          <w:lang w:eastAsia="ja-JP"/>
        </w:rPr>
        <w:fldChar w:fldCharType="begin"/>
      </w:r>
      <w:r w:rsidRPr="008C53D2">
        <w:rPr>
          <w:rFonts w:eastAsia="Malgun Gothic"/>
          <w:szCs w:val="20"/>
          <w:lang w:eastAsia="ja-JP"/>
        </w:rPr>
        <w:instrText xml:space="preserve"> REF _Ref148980588 \r \h  \* MERGEFORMAT </w:instrText>
      </w:r>
      <w:r w:rsidRPr="008C53D2">
        <w:rPr>
          <w:rFonts w:eastAsia="Malgun Gothic"/>
          <w:szCs w:val="20"/>
          <w:lang w:eastAsia="ja-JP"/>
        </w:rPr>
      </w:r>
      <w:r w:rsidRPr="008C53D2">
        <w:rPr>
          <w:rFonts w:eastAsia="Malgun Gothic"/>
          <w:szCs w:val="20"/>
          <w:lang w:eastAsia="ja-JP"/>
        </w:rPr>
        <w:fldChar w:fldCharType="separate"/>
      </w:r>
      <w:r w:rsidR="005860E8">
        <w:rPr>
          <w:rFonts w:eastAsia="Malgun Gothic"/>
          <w:szCs w:val="20"/>
          <w:lang w:eastAsia="ja-JP"/>
        </w:rPr>
        <w:t>12.2.1</w:t>
      </w:r>
      <w:r w:rsidRPr="008C53D2">
        <w:rPr>
          <w:rFonts w:eastAsia="Malgun Gothic"/>
          <w:szCs w:val="20"/>
          <w:lang w:eastAsia="ja-JP"/>
        </w:rPr>
        <w:fldChar w:fldCharType="end"/>
      </w:r>
      <w:r w:rsidRPr="008C53D2">
        <w:rPr>
          <w:rFonts w:eastAsia="Malgun Gothic"/>
          <w:szCs w:val="20"/>
          <w:lang w:eastAsia="ja-JP"/>
        </w:rPr>
        <w:t>,</w:t>
      </w:r>
    </w:p>
    <w:p w14:paraId="45DF3AED" w14:textId="210E047C" w:rsidR="008C53D2" w:rsidRPr="008C53D2" w:rsidRDefault="008C53D2" w:rsidP="008C53D2">
      <w:pPr>
        <w:widowControl w:val="0"/>
        <w:numPr>
          <w:ilvl w:val="0"/>
          <w:numId w:val="277"/>
        </w:numPr>
        <w:tabs>
          <w:tab w:val="clear" w:pos="403"/>
          <w:tab w:val="left" w:pos="794"/>
          <w:tab w:val="left" w:pos="1191"/>
          <w:tab w:val="left" w:pos="1588"/>
          <w:tab w:val="left" w:pos="1985"/>
        </w:tabs>
        <w:overflowPunct w:val="0"/>
        <w:autoSpaceDE w:val="0"/>
        <w:autoSpaceDN w:val="0"/>
        <w:adjustRightInd w:val="0"/>
        <w:spacing w:after="160" w:line="240" w:lineRule="auto"/>
        <w:contextualSpacing/>
        <w:jc w:val="left"/>
        <w:textAlignment w:val="baseline"/>
        <w:rPr>
          <w:rFonts w:eastAsia="Malgun Gothic"/>
          <w:szCs w:val="20"/>
          <w:lang w:eastAsia="ja-JP"/>
        </w:rPr>
      </w:pPr>
      <w:r w:rsidRPr="008C53D2">
        <w:rPr>
          <w:rFonts w:eastAsia="Malgun Gothic"/>
          <w:szCs w:val="20"/>
          <w:lang w:eastAsia="ja-JP"/>
        </w:rPr>
        <w:t xml:space="preserve">and creating and initializing an array of OBUF ACPMs </w:t>
      </w:r>
      <w:r w:rsidRPr="008C53D2">
        <w:rPr>
          <w:rFonts w:eastAsia="Malgun Gothic"/>
          <w:szCs w:val="20"/>
        </w:rPr>
        <w:t xml:space="preserve">according to clause </w:t>
      </w:r>
      <w:r w:rsidRPr="008C53D2">
        <w:rPr>
          <w:rFonts w:eastAsia="Malgun Gothic"/>
          <w:szCs w:val="20"/>
        </w:rPr>
        <w:fldChar w:fldCharType="begin"/>
      </w:r>
      <w:r w:rsidRPr="008C53D2">
        <w:rPr>
          <w:rFonts w:eastAsia="Malgun Gothic"/>
          <w:szCs w:val="20"/>
        </w:rPr>
        <w:instrText xml:space="preserve"> REF _Ref148980584 \r \h  \* MERGEFORMAT </w:instrText>
      </w:r>
      <w:r w:rsidRPr="008C53D2">
        <w:rPr>
          <w:rFonts w:eastAsia="Malgun Gothic"/>
          <w:szCs w:val="20"/>
        </w:rPr>
      </w:r>
      <w:r w:rsidRPr="008C53D2">
        <w:rPr>
          <w:rFonts w:eastAsia="Malgun Gothic"/>
          <w:szCs w:val="20"/>
        </w:rPr>
        <w:fldChar w:fldCharType="separate"/>
      </w:r>
      <w:r w:rsidR="005860E8">
        <w:rPr>
          <w:rFonts w:eastAsia="Malgun Gothic"/>
          <w:szCs w:val="20"/>
        </w:rPr>
        <w:t>12.2.2</w:t>
      </w:r>
      <w:r w:rsidRPr="008C53D2">
        <w:rPr>
          <w:rFonts w:eastAsia="Malgun Gothic"/>
          <w:szCs w:val="20"/>
        </w:rPr>
        <w:fldChar w:fldCharType="end"/>
      </w:r>
      <w:r w:rsidRPr="008C53D2">
        <w:rPr>
          <w:rFonts w:eastAsia="Malgun Gothic"/>
          <w:szCs w:val="20"/>
          <w:lang w:eastAsia="ja-JP"/>
        </w:rPr>
        <w:t>.</w:t>
      </w:r>
    </w:p>
    <w:p w14:paraId="1FE46CCB" w14:textId="77777777" w:rsidR="008C53D2" w:rsidRPr="008C53D2" w:rsidRDefault="008C53D2" w:rsidP="008C53D2">
      <w:pPr>
        <w:jc w:val="left"/>
        <w:rPr>
          <w:rFonts w:eastAsia="MS Mincho"/>
        </w:rPr>
      </w:pPr>
      <w:r w:rsidRPr="008C53D2">
        <w:rPr>
          <w:rFonts w:eastAsia="MS Mincho"/>
        </w:rPr>
        <w:t xml:space="preserve">The OBUF instance is created based on the given of </w:t>
      </w:r>
    </w:p>
    <w:p w14:paraId="192E614B" w14:textId="77777777" w:rsidR="008C53D2" w:rsidRPr="008C53D2" w:rsidRDefault="008C53D2" w:rsidP="008C53D2">
      <w:pPr>
        <w:widowControl w:val="0"/>
        <w:numPr>
          <w:ilvl w:val="0"/>
          <w:numId w:val="278"/>
        </w:numPr>
        <w:tabs>
          <w:tab w:val="clear" w:pos="403"/>
          <w:tab w:val="left" w:pos="794"/>
          <w:tab w:val="left" w:pos="1191"/>
          <w:tab w:val="left" w:pos="1588"/>
          <w:tab w:val="left" w:pos="1985"/>
        </w:tabs>
        <w:overflowPunct w:val="0"/>
        <w:autoSpaceDE w:val="0"/>
        <w:autoSpaceDN w:val="0"/>
        <w:adjustRightInd w:val="0"/>
        <w:spacing w:after="160" w:line="240" w:lineRule="auto"/>
        <w:contextualSpacing/>
        <w:jc w:val="left"/>
        <w:textAlignment w:val="baseline"/>
        <w:rPr>
          <w:rFonts w:eastAsia="Malgun Gothic"/>
          <w:szCs w:val="20"/>
        </w:rPr>
      </w:pPr>
      <w:r w:rsidRPr="008C53D2">
        <w:rPr>
          <w:rFonts w:eastAsia="Malgun Gothic"/>
          <w:szCs w:val="20"/>
        </w:rPr>
        <w:t>a first size</w:t>
      </w:r>
      <w:r w:rsidRPr="008C53D2">
        <w:rPr>
          <w:rFonts w:eastAsia="DengXian" w:hint="eastAsia"/>
          <w:szCs w:val="20"/>
          <w:lang w:eastAsia="zh-CN"/>
        </w:rPr>
        <w:t xml:space="preserve"> </w:t>
      </w:r>
      <w:r w:rsidRPr="008C53D2">
        <w:rPr>
          <w:rFonts w:eastAsia="MS Mincho"/>
          <w:i/>
          <w:color w:val="ED7D31"/>
        </w:rPr>
        <w:t>s1</w:t>
      </w:r>
      <w:r w:rsidRPr="008C53D2">
        <w:rPr>
          <w:rFonts w:eastAsia="Malgun Gothic"/>
          <w:szCs w:val="20"/>
        </w:rPr>
        <w:t xml:space="preserve"> corresponding to the size of first contextual information </w:t>
      </w:r>
      <w:r w:rsidRPr="008C53D2">
        <w:rPr>
          <w:rFonts w:eastAsia="Malgun Gothic"/>
          <w:i/>
          <w:color w:val="ED7D31"/>
          <w:szCs w:val="20"/>
        </w:rPr>
        <w:t>info1</w:t>
      </w:r>
      <w:r w:rsidRPr="008C53D2">
        <w:rPr>
          <w:rFonts w:eastAsia="Malgun Gothic"/>
          <w:szCs w:val="20"/>
        </w:rPr>
        <w:t xml:space="preserve"> used as input when calling the OBUF instance,</w:t>
      </w:r>
    </w:p>
    <w:p w14:paraId="235740E8" w14:textId="77777777" w:rsidR="008C53D2" w:rsidRPr="008C53D2" w:rsidRDefault="008C53D2" w:rsidP="008C53D2">
      <w:pPr>
        <w:widowControl w:val="0"/>
        <w:numPr>
          <w:ilvl w:val="0"/>
          <w:numId w:val="278"/>
        </w:numPr>
        <w:tabs>
          <w:tab w:val="clear" w:pos="403"/>
          <w:tab w:val="left" w:pos="794"/>
          <w:tab w:val="left" w:pos="1191"/>
          <w:tab w:val="left" w:pos="1588"/>
          <w:tab w:val="left" w:pos="1985"/>
        </w:tabs>
        <w:overflowPunct w:val="0"/>
        <w:autoSpaceDE w:val="0"/>
        <w:autoSpaceDN w:val="0"/>
        <w:adjustRightInd w:val="0"/>
        <w:spacing w:after="160" w:line="240" w:lineRule="auto"/>
        <w:contextualSpacing/>
        <w:jc w:val="left"/>
        <w:textAlignment w:val="baseline"/>
        <w:rPr>
          <w:rFonts w:eastAsia="Malgun Gothic"/>
          <w:szCs w:val="20"/>
        </w:rPr>
      </w:pPr>
      <w:r w:rsidRPr="008C53D2">
        <w:rPr>
          <w:rFonts w:eastAsia="Malgun Gothic"/>
          <w:szCs w:val="20"/>
        </w:rPr>
        <w:t>a second size</w:t>
      </w:r>
      <w:r w:rsidRPr="008C53D2">
        <w:rPr>
          <w:rFonts w:eastAsia="MS Mincho"/>
          <w:i/>
          <w:noProof/>
          <w:color w:val="ED7D31"/>
        </w:rPr>
        <w:t xml:space="preserve"> s2</w:t>
      </w:r>
      <w:r w:rsidRPr="008C53D2">
        <w:rPr>
          <w:rFonts w:eastAsia="DengXian" w:hint="eastAsia"/>
          <w:i/>
          <w:noProof/>
          <w:color w:val="ED7D31"/>
          <w:lang w:eastAsia="zh-CN"/>
        </w:rPr>
        <w:t xml:space="preserve"> </w:t>
      </w:r>
      <w:r w:rsidRPr="008C53D2">
        <w:rPr>
          <w:rFonts w:eastAsia="Malgun Gothic"/>
          <w:szCs w:val="20"/>
        </w:rPr>
        <w:t xml:space="preserve">corresponding to the size of second contextual information </w:t>
      </w:r>
      <w:r w:rsidRPr="008C53D2">
        <w:rPr>
          <w:rFonts w:eastAsia="Malgun Gothic"/>
          <w:i/>
          <w:color w:val="ED7D31"/>
          <w:szCs w:val="20"/>
        </w:rPr>
        <w:t>info2</w:t>
      </w:r>
      <w:r w:rsidRPr="008C53D2">
        <w:rPr>
          <w:rFonts w:eastAsia="Malgun Gothic"/>
          <w:szCs w:val="20"/>
        </w:rPr>
        <w:t xml:space="preserve"> used as input when calling the OBUF instance,</w:t>
      </w:r>
    </w:p>
    <w:p w14:paraId="6561C2C5" w14:textId="77777777" w:rsidR="008C53D2" w:rsidRPr="008C53D2" w:rsidRDefault="008C53D2" w:rsidP="008C53D2">
      <w:pPr>
        <w:widowControl w:val="0"/>
        <w:numPr>
          <w:ilvl w:val="0"/>
          <w:numId w:val="278"/>
        </w:numPr>
        <w:tabs>
          <w:tab w:val="clear" w:pos="403"/>
          <w:tab w:val="left" w:pos="794"/>
          <w:tab w:val="left" w:pos="1191"/>
          <w:tab w:val="left" w:pos="1588"/>
          <w:tab w:val="left" w:pos="1985"/>
        </w:tabs>
        <w:overflowPunct w:val="0"/>
        <w:autoSpaceDE w:val="0"/>
        <w:autoSpaceDN w:val="0"/>
        <w:adjustRightInd w:val="0"/>
        <w:spacing w:after="160" w:line="240" w:lineRule="auto"/>
        <w:contextualSpacing/>
        <w:jc w:val="left"/>
        <w:textAlignment w:val="baseline"/>
        <w:rPr>
          <w:rFonts w:eastAsia="Malgun Gothic"/>
          <w:szCs w:val="20"/>
        </w:rPr>
      </w:pPr>
      <w:r w:rsidRPr="008C53D2">
        <w:rPr>
          <w:rFonts w:eastAsia="Malgun Gothic"/>
          <w:szCs w:val="20"/>
        </w:rPr>
        <w:t xml:space="preserve">and optionally an initialization array </w:t>
      </w:r>
      <w:r w:rsidRPr="008C53D2">
        <w:rPr>
          <w:rFonts w:eastAsia="Malgun Gothic"/>
          <w:i/>
          <w:color w:val="ED7D31"/>
          <w:szCs w:val="20"/>
        </w:rPr>
        <w:t>initObufArray</w:t>
      </w:r>
      <w:r w:rsidRPr="008C53D2">
        <w:rPr>
          <w:rFonts w:eastAsia="Malgun Gothic"/>
          <w:szCs w:val="20"/>
        </w:rPr>
        <w:t>.</w:t>
      </w:r>
    </w:p>
    <w:p w14:paraId="7279EC22" w14:textId="681215C6" w:rsidR="008C53D2" w:rsidRPr="008C53D2" w:rsidRDefault="008C53D2" w:rsidP="008C53D2">
      <w:pPr>
        <w:rPr>
          <w:rFonts w:eastAsia="MS Mincho"/>
        </w:rPr>
      </w:pPr>
      <w:r w:rsidRPr="008C53D2">
        <w:rPr>
          <w:rFonts w:eastAsia="MS Mincho"/>
        </w:rPr>
        <w:t xml:space="preserve">Creation and initialization of the OBUF trees is performed according to clause </w:t>
      </w:r>
      <w:r w:rsidRPr="008C53D2">
        <w:rPr>
          <w:rFonts w:eastAsia="MS Mincho"/>
          <w:lang w:eastAsia="ja-JP"/>
        </w:rPr>
        <w:fldChar w:fldCharType="begin"/>
      </w:r>
      <w:r w:rsidRPr="008C53D2">
        <w:rPr>
          <w:rFonts w:eastAsia="MS Mincho"/>
          <w:lang w:eastAsia="ja-JP"/>
        </w:rPr>
        <w:instrText xml:space="preserve"> REF _Ref148980588 \r \h </w:instrText>
      </w:r>
      <w:r w:rsidRPr="008C53D2">
        <w:rPr>
          <w:rFonts w:eastAsia="MS Mincho"/>
          <w:lang w:eastAsia="ja-JP"/>
        </w:rPr>
      </w:r>
      <w:r w:rsidRPr="008C53D2">
        <w:rPr>
          <w:rFonts w:eastAsia="MS Mincho"/>
          <w:lang w:eastAsia="ja-JP"/>
        </w:rPr>
        <w:fldChar w:fldCharType="separate"/>
      </w:r>
      <w:r w:rsidR="005860E8">
        <w:rPr>
          <w:rFonts w:eastAsia="MS Mincho"/>
          <w:lang w:eastAsia="ja-JP"/>
        </w:rPr>
        <w:t>12.2.1</w:t>
      </w:r>
      <w:r w:rsidRPr="008C53D2">
        <w:rPr>
          <w:rFonts w:eastAsia="MS Mincho"/>
          <w:lang w:eastAsia="ja-JP"/>
        </w:rPr>
        <w:fldChar w:fldCharType="end"/>
      </w:r>
      <w:r w:rsidRPr="008C53D2">
        <w:rPr>
          <w:rFonts w:eastAsia="MS Mincho"/>
          <w:lang w:eastAsia="ja-JP"/>
        </w:rPr>
        <w:t xml:space="preserve"> based on </w:t>
      </w:r>
      <w:r w:rsidRPr="008C53D2">
        <w:rPr>
          <w:rFonts w:eastAsia="MS Mincho"/>
          <w:i/>
          <w:color w:val="ED7D31"/>
        </w:rPr>
        <w:t>s1</w:t>
      </w:r>
      <w:r w:rsidRPr="008C53D2">
        <w:rPr>
          <w:rFonts w:eastAsia="MS Mincho"/>
          <w:lang w:eastAsia="ja-JP"/>
        </w:rPr>
        <w:t xml:space="preserve">, </w:t>
      </w:r>
      <w:r w:rsidRPr="008C53D2">
        <w:rPr>
          <w:rFonts w:eastAsia="MS Mincho"/>
          <w:i/>
          <w:noProof/>
          <w:color w:val="ED7D31"/>
        </w:rPr>
        <w:t>s2</w:t>
      </w:r>
      <w:r w:rsidRPr="008C53D2">
        <w:rPr>
          <w:rFonts w:eastAsia="MS Mincho"/>
        </w:rPr>
        <w:t>,</w:t>
      </w:r>
      <w:r w:rsidRPr="008C53D2">
        <w:rPr>
          <w:rFonts w:eastAsia="DengXian" w:hint="eastAsia"/>
          <w:lang w:eastAsia="zh-CN"/>
        </w:rPr>
        <w:t xml:space="preserve"> </w:t>
      </w:r>
      <w:r w:rsidRPr="008C53D2">
        <w:rPr>
          <w:rFonts w:eastAsia="MS Mincho"/>
          <w:i/>
          <w:color w:val="ED7D31"/>
        </w:rPr>
        <w:t>minKDown</w:t>
      </w:r>
      <w:r w:rsidRPr="008C53D2">
        <w:rPr>
          <w:rFonts w:eastAsia="MS Mincho"/>
          <w:lang w:eastAsia="ja-JP"/>
        </w:rPr>
        <w:t xml:space="preserve"> and </w:t>
      </w:r>
      <w:r w:rsidRPr="008C53D2">
        <w:rPr>
          <w:rFonts w:eastAsia="MS Mincho"/>
          <w:i/>
          <w:color w:val="ED7D31"/>
        </w:rPr>
        <w:t>initObufArray</w:t>
      </w:r>
      <w:r w:rsidRPr="008C53D2">
        <w:rPr>
          <w:rFonts w:eastAsia="MS Mincho"/>
          <w:lang w:eastAsia="ja-JP"/>
        </w:rPr>
        <w:t>.</w:t>
      </w:r>
      <w:r w:rsidRPr="008C53D2">
        <w:rPr>
          <w:rFonts w:eastAsia="MS Mincho"/>
        </w:rPr>
        <w:t xml:space="preserve"> Creation and initialization of the </w:t>
      </w:r>
      <w:r w:rsidRPr="008C53D2">
        <w:rPr>
          <w:rFonts w:eastAsia="MS Mincho"/>
          <w:lang w:eastAsia="ja-JP"/>
        </w:rPr>
        <w:t xml:space="preserve">array of OBUF ACPMs </w:t>
      </w:r>
      <w:r w:rsidRPr="008C53D2">
        <w:rPr>
          <w:rFonts w:eastAsia="MS Mincho"/>
        </w:rPr>
        <w:t xml:space="preserve">is performed according to clause </w:t>
      </w:r>
      <w:r w:rsidRPr="008C53D2">
        <w:rPr>
          <w:rFonts w:eastAsia="MS Mincho"/>
        </w:rPr>
        <w:fldChar w:fldCharType="begin"/>
      </w:r>
      <w:r w:rsidRPr="008C53D2">
        <w:rPr>
          <w:rFonts w:eastAsia="MS Mincho"/>
        </w:rPr>
        <w:instrText xml:space="preserve"> REF _Ref148980584 \r \h </w:instrText>
      </w:r>
      <w:r w:rsidRPr="008C53D2">
        <w:rPr>
          <w:rFonts w:eastAsia="MS Mincho"/>
        </w:rPr>
      </w:r>
      <w:r w:rsidRPr="008C53D2">
        <w:rPr>
          <w:rFonts w:eastAsia="MS Mincho"/>
        </w:rPr>
        <w:fldChar w:fldCharType="separate"/>
      </w:r>
      <w:r w:rsidR="005860E8">
        <w:rPr>
          <w:rFonts w:eastAsia="MS Mincho"/>
        </w:rPr>
        <w:t>12.2.2</w:t>
      </w:r>
      <w:r w:rsidRPr="008C53D2">
        <w:rPr>
          <w:rFonts w:eastAsia="MS Mincho"/>
        </w:rPr>
        <w:fldChar w:fldCharType="end"/>
      </w:r>
      <w:r w:rsidRPr="008C53D2">
        <w:rPr>
          <w:rFonts w:eastAsia="MS Mincho"/>
        </w:rPr>
        <w:t>.</w:t>
      </w:r>
    </w:p>
    <w:p w14:paraId="4A64DC1F" w14:textId="1B364F4B" w:rsidR="008C53D2" w:rsidRPr="00E36C0C" w:rsidRDefault="008C53D2" w:rsidP="00E36C0C">
      <w:pPr>
        <w:pStyle w:val="Heading3"/>
        <w:rPr>
          <w:noProof/>
        </w:rPr>
      </w:pPr>
      <w:bookmarkStart w:id="6417" w:name="_Ref148980588"/>
      <w:bookmarkStart w:id="6418" w:name="_Toc149078767"/>
      <w:bookmarkStart w:id="6419" w:name="_Toc149567435"/>
      <w:bookmarkStart w:id="6420" w:name="_Toc168436075"/>
      <w:r w:rsidRPr="008C53D2">
        <w:rPr>
          <w:noProof/>
        </w:rPr>
        <w:t>Creation and initialization of OBUF tree</w:t>
      </w:r>
      <w:bookmarkEnd w:id="6417"/>
      <w:bookmarkEnd w:id="6418"/>
      <w:r w:rsidRPr="008C53D2">
        <w:rPr>
          <w:noProof/>
        </w:rPr>
        <w:t>s</w:t>
      </w:r>
      <w:bookmarkEnd w:id="6419"/>
      <w:bookmarkEnd w:id="6420"/>
    </w:p>
    <w:p w14:paraId="7A899899" w14:textId="47B90CBD" w:rsidR="00AC5694" w:rsidRPr="00C100E2" w:rsidRDefault="00AC5694" w:rsidP="008C53D2">
      <w:pPr>
        <w:keepNext/>
        <w:numPr>
          <w:ilvl w:val="2"/>
          <w:numId w:val="0"/>
        </w:numPr>
        <w:tabs>
          <w:tab w:val="left" w:pos="880"/>
        </w:tabs>
        <w:suppressAutoHyphens/>
        <w:spacing w:before="60"/>
        <w:outlineLvl w:val="2"/>
        <w:rPr>
          <w:rFonts w:eastAsia="SimSun"/>
          <w:b/>
          <w:lang w:eastAsia="zh-CN"/>
        </w:rPr>
      </w:pPr>
      <w:r w:rsidRPr="003F4E70">
        <w:rPr>
          <w:rFonts w:eastAsia="Malgun Gothic"/>
          <w:szCs w:val="20"/>
          <w:lang w:eastAsia="ja-JP"/>
        </w:rPr>
        <w:t>O</w:t>
      </w:r>
      <w:r w:rsidRPr="00CE3B39">
        <w:rPr>
          <w:rFonts w:eastAsia="Malgun Gothic"/>
          <w:szCs w:val="20"/>
          <w:lang w:eastAsia="ja-JP"/>
        </w:rPr>
        <w:t>BUF instances are created and initialized</w:t>
      </w:r>
      <w:r>
        <w:rPr>
          <w:rFonts w:hint="eastAsia"/>
        </w:rPr>
        <w:t xml:space="preserve"> </w:t>
      </w:r>
      <w:r w:rsidRPr="001A05E4">
        <w:rPr>
          <w:rFonts w:eastAsia="Malgun Gothic" w:hint="eastAsia"/>
          <w:szCs w:val="20"/>
          <w:lang w:eastAsia="ja-JP"/>
        </w:rPr>
        <w:t xml:space="preserve">before coding </w:t>
      </w:r>
      <w:r>
        <w:rPr>
          <w:rFonts w:eastAsia="SimSun" w:hint="eastAsia"/>
          <w:szCs w:val="20"/>
          <w:lang w:eastAsia="zh-CN"/>
        </w:rPr>
        <w:t>all coarse positions</w:t>
      </w:r>
      <w:r w:rsidRPr="00CE3B39">
        <w:rPr>
          <w:rFonts w:eastAsia="Malgun Gothic"/>
          <w:szCs w:val="20"/>
          <w:lang w:eastAsia="ja-JP"/>
        </w:rPr>
        <w:t>.</w:t>
      </w:r>
    </w:p>
    <w:p w14:paraId="1A5D7033" w14:textId="77777777" w:rsidR="008C53D2" w:rsidRPr="008C53D2" w:rsidRDefault="008C53D2" w:rsidP="008C53D2">
      <w:pPr>
        <w:rPr>
          <w:rFonts w:eastAsia="DengXian"/>
          <w:lang w:eastAsia="zh-CN"/>
        </w:rPr>
      </w:pPr>
      <w:r w:rsidRPr="008C53D2">
        <w:rPr>
          <w:rFonts w:eastAsia="MS Mincho"/>
          <w:lang w:eastAsia="ja-JP"/>
        </w:rPr>
        <w:t xml:space="preserve">The sizes </w:t>
      </w:r>
      <w:r w:rsidRPr="008C53D2">
        <w:rPr>
          <w:rFonts w:eastAsia="MS Mincho"/>
          <w:i/>
          <w:color w:val="ED7D31"/>
        </w:rPr>
        <w:t>s1</w:t>
      </w:r>
      <w:r w:rsidRPr="008C53D2">
        <w:rPr>
          <w:rFonts w:eastAsia="DengXian"/>
          <w:lang w:eastAsia="zh-CN"/>
        </w:rPr>
        <w:t xml:space="preserve"> of the</w:t>
      </w:r>
      <w:r w:rsidRPr="008C53D2">
        <w:rPr>
          <w:rFonts w:eastAsia="DengXian" w:hint="eastAsia"/>
          <w:lang w:eastAsia="zh-CN"/>
        </w:rPr>
        <w:t xml:space="preserve"> first contextual information is determined by </w:t>
      </w:r>
    </w:p>
    <w:p w14:paraId="0DA60D54" w14:textId="77777777" w:rsidR="008C53D2" w:rsidRPr="008C53D2" w:rsidRDefault="008C53D2" w:rsidP="008C53D2">
      <w:pPr>
        <w:rPr>
          <w:rFonts w:eastAsia="DengXian"/>
          <w:lang w:eastAsia="zh-CN"/>
        </w:rPr>
      </w:pPr>
      <w:r w:rsidRPr="008C53D2">
        <w:rPr>
          <w:rFonts w:ascii="Courier New" w:eastAsia="MS Mincho" w:hAnsi="Courier New"/>
          <w:noProof/>
          <w:sz w:val="18"/>
        </w:rPr>
        <w:t xml:space="preserve">s1 = </w:t>
      </w:r>
      <w:r w:rsidRPr="008C53D2">
        <w:rPr>
          <w:rFonts w:ascii="Courier New" w:eastAsia="DengXian" w:hAnsi="Courier New" w:hint="eastAsia"/>
          <w:noProof/>
          <w:sz w:val="18"/>
          <w:lang w:eastAsia="zh-CN"/>
        </w:rPr>
        <w:t>2*64</w:t>
      </w:r>
    </w:p>
    <w:p w14:paraId="3659F6DB" w14:textId="77777777" w:rsidR="008C53D2" w:rsidRPr="008C53D2" w:rsidRDefault="008C53D2" w:rsidP="008C53D2">
      <w:pPr>
        <w:rPr>
          <w:rFonts w:eastAsia="MS Mincho"/>
          <w:lang w:eastAsia="ja-JP"/>
        </w:rPr>
      </w:pPr>
      <w:r w:rsidRPr="008C53D2">
        <w:rPr>
          <w:rFonts w:eastAsia="DengXian" w:hint="eastAsia"/>
          <w:lang w:eastAsia="zh-CN"/>
        </w:rPr>
        <w:t xml:space="preserve">The </w:t>
      </w:r>
      <w:r w:rsidRPr="008C53D2">
        <w:rPr>
          <w:rFonts w:eastAsia="DengXian"/>
          <w:lang w:eastAsia="zh-CN"/>
        </w:rPr>
        <w:t>maximum</w:t>
      </w:r>
      <w:r w:rsidRPr="008C53D2">
        <w:rPr>
          <w:rFonts w:eastAsia="DengXian" w:hint="eastAsia"/>
          <w:lang w:eastAsia="zh-CN"/>
        </w:rPr>
        <w:t xml:space="preserve"> index of laser pack </w:t>
      </w:r>
      <w:r w:rsidRPr="00C100E2">
        <w:rPr>
          <w:rFonts w:eastAsia="Malgun Gothic"/>
          <w:i/>
          <w:color w:val="ED7D31"/>
          <w:szCs w:val="20"/>
        </w:rPr>
        <w:t>kMaxBitsLaserPackIndex</w:t>
      </w:r>
      <w:r w:rsidRPr="008C53D2">
        <w:rPr>
          <w:rFonts w:eastAsia="DengXian" w:hint="eastAsia"/>
          <w:i/>
          <w:color w:val="ED7D31"/>
          <w:szCs w:val="20"/>
          <w:lang w:eastAsia="zh-CN"/>
        </w:rPr>
        <w:t xml:space="preserve"> </w:t>
      </w:r>
      <w:r w:rsidRPr="00C100E2">
        <w:rPr>
          <w:rFonts w:eastAsia="DengXian"/>
          <w:lang w:eastAsia="zh-CN"/>
        </w:rPr>
        <w:t>is set as</w:t>
      </w:r>
      <w:r w:rsidRPr="008C53D2">
        <w:rPr>
          <w:rFonts w:eastAsia="DengXian" w:hint="eastAsia"/>
          <w:lang w:eastAsia="zh-CN"/>
        </w:rPr>
        <w:t xml:space="preserve"> 5, and </w:t>
      </w:r>
      <w:r w:rsidRPr="008C53D2">
        <w:rPr>
          <w:rFonts w:eastAsia="MS Mincho"/>
          <w:lang w:eastAsia="ja-JP"/>
        </w:rPr>
        <w:t>the</w:t>
      </w:r>
      <w:r w:rsidRPr="008C53D2">
        <w:rPr>
          <w:rFonts w:eastAsia="DengXian" w:hint="eastAsia"/>
          <w:lang w:eastAsia="zh-CN"/>
        </w:rPr>
        <w:t xml:space="preserve"> s</w:t>
      </w:r>
      <w:r w:rsidRPr="008C53D2">
        <w:rPr>
          <w:rFonts w:eastAsia="MS Mincho"/>
          <w:lang w:eastAsia="ja-JP"/>
        </w:rPr>
        <w:t xml:space="preserve">ize </w:t>
      </w:r>
      <w:r w:rsidRPr="008C53D2">
        <w:rPr>
          <w:rFonts w:eastAsia="MS Mincho"/>
          <w:i/>
          <w:noProof/>
          <w:color w:val="ED7D31"/>
        </w:rPr>
        <w:t>obufTreeSize2</w:t>
      </w:r>
      <w:r w:rsidRPr="008C53D2">
        <w:rPr>
          <w:rFonts w:eastAsia="MS Mincho"/>
          <w:lang w:eastAsia="ja-JP"/>
        </w:rPr>
        <w:t xml:space="preserve"> of the</w:t>
      </w:r>
      <w:r w:rsidRPr="008C53D2">
        <w:rPr>
          <w:rFonts w:eastAsia="MS Mincho"/>
          <w:i/>
          <w:color w:val="ED7D31"/>
        </w:rPr>
        <w:t xml:space="preserve"> s1</w:t>
      </w:r>
      <w:r w:rsidRPr="008C53D2">
        <w:rPr>
          <w:rFonts w:eastAsia="MS Mincho"/>
          <w:lang w:eastAsia="ja-JP"/>
        </w:rPr>
        <w:t xml:space="preserve"> OBUF trees are determined by</w:t>
      </w:r>
    </w:p>
    <w:p w14:paraId="345FF0E6" w14:textId="77777777" w:rsidR="008C53D2" w:rsidRPr="008C53D2" w:rsidRDefault="008C53D2" w:rsidP="008C53D2">
      <w:pPr>
        <w:rPr>
          <w:rFonts w:eastAsia="DengXian"/>
          <w:lang w:eastAsia="zh-CN"/>
        </w:rPr>
      </w:pPr>
      <w:r w:rsidRPr="008C53D2">
        <w:rPr>
          <w:rFonts w:ascii="Courier New" w:eastAsia="MS Mincho" w:hAnsi="Courier New"/>
          <w:noProof/>
          <w:sz w:val="18"/>
        </w:rPr>
        <w:t>obufTreeSize2</w:t>
      </w:r>
      <w:r w:rsidRPr="008C53D2">
        <w:rPr>
          <w:rFonts w:ascii="Courier New" w:eastAsia="DengXian" w:hAnsi="Courier New" w:hint="eastAsia"/>
          <w:noProof/>
          <w:sz w:val="18"/>
          <w:lang w:eastAsia="zh-CN"/>
        </w:rPr>
        <w:t xml:space="preserve"> = 1&lt;&lt;</w:t>
      </w:r>
      <w:r w:rsidRPr="00C100E2">
        <w:rPr>
          <w:rFonts w:ascii="Courier New" w:eastAsia="MS Mincho" w:hAnsi="Courier New"/>
          <w:noProof/>
          <w:sz w:val="18"/>
        </w:rPr>
        <w:t xml:space="preserve"> kMaxBitsLaserPackIndex</w:t>
      </w:r>
    </w:p>
    <w:p w14:paraId="5FA96A04" w14:textId="77777777" w:rsidR="008C53D2" w:rsidRPr="008C53D2" w:rsidRDefault="008C53D2" w:rsidP="008C53D2">
      <w:pPr>
        <w:keepLines/>
        <w:spacing w:line="200" w:lineRule="atLeast"/>
        <w:jc w:val="left"/>
        <w:rPr>
          <w:rFonts w:eastAsia="DengXian"/>
          <w:lang w:eastAsia="zh-CN"/>
        </w:rPr>
      </w:pPr>
      <w:r w:rsidRPr="008C53D2">
        <w:rPr>
          <w:rFonts w:eastAsia="DengXian"/>
          <w:lang w:eastAsia="zh-CN"/>
        </w:rPr>
        <w:t xml:space="preserve">The size </w:t>
      </w:r>
      <w:r w:rsidRPr="008C53D2">
        <w:rPr>
          <w:rFonts w:eastAsia="Malgun Gothic"/>
          <w:i/>
          <w:color w:val="ED7D31"/>
          <w:szCs w:val="20"/>
        </w:rPr>
        <w:t>numBitsLaserIndex</w:t>
      </w:r>
      <w:r w:rsidRPr="008C53D2">
        <w:rPr>
          <w:rFonts w:eastAsia="DengXian" w:hint="eastAsia"/>
          <w:i/>
          <w:color w:val="ED7D31"/>
          <w:szCs w:val="20"/>
          <w:lang w:eastAsia="zh-CN"/>
        </w:rPr>
        <w:t xml:space="preserve"> </w:t>
      </w:r>
      <w:r w:rsidRPr="00C100E2">
        <w:rPr>
          <w:rFonts w:eastAsia="DengXian"/>
          <w:lang w:eastAsia="zh-CN"/>
        </w:rPr>
        <w:t>is</w:t>
      </w:r>
      <w:r w:rsidRPr="008C53D2">
        <w:rPr>
          <w:rFonts w:eastAsia="DengXian" w:hint="eastAsia"/>
          <w:lang w:eastAsia="zh-CN"/>
        </w:rPr>
        <w:t xml:space="preserve"> defined as the bit number used for representing total number of laser beams in a Lidar device.</w:t>
      </w:r>
    </w:p>
    <w:p w14:paraId="0154F9B8" w14:textId="77777777" w:rsidR="008C53D2" w:rsidRPr="008C53D2" w:rsidRDefault="008C53D2" w:rsidP="008C53D2">
      <w:pPr>
        <w:keepLines/>
        <w:spacing w:line="200" w:lineRule="atLeast"/>
        <w:jc w:val="left"/>
        <w:rPr>
          <w:rFonts w:ascii="Cambria Math" w:eastAsia="DengXian" w:hAnsi="Cambria Math"/>
          <w:color w:val="5B9BD5"/>
          <w:lang w:eastAsia="zh-CN"/>
        </w:rPr>
      </w:pPr>
      <w:r w:rsidRPr="008C53D2">
        <w:rPr>
          <w:rFonts w:eastAsia="DengXian" w:hint="eastAsia"/>
          <w:lang w:eastAsia="zh-CN"/>
        </w:rPr>
        <w:t xml:space="preserve">The size </w:t>
      </w:r>
      <w:r w:rsidRPr="008C53D2">
        <w:rPr>
          <w:rFonts w:eastAsia="MS Mincho"/>
          <w:i/>
          <w:noProof/>
          <w:color w:val="ED7D31"/>
        </w:rPr>
        <w:t>s2</w:t>
      </w:r>
      <w:r w:rsidRPr="008C53D2">
        <w:rPr>
          <w:rFonts w:eastAsia="DengXian" w:hint="eastAsia"/>
          <w:i/>
          <w:noProof/>
          <w:color w:val="ED7D31"/>
          <w:lang w:eastAsia="zh-CN"/>
        </w:rPr>
        <w:t xml:space="preserve"> </w:t>
      </w:r>
      <w:r w:rsidRPr="008C53D2">
        <w:rPr>
          <w:rFonts w:eastAsia="DengXian" w:hint="eastAsia"/>
          <w:lang w:eastAsia="zh-CN"/>
        </w:rPr>
        <w:t>of the secondary contextual information</w:t>
      </w:r>
      <w:r w:rsidRPr="008C53D2">
        <w:rPr>
          <w:rFonts w:ascii="Cambria Math" w:eastAsia="DengXian" w:hAnsi="Cambria Math" w:hint="eastAsia"/>
          <w:color w:val="5B9BD5"/>
          <w:lang w:eastAsia="zh-CN"/>
        </w:rPr>
        <w:t xml:space="preserve"> </w:t>
      </w:r>
      <w:r w:rsidRPr="00C100E2">
        <w:rPr>
          <w:rFonts w:eastAsia="DengXian"/>
          <w:lang w:eastAsia="zh-CN"/>
        </w:rPr>
        <w:t>is determined by</w:t>
      </w:r>
    </w:p>
    <w:p w14:paraId="33FCA84A" w14:textId="77777777" w:rsidR="008C53D2" w:rsidRPr="008C53D2" w:rsidRDefault="008C53D2" w:rsidP="008C53D2">
      <w:pPr>
        <w:rPr>
          <w:rFonts w:ascii="Courier New" w:eastAsia="DengXian" w:hAnsi="Courier New"/>
          <w:noProof/>
          <w:sz w:val="18"/>
          <w:lang w:eastAsia="zh-CN"/>
        </w:rPr>
      </w:pPr>
      <w:r w:rsidRPr="008C53D2">
        <w:rPr>
          <w:rFonts w:ascii="Courier New" w:eastAsia="MS Mincho" w:hAnsi="Courier New"/>
          <w:noProof/>
          <w:sz w:val="18"/>
        </w:rPr>
        <w:t>s</w:t>
      </w:r>
      <w:r w:rsidRPr="008C53D2">
        <w:rPr>
          <w:rFonts w:ascii="Courier New" w:eastAsia="DengXian" w:hAnsi="Courier New" w:hint="eastAsia"/>
          <w:noProof/>
          <w:sz w:val="18"/>
          <w:lang w:eastAsia="zh-CN"/>
        </w:rPr>
        <w:t>2</w:t>
      </w:r>
      <w:r w:rsidRPr="008C53D2">
        <w:rPr>
          <w:rFonts w:ascii="Courier New" w:eastAsia="MS Mincho" w:hAnsi="Courier New"/>
          <w:noProof/>
          <w:sz w:val="18"/>
        </w:rPr>
        <w:t xml:space="preserve"> = </w:t>
      </w:r>
      <w:r w:rsidRPr="008C53D2">
        <w:rPr>
          <w:rFonts w:ascii="Courier New" w:eastAsia="DengXian" w:hAnsi="Courier New" w:hint="eastAsia"/>
          <w:noProof/>
          <w:sz w:val="18"/>
          <w:lang w:eastAsia="zh-CN"/>
        </w:rPr>
        <w:t>std::max(</w:t>
      </w:r>
      <w:r w:rsidRPr="008C53D2">
        <w:rPr>
          <w:rFonts w:ascii="Courier New" w:eastAsia="DengXian" w:hAnsi="Courier New"/>
          <w:noProof/>
          <w:sz w:val="18"/>
          <w:lang w:eastAsia="zh-CN"/>
        </w:rPr>
        <w:t>numBitsLaserIndex</w:t>
      </w:r>
      <w:r w:rsidRPr="008C53D2">
        <w:rPr>
          <w:rFonts w:ascii="Courier New" w:eastAsia="DengXian" w:hAnsi="Courier New" w:hint="eastAsia"/>
          <w:noProof/>
          <w:sz w:val="18"/>
          <w:lang w:eastAsia="zh-CN"/>
        </w:rPr>
        <w:t>,</w:t>
      </w:r>
      <w:r w:rsidRPr="008C53D2">
        <w:rPr>
          <w:rFonts w:ascii="DengXian" w:eastAsia="DengXian" w:hAnsi="DengXian"/>
          <w:kern w:val="2"/>
          <w:szCs w:val="24"/>
          <w:lang w:val="en-US" w:eastAsia="zh-CN"/>
          <w14:ligatures w14:val="standardContextual"/>
        </w:rPr>
        <w:t xml:space="preserve"> </w:t>
      </w:r>
      <w:r w:rsidRPr="008C53D2">
        <w:rPr>
          <w:rFonts w:ascii="Courier New" w:eastAsia="DengXian" w:hAnsi="Courier New"/>
          <w:noProof/>
          <w:sz w:val="18"/>
          <w:lang w:eastAsia="zh-CN"/>
        </w:rPr>
        <w:t>kMaxBitsLaserPackIndex</w:t>
      </w:r>
      <w:r w:rsidRPr="008C53D2">
        <w:rPr>
          <w:rFonts w:ascii="Courier New" w:eastAsia="DengXian" w:hAnsi="Courier New" w:hint="eastAsia"/>
          <w:noProof/>
          <w:sz w:val="18"/>
          <w:lang w:eastAsia="zh-CN"/>
        </w:rPr>
        <w:t>)</w:t>
      </w:r>
    </w:p>
    <w:p w14:paraId="7ED0EB4F" w14:textId="02482410" w:rsidR="008C53D2" w:rsidRPr="008C53D2" w:rsidRDefault="008C53D2" w:rsidP="008C53D2">
      <w:pPr>
        <w:rPr>
          <w:rFonts w:ascii="Cambria Math" w:eastAsia="DengXian" w:hAnsi="Cambria Math"/>
          <w:color w:val="5B9BD5"/>
          <w:lang w:eastAsia="zh-CN"/>
        </w:rPr>
      </w:pPr>
      <w:r w:rsidRPr="00C100E2">
        <w:rPr>
          <w:rFonts w:eastAsia="DengXian"/>
          <w:lang w:eastAsia="zh-CN"/>
        </w:rPr>
        <w:t>The value</w:t>
      </w:r>
      <w:r w:rsidRPr="00C100E2">
        <w:rPr>
          <w:rFonts w:eastAsia="Malgun Gothic"/>
          <w:i/>
          <w:color w:val="ED7D31"/>
          <w:szCs w:val="20"/>
        </w:rPr>
        <w:t xml:space="preserve"> kDown0</w:t>
      </w:r>
      <w:r w:rsidRPr="008C53D2">
        <w:rPr>
          <w:rFonts w:eastAsia="DengXian" w:hint="eastAsia"/>
          <w:i/>
          <w:color w:val="ED7D31"/>
          <w:szCs w:val="20"/>
          <w:lang w:eastAsia="zh-CN"/>
        </w:rPr>
        <w:t xml:space="preserve"> </w:t>
      </w:r>
      <w:r w:rsidRPr="00C100E2">
        <w:rPr>
          <w:rFonts w:eastAsia="DengXian"/>
          <w:lang w:eastAsia="zh-CN"/>
        </w:rPr>
        <w:t>is</w:t>
      </w:r>
      <w:r w:rsidRPr="008C53D2">
        <w:rPr>
          <w:rFonts w:eastAsia="DengXian" w:hint="eastAsia"/>
          <w:lang w:eastAsia="zh-CN"/>
        </w:rPr>
        <w:t xml:space="preserve"> used to initialize </w:t>
      </w:r>
      <w:r w:rsidRPr="008C53D2">
        <w:rPr>
          <w:rFonts w:eastAsia="MS Mincho"/>
          <w:lang w:eastAsia="ja-JP"/>
        </w:rPr>
        <w:t xml:space="preserve">array </w:t>
      </w:r>
      <w:r w:rsidR="00B525AA" w:rsidRPr="00C100E2">
        <w:rPr>
          <w:rFonts w:eastAsia="MS Mincho"/>
          <w:color w:val="70AD47"/>
          <w:lang w:eastAsia="ja-JP"/>
        </w:rPr>
        <w:t>down</w:t>
      </w:r>
      <w:r w:rsidR="00B525AA" w:rsidRPr="008C53D2" w:rsidDel="00B525AA">
        <w:rPr>
          <w:rFonts w:eastAsia="MS Mincho"/>
          <w:color w:val="70AD47"/>
          <w:lang w:eastAsia="ja-JP"/>
        </w:rPr>
        <w:t xml:space="preserve"> </w:t>
      </w:r>
      <w:r w:rsidRPr="008C53D2">
        <w:rPr>
          <w:rFonts w:ascii="Cambria Math" w:eastAsia="MS Mincho" w:hAnsi="Cambria Math"/>
          <w:color w:val="5B9BD5"/>
          <w:lang w:eastAsia="ja-JP"/>
        </w:rPr>
        <w:t>[]</w:t>
      </w:r>
      <w:r w:rsidRPr="00C100E2">
        <w:rPr>
          <w:rFonts w:eastAsia="DengXian"/>
          <w:lang w:eastAsia="zh-CN"/>
        </w:rPr>
        <w:t>, and it is determined by</w:t>
      </w:r>
    </w:p>
    <w:p w14:paraId="2FE02588" w14:textId="77777777" w:rsidR="008C53D2" w:rsidRPr="00C100E2" w:rsidRDefault="008C53D2" w:rsidP="008C53D2">
      <w:pPr>
        <w:rPr>
          <w:rFonts w:ascii="Courier New" w:eastAsia="MS Mincho" w:hAnsi="Courier New"/>
          <w:noProof/>
          <w:sz w:val="18"/>
        </w:rPr>
      </w:pPr>
      <w:r w:rsidRPr="00C100E2">
        <w:rPr>
          <w:rFonts w:ascii="Courier New" w:eastAsia="MS Mincho" w:hAnsi="Courier New"/>
          <w:noProof/>
          <w:sz w:val="18"/>
        </w:rPr>
        <w:t>kDown0=</w:t>
      </w:r>
      <w:r w:rsidRPr="008C53D2">
        <w:rPr>
          <w:rFonts w:ascii="Courier New" w:eastAsia="MS Mincho" w:hAnsi="Courier New"/>
          <w:noProof/>
          <w:sz w:val="18"/>
        </w:rPr>
        <w:t xml:space="preserve"> std::max(</w:t>
      </w:r>
      <w:r w:rsidRPr="00C100E2">
        <w:rPr>
          <w:rFonts w:ascii="Courier New" w:eastAsia="MS Mincho" w:hAnsi="Courier New"/>
          <w:noProof/>
          <w:sz w:val="18"/>
        </w:rPr>
        <w:t>numBitsLaserIndex,</w:t>
      </w:r>
      <w:r w:rsidRPr="008C53D2">
        <w:rPr>
          <w:rFonts w:ascii="Courier New" w:eastAsia="MS Mincho" w:hAnsi="Courier New"/>
          <w:noProof/>
          <w:sz w:val="18"/>
        </w:rPr>
        <w:t xml:space="preserve"> kMaxBitsLaserPackIndex</w:t>
      </w:r>
      <w:r w:rsidRPr="00C100E2">
        <w:rPr>
          <w:rFonts w:ascii="Courier New" w:eastAsia="MS Mincho" w:hAnsi="Courier New"/>
          <w:noProof/>
          <w:sz w:val="18"/>
        </w:rPr>
        <w:t>)</w:t>
      </w:r>
    </w:p>
    <w:p w14:paraId="450C9CF6" w14:textId="703CDCB2" w:rsidR="008C53D2" w:rsidRPr="00C100E2" w:rsidRDefault="008C53D2" w:rsidP="008C53D2">
      <w:pPr>
        <w:rPr>
          <w:rFonts w:eastAsia="DengXian"/>
          <w:lang w:eastAsia="zh-CN"/>
        </w:rPr>
      </w:pPr>
      <w:r w:rsidRPr="00C100E2">
        <w:rPr>
          <w:rFonts w:eastAsia="DengXian"/>
          <w:lang w:eastAsia="zh-CN"/>
        </w:rPr>
        <w:t xml:space="preserve">The size </w:t>
      </w:r>
      <w:r w:rsidRPr="00C100E2">
        <w:rPr>
          <w:rFonts w:eastAsia="Malgun Gothic"/>
          <w:i/>
          <w:color w:val="ED7D31"/>
          <w:szCs w:val="20"/>
        </w:rPr>
        <w:t>minKDow</w:t>
      </w:r>
      <w:r w:rsidRPr="008C53D2">
        <w:rPr>
          <w:rFonts w:eastAsia="DengXian" w:hint="eastAsia"/>
          <w:i/>
          <w:color w:val="ED7D31"/>
          <w:szCs w:val="20"/>
          <w:lang w:eastAsia="zh-CN"/>
        </w:rPr>
        <w:t>n</w:t>
      </w:r>
      <w:r w:rsidRPr="00C100E2">
        <w:rPr>
          <w:rFonts w:eastAsia="DengXian"/>
          <w:lang w:eastAsia="zh-CN"/>
        </w:rPr>
        <w:t xml:space="preserve"> is </w:t>
      </w:r>
      <w:r w:rsidRPr="008C53D2">
        <w:rPr>
          <w:rFonts w:eastAsia="DengXian" w:hint="eastAsia"/>
          <w:lang w:eastAsia="zh-CN"/>
        </w:rPr>
        <w:t xml:space="preserve">used to update OBUF instance in </w:t>
      </w:r>
      <w:r w:rsidR="00663F9F" w:rsidRPr="00E374BC">
        <w:rPr>
          <w:rFonts w:eastAsia="Malgun Gothic"/>
          <w:szCs w:val="20"/>
          <w:lang w:eastAsia="ja-JP"/>
        </w:rPr>
        <w:fldChar w:fldCharType="begin"/>
      </w:r>
      <w:r w:rsidR="00663F9F" w:rsidRPr="00E374BC">
        <w:rPr>
          <w:rFonts w:eastAsia="Malgun Gothic"/>
          <w:szCs w:val="20"/>
          <w:lang w:eastAsia="ja-JP"/>
        </w:rPr>
        <w:instrText xml:space="preserve"> REF _Ref149032057 \r \h  \* MERGEFORMAT </w:instrText>
      </w:r>
      <w:r w:rsidR="00663F9F" w:rsidRPr="00E374BC">
        <w:rPr>
          <w:rFonts w:eastAsia="Malgun Gothic"/>
          <w:szCs w:val="20"/>
          <w:lang w:eastAsia="ja-JP"/>
        </w:rPr>
      </w:r>
      <w:r w:rsidR="00663F9F" w:rsidRPr="00E374BC">
        <w:rPr>
          <w:rFonts w:eastAsia="Malgun Gothic"/>
          <w:szCs w:val="20"/>
          <w:lang w:eastAsia="ja-JP"/>
        </w:rPr>
        <w:fldChar w:fldCharType="separate"/>
      </w:r>
      <w:r w:rsidR="00663F9F">
        <w:rPr>
          <w:rFonts w:eastAsia="Malgun Gothic"/>
          <w:szCs w:val="20"/>
          <w:lang w:eastAsia="ja-JP"/>
        </w:rPr>
        <w:t>12.4</w:t>
      </w:r>
      <w:r w:rsidR="00663F9F" w:rsidRPr="00E374BC">
        <w:rPr>
          <w:rFonts w:eastAsia="Malgun Gothic"/>
          <w:szCs w:val="20"/>
          <w:lang w:eastAsia="ja-JP"/>
        </w:rPr>
        <w:fldChar w:fldCharType="end"/>
      </w:r>
      <w:r w:rsidRPr="008C53D2">
        <w:rPr>
          <w:rFonts w:eastAsia="DengXian" w:hint="eastAsia"/>
          <w:lang w:eastAsia="zh-CN"/>
        </w:rPr>
        <w:t xml:space="preserve">, and it is </w:t>
      </w:r>
      <w:r w:rsidRPr="00C100E2">
        <w:rPr>
          <w:rFonts w:eastAsia="DengXian"/>
          <w:lang w:eastAsia="zh-CN"/>
        </w:rPr>
        <w:t>det</w:t>
      </w:r>
      <w:r w:rsidRPr="008C53D2">
        <w:rPr>
          <w:rFonts w:eastAsia="DengXian" w:hint="eastAsia"/>
          <w:lang w:eastAsia="zh-CN"/>
        </w:rPr>
        <w:t>er</w:t>
      </w:r>
      <w:r w:rsidRPr="00C100E2">
        <w:rPr>
          <w:rFonts w:eastAsia="DengXian"/>
          <w:lang w:eastAsia="zh-CN"/>
        </w:rPr>
        <w:t>mined by</w:t>
      </w:r>
    </w:p>
    <w:p w14:paraId="0FEE58F2" w14:textId="77777777" w:rsidR="008C53D2" w:rsidRPr="008C53D2" w:rsidRDefault="008C53D2" w:rsidP="008C53D2">
      <w:pPr>
        <w:rPr>
          <w:rFonts w:ascii="Courier New" w:eastAsia="DengXian" w:hAnsi="Courier New"/>
          <w:noProof/>
          <w:sz w:val="18"/>
          <w:lang w:eastAsia="zh-CN"/>
        </w:rPr>
      </w:pPr>
      <w:r w:rsidRPr="00C100E2">
        <w:rPr>
          <w:rFonts w:ascii="Courier New" w:eastAsia="MS Mincho" w:hAnsi="Courier New"/>
          <w:noProof/>
          <w:sz w:val="18"/>
        </w:rPr>
        <w:t>minKDown = std::max(0, numBitsLaserIndex -</w:t>
      </w:r>
      <w:r w:rsidRPr="008C53D2">
        <w:rPr>
          <w:rFonts w:ascii="Courier New" w:eastAsia="MS Mincho" w:hAnsi="Courier New"/>
          <w:noProof/>
          <w:sz w:val="18"/>
        </w:rPr>
        <w:t xml:space="preserve"> kMaxBitsLaserPackIndex</w:t>
      </w:r>
      <w:r w:rsidRPr="00C100E2">
        <w:rPr>
          <w:rFonts w:ascii="Courier New" w:eastAsia="MS Mincho" w:hAnsi="Courier New"/>
          <w:noProof/>
          <w:sz w:val="18"/>
        </w:rPr>
        <w:t>)</w:t>
      </w:r>
    </w:p>
    <w:p w14:paraId="45D6EBA5" w14:textId="77777777" w:rsidR="008C53D2" w:rsidRPr="008C53D2" w:rsidRDefault="008C53D2" w:rsidP="008C53D2">
      <w:pPr>
        <w:rPr>
          <w:rFonts w:eastAsia="DengXian"/>
          <w:i/>
          <w:color w:val="ED7D31"/>
          <w:szCs w:val="20"/>
          <w:lang w:eastAsia="zh-CN"/>
        </w:rPr>
      </w:pPr>
      <w:r w:rsidRPr="00C100E2">
        <w:rPr>
          <w:rFonts w:eastAsia="DengXian"/>
          <w:lang w:eastAsia="zh-CN"/>
        </w:rPr>
        <w:t>The value</w:t>
      </w:r>
      <w:r w:rsidRPr="008C53D2">
        <w:rPr>
          <w:rFonts w:ascii="Courier New" w:eastAsia="DengXian" w:hAnsi="Courier New" w:hint="eastAsia"/>
          <w:noProof/>
          <w:sz w:val="18"/>
          <w:lang w:eastAsia="zh-CN"/>
        </w:rPr>
        <w:t xml:space="preserve"> </w:t>
      </w:r>
      <w:r w:rsidRPr="00C100E2">
        <w:rPr>
          <w:rFonts w:eastAsia="Malgun Gothic"/>
          <w:i/>
          <w:color w:val="ED7D31"/>
          <w:szCs w:val="20"/>
        </w:rPr>
        <w:t>maxScaledSeen</w:t>
      </w:r>
      <w:r w:rsidRPr="008C53D2">
        <w:rPr>
          <w:rFonts w:eastAsia="DengXian" w:hint="eastAsia"/>
          <w:i/>
          <w:color w:val="ED7D31"/>
          <w:szCs w:val="20"/>
          <w:lang w:eastAsia="zh-CN"/>
        </w:rPr>
        <w:t xml:space="preserve"> </w:t>
      </w:r>
      <w:r w:rsidRPr="008C53D2">
        <w:rPr>
          <w:rFonts w:eastAsia="DengXian" w:hint="eastAsia"/>
          <w:lang w:eastAsia="zh-CN"/>
        </w:rPr>
        <w:t xml:space="preserve">is used to determine threshold for </w:t>
      </w:r>
      <w:r w:rsidRPr="008C53D2">
        <w:rPr>
          <w:rFonts w:eastAsia="MS Mincho"/>
          <w:lang w:eastAsia="ja-JP"/>
        </w:rPr>
        <w:t>the number of visits of nodes</w:t>
      </w:r>
      <w:r w:rsidRPr="008C53D2">
        <w:rPr>
          <w:rFonts w:eastAsia="DengXian" w:hint="eastAsia"/>
          <w:lang w:eastAsia="zh-CN"/>
        </w:rPr>
        <w:t xml:space="preserve"> to update OBUF instance, and </w:t>
      </w:r>
      <w:r w:rsidRPr="008C53D2">
        <w:rPr>
          <w:rFonts w:eastAsia="Malgun Gothic"/>
          <w:i/>
          <w:color w:val="ED7D31"/>
          <w:szCs w:val="20"/>
        </w:rPr>
        <w:t>maxScaledSeen</w:t>
      </w:r>
      <w:r w:rsidRPr="00C100E2">
        <w:rPr>
          <w:rFonts w:eastAsia="DengXian"/>
          <w:lang w:eastAsia="zh-CN"/>
        </w:rPr>
        <w:t xml:space="preserve"> is determined by</w:t>
      </w:r>
      <w:r w:rsidRPr="008C53D2">
        <w:rPr>
          <w:rFonts w:eastAsia="DengXian" w:hint="eastAsia"/>
          <w:i/>
          <w:color w:val="ED7D31"/>
          <w:szCs w:val="20"/>
          <w:lang w:eastAsia="zh-CN"/>
        </w:rPr>
        <w:t xml:space="preserve"> </w:t>
      </w:r>
    </w:p>
    <w:p w14:paraId="611AE777" w14:textId="77777777" w:rsidR="008C53D2" w:rsidRPr="00C100E2" w:rsidRDefault="008C53D2" w:rsidP="00C100E2">
      <w:pPr>
        <w:rPr>
          <w:rFonts w:ascii="Courier New" w:eastAsia="DengXian" w:hAnsi="Courier New"/>
          <w:noProof/>
          <w:sz w:val="18"/>
          <w:lang w:eastAsia="zh-CN"/>
        </w:rPr>
      </w:pPr>
      <w:r w:rsidRPr="00C100E2">
        <w:rPr>
          <w:rFonts w:ascii="Courier New" w:eastAsia="DengXian" w:hAnsi="Courier New"/>
          <w:noProof/>
          <w:sz w:val="18"/>
          <w:lang w:eastAsia="zh-CN"/>
        </w:rPr>
        <w:t xml:space="preserve"> maxScaledSeen =2*(1&lt;&lt;</w:t>
      </w:r>
      <w:r w:rsidRPr="008C53D2">
        <w:rPr>
          <w:rFonts w:ascii="Courier New" w:eastAsia="DengXian" w:hAnsi="Courier New"/>
          <w:noProof/>
          <w:sz w:val="18"/>
          <w:lang w:eastAsia="zh-CN"/>
        </w:rPr>
        <w:t xml:space="preserve"> kMaxBitsLaserPackIndex</w:t>
      </w:r>
      <w:r w:rsidRPr="008C53D2">
        <w:rPr>
          <w:rFonts w:ascii="Courier New" w:eastAsia="DengXian" w:hAnsi="Courier New" w:hint="eastAsia"/>
          <w:noProof/>
          <w:sz w:val="18"/>
          <w:lang w:eastAsia="zh-CN"/>
        </w:rPr>
        <w:t>)</w:t>
      </w:r>
    </w:p>
    <w:p w14:paraId="602EA7DB" w14:textId="79A37764" w:rsidR="008C53D2" w:rsidRPr="008C53D2" w:rsidRDefault="008C53D2" w:rsidP="008C53D2">
      <w:pPr>
        <w:rPr>
          <w:rFonts w:eastAsia="DengXian"/>
          <w:lang w:eastAsia="zh-CN"/>
        </w:rPr>
      </w:pPr>
      <w:r w:rsidRPr="008C53D2">
        <w:rPr>
          <w:rFonts w:eastAsia="MS Mincho"/>
          <w:lang w:eastAsia="ja-JP"/>
        </w:rPr>
        <w:t>T</w:t>
      </w:r>
      <w:r w:rsidRPr="008C53D2">
        <w:rPr>
          <w:rFonts w:eastAsia="DengXian" w:hint="eastAsia"/>
          <w:lang w:eastAsia="zh-CN"/>
        </w:rPr>
        <w:t>wo</w:t>
      </w:r>
      <w:r w:rsidRPr="008C53D2">
        <w:rPr>
          <w:rFonts w:eastAsia="MS Mincho"/>
          <w:lang w:eastAsia="ja-JP"/>
        </w:rPr>
        <w:t xml:space="preserve"> double-entry 8-bit arrays </w:t>
      </w:r>
      <w:r w:rsidR="00B525AA" w:rsidRPr="00C100E2">
        <w:rPr>
          <w:rFonts w:eastAsia="MS Mincho"/>
          <w:color w:val="70AD47"/>
          <w:lang w:eastAsia="ja-JP"/>
        </w:rPr>
        <w:t>down</w:t>
      </w:r>
      <w:r w:rsidR="00B525AA" w:rsidRPr="008C53D2" w:rsidDel="00B525AA">
        <w:rPr>
          <w:rFonts w:eastAsia="MS Mincho"/>
          <w:color w:val="70AD47"/>
          <w:lang w:eastAsia="ja-JP"/>
        </w:rPr>
        <w:t xml:space="preserve"> </w:t>
      </w:r>
      <w:r w:rsidRPr="008C53D2">
        <w:rPr>
          <w:rFonts w:ascii="Cambria Math" w:eastAsia="MS Mincho" w:hAnsi="Cambria Math"/>
          <w:color w:val="5B9BD5"/>
          <w:lang w:eastAsia="ja-JP"/>
        </w:rPr>
        <w:t>[ ]</w:t>
      </w:r>
      <w:r w:rsidRPr="008C53D2">
        <w:rPr>
          <w:rFonts w:eastAsia="MS Mincho"/>
        </w:rPr>
        <w:t>,</w:t>
      </w:r>
      <w:r w:rsidRPr="008C53D2">
        <w:rPr>
          <w:rFonts w:ascii="Cambria Math" w:eastAsia="MS Mincho" w:hAnsi="Cambria Math"/>
          <w:color w:val="5B9BD5"/>
          <w:lang w:eastAsia="ja-JP"/>
        </w:rPr>
        <w:t xml:space="preserve"> </w:t>
      </w:r>
      <w:r w:rsidRPr="008C53D2">
        <w:rPr>
          <w:rFonts w:eastAsia="MS Mincho"/>
          <w:color w:val="70AD47"/>
          <w:lang w:eastAsia="ja-JP"/>
        </w:rPr>
        <w:t>nVisit</w:t>
      </w:r>
      <w:r w:rsidRPr="008C53D2" w:rsidDel="00FB21E5">
        <w:rPr>
          <w:rFonts w:ascii="Cambria Math" w:eastAsia="MS Mincho" w:hAnsi="Cambria Math"/>
          <w:color w:val="5B9BD5"/>
          <w:lang w:eastAsia="ja-JP"/>
        </w:rPr>
        <w:t xml:space="preserve"> </w:t>
      </w:r>
      <w:r w:rsidRPr="008C53D2">
        <w:rPr>
          <w:rFonts w:ascii="Cambria Math" w:eastAsia="MS Mincho" w:hAnsi="Cambria Math"/>
          <w:color w:val="5B9BD5"/>
          <w:lang w:eastAsia="ja-JP"/>
        </w:rPr>
        <w:t>[ ]</w:t>
      </w:r>
      <w:r w:rsidRPr="008C53D2">
        <w:rPr>
          <w:rFonts w:eastAsia="MS Mincho"/>
          <w:lang w:eastAsia="ja-JP"/>
        </w:rPr>
        <w:t xml:space="preserve">are created with size </w:t>
      </w:r>
      <w:r w:rsidRPr="008C53D2">
        <w:rPr>
          <w:rFonts w:eastAsia="MS Mincho"/>
          <w:i/>
          <w:color w:val="ED7D31"/>
        </w:rPr>
        <w:t>s1</w:t>
      </w:r>
      <w:r w:rsidRPr="008C53D2">
        <w:rPr>
          <w:rFonts w:eastAsia="DengXian" w:hint="eastAsia"/>
          <w:lang w:eastAsia="zh-CN"/>
        </w:rPr>
        <w:t>.</w:t>
      </w:r>
    </w:p>
    <w:p w14:paraId="78EA5E69" w14:textId="0F282BB2" w:rsidR="008C53D2" w:rsidRPr="008C53D2" w:rsidRDefault="008C53D2" w:rsidP="008C53D2">
      <w:pPr>
        <w:rPr>
          <w:rFonts w:eastAsia="MS Mincho"/>
          <w:lang w:eastAsia="ja-JP"/>
        </w:rPr>
      </w:pPr>
      <w:r w:rsidRPr="008C53D2">
        <w:rPr>
          <w:rFonts w:eastAsia="DengXian" w:hint="eastAsia"/>
          <w:lang w:eastAsia="zh-CN"/>
        </w:rPr>
        <w:t xml:space="preserve">One </w:t>
      </w:r>
      <w:r w:rsidRPr="008C53D2">
        <w:rPr>
          <w:rFonts w:eastAsia="MS Mincho"/>
          <w:lang w:eastAsia="ja-JP"/>
        </w:rPr>
        <w:t>double-entry 8-bit</w:t>
      </w:r>
      <w:r w:rsidRPr="008C53D2">
        <w:rPr>
          <w:rFonts w:eastAsia="DengXian" w:hint="eastAsia"/>
          <w:lang w:eastAsia="zh-CN"/>
        </w:rPr>
        <w:t xml:space="preserve"> array</w:t>
      </w:r>
      <w:r w:rsidRPr="008C53D2">
        <w:rPr>
          <w:rFonts w:eastAsia="MS Mincho"/>
          <w:lang w:eastAsia="ja-JP"/>
        </w:rPr>
        <w:t xml:space="preserve"> </w:t>
      </w:r>
      <w:r w:rsidRPr="008C53D2">
        <w:rPr>
          <w:rFonts w:eastAsia="MS Mincho"/>
          <w:color w:val="70AD47"/>
          <w:lang w:eastAsia="ja-JP"/>
        </w:rPr>
        <w:t>ctxIdxMap</w:t>
      </w:r>
      <w:r w:rsidRPr="008C53D2">
        <w:rPr>
          <w:rFonts w:ascii="Cambria Math" w:eastAsia="MS Mincho" w:hAnsi="Cambria Math"/>
          <w:color w:val="5B9BD5"/>
          <w:lang w:eastAsia="ja-JP"/>
        </w:rPr>
        <w:t>[ ][ ]</w:t>
      </w:r>
      <w:r w:rsidRPr="008C53D2">
        <w:rPr>
          <w:rFonts w:eastAsia="MS Mincho"/>
          <w:lang w:eastAsia="ja-JP"/>
        </w:rPr>
        <w:t xml:space="preserve"> </w:t>
      </w:r>
      <w:r w:rsidRPr="008C53D2">
        <w:rPr>
          <w:rFonts w:eastAsia="DengXian" w:hint="eastAsia"/>
          <w:lang w:eastAsia="zh-CN"/>
        </w:rPr>
        <w:t>is</w:t>
      </w:r>
      <w:r w:rsidRPr="008C53D2">
        <w:rPr>
          <w:rFonts w:eastAsia="MS Mincho"/>
          <w:lang w:eastAsia="ja-JP"/>
        </w:rPr>
        <w:t xml:space="preserve"> created with size </w:t>
      </w:r>
      <w:r w:rsidRPr="008C53D2">
        <w:rPr>
          <w:rFonts w:eastAsia="MS Mincho"/>
          <w:i/>
          <w:color w:val="ED7D31"/>
        </w:rPr>
        <w:t xml:space="preserve">s1 </w:t>
      </w:r>
      <w:r w:rsidRPr="008C53D2">
        <w:rPr>
          <w:rFonts w:eastAsia="MS Mincho"/>
          <w:lang w:eastAsia="ja-JP"/>
        </w:rPr>
        <w:t xml:space="preserve">along the first entry and size </w:t>
      </w:r>
      <w:r w:rsidRPr="008C53D2">
        <w:rPr>
          <w:rFonts w:eastAsia="MS Mincho"/>
          <w:i/>
          <w:noProof/>
          <w:color w:val="ED7D31"/>
        </w:rPr>
        <w:t>obufTreeSize2</w:t>
      </w:r>
      <w:r w:rsidRPr="008C53D2">
        <w:rPr>
          <w:rFonts w:eastAsia="MS Mincho"/>
          <w:lang w:eastAsia="ja-JP"/>
        </w:rPr>
        <w:t xml:space="preserve"> along the second entry for a total size of </w:t>
      </w:r>
      <w:r w:rsidRPr="008C53D2">
        <w:rPr>
          <w:rFonts w:eastAsia="MS Mincho"/>
          <w:i/>
          <w:noProof/>
          <w:color w:val="ED7D31"/>
        </w:rPr>
        <w:t>s1</w:t>
      </w:r>
      <w:r w:rsidRPr="008C53D2">
        <w:rPr>
          <w:rFonts w:ascii="Cambria Math" w:eastAsia="MS Mincho" w:hAnsi="Cambria Math"/>
          <w:noProof/>
          <w:color w:val="5B9BD5"/>
          <w:lang w:eastAsia="ja-JP"/>
        </w:rPr>
        <w:t xml:space="preserve"> × </w:t>
      </w:r>
      <w:r w:rsidRPr="008C53D2">
        <w:rPr>
          <w:rFonts w:eastAsia="MS Mincho"/>
          <w:i/>
          <w:noProof/>
          <w:color w:val="ED7D31"/>
        </w:rPr>
        <w:t>obufTreeSize2</w:t>
      </w:r>
      <w:r w:rsidRPr="008C53D2">
        <w:rPr>
          <w:rFonts w:eastAsia="MS Mincho"/>
          <w:lang w:eastAsia="ja-JP"/>
        </w:rPr>
        <w:t>.</w:t>
      </w:r>
    </w:p>
    <w:p w14:paraId="5234EAE3" w14:textId="13210297" w:rsidR="008C53D2" w:rsidRPr="008C53D2" w:rsidRDefault="008C53D2" w:rsidP="008C53D2">
      <w:pPr>
        <w:rPr>
          <w:rFonts w:eastAsia="MS Mincho"/>
          <w:lang w:eastAsia="ja-JP"/>
        </w:rPr>
      </w:pPr>
      <w:r w:rsidRPr="008C53D2">
        <w:rPr>
          <w:rFonts w:eastAsia="MS Mincho"/>
          <w:lang w:eastAsia="ja-JP"/>
        </w:rPr>
        <w:lastRenderedPageBreak/>
        <w:t xml:space="preserve">The array </w:t>
      </w:r>
      <w:r w:rsidR="007D6DB3" w:rsidRPr="000F3371">
        <w:rPr>
          <w:rFonts w:eastAsia="MS Mincho"/>
          <w:color w:val="70AD47"/>
          <w:lang w:eastAsia="ja-JP"/>
        </w:rPr>
        <w:t>down</w:t>
      </w:r>
      <w:r w:rsidR="007D6DB3" w:rsidDel="007D6DB3">
        <w:rPr>
          <w:noProof/>
        </w:rPr>
        <w:t xml:space="preserve"> </w:t>
      </w:r>
      <w:r w:rsidRPr="008C53D2">
        <w:rPr>
          <w:rFonts w:ascii="Cambria Math" w:eastAsia="MS Mincho" w:hAnsi="Cambria Math"/>
          <w:color w:val="5B9BD5"/>
          <w:lang w:eastAsia="ja-JP"/>
        </w:rPr>
        <w:t>[</w:t>
      </w:r>
      <w:r w:rsidRPr="008C53D2">
        <w:rPr>
          <w:rFonts w:ascii="Cambria Math" w:eastAsia="DengXian" w:hAnsi="Cambria Math" w:hint="eastAsia"/>
          <w:color w:val="5B9BD5"/>
          <w:lang w:eastAsia="zh-CN"/>
        </w:rPr>
        <w:t>0</w:t>
      </w:r>
      <w:r w:rsidRPr="008C53D2">
        <w:rPr>
          <w:rFonts w:ascii="Cambria Math" w:eastAsia="MS Mincho" w:hAnsi="Cambria Math"/>
          <w:color w:val="5B9BD5"/>
          <w:lang w:eastAsia="ja-JP"/>
        </w:rPr>
        <w:t> ]</w:t>
      </w:r>
      <w:r w:rsidRPr="008C53D2">
        <w:rPr>
          <w:rFonts w:eastAsia="MS Mincho"/>
          <w:lang w:eastAsia="ja-JP"/>
        </w:rPr>
        <w:t xml:space="preserve"> is initialized with all </w:t>
      </w:r>
      <w:r w:rsidRPr="008C53D2">
        <w:rPr>
          <w:rFonts w:eastAsia="MS Mincho"/>
          <w:i/>
          <w:noProof/>
          <w:color w:val="ED7D31"/>
        </w:rPr>
        <w:t>s1</w:t>
      </w:r>
      <w:r w:rsidRPr="008C53D2">
        <w:rPr>
          <w:rFonts w:eastAsia="MS Mincho"/>
          <w:lang w:eastAsia="ja-JP"/>
        </w:rPr>
        <w:t xml:space="preserve"> values set to</w:t>
      </w:r>
      <w:r w:rsidRPr="008C53D2">
        <w:rPr>
          <w:rFonts w:eastAsia="MS Mincho"/>
          <w:i/>
          <w:noProof/>
          <w:color w:val="ED7D31"/>
        </w:rPr>
        <w:t xml:space="preserve"> </w:t>
      </w:r>
      <w:r w:rsidRPr="008C53D2">
        <w:rPr>
          <w:rFonts w:eastAsia="Malgun Gothic" w:hint="eastAsia"/>
          <w:i/>
          <w:color w:val="ED7D31"/>
          <w:szCs w:val="20"/>
        </w:rPr>
        <w:t>kDown0</w:t>
      </w:r>
      <w:r w:rsidRPr="008C53D2">
        <w:rPr>
          <w:rFonts w:eastAsia="MS Mincho"/>
          <w:lang w:eastAsia="ja-JP"/>
        </w:rPr>
        <w:t xml:space="preserve">. The array </w:t>
      </w:r>
      <w:r w:rsidRPr="008C53D2">
        <w:rPr>
          <w:rFonts w:eastAsia="MS Mincho"/>
          <w:color w:val="70AD47"/>
          <w:lang w:eastAsia="ja-JP"/>
        </w:rPr>
        <w:t>nVisit</w:t>
      </w:r>
      <w:r w:rsidRPr="008C53D2">
        <w:rPr>
          <w:rFonts w:ascii="Cambria Math" w:eastAsia="MS Mincho" w:hAnsi="Cambria Math"/>
          <w:color w:val="5B9BD5"/>
          <w:lang w:eastAsia="ja-JP"/>
        </w:rPr>
        <w:t xml:space="preserve"> [</w:t>
      </w:r>
      <w:r w:rsidRPr="008C53D2">
        <w:rPr>
          <w:rFonts w:ascii="Cambria Math" w:eastAsia="DengXian" w:hAnsi="Cambria Math" w:hint="eastAsia"/>
          <w:color w:val="5B9BD5"/>
          <w:lang w:eastAsia="zh-CN"/>
        </w:rPr>
        <w:t>0</w:t>
      </w:r>
      <w:r w:rsidRPr="008C53D2">
        <w:rPr>
          <w:rFonts w:ascii="Cambria Math" w:eastAsia="MS Mincho" w:hAnsi="Cambria Math"/>
          <w:color w:val="5B9BD5"/>
          <w:lang w:eastAsia="ja-JP"/>
        </w:rPr>
        <w:t> ]</w:t>
      </w:r>
      <w:r w:rsidRPr="008C53D2">
        <w:rPr>
          <w:rFonts w:ascii="Cambria Math" w:eastAsia="DengXian" w:hAnsi="Cambria Math" w:hint="eastAsia"/>
          <w:color w:val="5B9BD5"/>
          <w:lang w:eastAsia="zh-CN"/>
        </w:rPr>
        <w:t xml:space="preserve"> </w:t>
      </w:r>
      <w:r w:rsidRPr="008C53D2">
        <w:rPr>
          <w:rFonts w:eastAsia="MS Mincho"/>
          <w:lang w:eastAsia="ja-JP"/>
        </w:rPr>
        <w:t xml:space="preserve">is initialized with all of the </w:t>
      </w:r>
      <w:r w:rsidRPr="008C53D2">
        <w:rPr>
          <w:rFonts w:eastAsia="MS Mincho"/>
          <w:i/>
          <w:noProof/>
          <w:color w:val="ED7D31"/>
        </w:rPr>
        <w:t>s1</w:t>
      </w:r>
      <w:r w:rsidRPr="008C53D2">
        <w:rPr>
          <w:rFonts w:ascii="Cambria Math" w:eastAsia="MS Mincho" w:hAnsi="Cambria Math"/>
          <w:noProof/>
          <w:color w:val="5B9BD5"/>
          <w:lang w:eastAsia="ja-JP"/>
        </w:rPr>
        <w:t xml:space="preserve"> </w:t>
      </w:r>
      <w:r w:rsidRPr="008C53D2">
        <w:rPr>
          <w:rFonts w:eastAsia="MS Mincho"/>
          <w:lang w:eastAsia="ja-JP"/>
        </w:rPr>
        <w:t xml:space="preserve">values set to 0. The array </w:t>
      </w:r>
      <w:r w:rsidRPr="008C53D2">
        <w:rPr>
          <w:rFonts w:eastAsia="MS Mincho"/>
          <w:color w:val="70AD47"/>
          <w:lang w:eastAsia="ja-JP"/>
        </w:rPr>
        <w:t>ctxIdxMap</w:t>
      </w:r>
      <w:r w:rsidRPr="008C53D2">
        <w:rPr>
          <w:rFonts w:ascii="Cambria Math" w:eastAsia="MS Mincho" w:hAnsi="Cambria Math"/>
          <w:color w:val="5B9BD5"/>
          <w:lang w:eastAsia="ja-JP"/>
        </w:rPr>
        <w:t xml:space="preserve"> [ </w:t>
      </w:r>
      <w:r w:rsidRPr="008C53D2">
        <w:rPr>
          <w:rFonts w:ascii="Cambria Math" w:eastAsia="DengXian" w:hAnsi="Cambria Math" w:hint="eastAsia"/>
          <w:color w:val="5B9BD5"/>
          <w:lang w:eastAsia="zh-CN"/>
        </w:rPr>
        <w:t>0</w:t>
      </w:r>
      <w:r w:rsidRPr="008C53D2">
        <w:rPr>
          <w:rFonts w:ascii="Cambria Math" w:eastAsia="MS Mincho" w:hAnsi="Cambria Math"/>
          <w:color w:val="5B9BD5"/>
          <w:lang w:eastAsia="ja-JP"/>
        </w:rPr>
        <w:t>][ </w:t>
      </w:r>
      <w:r w:rsidRPr="008C53D2">
        <w:rPr>
          <w:rFonts w:ascii="Cambria Math" w:eastAsia="MS Mincho" w:hAnsi="Cambria Math"/>
          <w:noProof/>
          <w:color w:val="5B9BD5"/>
          <w:lang w:eastAsia="ja-JP"/>
        </w:rPr>
        <w:t>0</w:t>
      </w:r>
      <w:r w:rsidRPr="008C53D2">
        <w:rPr>
          <w:rFonts w:ascii="Cambria Math" w:eastAsia="MS Mincho" w:hAnsi="Cambria Math"/>
          <w:color w:val="5B9BD5"/>
          <w:lang w:eastAsia="ja-JP"/>
        </w:rPr>
        <w:t>]</w:t>
      </w:r>
      <w:r w:rsidRPr="008C53D2">
        <w:rPr>
          <w:rFonts w:eastAsia="MS Mincho"/>
          <w:lang w:eastAsia="ja-JP"/>
        </w:rPr>
        <w:t xml:space="preserve"> is initialized with all of the </w:t>
      </w:r>
      <w:r w:rsidRPr="008C53D2">
        <w:rPr>
          <w:rFonts w:eastAsia="MS Mincho"/>
          <w:i/>
          <w:noProof/>
          <w:color w:val="ED7D31"/>
        </w:rPr>
        <w:t>s1</w:t>
      </w:r>
      <w:r w:rsidRPr="008C53D2">
        <w:rPr>
          <w:rFonts w:ascii="Cambria Math" w:eastAsia="MS Mincho" w:hAnsi="Cambria Math"/>
          <w:noProof/>
          <w:color w:val="5B9BD5"/>
          <w:lang w:eastAsia="ja-JP"/>
        </w:rPr>
        <w:t xml:space="preserve"> </w:t>
      </w:r>
      <w:r w:rsidRPr="008C53D2">
        <w:rPr>
          <w:rFonts w:eastAsia="MS Mincho"/>
          <w:lang w:eastAsia="ja-JP"/>
        </w:rPr>
        <w:t xml:space="preserve">values set to 127. </w:t>
      </w:r>
    </w:p>
    <w:p w14:paraId="5323F356" w14:textId="746D13CC" w:rsidR="008C53D2" w:rsidRPr="008C53D2" w:rsidRDefault="008C53D2" w:rsidP="008C53D2">
      <w:pPr>
        <w:rPr>
          <w:rFonts w:eastAsia="MS Mincho"/>
          <w:lang w:eastAsia="ja-JP"/>
        </w:rPr>
      </w:pPr>
      <w:r w:rsidRPr="008C53D2">
        <w:rPr>
          <w:rFonts w:eastAsia="MS Mincho"/>
          <w:lang w:eastAsia="ja-JP"/>
        </w:rPr>
        <w:t xml:space="preserve">The array </w:t>
      </w:r>
      <w:r w:rsidR="007D6DB3" w:rsidRPr="000F3371">
        <w:rPr>
          <w:rFonts w:eastAsia="MS Mincho"/>
          <w:color w:val="70AD47"/>
          <w:lang w:eastAsia="ja-JP"/>
        </w:rPr>
        <w:t>down</w:t>
      </w:r>
      <w:r w:rsidR="007D6DB3" w:rsidRPr="008C53D2" w:rsidDel="00B525AA">
        <w:rPr>
          <w:rFonts w:eastAsia="MS Mincho"/>
          <w:color w:val="70AD47"/>
          <w:lang w:eastAsia="ja-JP"/>
        </w:rPr>
        <w:t xml:space="preserve"> </w:t>
      </w:r>
      <w:r w:rsidRPr="008C53D2">
        <w:rPr>
          <w:rFonts w:ascii="Cambria Math" w:eastAsia="MS Mincho" w:hAnsi="Cambria Math"/>
          <w:color w:val="5B9BD5"/>
          <w:lang w:eastAsia="ja-JP"/>
        </w:rPr>
        <w:t>[ ]</w:t>
      </w:r>
      <w:r w:rsidRPr="008C53D2">
        <w:rPr>
          <w:rFonts w:eastAsia="MS Mincho"/>
          <w:lang w:eastAsia="ja-JP"/>
        </w:rPr>
        <w:t xml:space="preserve"> corresponds to the number of erased bits of a secondary information</w:t>
      </w:r>
      <w:r w:rsidRPr="008C53D2">
        <w:rPr>
          <w:rFonts w:eastAsia="MS Mincho"/>
          <w:i/>
          <w:color w:val="ED7D31"/>
        </w:rPr>
        <w:t xml:space="preserve"> info2</w:t>
      </w:r>
      <w:r w:rsidRPr="008C53D2">
        <w:rPr>
          <w:rFonts w:eastAsia="MS Mincho"/>
          <w:lang w:eastAsia="ja-JP"/>
        </w:rPr>
        <w:t xml:space="preserve"> when the instance is called. The initialising to </w:t>
      </w:r>
      <w:r w:rsidRPr="008C53D2">
        <w:rPr>
          <w:rFonts w:eastAsia="Malgun Gothic" w:hint="eastAsia"/>
          <w:i/>
          <w:color w:val="ED7D31"/>
          <w:szCs w:val="20"/>
        </w:rPr>
        <w:t>kDown0</w:t>
      </w:r>
      <w:r w:rsidRPr="008C53D2">
        <w:rPr>
          <w:rFonts w:eastAsia="MS Mincho"/>
          <w:lang w:eastAsia="ja-JP"/>
        </w:rPr>
        <w:t xml:space="preserve"> indicates that all bits of any second information </w:t>
      </w:r>
      <w:r w:rsidRPr="008C53D2">
        <w:rPr>
          <w:rFonts w:eastAsia="MS Mincho"/>
          <w:i/>
          <w:color w:val="ED7D31"/>
        </w:rPr>
        <w:t>info2</w:t>
      </w:r>
      <w:r w:rsidRPr="008C53D2">
        <w:rPr>
          <w:rFonts w:eastAsia="MS Mincho"/>
        </w:rPr>
        <w:t xml:space="preserve"> </w:t>
      </w:r>
      <w:r w:rsidRPr="008C53D2">
        <w:rPr>
          <w:rFonts w:eastAsia="MS Mincho"/>
          <w:lang w:eastAsia="ja-JP"/>
        </w:rPr>
        <w:t xml:space="preserve">are erased at initial state of the OBUF instance. </w:t>
      </w:r>
    </w:p>
    <w:p w14:paraId="253B0129" w14:textId="77777777" w:rsidR="008C53D2" w:rsidRPr="008C53D2" w:rsidRDefault="008C53D2" w:rsidP="008C53D2">
      <w:pPr>
        <w:rPr>
          <w:rFonts w:eastAsia="MS Mincho"/>
          <w:lang w:eastAsia="ja-JP"/>
        </w:rPr>
      </w:pPr>
      <w:r w:rsidRPr="008C53D2">
        <w:rPr>
          <w:rFonts w:eastAsia="MS Mincho"/>
          <w:lang w:eastAsia="ja-JP"/>
        </w:rPr>
        <w:t xml:space="preserve">The array </w:t>
      </w:r>
      <w:r w:rsidRPr="008C53D2">
        <w:rPr>
          <w:rFonts w:eastAsia="MS Mincho"/>
          <w:color w:val="70AD47"/>
          <w:lang w:eastAsia="ja-JP"/>
        </w:rPr>
        <w:t>nVisit</w:t>
      </w:r>
      <w:r w:rsidRPr="008C53D2">
        <w:rPr>
          <w:rFonts w:ascii="Cambria Math" w:eastAsia="MS Mincho" w:hAnsi="Cambria Math"/>
          <w:color w:val="5B9BD5"/>
          <w:lang w:eastAsia="ja-JP"/>
        </w:rPr>
        <w:t>[ ]</w:t>
      </w:r>
      <w:r w:rsidRPr="008C53D2">
        <w:rPr>
          <w:rFonts w:ascii="Cambria Math" w:eastAsia="DengXian" w:hAnsi="Cambria Math" w:hint="eastAsia"/>
          <w:color w:val="5B9BD5"/>
          <w:lang w:eastAsia="zh-CN"/>
        </w:rPr>
        <w:t xml:space="preserve"> </w:t>
      </w:r>
      <w:r w:rsidRPr="008C53D2">
        <w:rPr>
          <w:rFonts w:eastAsia="MS Mincho"/>
          <w:lang w:eastAsia="ja-JP"/>
        </w:rPr>
        <w:t xml:space="preserve">corresponds to the number of visits of nodes of the OBUF trees. The initialising to 0 indicates that root nodes of the OBUF trees have not been visited yet at initial state of the OBUF instance. </w:t>
      </w:r>
    </w:p>
    <w:p w14:paraId="63A85058" w14:textId="77777777" w:rsidR="008C53D2" w:rsidRPr="008C53D2" w:rsidRDefault="008C53D2" w:rsidP="008C53D2">
      <w:pPr>
        <w:rPr>
          <w:rFonts w:eastAsia="MS Mincho"/>
          <w:lang w:eastAsia="ja-JP"/>
        </w:rPr>
      </w:pPr>
      <w:r w:rsidRPr="008C53D2">
        <w:rPr>
          <w:rFonts w:eastAsia="MS Mincho"/>
          <w:lang w:eastAsia="ja-JP"/>
        </w:rPr>
        <w:t xml:space="preserve">The array </w:t>
      </w:r>
      <w:r w:rsidRPr="008C53D2">
        <w:rPr>
          <w:rFonts w:eastAsia="MS Mincho"/>
          <w:color w:val="70AD47"/>
          <w:lang w:eastAsia="ja-JP"/>
        </w:rPr>
        <w:t>ctxIdxMap</w:t>
      </w:r>
      <w:r w:rsidRPr="008C53D2">
        <w:rPr>
          <w:rFonts w:ascii="Cambria Math" w:eastAsia="MS Mincho" w:hAnsi="Cambria Math"/>
          <w:color w:val="5B9BD5"/>
          <w:lang w:eastAsia="ja-JP"/>
        </w:rPr>
        <w:t>[ ][ ]</w:t>
      </w:r>
      <w:r w:rsidRPr="008C53D2">
        <w:rPr>
          <w:rFonts w:eastAsia="MS Mincho"/>
          <w:lang w:eastAsia="ja-JP"/>
        </w:rPr>
        <w:t xml:space="preserve"> corresponds to 8-bit context indices pointing (after right shift by </w:t>
      </w:r>
      <w:r w:rsidRPr="008C53D2">
        <w:rPr>
          <w:rFonts w:eastAsia="DengXian" w:hint="eastAsia"/>
          <w:lang w:eastAsia="zh-CN"/>
        </w:rPr>
        <w:t>4</w:t>
      </w:r>
      <w:r w:rsidRPr="008C53D2">
        <w:rPr>
          <w:rFonts w:eastAsia="MS Mincho"/>
          <w:lang w:eastAsia="ja-JP"/>
        </w:rPr>
        <w:t xml:space="preserve">) to OBUF ACPMs of the array </w:t>
      </w:r>
      <w:r w:rsidRPr="008C53D2">
        <w:rPr>
          <w:rFonts w:eastAsia="MS Mincho"/>
          <w:color w:val="70AD47"/>
          <w:lang w:eastAsia="ja-JP"/>
        </w:rPr>
        <w:t>obufCtxArray</w:t>
      </w:r>
      <w:r w:rsidRPr="008C53D2">
        <w:rPr>
          <w:rFonts w:ascii="Cambria Math" w:eastAsia="MS Mincho" w:hAnsi="Cambria Math"/>
          <w:color w:val="5B9BD5"/>
          <w:lang w:eastAsia="ja-JP"/>
        </w:rPr>
        <w:t>[ ]</w:t>
      </w:r>
      <w:r w:rsidRPr="008C53D2">
        <w:rPr>
          <w:rFonts w:eastAsia="MS Mincho"/>
          <w:lang w:eastAsia="ja-JP"/>
        </w:rPr>
        <w:t xml:space="preserve">. The initialising to 127 indicates pointing to the OBUF ACPM with associated probability 0.5 at initial state of the OBUF instance. </w:t>
      </w:r>
    </w:p>
    <w:p w14:paraId="4B1F20A0" w14:textId="77777777" w:rsidR="008C53D2" w:rsidRPr="008C53D2" w:rsidRDefault="008C53D2" w:rsidP="008C53D2">
      <w:pPr>
        <w:rPr>
          <w:rFonts w:eastAsia="MS Mincho"/>
          <w:lang w:eastAsia="ja-JP"/>
        </w:rPr>
      </w:pPr>
      <w:r w:rsidRPr="008C53D2">
        <w:rPr>
          <w:rFonts w:eastAsia="MS Mincho"/>
          <w:lang w:eastAsia="ja-JP"/>
        </w:rPr>
        <w:t>When</w:t>
      </w:r>
      <w:r w:rsidRPr="008C53D2">
        <w:rPr>
          <w:rFonts w:eastAsia="MS Mincho"/>
        </w:rPr>
        <w:t xml:space="preserve"> the optional initialization array </w:t>
      </w:r>
      <w:r w:rsidRPr="008C53D2">
        <w:rPr>
          <w:rFonts w:eastAsia="MS Mincho"/>
          <w:i/>
          <w:color w:val="ED7D31"/>
        </w:rPr>
        <w:t>initObufArray</w:t>
      </w:r>
      <w:r w:rsidRPr="008C53D2">
        <w:rPr>
          <w:rFonts w:eastAsia="MS Mincho"/>
          <w:lang w:eastAsia="ja-JP"/>
        </w:rPr>
        <w:t xml:space="preserve"> of size </w:t>
      </w:r>
      <w:r w:rsidRPr="008C53D2">
        <w:rPr>
          <w:rFonts w:eastAsia="MS Mincho"/>
          <w:i/>
          <w:color w:val="ED7D31"/>
        </w:rPr>
        <w:t xml:space="preserve">s1 </w:t>
      </w:r>
      <w:r w:rsidRPr="008C53D2">
        <w:rPr>
          <w:rFonts w:eastAsia="MS Mincho"/>
          <w:lang w:eastAsia="ja-JP"/>
        </w:rPr>
        <w:t xml:space="preserve">is provided, the array </w:t>
      </w:r>
      <w:r w:rsidRPr="008C53D2">
        <w:rPr>
          <w:rFonts w:eastAsia="MS Mincho"/>
          <w:color w:val="70AD47"/>
          <w:lang w:eastAsia="ja-JP"/>
        </w:rPr>
        <w:t>ctxIdxMap</w:t>
      </w:r>
      <w:r w:rsidRPr="008C53D2">
        <w:rPr>
          <w:rFonts w:ascii="Cambria Math" w:eastAsia="MS Mincho" w:hAnsi="Cambria Math"/>
          <w:color w:val="5B9BD5"/>
          <w:lang w:eastAsia="ja-JP"/>
        </w:rPr>
        <w:t>[ ][ ]</w:t>
      </w:r>
      <w:r w:rsidRPr="008C53D2">
        <w:rPr>
          <w:rFonts w:eastAsia="MS Mincho"/>
          <w:lang w:eastAsia="ja-JP"/>
        </w:rPr>
        <w:t xml:space="preserve"> is further initialized by </w:t>
      </w:r>
    </w:p>
    <w:p w14:paraId="0433801B" w14:textId="77777777" w:rsidR="008C53D2" w:rsidRPr="008C53D2" w:rsidRDefault="008C53D2" w:rsidP="008C53D2">
      <w:pPr>
        <w:keepLines/>
        <w:spacing w:line="200" w:lineRule="atLeast"/>
        <w:jc w:val="left"/>
        <w:rPr>
          <w:rFonts w:ascii="Courier New" w:eastAsia="MS Mincho" w:hAnsi="Courier New"/>
          <w:noProof/>
          <w:sz w:val="18"/>
        </w:rPr>
      </w:pPr>
      <w:r w:rsidRPr="008C53D2">
        <w:rPr>
          <w:rFonts w:ascii="Courier New" w:eastAsia="MS Mincho" w:hAnsi="Courier New"/>
          <w:noProof/>
          <w:sz w:val="18"/>
        </w:rPr>
        <w:t>for (j = 0; j &lt; s1; j++)</w:t>
      </w:r>
      <w:r w:rsidRPr="008C53D2">
        <w:rPr>
          <w:rFonts w:ascii="Courier New" w:eastAsia="MS Mincho" w:hAnsi="Courier New"/>
          <w:sz w:val="18"/>
        </w:rPr>
        <w:br/>
      </w:r>
      <w:r w:rsidRPr="008C53D2">
        <w:rPr>
          <w:rFonts w:ascii="Courier New" w:eastAsia="MS Mincho" w:hAnsi="Courier New"/>
          <w:noProof/>
          <w:sz w:val="18"/>
        </w:rPr>
        <w:t xml:space="preserve">  ctxIdxMap[j][0] = initObufArray[j]</w:t>
      </w:r>
    </w:p>
    <w:p w14:paraId="46C64774" w14:textId="77777777" w:rsidR="008C53D2" w:rsidRPr="008C53D2" w:rsidRDefault="008C53D2" w:rsidP="008C53D2">
      <w:pPr>
        <w:rPr>
          <w:rFonts w:eastAsia="MS Mincho"/>
          <w:lang w:val="en-US" w:eastAsia="ja-JP"/>
        </w:rPr>
      </w:pPr>
      <w:r w:rsidRPr="008C53D2">
        <w:rPr>
          <w:rFonts w:eastAsia="MS Mincho"/>
          <w:lang w:val="en-US" w:eastAsia="ja-JP"/>
        </w:rPr>
        <w:t xml:space="preserve">This further </w:t>
      </w:r>
      <w:r w:rsidRPr="008C53D2">
        <w:rPr>
          <w:rFonts w:eastAsia="MS Mincho"/>
          <w:lang w:eastAsia="ja-JP"/>
        </w:rPr>
        <w:t>initialising provides an initial statistical model for the root nodes of the</w:t>
      </w:r>
      <w:r w:rsidRPr="008C53D2">
        <w:rPr>
          <w:rFonts w:eastAsia="MS Mincho"/>
          <w:i/>
          <w:color w:val="ED7D31"/>
        </w:rPr>
        <w:t xml:space="preserve"> s1</w:t>
      </w:r>
      <w:r w:rsidRPr="008C53D2">
        <w:rPr>
          <w:rFonts w:eastAsia="MS Mincho"/>
          <w:lang w:eastAsia="ja-JP"/>
        </w:rPr>
        <w:t xml:space="preserve"> OBUF trees.  </w:t>
      </w:r>
    </w:p>
    <w:p w14:paraId="3FAFF718" w14:textId="5BDDD5F9" w:rsidR="008C53D2" w:rsidRPr="00AD1FEC" w:rsidRDefault="008C53D2" w:rsidP="00AD1FEC">
      <w:pPr>
        <w:pStyle w:val="Heading3"/>
        <w:rPr>
          <w:noProof/>
        </w:rPr>
      </w:pPr>
      <w:bookmarkStart w:id="6421" w:name="_Toc149078768"/>
      <w:bookmarkStart w:id="6422" w:name="_Toc149567436"/>
      <w:bookmarkStart w:id="6423" w:name="_Ref148980584"/>
      <w:bookmarkStart w:id="6424" w:name="_Toc168436076"/>
      <w:r w:rsidRPr="008C53D2">
        <w:rPr>
          <w:noProof/>
        </w:rPr>
        <w:t>Creation and initialization of an array of OBUF ACPMs</w:t>
      </w:r>
      <w:bookmarkEnd w:id="6421"/>
      <w:bookmarkEnd w:id="6422"/>
      <w:bookmarkEnd w:id="6424"/>
      <w:r w:rsidRPr="008C53D2">
        <w:rPr>
          <w:noProof/>
        </w:rPr>
        <w:t xml:space="preserve"> </w:t>
      </w:r>
      <w:bookmarkEnd w:id="6423"/>
    </w:p>
    <w:p w14:paraId="5CA73845" w14:textId="77777777" w:rsidR="008C53D2" w:rsidRPr="008C53D2" w:rsidRDefault="008C53D2" w:rsidP="008C53D2">
      <w:pPr>
        <w:rPr>
          <w:rFonts w:eastAsia="MS Mincho"/>
          <w:lang w:eastAsia="ja-JP"/>
        </w:rPr>
      </w:pPr>
      <w:r w:rsidRPr="008C53D2">
        <w:rPr>
          <w:rFonts w:eastAsia="MS Mincho"/>
          <w:lang w:eastAsia="ja-JP"/>
        </w:rPr>
        <w:t xml:space="preserve">An array of OBUF ACPMS is an extension of an array of ACPMs. It is made of </w:t>
      </w:r>
    </w:p>
    <w:p w14:paraId="1626A621" w14:textId="0A05689D" w:rsidR="008C53D2" w:rsidRPr="008C53D2" w:rsidRDefault="008C53D2" w:rsidP="008C53D2">
      <w:pPr>
        <w:tabs>
          <w:tab w:val="clear" w:pos="403"/>
          <w:tab w:val="left" w:pos="794"/>
          <w:tab w:val="left" w:pos="1191"/>
          <w:tab w:val="left" w:pos="1588"/>
          <w:tab w:val="left" w:pos="1985"/>
        </w:tabs>
        <w:overflowPunct w:val="0"/>
        <w:autoSpaceDE w:val="0"/>
        <w:autoSpaceDN w:val="0"/>
        <w:adjustRightInd w:val="0"/>
        <w:spacing w:line="240" w:lineRule="auto"/>
        <w:ind w:left="403" w:hanging="403"/>
        <w:textAlignment w:val="baseline"/>
        <w:rPr>
          <w:rFonts w:eastAsia="Malgun Gothic"/>
          <w:szCs w:val="20"/>
          <w:lang w:eastAsia="ja-JP"/>
        </w:rPr>
      </w:pPr>
      <w:r w:rsidRPr="008C53D2">
        <w:rPr>
          <w:rFonts w:eastAsia="Malgun Gothic"/>
          <w:szCs w:val="20"/>
          <w:lang w:eastAsia="ja-JP"/>
        </w:rPr>
        <w:t xml:space="preserve">a 16-bit array </w:t>
      </w:r>
      <w:r w:rsidRPr="008C53D2">
        <w:rPr>
          <w:rFonts w:eastAsia="Malgun Gothic"/>
          <w:color w:val="70AD47"/>
          <w:szCs w:val="20"/>
          <w:lang w:eastAsia="ja-JP"/>
        </w:rPr>
        <w:t>obufCtxArray</w:t>
      </w:r>
      <w:r w:rsidRPr="008C53D2">
        <w:rPr>
          <w:rFonts w:ascii="Cambria Math" w:eastAsia="Malgun Gothic" w:hAnsi="Cambria Math"/>
          <w:color w:val="5B9BD5"/>
          <w:szCs w:val="20"/>
          <w:lang w:eastAsia="ja-JP"/>
        </w:rPr>
        <w:t>[ ]</w:t>
      </w:r>
      <w:r w:rsidRPr="008C53D2">
        <w:rPr>
          <w:rFonts w:eastAsia="Malgun Gothic"/>
          <w:szCs w:val="20"/>
          <w:lang w:eastAsia="ja-JP"/>
        </w:rPr>
        <w:t xml:space="preserve"> of size </w:t>
      </w:r>
      <w:r w:rsidRPr="008C53D2">
        <w:rPr>
          <w:rFonts w:eastAsia="DengXian" w:hint="eastAsia"/>
          <w:szCs w:val="20"/>
          <w:lang w:eastAsia="zh-CN"/>
        </w:rPr>
        <w:t>16</w:t>
      </w:r>
      <w:r w:rsidRPr="008C53D2">
        <w:rPr>
          <w:rFonts w:eastAsia="Malgun Gothic"/>
          <w:szCs w:val="20"/>
          <w:lang w:eastAsia="ja-JP"/>
        </w:rPr>
        <w:t xml:space="preserve"> of ACPMs as defined in</w:t>
      </w:r>
      <w:r w:rsidR="000A2F62">
        <w:rPr>
          <w:rFonts w:eastAsia="Malgun Gothic"/>
          <w:szCs w:val="20"/>
          <w:lang w:eastAsia="ja-JP"/>
        </w:rPr>
        <w:t xml:space="preserve"> </w:t>
      </w:r>
      <w:r w:rsidR="00FE4CA9">
        <w:rPr>
          <w:rFonts w:eastAsia="Malgun Gothic"/>
          <w:szCs w:val="20"/>
          <w:lang w:eastAsia="ja-JP"/>
        </w:rPr>
        <w:fldChar w:fldCharType="begin"/>
      </w:r>
      <w:r w:rsidR="00FE4CA9">
        <w:rPr>
          <w:rFonts w:eastAsia="Malgun Gothic"/>
          <w:szCs w:val="20"/>
          <w:lang w:eastAsia="ja-JP"/>
        </w:rPr>
        <w:instrText xml:space="preserve"> REF _Ref164263419 \r \h </w:instrText>
      </w:r>
      <w:r w:rsidR="00FE4CA9">
        <w:rPr>
          <w:rFonts w:eastAsia="Malgun Gothic"/>
          <w:szCs w:val="20"/>
          <w:lang w:eastAsia="ja-JP"/>
        </w:rPr>
      </w:r>
      <w:r w:rsidR="00FE4CA9">
        <w:rPr>
          <w:rFonts w:eastAsia="Malgun Gothic"/>
          <w:szCs w:val="20"/>
          <w:lang w:eastAsia="ja-JP"/>
        </w:rPr>
        <w:fldChar w:fldCharType="separate"/>
      </w:r>
      <w:r w:rsidR="00FE4CA9">
        <w:rPr>
          <w:rFonts w:eastAsia="Malgun Gothic"/>
          <w:szCs w:val="20"/>
          <w:lang w:eastAsia="ja-JP"/>
        </w:rPr>
        <w:t>11.5.3</w:t>
      </w:r>
      <w:r w:rsidR="00FE4CA9">
        <w:rPr>
          <w:rFonts w:eastAsia="Malgun Gothic"/>
          <w:szCs w:val="20"/>
          <w:lang w:eastAsia="ja-JP"/>
        </w:rPr>
        <w:fldChar w:fldCharType="end"/>
      </w:r>
      <w:r w:rsidRPr="008C53D2">
        <w:rPr>
          <w:rFonts w:eastAsia="Malgun Gothic"/>
          <w:szCs w:val="20"/>
          <w:lang w:eastAsia="ja-JP"/>
        </w:rPr>
        <w:t>,</w:t>
      </w:r>
    </w:p>
    <w:p w14:paraId="63C00B84" w14:textId="77777777" w:rsidR="008C53D2" w:rsidRPr="008C53D2" w:rsidRDefault="008C53D2" w:rsidP="008C53D2">
      <w:pPr>
        <w:rPr>
          <w:rFonts w:eastAsia="MS Mincho"/>
        </w:rPr>
      </w:pPr>
      <w:r w:rsidRPr="008C53D2">
        <w:rPr>
          <w:rFonts w:eastAsia="MS Mincho"/>
          <w:lang w:eastAsia="ja-JP"/>
        </w:rPr>
        <w:t xml:space="preserve">The array </w:t>
      </w:r>
      <w:r w:rsidRPr="008C53D2">
        <w:rPr>
          <w:rFonts w:eastAsia="MS Mincho"/>
          <w:color w:val="70AD47"/>
          <w:lang w:eastAsia="ja-JP"/>
        </w:rPr>
        <w:t>obufCtxArray</w:t>
      </w:r>
      <w:r w:rsidRPr="008C53D2">
        <w:rPr>
          <w:rFonts w:ascii="Cambria Math" w:eastAsia="MS Mincho" w:hAnsi="Cambria Math"/>
          <w:color w:val="5B9BD5"/>
          <w:lang w:eastAsia="ja-JP"/>
        </w:rPr>
        <w:t>[ ]</w:t>
      </w:r>
      <w:r w:rsidRPr="008C53D2">
        <w:rPr>
          <w:rFonts w:eastAsia="MS Mincho"/>
          <w:lang w:eastAsia="ja-JP"/>
        </w:rPr>
        <w:t xml:space="preserve"> is initialized </w:t>
      </w:r>
      <w:r w:rsidRPr="008C53D2">
        <w:rPr>
          <w:rFonts w:eastAsia="DengXian" w:hint="eastAsia"/>
          <w:lang w:eastAsia="zh-CN"/>
        </w:rPr>
        <w:t>to be 0.5 for each element.</w:t>
      </w:r>
    </w:p>
    <w:p w14:paraId="5986A463" w14:textId="77777777" w:rsidR="008C53D2" w:rsidRPr="008C53D2" w:rsidRDefault="008C53D2" w:rsidP="008C53D2">
      <w:pPr>
        <w:rPr>
          <w:rFonts w:eastAsia="MS Mincho"/>
          <w:lang w:eastAsia="ja-JP"/>
        </w:rPr>
      </w:pPr>
      <w:r w:rsidRPr="008C53D2">
        <w:rPr>
          <w:rFonts w:eastAsia="MS Mincho"/>
          <w:lang w:eastAsia="ja-JP"/>
        </w:rPr>
        <w:t xml:space="preserve">   </w:t>
      </w:r>
    </w:p>
    <w:p w14:paraId="1D5D5736" w14:textId="4EF478E2" w:rsidR="008C53D2" w:rsidRPr="009F0493" w:rsidRDefault="008C53D2" w:rsidP="009F0493">
      <w:pPr>
        <w:pStyle w:val="Heading2"/>
        <w:rPr>
          <w:noProof/>
        </w:rPr>
      </w:pPr>
      <w:bookmarkStart w:id="6425" w:name="_Toc149078770"/>
      <w:bookmarkStart w:id="6426" w:name="_Toc149567438"/>
      <w:bookmarkStart w:id="6427" w:name="_Toc168436077"/>
      <w:r w:rsidRPr="008C53D2">
        <w:rPr>
          <w:noProof/>
        </w:rPr>
        <w:t>Call and update of an OBUF instance</w:t>
      </w:r>
      <w:bookmarkEnd w:id="6425"/>
      <w:bookmarkEnd w:id="6426"/>
      <w:bookmarkEnd w:id="6427"/>
      <w:r w:rsidRPr="008C53D2">
        <w:rPr>
          <w:noProof/>
        </w:rPr>
        <w:t xml:space="preserve"> </w:t>
      </w:r>
    </w:p>
    <w:p w14:paraId="20E78604" w14:textId="77777777" w:rsidR="008C53D2" w:rsidRPr="008C53D2" w:rsidRDefault="008C53D2" w:rsidP="008C53D2">
      <w:pPr>
        <w:rPr>
          <w:rFonts w:eastAsia="MS Mincho"/>
          <w:lang w:eastAsia="ja-JP"/>
        </w:rPr>
      </w:pPr>
      <w:r w:rsidRPr="008C53D2">
        <w:rPr>
          <w:rFonts w:eastAsia="MS Mincho"/>
          <w:lang w:eastAsia="ja-JP"/>
        </w:rPr>
        <w:t xml:space="preserve">An OBUF instance is called with input </w:t>
      </w:r>
      <w:r w:rsidRPr="008C53D2">
        <w:rPr>
          <w:rFonts w:eastAsia="Malgun Gothic"/>
          <w:szCs w:val="20"/>
          <w:lang w:eastAsia="ja-JP"/>
        </w:rPr>
        <w:t>a first contextual information</w:t>
      </w:r>
      <w:r w:rsidRPr="008C53D2">
        <w:rPr>
          <w:rFonts w:eastAsia="Malgun Gothic"/>
          <w:i/>
          <w:color w:val="ED7D31"/>
          <w:szCs w:val="20"/>
        </w:rPr>
        <w:t xml:space="preserve"> info1</w:t>
      </w:r>
      <w:r w:rsidRPr="008C53D2">
        <w:rPr>
          <w:rFonts w:eastAsia="Malgun Gothic"/>
          <w:szCs w:val="20"/>
          <w:lang w:eastAsia="ja-JP"/>
        </w:rPr>
        <w:t>,and a second contextual information</w:t>
      </w:r>
      <w:r w:rsidRPr="008C53D2">
        <w:rPr>
          <w:rFonts w:eastAsia="Malgun Gothic"/>
          <w:i/>
          <w:color w:val="ED7D31"/>
          <w:szCs w:val="20"/>
        </w:rPr>
        <w:t xml:space="preserve"> info2</w:t>
      </w:r>
      <w:r w:rsidRPr="008C53D2">
        <w:rPr>
          <w:rFonts w:eastAsia="Malgun Gothic"/>
          <w:szCs w:val="20"/>
          <w:lang w:eastAsia="ja-JP"/>
        </w:rPr>
        <w:t>.</w:t>
      </w:r>
      <w:r w:rsidRPr="008C53D2">
        <w:rPr>
          <w:rFonts w:eastAsia="DengXian" w:hint="eastAsia"/>
          <w:lang w:eastAsia="zh-CN"/>
        </w:rPr>
        <w:t xml:space="preserve"> </w:t>
      </w:r>
      <w:r w:rsidRPr="008C53D2">
        <w:rPr>
          <w:rFonts w:eastAsia="MS Mincho"/>
          <w:lang w:eastAsia="ja-JP"/>
        </w:rPr>
        <w:t>The output is a decoded bin</w:t>
      </w:r>
      <w:r w:rsidRPr="008C53D2">
        <w:rPr>
          <w:rFonts w:eastAsia="MS Mincho"/>
          <w:i/>
          <w:color w:val="ED7D31"/>
        </w:rPr>
        <w:t xml:space="preserve"> bin</w:t>
      </w:r>
      <w:r w:rsidRPr="008C53D2">
        <w:rPr>
          <w:rFonts w:eastAsia="MS Mincho"/>
          <w:lang w:eastAsia="ja-JP"/>
        </w:rPr>
        <w:t xml:space="preserve">. </w:t>
      </w:r>
    </w:p>
    <w:p w14:paraId="6D0D014C" w14:textId="77777777" w:rsidR="008C53D2" w:rsidRPr="008C53D2" w:rsidRDefault="008C53D2" w:rsidP="008C53D2">
      <w:pPr>
        <w:rPr>
          <w:rFonts w:eastAsia="MS Mincho"/>
          <w:lang w:eastAsia="ja-JP"/>
        </w:rPr>
      </w:pPr>
      <w:r w:rsidRPr="00C100E2">
        <w:rPr>
          <w:rFonts w:eastAsia="DengXian"/>
          <w:lang w:eastAsia="zh-CN"/>
        </w:rPr>
        <w:t>T</w:t>
      </w:r>
      <w:r w:rsidRPr="00C100E2">
        <w:rPr>
          <w:rFonts w:eastAsia="MS Mincho"/>
          <w:lang w:eastAsia="ja-JP"/>
        </w:rPr>
        <w:t xml:space="preserve">he number </w:t>
      </w:r>
      <w:r w:rsidRPr="00C100E2">
        <w:rPr>
          <w:rFonts w:eastAsia="MS Mincho"/>
          <w:i/>
          <w:color w:val="ED7D31"/>
        </w:rPr>
        <w:t>nErasedBit</w:t>
      </w:r>
      <w:r w:rsidRPr="00C100E2">
        <w:rPr>
          <w:rFonts w:eastAsia="MS Mincho"/>
          <w:lang w:eastAsia="ja-JP"/>
        </w:rPr>
        <w:t xml:space="preserve"> of bits to be erased from the second contextual information</w:t>
      </w:r>
      <w:r w:rsidRPr="00C100E2" w:rsidDel="00E8703C">
        <w:rPr>
          <w:rFonts w:eastAsia="MS Mincho"/>
          <w:lang w:eastAsia="ja-JP"/>
        </w:rPr>
        <w:t xml:space="preserve"> </w:t>
      </w:r>
      <w:r w:rsidRPr="008C53D2">
        <w:rPr>
          <w:rFonts w:eastAsia="DengXian" w:hint="eastAsia"/>
          <w:lang w:eastAsia="zh-CN"/>
        </w:rPr>
        <w:t>is</w:t>
      </w:r>
      <w:r w:rsidRPr="008C53D2">
        <w:rPr>
          <w:rFonts w:eastAsia="MS Mincho"/>
          <w:lang w:eastAsia="ja-JP"/>
        </w:rPr>
        <w:t xml:space="preserve"> obtained by</w:t>
      </w:r>
    </w:p>
    <w:p w14:paraId="26F7A324" w14:textId="1C447EF8" w:rsidR="008C53D2" w:rsidRPr="00C100E2" w:rsidRDefault="008C53D2" w:rsidP="008C53D2">
      <w:pPr>
        <w:keepLines/>
        <w:spacing w:line="200" w:lineRule="atLeast"/>
        <w:jc w:val="left"/>
        <w:rPr>
          <w:rFonts w:ascii="Courier New" w:eastAsia="DengXian" w:hAnsi="Courier New"/>
          <w:noProof/>
          <w:sz w:val="18"/>
          <w:lang w:eastAsia="zh-CN"/>
        </w:rPr>
      </w:pPr>
      <w:r w:rsidRPr="008C53D2">
        <w:rPr>
          <w:rFonts w:ascii="Courier New" w:eastAsia="MS Mincho" w:hAnsi="Courier New"/>
          <w:noProof/>
          <w:sz w:val="18"/>
        </w:rPr>
        <w:t xml:space="preserve">nErasedBit = </w:t>
      </w:r>
      <w:r w:rsidR="00B525AA" w:rsidRPr="00C100E2">
        <w:rPr>
          <w:rFonts w:ascii="Courier New" w:eastAsia="MS Mincho" w:hAnsi="Courier New"/>
          <w:noProof/>
          <w:sz w:val="18"/>
        </w:rPr>
        <w:t>down</w:t>
      </w:r>
      <w:r w:rsidRPr="008C53D2">
        <w:rPr>
          <w:rFonts w:ascii="Courier New" w:eastAsia="MS Mincho" w:hAnsi="Courier New"/>
          <w:noProof/>
          <w:sz w:val="18"/>
        </w:rPr>
        <w:t>[</w:t>
      </w:r>
      <w:r w:rsidRPr="008C53D2">
        <w:rPr>
          <w:rFonts w:ascii="Cambria Math" w:eastAsia="MS Mincho" w:hAnsi="Cambria Math" w:cs="Cambria Math"/>
          <w:noProof/>
          <w:sz w:val="18"/>
        </w:rPr>
        <w:t> </w:t>
      </w:r>
      <w:r w:rsidRPr="008C53D2">
        <w:rPr>
          <w:rFonts w:ascii="Courier New" w:eastAsia="MS Mincho" w:hAnsi="Courier New"/>
          <w:noProof/>
          <w:sz w:val="18"/>
        </w:rPr>
        <w:t xml:space="preserve">info1] </w:t>
      </w:r>
    </w:p>
    <w:p w14:paraId="053A7087" w14:textId="27B732DD" w:rsidR="008C53D2" w:rsidRPr="008C53D2" w:rsidRDefault="008C53D2" w:rsidP="008C53D2">
      <w:pPr>
        <w:rPr>
          <w:rFonts w:eastAsia="MS Mincho"/>
          <w:lang w:eastAsia="ja-JP"/>
        </w:rPr>
      </w:pPr>
      <w:r w:rsidRPr="008C53D2">
        <w:rPr>
          <w:rFonts w:eastAsia="MS Mincho"/>
          <w:lang w:eastAsia="ja-JP"/>
        </w:rPr>
        <w:t xml:space="preserve">Depending on the value of </w:t>
      </w:r>
      <w:r w:rsidRPr="008C53D2">
        <w:rPr>
          <w:rFonts w:eastAsia="MS Mincho"/>
          <w:i/>
          <w:noProof/>
          <w:color w:val="ED7D31"/>
          <w:lang w:eastAsia="ja-JP"/>
        </w:rPr>
        <w:t>nErasedBit</w:t>
      </w:r>
      <w:r w:rsidRPr="008C53D2">
        <w:rPr>
          <w:rFonts w:eastAsia="MS Mincho"/>
          <w:lang w:eastAsia="ja-JP"/>
        </w:rPr>
        <w:t xml:space="preserve">, the decoding and update process is performed according to </w:t>
      </w:r>
      <w:r w:rsidRPr="00C100E2">
        <w:rPr>
          <w:rFonts w:eastAsia="MS Mincho"/>
          <w:lang w:eastAsia="ja-JP"/>
        </w:rPr>
        <w:t>number of visits of nodes of the OBUF trees</w:t>
      </w:r>
      <w:r w:rsidRPr="008C53D2">
        <w:rPr>
          <w:rFonts w:eastAsia="MS Mincho"/>
          <w:lang w:eastAsia="ja-JP"/>
        </w:rPr>
        <w:t xml:space="preserve">. In case </w:t>
      </w:r>
      <w:r w:rsidRPr="008C53D2">
        <w:rPr>
          <w:rFonts w:eastAsia="MS Mincho"/>
          <w:i/>
          <w:color w:val="ED7D31"/>
        </w:rPr>
        <w:t>nErasedBit</w:t>
      </w:r>
      <w:r w:rsidRPr="008C53D2">
        <w:rPr>
          <w:rFonts w:eastAsia="MS Mincho"/>
          <w:lang w:eastAsia="ja-JP"/>
        </w:rPr>
        <w:t xml:space="preserve"> </w:t>
      </w:r>
      <w:r w:rsidRPr="008C53D2">
        <w:rPr>
          <w:rFonts w:ascii="Cambria Math" w:eastAsia="MS Mincho" w:hAnsi="Cambria Math"/>
          <w:noProof/>
          <w:color w:val="5B9BD5"/>
          <w:lang w:eastAsia="ja-JP"/>
        </w:rPr>
        <w:t xml:space="preserve">&gt; </w:t>
      </w:r>
      <w:r w:rsidRPr="00C100E2">
        <w:rPr>
          <w:rFonts w:eastAsia="MS Mincho"/>
          <w:i/>
          <w:noProof/>
          <w:color w:val="ED7D31"/>
          <w:lang w:eastAsia="ja-JP"/>
        </w:rPr>
        <w:t>minKDown</w:t>
      </w:r>
      <w:r w:rsidRPr="008C53D2">
        <w:rPr>
          <w:rFonts w:eastAsia="MS Mincho"/>
          <w:lang w:eastAsia="ja-JP"/>
        </w:rPr>
        <w:t xml:space="preserve">, the process continues to clause </w:t>
      </w:r>
      <w:r w:rsidRPr="008C53D2">
        <w:rPr>
          <w:rFonts w:eastAsia="MS Mincho"/>
          <w:lang w:eastAsia="ja-JP"/>
        </w:rPr>
        <w:fldChar w:fldCharType="begin"/>
      </w:r>
      <w:r w:rsidRPr="008C53D2">
        <w:rPr>
          <w:rFonts w:eastAsia="MS Mincho"/>
          <w:lang w:eastAsia="ja-JP"/>
        </w:rPr>
        <w:instrText xml:space="preserve"> REF _Ref149078185 \r \h  \* MERGEFORMAT </w:instrText>
      </w:r>
      <w:r w:rsidRPr="008C53D2">
        <w:rPr>
          <w:rFonts w:eastAsia="MS Mincho"/>
          <w:lang w:eastAsia="ja-JP"/>
        </w:rPr>
      </w:r>
      <w:r w:rsidRPr="008C53D2">
        <w:rPr>
          <w:rFonts w:eastAsia="MS Mincho"/>
          <w:lang w:eastAsia="ja-JP"/>
        </w:rPr>
        <w:fldChar w:fldCharType="separate"/>
      </w:r>
      <w:r w:rsidR="00FE4CA9">
        <w:rPr>
          <w:rFonts w:eastAsia="MS Mincho"/>
          <w:lang w:eastAsia="ja-JP"/>
        </w:rPr>
        <w:t>12.3.1</w:t>
      </w:r>
      <w:r w:rsidRPr="008C53D2">
        <w:rPr>
          <w:rFonts w:eastAsia="MS Mincho"/>
          <w:lang w:eastAsia="ja-JP"/>
        </w:rPr>
        <w:fldChar w:fldCharType="end"/>
      </w:r>
      <w:r w:rsidRPr="008C53D2">
        <w:rPr>
          <w:rFonts w:eastAsia="MS Mincho"/>
          <w:lang w:eastAsia="ja-JP"/>
        </w:rPr>
        <w:t xml:space="preserve">; otherwise the process terminates the call of the OBUF instance. </w:t>
      </w:r>
    </w:p>
    <w:p w14:paraId="2DFB935B" w14:textId="02BAC098" w:rsidR="008C53D2" w:rsidRPr="00AD1FEC" w:rsidRDefault="008C53D2" w:rsidP="00AD1FEC">
      <w:pPr>
        <w:pStyle w:val="Heading3"/>
        <w:rPr>
          <w:noProof/>
        </w:rPr>
      </w:pPr>
      <w:bookmarkStart w:id="6428" w:name="_Ref149078185"/>
      <w:bookmarkStart w:id="6429" w:name="_Toc149078771"/>
      <w:bookmarkStart w:id="6430" w:name="_Toc149567439"/>
      <w:bookmarkStart w:id="6431" w:name="_Toc168436078"/>
      <w:r w:rsidRPr="008C53D2">
        <w:rPr>
          <w:noProof/>
        </w:rPr>
        <w:t>Decode and update according to OBUF tree</w:t>
      </w:r>
      <w:bookmarkEnd w:id="6428"/>
      <w:bookmarkEnd w:id="6429"/>
      <w:r w:rsidRPr="008C53D2">
        <w:rPr>
          <w:noProof/>
        </w:rPr>
        <w:t>s</w:t>
      </w:r>
      <w:bookmarkEnd w:id="6430"/>
      <w:bookmarkEnd w:id="6431"/>
    </w:p>
    <w:p w14:paraId="2750D942" w14:textId="4E26F27E" w:rsidR="008C53D2" w:rsidRPr="00703D98" w:rsidRDefault="008C53D2" w:rsidP="00703D98">
      <w:pPr>
        <w:pStyle w:val="Heading4"/>
        <w:rPr>
          <w:noProof/>
        </w:rPr>
      </w:pPr>
      <w:r w:rsidRPr="008C53D2">
        <w:rPr>
          <w:noProof/>
        </w:rPr>
        <w:t xml:space="preserve">Decode of a bin and context index update </w:t>
      </w:r>
    </w:p>
    <w:p w14:paraId="63AB9297" w14:textId="77777777" w:rsidR="008C53D2" w:rsidRPr="008C53D2" w:rsidRDefault="008C53D2" w:rsidP="008C53D2">
      <w:pPr>
        <w:rPr>
          <w:rFonts w:eastAsia="DengXian"/>
          <w:lang w:eastAsia="zh-CN"/>
        </w:rPr>
      </w:pPr>
      <w:r w:rsidRPr="008C53D2">
        <w:rPr>
          <w:rFonts w:eastAsia="MS Mincho"/>
          <w:lang w:eastAsia="ja-JP"/>
        </w:rPr>
        <w:t xml:space="preserve">The second contextual information </w:t>
      </w:r>
      <w:r w:rsidRPr="008C53D2">
        <w:rPr>
          <w:rFonts w:eastAsia="MS Mincho"/>
          <w:i/>
          <w:color w:val="ED7D31"/>
        </w:rPr>
        <w:t>info2Erased</w:t>
      </w:r>
      <w:r w:rsidRPr="008C53D2">
        <w:rPr>
          <w:rFonts w:eastAsia="MS Mincho"/>
          <w:lang w:eastAsia="ja-JP"/>
        </w:rPr>
        <w:t xml:space="preserve"> with erased bits, according to the number of erased </w:t>
      </w:r>
      <w:r w:rsidRPr="008C53D2">
        <w:rPr>
          <w:rFonts w:eastAsia="MS Mincho"/>
          <w:i/>
          <w:noProof/>
          <w:color w:val="ED7D31"/>
          <w:lang w:eastAsia="ja-JP"/>
        </w:rPr>
        <w:t>nErasedBit</w:t>
      </w:r>
      <w:r w:rsidRPr="008C53D2">
        <w:rPr>
          <w:rFonts w:eastAsia="MS Mincho"/>
          <w:lang w:eastAsia="ja-JP"/>
        </w:rPr>
        <w:t xml:space="preserve"> bits, is computed by </w:t>
      </w:r>
    </w:p>
    <w:p w14:paraId="48238DFC" w14:textId="77777777" w:rsidR="008C53D2" w:rsidRPr="00C100E2" w:rsidRDefault="008C53D2" w:rsidP="00C100E2">
      <w:pPr>
        <w:keepLines/>
        <w:spacing w:line="200" w:lineRule="atLeast"/>
        <w:jc w:val="left"/>
        <w:rPr>
          <w:rFonts w:ascii="Courier New" w:eastAsia="DengXian" w:hAnsi="Courier New"/>
          <w:noProof/>
          <w:sz w:val="18"/>
          <w:lang w:eastAsia="zh-CN"/>
        </w:rPr>
      </w:pPr>
      <w:r w:rsidRPr="008C53D2">
        <w:rPr>
          <w:rFonts w:ascii="Courier New" w:eastAsia="MS Mincho" w:hAnsi="Courier New"/>
          <w:noProof/>
          <w:sz w:val="18"/>
        </w:rPr>
        <w:t>info2Erased = info2 &gt;&gt; nErasedBit</w:t>
      </w:r>
    </w:p>
    <w:p w14:paraId="170AE24D" w14:textId="77777777" w:rsidR="008C53D2" w:rsidRPr="008C53D2" w:rsidRDefault="008C53D2" w:rsidP="008C53D2">
      <w:pPr>
        <w:rPr>
          <w:rFonts w:eastAsia="MS Mincho"/>
          <w:lang w:eastAsia="ja-JP"/>
        </w:rPr>
      </w:pPr>
      <w:r w:rsidRPr="008C53D2">
        <w:rPr>
          <w:rFonts w:eastAsia="MS Mincho"/>
          <w:lang w:eastAsia="ja-JP"/>
        </w:rPr>
        <w:t xml:space="preserve">An 8-bit context index </w:t>
      </w:r>
      <w:r w:rsidRPr="008C53D2">
        <w:rPr>
          <w:rFonts w:eastAsia="MS Mincho"/>
          <w:i/>
          <w:color w:val="ED7D31"/>
        </w:rPr>
        <w:t>ctxIdx</w:t>
      </w:r>
      <w:r w:rsidRPr="008C53D2">
        <w:rPr>
          <w:rFonts w:eastAsia="MS Mincho"/>
        </w:rPr>
        <w:t xml:space="preserve"> </w:t>
      </w:r>
      <w:r w:rsidRPr="008C53D2">
        <w:rPr>
          <w:rFonts w:eastAsia="MS Mincho"/>
          <w:lang w:eastAsia="ja-JP"/>
        </w:rPr>
        <w:t xml:space="preserve">is obtained from the array </w:t>
      </w:r>
      <w:r w:rsidRPr="008C53D2">
        <w:rPr>
          <w:rFonts w:eastAsia="MS Mincho"/>
          <w:color w:val="70AD47"/>
          <w:lang w:eastAsia="ja-JP"/>
        </w:rPr>
        <w:t>ctxIdxMap</w:t>
      </w:r>
      <w:r w:rsidRPr="008C53D2">
        <w:rPr>
          <w:rFonts w:ascii="Cambria Math" w:eastAsia="MS Mincho" w:hAnsi="Cambria Math"/>
          <w:color w:val="5B9BD5"/>
          <w:lang w:eastAsia="ja-JP"/>
        </w:rPr>
        <w:t>[ ][ ]</w:t>
      </w:r>
      <w:r w:rsidRPr="008C53D2">
        <w:rPr>
          <w:rFonts w:eastAsia="MS Mincho"/>
          <w:lang w:eastAsia="ja-JP"/>
        </w:rPr>
        <w:t>.</w:t>
      </w:r>
    </w:p>
    <w:p w14:paraId="17987114" w14:textId="77777777" w:rsidR="008C53D2" w:rsidRPr="008C53D2" w:rsidRDefault="008C53D2" w:rsidP="008C53D2">
      <w:pPr>
        <w:keepLines/>
        <w:spacing w:line="200" w:lineRule="atLeast"/>
        <w:jc w:val="left"/>
        <w:rPr>
          <w:rFonts w:ascii="Courier New" w:eastAsia="MS Mincho" w:hAnsi="Courier New"/>
          <w:noProof/>
          <w:sz w:val="18"/>
        </w:rPr>
      </w:pPr>
      <w:r w:rsidRPr="008C53D2">
        <w:rPr>
          <w:rFonts w:ascii="Courier New" w:eastAsia="MS Mincho" w:hAnsi="Courier New"/>
          <w:noProof/>
          <w:sz w:val="18"/>
        </w:rPr>
        <w:t>ctxIdx = ctxIdxMap[info1</w:t>
      </w:r>
      <w:r w:rsidRPr="008C53D2">
        <w:rPr>
          <w:rFonts w:ascii="Cambria Math" w:eastAsia="MS Mincho" w:hAnsi="Cambria Math" w:cs="Cambria Math"/>
          <w:noProof/>
          <w:sz w:val="18"/>
        </w:rPr>
        <w:t> </w:t>
      </w:r>
      <w:r w:rsidRPr="008C53D2">
        <w:rPr>
          <w:rFonts w:ascii="Courier New" w:eastAsia="MS Mincho" w:hAnsi="Courier New"/>
          <w:noProof/>
          <w:sz w:val="18"/>
        </w:rPr>
        <w:t>][</w:t>
      </w:r>
      <w:r w:rsidRPr="008C53D2">
        <w:rPr>
          <w:rFonts w:ascii="Cambria Math" w:eastAsia="MS Mincho" w:hAnsi="Cambria Math" w:cs="Cambria Math"/>
          <w:noProof/>
          <w:sz w:val="18"/>
        </w:rPr>
        <w:t> </w:t>
      </w:r>
      <w:r w:rsidRPr="008C53D2">
        <w:rPr>
          <w:rFonts w:ascii="Courier New" w:eastAsia="MS Mincho" w:hAnsi="Courier New"/>
          <w:noProof/>
          <w:sz w:val="18"/>
        </w:rPr>
        <w:t>info2Erased]</w:t>
      </w:r>
    </w:p>
    <w:p w14:paraId="4E36BC38" w14:textId="381C7387" w:rsidR="008C53D2" w:rsidRPr="008C53D2" w:rsidRDefault="008C53D2" w:rsidP="008C53D2">
      <w:pPr>
        <w:rPr>
          <w:rFonts w:eastAsia="MS Mincho"/>
          <w:lang w:eastAsia="ja-JP"/>
        </w:rPr>
      </w:pPr>
      <w:r w:rsidRPr="008C53D2">
        <w:rPr>
          <w:rFonts w:eastAsia="MS Mincho"/>
          <w:lang w:eastAsia="ja-JP"/>
        </w:rPr>
        <w:t>The decoded bin</w:t>
      </w:r>
      <w:r w:rsidRPr="008C53D2">
        <w:rPr>
          <w:rFonts w:eastAsia="MS Mincho"/>
          <w:i/>
          <w:color w:val="ED7D31"/>
        </w:rPr>
        <w:t xml:space="preserve"> bin</w:t>
      </w:r>
      <w:r w:rsidRPr="008C53D2">
        <w:rPr>
          <w:rFonts w:eastAsia="MS Mincho"/>
          <w:lang w:eastAsia="ja-JP"/>
        </w:rPr>
        <w:t xml:space="preserve"> is obtained by applying clause </w:t>
      </w:r>
      <w:r w:rsidRPr="008C53D2">
        <w:rPr>
          <w:rFonts w:eastAsia="MS Mincho"/>
          <w:lang w:eastAsia="ja-JP"/>
        </w:rPr>
        <w:fldChar w:fldCharType="begin"/>
      </w:r>
      <w:r w:rsidRPr="008C53D2">
        <w:rPr>
          <w:rFonts w:eastAsia="MS Mincho"/>
          <w:lang w:eastAsia="ja-JP"/>
        </w:rPr>
        <w:instrText xml:space="preserve"> REF _Ref149032057 \r \h  \* MERGEFORMAT </w:instrText>
      </w:r>
      <w:r w:rsidRPr="008C53D2">
        <w:rPr>
          <w:rFonts w:eastAsia="MS Mincho"/>
          <w:lang w:eastAsia="ja-JP"/>
        </w:rPr>
      </w:r>
      <w:r w:rsidRPr="008C53D2">
        <w:rPr>
          <w:rFonts w:eastAsia="MS Mincho"/>
          <w:lang w:eastAsia="ja-JP"/>
        </w:rPr>
        <w:fldChar w:fldCharType="separate"/>
      </w:r>
      <w:r w:rsidR="00BD4FDA">
        <w:rPr>
          <w:rFonts w:eastAsia="MS Mincho"/>
          <w:lang w:eastAsia="ja-JP"/>
        </w:rPr>
        <w:t>12.4</w:t>
      </w:r>
      <w:r w:rsidRPr="008C53D2">
        <w:rPr>
          <w:rFonts w:eastAsia="MS Mincho"/>
          <w:lang w:eastAsia="ja-JP"/>
        </w:rPr>
        <w:fldChar w:fldCharType="end"/>
      </w:r>
      <w:r w:rsidRPr="008C53D2">
        <w:rPr>
          <w:rFonts w:eastAsia="MS Mincho"/>
          <w:lang w:eastAsia="ja-JP"/>
        </w:rPr>
        <w:t>.</w:t>
      </w:r>
    </w:p>
    <w:p w14:paraId="24DF93C7" w14:textId="77777777" w:rsidR="008C53D2" w:rsidRPr="008C53D2" w:rsidRDefault="008C53D2" w:rsidP="008C53D2">
      <w:pPr>
        <w:rPr>
          <w:rFonts w:eastAsia="MS Mincho"/>
          <w:lang w:eastAsia="ja-JP"/>
        </w:rPr>
      </w:pPr>
      <w:r w:rsidRPr="008C53D2">
        <w:rPr>
          <w:rFonts w:eastAsia="MS Mincho"/>
          <w:lang w:eastAsia="ja-JP"/>
        </w:rPr>
        <w:t>Depending on the value of the decoded bin</w:t>
      </w:r>
      <w:r w:rsidRPr="008C53D2">
        <w:rPr>
          <w:rFonts w:eastAsia="MS Mincho"/>
          <w:i/>
          <w:color w:val="ED7D31"/>
        </w:rPr>
        <w:t xml:space="preserve"> bin</w:t>
      </w:r>
      <w:r w:rsidRPr="008C53D2">
        <w:rPr>
          <w:rFonts w:eastAsia="MS Mincho"/>
          <w:lang w:eastAsia="ja-JP"/>
        </w:rPr>
        <w:t xml:space="preserve">, the obtained context index is updated in the array </w:t>
      </w:r>
      <w:r w:rsidRPr="008C53D2">
        <w:rPr>
          <w:rFonts w:eastAsia="MS Mincho"/>
          <w:color w:val="70AD47"/>
          <w:lang w:eastAsia="ja-JP"/>
        </w:rPr>
        <w:t>ctxIdxMap</w:t>
      </w:r>
      <w:r w:rsidRPr="008C53D2">
        <w:rPr>
          <w:rFonts w:ascii="Cambria Math" w:eastAsia="MS Mincho" w:hAnsi="Cambria Math"/>
          <w:color w:val="5B9BD5"/>
          <w:lang w:eastAsia="ja-JP"/>
        </w:rPr>
        <w:t>[ ][ ]</w:t>
      </w:r>
      <w:r w:rsidRPr="008C53D2">
        <w:rPr>
          <w:rFonts w:eastAsia="MS Mincho"/>
          <w:lang w:eastAsia="ja-JP"/>
        </w:rPr>
        <w:t xml:space="preserve"> by using </w:t>
      </w:r>
      <w:r w:rsidRPr="008C53D2">
        <w:rPr>
          <w:rFonts w:eastAsia="MS Mincho"/>
          <w:i/>
          <w:color w:val="C444B2"/>
          <w:lang w:eastAsia="ja-JP"/>
        </w:rPr>
        <w:t>ObufCtxIdxDelta</w:t>
      </w:r>
      <w:r w:rsidRPr="008C53D2">
        <w:rPr>
          <w:rFonts w:ascii="Cambria Math" w:eastAsia="MS Mincho" w:hAnsi="Cambria Math"/>
          <w:color w:val="5B9BD5"/>
          <w:lang w:eastAsia="ja-JP"/>
        </w:rPr>
        <w:t>[ ]</w:t>
      </w:r>
      <w:r w:rsidRPr="008C53D2">
        <w:rPr>
          <w:rFonts w:ascii="Cambria Math" w:eastAsia="DengXian" w:hAnsi="Cambria Math" w:hint="eastAsia"/>
          <w:color w:val="5B9BD5"/>
          <w:lang w:eastAsia="zh-CN"/>
        </w:rPr>
        <w:t>[]</w:t>
      </w:r>
      <w:r w:rsidRPr="008C53D2">
        <w:rPr>
          <w:rFonts w:eastAsia="MS Mincho"/>
        </w:rPr>
        <w:t xml:space="preserve"> as defined in </w:t>
      </w:r>
      <w:r w:rsidRPr="008C53D2">
        <w:rPr>
          <w:rFonts w:eastAsia="MS Mincho"/>
        </w:rPr>
        <w:fldChar w:fldCharType="begin"/>
      </w:r>
      <w:r w:rsidRPr="008C53D2">
        <w:rPr>
          <w:rFonts w:eastAsia="MS Mincho"/>
        </w:rPr>
        <w:instrText xml:space="preserve"> REF _Ref149120153 \h  \* MERGEFORMAT </w:instrText>
      </w:r>
      <w:r w:rsidRPr="008C53D2">
        <w:rPr>
          <w:rFonts w:eastAsia="MS Mincho"/>
        </w:rPr>
      </w:r>
      <w:r w:rsidRPr="008C53D2">
        <w:rPr>
          <w:rFonts w:eastAsia="MS Mincho"/>
        </w:rPr>
        <w:fldChar w:fldCharType="separate"/>
      </w:r>
      <w:r w:rsidRPr="008C53D2">
        <w:rPr>
          <w:rFonts w:eastAsia="MS Mincho"/>
        </w:rPr>
        <w:t>Table </w:t>
      </w:r>
      <w:r w:rsidRPr="008C53D2">
        <w:rPr>
          <w:rFonts w:eastAsia="DengXian" w:hint="eastAsia"/>
          <w:lang w:eastAsia="zh-CN"/>
        </w:rPr>
        <w:t>1</w:t>
      </w:r>
      <w:r w:rsidRPr="008C53D2">
        <w:rPr>
          <w:rFonts w:eastAsia="MS Mincho"/>
        </w:rPr>
        <w:fldChar w:fldCharType="end"/>
      </w:r>
      <w:r w:rsidRPr="008C53D2">
        <w:rPr>
          <w:rFonts w:eastAsia="MS Mincho"/>
        </w:rPr>
        <w:t xml:space="preserve">. </w:t>
      </w:r>
    </w:p>
    <w:p w14:paraId="3034EE32" w14:textId="0C052C2E" w:rsidR="008C53D2" w:rsidRPr="008C53D2" w:rsidRDefault="008C53D2" w:rsidP="008C53D2">
      <w:pPr>
        <w:keepLines/>
        <w:spacing w:line="200" w:lineRule="atLeast"/>
        <w:jc w:val="left"/>
        <w:rPr>
          <w:rFonts w:ascii="Courier New" w:eastAsia="MS Mincho" w:hAnsi="Courier New"/>
          <w:noProof/>
          <w:sz w:val="18"/>
        </w:rPr>
      </w:pPr>
      <w:r w:rsidRPr="008C53D2">
        <w:rPr>
          <w:rFonts w:ascii="Courier New" w:eastAsia="MS Mincho" w:hAnsi="Courier New"/>
          <w:sz w:val="18"/>
        </w:rPr>
        <w:br/>
      </w:r>
      <w:r w:rsidRPr="008C53D2">
        <w:rPr>
          <w:rFonts w:ascii="Courier New" w:eastAsia="MS Mincho" w:hAnsi="Courier New"/>
          <w:noProof/>
          <w:sz w:val="18"/>
        </w:rPr>
        <w:t xml:space="preserve">  ctxIdxMap[info1</w:t>
      </w:r>
      <w:r w:rsidRPr="008C53D2">
        <w:rPr>
          <w:rFonts w:ascii="Cambria Math" w:eastAsia="MS Mincho" w:hAnsi="Cambria Math" w:cs="Cambria Math"/>
          <w:noProof/>
          <w:sz w:val="18"/>
        </w:rPr>
        <w:t> </w:t>
      </w:r>
      <w:r w:rsidRPr="008C53D2">
        <w:rPr>
          <w:rFonts w:ascii="Courier New" w:eastAsia="MS Mincho" w:hAnsi="Courier New"/>
          <w:noProof/>
          <w:sz w:val="18"/>
        </w:rPr>
        <w:t>][</w:t>
      </w:r>
      <w:r w:rsidRPr="008C53D2">
        <w:rPr>
          <w:rFonts w:ascii="Cambria Math" w:eastAsia="MS Mincho" w:hAnsi="Cambria Math" w:cs="Cambria Math"/>
          <w:noProof/>
          <w:sz w:val="18"/>
        </w:rPr>
        <w:t> </w:t>
      </w:r>
      <w:r w:rsidRPr="008C53D2">
        <w:rPr>
          <w:rFonts w:ascii="Courier New" w:eastAsia="MS Mincho" w:hAnsi="Courier New"/>
          <w:noProof/>
          <w:sz w:val="18"/>
        </w:rPr>
        <w:t>info2Erased] += ObufCtxIdxDelta[ctxIdx &gt;&gt; 4]</w:t>
      </w:r>
      <w:r w:rsidRPr="008C53D2">
        <w:rPr>
          <w:rFonts w:ascii="Courier New" w:eastAsia="DengXian" w:hAnsi="Courier New" w:hint="eastAsia"/>
          <w:sz w:val="18"/>
          <w:lang w:eastAsia="zh-CN"/>
        </w:rPr>
        <w:t>[bin]</w:t>
      </w:r>
      <w:r w:rsidRPr="008C53D2">
        <w:rPr>
          <w:rFonts w:ascii="Courier New" w:eastAsia="MS Mincho" w:hAnsi="Courier New"/>
          <w:sz w:val="18"/>
        </w:rPr>
        <w:br/>
      </w:r>
    </w:p>
    <w:p w14:paraId="7164C078" w14:textId="082037F4" w:rsidR="008C53D2" w:rsidRPr="008C53D2" w:rsidRDefault="008C53D2" w:rsidP="00C100E2">
      <w:pPr>
        <w:keepNext/>
        <w:tabs>
          <w:tab w:val="clear" w:pos="403"/>
        </w:tabs>
        <w:overflowPunct w:val="0"/>
        <w:autoSpaceDE w:val="0"/>
        <w:autoSpaceDN w:val="0"/>
        <w:adjustRightInd w:val="0"/>
        <w:spacing w:line="240" w:lineRule="auto"/>
        <w:ind w:firstLineChars="500" w:firstLine="1100"/>
        <w:jc w:val="left"/>
        <w:textAlignment w:val="baseline"/>
        <w:rPr>
          <w:rFonts w:ascii="Courier New" w:eastAsia="DengXian" w:hAnsi="Courier New"/>
          <w:noProof/>
          <w:lang w:eastAsia="zh-CN"/>
        </w:rPr>
      </w:pPr>
      <w:bookmarkStart w:id="6432" w:name="_Ref149120153"/>
      <w:r w:rsidRPr="008C53D2">
        <w:rPr>
          <w:rFonts w:eastAsia="Malgun Gothic"/>
          <w:b/>
          <w:bCs/>
          <w:szCs w:val="20"/>
        </w:rPr>
        <w:lastRenderedPageBreak/>
        <w:t>Table </w:t>
      </w:r>
      <w:bookmarkEnd w:id="6432"/>
      <w:r w:rsidRPr="008C53D2">
        <w:rPr>
          <w:rFonts w:eastAsia="DengXian" w:hint="eastAsia"/>
          <w:b/>
          <w:bCs/>
          <w:szCs w:val="20"/>
          <w:lang w:eastAsia="zh-CN"/>
        </w:rPr>
        <w:t>1</w:t>
      </w:r>
      <w:r w:rsidRPr="008C53D2">
        <w:rPr>
          <w:rFonts w:eastAsia="Malgun Gothic"/>
          <w:b/>
          <w:bCs/>
          <w:szCs w:val="20"/>
        </w:rPr>
        <w:t xml:space="preserve">— Values of </w:t>
      </w:r>
      <w:r w:rsidRPr="008C53D2">
        <w:rPr>
          <w:rFonts w:eastAsia="Malgun Gothic"/>
          <w:b/>
          <w:bCs/>
          <w:i/>
          <w:color w:val="C444B2"/>
          <w:szCs w:val="20"/>
          <w:lang w:eastAsia="ja-JP"/>
        </w:rPr>
        <w:t xml:space="preserve">ObufCtxIdxDelta </w:t>
      </w:r>
      <w:r w:rsidRPr="008C53D2">
        <w:rPr>
          <w:rFonts w:ascii="Cambria Math" w:eastAsia="Malgun Gothic" w:hAnsi="Cambria Math"/>
          <w:b/>
          <w:bCs/>
          <w:color w:val="5B9BD5"/>
          <w:szCs w:val="20"/>
          <w:lang w:eastAsia="ja-JP"/>
        </w:rPr>
        <w:t>[ </w:t>
      </w:r>
      <w:r w:rsidRPr="008C53D2">
        <w:rPr>
          <w:rFonts w:ascii="Cambria Math" w:eastAsia="Malgun Gothic" w:hAnsi="Cambria Math" w:cs="Cambria Math"/>
          <w:b/>
          <w:bCs/>
          <w:color w:val="ED7D31"/>
          <w:szCs w:val="20"/>
        </w:rPr>
        <w:t>k</w:t>
      </w:r>
      <w:r w:rsidRPr="008C53D2">
        <w:rPr>
          <w:rFonts w:ascii="Cambria Math" w:eastAsia="Malgun Gothic" w:hAnsi="Cambria Math"/>
          <w:b/>
          <w:bCs/>
          <w:color w:val="5B9BD5"/>
          <w:szCs w:val="20"/>
          <w:lang w:eastAsia="ja-JP"/>
        </w:rPr>
        <w:t> ]</w:t>
      </w:r>
      <w:r w:rsidRPr="008C53D2">
        <w:rPr>
          <w:rFonts w:ascii="Cambria Math" w:eastAsia="DengXian" w:hAnsi="Cambria Math" w:hint="eastAsia"/>
          <w:b/>
          <w:bCs/>
          <w:color w:val="5B9BD5"/>
          <w:szCs w:val="20"/>
          <w:lang w:eastAsia="zh-CN"/>
        </w:rPr>
        <w:t>[</w:t>
      </w:r>
      <w:r w:rsidRPr="00C100E2">
        <w:rPr>
          <w:rFonts w:ascii="Cambria Math" w:eastAsia="Malgun Gothic" w:hAnsi="Cambria Math" w:cs="Cambria Math"/>
          <w:b/>
          <w:bCs/>
          <w:color w:val="ED7D31"/>
          <w:szCs w:val="20"/>
        </w:rPr>
        <w:t>m</w:t>
      </w:r>
      <w:r w:rsidRPr="008C53D2">
        <w:rPr>
          <w:rFonts w:ascii="Cambria Math" w:eastAsia="DengXian" w:hAnsi="Cambria Math" w:hint="eastAsia"/>
          <w:b/>
          <w:bCs/>
          <w:color w:val="5B9BD5"/>
          <w:szCs w:val="20"/>
          <w:lang w:eastAsia="zh-CN"/>
        </w:rPr>
        <w:t>]</w:t>
      </w:r>
    </w:p>
    <w:tbl>
      <w:tblPr>
        <w:tblStyle w:val="G-PCCTable1"/>
        <w:tblW w:w="0" w:type="auto"/>
        <w:jc w:val="left"/>
        <w:tblInd w:w="1472" w:type="dxa"/>
        <w:tblLayout w:type="fixed"/>
        <w:tblLook w:val="0420" w:firstRow="1" w:lastRow="0" w:firstColumn="0" w:lastColumn="0" w:noHBand="0" w:noVBand="1"/>
      </w:tblPr>
      <w:tblGrid>
        <w:gridCol w:w="786"/>
        <w:gridCol w:w="1418"/>
        <w:gridCol w:w="1984"/>
      </w:tblGrid>
      <w:tr w:rsidR="008C53D2" w:rsidRPr="008C53D2" w14:paraId="7087E44E" w14:textId="77777777" w:rsidTr="00A46536">
        <w:trPr>
          <w:cnfStyle w:val="100000000000" w:firstRow="1" w:lastRow="0" w:firstColumn="0" w:lastColumn="0" w:oddVBand="0" w:evenVBand="0" w:oddHBand="0" w:evenHBand="0" w:firstRowFirstColumn="0" w:firstRowLastColumn="0" w:lastRowFirstColumn="0" w:lastRowLastColumn="0"/>
          <w:tblHeader/>
          <w:jc w:val="left"/>
        </w:trPr>
        <w:tc>
          <w:tcPr>
            <w:tcW w:w="786" w:type="dxa"/>
            <w:vMerge w:val="restart"/>
          </w:tcPr>
          <w:p w14:paraId="4138B74D" w14:textId="77777777" w:rsidR="008C53D2" w:rsidRPr="008C53D2" w:rsidRDefault="008C53D2" w:rsidP="008C53D2">
            <w:pPr>
              <w:spacing w:after="40" w:line="240" w:lineRule="auto"/>
              <w:jc w:val="center"/>
              <w:rPr>
                <w:rFonts w:eastAsia="DengXian"/>
                <w:bCs/>
                <w:sz w:val="20"/>
                <w:lang w:eastAsia="zh-CN"/>
              </w:rPr>
            </w:pPr>
            <w:r w:rsidRPr="00C100E2">
              <w:rPr>
                <w:rFonts w:ascii="Cambria Math" w:hAnsi="Cambria Math" w:cs="Cambria Math"/>
                <w:bCs/>
                <w:color w:val="ED7D31"/>
                <w:szCs w:val="20"/>
              </w:rPr>
              <w:t>k</w:t>
            </w:r>
          </w:p>
        </w:tc>
        <w:tc>
          <w:tcPr>
            <w:tcW w:w="1418" w:type="dxa"/>
            <w:tcBorders>
              <w:top w:val="single" w:sz="4" w:space="0" w:color="auto"/>
              <w:bottom w:val="single" w:sz="4" w:space="0" w:color="auto"/>
              <w:right w:val="nil"/>
            </w:tcBorders>
          </w:tcPr>
          <w:p w14:paraId="37DCDA9E" w14:textId="77777777" w:rsidR="008C53D2" w:rsidRPr="008C53D2" w:rsidRDefault="008C53D2" w:rsidP="008C53D2">
            <w:pPr>
              <w:spacing w:after="40" w:line="240" w:lineRule="auto"/>
              <w:jc w:val="center"/>
              <w:rPr>
                <w:rFonts w:eastAsia="DengXian"/>
                <w:bCs/>
                <w:sz w:val="20"/>
                <w:lang w:eastAsia="zh-CN"/>
              </w:rPr>
            </w:pPr>
            <w:r w:rsidRPr="008C53D2">
              <w:rPr>
                <w:rFonts w:ascii="Cambria Math" w:eastAsia="DengXian" w:hAnsi="Cambria Math" w:cs="Cambria Math" w:hint="eastAsia"/>
                <w:bCs/>
                <w:color w:val="ED7D31"/>
                <w:szCs w:val="20"/>
                <w:lang w:eastAsia="zh-CN"/>
              </w:rPr>
              <w:t xml:space="preserve">       </w:t>
            </w:r>
            <w:r w:rsidRPr="00C100E2">
              <w:rPr>
                <w:rFonts w:ascii="Cambria Math" w:hAnsi="Cambria Math" w:cs="Cambria Math"/>
                <w:bCs/>
                <w:color w:val="ED7D31"/>
                <w:szCs w:val="20"/>
              </w:rPr>
              <w:t>m</w:t>
            </w:r>
          </w:p>
        </w:tc>
        <w:tc>
          <w:tcPr>
            <w:tcW w:w="1984" w:type="dxa"/>
            <w:tcBorders>
              <w:top w:val="single" w:sz="4" w:space="0" w:color="auto"/>
              <w:left w:val="nil"/>
              <w:bottom w:val="single" w:sz="4" w:space="0" w:color="auto"/>
              <w:right w:val="single" w:sz="4" w:space="0" w:color="auto"/>
            </w:tcBorders>
          </w:tcPr>
          <w:p w14:paraId="2EBBAA7A" w14:textId="77777777" w:rsidR="008C53D2" w:rsidRPr="008C53D2" w:rsidRDefault="008C53D2" w:rsidP="008C53D2">
            <w:pPr>
              <w:spacing w:after="40" w:line="240" w:lineRule="auto"/>
              <w:jc w:val="center"/>
              <w:rPr>
                <w:rFonts w:eastAsia="DengXian"/>
                <w:bCs/>
                <w:sz w:val="20"/>
              </w:rPr>
            </w:pPr>
          </w:p>
        </w:tc>
      </w:tr>
      <w:tr w:rsidR="008C53D2" w:rsidRPr="008C53D2" w14:paraId="2AF3C1E9" w14:textId="77777777">
        <w:trPr>
          <w:cnfStyle w:val="100000000000" w:firstRow="1" w:lastRow="0" w:firstColumn="0" w:lastColumn="0" w:oddVBand="0" w:evenVBand="0" w:oddHBand="0" w:evenHBand="0" w:firstRowFirstColumn="0" w:firstRowLastColumn="0" w:lastRowFirstColumn="0" w:lastRowLastColumn="0"/>
          <w:tblHeader/>
          <w:jc w:val="left"/>
        </w:trPr>
        <w:tc>
          <w:tcPr>
            <w:tcW w:w="786" w:type="dxa"/>
            <w:vMerge/>
          </w:tcPr>
          <w:p w14:paraId="284E8A4F" w14:textId="77777777" w:rsidR="008C53D2" w:rsidRPr="008C53D2" w:rsidRDefault="008C53D2" w:rsidP="008C53D2">
            <w:pPr>
              <w:spacing w:after="40" w:line="240" w:lineRule="auto"/>
              <w:jc w:val="center"/>
              <w:rPr>
                <w:rFonts w:eastAsia="DengXian"/>
                <w:bCs/>
                <w:sz w:val="20"/>
              </w:rPr>
            </w:pPr>
          </w:p>
        </w:tc>
        <w:tc>
          <w:tcPr>
            <w:tcW w:w="1418" w:type="dxa"/>
            <w:tcBorders>
              <w:top w:val="single" w:sz="4" w:space="0" w:color="auto"/>
            </w:tcBorders>
          </w:tcPr>
          <w:p w14:paraId="681CC9D8" w14:textId="77777777" w:rsidR="008C53D2" w:rsidRPr="008C53D2" w:rsidRDefault="008C53D2" w:rsidP="00C100E2">
            <w:pPr>
              <w:spacing w:after="40" w:line="240" w:lineRule="auto"/>
              <w:jc w:val="left"/>
              <w:rPr>
                <w:rFonts w:eastAsia="DengXian"/>
                <w:bCs/>
              </w:rPr>
            </w:pPr>
            <w:r w:rsidRPr="008C53D2">
              <w:rPr>
                <w:rFonts w:eastAsia="DengXian"/>
                <w:bCs/>
                <w:sz w:val="20"/>
              </w:rPr>
              <w:t>0</w:t>
            </w:r>
          </w:p>
        </w:tc>
        <w:tc>
          <w:tcPr>
            <w:tcW w:w="1984" w:type="dxa"/>
            <w:tcBorders>
              <w:top w:val="single" w:sz="4" w:space="0" w:color="auto"/>
            </w:tcBorders>
          </w:tcPr>
          <w:p w14:paraId="337858CF" w14:textId="77777777" w:rsidR="008C53D2" w:rsidRPr="008C53D2" w:rsidRDefault="008C53D2" w:rsidP="008C53D2">
            <w:pPr>
              <w:spacing w:after="40" w:line="240" w:lineRule="auto"/>
              <w:jc w:val="center"/>
              <w:rPr>
                <w:rFonts w:eastAsia="DengXian"/>
                <w:bCs/>
                <w:sz w:val="20"/>
              </w:rPr>
            </w:pPr>
            <w:r w:rsidRPr="008C53D2">
              <w:rPr>
                <w:rFonts w:eastAsia="DengXian"/>
                <w:bCs/>
                <w:sz w:val="20"/>
              </w:rPr>
              <w:t>1</w:t>
            </w:r>
          </w:p>
        </w:tc>
      </w:tr>
      <w:tr w:rsidR="008C53D2" w:rsidRPr="008C53D2" w14:paraId="55FEA5CE" w14:textId="77777777">
        <w:trPr>
          <w:jc w:val="left"/>
        </w:trPr>
        <w:tc>
          <w:tcPr>
            <w:tcW w:w="786" w:type="dxa"/>
          </w:tcPr>
          <w:p w14:paraId="6462D0C6" w14:textId="77777777" w:rsidR="008C53D2" w:rsidRPr="008C53D2" w:rsidRDefault="008C53D2" w:rsidP="008C53D2">
            <w:pPr>
              <w:spacing w:after="40" w:line="240" w:lineRule="auto"/>
              <w:jc w:val="center"/>
              <w:rPr>
                <w:rFonts w:eastAsia="DengXian"/>
                <w:b/>
                <w:bCs/>
                <w:sz w:val="20"/>
              </w:rPr>
            </w:pPr>
            <w:r w:rsidRPr="008C53D2">
              <w:rPr>
                <w:rFonts w:eastAsia="DengXian"/>
                <w:b/>
                <w:bCs/>
                <w:sz w:val="20"/>
              </w:rPr>
              <w:t>0</w:t>
            </w:r>
          </w:p>
        </w:tc>
        <w:tc>
          <w:tcPr>
            <w:tcW w:w="1418" w:type="dxa"/>
          </w:tcPr>
          <w:p w14:paraId="3DF0208F" w14:textId="77777777" w:rsidR="008C53D2" w:rsidRPr="008C53D2" w:rsidRDefault="008C53D2" w:rsidP="00C100E2">
            <w:pPr>
              <w:spacing w:after="40" w:line="240" w:lineRule="auto"/>
              <w:jc w:val="center"/>
              <w:rPr>
                <w:rFonts w:eastAsia="DengXian"/>
              </w:rPr>
            </w:pPr>
            <w:r w:rsidRPr="00C100E2">
              <w:rPr>
                <w:rFonts w:eastAsia="DengXian"/>
                <w:sz w:val="20"/>
                <w:lang w:eastAsia="zh-CN"/>
              </w:rPr>
              <w:t>0</w:t>
            </w:r>
          </w:p>
        </w:tc>
        <w:tc>
          <w:tcPr>
            <w:tcW w:w="1984" w:type="dxa"/>
          </w:tcPr>
          <w:p w14:paraId="401DE59E"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6</w:t>
            </w:r>
          </w:p>
        </w:tc>
      </w:tr>
      <w:tr w:rsidR="008C53D2" w:rsidRPr="008C53D2" w14:paraId="50FA4EBA" w14:textId="77777777">
        <w:trPr>
          <w:jc w:val="left"/>
        </w:trPr>
        <w:tc>
          <w:tcPr>
            <w:tcW w:w="786" w:type="dxa"/>
          </w:tcPr>
          <w:p w14:paraId="252BADA6" w14:textId="77777777" w:rsidR="008C53D2" w:rsidRPr="008C53D2" w:rsidRDefault="008C53D2" w:rsidP="008C53D2">
            <w:pPr>
              <w:spacing w:after="40" w:line="240" w:lineRule="auto"/>
              <w:jc w:val="center"/>
              <w:rPr>
                <w:rFonts w:eastAsia="DengXian"/>
                <w:b/>
                <w:bCs/>
                <w:sz w:val="20"/>
                <w:lang w:eastAsia="zh-CN"/>
              </w:rPr>
            </w:pPr>
            <w:r w:rsidRPr="008C53D2">
              <w:rPr>
                <w:rFonts w:eastAsia="DengXian" w:hint="eastAsia"/>
                <w:b/>
                <w:bCs/>
                <w:sz w:val="20"/>
                <w:lang w:eastAsia="zh-CN"/>
              </w:rPr>
              <w:t>1</w:t>
            </w:r>
          </w:p>
        </w:tc>
        <w:tc>
          <w:tcPr>
            <w:tcW w:w="1418" w:type="dxa"/>
          </w:tcPr>
          <w:p w14:paraId="17B17CAB"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-1</w:t>
            </w:r>
          </w:p>
        </w:tc>
        <w:tc>
          <w:tcPr>
            <w:tcW w:w="1984" w:type="dxa"/>
          </w:tcPr>
          <w:p w14:paraId="0F086AEA"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13</w:t>
            </w:r>
          </w:p>
        </w:tc>
      </w:tr>
      <w:tr w:rsidR="008C53D2" w:rsidRPr="008C53D2" w14:paraId="75A04885" w14:textId="77777777">
        <w:trPr>
          <w:jc w:val="left"/>
        </w:trPr>
        <w:tc>
          <w:tcPr>
            <w:tcW w:w="786" w:type="dxa"/>
          </w:tcPr>
          <w:p w14:paraId="2DAB067F" w14:textId="77777777" w:rsidR="008C53D2" w:rsidRPr="008C53D2" w:rsidRDefault="008C53D2" w:rsidP="008C53D2">
            <w:pPr>
              <w:spacing w:after="40" w:line="240" w:lineRule="auto"/>
              <w:jc w:val="center"/>
              <w:rPr>
                <w:rFonts w:eastAsia="DengXian"/>
                <w:b/>
                <w:bCs/>
                <w:sz w:val="20"/>
                <w:lang w:eastAsia="zh-CN"/>
              </w:rPr>
            </w:pPr>
            <w:r w:rsidRPr="008C53D2">
              <w:rPr>
                <w:rFonts w:eastAsia="DengXian" w:hint="eastAsia"/>
                <w:b/>
                <w:bCs/>
                <w:sz w:val="20"/>
                <w:lang w:eastAsia="zh-CN"/>
              </w:rPr>
              <w:t>2</w:t>
            </w:r>
          </w:p>
        </w:tc>
        <w:tc>
          <w:tcPr>
            <w:tcW w:w="1418" w:type="dxa"/>
          </w:tcPr>
          <w:p w14:paraId="1524F036"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-1</w:t>
            </w:r>
          </w:p>
        </w:tc>
        <w:tc>
          <w:tcPr>
            <w:tcW w:w="1984" w:type="dxa"/>
          </w:tcPr>
          <w:p w14:paraId="451FF254"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18</w:t>
            </w:r>
          </w:p>
        </w:tc>
      </w:tr>
      <w:tr w:rsidR="008C53D2" w:rsidRPr="008C53D2" w14:paraId="03F0762C" w14:textId="77777777">
        <w:trPr>
          <w:jc w:val="left"/>
        </w:trPr>
        <w:tc>
          <w:tcPr>
            <w:tcW w:w="786" w:type="dxa"/>
          </w:tcPr>
          <w:p w14:paraId="210B0583" w14:textId="77777777" w:rsidR="008C53D2" w:rsidRPr="008C53D2" w:rsidRDefault="008C53D2" w:rsidP="008C53D2">
            <w:pPr>
              <w:spacing w:after="40" w:line="240" w:lineRule="auto"/>
              <w:jc w:val="center"/>
              <w:rPr>
                <w:rFonts w:eastAsia="DengXian"/>
                <w:b/>
                <w:bCs/>
                <w:sz w:val="20"/>
                <w:lang w:eastAsia="zh-CN"/>
              </w:rPr>
            </w:pPr>
            <w:r w:rsidRPr="008C53D2">
              <w:rPr>
                <w:rFonts w:eastAsia="DengXian" w:hint="eastAsia"/>
                <w:b/>
                <w:bCs/>
                <w:sz w:val="20"/>
                <w:lang w:eastAsia="zh-CN"/>
              </w:rPr>
              <w:t>3</w:t>
            </w:r>
          </w:p>
        </w:tc>
        <w:tc>
          <w:tcPr>
            <w:tcW w:w="1418" w:type="dxa"/>
          </w:tcPr>
          <w:p w14:paraId="3EDF3B58"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-2</w:t>
            </w:r>
          </w:p>
        </w:tc>
        <w:tc>
          <w:tcPr>
            <w:tcW w:w="1984" w:type="dxa"/>
          </w:tcPr>
          <w:p w14:paraId="14F4871F"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22</w:t>
            </w:r>
          </w:p>
        </w:tc>
      </w:tr>
      <w:tr w:rsidR="008C53D2" w:rsidRPr="008C53D2" w14:paraId="7C65BBEB" w14:textId="77777777">
        <w:trPr>
          <w:jc w:val="left"/>
        </w:trPr>
        <w:tc>
          <w:tcPr>
            <w:tcW w:w="786" w:type="dxa"/>
          </w:tcPr>
          <w:p w14:paraId="3AF23B85" w14:textId="77777777" w:rsidR="008C53D2" w:rsidRPr="008C53D2" w:rsidRDefault="008C53D2" w:rsidP="008C53D2">
            <w:pPr>
              <w:spacing w:after="40" w:line="240" w:lineRule="auto"/>
              <w:jc w:val="center"/>
              <w:rPr>
                <w:rFonts w:eastAsia="DengXian"/>
                <w:b/>
                <w:bCs/>
                <w:sz w:val="20"/>
                <w:lang w:eastAsia="zh-CN"/>
              </w:rPr>
            </w:pPr>
            <w:r w:rsidRPr="008C53D2">
              <w:rPr>
                <w:rFonts w:eastAsia="DengXian" w:hint="eastAsia"/>
                <w:b/>
                <w:bCs/>
                <w:sz w:val="20"/>
                <w:lang w:eastAsia="zh-CN"/>
              </w:rPr>
              <w:t>4</w:t>
            </w:r>
          </w:p>
        </w:tc>
        <w:tc>
          <w:tcPr>
            <w:tcW w:w="1418" w:type="dxa"/>
          </w:tcPr>
          <w:p w14:paraId="79E2265E"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-4</w:t>
            </w:r>
          </w:p>
        </w:tc>
        <w:tc>
          <w:tcPr>
            <w:tcW w:w="1984" w:type="dxa"/>
          </w:tcPr>
          <w:p w14:paraId="73E6E82B"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23</w:t>
            </w:r>
          </w:p>
        </w:tc>
      </w:tr>
      <w:tr w:rsidR="008C53D2" w:rsidRPr="008C53D2" w14:paraId="342F3189" w14:textId="77777777">
        <w:trPr>
          <w:jc w:val="left"/>
        </w:trPr>
        <w:tc>
          <w:tcPr>
            <w:tcW w:w="786" w:type="dxa"/>
          </w:tcPr>
          <w:p w14:paraId="65E721C7" w14:textId="77777777" w:rsidR="008C53D2" w:rsidRPr="008C53D2" w:rsidRDefault="008C53D2" w:rsidP="008C53D2">
            <w:pPr>
              <w:spacing w:after="40" w:line="240" w:lineRule="auto"/>
              <w:jc w:val="center"/>
              <w:rPr>
                <w:rFonts w:eastAsia="DengXian"/>
                <w:b/>
                <w:bCs/>
                <w:sz w:val="20"/>
                <w:lang w:eastAsia="zh-CN"/>
              </w:rPr>
            </w:pPr>
            <w:r w:rsidRPr="008C53D2">
              <w:rPr>
                <w:rFonts w:eastAsia="DengXian" w:hint="eastAsia"/>
                <w:b/>
                <w:bCs/>
                <w:sz w:val="20"/>
                <w:lang w:eastAsia="zh-CN"/>
              </w:rPr>
              <w:t>5</w:t>
            </w:r>
          </w:p>
        </w:tc>
        <w:tc>
          <w:tcPr>
            <w:tcW w:w="1418" w:type="dxa"/>
          </w:tcPr>
          <w:p w14:paraId="6F07AF6C"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-7</w:t>
            </w:r>
          </w:p>
        </w:tc>
        <w:tc>
          <w:tcPr>
            <w:tcW w:w="1984" w:type="dxa"/>
          </w:tcPr>
          <w:p w14:paraId="14E1C42A"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19</w:t>
            </w:r>
          </w:p>
        </w:tc>
      </w:tr>
      <w:tr w:rsidR="008C53D2" w:rsidRPr="008C53D2" w14:paraId="23B8E848" w14:textId="77777777">
        <w:trPr>
          <w:jc w:val="left"/>
        </w:trPr>
        <w:tc>
          <w:tcPr>
            <w:tcW w:w="786" w:type="dxa"/>
          </w:tcPr>
          <w:p w14:paraId="118C2A0B" w14:textId="77777777" w:rsidR="008C53D2" w:rsidRPr="008C53D2" w:rsidRDefault="008C53D2" w:rsidP="008C53D2">
            <w:pPr>
              <w:spacing w:after="40" w:line="240" w:lineRule="auto"/>
              <w:jc w:val="center"/>
              <w:rPr>
                <w:rFonts w:eastAsia="DengXian"/>
                <w:b/>
                <w:bCs/>
                <w:sz w:val="20"/>
                <w:lang w:eastAsia="zh-CN"/>
              </w:rPr>
            </w:pPr>
            <w:r w:rsidRPr="008C53D2">
              <w:rPr>
                <w:rFonts w:eastAsia="DengXian" w:hint="eastAsia"/>
                <w:b/>
                <w:bCs/>
                <w:sz w:val="20"/>
                <w:lang w:eastAsia="zh-CN"/>
              </w:rPr>
              <w:t>6</w:t>
            </w:r>
          </w:p>
        </w:tc>
        <w:tc>
          <w:tcPr>
            <w:tcW w:w="1418" w:type="dxa"/>
          </w:tcPr>
          <w:p w14:paraId="4935903B"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-9</w:t>
            </w:r>
          </w:p>
        </w:tc>
        <w:tc>
          <w:tcPr>
            <w:tcW w:w="1984" w:type="dxa"/>
          </w:tcPr>
          <w:p w14:paraId="26EB1608"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16</w:t>
            </w:r>
          </w:p>
        </w:tc>
      </w:tr>
      <w:tr w:rsidR="008C53D2" w:rsidRPr="008C53D2" w14:paraId="7415EFE4" w14:textId="77777777">
        <w:trPr>
          <w:jc w:val="left"/>
        </w:trPr>
        <w:tc>
          <w:tcPr>
            <w:tcW w:w="786" w:type="dxa"/>
          </w:tcPr>
          <w:p w14:paraId="07B3CE8D" w14:textId="77777777" w:rsidR="008C53D2" w:rsidRPr="008C53D2" w:rsidRDefault="008C53D2" w:rsidP="008C53D2">
            <w:pPr>
              <w:spacing w:after="40" w:line="240" w:lineRule="auto"/>
              <w:jc w:val="center"/>
              <w:rPr>
                <w:rFonts w:eastAsia="DengXian"/>
                <w:b/>
                <w:bCs/>
                <w:sz w:val="20"/>
                <w:lang w:eastAsia="zh-CN"/>
              </w:rPr>
            </w:pPr>
            <w:r w:rsidRPr="008C53D2">
              <w:rPr>
                <w:rFonts w:eastAsia="DengXian" w:hint="eastAsia"/>
                <w:b/>
                <w:bCs/>
                <w:sz w:val="20"/>
                <w:lang w:eastAsia="zh-CN"/>
              </w:rPr>
              <w:t>7</w:t>
            </w:r>
          </w:p>
        </w:tc>
        <w:tc>
          <w:tcPr>
            <w:tcW w:w="1418" w:type="dxa"/>
          </w:tcPr>
          <w:p w14:paraId="1807BA23"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-11</w:t>
            </w:r>
          </w:p>
        </w:tc>
        <w:tc>
          <w:tcPr>
            <w:tcW w:w="1984" w:type="dxa"/>
          </w:tcPr>
          <w:p w14:paraId="7B7C8C0E"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14</w:t>
            </w:r>
          </w:p>
        </w:tc>
      </w:tr>
      <w:tr w:rsidR="008C53D2" w:rsidRPr="008C53D2" w14:paraId="0E887DA4" w14:textId="77777777">
        <w:trPr>
          <w:jc w:val="left"/>
        </w:trPr>
        <w:tc>
          <w:tcPr>
            <w:tcW w:w="786" w:type="dxa"/>
          </w:tcPr>
          <w:p w14:paraId="08A0F2F2" w14:textId="77777777" w:rsidR="008C53D2" w:rsidRPr="008C53D2" w:rsidRDefault="008C53D2" w:rsidP="008C53D2">
            <w:pPr>
              <w:spacing w:after="40" w:line="240" w:lineRule="auto"/>
              <w:jc w:val="center"/>
              <w:rPr>
                <w:rFonts w:eastAsia="DengXian"/>
                <w:b/>
                <w:bCs/>
                <w:sz w:val="20"/>
                <w:lang w:eastAsia="zh-CN"/>
              </w:rPr>
            </w:pPr>
            <w:r w:rsidRPr="008C53D2">
              <w:rPr>
                <w:rFonts w:eastAsia="DengXian" w:hint="eastAsia"/>
                <w:b/>
                <w:bCs/>
                <w:sz w:val="20"/>
                <w:lang w:eastAsia="zh-CN"/>
              </w:rPr>
              <w:t>8</w:t>
            </w:r>
          </w:p>
        </w:tc>
        <w:tc>
          <w:tcPr>
            <w:tcW w:w="1418" w:type="dxa"/>
          </w:tcPr>
          <w:p w14:paraId="2194DDCC"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-14</w:t>
            </w:r>
          </w:p>
        </w:tc>
        <w:tc>
          <w:tcPr>
            <w:tcW w:w="1984" w:type="dxa"/>
          </w:tcPr>
          <w:p w14:paraId="670D9135"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11</w:t>
            </w:r>
          </w:p>
        </w:tc>
      </w:tr>
      <w:tr w:rsidR="008C53D2" w:rsidRPr="008C53D2" w14:paraId="1F8E43C0" w14:textId="77777777">
        <w:trPr>
          <w:jc w:val="left"/>
        </w:trPr>
        <w:tc>
          <w:tcPr>
            <w:tcW w:w="786" w:type="dxa"/>
          </w:tcPr>
          <w:p w14:paraId="2548B8D3" w14:textId="77777777" w:rsidR="008C53D2" w:rsidRPr="008C53D2" w:rsidRDefault="008C53D2" w:rsidP="008C53D2">
            <w:pPr>
              <w:spacing w:after="40" w:line="240" w:lineRule="auto"/>
              <w:jc w:val="center"/>
              <w:rPr>
                <w:rFonts w:eastAsia="DengXian"/>
                <w:b/>
                <w:bCs/>
                <w:sz w:val="20"/>
                <w:lang w:eastAsia="zh-CN"/>
              </w:rPr>
            </w:pPr>
            <w:r w:rsidRPr="008C53D2">
              <w:rPr>
                <w:rFonts w:eastAsia="DengXian" w:hint="eastAsia"/>
                <w:b/>
                <w:bCs/>
                <w:sz w:val="20"/>
                <w:lang w:eastAsia="zh-CN"/>
              </w:rPr>
              <w:t>9</w:t>
            </w:r>
          </w:p>
        </w:tc>
        <w:tc>
          <w:tcPr>
            <w:tcW w:w="1418" w:type="dxa"/>
          </w:tcPr>
          <w:p w14:paraId="71E72BA0"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-16</w:t>
            </w:r>
          </w:p>
        </w:tc>
        <w:tc>
          <w:tcPr>
            <w:tcW w:w="1984" w:type="dxa"/>
          </w:tcPr>
          <w:p w14:paraId="4C818313"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9</w:t>
            </w:r>
          </w:p>
        </w:tc>
      </w:tr>
      <w:tr w:rsidR="008C53D2" w:rsidRPr="008C53D2" w14:paraId="77A6A74B" w14:textId="77777777">
        <w:trPr>
          <w:jc w:val="left"/>
        </w:trPr>
        <w:tc>
          <w:tcPr>
            <w:tcW w:w="786" w:type="dxa"/>
          </w:tcPr>
          <w:p w14:paraId="2FC9DA0B" w14:textId="77777777" w:rsidR="008C53D2" w:rsidRPr="008C53D2" w:rsidRDefault="008C53D2" w:rsidP="008C53D2">
            <w:pPr>
              <w:spacing w:after="40" w:line="240" w:lineRule="auto"/>
              <w:jc w:val="center"/>
              <w:rPr>
                <w:rFonts w:eastAsia="DengXian"/>
                <w:b/>
                <w:bCs/>
                <w:sz w:val="20"/>
                <w:lang w:eastAsia="zh-CN"/>
              </w:rPr>
            </w:pPr>
            <w:r w:rsidRPr="008C53D2">
              <w:rPr>
                <w:rFonts w:eastAsia="DengXian" w:hint="eastAsia"/>
                <w:b/>
                <w:bCs/>
                <w:sz w:val="20"/>
                <w:lang w:eastAsia="zh-CN"/>
              </w:rPr>
              <w:t>10</w:t>
            </w:r>
          </w:p>
        </w:tc>
        <w:tc>
          <w:tcPr>
            <w:tcW w:w="1418" w:type="dxa"/>
          </w:tcPr>
          <w:p w14:paraId="6DBEA1CC"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-19</w:t>
            </w:r>
          </w:p>
        </w:tc>
        <w:tc>
          <w:tcPr>
            <w:tcW w:w="1984" w:type="dxa"/>
          </w:tcPr>
          <w:p w14:paraId="45520C17"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7</w:t>
            </w:r>
          </w:p>
        </w:tc>
      </w:tr>
      <w:tr w:rsidR="008C53D2" w:rsidRPr="008C53D2" w14:paraId="395278DF" w14:textId="77777777">
        <w:trPr>
          <w:jc w:val="left"/>
        </w:trPr>
        <w:tc>
          <w:tcPr>
            <w:tcW w:w="786" w:type="dxa"/>
          </w:tcPr>
          <w:p w14:paraId="4F6CD963" w14:textId="77777777" w:rsidR="008C53D2" w:rsidRPr="008C53D2" w:rsidRDefault="008C53D2" w:rsidP="008C53D2">
            <w:pPr>
              <w:spacing w:after="40" w:line="240" w:lineRule="auto"/>
              <w:jc w:val="center"/>
              <w:rPr>
                <w:rFonts w:eastAsia="DengXian"/>
                <w:b/>
                <w:bCs/>
                <w:sz w:val="20"/>
                <w:lang w:eastAsia="zh-CN"/>
              </w:rPr>
            </w:pPr>
            <w:r w:rsidRPr="008C53D2">
              <w:rPr>
                <w:rFonts w:eastAsia="DengXian" w:hint="eastAsia"/>
                <w:b/>
                <w:bCs/>
                <w:sz w:val="20"/>
                <w:lang w:eastAsia="zh-CN"/>
              </w:rPr>
              <w:t>11</w:t>
            </w:r>
          </w:p>
        </w:tc>
        <w:tc>
          <w:tcPr>
            <w:tcW w:w="1418" w:type="dxa"/>
          </w:tcPr>
          <w:p w14:paraId="1DDC8F99"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-23</w:t>
            </w:r>
          </w:p>
        </w:tc>
        <w:tc>
          <w:tcPr>
            <w:tcW w:w="1984" w:type="dxa"/>
          </w:tcPr>
          <w:p w14:paraId="317D91E3"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4</w:t>
            </w:r>
          </w:p>
        </w:tc>
      </w:tr>
      <w:tr w:rsidR="008C53D2" w:rsidRPr="008C53D2" w14:paraId="24F5769B" w14:textId="77777777">
        <w:trPr>
          <w:jc w:val="left"/>
        </w:trPr>
        <w:tc>
          <w:tcPr>
            <w:tcW w:w="786" w:type="dxa"/>
          </w:tcPr>
          <w:p w14:paraId="2BF3E0D3" w14:textId="77777777" w:rsidR="008C53D2" w:rsidRPr="008C53D2" w:rsidRDefault="008C53D2" w:rsidP="008C53D2">
            <w:pPr>
              <w:spacing w:after="40" w:line="240" w:lineRule="auto"/>
              <w:jc w:val="center"/>
              <w:rPr>
                <w:rFonts w:eastAsia="DengXian"/>
                <w:b/>
                <w:bCs/>
                <w:sz w:val="20"/>
                <w:lang w:eastAsia="zh-CN"/>
              </w:rPr>
            </w:pPr>
            <w:r w:rsidRPr="008C53D2">
              <w:rPr>
                <w:rFonts w:eastAsia="DengXian" w:hint="eastAsia"/>
                <w:b/>
                <w:bCs/>
                <w:sz w:val="20"/>
                <w:lang w:eastAsia="zh-CN"/>
              </w:rPr>
              <w:t>12</w:t>
            </w:r>
          </w:p>
        </w:tc>
        <w:tc>
          <w:tcPr>
            <w:tcW w:w="1418" w:type="dxa"/>
          </w:tcPr>
          <w:p w14:paraId="4604C203"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-22</w:t>
            </w:r>
          </w:p>
        </w:tc>
        <w:tc>
          <w:tcPr>
            <w:tcW w:w="1984" w:type="dxa"/>
          </w:tcPr>
          <w:p w14:paraId="3F93D23E"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2</w:t>
            </w:r>
          </w:p>
        </w:tc>
      </w:tr>
      <w:tr w:rsidR="008C53D2" w:rsidRPr="008C53D2" w14:paraId="175A3E16" w14:textId="77777777">
        <w:trPr>
          <w:jc w:val="left"/>
        </w:trPr>
        <w:tc>
          <w:tcPr>
            <w:tcW w:w="786" w:type="dxa"/>
          </w:tcPr>
          <w:p w14:paraId="77D3E93A" w14:textId="77777777" w:rsidR="008C53D2" w:rsidRPr="008C53D2" w:rsidRDefault="008C53D2" w:rsidP="008C53D2">
            <w:pPr>
              <w:spacing w:after="40" w:line="240" w:lineRule="auto"/>
              <w:jc w:val="center"/>
              <w:rPr>
                <w:rFonts w:eastAsia="DengXian"/>
                <w:b/>
                <w:bCs/>
                <w:sz w:val="20"/>
                <w:lang w:eastAsia="zh-CN"/>
              </w:rPr>
            </w:pPr>
            <w:r w:rsidRPr="008C53D2">
              <w:rPr>
                <w:rFonts w:eastAsia="DengXian" w:hint="eastAsia"/>
                <w:b/>
                <w:bCs/>
                <w:sz w:val="20"/>
                <w:lang w:eastAsia="zh-CN"/>
              </w:rPr>
              <w:t>13</w:t>
            </w:r>
          </w:p>
        </w:tc>
        <w:tc>
          <w:tcPr>
            <w:tcW w:w="1418" w:type="dxa"/>
          </w:tcPr>
          <w:p w14:paraId="17A75CDE"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-18</w:t>
            </w:r>
          </w:p>
        </w:tc>
        <w:tc>
          <w:tcPr>
            <w:tcW w:w="1984" w:type="dxa"/>
          </w:tcPr>
          <w:p w14:paraId="0AA281CD"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1</w:t>
            </w:r>
          </w:p>
        </w:tc>
      </w:tr>
      <w:tr w:rsidR="008C53D2" w:rsidRPr="008C53D2" w14:paraId="2329A595" w14:textId="77777777">
        <w:trPr>
          <w:jc w:val="left"/>
        </w:trPr>
        <w:tc>
          <w:tcPr>
            <w:tcW w:w="786" w:type="dxa"/>
          </w:tcPr>
          <w:p w14:paraId="7C0C96B3" w14:textId="77777777" w:rsidR="008C53D2" w:rsidRPr="008C53D2" w:rsidRDefault="008C53D2" w:rsidP="008C53D2">
            <w:pPr>
              <w:spacing w:after="40" w:line="240" w:lineRule="auto"/>
              <w:jc w:val="center"/>
              <w:rPr>
                <w:rFonts w:eastAsia="DengXian"/>
                <w:b/>
                <w:bCs/>
                <w:sz w:val="20"/>
                <w:lang w:eastAsia="zh-CN"/>
              </w:rPr>
            </w:pPr>
            <w:r w:rsidRPr="008C53D2">
              <w:rPr>
                <w:rFonts w:eastAsia="DengXian" w:hint="eastAsia"/>
                <w:b/>
                <w:bCs/>
                <w:sz w:val="20"/>
                <w:lang w:eastAsia="zh-CN"/>
              </w:rPr>
              <w:t>14</w:t>
            </w:r>
          </w:p>
        </w:tc>
        <w:tc>
          <w:tcPr>
            <w:tcW w:w="1418" w:type="dxa"/>
          </w:tcPr>
          <w:p w14:paraId="09FE4086"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-13</w:t>
            </w:r>
          </w:p>
        </w:tc>
        <w:tc>
          <w:tcPr>
            <w:tcW w:w="1984" w:type="dxa"/>
          </w:tcPr>
          <w:p w14:paraId="79FE12F1"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1</w:t>
            </w:r>
          </w:p>
        </w:tc>
      </w:tr>
      <w:tr w:rsidR="008C53D2" w:rsidRPr="008C53D2" w14:paraId="4ED524F8" w14:textId="77777777">
        <w:trPr>
          <w:jc w:val="left"/>
        </w:trPr>
        <w:tc>
          <w:tcPr>
            <w:tcW w:w="786" w:type="dxa"/>
          </w:tcPr>
          <w:p w14:paraId="0FC20CB0" w14:textId="77777777" w:rsidR="008C53D2" w:rsidRPr="008C53D2" w:rsidRDefault="008C53D2" w:rsidP="008C53D2">
            <w:pPr>
              <w:spacing w:after="40" w:line="240" w:lineRule="auto"/>
              <w:jc w:val="center"/>
              <w:rPr>
                <w:rFonts w:eastAsia="DengXian"/>
                <w:b/>
                <w:bCs/>
                <w:sz w:val="20"/>
                <w:lang w:eastAsia="zh-CN"/>
              </w:rPr>
            </w:pPr>
            <w:r w:rsidRPr="008C53D2">
              <w:rPr>
                <w:rFonts w:eastAsia="DengXian" w:hint="eastAsia"/>
                <w:b/>
                <w:bCs/>
                <w:sz w:val="20"/>
                <w:lang w:eastAsia="zh-CN"/>
              </w:rPr>
              <w:t>15</w:t>
            </w:r>
          </w:p>
        </w:tc>
        <w:tc>
          <w:tcPr>
            <w:tcW w:w="1418" w:type="dxa"/>
          </w:tcPr>
          <w:p w14:paraId="226D8153"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-6</w:t>
            </w:r>
          </w:p>
        </w:tc>
        <w:tc>
          <w:tcPr>
            <w:tcW w:w="1984" w:type="dxa"/>
          </w:tcPr>
          <w:p w14:paraId="5E070845" w14:textId="77777777" w:rsidR="008C53D2" w:rsidRPr="008C53D2" w:rsidRDefault="008C53D2" w:rsidP="00C100E2">
            <w:pPr>
              <w:spacing w:after="40" w:line="240" w:lineRule="auto"/>
              <w:jc w:val="center"/>
              <w:rPr>
                <w:rFonts w:eastAsia="DengXian"/>
                <w:lang w:eastAsia="zh-CN"/>
              </w:rPr>
            </w:pPr>
            <w:r w:rsidRPr="008C53D2">
              <w:rPr>
                <w:rFonts w:eastAsia="DengXian" w:hint="eastAsia"/>
                <w:sz w:val="20"/>
                <w:lang w:eastAsia="zh-CN"/>
              </w:rPr>
              <w:t>0</w:t>
            </w:r>
          </w:p>
        </w:tc>
      </w:tr>
    </w:tbl>
    <w:p w14:paraId="61F81921" w14:textId="77777777" w:rsidR="008C53D2" w:rsidRPr="008C53D2" w:rsidRDefault="008C53D2" w:rsidP="008C53D2">
      <w:pPr>
        <w:rPr>
          <w:rFonts w:ascii="Courier New" w:eastAsia="DengXian" w:hAnsi="Courier New"/>
          <w:noProof/>
          <w:lang w:eastAsia="zh-CN"/>
        </w:rPr>
      </w:pPr>
    </w:p>
    <w:p w14:paraId="05E8FB6E" w14:textId="77777777" w:rsidR="008C53D2" w:rsidRPr="00C100E2" w:rsidRDefault="008C53D2" w:rsidP="008C53D2">
      <w:pPr>
        <w:rPr>
          <w:rFonts w:eastAsia="MS Mincho"/>
          <w:highlight w:val="yellow"/>
        </w:rPr>
      </w:pPr>
      <w:r w:rsidRPr="008C53D2">
        <w:rPr>
          <w:rFonts w:eastAsia="MS Mincho"/>
        </w:rPr>
        <w:t xml:space="preserve">The number of visits </w:t>
      </w:r>
      <w:r w:rsidRPr="008C53D2">
        <w:rPr>
          <w:rFonts w:eastAsia="MS Mincho"/>
          <w:i/>
          <w:noProof/>
          <w:color w:val="ED7D31"/>
        </w:rPr>
        <w:t>nVisit</w:t>
      </w:r>
      <w:r w:rsidRPr="008C53D2">
        <w:rPr>
          <w:rFonts w:eastAsia="MS Mincho"/>
        </w:rPr>
        <w:t xml:space="preserve"> is incremented by one unit</w:t>
      </w:r>
    </w:p>
    <w:p w14:paraId="560268C7" w14:textId="145EE90C" w:rsidR="008C53D2" w:rsidRPr="008C53D2" w:rsidRDefault="008C53D2" w:rsidP="008C53D2">
      <w:pPr>
        <w:keepLines/>
        <w:spacing w:line="200" w:lineRule="atLeast"/>
        <w:jc w:val="left"/>
        <w:rPr>
          <w:rFonts w:ascii="Courier New" w:eastAsia="MS Mincho" w:hAnsi="Courier New"/>
          <w:noProof/>
          <w:sz w:val="18"/>
        </w:rPr>
      </w:pPr>
      <w:r w:rsidRPr="008C53D2">
        <w:rPr>
          <w:rFonts w:ascii="Courier New" w:eastAsia="MS Mincho" w:hAnsi="Courier New"/>
          <w:noProof/>
          <w:sz w:val="18"/>
        </w:rPr>
        <w:t>nVisit[info1</w:t>
      </w:r>
      <w:r w:rsidRPr="008C53D2">
        <w:rPr>
          <w:rFonts w:ascii="Cambria Math" w:eastAsia="MS Mincho" w:hAnsi="Cambria Math" w:cs="Cambria Math"/>
          <w:noProof/>
          <w:sz w:val="18"/>
        </w:rPr>
        <w:t> </w:t>
      </w:r>
      <w:r w:rsidRPr="008C53D2">
        <w:rPr>
          <w:rFonts w:ascii="Courier New" w:eastAsia="MS Mincho" w:hAnsi="Courier New"/>
          <w:noProof/>
          <w:sz w:val="18"/>
        </w:rPr>
        <w:t>]++</w:t>
      </w:r>
    </w:p>
    <w:p w14:paraId="357A6E83" w14:textId="77777777" w:rsidR="008C53D2" w:rsidRPr="008C53D2" w:rsidRDefault="008C53D2" w:rsidP="008C53D2">
      <w:pPr>
        <w:rPr>
          <w:rFonts w:eastAsia="DengXian"/>
          <w:lang w:eastAsia="zh-CN"/>
        </w:rPr>
      </w:pPr>
      <w:r w:rsidRPr="008C53D2">
        <w:rPr>
          <w:rFonts w:eastAsia="MS Mincho"/>
          <w:lang w:eastAsia="ja-JP"/>
        </w:rPr>
        <w:t xml:space="preserve">and a threshold </w:t>
      </w:r>
      <w:r w:rsidRPr="008C53D2">
        <w:rPr>
          <w:rFonts w:eastAsia="MS Mincho"/>
          <w:i/>
          <w:noProof/>
          <w:color w:val="ED7D31"/>
        </w:rPr>
        <w:t>thVisit</w:t>
      </w:r>
      <w:r w:rsidRPr="008C53D2">
        <w:rPr>
          <w:rFonts w:eastAsia="MS Mincho"/>
          <w:lang w:eastAsia="ja-JP"/>
        </w:rPr>
        <w:t xml:space="preserve"> on the number of visits is obtained by</w:t>
      </w:r>
      <w:r w:rsidRPr="00C100E2">
        <w:rPr>
          <w:rFonts w:eastAsia="DengXian"/>
          <w:lang w:eastAsia="zh-CN"/>
        </w:rPr>
        <w:t xml:space="preserve"> using </w:t>
      </w:r>
      <w:r w:rsidRPr="008C53D2">
        <w:rPr>
          <w:rFonts w:eastAsia="MS Mincho"/>
          <w:i/>
          <w:noProof/>
          <w:color w:val="ED7D31"/>
        </w:rPr>
        <w:t>kDown0</w:t>
      </w:r>
      <w:r w:rsidRPr="008C53D2">
        <w:rPr>
          <w:rFonts w:ascii="Courier New" w:eastAsia="DengXian" w:hAnsi="Courier New" w:hint="eastAsia"/>
          <w:noProof/>
          <w:sz w:val="18"/>
          <w:lang w:eastAsia="zh-CN"/>
        </w:rPr>
        <w:t xml:space="preserve"> </w:t>
      </w:r>
      <w:r w:rsidRPr="008C53D2">
        <w:rPr>
          <w:rFonts w:eastAsia="MS Mincho"/>
          <w:lang w:eastAsia="ja-JP"/>
        </w:rPr>
        <w:t xml:space="preserve">and </w:t>
      </w:r>
      <w:r w:rsidRPr="008C53D2">
        <w:rPr>
          <w:rFonts w:eastAsia="MS Mincho"/>
          <w:i/>
          <w:noProof/>
          <w:color w:val="ED7D31"/>
        </w:rPr>
        <w:t>maxScaledSeen</w:t>
      </w:r>
    </w:p>
    <w:p w14:paraId="34EE77B9" w14:textId="77777777" w:rsidR="008C53D2" w:rsidRPr="008C53D2" w:rsidRDefault="008C53D2" w:rsidP="008C53D2">
      <w:pPr>
        <w:keepLines/>
        <w:spacing w:line="200" w:lineRule="atLeast"/>
        <w:jc w:val="left"/>
        <w:rPr>
          <w:rFonts w:ascii="Courier New" w:eastAsia="MS Mincho" w:hAnsi="Courier New"/>
          <w:noProof/>
          <w:sz w:val="18"/>
        </w:rPr>
      </w:pPr>
      <w:r w:rsidRPr="008C53D2">
        <w:rPr>
          <w:rFonts w:ascii="Courier New" w:eastAsia="MS Mincho" w:hAnsi="Courier New"/>
          <w:noProof/>
          <w:sz w:val="18"/>
        </w:rPr>
        <w:t>thVisit</w:t>
      </w:r>
      <w:r w:rsidRPr="008C53D2">
        <w:rPr>
          <w:rFonts w:ascii="Courier New" w:eastAsia="DengXian" w:hAnsi="Courier New" w:hint="eastAsia"/>
          <w:noProof/>
          <w:sz w:val="18"/>
          <w:lang w:eastAsia="zh-CN"/>
        </w:rPr>
        <w:t xml:space="preserve"> = </w:t>
      </w:r>
      <w:r w:rsidRPr="008C53D2">
        <w:rPr>
          <w:rFonts w:ascii="Courier New" w:eastAsia="MS Mincho" w:hAnsi="Courier New"/>
          <w:noProof/>
          <w:sz w:val="18"/>
        </w:rPr>
        <w:t>(maxScaledSeen &gt;&gt; kDown0) + 1</w:t>
      </w:r>
      <w:r w:rsidRPr="008C53D2">
        <w:rPr>
          <w:rFonts w:ascii="Courier New" w:eastAsia="DengXian" w:hAnsi="Courier New" w:hint="eastAsia"/>
          <w:noProof/>
          <w:sz w:val="18"/>
          <w:lang w:eastAsia="zh-CN"/>
        </w:rPr>
        <w:t xml:space="preserve"> </w:t>
      </w:r>
    </w:p>
    <w:p w14:paraId="3B73CFC5" w14:textId="61A0EE2A" w:rsidR="008C53D2" w:rsidRPr="008C53D2" w:rsidRDefault="008C53D2" w:rsidP="008C53D2">
      <w:pPr>
        <w:rPr>
          <w:rFonts w:eastAsia="MS Mincho"/>
          <w:lang w:eastAsia="ja-JP"/>
        </w:rPr>
      </w:pPr>
      <w:r w:rsidRPr="008C53D2">
        <w:rPr>
          <w:rFonts w:eastAsia="MS Mincho"/>
          <w:lang w:eastAsia="ja-JP"/>
        </w:rPr>
        <w:t xml:space="preserve">If the number of visits </w:t>
      </w:r>
      <w:r w:rsidRPr="008C53D2">
        <w:rPr>
          <w:rFonts w:eastAsia="MS Mincho"/>
          <w:i/>
          <w:noProof/>
          <w:color w:val="ED7D31"/>
        </w:rPr>
        <w:t>nVisit</w:t>
      </w:r>
      <w:r w:rsidRPr="008C53D2">
        <w:rPr>
          <w:rFonts w:eastAsia="MS Mincho"/>
          <w:lang w:eastAsia="ja-JP"/>
        </w:rPr>
        <w:t xml:space="preserve"> is strictly lower than the threshold </w:t>
      </w:r>
      <w:r w:rsidRPr="008C53D2">
        <w:rPr>
          <w:rFonts w:eastAsia="MS Mincho"/>
          <w:i/>
          <w:noProof/>
          <w:color w:val="ED7D31"/>
        </w:rPr>
        <w:t>thVisit</w:t>
      </w:r>
      <w:r w:rsidRPr="008C53D2">
        <w:rPr>
          <w:rFonts w:eastAsia="MS Mincho"/>
          <w:lang w:eastAsia="ja-JP"/>
        </w:rPr>
        <w:t xml:space="preserve"> then the call to the OBUF instance is finished. Otherwise, an updating process is performed, and the process continues to clause </w:t>
      </w:r>
      <w:r w:rsidRPr="008C53D2">
        <w:rPr>
          <w:rFonts w:eastAsia="MS Mincho"/>
          <w:lang w:eastAsia="ja-JP"/>
        </w:rPr>
        <w:fldChar w:fldCharType="begin"/>
      </w:r>
      <w:r w:rsidRPr="008C53D2">
        <w:rPr>
          <w:rFonts w:eastAsia="MS Mincho"/>
          <w:lang w:eastAsia="ja-JP"/>
        </w:rPr>
        <w:instrText xml:space="preserve"> REF _Ref149120813 \r \h </w:instrText>
      </w:r>
      <w:r w:rsidRPr="008C53D2">
        <w:rPr>
          <w:rFonts w:eastAsia="MS Mincho"/>
          <w:lang w:eastAsia="ja-JP"/>
        </w:rPr>
      </w:r>
      <w:r w:rsidRPr="008C53D2">
        <w:rPr>
          <w:rFonts w:eastAsia="MS Mincho"/>
          <w:lang w:eastAsia="ja-JP"/>
        </w:rPr>
        <w:fldChar w:fldCharType="separate"/>
      </w:r>
      <w:r w:rsidR="00BD4FDA">
        <w:rPr>
          <w:rFonts w:eastAsia="MS Mincho"/>
          <w:lang w:eastAsia="ja-JP"/>
        </w:rPr>
        <w:t>12.3.1.2</w:t>
      </w:r>
      <w:r w:rsidRPr="008C53D2">
        <w:rPr>
          <w:rFonts w:eastAsia="MS Mincho"/>
          <w:lang w:eastAsia="ja-JP"/>
        </w:rPr>
        <w:fldChar w:fldCharType="end"/>
      </w:r>
      <w:r w:rsidRPr="008C53D2">
        <w:rPr>
          <w:rFonts w:eastAsia="MS Mincho"/>
          <w:lang w:eastAsia="ja-JP"/>
        </w:rPr>
        <w:t xml:space="preserve"> if </w:t>
      </w:r>
      <w:r w:rsidRPr="008C53D2">
        <w:rPr>
          <w:rFonts w:eastAsia="MS Mincho"/>
          <w:i/>
          <w:noProof/>
          <w:color w:val="ED7D31"/>
          <w:lang w:eastAsia="ja-JP"/>
        </w:rPr>
        <w:t>nErasedBit</w:t>
      </w:r>
      <w:r w:rsidRPr="008C53D2">
        <w:rPr>
          <w:rFonts w:ascii="Cambria Math" w:eastAsia="MS Mincho" w:hAnsi="Cambria Math"/>
          <w:noProof/>
          <w:color w:val="5B9BD5"/>
          <w:lang w:eastAsia="ja-JP"/>
        </w:rPr>
        <w:t xml:space="preserve"> &gt; </w:t>
      </w:r>
      <w:r w:rsidRPr="008C53D2">
        <w:rPr>
          <w:rFonts w:eastAsia="MS Mincho"/>
          <w:i/>
          <w:noProof/>
          <w:color w:val="ED7D31"/>
          <w:lang w:eastAsia="ja-JP"/>
        </w:rPr>
        <w:t>minKDown</w:t>
      </w:r>
      <w:r w:rsidRPr="008C53D2">
        <w:rPr>
          <w:rFonts w:eastAsia="MS Mincho"/>
          <w:lang w:eastAsia="ja-JP"/>
        </w:rPr>
        <w:t xml:space="preserve"> or terminates the call of the OBUF instance</w:t>
      </w:r>
      <w:r w:rsidRPr="008C53D2">
        <w:rPr>
          <w:rFonts w:eastAsia="DengXian" w:hint="eastAsia"/>
          <w:lang w:eastAsia="zh-CN"/>
        </w:rPr>
        <w:t xml:space="preserve"> </w:t>
      </w:r>
      <w:r w:rsidRPr="008C53D2">
        <w:rPr>
          <w:rFonts w:eastAsia="MS Mincho"/>
          <w:lang w:eastAsia="ja-JP"/>
        </w:rPr>
        <w:t xml:space="preserve">otherwise. </w:t>
      </w:r>
    </w:p>
    <w:p w14:paraId="64F6910E" w14:textId="218A442A" w:rsidR="008C53D2" w:rsidRPr="00703D98" w:rsidRDefault="008C53D2" w:rsidP="00703D98">
      <w:pPr>
        <w:pStyle w:val="Heading4"/>
        <w:rPr>
          <w:noProof/>
        </w:rPr>
      </w:pPr>
      <w:bookmarkStart w:id="6433" w:name="_Ref149120813"/>
      <w:r w:rsidRPr="008C53D2">
        <w:rPr>
          <w:noProof/>
        </w:rPr>
        <w:t>OBUF tree update</w:t>
      </w:r>
      <w:bookmarkEnd w:id="6433"/>
      <w:r w:rsidRPr="008C53D2">
        <w:rPr>
          <w:noProof/>
        </w:rPr>
        <w:t xml:space="preserve"> </w:t>
      </w:r>
    </w:p>
    <w:p w14:paraId="6227B3C7" w14:textId="77777777" w:rsidR="008C53D2" w:rsidRPr="008C53D2" w:rsidRDefault="008C53D2" w:rsidP="008C53D2">
      <w:pPr>
        <w:rPr>
          <w:rFonts w:eastAsia="DengXian"/>
          <w:lang w:eastAsia="zh-CN"/>
        </w:rPr>
      </w:pPr>
      <w:r w:rsidRPr="008C53D2">
        <w:rPr>
          <w:rFonts w:eastAsia="MS Mincho"/>
          <w:lang w:eastAsia="ja-JP"/>
        </w:rPr>
        <w:t xml:space="preserve">The node of OBUF trees referenced by </w:t>
      </w:r>
      <w:r w:rsidRPr="008C53D2">
        <w:rPr>
          <w:rFonts w:eastAsia="MS Mincho"/>
          <w:i/>
          <w:color w:val="ED7D31"/>
        </w:rPr>
        <w:t>info1</w:t>
      </w:r>
      <w:r w:rsidRPr="008C53D2">
        <w:rPr>
          <w:rFonts w:eastAsia="MS Mincho"/>
          <w:lang w:eastAsia="ja-JP"/>
        </w:rPr>
        <w:t xml:space="preserve"> is </w:t>
      </w:r>
      <w:r w:rsidRPr="008C53D2">
        <w:rPr>
          <w:rFonts w:eastAsia="DengXian" w:hint="eastAsia"/>
          <w:lang w:eastAsia="zh-CN"/>
        </w:rPr>
        <w:t>updated with no visit.</w:t>
      </w:r>
    </w:p>
    <w:p w14:paraId="2828D680" w14:textId="77777777" w:rsidR="008C53D2" w:rsidRPr="008C53D2" w:rsidRDefault="008C53D2" w:rsidP="008C53D2">
      <w:pPr>
        <w:rPr>
          <w:rFonts w:eastAsia="DengXian"/>
          <w:lang w:eastAsia="zh-CN"/>
        </w:rPr>
      </w:pPr>
      <w:r w:rsidRPr="008C53D2">
        <w:rPr>
          <w:rFonts w:ascii="Courier New" w:eastAsia="MS Mincho" w:hAnsi="Courier New"/>
          <w:noProof/>
          <w:sz w:val="18"/>
        </w:rPr>
        <w:t>nVisit[</w:t>
      </w:r>
      <w:r w:rsidRPr="008C53D2">
        <w:rPr>
          <w:rFonts w:ascii="Cambria Math" w:eastAsia="MS Mincho" w:hAnsi="Cambria Math" w:cs="Cambria Math"/>
          <w:noProof/>
          <w:sz w:val="18"/>
        </w:rPr>
        <w:t> </w:t>
      </w:r>
      <w:r w:rsidRPr="008C53D2">
        <w:rPr>
          <w:rFonts w:ascii="Courier New" w:eastAsia="MS Mincho" w:hAnsi="Courier New"/>
          <w:noProof/>
          <w:sz w:val="18"/>
        </w:rPr>
        <w:t>info1]</w:t>
      </w:r>
      <w:r w:rsidRPr="008C53D2">
        <w:rPr>
          <w:rFonts w:ascii="Courier New" w:eastAsia="DengXian" w:hAnsi="Courier New" w:hint="eastAsia"/>
          <w:noProof/>
          <w:sz w:val="18"/>
          <w:lang w:eastAsia="zh-CN"/>
        </w:rPr>
        <w:t xml:space="preserve"> </w:t>
      </w:r>
      <w:r w:rsidRPr="008C53D2">
        <w:rPr>
          <w:rFonts w:ascii="Courier New" w:eastAsia="MS Mincho" w:hAnsi="Courier New"/>
          <w:noProof/>
          <w:sz w:val="18"/>
        </w:rPr>
        <w:t xml:space="preserve">= 0 </w:t>
      </w:r>
    </w:p>
    <w:p w14:paraId="41B9B3FB" w14:textId="77777777" w:rsidR="008C53D2" w:rsidRPr="008C53D2" w:rsidRDefault="008C53D2" w:rsidP="008C53D2">
      <w:pPr>
        <w:rPr>
          <w:rFonts w:eastAsia="MS Mincho"/>
          <w:lang w:eastAsia="ja-JP"/>
        </w:rPr>
      </w:pPr>
      <w:r w:rsidRPr="008C53D2">
        <w:rPr>
          <w:rFonts w:eastAsia="MS Mincho"/>
          <w:lang w:eastAsia="ja-JP"/>
        </w:rPr>
        <w:t xml:space="preserve">The node of OBUF trees referenced by </w:t>
      </w:r>
      <w:r w:rsidRPr="008C53D2">
        <w:rPr>
          <w:rFonts w:eastAsia="MS Mincho"/>
          <w:i/>
          <w:color w:val="ED7D31"/>
        </w:rPr>
        <w:t>info1</w:t>
      </w:r>
      <w:r w:rsidRPr="008C53D2">
        <w:rPr>
          <w:rFonts w:eastAsia="MS Mincho"/>
          <w:lang w:eastAsia="ja-JP"/>
        </w:rPr>
        <w:t xml:space="preserve"> is split into new nodes</w:t>
      </w:r>
      <w:r w:rsidRPr="008C53D2">
        <w:rPr>
          <w:rFonts w:eastAsia="DengXian" w:hint="eastAsia"/>
          <w:lang w:eastAsia="zh-CN"/>
        </w:rPr>
        <w:t xml:space="preserve"> for </w:t>
      </w:r>
      <w:r w:rsidRPr="008C53D2">
        <w:rPr>
          <w:rFonts w:eastAsia="DengXian" w:hint="eastAsia"/>
          <w:color w:val="70AD47"/>
          <w:lang w:eastAsia="zh-CN"/>
        </w:rPr>
        <w:t xml:space="preserve">context index </w:t>
      </w:r>
      <w:r w:rsidRPr="008C53D2">
        <w:rPr>
          <w:rFonts w:eastAsia="MS Mincho"/>
          <w:color w:val="70AD47"/>
          <w:lang w:eastAsia="ja-JP"/>
        </w:rPr>
        <w:t>ctxIdxMap</w:t>
      </w:r>
      <w:r w:rsidRPr="008C53D2">
        <w:rPr>
          <w:rFonts w:ascii="Cambria Math" w:eastAsia="MS Mincho" w:hAnsi="Cambria Math"/>
          <w:color w:val="5B9BD5"/>
          <w:lang w:eastAsia="ja-JP"/>
        </w:rPr>
        <w:t>[ </w:t>
      </w:r>
      <w:r w:rsidRPr="008C53D2">
        <w:rPr>
          <w:rFonts w:eastAsia="MS Mincho"/>
          <w:i/>
          <w:color w:val="ED7D31"/>
        </w:rPr>
        <w:t>info1</w:t>
      </w:r>
      <w:r w:rsidRPr="008C53D2">
        <w:rPr>
          <w:rFonts w:ascii="Cambria Math" w:eastAsia="MS Mincho" w:hAnsi="Cambria Math"/>
          <w:color w:val="5B9BD5"/>
          <w:lang w:eastAsia="ja-JP"/>
        </w:rPr>
        <w:t>][]</w:t>
      </w:r>
      <w:r w:rsidRPr="008C53D2">
        <w:rPr>
          <w:rFonts w:eastAsia="DengXian" w:hint="eastAsia"/>
          <w:lang w:eastAsia="zh-CN"/>
        </w:rPr>
        <w:t>.</w:t>
      </w:r>
      <w:r w:rsidRPr="008C53D2">
        <w:rPr>
          <w:rFonts w:eastAsia="MS Mincho"/>
          <w:lang w:eastAsia="ja-JP"/>
        </w:rPr>
        <w:t xml:space="preserve"> </w:t>
      </w:r>
    </w:p>
    <w:p w14:paraId="0C3A88F7" w14:textId="77777777" w:rsidR="008C53D2" w:rsidRPr="008C53D2" w:rsidRDefault="008C53D2" w:rsidP="008C53D2">
      <w:pPr>
        <w:rPr>
          <w:rFonts w:eastAsia="DengXian"/>
          <w:lang w:eastAsia="zh-CN"/>
        </w:rPr>
      </w:pPr>
      <w:r w:rsidRPr="008C53D2">
        <w:rPr>
          <w:rFonts w:eastAsia="DengXian" w:hint="eastAsia"/>
          <w:lang w:eastAsia="zh-CN"/>
        </w:rPr>
        <w:t xml:space="preserve">A value </w:t>
      </w:r>
      <w:r w:rsidRPr="008C53D2">
        <w:rPr>
          <w:rFonts w:eastAsia="MS Mincho"/>
          <w:i/>
          <w:color w:val="ED7D31"/>
        </w:rPr>
        <w:t>numUsed</w:t>
      </w:r>
      <w:r w:rsidRPr="008C53D2">
        <w:rPr>
          <w:rFonts w:eastAsia="DengXian" w:hint="eastAsia"/>
          <w:lang w:eastAsia="zh-CN"/>
        </w:rPr>
        <w:t xml:space="preserve"> is used to update the </w:t>
      </w:r>
      <w:r w:rsidRPr="008C53D2">
        <w:rPr>
          <w:rFonts w:eastAsia="MS Mincho"/>
          <w:lang w:eastAsia="ja-JP"/>
        </w:rPr>
        <w:t xml:space="preserve">context index </w:t>
      </w:r>
      <w:r w:rsidRPr="008C53D2">
        <w:rPr>
          <w:rFonts w:eastAsia="MS Mincho"/>
          <w:color w:val="70AD47"/>
          <w:lang w:eastAsia="ja-JP"/>
        </w:rPr>
        <w:t>ctxIdxMap</w:t>
      </w:r>
      <w:r w:rsidRPr="008C53D2">
        <w:rPr>
          <w:rFonts w:eastAsia="DengXian" w:hint="eastAsia"/>
          <w:lang w:eastAsia="zh-CN"/>
        </w:rPr>
        <w:t xml:space="preserve">, and the </w:t>
      </w:r>
      <w:r w:rsidRPr="008C53D2">
        <w:rPr>
          <w:rFonts w:eastAsia="MS Mincho" w:hint="eastAsia"/>
          <w:i/>
          <w:color w:val="ED7D31"/>
        </w:rPr>
        <w:t>numUsed</w:t>
      </w:r>
      <w:r w:rsidRPr="008C53D2">
        <w:rPr>
          <w:rFonts w:eastAsia="DengXian" w:hint="eastAsia"/>
          <w:lang w:eastAsia="zh-CN"/>
        </w:rPr>
        <w:t xml:space="preserve"> is determined by </w:t>
      </w:r>
    </w:p>
    <w:p w14:paraId="3CA52AF8" w14:textId="2340BD06" w:rsidR="008C53D2" w:rsidRPr="008C53D2" w:rsidRDefault="008C53D2" w:rsidP="008C53D2">
      <w:pPr>
        <w:rPr>
          <w:rFonts w:eastAsia="DengXian"/>
          <w:lang w:eastAsia="zh-CN"/>
        </w:rPr>
      </w:pPr>
      <w:r w:rsidRPr="008C53D2">
        <w:rPr>
          <w:rFonts w:ascii="Courier New" w:eastAsia="DengXian" w:hAnsi="Courier New" w:hint="eastAsia"/>
          <w:noProof/>
          <w:sz w:val="18"/>
          <w:lang w:eastAsia="zh-CN"/>
        </w:rPr>
        <w:t>numUsed =(1&lt;&lt;</w:t>
      </w:r>
      <w:r w:rsidRPr="008C53D2">
        <w:rPr>
          <w:rFonts w:ascii="Courier New" w:eastAsia="DengXian" w:hAnsi="Courier New"/>
          <w:noProof/>
          <w:sz w:val="18"/>
          <w:lang w:eastAsia="zh-CN"/>
        </w:rPr>
        <w:t>numBitsLaserIndex</w:t>
      </w:r>
      <w:r w:rsidRPr="008C53D2">
        <w:rPr>
          <w:rFonts w:ascii="Courier New" w:eastAsia="DengXian" w:hAnsi="Courier New" w:hint="eastAsia"/>
          <w:noProof/>
          <w:sz w:val="18"/>
          <w:lang w:eastAsia="zh-CN"/>
        </w:rPr>
        <w:t>)&gt;&gt;</w:t>
      </w:r>
      <w:r w:rsidRPr="008C53D2">
        <w:rPr>
          <w:rFonts w:eastAsia="MS Mincho"/>
          <w:color w:val="70AD47"/>
          <w:lang w:eastAsia="ja-JP"/>
        </w:rPr>
        <w:t xml:space="preserve"> </w:t>
      </w:r>
      <w:r w:rsidR="00B525AA" w:rsidRPr="00C100E2">
        <w:rPr>
          <w:rFonts w:ascii="Courier New" w:eastAsia="DengXian" w:hAnsi="Courier New"/>
          <w:noProof/>
          <w:sz w:val="18"/>
          <w:lang w:eastAsia="zh-CN"/>
        </w:rPr>
        <w:t>down</w:t>
      </w:r>
      <w:r w:rsidRPr="008C53D2">
        <w:rPr>
          <w:rFonts w:ascii="Courier New" w:eastAsia="DengXian" w:hAnsi="Courier New"/>
          <w:noProof/>
          <w:sz w:val="18"/>
          <w:lang w:eastAsia="zh-CN"/>
        </w:rPr>
        <w:t>[</w:t>
      </w:r>
      <w:r w:rsidRPr="008C53D2">
        <w:rPr>
          <w:rFonts w:ascii="Courier New" w:eastAsia="DengXian" w:hAnsi="Courier New" w:hint="eastAsia"/>
          <w:noProof/>
          <w:sz w:val="18"/>
          <w:lang w:eastAsia="zh-CN"/>
        </w:rPr>
        <w:t>info</w:t>
      </w:r>
      <w:r w:rsidRPr="008C53D2">
        <w:rPr>
          <w:rFonts w:ascii="Microsoft YaHei" w:eastAsia="Microsoft YaHei" w:hAnsi="Microsoft YaHei" w:cs="Microsoft YaHei"/>
          <w:noProof/>
          <w:sz w:val="18"/>
          <w:lang w:eastAsia="zh-CN"/>
        </w:rPr>
        <w:t> </w:t>
      </w:r>
      <w:r w:rsidRPr="008C53D2">
        <w:rPr>
          <w:rFonts w:ascii="Courier New" w:eastAsia="DengXian" w:hAnsi="Courier New"/>
          <w:noProof/>
          <w:sz w:val="18"/>
          <w:lang w:eastAsia="zh-CN"/>
        </w:rPr>
        <w:t>]</w:t>
      </w:r>
    </w:p>
    <w:p w14:paraId="276E51A0" w14:textId="77777777" w:rsidR="008C53D2" w:rsidRPr="008C53D2" w:rsidRDefault="008C53D2" w:rsidP="008C53D2">
      <w:pPr>
        <w:ind w:left="110" w:hangingChars="50" w:hanging="110"/>
        <w:rPr>
          <w:rFonts w:eastAsia="DengXian"/>
          <w:lang w:eastAsia="zh-CN"/>
        </w:rPr>
      </w:pPr>
      <w:r w:rsidRPr="008C53D2">
        <w:rPr>
          <w:rFonts w:eastAsia="DengXian"/>
          <w:lang w:eastAsia="zh-CN"/>
        </w:rPr>
        <w:t xml:space="preserve">The context index </w:t>
      </w:r>
      <w:r w:rsidRPr="008C53D2">
        <w:rPr>
          <w:rFonts w:eastAsia="MS Mincho"/>
          <w:color w:val="70AD47"/>
          <w:lang w:eastAsia="ja-JP"/>
        </w:rPr>
        <w:t>ctxIdxMap</w:t>
      </w:r>
      <w:r w:rsidRPr="008C53D2">
        <w:rPr>
          <w:rFonts w:ascii="Cambria Math" w:eastAsia="MS Mincho" w:hAnsi="Cambria Math"/>
          <w:color w:val="5B9BD5"/>
          <w:lang w:eastAsia="ja-JP"/>
        </w:rPr>
        <w:t>[ </w:t>
      </w:r>
      <w:r w:rsidRPr="008C53D2">
        <w:rPr>
          <w:rFonts w:eastAsia="MS Mincho"/>
          <w:i/>
          <w:color w:val="ED7D31"/>
        </w:rPr>
        <w:t>info1</w:t>
      </w:r>
      <w:r w:rsidRPr="008C53D2">
        <w:rPr>
          <w:rFonts w:ascii="Cambria Math" w:eastAsia="MS Mincho" w:hAnsi="Cambria Math"/>
          <w:color w:val="5B9BD5"/>
          <w:lang w:eastAsia="ja-JP"/>
        </w:rPr>
        <w:t>][]</w:t>
      </w:r>
      <w:r w:rsidRPr="008C53D2">
        <w:rPr>
          <w:rFonts w:eastAsia="MS Mincho"/>
          <w:lang w:eastAsia="ja-JP"/>
        </w:rPr>
        <w:t xml:space="preserve"> of the new nodes</w:t>
      </w:r>
      <w:r w:rsidRPr="008C53D2">
        <w:rPr>
          <w:rFonts w:eastAsia="DengXian" w:hint="eastAsia"/>
          <w:lang w:eastAsia="zh-CN"/>
        </w:rPr>
        <w:t xml:space="preserve"> </w:t>
      </w:r>
      <w:r w:rsidRPr="008C53D2">
        <w:rPr>
          <w:rFonts w:eastAsia="MS Mincho"/>
          <w:lang w:eastAsia="ja-JP"/>
        </w:rPr>
        <w:t xml:space="preserve">is obtained by </w:t>
      </w:r>
      <w:r w:rsidRPr="008C53D2">
        <w:rPr>
          <w:rFonts w:eastAsia="DengXian" w:hint="eastAsia"/>
          <w:lang w:eastAsia="zh-CN"/>
        </w:rPr>
        <w:t xml:space="preserve">an iteration based on the determined value </w:t>
      </w:r>
      <w:r w:rsidRPr="008C53D2">
        <w:rPr>
          <w:rFonts w:eastAsia="MS Mincho" w:hint="eastAsia"/>
          <w:i/>
          <w:color w:val="ED7D31"/>
        </w:rPr>
        <w:t>numUsed</w:t>
      </w:r>
      <w:r w:rsidRPr="008C53D2">
        <w:rPr>
          <w:rFonts w:eastAsia="DengXian" w:hint="eastAsia"/>
          <w:lang w:eastAsia="zh-CN"/>
        </w:rPr>
        <w:t>.</w:t>
      </w:r>
    </w:p>
    <w:p w14:paraId="4E3E1F52" w14:textId="77777777" w:rsidR="008C53D2" w:rsidRPr="008C53D2" w:rsidRDefault="008C53D2" w:rsidP="008C53D2">
      <w:pPr>
        <w:widowControl w:val="0"/>
        <w:tabs>
          <w:tab w:val="clear" w:pos="403"/>
        </w:tabs>
        <w:autoSpaceDE w:val="0"/>
        <w:autoSpaceDN w:val="0"/>
        <w:adjustRightInd w:val="0"/>
        <w:spacing w:after="0" w:line="240" w:lineRule="auto"/>
        <w:jc w:val="left"/>
        <w:rPr>
          <w:rFonts w:ascii="Courier New" w:eastAsia="DengXian" w:hAnsi="Courier New"/>
          <w:noProof/>
          <w:sz w:val="18"/>
          <w:lang w:eastAsia="zh-CN"/>
        </w:rPr>
      </w:pPr>
      <w:r w:rsidRPr="008C53D2">
        <w:rPr>
          <w:rFonts w:ascii="Courier New" w:eastAsia="DengXian" w:hAnsi="Courier New"/>
          <w:noProof/>
          <w:sz w:val="18"/>
          <w:lang w:eastAsia="zh-CN"/>
        </w:rPr>
        <w:t xml:space="preserve">  for (int i = numUsed-1; i &gt;= 0; --i) {</w:t>
      </w:r>
    </w:p>
    <w:p w14:paraId="40446F78" w14:textId="77777777" w:rsidR="008C53D2" w:rsidRPr="008C53D2" w:rsidRDefault="008C53D2" w:rsidP="008C53D2">
      <w:pPr>
        <w:widowControl w:val="0"/>
        <w:tabs>
          <w:tab w:val="clear" w:pos="403"/>
        </w:tabs>
        <w:autoSpaceDE w:val="0"/>
        <w:autoSpaceDN w:val="0"/>
        <w:adjustRightInd w:val="0"/>
        <w:spacing w:after="0" w:line="240" w:lineRule="auto"/>
        <w:jc w:val="left"/>
        <w:rPr>
          <w:rFonts w:ascii="Courier New" w:eastAsia="DengXian" w:hAnsi="Courier New"/>
          <w:noProof/>
          <w:sz w:val="18"/>
          <w:lang w:eastAsia="zh-CN"/>
        </w:rPr>
      </w:pPr>
      <w:r w:rsidRPr="008C53D2">
        <w:rPr>
          <w:rFonts w:ascii="Courier New" w:eastAsia="DengXian" w:hAnsi="Courier New"/>
          <w:noProof/>
          <w:sz w:val="18"/>
          <w:lang w:eastAsia="zh-CN"/>
        </w:rPr>
        <w:t xml:space="preserve">    ctxIdxMap[(j &lt;&lt; 1) + k][(i &lt;&lt; 1) + 1] = ctxIdxMap[(j &lt;&lt; 1) + k][i]</w:t>
      </w:r>
    </w:p>
    <w:p w14:paraId="1C7530E7" w14:textId="77777777" w:rsidR="008C53D2" w:rsidRPr="008C53D2" w:rsidRDefault="008C53D2" w:rsidP="008C53D2">
      <w:pPr>
        <w:widowControl w:val="0"/>
        <w:tabs>
          <w:tab w:val="clear" w:pos="403"/>
        </w:tabs>
        <w:autoSpaceDE w:val="0"/>
        <w:autoSpaceDN w:val="0"/>
        <w:adjustRightInd w:val="0"/>
        <w:spacing w:after="0" w:line="240" w:lineRule="auto"/>
        <w:jc w:val="left"/>
        <w:rPr>
          <w:rFonts w:ascii="Courier New" w:eastAsia="DengXian" w:hAnsi="Courier New"/>
          <w:noProof/>
          <w:sz w:val="18"/>
          <w:lang w:eastAsia="zh-CN"/>
        </w:rPr>
      </w:pPr>
      <w:r w:rsidRPr="008C53D2">
        <w:rPr>
          <w:rFonts w:ascii="Courier New" w:eastAsia="DengXian" w:hAnsi="Courier New"/>
          <w:noProof/>
          <w:sz w:val="18"/>
          <w:lang w:eastAsia="zh-CN"/>
        </w:rPr>
        <w:t xml:space="preserve">    ctxIdxMap[(j &lt;&lt; 1) + k][(i &lt;&lt; 1) + 0] = ctxIdxMap[(j &lt;&lt; 1) + k][i]</w:t>
      </w:r>
    </w:p>
    <w:p w14:paraId="56E1CD62" w14:textId="77777777" w:rsidR="008C53D2" w:rsidRPr="008C53D2" w:rsidRDefault="008C53D2" w:rsidP="008C53D2">
      <w:pPr>
        <w:ind w:left="90" w:hangingChars="50" w:hanging="90"/>
        <w:rPr>
          <w:rFonts w:ascii="Courier New" w:eastAsia="DengXian" w:hAnsi="Courier New"/>
          <w:noProof/>
          <w:sz w:val="18"/>
          <w:lang w:eastAsia="zh-CN"/>
        </w:rPr>
      </w:pPr>
      <w:r w:rsidRPr="008C53D2">
        <w:rPr>
          <w:rFonts w:ascii="Courier New" w:eastAsia="DengXian" w:hAnsi="Courier New"/>
          <w:noProof/>
          <w:sz w:val="18"/>
          <w:lang w:eastAsia="zh-CN"/>
        </w:rPr>
        <w:t xml:space="preserve">  }</w:t>
      </w:r>
    </w:p>
    <w:p w14:paraId="2F90FCAC" w14:textId="0ABDB893" w:rsidR="008C53D2" w:rsidRPr="008C53D2" w:rsidRDefault="008C53D2" w:rsidP="008C53D2">
      <w:pPr>
        <w:rPr>
          <w:rFonts w:eastAsia="MS Mincho"/>
          <w:lang w:eastAsia="ja-JP"/>
        </w:rPr>
      </w:pPr>
      <w:r w:rsidRPr="008C53D2">
        <w:rPr>
          <w:rFonts w:eastAsia="MS Mincho"/>
          <w:lang w:eastAsia="ja-JP"/>
        </w:rPr>
        <w:t>The number of erased bits is decreased by one unit for</w:t>
      </w:r>
      <w:r w:rsidR="00B525AA" w:rsidRPr="008C53D2">
        <w:rPr>
          <w:rFonts w:eastAsia="MS Mincho"/>
          <w:color w:val="70AD47"/>
          <w:lang w:eastAsia="ja-JP"/>
        </w:rPr>
        <w:t xml:space="preserve"> </w:t>
      </w:r>
      <w:r w:rsidR="00B525AA" w:rsidRPr="00C100E2">
        <w:rPr>
          <w:rFonts w:eastAsia="MS Mincho"/>
          <w:color w:val="70AD47"/>
          <w:lang w:eastAsia="ja-JP"/>
        </w:rPr>
        <w:t>down</w:t>
      </w:r>
      <w:r w:rsidRPr="008C53D2">
        <w:rPr>
          <w:rFonts w:ascii="Cambria Math" w:eastAsia="MS Mincho" w:hAnsi="Cambria Math"/>
          <w:color w:val="5B9BD5"/>
          <w:lang w:eastAsia="ja-JP"/>
        </w:rPr>
        <w:t>[</w:t>
      </w:r>
      <w:r w:rsidRPr="008C53D2">
        <w:rPr>
          <w:rFonts w:eastAsia="MS Mincho"/>
          <w:i/>
          <w:color w:val="ED7D31"/>
        </w:rPr>
        <w:t>info1</w:t>
      </w:r>
      <w:r w:rsidRPr="008C53D2">
        <w:rPr>
          <w:rFonts w:ascii="Cambria Math" w:eastAsia="MS Mincho" w:hAnsi="Cambria Math"/>
          <w:color w:val="5B9BD5"/>
          <w:lang w:eastAsia="ja-JP"/>
        </w:rPr>
        <w:t> ]</w:t>
      </w:r>
      <w:r w:rsidRPr="008C53D2">
        <w:rPr>
          <w:rFonts w:eastAsia="MS Mincho"/>
          <w:lang w:eastAsia="ja-JP"/>
        </w:rPr>
        <w:t>.</w:t>
      </w:r>
    </w:p>
    <w:p w14:paraId="683A24AE" w14:textId="0C4F03E6" w:rsidR="008C53D2" w:rsidRPr="008C53D2" w:rsidRDefault="008C53D2" w:rsidP="008C53D2">
      <w:pPr>
        <w:keepLines/>
        <w:spacing w:line="200" w:lineRule="atLeast"/>
        <w:jc w:val="left"/>
        <w:rPr>
          <w:rFonts w:ascii="Courier New" w:eastAsia="MS Mincho" w:hAnsi="Courier New"/>
          <w:noProof/>
          <w:sz w:val="18"/>
          <w:highlight w:val="cyan"/>
          <w:lang w:eastAsia="ja-JP"/>
        </w:rPr>
      </w:pPr>
      <w:r w:rsidRPr="008C53D2">
        <w:rPr>
          <w:rFonts w:ascii="Courier New" w:eastAsia="MS Mincho" w:hAnsi="Courier New"/>
          <w:sz w:val="18"/>
        </w:rPr>
        <w:br/>
      </w:r>
      <w:r w:rsidRPr="008C53D2">
        <w:rPr>
          <w:rFonts w:ascii="Courier New" w:eastAsia="MS Mincho" w:hAnsi="Courier New"/>
          <w:noProof/>
          <w:sz w:val="18"/>
        </w:rPr>
        <w:t xml:space="preserve">  </w:t>
      </w:r>
      <w:r w:rsidR="00B525AA" w:rsidRPr="000F3371">
        <w:rPr>
          <w:rFonts w:ascii="Courier New" w:eastAsia="DengXian" w:hAnsi="Courier New"/>
          <w:noProof/>
          <w:sz w:val="18"/>
          <w:lang w:eastAsia="zh-CN"/>
        </w:rPr>
        <w:t>down</w:t>
      </w:r>
      <w:r w:rsidRPr="008C53D2">
        <w:rPr>
          <w:rFonts w:ascii="Courier New" w:eastAsia="MS Mincho" w:hAnsi="Courier New"/>
          <w:noProof/>
          <w:sz w:val="18"/>
        </w:rPr>
        <w:t>[info1]</w:t>
      </w:r>
      <w:r w:rsidRPr="008C53D2" w:rsidDel="005E042F">
        <w:rPr>
          <w:rFonts w:ascii="Courier New" w:eastAsia="MS Mincho" w:hAnsi="Courier New"/>
          <w:noProof/>
          <w:sz w:val="18"/>
        </w:rPr>
        <w:t xml:space="preserve"> </w:t>
      </w:r>
      <w:r w:rsidRPr="008C53D2">
        <w:rPr>
          <w:rFonts w:ascii="Courier New" w:eastAsia="MS Mincho" w:hAnsi="Courier New"/>
          <w:noProof/>
          <w:sz w:val="18"/>
        </w:rPr>
        <w:t>--</w:t>
      </w:r>
    </w:p>
    <w:p w14:paraId="199E0B05" w14:textId="77777777" w:rsidR="008C53D2" w:rsidRPr="008C53D2" w:rsidRDefault="008C53D2" w:rsidP="008C53D2">
      <w:pPr>
        <w:rPr>
          <w:rFonts w:eastAsia="MS Mincho"/>
          <w:lang w:eastAsia="ja-JP"/>
        </w:rPr>
      </w:pPr>
      <w:r w:rsidRPr="008C53D2">
        <w:rPr>
          <w:rFonts w:eastAsia="MS Mincho"/>
          <w:lang w:eastAsia="ja-JP"/>
        </w:rPr>
        <w:t>This terminates the call of the OBUF instance.</w:t>
      </w:r>
    </w:p>
    <w:p w14:paraId="5F197031" w14:textId="423769B8" w:rsidR="008C53D2" w:rsidRPr="009F0493" w:rsidRDefault="008C53D2" w:rsidP="009F0493">
      <w:pPr>
        <w:pStyle w:val="Heading2"/>
        <w:rPr>
          <w:noProof/>
        </w:rPr>
      </w:pPr>
      <w:bookmarkStart w:id="6434" w:name="_Ref149032057"/>
      <w:bookmarkStart w:id="6435" w:name="_Toc149078773"/>
      <w:bookmarkStart w:id="6436" w:name="_Toc149567441"/>
      <w:bookmarkStart w:id="6437" w:name="_Toc168436079"/>
      <w:r w:rsidRPr="008C53D2">
        <w:rPr>
          <w:noProof/>
        </w:rPr>
        <w:lastRenderedPageBreak/>
        <w:t>Decode of a bin based on an OBUF ACPM</w:t>
      </w:r>
      <w:bookmarkEnd w:id="6434"/>
      <w:bookmarkEnd w:id="6435"/>
      <w:bookmarkEnd w:id="6436"/>
      <w:bookmarkEnd w:id="6437"/>
    </w:p>
    <w:p w14:paraId="6DF1FC89" w14:textId="77777777" w:rsidR="008C53D2" w:rsidRPr="008C53D2" w:rsidRDefault="008C53D2" w:rsidP="008C53D2">
      <w:pPr>
        <w:rPr>
          <w:rFonts w:eastAsia="MS Mincho"/>
          <w:lang w:eastAsia="ja-JP"/>
        </w:rPr>
      </w:pPr>
      <w:r w:rsidRPr="008C53D2">
        <w:rPr>
          <w:rFonts w:eastAsia="MS Mincho"/>
          <w:lang w:eastAsia="ja-JP"/>
        </w:rPr>
        <w:t xml:space="preserve">A selected context </w:t>
      </w:r>
      <w:r w:rsidRPr="008C53D2">
        <w:rPr>
          <w:rFonts w:eastAsia="MS Mincho"/>
          <w:i/>
          <w:color w:val="C444B2"/>
          <w:lang w:eastAsia="ja-JP"/>
        </w:rPr>
        <w:t>SelCtx</w:t>
      </w:r>
      <w:r w:rsidRPr="008C53D2">
        <w:rPr>
          <w:rFonts w:eastAsia="MS Mincho"/>
          <w:lang w:eastAsia="ja-JP"/>
        </w:rPr>
        <w:t xml:space="preserve"> is obtained from the 8-bit context index </w:t>
      </w:r>
      <w:r w:rsidRPr="008C53D2">
        <w:rPr>
          <w:rFonts w:eastAsia="MS Mincho"/>
          <w:i/>
          <w:color w:val="ED7D31"/>
        </w:rPr>
        <w:t>ctxIdx</w:t>
      </w:r>
      <w:r w:rsidRPr="008C53D2">
        <w:rPr>
          <w:rFonts w:eastAsia="MS Mincho"/>
        </w:rPr>
        <w:t xml:space="preserve"> </w:t>
      </w:r>
      <w:r w:rsidRPr="008C53D2">
        <w:rPr>
          <w:rFonts w:eastAsia="MS Mincho"/>
          <w:lang w:eastAsia="ja-JP"/>
        </w:rPr>
        <w:t xml:space="preserve">and the array </w:t>
      </w:r>
      <w:r w:rsidRPr="008C53D2">
        <w:rPr>
          <w:rFonts w:eastAsia="MS Mincho"/>
          <w:color w:val="70AD47"/>
          <w:lang w:eastAsia="ja-JP"/>
        </w:rPr>
        <w:t>obufCtxArray</w:t>
      </w:r>
      <w:r w:rsidRPr="008C53D2">
        <w:rPr>
          <w:rFonts w:ascii="Cambria Math" w:eastAsia="MS Mincho" w:hAnsi="Cambria Math"/>
          <w:color w:val="5B9BD5"/>
          <w:lang w:eastAsia="ja-JP"/>
        </w:rPr>
        <w:t>[ ]</w:t>
      </w:r>
      <w:r w:rsidRPr="008C53D2">
        <w:rPr>
          <w:rFonts w:eastAsia="MS Mincho"/>
          <w:lang w:eastAsia="ja-JP"/>
        </w:rPr>
        <w:t xml:space="preserve"> of OBUF ACPMs by </w:t>
      </w:r>
    </w:p>
    <w:p w14:paraId="777213D2" w14:textId="77777777" w:rsidR="008C53D2" w:rsidRPr="008C53D2" w:rsidRDefault="008C53D2" w:rsidP="008C53D2">
      <w:pPr>
        <w:keepLines/>
        <w:spacing w:line="200" w:lineRule="atLeast"/>
        <w:jc w:val="left"/>
        <w:rPr>
          <w:rFonts w:ascii="Courier New" w:eastAsia="MS Mincho" w:hAnsi="Courier New"/>
          <w:noProof/>
          <w:sz w:val="18"/>
        </w:rPr>
      </w:pPr>
      <w:r w:rsidRPr="008C53D2">
        <w:rPr>
          <w:rFonts w:ascii="Courier New" w:eastAsia="MS Mincho" w:hAnsi="Courier New"/>
          <w:noProof/>
          <w:sz w:val="18"/>
          <w:lang w:eastAsia="ja-JP"/>
        </w:rPr>
        <w:t xml:space="preserve">idx = </w:t>
      </w:r>
      <w:r w:rsidRPr="008C53D2">
        <w:rPr>
          <w:rFonts w:ascii="Courier New" w:eastAsia="MS Mincho" w:hAnsi="Courier New"/>
          <w:noProof/>
          <w:sz w:val="18"/>
        </w:rPr>
        <w:t xml:space="preserve">ctxIdx &gt;&gt; </w:t>
      </w:r>
      <w:r w:rsidRPr="008C53D2">
        <w:rPr>
          <w:rFonts w:ascii="Courier New" w:eastAsia="DengXian" w:hAnsi="Courier New" w:hint="eastAsia"/>
          <w:noProof/>
          <w:sz w:val="18"/>
          <w:lang w:eastAsia="zh-CN"/>
        </w:rPr>
        <w:t>4</w:t>
      </w:r>
      <w:r w:rsidRPr="008C53D2">
        <w:rPr>
          <w:rFonts w:ascii="Courier New" w:eastAsia="MS Mincho" w:hAnsi="Courier New"/>
          <w:sz w:val="18"/>
        </w:rPr>
        <w:br/>
      </w:r>
      <w:r w:rsidRPr="008C53D2">
        <w:rPr>
          <w:rFonts w:ascii="Courier New" w:eastAsia="MS Mincho" w:hAnsi="Courier New"/>
          <w:noProof/>
          <w:sz w:val="18"/>
        </w:rPr>
        <w:t>SelCtx = obufCtxArray[idx</w:t>
      </w:r>
      <w:r w:rsidRPr="008C53D2">
        <w:rPr>
          <w:rFonts w:ascii="Cambria Math" w:eastAsia="MS Mincho" w:hAnsi="Cambria Math" w:cs="Cambria Math"/>
          <w:noProof/>
          <w:sz w:val="18"/>
        </w:rPr>
        <w:t> </w:t>
      </w:r>
      <w:r w:rsidRPr="008C53D2">
        <w:rPr>
          <w:rFonts w:ascii="Courier New" w:eastAsia="MS Mincho" w:hAnsi="Courier New"/>
          <w:noProof/>
          <w:sz w:val="18"/>
        </w:rPr>
        <w:t>]</w:t>
      </w:r>
    </w:p>
    <w:p w14:paraId="6E6F4976" w14:textId="1E1D4D0C" w:rsidR="008C53D2" w:rsidRPr="008C53D2" w:rsidRDefault="008C53D2" w:rsidP="008C53D2">
      <w:pPr>
        <w:keepNext/>
        <w:rPr>
          <w:rFonts w:eastAsia="MS Mincho"/>
        </w:rPr>
      </w:pPr>
      <w:r w:rsidRPr="008C53D2">
        <w:rPr>
          <w:rFonts w:eastAsia="MS Mincho"/>
        </w:rPr>
        <w:t xml:space="preserve">A </w:t>
      </w:r>
      <w:r w:rsidRPr="008C53D2">
        <w:rPr>
          <w:rFonts w:eastAsia="MS Mincho"/>
          <w:i/>
          <w:color w:val="ED7D31"/>
        </w:rPr>
        <w:t>bin</w:t>
      </w:r>
      <w:r w:rsidRPr="008C53D2">
        <w:rPr>
          <w:rFonts w:eastAsia="MS Mincho"/>
        </w:rPr>
        <w:t xml:space="preserve"> of information is decoded according to the clause </w:t>
      </w:r>
      <w:r w:rsidR="00213517">
        <w:rPr>
          <w:rFonts w:eastAsia="MS Mincho"/>
        </w:rPr>
        <w:fldChar w:fldCharType="begin"/>
      </w:r>
      <w:r w:rsidR="00213517">
        <w:rPr>
          <w:rFonts w:eastAsia="MS Mincho"/>
        </w:rPr>
        <w:instrText xml:space="preserve"> REF _Ref164263515 \r \h </w:instrText>
      </w:r>
      <w:r w:rsidR="00213517">
        <w:rPr>
          <w:rFonts w:eastAsia="MS Mincho"/>
        </w:rPr>
      </w:r>
      <w:r w:rsidR="00213517">
        <w:rPr>
          <w:rFonts w:eastAsia="MS Mincho"/>
        </w:rPr>
        <w:fldChar w:fldCharType="separate"/>
      </w:r>
      <w:r w:rsidR="00213517">
        <w:rPr>
          <w:rFonts w:eastAsia="MS Mincho"/>
        </w:rPr>
        <w:t>11.5.4.5</w:t>
      </w:r>
      <w:r w:rsidR="00213517">
        <w:rPr>
          <w:rFonts w:eastAsia="MS Mincho"/>
        </w:rPr>
        <w:fldChar w:fldCharType="end"/>
      </w:r>
      <w:r w:rsidRPr="008C53D2">
        <w:rPr>
          <w:rFonts w:eastAsia="MS Mincho"/>
        </w:rPr>
        <w:t xml:space="preserve"> by using </w:t>
      </w:r>
      <w:r w:rsidRPr="008C53D2">
        <w:rPr>
          <w:rFonts w:eastAsia="MS Mincho"/>
          <w:lang w:eastAsia="ja-JP"/>
        </w:rPr>
        <w:t xml:space="preserve">the selected context </w:t>
      </w:r>
      <w:r w:rsidRPr="008C53D2">
        <w:rPr>
          <w:rFonts w:eastAsia="MS Mincho"/>
          <w:i/>
          <w:color w:val="C444B2"/>
          <w:lang w:eastAsia="ja-JP"/>
        </w:rPr>
        <w:t>SelCtx</w:t>
      </w:r>
      <w:r w:rsidRPr="008C53D2">
        <w:rPr>
          <w:rFonts w:eastAsia="MS Mincho"/>
          <w:lang w:eastAsia="ja-JP"/>
        </w:rPr>
        <w:t xml:space="preserve">. Then, the probability evolves according to clause </w:t>
      </w:r>
      <w:r w:rsidR="00C842A9">
        <w:rPr>
          <w:rFonts w:eastAsia="MS Mincho"/>
          <w:lang w:eastAsia="ja-JP"/>
        </w:rPr>
        <w:fldChar w:fldCharType="begin"/>
      </w:r>
      <w:r w:rsidR="00C842A9">
        <w:rPr>
          <w:rFonts w:eastAsia="MS Mincho"/>
          <w:lang w:eastAsia="ja-JP"/>
        </w:rPr>
        <w:instrText xml:space="preserve"> REF _Ref164263540 \r \h </w:instrText>
      </w:r>
      <w:r w:rsidR="00C842A9">
        <w:rPr>
          <w:rFonts w:eastAsia="MS Mincho"/>
          <w:lang w:eastAsia="ja-JP"/>
        </w:rPr>
      </w:r>
      <w:r w:rsidR="00C842A9">
        <w:rPr>
          <w:rFonts w:eastAsia="MS Mincho"/>
          <w:lang w:eastAsia="ja-JP"/>
        </w:rPr>
        <w:fldChar w:fldCharType="separate"/>
      </w:r>
      <w:r w:rsidR="00C842A9">
        <w:rPr>
          <w:rFonts w:eastAsia="MS Mincho"/>
          <w:lang w:eastAsia="ja-JP"/>
        </w:rPr>
        <w:t>11.5.3.3</w:t>
      </w:r>
      <w:r w:rsidR="00C842A9">
        <w:rPr>
          <w:rFonts w:eastAsia="MS Mincho"/>
          <w:lang w:eastAsia="ja-JP"/>
        </w:rPr>
        <w:fldChar w:fldCharType="end"/>
      </w:r>
      <w:r w:rsidR="00C842A9">
        <w:rPr>
          <w:rFonts w:eastAsia="MS Mincho"/>
          <w:lang w:eastAsia="ja-JP"/>
        </w:rPr>
        <w:t>.</w:t>
      </w:r>
    </w:p>
    <w:p w14:paraId="46FAE1D3" w14:textId="0079DCAC" w:rsidR="00427928" w:rsidRPr="008B2ADC" w:rsidRDefault="00427928" w:rsidP="008F3ADE">
      <w:pPr>
        <w:pStyle w:val="NoteUnnumbered"/>
        <w:rPr>
          <w:noProof/>
        </w:rPr>
      </w:pPr>
      <w:r w:rsidRPr="008B2ADC">
        <w:rPr>
          <w:noProof/>
        </w:rPr>
        <w:br w:type="page"/>
      </w:r>
    </w:p>
    <w:p w14:paraId="637D137B" w14:textId="14263FD5" w:rsidR="00120E20" w:rsidRPr="004F2A4F" w:rsidRDefault="001A33D0" w:rsidP="00120E20">
      <w:pPr>
        <w:pStyle w:val="ANNEX"/>
      </w:pPr>
      <w:bookmarkStart w:id="6438" w:name="_Toc528920591"/>
      <w:bookmarkStart w:id="6439" w:name="_Toc528922403"/>
      <w:bookmarkStart w:id="6440" w:name="_Toc528922831"/>
      <w:bookmarkStart w:id="6441" w:name="_Toc528920593"/>
      <w:bookmarkStart w:id="6442" w:name="_Toc528922405"/>
      <w:bookmarkStart w:id="6443" w:name="_Toc528922833"/>
      <w:bookmarkStart w:id="6444" w:name="_Toc528920604"/>
      <w:bookmarkStart w:id="6445" w:name="_Toc528922416"/>
      <w:bookmarkStart w:id="6446" w:name="_Toc528922844"/>
      <w:bookmarkStart w:id="6447" w:name="_Toc528920606"/>
      <w:bookmarkStart w:id="6448" w:name="_Toc528922418"/>
      <w:bookmarkStart w:id="6449" w:name="_Toc528922846"/>
      <w:bookmarkStart w:id="6450" w:name="_Toc528920607"/>
      <w:bookmarkStart w:id="6451" w:name="_Toc528922419"/>
      <w:bookmarkStart w:id="6452" w:name="_Toc528922847"/>
      <w:bookmarkStart w:id="6453" w:name="_Toc528920608"/>
      <w:bookmarkStart w:id="6454" w:name="_Toc528922420"/>
      <w:bookmarkStart w:id="6455" w:name="_Toc528922848"/>
      <w:bookmarkStart w:id="6456" w:name="_Toc528920609"/>
      <w:bookmarkStart w:id="6457" w:name="_Toc528922421"/>
      <w:bookmarkStart w:id="6458" w:name="_Toc528922849"/>
      <w:bookmarkStart w:id="6459" w:name="_Toc528920610"/>
      <w:bookmarkStart w:id="6460" w:name="_Toc528922422"/>
      <w:bookmarkStart w:id="6461" w:name="_Toc528922850"/>
      <w:bookmarkStart w:id="6462" w:name="_Toc528920611"/>
      <w:bookmarkStart w:id="6463" w:name="_Toc528922423"/>
      <w:bookmarkStart w:id="6464" w:name="_Toc528922851"/>
      <w:bookmarkStart w:id="6465" w:name="_Toc528920612"/>
      <w:bookmarkStart w:id="6466" w:name="_Toc528922424"/>
      <w:bookmarkStart w:id="6467" w:name="_Toc528922852"/>
      <w:bookmarkStart w:id="6468" w:name="_Toc528920613"/>
      <w:bookmarkStart w:id="6469" w:name="_Toc528922425"/>
      <w:bookmarkStart w:id="6470" w:name="_Toc528922853"/>
      <w:bookmarkStart w:id="6471" w:name="_Toc528920614"/>
      <w:bookmarkStart w:id="6472" w:name="_Toc528922426"/>
      <w:bookmarkStart w:id="6473" w:name="_Toc528922854"/>
      <w:bookmarkStart w:id="6474" w:name="_Toc450303222"/>
      <w:bookmarkStart w:id="6475" w:name="_Toc9996972"/>
      <w:bookmarkStart w:id="6476" w:name="_Toc438968655"/>
      <w:bookmarkStart w:id="6477" w:name="_Toc443461103"/>
      <w:bookmarkStart w:id="6478" w:name="_Toc353342675"/>
      <w:bookmarkEnd w:id="288"/>
      <w:bookmarkEnd w:id="6339"/>
      <w:bookmarkEnd w:id="6340"/>
      <w:bookmarkEnd w:id="6341"/>
      <w:bookmarkEnd w:id="6342"/>
      <w:bookmarkEnd w:id="6343"/>
      <w:bookmarkEnd w:id="6344"/>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r w:rsidRPr="004F2A4F">
        <w:lastRenderedPageBreak/>
        <w:br/>
      </w:r>
      <w:bookmarkStart w:id="6479" w:name="_Ref88825531"/>
      <w:bookmarkStart w:id="6480" w:name="_Toc168436080"/>
      <w:bookmarkEnd w:id="6474"/>
      <w:bookmarkEnd w:id="6475"/>
      <w:bookmarkEnd w:id="6476"/>
      <w:bookmarkEnd w:id="6477"/>
      <w:bookmarkEnd w:id="6478"/>
      <w:r w:rsidR="00680EEF" w:rsidRPr="007B6A5E">
        <w:rPr>
          <w:b w:val="0"/>
          <w:bCs/>
        </w:rPr>
        <w:t>(normative)</w:t>
      </w:r>
      <w:r w:rsidRPr="007B6A5E">
        <w:rPr>
          <w:b w:val="0"/>
          <w:bCs/>
        </w:rPr>
        <w:br/>
      </w:r>
      <w:bookmarkStart w:id="6481" w:name="_Ref530554341"/>
      <w:bookmarkStart w:id="6482" w:name="_Ref530554356"/>
      <w:bookmarkStart w:id="6483" w:name="_Toc4056211"/>
      <w:bookmarkStart w:id="6484" w:name="_Toc6215385"/>
      <w:bookmarkStart w:id="6485" w:name="_Toc24731208"/>
      <w:r w:rsidR="00120E20" w:rsidRPr="004F2A4F">
        <w:t>Profiles and levels</w:t>
      </w:r>
      <w:bookmarkEnd w:id="6479"/>
      <w:bookmarkEnd w:id="6480"/>
      <w:bookmarkEnd w:id="6481"/>
      <w:bookmarkEnd w:id="6482"/>
      <w:bookmarkEnd w:id="6483"/>
      <w:bookmarkEnd w:id="6484"/>
      <w:bookmarkEnd w:id="6485"/>
    </w:p>
    <w:p w14:paraId="50614D0B" w14:textId="4E6DCF9A" w:rsidR="00120E20" w:rsidRPr="004F2A4F" w:rsidRDefault="00120E20" w:rsidP="00120E20">
      <w:pPr>
        <w:pStyle w:val="a2"/>
        <w:rPr>
          <w:noProof/>
        </w:rPr>
      </w:pPr>
      <w:bookmarkStart w:id="6486" w:name="_Toc317198861"/>
      <w:bookmarkStart w:id="6487" w:name="_Toc390728201"/>
      <w:bookmarkStart w:id="6488" w:name="_Toc511952647"/>
      <w:bookmarkStart w:id="6489" w:name="_Toc4056212"/>
      <w:bookmarkStart w:id="6490" w:name="_Toc6215386"/>
      <w:bookmarkStart w:id="6491" w:name="_Toc24731209"/>
      <w:bookmarkStart w:id="6492" w:name="_Toc168436081"/>
      <w:r w:rsidRPr="004F2A4F">
        <w:rPr>
          <w:noProof/>
        </w:rPr>
        <w:t>Overview of profiles and levels</w:t>
      </w:r>
      <w:bookmarkEnd w:id="6486"/>
      <w:bookmarkEnd w:id="6487"/>
      <w:bookmarkEnd w:id="6488"/>
      <w:bookmarkEnd w:id="6489"/>
      <w:bookmarkEnd w:id="6490"/>
      <w:bookmarkEnd w:id="6491"/>
      <w:bookmarkEnd w:id="6492"/>
      <w:r w:rsidR="00BC0061">
        <w:fldChar w:fldCharType="begin"/>
      </w:r>
      <w:r w:rsidR="00BC0061">
        <w:rPr>
          <w:rStyle w:val="HdgMarker"/>
        </w:rPr>
        <w:instrText>Q</w:instrText>
      </w:r>
      <w:r w:rsidR="00BC0061">
        <w:instrText>UOTE "" \* Charformat</w:instrText>
      </w:r>
      <w:r w:rsidR="00BC0061">
        <w:fldChar w:fldCharType="end"/>
      </w:r>
    </w:p>
    <w:p w14:paraId="1983BA3B" w14:textId="02FCA8A3" w:rsidR="000061D6" w:rsidRPr="00A4559E" w:rsidRDefault="000061D6" w:rsidP="000061D6">
      <w:r w:rsidRPr="00A4559E">
        <w:t>Profiles and levels specify restrictions on bitstreams and hence limits on the capabilities needed to decode the bitstreams.</w:t>
      </w:r>
      <w:r w:rsidR="00431693" w:rsidRPr="00A4559E">
        <w:t xml:space="preserve"> </w:t>
      </w:r>
      <w:r w:rsidRPr="00A4559E">
        <w:t xml:space="preserve"> Profiles and levels may also be used to indicate interoperability points between individual implementations.</w:t>
      </w:r>
    </w:p>
    <w:p w14:paraId="6D8C217A" w14:textId="350AD19C" w:rsidR="000061D6" w:rsidRPr="00B619EA" w:rsidRDefault="000061D6" w:rsidP="00FD12B5">
      <w:pPr>
        <w:pStyle w:val="NoteNumbered"/>
        <w:numPr>
          <w:ilvl w:val="1"/>
          <w:numId w:val="251"/>
        </w:numPr>
      </w:pPr>
      <w:r w:rsidRPr="00B619EA">
        <w:t>This</w:t>
      </w:r>
      <w:r w:rsidR="0060796B" w:rsidRPr="00B619EA">
        <w:t xml:space="preserve"> document</w:t>
      </w:r>
      <w:r w:rsidRPr="00B619EA">
        <w:t xml:space="preserve"> does not include individually selectable options at the decoder, as this would increase interoperability difficulties.</w:t>
      </w:r>
    </w:p>
    <w:p w14:paraId="33ED406E" w14:textId="32AB1BB3" w:rsidR="000061D6" w:rsidRPr="00A4559E" w:rsidRDefault="000061D6" w:rsidP="000061D6">
      <w:r w:rsidRPr="00A4559E">
        <w:t>Each profile specifies a subset of algorithmic features and limits that shall be supported by all decoders conforming to that profile.</w:t>
      </w:r>
    </w:p>
    <w:p w14:paraId="2FCD8039" w14:textId="692C1ACD" w:rsidR="000061D6" w:rsidRPr="007F33B7" w:rsidRDefault="000061D6" w:rsidP="00FD12B5">
      <w:pPr>
        <w:pStyle w:val="NoteNumbered"/>
        <w:numPr>
          <w:ilvl w:val="1"/>
          <w:numId w:val="255"/>
        </w:numPr>
      </w:pPr>
      <w:r w:rsidRPr="007F33B7">
        <w:t>Encoders are not required to use any particular subset of features supported</w:t>
      </w:r>
      <w:r w:rsidR="00EC10F7">
        <w:t xml:space="preserve"> by</w:t>
      </w:r>
      <w:r w:rsidRPr="007F33B7">
        <w:t xml:space="preserve"> a profile.</w:t>
      </w:r>
    </w:p>
    <w:p w14:paraId="79BCD063" w14:textId="4D8084B8" w:rsidR="000061D6" w:rsidRPr="00A4559E" w:rsidRDefault="000061D6" w:rsidP="000061D6">
      <w:r w:rsidRPr="00A4559E">
        <w:t>Each level specifies a set of limits on the values that may be</w:t>
      </w:r>
      <w:r w:rsidR="00EC10F7" w:rsidRPr="00A4559E">
        <w:t xml:space="preserve"> coded</w:t>
      </w:r>
      <w:r w:rsidRPr="00A4559E">
        <w:t xml:space="preserve"> by</w:t>
      </w:r>
      <w:r w:rsidR="00EC10F7" w:rsidRPr="00A4559E">
        <w:t xml:space="preserve"> </w:t>
      </w:r>
      <w:r w:rsidR="009B68D3">
        <w:t>L3C2</w:t>
      </w:r>
      <w:r w:rsidRPr="00A4559E">
        <w:t xml:space="preserve"> syntax elements.</w:t>
      </w:r>
      <w:r w:rsidR="00431693" w:rsidRPr="00A4559E">
        <w:t xml:space="preserve"> </w:t>
      </w:r>
      <w:r w:rsidRPr="00A4559E">
        <w:t xml:space="preserve"> </w:t>
      </w:r>
      <w:r w:rsidR="00EC10F7" w:rsidRPr="00A4559E">
        <w:t>L</w:t>
      </w:r>
      <w:r w:rsidRPr="00A4559E">
        <w:t>evel definition</w:t>
      </w:r>
      <w:r w:rsidR="00EC10F7" w:rsidRPr="00A4559E">
        <w:t>s apply to</w:t>
      </w:r>
      <w:r w:rsidRPr="00A4559E">
        <w:t xml:space="preserve"> all profiles</w:t>
      </w:r>
      <w:r w:rsidR="00E52403" w:rsidRPr="00A4559E">
        <w:t>.</w:t>
      </w:r>
      <w:r w:rsidR="00431693" w:rsidRPr="00A4559E">
        <w:t xml:space="preserve"> </w:t>
      </w:r>
      <w:r w:rsidRPr="00A4559E">
        <w:t xml:space="preserve"> For any given profile, a level generally corresponds to a particular decoder processing load and memory capability.</w:t>
      </w:r>
    </w:p>
    <w:p w14:paraId="0095BFA5" w14:textId="652E1CA5" w:rsidR="00E52403" w:rsidRPr="004F2A4F" w:rsidRDefault="00E52403" w:rsidP="0051391C">
      <w:pPr>
        <w:pStyle w:val="a2"/>
        <w:numPr>
          <w:ilvl w:val="1"/>
          <w:numId w:val="7"/>
        </w:numPr>
        <w:tabs>
          <w:tab w:val="clear" w:pos="360"/>
        </w:tabs>
        <w:rPr>
          <w:noProof/>
        </w:rPr>
      </w:pPr>
      <w:bookmarkStart w:id="6493" w:name="_Toc168436082"/>
      <w:r w:rsidRPr="004F2A4F">
        <w:rPr>
          <w:noProof/>
        </w:rPr>
        <w:t>Requirements on decoder capability</w:t>
      </w:r>
      <w:bookmarkEnd w:id="6493"/>
      <w:r w:rsidR="00BC0061">
        <w:fldChar w:fldCharType="begin"/>
      </w:r>
      <w:r w:rsidR="00BC0061">
        <w:rPr>
          <w:rStyle w:val="HdgMarker"/>
        </w:rPr>
        <w:instrText>Q</w:instrText>
      </w:r>
      <w:r w:rsidR="00BC0061">
        <w:instrText>UOTE "" \* Charformat</w:instrText>
      </w:r>
      <w:r w:rsidR="00BC0061">
        <w:fldChar w:fldCharType="end"/>
      </w:r>
    </w:p>
    <w:p w14:paraId="29DAD299" w14:textId="1BD24C42" w:rsidR="00EC10F7" w:rsidRPr="00A4559E" w:rsidRDefault="009A4949" w:rsidP="00E52403">
      <w:pPr>
        <w:rPr>
          <w:noProof/>
        </w:rPr>
      </w:pPr>
      <w:r w:rsidRPr="00A4559E">
        <w:rPr>
          <w:noProof/>
        </w:rPr>
        <w:t>The c</w:t>
      </w:r>
      <w:r w:rsidR="00E52403" w:rsidRPr="00A4559E">
        <w:rPr>
          <w:noProof/>
        </w:rPr>
        <w:t>apabilities of decoders conforming to this</w:t>
      </w:r>
      <w:r w:rsidR="0060796B" w:rsidRPr="00A4559E">
        <w:rPr>
          <w:noProof/>
        </w:rPr>
        <w:t xml:space="preserve"> document</w:t>
      </w:r>
      <w:r w:rsidR="00E52403" w:rsidRPr="00A4559E">
        <w:rPr>
          <w:noProof/>
        </w:rPr>
        <w:t xml:space="preserve"> are specified in terms of the ability to decode </w:t>
      </w:r>
      <w:r w:rsidR="00965F00" w:rsidRPr="00A4559E">
        <w:rPr>
          <w:noProof/>
        </w:rPr>
        <w:t>bit</w:t>
      </w:r>
      <w:r w:rsidR="00E52403" w:rsidRPr="00A4559E">
        <w:rPr>
          <w:noProof/>
        </w:rPr>
        <w:t>streams conforming to the constraints of profiles and levels specified in this annex.</w:t>
      </w:r>
    </w:p>
    <w:p w14:paraId="0BE5CDE0" w14:textId="6628A166" w:rsidR="00E52403" w:rsidRPr="00A4559E" w:rsidRDefault="00E52403" w:rsidP="00E52403">
      <w:pPr>
        <w:rPr>
          <w:noProof/>
        </w:rPr>
      </w:pPr>
      <w:r w:rsidRPr="00A4559E">
        <w:rPr>
          <w:noProof/>
        </w:rPr>
        <w:t>When expressing the capabilities of a decoder for a</w:t>
      </w:r>
      <w:r w:rsidR="00EC10F7" w:rsidRPr="00A4559E">
        <w:rPr>
          <w:noProof/>
        </w:rPr>
        <w:t xml:space="preserve"> specific</w:t>
      </w:r>
      <w:r w:rsidRPr="00A4559E">
        <w:rPr>
          <w:noProof/>
        </w:rPr>
        <w:t xml:space="preserve"> profile, the level supported for that profile should also be expressed.</w:t>
      </w:r>
    </w:p>
    <w:p w14:paraId="7A457AF1" w14:textId="6D7476F4" w:rsidR="00E52403" w:rsidRPr="004F2A4F" w:rsidRDefault="00E52403" w:rsidP="0051391C">
      <w:pPr>
        <w:pStyle w:val="a2"/>
        <w:numPr>
          <w:ilvl w:val="1"/>
          <w:numId w:val="7"/>
        </w:numPr>
        <w:tabs>
          <w:tab w:val="clear" w:pos="360"/>
        </w:tabs>
        <w:rPr>
          <w:noProof/>
        </w:rPr>
      </w:pPr>
      <w:bookmarkStart w:id="6494" w:name="_Toc100232021"/>
      <w:bookmarkStart w:id="6495" w:name="_Ref30252241"/>
      <w:bookmarkStart w:id="6496" w:name="_Toc168436083"/>
      <w:bookmarkEnd w:id="6494"/>
      <w:r w:rsidRPr="004F2A4F">
        <w:rPr>
          <w:noProof/>
        </w:rPr>
        <w:t>Profiles</w:t>
      </w:r>
      <w:bookmarkEnd w:id="6495"/>
      <w:bookmarkEnd w:id="6496"/>
      <w:r w:rsidR="00BC0061">
        <w:fldChar w:fldCharType="begin"/>
      </w:r>
      <w:r w:rsidR="00BC0061">
        <w:rPr>
          <w:rStyle w:val="HdgMarker"/>
        </w:rPr>
        <w:instrText>Q</w:instrText>
      </w:r>
      <w:r w:rsidR="00BC0061">
        <w:instrText>UOTE "" \* Charformat</w:instrText>
      </w:r>
      <w:r w:rsidR="00BC0061">
        <w:fldChar w:fldCharType="end"/>
      </w:r>
    </w:p>
    <w:p w14:paraId="568A66B0" w14:textId="49B06DBC" w:rsidR="00E52403" w:rsidRPr="004F2A4F" w:rsidRDefault="00E52403" w:rsidP="0051391C">
      <w:pPr>
        <w:pStyle w:val="a3"/>
        <w:numPr>
          <w:ilvl w:val="2"/>
          <w:numId w:val="7"/>
        </w:numPr>
        <w:rPr>
          <w:noProof/>
        </w:rPr>
      </w:pPr>
      <w:bookmarkStart w:id="6497" w:name="_Toc168436084"/>
      <w:r w:rsidRPr="004F2A4F">
        <w:rPr>
          <w:noProof/>
        </w:rPr>
        <w:t>General</w:t>
      </w:r>
      <w:bookmarkEnd w:id="6497"/>
      <w:r w:rsidR="00BC0061">
        <w:fldChar w:fldCharType="begin"/>
      </w:r>
      <w:r w:rsidR="00BC0061">
        <w:rPr>
          <w:rStyle w:val="HdgMarker"/>
        </w:rPr>
        <w:instrText>Q</w:instrText>
      </w:r>
      <w:r w:rsidR="00BC0061">
        <w:instrText>UOTE "" \* Charformat</w:instrText>
      </w:r>
      <w:r w:rsidR="00BC0061">
        <w:fldChar w:fldCharType="end"/>
      </w:r>
    </w:p>
    <w:p w14:paraId="115C4E54" w14:textId="7D5E3C0D" w:rsidR="000061D6" w:rsidRPr="00A4559E" w:rsidRDefault="00E52403" w:rsidP="00E52403">
      <w:pPr>
        <w:rPr>
          <w:noProof/>
        </w:rPr>
      </w:pPr>
      <w:r w:rsidRPr="00A4559E">
        <w:rPr>
          <w:noProof/>
        </w:rPr>
        <w:t>All constraints for SPSs</w:t>
      </w:r>
      <w:r w:rsidR="004119E4" w:rsidRPr="00A4559E">
        <w:rPr>
          <w:noProof/>
        </w:rPr>
        <w:t>, GPSs</w:t>
      </w:r>
      <w:r w:rsidR="004E1787" w:rsidRPr="00A4559E">
        <w:rPr>
          <w:noProof/>
        </w:rPr>
        <w:t xml:space="preserve"> and APSs</w:t>
      </w:r>
      <w:r w:rsidRPr="00A4559E">
        <w:rPr>
          <w:noProof/>
        </w:rPr>
        <w:t xml:space="preserve"> that are specified are constraints for </w:t>
      </w:r>
      <w:r w:rsidR="004E1787" w:rsidRPr="00A4559E">
        <w:rPr>
          <w:noProof/>
        </w:rPr>
        <w:t>the parameter sets</w:t>
      </w:r>
      <w:r w:rsidRPr="00A4559E">
        <w:rPr>
          <w:noProof/>
        </w:rPr>
        <w:t xml:space="preserve"> that are activ</w:t>
      </w:r>
      <w:r w:rsidR="00336CED" w:rsidRPr="00A4559E">
        <w:rPr>
          <w:noProof/>
        </w:rPr>
        <w:t>e during</w:t>
      </w:r>
      <w:r w:rsidRPr="00A4559E">
        <w:rPr>
          <w:noProof/>
        </w:rPr>
        <w:t xml:space="preserve"> bitstream decod</w:t>
      </w:r>
      <w:r w:rsidR="00336CED" w:rsidRPr="00A4559E">
        <w:rPr>
          <w:noProof/>
        </w:rPr>
        <w:t>ing</w:t>
      </w:r>
      <w:r w:rsidRPr="00A4559E">
        <w:rPr>
          <w:noProof/>
        </w:rPr>
        <w:t>.</w:t>
      </w:r>
    </w:p>
    <w:p w14:paraId="76198D76" w14:textId="25DEB013" w:rsidR="00DA7543" w:rsidRDefault="00DA7543" w:rsidP="00E30E58">
      <w:pPr>
        <w:pStyle w:val="a3"/>
        <w:numPr>
          <w:ilvl w:val="2"/>
          <w:numId w:val="7"/>
        </w:numPr>
        <w:rPr>
          <w:noProof/>
        </w:rPr>
      </w:pPr>
      <w:bookmarkStart w:id="6498" w:name="_Toc168436085"/>
      <w:r>
        <w:rPr>
          <w:noProof/>
        </w:rPr>
        <w:t>Simple and Main profiles</w:t>
      </w:r>
      <w:bookmarkEnd w:id="6498"/>
      <w:r w:rsidR="00BC0061">
        <w:fldChar w:fldCharType="begin"/>
      </w:r>
      <w:r w:rsidR="00BC0061">
        <w:rPr>
          <w:rStyle w:val="HdgMarker"/>
        </w:rPr>
        <w:instrText>Q</w:instrText>
      </w:r>
      <w:r w:rsidR="00BC0061">
        <w:instrText>UOTE "" \* Charformat</w:instrText>
      </w:r>
      <w:r w:rsidR="00BC0061">
        <w:fldChar w:fldCharType="end"/>
      </w:r>
    </w:p>
    <w:p w14:paraId="38844F65" w14:textId="373C7C1B" w:rsidR="00012879" w:rsidRPr="00A4559E" w:rsidRDefault="00012879" w:rsidP="0082161D">
      <w:pPr>
        <w:pStyle w:val="NormalKWN"/>
        <w:rPr>
          <w:lang w:eastAsia="ja-JP"/>
        </w:rPr>
      </w:pPr>
      <w:r w:rsidRPr="00A4559E">
        <w:rPr>
          <w:lang w:eastAsia="ja-JP"/>
        </w:rPr>
        <w:t>Bitstreams conforming to the Simple</w:t>
      </w:r>
      <w:r w:rsidR="00103E82" w:rsidRPr="00A4559E">
        <w:rPr>
          <w:lang w:eastAsia="ja-JP"/>
        </w:rPr>
        <w:t xml:space="preserve"> or Main</w:t>
      </w:r>
      <w:r w:rsidRPr="00A4559E">
        <w:rPr>
          <w:lang w:eastAsia="ja-JP"/>
        </w:rPr>
        <w:t xml:space="preserve"> profile</w:t>
      </w:r>
      <w:r w:rsidR="00103E82" w:rsidRPr="00A4559E">
        <w:rPr>
          <w:lang w:eastAsia="ja-JP"/>
        </w:rPr>
        <w:t>s</w:t>
      </w:r>
      <w:r w:rsidRPr="00A4559E">
        <w:rPr>
          <w:lang w:eastAsia="ja-JP"/>
        </w:rPr>
        <w:t xml:space="preserve"> shall</w:t>
      </w:r>
      <w:r w:rsidR="009A4949" w:rsidRPr="00A4559E">
        <w:rPr>
          <w:lang w:eastAsia="ja-JP"/>
        </w:rPr>
        <w:t xml:space="preserve"> satisfy</w:t>
      </w:r>
      <w:r w:rsidRPr="00A4559E">
        <w:rPr>
          <w:lang w:eastAsia="ja-JP"/>
        </w:rPr>
        <w:t>:</w:t>
      </w:r>
    </w:p>
    <w:p w14:paraId="3711A919" w14:textId="5B1CD341" w:rsidR="00103E82" w:rsidRPr="000773D1" w:rsidRDefault="009A4949" w:rsidP="00B164FB">
      <w:pPr>
        <w:pStyle w:val="Itemize1G-PCC"/>
        <w:rPr>
          <w:lang w:eastAsia="ja-JP"/>
        </w:rPr>
      </w:pPr>
      <w:r>
        <w:rPr>
          <w:noProof/>
        </w:rPr>
        <w:t>t</w:t>
      </w:r>
      <w:r w:rsidR="00103E82">
        <w:rPr>
          <w:noProof/>
        </w:rPr>
        <w:t>he constraints specified in</w:t>
      </w:r>
      <w:r w:rsidR="0059296D">
        <w:rPr>
          <w:noProof/>
        </w:rPr>
        <w:t xml:space="preserve"> </w:t>
      </w:r>
      <w:r w:rsidR="0059296D">
        <w:rPr>
          <w:noProof/>
        </w:rPr>
        <w:fldChar w:fldCharType="begin"/>
      </w:r>
      <w:r w:rsidR="0059296D">
        <w:rPr>
          <w:noProof/>
        </w:rPr>
        <w:instrText xml:space="preserve"> REF _Ref87868853 \h </w:instrText>
      </w:r>
      <w:r w:rsidR="0059296D">
        <w:rPr>
          <w:noProof/>
        </w:rPr>
      </w:r>
      <w:r w:rsidR="0059296D">
        <w:rPr>
          <w:noProof/>
        </w:rPr>
        <w:fldChar w:fldCharType="separate"/>
      </w:r>
      <w:r w:rsidR="000B62A4" w:rsidRPr="005259F6">
        <w:t>Table</w:t>
      </w:r>
      <w:r w:rsidR="000B62A4">
        <w:t> </w:t>
      </w:r>
      <w:r w:rsidR="000B62A4" w:rsidRPr="005259F6">
        <w:t>A.</w:t>
      </w:r>
      <w:r w:rsidR="000B62A4">
        <w:rPr>
          <w:noProof/>
        </w:rPr>
        <w:t>1</w:t>
      </w:r>
      <w:r w:rsidR="0059296D">
        <w:rPr>
          <w:noProof/>
        </w:rPr>
        <w:fldChar w:fldCharType="end"/>
      </w:r>
      <w:r w:rsidR="007D2C3D">
        <w:rPr>
          <w:noProof/>
        </w:rPr>
        <w:t>;</w:t>
      </w:r>
    </w:p>
    <w:p w14:paraId="122DDDE9" w14:textId="30D647A9" w:rsidR="00012879" w:rsidRPr="00E30E58" w:rsidRDefault="007D2C3D" w:rsidP="003A3377">
      <w:pPr>
        <w:pStyle w:val="Itemize1G-PCC"/>
        <w:rPr>
          <w:lang w:eastAsia="ja-JP"/>
        </w:rPr>
      </w:pPr>
      <w:r>
        <w:rPr>
          <w:lang w:eastAsia="ja-JP"/>
        </w:rPr>
        <w:t>t</w:t>
      </w:r>
      <w:r w:rsidR="00012879" w:rsidRPr="00E30E58">
        <w:rPr>
          <w:lang w:eastAsia="ja-JP"/>
        </w:rPr>
        <w:t>he level constraints specified in</w:t>
      </w:r>
      <w:r w:rsidR="00336CED">
        <w:t xml:space="preserve"> </w:t>
      </w:r>
      <w:r w:rsidR="00CA41CB">
        <w:fldChar w:fldCharType="begin"/>
      </w:r>
      <w:r w:rsidR="00CA41CB">
        <w:instrText xml:space="preserve"> REF _Ref91514113 \r \h </w:instrText>
      </w:r>
      <w:r w:rsidR="00CA41CB">
        <w:fldChar w:fldCharType="separate"/>
      </w:r>
      <w:r w:rsidR="000B62A4">
        <w:t>A.4</w:t>
      </w:r>
      <w:r w:rsidR="00CA41CB">
        <w:fldChar w:fldCharType="end"/>
      </w:r>
      <w:r w:rsidR="00012879" w:rsidRPr="00E30E58">
        <w:rPr>
          <w:lang w:eastAsia="ja-JP"/>
        </w:rPr>
        <w:t>.</w:t>
      </w:r>
    </w:p>
    <w:p w14:paraId="04A6E673" w14:textId="50EDA1FD" w:rsidR="00012879" w:rsidRPr="00A4559E" w:rsidRDefault="00012879" w:rsidP="0082161D">
      <w:pPr>
        <w:pStyle w:val="NormalKWN"/>
        <w:rPr>
          <w:lang w:eastAsia="ja-JP"/>
        </w:rPr>
      </w:pPr>
      <w:r w:rsidRPr="00A4559E">
        <w:rPr>
          <w:lang w:eastAsia="ja-JP"/>
        </w:rPr>
        <w:t>Conformance of a bitstream to</w:t>
      </w:r>
      <w:r w:rsidR="00DA7543" w:rsidRPr="00A4559E">
        <w:rPr>
          <w:lang w:eastAsia="ja-JP"/>
        </w:rPr>
        <w:t xml:space="preserve"> a particular</w:t>
      </w:r>
      <w:r w:rsidRPr="00A4559E">
        <w:rPr>
          <w:lang w:eastAsia="ja-JP"/>
        </w:rPr>
        <w:t xml:space="preserve"> profile</w:t>
      </w:r>
      <w:r w:rsidR="00103E82" w:rsidRPr="00A4559E">
        <w:rPr>
          <w:lang w:eastAsia="ja-JP"/>
        </w:rPr>
        <w:t xml:space="preserve"> shall be</w:t>
      </w:r>
      <w:r w:rsidRPr="00A4559E">
        <w:rPr>
          <w:lang w:eastAsia="ja-JP"/>
        </w:rPr>
        <w:t xml:space="preserve"> indicated by</w:t>
      </w:r>
      <w:r w:rsidR="00DA7543" w:rsidRPr="00A4559E">
        <w:rPr>
          <w:lang w:eastAsia="ja-JP"/>
        </w:rPr>
        <w:t>:</w:t>
      </w:r>
    </w:p>
    <w:p w14:paraId="0AE21CF9" w14:textId="69095642" w:rsidR="00DA7543" w:rsidRPr="0023107F" w:rsidRDefault="00DA7543" w:rsidP="00B164FB">
      <w:pPr>
        <w:pStyle w:val="Itemize1G-PCC"/>
        <w:rPr>
          <w:lang w:eastAsia="ja-JP"/>
        </w:rPr>
      </w:pPr>
      <w:r w:rsidRPr="001A38FF">
        <w:rPr>
          <w:rStyle w:val="Synvarinline"/>
        </w:rPr>
        <w:t>simple_profile_</w:t>
      </w:r>
      <w:r w:rsidR="00E229FE" w:rsidRPr="001A38FF">
        <w:rPr>
          <w:rStyle w:val="Synvarinline"/>
        </w:rPr>
        <w:t>compliant</w:t>
      </w:r>
      <w:r>
        <w:rPr>
          <w:lang w:eastAsia="ja-JP"/>
        </w:rPr>
        <w:t xml:space="preserve"> equal to 1</w:t>
      </w:r>
      <w:r w:rsidR="00103E82">
        <w:rPr>
          <w:lang w:eastAsia="ja-JP"/>
        </w:rPr>
        <w:t xml:space="preserve"> for bitstreams conforming to the Simple profile</w:t>
      </w:r>
      <w:r w:rsidR="007D2C3D">
        <w:rPr>
          <w:lang w:eastAsia="ja-JP"/>
        </w:rPr>
        <w:t>;</w:t>
      </w:r>
    </w:p>
    <w:p w14:paraId="4DCA1305" w14:textId="49E77439" w:rsidR="00DA7543" w:rsidRPr="00275184" w:rsidRDefault="00103E82" w:rsidP="00B164FB">
      <w:pPr>
        <w:pStyle w:val="Itemize1G-PCC"/>
        <w:rPr>
          <w:lang w:eastAsia="ja-JP"/>
        </w:rPr>
      </w:pPr>
      <w:r w:rsidRPr="001A38FF">
        <w:rPr>
          <w:rStyle w:val="Synvarinline"/>
        </w:rPr>
        <w:t>main_profile</w:t>
      </w:r>
      <w:r w:rsidR="00B675C5" w:rsidRPr="001A38FF">
        <w:rPr>
          <w:rStyle w:val="Synvarinline"/>
        </w:rPr>
        <w:t>_compliant</w:t>
      </w:r>
      <w:r>
        <w:rPr>
          <w:lang w:eastAsia="ja-JP"/>
        </w:rPr>
        <w:t xml:space="preserve"> equal to 1 for bitstreams conforming to the Main profile.</w:t>
      </w:r>
    </w:p>
    <w:p w14:paraId="11E3831A" w14:textId="64947288" w:rsidR="00012879" w:rsidRPr="00A4559E" w:rsidRDefault="00012879" w:rsidP="0082161D">
      <w:pPr>
        <w:pStyle w:val="NormalKWN"/>
        <w:rPr>
          <w:lang w:eastAsia="ja-JP"/>
        </w:rPr>
      </w:pPr>
      <w:r w:rsidRPr="00A4559E">
        <w:rPr>
          <w:lang w:eastAsia="ja-JP"/>
        </w:rPr>
        <w:t>Decoders conforming to</w:t>
      </w:r>
      <w:r w:rsidR="00103E82" w:rsidRPr="00A4559E">
        <w:rPr>
          <w:lang w:eastAsia="ja-JP"/>
        </w:rPr>
        <w:t xml:space="preserve"> a particular</w:t>
      </w:r>
      <w:r w:rsidRPr="00A4559E">
        <w:rPr>
          <w:lang w:eastAsia="ja-JP"/>
        </w:rPr>
        <w:t xml:space="preserve"> profile at a specific level shall be capable of decoding all bitstreams</w:t>
      </w:r>
      <w:r w:rsidR="007D2C3D" w:rsidRPr="00A4559E">
        <w:rPr>
          <w:lang w:eastAsia="ja-JP"/>
        </w:rPr>
        <w:t xml:space="preserve"> </w:t>
      </w:r>
      <w:r w:rsidR="00F34E12" w:rsidRPr="00A4559E">
        <w:rPr>
          <w:lang w:eastAsia="ja-JP"/>
        </w:rPr>
        <w:t>that</w:t>
      </w:r>
      <w:r w:rsidRPr="00A4559E">
        <w:rPr>
          <w:lang w:eastAsia="ja-JP"/>
        </w:rPr>
        <w:t>:</w:t>
      </w:r>
    </w:p>
    <w:p w14:paraId="60292E32" w14:textId="722DEAD9" w:rsidR="00012879" w:rsidRPr="00F96AD0" w:rsidRDefault="00012879" w:rsidP="00B164FB">
      <w:pPr>
        <w:pStyle w:val="Itemize1G-PCC"/>
        <w:rPr>
          <w:lang w:eastAsia="ja-JP"/>
        </w:rPr>
      </w:pPr>
      <w:r w:rsidRPr="00F96AD0">
        <w:rPr>
          <w:lang w:eastAsia="ja-JP"/>
        </w:rPr>
        <w:t>indicate</w:t>
      </w:r>
      <w:r w:rsidR="00F34E12">
        <w:rPr>
          <w:lang w:eastAsia="ja-JP"/>
        </w:rPr>
        <w:t xml:space="preserve"> conformance with the</w:t>
      </w:r>
      <w:r w:rsidRPr="00F96AD0">
        <w:rPr>
          <w:lang w:eastAsia="ja-JP"/>
        </w:rPr>
        <w:t xml:space="preserve"> profile</w:t>
      </w:r>
      <w:r w:rsidR="00F34E12">
        <w:rPr>
          <w:lang w:eastAsia="ja-JP"/>
        </w:rPr>
        <w:t>, and</w:t>
      </w:r>
    </w:p>
    <w:p w14:paraId="0DA5A879" w14:textId="5BC76520" w:rsidR="00012879" w:rsidRPr="00F96AD0" w:rsidRDefault="00012879" w:rsidP="00B164FB">
      <w:pPr>
        <w:pStyle w:val="Itemize1G-PCC"/>
      </w:pPr>
      <w:r w:rsidRPr="00F96AD0">
        <w:rPr>
          <w:lang w:eastAsia="ja-JP"/>
        </w:rPr>
        <w:t>indicate</w:t>
      </w:r>
      <w:r w:rsidR="00F34E12">
        <w:rPr>
          <w:lang w:eastAsia="ja-JP"/>
        </w:rPr>
        <w:t xml:space="preserve"> conformance with</w:t>
      </w:r>
      <w:r w:rsidRPr="00F96AD0">
        <w:rPr>
          <w:lang w:eastAsia="ja-JP"/>
        </w:rPr>
        <w:t xml:space="preserve"> a level that is lower than or equal to the</w:t>
      </w:r>
      <w:r w:rsidR="00F34E12">
        <w:rPr>
          <w:lang w:eastAsia="ja-JP"/>
        </w:rPr>
        <w:t xml:space="preserve"> decoder's</w:t>
      </w:r>
      <w:r w:rsidRPr="00F96AD0">
        <w:rPr>
          <w:lang w:eastAsia="ja-JP"/>
        </w:rPr>
        <w:t xml:space="preserve"> level.</w:t>
      </w:r>
    </w:p>
    <w:p w14:paraId="32D259DF" w14:textId="0CFE67E4" w:rsidR="007702D7" w:rsidRPr="005259F6" w:rsidRDefault="007702D7" w:rsidP="00AD3E9C">
      <w:pPr>
        <w:pStyle w:val="Caption"/>
      </w:pPr>
      <w:bookmarkStart w:id="6499" w:name="_Ref87868853"/>
      <w:bookmarkStart w:id="6500" w:name="_Ref30254244"/>
      <w:r w:rsidRPr="005259F6">
        <w:lastRenderedPageBreak/>
        <w:t>Table</w:t>
      </w:r>
      <w:r w:rsidR="00DF04AB">
        <w:t> </w:t>
      </w:r>
      <w:r w:rsidR="007F45D6" w:rsidRPr="005259F6">
        <w:t>A.</w:t>
      </w:r>
      <w:r w:rsidR="00023575">
        <w:fldChar w:fldCharType="begin"/>
      </w:r>
      <w:r w:rsidR="00023575">
        <w:instrText xml:space="preserve"> SEQ Table </w:instrText>
      </w:r>
      <w:r w:rsidR="00476FA8">
        <w:instrText xml:space="preserve">\r 1 </w:instrText>
      </w:r>
      <w:r w:rsidR="00023575">
        <w:instrText xml:space="preserve">\* ARABIC </w:instrText>
      </w:r>
      <w:r w:rsidR="00023575">
        <w:fldChar w:fldCharType="separate"/>
      </w:r>
      <w:r w:rsidR="00A64ED4">
        <w:rPr>
          <w:noProof/>
        </w:rPr>
        <w:t>1</w:t>
      </w:r>
      <w:r w:rsidR="00023575">
        <w:fldChar w:fldCharType="end"/>
      </w:r>
      <w:bookmarkEnd w:id="6499"/>
      <w:r w:rsidR="00887D12" w:rsidRPr="005259F6">
        <w:t> — </w:t>
      </w:r>
      <w:r w:rsidRPr="005259F6">
        <w:t>Allowed values of syntax elements according to profile</w:t>
      </w:r>
    </w:p>
    <w:tbl>
      <w:tblPr>
        <w:tblStyle w:val="G-PCCTable"/>
        <w:tblW w:w="0" w:type="auto"/>
        <w:tblLook w:val="0420" w:firstRow="1" w:lastRow="0" w:firstColumn="0" w:lastColumn="0" w:noHBand="0" w:noVBand="1"/>
      </w:tblPr>
      <w:tblGrid>
        <w:gridCol w:w="1618"/>
        <w:gridCol w:w="2335"/>
        <w:gridCol w:w="901"/>
        <w:gridCol w:w="726"/>
      </w:tblGrid>
      <w:tr w:rsidR="00DA7543" w:rsidRPr="00A4559E" w14:paraId="54AFBAC8" w14:textId="77777777" w:rsidTr="00BB4D80">
        <w:trPr>
          <w:cnfStyle w:val="100000000000" w:firstRow="1" w:lastRow="0" w:firstColumn="0" w:lastColumn="0" w:oddVBand="0" w:evenVBand="0" w:oddHBand="0" w:evenHBand="0" w:firstRowFirstColumn="0" w:firstRowLastColumn="0" w:lastRowFirstColumn="0" w:lastRowLastColumn="0"/>
          <w:tblHeader/>
        </w:trPr>
        <w:tc>
          <w:tcPr>
            <w:tcW w:w="0" w:type="auto"/>
          </w:tcPr>
          <w:p w14:paraId="59A1DF80" w14:textId="77777777" w:rsidR="00DA7543" w:rsidRPr="00A4559E" w:rsidRDefault="00DA7543" w:rsidP="00B164FB">
            <w:pPr>
              <w:pStyle w:val="G-PCCTablebody"/>
              <w:jc w:val="center"/>
              <w:rPr>
                <w:b w:val="0"/>
                <w:bCs/>
              </w:rPr>
            </w:pPr>
            <w:r w:rsidRPr="00A4559E">
              <w:rPr>
                <w:bCs/>
              </w:rPr>
              <w:t>Parameter set</w:t>
            </w:r>
          </w:p>
        </w:tc>
        <w:tc>
          <w:tcPr>
            <w:tcW w:w="0" w:type="auto"/>
          </w:tcPr>
          <w:p w14:paraId="32081694" w14:textId="57AADFBB" w:rsidR="00DA7543" w:rsidRPr="00A4559E" w:rsidRDefault="00DA7543" w:rsidP="00B164FB">
            <w:pPr>
              <w:pStyle w:val="G-PCCTablebody"/>
              <w:jc w:val="center"/>
              <w:rPr>
                <w:b w:val="0"/>
                <w:bCs/>
              </w:rPr>
            </w:pPr>
            <w:r w:rsidRPr="00A4559E">
              <w:rPr>
                <w:bCs/>
              </w:rPr>
              <w:t>Syntax element</w:t>
            </w:r>
          </w:p>
        </w:tc>
        <w:tc>
          <w:tcPr>
            <w:tcW w:w="0" w:type="auto"/>
            <w:gridSpan w:val="2"/>
          </w:tcPr>
          <w:p w14:paraId="7B5706E0" w14:textId="45A1E9D6" w:rsidR="00DA7543" w:rsidRPr="00A4559E" w:rsidRDefault="00DA7543" w:rsidP="000648AF">
            <w:pPr>
              <w:pStyle w:val="G-PCCTablebody"/>
              <w:jc w:val="center"/>
              <w:rPr>
                <w:b w:val="0"/>
                <w:bCs/>
              </w:rPr>
            </w:pPr>
            <w:r w:rsidRPr="00A4559E">
              <w:rPr>
                <w:bCs/>
              </w:rPr>
              <w:t>Profile</w:t>
            </w:r>
          </w:p>
        </w:tc>
      </w:tr>
      <w:tr w:rsidR="00E107B1" w:rsidRPr="00A4559E" w14:paraId="4AE7A43B" w14:textId="77777777" w:rsidTr="00684793">
        <w:tblPrEx>
          <w:jc w:val="left"/>
        </w:tblPrEx>
        <w:trPr>
          <w:cnfStyle w:val="100000000000" w:firstRow="1" w:lastRow="0" w:firstColumn="0" w:lastColumn="0" w:oddVBand="0" w:evenVBand="0" w:oddHBand="0" w:evenHBand="0" w:firstRowFirstColumn="0" w:firstRowLastColumn="0" w:lastRowFirstColumn="0" w:lastRowLastColumn="0"/>
          <w:tblHeader/>
          <w:jc w:val="left"/>
        </w:trPr>
        <w:tc>
          <w:tcPr>
            <w:tcW w:w="0" w:type="auto"/>
          </w:tcPr>
          <w:p w14:paraId="749D6AC9" w14:textId="77777777" w:rsidR="00E107B1" w:rsidRPr="00A4559E" w:rsidRDefault="00E107B1" w:rsidP="00B164FB">
            <w:pPr>
              <w:pStyle w:val="G-PCCTablebody"/>
              <w:jc w:val="center"/>
              <w:rPr>
                <w:b w:val="0"/>
                <w:bCs/>
              </w:rPr>
            </w:pPr>
          </w:p>
        </w:tc>
        <w:tc>
          <w:tcPr>
            <w:tcW w:w="0" w:type="auto"/>
          </w:tcPr>
          <w:p w14:paraId="5616A2F2" w14:textId="77777777" w:rsidR="00E107B1" w:rsidRPr="00A4559E" w:rsidRDefault="00E107B1" w:rsidP="00B164FB">
            <w:pPr>
              <w:pStyle w:val="G-PCCTablebody"/>
              <w:jc w:val="center"/>
              <w:rPr>
                <w:b w:val="0"/>
                <w:bCs/>
              </w:rPr>
            </w:pPr>
          </w:p>
        </w:tc>
        <w:tc>
          <w:tcPr>
            <w:tcW w:w="0" w:type="auto"/>
            <w:shd w:val="clear" w:color="auto" w:fill="auto"/>
          </w:tcPr>
          <w:p w14:paraId="3D75F68E" w14:textId="77777777" w:rsidR="00E107B1" w:rsidRPr="009B5363" w:rsidRDefault="00E107B1" w:rsidP="000648AF">
            <w:pPr>
              <w:pStyle w:val="G-PCCTablebody"/>
              <w:jc w:val="center"/>
              <w:rPr>
                <w:b w:val="0"/>
                <w:bCs/>
                <w:highlight w:val="red"/>
              </w:rPr>
            </w:pPr>
            <w:r w:rsidRPr="00684793">
              <w:rPr>
                <w:bCs/>
              </w:rPr>
              <w:t>Simple</w:t>
            </w:r>
          </w:p>
        </w:tc>
        <w:tc>
          <w:tcPr>
            <w:tcW w:w="0" w:type="auto"/>
          </w:tcPr>
          <w:p w14:paraId="3E57D733" w14:textId="77777777" w:rsidR="00E107B1" w:rsidRPr="00A4559E" w:rsidRDefault="00E107B1" w:rsidP="000648AF">
            <w:pPr>
              <w:pStyle w:val="G-PCCTablebody"/>
              <w:jc w:val="center"/>
              <w:rPr>
                <w:b w:val="0"/>
                <w:bCs/>
              </w:rPr>
            </w:pPr>
            <w:r w:rsidRPr="00A4559E">
              <w:rPr>
                <w:bCs/>
              </w:rPr>
              <w:t>Main</w:t>
            </w:r>
          </w:p>
        </w:tc>
      </w:tr>
      <w:tr w:rsidR="003D24F7" w:rsidRPr="00A4559E" w14:paraId="3824B5F8" w14:textId="77777777" w:rsidTr="00B164FB">
        <w:tc>
          <w:tcPr>
            <w:tcW w:w="0" w:type="auto"/>
            <w:vMerge w:val="restart"/>
          </w:tcPr>
          <w:p w14:paraId="33944A12" w14:textId="77777777" w:rsidR="003D24F7" w:rsidRPr="00A4559E" w:rsidRDefault="003D24F7" w:rsidP="003D24F7">
            <w:pPr>
              <w:pStyle w:val="G-PCCTablebody"/>
              <w:jc w:val="center"/>
            </w:pPr>
            <w:r w:rsidRPr="00A4559E">
              <w:t>SPS</w:t>
            </w:r>
          </w:p>
        </w:tc>
        <w:tc>
          <w:tcPr>
            <w:tcW w:w="0" w:type="auto"/>
          </w:tcPr>
          <w:p w14:paraId="5AEA57D3" w14:textId="44C37EC6" w:rsidR="003D24F7" w:rsidRPr="00A4559E" w:rsidRDefault="003D24F7" w:rsidP="003D24F7">
            <w:pPr>
              <w:pStyle w:val="G-PCCTablebody"/>
              <w:rPr>
                <w:rStyle w:val="Synvarinline"/>
              </w:rPr>
            </w:pPr>
            <w:r w:rsidRPr="00A4559E">
              <w:rPr>
                <w:rStyle w:val="Synvarinline"/>
              </w:rPr>
              <w:t>main_profile_compliant</w:t>
            </w:r>
          </w:p>
        </w:tc>
        <w:tc>
          <w:tcPr>
            <w:tcW w:w="0" w:type="auto"/>
          </w:tcPr>
          <w:p w14:paraId="6B3817D6" w14:textId="1AE34361" w:rsidR="003D24F7" w:rsidRPr="00A4559E" w:rsidRDefault="003D24F7" w:rsidP="003D24F7">
            <w:pPr>
              <w:pStyle w:val="G-PCCTablebody"/>
              <w:jc w:val="center"/>
            </w:pPr>
            <w:r w:rsidRPr="00A4559E">
              <w:rPr>
                <w:noProof/>
              </w:rPr>
              <w:t>0</w:t>
            </w:r>
          </w:p>
        </w:tc>
        <w:tc>
          <w:tcPr>
            <w:tcW w:w="0" w:type="auto"/>
          </w:tcPr>
          <w:p w14:paraId="75A438D2" w14:textId="1B9CA4BA" w:rsidR="003D24F7" w:rsidRPr="00A4559E" w:rsidRDefault="003D24F7" w:rsidP="003D24F7">
            <w:pPr>
              <w:pStyle w:val="G-PCCTablebody"/>
              <w:jc w:val="center"/>
            </w:pPr>
            <w:r w:rsidRPr="00A4559E">
              <w:t>1</w:t>
            </w:r>
          </w:p>
        </w:tc>
      </w:tr>
      <w:tr w:rsidR="003D24F7" w:rsidRPr="00A4559E" w14:paraId="6DB3CB1D" w14:textId="77777777" w:rsidTr="00B164FB">
        <w:tc>
          <w:tcPr>
            <w:tcW w:w="0" w:type="auto"/>
            <w:vMerge/>
          </w:tcPr>
          <w:p w14:paraId="7365B14C" w14:textId="77777777" w:rsidR="003D24F7" w:rsidRPr="00A4559E" w:rsidRDefault="003D24F7" w:rsidP="003D24F7">
            <w:pPr>
              <w:pStyle w:val="G-PCCTablebody"/>
              <w:jc w:val="center"/>
            </w:pPr>
          </w:p>
        </w:tc>
        <w:tc>
          <w:tcPr>
            <w:tcW w:w="0" w:type="auto"/>
          </w:tcPr>
          <w:p w14:paraId="1F4FB862" w14:textId="5EE51448" w:rsidR="003D24F7" w:rsidRPr="00A4559E" w:rsidRDefault="003D24F7" w:rsidP="003D24F7">
            <w:pPr>
              <w:pStyle w:val="G-PCCTablebody"/>
              <w:rPr>
                <w:rStyle w:val="Synvarinline"/>
              </w:rPr>
            </w:pPr>
            <w:r w:rsidRPr="00A4559E">
              <w:rPr>
                <w:rStyle w:val="Synvarinline"/>
              </w:rPr>
              <w:t>bypass_stream_enabled</w:t>
            </w:r>
          </w:p>
        </w:tc>
        <w:tc>
          <w:tcPr>
            <w:tcW w:w="0" w:type="auto"/>
          </w:tcPr>
          <w:p w14:paraId="5061402C" w14:textId="06E0422B" w:rsidR="003D24F7" w:rsidRPr="00A4559E" w:rsidRDefault="003D24F7" w:rsidP="003D24F7">
            <w:pPr>
              <w:pStyle w:val="G-PCCTablebody"/>
              <w:jc w:val="center"/>
            </w:pPr>
            <w:r w:rsidRPr="00A4559E">
              <w:t>1</w:t>
            </w:r>
          </w:p>
        </w:tc>
        <w:tc>
          <w:tcPr>
            <w:tcW w:w="0" w:type="auto"/>
          </w:tcPr>
          <w:p w14:paraId="5FFC50C7" w14:textId="7E4808A1" w:rsidR="003D24F7" w:rsidRPr="00A4559E" w:rsidRDefault="003D24F7" w:rsidP="003D24F7">
            <w:pPr>
              <w:pStyle w:val="G-PCCTablebody"/>
              <w:jc w:val="center"/>
            </w:pPr>
            <w:r>
              <w:t xml:space="preserve">0 or </w:t>
            </w:r>
            <w:r w:rsidRPr="00A4559E">
              <w:t>1</w:t>
            </w:r>
          </w:p>
        </w:tc>
      </w:tr>
      <w:tr w:rsidR="000C4A48" w:rsidRPr="00A4559E" w14:paraId="4F56C6EC" w14:textId="77777777" w:rsidTr="00B164FB">
        <w:tc>
          <w:tcPr>
            <w:tcW w:w="0" w:type="auto"/>
            <w:vMerge w:val="restart"/>
          </w:tcPr>
          <w:p w14:paraId="43BDE4A9" w14:textId="77777777" w:rsidR="000C4A48" w:rsidRPr="00A4559E" w:rsidRDefault="000C4A48" w:rsidP="000C4A48">
            <w:pPr>
              <w:pStyle w:val="G-PCCTablebody"/>
              <w:jc w:val="center"/>
            </w:pPr>
            <w:r w:rsidRPr="00A4559E">
              <w:t>GPS</w:t>
            </w:r>
          </w:p>
        </w:tc>
        <w:tc>
          <w:tcPr>
            <w:tcW w:w="0" w:type="auto"/>
          </w:tcPr>
          <w:p w14:paraId="66F9FB63" w14:textId="0D895A79" w:rsidR="000C4A48" w:rsidRPr="00A4559E" w:rsidRDefault="009B68D3" w:rsidP="000C4A48">
            <w:pPr>
              <w:pStyle w:val="G-PCCTablebody"/>
              <w:rPr>
                <w:rStyle w:val="Synvarinline"/>
              </w:rPr>
            </w:pPr>
            <w:r w:rsidRPr="00A4559E">
              <w:rPr>
                <w:rStyle w:val="Synvarinline"/>
              </w:rPr>
              <w:t>attr_coding_type</w:t>
            </w:r>
          </w:p>
        </w:tc>
        <w:tc>
          <w:tcPr>
            <w:tcW w:w="0" w:type="auto"/>
          </w:tcPr>
          <w:p w14:paraId="1F2DF68F" w14:textId="6CEF1292" w:rsidR="000C4A48" w:rsidRPr="00A4559E" w:rsidRDefault="009B68D3" w:rsidP="000C4A48">
            <w:pPr>
              <w:pStyle w:val="G-PCCTablebody"/>
              <w:jc w:val="center"/>
            </w:pPr>
            <w:r w:rsidRPr="00A4559E">
              <w:rPr>
                <w:noProof/>
              </w:rPr>
              <w:t>0 .. 3</w:t>
            </w:r>
          </w:p>
        </w:tc>
        <w:tc>
          <w:tcPr>
            <w:tcW w:w="0" w:type="auto"/>
          </w:tcPr>
          <w:p w14:paraId="296CD5E7" w14:textId="695D325F" w:rsidR="000C4A48" w:rsidRPr="00A4559E" w:rsidRDefault="009B68D3" w:rsidP="000C4A48">
            <w:pPr>
              <w:pStyle w:val="G-PCCTablebody"/>
              <w:jc w:val="center"/>
            </w:pPr>
            <w:r w:rsidRPr="00A4559E">
              <w:rPr>
                <w:noProof/>
              </w:rPr>
              <w:t>0 .. 3</w:t>
            </w:r>
          </w:p>
        </w:tc>
      </w:tr>
      <w:tr w:rsidR="00F51FFC" w:rsidRPr="00A4559E" w14:paraId="49D81CAF" w14:textId="77777777" w:rsidTr="00B164FB">
        <w:tc>
          <w:tcPr>
            <w:tcW w:w="0" w:type="auto"/>
            <w:vMerge/>
          </w:tcPr>
          <w:p w14:paraId="77F25362" w14:textId="77777777" w:rsidR="00F51FFC" w:rsidRPr="00A4559E" w:rsidRDefault="00F51FFC" w:rsidP="00B164FB">
            <w:pPr>
              <w:pStyle w:val="G-PCCTablebody"/>
              <w:jc w:val="center"/>
            </w:pPr>
          </w:p>
        </w:tc>
        <w:tc>
          <w:tcPr>
            <w:tcW w:w="0" w:type="auto"/>
          </w:tcPr>
          <w:p w14:paraId="2675DAA1" w14:textId="250DBCE9" w:rsidR="00F51FFC" w:rsidRPr="00A4559E" w:rsidRDefault="009B68D3" w:rsidP="00D8545D">
            <w:pPr>
              <w:pStyle w:val="G-PCCTablebody"/>
              <w:rPr>
                <w:rStyle w:val="Synvarinline"/>
              </w:rPr>
            </w:pPr>
            <w:r w:rsidRPr="00A4559E">
              <w:rPr>
                <w:rStyle w:val="Synvarinline"/>
              </w:rPr>
              <w:t>lod_max_levels_minus1</w:t>
            </w:r>
          </w:p>
        </w:tc>
        <w:tc>
          <w:tcPr>
            <w:tcW w:w="0" w:type="auto"/>
          </w:tcPr>
          <w:p w14:paraId="12510811" w14:textId="3FC1E9C7" w:rsidR="00F51FFC" w:rsidRPr="00A4559E" w:rsidRDefault="009B68D3" w:rsidP="000773D1">
            <w:pPr>
              <w:pStyle w:val="G-PCCTablebody"/>
              <w:jc w:val="center"/>
            </w:pPr>
            <w:r w:rsidRPr="00A4559E">
              <w:t>≤ 20</w:t>
            </w:r>
          </w:p>
        </w:tc>
        <w:tc>
          <w:tcPr>
            <w:tcW w:w="0" w:type="auto"/>
          </w:tcPr>
          <w:p w14:paraId="5959171A" w14:textId="0D324D3D" w:rsidR="00F51FFC" w:rsidRPr="00A4559E" w:rsidRDefault="009B68D3" w:rsidP="000773D1">
            <w:pPr>
              <w:pStyle w:val="G-PCCTablebody"/>
              <w:jc w:val="center"/>
            </w:pPr>
            <w:r w:rsidRPr="00A4559E">
              <w:t>≤ 20</w:t>
            </w:r>
          </w:p>
        </w:tc>
      </w:tr>
      <w:tr w:rsidR="00F51FFC" w:rsidRPr="00A4559E" w14:paraId="43B4EC44" w14:textId="77777777" w:rsidTr="00B164FB">
        <w:tc>
          <w:tcPr>
            <w:tcW w:w="0" w:type="auto"/>
            <w:vMerge w:val="restart"/>
          </w:tcPr>
          <w:p w14:paraId="34726E72" w14:textId="77777777" w:rsidR="00F51FFC" w:rsidRPr="00A4559E" w:rsidRDefault="00F51FFC" w:rsidP="00B164FB">
            <w:pPr>
              <w:pStyle w:val="G-PCCTablebody"/>
              <w:jc w:val="center"/>
            </w:pPr>
            <w:r w:rsidRPr="00A4559E">
              <w:t>APS</w:t>
            </w:r>
          </w:p>
        </w:tc>
        <w:tc>
          <w:tcPr>
            <w:tcW w:w="0" w:type="auto"/>
          </w:tcPr>
          <w:p w14:paraId="2503C928" w14:textId="5DC9DDBF" w:rsidR="00F51FFC" w:rsidRPr="00A4559E" w:rsidRDefault="00F51FFC" w:rsidP="00D8545D">
            <w:pPr>
              <w:pStyle w:val="G-PCCTablebody"/>
              <w:rPr>
                <w:rStyle w:val="Synvarinline"/>
              </w:rPr>
            </w:pPr>
            <w:r w:rsidRPr="00A4559E">
              <w:rPr>
                <w:rStyle w:val="Synvarinline"/>
              </w:rPr>
              <w:t>lod_decimation_mode</w:t>
            </w:r>
          </w:p>
        </w:tc>
        <w:tc>
          <w:tcPr>
            <w:tcW w:w="0" w:type="auto"/>
          </w:tcPr>
          <w:p w14:paraId="1D48D0C9" w14:textId="244CD842" w:rsidR="00F51FFC" w:rsidRPr="00A4559E" w:rsidRDefault="00F51FFC" w:rsidP="000773D1">
            <w:pPr>
              <w:pStyle w:val="G-PCCTablebody"/>
              <w:jc w:val="center"/>
            </w:pPr>
            <w:r w:rsidRPr="00A4559E">
              <w:t>1 or 2</w:t>
            </w:r>
          </w:p>
        </w:tc>
        <w:tc>
          <w:tcPr>
            <w:tcW w:w="0" w:type="auto"/>
          </w:tcPr>
          <w:p w14:paraId="14C42465" w14:textId="331116B9" w:rsidR="00F51FFC" w:rsidRPr="00A4559E" w:rsidRDefault="00F51FFC" w:rsidP="000773D1">
            <w:pPr>
              <w:pStyle w:val="G-PCCTablebody"/>
              <w:jc w:val="center"/>
            </w:pPr>
            <w:r w:rsidRPr="00A4559E">
              <w:rPr>
                <w:noProof/>
              </w:rPr>
              <w:t>0 .. 2</w:t>
            </w:r>
          </w:p>
        </w:tc>
      </w:tr>
      <w:tr w:rsidR="00F51FFC" w:rsidRPr="00A4559E" w14:paraId="6D57AFA7" w14:textId="77777777" w:rsidTr="00B164FB">
        <w:tc>
          <w:tcPr>
            <w:tcW w:w="0" w:type="auto"/>
            <w:vMerge/>
          </w:tcPr>
          <w:p w14:paraId="23C68494" w14:textId="77777777" w:rsidR="00F51FFC" w:rsidRPr="00A4559E" w:rsidRDefault="00F51FFC" w:rsidP="00635375">
            <w:pPr>
              <w:pStyle w:val="G-PCCTablebody"/>
            </w:pPr>
          </w:p>
        </w:tc>
        <w:tc>
          <w:tcPr>
            <w:tcW w:w="0" w:type="auto"/>
          </w:tcPr>
          <w:p w14:paraId="11D8E2A8" w14:textId="31A17A45" w:rsidR="00F51FFC" w:rsidRPr="00A4559E" w:rsidRDefault="00F51FFC" w:rsidP="00635375">
            <w:pPr>
              <w:pStyle w:val="G-PCCTablebody"/>
              <w:rPr>
                <w:rStyle w:val="Synvarinline"/>
              </w:rPr>
            </w:pPr>
            <w:r w:rsidRPr="00A4559E">
              <w:rPr>
                <w:rStyle w:val="Synvarinline"/>
              </w:rPr>
              <w:t>lod_scalability_enabled</w:t>
            </w:r>
          </w:p>
        </w:tc>
        <w:tc>
          <w:tcPr>
            <w:tcW w:w="0" w:type="auto"/>
          </w:tcPr>
          <w:p w14:paraId="487C060C" w14:textId="1ADC7259" w:rsidR="00F51FFC" w:rsidRPr="00A4559E" w:rsidRDefault="00F51FFC" w:rsidP="00635375">
            <w:pPr>
              <w:pStyle w:val="G-PCCTablebody"/>
              <w:jc w:val="center"/>
            </w:pPr>
            <w:r w:rsidRPr="00A4559E">
              <w:t>0</w:t>
            </w:r>
          </w:p>
        </w:tc>
        <w:tc>
          <w:tcPr>
            <w:tcW w:w="0" w:type="auto"/>
          </w:tcPr>
          <w:p w14:paraId="295CEF5E" w14:textId="161B8C89" w:rsidR="00F51FFC" w:rsidRPr="00A4559E" w:rsidRDefault="00F51FFC" w:rsidP="00635375">
            <w:pPr>
              <w:pStyle w:val="G-PCCTablebody"/>
              <w:jc w:val="center"/>
            </w:pPr>
            <w:r w:rsidRPr="00A4559E">
              <w:rPr>
                <w:noProof/>
              </w:rPr>
              <w:t>0 or 1</w:t>
            </w:r>
          </w:p>
        </w:tc>
      </w:tr>
      <w:tr w:rsidR="00F51FFC" w:rsidRPr="00A4559E" w14:paraId="0A4D1613" w14:textId="77777777" w:rsidTr="00B164FB">
        <w:tc>
          <w:tcPr>
            <w:tcW w:w="0" w:type="auto"/>
            <w:vMerge/>
          </w:tcPr>
          <w:p w14:paraId="708273CE" w14:textId="77777777" w:rsidR="00F51FFC" w:rsidRPr="00A4559E" w:rsidRDefault="00F51FFC" w:rsidP="00BD48FD">
            <w:pPr>
              <w:pStyle w:val="G-PCCTablebody"/>
            </w:pPr>
          </w:p>
        </w:tc>
        <w:tc>
          <w:tcPr>
            <w:tcW w:w="0" w:type="auto"/>
          </w:tcPr>
          <w:p w14:paraId="57A190FB" w14:textId="39EB3332" w:rsidR="00F51FFC" w:rsidRPr="00A4559E" w:rsidRDefault="00F51FFC" w:rsidP="00BD48FD">
            <w:pPr>
              <w:pStyle w:val="G-PCCTablebody"/>
              <w:rPr>
                <w:rStyle w:val="Synvarinline"/>
              </w:rPr>
            </w:pPr>
            <w:r w:rsidRPr="00A4559E">
              <w:rPr>
                <w:rStyle w:val="Synvarinline"/>
              </w:rPr>
              <w:t>raht_prediction_enabled</w:t>
            </w:r>
          </w:p>
        </w:tc>
        <w:tc>
          <w:tcPr>
            <w:tcW w:w="0" w:type="auto"/>
          </w:tcPr>
          <w:p w14:paraId="6C43E3CB" w14:textId="0F17CD53" w:rsidR="00F51FFC" w:rsidRPr="00A4559E" w:rsidRDefault="00F51FFC" w:rsidP="00BD48FD">
            <w:pPr>
              <w:pStyle w:val="G-PCCTablebody"/>
              <w:jc w:val="center"/>
            </w:pPr>
            <w:r w:rsidRPr="00A4559E">
              <w:t>0</w:t>
            </w:r>
          </w:p>
        </w:tc>
        <w:tc>
          <w:tcPr>
            <w:tcW w:w="0" w:type="auto"/>
          </w:tcPr>
          <w:p w14:paraId="2B6CDC53" w14:textId="1F2C998F" w:rsidR="00F51FFC" w:rsidRPr="00A4559E" w:rsidRDefault="00F51FFC" w:rsidP="00BD48FD">
            <w:pPr>
              <w:pStyle w:val="G-PCCTablebody"/>
              <w:jc w:val="center"/>
            </w:pPr>
            <w:r w:rsidRPr="00A4559E">
              <w:rPr>
                <w:noProof/>
              </w:rPr>
              <w:t>0 or 1</w:t>
            </w:r>
          </w:p>
        </w:tc>
      </w:tr>
      <w:tr w:rsidR="00F51FFC" w:rsidRPr="00A4559E" w14:paraId="4AD93C00" w14:textId="77777777" w:rsidTr="00B164FB">
        <w:tc>
          <w:tcPr>
            <w:tcW w:w="0" w:type="auto"/>
            <w:vMerge/>
          </w:tcPr>
          <w:p w14:paraId="4A549A0A" w14:textId="77777777" w:rsidR="00F51FFC" w:rsidRPr="00A4559E" w:rsidRDefault="00F51FFC" w:rsidP="00D8545D">
            <w:pPr>
              <w:pStyle w:val="G-PCCTablebody"/>
            </w:pPr>
          </w:p>
        </w:tc>
        <w:tc>
          <w:tcPr>
            <w:tcW w:w="0" w:type="auto"/>
          </w:tcPr>
          <w:p w14:paraId="2AA641E2" w14:textId="2B556401" w:rsidR="00F51FFC" w:rsidRPr="00A4559E" w:rsidRDefault="00F51FFC" w:rsidP="00D8545D">
            <w:pPr>
              <w:pStyle w:val="G-PCCTablebody"/>
              <w:rPr>
                <w:rStyle w:val="Synvarinline"/>
              </w:rPr>
            </w:pPr>
            <w:r w:rsidRPr="00A4559E">
              <w:rPr>
                <w:rStyle w:val="Synvarinline"/>
              </w:rPr>
              <w:t>attr_coord_conv_enabled</w:t>
            </w:r>
          </w:p>
        </w:tc>
        <w:tc>
          <w:tcPr>
            <w:tcW w:w="0" w:type="auto"/>
          </w:tcPr>
          <w:p w14:paraId="473A432F" w14:textId="4C23165F" w:rsidR="00F51FFC" w:rsidRPr="00A4559E" w:rsidRDefault="00F51FFC" w:rsidP="000773D1">
            <w:pPr>
              <w:pStyle w:val="G-PCCTablebody"/>
              <w:jc w:val="center"/>
            </w:pPr>
            <w:r w:rsidRPr="00A4559E">
              <w:t>0</w:t>
            </w:r>
          </w:p>
        </w:tc>
        <w:tc>
          <w:tcPr>
            <w:tcW w:w="0" w:type="auto"/>
          </w:tcPr>
          <w:p w14:paraId="0DA9EC41" w14:textId="09203D4A" w:rsidR="00F51FFC" w:rsidRPr="00A4559E" w:rsidRDefault="00F51FFC" w:rsidP="000773D1">
            <w:pPr>
              <w:pStyle w:val="G-PCCTablebody"/>
              <w:jc w:val="center"/>
            </w:pPr>
            <w:r w:rsidRPr="00A4559E">
              <w:rPr>
                <w:noProof/>
              </w:rPr>
              <w:t>0 or 1</w:t>
            </w:r>
          </w:p>
        </w:tc>
      </w:tr>
    </w:tbl>
    <w:p w14:paraId="57B4D4D9" w14:textId="77777777" w:rsidR="00DA7543" w:rsidRPr="00CE6E77" w:rsidRDefault="00DA7543" w:rsidP="00CE6E77">
      <w:pPr>
        <w:pStyle w:val="TableSpacer"/>
      </w:pPr>
    </w:p>
    <w:p w14:paraId="27BC8EB1" w14:textId="1986C94E" w:rsidR="009062D9" w:rsidRPr="004F2A4F" w:rsidRDefault="009062D9" w:rsidP="0051391C">
      <w:pPr>
        <w:pStyle w:val="a2"/>
        <w:numPr>
          <w:ilvl w:val="1"/>
          <w:numId w:val="7"/>
        </w:numPr>
        <w:rPr>
          <w:noProof/>
        </w:rPr>
      </w:pPr>
      <w:bookmarkStart w:id="6501" w:name="_Ref91514113"/>
      <w:bookmarkStart w:id="6502" w:name="_Toc168436086"/>
      <w:r w:rsidRPr="004F2A4F">
        <w:rPr>
          <w:noProof/>
        </w:rPr>
        <w:t>Levels</w:t>
      </w:r>
      <w:bookmarkEnd w:id="6500"/>
      <w:bookmarkEnd w:id="6501"/>
      <w:bookmarkEnd w:id="6502"/>
      <w:r w:rsidR="00BC0061">
        <w:fldChar w:fldCharType="begin"/>
      </w:r>
      <w:r w:rsidR="00BC0061">
        <w:rPr>
          <w:rStyle w:val="HdgMarker"/>
        </w:rPr>
        <w:instrText>Q</w:instrText>
      </w:r>
      <w:r w:rsidR="00BC0061">
        <w:instrText>UOTE "" \* Charformat</w:instrText>
      </w:r>
      <w:r w:rsidR="00BC0061">
        <w:fldChar w:fldCharType="end"/>
      </w:r>
    </w:p>
    <w:p w14:paraId="07BAD433" w14:textId="186B28C9" w:rsidR="009062D9" w:rsidRPr="004F2A4F" w:rsidRDefault="00EA34BE" w:rsidP="0051391C">
      <w:pPr>
        <w:pStyle w:val="a3"/>
        <w:numPr>
          <w:ilvl w:val="2"/>
          <w:numId w:val="7"/>
        </w:numPr>
        <w:rPr>
          <w:noProof/>
        </w:rPr>
      </w:pPr>
      <w:bookmarkStart w:id="6503" w:name="_Toc168436087"/>
      <w:r w:rsidRPr="004F2A4F">
        <w:rPr>
          <w:noProof/>
        </w:rPr>
        <w:t>L</w:t>
      </w:r>
      <w:r w:rsidR="009062D9" w:rsidRPr="004F2A4F">
        <w:rPr>
          <w:noProof/>
        </w:rPr>
        <w:t>evel limits</w:t>
      </w:r>
      <w:bookmarkEnd w:id="6503"/>
      <w:r w:rsidR="00BC0061">
        <w:fldChar w:fldCharType="begin"/>
      </w:r>
      <w:r w:rsidR="00BC0061">
        <w:rPr>
          <w:rStyle w:val="HdgMarker"/>
        </w:rPr>
        <w:instrText>Q</w:instrText>
      </w:r>
      <w:r w:rsidR="00BC0061">
        <w:instrText>UOTE "" \* Charformat</w:instrText>
      </w:r>
      <w:r w:rsidR="00BC0061">
        <w:fldChar w:fldCharType="end"/>
      </w:r>
    </w:p>
    <w:p w14:paraId="6F5B877C" w14:textId="6E12959A" w:rsidR="00855AE3" w:rsidRPr="00A4559E" w:rsidRDefault="00855AE3" w:rsidP="00855AE3">
      <w:r w:rsidRPr="00A4559E">
        <w:t xml:space="preserve">The level to which a bitstream conforms is indicated by a value of </w:t>
      </w:r>
      <w:r w:rsidRPr="00A4559E">
        <w:rPr>
          <w:rStyle w:val="Synvarinline"/>
        </w:rPr>
        <w:t>level_idc</w:t>
      </w:r>
      <w:r w:rsidRPr="00A4559E">
        <w:t xml:space="preserve"> 20 times the level number specified in </w:t>
      </w:r>
      <w:r w:rsidRPr="00A4559E">
        <w:rPr>
          <w:highlight w:val="yellow"/>
        </w:rPr>
        <w:fldChar w:fldCharType="begin"/>
      </w:r>
      <w:r w:rsidRPr="00A4559E">
        <w:instrText xml:space="preserve"> REF _Ref79174794 \h </w:instrText>
      </w:r>
      <w:r w:rsidRPr="00A4559E">
        <w:rPr>
          <w:highlight w:val="yellow"/>
        </w:rPr>
      </w:r>
      <w:r w:rsidRPr="00A4559E">
        <w:rPr>
          <w:highlight w:val="yellow"/>
        </w:rPr>
        <w:fldChar w:fldCharType="separate"/>
      </w:r>
      <w:r w:rsidR="00A64ED4" w:rsidRPr="006C45B7">
        <w:t>Table</w:t>
      </w:r>
      <w:r w:rsidR="00A64ED4">
        <w:t> </w:t>
      </w:r>
      <w:r w:rsidR="00A64ED4" w:rsidRPr="006C45B7">
        <w:t>A.</w:t>
      </w:r>
      <w:r w:rsidR="00A64ED4">
        <w:rPr>
          <w:noProof/>
        </w:rPr>
        <w:t>2</w:t>
      </w:r>
      <w:r w:rsidRPr="00A4559E">
        <w:rPr>
          <w:highlight w:val="yellow"/>
        </w:rPr>
        <w:fldChar w:fldCharType="end"/>
      </w:r>
      <w:r w:rsidRPr="00A4559E">
        <w:t xml:space="preserve">.  </w:t>
      </w:r>
      <w:r w:rsidRPr="00A4559E">
        <w:rPr>
          <w:noProof/>
        </w:rPr>
        <w:t xml:space="preserve">All other values of </w:t>
      </w:r>
      <w:r w:rsidRPr="00A4559E">
        <w:rPr>
          <w:rStyle w:val="Synvarinline"/>
        </w:rPr>
        <w:t>level_idc</w:t>
      </w:r>
      <w:r w:rsidRPr="00A4559E">
        <w:rPr>
          <w:noProof/>
        </w:rPr>
        <w:t xml:space="preserve"> are reserved for future use by ISO/IEC.</w:t>
      </w:r>
    </w:p>
    <w:p w14:paraId="5E86FC2B" w14:textId="660E5F2C" w:rsidR="009062D9" w:rsidRPr="00A4559E" w:rsidRDefault="00D440DB" w:rsidP="009062D9">
      <w:pPr>
        <w:rPr>
          <w:noProof/>
        </w:rPr>
      </w:pPr>
      <w:r w:rsidRPr="00A4559E">
        <w:rPr>
          <w:noProof/>
        </w:rPr>
        <w:t xml:space="preserve">When </w:t>
      </w:r>
      <w:r w:rsidR="009062D9" w:rsidRPr="00A4559E">
        <w:rPr>
          <w:noProof/>
        </w:rPr>
        <w:t>compari</w:t>
      </w:r>
      <w:r w:rsidRPr="00A4559E">
        <w:rPr>
          <w:noProof/>
        </w:rPr>
        <w:t>ng</w:t>
      </w:r>
      <w:r w:rsidR="009062D9" w:rsidRPr="00A4559E">
        <w:rPr>
          <w:noProof/>
        </w:rPr>
        <w:t xml:space="preserve"> level capabilities, a particular level</w:t>
      </w:r>
      <w:r w:rsidRPr="00A4559E">
        <w:rPr>
          <w:noProof/>
        </w:rPr>
        <w:t xml:space="preserve"> </w:t>
      </w:r>
      <w:r w:rsidR="009C7834">
        <w:rPr>
          <w:rStyle w:val="Var1inline"/>
        </w:rPr>
        <w:t>𝑎</w:t>
      </w:r>
      <w:r w:rsidRPr="00A4559E">
        <w:rPr>
          <w:noProof/>
        </w:rPr>
        <w:t xml:space="preserve"> shall be</w:t>
      </w:r>
      <w:r w:rsidR="009062D9" w:rsidRPr="00A4559E">
        <w:rPr>
          <w:noProof/>
        </w:rPr>
        <w:t xml:space="preserve"> considered to be a lower level than </w:t>
      </w:r>
      <w:r w:rsidRPr="00A4559E">
        <w:rPr>
          <w:noProof/>
        </w:rPr>
        <w:t>an</w:t>
      </w:r>
      <w:r w:rsidR="009062D9" w:rsidRPr="00A4559E">
        <w:rPr>
          <w:noProof/>
        </w:rPr>
        <w:t>other level</w:t>
      </w:r>
      <w:r w:rsidRPr="00A4559E">
        <w:rPr>
          <w:noProof/>
        </w:rPr>
        <w:t xml:space="preserve"> </w:t>
      </w:r>
      <w:r w:rsidR="009C7834">
        <w:rPr>
          <w:rStyle w:val="Var1inline"/>
        </w:rPr>
        <w:t>𝑏</w:t>
      </w:r>
      <w:r w:rsidR="009062D9" w:rsidRPr="00A4559E">
        <w:rPr>
          <w:noProof/>
        </w:rPr>
        <w:t xml:space="preserve"> when the value of </w:t>
      </w:r>
      <w:r w:rsidR="009062D9" w:rsidRPr="00A4559E">
        <w:rPr>
          <w:rStyle w:val="Synvarinline"/>
        </w:rPr>
        <w:t>level_idc</w:t>
      </w:r>
      <w:r w:rsidRPr="00A4559E">
        <w:rPr>
          <w:noProof/>
        </w:rPr>
        <w:t xml:space="preserve"> for </w:t>
      </w:r>
      <w:r w:rsidR="009C7834">
        <w:rPr>
          <w:rStyle w:val="Var1inline"/>
        </w:rPr>
        <w:t>𝑎</w:t>
      </w:r>
      <w:r w:rsidR="009062D9" w:rsidRPr="00A4559E">
        <w:rPr>
          <w:noProof/>
        </w:rPr>
        <w:t xml:space="preserve"> is less than that</w:t>
      </w:r>
      <w:r w:rsidRPr="00A4559E">
        <w:rPr>
          <w:noProof/>
        </w:rPr>
        <w:t xml:space="preserve"> for </w:t>
      </w:r>
      <w:r w:rsidR="009C7834">
        <w:rPr>
          <w:rStyle w:val="Var1inline"/>
        </w:rPr>
        <w:t>𝑏</w:t>
      </w:r>
      <w:r w:rsidR="009062D9" w:rsidRPr="00A4559E">
        <w:rPr>
          <w:noProof/>
        </w:rPr>
        <w:t>.</w:t>
      </w:r>
    </w:p>
    <w:p w14:paraId="639DD153" w14:textId="4C05AA95" w:rsidR="009062D9" w:rsidRPr="00A4559E" w:rsidRDefault="00887D12" w:rsidP="0082161D">
      <w:pPr>
        <w:pStyle w:val="NormalKWN"/>
      </w:pPr>
      <w:r w:rsidRPr="00A4559E">
        <w:rPr>
          <w:highlight w:val="yellow"/>
        </w:rPr>
        <w:fldChar w:fldCharType="begin"/>
      </w:r>
      <w:r w:rsidRPr="00A4559E">
        <w:rPr>
          <w:highlight w:val="yellow"/>
        </w:rPr>
        <w:instrText xml:space="preserve"> REF _Ref79174794 \h </w:instrText>
      </w:r>
      <w:r w:rsidRPr="00A4559E">
        <w:rPr>
          <w:highlight w:val="yellow"/>
        </w:rPr>
      </w:r>
      <w:r w:rsidRPr="00A4559E">
        <w:rPr>
          <w:highlight w:val="yellow"/>
        </w:rPr>
        <w:fldChar w:fldCharType="separate"/>
      </w:r>
      <w:r w:rsidR="00A64ED4" w:rsidRPr="006C45B7">
        <w:t>Table</w:t>
      </w:r>
      <w:r w:rsidR="00A64ED4">
        <w:t> </w:t>
      </w:r>
      <w:r w:rsidR="00A64ED4" w:rsidRPr="006C45B7">
        <w:t>A.</w:t>
      </w:r>
      <w:r w:rsidR="00A64ED4">
        <w:rPr>
          <w:noProof/>
        </w:rPr>
        <w:t>2</w:t>
      </w:r>
      <w:r w:rsidRPr="00A4559E">
        <w:rPr>
          <w:highlight w:val="yellow"/>
        </w:rPr>
        <w:fldChar w:fldCharType="end"/>
      </w:r>
      <w:r w:rsidRPr="00A4559E">
        <w:t xml:space="preserve"> </w:t>
      </w:r>
      <w:r w:rsidR="000D47A9" w:rsidRPr="00A4559E">
        <w:t>specifies limits for each level</w:t>
      </w:r>
      <w:r w:rsidR="009E7EA7" w:rsidRPr="00A4559E">
        <w:t>:</w:t>
      </w:r>
    </w:p>
    <w:p w14:paraId="13F89796" w14:textId="02E81C7B" w:rsidR="00287AD7" w:rsidRDefault="009E5964" w:rsidP="007B6A5E">
      <w:pPr>
        <w:pStyle w:val="Itemize1G-PCC"/>
      </w:pPr>
      <w:r>
        <w:fldChar w:fldCharType="begin"/>
      </w:r>
      <w:r>
        <w:instrText xml:space="preserve">XE </w:instrText>
      </w:r>
      <w:r w:rsidRPr="009E5964">
        <w:rPr>
          <w:rStyle w:val="ExprNameinline"/>
        </w:rPr>
        <w:instrText>MaxSlicePoints</w:instrText>
      </w:r>
      <w:r>
        <w:instrText xml:space="preserve"> \t "</w:instrText>
      </w:r>
      <w:r>
        <w:fldChar w:fldCharType="begin"/>
      </w:r>
      <w:r>
        <w:instrText>STYLEREF HdgMarker \w</w:instrText>
      </w:r>
      <w:r>
        <w:fldChar w:fldCharType="separate"/>
      </w:r>
      <w:r w:rsidR="00A64ED4">
        <w:rPr>
          <w:noProof/>
        </w:rPr>
        <w:instrText>A.4.1</w:instrText>
      </w:r>
      <w:r>
        <w:fldChar w:fldCharType="end"/>
      </w:r>
      <w:r>
        <w:instrText>"</w:instrText>
      </w:r>
      <w:r>
        <w:fldChar w:fldCharType="end"/>
      </w:r>
      <w:r w:rsidR="00287AD7" w:rsidRPr="00A739CE">
        <w:rPr>
          <w:rStyle w:val="ExprNameinline"/>
        </w:rPr>
        <w:t>MaxSlicePoints</w:t>
      </w:r>
      <w:r w:rsidR="009023D1">
        <w:t xml:space="preserve"> specifies</w:t>
      </w:r>
      <w:r w:rsidR="00287AD7">
        <w:t xml:space="preserve"> the maximum number of points</w:t>
      </w:r>
      <w:r w:rsidR="009023D1">
        <w:t xml:space="preserve"> that can be coded by</w:t>
      </w:r>
      <w:r w:rsidR="00287AD7">
        <w:t xml:space="preserve"> a</w:t>
      </w:r>
      <w:r w:rsidR="009023D1">
        <w:t xml:space="preserve"> </w:t>
      </w:r>
      <w:r w:rsidR="00287AD7">
        <w:t>slice.</w:t>
      </w:r>
    </w:p>
    <w:p w14:paraId="4918FF22" w14:textId="1A5E8ED8" w:rsidR="009023D1" w:rsidRDefault="009E5964" w:rsidP="009E7EA7">
      <w:pPr>
        <w:pStyle w:val="Itemize1G-PCC"/>
      </w:pPr>
      <w:r>
        <w:fldChar w:fldCharType="begin"/>
      </w:r>
      <w:r>
        <w:instrText xml:space="preserve">XE </w:instrText>
      </w:r>
      <w:r w:rsidRPr="009E5964">
        <w:rPr>
          <w:rStyle w:val="ExprNameinline"/>
        </w:rPr>
        <w:instrText>MaxSliceDimLog2</w:instrText>
      </w:r>
      <w:r>
        <w:instrText xml:space="preserve"> \t "</w:instrText>
      </w:r>
      <w:r>
        <w:fldChar w:fldCharType="begin"/>
      </w:r>
      <w:r>
        <w:instrText>STYLEREF HdgMarker \w</w:instrText>
      </w:r>
      <w:r>
        <w:fldChar w:fldCharType="separate"/>
      </w:r>
      <w:r w:rsidR="00A64ED4">
        <w:rPr>
          <w:noProof/>
        </w:rPr>
        <w:instrText>A.4.1</w:instrText>
      </w:r>
      <w:r>
        <w:fldChar w:fldCharType="end"/>
      </w:r>
      <w:r>
        <w:instrText>"</w:instrText>
      </w:r>
      <w:r>
        <w:fldChar w:fldCharType="end"/>
      </w:r>
      <w:r w:rsidR="009023D1" w:rsidRPr="00D24916">
        <w:rPr>
          <w:rStyle w:val="ExprNameinline"/>
        </w:rPr>
        <w:t>MaxSliceDimLog2</w:t>
      </w:r>
      <w:r w:rsidR="009023D1">
        <w:t xml:space="preserve"> specifies the maximum number of bits that represent a point coordinate</w:t>
      </w:r>
      <w:r w:rsidR="00B74885">
        <w:t xml:space="preserve"> in a slice</w:t>
      </w:r>
      <w:r w:rsidR="009023D1">
        <w:t>.</w:t>
      </w:r>
    </w:p>
    <w:p w14:paraId="1C7A7CF4" w14:textId="207A3CF8" w:rsidR="009023D1" w:rsidRDefault="009E5964" w:rsidP="009E7EA7">
      <w:pPr>
        <w:pStyle w:val="Itemize1G-PCC"/>
      </w:pPr>
      <w:r>
        <w:fldChar w:fldCharType="begin"/>
      </w:r>
      <w:r>
        <w:instrText xml:space="preserve">XE </w:instrText>
      </w:r>
      <w:r w:rsidRPr="009E5964">
        <w:rPr>
          <w:rStyle w:val="ExprNameinline"/>
        </w:rPr>
        <w:instrText>MaxSeqBboxDimLog2</w:instrText>
      </w:r>
      <w:r>
        <w:instrText xml:space="preserve"> \t "</w:instrText>
      </w:r>
      <w:r>
        <w:fldChar w:fldCharType="begin"/>
      </w:r>
      <w:r>
        <w:instrText>STYLEREF HdgMarker \w</w:instrText>
      </w:r>
      <w:r>
        <w:fldChar w:fldCharType="separate"/>
      </w:r>
      <w:r w:rsidR="00A64ED4">
        <w:rPr>
          <w:noProof/>
        </w:rPr>
        <w:instrText>A.4.1</w:instrText>
      </w:r>
      <w:r>
        <w:fldChar w:fldCharType="end"/>
      </w:r>
      <w:r>
        <w:instrText>"</w:instrText>
      </w:r>
      <w:r>
        <w:fldChar w:fldCharType="end"/>
      </w:r>
      <w:r w:rsidR="009023D1" w:rsidRPr="00D24916">
        <w:rPr>
          <w:rStyle w:val="ExprNameinline"/>
        </w:rPr>
        <w:t>MaxSeqBboxDimLog2</w:t>
      </w:r>
      <w:r w:rsidR="009023D1">
        <w:t xml:space="preserve"> specifies the maximum number of bits that represent</w:t>
      </w:r>
      <w:r w:rsidR="0022189E">
        <w:t xml:space="preserve"> a</w:t>
      </w:r>
      <w:r w:rsidR="009023D1">
        <w:t xml:space="preserve"> point coordinate in the sequence coordinate system.</w:t>
      </w:r>
    </w:p>
    <w:p w14:paraId="482AD4EA" w14:textId="29F83D10" w:rsidR="007F45D6" w:rsidRPr="005259F6" w:rsidRDefault="007F45D6" w:rsidP="00AD3E9C">
      <w:pPr>
        <w:pStyle w:val="Caption"/>
      </w:pPr>
      <w:bookmarkStart w:id="6504" w:name="_Ref79174794"/>
      <w:bookmarkStart w:id="6505" w:name="_Hlk42091492"/>
      <w:r w:rsidRPr="006C45B7">
        <w:t>Table</w:t>
      </w:r>
      <w:r w:rsidR="00DF04AB">
        <w:t> </w:t>
      </w:r>
      <w:r w:rsidRPr="006C45B7">
        <w:t>A.</w:t>
      </w:r>
      <w:r w:rsidR="00023575">
        <w:fldChar w:fldCharType="begin"/>
      </w:r>
      <w:r w:rsidR="00023575">
        <w:instrText xml:space="preserve"> SEQ Table \* ARABIC </w:instrText>
      </w:r>
      <w:r w:rsidR="00023575">
        <w:fldChar w:fldCharType="separate"/>
      </w:r>
      <w:r w:rsidR="00A64ED4">
        <w:rPr>
          <w:noProof/>
        </w:rPr>
        <w:t>2</w:t>
      </w:r>
      <w:r w:rsidR="00023575">
        <w:fldChar w:fldCharType="end"/>
      </w:r>
      <w:bookmarkEnd w:id="6504"/>
      <w:r w:rsidR="00887D12" w:rsidRPr="005259F6">
        <w:t> — </w:t>
      </w:r>
      <w:r w:rsidRPr="005259F6">
        <w:t>Level limits</w:t>
      </w:r>
    </w:p>
    <w:tbl>
      <w:tblPr>
        <w:tblStyle w:val="G-PCCTable"/>
        <w:tblW w:w="0" w:type="auto"/>
        <w:tblLook w:val="0420" w:firstRow="1" w:lastRow="0" w:firstColumn="0" w:lastColumn="0" w:noHBand="0" w:noVBand="1"/>
      </w:tblPr>
      <w:tblGrid>
        <w:gridCol w:w="733"/>
        <w:gridCol w:w="1567"/>
        <w:gridCol w:w="1812"/>
        <w:gridCol w:w="2158"/>
      </w:tblGrid>
      <w:tr w:rsidR="000648AF" w:rsidRPr="00A4559E" w14:paraId="164572D2" w14:textId="044904E1" w:rsidTr="00BB4D80">
        <w:trPr>
          <w:cnfStyle w:val="100000000000" w:firstRow="1" w:lastRow="0" w:firstColumn="0" w:lastColumn="0" w:oddVBand="0" w:evenVBand="0" w:oddHBand="0" w:evenHBand="0" w:firstRowFirstColumn="0" w:firstRowLastColumn="0" w:lastRowFirstColumn="0" w:lastRowLastColumn="0"/>
          <w:trHeight w:val="20"/>
          <w:tblHeader/>
        </w:trPr>
        <w:tc>
          <w:tcPr>
            <w:tcW w:w="0" w:type="auto"/>
          </w:tcPr>
          <w:p w14:paraId="18B3A76C" w14:textId="77777777" w:rsidR="00312499" w:rsidRPr="00A4559E" w:rsidRDefault="00312499" w:rsidP="00B164FB">
            <w:pPr>
              <w:pStyle w:val="G-PCCTablebody"/>
              <w:jc w:val="center"/>
              <w:rPr>
                <w:bCs/>
                <w:lang w:val="en-GB"/>
              </w:rPr>
            </w:pPr>
            <w:r w:rsidRPr="00A4559E">
              <w:rPr>
                <w:bCs/>
                <w:lang w:val="en-GB"/>
              </w:rPr>
              <w:t>Level</w:t>
            </w:r>
          </w:p>
        </w:tc>
        <w:tc>
          <w:tcPr>
            <w:tcW w:w="0" w:type="auto"/>
          </w:tcPr>
          <w:p w14:paraId="3F2A87CB" w14:textId="25A3861A" w:rsidR="00312499" w:rsidRPr="00A739CE" w:rsidRDefault="005F6F2A" w:rsidP="00B164FB">
            <w:pPr>
              <w:pStyle w:val="G-PCCTablebody"/>
              <w:jc w:val="center"/>
              <w:rPr>
                <w:rStyle w:val="ExprNameinline"/>
              </w:rPr>
            </w:pPr>
            <w:r w:rsidRPr="00A739CE">
              <w:rPr>
                <w:rStyle w:val="ExprNameinline"/>
              </w:rPr>
              <w:t>MaxSlicePoints</w:t>
            </w:r>
          </w:p>
        </w:tc>
        <w:tc>
          <w:tcPr>
            <w:tcW w:w="0" w:type="auto"/>
          </w:tcPr>
          <w:p w14:paraId="49E43000" w14:textId="0D5C566F" w:rsidR="005F6F2A" w:rsidRPr="00D24916" w:rsidRDefault="005F6F2A" w:rsidP="00B164FB">
            <w:pPr>
              <w:pStyle w:val="G-PCCTablebody"/>
              <w:jc w:val="center"/>
              <w:rPr>
                <w:rStyle w:val="ExprNameinline"/>
              </w:rPr>
            </w:pPr>
            <w:r w:rsidRPr="00D24916">
              <w:rPr>
                <w:rStyle w:val="ExprNameinline"/>
              </w:rPr>
              <w:t>MaxSliceDimLog2</w:t>
            </w:r>
          </w:p>
        </w:tc>
        <w:tc>
          <w:tcPr>
            <w:tcW w:w="0" w:type="auto"/>
          </w:tcPr>
          <w:p w14:paraId="004CD314" w14:textId="24A8178A" w:rsidR="00F26ADB" w:rsidRPr="00D24916" w:rsidRDefault="00F26ADB" w:rsidP="00B164FB">
            <w:pPr>
              <w:pStyle w:val="G-PCCTablebody"/>
              <w:jc w:val="center"/>
              <w:rPr>
                <w:rStyle w:val="ExprNameinline"/>
              </w:rPr>
            </w:pPr>
            <w:r w:rsidRPr="00D24916">
              <w:rPr>
                <w:rStyle w:val="ExprNameinline"/>
              </w:rPr>
              <w:t>Max</w:t>
            </w:r>
            <w:r w:rsidR="008E63F5" w:rsidRPr="00D24916">
              <w:rPr>
                <w:rStyle w:val="ExprNameinline"/>
              </w:rPr>
              <w:t>SeqBboxDimLog2</w:t>
            </w:r>
          </w:p>
        </w:tc>
      </w:tr>
      <w:tr w:rsidR="000648AF" w:rsidRPr="00A4559E" w14:paraId="295C4A3C" w14:textId="1E4A679B" w:rsidTr="00BB4D80">
        <w:trPr>
          <w:trHeight w:val="20"/>
        </w:trPr>
        <w:tc>
          <w:tcPr>
            <w:tcW w:w="0" w:type="auto"/>
          </w:tcPr>
          <w:p w14:paraId="5601C309" w14:textId="77777777" w:rsidR="00312499" w:rsidRPr="00A4559E" w:rsidRDefault="00312499" w:rsidP="00BB4D80">
            <w:pPr>
              <w:pStyle w:val="G-PCCTablebodyKWN"/>
              <w:jc w:val="center"/>
              <w:rPr>
                <w:lang w:val="en-GB"/>
              </w:rPr>
            </w:pPr>
            <w:r w:rsidRPr="00A4559E">
              <w:rPr>
                <w:lang w:val="en-GB"/>
              </w:rPr>
              <w:t>4</w:t>
            </w:r>
          </w:p>
        </w:tc>
        <w:tc>
          <w:tcPr>
            <w:tcW w:w="0" w:type="auto"/>
          </w:tcPr>
          <w:p w14:paraId="1CA40CA9" w14:textId="0566AB35" w:rsidR="00312499" w:rsidRPr="00A4559E" w:rsidRDefault="00000000" w:rsidP="00B164FB">
            <w:pPr>
              <w:pStyle w:val="G-PCCTablebody"/>
              <w:jc w:val="center"/>
              <w:rPr>
                <w:lang w:val="en-GB"/>
              </w:rPr>
            </w:pPr>
            <m:oMath>
              <m:sSup>
                <m:sSupPr>
                  <m:ctrlPr>
                    <w:rPr>
                      <w:rFonts w:ascii="Cambria Math" w:hAnsi="Cambria Math"/>
                    </w:rPr>
                  </m:ctrlPr>
                </m:sSupPr>
                <m:e>
                  <m:r>
                    <m:rPr>
                      <m:sty m:val="p"/>
                    </m:rPr>
                    <w:rPr>
                      <w:rFonts w:ascii="Cambria Math" w:hAnsi="Cambria Math"/>
                      <w:lang w:val="en-GB"/>
                    </w:rPr>
                    <m:t>2</m:t>
                  </m:r>
                </m:e>
                <m:sup>
                  <m:r>
                    <m:rPr>
                      <m:sty m:val="p"/>
                    </m:rPr>
                    <w:rPr>
                      <w:rFonts w:ascii="Cambria Math" w:hAnsi="Cambria Math"/>
                      <w:lang w:val="en-GB"/>
                    </w:rPr>
                    <m:t>20</m:t>
                  </m:r>
                </m:sup>
              </m:sSup>
            </m:oMath>
            <w:r w:rsidR="007D6378" w:rsidRPr="00A4559E">
              <w:rPr>
                <w:lang w:val="en-GB"/>
              </w:rPr>
              <w:t xml:space="preserve"> </w:t>
            </w:r>
          </w:p>
        </w:tc>
        <w:tc>
          <w:tcPr>
            <w:tcW w:w="0" w:type="auto"/>
          </w:tcPr>
          <w:p w14:paraId="258D2D6A" w14:textId="2E94C932" w:rsidR="00312499" w:rsidRPr="00A4559E" w:rsidRDefault="00312499" w:rsidP="00B164FB">
            <w:pPr>
              <w:pStyle w:val="G-PCCTablebody"/>
              <w:jc w:val="center"/>
              <w:rPr>
                <w:lang w:val="en-GB"/>
              </w:rPr>
            </w:pPr>
            <w:r w:rsidRPr="00A4559E">
              <w:rPr>
                <w:lang w:val="en-GB"/>
              </w:rPr>
              <w:t>21</w:t>
            </w:r>
          </w:p>
        </w:tc>
        <w:tc>
          <w:tcPr>
            <w:tcW w:w="0" w:type="auto"/>
          </w:tcPr>
          <w:p w14:paraId="277567C6" w14:textId="7C568F38" w:rsidR="00312499" w:rsidRPr="00A4559E" w:rsidRDefault="00312499" w:rsidP="00B164FB">
            <w:pPr>
              <w:pStyle w:val="G-PCCTablebody"/>
              <w:jc w:val="center"/>
              <w:rPr>
                <w:lang w:val="en-GB"/>
              </w:rPr>
            </w:pPr>
            <w:r w:rsidRPr="00A4559E">
              <w:rPr>
                <w:lang w:val="en-GB"/>
              </w:rPr>
              <w:t>21</w:t>
            </w:r>
          </w:p>
        </w:tc>
      </w:tr>
      <w:tr w:rsidR="000648AF" w:rsidRPr="00A4559E" w14:paraId="58D45824" w14:textId="77777777" w:rsidTr="00B164FB">
        <w:trPr>
          <w:trHeight w:val="20"/>
        </w:trPr>
        <w:tc>
          <w:tcPr>
            <w:tcW w:w="0" w:type="auto"/>
          </w:tcPr>
          <w:p w14:paraId="3F94EC38" w14:textId="65463305" w:rsidR="00012879" w:rsidRPr="00A4559E" w:rsidRDefault="00012879" w:rsidP="00B164FB">
            <w:pPr>
              <w:pStyle w:val="G-PCCTablebody"/>
              <w:jc w:val="center"/>
              <w:rPr>
                <w:lang w:val="en-GB"/>
              </w:rPr>
            </w:pPr>
            <w:r w:rsidRPr="00A4559E">
              <w:rPr>
                <w:lang w:val="en-GB"/>
              </w:rPr>
              <w:t>6</w:t>
            </w:r>
          </w:p>
        </w:tc>
        <w:tc>
          <w:tcPr>
            <w:tcW w:w="0" w:type="auto"/>
          </w:tcPr>
          <w:p w14:paraId="4F36FAC8" w14:textId="3A1AD39B" w:rsidR="00012879" w:rsidRPr="00A4559E" w:rsidRDefault="00000000" w:rsidP="00B164FB">
            <w:pPr>
              <w:pStyle w:val="G-PCCTablebody"/>
              <w:jc w:val="center"/>
              <w:rPr>
                <w:lang w:val="en-GB"/>
              </w:rPr>
            </w:pPr>
            <m:oMath>
              <m:sSup>
                <m:sSupPr>
                  <m:ctrlPr>
                    <w:rPr>
                      <w:rFonts w:ascii="Cambria Math" w:hAnsi="Cambria Math"/>
                    </w:rPr>
                  </m:ctrlPr>
                </m:sSupPr>
                <m:e>
                  <m:r>
                    <m:rPr>
                      <m:sty m:val="p"/>
                    </m:rPr>
                    <w:rPr>
                      <w:rFonts w:ascii="Cambria Math" w:hAnsi="Cambria Math"/>
                      <w:lang w:val="en-GB"/>
                    </w:rPr>
                    <m:t>2</m:t>
                  </m:r>
                </m:e>
                <m:sup>
                  <m:r>
                    <m:rPr>
                      <m:sty m:val="p"/>
                    </m:rPr>
                    <w:rPr>
                      <w:rFonts w:ascii="Cambria Math" w:hAnsi="Cambria Math"/>
                      <w:lang w:val="en-GB"/>
                    </w:rPr>
                    <m:t>20</m:t>
                  </m:r>
                </m:sup>
              </m:sSup>
            </m:oMath>
            <w:r w:rsidR="007D6378" w:rsidRPr="00A4559E">
              <w:rPr>
                <w:lang w:val="en-GB"/>
              </w:rPr>
              <w:t xml:space="preserve"> </w:t>
            </w:r>
          </w:p>
        </w:tc>
        <w:tc>
          <w:tcPr>
            <w:tcW w:w="0" w:type="auto"/>
          </w:tcPr>
          <w:p w14:paraId="0B3FADB7" w14:textId="704DB70E" w:rsidR="00012879" w:rsidRPr="00A4559E" w:rsidRDefault="00012879" w:rsidP="00B164FB">
            <w:pPr>
              <w:pStyle w:val="G-PCCTablebody"/>
              <w:jc w:val="center"/>
              <w:rPr>
                <w:lang w:val="en-GB"/>
              </w:rPr>
            </w:pPr>
            <w:r w:rsidRPr="00A4559E">
              <w:rPr>
                <w:lang w:val="en-GB"/>
              </w:rPr>
              <w:t>21</w:t>
            </w:r>
          </w:p>
        </w:tc>
        <w:tc>
          <w:tcPr>
            <w:tcW w:w="0" w:type="auto"/>
          </w:tcPr>
          <w:p w14:paraId="24F7FDE7" w14:textId="707486F3" w:rsidR="00012879" w:rsidRPr="00A4559E" w:rsidRDefault="00012879" w:rsidP="00B164FB">
            <w:pPr>
              <w:pStyle w:val="G-PCCTablebody"/>
              <w:jc w:val="center"/>
              <w:rPr>
                <w:lang w:val="en-GB"/>
              </w:rPr>
            </w:pPr>
            <w:r w:rsidRPr="00A4559E">
              <w:rPr>
                <w:lang w:val="en-GB"/>
              </w:rPr>
              <w:t>32</w:t>
            </w:r>
          </w:p>
        </w:tc>
      </w:tr>
    </w:tbl>
    <w:p w14:paraId="7C29935D" w14:textId="71015799" w:rsidR="00A81952" w:rsidRDefault="006C45B7" w:rsidP="0024522B">
      <w:pPr>
        <w:pStyle w:val="a2"/>
        <w:numPr>
          <w:ilvl w:val="1"/>
          <w:numId w:val="7"/>
        </w:numPr>
        <w:rPr>
          <w:noProof/>
        </w:rPr>
      </w:pPr>
      <w:bookmarkStart w:id="6506" w:name="_Toc168436088"/>
      <w:bookmarkEnd w:id="6505"/>
      <w:r>
        <w:rPr>
          <w:noProof/>
        </w:rPr>
        <w:t>Permitted range</w:t>
      </w:r>
      <w:r w:rsidR="00D70CCC">
        <w:rPr>
          <w:noProof/>
        </w:rPr>
        <w:t>s for</w:t>
      </w:r>
      <w:r>
        <w:rPr>
          <w:noProof/>
        </w:rPr>
        <w:t xml:space="preserve"> s</w:t>
      </w:r>
      <w:r w:rsidR="0024522B">
        <w:rPr>
          <w:noProof/>
        </w:rPr>
        <w:t xml:space="preserve">yntax </w:t>
      </w:r>
      <w:r>
        <w:rPr>
          <w:noProof/>
        </w:rPr>
        <w:t>element</w:t>
      </w:r>
      <w:r w:rsidR="00D70CCC">
        <w:rPr>
          <w:noProof/>
        </w:rPr>
        <w:t>s</w:t>
      </w:r>
      <w:bookmarkEnd w:id="6506"/>
      <w:r w:rsidR="00BC0061">
        <w:fldChar w:fldCharType="begin"/>
      </w:r>
      <w:r w:rsidR="00BC0061">
        <w:rPr>
          <w:rStyle w:val="HdgMarker"/>
        </w:rPr>
        <w:instrText>Q</w:instrText>
      </w:r>
      <w:r w:rsidR="00BC0061">
        <w:instrText>UOTE "" \* Charformat</w:instrText>
      </w:r>
      <w:r w:rsidR="00BC0061">
        <w:fldChar w:fldCharType="end"/>
      </w:r>
    </w:p>
    <w:p w14:paraId="7E6DE880" w14:textId="1E924209" w:rsidR="00A81952" w:rsidRPr="00A4559E" w:rsidRDefault="0062757F">
      <w:pPr>
        <w:rPr>
          <w:lang w:eastAsia="ja-JP"/>
        </w:rPr>
      </w:pPr>
      <w:r w:rsidRPr="00A4559E">
        <w:rPr>
          <w:lang w:eastAsia="ja-JP"/>
        </w:rPr>
        <w:t>Tables</w:t>
      </w:r>
      <w:r w:rsidR="00FF4CDB" w:rsidRPr="00A4559E">
        <w:rPr>
          <w:lang w:eastAsia="ja-JP"/>
        </w:rPr>
        <w:t> </w:t>
      </w:r>
      <w:r w:rsidR="006376EA" w:rsidRPr="00A4559E">
        <w:rPr>
          <w:lang w:eastAsia="ja-JP"/>
        </w:rPr>
        <w:fldChar w:fldCharType="begin"/>
      </w:r>
      <w:r w:rsidR="006376EA" w:rsidRPr="00A4559E">
        <w:rPr>
          <w:lang w:eastAsia="ja-JP"/>
        </w:rPr>
        <w:instrText xml:space="preserve"> </w:instrText>
      </w:r>
      <w:r w:rsidRPr="00A4559E">
        <w:rPr>
          <w:lang w:eastAsia="ja-JP"/>
        </w:rPr>
        <w:instrText>REF</w:instrText>
      </w:r>
      <w:r w:rsidR="006376EA" w:rsidRPr="00A4559E">
        <w:rPr>
          <w:lang w:eastAsia="ja-JP"/>
        </w:rPr>
        <w:instrText xml:space="preserve"> </w:instrText>
      </w:r>
      <w:r w:rsidRPr="00A4559E">
        <w:rPr>
          <w:lang w:eastAsia="ja-JP"/>
        </w:rPr>
        <w:instrText>tab_synrange_first</w:instrText>
      </w:r>
      <w:r w:rsidR="006376EA" w:rsidRPr="00A4559E">
        <w:rPr>
          <w:lang w:eastAsia="ja-JP"/>
        </w:rPr>
        <w:instrText xml:space="preserve"> </w:instrText>
      </w:r>
      <w:r w:rsidR="003A3377" w:rsidRPr="00A4559E">
        <w:instrText>A.</w:instrText>
      </w:r>
      <w:r w:rsidR="003A3377" w:rsidRPr="00A4559E">
        <w:rPr>
          <w:noProof/>
        </w:rPr>
        <w:instrText>3</w:instrText>
      </w:r>
      <w:r w:rsidR="006376EA" w:rsidRPr="00A4559E">
        <w:rPr>
          <w:lang w:eastAsia="ja-JP"/>
        </w:rPr>
        <w:fldChar w:fldCharType="separate"/>
      </w:r>
      <w:r w:rsidR="00A64ED4">
        <w:t>A.</w:t>
      </w:r>
      <w:r w:rsidR="00A64ED4">
        <w:rPr>
          <w:noProof/>
        </w:rPr>
        <w:t>3</w:t>
      </w:r>
      <w:r w:rsidR="006376EA" w:rsidRPr="00A4559E">
        <w:rPr>
          <w:lang w:eastAsia="ja-JP"/>
        </w:rPr>
        <w:fldChar w:fldCharType="end"/>
      </w:r>
      <w:r w:rsidR="00A81952" w:rsidRPr="00A4559E">
        <w:rPr>
          <w:lang w:eastAsia="ja-JP"/>
        </w:rPr>
        <w:t xml:space="preserve"> to</w:t>
      </w:r>
      <w:r w:rsidR="00FF4CDB" w:rsidRPr="00A4559E">
        <w:rPr>
          <w:lang w:eastAsia="ja-JP"/>
        </w:rPr>
        <w:t> </w:t>
      </w:r>
      <w:r w:rsidR="006376EA" w:rsidRPr="00A4559E">
        <w:rPr>
          <w:lang w:eastAsia="ja-JP"/>
        </w:rPr>
        <w:fldChar w:fldCharType="begin"/>
      </w:r>
      <w:r w:rsidR="006376EA" w:rsidRPr="00A4559E">
        <w:rPr>
          <w:lang w:eastAsia="ja-JP"/>
        </w:rPr>
        <w:instrText xml:space="preserve"> REF </w:instrText>
      </w:r>
      <w:r w:rsidRPr="00A4559E">
        <w:rPr>
          <w:lang w:eastAsia="ja-JP"/>
        </w:rPr>
        <w:instrText>tab_synrange_last</w:instrText>
      </w:r>
      <w:r w:rsidR="006376EA" w:rsidRPr="00A4559E">
        <w:rPr>
          <w:lang w:eastAsia="ja-JP"/>
        </w:rPr>
        <w:instrText xml:space="preserve"> </w:instrText>
      </w:r>
      <w:r w:rsidR="006376EA" w:rsidRPr="00A4559E">
        <w:rPr>
          <w:lang w:eastAsia="ja-JP"/>
        </w:rPr>
        <w:fldChar w:fldCharType="separate"/>
      </w:r>
      <w:r w:rsidR="00A64ED4">
        <w:t>A.</w:t>
      </w:r>
      <w:r w:rsidR="00A64ED4">
        <w:rPr>
          <w:noProof/>
        </w:rPr>
        <w:t>11</w:t>
      </w:r>
      <w:r w:rsidR="006376EA" w:rsidRPr="00A4559E">
        <w:rPr>
          <w:lang w:eastAsia="ja-JP"/>
        </w:rPr>
        <w:fldChar w:fldCharType="end"/>
      </w:r>
      <w:r w:rsidR="00A81952" w:rsidRPr="00A4559E">
        <w:rPr>
          <w:lang w:eastAsia="ja-JP"/>
        </w:rPr>
        <w:t xml:space="preserve"> </w:t>
      </w:r>
      <w:r w:rsidR="006C45B7" w:rsidRPr="00A4559E">
        <w:rPr>
          <w:lang w:eastAsia="ja-JP"/>
        </w:rPr>
        <w:t>specify constraints on</w:t>
      </w:r>
      <w:r w:rsidR="00D440DB" w:rsidRPr="00A4559E">
        <w:rPr>
          <w:lang w:eastAsia="ja-JP"/>
        </w:rPr>
        <w:t xml:space="preserve"> coded</w:t>
      </w:r>
      <w:r w:rsidR="00A81952" w:rsidRPr="00A4559E">
        <w:rPr>
          <w:lang w:eastAsia="ja-JP"/>
        </w:rPr>
        <w:t xml:space="preserve"> syntax element</w:t>
      </w:r>
      <w:r w:rsidR="00D440DB" w:rsidRPr="00A4559E">
        <w:rPr>
          <w:lang w:eastAsia="ja-JP"/>
        </w:rPr>
        <w:t xml:space="preserve"> values</w:t>
      </w:r>
      <w:r w:rsidR="006C45B7" w:rsidRPr="00A4559E">
        <w:rPr>
          <w:lang w:eastAsia="ja-JP"/>
        </w:rPr>
        <w:t xml:space="preserve"> in bitstreams conforming to this version of this document</w:t>
      </w:r>
      <w:r w:rsidR="00A81952" w:rsidRPr="00A4559E">
        <w:rPr>
          <w:lang w:eastAsia="ja-JP"/>
        </w:rPr>
        <w:t>.</w:t>
      </w:r>
      <w:r w:rsidR="00F26ADB" w:rsidRPr="00A4559E">
        <w:rPr>
          <w:lang w:eastAsia="ja-JP"/>
        </w:rPr>
        <w:t xml:space="preserve">  </w:t>
      </w:r>
      <w:r w:rsidR="00420637" w:rsidRPr="00A4559E">
        <w:rPr>
          <w:lang w:eastAsia="ja-JP"/>
        </w:rPr>
        <w:t>Other</w:t>
      </w:r>
      <w:r w:rsidR="00F26ADB" w:rsidRPr="00A4559E">
        <w:rPr>
          <w:lang w:eastAsia="ja-JP"/>
        </w:rPr>
        <w:t xml:space="preserve"> constraints specified in this document may </w:t>
      </w:r>
      <w:r w:rsidR="00420637" w:rsidRPr="00A4559E">
        <w:rPr>
          <w:lang w:eastAsia="ja-JP"/>
        </w:rPr>
        <w:t>further constrain</w:t>
      </w:r>
      <w:r w:rsidR="00F26ADB" w:rsidRPr="00A4559E">
        <w:rPr>
          <w:lang w:eastAsia="ja-JP"/>
        </w:rPr>
        <w:t xml:space="preserve"> the</w:t>
      </w:r>
      <w:r w:rsidR="00D440DB" w:rsidRPr="00A4559E">
        <w:rPr>
          <w:lang w:eastAsia="ja-JP"/>
        </w:rPr>
        <w:t>ir</w:t>
      </w:r>
      <w:r w:rsidR="00F26ADB" w:rsidRPr="00A4559E">
        <w:rPr>
          <w:lang w:eastAsia="ja-JP"/>
        </w:rPr>
        <w:t xml:space="preserve"> permitted ranges.</w:t>
      </w:r>
    </w:p>
    <w:p w14:paraId="7714C944" w14:textId="037433F9" w:rsidR="00F26ADB" w:rsidRPr="00A4559E" w:rsidRDefault="00F26ADB">
      <w:pPr>
        <w:rPr>
          <w:lang w:eastAsia="ja-JP"/>
        </w:rPr>
      </w:pPr>
      <w:r w:rsidRPr="00A4559E">
        <w:rPr>
          <w:lang w:eastAsia="ja-JP"/>
        </w:rPr>
        <w:t>Unless otherwise specified in this document, a decoder conforming to this version of this document may reject bitstreams containing syntax elements outside the permitted ranges.</w:t>
      </w:r>
    </w:p>
    <w:p w14:paraId="5E5A28EA" w14:textId="3CDA89BE" w:rsidR="0078117B" w:rsidRDefault="0078117B" w:rsidP="00AD3E9C">
      <w:pPr>
        <w:pStyle w:val="Caption"/>
      </w:pPr>
      <w:bookmarkStart w:id="6507" w:name="_Ref93664730"/>
      <w:r>
        <w:t>Table</w:t>
      </w:r>
      <w:r w:rsidR="00DF04AB">
        <w:t> </w:t>
      </w:r>
      <w:bookmarkStart w:id="6508" w:name="tab_synrange_first"/>
      <w:r>
        <w:t>A.</w:t>
      </w:r>
      <w:r>
        <w:fldChar w:fldCharType="begin"/>
      </w:r>
      <w:r>
        <w:instrText xml:space="preserve"> SEQ Table \* ARABIC </w:instrText>
      </w:r>
      <w:r>
        <w:fldChar w:fldCharType="separate"/>
      </w:r>
      <w:r w:rsidR="00A64ED4">
        <w:rPr>
          <w:noProof/>
        </w:rPr>
        <w:t>3</w:t>
      </w:r>
      <w:r>
        <w:fldChar w:fldCharType="end"/>
      </w:r>
      <w:bookmarkEnd w:id="6507"/>
      <w:bookmarkEnd w:id="6508"/>
      <w:r w:rsidRPr="007673C9">
        <w:t> —</w:t>
      </w:r>
      <w:r w:rsidRPr="00E33C55">
        <w:t> </w:t>
      </w:r>
      <w:r>
        <w:t>Permitted range</w:t>
      </w:r>
      <w:r w:rsidR="00D70CCC">
        <w:t>s for</w:t>
      </w:r>
      <w:r>
        <w:t xml:space="preserve"> s</w:t>
      </w:r>
      <w:r w:rsidRPr="00672DA2">
        <w:t>equence parameter set sy</w:t>
      </w:r>
      <w:r>
        <w:t>n</w:t>
      </w:r>
      <w:r w:rsidRPr="00672DA2">
        <w:t>tax</w:t>
      </w:r>
      <w:r>
        <w:t xml:space="preserve"> element</w:t>
      </w:r>
      <w:r w:rsidR="00D70CCC">
        <w:t>s</w:t>
      </w:r>
    </w:p>
    <w:tbl>
      <w:tblPr>
        <w:tblStyle w:val="G-PCCTable"/>
        <w:tblW w:w="7938" w:type="dxa"/>
        <w:tblLayout w:type="fixed"/>
        <w:tblLook w:val="0420" w:firstRow="1" w:lastRow="0" w:firstColumn="0" w:lastColumn="0" w:noHBand="0" w:noVBand="1"/>
      </w:tblPr>
      <w:tblGrid>
        <w:gridCol w:w="3969"/>
        <w:gridCol w:w="3969"/>
      </w:tblGrid>
      <w:tr w:rsidR="0078117B" w:rsidRPr="00A4559E" w14:paraId="5E1C6A56" w14:textId="77777777" w:rsidTr="00BB4D80">
        <w:trPr>
          <w:cnfStyle w:val="100000000000" w:firstRow="1" w:lastRow="0" w:firstColumn="0" w:lastColumn="0" w:oddVBand="0" w:evenVBand="0" w:oddHBand="0" w:evenHBand="0" w:firstRowFirstColumn="0" w:firstRowLastColumn="0" w:lastRowFirstColumn="0" w:lastRowLastColumn="0"/>
          <w:tblHeader/>
        </w:trPr>
        <w:tc>
          <w:tcPr>
            <w:tcW w:w="3969" w:type="dxa"/>
          </w:tcPr>
          <w:p w14:paraId="43E07013" w14:textId="77777777" w:rsidR="0078117B" w:rsidRPr="00A4559E" w:rsidRDefault="0078117B" w:rsidP="00B164FB">
            <w:pPr>
              <w:pStyle w:val="G-PCCTablebody"/>
              <w:jc w:val="center"/>
              <w:rPr>
                <w:b w:val="0"/>
                <w:bCs/>
              </w:rPr>
            </w:pPr>
            <w:r w:rsidRPr="00A4559E">
              <w:rPr>
                <w:bCs/>
              </w:rPr>
              <w:t>Syntax element</w:t>
            </w:r>
          </w:p>
        </w:tc>
        <w:tc>
          <w:tcPr>
            <w:tcW w:w="3969" w:type="dxa"/>
          </w:tcPr>
          <w:p w14:paraId="5292A04C" w14:textId="07D2A9E5" w:rsidR="0078117B" w:rsidRPr="00A4559E" w:rsidRDefault="004E3A7E">
            <w:pPr>
              <w:pStyle w:val="G-PCCTablebody"/>
              <w:jc w:val="center"/>
              <w:rPr>
                <w:b w:val="0"/>
                <w:bCs/>
              </w:rPr>
            </w:pPr>
            <w:r w:rsidRPr="00A4559E">
              <w:rPr>
                <w:bCs/>
              </w:rPr>
              <w:t>Range</w:t>
            </w:r>
          </w:p>
        </w:tc>
      </w:tr>
      <w:tr w:rsidR="0078117B" w:rsidRPr="00A4559E" w14:paraId="0306A90F" w14:textId="77777777" w:rsidTr="00B164FB">
        <w:tc>
          <w:tcPr>
            <w:tcW w:w="3969" w:type="dxa"/>
          </w:tcPr>
          <w:p w14:paraId="03284036" w14:textId="42E38030" w:rsidR="0078117B" w:rsidRPr="00A4559E" w:rsidRDefault="0078117B">
            <w:pPr>
              <w:pStyle w:val="G-PCCTablebody"/>
              <w:rPr>
                <w:rStyle w:val="Synvarinline"/>
              </w:rPr>
            </w:pPr>
            <w:r w:rsidRPr="00A4559E">
              <w:rPr>
                <w:rStyle w:val="Synvarinline"/>
              </w:rPr>
              <w:t>reserved_profile_</w:t>
            </w:r>
            <w:r w:rsidR="005974CE">
              <w:rPr>
                <w:rStyle w:val="Synvarinline"/>
              </w:rPr>
              <w:t>21</w:t>
            </w:r>
            <w:r w:rsidRPr="00A4559E">
              <w:rPr>
                <w:rStyle w:val="Synvarinline"/>
              </w:rPr>
              <w:t>bits</w:t>
            </w:r>
          </w:p>
        </w:tc>
        <w:tc>
          <w:tcPr>
            <w:tcW w:w="3969" w:type="dxa"/>
          </w:tcPr>
          <w:p w14:paraId="76CBC9B9" w14:textId="77777777" w:rsidR="0078117B" w:rsidRPr="00A4559E" w:rsidRDefault="0078117B">
            <w:pPr>
              <w:pStyle w:val="G-PCCTablebody"/>
              <w:jc w:val="center"/>
              <w:rPr>
                <w:rStyle w:val="Exprinline"/>
              </w:rPr>
            </w:pPr>
            <w:r w:rsidRPr="00A4559E">
              <w:rPr>
                <w:rStyle w:val="Exprinline"/>
                <w:rFonts w:hint="eastAsia"/>
              </w:rPr>
              <w:t>0</w:t>
            </w:r>
          </w:p>
        </w:tc>
      </w:tr>
      <w:tr w:rsidR="0078117B" w:rsidRPr="00A4559E" w14:paraId="520D55F5" w14:textId="77777777" w:rsidTr="00B164FB">
        <w:tc>
          <w:tcPr>
            <w:tcW w:w="3969" w:type="dxa"/>
          </w:tcPr>
          <w:p w14:paraId="319058D3" w14:textId="77777777" w:rsidR="0078117B" w:rsidRPr="00A4559E" w:rsidRDefault="0078117B">
            <w:pPr>
              <w:pStyle w:val="G-PCCTablebody"/>
              <w:rPr>
                <w:rStyle w:val="Synvarinline"/>
              </w:rPr>
            </w:pPr>
            <w:r w:rsidRPr="00A4559E">
              <w:rPr>
                <w:rStyle w:val="Synvarinline"/>
              </w:rPr>
              <w:t>sps_seq_parameter_set_id</w:t>
            </w:r>
          </w:p>
        </w:tc>
        <w:tc>
          <w:tcPr>
            <w:tcW w:w="3969" w:type="dxa"/>
          </w:tcPr>
          <w:p w14:paraId="37339CA6" w14:textId="77777777" w:rsidR="0078117B" w:rsidRPr="00A4559E" w:rsidRDefault="0078117B">
            <w:pPr>
              <w:pStyle w:val="G-PCCTablebody"/>
              <w:jc w:val="center"/>
              <w:rPr>
                <w:rStyle w:val="Exprinline"/>
              </w:rPr>
            </w:pPr>
            <w:r w:rsidRPr="00A4559E">
              <w:rPr>
                <w:rStyle w:val="Exprinline"/>
                <w:rFonts w:hint="eastAsia"/>
              </w:rPr>
              <w:t>0</w:t>
            </w:r>
          </w:p>
        </w:tc>
      </w:tr>
      <w:tr w:rsidR="0078117B" w:rsidRPr="00A4559E" w14:paraId="38C7DE34" w14:textId="77777777" w:rsidTr="00B164FB">
        <w:tc>
          <w:tcPr>
            <w:tcW w:w="3969" w:type="dxa"/>
          </w:tcPr>
          <w:p w14:paraId="64A7870C" w14:textId="77777777" w:rsidR="0078117B" w:rsidRPr="00A4559E" w:rsidRDefault="0078117B">
            <w:pPr>
              <w:pStyle w:val="G-PCCTablebody"/>
              <w:rPr>
                <w:rStyle w:val="Synvarinline"/>
              </w:rPr>
            </w:pPr>
            <w:r w:rsidRPr="00A4559E">
              <w:rPr>
                <w:rStyle w:val="Synvarinline"/>
              </w:rPr>
              <w:t>seq_origin_bits</w:t>
            </w:r>
          </w:p>
        </w:tc>
        <w:tc>
          <w:tcPr>
            <w:tcW w:w="3969" w:type="dxa"/>
          </w:tcPr>
          <w:p w14:paraId="0C587687" w14:textId="77777777" w:rsidR="0078117B" w:rsidRPr="00A4559E" w:rsidRDefault="0078117B">
            <w:pPr>
              <w:pStyle w:val="G-PCCTablebody"/>
              <w:jc w:val="center"/>
              <w:rPr>
                <w:rStyle w:val="Exprinline"/>
              </w:rPr>
            </w:pPr>
            <w:r w:rsidRPr="00A4559E">
              <w:rPr>
                <w:rStyle w:val="Exprinline"/>
              </w:rPr>
              <w:t>0 .. 31</w:t>
            </w:r>
          </w:p>
        </w:tc>
      </w:tr>
      <w:tr w:rsidR="0078117B" w:rsidRPr="00A4559E" w14:paraId="4622555D" w14:textId="77777777" w:rsidTr="00B164FB">
        <w:tc>
          <w:tcPr>
            <w:tcW w:w="3969" w:type="dxa"/>
          </w:tcPr>
          <w:p w14:paraId="66A43D77" w14:textId="77777777" w:rsidR="0078117B" w:rsidRPr="00A4559E" w:rsidRDefault="0078117B">
            <w:pPr>
              <w:pStyle w:val="G-PCCTablebody"/>
              <w:rPr>
                <w:rStyle w:val="Synvarinline"/>
              </w:rPr>
            </w:pPr>
            <w:r w:rsidRPr="00A4559E">
              <w:rPr>
                <w:rStyle w:val="Synvarinline"/>
              </w:rPr>
              <w:t>seq_origin_log2_scale</w:t>
            </w:r>
          </w:p>
        </w:tc>
        <w:tc>
          <w:tcPr>
            <w:tcW w:w="3969" w:type="dxa"/>
          </w:tcPr>
          <w:p w14:paraId="61D5120D" w14:textId="77777777" w:rsidR="0078117B" w:rsidRPr="00A4559E" w:rsidRDefault="0078117B">
            <w:pPr>
              <w:pStyle w:val="G-PCCTablebody"/>
              <w:jc w:val="center"/>
              <w:rPr>
                <w:rStyle w:val="Exprinline"/>
              </w:rPr>
            </w:pPr>
            <w:r w:rsidRPr="00A4559E">
              <w:rPr>
                <w:rStyle w:val="Exprinline"/>
              </w:rPr>
              <w:t>0 .. 31</w:t>
            </w:r>
          </w:p>
        </w:tc>
      </w:tr>
      <w:tr w:rsidR="0078117B" w:rsidRPr="00A4559E" w14:paraId="6323745B" w14:textId="77777777" w:rsidTr="00B164FB">
        <w:tc>
          <w:tcPr>
            <w:tcW w:w="3969" w:type="dxa"/>
          </w:tcPr>
          <w:p w14:paraId="2E31A60E" w14:textId="08D74B4E" w:rsidR="0078117B" w:rsidRPr="00A4559E" w:rsidRDefault="0078117B">
            <w:pPr>
              <w:pStyle w:val="G-PCCTablebody"/>
              <w:rPr>
                <w:rStyle w:val="Synvarinline"/>
              </w:rPr>
            </w:pPr>
            <w:r w:rsidRPr="00A4559E">
              <w:rPr>
                <w:rStyle w:val="Synvarinline"/>
              </w:rPr>
              <w:lastRenderedPageBreak/>
              <w:t>seq_bbox_size_bits</w:t>
            </w:r>
          </w:p>
        </w:tc>
        <w:tc>
          <w:tcPr>
            <w:tcW w:w="3969" w:type="dxa"/>
          </w:tcPr>
          <w:p w14:paraId="6C64692A" w14:textId="77777777" w:rsidR="0078117B" w:rsidRPr="00A4559E" w:rsidRDefault="0078117B">
            <w:pPr>
              <w:pStyle w:val="G-PCCTablebody"/>
              <w:jc w:val="center"/>
              <w:rPr>
                <w:rStyle w:val="Exprinline"/>
              </w:rPr>
            </w:pPr>
            <w:r w:rsidRPr="00A4559E">
              <w:rPr>
                <w:rStyle w:val="Exprinline"/>
              </w:rPr>
              <w:t>0 .. </w:t>
            </w:r>
            <w:r w:rsidRPr="00D24916">
              <w:rPr>
                <w:rStyle w:val="ExprNameinline"/>
              </w:rPr>
              <w:t>MaxSeqBboxDimLog2</w:t>
            </w:r>
          </w:p>
        </w:tc>
      </w:tr>
      <w:tr w:rsidR="0078117B" w:rsidRPr="00A4559E" w14:paraId="083AA881" w14:textId="77777777" w:rsidTr="00B164FB">
        <w:tc>
          <w:tcPr>
            <w:tcW w:w="3969" w:type="dxa"/>
          </w:tcPr>
          <w:p w14:paraId="6233A9E3" w14:textId="77777777" w:rsidR="0078117B" w:rsidRPr="00A4559E" w:rsidRDefault="0078117B">
            <w:pPr>
              <w:pStyle w:val="G-PCCTablebody"/>
              <w:rPr>
                <w:rStyle w:val="Synvarinline"/>
              </w:rPr>
            </w:pPr>
            <w:r w:rsidRPr="00A4559E">
              <w:rPr>
                <w:rStyle w:val="Synvarinline"/>
              </w:rPr>
              <w:t>seq_unit_numerator_minus1</w:t>
            </w:r>
          </w:p>
        </w:tc>
        <w:tc>
          <w:tcPr>
            <w:tcW w:w="3969" w:type="dxa"/>
          </w:tcPr>
          <w:p w14:paraId="48C35257" w14:textId="77777777" w:rsidR="0078117B" w:rsidRPr="00A4559E" w:rsidRDefault="0078117B">
            <w:pPr>
              <w:pStyle w:val="G-PCCTablebody"/>
              <w:jc w:val="center"/>
              <w:rPr>
                <w:rStyle w:val="Exprinline"/>
              </w:rPr>
            </w:pPr>
            <w:r w:rsidRPr="00A4559E">
              <w:rPr>
                <w:rStyle w:val="Exprinline"/>
              </w:rPr>
              <w:t>0 .. 31</w:t>
            </w:r>
          </w:p>
        </w:tc>
      </w:tr>
      <w:tr w:rsidR="0078117B" w:rsidRPr="00A4559E" w14:paraId="55CD406A" w14:textId="77777777" w:rsidTr="00B164FB">
        <w:tc>
          <w:tcPr>
            <w:tcW w:w="3969" w:type="dxa"/>
          </w:tcPr>
          <w:p w14:paraId="4D5F089F" w14:textId="77777777" w:rsidR="0078117B" w:rsidRPr="00A4559E" w:rsidRDefault="0078117B">
            <w:pPr>
              <w:pStyle w:val="G-PCCTablebody"/>
              <w:rPr>
                <w:rStyle w:val="Synvarinline"/>
              </w:rPr>
            </w:pPr>
            <w:r w:rsidRPr="00A4559E">
              <w:rPr>
                <w:rStyle w:val="Synvarinline"/>
              </w:rPr>
              <w:t>seq_unit_denominator_minus1</w:t>
            </w:r>
          </w:p>
        </w:tc>
        <w:tc>
          <w:tcPr>
            <w:tcW w:w="3969" w:type="dxa"/>
          </w:tcPr>
          <w:p w14:paraId="4A1D0172" w14:textId="77777777" w:rsidR="0078117B" w:rsidRPr="00A4559E" w:rsidRDefault="0078117B">
            <w:pPr>
              <w:pStyle w:val="G-PCCTablebody"/>
              <w:jc w:val="center"/>
              <w:rPr>
                <w:rStyle w:val="Exprinline"/>
              </w:rPr>
            </w:pPr>
            <w:r w:rsidRPr="00A4559E">
              <w:rPr>
                <w:rStyle w:val="Exprinline"/>
              </w:rPr>
              <w:t>0 .. 31</w:t>
            </w:r>
          </w:p>
        </w:tc>
      </w:tr>
      <w:tr w:rsidR="0078117B" w:rsidRPr="00A4559E" w14:paraId="6FF8CA76" w14:textId="77777777" w:rsidTr="00B164FB">
        <w:tc>
          <w:tcPr>
            <w:tcW w:w="3969" w:type="dxa"/>
          </w:tcPr>
          <w:p w14:paraId="3E2CFFB8" w14:textId="77777777" w:rsidR="0078117B" w:rsidRPr="00A4559E" w:rsidRDefault="0078117B">
            <w:pPr>
              <w:pStyle w:val="G-PCCTablebody"/>
              <w:rPr>
                <w:rStyle w:val="Synvarinline"/>
              </w:rPr>
            </w:pPr>
            <w:r w:rsidRPr="00A4559E">
              <w:rPr>
                <w:rStyle w:val="Synvarinline"/>
              </w:rPr>
              <w:t>seq_coded_scale_exponent</w:t>
            </w:r>
          </w:p>
        </w:tc>
        <w:tc>
          <w:tcPr>
            <w:tcW w:w="3969" w:type="dxa"/>
          </w:tcPr>
          <w:p w14:paraId="433C00D5" w14:textId="77777777" w:rsidR="0078117B" w:rsidRPr="00A4559E" w:rsidRDefault="0078117B">
            <w:pPr>
              <w:pStyle w:val="G-PCCTablebody"/>
              <w:jc w:val="center"/>
              <w:rPr>
                <w:rStyle w:val="Exprinline"/>
              </w:rPr>
            </w:pPr>
            <w:r w:rsidRPr="00A4559E">
              <w:rPr>
                <w:rStyle w:val="Exprinline"/>
              </w:rPr>
              <w:t>0 .. </w:t>
            </w:r>
            <w:r w:rsidRPr="00A4559E">
              <w:rPr>
                <w:rStyle w:val="Exprinline"/>
                <w:rFonts w:hint="eastAsia"/>
              </w:rPr>
              <w:t>3</w:t>
            </w:r>
            <w:r w:rsidRPr="00A4559E">
              <w:rPr>
                <w:rStyle w:val="Exprinline"/>
              </w:rPr>
              <w:t>1</w:t>
            </w:r>
          </w:p>
        </w:tc>
      </w:tr>
      <w:tr w:rsidR="0078117B" w:rsidRPr="00A4559E" w14:paraId="74C1BD3E" w14:textId="77777777" w:rsidTr="00B164FB">
        <w:tc>
          <w:tcPr>
            <w:tcW w:w="3969" w:type="dxa"/>
          </w:tcPr>
          <w:p w14:paraId="367BFDF7" w14:textId="77777777" w:rsidR="0078117B" w:rsidRPr="007D19C3" w:rsidRDefault="0078117B">
            <w:pPr>
              <w:pStyle w:val="G-PCCTablebody"/>
              <w:rPr>
                <w:rStyle w:val="Synvarinline"/>
                <w:lang w:val="it-IT"/>
              </w:rPr>
            </w:pPr>
            <w:r w:rsidRPr="007D19C3">
              <w:rPr>
                <w:rStyle w:val="Synvarinline"/>
                <w:lang w:val="it-IT"/>
              </w:rPr>
              <w:t>seq_coded_scale_mantissa_bits</w:t>
            </w:r>
          </w:p>
        </w:tc>
        <w:tc>
          <w:tcPr>
            <w:tcW w:w="3969" w:type="dxa"/>
          </w:tcPr>
          <w:p w14:paraId="7422C3E2" w14:textId="77777777" w:rsidR="0078117B" w:rsidRPr="00A4559E" w:rsidRDefault="0078117B">
            <w:pPr>
              <w:pStyle w:val="G-PCCTablebody"/>
              <w:jc w:val="center"/>
              <w:rPr>
                <w:rStyle w:val="Exprinline"/>
              </w:rPr>
            </w:pPr>
            <w:r w:rsidRPr="00A4559E">
              <w:rPr>
                <w:rStyle w:val="Exprinline"/>
              </w:rPr>
              <w:t>0 .. </w:t>
            </w:r>
            <w:r w:rsidRPr="00A4559E">
              <w:rPr>
                <w:rStyle w:val="Exprinline"/>
                <w:rFonts w:hint="eastAsia"/>
              </w:rPr>
              <w:t>3</w:t>
            </w:r>
            <w:r w:rsidRPr="00A4559E">
              <w:rPr>
                <w:rStyle w:val="Exprinline"/>
              </w:rPr>
              <w:t>1</w:t>
            </w:r>
          </w:p>
        </w:tc>
      </w:tr>
      <w:tr w:rsidR="0078117B" w:rsidRPr="00A4559E" w14:paraId="33579C96" w14:textId="77777777" w:rsidTr="00B164FB">
        <w:tc>
          <w:tcPr>
            <w:tcW w:w="3969" w:type="dxa"/>
          </w:tcPr>
          <w:p w14:paraId="4785F560" w14:textId="77777777" w:rsidR="0078117B" w:rsidRPr="00A4559E" w:rsidRDefault="0078117B">
            <w:pPr>
              <w:pStyle w:val="G-PCCTablebody"/>
              <w:rPr>
                <w:rStyle w:val="Synvarinline"/>
              </w:rPr>
            </w:pPr>
            <w:r w:rsidRPr="00A4559E">
              <w:rPr>
                <w:rStyle w:val="Synvarinline"/>
              </w:rPr>
              <w:t>num_attributes</w:t>
            </w:r>
          </w:p>
        </w:tc>
        <w:tc>
          <w:tcPr>
            <w:tcW w:w="3969" w:type="dxa"/>
          </w:tcPr>
          <w:p w14:paraId="56C73561" w14:textId="77777777" w:rsidR="0078117B" w:rsidRPr="00A4559E" w:rsidRDefault="0078117B">
            <w:pPr>
              <w:pStyle w:val="G-PCCTablebody"/>
              <w:jc w:val="center"/>
              <w:rPr>
                <w:rStyle w:val="Exprinline"/>
              </w:rPr>
            </w:pPr>
            <w:r w:rsidRPr="00A4559E">
              <w:rPr>
                <w:rStyle w:val="Exprinline"/>
              </w:rPr>
              <w:t>0 .. </w:t>
            </w:r>
            <w:r w:rsidRPr="00A4559E">
              <w:rPr>
                <w:rStyle w:val="Exprinline"/>
                <w:rFonts w:hint="eastAsia"/>
              </w:rPr>
              <w:t>6</w:t>
            </w:r>
            <w:r w:rsidRPr="00A4559E">
              <w:rPr>
                <w:rStyle w:val="Exprinline"/>
              </w:rPr>
              <w:t>3</w:t>
            </w:r>
          </w:p>
        </w:tc>
      </w:tr>
      <w:tr w:rsidR="0078117B" w:rsidRPr="00A4559E" w14:paraId="23912E21" w14:textId="77777777" w:rsidTr="00B164FB">
        <w:tc>
          <w:tcPr>
            <w:tcW w:w="3969" w:type="dxa"/>
          </w:tcPr>
          <w:p w14:paraId="431EF1DF" w14:textId="77777777" w:rsidR="0078117B" w:rsidRPr="00A4559E" w:rsidRDefault="0078117B">
            <w:pPr>
              <w:pStyle w:val="G-PCCTablebody"/>
              <w:rPr>
                <w:rStyle w:val="Synvarinline"/>
              </w:rPr>
            </w:pPr>
            <w:r w:rsidRPr="00A4559E">
              <w:rPr>
                <w:rStyle w:val="Synvarinline"/>
              </w:rPr>
              <w:t>attr_components_minus1</w:t>
            </w:r>
          </w:p>
        </w:tc>
        <w:tc>
          <w:tcPr>
            <w:tcW w:w="3969" w:type="dxa"/>
          </w:tcPr>
          <w:p w14:paraId="31BFBBB7" w14:textId="77777777" w:rsidR="0078117B" w:rsidRPr="00A4559E" w:rsidRDefault="0078117B">
            <w:pPr>
              <w:pStyle w:val="G-PCCTablebody"/>
              <w:jc w:val="center"/>
              <w:rPr>
                <w:rStyle w:val="Exprinline"/>
              </w:rPr>
            </w:pPr>
            <w:r w:rsidRPr="00A4559E">
              <w:rPr>
                <w:rStyle w:val="Exprinline"/>
              </w:rPr>
              <w:t>0 .. </w:t>
            </w:r>
            <w:r w:rsidRPr="00A4559E">
              <w:rPr>
                <w:rStyle w:val="Exprinline"/>
                <w:rFonts w:hint="eastAsia"/>
              </w:rPr>
              <w:t>3</w:t>
            </w:r>
          </w:p>
        </w:tc>
      </w:tr>
      <w:tr w:rsidR="0078117B" w:rsidRPr="00A4559E" w14:paraId="1D441139" w14:textId="77777777" w:rsidTr="00B164FB">
        <w:tc>
          <w:tcPr>
            <w:tcW w:w="3969" w:type="dxa"/>
          </w:tcPr>
          <w:p w14:paraId="13A368E1" w14:textId="77777777" w:rsidR="0078117B" w:rsidRPr="00A4559E" w:rsidRDefault="0078117B">
            <w:pPr>
              <w:pStyle w:val="G-PCCTablebody"/>
              <w:rPr>
                <w:rStyle w:val="Synvarinline"/>
              </w:rPr>
            </w:pPr>
            <w:r w:rsidRPr="00A4559E">
              <w:rPr>
                <w:rStyle w:val="Synvarinline"/>
              </w:rPr>
              <w:t>attr_instance_id</w:t>
            </w:r>
          </w:p>
        </w:tc>
        <w:tc>
          <w:tcPr>
            <w:tcW w:w="3969" w:type="dxa"/>
          </w:tcPr>
          <w:p w14:paraId="07A342BD" w14:textId="77777777" w:rsidR="0078117B" w:rsidRPr="00A4559E" w:rsidRDefault="0078117B">
            <w:pPr>
              <w:pStyle w:val="G-PCCTablebody"/>
              <w:jc w:val="center"/>
              <w:rPr>
                <w:rStyle w:val="Exprinline"/>
              </w:rPr>
            </w:pPr>
            <w:r w:rsidRPr="00A4559E">
              <w:rPr>
                <w:rStyle w:val="Exprinline"/>
              </w:rPr>
              <w:t>0 .. 63</w:t>
            </w:r>
          </w:p>
        </w:tc>
      </w:tr>
      <w:tr w:rsidR="0078117B" w:rsidRPr="00A4559E" w14:paraId="26065068" w14:textId="77777777" w:rsidTr="00B164FB">
        <w:tc>
          <w:tcPr>
            <w:tcW w:w="3969" w:type="dxa"/>
          </w:tcPr>
          <w:p w14:paraId="575572E6" w14:textId="77777777" w:rsidR="0078117B" w:rsidRPr="00A4559E" w:rsidRDefault="0078117B">
            <w:pPr>
              <w:pStyle w:val="G-PCCTablebody"/>
              <w:rPr>
                <w:rStyle w:val="Synvarinline"/>
              </w:rPr>
            </w:pPr>
            <w:r w:rsidRPr="00A4559E">
              <w:rPr>
                <w:rStyle w:val="Synvarinline"/>
              </w:rPr>
              <w:t>attr_bitdepth_minus1</w:t>
            </w:r>
          </w:p>
        </w:tc>
        <w:tc>
          <w:tcPr>
            <w:tcW w:w="3969" w:type="dxa"/>
          </w:tcPr>
          <w:p w14:paraId="396D0284" w14:textId="77777777" w:rsidR="0078117B" w:rsidRPr="00A4559E" w:rsidRDefault="0078117B">
            <w:pPr>
              <w:pStyle w:val="G-PCCTablebody"/>
              <w:jc w:val="center"/>
              <w:rPr>
                <w:rStyle w:val="Exprinline"/>
              </w:rPr>
            </w:pPr>
            <w:r w:rsidRPr="00A4559E">
              <w:rPr>
                <w:rStyle w:val="Exprinline"/>
              </w:rPr>
              <w:t>0 .. 63</w:t>
            </w:r>
          </w:p>
        </w:tc>
      </w:tr>
      <w:tr w:rsidR="0078117B" w:rsidRPr="00A4559E" w14:paraId="31D40C58" w14:textId="77777777" w:rsidTr="00B164FB">
        <w:tc>
          <w:tcPr>
            <w:tcW w:w="3969" w:type="dxa"/>
          </w:tcPr>
          <w:p w14:paraId="5B476013" w14:textId="77777777" w:rsidR="0078117B" w:rsidRPr="00A4559E" w:rsidRDefault="0078117B">
            <w:pPr>
              <w:pStyle w:val="G-PCCTablebody"/>
              <w:rPr>
                <w:rStyle w:val="Synvarinline"/>
              </w:rPr>
            </w:pPr>
            <w:r w:rsidRPr="00A4559E">
              <w:rPr>
                <w:rStyle w:val="Synvarinline"/>
              </w:rPr>
              <w:t>attr_label</w:t>
            </w:r>
          </w:p>
        </w:tc>
        <w:tc>
          <w:tcPr>
            <w:tcW w:w="3969" w:type="dxa"/>
          </w:tcPr>
          <w:p w14:paraId="4304FFBF" w14:textId="77777777" w:rsidR="0078117B" w:rsidRPr="00A4559E" w:rsidRDefault="0078117B">
            <w:pPr>
              <w:pStyle w:val="G-PCCTablebody"/>
              <w:jc w:val="center"/>
              <w:rPr>
                <w:rStyle w:val="Exprinline"/>
              </w:rPr>
            </w:pPr>
            <w:r w:rsidRPr="00A4559E">
              <w:rPr>
                <w:rStyle w:val="Exprinline"/>
              </w:rPr>
              <w:t>0 .. </w:t>
            </w:r>
            <w:r w:rsidRPr="00A4559E">
              <w:rPr>
                <w:rStyle w:val="Exprinline"/>
                <w:rFonts w:hint="eastAsia"/>
              </w:rPr>
              <w:t>6</w:t>
            </w:r>
          </w:p>
        </w:tc>
      </w:tr>
      <w:tr w:rsidR="0078117B" w:rsidRPr="00A4559E" w14:paraId="3CE855D3" w14:textId="77777777" w:rsidTr="00B164FB">
        <w:tc>
          <w:tcPr>
            <w:tcW w:w="3969" w:type="dxa"/>
          </w:tcPr>
          <w:p w14:paraId="2EEA4A29" w14:textId="77777777" w:rsidR="0078117B" w:rsidRPr="00A4559E" w:rsidRDefault="0078117B">
            <w:pPr>
              <w:pStyle w:val="G-PCCTablebody"/>
              <w:rPr>
                <w:rStyle w:val="Synvarinline"/>
              </w:rPr>
            </w:pPr>
            <w:r w:rsidRPr="00A4559E">
              <w:rPr>
                <w:rStyle w:val="Synvarinline"/>
              </w:rPr>
              <w:t>attr_property_cnt</w:t>
            </w:r>
          </w:p>
        </w:tc>
        <w:tc>
          <w:tcPr>
            <w:tcW w:w="3969" w:type="dxa"/>
          </w:tcPr>
          <w:p w14:paraId="45FAADBF" w14:textId="77777777" w:rsidR="0078117B" w:rsidRPr="00A4559E" w:rsidRDefault="0078117B">
            <w:pPr>
              <w:pStyle w:val="G-PCCTablebody"/>
              <w:jc w:val="center"/>
              <w:rPr>
                <w:rStyle w:val="Exprinline"/>
              </w:rPr>
            </w:pPr>
            <w:r w:rsidRPr="00A4559E">
              <w:rPr>
                <w:rStyle w:val="Exprinline"/>
              </w:rPr>
              <w:t>0 .. 16</w:t>
            </w:r>
          </w:p>
        </w:tc>
      </w:tr>
      <w:tr w:rsidR="0078117B" w:rsidRPr="00A4559E" w14:paraId="657D27C2" w14:textId="77777777" w:rsidTr="00B164FB">
        <w:tc>
          <w:tcPr>
            <w:tcW w:w="3969" w:type="dxa"/>
          </w:tcPr>
          <w:p w14:paraId="38314689" w14:textId="77777777" w:rsidR="0078117B" w:rsidRPr="00A4559E" w:rsidRDefault="0078117B" w:rsidP="00CE6E77">
            <w:pPr>
              <w:pStyle w:val="G-PCCTablebodyKWN"/>
              <w:rPr>
                <w:rStyle w:val="Synvarinline"/>
              </w:rPr>
            </w:pPr>
            <w:r w:rsidRPr="00A4559E">
              <w:rPr>
                <w:rStyle w:val="Synvarinline"/>
              </w:rPr>
              <w:t>sps_extension_present</w:t>
            </w:r>
          </w:p>
        </w:tc>
        <w:tc>
          <w:tcPr>
            <w:tcW w:w="3969" w:type="dxa"/>
          </w:tcPr>
          <w:p w14:paraId="23113078" w14:textId="77777777" w:rsidR="0078117B" w:rsidRPr="00A4559E" w:rsidRDefault="0078117B">
            <w:pPr>
              <w:pStyle w:val="G-PCCTablebody"/>
              <w:jc w:val="center"/>
              <w:rPr>
                <w:rStyle w:val="Exprinline"/>
              </w:rPr>
            </w:pPr>
            <w:r w:rsidRPr="00A4559E">
              <w:rPr>
                <w:rStyle w:val="Exprinline"/>
                <w:rFonts w:hint="eastAsia"/>
              </w:rPr>
              <w:t>0</w:t>
            </w:r>
          </w:p>
        </w:tc>
      </w:tr>
    </w:tbl>
    <w:p w14:paraId="6349BFFF" w14:textId="77777777" w:rsidR="00BF7EA2" w:rsidRPr="00A4559E" w:rsidRDefault="00BF7EA2" w:rsidP="00CE6E77">
      <w:pPr>
        <w:pStyle w:val="TableSpacer"/>
      </w:pPr>
    </w:p>
    <w:p w14:paraId="0D6B3836" w14:textId="41A98386" w:rsidR="0078117B" w:rsidRPr="007673C9" w:rsidRDefault="0078117B" w:rsidP="00AD3E9C">
      <w:pPr>
        <w:pStyle w:val="Caption"/>
      </w:pPr>
      <w:r w:rsidRPr="007673C9">
        <w:t>Table</w:t>
      </w:r>
      <w:r w:rsidR="00DF04AB">
        <w:t> </w:t>
      </w:r>
      <w:r>
        <w:t>A.</w:t>
      </w:r>
      <w:r>
        <w:fldChar w:fldCharType="begin"/>
      </w:r>
      <w:r>
        <w:instrText xml:space="preserve"> SEQ Table \* ARABIC </w:instrText>
      </w:r>
      <w:r>
        <w:fldChar w:fldCharType="separate"/>
      </w:r>
      <w:r w:rsidR="00A64ED4">
        <w:rPr>
          <w:noProof/>
        </w:rPr>
        <w:t>4</w:t>
      </w:r>
      <w:r>
        <w:fldChar w:fldCharType="end"/>
      </w:r>
      <w:r w:rsidRPr="007673C9">
        <w:t> —</w:t>
      </w:r>
      <w:r w:rsidRPr="000773D1">
        <w:t> </w:t>
      </w:r>
      <w:r>
        <w:t>Permitted range</w:t>
      </w:r>
      <w:r w:rsidR="00D70CCC">
        <w:t>s for</w:t>
      </w:r>
      <w:r>
        <w:t xml:space="preserve"> a</w:t>
      </w:r>
      <w:r w:rsidRPr="007673C9">
        <w:t>ttribute parameter syntax</w:t>
      </w:r>
      <w:r>
        <w:t xml:space="preserve"> element</w:t>
      </w:r>
      <w:r w:rsidR="00D70CCC">
        <w:t>s</w:t>
      </w:r>
    </w:p>
    <w:tbl>
      <w:tblPr>
        <w:tblStyle w:val="G-PCCTable"/>
        <w:tblW w:w="7938" w:type="dxa"/>
        <w:tblLayout w:type="fixed"/>
        <w:tblLook w:val="0420" w:firstRow="1" w:lastRow="0" w:firstColumn="0" w:lastColumn="0" w:noHBand="0" w:noVBand="1"/>
      </w:tblPr>
      <w:tblGrid>
        <w:gridCol w:w="3969"/>
        <w:gridCol w:w="3969"/>
      </w:tblGrid>
      <w:tr w:rsidR="0078117B" w:rsidRPr="00A4559E" w14:paraId="339541D1" w14:textId="77777777" w:rsidTr="00BB4D80">
        <w:trPr>
          <w:cnfStyle w:val="100000000000" w:firstRow="1" w:lastRow="0" w:firstColumn="0" w:lastColumn="0" w:oddVBand="0" w:evenVBand="0" w:oddHBand="0" w:evenHBand="0" w:firstRowFirstColumn="0" w:firstRowLastColumn="0" w:lastRowFirstColumn="0" w:lastRowLastColumn="0"/>
          <w:tblHeader/>
        </w:trPr>
        <w:tc>
          <w:tcPr>
            <w:tcW w:w="3969" w:type="dxa"/>
          </w:tcPr>
          <w:p w14:paraId="65583752" w14:textId="77777777" w:rsidR="0078117B" w:rsidRPr="00A4559E" w:rsidRDefault="0078117B" w:rsidP="00B164FB">
            <w:pPr>
              <w:pStyle w:val="G-PCCTablebody"/>
              <w:jc w:val="center"/>
              <w:rPr>
                <w:b w:val="0"/>
                <w:bCs/>
              </w:rPr>
            </w:pPr>
            <w:r w:rsidRPr="00A4559E">
              <w:rPr>
                <w:bCs/>
              </w:rPr>
              <w:t>Syntax element</w:t>
            </w:r>
          </w:p>
        </w:tc>
        <w:tc>
          <w:tcPr>
            <w:tcW w:w="3969" w:type="dxa"/>
          </w:tcPr>
          <w:p w14:paraId="6F1C8132" w14:textId="184F8B32" w:rsidR="0078117B" w:rsidRPr="00A4559E" w:rsidRDefault="004E3A7E" w:rsidP="000648AF">
            <w:pPr>
              <w:pStyle w:val="G-PCCTablebody"/>
              <w:jc w:val="center"/>
              <w:rPr>
                <w:b w:val="0"/>
                <w:bCs/>
              </w:rPr>
            </w:pPr>
            <w:r w:rsidRPr="00A4559E">
              <w:rPr>
                <w:bCs/>
              </w:rPr>
              <w:t>Range</w:t>
            </w:r>
          </w:p>
        </w:tc>
      </w:tr>
      <w:tr w:rsidR="0078117B" w:rsidRPr="00A4559E" w14:paraId="722085A7" w14:textId="77777777" w:rsidTr="00B164FB">
        <w:tc>
          <w:tcPr>
            <w:tcW w:w="3969" w:type="dxa"/>
          </w:tcPr>
          <w:p w14:paraId="000AC313" w14:textId="77777777" w:rsidR="0078117B" w:rsidRPr="00A4559E" w:rsidRDefault="0078117B">
            <w:pPr>
              <w:pStyle w:val="G-PCCTablebody"/>
              <w:rPr>
                <w:rStyle w:val="Synvarinline"/>
              </w:rPr>
            </w:pPr>
            <w:r w:rsidRPr="00A4559E">
              <w:rPr>
                <w:rStyle w:val="Synvarinline"/>
              </w:rPr>
              <w:t>attr_cicp_colour_primaries</w:t>
            </w:r>
          </w:p>
        </w:tc>
        <w:tc>
          <w:tcPr>
            <w:tcW w:w="3969" w:type="dxa"/>
          </w:tcPr>
          <w:p w14:paraId="35D97314" w14:textId="77777777" w:rsidR="0078117B" w:rsidRPr="00A4559E" w:rsidRDefault="0078117B">
            <w:pPr>
              <w:pStyle w:val="G-PCCTablebody"/>
              <w:jc w:val="center"/>
              <w:rPr>
                <w:rStyle w:val="Exprinline"/>
              </w:rPr>
            </w:pPr>
            <w:r w:rsidRPr="00A4559E">
              <w:rPr>
                <w:rStyle w:val="Exprinline"/>
              </w:rPr>
              <w:t>0 .. 255</w:t>
            </w:r>
          </w:p>
        </w:tc>
      </w:tr>
      <w:tr w:rsidR="0078117B" w:rsidRPr="00A4559E" w14:paraId="50BF5260" w14:textId="77777777" w:rsidTr="00B164FB">
        <w:tc>
          <w:tcPr>
            <w:tcW w:w="3969" w:type="dxa"/>
          </w:tcPr>
          <w:p w14:paraId="64B44B21" w14:textId="77777777" w:rsidR="0078117B" w:rsidRPr="00A4559E" w:rsidRDefault="0078117B">
            <w:pPr>
              <w:pStyle w:val="G-PCCTablebody"/>
              <w:rPr>
                <w:rStyle w:val="Synvarinline"/>
              </w:rPr>
            </w:pPr>
            <w:r w:rsidRPr="00A4559E">
              <w:rPr>
                <w:rStyle w:val="Synvarinline"/>
              </w:rPr>
              <w:t>attr_cicp_transfer_characteristics</w:t>
            </w:r>
          </w:p>
        </w:tc>
        <w:tc>
          <w:tcPr>
            <w:tcW w:w="3969" w:type="dxa"/>
          </w:tcPr>
          <w:p w14:paraId="3BEEBC6C" w14:textId="77777777" w:rsidR="0078117B" w:rsidRPr="00A4559E" w:rsidRDefault="0078117B">
            <w:pPr>
              <w:pStyle w:val="G-PCCTablebody"/>
              <w:jc w:val="center"/>
              <w:rPr>
                <w:rStyle w:val="Exprinline"/>
              </w:rPr>
            </w:pPr>
            <w:r w:rsidRPr="00A4559E">
              <w:rPr>
                <w:rStyle w:val="Exprinline"/>
              </w:rPr>
              <w:t>0 .. 255</w:t>
            </w:r>
          </w:p>
        </w:tc>
      </w:tr>
      <w:tr w:rsidR="0078117B" w:rsidRPr="00A4559E" w14:paraId="0D051EEE" w14:textId="77777777" w:rsidTr="00B164FB">
        <w:tc>
          <w:tcPr>
            <w:tcW w:w="3969" w:type="dxa"/>
          </w:tcPr>
          <w:p w14:paraId="56C8103B" w14:textId="77777777" w:rsidR="0078117B" w:rsidRPr="00A4559E" w:rsidRDefault="0078117B">
            <w:pPr>
              <w:pStyle w:val="G-PCCTablebody"/>
              <w:rPr>
                <w:rStyle w:val="Synvarinline"/>
              </w:rPr>
            </w:pPr>
            <w:r w:rsidRPr="00A4559E">
              <w:rPr>
                <w:rStyle w:val="Synvarinline"/>
              </w:rPr>
              <w:t>attr_cicp_matrix_coeffs</w:t>
            </w:r>
          </w:p>
        </w:tc>
        <w:tc>
          <w:tcPr>
            <w:tcW w:w="3969" w:type="dxa"/>
          </w:tcPr>
          <w:p w14:paraId="704E75AB" w14:textId="77777777" w:rsidR="0078117B" w:rsidRPr="00A4559E" w:rsidRDefault="0078117B">
            <w:pPr>
              <w:pStyle w:val="G-PCCTablebody"/>
              <w:jc w:val="center"/>
              <w:rPr>
                <w:rStyle w:val="Exprinline"/>
              </w:rPr>
            </w:pPr>
            <w:r w:rsidRPr="00A4559E">
              <w:rPr>
                <w:rStyle w:val="Exprinline"/>
              </w:rPr>
              <w:t>0 .. 255</w:t>
            </w:r>
          </w:p>
        </w:tc>
      </w:tr>
      <w:tr w:rsidR="0078117B" w:rsidRPr="00A4559E" w14:paraId="1CFE4CDB" w14:textId="77777777" w:rsidTr="00B164FB">
        <w:tc>
          <w:tcPr>
            <w:tcW w:w="3969" w:type="dxa"/>
          </w:tcPr>
          <w:p w14:paraId="1880430A" w14:textId="77777777" w:rsidR="0078117B" w:rsidRPr="00A4559E" w:rsidRDefault="0078117B">
            <w:pPr>
              <w:pStyle w:val="G-PCCTablebody"/>
              <w:rPr>
                <w:rStyle w:val="Synvarinline"/>
              </w:rPr>
            </w:pPr>
            <w:r w:rsidRPr="00A4559E">
              <w:rPr>
                <w:rStyle w:val="Synvarinline"/>
              </w:rPr>
              <w:t>attr_offset_bits</w:t>
            </w:r>
          </w:p>
        </w:tc>
        <w:tc>
          <w:tcPr>
            <w:tcW w:w="3969" w:type="dxa"/>
          </w:tcPr>
          <w:p w14:paraId="79751D9F" w14:textId="77777777" w:rsidR="0078117B" w:rsidRPr="00A4559E" w:rsidRDefault="0078117B">
            <w:pPr>
              <w:pStyle w:val="G-PCCTablebody"/>
              <w:jc w:val="center"/>
              <w:rPr>
                <w:rStyle w:val="Exprinline"/>
              </w:rPr>
            </w:pPr>
            <w:r w:rsidRPr="00A4559E">
              <w:rPr>
                <w:rStyle w:val="Exprinline"/>
              </w:rPr>
              <w:t>0 .. 64</w:t>
            </w:r>
          </w:p>
        </w:tc>
      </w:tr>
      <w:tr w:rsidR="0078117B" w:rsidRPr="00A4559E" w14:paraId="54B0B517" w14:textId="77777777" w:rsidTr="00B164FB">
        <w:tc>
          <w:tcPr>
            <w:tcW w:w="3969" w:type="dxa"/>
          </w:tcPr>
          <w:p w14:paraId="62D73D35" w14:textId="77777777" w:rsidR="0078117B" w:rsidRPr="00A4559E" w:rsidRDefault="0078117B">
            <w:pPr>
              <w:pStyle w:val="G-PCCTablebody"/>
              <w:rPr>
                <w:rStyle w:val="Synvarinline"/>
              </w:rPr>
            </w:pPr>
            <w:r w:rsidRPr="00A4559E">
              <w:rPr>
                <w:rStyle w:val="Synvarinline"/>
              </w:rPr>
              <w:t>attr_scale_bits</w:t>
            </w:r>
          </w:p>
        </w:tc>
        <w:tc>
          <w:tcPr>
            <w:tcW w:w="3969" w:type="dxa"/>
          </w:tcPr>
          <w:p w14:paraId="0E43A8D5" w14:textId="77777777" w:rsidR="0078117B" w:rsidRPr="00A4559E" w:rsidRDefault="0078117B">
            <w:pPr>
              <w:pStyle w:val="G-PCCTablebody"/>
              <w:jc w:val="center"/>
              <w:rPr>
                <w:rStyle w:val="Exprinline"/>
              </w:rPr>
            </w:pPr>
            <w:r w:rsidRPr="00A4559E">
              <w:rPr>
                <w:rStyle w:val="Exprinline"/>
              </w:rPr>
              <w:t>0 .. 16</w:t>
            </w:r>
          </w:p>
        </w:tc>
      </w:tr>
      <w:tr w:rsidR="0078117B" w:rsidRPr="00A4559E" w14:paraId="13EE7C9A" w14:textId="77777777" w:rsidTr="00B164FB">
        <w:tc>
          <w:tcPr>
            <w:tcW w:w="3969" w:type="dxa"/>
          </w:tcPr>
          <w:p w14:paraId="1A2018A9" w14:textId="77777777" w:rsidR="0078117B" w:rsidRPr="00A4559E" w:rsidRDefault="0078117B" w:rsidP="00CE6E77">
            <w:pPr>
              <w:pStyle w:val="G-PCCTablebodyKWN"/>
              <w:rPr>
                <w:rStyle w:val="Synvarinline"/>
              </w:rPr>
            </w:pPr>
            <w:r w:rsidRPr="00A4559E">
              <w:rPr>
                <w:rStyle w:val="Synvarinline"/>
              </w:rPr>
              <w:t>attr_frac_bits</w:t>
            </w:r>
          </w:p>
        </w:tc>
        <w:tc>
          <w:tcPr>
            <w:tcW w:w="3969" w:type="dxa"/>
          </w:tcPr>
          <w:p w14:paraId="3D201C67" w14:textId="77777777" w:rsidR="0078117B" w:rsidRPr="00A4559E" w:rsidRDefault="0078117B">
            <w:pPr>
              <w:pStyle w:val="G-PCCTablebody"/>
              <w:jc w:val="center"/>
              <w:rPr>
                <w:rStyle w:val="Exprinline"/>
              </w:rPr>
            </w:pPr>
            <w:r w:rsidRPr="00A4559E">
              <w:rPr>
                <w:rStyle w:val="Exprinline"/>
              </w:rPr>
              <w:t>0 .. 31</w:t>
            </w:r>
          </w:p>
        </w:tc>
      </w:tr>
    </w:tbl>
    <w:p w14:paraId="42C3DE70" w14:textId="77777777" w:rsidR="00BF7EA2" w:rsidRPr="00A4559E" w:rsidRDefault="00BF7EA2" w:rsidP="00CE6E77">
      <w:pPr>
        <w:pStyle w:val="TableSpacer"/>
      </w:pPr>
    </w:p>
    <w:p w14:paraId="1B3C97F1" w14:textId="787AF4B0" w:rsidR="0078117B" w:rsidRPr="00352F0D" w:rsidRDefault="0078117B" w:rsidP="00AD3E9C">
      <w:pPr>
        <w:pStyle w:val="Caption"/>
      </w:pPr>
      <w:r w:rsidRPr="00352F0D">
        <w:t>Table</w:t>
      </w:r>
      <w:r w:rsidR="00DF04AB">
        <w:t> </w:t>
      </w:r>
      <w:r>
        <w:t>A.</w:t>
      </w:r>
      <w:r>
        <w:fldChar w:fldCharType="begin"/>
      </w:r>
      <w:r>
        <w:instrText xml:space="preserve"> SEQ Table \* ARABIC </w:instrText>
      </w:r>
      <w:r>
        <w:fldChar w:fldCharType="separate"/>
      </w:r>
      <w:r w:rsidR="00A64ED4">
        <w:rPr>
          <w:noProof/>
        </w:rPr>
        <w:t>5</w:t>
      </w:r>
      <w:r>
        <w:fldChar w:fldCharType="end"/>
      </w:r>
      <w:r w:rsidRPr="007673C9">
        <w:t> —</w:t>
      </w:r>
      <w:r w:rsidRPr="00E33C55">
        <w:t> </w:t>
      </w:r>
      <w:r>
        <w:t>Permitted range</w:t>
      </w:r>
      <w:r w:rsidR="00D70CCC">
        <w:t>s for</w:t>
      </w:r>
      <w:r>
        <w:t xml:space="preserve"> t</w:t>
      </w:r>
      <w:r w:rsidRPr="00352F0D">
        <w:t>ile inventory syntax</w:t>
      </w:r>
      <w:r>
        <w:t xml:space="preserve"> element</w:t>
      </w:r>
      <w:r w:rsidR="00D70CCC">
        <w:t>s</w:t>
      </w:r>
    </w:p>
    <w:tbl>
      <w:tblPr>
        <w:tblStyle w:val="G-PCCTable"/>
        <w:tblW w:w="7938" w:type="dxa"/>
        <w:tblLayout w:type="fixed"/>
        <w:tblLook w:val="0420" w:firstRow="1" w:lastRow="0" w:firstColumn="0" w:lastColumn="0" w:noHBand="0" w:noVBand="1"/>
      </w:tblPr>
      <w:tblGrid>
        <w:gridCol w:w="3969"/>
        <w:gridCol w:w="3969"/>
      </w:tblGrid>
      <w:tr w:rsidR="0078117B" w:rsidRPr="00A4559E" w14:paraId="66ACCC3C" w14:textId="77777777" w:rsidTr="00BB4D80">
        <w:trPr>
          <w:cnfStyle w:val="100000000000" w:firstRow="1" w:lastRow="0" w:firstColumn="0" w:lastColumn="0" w:oddVBand="0" w:evenVBand="0" w:oddHBand="0" w:evenHBand="0" w:firstRowFirstColumn="0" w:firstRowLastColumn="0" w:lastRowFirstColumn="0" w:lastRowLastColumn="0"/>
          <w:tblHeader/>
        </w:trPr>
        <w:tc>
          <w:tcPr>
            <w:tcW w:w="3969" w:type="dxa"/>
          </w:tcPr>
          <w:p w14:paraId="7E9DAAD3" w14:textId="77777777" w:rsidR="0078117B" w:rsidRPr="00A4559E" w:rsidRDefault="0078117B" w:rsidP="00B164FB">
            <w:pPr>
              <w:pStyle w:val="G-PCCTablebody"/>
              <w:jc w:val="center"/>
              <w:rPr>
                <w:b w:val="0"/>
                <w:bCs/>
              </w:rPr>
            </w:pPr>
            <w:r w:rsidRPr="00A4559E">
              <w:rPr>
                <w:bCs/>
              </w:rPr>
              <w:t>Syntax element</w:t>
            </w:r>
          </w:p>
        </w:tc>
        <w:tc>
          <w:tcPr>
            <w:tcW w:w="3969" w:type="dxa"/>
          </w:tcPr>
          <w:p w14:paraId="3F742B45" w14:textId="7DFEEA28" w:rsidR="0078117B" w:rsidRPr="00A4559E" w:rsidRDefault="004E3A7E" w:rsidP="000648AF">
            <w:pPr>
              <w:pStyle w:val="G-PCCTablebody"/>
              <w:jc w:val="center"/>
              <w:rPr>
                <w:b w:val="0"/>
                <w:bCs/>
              </w:rPr>
            </w:pPr>
            <w:r w:rsidRPr="00A4559E">
              <w:rPr>
                <w:bCs/>
              </w:rPr>
              <w:t>Range</w:t>
            </w:r>
          </w:p>
        </w:tc>
      </w:tr>
      <w:tr w:rsidR="0078117B" w:rsidRPr="00A4559E" w14:paraId="5BCB5845" w14:textId="77777777" w:rsidTr="00B164FB">
        <w:tc>
          <w:tcPr>
            <w:tcW w:w="3969" w:type="dxa"/>
          </w:tcPr>
          <w:p w14:paraId="0E24064C" w14:textId="77777777" w:rsidR="0078117B" w:rsidRPr="00A4559E" w:rsidRDefault="0078117B">
            <w:pPr>
              <w:pStyle w:val="G-PCCTablebody"/>
              <w:rPr>
                <w:rStyle w:val="Synvarinline"/>
              </w:rPr>
            </w:pPr>
            <w:r w:rsidRPr="00A4559E">
              <w:rPr>
                <w:rStyle w:val="Synvarinline"/>
              </w:rPr>
              <w:t>ti_seq_parameter_set_id</w:t>
            </w:r>
          </w:p>
        </w:tc>
        <w:tc>
          <w:tcPr>
            <w:tcW w:w="3969" w:type="dxa"/>
          </w:tcPr>
          <w:p w14:paraId="33082DA1" w14:textId="4DBE919A" w:rsidR="0078117B" w:rsidRPr="00A4559E" w:rsidRDefault="0078117B">
            <w:pPr>
              <w:pStyle w:val="G-PCCTablebody"/>
              <w:jc w:val="center"/>
              <w:rPr>
                <w:rStyle w:val="Exprinline"/>
              </w:rPr>
            </w:pPr>
            <w:r w:rsidRPr="00A4559E">
              <w:rPr>
                <w:rStyle w:val="Exprinline"/>
              </w:rPr>
              <w:t>0</w:t>
            </w:r>
          </w:p>
        </w:tc>
      </w:tr>
      <w:tr w:rsidR="0078117B" w:rsidRPr="00A4559E" w14:paraId="09D1A8A2" w14:textId="77777777" w:rsidTr="00B164FB">
        <w:tc>
          <w:tcPr>
            <w:tcW w:w="3969" w:type="dxa"/>
          </w:tcPr>
          <w:p w14:paraId="230646A7" w14:textId="77777777" w:rsidR="0078117B" w:rsidRPr="00A4559E" w:rsidRDefault="0078117B">
            <w:pPr>
              <w:pStyle w:val="G-PCCTablebody"/>
              <w:rPr>
                <w:rStyle w:val="Synvarinline"/>
              </w:rPr>
            </w:pPr>
            <w:r w:rsidRPr="00A4559E">
              <w:rPr>
                <w:rStyle w:val="Synvarinline"/>
              </w:rPr>
              <w:t>tile_origin_bits_minus1</w:t>
            </w:r>
          </w:p>
        </w:tc>
        <w:tc>
          <w:tcPr>
            <w:tcW w:w="3969" w:type="dxa"/>
          </w:tcPr>
          <w:p w14:paraId="7228299F" w14:textId="77777777" w:rsidR="0078117B" w:rsidRPr="00A4559E" w:rsidRDefault="0078117B">
            <w:pPr>
              <w:pStyle w:val="G-PCCTablebody"/>
              <w:jc w:val="center"/>
              <w:rPr>
                <w:rStyle w:val="Exprinline"/>
              </w:rPr>
            </w:pPr>
            <w:r w:rsidRPr="00A4559E">
              <w:rPr>
                <w:rStyle w:val="Exprinline"/>
              </w:rPr>
              <w:t>0 .. 30</w:t>
            </w:r>
          </w:p>
        </w:tc>
      </w:tr>
      <w:tr w:rsidR="0078117B" w:rsidRPr="00A4559E" w14:paraId="26AC9B1D" w14:textId="77777777" w:rsidTr="00B164FB">
        <w:tc>
          <w:tcPr>
            <w:tcW w:w="3969" w:type="dxa"/>
          </w:tcPr>
          <w:p w14:paraId="4B3F09AB" w14:textId="77777777" w:rsidR="0078117B" w:rsidRPr="00A4559E" w:rsidRDefault="0078117B">
            <w:pPr>
              <w:pStyle w:val="G-PCCTablebody"/>
              <w:rPr>
                <w:rStyle w:val="Synvarinline"/>
              </w:rPr>
            </w:pPr>
            <w:r w:rsidRPr="00A4559E">
              <w:rPr>
                <w:rStyle w:val="Synvarinline"/>
              </w:rPr>
              <w:t>tile_size_bits_minus1</w:t>
            </w:r>
          </w:p>
        </w:tc>
        <w:tc>
          <w:tcPr>
            <w:tcW w:w="3969" w:type="dxa"/>
          </w:tcPr>
          <w:p w14:paraId="06A5EE1E" w14:textId="77777777" w:rsidR="0078117B" w:rsidRPr="00A4559E" w:rsidRDefault="0078117B">
            <w:pPr>
              <w:pStyle w:val="G-PCCTablebody"/>
              <w:jc w:val="center"/>
              <w:rPr>
                <w:rStyle w:val="Exprinline"/>
              </w:rPr>
            </w:pPr>
            <w:r w:rsidRPr="00A4559E">
              <w:rPr>
                <w:rStyle w:val="Exprinline"/>
              </w:rPr>
              <w:t>0 .. 30</w:t>
            </w:r>
          </w:p>
        </w:tc>
      </w:tr>
      <w:tr w:rsidR="0078117B" w:rsidRPr="00A4559E" w14:paraId="51D37CD6" w14:textId="77777777" w:rsidTr="00B164FB">
        <w:tc>
          <w:tcPr>
            <w:tcW w:w="3969" w:type="dxa"/>
          </w:tcPr>
          <w:p w14:paraId="46C77370" w14:textId="77777777" w:rsidR="0078117B" w:rsidRPr="00A4559E" w:rsidRDefault="0078117B">
            <w:pPr>
              <w:pStyle w:val="G-PCCTablebody"/>
              <w:rPr>
                <w:rStyle w:val="Synvarinline"/>
              </w:rPr>
            </w:pPr>
            <w:r w:rsidRPr="00A4559E">
              <w:rPr>
                <w:rStyle w:val="Synvarinline"/>
              </w:rPr>
              <w:t>ti_origin_bits_minus1</w:t>
            </w:r>
          </w:p>
        </w:tc>
        <w:tc>
          <w:tcPr>
            <w:tcW w:w="3969" w:type="dxa"/>
          </w:tcPr>
          <w:p w14:paraId="7A741195" w14:textId="77777777" w:rsidR="0078117B" w:rsidRPr="00A4559E" w:rsidRDefault="0078117B">
            <w:pPr>
              <w:pStyle w:val="G-PCCTablebody"/>
              <w:jc w:val="center"/>
              <w:rPr>
                <w:rStyle w:val="Exprinline"/>
              </w:rPr>
            </w:pPr>
            <w:r w:rsidRPr="00A4559E">
              <w:rPr>
                <w:rStyle w:val="Exprinline"/>
              </w:rPr>
              <w:t>0 .. 30</w:t>
            </w:r>
          </w:p>
        </w:tc>
      </w:tr>
      <w:tr w:rsidR="0078117B" w:rsidRPr="00A4559E" w14:paraId="49C3EE28" w14:textId="77777777" w:rsidTr="00B164FB">
        <w:tc>
          <w:tcPr>
            <w:tcW w:w="3969" w:type="dxa"/>
          </w:tcPr>
          <w:p w14:paraId="3968F363" w14:textId="77777777" w:rsidR="0078117B" w:rsidRPr="00A4559E" w:rsidRDefault="0078117B" w:rsidP="00CE6E77">
            <w:pPr>
              <w:pStyle w:val="G-PCCTablebodyKWN"/>
              <w:rPr>
                <w:rStyle w:val="Synvarinline"/>
              </w:rPr>
            </w:pPr>
            <w:r w:rsidRPr="00A4559E">
              <w:rPr>
                <w:rStyle w:val="Synvarinline"/>
              </w:rPr>
              <w:t>ti_origin_log2_scale</w:t>
            </w:r>
          </w:p>
        </w:tc>
        <w:tc>
          <w:tcPr>
            <w:tcW w:w="3969" w:type="dxa"/>
          </w:tcPr>
          <w:p w14:paraId="69CBC7FC" w14:textId="77777777" w:rsidR="0078117B" w:rsidRPr="00A4559E" w:rsidRDefault="0078117B">
            <w:pPr>
              <w:pStyle w:val="G-PCCTablebody"/>
              <w:jc w:val="center"/>
              <w:rPr>
                <w:rStyle w:val="Exprinline"/>
              </w:rPr>
            </w:pPr>
            <w:r w:rsidRPr="00A4559E">
              <w:rPr>
                <w:rStyle w:val="Exprinline"/>
              </w:rPr>
              <w:t>0 .. 31</w:t>
            </w:r>
          </w:p>
        </w:tc>
      </w:tr>
    </w:tbl>
    <w:p w14:paraId="198900FD" w14:textId="77777777" w:rsidR="00BF7EA2" w:rsidRPr="00A4559E" w:rsidRDefault="00BF7EA2" w:rsidP="00CE6E77">
      <w:pPr>
        <w:pStyle w:val="TableSpacer"/>
      </w:pPr>
    </w:p>
    <w:p w14:paraId="7C9445AD" w14:textId="2CA6300F" w:rsidR="0078117B" w:rsidRPr="00352F0D" w:rsidRDefault="0078117B" w:rsidP="00AD3E9C">
      <w:pPr>
        <w:pStyle w:val="Caption"/>
      </w:pPr>
      <w:r w:rsidRPr="00352F0D">
        <w:t>Table</w:t>
      </w:r>
      <w:r w:rsidR="00DF04AB">
        <w:t> </w:t>
      </w:r>
      <w:r>
        <w:t>A.</w:t>
      </w:r>
      <w:r>
        <w:fldChar w:fldCharType="begin"/>
      </w:r>
      <w:r>
        <w:instrText xml:space="preserve"> SEQ Table \* ARABIC </w:instrText>
      </w:r>
      <w:r>
        <w:fldChar w:fldCharType="separate"/>
      </w:r>
      <w:r w:rsidR="00A64ED4">
        <w:rPr>
          <w:noProof/>
        </w:rPr>
        <w:t>6</w:t>
      </w:r>
      <w:r>
        <w:fldChar w:fldCharType="end"/>
      </w:r>
      <w:r w:rsidRPr="007673C9">
        <w:t> —</w:t>
      </w:r>
      <w:r w:rsidRPr="00E33C55">
        <w:t> </w:t>
      </w:r>
      <w:r>
        <w:t>Permitted range</w:t>
      </w:r>
      <w:r w:rsidR="00D70CCC">
        <w:t>s for</w:t>
      </w:r>
      <w:r>
        <w:t xml:space="preserve"> g</w:t>
      </w:r>
      <w:r w:rsidRPr="00352F0D">
        <w:t>eometry parameter set syntax</w:t>
      </w:r>
      <w:r>
        <w:t xml:space="preserve"> element</w:t>
      </w:r>
      <w:r w:rsidR="00D70CCC">
        <w:t>s</w:t>
      </w:r>
    </w:p>
    <w:tbl>
      <w:tblPr>
        <w:tblStyle w:val="G-PCCTable"/>
        <w:tblW w:w="7938" w:type="dxa"/>
        <w:tblLook w:val="0420" w:firstRow="1" w:lastRow="0" w:firstColumn="0" w:lastColumn="0" w:noHBand="0" w:noVBand="1"/>
      </w:tblPr>
      <w:tblGrid>
        <w:gridCol w:w="3969"/>
        <w:gridCol w:w="3969"/>
      </w:tblGrid>
      <w:tr w:rsidR="00E76AE7" w:rsidRPr="00A4559E" w14:paraId="246E1DCC" w14:textId="77777777" w:rsidTr="00BB4D80">
        <w:trPr>
          <w:cnfStyle w:val="100000000000" w:firstRow="1" w:lastRow="0" w:firstColumn="0" w:lastColumn="0" w:oddVBand="0" w:evenVBand="0" w:oddHBand="0" w:evenHBand="0" w:firstRowFirstColumn="0" w:firstRowLastColumn="0" w:lastRowFirstColumn="0" w:lastRowLastColumn="0"/>
          <w:tblHeader/>
        </w:trPr>
        <w:tc>
          <w:tcPr>
            <w:tcW w:w="3969" w:type="dxa"/>
          </w:tcPr>
          <w:p w14:paraId="5F41F32F" w14:textId="77777777" w:rsidR="0078117B" w:rsidRPr="00A4559E" w:rsidRDefault="0078117B" w:rsidP="00B164FB">
            <w:pPr>
              <w:pStyle w:val="G-PCCTablebody"/>
              <w:jc w:val="center"/>
              <w:rPr>
                <w:b w:val="0"/>
                <w:bCs/>
              </w:rPr>
            </w:pPr>
            <w:r w:rsidRPr="00A4559E">
              <w:rPr>
                <w:bCs/>
              </w:rPr>
              <w:t>Syntax element</w:t>
            </w:r>
          </w:p>
        </w:tc>
        <w:tc>
          <w:tcPr>
            <w:tcW w:w="3969" w:type="dxa"/>
          </w:tcPr>
          <w:p w14:paraId="001B3D4D" w14:textId="77777777" w:rsidR="0078117B" w:rsidRPr="00A4559E" w:rsidRDefault="0078117B" w:rsidP="000648AF">
            <w:pPr>
              <w:pStyle w:val="G-PCCTablebody"/>
              <w:jc w:val="center"/>
              <w:rPr>
                <w:b w:val="0"/>
                <w:bCs/>
              </w:rPr>
            </w:pPr>
            <w:r w:rsidRPr="00A4559E">
              <w:rPr>
                <w:bCs/>
              </w:rPr>
              <w:t>Range</w:t>
            </w:r>
          </w:p>
        </w:tc>
      </w:tr>
      <w:tr w:rsidR="00E76AE7" w:rsidRPr="00A4559E" w14:paraId="07B0741D" w14:textId="77777777" w:rsidTr="00B164FB">
        <w:tc>
          <w:tcPr>
            <w:tcW w:w="3969" w:type="dxa"/>
          </w:tcPr>
          <w:p w14:paraId="3FFBC03C" w14:textId="77777777" w:rsidR="0078117B" w:rsidRPr="00A4559E" w:rsidRDefault="0078117B">
            <w:pPr>
              <w:pStyle w:val="G-PCCTablebody"/>
              <w:rPr>
                <w:rStyle w:val="Synvarinline"/>
              </w:rPr>
            </w:pPr>
            <w:r w:rsidRPr="00A4559E">
              <w:rPr>
                <w:rStyle w:val="Synvarinline"/>
              </w:rPr>
              <w:t>gps_seq_parameter_set_id</w:t>
            </w:r>
          </w:p>
        </w:tc>
        <w:tc>
          <w:tcPr>
            <w:tcW w:w="3969" w:type="dxa"/>
          </w:tcPr>
          <w:p w14:paraId="380AA499" w14:textId="77777777" w:rsidR="0078117B" w:rsidRPr="00A4559E" w:rsidRDefault="0078117B">
            <w:pPr>
              <w:pStyle w:val="G-PCCTablebody"/>
              <w:jc w:val="center"/>
              <w:rPr>
                <w:rStyle w:val="Exprinline"/>
              </w:rPr>
            </w:pPr>
            <w:r w:rsidRPr="00A4559E">
              <w:rPr>
                <w:rStyle w:val="Exprinline"/>
                <w:rFonts w:hint="eastAsia"/>
              </w:rPr>
              <w:t>0</w:t>
            </w:r>
          </w:p>
        </w:tc>
      </w:tr>
      <w:tr w:rsidR="00E76AE7" w:rsidRPr="00A4559E" w14:paraId="7199683B" w14:textId="77777777" w:rsidTr="00B164FB">
        <w:tc>
          <w:tcPr>
            <w:tcW w:w="3969" w:type="dxa"/>
          </w:tcPr>
          <w:p w14:paraId="7F4B81EF" w14:textId="77777777" w:rsidR="0078117B" w:rsidRPr="007D19C3" w:rsidRDefault="0078117B">
            <w:pPr>
              <w:pStyle w:val="G-PCCTablebody"/>
              <w:rPr>
                <w:rStyle w:val="Synvarinline"/>
                <w:lang w:val="nl-NL"/>
              </w:rPr>
            </w:pPr>
            <w:r w:rsidRPr="007D19C3">
              <w:rPr>
                <w:rStyle w:val="Synvarinline"/>
                <w:lang w:val="nl-NL"/>
              </w:rPr>
              <w:t>gps_geom_origin_log2_scale</w:t>
            </w:r>
          </w:p>
        </w:tc>
        <w:tc>
          <w:tcPr>
            <w:tcW w:w="3969" w:type="dxa"/>
          </w:tcPr>
          <w:p w14:paraId="0EC4BCDE" w14:textId="77777777" w:rsidR="0078117B" w:rsidRPr="00A4559E" w:rsidRDefault="0078117B">
            <w:pPr>
              <w:pStyle w:val="G-PCCTablebody"/>
              <w:jc w:val="center"/>
              <w:rPr>
                <w:rStyle w:val="Exprinline"/>
              </w:rPr>
            </w:pPr>
            <w:r w:rsidRPr="00A4559E">
              <w:rPr>
                <w:rStyle w:val="Exprinline"/>
              </w:rPr>
              <w:t>0 .. 31</w:t>
            </w:r>
          </w:p>
        </w:tc>
      </w:tr>
      <w:tr w:rsidR="00E76AE7" w:rsidRPr="00A4559E" w14:paraId="172C9CF8" w14:textId="77777777" w:rsidTr="00B164FB">
        <w:tc>
          <w:tcPr>
            <w:tcW w:w="3969" w:type="dxa"/>
          </w:tcPr>
          <w:p w14:paraId="26EA87B9" w14:textId="77777777" w:rsidR="0078117B" w:rsidRPr="00A4559E" w:rsidRDefault="0078117B">
            <w:pPr>
              <w:pStyle w:val="G-PCCTablebody"/>
              <w:rPr>
                <w:rStyle w:val="Synvarinline"/>
              </w:rPr>
            </w:pPr>
            <w:r w:rsidRPr="00A4559E">
              <w:rPr>
                <w:rStyle w:val="Synvarinline"/>
              </w:rPr>
              <w:t>gps_angular_origin_bits_minus1</w:t>
            </w:r>
          </w:p>
        </w:tc>
        <w:tc>
          <w:tcPr>
            <w:tcW w:w="3969" w:type="dxa"/>
          </w:tcPr>
          <w:p w14:paraId="0E65822D" w14:textId="77777777" w:rsidR="0078117B" w:rsidRPr="00A4559E" w:rsidRDefault="0078117B">
            <w:pPr>
              <w:pStyle w:val="G-PCCTablebody"/>
              <w:jc w:val="center"/>
              <w:rPr>
                <w:rStyle w:val="Exprinline"/>
              </w:rPr>
            </w:pPr>
            <w:r w:rsidRPr="00A4559E">
              <w:rPr>
                <w:rStyle w:val="Exprinline"/>
              </w:rPr>
              <w:t>0 .. 31</w:t>
            </w:r>
          </w:p>
        </w:tc>
      </w:tr>
      <w:tr w:rsidR="00E76AE7" w:rsidRPr="00A4559E" w14:paraId="278E43CB" w14:textId="77777777" w:rsidTr="00B164FB">
        <w:tc>
          <w:tcPr>
            <w:tcW w:w="3969" w:type="dxa"/>
          </w:tcPr>
          <w:p w14:paraId="215FDDA5" w14:textId="77777777" w:rsidR="0078117B" w:rsidRPr="00A4559E" w:rsidRDefault="0078117B">
            <w:pPr>
              <w:pStyle w:val="G-PCCTablebody"/>
              <w:rPr>
                <w:rStyle w:val="Synvarinline"/>
              </w:rPr>
            </w:pPr>
            <w:r w:rsidRPr="00A4559E">
              <w:rPr>
                <w:rStyle w:val="Synvarinline"/>
              </w:rPr>
              <w:t>num_beams_minus1</w:t>
            </w:r>
          </w:p>
        </w:tc>
        <w:tc>
          <w:tcPr>
            <w:tcW w:w="3969" w:type="dxa"/>
          </w:tcPr>
          <w:p w14:paraId="75C6BC09" w14:textId="77777777" w:rsidR="0078117B" w:rsidRPr="00A4559E" w:rsidRDefault="0078117B">
            <w:pPr>
              <w:pStyle w:val="G-PCCTablebody"/>
              <w:jc w:val="center"/>
              <w:rPr>
                <w:rStyle w:val="Exprinline"/>
              </w:rPr>
            </w:pPr>
            <w:r w:rsidRPr="00A4559E">
              <w:rPr>
                <w:rStyle w:val="Exprinline"/>
              </w:rPr>
              <w:t>0 .. 254</w:t>
            </w:r>
          </w:p>
        </w:tc>
      </w:tr>
      <w:tr w:rsidR="00E76AE7" w:rsidRPr="00A4559E" w14:paraId="62DE44E5" w14:textId="77777777" w:rsidTr="00B164FB">
        <w:tc>
          <w:tcPr>
            <w:tcW w:w="3969" w:type="dxa"/>
          </w:tcPr>
          <w:p w14:paraId="02FCCBC4" w14:textId="77777777" w:rsidR="0078117B" w:rsidRPr="00A4559E" w:rsidRDefault="0078117B">
            <w:pPr>
              <w:pStyle w:val="G-PCCTablebody"/>
              <w:rPr>
                <w:rStyle w:val="Synvarinline"/>
              </w:rPr>
            </w:pPr>
            <w:r w:rsidRPr="00A4559E">
              <w:rPr>
                <w:rStyle w:val="Synvarinline"/>
              </w:rPr>
              <w:t>beam_elevation_init</w:t>
            </w:r>
          </w:p>
        </w:tc>
        <w:tc>
          <w:tcPr>
            <w:tcW w:w="3969" w:type="dxa"/>
          </w:tcPr>
          <w:p w14:paraId="3721C2C5" w14:textId="14666569" w:rsidR="0078117B" w:rsidRPr="00A4559E" w:rsidRDefault="001B0213">
            <w:pPr>
              <w:pStyle w:val="G-PCCTablebody"/>
              <w:jc w:val="center"/>
              <w:rPr>
                <w:rStyle w:val="Exprinline"/>
              </w:rPr>
            </w:pPr>
            <w:r w:rsidRPr="00A4559E">
              <w:rPr>
                <w:rStyle w:val="Exprinline"/>
              </w:rPr>
              <w:t>±</w:t>
            </w:r>
            <m:oMath>
              <m:sSup>
                <m:sSupPr>
                  <m:ctrlPr>
                    <w:rPr>
                      <w:rStyle w:val="Exprinline"/>
                      <w:i/>
                    </w:rPr>
                  </m:ctrlPr>
                </m:sSupPr>
                <m:e>
                  <m:r>
                    <w:rPr>
                      <w:rStyle w:val="Exprinline"/>
                    </w:rPr>
                    <m:t>2</m:t>
                  </m:r>
                </m:e>
                <m:sup>
                  <m:r>
                    <w:rPr>
                      <w:rStyle w:val="Exprinline"/>
                    </w:rPr>
                    <m:t>18</m:t>
                  </m:r>
                </m:sup>
              </m:sSup>
            </m:oMath>
          </w:p>
        </w:tc>
      </w:tr>
      <w:tr w:rsidR="00E76AE7" w:rsidRPr="00A4559E" w14:paraId="2B625A3B" w14:textId="77777777" w:rsidTr="00B164FB">
        <w:tc>
          <w:tcPr>
            <w:tcW w:w="3969" w:type="dxa"/>
          </w:tcPr>
          <w:p w14:paraId="35456B41" w14:textId="77777777" w:rsidR="0078117B" w:rsidRPr="00A4559E" w:rsidRDefault="0078117B">
            <w:pPr>
              <w:pStyle w:val="G-PCCTablebody"/>
              <w:rPr>
                <w:rStyle w:val="Synvarinline"/>
              </w:rPr>
            </w:pPr>
            <w:r w:rsidRPr="00A4559E">
              <w:rPr>
                <w:rStyle w:val="Synvarinline"/>
              </w:rPr>
              <w:t>beam_voffset_init</w:t>
            </w:r>
          </w:p>
        </w:tc>
        <w:tc>
          <w:tcPr>
            <w:tcW w:w="3969" w:type="dxa"/>
          </w:tcPr>
          <w:p w14:paraId="433063F2" w14:textId="26285715" w:rsidR="0078117B" w:rsidRPr="00A4559E" w:rsidRDefault="001B0213">
            <w:pPr>
              <w:pStyle w:val="G-PCCTablebody"/>
              <w:jc w:val="center"/>
              <w:rPr>
                <w:rStyle w:val="Exprinline"/>
              </w:rPr>
            </w:pPr>
            <w:r w:rsidRPr="00A4559E">
              <w:rPr>
                <w:rStyle w:val="Exprinline"/>
              </w:rPr>
              <w:t>±</w:t>
            </w:r>
            <m:oMath>
              <m:sSup>
                <m:sSupPr>
                  <m:ctrlPr>
                    <w:rPr>
                      <w:rStyle w:val="Exprinline"/>
                      <w:i/>
                    </w:rPr>
                  </m:ctrlPr>
                </m:sSupPr>
                <m:e>
                  <m:r>
                    <w:rPr>
                      <w:rStyle w:val="Exprinline"/>
                    </w:rPr>
                    <m:t>2</m:t>
                  </m:r>
                </m:e>
                <m:sup>
                  <m:r>
                    <w:rPr>
                      <w:rStyle w:val="Exprinline"/>
                    </w:rPr>
                    <m:t>18</m:t>
                  </m:r>
                </m:sup>
              </m:sSup>
            </m:oMath>
          </w:p>
        </w:tc>
      </w:tr>
      <w:tr w:rsidR="00E76AE7" w:rsidRPr="00A4559E" w14:paraId="6C55925E" w14:textId="77777777" w:rsidTr="00B164FB">
        <w:tc>
          <w:tcPr>
            <w:tcW w:w="3969" w:type="dxa"/>
          </w:tcPr>
          <w:p w14:paraId="44644081" w14:textId="453F630F" w:rsidR="0078117B" w:rsidRPr="00A4559E" w:rsidRDefault="0078117B">
            <w:pPr>
              <w:pStyle w:val="G-PCCTablebody"/>
              <w:rPr>
                <w:rStyle w:val="Synvarinline"/>
              </w:rPr>
            </w:pPr>
            <w:r w:rsidRPr="00A4559E">
              <w:rPr>
                <w:rStyle w:val="Synvarinline"/>
              </w:rPr>
              <w:t>beam_elevation_diff</w:t>
            </w:r>
            <w:r w:rsidR="00002B85" w:rsidRPr="00A4559E">
              <w:rPr>
                <w:rStyle w:val="Exprinline"/>
              </w:rPr>
              <w:t>[ </w:t>
            </w:r>
            <w:r w:rsidR="009C7834">
              <w:rPr>
                <w:rStyle w:val="Var1inline"/>
              </w:rPr>
              <w:t>𝑖</w:t>
            </w:r>
            <w:r w:rsidR="00002B85" w:rsidRPr="00A4559E">
              <w:rPr>
                <w:rStyle w:val="Exprinline"/>
              </w:rPr>
              <w:t> ]</w:t>
            </w:r>
          </w:p>
        </w:tc>
        <w:tc>
          <w:tcPr>
            <w:tcW w:w="3969" w:type="dxa"/>
          </w:tcPr>
          <w:p w14:paraId="550B737F" w14:textId="2323CEC4" w:rsidR="0078117B" w:rsidRPr="00A4559E" w:rsidRDefault="001B0213">
            <w:pPr>
              <w:pStyle w:val="G-PCCTablebody"/>
              <w:jc w:val="center"/>
              <w:rPr>
                <w:rStyle w:val="Exprinline"/>
              </w:rPr>
            </w:pPr>
            <w:r w:rsidRPr="00A4559E">
              <w:rPr>
                <w:rStyle w:val="Exprinline"/>
              </w:rPr>
              <w:t>±</w:t>
            </w:r>
            <m:oMath>
              <m:sSup>
                <m:sSupPr>
                  <m:ctrlPr>
                    <w:rPr>
                      <w:rStyle w:val="Exprinline"/>
                      <w:i/>
                    </w:rPr>
                  </m:ctrlPr>
                </m:sSupPr>
                <m:e>
                  <m:r>
                    <w:rPr>
                      <w:rStyle w:val="Exprinline"/>
                    </w:rPr>
                    <m:t>2</m:t>
                  </m:r>
                </m:e>
                <m:sup>
                  <m:r>
                    <w:rPr>
                      <w:rStyle w:val="Exprinline"/>
                    </w:rPr>
                    <m:t>19</m:t>
                  </m:r>
                </m:sup>
              </m:sSup>
            </m:oMath>
          </w:p>
        </w:tc>
      </w:tr>
      <w:tr w:rsidR="00E76AE7" w:rsidRPr="00A4559E" w14:paraId="2BDFFB06" w14:textId="77777777" w:rsidTr="00B164FB">
        <w:tc>
          <w:tcPr>
            <w:tcW w:w="3969" w:type="dxa"/>
          </w:tcPr>
          <w:p w14:paraId="3A6FD534" w14:textId="36030E99" w:rsidR="0078117B" w:rsidRPr="00A4559E" w:rsidRDefault="0078117B">
            <w:pPr>
              <w:pStyle w:val="G-PCCTablebody"/>
              <w:rPr>
                <w:rStyle w:val="Synvarinline"/>
              </w:rPr>
            </w:pPr>
            <w:r w:rsidRPr="00A4559E">
              <w:rPr>
                <w:rStyle w:val="Synvarinline"/>
              </w:rPr>
              <w:t>beam_voffset_diff</w:t>
            </w:r>
            <w:r w:rsidR="00002B85" w:rsidRPr="00A4559E">
              <w:rPr>
                <w:rStyle w:val="Exprinline"/>
              </w:rPr>
              <w:t>[ </w:t>
            </w:r>
            <w:r w:rsidR="009C7834">
              <w:rPr>
                <w:rStyle w:val="Var1inline"/>
              </w:rPr>
              <w:t>𝑖</w:t>
            </w:r>
            <w:r w:rsidR="00002B85" w:rsidRPr="00A4559E">
              <w:rPr>
                <w:rStyle w:val="Exprinline"/>
              </w:rPr>
              <w:t> ]</w:t>
            </w:r>
          </w:p>
        </w:tc>
        <w:tc>
          <w:tcPr>
            <w:tcW w:w="3969" w:type="dxa"/>
          </w:tcPr>
          <w:p w14:paraId="6F531217" w14:textId="74367FE0" w:rsidR="0078117B" w:rsidRPr="00A4559E" w:rsidRDefault="001B0213">
            <w:pPr>
              <w:pStyle w:val="G-PCCTablebody"/>
              <w:jc w:val="center"/>
              <w:rPr>
                <w:rStyle w:val="Exprinline"/>
              </w:rPr>
            </w:pPr>
            <w:r w:rsidRPr="00A4559E">
              <w:rPr>
                <w:rStyle w:val="Exprinline"/>
              </w:rPr>
              <w:t>±</w:t>
            </w:r>
            <m:oMath>
              <m:sSup>
                <m:sSupPr>
                  <m:ctrlPr>
                    <w:rPr>
                      <w:rStyle w:val="Exprinline"/>
                      <w:i/>
                    </w:rPr>
                  </m:ctrlPr>
                </m:sSupPr>
                <m:e>
                  <m:r>
                    <w:rPr>
                      <w:rStyle w:val="Exprinline"/>
                    </w:rPr>
                    <m:t>2</m:t>
                  </m:r>
                </m:e>
                <m:sup>
                  <m:r>
                    <w:rPr>
                      <w:rStyle w:val="Exprinline"/>
                    </w:rPr>
                    <m:t>19</m:t>
                  </m:r>
                </m:sup>
              </m:sSup>
            </m:oMath>
          </w:p>
        </w:tc>
      </w:tr>
      <w:tr w:rsidR="00E76AE7" w:rsidRPr="00A4559E" w14:paraId="6682A637" w14:textId="77777777" w:rsidTr="00B164FB">
        <w:tc>
          <w:tcPr>
            <w:tcW w:w="3969" w:type="dxa"/>
          </w:tcPr>
          <w:p w14:paraId="607A858F" w14:textId="77777777" w:rsidR="0078117B" w:rsidRPr="00A4559E" w:rsidRDefault="0078117B" w:rsidP="00CE6E77">
            <w:pPr>
              <w:pStyle w:val="G-PCCTablebodyKWN"/>
              <w:rPr>
                <w:rStyle w:val="Synvarinline"/>
              </w:rPr>
            </w:pPr>
            <w:r w:rsidRPr="00A4559E">
              <w:rPr>
                <w:rStyle w:val="Synvarinline"/>
              </w:rPr>
              <w:t>gps_extension_present</w:t>
            </w:r>
          </w:p>
        </w:tc>
        <w:tc>
          <w:tcPr>
            <w:tcW w:w="3969" w:type="dxa"/>
          </w:tcPr>
          <w:p w14:paraId="5762BAF4" w14:textId="77777777" w:rsidR="0078117B" w:rsidRPr="00A4559E" w:rsidRDefault="0078117B">
            <w:pPr>
              <w:pStyle w:val="G-PCCTablebody"/>
              <w:jc w:val="center"/>
              <w:rPr>
                <w:rStyle w:val="Exprinline"/>
              </w:rPr>
            </w:pPr>
            <w:r w:rsidRPr="00A4559E">
              <w:rPr>
                <w:rStyle w:val="Exprinline"/>
              </w:rPr>
              <w:t>0</w:t>
            </w:r>
          </w:p>
        </w:tc>
      </w:tr>
    </w:tbl>
    <w:p w14:paraId="22680363" w14:textId="77777777" w:rsidR="00BF7EA2" w:rsidRPr="00A4559E" w:rsidRDefault="00BF7EA2" w:rsidP="00CE6E77">
      <w:pPr>
        <w:pStyle w:val="TableSpacer"/>
      </w:pPr>
    </w:p>
    <w:p w14:paraId="300B9D71" w14:textId="3A117A3B" w:rsidR="0078117B" w:rsidRPr="00352F0D" w:rsidRDefault="0078117B" w:rsidP="00AD3E9C">
      <w:pPr>
        <w:pStyle w:val="Caption"/>
      </w:pPr>
      <w:r w:rsidRPr="00352F0D">
        <w:lastRenderedPageBreak/>
        <w:t>Table</w:t>
      </w:r>
      <w:r w:rsidR="00DF04AB">
        <w:t> </w:t>
      </w:r>
      <w:r>
        <w:t>A.</w:t>
      </w:r>
      <w:r>
        <w:fldChar w:fldCharType="begin"/>
      </w:r>
      <w:r>
        <w:instrText xml:space="preserve"> SEQ Table \* ARABIC </w:instrText>
      </w:r>
      <w:r>
        <w:fldChar w:fldCharType="separate"/>
      </w:r>
      <w:r w:rsidR="00A64ED4">
        <w:rPr>
          <w:noProof/>
        </w:rPr>
        <w:t>7</w:t>
      </w:r>
      <w:r>
        <w:fldChar w:fldCharType="end"/>
      </w:r>
      <w:r w:rsidRPr="007673C9">
        <w:t> —</w:t>
      </w:r>
      <w:r w:rsidRPr="00E33C55">
        <w:t> </w:t>
      </w:r>
      <w:r>
        <w:t>Permitted range</w:t>
      </w:r>
      <w:r w:rsidR="00D70CCC">
        <w:t>s for</w:t>
      </w:r>
      <w:r>
        <w:t xml:space="preserve"> a</w:t>
      </w:r>
      <w:r w:rsidRPr="00352F0D">
        <w:t>ttribute parameter set syntax</w:t>
      </w:r>
      <w:r>
        <w:t xml:space="preserve"> element</w:t>
      </w:r>
      <w:r w:rsidR="00D70CCC">
        <w:t>s</w:t>
      </w:r>
    </w:p>
    <w:tbl>
      <w:tblPr>
        <w:tblStyle w:val="G-PCCTable"/>
        <w:tblW w:w="7938" w:type="dxa"/>
        <w:tblLayout w:type="fixed"/>
        <w:tblLook w:val="0420" w:firstRow="1" w:lastRow="0" w:firstColumn="0" w:lastColumn="0" w:noHBand="0" w:noVBand="1"/>
      </w:tblPr>
      <w:tblGrid>
        <w:gridCol w:w="3969"/>
        <w:gridCol w:w="3969"/>
      </w:tblGrid>
      <w:tr w:rsidR="0078117B" w:rsidRPr="00A4559E" w14:paraId="4E97A33A" w14:textId="77777777" w:rsidTr="00BB4D80">
        <w:trPr>
          <w:cnfStyle w:val="100000000000" w:firstRow="1" w:lastRow="0" w:firstColumn="0" w:lastColumn="0" w:oddVBand="0" w:evenVBand="0" w:oddHBand="0" w:evenHBand="0" w:firstRowFirstColumn="0" w:firstRowLastColumn="0" w:lastRowFirstColumn="0" w:lastRowLastColumn="0"/>
          <w:tblHeader/>
        </w:trPr>
        <w:tc>
          <w:tcPr>
            <w:tcW w:w="3969" w:type="dxa"/>
          </w:tcPr>
          <w:p w14:paraId="48A3D137" w14:textId="77777777" w:rsidR="0078117B" w:rsidRPr="00A4559E" w:rsidRDefault="0078117B" w:rsidP="00B164FB">
            <w:pPr>
              <w:pStyle w:val="G-PCCTablebody"/>
              <w:jc w:val="center"/>
              <w:rPr>
                <w:b w:val="0"/>
                <w:bCs/>
              </w:rPr>
            </w:pPr>
            <w:r w:rsidRPr="00A4559E">
              <w:rPr>
                <w:bCs/>
              </w:rPr>
              <w:t>Syntax element</w:t>
            </w:r>
          </w:p>
        </w:tc>
        <w:tc>
          <w:tcPr>
            <w:tcW w:w="3969" w:type="dxa"/>
          </w:tcPr>
          <w:p w14:paraId="7D0BF3DF" w14:textId="30E14D58" w:rsidR="0078117B" w:rsidRPr="00A4559E" w:rsidRDefault="004E3A7E" w:rsidP="000648AF">
            <w:pPr>
              <w:pStyle w:val="G-PCCTablebody"/>
              <w:jc w:val="center"/>
              <w:rPr>
                <w:b w:val="0"/>
                <w:bCs/>
              </w:rPr>
            </w:pPr>
            <w:r w:rsidRPr="00A4559E">
              <w:rPr>
                <w:bCs/>
              </w:rPr>
              <w:t>Range</w:t>
            </w:r>
          </w:p>
        </w:tc>
      </w:tr>
      <w:tr w:rsidR="0078117B" w:rsidRPr="00A4559E" w14:paraId="32E4FD14" w14:textId="77777777" w:rsidTr="00B164FB">
        <w:tc>
          <w:tcPr>
            <w:tcW w:w="3969" w:type="dxa"/>
          </w:tcPr>
          <w:p w14:paraId="2A5DD398" w14:textId="77777777" w:rsidR="0078117B" w:rsidRPr="00A4559E" w:rsidRDefault="0078117B">
            <w:pPr>
              <w:pStyle w:val="G-PCCTablebody"/>
              <w:rPr>
                <w:rStyle w:val="Synvarinline"/>
              </w:rPr>
            </w:pPr>
            <w:r w:rsidRPr="00A4559E">
              <w:rPr>
                <w:rStyle w:val="Synvarinline"/>
              </w:rPr>
              <w:t>aps_seq_parameter_set_id</w:t>
            </w:r>
          </w:p>
        </w:tc>
        <w:tc>
          <w:tcPr>
            <w:tcW w:w="3969" w:type="dxa"/>
          </w:tcPr>
          <w:p w14:paraId="345B7003" w14:textId="77777777" w:rsidR="0078117B" w:rsidRPr="00A4559E" w:rsidRDefault="0078117B">
            <w:pPr>
              <w:pStyle w:val="G-PCCTablebody"/>
              <w:jc w:val="center"/>
              <w:rPr>
                <w:rStyle w:val="Exprinline"/>
              </w:rPr>
            </w:pPr>
            <w:r w:rsidRPr="00A4559E">
              <w:rPr>
                <w:rStyle w:val="Exprinline"/>
              </w:rPr>
              <w:t>0</w:t>
            </w:r>
          </w:p>
        </w:tc>
      </w:tr>
      <w:tr w:rsidR="0078117B" w:rsidRPr="00A4559E" w14:paraId="410C3DBE" w14:textId="77777777" w:rsidTr="00B164FB">
        <w:tc>
          <w:tcPr>
            <w:tcW w:w="3969" w:type="dxa"/>
          </w:tcPr>
          <w:p w14:paraId="15CDC7E1" w14:textId="77777777" w:rsidR="0078117B" w:rsidRPr="00A4559E" w:rsidRDefault="0078117B">
            <w:pPr>
              <w:pStyle w:val="G-PCCTablebody"/>
              <w:rPr>
                <w:rStyle w:val="Synvarinline"/>
              </w:rPr>
            </w:pPr>
            <w:r w:rsidRPr="00A4559E">
              <w:rPr>
                <w:rStyle w:val="Synvarinline"/>
              </w:rPr>
              <w:t>attr_coding_type</w:t>
            </w:r>
          </w:p>
        </w:tc>
        <w:tc>
          <w:tcPr>
            <w:tcW w:w="3969" w:type="dxa"/>
          </w:tcPr>
          <w:p w14:paraId="6102BCA7" w14:textId="77777777" w:rsidR="0078117B" w:rsidRPr="00A4559E" w:rsidRDefault="0078117B">
            <w:pPr>
              <w:pStyle w:val="G-PCCTablebody"/>
              <w:jc w:val="center"/>
              <w:rPr>
                <w:rStyle w:val="Exprinline"/>
              </w:rPr>
            </w:pPr>
            <w:r w:rsidRPr="00A4559E">
              <w:rPr>
                <w:rStyle w:val="Exprinline"/>
              </w:rPr>
              <w:t>0 .. 3</w:t>
            </w:r>
          </w:p>
        </w:tc>
      </w:tr>
      <w:tr w:rsidR="0078117B" w:rsidRPr="00A4559E" w14:paraId="16EE71B4" w14:textId="77777777" w:rsidTr="00B164FB">
        <w:tc>
          <w:tcPr>
            <w:tcW w:w="3969" w:type="dxa"/>
          </w:tcPr>
          <w:p w14:paraId="0DA96B28" w14:textId="77777777" w:rsidR="0078117B" w:rsidRPr="00A4559E" w:rsidRDefault="0078117B">
            <w:pPr>
              <w:pStyle w:val="G-PCCTablebody"/>
              <w:rPr>
                <w:rStyle w:val="Synvarinline"/>
              </w:rPr>
            </w:pPr>
            <w:r w:rsidRPr="00A4559E">
              <w:rPr>
                <w:rStyle w:val="Synvarinline"/>
              </w:rPr>
              <w:t>attr_primary_qp_minus4</w:t>
            </w:r>
          </w:p>
        </w:tc>
        <w:tc>
          <w:tcPr>
            <w:tcW w:w="3969" w:type="dxa"/>
          </w:tcPr>
          <w:p w14:paraId="5BE5B8C6" w14:textId="77777777" w:rsidR="0078117B" w:rsidRPr="00A4559E" w:rsidRDefault="0078117B">
            <w:pPr>
              <w:pStyle w:val="G-PCCTablebody"/>
              <w:jc w:val="center"/>
              <w:rPr>
                <w:rStyle w:val="Exprinline"/>
              </w:rPr>
            </w:pPr>
            <w:r w:rsidRPr="00A4559E">
              <w:rPr>
                <w:rStyle w:val="Exprinline"/>
              </w:rPr>
              <w:t>0 .. 95</w:t>
            </w:r>
          </w:p>
        </w:tc>
      </w:tr>
      <w:tr w:rsidR="0078117B" w:rsidRPr="00A4559E" w14:paraId="36E8E7AF" w14:textId="77777777" w:rsidTr="00B164FB">
        <w:tc>
          <w:tcPr>
            <w:tcW w:w="3969" w:type="dxa"/>
          </w:tcPr>
          <w:p w14:paraId="548CBDD6" w14:textId="77777777" w:rsidR="0078117B" w:rsidRPr="00A4559E" w:rsidRDefault="0078117B">
            <w:pPr>
              <w:pStyle w:val="G-PCCTablebody"/>
              <w:rPr>
                <w:rStyle w:val="Synvarinline"/>
              </w:rPr>
            </w:pPr>
            <w:r w:rsidRPr="00A4559E">
              <w:rPr>
                <w:rStyle w:val="Synvarinline"/>
              </w:rPr>
              <w:t>attr_secondary_qp_offset</w:t>
            </w:r>
          </w:p>
        </w:tc>
        <w:tc>
          <w:tcPr>
            <w:tcW w:w="3969" w:type="dxa"/>
          </w:tcPr>
          <w:p w14:paraId="74C14E61" w14:textId="6C4C55DA" w:rsidR="0078117B" w:rsidRPr="00A4559E" w:rsidRDefault="001B0213">
            <w:pPr>
              <w:pStyle w:val="G-PCCTablebody"/>
              <w:jc w:val="center"/>
              <w:rPr>
                <w:rStyle w:val="Exprinline"/>
              </w:rPr>
            </w:pPr>
            <w:r w:rsidRPr="00A4559E">
              <w:rPr>
                <w:rStyle w:val="Exprinline"/>
              </w:rPr>
              <w:t>±</w:t>
            </w:r>
            <w:r w:rsidR="0078117B" w:rsidRPr="00A4559E">
              <w:rPr>
                <w:rStyle w:val="Exprinline"/>
              </w:rPr>
              <w:t>95</w:t>
            </w:r>
          </w:p>
        </w:tc>
      </w:tr>
      <w:tr w:rsidR="0078117B" w:rsidRPr="00A4559E" w14:paraId="41620BBF" w14:textId="77777777" w:rsidTr="00B164FB">
        <w:tc>
          <w:tcPr>
            <w:tcW w:w="3969" w:type="dxa"/>
          </w:tcPr>
          <w:p w14:paraId="200CF593" w14:textId="77777777" w:rsidR="0078117B" w:rsidRPr="00A4559E" w:rsidRDefault="0078117B">
            <w:pPr>
              <w:pStyle w:val="G-PCCTablebody"/>
              <w:rPr>
                <w:rStyle w:val="Synvarinline"/>
              </w:rPr>
            </w:pPr>
            <w:r w:rsidRPr="00A4559E">
              <w:rPr>
                <w:rStyle w:val="Synvarinline"/>
              </w:rPr>
              <w:t>raht_prediction_subtree_min</w:t>
            </w:r>
          </w:p>
        </w:tc>
        <w:tc>
          <w:tcPr>
            <w:tcW w:w="3969" w:type="dxa"/>
          </w:tcPr>
          <w:p w14:paraId="267DC101" w14:textId="77777777" w:rsidR="0078117B" w:rsidRPr="00A4559E" w:rsidRDefault="0078117B">
            <w:pPr>
              <w:pStyle w:val="G-PCCTablebody"/>
              <w:jc w:val="center"/>
              <w:rPr>
                <w:rStyle w:val="Exprinline"/>
              </w:rPr>
            </w:pPr>
            <w:r w:rsidRPr="00A4559E">
              <w:rPr>
                <w:rStyle w:val="Exprinline"/>
              </w:rPr>
              <w:t>0 .. </w:t>
            </w:r>
            <w:r w:rsidRPr="00A4559E">
              <w:rPr>
                <w:rStyle w:val="Exprinline"/>
                <w:rFonts w:hint="eastAsia"/>
              </w:rPr>
              <w:t>1</w:t>
            </w:r>
            <w:r w:rsidRPr="00A4559E">
              <w:rPr>
                <w:rStyle w:val="Exprinline"/>
              </w:rPr>
              <w:t>9</w:t>
            </w:r>
          </w:p>
        </w:tc>
      </w:tr>
      <w:tr w:rsidR="0078117B" w:rsidRPr="00A4559E" w14:paraId="134A0D2E" w14:textId="77777777" w:rsidTr="00B164FB">
        <w:tc>
          <w:tcPr>
            <w:tcW w:w="3969" w:type="dxa"/>
          </w:tcPr>
          <w:p w14:paraId="696963B1" w14:textId="77777777" w:rsidR="0078117B" w:rsidRPr="00A4559E" w:rsidRDefault="0078117B">
            <w:pPr>
              <w:pStyle w:val="G-PCCTablebody"/>
              <w:rPr>
                <w:rStyle w:val="Synvarinline"/>
              </w:rPr>
            </w:pPr>
            <w:r w:rsidRPr="00A4559E">
              <w:rPr>
                <w:rStyle w:val="Synvarinline"/>
              </w:rPr>
              <w:t>raht_prediction_samples_min</w:t>
            </w:r>
          </w:p>
        </w:tc>
        <w:tc>
          <w:tcPr>
            <w:tcW w:w="3969" w:type="dxa"/>
          </w:tcPr>
          <w:p w14:paraId="454F6E5F" w14:textId="77777777" w:rsidR="0078117B" w:rsidRPr="00A4559E" w:rsidRDefault="0078117B">
            <w:pPr>
              <w:pStyle w:val="G-PCCTablebody"/>
              <w:jc w:val="center"/>
              <w:rPr>
                <w:rStyle w:val="Exprinline"/>
              </w:rPr>
            </w:pPr>
            <w:r w:rsidRPr="00A4559E">
              <w:rPr>
                <w:rStyle w:val="Exprinline"/>
              </w:rPr>
              <w:t>0 .. </w:t>
            </w:r>
            <w:r w:rsidRPr="00A4559E">
              <w:rPr>
                <w:rStyle w:val="Exprinline"/>
                <w:rFonts w:hint="eastAsia"/>
              </w:rPr>
              <w:t>1</w:t>
            </w:r>
            <w:r w:rsidRPr="00A4559E">
              <w:rPr>
                <w:rStyle w:val="Exprinline"/>
              </w:rPr>
              <w:t>9</w:t>
            </w:r>
          </w:p>
        </w:tc>
      </w:tr>
      <w:tr w:rsidR="0078117B" w:rsidRPr="00A4559E" w14:paraId="1BE9DB3C" w14:textId="77777777" w:rsidTr="00B164FB">
        <w:tc>
          <w:tcPr>
            <w:tcW w:w="3969" w:type="dxa"/>
          </w:tcPr>
          <w:p w14:paraId="1AE848F2" w14:textId="77777777" w:rsidR="0078117B" w:rsidRPr="00A4559E" w:rsidRDefault="0078117B">
            <w:pPr>
              <w:pStyle w:val="G-PCCTablebody"/>
              <w:rPr>
                <w:rStyle w:val="Synvarinline"/>
              </w:rPr>
            </w:pPr>
            <w:r w:rsidRPr="00A4559E">
              <w:rPr>
                <w:rStyle w:val="Synvarinline"/>
              </w:rPr>
              <w:t>pred_set_size_minus1</w:t>
            </w:r>
          </w:p>
        </w:tc>
        <w:tc>
          <w:tcPr>
            <w:tcW w:w="3969" w:type="dxa"/>
          </w:tcPr>
          <w:p w14:paraId="1ABB3B97" w14:textId="77777777" w:rsidR="0078117B" w:rsidRPr="00A4559E" w:rsidRDefault="0078117B">
            <w:pPr>
              <w:pStyle w:val="G-PCCTablebody"/>
              <w:jc w:val="center"/>
              <w:rPr>
                <w:rStyle w:val="Exprinline"/>
              </w:rPr>
            </w:pPr>
            <w:r w:rsidRPr="00A4559E">
              <w:rPr>
                <w:rStyle w:val="Exprinline"/>
              </w:rPr>
              <w:t>0 .. </w:t>
            </w:r>
            <w:r w:rsidRPr="00A4559E">
              <w:rPr>
                <w:rStyle w:val="Exprinline"/>
                <w:rFonts w:hint="eastAsia"/>
              </w:rPr>
              <w:t>2</w:t>
            </w:r>
          </w:p>
        </w:tc>
      </w:tr>
      <w:tr w:rsidR="0078117B" w:rsidRPr="00A4559E" w14:paraId="475058CD" w14:textId="77777777" w:rsidTr="00B164FB">
        <w:tc>
          <w:tcPr>
            <w:tcW w:w="3969" w:type="dxa"/>
          </w:tcPr>
          <w:p w14:paraId="758C5C4B" w14:textId="77777777" w:rsidR="0078117B" w:rsidRPr="00A4559E" w:rsidRDefault="0078117B">
            <w:pPr>
              <w:pStyle w:val="G-PCCTablebody"/>
              <w:rPr>
                <w:rStyle w:val="Synvarinline"/>
              </w:rPr>
            </w:pPr>
            <w:r w:rsidRPr="00A4559E">
              <w:rPr>
                <w:rStyle w:val="Synvarinline"/>
              </w:rPr>
              <w:t>pred_inter_lod_search_range</w:t>
            </w:r>
          </w:p>
        </w:tc>
        <w:tc>
          <w:tcPr>
            <w:tcW w:w="3969" w:type="dxa"/>
          </w:tcPr>
          <w:p w14:paraId="197F64F2" w14:textId="77777777" w:rsidR="0078117B" w:rsidRPr="00A4559E" w:rsidRDefault="0078117B">
            <w:pPr>
              <w:pStyle w:val="G-PCCTablebody"/>
              <w:jc w:val="center"/>
              <w:rPr>
                <w:rStyle w:val="Exprinline"/>
              </w:rPr>
            </w:pPr>
            <w:r w:rsidRPr="00A4559E">
              <w:rPr>
                <w:rStyle w:val="Exprinline"/>
              </w:rPr>
              <w:t>0 .. </w:t>
            </w:r>
            <w:r w:rsidRPr="00A739CE">
              <w:rPr>
                <w:rStyle w:val="ExprNameinline"/>
              </w:rPr>
              <w:t>MaxSlicePoints</w:t>
            </w:r>
            <w:r w:rsidRPr="00A4559E">
              <w:rPr>
                <w:rStyle w:val="Exprinline"/>
              </w:rPr>
              <w:t> − 1</w:t>
            </w:r>
          </w:p>
        </w:tc>
      </w:tr>
      <w:tr w:rsidR="0078117B" w:rsidRPr="00A4559E" w14:paraId="482DAE63" w14:textId="77777777" w:rsidTr="00B164FB">
        <w:tc>
          <w:tcPr>
            <w:tcW w:w="3969" w:type="dxa"/>
          </w:tcPr>
          <w:p w14:paraId="706B95D9" w14:textId="77777777" w:rsidR="0078117B" w:rsidRPr="00A4559E" w:rsidRDefault="0078117B">
            <w:pPr>
              <w:pStyle w:val="G-PCCTablebody"/>
              <w:rPr>
                <w:rStyle w:val="Synvarinline"/>
              </w:rPr>
            </w:pPr>
            <w:r w:rsidRPr="00A4559E">
              <w:rPr>
                <w:rStyle w:val="Synvarinline"/>
              </w:rPr>
              <w:t>pred_dist_bias_minus1_xyz</w:t>
            </w:r>
          </w:p>
        </w:tc>
        <w:tc>
          <w:tcPr>
            <w:tcW w:w="3969" w:type="dxa"/>
          </w:tcPr>
          <w:p w14:paraId="176CE8DA" w14:textId="0F439CB3" w:rsidR="0078117B" w:rsidRPr="00A4559E" w:rsidRDefault="0078117B">
            <w:pPr>
              <w:pStyle w:val="G-PCCTablebody"/>
              <w:jc w:val="center"/>
              <w:rPr>
                <w:rStyle w:val="Exprinline"/>
              </w:rPr>
            </w:pPr>
            <w:r w:rsidRPr="00A4559E">
              <w:rPr>
                <w:rStyle w:val="Exprinline"/>
              </w:rPr>
              <w:t>0 ..</w:t>
            </w:r>
            <w:r w:rsidR="006207B4" w:rsidRPr="00A4559E">
              <w:rPr>
                <w:rStyle w:val="Exprinline"/>
              </w:rPr>
              <w:t> </w:t>
            </w:r>
            <m:oMath>
              <m:sSup>
                <m:sSupPr>
                  <m:ctrlPr>
                    <w:rPr>
                      <w:rStyle w:val="Exprinline"/>
                      <w:i/>
                    </w:rPr>
                  </m:ctrlPr>
                </m:sSupPr>
                <m:e>
                  <m:r>
                    <w:rPr>
                      <w:rStyle w:val="Exprinline"/>
                    </w:rPr>
                    <m:t>2</m:t>
                  </m:r>
                </m:e>
                <m:sup>
                  <m:r>
                    <w:rPr>
                      <w:rStyle w:val="Exprinline"/>
                    </w:rPr>
                    <m:t>10</m:t>
                  </m:r>
                </m:sup>
              </m:sSup>
              <m:r>
                <w:rPr>
                  <w:rStyle w:val="Exprinline"/>
                </w:rPr>
                <m:t>-2</m:t>
              </m:r>
            </m:oMath>
          </w:p>
        </w:tc>
      </w:tr>
      <w:tr w:rsidR="0078117B" w:rsidRPr="00A4559E" w14:paraId="61DF3C20" w14:textId="77777777" w:rsidTr="00B164FB">
        <w:tc>
          <w:tcPr>
            <w:tcW w:w="3969" w:type="dxa"/>
          </w:tcPr>
          <w:p w14:paraId="1B87F8D7" w14:textId="77777777" w:rsidR="0078117B" w:rsidRPr="00A4559E" w:rsidRDefault="0078117B">
            <w:pPr>
              <w:pStyle w:val="G-PCCTablebody"/>
              <w:rPr>
                <w:rStyle w:val="Synvarinline"/>
              </w:rPr>
            </w:pPr>
            <w:r w:rsidRPr="00A4559E">
              <w:rPr>
                <w:rStyle w:val="Synvarinline"/>
              </w:rPr>
              <w:t>pred_max_range_minus1</w:t>
            </w:r>
          </w:p>
        </w:tc>
        <w:tc>
          <w:tcPr>
            <w:tcW w:w="3969" w:type="dxa"/>
          </w:tcPr>
          <w:p w14:paraId="2CC021D9" w14:textId="794E71B6" w:rsidR="0078117B" w:rsidRPr="00A4559E" w:rsidRDefault="0078117B">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m:rPr>
                      <m:nor/>
                    </m:rPr>
                    <w:rPr>
                      <w:rStyle w:val="NoSpell"/>
                      <w:i/>
                    </w:rPr>
                    <m:t>MaxSliceDimLog2</m:t>
                  </m:r>
                </m:sup>
              </m:sSup>
              <m:r>
                <m:rPr>
                  <m:sty m:val="p"/>
                </m:rPr>
                <w:rPr>
                  <w:rStyle w:val="Exprinline"/>
                </w:rPr>
                <m:t>-1</m:t>
              </m:r>
            </m:oMath>
          </w:p>
        </w:tc>
      </w:tr>
      <w:tr w:rsidR="0078117B" w:rsidRPr="00A4559E" w14:paraId="6A8E2BD8" w14:textId="77777777" w:rsidTr="00B164FB">
        <w:tc>
          <w:tcPr>
            <w:tcW w:w="3969" w:type="dxa"/>
          </w:tcPr>
          <w:p w14:paraId="4C127D9A" w14:textId="77777777" w:rsidR="0078117B" w:rsidRPr="00A4559E" w:rsidRDefault="0078117B">
            <w:pPr>
              <w:pStyle w:val="G-PCCTablebody"/>
              <w:rPr>
                <w:rStyle w:val="Synvarinline"/>
              </w:rPr>
            </w:pPr>
            <w:r w:rsidRPr="00A4559E">
              <w:rPr>
                <w:rStyle w:val="Synvarinline"/>
              </w:rPr>
              <w:t>lod_max_levels_minus1</w:t>
            </w:r>
          </w:p>
        </w:tc>
        <w:tc>
          <w:tcPr>
            <w:tcW w:w="3969" w:type="dxa"/>
          </w:tcPr>
          <w:p w14:paraId="716C8098" w14:textId="598D4DDC" w:rsidR="0078117B" w:rsidRPr="00A4559E" w:rsidRDefault="0078117B">
            <w:pPr>
              <w:pStyle w:val="G-PCCTablebody"/>
              <w:jc w:val="center"/>
              <w:rPr>
                <w:rStyle w:val="Exprinline"/>
              </w:rPr>
            </w:pPr>
            <w:r w:rsidRPr="00A4559E">
              <w:rPr>
                <w:rStyle w:val="Exprinline"/>
              </w:rPr>
              <w:t>0 .. </w:t>
            </w:r>
            <w:r w:rsidRPr="00D24916">
              <w:rPr>
                <w:rStyle w:val="ExprNameinline"/>
              </w:rPr>
              <w:t>MaxSliceDimLog2</w:t>
            </w:r>
            <w:r w:rsidR="001B0213" w:rsidRPr="00A4559E">
              <w:rPr>
                <w:rStyle w:val="Exprinline"/>
              </w:rPr>
              <w:t> </w:t>
            </w:r>
            <w:r w:rsidRPr="00A4559E">
              <w:rPr>
                <w:rStyle w:val="Exprinline"/>
              </w:rPr>
              <w:t>– 1</w:t>
            </w:r>
          </w:p>
        </w:tc>
      </w:tr>
      <w:tr w:rsidR="0078117B" w:rsidRPr="00A4559E" w14:paraId="1CD58A07" w14:textId="77777777" w:rsidTr="00B164FB">
        <w:tc>
          <w:tcPr>
            <w:tcW w:w="3969" w:type="dxa"/>
          </w:tcPr>
          <w:p w14:paraId="6B34FB92" w14:textId="77777777" w:rsidR="0078117B" w:rsidRPr="00A4559E" w:rsidRDefault="0078117B">
            <w:pPr>
              <w:pStyle w:val="G-PCCTablebody"/>
              <w:rPr>
                <w:rStyle w:val="Synvarinline"/>
              </w:rPr>
            </w:pPr>
            <w:r w:rsidRPr="00A4559E">
              <w:rPr>
                <w:rStyle w:val="Synvarinline"/>
              </w:rPr>
              <w:t>lod_decimation_mode</w:t>
            </w:r>
          </w:p>
        </w:tc>
        <w:tc>
          <w:tcPr>
            <w:tcW w:w="3969" w:type="dxa"/>
          </w:tcPr>
          <w:p w14:paraId="31582022" w14:textId="77777777" w:rsidR="0078117B" w:rsidRPr="00A4559E" w:rsidRDefault="0078117B">
            <w:pPr>
              <w:pStyle w:val="G-PCCTablebody"/>
              <w:jc w:val="center"/>
              <w:rPr>
                <w:rStyle w:val="Exprinline"/>
              </w:rPr>
            </w:pPr>
            <w:r w:rsidRPr="00A4559E">
              <w:rPr>
                <w:rStyle w:val="Exprinline"/>
              </w:rPr>
              <w:t>0 .. </w:t>
            </w:r>
            <w:r w:rsidRPr="00A4559E">
              <w:rPr>
                <w:rStyle w:val="Exprinline"/>
                <w:rFonts w:hint="eastAsia"/>
              </w:rPr>
              <w:t>2</w:t>
            </w:r>
          </w:p>
        </w:tc>
      </w:tr>
      <w:tr w:rsidR="0078117B" w:rsidRPr="00A4559E" w14:paraId="3CA6AC7B" w14:textId="77777777" w:rsidTr="00B164FB">
        <w:tc>
          <w:tcPr>
            <w:tcW w:w="3969" w:type="dxa"/>
          </w:tcPr>
          <w:p w14:paraId="471CE192" w14:textId="77777777" w:rsidR="0078117B" w:rsidRPr="00A4559E" w:rsidRDefault="0078117B">
            <w:pPr>
              <w:pStyle w:val="G-PCCTablebody"/>
              <w:rPr>
                <w:rStyle w:val="Synvarinline"/>
              </w:rPr>
            </w:pPr>
            <w:r w:rsidRPr="00A4559E">
              <w:rPr>
                <w:rStyle w:val="Synvarinline"/>
              </w:rPr>
              <w:t>lod_sampling_period_minus2</w:t>
            </w:r>
          </w:p>
        </w:tc>
        <w:tc>
          <w:tcPr>
            <w:tcW w:w="3969" w:type="dxa"/>
          </w:tcPr>
          <w:p w14:paraId="23743875" w14:textId="77777777" w:rsidR="0078117B" w:rsidRPr="00A4559E" w:rsidRDefault="0078117B">
            <w:pPr>
              <w:pStyle w:val="G-PCCTablebody"/>
              <w:jc w:val="center"/>
              <w:rPr>
                <w:rStyle w:val="Exprinline"/>
              </w:rPr>
            </w:pPr>
            <w:r w:rsidRPr="00A4559E">
              <w:rPr>
                <w:rStyle w:val="Exprinline"/>
              </w:rPr>
              <w:t>0 .. </w:t>
            </w:r>
            <w:r w:rsidRPr="00A739CE">
              <w:rPr>
                <w:rStyle w:val="ExprNameinline"/>
              </w:rPr>
              <w:t>MaxSlicePoints</w:t>
            </w:r>
            <w:r w:rsidRPr="00A4559E">
              <w:rPr>
                <w:rStyle w:val="Exprinline"/>
              </w:rPr>
              <w:t> − 2</w:t>
            </w:r>
          </w:p>
        </w:tc>
      </w:tr>
      <w:tr w:rsidR="0078117B" w:rsidRPr="00A4559E" w14:paraId="26303547" w14:textId="77777777" w:rsidTr="00B164FB">
        <w:tc>
          <w:tcPr>
            <w:tcW w:w="3969" w:type="dxa"/>
          </w:tcPr>
          <w:p w14:paraId="6133CB90" w14:textId="77777777" w:rsidR="0078117B" w:rsidRPr="00A4559E" w:rsidRDefault="0078117B">
            <w:pPr>
              <w:pStyle w:val="G-PCCTablebody"/>
              <w:rPr>
                <w:rStyle w:val="Synvarinline"/>
              </w:rPr>
            </w:pPr>
            <w:r w:rsidRPr="00A4559E">
              <w:rPr>
                <w:rStyle w:val="Synvarinline"/>
              </w:rPr>
              <w:t>lod_initial_dist_log2</w:t>
            </w:r>
          </w:p>
        </w:tc>
        <w:tc>
          <w:tcPr>
            <w:tcW w:w="3969" w:type="dxa"/>
          </w:tcPr>
          <w:p w14:paraId="1B65A9CF" w14:textId="77777777" w:rsidR="0078117B" w:rsidRPr="00A4559E" w:rsidRDefault="0078117B">
            <w:pPr>
              <w:pStyle w:val="G-PCCTablebody"/>
              <w:jc w:val="center"/>
              <w:rPr>
                <w:rStyle w:val="Exprinline"/>
              </w:rPr>
            </w:pPr>
            <w:r w:rsidRPr="00A4559E">
              <w:rPr>
                <w:rStyle w:val="Exprinline"/>
              </w:rPr>
              <w:t>0 .. </w:t>
            </w:r>
            <w:r w:rsidRPr="00D24916">
              <w:rPr>
                <w:rStyle w:val="ExprNameinline"/>
              </w:rPr>
              <w:t>MaxSliceDimLog2</w:t>
            </w:r>
          </w:p>
        </w:tc>
      </w:tr>
      <w:tr w:rsidR="0078117B" w:rsidRPr="00A4559E" w14:paraId="1596252C" w14:textId="77777777" w:rsidTr="00B164FB">
        <w:tc>
          <w:tcPr>
            <w:tcW w:w="3969" w:type="dxa"/>
          </w:tcPr>
          <w:p w14:paraId="2278BEC9" w14:textId="1B21A768" w:rsidR="0078117B" w:rsidRPr="00A4559E" w:rsidRDefault="0078117B">
            <w:pPr>
              <w:pStyle w:val="G-PCCTablebody"/>
              <w:rPr>
                <w:rStyle w:val="Synvarinline"/>
              </w:rPr>
            </w:pPr>
            <w:r w:rsidRPr="00A4559E">
              <w:rPr>
                <w:rStyle w:val="Synvarinline"/>
              </w:rPr>
              <w:t>pred_direct_max_idx</w:t>
            </w:r>
            <w:r w:rsidR="00E70711" w:rsidRPr="00A4559E">
              <w:rPr>
                <w:rStyle w:val="Synvarinline"/>
              </w:rPr>
              <w:t>_plus1</w:t>
            </w:r>
          </w:p>
        </w:tc>
        <w:tc>
          <w:tcPr>
            <w:tcW w:w="3969" w:type="dxa"/>
          </w:tcPr>
          <w:p w14:paraId="4CCAA7DA" w14:textId="77777777" w:rsidR="0078117B" w:rsidRPr="00A4559E" w:rsidRDefault="0078117B">
            <w:pPr>
              <w:pStyle w:val="G-PCCTablebody"/>
              <w:jc w:val="center"/>
              <w:rPr>
                <w:rStyle w:val="Exprinline"/>
              </w:rPr>
            </w:pPr>
            <w:r w:rsidRPr="00A4559E">
              <w:rPr>
                <w:rStyle w:val="Exprinline"/>
              </w:rPr>
              <w:t>0 .. </w:t>
            </w:r>
            <w:r w:rsidRPr="00A4559E">
              <w:rPr>
                <w:rStyle w:val="Synvarinline"/>
              </w:rPr>
              <w:t>pred_set_size_minus1</w:t>
            </w:r>
            <w:r w:rsidRPr="00A4559E">
              <w:rPr>
                <w:rStyle w:val="Exprinline"/>
              </w:rPr>
              <w:t> + 1</w:t>
            </w:r>
          </w:p>
        </w:tc>
      </w:tr>
      <w:tr w:rsidR="0078117B" w:rsidRPr="00A4559E" w14:paraId="49CB288A" w14:textId="77777777" w:rsidTr="00B164FB">
        <w:tc>
          <w:tcPr>
            <w:tcW w:w="3969" w:type="dxa"/>
          </w:tcPr>
          <w:p w14:paraId="3C1CCDB2" w14:textId="77777777" w:rsidR="0078117B" w:rsidRPr="00A4559E" w:rsidRDefault="0078117B">
            <w:pPr>
              <w:pStyle w:val="G-PCCTablebody"/>
              <w:rPr>
                <w:rStyle w:val="Synvarinline"/>
              </w:rPr>
            </w:pPr>
            <w:r w:rsidRPr="00A4559E">
              <w:rPr>
                <w:rStyle w:val="Synvarinline"/>
              </w:rPr>
              <w:t>pred_intra_min_lod</w:t>
            </w:r>
          </w:p>
        </w:tc>
        <w:tc>
          <w:tcPr>
            <w:tcW w:w="3969" w:type="dxa"/>
          </w:tcPr>
          <w:p w14:paraId="3CD4C660" w14:textId="77777777" w:rsidR="0078117B" w:rsidRPr="00A4559E" w:rsidRDefault="0078117B">
            <w:pPr>
              <w:pStyle w:val="G-PCCTablebody"/>
              <w:jc w:val="center"/>
              <w:rPr>
                <w:rStyle w:val="Exprinline"/>
              </w:rPr>
            </w:pPr>
            <w:r w:rsidRPr="00A4559E">
              <w:rPr>
                <w:rStyle w:val="Exprinline"/>
              </w:rPr>
              <w:t>0 .. </w:t>
            </w:r>
            <w:r w:rsidRPr="00A4559E">
              <w:rPr>
                <w:rStyle w:val="Synvarinline"/>
              </w:rPr>
              <w:t>lod_max_levels_minus1</w:t>
            </w:r>
            <w:r w:rsidRPr="00A4559E">
              <w:rPr>
                <w:rStyle w:val="Exprinline"/>
              </w:rPr>
              <w:t> + 1</w:t>
            </w:r>
          </w:p>
        </w:tc>
      </w:tr>
      <w:tr w:rsidR="0078117B" w:rsidRPr="00A4559E" w14:paraId="37896966" w14:textId="77777777" w:rsidTr="00B164FB">
        <w:tc>
          <w:tcPr>
            <w:tcW w:w="3969" w:type="dxa"/>
          </w:tcPr>
          <w:p w14:paraId="11DF23E8" w14:textId="77777777" w:rsidR="0078117B" w:rsidRPr="00A4559E" w:rsidRDefault="0078117B">
            <w:pPr>
              <w:pStyle w:val="G-PCCTablebody"/>
              <w:rPr>
                <w:rStyle w:val="Synvarinline"/>
              </w:rPr>
            </w:pPr>
            <w:r w:rsidRPr="00A4559E">
              <w:rPr>
                <w:rStyle w:val="Synvarinline"/>
              </w:rPr>
              <w:t>pred_intra_lod_search_range</w:t>
            </w:r>
          </w:p>
        </w:tc>
        <w:tc>
          <w:tcPr>
            <w:tcW w:w="3969" w:type="dxa"/>
          </w:tcPr>
          <w:p w14:paraId="69B3F34B" w14:textId="77777777" w:rsidR="0078117B" w:rsidRPr="00A4559E" w:rsidRDefault="0078117B">
            <w:pPr>
              <w:pStyle w:val="G-PCCTablebody"/>
              <w:jc w:val="center"/>
              <w:rPr>
                <w:rStyle w:val="Exprinline"/>
              </w:rPr>
            </w:pPr>
            <w:r w:rsidRPr="00A4559E">
              <w:rPr>
                <w:rStyle w:val="Exprinline"/>
              </w:rPr>
              <w:t>0 .. </w:t>
            </w:r>
            <w:r w:rsidRPr="00A739CE">
              <w:rPr>
                <w:rStyle w:val="ExprNameinline"/>
              </w:rPr>
              <w:t>MaxSlicePoints</w:t>
            </w:r>
            <w:r w:rsidRPr="00A4559E">
              <w:rPr>
                <w:rStyle w:val="Exprinline"/>
              </w:rPr>
              <w:t> − 1</w:t>
            </w:r>
          </w:p>
        </w:tc>
      </w:tr>
      <w:tr w:rsidR="0078117B" w:rsidRPr="00A4559E" w14:paraId="02F40162" w14:textId="77777777" w:rsidTr="00B164FB">
        <w:tc>
          <w:tcPr>
            <w:tcW w:w="3969" w:type="dxa"/>
          </w:tcPr>
          <w:p w14:paraId="2D9D5023" w14:textId="77777777" w:rsidR="0078117B" w:rsidRPr="00A4559E" w:rsidRDefault="0078117B" w:rsidP="00CE6E77">
            <w:pPr>
              <w:pStyle w:val="G-PCCTablebodyKWN"/>
              <w:rPr>
                <w:rStyle w:val="Synvarinline"/>
              </w:rPr>
            </w:pPr>
            <w:r w:rsidRPr="00A4559E">
              <w:rPr>
                <w:rStyle w:val="Synvarinline"/>
              </w:rPr>
              <w:t>aps_extension_present</w:t>
            </w:r>
          </w:p>
        </w:tc>
        <w:tc>
          <w:tcPr>
            <w:tcW w:w="3969" w:type="dxa"/>
          </w:tcPr>
          <w:p w14:paraId="438290A6" w14:textId="77777777" w:rsidR="0078117B" w:rsidRPr="00A4559E" w:rsidRDefault="0078117B">
            <w:pPr>
              <w:pStyle w:val="G-PCCTablebody"/>
              <w:jc w:val="center"/>
              <w:rPr>
                <w:rStyle w:val="Exprinline"/>
              </w:rPr>
            </w:pPr>
            <w:r w:rsidRPr="00A4559E">
              <w:rPr>
                <w:rStyle w:val="Exprinline"/>
                <w:rFonts w:hint="eastAsia"/>
              </w:rPr>
              <w:t>0</w:t>
            </w:r>
          </w:p>
        </w:tc>
      </w:tr>
    </w:tbl>
    <w:p w14:paraId="336579A1" w14:textId="77777777" w:rsidR="00BF7EA2" w:rsidRPr="00A4559E" w:rsidRDefault="00BF7EA2" w:rsidP="00CE6E77">
      <w:pPr>
        <w:pStyle w:val="TableSpacer"/>
      </w:pPr>
    </w:p>
    <w:p w14:paraId="65E5AE3E" w14:textId="4455129A" w:rsidR="0078117B" w:rsidRPr="00352F0D" w:rsidRDefault="0078117B" w:rsidP="00AD3E9C">
      <w:pPr>
        <w:pStyle w:val="Caption"/>
      </w:pPr>
      <w:r w:rsidRPr="00352F0D">
        <w:t>Table</w:t>
      </w:r>
      <w:r w:rsidR="00DF04AB">
        <w:t> </w:t>
      </w:r>
      <w:r>
        <w:t>A.</w:t>
      </w:r>
      <w:r>
        <w:fldChar w:fldCharType="begin"/>
      </w:r>
      <w:r>
        <w:instrText xml:space="preserve"> SEQ Table \* ARABIC </w:instrText>
      </w:r>
      <w:r>
        <w:fldChar w:fldCharType="separate"/>
      </w:r>
      <w:r w:rsidR="00A64ED4">
        <w:rPr>
          <w:noProof/>
        </w:rPr>
        <w:t>8</w:t>
      </w:r>
      <w:r>
        <w:fldChar w:fldCharType="end"/>
      </w:r>
      <w:r w:rsidRPr="007673C9">
        <w:t> —</w:t>
      </w:r>
      <w:r w:rsidRPr="00E33C55">
        <w:t> </w:t>
      </w:r>
      <w:r>
        <w:t>Permitted range</w:t>
      </w:r>
      <w:r w:rsidR="00D70CCC">
        <w:t>s for</w:t>
      </w:r>
      <w:r>
        <w:t xml:space="preserve"> frame-specific</w:t>
      </w:r>
      <w:r w:rsidRPr="00352F0D">
        <w:t xml:space="preserve"> attribute</w:t>
      </w:r>
      <w:r>
        <w:t xml:space="preserve"> properties</w:t>
      </w:r>
      <w:r w:rsidRPr="00352F0D">
        <w:t xml:space="preserve"> syntax</w:t>
      </w:r>
      <w:r>
        <w:t xml:space="preserve"> element</w:t>
      </w:r>
      <w:r w:rsidR="00D70CCC">
        <w:t>s</w:t>
      </w:r>
    </w:p>
    <w:tbl>
      <w:tblPr>
        <w:tblStyle w:val="G-PCCTable"/>
        <w:tblW w:w="7938" w:type="dxa"/>
        <w:tblLayout w:type="fixed"/>
        <w:tblLook w:val="0420" w:firstRow="1" w:lastRow="0" w:firstColumn="0" w:lastColumn="0" w:noHBand="0" w:noVBand="1"/>
      </w:tblPr>
      <w:tblGrid>
        <w:gridCol w:w="3969"/>
        <w:gridCol w:w="3969"/>
      </w:tblGrid>
      <w:tr w:rsidR="0078117B" w:rsidRPr="00A4559E" w14:paraId="4296EDA4" w14:textId="77777777" w:rsidTr="00BB4D80">
        <w:trPr>
          <w:cnfStyle w:val="100000000000" w:firstRow="1" w:lastRow="0" w:firstColumn="0" w:lastColumn="0" w:oddVBand="0" w:evenVBand="0" w:oddHBand="0" w:evenHBand="0" w:firstRowFirstColumn="0" w:firstRowLastColumn="0" w:lastRowFirstColumn="0" w:lastRowLastColumn="0"/>
          <w:tblHeader/>
        </w:trPr>
        <w:tc>
          <w:tcPr>
            <w:tcW w:w="3969" w:type="dxa"/>
          </w:tcPr>
          <w:p w14:paraId="375A6FB8" w14:textId="77777777" w:rsidR="0078117B" w:rsidRPr="00A4559E" w:rsidRDefault="0078117B" w:rsidP="00B164FB">
            <w:pPr>
              <w:pStyle w:val="G-PCCTablebody"/>
              <w:jc w:val="center"/>
              <w:rPr>
                <w:b w:val="0"/>
                <w:bCs/>
              </w:rPr>
            </w:pPr>
            <w:r w:rsidRPr="00A4559E">
              <w:rPr>
                <w:bCs/>
              </w:rPr>
              <w:t>Syntax element</w:t>
            </w:r>
          </w:p>
        </w:tc>
        <w:tc>
          <w:tcPr>
            <w:tcW w:w="3969" w:type="dxa"/>
          </w:tcPr>
          <w:p w14:paraId="04B58409" w14:textId="0BCF1629" w:rsidR="0078117B" w:rsidRPr="00A4559E" w:rsidRDefault="004E3A7E" w:rsidP="000648AF">
            <w:pPr>
              <w:pStyle w:val="G-PCCTablebody"/>
              <w:jc w:val="center"/>
              <w:rPr>
                <w:b w:val="0"/>
                <w:bCs/>
              </w:rPr>
            </w:pPr>
            <w:r w:rsidRPr="00A4559E">
              <w:rPr>
                <w:bCs/>
              </w:rPr>
              <w:t>Range</w:t>
            </w:r>
          </w:p>
        </w:tc>
      </w:tr>
      <w:tr w:rsidR="0078117B" w:rsidRPr="00A4559E" w14:paraId="04123C8B" w14:textId="77777777" w:rsidTr="00B164FB">
        <w:tc>
          <w:tcPr>
            <w:tcW w:w="3969" w:type="dxa"/>
          </w:tcPr>
          <w:p w14:paraId="3327720A" w14:textId="77777777" w:rsidR="0078117B" w:rsidRPr="00A4559E" w:rsidRDefault="0078117B">
            <w:pPr>
              <w:pStyle w:val="G-PCCTablebody"/>
              <w:rPr>
                <w:rStyle w:val="Synvarinline"/>
              </w:rPr>
            </w:pPr>
            <w:r w:rsidRPr="00A4559E">
              <w:rPr>
                <w:rStyle w:val="Synvarinline"/>
              </w:rPr>
              <w:t>fsap_seq_parameter_set_id</w:t>
            </w:r>
          </w:p>
        </w:tc>
        <w:tc>
          <w:tcPr>
            <w:tcW w:w="3969" w:type="dxa"/>
          </w:tcPr>
          <w:p w14:paraId="641E93A0" w14:textId="77777777" w:rsidR="0078117B" w:rsidRPr="00A4559E" w:rsidRDefault="0078117B">
            <w:pPr>
              <w:pStyle w:val="G-PCCTablebody"/>
              <w:jc w:val="center"/>
              <w:rPr>
                <w:rStyle w:val="Exprinline"/>
              </w:rPr>
            </w:pPr>
            <w:r w:rsidRPr="00A4559E">
              <w:rPr>
                <w:rStyle w:val="Exprinline"/>
              </w:rPr>
              <w:t>0</w:t>
            </w:r>
          </w:p>
        </w:tc>
      </w:tr>
      <w:tr w:rsidR="0078117B" w:rsidRPr="00A4559E" w14:paraId="56817E19" w14:textId="77777777" w:rsidTr="00B164FB">
        <w:tc>
          <w:tcPr>
            <w:tcW w:w="3969" w:type="dxa"/>
          </w:tcPr>
          <w:p w14:paraId="4AA944B0" w14:textId="77777777" w:rsidR="0078117B" w:rsidRPr="00A4559E" w:rsidRDefault="0078117B">
            <w:pPr>
              <w:pStyle w:val="G-PCCTablebody"/>
              <w:rPr>
                <w:rStyle w:val="Synvarinline"/>
              </w:rPr>
            </w:pPr>
            <w:r w:rsidRPr="00A4559E">
              <w:rPr>
                <w:rStyle w:val="Synvarinline"/>
              </w:rPr>
              <w:t>fsap_sps_attr_idx</w:t>
            </w:r>
          </w:p>
        </w:tc>
        <w:tc>
          <w:tcPr>
            <w:tcW w:w="3969" w:type="dxa"/>
          </w:tcPr>
          <w:p w14:paraId="1B70EEAF" w14:textId="77777777" w:rsidR="0078117B" w:rsidRPr="00A4559E" w:rsidRDefault="0078117B">
            <w:pPr>
              <w:pStyle w:val="G-PCCTablebody"/>
              <w:jc w:val="center"/>
              <w:rPr>
                <w:rStyle w:val="Exprinline"/>
              </w:rPr>
            </w:pPr>
            <w:r w:rsidRPr="00A4559E">
              <w:rPr>
                <w:rStyle w:val="Exprinline"/>
              </w:rPr>
              <w:t>0 .. </w:t>
            </w:r>
            <w:r w:rsidRPr="00A4559E">
              <w:rPr>
                <w:rStyle w:val="Synvarinline"/>
              </w:rPr>
              <w:t>num_attributes</w:t>
            </w:r>
            <w:r w:rsidRPr="00A4559E">
              <w:rPr>
                <w:rStyle w:val="Exprinline"/>
              </w:rPr>
              <w:t> – 1</w:t>
            </w:r>
          </w:p>
        </w:tc>
      </w:tr>
      <w:tr w:rsidR="0078117B" w:rsidRPr="00A4559E" w14:paraId="47C01B98" w14:textId="77777777" w:rsidTr="00B164FB">
        <w:trPr>
          <w:trHeight w:val="49"/>
        </w:trPr>
        <w:tc>
          <w:tcPr>
            <w:tcW w:w="3969" w:type="dxa"/>
          </w:tcPr>
          <w:p w14:paraId="40CF6CB5" w14:textId="77777777" w:rsidR="0078117B" w:rsidRPr="00A4559E" w:rsidRDefault="0078117B" w:rsidP="00CE6E77">
            <w:pPr>
              <w:pStyle w:val="G-PCCTablebodyKWN"/>
              <w:rPr>
                <w:rStyle w:val="Synvarinline"/>
              </w:rPr>
            </w:pPr>
            <w:r w:rsidRPr="00A4559E">
              <w:rPr>
                <w:rStyle w:val="Synvarinline"/>
              </w:rPr>
              <w:t>fsap_num_props</w:t>
            </w:r>
          </w:p>
        </w:tc>
        <w:tc>
          <w:tcPr>
            <w:tcW w:w="3969" w:type="dxa"/>
          </w:tcPr>
          <w:p w14:paraId="026A6C0F" w14:textId="77777777" w:rsidR="0078117B" w:rsidRPr="00A4559E" w:rsidRDefault="0078117B">
            <w:pPr>
              <w:pStyle w:val="G-PCCTablebody"/>
              <w:jc w:val="center"/>
              <w:rPr>
                <w:rStyle w:val="Exprinline"/>
              </w:rPr>
            </w:pPr>
            <w:r w:rsidRPr="00A4559E">
              <w:rPr>
                <w:rStyle w:val="Exprinline"/>
              </w:rPr>
              <w:t>0 .. </w:t>
            </w:r>
            <w:r w:rsidRPr="00A4559E">
              <w:rPr>
                <w:rStyle w:val="Exprinline"/>
                <w:rFonts w:hint="eastAsia"/>
              </w:rPr>
              <w:t>1</w:t>
            </w:r>
            <w:r w:rsidRPr="00A4559E">
              <w:rPr>
                <w:rStyle w:val="Exprinline"/>
              </w:rPr>
              <w:t>5</w:t>
            </w:r>
          </w:p>
        </w:tc>
      </w:tr>
    </w:tbl>
    <w:p w14:paraId="6CC770F5" w14:textId="77777777" w:rsidR="00BF7EA2" w:rsidRPr="00A4559E" w:rsidRDefault="00BF7EA2" w:rsidP="00CE6E77">
      <w:pPr>
        <w:pStyle w:val="TableSpacer"/>
      </w:pPr>
    </w:p>
    <w:p w14:paraId="2FEF6D24" w14:textId="7ADC3FD5" w:rsidR="0078117B" w:rsidRPr="00352F0D" w:rsidRDefault="0078117B" w:rsidP="00AD3E9C">
      <w:pPr>
        <w:pStyle w:val="Caption"/>
      </w:pPr>
      <w:r w:rsidRPr="00352F0D">
        <w:t>Table</w:t>
      </w:r>
      <w:r w:rsidR="00DF04AB">
        <w:t> </w:t>
      </w:r>
      <w:r>
        <w:t>A.</w:t>
      </w:r>
      <w:r>
        <w:fldChar w:fldCharType="begin"/>
      </w:r>
      <w:r>
        <w:instrText xml:space="preserve"> SEQ Table \* ARABIC </w:instrText>
      </w:r>
      <w:r>
        <w:fldChar w:fldCharType="separate"/>
      </w:r>
      <w:r w:rsidR="00A64ED4">
        <w:rPr>
          <w:noProof/>
        </w:rPr>
        <w:t>9</w:t>
      </w:r>
      <w:r>
        <w:fldChar w:fldCharType="end"/>
      </w:r>
      <w:r w:rsidRPr="007673C9">
        <w:t> —</w:t>
      </w:r>
      <w:r w:rsidRPr="00E33C55">
        <w:t> </w:t>
      </w:r>
      <w:r>
        <w:t>Permitted range</w:t>
      </w:r>
      <w:r w:rsidR="00D70CCC">
        <w:t>s for</w:t>
      </w:r>
      <w:r>
        <w:t xml:space="preserve"> </w:t>
      </w:r>
      <w:r w:rsidRPr="00352F0D">
        <w:t>geometry data unit syntax</w:t>
      </w:r>
      <w:r>
        <w:t xml:space="preserve"> element</w:t>
      </w:r>
      <w:r w:rsidR="00D70CCC">
        <w:t>s</w:t>
      </w:r>
    </w:p>
    <w:tbl>
      <w:tblPr>
        <w:tblStyle w:val="G-PCCTable"/>
        <w:tblW w:w="7938" w:type="dxa"/>
        <w:tblLayout w:type="fixed"/>
        <w:tblLook w:val="0460" w:firstRow="1" w:lastRow="1" w:firstColumn="0" w:lastColumn="0" w:noHBand="0" w:noVBand="1"/>
      </w:tblPr>
      <w:tblGrid>
        <w:gridCol w:w="3969"/>
        <w:gridCol w:w="3969"/>
      </w:tblGrid>
      <w:tr w:rsidR="0078117B" w:rsidRPr="00A4559E" w14:paraId="7C4832CD" w14:textId="77777777" w:rsidTr="00803031">
        <w:trPr>
          <w:cnfStyle w:val="100000000000" w:firstRow="1" w:lastRow="0" w:firstColumn="0" w:lastColumn="0" w:oddVBand="0" w:evenVBand="0" w:oddHBand="0" w:evenHBand="0" w:firstRowFirstColumn="0" w:firstRowLastColumn="0" w:lastRowFirstColumn="0" w:lastRowLastColumn="0"/>
          <w:tblHeader/>
        </w:trPr>
        <w:tc>
          <w:tcPr>
            <w:tcW w:w="3969" w:type="dxa"/>
          </w:tcPr>
          <w:p w14:paraId="0F3ABD2C" w14:textId="77777777" w:rsidR="0078117B" w:rsidRPr="00A4559E" w:rsidRDefault="0078117B" w:rsidP="00B164FB">
            <w:pPr>
              <w:pStyle w:val="G-PCCTablebody"/>
              <w:jc w:val="center"/>
              <w:rPr>
                <w:b w:val="0"/>
                <w:bCs/>
              </w:rPr>
            </w:pPr>
            <w:r w:rsidRPr="00A4559E">
              <w:rPr>
                <w:bCs/>
              </w:rPr>
              <w:t>Syntax element</w:t>
            </w:r>
          </w:p>
        </w:tc>
        <w:tc>
          <w:tcPr>
            <w:tcW w:w="3969" w:type="dxa"/>
          </w:tcPr>
          <w:p w14:paraId="2393E86C" w14:textId="3FCD0E5E" w:rsidR="0078117B" w:rsidRPr="00A4559E" w:rsidRDefault="004E3A7E" w:rsidP="000648AF">
            <w:pPr>
              <w:pStyle w:val="G-PCCTablebody"/>
              <w:jc w:val="center"/>
              <w:rPr>
                <w:b w:val="0"/>
                <w:bCs/>
              </w:rPr>
            </w:pPr>
            <w:r w:rsidRPr="00A4559E">
              <w:rPr>
                <w:bCs/>
              </w:rPr>
              <w:t>Range</w:t>
            </w:r>
          </w:p>
        </w:tc>
      </w:tr>
      <w:tr w:rsidR="0078117B" w:rsidRPr="00A4559E" w14:paraId="0A98F6CA" w14:textId="77777777" w:rsidTr="00803031">
        <w:tc>
          <w:tcPr>
            <w:tcW w:w="3969" w:type="dxa"/>
          </w:tcPr>
          <w:p w14:paraId="78D1CBD2" w14:textId="77777777" w:rsidR="0078117B" w:rsidRPr="00A4559E" w:rsidRDefault="0078117B">
            <w:pPr>
              <w:pStyle w:val="G-PCCTablebody"/>
              <w:rPr>
                <w:rStyle w:val="Synvarinline"/>
              </w:rPr>
            </w:pPr>
            <w:r w:rsidRPr="00A4559E">
              <w:rPr>
                <w:rStyle w:val="Synvarinline"/>
              </w:rPr>
              <w:t>gdu_reserved_zero_3bits</w:t>
            </w:r>
          </w:p>
        </w:tc>
        <w:tc>
          <w:tcPr>
            <w:tcW w:w="3969" w:type="dxa"/>
          </w:tcPr>
          <w:p w14:paraId="452DD6DF" w14:textId="77777777" w:rsidR="0078117B" w:rsidRPr="00A4559E" w:rsidRDefault="0078117B">
            <w:pPr>
              <w:pStyle w:val="G-PCCTablebody"/>
              <w:jc w:val="center"/>
              <w:rPr>
                <w:rStyle w:val="Exprinline"/>
              </w:rPr>
            </w:pPr>
            <w:r w:rsidRPr="00A4559E">
              <w:rPr>
                <w:rStyle w:val="Exprinline"/>
                <w:rFonts w:hint="eastAsia"/>
              </w:rPr>
              <w:t>0</w:t>
            </w:r>
          </w:p>
        </w:tc>
      </w:tr>
      <w:tr w:rsidR="0078117B" w:rsidRPr="00A4559E" w14:paraId="647DE644" w14:textId="77777777" w:rsidTr="00803031">
        <w:tc>
          <w:tcPr>
            <w:tcW w:w="3969" w:type="dxa"/>
          </w:tcPr>
          <w:p w14:paraId="29406BB1" w14:textId="77777777" w:rsidR="0078117B" w:rsidRPr="00A4559E" w:rsidRDefault="0078117B">
            <w:pPr>
              <w:pStyle w:val="G-PCCTablebody"/>
              <w:rPr>
                <w:rStyle w:val="Synvarinline"/>
              </w:rPr>
            </w:pPr>
            <w:r w:rsidRPr="00A4559E">
              <w:rPr>
                <w:rStyle w:val="Synvarinline"/>
              </w:rPr>
              <w:t>slice_id</w:t>
            </w:r>
          </w:p>
        </w:tc>
        <w:tc>
          <w:tcPr>
            <w:tcW w:w="3969" w:type="dxa"/>
          </w:tcPr>
          <w:p w14:paraId="14142937" w14:textId="77777777" w:rsidR="0078117B" w:rsidRPr="00A4559E" w:rsidRDefault="0078117B">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w:rPr>
                      <w:rStyle w:val="Exprinline"/>
                    </w:rPr>
                    <m:t>16</m:t>
                  </m:r>
                </m:sup>
              </m:sSup>
            </m:oMath>
            <w:r w:rsidRPr="00A4559E">
              <w:rPr>
                <w:rStyle w:val="Exprinline"/>
              </w:rPr>
              <w:t> − 1</w:t>
            </w:r>
          </w:p>
        </w:tc>
      </w:tr>
      <w:tr w:rsidR="0078117B" w:rsidRPr="00A4559E" w14:paraId="440AFA13" w14:textId="77777777" w:rsidTr="00803031">
        <w:tc>
          <w:tcPr>
            <w:tcW w:w="3969" w:type="dxa"/>
          </w:tcPr>
          <w:p w14:paraId="4CF79CE3" w14:textId="77777777" w:rsidR="0078117B" w:rsidRPr="00A4559E" w:rsidRDefault="0078117B">
            <w:pPr>
              <w:pStyle w:val="G-PCCTablebody"/>
              <w:rPr>
                <w:rStyle w:val="Synvarinline"/>
              </w:rPr>
            </w:pPr>
            <w:r w:rsidRPr="00A4559E">
              <w:rPr>
                <w:rStyle w:val="Synvarinline"/>
              </w:rPr>
              <w:t>prev_slice_id</w:t>
            </w:r>
          </w:p>
        </w:tc>
        <w:tc>
          <w:tcPr>
            <w:tcW w:w="3969" w:type="dxa"/>
          </w:tcPr>
          <w:p w14:paraId="1282EEAC" w14:textId="77777777" w:rsidR="0078117B" w:rsidRPr="00A4559E" w:rsidRDefault="0078117B">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w:rPr>
                      <w:rStyle w:val="Exprinline"/>
                    </w:rPr>
                    <m:t>16</m:t>
                  </m:r>
                </m:sup>
              </m:sSup>
            </m:oMath>
            <w:r w:rsidRPr="00A4559E">
              <w:rPr>
                <w:rStyle w:val="Exprinline"/>
              </w:rPr>
              <w:t> − 1</w:t>
            </w:r>
          </w:p>
        </w:tc>
      </w:tr>
      <w:tr w:rsidR="0078117B" w:rsidRPr="00A4559E" w14:paraId="1C5FC35A" w14:textId="77777777" w:rsidTr="00803031">
        <w:tc>
          <w:tcPr>
            <w:tcW w:w="3969" w:type="dxa"/>
          </w:tcPr>
          <w:p w14:paraId="74289094" w14:textId="77777777" w:rsidR="0078117B" w:rsidRPr="00A4559E" w:rsidRDefault="0078117B">
            <w:pPr>
              <w:pStyle w:val="G-PCCTablebody"/>
              <w:rPr>
                <w:rStyle w:val="Synvarinline"/>
              </w:rPr>
            </w:pPr>
            <w:r w:rsidRPr="00A4559E">
              <w:rPr>
                <w:rStyle w:val="Synvarinline"/>
              </w:rPr>
              <w:t>slice_geom_origin_log2_scale</w:t>
            </w:r>
          </w:p>
        </w:tc>
        <w:tc>
          <w:tcPr>
            <w:tcW w:w="3969" w:type="dxa"/>
          </w:tcPr>
          <w:p w14:paraId="42DC66C7" w14:textId="77777777" w:rsidR="0078117B" w:rsidRPr="00A4559E" w:rsidRDefault="0078117B">
            <w:pPr>
              <w:pStyle w:val="G-PCCTablebody"/>
              <w:jc w:val="center"/>
              <w:rPr>
                <w:rStyle w:val="Exprinline"/>
              </w:rPr>
            </w:pPr>
            <w:r w:rsidRPr="00A4559E">
              <w:rPr>
                <w:rStyle w:val="Exprinline"/>
              </w:rPr>
              <w:t>0 .. 31</w:t>
            </w:r>
          </w:p>
        </w:tc>
      </w:tr>
      <w:tr w:rsidR="0078117B" w:rsidRPr="00A4559E" w14:paraId="02E66CD9" w14:textId="77777777" w:rsidTr="00803031">
        <w:tc>
          <w:tcPr>
            <w:tcW w:w="3969" w:type="dxa"/>
          </w:tcPr>
          <w:p w14:paraId="20D60C1E" w14:textId="77777777" w:rsidR="0078117B" w:rsidRPr="00A4559E" w:rsidRDefault="0078117B">
            <w:pPr>
              <w:pStyle w:val="G-PCCTablebody"/>
              <w:rPr>
                <w:rStyle w:val="Synvarinline"/>
              </w:rPr>
            </w:pPr>
            <w:r w:rsidRPr="00A4559E">
              <w:rPr>
                <w:rStyle w:val="Synvarinline"/>
              </w:rPr>
              <w:t>slice_geom_origin_bits_minus1</w:t>
            </w:r>
          </w:p>
        </w:tc>
        <w:tc>
          <w:tcPr>
            <w:tcW w:w="3969" w:type="dxa"/>
          </w:tcPr>
          <w:p w14:paraId="4526F734" w14:textId="35829A28" w:rsidR="0078117B" w:rsidRPr="00A4559E" w:rsidRDefault="0078117B">
            <w:pPr>
              <w:pStyle w:val="G-PCCTablebody"/>
              <w:jc w:val="center"/>
              <w:rPr>
                <w:rStyle w:val="Exprinline"/>
              </w:rPr>
            </w:pPr>
            <w:r w:rsidRPr="00A4559E">
              <w:rPr>
                <w:rStyle w:val="Exprinline"/>
              </w:rPr>
              <w:t>0 .. </w:t>
            </w:r>
            <w:r w:rsidRPr="00D24916">
              <w:rPr>
                <w:rStyle w:val="ExprNameinline"/>
              </w:rPr>
              <w:t>MaxSeqBboxDimLog2</w:t>
            </w:r>
            <w:r w:rsidR="00C6716D" w:rsidRPr="00A4559E">
              <w:rPr>
                <w:rStyle w:val="Exprinline"/>
              </w:rPr>
              <w:t> </w:t>
            </w:r>
            <w:r w:rsidRPr="00A4559E">
              <w:rPr>
                <w:rStyle w:val="Exprinline"/>
              </w:rPr>
              <w:t>− 1</w:t>
            </w:r>
          </w:p>
        </w:tc>
      </w:tr>
      <w:tr w:rsidR="0078117B" w:rsidRPr="00A4559E" w14:paraId="1732653D" w14:textId="77777777" w:rsidTr="00803031">
        <w:tc>
          <w:tcPr>
            <w:tcW w:w="3969" w:type="dxa"/>
          </w:tcPr>
          <w:p w14:paraId="5CEA63F9" w14:textId="77777777" w:rsidR="0078117B" w:rsidRPr="00A4559E" w:rsidRDefault="0078117B">
            <w:pPr>
              <w:pStyle w:val="G-PCCTablebody"/>
              <w:rPr>
                <w:rStyle w:val="Synvarinline"/>
              </w:rPr>
            </w:pPr>
            <w:r w:rsidRPr="00A4559E">
              <w:rPr>
                <w:rStyle w:val="Synvarinline"/>
              </w:rPr>
              <w:t>slice_angular_origin_bits_minus1</w:t>
            </w:r>
          </w:p>
        </w:tc>
        <w:tc>
          <w:tcPr>
            <w:tcW w:w="3969" w:type="dxa"/>
          </w:tcPr>
          <w:p w14:paraId="4BC31CBD" w14:textId="77777777" w:rsidR="0078117B" w:rsidRPr="00A4559E" w:rsidRDefault="0078117B">
            <w:pPr>
              <w:pStyle w:val="G-PCCTablebody"/>
              <w:jc w:val="center"/>
              <w:rPr>
                <w:rStyle w:val="Exprinline"/>
              </w:rPr>
            </w:pPr>
            <w:r w:rsidRPr="00A4559E">
              <w:rPr>
                <w:rStyle w:val="Exprinline"/>
              </w:rPr>
              <w:t>0 .. </w:t>
            </w:r>
            <w:r w:rsidRPr="00D24916">
              <w:rPr>
                <w:rStyle w:val="ExprNameinline"/>
              </w:rPr>
              <w:t>MaxSeqBboxDimLog2</w:t>
            </w:r>
            <w:r w:rsidRPr="00A4559E">
              <w:rPr>
                <w:rStyle w:val="Exprinline"/>
              </w:rPr>
              <w:t> − 1</w:t>
            </w:r>
          </w:p>
        </w:tc>
      </w:tr>
      <w:tr w:rsidR="0078117B" w:rsidRPr="00A4559E" w14:paraId="7ED2B54A" w14:textId="77777777" w:rsidTr="00803031">
        <w:trPr>
          <w:cnfStyle w:val="010000000000" w:firstRow="0" w:lastRow="1" w:firstColumn="0" w:lastColumn="0" w:oddVBand="0" w:evenVBand="0" w:oddHBand="0" w:evenHBand="0" w:firstRowFirstColumn="0" w:firstRowLastColumn="0" w:lastRowFirstColumn="0" w:lastRowLastColumn="0"/>
        </w:trPr>
        <w:tc>
          <w:tcPr>
            <w:tcW w:w="3969" w:type="dxa"/>
          </w:tcPr>
          <w:p w14:paraId="0AE41158" w14:textId="1FBB3932" w:rsidR="0078117B" w:rsidRPr="00A4559E" w:rsidRDefault="0078117B">
            <w:pPr>
              <w:pStyle w:val="G-PCCTablebody"/>
              <w:rPr>
                <w:rStyle w:val="Synvarinline"/>
              </w:rPr>
            </w:pPr>
            <w:r w:rsidRPr="00A4559E">
              <w:rPr>
                <w:rStyle w:val="Synvarinline"/>
              </w:rPr>
              <w:t>stream_cnt_minus1</w:t>
            </w:r>
          </w:p>
        </w:tc>
        <w:tc>
          <w:tcPr>
            <w:tcW w:w="3969" w:type="dxa"/>
          </w:tcPr>
          <w:p w14:paraId="6962653D" w14:textId="0A3ACDB8" w:rsidR="0078117B" w:rsidRPr="00A4559E" w:rsidRDefault="00DA39B9">
            <w:pPr>
              <w:pStyle w:val="G-PCCTablebody"/>
              <w:jc w:val="center"/>
              <w:rPr>
                <w:rStyle w:val="Exprinline"/>
              </w:rPr>
            </w:pPr>
            <w:r>
              <w:rPr>
                <w:rFonts w:eastAsia="MS Mincho"/>
                <w:bCs/>
                <w:lang w:eastAsia="ja-JP"/>
              </w:rPr>
              <w:t>(1 + </w:t>
            </w:r>
            <w:r w:rsidRPr="007A7EE4">
              <w:rPr>
                <w:rStyle w:val="Synvarinline"/>
              </w:rPr>
              <w:t>geom_</w:t>
            </w:r>
            <w:r>
              <w:rPr>
                <w:rStyle w:val="Synvarinline"/>
              </w:rPr>
              <w:t>low_latency_attributes</w:t>
            </w:r>
            <w:r>
              <w:rPr>
                <w:rFonts w:eastAsia="MS Mincho"/>
                <w:bCs/>
                <w:lang w:eastAsia="ja-JP"/>
              </w:rPr>
              <w:t>) </w:t>
            </w:r>
            <w:r w:rsidRPr="00A4559E">
              <w:rPr>
                <w:rStyle w:val="Exprinline"/>
              </w:rPr>
              <w:t>×</w:t>
            </w:r>
            <w:r>
              <w:rPr>
                <w:rFonts w:eastAsia="MS Mincho"/>
                <w:bCs/>
                <w:lang w:eastAsia="ja-JP"/>
              </w:rPr>
              <w:t> </w:t>
            </w:r>
            <w:r w:rsidRPr="00A4559E">
              <w:rPr>
                <w:rStyle w:val="Synvarinline"/>
              </w:rPr>
              <w:t>num_</w:t>
            </w:r>
            <w:r>
              <w:rPr>
                <w:rStyle w:val="Synvarinline"/>
              </w:rPr>
              <w:t>heads</w:t>
            </w:r>
            <w:r w:rsidR="00444BBA" w:rsidRPr="00A4559E">
              <w:rPr>
                <w:rStyle w:val="Exprinline"/>
              </w:rPr>
              <w:t> − 1</w:t>
            </w:r>
          </w:p>
        </w:tc>
      </w:tr>
    </w:tbl>
    <w:p w14:paraId="494AC040" w14:textId="77777777" w:rsidR="00BF7EA2" w:rsidRPr="00A4559E" w:rsidRDefault="00BF7EA2" w:rsidP="00CE6E77">
      <w:pPr>
        <w:pStyle w:val="TableSpacer"/>
      </w:pPr>
    </w:p>
    <w:p w14:paraId="223EF0C0" w14:textId="0B95E6E7" w:rsidR="00967AEF" w:rsidRPr="00A52087" w:rsidRDefault="00967AEF" w:rsidP="00967AEF">
      <w:pPr>
        <w:pStyle w:val="Caption"/>
      </w:pPr>
      <w:r>
        <w:t>Table A.</w:t>
      </w:r>
      <w:r>
        <w:fldChar w:fldCharType="begin"/>
      </w:r>
      <w:r>
        <w:instrText xml:space="preserve"> SEQ Table \* ARABIC </w:instrText>
      </w:r>
      <w:r>
        <w:fldChar w:fldCharType="separate"/>
      </w:r>
      <w:r>
        <w:rPr>
          <w:noProof/>
        </w:rPr>
        <w:t>10</w:t>
      </w:r>
      <w:r>
        <w:fldChar w:fldCharType="end"/>
      </w:r>
      <w:r w:rsidRPr="007673C9">
        <w:t> —</w:t>
      </w:r>
      <w:r w:rsidRPr="00E33C55">
        <w:t> </w:t>
      </w:r>
      <w:r>
        <w:t xml:space="preserve">Permitted ranges for </w:t>
      </w:r>
      <w:r w:rsidR="000817E5">
        <w:t xml:space="preserve">Point </w:t>
      </w:r>
      <w:r w:rsidR="00C703D3">
        <w:t xml:space="preserve">low latency </w:t>
      </w:r>
      <w:r>
        <w:t>a</w:t>
      </w:r>
      <w:r w:rsidRPr="000979E9">
        <w:t>ttribute</w:t>
      </w:r>
      <w:r w:rsidR="00C703D3">
        <w:t>s</w:t>
      </w:r>
      <w:r w:rsidRPr="000979E9">
        <w:t xml:space="preserve"> </w:t>
      </w:r>
      <w:r>
        <w:t>syntax elements</w:t>
      </w:r>
    </w:p>
    <w:tbl>
      <w:tblPr>
        <w:tblStyle w:val="G-PCCTable"/>
        <w:tblW w:w="7938" w:type="dxa"/>
        <w:tblLayout w:type="fixed"/>
        <w:tblLook w:val="0420" w:firstRow="1" w:lastRow="0" w:firstColumn="0" w:lastColumn="0" w:noHBand="0" w:noVBand="1"/>
      </w:tblPr>
      <w:tblGrid>
        <w:gridCol w:w="3969"/>
        <w:gridCol w:w="3969"/>
      </w:tblGrid>
      <w:tr w:rsidR="00967AEF" w:rsidRPr="00A4559E" w14:paraId="1073B414" w14:textId="77777777">
        <w:trPr>
          <w:cnfStyle w:val="100000000000" w:firstRow="1" w:lastRow="0" w:firstColumn="0" w:lastColumn="0" w:oddVBand="0" w:evenVBand="0" w:oddHBand="0" w:evenHBand="0" w:firstRowFirstColumn="0" w:firstRowLastColumn="0" w:lastRowFirstColumn="0" w:lastRowLastColumn="0"/>
          <w:tblHeader/>
        </w:trPr>
        <w:tc>
          <w:tcPr>
            <w:tcW w:w="3969" w:type="dxa"/>
          </w:tcPr>
          <w:p w14:paraId="63A6B25D" w14:textId="77777777" w:rsidR="00967AEF" w:rsidRPr="00A4559E" w:rsidRDefault="00967AEF">
            <w:pPr>
              <w:pStyle w:val="G-PCCTablebody"/>
              <w:jc w:val="center"/>
              <w:rPr>
                <w:b w:val="0"/>
                <w:bCs/>
              </w:rPr>
            </w:pPr>
            <w:r w:rsidRPr="00A4559E">
              <w:rPr>
                <w:bCs/>
              </w:rPr>
              <w:t>Syntax element</w:t>
            </w:r>
          </w:p>
        </w:tc>
        <w:tc>
          <w:tcPr>
            <w:tcW w:w="3969" w:type="dxa"/>
          </w:tcPr>
          <w:p w14:paraId="0D1597F8" w14:textId="77777777" w:rsidR="00967AEF" w:rsidRPr="00A4559E" w:rsidRDefault="00967AEF">
            <w:pPr>
              <w:pStyle w:val="G-PCCTablebody"/>
              <w:jc w:val="center"/>
              <w:rPr>
                <w:b w:val="0"/>
                <w:bCs/>
              </w:rPr>
            </w:pPr>
            <w:r w:rsidRPr="00A4559E">
              <w:rPr>
                <w:bCs/>
              </w:rPr>
              <w:t>Range</w:t>
            </w:r>
          </w:p>
        </w:tc>
      </w:tr>
      <w:tr w:rsidR="00967AEF" w:rsidRPr="00A4559E" w14:paraId="43151A49" w14:textId="77777777">
        <w:tc>
          <w:tcPr>
            <w:tcW w:w="3969" w:type="dxa"/>
          </w:tcPr>
          <w:p w14:paraId="41D01278" w14:textId="62BDFEFE" w:rsidR="00967AEF" w:rsidRPr="00A4559E" w:rsidRDefault="00256DCA">
            <w:pPr>
              <w:pStyle w:val="G-PCCTablebody"/>
              <w:rPr>
                <w:rStyle w:val="Synvarinline"/>
              </w:rPr>
            </w:pPr>
            <w:r>
              <w:rPr>
                <w:rStyle w:val="Synvarinline"/>
              </w:rPr>
              <w:t>attr_pred</w:t>
            </w:r>
          </w:p>
        </w:tc>
        <w:tc>
          <w:tcPr>
            <w:tcW w:w="3969" w:type="dxa"/>
          </w:tcPr>
          <w:p w14:paraId="66617011" w14:textId="265B7FED" w:rsidR="00967AEF" w:rsidRPr="00A4559E" w:rsidRDefault="00967AEF">
            <w:pPr>
              <w:pStyle w:val="G-PCCTablebody"/>
              <w:jc w:val="center"/>
              <w:rPr>
                <w:rStyle w:val="Exprinline"/>
              </w:rPr>
            </w:pPr>
            <w:r w:rsidRPr="00A4559E">
              <w:rPr>
                <w:rStyle w:val="Exprinline"/>
                <w:rFonts w:hint="eastAsia"/>
              </w:rPr>
              <w:t>0</w:t>
            </w:r>
            <w:r w:rsidR="00BD4ECC">
              <w:rPr>
                <w:rStyle w:val="Exprinline"/>
              </w:rPr>
              <w:t>..1</w:t>
            </w:r>
          </w:p>
        </w:tc>
      </w:tr>
      <w:tr w:rsidR="00967AEF" w:rsidRPr="00A4559E" w14:paraId="3013A53D" w14:textId="77777777">
        <w:tc>
          <w:tcPr>
            <w:tcW w:w="3969" w:type="dxa"/>
          </w:tcPr>
          <w:p w14:paraId="1B9E41C2" w14:textId="2F2EA0B7" w:rsidR="00967AEF" w:rsidRPr="00A4559E" w:rsidRDefault="00BD4ECC">
            <w:pPr>
              <w:pStyle w:val="G-PCCTablebody"/>
              <w:rPr>
                <w:rStyle w:val="Synvarinline"/>
              </w:rPr>
            </w:pPr>
            <w:r>
              <w:rPr>
                <w:rStyle w:val="Synvarinline"/>
              </w:rPr>
              <w:t>attr_res</w:t>
            </w:r>
          </w:p>
        </w:tc>
        <w:tc>
          <w:tcPr>
            <w:tcW w:w="3969" w:type="dxa"/>
          </w:tcPr>
          <w:p w14:paraId="214D5DC9" w14:textId="49570C83" w:rsidR="00967AEF" w:rsidRPr="00AD258A" w:rsidRDefault="00AD258A">
            <w:pPr>
              <w:pStyle w:val="G-PCCTablebody"/>
              <w:jc w:val="center"/>
              <w:rPr>
                <w:rStyle w:val="Exprinline"/>
                <w:rFonts w:eastAsia="SimSun"/>
                <w:lang w:eastAsia="zh-CN"/>
              </w:rPr>
            </w:pPr>
            <w:r w:rsidRPr="00AD258A">
              <w:rPr>
                <w:rStyle w:val="Exprinline"/>
              </w:rPr>
              <w:t>0 .. </w:t>
            </w:r>
            <m:oMath>
              <m:sSup>
                <m:sSupPr>
                  <m:ctrlPr>
                    <w:rPr>
                      <w:rStyle w:val="Synvarinline"/>
                      <w:rFonts w:ascii="Cambria Math" w:hAnsi="Cambria Math"/>
                    </w:rPr>
                  </m:ctrlPr>
                </m:sSupPr>
                <m:e>
                  <m:r>
                    <m:rPr>
                      <m:sty m:val="p"/>
                    </m:rPr>
                    <w:rPr>
                      <w:rStyle w:val="Synvarinline"/>
                      <w:rFonts w:ascii="Cambria Math" w:hAnsi="Cambria Math"/>
                    </w:rPr>
                    <m:t>2</m:t>
                  </m:r>
                </m:e>
                <m:sup>
                  <m:r>
                    <m:rPr>
                      <m:sty m:val="p"/>
                    </m:rPr>
                    <w:rPr>
                      <w:rFonts w:ascii="Cambria Math" w:eastAsia="MS Mincho" w:hAnsi="Cambria Math"/>
                      <w:noProof/>
                      <w:color w:val="70AD47"/>
                      <w:lang w:eastAsia="ja-JP"/>
                    </w:rPr>
                    <m:t>l</m:t>
                  </m:r>
                  <m:r>
                    <m:rPr>
                      <m:sty m:val="p"/>
                    </m:rPr>
                    <w:rPr>
                      <w:rFonts w:ascii="Cambria Math" w:hAnsi="Cambria Math"/>
                      <w:noProof/>
                      <w:color w:val="70AD47"/>
                      <w:lang w:eastAsia="ja-JP"/>
                    </w:rPr>
                    <m:t>ow_latency_attribute</m:t>
                  </m:r>
                  <m:r>
                    <m:rPr>
                      <m:sty m:val="p"/>
                    </m:rPr>
                    <w:rPr>
                      <w:rFonts w:ascii="Cambria Math" w:eastAsia="MS Mincho" w:hAnsi="Cambria Math"/>
                      <w:noProof/>
                      <w:color w:val="70AD47"/>
                      <w:lang w:eastAsia="ja-JP"/>
                    </w:rPr>
                    <m:t>s</m:t>
                  </m:r>
                  <m:r>
                    <m:rPr>
                      <m:sty m:val="p"/>
                    </m:rPr>
                    <w:rPr>
                      <w:rFonts w:ascii="Cambria Math" w:hAnsi="Cambria Math"/>
                      <w:noProof/>
                      <w:color w:val="70AD47"/>
                      <w:lang w:eastAsia="ja-JP"/>
                    </w:rPr>
                    <m:t>_bit</m:t>
                  </m:r>
                  <m:r>
                    <m:rPr>
                      <m:sty m:val="p"/>
                    </m:rPr>
                    <w:rPr>
                      <w:rFonts w:ascii="Cambria Math" w:eastAsia="MS Mincho" w:hAnsi="Cambria Math"/>
                      <w:noProof/>
                      <w:color w:val="70AD47"/>
                      <w:lang w:eastAsia="ja-JP"/>
                    </w:rPr>
                    <m:t>_</m:t>
                  </m:r>
                  <m:r>
                    <m:rPr>
                      <m:sty m:val="p"/>
                    </m:rPr>
                    <w:rPr>
                      <w:rFonts w:ascii="Cambria Math" w:hAnsi="Cambria Math"/>
                      <w:noProof/>
                      <w:color w:val="70AD47"/>
                      <w:lang w:eastAsia="ja-JP"/>
                    </w:rPr>
                    <m:t>depth</m:t>
                  </m:r>
                  <m:r>
                    <m:rPr>
                      <m:sty m:val="p"/>
                    </m:rPr>
                    <w:rPr>
                      <w:rFonts w:ascii="Cambria Math" w:eastAsia="MS Mincho" w:hAnsi="Cambria Math"/>
                      <w:noProof/>
                      <w:color w:val="70AD47"/>
                      <w:lang w:eastAsia="ja-JP"/>
                    </w:rPr>
                    <m:t>_</m:t>
                  </m:r>
                </m:sup>
              </m:sSup>
              <m:r>
                <m:rPr>
                  <m:sty m:val="p"/>
                </m:rPr>
                <w:rPr>
                  <w:rStyle w:val="Synvarinline"/>
                  <w:rFonts w:ascii="Cambria Math" w:hAnsi="Cambria Math"/>
                </w:rPr>
                <m:t>-</m:t>
              </m:r>
              <m:r>
                <m:rPr>
                  <m:sty m:val="p"/>
                </m:rPr>
                <w:rPr>
                  <w:rStyle w:val="Exprinline"/>
                </w:rPr>
                <m:t> 1</m:t>
              </m:r>
            </m:oMath>
          </w:p>
        </w:tc>
      </w:tr>
      <w:tr w:rsidR="00BD4ECC" w:rsidRPr="00A4559E" w14:paraId="62783783" w14:textId="77777777">
        <w:tc>
          <w:tcPr>
            <w:tcW w:w="3969" w:type="dxa"/>
          </w:tcPr>
          <w:p w14:paraId="7CB6D7FE" w14:textId="3FBE873F" w:rsidR="00BD4ECC" w:rsidRPr="00A4559E" w:rsidRDefault="00BD4ECC" w:rsidP="00BD4ECC">
            <w:pPr>
              <w:pStyle w:val="G-PCCTablebody"/>
              <w:rPr>
                <w:rStyle w:val="Synvarinline"/>
              </w:rPr>
            </w:pPr>
            <w:r>
              <w:rPr>
                <w:rStyle w:val="Synvarinline"/>
              </w:rPr>
              <w:t>attr_val</w:t>
            </w:r>
          </w:p>
        </w:tc>
        <w:tc>
          <w:tcPr>
            <w:tcW w:w="3969" w:type="dxa"/>
          </w:tcPr>
          <w:p w14:paraId="0D892C61" w14:textId="66348CC4" w:rsidR="00BD4ECC" w:rsidRPr="00AD258A" w:rsidRDefault="00BD4ECC" w:rsidP="00BD4ECC">
            <w:pPr>
              <w:pStyle w:val="G-PCCTablebody"/>
              <w:jc w:val="center"/>
              <w:rPr>
                <w:rStyle w:val="Exprinline"/>
              </w:rPr>
            </w:pPr>
            <w:r w:rsidRPr="00AD258A">
              <w:rPr>
                <w:rStyle w:val="Exprinline"/>
              </w:rPr>
              <w:t>0 .. </w:t>
            </w:r>
            <m:oMath>
              <m:sSup>
                <m:sSupPr>
                  <m:ctrlPr>
                    <w:rPr>
                      <w:rStyle w:val="Synvarinline"/>
                      <w:rFonts w:ascii="Cambria Math" w:hAnsi="Cambria Math"/>
                    </w:rPr>
                  </m:ctrlPr>
                </m:sSupPr>
                <m:e>
                  <m:r>
                    <m:rPr>
                      <m:sty m:val="p"/>
                    </m:rPr>
                    <w:rPr>
                      <w:rStyle w:val="Synvarinline"/>
                    </w:rPr>
                    <m:t>2</m:t>
                  </m:r>
                </m:e>
                <m:sup>
                  <m:r>
                    <m:rPr>
                      <m:sty m:val="p"/>
                    </m:rPr>
                    <w:rPr>
                      <w:rFonts w:ascii="Cambria Math" w:eastAsia="MS Mincho" w:hAnsi="Cambria Math"/>
                      <w:noProof/>
                      <w:color w:val="70AD47"/>
                      <w:lang w:eastAsia="ja-JP"/>
                    </w:rPr>
                    <m:t>l</m:t>
                  </m:r>
                  <m:r>
                    <m:rPr>
                      <m:sty m:val="p"/>
                    </m:rPr>
                    <w:rPr>
                      <w:rFonts w:ascii="Cambria Math" w:hAnsi="Cambria Math"/>
                      <w:noProof/>
                      <w:color w:val="70AD47"/>
                      <w:lang w:eastAsia="ja-JP"/>
                    </w:rPr>
                    <m:t>ow_latency_attribute</m:t>
                  </m:r>
                  <m:r>
                    <m:rPr>
                      <m:sty m:val="p"/>
                    </m:rPr>
                    <w:rPr>
                      <w:rFonts w:ascii="Cambria Math" w:eastAsia="MS Mincho" w:hAnsi="Cambria Math"/>
                      <w:noProof/>
                      <w:color w:val="70AD47"/>
                      <w:lang w:eastAsia="ja-JP"/>
                    </w:rPr>
                    <m:t>s</m:t>
                  </m:r>
                  <m:r>
                    <m:rPr>
                      <m:sty m:val="p"/>
                    </m:rPr>
                    <w:rPr>
                      <w:rFonts w:ascii="Cambria Math" w:hAnsi="Cambria Math"/>
                      <w:noProof/>
                      <w:color w:val="70AD47"/>
                      <w:lang w:eastAsia="ja-JP"/>
                    </w:rPr>
                    <m:t>_bit</m:t>
                  </m:r>
                  <m:r>
                    <m:rPr>
                      <m:sty m:val="p"/>
                    </m:rPr>
                    <w:rPr>
                      <w:rFonts w:ascii="Cambria Math" w:eastAsia="MS Mincho" w:hAnsi="Cambria Math"/>
                      <w:noProof/>
                      <w:color w:val="70AD47"/>
                      <w:lang w:eastAsia="ja-JP"/>
                    </w:rPr>
                    <m:t>_</m:t>
                  </m:r>
                  <m:r>
                    <m:rPr>
                      <m:sty m:val="p"/>
                    </m:rPr>
                    <w:rPr>
                      <w:rFonts w:ascii="Cambria Math" w:hAnsi="Cambria Math"/>
                      <w:noProof/>
                      <w:color w:val="70AD47"/>
                      <w:lang w:eastAsia="ja-JP"/>
                    </w:rPr>
                    <m:t>depth</m:t>
                  </m:r>
                  <m:r>
                    <m:rPr>
                      <m:sty m:val="p"/>
                    </m:rPr>
                    <w:rPr>
                      <w:rFonts w:ascii="Cambria Math" w:eastAsia="MS Mincho" w:hAnsi="Cambria Math"/>
                      <w:noProof/>
                      <w:color w:val="70AD47"/>
                      <w:lang w:eastAsia="ja-JP"/>
                    </w:rPr>
                    <m:t>_</m:t>
                  </m:r>
                </m:sup>
              </m:sSup>
              <m:r>
                <m:rPr>
                  <m:sty m:val="p"/>
                </m:rPr>
                <w:rPr>
                  <w:rStyle w:val="Synvarinline"/>
                </w:rPr>
                <m:t>-</m:t>
              </m:r>
              <m:r>
                <m:rPr>
                  <m:sty m:val="p"/>
                </m:rPr>
                <w:rPr>
                  <w:rStyle w:val="Exprinline"/>
                </w:rPr>
                <m:t> 1</m:t>
              </m:r>
            </m:oMath>
          </w:p>
        </w:tc>
      </w:tr>
    </w:tbl>
    <w:p w14:paraId="07582185" w14:textId="77777777" w:rsidR="00967AEF" w:rsidRDefault="00967AEF" w:rsidP="00AD3E9C">
      <w:pPr>
        <w:pStyle w:val="Caption"/>
      </w:pPr>
    </w:p>
    <w:p w14:paraId="692AC9F4" w14:textId="4F60583D" w:rsidR="0078117B" w:rsidRPr="00A52087" w:rsidRDefault="0078117B" w:rsidP="00AD3E9C">
      <w:pPr>
        <w:pStyle w:val="Caption"/>
      </w:pPr>
      <w:r>
        <w:t>Table</w:t>
      </w:r>
      <w:r w:rsidR="00DF04AB">
        <w:t> </w:t>
      </w:r>
      <w:r>
        <w:t>A.</w:t>
      </w:r>
      <w:r>
        <w:fldChar w:fldCharType="begin"/>
      </w:r>
      <w:r>
        <w:instrText xml:space="preserve"> SEQ Table \* ARABIC </w:instrText>
      </w:r>
      <w:r>
        <w:fldChar w:fldCharType="separate"/>
      </w:r>
      <w:r w:rsidR="000817E5">
        <w:rPr>
          <w:noProof/>
        </w:rPr>
        <w:t>11</w:t>
      </w:r>
      <w:r>
        <w:fldChar w:fldCharType="end"/>
      </w:r>
      <w:r w:rsidRPr="007673C9">
        <w:t> —</w:t>
      </w:r>
      <w:r w:rsidRPr="00E33C55">
        <w:t> </w:t>
      </w:r>
      <w:r>
        <w:t>Permitted range</w:t>
      </w:r>
      <w:r w:rsidR="00D70CCC">
        <w:t>s for</w:t>
      </w:r>
      <w:r>
        <w:t xml:space="preserve"> a</w:t>
      </w:r>
      <w:r w:rsidRPr="000979E9">
        <w:t>ttribute data unit</w:t>
      </w:r>
      <w:r w:rsidR="00D70CCC">
        <w:t xml:space="preserve"> syntax</w:t>
      </w:r>
      <w:r>
        <w:t xml:space="preserve"> element</w:t>
      </w:r>
      <w:r w:rsidR="00D70CCC">
        <w:t>s</w:t>
      </w:r>
    </w:p>
    <w:tbl>
      <w:tblPr>
        <w:tblStyle w:val="G-PCCTable"/>
        <w:tblW w:w="7938" w:type="dxa"/>
        <w:tblLayout w:type="fixed"/>
        <w:tblLook w:val="0420" w:firstRow="1" w:lastRow="0" w:firstColumn="0" w:lastColumn="0" w:noHBand="0" w:noVBand="1"/>
      </w:tblPr>
      <w:tblGrid>
        <w:gridCol w:w="3969"/>
        <w:gridCol w:w="3969"/>
      </w:tblGrid>
      <w:tr w:rsidR="0078117B" w:rsidRPr="00A4559E" w14:paraId="51D18ACF" w14:textId="77777777" w:rsidTr="00BB4D80">
        <w:trPr>
          <w:cnfStyle w:val="100000000000" w:firstRow="1" w:lastRow="0" w:firstColumn="0" w:lastColumn="0" w:oddVBand="0" w:evenVBand="0" w:oddHBand="0" w:evenHBand="0" w:firstRowFirstColumn="0" w:firstRowLastColumn="0" w:lastRowFirstColumn="0" w:lastRowLastColumn="0"/>
          <w:tblHeader/>
        </w:trPr>
        <w:tc>
          <w:tcPr>
            <w:tcW w:w="3969" w:type="dxa"/>
          </w:tcPr>
          <w:p w14:paraId="29927314" w14:textId="77777777" w:rsidR="0078117B" w:rsidRPr="00A4559E" w:rsidRDefault="0078117B" w:rsidP="00B164FB">
            <w:pPr>
              <w:pStyle w:val="G-PCCTablebody"/>
              <w:jc w:val="center"/>
              <w:rPr>
                <w:b w:val="0"/>
                <w:bCs/>
              </w:rPr>
            </w:pPr>
            <w:r w:rsidRPr="00A4559E">
              <w:rPr>
                <w:bCs/>
              </w:rPr>
              <w:t>Syntax element</w:t>
            </w:r>
          </w:p>
        </w:tc>
        <w:tc>
          <w:tcPr>
            <w:tcW w:w="3969" w:type="dxa"/>
          </w:tcPr>
          <w:p w14:paraId="5714BE33" w14:textId="7AA7BDAA" w:rsidR="0078117B" w:rsidRPr="00A4559E" w:rsidRDefault="004E3A7E" w:rsidP="000648AF">
            <w:pPr>
              <w:pStyle w:val="G-PCCTablebody"/>
              <w:jc w:val="center"/>
              <w:rPr>
                <w:b w:val="0"/>
                <w:bCs/>
              </w:rPr>
            </w:pPr>
            <w:r w:rsidRPr="00A4559E">
              <w:rPr>
                <w:bCs/>
              </w:rPr>
              <w:t>Range</w:t>
            </w:r>
          </w:p>
        </w:tc>
      </w:tr>
      <w:tr w:rsidR="0078117B" w:rsidRPr="00A4559E" w14:paraId="7D6E6B0A" w14:textId="77777777" w:rsidTr="00B164FB">
        <w:tc>
          <w:tcPr>
            <w:tcW w:w="3969" w:type="dxa"/>
          </w:tcPr>
          <w:p w14:paraId="6EC710B2" w14:textId="77777777" w:rsidR="0078117B" w:rsidRPr="00A4559E" w:rsidRDefault="0078117B">
            <w:pPr>
              <w:pStyle w:val="G-PCCTablebody"/>
              <w:rPr>
                <w:rStyle w:val="Synvarinline"/>
              </w:rPr>
            </w:pPr>
            <w:r w:rsidRPr="00A4559E">
              <w:rPr>
                <w:rStyle w:val="Synvarinline"/>
              </w:rPr>
              <w:t>adu_reserved_zero_3bits</w:t>
            </w:r>
          </w:p>
        </w:tc>
        <w:tc>
          <w:tcPr>
            <w:tcW w:w="3969" w:type="dxa"/>
          </w:tcPr>
          <w:p w14:paraId="3BCB32F3" w14:textId="77777777" w:rsidR="0078117B" w:rsidRPr="00A4559E" w:rsidRDefault="0078117B">
            <w:pPr>
              <w:pStyle w:val="G-PCCTablebody"/>
              <w:jc w:val="center"/>
              <w:rPr>
                <w:rStyle w:val="Exprinline"/>
              </w:rPr>
            </w:pPr>
            <w:r w:rsidRPr="00A4559E">
              <w:rPr>
                <w:rStyle w:val="Exprinline"/>
                <w:rFonts w:hint="eastAsia"/>
              </w:rPr>
              <w:t>0</w:t>
            </w:r>
          </w:p>
        </w:tc>
      </w:tr>
      <w:tr w:rsidR="0078117B" w:rsidRPr="00A4559E" w14:paraId="770E32F3" w14:textId="77777777" w:rsidTr="00B164FB">
        <w:tc>
          <w:tcPr>
            <w:tcW w:w="3969" w:type="dxa"/>
          </w:tcPr>
          <w:p w14:paraId="100D6BE0" w14:textId="77777777" w:rsidR="0078117B" w:rsidRPr="00A4559E" w:rsidRDefault="0078117B">
            <w:pPr>
              <w:pStyle w:val="G-PCCTablebody"/>
              <w:rPr>
                <w:rStyle w:val="Synvarinline"/>
              </w:rPr>
            </w:pPr>
            <w:r w:rsidRPr="00A4559E">
              <w:rPr>
                <w:rStyle w:val="Synvarinline"/>
              </w:rPr>
              <w:t>adu_sps_attr_idx</w:t>
            </w:r>
          </w:p>
        </w:tc>
        <w:tc>
          <w:tcPr>
            <w:tcW w:w="3969" w:type="dxa"/>
          </w:tcPr>
          <w:p w14:paraId="32E0D9BF" w14:textId="77777777" w:rsidR="0078117B" w:rsidRPr="00A4559E" w:rsidRDefault="0078117B">
            <w:pPr>
              <w:pStyle w:val="G-PCCTablebody"/>
              <w:jc w:val="center"/>
              <w:rPr>
                <w:rStyle w:val="Exprinline"/>
              </w:rPr>
            </w:pPr>
            <w:r w:rsidRPr="00A4559E">
              <w:rPr>
                <w:rStyle w:val="Exprinline"/>
              </w:rPr>
              <w:t>0 .. </w:t>
            </w:r>
            <w:r w:rsidRPr="00A4559E">
              <w:rPr>
                <w:rStyle w:val="Synvarinline"/>
              </w:rPr>
              <w:t>num_attributes</w:t>
            </w:r>
            <w:r w:rsidRPr="00A4559E">
              <w:rPr>
                <w:rStyle w:val="Exprinline"/>
              </w:rPr>
              <w:t> – 1</w:t>
            </w:r>
          </w:p>
        </w:tc>
      </w:tr>
      <w:tr w:rsidR="0078117B" w:rsidRPr="00A4559E" w14:paraId="5898FB63" w14:textId="77777777" w:rsidTr="00B164FB">
        <w:tc>
          <w:tcPr>
            <w:tcW w:w="3969" w:type="dxa"/>
          </w:tcPr>
          <w:p w14:paraId="76C587D0" w14:textId="77777777" w:rsidR="0078117B" w:rsidRPr="00A4559E" w:rsidRDefault="0078117B">
            <w:pPr>
              <w:pStyle w:val="G-PCCTablebody"/>
              <w:rPr>
                <w:rStyle w:val="Synvarinline"/>
              </w:rPr>
            </w:pPr>
            <w:r w:rsidRPr="00A4559E">
              <w:rPr>
                <w:rStyle w:val="Synvarinline"/>
              </w:rPr>
              <w:t>adu_slice_id</w:t>
            </w:r>
          </w:p>
        </w:tc>
        <w:tc>
          <w:tcPr>
            <w:tcW w:w="3969" w:type="dxa"/>
          </w:tcPr>
          <w:p w14:paraId="57E3C8BE" w14:textId="77777777" w:rsidR="0078117B" w:rsidRPr="00A4559E" w:rsidRDefault="0078117B">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w:rPr>
                      <w:rStyle w:val="Exprinline"/>
                    </w:rPr>
                    <m:t>16</m:t>
                  </m:r>
                </m:sup>
              </m:sSup>
            </m:oMath>
            <w:r w:rsidRPr="00A4559E">
              <w:rPr>
                <w:rStyle w:val="Exprinline"/>
              </w:rPr>
              <w:t> − 1</w:t>
            </w:r>
          </w:p>
        </w:tc>
      </w:tr>
      <w:tr w:rsidR="0078117B" w:rsidRPr="00A4559E" w14:paraId="32ADEBB5" w14:textId="77777777" w:rsidTr="00B164FB">
        <w:tc>
          <w:tcPr>
            <w:tcW w:w="3969" w:type="dxa"/>
          </w:tcPr>
          <w:p w14:paraId="7FF0E10C" w14:textId="77777777" w:rsidR="0078117B" w:rsidRPr="00A4559E" w:rsidRDefault="0078117B">
            <w:pPr>
              <w:pStyle w:val="G-PCCTablebody"/>
              <w:rPr>
                <w:rStyle w:val="Synvarinline"/>
              </w:rPr>
            </w:pPr>
            <w:r w:rsidRPr="00A4559E">
              <w:rPr>
                <w:rStyle w:val="Synvarinline"/>
              </w:rPr>
              <w:t>last_comp_pred_coeff_diff</w:t>
            </w:r>
          </w:p>
        </w:tc>
        <w:tc>
          <w:tcPr>
            <w:tcW w:w="3969" w:type="dxa"/>
          </w:tcPr>
          <w:p w14:paraId="4C63FB56" w14:textId="17BE4E2B" w:rsidR="0078117B" w:rsidRPr="00A4559E" w:rsidRDefault="001B0213">
            <w:pPr>
              <w:pStyle w:val="G-PCCTablebody"/>
              <w:jc w:val="center"/>
              <w:rPr>
                <w:rStyle w:val="Exprinline"/>
              </w:rPr>
            </w:pPr>
            <w:r w:rsidRPr="00A4559E">
              <w:rPr>
                <w:rStyle w:val="Exprinline"/>
              </w:rPr>
              <w:t>±</w:t>
            </w:r>
            <w:r w:rsidR="0078117B" w:rsidRPr="00A4559E">
              <w:rPr>
                <w:rStyle w:val="Exprinline"/>
              </w:rPr>
              <w:t>255</w:t>
            </w:r>
          </w:p>
        </w:tc>
      </w:tr>
      <w:tr w:rsidR="0078117B" w:rsidRPr="00A4559E" w14:paraId="5E4A4A12" w14:textId="77777777" w:rsidTr="00B164FB">
        <w:tc>
          <w:tcPr>
            <w:tcW w:w="3969" w:type="dxa"/>
          </w:tcPr>
          <w:p w14:paraId="553853F2" w14:textId="77777777" w:rsidR="0078117B" w:rsidRPr="00A4559E" w:rsidRDefault="0078117B">
            <w:pPr>
              <w:pStyle w:val="G-PCCTablebody"/>
              <w:rPr>
                <w:rStyle w:val="Synvarinline"/>
              </w:rPr>
            </w:pPr>
            <w:r w:rsidRPr="00A4559E">
              <w:rPr>
                <w:rStyle w:val="Synvarinline"/>
              </w:rPr>
              <w:t>inter_comp_pred_coeff_diff</w:t>
            </w:r>
          </w:p>
        </w:tc>
        <w:tc>
          <w:tcPr>
            <w:tcW w:w="3969" w:type="dxa"/>
          </w:tcPr>
          <w:p w14:paraId="34D4AEFF" w14:textId="1F1F78C6" w:rsidR="0078117B" w:rsidRPr="00A4559E" w:rsidRDefault="001B0213">
            <w:pPr>
              <w:pStyle w:val="G-PCCTablebody"/>
              <w:jc w:val="center"/>
              <w:rPr>
                <w:rStyle w:val="Exprinline"/>
              </w:rPr>
            </w:pPr>
            <w:r w:rsidRPr="00A4559E">
              <w:rPr>
                <w:rStyle w:val="Exprinline"/>
              </w:rPr>
              <w:t>±</w:t>
            </w:r>
            <w:r w:rsidR="0078117B" w:rsidRPr="00A4559E">
              <w:rPr>
                <w:rStyle w:val="Exprinline"/>
              </w:rPr>
              <w:t>255</w:t>
            </w:r>
          </w:p>
        </w:tc>
      </w:tr>
      <w:tr w:rsidR="0078117B" w:rsidRPr="00A4559E" w14:paraId="37BB5003" w14:textId="77777777" w:rsidTr="00B164FB">
        <w:tc>
          <w:tcPr>
            <w:tcW w:w="3969" w:type="dxa"/>
          </w:tcPr>
          <w:p w14:paraId="630881C8" w14:textId="77777777" w:rsidR="0078117B" w:rsidRPr="00A4559E" w:rsidRDefault="0078117B">
            <w:pPr>
              <w:pStyle w:val="G-PCCTablebody"/>
              <w:rPr>
                <w:rStyle w:val="Synvarinline"/>
              </w:rPr>
            </w:pPr>
            <w:r w:rsidRPr="00A4559E">
              <w:rPr>
                <w:rStyle w:val="Synvarinline"/>
              </w:rPr>
              <w:t>lod_dist_log2_offset</w:t>
            </w:r>
          </w:p>
        </w:tc>
        <w:tc>
          <w:tcPr>
            <w:tcW w:w="3969" w:type="dxa"/>
          </w:tcPr>
          <w:p w14:paraId="218CF5B8" w14:textId="77FC1609" w:rsidR="0078117B" w:rsidRPr="00A4559E" w:rsidRDefault="001B0213">
            <w:pPr>
              <w:pStyle w:val="G-PCCTablebody"/>
              <w:jc w:val="center"/>
              <w:rPr>
                <w:rStyle w:val="Exprinline"/>
              </w:rPr>
            </w:pPr>
            <w:r w:rsidRPr="00A4559E">
              <w:rPr>
                <w:rStyle w:val="Exprinline"/>
              </w:rPr>
              <w:t>±</w:t>
            </w:r>
            <w:r w:rsidR="0078117B" w:rsidRPr="00A4559E">
              <w:rPr>
                <w:rStyle w:val="Exprinline"/>
              </w:rPr>
              <w:t>21</w:t>
            </w:r>
          </w:p>
        </w:tc>
      </w:tr>
      <w:tr w:rsidR="0078117B" w:rsidRPr="00A4559E" w14:paraId="3E0D1D72" w14:textId="77777777" w:rsidTr="00B164FB">
        <w:tc>
          <w:tcPr>
            <w:tcW w:w="3969" w:type="dxa"/>
          </w:tcPr>
          <w:p w14:paraId="27F95776" w14:textId="77777777" w:rsidR="0078117B" w:rsidRPr="00A4559E" w:rsidRDefault="0078117B">
            <w:pPr>
              <w:pStyle w:val="G-PCCTablebody"/>
              <w:rPr>
                <w:rStyle w:val="Synvarinline"/>
              </w:rPr>
            </w:pPr>
            <w:r w:rsidRPr="00A4559E">
              <w:rPr>
                <w:rStyle w:val="Synvarinline"/>
              </w:rPr>
              <w:t>attr_qp_offset</w:t>
            </w:r>
          </w:p>
        </w:tc>
        <w:tc>
          <w:tcPr>
            <w:tcW w:w="3969" w:type="dxa"/>
          </w:tcPr>
          <w:p w14:paraId="5BB807B9" w14:textId="49D9642C" w:rsidR="0078117B" w:rsidRPr="00A4559E" w:rsidRDefault="001B0213">
            <w:pPr>
              <w:pStyle w:val="G-PCCTablebody"/>
              <w:jc w:val="center"/>
              <w:rPr>
                <w:rStyle w:val="Exprinline"/>
              </w:rPr>
            </w:pPr>
            <w:r w:rsidRPr="00A4559E">
              <w:rPr>
                <w:rStyle w:val="Exprinline"/>
              </w:rPr>
              <w:t>±</w:t>
            </w:r>
            <w:r w:rsidR="0078117B" w:rsidRPr="00A4559E">
              <w:rPr>
                <w:rStyle w:val="Exprinline"/>
              </w:rPr>
              <w:t>95</w:t>
            </w:r>
          </w:p>
        </w:tc>
      </w:tr>
      <w:tr w:rsidR="0078117B" w:rsidRPr="00A4559E" w14:paraId="4299EF8B" w14:textId="77777777" w:rsidTr="00B164FB">
        <w:tc>
          <w:tcPr>
            <w:tcW w:w="3969" w:type="dxa"/>
          </w:tcPr>
          <w:p w14:paraId="182F8512" w14:textId="77777777" w:rsidR="0078117B" w:rsidRPr="00A4559E" w:rsidRDefault="0078117B">
            <w:pPr>
              <w:pStyle w:val="G-PCCTablebody"/>
              <w:rPr>
                <w:rStyle w:val="Synvarinline"/>
              </w:rPr>
            </w:pPr>
            <w:r w:rsidRPr="00A4559E">
              <w:rPr>
                <w:rStyle w:val="Synvarinline"/>
              </w:rPr>
              <w:t>attr_qp_layer_cnt_minus1</w:t>
            </w:r>
          </w:p>
        </w:tc>
        <w:tc>
          <w:tcPr>
            <w:tcW w:w="3969" w:type="dxa"/>
          </w:tcPr>
          <w:p w14:paraId="0569B037" w14:textId="77777777" w:rsidR="0078117B" w:rsidRPr="00A4559E" w:rsidRDefault="0078117B">
            <w:pPr>
              <w:pStyle w:val="G-PCCTablebody"/>
              <w:jc w:val="center"/>
              <w:rPr>
                <w:rStyle w:val="Exprinline"/>
              </w:rPr>
            </w:pPr>
            <w:r w:rsidRPr="00A4559E">
              <w:rPr>
                <w:rStyle w:val="Exprinline"/>
              </w:rPr>
              <w:t>0 .. </w:t>
            </w:r>
            <w:r w:rsidRPr="00D24916">
              <w:rPr>
                <w:rStyle w:val="ExprNameinline"/>
              </w:rPr>
              <w:t>MaxSliceDimLog2</w:t>
            </w:r>
            <w:r w:rsidRPr="00A4559E">
              <w:rPr>
                <w:rStyle w:val="Exprinline"/>
              </w:rPr>
              <w:t> − 1</w:t>
            </w:r>
          </w:p>
        </w:tc>
      </w:tr>
      <w:tr w:rsidR="0078117B" w:rsidRPr="00A4559E" w14:paraId="28E99B97" w14:textId="77777777" w:rsidTr="00B164FB">
        <w:tc>
          <w:tcPr>
            <w:tcW w:w="3969" w:type="dxa"/>
          </w:tcPr>
          <w:p w14:paraId="26877EDD" w14:textId="7497814E" w:rsidR="0078117B" w:rsidRPr="00A4559E" w:rsidRDefault="0078117B">
            <w:pPr>
              <w:pStyle w:val="G-PCCTablebody"/>
              <w:rPr>
                <w:rStyle w:val="Synvarinline"/>
              </w:rPr>
            </w:pPr>
            <w:r w:rsidRPr="00A4559E">
              <w:rPr>
                <w:rStyle w:val="Synvarinline"/>
              </w:rPr>
              <w:t>attr_qp_layer_offset</w:t>
            </w:r>
            <w:r w:rsidR="00002B85" w:rsidRPr="00A4559E">
              <w:rPr>
                <w:rStyle w:val="Exprinline"/>
              </w:rPr>
              <w:t>[ </w:t>
            </w:r>
            <w:r w:rsidR="009C7834">
              <w:rPr>
                <w:rStyle w:val="Var1inline"/>
              </w:rPr>
              <w:t>𝑖</w:t>
            </w:r>
            <w:r w:rsidR="00002B85" w:rsidRPr="00A4559E">
              <w:rPr>
                <w:rStyle w:val="Exprinline"/>
              </w:rPr>
              <w:t> ][ </w:t>
            </w:r>
            <w:r w:rsidR="009C7834">
              <w:rPr>
                <w:rStyle w:val="Var1inline"/>
              </w:rPr>
              <w:t>𝑐</w:t>
            </w:r>
            <w:r w:rsidR="00002B85" w:rsidRPr="00A4559E">
              <w:rPr>
                <w:rStyle w:val="Exprinline"/>
              </w:rPr>
              <w:t> ]</w:t>
            </w:r>
          </w:p>
        </w:tc>
        <w:tc>
          <w:tcPr>
            <w:tcW w:w="3969" w:type="dxa"/>
          </w:tcPr>
          <w:p w14:paraId="16CBF102" w14:textId="6A88E131" w:rsidR="0078117B" w:rsidRPr="00A4559E" w:rsidRDefault="001B0213">
            <w:pPr>
              <w:pStyle w:val="G-PCCTablebody"/>
              <w:jc w:val="center"/>
              <w:rPr>
                <w:rStyle w:val="Exprinline"/>
              </w:rPr>
            </w:pPr>
            <w:r w:rsidRPr="00A4559E">
              <w:rPr>
                <w:rStyle w:val="Exprinline"/>
              </w:rPr>
              <w:t>±</w:t>
            </w:r>
            <w:r w:rsidR="0078117B" w:rsidRPr="00A4559E">
              <w:rPr>
                <w:rStyle w:val="Exprinline"/>
              </w:rPr>
              <w:t>95</w:t>
            </w:r>
          </w:p>
        </w:tc>
      </w:tr>
      <w:tr w:rsidR="0078117B" w:rsidRPr="00A4559E" w14:paraId="17F20900" w14:textId="77777777" w:rsidTr="00B164FB">
        <w:tc>
          <w:tcPr>
            <w:tcW w:w="3969" w:type="dxa"/>
          </w:tcPr>
          <w:p w14:paraId="2502BCBC" w14:textId="77777777" w:rsidR="0078117B" w:rsidRPr="00A4559E" w:rsidRDefault="0078117B">
            <w:pPr>
              <w:pStyle w:val="G-PCCTablebody"/>
              <w:rPr>
                <w:rStyle w:val="Synvarinline"/>
              </w:rPr>
            </w:pPr>
            <w:r w:rsidRPr="00A4559E">
              <w:rPr>
                <w:rStyle w:val="Synvarinline"/>
              </w:rPr>
              <w:t>attr_qp_region_cnt</w:t>
            </w:r>
          </w:p>
        </w:tc>
        <w:tc>
          <w:tcPr>
            <w:tcW w:w="3969" w:type="dxa"/>
          </w:tcPr>
          <w:p w14:paraId="6425C48C" w14:textId="77777777" w:rsidR="0078117B" w:rsidRPr="00A4559E" w:rsidRDefault="0078117B">
            <w:pPr>
              <w:pStyle w:val="G-PCCTablebody"/>
              <w:jc w:val="center"/>
              <w:rPr>
                <w:rStyle w:val="Exprinline"/>
              </w:rPr>
            </w:pPr>
            <w:r w:rsidRPr="00A4559E">
              <w:rPr>
                <w:rStyle w:val="Exprinline"/>
              </w:rPr>
              <w:t>0 .. </w:t>
            </w:r>
            <w:r w:rsidRPr="00A4559E">
              <w:rPr>
                <w:rStyle w:val="Exprinline"/>
                <w:rFonts w:hint="eastAsia"/>
              </w:rPr>
              <w:t>1</w:t>
            </w:r>
          </w:p>
        </w:tc>
      </w:tr>
      <w:tr w:rsidR="0078117B" w:rsidRPr="00A4559E" w14:paraId="60D0CB4F" w14:textId="77777777" w:rsidTr="00B164FB">
        <w:tc>
          <w:tcPr>
            <w:tcW w:w="3969" w:type="dxa"/>
          </w:tcPr>
          <w:p w14:paraId="3B500C2F" w14:textId="2034106F" w:rsidR="0078117B" w:rsidRPr="003C0B53" w:rsidRDefault="0078117B">
            <w:pPr>
              <w:pStyle w:val="G-PCCTablebody"/>
              <w:rPr>
                <w:rStyle w:val="Synvarinline"/>
                <w:lang w:val="de-DE"/>
              </w:rPr>
            </w:pPr>
            <w:r w:rsidRPr="003C0B53">
              <w:rPr>
                <w:rStyle w:val="Synvarinline"/>
                <w:lang w:val="de-DE"/>
              </w:rPr>
              <w:t>attr_qp_region_bits_minus1</w:t>
            </w:r>
          </w:p>
        </w:tc>
        <w:tc>
          <w:tcPr>
            <w:tcW w:w="3969" w:type="dxa"/>
          </w:tcPr>
          <w:p w14:paraId="016D7FE9" w14:textId="77777777" w:rsidR="0078117B" w:rsidRPr="00A4559E" w:rsidRDefault="0078117B">
            <w:pPr>
              <w:pStyle w:val="G-PCCTablebody"/>
              <w:jc w:val="center"/>
              <w:rPr>
                <w:rStyle w:val="Exprinline"/>
              </w:rPr>
            </w:pPr>
            <w:r w:rsidRPr="00A4559E">
              <w:rPr>
                <w:rStyle w:val="Exprinline"/>
              </w:rPr>
              <w:t>0 .. </w:t>
            </w:r>
            <w:r w:rsidRPr="00D24916">
              <w:rPr>
                <w:rStyle w:val="ExprNameinline"/>
              </w:rPr>
              <w:t>MaxSliceDimLog2</w:t>
            </w:r>
            <w:r w:rsidRPr="00A4559E">
              <w:rPr>
                <w:rStyle w:val="Exprinline"/>
              </w:rPr>
              <w:t> − 1</w:t>
            </w:r>
          </w:p>
        </w:tc>
      </w:tr>
      <w:tr w:rsidR="0078117B" w:rsidRPr="00A4559E" w14:paraId="315D2576" w14:textId="77777777" w:rsidTr="00B164FB">
        <w:tc>
          <w:tcPr>
            <w:tcW w:w="3969" w:type="dxa"/>
          </w:tcPr>
          <w:p w14:paraId="45148259" w14:textId="411A3C80" w:rsidR="0078117B" w:rsidRPr="00A4559E" w:rsidRDefault="0078117B">
            <w:pPr>
              <w:pStyle w:val="G-PCCTablebody"/>
              <w:rPr>
                <w:rStyle w:val="Synvarinline"/>
              </w:rPr>
            </w:pPr>
            <w:r w:rsidRPr="00A4559E">
              <w:rPr>
                <w:rStyle w:val="Synvarinline"/>
              </w:rPr>
              <w:t>attr_qp_region_offset</w:t>
            </w:r>
            <w:r w:rsidR="00002B85" w:rsidRPr="00A4559E">
              <w:rPr>
                <w:rStyle w:val="Exprinline"/>
              </w:rPr>
              <w:t>[ </w:t>
            </w:r>
            <w:r w:rsidR="009C7834">
              <w:rPr>
                <w:rStyle w:val="Var1inline"/>
              </w:rPr>
              <w:t>𝑖</w:t>
            </w:r>
            <w:r w:rsidR="00002B85" w:rsidRPr="00A4559E">
              <w:rPr>
                <w:rStyle w:val="Exprinline"/>
              </w:rPr>
              <w:t> ][ </w:t>
            </w:r>
            <w:r w:rsidR="009C7834">
              <w:rPr>
                <w:rStyle w:val="Var1inline"/>
              </w:rPr>
              <w:t>𝑐</w:t>
            </w:r>
            <w:r w:rsidR="00002B85" w:rsidRPr="00A4559E">
              <w:rPr>
                <w:rStyle w:val="Exprinline"/>
              </w:rPr>
              <w:t> ]</w:t>
            </w:r>
          </w:p>
        </w:tc>
        <w:tc>
          <w:tcPr>
            <w:tcW w:w="3969" w:type="dxa"/>
          </w:tcPr>
          <w:p w14:paraId="33F0A0FF" w14:textId="7C328C53" w:rsidR="0078117B" w:rsidRPr="00A4559E" w:rsidRDefault="001B0213">
            <w:pPr>
              <w:pStyle w:val="G-PCCTablebody"/>
              <w:jc w:val="center"/>
              <w:rPr>
                <w:rStyle w:val="Exprinline"/>
              </w:rPr>
            </w:pPr>
            <w:r w:rsidRPr="00A4559E">
              <w:rPr>
                <w:rStyle w:val="Exprinline"/>
              </w:rPr>
              <w:t>±</w:t>
            </w:r>
            <w:r w:rsidR="0078117B" w:rsidRPr="00A4559E">
              <w:rPr>
                <w:rStyle w:val="Exprinline"/>
              </w:rPr>
              <w:t>95</w:t>
            </w:r>
          </w:p>
        </w:tc>
      </w:tr>
      <w:tr w:rsidR="0078117B" w:rsidRPr="00A4559E" w14:paraId="59CE4D0E" w14:textId="77777777" w:rsidTr="00B164FB">
        <w:tc>
          <w:tcPr>
            <w:tcW w:w="3969" w:type="dxa"/>
          </w:tcPr>
          <w:p w14:paraId="5D72FD00" w14:textId="0A3C92DE" w:rsidR="0078117B" w:rsidRPr="00A4559E" w:rsidRDefault="0078117B">
            <w:pPr>
              <w:pStyle w:val="G-PCCTablebody"/>
              <w:rPr>
                <w:rStyle w:val="Synvarinline"/>
              </w:rPr>
            </w:pPr>
            <w:r w:rsidRPr="00A4559E">
              <w:rPr>
                <w:rStyle w:val="Synvarinline"/>
              </w:rPr>
              <w:t>zero_run_length</w:t>
            </w:r>
            <w:r w:rsidR="00F65A2D" w:rsidRPr="00A4559E">
              <w:rPr>
                <w:rStyle w:val="Synvarinline"/>
              </w:rPr>
              <w:t>_minus11</w:t>
            </w:r>
          </w:p>
        </w:tc>
        <w:tc>
          <w:tcPr>
            <w:tcW w:w="3969" w:type="dxa"/>
          </w:tcPr>
          <w:p w14:paraId="629A702D" w14:textId="7E19D57D" w:rsidR="0078117B" w:rsidRPr="00A4559E" w:rsidRDefault="0078117B">
            <w:pPr>
              <w:pStyle w:val="G-PCCTablebody"/>
              <w:jc w:val="center"/>
              <w:rPr>
                <w:rStyle w:val="Exprinline"/>
              </w:rPr>
            </w:pPr>
            <w:r w:rsidRPr="00A4559E">
              <w:rPr>
                <w:rStyle w:val="Exprinline"/>
              </w:rPr>
              <w:t>0 .. </w:t>
            </w:r>
            <w:r w:rsidRPr="00A739CE">
              <w:rPr>
                <w:rStyle w:val="ExprNameinline"/>
              </w:rPr>
              <w:t>MaxSlicePoints</w:t>
            </w:r>
            <w:r w:rsidR="00F65A2D" w:rsidRPr="00A4559E">
              <w:rPr>
                <w:rStyle w:val="Exprinline"/>
              </w:rPr>
              <w:t> − 11</w:t>
            </w:r>
          </w:p>
        </w:tc>
      </w:tr>
      <w:tr w:rsidR="0078117B" w:rsidRPr="00A4559E" w14:paraId="3D9F3CF2" w14:textId="77777777" w:rsidTr="00B164FB">
        <w:tc>
          <w:tcPr>
            <w:tcW w:w="3969" w:type="dxa"/>
          </w:tcPr>
          <w:p w14:paraId="5A6F02B4" w14:textId="2E57B7E5" w:rsidR="0078117B" w:rsidRPr="00A4559E" w:rsidRDefault="0078117B" w:rsidP="00CE6E77">
            <w:pPr>
              <w:pStyle w:val="G-PCCTablebodyKWN"/>
              <w:rPr>
                <w:rStyle w:val="Synvarinline"/>
              </w:rPr>
            </w:pPr>
            <w:r w:rsidRPr="00A4559E">
              <w:rPr>
                <w:rStyle w:val="Synvarinline"/>
              </w:rPr>
              <w:t>coeff_abs</w:t>
            </w:r>
          </w:p>
        </w:tc>
        <w:tc>
          <w:tcPr>
            <w:tcW w:w="3969" w:type="dxa"/>
          </w:tcPr>
          <w:p w14:paraId="558A81B7" w14:textId="77777777" w:rsidR="0078117B" w:rsidRPr="00A4559E" w:rsidRDefault="0078117B">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w:rPr>
                      <w:rStyle w:val="Exprinline"/>
                    </w:rPr>
                    <m:t>31</m:t>
                  </m:r>
                </m:sup>
              </m:sSup>
            </m:oMath>
            <w:r w:rsidRPr="00A4559E">
              <w:rPr>
                <w:rStyle w:val="Exprinline"/>
              </w:rPr>
              <w:t> − 1</w:t>
            </w:r>
          </w:p>
        </w:tc>
      </w:tr>
    </w:tbl>
    <w:p w14:paraId="40B42398" w14:textId="77777777" w:rsidR="00BF7EA2" w:rsidRPr="00A4559E" w:rsidRDefault="00BF7EA2" w:rsidP="00CE6E77">
      <w:pPr>
        <w:pStyle w:val="TableSpacer"/>
      </w:pPr>
      <w:bookmarkStart w:id="6509" w:name="_Ref93664731"/>
    </w:p>
    <w:p w14:paraId="20F1E63C" w14:textId="4B30EBF7" w:rsidR="0078117B" w:rsidRDefault="0078117B" w:rsidP="00AD3E9C">
      <w:pPr>
        <w:pStyle w:val="Caption"/>
      </w:pPr>
      <w:r>
        <w:t>Table</w:t>
      </w:r>
      <w:r w:rsidR="00DF04AB">
        <w:t> </w:t>
      </w:r>
      <w:bookmarkStart w:id="6510" w:name="tab_synrange_last"/>
      <w:r>
        <w:t>A.</w:t>
      </w:r>
      <w:r>
        <w:fldChar w:fldCharType="begin"/>
      </w:r>
      <w:r>
        <w:instrText xml:space="preserve"> SEQ Table \* ARABIC </w:instrText>
      </w:r>
      <w:r>
        <w:fldChar w:fldCharType="separate"/>
      </w:r>
      <w:r w:rsidR="000817E5">
        <w:rPr>
          <w:noProof/>
        </w:rPr>
        <w:t>12</w:t>
      </w:r>
      <w:r>
        <w:fldChar w:fldCharType="end"/>
      </w:r>
      <w:bookmarkEnd w:id="6509"/>
      <w:bookmarkEnd w:id="6510"/>
      <w:r w:rsidRPr="007673C9">
        <w:t> —</w:t>
      </w:r>
      <w:r w:rsidRPr="00E33C55">
        <w:t> </w:t>
      </w:r>
      <w:r>
        <w:t>Permitted range</w:t>
      </w:r>
      <w:r w:rsidR="00D70CCC">
        <w:t>s for</w:t>
      </w:r>
      <w:r>
        <w:t xml:space="preserve"> d</w:t>
      </w:r>
      <w:r w:rsidRPr="000979E9">
        <w:t>efaulted attribute data unit syntax</w:t>
      </w:r>
      <w:r>
        <w:t xml:space="preserve"> element</w:t>
      </w:r>
      <w:r w:rsidR="00D70CCC">
        <w:t>s</w:t>
      </w:r>
    </w:p>
    <w:tbl>
      <w:tblPr>
        <w:tblStyle w:val="G-PCCTable"/>
        <w:tblW w:w="7938" w:type="dxa"/>
        <w:tblLayout w:type="fixed"/>
        <w:tblLook w:val="0420" w:firstRow="1" w:lastRow="0" w:firstColumn="0" w:lastColumn="0" w:noHBand="0" w:noVBand="1"/>
      </w:tblPr>
      <w:tblGrid>
        <w:gridCol w:w="3969"/>
        <w:gridCol w:w="3969"/>
      </w:tblGrid>
      <w:tr w:rsidR="0078117B" w:rsidRPr="00A4559E" w14:paraId="53FF01A9" w14:textId="77777777" w:rsidTr="00BB4D80">
        <w:trPr>
          <w:cnfStyle w:val="100000000000" w:firstRow="1" w:lastRow="0" w:firstColumn="0" w:lastColumn="0" w:oddVBand="0" w:evenVBand="0" w:oddHBand="0" w:evenHBand="0" w:firstRowFirstColumn="0" w:firstRowLastColumn="0" w:lastRowFirstColumn="0" w:lastRowLastColumn="0"/>
          <w:tblHeader/>
        </w:trPr>
        <w:tc>
          <w:tcPr>
            <w:tcW w:w="3969" w:type="dxa"/>
          </w:tcPr>
          <w:p w14:paraId="7B1A48DC" w14:textId="77777777" w:rsidR="0078117B" w:rsidRPr="00A4559E" w:rsidRDefault="0078117B" w:rsidP="00B164FB">
            <w:pPr>
              <w:pStyle w:val="G-PCCTablebody"/>
              <w:jc w:val="center"/>
              <w:rPr>
                <w:b w:val="0"/>
                <w:bCs/>
              </w:rPr>
            </w:pPr>
            <w:r w:rsidRPr="00A4559E">
              <w:rPr>
                <w:bCs/>
              </w:rPr>
              <w:t>Syntax element</w:t>
            </w:r>
          </w:p>
        </w:tc>
        <w:tc>
          <w:tcPr>
            <w:tcW w:w="3969" w:type="dxa"/>
          </w:tcPr>
          <w:p w14:paraId="1495DAFE" w14:textId="5BAE746A" w:rsidR="0078117B" w:rsidRPr="00A4559E" w:rsidRDefault="004E3A7E" w:rsidP="000648AF">
            <w:pPr>
              <w:pStyle w:val="G-PCCTablebody"/>
              <w:jc w:val="center"/>
              <w:rPr>
                <w:b w:val="0"/>
                <w:bCs/>
              </w:rPr>
            </w:pPr>
            <w:r w:rsidRPr="00A4559E">
              <w:rPr>
                <w:bCs/>
              </w:rPr>
              <w:t>Range</w:t>
            </w:r>
          </w:p>
        </w:tc>
      </w:tr>
      <w:tr w:rsidR="0078117B" w:rsidRPr="00A4559E" w14:paraId="7E40F41D" w14:textId="77777777" w:rsidTr="00B164FB">
        <w:tc>
          <w:tcPr>
            <w:tcW w:w="3969" w:type="dxa"/>
          </w:tcPr>
          <w:p w14:paraId="78EFA3DB" w14:textId="77777777" w:rsidR="0078117B" w:rsidRPr="00A4559E" w:rsidRDefault="0078117B">
            <w:pPr>
              <w:pStyle w:val="G-PCCTablebody"/>
              <w:rPr>
                <w:rStyle w:val="Synvarinline"/>
              </w:rPr>
            </w:pPr>
            <w:r w:rsidRPr="00A4559E">
              <w:rPr>
                <w:rStyle w:val="Synvarinline"/>
              </w:rPr>
              <w:t>defattr_seq_parameter_set_id</w:t>
            </w:r>
          </w:p>
        </w:tc>
        <w:tc>
          <w:tcPr>
            <w:tcW w:w="3969" w:type="dxa"/>
          </w:tcPr>
          <w:p w14:paraId="43CBD897" w14:textId="77777777" w:rsidR="0078117B" w:rsidRPr="00A4559E" w:rsidRDefault="0078117B">
            <w:pPr>
              <w:pStyle w:val="G-PCCTablebody"/>
              <w:jc w:val="center"/>
              <w:rPr>
                <w:rStyle w:val="Exprinline"/>
              </w:rPr>
            </w:pPr>
            <w:r w:rsidRPr="00A4559E">
              <w:rPr>
                <w:rStyle w:val="Exprinline"/>
                <w:rFonts w:hint="eastAsia"/>
              </w:rPr>
              <w:t>0</w:t>
            </w:r>
          </w:p>
        </w:tc>
      </w:tr>
      <w:tr w:rsidR="0078117B" w:rsidRPr="00A4559E" w14:paraId="207675EC" w14:textId="77777777" w:rsidTr="00B164FB">
        <w:tc>
          <w:tcPr>
            <w:tcW w:w="3969" w:type="dxa"/>
          </w:tcPr>
          <w:p w14:paraId="1CE205E2" w14:textId="77777777" w:rsidR="0078117B" w:rsidRPr="00A4559E" w:rsidRDefault="0078117B">
            <w:pPr>
              <w:pStyle w:val="G-PCCTablebody"/>
              <w:rPr>
                <w:rStyle w:val="Synvarinline"/>
              </w:rPr>
            </w:pPr>
            <w:r w:rsidRPr="00A4559E">
              <w:rPr>
                <w:rStyle w:val="Synvarinline"/>
              </w:rPr>
              <w:t>defattr_reserved_zero_3bits</w:t>
            </w:r>
          </w:p>
        </w:tc>
        <w:tc>
          <w:tcPr>
            <w:tcW w:w="3969" w:type="dxa"/>
          </w:tcPr>
          <w:p w14:paraId="2A6FDCCD" w14:textId="77777777" w:rsidR="0078117B" w:rsidRPr="00A4559E" w:rsidRDefault="0078117B">
            <w:pPr>
              <w:pStyle w:val="G-PCCTablebody"/>
              <w:jc w:val="center"/>
              <w:rPr>
                <w:rStyle w:val="Exprinline"/>
              </w:rPr>
            </w:pPr>
            <w:r w:rsidRPr="00A4559E">
              <w:rPr>
                <w:rStyle w:val="Exprinline"/>
                <w:rFonts w:hint="eastAsia"/>
              </w:rPr>
              <w:t>0</w:t>
            </w:r>
          </w:p>
        </w:tc>
      </w:tr>
      <w:tr w:rsidR="0078117B" w:rsidRPr="00A4559E" w14:paraId="5988448D" w14:textId="77777777" w:rsidTr="00B164FB">
        <w:tc>
          <w:tcPr>
            <w:tcW w:w="3969" w:type="dxa"/>
          </w:tcPr>
          <w:p w14:paraId="7B96A337" w14:textId="77777777" w:rsidR="0078117B" w:rsidRPr="00A4559E" w:rsidRDefault="0078117B">
            <w:pPr>
              <w:pStyle w:val="G-PCCTablebody"/>
              <w:rPr>
                <w:rStyle w:val="Synvarinline"/>
              </w:rPr>
            </w:pPr>
            <w:r w:rsidRPr="00A4559E">
              <w:rPr>
                <w:rStyle w:val="Synvarinline"/>
              </w:rPr>
              <w:t>defattr_sps_attr_idx</w:t>
            </w:r>
          </w:p>
        </w:tc>
        <w:tc>
          <w:tcPr>
            <w:tcW w:w="3969" w:type="dxa"/>
          </w:tcPr>
          <w:p w14:paraId="75B91C86" w14:textId="77777777" w:rsidR="0078117B" w:rsidRPr="00A4559E" w:rsidRDefault="0078117B">
            <w:pPr>
              <w:pStyle w:val="G-PCCTablebody"/>
              <w:jc w:val="center"/>
              <w:rPr>
                <w:rStyle w:val="Exprinline"/>
              </w:rPr>
            </w:pPr>
            <w:r w:rsidRPr="00A4559E">
              <w:rPr>
                <w:rStyle w:val="Exprinline"/>
              </w:rPr>
              <w:t>0 .. </w:t>
            </w:r>
            <w:r w:rsidRPr="00A4559E">
              <w:rPr>
                <w:rStyle w:val="Synvarinline"/>
              </w:rPr>
              <w:t>num_attributes</w:t>
            </w:r>
            <w:r w:rsidRPr="00A4559E">
              <w:rPr>
                <w:rStyle w:val="Exprinline"/>
              </w:rPr>
              <w:t> − 1</w:t>
            </w:r>
          </w:p>
        </w:tc>
      </w:tr>
      <w:tr w:rsidR="0078117B" w:rsidRPr="00A4559E" w14:paraId="0CB56E4A" w14:textId="77777777" w:rsidTr="00B164FB">
        <w:tc>
          <w:tcPr>
            <w:tcW w:w="3969" w:type="dxa"/>
          </w:tcPr>
          <w:p w14:paraId="5BBAC96F" w14:textId="77777777" w:rsidR="0078117B" w:rsidRPr="00A4559E" w:rsidRDefault="0078117B">
            <w:pPr>
              <w:pStyle w:val="G-PCCTablebody"/>
              <w:rPr>
                <w:rStyle w:val="Synvarinline"/>
              </w:rPr>
            </w:pPr>
            <w:r w:rsidRPr="00A4559E">
              <w:rPr>
                <w:rStyle w:val="Synvarinline"/>
              </w:rPr>
              <w:t>defattr_slice_id</w:t>
            </w:r>
          </w:p>
        </w:tc>
        <w:tc>
          <w:tcPr>
            <w:tcW w:w="3969" w:type="dxa"/>
          </w:tcPr>
          <w:p w14:paraId="3C6869F3" w14:textId="77777777" w:rsidR="0078117B" w:rsidRPr="00A4559E" w:rsidRDefault="0078117B">
            <w:pPr>
              <w:pStyle w:val="G-PCCTablebody"/>
              <w:jc w:val="center"/>
              <w:rPr>
                <w:rStyle w:val="Exprinline"/>
              </w:rPr>
            </w:pPr>
            <w:r w:rsidRPr="00A4559E">
              <w:rPr>
                <w:rStyle w:val="Exprinline"/>
              </w:rPr>
              <w:t>0 .. </w:t>
            </w:r>
            <m:oMath>
              <m:sSup>
                <m:sSupPr>
                  <m:ctrlPr>
                    <w:rPr>
                      <w:rStyle w:val="Exprinline"/>
                      <w:i/>
                    </w:rPr>
                  </m:ctrlPr>
                </m:sSupPr>
                <m:e>
                  <m:r>
                    <w:rPr>
                      <w:rStyle w:val="Exprinline"/>
                    </w:rPr>
                    <m:t>2</m:t>
                  </m:r>
                </m:e>
                <m:sup>
                  <m:r>
                    <w:rPr>
                      <w:rStyle w:val="Exprinline"/>
                    </w:rPr>
                    <m:t>16</m:t>
                  </m:r>
                </m:sup>
              </m:sSup>
            </m:oMath>
            <w:r w:rsidRPr="00A4559E">
              <w:rPr>
                <w:rStyle w:val="Exprinline"/>
              </w:rPr>
              <w:t> − 1</w:t>
            </w:r>
          </w:p>
        </w:tc>
      </w:tr>
      <w:tr w:rsidR="0078117B" w:rsidRPr="00A4559E" w14:paraId="49D43EBA" w14:textId="77777777" w:rsidTr="00B164FB">
        <w:tc>
          <w:tcPr>
            <w:tcW w:w="3969" w:type="dxa"/>
          </w:tcPr>
          <w:p w14:paraId="2754CCA6" w14:textId="77777777" w:rsidR="0078117B" w:rsidRPr="00A4559E" w:rsidRDefault="0078117B">
            <w:pPr>
              <w:pStyle w:val="G-PCCTablebody"/>
              <w:rPr>
                <w:rStyle w:val="Synvarinline"/>
              </w:rPr>
            </w:pPr>
            <w:r w:rsidRPr="00A4559E">
              <w:rPr>
                <w:rStyle w:val="Synvarinline"/>
              </w:rPr>
              <w:t>defattr_value</w:t>
            </w:r>
          </w:p>
        </w:tc>
        <w:tc>
          <w:tcPr>
            <w:tcW w:w="3969" w:type="dxa"/>
          </w:tcPr>
          <w:p w14:paraId="3F23572D" w14:textId="77777777" w:rsidR="0078117B" w:rsidRPr="00A4559E" w:rsidRDefault="0078117B">
            <w:pPr>
              <w:pStyle w:val="G-PCCTablebody"/>
              <w:jc w:val="center"/>
              <w:rPr>
                <w:rStyle w:val="Exprinline"/>
              </w:rPr>
            </w:pPr>
            <w:r w:rsidRPr="00A4559E">
              <w:rPr>
                <w:rStyle w:val="Exprinline"/>
              </w:rPr>
              <w:t>0 .. </w:t>
            </w:r>
            <w:r w:rsidRPr="00A739CE">
              <w:rPr>
                <w:rStyle w:val="ExprNameinline"/>
              </w:rPr>
              <w:t>AttrMaxVal</w:t>
            </w:r>
          </w:p>
        </w:tc>
      </w:tr>
    </w:tbl>
    <w:p w14:paraId="6C66381C" w14:textId="77777777" w:rsidR="005B03CC" w:rsidRPr="00F87EA6" w:rsidRDefault="005B03CC">
      <w:pPr>
        <w:tabs>
          <w:tab w:val="clear" w:pos="403"/>
        </w:tabs>
        <w:spacing w:after="0" w:line="240" w:lineRule="auto"/>
        <w:jc w:val="left"/>
      </w:pPr>
      <w:bookmarkStart w:id="6511" w:name="_Toc528920624"/>
      <w:bookmarkStart w:id="6512" w:name="_Toc528922436"/>
      <w:bookmarkStart w:id="6513" w:name="_Toc528922864"/>
      <w:bookmarkStart w:id="6514" w:name="_Toc528920625"/>
      <w:bookmarkStart w:id="6515" w:name="_Toc528922437"/>
      <w:bookmarkStart w:id="6516" w:name="_Toc528922865"/>
      <w:bookmarkStart w:id="6517" w:name="_Toc528920653"/>
      <w:bookmarkStart w:id="6518" w:name="_Toc528922465"/>
      <w:bookmarkStart w:id="6519" w:name="_Toc528922893"/>
      <w:bookmarkStart w:id="6520" w:name="_Toc528920654"/>
      <w:bookmarkStart w:id="6521" w:name="_Toc528922466"/>
      <w:bookmarkStart w:id="6522" w:name="_Toc528922894"/>
      <w:bookmarkStart w:id="6523" w:name="_Toc528920661"/>
      <w:bookmarkStart w:id="6524" w:name="_Toc528922473"/>
      <w:bookmarkStart w:id="6525" w:name="_Toc528922901"/>
      <w:bookmarkStart w:id="6526" w:name="_Toc528920667"/>
      <w:bookmarkStart w:id="6527" w:name="_Toc528922479"/>
      <w:bookmarkStart w:id="6528" w:name="_Toc528922907"/>
      <w:bookmarkStart w:id="6529" w:name="_Toc528920695"/>
      <w:bookmarkStart w:id="6530" w:name="_Toc528922507"/>
      <w:bookmarkStart w:id="6531" w:name="_Toc528922935"/>
      <w:bookmarkStart w:id="6532" w:name="_Toc443470372"/>
      <w:bookmarkStart w:id="6533" w:name="_Toc450303224"/>
      <w:bookmarkStart w:id="6534" w:name="_Toc9996979"/>
      <w:bookmarkStart w:id="6535" w:name="_Toc353342679"/>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r w:rsidRPr="00A4559E">
        <w:br w:type="page"/>
      </w:r>
    </w:p>
    <w:p w14:paraId="2E204603" w14:textId="4DB040B6" w:rsidR="009753AB" w:rsidRPr="004F2A4F" w:rsidRDefault="009753AB" w:rsidP="009753AB">
      <w:pPr>
        <w:pStyle w:val="ANNEX"/>
      </w:pPr>
      <w:r w:rsidRPr="004F2A4F">
        <w:lastRenderedPageBreak/>
        <w:br/>
      </w:r>
      <w:bookmarkStart w:id="6536" w:name="_Ref91504825"/>
      <w:bookmarkStart w:id="6537" w:name="_Toc168436089"/>
      <w:r w:rsidR="00E62DF2" w:rsidRPr="007B6A5E">
        <w:rPr>
          <w:b w:val="0"/>
          <w:bCs/>
        </w:rPr>
        <w:t>(normative)</w:t>
      </w:r>
      <w:r w:rsidRPr="007B6A5E">
        <w:rPr>
          <w:b w:val="0"/>
          <w:bCs/>
        </w:rPr>
        <w:br/>
      </w:r>
      <w:bookmarkStart w:id="6538" w:name="_Toc4056213"/>
      <w:bookmarkStart w:id="6539" w:name="_Toc6215387"/>
      <w:bookmarkStart w:id="6540" w:name="_Ref12445193"/>
      <w:bookmarkStart w:id="6541" w:name="_Toc24731210"/>
      <w:bookmarkStart w:id="6542" w:name="_Ref87616497"/>
      <w:r w:rsidRPr="004F2A4F">
        <w:t>Type-length-value</w:t>
      </w:r>
      <w:r w:rsidR="00F16E57">
        <w:t xml:space="preserve"> encapsulated</w:t>
      </w:r>
      <w:r w:rsidRPr="004F2A4F">
        <w:t xml:space="preserve"> bytestream format</w:t>
      </w:r>
      <w:bookmarkEnd w:id="6536"/>
      <w:bookmarkEnd w:id="6537"/>
      <w:bookmarkEnd w:id="6538"/>
      <w:bookmarkEnd w:id="6539"/>
      <w:bookmarkEnd w:id="6540"/>
      <w:bookmarkEnd w:id="6541"/>
      <w:bookmarkEnd w:id="6542"/>
    </w:p>
    <w:p w14:paraId="1EE8E0B2" w14:textId="56DE4AAF" w:rsidR="009753AB" w:rsidRPr="004F2A4F" w:rsidRDefault="009753AB" w:rsidP="00FD12B5">
      <w:pPr>
        <w:pStyle w:val="a2"/>
      </w:pPr>
      <w:bookmarkStart w:id="6543" w:name="_Toc168436090"/>
      <w:r w:rsidRPr="004F2A4F">
        <w:t>General</w:t>
      </w:r>
      <w:bookmarkEnd w:id="6543"/>
      <w:r w:rsidR="00BC0061">
        <w:fldChar w:fldCharType="begin"/>
      </w:r>
      <w:r w:rsidR="00BC0061">
        <w:rPr>
          <w:rStyle w:val="HdgMarker"/>
        </w:rPr>
        <w:instrText>Q</w:instrText>
      </w:r>
      <w:r w:rsidR="00BC0061">
        <w:instrText>UOTE "" \* Charformat</w:instrText>
      </w:r>
      <w:r w:rsidR="00BC0061">
        <w:fldChar w:fldCharType="end"/>
      </w:r>
    </w:p>
    <w:p w14:paraId="008F3317" w14:textId="0B3A9E48" w:rsidR="009753AB" w:rsidRPr="00A4559E" w:rsidRDefault="0058796A" w:rsidP="00281FF4">
      <w:pPr>
        <w:rPr>
          <w:lang w:eastAsia="ja-JP"/>
        </w:rPr>
      </w:pPr>
      <w:r w:rsidRPr="00A4559E">
        <w:rPr>
          <w:lang w:eastAsia="ja-JP"/>
        </w:rPr>
        <w:t>This annex specifies</w:t>
      </w:r>
      <w:r w:rsidR="009E7EA7" w:rsidRPr="00A4559E">
        <w:rPr>
          <w:lang w:eastAsia="ja-JP"/>
        </w:rPr>
        <w:t xml:space="preserve"> the</w:t>
      </w:r>
      <w:r w:rsidRPr="00A4559E">
        <w:rPr>
          <w:lang w:eastAsia="ja-JP"/>
        </w:rPr>
        <w:t xml:space="preserve"> syntax and semantics of a bytestream format for use by applications that deliver </w:t>
      </w:r>
      <w:r w:rsidR="00054AD0" w:rsidRPr="00A4559E">
        <w:rPr>
          <w:lang w:eastAsia="ja-JP"/>
        </w:rPr>
        <w:t>DU</w:t>
      </w:r>
      <w:r w:rsidR="007619BD" w:rsidRPr="00A4559E">
        <w:rPr>
          <w:lang w:eastAsia="ja-JP"/>
        </w:rPr>
        <w:t xml:space="preserve">s </w:t>
      </w:r>
      <w:r w:rsidRPr="00A4559E">
        <w:rPr>
          <w:lang w:eastAsia="ja-JP"/>
        </w:rPr>
        <w:t xml:space="preserve">as an ordered stream of bytes without any requirement for further encapsulation in a </w:t>
      </w:r>
      <w:r w:rsidR="009753AB" w:rsidRPr="00A4559E">
        <w:rPr>
          <w:lang w:eastAsia="ja-JP"/>
        </w:rPr>
        <w:t>file format.</w:t>
      </w:r>
    </w:p>
    <w:p w14:paraId="2148C2C6" w14:textId="7743BE4E" w:rsidR="0058796A" w:rsidRPr="00A4559E" w:rsidRDefault="0058796A" w:rsidP="00281FF4">
      <w:pPr>
        <w:rPr>
          <w:lang w:eastAsia="ja-JP"/>
        </w:rPr>
      </w:pPr>
      <w:r w:rsidRPr="00A4559E">
        <w:rPr>
          <w:lang w:eastAsia="ja-JP"/>
        </w:rPr>
        <w:t>The bytestream format</w:t>
      </w:r>
      <w:r w:rsidR="009E7EA7" w:rsidRPr="00A4559E">
        <w:rPr>
          <w:lang w:eastAsia="ja-JP"/>
        </w:rPr>
        <w:t xml:space="preserve"> comprises</w:t>
      </w:r>
      <w:r w:rsidRPr="00A4559E">
        <w:rPr>
          <w:lang w:eastAsia="ja-JP"/>
        </w:rPr>
        <w:t xml:space="preserve"> a sequence of type-length-value encapsulation structures that each represent a single coded</w:t>
      </w:r>
      <w:r w:rsidR="00281FF4" w:rsidRPr="00A4559E">
        <w:rPr>
          <w:lang w:eastAsia="ja-JP"/>
        </w:rPr>
        <w:t xml:space="preserve"> DU</w:t>
      </w:r>
      <w:r w:rsidRPr="00A4559E">
        <w:rPr>
          <w:lang w:eastAsia="ja-JP"/>
        </w:rPr>
        <w:t xml:space="preserve"> syntax structure.</w:t>
      </w:r>
    </w:p>
    <w:p w14:paraId="5E396398" w14:textId="4C0E57E5" w:rsidR="009753AB" w:rsidRPr="004F2A4F" w:rsidRDefault="009753AB" w:rsidP="00FD12B5">
      <w:pPr>
        <w:pStyle w:val="a2"/>
      </w:pPr>
      <w:bookmarkStart w:id="6544" w:name="_Toc168436091"/>
      <w:r w:rsidRPr="004F2A4F">
        <w:t>Syntax and semantics</w:t>
      </w:r>
      <w:bookmarkEnd w:id="6544"/>
      <w:r w:rsidR="00BC0061">
        <w:fldChar w:fldCharType="begin"/>
      </w:r>
      <w:r w:rsidR="00BC0061">
        <w:rPr>
          <w:rStyle w:val="HdgMarker"/>
        </w:rPr>
        <w:instrText>Q</w:instrText>
      </w:r>
      <w:r w:rsidR="00BC0061">
        <w:instrText>UOTE "" \* Charformat</w:instrText>
      </w:r>
      <w:r w:rsidR="00BC0061">
        <w:fldChar w:fldCharType="end"/>
      </w:r>
    </w:p>
    <w:p w14:paraId="5AAEAAC0" w14:textId="3377426A" w:rsidR="009753AB" w:rsidRPr="004F2A4F" w:rsidRDefault="0058796A" w:rsidP="00FD12B5">
      <w:pPr>
        <w:pStyle w:val="a3"/>
      </w:pPr>
      <w:bookmarkStart w:id="6545" w:name="_Toc168436092"/>
      <w:r w:rsidRPr="004F2A4F">
        <w:t>Syntax</w:t>
      </w:r>
      <w:bookmarkEnd w:id="6545"/>
      <w:r w:rsidR="00BC0061">
        <w:fldChar w:fldCharType="begin"/>
      </w:r>
      <w:r w:rsidR="00BC0061">
        <w:rPr>
          <w:rStyle w:val="HdgMarker"/>
        </w:rPr>
        <w:instrText>Q</w:instrText>
      </w:r>
      <w:r w:rsidR="00BC0061">
        <w:instrText>UOTE "" \* Charformat</w:instrText>
      </w:r>
      <w:r w:rsidR="00BC0061">
        <w:fldChar w:fldCharType="end"/>
      </w:r>
    </w:p>
    <w:tbl>
      <w:tblPr>
        <w:tblStyle w:val="Syntaxtable"/>
        <w:tblW w:w="0" w:type="auto"/>
        <w:tblLayout w:type="fixed"/>
        <w:tblLook w:val="06E0" w:firstRow="1" w:lastRow="1" w:firstColumn="1" w:lastColumn="0" w:noHBand="1" w:noVBand="1"/>
      </w:tblPr>
      <w:tblGrid>
        <w:gridCol w:w="6803"/>
        <w:gridCol w:w="1418"/>
      </w:tblGrid>
      <w:tr w:rsidR="0097121C" w:rsidRPr="00A4559E" w14:paraId="6C68FBC3" w14:textId="77777777" w:rsidTr="00425A08">
        <w:trPr>
          <w:cnfStyle w:val="100000000000" w:firstRow="1" w:lastRow="0" w:firstColumn="0" w:lastColumn="0" w:oddVBand="0" w:evenVBand="0" w:oddHBand="0" w:evenHBand="0" w:firstRowFirstColumn="0" w:firstRowLastColumn="0" w:lastRowFirstColumn="0" w:lastRowLastColumn="0"/>
        </w:trPr>
        <w:tc>
          <w:tcPr>
            <w:cnfStyle w:val="000000000100" w:firstRow="0" w:lastRow="0" w:firstColumn="0" w:lastColumn="0" w:oddVBand="0" w:evenVBand="0" w:oddHBand="0" w:evenHBand="0" w:firstRowFirstColumn="1" w:firstRowLastColumn="0" w:lastRowFirstColumn="0" w:lastRowLastColumn="0"/>
            <w:tcW w:w="6803" w:type="dxa"/>
          </w:tcPr>
          <w:p w14:paraId="00E02EF9" w14:textId="5B3B2C79" w:rsidR="0097121C" w:rsidRPr="00A4559E" w:rsidRDefault="0097121C" w:rsidP="00BB4D80">
            <w:pPr>
              <w:pStyle w:val="G-PCCTablebodyKWN"/>
              <w:rPr>
                <w:rStyle w:val="Exprinline"/>
              </w:rPr>
            </w:pPr>
            <w:r w:rsidRPr="00A4559E">
              <w:rPr>
                <w:rStyle w:val="Synvarinline"/>
              </w:rPr>
              <w:t>tlv_encapsulation</w:t>
            </w:r>
            <w:r w:rsidRPr="00A4559E">
              <w:rPr>
                <w:rStyle w:val="Exprinline"/>
              </w:rPr>
              <w:t>(</w:t>
            </w:r>
            <w:r w:rsidR="00002B85" w:rsidRPr="00A4559E">
              <w:rPr>
                <w:rStyle w:val="Exprinline"/>
              </w:rPr>
              <w:t> )</w:t>
            </w:r>
            <w:r w:rsidRPr="00A4559E">
              <w:rPr>
                <w:rStyle w:val="Exprinline"/>
              </w:rPr>
              <w:t xml:space="preserve"> {</w:t>
            </w:r>
          </w:p>
        </w:tc>
        <w:tc>
          <w:tcPr>
            <w:tcW w:w="1418" w:type="dxa"/>
          </w:tcPr>
          <w:p w14:paraId="3376B776" w14:textId="77777777" w:rsidR="0097121C" w:rsidRPr="00A4559E" w:rsidRDefault="0097121C" w:rsidP="005A261C">
            <w:pPr>
              <w:pStyle w:val="G-PCCTablebody"/>
              <w:jc w:val="center"/>
              <w:cnfStyle w:val="100000000000" w:firstRow="1" w:lastRow="0" w:firstColumn="0" w:lastColumn="0" w:oddVBand="0" w:evenVBand="0" w:oddHBand="0" w:evenHBand="0" w:firstRowFirstColumn="0" w:firstRowLastColumn="0" w:lastRowFirstColumn="0" w:lastRowLastColumn="0"/>
              <w:rPr>
                <w:noProof/>
              </w:rPr>
            </w:pPr>
            <w:r w:rsidRPr="00A4559E">
              <w:rPr>
                <w:noProof/>
              </w:rPr>
              <w:t>Descriptor</w:t>
            </w:r>
          </w:p>
        </w:tc>
      </w:tr>
      <w:tr w:rsidR="0097121C" w:rsidRPr="00A4559E" w14:paraId="4AEF6ECB" w14:textId="77777777" w:rsidTr="00425A08">
        <w:tc>
          <w:tcPr>
            <w:tcW w:w="6803" w:type="dxa"/>
          </w:tcPr>
          <w:p w14:paraId="128F61A4" w14:textId="07BE6053" w:rsidR="0097121C" w:rsidRPr="00A4559E" w:rsidRDefault="00366F31" w:rsidP="005A261C">
            <w:pPr>
              <w:pStyle w:val="G-PCCTablebody"/>
              <w:rPr>
                <w:rStyle w:val="Synboldinline"/>
              </w:rPr>
            </w:pPr>
            <w:r w:rsidRPr="00A4559E">
              <w:rPr>
                <w:rStyle w:val="Codeinline"/>
              </w:rPr>
              <w:t>   </w:t>
            </w:r>
            <w:r w:rsidR="0097121C" w:rsidRPr="00A4559E">
              <w:rPr>
                <w:rStyle w:val="Synboldinline"/>
              </w:rPr>
              <w:t>tlv_type</w:t>
            </w:r>
          </w:p>
        </w:tc>
        <w:tc>
          <w:tcPr>
            <w:tcW w:w="1418" w:type="dxa"/>
          </w:tcPr>
          <w:p w14:paraId="21A17AC4" w14:textId="67B0C24B" w:rsidR="0097121C" w:rsidRPr="00A4559E" w:rsidRDefault="0097121C" w:rsidP="005A261C">
            <w:pPr>
              <w:pStyle w:val="G-PCCTablebody"/>
              <w:jc w:val="center"/>
              <w:rPr>
                <w:bCs/>
              </w:rPr>
            </w:pPr>
            <w:r w:rsidRPr="00A4559E">
              <w:rPr>
                <w:bCs/>
              </w:rPr>
              <w:t>u(8)</w:t>
            </w:r>
          </w:p>
        </w:tc>
      </w:tr>
      <w:tr w:rsidR="0097121C" w:rsidRPr="00A4559E" w14:paraId="342A6E60" w14:textId="77777777" w:rsidTr="00425A08">
        <w:tc>
          <w:tcPr>
            <w:tcW w:w="6803" w:type="dxa"/>
          </w:tcPr>
          <w:p w14:paraId="5E7A476C" w14:textId="2D82007C" w:rsidR="0097121C" w:rsidRPr="00A4559E" w:rsidRDefault="00366F31" w:rsidP="005A261C">
            <w:pPr>
              <w:pStyle w:val="G-PCCTablebody"/>
              <w:rPr>
                <w:rStyle w:val="Synboldinline"/>
              </w:rPr>
            </w:pPr>
            <w:r w:rsidRPr="00A4559E">
              <w:rPr>
                <w:rStyle w:val="Codeinline"/>
              </w:rPr>
              <w:t>   </w:t>
            </w:r>
            <w:r w:rsidR="0097121C" w:rsidRPr="00A4559E">
              <w:rPr>
                <w:rStyle w:val="Synboldinline"/>
              </w:rPr>
              <w:t>tlv_num_payload_bytes</w:t>
            </w:r>
          </w:p>
        </w:tc>
        <w:tc>
          <w:tcPr>
            <w:tcW w:w="1418" w:type="dxa"/>
          </w:tcPr>
          <w:p w14:paraId="1412E6BC" w14:textId="08A2C6C9" w:rsidR="0097121C" w:rsidRPr="00A4559E" w:rsidRDefault="0097121C" w:rsidP="005A261C">
            <w:pPr>
              <w:pStyle w:val="G-PCCTablebody"/>
              <w:jc w:val="center"/>
              <w:rPr>
                <w:bCs/>
              </w:rPr>
            </w:pPr>
            <w:r w:rsidRPr="00A4559E">
              <w:rPr>
                <w:bCs/>
              </w:rPr>
              <w:t>u(32)</w:t>
            </w:r>
          </w:p>
        </w:tc>
      </w:tr>
      <w:tr w:rsidR="0097121C" w:rsidRPr="00A4559E" w14:paraId="5D589217" w14:textId="77777777" w:rsidTr="00425A08">
        <w:tc>
          <w:tcPr>
            <w:tcW w:w="6803" w:type="dxa"/>
          </w:tcPr>
          <w:p w14:paraId="5AD91591" w14:textId="2E25C90A" w:rsidR="0097121C" w:rsidRPr="00A4559E" w:rsidRDefault="00366F31" w:rsidP="00BB4D80">
            <w:pPr>
              <w:pStyle w:val="G-PCCTablebodyKWN"/>
              <w:rPr>
                <w:rStyle w:val="Exprinline"/>
              </w:rPr>
            </w:pPr>
            <w:r w:rsidRPr="00A4559E">
              <w:rPr>
                <w:rStyle w:val="Codeinline"/>
              </w:rPr>
              <w:t>   </w:t>
            </w:r>
            <w:r w:rsidR="00C75E56" w:rsidRPr="00C75E56">
              <w:rPr>
                <w:rStyle w:val="Funcinline"/>
              </w:rPr>
              <w:t>for</w:t>
            </w:r>
            <w:r w:rsidR="00002B85" w:rsidRPr="00A4559E">
              <w:rPr>
                <w:rStyle w:val="Exprinline"/>
              </w:rPr>
              <w:t>( </w:t>
            </w:r>
            <w:r w:rsidR="009C7834">
              <w:rPr>
                <w:rStyle w:val="Var1inline"/>
              </w:rPr>
              <w:t>𝑖</w:t>
            </w:r>
            <w:r w:rsidR="0097121C" w:rsidRPr="00A4559E">
              <w:rPr>
                <w:rStyle w:val="Exprinline"/>
              </w:rPr>
              <w:t xml:space="preserve"> = 0; </w:t>
            </w:r>
            <w:r w:rsidR="009C7834">
              <w:rPr>
                <w:rStyle w:val="Var1inline"/>
              </w:rPr>
              <w:t>𝑖</w:t>
            </w:r>
            <w:r w:rsidR="0097121C" w:rsidRPr="00A4559E">
              <w:rPr>
                <w:rStyle w:val="Exprinline"/>
              </w:rPr>
              <w:t xml:space="preserve"> &lt; </w:t>
            </w:r>
            <w:r w:rsidR="0097121C" w:rsidRPr="00A4559E">
              <w:rPr>
                <w:rStyle w:val="Synvarinline"/>
              </w:rPr>
              <w:t>tlv_num_payload_bytes</w:t>
            </w:r>
            <w:r w:rsidR="0097121C" w:rsidRPr="00A4559E">
              <w:rPr>
                <w:rStyle w:val="Exprinline"/>
              </w:rPr>
              <w:t xml:space="preserve">; </w:t>
            </w:r>
            <w:r w:rsidR="009C7834">
              <w:rPr>
                <w:rStyle w:val="Var1inline"/>
              </w:rPr>
              <w:t>𝑖</w:t>
            </w:r>
            <w:r w:rsidR="0097121C" w:rsidRPr="00A4559E">
              <w:rPr>
                <w:rStyle w:val="Exprinline"/>
              </w:rPr>
              <w:t>++</w:t>
            </w:r>
            <w:r w:rsidR="00002B85" w:rsidRPr="00A4559E">
              <w:rPr>
                <w:rStyle w:val="Exprinline"/>
              </w:rPr>
              <w:t> )</w:t>
            </w:r>
          </w:p>
        </w:tc>
        <w:tc>
          <w:tcPr>
            <w:tcW w:w="1418" w:type="dxa"/>
          </w:tcPr>
          <w:p w14:paraId="551D3A76" w14:textId="77777777" w:rsidR="0097121C" w:rsidRPr="00A4559E" w:rsidRDefault="0097121C" w:rsidP="005A261C">
            <w:pPr>
              <w:pStyle w:val="G-PCCTablebody"/>
              <w:jc w:val="center"/>
              <w:rPr>
                <w:noProof/>
              </w:rPr>
            </w:pPr>
          </w:p>
        </w:tc>
      </w:tr>
      <w:tr w:rsidR="0097121C" w:rsidRPr="00A4559E" w14:paraId="63339CE6" w14:textId="77777777" w:rsidTr="00425A08">
        <w:tc>
          <w:tcPr>
            <w:tcW w:w="6803" w:type="dxa"/>
          </w:tcPr>
          <w:p w14:paraId="7AF8F8B8" w14:textId="01066DD7" w:rsidR="0097121C" w:rsidRPr="00A4559E" w:rsidRDefault="00366F31" w:rsidP="005A261C">
            <w:pPr>
              <w:pStyle w:val="G-PCCTablebody"/>
            </w:pPr>
            <w:r w:rsidRPr="00A4559E">
              <w:rPr>
                <w:rStyle w:val="Codeinline"/>
              </w:rPr>
              <w:t>      </w:t>
            </w:r>
            <w:r w:rsidR="0097121C" w:rsidRPr="00A4559E">
              <w:rPr>
                <w:rStyle w:val="Synboldinline"/>
              </w:rPr>
              <w:t>tlv_payload_byte</w:t>
            </w:r>
            <w:r w:rsidR="00002B85" w:rsidRPr="00A4559E">
              <w:rPr>
                <w:rStyle w:val="Exprinline"/>
              </w:rPr>
              <w:t>[ </w:t>
            </w:r>
            <w:r w:rsidR="009C7834">
              <w:rPr>
                <w:rStyle w:val="Var1inline"/>
              </w:rPr>
              <w:t>𝑖</w:t>
            </w:r>
            <w:r w:rsidR="00002B85" w:rsidRPr="00A4559E">
              <w:rPr>
                <w:rStyle w:val="Exprinline"/>
              </w:rPr>
              <w:t> ]</w:t>
            </w:r>
          </w:p>
        </w:tc>
        <w:tc>
          <w:tcPr>
            <w:tcW w:w="1418" w:type="dxa"/>
          </w:tcPr>
          <w:p w14:paraId="3C6AAB1F" w14:textId="75A2FBCC" w:rsidR="0097121C" w:rsidRPr="00A4559E" w:rsidRDefault="0097121C" w:rsidP="005A261C">
            <w:pPr>
              <w:pStyle w:val="G-PCCTablebody"/>
              <w:jc w:val="center"/>
              <w:rPr>
                <w:noProof/>
              </w:rPr>
            </w:pPr>
            <w:r w:rsidRPr="00A4559E">
              <w:rPr>
                <w:bCs/>
                <w:noProof/>
              </w:rPr>
              <w:t>u(8)</w:t>
            </w:r>
          </w:p>
        </w:tc>
      </w:tr>
      <w:tr w:rsidR="0097121C" w:rsidRPr="00A4559E" w14:paraId="25883CA6" w14:textId="77777777" w:rsidTr="00425A08">
        <w:trPr>
          <w:cnfStyle w:val="010000000000" w:firstRow="0" w:lastRow="1" w:firstColumn="0" w:lastColumn="0" w:oddVBand="0" w:evenVBand="0" w:oddHBand="0" w:evenHBand="0" w:firstRowFirstColumn="0" w:firstRowLastColumn="0" w:lastRowFirstColumn="0" w:lastRowLastColumn="0"/>
        </w:trPr>
        <w:tc>
          <w:tcPr>
            <w:tcW w:w="6803" w:type="dxa"/>
          </w:tcPr>
          <w:p w14:paraId="6C5C9EDC" w14:textId="68072854" w:rsidR="0097121C" w:rsidRPr="00A4559E" w:rsidRDefault="0097121C" w:rsidP="00CE6E77">
            <w:pPr>
              <w:pStyle w:val="G-PCCTablebodyKWN"/>
              <w:rPr>
                <w:rStyle w:val="Exprinline"/>
              </w:rPr>
            </w:pPr>
            <w:r w:rsidRPr="00A4559E">
              <w:rPr>
                <w:rStyle w:val="Exprinline"/>
              </w:rPr>
              <w:t>}</w:t>
            </w:r>
          </w:p>
        </w:tc>
        <w:tc>
          <w:tcPr>
            <w:tcW w:w="1418" w:type="dxa"/>
          </w:tcPr>
          <w:p w14:paraId="38476205" w14:textId="77777777" w:rsidR="0097121C" w:rsidRPr="00A4559E" w:rsidRDefault="0097121C" w:rsidP="005A261C">
            <w:pPr>
              <w:pStyle w:val="G-PCCTablebody"/>
              <w:jc w:val="center"/>
              <w:rPr>
                <w:noProof/>
              </w:rPr>
            </w:pPr>
          </w:p>
        </w:tc>
      </w:tr>
    </w:tbl>
    <w:p w14:paraId="59327C87" w14:textId="77777777" w:rsidR="0097121C" w:rsidRPr="00A4559E" w:rsidRDefault="0097121C" w:rsidP="00CE6E77">
      <w:pPr>
        <w:pStyle w:val="TableSpacer"/>
        <w:rPr>
          <w:lang w:eastAsia="ja-JP"/>
        </w:rPr>
      </w:pPr>
    </w:p>
    <w:p w14:paraId="45A18766" w14:textId="6848831A" w:rsidR="009753AB" w:rsidRPr="004F2A4F" w:rsidRDefault="009753AB" w:rsidP="00FD12B5">
      <w:pPr>
        <w:pStyle w:val="a3"/>
      </w:pPr>
      <w:bookmarkStart w:id="6546" w:name="_Toc168436093"/>
      <w:r w:rsidRPr="004F2A4F">
        <w:t>Semantics</w:t>
      </w:r>
      <w:bookmarkEnd w:id="6546"/>
      <w:r w:rsidR="00BC0061">
        <w:fldChar w:fldCharType="begin"/>
      </w:r>
      <w:r w:rsidR="00BC0061">
        <w:rPr>
          <w:rStyle w:val="HdgMarker"/>
        </w:rPr>
        <w:instrText>Q</w:instrText>
      </w:r>
      <w:r w:rsidR="00BC0061">
        <w:instrText>UOTE "" \* Charformat</w:instrText>
      </w:r>
      <w:r w:rsidR="00BC0061">
        <w:fldChar w:fldCharType="end"/>
      </w:r>
    </w:p>
    <w:p w14:paraId="0A4D2214" w14:textId="5F50FCE0" w:rsidR="009753AB" w:rsidRPr="00A4559E" w:rsidRDefault="009753AB" w:rsidP="00281FF4">
      <w:pPr>
        <w:rPr>
          <w:lang w:eastAsia="ja-JP"/>
        </w:rPr>
      </w:pPr>
      <w:r w:rsidRPr="00A4559E">
        <w:rPr>
          <w:lang w:eastAsia="ja-JP"/>
        </w:rPr>
        <w:t xml:space="preserve">The order of </w:t>
      </w:r>
      <w:r w:rsidR="00F16E57" w:rsidRPr="00A4559E">
        <w:rPr>
          <w:rStyle w:val="Synvarinline"/>
        </w:rPr>
        <w:t>tlv_</w:t>
      </w:r>
      <w:r w:rsidRPr="00A4559E">
        <w:rPr>
          <w:rStyle w:val="Synvarinline"/>
        </w:rPr>
        <w:t>encapsulation</w:t>
      </w:r>
      <w:r w:rsidRPr="00A4559E">
        <w:rPr>
          <w:lang w:eastAsia="ja-JP"/>
        </w:rPr>
        <w:t xml:space="preserve"> st</w:t>
      </w:r>
      <w:r w:rsidR="00EA03B7" w:rsidRPr="00A4559E">
        <w:rPr>
          <w:lang w:eastAsia="ja-JP"/>
        </w:rPr>
        <w:t>r</w:t>
      </w:r>
      <w:r w:rsidRPr="00A4559E">
        <w:rPr>
          <w:lang w:eastAsia="ja-JP"/>
        </w:rPr>
        <w:t>uctures shall follow the decoding order</w:t>
      </w:r>
      <w:r w:rsidR="00F16E57" w:rsidRPr="00A4559E">
        <w:rPr>
          <w:lang w:eastAsia="ja-JP"/>
        </w:rPr>
        <w:t xml:space="preserve"> for</w:t>
      </w:r>
      <w:r w:rsidRPr="00A4559E">
        <w:rPr>
          <w:lang w:eastAsia="ja-JP"/>
        </w:rPr>
        <w:t xml:space="preserve"> the encapsulated syntax</w:t>
      </w:r>
      <w:r w:rsidR="0058796A" w:rsidRPr="00A4559E">
        <w:rPr>
          <w:lang w:eastAsia="ja-JP"/>
        </w:rPr>
        <w:t xml:space="preserve"> </w:t>
      </w:r>
      <w:r w:rsidRPr="00A4559E">
        <w:rPr>
          <w:lang w:eastAsia="ja-JP"/>
        </w:rPr>
        <w:t>structures.</w:t>
      </w:r>
    </w:p>
    <w:p w14:paraId="24A8B008" w14:textId="64E0B5AE" w:rsidR="009753AB" w:rsidRPr="00A4559E" w:rsidRDefault="0058796A" w:rsidP="00182871">
      <w:pPr>
        <w:rPr>
          <w:lang w:eastAsia="ja-JP"/>
        </w:rPr>
      </w:pPr>
      <w:r w:rsidRPr="00A4559E">
        <w:rPr>
          <w:rStyle w:val="Synboldinline"/>
        </w:rPr>
        <w:t>t</w:t>
      </w:r>
      <w:r w:rsidR="009753AB" w:rsidRPr="00A4559E">
        <w:rPr>
          <w:rStyle w:val="Synboldinline"/>
        </w:rPr>
        <w:t>lv_type</w:t>
      </w:r>
      <w:r w:rsidR="009753AB" w:rsidRPr="00A4559E">
        <w:rPr>
          <w:lang w:eastAsia="ja-JP"/>
        </w:rPr>
        <w:t xml:space="preserve"> identifies the syntax structure represented by </w:t>
      </w:r>
      <w:r w:rsidR="009753AB" w:rsidRPr="00A4559E">
        <w:rPr>
          <w:rStyle w:val="Synvarinline"/>
        </w:rPr>
        <w:t>tlv_pa</w:t>
      </w:r>
      <w:r w:rsidRPr="00A4559E">
        <w:rPr>
          <w:rStyle w:val="Synvarinline"/>
        </w:rPr>
        <w:t>yload_byte</w:t>
      </w:r>
      <w:r w:rsidR="00002B85" w:rsidRPr="00A4559E">
        <w:rPr>
          <w:rStyle w:val="Exprinline"/>
        </w:rPr>
        <w:t>[ </w:t>
      </w:r>
      <w:r w:rsidRPr="00A4559E">
        <w:rPr>
          <w:rStyle w:val="Exprinline"/>
        </w:rPr>
        <w:t>]</w:t>
      </w:r>
      <w:r w:rsidR="00281FF4" w:rsidRPr="00A4559E">
        <w:rPr>
          <w:lang w:eastAsia="ja-JP"/>
        </w:rPr>
        <w:t xml:space="preserve"> as specified by</w:t>
      </w:r>
      <w:r w:rsidRPr="00A4559E">
        <w:rPr>
          <w:lang w:eastAsia="ja-JP"/>
        </w:rPr>
        <w:t xml:space="preserve"> </w:t>
      </w:r>
      <w:r w:rsidR="00751EB5" w:rsidRPr="00A4559E">
        <w:rPr>
          <w:lang w:eastAsia="ja-JP"/>
        </w:rPr>
        <w:fldChar w:fldCharType="begin"/>
      </w:r>
      <w:r w:rsidR="00751EB5" w:rsidRPr="00A4559E">
        <w:rPr>
          <w:lang w:eastAsia="ja-JP"/>
        </w:rPr>
        <w:instrText xml:space="preserve"> REF _Ref12603076 \h </w:instrText>
      </w:r>
      <w:r w:rsidR="00751EB5" w:rsidRPr="00A4559E">
        <w:rPr>
          <w:lang w:eastAsia="ja-JP"/>
        </w:rPr>
      </w:r>
      <w:r w:rsidR="00751EB5" w:rsidRPr="00A4559E">
        <w:rPr>
          <w:lang w:eastAsia="ja-JP"/>
        </w:rPr>
        <w:fldChar w:fldCharType="separate"/>
      </w:r>
      <w:r w:rsidR="00A64ED4" w:rsidRPr="00AD3E9C">
        <w:t>Table</w:t>
      </w:r>
      <w:r w:rsidR="00A64ED4">
        <w:t> </w:t>
      </w:r>
      <w:r w:rsidR="00A64ED4" w:rsidRPr="00AD3E9C">
        <w:t>B.</w:t>
      </w:r>
      <w:r w:rsidR="00A64ED4">
        <w:rPr>
          <w:noProof/>
        </w:rPr>
        <w:t>1</w:t>
      </w:r>
      <w:r w:rsidR="00751EB5" w:rsidRPr="00A4559E">
        <w:rPr>
          <w:lang w:eastAsia="ja-JP"/>
        </w:rPr>
        <w:fldChar w:fldCharType="end"/>
      </w:r>
      <w:r w:rsidR="00751EB5" w:rsidRPr="00A4559E">
        <w:rPr>
          <w:lang w:eastAsia="ja-JP"/>
        </w:rPr>
        <w:t>.</w:t>
      </w:r>
    </w:p>
    <w:p w14:paraId="116E85FB" w14:textId="2B3F9CB9" w:rsidR="0058796A" w:rsidRPr="00AD3E9C" w:rsidRDefault="0058796A" w:rsidP="00AD3E9C">
      <w:pPr>
        <w:pStyle w:val="Caption"/>
      </w:pPr>
      <w:bookmarkStart w:id="6547" w:name="_Ref12603076"/>
      <w:r w:rsidRPr="00AD3E9C">
        <w:t>Table</w:t>
      </w:r>
      <w:r w:rsidR="00DF04AB">
        <w:t> </w:t>
      </w:r>
      <w:r w:rsidR="00751EB5" w:rsidRPr="00AD3E9C">
        <w:t>B.</w:t>
      </w:r>
      <w:r w:rsidR="00023575" w:rsidRPr="00182871">
        <w:fldChar w:fldCharType="begin"/>
      </w:r>
      <w:r w:rsidR="00023575" w:rsidRPr="00182871">
        <w:instrText xml:space="preserve"> SEQ Table</w:instrText>
      </w:r>
      <w:r w:rsidR="00476FA8">
        <w:instrText xml:space="preserve"> \r 1</w:instrText>
      </w:r>
      <w:r w:rsidR="00023575" w:rsidRPr="00182871">
        <w:instrText xml:space="preserve"> \* ARABIC </w:instrText>
      </w:r>
      <w:r w:rsidR="00023575" w:rsidRPr="00182871">
        <w:fldChar w:fldCharType="separate"/>
      </w:r>
      <w:r w:rsidR="00A64ED4">
        <w:rPr>
          <w:noProof/>
        </w:rPr>
        <w:t>1</w:t>
      </w:r>
      <w:r w:rsidR="00023575" w:rsidRPr="00182871">
        <w:fldChar w:fldCharType="end"/>
      </w:r>
      <w:bookmarkEnd w:id="6547"/>
      <w:r w:rsidR="00D527DE" w:rsidRPr="00AD3E9C">
        <w:t xml:space="preserve"> —</w:t>
      </w:r>
      <w:r w:rsidRPr="00AD3E9C">
        <w:t xml:space="preserve"> Mapping of </w:t>
      </w:r>
      <w:r w:rsidRPr="001A38FF">
        <w:rPr>
          <w:rStyle w:val="Synvarinline"/>
        </w:rPr>
        <w:t>tlv_type</w:t>
      </w:r>
      <w:r w:rsidRPr="00AD3E9C">
        <w:t xml:space="preserve"> and associated </w:t>
      </w:r>
      <w:r w:rsidR="007619BD" w:rsidRPr="00AD3E9C">
        <w:t xml:space="preserve">data unit </w:t>
      </w:r>
      <w:r w:rsidRPr="00AD3E9C">
        <w:t>to syntax table</w:t>
      </w:r>
      <w:r w:rsidR="007619BD" w:rsidRPr="00AD3E9C">
        <w:t>s</w:t>
      </w:r>
    </w:p>
    <w:tbl>
      <w:tblPr>
        <w:tblStyle w:val="G-PCCTable"/>
        <w:tblW w:w="0" w:type="auto"/>
        <w:tblLook w:val="0420" w:firstRow="1" w:lastRow="0" w:firstColumn="0" w:lastColumn="0" w:noHBand="0" w:noVBand="1"/>
      </w:tblPr>
      <w:tblGrid>
        <w:gridCol w:w="1011"/>
        <w:gridCol w:w="1463"/>
        <w:gridCol w:w="4028"/>
      </w:tblGrid>
      <w:tr w:rsidR="00D94795" w:rsidRPr="00A4559E" w14:paraId="12B63DEE" w14:textId="77777777" w:rsidTr="00BB4D80">
        <w:trPr>
          <w:cnfStyle w:val="100000000000" w:firstRow="1" w:lastRow="0" w:firstColumn="0" w:lastColumn="0" w:oddVBand="0" w:evenVBand="0" w:oddHBand="0" w:evenHBand="0" w:firstRowFirstColumn="0" w:firstRowLastColumn="0" w:lastRowFirstColumn="0" w:lastRowLastColumn="0"/>
          <w:trHeight w:val="20"/>
          <w:tblHeader/>
        </w:trPr>
        <w:tc>
          <w:tcPr>
            <w:tcW w:w="0" w:type="auto"/>
            <w:noWrap/>
            <w:hideMark/>
          </w:tcPr>
          <w:p w14:paraId="2AFCDA42" w14:textId="77777777" w:rsidR="0058796A" w:rsidRPr="00A4559E" w:rsidRDefault="0058796A" w:rsidP="000648AF">
            <w:pPr>
              <w:pStyle w:val="G-PCCTablebody"/>
              <w:jc w:val="center"/>
              <w:rPr>
                <w:b w:val="0"/>
                <w:bCs/>
              </w:rPr>
            </w:pPr>
            <w:r w:rsidRPr="00A4559E">
              <w:rPr>
                <w:rStyle w:val="Synvarinline"/>
              </w:rPr>
              <w:t>tlv_type</w:t>
            </w:r>
          </w:p>
        </w:tc>
        <w:tc>
          <w:tcPr>
            <w:tcW w:w="0" w:type="auto"/>
            <w:noWrap/>
            <w:hideMark/>
          </w:tcPr>
          <w:p w14:paraId="414DD07F" w14:textId="32843666" w:rsidR="0058796A" w:rsidRPr="00A4559E" w:rsidRDefault="0058796A" w:rsidP="000648AF">
            <w:pPr>
              <w:pStyle w:val="G-PCCTablebody"/>
              <w:jc w:val="center"/>
              <w:rPr>
                <w:b w:val="0"/>
                <w:bCs/>
              </w:rPr>
            </w:pPr>
            <w:r w:rsidRPr="00A4559E">
              <w:rPr>
                <w:bCs/>
              </w:rPr>
              <w:t>Syntax table</w:t>
            </w:r>
          </w:p>
        </w:tc>
        <w:tc>
          <w:tcPr>
            <w:tcW w:w="0" w:type="auto"/>
            <w:noWrap/>
            <w:hideMark/>
          </w:tcPr>
          <w:p w14:paraId="61446CA7" w14:textId="1883B0FF" w:rsidR="0058796A" w:rsidRPr="00A4559E" w:rsidRDefault="0058796A" w:rsidP="00B164FB">
            <w:pPr>
              <w:pStyle w:val="G-PCCTablebody"/>
              <w:jc w:val="center"/>
              <w:rPr>
                <w:b w:val="0"/>
                <w:bCs/>
              </w:rPr>
            </w:pPr>
            <w:r w:rsidRPr="00A4559E">
              <w:rPr>
                <w:bCs/>
              </w:rPr>
              <w:t>Description</w:t>
            </w:r>
          </w:p>
        </w:tc>
      </w:tr>
      <w:tr w:rsidR="00D94795" w:rsidRPr="00A4559E" w14:paraId="7E67A700" w14:textId="77777777" w:rsidTr="00BB4D80">
        <w:trPr>
          <w:trHeight w:val="20"/>
        </w:trPr>
        <w:tc>
          <w:tcPr>
            <w:tcW w:w="0" w:type="auto"/>
            <w:noWrap/>
            <w:hideMark/>
          </w:tcPr>
          <w:p w14:paraId="74728715" w14:textId="77777777" w:rsidR="0058796A" w:rsidRPr="00A4559E" w:rsidRDefault="0058796A" w:rsidP="00BB4D80">
            <w:pPr>
              <w:pStyle w:val="G-PCCTablebodyKWN"/>
              <w:jc w:val="center"/>
            </w:pPr>
            <w:r w:rsidRPr="00A4559E">
              <w:t>0</w:t>
            </w:r>
          </w:p>
        </w:tc>
        <w:tc>
          <w:tcPr>
            <w:tcW w:w="0" w:type="auto"/>
            <w:noWrap/>
            <w:hideMark/>
          </w:tcPr>
          <w:p w14:paraId="68B53699" w14:textId="192F3AF7" w:rsidR="0058796A" w:rsidRPr="00A4559E" w:rsidRDefault="008E101D" w:rsidP="005A261C">
            <w:pPr>
              <w:pStyle w:val="G-PCCTablebody"/>
              <w:jc w:val="center"/>
            </w:pPr>
            <w:r w:rsidRPr="00A4559E">
              <w:fldChar w:fldCharType="begin"/>
            </w:r>
            <w:r w:rsidRPr="00A4559E">
              <w:instrText xml:space="preserve"> REF _Ref45230050 \r \h </w:instrText>
            </w:r>
            <w:r w:rsidR="000648AF" w:rsidRPr="00A4559E">
              <w:instrText xml:space="preserve"> \* MERGEFORMAT </w:instrText>
            </w:r>
            <w:r w:rsidRPr="00A4559E">
              <w:fldChar w:fldCharType="separate"/>
            </w:r>
            <w:r w:rsidR="00A64ED4">
              <w:t>7.3.2.1</w:t>
            </w:r>
            <w:r w:rsidRPr="00A4559E">
              <w:fldChar w:fldCharType="end"/>
            </w:r>
          </w:p>
        </w:tc>
        <w:tc>
          <w:tcPr>
            <w:tcW w:w="0" w:type="auto"/>
            <w:noWrap/>
            <w:hideMark/>
          </w:tcPr>
          <w:p w14:paraId="0AFC8319" w14:textId="6AD0E85D" w:rsidR="0058796A" w:rsidRPr="00A4559E" w:rsidRDefault="0058796A" w:rsidP="005A261C">
            <w:pPr>
              <w:pStyle w:val="G-PCCTablebody"/>
            </w:pPr>
            <w:r w:rsidRPr="00A4559E">
              <w:t>Sequence parameter set</w:t>
            </w:r>
            <w:r w:rsidR="00010F67" w:rsidRPr="00A4559E">
              <w:t xml:space="preserve"> data unit</w:t>
            </w:r>
          </w:p>
        </w:tc>
      </w:tr>
      <w:tr w:rsidR="00D94795" w:rsidRPr="00A4559E" w14:paraId="5EDBFDE9" w14:textId="77777777" w:rsidTr="00BB4D80">
        <w:trPr>
          <w:trHeight w:val="20"/>
        </w:trPr>
        <w:tc>
          <w:tcPr>
            <w:tcW w:w="0" w:type="auto"/>
            <w:noWrap/>
            <w:hideMark/>
          </w:tcPr>
          <w:p w14:paraId="697EB5FD" w14:textId="77777777" w:rsidR="0058796A" w:rsidRPr="00A4559E" w:rsidRDefault="0058796A" w:rsidP="00BB4D80">
            <w:pPr>
              <w:pStyle w:val="G-PCCTablebodyKWN"/>
              <w:jc w:val="center"/>
            </w:pPr>
            <w:r w:rsidRPr="00A4559E">
              <w:t>1</w:t>
            </w:r>
          </w:p>
        </w:tc>
        <w:tc>
          <w:tcPr>
            <w:tcW w:w="0" w:type="auto"/>
            <w:noWrap/>
            <w:hideMark/>
          </w:tcPr>
          <w:p w14:paraId="3D18A904" w14:textId="43F5CCE1" w:rsidR="0058796A" w:rsidRPr="00A4559E" w:rsidRDefault="008E101D" w:rsidP="005A261C">
            <w:pPr>
              <w:pStyle w:val="G-PCCTablebody"/>
              <w:jc w:val="center"/>
            </w:pPr>
            <w:r w:rsidRPr="00A4559E">
              <w:fldChar w:fldCharType="begin"/>
            </w:r>
            <w:r w:rsidRPr="00A4559E">
              <w:instrText xml:space="preserve"> REF _Ref45230059 \r \h </w:instrText>
            </w:r>
            <w:r w:rsidR="000648AF" w:rsidRPr="00A4559E">
              <w:instrText xml:space="preserve"> \* MERGEFORMAT </w:instrText>
            </w:r>
            <w:r w:rsidRPr="00A4559E">
              <w:fldChar w:fldCharType="separate"/>
            </w:r>
            <w:r w:rsidR="00A64ED4">
              <w:t>7.3.2.5</w:t>
            </w:r>
            <w:r w:rsidRPr="00A4559E">
              <w:fldChar w:fldCharType="end"/>
            </w:r>
          </w:p>
        </w:tc>
        <w:tc>
          <w:tcPr>
            <w:tcW w:w="0" w:type="auto"/>
            <w:noWrap/>
            <w:hideMark/>
          </w:tcPr>
          <w:p w14:paraId="7618CCD3" w14:textId="719D2ADB" w:rsidR="0058796A" w:rsidRPr="00A4559E" w:rsidRDefault="0058796A" w:rsidP="005A261C">
            <w:pPr>
              <w:pStyle w:val="G-PCCTablebody"/>
            </w:pPr>
            <w:r w:rsidRPr="00A4559E">
              <w:t>Geometry parameter set</w:t>
            </w:r>
            <w:r w:rsidR="00010F67" w:rsidRPr="00A4559E">
              <w:t xml:space="preserve"> data unit</w:t>
            </w:r>
          </w:p>
        </w:tc>
      </w:tr>
      <w:tr w:rsidR="00D94795" w:rsidRPr="00A4559E" w14:paraId="2BD7F17C" w14:textId="77777777" w:rsidTr="00BB4D80">
        <w:trPr>
          <w:trHeight w:val="20"/>
        </w:trPr>
        <w:tc>
          <w:tcPr>
            <w:tcW w:w="0" w:type="auto"/>
            <w:noWrap/>
            <w:hideMark/>
          </w:tcPr>
          <w:p w14:paraId="38A8C35D" w14:textId="77777777" w:rsidR="0058796A" w:rsidRPr="00A4559E" w:rsidRDefault="0058796A" w:rsidP="00BB4D80">
            <w:pPr>
              <w:pStyle w:val="G-PCCTablebodyKWN"/>
              <w:jc w:val="center"/>
            </w:pPr>
            <w:r w:rsidRPr="00A4559E">
              <w:t>2</w:t>
            </w:r>
          </w:p>
        </w:tc>
        <w:tc>
          <w:tcPr>
            <w:tcW w:w="0" w:type="auto"/>
            <w:noWrap/>
            <w:hideMark/>
          </w:tcPr>
          <w:p w14:paraId="3D5B99F5" w14:textId="47C1B897" w:rsidR="0058796A" w:rsidRPr="00A4559E" w:rsidRDefault="008E101D" w:rsidP="005A261C">
            <w:pPr>
              <w:pStyle w:val="G-PCCTablebody"/>
              <w:jc w:val="center"/>
            </w:pPr>
            <w:r w:rsidRPr="00A4559E">
              <w:fldChar w:fldCharType="begin"/>
            </w:r>
            <w:r w:rsidRPr="00A4559E">
              <w:instrText xml:space="preserve"> REF _Ref45230083 \r \h </w:instrText>
            </w:r>
            <w:r w:rsidR="000648AF" w:rsidRPr="00A4559E">
              <w:instrText xml:space="preserve"> \* MERGEFORMAT </w:instrText>
            </w:r>
            <w:r w:rsidRPr="00A4559E">
              <w:fldChar w:fldCharType="separate"/>
            </w:r>
            <w:r w:rsidR="00A64ED4">
              <w:t>7.3.3.1</w:t>
            </w:r>
            <w:r w:rsidRPr="00A4559E">
              <w:fldChar w:fldCharType="end"/>
            </w:r>
          </w:p>
        </w:tc>
        <w:tc>
          <w:tcPr>
            <w:tcW w:w="0" w:type="auto"/>
            <w:noWrap/>
            <w:hideMark/>
          </w:tcPr>
          <w:p w14:paraId="7E2E174E" w14:textId="3859045D" w:rsidR="0058796A" w:rsidRPr="00A4559E" w:rsidRDefault="0058796A" w:rsidP="005A261C">
            <w:pPr>
              <w:pStyle w:val="G-PCCTablebody"/>
            </w:pPr>
            <w:r w:rsidRPr="00A4559E">
              <w:t>Geometry</w:t>
            </w:r>
            <w:r w:rsidR="00DD2D4B" w:rsidRPr="00A4559E">
              <w:t xml:space="preserve"> data unit</w:t>
            </w:r>
          </w:p>
        </w:tc>
      </w:tr>
      <w:tr w:rsidR="00D94795" w:rsidRPr="00A4559E" w14:paraId="1ED6266B" w14:textId="77777777" w:rsidTr="00BB4D80">
        <w:trPr>
          <w:trHeight w:val="20"/>
        </w:trPr>
        <w:tc>
          <w:tcPr>
            <w:tcW w:w="0" w:type="auto"/>
            <w:noWrap/>
            <w:hideMark/>
          </w:tcPr>
          <w:p w14:paraId="1657E676" w14:textId="77777777" w:rsidR="0058796A" w:rsidRPr="00A4559E" w:rsidRDefault="0058796A" w:rsidP="00BB4D80">
            <w:pPr>
              <w:pStyle w:val="G-PCCTablebodyKWN"/>
              <w:jc w:val="center"/>
            </w:pPr>
            <w:r w:rsidRPr="00A4559E">
              <w:t>3</w:t>
            </w:r>
          </w:p>
        </w:tc>
        <w:tc>
          <w:tcPr>
            <w:tcW w:w="0" w:type="auto"/>
            <w:noWrap/>
            <w:hideMark/>
          </w:tcPr>
          <w:p w14:paraId="4530EA20" w14:textId="6DD3656D" w:rsidR="0058796A" w:rsidRPr="00A4559E" w:rsidRDefault="008E101D" w:rsidP="005A261C">
            <w:pPr>
              <w:pStyle w:val="G-PCCTablebody"/>
              <w:jc w:val="center"/>
            </w:pPr>
            <w:r w:rsidRPr="00A4559E">
              <w:fldChar w:fldCharType="begin"/>
            </w:r>
            <w:r w:rsidRPr="00A4559E">
              <w:instrText xml:space="preserve"> REF _Ref45230092 \r \h </w:instrText>
            </w:r>
            <w:r w:rsidR="000648AF" w:rsidRPr="00A4559E">
              <w:instrText xml:space="preserve"> \* MERGEFORMAT </w:instrText>
            </w:r>
            <w:r w:rsidRPr="00A4559E">
              <w:fldChar w:fldCharType="separate"/>
            </w:r>
            <w:r w:rsidR="00A64ED4">
              <w:t>7.3.2.6</w:t>
            </w:r>
            <w:r w:rsidRPr="00A4559E">
              <w:fldChar w:fldCharType="end"/>
            </w:r>
          </w:p>
        </w:tc>
        <w:tc>
          <w:tcPr>
            <w:tcW w:w="0" w:type="auto"/>
            <w:noWrap/>
            <w:hideMark/>
          </w:tcPr>
          <w:p w14:paraId="00929C61" w14:textId="7F3D7D0F" w:rsidR="0058796A" w:rsidRPr="00A4559E" w:rsidRDefault="0058796A" w:rsidP="005A261C">
            <w:pPr>
              <w:pStyle w:val="G-PCCTablebody"/>
            </w:pPr>
            <w:r w:rsidRPr="00A4559E">
              <w:t>Attribute parameter set</w:t>
            </w:r>
            <w:r w:rsidR="00010F67" w:rsidRPr="00A4559E">
              <w:t xml:space="preserve"> data unit</w:t>
            </w:r>
          </w:p>
        </w:tc>
      </w:tr>
      <w:tr w:rsidR="00D94795" w:rsidRPr="00A4559E" w14:paraId="1C87F814" w14:textId="77777777" w:rsidTr="00BB4D80">
        <w:trPr>
          <w:trHeight w:val="20"/>
        </w:trPr>
        <w:tc>
          <w:tcPr>
            <w:tcW w:w="0" w:type="auto"/>
            <w:noWrap/>
            <w:hideMark/>
          </w:tcPr>
          <w:p w14:paraId="188CA164" w14:textId="77777777" w:rsidR="0058796A" w:rsidRPr="00A4559E" w:rsidRDefault="0058796A" w:rsidP="00BB4D80">
            <w:pPr>
              <w:pStyle w:val="G-PCCTablebodyKWN"/>
              <w:jc w:val="center"/>
            </w:pPr>
            <w:r w:rsidRPr="00A4559E">
              <w:t>4</w:t>
            </w:r>
          </w:p>
        </w:tc>
        <w:tc>
          <w:tcPr>
            <w:tcW w:w="0" w:type="auto"/>
            <w:noWrap/>
            <w:hideMark/>
          </w:tcPr>
          <w:p w14:paraId="6618323C" w14:textId="61E6E801" w:rsidR="0058796A" w:rsidRPr="00A4559E" w:rsidRDefault="008E101D" w:rsidP="005A261C">
            <w:pPr>
              <w:pStyle w:val="G-PCCTablebody"/>
              <w:jc w:val="center"/>
            </w:pPr>
            <w:r w:rsidRPr="00A4559E">
              <w:fldChar w:fldCharType="begin"/>
            </w:r>
            <w:r w:rsidRPr="00A4559E">
              <w:instrText xml:space="preserve"> REF _Ref45230121 \r \h </w:instrText>
            </w:r>
            <w:r w:rsidR="000648AF" w:rsidRPr="00A4559E">
              <w:instrText xml:space="preserve"> \* MERGEFORMAT </w:instrText>
            </w:r>
            <w:r w:rsidRPr="00A4559E">
              <w:fldChar w:fldCharType="separate"/>
            </w:r>
            <w:r w:rsidR="00A64ED4">
              <w:t>7.3.4.1</w:t>
            </w:r>
            <w:r w:rsidRPr="00A4559E">
              <w:fldChar w:fldCharType="end"/>
            </w:r>
          </w:p>
        </w:tc>
        <w:tc>
          <w:tcPr>
            <w:tcW w:w="0" w:type="auto"/>
            <w:noWrap/>
            <w:hideMark/>
          </w:tcPr>
          <w:p w14:paraId="494C1322" w14:textId="4A092E6A" w:rsidR="0058796A" w:rsidRPr="00A4559E" w:rsidRDefault="0058796A" w:rsidP="005A261C">
            <w:pPr>
              <w:pStyle w:val="G-PCCTablebody"/>
            </w:pPr>
            <w:r w:rsidRPr="00A4559E">
              <w:t>Attribute</w:t>
            </w:r>
            <w:r w:rsidR="00DD2D4B" w:rsidRPr="00A4559E">
              <w:t xml:space="preserve"> data unit</w:t>
            </w:r>
          </w:p>
        </w:tc>
      </w:tr>
      <w:tr w:rsidR="00D94795" w:rsidRPr="00A4559E" w14:paraId="5CE1161F" w14:textId="77777777" w:rsidTr="00BB4D80">
        <w:trPr>
          <w:trHeight w:val="20"/>
        </w:trPr>
        <w:tc>
          <w:tcPr>
            <w:tcW w:w="0" w:type="auto"/>
            <w:noWrap/>
          </w:tcPr>
          <w:p w14:paraId="23B5D8C5" w14:textId="044977E2" w:rsidR="008E76D8" w:rsidRPr="00A4559E" w:rsidRDefault="008E76D8" w:rsidP="00BB4D80">
            <w:pPr>
              <w:pStyle w:val="G-PCCTablebodyKWN"/>
              <w:jc w:val="center"/>
            </w:pPr>
            <w:r w:rsidRPr="00A4559E">
              <w:t>5</w:t>
            </w:r>
          </w:p>
        </w:tc>
        <w:tc>
          <w:tcPr>
            <w:tcW w:w="0" w:type="auto"/>
            <w:noWrap/>
          </w:tcPr>
          <w:p w14:paraId="1249D443" w14:textId="725F4D4B" w:rsidR="008E76D8" w:rsidRPr="00A4559E" w:rsidRDefault="008E101D" w:rsidP="005A261C">
            <w:pPr>
              <w:pStyle w:val="G-PCCTablebody"/>
              <w:jc w:val="center"/>
            </w:pPr>
            <w:r w:rsidRPr="00A4559E">
              <w:fldChar w:fldCharType="begin"/>
            </w:r>
            <w:r w:rsidRPr="00A4559E">
              <w:instrText xml:space="preserve"> REF _Ref45230203 \r \h </w:instrText>
            </w:r>
            <w:r w:rsidR="000648AF" w:rsidRPr="00A4559E">
              <w:instrText xml:space="preserve"> \* MERGEFORMAT </w:instrText>
            </w:r>
            <w:r w:rsidRPr="00A4559E">
              <w:fldChar w:fldCharType="separate"/>
            </w:r>
            <w:r w:rsidR="00A64ED4">
              <w:t>7.3.2.4</w:t>
            </w:r>
            <w:r w:rsidRPr="00A4559E">
              <w:fldChar w:fldCharType="end"/>
            </w:r>
          </w:p>
        </w:tc>
        <w:tc>
          <w:tcPr>
            <w:tcW w:w="0" w:type="auto"/>
            <w:noWrap/>
          </w:tcPr>
          <w:p w14:paraId="3560C7E3" w14:textId="66DD5EC3" w:rsidR="008E76D8" w:rsidRPr="00A4559E" w:rsidRDefault="008E76D8" w:rsidP="005A261C">
            <w:pPr>
              <w:pStyle w:val="G-PCCTablebody"/>
            </w:pPr>
            <w:r w:rsidRPr="00A4559E">
              <w:t>Tile inventory</w:t>
            </w:r>
            <w:r w:rsidR="00010F67" w:rsidRPr="00A4559E">
              <w:t xml:space="preserve"> data unit</w:t>
            </w:r>
          </w:p>
        </w:tc>
      </w:tr>
      <w:tr w:rsidR="00D94795" w:rsidRPr="00A4559E" w14:paraId="7225D266" w14:textId="77777777" w:rsidTr="00BB4D80">
        <w:trPr>
          <w:trHeight w:val="20"/>
        </w:trPr>
        <w:tc>
          <w:tcPr>
            <w:tcW w:w="0" w:type="auto"/>
            <w:noWrap/>
          </w:tcPr>
          <w:p w14:paraId="26A3275D" w14:textId="2E0F5941" w:rsidR="008E76D8" w:rsidRPr="00A4559E" w:rsidRDefault="008E76D8" w:rsidP="00BB4D80">
            <w:pPr>
              <w:pStyle w:val="G-PCCTablebodyKWN"/>
              <w:jc w:val="center"/>
            </w:pPr>
            <w:r w:rsidRPr="00A4559E">
              <w:t>6</w:t>
            </w:r>
          </w:p>
        </w:tc>
        <w:tc>
          <w:tcPr>
            <w:tcW w:w="0" w:type="auto"/>
            <w:noWrap/>
          </w:tcPr>
          <w:p w14:paraId="5C29CFAF" w14:textId="4D253BC5" w:rsidR="008E76D8" w:rsidRPr="00A4559E" w:rsidRDefault="008E101D" w:rsidP="005A261C">
            <w:pPr>
              <w:pStyle w:val="G-PCCTablebody"/>
              <w:jc w:val="center"/>
            </w:pPr>
            <w:r w:rsidRPr="00A4559E">
              <w:fldChar w:fldCharType="begin"/>
            </w:r>
            <w:r w:rsidRPr="00A4559E">
              <w:instrText xml:space="preserve"> REF _Ref45229991 \r \h </w:instrText>
            </w:r>
            <w:r w:rsidR="000648AF" w:rsidRPr="00A4559E">
              <w:instrText xml:space="preserve"> \* MERGEFORMAT </w:instrText>
            </w:r>
            <w:r w:rsidRPr="00A4559E">
              <w:fldChar w:fldCharType="separate"/>
            </w:r>
            <w:r w:rsidR="00A64ED4">
              <w:t>7.3.2.8</w:t>
            </w:r>
            <w:r w:rsidRPr="00A4559E">
              <w:fldChar w:fldCharType="end"/>
            </w:r>
          </w:p>
        </w:tc>
        <w:tc>
          <w:tcPr>
            <w:tcW w:w="0" w:type="auto"/>
            <w:noWrap/>
          </w:tcPr>
          <w:p w14:paraId="4B114F8E" w14:textId="418B7976" w:rsidR="008E76D8" w:rsidRPr="00A4559E" w:rsidRDefault="008E76D8" w:rsidP="005A261C">
            <w:pPr>
              <w:pStyle w:val="G-PCCTablebody"/>
            </w:pPr>
            <w:r w:rsidRPr="00A4559E">
              <w:t>Frame boundary marker</w:t>
            </w:r>
            <w:r w:rsidR="00010F67" w:rsidRPr="00A4559E">
              <w:t xml:space="preserve"> data unit</w:t>
            </w:r>
          </w:p>
        </w:tc>
      </w:tr>
      <w:tr w:rsidR="00D94795" w:rsidRPr="00A4559E" w14:paraId="3CB9F9FA" w14:textId="77777777" w:rsidTr="00BB4D80">
        <w:trPr>
          <w:trHeight w:val="20"/>
        </w:trPr>
        <w:tc>
          <w:tcPr>
            <w:tcW w:w="0" w:type="auto"/>
            <w:noWrap/>
          </w:tcPr>
          <w:p w14:paraId="7E513872" w14:textId="45B7C19D" w:rsidR="00AA2371" w:rsidRPr="00A4559E" w:rsidRDefault="00AA2371" w:rsidP="00BB4D80">
            <w:pPr>
              <w:pStyle w:val="G-PCCTablebodyKWN"/>
              <w:jc w:val="center"/>
            </w:pPr>
            <w:r w:rsidRPr="00A4559E">
              <w:t>7</w:t>
            </w:r>
          </w:p>
        </w:tc>
        <w:tc>
          <w:tcPr>
            <w:tcW w:w="0" w:type="auto"/>
            <w:noWrap/>
          </w:tcPr>
          <w:p w14:paraId="0CEF58F1" w14:textId="2872C26B" w:rsidR="00AA2371" w:rsidRPr="00A4559E" w:rsidRDefault="008E101D" w:rsidP="005A261C">
            <w:pPr>
              <w:pStyle w:val="G-PCCTablebody"/>
              <w:jc w:val="center"/>
            </w:pPr>
            <w:r w:rsidRPr="00A4559E">
              <w:fldChar w:fldCharType="begin"/>
            </w:r>
            <w:r w:rsidRPr="00A4559E">
              <w:instrText xml:space="preserve"> REF _Ref45229962 \r \h </w:instrText>
            </w:r>
            <w:r w:rsidR="000648AF" w:rsidRPr="00A4559E">
              <w:instrText xml:space="preserve"> \* MERGEFORMAT </w:instrText>
            </w:r>
            <w:r w:rsidRPr="00A4559E">
              <w:fldChar w:fldCharType="separate"/>
            </w:r>
            <w:r w:rsidR="00A64ED4">
              <w:t>7.3.5</w:t>
            </w:r>
            <w:r w:rsidRPr="00A4559E">
              <w:fldChar w:fldCharType="end"/>
            </w:r>
          </w:p>
        </w:tc>
        <w:tc>
          <w:tcPr>
            <w:tcW w:w="0" w:type="auto"/>
            <w:noWrap/>
          </w:tcPr>
          <w:p w14:paraId="5533BBD7" w14:textId="737FBCB9" w:rsidR="00AA2371" w:rsidRPr="00A4559E" w:rsidRDefault="00AA2371" w:rsidP="005A261C">
            <w:pPr>
              <w:pStyle w:val="G-PCCTablebody"/>
            </w:pPr>
            <w:r w:rsidRPr="00A4559E">
              <w:t xml:space="preserve">Defaulted attribute data unit </w:t>
            </w:r>
          </w:p>
        </w:tc>
      </w:tr>
      <w:tr w:rsidR="00D94795" w:rsidRPr="00A4559E" w14:paraId="5116304D" w14:textId="77777777" w:rsidTr="00BB4D80">
        <w:trPr>
          <w:trHeight w:val="20"/>
        </w:trPr>
        <w:tc>
          <w:tcPr>
            <w:tcW w:w="0" w:type="auto"/>
            <w:noWrap/>
          </w:tcPr>
          <w:p w14:paraId="766FD334" w14:textId="19C5F5AF" w:rsidR="00691F63" w:rsidRPr="00A4559E" w:rsidRDefault="00691F63" w:rsidP="00BB4D80">
            <w:pPr>
              <w:pStyle w:val="G-PCCTablebodyKWN"/>
              <w:jc w:val="center"/>
              <w:rPr>
                <w:lang w:eastAsia="ja-JP"/>
              </w:rPr>
            </w:pPr>
            <w:r w:rsidRPr="00A4559E">
              <w:rPr>
                <w:rFonts w:hint="eastAsia"/>
                <w:lang w:eastAsia="ja-JP"/>
              </w:rPr>
              <w:t>8</w:t>
            </w:r>
          </w:p>
        </w:tc>
        <w:tc>
          <w:tcPr>
            <w:tcW w:w="0" w:type="auto"/>
            <w:noWrap/>
          </w:tcPr>
          <w:p w14:paraId="3B066AC0" w14:textId="55995225" w:rsidR="00691F63" w:rsidRPr="00A4559E" w:rsidRDefault="00E35011" w:rsidP="005A261C">
            <w:pPr>
              <w:pStyle w:val="G-PCCTablebody"/>
              <w:jc w:val="center"/>
            </w:pPr>
            <w:r w:rsidRPr="00A4559E">
              <w:fldChar w:fldCharType="begin"/>
            </w:r>
            <w:r w:rsidRPr="00A4559E">
              <w:instrText xml:space="preserve"> REF _Ref48151281 \n \h </w:instrText>
            </w:r>
            <w:r w:rsidR="000648AF" w:rsidRPr="00A4559E">
              <w:instrText xml:space="preserve"> \* MERGEFORMAT </w:instrText>
            </w:r>
            <w:r w:rsidRPr="00A4559E">
              <w:fldChar w:fldCharType="separate"/>
            </w:r>
            <w:r w:rsidR="00A64ED4">
              <w:t>7.3.2.7</w:t>
            </w:r>
            <w:r w:rsidRPr="00A4559E">
              <w:fldChar w:fldCharType="end"/>
            </w:r>
          </w:p>
        </w:tc>
        <w:tc>
          <w:tcPr>
            <w:tcW w:w="0" w:type="auto"/>
            <w:noWrap/>
          </w:tcPr>
          <w:p w14:paraId="003A2125" w14:textId="55563D8F" w:rsidR="00691F63" w:rsidRPr="00A4559E" w:rsidRDefault="00D94795" w:rsidP="005A261C">
            <w:pPr>
              <w:pStyle w:val="G-PCCTablebody"/>
            </w:pPr>
            <w:r w:rsidRPr="00A4559E">
              <w:t>Frame-specific attribute</w:t>
            </w:r>
            <w:r w:rsidR="00010F67" w:rsidRPr="00A4559E">
              <w:t xml:space="preserve"> properties</w:t>
            </w:r>
            <w:r w:rsidRPr="00A4559E">
              <w:t xml:space="preserve"> data unit</w:t>
            </w:r>
          </w:p>
        </w:tc>
      </w:tr>
      <w:tr w:rsidR="00D94795" w:rsidRPr="00A4559E" w14:paraId="6A5C060F" w14:textId="77777777" w:rsidTr="003A3377">
        <w:trPr>
          <w:trHeight w:val="20"/>
        </w:trPr>
        <w:tc>
          <w:tcPr>
            <w:tcW w:w="0" w:type="auto"/>
            <w:noWrap/>
          </w:tcPr>
          <w:p w14:paraId="0D969896" w14:textId="67614F61" w:rsidR="00A673E4" w:rsidRPr="00A4559E" w:rsidRDefault="00A673E4" w:rsidP="00CE6E77">
            <w:pPr>
              <w:pStyle w:val="G-PCCTablebodyKWN"/>
              <w:jc w:val="center"/>
              <w:rPr>
                <w:lang w:eastAsia="ja-JP"/>
              </w:rPr>
            </w:pPr>
            <w:r w:rsidRPr="00A4559E">
              <w:rPr>
                <w:lang w:eastAsia="ja-JP"/>
              </w:rPr>
              <w:t>9</w:t>
            </w:r>
          </w:p>
        </w:tc>
        <w:tc>
          <w:tcPr>
            <w:tcW w:w="0" w:type="auto"/>
            <w:noWrap/>
          </w:tcPr>
          <w:p w14:paraId="65686238" w14:textId="640E3C44" w:rsidR="00A673E4" w:rsidRPr="00A4559E" w:rsidRDefault="00A673E4" w:rsidP="005A261C">
            <w:pPr>
              <w:pStyle w:val="G-PCCTablebody"/>
              <w:jc w:val="center"/>
            </w:pPr>
            <w:r w:rsidRPr="00A4559E">
              <w:fldChar w:fldCharType="begin"/>
            </w:r>
            <w:r w:rsidRPr="00A4559E">
              <w:instrText xml:space="preserve"> REF _Ref55868909 \r \h </w:instrText>
            </w:r>
            <w:r w:rsidR="000648AF" w:rsidRPr="00A4559E">
              <w:instrText xml:space="preserve"> \* MERGEFORMAT </w:instrText>
            </w:r>
            <w:r w:rsidRPr="00A4559E">
              <w:fldChar w:fldCharType="separate"/>
            </w:r>
            <w:r w:rsidR="00A64ED4">
              <w:t>7.3.2.9</w:t>
            </w:r>
            <w:r w:rsidRPr="00A4559E">
              <w:fldChar w:fldCharType="end"/>
            </w:r>
          </w:p>
        </w:tc>
        <w:tc>
          <w:tcPr>
            <w:tcW w:w="0" w:type="auto"/>
            <w:noWrap/>
          </w:tcPr>
          <w:p w14:paraId="708CF33B" w14:textId="53D9A740" w:rsidR="00A673E4" w:rsidRPr="00A4559E" w:rsidRDefault="00A673E4" w:rsidP="005A261C">
            <w:pPr>
              <w:pStyle w:val="G-PCCTablebody"/>
            </w:pPr>
            <w:r w:rsidRPr="00A4559E">
              <w:t>User data data unit</w:t>
            </w:r>
          </w:p>
        </w:tc>
      </w:tr>
    </w:tbl>
    <w:p w14:paraId="2B3CC1C0" w14:textId="54E1A1EA" w:rsidR="009753AB" w:rsidRPr="00A4559E" w:rsidRDefault="009753AB" w:rsidP="00CE6E77">
      <w:pPr>
        <w:pStyle w:val="TableSpacer"/>
        <w:rPr>
          <w:lang w:eastAsia="ja-JP"/>
        </w:rPr>
      </w:pPr>
    </w:p>
    <w:p w14:paraId="2D8ACBF0" w14:textId="1D9B5B11" w:rsidR="0058796A" w:rsidRPr="00A4559E" w:rsidRDefault="0058796A" w:rsidP="00182871">
      <w:r w:rsidRPr="00A4559E">
        <w:rPr>
          <w:rStyle w:val="Synboldinline"/>
        </w:rPr>
        <w:t>tlv_num_payload_bytes</w:t>
      </w:r>
      <w:r w:rsidR="00326340" w:rsidRPr="00A4559E">
        <w:t xml:space="preserve"> specifies</w:t>
      </w:r>
      <w:r w:rsidRPr="00A4559E">
        <w:t xml:space="preserve"> the</w:t>
      </w:r>
      <w:r w:rsidR="0008361D" w:rsidRPr="00A4559E">
        <w:t xml:space="preserve"> </w:t>
      </w:r>
      <w:r w:rsidRPr="00A4559E">
        <w:t>length</w:t>
      </w:r>
      <w:r w:rsidR="0008361D" w:rsidRPr="00A4559E">
        <w:t xml:space="preserve"> </w:t>
      </w:r>
      <w:r w:rsidRPr="00A4559E">
        <w:t>in bytes of</w:t>
      </w:r>
      <w:r w:rsidR="00326340" w:rsidRPr="00A4559E">
        <w:t xml:space="preserve"> the syntax element array</w:t>
      </w:r>
      <w:r w:rsidR="0008361D" w:rsidRPr="00A4559E">
        <w:t xml:space="preserve"> </w:t>
      </w:r>
      <w:r w:rsidRPr="00A4559E">
        <w:rPr>
          <w:rStyle w:val="Synvarinline"/>
        </w:rPr>
        <w:t>tlv_payload_byte</w:t>
      </w:r>
      <w:r w:rsidR="00002B85" w:rsidRPr="00A4559E">
        <w:rPr>
          <w:rStyle w:val="Exprinline"/>
        </w:rPr>
        <w:t>[ </w:t>
      </w:r>
      <w:r w:rsidRPr="00A4559E">
        <w:rPr>
          <w:rStyle w:val="Exprinline"/>
        </w:rPr>
        <w:t>]</w:t>
      </w:r>
      <w:r w:rsidRPr="00A4559E">
        <w:t>.</w:t>
      </w:r>
    </w:p>
    <w:p w14:paraId="35E56C5E" w14:textId="09FA33DF" w:rsidR="00533204" w:rsidRPr="00A4559E" w:rsidRDefault="0058796A" w:rsidP="00182871">
      <w:r w:rsidRPr="00A4559E">
        <w:rPr>
          <w:rStyle w:val="Synboldinline"/>
        </w:rPr>
        <w:t>tlv_payload_byte</w:t>
      </w:r>
      <w:r w:rsidR="00002B85" w:rsidRPr="00A4559E">
        <w:rPr>
          <w:rStyle w:val="Exprinline"/>
        </w:rPr>
        <w:t>[ </w:t>
      </w:r>
      <w:r w:rsidR="009C7834">
        <w:rPr>
          <w:rStyle w:val="Var1inline"/>
        </w:rPr>
        <w:t>𝑖</w:t>
      </w:r>
      <w:r w:rsidR="00002B85" w:rsidRPr="00A4559E">
        <w:rPr>
          <w:rStyle w:val="Exprinline"/>
        </w:rPr>
        <w:t> ]</w:t>
      </w:r>
      <w:r w:rsidRPr="00A4559E">
        <w:t xml:space="preserve"> is the </w:t>
      </w:r>
      <w:r w:rsidR="009C7834">
        <w:rPr>
          <w:rStyle w:val="Var1inline"/>
        </w:rPr>
        <w:t>𝑖</w:t>
      </w:r>
      <w:r w:rsidRPr="00A4559E">
        <w:t>-th</w:t>
      </w:r>
      <w:r w:rsidR="0008361D" w:rsidRPr="00A4559E">
        <w:t xml:space="preserve"> </w:t>
      </w:r>
      <w:r w:rsidRPr="00A4559E">
        <w:t>byte of payload data.</w:t>
      </w:r>
    </w:p>
    <w:p w14:paraId="4043DA56" w14:textId="7A705D6B" w:rsidR="0058796A" w:rsidRPr="004F2A4F" w:rsidRDefault="00F16E57" w:rsidP="00FD12B5">
      <w:pPr>
        <w:pStyle w:val="a2"/>
      </w:pPr>
      <w:bookmarkStart w:id="6548" w:name="_Toc168436094"/>
      <w:r>
        <w:lastRenderedPageBreak/>
        <w:t xml:space="preserve">Parsing </w:t>
      </w:r>
      <w:r w:rsidR="0058796A" w:rsidRPr="004F2A4F">
        <w:t>process</w:t>
      </w:r>
      <w:bookmarkEnd w:id="6548"/>
      <w:r w:rsidR="00BC0061">
        <w:fldChar w:fldCharType="begin"/>
      </w:r>
      <w:r w:rsidR="00BC0061">
        <w:rPr>
          <w:rStyle w:val="HdgMarker"/>
        </w:rPr>
        <w:instrText>Q</w:instrText>
      </w:r>
      <w:r w:rsidR="00BC0061">
        <w:instrText>UOTE "" \* Charformat</w:instrText>
      </w:r>
      <w:r w:rsidR="00BC0061">
        <w:fldChar w:fldCharType="end"/>
      </w:r>
    </w:p>
    <w:p w14:paraId="46C7C2FF" w14:textId="3761F3AA" w:rsidR="0058796A" w:rsidRPr="00A4559E" w:rsidRDefault="0058796A" w:rsidP="00C26664">
      <w:r w:rsidRPr="00A4559E">
        <w:t xml:space="preserve">The decoder repeatedly parses </w:t>
      </w:r>
      <w:r w:rsidRPr="00A4559E">
        <w:rPr>
          <w:rStyle w:val="Synvarinline"/>
        </w:rPr>
        <w:t>tlv_encapsulation</w:t>
      </w:r>
      <w:r w:rsidRPr="00A4559E">
        <w:t xml:space="preserve"> structures until the end of the bytestream</w:t>
      </w:r>
      <w:r w:rsidR="00281FF4" w:rsidRPr="00A4559E">
        <w:t xml:space="preserve"> is</w:t>
      </w:r>
      <w:r w:rsidRPr="00A4559E">
        <w:t xml:space="preserve"> encountered (as determined by unspecified means) and the last</w:t>
      </w:r>
      <w:r w:rsidR="00AD1504" w:rsidRPr="00A4559E">
        <w:t xml:space="preserve"> </w:t>
      </w:r>
      <w:r w:rsidR="00AD1504" w:rsidRPr="00A4559E">
        <w:rPr>
          <w:rStyle w:val="Synvarinline"/>
        </w:rPr>
        <w:t>tlv_encapsulation</w:t>
      </w:r>
      <w:r w:rsidR="00AD1504" w:rsidRPr="00A4559E">
        <w:t xml:space="preserve"> structure</w:t>
      </w:r>
      <w:r w:rsidRPr="00A4559E">
        <w:t xml:space="preserve"> in the bytestream has been decoded.</w:t>
      </w:r>
    </w:p>
    <w:p w14:paraId="789097CF" w14:textId="333AE00C" w:rsidR="0058796A" w:rsidRPr="00A4559E" w:rsidRDefault="0058796A" w:rsidP="0082161D">
      <w:pPr>
        <w:pStyle w:val="NormalKWN"/>
      </w:pPr>
      <w:r w:rsidRPr="00A4559E">
        <w:t xml:space="preserve">After parsing each </w:t>
      </w:r>
      <w:r w:rsidRPr="00A4559E">
        <w:rPr>
          <w:rStyle w:val="Synvarinline"/>
        </w:rPr>
        <w:t>tlv_encapsulation</w:t>
      </w:r>
      <w:r w:rsidRPr="00A4559E">
        <w:t xml:space="preserve"> structure</w:t>
      </w:r>
      <w:r w:rsidR="00762AEB" w:rsidRPr="00A4559E">
        <w:t>:</w:t>
      </w:r>
    </w:p>
    <w:p w14:paraId="5E1CE4F8" w14:textId="679AC503" w:rsidR="0058796A" w:rsidRPr="00E30E58" w:rsidRDefault="00762AEB" w:rsidP="00B164FB">
      <w:pPr>
        <w:pStyle w:val="Itemize1G-PCC"/>
      </w:pPr>
      <w:r>
        <w:t>T</w:t>
      </w:r>
      <w:r w:rsidR="0058796A" w:rsidRPr="00E30E58">
        <w:t xml:space="preserve">he array </w:t>
      </w:r>
      <w:r w:rsidR="007619BD" w:rsidRPr="00A739CE">
        <w:rPr>
          <w:rStyle w:val="ExprNameinline"/>
        </w:rPr>
        <w:t>DataUnitBytes</w:t>
      </w:r>
      <w:r w:rsidR="007619BD" w:rsidRPr="00E30E58">
        <w:t xml:space="preserve"> </w:t>
      </w:r>
      <w:r w:rsidR="0058796A" w:rsidRPr="00E30E58">
        <w:t xml:space="preserve">is set equal to </w:t>
      </w:r>
      <w:r w:rsidR="0058796A" w:rsidRPr="001A38FF">
        <w:rPr>
          <w:rStyle w:val="Synvarinline"/>
        </w:rPr>
        <w:t>tlv_payload_byte</w:t>
      </w:r>
      <w:r w:rsidR="00002B85">
        <w:rPr>
          <w:rStyle w:val="Exprinline"/>
        </w:rPr>
        <w:t>[ </w:t>
      </w:r>
      <w:r w:rsidR="0058796A" w:rsidRPr="001A38FF">
        <w:rPr>
          <w:rStyle w:val="Exprinline"/>
        </w:rPr>
        <w:t>]</w:t>
      </w:r>
      <w:r>
        <w:t>.</w:t>
      </w:r>
    </w:p>
    <w:p w14:paraId="1588F934" w14:textId="170A121D" w:rsidR="0058796A" w:rsidRPr="00E30E58" w:rsidRDefault="00762AEB" w:rsidP="00B164FB">
      <w:pPr>
        <w:pStyle w:val="Itemize1G-PCC"/>
      </w:pPr>
      <w:r>
        <w:t>T</w:t>
      </w:r>
      <w:r w:rsidR="0058796A" w:rsidRPr="00E30E58">
        <w:t xml:space="preserve">he variable </w:t>
      </w:r>
      <w:r w:rsidR="00702B0C" w:rsidRPr="00D35E12">
        <w:rPr>
          <w:rStyle w:val="VarNinline"/>
        </w:rPr>
        <w:t>DataUnitLength</w:t>
      </w:r>
      <w:r w:rsidR="007619BD" w:rsidRPr="00E30E58">
        <w:t xml:space="preserve"> </w:t>
      </w:r>
      <w:r w:rsidR="0058796A" w:rsidRPr="00E30E58">
        <w:t xml:space="preserve">is set to </w:t>
      </w:r>
      <w:r w:rsidR="0058796A" w:rsidRPr="001A38FF">
        <w:rPr>
          <w:rStyle w:val="Synvarinline"/>
        </w:rPr>
        <w:t>tlv_num_payload_bytes</w:t>
      </w:r>
      <w:r>
        <w:t>.</w:t>
      </w:r>
    </w:p>
    <w:p w14:paraId="72A436CC" w14:textId="6FE59103" w:rsidR="000A1801" w:rsidRPr="008B2ADC" w:rsidRDefault="00762AEB" w:rsidP="008B2ADC">
      <w:pPr>
        <w:pStyle w:val="Itemize1G-PCC"/>
      </w:pPr>
      <w:r>
        <w:t>T</w:t>
      </w:r>
      <w:r w:rsidR="0058796A" w:rsidRPr="00E30E58">
        <w:t>he parsing process</w:t>
      </w:r>
      <w:r w:rsidR="00281FF4">
        <w:t xml:space="preserve"> for the syntax structure</w:t>
      </w:r>
      <w:r w:rsidR="00371B3B">
        <w:t xml:space="preserve"> corre</w:t>
      </w:r>
      <w:r w:rsidR="00335621">
        <w:t>s</w:t>
      </w:r>
      <w:r w:rsidR="00371B3B">
        <w:t xml:space="preserve">ponding to </w:t>
      </w:r>
      <w:r w:rsidR="00371B3B" w:rsidRPr="001A38FF">
        <w:rPr>
          <w:rStyle w:val="Synvarinline"/>
        </w:rPr>
        <w:t>tlv_type</w:t>
      </w:r>
      <w:r w:rsidR="00371B3B">
        <w:t xml:space="preserve"> as</w:t>
      </w:r>
      <w:r w:rsidR="00281FF4">
        <w:t xml:space="preserve"> specified in</w:t>
      </w:r>
      <w:r w:rsidR="0058796A" w:rsidRPr="00E30E58">
        <w:t xml:space="preserve"> </w:t>
      </w:r>
      <w:r w:rsidR="009F55DC" w:rsidRPr="00E30E58">
        <w:fldChar w:fldCharType="begin"/>
      </w:r>
      <w:r w:rsidR="009F55DC" w:rsidRPr="00E30E58">
        <w:instrText xml:space="preserve"> REF _Ref12603076 \h </w:instrText>
      </w:r>
      <w:r w:rsidR="00143855">
        <w:instrText xml:space="preserve"> \* MERGEFORMAT </w:instrText>
      </w:r>
      <w:r w:rsidR="009F55DC" w:rsidRPr="00E30E58">
        <w:fldChar w:fldCharType="separate"/>
      </w:r>
      <w:r w:rsidR="00A64ED4" w:rsidRPr="00AD3E9C">
        <w:t>Table</w:t>
      </w:r>
      <w:r w:rsidR="00A64ED4">
        <w:t> </w:t>
      </w:r>
      <w:r w:rsidR="00A64ED4" w:rsidRPr="00AD3E9C">
        <w:t>B.</w:t>
      </w:r>
      <w:r w:rsidR="00A64ED4">
        <w:t>1</w:t>
      </w:r>
      <w:r w:rsidR="009F55DC" w:rsidRPr="00E30E58">
        <w:fldChar w:fldCharType="end"/>
      </w:r>
      <w:r w:rsidR="0058796A" w:rsidRPr="00E30E58">
        <w:t xml:space="preserve"> is</w:t>
      </w:r>
      <w:r w:rsidR="00280FE2">
        <w:t xml:space="preserve"> performed</w:t>
      </w:r>
      <w:r w:rsidR="0058796A" w:rsidRPr="00E30E58">
        <w:t>.</w:t>
      </w:r>
      <w:bookmarkEnd w:id="6532"/>
      <w:bookmarkEnd w:id="6533"/>
      <w:bookmarkEnd w:id="6534"/>
      <w:bookmarkEnd w:id="6535"/>
      <w:r w:rsidR="000A1801" w:rsidRPr="008B2ADC">
        <w:rPr>
          <w:lang w:eastAsia="ja-JP"/>
        </w:rPr>
        <w:br w:type="page"/>
      </w:r>
    </w:p>
    <w:p w14:paraId="20D7175D" w14:textId="434BB379" w:rsidR="000A1801" w:rsidRPr="004F2A4F" w:rsidRDefault="000A1801" w:rsidP="000A1801">
      <w:pPr>
        <w:pStyle w:val="ANNEX"/>
        <w:numPr>
          <w:ilvl w:val="0"/>
          <w:numId w:val="7"/>
        </w:numPr>
      </w:pPr>
      <w:r w:rsidRPr="004F2A4F">
        <w:lastRenderedPageBreak/>
        <w:br/>
      </w:r>
      <w:bookmarkStart w:id="6549" w:name="_Ref94013470"/>
      <w:bookmarkStart w:id="6550" w:name="_Toc168436095"/>
      <w:r w:rsidR="00E62DF2" w:rsidRPr="007B6A5E">
        <w:rPr>
          <w:b w:val="0"/>
          <w:bCs/>
        </w:rPr>
        <w:t>(informative)</w:t>
      </w:r>
      <w:r w:rsidRPr="007B6A5E">
        <w:rPr>
          <w:b w:val="0"/>
          <w:bCs/>
        </w:rPr>
        <w:br/>
      </w:r>
      <w:r>
        <w:t>Arithmetic encoding engine</w:t>
      </w:r>
      <w:bookmarkEnd w:id="6549"/>
      <w:bookmarkEnd w:id="6550"/>
    </w:p>
    <w:p w14:paraId="10B63EB8" w14:textId="60C5723E" w:rsidR="00680EEF" w:rsidRPr="00A4559E" w:rsidRDefault="00680EEF" w:rsidP="00680EEF">
      <w:pPr>
        <w:rPr>
          <w:lang w:eastAsia="ja-JP"/>
        </w:rPr>
      </w:pPr>
      <w:r w:rsidRPr="00A4559E">
        <w:rPr>
          <w:lang w:eastAsia="ja-JP"/>
        </w:rPr>
        <w:t>This annex does not form an integral part of this document.</w:t>
      </w:r>
    </w:p>
    <w:p w14:paraId="6F49F6AD" w14:textId="415EF765" w:rsidR="000A1801" w:rsidRPr="004F2A4F" w:rsidRDefault="000A1801" w:rsidP="00FD12B5">
      <w:pPr>
        <w:pStyle w:val="a2"/>
      </w:pPr>
      <w:bookmarkStart w:id="6551" w:name="_Toc168436096"/>
      <w:r w:rsidRPr="004F2A4F">
        <w:t>General</w:t>
      </w:r>
      <w:bookmarkEnd w:id="6551"/>
      <w:r w:rsidR="00BC0061">
        <w:fldChar w:fldCharType="begin"/>
      </w:r>
      <w:r w:rsidR="00BC0061">
        <w:rPr>
          <w:rStyle w:val="HdgMarker"/>
        </w:rPr>
        <w:instrText>Q</w:instrText>
      </w:r>
      <w:r w:rsidR="00BC0061">
        <w:instrText>UOTE "" \* Charformat</w:instrText>
      </w:r>
      <w:r w:rsidR="00BC0061">
        <w:fldChar w:fldCharType="end"/>
      </w:r>
    </w:p>
    <w:p w14:paraId="7C45756F" w14:textId="70C51844" w:rsidR="00282D19" w:rsidRPr="00A4559E" w:rsidRDefault="00282D19" w:rsidP="00282D19">
      <w:pPr>
        <w:rPr>
          <w:lang w:eastAsia="ja-JP"/>
        </w:rPr>
      </w:pPr>
      <w:r w:rsidRPr="00A4559E">
        <w:rPr>
          <w:lang w:eastAsia="ja-JP"/>
        </w:rPr>
        <w:t>This annex describes an arithmetic encoding engine that</w:t>
      </w:r>
      <w:r w:rsidR="00ED4CA6" w:rsidRPr="00A4559E">
        <w:rPr>
          <w:lang w:eastAsia="ja-JP"/>
        </w:rPr>
        <w:t xml:space="preserve"> complements</w:t>
      </w:r>
      <w:r w:rsidRPr="00A4559E">
        <w:rPr>
          <w:lang w:eastAsia="ja-JP"/>
        </w:rPr>
        <w:t xml:space="preserve"> the arithmetic decoding engine specified</w:t>
      </w:r>
      <w:r w:rsidR="00ED4CA6" w:rsidRPr="00A4559E">
        <w:rPr>
          <w:lang w:eastAsia="ja-JP"/>
        </w:rPr>
        <w:t xml:space="preserve"> by</w:t>
      </w:r>
      <w:r w:rsidRPr="00A4559E">
        <w:rPr>
          <w:lang w:eastAsia="ja-JP"/>
        </w:rPr>
        <w:t xml:space="preserve"> </w:t>
      </w:r>
      <w:r w:rsidRPr="00A4559E">
        <w:rPr>
          <w:lang w:eastAsia="ja-JP"/>
        </w:rPr>
        <w:fldChar w:fldCharType="begin"/>
      </w:r>
      <w:r w:rsidRPr="00A4559E">
        <w:rPr>
          <w:lang w:eastAsia="ja-JP"/>
        </w:rPr>
        <w:instrText xml:space="preserve"> REF _Ref12356821 \r \h  \* MERGEFORMAT </w:instrText>
      </w:r>
      <w:r w:rsidRPr="00A4559E">
        <w:rPr>
          <w:lang w:eastAsia="ja-JP"/>
        </w:rPr>
      </w:r>
      <w:r w:rsidRPr="00A4559E">
        <w:rPr>
          <w:lang w:eastAsia="ja-JP"/>
        </w:rPr>
        <w:fldChar w:fldCharType="separate"/>
      </w:r>
      <w:r w:rsidR="00A64ED4">
        <w:rPr>
          <w:lang w:eastAsia="ja-JP"/>
        </w:rPr>
        <w:t>11.5.4</w:t>
      </w:r>
      <w:r w:rsidRPr="00A4559E">
        <w:rPr>
          <w:lang w:eastAsia="ja-JP"/>
        </w:rPr>
        <w:fldChar w:fldCharType="end"/>
      </w:r>
      <w:r w:rsidRPr="00A4559E">
        <w:rPr>
          <w:lang w:eastAsia="ja-JP"/>
        </w:rPr>
        <w:t>.  The encoding engine is essentially symmetric with the decoding engine, i.e.</w:t>
      </w:r>
      <w:r w:rsidR="00ED4CA6" w:rsidRPr="00A4559E">
        <w:rPr>
          <w:lang w:eastAsia="ja-JP"/>
        </w:rPr>
        <w:t xml:space="preserve"> its complementary processes</w:t>
      </w:r>
      <w:r w:rsidRPr="00A4559E">
        <w:rPr>
          <w:lang w:eastAsia="ja-JP"/>
        </w:rPr>
        <w:t xml:space="preserve"> are</w:t>
      </w:r>
      <w:r w:rsidR="00ED4CA6" w:rsidRPr="00A4559E">
        <w:rPr>
          <w:lang w:eastAsia="ja-JP"/>
        </w:rPr>
        <w:t xml:space="preserve"> performed</w:t>
      </w:r>
      <w:r w:rsidRPr="00A4559E">
        <w:rPr>
          <w:lang w:eastAsia="ja-JP"/>
        </w:rPr>
        <w:t xml:space="preserve"> in the same order.  </w:t>
      </w:r>
      <w:r w:rsidRPr="00A4559E">
        <w:rPr>
          <w:lang w:eastAsia="ja-JP"/>
        </w:rPr>
        <w:fldChar w:fldCharType="begin"/>
      </w:r>
      <w:r w:rsidRPr="00A4559E">
        <w:rPr>
          <w:lang w:eastAsia="ja-JP"/>
        </w:rPr>
        <w:instrText xml:space="preserve"> REF _Ref12603091 \h </w:instrText>
      </w:r>
      <w:r w:rsidRPr="00A4559E">
        <w:rPr>
          <w:lang w:eastAsia="ja-JP"/>
        </w:rPr>
      </w:r>
      <w:r w:rsidRPr="00A4559E">
        <w:rPr>
          <w:lang w:eastAsia="ja-JP"/>
        </w:rPr>
        <w:fldChar w:fldCharType="separate"/>
      </w:r>
      <w:r w:rsidR="00A64ED4" w:rsidRPr="004F2A4F">
        <w:rPr>
          <w:lang w:eastAsia="ja-JP"/>
        </w:rPr>
        <w:t>Table</w:t>
      </w:r>
      <w:r w:rsidR="00A64ED4">
        <w:rPr>
          <w:lang w:eastAsia="ja-JP"/>
        </w:rPr>
        <w:t> C.</w:t>
      </w:r>
      <w:r w:rsidR="00A64ED4">
        <w:rPr>
          <w:noProof/>
          <w:lang w:eastAsia="ja-JP"/>
        </w:rPr>
        <w:t>1</w:t>
      </w:r>
      <w:r w:rsidRPr="00A4559E">
        <w:rPr>
          <w:lang w:eastAsia="ja-JP"/>
        </w:rPr>
        <w:fldChar w:fldCharType="end"/>
      </w:r>
      <w:r w:rsidRPr="00A4559E">
        <w:rPr>
          <w:lang w:eastAsia="ja-JP"/>
        </w:rPr>
        <w:t xml:space="preserve"> illustrates the correspondence between decoding and encoding processes.</w:t>
      </w:r>
    </w:p>
    <w:p w14:paraId="7EE73266" w14:textId="263FC6B8" w:rsidR="000A1801" w:rsidRPr="004F2A4F" w:rsidRDefault="000A1801" w:rsidP="00AD3E9C">
      <w:pPr>
        <w:pStyle w:val="Caption"/>
        <w:rPr>
          <w:lang w:eastAsia="ja-JP"/>
        </w:rPr>
      </w:pPr>
      <w:bookmarkStart w:id="6552" w:name="_Ref12603091"/>
      <w:r w:rsidRPr="004F2A4F">
        <w:rPr>
          <w:lang w:eastAsia="ja-JP"/>
        </w:rPr>
        <w:t>Table</w:t>
      </w:r>
      <w:r w:rsidR="00DF04AB">
        <w:rPr>
          <w:lang w:eastAsia="ja-JP"/>
        </w:rPr>
        <w:t> </w:t>
      </w:r>
      <w:r w:rsidR="00476FA8">
        <w:rPr>
          <w:lang w:eastAsia="ja-JP"/>
        </w:rPr>
        <w:t>C.</w:t>
      </w:r>
      <w:r w:rsidR="00023575">
        <w:rPr>
          <w:lang w:eastAsia="ja-JP"/>
        </w:rPr>
        <w:fldChar w:fldCharType="begin"/>
      </w:r>
      <w:r w:rsidR="00023575">
        <w:rPr>
          <w:lang w:eastAsia="ja-JP"/>
        </w:rPr>
        <w:instrText xml:space="preserve"> SEQ Table</w:instrText>
      </w:r>
      <w:r w:rsidR="00476FA8">
        <w:rPr>
          <w:lang w:eastAsia="ja-JP"/>
        </w:rPr>
        <w:instrText xml:space="preserve"> \r 1</w:instrText>
      </w:r>
      <w:r w:rsidR="00023575">
        <w:rPr>
          <w:lang w:eastAsia="ja-JP"/>
        </w:rPr>
        <w:instrText xml:space="preserve"> \* ARABIC </w:instrText>
      </w:r>
      <w:r w:rsidR="00023575">
        <w:rPr>
          <w:lang w:eastAsia="ja-JP"/>
        </w:rPr>
        <w:fldChar w:fldCharType="separate"/>
      </w:r>
      <w:r w:rsidR="00A64ED4">
        <w:rPr>
          <w:noProof/>
          <w:lang w:eastAsia="ja-JP"/>
        </w:rPr>
        <w:t>1</w:t>
      </w:r>
      <w:r w:rsidR="00023575">
        <w:rPr>
          <w:lang w:eastAsia="ja-JP"/>
        </w:rPr>
        <w:fldChar w:fldCharType="end"/>
      </w:r>
      <w:bookmarkEnd w:id="6552"/>
      <w:r w:rsidRPr="004F2A4F">
        <w:rPr>
          <w:lang w:eastAsia="ja-JP"/>
        </w:rPr>
        <w:t xml:space="preserve"> — Correspondence between decoder and encoder arithmetic coding processes</w:t>
      </w:r>
    </w:p>
    <w:tbl>
      <w:tblPr>
        <w:tblStyle w:val="G-PCCTable"/>
        <w:tblW w:w="0" w:type="auto"/>
        <w:tblLook w:val="0420" w:firstRow="1" w:lastRow="0" w:firstColumn="0" w:lastColumn="0" w:noHBand="0" w:noVBand="1"/>
      </w:tblPr>
      <w:tblGrid>
        <w:gridCol w:w="1642"/>
        <w:gridCol w:w="1060"/>
        <w:gridCol w:w="1029"/>
      </w:tblGrid>
      <w:tr w:rsidR="000A1801" w:rsidRPr="00A4559E" w14:paraId="53E13823" w14:textId="77777777" w:rsidTr="00BB4D80">
        <w:trPr>
          <w:cnfStyle w:val="100000000000" w:firstRow="1" w:lastRow="0" w:firstColumn="0" w:lastColumn="0" w:oddVBand="0" w:evenVBand="0" w:oddHBand="0" w:evenHBand="0" w:firstRowFirstColumn="0" w:firstRowLastColumn="0" w:lastRowFirstColumn="0" w:lastRowLastColumn="0"/>
          <w:tblHeader/>
        </w:trPr>
        <w:tc>
          <w:tcPr>
            <w:tcW w:w="0" w:type="auto"/>
          </w:tcPr>
          <w:p w14:paraId="06855C7C" w14:textId="77777777" w:rsidR="000A1801" w:rsidRPr="00A4559E" w:rsidRDefault="000A1801" w:rsidP="005B50DA">
            <w:pPr>
              <w:pStyle w:val="G-PCCTablebody"/>
              <w:rPr>
                <w:b w:val="0"/>
                <w:bCs/>
              </w:rPr>
            </w:pPr>
            <w:r w:rsidRPr="00A4559E">
              <w:rPr>
                <w:bCs/>
              </w:rPr>
              <w:t>Process</w:t>
            </w:r>
          </w:p>
        </w:tc>
        <w:tc>
          <w:tcPr>
            <w:tcW w:w="0" w:type="auto"/>
          </w:tcPr>
          <w:p w14:paraId="4539A40A" w14:textId="77777777" w:rsidR="000A1801" w:rsidRPr="00A4559E" w:rsidRDefault="000A1801" w:rsidP="005B50DA">
            <w:pPr>
              <w:pStyle w:val="G-PCCTablebody"/>
              <w:jc w:val="center"/>
              <w:rPr>
                <w:b w:val="0"/>
                <w:bCs/>
              </w:rPr>
            </w:pPr>
            <w:r w:rsidRPr="00A4559E">
              <w:rPr>
                <w:bCs/>
              </w:rPr>
              <w:t>Decoder</w:t>
            </w:r>
          </w:p>
        </w:tc>
        <w:tc>
          <w:tcPr>
            <w:tcW w:w="0" w:type="auto"/>
          </w:tcPr>
          <w:p w14:paraId="4F56E6CD" w14:textId="77777777" w:rsidR="000A1801" w:rsidRPr="00A4559E" w:rsidRDefault="000A1801" w:rsidP="005B50DA">
            <w:pPr>
              <w:pStyle w:val="G-PCCTablebody"/>
              <w:jc w:val="center"/>
              <w:rPr>
                <w:b w:val="0"/>
                <w:bCs/>
              </w:rPr>
            </w:pPr>
            <w:r w:rsidRPr="00A4559E">
              <w:rPr>
                <w:bCs/>
              </w:rPr>
              <w:t>Encoder</w:t>
            </w:r>
          </w:p>
        </w:tc>
      </w:tr>
      <w:tr w:rsidR="000A1801" w:rsidRPr="00A4559E" w14:paraId="1CEB7E5B" w14:textId="77777777" w:rsidTr="00B164FB">
        <w:tc>
          <w:tcPr>
            <w:tcW w:w="0" w:type="auto"/>
          </w:tcPr>
          <w:p w14:paraId="0233859D" w14:textId="19693748" w:rsidR="000A1801" w:rsidRPr="00A4559E" w:rsidRDefault="00E07EAC" w:rsidP="00BB4D80">
            <w:pPr>
              <w:pStyle w:val="G-PCCTablebodyKWN"/>
            </w:pPr>
            <w:r w:rsidRPr="00A4559E">
              <w:t>Initialization</w:t>
            </w:r>
          </w:p>
        </w:tc>
        <w:tc>
          <w:tcPr>
            <w:tcW w:w="0" w:type="auto"/>
          </w:tcPr>
          <w:p w14:paraId="0D9984EC" w14:textId="7B9CFBA9" w:rsidR="000A1801" w:rsidRPr="00A4559E" w:rsidRDefault="000A1801" w:rsidP="005B50DA">
            <w:pPr>
              <w:pStyle w:val="G-PCCTablebody"/>
              <w:jc w:val="center"/>
            </w:pPr>
            <w:r w:rsidRPr="00A4559E">
              <w:fldChar w:fldCharType="begin"/>
            </w:r>
            <w:r w:rsidRPr="00A4559E">
              <w:instrText xml:space="preserve"> REF _Ref12356837 \r \h  \* MERGEFORMAT </w:instrText>
            </w:r>
            <w:r w:rsidRPr="00A4559E">
              <w:fldChar w:fldCharType="separate"/>
            </w:r>
            <w:r w:rsidR="00A64ED4">
              <w:t>11.5.4.3</w:t>
            </w:r>
            <w:r w:rsidRPr="00A4559E">
              <w:fldChar w:fldCharType="end"/>
            </w:r>
          </w:p>
        </w:tc>
        <w:tc>
          <w:tcPr>
            <w:tcW w:w="0" w:type="auto"/>
          </w:tcPr>
          <w:p w14:paraId="558CFDA5" w14:textId="06791E3E" w:rsidR="000A1801" w:rsidRPr="00A4559E" w:rsidRDefault="000A1801" w:rsidP="005B50DA">
            <w:pPr>
              <w:pStyle w:val="G-PCCTablebody"/>
              <w:jc w:val="center"/>
            </w:pPr>
            <w:r w:rsidRPr="00A4559E">
              <w:fldChar w:fldCharType="begin"/>
            </w:r>
            <w:r w:rsidRPr="00A4559E">
              <w:instrText xml:space="preserve"> REF _Ref12356843 \r \h  \* MERGEFORMAT </w:instrText>
            </w:r>
            <w:r w:rsidRPr="00A4559E">
              <w:fldChar w:fldCharType="separate"/>
            </w:r>
            <w:r w:rsidR="00A64ED4">
              <w:t>C.3</w:t>
            </w:r>
            <w:r w:rsidRPr="00A4559E">
              <w:fldChar w:fldCharType="end"/>
            </w:r>
          </w:p>
        </w:tc>
      </w:tr>
      <w:tr w:rsidR="000A1801" w:rsidRPr="00A4559E" w14:paraId="43FB50CE" w14:textId="77777777" w:rsidTr="00B164FB">
        <w:tc>
          <w:tcPr>
            <w:tcW w:w="0" w:type="auto"/>
          </w:tcPr>
          <w:p w14:paraId="115B339E" w14:textId="77777777" w:rsidR="000A1801" w:rsidRPr="00A4559E" w:rsidRDefault="000A1801" w:rsidP="00BB4D80">
            <w:pPr>
              <w:pStyle w:val="G-PCCTablebodyKWN"/>
            </w:pPr>
            <w:r w:rsidRPr="00A4559E">
              <w:t>Symbol coding</w:t>
            </w:r>
          </w:p>
        </w:tc>
        <w:tc>
          <w:tcPr>
            <w:tcW w:w="0" w:type="auto"/>
          </w:tcPr>
          <w:p w14:paraId="72D7DD9B" w14:textId="506F77BB" w:rsidR="000A1801" w:rsidRPr="00A4559E" w:rsidRDefault="000A1801" w:rsidP="005B50DA">
            <w:pPr>
              <w:pStyle w:val="G-PCCTablebody"/>
              <w:jc w:val="center"/>
            </w:pPr>
            <w:r w:rsidRPr="00A4559E">
              <w:fldChar w:fldCharType="begin"/>
            </w:r>
            <w:r w:rsidRPr="00A4559E">
              <w:instrText xml:space="preserve"> REF _Ref12356662 \r \h  \* MERGEFORMAT </w:instrText>
            </w:r>
            <w:r w:rsidRPr="00A4559E">
              <w:fldChar w:fldCharType="separate"/>
            </w:r>
            <w:r w:rsidR="00A64ED4">
              <w:t>11.5.4.4</w:t>
            </w:r>
            <w:r w:rsidRPr="00A4559E">
              <w:fldChar w:fldCharType="end"/>
            </w:r>
          </w:p>
        </w:tc>
        <w:tc>
          <w:tcPr>
            <w:tcW w:w="0" w:type="auto"/>
          </w:tcPr>
          <w:p w14:paraId="5E5D7FC3" w14:textId="6F6F5C64" w:rsidR="000A1801" w:rsidRPr="00A4559E" w:rsidRDefault="000A1801" w:rsidP="005B50DA">
            <w:pPr>
              <w:pStyle w:val="G-PCCTablebody"/>
              <w:jc w:val="center"/>
            </w:pPr>
            <w:r w:rsidRPr="00A4559E">
              <w:fldChar w:fldCharType="begin"/>
            </w:r>
            <w:r w:rsidRPr="00A4559E">
              <w:instrText xml:space="preserve"> REF _Ref12356856 \r \h  \* MERGEFORMAT </w:instrText>
            </w:r>
            <w:r w:rsidRPr="00A4559E">
              <w:fldChar w:fldCharType="separate"/>
            </w:r>
            <w:r w:rsidR="00A64ED4">
              <w:t>C.4</w:t>
            </w:r>
            <w:r w:rsidRPr="00A4559E">
              <w:fldChar w:fldCharType="end"/>
            </w:r>
          </w:p>
        </w:tc>
      </w:tr>
      <w:tr w:rsidR="000A1801" w:rsidRPr="00A4559E" w14:paraId="6F34AF54" w14:textId="77777777" w:rsidTr="00B164FB">
        <w:tc>
          <w:tcPr>
            <w:tcW w:w="0" w:type="auto"/>
          </w:tcPr>
          <w:p w14:paraId="1B57B712" w14:textId="747A8285" w:rsidR="000A1801" w:rsidRPr="00A4559E" w:rsidRDefault="00E07EAC" w:rsidP="00BB4D80">
            <w:pPr>
              <w:pStyle w:val="G-PCCTablebodyKWN"/>
            </w:pPr>
            <w:r w:rsidRPr="00A4559E">
              <w:t>Renormalization</w:t>
            </w:r>
          </w:p>
        </w:tc>
        <w:tc>
          <w:tcPr>
            <w:tcW w:w="0" w:type="auto"/>
          </w:tcPr>
          <w:p w14:paraId="0F16E4EA" w14:textId="5F512C28" w:rsidR="000A1801" w:rsidRPr="00A4559E" w:rsidRDefault="000A1801" w:rsidP="005B50DA">
            <w:pPr>
              <w:pStyle w:val="G-PCCTablebody"/>
              <w:jc w:val="center"/>
            </w:pPr>
            <w:r w:rsidRPr="00A4559E">
              <w:fldChar w:fldCharType="begin"/>
            </w:r>
            <w:r w:rsidRPr="00A4559E">
              <w:instrText xml:space="preserve"> REF _Ref12356881 \r \h  \* MERGEFORMAT </w:instrText>
            </w:r>
            <w:r w:rsidRPr="00A4559E">
              <w:fldChar w:fldCharType="separate"/>
            </w:r>
            <w:r w:rsidR="00A64ED4">
              <w:t>11.5.4.7</w:t>
            </w:r>
            <w:r w:rsidRPr="00A4559E">
              <w:fldChar w:fldCharType="end"/>
            </w:r>
          </w:p>
        </w:tc>
        <w:tc>
          <w:tcPr>
            <w:tcW w:w="0" w:type="auto"/>
          </w:tcPr>
          <w:p w14:paraId="7C58A166" w14:textId="0AB0B2A9" w:rsidR="000A1801" w:rsidRPr="00A4559E" w:rsidRDefault="000A1801" w:rsidP="005B50DA">
            <w:pPr>
              <w:pStyle w:val="G-PCCTablebody"/>
              <w:jc w:val="center"/>
            </w:pPr>
            <w:r w:rsidRPr="00A4559E">
              <w:fldChar w:fldCharType="begin"/>
            </w:r>
            <w:r w:rsidRPr="00A4559E">
              <w:instrText xml:space="preserve"> REF _Ref12356865 \r \h  \* MERGEFORMAT </w:instrText>
            </w:r>
            <w:r w:rsidRPr="00A4559E">
              <w:fldChar w:fldCharType="separate"/>
            </w:r>
            <w:r w:rsidR="00A64ED4">
              <w:t>C.5</w:t>
            </w:r>
            <w:r w:rsidRPr="00A4559E">
              <w:fldChar w:fldCharType="end"/>
            </w:r>
          </w:p>
        </w:tc>
      </w:tr>
      <w:tr w:rsidR="000A1801" w:rsidRPr="00A4559E" w14:paraId="44C003C4" w14:textId="77777777" w:rsidTr="00B164FB">
        <w:tc>
          <w:tcPr>
            <w:tcW w:w="0" w:type="auto"/>
          </w:tcPr>
          <w:p w14:paraId="53370B4C" w14:textId="77777777" w:rsidR="000A1801" w:rsidRPr="00A4559E" w:rsidRDefault="000A1801" w:rsidP="00CE6E77">
            <w:pPr>
              <w:pStyle w:val="G-PCCTablebodyKWN"/>
            </w:pPr>
            <w:r w:rsidRPr="00A4559E">
              <w:t>Termination</w:t>
            </w:r>
          </w:p>
        </w:tc>
        <w:tc>
          <w:tcPr>
            <w:tcW w:w="0" w:type="auto"/>
          </w:tcPr>
          <w:p w14:paraId="01B93E1A" w14:textId="4817D199" w:rsidR="000A1801" w:rsidRPr="00A4559E" w:rsidRDefault="00E565A0" w:rsidP="005B50DA">
            <w:pPr>
              <w:pStyle w:val="G-PCCTablebody"/>
              <w:jc w:val="center"/>
            </w:pPr>
            <w:r w:rsidRPr="00A4559E">
              <w:fldChar w:fldCharType="begin"/>
            </w:r>
            <w:r w:rsidRPr="00A4559E">
              <w:instrText xml:space="preserve"> REF _Ref90559327 \r \h </w:instrText>
            </w:r>
            <w:r w:rsidRPr="00A4559E">
              <w:fldChar w:fldCharType="separate"/>
            </w:r>
            <w:r w:rsidR="00A64ED4">
              <w:t>11.5.4.8</w:t>
            </w:r>
            <w:r w:rsidRPr="00A4559E">
              <w:fldChar w:fldCharType="end"/>
            </w:r>
          </w:p>
        </w:tc>
        <w:tc>
          <w:tcPr>
            <w:tcW w:w="0" w:type="auto"/>
          </w:tcPr>
          <w:p w14:paraId="3A90169B" w14:textId="2E8BCED5" w:rsidR="000A1801" w:rsidRPr="00A4559E" w:rsidRDefault="000A1801" w:rsidP="005B50DA">
            <w:pPr>
              <w:pStyle w:val="G-PCCTablebody"/>
              <w:jc w:val="center"/>
            </w:pPr>
            <w:r w:rsidRPr="00A4559E">
              <w:fldChar w:fldCharType="begin"/>
            </w:r>
            <w:r w:rsidRPr="00A4559E">
              <w:instrText xml:space="preserve"> REF _Ref12356886 \r \h  \* MERGEFORMAT </w:instrText>
            </w:r>
            <w:r w:rsidRPr="00A4559E">
              <w:fldChar w:fldCharType="separate"/>
            </w:r>
            <w:r w:rsidR="00A64ED4">
              <w:t>C.6</w:t>
            </w:r>
            <w:r w:rsidRPr="00A4559E">
              <w:fldChar w:fldCharType="end"/>
            </w:r>
          </w:p>
        </w:tc>
      </w:tr>
    </w:tbl>
    <w:p w14:paraId="155D3D50" w14:textId="77777777" w:rsidR="000A1801" w:rsidRPr="00A4559E" w:rsidRDefault="000A1801" w:rsidP="00CE6E77">
      <w:pPr>
        <w:pStyle w:val="TableSpacer"/>
        <w:rPr>
          <w:lang w:eastAsia="ja-JP"/>
        </w:rPr>
      </w:pPr>
    </w:p>
    <w:p w14:paraId="37C86107" w14:textId="42C0B713" w:rsidR="00E565A0" w:rsidRDefault="00E565A0" w:rsidP="002A54C8">
      <w:pPr>
        <w:pStyle w:val="a2"/>
        <w:tabs>
          <w:tab w:val="clear" w:pos="360"/>
        </w:tabs>
      </w:pPr>
      <w:bookmarkStart w:id="6553" w:name="_Toc168436097"/>
      <w:r w:rsidRPr="0B0ED03F">
        <w:t>State variables</w:t>
      </w:r>
      <w:bookmarkEnd w:id="6553"/>
      <w:r>
        <w:fldChar w:fldCharType="begin"/>
      </w:r>
      <w:r w:rsidRPr="00416662">
        <w:instrText>Q</w:instrText>
      </w:r>
      <w:r>
        <w:instrText>UOTE "" \* Charformat</w:instrText>
      </w:r>
      <w:r>
        <w:fldChar w:fldCharType="end"/>
      </w:r>
    </w:p>
    <w:p w14:paraId="4C629F44" w14:textId="3F32F140" w:rsidR="00E565A0" w:rsidRPr="00A4559E" w:rsidRDefault="000A1801" w:rsidP="0082161D">
      <w:pPr>
        <w:pStyle w:val="NormalKWN"/>
        <w:rPr>
          <w:lang w:eastAsia="ja-JP"/>
        </w:rPr>
      </w:pPr>
      <w:r w:rsidRPr="00A4559E">
        <w:rPr>
          <w:lang w:eastAsia="ja-JP"/>
        </w:rPr>
        <w:t>The arithmetic encoding engine is</w:t>
      </w:r>
      <w:r w:rsidR="00FD6DEC" w:rsidRPr="00A4559E">
        <w:rPr>
          <w:lang w:eastAsia="ja-JP"/>
        </w:rPr>
        <w:t xml:space="preserve"> described in terms of</w:t>
      </w:r>
      <w:r w:rsidRPr="00A4559E">
        <w:rPr>
          <w:lang w:eastAsia="ja-JP"/>
        </w:rPr>
        <w:t xml:space="preserve"> the </w:t>
      </w:r>
      <w:r w:rsidR="00E565A0" w:rsidRPr="00A4559E">
        <w:rPr>
          <w:lang w:eastAsia="ja-JP"/>
        </w:rPr>
        <w:t>following</w:t>
      </w:r>
      <w:r w:rsidR="00FD6DEC" w:rsidRPr="00A4559E">
        <w:rPr>
          <w:lang w:eastAsia="ja-JP"/>
        </w:rPr>
        <w:t xml:space="preserve"> state</w:t>
      </w:r>
      <w:r w:rsidR="00E565A0" w:rsidRPr="00A4559E">
        <w:rPr>
          <w:lang w:eastAsia="ja-JP"/>
        </w:rPr>
        <w:t xml:space="preserve"> </w:t>
      </w:r>
      <w:r w:rsidRPr="00A4559E">
        <w:rPr>
          <w:lang w:eastAsia="ja-JP"/>
        </w:rPr>
        <w:t>variables</w:t>
      </w:r>
      <w:r w:rsidR="00E565A0" w:rsidRPr="00A4559E">
        <w:rPr>
          <w:lang w:eastAsia="ja-JP"/>
        </w:rPr>
        <w:t>:</w:t>
      </w:r>
    </w:p>
    <w:p w14:paraId="6156AEE9" w14:textId="7AEAC3C4" w:rsidR="00E565A0" w:rsidRDefault="009E5964" w:rsidP="00E565A0">
      <w:pPr>
        <w:pStyle w:val="Itemize1G-PCC"/>
        <w:rPr>
          <w:lang w:eastAsia="ja-JP"/>
        </w:rPr>
      </w:pPr>
      <w:r>
        <w:fldChar w:fldCharType="begin"/>
      </w:r>
      <w:r>
        <w:instrText xml:space="preserve">XE </w:instrText>
      </w:r>
      <w:r w:rsidRPr="009E5964">
        <w:rPr>
          <w:rStyle w:val="VarNinline"/>
        </w:rPr>
        <w:instrText>IvlLow</w:instrText>
      </w:r>
      <w:r>
        <w:instrText xml:space="preserve"> \t "</w:instrText>
      </w:r>
      <w:r>
        <w:fldChar w:fldCharType="begin"/>
      </w:r>
      <w:r>
        <w:instrText>STYLEREF HdgMarker \w</w:instrText>
      </w:r>
      <w:r>
        <w:fldChar w:fldCharType="separate"/>
      </w:r>
      <w:r w:rsidR="00A64ED4">
        <w:rPr>
          <w:noProof/>
        </w:rPr>
        <w:instrText>C.2</w:instrText>
      </w:r>
      <w:r>
        <w:fldChar w:fldCharType="end"/>
      </w:r>
      <w:r>
        <w:instrText>"</w:instrText>
      </w:r>
      <w:r>
        <w:fldChar w:fldCharType="end"/>
      </w:r>
      <w:r w:rsidR="00702B0C" w:rsidRPr="00D35E12">
        <w:rPr>
          <w:rStyle w:val="VarNinline"/>
        </w:rPr>
        <w:t>IvlLow</w:t>
      </w:r>
      <w:r w:rsidR="00E565A0">
        <w:rPr>
          <w:lang w:eastAsia="ja-JP"/>
        </w:rPr>
        <w:t>,</w:t>
      </w:r>
      <w:r w:rsidR="00964EBA">
        <w:rPr>
          <w:lang w:eastAsia="ja-JP"/>
        </w:rPr>
        <w:t xml:space="preserve"> </w:t>
      </w:r>
      <w:r w:rsidR="000A1801" w:rsidRPr="004F2A4F">
        <w:rPr>
          <w:lang w:eastAsia="ja-JP"/>
        </w:rPr>
        <w:t>indicating the bottom of the</w:t>
      </w:r>
      <w:r w:rsidR="00443CBE">
        <w:rPr>
          <w:lang w:eastAsia="ja-JP"/>
        </w:rPr>
        <w:t xml:space="preserve"> 16-bit</w:t>
      </w:r>
      <w:r w:rsidR="000A1801" w:rsidRPr="004F2A4F">
        <w:rPr>
          <w:lang w:eastAsia="ja-JP"/>
        </w:rPr>
        <w:t xml:space="preserve"> encoding interval</w:t>
      </w:r>
      <w:r w:rsidR="00E565A0">
        <w:rPr>
          <w:lang w:eastAsia="ja-JP"/>
        </w:rPr>
        <w:t>.</w:t>
      </w:r>
    </w:p>
    <w:p w14:paraId="6E585B47" w14:textId="12C89DD8" w:rsidR="00E565A0" w:rsidRDefault="009E5964" w:rsidP="00E565A0">
      <w:pPr>
        <w:pStyle w:val="Itemize1G-PCC"/>
        <w:rPr>
          <w:lang w:eastAsia="ja-JP"/>
        </w:rPr>
      </w:pPr>
      <w:r>
        <w:fldChar w:fldCharType="begin"/>
      </w:r>
      <w:r>
        <w:instrText xml:space="preserve">XE </w:instrText>
      </w:r>
      <w:r w:rsidRPr="009E5964">
        <w:rPr>
          <w:rStyle w:val="VarNinline"/>
        </w:rPr>
        <w:instrText>IvlRange</w:instrText>
      </w:r>
      <w:r>
        <w:instrText xml:space="preserve"> \t "</w:instrText>
      </w:r>
      <w:r>
        <w:fldChar w:fldCharType="begin"/>
      </w:r>
      <w:r>
        <w:instrText>STYLEREF HdgMarker \w</w:instrText>
      </w:r>
      <w:r>
        <w:fldChar w:fldCharType="separate"/>
      </w:r>
      <w:r w:rsidR="00A64ED4">
        <w:rPr>
          <w:noProof/>
        </w:rPr>
        <w:instrText>C.2</w:instrText>
      </w:r>
      <w:r>
        <w:fldChar w:fldCharType="end"/>
      </w:r>
      <w:r>
        <w:instrText>"</w:instrText>
      </w:r>
      <w:r>
        <w:fldChar w:fldCharType="end"/>
      </w:r>
      <w:r w:rsidR="00702B0C" w:rsidRPr="00D35E12">
        <w:rPr>
          <w:rStyle w:val="VarNinline"/>
        </w:rPr>
        <w:t>IvlRange</w:t>
      </w:r>
      <w:r w:rsidR="00E565A0">
        <w:rPr>
          <w:lang w:eastAsia="ja-JP"/>
        </w:rPr>
        <w:t>,</w:t>
      </w:r>
      <w:r w:rsidR="000A1801" w:rsidRPr="007B6A5E">
        <w:t xml:space="preserve"> </w:t>
      </w:r>
      <w:r w:rsidR="000A1801" w:rsidRPr="004F2A4F">
        <w:rPr>
          <w:lang w:eastAsia="ja-JP"/>
        </w:rPr>
        <w:t>indicating the</w:t>
      </w:r>
      <w:r w:rsidR="00E565A0">
        <w:rPr>
          <w:lang w:eastAsia="ja-JP"/>
        </w:rPr>
        <w:t xml:space="preserve"> size</w:t>
      </w:r>
      <w:r w:rsidR="000A1801" w:rsidRPr="004F2A4F">
        <w:rPr>
          <w:lang w:eastAsia="ja-JP"/>
        </w:rPr>
        <w:t xml:space="preserve"> of the</w:t>
      </w:r>
      <w:r w:rsidR="00443CBE">
        <w:rPr>
          <w:lang w:eastAsia="ja-JP"/>
        </w:rPr>
        <w:t xml:space="preserve"> 16-bit</w:t>
      </w:r>
      <w:r w:rsidR="000A1801" w:rsidRPr="004F2A4F">
        <w:rPr>
          <w:lang w:eastAsia="ja-JP"/>
        </w:rPr>
        <w:t xml:space="preserve"> encoding interval</w:t>
      </w:r>
      <w:r w:rsidR="00E565A0">
        <w:rPr>
          <w:lang w:eastAsia="ja-JP"/>
        </w:rPr>
        <w:t>.</w:t>
      </w:r>
    </w:p>
    <w:p w14:paraId="3505E800" w14:textId="2B9C0F67" w:rsidR="000A1801" w:rsidRPr="004F2A4F" w:rsidRDefault="009E5964" w:rsidP="00B164FB">
      <w:pPr>
        <w:pStyle w:val="Itemize1G-PCC"/>
        <w:rPr>
          <w:lang w:eastAsia="ja-JP"/>
        </w:rPr>
      </w:pPr>
      <w:r>
        <w:fldChar w:fldCharType="begin"/>
      </w:r>
      <w:r>
        <w:instrText xml:space="preserve">XE </w:instrText>
      </w:r>
      <w:r w:rsidRPr="009E5964">
        <w:rPr>
          <w:rStyle w:val="VarNinline"/>
        </w:rPr>
        <w:instrText>IvlCarry</w:instrText>
      </w:r>
      <w:r>
        <w:instrText xml:space="preserve"> \t "</w:instrText>
      </w:r>
      <w:r>
        <w:fldChar w:fldCharType="begin"/>
      </w:r>
      <w:r>
        <w:instrText>STYLEREF HdgMarker \w</w:instrText>
      </w:r>
      <w:r>
        <w:fldChar w:fldCharType="separate"/>
      </w:r>
      <w:r w:rsidR="00A64ED4">
        <w:rPr>
          <w:noProof/>
        </w:rPr>
        <w:instrText>C.2</w:instrText>
      </w:r>
      <w:r>
        <w:fldChar w:fldCharType="end"/>
      </w:r>
      <w:r>
        <w:instrText>"</w:instrText>
      </w:r>
      <w:r>
        <w:fldChar w:fldCharType="end"/>
      </w:r>
      <w:r w:rsidR="00702B0C" w:rsidRPr="00D35E12">
        <w:rPr>
          <w:rStyle w:val="VarNinline"/>
        </w:rPr>
        <w:t>IvlCarry</w:t>
      </w:r>
      <w:r w:rsidR="00E565A0">
        <w:rPr>
          <w:lang w:eastAsia="ja-JP"/>
        </w:rPr>
        <w:t>, a count</w:t>
      </w:r>
      <w:r w:rsidR="000A1801" w:rsidRPr="004F2A4F">
        <w:rPr>
          <w:lang w:eastAsia="ja-JP"/>
        </w:rPr>
        <w:t xml:space="preserve"> of unresolved straddle conditions during</w:t>
      </w:r>
      <w:r w:rsidR="00E07EAC">
        <w:rPr>
          <w:lang w:eastAsia="ja-JP"/>
        </w:rPr>
        <w:t xml:space="preserve"> renormalization</w:t>
      </w:r>
      <w:r w:rsidR="000A1801" w:rsidRPr="004F2A4F">
        <w:rPr>
          <w:lang w:eastAsia="ja-JP"/>
        </w:rPr>
        <w:t>.</w:t>
      </w:r>
    </w:p>
    <w:p w14:paraId="3EA21BD8" w14:textId="4C3B683E" w:rsidR="000A1801" w:rsidRPr="004F2A4F" w:rsidRDefault="000A1801" w:rsidP="00FD12B5">
      <w:pPr>
        <w:pStyle w:val="a2"/>
      </w:pPr>
      <w:bookmarkStart w:id="6554" w:name="_Ref12356843"/>
      <w:bookmarkStart w:id="6555" w:name="_Toc168436098"/>
      <w:r w:rsidRPr="004F2A4F">
        <w:t>Initial</w:t>
      </w:r>
      <w:r w:rsidR="00136ED8">
        <w:t xml:space="preserve"> state</w:t>
      </w:r>
      <w:bookmarkEnd w:id="6554"/>
      <w:bookmarkEnd w:id="6555"/>
      <w:r w:rsidR="00BC0061">
        <w:fldChar w:fldCharType="begin"/>
      </w:r>
      <w:r w:rsidR="00BC0061">
        <w:rPr>
          <w:rStyle w:val="HdgMarker"/>
        </w:rPr>
        <w:instrText>Q</w:instrText>
      </w:r>
      <w:r w:rsidR="00BC0061">
        <w:instrText>UOTE "" \* Charformat</w:instrText>
      </w:r>
      <w:r w:rsidR="00BC0061">
        <w:fldChar w:fldCharType="end"/>
      </w:r>
    </w:p>
    <w:p w14:paraId="3284C26E" w14:textId="703D401E" w:rsidR="000A1801" w:rsidRPr="00A4559E" w:rsidRDefault="00E565A0" w:rsidP="0082161D">
      <w:pPr>
        <w:pStyle w:val="NormalKWN"/>
        <w:rPr>
          <w:lang w:eastAsia="ja-JP"/>
        </w:rPr>
      </w:pPr>
      <w:r w:rsidRPr="00A4559E">
        <w:rPr>
          <w:lang w:eastAsia="ja-JP"/>
        </w:rPr>
        <w:t>The arithmetic encoding state</w:t>
      </w:r>
      <w:r w:rsidR="008716E6" w:rsidRPr="00A4559E">
        <w:rPr>
          <w:lang w:eastAsia="ja-JP"/>
        </w:rPr>
        <w:t xml:space="preserve"> is</w:t>
      </w:r>
      <w:r w:rsidRPr="00A4559E">
        <w:rPr>
          <w:lang w:eastAsia="ja-JP"/>
        </w:rPr>
        <w:t xml:space="preserve"> initialized </w:t>
      </w:r>
      <w:r w:rsidR="000A1801" w:rsidRPr="00A4559E">
        <w:rPr>
          <w:lang w:eastAsia="ja-JP"/>
        </w:rPr>
        <w:t>before encoding the first</w:t>
      </w:r>
      <w:r w:rsidRPr="00A4559E">
        <w:rPr>
          <w:lang w:eastAsia="ja-JP"/>
        </w:rPr>
        <w:t xml:space="preserve"> binary symbol </w:t>
      </w:r>
      <w:r>
        <w:rPr>
          <w:rFonts w:eastAsia="Malgun Gothic"/>
          <w:szCs w:val="20"/>
          <w:lang w:eastAsia="ja-JP"/>
        </w:rPr>
        <w:t>for</w:t>
      </w:r>
      <w:r w:rsidRPr="00A4559E">
        <w:rPr>
          <w:lang w:eastAsia="ja-JP"/>
        </w:rPr>
        <w:t xml:space="preserve"> an entropy stream</w:t>
      </w:r>
      <w:r w:rsidR="008716E6" w:rsidRPr="00A4559E">
        <w:rPr>
          <w:lang w:eastAsia="ja-JP"/>
        </w:rPr>
        <w:t>:</w:t>
      </w:r>
    </w:p>
    <w:p w14:paraId="7AAA4A16" w14:textId="42B6300C" w:rsidR="000A1801" w:rsidRPr="00A4559E" w:rsidRDefault="008716E6" w:rsidP="00CE3F6C">
      <w:pPr>
        <w:pStyle w:val="Code"/>
        <w:rPr>
          <w:lang w:eastAsia="ja-JP"/>
        </w:rPr>
      </w:pPr>
      <w:r w:rsidRPr="00A4559E">
        <w:rPr>
          <w:lang w:eastAsia="ja-JP"/>
        </w:rPr>
        <w:t>I</w:t>
      </w:r>
      <w:r w:rsidR="000A1801" w:rsidRPr="00A4559E">
        <w:rPr>
          <w:lang w:eastAsia="ja-JP"/>
        </w:rPr>
        <w:t>vlLow = 0</w:t>
      </w:r>
      <w:r w:rsidR="008342E3" w:rsidRPr="00A4559E">
        <w:rPr>
          <w:lang w:eastAsia="ja-JP"/>
        </w:rPr>
        <w:br/>
      </w:r>
      <w:r w:rsidRPr="00A4559E">
        <w:rPr>
          <w:lang w:eastAsia="ja-JP"/>
        </w:rPr>
        <w:t>I</w:t>
      </w:r>
      <w:r w:rsidR="000A1801" w:rsidRPr="00A4559E">
        <w:rPr>
          <w:lang w:eastAsia="ja-JP"/>
        </w:rPr>
        <w:t>vlRange = 0xFFFF</w:t>
      </w:r>
      <w:r w:rsidR="008342E3" w:rsidRPr="00A4559E">
        <w:rPr>
          <w:lang w:eastAsia="ja-JP"/>
        </w:rPr>
        <w:br/>
      </w:r>
      <w:r w:rsidRPr="00A4559E">
        <w:rPr>
          <w:lang w:eastAsia="ja-JP"/>
        </w:rPr>
        <w:t>I</w:t>
      </w:r>
      <w:r w:rsidR="000A1801" w:rsidRPr="00A4559E">
        <w:rPr>
          <w:lang w:eastAsia="ja-JP"/>
        </w:rPr>
        <w:t>vlCarry = 0</w:t>
      </w:r>
    </w:p>
    <w:p w14:paraId="71E91A90" w14:textId="7F1F1843" w:rsidR="000A1801" w:rsidRPr="00A4559E" w:rsidRDefault="000A1801" w:rsidP="000A1801">
      <w:pPr>
        <w:rPr>
          <w:lang w:eastAsia="ja-JP"/>
        </w:rPr>
      </w:pPr>
      <w:r w:rsidRPr="00A4559E">
        <w:rPr>
          <w:lang w:eastAsia="ja-JP"/>
        </w:rPr>
        <w:t>With 16</w:t>
      </w:r>
      <w:r w:rsidR="00443CBE" w:rsidRPr="00A4559E">
        <w:rPr>
          <w:lang w:eastAsia="ja-JP"/>
        </w:rPr>
        <w:t>-</w:t>
      </w:r>
      <w:r w:rsidRPr="00A4559E">
        <w:rPr>
          <w:lang w:eastAsia="ja-JP"/>
        </w:rPr>
        <w:t>bit accuracy, 0xFFFF corresponds to an interval width value of (almost) 1.</w:t>
      </w:r>
    </w:p>
    <w:p w14:paraId="16ACE7CC" w14:textId="0C997E8D" w:rsidR="000A1801" w:rsidRPr="004F2A4F" w:rsidRDefault="000A1801" w:rsidP="00FD12B5">
      <w:pPr>
        <w:pStyle w:val="a2"/>
      </w:pPr>
      <w:bookmarkStart w:id="6556" w:name="_Ref12356856"/>
      <w:bookmarkStart w:id="6557" w:name="_Toc168436099"/>
      <w:r w:rsidRPr="004F2A4F">
        <w:t>Encoding process for a single binary</w:t>
      </w:r>
      <w:bookmarkEnd w:id="6556"/>
      <w:r w:rsidR="008716E6">
        <w:t xml:space="preserve"> symbol</w:t>
      </w:r>
      <w:bookmarkEnd w:id="6557"/>
      <w:r w:rsidR="00BC0061">
        <w:fldChar w:fldCharType="begin"/>
      </w:r>
      <w:r w:rsidR="00BC0061">
        <w:rPr>
          <w:rStyle w:val="HdgMarker"/>
        </w:rPr>
        <w:instrText>Q</w:instrText>
      </w:r>
      <w:r w:rsidR="00BC0061">
        <w:instrText>UOTE "" \* Charformat</w:instrText>
      </w:r>
      <w:r w:rsidR="00BC0061">
        <w:fldChar w:fldCharType="end"/>
      </w:r>
    </w:p>
    <w:p w14:paraId="35376737" w14:textId="0F7E40FA" w:rsidR="000A1801" w:rsidRPr="00A4559E" w:rsidRDefault="00280FB6" w:rsidP="000A1801">
      <w:pPr>
        <w:rPr>
          <w:lang w:eastAsia="ja-JP"/>
        </w:rPr>
      </w:pPr>
      <w:r w:rsidRPr="00A4559E">
        <w:rPr>
          <w:lang w:eastAsia="ja-JP"/>
        </w:rPr>
        <w:t xml:space="preserve">Encoding is parameterized by </w:t>
      </w:r>
      <w:r w:rsidR="008716E6" w:rsidRPr="00A4559E">
        <w:rPr>
          <w:lang w:eastAsia="ja-JP"/>
        </w:rPr>
        <w:t xml:space="preserve">the binary symbol </w:t>
      </w:r>
      <w:r w:rsidR="00702B0C" w:rsidRPr="00D35E12">
        <w:rPr>
          <w:rStyle w:val="VarNinline"/>
        </w:rPr>
        <w:t>binVal</w:t>
      </w:r>
      <w:r w:rsidR="008716E6" w:rsidRPr="00A4559E">
        <w:rPr>
          <w:lang w:eastAsia="ja-JP"/>
        </w:rPr>
        <w:t xml:space="preserve"> and its associated</w:t>
      </w:r>
      <w:r w:rsidR="000A1801" w:rsidRPr="00A4559E">
        <w:rPr>
          <w:lang w:eastAsia="ja-JP"/>
        </w:rPr>
        <w:t xml:space="preserve"> context</w:t>
      </w:r>
      <w:r w:rsidR="00DC6749" w:rsidRPr="00A4559E">
        <w:rPr>
          <w:lang w:eastAsia="ja-JP"/>
        </w:rPr>
        <w:t>ual probability</w:t>
      </w:r>
      <w:r w:rsidR="000A1801" w:rsidRPr="00A4559E">
        <w:rPr>
          <w:lang w:eastAsia="ja-JP"/>
        </w:rPr>
        <w:t xml:space="preserve"> </w:t>
      </w:r>
      <w:r w:rsidR="00702B0C" w:rsidRPr="00D35E12">
        <w:rPr>
          <w:rStyle w:val="VarNinline"/>
        </w:rPr>
        <w:t>prob</w:t>
      </w:r>
      <w:r w:rsidRPr="00D35E12">
        <w:rPr>
          <w:rStyle w:val="VarNinline"/>
        </w:rPr>
        <w:t>0</w:t>
      </w:r>
      <w:r w:rsidRPr="00A4559E">
        <w:rPr>
          <w:lang w:eastAsia="ja-JP"/>
        </w:rPr>
        <w:t xml:space="preserve"> of it being zero-valued</w:t>
      </w:r>
      <w:r w:rsidR="000A1801" w:rsidRPr="00A4559E">
        <w:rPr>
          <w:lang w:eastAsia="ja-JP"/>
        </w:rPr>
        <w:t>.</w:t>
      </w:r>
    </w:p>
    <w:p w14:paraId="11D6DF10" w14:textId="5B5F08CA" w:rsidR="008716E6" w:rsidRPr="00A4559E" w:rsidRDefault="008716E6" w:rsidP="0082161D">
      <w:pPr>
        <w:pStyle w:val="NormalKWN"/>
        <w:rPr>
          <w:lang w:eastAsia="ja-JP"/>
        </w:rPr>
      </w:pPr>
      <w:r w:rsidRPr="00A4559E">
        <w:rPr>
          <w:lang w:eastAsia="ja-JP"/>
        </w:rPr>
        <w:t xml:space="preserve">The binary symbol is encoded by updating the encoding interval bounds </w:t>
      </w:r>
      <w:r w:rsidR="00002B85" w:rsidRPr="00A4559E">
        <w:rPr>
          <w:rStyle w:val="Exprinline"/>
        </w:rPr>
        <w:t>[ </w:t>
      </w:r>
      <w:r w:rsidR="00702B0C" w:rsidRPr="00D35E12">
        <w:rPr>
          <w:rStyle w:val="VarNinline"/>
        </w:rPr>
        <w:t>IvlLow</w:t>
      </w:r>
      <w:r w:rsidRPr="00A4559E">
        <w:rPr>
          <w:rStyle w:val="Exprinline"/>
        </w:rPr>
        <w:t>, </w:t>
      </w:r>
      <w:r w:rsidR="00702B0C" w:rsidRPr="00D35E12">
        <w:rPr>
          <w:rStyle w:val="VarNinline"/>
        </w:rPr>
        <w:t>IvlLow</w:t>
      </w:r>
      <w:r w:rsidRPr="00A4559E">
        <w:rPr>
          <w:rStyle w:val="Exprinline"/>
        </w:rPr>
        <w:t> + </w:t>
      </w:r>
      <w:r w:rsidR="00702B0C" w:rsidRPr="00D35E12">
        <w:rPr>
          <w:rStyle w:val="VarNinline"/>
        </w:rPr>
        <w:t>IvlRange</w:t>
      </w:r>
      <w:r w:rsidR="00002B85" w:rsidRPr="00A4559E">
        <w:rPr>
          <w:rStyle w:val="Exprinline"/>
        </w:rPr>
        <w:t> ]</w:t>
      </w:r>
      <w:r w:rsidRPr="00A4559E">
        <w:rPr>
          <w:lang w:eastAsia="ja-JP"/>
        </w:rPr>
        <w:t xml:space="preserve"> according to the symbol value and the contextual probability:</w:t>
      </w:r>
    </w:p>
    <w:p w14:paraId="676A7464" w14:textId="2ABF5A3D" w:rsidR="000A1801" w:rsidRPr="00A4559E" w:rsidRDefault="000A1801" w:rsidP="00CE3F6C">
      <w:pPr>
        <w:pStyle w:val="Code"/>
        <w:rPr>
          <w:lang w:eastAsia="ja-JP"/>
        </w:rPr>
      </w:pPr>
      <w:r w:rsidRPr="00A4559E">
        <w:rPr>
          <w:lang w:eastAsia="ja-JP"/>
        </w:rPr>
        <w:t>rangeTimesProb = (</w:t>
      </w:r>
      <w:r w:rsidR="00AC3E3D" w:rsidRPr="00A4559E">
        <w:rPr>
          <w:lang w:eastAsia="ja-JP"/>
        </w:rPr>
        <w:t>I</w:t>
      </w:r>
      <w:r w:rsidRPr="00A4559E">
        <w:rPr>
          <w:lang w:eastAsia="ja-JP"/>
        </w:rPr>
        <w:t>vlRange ×</w:t>
      </w:r>
      <w:r w:rsidR="00280FB6" w:rsidRPr="00A4559E">
        <w:rPr>
          <w:lang w:eastAsia="ja-JP"/>
        </w:rPr>
        <w:t xml:space="preserve"> prob0</w:t>
      </w:r>
      <w:r w:rsidRPr="00A4559E">
        <w:rPr>
          <w:lang w:eastAsia="ja-JP"/>
        </w:rPr>
        <w:t>) &gt;&gt; 16</w:t>
      </w:r>
      <w:r w:rsidR="008342E3" w:rsidRPr="00A4559E">
        <w:rPr>
          <w:lang w:eastAsia="ja-JP"/>
        </w:rPr>
        <w:br/>
      </w:r>
      <w:r w:rsidRPr="00A4559E">
        <w:rPr>
          <w:lang w:eastAsia="ja-JP"/>
        </w:rPr>
        <w:t>if (</w:t>
      </w:r>
      <w:r w:rsidR="009F0A4F" w:rsidRPr="00A4559E">
        <w:rPr>
          <w:lang w:eastAsia="ja-JP"/>
        </w:rPr>
        <w:t>¬</w:t>
      </w:r>
      <w:r w:rsidRPr="00A4559E">
        <w:rPr>
          <w:lang w:eastAsia="ja-JP"/>
        </w:rPr>
        <w:t>binVal)</w:t>
      </w:r>
      <w:r w:rsidR="008342E3" w:rsidRPr="00A4559E">
        <w:rPr>
          <w:lang w:eastAsia="ja-JP"/>
        </w:rPr>
        <w:br/>
      </w:r>
      <w:r w:rsidRPr="00A4559E">
        <w:rPr>
          <w:lang w:eastAsia="ja-JP"/>
        </w:rPr>
        <w:t xml:space="preserve">  </w:t>
      </w:r>
      <w:r w:rsidR="00AC3E3D" w:rsidRPr="00A4559E">
        <w:rPr>
          <w:lang w:eastAsia="ja-JP"/>
        </w:rPr>
        <w:t>I</w:t>
      </w:r>
      <w:r w:rsidRPr="00A4559E">
        <w:rPr>
          <w:lang w:eastAsia="ja-JP"/>
        </w:rPr>
        <w:t>vlRange = rangeTimesProb</w:t>
      </w:r>
      <w:r w:rsidR="008342E3" w:rsidRPr="00A4559E">
        <w:rPr>
          <w:lang w:eastAsia="ja-JP"/>
        </w:rPr>
        <w:br/>
      </w:r>
      <w:r w:rsidRPr="00A4559E">
        <w:rPr>
          <w:lang w:eastAsia="ja-JP"/>
        </w:rPr>
        <w:t>else {</w:t>
      </w:r>
      <w:r w:rsidR="008342E3" w:rsidRPr="00A4559E">
        <w:rPr>
          <w:lang w:eastAsia="ja-JP"/>
        </w:rPr>
        <w:br/>
      </w:r>
      <w:r w:rsidRPr="00A4559E">
        <w:rPr>
          <w:lang w:eastAsia="ja-JP"/>
        </w:rPr>
        <w:t xml:space="preserve">  </w:t>
      </w:r>
      <w:r w:rsidR="00AC3E3D" w:rsidRPr="00A4559E">
        <w:rPr>
          <w:lang w:eastAsia="ja-JP"/>
        </w:rPr>
        <w:t>I</w:t>
      </w:r>
      <w:r w:rsidRPr="00A4559E">
        <w:rPr>
          <w:lang w:eastAsia="ja-JP"/>
        </w:rPr>
        <w:t>vlLow += rangeTimesProb</w:t>
      </w:r>
      <w:r w:rsidR="008342E3" w:rsidRPr="00A4559E">
        <w:rPr>
          <w:lang w:eastAsia="ja-JP"/>
        </w:rPr>
        <w:br/>
      </w:r>
      <w:r w:rsidRPr="00A4559E">
        <w:rPr>
          <w:lang w:eastAsia="ja-JP"/>
        </w:rPr>
        <w:t xml:space="preserve">  </w:t>
      </w:r>
      <w:r w:rsidR="00AC3E3D" w:rsidRPr="00A4559E">
        <w:rPr>
          <w:lang w:eastAsia="ja-JP"/>
        </w:rPr>
        <w:t>I</w:t>
      </w:r>
      <w:r w:rsidRPr="00A4559E">
        <w:rPr>
          <w:lang w:eastAsia="ja-JP"/>
        </w:rPr>
        <w:t>vlRange −= rangeTimesProb</w:t>
      </w:r>
      <w:r w:rsidR="008342E3" w:rsidRPr="00A4559E">
        <w:rPr>
          <w:lang w:eastAsia="ja-JP"/>
        </w:rPr>
        <w:br/>
      </w:r>
      <w:r w:rsidRPr="00A4559E">
        <w:rPr>
          <w:lang w:eastAsia="ja-JP"/>
        </w:rPr>
        <w:t>}</w:t>
      </w:r>
    </w:p>
    <w:p w14:paraId="55554318" w14:textId="364261E1" w:rsidR="008716E6" w:rsidRPr="00A4559E" w:rsidRDefault="008716E6" w:rsidP="00B164FB">
      <w:pPr>
        <w:rPr>
          <w:lang w:eastAsia="ja-JP"/>
        </w:rPr>
      </w:pPr>
      <w:r w:rsidRPr="00A4559E">
        <w:rPr>
          <w:lang w:eastAsia="ja-JP"/>
        </w:rPr>
        <w:lastRenderedPageBreak/>
        <w:t xml:space="preserve">After encoding the symbol, the interval is renormalized and any available entropy stream bits output according to </w:t>
      </w:r>
      <w:r w:rsidRPr="00A4559E">
        <w:rPr>
          <w:lang w:eastAsia="ja-JP"/>
        </w:rPr>
        <w:fldChar w:fldCharType="begin"/>
      </w:r>
      <w:r w:rsidRPr="00A4559E">
        <w:rPr>
          <w:lang w:eastAsia="ja-JP"/>
        </w:rPr>
        <w:instrText xml:space="preserve"> REF _Ref12356865 \r \h </w:instrText>
      </w:r>
      <w:r w:rsidRPr="00A4559E">
        <w:rPr>
          <w:lang w:eastAsia="ja-JP"/>
        </w:rPr>
      </w:r>
      <w:r w:rsidRPr="00A4559E">
        <w:rPr>
          <w:lang w:eastAsia="ja-JP"/>
        </w:rPr>
        <w:fldChar w:fldCharType="separate"/>
      </w:r>
      <w:r w:rsidR="00A64ED4">
        <w:rPr>
          <w:lang w:eastAsia="ja-JP"/>
        </w:rPr>
        <w:t>C.5</w:t>
      </w:r>
      <w:r w:rsidRPr="00A4559E">
        <w:rPr>
          <w:lang w:eastAsia="ja-JP"/>
        </w:rPr>
        <w:fldChar w:fldCharType="end"/>
      </w:r>
      <w:r w:rsidRPr="00A4559E">
        <w:rPr>
          <w:lang w:eastAsia="ja-JP"/>
        </w:rPr>
        <w:t>.</w:t>
      </w:r>
    </w:p>
    <w:p w14:paraId="7A001E81" w14:textId="5D8E699C" w:rsidR="000A1801" w:rsidRPr="004F2A4F" w:rsidRDefault="000A1801" w:rsidP="00FD12B5">
      <w:pPr>
        <w:pStyle w:val="a2"/>
      </w:pPr>
      <w:bookmarkStart w:id="6558" w:name="_Ref12356865"/>
      <w:bookmarkStart w:id="6559" w:name="_Toc168436100"/>
      <w:r w:rsidRPr="004F2A4F">
        <w:t>Arithmetic encoder state</w:t>
      </w:r>
      <w:r w:rsidR="00E07EAC">
        <w:t xml:space="preserve"> renormalization</w:t>
      </w:r>
      <w:r w:rsidRPr="004F2A4F">
        <w:t xml:space="preserve"> process</w:t>
      </w:r>
      <w:bookmarkEnd w:id="6558"/>
      <w:bookmarkEnd w:id="6559"/>
      <w:r w:rsidR="00BC0061">
        <w:fldChar w:fldCharType="begin"/>
      </w:r>
      <w:r w:rsidR="00BC0061">
        <w:rPr>
          <w:rStyle w:val="HdgMarker"/>
        </w:rPr>
        <w:instrText>Q</w:instrText>
      </w:r>
      <w:r w:rsidR="00BC0061">
        <w:instrText>UOTE "" \* Charformat</w:instrText>
      </w:r>
      <w:r w:rsidR="00BC0061">
        <w:fldChar w:fldCharType="end"/>
      </w:r>
    </w:p>
    <w:p w14:paraId="17992612" w14:textId="3F51E235" w:rsidR="00DC6749" w:rsidRPr="00A4559E" w:rsidRDefault="00E07EAC" w:rsidP="000A1801">
      <w:pPr>
        <w:rPr>
          <w:lang w:eastAsia="ja-JP"/>
        </w:rPr>
      </w:pPr>
      <w:r w:rsidRPr="00A4559E">
        <w:rPr>
          <w:lang w:eastAsia="ja-JP"/>
        </w:rPr>
        <w:t xml:space="preserve">Renormalization </w:t>
      </w:r>
      <w:r w:rsidR="000A1801" w:rsidRPr="00A4559E">
        <w:rPr>
          <w:lang w:eastAsia="ja-JP"/>
        </w:rPr>
        <w:t xml:space="preserve">causes </w:t>
      </w:r>
      <w:r w:rsidR="00702B0C" w:rsidRPr="00D35E12">
        <w:rPr>
          <w:rStyle w:val="VarNinline"/>
        </w:rPr>
        <w:t>IvlLow</w:t>
      </w:r>
      <w:r w:rsidR="000A1801" w:rsidRPr="00A4559E">
        <w:rPr>
          <w:lang w:eastAsia="ja-JP"/>
        </w:rPr>
        <w:t xml:space="preserve"> and </w:t>
      </w:r>
      <w:r w:rsidR="00702B0C" w:rsidRPr="00D35E12">
        <w:rPr>
          <w:rStyle w:val="VarNinline"/>
        </w:rPr>
        <w:t>IvlRange</w:t>
      </w:r>
      <w:r w:rsidR="000A1801" w:rsidRPr="00A4559E">
        <w:rPr>
          <w:lang w:eastAsia="ja-JP"/>
        </w:rPr>
        <w:t xml:space="preserve"> to be modified exactly as</w:t>
      </w:r>
      <w:r w:rsidR="00DC6749" w:rsidRPr="00A4559E">
        <w:rPr>
          <w:lang w:eastAsia="ja-JP"/>
        </w:rPr>
        <w:t xml:space="preserve"> for</w:t>
      </w:r>
      <w:r w:rsidR="000A1801" w:rsidRPr="00A4559E">
        <w:rPr>
          <w:lang w:eastAsia="ja-JP"/>
        </w:rPr>
        <w:t xml:space="preserve"> the decoder.</w:t>
      </w:r>
      <w:r w:rsidR="00DC6749" w:rsidRPr="00A4559E">
        <w:rPr>
          <w:lang w:eastAsia="ja-JP"/>
        </w:rPr>
        <w:t xml:space="preserve">  It is performed when </w:t>
      </w:r>
      <w:r w:rsidR="00702B0C" w:rsidRPr="00D35E12">
        <w:rPr>
          <w:rStyle w:val="VarNinline"/>
        </w:rPr>
        <w:t>IvlRange</w:t>
      </w:r>
      <w:r w:rsidR="00DC6749" w:rsidRPr="00A4559E">
        <w:rPr>
          <w:lang w:eastAsia="ja-JP"/>
        </w:rPr>
        <w:t xml:space="preserve"> is less than or equal to</w:t>
      </w:r>
      <w:r w:rsidR="00443CBE" w:rsidRPr="00A4559E">
        <w:rPr>
          <w:lang w:eastAsia="ja-JP"/>
        </w:rPr>
        <w:t xml:space="preserve">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14</m:t>
            </m:r>
          </m:sup>
        </m:sSup>
      </m:oMath>
      <w:r w:rsidR="00DC6749" w:rsidRPr="00A4559E">
        <w:rPr>
          <w:lang w:eastAsia="ja-JP"/>
        </w:rPr>
        <w:t>.</w:t>
      </w:r>
    </w:p>
    <w:p w14:paraId="19D492B2" w14:textId="7BB5F507" w:rsidR="00DC6749" w:rsidRPr="00A4559E" w:rsidRDefault="00DC6749" w:rsidP="000A1801">
      <w:pPr>
        <w:rPr>
          <w:lang w:eastAsia="ja-JP"/>
        </w:rPr>
      </w:pPr>
      <w:r w:rsidRPr="00A4559E">
        <w:rPr>
          <w:lang w:eastAsia="ja-JP"/>
        </w:rPr>
        <w:t xml:space="preserve">If, during renormalization, </w:t>
      </w:r>
      <w:r w:rsidR="00702B0C" w:rsidRPr="00D35E12">
        <w:rPr>
          <w:rStyle w:val="VarNinline"/>
        </w:rPr>
        <w:t>IvlLow</w:t>
      </w:r>
      <w:r w:rsidRPr="00A4559E">
        <w:rPr>
          <w:lang w:eastAsia="ja-JP"/>
        </w:rPr>
        <w:t xml:space="preserve"> and </w:t>
      </w:r>
      <w:r w:rsidR="00702B0C" w:rsidRPr="00D35E12">
        <w:rPr>
          <w:rStyle w:val="VarNinline"/>
        </w:rPr>
        <w:t>IvlLow</w:t>
      </w:r>
      <w:r w:rsidRPr="00A4559E">
        <w:rPr>
          <w:rStyle w:val="Exprinline"/>
        </w:rPr>
        <w:t> + </w:t>
      </w:r>
      <w:r w:rsidR="00702B0C" w:rsidRPr="00D35E12">
        <w:rPr>
          <w:rStyle w:val="VarNinline"/>
        </w:rPr>
        <w:t>IvlRange</w:t>
      </w:r>
      <w:r w:rsidR="00443CBE" w:rsidRPr="00A4559E">
        <w:rPr>
          <w:lang w:eastAsia="ja-JP"/>
        </w:rPr>
        <w:t xml:space="preserve"> straddle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15</m:t>
            </m:r>
          </m:sup>
        </m:sSup>
      </m:oMath>
      <w:r w:rsidRPr="00A4559E">
        <w:rPr>
          <w:lang w:eastAsia="ja-JP"/>
        </w:rPr>
        <w:t>, a carry is recorded.</w:t>
      </w:r>
    </w:p>
    <w:p w14:paraId="17D82888" w14:textId="771A1069" w:rsidR="000A1801" w:rsidRPr="00A4559E" w:rsidRDefault="00DC6749" w:rsidP="000A1801">
      <w:pPr>
        <w:rPr>
          <w:lang w:eastAsia="ja-JP"/>
        </w:rPr>
      </w:pPr>
      <w:r w:rsidRPr="00A4559E">
        <w:rPr>
          <w:lang w:eastAsia="ja-JP"/>
        </w:rPr>
        <w:t>B</w:t>
      </w:r>
      <w:r w:rsidR="000A1801" w:rsidRPr="00A4559E">
        <w:rPr>
          <w:lang w:eastAsia="ja-JP"/>
        </w:rPr>
        <w:t>its are output</w:t>
      </w:r>
      <w:r w:rsidRPr="00A4559E">
        <w:rPr>
          <w:lang w:eastAsia="ja-JP"/>
        </w:rPr>
        <w:t xml:space="preserve"> to the entropy stream</w:t>
      </w:r>
      <w:r w:rsidR="000A1801" w:rsidRPr="00A4559E">
        <w:rPr>
          <w:lang w:eastAsia="ja-JP"/>
        </w:rPr>
        <w:t xml:space="preserve"> when </w:t>
      </w:r>
      <w:r w:rsidR="00702B0C" w:rsidRPr="00D35E12">
        <w:rPr>
          <w:rStyle w:val="VarNinline"/>
        </w:rPr>
        <w:t>IvlLow</w:t>
      </w:r>
      <w:r w:rsidR="000A1801" w:rsidRPr="00A4559E">
        <w:rPr>
          <w:lang w:eastAsia="ja-JP"/>
        </w:rPr>
        <w:t xml:space="preserve"> and </w:t>
      </w:r>
      <w:r w:rsidR="00702B0C" w:rsidRPr="00D35E12">
        <w:rPr>
          <w:rStyle w:val="VarNinline"/>
        </w:rPr>
        <w:t>IvlLow</w:t>
      </w:r>
      <w:r w:rsidR="00DF04AB" w:rsidRPr="00A4559E">
        <w:rPr>
          <w:rStyle w:val="Exprinline"/>
        </w:rPr>
        <w:t> </w:t>
      </w:r>
      <w:r w:rsidR="000A1801" w:rsidRPr="00A4559E">
        <w:rPr>
          <w:rStyle w:val="Exprinline"/>
        </w:rPr>
        <w:t>+</w:t>
      </w:r>
      <w:r w:rsidR="00DF04AB" w:rsidRPr="00A4559E">
        <w:rPr>
          <w:rStyle w:val="Exprinline"/>
        </w:rPr>
        <w:t> </w:t>
      </w:r>
      <w:r w:rsidR="00702B0C" w:rsidRPr="00D35E12">
        <w:rPr>
          <w:rStyle w:val="VarNinline"/>
        </w:rPr>
        <w:t>IvlRange</w:t>
      </w:r>
      <w:r w:rsidR="00443CBE" w:rsidRPr="00A4559E">
        <w:rPr>
          <w:lang w:eastAsia="ja-JP"/>
        </w:rPr>
        <w:t xml:space="preserve"> do not straddle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15</m:t>
            </m:r>
          </m:sup>
        </m:sSup>
      </m:oMath>
      <w:r w:rsidRPr="00A4559E">
        <w:rPr>
          <w:lang w:eastAsia="ja-JP"/>
        </w:rPr>
        <w:t>.  The output bits include any accumulated carries</w:t>
      </w:r>
      <w:r w:rsidR="000A1801" w:rsidRPr="00A4559E">
        <w:rPr>
          <w:lang w:eastAsia="ja-JP"/>
        </w:rPr>
        <w:t>.</w:t>
      </w:r>
    </w:p>
    <w:p w14:paraId="3579F385" w14:textId="35FE266D" w:rsidR="00DC6749" w:rsidRPr="00A4559E" w:rsidRDefault="00DC6749" w:rsidP="00CE3F6C">
      <w:pPr>
        <w:pStyle w:val="Code"/>
        <w:rPr>
          <w:lang w:eastAsia="ja-JP"/>
        </w:rPr>
      </w:pPr>
      <w:r w:rsidRPr="00A4559E">
        <w:rPr>
          <w:lang w:eastAsia="ja-JP"/>
        </w:rPr>
        <w:t>if (IvlRange ≤ 0x4000) {</w:t>
      </w:r>
      <w:r w:rsidR="008342E3" w:rsidRPr="00A4559E">
        <w:rPr>
          <w:lang w:eastAsia="ja-JP"/>
        </w:rPr>
        <w:br/>
      </w:r>
      <w:r w:rsidRPr="00A4559E">
        <w:rPr>
          <w:lang w:eastAsia="ja-JP"/>
        </w:rPr>
        <w:t xml:space="preserve">  </w:t>
      </w:r>
      <w:r w:rsidR="000A1801" w:rsidRPr="00A4559E">
        <w:rPr>
          <w:lang w:eastAsia="ja-JP"/>
        </w:rPr>
        <w:t>if ((</w:t>
      </w:r>
      <w:r w:rsidRPr="00A4559E">
        <w:rPr>
          <w:lang w:eastAsia="ja-JP"/>
        </w:rPr>
        <w:t>I</w:t>
      </w:r>
      <w:r w:rsidR="000A1801" w:rsidRPr="00A4559E">
        <w:rPr>
          <w:lang w:eastAsia="ja-JP"/>
        </w:rPr>
        <w:t xml:space="preserve">vlLow + </w:t>
      </w:r>
      <w:r w:rsidRPr="00A4559E">
        <w:rPr>
          <w:lang w:eastAsia="ja-JP"/>
        </w:rPr>
        <w:t>I</w:t>
      </w:r>
      <w:r w:rsidR="000A1801" w:rsidRPr="00A4559E">
        <w:rPr>
          <w:lang w:eastAsia="ja-JP"/>
        </w:rPr>
        <w:t xml:space="preserve">vlRange − 1) ^ </w:t>
      </w:r>
      <w:r w:rsidRPr="00A4559E">
        <w:rPr>
          <w:lang w:eastAsia="ja-JP"/>
        </w:rPr>
        <w:t>I</w:t>
      </w:r>
      <w:r w:rsidR="000A1801" w:rsidRPr="00A4559E">
        <w:rPr>
          <w:lang w:eastAsia="ja-JP"/>
        </w:rPr>
        <w:t xml:space="preserve">vlLow </w:t>
      </w:r>
      <w:r w:rsidR="009F0A4F" w:rsidRPr="00A4559E">
        <w:rPr>
          <w:lang w:eastAsia="ja-JP"/>
        </w:rPr>
        <w:t>≥</w:t>
      </w:r>
      <w:r w:rsidR="000A1801" w:rsidRPr="00A4559E">
        <w:rPr>
          <w:lang w:eastAsia="ja-JP"/>
        </w:rPr>
        <w:t xml:space="preserve"> 0x8000) {</w:t>
      </w:r>
      <w:r w:rsidR="008342E3" w:rsidRPr="00A4559E">
        <w:rPr>
          <w:lang w:eastAsia="ja-JP"/>
        </w:rPr>
        <w:br/>
      </w:r>
      <w:r w:rsidRPr="00A4559E">
        <w:rPr>
          <w:lang w:eastAsia="ja-JP"/>
        </w:rPr>
        <w:t xml:space="preserve">  </w:t>
      </w:r>
      <w:r w:rsidR="000A1801" w:rsidRPr="00A4559E">
        <w:rPr>
          <w:lang w:eastAsia="ja-JP"/>
        </w:rPr>
        <w:t xml:space="preserve">  </w:t>
      </w:r>
      <w:r w:rsidRPr="00A4559E">
        <w:rPr>
          <w:lang w:eastAsia="ja-JP"/>
        </w:rPr>
        <w:t>I</w:t>
      </w:r>
      <w:r w:rsidR="000A1801" w:rsidRPr="00A4559E">
        <w:rPr>
          <w:lang w:eastAsia="ja-JP"/>
        </w:rPr>
        <w:t>vlLow ^= 0x4000</w:t>
      </w:r>
      <w:r w:rsidR="008342E3" w:rsidRPr="00A4559E">
        <w:rPr>
          <w:lang w:eastAsia="ja-JP"/>
        </w:rPr>
        <w:br/>
      </w:r>
      <w:r w:rsidRPr="00A4559E">
        <w:rPr>
          <w:lang w:eastAsia="ja-JP"/>
        </w:rPr>
        <w:t xml:space="preserve">  </w:t>
      </w:r>
      <w:r w:rsidR="000A1801" w:rsidRPr="00A4559E">
        <w:rPr>
          <w:lang w:eastAsia="ja-JP"/>
        </w:rPr>
        <w:t xml:space="preserve">  </w:t>
      </w:r>
      <w:r w:rsidRPr="00A4559E">
        <w:rPr>
          <w:lang w:eastAsia="ja-JP"/>
        </w:rPr>
        <w:t>I</w:t>
      </w:r>
      <w:r w:rsidR="000A1801" w:rsidRPr="00A4559E">
        <w:rPr>
          <w:lang w:eastAsia="ja-JP"/>
        </w:rPr>
        <w:t>vlCarry++</w:t>
      </w:r>
      <w:r w:rsidR="008342E3" w:rsidRPr="00A4559E">
        <w:rPr>
          <w:lang w:eastAsia="ja-JP"/>
        </w:rPr>
        <w:br/>
      </w:r>
      <w:r w:rsidRPr="00A4559E">
        <w:rPr>
          <w:lang w:eastAsia="ja-JP"/>
        </w:rPr>
        <w:t xml:space="preserve">  </w:t>
      </w:r>
      <w:r w:rsidR="000A1801" w:rsidRPr="00A4559E">
        <w:rPr>
          <w:lang w:eastAsia="ja-JP"/>
        </w:rPr>
        <w:t>} else {</w:t>
      </w:r>
      <w:r w:rsidR="008342E3" w:rsidRPr="00A4559E">
        <w:rPr>
          <w:lang w:eastAsia="ja-JP"/>
        </w:rPr>
        <w:br/>
      </w:r>
      <w:r w:rsidRPr="00A4559E">
        <w:rPr>
          <w:lang w:eastAsia="ja-JP"/>
        </w:rPr>
        <w:t xml:space="preserve">  </w:t>
      </w:r>
      <w:r w:rsidR="000A1801" w:rsidRPr="00A4559E">
        <w:rPr>
          <w:lang w:eastAsia="ja-JP"/>
        </w:rPr>
        <w:t xml:space="preserve">  writeBit(</w:t>
      </w:r>
      <w:r w:rsidR="00B11735" w:rsidRPr="00A4559E">
        <w:rPr>
          <w:lang w:eastAsia="ja-JP"/>
        </w:rPr>
        <w:t>Bit</w:t>
      </w:r>
      <w:r w:rsidR="000A1801" w:rsidRPr="00A4559E">
        <w:rPr>
          <w:lang w:eastAsia="ja-JP"/>
        </w:rPr>
        <w:t>(</w:t>
      </w:r>
      <w:r w:rsidRPr="00A4559E">
        <w:rPr>
          <w:lang w:eastAsia="ja-JP"/>
        </w:rPr>
        <w:t>I</w:t>
      </w:r>
      <w:r w:rsidR="000A1801" w:rsidRPr="00A4559E">
        <w:rPr>
          <w:lang w:eastAsia="ja-JP"/>
        </w:rPr>
        <w:t>vlLow</w:t>
      </w:r>
      <w:r w:rsidR="00B11735" w:rsidRPr="00A4559E">
        <w:rPr>
          <w:lang w:eastAsia="ja-JP"/>
        </w:rPr>
        <w:t>,</w:t>
      </w:r>
      <w:r w:rsidR="000A1801" w:rsidRPr="00A4559E">
        <w:rPr>
          <w:lang w:eastAsia="ja-JP"/>
        </w:rPr>
        <w:t xml:space="preserve"> 15))</w:t>
      </w:r>
      <w:r w:rsidR="008342E3" w:rsidRPr="00A4559E">
        <w:rPr>
          <w:lang w:eastAsia="ja-JP"/>
        </w:rPr>
        <w:br/>
      </w:r>
      <w:r w:rsidRPr="00A4559E">
        <w:rPr>
          <w:lang w:eastAsia="ja-JP"/>
        </w:rPr>
        <w:t xml:space="preserve">  </w:t>
      </w:r>
      <w:r w:rsidR="000A1801" w:rsidRPr="00A4559E">
        <w:rPr>
          <w:lang w:eastAsia="ja-JP"/>
        </w:rPr>
        <w:t xml:space="preserve">  for (; </w:t>
      </w:r>
      <w:r w:rsidRPr="00A4559E">
        <w:rPr>
          <w:lang w:eastAsia="ja-JP"/>
        </w:rPr>
        <w:t>I</w:t>
      </w:r>
      <w:r w:rsidR="000A1801" w:rsidRPr="00A4559E">
        <w:rPr>
          <w:lang w:eastAsia="ja-JP"/>
        </w:rPr>
        <w:t xml:space="preserve">vlCarry &gt; 0; </w:t>
      </w:r>
      <w:r w:rsidRPr="00A4559E">
        <w:rPr>
          <w:lang w:eastAsia="ja-JP"/>
        </w:rPr>
        <w:t>I</w:t>
      </w:r>
      <w:r w:rsidR="000A1801" w:rsidRPr="00A4559E">
        <w:rPr>
          <w:lang w:eastAsia="ja-JP"/>
        </w:rPr>
        <w:t>vlCarry−−)</w:t>
      </w:r>
      <w:r w:rsidR="008342E3" w:rsidRPr="00A4559E">
        <w:rPr>
          <w:lang w:eastAsia="ja-JP"/>
        </w:rPr>
        <w:br/>
      </w:r>
      <w:r w:rsidRPr="00A4559E">
        <w:rPr>
          <w:lang w:eastAsia="ja-JP"/>
        </w:rPr>
        <w:t xml:space="preserve">  </w:t>
      </w:r>
      <w:r w:rsidR="000A1801" w:rsidRPr="00A4559E">
        <w:rPr>
          <w:lang w:eastAsia="ja-JP"/>
        </w:rPr>
        <w:t xml:space="preserve">    writeBit(</w:t>
      </w:r>
      <w:r w:rsidR="00B11735" w:rsidRPr="00A4559E">
        <w:rPr>
          <w:lang w:eastAsia="ja-JP"/>
        </w:rPr>
        <w:t>¬Bit</w:t>
      </w:r>
      <w:r w:rsidR="000A1801" w:rsidRPr="00A4559E">
        <w:rPr>
          <w:lang w:eastAsia="ja-JP"/>
        </w:rPr>
        <w:t>(</w:t>
      </w:r>
      <w:r w:rsidRPr="00A4559E">
        <w:rPr>
          <w:lang w:eastAsia="ja-JP"/>
        </w:rPr>
        <w:t>I</w:t>
      </w:r>
      <w:r w:rsidR="000A1801" w:rsidRPr="00A4559E">
        <w:rPr>
          <w:lang w:eastAsia="ja-JP"/>
        </w:rPr>
        <w:t>vlLow</w:t>
      </w:r>
      <w:r w:rsidR="00B11735" w:rsidRPr="00A4559E">
        <w:rPr>
          <w:lang w:eastAsia="ja-JP"/>
        </w:rPr>
        <w:t>,</w:t>
      </w:r>
      <w:r w:rsidR="000A1801" w:rsidRPr="00A4559E">
        <w:rPr>
          <w:lang w:eastAsia="ja-JP"/>
        </w:rPr>
        <w:t xml:space="preserve"> 15))</w:t>
      </w:r>
      <w:r w:rsidR="008342E3" w:rsidRPr="00A4559E">
        <w:rPr>
          <w:lang w:eastAsia="ja-JP"/>
        </w:rPr>
        <w:br/>
      </w:r>
      <w:r w:rsidRPr="00A4559E">
        <w:rPr>
          <w:lang w:eastAsia="ja-JP"/>
        </w:rPr>
        <w:t xml:space="preserve">  </w:t>
      </w:r>
      <w:r w:rsidR="000A1801" w:rsidRPr="00A4559E">
        <w:rPr>
          <w:lang w:eastAsia="ja-JP"/>
        </w:rPr>
        <w:t>}</w:t>
      </w:r>
      <w:r w:rsidR="008342E3" w:rsidRPr="00A4559E">
        <w:rPr>
          <w:lang w:eastAsia="ja-JP"/>
        </w:rPr>
        <w:br/>
      </w:r>
      <w:r w:rsidRPr="00A4559E">
        <w:rPr>
          <w:lang w:eastAsia="ja-JP"/>
        </w:rPr>
        <w:t xml:space="preserve">  I</w:t>
      </w:r>
      <w:r w:rsidR="000A1801" w:rsidRPr="00A4559E">
        <w:rPr>
          <w:lang w:eastAsia="ja-JP"/>
        </w:rPr>
        <w:t>vlRange &lt;&lt;= 1</w:t>
      </w:r>
      <w:r w:rsidR="008342E3" w:rsidRPr="00A4559E">
        <w:rPr>
          <w:lang w:eastAsia="ja-JP"/>
        </w:rPr>
        <w:br/>
      </w:r>
      <w:r w:rsidRPr="00A4559E">
        <w:rPr>
          <w:lang w:eastAsia="ja-JP"/>
        </w:rPr>
        <w:t xml:space="preserve">  I</w:t>
      </w:r>
      <w:r w:rsidR="000A1801" w:rsidRPr="00A4559E">
        <w:rPr>
          <w:lang w:eastAsia="ja-JP"/>
        </w:rPr>
        <w:t>vlLow &lt;&lt;= 1</w:t>
      </w:r>
      <w:r w:rsidR="008342E3" w:rsidRPr="00A4559E">
        <w:rPr>
          <w:lang w:eastAsia="ja-JP"/>
        </w:rPr>
        <w:br/>
      </w:r>
      <w:r w:rsidRPr="00A4559E">
        <w:rPr>
          <w:lang w:eastAsia="ja-JP"/>
        </w:rPr>
        <w:t xml:space="preserve">  I</w:t>
      </w:r>
      <w:r w:rsidR="000A1801" w:rsidRPr="00A4559E">
        <w:rPr>
          <w:lang w:eastAsia="ja-JP"/>
        </w:rPr>
        <w:t>vlLow &amp;= 0xFFFF</w:t>
      </w:r>
      <w:r w:rsidR="008342E3" w:rsidRPr="00A4559E">
        <w:rPr>
          <w:lang w:eastAsia="ja-JP"/>
        </w:rPr>
        <w:br/>
      </w:r>
      <w:r w:rsidRPr="00A4559E">
        <w:rPr>
          <w:lang w:eastAsia="ja-JP"/>
        </w:rPr>
        <w:t>}</w:t>
      </w:r>
    </w:p>
    <w:p w14:paraId="0924F86E" w14:textId="46F07E0C" w:rsidR="00DC6749" w:rsidRPr="00A4559E" w:rsidRDefault="00DC6749" w:rsidP="00B164FB">
      <w:pPr>
        <w:rPr>
          <w:lang w:eastAsia="ja-JP"/>
        </w:rPr>
      </w:pPr>
      <w:r w:rsidRPr="00A4559E">
        <w:rPr>
          <w:lang w:eastAsia="ja-JP"/>
        </w:rPr>
        <w:t xml:space="preserve">If </w:t>
      </w:r>
      <w:r w:rsidR="00702B0C" w:rsidRPr="00D35E12">
        <w:rPr>
          <w:rStyle w:val="VarNinline"/>
        </w:rPr>
        <w:t>IvlRange</w:t>
      </w:r>
      <w:r w:rsidRPr="00A4559E">
        <w:rPr>
          <w:lang w:eastAsia="ja-JP"/>
        </w:rPr>
        <w:t xml:space="preserve"> remains less than or equal to</w:t>
      </w:r>
      <w:r w:rsidR="002C22B2" w:rsidRPr="00A4559E">
        <w:rPr>
          <w:lang w:eastAsia="ja-JP"/>
        </w:rPr>
        <w:t xml:space="preserve">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14</m:t>
            </m:r>
          </m:sup>
        </m:sSup>
      </m:oMath>
      <w:r w:rsidRPr="00A4559E">
        <w:rPr>
          <w:lang w:eastAsia="ja-JP"/>
        </w:rPr>
        <w:t>, the process is repeated</w:t>
      </w:r>
      <w:r w:rsidR="00FF4CDB" w:rsidRPr="00A4559E">
        <w:rPr>
          <w:lang w:eastAsia="ja-JP"/>
        </w:rPr>
        <w:t xml:space="preserve"> until it is not</w:t>
      </w:r>
      <w:r w:rsidRPr="00A4559E">
        <w:rPr>
          <w:lang w:eastAsia="ja-JP"/>
        </w:rPr>
        <w:t>.</w:t>
      </w:r>
    </w:p>
    <w:p w14:paraId="419EDC3E" w14:textId="4B8504DC" w:rsidR="000A1801" w:rsidRPr="004F2A4F" w:rsidRDefault="000A1801" w:rsidP="00FD12B5">
      <w:pPr>
        <w:pStyle w:val="a2"/>
      </w:pPr>
      <w:bookmarkStart w:id="6560" w:name="_Ref12356886"/>
      <w:bookmarkStart w:id="6561" w:name="_Toc168436101"/>
      <w:r w:rsidRPr="004F2A4F">
        <w:t>Arithmetic encoding engine termination process</w:t>
      </w:r>
      <w:bookmarkEnd w:id="6560"/>
      <w:bookmarkEnd w:id="6561"/>
      <w:r w:rsidR="00BC0061">
        <w:fldChar w:fldCharType="begin"/>
      </w:r>
      <w:r w:rsidR="00BC0061">
        <w:rPr>
          <w:rStyle w:val="HdgMarker"/>
        </w:rPr>
        <w:instrText>Q</w:instrText>
      </w:r>
      <w:r w:rsidR="00BC0061">
        <w:instrText>UOTE "" \* Charformat</w:instrText>
      </w:r>
      <w:r w:rsidR="00BC0061">
        <w:fldChar w:fldCharType="end"/>
      </w:r>
    </w:p>
    <w:p w14:paraId="2B37AD65" w14:textId="2C6052E1" w:rsidR="000A1801" w:rsidRPr="00A4559E" w:rsidRDefault="000A1801" w:rsidP="000A1801">
      <w:pPr>
        <w:rPr>
          <w:lang w:eastAsia="ja-JP"/>
        </w:rPr>
      </w:pPr>
      <w:r w:rsidRPr="00A4559E">
        <w:rPr>
          <w:lang w:eastAsia="ja-JP"/>
        </w:rPr>
        <w:t>After encoding</w:t>
      </w:r>
      <w:r w:rsidR="003729C8" w:rsidRPr="00A4559E">
        <w:rPr>
          <w:lang w:eastAsia="ja-JP"/>
        </w:rPr>
        <w:t xml:space="preserve"> all</w:t>
      </w:r>
      <w:r w:rsidR="00DC6749" w:rsidRPr="00A4559E">
        <w:rPr>
          <w:lang w:eastAsia="ja-JP"/>
        </w:rPr>
        <w:t xml:space="preserve"> binary symbols</w:t>
      </w:r>
      <w:r w:rsidRPr="00A4559E">
        <w:rPr>
          <w:lang w:eastAsia="ja-JP"/>
        </w:rPr>
        <w:t>, there</w:t>
      </w:r>
      <w:r w:rsidR="00DC6749" w:rsidRPr="00A4559E">
        <w:rPr>
          <w:lang w:eastAsia="ja-JP"/>
        </w:rPr>
        <w:t xml:space="preserve"> might</w:t>
      </w:r>
      <w:r w:rsidRPr="00A4559E">
        <w:rPr>
          <w:lang w:eastAsia="ja-JP"/>
        </w:rPr>
        <w:t xml:space="preserve"> be insufficient bits</w:t>
      </w:r>
      <w:r w:rsidR="00DC6749" w:rsidRPr="00A4559E">
        <w:rPr>
          <w:lang w:eastAsia="ja-JP"/>
        </w:rPr>
        <w:t xml:space="preserve"> written to the entropy stream</w:t>
      </w:r>
      <w:r w:rsidRPr="00A4559E">
        <w:rPr>
          <w:lang w:eastAsia="ja-JP"/>
        </w:rPr>
        <w:t xml:space="preserve"> for a decoder to determine the final encoded symbols</w:t>
      </w:r>
      <w:r w:rsidR="00DC6749" w:rsidRPr="00A4559E">
        <w:rPr>
          <w:lang w:eastAsia="ja-JP"/>
        </w:rPr>
        <w:t>;</w:t>
      </w:r>
      <w:r w:rsidRPr="00A4559E">
        <w:rPr>
          <w:lang w:eastAsia="ja-JP"/>
        </w:rPr>
        <w:t xml:space="preserve"> partly because further</w:t>
      </w:r>
      <w:r w:rsidR="00E07EAC" w:rsidRPr="00A4559E">
        <w:rPr>
          <w:lang w:eastAsia="ja-JP"/>
        </w:rPr>
        <w:t xml:space="preserve"> renormalization</w:t>
      </w:r>
      <w:r w:rsidRPr="00A4559E">
        <w:rPr>
          <w:lang w:eastAsia="ja-JP"/>
        </w:rPr>
        <w:t xml:space="preserve"> is required </w:t>
      </w:r>
      <w:r w:rsidR="002227CB" w:rsidRPr="00A4559E">
        <w:rPr>
          <w:lang w:eastAsia="ja-JP"/>
        </w:rPr>
        <w:t>–</w:t>
      </w:r>
      <w:r w:rsidRPr="00A4559E">
        <w:rPr>
          <w:lang w:eastAsia="ja-JP"/>
        </w:rPr>
        <w:t xml:space="preserve"> for example, MSBs</w:t>
      </w:r>
      <w:r w:rsidR="009069FB" w:rsidRPr="00A4559E">
        <w:rPr>
          <w:lang w:eastAsia="ja-JP"/>
        </w:rPr>
        <w:t xml:space="preserve"> might</w:t>
      </w:r>
      <w:r w:rsidRPr="00A4559E">
        <w:rPr>
          <w:lang w:eastAsia="ja-JP"/>
        </w:rPr>
        <w:t xml:space="preserve"> agree but the range</w:t>
      </w:r>
      <w:r w:rsidR="009069FB" w:rsidRPr="00A4559E">
        <w:rPr>
          <w:lang w:eastAsia="ja-JP"/>
        </w:rPr>
        <w:t xml:space="preserve"> is</w:t>
      </w:r>
      <w:r w:rsidRPr="00A4559E">
        <w:rPr>
          <w:lang w:eastAsia="ja-JP"/>
        </w:rPr>
        <w:t xml:space="preserve"> still larger than</w:t>
      </w:r>
      <w:r w:rsidR="002C22B2" w:rsidRPr="00A4559E">
        <w:rPr>
          <w:lang w:eastAsia="ja-JP"/>
        </w:rPr>
        <w:t xml:space="preserve"> </w:t>
      </w:r>
      <m:oMath>
        <m:sSup>
          <m:sSupPr>
            <m:ctrlPr>
              <w:rPr>
                <w:rFonts w:ascii="Cambria Math" w:hAnsi="Cambria Math"/>
                <w:i/>
                <w:lang w:eastAsia="ja-JP"/>
              </w:rPr>
            </m:ctrlPr>
          </m:sSupPr>
          <m:e>
            <m:r>
              <w:rPr>
                <w:rFonts w:ascii="Cambria Math" w:hAnsi="Cambria Math"/>
                <w:lang w:eastAsia="ja-JP"/>
              </w:rPr>
              <m:t>2</m:t>
            </m:r>
          </m:e>
          <m:sup>
            <m:r>
              <w:rPr>
                <w:rFonts w:ascii="Cambria Math" w:hAnsi="Cambria Math"/>
                <w:lang w:eastAsia="ja-JP"/>
              </w:rPr>
              <m:t>14</m:t>
            </m:r>
          </m:sup>
        </m:sSup>
      </m:oMath>
      <w:r w:rsidRPr="00A4559E">
        <w:rPr>
          <w:lang w:eastAsia="ja-JP"/>
        </w:rPr>
        <w:t xml:space="preserve"> </w:t>
      </w:r>
      <w:r w:rsidR="002227CB" w:rsidRPr="00A4559E">
        <w:rPr>
          <w:lang w:eastAsia="ja-JP"/>
        </w:rPr>
        <w:t>–</w:t>
      </w:r>
      <w:r w:rsidRPr="00A4559E">
        <w:rPr>
          <w:lang w:eastAsia="ja-JP"/>
        </w:rPr>
        <w:t xml:space="preserve"> and partly because there may be unresolved carries.</w:t>
      </w:r>
    </w:p>
    <w:p w14:paraId="1203B683" w14:textId="5E5F270F" w:rsidR="000A1801" w:rsidRPr="00A4559E" w:rsidRDefault="000A1801" w:rsidP="000A1801">
      <w:pPr>
        <w:rPr>
          <w:lang w:eastAsia="ja-JP"/>
        </w:rPr>
      </w:pPr>
      <w:r w:rsidRPr="00A4559E">
        <w:rPr>
          <w:lang w:eastAsia="ja-JP"/>
        </w:rPr>
        <w:t>The following four-stage process adequately flushes the encoder by outputting remaining resolved MSBs, resolving remaining straddle conditions, flushing carry bits</w:t>
      </w:r>
      <w:r w:rsidR="00DC6749" w:rsidRPr="00A4559E">
        <w:rPr>
          <w:lang w:eastAsia="ja-JP"/>
        </w:rPr>
        <w:t xml:space="preserve"> and</w:t>
      </w:r>
      <w:r w:rsidRPr="00A4559E">
        <w:rPr>
          <w:lang w:eastAsia="ja-JP"/>
        </w:rPr>
        <w:t xml:space="preserve"> finally byte aligning the output with padding bits.</w:t>
      </w:r>
    </w:p>
    <w:p w14:paraId="59EFBD43" w14:textId="5EC612C8" w:rsidR="000A1801" w:rsidRPr="00A4559E" w:rsidRDefault="000A1801" w:rsidP="00CE3F6C">
      <w:pPr>
        <w:pStyle w:val="Code"/>
        <w:rPr>
          <w:lang w:eastAsia="ja-JP"/>
        </w:rPr>
      </w:pPr>
      <w:r w:rsidRPr="00A4559E">
        <w:rPr>
          <w:lang w:eastAsia="ja-JP"/>
        </w:rPr>
        <w:t>while ((</w:t>
      </w:r>
      <w:r w:rsidR="00AC3E3D" w:rsidRPr="00A4559E">
        <w:rPr>
          <w:lang w:eastAsia="ja-JP"/>
        </w:rPr>
        <w:t>I</w:t>
      </w:r>
      <w:r w:rsidRPr="00A4559E">
        <w:rPr>
          <w:lang w:eastAsia="ja-JP"/>
        </w:rPr>
        <w:t xml:space="preserve">vlLow + </w:t>
      </w:r>
      <w:r w:rsidR="00AC3E3D" w:rsidRPr="00A4559E">
        <w:rPr>
          <w:lang w:eastAsia="ja-JP"/>
        </w:rPr>
        <w:t>I</w:t>
      </w:r>
      <w:r w:rsidRPr="00A4559E">
        <w:rPr>
          <w:lang w:eastAsia="ja-JP"/>
        </w:rPr>
        <w:t xml:space="preserve">vlRange − 1) ^ </w:t>
      </w:r>
      <w:r w:rsidR="00AC3E3D" w:rsidRPr="00A4559E">
        <w:rPr>
          <w:lang w:eastAsia="ja-JP"/>
        </w:rPr>
        <w:t>I</w:t>
      </w:r>
      <w:r w:rsidRPr="00A4559E">
        <w:rPr>
          <w:lang w:eastAsia="ja-JP"/>
        </w:rPr>
        <w:t>vlLow &lt; 0x8000) {</w:t>
      </w:r>
      <w:r w:rsidR="008342E3" w:rsidRPr="00A4559E">
        <w:rPr>
          <w:lang w:eastAsia="ja-JP"/>
        </w:rPr>
        <w:br/>
      </w:r>
      <w:r w:rsidRPr="00A4559E">
        <w:rPr>
          <w:lang w:eastAsia="ja-JP"/>
        </w:rPr>
        <w:t xml:space="preserve">  writeBit(</w:t>
      </w:r>
      <w:r w:rsidR="00B11735" w:rsidRPr="00A4559E">
        <w:rPr>
          <w:lang w:eastAsia="ja-JP"/>
        </w:rPr>
        <w:t>Bit</w:t>
      </w:r>
      <w:r w:rsidRPr="00A4559E">
        <w:rPr>
          <w:lang w:eastAsia="ja-JP"/>
        </w:rPr>
        <w:t>(</w:t>
      </w:r>
      <w:r w:rsidR="00AC3E3D" w:rsidRPr="00A4559E">
        <w:rPr>
          <w:lang w:eastAsia="ja-JP"/>
        </w:rPr>
        <w:t>I</w:t>
      </w:r>
      <w:r w:rsidRPr="00A4559E">
        <w:rPr>
          <w:lang w:eastAsia="ja-JP"/>
        </w:rPr>
        <w:t>vlLow</w:t>
      </w:r>
      <w:r w:rsidR="00B11735" w:rsidRPr="00A4559E">
        <w:rPr>
          <w:lang w:eastAsia="ja-JP"/>
        </w:rPr>
        <w:t>,</w:t>
      </w:r>
      <w:r w:rsidRPr="00A4559E">
        <w:rPr>
          <w:lang w:eastAsia="ja-JP"/>
        </w:rPr>
        <w:t xml:space="preserve"> 15))</w:t>
      </w:r>
      <w:r w:rsidR="008342E3" w:rsidRPr="00A4559E">
        <w:rPr>
          <w:lang w:eastAsia="ja-JP"/>
        </w:rPr>
        <w:br/>
      </w:r>
      <w:r w:rsidRPr="00A4559E">
        <w:rPr>
          <w:lang w:eastAsia="ja-JP"/>
        </w:rPr>
        <w:t xml:space="preserve">  for (; </w:t>
      </w:r>
      <w:r w:rsidR="00AC3E3D" w:rsidRPr="00A4559E">
        <w:rPr>
          <w:lang w:eastAsia="ja-JP"/>
        </w:rPr>
        <w:t>I</w:t>
      </w:r>
      <w:r w:rsidRPr="00A4559E">
        <w:rPr>
          <w:lang w:eastAsia="ja-JP"/>
        </w:rPr>
        <w:t xml:space="preserve">vlCarry &gt; 0; </w:t>
      </w:r>
      <w:r w:rsidR="00AC3E3D" w:rsidRPr="00A4559E">
        <w:rPr>
          <w:lang w:eastAsia="ja-JP"/>
        </w:rPr>
        <w:t>I</w:t>
      </w:r>
      <w:r w:rsidRPr="00A4559E">
        <w:rPr>
          <w:lang w:eastAsia="ja-JP"/>
        </w:rPr>
        <w:t>vlCarry−−)</w:t>
      </w:r>
      <w:r w:rsidR="008342E3" w:rsidRPr="00A4559E">
        <w:rPr>
          <w:lang w:eastAsia="ja-JP"/>
        </w:rPr>
        <w:br/>
      </w:r>
      <w:r w:rsidRPr="00A4559E">
        <w:rPr>
          <w:lang w:eastAsia="ja-JP"/>
        </w:rPr>
        <w:t xml:space="preserve">    writeBit(</w:t>
      </w:r>
      <w:r w:rsidR="00B11735" w:rsidRPr="00A4559E">
        <w:rPr>
          <w:lang w:eastAsia="ja-JP"/>
        </w:rPr>
        <w:t>¬</w:t>
      </w:r>
      <w:r w:rsidR="008F756B" w:rsidRPr="00A4559E">
        <w:rPr>
          <w:lang w:eastAsia="ja-JP"/>
        </w:rPr>
        <w:t>Bit</w:t>
      </w:r>
      <w:r w:rsidRPr="00A4559E">
        <w:rPr>
          <w:lang w:eastAsia="ja-JP"/>
        </w:rPr>
        <w:t>(</w:t>
      </w:r>
      <w:r w:rsidR="00AC3E3D" w:rsidRPr="00A4559E">
        <w:rPr>
          <w:lang w:eastAsia="ja-JP"/>
        </w:rPr>
        <w:t>I</w:t>
      </w:r>
      <w:r w:rsidRPr="00A4559E">
        <w:rPr>
          <w:lang w:eastAsia="ja-JP"/>
        </w:rPr>
        <w:t>vlLow</w:t>
      </w:r>
      <w:r w:rsidR="00B11735" w:rsidRPr="00A4559E">
        <w:rPr>
          <w:lang w:eastAsia="ja-JP"/>
        </w:rPr>
        <w:t>,</w:t>
      </w:r>
      <w:r w:rsidRPr="00A4559E">
        <w:rPr>
          <w:lang w:eastAsia="ja-JP"/>
        </w:rPr>
        <w:t xml:space="preserve"> 15))</w:t>
      </w:r>
      <w:r w:rsidR="008342E3" w:rsidRPr="00A4559E">
        <w:rPr>
          <w:lang w:eastAsia="ja-JP"/>
        </w:rPr>
        <w:br/>
      </w:r>
      <w:r w:rsidRPr="00A4559E">
        <w:rPr>
          <w:lang w:eastAsia="ja-JP"/>
        </w:rPr>
        <w:t xml:space="preserve">  </w:t>
      </w:r>
      <w:r w:rsidR="00AC3E3D" w:rsidRPr="00A4559E">
        <w:rPr>
          <w:lang w:eastAsia="ja-JP"/>
        </w:rPr>
        <w:t>I</w:t>
      </w:r>
      <w:r w:rsidRPr="00A4559E">
        <w:rPr>
          <w:lang w:eastAsia="ja-JP"/>
        </w:rPr>
        <w:t>vlRange &lt;&lt;= 1</w:t>
      </w:r>
      <w:r w:rsidR="008342E3" w:rsidRPr="00A4559E">
        <w:rPr>
          <w:lang w:eastAsia="ja-JP"/>
        </w:rPr>
        <w:br/>
      </w:r>
      <w:r w:rsidRPr="00A4559E">
        <w:rPr>
          <w:lang w:eastAsia="ja-JP"/>
        </w:rPr>
        <w:t xml:space="preserve">  </w:t>
      </w:r>
      <w:r w:rsidR="00AC3E3D" w:rsidRPr="00A4559E">
        <w:rPr>
          <w:lang w:eastAsia="ja-JP"/>
        </w:rPr>
        <w:t>I</w:t>
      </w:r>
      <w:r w:rsidRPr="00A4559E">
        <w:rPr>
          <w:lang w:eastAsia="ja-JP"/>
        </w:rPr>
        <w:t>vlLow &lt;&lt;= 1</w:t>
      </w:r>
      <w:r w:rsidR="008342E3" w:rsidRPr="00A4559E">
        <w:rPr>
          <w:lang w:eastAsia="ja-JP"/>
        </w:rPr>
        <w:br/>
      </w:r>
      <w:r w:rsidRPr="00A4559E">
        <w:rPr>
          <w:lang w:eastAsia="ja-JP"/>
        </w:rPr>
        <w:t xml:space="preserve">  </w:t>
      </w:r>
      <w:r w:rsidR="00AC3E3D" w:rsidRPr="00A4559E">
        <w:rPr>
          <w:lang w:eastAsia="ja-JP"/>
        </w:rPr>
        <w:t>I</w:t>
      </w:r>
      <w:r w:rsidRPr="00A4559E">
        <w:rPr>
          <w:lang w:eastAsia="ja-JP"/>
        </w:rPr>
        <w:t>vlLow &amp;= 0xFFFF</w:t>
      </w:r>
      <w:r w:rsidR="008342E3" w:rsidRPr="00A4559E">
        <w:rPr>
          <w:lang w:eastAsia="ja-JP"/>
        </w:rPr>
        <w:br/>
      </w:r>
      <w:r w:rsidRPr="00A4559E">
        <w:rPr>
          <w:lang w:eastAsia="ja-JP"/>
        </w:rPr>
        <w:t>}</w:t>
      </w:r>
    </w:p>
    <w:p w14:paraId="748E9E6F" w14:textId="24A98505" w:rsidR="000A1801" w:rsidRPr="00A4559E" w:rsidRDefault="000A1801" w:rsidP="00CE3F6C">
      <w:pPr>
        <w:pStyle w:val="Code"/>
        <w:rPr>
          <w:lang w:eastAsia="ja-JP"/>
        </w:rPr>
      </w:pPr>
      <w:r w:rsidRPr="00A4559E">
        <w:rPr>
          <w:lang w:eastAsia="ja-JP"/>
        </w:rPr>
        <w:t>while ((</w:t>
      </w:r>
      <w:r w:rsidR="00AC3E3D" w:rsidRPr="00A4559E">
        <w:rPr>
          <w:lang w:eastAsia="ja-JP"/>
        </w:rPr>
        <w:t>I</w:t>
      </w:r>
      <w:r w:rsidRPr="00A4559E">
        <w:rPr>
          <w:lang w:eastAsia="ja-JP"/>
        </w:rPr>
        <w:t>vlLow &amp; 0x4000) &amp;&amp; ((</w:t>
      </w:r>
      <w:r w:rsidR="00AC3E3D" w:rsidRPr="00A4559E">
        <w:rPr>
          <w:lang w:eastAsia="ja-JP"/>
        </w:rPr>
        <w:t>I</w:t>
      </w:r>
      <w:r w:rsidRPr="00A4559E">
        <w:rPr>
          <w:lang w:eastAsia="ja-JP"/>
        </w:rPr>
        <w:t xml:space="preserve">vlLow + </w:t>
      </w:r>
      <w:r w:rsidR="00AC3E3D" w:rsidRPr="00A4559E">
        <w:rPr>
          <w:lang w:eastAsia="ja-JP"/>
        </w:rPr>
        <w:t>I</w:t>
      </w:r>
      <w:r w:rsidRPr="00A4559E">
        <w:rPr>
          <w:lang w:eastAsia="ja-JP"/>
        </w:rPr>
        <w:t>vlRange − 1) &amp; 0x4000)) {</w:t>
      </w:r>
      <w:r w:rsidR="008342E3" w:rsidRPr="00A4559E">
        <w:rPr>
          <w:lang w:eastAsia="ja-JP"/>
        </w:rPr>
        <w:br/>
      </w:r>
      <w:r w:rsidRPr="00A4559E">
        <w:rPr>
          <w:lang w:eastAsia="ja-JP"/>
        </w:rPr>
        <w:t xml:space="preserve">  carry++</w:t>
      </w:r>
      <w:r w:rsidR="008342E3" w:rsidRPr="00A4559E">
        <w:rPr>
          <w:lang w:eastAsia="ja-JP"/>
        </w:rPr>
        <w:br/>
      </w:r>
      <w:r w:rsidRPr="00A4559E">
        <w:rPr>
          <w:lang w:eastAsia="ja-JP"/>
        </w:rPr>
        <w:t xml:space="preserve">  </w:t>
      </w:r>
      <w:r w:rsidR="00AC3E3D" w:rsidRPr="00A4559E">
        <w:rPr>
          <w:lang w:eastAsia="ja-JP"/>
        </w:rPr>
        <w:t>I</w:t>
      </w:r>
      <w:r w:rsidRPr="00A4559E">
        <w:rPr>
          <w:lang w:eastAsia="ja-JP"/>
        </w:rPr>
        <w:t>vlLow ^= 0x4000</w:t>
      </w:r>
      <w:r w:rsidR="008342E3" w:rsidRPr="00A4559E">
        <w:rPr>
          <w:lang w:eastAsia="ja-JP"/>
        </w:rPr>
        <w:br/>
      </w:r>
      <w:r w:rsidRPr="00A4559E">
        <w:rPr>
          <w:lang w:eastAsia="ja-JP"/>
        </w:rPr>
        <w:t xml:space="preserve">  </w:t>
      </w:r>
      <w:r w:rsidR="00AC3E3D" w:rsidRPr="00A4559E">
        <w:rPr>
          <w:lang w:eastAsia="ja-JP"/>
        </w:rPr>
        <w:t>I</w:t>
      </w:r>
      <w:r w:rsidRPr="00A4559E">
        <w:rPr>
          <w:lang w:eastAsia="ja-JP"/>
        </w:rPr>
        <w:t>vlLow &amp;= 0x7FFF</w:t>
      </w:r>
      <w:r w:rsidR="008342E3" w:rsidRPr="00A4559E">
        <w:rPr>
          <w:lang w:eastAsia="ja-JP"/>
        </w:rPr>
        <w:br/>
      </w:r>
      <w:r w:rsidRPr="00A4559E">
        <w:rPr>
          <w:lang w:eastAsia="ja-JP"/>
        </w:rPr>
        <w:t xml:space="preserve">  </w:t>
      </w:r>
      <w:r w:rsidR="00AC3E3D" w:rsidRPr="00A4559E">
        <w:rPr>
          <w:lang w:eastAsia="ja-JP"/>
        </w:rPr>
        <w:t>I</w:t>
      </w:r>
      <w:r w:rsidRPr="00A4559E">
        <w:rPr>
          <w:lang w:eastAsia="ja-JP"/>
        </w:rPr>
        <w:t>vlLow &lt;&lt;= 1</w:t>
      </w:r>
      <w:r w:rsidR="008342E3" w:rsidRPr="00A4559E">
        <w:rPr>
          <w:lang w:eastAsia="ja-JP"/>
        </w:rPr>
        <w:br/>
      </w:r>
      <w:r w:rsidRPr="00A4559E">
        <w:rPr>
          <w:lang w:eastAsia="ja-JP"/>
        </w:rPr>
        <w:t xml:space="preserve">  </w:t>
      </w:r>
      <w:r w:rsidR="00AC3E3D" w:rsidRPr="00A4559E">
        <w:rPr>
          <w:lang w:eastAsia="ja-JP"/>
        </w:rPr>
        <w:t>I</w:t>
      </w:r>
      <w:r w:rsidRPr="00A4559E">
        <w:rPr>
          <w:lang w:eastAsia="ja-JP"/>
        </w:rPr>
        <w:t>vlRange &lt;&lt;= 1</w:t>
      </w:r>
      <w:r w:rsidR="008342E3" w:rsidRPr="00A4559E">
        <w:rPr>
          <w:lang w:eastAsia="ja-JP"/>
        </w:rPr>
        <w:br/>
      </w:r>
      <w:r w:rsidRPr="00A4559E">
        <w:rPr>
          <w:lang w:eastAsia="ja-JP"/>
        </w:rPr>
        <w:t>}</w:t>
      </w:r>
    </w:p>
    <w:p w14:paraId="1E5E5BB7" w14:textId="5C96EC55" w:rsidR="000A1801" w:rsidRPr="00A4559E" w:rsidRDefault="000A1801" w:rsidP="00CE3F6C">
      <w:pPr>
        <w:pStyle w:val="Code"/>
        <w:rPr>
          <w:lang w:eastAsia="ja-JP"/>
        </w:rPr>
      </w:pPr>
      <w:r w:rsidRPr="00A4559E">
        <w:rPr>
          <w:lang w:eastAsia="ja-JP"/>
        </w:rPr>
        <w:t>writeBit(</w:t>
      </w:r>
      <w:r w:rsidR="008F756B" w:rsidRPr="00A4559E">
        <w:rPr>
          <w:lang w:eastAsia="ja-JP"/>
        </w:rPr>
        <w:t>Bit</w:t>
      </w:r>
      <w:r w:rsidRPr="00A4559E">
        <w:rPr>
          <w:lang w:eastAsia="ja-JP"/>
        </w:rPr>
        <w:t>(</w:t>
      </w:r>
      <w:r w:rsidR="00AC3E3D" w:rsidRPr="00A4559E">
        <w:rPr>
          <w:lang w:eastAsia="ja-JP"/>
        </w:rPr>
        <w:t>I</w:t>
      </w:r>
      <w:r w:rsidRPr="00A4559E">
        <w:rPr>
          <w:lang w:eastAsia="ja-JP"/>
        </w:rPr>
        <w:t>vlLow</w:t>
      </w:r>
      <w:r w:rsidR="008F756B" w:rsidRPr="00A4559E">
        <w:rPr>
          <w:lang w:eastAsia="ja-JP"/>
        </w:rPr>
        <w:t>,</w:t>
      </w:r>
      <w:r w:rsidRPr="00A4559E">
        <w:rPr>
          <w:lang w:eastAsia="ja-JP"/>
        </w:rPr>
        <w:t xml:space="preserve"> 15))</w:t>
      </w:r>
      <w:r w:rsidR="008342E3" w:rsidRPr="00A4559E">
        <w:rPr>
          <w:lang w:eastAsia="ja-JP"/>
        </w:rPr>
        <w:br/>
      </w:r>
      <w:r w:rsidRPr="00A4559E">
        <w:rPr>
          <w:lang w:eastAsia="ja-JP"/>
        </w:rPr>
        <w:t xml:space="preserve">for (; </w:t>
      </w:r>
      <w:r w:rsidR="00AC3E3D" w:rsidRPr="00A4559E">
        <w:rPr>
          <w:lang w:eastAsia="ja-JP"/>
        </w:rPr>
        <w:t>I</w:t>
      </w:r>
      <w:r w:rsidRPr="00A4559E">
        <w:rPr>
          <w:lang w:eastAsia="ja-JP"/>
        </w:rPr>
        <w:t xml:space="preserve">vlCarry &gt; 0; </w:t>
      </w:r>
      <w:r w:rsidR="00AC3E3D" w:rsidRPr="00A4559E">
        <w:rPr>
          <w:lang w:eastAsia="ja-JP"/>
        </w:rPr>
        <w:t>I</w:t>
      </w:r>
      <w:r w:rsidRPr="00A4559E">
        <w:rPr>
          <w:lang w:eastAsia="ja-JP"/>
        </w:rPr>
        <w:t>vlCarry−−)</w:t>
      </w:r>
      <w:r w:rsidR="008342E3" w:rsidRPr="00A4559E">
        <w:rPr>
          <w:lang w:eastAsia="ja-JP"/>
        </w:rPr>
        <w:br/>
      </w:r>
      <w:r w:rsidRPr="00A4559E">
        <w:rPr>
          <w:lang w:eastAsia="ja-JP"/>
        </w:rPr>
        <w:t xml:space="preserve">  writeBit(</w:t>
      </w:r>
      <w:r w:rsidR="00B11735" w:rsidRPr="00A4559E">
        <w:rPr>
          <w:lang w:eastAsia="ja-JP"/>
        </w:rPr>
        <w:t>¬</w:t>
      </w:r>
      <w:r w:rsidR="008F756B" w:rsidRPr="00A4559E">
        <w:rPr>
          <w:lang w:eastAsia="ja-JP"/>
        </w:rPr>
        <w:t>Bit</w:t>
      </w:r>
      <w:r w:rsidRPr="00A4559E">
        <w:rPr>
          <w:lang w:eastAsia="ja-JP"/>
        </w:rPr>
        <w:t>(</w:t>
      </w:r>
      <w:r w:rsidR="00AC3E3D" w:rsidRPr="00A4559E">
        <w:rPr>
          <w:lang w:eastAsia="ja-JP"/>
        </w:rPr>
        <w:t>I</w:t>
      </w:r>
      <w:r w:rsidRPr="00A4559E">
        <w:rPr>
          <w:lang w:eastAsia="ja-JP"/>
        </w:rPr>
        <w:t>vlLow</w:t>
      </w:r>
      <w:r w:rsidR="008F756B" w:rsidRPr="00A4559E">
        <w:rPr>
          <w:lang w:eastAsia="ja-JP"/>
        </w:rPr>
        <w:t>,</w:t>
      </w:r>
      <w:r w:rsidRPr="00A4559E">
        <w:rPr>
          <w:lang w:eastAsia="ja-JP"/>
        </w:rPr>
        <w:t xml:space="preserve"> 15))</w:t>
      </w:r>
    </w:p>
    <w:p w14:paraId="57DBF650" w14:textId="7CA6C085" w:rsidR="004F7F82" w:rsidRPr="00A4559E" w:rsidRDefault="000A1801" w:rsidP="008B2ADC">
      <w:pPr>
        <w:pStyle w:val="Code"/>
        <w:rPr>
          <w:lang w:eastAsia="ja-JP"/>
        </w:rPr>
      </w:pPr>
      <w:r w:rsidRPr="00A4559E">
        <w:rPr>
          <w:lang w:eastAsia="ja-JP"/>
        </w:rPr>
        <w:t>byte_align()</w:t>
      </w:r>
      <w:r w:rsidR="004F7F82" w:rsidRPr="00A4559E">
        <w:rPr>
          <w:lang w:eastAsia="ja-JP"/>
        </w:rPr>
        <w:br w:type="page"/>
      </w:r>
    </w:p>
    <w:p w14:paraId="22A1E7EA" w14:textId="16407C0D" w:rsidR="004004A4" w:rsidRPr="00A4559E" w:rsidRDefault="004004A4" w:rsidP="004004A4"/>
    <w:p w14:paraId="1F41FAA9" w14:textId="64F5CABE" w:rsidR="00DC60D6" w:rsidRPr="00A4559E" w:rsidRDefault="00DC60D6" w:rsidP="00B81546">
      <w:pPr>
        <w:pStyle w:val="BiblioTitle"/>
        <w:rPr>
          <w:lang w:eastAsia="ja-JP"/>
        </w:rPr>
      </w:pPr>
      <w:bookmarkStart w:id="6562" w:name="_Toc168436102"/>
      <w:r w:rsidRPr="00A4559E">
        <w:rPr>
          <w:rFonts w:hint="eastAsia"/>
          <w:lang w:eastAsia="ja-JP"/>
        </w:rPr>
        <w:t>B</w:t>
      </w:r>
      <w:r w:rsidRPr="00A4559E">
        <w:rPr>
          <w:lang w:eastAsia="ja-JP"/>
        </w:rPr>
        <w:t>ibliography</w:t>
      </w:r>
      <w:bookmarkEnd w:id="6562"/>
    </w:p>
    <w:p w14:paraId="7C712317" w14:textId="357E054E" w:rsidR="005A3F98" w:rsidRPr="00BC0061" w:rsidRDefault="00DC60D6" w:rsidP="00FD12B5">
      <w:pPr>
        <w:pStyle w:val="ListParagraph"/>
        <w:numPr>
          <w:ilvl w:val="0"/>
          <w:numId w:val="207"/>
        </w:numPr>
        <w:spacing w:after="0"/>
        <w:jc w:val="left"/>
        <w:rPr>
          <w:lang w:eastAsia="ja-JP"/>
        </w:rPr>
      </w:pPr>
      <w:r w:rsidRPr="00850806">
        <w:rPr>
          <w:lang w:eastAsia="ja-JP"/>
        </w:rPr>
        <w:t xml:space="preserve">Society of Motion Picture and Television Engineers ST 2042-1 (2017), </w:t>
      </w:r>
      <w:r w:rsidRPr="007B20F5">
        <w:rPr>
          <w:i/>
          <w:iCs/>
          <w:lang w:eastAsia="ja-JP"/>
        </w:rPr>
        <w:t>VC-2 Video Compression</w:t>
      </w:r>
    </w:p>
    <w:p w14:paraId="3E9E4B38" w14:textId="51D122B1" w:rsidR="00BC0061" w:rsidRDefault="00BC0061">
      <w:pPr>
        <w:tabs>
          <w:tab w:val="clear" w:pos="403"/>
        </w:tabs>
        <w:spacing w:after="0" w:line="240" w:lineRule="auto"/>
        <w:jc w:val="left"/>
        <w:rPr>
          <w:lang w:eastAsia="ja-JP"/>
        </w:rPr>
      </w:pPr>
      <w:r>
        <w:rPr>
          <w:lang w:eastAsia="ja-JP"/>
        </w:rPr>
        <w:br w:type="page"/>
      </w:r>
    </w:p>
    <w:p w14:paraId="254BF829" w14:textId="4944DD00" w:rsidR="00BC0061" w:rsidRPr="00A4559E" w:rsidRDefault="00BC0061" w:rsidP="00BC0061">
      <w:pPr>
        <w:pStyle w:val="BiblioTitle"/>
        <w:rPr>
          <w:lang w:eastAsia="ja-JP"/>
        </w:rPr>
      </w:pPr>
      <w:bookmarkStart w:id="6563" w:name="_Toc168436103"/>
      <w:r>
        <w:rPr>
          <w:lang w:eastAsia="ja-JP"/>
        </w:rPr>
        <w:lastRenderedPageBreak/>
        <w:t>Index of name</w:t>
      </w:r>
      <w:r w:rsidR="00BC6860">
        <w:rPr>
          <w:lang w:eastAsia="ja-JP"/>
        </w:rPr>
        <w:t>d expressions and variables</w:t>
      </w:r>
      <w:bookmarkEnd w:id="6563"/>
    </w:p>
    <w:p w14:paraId="0C93477F" w14:textId="77777777" w:rsidR="00A64ED4" w:rsidRDefault="004D36AE" w:rsidP="00BC0061">
      <w:pPr>
        <w:rPr>
          <w:noProof/>
          <w:lang w:eastAsia="ja-JP"/>
        </w:rPr>
        <w:sectPr w:rsidR="00A64ED4" w:rsidSect="008365D5">
          <w:type w:val="continuous"/>
          <w:pgSz w:w="11906" w:h="16838" w:code="9"/>
          <w:pgMar w:top="794" w:right="737" w:bottom="284" w:left="851" w:header="709" w:footer="284" w:gutter="567"/>
          <w:cols w:space="720"/>
          <w:docGrid w:linePitch="299"/>
        </w:sectPr>
      </w:pPr>
      <w:r>
        <w:rPr>
          <w:lang w:eastAsia="ja-JP"/>
        </w:rPr>
        <w:fldChar w:fldCharType="begin"/>
      </w:r>
      <w:r>
        <w:rPr>
          <w:lang w:eastAsia="ja-JP"/>
        </w:rPr>
        <w:instrText xml:space="preserve"> INDEX \c "</w:instrText>
      </w:r>
      <w:r w:rsidR="00980631">
        <w:rPr>
          <w:lang w:eastAsia="ja-JP"/>
        </w:rPr>
        <w:instrText>3</w:instrText>
      </w:r>
      <w:r>
        <w:rPr>
          <w:lang w:eastAsia="ja-JP"/>
        </w:rPr>
        <w:instrText>" \</w:instrText>
      </w:r>
      <w:r w:rsidR="00BC6860">
        <w:rPr>
          <w:lang w:eastAsia="ja-JP"/>
        </w:rPr>
        <w:instrText>k ", "</w:instrText>
      </w:r>
      <w:r>
        <w:rPr>
          <w:lang w:eastAsia="ja-JP"/>
        </w:rPr>
        <w:instrText xml:space="preserve"> \z "2057" </w:instrText>
      </w:r>
      <w:r>
        <w:rPr>
          <w:lang w:eastAsia="ja-JP"/>
        </w:rPr>
        <w:fldChar w:fldCharType="separate"/>
      </w:r>
    </w:p>
    <w:p w14:paraId="092A7B87" w14:textId="77777777" w:rsidR="00A64ED4" w:rsidRDefault="00A64ED4">
      <w:pPr>
        <w:pStyle w:val="Index1"/>
        <w:tabs>
          <w:tab w:val="right" w:pos="2760"/>
        </w:tabs>
        <w:rPr>
          <w:noProof/>
          <w:lang w:val="en-GB"/>
        </w:rPr>
      </w:pPr>
      <w:r>
        <w:rPr>
          <w:noProof/>
          <w:lang w:val="en-GB"/>
        </w:rPr>
        <w:t>AeBits, 11.3.4</w:t>
      </w:r>
    </w:p>
    <w:p w14:paraId="3DD199D9" w14:textId="77777777" w:rsidR="00A64ED4" w:rsidRDefault="00A64ED4">
      <w:pPr>
        <w:pStyle w:val="Index1"/>
        <w:tabs>
          <w:tab w:val="right" w:pos="2760"/>
        </w:tabs>
        <w:rPr>
          <w:noProof/>
          <w:lang w:val="en-GB"/>
        </w:rPr>
      </w:pPr>
      <w:r>
        <w:rPr>
          <w:noProof/>
          <w:lang w:val="en-GB"/>
        </w:rPr>
        <w:t>AeBitsReadIdx, 11.3.4</w:t>
      </w:r>
    </w:p>
    <w:p w14:paraId="2D07EF54" w14:textId="77777777" w:rsidR="00A64ED4" w:rsidRDefault="00A64ED4">
      <w:pPr>
        <w:pStyle w:val="Index1"/>
        <w:tabs>
          <w:tab w:val="right" w:pos="2760"/>
        </w:tabs>
        <w:rPr>
          <w:noProof/>
          <w:lang w:val="en-GB"/>
        </w:rPr>
      </w:pPr>
      <w:r>
        <w:rPr>
          <w:noProof/>
          <w:lang w:val="en-GB"/>
        </w:rPr>
        <w:t>AeReadBin, 11.5.2</w:t>
      </w:r>
    </w:p>
    <w:p w14:paraId="247526A9" w14:textId="77777777" w:rsidR="00A64ED4" w:rsidRDefault="00A64ED4">
      <w:pPr>
        <w:pStyle w:val="Index1"/>
        <w:tabs>
          <w:tab w:val="right" w:pos="2760"/>
        </w:tabs>
        <w:rPr>
          <w:noProof/>
          <w:lang w:val="en-GB"/>
        </w:rPr>
      </w:pPr>
      <w:r>
        <w:rPr>
          <w:noProof/>
          <w:lang w:val="en-GB"/>
        </w:rPr>
        <w:t>AngularOrigin, 7.4.3.2</w:t>
      </w:r>
    </w:p>
    <w:p w14:paraId="3D58DD43" w14:textId="77777777" w:rsidR="00A64ED4" w:rsidRDefault="00A64ED4">
      <w:pPr>
        <w:pStyle w:val="Index1"/>
        <w:tabs>
          <w:tab w:val="right" w:pos="2760"/>
        </w:tabs>
        <w:rPr>
          <w:noProof/>
          <w:lang w:val="en-GB"/>
        </w:rPr>
      </w:pPr>
      <w:r>
        <w:rPr>
          <w:noProof/>
          <w:lang w:val="en-GB"/>
        </w:rPr>
        <w:t>AttrBitDepth, 7.4.2.1.3</w:t>
      </w:r>
    </w:p>
    <w:p w14:paraId="152D3234" w14:textId="77777777" w:rsidR="00A64ED4" w:rsidRDefault="00A64ED4">
      <w:pPr>
        <w:pStyle w:val="Index1"/>
        <w:tabs>
          <w:tab w:val="right" w:pos="2760"/>
        </w:tabs>
        <w:rPr>
          <w:noProof/>
          <w:lang w:val="en-GB"/>
        </w:rPr>
      </w:pPr>
      <w:r>
        <w:rPr>
          <w:noProof/>
          <w:lang w:val="en-GB"/>
        </w:rPr>
        <w:t>AttrCoeff, 10.3.1.1</w:t>
      </w:r>
    </w:p>
    <w:p w14:paraId="01EBA6B9" w14:textId="77777777" w:rsidR="00A64ED4" w:rsidRDefault="00A64ED4">
      <w:pPr>
        <w:pStyle w:val="Index1"/>
        <w:tabs>
          <w:tab w:val="right" w:pos="2760"/>
        </w:tabs>
        <w:rPr>
          <w:noProof/>
          <w:lang w:val="en-GB"/>
        </w:rPr>
      </w:pPr>
      <w:r>
        <w:rPr>
          <w:noProof/>
          <w:lang w:val="en-GB"/>
        </w:rPr>
        <w:t>AttrDim, 7.4.2.1.3</w:t>
      </w:r>
    </w:p>
    <w:p w14:paraId="4867B2AA" w14:textId="77777777" w:rsidR="00A64ED4" w:rsidRDefault="00A64ED4">
      <w:pPr>
        <w:pStyle w:val="Index1"/>
        <w:tabs>
          <w:tab w:val="right" w:pos="2760"/>
        </w:tabs>
        <w:rPr>
          <w:noProof/>
          <w:lang w:val="en-GB"/>
        </w:rPr>
      </w:pPr>
      <w:r>
        <w:rPr>
          <w:noProof/>
          <w:lang w:val="en-GB"/>
        </w:rPr>
        <w:t>AttrIdx, 7.4.4.2, 7.4.5</w:t>
      </w:r>
    </w:p>
    <w:p w14:paraId="4D3E0B16" w14:textId="77777777" w:rsidR="00A64ED4" w:rsidRDefault="00A64ED4">
      <w:pPr>
        <w:pStyle w:val="Index1"/>
        <w:tabs>
          <w:tab w:val="right" w:pos="2760"/>
        </w:tabs>
        <w:rPr>
          <w:noProof/>
          <w:lang w:val="en-GB"/>
        </w:rPr>
      </w:pPr>
      <w:r>
        <w:rPr>
          <w:noProof/>
          <w:lang w:val="en-GB"/>
        </w:rPr>
        <w:t>AttrLevelScale, 10.7.4</w:t>
      </w:r>
    </w:p>
    <w:p w14:paraId="603C27FA" w14:textId="77777777" w:rsidR="00A64ED4" w:rsidRDefault="00A64ED4">
      <w:pPr>
        <w:pStyle w:val="Index1"/>
        <w:tabs>
          <w:tab w:val="right" w:pos="2760"/>
        </w:tabs>
        <w:rPr>
          <w:noProof/>
          <w:lang w:val="en-GB"/>
        </w:rPr>
      </w:pPr>
      <w:r>
        <w:rPr>
          <w:noProof/>
          <w:lang w:val="en-GB"/>
        </w:rPr>
        <w:t>AttrMaxVal, 7.4.2.1.3</w:t>
      </w:r>
    </w:p>
    <w:p w14:paraId="7ED68B9E" w14:textId="77777777" w:rsidR="00A64ED4" w:rsidRDefault="00A64ED4">
      <w:pPr>
        <w:pStyle w:val="Index1"/>
        <w:tabs>
          <w:tab w:val="right" w:pos="2760"/>
        </w:tabs>
        <w:rPr>
          <w:noProof/>
          <w:lang w:val="en-GB"/>
        </w:rPr>
      </w:pPr>
      <w:r>
        <w:rPr>
          <w:noProof/>
          <w:lang w:val="en-GB"/>
        </w:rPr>
        <w:t>AttrPos, 10.2.1</w:t>
      </w:r>
    </w:p>
    <w:p w14:paraId="07B71886" w14:textId="77777777" w:rsidR="00A64ED4" w:rsidRDefault="00A64ED4">
      <w:pPr>
        <w:pStyle w:val="Index1"/>
        <w:tabs>
          <w:tab w:val="right" w:pos="2760"/>
        </w:tabs>
        <w:rPr>
          <w:noProof/>
          <w:lang w:val="en-GB"/>
        </w:rPr>
      </w:pPr>
      <w:r>
        <w:rPr>
          <w:noProof/>
          <w:lang w:val="en-GB"/>
        </w:rPr>
        <w:t>AttrPosAng, 10.2.2</w:t>
      </w:r>
    </w:p>
    <w:p w14:paraId="1634845B" w14:textId="77777777" w:rsidR="00A64ED4" w:rsidRDefault="00A64ED4">
      <w:pPr>
        <w:pStyle w:val="Index1"/>
        <w:tabs>
          <w:tab w:val="right" w:pos="2760"/>
        </w:tabs>
        <w:rPr>
          <w:noProof/>
          <w:lang w:val="en-GB"/>
        </w:rPr>
      </w:pPr>
      <w:r>
        <w:rPr>
          <w:noProof/>
          <w:lang w:val="en-GB"/>
        </w:rPr>
        <w:t>AttrQp, 10.7.3</w:t>
      </w:r>
    </w:p>
    <w:p w14:paraId="77C648F5" w14:textId="77777777" w:rsidR="00A64ED4" w:rsidRDefault="00A64ED4">
      <w:pPr>
        <w:pStyle w:val="Index1"/>
        <w:tabs>
          <w:tab w:val="right" w:pos="2760"/>
        </w:tabs>
        <w:rPr>
          <w:noProof/>
          <w:lang w:val="en-GB"/>
        </w:rPr>
      </w:pPr>
      <w:r>
        <w:rPr>
          <w:noProof/>
          <w:lang w:val="en-GB"/>
        </w:rPr>
        <w:t>AttrQpLayerOffset, 10.7.1</w:t>
      </w:r>
    </w:p>
    <w:p w14:paraId="0CE9DE29" w14:textId="77777777" w:rsidR="00A64ED4" w:rsidRDefault="00A64ED4">
      <w:pPr>
        <w:pStyle w:val="Index1"/>
        <w:tabs>
          <w:tab w:val="right" w:pos="2760"/>
        </w:tabs>
        <w:rPr>
          <w:noProof/>
          <w:lang w:val="en-GB"/>
        </w:rPr>
      </w:pPr>
      <w:r>
        <w:rPr>
          <w:noProof/>
          <w:lang w:val="en-GB"/>
        </w:rPr>
        <w:t>AttrQstep, 10.7.4</w:t>
      </w:r>
    </w:p>
    <w:p w14:paraId="02FC87D1" w14:textId="77777777" w:rsidR="00A64ED4" w:rsidRDefault="00A64ED4">
      <w:pPr>
        <w:pStyle w:val="Index1"/>
        <w:tabs>
          <w:tab w:val="right" w:pos="2760"/>
        </w:tabs>
        <w:rPr>
          <w:noProof/>
          <w:lang w:val="en-GB"/>
        </w:rPr>
      </w:pPr>
      <w:r>
        <w:rPr>
          <w:noProof/>
          <w:lang w:val="en-GB"/>
        </w:rPr>
        <w:t>AttrRegionQpOffset, 10.7.2</w:t>
      </w:r>
    </w:p>
    <w:p w14:paraId="2CF303E4" w14:textId="77777777" w:rsidR="00A64ED4" w:rsidRDefault="00A64ED4">
      <w:pPr>
        <w:pStyle w:val="Index1"/>
        <w:tabs>
          <w:tab w:val="right" w:pos="2760"/>
        </w:tabs>
        <w:rPr>
          <w:noProof/>
          <w:lang w:val="en-GB"/>
        </w:rPr>
      </w:pPr>
      <w:r>
        <w:rPr>
          <w:noProof/>
          <w:lang w:val="en-GB"/>
        </w:rPr>
        <w:t>AttrRegionQpOrigin, 10.7.1</w:t>
      </w:r>
    </w:p>
    <w:p w14:paraId="01E906B2" w14:textId="77777777" w:rsidR="00A64ED4" w:rsidRDefault="00A64ED4">
      <w:pPr>
        <w:pStyle w:val="Index1"/>
        <w:tabs>
          <w:tab w:val="right" w:pos="2760"/>
        </w:tabs>
        <w:rPr>
          <w:noProof/>
          <w:lang w:val="en-GB"/>
        </w:rPr>
      </w:pPr>
      <w:r>
        <w:rPr>
          <w:noProof/>
          <w:lang w:val="en-GB"/>
        </w:rPr>
        <w:t>AttrRegionQpSize, 10.7.1</w:t>
      </w:r>
    </w:p>
    <w:p w14:paraId="63B27C01" w14:textId="77777777" w:rsidR="00A64ED4" w:rsidRDefault="00A64ED4">
      <w:pPr>
        <w:pStyle w:val="Index1"/>
        <w:tabs>
          <w:tab w:val="right" w:pos="2760"/>
        </w:tabs>
        <w:rPr>
          <w:noProof/>
          <w:lang w:val="en-GB"/>
        </w:rPr>
      </w:pPr>
      <w:r>
        <w:rPr>
          <w:noProof/>
          <w:lang w:val="en-GB"/>
        </w:rPr>
        <w:t>AttrRegionSizeConstraint, 10.7.1</w:t>
      </w:r>
    </w:p>
    <w:p w14:paraId="514C2C0C" w14:textId="77777777" w:rsidR="00A64ED4" w:rsidRDefault="00A64ED4">
      <w:pPr>
        <w:pStyle w:val="Index1"/>
        <w:tabs>
          <w:tab w:val="right" w:pos="2760"/>
        </w:tabs>
        <w:rPr>
          <w:noProof/>
          <w:lang w:val="en-GB"/>
        </w:rPr>
      </w:pPr>
      <w:r>
        <w:rPr>
          <w:noProof/>
          <w:lang w:val="en-GB"/>
        </w:rPr>
        <w:t>BeamElev, 7.4.2.5.2</w:t>
      </w:r>
    </w:p>
    <w:p w14:paraId="7242B899" w14:textId="77777777" w:rsidR="00A64ED4" w:rsidRDefault="00A64ED4">
      <w:pPr>
        <w:pStyle w:val="Index1"/>
        <w:tabs>
          <w:tab w:val="right" w:pos="2760"/>
        </w:tabs>
        <w:rPr>
          <w:noProof/>
          <w:lang w:val="en-GB"/>
        </w:rPr>
      </w:pPr>
      <w:r>
        <w:rPr>
          <w:noProof/>
          <w:lang w:val="en-GB"/>
        </w:rPr>
        <w:t>BeamOffsetV, 7.4.2.5.2</w:t>
      </w:r>
    </w:p>
    <w:p w14:paraId="04B0C989" w14:textId="77777777" w:rsidR="00A64ED4" w:rsidRDefault="00A64ED4">
      <w:pPr>
        <w:pStyle w:val="Index1"/>
        <w:tabs>
          <w:tab w:val="right" w:pos="2760"/>
        </w:tabs>
        <w:rPr>
          <w:noProof/>
          <w:lang w:val="en-GB"/>
        </w:rPr>
      </w:pPr>
      <w:r>
        <w:rPr>
          <w:noProof/>
          <w:lang w:val="en-GB"/>
        </w:rPr>
        <w:t>BiasedNorm1, 10.6.6.5</w:t>
      </w:r>
    </w:p>
    <w:p w14:paraId="0D303B4E" w14:textId="77777777" w:rsidR="00A64ED4" w:rsidRDefault="00A64ED4">
      <w:pPr>
        <w:pStyle w:val="Index1"/>
        <w:tabs>
          <w:tab w:val="right" w:pos="2760"/>
        </w:tabs>
        <w:rPr>
          <w:noProof/>
          <w:lang w:val="en-GB"/>
        </w:rPr>
      </w:pPr>
      <w:r>
        <w:rPr>
          <w:noProof/>
          <w:lang w:val="en-GB"/>
        </w:rPr>
        <w:t>BiasedNorm2, 10.6.6.11</w:t>
      </w:r>
    </w:p>
    <w:p w14:paraId="0E5FCB19" w14:textId="77777777" w:rsidR="00A64ED4" w:rsidRDefault="00A64ED4">
      <w:pPr>
        <w:pStyle w:val="Index1"/>
        <w:tabs>
          <w:tab w:val="right" w:pos="2760"/>
        </w:tabs>
        <w:rPr>
          <w:noProof/>
          <w:lang w:val="en-GB"/>
        </w:rPr>
      </w:pPr>
      <w:r>
        <w:rPr>
          <w:noProof/>
          <w:lang w:val="en-GB"/>
        </w:rPr>
        <w:t>BinIdxPfx, 11.4.3, 11.4.4</w:t>
      </w:r>
    </w:p>
    <w:p w14:paraId="0BFF348F" w14:textId="77777777" w:rsidR="00A64ED4" w:rsidRDefault="00A64ED4">
      <w:pPr>
        <w:pStyle w:val="Index1"/>
        <w:tabs>
          <w:tab w:val="right" w:pos="2760"/>
        </w:tabs>
        <w:rPr>
          <w:noProof/>
          <w:lang w:val="en-GB"/>
        </w:rPr>
      </w:pPr>
      <w:r>
        <w:rPr>
          <w:noProof/>
          <w:lang w:val="en-GB"/>
        </w:rPr>
        <w:t>BinIdxSfx, 11.4.3, 11.4.4</w:t>
      </w:r>
    </w:p>
    <w:p w14:paraId="58900772" w14:textId="77777777" w:rsidR="00A64ED4" w:rsidRDefault="00A64ED4">
      <w:pPr>
        <w:pStyle w:val="Index1"/>
        <w:tabs>
          <w:tab w:val="right" w:pos="2760"/>
        </w:tabs>
        <w:rPr>
          <w:noProof/>
          <w:lang w:val="en-GB"/>
        </w:rPr>
      </w:pPr>
      <w:r>
        <w:rPr>
          <w:noProof/>
          <w:lang w:val="en-GB"/>
        </w:rPr>
        <w:t>BinIdxTu, 11.4.4, 11.4.5</w:t>
      </w:r>
    </w:p>
    <w:p w14:paraId="287A94C8" w14:textId="77777777" w:rsidR="00A64ED4" w:rsidRDefault="00A64ED4">
      <w:pPr>
        <w:pStyle w:val="Index1"/>
        <w:tabs>
          <w:tab w:val="right" w:pos="2760"/>
        </w:tabs>
        <w:rPr>
          <w:noProof/>
          <w:lang w:val="en-GB"/>
        </w:rPr>
      </w:pPr>
      <w:r>
        <w:rPr>
          <w:noProof/>
          <w:lang w:val="en-GB"/>
        </w:rPr>
        <w:t>BlkSizeLog2, 10.6.5.6, 10.6.5.8, 10.6.6.6</w:t>
      </w:r>
    </w:p>
    <w:p w14:paraId="01AA7382" w14:textId="77777777" w:rsidR="00A64ED4" w:rsidRDefault="00A64ED4">
      <w:pPr>
        <w:pStyle w:val="Index1"/>
        <w:tabs>
          <w:tab w:val="right" w:pos="2760"/>
        </w:tabs>
        <w:rPr>
          <w:noProof/>
          <w:lang w:val="en-GB"/>
        </w:rPr>
      </w:pPr>
      <w:r>
        <w:rPr>
          <w:noProof/>
          <w:lang w:val="en-GB"/>
        </w:rPr>
        <w:t>BpBits, 11.3.4</w:t>
      </w:r>
    </w:p>
    <w:p w14:paraId="031DF435" w14:textId="77777777" w:rsidR="00A64ED4" w:rsidRDefault="00A64ED4">
      <w:pPr>
        <w:pStyle w:val="Index1"/>
        <w:tabs>
          <w:tab w:val="right" w:pos="2760"/>
        </w:tabs>
        <w:rPr>
          <w:noProof/>
          <w:lang w:val="en-GB"/>
        </w:rPr>
      </w:pPr>
      <w:r>
        <w:rPr>
          <w:noProof/>
          <w:lang w:val="en-GB"/>
        </w:rPr>
        <w:t>BpBitsReadIdx, 11.3.4</w:t>
      </w:r>
    </w:p>
    <w:p w14:paraId="2F2E4EA7" w14:textId="77777777" w:rsidR="00A64ED4" w:rsidRDefault="00A64ED4">
      <w:pPr>
        <w:pStyle w:val="Index1"/>
        <w:tabs>
          <w:tab w:val="right" w:pos="2760"/>
        </w:tabs>
        <w:rPr>
          <w:noProof/>
          <w:lang w:val="en-GB"/>
        </w:rPr>
      </w:pPr>
      <w:r>
        <w:rPr>
          <w:noProof/>
          <w:lang w:val="en-GB"/>
        </w:rPr>
        <w:t>ChunkBuf, 11.3.4</w:t>
      </w:r>
    </w:p>
    <w:p w14:paraId="1E8C2C64" w14:textId="77777777" w:rsidR="00A64ED4" w:rsidRDefault="00A64ED4">
      <w:pPr>
        <w:pStyle w:val="Index1"/>
        <w:tabs>
          <w:tab w:val="right" w:pos="2760"/>
        </w:tabs>
        <w:rPr>
          <w:noProof/>
          <w:lang w:val="en-GB"/>
        </w:rPr>
      </w:pPr>
      <w:r>
        <w:rPr>
          <w:noProof/>
          <w:lang w:val="en-GB"/>
        </w:rPr>
        <w:t>ChunkDuRem, 11.3.5</w:t>
      </w:r>
    </w:p>
    <w:p w14:paraId="028FAE5B" w14:textId="77777777" w:rsidR="00A64ED4" w:rsidRDefault="00A64ED4">
      <w:pPr>
        <w:pStyle w:val="Index1"/>
        <w:tabs>
          <w:tab w:val="right" w:pos="2760"/>
        </w:tabs>
        <w:rPr>
          <w:noProof/>
          <w:lang w:val="en-GB"/>
        </w:rPr>
      </w:pPr>
      <w:r>
        <w:rPr>
          <w:noProof/>
          <w:lang w:val="en-GB"/>
        </w:rPr>
        <w:t>ChunkLen, 11.3.6</w:t>
      </w:r>
    </w:p>
    <w:p w14:paraId="5D208B1C" w14:textId="77777777" w:rsidR="00A64ED4" w:rsidRDefault="00A64ED4">
      <w:pPr>
        <w:pStyle w:val="Index1"/>
        <w:tabs>
          <w:tab w:val="right" w:pos="2760"/>
        </w:tabs>
        <w:rPr>
          <w:noProof/>
          <w:lang w:val="en-GB"/>
        </w:rPr>
      </w:pPr>
      <w:r>
        <w:rPr>
          <w:noProof/>
          <w:lang w:val="en-GB"/>
        </w:rPr>
        <w:t>ChunkNextAeBit, 11.3.9</w:t>
      </w:r>
    </w:p>
    <w:p w14:paraId="448597E7" w14:textId="77777777" w:rsidR="00A64ED4" w:rsidRDefault="00A64ED4">
      <w:pPr>
        <w:pStyle w:val="Index1"/>
        <w:tabs>
          <w:tab w:val="right" w:pos="2760"/>
        </w:tabs>
        <w:rPr>
          <w:noProof/>
          <w:lang w:val="en-GB"/>
        </w:rPr>
      </w:pPr>
      <w:r>
        <w:rPr>
          <w:noProof/>
          <w:lang w:val="en-GB"/>
        </w:rPr>
        <w:t>ChunkNextBpBit, 11.3.10</w:t>
      </w:r>
    </w:p>
    <w:p w14:paraId="54214485" w14:textId="77777777" w:rsidR="00A64ED4" w:rsidRDefault="00A64ED4">
      <w:pPr>
        <w:pStyle w:val="Index1"/>
        <w:tabs>
          <w:tab w:val="right" w:pos="2760"/>
        </w:tabs>
        <w:rPr>
          <w:noProof/>
          <w:lang w:val="en-GB"/>
        </w:rPr>
      </w:pPr>
      <w:r>
        <w:rPr>
          <w:noProof/>
          <w:lang w:val="en-GB"/>
        </w:rPr>
        <w:t>ChunkPadLen, 11.3.8, 11.3.11</w:t>
      </w:r>
    </w:p>
    <w:p w14:paraId="1B4E86B9" w14:textId="77777777" w:rsidR="00A64ED4" w:rsidRDefault="00A64ED4">
      <w:pPr>
        <w:pStyle w:val="Index1"/>
        <w:tabs>
          <w:tab w:val="right" w:pos="2760"/>
        </w:tabs>
        <w:rPr>
          <w:noProof/>
          <w:lang w:val="en-GB"/>
        </w:rPr>
      </w:pPr>
      <w:r>
        <w:rPr>
          <w:noProof/>
          <w:lang w:val="en-GB"/>
        </w:rPr>
        <w:t>ChunkPartBLen, 11.3.11</w:t>
      </w:r>
    </w:p>
    <w:p w14:paraId="2E9329F8" w14:textId="77777777" w:rsidR="00A64ED4" w:rsidRDefault="00A64ED4">
      <w:pPr>
        <w:pStyle w:val="Index1"/>
        <w:tabs>
          <w:tab w:val="right" w:pos="2760"/>
        </w:tabs>
        <w:rPr>
          <w:noProof/>
          <w:lang w:val="en-GB"/>
        </w:rPr>
      </w:pPr>
      <w:r>
        <w:rPr>
          <w:noProof/>
          <w:lang w:val="en-GB"/>
        </w:rPr>
        <w:t>CoeffIdx, 10.5.3.1</w:t>
      </w:r>
    </w:p>
    <w:p w14:paraId="5EBDE2DD" w14:textId="77777777" w:rsidR="00A64ED4" w:rsidRDefault="00A64ED4">
      <w:pPr>
        <w:pStyle w:val="Index1"/>
        <w:tabs>
          <w:tab w:val="right" w:pos="2760"/>
        </w:tabs>
        <w:rPr>
          <w:noProof/>
          <w:lang w:val="en-GB"/>
        </w:rPr>
      </w:pPr>
      <w:r>
        <w:rPr>
          <w:noProof/>
          <w:lang w:val="en-GB"/>
        </w:rPr>
        <w:t>CoeffWeight, 10.6.4, 10.6.11.1</w:t>
      </w:r>
    </w:p>
    <w:p w14:paraId="35B514F9" w14:textId="77777777" w:rsidR="00A64ED4" w:rsidRDefault="00A64ED4">
      <w:pPr>
        <w:pStyle w:val="Index1"/>
        <w:tabs>
          <w:tab w:val="right" w:pos="2760"/>
        </w:tabs>
        <w:rPr>
          <w:noProof/>
          <w:lang w:val="en-GB"/>
        </w:rPr>
      </w:pPr>
      <w:r>
        <w:rPr>
          <w:noProof/>
          <w:lang w:val="en-GB"/>
        </w:rPr>
        <w:t>Contexts, 11.5.3.1</w:t>
      </w:r>
    </w:p>
    <w:p w14:paraId="7EF26261" w14:textId="77777777" w:rsidR="00A64ED4" w:rsidRDefault="00A64ED4">
      <w:pPr>
        <w:pStyle w:val="Index1"/>
        <w:tabs>
          <w:tab w:val="right" w:pos="2760"/>
        </w:tabs>
        <w:rPr>
          <w:noProof/>
          <w:lang w:val="en-GB"/>
        </w:rPr>
      </w:pPr>
      <w:r>
        <w:rPr>
          <w:noProof/>
          <w:lang w:val="en-GB"/>
        </w:rPr>
        <w:t>Ctx, 11.5.3.4</w:t>
      </w:r>
    </w:p>
    <w:p w14:paraId="33B51FD8" w14:textId="77777777" w:rsidR="00A64ED4" w:rsidRDefault="00A64ED4">
      <w:pPr>
        <w:pStyle w:val="Index1"/>
        <w:tabs>
          <w:tab w:val="right" w:pos="2760"/>
        </w:tabs>
        <w:rPr>
          <w:noProof/>
          <w:lang w:val="en-GB"/>
        </w:rPr>
      </w:pPr>
      <w:r>
        <w:rPr>
          <w:noProof/>
          <w:lang w:val="en-GB"/>
        </w:rPr>
        <w:t>CtxIdx, 11.5.3.4</w:t>
      </w:r>
    </w:p>
    <w:p w14:paraId="46937E01" w14:textId="77777777" w:rsidR="00A64ED4" w:rsidRDefault="00A64ED4">
      <w:pPr>
        <w:pStyle w:val="Index1"/>
        <w:tabs>
          <w:tab w:val="right" w:pos="2760"/>
        </w:tabs>
        <w:rPr>
          <w:noProof/>
          <w:lang w:val="en-GB"/>
        </w:rPr>
      </w:pPr>
      <w:r>
        <w:rPr>
          <w:noProof/>
          <w:lang w:val="en-GB"/>
        </w:rPr>
        <w:t>CtxTbl, 11.5.3.4</w:t>
      </w:r>
    </w:p>
    <w:p w14:paraId="2355D2B8" w14:textId="77777777" w:rsidR="00A64ED4" w:rsidRDefault="00A64ED4">
      <w:pPr>
        <w:pStyle w:val="Index1"/>
        <w:tabs>
          <w:tab w:val="right" w:pos="2760"/>
        </w:tabs>
        <w:rPr>
          <w:noProof/>
          <w:lang w:val="en-GB"/>
        </w:rPr>
      </w:pPr>
      <w:r>
        <w:rPr>
          <w:noProof/>
          <w:lang w:val="en-GB"/>
        </w:rPr>
        <w:t>CtxUpdateDelta, 11.5.3.3</w:t>
      </w:r>
    </w:p>
    <w:p w14:paraId="2E8194F7" w14:textId="77777777" w:rsidR="00A64ED4" w:rsidRDefault="00A64ED4">
      <w:pPr>
        <w:pStyle w:val="Index1"/>
        <w:tabs>
          <w:tab w:val="right" w:pos="2760"/>
        </w:tabs>
        <w:rPr>
          <w:noProof/>
          <w:lang w:val="en-GB"/>
        </w:rPr>
      </w:pPr>
      <w:r>
        <w:rPr>
          <w:noProof/>
          <w:lang w:val="en-GB"/>
        </w:rPr>
        <w:t>DataUnitBytes, 11.2.2</w:t>
      </w:r>
    </w:p>
    <w:p w14:paraId="3C3CA371" w14:textId="77777777" w:rsidR="00A64ED4" w:rsidRDefault="00A64ED4">
      <w:pPr>
        <w:pStyle w:val="Index1"/>
        <w:tabs>
          <w:tab w:val="right" w:pos="2760"/>
        </w:tabs>
        <w:rPr>
          <w:noProof/>
          <w:lang w:val="en-GB"/>
        </w:rPr>
      </w:pPr>
      <w:r>
        <w:rPr>
          <w:noProof/>
          <w:lang w:val="en-GB"/>
        </w:rPr>
        <w:t>DataUnitLength, 11.2.2</w:t>
      </w:r>
    </w:p>
    <w:p w14:paraId="7D570C79" w14:textId="77777777" w:rsidR="00A64ED4" w:rsidRDefault="00A64ED4">
      <w:pPr>
        <w:pStyle w:val="Index1"/>
        <w:tabs>
          <w:tab w:val="right" w:pos="2760"/>
        </w:tabs>
        <w:rPr>
          <w:noProof/>
          <w:lang w:val="en-GB"/>
        </w:rPr>
      </w:pPr>
      <w:r>
        <w:rPr>
          <w:noProof/>
          <w:lang w:val="en-GB"/>
        </w:rPr>
        <w:t>DataUnitReadIdx, 11.2.2</w:t>
      </w:r>
    </w:p>
    <w:p w14:paraId="0F8689C7" w14:textId="77777777" w:rsidR="00A64ED4" w:rsidRDefault="00A64ED4">
      <w:pPr>
        <w:pStyle w:val="Index1"/>
        <w:tabs>
          <w:tab w:val="right" w:pos="2760"/>
        </w:tabs>
        <w:rPr>
          <w:noProof/>
          <w:lang w:val="en-GB"/>
        </w:rPr>
      </w:pPr>
      <w:r>
        <w:rPr>
          <w:noProof/>
          <w:lang w:val="en-GB"/>
        </w:rPr>
        <w:t>DuFooterLen, 11.2.4</w:t>
      </w:r>
    </w:p>
    <w:p w14:paraId="376048AC" w14:textId="77777777" w:rsidR="00A64ED4" w:rsidRDefault="00A64ED4">
      <w:pPr>
        <w:pStyle w:val="Index1"/>
        <w:tabs>
          <w:tab w:val="right" w:pos="2760"/>
        </w:tabs>
        <w:rPr>
          <w:noProof/>
          <w:lang w:val="en-GB"/>
        </w:rPr>
      </w:pPr>
      <w:r>
        <w:rPr>
          <w:noProof/>
          <w:lang w:val="en-GB"/>
        </w:rPr>
        <w:t>DuIsGdu, 11.2.4</w:t>
      </w:r>
    </w:p>
    <w:p w14:paraId="03D0BCDD" w14:textId="77777777" w:rsidR="00A64ED4" w:rsidRDefault="00A64ED4">
      <w:pPr>
        <w:pStyle w:val="Index1"/>
        <w:tabs>
          <w:tab w:val="right" w:pos="2760"/>
        </w:tabs>
        <w:rPr>
          <w:noProof/>
          <w:lang w:val="en-GB"/>
        </w:rPr>
      </w:pPr>
      <w:r>
        <w:rPr>
          <w:noProof/>
          <w:lang w:val="en-GB"/>
        </w:rPr>
        <w:t>DuNextBit, 11.2.5</w:t>
      </w:r>
    </w:p>
    <w:p w14:paraId="79EA1D9C" w14:textId="77777777" w:rsidR="00A64ED4" w:rsidRDefault="00A64ED4">
      <w:pPr>
        <w:pStyle w:val="Index1"/>
        <w:tabs>
          <w:tab w:val="right" w:pos="2760"/>
        </w:tabs>
        <w:rPr>
          <w:noProof/>
          <w:lang w:val="en-GB"/>
        </w:rPr>
      </w:pPr>
      <w:r>
        <w:rPr>
          <w:noProof/>
          <w:lang w:val="en-GB"/>
        </w:rPr>
        <w:t>FrameCtr, 8.2.2</w:t>
      </w:r>
    </w:p>
    <w:p w14:paraId="257ED3C6" w14:textId="77777777" w:rsidR="00A64ED4" w:rsidRDefault="00A64ED4">
      <w:pPr>
        <w:pStyle w:val="Index1"/>
        <w:tabs>
          <w:tab w:val="right" w:pos="2760"/>
        </w:tabs>
        <w:rPr>
          <w:noProof/>
          <w:lang w:val="en-GB"/>
        </w:rPr>
      </w:pPr>
      <w:r>
        <w:rPr>
          <w:noProof/>
          <w:lang w:val="en-GB"/>
        </w:rPr>
        <w:t>GduFooterLen, 11.2.4</w:t>
      </w:r>
    </w:p>
    <w:p w14:paraId="0D8F0E34" w14:textId="77777777" w:rsidR="00A64ED4" w:rsidRDefault="00A64ED4">
      <w:pPr>
        <w:pStyle w:val="Index1"/>
        <w:tabs>
          <w:tab w:val="right" w:pos="2760"/>
        </w:tabs>
        <w:rPr>
          <w:noProof/>
          <w:lang w:val="en-GB"/>
        </w:rPr>
      </w:pPr>
      <w:r>
        <w:rPr>
          <w:noProof/>
          <w:lang w:val="en-GB"/>
        </w:rPr>
        <w:t>IdxOfSubsampledPoint, 10.6.5.9</w:t>
      </w:r>
    </w:p>
    <w:p w14:paraId="44208801" w14:textId="77777777" w:rsidR="00A64ED4" w:rsidRDefault="00A64ED4">
      <w:pPr>
        <w:pStyle w:val="Index1"/>
        <w:tabs>
          <w:tab w:val="right" w:pos="2760"/>
        </w:tabs>
        <w:rPr>
          <w:noProof/>
          <w:lang w:val="en-GB"/>
        </w:rPr>
      </w:pPr>
      <w:r>
        <w:rPr>
          <w:noProof/>
          <w:lang w:val="en-GB"/>
        </w:rPr>
        <w:t>InLodPtCnt, 10.6.5.4</w:t>
      </w:r>
    </w:p>
    <w:p w14:paraId="2F0E6129" w14:textId="77777777" w:rsidR="00A64ED4" w:rsidRDefault="00A64ED4">
      <w:pPr>
        <w:pStyle w:val="Index1"/>
        <w:tabs>
          <w:tab w:val="right" w:pos="2760"/>
        </w:tabs>
        <w:rPr>
          <w:noProof/>
          <w:lang w:val="en-GB"/>
        </w:rPr>
      </w:pPr>
      <w:r>
        <w:rPr>
          <w:noProof/>
          <w:lang w:val="en-GB"/>
        </w:rPr>
        <w:t>InLodPtIdx, 10.6.5.4</w:t>
      </w:r>
    </w:p>
    <w:p w14:paraId="55B230B8" w14:textId="77777777" w:rsidR="00A64ED4" w:rsidRDefault="00A64ED4">
      <w:pPr>
        <w:pStyle w:val="Index1"/>
        <w:tabs>
          <w:tab w:val="right" w:pos="2760"/>
        </w:tabs>
        <w:rPr>
          <w:noProof/>
          <w:lang w:val="en-GB"/>
        </w:rPr>
      </w:pPr>
      <w:r>
        <w:rPr>
          <w:noProof/>
          <w:lang w:val="en-GB"/>
        </w:rPr>
        <w:t>InterCompPredCoeff, 10.6.10.1</w:t>
      </w:r>
    </w:p>
    <w:p w14:paraId="3003DFFB" w14:textId="77777777" w:rsidR="00A64ED4" w:rsidRDefault="00A64ED4">
      <w:pPr>
        <w:pStyle w:val="Index1"/>
        <w:tabs>
          <w:tab w:val="right" w:pos="2760"/>
        </w:tabs>
        <w:rPr>
          <w:noProof/>
          <w:lang w:val="en-GB"/>
        </w:rPr>
      </w:pPr>
      <w:r>
        <w:rPr>
          <w:noProof/>
          <w:lang w:val="en-GB"/>
        </w:rPr>
        <w:t>InterCompPredCoeffPrev, 10.6.10.1</w:t>
      </w:r>
    </w:p>
    <w:p w14:paraId="1FB4718F" w14:textId="77777777" w:rsidR="00A64ED4" w:rsidRDefault="00A64ED4">
      <w:pPr>
        <w:pStyle w:val="Index1"/>
        <w:tabs>
          <w:tab w:val="right" w:pos="2760"/>
        </w:tabs>
        <w:rPr>
          <w:noProof/>
          <w:lang w:val="en-GB"/>
        </w:rPr>
      </w:pPr>
      <w:r>
        <w:rPr>
          <w:noProof/>
          <w:lang w:val="en-GB"/>
        </w:rPr>
        <w:t>IsSubsampledPoint, 10.6.5.7</w:t>
      </w:r>
    </w:p>
    <w:p w14:paraId="68753877" w14:textId="77777777" w:rsidR="00A64ED4" w:rsidRDefault="00A64ED4">
      <w:pPr>
        <w:pStyle w:val="Index1"/>
        <w:tabs>
          <w:tab w:val="right" w:pos="2760"/>
        </w:tabs>
        <w:rPr>
          <w:noProof/>
          <w:lang w:val="en-GB"/>
        </w:rPr>
      </w:pPr>
      <w:r>
        <w:rPr>
          <w:noProof/>
          <w:lang w:val="en-GB"/>
        </w:rPr>
        <w:t>IvlCarry, C.2</w:t>
      </w:r>
    </w:p>
    <w:p w14:paraId="74040BF0" w14:textId="77777777" w:rsidR="00A64ED4" w:rsidRDefault="00A64ED4">
      <w:pPr>
        <w:pStyle w:val="Index1"/>
        <w:tabs>
          <w:tab w:val="right" w:pos="2760"/>
        </w:tabs>
        <w:rPr>
          <w:noProof/>
          <w:lang w:val="en-GB"/>
        </w:rPr>
      </w:pPr>
      <w:r>
        <w:rPr>
          <w:noProof/>
          <w:lang w:val="en-GB"/>
        </w:rPr>
        <w:t>IvlCode, 11.5.4.2</w:t>
      </w:r>
    </w:p>
    <w:p w14:paraId="5A4AE6CE" w14:textId="77777777" w:rsidR="00A64ED4" w:rsidRDefault="00A64ED4">
      <w:pPr>
        <w:pStyle w:val="Index1"/>
        <w:tabs>
          <w:tab w:val="right" w:pos="2760"/>
        </w:tabs>
        <w:rPr>
          <w:noProof/>
          <w:lang w:val="en-GB"/>
        </w:rPr>
      </w:pPr>
      <w:r>
        <w:rPr>
          <w:noProof/>
          <w:lang w:val="en-GB"/>
        </w:rPr>
        <w:t>IvlLow, 11.5.4.2, C.2</w:t>
      </w:r>
    </w:p>
    <w:p w14:paraId="068546FA" w14:textId="77777777" w:rsidR="00A64ED4" w:rsidRDefault="00A64ED4">
      <w:pPr>
        <w:pStyle w:val="Index1"/>
        <w:tabs>
          <w:tab w:val="right" w:pos="2760"/>
        </w:tabs>
        <w:rPr>
          <w:noProof/>
          <w:lang w:val="en-GB"/>
        </w:rPr>
      </w:pPr>
      <w:r>
        <w:rPr>
          <w:noProof/>
          <w:lang w:val="en-GB"/>
        </w:rPr>
        <w:t>IvlRange, 11.5.4.2, C.2</w:t>
      </w:r>
    </w:p>
    <w:p w14:paraId="4200AC01" w14:textId="77777777" w:rsidR="00A64ED4" w:rsidRDefault="00A64ED4">
      <w:pPr>
        <w:pStyle w:val="Index1"/>
        <w:tabs>
          <w:tab w:val="right" w:pos="2760"/>
        </w:tabs>
        <w:rPr>
          <w:noProof/>
          <w:lang w:val="en-GB"/>
        </w:rPr>
      </w:pPr>
      <w:r>
        <w:rPr>
          <w:noProof/>
          <w:lang w:val="en-GB"/>
        </w:rPr>
        <w:t>LastCompPredCoeff, 10.6.10.1</w:t>
      </w:r>
    </w:p>
    <w:p w14:paraId="2ED36B45" w14:textId="77777777" w:rsidR="00A64ED4" w:rsidRDefault="00A64ED4">
      <w:pPr>
        <w:pStyle w:val="Index1"/>
        <w:tabs>
          <w:tab w:val="right" w:pos="2760"/>
        </w:tabs>
        <w:rPr>
          <w:noProof/>
          <w:lang w:val="en-GB"/>
        </w:rPr>
      </w:pPr>
      <w:r>
        <w:rPr>
          <w:noProof/>
          <w:lang w:val="en-GB"/>
        </w:rPr>
        <w:t>LastCompPredCoeffPrev, 10.6.10.1</w:t>
      </w:r>
    </w:p>
    <w:p w14:paraId="7FC705C9" w14:textId="77777777" w:rsidR="00A64ED4" w:rsidRDefault="00A64ED4">
      <w:pPr>
        <w:pStyle w:val="Index1"/>
        <w:tabs>
          <w:tab w:val="right" w:pos="2760"/>
        </w:tabs>
        <w:rPr>
          <w:noProof/>
          <w:lang w:val="en-GB"/>
        </w:rPr>
      </w:pPr>
      <w:r>
        <w:rPr>
          <w:noProof/>
          <w:lang w:val="en-GB"/>
        </w:rPr>
        <w:t>Length, 7.2</w:t>
      </w:r>
    </w:p>
    <w:p w14:paraId="1135FA6A" w14:textId="77777777" w:rsidR="00A64ED4" w:rsidRDefault="00A64ED4">
      <w:pPr>
        <w:pStyle w:val="Index1"/>
        <w:tabs>
          <w:tab w:val="right" w:pos="2760"/>
        </w:tabs>
        <w:rPr>
          <w:noProof/>
          <w:lang w:val="en-GB"/>
        </w:rPr>
      </w:pPr>
      <w:r>
        <w:rPr>
          <w:noProof/>
          <w:lang w:val="en-GB"/>
        </w:rPr>
        <w:t>LodCnt, 10.6.4</w:t>
      </w:r>
    </w:p>
    <w:p w14:paraId="5ED47ADD" w14:textId="77777777" w:rsidR="00A64ED4" w:rsidRDefault="00A64ED4">
      <w:pPr>
        <w:pStyle w:val="Index1"/>
        <w:tabs>
          <w:tab w:val="right" w:pos="2760"/>
        </w:tabs>
        <w:rPr>
          <w:noProof/>
          <w:lang w:val="en-GB"/>
        </w:rPr>
      </w:pPr>
      <w:r>
        <w:rPr>
          <w:noProof/>
          <w:lang w:val="en-GB"/>
        </w:rPr>
        <w:t>LodCoeffQp, 10.6.9.1</w:t>
      </w:r>
    </w:p>
    <w:p w14:paraId="187A5FA2" w14:textId="77777777" w:rsidR="00A64ED4" w:rsidRDefault="00A64ED4">
      <w:pPr>
        <w:pStyle w:val="Index1"/>
        <w:tabs>
          <w:tab w:val="right" w:pos="2760"/>
        </w:tabs>
        <w:rPr>
          <w:noProof/>
          <w:lang w:val="en-GB"/>
        </w:rPr>
      </w:pPr>
      <w:r>
        <w:rPr>
          <w:noProof/>
          <w:lang w:val="en-GB"/>
        </w:rPr>
        <w:t>LodPtCnt, 10.6.4</w:t>
      </w:r>
    </w:p>
    <w:p w14:paraId="29B37A2F" w14:textId="77777777" w:rsidR="00A64ED4" w:rsidRDefault="00A64ED4">
      <w:pPr>
        <w:pStyle w:val="Index1"/>
        <w:tabs>
          <w:tab w:val="right" w:pos="2760"/>
        </w:tabs>
        <w:rPr>
          <w:noProof/>
          <w:lang w:val="en-GB"/>
        </w:rPr>
      </w:pPr>
      <w:r>
        <w:rPr>
          <w:noProof/>
          <w:lang w:val="en-GB"/>
        </w:rPr>
        <w:t>LodPtIdx, 10.6.4</w:t>
      </w:r>
    </w:p>
    <w:p w14:paraId="6563169E" w14:textId="77777777" w:rsidR="00A64ED4" w:rsidRDefault="00A64ED4">
      <w:pPr>
        <w:pStyle w:val="Index1"/>
        <w:tabs>
          <w:tab w:val="right" w:pos="2760"/>
        </w:tabs>
        <w:rPr>
          <w:noProof/>
          <w:lang w:val="en-GB"/>
        </w:rPr>
      </w:pPr>
      <w:r>
        <w:rPr>
          <w:noProof/>
          <w:lang w:val="en-GB"/>
        </w:rPr>
        <w:t>LodRfmtPtCnt, 10.6.4</w:t>
      </w:r>
    </w:p>
    <w:p w14:paraId="2567986C" w14:textId="77777777" w:rsidR="00A64ED4" w:rsidRDefault="00A64ED4">
      <w:pPr>
        <w:pStyle w:val="Index1"/>
        <w:tabs>
          <w:tab w:val="right" w:pos="2760"/>
        </w:tabs>
        <w:rPr>
          <w:noProof/>
          <w:lang w:val="en-GB"/>
        </w:rPr>
      </w:pPr>
      <w:r>
        <w:rPr>
          <w:noProof/>
          <w:lang w:val="en-GB"/>
        </w:rPr>
        <w:t>LodRfmtPtIdx, 10.6.4</w:t>
      </w:r>
    </w:p>
    <w:p w14:paraId="124F25BA" w14:textId="77777777" w:rsidR="00A64ED4" w:rsidRDefault="00A64ED4">
      <w:pPr>
        <w:pStyle w:val="Index1"/>
        <w:tabs>
          <w:tab w:val="right" w:pos="2760"/>
        </w:tabs>
        <w:rPr>
          <w:noProof/>
          <w:lang w:val="en-GB"/>
        </w:rPr>
      </w:pPr>
      <w:r>
        <w:rPr>
          <w:noProof/>
          <w:lang w:val="en-GB"/>
        </w:rPr>
        <w:t>Lvl, 10.5.3.1, 10.6.5.1</w:t>
      </w:r>
    </w:p>
    <w:p w14:paraId="016716C8" w14:textId="77777777" w:rsidR="00A64ED4" w:rsidRDefault="00A64ED4">
      <w:pPr>
        <w:pStyle w:val="Index1"/>
        <w:tabs>
          <w:tab w:val="right" w:pos="2760"/>
        </w:tabs>
        <w:rPr>
          <w:noProof/>
          <w:lang w:val="en-GB"/>
        </w:rPr>
      </w:pPr>
      <w:r>
        <w:rPr>
          <w:noProof/>
          <w:lang w:val="en-GB"/>
        </w:rPr>
        <w:t>MapPtIdx, 10.6.5.6</w:t>
      </w:r>
    </w:p>
    <w:p w14:paraId="6AE1B1B3" w14:textId="77777777" w:rsidR="00A64ED4" w:rsidRDefault="00A64ED4">
      <w:pPr>
        <w:pStyle w:val="Index1"/>
        <w:tabs>
          <w:tab w:val="right" w:pos="2760"/>
        </w:tabs>
        <w:rPr>
          <w:noProof/>
          <w:lang w:val="en-GB"/>
        </w:rPr>
      </w:pPr>
      <w:r>
        <w:rPr>
          <w:noProof/>
          <w:lang w:val="en-GB"/>
        </w:rPr>
        <w:t>MapSub, 10.6.5.6</w:t>
      </w:r>
    </w:p>
    <w:p w14:paraId="6F6AFEF6" w14:textId="77777777" w:rsidR="00A64ED4" w:rsidRDefault="00A64ED4">
      <w:pPr>
        <w:pStyle w:val="Index1"/>
        <w:tabs>
          <w:tab w:val="right" w:pos="2760"/>
        </w:tabs>
        <w:rPr>
          <w:noProof/>
          <w:lang w:val="en-GB"/>
        </w:rPr>
      </w:pPr>
      <w:r>
        <w:rPr>
          <w:noProof/>
          <w:lang w:val="en-GB"/>
        </w:rPr>
        <w:t>MaxSeqBboxDimLog2, A.4.1</w:t>
      </w:r>
    </w:p>
    <w:p w14:paraId="76C40E23" w14:textId="77777777" w:rsidR="00A64ED4" w:rsidRDefault="00A64ED4">
      <w:pPr>
        <w:pStyle w:val="Index1"/>
        <w:tabs>
          <w:tab w:val="right" w:pos="2760"/>
        </w:tabs>
        <w:rPr>
          <w:noProof/>
          <w:lang w:val="en-GB"/>
        </w:rPr>
      </w:pPr>
      <w:r>
        <w:rPr>
          <w:noProof/>
          <w:lang w:val="en-GB"/>
        </w:rPr>
        <w:t>MaxSliceDimLog2, A.4.1</w:t>
      </w:r>
    </w:p>
    <w:p w14:paraId="5A5F4EC6" w14:textId="77777777" w:rsidR="00A64ED4" w:rsidRDefault="00A64ED4">
      <w:pPr>
        <w:pStyle w:val="Index1"/>
        <w:tabs>
          <w:tab w:val="right" w:pos="2760"/>
        </w:tabs>
        <w:rPr>
          <w:noProof/>
          <w:lang w:val="en-GB"/>
        </w:rPr>
      </w:pPr>
      <w:r>
        <w:rPr>
          <w:noProof/>
          <w:lang w:val="en-GB"/>
        </w:rPr>
        <w:t>MaxSlicePoints, A.4.1</w:t>
      </w:r>
    </w:p>
    <w:p w14:paraId="155DD7BA" w14:textId="77777777" w:rsidR="00A64ED4" w:rsidRDefault="00A64ED4">
      <w:pPr>
        <w:pStyle w:val="Index1"/>
        <w:tabs>
          <w:tab w:val="right" w:pos="2760"/>
        </w:tabs>
        <w:rPr>
          <w:noProof/>
          <w:lang w:val="en-GB"/>
        </w:rPr>
      </w:pPr>
      <w:r>
        <w:rPr>
          <w:noProof/>
          <w:lang w:val="en-GB"/>
        </w:rPr>
        <w:t>MinInterRefLvl, 10.6.6.2</w:t>
      </w:r>
    </w:p>
    <w:p w14:paraId="4C29AD39" w14:textId="77777777" w:rsidR="00A64ED4" w:rsidRDefault="00A64ED4">
      <w:pPr>
        <w:pStyle w:val="Index1"/>
        <w:tabs>
          <w:tab w:val="right" w:pos="2760"/>
        </w:tabs>
        <w:rPr>
          <w:noProof/>
          <w:lang w:val="en-GB"/>
        </w:rPr>
      </w:pPr>
      <w:r>
        <w:rPr>
          <w:noProof/>
          <w:lang w:val="en-GB"/>
        </w:rPr>
        <w:t>MinNodeSizeLog2, D.2.1</w:t>
      </w:r>
    </w:p>
    <w:p w14:paraId="75E73573" w14:textId="77777777" w:rsidR="00A64ED4" w:rsidRDefault="00A64ED4">
      <w:pPr>
        <w:pStyle w:val="Index1"/>
        <w:tabs>
          <w:tab w:val="right" w:pos="2760"/>
        </w:tabs>
        <w:rPr>
          <w:noProof/>
          <w:lang w:val="en-GB"/>
        </w:rPr>
      </w:pPr>
      <w:r>
        <w:rPr>
          <w:noProof/>
          <w:lang w:val="en-GB"/>
        </w:rPr>
        <w:t>Morton, 5.10.7</w:t>
      </w:r>
    </w:p>
    <w:p w14:paraId="41FA8380" w14:textId="77777777" w:rsidR="00A64ED4" w:rsidRDefault="00A64ED4">
      <w:pPr>
        <w:pStyle w:val="Index1"/>
        <w:tabs>
          <w:tab w:val="right" w:pos="2760"/>
        </w:tabs>
        <w:rPr>
          <w:noProof/>
          <w:lang w:val="en-GB"/>
        </w:rPr>
      </w:pPr>
      <w:r>
        <w:rPr>
          <w:noProof/>
          <w:lang w:val="en-GB"/>
        </w:rPr>
        <w:t>NextAeStreamBit, 11.5.4.4</w:t>
      </w:r>
    </w:p>
    <w:p w14:paraId="42938FC1" w14:textId="77777777" w:rsidR="00A64ED4" w:rsidRDefault="00A64ED4">
      <w:pPr>
        <w:pStyle w:val="Index1"/>
        <w:tabs>
          <w:tab w:val="right" w:pos="2760"/>
        </w:tabs>
        <w:rPr>
          <w:noProof/>
          <w:lang w:val="en-GB"/>
        </w:rPr>
      </w:pPr>
      <w:r>
        <w:rPr>
          <w:noProof/>
          <w:lang w:val="en-GB"/>
        </w:rPr>
        <w:t>Norm2, 10.6.6.12</w:t>
      </w:r>
    </w:p>
    <w:p w14:paraId="31FEB92E" w14:textId="77777777" w:rsidR="00A64ED4" w:rsidRDefault="00A64ED4">
      <w:pPr>
        <w:pStyle w:val="Index1"/>
        <w:tabs>
          <w:tab w:val="right" w:pos="2760"/>
        </w:tabs>
        <w:rPr>
          <w:noProof/>
          <w:lang w:val="en-GB"/>
        </w:rPr>
      </w:pPr>
      <w:r>
        <w:rPr>
          <w:noProof/>
          <w:lang w:val="en-GB"/>
        </w:rPr>
        <w:t>OutLodPtCnt, 10.6.5.4, 10.6.5.6</w:t>
      </w:r>
    </w:p>
    <w:p w14:paraId="1412D9ED" w14:textId="77777777" w:rsidR="00A64ED4" w:rsidRDefault="00A64ED4">
      <w:pPr>
        <w:pStyle w:val="Index1"/>
        <w:tabs>
          <w:tab w:val="right" w:pos="2760"/>
        </w:tabs>
        <w:rPr>
          <w:noProof/>
          <w:lang w:val="en-GB"/>
        </w:rPr>
      </w:pPr>
      <w:r>
        <w:rPr>
          <w:noProof/>
          <w:lang w:val="en-GB"/>
        </w:rPr>
        <w:t>OutLodPtIdx, 10.6.5.4</w:t>
      </w:r>
    </w:p>
    <w:p w14:paraId="323F2620" w14:textId="77777777" w:rsidR="00A64ED4" w:rsidRDefault="00A64ED4">
      <w:pPr>
        <w:pStyle w:val="Index1"/>
        <w:tabs>
          <w:tab w:val="right" w:pos="2760"/>
        </w:tabs>
        <w:rPr>
          <w:noProof/>
          <w:lang w:val="en-GB"/>
        </w:rPr>
      </w:pPr>
      <w:r>
        <w:rPr>
          <w:noProof/>
          <w:lang w:val="en-GB"/>
        </w:rPr>
        <w:t>OutRfmtPtIdx, 10.6.5.4</w:t>
      </w:r>
    </w:p>
    <w:p w14:paraId="3BA668FA" w14:textId="77777777" w:rsidR="00A64ED4" w:rsidRDefault="00A64ED4">
      <w:pPr>
        <w:pStyle w:val="Index1"/>
        <w:tabs>
          <w:tab w:val="right" w:pos="2760"/>
        </w:tabs>
        <w:rPr>
          <w:noProof/>
          <w:lang w:val="en-GB"/>
        </w:rPr>
      </w:pPr>
      <w:r>
        <w:rPr>
          <w:noProof/>
          <w:lang w:val="en-GB"/>
        </w:rPr>
        <w:t>PartialPtCnt, D.2.1</w:t>
      </w:r>
    </w:p>
    <w:p w14:paraId="7A160001" w14:textId="77777777" w:rsidR="00A64ED4" w:rsidRDefault="00A64ED4">
      <w:pPr>
        <w:pStyle w:val="Index1"/>
        <w:tabs>
          <w:tab w:val="right" w:pos="2760"/>
        </w:tabs>
        <w:rPr>
          <w:noProof/>
          <w:lang w:val="en-GB"/>
        </w:rPr>
      </w:pPr>
      <w:r>
        <w:rPr>
          <w:noProof/>
          <w:lang w:val="en-GB"/>
        </w:rPr>
        <w:t>PartialPtIdx, D.2.1</w:t>
      </w:r>
    </w:p>
    <w:p w14:paraId="390B279E" w14:textId="77777777" w:rsidR="00A64ED4" w:rsidRDefault="00A64ED4">
      <w:pPr>
        <w:pStyle w:val="Index1"/>
        <w:tabs>
          <w:tab w:val="right" w:pos="2760"/>
        </w:tabs>
        <w:rPr>
          <w:noProof/>
          <w:lang w:val="en-GB"/>
        </w:rPr>
      </w:pPr>
      <w:r>
        <w:rPr>
          <w:noProof/>
          <w:lang w:val="en-GB"/>
        </w:rPr>
        <w:t>PartVal, 11.4.5</w:t>
      </w:r>
    </w:p>
    <w:p w14:paraId="7BFB989C" w14:textId="77777777" w:rsidR="00A64ED4" w:rsidRDefault="00A64ED4">
      <w:pPr>
        <w:pStyle w:val="Index1"/>
        <w:tabs>
          <w:tab w:val="right" w:pos="2760"/>
        </w:tabs>
        <w:rPr>
          <w:noProof/>
          <w:lang w:val="en-GB"/>
        </w:rPr>
      </w:pPr>
      <w:r>
        <w:rPr>
          <w:noProof/>
          <w:lang w:val="en-GB"/>
        </w:rPr>
        <w:t>PartVal, 11.4.1</w:t>
      </w:r>
    </w:p>
    <w:p w14:paraId="7E1A8C0F" w14:textId="77777777" w:rsidR="00A64ED4" w:rsidRDefault="00A64ED4">
      <w:pPr>
        <w:pStyle w:val="Index1"/>
        <w:tabs>
          <w:tab w:val="right" w:pos="2760"/>
        </w:tabs>
        <w:rPr>
          <w:noProof/>
          <w:lang w:val="en-GB"/>
        </w:rPr>
      </w:pPr>
      <w:r>
        <w:rPr>
          <w:noProof/>
          <w:lang w:val="en-GB"/>
        </w:rPr>
        <w:t>PointAng, 8.3.2</w:t>
      </w:r>
    </w:p>
    <w:p w14:paraId="5B7C1129" w14:textId="77777777" w:rsidR="00A64ED4" w:rsidRDefault="00A64ED4">
      <w:pPr>
        <w:pStyle w:val="Index1"/>
        <w:tabs>
          <w:tab w:val="right" w:pos="2760"/>
        </w:tabs>
        <w:rPr>
          <w:noProof/>
          <w:lang w:val="en-GB"/>
        </w:rPr>
      </w:pPr>
      <w:r>
        <w:rPr>
          <w:noProof/>
          <w:lang w:val="en-GB"/>
        </w:rPr>
        <w:t>PointAttr, 8.3.5</w:t>
      </w:r>
    </w:p>
    <w:p w14:paraId="41AB3985" w14:textId="77777777" w:rsidR="00A64ED4" w:rsidRDefault="00A64ED4">
      <w:pPr>
        <w:pStyle w:val="Index1"/>
        <w:tabs>
          <w:tab w:val="right" w:pos="2760"/>
        </w:tabs>
        <w:rPr>
          <w:noProof/>
          <w:lang w:val="en-GB"/>
        </w:rPr>
      </w:pPr>
      <w:r>
        <w:rPr>
          <w:noProof/>
          <w:lang w:val="en-GB"/>
        </w:rPr>
        <w:t>PointCnt, 8.3.2</w:t>
      </w:r>
    </w:p>
    <w:p w14:paraId="60CA852C" w14:textId="77777777" w:rsidR="00A64ED4" w:rsidRDefault="00A64ED4">
      <w:pPr>
        <w:pStyle w:val="Index1"/>
        <w:tabs>
          <w:tab w:val="right" w:pos="2760"/>
        </w:tabs>
        <w:rPr>
          <w:noProof/>
          <w:lang w:val="en-GB"/>
        </w:rPr>
      </w:pPr>
      <w:r>
        <w:rPr>
          <w:noProof/>
          <w:lang w:val="en-GB"/>
        </w:rPr>
        <w:t>PointPos, 8.3.3</w:t>
      </w:r>
    </w:p>
    <w:p w14:paraId="5463CB5D" w14:textId="77777777" w:rsidR="00A64ED4" w:rsidRDefault="00A64ED4">
      <w:pPr>
        <w:pStyle w:val="Index1"/>
        <w:tabs>
          <w:tab w:val="right" w:pos="2760"/>
        </w:tabs>
        <w:rPr>
          <w:noProof/>
          <w:lang w:val="en-GB"/>
        </w:rPr>
      </w:pPr>
      <w:r>
        <w:rPr>
          <w:noProof/>
          <w:lang w:val="en-GB"/>
        </w:rPr>
        <w:t>PredBias, 7.4.2.6.3</w:t>
      </w:r>
    </w:p>
    <w:p w14:paraId="137D9B96" w14:textId="77777777" w:rsidR="00A64ED4" w:rsidRDefault="00A64ED4">
      <w:pPr>
        <w:pStyle w:val="Index1"/>
        <w:tabs>
          <w:tab w:val="right" w:pos="2760"/>
        </w:tabs>
        <w:rPr>
          <w:noProof/>
          <w:lang w:val="en-GB"/>
        </w:rPr>
      </w:pPr>
      <w:r>
        <w:rPr>
          <w:noProof/>
          <w:lang w:val="en-GB"/>
        </w:rPr>
        <w:t>PredCnt, 10.6.4</w:t>
      </w:r>
    </w:p>
    <w:p w14:paraId="54C67314" w14:textId="77777777" w:rsidR="00A64ED4" w:rsidRDefault="00A64ED4">
      <w:pPr>
        <w:pStyle w:val="Index1"/>
        <w:tabs>
          <w:tab w:val="right" w:pos="2760"/>
        </w:tabs>
        <w:rPr>
          <w:noProof/>
          <w:lang w:val="en-GB"/>
        </w:rPr>
      </w:pPr>
      <w:r>
        <w:rPr>
          <w:noProof/>
          <w:lang w:val="en-GB"/>
        </w:rPr>
        <w:t>PredMode, 10.6.8.1</w:t>
      </w:r>
    </w:p>
    <w:p w14:paraId="5C3998D6" w14:textId="77777777" w:rsidR="00A64ED4" w:rsidRDefault="00A64ED4">
      <w:pPr>
        <w:pStyle w:val="Index1"/>
        <w:tabs>
          <w:tab w:val="right" w:pos="2760"/>
        </w:tabs>
        <w:rPr>
          <w:noProof/>
          <w:lang w:val="en-GB"/>
        </w:rPr>
      </w:pPr>
      <w:r>
        <w:rPr>
          <w:noProof/>
          <w:lang w:val="en-GB"/>
        </w:rPr>
        <w:t>PredModeCoded, 10.6.8.3, 10.6.8.4</w:t>
      </w:r>
    </w:p>
    <w:p w14:paraId="28A92A07" w14:textId="77777777" w:rsidR="00A64ED4" w:rsidRDefault="00A64ED4">
      <w:pPr>
        <w:pStyle w:val="Index1"/>
        <w:tabs>
          <w:tab w:val="right" w:pos="2760"/>
        </w:tabs>
        <w:rPr>
          <w:noProof/>
          <w:lang w:val="en-GB"/>
        </w:rPr>
      </w:pPr>
      <w:r>
        <w:rPr>
          <w:noProof/>
          <w:lang w:val="en-GB"/>
        </w:rPr>
        <w:t>PredModeMax, 10.6.8.1</w:t>
      </w:r>
    </w:p>
    <w:p w14:paraId="7CBE11AD" w14:textId="77777777" w:rsidR="00A64ED4" w:rsidRDefault="00A64ED4">
      <w:pPr>
        <w:pStyle w:val="Index1"/>
        <w:tabs>
          <w:tab w:val="right" w:pos="2760"/>
        </w:tabs>
        <w:rPr>
          <w:noProof/>
          <w:lang w:val="en-GB"/>
        </w:rPr>
      </w:pPr>
      <w:r>
        <w:rPr>
          <w:noProof/>
          <w:lang w:val="en-GB"/>
        </w:rPr>
        <w:t>PredModePresent, 10.6.8.2</w:t>
      </w:r>
    </w:p>
    <w:p w14:paraId="22B91076" w14:textId="77777777" w:rsidR="00A64ED4" w:rsidRDefault="00A64ED4">
      <w:pPr>
        <w:pStyle w:val="Index1"/>
        <w:tabs>
          <w:tab w:val="right" w:pos="2760"/>
        </w:tabs>
        <w:rPr>
          <w:noProof/>
          <w:lang w:val="en-GB"/>
        </w:rPr>
      </w:pPr>
      <w:r>
        <w:rPr>
          <w:noProof/>
          <w:lang w:val="en-GB"/>
        </w:rPr>
        <w:t>PredPtIdx, 10.6.4</w:t>
      </w:r>
    </w:p>
    <w:p w14:paraId="30B94706" w14:textId="77777777" w:rsidR="00A64ED4" w:rsidRDefault="00A64ED4">
      <w:pPr>
        <w:pStyle w:val="Index1"/>
        <w:tabs>
          <w:tab w:val="right" w:pos="2760"/>
        </w:tabs>
        <w:rPr>
          <w:noProof/>
          <w:lang w:val="en-GB"/>
        </w:rPr>
      </w:pPr>
      <w:r>
        <w:rPr>
          <w:noProof/>
          <w:lang w:val="en-GB"/>
        </w:rPr>
        <w:t>PredWeight, 10.6.4</w:t>
      </w:r>
    </w:p>
    <w:p w14:paraId="4EE687F2" w14:textId="77777777" w:rsidR="00A64ED4" w:rsidRDefault="00A64ED4">
      <w:pPr>
        <w:pStyle w:val="Index1"/>
        <w:tabs>
          <w:tab w:val="right" w:pos="2760"/>
        </w:tabs>
        <w:rPr>
          <w:noProof/>
          <w:lang w:val="en-GB"/>
        </w:rPr>
      </w:pPr>
      <w:r>
        <w:rPr>
          <w:noProof/>
          <w:lang w:val="en-GB"/>
        </w:rPr>
        <w:t>PtnAng, 9.2.4.3</w:t>
      </w:r>
    </w:p>
    <w:p w14:paraId="7CFA35CA" w14:textId="77777777" w:rsidR="00A64ED4" w:rsidRDefault="00A64ED4">
      <w:pPr>
        <w:pStyle w:val="Index1"/>
        <w:tabs>
          <w:tab w:val="right" w:pos="2760"/>
        </w:tabs>
        <w:rPr>
          <w:noProof/>
          <w:lang w:val="en-GB"/>
        </w:rPr>
      </w:pPr>
      <w:r>
        <w:rPr>
          <w:noProof/>
          <w:lang w:val="en-GB"/>
        </w:rPr>
        <w:t>PtnAngStv, 9.2.4.5</w:t>
      </w:r>
    </w:p>
    <w:p w14:paraId="25EE6F49" w14:textId="77777777" w:rsidR="00A64ED4" w:rsidRDefault="00A64ED4">
      <w:pPr>
        <w:pStyle w:val="Index1"/>
        <w:tabs>
          <w:tab w:val="right" w:pos="2760"/>
        </w:tabs>
        <w:rPr>
          <w:noProof/>
          <w:lang w:val="en-GB"/>
        </w:rPr>
      </w:pPr>
      <w:r>
        <w:rPr>
          <w:noProof/>
          <w:lang w:val="en-GB"/>
        </w:rPr>
        <w:t>PtnCnt, 9.2.3.1</w:t>
      </w:r>
    </w:p>
    <w:p w14:paraId="47300262" w14:textId="77777777" w:rsidR="00A64ED4" w:rsidRDefault="00A64ED4">
      <w:pPr>
        <w:pStyle w:val="Index1"/>
        <w:tabs>
          <w:tab w:val="right" w:pos="2760"/>
        </w:tabs>
        <w:rPr>
          <w:noProof/>
          <w:lang w:val="en-GB"/>
        </w:rPr>
      </w:pPr>
      <w:r>
        <w:rPr>
          <w:noProof/>
          <w:lang w:val="en-GB"/>
        </w:rPr>
        <w:t>PtnDepth, 9.2.3.1</w:t>
      </w:r>
    </w:p>
    <w:p w14:paraId="17D852A7" w14:textId="77777777" w:rsidR="00A64ED4" w:rsidRDefault="00A64ED4">
      <w:pPr>
        <w:pStyle w:val="Index1"/>
        <w:tabs>
          <w:tab w:val="right" w:pos="2760"/>
        </w:tabs>
        <w:rPr>
          <w:noProof/>
          <w:lang w:val="en-GB"/>
        </w:rPr>
      </w:pPr>
      <w:r>
        <w:rPr>
          <w:noProof/>
          <w:lang w:val="en-GB"/>
        </w:rPr>
        <w:t>PtnIdx, 9.2.3.1</w:t>
      </w:r>
    </w:p>
    <w:p w14:paraId="60E79D78" w14:textId="77777777" w:rsidR="00A64ED4" w:rsidRDefault="00A64ED4">
      <w:pPr>
        <w:pStyle w:val="Index1"/>
        <w:tabs>
          <w:tab w:val="right" w:pos="2760"/>
        </w:tabs>
        <w:rPr>
          <w:noProof/>
          <w:lang w:val="en-GB"/>
        </w:rPr>
      </w:pPr>
      <w:r>
        <w:rPr>
          <w:noProof/>
          <w:lang w:val="en-GB"/>
        </w:rPr>
        <w:t>PtnPos, 9.2.4.2</w:t>
      </w:r>
    </w:p>
    <w:p w14:paraId="3090E567" w14:textId="77777777" w:rsidR="00A64ED4" w:rsidRDefault="00A64ED4">
      <w:pPr>
        <w:pStyle w:val="Index1"/>
        <w:tabs>
          <w:tab w:val="right" w:pos="2760"/>
        </w:tabs>
        <w:rPr>
          <w:noProof/>
          <w:lang w:val="en-GB"/>
        </w:rPr>
      </w:pPr>
      <w:r>
        <w:rPr>
          <w:noProof/>
          <w:lang w:val="en-GB"/>
        </w:rPr>
        <w:t>PtnPred, 9.2.4.6</w:t>
      </w:r>
    </w:p>
    <w:p w14:paraId="41BD6DF8" w14:textId="77777777" w:rsidR="00A64ED4" w:rsidRDefault="00A64ED4">
      <w:pPr>
        <w:pStyle w:val="Index1"/>
        <w:tabs>
          <w:tab w:val="right" w:pos="2760"/>
        </w:tabs>
        <w:rPr>
          <w:noProof/>
          <w:lang w:val="en-GB"/>
        </w:rPr>
      </w:pPr>
      <w:r>
        <w:rPr>
          <w:noProof/>
          <w:lang w:val="en-GB"/>
        </w:rPr>
        <w:t>PtnRef, 9.2.4.6</w:t>
      </w:r>
    </w:p>
    <w:p w14:paraId="1B309CDC" w14:textId="77777777" w:rsidR="00A64ED4" w:rsidRDefault="00A64ED4">
      <w:pPr>
        <w:pStyle w:val="Index1"/>
        <w:tabs>
          <w:tab w:val="right" w:pos="2760"/>
        </w:tabs>
        <w:rPr>
          <w:noProof/>
          <w:lang w:val="en-GB"/>
        </w:rPr>
      </w:pPr>
      <w:r>
        <w:rPr>
          <w:noProof/>
          <w:lang w:val="en-GB"/>
        </w:rPr>
        <w:t>PtnStack, 9.2.3.1</w:t>
      </w:r>
    </w:p>
    <w:p w14:paraId="32FE6EA0" w14:textId="77777777" w:rsidR="00A64ED4" w:rsidRDefault="00A64ED4">
      <w:pPr>
        <w:pStyle w:val="Index1"/>
        <w:tabs>
          <w:tab w:val="right" w:pos="2760"/>
        </w:tabs>
        <w:rPr>
          <w:noProof/>
          <w:lang w:val="en-GB"/>
        </w:rPr>
      </w:pPr>
      <w:r>
        <w:rPr>
          <w:noProof/>
          <w:lang w:val="en-GB"/>
        </w:rPr>
        <w:t>RahtBlkCnt, 10.5.2.2</w:t>
      </w:r>
    </w:p>
    <w:p w14:paraId="65E6CDA2" w14:textId="77777777" w:rsidR="00A64ED4" w:rsidRDefault="00A64ED4">
      <w:pPr>
        <w:pStyle w:val="Index1"/>
        <w:tabs>
          <w:tab w:val="right" w:pos="2760"/>
        </w:tabs>
        <w:rPr>
          <w:noProof/>
          <w:lang w:val="en-GB"/>
        </w:rPr>
      </w:pPr>
      <w:r>
        <w:rPr>
          <w:noProof/>
          <w:lang w:val="en-GB"/>
        </w:rPr>
        <w:t>RahtBlkLoc, 10.5.2.2</w:t>
      </w:r>
    </w:p>
    <w:p w14:paraId="626BB410" w14:textId="77777777" w:rsidR="00A64ED4" w:rsidRDefault="00A64ED4">
      <w:pPr>
        <w:pStyle w:val="Index1"/>
        <w:tabs>
          <w:tab w:val="right" w:pos="2760"/>
        </w:tabs>
        <w:rPr>
          <w:noProof/>
          <w:lang w:val="en-GB"/>
        </w:rPr>
      </w:pPr>
      <w:r>
        <w:rPr>
          <w:noProof/>
          <w:lang w:val="en-GB"/>
        </w:rPr>
        <w:t>RahtBlkWeight, 10.5.2.3</w:t>
      </w:r>
    </w:p>
    <w:p w14:paraId="58E7BF73" w14:textId="77777777" w:rsidR="00A64ED4" w:rsidRDefault="00A64ED4">
      <w:pPr>
        <w:pStyle w:val="Index1"/>
        <w:tabs>
          <w:tab w:val="right" w:pos="2760"/>
        </w:tabs>
        <w:rPr>
          <w:noProof/>
          <w:lang w:val="en-GB"/>
        </w:rPr>
      </w:pPr>
      <w:r>
        <w:rPr>
          <w:noProof/>
          <w:lang w:val="en-GB"/>
        </w:rPr>
        <w:t>RahtCoeff, 10.5.2.2</w:t>
      </w:r>
    </w:p>
    <w:p w14:paraId="4DA87F5C" w14:textId="77777777" w:rsidR="00A64ED4" w:rsidRDefault="00A64ED4">
      <w:pPr>
        <w:pStyle w:val="Index1"/>
        <w:tabs>
          <w:tab w:val="right" w:pos="2760"/>
        </w:tabs>
        <w:rPr>
          <w:noProof/>
          <w:lang w:val="en-GB"/>
        </w:rPr>
      </w:pPr>
      <w:r>
        <w:rPr>
          <w:noProof/>
          <w:lang w:val="en-GB"/>
        </w:rPr>
        <w:t>RahtCoeffOrder, 10.5.3.2</w:t>
      </w:r>
    </w:p>
    <w:p w14:paraId="542ACB6E" w14:textId="77777777" w:rsidR="00A64ED4" w:rsidRDefault="00A64ED4">
      <w:pPr>
        <w:pStyle w:val="Index1"/>
        <w:tabs>
          <w:tab w:val="right" w:pos="2760"/>
        </w:tabs>
        <w:rPr>
          <w:noProof/>
          <w:lang w:val="en-GB"/>
        </w:rPr>
      </w:pPr>
      <w:r>
        <w:rPr>
          <w:noProof/>
          <w:lang w:val="en-GB"/>
        </w:rPr>
        <w:t>RahtCoeffQp, 10.5.4.3</w:t>
      </w:r>
    </w:p>
    <w:p w14:paraId="08CB2118" w14:textId="77777777" w:rsidR="00A64ED4" w:rsidRDefault="00A64ED4">
      <w:pPr>
        <w:pStyle w:val="Index1"/>
        <w:tabs>
          <w:tab w:val="right" w:pos="2760"/>
        </w:tabs>
        <w:rPr>
          <w:noProof/>
          <w:lang w:val="en-GB"/>
        </w:rPr>
      </w:pPr>
      <w:r>
        <w:rPr>
          <w:noProof/>
          <w:lang w:val="en-GB"/>
        </w:rPr>
        <w:t>RahtCoeffScaled, 10.5.4.2</w:t>
      </w:r>
    </w:p>
    <w:p w14:paraId="73C138EF" w14:textId="77777777" w:rsidR="00A64ED4" w:rsidRDefault="00A64ED4">
      <w:pPr>
        <w:pStyle w:val="Index1"/>
        <w:tabs>
          <w:tab w:val="right" w:pos="2760"/>
        </w:tabs>
        <w:rPr>
          <w:noProof/>
          <w:lang w:val="en-GB"/>
        </w:rPr>
      </w:pPr>
      <w:r>
        <w:rPr>
          <w:noProof/>
          <w:lang w:val="en-GB"/>
        </w:rPr>
        <w:t>RahtCoeffWeight, 10.5.2.5</w:t>
      </w:r>
    </w:p>
    <w:p w14:paraId="56B210E6" w14:textId="77777777" w:rsidR="00A64ED4" w:rsidRDefault="00A64ED4">
      <w:pPr>
        <w:pStyle w:val="Index1"/>
        <w:tabs>
          <w:tab w:val="right" w:pos="2760"/>
        </w:tabs>
        <w:rPr>
          <w:noProof/>
          <w:lang w:val="en-GB"/>
        </w:rPr>
      </w:pPr>
      <w:r>
        <w:rPr>
          <w:noProof/>
          <w:lang w:val="en-GB"/>
        </w:rPr>
        <w:t>RahtCoeffWeightM, 10.5.2.5</w:t>
      </w:r>
    </w:p>
    <w:p w14:paraId="083F2CF0" w14:textId="77777777" w:rsidR="00A64ED4" w:rsidRDefault="00A64ED4">
      <w:pPr>
        <w:pStyle w:val="Index1"/>
        <w:tabs>
          <w:tab w:val="right" w:pos="2760"/>
        </w:tabs>
        <w:rPr>
          <w:noProof/>
          <w:lang w:val="en-GB"/>
        </w:rPr>
      </w:pPr>
      <w:r>
        <w:rPr>
          <w:noProof/>
          <w:lang w:val="en-GB"/>
        </w:rPr>
        <w:t>RahtDcCoeff, 10.5.6.2</w:t>
      </w:r>
    </w:p>
    <w:p w14:paraId="7AAB9D72" w14:textId="77777777" w:rsidR="00A64ED4" w:rsidRDefault="00A64ED4">
      <w:pPr>
        <w:pStyle w:val="Index1"/>
        <w:tabs>
          <w:tab w:val="right" w:pos="2760"/>
        </w:tabs>
        <w:rPr>
          <w:noProof/>
          <w:lang w:val="en-GB"/>
        </w:rPr>
      </w:pPr>
      <w:r>
        <w:rPr>
          <w:noProof/>
          <w:lang w:val="en-GB"/>
        </w:rPr>
        <w:t>RahtDcNorm, 10.5.5.4.1</w:t>
      </w:r>
    </w:p>
    <w:p w14:paraId="24C40957" w14:textId="77777777" w:rsidR="00A64ED4" w:rsidRDefault="00A64ED4">
      <w:pPr>
        <w:pStyle w:val="Index1"/>
        <w:tabs>
          <w:tab w:val="right" w:pos="2760"/>
        </w:tabs>
        <w:rPr>
          <w:noProof/>
          <w:lang w:val="en-GB"/>
        </w:rPr>
      </w:pPr>
      <w:r>
        <w:rPr>
          <w:noProof/>
          <w:lang w:val="en-GB"/>
        </w:rPr>
        <w:t>RahtFwd, 10.5.5.7</w:t>
      </w:r>
    </w:p>
    <w:p w14:paraId="0FA709E1" w14:textId="77777777" w:rsidR="00A64ED4" w:rsidRDefault="00A64ED4">
      <w:pPr>
        <w:pStyle w:val="Index1"/>
        <w:tabs>
          <w:tab w:val="right" w:pos="2760"/>
        </w:tabs>
        <w:rPr>
          <w:noProof/>
          <w:lang w:val="en-GB"/>
        </w:rPr>
      </w:pPr>
      <w:r>
        <w:rPr>
          <w:noProof/>
          <w:lang w:val="en-GB"/>
        </w:rPr>
        <w:t>RahtInv, 10.5.6.5</w:t>
      </w:r>
    </w:p>
    <w:p w14:paraId="1632A3DB" w14:textId="77777777" w:rsidR="00A64ED4" w:rsidRDefault="00A64ED4">
      <w:pPr>
        <w:pStyle w:val="Index1"/>
        <w:tabs>
          <w:tab w:val="right" w:pos="2760"/>
        </w:tabs>
        <w:rPr>
          <w:noProof/>
          <w:lang w:val="en-GB"/>
        </w:rPr>
      </w:pPr>
      <w:r>
        <w:rPr>
          <w:noProof/>
          <w:lang w:val="en-GB"/>
        </w:rPr>
        <w:t>RahtLvlCnt, 10.5.2.2</w:t>
      </w:r>
    </w:p>
    <w:p w14:paraId="2FC4B4FE" w14:textId="77777777" w:rsidR="00A64ED4" w:rsidRDefault="00A64ED4">
      <w:pPr>
        <w:pStyle w:val="Index1"/>
        <w:tabs>
          <w:tab w:val="right" w:pos="2760"/>
        </w:tabs>
        <w:rPr>
          <w:noProof/>
          <w:lang w:val="en-GB"/>
        </w:rPr>
      </w:pPr>
      <w:r>
        <w:rPr>
          <w:noProof/>
          <w:lang w:val="en-GB"/>
        </w:rPr>
        <w:t>RahtNeighCnt, 10.5.5.3</w:t>
      </w:r>
    </w:p>
    <w:p w14:paraId="2860431A" w14:textId="77777777" w:rsidR="00A64ED4" w:rsidRDefault="00A64ED4">
      <w:pPr>
        <w:pStyle w:val="Index1"/>
        <w:tabs>
          <w:tab w:val="right" w:pos="2760"/>
        </w:tabs>
        <w:rPr>
          <w:noProof/>
          <w:lang w:val="en-GB"/>
        </w:rPr>
      </w:pPr>
      <w:r>
        <w:rPr>
          <w:noProof/>
          <w:lang w:val="en-GB"/>
        </w:rPr>
        <w:t>RahtNeighCntMinAncestor, 10.5.5.3</w:t>
      </w:r>
    </w:p>
    <w:p w14:paraId="0FFAF339" w14:textId="77777777" w:rsidR="00A64ED4" w:rsidRDefault="00A64ED4">
      <w:pPr>
        <w:pStyle w:val="Index1"/>
        <w:tabs>
          <w:tab w:val="right" w:pos="2760"/>
        </w:tabs>
        <w:rPr>
          <w:noProof/>
          <w:lang w:val="en-GB"/>
        </w:rPr>
      </w:pPr>
      <w:r>
        <w:rPr>
          <w:noProof/>
          <w:lang w:val="en-GB"/>
        </w:rPr>
        <w:t>RahtPred, 10.5.5.4.3</w:t>
      </w:r>
    </w:p>
    <w:p w14:paraId="29517CB8" w14:textId="77777777" w:rsidR="00A64ED4" w:rsidRDefault="00A64ED4">
      <w:pPr>
        <w:pStyle w:val="Index1"/>
        <w:tabs>
          <w:tab w:val="right" w:pos="2760"/>
        </w:tabs>
        <w:rPr>
          <w:noProof/>
          <w:lang w:val="en-GB"/>
        </w:rPr>
      </w:pPr>
      <w:r>
        <w:rPr>
          <w:noProof/>
          <w:lang w:val="en-GB"/>
        </w:rPr>
        <w:t>RahtPredBlk, 10.5.5.1</w:t>
      </w:r>
    </w:p>
    <w:p w14:paraId="362A5C5C" w14:textId="77777777" w:rsidR="00A64ED4" w:rsidRDefault="00A64ED4">
      <w:pPr>
        <w:pStyle w:val="Index1"/>
        <w:tabs>
          <w:tab w:val="right" w:pos="2760"/>
        </w:tabs>
        <w:rPr>
          <w:noProof/>
          <w:lang w:val="en-GB"/>
        </w:rPr>
      </w:pPr>
      <w:r>
        <w:rPr>
          <w:noProof/>
          <w:lang w:val="en-GB"/>
        </w:rPr>
        <w:t>RahtPredEligible, 10.5.5.2</w:t>
      </w:r>
    </w:p>
    <w:p w14:paraId="12261422" w14:textId="77777777" w:rsidR="00A64ED4" w:rsidRDefault="00A64ED4">
      <w:pPr>
        <w:pStyle w:val="Index1"/>
        <w:tabs>
          <w:tab w:val="right" w:pos="2760"/>
        </w:tabs>
        <w:rPr>
          <w:noProof/>
          <w:lang w:val="en-GB"/>
        </w:rPr>
      </w:pPr>
      <w:r>
        <w:rPr>
          <w:noProof/>
          <w:lang w:val="en-GB"/>
        </w:rPr>
        <w:t>RahtPredExcluded, 10.5.5.4.2</w:t>
      </w:r>
    </w:p>
    <w:p w14:paraId="59DF269B" w14:textId="77777777" w:rsidR="00A64ED4" w:rsidRDefault="00A64ED4">
      <w:pPr>
        <w:pStyle w:val="Index1"/>
        <w:tabs>
          <w:tab w:val="right" w:pos="2760"/>
        </w:tabs>
        <w:rPr>
          <w:noProof/>
          <w:lang w:val="en-GB"/>
        </w:rPr>
      </w:pPr>
      <w:r>
        <w:rPr>
          <w:noProof/>
          <w:lang w:val="en-GB"/>
        </w:rPr>
        <w:t>RahtPredRecipW, 10.5.5.4.3</w:t>
      </w:r>
    </w:p>
    <w:p w14:paraId="60D8E25F" w14:textId="77777777" w:rsidR="00A64ED4" w:rsidRDefault="00A64ED4">
      <w:pPr>
        <w:pStyle w:val="Index1"/>
        <w:tabs>
          <w:tab w:val="right" w:pos="2760"/>
        </w:tabs>
        <w:rPr>
          <w:noProof/>
          <w:lang w:val="en-GB"/>
        </w:rPr>
      </w:pPr>
      <w:r>
        <w:rPr>
          <w:noProof/>
          <w:lang w:val="en-GB"/>
        </w:rPr>
        <w:t>RahtPredW, 10.5.5.5</w:t>
      </w:r>
    </w:p>
    <w:p w14:paraId="7B713D16" w14:textId="77777777" w:rsidR="00A64ED4" w:rsidRDefault="00A64ED4">
      <w:pPr>
        <w:pStyle w:val="Index1"/>
        <w:tabs>
          <w:tab w:val="right" w:pos="2760"/>
        </w:tabs>
        <w:rPr>
          <w:noProof/>
          <w:lang w:val="en-GB"/>
        </w:rPr>
      </w:pPr>
      <w:r>
        <w:rPr>
          <w:noProof/>
          <w:lang w:val="en-GB"/>
        </w:rPr>
        <w:t>RahtPredWeight, 10.5.5.4.3</w:t>
      </w:r>
    </w:p>
    <w:p w14:paraId="42416862" w14:textId="77777777" w:rsidR="00A64ED4" w:rsidRDefault="00A64ED4">
      <w:pPr>
        <w:pStyle w:val="Index1"/>
        <w:tabs>
          <w:tab w:val="right" w:pos="2760"/>
        </w:tabs>
        <w:rPr>
          <w:noProof/>
          <w:lang w:val="en-GB"/>
        </w:rPr>
      </w:pPr>
      <w:r>
        <w:rPr>
          <w:noProof/>
          <w:lang w:val="en-GB"/>
        </w:rPr>
        <w:t>RahtRecon, 10.5.7</w:t>
      </w:r>
    </w:p>
    <w:p w14:paraId="624E46F3" w14:textId="77777777" w:rsidR="00A64ED4" w:rsidRDefault="00A64ED4">
      <w:pPr>
        <w:pStyle w:val="Index1"/>
        <w:tabs>
          <w:tab w:val="right" w:pos="2760"/>
        </w:tabs>
        <w:rPr>
          <w:noProof/>
          <w:lang w:val="en-GB"/>
        </w:rPr>
      </w:pPr>
      <w:r>
        <w:rPr>
          <w:noProof/>
          <w:lang w:val="en-GB"/>
        </w:rPr>
        <w:t>RahtRootLvl, 10.5.2.4</w:t>
      </w:r>
    </w:p>
    <w:p w14:paraId="7004BFD3" w14:textId="77777777" w:rsidR="00A64ED4" w:rsidRDefault="00A64ED4">
      <w:pPr>
        <w:pStyle w:val="Index1"/>
        <w:tabs>
          <w:tab w:val="right" w:pos="2760"/>
        </w:tabs>
        <w:rPr>
          <w:noProof/>
          <w:lang w:val="en-GB"/>
        </w:rPr>
      </w:pPr>
      <w:r>
        <w:rPr>
          <w:noProof/>
          <w:lang w:val="en-GB"/>
        </w:rPr>
        <w:t>RahtTreeQpOffset, 10.5.4.4</w:t>
      </w:r>
    </w:p>
    <w:p w14:paraId="014002E8" w14:textId="77777777" w:rsidR="00A64ED4" w:rsidRDefault="00A64ED4">
      <w:pPr>
        <w:pStyle w:val="Index1"/>
        <w:tabs>
          <w:tab w:val="right" w:pos="2760"/>
        </w:tabs>
        <w:rPr>
          <w:noProof/>
          <w:lang w:val="en-GB"/>
        </w:rPr>
      </w:pPr>
      <w:r>
        <w:rPr>
          <w:noProof/>
          <w:lang w:val="en-GB"/>
        </w:rPr>
        <w:t>RahtTreeQpOffsetM, 10.5.4.4</w:t>
      </w:r>
    </w:p>
    <w:p w14:paraId="0FBC3E80" w14:textId="77777777" w:rsidR="00A64ED4" w:rsidRDefault="00A64ED4">
      <w:pPr>
        <w:pStyle w:val="Index1"/>
        <w:tabs>
          <w:tab w:val="right" w:pos="2760"/>
        </w:tabs>
        <w:rPr>
          <w:noProof/>
          <w:lang w:val="en-GB"/>
        </w:rPr>
      </w:pPr>
      <w:r>
        <w:rPr>
          <w:noProof/>
          <w:lang w:val="en-GB"/>
        </w:rPr>
        <w:t>RawAttrValueBits, 10.3.1.3</w:t>
      </w:r>
    </w:p>
    <w:p w14:paraId="43B65B2A" w14:textId="77777777" w:rsidR="00A64ED4" w:rsidRDefault="00A64ED4">
      <w:pPr>
        <w:pStyle w:val="Index1"/>
        <w:tabs>
          <w:tab w:val="right" w:pos="2760"/>
        </w:tabs>
        <w:rPr>
          <w:noProof/>
          <w:lang w:val="en-GB"/>
        </w:rPr>
      </w:pPr>
      <w:r>
        <w:rPr>
          <w:noProof/>
          <w:lang w:val="en-GB"/>
        </w:rPr>
        <w:t>RecCloudAttr, 6.5.6</w:t>
      </w:r>
    </w:p>
    <w:p w14:paraId="45D4351C" w14:textId="77777777" w:rsidR="00A64ED4" w:rsidRDefault="00A64ED4">
      <w:pPr>
        <w:pStyle w:val="Index1"/>
        <w:tabs>
          <w:tab w:val="right" w:pos="2760"/>
        </w:tabs>
        <w:rPr>
          <w:noProof/>
          <w:lang w:val="en-GB"/>
        </w:rPr>
      </w:pPr>
      <w:r>
        <w:rPr>
          <w:noProof/>
          <w:lang w:val="en-GB"/>
        </w:rPr>
        <w:t>RecCloudPointCnt, 6.5.6</w:t>
      </w:r>
    </w:p>
    <w:p w14:paraId="7906430B" w14:textId="77777777" w:rsidR="00A64ED4" w:rsidRDefault="00A64ED4">
      <w:pPr>
        <w:pStyle w:val="Index1"/>
        <w:tabs>
          <w:tab w:val="right" w:pos="2760"/>
        </w:tabs>
        <w:rPr>
          <w:noProof/>
          <w:lang w:val="en-GB"/>
        </w:rPr>
      </w:pPr>
      <w:r>
        <w:rPr>
          <w:noProof/>
          <w:lang w:val="en-GB"/>
        </w:rPr>
        <w:t>RecCloudPos, 6.5.6</w:t>
      </w:r>
    </w:p>
    <w:p w14:paraId="0046EEF7" w14:textId="77777777" w:rsidR="00A64ED4" w:rsidRDefault="00A64ED4">
      <w:pPr>
        <w:pStyle w:val="Index1"/>
        <w:tabs>
          <w:tab w:val="right" w:pos="2760"/>
        </w:tabs>
        <w:rPr>
          <w:noProof/>
          <w:lang w:val="en-GB"/>
        </w:rPr>
      </w:pPr>
      <w:r>
        <w:rPr>
          <w:noProof/>
          <w:lang w:val="en-GB"/>
        </w:rPr>
        <w:t>SensingRangeFirst, 7.4.3.2</w:t>
      </w:r>
    </w:p>
    <w:p w14:paraId="3C4A37D9" w14:textId="77777777" w:rsidR="00A64ED4" w:rsidRDefault="00A64ED4">
      <w:pPr>
        <w:pStyle w:val="Index1"/>
        <w:tabs>
          <w:tab w:val="right" w:pos="2760"/>
        </w:tabs>
        <w:rPr>
          <w:noProof/>
          <w:lang w:val="en-GB"/>
        </w:rPr>
      </w:pPr>
      <w:r>
        <w:rPr>
          <w:noProof/>
          <w:lang w:val="en-GB"/>
        </w:rPr>
        <w:t>SensingRangeLast, 7.4.3.2</w:t>
      </w:r>
    </w:p>
    <w:p w14:paraId="064D4991" w14:textId="77777777" w:rsidR="00A64ED4" w:rsidRDefault="00A64ED4">
      <w:pPr>
        <w:pStyle w:val="Index1"/>
        <w:tabs>
          <w:tab w:val="right" w:pos="2760"/>
        </w:tabs>
        <w:rPr>
          <w:noProof/>
          <w:lang w:val="en-GB"/>
        </w:rPr>
      </w:pPr>
      <w:r>
        <w:rPr>
          <w:noProof/>
          <w:lang w:val="en-GB"/>
        </w:rPr>
        <w:t>SeqCodedScale, 7.4.2.1.2</w:t>
      </w:r>
    </w:p>
    <w:p w14:paraId="5E0BF759" w14:textId="77777777" w:rsidR="00A64ED4" w:rsidRDefault="00A64ED4">
      <w:pPr>
        <w:pStyle w:val="Index1"/>
        <w:tabs>
          <w:tab w:val="right" w:pos="2760"/>
        </w:tabs>
        <w:rPr>
          <w:noProof/>
          <w:lang w:val="en-GB"/>
        </w:rPr>
      </w:pPr>
      <w:r>
        <w:rPr>
          <w:noProof/>
          <w:lang w:val="en-GB"/>
        </w:rPr>
        <w:t>SeqOrigin, 7.4.2.1.2</w:t>
      </w:r>
    </w:p>
    <w:p w14:paraId="0C1CE99A" w14:textId="77777777" w:rsidR="00A64ED4" w:rsidRDefault="00A64ED4">
      <w:pPr>
        <w:pStyle w:val="Index1"/>
        <w:tabs>
          <w:tab w:val="right" w:pos="2760"/>
        </w:tabs>
        <w:rPr>
          <w:noProof/>
          <w:lang w:val="en-GB"/>
        </w:rPr>
      </w:pPr>
      <w:r>
        <w:rPr>
          <w:noProof/>
          <w:lang w:val="en-GB"/>
        </w:rPr>
        <w:t>SeqUnit, 7.4.2.1.2</w:t>
      </w:r>
    </w:p>
    <w:p w14:paraId="4C3A6B5F" w14:textId="77777777" w:rsidR="00A64ED4" w:rsidRDefault="00A64ED4">
      <w:pPr>
        <w:pStyle w:val="Index1"/>
        <w:tabs>
          <w:tab w:val="right" w:pos="2760"/>
        </w:tabs>
        <w:rPr>
          <w:noProof/>
          <w:lang w:val="en-GB"/>
        </w:rPr>
      </w:pPr>
      <w:r>
        <w:rPr>
          <w:noProof/>
          <w:lang w:val="en-GB"/>
        </w:rPr>
        <w:t>SliceOrigin, 7.4.3.2</w:t>
      </w:r>
    </w:p>
    <w:p w14:paraId="7835FEB7" w14:textId="77777777" w:rsidR="00A64ED4" w:rsidRDefault="00A64ED4">
      <w:pPr>
        <w:pStyle w:val="Index1"/>
        <w:tabs>
          <w:tab w:val="right" w:pos="2760"/>
        </w:tabs>
        <w:rPr>
          <w:noProof/>
          <w:lang w:val="en-GB"/>
        </w:rPr>
      </w:pPr>
      <w:r>
        <w:rPr>
          <w:noProof/>
          <w:lang w:val="en-GB"/>
        </w:rPr>
        <w:t>StvToXyz, 7.4.2.1.2</w:t>
      </w:r>
    </w:p>
    <w:p w14:paraId="4A799F33" w14:textId="77777777" w:rsidR="00A64ED4" w:rsidRDefault="00A64ED4">
      <w:pPr>
        <w:pStyle w:val="Index1"/>
        <w:tabs>
          <w:tab w:val="right" w:pos="2760"/>
        </w:tabs>
        <w:rPr>
          <w:noProof/>
          <w:lang w:val="en-GB"/>
        </w:rPr>
      </w:pPr>
      <w:r>
        <w:rPr>
          <w:noProof/>
          <w:lang w:val="en-GB"/>
        </w:rPr>
        <w:t>SumN19, 10.5.5.3</w:t>
      </w:r>
    </w:p>
    <w:p w14:paraId="36DD56F2" w14:textId="77777777" w:rsidR="00A64ED4" w:rsidRDefault="00A64ED4">
      <w:pPr>
        <w:pStyle w:val="Index1"/>
        <w:tabs>
          <w:tab w:val="right" w:pos="2760"/>
        </w:tabs>
        <w:rPr>
          <w:noProof/>
          <w:lang w:val="en-GB"/>
        </w:rPr>
      </w:pPr>
      <w:r>
        <w:rPr>
          <w:noProof/>
          <w:lang w:val="en-GB"/>
        </w:rPr>
        <w:t>TileInventoryOrigin, 7.4.2.4</w:t>
      </w:r>
    </w:p>
    <w:p w14:paraId="645D5F93" w14:textId="77777777" w:rsidR="00A64ED4" w:rsidRDefault="00A64ED4">
      <w:pPr>
        <w:pStyle w:val="Index1"/>
        <w:tabs>
          <w:tab w:val="right" w:pos="2760"/>
        </w:tabs>
        <w:rPr>
          <w:noProof/>
          <w:lang w:val="en-GB"/>
        </w:rPr>
      </w:pPr>
      <w:r>
        <w:rPr>
          <w:noProof/>
          <w:lang w:val="en-GB"/>
        </w:rPr>
        <w:t>ZeroRunLength, 10.3.1.1</w:t>
      </w:r>
    </w:p>
    <w:p w14:paraId="5BB3676A" w14:textId="77777777" w:rsidR="00A64ED4" w:rsidRDefault="00A64ED4" w:rsidP="00BC0061">
      <w:pPr>
        <w:rPr>
          <w:noProof/>
          <w:lang w:eastAsia="ja-JP"/>
        </w:rPr>
        <w:sectPr w:rsidR="00A64ED4" w:rsidSect="008365D5">
          <w:type w:val="continuous"/>
          <w:pgSz w:w="11906" w:h="16838" w:code="9"/>
          <w:pgMar w:top="794" w:right="737" w:bottom="284" w:left="851" w:header="709" w:footer="284" w:gutter="567"/>
          <w:cols w:num="3" w:space="720"/>
          <w:docGrid w:linePitch="299"/>
        </w:sectPr>
      </w:pPr>
    </w:p>
    <w:p w14:paraId="3EB44871" w14:textId="5B5063E6" w:rsidR="00BC0061" w:rsidRPr="00B81546" w:rsidRDefault="004D36AE" w:rsidP="00BC0061">
      <w:pPr>
        <w:rPr>
          <w:lang w:eastAsia="ja-JP"/>
        </w:rPr>
      </w:pPr>
      <w:r>
        <w:rPr>
          <w:lang w:eastAsia="ja-JP"/>
        </w:rPr>
        <w:fldChar w:fldCharType="end"/>
      </w:r>
    </w:p>
    <w:sectPr w:rsidR="00BC0061" w:rsidRPr="00B81546" w:rsidSect="008365D5">
      <w:type w:val="continuous"/>
      <w:pgSz w:w="11906" w:h="16838" w:code="9"/>
      <w:pgMar w:top="794" w:right="737" w:bottom="284" w:left="851" w:header="709" w:footer="284" w:gutter="567"/>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1032">
      <wne:acd wne:acdName="acd7"/>
    </wne:keymap>
    <wne:keymap wne:kcmPrimary="1044">
      <wne:acd wne:acdName="acd8"/>
    </wne:keymap>
    <wne:keymap wne:kcmPrimary="1045">
      <wne:acd wne:acdName="acd0"/>
    </wne:keymap>
    <wne:keymap wne:kcmPrimary="1047">
      <wne:acd wne:acdName="acd1"/>
    </wne:keymap>
    <wne:keymap wne:kcmPrimary="104D">
      <wne:acd wne:acdName="acd9"/>
    </wne:keymap>
    <wne:keymap wne:kcmPrimary="1051">
      <wne:acd wne:acdName="acd2"/>
    </wne:keymap>
    <wne:keymap wne:kcmPrimary="1052">
      <wne:acd wne:acdName="acd6"/>
    </wne:keymap>
    <wne:keymap wne:kcmPrimary="1054">
      <wne:acd wne:acdName="acd5"/>
    </wne:keymap>
    <wne:keymap wne:kcmPrimary="1057">
      <wne:acd wne:acdName="acd4"/>
    </wne:keymap>
    <wne:keymap wne:kcmPrimary="1251">
      <wne:acd wne:acdName="acd3"/>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Manifest>
  </wne:toolbars>
  <wne:acds>
    <wne:acd wne:argValue="AgBFAHgAcAByACAAKABpAG4AbABpAG4AZQApAA==" wne:acdName="acd0" wne:fciIndexBasedOn="0065"/>
    <wne:acd wne:argValue="AgBGAHUAbgBjACAAKABpAG4AbABpAG4AZQApAA==" wne:acdName="acd1" wne:fciIndexBasedOn="0065"/>
    <wne:acd wne:argValue="AgBTAHkAbgB2AGEAcgAgACgAaQBuAGwAaQBuAGUAKQA=" wne:acdName="acd2" wne:fciIndexBasedOn="0065"/>
    <wne:acd wne:argValue="AgBTAHkAbgBiAG8AbABkACAAKABpAG4AbABpAG4AZQApAA==" wne:acdName="acd3" wne:fciIndexBasedOn="0065"/>
    <wne:acd wne:argValue="AgBWAGEAcgBOACAAKABpAG4AbABpAG4AZQApAA==" wne:acdName="acd4" wne:fciIndexBasedOn="0065"/>
    <wne:acd wne:argValue="AgBHAC0AUABDAEMAIABUAGEAYgBsAGUAIABiAG8AZAB5ACsASwBXAE4A" wne:acdName="acd5" wne:fciIndexBasedOn="0065"/>
    <wne:acd wne:argValue="AgBOAG8AcgBtAGEAbAArAEsAVwBOAA==" wne:acdName="acd6" wne:fciIndexBasedOn="0065"/>
    <wne:acd wne:argValue="AgBWAGEAcgAxACAAKABpAG4AbABpAG4AZQApAA==" wne:acdName="acd7" wne:fciIndexBasedOn="0065"/>
    <wne:acd wne:argValue="AgBFAHgAcAByAE4AYQBtAGUAIAAoAGkAbgBsAGkAbgBlACkA" wne:acdName="acd8" wne:fciIndexBasedOn="0065"/>
    <wne:acd wne:argValue="AgBOAG8AUwBwAGUAbABsAA==" wne:acdName="acd9"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0CF7ACB" w14:textId="77777777" w:rsidR="00C71053" w:rsidRPr="00A4559E" w:rsidRDefault="00C71053">
      <w:pPr>
        <w:spacing w:after="0" w:line="240" w:lineRule="auto"/>
      </w:pPr>
      <w:r w:rsidRPr="00A4559E">
        <w:separator/>
      </w:r>
    </w:p>
    <w:p w14:paraId="42A68BF9" w14:textId="77777777" w:rsidR="00C71053" w:rsidRPr="00A4559E" w:rsidRDefault="00C71053"/>
  </w:endnote>
  <w:endnote w:type="continuationSeparator" w:id="0">
    <w:p w14:paraId="6AD33298" w14:textId="77777777" w:rsidR="00C71053" w:rsidRPr="00A4559E" w:rsidRDefault="00C71053">
      <w:pPr>
        <w:spacing w:after="0" w:line="240" w:lineRule="auto"/>
      </w:pPr>
      <w:r w:rsidRPr="00A4559E">
        <w:continuationSeparator/>
      </w:r>
    </w:p>
    <w:p w14:paraId="4348D21A" w14:textId="77777777" w:rsidR="00C71053" w:rsidRPr="00A4559E" w:rsidRDefault="00C71053"/>
  </w:endnote>
  <w:endnote w:type="continuationNotice" w:id="1">
    <w:p w14:paraId="30F4D03F" w14:textId="77777777" w:rsidR="00C71053" w:rsidRPr="00A4559E" w:rsidRDefault="00C71053">
      <w:pPr>
        <w:spacing w:after="0" w:line="240" w:lineRule="auto"/>
      </w:pPr>
    </w:p>
    <w:p w14:paraId="3AE5C7D8" w14:textId="77777777" w:rsidR="00C71053" w:rsidRPr="00A4559E" w:rsidRDefault="00C7105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Microsoft YaHei">
    <w:panose1 w:val="020B0503020204020204"/>
    <w:charset w:val="86"/>
    <w:family w:val="swiss"/>
    <w:pitch w:val="variable"/>
    <w:sig w:usb0="80000287" w:usb1="2ACF3C50" w:usb2="00000016" w:usb3="00000000" w:csb0="0004001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rdia New">
    <w:panose1 w:val="020B0304020202020204"/>
    <w:charset w:val="DE"/>
    <w:family w:val="swiss"/>
    <w:pitch w:val="variable"/>
    <w:sig w:usb0="81000003" w:usb1="00000000" w:usb2="00000000" w:usb3="00000000" w:csb0="0001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23AD40" w14:textId="77777777" w:rsidR="005B50DA" w:rsidRPr="00A4559E" w:rsidRDefault="005B50DA" w:rsidP="004421EF">
    <w:pPr>
      <w:pStyle w:val="Footer"/>
      <w:spacing w:before="240"/>
      <w:rPr>
        <w:sz w:val="20"/>
      </w:rPr>
    </w:pPr>
    <w:r w:rsidRPr="00A4559E">
      <w:rPr>
        <w:b/>
        <w:sz w:val="20"/>
      </w:rPr>
      <w:fldChar w:fldCharType="begin"/>
    </w:r>
    <w:r w:rsidRPr="00A4559E">
      <w:rPr>
        <w:b/>
        <w:sz w:val="20"/>
      </w:rPr>
      <w:instrText xml:space="preserve"> PAGE   \* MERGEFORMAT </w:instrText>
    </w:r>
    <w:r w:rsidRPr="00A4559E">
      <w:rPr>
        <w:b/>
        <w:sz w:val="20"/>
      </w:rPr>
      <w:fldChar w:fldCharType="separate"/>
    </w:r>
    <w:r w:rsidRPr="00A4559E">
      <w:rPr>
        <w:b/>
        <w:noProof/>
        <w:sz w:val="20"/>
      </w:rPr>
      <w:t>2</w:t>
    </w:r>
    <w:r w:rsidRPr="00A4559E">
      <w:rPr>
        <w:b/>
        <w:sz w:val="20"/>
      </w:rPr>
      <w:fldChar w:fldCharType="end"/>
    </w:r>
    <w:r w:rsidRPr="00A4559E">
      <w:rPr>
        <w:sz w:val="20"/>
      </w:rPr>
      <w:tab/>
      <w:t>© ISO #### – 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2C1FDC" w14:textId="7446F9C6" w:rsidR="00231EA7" w:rsidRDefault="00231EA7" w:rsidP="00231EA7">
    <w:pPr>
      <w:pStyle w:val="Footer"/>
      <w:jc w:val="right"/>
    </w:pPr>
    <w:r w:rsidRPr="00A4559E">
      <w:rPr>
        <w:sz w:val="20"/>
      </w:rPr>
      <w:t>© ISO</w:t>
    </w:r>
    <w:r w:rsidRPr="00A4559E">
      <w:rPr>
        <w:rFonts w:hint="eastAsia"/>
        <w:sz w:val="20"/>
        <w:lang w:eastAsia="ja-JP"/>
      </w:rPr>
      <w:t>/IEC</w:t>
    </w:r>
    <w:r w:rsidRPr="00A4559E">
      <w:rPr>
        <w:sz w:val="20"/>
      </w:rPr>
      <w:t> </w:t>
    </w:r>
    <w:r w:rsidRPr="00A4559E">
      <w:rPr>
        <w:rFonts w:hint="eastAsia"/>
        <w:sz w:val="20"/>
        <w:lang w:eastAsia="ja-JP"/>
      </w:rPr>
      <w:t>20</w:t>
    </w:r>
    <w:r w:rsidRPr="00A4559E">
      <w:rPr>
        <w:sz w:val="20"/>
        <w:lang w:eastAsia="ja-JP"/>
      </w:rPr>
      <w:t>2</w:t>
    </w:r>
    <w:r w:rsidR="00236D63">
      <w:rPr>
        <w:sz w:val="20"/>
        <w:lang w:eastAsia="ja-JP"/>
      </w:rPr>
      <w:t>4</w:t>
    </w:r>
    <w:r w:rsidRPr="00A4559E">
      <w:rPr>
        <w:sz w:val="20"/>
      </w:rPr>
      <w:t> – All rights reserved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AA87BA" w14:textId="71D6D355" w:rsidR="005B50DA" w:rsidRPr="000C0E85" w:rsidRDefault="005B50DA" w:rsidP="000C0E85">
    <w:pPr>
      <w:pStyle w:val="Footer"/>
    </w:pPr>
    <w:r w:rsidRPr="000C0E85">
      <w:rPr>
        <w:rStyle w:val="FooterPageNum"/>
      </w:rPr>
      <w:fldChar w:fldCharType="begin"/>
    </w:r>
    <w:r w:rsidRPr="000C0E85">
      <w:rPr>
        <w:rStyle w:val="FooterPageNum"/>
      </w:rPr>
      <w:instrText xml:space="preserve"> PAGE   \* MERGEFORMAT </w:instrText>
    </w:r>
    <w:r w:rsidRPr="000C0E85">
      <w:rPr>
        <w:rStyle w:val="FooterPageNum"/>
      </w:rPr>
      <w:fldChar w:fldCharType="separate"/>
    </w:r>
    <w:r w:rsidRPr="000C0E85">
      <w:rPr>
        <w:rStyle w:val="FooterPageNum"/>
      </w:rPr>
      <w:t>16</w:t>
    </w:r>
    <w:r w:rsidRPr="000C0E85">
      <w:rPr>
        <w:rStyle w:val="FooterPageNum"/>
      </w:rPr>
      <w:fldChar w:fldCharType="end"/>
    </w:r>
    <w:r w:rsidRPr="000C0E85">
      <w:tab/>
      <w:t>© ISO</w:t>
    </w:r>
    <w:r w:rsidRPr="000C0E85">
      <w:rPr>
        <w:rFonts w:hint="eastAsia"/>
      </w:rPr>
      <w:t>/IEC</w:t>
    </w:r>
    <w:r w:rsidRPr="000C0E85">
      <w:t> </w:t>
    </w:r>
    <w:r w:rsidRPr="000C0E85">
      <w:rPr>
        <w:rFonts w:hint="eastAsia"/>
      </w:rPr>
      <w:t>20</w:t>
    </w:r>
    <w:r w:rsidRPr="000C0E85">
      <w:t>2</w:t>
    </w:r>
    <w:r w:rsidR="0067575F" w:rsidRPr="000C0E85">
      <w:t>2</w:t>
    </w:r>
    <w:r w:rsidRPr="000C0E85">
      <w:t> – All rights reserved</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538F32" w14:textId="5D8A6B6E" w:rsidR="005B50DA" w:rsidRPr="00670AB5" w:rsidRDefault="005B50DA" w:rsidP="00670AB5">
    <w:pPr>
      <w:pStyle w:val="Footer"/>
      <w:rPr>
        <w:rStyle w:val="FooterChar"/>
      </w:rPr>
    </w:pPr>
    <w:r w:rsidRPr="000C0E85">
      <w:t>© ISO</w:t>
    </w:r>
    <w:r w:rsidRPr="000C0E85">
      <w:rPr>
        <w:rFonts w:hint="eastAsia"/>
      </w:rPr>
      <w:t>/IEC</w:t>
    </w:r>
    <w:r w:rsidRPr="000C0E85">
      <w:t> </w:t>
    </w:r>
    <w:r w:rsidRPr="000C0E85">
      <w:rPr>
        <w:rFonts w:hint="eastAsia"/>
      </w:rPr>
      <w:t>2</w:t>
    </w:r>
    <w:r w:rsidRPr="000C0E85">
      <w:t>02</w:t>
    </w:r>
    <w:r w:rsidR="0067575F" w:rsidRPr="000C0E85">
      <w:t>2</w:t>
    </w:r>
    <w:r w:rsidRPr="000C0E85">
      <w:t> – All rights reserved</w:t>
    </w:r>
    <w:r w:rsidRPr="000C0E85">
      <w:tab/>
    </w:r>
    <w:r w:rsidRPr="000C0E85">
      <w:rPr>
        <w:rStyle w:val="FooterPageNum"/>
      </w:rPr>
      <w:fldChar w:fldCharType="begin"/>
    </w:r>
    <w:r w:rsidRPr="000C0E85">
      <w:rPr>
        <w:rStyle w:val="FooterPageNum"/>
      </w:rPr>
      <w:instrText xml:space="preserve"> PAGE   \* MERGEFORMAT </w:instrText>
    </w:r>
    <w:r w:rsidRPr="000C0E85">
      <w:rPr>
        <w:rStyle w:val="FooterPageNum"/>
      </w:rPr>
      <w:fldChar w:fldCharType="separate"/>
    </w:r>
    <w:r w:rsidRPr="000C0E85">
      <w:rPr>
        <w:rStyle w:val="FooterPageNum"/>
      </w:rPr>
      <w:t>15</w:t>
    </w:r>
    <w:r w:rsidRPr="000C0E85">
      <w:rPr>
        <w:rStyle w:val="FooterPageNum"/>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4088C7C" w14:textId="77777777" w:rsidR="00C71053" w:rsidRPr="00A4559E" w:rsidRDefault="00C71053">
      <w:pPr>
        <w:spacing w:after="0" w:line="240" w:lineRule="auto"/>
      </w:pPr>
      <w:r w:rsidRPr="00A4559E">
        <w:separator/>
      </w:r>
    </w:p>
    <w:p w14:paraId="37024A96" w14:textId="77777777" w:rsidR="00C71053" w:rsidRPr="00A4559E" w:rsidRDefault="00C71053"/>
  </w:footnote>
  <w:footnote w:type="continuationSeparator" w:id="0">
    <w:p w14:paraId="4D2E488B" w14:textId="77777777" w:rsidR="00C71053" w:rsidRPr="00A4559E" w:rsidRDefault="00C71053">
      <w:pPr>
        <w:spacing w:after="0" w:line="240" w:lineRule="auto"/>
      </w:pPr>
      <w:r w:rsidRPr="00A4559E">
        <w:continuationSeparator/>
      </w:r>
    </w:p>
    <w:p w14:paraId="03A1C94D" w14:textId="77777777" w:rsidR="00C71053" w:rsidRPr="00A4559E" w:rsidRDefault="00C71053"/>
  </w:footnote>
  <w:footnote w:type="continuationNotice" w:id="1">
    <w:p w14:paraId="4F715B6C" w14:textId="77777777" w:rsidR="00C71053" w:rsidRPr="00A4559E" w:rsidRDefault="00C71053">
      <w:pPr>
        <w:spacing w:after="0" w:line="240" w:lineRule="auto"/>
      </w:pPr>
    </w:p>
    <w:p w14:paraId="4ACD1813" w14:textId="77777777" w:rsidR="00C71053" w:rsidRPr="00A4559E" w:rsidRDefault="00C7105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EB0041" w14:textId="46B8E747" w:rsidR="005B50DA" w:rsidRPr="00A4559E" w:rsidRDefault="005B50DA" w:rsidP="004421EF">
    <w:pPr>
      <w:pStyle w:val="Header"/>
      <w:jc w:val="left"/>
    </w:pPr>
    <w:r w:rsidRPr="00A243DF">
      <w:t>ISO 23090-</w:t>
    </w:r>
    <w:r w:rsidR="00302555" w:rsidRPr="00A243DF">
      <w:t>30</w:t>
    </w:r>
    <w:r w:rsidRPr="00A243DF">
      <w:t>:202</w:t>
    </w:r>
    <w:r w:rsidR="004367C7">
      <w:t>4</w:t>
    </w:r>
    <w:r w:rsidRPr="00A243DF">
      <w:t>(</w:t>
    </w:r>
    <w:r w:rsidRPr="00A243DF">
      <w:rPr>
        <w:rFonts w:hint="eastAsia"/>
        <w:lang w:eastAsia="ja-JP"/>
      </w:rPr>
      <w:t>E</w:t>
    </w:r>
    <w:r w:rsidRPr="00A243DF">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D27CB5" w14:textId="2723B759" w:rsidR="005B50DA" w:rsidRPr="00A4559E" w:rsidRDefault="005B50DA" w:rsidP="00670AB5">
    <w:pPr>
      <w:pStyle w:val="Header"/>
      <w:spacing w:after="600" w:line="220" w:lineRule="exact"/>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0DAFF3" w14:textId="6849B5F6" w:rsidR="00C32D07" w:rsidRPr="00A4559E" w:rsidRDefault="00C32D07" w:rsidP="0079666D">
    <w:pPr>
      <w:pStyle w:val="Header"/>
      <w:jc w:val="right"/>
    </w:pPr>
    <w:r w:rsidRPr="00A243DF">
      <w:t>ISO 23090-</w:t>
    </w:r>
    <w:r w:rsidR="00302555" w:rsidRPr="00A243DF">
      <w:t>30</w:t>
    </w:r>
    <w:r w:rsidRPr="00A243DF">
      <w:t>:202</w:t>
    </w:r>
    <w:r w:rsidR="004367C7">
      <w:t>4</w:t>
    </w:r>
    <w:r w:rsidRPr="00A243DF">
      <w:t>(E)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DF402D8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B6840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374832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BF4622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38CC34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82AC6D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1A04A3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E28A94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156A38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7D2847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95D99"/>
    <w:multiLevelType w:val="multilevel"/>
    <w:tmpl w:val="60E6DDDC"/>
    <w:numStyleLink w:val="GPCCBullets"/>
  </w:abstractNum>
  <w:abstractNum w:abstractNumId="11" w15:restartNumberingAfterBreak="0">
    <w:nsid w:val="00F3293C"/>
    <w:multiLevelType w:val="multilevel"/>
    <w:tmpl w:val="5B98583A"/>
    <w:name w:val="NoteListNew34"/>
    <w:styleLink w:val="NoteNEW"/>
    <w:lvl w:ilvl="0">
      <w:start w:val="1"/>
      <w:numFmt w:val="none"/>
      <w:lvlText w:val="%1NOTE"/>
      <w:lvlJc w:val="left"/>
      <w:pPr>
        <w:ind w:left="0" w:firstLine="0"/>
      </w:pPr>
      <w:rPr>
        <w:rFonts w:hint="default"/>
      </w:rPr>
    </w:lvl>
    <w:lvl w:ilvl="1">
      <w:start w:val="1"/>
      <w:numFmt w:val="decimal"/>
      <w:lvlText w:val="NOTE %2"/>
      <w:lvlJc w:val="left"/>
      <w:pPr>
        <w:ind w:left="0" w:firstLine="0"/>
      </w:pPr>
      <w:rPr>
        <w:rFonts w:hint="default"/>
      </w:rPr>
    </w:lvl>
    <w:lvl w:ilvl="2">
      <w:start w:val="1"/>
      <w:numFmt w:val="none"/>
      <w:lvlText w:val="[Ed, WRONG STYLE]"/>
      <w:lvlJc w:val="left"/>
      <w:pPr>
        <w:ind w:left="1440" w:hanging="360"/>
      </w:pPr>
      <w:rPr>
        <w:rFonts w:hint="default"/>
      </w:rPr>
    </w:lvl>
    <w:lvl w:ilvl="3">
      <w:start w:val="1"/>
      <w:numFmt w:val="none"/>
      <w:lvlText w:val="[Ed, WRONG STYLE]"/>
      <w:lvlJc w:val="left"/>
      <w:pPr>
        <w:ind w:left="1800" w:hanging="360"/>
      </w:pPr>
      <w:rPr>
        <w:rFonts w:hint="default"/>
      </w:rPr>
    </w:lvl>
    <w:lvl w:ilvl="4">
      <w:start w:val="1"/>
      <w:numFmt w:val="none"/>
      <w:lvlText w:val="[Ed, WRONG STYLE]"/>
      <w:lvlJc w:val="left"/>
      <w:pPr>
        <w:ind w:left="2160" w:hanging="360"/>
      </w:pPr>
      <w:rPr>
        <w:rFonts w:hint="default"/>
      </w:rPr>
    </w:lvl>
    <w:lvl w:ilvl="5">
      <w:start w:val="1"/>
      <w:numFmt w:val="none"/>
      <w:lvlText w:val="[Ed, WRONG STYLE]"/>
      <w:lvlJc w:val="left"/>
      <w:pPr>
        <w:ind w:left="2520" w:hanging="360"/>
      </w:pPr>
      <w:rPr>
        <w:rFonts w:hint="default"/>
      </w:rPr>
    </w:lvl>
    <w:lvl w:ilvl="6">
      <w:start w:val="1"/>
      <w:numFmt w:val="none"/>
      <w:lvlText w:val="[Ed, WRONG STYLE]"/>
      <w:lvlJc w:val="left"/>
      <w:pPr>
        <w:ind w:left="2880" w:hanging="360"/>
      </w:pPr>
      <w:rPr>
        <w:rFonts w:hint="default"/>
      </w:rPr>
    </w:lvl>
    <w:lvl w:ilvl="7">
      <w:start w:val="1"/>
      <w:numFmt w:val="none"/>
      <w:lvlText w:val="[Ed, WRONG STYLE]"/>
      <w:lvlJc w:val="left"/>
      <w:pPr>
        <w:ind w:left="3240" w:hanging="360"/>
      </w:pPr>
      <w:rPr>
        <w:rFonts w:hint="default"/>
      </w:rPr>
    </w:lvl>
    <w:lvl w:ilvl="8">
      <w:start w:val="1"/>
      <w:numFmt w:val="none"/>
      <w:lvlText w:val="[Ed, WRONG STYLE]"/>
      <w:lvlJc w:val="left"/>
      <w:pPr>
        <w:ind w:left="3600" w:hanging="360"/>
      </w:pPr>
      <w:rPr>
        <w:rFonts w:hint="default"/>
      </w:rPr>
    </w:lvl>
  </w:abstractNum>
  <w:abstractNum w:abstractNumId="12" w15:restartNumberingAfterBreak="0">
    <w:nsid w:val="01EB4937"/>
    <w:multiLevelType w:val="multilevel"/>
    <w:tmpl w:val="60E6DDDC"/>
    <w:numStyleLink w:val="GPCCBullets"/>
  </w:abstractNum>
  <w:abstractNum w:abstractNumId="13" w15:restartNumberingAfterBreak="0">
    <w:nsid w:val="02565062"/>
    <w:multiLevelType w:val="hybridMultilevel"/>
    <w:tmpl w:val="59F43B6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026B7775"/>
    <w:multiLevelType w:val="multilevel"/>
    <w:tmpl w:val="60E6DDDC"/>
    <w:numStyleLink w:val="GPCCBullets"/>
  </w:abstractNum>
  <w:abstractNum w:abstractNumId="15" w15:restartNumberingAfterBreak="0">
    <w:nsid w:val="02C04031"/>
    <w:multiLevelType w:val="hybridMultilevel"/>
    <w:tmpl w:val="3990A7EA"/>
    <w:lvl w:ilvl="0" w:tplc="A5008B2A">
      <w:start w:val="1"/>
      <w:numFmt w:val="bullet"/>
      <w:lvlText w:val="-"/>
      <w:lvlJc w:val="left"/>
      <w:pPr>
        <w:ind w:left="720" w:hanging="360"/>
      </w:pPr>
      <w:rPr>
        <w:rFonts w:ascii="Cambria" w:eastAsiaTheme="minorEastAsia" w:hAnsi="Cambri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040B3990"/>
    <w:multiLevelType w:val="multilevel"/>
    <w:tmpl w:val="60E6DDDC"/>
    <w:numStyleLink w:val="GPCCBullets"/>
  </w:abstractNum>
  <w:abstractNum w:abstractNumId="17" w15:restartNumberingAfterBreak="0">
    <w:nsid w:val="042E169E"/>
    <w:multiLevelType w:val="multilevel"/>
    <w:tmpl w:val="60E6DDDC"/>
    <w:numStyleLink w:val="GPCCBullets"/>
  </w:abstractNum>
  <w:abstractNum w:abstractNumId="18" w15:restartNumberingAfterBreak="0">
    <w:nsid w:val="04CD567C"/>
    <w:multiLevelType w:val="multilevel"/>
    <w:tmpl w:val="60E6DDDC"/>
    <w:numStyleLink w:val="GPCCBullets"/>
  </w:abstractNum>
  <w:abstractNum w:abstractNumId="19" w15:restartNumberingAfterBreak="0">
    <w:nsid w:val="05581FBC"/>
    <w:multiLevelType w:val="multilevel"/>
    <w:tmpl w:val="60E6DDDC"/>
    <w:numStyleLink w:val="GPCCBullets"/>
  </w:abstractNum>
  <w:abstractNum w:abstractNumId="20" w15:restartNumberingAfterBreak="0">
    <w:nsid w:val="05EA0984"/>
    <w:multiLevelType w:val="multilevel"/>
    <w:tmpl w:val="60E6DDDC"/>
    <w:numStyleLink w:val="GPCCBullets"/>
  </w:abstractNum>
  <w:abstractNum w:abstractNumId="21" w15:restartNumberingAfterBreak="0">
    <w:nsid w:val="0656420A"/>
    <w:multiLevelType w:val="multilevel"/>
    <w:tmpl w:val="60E6DDDC"/>
    <w:numStyleLink w:val="GPCCBullets"/>
  </w:abstractNum>
  <w:abstractNum w:abstractNumId="22" w15:restartNumberingAfterBreak="0">
    <w:nsid w:val="066E5779"/>
    <w:multiLevelType w:val="multilevel"/>
    <w:tmpl w:val="60E6DDDC"/>
    <w:numStyleLink w:val="GPCCBullets"/>
  </w:abstractNum>
  <w:abstractNum w:abstractNumId="23" w15:restartNumberingAfterBreak="0">
    <w:nsid w:val="069115D1"/>
    <w:multiLevelType w:val="multilevel"/>
    <w:tmpl w:val="5B98583A"/>
    <w:name w:val="NoteListNew332"/>
    <w:numStyleLink w:val="NoteNEW"/>
  </w:abstractNum>
  <w:abstractNum w:abstractNumId="24" w15:restartNumberingAfterBreak="0">
    <w:nsid w:val="06A46893"/>
    <w:multiLevelType w:val="multilevel"/>
    <w:tmpl w:val="60E6DDDC"/>
    <w:numStyleLink w:val="GPCCBullets"/>
  </w:abstractNum>
  <w:abstractNum w:abstractNumId="25" w15:restartNumberingAfterBreak="0">
    <w:nsid w:val="070B70DC"/>
    <w:multiLevelType w:val="multilevel"/>
    <w:tmpl w:val="60E6DDDC"/>
    <w:numStyleLink w:val="GPCCBullets"/>
  </w:abstractNum>
  <w:abstractNum w:abstractNumId="26" w15:restartNumberingAfterBreak="0">
    <w:nsid w:val="071E4AC5"/>
    <w:multiLevelType w:val="hybridMultilevel"/>
    <w:tmpl w:val="B9EACBF2"/>
    <w:lvl w:ilvl="0" w:tplc="FFFFFFFF">
      <w:start w:val="5"/>
      <w:numFmt w:val="bullet"/>
      <w:lvlText w:val="–"/>
      <w:lvlJc w:val="left"/>
      <w:pPr>
        <w:ind w:left="440" w:hanging="440"/>
      </w:pPr>
      <w:rPr>
        <w:rFonts w:ascii="Times New Roman" w:eastAsia="Times New Roman" w:hAnsi="Times New Roman"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7" w15:restartNumberingAfterBreak="0">
    <w:nsid w:val="072E1D7B"/>
    <w:multiLevelType w:val="hybridMultilevel"/>
    <w:tmpl w:val="6E82FDA4"/>
    <w:lvl w:ilvl="0" w:tplc="FFFFFFFF">
      <w:start w:val="5"/>
      <w:numFmt w:val="bullet"/>
      <w:lvlText w:val="–"/>
      <w:lvlJc w:val="left"/>
      <w:pPr>
        <w:ind w:left="420" w:hanging="420"/>
      </w:pPr>
      <w:rPr>
        <w:rFonts w:ascii="Times New Roman" w:eastAsia="Times New Roman"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8" w15:restartNumberingAfterBreak="0">
    <w:nsid w:val="07C82BC1"/>
    <w:multiLevelType w:val="multilevel"/>
    <w:tmpl w:val="00000000"/>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9" w15:restartNumberingAfterBreak="0">
    <w:nsid w:val="084E46BB"/>
    <w:multiLevelType w:val="multilevel"/>
    <w:tmpl w:val="60E6DDDC"/>
    <w:numStyleLink w:val="GPCCBullets"/>
  </w:abstractNum>
  <w:abstractNum w:abstractNumId="30" w15:restartNumberingAfterBreak="0">
    <w:nsid w:val="088D2DB0"/>
    <w:multiLevelType w:val="multilevel"/>
    <w:tmpl w:val="60E6DDDC"/>
    <w:numStyleLink w:val="GPCCBullets"/>
  </w:abstractNum>
  <w:abstractNum w:abstractNumId="31" w15:restartNumberingAfterBreak="0">
    <w:nsid w:val="08A55008"/>
    <w:multiLevelType w:val="multilevel"/>
    <w:tmpl w:val="7DE4FFC0"/>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32" w15:restartNumberingAfterBreak="0">
    <w:nsid w:val="08CB040B"/>
    <w:multiLevelType w:val="multilevel"/>
    <w:tmpl w:val="60E6DDDC"/>
    <w:name w:val="NoteListNew342222"/>
    <w:numStyleLink w:val="GPCCBullets"/>
  </w:abstractNum>
  <w:abstractNum w:abstractNumId="33" w15:restartNumberingAfterBreak="0">
    <w:nsid w:val="08CC2C1F"/>
    <w:multiLevelType w:val="multilevel"/>
    <w:tmpl w:val="60E6DDDC"/>
    <w:numStyleLink w:val="GPCCBullets"/>
  </w:abstractNum>
  <w:abstractNum w:abstractNumId="34" w15:restartNumberingAfterBreak="0">
    <w:nsid w:val="08E86F51"/>
    <w:multiLevelType w:val="multilevel"/>
    <w:tmpl w:val="60E6DDDC"/>
    <w:numStyleLink w:val="GPCCBullets"/>
  </w:abstractNum>
  <w:abstractNum w:abstractNumId="35" w15:restartNumberingAfterBreak="0">
    <w:nsid w:val="08EF6CE0"/>
    <w:multiLevelType w:val="multilevel"/>
    <w:tmpl w:val="60E6DDDC"/>
    <w:numStyleLink w:val="GPCCBullets"/>
  </w:abstractNum>
  <w:abstractNum w:abstractNumId="36" w15:restartNumberingAfterBreak="0">
    <w:nsid w:val="095F2CE8"/>
    <w:multiLevelType w:val="hybridMultilevel"/>
    <w:tmpl w:val="FE6056AA"/>
    <w:lvl w:ilvl="0" w:tplc="EAB22F02">
      <w:start w:val="1"/>
      <w:numFmt w:val="upperLetter"/>
      <w:lvlText w:val="%1."/>
      <w:lvlJc w:val="left"/>
      <w:pPr>
        <w:ind w:left="1140" w:hanging="420"/>
      </w:pPr>
      <w:rPr>
        <w:rFonts w:hint="eastAsia"/>
      </w:rPr>
    </w:lvl>
    <w:lvl w:ilvl="1" w:tplc="04090017" w:tentative="1">
      <w:start w:val="1"/>
      <w:numFmt w:val="aiueoFullWidth"/>
      <w:lvlText w:val="(%2)"/>
      <w:lvlJc w:val="left"/>
      <w:pPr>
        <w:ind w:left="1560" w:hanging="420"/>
      </w:p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37" w15:restartNumberingAfterBreak="0">
    <w:nsid w:val="09B33CC0"/>
    <w:multiLevelType w:val="multilevel"/>
    <w:tmpl w:val="60E6DDDC"/>
    <w:numStyleLink w:val="GPCCBullets"/>
  </w:abstractNum>
  <w:abstractNum w:abstractNumId="38" w15:restartNumberingAfterBreak="0">
    <w:nsid w:val="09C164D8"/>
    <w:multiLevelType w:val="multilevel"/>
    <w:tmpl w:val="5B98583A"/>
    <w:name w:val="NoteListNew2"/>
    <w:numStyleLink w:val="NoteNEW"/>
  </w:abstractNum>
  <w:abstractNum w:abstractNumId="39" w15:restartNumberingAfterBreak="0">
    <w:nsid w:val="0A6210EC"/>
    <w:multiLevelType w:val="multilevel"/>
    <w:tmpl w:val="60E6DDDC"/>
    <w:numStyleLink w:val="GPCCBullets"/>
  </w:abstractNum>
  <w:abstractNum w:abstractNumId="40" w15:restartNumberingAfterBreak="0">
    <w:nsid w:val="0BA742D0"/>
    <w:multiLevelType w:val="multilevel"/>
    <w:tmpl w:val="60E6DDDC"/>
    <w:numStyleLink w:val="GPCCBullets"/>
  </w:abstractNum>
  <w:abstractNum w:abstractNumId="41" w15:restartNumberingAfterBreak="0">
    <w:nsid w:val="0BBF4197"/>
    <w:multiLevelType w:val="multilevel"/>
    <w:tmpl w:val="60E6DDDC"/>
    <w:numStyleLink w:val="GPCCBullets"/>
  </w:abstractNum>
  <w:abstractNum w:abstractNumId="42" w15:restartNumberingAfterBreak="0">
    <w:nsid w:val="0C09552C"/>
    <w:multiLevelType w:val="multilevel"/>
    <w:tmpl w:val="60E6DDDC"/>
    <w:numStyleLink w:val="GPCCBullets"/>
  </w:abstractNum>
  <w:abstractNum w:abstractNumId="43" w15:restartNumberingAfterBreak="0">
    <w:nsid w:val="0C500B60"/>
    <w:multiLevelType w:val="multilevel"/>
    <w:tmpl w:val="00000000"/>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44" w15:restartNumberingAfterBreak="0">
    <w:nsid w:val="0E6D1C26"/>
    <w:multiLevelType w:val="multilevel"/>
    <w:tmpl w:val="60E6DDDC"/>
    <w:numStyleLink w:val="GPCCBullets"/>
  </w:abstractNum>
  <w:abstractNum w:abstractNumId="45" w15:restartNumberingAfterBreak="0">
    <w:nsid w:val="0EAE5EE2"/>
    <w:multiLevelType w:val="multilevel"/>
    <w:tmpl w:val="60E6DDDC"/>
    <w:numStyleLink w:val="GPCCBullets"/>
  </w:abstractNum>
  <w:abstractNum w:abstractNumId="46" w15:restartNumberingAfterBreak="0">
    <w:nsid w:val="11BB741D"/>
    <w:multiLevelType w:val="hybridMultilevel"/>
    <w:tmpl w:val="C8447A40"/>
    <w:lvl w:ilvl="0" w:tplc="476ED526">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1237757C"/>
    <w:multiLevelType w:val="multilevel"/>
    <w:tmpl w:val="60E6DDDC"/>
    <w:numStyleLink w:val="GPCCBullets"/>
  </w:abstractNum>
  <w:abstractNum w:abstractNumId="48" w15:restartNumberingAfterBreak="0">
    <w:nsid w:val="129B6EEA"/>
    <w:multiLevelType w:val="multilevel"/>
    <w:tmpl w:val="A67A27E0"/>
    <w:styleLink w:val="CurrentList2"/>
    <w:lvl w:ilvl="0">
      <w:start w:val="1"/>
      <w:numFmt w:val="decimal"/>
      <w:suff w:val="space"/>
      <w:lvlText w:val="%1"/>
      <w:lvlJc w:val="left"/>
      <w:pPr>
        <w:ind w:left="432" w:hanging="432"/>
      </w:pPr>
      <w:rPr>
        <w:rFonts w:cs="Times New Roman" w:hint="default"/>
        <w:b/>
        <w:i w:val="0"/>
      </w:rPr>
    </w:lvl>
    <w:lvl w:ilvl="1">
      <w:start w:val="1"/>
      <w:numFmt w:val="decimal"/>
      <w:suff w:val="space"/>
      <w:lvlText w:val="%1.%2"/>
      <w:lvlJc w:val="left"/>
      <w:pPr>
        <w:ind w:left="0" w:firstLine="0"/>
      </w:pPr>
      <w:rPr>
        <w:rFonts w:cs="Times New Roman" w:hint="default"/>
        <w:b/>
        <w:i w:val="0"/>
      </w:rPr>
    </w:lvl>
    <w:lvl w:ilvl="2">
      <w:start w:val="1"/>
      <w:numFmt w:val="decimal"/>
      <w:suff w:val="space"/>
      <w:lvlText w:val="%1.%2.%3"/>
      <w:lvlJc w:val="left"/>
      <w:pPr>
        <w:ind w:left="0" w:firstLine="0"/>
      </w:pPr>
      <w:rPr>
        <w:rFonts w:cs="Times New Roman" w:hint="default"/>
        <w:b/>
        <w:i w:val="0"/>
      </w:rPr>
    </w:lvl>
    <w:lvl w:ilvl="3">
      <w:start w:val="1"/>
      <w:numFmt w:val="decimal"/>
      <w:suff w:val="space"/>
      <w:lvlText w:val="%1.%2.%3.%4"/>
      <w:lvlJc w:val="left"/>
      <w:pPr>
        <w:ind w:left="0" w:firstLine="0"/>
      </w:pPr>
      <w:rPr>
        <w:rFonts w:cs="Times New Roman" w:hint="default"/>
        <w:b/>
        <w:i w:val="0"/>
      </w:rPr>
    </w:lvl>
    <w:lvl w:ilvl="4">
      <w:start w:val="1"/>
      <w:numFmt w:val="decimal"/>
      <w:suff w:val="space"/>
      <w:lvlText w:val="%1.%2.%3.%4.%5"/>
      <w:lvlJc w:val="left"/>
      <w:pPr>
        <w:ind w:left="0" w:firstLine="0"/>
      </w:pPr>
      <w:rPr>
        <w:rFonts w:cs="Times New Roman" w:hint="default"/>
        <w:b/>
        <w:i w:val="0"/>
      </w:rPr>
    </w:lvl>
    <w:lvl w:ilvl="5">
      <w:start w:val="1"/>
      <w:numFmt w:val="decimal"/>
      <w:suff w:val="space"/>
      <w:lvlText w:val="%1.%2.%3.%4.%5.%6"/>
      <w:lvlJc w:val="left"/>
      <w:pPr>
        <w:ind w:left="0" w:firstLine="0"/>
      </w:pPr>
      <w:rPr>
        <w:rFonts w:cs="Times New Roman" w:hint="default"/>
        <w:b/>
        <w:i w:val="0"/>
      </w:rPr>
    </w:lvl>
    <w:lvl w:ilvl="6">
      <w:start w:val="1"/>
      <w:numFmt w:val="decimal"/>
      <w:suff w:val="space"/>
      <w:lvlText w:val="%1.%2.%3.%4.%5.%6.%7"/>
      <w:lvlJc w:val="left"/>
      <w:pPr>
        <w:ind w:left="0" w:firstLine="0"/>
      </w:pPr>
      <w:rPr>
        <w:rFonts w:cs="Times New Roman" w:hint="default"/>
      </w:rPr>
    </w:lvl>
    <w:lvl w:ilvl="7">
      <w:start w:val="1"/>
      <w:numFmt w:val="decimal"/>
      <w:suff w:val="space"/>
      <w:lvlText w:val="%1.%2.%3.%4.%5.%6.%7.%8"/>
      <w:lvlJc w:val="left"/>
      <w:pPr>
        <w:ind w:left="0" w:firstLine="0"/>
      </w:pPr>
      <w:rPr>
        <w:rFonts w:cs="Times New Roman" w:hint="default"/>
      </w:rPr>
    </w:lvl>
    <w:lvl w:ilvl="8">
      <w:start w:val="1"/>
      <w:numFmt w:val="decimal"/>
      <w:suff w:val="space"/>
      <w:lvlText w:val="%1.%2.%3.%4.%5.%6.%7.%8.%9"/>
      <w:lvlJc w:val="left"/>
      <w:pPr>
        <w:ind w:left="0" w:firstLine="0"/>
      </w:pPr>
      <w:rPr>
        <w:rFonts w:cs="Times New Roman" w:hint="default"/>
      </w:rPr>
    </w:lvl>
  </w:abstractNum>
  <w:abstractNum w:abstractNumId="49" w15:restartNumberingAfterBreak="0">
    <w:nsid w:val="129D4CBA"/>
    <w:multiLevelType w:val="multilevel"/>
    <w:tmpl w:val="60E6DDDC"/>
    <w:numStyleLink w:val="GPCCBullets"/>
  </w:abstractNum>
  <w:abstractNum w:abstractNumId="50" w15:restartNumberingAfterBreak="0">
    <w:nsid w:val="12B01F2C"/>
    <w:multiLevelType w:val="multilevel"/>
    <w:tmpl w:val="285CB1A8"/>
    <w:lvl w:ilvl="0">
      <w:start w:val="1"/>
      <w:numFmt w:val="bullet"/>
      <w:lvlText w:val=""/>
      <w:lvlJc w:val="left"/>
      <w:pPr>
        <w:ind w:left="403" w:hanging="403"/>
      </w:pPr>
      <w:rPr>
        <w:rFonts w:ascii="Symbol" w:hAnsi="Symbol" w:hint="default"/>
      </w:rPr>
    </w:lvl>
    <w:lvl w:ilvl="1">
      <w:start w:val="1"/>
      <w:numFmt w:val="bullet"/>
      <w:lvlText w:val=""/>
      <w:lvlJc w:val="left"/>
      <w:pPr>
        <w:tabs>
          <w:tab w:val="num" w:pos="403"/>
        </w:tabs>
        <w:ind w:left="805" w:hanging="402"/>
      </w:pPr>
      <w:rPr>
        <w:rFonts w:ascii="Symbol" w:hAnsi="Symbol" w:hint="default"/>
      </w:rPr>
    </w:lvl>
    <w:lvl w:ilvl="2">
      <w:start w:val="1"/>
      <w:numFmt w:val="bullet"/>
      <w:lvlText w:val=""/>
      <w:lvlJc w:val="left"/>
      <w:pPr>
        <w:tabs>
          <w:tab w:val="num" w:pos="805"/>
        </w:tabs>
        <w:ind w:left="1196" w:hanging="391"/>
      </w:pPr>
      <w:rPr>
        <w:rFonts w:ascii="Symbol" w:hAnsi="Symbol" w:hint="default"/>
      </w:rPr>
    </w:lvl>
    <w:lvl w:ilvl="3">
      <w:start w:val="1"/>
      <w:numFmt w:val="bullet"/>
      <w:lvlText w:val=""/>
      <w:lvlJc w:val="left"/>
      <w:pPr>
        <w:tabs>
          <w:tab w:val="num" w:pos="1599"/>
        </w:tabs>
        <w:ind w:left="1599" w:hanging="403"/>
      </w:pPr>
      <w:rPr>
        <w:rFonts w:ascii="Symbol" w:hAnsi="Symbol" w:hint="default"/>
      </w:rPr>
    </w:lvl>
    <w:lvl w:ilvl="4">
      <w:start w:val="1"/>
      <w:numFmt w:val="bullet"/>
      <w:lvlText w:val=""/>
      <w:lvlJc w:val="left"/>
      <w:pPr>
        <w:tabs>
          <w:tab w:val="num" w:pos="1599"/>
        </w:tabs>
        <w:ind w:left="1985" w:hanging="386"/>
      </w:pPr>
      <w:rPr>
        <w:rFonts w:ascii="Symbol" w:hAnsi="Symbol" w:hint="default"/>
      </w:rPr>
    </w:lvl>
    <w:lvl w:ilvl="5">
      <w:start w:val="1"/>
      <w:numFmt w:val="bullet"/>
      <w:lvlText w:val=""/>
      <w:lvlJc w:val="left"/>
      <w:pPr>
        <w:tabs>
          <w:tab w:val="num" w:pos="1985"/>
        </w:tabs>
        <w:ind w:left="2393" w:hanging="408"/>
      </w:pPr>
      <w:rPr>
        <w:rFonts w:ascii="Symbol" w:hAnsi="Symbol" w:hint="default"/>
      </w:rPr>
    </w:lvl>
    <w:lvl w:ilvl="6">
      <w:start w:val="1"/>
      <w:numFmt w:val="bullet"/>
      <w:lvlText w:val=""/>
      <w:lvlJc w:val="left"/>
      <w:pPr>
        <w:tabs>
          <w:tab w:val="num" w:pos="2393"/>
        </w:tabs>
        <w:ind w:left="2778" w:hanging="385"/>
      </w:pPr>
      <w:rPr>
        <w:rFonts w:ascii="Symbol" w:hAnsi="Symbol" w:hint="default"/>
      </w:rPr>
    </w:lvl>
    <w:lvl w:ilvl="7">
      <w:start w:val="1"/>
      <w:numFmt w:val="bullet"/>
      <w:lvlText w:val=""/>
      <w:lvlJc w:val="left"/>
      <w:pPr>
        <w:tabs>
          <w:tab w:val="num" w:pos="2778"/>
        </w:tabs>
        <w:ind w:left="3181" w:hanging="403"/>
      </w:pPr>
      <w:rPr>
        <w:rFonts w:ascii="Symbol" w:hAnsi="Symbol" w:hint="default"/>
      </w:rPr>
    </w:lvl>
    <w:lvl w:ilvl="8">
      <w:start w:val="1"/>
      <w:numFmt w:val="bullet"/>
      <w:lvlText w:val=""/>
      <w:lvlJc w:val="left"/>
      <w:pPr>
        <w:ind w:left="3572" w:hanging="391"/>
      </w:pPr>
      <w:rPr>
        <w:rFonts w:ascii="Symbol" w:hAnsi="Symbol" w:hint="default"/>
      </w:rPr>
    </w:lvl>
  </w:abstractNum>
  <w:abstractNum w:abstractNumId="51" w15:restartNumberingAfterBreak="0">
    <w:nsid w:val="12D93AFB"/>
    <w:multiLevelType w:val="multilevel"/>
    <w:tmpl w:val="60E6DDDC"/>
    <w:numStyleLink w:val="GPCCBullets"/>
  </w:abstractNum>
  <w:abstractNum w:abstractNumId="52" w15:restartNumberingAfterBreak="0">
    <w:nsid w:val="13571363"/>
    <w:multiLevelType w:val="hybridMultilevel"/>
    <w:tmpl w:val="DAF22146"/>
    <w:lvl w:ilvl="0" w:tplc="D1AC295A">
      <w:numFmt w:val="bullet"/>
      <w:lvlText w:val="–"/>
      <w:lvlJc w:val="left"/>
      <w:pPr>
        <w:ind w:left="720" w:hanging="360"/>
      </w:pPr>
      <w:rPr>
        <w:rFonts w:ascii="Cambria" w:eastAsiaTheme="minorEastAsia" w:hAnsi="Cambri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14ED79D1"/>
    <w:multiLevelType w:val="hybridMultilevel"/>
    <w:tmpl w:val="07CC79BC"/>
    <w:lvl w:ilvl="0" w:tplc="5DACFFA6">
      <w:numFmt w:val="bullet"/>
      <w:lvlText w:val="-"/>
      <w:lvlJc w:val="left"/>
      <w:pPr>
        <w:ind w:left="720" w:hanging="360"/>
      </w:pPr>
      <w:rPr>
        <w:rFonts w:ascii="Times New Roman" w:eastAsia="Malgun Gothic"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14F82FE2"/>
    <w:multiLevelType w:val="multilevel"/>
    <w:tmpl w:val="60E6DDDC"/>
    <w:numStyleLink w:val="GPCCBullets"/>
  </w:abstractNum>
  <w:abstractNum w:abstractNumId="55" w15:restartNumberingAfterBreak="0">
    <w:nsid w:val="1606264F"/>
    <w:multiLevelType w:val="multilevel"/>
    <w:tmpl w:val="60E6DDDC"/>
    <w:numStyleLink w:val="GPCCBullets"/>
  </w:abstractNum>
  <w:abstractNum w:abstractNumId="56" w15:restartNumberingAfterBreak="0">
    <w:nsid w:val="166A22BA"/>
    <w:multiLevelType w:val="multilevel"/>
    <w:tmpl w:val="60E6DDDC"/>
    <w:numStyleLink w:val="GPCCBullets"/>
  </w:abstractNum>
  <w:abstractNum w:abstractNumId="57" w15:restartNumberingAfterBreak="0">
    <w:nsid w:val="1767122A"/>
    <w:multiLevelType w:val="multilevel"/>
    <w:tmpl w:val="60E6DDDC"/>
    <w:numStyleLink w:val="GPCCBullets"/>
  </w:abstractNum>
  <w:abstractNum w:abstractNumId="58" w15:restartNumberingAfterBreak="0">
    <w:nsid w:val="18077C7E"/>
    <w:multiLevelType w:val="multilevel"/>
    <w:tmpl w:val="6624E91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9" w15:restartNumberingAfterBreak="0">
    <w:nsid w:val="18720B0E"/>
    <w:multiLevelType w:val="hybridMultilevel"/>
    <w:tmpl w:val="286E47EC"/>
    <w:lvl w:ilvl="0" w:tplc="22160EF4">
      <w:numFmt w:val="bullet"/>
      <w:lvlText w:val="-"/>
      <w:lvlJc w:val="left"/>
      <w:pPr>
        <w:ind w:left="720" w:hanging="360"/>
      </w:pPr>
      <w:rPr>
        <w:rFonts w:ascii="Cambria" w:eastAsiaTheme="minorEastAsia" w:hAnsi="Cambri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18B34B27"/>
    <w:multiLevelType w:val="multilevel"/>
    <w:tmpl w:val="60E6DDDC"/>
    <w:numStyleLink w:val="GPCCBullets"/>
  </w:abstractNum>
  <w:abstractNum w:abstractNumId="61" w15:restartNumberingAfterBreak="0">
    <w:nsid w:val="18C919AB"/>
    <w:multiLevelType w:val="hybridMultilevel"/>
    <w:tmpl w:val="470C0872"/>
    <w:lvl w:ilvl="0" w:tplc="FFFFFFFF">
      <w:start w:val="5"/>
      <w:numFmt w:val="bullet"/>
      <w:lvlText w:val="–"/>
      <w:lvlJc w:val="left"/>
      <w:pPr>
        <w:ind w:left="440" w:hanging="440"/>
      </w:pPr>
      <w:rPr>
        <w:rFonts w:ascii="Times New Roman" w:eastAsia="Times New Roman" w:hAnsi="Times New Roman"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62" w15:restartNumberingAfterBreak="0">
    <w:nsid w:val="1A085605"/>
    <w:multiLevelType w:val="multilevel"/>
    <w:tmpl w:val="60E6DDDC"/>
    <w:numStyleLink w:val="GPCCBullets"/>
  </w:abstractNum>
  <w:abstractNum w:abstractNumId="63" w15:restartNumberingAfterBreak="0">
    <w:nsid w:val="1A1E343E"/>
    <w:multiLevelType w:val="multilevel"/>
    <w:tmpl w:val="60E6DDDC"/>
    <w:numStyleLink w:val="GPCCBullets"/>
  </w:abstractNum>
  <w:abstractNum w:abstractNumId="64" w15:restartNumberingAfterBreak="0">
    <w:nsid w:val="1A8925C8"/>
    <w:multiLevelType w:val="hybridMultilevel"/>
    <w:tmpl w:val="8A36C2A2"/>
    <w:lvl w:ilvl="0" w:tplc="ACD4EFA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5" w15:restartNumberingAfterBreak="0">
    <w:nsid w:val="1B0D6FD5"/>
    <w:multiLevelType w:val="multilevel"/>
    <w:tmpl w:val="60E6DDDC"/>
    <w:numStyleLink w:val="GPCCBullets"/>
  </w:abstractNum>
  <w:abstractNum w:abstractNumId="66" w15:restartNumberingAfterBreak="0">
    <w:nsid w:val="1BDD3587"/>
    <w:multiLevelType w:val="multilevel"/>
    <w:tmpl w:val="60E6DDDC"/>
    <w:numStyleLink w:val="GPCCBullets"/>
  </w:abstractNum>
  <w:abstractNum w:abstractNumId="67" w15:restartNumberingAfterBreak="0">
    <w:nsid w:val="1C842C6A"/>
    <w:multiLevelType w:val="multilevel"/>
    <w:tmpl w:val="60E6DDDC"/>
    <w:numStyleLink w:val="GPCCBullets"/>
  </w:abstractNum>
  <w:abstractNum w:abstractNumId="68" w15:restartNumberingAfterBreak="0">
    <w:nsid w:val="1C856224"/>
    <w:multiLevelType w:val="multilevel"/>
    <w:tmpl w:val="D4DA5656"/>
    <w:lvl w:ilvl="0">
      <w:start w:val="3"/>
      <w:numFmt w:val="decimal"/>
      <w:lvlText w:val="%1"/>
      <w:lvlJc w:val="left"/>
      <w:pPr>
        <w:tabs>
          <w:tab w:val="num" w:pos="795"/>
        </w:tabs>
        <w:ind w:left="795" w:hanging="795"/>
      </w:pPr>
      <w:rPr>
        <w:rFonts w:cs="Times New Roman"/>
        <w:b/>
        <w:bCs/>
      </w:rPr>
    </w:lvl>
    <w:lvl w:ilvl="1">
      <w:start w:val="1"/>
      <w:numFmt w:val="decimal"/>
      <w:lvlText w:val="%1.%2"/>
      <w:lvlJc w:val="left"/>
      <w:pPr>
        <w:tabs>
          <w:tab w:val="num" w:pos="795"/>
        </w:tabs>
        <w:ind w:left="795" w:hanging="795"/>
      </w:pPr>
      <w:rPr>
        <w:rFonts w:cs="Times New Roman"/>
        <w:b/>
        <w:bCs/>
      </w:rPr>
    </w:lvl>
    <w:lvl w:ilvl="2">
      <w:start w:val="1"/>
      <w:numFmt w:val="decimal"/>
      <w:lvlText w:val="%1.%2.%3"/>
      <w:lvlJc w:val="left"/>
      <w:pPr>
        <w:tabs>
          <w:tab w:val="num" w:pos="795"/>
        </w:tabs>
        <w:ind w:left="795" w:hanging="795"/>
      </w:pPr>
      <w:rPr>
        <w:rFonts w:cs="Times New Roman"/>
        <w:b/>
        <w:bCs/>
      </w:rPr>
    </w:lvl>
    <w:lvl w:ilvl="3">
      <w:start w:val="1"/>
      <w:numFmt w:val="decimal"/>
      <w:lvlText w:val="%1.%2.%3.%4"/>
      <w:lvlJc w:val="left"/>
      <w:pPr>
        <w:tabs>
          <w:tab w:val="num" w:pos="795"/>
        </w:tabs>
        <w:ind w:left="795" w:hanging="795"/>
      </w:pPr>
      <w:rPr>
        <w:rFonts w:cs="Times New Roman"/>
        <w:b/>
        <w:bCs/>
      </w:rPr>
    </w:lvl>
    <w:lvl w:ilvl="4">
      <w:start w:val="1"/>
      <w:numFmt w:val="decimal"/>
      <w:lvlText w:val="%1.%2.%3.%4.%5"/>
      <w:lvlJc w:val="left"/>
      <w:pPr>
        <w:tabs>
          <w:tab w:val="num" w:pos="795"/>
        </w:tabs>
        <w:ind w:left="795" w:hanging="795"/>
      </w:pPr>
      <w:rPr>
        <w:rFonts w:cs="Times New Roman"/>
        <w:b/>
        <w:bCs/>
      </w:rPr>
    </w:lvl>
    <w:lvl w:ilvl="5">
      <w:start w:val="1"/>
      <w:numFmt w:val="decimal"/>
      <w:lvlText w:val="%1.%2.%3.%4.%5.%6"/>
      <w:lvlJc w:val="left"/>
      <w:pPr>
        <w:tabs>
          <w:tab w:val="num" w:pos="1080"/>
        </w:tabs>
        <w:ind w:left="1080" w:hanging="1080"/>
      </w:pPr>
      <w:rPr>
        <w:rFonts w:cs="Times New Roman"/>
        <w:b/>
        <w:bCs/>
      </w:rPr>
    </w:lvl>
    <w:lvl w:ilvl="6">
      <w:start w:val="1"/>
      <w:numFmt w:val="decimal"/>
      <w:lvlText w:val="%1.%2.%3.%4.%5.%6.%7"/>
      <w:lvlJc w:val="left"/>
      <w:pPr>
        <w:tabs>
          <w:tab w:val="num" w:pos="1080"/>
        </w:tabs>
        <w:ind w:left="1080" w:hanging="1080"/>
      </w:pPr>
      <w:rPr>
        <w:rFonts w:cs="Times New Roman"/>
        <w:b/>
        <w:bCs/>
      </w:rPr>
    </w:lvl>
    <w:lvl w:ilvl="7">
      <w:start w:val="1"/>
      <w:numFmt w:val="decimal"/>
      <w:lvlText w:val="%1.%2.%3.%4.%5.%6.%7.%8"/>
      <w:lvlJc w:val="left"/>
      <w:pPr>
        <w:tabs>
          <w:tab w:val="num" w:pos="1440"/>
        </w:tabs>
        <w:ind w:left="1440" w:hanging="1440"/>
      </w:pPr>
      <w:rPr>
        <w:rFonts w:cs="Times New Roman"/>
        <w:b/>
        <w:bCs/>
      </w:rPr>
    </w:lvl>
    <w:lvl w:ilvl="8">
      <w:start w:val="1"/>
      <w:numFmt w:val="decimal"/>
      <w:lvlText w:val="%1.%2.%3.%4.%5.%6.%7.%8.%9"/>
      <w:lvlJc w:val="left"/>
      <w:pPr>
        <w:tabs>
          <w:tab w:val="num" w:pos="1440"/>
        </w:tabs>
        <w:ind w:left="1440" w:hanging="1440"/>
      </w:pPr>
      <w:rPr>
        <w:rFonts w:cs="Times New Roman"/>
        <w:b/>
        <w:bCs/>
      </w:rPr>
    </w:lvl>
  </w:abstractNum>
  <w:abstractNum w:abstractNumId="69" w15:restartNumberingAfterBreak="0">
    <w:nsid w:val="1CFD48FF"/>
    <w:multiLevelType w:val="multilevel"/>
    <w:tmpl w:val="60E6DDDC"/>
    <w:numStyleLink w:val="GPCCBullets"/>
  </w:abstractNum>
  <w:abstractNum w:abstractNumId="70" w15:restartNumberingAfterBreak="0">
    <w:nsid w:val="1DB26B5B"/>
    <w:multiLevelType w:val="hybridMultilevel"/>
    <w:tmpl w:val="1CB845A6"/>
    <w:lvl w:ilvl="0" w:tplc="2CB817DE">
      <w:numFmt w:val="bullet"/>
      <w:lvlText w:val="–"/>
      <w:lvlJc w:val="left"/>
      <w:pPr>
        <w:ind w:left="720" w:hanging="360"/>
      </w:pPr>
      <w:rPr>
        <w:rFonts w:ascii="Cambria" w:eastAsiaTheme="minorEastAsia" w:hAnsi="Cambri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1DE75C4D"/>
    <w:multiLevelType w:val="multilevel"/>
    <w:tmpl w:val="60E6DDDC"/>
    <w:numStyleLink w:val="GPCCBullets"/>
  </w:abstractNum>
  <w:abstractNum w:abstractNumId="72" w15:restartNumberingAfterBreak="0">
    <w:nsid w:val="1E113AB1"/>
    <w:multiLevelType w:val="hybridMultilevel"/>
    <w:tmpl w:val="4F026C00"/>
    <w:lvl w:ilvl="0" w:tplc="DA2A29F6">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1E763DF9"/>
    <w:multiLevelType w:val="hybridMultilevel"/>
    <w:tmpl w:val="D3260AD6"/>
    <w:lvl w:ilvl="0" w:tplc="CFB04142">
      <w:numFmt w:val="bullet"/>
      <w:lvlText w:val="-"/>
      <w:lvlJc w:val="left"/>
      <w:pPr>
        <w:ind w:left="360" w:hanging="360"/>
      </w:pPr>
      <w:rPr>
        <w:rFonts w:ascii="Cambria" w:eastAsiaTheme="minorEastAsia" w:hAnsi="Cambria"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4" w15:restartNumberingAfterBreak="0">
    <w:nsid w:val="1EB11B96"/>
    <w:multiLevelType w:val="multilevel"/>
    <w:tmpl w:val="60E6DDDC"/>
    <w:numStyleLink w:val="GPCCBullets"/>
  </w:abstractNum>
  <w:abstractNum w:abstractNumId="75" w15:restartNumberingAfterBreak="0">
    <w:nsid w:val="1F3E4E9F"/>
    <w:multiLevelType w:val="hybridMultilevel"/>
    <w:tmpl w:val="0186DF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1F4D79A6"/>
    <w:multiLevelType w:val="multilevel"/>
    <w:tmpl w:val="60E6DDDC"/>
    <w:numStyleLink w:val="GPCCBullets"/>
  </w:abstractNum>
  <w:abstractNum w:abstractNumId="77" w15:restartNumberingAfterBreak="0">
    <w:nsid w:val="1FFE1667"/>
    <w:multiLevelType w:val="multilevel"/>
    <w:tmpl w:val="60E6DDDC"/>
    <w:numStyleLink w:val="GPCCBullets"/>
  </w:abstractNum>
  <w:abstractNum w:abstractNumId="78" w15:restartNumberingAfterBreak="0">
    <w:nsid w:val="210D2424"/>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9" w15:restartNumberingAfterBreak="0">
    <w:nsid w:val="21DB1967"/>
    <w:multiLevelType w:val="multilevel"/>
    <w:tmpl w:val="60E6DDDC"/>
    <w:numStyleLink w:val="GPCCBullets"/>
  </w:abstractNum>
  <w:abstractNum w:abstractNumId="80" w15:restartNumberingAfterBreak="0">
    <w:nsid w:val="222A6753"/>
    <w:multiLevelType w:val="multilevel"/>
    <w:tmpl w:val="60E6DDDC"/>
    <w:numStyleLink w:val="GPCCBullets"/>
  </w:abstractNum>
  <w:abstractNum w:abstractNumId="81" w15:restartNumberingAfterBreak="0">
    <w:nsid w:val="22376314"/>
    <w:multiLevelType w:val="multilevel"/>
    <w:tmpl w:val="5B98583A"/>
    <w:name w:val="NoteListNew342"/>
    <w:numStyleLink w:val="NoteNEW"/>
  </w:abstractNum>
  <w:abstractNum w:abstractNumId="82" w15:restartNumberingAfterBreak="0">
    <w:nsid w:val="224F7C37"/>
    <w:multiLevelType w:val="multilevel"/>
    <w:tmpl w:val="60E6DDDC"/>
    <w:numStyleLink w:val="GPCCBullets"/>
  </w:abstractNum>
  <w:abstractNum w:abstractNumId="83" w15:restartNumberingAfterBreak="0">
    <w:nsid w:val="22991287"/>
    <w:multiLevelType w:val="multilevel"/>
    <w:tmpl w:val="60E6DDDC"/>
    <w:numStyleLink w:val="GPCCBullets"/>
  </w:abstractNum>
  <w:abstractNum w:abstractNumId="84" w15:restartNumberingAfterBreak="0">
    <w:nsid w:val="230E1799"/>
    <w:multiLevelType w:val="multilevel"/>
    <w:tmpl w:val="60E6DDDC"/>
    <w:name w:val="NoteListNew3422222222"/>
    <w:numStyleLink w:val="GPCCBullets"/>
  </w:abstractNum>
  <w:abstractNum w:abstractNumId="85" w15:restartNumberingAfterBreak="0">
    <w:nsid w:val="24563EE9"/>
    <w:multiLevelType w:val="multilevel"/>
    <w:tmpl w:val="39F02A88"/>
    <w:name w:val="NoteListNew"/>
    <w:lvl w:ilvl="0">
      <w:start w:val="1"/>
      <w:numFmt w:val="none"/>
      <w:lvlText w:val="%1NOTE"/>
      <w:lvlJc w:val="left"/>
      <w:pPr>
        <w:ind w:left="0" w:firstLine="360"/>
      </w:pPr>
      <w:rPr>
        <w:rFonts w:hint="default"/>
      </w:rPr>
    </w:lvl>
    <w:lvl w:ilvl="1">
      <w:start w:val="1"/>
      <w:numFmt w:val="decimal"/>
      <w:lvlText w:val="NOTE %2"/>
      <w:lvlJc w:val="left"/>
      <w:pPr>
        <w:ind w:left="0" w:firstLine="720"/>
      </w:pPr>
      <w:rPr>
        <w:rFonts w:hint="default"/>
      </w:rPr>
    </w:lvl>
    <w:lvl w:ilvl="2">
      <w:start w:val="1"/>
      <w:numFmt w:val="none"/>
      <w:lvlText w:val="[Ed, WRONG STYLE]"/>
      <w:lvlJc w:val="left"/>
      <w:pPr>
        <w:ind w:left="1440" w:hanging="360"/>
      </w:pPr>
      <w:rPr>
        <w:rFonts w:hint="default"/>
      </w:rPr>
    </w:lvl>
    <w:lvl w:ilvl="3">
      <w:start w:val="1"/>
      <w:numFmt w:val="none"/>
      <w:lvlText w:val="[Ed, WRONG STYLE]"/>
      <w:lvlJc w:val="left"/>
      <w:pPr>
        <w:ind w:left="1800" w:hanging="360"/>
      </w:pPr>
      <w:rPr>
        <w:rFonts w:hint="default"/>
      </w:rPr>
    </w:lvl>
    <w:lvl w:ilvl="4">
      <w:start w:val="1"/>
      <w:numFmt w:val="none"/>
      <w:lvlText w:val="[Ed, WRONG STYLE]"/>
      <w:lvlJc w:val="left"/>
      <w:pPr>
        <w:ind w:left="2160" w:hanging="360"/>
      </w:pPr>
      <w:rPr>
        <w:rFonts w:hint="default"/>
      </w:rPr>
    </w:lvl>
    <w:lvl w:ilvl="5">
      <w:start w:val="1"/>
      <w:numFmt w:val="none"/>
      <w:lvlText w:val="[Ed, WRONG STYLE]"/>
      <w:lvlJc w:val="left"/>
      <w:pPr>
        <w:ind w:left="2520" w:hanging="360"/>
      </w:pPr>
      <w:rPr>
        <w:rFonts w:hint="default"/>
      </w:rPr>
    </w:lvl>
    <w:lvl w:ilvl="6">
      <w:start w:val="1"/>
      <w:numFmt w:val="none"/>
      <w:lvlText w:val="[Ed, WRONG STYLE]"/>
      <w:lvlJc w:val="left"/>
      <w:pPr>
        <w:ind w:left="2880" w:hanging="360"/>
      </w:pPr>
      <w:rPr>
        <w:rFonts w:hint="default"/>
      </w:rPr>
    </w:lvl>
    <w:lvl w:ilvl="7">
      <w:start w:val="1"/>
      <w:numFmt w:val="none"/>
      <w:lvlText w:val="[Ed, WRONG STYLE]"/>
      <w:lvlJc w:val="left"/>
      <w:pPr>
        <w:ind w:left="3240" w:hanging="360"/>
      </w:pPr>
      <w:rPr>
        <w:rFonts w:hint="default"/>
      </w:rPr>
    </w:lvl>
    <w:lvl w:ilvl="8">
      <w:start w:val="1"/>
      <w:numFmt w:val="none"/>
      <w:lvlText w:val="[Ed, WRONG STYLE]"/>
      <w:lvlJc w:val="left"/>
      <w:pPr>
        <w:ind w:left="3600" w:hanging="360"/>
      </w:pPr>
      <w:rPr>
        <w:rFonts w:hint="default"/>
      </w:rPr>
    </w:lvl>
  </w:abstractNum>
  <w:abstractNum w:abstractNumId="86" w15:restartNumberingAfterBreak="0">
    <w:nsid w:val="24F50B81"/>
    <w:multiLevelType w:val="multilevel"/>
    <w:tmpl w:val="60E6DDDC"/>
    <w:numStyleLink w:val="GPCCBullets"/>
  </w:abstractNum>
  <w:abstractNum w:abstractNumId="87" w15:restartNumberingAfterBreak="0">
    <w:nsid w:val="259C0D2A"/>
    <w:multiLevelType w:val="hybridMultilevel"/>
    <w:tmpl w:val="D6589BF2"/>
    <w:lvl w:ilvl="0" w:tplc="FFFFFFFF">
      <w:start w:val="5"/>
      <w:numFmt w:val="bullet"/>
      <w:lvlText w:val="–"/>
      <w:lvlJc w:val="left"/>
      <w:pPr>
        <w:ind w:left="440" w:hanging="440"/>
      </w:pPr>
      <w:rPr>
        <w:rFonts w:ascii="Times New Roman" w:eastAsia="Times New Roman" w:hAnsi="Times New Roman"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88" w15:restartNumberingAfterBreak="0">
    <w:nsid w:val="266B21C5"/>
    <w:multiLevelType w:val="hybridMultilevel"/>
    <w:tmpl w:val="561CE300"/>
    <w:lvl w:ilvl="0" w:tplc="FFFFFFFF">
      <w:start w:val="5"/>
      <w:numFmt w:val="bullet"/>
      <w:lvlText w:val="–"/>
      <w:lvlJc w:val="left"/>
      <w:pPr>
        <w:ind w:left="720" w:hanging="360"/>
      </w:pPr>
      <w:rPr>
        <w:rFonts w:ascii="Times New Roman" w:eastAsia="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15:restartNumberingAfterBreak="0">
    <w:nsid w:val="26ED0F77"/>
    <w:multiLevelType w:val="multilevel"/>
    <w:tmpl w:val="60E6DDDC"/>
    <w:numStyleLink w:val="GPCCBullets"/>
  </w:abstractNum>
  <w:abstractNum w:abstractNumId="90" w15:restartNumberingAfterBreak="0">
    <w:nsid w:val="27CE44B3"/>
    <w:multiLevelType w:val="multilevel"/>
    <w:tmpl w:val="5B98583A"/>
    <w:name w:val="NoteListNew32"/>
    <w:numStyleLink w:val="NoteNEW"/>
  </w:abstractNum>
  <w:abstractNum w:abstractNumId="91" w15:restartNumberingAfterBreak="0">
    <w:nsid w:val="28045FDB"/>
    <w:multiLevelType w:val="multilevel"/>
    <w:tmpl w:val="60E6DDDC"/>
    <w:numStyleLink w:val="GPCCBullets"/>
  </w:abstractNum>
  <w:abstractNum w:abstractNumId="92" w15:restartNumberingAfterBreak="0">
    <w:nsid w:val="28126C96"/>
    <w:multiLevelType w:val="multilevel"/>
    <w:tmpl w:val="774C2C04"/>
    <w:styleLink w:val="CurrentList1"/>
    <w:lvl w:ilvl="0">
      <w:start w:val="1"/>
      <w:numFmt w:val="decimal"/>
      <w:lvlText w:val="%1"/>
      <w:lvlJc w:val="left"/>
      <w:pPr>
        <w:tabs>
          <w:tab w:val="num" w:pos="432"/>
        </w:tabs>
        <w:ind w:left="432" w:hanging="432"/>
      </w:pPr>
      <w:rPr>
        <w:rFonts w:cs="Times New Roman"/>
        <w:b/>
        <w:i w:val="0"/>
      </w:rPr>
    </w:lvl>
    <w:lvl w:ilvl="1">
      <w:start w:val="1"/>
      <w:numFmt w:val="decimal"/>
      <w:lvlText w:val="%1.%2"/>
      <w:lvlJc w:val="left"/>
      <w:pPr>
        <w:tabs>
          <w:tab w:val="num" w:pos="360"/>
        </w:tabs>
      </w:pPr>
      <w:rPr>
        <w:rFonts w:cs="Times New Roman"/>
        <w:b/>
        <w:i w:val="0"/>
      </w:rPr>
    </w:lvl>
    <w:lvl w:ilvl="2">
      <w:start w:val="1"/>
      <w:numFmt w:val="decimal"/>
      <w:lvlText w:val="%1.%2.%3"/>
      <w:lvlJc w:val="left"/>
      <w:pPr>
        <w:tabs>
          <w:tab w:val="num" w:pos="720"/>
        </w:tabs>
      </w:pPr>
      <w:rPr>
        <w:rFonts w:cs="Times New Roman"/>
        <w:b/>
        <w:i w:val="0"/>
      </w:rPr>
    </w:lvl>
    <w:lvl w:ilvl="3">
      <w:start w:val="1"/>
      <w:numFmt w:val="decimal"/>
      <w:lvlText w:val="%1.%2.%3.%4"/>
      <w:lvlJc w:val="left"/>
      <w:pPr>
        <w:tabs>
          <w:tab w:val="num" w:pos="1080"/>
        </w:tabs>
      </w:pPr>
      <w:rPr>
        <w:rFonts w:cs="Times New Roman"/>
        <w:b/>
        <w:i w:val="0"/>
      </w:rPr>
    </w:lvl>
    <w:lvl w:ilvl="4">
      <w:start w:val="1"/>
      <w:numFmt w:val="decimal"/>
      <w:lvlText w:val="%1.%2.%3.%4.%5"/>
      <w:lvlJc w:val="left"/>
      <w:pPr>
        <w:tabs>
          <w:tab w:val="num" w:pos="1080"/>
        </w:tabs>
      </w:pPr>
      <w:rPr>
        <w:rFonts w:cs="Times New Roman"/>
        <w:b/>
        <w:i w:val="0"/>
      </w:rPr>
    </w:lvl>
    <w:lvl w:ilvl="5">
      <w:start w:val="1"/>
      <w:numFmt w:val="decimal"/>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93" w15:restartNumberingAfterBreak="0">
    <w:nsid w:val="288A5DEE"/>
    <w:multiLevelType w:val="multilevel"/>
    <w:tmpl w:val="60E6DDDC"/>
    <w:numStyleLink w:val="GPCCBullets"/>
  </w:abstractNum>
  <w:abstractNum w:abstractNumId="94" w15:restartNumberingAfterBreak="0">
    <w:nsid w:val="29F97170"/>
    <w:multiLevelType w:val="multilevel"/>
    <w:tmpl w:val="60E6DDDC"/>
    <w:numStyleLink w:val="GPCCBullets"/>
  </w:abstractNum>
  <w:abstractNum w:abstractNumId="95" w15:restartNumberingAfterBreak="0">
    <w:nsid w:val="2BBA29E8"/>
    <w:multiLevelType w:val="multilevel"/>
    <w:tmpl w:val="60E6DDDC"/>
    <w:numStyleLink w:val="GPCCBullets"/>
  </w:abstractNum>
  <w:abstractNum w:abstractNumId="96" w15:restartNumberingAfterBreak="0">
    <w:nsid w:val="2BE644D9"/>
    <w:multiLevelType w:val="multilevel"/>
    <w:tmpl w:val="60E6DDDC"/>
    <w:numStyleLink w:val="GPCCBullets"/>
  </w:abstractNum>
  <w:abstractNum w:abstractNumId="97" w15:restartNumberingAfterBreak="0">
    <w:nsid w:val="2C307760"/>
    <w:multiLevelType w:val="multilevel"/>
    <w:tmpl w:val="60E6DDDC"/>
    <w:name w:val="NoteListNew342222222"/>
    <w:numStyleLink w:val="GPCCBullets"/>
  </w:abstractNum>
  <w:abstractNum w:abstractNumId="98" w15:restartNumberingAfterBreak="0">
    <w:nsid w:val="2C613E5E"/>
    <w:multiLevelType w:val="multilevel"/>
    <w:tmpl w:val="60E6DDDC"/>
    <w:numStyleLink w:val="GPCCBullets"/>
  </w:abstractNum>
  <w:abstractNum w:abstractNumId="99" w15:restartNumberingAfterBreak="0">
    <w:nsid w:val="2C76656F"/>
    <w:multiLevelType w:val="multilevel"/>
    <w:tmpl w:val="60E6DDDC"/>
    <w:numStyleLink w:val="GPCCBullets"/>
  </w:abstractNum>
  <w:abstractNum w:abstractNumId="100" w15:restartNumberingAfterBreak="0">
    <w:nsid w:val="2CF26D1D"/>
    <w:multiLevelType w:val="multilevel"/>
    <w:tmpl w:val="60E6DDDC"/>
    <w:numStyleLink w:val="GPCCBullets"/>
  </w:abstractNum>
  <w:abstractNum w:abstractNumId="101" w15:restartNumberingAfterBreak="0">
    <w:nsid w:val="2CFF7440"/>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2" w15:restartNumberingAfterBreak="0">
    <w:nsid w:val="2D361EEB"/>
    <w:multiLevelType w:val="multilevel"/>
    <w:tmpl w:val="D4683C0A"/>
    <w:styleLink w:val="CurrentList3"/>
    <w:lvl w:ilvl="0">
      <w:start w:val="1"/>
      <w:numFmt w:val="decimal"/>
      <w:suff w:val="nothing"/>
      <w:lvlText w:val="%1 "/>
      <w:lvlJc w:val="left"/>
      <w:pPr>
        <w:ind w:left="432" w:hanging="432"/>
      </w:pPr>
      <w:rPr>
        <w:rFonts w:cs="Times New Roman" w:hint="default"/>
        <w:b/>
        <w:i w:val="0"/>
      </w:rPr>
    </w:lvl>
    <w:lvl w:ilvl="1">
      <w:start w:val="1"/>
      <w:numFmt w:val="decimal"/>
      <w:suff w:val="nothing"/>
      <w:lvlText w:val="%1.%2 "/>
      <w:lvlJc w:val="left"/>
      <w:pPr>
        <w:ind w:left="0" w:firstLine="0"/>
      </w:pPr>
      <w:rPr>
        <w:rFonts w:cs="Times New Roman" w:hint="default"/>
        <w:b/>
        <w:i w:val="0"/>
      </w:rPr>
    </w:lvl>
    <w:lvl w:ilvl="2">
      <w:start w:val="1"/>
      <w:numFmt w:val="decimal"/>
      <w:suff w:val="nothing"/>
      <w:lvlText w:val="%1.%2.%3 "/>
      <w:lvlJc w:val="left"/>
      <w:pPr>
        <w:ind w:left="0" w:firstLine="0"/>
      </w:pPr>
      <w:rPr>
        <w:rFonts w:cs="Times New Roman" w:hint="default"/>
        <w:b/>
        <w:i w:val="0"/>
      </w:rPr>
    </w:lvl>
    <w:lvl w:ilvl="3">
      <w:start w:val="1"/>
      <w:numFmt w:val="decimal"/>
      <w:suff w:val="nothing"/>
      <w:lvlText w:val="%1.%2.%3.%4 "/>
      <w:lvlJc w:val="left"/>
      <w:pPr>
        <w:ind w:left="0" w:firstLine="0"/>
      </w:pPr>
      <w:rPr>
        <w:rFonts w:cs="Times New Roman" w:hint="default"/>
        <w:b/>
        <w:i w:val="0"/>
      </w:rPr>
    </w:lvl>
    <w:lvl w:ilvl="4">
      <w:start w:val="1"/>
      <w:numFmt w:val="decimal"/>
      <w:suff w:val="nothing"/>
      <w:lvlText w:val="%1.%2.%3.%4.%5 "/>
      <w:lvlJc w:val="left"/>
      <w:pPr>
        <w:ind w:left="0" w:firstLine="0"/>
      </w:pPr>
      <w:rPr>
        <w:rFonts w:cs="Times New Roman" w:hint="default"/>
        <w:b/>
        <w:i w:val="0"/>
      </w:rPr>
    </w:lvl>
    <w:lvl w:ilvl="5">
      <w:start w:val="1"/>
      <w:numFmt w:val="decimal"/>
      <w:suff w:val="nothing"/>
      <w:lvlText w:val="%1.%2.%3.%4.%5.%6 "/>
      <w:lvlJc w:val="left"/>
      <w:pPr>
        <w:ind w:left="0" w:firstLine="0"/>
      </w:pPr>
      <w:rPr>
        <w:rFonts w:cs="Times New Roman" w:hint="default"/>
        <w:b/>
        <w:i w:val="0"/>
      </w:rPr>
    </w:lvl>
    <w:lvl w:ilvl="6">
      <w:start w:val="1"/>
      <w:numFmt w:val="decimal"/>
      <w:suff w:val="nothing"/>
      <w:lvlText w:val="%1.%2.%3.%4.%5.%6.%7 "/>
      <w:lvlJc w:val="left"/>
      <w:pPr>
        <w:ind w:left="0" w:firstLine="0"/>
      </w:pPr>
      <w:rPr>
        <w:rFonts w:cs="Times New Roman" w:hint="default"/>
      </w:rPr>
    </w:lvl>
    <w:lvl w:ilvl="7">
      <w:start w:val="1"/>
      <w:numFmt w:val="decimal"/>
      <w:suff w:val="nothing"/>
      <w:lvlText w:val="%1.%2.%3.%4.%5.%6.%7.%8 "/>
      <w:lvlJc w:val="left"/>
      <w:pPr>
        <w:ind w:left="0" w:firstLine="0"/>
      </w:pPr>
      <w:rPr>
        <w:rFonts w:cs="Times New Roman" w:hint="default"/>
      </w:rPr>
    </w:lvl>
    <w:lvl w:ilvl="8">
      <w:start w:val="1"/>
      <w:numFmt w:val="decimal"/>
      <w:suff w:val="nothing"/>
      <w:lvlText w:val="%1.%2.%3.%4.%5.%6.%7.%8.%9 "/>
      <w:lvlJc w:val="left"/>
      <w:pPr>
        <w:ind w:left="0" w:firstLine="0"/>
      </w:pPr>
      <w:rPr>
        <w:rFonts w:cs="Times New Roman" w:hint="default"/>
      </w:rPr>
    </w:lvl>
  </w:abstractNum>
  <w:abstractNum w:abstractNumId="103" w15:restartNumberingAfterBreak="0">
    <w:nsid w:val="2D747F38"/>
    <w:multiLevelType w:val="multilevel"/>
    <w:tmpl w:val="60E6DDDC"/>
    <w:numStyleLink w:val="GPCCBullets"/>
  </w:abstractNum>
  <w:abstractNum w:abstractNumId="104" w15:restartNumberingAfterBreak="0">
    <w:nsid w:val="2E234264"/>
    <w:multiLevelType w:val="multilevel"/>
    <w:tmpl w:val="60E6DDDC"/>
    <w:numStyleLink w:val="GPCCBullets"/>
  </w:abstractNum>
  <w:abstractNum w:abstractNumId="105" w15:restartNumberingAfterBreak="0">
    <w:nsid w:val="2E2F7255"/>
    <w:multiLevelType w:val="multilevel"/>
    <w:tmpl w:val="60E6DDDC"/>
    <w:numStyleLink w:val="GPCCBullets"/>
  </w:abstractNum>
  <w:abstractNum w:abstractNumId="106" w15:restartNumberingAfterBreak="0">
    <w:nsid w:val="2E7F7383"/>
    <w:multiLevelType w:val="hybridMultilevel"/>
    <w:tmpl w:val="7C402600"/>
    <w:lvl w:ilvl="0" w:tplc="0407000F">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07" w15:restartNumberingAfterBreak="0">
    <w:nsid w:val="2E9372EE"/>
    <w:multiLevelType w:val="hybridMultilevel"/>
    <w:tmpl w:val="F036CE4E"/>
    <w:lvl w:ilvl="0" w:tplc="0409000F">
      <w:start w:val="1"/>
      <w:numFmt w:val="decimal"/>
      <w:lvlText w:val="%1."/>
      <w:lvlJc w:val="left"/>
      <w:pPr>
        <w:ind w:left="828" w:hanging="420"/>
      </w:pPr>
    </w:lvl>
    <w:lvl w:ilvl="1" w:tplc="04090017" w:tentative="1">
      <w:start w:val="1"/>
      <w:numFmt w:val="aiueoFullWidth"/>
      <w:lvlText w:val="(%2)"/>
      <w:lvlJc w:val="left"/>
      <w:pPr>
        <w:ind w:left="1248" w:hanging="420"/>
      </w:pPr>
    </w:lvl>
    <w:lvl w:ilvl="2" w:tplc="04090011" w:tentative="1">
      <w:start w:val="1"/>
      <w:numFmt w:val="decimalEnclosedCircle"/>
      <w:lvlText w:val="%3"/>
      <w:lvlJc w:val="left"/>
      <w:pPr>
        <w:ind w:left="1668" w:hanging="420"/>
      </w:pPr>
    </w:lvl>
    <w:lvl w:ilvl="3" w:tplc="0409000F" w:tentative="1">
      <w:start w:val="1"/>
      <w:numFmt w:val="decimal"/>
      <w:lvlText w:val="%4."/>
      <w:lvlJc w:val="left"/>
      <w:pPr>
        <w:ind w:left="2088" w:hanging="420"/>
      </w:pPr>
    </w:lvl>
    <w:lvl w:ilvl="4" w:tplc="04090017" w:tentative="1">
      <w:start w:val="1"/>
      <w:numFmt w:val="aiueoFullWidth"/>
      <w:lvlText w:val="(%5)"/>
      <w:lvlJc w:val="left"/>
      <w:pPr>
        <w:ind w:left="2508" w:hanging="420"/>
      </w:pPr>
    </w:lvl>
    <w:lvl w:ilvl="5" w:tplc="04090011" w:tentative="1">
      <w:start w:val="1"/>
      <w:numFmt w:val="decimalEnclosedCircle"/>
      <w:lvlText w:val="%6"/>
      <w:lvlJc w:val="left"/>
      <w:pPr>
        <w:ind w:left="2928" w:hanging="420"/>
      </w:pPr>
    </w:lvl>
    <w:lvl w:ilvl="6" w:tplc="0409000F" w:tentative="1">
      <w:start w:val="1"/>
      <w:numFmt w:val="decimal"/>
      <w:lvlText w:val="%7."/>
      <w:lvlJc w:val="left"/>
      <w:pPr>
        <w:ind w:left="3348" w:hanging="420"/>
      </w:pPr>
    </w:lvl>
    <w:lvl w:ilvl="7" w:tplc="04090017" w:tentative="1">
      <w:start w:val="1"/>
      <w:numFmt w:val="aiueoFullWidth"/>
      <w:lvlText w:val="(%8)"/>
      <w:lvlJc w:val="left"/>
      <w:pPr>
        <w:ind w:left="3768" w:hanging="420"/>
      </w:pPr>
    </w:lvl>
    <w:lvl w:ilvl="8" w:tplc="04090011" w:tentative="1">
      <w:start w:val="1"/>
      <w:numFmt w:val="decimalEnclosedCircle"/>
      <w:lvlText w:val="%9"/>
      <w:lvlJc w:val="left"/>
      <w:pPr>
        <w:ind w:left="4188" w:hanging="420"/>
      </w:pPr>
    </w:lvl>
  </w:abstractNum>
  <w:abstractNum w:abstractNumId="108" w15:restartNumberingAfterBreak="0">
    <w:nsid w:val="2F032FE4"/>
    <w:multiLevelType w:val="multilevel"/>
    <w:tmpl w:val="60E6DDDC"/>
    <w:numStyleLink w:val="GPCCBullets"/>
  </w:abstractNum>
  <w:abstractNum w:abstractNumId="109" w15:restartNumberingAfterBreak="0">
    <w:nsid w:val="2FFA42C7"/>
    <w:multiLevelType w:val="multilevel"/>
    <w:tmpl w:val="60E6DDDC"/>
    <w:numStyleLink w:val="GPCCBullets"/>
  </w:abstractNum>
  <w:abstractNum w:abstractNumId="110" w15:restartNumberingAfterBreak="0">
    <w:nsid w:val="309F00BE"/>
    <w:multiLevelType w:val="multilevel"/>
    <w:tmpl w:val="5B98583A"/>
    <w:name w:val="NoteListNew322"/>
    <w:numStyleLink w:val="NoteNEW"/>
  </w:abstractNum>
  <w:abstractNum w:abstractNumId="111" w15:restartNumberingAfterBreak="0">
    <w:nsid w:val="30FC7E06"/>
    <w:multiLevelType w:val="multilevel"/>
    <w:tmpl w:val="60E6DDDC"/>
    <w:numStyleLink w:val="GPCCBullets"/>
  </w:abstractNum>
  <w:abstractNum w:abstractNumId="112" w15:restartNumberingAfterBreak="0">
    <w:nsid w:val="31A07B86"/>
    <w:multiLevelType w:val="hybridMultilevel"/>
    <w:tmpl w:val="F7FE5A5C"/>
    <w:lvl w:ilvl="0" w:tplc="66949C7E">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15:restartNumberingAfterBreak="0">
    <w:nsid w:val="326A391E"/>
    <w:multiLevelType w:val="multilevel"/>
    <w:tmpl w:val="60E6DDDC"/>
    <w:name w:val="NoteListNew3322"/>
    <w:numStyleLink w:val="GPCCBullets"/>
  </w:abstractNum>
  <w:abstractNum w:abstractNumId="114" w15:restartNumberingAfterBreak="0">
    <w:nsid w:val="32884759"/>
    <w:multiLevelType w:val="multilevel"/>
    <w:tmpl w:val="5B98583A"/>
    <w:name w:val="NoteListNew3222"/>
    <w:numStyleLink w:val="NoteNEW"/>
  </w:abstractNum>
  <w:abstractNum w:abstractNumId="115" w15:restartNumberingAfterBreak="0">
    <w:nsid w:val="32B87E7E"/>
    <w:multiLevelType w:val="multilevel"/>
    <w:tmpl w:val="60E6DDDC"/>
    <w:numStyleLink w:val="GPCCBullets"/>
  </w:abstractNum>
  <w:abstractNum w:abstractNumId="116" w15:restartNumberingAfterBreak="0">
    <w:nsid w:val="33AC7EB8"/>
    <w:multiLevelType w:val="multilevel"/>
    <w:tmpl w:val="EC2C0B42"/>
    <w:lvl w:ilvl="0">
      <w:start w:val="1"/>
      <w:numFmt w:val="decimal"/>
      <w:pStyle w:val="Heading1"/>
      <w:suff w:val="space"/>
      <w:lvlText w:val="%1"/>
      <w:lvlJc w:val="left"/>
      <w:pPr>
        <w:ind w:left="432" w:hanging="432"/>
      </w:pPr>
      <w:rPr>
        <w:rFonts w:cs="Times New Roman" w:hint="default"/>
        <w:b/>
        <w:i w:val="0"/>
      </w:rPr>
    </w:lvl>
    <w:lvl w:ilvl="1">
      <w:start w:val="1"/>
      <w:numFmt w:val="decimal"/>
      <w:pStyle w:val="Heading2"/>
      <w:suff w:val="space"/>
      <w:lvlText w:val="%1.%2"/>
      <w:lvlJc w:val="left"/>
      <w:pPr>
        <w:ind w:left="0" w:firstLine="0"/>
      </w:pPr>
      <w:rPr>
        <w:rFonts w:cs="Times New Roman" w:hint="default"/>
        <w:b/>
        <w:i w:val="0"/>
      </w:rPr>
    </w:lvl>
    <w:lvl w:ilvl="2">
      <w:start w:val="1"/>
      <w:numFmt w:val="decimal"/>
      <w:pStyle w:val="Heading3"/>
      <w:suff w:val="space"/>
      <w:lvlText w:val="%1.%2.%3"/>
      <w:lvlJc w:val="left"/>
      <w:pPr>
        <w:ind w:left="0" w:firstLine="0"/>
      </w:pPr>
      <w:rPr>
        <w:rFonts w:cs="Times New Roman" w:hint="default"/>
        <w:b/>
        <w:i w:val="0"/>
      </w:rPr>
    </w:lvl>
    <w:lvl w:ilvl="3">
      <w:start w:val="1"/>
      <w:numFmt w:val="decimal"/>
      <w:pStyle w:val="Heading4"/>
      <w:suff w:val="space"/>
      <w:lvlText w:val="%1.%2.%3.%4"/>
      <w:lvlJc w:val="left"/>
      <w:pPr>
        <w:ind w:left="0" w:firstLine="0"/>
      </w:pPr>
      <w:rPr>
        <w:rFonts w:cs="Times New Roman" w:hint="default"/>
        <w:b/>
        <w:i w:val="0"/>
      </w:rPr>
    </w:lvl>
    <w:lvl w:ilvl="4">
      <w:start w:val="1"/>
      <w:numFmt w:val="decimal"/>
      <w:pStyle w:val="Heading5"/>
      <w:suff w:val="space"/>
      <w:lvlText w:val="%1.%2.%3.%4.%5"/>
      <w:lvlJc w:val="left"/>
      <w:pPr>
        <w:ind w:left="0" w:firstLine="0"/>
      </w:pPr>
      <w:rPr>
        <w:rFonts w:cs="Times New Roman" w:hint="default"/>
        <w:b/>
        <w:i w:val="0"/>
      </w:rPr>
    </w:lvl>
    <w:lvl w:ilvl="5">
      <w:start w:val="1"/>
      <w:numFmt w:val="decimal"/>
      <w:pStyle w:val="Heading6"/>
      <w:suff w:val="space"/>
      <w:lvlText w:val="%1.%2.%3.%4.%5.%6"/>
      <w:lvlJc w:val="left"/>
      <w:pPr>
        <w:ind w:left="0" w:firstLine="0"/>
      </w:pPr>
      <w:rPr>
        <w:rFonts w:cs="Times New Roman" w:hint="default"/>
        <w:b/>
        <w:i w:val="0"/>
      </w:rPr>
    </w:lvl>
    <w:lvl w:ilvl="6">
      <w:start w:val="1"/>
      <w:numFmt w:val="decimal"/>
      <w:pStyle w:val="Heading7"/>
      <w:suff w:val="space"/>
      <w:lvlText w:val="%1.%2.%3.%4.%5.%6.%7"/>
      <w:lvlJc w:val="left"/>
      <w:pPr>
        <w:ind w:left="0" w:firstLine="0"/>
      </w:pPr>
      <w:rPr>
        <w:rFonts w:cs="Times New Roman" w:hint="default"/>
      </w:rPr>
    </w:lvl>
    <w:lvl w:ilvl="7">
      <w:start w:val="1"/>
      <w:numFmt w:val="decimal"/>
      <w:pStyle w:val="Heading8"/>
      <w:suff w:val="space"/>
      <w:lvlText w:val="%1.%2.%3.%4.%5.%6.%7.%8"/>
      <w:lvlJc w:val="left"/>
      <w:pPr>
        <w:ind w:left="0" w:firstLine="0"/>
      </w:pPr>
      <w:rPr>
        <w:rFonts w:cs="Times New Roman" w:hint="default"/>
      </w:rPr>
    </w:lvl>
    <w:lvl w:ilvl="8">
      <w:start w:val="1"/>
      <w:numFmt w:val="decimal"/>
      <w:pStyle w:val="Heading9"/>
      <w:suff w:val="space"/>
      <w:lvlText w:val="%1.%2.%3.%4.%5.%6.%7.%8.%9"/>
      <w:lvlJc w:val="left"/>
      <w:pPr>
        <w:ind w:left="0" w:firstLine="0"/>
      </w:pPr>
      <w:rPr>
        <w:rFonts w:cs="Times New Roman" w:hint="default"/>
      </w:rPr>
    </w:lvl>
  </w:abstractNum>
  <w:abstractNum w:abstractNumId="117" w15:restartNumberingAfterBreak="0">
    <w:nsid w:val="3401372A"/>
    <w:multiLevelType w:val="multilevel"/>
    <w:tmpl w:val="60E6DDDC"/>
    <w:numStyleLink w:val="GPCCBullets"/>
  </w:abstractNum>
  <w:abstractNum w:abstractNumId="118" w15:restartNumberingAfterBreak="0">
    <w:nsid w:val="349F743E"/>
    <w:multiLevelType w:val="multilevel"/>
    <w:tmpl w:val="60E6DDDC"/>
    <w:numStyleLink w:val="GPCCBullets"/>
  </w:abstractNum>
  <w:abstractNum w:abstractNumId="119" w15:restartNumberingAfterBreak="0">
    <w:nsid w:val="34AA23CF"/>
    <w:multiLevelType w:val="hybridMultilevel"/>
    <w:tmpl w:val="08A4CA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35121ECB"/>
    <w:multiLevelType w:val="multilevel"/>
    <w:tmpl w:val="60E6DDDC"/>
    <w:numStyleLink w:val="GPCCBullets"/>
  </w:abstractNum>
  <w:abstractNum w:abstractNumId="121" w15:restartNumberingAfterBreak="0">
    <w:nsid w:val="35332CEF"/>
    <w:multiLevelType w:val="hybridMultilevel"/>
    <w:tmpl w:val="28DE53C8"/>
    <w:lvl w:ilvl="0" w:tplc="FFFFFFFF">
      <w:start w:val="5"/>
      <w:numFmt w:val="bullet"/>
      <w:lvlText w:val="–"/>
      <w:lvlJc w:val="left"/>
      <w:pPr>
        <w:ind w:left="420" w:hanging="420"/>
      </w:pPr>
      <w:rPr>
        <w:rFonts w:ascii="Times New Roman" w:eastAsia="Times New Roman" w:hAnsi="Times New Roman"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2" w15:restartNumberingAfterBreak="0">
    <w:nsid w:val="35343BC8"/>
    <w:multiLevelType w:val="multilevel"/>
    <w:tmpl w:val="60E6DDDC"/>
    <w:name w:val="NoteListNew34222"/>
    <w:numStyleLink w:val="GPCCBullets"/>
  </w:abstractNum>
  <w:abstractNum w:abstractNumId="123" w15:restartNumberingAfterBreak="0">
    <w:nsid w:val="35385170"/>
    <w:multiLevelType w:val="multilevel"/>
    <w:tmpl w:val="60E6DDDC"/>
    <w:numStyleLink w:val="GPCCBullets"/>
  </w:abstractNum>
  <w:abstractNum w:abstractNumId="124" w15:restartNumberingAfterBreak="0">
    <w:nsid w:val="36B168F8"/>
    <w:multiLevelType w:val="hybridMultilevel"/>
    <w:tmpl w:val="FDA42BB8"/>
    <w:lvl w:ilvl="0" w:tplc="FFFFFFFF">
      <w:start w:val="5"/>
      <w:numFmt w:val="bullet"/>
      <w:lvlText w:val="–"/>
      <w:lvlJc w:val="left"/>
      <w:pPr>
        <w:ind w:left="360" w:hanging="360"/>
      </w:pPr>
      <w:rPr>
        <w:rFonts w:ascii="Times New Roman" w:eastAsia="Times New Roman" w:hAnsi="Times New Roman" w:hint="default"/>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5" w15:restartNumberingAfterBreak="0">
    <w:nsid w:val="36CE4C24"/>
    <w:multiLevelType w:val="multilevel"/>
    <w:tmpl w:val="60E6DDDC"/>
    <w:numStyleLink w:val="GPCCBullets"/>
  </w:abstractNum>
  <w:abstractNum w:abstractNumId="126" w15:restartNumberingAfterBreak="0">
    <w:nsid w:val="37015EBB"/>
    <w:multiLevelType w:val="multilevel"/>
    <w:tmpl w:val="60E6DDDC"/>
    <w:numStyleLink w:val="GPCCBullets"/>
  </w:abstractNum>
  <w:abstractNum w:abstractNumId="127" w15:restartNumberingAfterBreak="0">
    <w:nsid w:val="37142BED"/>
    <w:multiLevelType w:val="multilevel"/>
    <w:tmpl w:val="60E6DDDC"/>
    <w:numStyleLink w:val="GPCCBullets"/>
  </w:abstractNum>
  <w:abstractNum w:abstractNumId="128" w15:restartNumberingAfterBreak="0">
    <w:nsid w:val="37A0227F"/>
    <w:multiLevelType w:val="multilevel"/>
    <w:tmpl w:val="60E6DDDC"/>
    <w:numStyleLink w:val="GPCCBullets"/>
  </w:abstractNum>
  <w:abstractNum w:abstractNumId="129" w15:restartNumberingAfterBreak="0">
    <w:nsid w:val="38084031"/>
    <w:multiLevelType w:val="multilevel"/>
    <w:tmpl w:val="60E6DDDC"/>
    <w:numStyleLink w:val="GPCCBullets"/>
  </w:abstractNum>
  <w:abstractNum w:abstractNumId="130" w15:restartNumberingAfterBreak="0">
    <w:nsid w:val="3A9C34F4"/>
    <w:multiLevelType w:val="multilevel"/>
    <w:tmpl w:val="60E6DDDC"/>
    <w:numStyleLink w:val="GPCCBullets"/>
  </w:abstractNum>
  <w:abstractNum w:abstractNumId="131" w15:restartNumberingAfterBreak="0">
    <w:nsid w:val="3AE94B0A"/>
    <w:multiLevelType w:val="multilevel"/>
    <w:tmpl w:val="60E6DDDC"/>
    <w:numStyleLink w:val="GPCCBullets"/>
  </w:abstractNum>
  <w:abstractNum w:abstractNumId="132" w15:restartNumberingAfterBreak="0">
    <w:nsid w:val="3C292DF1"/>
    <w:multiLevelType w:val="multilevel"/>
    <w:tmpl w:val="60E6DDDC"/>
    <w:numStyleLink w:val="GPCCBullets"/>
  </w:abstractNum>
  <w:abstractNum w:abstractNumId="133" w15:restartNumberingAfterBreak="0">
    <w:nsid w:val="3C793557"/>
    <w:multiLevelType w:val="hybridMultilevel"/>
    <w:tmpl w:val="20187928"/>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4" w15:restartNumberingAfterBreak="0">
    <w:nsid w:val="3CA41CD9"/>
    <w:multiLevelType w:val="multilevel"/>
    <w:tmpl w:val="60E6DDDC"/>
    <w:numStyleLink w:val="GPCCBullets"/>
  </w:abstractNum>
  <w:abstractNum w:abstractNumId="135" w15:restartNumberingAfterBreak="0">
    <w:nsid w:val="3D3A07A0"/>
    <w:multiLevelType w:val="multilevel"/>
    <w:tmpl w:val="60E6DDDC"/>
    <w:numStyleLink w:val="GPCCBullets"/>
  </w:abstractNum>
  <w:abstractNum w:abstractNumId="136" w15:restartNumberingAfterBreak="0">
    <w:nsid w:val="3EAF6FAE"/>
    <w:multiLevelType w:val="hybridMultilevel"/>
    <w:tmpl w:val="5156C78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7" w15:restartNumberingAfterBreak="0">
    <w:nsid w:val="3EB56BE7"/>
    <w:multiLevelType w:val="hybridMultilevel"/>
    <w:tmpl w:val="9F286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8" w15:restartNumberingAfterBreak="0">
    <w:nsid w:val="3EFB60F4"/>
    <w:multiLevelType w:val="hybridMultilevel"/>
    <w:tmpl w:val="91F040AA"/>
    <w:lvl w:ilvl="0" w:tplc="0809000F">
      <w:start w:val="1"/>
      <w:numFmt w:val="decimal"/>
      <w:lvlText w:val="%1."/>
      <w:lvlJc w:val="left"/>
      <w:pPr>
        <w:ind w:left="757" w:hanging="360"/>
      </w:pPr>
    </w:lvl>
    <w:lvl w:ilvl="1" w:tplc="08090019" w:tentative="1">
      <w:start w:val="1"/>
      <w:numFmt w:val="lowerLetter"/>
      <w:lvlText w:val="%2."/>
      <w:lvlJc w:val="left"/>
      <w:pPr>
        <w:ind w:left="1477" w:hanging="360"/>
      </w:pPr>
    </w:lvl>
    <w:lvl w:ilvl="2" w:tplc="0809001B" w:tentative="1">
      <w:start w:val="1"/>
      <w:numFmt w:val="lowerRoman"/>
      <w:lvlText w:val="%3."/>
      <w:lvlJc w:val="right"/>
      <w:pPr>
        <w:ind w:left="2197" w:hanging="180"/>
      </w:pPr>
    </w:lvl>
    <w:lvl w:ilvl="3" w:tplc="0809000F" w:tentative="1">
      <w:start w:val="1"/>
      <w:numFmt w:val="decimal"/>
      <w:lvlText w:val="%4."/>
      <w:lvlJc w:val="left"/>
      <w:pPr>
        <w:ind w:left="2917" w:hanging="360"/>
      </w:pPr>
    </w:lvl>
    <w:lvl w:ilvl="4" w:tplc="08090019" w:tentative="1">
      <w:start w:val="1"/>
      <w:numFmt w:val="lowerLetter"/>
      <w:lvlText w:val="%5."/>
      <w:lvlJc w:val="left"/>
      <w:pPr>
        <w:ind w:left="3637" w:hanging="360"/>
      </w:pPr>
    </w:lvl>
    <w:lvl w:ilvl="5" w:tplc="0809001B" w:tentative="1">
      <w:start w:val="1"/>
      <w:numFmt w:val="lowerRoman"/>
      <w:lvlText w:val="%6."/>
      <w:lvlJc w:val="right"/>
      <w:pPr>
        <w:ind w:left="4357" w:hanging="180"/>
      </w:pPr>
    </w:lvl>
    <w:lvl w:ilvl="6" w:tplc="0809000F" w:tentative="1">
      <w:start w:val="1"/>
      <w:numFmt w:val="decimal"/>
      <w:lvlText w:val="%7."/>
      <w:lvlJc w:val="left"/>
      <w:pPr>
        <w:ind w:left="5077" w:hanging="360"/>
      </w:pPr>
    </w:lvl>
    <w:lvl w:ilvl="7" w:tplc="08090019" w:tentative="1">
      <w:start w:val="1"/>
      <w:numFmt w:val="lowerLetter"/>
      <w:lvlText w:val="%8."/>
      <w:lvlJc w:val="left"/>
      <w:pPr>
        <w:ind w:left="5797" w:hanging="360"/>
      </w:pPr>
    </w:lvl>
    <w:lvl w:ilvl="8" w:tplc="0809001B" w:tentative="1">
      <w:start w:val="1"/>
      <w:numFmt w:val="lowerRoman"/>
      <w:lvlText w:val="%9."/>
      <w:lvlJc w:val="right"/>
      <w:pPr>
        <w:ind w:left="6517" w:hanging="180"/>
      </w:pPr>
    </w:lvl>
  </w:abstractNum>
  <w:abstractNum w:abstractNumId="139" w15:restartNumberingAfterBreak="0">
    <w:nsid w:val="408D23C3"/>
    <w:multiLevelType w:val="hybridMultilevel"/>
    <w:tmpl w:val="2DB6E7B0"/>
    <w:lvl w:ilvl="0" w:tplc="038690B6">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0" w15:restartNumberingAfterBreak="0">
    <w:nsid w:val="40FC51A0"/>
    <w:multiLevelType w:val="hybridMultilevel"/>
    <w:tmpl w:val="599AC6CE"/>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1" w15:restartNumberingAfterBreak="0">
    <w:nsid w:val="40FC54E2"/>
    <w:multiLevelType w:val="multilevel"/>
    <w:tmpl w:val="60E6DDDC"/>
    <w:numStyleLink w:val="GPCCBullets"/>
  </w:abstractNum>
  <w:abstractNum w:abstractNumId="142" w15:restartNumberingAfterBreak="0">
    <w:nsid w:val="419D6525"/>
    <w:multiLevelType w:val="multilevel"/>
    <w:tmpl w:val="60E6DDDC"/>
    <w:numStyleLink w:val="GPCCBullets"/>
  </w:abstractNum>
  <w:abstractNum w:abstractNumId="143" w15:restartNumberingAfterBreak="0">
    <w:nsid w:val="41C90597"/>
    <w:multiLevelType w:val="multilevel"/>
    <w:tmpl w:val="60E6DDDC"/>
    <w:numStyleLink w:val="GPCCBullets"/>
  </w:abstractNum>
  <w:abstractNum w:abstractNumId="144" w15:restartNumberingAfterBreak="0">
    <w:nsid w:val="42C249ED"/>
    <w:multiLevelType w:val="hybridMultilevel"/>
    <w:tmpl w:val="8C66C20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5" w15:restartNumberingAfterBreak="0">
    <w:nsid w:val="42FA3329"/>
    <w:multiLevelType w:val="hybridMultilevel"/>
    <w:tmpl w:val="69E4B1BA"/>
    <w:lvl w:ilvl="0" w:tplc="A1E8BB50">
      <w:start w:val="1"/>
      <w:numFmt w:val="bullet"/>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146" w15:restartNumberingAfterBreak="0">
    <w:nsid w:val="4354354A"/>
    <w:multiLevelType w:val="multilevel"/>
    <w:tmpl w:val="60E6DDDC"/>
    <w:numStyleLink w:val="GPCCBullets"/>
  </w:abstractNum>
  <w:abstractNum w:abstractNumId="147" w15:restartNumberingAfterBreak="0">
    <w:nsid w:val="438D2FD9"/>
    <w:multiLevelType w:val="multilevel"/>
    <w:tmpl w:val="5B98583A"/>
    <w:name w:val="NoteListNew33"/>
    <w:numStyleLink w:val="NoteNEW"/>
  </w:abstractNum>
  <w:abstractNum w:abstractNumId="148" w15:restartNumberingAfterBreak="0">
    <w:nsid w:val="44774BD9"/>
    <w:multiLevelType w:val="multilevel"/>
    <w:tmpl w:val="60E6DDDC"/>
    <w:numStyleLink w:val="GPCCBullets"/>
  </w:abstractNum>
  <w:abstractNum w:abstractNumId="149" w15:restartNumberingAfterBreak="0">
    <w:nsid w:val="477E7D82"/>
    <w:multiLevelType w:val="multilevel"/>
    <w:tmpl w:val="60E6DDDC"/>
    <w:numStyleLink w:val="GPCCBullets"/>
  </w:abstractNum>
  <w:abstractNum w:abstractNumId="150" w15:restartNumberingAfterBreak="0">
    <w:nsid w:val="478154E7"/>
    <w:multiLevelType w:val="multilevel"/>
    <w:tmpl w:val="60E6DDDC"/>
    <w:numStyleLink w:val="GPCCBullets"/>
  </w:abstractNum>
  <w:abstractNum w:abstractNumId="151" w15:restartNumberingAfterBreak="0">
    <w:nsid w:val="494469DA"/>
    <w:multiLevelType w:val="multilevel"/>
    <w:tmpl w:val="60E6DDDC"/>
    <w:numStyleLink w:val="GPCCBullets"/>
  </w:abstractNum>
  <w:abstractNum w:abstractNumId="152" w15:restartNumberingAfterBreak="0">
    <w:nsid w:val="496A2ABF"/>
    <w:multiLevelType w:val="multilevel"/>
    <w:tmpl w:val="C8666ED4"/>
    <w:lvl w:ilvl="0">
      <w:start w:val="1"/>
      <w:numFmt w:val="bullet"/>
      <w:lvlText w:val=""/>
      <w:lvlJc w:val="left"/>
      <w:pPr>
        <w:ind w:left="806" w:hanging="403"/>
      </w:pPr>
      <w:rPr>
        <w:rFonts w:ascii="Symbol" w:hAnsi="Symbol" w:hint="default"/>
      </w:rPr>
    </w:lvl>
    <w:lvl w:ilvl="1">
      <w:start w:val="1"/>
      <w:numFmt w:val="bullet"/>
      <w:lvlText w:val=""/>
      <w:lvlJc w:val="left"/>
      <w:pPr>
        <w:tabs>
          <w:tab w:val="num" w:pos="100"/>
        </w:tabs>
        <w:ind w:left="1195" w:hanging="389"/>
      </w:pPr>
      <w:rPr>
        <w:rFonts w:ascii="Symbol" w:hAnsi="Symbol" w:hint="default"/>
      </w:rPr>
    </w:lvl>
    <w:lvl w:ilvl="2">
      <w:start w:val="1"/>
      <w:numFmt w:val="bullet"/>
      <w:lvlText w:val=""/>
      <w:lvlJc w:val="left"/>
      <w:pPr>
        <w:tabs>
          <w:tab w:val="num" w:pos="-31277"/>
        </w:tabs>
        <w:ind w:left="1598" w:hanging="403"/>
      </w:pPr>
      <w:rPr>
        <w:rFonts w:ascii="Symbol" w:hAnsi="Symbol" w:hint="default"/>
      </w:rPr>
    </w:lvl>
    <w:lvl w:ilvl="3">
      <w:start w:val="1"/>
      <w:numFmt w:val="bullet"/>
      <w:lvlText w:val=""/>
      <w:lvlJc w:val="left"/>
      <w:pPr>
        <w:tabs>
          <w:tab w:val="num" w:pos="403"/>
        </w:tabs>
        <w:ind w:left="1987" w:hanging="389"/>
      </w:pPr>
      <w:rPr>
        <w:rFonts w:ascii="Symbol" w:hAnsi="Symbol" w:hint="default"/>
      </w:rPr>
    </w:lvl>
    <w:lvl w:ilvl="4">
      <w:start w:val="1"/>
      <w:numFmt w:val="bullet"/>
      <w:lvlText w:val=""/>
      <w:lvlJc w:val="left"/>
      <w:pPr>
        <w:tabs>
          <w:tab w:val="num" w:pos="403"/>
        </w:tabs>
        <w:ind w:left="2390" w:hanging="403"/>
      </w:pPr>
      <w:rPr>
        <w:rFonts w:ascii="Symbol" w:hAnsi="Symbol" w:hint="default"/>
      </w:rPr>
    </w:lvl>
    <w:lvl w:ilvl="5">
      <w:start w:val="1"/>
      <w:numFmt w:val="bullet"/>
      <w:lvlText w:val=""/>
      <w:lvlJc w:val="left"/>
      <w:pPr>
        <w:tabs>
          <w:tab w:val="num" w:pos="-31277"/>
        </w:tabs>
        <w:ind w:left="2779" w:hanging="389"/>
      </w:pPr>
      <w:rPr>
        <w:rFonts w:ascii="Symbol" w:hAnsi="Symbol" w:hint="default"/>
      </w:rPr>
    </w:lvl>
    <w:lvl w:ilvl="6">
      <w:start w:val="1"/>
      <w:numFmt w:val="bullet"/>
      <w:lvlText w:val=""/>
      <w:lvlJc w:val="left"/>
      <w:pPr>
        <w:tabs>
          <w:tab w:val="num" w:pos="403"/>
        </w:tabs>
        <w:ind w:left="3182" w:hanging="403"/>
      </w:pPr>
      <w:rPr>
        <w:rFonts w:ascii="Symbol" w:hAnsi="Symbol" w:hint="default"/>
      </w:rPr>
    </w:lvl>
    <w:lvl w:ilvl="7">
      <w:start w:val="1"/>
      <w:numFmt w:val="bullet"/>
      <w:lvlText w:val=""/>
      <w:lvlJc w:val="left"/>
      <w:pPr>
        <w:tabs>
          <w:tab w:val="num" w:pos="403"/>
        </w:tabs>
        <w:ind w:left="3571" w:hanging="389"/>
      </w:pPr>
      <w:rPr>
        <w:rFonts w:ascii="Symbol" w:hAnsi="Symbol" w:hint="default"/>
      </w:rPr>
    </w:lvl>
    <w:lvl w:ilvl="8">
      <w:start w:val="1"/>
      <w:numFmt w:val="bullet"/>
      <w:lvlText w:val=""/>
      <w:lvlJc w:val="left"/>
      <w:pPr>
        <w:ind w:left="3974" w:hanging="403"/>
      </w:pPr>
      <w:rPr>
        <w:rFonts w:ascii="Symbol" w:hAnsi="Symbol" w:hint="default"/>
      </w:rPr>
    </w:lvl>
  </w:abstractNum>
  <w:abstractNum w:abstractNumId="153" w15:restartNumberingAfterBreak="0">
    <w:nsid w:val="49B72442"/>
    <w:multiLevelType w:val="multilevel"/>
    <w:tmpl w:val="08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54" w15:restartNumberingAfterBreak="0">
    <w:nsid w:val="4A5F5472"/>
    <w:multiLevelType w:val="hybridMultilevel"/>
    <w:tmpl w:val="2416B320"/>
    <w:lvl w:ilvl="0" w:tplc="1CB6B206">
      <w:start w:val="8"/>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5" w15:restartNumberingAfterBreak="0">
    <w:nsid w:val="4A666947"/>
    <w:multiLevelType w:val="multilevel"/>
    <w:tmpl w:val="60E6DDDC"/>
    <w:numStyleLink w:val="GPCCBullets"/>
  </w:abstractNum>
  <w:abstractNum w:abstractNumId="156" w15:restartNumberingAfterBreak="0">
    <w:nsid w:val="4AF6083F"/>
    <w:multiLevelType w:val="multilevel"/>
    <w:tmpl w:val="60E6DDDC"/>
    <w:numStyleLink w:val="GPCCBullets"/>
  </w:abstractNum>
  <w:abstractNum w:abstractNumId="157" w15:restartNumberingAfterBreak="0">
    <w:nsid w:val="4C187B57"/>
    <w:multiLevelType w:val="multilevel"/>
    <w:tmpl w:val="60E6DDDC"/>
    <w:numStyleLink w:val="GPCCBullets"/>
  </w:abstractNum>
  <w:abstractNum w:abstractNumId="158" w15:restartNumberingAfterBreak="0">
    <w:nsid w:val="4D7E0FC6"/>
    <w:multiLevelType w:val="multilevel"/>
    <w:tmpl w:val="60E6DDDC"/>
    <w:numStyleLink w:val="GPCCBullets"/>
  </w:abstractNum>
  <w:abstractNum w:abstractNumId="159" w15:restartNumberingAfterBreak="0">
    <w:nsid w:val="4E107443"/>
    <w:multiLevelType w:val="multilevel"/>
    <w:tmpl w:val="60E6DDDC"/>
    <w:numStyleLink w:val="GPCCBullets"/>
  </w:abstractNum>
  <w:abstractNum w:abstractNumId="160" w15:restartNumberingAfterBreak="0">
    <w:nsid w:val="4E3D4FE0"/>
    <w:multiLevelType w:val="hybridMultilevel"/>
    <w:tmpl w:val="F90CDE30"/>
    <w:lvl w:ilvl="0" w:tplc="160E81E6">
      <w:numFmt w:val="bullet"/>
      <w:lvlText w:val="–"/>
      <w:lvlJc w:val="left"/>
      <w:pPr>
        <w:ind w:left="760" w:hanging="400"/>
      </w:pPr>
      <w:rPr>
        <w:rFonts w:ascii="Cambria" w:eastAsiaTheme="minorEastAsia" w:hAnsi="Cambri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1" w15:restartNumberingAfterBreak="0">
    <w:nsid w:val="4E4C768F"/>
    <w:multiLevelType w:val="multilevel"/>
    <w:tmpl w:val="60E6DDDC"/>
    <w:numStyleLink w:val="GPCCBullets"/>
  </w:abstractNum>
  <w:abstractNum w:abstractNumId="162" w15:restartNumberingAfterBreak="0">
    <w:nsid w:val="50E47EE1"/>
    <w:multiLevelType w:val="multilevel"/>
    <w:tmpl w:val="EA9C1DCE"/>
    <w:name w:val="NoteListNew3"/>
    <w:lvl w:ilvl="0">
      <w:start w:val="1"/>
      <w:numFmt w:val="none"/>
      <w:lvlText w:val="%1NOTE"/>
      <w:lvlJc w:val="left"/>
      <w:pPr>
        <w:ind w:left="0" w:firstLine="0"/>
      </w:pPr>
      <w:rPr>
        <w:rFonts w:hint="default"/>
      </w:rPr>
    </w:lvl>
    <w:lvl w:ilvl="1">
      <w:start w:val="1"/>
      <w:numFmt w:val="decimal"/>
      <w:lvlText w:val="NOTE %2"/>
      <w:lvlJc w:val="left"/>
      <w:pPr>
        <w:ind w:left="0" w:firstLine="0"/>
      </w:pPr>
      <w:rPr>
        <w:rFonts w:hint="default"/>
      </w:rPr>
    </w:lvl>
    <w:lvl w:ilvl="2">
      <w:start w:val="1"/>
      <w:numFmt w:val="none"/>
      <w:lvlText w:val="[Ed, WRONG STYLE]"/>
      <w:lvlJc w:val="left"/>
      <w:pPr>
        <w:ind w:left="1440" w:hanging="360"/>
      </w:pPr>
      <w:rPr>
        <w:rFonts w:hint="default"/>
      </w:rPr>
    </w:lvl>
    <w:lvl w:ilvl="3">
      <w:start w:val="1"/>
      <w:numFmt w:val="none"/>
      <w:lvlText w:val="[Ed, WRONG STYLE]"/>
      <w:lvlJc w:val="left"/>
      <w:pPr>
        <w:ind w:left="1800" w:hanging="360"/>
      </w:pPr>
      <w:rPr>
        <w:rFonts w:hint="default"/>
      </w:rPr>
    </w:lvl>
    <w:lvl w:ilvl="4">
      <w:start w:val="1"/>
      <w:numFmt w:val="none"/>
      <w:lvlText w:val="[Ed, WRONG STYLE]"/>
      <w:lvlJc w:val="left"/>
      <w:pPr>
        <w:ind w:left="2160" w:hanging="360"/>
      </w:pPr>
      <w:rPr>
        <w:rFonts w:hint="default"/>
      </w:rPr>
    </w:lvl>
    <w:lvl w:ilvl="5">
      <w:start w:val="1"/>
      <w:numFmt w:val="none"/>
      <w:lvlText w:val="[Ed, WRONG STYLE]"/>
      <w:lvlJc w:val="left"/>
      <w:pPr>
        <w:ind w:left="2520" w:hanging="360"/>
      </w:pPr>
      <w:rPr>
        <w:rFonts w:hint="default"/>
      </w:rPr>
    </w:lvl>
    <w:lvl w:ilvl="6">
      <w:start w:val="1"/>
      <w:numFmt w:val="none"/>
      <w:lvlText w:val="[Ed, WRONG STYLE]"/>
      <w:lvlJc w:val="left"/>
      <w:pPr>
        <w:ind w:left="2880" w:hanging="360"/>
      </w:pPr>
      <w:rPr>
        <w:rFonts w:hint="default"/>
      </w:rPr>
    </w:lvl>
    <w:lvl w:ilvl="7">
      <w:start w:val="1"/>
      <w:numFmt w:val="none"/>
      <w:lvlText w:val="[Ed, WRONG STYLE]"/>
      <w:lvlJc w:val="left"/>
      <w:pPr>
        <w:ind w:left="3240" w:hanging="360"/>
      </w:pPr>
      <w:rPr>
        <w:rFonts w:hint="default"/>
      </w:rPr>
    </w:lvl>
    <w:lvl w:ilvl="8">
      <w:start w:val="1"/>
      <w:numFmt w:val="none"/>
      <w:lvlText w:val="[Ed, WRONG STYLE]"/>
      <w:lvlJc w:val="left"/>
      <w:pPr>
        <w:ind w:left="3600" w:hanging="360"/>
      </w:pPr>
      <w:rPr>
        <w:rFonts w:hint="default"/>
      </w:rPr>
    </w:lvl>
  </w:abstractNum>
  <w:abstractNum w:abstractNumId="163" w15:restartNumberingAfterBreak="0">
    <w:nsid w:val="514927EE"/>
    <w:multiLevelType w:val="hybridMultilevel"/>
    <w:tmpl w:val="26AE56E2"/>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start w:val="1"/>
      <w:numFmt w:val="lowerRoman"/>
      <w:lvlText w:val="%3."/>
      <w:lvlJc w:val="right"/>
      <w:pPr>
        <w:ind w:left="1800" w:hanging="180"/>
      </w:pPr>
    </w:lvl>
    <w:lvl w:ilvl="3" w:tplc="0809000F">
      <w:start w:val="1"/>
      <w:numFmt w:val="decimal"/>
      <w:lvlText w:val="%4."/>
      <w:lvlJc w:val="left"/>
      <w:pPr>
        <w:ind w:left="2520" w:hanging="360"/>
      </w:pPr>
    </w:lvl>
    <w:lvl w:ilvl="4" w:tplc="08090019">
      <w:start w:val="1"/>
      <w:numFmt w:val="lowerLetter"/>
      <w:lvlText w:val="%5."/>
      <w:lvlJc w:val="left"/>
      <w:pPr>
        <w:ind w:left="3240" w:hanging="360"/>
      </w:pPr>
    </w:lvl>
    <w:lvl w:ilvl="5" w:tplc="0809001B">
      <w:start w:val="1"/>
      <w:numFmt w:val="lowerRoman"/>
      <w:lvlText w:val="%6."/>
      <w:lvlJc w:val="right"/>
      <w:pPr>
        <w:ind w:left="3960" w:hanging="180"/>
      </w:pPr>
    </w:lvl>
    <w:lvl w:ilvl="6" w:tplc="0809000F">
      <w:start w:val="1"/>
      <w:numFmt w:val="decimal"/>
      <w:lvlText w:val="%7."/>
      <w:lvlJc w:val="left"/>
      <w:pPr>
        <w:ind w:left="4680" w:hanging="360"/>
      </w:pPr>
    </w:lvl>
    <w:lvl w:ilvl="7" w:tplc="08090019">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64" w15:restartNumberingAfterBreak="0">
    <w:nsid w:val="52292722"/>
    <w:multiLevelType w:val="multilevel"/>
    <w:tmpl w:val="5B98583A"/>
    <w:numStyleLink w:val="NoteNEW"/>
  </w:abstractNum>
  <w:abstractNum w:abstractNumId="165" w15:restartNumberingAfterBreak="0">
    <w:nsid w:val="524141AB"/>
    <w:multiLevelType w:val="multilevel"/>
    <w:tmpl w:val="60E6DDDC"/>
    <w:numStyleLink w:val="GPCCBullets"/>
  </w:abstractNum>
  <w:abstractNum w:abstractNumId="166" w15:restartNumberingAfterBreak="0">
    <w:nsid w:val="525A1D9C"/>
    <w:multiLevelType w:val="multilevel"/>
    <w:tmpl w:val="60E6DDDC"/>
    <w:numStyleLink w:val="GPCCBullets"/>
  </w:abstractNum>
  <w:abstractNum w:abstractNumId="167" w15:restartNumberingAfterBreak="0">
    <w:nsid w:val="54186126"/>
    <w:multiLevelType w:val="hybridMultilevel"/>
    <w:tmpl w:val="2E2EF88E"/>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68" w15:restartNumberingAfterBreak="0">
    <w:nsid w:val="549F2388"/>
    <w:multiLevelType w:val="hybridMultilevel"/>
    <w:tmpl w:val="BF18A61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9" w15:restartNumberingAfterBreak="0">
    <w:nsid w:val="54CE1DC3"/>
    <w:multiLevelType w:val="hybridMultilevel"/>
    <w:tmpl w:val="E0084618"/>
    <w:lvl w:ilvl="0" w:tplc="FFFFFFFF">
      <w:start w:val="5"/>
      <w:numFmt w:val="bullet"/>
      <w:lvlText w:val="–"/>
      <w:lvlJc w:val="left"/>
      <w:pPr>
        <w:ind w:left="360" w:hanging="360"/>
      </w:pPr>
      <w:rPr>
        <w:rFonts w:ascii="Times New Roman" w:eastAsia="Times New Roman" w:hAnsi="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0" w15:restartNumberingAfterBreak="0">
    <w:nsid w:val="56302C9B"/>
    <w:multiLevelType w:val="hybridMultilevel"/>
    <w:tmpl w:val="C8EA482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1" w15:restartNumberingAfterBreak="0">
    <w:nsid w:val="563E62ED"/>
    <w:multiLevelType w:val="hybridMultilevel"/>
    <w:tmpl w:val="883C0136"/>
    <w:lvl w:ilvl="0" w:tplc="FD183340">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2" w15:restartNumberingAfterBreak="0">
    <w:nsid w:val="56E855F8"/>
    <w:multiLevelType w:val="hybridMultilevel"/>
    <w:tmpl w:val="C50E61D6"/>
    <w:lvl w:ilvl="0" w:tplc="FFFFFFFF">
      <w:start w:val="5"/>
      <w:numFmt w:val="bullet"/>
      <w:lvlText w:val="–"/>
      <w:lvlJc w:val="left"/>
      <w:pPr>
        <w:ind w:left="420" w:hanging="420"/>
      </w:pPr>
      <w:rPr>
        <w:rFonts w:ascii="Times New Roman" w:eastAsia="Times New Roman"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3" w15:restartNumberingAfterBreak="0">
    <w:nsid w:val="57703249"/>
    <w:multiLevelType w:val="multilevel"/>
    <w:tmpl w:val="60E6DDDC"/>
    <w:numStyleLink w:val="GPCCBullets"/>
  </w:abstractNum>
  <w:abstractNum w:abstractNumId="174" w15:restartNumberingAfterBreak="0">
    <w:nsid w:val="57977569"/>
    <w:multiLevelType w:val="multilevel"/>
    <w:tmpl w:val="60E6DDDC"/>
    <w:numStyleLink w:val="GPCCBullets"/>
  </w:abstractNum>
  <w:abstractNum w:abstractNumId="175" w15:restartNumberingAfterBreak="0">
    <w:nsid w:val="582133FD"/>
    <w:multiLevelType w:val="multilevel"/>
    <w:tmpl w:val="60E6DDDC"/>
    <w:numStyleLink w:val="GPCCBullets"/>
  </w:abstractNum>
  <w:abstractNum w:abstractNumId="176" w15:restartNumberingAfterBreak="0">
    <w:nsid w:val="5A6D540D"/>
    <w:multiLevelType w:val="multilevel"/>
    <w:tmpl w:val="60E6DDDC"/>
    <w:numStyleLink w:val="GPCCBullets"/>
  </w:abstractNum>
  <w:abstractNum w:abstractNumId="177" w15:restartNumberingAfterBreak="0">
    <w:nsid w:val="5AB237DA"/>
    <w:multiLevelType w:val="multilevel"/>
    <w:tmpl w:val="60E6DDDC"/>
    <w:numStyleLink w:val="GPCCBullets"/>
  </w:abstractNum>
  <w:abstractNum w:abstractNumId="178" w15:restartNumberingAfterBreak="0">
    <w:nsid w:val="5AC03D65"/>
    <w:multiLevelType w:val="multilevel"/>
    <w:tmpl w:val="5B98583A"/>
    <w:numStyleLink w:val="NoteNEW"/>
  </w:abstractNum>
  <w:abstractNum w:abstractNumId="179" w15:restartNumberingAfterBreak="0">
    <w:nsid w:val="5B1047E0"/>
    <w:multiLevelType w:val="multilevel"/>
    <w:tmpl w:val="60E6DDDC"/>
    <w:numStyleLink w:val="GPCCBullets"/>
  </w:abstractNum>
  <w:abstractNum w:abstractNumId="180" w15:restartNumberingAfterBreak="0">
    <w:nsid w:val="5B190A6C"/>
    <w:multiLevelType w:val="multilevel"/>
    <w:tmpl w:val="60E6DDDC"/>
    <w:numStyleLink w:val="GPCCBullets"/>
  </w:abstractNum>
  <w:abstractNum w:abstractNumId="181" w15:restartNumberingAfterBreak="0">
    <w:nsid w:val="5BF922A2"/>
    <w:multiLevelType w:val="multilevel"/>
    <w:tmpl w:val="60E6DDDC"/>
    <w:numStyleLink w:val="GPCCBullets"/>
  </w:abstractNum>
  <w:abstractNum w:abstractNumId="182" w15:restartNumberingAfterBreak="0">
    <w:nsid w:val="5C56189C"/>
    <w:multiLevelType w:val="hybridMultilevel"/>
    <w:tmpl w:val="9DFC4AD6"/>
    <w:lvl w:ilvl="0" w:tplc="4D3C69FE">
      <w:numFmt w:val="bullet"/>
      <w:lvlText w:val="–"/>
      <w:lvlJc w:val="left"/>
      <w:pPr>
        <w:ind w:left="720" w:hanging="360"/>
      </w:pPr>
      <w:rPr>
        <w:rFonts w:ascii="Cambria" w:eastAsiaTheme="minorEastAsia" w:hAnsi="Cambri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3" w15:restartNumberingAfterBreak="0">
    <w:nsid w:val="5E01254C"/>
    <w:multiLevelType w:val="multilevel"/>
    <w:tmpl w:val="60E6DDDC"/>
    <w:name w:val="NoteListNew34222222"/>
    <w:numStyleLink w:val="GPCCBullets"/>
  </w:abstractNum>
  <w:abstractNum w:abstractNumId="184" w15:restartNumberingAfterBreak="0">
    <w:nsid w:val="5F4760BE"/>
    <w:multiLevelType w:val="multilevel"/>
    <w:tmpl w:val="60E6DDDC"/>
    <w:numStyleLink w:val="GPCCBullets"/>
  </w:abstractNum>
  <w:abstractNum w:abstractNumId="185" w15:restartNumberingAfterBreak="0">
    <w:nsid w:val="5F824C2C"/>
    <w:multiLevelType w:val="multilevel"/>
    <w:tmpl w:val="60E6DDDC"/>
    <w:numStyleLink w:val="GPCCBullets"/>
  </w:abstractNum>
  <w:abstractNum w:abstractNumId="186" w15:restartNumberingAfterBreak="0">
    <w:nsid w:val="5F9C2042"/>
    <w:multiLevelType w:val="multilevel"/>
    <w:tmpl w:val="60E6DDDC"/>
    <w:numStyleLink w:val="GPCCBullets"/>
  </w:abstractNum>
  <w:abstractNum w:abstractNumId="187" w15:restartNumberingAfterBreak="0">
    <w:nsid w:val="60915526"/>
    <w:multiLevelType w:val="multilevel"/>
    <w:tmpl w:val="60E6DDDC"/>
    <w:numStyleLink w:val="GPCCBullets"/>
  </w:abstractNum>
  <w:abstractNum w:abstractNumId="188" w15:restartNumberingAfterBreak="0">
    <w:nsid w:val="60BF470C"/>
    <w:multiLevelType w:val="multilevel"/>
    <w:tmpl w:val="60E6DDDC"/>
    <w:numStyleLink w:val="GPCCBullets"/>
  </w:abstractNum>
  <w:abstractNum w:abstractNumId="189" w15:restartNumberingAfterBreak="0">
    <w:nsid w:val="61A00A23"/>
    <w:multiLevelType w:val="multilevel"/>
    <w:tmpl w:val="60E6DDDC"/>
    <w:numStyleLink w:val="GPCCBullets"/>
  </w:abstractNum>
  <w:abstractNum w:abstractNumId="190" w15:restartNumberingAfterBreak="0">
    <w:nsid w:val="61E72883"/>
    <w:multiLevelType w:val="multilevel"/>
    <w:tmpl w:val="60E6DDDC"/>
    <w:styleLink w:val="GPCCBullets"/>
    <w:lvl w:ilvl="0">
      <w:start w:val="1"/>
      <w:numFmt w:val="bullet"/>
      <w:lvlText w:val=""/>
      <w:lvlJc w:val="left"/>
      <w:pPr>
        <w:ind w:left="403" w:hanging="403"/>
      </w:pPr>
      <w:rPr>
        <w:rFonts w:ascii="Symbol" w:hAnsi="Symbol" w:hint="default"/>
      </w:rPr>
    </w:lvl>
    <w:lvl w:ilvl="1">
      <w:start w:val="1"/>
      <w:numFmt w:val="bullet"/>
      <w:lvlText w:val=""/>
      <w:lvlJc w:val="left"/>
      <w:pPr>
        <w:tabs>
          <w:tab w:val="num" w:pos="403"/>
        </w:tabs>
        <w:ind w:left="805" w:hanging="402"/>
      </w:pPr>
      <w:rPr>
        <w:rFonts w:ascii="Symbol" w:hAnsi="Symbol" w:hint="default"/>
      </w:rPr>
    </w:lvl>
    <w:lvl w:ilvl="2">
      <w:start w:val="1"/>
      <w:numFmt w:val="bullet"/>
      <w:lvlText w:val=""/>
      <w:lvlJc w:val="left"/>
      <w:pPr>
        <w:tabs>
          <w:tab w:val="num" w:pos="805"/>
        </w:tabs>
        <w:ind w:left="1196" w:hanging="391"/>
      </w:pPr>
      <w:rPr>
        <w:rFonts w:ascii="Symbol" w:hAnsi="Symbol" w:hint="default"/>
      </w:rPr>
    </w:lvl>
    <w:lvl w:ilvl="3">
      <w:start w:val="1"/>
      <w:numFmt w:val="bullet"/>
      <w:lvlText w:val=""/>
      <w:lvlJc w:val="left"/>
      <w:pPr>
        <w:tabs>
          <w:tab w:val="num" w:pos="1599"/>
        </w:tabs>
        <w:ind w:left="1599" w:hanging="403"/>
      </w:pPr>
      <w:rPr>
        <w:rFonts w:ascii="Symbol" w:hAnsi="Symbol" w:hint="default"/>
      </w:rPr>
    </w:lvl>
    <w:lvl w:ilvl="4">
      <w:start w:val="1"/>
      <w:numFmt w:val="bullet"/>
      <w:lvlText w:val=""/>
      <w:lvlJc w:val="left"/>
      <w:pPr>
        <w:tabs>
          <w:tab w:val="num" w:pos="1599"/>
        </w:tabs>
        <w:ind w:left="1985" w:hanging="386"/>
      </w:pPr>
      <w:rPr>
        <w:rFonts w:ascii="Symbol" w:hAnsi="Symbol" w:hint="default"/>
      </w:rPr>
    </w:lvl>
    <w:lvl w:ilvl="5">
      <w:start w:val="1"/>
      <w:numFmt w:val="bullet"/>
      <w:lvlText w:val=""/>
      <w:lvlJc w:val="left"/>
      <w:pPr>
        <w:tabs>
          <w:tab w:val="num" w:pos="1985"/>
        </w:tabs>
        <w:ind w:left="2393" w:hanging="408"/>
      </w:pPr>
      <w:rPr>
        <w:rFonts w:ascii="Symbol" w:hAnsi="Symbol" w:hint="default"/>
      </w:rPr>
    </w:lvl>
    <w:lvl w:ilvl="6">
      <w:start w:val="1"/>
      <w:numFmt w:val="bullet"/>
      <w:lvlText w:val=""/>
      <w:lvlJc w:val="left"/>
      <w:pPr>
        <w:tabs>
          <w:tab w:val="num" w:pos="2393"/>
        </w:tabs>
        <w:ind w:left="2778" w:hanging="385"/>
      </w:pPr>
      <w:rPr>
        <w:rFonts w:ascii="Symbol" w:hAnsi="Symbol" w:hint="default"/>
      </w:rPr>
    </w:lvl>
    <w:lvl w:ilvl="7">
      <w:start w:val="1"/>
      <w:numFmt w:val="bullet"/>
      <w:lvlText w:val=""/>
      <w:lvlJc w:val="left"/>
      <w:pPr>
        <w:tabs>
          <w:tab w:val="num" w:pos="2778"/>
        </w:tabs>
        <w:ind w:left="3181" w:hanging="403"/>
      </w:pPr>
      <w:rPr>
        <w:rFonts w:ascii="Symbol" w:hAnsi="Symbol" w:hint="default"/>
      </w:rPr>
    </w:lvl>
    <w:lvl w:ilvl="8">
      <w:start w:val="1"/>
      <w:numFmt w:val="bullet"/>
      <w:lvlText w:val=""/>
      <w:lvlJc w:val="left"/>
      <w:pPr>
        <w:ind w:left="3572" w:hanging="391"/>
      </w:pPr>
      <w:rPr>
        <w:rFonts w:ascii="Symbol" w:hAnsi="Symbol" w:hint="default"/>
      </w:rPr>
    </w:lvl>
  </w:abstractNum>
  <w:abstractNum w:abstractNumId="191" w15:restartNumberingAfterBreak="0">
    <w:nsid w:val="627B44F7"/>
    <w:multiLevelType w:val="hybridMultilevel"/>
    <w:tmpl w:val="0160132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2" w15:restartNumberingAfterBreak="0">
    <w:nsid w:val="629E00E6"/>
    <w:multiLevelType w:val="hybridMultilevel"/>
    <w:tmpl w:val="A2144B0E"/>
    <w:lvl w:ilvl="0" w:tplc="B530800A">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3" w15:restartNumberingAfterBreak="0">
    <w:nsid w:val="62FC20DE"/>
    <w:multiLevelType w:val="multilevel"/>
    <w:tmpl w:val="60E6DDDC"/>
    <w:numStyleLink w:val="GPCCBullets"/>
  </w:abstractNum>
  <w:abstractNum w:abstractNumId="194" w15:restartNumberingAfterBreak="0">
    <w:nsid w:val="65140128"/>
    <w:multiLevelType w:val="multilevel"/>
    <w:tmpl w:val="60E6DDDC"/>
    <w:numStyleLink w:val="GPCCBullets"/>
  </w:abstractNum>
  <w:abstractNum w:abstractNumId="195" w15:restartNumberingAfterBreak="0">
    <w:nsid w:val="65541D9B"/>
    <w:multiLevelType w:val="multilevel"/>
    <w:tmpl w:val="60E6DDDC"/>
    <w:numStyleLink w:val="GPCCBullets"/>
  </w:abstractNum>
  <w:abstractNum w:abstractNumId="196" w15:restartNumberingAfterBreak="0">
    <w:nsid w:val="65A53ECF"/>
    <w:multiLevelType w:val="hybridMultilevel"/>
    <w:tmpl w:val="7024A706"/>
    <w:lvl w:ilvl="0" w:tplc="FFFFFFFF">
      <w:start w:val="5"/>
      <w:numFmt w:val="bullet"/>
      <w:lvlText w:val="–"/>
      <w:lvlJc w:val="left"/>
      <w:pPr>
        <w:ind w:left="720" w:hanging="360"/>
      </w:pPr>
      <w:rPr>
        <w:rFonts w:ascii="Times New Roman" w:eastAsia="Times New Roman" w:hAnsi="Times New Roman" w:hint="default"/>
      </w:rPr>
    </w:lvl>
    <w:lvl w:ilvl="1" w:tplc="FFFFFFFF">
      <w:start w:val="5"/>
      <w:numFmt w:val="bullet"/>
      <w:lvlText w:val="–"/>
      <w:lvlJc w:val="left"/>
      <w:pPr>
        <w:ind w:left="1440" w:hanging="360"/>
      </w:pPr>
      <w:rPr>
        <w:rFonts w:ascii="Times New Roman" w:eastAsia="Times New Roman" w:hAnsi="Times New Roman"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7" w15:restartNumberingAfterBreak="0">
    <w:nsid w:val="65F95298"/>
    <w:multiLevelType w:val="hybridMultilevel"/>
    <w:tmpl w:val="1284D15A"/>
    <w:lvl w:ilvl="0" w:tplc="DAFEDE2E">
      <w:numFmt w:val="bullet"/>
      <w:lvlText w:val="–"/>
      <w:lvlJc w:val="left"/>
      <w:pPr>
        <w:ind w:left="760" w:hanging="400"/>
      </w:pPr>
      <w:rPr>
        <w:rFonts w:ascii="Cambria" w:eastAsiaTheme="minorEastAsia" w:hAnsi="Cambri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8" w15:restartNumberingAfterBreak="0">
    <w:nsid w:val="664825FE"/>
    <w:multiLevelType w:val="multilevel"/>
    <w:tmpl w:val="60E6DDDC"/>
    <w:numStyleLink w:val="GPCCBullets"/>
  </w:abstractNum>
  <w:abstractNum w:abstractNumId="199" w15:restartNumberingAfterBreak="0">
    <w:nsid w:val="66A9332D"/>
    <w:multiLevelType w:val="multilevel"/>
    <w:tmpl w:val="60E6DDDC"/>
    <w:name w:val="NoteListNew3422"/>
    <w:numStyleLink w:val="GPCCBullets"/>
  </w:abstractNum>
  <w:abstractNum w:abstractNumId="200" w15:restartNumberingAfterBreak="0">
    <w:nsid w:val="66C01C90"/>
    <w:multiLevelType w:val="multilevel"/>
    <w:tmpl w:val="60E6DDDC"/>
    <w:numStyleLink w:val="GPCCBullets"/>
  </w:abstractNum>
  <w:abstractNum w:abstractNumId="201" w15:restartNumberingAfterBreak="0">
    <w:nsid w:val="67032521"/>
    <w:multiLevelType w:val="multilevel"/>
    <w:tmpl w:val="D4DA5656"/>
    <w:lvl w:ilvl="0">
      <w:start w:val="3"/>
      <w:numFmt w:val="decimal"/>
      <w:lvlText w:val="%1"/>
      <w:lvlJc w:val="left"/>
      <w:pPr>
        <w:tabs>
          <w:tab w:val="num" w:pos="795"/>
        </w:tabs>
        <w:ind w:left="795" w:hanging="795"/>
      </w:pPr>
      <w:rPr>
        <w:rFonts w:cs="Times New Roman"/>
        <w:b/>
        <w:bCs/>
      </w:rPr>
    </w:lvl>
    <w:lvl w:ilvl="1">
      <w:start w:val="1"/>
      <w:numFmt w:val="decimal"/>
      <w:lvlText w:val="%1.%2"/>
      <w:lvlJc w:val="left"/>
      <w:pPr>
        <w:tabs>
          <w:tab w:val="num" w:pos="795"/>
        </w:tabs>
        <w:ind w:left="795" w:hanging="795"/>
      </w:pPr>
      <w:rPr>
        <w:rFonts w:cs="Times New Roman"/>
        <w:b/>
        <w:bCs/>
      </w:rPr>
    </w:lvl>
    <w:lvl w:ilvl="2">
      <w:start w:val="1"/>
      <w:numFmt w:val="decimal"/>
      <w:lvlText w:val="%1.%2.%3"/>
      <w:lvlJc w:val="left"/>
      <w:pPr>
        <w:tabs>
          <w:tab w:val="num" w:pos="795"/>
        </w:tabs>
        <w:ind w:left="795" w:hanging="795"/>
      </w:pPr>
      <w:rPr>
        <w:rFonts w:cs="Times New Roman"/>
        <w:b/>
        <w:bCs/>
      </w:rPr>
    </w:lvl>
    <w:lvl w:ilvl="3">
      <w:start w:val="1"/>
      <w:numFmt w:val="decimal"/>
      <w:lvlText w:val="%1.%2.%3.%4"/>
      <w:lvlJc w:val="left"/>
      <w:pPr>
        <w:tabs>
          <w:tab w:val="num" w:pos="795"/>
        </w:tabs>
        <w:ind w:left="795" w:hanging="795"/>
      </w:pPr>
      <w:rPr>
        <w:rFonts w:cs="Times New Roman"/>
        <w:b/>
        <w:bCs/>
      </w:rPr>
    </w:lvl>
    <w:lvl w:ilvl="4">
      <w:start w:val="1"/>
      <w:numFmt w:val="decimal"/>
      <w:lvlText w:val="%1.%2.%3.%4.%5"/>
      <w:lvlJc w:val="left"/>
      <w:pPr>
        <w:tabs>
          <w:tab w:val="num" w:pos="795"/>
        </w:tabs>
        <w:ind w:left="795" w:hanging="795"/>
      </w:pPr>
      <w:rPr>
        <w:rFonts w:cs="Times New Roman"/>
        <w:b/>
        <w:bCs/>
      </w:rPr>
    </w:lvl>
    <w:lvl w:ilvl="5">
      <w:start w:val="1"/>
      <w:numFmt w:val="decimal"/>
      <w:lvlText w:val="%1.%2.%3.%4.%5.%6"/>
      <w:lvlJc w:val="left"/>
      <w:pPr>
        <w:tabs>
          <w:tab w:val="num" w:pos="1080"/>
        </w:tabs>
        <w:ind w:left="1080" w:hanging="1080"/>
      </w:pPr>
      <w:rPr>
        <w:rFonts w:cs="Times New Roman"/>
        <w:b/>
        <w:bCs/>
      </w:rPr>
    </w:lvl>
    <w:lvl w:ilvl="6">
      <w:start w:val="1"/>
      <w:numFmt w:val="decimal"/>
      <w:lvlText w:val="%1.%2.%3.%4.%5.%6.%7"/>
      <w:lvlJc w:val="left"/>
      <w:pPr>
        <w:tabs>
          <w:tab w:val="num" w:pos="1080"/>
        </w:tabs>
        <w:ind w:left="1080" w:hanging="1080"/>
      </w:pPr>
      <w:rPr>
        <w:rFonts w:cs="Times New Roman"/>
        <w:b/>
        <w:bCs/>
      </w:rPr>
    </w:lvl>
    <w:lvl w:ilvl="7">
      <w:start w:val="1"/>
      <w:numFmt w:val="decimal"/>
      <w:lvlText w:val="%1.%2.%3.%4.%5.%6.%7.%8"/>
      <w:lvlJc w:val="left"/>
      <w:pPr>
        <w:tabs>
          <w:tab w:val="num" w:pos="1440"/>
        </w:tabs>
        <w:ind w:left="1440" w:hanging="1440"/>
      </w:pPr>
      <w:rPr>
        <w:rFonts w:cs="Times New Roman"/>
        <w:b/>
        <w:bCs/>
      </w:rPr>
    </w:lvl>
    <w:lvl w:ilvl="8">
      <w:start w:val="1"/>
      <w:numFmt w:val="decimal"/>
      <w:lvlText w:val="%1.%2.%3.%4.%5.%6.%7.%8.%9"/>
      <w:lvlJc w:val="left"/>
      <w:pPr>
        <w:tabs>
          <w:tab w:val="num" w:pos="1440"/>
        </w:tabs>
        <w:ind w:left="1440" w:hanging="1440"/>
      </w:pPr>
      <w:rPr>
        <w:rFonts w:cs="Times New Roman"/>
        <w:b/>
        <w:bCs/>
      </w:rPr>
    </w:lvl>
  </w:abstractNum>
  <w:abstractNum w:abstractNumId="202" w15:restartNumberingAfterBreak="0">
    <w:nsid w:val="67933812"/>
    <w:multiLevelType w:val="multilevel"/>
    <w:tmpl w:val="60E6DDDC"/>
    <w:numStyleLink w:val="GPCCBullets"/>
  </w:abstractNum>
  <w:abstractNum w:abstractNumId="203" w15:restartNumberingAfterBreak="0">
    <w:nsid w:val="67B01A4B"/>
    <w:multiLevelType w:val="multilevel"/>
    <w:tmpl w:val="60E6DDDC"/>
    <w:numStyleLink w:val="GPCCBullets"/>
  </w:abstractNum>
  <w:abstractNum w:abstractNumId="204" w15:restartNumberingAfterBreak="0">
    <w:nsid w:val="688B6B79"/>
    <w:multiLevelType w:val="multilevel"/>
    <w:tmpl w:val="60E6DDDC"/>
    <w:numStyleLink w:val="GPCCBullets"/>
  </w:abstractNum>
  <w:abstractNum w:abstractNumId="205" w15:restartNumberingAfterBreak="0">
    <w:nsid w:val="696215B9"/>
    <w:multiLevelType w:val="multilevel"/>
    <w:tmpl w:val="5B98583A"/>
    <w:lvl w:ilvl="0">
      <w:start w:val="1"/>
      <w:numFmt w:val="none"/>
      <w:pStyle w:val="NoteUnnumbered"/>
      <w:lvlText w:val="%1NOTE"/>
      <w:lvlJc w:val="left"/>
      <w:pPr>
        <w:ind w:left="0" w:firstLine="0"/>
      </w:pPr>
      <w:rPr>
        <w:rFonts w:hint="default"/>
      </w:rPr>
    </w:lvl>
    <w:lvl w:ilvl="1">
      <w:start w:val="1"/>
      <w:numFmt w:val="decimal"/>
      <w:lvlText w:val="NOTE %2"/>
      <w:lvlJc w:val="left"/>
      <w:pPr>
        <w:ind w:left="0" w:firstLine="0"/>
      </w:pPr>
      <w:rPr>
        <w:rFonts w:hint="default"/>
      </w:rPr>
    </w:lvl>
    <w:lvl w:ilvl="2">
      <w:start w:val="1"/>
      <w:numFmt w:val="none"/>
      <w:lvlText w:val="[Ed, WRONG STYLE]"/>
      <w:lvlJc w:val="left"/>
      <w:pPr>
        <w:ind w:left="1440" w:hanging="360"/>
      </w:pPr>
      <w:rPr>
        <w:rFonts w:hint="default"/>
      </w:rPr>
    </w:lvl>
    <w:lvl w:ilvl="3">
      <w:start w:val="1"/>
      <w:numFmt w:val="none"/>
      <w:lvlText w:val="[Ed, WRONG STYLE]"/>
      <w:lvlJc w:val="left"/>
      <w:pPr>
        <w:ind w:left="1800" w:hanging="360"/>
      </w:pPr>
      <w:rPr>
        <w:rFonts w:hint="default"/>
      </w:rPr>
    </w:lvl>
    <w:lvl w:ilvl="4">
      <w:start w:val="1"/>
      <w:numFmt w:val="none"/>
      <w:lvlText w:val="[Ed, WRONG STYLE]"/>
      <w:lvlJc w:val="left"/>
      <w:pPr>
        <w:ind w:left="2160" w:hanging="360"/>
      </w:pPr>
      <w:rPr>
        <w:rFonts w:hint="default"/>
      </w:rPr>
    </w:lvl>
    <w:lvl w:ilvl="5">
      <w:start w:val="1"/>
      <w:numFmt w:val="none"/>
      <w:lvlText w:val="[Ed, WRONG STYLE]"/>
      <w:lvlJc w:val="left"/>
      <w:pPr>
        <w:ind w:left="2520" w:hanging="360"/>
      </w:pPr>
      <w:rPr>
        <w:rFonts w:hint="default"/>
      </w:rPr>
    </w:lvl>
    <w:lvl w:ilvl="6">
      <w:start w:val="1"/>
      <w:numFmt w:val="none"/>
      <w:lvlText w:val="[Ed, WRONG STYLE]"/>
      <w:lvlJc w:val="left"/>
      <w:pPr>
        <w:ind w:left="2880" w:hanging="360"/>
      </w:pPr>
      <w:rPr>
        <w:rFonts w:hint="default"/>
      </w:rPr>
    </w:lvl>
    <w:lvl w:ilvl="7">
      <w:start w:val="1"/>
      <w:numFmt w:val="none"/>
      <w:lvlText w:val="[Ed, WRONG STYLE]"/>
      <w:lvlJc w:val="left"/>
      <w:pPr>
        <w:ind w:left="3240" w:hanging="360"/>
      </w:pPr>
      <w:rPr>
        <w:rFonts w:hint="default"/>
      </w:rPr>
    </w:lvl>
    <w:lvl w:ilvl="8">
      <w:start w:val="1"/>
      <w:numFmt w:val="none"/>
      <w:lvlText w:val="[Ed, WRONG STYLE]"/>
      <w:lvlJc w:val="left"/>
      <w:pPr>
        <w:ind w:left="3600" w:hanging="360"/>
      </w:pPr>
      <w:rPr>
        <w:rFonts w:hint="default"/>
      </w:rPr>
    </w:lvl>
  </w:abstractNum>
  <w:abstractNum w:abstractNumId="206" w15:restartNumberingAfterBreak="0">
    <w:nsid w:val="6A092A9C"/>
    <w:multiLevelType w:val="multilevel"/>
    <w:tmpl w:val="60E6DDDC"/>
    <w:numStyleLink w:val="GPCCBullets"/>
  </w:abstractNum>
  <w:abstractNum w:abstractNumId="207" w15:restartNumberingAfterBreak="0">
    <w:nsid w:val="6A2B3DC3"/>
    <w:multiLevelType w:val="multilevel"/>
    <w:tmpl w:val="60E6DDDC"/>
    <w:numStyleLink w:val="GPCCBullets"/>
  </w:abstractNum>
  <w:abstractNum w:abstractNumId="208" w15:restartNumberingAfterBreak="0">
    <w:nsid w:val="6CEF4CF9"/>
    <w:multiLevelType w:val="multilevel"/>
    <w:tmpl w:val="A2144B0E"/>
    <w:lvl w:ilvl="0">
      <w:numFmt w:val="bullet"/>
      <w:lvlText w:val=""/>
      <w:lvlJc w:val="left"/>
      <w:pPr>
        <w:ind w:left="720" w:hanging="360"/>
      </w:pPr>
      <w:rPr>
        <w:rFonts w:ascii="Symbol" w:eastAsiaTheme="minorEastAsia" w:hAnsi="Symbol"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9" w15:restartNumberingAfterBreak="0">
    <w:nsid w:val="6E4C1C3B"/>
    <w:multiLevelType w:val="multilevel"/>
    <w:tmpl w:val="A22CE9CE"/>
    <w:lvl w:ilvl="0">
      <w:start w:val="1"/>
      <w:numFmt w:val="upperLetter"/>
      <w:suff w:val="nothing"/>
      <w:lvlText w:val="%1"/>
      <w:lvlJc w:val="left"/>
      <w:pPr>
        <w:ind w:left="360" w:hanging="360"/>
      </w:pPr>
      <w:rPr>
        <w:rFonts w:ascii="Times New Roman" w:hAnsi="Times New Roman"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lvlText w:val="%1.%2.%3.%4"/>
      <w:lvlJc w:val="left"/>
      <w:pPr>
        <w:tabs>
          <w:tab w:val="num" w:pos="720"/>
        </w:tabs>
        <w:ind w:left="1728" w:hanging="1728"/>
      </w:pPr>
      <w:rPr>
        <w:rFonts w:cs="Times New Roman" w:hint="default"/>
      </w:rPr>
    </w:lvl>
    <w:lvl w:ilvl="4">
      <w:start w:val="1"/>
      <w:numFmt w:val="decimal"/>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210" w15:restartNumberingAfterBreak="0">
    <w:nsid w:val="6E62660D"/>
    <w:multiLevelType w:val="multilevel"/>
    <w:tmpl w:val="60E6DDDC"/>
    <w:name w:val="NoteListNew3422222"/>
    <w:numStyleLink w:val="GPCCBullets"/>
  </w:abstractNum>
  <w:abstractNum w:abstractNumId="211" w15:restartNumberingAfterBreak="0">
    <w:nsid w:val="6E656F5D"/>
    <w:multiLevelType w:val="multilevel"/>
    <w:tmpl w:val="60E6DDDC"/>
    <w:numStyleLink w:val="GPCCBullets"/>
  </w:abstractNum>
  <w:abstractNum w:abstractNumId="212" w15:restartNumberingAfterBreak="0">
    <w:nsid w:val="6F310A22"/>
    <w:multiLevelType w:val="multilevel"/>
    <w:tmpl w:val="60E6DDDC"/>
    <w:numStyleLink w:val="GPCCBullets"/>
  </w:abstractNum>
  <w:abstractNum w:abstractNumId="213" w15:restartNumberingAfterBreak="0">
    <w:nsid w:val="6F5E312B"/>
    <w:multiLevelType w:val="multilevel"/>
    <w:tmpl w:val="60E6DDDC"/>
    <w:numStyleLink w:val="GPCCBullets"/>
  </w:abstractNum>
  <w:abstractNum w:abstractNumId="214" w15:restartNumberingAfterBreak="0">
    <w:nsid w:val="701A6890"/>
    <w:multiLevelType w:val="multilevel"/>
    <w:tmpl w:val="60E6DDDC"/>
    <w:numStyleLink w:val="GPCCBullets"/>
  </w:abstractNum>
  <w:abstractNum w:abstractNumId="215" w15:restartNumberingAfterBreak="0">
    <w:nsid w:val="708608A5"/>
    <w:multiLevelType w:val="hybridMultilevel"/>
    <w:tmpl w:val="8D2C359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6" w15:restartNumberingAfterBreak="0">
    <w:nsid w:val="71540131"/>
    <w:multiLevelType w:val="multilevel"/>
    <w:tmpl w:val="60E6DDDC"/>
    <w:numStyleLink w:val="GPCCBullets"/>
  </w:abstractNum>
  <w:abstractNum w:abstractNumId="217" w15:restartNumberingAfterBreak="0">
    <w:nsid w:val="71940EC5"/>
    <w:multiLevelType w:val="hybridMultilevel"/>
    <w:tmpl w:val="38B8554C"/>
    <w:lvl w:ilvl="0" w:tplc="0409000F">
      <w:start w:val="1"/>
      <w:numFmt w:val="decimal"/>
      <w:lvlText w:val="%1."/>
      <w:lvlJc w:val="left"/>
      <w:pPr>
        <w:ind w:left="420" w:hanging="420"/>
      </w:pPr>
    </w:lvl>
    <w:lvl w:ilvl="1" w:tplc="EAB22F02">
      <w:start w:val="1"/>
      <w:numFmt w:val="upperLetter"/>
      <w:lvlText w:val="%2."/>
      <w:lvlJc w:val="left"/>
      <w:pPr>
        <w:ind w:left="840" w:hanging="420"/>
      </w:pPr>
      <w:rPr>
        <w:rFonts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8" w15:restartNumberingAfterBreak="0">
    <w:nsid w:val="724A40C9"/>
    <w:multiLevelType w:val="multilevel"/>
    <w:tmpl w:val="60E6DDDC"/>
    <w:numStyleLink w:val="GPCCBullets"/>
  </w:abstractNum>
  <w:abstractNum w:abstractNumId="219" w15:restartNumberingAfterBreak="0">
    <w:nsid w:val="72881E88"/>
    <w:multiLevelType w:val="multilevel"/>
    <w:tmpl w:val="60E6DDDC"/>
    <w:numStyleLink w:val="GPCCBullets"/>
  </w:abstractNum>
  <w:abstractNum w:abstractNumId="220" w15:restartNumberingAfterBreak="0">
    <w:nsid w:val="72F873B9"/>
    <w:multiLevelType w:val="multilevel"/>
    <w:tmpl w:val="60E6DDDC"/>
    <w:numStyleLink w:val="GPCCBullets"/>
  </w:abstractNum>
  <w:abstractNum w:abstractNumId="221" w15:restartNumberingAfterBreak="0">
    <w:nsid w:val="73030630"/>
    <w:multiLevelType w:val="singleLevel"/>
    <w:tmpl w:val="FFFFFFFF"/>
    <w:lvl w:ilvl="0">
      <w:start w:val="5"/>
      <w:numFmt w:val="bullet"/>
      <w:lvlText w:val="–"/>
      <w:lvlJc w:val="left"/>
      <w:pPr>
        <w:ind w:left="360" w:hanging="360"/>
      </w:pPr>
      <w:rPr>
        <w:rFonts w:ascii="Times New Roman" w:eastAsia="Times New Roman" w:hAnsi="Times New Roman" w:hint="default"/>
      </w:rPr>
    </w:lvl>
  </w:abstractNum>
  <w:abstractNum w:abstractNumId="222" w15:restartNumberingAfterBreak="0">
    <w:nsid w:val="7325288A"/>
    <w:multiLevelType w:val="multilevel"/>
    <w:tmpl w:val="60E6DDDC"/>
    <w:numStyleLink w:val="GPCCBullets"/>
  </w:abstractNum>
  <w:abstractNum w:abstractNumId="223" w15:restartNumberingAfterBreak="0">
    <w:nsid w:val="73915D49"/>
    <w:multiLevelType w:val="multilevel"/>
    <w:tmpl w:val="60E6DDDC"/>
    <w:numStyleLink w:val="GPCCBullets"/>
  </w:abstractNum>
  <w:abstractNum w:abstractNumId="224" w15:restartNumberingAfterBreak="0">
    <w:nsid w:val="755174AA"/>
    <w:multiLevelType w:val="multilevel"/>
    <w:tmpl w:val="60E6DDDC"/>
    <w:numStyleLink w:val="GPCCBullets"/>
  </w:abstractNum>
  <w:abstractNum w:abstractNumId="225" w15:restartNumberingAfterBreak="0">
    <w:nsid w:val="75935888"/>
    <w:multiLevelType w:val="hybridMultilevel"/>
    <w:tmpl w:val="7918110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6" w15:restartNumberingAfterBreak="0">
    <w:nsid w:val="75BC0E4A"/>
    <w:multiLevelType w:val="multilevel"/>
    <w:tmpl w:val="60E6DDDC"/>
    <w:numStyleLink w:val="GPCCBullets"/>
  </w:abstractNum>
  <w:abstractNum w:abstractNumId="227" w15:restartNumberingAfterBreak="0">
    <w:nsid w:val="75CF4CE5"/>
    <w:multiLevelType w:val="multilevel"/>
    <w:tmpl w:val="60E6DDDC"/>
    <w:numStyleLink w:val="GPCCBullets"/>
  </w:abstractNum>
  <w:abstractNum w:abstractNumId="228" w15:restartNumberingAfterBreak="0">
    <w:nsid w:val="77262CEF"/>
    <w:multiLevelType w:val="multilevel"/>
    <w:tmpl w:val="60E6DDDC"/>
    <w:numStyleLink w:val="GPCCBullets"/>
  </w:abstractNum>
  <w:abstractNum w:abstractNumId="229" w15:restartNumberingAfterBreak="0">
    <w:nsid w:val="77B06DB8"/>
    <w:multiLevelType w:val="multilevel"/>
    <w:tmpl w:val="39A286CE"/>
    <w:lvl w:ilvl="0">
      <w:start w:val="1"/>
      <w:numFmt w:val="bullet"/>
      <w:lvlText w:val=""/>
      <w:lvlJc w:val="left"/>
      <w:pPr>
        <w:ind w:left="806" w:hanging="403"/>
      </w:pPr>
      <w:rPr>
        <w:rFonts w:ascii="Symbol" w:hAnsi="Symbol" w:hint="default"/>
      </w:rPr>
    </w:lvl>
    <w:lvl w:ilvl="1">
      <w:start w:val="1"/>
      <w:numFmt w:val="bullet"/>
      <w:lvlText w:val=""/>
      <w:lvlJc w:val="left"/>
      <w:pPr>
        <w:tabs>
          <w:tab w:val="num" w:pos="100"/>
        </w:tabs>
        <w:ind w:left="1195" w:hanging="389"/>
      </w:pPr>
      <w:rPr>
        <w:rFonts w:ascii="Symbol" w:hAnsi="Symbol" w:hint="default"/>
      </w:rPr>
    </w:lvl>
    <w:lvl w:ilvl="2">
      <w:start w:val="1"/>
      <w:numFmt w:val="bullet"/>
      <w:lvlText w:val=""/>
      <w:lvlJc w:val="left"/>
      <w:pPr>
        <w:tabs>
          <w:tab w:val="num" w:pos="-31277"/>
        </w:tabs>
        <w:ind w:left="1598" w:hanging="403"/>
      </w:pPr>
      <w:rPr>
        <w:rFonts w:ascii="Symbol" w:hAnsi="Symbol" w:hint="default"/>
      </w:rPr>
    </w:lvl>
    <w:lvl w:ilvl="3">
      <w:start w:val="1"/>
      <w:numFmt w:val="bullet"/>
      <w:lvlText w:val=""/>
      <w:lvlJc w:val="left"/>
      <w:pPr>
        <w:tabs>
          <w:tab w:val="num" w:pos="403"/>
        </w:tabs>
        <w:ind w:left="1987" w:hanging="389"/>
      </w:pPr>
      <w:rPr>
        <w:rFonts w:ascii="Symbol" w:hAnsi="Symbol" w:hint="default"/>
      </w:rPr>
    </w:lvl>
    <w:lvl w:ilvl="4">
      <w:start w:val="1"/>
      <w:numFmt w:val="bullet"/>
      <w:lvlText w:val=""/>
      <w:lvlJc w:val="left"/>
      <w:pPr>
        <w:tabs>
          <w:tab w:val="num" w:pos="403"/>
        </w:tabs>
        <w:ind w:left="2390" w:hanging="403"/>
      </w:pPr>
      <w:rPr>
        <w:rFonts w:ascii="Symbol" w:hAnsi="Symbol" w:hint="default"/>
      </w:rPr>
    </w:lvl>
    <w:lvl w:ilvl="5">
      <w:start w:val="1"/>
      <w:numFmt w:val="bullet"/>
      <w:lvlText w:val=""/>
      <w:lvlJc w:val="left"/>
      <w:pPr>
        <w:tabs>
          <w:tab w:val="num" w:pos="-31277"/>
        </w:tabs>
        <w:ind w:left="2779" w:hanging="389"/>
      </w:pPr>
      <w:rPr>
        <w:rFonts w:ascii="Symbol" w:hAnsi="Symbol" w:hint="default"/>
      </w:rPr>
    </w:lvl>
    <w:lvl w:ilvl="6">
      <w:start w:val="1"/>
      <w:numFmt w:val="bullet"/>
      <w:lvlText w:val=""/>
      <w:lvlJc w:val="left"/>
      <w:pPr>
        <w:tabs>
          <w:tab w:val="num" w:pos="403"/>
        </w:tabs>
        <w:ind w:left="3182" w:hanging="403"/>
      </w:pPr>
      <w:rPr>
        <w:rFonts w:ascii="Symbol" w:hAnsi="Symbol" w:hint="default"/>
      </w:rPr>
    </w:lvl>
    <w:lvl w:ilvl="7">
      <w:start w:val="1"/>
      <w:numFmt w:val="bullet"/>
      <w:lvlText w:val=""/>
      <w:lvlJc w:val="left"/>
      <w:pPr>
        <w:tabs>
          <w:tab w:val="num" w:pos="403"/>
        </w:tabs>
        <w:ind w:left="3571" w:hanging="389"/>
      </w:pPr>
      <w:rPr>
        <w:rFonts w:ascii="Symbol" w:hAnsi="Symbol" w:hint="default"/>
      </w:rPr>
    </w:lvl>
    <w:lvl w:ilvl="8">
      <w:start w:val="1"/>
      <w:numFmt w:val="bullet"/>
      <w:lvlText w:val=""/>
      <w:lvlJc w:val="left"/>
      <w:pPr>
        <w:ind w:left="3974" w:hanging="403"/>
      </w:pPr>
      <w:rPr>
        <w:rFonts w:ascii="Symbol" w:hAnsi="Symbol" w:hint="default"/>
      </w:rPr>
    </w:lvl>
  </w:abstractNum>
  <w:abstractNum w:abstractNumId="230" w15:restartNumberingAfterBreak="0">
    <w:nsid w:val="77BA6925"/>
    <w:multiLevelType w:val="multilevel"/>
    <w:tmpl w:val="60E6DDDC"/>
    <w:numStyleLink w:val="GPCCBullets"/>
  </w:abstractNum>
  <w:abstractNum w:abstractNumId="231" w15:restartNumberingAfterBreak="0">
    <w:nsid w:val="782158CB"/>
    <w:multiLevelType w:val="hybridMultilevel"/>
    <w:tmpl w:val="A6A0CE5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2" w15:restartNumberingAfterBreak="0">
    <w:nsid w:val="78E00A90"/>
    <w:multiLevelType w:val="multilevel"/>
    <w:tmpl w:val="60E6DDDC"/>
    <w:numStyleLink w:val="GPCCBullets"/>
  </w:abstractNum>
  <w:abstractNum w:abstractNumId="233" w15:restartNumberingAfterBreak="0">
    <w:nsid w:val="79267D63"/>
    <w:multiLevelType w:val="multilevel"/>
    <w:tmpl w:val="60E6DDDC"/>
    <w:numStyleLink w:val="GPCCBullets"/>
  </w:abstractNum>
  <w:abstractNum w:abstractNumId="234" w15:restartNumberingAfterBreak="0">
    <w:nsid w:val="792B49B1"/>
    <w:multiLevelType w:val="multilevel"/>
    <w:tmpl w:val="60E6DDDC"/>
    <w:numStyleLink w:val="GPCCBullets"/>
  </w:abstractNum>
  <w:abstractNum w:abstractNumId="235" w15:restartNumberingAfterBreak="0">
    <w:nsid w:val="79B15AB0"/>
    <w:multiLevelType w:val="multilevel"/>
    <w:tmpl w:val="60E6DDDC"/>
    <w:numStyleLink w:val="GPCCBullets"/>
  </w:abstractNum>
  <w:abstractNum w:abstractNumId="236" w15:restartNumberingAfterBreak="0">
    <w:nsid w:val="79B310B9"/>
    <w:multiLevelType w:val="multilevel"/>
    <w:tmpl w:val="60E6DDDC"/>
    <w:numStyleLink w:val="GPCCBullets"/>
  </w:abstractNum>
  <w:abstractNum w:abstractNumId="237" w15:restartNumberingAfterBreak="0">
    <w:nsid w:val="79E64642"/>
    <w:multiLevelType w:val="multilevel"/>
    <w:tmpl w:val="60E6DDDC"/>
    <w:numStyleLink w:val="GPCCBullets"/>
  </w:abstractNum>
  <w:abstractNum w:abstractNumId="238" w15:restartNumberingAfterBreak="0">
    <w:nsid w:val="7B42627B"/>
    <w:multiLevelType w:val="hybridMultilevel"/>
    <w:tmpl w:val="C15C82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9" w15:restartNumberingAfterBreak="0">
    <w:nsid w:val="7BE84CA2"/>
    <w:multiLevelType w:val="multilevel"/>
    <w:tmpl w:val="60E6DDDC"/>
    <w:numStyleLink w:val="GPCCBullets"/>
  </w:abstractNum>
  <w:abstractNum w:abstractNumId="240" w15:restartNumberingAfterBreak="0">
    <w:nsid w:val="7C080BF1"/>
    <w:multiLevelType w:val="multilevel"/>
    <w:tmpl w:val="60E6DDDC"/>
    <w:numStyleLink w:val="GPCCBullets"/>
  </w:abstractNum>
  <w:abstractNum w:abstractNumId="241" w15:restartNumberingAfterBreak="0">
    <w:nsid w:val="7D7709C9"/>
    <w:multiLevelType w:val="hybridMultilevel"/>
    <w:tmpl w:val="2216F030"/>
    <w:lvl w:ilvl="0" w:tplc="FFFFFFFF">
      <w:start w:val="5"/>
      <w:numFmt w:val="bullet"/>
      <w:lvlText w:val="–"/>
      <w:lvlJc w:val="left"/>
      <w:pPr>
        <w:ind w:left="440" w:hanging="440"/>
      </w:pPr>
      <w:rPr>
        <w:rFonts w:ascii="Times New Roman" w:eastAsia="Times New Roman" w:hAnsi="Times New Roman"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42" w15:restartNumberingAfterBreak="0">
    <w:nsid w:val="7E4E37D2"/>
    <w:multiLevelType w:val="multilevel"/>
    <w:tmpl w:val="60E6DDDC"/>
    <w:name w:val="NoteListNew33222"/>
    <w:numStyleLink w:val="GPCCBullets"/>
  </w:abstractNum>
  <w:abstractNum w:abstractNumId="243" w15:restartNumberingAfterBreak="0">
    <w:nsid w:val="7F385E23"/>
    <w:multiLevelType w:val="multilevel"/>
    <w:tmpl w:val="60E6DDDC"/>
    <w:numStyleLink w:val="GPCCBullets"/>
  </w:abstractNum>
  <w:abstractNum w:abstractNumId="244" w15:restartNumberingAfterBreak="0">
    <w:nsid w:val="7F5E1F7C"/>
    <w:multiLevelType w:val="multilevel"/>
    <w:tmpl w:val="60E6DDDC"/>
    <w:numStyleLink w:val="GPCCBullets"/>
  </w:abstractNum>
  <w:abstractNum w:abstractNumId="245" w15:restartNumberingAfterBreak="0">
    <w:nsid w:val="7F970FF0"/>
    <w:multiLevelType w:val="multilevel"/>
    <w:tmpl w:val="60E6DDDC"/>
    <w:numStyleLink w:val="GPCCBullets"/>
  </w:abstractNum>
  <w:num w:numId="1" w16cid:durableId="1021586860">
    <w:abstractNumId w:val="116"/>
  </w:num>
  <w:num w:numId="2" w16cid:durableId="1679961588">
    <w:abstractNumId w:val="116"/>
  </w:num>
  <w:num w:numId="3" w16cid:durableId="1327172603">
    <w:abstractNumId w:val="116"/>
  </w:num>
  <w:num w:numId="4" w16cid:durableId="997461711">
    <w:abstractNumId w:val="116"/>
  </w:num>
  <w:num w:numId="5" w16cid:durableId="2074961758">
    <w:abstractNumId w:val="116"/>
  </w:num>
  <w:num w:numId="6" w16cid:durableId="2089030810">
    <w:abstractNumId w:val="116"/>
  </w:num>
  <w:num w:numId="7" w16cid:durableId="431433774">
    <w:abstractNumId w:val="31"/>
  </w:num>
  <w:num w:numId="8" w16cid:durableId="1213157507">
    <w:abstractNumId w:val="31"/>
  </w:num>
  <w:num w:numId="9" w16cid:durableId="613749395">
    <w:abstractNumId w:val="31"/>
  </w:num>
  <w:num w:numId="10" w16cid:durableId="1768958399">
    <w:abstractNumId w:val="31"/>
  </w:num>
  <w:num w:numId="11" w16cid:durableId="1371144682">
    <w:abstractNumId w:val="31"/>
  </w:num>
  <w:num w:numId="12" w16cid:durableId="1627351764">
    <w:abstractNumId w:val="31"/>
  </w:num>
  <w:num w:numId="13" w16cid:durableId="400296459">
    <w:abstractNumId w:val="152"/>
  </w:num>
  <w:num w:numId="14" w16cid:durableId="1235434034">
    <w:abstractNumId w:val="209"/>
  </w:num>
  <w:num w:numId="15" w16cid:durableId="1342244025">
    <w:abstractNumId w:val="119"/>
  </w:num>
  <w:num w:numId="16" w16cid:durableId="639964974">
    <w:abstractNumId w:val="167"/>
  </w:num>
  <w:num w:numId="17" w16cid:durableId="394088475">
    <w:abstractNumId w:val="68"/>
  </w:num>
  <w:num w:numId="18" w16cid:durableId="1141506910">
    <w:abstractNumId w:val="58"/>
  </w:num>
  <w:num w:numId="19" w16cid:durableId="39862320">
    <w:abstractNumId w:val="145"/>
  </w:num>
  <w:num w:numId="20" w16cid:durableId="367529341">
    <w:abstractNumId w:val="124"/>
  </w:num>
  <w:num w:numId="21" w16cid:durableId="988679057">
    <w:abstractNumId w:val="121"/>
  </w:num>
  <w:num w:numId="22" w16cid:durableId="1931700145">
    <w:abstractNumId w:val="137"/>
  </w:num>
  <w:num w:numId="23" w16cid:durableId="1271473525">
    <w:abstractNumId w:val="170"/>
  </w:num>
  <w:num w:numId="24" w16cid:durableId="933174695">
    <w:abstractNumId w:val="13"/>
  </w:num>
  <w:num w:numId="25" w16cid:durableId="374473063">
    <w:abstractNumId w:val="106"/>
  </w:num>
  <w:num w:numId="26" w16cid:durableId="2068259805">
    <w:abstractNumId w:val="107"/>
  </w:num>
  <w:num w:numId="27" w16cid:durableId="150679266">
    <w:abstractNumId w:val="144"/>
  </w:num>
  <w:num w:numId="28" w16cid:durableId="680938319">
    <w:abstractNumId w:val="139"/>
  </w:num>
  <w:num w:numId="29" w16cid:durableId="1917668302">
    <w:abstractNumId w:val="73"/>
  </w:num>
  <w:num w:numId="30" w16cid:durableId="824391598">
    <w:abstractNumId w:val="217"/>
  </w:num>
  <w:num w:numId="31" w16cid:durableId="1496458703">
    <w:abstractNumId w:val="36"/>
  </w:num>
  <w:num w:numId="32" w16cid:durableId="1307078977">
    <w:abstractNumId w:val="6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55707744">
    <w:abstractNumId w:val="112"/>
  </w:num>
  <w:num w:numId="34" w16cid:durableId="1767651582">
    <w:abstractNumId w:val="238"/>
  </w:num>
  <w:num w:numId="35" w16cid:durableId="1305309485">
    <w:abstractNumId w:val="46"/>
  </w:num>
  <w:num w:numId="36" w16cid:durableId="1692296281">
    <w:abstractNumId w:val="72"/>
  </w:num>
  <w:num w:numId="37" w16cid:durableId="857430503">
    <w:abstractNumId w:val="192"/>
  </w:num>
  <w:num w:numId="38" w16cid:durableId="1603806291">
    <w:abstractNumId w:val="208"/>
  </w:num>
  <w:num w:numId="39" w16cid:durableId="1336221678">
    <w:abstractNumId w:val="15"/>
  </w:num>
  <w:num w:numId="40" w16cid:durableId="35396224">
    <w:abstractNumId w:val="225"/>
  </w:num>
  <w:num w:numId="41" w16cid:durableId="70272525">
    <w:abstractNumId w:val="169"/>
  </w:num>
  <w:num w:numId="42" w16cid:durableId="578248806">
    <w:abstractNumId w:val="133"/>
  </w:num>
  <w:num w:numId="43" w16cid:durableId="737441574">
    <w:abstractNumId w:val="196"/>
  </w:num>
  <w:num w:numId="44" w16cid:durableId="2101873315">
    <w:abstractNumId w:val="88"/>
  </w:num>
  <w:num w:numId="45" w16cid:durableId="880089197">
    <w:abstractNumId w:val="1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832327336">
    <w:abstractNumId w:val="221"/>
  </w:num>
  <w:num w:numId="47" w16cid:durableId="1280068080">
    <w:abstractNumId w:val="63"/>
  </w:num>
  <w:num w:numId="48" w16cid:durableId="2069068573">
    <w:abstractNumId w:val="117"/>
  </w:num>
  <w:num w:numId="49" w16cid:durableId="1033381728">
    <w:abstractNumId w:val="101"/>
  </w:num>
  <w:num w:numId="50" w16cid:durableId="1282491854">
    <w:abstractNumId w:val="78"/>
  </w:num>
  <w:num w:numId="51" w16cid:durableId="5833856">
    <w:abstractNumId w:val="153"/>
  </w:num>
  <w:num w:numId="52" w16cid:durableId="379287659">
    <w:abstractNumId w:val="166"/>
  </w:num>
  <w:num w:numId="53" w16cid:durableId="319965813">
    <w:abstractNumId w:val="245"/>
  </w:num>
  <w:num w:numId="54" w16cid:durableId="77869106">
    <w:abstractNumId w:val="215"/>
  </w:num>
  <w:num w:numId="55" w16cid:durableId="123472418">
    <w:abstractNumId w:val="228"/>
  </w:num>
  <w:num w:numId="56" w16cid:durableId="1619291538">
    <w:abstractNumId w:val="105"/>
  </w:num>
  <w:num w:numId="57" w16cid:durableId="1662735257">
    <w:abstractNumId w:val="151"/>
  </w:num>
  <w:num w:numId="58" w16cid:durableId="709182094">
    <w:abstractNumId w:val="89"/>
  </w:num>
  <w:num w:numId="59" w16cid:durableId="1425569636">
    <w:abstractNumId w:val="174"/>
  </w:num>
  <w:num w:numId="60" w16cid:durableId="788546556">
    <w:abstractNumId w:val="51"/>
  </w:num>
  <w:num w:numId="61" w16cid:durableId="2133397112">
    <w:abstractNumId w:val="224"/>
  </w:num>
  <w:num w:numId="62" w16cid:durableId="255134083">
    <w:abstractNumId w:val="181"/>
  </w:num>
  <w:num w:numId="63" w16cid:durableId="1099835234">
    <w:abstractNumId w:val="1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16cid:durableId="1638953740">
    <w:abstractNumId w:val="118"/>
  </w:num>
  <w:num w:numId="65" w16cid:durableId="1448692704">
    <w:abstractNumId w:val="75"/>
  </w:num>
  <w:num w:numId="66" w16cid:durableId="1099175056">
    <w:abstractNumId w:val="193"/>
  </w:num>
  <w:num w:numId="67" w16cid:durableId="2082749551">
    <w:abstractNumId w:val="40"/>
  </w:num>
  <w:num w:numId="68" w16cid:durableId="960844312">
    <w:abstractNumId w:val="145"/>
  </w:num>
  <w:num w:numId="69" w16cid:durableId="192571035">
    <w:abstractNumId w:val="96"/>
  </w:num>
  <w:num w:numId="70" w16cid:durableId="1823234414">
    <w:abstractNumId w:val="226"/>
  </w:num>
  <w:num w:numId="71" w16cid:durableId="1843349272">
    <w:abstractNumId w:val="116"/>
  </w:num>
  <w:num w:numId="72" w16cid:durableId="1646427124">
    <w:abstractNumId w:val="116"/>
  </w:num>
  <w:num w:numId="73" w16cid:durableId="1918782903">
    <w:abstractNumId w:val="191"/>
  </w:num>
  <w:num w:numId="74" w16cid:durableId="751391482">
    <w:abstractNumId w:val="172"/>
  </w:num>
  <w:num w:numId="75" w16cid:durableId="958757939">
    <w:abstractNumId w:val="198"/>
  </w:num>
  <w:num w:numId="76" w16cid:durableId="85537660">
    <w:abstractNumId w:val="109"/>
  </w:num>
  <w:num w:numId="77" w16cid:durableId="970356909">
    <w:abstractNumId w:val="202"/>
  </w:num>
  <w:num w:numId="78" w16cid:durableId="638148089">
    <w:abstractNumId w:val="214"/>
  </w:num>
  <w:num w:numId="79" w16cid:durableId="1602906954">
    <w:abstractNumId w:val="91"/>
  </w:num>
  <w:num w:numId="80" w16cid:durableId="667899856">
    <w:abstractNumId w:val="66"/>
  </w:num>
  <w:num w:numId="81" w16cid:durableId="595015505">
    <w:abstractNumId w:val="159"/>
  </w:num>
  <w:num w:numId="82" w16cid:durableId="1681740046">
    <w:abstractNumId w:val="18"/>
  </w:num>
  <w:num w:numId="83" w16cid:durableId="1212420093">
    <w:abstractNumId w:val="0"/>
  </w:num>
  <w:num w:numId="84" w16cid:durableId="850724486">
    <w:abstractNumId w:val="1"/>
  </w:num>
  <w:num w:numId="85" w16cid:durableId="1258174970">
    <w:abstractNumId w:val="2"/>
  </w:num>
  <w:num w:numId="86" w16cid:durableId="113141592">
    <w:abstractNumId w:val="3"/>
  </w:num>
  <w:num w:numId="87" w16cid:durableId="310134374">
    <w:abstractNumId w:val="8"/>
  </w:num>
  <w:num w:numId="88" w16cid:durableId="1245451301">
    <w:abstractNumId w:val="4"/>
  </w:num>
  <w:num w:numId="89" w16cid:durableId="1150173102">
    <w:abstractNumId w:val="5"/>
  </w:num>
  <w:num w:numId="90" w16cid:durableId="335156664">
    <w:abstractNumId w:val="6"/>
  </w:num>
  <w:num w:numId="91" w16cid:durableId="683046795">
    <w:abstractNumId w:val="7"/>
  </w:num>
  <w:num w:numId="92" w16cid:durableId="479269414">
    <w:abstractNumId w:val="9"/>
  </w:num>
  <w:num w:numId="93" w16cid:durableId="1949002814">
    <w:abstractNumId w:val="203"/>
  </w:num>
  <w:num w:numId="94" w16cid:durableId="1457412695">
    <w:abstractNumId w:val="128"/>
  </w:num>
  <w:num w:numId="95" w16cid:durableId="65956692">
    <w:abstractNumId w:val="141"/>
  </w:num>
  <w:num w:numId="96" w16cid:durableId="1423989616">
    <w:abstractNumId w:val="157"/>
  </w:num>
  <w:num w:numId="97" w16cid:durableId="1900364117">
    <w:abstractNumId w:val="86"/>
  </w:num>
  <w:num w:numId="98" w16cid:durableId="1083988492">
    <w:abstractNumId w:val="42"/>
  </w:num>
  <w:num w:numId="99" w16cid:durableId="858667247">
    <w:abstractNumId w:val="83"/>
  </w:num>
  <w:num w:numId="100" w16cid:durableId="1454130851">
    <w:abstractNumId w:val="220"/>
  </w:num>
  <w:num w:numId="101" w16cid:durableId="1170634759">
    <w:abstractNumId w:val="125"/>
  </w:num>
  <w:num w:numId="102" w16cid:durableId="115685868">
    <w:abstractNumId w:val="149"/>
  </w:num>
  <w:num w:numId="103" w16cid:durableId="1394549066">
    <w:abstractNumId w:val="177"/>
  </w:num>
  <w:num w:numId="104" w16cid:durableId="1204903216">
    <w:abstractNumId w:val="237"/>
  </w:num>
  <w:num w:numId="105" w16cid:durableId="2017727661">
    <w:abstractNumId w:val="19"/>
  </w:num>
  <w:num w:numId="106" w16cid:durableId="819350320">
    <w:abstractNumId w:val="30"/>
  </w:num>
  <w:num w:numId="107" w16cid:durableId="524636806">
    <w:abstractNumId w:val="77"/>
  </w:num>
  <w:num w:numId="108" w16cid:durableId="2115900142">
    <w:abstractNumId w:val="195"/>
  </w:num>
  <w:num w:numId="109" w16cid:durableId="782116603">
    <w:abstractNumId w:val="71"/>
  </w:num>
  <w:num w:numId="110" w16cid:durableId="726881377">
    <w:abstractNumId w:val="47"/>
  </w:num>
  <w:num w:numId="111" w16cid:durableId="1319186487">
    <w:abstractNumId w:val="37"/>
  </w:num>
  <w:num w:numId="112" w16cid:durableId="1506047407">
    <w:abstractNumId w:val="212"/>
  </w:num>
  <w:num w:numId="113" w16cid:durableId="1548223029">
    <w:abstractNumId w:val="126"/>
  </w:num>
  <w:num w:numId="114" w16cid:durableId="1426345404">
    <w:abstractNumId w:val="25"/>
  </w:num>
  <w:num w:numId="115" w16cid:durableId="1494565601">
    <w:abstractNumId w:val="211"/>
  </w:num>
  <w:num w:numId="116" w16cid:durableId="1586065552">
    <w:abstractNumId w:val="206"/>
  </w:num>
  <w:num w:numId="117" w16cid:durableId="1677802229">
    <w:abstractNumId w:val="155"/>
  </w:num>
  <w:num w:numId="118" w16cid:durableId="385951378">
    <w:abstractNumId w:val="188"/>
  </w:num>
  <w:num w:numId="119" w16cid:durableId="482546821">
    <w:abstractNumId w:val="227"/>
  </w:num>
  <w:num w:numId="120" w16cid:durableId="2036539657">
    <w:abstractNumId w:val="82"/>
  </w:num>
  <w:num w:numId="121" w16cid:durableId="283580926">
    <w:abstractNumId w:val="56"/>
  </w:num>
  <w:num w:numId="122" w16cid:durableId="960187604">
    <w:abstractNumId w:val="244"/>
  </w:num>
  <w:num w:numId="123" w16cid:durableId="1896313400">
    <w:abstractNumId w:val="54"/>
  </w:num>
  <w:num w:numId="124" w16cid:durableId="1737774079">
    <w:abstractNumId w:val="34"/>
  </w:num>
  <w:num w:numId="125" w16cid:durableId="1771195593">
    <w:abstractNumId w:val="142"/>
  </w:num>
  <w:num w:numId="126" w16cid:durableId="754320149">
    <w:abstractNumId w:val="146"/>
  </w:num>
  <w:num w:numId="127" w16cid:durableId="1789547054">
    <w:abstractNumId w:val="55"/>
  </w:num>
  <w:num w:numId="128" w16cid:durableId="541328454">
    <w:abstractNumId w:val="17"/>
  </w:num>
  <w:num w:numId="129" w16cid:durableId="1337077170">
    <w:abstractNumId w:val="22"/>
  </w:num>
  <w:num w:numId="130" w16cid:durableId="1452818119">
    <w:abstractNumId w:val="135"/>
  </w:num>
  <w:num w:numId="131" w16cid:durableId="1558659967">
    <w:abstractNumId w:val="98"/>
  </w:num>
  <w:num w:numId="132" w16cid:durableId="1108502553">
    <w:abstractNumId w:val="187"/>
  </w:num>
  <w:num w:numId="133" w16cid:durableId="773743514">
    <w:abstractNumId w:val="158"/>
  </w:num>
  <w:num w:numId="134" w16cid:durableId="82532089">
    <w:abstractNumId w:val="27"/>
  </w:num>
  <w:num w:numId="135" w16cid:durableId="689912433">
    <w:abstractNumId w:val="163"/>
  </w:num>
  <w:num w:numId="136" w16cid:durableId="853803524">
    <w:abstractNumId w:val="62"/>
  </w:num>
  <w:num w:numId="137" w16cid:durableId="2005157187">
    <w:abstractNumId w:val="185"/>
  </w:num>
  <w:num w:numId="138" w16cid:durableId="1814714072">
    <w:abstractNumId w:val="100"/>
  </w:num>
  <w:num w:numId="139" w16cid:durableId="1832525301">
    <w:abstractNumId w:val="173"/>
  </w:num>
  <w:num w:numId="140" w16cid:durableId="417142948">
    <w:abstractNumId w:val="222"/>
  </w:num>
  <w:num w:numId="141" w16cid:durableId="1664579453">
    <w:abstractNumId w:val="207"/>
  </w:num>
  <w:num w:numId="142" w16cid:durableId="159779091">
    <w:abstractNumId w:val="59"/>
  </w:num>
  <w:num w:numId="143" w16cid:durableId="1643535655">
    <w:abstractNumId w:val="235"/>
  </w:num>
  <w:num w:numId="144" w16cid:durableId="1789666858">
    <w:abstractNumId w:val="70"/>
  </w:num>
  <w:num w:numId="145" w16cid:durableId="1090782025">
    <w:abstractNumId w:val="127"/>
  </w:num>
  <w:num w:numId="146" w16cid:durableId="595596378">
    <w:abstractNumId w:val="182"/>
  </w:num>
  <w:num w:numId="147" w16cid:durableId="725029939">
    <w:abstractNumId w:val="60"/>
  </w:num>
  <w:num w:numId="148" w16cid:durableId="313922774">
    <w:abstractNumId w:val="52"/>
  </w:num>
  <w:num w:numId="149" w16cid:durableId="335301873">
    <w:abstractNumId w:val="236"/>
  </w:num>
  <w:num w:numId="150" w16cid:durableId="246114633">
    <w:abstractNumId w:val="129"/>
  </w:num>
  <w:num w:numId="151" w16cid:durableId="1096361055">
    <w:abstractNumId w:val="14"/>
  </w:num>
  <w:num w:numId="152" w16cid:durableId="943466034">
    <w:abstractNumId w:val="123"/>
  </w:num>
  <w:num w:numId="153" w16cid:durableId="1821116713">
    <w:abstractNumId w:val="103"/>
  </w:num>
  <w:num w:numId="154" w16cid:durableId="2043895858">
    <w:abstractNumId w:val="186"/>
  </w:num>
  <w:num w:numId="155" w16cid:durableId="1468162057">
    <w:abstractNumId w:val="65"/>
  </w:num>
  <w:num w:numId="156" w16cid:durableId="1717125742">
    <w:abstractNumId w:val="180"/>
  </w:num>
  <w:num w:numId="157" w16cid:durableId="2026321199">
    <w:abstractNumId w:val="33"/>
  </w:num>
  <w:num w:numId="158" w16cid:durableId="895045394">
    <w:abstractNumId w:val="233"/>
  </w:num>
  <w:num w:numId="159" w16cid:durableId="864640524">
    <w:abstractNumId w:val="219"/>
  </w:num>
  <w:num w:numId="160" w16cid:durableId="1482650743">
    <w:abstractNumId w:val="104"/>
  </w:num>
  <w:num w:numId="161" w16cid:durableId="667634105">
    <w:abstractNumId w:val="165"/>
  </w:num>
  <w:num w:numId="162" w16cid:durableId="1282103776">
    <w:abstractNumId w:val="223"/>
  </w:num>
  <w:num w:numId="163" w16cid:durableId="2146073246">
    <w:abstractNumId w:val="150"/>
  </w:num>
  <w:num w:numId="164" w16cid:durableId="1109087249">
    <w:abstractNumId w:val="213"/>
  </w:num>
  <w:num w:numId="165" w16cid:durableId="95835283">
    <w:abstractNumId w:val="21"/>
  </w:num>
  <w:num w:numId="166" w16cid:durableId="1233388850">
    <w:abstractNumId w:val="218"/>
  </w:num>
  <w:num w:numId="167" w16cid:durableId="1781608650">
    <w:abstractNumId w:val="35"/>
  </w:num>
  <w:num w:numId="168" w16cid:durableId="1699505592">
    <w:abstractNumId w:val="176"/>
  </w:num>
  <w:num w:numId="169" w16cid:durableId="446119035">
    <w:abstractNumId w:val="99"/>
  </w:num>
  <w:num w:numId="170" w16cid:durableId="287399414">
    <w:abstractNumId w:val="240"/>
  </w:num>
  <w:num w:numId="171" w16cid:durableId="603729947">
    <w:abstractNumId w:val="74"/>
  </w:num>
  <w:num w:numId="172" w16cid:durableId="641622085">
    <w:abstractNumId w:val="24"/>
  </w:num>
  <w:num w:numId="173" w16cid:durableId="2081244857">
    <w:abstractNumId w:val="113"/>
  </w:num>
  <w:num w:numId="174" w16cid:durableId="2030987506">
    <w:abstractNumId w:val="93"/>
  </w:num>
  <w:num w:numId="175" w16cid:durableId="817189742">
    <w:abstractNumId w:val="16"/>
  </w:num>
  <w:num w:numId="176" w16cid:durableId="1445690217">
    <w:abstractNumId w:val="136"/>
  </w:num>
  <w:num w:numId="177" w16cid:durableId="1336761416">
    <w:abstractNumId w:val="120"/>
  </w:num>
  <w:num w:numId="178" w16cid:durableId="972909215">
    <w:abstractNumId w:val="64"/>
  </w:num>
  <w:num w:numId="179" w16cid:durableId="1146318191">
    <w:abstractNumId w:val="80"/>
  </w:num>
  <w:num w:numId="180" w16cid:durableId="445390909">
    <w:abstractNumId w:val="115"/>
  </w:num>
  <w:num w:numId="181" w16cid:durableId="67191799">
    <w:abstractNumId w:val="189"/>
  </w:num>
  <w:num w:numId="182" w16cid:durableId="1968193438">
    <w:abstractNumId w:val="67"/>
  </w:num>
  <w:num w:numId="183" w16cid:durableId="1156341551">
    <w:abstractNumId w:val="79"/>
  </w:num>
  <w:num w:numId="184" w16cid:durableId="792403738">
    <w:abstractNumId w:val="39"/>
  </w:num>
  <w:num w:numId="185" w16cid:durableId="2045405085">
    <w:abstractNumId w:val="232"/>
  </w:num>
  <w:num w:numId="186" w16cid:durableId="1295870155">
    <w:abstractNumId w:val="45"/>
  </w:num>
  <w:num w:numId="187" w16cid:durableId="120928803">
    <w:abstractNumId w:val="134"/>
  </w:num>
  <w:num w:numId="188" w16cid:durableId="1630743994">
    <w:abstractNumId w:val="179"/>
  </w:num>
  <w:num w:numId="189" w16cid:durableId="744686869">
    <w:abstractNumId w:val="132"/>
  </w:num>
  <w:num w:numId="190" w16cid:durableId="680162034">
    <w:abstractNumId w:val="49"/>
  </w:num>
  <w:num w:numId="191" w16cid:durableId="515265616">
    <w:abstractNumId w:val="175"/>
  </w:num>
  <w:num w:numId="192" w16cid:durableId="1856963564">
    <w:abstractNumId w:val="200"/>
  </w:num>
  <w:num w:numId="193" w16cid:durableId="678771437">
    <w:abstractNumId w:val="161"/>
  </w:num>
  <w:num w:numId="194" w16cid:durableId="239022727">
    <w:abstractNumId w:val="131"/>
  </w:num>
  <w:num w:numId="195" w16cid:durableId="31350112">
    <w:abstractNumId w:val="111"/>
  </w:num>
  <w:num w:numId="196" w16cid:durableId="891624026">
    <w:abstractNumId w:val="41"/>
  </w:num>
  <w:num w:numId="197" w16cid:durableId="2104960272">
    <w:abstractNumId w:val="69"/>
  </w:num>
  <w:num w:numId="198" w16cid:durableId="61105341">
    <w:abstractNumId w:val="234"/>
  </w:num>
  <w:num w:numId="199" w16cid:durableId="108822373">
    <w:abstractNumId w:val="243"/>
  </w:num>
  <w:num w:numId="200" w16cid:durableId="2118286909">
    <w:abstractNumId w:val="184"/>
  </w:num>
  <w:num w:numId="201" w16cid:durableId="2026906700">
    <w:abstractNumId w:val="44"/>
  </w:num>
  <w:num w:numId="202" w16cid:durableId="1676152255">
    <w:abstractNumId w:val="204"/>
  </w:num>
  <w:num w:numId="203" w16cid:durableId="684524581">
    <w:abstractNumId w:val="57"/>
  </w:num>
  <w:num w:numId="204" w16cid:durableId="1600946041">
    <w:abstractNumId w:val="239"/>
  </w:num>
  <w:num w:numId="205" w16cid:durableId="664552900">
    <w:abstractNumId w:val="160"/>
  </w:num>
  <w:num w:numId="206" w16cid:durableId="677729353">
    <w:abstractNumId w:val="216"/>
  </w:num>
  <w:num w:numId="207" w16cid:durableId="1048918841">
    <w:abstractNumId w:val="171"/>
  </w:num>
  <w:num w:numId="208" w16cid:durableId="2127196689">
    <w:abstractNumId w:val="140"/>
  </w:num>
  <w:num w:numId="209" w16cid:durableId="698435970">
    <w:abstractNumId w:val="201"/>
  </w:num>
  <w:num w:numId="210" w16cid:durableId="400905498">
    <w:abstractNumId w:val="230"/>
  </w:num>
  <w:num w:numId="211" w16cid:durableId="876086948">
    <w:abstractNumId w:val="168"/>
  </w:num>
  <w:num w:numId="212" w16cid:durableId="277572009">
    <w:abstractNumId w:val="231"/>
  </w:num>
  <w:num w:numId="213" w16cid:durableId="2096316868">
    <w:abstractNumId w:val="108"/>
  </w:num>
  <w:num w:numId="214" w16cid:durableId="1396514614">
    <w:abstractNumId w:val="197"/>
  </w:num>
  <w:num w:numId="215" w16cid:durableId="1273974615">
    <w:abstractNumId w:val="76"/>
  </w:num>
  <w:num w:numId="216" w16cid:durableId="1507599879">
    <w:abstractNumId w:val="85"/>
  </w:num>
  <w:num w:numId="217" w16cid:durableId="280459037">
    <w:abstractNumId w:val="38"/>
  </w:num>
  <w:num w:numId="218" w16cid:durableId="342633221">
    <w:abstractNumId w:val="162"/>
  </w:num>
  <w:num w:numId="219" w16cid:durableId="1996226771">
    <w:abstractNumId w:val="90"/>
  </w:num>
  <w:num w:numId="220" w16cid:durableId="26949593">
    <w:abstractNumId w:val="110"/>
  </w:num>
  <w:num w:numId="221" w16cid:durableId="18313894">
    <w:abstractNumId w:val="114"/>
  </w:num>
  <w:num w:numId="222" w16cid:durableId="2057200798">
    <w:abstractNumId w:val="147"/>
  </w:num>
  <w:num w:numId="223" w16cid:durableId="1394618905">
    <w:abstractNumId w:val="23"/>
  </w:num>
  <w:num w:numId="224" w16cid:durableId="506677476">
    <w:abstractNumId w:val="178"/>
    <w:lvlOverride w:ilvl="0">
      <w:lvl w:ilvl="0">
        <w:start w:val="1"/>
        <w:numFmt w:val="none"/>
        <w:lvlText w:val="%1NOTE"/>
        <w:lvlJc w:val="left"/>
        <w:pPr>
          <w:ind w:left="0" w:firstLine="0"/>
        </w:pPr>
        <w:rPr>
          <w:rFonts w:hint="default"/>
        </w:rPr>
      </w:lvl>
    </w:lvlOverride>
  </w:num>
  <w:num w:numId="225" w16cid:durableId="989284201">
    <w:abstractNumId w:val="178"/>
    <w:lvlOverride w:ilvl="0">
      <w:lvl w:ilvl="0">
        <w:start w:val="1"/>
        <w:numFmt w:val="none"/>
        <w:lvlText w:val="%1NOTE"/>
        <w:lvlJc w:val="left"/>
        <w:pPr>
          <w:ind w:left="0" w:firstLine="0"/>
        </w:pPr>
        <w:rPr>
          <w:rFonts w:hint="default"/>
        </w:rPr>
      </w:lvl>
    </w:lvlOverride>
    <w:lvlOverride w:ilvl="1">
      <w:lvl w:ilvl="1">
        <w:start w:val="1"/>
        <w:numFmt w:val="decimal"/>
        <w:lvlText w:val="NOTE %2"/>
        <w:lvlJc w:val="left"/>
        <w:pPr>
          <w:ind w:left="0" w:firstLine="0"/>
        </w:pPr>
        <w:rPr>
          <w:rFonts w:hint="default"/>
        </w:rPr>
      </w:lvl>
    </w:lvlOverride>
    <w:lvlOverride w:ilvl="2">
      <w:lvl w:ilvl="2">
        <w:start w:val="1"/>
        <w:numFmt w:val="none"/>
        <w:lvlText w:val="[Ed, WRONG STYLE]"/>
        <w:lvlJc w:val="left"/>
        <w:pPr>
          <w:ind w:left="1440" w:hanging="360"/>
        </w:pPr>
        <w:rPr>
          <w:rFonts w:hint="default"/>
        </w:rPr>
      </w:lvl>
    </w:lvlOverride>
    <w:lvlOverride w:ilvl="3">
      <w:lvl w:ilvl="3">
        <w:start w:val="1"/>
        <w:numFmt w:val="none"/>
        <w:lvlText w:val="[Ed, WRONG STYLE]"/>
        <w:lvlJc w:val="left"/>
        <w:pPr>
          <w:ind w:left="1800" w:hanging="360"/>
        </w:pPr>
        <w:rPr>
          <w:rFonts w:hint="default"/>
        </w:rPr>
      </w:lvl>
    </w:lvlOverride>
    <w:lvlOverride w:ilvl="4">
      <w:lvl w:ilvl="4">
        <w:start w:val="1"/>
        <w:numFmt w:val="none"/>
        <w:lvlText w:val="[Ed, WRONG STYLE]"/>
        <w:lvlJc w:val="left"/>
        <w:pPr>
          <w:ind w:left="2160" w:hanging="360"/>
        </w:pPr>
        <w:rPr>
          <w:rFonts w:hint="default"/>
        </w:rPr>
      </w:lvl>
    </w:lvlOverride>
    <w:lvlOverride w:ilvl="5">
      <w:lvl w:ilvl="5">
        <w:start w:val="1"/>
        <w:numFmt w:val="none"/>
        <w:lvlText w:val="[Ed, WRONG STYLE]"/>
        <w:lvlJc w:val="left"/>
        <w:pPr>
          <w:ind w:left="2520" w:hanging="360"/>
        </w:pPr>
        <w:rPr>
          <w:rFonts w:hint="default"/>
        </w:rPr>
      </w:lvl>
    </w:lvlOverride>
    <w:lvlOverride w:ilvl="6">
      <w:lvl w:ilvl="6">
        <w:start w:val="1"/>
        <w:numFmt w:val="none"/>
        <w:lvlText w:val="[Ed, WRONG STYLE]"/>
        <w:lvlJc w:val="left"/>
        <w:pPr>
          <w:ind w:left="2880" w:hanging="360"/>
        </w:pPr>
        <w:rPr>
          <w:rFonts w:hint="default"/>
        </w:rPr>
      </w:lvl>
    </w:lvlOverride>
    <w:lvlOverride w:ilvl="7">
      <w:lvl w:ilvl="7">
        <w:start w:val="1"/>
        <w:numFmt w:val="none"/>
        <w:lvlText w:val="[Ed, WRONG STYLE]"/>
        <w:lvlJc w:val="left"/>
        <w:pPr>
          <w:ind w:left="3240" w:hanging="360"/>
        </w:pPr>
        <w:rPr>
          <w:rFonts w:hint="default"/>
        </w:rPr>
      </w:lvl>
    </w:lvlOverride>
    <w:lvlOverride w:ilvl="8">
      <w:lvl w:ilvl="8">
        <w:start w:val="1"/>
        <w:numFmt w:val="none"/>
        <w:lvlText w:val="[Ed, WRONG STYLE]"/>
        <w:lvlJc w:val="left"/>
        <w:pPr>
          <w:ind w:left="3600" w:hanging="360"/>
        </w:pPr>
        <w:rPr>
          <w:rFonts w:hint="default"/>
        </w:rPr>
      </w:lvl>
    </w:lvlOverride>
  </w:num>
  <w:num w:numId="226" w16cid:durableId="1191915001">
    <w:abstractNumId w:val="242"/>
  </w:num>
  <w:num w:numId="227" w16cid:durableId="1136025785">
    <w:abstractNumId w:val="11"/>
  </w:num>
  <w:num w:numId="228" w16cid:durableId="1018044663">
    <w:abstractNumId w:val="81"/>
    <w:lvlOverride w:ilvl="0">
      <w:lvl w:ilvl="0">
        <w:start w:val="1"/>
        <w:numFmt w:val="none"/>
        <w:lvlText w:val="%1NOTE"/>
        <w:lvlJc w:val="left"/>
        <w:pPr>
          <w:ind w:left="0" w:firstLine="0"/>
        </w:pPr>
        <w:rPr>
          <w:rFonts w:hint="default"/>
        </w:rPr>
      </w:lvl>
    </w:lvlOverride>
    <w:lvlOverride w:ilvl="1">
      <w:lvl w:ilvl="1">
        <w:start w:val="1"/>
        <w:numFmt w:val="decimal"/>
        <w:lvlText w:val="NOTE %2"/>
        <w:lvlJc w:val="left"/>
        <w:pPr>
          <w:ind w:left="0" w:firstLine="0"/>
        </w:pPr>
        <w:rPr>
          <w:rFonts w:hint="default"/>
        </w:rPr>
      </w:lvl>
    </w:lvlOverride>
    <w:lvlOverride w:ilvl="2">
      <w:lvl w:ilvl="2">
        <w:start w:val="1"/>
        <w:numFmt w:val="none"/>
        <w:lvlText w:val="[Ed, WRONG STYLE]"/>
        <w:lvlJc w:val="left"/>
        <w:pPr>
          <w:ind w:left="1440" w:hanging="360"/>
        </w:pPr>
        <w:rPr>
          <w:rFonts w:hint="default"/>
        </w:rPr>
      </w:lvl>
    </w:lvlOverride>
    <w:lvlOverride w:ilvl="3">
      <w:lvl w:ilvl="3">
        <w:start w:val="1"/>
        <w:numFmt w:val="none"/>
        <w:lvlText w:val="[Ed, WRONG STYLE]"/>
        <w:lvlJc w:val="left"/>
        <w:pPr>
          <w:ind w:left="1800" w:hanging="360"/>
        </w:pPr>
        <w:rPr>
          <w:rFonts w:hint="default"/>
        </w:rPr>
      </w:lvl>
    </w:lvlOverride>
    <w:lvlOverride w:ilvl="4">
      <w:lvl w:ilvl="4">
        <w:start w:val="1"/>
        <w:numFmt w:val="none"/>
        <w:lvlText w:val="[Ed, WRONG STYLE]"/>
        <w:lvlJc w:val="left"/>
        <w:pPr>
          <w:ind w:left="2160" w:hanging="360"/>
        </w:pPr>
        <w:rPr>
          <w:rFonts w:hint="default"/>
        </w:rPr>
      </w:lvl>
    </w:lvlOverride>
    <w:lvlOverride w:ilvl="5">
      <w:lvl w:ilvl="5">
        <w:start w:val="1"/>
        <w:numFmt w:val="none"/>
        <w:lvlText w:val="[Ed, WRONG STYLE]"/>
        <w:lvlJc w:val="left"/>
        <w:pPr>
          <w:ind w:left="2520" w:hanging="360"/>
        </w:pPr>
        <w:rPr>
          <w:rFonts w:hint="default"/>
        </w:rPr>
      </w:lvl>
    </w:lvlOverride>
    <w:lvlOverride w:ilvl="6">
      <w:lvl w:ilvl="6">
        <w:start w:val="1"/>
        <w:numFmt w:val="none"/>
        <w:lvlText w:val="[Ed, WRONG STYLE]"/>
        <w:lvlJc w:val="left"/>
        <w:pPr>
          <w:ind w:left="2880" w:hanging="360"/>
        </w:pPr>
        <w:rPr>
          <w:rFonts w:hint="default"/>
        </w:rPr>
      </w:lvl>
    </w:lvlOverride>
    <w:lvlOverride w:ilvl="7">
      <w:lvl w:ilvl="7">
        <w:start w:val="1"/>
        <w:numFmt w:val="none"/>
        <w:lvlText w:val="[Ed, WRONG STYLE]"/>
        <w:lvlJc w:val="left"/>
        <w:pPr>
          <w:ind w:left="3240" w:hanging="360"/>
        </w:pPr>
        <w:rPr>
          <w:rFonts w:hint="default"/>
        </w:rPr>
      </w:lvl>
    </w:lvlOverride>
    <w:lvlOverride w:ilvl="8">
      <w:lvl w:ilvl="8">
        <w:start w:val="1"/>
        <w:numFmt w:val="none"/>
        <w:lvlText w:val="[Ed, WRONG STYLE]"/>
        <w:lvlJc w:val="left"/>
        <w:pPr>
          <w:ind w:left="3600" w:hanging="360"/>
        </w:pPr>
        <w:rPr>
          <w:rFonts w:hint="default"/>
        </w:rPr>
      </w:lvl>
    </w:lvlOverride>
  </w:num>
  <w:num w:numId="229" w16cid:durableId="846334396">
    <w:abstractNumId w:val="199"/>
  </w:num>
  <w:num w:numId="230" w16cid:durableId="1578634958">
    <w:abstractNumId w:val="122"/>
  </w:num>
  <w:num w:numId="231" w16cid:durableId="437139525">
    <w:abstractNumId w:val="32"/>
  </w:num>
  <w:num w:numId="232" w16cid:durableId="1659730474">
    <w:abstractNumId w:val="130"/>
  </w:num>
  <w:num w:numId="233" w16cid:durableId="601451799">
    <w:abstractNumId w:val="210"/>
  </w:num>
  <w:num w:numId="234" w16cid:durableId="529606295">
    <w:abstractNumId w:val="183"/>
  </w:num>
  <w:num w:numId="235" w16cid:durableId="682829502">
    <w:abstractNumId w:val="97"/>
  </w:num>
  <w:num w:numId="236" w16cid:durableId="2008710225">
    <w:abstractNumId w:val="84"/>
  </w:num>
  <w:num w:numId="237" w16cid:durableId="320278000">
    <w:abstractNumId w:val="29"/>
  </w:num>
  <w:num w:numId="238" w16cid:durableId="605504745">
    <w:abstractNumId w:val="194"/>
  </w:num>
  <w:num w:numId="239" w16cid:durableId="1195776879">
    <w:abstractNumId w:val="138"/>
  </w:num>
  <w:num w:numId="240" w16cid:durableId="2005471772">
    <w:abstractNumId w:val="148"/>
  </w:num>
  <w:num w:numId="241" w16cid:durableId="548109972">
    <w:abstractNumId w:val="94"/>
  </w:num>
  <w:num w:numId="242" w16cid:durableId="591666348">
    <w:abstractNumId w:val="143"/>
  </w:num>
  <w:num w:numId="243" w16cid:durableId="1897618192">
    <w:abstractNumId w:val="12"/>
  </w:num>
  <w:num w:numId="244" w16cid:durableId="2100056956">
    <w:abstractNumId w:val="20"/>
  </w:num>
  <w:num w:numId="245" w16cid:durableId="701588311">
    <w:abstractNumId w:val="95"/>
  </w:num>
  <w:num w:numId="246" w16cid:durableId="1169707978">
    <w:abstractNumId w:val="229"/>
  </w:num>
  <w:num w:numId="247" w16cid:durableId="1389836573">
    <w:abstractNumId w:val="10"/>
  </w:num>
  <w:num w:numId="248" w16cid:durableId="1257516007">
    <w:abstractNumId w:val="50"/>
  </w:num>
  <w:num w:numId="249" w16cid:durableId="1247613859">
    <w:abstractNumId w:val="156"/>
  </w:num>
  <w:num w:numId="250" w16cid:durableId="1596858751">
    <w:abstractNumId w:val="190"/>
  </w:num>
  <w:num w:numId="251" w16cid:durableId="440877041">
    <w:abstractNumId w:val="178"/>
    <w:lvlOverride w:ilvl="0">
      <w:startOverride w:val="1"/>
      <w:lvl w:ilvl="0">
        <w:start w:val="1"/>
        <w:numFmt w:val="none"/>
        <w:lvlText w:val="%1NOTE"/>
        <w:lvlJc w:val="left"/>
        <w:pPr>
          <w:ind w:left="0" w:firstLine="0"/>
        </w:pPr>
        <w:rPr>
          <w:rFonts w:hint="default"/>
        </w:rPr>
      </w:lvl>
    </w:lvlOverride>
    <w:lvlOverride w:ilvl="1">
      <w:startOverride w:val="1"/>
      <w:lvl w:ilvl="1">
        <w:start w:val="1"/>
        <w:numFmt w:val="decimal"/>
        <w:lvlText w:val="NOTE %2"/>
        <w:lvlJc w:val="left"/>
        <w:pPr>
          <w:ind w:left="0" w:firstLine="0"/>
        </w:pPr>
        <w:rPr>
          <w:rFonts w:hint="default"/>
        </w:rPr>
      </w:lvl>
    </w:lvlOverride>
    <w:lvlOverride w:ilvl="2">
      <w:startOverride w:val="1"/>
      <w:lvl w:ilvl="2">
        <w:start w:val="1"/>
        <w:numFmt w:val="none"/>
        <w:lvlText w:val="[Ed, WRONG STYLE]"/>
        <w:lvlJc w:val="left"/>
        <w:pPr>
          <w:ind w:left="1440" w:hanging="360"/>
        </w:pPr>
        <w:rPr>
          <w:rFonts w:hint="default"/>
        </w:rPr>
      </w:lvl>
    </w:lvlOverride>
    <w:lvlOverride w:ilvl="3">
      <w:startOverride w:val="1"/>
      <w:lvl w:ilvl="3">
        <w:start w:val="1"/>
        <w:numFmt w:val="none"/>
        <w:lvlText w:val="[Ed, WRONG STYLE]"/>
        <w:lvlJc w:val="left"/>
        <w:pPr>
          <w:ind w:left="1800" w:hanging="360"/>
        </w:pPr>
        <w:rPr>
          <w:rFonts w:hint="default"/>
        </w:rPr>
      </w:lvl>
    </w:lvlOverride>
    <w:lvlOverride w:ilvl="4">
      <w:startOverride w:val="1"/>
      <w:lvl w:ilvl="4">
        <w:start w:val="1"/>
        <w:numFmt w:val="none"/>
        <w:lvlText w:val="[Ed, WRONG STYLE]"/>
        <w:lvlJc w:val="left"/>
        <w:pPr>
          <w:ind w:left="2160" w:hanging="360"/>
        </w:pPr>
        <w:rPr>
          <w:rFonts w:hint="default"/>
        </w:rPr>
      </w:lvl>
    </w:lvlOverride>
    <w:lvlOverride w:ilvl="5">
      <w:startOverride w:val="1"/>
      <w:lvl w:ilvl="5">
        <w:start w:val="1"/>
        <w:numFmt w:val="none"/>
        <w:lvlText w:val="[Ed, WRONG STYLE]"/>
        <w:lvlJc w:val="left"/>
        <w:pPr>
          <w:ind w:left="2520" w:hanging="360"/>
        </w:pPr>
        <w:rPr>
          <w:rFonts w:hint="default"/>
        </w:rPr>
      </w:lvl>
    </w:lvlOverride>
    <w:lvlOverride w:ilvl="6">
      <w:startOverride w:val="1"/>
      <w:lvl w:ilvl="6">
        <w:start w:val="1"/>
        <w:numFmt w:val="none"/>
        <w:lvlText w:val="[Ed, WRONG STYLE]"/>
        <w:lvlJc w:val="left"/>
        <w:pPr>
          <w:ind w:left="2880" w:hanging="360"/>
        </w:pPr>
        <w:rPr>
          <w:rFonts w:hint="default"/>
        </w:rPr>
      </w:lvl>
    </w:lvlOverride>
    <w:lvlOverride w:ilvl="7">
      <w:startOverride w:val="1"/>
      <w:lvl w:ilvl="7">
        <w:start w:val="1"/>
        <w:numFmt w:val="none"/>
        <w:lvlText w:val="[Ed, WRONG STYLE]"/>
        <w:lvlJc w:val="left"/>
        <w:pPr>
          <w:ind w:left="3240" w:hanging="360"/>
        </w:pPr>
        <w:rPr>
          <w:rFonts w:hint="default"/>
        </w:rPr>
      </w:lvl>
    </w:lvlOverride>
    <w:lvlOverride w:ilvl="8">
      <w:startOverride w:val="1"/>
      <w:lvl w:ilvl="8">
        <w:start w:val="1"/>
        <w:numFmt w:val="none"/>
        <w:lvlText w:val="[Ed, WRONG STYLE]"/>
        <w:lvlJc w:val="left"/>
        <w:pPr>
          <w:ind w:left="3600" w:hanging="360"/>
        </w:pPr>
        <w:rPr>
          <w:rFonts w:hint="default"/>
        </w:rPr>
      </w:lvl>
    </w:lvlOverride>
  </w:num>
  <w:num w:numId="252" w16cid:durableId="1432428716">
    <w:abstractNumId w:val="81"/>
    <w:lvlOverride w:ilvl="0">
      <w:lvl w:ilvl="0">
        <w:start w:val="1"/>
        <w:numFmt w:val="none"/>
        <w:lvlText w:val="%1NOTE"/>
        <w:lvlJc w:val="left"/>
        <w:pPr>
          <w:ind w:left="0" w:firstLine="0"/>
        </w:pPr>
        <w:rPr>
          <w:rFonts w:hint="default"/>
        </w:rPr>
      </w:lvl>
    </w:lvlOverride>
    <w:lvlOverride w:ilvl="1">
      <w:lvl w:ilvl="1">
        <w:start w:val="1"/>
        <w:numFmt w:val="decimal"/>
        <w:lvlText w:val="NOTE %2"/>
        <w:lvlJc w:val="left"/>
        <w:pPr>
          <w:ind w:left="0" w:firstLine="0"/>
        </w:pPr>
        <w:rPr>
          <w:rFonts w:hint="default"/>
        </w:rPr>
      </w:lvl>
    </w:lvlOverride>
    <w:lvlOverride w:ilvl="2">
      <w:lvl w:ilvl="2">
        <w:start w:val="1"/>
        <w:numFmt w:val="none"/>
        <w:lvlText w:val="[Ed, WRONG STYLE]"/>
        <w:lvlJc w:val="left"/>
        <w:pPr>
          <w:ind w:left="1440" w:hanging="360"/>
        </w:pPr>
        <w:rPr>
          <w:rFonts w:hint="default"/>
        </w:rPr>
      </w:lvl>
    </w:lvlOverride>
    <w:lvlOverride w:ilvl="3">
      <w:lvl w:ilvl="3">
        <w:start w:val="1"/>
        <w:numFmt w:val="none"/>
        <w:lvlText w:val="[Ed, WRONG STYLE]"/>
        <w:lvlJc w:val="left"/>
        <w:pPr>
          <w:ind w:left="1800" w:hanging="360"/>
        </w:pPr>
        <w:rPr>
          <w:rFonts w:hint="default"/>
        </w:rPr>
      </w:lvl>
    </w:lvlOverride>
    <w:lvlOverride w:ilvl="4">
      <w:lvl w:ilvl="4">
        <w:start w:val="1"/>
        <w:numFmt w:val="none"/>
        <w:lvlText w:val="[Ed, WRONG STYLE]"/>
        <w:lvlJc w:val="left"/>
        <w:pPr>
          <w:ind w:left="2160" w:hanging="360"/>
        </w:pPr>
        <w:rPr>
          <w:rFonts w:hint="default"/>
        </w:rPr>
      </w:lvl>
    </w:lvlOverride>
    <w:lvlOverride w:ilvl="5">
      <w:lvl w:ilvl="5">
        <w:start w:val="1"/>
        <w:numFmt w:val="none"/>
        <w:lvlText w:val="[Ed, WRONG STYLE]"/>
        <w:lvlJc w:val="left"/>
        <w:pPr>
          <w:ind w:left="2520" w:hanging="360"/>
        </w:pPr>
        <w:rPr>
          <w:rFonts w:hint="default"/>
        </w:rPr>
      </w:lvl>
    </w:lvlOverride>
    <w:lvlOverride w:ilvl="6">
      <w:lvl w:ilvl="6">
        <w:start w:val="1"/>
        <w:numFmt w:val="none"/>
        <w:lvlText w:val="[Ed, WRONG STYLE]"/>
        <w:lvlJc w:val="left"/>
        <w:pPr>
          <w:ind w:left="2880" w:hanging="360"/>
        </w:pPr>
        <w:rPr>
          <w:rFonts w:hint="default"/>
        </w:rPr>
      </w:lvl>
    </w:lvlOverride>
    <w:lvlOverride w:ilvl="7">
      <w:lvl w:ilvl="7">
        <w:start w:val="1"/>
        <w:numFmt w:val="none"/>
        <w:lvlText w:val="[Ed, WRONG STYLE]"/>
        <w:lvlJc w:val="left"/>
        <w:pPr>
          <w:ind w:left="3240" w:hanging="360"/>
        </w:pPr>
        <w:rPr>
          <w:rFonts w:hint="default"/>
        </w:rPr>
      </w:lvl>
    </w:lvlOverride>
    <w:lvlOverride w:ilvl="8">
      <w:lvl w:ilvl="8">
        <w:start w:val="1"/>
        <w:numFmt w:val="none"/>
        <w:lvlText w:val="[Ed, WRONG STYLE]"/>
        <w:lvlJc w:val="left"/>
        <w:pPr>
          <w:ind w:left="3600" w:hanging="360"/>
        </w:pPr>
        <w:rPr>
          <w:rFonts w:hint="default"/>
        </w:rPr>
      </w:lvl>
    </w:lvlOverride>
  </w:num>
  <w:num w:numId="253" w16cid:durableId="231545343">
    <w:abstractNumId w:val="164"/>
    <w:lvlOverride w:ilvl="0">
      <w:lvl w:ilvl="0">
        <w:start w:val="1"/>
        <w:numFmt w:val="none"/>
        <w:lvlText w:val="%1NOTE"/>
        <w:lvlJc w:val="left"/>
        <w:pPr>
          <w:ind w:left="0" w:firstLine="0"/>
        </w:pPr>
        <w:rPr>
          <w:rFonts w:hint="default"/>
        </w:rPr>
      </w:lvl>
    </w:lvlOverride>
    <w:lvlOverride w:ilvl="1">
      <w:lvl w:ilvl="1">
        <w:start w:val="1"/>
        <w:numFmt w:val="decimal"/>
        <w:lvlText w:val="NOTE %2"/>
        <w:lvlJc w:val="left"/>
        <w:pPr>
          <w:ind w:left="0" w:firstLine="0"/>
        </w:pPr>
        <w:rPr>
          <w:rFonts w:hint="default"/>
        </w:rPr>
      </w:lvl>
    </w:lvlOverride>
    <w:lvlOverride w:ilvl="2">
      <w:lvl w:ilvl="2">
        <w:start w:val="1"/>
        <w:numFmt w:val="none"/>
        <w:lvlText w:val="[Ed, WRONG STYLE]"/>
        <w:lvlJc w:val="left"/>
        <w:pPr>
          <w:ind w:left="1440" w:hanging="360"/>
        </w:pPr>
        <w:rPr>
          <w:rFonts w:hint="default"/>
        </w:rPr>
      </w:lvl>
    </w:lvlOverride>
    <w:lvlOverride w:ilvl="3">
      <w:lvl w:ilvl="3">
        <w:start w:val="1"/>
        <w:numFmt w:val="none"/>
        <w:lvlText w:val="[Ed, WRONG STYLE]"/>
        <w:lvlJc w:val="left"/>
        <w:pPr>
          <w:ind w:left="1800" w:hanging="360"/>
        </w:pPr>
        <w:rPr>
          <w:rFonts w:hint="default"/>
        </w:rPr>
      </w:lvl>
    </w:lvlOverride>
    <w:lvlOverride w:ilvl="4">
      <w:lvl w:ilvl="4">
        <w:start w:val="1"/>
        <w:numFmt w:val="none"/>
        <w:lvlText w:val="[Ed, WRONG STYLE]"/>
        <w:lvlJc w:val="left"/>
        <w:pPr>
          <w:ind w:left="2160" w:hanging="360"/>
        </w:pPr>
        <w:rPr>
          <w:rFonts w:hint="default"/>
        </w:rPr>
      </w:lvl>
    </w:lvlOverride>
    <w:lvlOverride w:ilvl="5">
      <w:lvl w:ilvl="5">
        <w:start w:val="1"/>
        <w:numFmt w:val="none"/>
        <w:lvlText w:val="[Ed, WRONG STYLE]"/>
        <w:lvlJc w:val="left"/>
        <w:pPr>
          <w:ind w:left="2520" w:hanging="360"/>
        </w:pPr>
        <w:rPr>
          <w:rFonts w:hint="default"/>
        </w:rPr>
      </w:lvl>
    </w:lvlOverride>
    <w:lvlOverride w:ilvl="6">
      <w:lvl w:ilvl="6">
        <w:start w:val="1"/>
        <w:numFmt w:val="none"/>
        <w:lvlText w:val="[Ed, WRONG STYLE]"/>
        <w:lvlJc w:val="left"/>
        <w:pPr>
          <w:ind w:left="2880" w:hanging="360"/>
        </w:pPr>
        <w:rPr>
          <w:rFonts w:hint="default"/>
        </w:rPr>
      </w:lvl>
    </w:lvlOverride>
    <w:lvlOverride w:ilvl="7">
      <w:lvl w:ilvl="7">
        <w:start w:val="1"/>
        <w:numFmt w:val="none"/>
        <w:lvlText w:val="[Ed, WRONG STYLE]"/>
        <w:lvlJc w:val="left"/>
        <w:pPr>
          <w:ind w:left="3240" w:hanging="360"/>
        </w:pPr>
        <w:rPr>
          <w:rFonts w:hint="default"/>
        </w:rPr>
      </w:lvl>
    </w:lvlOverride>
    <w:lvlOverride w:ilvl="8">
      <w:lvl w:ilvl="8">
        <w:start w:val="1"/>
        <w:numFmt w:val="none"/>
        <w:lvlText w:val="[Ed, WRONG STYLE]"/>
        <w:lvlJc w:val="left"/>
        <w:pPr>
          <w:ind w:left="3600" w:hanging="360"/>
        </w:pPr>
        <w:rPr>
          <w:rFonts w:hint="default"/>
        </w:rPr>
      </w:lvl>
    </w:lvlOverride>
  </w:num>
  <w:num w:numId="254" w16cid:durableId="1501240953">
    <w:abstractNumId w:val="81"/>
  </w:num>
  <w:num w:numId="255" w16cid:durableId="2083284255">
    <w:abstractNumId w:val="1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6" w16cid:durableId="2032106716">
    <w:abstractNumId w:val="164"/>
    <w:lvlOverride w:ilvl="0">
      <w:startOverride w:val="1"/>
      <w:lvl w:ilvl="0">
        <w:start w:val="1"/>
        <w:numFmt w:val="none"/>
        <w:lvlText w:val="%1NOTE"/>
        <w:lvlJc w:val="left"/>
        <w:pPr>
          <w:ind w:left="0" w:firstLine="0"/>
        </w:pPr>
        <w:rPr>
          <w:rFonts w:hint="default"/>
        </w:rPr>
      </w:lvl>
    </w:lvlOverride>
    <w:lvlOverride w:ilvl="1">
      <w:startOverride w:val="1"/>
      <w:lvl w:ilvl="1">
        <w:start w:val="1"/>
        <w:numFmt w:val="decimal"/>
        <w:lvlText w:val="NOTE %2"/>
        <w:lvlJc w:val="left"/>
        <w:pPr>
          <w:ind w:left="0" w:firstLine="0"/>
        </w:pPr>
        <w:rPr>
          <w:rFonts w:hint="default"/>
        </w:rPr>
      </w:lvl>
    </w:lvlOverride>
    <w:lvlOverride w:ilvl="2">
      <w:startOverride w:val="1"/>
      <w:lvl w:ilvl="2">
        <w:start w:val="1"/>
        <w:numFmt w:val="none"/>
        <w:lvlText w:val="[Ed, WRONG STYLE]"/>
        <w:lvlJc w:val="left"/>
        <w:pPr>
          <w:ind w:left="1440" w:hanging="360"/>
        </w:pPr>
        <w:rPr>
          <w:rFonts w:hint="default"/>
        </w:rPr>
      </w:lvl>
    </w:lvlOverride>
    <w:lvlOverride w:ilvl="3">
      <w:startOverride w:val="1"/>
      <w:lvl w:ilvl="3">
        <w:start w:val="1"/>
        <w:numFmt w:val="none"/>
        <w:lvlText w:val="[Ed, WRONG STYLE]"/>
        <w:lvlJc w:val="left"/>
        <w:pPr>
          <w:ind w:left="1800" w:hanging="360"/>
        </w:pPr>
        <w:rPr>
          <w:rFonts w:hint="default"/>
        </w:rPr>
      </w:lvl>
    </w:lvlOverride>
    <w:lvlOverride w:ilvl="4">
      <w:startOverride w:val="1"/>
      <w:lvl w:ilvl="4">
        <w:start w:val="1"/>
        <w:numFmt w:val="none"/>
        <w:lvlText w:val="[Ed, WRONG STYLE]"/>
        <w:lvlJc w:val="left"/>
        <w:pPr>
          <w:ind w:left="2160" w:hanging="360"/>
        </w:pPr>
        <w:rPr>
          <w:rFonts w:hint="default"/>
        </w:rPr>
      </w:lvl>
    </w:lvlOverride>
    <w:lvlOverride w:ilvl="5">
      <w:startOverride w:val="1"/>
      <w:lvl w:ilvl="5">
        <w:start w:val="1"/>
        <w:numFmt w:val="none"/>
        <w:lvlText w:val="[Ed, WRONG STYLE]"/>
        <w:lvlJc w:val="left"/>
        <w:pPr>
          <w:ind w:left="2520" w:hanging="360"/>
        </w:pPr>
        <w:rPr>
          <w:rFonts w:hint="default"/>
        </w:rPr>
      </w:lvl>
    </w:lvlOverride>
    <w:lvlOverride w:ilvl="6">
      <w:startOverride w:val="1"/>
      <w:lvl w:ilvl="6">
        <w:start w:val="1"/>
        <w:numFmt w:val="none"/>
        <w:lvlText w:val="[Ed, WRONG STYLE]"/>
        <w:lvlJc w:val="left"/>
        <w:pPr>
          <w:ind w:left="2880" w:hanging="360"/>
        </w:pPr>
        <w:rPr>
          <w:rFonts w:hint="default"/>
        </w:rPr>
      </w:lvl>
    </w:lvlOverride>
    <w:lvlOverride w:ilvl="7">
      <w:startOverride w:val="1"/>
      <w:lvl w:ilvl="7">
        <w:start w:val="1"/>
        <w:numFmt w:val="none"/>
        <w:lvlText w:val="[Ed, WRONG STYLE]"/>
        <w:lvlJc w:val="left"/>
        <w:pPr>
          <w:ind w:left="3240" w:hanging="360"/>
        </w:pPr>
        <w:rPr>
          <w:rFonts w:hint="default"/>
        </w:rPr>
      </w:lvl>
    </w:lvlOverride>
    <w:lvlOverride w:ilvl="8">
      <w:startOverride w:val="1"/>
      <w:lvl w:ilvl="8">
        <w:start w:val="1"/>
        <w:numFmt w:val="none"/>
        <w:lvlText w:val="[Ed, WRONG STYLE]"/>
        <w:lvlJc w:val="left"/>
        <w:pPr>
          <w:ind w:left="3600" w:hanging="360"/>
        </w:pPr>
        <w:rPr>
          <w:rFonts w:hint="default"/>
        </w:rPr>
      </w:lvl>
    </w:lvlOverride>
  </w:num>
  <w:num w:numId="257" w16cid:durableId="600335618">
    <w:abstractNumId w:val="164"/>
    <w:lvlOverride w:ilvl="0">
      <w:startOverride w:val="1"/>
      <w:lvl w:ilvl="0">
        <w:start w:val="1"/>
        <w:numFmt w:val="none"/>
        <w:lvlText w:val="%1NOTE"/>
        <w:lvlJc w:val="left"/>
        <w:pPr>
          <w:ind w:left="0" w:firstLine="0"/>
        </w:pPr>
        <w:rPr>
          <w:rFonts w:hint="default"/>
        </w:rPr>
      </w:lvl>
    </w:lvlOverride>
    <w:lvlOverride w:ilvl="1">
      <w:startOverride w:val="1"/>
      <w:lvl w:ilvl="1">
        <w:start w:val="1"/>
        <w:numFmt w:val="decimal"/>
        <w:lvlText w:val="NOTE %2"/>
        <w:lvlJc w:val="left"/>
        <w:pPr>
          <w:ind w:left="0" w:firstLine="0"/>
        </w:pPr>
        <w:rPr>
          <w:rFonts w:hint="default"/>
        </w:rPr>
      </w:lvl>
    </w:lvlOverride>
    <w:lvlOverride w:ilvl="2">
      <w:startOverride w:val="1"/>
      <w:lvl w:ilvl="2">
        <w:start w:val="1"/>
        <w:numFmt w:val="none"/>
        <w:lvlText w:val="[Ed, WRONG STYLE]"/>
        <w:lvlJc w:val="left"/>
        <w:pPr>
          <w:ind w:left="1440" w:hanging="360"/>
        </w:pPr>
        <w:rPr>
          <w:rFonts w:hint="default"/>
        </w:rPr>
      </w:lvl>
    </w:lvlOverride>
    <w:lvlOverride w:ilvl="3">
      <w:startOverride w:val="1"/>
      <w:lvl w:ilvl="3">
        <w:start w:val="1"/>
        <w:numFmt w:val="none"/>
        <w:lvlText w:val="[Ed, WRONG STYLE]"/>
        <w:lvlJc w:val="left"/>
        <w:pPr>
          <w:ind w:left="1800" w:hanging="360"/>
        </w:pPr>
        <w:rPr>
          <w:rFonts w:hint="default"/>
        </w:rPr>
      </w:lvl>
    </w:lvlOverride>
    <w:lvlOverride w:ilvl="4">
      <w:startOverride w:val="1"/>
      <w:lvl w:ilvl="4">
        <w:start w:val="1"/>
        <w:numFmt w:val="none"/>
        <w:lvlText w:val="[Ed, WRONG STYLE]"/>
        <w:lvlJc w:val="left"/>
        <w:pPr>
          <w:ind w:left="2160" w:hanging="360"/>
        </w:pPr>
        <w:rPr>
          <w:rFonts w:hint="default"/>
        </w:rPr>
      </w:lvl>
    </w:lvlOverride>
    <w:lvlOverride w:ilvl="5">
      <w:startOverride w:val="1"/>
      <w:lvl w:ilvl="5">
        <w:start w:val="1"/>
        <w:numFmt w:val="none"/>
        <w:lvlText w:val="[Ed, WRONG STYLE]"/>
        <w:lvlJc w:val="left"/>
        <w:pPr>
          <w:ind w:left="2520" w:hanging="360"/>
        </w:pPr>
        <w:rPr>
          <w:rFonts w:hint="default"/>
        </w:rPr>
      </w:lvl>
    </w:lvlOverride>
    <w:lvlOverride w:ilvl="6">
      <w:startOverride w:val="1"/>
      <w:lvl w:ilvl="6">
        <w:start w:val="1"/>
        <w:numFmt w:val="none"/>
        <w:lvlText w:val="[Ed, WRONG STYLE]"/>
        <w:lvlJc w:val="left"/>
        <w:pPr>
          <w:ind w:left="2880" w:hanging="360"/>
        </w:pPr>
        <w:rPr>
          <w:rFonts w:hint="default"/>
        </w:rPr>
      </w:lvl>
    </w:lvlOverride>
    <w:lvlOverride w:ilvl="7">
      <w:startOverride w:val="1"/>
      <w:lvl w:ilvl="7">
        <w:start w:val="1"/>
        <w:numFmt w:val="none"/>
        <w:lvlText w:val="[Ed, WRONG STYLE]"/>
        <w:lvlJc w:val="left"/>
        <w:pPr>
          <w:ind w:left="3240" w:hanging="360"/>
        </w:pPr>
        <w:rPr>
          <w:rFonts w:hint="default"/>
        </w:rPr>
      </w:lvl>
    </w:lvlOverride>
    <w:lvlOverride w:ilvl="8">
      <w:startOverride w:val="1"/>
      <w:lvl w:ilvl="8">
        <w:start w:val="1"/>
        <w:numFmt w:val="none"/>
        <w:lvlText w:val="[Ed, WRONG STYLE]"/>
        <w:lvlJc w:val="left"/>
        <w:pPr>
          <w:ind w:left="3600" w:hanging="360"/>
        </w:pPr>
        <w:rPr>
          <w:rFonts w:hint="default"/>
        </w:rPr>
      </w:lvl>
    </w:lvlOverride>
  </w:num>
  <w:num w:numId="258" w16cid:durableId="188759521">
    <w:abstractNumId w:val="164"/>
    <w:lvlOverride w:ilvl="0">
      <w:startOverride w:val="1"/>
      <w:lvl w:ilvl="0">
        <w:start w:val="1"/>
        <w:numFmt w:val="none"/>
        <w:lvlText w:val="%1NOTE"/>
        <w:lvlJc w:val="left"/>
        <w:pPr>
          <w:ind w:left="0" w:firstLine="0"/>
        </w:pPr>
        <w:rPr>
          <w:rFonts w:hint="default"/>
        </w:rPr>
      </w:lvl>
    </w:lvlOverride>
    <w:lvlOverride w:ilvl="1">
      <w:startOverride w:val="1"/>
      <w:lvl w:ilvl="1">
        <w:start w:val="1"/>
        <w:numFmt w:val="decimal"/>
        <w:lvlText w:val="NOTE %2"/>
        <w:lvlJc w:val="left"/>
        <w:pPr>
          <w:ind w:left="0" w:firstLine="0"/>
        </w:pPr>
        <w:rPr>
          <w:rFonts w:hint="default"/>
        </w:rPr>
      </w:lvl>
    </w:lvlOverride>
    <w:lvlOverride w:ilvl="2">
      <w:startOverride w:val="1"/>
      <w:lvl w:ilvl="2">
        <w:start w:val="1"/>
        <w:numFmt w:val="none"/>
        <w:lvlText w:val="[Ed, WRONG STYLE]"/>
        <w:lvlJc w:val="left"/>
        <w:pPr>
          <w:ind w:left="1440" w:hanging="360"/>
        </w:pPr>
        <w:rPr>
          <w:rFonts w:hint="default"/>
        </w:rPr>
      </w:lvl>
    </w:lvlOverride>
    <w:lvlOverride w:ilvl="3">
      <w:startOverride w:val="1"/>
      <w:lvl w:ilvl="3">
        <w:start w:val="1"/>
        <w:numFmt w:val="none"/>
        <w:lvlText w:val="[Ed, WRONG STYLE]"/>
        <w:lvlJc w:val="left"/>
        <w:pPr>
          <w:ind w:left="1800" w:hanging="360"/>
        </w:pPr>
        <w:rPr>
          <w:rFonts w:hint="default"/>
        </w:rPr>
      </w:lvl>
    </w:lvlOverride>
    <w:lvlOverride w:ilvl="4">
      <w:startOverride w:val="1"/>
      <w:lvl w:ilvl="4">
        <w:start w:val="1"/>
        <w:numFmt w:val="none"/>
        <w:lvlText w:val="[Ed, WRONG STYLE]"/>
        <w:lvlJc w:val="left"/>
        <w:pPr>
          <w:ind w:left="2160" w:hanging="360"/>
        </w:pPr>
        <w:rPr>
          <w:rFonts w:hint="default"/>
        </w:rPr>
      </w:lvl>
    </w:lvlOverride>
    <w:lvlOverride w:ilvl="5">
      <w:startOverride w:val="1"/>
      <w:lvl w:ilvl="5">
        <w:start w:val="1"/>
        <w:numFmt w:val="none"/>
        <w:lvlText w:val="[Ed, WRONG STYLE]"/>
        <w:lvlJc w:val="left"/>
        <w:pPr>
          <w:ind w:left="2520" w:hanging="360"/>
        </w:pPr>
        <w:rPr>
          <w:rFonts w:hint="default"/>
        </w:rPr>
      </w:lvl>
    </w:lvlOverride>
    <w:lvlOverride w:ilvl="6">
      <w:startOverride w:val="1"/>
      <w:lvl w:ilvl="6">
        <w:start w:val="1"/>
        <w:numFmt w:val="none"/>
        <w:lvlText w:val="[Ed, WRONG STYLE]"/>
        <w:lvlJc w:val="left"/>
        <w:pPr>
          <w:ind w:left="2880" w:hanging="360"/>
        </w:pPr>
        <w:rPr>
          <w:rFonts w:hint="default"/>
        </w:rPr>
      </w:lvl>
    </w:lvlOverride>
    <w:lvlOverride w:ilvl="7">
      <w:startOverride w:val="1"/>
      <w:lvl w:ilvl="7">
        <w:start w:val="1"/>
        <w:numFmt w:val="none"/>
        <w:lvlText w:val="[Ed, WRONG STYLE]"/>
        <w:lvlJc w:val="left"/>
        <w:pPr>
          <w:ind w:left="3240" w:hanging="360"/>
        </w:pPr>
        <w:rPr>
          <w:rFonts w:hint="default"/>
        </w:rPr>
      </w:lvl>
    </w:lvlOverride>
    <w:lvlOverride w:ilvl="8">
      <w:startOverride w:val="1"/>
      <w:lvl w:ilvl="8">
        <w:start w:val="1"/>
        <w:numFmt w:val="none"/>
        <w:lvlText w:val="[Ed, WRONG STYLE]"/>
        <w:lvlJc w:val="left"/>
        <w:pPr>
          <w:ind w:left="3600" w:hanging="360"/>
        </w:pPr>
        <w:rPr>
          <w:rFonts w:hint="default"/>
        </w:rPr>
      </w:lvl>
    </w:lvlOverride>
  </w:num>
  <w:num w:numId="259" w16cid:durableId="317224121">
    <w:abstractNumId w:val="205"/>
  </w:num>
  <w:num w:numId="260" w16cid:durableId="510873699">
    <w:abstractNumId w:val="116"/>
  </w:num>
  <w:num w:numId="261" w16cid:durableId="1831406034">
    <w:abstractNumId w:val="116"/>
  </w:num>
  <w:num w:numId="262" w16cid:durableId="2022462787">
    <w:abstractNumId w:val="116"/>
  </w:num>
  <w:num w:numId="263" w16cid:durableId="1225608307">
    <w:abstractNumId w:val="116"/>
  </w:num>
  <w:num w:numId="264" w16cid:durableId="632296973">
    <w:abstractNumId w:val="116"/>
  </w:num>
  <w:num w:numId="265" w16cid:durableId="1004285603">
    <w:abstractNumId w:val="116"/>
  </w:num>
  <w:num w:numId="266" w16cid:durableId="1682976803">
    <w:abstractNumId w:val="92"/>
  </w:num>
  <w:num w:numId="267" w16cid:durableId="464081209">
    <w:abstractNumId w:val="178"/>
    <w:lvlOverride w:ilvl="0">
      <w:startOverride w:val="1"/>
      <w:lvl w:ilvl="0">
        <w:start w:val="1"/>
        <w:numFmt w:val="none"/>
        <w:lvlText w:val="%1NOTE"/>
        <w:lvlJc w:val="left"/>
        <w:pPr>
          <w:ind w:left="0" w:firstLine="0"/>
        </w:pPr>
        <w:rPr>
          <w:rFonts w:hint="default"/>
        </w:rPr>
      </w:lvl>
    </w:lvlOverride>
    <w:lvlOverride w:ilvl="1">
      <w:startOverride w:val="1"/>
      <w:lvl w:ilvl="1">
        <w:start w:val="1"/>
        <w:numFmt w:val="decimal"/>
        <w:lvlText w:val=""/>
        <w:lvlJc w:val="left"/>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268" w16cid:durableId="1221330432">
    <w:abstractNumId w:val="205"/>
  </w:num>
  <w:num w:numId="269" w16cid:durableId="1196432994">
    <w:abstractNumId w:val="48"/>
  </w:num>
  <w:num w:numId="270" w16cid:durableId="773792628">
    <w:abstractNumId w:val="102"/>
  </w:num>
  <w:num w:numId="271" w16cid:durableId="1064834595">
    <w:abstractNumId w:val="53"/>
  </w:num>
  <w:num w:numId="272" w16cid:durableId="1085145995">
    <w:abstractNumId w:val="178"/>
    <w:lvlOverride w:ilvl="0">
      <w:startOverride w:val="1"/>
      <w:lvl w:ilvl="0">
        <w:start w:val="1"/>
        <w:numFmt w:val="none"/>
        <w:lvlText w:val="%1NOTE"/>
        <w:lvlJc w:val="left"/>
        <w:pPr>
          <w:ind w:left="0" w:firstLine="0"/>
        </w:pPr>
        <w:rPr>
          <w:rFonts w:hint="default"/>
        </w:rPr>
      </w:lvl>
    </w:lvlOverride>
    <w:lvlOverride w:ilvl="1">
      <w:startOverride w:val="1"/>
      <w:lvl w:ilvl="1">
        <w:start w:val="1"/>
        <w:numFmt w:val="decimal"/>
        <w:lvlText w:val=""/>
        <w:lvlJc w:val="left"/>
      </w:lvl>
    </w:lvlOverride>
    <w:lvlOverride w:ilvl="2">
      <w:startOverride w:val="1"/>
      <w:lvl w:ilvl="2">
        <w:start w:val="1"/>
        <w:numFmt w:val="decimal"/>
        <w:lvlText w:val=""/>
        <w:lvlJc w:val="left"/>
      </w:lvl>
    </w:lvlOverride>
    <w:lvlOverride w:ilvl="3">
      <w:startOverride w:val="1"/>
      <w:lvl w:ilvl="3">
        <w:start w:val="1"/>
        <w:numFmt w:val="decimal"/>
        <w:lvlText w:val=""/>
        <w:lvlJc w:val="left"/>
      </w:lvl>
    </w:lvlOverride>
    <w:lvlOverride w:ilvl="4">
      <w:startOverride w:val="1"/>
      <w:lvl w:ilvl="4">
        <w:start w:val="1"/>
        <w:numFmt w:val="decimal"/>
        <w:lvlText w:val=""/>
        <w:lvlJc w:val="left"/>
      </w:lvl>
    </w:lvlOverride>
    <w:lvlOverride w:ilvl="5">
      <w:startOverride w:val="1"/>
      <w:lvl w:ilvl="5">
        <w:start w:val="1"/>
        <w:numFmt w:val="decimal"/>
        <w:lvlText w:val=""/>
        <w:lvlJc w:val="left"/>
      </w:lvl>
    </w:lvlOverride>
    <w:lvlOverride w:ilvl="6">
      <w:startOverride w:val="1"/>
      <w:lvl w:ilvl="6">
        <w:start w:val="1"/>
        <w:numFmt w:val="decimal"/>
        <w:lvlText w:val=""/>
        <w:lvlJc w:val="left"/>
      </w:lvl>
    </w:lvlOverride>
    <w:lvlOverride w:ilvl="7">
      <w:startOverride w:val="1"/>
      <w:lvl w:ilvl="7">
        <w:start w:val="1"/>
        <w:numFmt w:val="decimal"/>
        <w:lvlText w:val=""/>
        <w:lvlJc w:val="left"/>
      </w:lvl>
    </w:lvlOverride>
    <w:lvlOverride w:ilvl="8">
      <w:startOverride w:val="1"/>
      <w:lvl w:ilvl="8">
        <w:start w:val="1"/>
        <w:numFmt w:val="decimal"/>
        <w:lvlText w:val=""/>
        <w:lvlJc w:val="left"/>
      </w:lvl>
    </w:lvlOverride>
  </w:num>
  <w:num w:numId="273" w16cid:durableId="1438018988">
    <w:abstractNumId w:val="1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4" w16cid:durableId="1320889690">
    <w:abstractNumId w:val="154"/>
  </w:num>
  <w:num w:numId="275" w16cid:durableId="1569657396">
    <w:abstractNumId w:val="26"/>
  </w:num>
  <w:num w:numId="276" w16cid:durableId="958997453">
    <w:abstractNumId w:val="61"/>
  </w:num>
  <w:num w:numId="277" w16cid:durableId="662010921">
    <w:abstractNumId w:val="241"/>
  </w:num>
  <w:num w:numId="278" w16cid:durableId="1708675151">
    <w:abstractNumId w:val="87"/>
  </w:num>
  <w:num w:numId="279" w16cid:durableId="833912311">
    <w:abstractNumId w:val="116"/>
  </w:num>
  <w:num w:numId="280" w16cid:durableId="914322699">
    <w:abstractNumId w:val="116"/>
  </w:num>
  <w:num w:numId="281" w16cid:durableId="1852328719">
    <w:abstractNumId w:val="116"/>
  </w:num>
  <w:num w:numId="282" w16cid:durableId="1723014236">
    <w:abstractNumId w:val="116"/>
  </w:num>
  <w:num w:numId="283" w16cid:durableId="1541481102">
    <w:abstractNumId w:val="116"/>
  </w:num>
  <w:num w:numId="284" w16cid:durableId="1151218100">
    <w:abstractNumId w:val="116"/>
  </w:num>
  <w:num w:numId="285" w16cid:durableId="1510751294">
    <w:abstractNumId w:val="116"/>
  </w:num>
  <w:num w:numId="286" w16cid:durableId="2032366920">
    <w:abstractNumId w:val="116"/>
  </w:num>
  <w:num w:numId="287" w16cid:durableId="1659116409">
    <w:abstractNumId w:val="116"/>
  </w:num>
  <w:num w:numId="288" w16cid:durableId="1327589459">
    <w:abstractNumId w:val="116"/>
  </w:num>
  <w:num w:numId="289" w16cid:durableId="158155830">
    <w:abstractNumId w:val="116"/>
  </w:num>
  <w:num w:numId="290" w16cid:durableId="1978753746">
    <w:abstractNumId w:val="116"/>
  </w:num>
  <w:num w:numId="291" w16cid:durableId="1346663654">
    <w:abstractNumId w:val="116"/>
  </w:num>
  <w:num w:numId="292" w16cid:durableId="901598490">
    <w:abstractNumId w:val="31"/>
  </w:num>
  <w:numIdMacAtCleanup w:val="33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Champel MaryLuc">
    <w15:presenceInfo w15:providerId="AD" w15:userId="S::champelmaryluc@xiaomi.com::387622ec-6bd1-4ad9-9c99-bac97b0e1f4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mirrorMargins/>
  <w:bordersDoNotSurroundHeader/>
  <w:bordersDoNotSurroundFooter/>
  <w:activeWritingStyle w:appName="MSWord" w:lang="nl-NL" w:vendorID="64" w:dllVersion="0" w:nlCheck="1" w:checkStyle="0"/>
  <w:activeWritingStyle w:appName="MSWord" w:lang="en-CA"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0" w:nlCheck="1" w:checkStyle="0"/>
  <w:activeWritingStyle w:appName="MSWord" w:lang="de-DE" w:vendorID="64" w:dllVersion="0" w:nlCheck="1"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397"/>
  <w:hyphenationZone w:val="425"/>
  <w:evenAndOddHeaders/>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0NDcxMjMCkqaWFkCgpKMUnFpcnJmfB1JgVAsA8CnDNCwAAAA="/>
  </w:docVars>
  <w:rsids>
    <w:rsidRoot w:val="009374BB"/>
    <w:rsid w:val="000001C2"/>
    <w:rsid w:val="00000446"/>
    <w:rsid w:val="000009E8"/>
    <w:rsid w:val="00000B71"/>
    <w:rsid w:val="00000BF1"/>
    <w:rsid w:val="00000CCA"/>
    <w:rsid w:val="00000DCC"/>
    <w:rsid w:val="00000DEA"/>
    <w:rsid w:val="00001359"/>
    <w:rsid w:val="00001443"/>
    <w:rsid w:val="000018F1"/>
    <w:rsid w:val="000019A4"/>
    <w:rsid w:val="000021F2"/>
    <w:rsid w:val="0000227E"/>
    <w:rsid w:val="00002462"/>
    <w:rsid w:val="00002520"/>
    <w:rsid w:val="00002547"/>
    <w:rsid w:val="00002683"/>
    <w:rsid w:val="00002B85"/>
    <w:rsid w:val="00002D47"/>
    <w:rsid w:val="00002F8E"/>
    <w:rsid w:val="000031BC"/>
    <w:rsid w:val="00003398"/>
    <w:rsid w:val="00003F01"/>
    <w:rsid w:val="00004107"/>
    <w:rsid w:val="0000418E"/>
    <w:rsid w:val="00004530"/>
    <w:rsid w:val="000045D8"/>
    <w:rsid w:val="0000472F"/>
    <w:rsid w:val="00004D43"/>
    <w:rsid w:val="000050A3"/>
    <w:rsid w:val="000055DA"/>
    <w:rsid w:val="0000564B"/>
    <w:rsid w:val="0000581A"/>
    <w:rsid w:val="00005828"/>
    <w:rsid w:val="000058FB"/>
    <w:rsid w:val="00005A31"/>
    <w:rsid w:val="00005AFA"/>
    <w:rsid w:val="00005EA4"/>
    <w:rsid w:val="00006128"/>
    <w:rsid w:val="0000615A"/>
    <w:rsid w:val="000061D6"/>
    <w:rsid w:val="0000627C"/>
    <w:rsid w:val="00006460"/>
    <w:rsid w:val="0000660F"/>
    <w:rsid w:val="00006682"/>
    <w:rsid w:val="00006B90"/>
    <w:rsid w:val="00006BB1"/>
    <w:rsid w:val="00006F23"/>
    <w:rsid w:val="000070E0"/>
    <w:rsid w:val="000072F9"/>
    <w:rsid w:val="000074A5"/>
    <w:rsid w:val="00007706"/>
    <w:rsid w:val="00007AE5"/>
    <w:rsid w:val="00007B4D"/>
    <w:rsid w:val="00007DB4"/>
    <w:rsid w:val="00007E0B"/>
    <w:rsid w:val="00007E59"/>
    <w:rsid w:val="00007F17"/>
    <w:rsid w:val="00007F87"/>
    <w:rsid w:val="000101F4"/>
    <w:rsid w:val="00010262"/>
    <w:rsid w:val="00010837"/>
    <w:rsid w:val="00010AEA"/>
    <w:rsid w:val="00010B36"/>
    <w:rsid w:val="00010C94"/>
    <w:rsid w:val="00010D8D"/>
    <w:rsid w:val="00010F67"/>
    <w:rsid w:val="00011027"/>
    <w:rsid w:val="00011103"/>
    <w:rsid w:val="000111BD"/>
    <w:rsid w:val="00011333"/>
    <w:rsid w:val="00011377"/>
    <w:rsid w:val="000113BD"/>
    <w:rsid w:val="00011557"/>
    <w:rsid w:val="000116C0"/>
    <w:rsid w:val="000117C8"/>
    <w:rsid w:val="00011B09"/>
    <w:rsid w:val="00012879"/>
    <w:rsid w:val="00012A9A"/>
    <w:rsid w:val="00012ED3"/>
    <w:rsid w:val="00012FC1"/>
    <w:rsid w:val="00013202"/>
    <w:rsid w:val="00013516"/>
    <w:rsid w:val="00013888"/>
    <w:rsid w:val="00013A33"/>
    <w:rsid w:val="00014148"/>
    <w:rsid w:val="00014205"/>
    <w:rsid w:val="00014EFF"/>
    <w:rsid w:val="00015059"/>
    <w:rsid w:val="000151F8"/>
    <w:rsid w:val="00015378"/>
    <w:rsid w:val="00015413"/>
    <w:rsid w:val="0001543D"/>
    <w:rsid w:val="0001562F"/>
    <w:rsid w:val="00015680"/>
    <w:rsid w:val="00015CBD"/>
    <w:rsid w:val="000164DF"/>
    <w:rsid w:val="00016596"/>
    <w:rsid w:val="00016737"/>
    <w:rsid w:val="00016756"/>
    <w:rsid w:val="00016B2C"/>
    <w:rsid w:val="00016E0C"/>
    <w:rsid w:val="00017257"/>
    <w:rsid w:val="00017841"/>
    <w:rsid w:val="00017B82"/>
    <w:rsid w:val="00017C21"/>
    <w:rsid w:val="00017E2C"/>
    <w:rsid w:val="00017E6A"/>
    <w:rsid w:val="000200A6"/>
    <w:rsid w:val="00020138"/>
    <w:rsid w:val="00020638"/>
    <w:rsid w:val="000206EF"/>
    <w:rsid w:val="00020AC2"/>
    <w:rsid w:val="00020AF7"/>
    <w:rsid w:val="00020BCB"/>
    <w:rsid w:val="00020CCA"/>
    <w:rsid w:val="00020D0A"/>
    <w:rsid w:val="00021161"/>
    <w:rsid w:val="000211F2"/>
    <w:rsid w:val="0002140F"/>
    <w:rsid w:val="00021536"/>
    <w:rsid w:val="00021C2A"/>
    <w:rsid w:val="00021C36"/>
    <w:rsid w:val="00021E39"/>
    <w:rsid w:val="00021E40"/>
    <w:rsid w:val="00021F29"/>
    <w:rsid w:val="000222C4"/>
    <w:rsid w:val="00022405"/>
    <w:rsid w:val="0002248B"/>
    <w:rsid w:val="00022511"/>
    <w:rsid w:val="00022558"/>
    <w:rsid w:val="0002296B"/>
    <w:rsid w:val="00022AD6"/>
    <w:rsid w:val="00022BA7"/>
    <w:rsid w:val="00022BB4"/>
    <w:rsid w:val="00022C97"/>
    <w:rsid w:val="00022F93"/>
    <w:rsid w:val="00023081"/>
    <w:rsid w:val="0002316C"/>
    <w:rsid w:val="000231D9"/>
    <w:rsid w:val="0002341D"/>
    <w:rsid w:val="00023575"/>
    <w:rsid w:val="00023651"/>
    <w:rsid w:val="000237BD"/>
    <w:rsid w:val="00023812"/>
    <w:rsid w:val="00023A9E"/>
    <w:rsid w:val="00023AA8"/>
    <w:rsid w:val="00023F1C"/>
    <w:rsid w:val="0002413C"/>
    <w:rsid w:val="00024669"/>
    <w:rsid w:val="00024A82"/>
    <w:rsid w:val="00024BD6"/>
    <w:rsid w:val="00024D6A"/>
    <w:rsid w:val="00024E05"/>
    <w:rsid w:val="00024F5D"/>
    <w:rsid w:val="0002566E"/>
    <w:rsid w:val="000258AD"/>
    <w:rsid w:val="0002667E"/>
    <w:rsid w:val="00026B85"/>
    <w:rsid w:val="00026BBE"/>
    <w:rsid w:val="00026FAA"/>
    <w:rsid w:val="000270A4"/>
    <w:rsid w:val="000270BB"/>
    <w:rsid w:val="000273B7"/>
    <w:rsid w:val="00027808"/>
    <w:rsid w:val="00027D23"/>
    <w:rsid w:val="0003002D"/>
    <w:rsid w:val="0003011C"/>
    <w:rsid w:val="000301DE"/>
    <w:rsid w:val="000303D0"/>
    <w:rsid w:val="00030A4D"/>
    <w:rsid w:val="00030D4B"/>
    <w:rsid w:val="0003123A"/>
    <w:rsid w:val="00031340"/>
    <w:rsid w:val="0003149A"/>
    <w:rsid w:val="00031709"/>
    <w:rsid w:val="000317CB"/>
    <w:rsid w:val="000319EF"/>
    <w:rsid w:val="00031A7F"/>
    <w:rsid w:val="00031AD9"/>
    <w:rsid w:val="00031BBB"/>
    <w:rsid w:val="000323CC"/>
    <w:rsid w:val="000326F3"/>
    <w:rsid w:val="0003271B"/>
    <w:rsid w:val="0003297E"/>
    <w:rsid w:val="000329FA"/>
    <w:rsid w:val="00032AC8"/>
    <w:rsid w:val="00032FFE"/>
    <w:rsid w:val="00033072"/>
    <w:rsid w:val="000330EF"/>
    <w:rsid w:val="00033135"/>
    <w:rsid w:val="000333FA"/>
    <w:rsid w:val="000336EC"/>
    <w:rsid w:val="00033BAB"/>
    <w:rsid w:val="00034247"/>
    <w:rsid w:val="000346FE"/>
    <w:rsid w:val="000349E3"/>
    <w:rsid w:val="00035024"/>
    <w:rsid w:val="000350BD"/>
    <w:rsid w:val="000354DB"/>
    <w:rsid w:val="00035690"/>
    <w:rsid w:val="000356F8"/>
    <w:rsid w:val="000356FF"/>
    <w:rsid w:val="00035803"/>
    <w:rsid w:val="00035BE3"/>
    <w:rsid w:val="00035C6F"/>
    <w:rsid w:val="000363E8"/>
    <w:rsid w:val="0003667D"/>
    <w:rsid w:val="00036861"/>
    <w:rsid w:val="000368AD"/>
    <w:rsid w:val="000368E0"/>
    <w:rsid w:val="00036B2F"/>
    <w:rsid w:val="00036F4A"/>
    <w:rsid w:val="00036FAA"/>
    <w:rsid w:val="00036FE7"/>
    <w:rsid w:val="0003707E"/>
    <w:rsid w:val="000371A0"/>
    <w:rsid w:val="00037265"/>
    <w:rsid w:val="000374B0"/>
    <w:rsid w:val="000379D2"/>
    <w:rsid w:val="00037B9E"/>
    <w:rsid w:val="00037BFD"/>
    <w:rsid w:val="00037D18"/>
    <w:rsid w:val="00040150"/>
    <w:rsid w:val="00040298"/>
    <w:rsid w:val="00040381"/>
    <w:rsid w:val="0004039D"/>
    <w:rsid w:val="0004072C"/>
    <w:rsid w:val="000407AB"/>
    <w:rsid w:val="0004092E"/>
    <w:rsid w:val="00040A97"/>
    <w:rsid w:val="00040AD6"/>
    <w:rsid w:val="00040CCB"/>
    <w:rsid w:val="00040E67"/>
    <w:rsid w:val="00040F13"/>
    <w:rsid w:val="000413F2"/>
    <w:rsid w:val="00041481"/>
    <w:rsid w:val="000415FF"/>
    <w:rsid w:val="00041BE6"/>
    <w:rsid w:val="00041C43"/>
    <w:rsid w:val="00041D96"/>
    <w:rsid w:val="00041DEA"/>
    <w:rsid w:val="00041F73"/>
    <w:rsid w:val="00041FA9"/>
    <w:rsid w:val="0004205C"/>
    <w:rsid w:val="000423E9"/>
    <w:rsid w:val="0004285C"/>
    <w:rsid w:val="00042AC1"/>
    <w:rsid w:val="00042C68"/>
    <w:rsid w:val="00042D2D"/>
    <w:rsid w:val="00043053"/>
    <w:rsid w:val="0004333C"/>
    <w:rsid w:val="000434E3"/>
    <w:rsid w:val="000436BB"/>
    <w:rsid w:val="00043836"/>
    <w:rsid w:val="00043855"/>
    <w:rsid w:val="00043929"/>
    <w:rsid w:val="0004394F"/>
    <w:rsid w:val="000439F6"/>
    <w:rsid w:val="00043A44"/>
    <w:rsid w:val="00043ABE"/>
    <w:rsid w:val="00043AD6"/>
    <w:rsid w:val="00043C0F"/>
    <w:rsid w:val="00043D57"/>
    <w:rsid w:val="0004401F"/>
    <w:rsid w:val="00044036"/>
    <w:rsid w:val="0004421D"/>
    <w:rsid w:val="00044D95"/>
    <w:rsid w:val="00044FDB"/>
    <w:rsid w:val="00045183"/>
    <w:rsid w:val="000454FE"/>
    <w:rsid w:val="00045710"/>
    <w:rsid w:val="00045ACB"/>
    <w:rsid w:val="00045C32"/>
    <w:rsid w:val="00045D08"/>
    <w:rsid w:val="00045D5E"/>
    <w:rsid w:val="00045F0B"/>
    <w:rsid w:val="000461E8"/>
    <w:rsid w:val="0004680D"/>
    <w:rsid w:val="00046953"/>
    <w:rsid w:val="00046A04"/>
    <w:rsid w:val="00046C72"/>
    <w:rsid w:val="00046E1D"/>
    <w:rsid w:val="00046FDC"/>
    <w:rsid w:val="00047369"/>
    <w:rsid w:val="0004798E"/>
    <w:rsid w:val="00047D5F"/>
    <w:rsid w:val="00050057"/>
    <w:rsid w:val="0005029F"/>
    <w:rsid w:val="000504C7"/>
    <w:rsid w:val="000504D1"/>
    <w:rsid w:val="00050989"/>
    <w:rsid w:val="00050ADD"/>
    <w:rsid w:val="00051312"/>
    <w:rsid w:val="00051444"/>
    <w:rsid w:val="00051715"/>
    <w:rsid w:val="00051BE3"/>
    <w:rsid w:val="00052057"/>
    <w:rsid w:val="00052262"/>
    <w:rsid w:val="000522C2"/>
    <w:rsid w:val="0005263E"/>
    <w:rsid w:val="0005276A"/>
    <w:rsid w:val="000527B9"/>
    <w:rsid w:val="000527ED"/>
    <w:rsid w:val="00052BC4"/>
    <w:rsid w:val="00052E2A"/>
    <w:rsid w:val="00053267"/>
    <w:rsid w:val="00053CB1"/>
    <w:rsid w:val="00053E72"/>
    <w:rsid w:val="00054252"/>
    <w:rsid w:val="000542D3"/>
    <w:rsid w:val="00054601"/>
    <w:rsid w:val="00054A0A"/>
    <w:rsid w:val="00054AD0"/>
    <w:rsid w:val="00054B98"/>
    <w:rsid w:val="00054ECD"/>
    <w:rsid w:val="00055455"/>
    <w:rsid w:val="00055473"/>
    <w:rsid w:val="000554F6"/>
    <w:rsid w:val="000561E0"/>
    <w:rsid w:val="00056361"/>
    <w:rsid w:val="00056462"/>
    <w:rsid w:val="000567E2"/>
    <w:rsid w:val="00056A3B"/>
    <w:rsid w:val="00056B8F"/>
    <w:rsid w:val="00056C27"/>
    <w:rsid w:val="000570B3"/>
    <w:rsid w:val="00057187"/>
    <w:rsid w:val="0005744C"/>
    <w:rsid w:val="00057548"/>
    <w:rsid w:val="000575FF"/>
    <w:rsid w:val="00057602"/>
    <w:rsid w:val="000577B3"/>
    <w:rsid w:val="00057959"/>
    <w:rsid w:val="00057DD1"/>
    <w:rsid w:val="00057E2F"/>
    <w:rsid w:val="00057E6B"/>
    <w:rsid w:val="00060093"/>
    <w:rsid w:val="000607AF"/>
    <w:rsid w:val="00060D0B"/>
    <w:rsid w:val="00061083"/>
    <w:rsid w:val="000613CE"/>
    <w:rsid w:val="000613E3"/>
    <w:rsid w:val="00061554"/>
    <w:rsid w:val="000615D6"/>
    <w:rsid w:val="00061875"/>
    <w:rsid w:val="00061984"/>
    <w:rsid w:val="00061BE3"/>
    <w:rsid w:val="00061ECC"/>
    <w:rsid w:val="0006201E"/>
    <w:rsid w:val="000622C5"/>
    <w:rsid w:val="00062652"/>
    <w:rsid w:val="00062839"/>
    <w:rsid w:val="00062A6A"/>
    <w:rsid w:val="00062CEB"/>
    <w:rsid w:val="00062E7E"/>
    <w:rsid w:val="00063014"/>
    <w:rsid w:val="00063027"/>
    <w:rsid w:val="00063029"/>
    <w:rsid w:val="00063810"/>
    <w:rsid w:val="00063F44"/>
    <w:rsid w:val="00063F7C"/>
    <w:rsid w:val="00064121"/>
    <w:rsid w:val="00064561"/>
    <w:rsid w:val="00064734"/>
    <w:rsid w:val="0006487A"/>
    <w:rsid w:val="000648AF"/>
    <w:rsid w:val="00064A92"/>
    <w:rsid w:val="00064AD9"/>
    <w:rsid w:val="00064C67"/>
    <w:rsid w:val="00064C83"/>
    <w:rsid w:val="00064C88"/>
    <w:rsid w:val="0006543D"/>
    <w:rsid w:val="000654E4"/>
    <w:rsid w:val="00065873"/>
    <w:rsid w:val="00065B06"/>
    <w:rsid w:val="00065D9E"/>
    <w:rsid w:val="00066733"/>
    <w:rsid w:val="000667EF"/>
    <w:rsid w:val="00066D20"/>
    <w:rsid w:val="00066DB2"/>
    <w:rsid w:val="00066E81"/>
    <w:rsid w:val="00066EC3"/>
    <w:rsid w:val="000670D8"/>
    <w:rsid w:val="000671D6"/>
    <w:rsid w:val="00067306"/>
    <w:rsid w:val="000675FB"/>
    <w:rsid w:val="000676EF"/>
    <w:rsid w:val="000679A7"/>
    <w:rsid w:val="0007007D"/>
    <w:rsid w:val="00070215"/>
    <w:rsid w:val="00070240"/>
    <w:rsid w:val="0007026C"/>
    <w:rsid w:val="00070436"/>
    <w:rsid w:val="000706F2"/>
    <w:rsid w:val="00070F31"/>
    <w:rsid w:val="00071157"/>
    <w:rsid w:val="000711CB"/>
    <w:rsid w:val="00071328"/>
    <w:rsid w:val="00071470"/>
    <w:rsid w:val="000714E9"/>
    <w:rsid w:val="00071857"/>
    <w:rsid w:val="00071F4C"/>
    <w:rsid w:val="00072136"/>
    <w:rsid w:val="00072642"/>
    <w:rsid w:val="000726A6"/>
    <w:rsid w:val="000726D7"/>
    <w:rsid w:val="000728D0"/>
    <w:rsid w:val="000729A8"/>
    <w:rsid w:val="00072BB9"/>
    <w:rsid w:val="00073C96"/>
    <w:rsid w:val="00073CB9"/>
    <w:rsid w:val="00073E5A"/>
    <w:rsid w:val="000748D0"/>
    <w:rsid w:val="00074AD2"/>
    <w:rsid w:val="00075211"/>
    <w:rsid w:val="0007540B"/>
    <w:rsid w:val="00075590"/>
    <w:rsid w:val="000755C3"/>
    <w:rsid w:val="00075F06"/>
    <w:rsid w:val="00075F1D"/>
    <w:rsid w:val="000767BC"/>
    <w:rsid w:val="00076E83"/>
    <w:rsid w:val="000773D1"/>
    <w:rsid w:val="000774BD"/>
    <w:rsid w:val="000778A6"/>
    <w:rsid w:val="00077C97"/>
    <w:rsid w:val="00077EEF"/>
    <w:rsid w:val="00077FA8"/>
    <w:rsid w:val="00080566"/>
    <w:rsid w:val="0008068D"/>
    <w:rsid w:val="000806EE"/>
    <w:rsid w:val="00080C1E"/>
    <w:rsid w:val="00080CAC"/>
    <w:rsid w:val="00080EB5"/>
    <w:rsid w:val="0008106E"/>
    <w:rsid w:val="000811C5"/>
    <w:rsid w:val="000817E5"/>
    <w:rsid w:val="00081881"/>
    <w:rsid w:val="00081990"/>
    <w:rsid w:val="00081BF7"/>
    <w:rsid w:val="00081C34"/>
    <w:rsid w:val="00081D52"/>
    <w:rsid w:val="00082029"/>
    <w:rsid w:val="00082138"/>
    <w:rsid w:val="00082393"/>
    <w:rsid w:val="0008246F"/>
    <w:rsid w:val="0008274A"/>
    <w:rsid w:val="00082A32"/>
    <w:rsid w:val="00082D07"/>
    <w:rsid w:val="00082F72"/>
    <w:rsid w:val="00083157"/>
    <w:rsid w:val="000832BA"/>
    <w:rsid w:val="0008361D"/>
    <w:rsid w:val="00083711"/>
    <w:rsid w:val="00083776"/>
    <w:rsid w:val="00083974"/>
    <w:rsid w:val="00083C78"/>
    <w:rsid w:val="00083D78"/>
    <w:rsid w:val="00084127"/>
    <w:rsid w:val="00084730"/>
    <w:rsid w:val="00084B26"/>
    <w:rsid w:val="00084B28"/>
    <w:rsid w:val="00084E95"/>
    <w:rsid w:val="00084FA1"/>
    <w:rsid w:val="00085190"/>
    <w:rsid w:val="000851C2"/>
    <w:rsid w:val="00085653"/>
    <w:rsid w:val="00085917"/>
    <w:rsid w:val="00085D9B"/>
    <w:rsid w:val="000863D4"/>
    <w:rsid w:val="00086768"/>
    <w:rsid w:val="000867B0"/>
    <w:rsid w:val="00086B8A"/>
    <w:rsid w:val="00086BFF"/>
    <w:rsid w:val="00086EDD"/>
    <w:rsid w:val="0008755A"/>
    <w:rsid w:val="000876DB"/>
    <w:rsid w:val="00087984"/>
    <w:rsid w:val="00087AE7"/>
    <w:rsid w:val="00087CE3"/>
    <w:rsid w:val="00087EC1"/>
    <w:rsid w:val="00087EC2"/>
    <w:rsid w:val="00090662"/>
    <w:rsid w:val="00090831"/>
    <w:rsid w:val="000908A5"/>
    <w:rsid w:val="000909B4"/>
    <w:rsid w:val="00090B1B"/>
    <w:rsid w:val="00090D4D"/>
    <w:rsid w:val="00090FB0"/>
    <w:rsid w:val="0009112D"/>
    <w:rsid w:val="00091155"/>
    <w:rsid w:val="00091436"/>
    <w:rsid w:val="00091847"/>
    <w:rsid w:val="0009199A"/>
    <w:rsid w:val="00091CF6"/>
    <w:rsid w:val="00092B05"/>
    <w:rsid w:val="00092C14"/>
    <w:rsid w:val="00092FCD"/>
    <w:rsid w:val="00093172"/>
    <w:rsid w:val="0009384B"/>
    <w:rsid w:val="00093A4A"/>
    <w:rsid w:val="0009419E"/>
    <w:rsid w:val="0009435C"/>
    <w:rsid w:val="000946BF"/>
    <w:rsid w:val="0009474F"/>
    <w:rsid w:val="00094753"/>
    <w:rsid w:val="00094A0E"/>
    <w:rsid w:val="00094B65"/>
    <w:rsid w:val="00094BAE"/>
    <w:rsid w:val="00094CC4"/>
    <w:rsid w:val="00094D91"/>
    <w:rsid w:val="00094E92"/>
    <w:rsid w:val="000959A9"/>
    <w:rsid w:val="000959F9"/>
    <w:rsid w:val="00095CE6"/>
    <w:rsid w:val="00095CEB"/>
    <w:rsid w:val="00095D64"/>
    <w:rsid w:val="00096234"/>
    <w:rsid w:val="00096312"/>
    <w:rsid w:val="00096579"/>
    <w:rsid w:val="000966D5"/>
    <w:rsid w:val="0009681D"/>
    <w:rsid w:val="00096DA5"/>
    <w:rsid w:val="000970B2"/>
    <w:rsid w:val="000972CB"/>
    <w:rsid w:val="0009749E"/>
    <w:rsid w:val="000974D5"/>
    <w:rsid w:val="00097574"/>
    <w:rsid w:val="000976A3"/>
    <w:rsid w:val="0009771B"/>
    <w:rsid w:val="00097726"/>
    <w:rsid w:val="00097A12"/>
    <w:rsid w:val="00097BBF"/>
    <w:rsid w:val="00097CA8"/>
    <w:rsid w:val="00097D5D"/>
    <w:rsid w:val="00097D8A"/>
    <w:rsid w:val="00097E75"/>
    <w:rsid w:val="000A00C4"/>
    <w:rsid w:val="000A0471"/>
    <w:rsid w:val="000A05D5"/>
    <w:rsid w:val="000A0908"/>
    <w:rsid w:val="000A0A65"/>
    <w:rsid w:val="000A0A6D"/>
    <w:rsid w:val="000A0AD6"/>
    <w:rsid w:val="000A0CE7"/>
    <w:rsid w:val="000A1169"/>
    <w:rsid w:val="000A1801"/>
    <w:rsid w:val="000A1958"/>
    <w:rsid w:val="000A1A2F"/>
    <w:rsid w:val="000A1BA7"/>
    <w:rsid w:val="000A1E47"/>
    <w:rsid w:val="000A1FC6"/>
    <w:rsid w:val="000A2109"/>
    <w:rsid w:val="000A220D"/>
    <w:rsid w:val="000A23D5"/>
    <w:rsid w:val="000A2418"/>
    <w:rsid w:val="000A2AA2"/>
    <w:rsid w:val="000A2C6F"/>
    <w:rsid w:val="000A2F62"/>
    <w:rsid w:val="000A31CB"/>
    <w:rsid w:val="000A3606"/>
    <w:rsid w:val="000A3712"/>
    <w:rsid w:val="000A3890"/>
    <w:rsid w:val="000A3AFB"/>
    <w:rsid w:val="000A3B21"/>
    <w:rsid w:val="000A3BAD"/>
    <w:rsid w:val="000A40BF"/>
    <w:rsid w:val="000A4AD6"/>
    <w:rsid w:val="000A5F8D"/>
    <w:rsid w:val="000A6192"/>
    <w:rsid w:val="000A6390"/>
    <w:rsid w:val="000A6568"/>
    <w:rsid w:val="000A6691"/>
    <w:rsid w:val="000A66E6"/>
    <w:rsid w:val="000A67C8"/>
    <w:rsid w:val="000A6C0E"/>
    <w:rsid w:val="000A708A"/>
    <w:rsid w:val="000A70EA"/>
    <w:rsid w:val="000A72FE"/>
    <w:rsid w:val="000A736D"/>
    <w:rsid w:val="000A76D4"/>
    <w:rsid w:val="000A7B4C"/>
    <w:rsid w:val="000A7BA1"/>
    <w:rsid w:val="000A7C7D"/>
    <w:rsid w:val="000B00B1"/>
    <w:rsid w:val="000B140E"/>
    <w:rsid w:val="000B14B8"/>
    <w:rsid w:val="000B1659"/>
    <w:rsid w:val="000B1891"/>
    <w:rsid w:val="000B1A66"/>
    <w:rsid w:val="000B1E8F"/>
    <w:rsid w:val="000B1F0D"/>
    <w:rsid w:val="000B2038"/>
    <w:rsid w:val="000B28DD"/>
    <w:rsid w:val="000B2981"/>
    <w:rsid w:val="000B2BFE"/>
    <w:rsid w:val="000B2D00"/>
    <w:rsid w:val="000B356C"/>
    <w:rsid w:val="000B3A90"/>
    <w:rsid w:val="000B3F4A"/>
    <w:rsid w:val="000B46ED"/>
    <w:rsid w:val="000B47EB"/>
    <w:rsid w:val="000B4873"/>
    <w:rsid w:val="000B494F"/>
    <w:rsid w:val="000B4AFE"/>
    <w:rsid w:val="000B5021"/>
    <w:rsid w:val="000B5029"/>
    <w:rsid w:val="000B5038"/>
    <w:rsid w:val="000B55D4"/>
    <w:rsid w:val="000B5AAA"/>
    <w:rsid w:val="000B5F2E"/>
    <w:rsid w:val="000B5F4A"/>
    <w:rsid w:val="000B5F8E"/>
    <w:rsid w:val="000B611D"/>
    <w:rsid w:val="000B62A4"/>
    <w:rsid w:val="000B6547"/>
    <w:rsid w:val="000B65E2"/>
    <w:rsid w:val="000B6B98"/>
    <w:rsid w:val="000B7117"/>
    <w:rsid w:val="000B713E"/>
    <w:rsid w:val="000B74A7"/>
    <w:rsid w:val="000B7939"/>
    <w:rsid w:val="000B7B44"/>
    <w:rsid w:val="000B7C43"/>
    <w:rsid w:val="000B7DEE"/>
    <w:rsid w:val="000B7DF7"/>
    <w:rsid w:val="000C0338"/>
    <w:rsid w:val="000C033F"/>
    <w:rsid w:val="000C052F"/>
    <w:rsid w:val="000C07DA"/>
    <w:rsid w:val="000C0C44"/>
    <w:rsid w:val="000C0E85"/>
    <w:rsid w:val="000C1849"/>
    <w:rsid w:val="000C18F5"/>
    <w:rsid w:val="000C1987"/>
    <w:rsid w:val="000C1AC1"/>
    <w:rsid w:val="000C2863"/>
    <w:rsid w:val="000C2ACC"/>
    <w:rsid w:val="000C3022"/>
    <w:rsid w:val="000C3164"/>
    <w:rsid w:val="000C34D1"/>
    <w:rsid w:val="000C3684"/>
    <w:rsid w:val="000C43B8"/>
    <w:rsid w:val="000C43DE"/>
    <w:rsid w:val="000C4A48"/>
    <w:rsid w:val="000C4ED3"/>
    <w:rsid w:val="000C57A2"/>
    <w:rsid w:val="000C57BF"/>
    <w:rsid w:val="000C59B5"/>
    <w:rsid w:val="000C5ADE"/>
    <w:rsid w:val="000C6169"/>
    <w:rsid w:val="000C62BB"/>
    <w:rsid w:val="000C6A5A"/>
    <w:rsid w:val="000D040E"/>
    <w:rsid w:val="000D0905"/>
    <w:rsid w:val="000D0C85"/>
    <w:rsid w:val="000D0EC4"/>
    <w:rsid w:val="000D0F44"/>
    <w:rsid w:val="000D1695"/>
    <w:rsid w:val="000D1787"/>
    <w:rsid w:val="000D1800"/>
    <w:rsid w:val="000D1C8E"/>
    <w:rsid w:val="000D21DE"/>
    <w:rsid w:val="000D2800"/>
    <w:rsid w:val="000D2957"/>
    <w:rsid w:val="000D2CD2"/>
    <w:rsid w:val="000D2F60"/>
    <w:rsid w:val="000D30E9"/>
    <w:rsid w:val="000D344C"/>
    <w:rsid w:val="000D3954"/>
    <w:rsid w:val="000D3A11"/>
    <w:rsid w:val="000D3A66"/>
    <w:rsid w:val="000D3BCE"/>
    <w:rsid w:val="000D3DCA"/>
    <w:rsid w:val="000D3F2B"/>
    <w:rsid w:val="000D3FFB"/>
    <w:rsid w:val="000D47A9"/>
    <w:rsid w:val="000D48F7"/>
    <w:rsid w:val="000D4BB1"/>
    <w:rsid w:val="000D4DC9"/>
    <w:rsid w:val="000D4EE1"/>
    <w:rsid w:val="000D5141"/>
    <w:rsid w:val="000D58A1"/>
    <w:rsid w:val="000D5B6E"/>
    <w:rsid w:val="000D5D24"/>
    <w:rsid w:val="000D600E"/>
    <w:rsid w:val="000D618C"/>
    <w:rsid w:val="000D642C"/>
    <w:rsid w:val="000D6805"/>
    <w:rsid w:val="000D69E3"/>
    <w:rsid w:val="000D6A6C"/>
    <w:rsid w:val="000D6ADD"/>
    <w:rsid w:val="000D6CD6"/>
    <w:rsid w:val="000D6E57"/>
    <w:rsid w:val="000D7370"/>
    <w:rsid w:val="000D79E8"/>
    <w:rsid w:val="000D7C8F"/>
    <w:rsid w:val="000D7CA9"/>
    <w:rsid w:val="000E00AA"/>
    <w:rsid w:val="000E03C1"/>
    <w:rsid w:val="000E03D3"/>
    <w:rsid w:val="000E03DB"/>
    <w:rsid w:val="000E04B7"/>
    <w:rsid w:val="000E04BC"/>
    <w:rsid w:val="000E052A"/>
    <w:rsid w:val="000E09EC"/>
    <w:rsid w:val="000E0B2B"/>
    <w:rsid w:val="000E0F46"/>
    <w:rsid w:val="000E123E"/>
    <w:rsid w:val="000E13CA"/>
    <w:rsid w:val="000E142E"/>
    <w:rsid w:val="000E14E5"/>
    <w:rsid w:val="000E16B4"/>
    <w:rsid w:val="000E173E"/>
    <w:rsid w:val="000E1942"/>
    <w:rsid w:val="000E1B58"/>
    <w:rsid w:val="000E1EA8"/>
    <w:rsid w:val="000E223A"/>
    <w:rsid w:val="000E2C64"/>
    <w:rsid w:val="000E2C8F"/>
    <w:rsid w:val="000E2DE2"/>
    <w:rsid w:val="000E2E3E"/>
    <w:rsid w:val="000E333B"/>
    <w:rsid w:val="000E3465"/>
    <w:rsid w:val="000E34A8"/>
    <w:rsid w:val="000E352D"/>
    <w:rsid w:val="000E3858"/>
    <w:rsid w:val="000E39CF"/>
    <w:rsid w:val="000E3A66"/>
    <w:rsid w:val="000E3F42"/>
    <w:rsid w:val="000E3F70"/>
    <w:rsid w:val="000E4017"/>
    <w:rsid w:val="000E41FA"/>
    <w:rsid w:val="000E44B9"/>
    <w:rsid w:val="000E46A2"/>
    <w:rsid w:val="000E46B5"/>
    <w:rsid w:val="000E4C47"/>
    <w:rsid w:val="000E4F02"/>
    <w:rsid w:val="000E511E"/>
    <w:rsid w:val="000E5156"/>
    <w:rsid w:val="000E529B"/>
    <w:rsid w:val="000E5517"/>
    <w:rsid w:val="000E5732"/>
    <w:rsid w:val="000E595F"/>
    <w:rsid w:val="000E5A3B"/>
    <w:rsid w:val="000E5A8A"/>
    <w:rsid w:val="000E5BAD"/>
    <w:rsid w:val="000E5EC6"/>
    <w:rsid w:val="000E5FCF"/>
    <w:rsid w:val="000E61D7"/>
    <w:rsid w:val="000E61DF"/>
    <w:rsid w:val="000E6335"/>
    <w:rsid w:val="000E661F"/>
    <w:rsid w:val="000E675A"/>
    <w:rsid w:val="000E677D"/>
    <w:rsid w:val="000E69F2"/>
    <w:rsid w:val="000E6E23"/>
    <w:rsid w:val="000E6FB2"/>
    <w:rsid w:val="000E7343"/>
    <w:rsid w:val="000E7618"/>
    <w:rsid w:val="000E7D91"/>
    <w:rsid w:val="000E7EEF"/>
    <w:rsid w:val="000E7F6F"/>
    <w:rsid w:val="000F0547"/>
    <w:rsid w:val="000F08BF"/>
    <w:rsid w:val="000F0ADD"/>
    <w:rsid w:val="000F1240"/>
    <w:rsid w:val="000F124E"/>
    <w:rsid w:val="000F14D9"/>
    <w:rsid w:val="000F16BB"/>
    <w:rsid w:val="000F17A1"/>
    <w:rsid w:val="000F17F4"/>
    <w:rsid w:val="000F18FB"/>
    <w:rsid w:val="000F19DF"/>
    <w:rsid w:val="000F1D91"/>
    <w:rsid w:val="000F1E25"/>
    <w:rsid w:val="000F207E"/>
    <w:rsid w:val="000F21B0"/>
    <w:rsid w:val="000F2815"/>
    <w:rsid w:val="000F2E0B"/>
    <w:rsid w:val="000F3237"/>
    <w:rsid w:val="000F33F2"/>
    <w:rsid w:val="000F3660"/>
    <w:rsid w:val="000F423F"/>
    <w:rsid w:val="000F4420"/>
    <w:rsid w:val="000F46E2"/>
    <w:rsid w:val="000F4C30"/>
    <w:rsid w:val="000F4CBD"/>
    <w:rsid w:val="000F4DCA"/>
    <w:rsid w:val="000F51CF"/>
    <w:rsid w:val="000F51D4"/>
    <w:rsid w:val="000F5233"/>
    <w:rsid w:val="000F56D0"/>
    <w:rsid w:val="000F5728"/>
    <w:rsid w:val="000F6383"/>
    <w:rsid w:val="000F63C7"/>
    <w:rsid w:val="000F6616"/>
    <w:rsid w:val="000F661B"/>
    <w:rsid w:val="000F6AE8"/>
    <w:rsid w:val="000F6E4E"/>
    <w:rsid w:val="000F7046"/>
    <w:rsid w:val="000F720A"/>
    <w:rsid w:val="000F789D"/>
    <w:rsid w:val="000F796B"/>
    <w:rsid w:val="000F7A88"/>
    <w:rsid w:val="000F7E23"/>
    <w:rsid w:val="000F7EA8"/>
    <w:rsid w:val="000F7F21"/>
    <w:rsid w:val="001002BD"/>
    <w:rsid w:val="00100373"/>
    <w:rsid w:val="00100F11"/>
    <w:rsid w:val="001010F4"/>
    <w:rsid w:val="001012E9"/>
    <w:rsid w:val="00101985"/>
    <w:rsid w:val="0010242C"/>
    <w:rsid w:val="0010260C"/>
    <w:rsid w:val="001027CE"/>
    <w:rsid w:val="00102BD6"/>
    <w:rsid w:val="0010314C"/>
    <w:rsid w:val="0010344F"/>
    <w:rsid w:val="00103465"/>
    <w:rsid w:val="00103C3E"/>
    <w:rsid w:val="00103E82"/>
    <w:rsid w:val="0010410E"/>
    <w:rsid w:val="00104202"/>
    <w:rsid w:val="00104263"/>
    <w:rsid w:val="001045EE"/>
    <w:rsid w:val="001046EE"/>
    <w:rsid w:val="00105397"/>
    <w:rsid w:val="00105421"/>
    <w:rsid w:val="0010597B"/>
    <w:rsid w:val="00105EFC"/>
    <w:rsid w:val="00105F88"/>
    <w:rsid w:val="00105FA2"/>
    <w:rsid w:val="0010603B"/>
    <w:rsid w:val="00106170"/>
    <w:rsid w:val="001063E6"/>
    <w:rsid w:val="001064FE"/>
    <w:rsid w:val="00106687"/>
    <w:rsid w:val="00106833"/>
    <w:rsid w:val="00106C2C"/>
    <w:rsid w:val="00107098"/>
    <w:rsid w:val="001070BA"/>
    <w:rsid w:val="00107277"/>
    <w:rsid w:val="001072D4"/>
    <w:rsid w:val="001072E8"/>
    <w:rsid w:val="001075F6"/>
    <w:rsid w:val="0010783A"/>
    <w:rsid w:val="00107BF5"/>
    <w:rsid w:val="00107CA4"/>
    <w:rsid w:val="00107FAE"/>
    <w:rsid w:val="001103D0"/>
    <w:rsid w:val="001105C3"/>
    <w:rsid w:val="00110782"/>
    <w:rsid w:val="00110789"/>
    <w:rsid w:val="00110C0F"/>
    <w:rsid w:val="0011112C"/>
    <w:rsid w:val="0011117C"/>
    <w:rsid w:val="001111E1"/>
    <w:rsid w:val="001117F6"/>
    <w:rsid w:val="00111C58"/>
    <w:rsid w:val="001122FA"/>
    <w:rsid w:val="00112373"/>
    <w:rsid w:val="00112E8A"/>
    <w:rsid w:val="0011307A"/>
    <w:rsid w:val="001133DA"/>
    <w:rsid w:val="001136F0"/>
    <w:rsid w:val="001138F7"/>
    <w:rsid w:val="00113BAC"/>
    <w:rsid w:val="0011411F"/>
    <w:rsid w:val="00114367"/>
    <w:rsid w:val="00114458"/>
    <w:rsid w:val="001147FA"/>
    <w:rsid w:val="00114CC3"/>
    <w:rsid w:val="00114E1F"/>
    <w:rsid w:val="0011511A"/>
    <w:rsid w:val="00116227"/>
    <w:rsid w:val="00116396"/>
    <w:rsid w:val="00116549"/>
    <w:rsid w:val="00116B81"/>
    <w:rsid w:val="00116C6F"/>
    <w:rsid w:val="00116FAE"/>
    <w:rsid w:val="00117B7B"/>
    <w:rsid w:val="00117D81"/>
    <w:rsid w:val="00117D8C"/>
    <w:rsid w:val="00120776"/>
    <w:rsid w:val="001208B4"/>
    <w:rsid w:val="00120918"/>
    <w:rsid w:val="001209C1"/>
    <w:rsid w:val="00120B5C"/>
    <w:rsid w:val="00120E20"/>
    <w:rsid w:val="00120F09"/>
    <w:rsid w:val="00121057"/>
    <w:rsid w:val="001215F3"/>
    <w:rsid w:val="00121DB0"/>
    <w:rsid w:val="00121DEE"/>
    <w:rsid w:val="0012202B"/>
    <w:rsid w:val="00122317"/>
    <w:rsid w:val="0012277E"/>
    <w:rsid w:val="001228AF"/>
    <w:rsid w:val="00122D1C"/>
    <w:rsid w:val="00122E2C"/>
    <w:rsid w:val="00123424"/>
    <w:rsid w:val="00123B20"/>
    <w:rsid w:val="00123CA7"/>
    <w:rsid w:val="0012457E"/>
    <w:rsid w:val="0012488B"/>
    <w:rsid w:val="00124A92"/>
    <w:rsid w:val="00124F02"/>
    <w:rsid w:val="00125127"/>
    <w:rsid w:val="00125268"/>
    <w:rsid w:val="00125619"/>
    <w:rsid w:val="001259BD"/>
    <w:rsid w:val="00125A7D"/>
    <w:rsid w:val="00125AAD"/>
    <w:rsid w:val="00125B16"/>
    <w:rsid w:val="00125D80"/>
    <w:rsid w:val="00126254"/>
    <w:rsid w:val="001262FD"/>
    <w:rsid w:val="0012639B"/>
    <w:rsid w:val="0012657A"/>
    <w:rsid w:val="0012675F"/>
    <w:rsid w:val="0012685A"/>
    <w:rsid w:val="001268AC"/>
    <w:rsid w:val="00126AFD"/>
    <w:rsid w:val="00126B4A"/>
    <w:rsid w:val="00126F5D"/>
    <w:rsid w:val="00126F6A"/>
    <w:rsid w:val="0012723B"/>
    <w:rsid w:val="00127293"/>
    <w:rsid w:val="00127818"/>
    <w:rsid w:val="00127971"/>
    <w:rsid w:val="00127B01"/>
    <w:rsid w:val="00127CE4"/>
    <w:rsid w:val="00130047"/>
    <w:rsid w:val="00130203"/>
    <w:rsid w:val="00130549"/>
    <w:rsid w:val="00130557"/>
    <w:rsid w:val="00130F12"/>
    <w:rsid w:val="00130FB8"/>
    <w:rsid w:val="00130FF5"/>
    <w:rsid w:val="0013104F"/>
    <w:rsid w:val="001312F5"/>
    <w:rsid w:val="0013148F"/>
    <w:rsid w:val="00131557"/>
    <w:rsid w:val="00131D1A"/>
    <w:rsid w:val="00131DD5"/>
    <w:rsid w:val="00131E17"/>
    <w:rsid w:val="00132612"/>
    <w:rsid w:val="00132699"/>
    <w:rsid w:val="001328F1"/>
    <w:rsid w:val="00132996"/>
    <w:rsid w:val="00132C8E"/>
    <w:rsid w:val="00132D7E"/>
    <w:rsid w:val="001331B1"/>
    <w:rsid w:val="00133406"/>
    <w:rsid w:val="00133607"/>
    <w:rsid w:val="00133740"/>
    <w:rsid w:val="00133903"/>
    <w:rsid w:val="00133BE4"/>
    <w:rsid w:val="00133C98"/>
    <w:rsid w:val="00133CB8"/>
    <w:rsid w:val="0013419B"/>
    <w:rsid w:val="001346B4"/>
    <w:rsid w:val="0013471A"/>
    <w:rsid w:val="001348E1"/>
    <w:rsid w:val="00134AD1"/>
    <w:rsid w:val="00134DBB"/>
    <w:rsid w:val="00134E44"/>
    <w:rsid w:val="0013505F"/>
    <w:rsid w:val="0013534E"/>
    <w:rsid w:val="0013534F"/>
    <w:rsid w:val="0013538D"/>
    <w:rsid w:val="001358D7"/>
    <w:rsid w:val="00135C53"/>
    <w:rsid w:val="00135E1E"/>
    <w:rsid w:val="00135FD4"/>
    <w:rsid w:val="00136112"/>
    <w:rsid w:val="001364CC"/>
    <w:rsid w:val="001365CF"/>
    <w:rsid w:val="001367EF"/>
    <w:rsid w:val="00136E4B"/>
    <w:rsid w:val="00136ED8"/>
    <w:rsid w:val="00136FF0"/>
    <w:rsid w:val="001372A1"/>
    <w:rsid w:val="00137832"/>
    <w:rsid w:val="0013786C"/>
    <w:rsid w:val="00137A47"/>
    <w:rsid w:val="00137BF4"/>
    <w:rsid w:val="00137CF4"/>
    <w:rsid w:val="00137D27"/>
    <w:rsid w:val="00140D11"/>
    <w:rsid w:val="00140EED"/>
    <w:rsid w:val="00140EF3"/>
    <w:rsid w:val="00140F3C"/>
    <w:rsid w:val="001410F7"/>
    <w:rsid w:val="00141239"/>
    <w:rsid w:val="001415A0"/>
    <w:rsid w:val="001415D6"/>
    <w:rsid w:val="00141839"/>
    <w:rsid w:val="0014190E"/>
    <w:rsid w:val="00141A5A"/>
    <w:rsid w:val="00141DC1"/>
    <w:rsid w:val="00142504"/>
    <w:rsid w:val="00142791"/>
    <w:rsid w:val="00142DFF"/>
    <w:rsid w:val="00142FF1"/>
    <w:rsid w:val="0014337B"/>
    <w:rsid w:val="00143722"/>
    <w:rsid w:val="00143855"/>
    <w:rsid w:val="00143B65"/>
    <w:rsid w:val="00143F2F"/>
    <w:rsid w:val="00143FD5"/>
    <w:rsid w:val="00144013"/>
    <w:rsid w:val="0014497B"/>
    <w:rsid w:val="001449C3"/>
    <w:rsid w:val="00144E90"/>
    <w:rsid w:val="0014508F"/>
    <w:rsid w:val="001450FB"/>
    <w:rsid w:val="00145242"/>
    <w:rsid w:val="001452BB"/>
    <w:rsid w:val="001459F8"/>
    <w:rsid w:val="00145BF1"/>
    <w:rsid w:val="00145D77"/>
    <w:rsid w:val="00145F52"/>
    <w:rsid w:val="001463E8"/>
    <w:rsid w:val="0014768B"/>
    <w:rsid w:val="00147780"/>
    <w:rsid w:val="00147A39"/>
    <w:rsid w:val="00147FAC"/>
    <w:rsid w:val="0015038A"/>
    <w:rsid w:val="00150A52"/>
    <w:rsid w:val="00150D17"/>
    <w:rsid w:val="001510AF"/>
    <w:rsid w:val="00151135"/>
    <w:rsid w:val="001518B4"/>
    <w:rsid w:val="001519A6"/>
    <w:rsid w:val="00151C59"/>
    <w:rsid w:val="00152057"/>
    <w:rsid w:val="0015223D"/>
    <w:rsid w:val="001526AF"/>
    <w:rsid w:val="00152A2A"/>
    <w:rsid w:val="00152E6F"/>
    <w:rsid w:val="00152F95"/>
    <w:rsid w:val="00153067"/>
    <w:rsid w:val="00153073"/>
    <w:rsid w:val="001530F3"/>
    <w:rsid w:val="001535C4"/>
    <w:rsid w:val="001538F9"/>
    <w:rsid w:val="001539E3"/>
    <w:rsid w:val="00153A0B"/>
    <w:rsid w:val="00153E20"/>
    <w:rsid w:val="00154021"/>
    <w:rsid w:val="001542C0"/>
    <w:rsid w:val="001548CF"/>
    <w:rsid w:val="00154E22"/>
    <w:rsid w:val="00155722"/>
    <w:rsid w:val="001558E8"/>
    <w:rsid w:val="00155980"/>
    <w:rsid w:val="001559A5"/>
    <w:rsid w:val="001568B5"/>
    <w:rsid w:val="00156972"/>
    <w:rsid w:val="00156C14"/>
    <w:rsid w:val="00156D4B"/>
    <w:rsid w:val="00157011"/>
    <w:rsid w:val="001570F5"/>
    <w:rsid w:val="0015712F"/>
    <w:rsid w:val="0015773C"/>
    <w:rsid w:val="00157C26"/>
    <w:rsid w:val="0016000C"/>
    <w:rsid w:val="0016013E"/>
    <w:rsid w:val="00160144"/>
    <w:rsid w:val="001608A5"/>
    <w:rsid w:val="00160C8F"/>
    <w:rsid w:val="0016108B"/>
    <w:rsid w:val="001612CA"/>
    <w:rsid w:val="00161444"/>
    <w:rsid w:val="0016154F"/>
    <w:rsid w:val="00161AC7"/>
    <w:rsid w:val="00161C39"/>
    <w:rsid w:val="00161CD0"/>
    <w:rsid w:val="001620A1"/>
    <w:rsid w:val="00162132"/>
    <w:rsid w:val="00162690"/>
    <w:rsid w:val="001627DE"/>
    <w:rsid w:val="00162A90"/>
    <w:rsid w:val="00162E56"/>
    <w:rsid w:val="0016307B"/>
    <w:rsid w:val="0016318E"/>
    <w:rsid w:val="0016329B"/>
    <w:rsid w:val="00163496"/>
    <w:rsid w:val="001635D5"/>
    <w:rsid w:val="001636E9"/>
    <w:rsid w:val="001637DC"/>
    <w:rsid w:val="001637DE"/>
    <w:rsid w:val="00163BC8"/>
    <w:rsid w:val="00163BDE"/>
    <w:rsid w:val="00163DFD"/>
    <w:rsid w:val="00163E12"/>
    <w:rsid w:val="00163E4D"/>
    <w:rsid w:val="00163F98"/>
    <w:rsid w:val="001641FF"/>
    <w:rsid w:val="00164485"/>
    <w:rsid w:val="00164BA1"/>
    <w:rsid w:val="00164CF8"/>
    <w:rsid w:val="0016540C"/>
    <w:rsid w:val="00165478"/>
    <w:rsid w:val="00165C2E"/>
    <w:rsid w:val="001663D2"/>
    <w:rsid w:val="00166509"/>
    <w:rsid w:val="0016655C"/>
    <w:rsid w:val="001668B4"/>
    <w:rsid w:val="00166A3C"/>
    <w:rsid w:val="00166AA2"/>
    <w:rsid w:val="001671CE"/>
    <w:rsid w:val="0016773A"/>
    <w:rsid w:val="001677DC"/>
    <w:rsid w:val="00167977"/>
    <w:rsid w:val="00167C42"/>
    <w:rsid w:val="00167F11"/>
    <w:rsid w:val="00167FCE"/>
    <w:rsid w:val="00170047"/>
    <w:rsid w:val="00170140"/>
    <w:rsid w:val="00170556"/>
    <w:rsid w:val="001706A4"/>
    <w:rsid w:val="00170768"/>
    <w:rsid w:val="0017083E"/>
    <w:rsid w:val="001709F8"/>
    <w:rsid w:val="00170B1C"/>
    <w:rsid w:val="00170C01"/>
    <w:rsid w:val="00170FE3"/>
    <w:rsid w:val="00171241"/>
    <w:rsid w:val="001713A3"/>
    <w:rsid w:val="001713E1"/>
    <w:rsid w:val="001715AD"/>
    <w:rsid w:val="001717D3"/>
    <w:rsid w:val="00171DE2"/>
    <w:rsid w:val="001721E0"/>
    <w:rsid w:val="00172313"/>
    <w:rsid w:val="001723F8"/>
    <w:rsid w:val="00172425"/>
    <w:rsid w:val="001728F3"/>
    <w:rsid w:val="00172BE6"/>
    <w:rsid w:val="00172FB2"/>
    <w:rsid w:val="001735DC"/>
    <w:rsid w:val="00173887"/>
    <w:rsid w:val="00173A1E"/>
    <w:rsid w:val="00173A70"/>
    <w:rsid w:val="00173F0C"/>
    <w:rsid w:val="00173FC5"/>
    <w:rsid w:val="00173FFD"/>
    <w:rsid w:val="0017480B"/>
    <w:rsid w:val="0017497B"/>
    <w:rsid w:val="00174BD8"/>
    <w:rsid w:val="00174D8D"/>
    <w:rsid w:val="00174E28"/>
    <w:rsid w:val="00174ED4"/>
    <w:rsid w:val="00175037"/>
    <w:rsid w:val="00175404"/>
    <w:rsid w:val="001754F5"/>
    <w:rsid w:val="001755A2"/>
    <w:rsid w:val="001755C7"/>
    <w:rsid w:val="00175AD9"/>
    <w:rsid w:val="00175DA0"/>
    <w:rsid w:val="001762DB"/>
    <w:rsid w:val="00176844"/>
    <w:rsid w:val="00176876"/>
    <w:rsid w:val="00176CD3"/>
    <w:rsid w:val="00176EBC"/>
    <w:rsid w:val="00176F87"/>
    <w:rsid w:val="0017743C"/>
    <w:rsid w:val="0017788F"/>
    <w:rsid w:val="00177967"/>
    <w:rsid w:val="00177F7B"/>
    <w:rsid w:val="001803C0"/>
    <w:rsid w:val="00180522"/>
    <w:rsid w:val="001805FB"/>
    <w:rsid w:val="001806B9"/>
    <w:rsid w:val="0018080A"/>
    <w:rsid w:val="00180A09"/>
    <w:rsid w:val="00180B4C"/>
    <w:rsid w:val="00180F3D"/>
    <w:rsid w:val="00180F4D"/>
    <w:rsid w:val="00180FCF"/>
    <w:rsid w:val="00181532"/>
    <w:rsid w:val="0018169F"/>
    <w:rsid w:val="001818D5"/>
    <w:rsid w:val="00181A21"/>
    <w:rsid w:val="00181A41"/>
    <w:rsid w:val="00181B9D"/>
    <w:rsid w:val="00181DE3"/>
    <w:rsid w:val="00182114"/>
    <w:rsid w:val="001827C8"/>
    <w:rsid w:val="00182871"/>
    <w:rsid w:val="00182982"/>
    <w:rsid w:val="00182A59"/>
    <w:rsid w:val="00182B8F"/>
    <w:rsid w:val="00182D1D"/>
    <w:rsid w:val="00183191"/>
    <w:rsid w:val="00183557"/>
    <w:rsid w:val="00183575"/>
    <w:rsid w:val="00183677"/>
    <w:rsid w:val="00183A29"/>
    <w:rsid w:val="00183B2D"/>
    <w:rsid w:val="00184043"/>
    <w:rsid w:val="001840F3"/>
    <w:rsid w:val="00184123"/>
    <w:rsid w:val="00184382"/>
    <w:rsid w:val="00184789"/>
    <w:rsid w:val="001848B1"/>
    <w:rsid w:val="00184A36"/>
    <w:rsid w:val="00184C86"/>
    <w:rsid w:val="00184DF1"/>
    <w:rsid w:val="00184F25"/>
    <w:rsid w:val="00184FAE"/>
    <w:rsid w:val="00184FEA"/>
    <w:rsid w:val="00184FFF"/>
    <w:rsid w:val="0018517A"/>
    <w:rsid w:val="00185743"/>
    <w:rsid w:val="001859E5"/>
    <w:rsid w:val="00185B52"/>
    <w:rsid w:val="00185DD8"/>
    <w:rsid w:val="0018616B"/>
    <w:rsid w:val="00186277"/>
    <w:rsid w:val="001868EA"/>
    <w:rsid w:val="00186BAC"/>
    <w:rsid w:val="001870DF"/>
    <w:rsid w:val="001879EB"/>
    <w:rsid w:val="00187C99"/>
    <w:rsid w:val="00187D1F"/>
    <w:rsid w:val="00187D75"/>
    <w:rsid w:val="00187DCF"/>
    <w:rsid w:val="00190076"/>
    <w:rsid w:val="001906CA"/>
    <w:rsid w:val="001908CA"/>
    <w:rsid w:val="00190B09"/>
    <w:rsid w:val="00190C67"/>
    <w:rsid w:val="00190D0D"/>
    <w:rsid w:val="00190D89"/>
    <w:rsid w:val="0019150A"/>
    <w:rsid w:val="00191533"/>
    <w:rsid w:val="001915B8"/>
    <w:rsid w:val="00192149"/>
    <w:rsid w:val="001923F0"/>
    <w:rsid w:val="001924AA"/>
    <w:rsid w:val="00192C87"/>
    <w:rsid w:val="00193095"/>
    <w:rsid w:val="00193382"/>
    <w:rsid w:val="001933B5"/>
    <w:rsid w:val="001935A6"/>
    <w:rsid w:val="00193951"/>
    <w:rsid w:val="00193C93"/>
    <w:rsid w:val="001946E1"/>
    <w:rsid w:val="001949AC"/>
    <w:rsid w:val="0019511C"/>
    <w:rsid w:val="001955B1"/>
    <w:rsid w:val="001963ED"/>
    <w:rsid w:val="00196557"/>
    <w:rsid w:val="00196BEC"/>
    <w:rsid w:val="0019711B"/>
    <w:rsid w:val="001971D9"/>
    <w:rsid w:val="001972DA"/>
    <w:rsid w:val="00197F8C"/>
    <w:rsid w:val="001A00DA"/>
    <w:rsid w:val="001A01E3"/>
    <w:rsid w:val="001A03C9"/>
    <w:rsid w:val="001A0980"/>
    <w:rsid w:val="001A09E9"/>
    <w:rsid w:val="001A0B0B"/>
    <w:rsid w:val="001A0B0F"/>
    <w:rsid w:val="001A0CDB"/>
    <w:rsid w:val="001A119E"/>
    <w:rsid w:val="001A20B6"/>
    <w:rsid w:val="001A2257"/>
    <w:rsid w:val="001A2263"/>
    <w:rsid w:val="001A274E"/>
    <w:rsid w:val="001A29D0"/>
    <w:rsid w:val="001A2A19"/>
    <w:rsid w:val="001A2CBE"/>
    <w:rsid w:val="001A33D0"/>
    <w:rsid w:val="001A38FF"/>
    <w:rsid w:val="001A3AED"/>
    <w:rsid w:val="001A3C8E"/>
    <w:rsid w:val="001A3D07"/>
    <w:rsid w:val="001A3DF7"/>
    <w:rsid w:val="001A409F"/>
    <w:rsid w:val="001A40BA"/>
    <w:rsid w:val="001A40EB"/>
    <w:rsid w:val="001A4393"/>
    <w:rsid w:val="001A43F2"/>
    <w:rsid w:val="001A46EA"/>
    <w:rsid w:val="001A4B76"/>
    <w:rsid w:val="001A4DA8"/>
    <w:rsid w:val="001A507C"/>
    <w:rsid w:val="001A508C"/>
    <w:rsid w:val="001A54AD"/>
    <w:rsid w:val="001A5FEE"/>
    <w:rsid w:val="001A6231"/>
    <w:rsid w:val="001A6418"/>
    <w:rsid w:val="001A6E9E"/>
    <w:rsid w:val="001A70BC"/>
    <w:rsid w:val="001A7244"/>
    <w:rsid w:val="001A75BB"/>
    <w:rsid w:val="001A7630"/>
    <w:rsid w:val="001A7758"/>
    <w:rsid w:val="001B0213"/>
    <w:rsid w:val="001B07EF"/>
    <w:rsid w:val="001B0904"/>
    <w:rsid w:val="001B0C46"/>
    <w:rsid w:val="001B0E54"/>
    <w:rsid w:val="001B1291"/>
    <w:rsid w:val="001B1529"/>
    <w:rsid w:val="001B1944"/>
    <w:rsid w:val="001B1DE3"/>
    <w:rsid w:val="001B1E84"/>
    <w:rsid w:val="001B1F41"/>
    <w:rsid w:val="001B21F8"/>
    <w:rsid w:val="001B235C"/>
    <w:rsid w:val="001B2982"/>
    <w:rsid w:val="001B30F1"/>
    <w:rsid w:val="001B3601"/>
    <w:rsid w:val="001B38D7"/>
    <w:rsid w:val="001B45B7"/>
    <w:rsid w:val="001B4738"/>
    <w:rsid w:val="001B4796"/>
    <w:rsid w:val="001B515F"/>
    <w:rsid w:val="001B51CD"/>
    <w:rsid w:val="001B55B8"/>
    <w:rsid w:val="001B5E7A"/>
    <w:rsid w:val="001B61B5"/>
    <w:rsid w:val="001B6417"/>
    <w:rsid w:val="001B658C"/>
    <w:rsid w:val="001B658D"/>
    <w:rsid w:val="001B65F4"/>
    <w:rsid w:val="001B6853"/>
    <w:rsid w:val="001B6BA2"/>
    <w:rsid w:val="001B70AF"/>
    <w:rsid w:val="001B7B37"/>
    <w:rsid w:val="001B7FA5"/>
    <w:rsid w:val="001C012A"/>
    <w:rsid w:val="001C04E5"/>
    <w:rsid w:val="001C0541"/>
    <w:rsid w:val="001C0549"/>
    <w:rsid w:val="001C082F"/>
    <w:rsid w:val="001C0B66"/>
    <w:rsid w:val="001C0BDC"/>
    <w:rsid w:val="001C0C47"/>
    <w:rsid w:val="001C0C64"/>
    <w:rsid w:val="001C0EA6"/>
    <w:rsid w:val="001C1312"/>
    <w:rsid w:val="001C15DB"/>
    <w:rsid w:val="001C172E"/>
    <w:rsid w:val="001C194B"/>
    <w:rsid w:val="001C1C01"/>
    <w:rsid w:val="001C1D7D"/>
    <w:rsid w:val="001C202F"/>
    <w:rsid w:val="001C254F"/>
    <w:rsid w:val="001C2908"/>
    <w:rsid w:val="001C2928"/>
    <w:rsid w:val="001C2A71"/>
    <w:rsid w:val="001C2CEA"/>
    <w:rsid w:val="001C2F45"/>
    <w:rsid w:val="001C315E"/>
    <w:rsid w:val="001C36AB"/>
    <w:rsid w:val="001C4345"/>
    <w:rsid w:val="001C4528"/>
    <w:rsid w:val="001C45E3"/>
    <w:rsid w:val="001C48BA"/>
    <w:rsid w:val="001C4B26"/>
    <w:rsid w:val="001C4BA1"/>
    <w:rsid w:val="001C5755"/>
    <w:rsid w:val="001C581B"/>
    <w:rsid w:val="001C5A07"/>
    <w:rsid w:val="001C5A80"/>
    <w:rsid w:val="001C5E1A"/>
    <w:rsid w:val="001C5F94"/>
    <w:rsid w:val="001C5FDE"/>
    <w:rsid w:val="001C6A96"/>
    <w:rsid w:val="001C6B67"/>
    <w:rsid w:val="001C6BC7"/>
    <w:rsid w:val="001C6CA1"/>
    <w:rsid w:val="001C7019"/>
    <w:rsid w:val="001C72A4"/>
    <w:rsid w:val="001C75F8"/>
    <w:rsid w:val="001C7EAE"/>
    <w:rsid w:val="001C7F10"/>
    <w:rsid w:val="001D00E6"/>
    <w:rsid w:val="001D07A1"/>
    <w:rsid w:val="001D0800"/>
    <w:rsid w:val="001D099A"/>
    <w:rsid w:val="001D1A41"/>
    <w:rsid w:val="001D1D5A"/>
    <w:rsid w:val="001D241D"/>
    <w:rsid w:val="001D2464"/>
    <w:rsid w:val="001D2497"/>
    <w:rsid w:val="001D2B07"/>
    <w:rsid w:val="001D3CC3"/>
    <w:rsid w:val="001D3EE9"/>
    <w:rsid w:val="001D3FDE"/>
    <w:rsid w:val="001D4039"/>
    <w:rsid w:val="001D4437"/>
    <w:rsid w:val="001D4831"/>
    <w:rsid w:val="001D4979"/>
    <w:rsid w:val="001D4A6B"/>
    <w:rsid w:val="001D4A70"/>
    <w:rsid w:val="001D4C49"/>
    <w:rsid w:val="001D4EE0"/>
    <w:rsid w:val="001D4EE3"/>
    <w:rsid w:val="001D5A60"/>
    <w:rsid w:val="001D5B06"/>
    <w:rsid w:val="001D5DB3"/>
    <w:rsid w:val="001D5EEB"/>
    <w:rsid w:val="001D5F1F"/>
    <w:rsid w:val="001D5F9C"/>
    <w:rsid w:val="001D644F"/>
    <w:rsid w:val="001D66CE"/>
    <w:rsid w:val="001D68C7"/>
    <w:rsid w:val="001D699D"/>
    <w:rsid w:val="001D6DD9"/>
    <w:rsid w:val="001D6E05"/>
    <w:rsid w:val="001D6E6B"/>
    <w:rsid w:val="001D6F1E"/>
    <w:rsid w:val="001D706C"/>
    <w:rsid w:val="001D73A8"/>
    <w:rsid w:val="001D79A7"/>
    <w:rsid w:val="001D79C7"/>
    <w:rsid w:val="001D7D78"/>
    <w:rsid w:val="001E00E8"/>
    <w:rsid w:val="001E065A"/>
    <w:rsid w:val="001E08C3"/>
    <w:rsid w:val="001E0BEA"/>
    <w:rsid w:val="001E0C66"/>
    <w:rsid w:val="001E0E34"/>
    <w:rsid w:val="001E0F63"/>
    <w:rsid w:val="001E107A"/>
    <w:rsid w:val="001E115A"/>
    <w:rsid w:val="001E134F"/>
    <w:rsid w:val="001E1513"/>
    <w:rsid w:val="001E1811"/>
    <w:rsid w:val="001E1AE1"/>
    <w:rsid w:val="001E234A"/>
    <w:rsid w:val="001E2FD5"/>
    <w:rsid w:val="001E30B7"/>
    <w:rsid w:val="001E311C"/>
    <w:rsid w:val="001E31AE"/>
    <w:rsid w:val="001E350B"/>
    <w:rsid w:val="001E4219"/>
    <w:rsid w:val="001E46AA"/>
    <w:rsid w:val="001E4802"/>
    <w:rsid w:val="001E4C8E"/>
    <w:rsid w:val="001E524F"/>
    <w:rsid w:val="001E541F"/>
    <w:rsid w:val="001E54CE"/>
    <w:rsid w:val="001E5667"/>
    <w:rsid w:val="001E5AC2"/>
    <w:rsid w:val="001E5CD3"/>
    <w:rsid w:val="001E5F59"/>
    <w:rsid w:val="001E6233"/>
    <w:rsid w:val="001E6515"/>
    <w:rsid w:val="001E688C"/>
    <w:rsid w:val="001E691D"/>
    <w:rsid w:val="001E7011"/>
    <w:rsid w:val="001E70DF"/>
    <w:rsid w:val="001E7496"/>
    <w:rsid w:val="001E769A"/>
    <w:rsid w:val="001E7E77"/>
    <w:rsid w:val="001F04D7"/>
    <w:rsid w:val="001F06BC"/>
    <w:rsid w:val="001F09B2"/>
    <w:rsid w:val="001F0AEA"/>
    <w:rsid w:val="001F0C41"/>
    <w:rsid w:val="001F10C2"/>
    <w:rsid w:val="001F17B8"/>
    <w:rsid w:val="001F1B33"/>
    <w:rsid w:val="001F1CC3"/>
    <w:rsid w:val="001F2772"/>
    <w:rsid w:val="001F3012"/>
    <w:rsid w:val="001F3997"/>
    <w:rsid w:val="001F3A52"/>
    <w:rsid w:val="001F3AD5"/>
    <w:rsid w:val="001F3B93"/>
    <w:rsid w:val="001F3C88"/>
    <w:rsid w:val="001F3EEB"/>
    <w:rsid w:val="001F3F1A"/>
    <w:rsid w:val="001F44B3"/>
    <w:rsid w:val="001F46D9"/>
    <w:rsid w:val="001F4773"/>
    <w:rsid w:val="001F495F"/>
    <w:rsid w:val="001F4A24"/>
    <w:rsid w:val="001F539B"/>
    <w:rsid w:val="001F548B"/>
    <w:rsid w:val="001F57EF"/>
    <w:rsid w:val="001F5DED"/>
    <w:rsid w:val="001F5F54"/>
    <w:rsid w:val="001F5FB9"/>
    <w:rsid w:val="001F5FCA"/>
    <w:rsid w:val="001F61D4"/>
    <w:rsid w:val="001F623F"/>
    <w:rsid w:val="001F630F"/>
    <w:rsid w:val="001F6CB9"/>
    <w:rsid w:val="001F6F0C"/>
    <w:rsid w:val="001F7030"/>
    <w:rsid w:val="001F72F2"/>
    <w:rsid w:val="001F73B2"/>
    <w:rsid w:val="001F73E2"/>
    <w:rsid w:val="001F73FB"/>
    <w:rsid w:val="001F7D6E"/>
    <w:rsid w:val="00200267"/>
    <w:rsid w:val="00200603"/>
    <w:rsid w:val="00200E7A"/>
    <w:rsid w:val="0020187B"/>
    <w:rsid w:val="00202274"/>
    <w:rsid w:val="0020262B"/>
    <w:rsid w:val="0020271A"/>
    <w:rsid w:val="002029DC"/>
    <w:rsid w:val="00202C2F"/>
    <w:rsid w:val="00203B19"/>
    <w:rsid w:val="00203B22"/>
    <w:rsid w:val="00203D2F"/>
    <w:rsid w:val="0020425B"/>
    <w:rsid w:val="00204272"/>
    <w:rsid w:val="0020438F"/>
    <w:rsid w:val="00204791"/>
    <w:rsid w:val="002049C6"/>
    <w:rsid w:val="00204AAD"/>
    <w:rsid w:val="002052D2"/>
    <w:rsid w:val="002053AF"/>
    <w:rsid w:val="002054FE"/>
    <w:rsid w:val="00205506"/>
    <w:rsid w:val="0020567F"/>
    <w:rsid w:val="00205AD4"/>
    <w:rsid w:val="00205DF8"/>
    <w:rsid w:val="00205F23"/>
    <w:rsid w:val="00206490"/>
    <w:rsid w:val="0020653F"/>
    <w:rsid w:val="0020679D"/>
    <w:rsid w:val="0020699C"/>
    <w:rsid w:val="00206B45"/>
    <w:rsid w:val="00206B48"/>
    <w:rsid w:val="00206D68"/>
    <w:rsid w:val="00206EC3"/>
    <w:rsid w:val="0020733C"/>
    <w:rsid w:val="002073C9"/>
    <w:rsid w:val="0020741E"/>
    <w:rsid w:val="00207CAC"/>
    <w:rsid w:val="00207F3D"/>
    <w:rsid w:val="00207FCE"/>
    <w:rsid w:val="00210093"/>
    <w:rsid w:val="002102D1"/>
    <w:rsid w:val="00210391"/>
    <w:rsid w:val="002104E0"/>
    <w:rsid w:val="002104F4"/>
    <w:rsid w:val="002108F0"/>
    <w:rsid w:val="00210D86"/>
    <w:rsid w:val="00210D8D"/>
    <w:rsid w:val="00210FA0"/>
    <w:rsid w:val="00211010"/>
    <w:rsid w:val="0021107B"/>
    <w:rsid w:val="002110DA"/>
    <w:rsid w:val="00211846"/>
    <w:rsid w:val="00211B50"/>
    <w:rsid w:val="00211CB9"/>
    <w:rsid w:val="00211CC4"/>
    <w:rsid w:val="00211D95"/>
    <w:rsid w:val="00212579"/>
    <w:rsid w:val="00212E2B"/>
    <w:rsid w:val="00213034"/>
    <w:rsid w:val="00213379"/>
    <w:rsid w:val="0021345E"/>
    <w:rsid w:val="00213517"/>
    <w:rsid w:val="00214341"/>
    <w:rsid w:val="002146EB"/>
    <w:rsid w:val="00214B14"/>
    <w:rsid w:val="00214C6E"/>
    <w:rsid w:val="00214EC7"/>
    <w:rsid w:val="002158CC"/>
    <w:rsid w:val="00215A5F"/>
    <w:rsid w:val="002162D4"/>
    <w:rsid w:val="00216319"/>
    <w:rsid w:val="0021638A"/>
    <w:rsid w:val="00216783"/>
    <w:rsid w:val="00216A90"/>
    <w:rsid w:val="00216B10"/>
    <w:rsid w:val="00216D08"/>
    <w:rsid w:val="00216E54"/>
    <w:rsid w:val="0021708E"/>
    <w:rsid w:val="00217542"/>
    <w:rsid w:val="00217555"/>
    <w:rsid w:val="0021788B"/>
    <w:rsid w:val="00217951"/>
    <w:rsid w:val="00217AC4"/>
    <w:rsid w:val="00217AC5"/>
    <w:rsid w:val="00217E28"/>
    <w:rsid w:val="002203B5"/>
    <w:rsid w:val="002206BF"/>
    <w:rsid w:val="00220A8D"/>
    <w:rsid w:val="00220C6B"/>
    <w:rsid w:val="00220F61"/>
    <w:rsid w:val="0022189E"/>
    <w:rsid w:val="002218FD"/>
    <w:rsid w:val="00221A52"/>
    <w:rsid w:val="00221BFB"/>
    <w:rsid w:val="00221F3E"/>
    <w:rsid w:val="00221FE9"/>
    <w:rsid w:val="0022213B"/>
    <w:rsid w:val="002223C8"/>
    <w:rsid w:val="00222460"/>
    <w:rsid w:val="0022262D"/>
    <w:rsid w:val="002227CB"/>
    <w:rsid w:val="0022296E"/>
    <w:rsid w:val="00222BFB"/>
    <w:rsid w:val="00222C0D"/>
    <w:rsid w:val="00222CA1"/>
    <w:rsid w:val="002235D9"/>
    <w:rsid w:val="00223777"/>
    <w:rsid w:val="0022384F"/>
    <w:rsid w:val="00223AEF"/>
    <w:rsid w:val="00223D3A"/>
    <w:rsid w:val="00224389"/>
    <w:rsid w:val="002243D2"/>
    <w:rsid w:val="002243D6"/>
    <w:rsid w:val="00224568"/>
    <w:rsid w:val="00224897"/>
    <w:rsid w:val="00224CB4"/>
    <w:rsid w:val="00224CCB"/>
    <w:rsid w:val="002250E3"/>
    <w:rsid w:val="002250EB"/>
    <w:rsid w:val="00225214"/>
    <w:rsid w:val="00225224"/>
    <w:rsid w:val="00225918"/>
    <w:rsid w:val="00225C27"/>
    <w:rsid w:val="00225E26"/>
    <w:rsid w:val="00225E6D"/>
    <w:rsid w:val="00225FC9"/>
    <w:rsid w:val="002260E0"/>
    <w:rsid w:val="002269B2"/>
    <w:rsid w:val="00226BDC"/>
    <w:rsid w:val="00227099"/>
    <w:rsid w:val="002270B5"/>
    <w:rsid w:val="00227462"/>
    <w:rsid w:val="002274D2"/>
    <w:rsid w:val="00227BE2"/>
    <w:rsid w:val="00227DB7"/>
    <w:rsid w:val="00227E1D"/>
    <w:rsid w:val="00227EB8"/>
    <w:rsid w:val="00227EC6"/>
    <w:rsid w:val="0023031D"/>
    <w:rsid w:val="00230581"/>
    <w:rsid w:val="00230810"/>
    <w:rsid w:val="00230DAB"/>
    <w:rsid w:val="00231673"/>
    <w:rsid w:val="00231799"/>
    <w:rsid w:val="002319A0"/>
    <w:rsid w:val="00231D23"/>
    <w:rsid w:val="00231EA7"/>
    <w:rsid w:val="00231FA9"/>
    <w:rsid w:val="0023214C"/>
    <w:rsid w:val="0023264B"/>
    <w:rsid w:val="00232CF7"/>
    <w:rsid w:val="0023302E"/>
    <w:rsid w:val="002331EA"/>
    <w:rsid w:val="002332EC"/>
    <w:rsid w:val="0023343E"/>
    <w:rsid w:val="0023345D"/>
    <w:rsid w:val="002334AF"/>
    <w:rsid w:val="002335BC"/>
    <w:rsid w:val="0023372A"/>
    <w:rsid w:val="0023388A"/>
    <w:rsid w:val="002338CF"/>
    <w:rsid w:val="00233FC3"/>
    <w:rsid w:val="00234778"/>
    <w:rsid w:val="00234924"/>
    <w:rsid w:val="002349BB"/>
    <w:rsid w:val="00234AA7"/>
    <w:rsid w:val="00234AEF"/>
    <w:rsid w:val="00234CEC"/>
    <w:rsid w:val="00234DE3"/>
    <w:rsid w:val="002350CF"/>
    <w:rsid w:val="00235604"/>
    <w:rsid w:val="002357F1"/>
    <w:rsid w:val="00235A33"/>
    <w:rsid w:val="00235AF2"/>
    <w:rsid w:val="00235DC0"/>
    <w:rsid w:val="00236356"/>
    <w:rsid w:val="00236398"/>
    <w:rsid w:val="0023682F"/>
    <w:rsid w:val="00236867"/>
    <w:rsid w:val="00236D63"/>
    <w:rsid w:val="00236EF4"/>
    <w:rsid w:val="00236FC4"/>
    <w:rsid w:val="002371FE"/>
    <w:rsid w:val="0023727A"/>
    <w:rsid w:val="00237456"/>
    <w:rsid w:val="0023747C"/>
    <w:rsid w:val="00237A89"/>
    <w:rsid w:val="00237B29"/>
    <w:rsid w:val="00237E64"/>
    <w:rsid w:val="00237F7F"/>
    <w:rsid w:val="002400A6"/>
    <w:rsid w:val="00240123"/>
    <w:rsid w:val="00240620"/>
    <w:rsid w:val="002406FB"/>
    <w:rsid w:val="00240E3D"/>
    <w:rsid w:val="00240F5E"/>
    <w:rsid w:val="0024101C"/>
    <w:rsid w:val="002410CA"/>
    <w:rsid w:val="002413B8"/>
    <w:rsid w:val="002413FD"/>
    <w:rsid w:val="00241819"/>
    <w:rsid w:val="00241A88"/>
    <w:rsid w:val="00241C71"/>
    <w:rsid w:val="00241CBA"/>
    <w:rsid w:val="00241DF5"/>
    <w:rsid w:val="00242295"/>
    <w:rsid w:val="00242299"/>
    <w:rsid w:val="002427A3"/>
    <w:rsid w:val="00242AB8"/>
    <w:rsid w:val="00242B58"/>
    <w:rsid w:val="00242CCE"/>
    <w:rsid w:val="00242DEB"/>
    <w:rsid w:val="00242E0C"/>
    <w:rsid w:val="00242EF7"/>
    <w:rsid w:val="00243234"/>
    <w:rsid w:val="00243A29"/>
    <w:rsid w:val="00243BC0"/>
    <w:rsid w:val="00243F50"/>
    <w:rsid w:val="00244055"/>
    <w:rsid w:val="00244536"/>
    <w:rsid w:val="00244588"/>
    <w:rsid w:val="0024486D"/>
    <w:rsid w:val="00244A24"/>
    <w:rsid w:val="00244BF7"/>
    <w:rsid w:val="0024506F"/>
    <w:rsid w:val="00245177"/>
    <w:rsid w:val="002451EA"/>
    <w:rsid w:val="0024522B"/>
    <w:rsid w:val="002453E4"/>
    <w:rsid w:val="00245D35"/>
    <w:rsid w:val="00245E25"/>
    <w:rsid w:val="00246100"/>
    <w:rsid w:val="002461EC"/>
    <w:rsid w:val="002467D7"/>
    <w:rsid w:val="00246831"/>
    <w:rsid w:val="00247205"/>
    <w:rsid w:val="002472CB"/>
    <w:rsid w:val="0024777C"/>
    <w:rsid w:val="002479D4"/>
    <w:rsid w:val="00247D12"/>
    <w:rsid w:val="00247E14"/>
    <w:rsid w:val="002504C2"/>
    <w:rsid w:val="002505DD"/>
    <w:rsid w:val="002506C2"/>
    <w:rsid w:val="00250BE2"/>
    <w:rsid w:val="00250BE9"/>
    <w:rsid w:val="00250C77"/>
    <w:rsid w:val="00250E67"/>
    <w:rsid w:val="00250ED0"/>
    <w:rsid w:val="002510B4"/>
    <w:rsid w:val="0025190C"/>
    <w:rsid w:val="00251D45"/>
    <w:rsid w:val="0025264E"/>
    <w:rsid w:val="00252854"/>
    <w:rsid w:val="00252904"/>
    <w:rsid w:val="0025292A"/>
    <w:rsid w:val="00252CEF"/>
    <w:rsid w:val="002531BF"/>
    <w:rsid w:val="002533AD"/>
    <w:rsid w:val="0025392A"/>
    <w:rsid w:val="00253AE7"/>
    <w:rsid w:val="00253B79"/>
    <w:rsid w:val="00253C93"/>
    <w:rsid w:val="0025441B"/>
    <w:rsid w:val="00254697"/>
    <w:rsid w:val="00254808"/>
    <w:rsid w:val="00254AB4"/>
    <w:rsid w:val="00254B76"/>
    <w:rsid w:val="0025510D"/>
    <w:rsid w:val="0025540B"/>
    <w:rsid w:val="002555A2"/>
    <w:rsid w:val="00255688"/>
    <w:rsid w:val="002558F1"/>
    <w:rsid w:val="002559F7"/>
    <w:rsid w:val="00255A1E"/>
    <w:rsid w:val="00255AC9"/>
    <w:rsid w:val="00255FCF"/>
    <w:rsid w:val="00256346"/>
    <w:rsid w:val="002566E5"/>
    <w:rsid w:val="002568D6"/>
    <w:rsid w:val="00256BBF"/>
    <w:rsid w:val="00256BD3"/>
    <w:rsid w:val="00256C42"/>
    <w:rsid w:val="00256DCA"/>
    <w:rsid w:val="0025703D"/>
    <w:rsid w:val="00257049"/>
    <w:rsid w:val="002571D1"/>
    <w:rsid w:val="00257226"/>
    <w:rsid w:val="002572CD"/>
    <w:rsid w:val="00257C27"/>
    <w:rsid w:val="002600C3"/>
    <w:rsid w:val="00260108"/>
    <w:rsid w:val="0026038C"/>
    <w:rsid w:val="00260967"/>
    <w:rsid w:val="00260A8B"/>
    <w:rsid w:val="00260E97"/>
    <w:rsid w:val="00261278"/>
    <w:rsid w:val="0026151A"/>
    <w:rsid w:val="0026166E"/>
    <w:rsid w:val="00261A1A"/>
    <w:rsid w:val="0026212B"/>
    <w:rsid w:val="002624D9"/>
    <w:rsid w:val="0026262C"/>
    <w:rsid w:val="00262B99"/>
    <w:rsid w:val="00262C23"/>
    <w:rsid w:val="00262D99"/>
    <w:rsid w:val="00262E14"/>
    <w:rsid w:val="00262F4C"/>
    <w:rsid w:val="00263151"/>
    <w:rsid w:val="002632BF"/>
    <w:rsid w:val="00263643"/>
    <w:rsid w:val="002636B8"/>
    <w:rsid w:val="002637EF"/>
    <w:rsid w:val="002638FC"/>
    <w:rsid w:val="00263D8D"/>
    <w:rsid w:val="00263E86"/>
    <w:rsid w:val="00263F5F"/>
    <w:rsid w:val="00263FA6"/>
    <w:rsid w:val="0026402E"/>
    <w:rsid w:val="00264095"/>
    <w:rsid w:val="00264956"/>
    <w:rsid w:val="00264998"/>
    <w:rsid w:val="00264A12"/>
    <w:rsid w:val="00264AD3"/>
    <w:rsid w:val="00264B7E"/>
    <w:rsid w:val="00264CB0"/>
    <w:rsid w:val="002651CC"/>
    <w:rsid w:val="00265211"/>
    <w:rsid w:val="00265869"/>
    <w:rsid w:val="00265D70"/>
    <w:rsid w:val="00265E2D"/>
    <w:rsid w:val="002665A7"/>
    <w:rsid w:val="00266736"/>
    <w:rsid w:val="0026698D"/>
    <w:rsid w:val="00266A42"/>
    <w:rsid w:val="00266AE4"/>
    <w:rsid w:val="00266B59"/>
    <w:rsid w:val="00266BB4"/>
    <w:rsid w:val="00267219"/>
    <w:rsid w:val="002675E2"/>
    <w:rsid w:val="00267990"/>
    <w:rsid w:val="00267DC2"/>
    <w:rsid w:val="002702EA"/>
    <w:rsid w:val="00270395"/>
    <w:rsid w:val="0027066D"/>
    <w:rsid w:val="0027068D"/>
    <w:rsid w:val="002706B8"/>
    <w:rsid w:val="00270A3D"/>
    <w:rsid w:val="00270B44"/>
    <w:rsid w:val="00270BD5"/>
    <w:rsid w:val="00270D23"/>
    <w:rsid w:val="00270D44"/>
    <w:rsid w:val="00270E2D"/>
    <w:rsid w:val="0027105D"/>
    <w:rsid w:val="002711D8"/>
    <w:rsid w:val="00271626"/>
    <w:rsid w:val="00271652"/>
    <w:rsid w:val="002719B1"/>
    <w:rsid w:val="00271A2D"/>
    <w:rsid w:val="00271B97"/>
    <w:rsid w:val="00271EF3"/>
    <w:rsid w:val="00272166"/>
    <w:rsid w:val="00272271"/>
    <w:rsid w:val="0027237D"/>
    <w:rsid w:val="002725E9"/>
    <w:rsid w:val="00272664"/>
    <w:rsid w:val="00272C36"/>
    <w:rsid w:val="002730DF"/>
    <w:rsid w:val="00273347"/>
    <w:rsid w:val="00273572"/>
    <w:rsid w:val="002735F8"/>
    <w:rsid w:val="002736D4"/>
    <w:rsid w:val="00273746"/>
    <w:rsid w:val="00273914"/>
    <w:rsid w:val="00273E20"/>
    <w:rsid w:val="00273E4E"/>
    <w:rsid w:val="00273EC0"/>
    <w:rsid w:val="0027403E"/>
    <w:rsid w:val="00274340"/>
    <w:rsid w:val="00275184"/>
    <w:rsid w:val="00275308"/>
    <w:rsid w:val="0027567B"/>
    <w:rsid w:val="00275E27"/>
    <w:rsid w:val="002761E7"/>
    <w:rsid w:val="00276715"/>
    <w:rsid w:val="002767B5"/>
    <w:rsid w:val="002767DD"/>
    <w:rsid w:val="0027687F"/>
    <w:rsid w:val="00276ACE"/>
    <w:rsid w:val="00276C35"/>
    <w:rsid w:val="00276D32"/>
    <w:rsid w:val="00276D40"/>
    <w:rsid w:val="00276F5B"/>
    <w:rsid w:val="00277154"/>
    <w:rsid w:val="0027720F"/>
    <w:rsid w:val="0027737E"/>
    <w:rsid w:val="00277475"/>
    <w:rsid w:val="0027770B"/>
    <w:rsid w:val="00277B55"/>
    <w:rsid w:val="00277B8B"/>
    <w:rsid w:val="00277C32"/>
    <w:rsid w:val="00280745"/>
    <w:rsid w:val="00280A87"/>
    <w:rsid w:val="00280F11"/>
    <w:rsid w:val="00280F36"/>
    <w:rsid w:val="00280FB6"/>
    <w:rsid w:val="00280FE2"/>
    <w:rsid w:val="002811A1"/>
    <w:rsid w:val="00281522"/>
    <w:rsid w:val="00281573"/>
    <w:rsid w:val="002816D0"/>
    <w:rsid w:val="00281AD5"/>
    <w:rsid w:val="00281D97"/>
    <w:rsid w:val="00281F40"/>
    <w:rsid w:val="00281FF4"/>
    <w:rsid w:val="00282744"/>
    <w:rsid w:val="002827BA"/>
    <w:rsid w:val="002827BE"/>
    <w:rsid w:val="00282D19"/>
    <w:rsid w:val="00283024"/>
    <w:rsid w:val="00283167"/>
    <w:rsid w:val="002832A5"/>
    <w:rsid w:val="002833B0"/>
    <w:rsid w:val="002833F1"/>
    <w:rsid w:val="00283788"/>
    <w:rsid w:val="002839BB"/>
    <w:rsid w:val="00283AD5"/>
    <w:rsid w:val="00283DF6"/>
    <w:rsid w:val="00283E2D"/>
    <w:rsid w:val="00284425"/>
    <w:rsid w:val="0028455E"/>
    <w:rsid w:val="00284A21"/>
    <w:rsid w:val="00284B95"/>
    <w:rsid w:val="00284F38"/>
    <w:rsid w:val="00284FAE"/>
    <w:rsid w:val="00284FB6"/>
    <w:rsid w:val="002850B6"/>
    <w:rsid w:val="00285452"/>
    <w:rsid w:val="002855DD"/>
    <w:rsid w:val="002856D9"/>
    <w:rsid w:val="00285781"/>
    <w:rsid w:val="002863C8"/>
    <w:rsid w:val="002867BD"/>
    <w:rsid w:val="00286A7A"/>
    <w:rsid w:val="00286C8F"/>
    <w:rsid w:val="00287417"/>
    <w:rsid w:val="00287AD7"/>
    <w:rsid w:val="00287B35"/>
    <w:rsid w:val="00287BDB"/>
    <w:rsid w:val="00287C4A"/>
    <w:rsid w:val="00287DC1"/>
    <w:rsid w:val="00287E9E"/>
    <w:rsid w:val="00290076"/>
    <w:rsid w:val="0029015C"/>
    <w:rsid w:val="00290175"/>
    <w:rsid w:val="00290435"/>
    <w:rsid w:val="00290573"/>
    <w:rsid w:val="002906CC"/>
    <w:rsid w:val="0029085A"/>
    <w:rsid w:val="00290B19"/>
    <w:rsid w:val="00290CA7"/>
    <w:rsid w:val="00290EBA"/>
    <w:rsid w:val="002911A9"/>
    <w:rsid w:val="002911BE"/>
    <w:rsid w:val="0029127A"/>
    <w:rsid w:val="002912E2"/>
    <w:rsid w:val="002912FD"/>
    <w:rsid w:val="00291644"/>
    <w:rsid w:val="00291AC7"/>
    <w:rsid w:val="00291BC3"/>
    <w:rsid w:val="00291F0D"/>
    <w:rsid w:val="0029244C"/>
    <w:rsid w:val="00292BC3"/>
    <w:rsid w:val="00292C05"/>
    <w:rsid w:val="00292F67"/>
    <w:rsid w:val="0029323C"/>
    <w:rsid w:val="00293578"/>
    <w:rsid w:val="00293777"/>
    <w:rsid w:val="00293786"/>
    <w:rsid w:val="002937A4"/>
    <w:rsid w:val="00293DFF"/>
    <w:rsid w:val="00293E8E"/>
    <w:rsid w:val="00293F8F"/>
    <w:rsid w:val="00294287"/>
    <w:rsid w:val="0029437F"/>
    <w:rsid w:val="00294529"/>
    <w:rsid w:val="00294B96"/>
    <w:rsid w:val="00294FB0"/>
    <w:rsid w:val="002951FD"/>
    <w:rsid w:val="00295203"/>
    <w:rsid w:val="00295315"/>
    <w:rsid w:val="002955A7"/>
    <w:rsid w:val="002955E8"/>
    <w:rsid w:val="00295BE6"/>
    <w:rsid w:val="00296386"/>
    <w:rsid w:val="002966ED"/>
    <w:rsid w:val="0029696A"/>
    <w:rsid w:val="00297028"/>
    <w:rsid w:val="00297060"/>
    <w:rsid w:val="002975AD"/>
    <w:rsid w:val="00297601"/>
    <w:rsid w:val="00297C16"/>
    <w:rsid w:val="00297D8D"/>
    <w:rsid w:val="002A01FA"/>
    <w:rsid w:val="002A0221"/>
    <w:rsid w:val="002A073D"/>
    <w:rsid w:val="002A0C8D"/>
    <w:rsid w:val="002A10A3"/>
    <w:rsid w:val="002A1369"/>
    <w:rsid w:val="002A1450"/>
    <w:rsid w:val="002A14A9"/>
    <w:rsid w:val="002A1726"/>
    <w:rsid w:val="002A1B48"/>
    <w:rsid w:val="002A1D05"/>
    <w:rsid w:val="002A1E6D"/>
    <w:rsid w:val="002A23E5"/>
    <w:rsid w:val="002A25C5"/>
    <w:rsid w:val="002A28C7"/>
    <w:rsid w:val="002A2988"/>
    <w:rsid w:val="002A2E2C"/>
    <w:rsid w:val="002A300C"/>
    <w:rsid w:val="002A3269"/>
    <w:rsid w:val="002A3390"/>
    <w:rsid w:val="002A34CA"/>
    <w:rsid w:val="002A35D9"/>
    <w:rsid w:val="002A49E6"/>
    <w:rsid w:val="002A4F1E"/>
    <w:rsid w:val="002A51DA"/>
    <w:rsid w:val="002A522F"/>
    <w:rsid w:val="002A5251"/>
    <w:rsid w:val="002A5339"/>
    <w:rsid w:val="002A54C8"/>
    <w:rsid w:val="002A5970"/>
    <w:rsid w:val="002A5B12"/>
    <w:rsid w:val="002A5B2F"/>
    <w:rsid w:val="002A5C10"/>
    <w:rsid w:val="002A5D51"/>
    <w:rsid w:val="002A605E"/>
    <w:rsid w:val="002A61B1"/>
    <w:rsid w:val="002A62A0"/>
    <w:rsid w:val="002A6307"/>
    <w:rsid w:val="002A6428"/>
    <w:rsid w:val="002A6482"/>
    <w:rsid w:val="002A6540"/>
    <w:rsid w:val="002A6587"/>
    <w:rsid w:val="002A6694"/>
    <w:rsid w:val="002A66EB"/>
    <w:rsid w:val="002A7126"/>
    <w:rsid w:val="002A718B"/>
    <w:rsid w:val="002A724E"/>
    <w:rsid w:val="002A73FE"/>
    <w:rsid w:val="002A7843"/>
    <w:rsid w:val="002A7913"/>
    <w:rsid w:val="002A7CD1"/>
    <w:rsid w:val="002B011C"/>
    <w:rsid w:val="002B0367"/>
    <w:rsid w:val="002B03CD"/>
    <w:rsid w:val="002B0450"/>
    <w:rsid w:val="002B05DA"/>
    <w:rsid w:val="002B0B69"/>
    <w:rsid w:val="002B0CF6"/>
    <w:rsid w:val="002B1009"/>
    <w:rsid w:val="002B105E"/>
    <w:rsid w:val="002B15E4"/>
    <w:rsid w:val="002B169F"/>
    <w:rsid w:val="002B17EF"/>
    <w:rsid w:val="002B1E1B"/>
    <w:rsid w:val="002B1EDB"/>
    <w:rsid w:val="002B21A0"/>
    <w:rsid w:val="002B2629"/>
    <w:rsid w:val="002B2CDC"/>
    <w:rsid w:val="002B2F13"/>
    <w:rsid w:val="002B3823"/>
    <w:rsid w:val="002B439D"/>
    <w:rsid w:val="002B4402"/>
    <w:rsid w:val="002B4AEC"/>
    <w:rsid w:val="002B4C84"/>
    <w:rsid w:val="002B4C9C"/>
    <w:rsid w:val="002B4CAC"/>
    <w:rsid w:val="002B50D0"/>
    <w:rsid w:val="002B5393"/>
    <w:rsid w:val="002B5394"/>
    <w:rsid w:val="002B5470"/>
    <w:rsid w:val="002B5C28"/>
    <w:rsid w:val="002B5C46"/>
    <w:rsid w:val="002B6389"/>
    <w:rsid w:val="002B63E8"/>
    <w:rsid w:val="002B65AC"/>
    <w:rsid w:val="002B65F4"/>
    <w:rsid w:val="002B6632"/>
    <w:rsid w:val="002B68B5"/>
    <w:rsid w:val="002B6BA4"/>
    <w:rsid w:val="002B6C55"/>
    <w:rsid w:val="002B6DB6"/>
    <w:rsid w:val="002B6E12"/>
    <w:rsid w:val="002B700E"/>
    <w:rsid w:val="002B7281"/>
    <w:rsid w:val="002B789D"/>
    <w:rsid w:val="002B7995"/>
    <w:rsid w:val="002B7E9A"/>
    <w:rsid w:val="002B7FB2"/>
    <w:rsid w:val="002C008A"/>
    <w:rsid w:val="002C00B4"/>
    <w:rsid w:val="002C0180"/>
    <w:rsid w:val="002C024C"/>
    <w:rsid w:val="002C056E"/>
    <w:rsid w:val="002C058F"/>
    <w:rsid w:val="002C0923"/>
    <w:rsid w:val="002C0EE2"/>
    <w:rsid w:val="002C11BC"/>
    <w:rsid w:val="002C15E6"/>
    <w:rsid w:val="002C1775"/>
    <w:rsid w:val="002C1F19"/>
    <w:rsid w:val="002C21AA"/>
    <w:rsid w:val="002C22B2"/>
    <w:rsid w:val="002C25FF"/>
    <w:rsid w:val="002C2641"/>
    <w:rsid w:val="002C27B7"/>
    <w:rsid w:val="002C2A93"/>
    <w:rsid w:val="002C2BD4"/>
    <w:rsid w:val="002C2C66"/>
    <w:rsid w:val="002C2D8E"/>
    <w:rsid w:val="002C32AA"/>
    <w:rsid w:val="002C3618"/>
    <w:rsid w:val="002C3A5D"/>
    <w:rsid w:val="002C3B6E"/>
    <w:rsid w:val="002C3D13"/>
    <w:rsid w:val="002C3E72"/>
    <w:rsid w:val="002C3F32"/>
    <w:rsid w:val="002C3FF5"/>
    <w:rsid w:val="002C41AC"/>
    <w:rsid w:val="002C44C0"/>
    <w:rsid w:val="002C453D"/>
    <w:rsid w:val="002C4729"/>
    <w:rsid w:val="002C4BE7"/>
    <w:rsid w:val="002C4D3E"/>
    <w:rsid w:val="002C4ECB"/>
    <w:rsid w:val="002C4EDF"/>
    <w:rsid w:val="002C568E"/>
    <w:rsid w:val="002C5C1A"/>
    <w:rsid w:val="002C5C1E"/>
    <w:rsid w:val="002C5CD4"/>
    <w:rsid w:val="002C5F98"/>
    <w:rsid w:val="002C60BC"/>
    <w:rsid w:val="002C6190"/>
    <w:rsid w:val="002C6531"/>
    <w:rsid w:val="002C66C1"/>
    <w:rsid w:val="002C6C2A"/>
    <w:rsid w:val="002C75C8"/>
    <w:rsid w:val="002C75D7"/>
    <w:rsid w:val="002C7665"/>
    <w:rsid w:val="002C78A1"/>
    <w:rsid w:val="002C78EF"/>
    <w:rsid w:val="002C7B21"/>
    <w:rsid w:val="002C7BA3"/>
    <w:rsid w:val="002C7CA4"/>
    <w:rsid w:val="002C7E42"/>
    <w:rsid w:val="002C7FAF"/>
    <w:rsid w:val="002D047C"/>
    <w:rsid w:val="002D07F5"/>
    <w:rsid w:val="002D0A72"/>
    <w:rsid w:val="002D0E55"/>
    <w:rsid w:val="002D10A6"/>
    <w:rsid w:val="002D15BA"/>
    <w:rsid w:val="002D197B"/>
    <w:rsid w:val="002D20B8"/>
    <w:rsid w:val="002D225D"/>
    <w:rsid w:val="002D23B4"/>
    <w:rsid w:val="002D2506"/>
    <w:rsid w:val="002D277E"/>
    <w:rsid w:val="002D285C"/>
    <w:rsid w:val="002D295A"/>
    <w:rsid w:val="002D327C"/>
    <w:rsid w:val="002D3416"/>
    <w:rsid w:val="002D3625"/>
    <w:rsid w:val="002D3AC8"/>
    <w:rsid w:val="002D3F68"/>
    <w:rsid w:val="002D4359"/>
    <w:rsid w:val="002D44D9"/>
    <w:rsid w:val="002D49D3"/>
    <w:rsid w:val="002D4AF4"/>
    <w:rsid w:val="002D4DB6"/>
    <w:rsid w:val="002D4ED7"/>
    <w:rsid w:val="002D5A25"/>
    <w:rsid w:val="002D63D9"/>
    <w:rsid w:val="002D657D"/>
    <w:rsid w:val="002D65A6"/>
    <w:rsid w:val="002D65F5"/>
    <w:rsid w:val="002D663C"/>
    <w:rsid w:val="002D6949"/>
    <w:rsid w:val="002D6C4B"/>
    <w:rsid w:val="002D6EF8"/>
    <w:rsid w:val="002D73CB"/>
    <w:rsid w:val="002D765D"/>
    <w:rsid w:val="002E01EF"/>
    <w:rsid w:val="002E0497"/>
    <w:rsid w:val="002E04B0"/>
    <w:rsid w:val="002E04E2"/>
    <w:rsid w:val="002E06B9"/>
    <w:rsid w:val="002E0796"/>
    <w:rsid w:val="002E0C32"/>
    <w:rsid w:val="002E0DBC"/>
    <w:rsid w:val="002E111B"/>
    <w:rsid w:val="002E11F9"/>
    <w:rsid w:val="002E121F"/>
    <w:rsid w:val="002E141E"/>
    <w:rsid w:val="002E16C9"/>
    <w:rsid w:val="002E2727"/>
    <w:rsid w:val="002E32D4"/>
    <w:rsid w:val="002E37E1"/>
    <w:rsid w:val="002E398D"/>
    <w:rsid w:val="002E4187"/>
    <w:rsid w:val="002E42F6"/>
    <w:rsid w:val="002E4380"/>
    <w:rsid w:val="002E47D5"/>
    <w:rsid w:val="002E4DDD"/>
    <w:rsid w:val="002E4EAC"/>
    <w:rsid w:val="002E50E5"/>
    <w:rsid w:val="002E517F"/>
    <w:rsid w:val="002E5642"/>
    <w:rsid w:val="002E5AD0"/>
    <w:rsid w:val="002E5E69"/>
    <w:rsid w:val="002E6139"/>
    <w:rsid w:val="002E66F5"/>
    <w:rsid w:val="002E688F"/>
    <w:rsid w:val="002E6C2F"/>
    <w:rsid w:val="002E701D"/>
    <w:rsid w:val="002F00C1"/>
    <w:rsid w:val="002F0212"/>
    <w:rsid w:val="002F0627"/>
    <w:rsid w:val="002F073F"/>
    <w:rsid w:val="002F0856"/>
    <w:rsid w:val="002F08A0"/>
    <w:rsid w:val="002F094C"/>
    <w:rsid w:val="002F0D49"/>
    <w:rsid w:val="002F0D50"/>
    <w:rsid w:val="002F0DE2"/>
    <w:rsid w:val="002F0F83"/>
    <w:rsid w:val="002F1189"/>
    <w:rsid w:val="002F1445"/>
    <w:rsid w:val="002F16D3"/>
    <w:rsid w:val="002F16FD"/>
    <w:rsid w:val="002F171C"/>
    <w:rsid w:val="002F1889"/>
    <w:rsid w:val="002F1B48"/>
    <w:rsid w:val="002F1B5B"/>
    <w:rsid w:val="002F1CFA"/>
    <w:rsid w:val="002F20EE"/>
    <w:rsid w:val="002F2306"/>
    <w:rsid w:val="002F251D"/>
    <w:rsid w:val="002F273C"/>
    <w:rsid w:val="002F29DB"/>
    <w:rsid w:val="002F2A94"/>
    <w:rsid w:val="002F2CB1"/>
    <w:rsid w:val="002F2EF7"/>
    <w:rsid w:val="002F31DE"/>
    <w:rsid w:val="002F33CA"/>
    <w:rsid w:val="002F346A"/>
    <w:rsid w:val="002F3729"/>
    <w:rsid w:val="002F4643"/>
    <w:rsid w:val="002F4A8D"/>
    <w:rsid w:val="002F4C15"/>
    <w:rsid w:val="002F5237"/>
    <w:rsid w:val="002F5EAC"/>
    <w:rsid w:val="002F60BF"/>
    <w:rsid w:val="002F615C"/>
    <w:rsid w:val="002F633D"/>
    <w:rsid w:val="002F63DC"/>
    <w:rsid w:val="002F64CC"/>
    <w:rsid w:val="002F67E2"/>
    <w:rsid w:val="002F69B6"/>
    <w:rsid w:val="002F6A14"/>
    <w:rsid w:val="002F6D2C"/>
    <w:rsid w:val="002F70BA"/>
    <w:rsid w:val="002F72EC"/>
    <w:rsid w:val="002F730A"/>
    <w:rsid w:val="002F75C2"/>
    <w:rsid w:val="002F765B"/>
    <w:rsid w:val="002F768F"/>
    <w:rsid w:val="002F7C81"/>
    <w:rsid w:val="002F7D39"/>
    <w:rsid w:val="002F7D7C"/>
    <w:rsid w:val="00300046"/>
    <w:rsid w:val="003000D2"/>
    <w:rsid w:val="003000E7"/>
    <w:rsid w:val="003009E6"/>
    <w:rsid w:val="00300B5F"/>
    <w:rsid w:val="00300C0D"/>
    <w:rsid w:val="00300F76"/>
    <w:rsid w:val="003011FC"/>
    <w:rsid w:val="00301531"/>
    <w:rsid w:val="0030156D"/>
    <w:rsid w:val="003017E2"/>
    <w:rsid w:val="003018E1"/>
    <w:rsid w:val="003019CC"/>
    <w:rsid w:val="00301AD3"/>
    <w:rsid w:val="00302555"/>
    <w:rsid w:val="00302589"/>
    <w:rsid w:val="00302D20"/>
    <w:rsid w:val="00302E8C"/>
    <w:rsid w:val="00303666"/>
    <w:rsid w:val="003038BD"/>
    <w:rsid w:val="003039CD"/>
    <w:rsid w:val="00303A82"/>
    <w:rsid w:val="00303CC1"/>
    <w:rsid w:val="003040FA"/>
    <w:rsid w:val="00304A90"/>
    <w:rsid w:val="00304AE3"/>
    <w:rsid w:val="00304B7F"/>
    <w:rsid w:val="00304CD2"/>
    <w:rsid w:val="0030566B"/>
    <w:rsid w:val="003059FA"/>
    <w:rsid w:val="00305A16"/>
    <w:rsid w:val="00305C71"/>
    <w:rsid w:val="00306072"/>
    <w:rsid w:val="003062DD"/>
    <w:rsid w:val="00306358"/>
    <w:rsid w:val="00306B52"/>
    <w:rsid w:val="00306D6F"/>
    <w:rsid w:val="0030715E"/>
    <w:rsid w:val="003074F1"/>
    <w:rsid w:val="00307641"/>
    <w:rsid w:val="0030772E"/>
    <w:rsid w:val="003079DF"/>
    <w:rsid w:val="003079EA"/>
    <w:rsid w:val="00307B10"/>
    <w:rsid w:val="00307B65"/>
    <w:rsid w:val="00307E57"/>
    <w:rsid w:val="00307F31"/>
    <w:rsid w:val="0031012D"/>
    <w:rsid w:val="003102E4"/>
    <w:rsid w:val="0031047A"/>
    <w:rsid w:val="003105AE"/>
    <w:rsid w:val="00310A23"/>
    <w:rsid w:val="00310B72"/>
    <w:rsid w:val="00310D74"/>
    <w:rsid w:val="0031144F"/>
    <w:rsid w:val="003115B2"/>
    <w:rsid w:val="00311A4A"/>
    <w:rsid w:val="00311BF2"/>
    <w:rsid w:val="00311C86"/>
    <w:rsid w:val="00311D2C"/>
    <w:rsid w:val="00311E69"/>
    <w:rsid w:val="003122ED"/>
    <w:rsid w:val="00312499"/>
    <w:rsid w:val="003129BE"/>
    <w:rsid w:val="00312FD3"/>
    <w:rsid w:val="003130CD"/>
    <w:rsid w:val="0031310A"/>
    <w:rsid w:val="0031317F"/>
    <w:rsid w:val="003131F1"/>
    <w:rsid w:val="0031343B"/>
    <w:rsid w:val="00313459"/>
    <w:rsid w:val="0031367E"/>
    <w:rsid w:val="00313CF0"/>
    <w:rsid w:val="00313EA9"/>
    <w:rsid w:val="00313F31"/>
    <w:rsid w:val="00313FC0"/>
    <w:rsid w:val="003143DC"/>
    <w:rsid w:val="00314414"/>
    <w:rsid w:val="00314BDE"/>
    <w:rsid w:val="003150EF"/>
    <w:rsid w:val="00315161"/>
    <w:rsid w:val="0031544B"/>
    <w:rsid w:val="0031583B"/>
    <w:rsid w:val="00315AEB"/>
    <w:rsid w:val="00315AF3"/>
    <w:rsid w:val="00315B6C"/>
    <w:rsid w:val="00315E86"/>
    <w:rsid w:val="00315F20"/>
    <w:rsid w:val="00316244"/>
    <w:rsid w:val="0031626A"/>
    <w:rsid w:val="0031646D"/>
    <w:rsid w:val="00316521"/>
    <w:rsid w:val="00316A30"/>
    <w:rsid w:val="00316ADE"/>
    <w:rsid w:val="00316B88"/>
    <w:rsid w:val="00316B93"/>
    <w:rsid w:val="00316EE9"/>
    <w:rsid w:val="003173E8"/>
    <w:rsid w:val="003174AC"/>
    <w:rsid w:val="00317633"/>
    <w:rsid w:val="00317A12"/>
    <w:rsid w:val="00317AC2"/>
    <w:rsid w:val="00317F9E"/>
    <w:rsid w:val="003207B7"/>
    <w:rsid w:val="003208C6"/>
    <w:rsid w:val="003216A7"/>
    <w:rsid w:val="003219FF"/>
    <w:rsid w:val="00321BED"/>
    <w:rsid w:val="00321FB3"/>
    <w:rsid w:val="0032202A"/>
    <w:rsid w:val="003223C4"/>
    <w:rsid w:val="00322514"/>
    <w:rsid w:val="0032266A"/>
    <w:rsid w:val="00322697"/>
    <w:rsid w:val="0032287D"/>
    <w:rsid w:val="003228DD"/>
    <w:rsid w:val="00323044"/>
    <w:rsid w:val="003231D4"/>
    <w:rsid w:val="00323639"/>
    <w:rsid w:val="003238B7"/>
    <w:rsid w:val="00323989"/>
    <w:rsid w:val="00323B05"/>
    <w:rsid w:val="00323C2E"/>
    <w:rsid w:val="00323CCC"/>
    <w:rsid w:val="00323EFB"/>
    <w:rsid w:val="00324458"/>
    <w:rsid w:val="0032480C"/>
    <w:rsid w:val="003248B1"/>
    <w:rsid w:val="00324A21"/>
    <w:rsid w:val="003251DE"/>
    <w:rsid w:val="003255B0"/>
    <w:rsid w:val="003258A4"/>
    <w:rsid w:val="0032593F"/>
    <w:rsid w:val="00325C3F"/>
    <w:rsid w:val="00325DC5"/>
    <w:rsid w:val="00326340"/>
    <w:rsid w:val="003263E1"/>
    <w:rsid w:val="003266D3"/>
    <w:rsid w:val="003266EB"/>
    <w:rsid w:val="00326745"/>
    <w:rsid w:val="003269BC"/>
    <w:rsid w:val="00326B82"/>
    <w:rsid w:val="003270F8"/>
    <w:rsid w:val="003274AC"/>
    <w:rsid w:val="003275A5"/>
    <w:rsid w:val="00327612"/>
    <w:rsid w:val="00327E87"/>
    <w:rsid w:val="003302C4"/>
    <w:rsid w:val="0033127A"/>
    <w:rsid w:val="00331914"/>
    <w:rsid w:val="00331ACC"/>
    <w:rsid w:val="00331E12"/>
    <w:rsid w:val="00331FD3"/>
    <w:rsid w:val="0033217F"/>
    <w:rsid w:val="00332555"/>
    <w:rsid w:val="00332711"/>
    <w:rsid w:val="00332B44"/>
    <w:rsid w:val="00332B74"/>
    <w:rsid w:val="00332D68"/>
    <w:rsid w:val="00333718"/>
    <w:rsid w:val="00333739"/>
    <w:rsid w:val="00333929"/>
    <w:rsid w:val="00333ECA"/>
    <w:rsid w:val="00334311"/>
    <w:rsid w:val="00334385"/>
    <w:rsid w:val="003346FF"/>
    <w:rsid w:val="00334729"/>
    <w:rsid w:val="00334936"/>
    <w:rsid w:val="003349E3"/>
    <w:rsid w:val="00334F41"/>
    <w:rsid w:val="003352A0"/>
    <w:rsid w:val="0033549A"/>
    <w:rsid w:val="003354F0"/>
    <w:rsid w:val="00335528"/>
    <w:rsid w:val="00335621"/>
    <w:rsid w:val="00335A0A"/>
    <w:rsid w:val="00335A10"/>
    <w:rsid w:val="00335BDF"/>
    <w:rsid w:val="00335E46"/>
    <w:rsid w:val="00335F1F"/>
    <w:rsid w:val="003363F7"/>
    <w:rsid w:val="00336710"/>
    <w:rsid w:val="00336CED"/>
    <w:rsid w:val="00336E5B"/>
    <w:rsid w:val="00337590"/>
    <w:rsid w:val="003375A4"/>
    <w:rsid w:val="00337C77"/>
    <w:rsid w:val="00337DBD"/>
    <w:rsid w:val="003400AF"/>
    <w:rsid w:val="0034010B"/>
    <w:rsid w:val="00340326"/>
    <w:rsid w:val="003404C4"/>
    <w:rsid w:val="003404E7"/>
    <w:rsid w:val="00340AD2"/>
    <w:rsid w:val="00340E9A"/>
    <w:rsid w:val="00340FEB"/>
    <w:rsid w:val="0034123A"/>
    <w:rsid w:val="003412F8"/>
    <w:rsid w:val="0034139D"/>
    <w:rsid w:val="0034164C"/>
    <w:rsid w:val="003416C3"/>
    <w:rsid w:val="00341982"/>
    <w:rsid w:val="00341DB9"/>
    <w:rsid w:val="00341E44"/>
    <w:rsid w:val="00341E6C"/>
    <w:rsid w:val="003428EE"/>
    <w:rsid w:val="00342E8A"/>
    <w:rsid w:val="00343117"/>
    <w:rsid w:val="00343597"/>
    <w:rsid w:val="00343977"/>
    <w:rsid w:val="003439B3"/>
    <w:rsid w:val="00343CB6"/>
    <w:rsid w:val="00343EE0"/>
    <w:rsid w:val="00344147"/>
    <w:rsid w:val="00344241"/>
    <w:rsid w:val="003442D1"/>
    <w:rsid w:val="003444C5"/>
    <w:rsid w:val="003445DF"/>
    <w:rsid w:val="0034462B"/>
    <w:rsid w:val="003447B7"/>
    <w:rsid w:val="003449C3"/>
    <w:rsid w:val="00344B12"/>
    <w:rsid w:val="00345F54"/>
    <w:rsid w:val="00346272"/>
    <w:rsid w:val="003465B1"/>
    <w:rsid w:val="003465F1"/>
    <w:rsid w:val="003466BF"/>
    <w:rsid w:val="00346DBA"/>
    <w:rsid w:val="00346F34"/>
    <w:rsid w:val="003476CA"/>
    <w:rsid w:val="00347B3B"/>
    <w:rsid w:val="00347E83"/>
    <w:rsid w:val="00347E94"/>
    <w:rsid w:val="00347F8F"/>
    <w:rsid w:val="0035004B"/>
    <w:rsid w:val="003500F5"/>
    <w:rsid w:val="00350BCE"/>
    <w:rsid w:val="003510D5"/>
    <w:rsid w:val="0035139E"/>
    <w:rsid w:val="00351410"/>
    <w:rsid w:val="00351603"/>
    <w:rsid w:val="003519CE"/>
    <w:rsid w:val="003520A2"/>
    <w:rsid w:val="0035215D"/>
    <w:rsid w:val="003522CC"/>
    <w:rsid w:val="0035247B"/>
    <w:rsid w:val="003528D7"/>
    <w:rsid w:val="003528FB"/>
    <w:rsid w:val="00352A07"/>
    <w:rsid w:val="00352B6A"/>
    <w:rsid w:val="00352E1C"/>
    <w:rsid w:val="00352F1C"/>
    <w:rsid w:val="00353072"/>
    <w:rsid w:val="0035312E"/>
    <w:rsid w:val="00353418"/>
    <w:rsid w:val="00353541"/>
    <w:rsid w:val="00353B8B"/>
    <w:rsid w:val="003543E7"/>
    <w:rsid w:val="003545E4"/>
    <w:rsid w:val="00354C32"/>
    <w:rsid w:val="003550DF"/>
    <w:rsid w:val="003551F0"/>
    <w:rsid w:val="00355269"/>
    <w:rsid w:val="00355767"/>
    <w:rsid w:val="00355A58"/>
    <w:rsid w:val="00355FD8"/>
    <w:rsid w:val="00356579"/>
    <w:rsid w:val="003565E2"/>
    <w:rsid w:val="0035660A"/>
    <w:rsid w:val="003569BD"/>
    <w:rsid w:val="00356EB0"/>
    <w:rsid w:val="00356F05"/>
    <w:rsid w:val="0035704B"/>
    <w:rsid w:val="00357136"/>
    <w:rsid w:val="003572B5"/>
    <w:rsid w:val="00357362"/>
    <w:rsid w:val="00357526"/>
    <w:rsid w:val="00357756"/>
    <w:rsid w:val="00360369"/>
    <w:rsid w:val="0036047F"/>
    <w:rsid w:val="00360AB4"/>
    <w:rsid w:val="00361012"/>
    <w:rsid w:val="00361898"/>
    <w:rsid w:val="00361A6F"/>
    <w:rsid w:val="00361AE2"/>
    <w:rsid w:val="00362220"/>
    <w:rsid w:val="0036297A"/>
    <w:rsid w:val="00362B5F"/>
    <w:rsid w:val="00363056"/>
    <w:rsid w:val="0036344F"/>
    <w:rsid w:val="00363539"/>
    <w:rsid w:val="00363A1C"/>
    <w:rsid w:val="00363A29"/>
    <w:rsid w:val="00363B51"/>
    <w:rsid w:val="00363BA1"/>
    <w:rsid w:val="00363E39"/>
    <w:rsid w:val="00363E86"/>
    <w:rsid w:val="00364D42"/>
    <w:rsid w:val="00365395"/>
    <w:rsid w:val="0036543D"/>
    <w:rsid w:val="0036560D"/>
    <w:rsid w:val="003659EE"/>
    <w:rsid w:val="00365A3C"/>
    <w:rsid w:val="00365A66"/>
    <w:rsid w:val="00366106"/>
    <w:rsid w:val="0036648B"/>
    <w:rsid w:val="0036653B"/>
    <w:rsid w:val="0036667B"/>
    <w:rsid w:val="00366CD1"/>
    <w:rsid w:val="00366F31"/>
    <w:rsid w:val="0036718F"/>
    <w:rsid w:val="003672AA"/>
    <w:rsid w:val="00367331"/>
    <w:rsid w:val="0036738A"/>
    <w:rsid w:val="0036747B"/>
    <w:rsid w:val="00367EC3"/>
    <w:rsid w:val="003701B9"/>
    <w:rsid w:val="003701CE"/>
    <w:rsid w:val="0037065C"/>
    <w:rsid w:val="003706F9"/>
    <w:rsid w:val="00370C56"/>
    <w:rsid w:val="00370C77"/>
    <w:rsid w:val="00370F08"/>
    <w:rsid w:val="00370F9E"/>
    <w:rsid w:val="00371327"/>
    <w:rsid w:val="00371A79"/>
    <w:rsid w:val="00371A80"/>
    <w:rsid w:val="00371B3B"/>
    <w:rsid w:val="00372122"/>
    <w:rsid w:val="003723CE"/>
    <w:rsid w:val="00372543"/>
    <w:rsid w:val="003727E3"/>
    <w:rsid w:val="003729C8"/>
    <w:rsid w:val="00372F6D"/>
    <w:rsid w:val="003732EB"/>
    <w:rsid w:val="00373371"/>
    <w:rsid w:val="00373464"/>
    <w:rsid w:val="00373669"/>
    <w:rsid w:val="00373864"/>
    <w:rsid w:val="003738AB"/>
    <w:rsid w:val="00373A36"/>
    <w:rsid w:val="00373B50"/>
    <w:rsid w:val="00373CEB"/>
    <w:rsid w:val="00373E30"/>
    <w:rsid w:val="00373E35"/>
    <w:rsid w:val="00373EED"/>
    <w:rsid w:val="00373FB6"/>
    <w:rsid w:val="00374985"/>
    <w:rsid w:val="00374CE3"/>
    <w:rsid w:val="003750DB"/>
    <w:rsid w:val="003759D2"/>
    <w:rsid w:val="00375A48"/>
    <w:rsid w:val="00376083"/>
    <w:rsid w:val="00376954"/>
    <w:rsid w:val="00376C37"/>
    <w:rsid w:val="003770FE"/>
    <w:rsid w:val="00377139"/>
    <w:rsid w:val="003775E3"/>
    <w:rsid w:val="00377B8C"/>
    <w:rsid w:val="00377EFD"/>
    <w:rsid w:val="00377F15"/>
    <w:rsid w:val="0038028D"/>
    <w:rsid w:val="003805BF"/>
    <w:rsid w:val="0038083F"/>
    <w:rsid w:val="00380C98"/>
    <w:rsid w:val="0038111A"/>
    <w:rsid w:val="0038166B"/>
    <w:rsid w:val="00381E8B"/>
    <w:rsid w:val="0038238A"/>
    <w:rsid w:val="00382403"/>
    <w:rsid w:val="00382627"/>
    <w:rsid w:val="003827EB"/>
    <w:rsid w:val="00382BF4"/>
    <w:rsid w:val="003830FA"/>
    <w:rsid w:val="003833F2"/>
    <w:rsid w:val="003835CC"/>
    <w:rsid w:val="00383B01"/>
    <w:rsid w:val="00383EB3"/>
    <w:rsid w:val="00383F40"/>
    <w:rsid w:val="00384936"/>
    <w:rsid w:val="00384B2A"/>
    <w:rsid w:val="00384CCD"/>
    <w:rsid w:val="00385154"/>
    <w:rsid w:val="00385C09"/>
    <w:rsid w:val="00385F5E"/>
    <w:rsid w:val="003863B0"/>
    <w:rsid w:val="00386557"/>
    <w:rsid w:val="0038687E"/>
    <w:rsid w:val="0038687F"/>
    <w:rsid w:val="00386AA1"/>
    <w:rsid w:val="00386C1C"/>
    <w:rsid w:val="00386C28"/>
    <w:rsid w:val="00386C29"/>
    <w:rsid w:val="00386D07"/>
    <w:rsid w:val="00386EE1"/>
    <w:rsid w:val="00387041"/>
    <w:rsid w:val="003872BD"/>
    <w:rsid w:val="0038734F"/>
    <w:rsid w:val="00387463"/>
    <w:rsid w:val="003876DD"/>
    <w:rsid w:val="003878F8"/>
    <w:rsid w:val="00387E45"/>
    <w:rsid w:val="00390227"/>
    <w:rsid w:val="003911A2"/>
    <w:rsid w:val="003912C6"/>
    <w:rsid w:val="0039136C"/>
    <w:rsid w:val="0039137F"/>
    <w:rsid w:val="003914DC"/>
    <w:rsid w:val="003915F1"/>
    <w:rsid w:val="00391691"/>
    <w:rsid w:val="003917BC"/>
    <w:rsid w:val="00391832"/>
    <w:rsid w:val="0039184F"/>
    <w:rsid w:val="00391A2E"/>
    <w:rsid w:val="00391C07"/>
    <w:rsid w:val="00391C68"/>
    <w:rsid w:val="00391D09"/>
    <w:rsid w:val="00391E33"/>
    <w:rsid w:val="00392246"/>
    <w:rsid w:val="0039227B"/>
    <w:rsid w:val="0039246D"/>
    <w:rsid w:val="00392C9D"/>
    <w:rsid w:val="00392EE7"/>
    <w:rsid w:val="003931D4"/>
    <w:rsid w:val="003934E7"/>
    <w:rsid w:val="003937D9"/>
    <w:rsid w:val="00393C7C"/>
    <w:rsid w:val="00393D4F"/>
    <w:rsid w:val="00393DE3"/>
    <w:rsid w:val="00394376"/>
    <w:rsid w:val="00394AE9"/>
    <w:rsid w:val="00394C57"/>
    <w:rsid w:val="00394C64"/>
    <w:rsid w:val="00394D4B"/>
    <w:rsid w:val="0039516C"/>
    <w:rsid w:val="00395503"/>
    <w:rsid w:val="003958C8"/>
    <w:rsid w:val="00395A70"/>
    <w:rsid w:val="00395B90"/>
    <w:rsid w:val="00395DA4"/>
    <w:rsid w:val="00395E0A"/>
    <w:rsid w:val="00395E39"/>
    <w:rsid w:val="0039619B"/>
    <w:rsid w:val="003961CD"/>
    <w:rsid w:val="003961EF"/>
    <w:rsid w:val="0039646E"/>
    <w:rsid w:val="003966FD"/>
    <w:rsid w:val="003967BA"/>
    <w:rsid w:val="003973D1"/>
    <w:rsid w:val="00397417"/>
    <w:rsid w:val="003974AE"/>
    <w:rsid w:val="003977C0"/>
    <w:rsid w:val="00397833"/>
    <w:rsid w:val="00397938"/>
    <w:rsid w:val="00397C32"/>
    <w:rsid w:val="00397D36"/>
    <w:rsid w:val="00397D3C"/>
    <w:rsid w:val="003A0470"/>
    <w:rsid w:val="003A0471"/>
    <w:rsid w:val="003A06CF"/>
    <w:rsid w:val="003A088B"/>
    <w:rsid w:val="003A0A27"/>
    <w:rsid w:val="003A0E41"/>
    <w:rsid w:val="003A0EDB"/>
    <w:rsid w:val="003A102C"/>
    <w:rsid w:val="003A11A0"/>
    <w:rsid w:val="003A1367"/>
    <w:rsid w:val="003A16DC"/>
    <w:rsid w:val="003A16E1"/>
    <w:rsid w:val="003A1BC8"/>
    <w:rsid w:val="003A1C9D"/>
    <w:rsid w:val="003A21AF"/>
    <w:rsid w:val="003A2212"/>
    <w:rsid w:val="003A2245"/>
    <w:rsid w:val="003A22A7"/>
    <w:rsid w:val="003A251F"/>
    <w:rsid w:val="003A2B50"/>
    <w:rsid w:val="003A2FA2"/>
    <w:rsid w:val="003A316F"/>
    <w:rsid w:val="003A3377"/>
    <w:rsid w:val="003A3544"/>
    <w:rsid w:val="003A360A"/>
    <w:rsid w:val="003A3619"/>
    <w:rsid w:val="003A3A46"/>
    <w:rsid w:val="003A3A8B"/>
    <w:rsid w:val="003A3D29"/>
    <w:rsid w:val="003A3EB2"/>
    <w:rsid w:val="003A3ED4"/>
    <w:rsid w:val="003A46A5"/>
    <w:rsid w:val="003A4882"/>
    <w:rsid w:val="003A4B5F"/>
    <w:rsid w:val="003A4F96"/>
    <w:rsid w:val="003A5042"/>
    <w:rsid w:val="003A5111"/>
    <w:rsid w:val="003A517A"/>
    <w:rsid w:val="003A534E"/>
    <w:rsid w:val="003A537D"/>
    <w:rsid w:val="003A59E4"/>
    <w:rsid w:val="003A5ACC"/>
    <w:rsid w:val="003A62AA"/>
    <w:rsid w:val="003A6587"/>
    <w:rsid w:val="003A65A1"/>
    <w:rsid w:val="003A6667"/>
    <w:rsid w:val="003A6B95"/>
    <w:rsid w:val="003A6E4D"/>
    <w:rsid w:val="003A6F3D"/>
    <w:rsid w:val="003A708F"/>
    <w:rsid w:val="003A7180"/>
    <w:rsid w:val="003A71EE"/>
    <w:rsid w:val="003A78B4"/>
    <w:rsid w:val="003B0068"/>
    <w:rsid w:val="003B02F6"/>
    <w:rsid w:val="003B04DD"/>
    <w:rsid w:val="003B085B"/>
    <w:rsid w:val="003B0AB2"/>
    <w:rsid w:val="003B0F57"/>
    <w:rsid w:val="003B14CB"/>
    <w:rsid w:val="003B15F3"/>
    <w:rsid w:val="003B16B2"/>
    <w:rsid w:val="003B1CDD"/>
    <w:rsid w:val="003B22CE"/>
    <w:rsid w:val="003B23A4"/>
    <w:rsid w:val="003B256F"/>
    <w:rsid w:val="003B2A11"/>
    <w:rsid w:val="003B2D30"/>
    <w:rsid w:val="003B2EF9"/>
    <w:rsid w:val="003B308C"/>
    <w:rsid w:val="003B32D3"/>
    <w:rsid w:val="003B358E"/>
    <w:rsid w:val="003B36F9"/>
    <w:rsid w:val="003B3DAA"/>
    <w:rsid w:val="003B40F4"/>
    <w:rsid w:val="003B474B"/>
    <w:rsid w:val="003B4A5C"/>
    <w:rsid w:val="003B536B"/>
    <w:rsid w:val="003B5C36"/>
    <w:rsid w:val="003B5D5B"/>
    <w:rsid w:val="003B6281"/>
    <w:rsid w:val="003B6386"/>
    <w:rsid w:val="003B63BB"/>
    <w:rsid w:val="003B652E"/>
    <w:rsid w:val="003B6619"/>
    <w:rsid w:val="003B711A"/>
    <w:rsid w:val="003B75E5"/>
    <w:rsid w:val="003B7656"/>
    <w:rsid w:val="003B7956"/>
    <w:rsid w:val="003B79B5"/>
    <w:rsid w:val="003B7DD2"/>
    <w:rsid w:val="003C00D2"/>
    <w:rsid w:val="003C01FF"/>
    <w:rsid w:val="003C0351"/>
    <w:rsid w:val="003C03DC"/>
    <w:rsid w:val="003C069B"/>
    <w:rsid w:val="003C07E8"/>
    <w:rsid w:val="003C0B53"/>
    <w:rsid w:val="003C0DC6"/>
    <w:rsid w:val="003C0F94"/>
    <w:rsid w:val="003C12C0"/>
    <w:rsid w:val="003C14DC"/>
    <w:rsid w:val="003C1664"/>
    <w:rsid w:val="003C16BB"/>
    <w:rsid w:val="003C1873"/>
    <w:rsid w:val="003C1900"/>
    <w:rsid w:val="003C2085"/>
    <w:rsid w:val="003C2645"/>
    <w:rsid w:val="003C2B85"/>
    <w:rsid w:val="003C2C96"/>
    <w:rsid w:val="003C3663"/>
    <w:rsid w:val="003C3BAE"/>
    <w:rsid w:val="003C46BA"/>
    <w:rsid w:val="003C4B50"/>
    <w:rsid w:val="003C4E35"/>
    <w:rsid w:val="003C4F6A"/>
    <w:rsid w:val="003C500D"/>
    <w:rsid w:val="003C5051"/>
    <w:rsid w:val="003C529E"/>
    <w:rsid w:val="003C533C"/>
    <w:rsid w:val="003C5576"/>
    <w:rsid w:val="003C5A8F"/>
    <w:rsid w:val="003C5AC0"/>
    <w:rsid w:val="003C5AF7"/>
    <w:rsid w:val="003C5CCD"/>
    <w:rsid w:val="003C5CF4"/>
    <w:rsid w:val="003C5E8E"/>
    <w:rsid w:val="003C64E8"/>
    <w:rsid w:val="003C6703"/>
    <w:rsid w:val="003C67AC"/>
    <w:rsid w:val="003C6A77"/>
    <w:rsid w:val="003C6B09"/>
    <w:rsid w:val="003C71C9"/>
    <w:rsid w:val="003C7323"/>
    <w:rsid w:val="003C799A"/>
    <w:rsid w:val="003C79F4"/>
    <w:rsid w:val="003C7C8E"/>
    <w:rsid w:val="003C7F4B"/>
    <w:rsid w:val="003D026F"/>
    <w:rsid w:val="003D05A1"/>
    <w:rsid w:val="003D092E"/>
    <w:rsid w:val="003D0A5C"/>
    <w:rsid w:val="003D0ADF"/>
    <w:rsid w:val="003D0E1B"/>
    <w:rsid w:val="003D0F0D"/>
    <w:rsid w:val="003D1102"/>
    <w:rsid w:val="003D1515"/>
    <w:rsid w:val="003D18D2"/>
    <w:rsid w:val="003D1EA7"/>
    <w:rsid w:val="003D22EB"/>
    <w:rsid w:val="003D245E"/>
    <w:rsid w:val="003D24F7"/>
    <w:rsid w:val="003D251D"/>
    <w:rsid w:val="003D257A"/>
    <w:rsid w:val="003D2AE5"/>
    <w:rsid w:val="003D2CC6"/>
    <w:rsid w:val="003D2D86"/>
    <w:rsid w:val="003D2F57"/>
    <w:rsid w:val="003D2FBA"/>
    <w:rsid w:val="003D3105"/>
    <w:rsid w:val="003D3278"/>
    <w:rsid w:val="003D37DB"/>
    <w:rsid w:val="003D3AD9"/>
    <w:rsid w:val="003D3D30"/>
    <w:rsid w:val="003D3D44"/>
    <w:rsid w:val="003D3D9D"/>
    <w:rsid w:val="003D415A"/>
    <w:rsid w:val="003D46AD"/>
    <w:rsid w:val="003D4927"/>
    <w:rsid w:val="003D4A1F"/>
    <w:rsid w:val="003D4BF4"/>
    <w:rsid w:val="003D4E97"/>
    <w:rsid w:val="003D4EF2"/>
    <w:rsid w:val="003D50B6"/>
    <w:rsid w:val="003D57EF"/>
    <w:rsid w:val="003D5A1B"/>
    <w:rsid w:val="003D5C74"/>
    <w:rsid w:val="003D6059"/>
    <w:rsid w:val="003D61CF"/>
    <w:rsid w:val="003D664D"/>
    <w:rsid w:val="003D670D"/>
    <w:rsid w:val="003D6DBF"/>
    <w:rsid w:val="003D6F50"/>
    <w:rsid w:val="003D7081"/>
    <w:rsid w:val="003D710C"/>
    <w:rsid w:val="003D71DF"/>
    <w:rsid w:val="003D7229"/>
    <w:rsid w:val="003D7287"/>
    <w:rsid w:val="003D729C"/>
    <w:rsid w:val="003D72E7"/>
    <w:rsid w:val="003D7550"/>
    <w:rsid w:val="003D75CC"/>
    <w:rsid w:val="003D77FA"/>
    <w:rsid w:val="003D7B3A"/>
    <w:rsid w:val="003D7DDC"/>
    <w:rsid w:val="003D7ED4"/>
    <w:rsid w:val="003E0081"/>
    <w:rsid w:val="003E01A4"/>
    <w:rsid w:val="003E01BB"/>
    <w:rsid w:val="003E0AC2"/>
    <w:rsid w:val="003E0B48"/>
    <w:rsid w:val="003E0CEE"/>
    <w:rsid w:val="003E0CF5"/>
    <w:rsid w:val="003E0D6E"/>
    <w:rsid w:val="003E0FDE"/>
    <w:rsid w:val="003E16F6"/>
    <w:rsid w:val="003E1710"/>
    <w:rsid w:val="003E1855"/>
    <w:rsid w:val="003E1F5B"/>
    <w:rsid w:val="003E21B2"/>
    <w:rsid w:val="003E2542"/>
    <w:rsid w:val="003E2581"/>
    <w:rsid w:val="003E279E"/>
    <w:rsid w:val="003E2A52"/>
    <w:rsid w:val="003E2BB4"/>
    <w:rsid w:val="003E2D45"/>
    <w:rsid w:val="003E3280"/>
    <w:rsid w:val="003E32CF"/>
    <w:rsid w:val="003E3661"/>
    <w:rsid w:val="003E36B6"/>
    <w:rsid w:val="003E36FA"/>
    <w:rsid w:val="003E39BC"/>
    <w:rsid w:val="003E3BCD"/>
    <w:rsid w:val="003E3EC4"/>
    <w:rsid w:val="003E415E"/>
    <w:rsid w:val="003E41B4"/>
    <w:rsid w:val="003E44BB"/>
    <w:rsid w:val="003E49A4"/>
    <w:rsid w:val="003E4AB3"/>
    <w:rsid w:val="003E4B78"/>
    <w:rsid w:val="003E4CA3"/>
    <w:rsid w:val="003E4EA8"/>
    <w:rsid w:val="003E51FC"/>
    <w:rsid w:val="003E520E"/>
    <w:rsid w:val="003E595C"/>
    <w:rsid w:val="003E5A0B"/>
    <w:rsid w:val="003E5B16"/>
    <w:rsid w:val="003E5EBD"/>
    <w:rsid w:val="003E66DE"/>
    <w:rsid w:val="003E6D84"/>
    <w:rsid w:val="003E6E56"/>
    <w:rsid w:val="003E700B"/>
    <w:rsid w:val="003E71EF"/>
    <w:rsid w:val="003E735A"/>
    <w:rsid w:val="003E7942"/>
    <w:rsid w:val="003E7B9D"/>
    <w:rsid w:val="003F0057"/>
    <w:rsid w:val="003F012C"/>
    <w:rsid w:val="003F0284"/>
    <w:rsid w:val="003F02DF"/>
    <w:rsid w:val="003F0426"/>
    <w:rsid w:val="003F081E"/>
    <w:rsid w:val="003F1023"/>
    <w:rsid w:val="003F1243"/>
    <w:rsid w:val="003F127C"/>
    <w:rsid w:val="003F15B2"/>
    <w:rsid w:val="003F1CEA"/>
    <w:rsid w:val="003F2175"/>
    <w:rsid w:val="003F2196"/>
    <w:rsid w:val="003F268C"/>
    <w:rsid w:val="003F290C"/>
    <w:rsid w:val="003F2B0E"/>
    <w:rsid w:val="003F3089"/>
    <w:rsid w:val="003F39B8"/>
    <w:rsid w:val="003F3A1F"/>
    <w:rsid w:val="003F3B0C"/>
    <w:rsid w:val="003F3CD7"/>
    <w:rsid w:val="003F3DD5"/>
    <w:rsid w:val="003F43F4"/>
    <w:rsid w:val="003F44C2"/>
    <w:rsid w:val="003F47AF"/>
    <w:rsid w:val="003F492C"/>
    <w:rsid w:val="003F546F"/>
    <w:rsid w:val="003F54AC"/>
    <w:rsid w:val="003F5771"/>
    <w:rsid w:val="003F57D1"/>
    <w:rsid w:val="003F57F6"/>
    <w:rsid w:val="003F5872"/>
    <w:rsid w:val="003F5B28"/>
    <w:rsid w:val="003F5B90"/>
    <w:rsid w:val="003F5C5E"/>
    <w:rsid w:val="003F5C6D"/>
    <w:rsid w:val="003F5CDB"/>
    <w:rsid w:val="003F5EC8"/>
    <w:rsid w:val="003F6455"/>
    <w:rsid w:val="003F6902"/>
    <w:rsid w:val="003F6A6C"/>
    <w:rsid w:val="003F6D59"/>
    <w:rsid w:val="003F71CF"/>
    <w:rsid w:val="003F7266"/>
    <w:rsid w:val="003F729E"/>
    <w:rsid w:val="003F732C"/>
    <w:rsid w:val="003F7378"/>
    <w:rsid w:val="003F73F6"/>
    <w:rsid w:val="003F7831"/>
    <w:rsid w:val="003F7A75"/>
    <w:rsid w:val="003F7DEE"/>
    <w:rsid w:val="003F7F87"/>
    <w:rsid w:val="004003B6"/>
    <w:rsid w:val="00400436"/>
    <w:rsid w:val="00400466"/>
    <w:rsid w:val="004004A4"/>
    <w:rsid w:val="004005C7"/>
    <w:rsid w:val="0040079B"/>
    <w:rsid w:val="004008C5"/>
    <w:rsid w:val="004009BB"/>
    <w:rsid w:val="00400A34"/>
    <w:rsid w:val="00400AD0"/>
    <w:rsid w:val="00400F60"/>
    <w:rsid w:val="004014E9"/>
    <w:rsid w:val="00401F87"/>
    <w:rsid w:val="004020AF"/>
    <w:rsid w:val="004020D5"/>
    <w:rsid w:val="0040235F"/>
    <w:rsid w:val="00402471"/>
    <w:rsid w:val="004024E2"/>
    <w:rsid w:val="0040259F"/>
    <w:rsid w:val="0040272F"/>
    <w:rsid w:val="00402841"/>
    <w:rsid w:val="004028A0"/>
    <w:rsid w:val="00402A2C"/>
    <w:rsid w:val="00402FB2"/>
    <w:rsid w:val="004030B0"/>
    <w:rsid w:val="00403353"/>
    <w:rsid w:val="004034EC"/>
    <w:rsid w:val="00403A01"/>
    <w:rsid w:val="00403DAA"/>
    <w:rsid w:val="00403F53"/>
    <w:rsid w:val="0040412F"/>
    <w:rsid w:val="00404279"/>
    <w:rsid w:val="00404467"/>
    <w:rsid w:val="004044F4"/>
    <w:rsid w:val="0040450D"/>
    <w:rsid w:val="00404773"/>
    <w:rsid w:val="00404891"/>
    <w:rsid w:val="0040489D"/>
    <w:rsid w:val="00404BF0"/>
    <w:rsid w:val="00404DBD"/>
    <w:rsid w:val="00404E8E"/>
    <w:rsid w:val="00405177"/>
    <w:rsid w:val="0040525C"/>
    <w:rsid w:val="00405602"/>
    <w:rsid w:val="004058C6"/>
    <w:rsid w:val="00405A5E"/>
    <w:rsid w:val="00405BEB"/>
    <w:rsid w:val="004062E7"/>
    <w:rsid w:val="00406730"/>
    <w:rsid w:val="004067D1"/>
    <w:rsid w:val="00406806"/>
    <w:rsid w:val="00406ED4"/>
    <w:rsid w:val="00406FA6"/>
    <w:rsid w:val="00407533"/>
    <w:rsid w:val="0040787F"/>
    <w:rsid w:val="004079AB"/>
    <w:rsid w:val="00407DBE"/>
    <w:rsid w:val="00407EBD"/>
    <w:rsid w:val="0041014E"/>
    <w:rsid w:val="00410439"/>
    <w:rsid w:val="00410513"/>
    <w:rsid w:val="004105D7"/>
    <w:rsid w:val="00410DAE"/>
    <w:rsid w:val="004110A7"/>
    <w:rsid w:val="00411729"/>
    <w:rsid w:val="0041172D"/>
    <w:rsid w:val="0041176A"/>
    <w:rsid w:val="004119E4"/>
    <w:rsid w:val="00411B5A"/>
    <w:rsid w:val="00411D27"/>
    <w:rsid w:val="00411E68"/>
    <w:rsid w:val="00412103"/>
    <w:rsid w:val="004122AB"/>
    <w:rsid w:val="00412AFD"/>
    <w:rsid w:val="00412DC7"/>
    <w:rsid w:val="00413152"/>
    <w:rsid w:val="0041373E"/>
    <w:rsid w:val="00413C67"/>
    <w:rsid w:val="00414302"/>
    <w:rsid w:val="004144D8"/>
    <w:rsid w:val="00414980"/>
    <w:rsid w:val="00414E74"/>
    <w:rsid w:val="004152B2"/>
    <w:rsid w:val="0041582E"/>
    <w:rsid w:val="00415C85"/>
    <w:rsid w:val="00415E86"/>
    <w:rsid w:val="00415EF8"/>
    <w:rsid w:val="00415F4F"/>
    <w:rsid w:val="004165BB"/>
    <w:rsid w:val="00416662"/>
    <w:rsid w:val="00416CC7"/>
    <w:rsid w:val="00416D2D"/>
    <w:rsid w:val="00416D50"/>
    <w:rsid w:val="00416FBF"/>
    <w:rsid w:val="0041705C"/>
    <w:rsid w:val="004171AC"/>
    <w:rsid w:val="0041720C"/>
    <w:rsid w:val="004172D1"/>
    <w:rsid w:val="00417449"/>
    <w:rsid w:val="004176C6"/>
    <w:rsid w:val="00417721"/>
    <w:rsid w:val="0041780C"/>
    <w:rsid w:val="00417EF9"/>
    <w:rsid w:val="004200FE"/>
    <w:rsid w:val="00420117"/>
    <w:rsid w:val="00420308"/>
    <w:rsid w:val="00420637"/>
    <w:rsid w:val="004207BC"/>
    <w:rsid w:val="00420C21"/>
    <w:rsid w:val="00420E68"/>
    <w:rsid w:val="0042108E"/>
    <w:rsid w:val="00421393"/>
    <w:rsid w:val="0042158D"/>
    <w:rsid w:val="004215E9"/>
    <w:rsid w:val="00421698"/>
    <w:rsid w:val="00421B05"/>
    <w:rsid w:val="00421DCB"/>
    <w:rsid w:val="00422DB7"/>
    <w:rsid w:val="00422E8A"/>
    <w:rsid w:val="00423015"/>
    <w:rsid w:val="00423187"/>
    <w:rsid w:val="004232F5"/>
    <w:rsid w:val="004234D7"/>
    <w:rsid w:val="00423923"/>
    <w:rsid w:val="00423AC0"/>
    <w:rsid w:val="00423CAF"/>
    <w:rsid w:val="00423DF0"/>
    <w:rsid w:val="00423E21"/>
    <w:rsid w:val="00424086"/>
    <w:rsid w:val="004240ED"/>
    <w:rsid w:val="004245A8"/>
    <w:rsid w:val="0042507B"/>
    <w:rsid w:val="00425216"/>
    <w:rsid w:val="00425349"/>
    <w:rsid w:val="0042545C"/>
    <w:rsid w:val="004257E1"/>
    <w:rsid w:val="00425A08"/>
    <w:rsid w:val="00425CA0"/>
    <w:rsid w:val="00425DBA"/>
    <w:rsid w:val="00425E30"/>
    <w:rsid w:val="004267DD"/>
    <w:rsid w:val="00426AD8"/>
    <w:rsid w:val="0042721F"/>
    <w:rsid w:val="0042773F"/>
    <w:rsid w:val="004277FA"/>
    <w:rsid w:val="00427928"/>
    <w:rsid w:val="00427F87"/>
    <w:rsid w:val="0043062B"/>
    <w:rsid w:val="00430B9A"/>
    <w:rsid w:val="00430CF8"/>
    <w:rsid w:val="0043100C"/>
    <w:rsid w:val="0043138B"/>
    <w:rsid w:val="004314A1"/>
    <w:rsid w:val="00431503"/>
    <w:rsid w:val="00431582"/>
    <w:rsid w:val="00431693"/>
    <w:rsid w:val="004316BE"/>
    <w:rsid w:val="0043181B"/>
    <w:rsid w:val="00431C29"/>
    <w:rsid w:val="00431FD5"/>
    <w:rsid w:val="004321DD"/>
    <w:rsid w:val="004321F1"/>
    <w:rsid w:val="00432262"/>
    <w:rsid w:val="00432570"/>
    <w:rsid w:val="00432781"/>
    <w:rsid w:val="00433006"/>
    <w:rsid w:val="0043377D"/>
    <w:rsid w:val="00433C09"/>
    <w:rsid w:val="00434BB1"/>
    <w:rsid w:val="00434E92"/>
    <w:rsid w:val="00434F58"/>
    <w:rsid w:val="00434F69"/>
    <w:rsid w:val="0043510F"/>
    <w:rsid w:val="0043538B"/>
    <w:rsid w:val="00435838"/>
    <w:rsid w:val="00435867"/>
    <w:rsid w:val="00435AFB"/>
    <w:rsid w:val="00436206"/>
    <w:rsid w:val="004362C0"/>
    <w:rsid w:val="00436630"/>
    <w:rsid w:val="00436689"/>
    <w:rsid w:val="004367C7"/>
    <w:rsid w:val="00436842"/>
    <w:rsid w:val="00436AB9"/>
    <w:rsid w:val="00436BD9"/>
    <w:rsid w:val="00436D1B"/>
    <w:rsid w:val="0043702B"/>
    <w:rsid w:val="004379CF"/>
    <w:rsid w:val="00437B93"/>
    <w:rsid w:val="00437BD9"/>
    <w:rsid w:val="004404F8"/>
    <w:rsid w:val="00440760"/>
    <w:rsid w:val="0044087E"/>
    <w:rsid w:val="004409A5"/>
    <w:rsid w:val="004409E9"/>
    <w:rsid w:val="00441029"/>
    <w:rsid w:val="004413AC"/>
    <w:rsid w:val="004416D0"/>
    <w:rsid w:val="004418D0"/>
    <w:rsid w:val="00441941"/>
    <w:rsid w:val="00441A23"/>
    <w:rsid w:val="00441A33"/>
    <w:rsid w:val="00441BC0"/>
    <w:rsid w:val="00441BED"/>
    <w:rsid w:val="00441E18"/>
    <w:rsid w:val="004420E2"/>
    <w:rsid w:val="004421EF"/>
    <w:rsid w:val="0044227E"/>
    <w:rsid w:val="004422F7"/>
    <w:rsid w:val="004423D7"/>
    <w:rsid w:val="004424D6"/>
    <w:rsid w:val="00442860"/>
    <w:rsid w:val="004428FB"/>
    <w:rsid w:val="0044296C"/>
    <w:rsid w:val="00442ADD"/>
    <w:rsid w:val="00442C9B"/>
    <w:rsid w:val="00442EC3"/>
    <w:rsid w:val="00443011"/>
    <w:rsid w:val="004435E2"/>
    <w:rsid w:val="00443767"/>
    <w:rsid w:val="0044386A"/>
    <w:rsid w:val="004438E8"/>
    <w:rsid w:val="00443C47"/>
    <w:rsid w:val="00443CBE"/>
    <w:rsid w:val="00443E3C"/>
    <w:rsid w:val="00443F1A"/>
    <w:rsid w:val="004443EE"/>
    <w:rsid w:val="004448FF"/>
    <w:rsid w:val="00444AA7"/>
    <w:rsid w:val="00444BBA"/>
    <w:rsid w:val="00444CDE"/>
    <w:rsid w:val="00444D3A"/>
    <w:rsid w:val="0044529A"/>
    <w:rsid w:val="00445AB3"/>
    <w:rsid w:val="00445B4E"/>
    <w:rsid w:val="00445B55"/>
    <w:rsid w:val="00445D44"/>
    <w:rsid w:val="00445EA2"/>
    <w:rsid w:val="00445F87"/>
    <w:rsid w:val="00446946"/>
    <w:rsid w:val="00446A11"/>
    <w:rsid w:val="00446C8A"/>
    <w:rsid w:val="00446DC7"/>
    <w:rsid w:val="00447A3A"/>
    <w:rsid w:val="00447CA5"/>
    <w:rsid w:val="00447CCF"/>
    <w:rsid w:val="004502D4"/>
    <w:rsid w:val="00450412"/>
    <w:rsid w:val="004505E3"/>
    <w:rsid w:val="00450609"/>
    <w:rsid w:val="004506B8"/>
    <w:rsid w:val="00450735"/>
    <w:rsid w:val="0045079E"/>
    <w:rsid w:val="0045099B"/>
    <w:rsid w:val="00450B05"/>
    <w:rsid w:val="00450BEA"/>
    <w:rsid w:val="004512C2"/>
    <w:rsid w:val="004512E9"/>
    <w:rsid w:val="004514B1"/>
    <w:rsid w:val="004515D5"/>
    <w:rsid w:val="00451C9C"/>
    <w:rsid w:val="004521DA"/>
    <w:rsid w:val="004521FE"/>
    <w:rsid w:val="0045233C"/>
    <w:rsid w:val="0045237D"/>
    <w:rsid w:val="00452381"/>
    <w:rsid w:val="00452433"/>
    <w:rsid w:val="0045277E"/>
    <w:rsid w:val="00452800"/>
    <w:rsid w:val="0045295C"/>
    <w:rsid w:val="00452DAF"/>
    <w:rsid w:val="00453456"/>
    <w:rsid w:val="004539A2"/>
    <w:rsid w:val="00454119"/>
    <w:rsid w:val="0045425F"/>
    <w:rsid w:val="004544A8"/>
    <w:rsid w:val="004547E0"/>
    <w:rsid w:val="004547E6"/>
    <w:rsid w:val="00455877"/>
    <w:rsid w:val="00455AC9"/>
    <w:rsid w:val="00455CAF"/>
    <w:rsid w:val="0045612F"/>
    <w:rsid w:val="00456417"/>
    <w:rsid w:val="00456476"/>
    <w:rsid w:val="004569A3"/>
    <w:rsid w:val="00456C4B"/>
    <w:rsid w:val="00456E8C"/>
    <w:rsid w:val="00457069"/>
    <w:rsid w:val="004571A9"/>
    <w:rsid w:val="00457243"/>
    <w:rsid w:val="004579C5"/>
    <w:rsid w:val="00457A3D"/>
    <w:rsid w:val="00457B80"/>
    <w:rsid w:val="00457C64"/>
    <w:rsid w:val="00460270"/>
    <w:rsid w:val="00460FAE"/>
    <w:rsid w:val="00461600"/>
    <w:rsid w:val="004617B9"/>
    <w:rsid w:val="00461828"/>
    <w:rsid w:val="004618ED"/>
    <w:rsid w:val="00461AA9"/>
    <w:rsid w:val="00461B60"/>
    <w:rsid w:val="00461CC5"/>
    <w:rsid w:val="00461D76"/>
    <w:rsid w:val="00462252"/>
    <w:rsid w:val="0046252D"/>
    <w:rsid w:val="004628BF"/>
    <w:rsid w:val="00462955"/>
    <w:rsid w:val="00462976"/>
    <w:rsid w:val="00462AA6"/>
    <w:rsid w:val="00462B80"/>
    <w:rsid w:val="00462EA8"/>
    <w:rsid w:val="00463043"/>
    <w:rsid w:val="004638EC"/>
    <w:rsid w:val="00463A69"/>
    <w:rsid w:val="00464611"/>
    <w:rsid w:val="0046474B"/>
    <w:rsid w:val="0046478F"/>
    <w:rsid w:val="004647A4"/>
    <w:rsid w:val="00464E5D"/>
    <w:rsid w:val="00464F9F"/>
    <w:rsid w:val="0046505E"/>
    <w:rsid w:val="004650BE"/>
    <w:rsid w:val="004656B7"/>
    <w:rsid w:val="004658B1"/>
    <w:rsid w:val="00465AD0"/>
    <w:rsid w:val="00465BF0"/>
    <w:rsid w:val="00465C27"/>
    <w:rsid w:val="00465E0F"/>
    <w:rsid w:val="00465E76"/>
    <w:rsid w:val="00466A95"/>
    <w:rsid w:val="00466AD9"/>
    <w:rsid w:val="00466C62"/>
    <w:rsid w:val="00466F60"/>
    <w:rsid w:val="004671ED"/>
    <w:rsid w:val="004673F2"/>
    <w:rsid w:val="004677AC"/>
    <w:rsid w:val="00467C30"/>
    <w:rsid w:val="00467C6F"/>
    <w:rsid w:val="00467E00"/>
    <w:rsid w:val="00467E83"/>
    <w:rsid w:val="00467F89"/>
    <w:rsid w:val="004700D1"/>
    <w:rsid w:val="004701D3"/>
    <w:rsid w:val="00470333"/>
    <w:rsid w:val="00470357"/>
    <w:rsid w:val="00470B1F"/>
    <w:rsid w:val="00470E00"/>
    <w:rsid w:val="00470FFC"/>
    <w:rsid w:val="00471449"/>
    <w:rsid w:val="004718E2"/>
    <w:rsid w:val="00471927"/>
    <w:rsid w:val="00472057"/>
    <w:rsid w:val="00472810"/>
    <w:rsid w:val="00472B6D"/>
    <w:rsid w:val="00472BAC"/>
    <w:rsid w:val="00472CBE"/>
    <w:rsid w:val="00472DEB"/>
    <w:rsid w:val="00473214"/>
    <w:rsid w:val="00473298"/>
    <w:rsid w:val="0047341B"/>
    <w:rsid w:val="00473922"/>
    <w:rsid w:val="00473C41"/>
    <w:rsid w:val="00473EC2"/>
    <w:rsid w:val="00473F78"/>
    <w:rsid w:val="00474072"/>
    <w:rsid w:val="0047455D"/>
    <w:rsid w:val="00474A08"/>
    <w:rsid w:val="00474CBB"/>
    <w:rsid w:val="0047516B"/>
    <w:rsid w:val="00475251"/>
    <w:rsid w:val="004754B5"/>
    <w:rsid w:val="00475760"/>
    <w:rsid w:val="004768D7"/>
    <w:rsid w:val="004769E4"/>
    <w:rsid w:val="00476D4D"/>
    <w:rsid w:val="00476F27"/>
    <w:rsid w:val="00476FA8"/>
    <w:rsid w:val="00477089"/>
    <w:rsid w:val="0047738A"/>
    <w:rsid w:val="004775E6"/>
    <w:rsid w:val="00477927"/>
    <w:rsid w:val="00477CC0"/>
    <w:rsid w:val="0048001B"/>
    <w:rsid w:val="004800BC"/>
    <w:rsid w:val="00480399"/>
    <w:rsid w:val="004803A1"/>
    <w:rsid w:val="0048058F"/>
    <w:rsid w:val="00480B36"/>
    <w:rsid w:val="004811B8"/>
    <w:rsid w:val="00481204"/>
    <w:rsid w:val="00481387"/>
    <w:rsid w:val="00481650"/>
    <w:rsid w:val="004817D7"/>
    <w:rsid w:val="00481866"/>
    <w:rsid w:val="004820CF"/>
    <w:rsid w:val="00482394"/>
    <w:rsid w:val="004823E4"/>
    <w:rsid w:val="0048246B"/>
    <w:rsid w:val="0048276D"/>
    <w:rsid w:val="00482AC2"/>
    <w:rsid w:val="00482BED"/>
    <w:rsid w:val="00482CFC"/>
    <w:rsid w:val="00482D56"/>
    <w:rsid w:val="00482EC0"/>
    <w:rsid w:val="0048327B"/>
    <w:rsid w:val="00483973"/>
    <w:rsid w:val="00483D5E"/>
    <w:rsid w:val="00483E42"/>
    <w:rsid w:val="00483F60"/>
    <w:rsid w:val="00484352"/>
    <w:rsid w:val="00484F5D"/>
    <w:rsid w:val="00484F69"/>
    <w:rsid w:val="004852B4"/>
    <w:rsid w:val="004854E3"/>
    <w:rsid w:val="0048552A"/>
    <w:rsid w:val="004858CB"/>
    <w:rsid w:val="00485EE3"/>
    <w:rsid w:val="00486127"/>
    <w:rsid w:val="004865DE"/>
    <w:rsid w:val="00486632"/>
    <w:rsid w:val="0048691E"/>
    <w:rsid w:val="00486E56"/>
    <w:rsid w:val="004871DE"/>
    <w:rsid w:val="004872E3"/>
    <w:rsid w:val="004874BF"/>
    <w:rsid w:val="004878B7"/>
    <w:rsid w:val="00487A1D"/>
    <w:rsid w:val="00487D08"/>
    <w:rsid w:val="00487E00"/>
    <w:rsid w:val="00490020"/>
    <w:rsid w:val="0049010E"/>
    <w:rsid w:val="00490A58"/>
    <w:rsid w:val="00490A5F"/>
    <w:rsid w:val="00490ADB"/>
    <w:rsid w:val="00490CBC"/>
    <w:rsid w:val="00490D42"/>
    <w:rsid w:val="00490E16"/>
    <w:rsid w:val="00491060"/>
    <w:rsid w:val="00491082"/>
    <w:rsid w:val="004911F5"/>
    <w:rsid w:val="00491380"/>
    <w:rsid w:val="004913A6"/>
    <w:rsid w:val="004915CB"/>
    <w:rsid w:val="004917C9"/>
    <w:rsid w:val="004917DD"/>
    <w:rsid w:val="00491CD4"/>
    <w:rsid w:val="00491E17"/>
    <w:rsid w:val="00491FAC"/>
    <w:rsid w:val="00492015"/>
    <w:rsid w:val="00492555"/>
    <w:rsid w:val="004928F0"/>
    <w:rsid w:val="0049290C"/>
    <w:rsid w:val="00492936"/>
    <w:rsid w:val="00492A9C"/>
    <w:rsid w:val="00492E4A"/>
    <w:rsid w:val="0049325C"/>
    <w:rsid w:val="00493864"/>
    <w:rsid w:val="004938D8"/>
    <w:rsid w:val="00493BA4"/>
    <w:rsid w:val="00493D38"/>
    <w:rsid w:val="00493E94"/>
    <w:rsid w:val="00493F63"/>
    <w:rsid w:val="0049422E"/>
    <w:rsid w:val="00494276"/>
    <w:rsid w:val="00494BE3"/>
    <w:rsid w:val="00495224"/>
    <w:rsid w:val="00495504"/>
    <w:rsid w:val="00495630"/>
    <w:rsid w:val="0049572B"/>
    <w:rsid w:val="00495A08"/>
    <w:rsid w:val="00495EC8"/>
    <w:rsid w:val="004960A1"/>
    <w:rsid w:val="00496425"/>
    <w:rsid w:val="00496CF6"/>
    <w:rsid w:val="00496E27"/>
    <w:rsid w:val="00496F75"/>
    <w:rsid w:val="00497589"/>
    <w:rsid w:val="00497F74"/>
    <w:rsid w:val="004A00F9"/>
    <w:rsid w:val="004A0305"/>
    <w:rsid w:val="004A0820"/>
    <w:rsid w:val="004A089C"/>
    <w:rsid w:val="004A09AC"/>
    <w:rsid w:val="004A0D58"/>
    <w:rsid w:val="004A0E2D"/>
    <w:rsid w:val="004A10E2"/>
    <w:rsid w:val="004A1276"/>
    <w:rsid w:val="004A12B1"/>
    <w:rsid w:val="004A1313"/>
    <w:rsid w:val="004A1887"/>
    <w:rsid w:val="004A1D00"/>
    <w:rsid w:val="004A2045"/>
    <w:rsid w:val="004A251F"/>
    <w:rsid w:val="004A2528"/>
    <w:rsid w:val="004A2615"/>
    <w:rsid w:val="004A2870"/>
    <w:rsid w:val="004A2D85"/>
    <w:rsid w:val="004A2ED0"/>
    <w:rsid w:val="004A33B2"/>
    <w:rsid w:val="004A3A45"/>
    <w:rsid w:val="004A3B85"/>
    <w:rsid w:val="004A3C77"/>
    <w:rsid w:val="004A3EDB"/>
    <w:rsid w:val="004A3F32"/>
    <w:rsid w:val="004A4244"/>
    <w:rsid w:val="004A4309"/>
    <w:rsid w:val="004A450C"/>
    <w:rsid w:val="004A452A"/>
    <w:rsid w:val="004A4557"/>
    <w:rsid w:val="004A4B7F"/>
    <w:rsid w:val="004A4F7F"/>
    <w:rsid w:val="004A51B9"/>
    <w:rsid w:val="004A5222"/>
    <w:rsid w:val="004A561C"/>
    <w:rsid w:val="004A570F"/>
    <w:rsid w:val="004A5969"/>
    <w:rsid w:val="004A5C17"/>
    <w:rsid w:val="004A5DD9"/>
    <w:rsid w:val="004A61BC"/>
    <w:rsid w:val="004A65D3"/>
    <w:rsid w:val="004A65E0"/>
    <w:rsid w:val="004A6A3F"/>
    <w:rsid w:val="004A6DC9"/>
    <w:rsid w:val="004A7079"/>
    <w:rsid w:val="004A70F7"/>
    <w:rsid w:val="004A7274"/>
    <w:rsid w:val="004A7413"/>
    <w:rsid w:val="004A7660"/>
    <w:rsid w:val="004A7E5F"/>
    <w:rsid w:val="004B065C"/>
    <w:rsid w:val="004B0AA1"/>
    <w:rsid w:val="004B0C47"/>
    <w:rsid w:val="004B11D7"/>
    <w:rsid w:val="004B18B2"/>
    <w:rsid w:val="004B1BBA"/>
    <w:rsid w:val="004B1BE9"/>
    <w:rsid w:val="004B218C"/>
    <w:rsid w:val="004B2424"/>
    <w:rsid w:val="004B255F"/>
    <w:rsid w:val="004B2AE3"/>
    <w:rsid w:val="004B2C1C"/>
    <w:rsid w:val="004B2E65"/>
    <w:rsid w:val="004B2EDE"/>
    <w:rsid w:val="004B2F90"/>
    <w:rsid w:val="004B34D4"/>
    <w:rsid w:val="004B3654"/>
    <w:rsid w:val="004B39A0"/>
    <w:rsid w:val="004B3ADC"/>
    <w:rsid w:val="004B3D68"/>
    <w:rsid w:val="004B3ED9"/>
    <w:rsid w:val="004B40CC"/>
    <w:rsid w:val="004B4320"/>
    <w:rsid w:val="004B436E"/>
    <w:rsid w:val="004B4415"/>
    <w:rsid w:val="004B452A"/>
    <w:rsid w:val="004B466F"/>
    <w:rsid w:val="004B46C3"/>
    <w:rsid w:val="004B4A08"/>
    <w:rsid w:val="004B4A4C"/>
    <w:rsid w:val="004B4C38"/>
    <w:rsid w:val="004B5116"/>
    <w:rsid w:val="004B543E"/>
    <w:rsid w:val="004B5604"/>
    <w:rsid w:val="004B56F2"/>
    <w:rsid w:val="004B5904"/>
    <w:rsid w:val="004B5AAE"/>
    <w:rsid w:val="004B5ABC"/>
    <w:rsid w:val="004B5B71"/>
    <w:rsid w:val="004B6524"/>
    <w:rsid w:val="004B68B3"/>
    <w:rsid w:val="004B6C1F"/>
    <w:rsid w:val="004B6E92"/>
    <w:rsid w:val="004B706B"/>
    <w:rsid w:val="004B7185"/>
    <w:rsid w:val="004B722A"/>
    <w:rsid w:val="004B7783"/>
    <w:rsid w:val="004B7A9D"/>
    <w:rsid w:val="004B7B71"/>
    <w:rsid w:val="004B7E4A"/>
    <w:rsid w:val="004C0484"/>
    <w:rsid w:val="004C051A"/>
    <w:rsid w:val="004C0571"/>
    <w:rsid w:val="004C06BC"/>
    <w:rsid w:val="004C0783"/>
    <w:rsid w:val="004C0821"/>
    <w:rsid w:val="004C0828"/>
    <w:rsid w:val="004C1355"/>
    <w:rsid w:val="004C1965"/>
    <w:rsid w:val="004C1A52"/>
    <w:rsid w:val="004C20C6"/>
    <w:rsid w:val="004C2312"/>
    <w:rsid w:val="004C241D"/>
    <w:rsid w:val="004C2521"/>
    <w:rsid w:val="004C26B5"/>
    <w:rsid w:val="004C29D2"/>
    <w:rsid w:val="004C2EBA"/>
    <w:rsid w:val="004C3159"/>
    <w:rsid w:val="004C3205"/>
    <w:rsid w:val="004C3213"/>
    <w:rsid w:val="004C3826"/>
    <w:rsid w:val="004C3E81"/>
    <w:rsid w:val="004C3F89"/>
    <w:rsid w:val="004C4290"/>
    <w:rsid w:val="004C43C5"/>
    <w:rsid w:val="004C4632"/>
    <w:rsid w:val="004C468F"/>
    <w:rsid w:val="004C484A"/>
    <w:rsid w:val="004C4965"/>
    <w:rsid w:val="004C50B0"/>
    <w:rsid w:val="004C5557"/>
    <w:rsid w:val="004C57ED"/>
    <w:rsid w:val="004C5D44"/>
    <w:rsid w:val="004C5D82"/>
    <w:rsid w:val="004C66F1"/>
    <w:rsid w:val="004C670A"/>
    <w:rsid w:val="004C6AA9"/>
    <w:rsid w:val="004C6EC5"/>
    <w:rsid w:val="004C715E"/>
    <w:rsid w:val="004C7492"/>
    <w:rsid w:val="004C78EE"/>
    <w:rsid w:val="004C7B0F"/>
    <w:rsid w:val="004C7B3B"/>
    <w:rsid w:val="004D0409"/>
    <w:rsid w:val="004D05C3"/>
    <w:rsid w:val="004D0898"/>
    <w:rsid w:val="004D0C51"/>
    <w:rsid w:val="004D0C73"/>
    <w:rsid w:val="004D0CE5"/>
    <w:rsid w:val="004D0D8A"/>
    <w:rsid w:val="004D0DA3"/>
    <w:rsid w:val="004D103D"/>
    <w:rsid w:val="004D106C"/>
    <w:rsid w:val="004D166D"/>
    <w:rsid w:val="004D178E"/>
    <w:rsid w:val="004D1A4F"/>
    <w:rsid w:val="004D1BC3"/>
    <w:rsid w:val="004D1C93"/>
    <w:rsid w:val="004D269B"/>
    <w:rsid w:val="004D2AD7"/>
    <w:rsid w:val="004D2BCE"/>
    <w:rsid w:val="004D2D3D"/>
    <w:rsid w:val="004D2DC3"/>
    <w:rsid w:val="004D3587"/>
    <w:rsid w:val="004D362A"/>
    <w:rsid w:val="004D36AE"/>
    <w:rsid w:val="004D3757"/>
    <w:rsid w:val="004D38B2"/>
    <w:rsid w:val="004D3BE3"/>
    <w:rsid w:val="004D3EAD"/>
    <w:rsid w:val="004D42B6"/>
    <w:rsid w:val="004D43FF"/>
    <w:rsid w:val="004D47C1"/>
    <w:rsid w:val="004D4C55"/>
    <w:rsid w:val="004D4E22"/>
    <w:rsid w:val="004D4FBA"/>
    <w:rsid w:val="004D51D3"/>
    <w:rsid w:val="004D5788"/>
    <w:rsid w:val="004D5C37"/>
    <w:rsid w:val="004D5F5A"/>
    <w:rsid w:val="004D6568"/>
    <w:rsid w:val="004D6789"/>
    <w:rsid w:val="004D6DB1"/>
    <w:rsid w:val="004D6F9D"/>
    <w:rsid w:val="004D740F"/>
    <w:rsid w:val="004D75FE"/>
    <w:rsid w:val="004D7906"/>
    <w:rsid w:val="004D7B26"/>
    <w:rsid w:val="004D7C64"/>
    <w:rsid w:val="004D7CFC"/>
    <w:rsid w:val="004D7E94"/>
    <w:rsid w:val="004E0033"/>
    <w:rsid w:val="004E03EC"/>
    <w:rsid w:val="004E0A31"/>
    <w:rsid w:val="004E0A59"/>
    <w:rsid w:val="004E0E7B"/>
    <w:rsid w:val="004E1091"/>
    <w:rsid w:val="004E145F"/>
    <w:rsid w:val="004E162F"/>
    <w:rsid w:val="004E1787"/>
    <w:rsid w:val="004E17C6"/>
    <w:rsid w:val="004E187C"/>
    <w:rsid w:val="004E1D5D"/>
    <w:rsid w:val="004E2323"/>
    <w:rsid w:val="004E23EE"/>
    <w:rsid w:val="004E26DA"/>
    <w:rsid w:val="004E2957"/>
    <w:rsid w:val="004E29B5"/>
    <w:rsid w:val="004E2A86"/>
    <w:rsid w:val="004E2BCD"/>
    <w:rsid w:val="004E3A7E"/>
    <w:rsid w:val="004E3BCC"/>
    <w:rsid w:val="004E3F98"/>
    <w:rsid w:val="004E4099"/>
    <w:rsid w:val="004E47F4"/>
    <w:rsid w:val="004E49E2"/>
    <w:rsid w:val="004E49F0"/>
    <w:rsid w:val="004E4C48"/>
    <w:rsid w:val="004E4D53"/>
    <w:rsid w:val="004E4F90"/>
    <w:rsid w:val="004E55C5"/>
    <w:rsid w:val="004E5F76"/>
    <w:rsid w:val="004E5FFB"/>
    <w:rsid w:val="004E666C"/>
    <w:rsid w:val="004E668F"/>
    <w:rsid w:val="004E66E2"/>
    <w:rsid w:val="004E68B2"/>
    <w:rsid w:val="004E6E8E"/>
    <w:rsid w:val="004E6EA6"/>
    <w:rsid w:val="004E6F04"/>
    <w:rsid w:val="004E6F4A"/>
    <w:rsid w:val="004E75F2"/>
    <w:rsid w:val="004E7D84"/>
    <w:rsid w:val="004F04EE"/>
    <w:rsid w:val="004F0701"/>
    <w:rsid w:val="004F0812"/>
    <w:rsid w:val="004F0AB2"/>
    <w:rsid w:val="004F0B64"/>
    <w:rsid w:val="004F0DB4"/>
    <w:rsid w:val="004F0FE6"/>
    <w:rsid w:val="004F1124"/>
    <w:rsid w:val="004F1204"/>
    <w:rsid w:val="004F13E3"/>
    <w:rsid w:val="004F14B7"/>
    <w:rsid w:val="004F155C"/>
    <w:rsid w:val="004F1732"/>
    <w:rsid w:val="004F1C92"/>
    <w:rsid w:val="004F1DB5"/>
    <w:rsid w:val="004F1E45"/>
    <w:rsid w:val="004F2099"/>
    <w:rsid w:val="004F22F7"/>
    <w:rsid w:val="004F2571"/>
    <w:rsid w:val="004F275E"/>
    <w:rsid w:val="004F282A"/>
    <w:rsid w:val="004F2A4F"/>
    <w:rsid w:val="004F2B18"/>
    <w:rsid w:val="004F31F1"/>
    <w:rsid w:val="004F359B"/>
    <w:rsid w:val="004F381F"/>
    <w:rsid w:val="004F3824"/>
    <w:rsid w:val="004F3A74"/>
    <w:rsid w:val="004F3AB1"/>
    <w:rsid w:val="004F3BCF"/>
    <w:rsid w:val="004F3F5C"/>
    <w:rsid w:val="004F428A"/>
    <w:rsid w:val="004F43BA"/>
    <w:rsid w:val="004F43D9"/>
    <w:rsid w:val="004F448D"/>
    <w:rsid w:val="004F45C4"/>
    <w:rsid w:val="004F4616"/>
    <w:rsid w:val="004F49C6"/>
    <w:rsid w:val="004F4CC3"/>
    <w:rsid w:val="004F4D19"/>
    <w:rsid w:val="004F505A"/>
    <w:rsid w:val="004F5AAC"/>
    <w:rsid w:val="004F5DB4"/>
    <w:rsid w:val="004F5FD2"/>
    <w:rsid w:val="004F62B9"/>
    <w:rsid w:val="004F66C9"/>
    <w:rsid w:val="004F66E2"/>
    <w:rsid w:val="004F6C93"/>
    <w:rsid w:val="004F6EE6"/>
    <w:rsid w:val="004F6EF2"/>
    <w:rsid w:val="004F73C0"/>
    <w:rsid w:val="004F750C"/>
    <w:rsid w:val="004F7523"/>
    <w:rsid w:val="004F76AC"/>
    <w:rsid w:val="004F7D07"/>
    <w:rsid w:val="004F7F82"/>
    <w:rsid w:val="004F7FAF"/>
    <w:rsid w:val="00500764"/>
    <w:rsid w:val="005007B8"/>
    <w:rsid w:val="00500AB7"/>
    <w:rsid w:val="00500CE3"/>
    <w:rsid w:val="00500E86"/>
    <w:rsid w:val="0050124D"/>
    <w:rsid w:val="00501D8B"/>
    <w:rsid w:val="00502001"/>
    <w:rsid w:val="005022AB"/>
    <w:rsid w:val="0050277D"/>
    <w:rsid w:val="00502FF6"/>
    <w:rsid w:val="00503858"/>
    <w:rsid w:val="0050392D"/>
    <w:rsid w:val="00503F66"/>
    <w:rsid w:val="005047A2"/>
    <w:rsid w:val="005047AA"/>
    <w:rsid w:val="00504847"/>
    <w:rsid w:val="005048DD"/>
    <w:rsid w:val="00504B1E"/>
    <w:rsid w:val="00504D7B"/>
    <w:rsid w:val="005052E2"/>
    <w:rsid w:val="00505EC1"/>
    <w:rsid w:val="00506159"/>
    <w:rsid w:val="00506BB5"/>
    <w:rsid w:val="00506DC8"/>
    <w:rsid w:val="00507029"/>
    <w:rsid w:val="00507607"/>
    <w:rsid w:val="005077C2"/>
    <w:rsid w:val="005077F8"/>
    <w:rsid w:val="00507BE1"/>
    <w:rsid w:val="0051044F"/>
    <w:rsid w:val="00510727"/>
    <w:rsid w:val="005107B0"/>
    <w:rsid w:val="00510EA0"/>
    <w:rsid w:val="00510FA2"/>
    <w:rsid w:val="0051102E"/>
    <w:rsid w:val="0051108D"/>
    <w:rsid w:val="00511493"/>
    <w:rsid w:val="00511572"/>
    <w:rsid w:val="00511828"/>
    <w:rsid w:val="005119AC"/>
    <w:rsid w:val="00511A16"/>
    <w:rsid w:val="00511A5E"/>
    <w:rsid w:val="00511BF8"/>
    <w:rsid w:val="00512138"/>
    <w:rsid w:val="005123D9"/>
    <w:rsid w:val="0051257D"/>
    <w:rsid w:val="00512ABB"/>
    <w:rsid w:val="0051357A"/>
    <w:rsid w:val="005138CE"/>
    <w:rsid w:val="0051391C"/>
    <w:rsid w:val="005139A6"/>
    <w:rsid w:val="00513A9D"/>
    <w:rsid w:val="00513AFF"/>
    <w:rsid w:val="00513B3D"/>
    <w:rsid w:val="00513B8B"/>
    <w:rsid w:val="00514129"/>
    <w:rsid w:val="005141AF"/>
    <w:rsid w:val="00514251"/>
    <w:rsid w:val="005149C7"/>
    <w:rsid w:val="00514ACD"/>
    <w:rsid w:val="00514D09"/>
    <w:rsid w:val="005152FD"/>
    <w:rsid w:val="00516047"/>
    <w:rsid w:val="00516801"/>
    <w:rsid w:val="00516A31"/>
    <w:rsid w:val="005172CF"/>
    <w:rsid w:val="00517A3C"/>
    <w:rsid w:val="00517C1B"/>
    <w:rsid w:val="00517E9E"/>
    <w:rsid w:val="00520160"/>
    <w:rsid w:val="005201B2"/>
    <w:rsid w:val="00520640"/>
    <w:rsid w:val="00520653"/>
    <w:rsid w:val="005209CD"/>
    <w:rsid w:val="00520B9F"/>
    <w:rsid w:val="00520FFC"/>
    <w:rsid w:val="00520FFE"/>
    <w:rsid w:val="00521230"/>
    <w:rsid w:val="0052172F"/>
    <w:rsid w:val="00521793"/>
    <w:rsid w:val="00521821"/>
    <w:rsid w:val="005218B4"/>
    <w:rsid w:val="00521C6B"/>
    <w:rsid w:val="0052217F"/>
    <w:rsid w:val="005221F2"/>
    <w:rsid w:val="005226C4"/>
    <w:rsid w:val="00522824"/>
    <w:rsid w:val="00522A68"/>
    <w:rsid w:val="00522BC6"/>
    <w:rsid w:val="00523146"/>
    <w:rsid w:val="005234B2"/>
    <w:rsid w:val="005236C2"/>
    <w:rsid w:val="005238D2"/>
    <w:rsid w:val="00524065"/>
    <w:rsid w:val="005240FF"/>
    <w:rsid w:val="00524401"/>
    <w:rsid w:val="0052443B"/>
    <w:rsid w:val="00524585"/>
    <w:rsid w:val="005249B5"/>
    <w:rsid w:val="00524A6F"/>
    <w:rsid w:val="00524B3C"/>
    <w:rsid w:val="00524BDA"/>
    <w:rsid w:val="0052572F"/>
    <w:rsid w:val="00525821"/>
    <w:rsid w:val="0052588D"/>
    <w:rsid w:val="005258F8"/>
    <w:rsid w:val="005259F6"/>
    <w:rsid w:val="00525DB9"/>
    <w:rsid w:val="0052619E"/>
    <w:rsid w:val="005261B2"/>
    <w:rsid w:val="00526284"/>
    <w:rsid w:val="005262C6"/>
    <w:rsid w:val="00526AE2"/>
    <w:rsid w:val="00526BFB"/>
    <w:rsid w:val="00526ECF"/>
    <w:rsid w:val="005270C2"/>
    <w:rsid w:val="00527737"/>
    <w:rsid w:val="0052787E"/>
    <w:rsid w:val="00527E94"/>
    <w:rsid w:val="005303C8"/>
    <w:rsid w:val="00530956"/>
    <w:rsid w:val="00530F9B"/>
    <w:rsid w:val="00530FED"/>
    <w:rsid w:val="0053104E"/>
    <w:rsid w:val="005311EE"/>
    <w:rsid w:val="005316E6"/>
    <w:rsid w:val="005317DA"/>
    <w:rsid w:val="005318DD"/>
    <w:rsid w:val="00531C12"/>
    <w:rsid w:val="00531E86"/>
    <w:rsid w:val="00531EF7"/>
    <w:rsid w:val="0053245D"/>
    <w:rsid w:val="00532584"/>
    <w:rsid w:val="00532CEE"/>
    <w:rsid w:val="00532D33"/>
    <w:rsid w:val="00532D84"/>
    <w:rsid w:val="00532DC1"/>
    <w:rsid w:val="00532FBA"/>
    <w:rsid w:val="0053302C"/>
    <w:rsid w:val="00533204"/>
    <w:rsid w:val="0053407F"/>
    <w:rsid w:val="005340A0"/>
    <w:rsid w:val="005342C3"/>
    <w:rsid w:val="00534515"/>
    <w:rsid w:val="005346AF"/>
    <w:rsid w:val="00534713"/>
    <w:rsid w:val="0053504E"/>
    <w:rsid w:val="0053528F"/>
    <w:rsid w:val="00535408"/>
    <w:rsid w:val="005356A8"/>
    <w:rsid w:val="00535A73"/>
    <w:rsid w:val="005361C5"/>
    <w:rsid w:val="005363FE"/>
    <w:rsid w:val="00536429"/>
    <w:rsid w:val="00536592"/>
    <w:rsid w:val="005366E9"/>
    <w:rsid w:val="00536A29"/>
    <w:rsid w:val="00536B7F"/>
    <w:rsid w:val="00536EC8"/>
    <w:rsid w:val="00536F4B"/>
    <w:rsid w:val="00536FF2"/>
    <w:rsid w:val="005375A9"/>
    <w:rsid w:val="00537719"/>
    <w:rsid w:val="005402FB"/>
    <w:rsid w:val="00540358"/>
    <w:rsid w:val="0054075B"/>
    <w:rsid w:val="00540C53"/>
    <w:rsid w:val="00541048"/>
    <w:rsid w:val="005412DA"/>
    <w:rsid w:val="005415D4"/>
    <w:rsid w:val="0054165A"/>
    <w:rsid w:val="00541912"/>
    <w:rsid w:val="00541BBC"/>
    <w:rsid w:val="00541EBD"/>
    <w:rsid w:val="00541EC6"/>
    <w:rsid w:val="0054212F"/>
    <w:rsid w:val="0054214B"/>
    <w:rsid w:val="00542152"/>
    <w:rsid w:val="0054241E"/>
    <w:rsid w:val="0054270F"/>
    <w:rsid w:val="00542712"/>
    <w:rsid w:val="00542A85"/>
    <w:rsid w:val="00542CDD"/>
    <w:rsid w:val="00542EDC"/>
    <w:rsid w:val="00542F21"/>
    <w:rsid w:val="00543663"/>
    <w:rsid w:val="00543D1A"/>
    <w:rsid w:val="00544269"/>
    <w:rsid w:val="005443A6"/>
    <w:rsid w:val="00544440"/>
    <w:rsid w:val="00544454"/>
    <w:rsid w:val="005446F1"/>
    <w:rsid w:val="00544796"/>
    <w:rsid w:val="00544966"/>
    <w:rsid w:val="00544A11"/>
    <w:rsid w:val="00544A78"/>
    <w:rsid w:val="00544BCA"/>
    <w:rsid w:val="00544FCE"/>
    <w:rsid w:val="005450FC"/>
    <w:rsid w:val="00545428"/>
    <w:rsid w:val="00545615"/>
    <w:rsid w:val="00545759"/>
    <w:rsid w:val="00545ACB"/>
    <w:rsid w:val="00545C2F"/>
    <w:rsid w:val="00545D00"/>
    <w:rsid w:val="00545D9B"/>
    <w:rsid w:val="00545E06"/>
    <w:rsid w:val="00546074"/>
    <w:rsid w:val="00546301"/>
    <w:rsid w:val="00546754"/>
    <w:rsid w:val="0054682A"/>
    <w:rsid w:val="005469E8"/>
    <w:rsid w:val="00546D0A"/>
    <w:rsid w:val="00546FCB"/>
    <w:rsid w:val="00547261"/>
    <w:rsid w:val="0054733A"/>
    <w:rsid w:val="0054772A"/>
    <w:rsid w:val="00547DEB"/>
    <w:rsid w:val="005508D1"/>
    <w:rsid w:val="00550BC0"/>
    <w:rsid w:val="00550D50"/>
    <w:rsid w:val="00551159"/>
    <w:rsid w:val="0055165D"/>
    <w:rsid w:val="0055184F"/>
    <w:rsid w:val="005519EF"/>
    <w:rsid w:val="00551B47"/>
    <w:rsid w:val="00551E07"/>
    <w:rsid w:val="00552134"/>
    <w:rsid w:val="0055264A"/>
    <w:rsid w:val="00552891"/>
    <w:rsid w:val="00552A1D"/>
    <w:rsid w:val="0055332A"/>
    <w:rsid w:val="00553376"/>
    <w:rsid w:val="005536A5"/>
    <w:rsid w:val="005537F1"/>
    <w:rsid w:val="00553A8D"/>
    <w:rsid w:val="00553C12"/>
    <w:rsid w:val="00553D48"/>
    <w:rsid w:val="0055418B"/>
    <w:rsid w:val="005542CD"/>
    <w:rsid w:val="0055460C"/>
    <w:rsid w:val="00554BDD"/>
    <w:rsid w:val="00554E6A"/>
    <w:rsid w:val="005550F4"/>
    <w:rsid w:val="00555292"/>
    <w:rsid w:val="0055531A"/>
    <w:rsid w:val="00555534"/>
    <w:rsid w:val="005557AA"/>
    <w:rsid w:val="005557B3"/>
    <w:rsid w:val="005559DD"/>
    <w:rsid w:val="00555CF5"/>
    <w:rsid w:val="00555F45"/>
    <w:rsid w:val="00555F76"/>
    <w:rsid w:val="0055645D"/>
    <w:rsid w:val="00556867"/>
    <w:rsid w:val="00556FDE"/>
    <w:rsid w:val="00557881"/>
    <w:rsid w:val="005579BE"/>
    <w:rsid w:val="00557CBC"/>
    <w:rsid w:val="005608A1"/>
    <w:rsid w:val="005609A6"/>
    <w:rsid w:val="00560A24"/>
    <w:rsid w:val="00560A9B"/>
    <w:rsid w:val="00560ACB"/>
    <w:rsid w:val="00560B9B"/>
    <w:rsid w:val="00560BC1"/>
    <w:rsid w:val="00560DAE"/>
    <w:rsid w:val="0056144F"/>
    <w:rsid w:val="0056202F"/>
    <w:rsid w:val="0056215F"/>
    <w:rsid w:val="0056278C"/>
    <w:rsid w:val="00562A6A"/>
    <w:rsid w:val="005633E0"/>
    <w:rsid w:val="00563401"/>
    <w:rsid w:val="00563581"/>
    <w:rsid w:val="00563B89"/>
    <w:rsid w:val="00563CA2"/>
    <w:rsid w:val="00563E22"/>
    <w:rsid w:val="00564101"/>
    <w:rsid w:val="0056422F"/>
    <w:rsid w:val="0056450A"/>
    <w:rsid w:val="0056459C"/>
    <w:rsid w:val="005647F2"/>
    <w:rsid w:val="005649FF"/>
    <w:rsid w:val="00564AFC"/>
    <w:rsid w:val="00564B4F"/>
    <w:rsid w:val="00564C96"/>
    <w:rsid w:val="00564F47"/>
    <w:rsid w:val="0056552C"/>
    <w:rsid w:val="0056573F"/>
    <w:rsid w:val="005659E6"/>
    <w:rsid w:val="00565D51"/>
    <w:rsid w:val="0056602F"/>
    <w:rsid w:val="00566185"/>
    <w:rsid w:val="005661A2"/>
    <w:rsid w:val="00566E67"/>
    <w:rsid w:val="005674E8"/>
    <w:rsid w:val="0056762F"/>
    <w:rsid w:val="0056763F"/>
    <w:rsid w:val="00567664"/>
    <w:rsid w:val="00567841"/>
    <w:rsid w:val="005678B9"/>
    <w:rsid w:val="00567B0C"/>
    <w:rsid w:val="00567FD6"/>
    <w:rsid w:val="0057017E"/>
    <w:rsid w:val="00570FD4"/>
    <w:rsid w:val="00571408"/>
    <w:rsid w:val="0057143D"/>
    <w:rsid w:val="005714B8"/>
    <w:rsid w:val="00571857"/>
    <w:rsid w:val="00571B2E"/>
    <w:rsid w:val="00571FCD"/>
    <w:rsid w:val="005721B6"/>
    <w:rsid w:val="0057228B"/>
    <w:rsid w:val="0057241E"/>
    <w:rsid w:val="00572571"/>
    <w:rsid w:val="0057287E"/>
    <w:rsid w:val="005728E9"/>
    <w:rsid w:val="00572962"/>
    <w:rsid w:val="00572998"/>
    <w:rsid w:val="00572CCB"/>
    <w:rsid w:val="00572CCC"/>
    <w:rsid w:val="00572ECD"/>
    <w:rsid w:val="005730EC"/>
    <w:rsid w:val="005733B8"/>
    <w:rsid w:val="00573953"/>
    <w:rsid w:val="0057397E"/>
    <w:rsid w:val="00573BD9"/>
    <w:rsid w:val="00573FAE"/>
    <w:rsid w:val="0057465B"/>
    <w:rsid w:val="00574F6D"/>
    <w:rsid w:val="00575693"/>
    <w:rsid w:val="00575AF5"/>
    <w:rsid w:val="00575BD8"/>
    <w:rsid w:val="005763CA"/>
    <w:rsid w:val="00576413"/>
    <w:rsid w:val="005766E0"/>
    <w:rsid w:val="00576888"/>
    <w:rsid w:val="00576934"/>
    <w:rsid w:val="00576961"/>
    <w:rsid w:val="00576FE3"/>
    <w:rsid w:val="0057764F"/>
    <w:rsid w:val="00577954"/>
    <w:rsid w:val="00577971"/>
    <w:rsid w:val="00580345"/>
    <w:rsid w:val="00580906"/>
    <w:rsid w:val="00580EA1"/>
    <w:rsid w:val="00581640"/>
    <w:rsid w:val="005816D3"/>
    <w:rsid w:val="00581AAE"/>
    <w:rsid w:val="00581BAE"/>
    <w:rsid w:val="0058259F"/>
    <w:rsid w:val="005827DD"/>
    <w:rsid w:val="0058284B"/>
    <w:rsid w:val="00582B18"/>
    <w:rsid w:val="00582B59"/>
    <w:rsid w:val="00582E35"/>
    <w:rsid w:val="00583239"/>
    <w:rsid w:val="005834D0"/>
    <w:rsid w:val="00583556"/>
    <w:rsid w:val="005839C4"/>
    <w:rsid w:val="00583B1C"/>
    <w:rsid w:val="0058400C"/>
    <w:rsid w:val="00584396"/>
    <w:rsid w:val="00584588"/>
    <w:rsid w:val="005848BD"/>
    <w:rsid w:val="00584916"/>
    <w:rsid w:val="005849BA"/>
    <w:rsid w:val="005849D1"/>
    <w:rsid w:val="005850A4"/>
    <w:rsid w:val="005850BF"/>
    <w:rsid w:val="00585152"/>
    <w:rsid w:val="00585191"/>
    <w:rsid w:val="005853DB"/>
    <w:rsid w:val="00585676"/>
    <w:rsid w:val="005859C6"/>
    <w:rsid w:val="00585D2F"/>
    <w:rsid w:val="00585FE9"/>
    <w:rsid w:val="005860E8"/>
    <w:rsid w:val="005861AF"/>
    <w:rsid w:val="00586419"/>
    <w:rsid w:val="005865DC"/>
    <w:rsid w:val="00586644"/>
    <w:rsid w:val="00586D7C"/>
    <w:rsid w:val="00586E9E"/>
    <w:rsid w:val="00586FB2"/>
    <w:rsid w:val="0058719A"/>
    <w:rsid w:val="005878AD"/>
    <w:rsid w:val="0058796A"/>
    <w:rsid w:val="00587B19"/>
    <w:rsid w:val="00587B3C"/>
    <w:rsid w:val="00587C09"/>
    <w:rsid w:val="0059007E"/>
    <w:rsid w:val="00590258"/>
    <w:rsid w:val="005906A1"/>
    <w:rsid w:val="005908C1"/>
    <w:rsid w:val="00590CEC"/>
    <w:rsid w:val="00591334"/>
    <w:rsid w:val="0059134A"/>
    <w:rsid w:val="005915B4"/>
    <w:rsid w:val="005916C7"/>
    <w:rsid w:val="005916E2"/>
    <w:rsid w:val="00591733"/>
    <w:rsid w:val="00591811"/>
    <w:rsid w:val="00591B1D"/>
    <w:rsid w:val="00591B2A"/>
    <w:rsid w:val="00591C5A"/>
    <w:rsid w:val="00591C5C"/>
    <w:rsid w:val="00592525"/>
    <w:rsid w:val="005925E0"/>
    <w:rsid w:val="0059296D"/>
    <w:rsid w:val="00592C93"/>
    <w:rsid w:val="00592EDD"/>
    <w:rsid w:val="0059354C"/>
    <w:rsid w:val="00593B2A"/>
    <w:rsid w:val="00593E49"/>
    <w:rsid w:val="00593F02"/>
    <w:rsid w:val="00594100"/>
    <w:rsid w:val="005945F6"/>
    <w:rsid w:val="005947B0"/>
    <w:rsid w:val="005947B9"/>
    <w:rsid w:val="00594892"/>
    <w:rsid w:val="00594D25"/>
    <w:rsid w:val="00594DB2"/>
    <w:rsid w:val="005954CB"/>
    <w:rsid w:val="005956B3"/>
    <w:rsid w:val="00595B55"/>
    <w:rsid w:val="00595BA7"/>
    <w:rsid w:val="00595F5B"/>
    <w:rsid w:val="005960EE"/>
    <w:rsid w:val="005962E0"/>
    <w:rsid w:val="005963B9"/>
    <w:rsid w:val="00596585"/>
    <w:rsid w:val="005969A7"/>
    <w:rsid w:val="00597340"/>
    <w:rsid w:val="00597366"/>
    <w:rsid w:val="005974CE"/>
    <w:rsid w:val="00597633"/>
    <w:rsid w:val="005977A6"/>
    <w:rsid w:val="005A07AC"/>
    <w:rsid w:val="005A0A60"/>
    <w:rsid w:val="005A0B65"/>
    <w:rsid w:val="005A0D94"/>
    <w:rsid w:val="005A0E42"/>
    <w:rsid w:val="005A0F4C"/>
    <w:rsid w:val="005A1A90"/>
    <w:rsid w:val="005A1D11"/>
    <w:rsid w:val="005A22A4"/>
    <w:rsid w:val="005A2617"/>
    <w:rsid w:val="005A261C"/>
    <w:rsid w:val="005A27BA"/>
    <w:rsid w:val="005A2FC4"/>
    <w:rsid w:val="005A312C"/>
    <w:rsid w:val="005A3651"/>
    <w:rsid w:val="005A38B5"/>
    <w:rsid w:val="005A3987"/>
    <w:rsid w:val="005A3994"/>
    <w:rsid w:val="005A3DE2"/>
    <w:rsid w:val="005A3F98"/>
    <w:rsid w:val="005A4126"/>
    <w:rsid w:val="005A4249"/>
    <w:rsid w:val="005A4BBC"/>
    <w:rsid w:val="005A4C62"/>
    <w:rsid w:val="005A5385"/>
    <w:rsid w:val="005A53E6"/>
    <w:rsid w:val="005A55F8"/>
    <w:rsid w:val="005A6A46"/>
    <w:rsid w:val="005A6BFC"/>
    <w:rsid w:val="005A6EB9"/>
    <w:rsid w:val="005A72F5"/>
    <w:rsid w:val="005A783B"/>
    <w:rsid w:val="005A7B1B"/>
    <w:rsid w:val="005A7BA7"/>
    <w:rsid w:val="005A7D9C"/>
    <w:rsid w:val="005A7E41"/>
    <w:rsid w:val="005B03CC"/>
    <w:rsid w:val="005B03F2"/>
    <w:rsid w:val="005B0A64"/>
    <w:rsid w:val="005B0DEB"/>
    <w:rsid w:val="005B15A6"/>
    <w:rsid w:val="005B189E"/>
    <w:rsid w:val="005B1F0C"/>
    <w:rsid w:val="005B2160"/>
    <w:rsid w:val="005B2343"/>
    <w:rsid w:val="005B2395"/>
    <w:rsid w:val="005B35F4"/>
    <w:rsid w:val="005B3ABF"/>
    <w:rsid w:val="005B3EC6"/>
    <w:rsid w:val="005B4648"/>
    <w:rsid w:val="005B48AE"/>
    <w:rsid w:val="005B4B3D"/>
    <w:rsid w:val="005B4EED"/>
    <w:rsid w:val="005B4F88"/>
    <w:rsid w:val="005B50DA"/>
    <w:rsid w:val="005B534C"/>
    <w:rsid w:val="005B53C6"/>
    <w:rsid w:val="005B5628"/>
    <w:rsid w:val="005B572E"/>
    <w:rsid w:val="005B5959"/>
    <w:rsid w:val="005B5973"/>
    <w:rsid w:val="005B5996"/>
    <w:rsid w:val="005B5BA9"/>
    <w:rsid w:val="005B6167"/>
    <w:rsid w:val="005B694C"/>
    <w:rsid w:val="005B6A8D"/>
    <w:rsid w:val="005B6E10"/>
    <w:rsid w:val="005B73AB"/>
    <w:rsid w:val="005B74B1"/>
    <w:rsid w:val="005B7ACD"/>
    <w:rsid w:val="005B7B5B"/>
    <w:rsid w:val="005B7C3A"/>
    <w:rsid w:val="005C0083"/>
    <w:rsid w:val="005C0266"/>
    <w:rsid w:val="005C04E7"/>
    <w:rsid w:val="005C05FA"/>
    <w:rsid w:val="005C0D43"/>
    <w:rsid w:val="005C0DB6"/>
    <w:rsid w:val="005C0F0F"/>
    <w:rsid w:val="005C12F6"/>
    <w:rsid w:val="005C1743"/>
    <w:rsid w:val="005C1A70"/>
    <w:rsid w:val="005C1DCA"/>
    <w:rsid w:val="005C2238"/>
    <w:rsid w:val="005C257E"/>
    <w:rsid w:val="005C2DAA"/>
    <w:rsid w:val="005C2F35"/>
    <w:rsid w:val="005C3259"/>
    <w:rsid w:val="005C358A"/>
    <w:rsid w:val="005C37BB"/>
    <w:rsid w:val="005C3905"/>
    <w:rsid w:val="005C3AE6"/>
    <w:rsid w:val="005C4135"/>
    <w:rsid w:val="005C42C0"/>
    <w:rsid w:val="005C44E9"/>
    <w:rsid w:val="005C4DD3"/>
    <w:rsid w:val="005C5410"/>
    <w:rsid w:val="005C54C8"/>
    <w:rsid w:val="005C5B34"/>
    <w:rsid w:val="005C5EBC"/>
    <w:rsid w:val="005C5F70"/>
    <w:rsid w:val="005C5FA4"/>
    <w:rsid w:val="005C60FC"/>
    <w:rsid w:val="005C676D"/>
    <w:rsid w:val="005C6C55"/>
    <w:rsid w:val="005C7101"/>
    <w:rsid w:val="005C7A54"/>
    <w:rsid w:val="005C7B6F"/>
    <w:rsid w:val="005C7E5A"/>
    <w:rsid w:val="005D036D"/>
    <w:rsid w:val="005D0699"/>
    <w:rsid w:val="005D08D8"/>
    <w:rsid w:val="005D08F1"/>
    <w:rsid w:val="005D099D"/>
    <w:rsid w:val="005D0A3B"/>
    <w:rsid w:val="005D0AA2"/>
    <w:rsid w:val="005D0E16"/>
    <w:rsid w:val="005D0ED5"/>
    <w:rsid w:val="005D1020"/>
    <w:rsid w:val="005D108C"/>
    <w:rsid w:val="005D10B4"/>
    <w:rsid w:val="005D10C1"/>
    <w:rsid w:val="005D1299"/>
    <w:rsid w:val="005D15C0"/>
    <w:rsid w:val="005D1606"/>
    <w:rsid w:val="005D1624"/>
    <w:rsid w:val="005D16AE"/>
    <w:rsid w:val="005D18F8"/>
    <w:rsid w:val="005D1C55"/>
    <w:rsid w:val="005D1FDE"/>
    <w:rsid w:val="005D211B"/>
    <w:rsid w:val="005D21D8"/>
    <w:rsid w:val="005D22A4"/>
    <w:rsid w:val="005D2594"/>
    <w:rsid w:val="005D2790"/>
    <w:rsid w:val="005D2BF2"/>
    <w:rsid w:val="005D2EF6"/>
    <w:rsid w:val="005D3150"/>
    <w:rsid w:val="005D3A87"/>
    <w:rsid w:val="005D3B20"/>
    <w:rsid w:val="005D3EFE"/>
    <w:rsid w:val="005D43D9"/>
    <w:rsid w:val="005D47C1"/>
    <w:rsid w:val="005D4A36"/>
    <w:rsid w:val="005D4C21"/>
    <w:rsid w:val="005D505E"/>
    <w:rsid w:val="005D57DE"/>
    <w:rsid w:val="005D6017"/>
    <w:rsid w:val="005D64DA"/>
    <w:rsid w:val="005D65DF"/>
    <w:rsid w:val="005D6954"/>
    <w:rsid w:val="005D6ABC"/>
    <w:rsid w:val="005D6AD7"/>
    <w:rsid w:val="005D6D4A"/>
    <w:rsid w:val="005D718E"/>
    <w:rsid w:val="005D72AA"/>
    <w:rsid w:val="005D72AB"/>
    <w:rsid w:val="005D74EB"/>
    <w:rsid w:val="005D7653"/>
    <w:rsid w:val="005D78AC"/>
    <w:rsid w:val="005D7C82"/>
    <w:rsid w:val="005E01A0"/>
    <w:rsid w:val="005E0447"/>
    <w:rsid w:val="005E0668"/>
    <w:rsid w:val="005E091D"/>
    <w:rsid w:val="005E097B"/>
    <w:rsid w:val="005E0DF6"/>
    <w:rsid w:val="005E1596"/>
    <w:rsid w:val="005E1B5C"/>
    <w:rsid w:val="005E2088"/>
    <w:rsid w:val="005E2300"/>
    <w:rsid w:val="005E27B9"/>
    <w:rsid w:val="005E2863"/>
    <w:rsid w:val="005E2A9A"/>
    <w:rsid w:val="005E2D31"/>
    <w:rsid w:val="005E2DB8"/>
    <w:rsid w:val="005E3720"/>
    <w:rsid w:val="005E37CE"/>
    <w:rsid w:val="005E3D5A"/>
    <w:rsid w:val="005E3F92"/>
    <w:rsid w:val="005E43F5"/>
    <w:rsid w:val="005E4545"/>
    <w:rsid w:val="005E4964"/>
    <w:rsid w:val="005E5012"/>
    <w:rsid w:val="005E5356"/>
    <w:rsid w:val="005E5456"/>
    <w:rsid w:val="005E54FB"/>
    <w:rsid w:val="005E56E6"/>
    <w:rsid w:val="005E596F"/>
    <w:rsid w:val="005E597E"/>
    <w:rsid w:val="005E59C8"/>
    <w:rsid w:val="005E67E8"/>
    <w:rsid w:val="005E6C46"/>
    <w:rsid w:val="005E7070"/>
    <w:rsid w:val="005E7361"/>
    <w:rsid w:val="005E7736"/>
    <w:rsid w:val="005E7810"/>
    <w:rsid w:val="005E784A"/>
    <w:rsid w:val="005E7CBA"/>
    <w:rsid w:val="005F032E"/>
    <w:rsid w:val="005F05BE"/>
    <w:rsid w:val="005F068A"/>
    <w:rsid w:val="005F0C17"/>
    <w:rsid w:val="005F0CD6"/>
    <w:rsid w:val="005F1210"/>
    <w:rsid w:val="005F1840"/>
    <w:rsid w:val="005F2ACA"/>
    <w:rsid w:val="005F2D18"/>
    <w:rsid w:val="005F2DBC"/>
    <w:rsid w:val="005F2DDF"/>
    <w:rsid w:val="005F3010"/>
    <w:rsid w:val="005F305F"/>
    <w:rsid w:val="005F3102"/>
    <w:rsid w:val="005F31CD"/>
    <w:rsid w:val="005F3470"/>
    <w:rsid w:val="005F3AF9"/>
    <w:rsid w:val="005F3DF2"/>
    <w:rsid w:val="005F3E49"/>
    <w:rsid w:val="005F4099"/>
    <w:rsid w:val="005F4332"/>
    <w:rsid w:val="005F44BC"/>
    <w:rsid w:val="005F4994"/>
    <w:rsid w:val="005F4AF7"/>
    <w:rsid w:val="005F4B79"/>
    <w:rsid w:val="005F4BD0"/>
    <w:rsid w:val="005F5A09"/>
    <w:rsid w:val="005F5D10"/>
    <w:rsid w:val="005F5F9E"/>
    <w:rsid w:val="005F6152"/>
    <w:rsid w:val="005F61A7"/>
    <w:rsid w:val="005F61CE"/>
    <w:rsid w:val="005F64C2"/>
    <w:rsid w:val="005F6524"/>
    <w:rsid w:val="005F6915"/>
    <w:rsid w:val="005F6A97"/>
    <w:rsid w:val="005F6C8C"/>
    <w:rsid w:val="005F6C90"/>
    <w:rsid w:val="005F6F2A"/>
    <w:rsid w:val="005F700A"/>
    <w:rsid w:val="005F731E"/>
    <w:rsid w:val="005F7BF5"/>
    <w:rsid w:val="005F7E31"/>
    <w:rsid w:val="0060090A"/>
    <w:rsid w:val="006009C7"/>
    <w:rsid w:val="006012E2"/>
    <w:rsid w:val="006013F1"/>
    <w:rsid w:val="00601829"/>
    <w:rsid w:val="00601BBD"/>
    <w:rsid w:val="00601C6B"/>
    <w:rsid w:val="00602331"/>
    <w:rsid w:val="00602346"/>
    <w:rsid w:val="006025B6"/>
    <w:rsid w:val="00602610"/>
    <w:rsid w:val="00602763"/>
    <w:rsid w:val="00602A3A"/>
    <w:rsid w:val="00602B5A"/>
    <w:rsid w:val="00602DD2"/>
    <w:rsid w:val="00602EB7"/>
    <w:rsid w:val="00603279"/>
    <w:rsid w:val="0060334B"/>
    <w:rsid w:val="0060339F"/>
    <w:rsid w:val="0060375C"/>
    <w:rsid w:val="0060385D"/>
    <w:rsid w:val="00603922"/>
    <w:rsid w:val="00603C43"/>
    <w:rsid w:val="00603DD6"/>
    <w:rsid w:val="00603E00"/>
    <w:rsid w:val="00604D19"/>
    <w:rsid w:val="00604D9D"/>
    <w:rsid w:val="00605043"/>
    <w:rsid w:val="00605123"/>
    <w:rsid w:val="00605440"/>
    <w:rsid w:val="006054BB"/>
    <w:rsid w:val="00605E6C"/>
    <w:rsid w:val="0060629A"/>
    <w:rsid w:val="00606502"/>
    <w:rsid w:val="006066E3"/>
    <w:rsid w:val="006068F8"/>
    <w:rsid w:val="00606AF9"/>
    <w:rsid w:val="00606B2D"/>
    <w:rsid w:val="00606BBC"/>
    <w:rsid w:val="0060705B"/>
    <w:rsid w:val="00607136"/>
    <w:rsid w:val="006071E0"/>
    <w:rsid w:val="00607328"/>
    <w:rsid w:val="006077F6"/>
    <w:rsid w:val="006078B9"/>
    <w:rsid w:val="006078CE"/>
    <w:rsid w:val="0060796B"/>
    <w:rsid w:val="00607A4F"/>
    <w:rsid w:val="00607B0D"/>
    <w:rsid w:val="00607E86"/>
    <w:rsid w:val="006108CE"/>
    <w:rsid w:val="00610966"/>
    <w:rsid w:val="00610A4C"/>
    <w:rsid w:val="00610D56"/>
    <w:rsid w:val="00610E1D"/>
    <w:rsid w:val="00610F4E"/>
    <w:rsid w:val="006115F4"/>
    <w:rsid w:val="006121D1"/>
    <w:rsid w:val="00612647"/>
    <w:rsid w:val="00612D7A"/>
    <w:rsid w:val="00612F0E"/>
    <w:rsid w:val="00612F60"/>
    <w:rsid w:val="00612FF1"/>
    <w:rsid w:val="0061346C"/>
    <w:rsid w:val="006135E9"/>
    <w:rsid w:val="00613AEA"/>
    <w:rsid w:val="00613F5B"/>
    <w:rsid w:val="00614035"/>
    <w:rsid w:val="006143BB"/>
    <w:rsid w:val="006144EF"/>
    <w:rsid w:val="0061494B"/>
    <w:rsid w:val="00614A06"/>
    <w:rsid w:val="0061523C"/>
    <w:rsid w:val="0061524C"/>
    <w:rsid w:val="0061528F"/>
    <w:rsid w:val="006159F1"/>
    <w:rsid w:val="00616649"/>
    <w:rsid w:val="0061691F"/>
    <w:rsid w:val="00616CAD"/>
    <w:rsid w:val="00616F5C"/>
    <w:rsid w:val="006170BD"/>
    <w:rsid w:val="006171EC"/>
    <w:rsid w:val="00617A55"/>
    <w:rsid w:val="00617AE8"/>
    <w:rsid w:val="00617BC2"/>
    <w:rsid w:val="00617C43"/>
    <w:rsid w:val="00617EE6"/>
    <w:rsid w:val="00617EF8"/>
    <w:rsid w:val="006207B4"/>
    <w:rsid w:val="00620E3F"/>
    <w:rsid w:val="006210E4"/>
    <w:rsid w:val="006215DF"/>
    <w:rsid w:val="006219B1"/>
    <w:rsid w:val="00621A5B"/>
    <w:rsid w:val="00621F83"/>
    <w:rsid w:val="00621F9E"/>
    <w:rsid w:val="0062210B"/>
    <w:rsid w:val="0062282F"/>
    <w:rsid w:val="00622BE4"/>
    <w:rsid w:val="00622E3C"/>
    <w:rsid w:val="0062396E"/>
    <w:rsid w:val="00623CC7"/>
    <w:rsid w:val="00623F6B"/>
    <w:rsid w:val="00624085"/>
    <w:rsid w:val="0062440C"/>
    <w:rsid w:val="0062446D"/>
    <w:rsid w:val="0062475E"/>
    <w:rsid w:val="00624875"/>
    <w:rsid w:val="00624C35"/>
    <w:rsid w:val="00624CE2"/>
    <w:rsid w:val="0062580F"/>
    <w:rsid w:val="00625909"/>
    <w:rsid w:val="00625918"/>
    <w:rsid w:val="00625A17"/>
    <w:rsid w:val="00625AEE"/>
    <w:rsid w:val="00625C30"/>
    <w:rsid w:val="00625CA2"/>
    <w:rsid w:val="00625CC2"/>
    <w:rsid w:val="00625ED5"/>
    <w:rsid w:val="006260CC"/>
    <w:rsid w:val="006263AA"/>
    <w:rsid w:val="006264C1"/>
    <w:rsid w:val="006264DB"/>
    <w:rsid w:val="0062667A"/>
    <w:rsid w:val="0062669C"/>
    <w:rsid w:val="0062683C"/>
    <w:rsid w:val="00626A5B"/>
    <w:rsid w:val="00626D1A"/>
    <w:rsid w:val="00626FD8"/>
    <w:rsid w:val="006274A6"/>
    <w:rsid w:val="0062757F"/>
    <w:rsid w:val="0062758C"/>
    <w:rsid w:val="0062785A"/>
    <w:rsid w:val="00627A90"/>
    <w:rsid w:val="00630113"/>
    <w:rsid w:val="00630250"/>
    <w:rsid w:val="00630402"/>
    <w:rsid w:val="0063094B"/>
    <w:rsid w:val="00630950"/>
    <w:rsid w:val="00630BC8"/>
    <w:rsid w:val="00630BD5"/>
    <w:rsid w:val="00630DCF"/>
    <w:rsid w:val="00630DFE"/>
    <w:rsid w:val="00630EA1"/>
    <w:rsid w:val="0063104A"/>
    <w:rsid w:val="006310FE"/>
    <w:rsid w:val="0063124F"/>
    <w:rsid w:val="006314B6"/>
    <w:rsid w:val="00631654"/>
    <w:rsid w:val="0063195D"/>
    <w:rsid w:val="00631D3C"/>
    <w:rsid w:val="00631EA3"/>
    <w:rsid w:val="00631F61"/>
    <w:rsid w:val="006326B8"/>
    <w:rsid w:val="006326CF"/>
    <w:rsid w:val="00632D65"/>
    <w:rsid w:val="00632F68"/>
    <w:rsid w:val="006333D9"/>
    <w:rsid w:val="00633435"/>
    <w:rsid w:val="006335EF"/>
    <w:rsid w:val="00633695"/>
    <w:rsid w:val="00633780"/>
    <w:rsid w:val="00633A7F"/>
    <w:rsid w:val="00633E37"/>
    <w:rsid w:val="00634015"/>
    <w:rsid w:val="00634106"/>
    <w:rsid w:val="006341DF"/>
    <w:rsid w:val="00634292"/>
    <w:rsid w:val="0063471C"/>
    <w:rsid w:val="0063485C"/>
    <w:rsid w:val="00634974"/>
    <w:rsid w:val="00634C49"/>
    <w:rsid w:val="00634EB9"/>
    <w:rsid w:val="00634FC7"/>
    <w:rsid w:val="00635351"/>
    <w:rsid w:val="00635375"/>
    <w:rsid w:val="00635423"/>
    <w:rsid w:val="0063548E"/>
    <w:rsid w:val="00635519"/>
    <w:rsid w:val="006357FC"/>
    <w:rsid w:val="00635EA1"/>
    <w:rsid w:val="00635F8D"/>
    <w:rsid w:val="00635FAC"/>
    <w:rsid w:val="0063647E"/>
    <w:rsid w:val="006364FC"/>
    <w:rsid w:val="006368FE"/>
    <w:rsid w:val="00636A59"/>
    <w:rsid w:val="00636C57"/>
    <w:rsid w:val="00636C6C"/>
    <w:rsid w:val="00636D97"/>
    <w:rsid w:val="00636E4C"/>
    <w:rsid w:val="00636EC8"/>
    <w:rsid w:val="00637574"/>
    <w:rsid w:val="006376EA"/>
    <w:rsid w:val="00637ACB"/>
    <w:rsid w:val="0064037B"/>
    <w:rsid w:val="006404FA"/>
    <w:rsid w:val="00640765"/>
    <w:rsid w:val="006407D3"/>
    <w:rsid w:val="006408C0"/>
    <w:rsid w:val="00640A1E"/>
    <w:rsid w:val="00640ACE"/>
    <w:rsid w:val="00640D29"/>
    <w:rsid w:val="00640D93"/>
    <w:rsid w:val="0064204C"/>
    <w:rsid w:val="00642812"/>
    <w:rsid w:val="00642975"/>
    <w:rsid w:val="00642A0A"/>
    <w:rsid w:val="00642BAA"/>
    <w:rsid w:val="00642D14"/>
    <w:rsid w:val="0064366D"/>
    <w:rsid w:val="006439C3"/>
    <w:rsid w:val="006439DD"/>
    <w:rsid w:val="00643A12"/>
    <w:rsid w:val="00643F67"/>
    <w:rsid w:val="006442BE"/>
    <w:rsid w:val="0064430A"/>
    <w:rsid w:val="0064431B"/>
    <w:rsid w:val="00644AAB"/>
    <w:rsid w:val="00644C25"/>
    <w:rsid w:val="00644C93"/>
    <w:rsid w:val="00644DB2"/>
    <w:rsid w:val="0064522C"/>
    <w:rsid w:val="006452C3"/>
    <w:rsid w:val="00645762"/>
    <w:rsid w:val="00645773"/>
    <w:rsid w:val="00645EA3"/>
    <w:rsid w:val="00645F46"/>
    <w:rsid w:val="00646050"/>
    <w:rsid w:val="006466D9"/>
    <w:rsid w:val="006467F8"/>
    <w:rsid w:val="00647307"/>
    <w:rsid w:val="0064747F"/>
    <w:rsid w:val="00647496"/>
    <w:rsid w:val="00647571"/>
    <w:rsid w:val="006476A9"/>
    <w:rsid w:val="006477F8"/>
    <w:rsid w:val="00647893"/>
    <w:rsid w:val="00647B82"/>
    <w:rsid w:val="00647CD5"/>
    <w:rsid w:val="0065016D"/>
    <w:rsid w:val="0065016E"/>
    <w:rsid w:val="0065094F"/>
    <w:rsid w:val="00650AD7"/>
    <w:rsid w:val="00650D53"/>
    <w:rsid w:val="00650E7C"/>
    <w:rsid w:val="006511E5"/>
    <w:rsid w:val="00651536"/>
    <w:rsid w:val="006515FF"/>
    <w:rsid w:val="00651757"/>
    <w:rsid w:val="0065190F"/>
    <w:rsid w:val="00651A3B"/>
    <w:rsid w:val="00651AD6"/>
    <w:rsid w:val="00651CB0"/>
    <w:rsid w:val="0065223E"/>
    <w:rsid w:val="00652403"/>
    <w:rsid w:val="00652756"/>
    <w:rsid w:val="00652B4B"/>
    <w:rsid w:val="00652E20"/>
    <w:rsid w:val="00652E4F"/>
    <w:rsid w:val="00653192"/>
    <w:rsid w:val="00653519"/>
    <w:rsid w:val="00653627"/>
    <w:rsid w:val="00653F9D"/>
    <w:rsid w:val="00653FC4"/>
    <w:rsid w:val="006540AC"/>
    <w:rsid w:val="006546AD"/>
    <w:rsid w:val="00654BA2"/>
    <w:rsid w:val="00654BD9"/>
    <w:rsid w:val="00654C02"/>
    <w:rsid w:val="00654DDE"/>
    <w:rsid w:val="00654F9B"/>
    <w:rsid w:val="00655196"/>
    <w:rsid w:val="0065532C"/>
    <w:rsid w:val="0065534C"/>
    <w:rsid w:val="006555E3"/>
    <w:rsid w:val="00655719"/>
    <w:rsid w:val="00655F14"/>
    <w:rsid w:val="006561DC"/>
    <w:rsid w:val="00656540"/>
    <w:rsid w:val="00656802"/>
    <w:rsid w:val="006568B0"/>
    <w:rsid w:val="00656983"/>
    <w:rsid w:val="00656C19"/>
    <w:rsid w:val="00657338"/>
    <w:rsid w:val="00657787"/>
    <w:rsid w:val="006601D3"/>
    <w:rsid w:val="00660231"/>
    <w:rsid w:val="00660395"/>
    <w:rsid w:val="006607E4"/>
    <w:rsid w:val="00660A75"/>
    <w:rsid w:val="00661047"/>
    <w:rsid w:val="00661376"/>
    <w:rsid w:val="0066141A"/>
    <w:rsid w:val="00661EA4"/>
    <w:rsid w:val="00661EE2"/>
    <w:rsid w:val="0066211A"/>
    <w:rsid w:val="00662322"/>
    <w:rsid w:val="006624A8"/>
    <w:rsid w:val="00662512"/>
    <w:rsid w:val="00662621"/>
    <w:rsid w:val="00662823"/>
    <w:rsid w:val="006628C1"/>
    <w:rsid w:val="00662A06"/>
    <w:rsid w:val="00662B0D"/>
    <w:rsid w:val="00662D34"/>
    <w:rsid w:val="00662F28"/>
    <w:rsid w:val="006630C7"/>
    <w:rsid w:val="0066311C"/>
    <w:rsid w:val="0066327C"/>
    <w:rsid w:val="0066329C"/>
    <w:rsid w:val="006633CA"/>
    <w:rsid w:val="0066391A"/>
    <w:rsid w:val="00663996"/>
    <w:rsid w:val="00663F71"/>
    <w:rsid w:val="00663F9F"/>
    <w:rsid w:val="00664021"/>
    <w:rsid w:val="0066429B"/>
    <w:rsid w:val="006648B7"/>
    <w:rsid w:val="00664B3D"/>
    <w:rsid w:val="00664CD7"/>
    <w:rsid w:val="00664F87"/>
    <w:rsid w:val="00664FE7"/>
    <w:rsid w:val="00665466"/>
    <w:rsid w:val="00665836"/>
    <w:rsid w:val="00665974"/>
    <w:rsid w:val="00665C55"/>
    <w:rsid w:val="006661AB"/>
    <w:rsid w:val="006664F3"/>
    <w:rsid w:val="00666C4E"/>
    <w:rsid w:val="00666D71"/>
    <w:rsid w:val="00667547"/>
    <w:rsid w:val="0066791D"/>
    <w:rsid w:val="00667CA1"/>
    <w:rsid w:val="00667FA9"/>
    <w:rsid w:val="006703AE"/>
    <w:rsid w:val="006706EE"/>
    <w:rsid w:val="00670703"/>
    <w:rsid w:val="00670769"/>
    <w:rsid w:val="006709B9"/>
    <w:rsid w:val="00670AB3"/>
    <w:rsid w:val="00670AB5"/>
    <w:rsid w:val="00670B90"/>
    <w:rsid w:val="00670BEB"/>
    <w:rsid w:val="006711ED"/>
    <w:rsid w:val="00671314"/>
    <w:rsid w:val="00671342"/>
    <w:rsid w:val="00671720"/>
    <w:rsid w:val="0067175B"/>
    <w:rsid w:val="00671D70"/>
    <w:rsid w:val="00671FCC"/>
    <w:rsid w:val="00672041"/>
    <w:rsid w:val="00672310"/>
    <w:rsid w:val="0067287C"/>
    <w:rsid w:val="006728EA"/>
    <w:rsid w:val="00672ACB"/>
    <w:rsid w:val="00672CBF"/>
    <w:rsid w:val="00672DE3"/>
    <w:rsid w:val="00672E1A"/>
    <w:rsid w:val="00673168"/>
    <w:rsid w:val="00673172"/>
    <w:rsid w:val="0067387A"/>
    <w:rsid w:val="00673B95"/>
    <w:rsid w:val="006741F3"/>
    <w:rsid w:val="00674244"/>
    <w:rsid w:val="0067429E"/>
    <w:rsid w:val="00674B1D"/>
    <w:rsid w:val="00675030"/>
    <w:rsid w:val="006751A6"/>
    <w:rsid w:val="006754DA"/>
    <w:rsid w:val="0067575F"/>
    <w:rsid w:val="00675859"/>
    <w:rsid w:val="00675994"/>
    <w:rsid w:val="00675B68"/>
    <w:rsid w:val="00675BA3"/>
    <w:rsid w:val="00675D15"/>
    <w:rsid w:val="00675E16"/>
    <w:rsid w:val="00675E45"/>
    <w:rsid w:val="00675F06"/>
    <w:rsid w:val="00676402"/>
    <w:rsid w:val="00676505"/>
    <w:rsid w:val="0067663D"/>
    <w:rsid w:val="00676B70"/>
    <w:rsid w:val="006773CB"/>
    <w:rsid w:val="00677A42"/>
    <w:rsid w:val="00677BE9"/>
    <w:rsid w:val="0068046C"/>
    <w:rsid w:val="006804BE"/>
    <w:rsid w:val="00680EEF"/>
    <w:rsid w:val="0068101F"/>
    <w:rsid w:val="0068139F"/>
    <w:rsid w:val="0068179D"/>
    <w:rsid w:val="00681CAA"/>
    <w:rsid w:val="00681FB1"/>
    <w:rsid w:val="00681FF9"/>
    <w:rsid w:val="00682236"/>
    <w:rsid w:val="006822E3"/>
    <w:rsid w:val="006822E6"/>
    <w:rsid w:val="00682364"/>
    <w:rsid w:val="0068258C"/>
    <w:rsid w:val="006827B4"/>
    <w:rsid w:val="00682B2C"/>
    <w:rsid w:val="0068308C"/>
    <w:rsid w:val="00683111"/>
    <w:rsid w:val="00683228"/>
    <w:rsid w:val="006837AD"/>
    <w:rsid w:val="006838BC"/>
    <w:rsid w:val="006839AB"/>
    <w:rsid w:val="00683D0C"/>
    <w:rsid w:val="00683E1E"/>
    <w:rsid w:val="00683FA3"/>
    <w:rsid w:val="006841B2"/>
    <w:rsid w:val="0068427F"/>
    <w:rsid w:val="00684549"/>
    <w:rsid w:val="00684793"/>
    <w:rsid w:val="006849ED"/>
    <w:rsid w:val="0068519C"/>
    <w:rsid w:val="006853D2"/>
    <w:rsid w:val="006854EE"/>
    <w:rsid w:val="00685A59"/>
    <w:rsid w:val="00685AB4"/>
    <w:rsid w:val="00685B1B"/>
    <w:rsid w:val="00686055"/>
    <w:rsid w:val="006860FC"/>
    <w:rsid w:val="00686119"/>
    <w:rsid w:val="006862C9"/>
    <w:rsid w:val="006864CA"/>
    <w:rsid w:val="0068694F"/>
    <w:rsid w:val="006869CF"/>
    <w:rsid w:val="00686AC7"/>
    <w:rsid w:val="00686D87"/>
    <w:rsid w:val="00686DBF"/>
    <w:rsid w:val="00686DEA"/>
    <w:rsid w:val="00686E5E"/>
    <w:rsid w:val="0068704A"/>
    <w:rsid w:val="00687176"/>
    <w:rsid w:val="00687254"/>
    <w:rsid w:val="00687667"/>
    <w:rsid w:val="00687999"/>
    <w:rsid w:val="00687B30"/>
    <w:rsid w:val="00690093"/>
    <w:rsid w:val="00690798"/>
    <w:rsid w:val="00690A4A"/>
    <w:rsid w:val="00690B3A"/>
    <w:rsid w:val="00690EE7"/>
    <w:rsid w:val="006913DC"/>
    <w:rsid w:val="0069144D"/>
    <w:rsid w:val="006915EB"/>
    <w:rsid w:val="00691734"/>
    <w:rsid w:val="00691957"/>
    <w:rsid w:val="00691990"/>
    <w:rsid w:val="00691D3D"/>
    <w:rsid w:val="00691ECC"/>
    <w:rsid w:val="00691F63"/>
    <w:rsid w:val="0069219F"/>
    <w:rsid w:val="006922B9"/>
    <w:rsid w:val="00692782"/>
    <w:rsid w:val="00692A43"/>
    <w:rsid w:val="00692B0B"/>
    <w:rsid w:val="00692C82"/>
    <w:rsid w:val="00693062"/>
    <w:rsid w:val="00693367"/>
    <w:rsid w:val="00693375"/>
    <w:rsid w:val="00693445"/>
    <w:rsid w:val="006936AD"/>
    <w:rsid w:val="00693B27"/>
    <w:rsid w:val="00693B66"/>
    <w:rsid w:val="00693CCB"/>
    <w:rsid w:val="0069428E"/>
    <w:rsid w:val="00694450"/>
    <w:rsid w:val="00694576"/>
    <w:rsid w:val="0069474D"/>
    <w:rsid w:val="00694F1F"/>
    <w:rsid w:val="006952E4"/>
    <w:rsid w:val="00695A1F"/>
    <w:rsid w:val="00695C21"/>
    <w:rsid w:val="006960D7"/>
    <w:rsid w:val="0069654B"/>
    <w:rsid w:val="0069668B"/>
    <w:rsid w:val="00696711"/>
    <w:rsid w:val="00696ACE"/>
    <w:rsid w:val="00696B0F"/>
    <w:rsid w:val="00696E61"/>
    <w:rsid w:val="0069719F"/>
    <w:rsid w:val="006973F9"/>
    <w:rsid w:val="00697E13"/>
    <w:rsid w:val="006A012D"/>
    <w:rsid w:val="006A013B"/>
    <w:rsid w:val="006A04EF"/>
    <w:rsid w:val="006A0C90"/>
    <w:rsid w:val="006A0DDA"/>
    <w:rsid w:val="006A0E0F"/>
    <w:rsid w:val="006A0F6D"/>
    <w:rsid w:val="006A0F9A"/>
    <w:rsid w:val="006A0FC0"/>
    <w:rsid w:val="006A0FD0"/>
    <w:rsid w:val="006A12DE"/>
    <w:rsid w:val="006A154F"/>
    <w:rsid w:val="006A1744"/>
    <w:rsid w:val="006A1937"/>
    <w:rsid w:val="006A193F"/>
    <w:rsid w:val="006A1E8E"/>
    <w:rsid w:val="006A1F99"/>
    <w:rsid w:val="006A2205"/>
    <w:rsid w:val="006A24A0"/>
    <w:rsid w:val="006A2633"/>
    <w:rsid w:val="006A2715"/>
    <w:rsid w:val="006A2B80"/>
    <w:rsid w:val="006A2E35"/>
    <w:rsid w:val="006A2FEC"/>
    <w:rsid w:val="006A36E1"/>
    <w:rsid w:val="006A37D8"/>
    <w:rsid w:val="006A3850"/>
    <w:rsid w:val="006A3C84"/>
    <w:rsid w:val="006A3EE8"/>
    <w:rsid w:val="006A4375"/>
    <w:rsid w:val="006A458E"/>
    <w:rsid w:val="006A467B"/>
    <w:rsid w:val="006A4694"/>
    <w:rsid w:val="006A4AC9"/>
    <w:rsid w:val="006A56FD"/>
    <w:rsid w:val="006A582A"/>
    <w:rsid w:val="006A5878"/>
    <w:rsid w:val="006A5A27"/>
    <w:rsid w:val="006A5CBA"/>
    <w:rsid w:val="006A5D5D"/>
    <w:rsid w:val="006A5EEA"/>
    <w:rsid w:val="006A6062"/>
    <w:rsid w:val="006A652A"/>
    <w:rsid w:val="006A67DF"/>
    <w:rsid w:val="006A6DD0"/>
    <w:rsid w:val="006A7063"/>
    <w:rsid w:val="006A736A"/>
    <w:rsid w:val="006A7419"/>
    <w:rsid w:val="006A7880"/>
    <w:rsid w:val="006A7FC6"/>
    <w:rsid w:val="006B0184"/>
    <w:rsid w:val="006B036C"/>
    <w:rsid w:val="006B0A0E"/>
    <w:rsid w:val="006B0BFB"/>
    <w:rsid w:val="006B0C53"/>
    <w:rsid w:val="006B0EA2"/>
    <w:rsid w:val="006B0F42"/>
    <w:rsid w:val="006B1015"/>
    <w:rsid w:val="006B14AB"/>
    <w:rsid w:val="006B1A3C"/>
    <w:rsid w:val="006B1B11"/>
    <w:rsid w:val="006B234A"/>
    <w:rsid w:val="006B24E7"/>
    <w:rsid w:val="006B271D"/>
    <w:rsid w:val="006B27E1"/>
    <w:rsid w:val="006B297B"/>
    <w:rsid w:val="006B2C4A"/>
    <w:rsid w:val="006B31CA"/>
    <w:rsid w:val="006B3447"/>
    <w:rsid w:val="006B35E3"/>
    <w:rsid w:val="006B37B3"/>
    <w:rsid w:val="006B3E00"/>
    <w:rsid w:val="006B3F95"/>
    <w:rsid w:val="006B4048"/>
    <w:rsid w:val="006B416E"/>
    <w:rsid w:val="006B4274"/>
    <w:rsid w:val="006B4328"/>
    <w:rsid w:val="006B4384"/>
    <w:rsid w:val="006B44F2"/>
    <w:rsid w:val="006B4784"/>
    <w:rsid w:val="006B485C"/>
    <w:rsid w:val="006B4A62"/>
    <w:rsid w:val="006B4B69"/>
    <w:rsid w:val="006B4CEC"/>
    <w:rsid w:val="006B50B9"/>
    <w:rsid w:val="006B50F9"/>
    <w:rsid w:val="006B52FC"/>
    <w:rsid w:val="006B53CB"/>
    <w:rsid w:val="006B564D"/>
    <w:rsid w:val="006B56D2"/>
    <w:rsid w:val="006B57EF"/>
    <w:rsid w:val="006B5978"/>
    <w:rsid w:val="006B5C7D"/>
    <w:rsid w:val="006B5F07"/>
    <w:rsid w:val="006B5F4B"/>
    <w:rsid w:val="006B5FEE"/>
    <w:rsid w:val="006B6277"/>
    <w:rsid w:val="006B6F80"/>
    <w:rsid w:val="006B7225"/>
    <w:rsid w:val="006B728A"/>
    <w:rsid w:val="006B731A"/>
    <w:rsid w:val="006B74AE"/>
    <w:rsid w:val="006B75A5"/>
    <w:rsid w:val="006B76F4"/>
    <w:rsid w:val="006B77C0"/>
    <w:rsid w:val="006B7822"/>
    <w:rsid w:val="006B797A"/>
    <w:rsid w:val="006B7BD8"/>
    <w:rsid w:val="006C0281"/>
    <w:rsid w:val="006C03B5"/>
    <w:rsid w:val="006C04F1"/>
    <w:rsid w:val="006C0632"/>
    <w:rsid w:val="006C0720"/>
    <w:rsid w:val="006C0928"/>
    <w:rsid w:val="006C0D00"/>
    <w:rsid w:val="006C1466"/>
    <w:rsid w:val="006C1E57"/>
    <w:rsid w:val="006C20C6"/>
    <w:rsid w:val="006C21D2"/>
    <w:rsid w:val="006C267D"/>
    <w:rsid w:val="006C2723"/>
    <w:rsid w:val="006C2ABA"/>
    <w:rsid w:val="006C2D6D"/>
    <w:rsid w:val="006C2FD3"/>
    <w:rsid w:val="006C391A"/>
    <w:rsid w:val="006C3B23"/>
    <w:rsid w:val="006C3C33"/>
    <w:rsid w:val="006C3C95"/>
    <w:rsid w:val="006C4222"/>
    <w:rsid w:val="006C4382"/>
    <w:rsid w:val="006C45B7"/>
    <w:rsid w:val="006C4686"/>
    <w:rsid w:val="006C49DF"/>
    <w:rsid w:val="006C4F47"/>
    <w:rsid w:val="006C538C"/>
    <w:rsid w:val="006C5423"/>
    <w:rsid w:val="006C56C5"/>
    <w:rsid w:val="006C59D4"/>
    <w:rsid w:val="006C5A8D"/>
    <w:rsid w:val="006C5CD0"/>
    <w:rsid w:val="006C620D"/>
    <w:rsid w:val="006C6720"/>
    <w:rsid w:val="006C69B6"/>
    <w:rsid w:val="006C763F"/>
    <w:rsid w:val="006C768D"/>
    <w:rsid w:val="006C78A6"/>
    <w:rsid w:val="006C798B"/>
    <w:rsid w:val="006C79FE"/>
    <w:rsid w:val="006C7D20"/>
    <w:rsid w:val="006C7F2F"/>
    <w:rsid w:val="006D02F1"/>
    <w:rsid w:val="006D04A1"/>
    <w:rsid w:val="006D0591"/>
    <w:rsid w:val="006D06DF"/>
    <w:rsid w:val="006D0933"/>
    <w:rsid w:val="006D09A5"/>
    <w:rsid w:val="006D0B0B"/>
    <w:rsid w:val="006D0D2A"/>
    <w:rsid w:val="006D0DBD"/>
    <w:rsid w:val="006D0F4C"/>
    <w:rsid w:val="006D1368"/>
    <w:rsid w:val="006D13B1"/>
    <w:rsid w:val="006D1590"/>
    <w:rsid w:val="006D1BF2"/>
    <w:rsid w:val="006D209A"/>
    <w:rsid w:val="006D2522"/>
    <w:rsid w:val="006D2673"/>
    <w:rsid w:val="006D29E4"/>
    <w:rsid w:val="006D2B0E"/>
    <w:rsid w:val="006D303F"/>
    <w:rsid w:val="006D31E4"/>
    <w:rsid w:val="006D339B"/>
    <w:rsid w:val="006D3D76"/>
    <w:rsid w:val="006D3E01"/>
    <w:rsid w:val="006D4576"/>
    <w:rsid w:val="006D4811"/>
    <w:rsid w:val="006D4B0F"/>
    <w:rsid w:val="006D4ECC"/>
    <w:rsid w:val="006D4FA8"/>
    <w:rsid w:val="006D4FDC"/>
    <w:rsid w:val="006D509D"/>
    <w:rsid w:val="006D5834"/>
    <w:rsid w:val="006D597A"/>
    <w:rsid w:val="006D5A10"/>
    <w:rsid w:val="006D5AB6"/>
    <w:rsid w:val="006D5CBB"/>
    <w:rsid w:val="006D5EF2"/>
    <w:rsid w:val="006D6086"/>
    <w:rsid w:val="006D666F"/>
    <w:rsid w:val="006D6A33"/>
    <w:rsid w:val="006D6C1F"/>
    <w:rsid w:val="006D73A3"/>
    <w:rsid w:val="006D73B5"/>
    <w:rsid w:val="006D73B6"/>
    <w:rsid w:val="006D7B4B"/>
    <w:rsid w:val="006D7F22"/>
    <w:rsid w:val="006E0371"/>
    <w:rsid w:val="006E04E3"/>
    <w:rsid w:val="006E0A54"/>
    <w:rsid w:val="006E0DA4"/>
    <w:rsid w:val="006E12E7"/>
    <w:rsid w:val="006E1392"/>
    <w:rsid w:val="006E14B7"/>
    <w:rsid w:val="006E1508"/>
    <w:rsid w:val="006E1AB1"/>
    <w:rsid w:val="006E1F6D"/>
    <w:rsid w:val="006E338D"/>
    <w:rsid w:val="006E34E7"/>
    <w:rsid w:val="006E352D"/>
    <w:rsid w:val="006E46CA"/>
    <w:rsid w:val="006E484F"/>
    <w:rsid w:val="006E4901"/>
    <w:rsid w:val="006E4B12"/>
    <w:rsid w:val="006E4BBB"/>
    <w:rsid w:val="006E5310"/>
    <w:rsid w:val="006E53D0"/>
    <w:rsid w:val="006E57FC"/>
    <w:rsid w:val="006E5E03"/>
    <w:rsid w:val="006E5F03"/>
    <w:rsid w:val="006E5FCF"/>
    <w:rsid w:val="006E652E"/>
    <w:rsid w:val="006E69CB"/>
    <w:rsid w:val="006E6F23"/>
    <w:rsid w:val="006E6FE4"/>
    <w:rsid w:val="006E7497"/>
    <w:rsid w:val="006E75AA"/>
    <w:rsid w:val="006E7637"/>
    <w:rsid w:val="006E7932"/>
    <w:rsid w:val="006E7A6A"/>
    <w:rsid w:val="006E7B8C"/>
    <w:rsid w:val="006E7E8E"/>
    <w:rsid w:val="006E7F8F"/>
    <w:rsid w:val="006F078E"/>
    <w:rsid w:val="006F0A6D"/>
    <w:rsid w:val="006F0B02"/>
    <w:rsid w:val="006F0DFA"/>
    <w:rsid w:val="006F1728"/>
    <w:rsid w:val="006F1D69"/>
    <w:rsid w:val="006F1F48"/>
    <w:rsid w:val="006F22EF"/>
    <w:rsid w:val="006F23AF"/>
    <w:rsid w:val="006F2504"/>
    <w:rsid w:val="006F259C"/>
    <w:rsid w:val="006F2787"/>
    <w:rsid w:val="006F2859"/>
    <w:rsid w:val="006F29BB"/>
    <w:rsid w:val="006F2ACC"/>
    <w:rsid w:val="006F2B62"/>
    <w:rsid w:val="006F2C49"/>
    <w:rsid w:val="006F2E35"/>
    <w:rsid w:val="006F3009"/>
    <w:rsid w:val="006F33D3"/>
    <w:rsid w:val="006F34E4"/>
    <w:rsid w:val="006F3537"/>
    <w:rsid w:val="006F3795"/>
    <w:rsid w:val="006F3A0D"/>
    <w:rsid w:val="006F4040"/>
    <w:rsid w:val="006F43A8"/>
    <w:rsid w:val="006F43EA"/>
    <w:rsid w:val="006F4488"/>
    <w:rsid w:val="006F4916"/>
    <w:rsid w:val="006F4F58"/>
    <w:rsid w:val="006F5275"/>
    <w:rsid w:val="006F53FD"/>
    <w:rsid w:val="006F572D"/>
    <w:rsid w:val="006F6009"/>
    <w:rsid w:val="006F6125"/>
    <w:rsid w:val="006F625C"/>
    <w:rsid w:val="006F666A"/>
    <w:rsid w:val="006F6B1E"/>
    <w:rsid w:val="006F6C42"/>
    <w:rsid w:val="006F75E8"/>
    <w:rsid w:val="006F777B"/>
    <w:rsid w:val="006F7A81"/>
    <w:rsid w:val="006F7C49"/>
    <w:rsid w:val="006F7C6C"/>
    <w:rsid w:val="006F7CCF"/>
    <w:rsid w:val="0070001E"/>
    <w:rsid w:val="007000E2"/>
    <w:rsid w:val="007002F9"/>
    <w:rsid w:val="007003B3"/>
    <w:rsid w:val="007003D7"/>
    <w:rsid w:val="007006E9"/>
    <w:rsid w:val="00700713"/>
    <w:rsid w:val="00700B46"/>
    <w:rsid w:val="00700BEA"/>
    <w:rsid w:val="00700E61"/>
    <w:rsid w:val="007012DF"/>
    <w:rsid w:val="007013B9"/>
    <w:rsid w:val="00701C37"/>
    <w:rsid w:val="00701F1D"/>
    <w:rsid w:val="00701F63"/>
    <w:rsid w:val="00702875"/>
    <w:rsid w:val="00702A4F"/>
    <w:rsid w:val="00702AE2"/>
    <w:rsid w:val="00702B0C"/>
    <w:rsid w:val="00702EA7"/>
    <w:rsid w:val="0070316F"/>
    <w:rsid w:val="00703536"/>
    <w:rsid w:val="0070362F"/>
    <w:rsid w:val="007036E6"/>
    <w:rsid w:val="007036EF"/>
    <w:rsid w:val="00703A2B"/>
    <w:rsid w:val="00703D98"/>
    <w:rsid w:val="00704005"/>
    <w:rsid w:val="00704015"/>
    <w:rsid w:val="0070401D"/>
    <w:rsid w:val="007043F6"/>
    <w:rsid w:val="007044AA"/>
    <w:rsid w:val="007049D3"/>
    <w:rsid w:val="00704A54"/>
    <w:rsid w:val="00704BCE"/>
    <w:rsid w:val="00704FE3"/>
    <w:rsid w:val="00705117"/>
    <w:rsid w:val="00705C5A"/>
    <w:rsid w:val="00705DF9"/>
    <w:rsid w:val="00706027"/>
    <w:rsid w:val="00706165"/>
    <w:rsid w:val="007061CE"/>
    <w:rsid w:val="00706259"/>
    <w:rsid w:val="007062A3"/>
    <w:rsid w:val="0070645E"/>
    <w:rsid w:val="007065F7"/>
    <w:rsid w:val="00706B71"/>
    <w:rsid w:val="00706EEE"/>
    <w:rsid w:val="00706F68"/>
    <w:rsid w:val="00706FC2"/>
    <w:rsid w:val="0070713D"/>
    <w:rsid w:val="00707377"/>
    <w:rsid w:val="007073DA"/>
    <w:rsid w:val="0070768A"/>
    <w:rsid w:val="0070794F"/>
    <w:rsid w:val="00707A6D"/>
    <w:rsid w:val="00707BCF"/>
    <w:rsid w:val="00707D0C"/>
    <w:rsid w:val="00710207"/>
    <w:rsid w:val="0071026A"/>
    <w:rsid w:val="00710D1E"/>
    <w:rsid w:val="00710D1F"/>
    <w:rsid w:val="007112B8"/>
    <w:rsid w:val="00711374"/>
    <w:rsid w:val="0071169E"/>
    <w:rsid w:val="007118CB"/>
    <w:rsid w:val="00711B4F"/>
    <w:rsid w:val="00711B5C"/>
    <w:rsid w:val="00711CC6"/>
    <w:rsid w:val="00712298"/>
    <w:rsid w:val="0071229A"/>
    <w:rsid w:val="0071242F"/>
    <w:rsid w:val="0071249B"/>
    <w:rsid w:val="00712688"/>
    <w:rsid w:val="007126B6"/>
    <w:rsid w:val="00712744"/>
    <w:rsid w:val="0071288A"/>
    <w:rsid w:val="007128CF"/>
    <w:rsid w:val="007131DD"/>
    <w:rsid w:val="00713371"/>
    <w:rsid w:val="00713DBD"/>
    <w:rsid w:val="0071447F"/>
    <w:rsid w:val="00714B2B"/>
    <w:rsid w:val="00715253"/>
    <w:rsid w:val="0071526A"/>
    <w:rsid w:val="00715320"/>
    <w:rsid w:val="0071541B"/>
    <w:rsid w:val="00715810"/>
    <w:rsid w:val="00715C16"/>
    <w:rsid w:val="00715CC3"/>
    <w:rsid w:val="00715E38"/>
    <w:rsid w:val="00715F49"/>
    <w:rsid w:val="007163CB"/>
    <w:rsid w:val="00716422"/>
    <w:rsid w:val="007165A5"/>
    <w:rsid w:val="00716D62"/>
    <w:rsid w:val="00716D8A"/>
    <w:rsid w:val="0071706A"/>
    <w:rsid w:val="007171A9"/>
    <w:rsid w:val="00717454"/>
    <w:rsid w:val="0071765D"/>
    <w:rsid w:val="00717844"/>
    <w:rsid w:val="00717CC1"/>
    <w:rsid w:val="00717D6B"/>
    <w:rsid w:val="00717E86"/>
    <w:rsid w:val="00717EE0"/>
    <w:rsid w:val="00720017"/>
    <w:rsid w:val="007200E4"/>
    <w:rsid w:val="00720915"/>
    <w:rsid w:val="00720A43"/>
    <w:rsid w:val="00720CBC"/>
    <w:rsid w:val="00720FAD"/>
    <w:rsid w:val="00721214"/>
    <w:rsid w:val="00721721"/>
    <w:rsid w:val="00721891"/>
    <w:rsid w:val="00721B7C"/>
    <w:rsid w:val="00721BC5"/>
    <w:rsid w:val="00721F6F"/>
    <w:rsid w:val="00722376"/>
    <w:rsid w:val="007224F8"/>
    <w:rsid w:val="007227F5"/>
    <w:rsid w:val="00722828"/>
    <w:rsid w:val="00722830"/>
    <w:rsid w:val="0072296C"/>
    <w:rsid w:val="00722975"/>
    <w:rsid w:val="00722A5E"/>
    <w:rsid w:val="00722B2C"/>
    <w:rsid w:val="00722D60"/>
    <w:rsid w:val="0072337F"/>
    <w:rsid w:val="007233F7"/>
    <w:rsid w:val="007236E4"/>
    <w:rsid w:val="00723935"/>
    <w:rsid w:val="00723E1E"/>
    <w:rsid w:val="0072400B"/>
    <w:rsid w:val="0072409F"/>
    <w:rsid w:val="007247A2"/>
    <w:rsid w:val="00724DC5"/>
    <w:rsid w:val="00724F5F"/>
    <w:rsid w:val="007250F2"/>
    <w:rsid w:val="007251B8"/>
    <w:rsid w:val="0072549F"/>
    <w:rsid w:val="0072597A"/>
    <w:rsid w:val="00725A3B"/>
    <w:rsid w:val="00725C79"/>
    <w:rsid w:val="00725C7D"/>
    <w:rsid w:val="00725FF6"/>
    <w:rsid w:val="007266EA"/>
    <w:rsid w:val="007269FE"/>
    <w:rsid w:val="00727236"/>
    <w:rsid w:val="0072748A"/>
    <w:rsid w:val="007275B1"/>
    <w:rsid w:val="007276B3"/>
    <w:rsid w:val="0072794F"/>
    <w:rsid w:val="007300B8"/>
    <w:rsid w:val="0073018F"/>
    <w:rsid w:val="007301BB"/>
    <w:rsid w:val="0073030A"/>
    <w:rsid w:val="007304A4"/>
    <w:rsid w:val="007307DE"/>
    <w:rsid w:val="00730959"/>
    <w:rsid w:val="00730A21"/>
    <w:rsid w:val="00730FCC"/>
    <w:rsid w:val="007317A0"/>
    <w:rsid w:val="0073181D"/>
    <w:rsid w:val="00731BA1"/>
    <w:rsid w:val="00731E5C"/>
    <w:rsid w:val="007321D4"/>
    <w:rsid w:val="007324B5"/>
    <w:rsid w:val="00732B7D"/>
    <w:rsid w:val="00733543"/>
    <w:rsid w:val="0073396C"/>
    <w:rsid w:val="00733B32"/>
    <w:rsid w:val="00733B50"/>
    <w:rsid w:val="00734135"/>
    <w:rsid w:val="0073415A"/>
    <w:rsid w:val="00734219"/>
    <w:rsid w:val="0073465D"/>
    <w:rsid w:val="00734983"/>
    <w:rsid w:val="00734AEA"/>
    <w:rsid w:val="0073535A"/>
    <w:rsid w:val="007353E0"/>
    <w:rsid w:val="00735432"/>
    <w:rsid w:val="0073565D"/>
    <w:rsid w:val="00735BA8"/>
    <w:rsid w:val="00736071"/>
    <w:rsid w:val="0073612B"/>
    <w:rsid w:val="007362A1"/>
    <w:rsid w:val="00736620"/>
    <w:rsid w:val="0073666D"/>
    <w:rsid w:val="00736E99"/>
    <w:rsid w:val="00736F29"/>
    <w:rsid w:val="00737100"/>
    <w:rsid w:val="007375D8"/>
    <w:rsid w:val="0073782B"/>
    <w:rsid w:val="00740035"/>
    <w:rsid w:val="007402A4"/>
    <w:rsid w:val="00740301"/>
    <w:rsid w:val="00740CEC"/>
    <w:rsid w:val="00741099"/>
    <w:rsid w:val="007413C8"/>
    <w:rsid w:val="0074145A"/>
    <w:rsid w:val="0074148A"/>
    <w:rsid w:val="00741546"/>
    <w:rsid w:val="00741597"/>
    <w:rsid w:val="0074166B"/>
    <w:rsid w:val="00741A9F"/>
    <w:rsid w:val="00741F7C"/>
    <w:rsid w:val="0074250B"/>
    <w:rsid w:val="0074257E"/>
    <w:rsid w:val="0074261C"/>
    <w:rsid w:val="0074269D"/>
    <w:rsid w:val="007433CD"/>
    <w:rsid w:val="00743804"/>
    <w:rsid w:val="00744268"/>
    <w:rsid w:val="00744562"/>
    <w:rsid w:val="00744AE5"/>
    <w:rsid w:val="00744BC7"/>
    <w:rsid w:val="00744E9E"/>
    <w:rsid w:val="00744FD1"/>
    <w:rsid w:val="007451AE"/>
    <w:rsid w:val="00745438"/>
    <w:rsid w:val="00745466"/>
    <w:rsid w:val="00745680"/>
    <w:rsid w:val="0074588B"/>
    <w:rsid w:val="00745993"/>
    <w:rsid w:val="00745A2D"/>
    <w:rsid w:val="00745AB4"/>
    <w:rsid w:val="00745E76"/>
    <w:rsid w:val="00745EEE"/>
    <w:rsid w:val="00745F41"/>
    <w:rsid w:val="007469F4"/>
    <w:rsid w:val="00746ACA"/>
    <w:rsid w:val="007471BC"/>
    <w:rsid w:val="00747210"/>
    <w:rsid w:val="00747357"/>
    <w:rsid w:val="00747985"/>
    <w:rsid w:val="00747B89"/>
    <w:rsid w:val="007501FC"/>
    <w:rsid w:val="0075030D"/>
    <w:rsid w:val="007503F8"/>
    <w:rsid w:val="007507BA"/>
    <w:rsid w:val="0075083A"/>
    <w:rsid w:val="00750CCE"/>
    <w:rsid w:val="0075173E"/>
    <w:rsid w:val="00751E03"/>
    <w:rsid w:val="00751EB5"/>
    <w:rsid w:val="0075238D"/>
    <w:rsid w:val="007529F1"/>
    <w:rsid w:val="00752AE3"/>
    <w:rsid w:val="00752B9C"/>
    <w:rsid w:val="00752C4A"/>
    <w:rsid w:val="00752EA7"/>
    <w:rsid w:val="00753530"/>
    <w:rsid w:val="00753A4D"/>
    <w:rsid w:val="00754184"/>
    <w:rsid w:val="0075469F"/>
    <w:rsid w:val="00754990"/>
    <w:rsid w:val="00754B7B"/>
    <w:rsid w:val="00754E64"/>
    <w:rsid w:val="00755232"/>
    <w:rsid w:val="00755527"/>
    <w:rsid w:val="00755674"/>
    <w:rsid w:val="00755902"/>
    <w:rsid w:val="00755C68"/>
    <w:rsid w:val="0075604D"/>
    <w:rsid w:val="007566B5"/>
    <w:rsid w:val="007569EF"/>
    <w:rsid w:val="00756C3A"/>
    <w:rsid w:val="0075701F"/>
    <w:rsid w:val="00757090"/>
    <w:rsid w:val="0075715F"/>
    <w:rsid w:val="0075756C"/>
    <w:rsid w:val="00757712"/>
    <w:rsid w:val="00757AC6"/>
    <w:rsid w:val="00757D42"/>
    <w:rsid w:val="0076010B"/>
    <w:rsid w:val="0076045A"/>
    <w:rsid w:val="007609AC"/>
    <w:rsid w:val="007609DF"/>
    <w:rsid w:val="00760D48"/>
    <w:rsid w:val="00760E8F"/>
    <w:rsid w:val="00760F5D"/>
    <w:rsid w:val="007611F8"/>
    <w:rsid w:val="00761213"/>
    <w:rsid w:val="0076137F"/>
    <w:rsid w:val="00761754"/>
    <w:rsid w:val="007617A7"/>
    <w:rsid w:val="00761882"/>
    <w:rsid w:val="007619BD"/>
    <w:rsid w:val="00761A7C"/>
    <w:rsid w:val="0076206F"/>
    <w:rsid w:val="00762177"/>
    <w:rsid w:val="007622C0"/>
    <w:rsid w:val="007623CB"/>
    <w:rsid w:val="00762662"/>
    <w:rsid w:val="00762AEB"/>
    <w:rsid w:val="00762AED"/>
    <w:rsid w:val="00762CC8"/>
    <w:rsid w:val="00762F9A"/>
    <w:rsid w:val="00763BE1"/>
    <w:rsid w:val="007642E7"/>
    <w:rsid w:val="0076441F"/>
    <w:rsid w:val="0076470F"/>
    <w:rsid w:val="00764E1F"/>
    <w:rsid w:val="0076524B"/>
    <w:rsid w:val="007652BF"/>
    <w:rsid w:val="0076542F"/>
    <w:rsid w:val="0076551C"/>
    <w:rsid w:val="007655AC"/>
    <w:rsid w:val="007657DD"/>
    <w:rsid w:val="00765AD9"/>
    <w:rsid w:val="00765DC2"/>
    <w:rsid w:val="00765DD6"/>
    <w:rsid w:val="00765E48"/>
    <w:rsid w:val="00765F14"/>
    <w:rsid w:val="00766632"/>
    <w:rsid w:val="00766A22"/>
    <w:rsid w:val="00766D8C"/>
    <w:rsid w:val="00767359"/>
    <w:rsid w:val="007673C9"/>
    <w:rsid w:val="0076769A"/>
    <w:rsid w:val="00767A67"/>
    <w:rsid w:val="00767ED1"/>
    <w:rsid w:val="007700D4"/>
    <w:rsid w:val="007702D7"/>
    <w:rsid w:val="0077049E"/>
    <w:rsid w:val="00770969"/>
    <w:rsid w:val="00770BBD"/>
    <w:rsid w:val="00770BF6"/>
    <w:rsid w:val="00770D61"/>
    <w:rsid w:val="00770D8A"/>
    <w:rsid w:val="00770F83"/>
    <w:rsid w:val="00771168"/>
    <w:rsid w:val="0077118C"/>
    <w:rsid w:val="00771294"/>
    <w:rsid w:val="007716FC"/>
    <w:rsid w:val="00771738"/>
    <w:rsid w:val="00771963"/>
    <w:rsid w:val="00771E03"/>
    <w:rsid w:val="007724E4"/>
    <w:rsid w:val="00772A3A"/>
    <w:rsid w:val="00772E20"/>
    <w:rsid w:val="00772F4F"/>
    <w:rsid w:val="0077305D"/>
    <w:rsid w:val="007732C4"/>
    <w:rsid w:val="00773B48"/>
    <w:rsid w:val="00773E35"/>
    <w:rsid w:val="00773E69"/>
    <w:rsid w:val="00773EE5"/>
    <w:rsid w:val="00774366"/>
    <w:rsid w:val="007743C9"/>
    <w:rsid w:val="007748C6"/>
    <w:rsid w:val="00774AF7"/>
    <w:rsid w:val="00774B16"/>
    <w:rsid w:val="00774B18"/>
    <w:rsid w:val="0077515A"/>
    <w:rsid w:val="00775253"/>
    <w:rsid w:val="00775394"/>
    <w:rsid w:val="007755CF"/>
    <w:rsid w:val="00775A74"/>
    <w:rsid w:val="00775BFE"/>
    <w:rsid w:val="00775ECA"/>
    <w:rsid w:val="007760E8"/>
    <w:rsid w:val="00776588"/>
    <w:rsid w:val="00776910"/>
    <w:rsid w:val="007769D4"/>
    <w:rsid w:val="00777071"/>
    <w:rsid w:val="00777531"/>
    <w:rsid w:val="0077754F"/>
    <w:rsid w:val="007778E5"/>
    <w:rsid w:val="00777A2A"/>
    <w:rsid w:val="00777D31"/>
    <w:rsid w:val="00777D4F"/>
    <w:rsid w:val="00777E58"/>
    <w:rsid w:val="007800FF"/>
    <w:rsid w:val="00780176"/>
    <w:rsid w:val="007801C7"/>
    <w:rsid w:val="00780A46"/>
    <w:rsid w:val="00780AC0"/>
    <w:rsid w:val="00780BF9"/>
    <w:rsid w:val="00780D2B"/>
    <w:rsid w:val="00780DD5"/>
    <w:rsid w:val="00780F06"/>
    <w:rsid w:val="00780FB6"/>
    <w:rsid w:val="0078105B"/>
    <w:rsid w:val="00781157"/>
    <w:rsid w:val="00781173"/>
    <w:rsid w:val="0078117B"/>
    <w:rsid w:val="007812F0"/>
    <w:rsid w:val="0078143B"/>
    <w:rsid w:val="007814EC"/>
    <w:rsid w:val="007819B5"/>
    <w:rsid w:val="00781BC4"/>
    <w:rsid w:val="0078253D"/>
    <w:rsid w:val="00782BBF"/>
    <w:rsid w:val="00782E7A"/>
    <w:rsid w:val="00782FE5"/>
    <w:rsid w:val="00783030"/>
    <w:rsid w:val="007830CA"/>
    <w:rsid w:val="007833E9"/>
    <w:rsid w:val="00783C86"/>
    <w:rsid w:val="0078417C"/>
    <w:rsid w:val="00784573"/>
    <w:rsid w:val="00784D13"/>
    <w:rsid w:val="00784E10"/>
    <w:rsid w:val="00785337"/>
    <w:rsid w:val="0078556E"/>
    <w:rsid w:val="00785C10"/>
    <w:rsid w:val="00785E78"/>
    <w:rsid w:val="007860EB"/>
    <w:rsid w:val="007864BF"/>
    <w:rsid w:val="00786808"/>
    <w:rsid w:val="00786BD1"/>
    <w:rsid w:val="00786FCA"/>
    <w:rsid w:val="00787208"/>
    <w:rsid w:val="00787243"/>
    <w:rsid w:val="0078751B"/>
    <w:rsid w:val="00787685"/>
    <w:rsid w:val="00787768"/>
    <w:rsid w:val="007877E1"/>
    <w:rsid w:val="00787CC5"/>
    <w:rsid w:val="00787D06"/>
    <w:rsid w:val="00790078"/>
    <w:rsid w:val="00790152"/>
    <w:rsid w:val="0079025B"/>
    <w:rsid w:val="00790CBB"/>
    <w:rsid w:val="00790F1C"/>
    <w:rsid w:val="00790FD6"/>
    <w:rsid w:val="007911AB"/>
    <w:rsid w:val="00791400"/>
    <w:rsid w:val="00791C3B"/>
    <w:rsid w:val="00791C7B"/>
    <w:rsid w:val="00791EBC"/>
    <w:rsid w:val="00792442"/>
    <w:rsid w:val="007924C9"/>
    <w:rsid w:val="00792611"/>
    <w:rsid w:val="0079292F"/>
    <w:rsid w:val="00792B6C"/>
    <w:rsid w:val="00792CFF"/>
    <w:rsid w:val="00792F19"/>
    <w:rsid w:val="007933F0"/>
    <w:rsid w:val="00793408"/>
    <w:rsid w:val="007934D2"/>
    <w:rsid w:val="00793876"/>
    <w:rsid w:val="007939CC"/>
    <w:rsid w:val="00793A33"/>
    <w:rsid w:val="00793D01"/>
    <w:rsid w:val="00793FE6"/>
    <w:rsid w:val="0079411E"/>
    <w:rsid w:val="00794134"/>
    <w:rsid w:val="00794262"/>
    <w:rsid w:val="00794AFA"/>
    <w:rsid w:val="00794CA3"/>
    <w:rsid w:val="00794E85"/>
    <w:rsid w:val="007957AE"/>
    <w:rsid w:val="007957DB"/>
    <w:rsid w:val="0079583B"/>
    <w:rsid w:val="00795EAE"/>
    <w:rsid w:val="00795F2E"/>
    <w:rsid w:val="0079629B"/>
    <w:rsid w:val="00796373"/>
    <w:rsid w:val="00796406"/>
    <w:rsid w:val="007965A8"/>
    <w:rsid w:val="0079666D"/>
    <w:rsid w:val="0079694B"/>
    <w:rsid w:val="00796E84"/>
    <w:rsid w:val="0079735C"/>
    <w:rsid w:val="00797395"/>
    <w:rsid w:val="007973A3"/>
    <w:rsid w:val="007973CF"/>
    <w:rsid w:val="00797529"/>
    <w:rsid w:val="00797985"/>
    <w:rsid w:val="00797ABD"/>
    <w:rsid w:val="00797AE4"/>
    <w:rsid w:val="00797BF8"/>
    <w:rsid w:val="00797FF8"/>
    <w:rsid w:val="007A0257"/>
    <w:rsid w:val="007A04B1"/>
    <w:rsid w:val="007A0777"/>
    <w:rsid w:val="007A07AD"/>
    <w:rsid w:val="007A0B14"/>
    <w:rsid w:val="007A0D87"/>
    <w:rsid w:val="007A0DFD"/>
    <w:rsid w:val="007A0E86"/>
    <w:rsid w:val="007A11DC"/>
    <w:rsid w:val="007A18BD"/>
    <w:rsid w:val="007A1C0E"/>
    <w:rsid w:val="007A2072"/>
    <w:rsid w:val="007A230D"/>
    <w:rsid w:val="007A2380"/>
    <w:rsid w:val="007A245F"/>
    <w:rsid w:val="007A24FE"/>
    <w:rsid w:val="007A2591"/>
    <w:rsid w:val="007A2A32"/>
    <w:rsid w:val="007A31C9"/>
    <w:rsid w:val="007A3203"/>
    <w:rsid w:val="007A3243"/>
    <w:rsid w:val="007A3273"/>
    <w:rsid w:val="007A3325"/>
    <w:rsid w:val="007A355C"/>
    <w:rsid w:val="007A36A7"/>
    <w:rsid w:val="007A387B"/>
    <w:rsid w:val="007A38A7"/>
    <w:rsid w:val="007A4171"/>
    <w:rsid w:val="007A42E9"/>
    <w:rsid w:val="007A435A"/>
    <w:rsid w:val="007A4934"/>
    <w:rsid w:val="007A4ABC"/>
    <w:rsid w:val="007A4DF8"/>
    <w:rsid w:val="007A5340"/>
    <w:rsid w:val="007A54BF"/>
    <w:rsid w:val="007A54F3"/>
    <w:rsid w:val="007A55AD"/>
    <w:rsid w:val="007A5904"/>
    <w:rsid w:val="007A5A4B"/>
    <w:rsid w:val="007A5E5E"/>
    <w:rsid w:val="007A6800"/>
    <w:rsid w:val="007A6813"/>
    <w:rsid w:val="007A68AD"/>
    <w:rsid w:val="007A6993"/>
    <w:rsid w:val="007A69D0"/>
    <w:rsid w:val="007A6CA4"/>
    <w:rsid w:val="007A71CA"/>
    <w:rsid w:val="007A7C3B"/>
    <w:rsid w:val="007B00AB"/>
    <w:rsid w:val="007B010D"/>
    <w:rsid w:val="007B01A3"/>
    <w:rsid w:val="007B0212"/>
    <w:rsid w:val="007B04C8"/>
    <w:rsid w:val="007B072B"/>
    <w:rsid w:val="007B0A00"/>
    <w:rsid w:val="007B0E53"/>
    <w:rsid w:val="007B12C0"/>
    <w:rsid w:val="007B189D"/>
    <w:rsid w:val="007B1BF8"/>
    <w:rsid w:val="007B1D31"/>
    <w:rsid w:val="007B2085"/>
    <w:rsid w:val="007B24DC"/>
    <w:rsid w:val="007B2563"/>
    <w:rsid w:val="007B2788"/>
    <w:rsid w:val="007B2806"/>
    <w:rsid w:val="007B2942"/>
    <w:rsid w:val="007B299F"/>
    <w:rsid w:val="007B2C3B"/>
    <w:rsid w:val="007B2C93"/>
    <w:rsid w:val="007B2D8B"/>
    <w:rsid w:val="007B2D96"/>
    <w:rsid w:val="007B2EBF"/>
    <w:rsid w:val="007B33EB"/>
    <w:rsid w:val="007B343A"/>
    <w:rsid w:val="007B3492"/>
    <w:rsid w:val="007B377C"/>
    <w:rsid w:val="007B38AD"/>
    <w:rsid w:val="007B3999"/>
    <w:rsid w:val="007B39E7"/>
    <w:rsid w:val="007B3CD4"/>
    <w:rsid w:val="007B3DB3"/>
    <w:rsid w:val="007B448C"/>
    <w:rsid w:val="007B44A5"/>
    <w:rsid w:val="007B4718"/>
    <w:rsid w:val="007B49AF"/>
    <w:rsid w:val="007B49C7"/>
    <w:rsid w:val="007B4AC4"/>
    <w:rsid w:val="007B4B5A"/>
    <w:rsid w:val="007B4BAC"/>
    <w:rsid w:val="007B4CDC"/>
    <w:rsid w:val="007B527C"/>
    <w:rsid w:val="007B5459"/>
    <w:rsid w:val="007B54B6"/>
    <w:rsid w:val="007B59E2"/>
    <w:rsid w:val="007B5D9B"/>
    <w:rsid w:val="007B62C9"/>
    <w:rsid w:val="007B6614"/>
    <w:rsid w:val="007B6A5E"/>
    <w:rsid w:val="007B6AAA"/>
    <w:rsid w:val="007B6BE8"/>
    <w:rsid w:val="007B6F25"/>
    <w:rsid w:val="007B6F74"/>
    <w:rsid w:val="007B7112"/>
    <w:rsid w:val="007B722F"/>
    <w:rsid w:val="007B7A0D"/>
    <w:rsid w:val="007B7C7B"/>
    <w:rsid w:val="007C0655"/>
    <w:rsid w:val="007C0665"/>
    <w:rsid w:val="007C095E"/>
    <w:rsid w:val="007C09B1"/>
    <w:rsid w:val="007C0A28"/>
    <w:rsid w:val="007C0A7F"/>
    <w:rsid w:val="007C0B3D"/>
    <w:rsid w:val="007C0CBB"/>
    <w:rsid w:val="007C0D03"/>
    <w:rsid w:val="007C0D8F"/>
    <w:rsid w:val="007C1255"/>
    <w:rsid w:val="007C1399"/>
    <w:rsid w:val="007C1464"/>
    <w:rsid w:val="007C1696"/>
    <w:rsid w:val="007C1947"/>
    <w:rsid w:val="007C1A12"/>
    <w:rsid w:val="007C1C68"/>
    <w:rsid w:val="007C1D1E"/>
    <w:rsid w:val="007C2382"/>
    <w:rsid w:val="007C255C"/>
    <w:rsid w:val="007C2AC9"/>
    <w:rsid w:val="007C2E60"/>
    <w:rsid w:val="007C2E90"/>
    <w:rsid w:val="007C31DE"/>
    <w:rsid w:val="007C32B0"/>
    <w:rsid w:val="007C3523"/>
    <w:rsid w:val="007C3DBF"/>
    <w:rsid w:val="007C4233"/>
    <w:rsid w:val="007C4CAA"/>
    <w:rsid w:val="007C4EB8"/>
    <w:rsid w:val="007C5062"/>
    <w:rsid w:val="007C522A"/>
    <w:rsid w:val="007C56F9"/>
    <w:rsid w:val="007C5905"/>
    <w:rsid w:val="007C5A94"/>
    <w:rsid w:val="007C5CA1"/>
    <w:rsid w:val="007C5ECF"/>
    <w:rsid w:val="007C6979"/>
    <w:rsid w:val="007C6B94"/>
    <w:rsid w:val="007C6D76"/>
    <w:rsid w:val="007C7187"/>
    <w:rsid w:val="007C7226"/>
    <w:rsid w:val="007C729B"/>
    <w:rsid w:val="007C7595"/>
    <w:rsid w:val="007C76BA"/>
    <w:rsid w:val="007C78A1"/>
    <w:rsid w:val="007C79CB"/>
    <w:rsid w:val="007C79ED"/>
    <w:rsid w:val="007C7E43"/>
    <w:rsid w:val="007D02AB"/>
    <w:rsid w:val="007D03A3"/>
    <w:rsid w:val="007D0994"/>
    <w:rsid w:val="007D0D64"/>
    <w:rsid w:val="007D10F6"/>
    <w:rsid w:val="007D13B0"/>
    <w:rsid w:val="007D168B"/>
    <w:rsid w:val="007D19C3"/>
    <w:rsid w:val="007D1C69"/>
    <w:rsid w:val="007D1D64"/>
    <w:rsid w:val="007D22B2"/>
    <w:rsid w:val="007D29B0"/>
    <w:rsid w:val="007D29DC"/>
    <w:rsid w:val="007D2ACE"/>
    <w:rsid w:val="007D2C3D"/>
    <w:rsid w:val="007D2E64"/>
    <w:rsid w:val="007D2FB9"/>
    <w:rsid w:val="007D3015"/>
    <w:rsid w:val="007D35CD"/>
    <w:rsid w:val="007D35D7"/>
    <w:rsid w:val="007D374C"/>
    <w:rsid w:val="007D3756"/>
    <w:rsid w:val="007D3949"/>
    <w:rsid w:val="007D3EA9"/>
    <w:rsid w:val="007D3FF5"/>
    <w:rsid w:val="007D415F"/>
    <w:rsid w:val="007D4406"/>
    <w:rsid w:val="007D4891"/>
    <w:rsid w:val="007D4964"/>
    <w:rsid w:val="007D5070"/>
    <w:rsid w:val="007D507A"/>
    <w:rsid w:val="007D51DC"/>
    <w:rsid w:val="007D51F6"/>
    <w:rsid w:val="007D52BC"/>
    <w:rsid w:val="007D55B4"/>
    <w:rsid w:val="007D5B42"/>
    <w:rsid w:val="007D5C57"/>
    <w:rsid w:val="007D5FD0"/>
    <w:rsid w:val="007D61DB"/>
    <w:rsid w:val="007D632B"/>
    <w:rsid w:val="007D6378"/>
    <w:rsid w:val="007D6DB3"/>
    <w:rsid w:val="007D6F11"/>
    <w:rsid w:val="007D712D"/>
    <w:rsid w:val="007D751F"/>
    <w:rsid w:val="007D7729"/>
    <w:rsid w:val="007D7C84"/>
    <w:rsid w:val="007D7D3B"/>
    <w:rsid w:val="007D7FC4"/>
    <w:rsid w:val="007E00F0"/>
    <w:rsid w:val="007E0597"/>
    <w:rsid w:val="007E0634"/>
    <w:rsid w:val="007E07A4"/>
    <w:rsid w:val="007E07DD"/>
    <w:rsid w:val="007E0DEA"/>
    <w:rsid w:val="007E0F8B"/>
    <w:rsid w:val="007E1423"/>
    <w:rsid w:val="007E16FE"/>
    <w:rsid w:val="007E1735"/>
    <w:rsid w:val="007E1A4F"/>
    <w:rsid w:val="007E1C5C"/>
    <w:rsid w:val="007E21A5"/>
    <w:rsid w:val="007E22CE"/>
    <w:rsid w:val="007E2349"/>
    <w:rsid w:val="007E23A3"/>
    <w:rsid w:val="007E28DD"/>
    <w:rsid w:val="007E2CD0"/>
    <w:rsid w:val="007E3291"/>
    <w:rsid w:val="007E3617"/>
    <w:rsid w:val="007E3742"/>
    <w:rsid w:val="007E3EAE"/>
    <w:rsid w:val="007E3ECB"/>
    <w:rsid w:val="007E4BDF"/>
    <w:rsid w:val="007E4CAC"/>
    <w:rsid w:val="007E51E4"/>
    <w:rsid w:val="007E5243"/>
    <w:rsid w:val="007E52CE"/>
    <w:rsid w:val="007E530F"/>
    <w:rsid w:val="007E54DE"/>
    <w:rsid w:val="007E5CBD"/>
    <w:rsid w:val="007E5E07"/>
    <w:rsid w:val="007E5FF8"/>
    <w:rsid w:val="007E6137"/>
    <w:rsid w:val="007E63C4"/>
    <w:rsid w:val="007E75E4"/>
    <w:rsid w:val="007E7998"/>
    <w:rsid w:val="007F0220"/>
    <w:rsid w:val="007F02DF"/>
    <w:rsid w:val="007F0BCB"/>
    <w:rsid w:val="007F0F0A"/>
    <w:rsid w:val="007F0F73"/>
    <w:rsid w:val="007F0F8F"/>
    <w:rsid w:val="007F1070"/>
    <w:rsid w:val="007F1284"/>
    <w:rsid w:val="007F1335"/>
    <w:rsid w:val="007F16A3"/>
    <w:rsid w:val="007F17F4"/>
    <w:rsid w:val="007F1A80"/>
    <w:rsid w:val="007F1ED4"/>
    <w:rsid w:val="007F29E3"/>
    <w:rsid w:val="007F2CF0"/>
    <w:rsid w:val="007F2EFC"/>
    <w:rsid w:val="007F33B7"/>
    <w:rsid w:val="007F3521"/>
    <w:rsid w:val="007F3732"/>
    <w:rsid w:val="007F3DBF"/>
    <w:rsid w:val="007F3EC6"/>
    <w:rsid w:val="007F4257"/>
    <w:rsid w:val="007F428F"/>
    <w:rsid w:val="007F4315"/>
    <w:rsid w:val="007F4470"/>
    <w:rsid w:val="007F44C6"/>
    <w:rsid w:val="007F45D6"/>
    <w:rsid w:val="007F4844"/>
    <w:rsid w:val="007F4A8C"/>
    <w:rsid w:val="007F4BE1"/>
    <w:rsid w:val="007F4D38"/>
    <w:rsid w:val="007F4E3C"/>
    <w:rsid w:val="007F4F81"/>
    <w:rsid w:val="007F5091"/>
    <w:rsid w:val="007F50A3"/>
    <w:rsid w:val="007F54E3"/>
    <w:rsid w:val="007F558B"/>
    <w:rsid w:val="007F58DF"/>
    <w:rsid w:val="007F5C27"/>
    <w:rsid w:val="007F5D6A"/>
    <w:rsid w:val="007F6270"/>
    <w:rsid w:val="007F6B6D"/>
    <w:rsid w:val="007F6B97"/>
    <w:rsid w:val="007F6C8B"/>
    <w:rsid w:val="007F7507"/>
    <w:rsid w:val="007F75A0"/>
    <w:rsid w:val="007F77DF"/>
    <w:rsid w:val="007F79CC"/>
    <w:rsid w:val="007F7C34"/>
    <w:rsid w:val="007F7EC5"/>
    <w:rsid w:val="007F7F35"/>
    <w:rsid w:val="00800126"/>
    <w:rsid w:val="00800199"/>
    <w:rsid w:val="0080061D"/>
    <w:rsid w:val="0080069E"/>
    <w:rsid w:val="008006D1"/>
    <w:rsid w:val="00800849"/>
    <w:rsid w:val="008008F4"/>
    <w:rsid w:val="00800C6E"/>
    <w:rsid w:val="00800D55"/>
    <w:rsid w:val="00800F55"/>
    <w:rsid w:val="00801260"/>
    <w:rsid w:val="00801487"/>
    <w:rsid w:val="0080152D"/>
    <w:rsid w:val="0080152E"/>
    <w:rsid w:val="0080160A"/>
    <w:rsid w:val="00801781"/>
    <w:rsid w:val="008017BA"/>
    <w:rsid w:val="00801875"/>
    <w:rsid w:val="00801B5D"/>
    <w:rsid w:val="00801F80"/>
    <w:rsid w:val="008021FF"/>
    <w:rsid w:val="00802468"/>
    <w:rsid w:val="00802AAB"/>
    <w:rsid w:val="00802CC8"/>
    <w:rsid w:val="00803031"/>
    <w:rsid w:val="008031F3"/>
    <w:rsid w:val="00803238"/>
    <w:rsid w:val="00803301"/>
    <w:rsid w:val="008038B6"/>
    <w:rsid w:val="00803D1E"/>
    <w:rsid w:val="00803DD6"/>
    <w:rsid w:val="00803EA6"/>
    <w:rsid w:val="00804081"/>
    <w:rsid w:val="008042ED"/>
    <w:rsid w:val="0080437D"/>
    <w:rsid w:val="00804449"/>
    <w:rsid w:val="0080499D"/>
    <w:rsid w:val="00804D2E"/>
    <w:rsid w:val="00804F5B"/>
    <w:rsid w:val="00805688"/>
    <w:rsid w:val="008056A5"/>
    <w:rsid w:val="0080587E"/>
    <w:rsid w:val="00805CF6"/>
    <w:rsid w:val="0080616D"/>
    <w:rsid w:val="00806483"/>
    <w:rsid w:val="00806521"/>
    <w:rsid w:val="00806793"/>
    <w:rsid w:val="008068FD"/>
    <w:rsid w:val="00806CBC"/>
    <w:rsid w:val="008075B3"/>
    <w:rsid w:val="008076FA"/>
    <w:rsid w:val="00807721"/>
    <w:rsid w:val="008077BE"/>
    <w:rsid w:val="00807BFC"/>
    <w:rsid w:val="00807D6F"/>
    <w:rsid w:val="00807EA6"/>
    <w:rsid w:val="00807F82"/>
    <w:rsid w:val="0081018B"/>
    <w:rsid w:val="0081026F"/>
    <w:rsid w:val="008104EA"/>
    <w:rsid w:val="0081054C"/>
    <w:rsid w:val="00810820"/>
    <w:rsid w:val="00810E2F"/>
    <w:rsid w:val="00811513"/>
    <w:rsid w:val="00811D5B"/>
    <w:rsid w:val="00812409"/>
    <w:rsid w:val="0081245B"/>
    <w:rsid w:val="00812693"/>
    <w:rsid w:val="008129F9"/>
    <w:rsid w:val="00812BAD"/>
    <w:rsid w:val="00813401"/>
    <w:rsid w:val="0081399B"/>
    <w:rsid w:val="00813A9D"/>
    <w:rsid w:val="00813B1B"/>
    <w:rsid w:val="00813E78"/>
    <w:rsid w:val="00813F2D"/>
    <w:rsid w:val="00813FA4"/>
    <w:rsid w:val="00814022"/>
    <w:rsid w:val="0081447B"/>
    <w:rsid w:val="00814730"/>
    <w:rsid w:val="0081474C"/>
    <w:rsid w:val="00814913"/>
    <w:rsid w:val="00814DC1"/>
    <w:rsid w:val="00814DD9"/>
    <w:rsid w:val="00814E0E"/>
    <w:rsid w:val="00814E48"/>
    <w:rsid w:val="00815848"/>
    <w:rsid w:val="00815C46"/>
    <w:rsid w:val="00815DA0"/>
    <w:rsid w:val="0081606D"/>
    <w:rsid w:val="0081672D"/>
    <w:rsid w:val="0081678C"/>
    <w:rsid w:val="00816A8C"/>
    <w:rsid w:val="00816DD4"/>
    <w:rsid w:val="00816DF1"/>
    <w:rsid w:val="00817233"/>
    <w:rsid w:val="0081730E"/>
    <w:rsid w:val="008175A0"/>
    <w:rsid w:val="008175B2"/>
    <w:rsid w:val="008175C6"/>
    <w:rsid w:val="008176BE"/>
    <w:rsid w:val="00817946"/>
    <w:rsid w:val="008179AA"/>
    <w:rsid w:val="00817F01"/>
    <w:rsid w:val="008200FF"/>
    <w:rsid w:val="008201A1"/>
    <w:rsid w:val="008201AE"/>
    <w:rsid w:val="0082028F"/>
    <w:rsid w:val="00820B9E"/>
    <w:rsid w:val="00820D8D"/>
    <w:rsid w:val="008210C9"/>
    <w:rsid w:val="008212C8"/>
    <w:rsid w:val="008213A8"/>
    <w:rsid w:val="00821450"/>
    <w:rsid w:val="0082161D"/>
    <w:rsid w:val="00821697"/>
    <w:rsid w:val="00821840"/>
    <w:rsid w:val="00821D17"/>
    <w:rsid w:val="00821D8C"/>
    <w:rsid w:val="00821DB3"/>
    <w:rsid w:val="00822358"/>
    <w:rsid w:val="00822758"/>
    <w:rsid w:val="008227E8"/>
    <w:rsid w:val="00822CB5"/>
    <w:rsid w:val="00822D8D"/>
    <w:rsid w:val="00823106"/>
    <w:rsid w:val="00823114"/>
    <w:rsid w:val="00823206"/>
    <w:rsid w:val="008234C0"/>
    <w:rsid w:val="0082356A"/>
    <w:rsid w:val="00823741"/>
    <w:rsid w:val="00823F58"/>
    <w:rsid w:val="00823F64"/>
    <w:rsid w:val="00824153"/>
    <w:rsid w:val="0082420A"/>
    <w:rsid w:val="008244B8"/>
    <w:rsid w:val="00824540"/>
    <w:rsid w:val="008245BD"/>
    <w:rsid w:val="00824A63"/>
    <w:rsid w:val="00824C1A"/>
    <w:rsid w:val="00824C4A"/>
    <w:rsid w:val="00824FB1"/>
    <w:rsid w:val="00825324"/>
    <w:rsid w:val="00825464"/>
    <w:rsid w:val="008259EA"/>
    <w:rsid w:val="00825A35"/>
    <w:rsid w:val="00825B5E"/>
    <w:rsid w:val="00825E0A"/>
    <w:rsid w:val="0082635C"/>
    <w:rsid w:val="0082640B"/>
    <w:rsid w:val="008266F3"/>
    <w:rsid w:val="00826834"/>
    <w:rsid w:val="00826865"/>
    <w:rsid w:val="00826FC0"/>
    <w:rsid w:val="008270C9"/>
    <w:rsid w:val="00827264"/>
    <w:rsid w:val="008275E3"/>
    <w:rsid w:val="00827637"/>
    <w:rsid w:val="00827AE3"/>
    <w:rsid w:val="00830A38"/>
    <w:rsid w:val="008310D7"/>
    <w:rsid w:val="0083113B"/>
    <w:rsid w:val="00831558"/>
    <w:rsid w:val="00831B11"/>
    <w:rsid w:val="00831C80"/>
    <w:rsid w:val="00831C9F"/>
    <w:rsid w:val="0083201B"/>
    <w:rsid w:val="00832040"/>
    <w:rsid w:val="00832659"/>
    <w:rsid w:val="008328C1"/>
    <w:rsid w:val="008329F8"/>
    <w:rsid w:val="00832BC6"/>
    <w:rsid w:val="00832E6C"/>
    <w:rsid w:val="0083376A"/>
    <w:rsid w:val="008339AF"/>
    <w:rsid w:val="008340B9"/>
    <w:rsid w:val="0083426A"/>
    <w:rsid w:val="008342E3"/>
    <w:rsid w:val="0083434D"/>
    <w:rsid w:val="00834A70"/>
    <w:rsid w:val="00834CC5"/>
    <w:rsid w:val="00834DCA"/>
    <w:rsid w:val="00834DD7"/>
    <w:rsid w:val="008357CD"/>
    <w:rsid w:val="00835DCB"/>
    <w:rsid w:val="00835F3F"/>
    <w:rsid w:val="0083619D"/>
    <w:rsid w:val="008365D5"/>
    <w:rsid w:val="00836712"/>
    <w:rsid w:val="00836725"/>
    <w:rsid w:val="00836EF6"/>
    <w:rsid w:val="0083709E"/>
    <w:rsid w:val="008371BA"/>
    <w:rsid w:val="0083727F"/>
    <w:rsid w:val="0083732A"/>
    <w:rsid w:val="00837F66"/>
    <w:rsid w:val="0084088D"/>
    <w:rsid w:val="008409B0"/>
    <w:rsid w:val="00840EB8"/>
    <w:rsid w:val="0084119C"/>
    <w:rsid w:val="0084180D"/>
    <w:rsid w:val="00841863"/>
    <w:rsid w:val="008418C7"/>
    <w:rsid w:val="008424DD"/>
    <w:rsid w:val="008425CE"/>
    <w:rsid w:val="008429D4"/>
    <w:rsid w:val="00842AC5"/>
    <w:rsid w:val="00842B29"/>
    <w:rsid w:val="00842C7A"/>
    <w:rsid w:val="00842CB2"/>
    <w:rsid w:val="00842CE7"/>
    <w:rsid w:val="00843164"/>
    <w:rsid w:val="00843900"/>
    <w:rsid w:val="008439A1"/>
    <w:rsid w:val="00843CDD"/>
    <w:rsid w:val="00843D8C"/>
    <w:rsid w:val="00843DBF"/>
    <w:rsid w:val="00844351"/>
    <w:rsid w:val="0084450A"/>
    <w:rsid w:val="0084458B"/>
    <w:rsid w:val="00844874"/>
    <w:rsid w:val="00844A13"/>
    <w:rsid w:val="00844A8B"/>
    <w:rsid w:val="00844C3A"/>
    <w:rsid w:val="00844DC1"/>
    <w:rsid w:val="008451CC"/>
    <w:rsid w:val="0084532A"/>
    <w:rsid w:val="008454CE"/>
    <w:rsid w:val="00845542"/>
    <w:rsid w:val="008458A0"/>
    <w:rsid w:val="008459EF"/>
    <w:rsid w:val="00845AC6"/>
    <w:rsid w:val="00845B48"/>
    <w:rsid w:val="00845E0C"/>
    <w:rsid w:val="00845F90"/>
    <w:rsid w:val="00845FEB"/>
    <w:rsid w:val="0084606D"/>
    <w:rsid w:val="008465EC"/>
    <w:rsid w:val="00846A49"/>
    <w:rsid w:val="00846AAB"/>
    <w:rsid w:val="00846BF0"/>
    <w:rsid w:val="00847007"/>
    <w:rsid w:val="00847291"/>
    <w:rsid w:val="00847909"/>
    <w:rsid w:val="00847C80"/>
    <w:rsid w:val="00847D2A"/>
    <w:rsid w:val="008503F6"/>
    <w:rsid w:val="008506B3"/>
    <w:rsid w:val="008506BC"/>
    <w:rsid w:val="008508C5"/>
    <w:rsid w:val="00850AE5"/>
    <w:rsid w:val="008510B6"/>
    <w:rsid w:val="008511D9"/>
    <w:rsid w:val="00851635"/>
    <w:rsid w:val="00851B67"/>
    <w:rsid w:val="00851D8A"/>
    <w:rsid w:val="0085213E"/>
    <w:rsid w:val="008521F6"/>
    <w:rsid w:val="008524A1"/>
    <w:rsid w:val="00852A10"/>
    <w:rsid w:val="00852B12"/>
    <w:rsid w:val="00852F13"/>
    <w:rsid w:val="0085316C"/>
    <w:rsid w:val="00853A89"/>
    <w:rsid w:val="00853AB9"/>
    <w:rsid w:val="00853CCD"/>
    <w:rsid w:val="00853D9F"/>
    <w:rsid w:val="00853F87"/>
    <w:rsid w:val="00854086"/>
    <w:rsid w:val="0085425A"/>
    <w:rsid w:val="008544BC"/>
    <w:rsid w:val="00854595"/>
    <w:rsid w:val="00854CFF"/>
    <w:rsid w:val="00855611"/>
    <w:rsid w:val="0085563C"/>
    <w:rsid w:val="008558B3"/>
    <w:rsid w:val="00855AE3"/>
    <w:rsid w:val="00855B72"/>
    <w:rsid w:val="00855E12"/>
    <w:rsid w:val="008560D7"/>
    <w:rsid w:val="00856742"/>
    <w:rsid w:val="00856A9A"/>
    <w:rsid w:val="00857485"/>
    <w:rsid w:val="00857612"/>
    <w:rsid w:val="00857803"/>
    <w:rsid w:val="0085786F"/>
    <w:rsid w:val="00857974"/>
    <w:rsid w:val="00857D0B"/>
    <w:rsid w:val="008601BB"/>
    <w:rsid w:val="00860421"/>
    <w:rsid w:val="0086078C"/>
    <w:rsid w:val="00860C14"/>
    <w:rsid w:val="00860DCB"/>
    <w:rsid w:val="00861005"/>
    <w:rsid w:val="00861416"/>
    <w:rsid w:val="00861488"/>
    <w:rsid w:val="008614BF"/>
    <w:rsid w:val="00861961"/>
    <w:rsid w:val="00861C1E"/>
    <w:rsid w:val="00861CCC"/>
    <w:rsid w:val="00861FB1"/>
    <w:rsid w:val="008620E8"/>
    <w:rsid w:val="00862796"/>
    <w:rsid w:val="0086291B"/>
    <w:rsid w:val="00862ABE"/>
    <w:rsid w:val="0086300F"/>
    <w:rsid w:val="00863102"/>
    <w:rsid w:val="008632C2"/>
    <w:rsid w:val="008636F7"/>
    <w:rsid w:val="008637AF"/>
    <w:rsid w:val="00863850"/>
    <w:rsid w:val="00863901"/>
    <w:rsid w:val="00863C9D"/>
    <w:rsid w:val="00863EF7"/>
    <w:rsid w:val="00864105"/>
    <w:rsid w:val="008642DB"/>
    <w:rsid w:val="008644BC"/>
    <w:rsid w:val="0086450B"/>
    <w:rsid w:val="008645B4"/>
    <w:rsid w:val="00864786"/>
    <w:rsid w:val="008647C4"/>
    <w:rsid w:val="00864997"/>
    <w:rsid w:val="00864C65"/>
    <w:rsid w:val="00864DA4"/>
    <w:rsid w:val="00864DA7"/>
    <w:rsid w:val="00864F11"/>
    <w:rsid w:val="008651DE"/>
    <w:rsid w:val="00865387"/>
    <w:rsid w:val="00865692"/>
    <w:rsid w:val="008656A7"/>
    <w:rsid w:val="00865974"/>
    <w:rsid w:val="00865EC7"/>
    <w:rsid w:val="00865EFF"/>
    <w:rsid w:val="0086626A"/>
    <w:rsid w:val="00866846"/>
    <w:rsid w:val="00866BDE"/>
    <w:rsid w:val="00866EBE"/>
    <w:rsid w:val="00866F0E"/>
    <w:rsid w:val="008674DF"/>
    <w:rsid w:val="008675C7"/>
    <w:rsid w:val="008678EA"/>
    <w:rsid w:val="00867AA4"/>
    <w:rsid w:val="00870012"/>
    <w:rsid w:val="00870724"/>
    <w:rsid w:val="00870E1F"/>
    <w:rsid w:val="00871077"/>
    <w:rsid w:val="008711D0"/>
    <w:rsid w:val="00871377"/>
    <w:rsid w:val="008713ED"/>
    <w:rsid w:val="00871474"/>
    <w:rsid w:val="008716E6"/>
    <w:rsid w:val="00871B94"/>
    <w:rsid w:val="00871ECD"/>
    <w:rsid w:val="00871EF2"/>
    <w:rsid w:val="00871F57"/>
    <w:rsid w:val="0087212F"/>
    <w:rsid w:val="008724F1"/>
    <w:rsid w:val="008727B8"/>
    <w:rsid w:val="00872812"/>
    <w:rsid w:val="0087285F"/>
    <w:rsid w:val="00872979"/>
    <w:rsid w:val="008729C2"/>
    <w:rsid w:val="00872A11"/>
    <w:rsid w:val="00872ED8"/>
    <w:rsid w:val="00872F7B"/>
    <w:rsid w:val="00873F86"/>
    <w:rsid w:val="00874201"/>
    <w:rsid w:val="00874268"/>
    <w:rsid w:val="00874824"/>
    <w:rsid w:val="00874EA5"/>
    <w:rsid w:val="00874FB9"/>
    <w:rsid w:val="00875541"/>
    <w:rsid w:val="008757B6"/>
    <w:rsid w:val="00875823"/>
    <w:rsid w:val="0087592F"/>
    <w:rsid w:val="00875A5E"/>
    <w:rsid w:val="00875F47"/>
    <w:rsid w:val="008762A2"/>
    <w:rsid w:val="00876B08"/>
    <w:rsid w:val="00876E0F"/>
    <w:rsid w:val="00877127"/>
    <w:rsid w:val="00877131"/>
    <w:rsid w:val="00877604"/>
    <w:rsid w:val="0087769D"/>
    <w:rsid w:val="00877895"/>
    <w:rsid w:val="00880078"/>
    <w:rsid w:val="00880112"/>
    <w:rsid w:val="008802A7"/>
    <w:rsid w:val="00880584"/>
    <w:rsid w:val="00880B3B"/>
    <w:rsid w:val="00880E0D"/>
    <w:rsid w:val="00880EF9"/>
    <w:rsid w:val="00880F19"/>
    <w:rsid w:val="008814B2"/>
    <w:rsid w:val="008815BC"/>
    <w:rsid w:val="00881872"/>
    <w:rsid w:val="00881A8F"/>
    <w:rsid w:val="00881B99"/>
    <w:rsid w:val="00881CC1"/>
    <w:rsid w:val="00881D80"/>
    <w:rsid w:val="00882081"/>
    <w:rsid w:val="0088218F"/>
    <w:rsid w:val="008822A5"/>
    <w:rsid w:val="00882964"/>
    <w:rsid w:val="008829CE"/>
    <w:rsid w:val="00882BE4"/>
    <w:rsid w:val="00882F4A"/>
    <w:rsid w:val="00883351"/>
    <w:rsid w:val="00883372"/>
    <w:rsid w:val="00883609"/>
    <w:rsid w:val="00883635"/>
    <w:rsid w:val="008838D0"/>
    <w:rsid w:val="00883A8D"/>
    <w:rsid w:val="00883AF5"/>
    <w:rsid w:val="00884027"/>
    <w:rsid w:val="00884330"/>
    <w:rsid w:val="00884835"/>
    <w:rsid w:val="00884998"/>
    <w:rsid w:val="00884C46"/>
    <w:rsid w:val="00884CA0"/>
    <w:rsid w:val="00884F3B"/>
    <w:rsid w:val="00885226"/>
    <w:rsid w:val="008859A2"/>
    <w:rsid w:val="00885BFE"/>
    <w:rsid w:val="00885E28"/>
    <w:rsid w:val="00885E4D"/>
    <w:rsid w:val="00886099"/>
    <w:rsid w:val="00886334"/>
    <w:rsid w:val="00886D52"/>
    <w:rsid w:val="00886EDF"/>
    <w:rsid w:val="00886F77"/>
    <w:rsid w:val="00887275"/>
    <w:rsid w:val="0088761F"/>
    <w:rsid w:val="00887BA7"/>
    <w:rsid w:val="00887C79"/>
    <w:rsid w:val="00887D12"/>
    <w:rsid w:val="00887DD4"/>
    <w:rsid w:val="00887E9F"/>
    <w:rsid w:val="00890677"/>
    <w:rsid w:val="008906B7"/>
    <w:rsid w:val="00891215"/>
    <w:rsid w:val="00891222"/>
    <w:rsid w:val="0089131D"/>
    <w:rsid w:val="00891B38"/>
    <w:rsid w:val="00891DE9"/>
    <w:rsid w:val="00892209"/>
    <w:rsid w:val="0089231E"/>
    <w:rsid w:val="008923D8"/>
    <w:rsid w:val="00892430"/>
    <w:rsid w:val="0089263C"/>
    <w:rsid w:val="008929A8"/>
    <w:rsid w:val="00892C80"/>
    <w:rsid w:val="00892D81"/>
    <w:rsid w:val="00892EF1"/>
    <w:rsid w:val="00892EF6"/>
    <w:rsid w:val="0089311E"/>
    <w:rsid w:val="008935B2"/>
    <w:rsid w:val="008938F8"/>
    <w:rsid w:val="00893C49"/>
    <w:rsid w:val="0089423A"/>
    <w:rsid w:val="00894450"/>
    <w:rsid w:val="008944BA"/>
    <w:rsid w:val="008947D8"/>
    <w:rsid w:val="00894C18"/>
    <w:rsid w:val="00894C75"/>
    <w:rsid w:val="0089556C"/>
    <w:rsid w:val="00895ECF"/>
    <w:rsid w:val="008967E7"/>
    <w:rsid w:val="00896CC3"/>
    <w:rsid w:val="008973CC"/>
    <w:rsid w:val="0089771C"/>
    <w:rsid w:val="00897803"/>
    <w:rsid w:val="008978CE"/>
    <w:rsid w:val="00897961"/>
    <w:rsid w:val="00897A1C"/>
    <w:rsid w:val="00897F61"/>
    <w:rsid w:val="008A0351"/>
    <w:rsid w:val="008A06DD"/>
    <w:rsid w:val="008A0B68"/>
    <w:rsid w:val="008A0D22"/>
    <w:rsid w:val="008A0E4E"/>
    <w:rsid w:val="008A11CC"/>
    <w:rsid w:val="008A1476"/>
    <w:rsid w:val="008A16FC"/>
    <w:rsid w:val="008A194D"/>
    <w:rsid w:val="008A22A7"/>
    <w:rsid w:val="008A2B5D"/>
    <w:rsid w:val="008A2F12"/>
    <w:rsid w:val="008A3043"/>
    <w:rsid w:val="008A352C"/>
    <w:rsid w:val="008A3F89"/>
    <w:rsid w:val="008A430A"/>
    <w:rsid w:val="008A4311"/>
    <w:rsid w:val="008A4671"/>
    <w:rsid w:val="008A480D"/>
    <w:rsid w:val="008A4A3B"/>
    <w:rsid w:val="008A4D08"/>
    <w:rsid w:val="008A557A"/>
    <w:rsid w:val="008A562E"/>
    <w:rsid w:val="008A5AFB"/>
    <w:rsid w:val="008A5E31"/>
    <w:rsid w:val="008A6255"/>
    <w:rsid w:val="008A6293"/>
    <w:rsid w:val="008A65AB"/>
    <w:rsid w:val="008A6794"/>
    <w:rsid w:val="008A6A35"/>
    <w:rsid w:val="008A7103"/>
    <w:rsid w:val="008A771F"/>
    <w:rsid w:val="008A7CF0"/>
    <w:rsid w:val="008A7F16"/>
    <w:rsid w:val="008B0167"/>
    <w:rsid w:val="008B02CF"/>
    <w:rsid w:val="008B03FB"/>
    <w:rsid w:val="008B093D"/>
    <w:rsid w:val="008B0B46"/>
    <w:rsid w:val="008B0BA2"/>
    <w:rsid w:val="008B0C8D"/>
    <w:rsid w:val="008B177B"/>
    <w:rsid w:val="008B1D9F"/>
    <w:rsid w:val="008B2129"/>
    <w:rsid w:val="008B2235"/>
    <w:rsid w:val="008B2846"/>
    <w:rsid w:val="008B2A06"/>
    <w:rsid w:val="008B2ADC"/>
    <w:rsid w:val="008B2D98"/>
    <w:rsid w:val="008B35AE"/>
    <w:rsid w:val="008B3858"/>
    <w:rsid w:val="008B3A4E"/>
    <w:rsid w:val="008B47E2"/>
    <w:rsid w:val="008B4B73"/>
    <w:rsid w:val="008B4D2F"/>
    <w:rsid w:val="008B4E77"/>
    <w:rsid w:val="008B4EA0"/>
    <w:rsid w:val="008B5633"/>
    <w:rsid w:val="008B588E"/>
    <w:rsid w:val="008B5B42"/>
    <w:rsid w:val="008B5CB0"/>
    <w:rsid w:val="008B5E6C"/>
    <w:rsid w:val="008B5F28"/>
    <w:rsid w:val="008B61BE"/>
    <w:rsid w:val="008B61F1"/>
    <w:rsid w:val="008B6244"/>
    <w:rsid w:val="008B6370"/>
    <w:rsid w:val="008B6498"/>
    <w:rsid w:val="008B6A4A"/>
    <w:rsid w:val="008B6C34"/>
    <w:rsid w:val="008B6C46"/>
    <w:rsid w:val="008B70FE"/>
    <w:rsid w:val="008B7118"/>
    <w:rsid w:val="008B71E9"/>
    <w:rsid w:val="008B76B0"/>
    <w:rsid w:val="008B7A6F"/>
    <w:rsid w:val="008C0715"/>
    <w:rsid w:val="008C07C1"/>
    <w:rsid w:val="008C0820"/>
    <w:rsid w:val="008C082D"/>
    <w:rsid w:val="008C0A77"/>
    <w:rsid w:val="008C0A9E"/>
    <w:rsid w:val="008C0CD6"/>
    <w:rsid w:val="008C0E49"/>
    <w:rsid w:val="008C10E6"/>
    <w:rsid w:val="008C1520"/>
    <w:rsid w:val="008C1B0D"/>
    <w:rsid w:val="008C1C81"/>
    <w:rsid w:val="008C1CBD"/>
    <w:rsid w:val="008C1E41"/>
    <w:rsid w:val="008C1E95"/>
    <w:rsid w:val="008C2047"/>
    <w:rsid w:val="008C205C"/>
    <w:rsid w:val="008C20B6"/>
    <w:rsid w:val="008C249C"/>
    <w:rsid w:val="008C255A"/>
    <w:rsid w:val="008C306E"/>
    <w:rsid w:val="008C32EE"/>
    <w:rsid w:val="008C3929"/>
    <w:rsid w:val="008C3C31"/>
    <w:rsid w:val="008C49C0"/>
    <w:rsid w:val="008C4A91"/>
    <w:rsid w:val="008C4D0D"/>
    <w:rsid w:val="008C511D"/>
    <w:rsid w:val="008C53D2"/>
    <w:rsid w:val="008C5709"/>
    <w:rsid w:val="008C613B"/>
    <w:rsid w:val="008C6266"/>
    <w:rsid w:val="008C62EB"/>
    <w:rsid w:val="008C6420"/>
    <w:rsid w:val="008C65F9"/>
    <w:rsid w:val="008C692E"/>
    <w:rsid w:val="008C69CD"/>
    <w:rsid w:val="008C6BBB"/>
    <w:rsid w:val="008C6D7E"/>
    <w:rsid w:val="008C6F29"/>
    <w:rsid w:val="008C730A"/>
    <w:rsid w:val="008C7480"/>
    <w:rsid w:val="008C7C2A"/>
    <w:rsid w:val="008D0678"/>
    <w:rsid w:val="008D09C5"/>
    <w:rsid w:val="008D0F3F"/>
    <w:rsid w:val="008D1069"/>
    <w:rsid w:val="008D1112"/>
    <w:rsid w:val="008D137B"/>
    <w:rsid w:val="008D1499"/>
    <w:rsid w:val="008D1E1C"/>
    <w:rsid w:val="008D22D5"/>
    <w:rsid w:val="008D23F4"/>
    <w:rsid w:val="008D2CEF"/>
    <w:rsid w:val="008D30BB"/>
    <w:rsid w:val="008D3341"/>
    <w:rsid w:val="008D341A"/>
    <w:rsid w:val="008D3470"/>
    <w:rsid w:val="008D357A"/>
    <w:rsid w:val="008D3632"/>
    <w:rsid w:val="008D378B"/>
    <w:rsid w:val="008D3B2C"/>
    <w:rsid w:val="008D3B99"/>
    <w:rsid w:val="008D3C3D"/>
    <w:rsid w:val="008D3D61"/>
    <w:rsid w:val="008D4203"/>
    <w:rsid w:val="008D4256"/>
    <w:rsid w:val="008D42A5"/>
    <w:rsid w:val="008D4350"/>
    <w:rsid w:val="008D45FF"/>
    <w:rsid w:val="008D4683"/>
    <w:rsid w:val="008D4890"/>
    <w:rsid w:val="008D48F0"/>
    <w:rsid w:val="008D4990"/>
    <w:rsid w:val="008D4A29"/>
    <w:rsid w:val="008D4DE7"/>
    <w:rsid w:val="008D502A"/>
    <w:rsid w:val="008D526B"/>
    <w:rsid w:val="008D529A"/>
    <w:rsid w:val="008D5354"/>
    <w:rsid w:val="008D5660"/>
    <w:rsid w:val="008D58EA"/>
    <w:rsid w:val="008D5A10"/>
    <w:rsid w:val="008D61B5"/>
    <w:rsid w:val="008D67E9"/>
    <w:rsid w:val="008D68B7"/>
    <w:rsid w:val="008D6AEC"/>
    <w:rsid w:val="008D6B5C"/>
    <w:rsid w:val="008D6E32"/>
    <w:rsid w:val="008D7482"/>
    <w:rsid w:val="008D7D27"/>
    <w:rsid w:val="008E0773"/>
    <w:rsid w:val="008E085C"/>
    <w:rsid w:val="008E08E4"/>
    <w:rsid w:val="008E0907"/>
    <w:rsid w:val="008E0E66"/>
    <w:rsid w:val="008E0EA2"/>
    <w:rsid w:val="008E0F8C"/>
    <w:rsid w:val="008E0F9A"/>
    <w:rsid w:val="008E101D"/>
    <w:rsid w:val="008E153F"/>
    <w:rsid w:val="008E17F3"/>
    <w:rsid w:val="008E1A4B"/>
    <w:rsid w:val="008E2360"/>
    <w:rsid w:val="008E236D"/>
    <w:rsid w:val="008E2642"/>
    <w:rsid w:val="008E2667"/>
    <w:rsid w:val="008E2D9F"/>
    <w:rsid w:val="008E2E0C"/>
    <w:rsid w:val="008E3CC3"/>
    <w:rsid w:val="008E3D2C"/>
    <w:rsid w:val="008E3D60"/>
    <w:rsid w:val="008E3F99"/>
    <w:rsid w:val="008E41C2"/>
    <w:rsid w:val="008E42AE"/>
    <w:rsid w:val="008E4371"/>
    <w:rsid w:val="008E4A04"/>
    <w:rsid w:val="008E4D06"/>
    <w:rsid w:val="008E5092"/>
    <w:rsid w:val="008E5283"/>
    <w:rsid w:val="008E53A6"/>
    <w:rsid w:val="008E55F6"/>
    <w:rsid w:val="008E561D"/>
    <w:rsid w:val="008E570B"/>
    <w:rsid w:val="008E5A9D"/>
    <w:rsid w:val="008E5B73"/>
    <w:rsid w:val="008E63F5"/>
    <w:rsid w:val="008E6AE6"/>
    <w:rsid w:val="008E6E09"/>
    <w:rsid w:val="008E7160"/>
    <w:rsid w:val="008E72E4"/>
    <w:rsid w:val="008E76D8"/>
    <w:rsid w:val="008E7727"/>
    <w:rsid w:val="008E7C3C"/>
    <w:rsid w:val="008E7E2E"/>
    <w:rsid w:val="008F003B"/>
    <w:rsid w:val="008F04D1"/>
    <w:rsid w:val="008F0519"/>
    <w:rsid w:val="008F05D4"/>
    <w:rsid w:val="008F06C5"/>
    <w:rsid w:val="008F072E"/>
    <w:rsid w:val="008F0843"/>
    <w:rsid w:val="008F0CAA"/>
    <w:rsid w:val="008F0F91"/>
    <w:rsid w:val="008F1908"/>
    <w:rsid w:val="008F1D2F"/>
    <w:rsid w:val="008F1E7E"/>
    <w:rsid w:val="008F1EFB"/>
    <w:rsid w:val="008F2228"/>
    <w:rsid w:val="008F2271"/>
    <w:rsid w:val="008F28DE"/>
    <w:rsid w:val="008F2AF5"/>
    <w:rsid w:val="008F2BAF"/>
    <w:rsid w:val="008F2EC0"/>
    <w:rsid w:val="008F319B"/>
    <w:rsid w:val="008F3240"/>
    <w:rsid w:val="008F32C3"/>
    <w:rsid w:val="008F36FD"/>
    <w:rsid w:val="008F3ADE"/>
    <w:rsid w:val="008F3BBC"/>
    <w:rsid w:val="008F3CC9"/>
    <w:rsid w:val="008F3D2D"/>
    <w:rsid w:val="008F3E07"/>
    <w:rsid w:val="008F3F01"/>
    <w:rsid w:val="008F407F"/>
    <w:rsid w:val="008F4133"/>
    <w:rsid w:val="008F444A"/>
    <w:rsid w:val="008F46E3"/>
    <w:rsid w:val="008F47A0"/>
    <w:rsid w:val="008F4A10"/>
    <w:rsid w:val="008F4E58"/>
    <w:rsid w:val="008F576D"/>
    <w:rsid w:val="008F5A51"/>
    <w:rsid w:val="008F5DC8"/>
    <w:rsid w:val="008F606D"/>
    <w:rsid w:val="008F61F2"/>
    <w:rsid w:val="008F62C8"/>
    <w:rsid w:val="008F631B"/>
    <w:rsid w:val="008F6BB1"/>
    <w:rsid w:val="008F7014"/>
    <w:rsid w:val="008F756A"/>
    <w:rsid w:val="008F756B"/>
    <w:rsid w:val="008F75CF"/>
    <w:rsid w:val="008F75FA"/>
    <w:rsid w:val="008F7824"/>
    <w:rsid w:val="008F79BC"/>
    <w:rsid w:val="0090026E"/>
    <w:rsid w:val="00900359"/>
    <w:rsid w:val="00900360"/>
    <w:rsid w:val="0090083F"/>
    <w:rsid w:val="009008E8"/>
    <w:rsid w:val="00900D01"/>
    <w:rsid w:val="00900F1C"/>
    <w:rsid w:val="009010C7"/>
    <w:rsid w:val="00901371"/>
    <w:rsid w:val="009016B9"/>
    <w:rsid w:val="0090178A"/>
    <w:rsid w:val="00901A59"/>
    <w:rsid w:val="00901B52"/>
    <w:rsid w:val="00901BD5"/>
    <w:rsid w:val="009023D1"/>
    <w:rsid w:val="0090241E"/>
    <w:rsid w:val="009024B1"/>
    <w:rsid w:val="00902647"/>
    <w:rsid w:val="00902777"/>
    <w:rsid w:val="009028E2"/>
    <w:rsid w:val="00902BB2"/>
    <w:rsid w:val="00902BD5"/>
    <w:rsid w:val="00902D38"/>
    <w:rsid w:val="0090300B"/>
    <w:rsid w:val="00903187"/>
    <w:rsid w:val="00903197"/>
    <w:rsid w:val="00903535"/>
    <w:rsid w:val="0090373B"/>
    <w:rsid w:val="009037B9"/>
    <w:rsid w:val="00903850"/>
    <w:rsid w:val="00904336"/>
    <w:rsid w:val="00904499"/>
    <w:rsid w:val="00904CBC"/>
    <w:rsid w:val="00904D7B"/>
    <w:rsid w:val="00905883"/>
    <w:rsid w:val="00905966"/>
    <w:rsid w:val="00905A5F"/>
    <w:rsid w:val="00905BC7"/>
    <w:rsid w:val="00905D6A"/>
    <w:rsid w:val="00905E54"/>
    <w:rsid w:val="00906135"/>
    <w:rsid w:val="009062D9"/>
    <w:rsid w:val="009069FB"/>
    <w:rsid w:val="009071A3"/>
    <w:rsid w:val="00907475"/>
    <w:rsid w:val="009075E6"/>
    <w:rsid w:val="009076EE"/>
    <w:rsid w:val="009077C4"/>
    <w:rsid w:val="00907D55"/>
    <w:rsid w:val="0091018B"/>
    <w:rsid w:val="0091057C"/>
    <w:rsid w:val="00910A4C"/>
    <w:rsid w:val="00910B40"/>
    <w:rsid w:val="00910C6A"/>
    <w:rsid w:val="00910F39"/>
    <w:rsid w:val="00910F7A"/>
    <w:rsid w:val="0091110C"/>
    <w:rsid w:val="00911310"/>
    <w:rsid w:val="00911485"/>
    <w:rsid w:val="0091168E"/>
    <w:rsid w:val="00911985"/>
    <w:rsid w:val="00911E58"/>
    <w:rsid w:val="009121AF"/>
    <w:rsid w:val="00912420"/>
    <w:rsid w:val="00912930"/>
    <w:rsid w:val="00912D8D"/>
    <w:rsid w:val="00912EC3"/>
    <w:rsid w:val="00912EFC"/>
    <w:rsid w:val="00913118"/>
    <w:rsid w:val="00913329"/>
    <w:rsid w:val="00913434"/>
    <w:rsid w:val="009137A3"/>
    <w:rsid w:val="00913989"/>
    <w:rsid w:val="00913998"/>
    <w:rsid w:val="009139E7"/>
    <w:rsid w:val="00913ABB"/>
    <w:rsid w:val="009143EC"/>
    <w:rsid w:val="00914517"/>
    <w:rsid w:val="0091453D"/>
    <w:rsid w:val="00915130"/>
    <w:rsid w:val="00915EE9"/>
    <w:rsid w:val="0091609F"/>
    <w:rsid w:val="0091622A"/>
    <w:rsid w:val="009162AB"/>
    <w:rsid w:val="009163D2"/>
    <w:rsid w:val="009166AD"/>
    <w:rsid w:val="009167BB"/>
    <w:rsid w:val="009169E2"/>
    <w:rsid w:val="00916B9A"/>
    <w:rsid w:val="00916BD3"/>
    <w:rsid w:val="00916D2B"/>
    <w:rsid w:val="00916E2F"/>
    <w:rsid w:val="00917236"/>
    <w:rsid w:val="00917336"/>
    <w:rsid w:val="00917343"/>
    <w:rsid w:val="00917739"/>
    <w:rsid w:val="00917B32"/>
    <w:rsid w:val="009206BB"/>
    <w:rsid w:val="00920774"/>
    <w:rsid w:val="00920A23"/>
    <w:rsid w:val="00920A7F"/>
    <w:rsid w:val="00920F46"/>
    <w:rsid w:val="00921257"/>
    <w:rsid w:val="00921420"/>
    <w:rsid w:val="009214C2"/>
    <w:rsid w:val="009217D1"/>
    <w:rsid w:val="00921CD3"/>
    <w:rsid w:val="00921CF7"/>
    <w:rsid w:val="00921ECD"/>
    <w:rsid w:val="00921F1A"/>
    <w:rsid w:val="009225B3"/>
    <w:rsid w:val="009225F7"/>
    <w:rsid w:val="0092270A"/>
    <w:rsid w:val="00922A8E"/>
    <w:rsid w:val="00922DA7"/>
    <w:rsid w:val="00922DD5"/>
    <w:rsid w:val="00923960"/>
    <w:rsid w:val="00923BC0"/>
    <w:rsid w:val="00923FE2"/>
    <w:rsid w:val="009242C1"/>
    <w:rsid w:val="009242F2"/>
    <w:rsid w:val="0092434D"/>
    <w:rsid w:val="0092461E"/>
    <w:rsid w:val="00924A22"/>
    <w:rsid w:val="00924D0B"/>
    <w:rsid w:val="00924E08"/>
    <w:rsid w:val="009258C9"/>
    <w:rsid w:val="00925A27"/>
    <w:rsid w:val="00925CA3"/>
    <w:rsid w:val="00925EA9"/>
    <w:rsid w:val="00925F68"/>
    <w:rsid w:val="009263C9"/>
    <w:rsid w:val="00926453"/>
    <w:rsid w:val="00927282"/>
    <w:rsid w:val="009275C7"/>
    <w:rsid w:val="0092772C"/>
    <w:rsid w:val="009279AF"/>
    <w:rsid w:val="009279BE"/>
    <w:rsid w:val="009302D7"/>
    <w:rsid w:val="0093032D"/>
    <w:rsid w:val="00930356"/>
    <w:rsid w:val="0093045A"/>
    <w:rsid w:val="009309EA"/>
    <w:rsid w:val="0093107B"/>
    <w:rsid w:val="009311B2"/>
    <w:rsid w:val="0093140E"/>
    <w:rsid w:val="00931474"/>
    <w:rsid w:val="0093189A"/>
    <w:rsid w:val="00931B4B"/>
    <w:rsid w:val="00931B90"/>
    <w:rsid w:val="00931ED3"/>
    <w:rsid w:val="00932185"/>
    <w:rsid w:val="0093229C"/>
    <w:rsid w:val="0093230E"/>
    <w:rsid w:val="0093250D"/>
    <w:rsid w:val="00932A03"/>
    <w:rsid w:val="00932AE9"/>
    <w:rsid w:val="00932D94"/>
    <w:rsid w:val="00932FAA"/>
    <w:rsid w:val="009331A4"/>
    <w:rsid w:val="009334E7"/>
    <w:rsid w:val="00933761"/>
    <w:rsid w:val="00933BD3"/>
    <w:rsid w:val="00933D6F"/>
    <w:rsid w:val="00933E9C"/>
    <w:rsid w:val="00934297"/>
    <w:rsid w:val="009347DC"/>
    <w:rsid w:val="0093495A"/>
    <w:rsid w:val="00935042"/>
    <w:rsid w:val="00935115"/>
    <w:rsid w:val="00935187"/>
    <w:rsid w:val="00935632"/>
    <w:rsid w:val="009362DF"/>
    <w:rsid w:val="00936937"/>
    <w:rsid w:val="00936B0D"/>
    <w:rsid w:val="00936F77"/>
    <w:rsid w:val="0093705B"/>
    <w:rsid w:val="0093713C"/>
    <w:rsid w:val="00937415"/>
    <w:rsid w:val="009374BB"/>
    <w:rsid w:val="009374DF"/>
    <w:rsid w:val="0093774C"/>
    <w:rsid w:val="00937F42"/>
    <w:rsid w:val="0094007E"/>
    <w:rsid w:val="00940283"/>
    <w:rsid w:val="0094047C"/>
    <w:rsid w:val="009404AA"/>
    <w:rsid w:val="009404B9"/>
    <w:rsid w:val="00940669"/>
    <w:rsid w:val="009406C5"/>
    <w:rsid w:val="00940AA3"/>
    <w:rsid w:val="00940BEC"/>
    <w:rsid w:val="0094109F"/>
    <w:rsid w:val="009414EA"/>
    <w:rsid w:val="00941688"/>
    <w:rsid w:val="00941BAD"/>
    <w:rsid w:val="00941BFC"/>
    <w:rsid w:val="00941CF8"/>
    <w:rsid w:val="00941D75"/>
    <w:rsid w:val="0094215E"/>
    <w:rsid w:val="00942461"/>
    <w:rsid w:val="0094249D"/>
    <w:rsid w:val="00942C0F"/>
    <w:rsid w:val="00942E10"/>
    <w:rsid w:val="009432C3"/>
    <w:rsid w:val="009432D5"/>
    <w:rsid w:val="009432D9"/>
    <w:rsid w:val="009433F2"/>
    <w:rsid w:val="00943757"/>
    <w:rsid w:val="009437FA"/>
    <w:rsid w:val="0094382F"/>
    <w:rsid w:val="009438A7"/>
    <w:rsid w:val="00943996"/>
    <w:rsid w:val="00943B1B"/>
    <w:rsid w:val="00943BCD"/>
    <w:rsid w:val="0094466C"/>
    <w:rsid w:val="00944788"/>
    <w:rsid w:val="009449C2"/>
    <w:rsid w:val="00944AFB"/>
    <w:rsid w:val="00944C88"/>
    <w:rsid w:val="00944DD6"/>
    <w:rsid w:val="00944EFE"/>
    <w:rsid w:val="009458EF"/>
    <w:rsid w:val="00945A2F"/>
    <w:rsid w:val="00945E66"/>
    <w:rsid w:val="00945FB8"/>
    <w:rsid w:val="00946204"/>
    <w:rsid w:val="00946845"/>
    <w:rsid w:val="0094690C"/>
    <w:rsid w:val="00946AD6"/>
    <w:rsid w:val="00946CA4"/>
    <w:rsid w:val="0094722F"/>
    <w:rsid w:val="00947424"/>
    <w:rsid w:val="0094743C"/>
    <w:rsid w:val="00947CA1"/>
    <w:rsid w:val="00947E0E"/>
    <w:rsid w:val="00947F7D"/>
    <w:rsid w:val="009500FD"/>
    <w:rsid w:val="0095010A"/>
    <w:rsid w:val="009502C3"/>
    <w:rsid w:val="009502F2"/>
    <w:rsid w:val="00950850"/>
    <w:rsid w:val="009508CD"/>
    <w:rsid w:val="0095096B"/>
    <w:rsid w:val="00950A24"/>
    <w:rsid w:val="00950C43"/>
    <w:rsid w:val="00950F46"/>
    <w:rsid w:val="009510F0"/>
    <w:rsid w:val="00951475"/>
    <w:rsid w:val="009517D2"/>
    <w:rsid w:val="0095182B"/>
    <w:rsid w:val="009519A7"/>
    <w:rsid w:val="00951BBE"/>
    <w:rsid w:val="00951CE8"/>
    <w:rsid w:val="00951D24"/>
    <w:rsid w:val="00951FD6"/>
    <w:rsid w:val="00952150"/>
    <w:rsid w:val="00952161"/>
    <w:rsid w:val="00952253"/>
    <w:rsid w:val="009523D8"/>
    <w:rsid w:val="009525BB"/>
    <w:rsid w:val="009525D4"/>
    <w:rsid w:val="00952937"/>
    <w:rsid w:val="00952AA0"/>
    <w:rsid w:val="00952E95"/>
    <w:rsid w:val="00953149"/>
    <w:rsid w:val="00953240"/>
    <w:rsid w:val="009534D5"/>
    <w:rsid w:val="009537F6"/>
    <w:rsid w:val="00953C4D"/>
    <w:rsid w:val="00953E29"/>
    <w:rsid w:val="00954EB5"/>
    <w:rsid w:val="009550CC"/>
    <w:rsid w:val="00955276"/>
    <w:rsid w:val="0095530F"/>
    <w:rsid w:val="00955443"/>
    <w:rsid w:val="00955488"/>
    <w:rsid w:val="00955570"/>
    <w:rsid w:val="009559ED"/>
    <w:rsid w:val="00955AAB"/>
    <w:rsid w:val="00955CC9"/>
    <w:rsid w:val="00955EEF"/>
    <w:rsid w:val="0095614B"/>
    <w:rsid w:val="0095642E"/>
    <w:rsid w:val="009564B3"/>
    <w:rsid w:val="00956EC7"/>
    <w:rsid w:val="00956F43"/>
    <w:rsid w:val="009570F4"/>
    <w:rsid w:val="009573BD"/>
    <w:rsid w:val="009579F4"/>
    <w:rsid w:val="00957A44"/>
    <w:rsid w:val="00960253"/>
    <w:rsid w:val="00960266"/>
    <w:rsid w:val="009602E5"/>
    <w:rsid w:val="0096039B"/>
    <w:rsid w:val="009603AE"/>
    <w:rsid w:val="009603CA"/>
    <w:rsid w:val="009604C7"/>
    <w:rsid w:val="009606EE"/>
    <w:rsid w:val="009609F6"/>
    <w:rsid w:val="00960D04"/>
    <w:rsid w:val="00960DFA"/>
    <w:rsid w:val="00961449"/>
    <w:rsid w:val="009617C2"/>
    <w:rsid w:val="00961959"/>
    <w:rsid w:val="009619A1"/>
    <w:rsid w:val="00962387"/>
    <w:rsid w:val="0096279A"/>
    <w:rsid w:val="00962C14"/>
    <w:rsid w:val="00962D86"/>
    <w:rsid w:val="00962FE9"/>
    <w:rsid w:val="00963022"/>
    <w:rsid w:val="00963254"/>
    <w:rsid w:val="009632AD"/>
    <w:rsid w:val="009634CF"/>
    <w:rsid w:val="00963DB6"/>
    <w:rsid w:val="00963E94"/>
    <w:rsid w:val="00964888"/>
    <w:rsid w:val="00964E94"/>
    <w:rsid w:val="00964EBA"/>
    <w:rsid w:val="009655F2"/>
    <w:rsid w:val="0096566E"/>
    <w:rsid w:val="00965925"/>
    <w:rsid w:val="00965A73"/>
    <w:rsid w:val="00965EA4"/>
    <w:rsid w:val="00965F00"/>
    <w:rsid w:val="00965F94"/>
    <w:rsid w:val="009660BB"/>
    <w:rsid w:val="00966CD1"/>
    <w:rsid w:val="00967468"/>
    <w:rsid w:val="00967519"/>
    <w:rsid w:val="00967AEF"/>
    <w:rsid w:val="00967C4E"/>
    <w:rsid w:val="00967EA4"/>
    <w:rsid w:val="00967ED3"/>
    <w:rsid w:val="0097006D"/>
    <w:rsid w:val="0097034A"/>
    <w:rsid w:val="00970468"/>
    <w:rsid w:val="009704E6"/>
    <w:rsid w:val="00970591"/>
    <w:rsid w:val="0097068B"/>
    <w:rsid w:val="0097084F"/>
    <w:rsid w:val="00970866"/>
    <w:rsid w:val="009708B2"/>
    <w:rsid w:val="00971117"/>
    <w:rsid w:val="0097121C"/>
    <w:rsid w:val="0097124F"/>
    <w:rsid w:val="00971C79"/>
    <w:rsid w:val="00971E74"/>
    <w:rsid w:val="00971F81"/>
    <w:rsid w:val="00972140"/>
    <w:rsid w:val="0097239D"/>
    <w:rsid w:val="00972887"/>
    <w:rsid w:val="00972927"/>
    <w:rsid w:val="00972C60"/>
    <w:rsid w:val="00972DDF"/>
    <w:rsid w:val="00972E3F"/>
    <w:rsid w:val="00972E9D"/>
    <w:rsid w:val="0097303A"/>
    <w:rsid w:val="0097303B"/>
    <w:rsid w:val="009732A3"/>
    <w:rsid w:val="009738ED"/>
    <w:rsid w:val="009739A1"/>
    <w:rsid w:val="00973B2E"/>
    <w:rsid w:val="00973B90"/>
    <w:rsid w:val="009744F7"/>
    <w:rsid w:val="00974731"/>
    <w:rsid w:val="00974749"/>
    <w:rsid w:val="00974CCC"/>
    <w:rsid w:val="0097509D"/>
    <w:rsid w:val="00975271"/>
    <w:rsid w:val="009753AB"/>
    <w:rsid w:val="00975BF1"/>
    <w:rsid w:val="00975D72"/>
    <w:rsid w:val="00975E9D"/>
    <w:rsid w:val="009761FB"/>
    <w:rsid w:val="00976550"/>
    <w:rsid w:val="00976562"/>
    <w:rsid w:val="00976BCF"/>
    <w:rsid w:val="00976CA6"/>
    <w:rsid w:val="009772E6"/>
    <w:rsid w:val="009773FE"/>
    <w:rsid w:val="0097762C"/>
    <w:rsid w:val="00977731"/>
    <w:rsid w:val="00977859"/>
    <w:rsid w:val="00977B51"/>
    <w:rsid w:val="00977B78"/>
    <w:rsid w:val="00977D27"/>
    <w:rsid w:val="00977E47"/>
    <w:rsid w:val="00980306"/>
    <w:rsid w:val="00980631"/>
    <w:rsid w:val="00980F19"/>
    <w:rsid w:val="0098111A"/>
    <w:rsid w:val="00981343"/>
    <w:rsid w:val="009815D4"/>
    <w:rsid w:val="009816C4"/>
    <w:rsid w:val="00982143"/>
    <w:rsid w:val="00982430"/>
    <w:rsid w:val="0098249C"/>
    <w:rsid w:val="0098258C"/>
    <w:rsid w:val="009828F2"/>
    <w:rsid w:val="00982921"/>
    <w:rsid w:val="00983071"/>
    <w:rsid w:val="009831B3"/>
    <w:rsid w:val="0098330F"/>
    <w:rsid w:val="00983781"/>
    <w:rsid w:val="00983AFB"/>
    <w:rsid w:val="00983BA2"/>
    <w:rsid w:val="00983FAD"/>
    <w:rsid w:val="00984209"/>
    <w:rsid w:val="0098490E"/>
    <w:rsid w:val="00984C10"/>
    <w:rsid w:val="00984FE6"/>
    <w:rsid w:val="00985044"/>
    <w:rsid w:val="009851C3"/>
    <w:rsid w:val="0098532A"/>
    <w:rsid w:val="009858F5"/>
    <w:rsid w:val="0098591B"/>
    <w:rsid w:val="0098597F"/>
    <w:rsid w:val="00985DF8"/>
    <w:rsid w:val="009861B6"/>
    <w:rsid w:val="009868B2"/>
    <w:rsid w:val="009868BC"/>
    <w:rsid w:val="00986CAA"/>
    <w:rsid w:val="0098720E"/>
    <w:rsid w:val="00987239"/>
    <w:rsid w:val="00987936"/>
    <w:rsid w:val="0099004E"/>
    <w:rsid w:val="00990462"/>
    <w:rsid w:val="0099070D"/>
    <w:rsid w:val="009907DE"/>
    <w:rsid w:val="009912B0"/>
    <w:rsid w:val="009914B0"/>
    <w:rsid w:val="009915D7"/>
    <w:rsid w:val="00991820"/>
    <w:rsid w:val="009918FF"/>
    <w:rsid w:val="0099193A"/>
    <w:rsid w:val="00991952"/>
    <w:rsid w:val="00991B88"/>
    <w:rsid w:val="00991C59"/>
    <w:rsid w:val="00991C8A"/>
    <w:rsid w:val="00991E42"/>
    <w:rsid w:val="009927A1"/>
    <w:rsid w:val="00992F0C"/>
    <w:rsid w:val="009936B3"/>
    <w:rsid w:val="009936E7"/>
    <w:rsid w:val="00993DB1"/>
    <w:rsid w:val="0099411D"/>
    <w:rsid w:val="00994193"/>
    <w:rsid w:val="009943CB"/>
    <w:rsid w:val="009945A9"/>
    <w:rsid w:val="009953B9"/>
    <w:rsid w:val="009953E7"/>
    <w:rsid w:val="0099540C"/>
    <w:rsid w:val="00995574"/>
    <w:rsid w:val="00995845"/>
    <w:rsid w:val="00995E87"/>
    <w:rsid w:val="00995FCC"/>
    <w:rsid w:val="00996092"/>
    <w:rsid w:val="0099623D"/>
    <w:rsid w:val="009964F6"/>
    <w:rsid w:val="009965F2"/>
    <w:rsid w:val="00996670"/>
    <w:rsid w:val="00996957"/>
    <w:rsid w:val="00996A2D"/>
    <w:rsid w:val="00996AC0"/>
    <w:rsid w:val="00996E18"/>
    <w:rsid w:val="00997DFC"/>
    <w:rsid w:val="00997E38"/>
    <w:rsid w:val="00997E3E"/>
    <w:rsid w:val="00997ED1"/>
    <w:rsid w:val="009A0277"/>
    <w:rsid w:val="009A05E6"/>
    <w:rsid w:val="009A05EF"/>
    <w:rsid w:val="009A0810"/>
    <w:rsid w:val="009A146C"/>
    <w:rsid w:val="009A1503"/>
    <w:rsid w:val="009A16BE"/>
    <w:rsid w:val="009A16F0"/>
    <w:rsid w:val="009A1BC2"/>
    <w:rsid w:val="009A1CB6"/>
    <w:rsid w:val="009A2028"/>
    <w:rsid w:val="009A2218"/>
    <w:rsid w:val="009A22FD"/>
    <w:rsid w:val="009A2560"/>
    <w:rsid w:val="009A286E"/>
    <w:rsid w:val="009A2C44"/>
    <w:rsid w:val="009A2D55"/>
    <w:rsid w:val="009A3243"/>
    <w:rsid w:val="009A3817"/>
    <w:rsid w:val="009A38B7"/>
    <w:rsid w:val="009A3930"/>
    <w:rsid w:val="009A39C9"/>
    <w:rsid w:val="009A3BED"/>
    <w:rsid w:val="009A3E28"/>
    <w:rsid w:val="009A3FF6"/>
    <w:rsid w:val="009A41D4"/>
    <w:rsid w:val="009A454E"/>
    <w:rsid w:val="009A45FC"/>
    <w:rsid w:val="009A47AF"/>
    <w:rsid w:val="009A48F2"/>
    <w:rsid w:val="009A4949"/>
    <w:rsid w:val="009A4D02"/>
    <w:rsid w:val="009A4D83"/>
    <w:rsid w:val="009A55E5"/>
    <w:rsid w:val="009A5738"/>
    <w:rsid w:val="009A5C52"/>
    <w:rsid w:val="009A5DBF"/>
    <w:rsid w:val="009A60D0"/>
    <w:rsid w:val="009A612F"/>
    <w:rsid w:val="009A6132"/>
    <w:rsid w:val="009A6331"/>
    <w:rsid w:val="009A66F7"/>
    <w:rsid w:val="009A6798"/>
    <w:rsid w:val="009A6DE1"/>
    <w:rsid w:val="009A6E7E"/>
    <w:rsid w:val="009A732E"/>
    <w:rsid w:val="009A74EC"/>
    <w:rsid w:val="009A760A"/>
    <w:rsid w:val="009A788E"/>
    <w:rsid w:val="009A78B3"/>
    <w:rsid w:val="009A7C74"/>
    <w:rsid w:val="009A7E14"/>
    <w:rsid w:val="009B0529"/>
    <w:rsid w:val="009B06D6"/>
    <w:rsid w:val="009B0AE0"/>
    <w:rsid w:val="009B0C80"/>
    <w:rsid w:val="009B0E92"/>
    <w:rsid w:val="009B15AC"/>
    <w:rsid w:val="009B1666"/>
    <w:rsid w:val="009B1AB3"/>
    <w:rsid w:val="009B1E0B"/>
    <w:rsid w:val="009B21B6"/>
    <w:rsid w:val="009B228D"/>
    <w:rsid w:val="009B238B"/>
    <w:rsid w:val="009B23CB"/>
    <w:rsid w:val="009B23E6"/>
    <w:rsid w:val="009B2803"/>
    <w:rsid w:val="009B2847"/>
    <w:rsid w:val="009B2868"/>
    <w:rsid w:val="009B2B20"/>
    <w:rsid w:val="009B2FA7"/>
    <w:rsid w:val="009B3486"/>
    <w:rsid w:val="009B364B"/>
    <w:rsid w:val="009B370D"/>
    <w:rsid w:val="009B371D"/>
    <w:rsid w:val="009B3C20"/>
    <w:rsid w:val="009B3C52"/>
    <w:rsid w:val="009B41E6"/>
    <w:rsid w:val="009B4760"/>
    <w:rsid w:val="009B492F"/>
    <w:rsid w:val="009B49EA"/>
    <w:rsid w:val="009B4CEB"/>
    <w:rsid w:val="009B4D8A"/>
    <w:rsid w:val="009B50C4"/>
    <w:rsid w:val="009B52DF"/>
    <w:rsid w:val="009B5310"/>
    <w:rsid w:val="009B5363"/>
    <w:rsid w:val="009B591E"/>
    <w:rsid w:val="009B5CEC"/>
    <w:rsid w:val="009B5D63"/>
    <w:rsid w:val="009B5D8E"/>
    <w:rsid w:val="009B5D99"/>
    <w:rsid w:val="009B6645"/>
    <w:rsid w:val="009B68D3"/>
    <w:rsid w:val="009B69A6"/>
    <w:rsid w:val="009B6F3B"/>
    <w:rsid w:val="009B6FDC"/>
    <w:rsid w:val="009B7556"/>
    <w:rsid w:val="009B762B"/>
    <w:rsid w:val="009B7743"/>
    <w:rsid w:val="009B775F"/>
    <w:rsid w:val="009B77D0"/>
    <w:rsid w:val="009B788E"/>
    <w:rsid w:val="009B7A3F"/>
    <w:rsid w:val="009B7FE8"/>
    <w:rsid w:val="009C008F"/>
    <w:rsid w:val="009C0465"/>
    <w:rsid w:val="009C0919"/>
    <w:rsid w:val="009C0A93"/>
    <w:rsid w:val="009C0C1E"/>
    <w:rsid w:val="009C1175"/>
    <w:rsid w:val="009C11E1"/>
    <w:rsid w:val="009C15D2"/>
    <w:rsid w:val="009C1744"/>
    <w:rsid w:val="009C17E1"/>
    <w:rsid w:val="009C18C4"/>
    <w:rsid w:val="009C1953"/>
    <w:rsid w:val="009C1AEA"/>
    <w:rsid w:val="009C1B1D"/>
    <w:rsid w:val="009C1CCB"/>
    <w:rsid w:val="009C217D"/>
    <w:rsid w:val="009C2696"/>
    <w:rsid w:val="009C2CB7"/>
    <w:rsid w:val="009C2E2B"/>
    <w:rsid w:val="009C3109"/>
    <w:rsid w:val="009C310C"/>
    <w:rsid w:val="009C324D"/>
    <w:rsid w:val="009C32AE"/>
    <w:rsid w:val="009C33EF"/>
    <w:rsid w:val="009C383C"/>
    <w:rsid w:val="009C3CD0"/>
    <w:rsid w:val="009C3F36"/>
    <w:rsid w:val="009C4185"/>
    <w:rsid w:val="009C45A0"/>
    <w:rsid w:val="009C466F"/>
    <w:rsid w:val="009C4D63"/>
    <w:rsid w:val="009C5541"/>
    <w:rsid w:val="009C5779"/>
    <w:rsid w:val="009C5858"/>
    <w:rsid w:val="009C5BAC"/>
    <w:rsid w:val="009C5C19"/>
    <w:rsid w:val="009C6033"/>
    <w:rsid w:val="009C6100"/>
    <w:rsid w:val="009C6250"/>
    <w:rsid w:val="009C650D"/>
    <w:rsid w:val="009C6F51"/>
    <w:rsid w:val="009C7213"/>
    <w:rsid w:val="009C75BE"/>
    <w:rsid w:val="009C7834"/>
    <w:rsid w:val="009C7879"/>
    <w:rsid w:val="009C7B0C"/>
    <w:rsid w:val="009D0009"/>
    <w:rsid w:val="009D006B"/>
    <w:rsid w:val="009D036B"/>
    <w:rsid w:val="009D04F8"/>
    <w:rsid w:val="009D054C"/>
    <w:rsid w:val="009D0555"/>
    <w:rsid w:val="009D0A90"/>
    <w:rsid w:val="009D0C07"/>
    <w:rsid w:val="009D0CF7"/>
    <w:rsid w:val="009D1622"/>
    <w:rsid w:val="009D1AC1"/>
    <w:rsid w:val="009D1B72"/>
    <w:rsid w:val="009D265F"/>
    <w:rsid w:val="009D26AA"/>
    <w:rsid w:val="009D2DD5"/>
    <w:rsid w:val="009D2EC4"/>
    <w:rsid w:val="009D3296"/>
    <w:rsid w:val="009D336F"/>
    <w:rsid w:val="009D355F"/>
    <w:rsid w:val="009D3E02"/>
    <w:rsid w:val="009D40A7"/>
    <w:rsid w:val="009D40F4"/>
    <w:rsid w:val="009D4277"/>
    <w:rsid w:val="009D4809"/>
    <w:rsid w:val="009D493E"/>
    <w:rsid w:val="009D4B44"/>
    <w:rsid w:val="009D4B9C"/>
    <w:rsid w:val="009D4BDC"/>
    <w:rsid w:val="009D4D31"/>
    <w:rsid w:val="009D4EC2"/>
    <w:rsid w:val="009D5309"/>
    <w:rsid w:val="009D58C0"/>
    <w:rsid w:val="009D5CB6"/>
    <w:rsid w:val="009D5E5B"/>
    <w:rsid w:val="009D5F3F"/>
    <w:rsid w:val="009D6994"/>
    <w:rsid w:val="009D69F6"/>
    <w:rsid w:val="009D6C33"/>
    <w:rsid w:val="009D6C57"/>
    <w:rsid w:val="009D7292"/>
    <w:rsid w:val="009E020D"/>
    <w:rsid w:val="009E0339"/>
    <w:rsid w:val="009E043D"/>
    <w:rsid w:val="009E0536"/>
    <w:rsid w:val="009E0637"/>
    <w:rsid w:val="009E069B"/>
    <w:rsid w:val="009E0C94"/>
    <w:rsid w:val="009E12FB"/>
    <w:rsid w:val="009E14C2"/>
    <w:rsid w:val="009E1A30"/>
    <w:rsid w:val="009E1B5E"/>
    <w:rsid w:val="009E1EB6"/>
    <w:rsid w:val="009E1F4A"/>
    <w:rsid w:val="009E202D"/>
    <w:rsid w:val="009E2420"/>
    <w:rsid w:val="009E28FC"/>
    <w:rsid w:val="009E2A46"/>
    <w:rsid w:val="009E2BCE"/>
    <w:rsid w:val="009E2EBC"/>
    <w:rsid w:val="009E2EE9"/>
    <w:rsid w:val="009E3177"/>
    <w:rsid w:val="009E3236"/>
    <w:rsid w:val="009E3306"/>
    <w:rsid w:val="009E3506"/>
    <w:rsid w:val="009E3935"/>
    <w:rsid w:val="009E395E"/>
    <w:rsid w:val="009E39E8"/>
    <w:rsid w:val="009E422C"/>
    <w:rsid w:val="009E4273"/>
    <w:rsid w:val="009E4432"/>
    <w:rsid w:val="009E47B4"/>
    <w:rsid w:val="009E4C9A"/>
    <w:rsid w:val="009E55BB"/>
    <w:rsid w:val="009E56B3"/>
    <w:rsid w:val="009E5964"/>
    <w:rsid w:val="009E5966"/>
    <w:rsid w:val="009E5DDC"/>
    <w:rsid w:val="009E5E6E"/>
    <w:rsid w:val="009E5F70"/>
    <w:rsid w:val="009E61F2"/>
    <w:rsid w:val="009E6232"/>
    <w:rsid w:val="009E6B0D"/>
    <w:rsid w:val="009E6C15"/>
    <w:rsid w:val="009E6EF7"/>
    <w:rsid w:val="009E70D9"/>
    <w:rsid w:val="009E710A"/>
    <w:rsid w:val="009E73C6"/>
    <w:rsid w:val="009E781E"/>
    <w:rsid w:val="009E7A3A"/>
    <w:rsid w:val="009E7EA7"/>
    <w:rsid w:val="009F010E"/>
    <w:rsid w:val="009F0154"/>
    <w:rsid w:val="009F0178"/>
    <w:rsid w:val="009F0402"/>
    <w:rsid w:val="009F0493"/>
    <w:rsid w:val="009F05A1"/>
    <w:rsid w:val="009F05F0"/>
    <w:rsid w:val="009F0A4F"/>
    <w:rsid w:val="009F0B45"/>
    <w:rsid w:val="009F0C3B"/>
    <w:rsid w:val="009F113C"/>
    <w:rsid w:val="009F1173"/>
    <w:rsid w:val="009F13ED"/>
    <w:rsid w:val="009F1596"/>
    <w:rsid w:val="009F2089"/>
    <w:rsid w:val="009F20AB"/>
    <w:rsid w:val="009F2705"/>
    <w:rsid w:val="009F276B"/>
    <w:rsid w:val="009F2A15"/>
    <w:rsid w:val="009F2B04"/>
    <w:rsid w:val="009F2B47"/>
    <w:rsid w:val="009F2BC1"/>
    <w:rsid w:val="009F30B6"/>
    <w:rsid w:val="009F340C"/>
    <w:rsid w:val="009F3963"/>
    <w:rsid w:val="009F3C55"/>
    <w:rsid w:val="009F3D3D"/>
    <w:rsid w:val="009F42DB"/>
    <w:rsid w:val="009F469C"/>
    <w:rsid w:val="009F4A35"/>
    <w:rsid w:val="009F4DA5"/>
    <w:rsid w:val="009F5006"/>
    <w:rsid w:val="009F509E"/>
    <w:rsid w:val="009F51EB"/>
    <w:rsid w:val="009F536A"/>
    <w:rsid w:val="009F5455"/>
    <w:rsid w:val="009F557F"/>
    <w:rsid w:val="009F55DC"/>
    <w:rsid w:val="009F59FB"/>
    <w:rsid w:val="009F5A11"/>
    <w:rsid w:val="009F5B3A"/>
    <w:rsid w:val="009F5B4C"/>
    <w:rsid w:val="009F5D6F"/>
    <w:rsid w:val="009F6668"/>
    <w:rsid w:val="009F684A"/>
    <w:rsid w:val="009F6964"/>
    <w:rsid w:val="009F69CF"/>
    <w:rsid w:val="009F6D71"/>
    <w:rsid w:val="009F6F43"/>
    <w:rsid w:val="009F7128"/>
    <w:rsid w:val="009F740C"/>
    <w:rsid w:val="009F74D3"/>
    <w:rsid w:val="009F75A8"/>
    <w:rsid w:val="009F76F7"/>
    <w:rsid w:val="009F77C8"/>
    <w:rsid w:val="009F79CB"/>
    <w:rsid w:val="009F7BCF"/>
    <w:rsid w:val="00A006B5"/>
    <w:rsid w:val="00A007F5"/>
    <w:rsid w:val="00A00A82"/>
    <w:rsid w:val="00A011D8"/>
    <w:rsid w:val="00A0172E"/>
    <w:rsid w:val="00A01E3F"/>
    <w:rsid w:val="00A01EEC"/>
    <w:rsid w:val="00A02991"/>
    <w:rsid w:val="00A02D90"/>
    <w:rsid w:val="00A0325B"/>
    <w:rsid w:val="00A0333B"/>
    <w:rsid w:val="00A03635"/>
    <w:rsid w:val="00A03804"/>
    <w:rsid w:val="00A039B7"/>
    <w:rsid w:val="00A03AA6"/>
    <w:rsid w:val="00A03CD1"/>
    <w:rsid w:val="00A03DF5"/>
    <w:rsid w:val="00A04054"/>
    <w:rsid w:val="00A04065"/>
    <w:rsid w:val="00A041C4"/>
    <w:rsid w:val="00A0426E"/>
    <w:rsid w:val="00A047F5"/>
    <w:rsid w:val="00A04867"/>
    <w:rsid w:val="00A050FF"/>
    <w:rsid w:val="00A051AF"/>
    <w:rsid w:val="00A054FA"/>
    <w:rsid w:val="00A05858"/>
    <w:rsid w:val="00A05C3D"/>
    <w:rsid w:val="00A05C4B"/>
    <w:rsid w:val="00A05FF4"/>
    <w:rsid w:val="00A064BB"/>
    <w:rsid w:val="00A06560"/>
    <w:rsid w:val="00A0663D"/>
    <w:rsid w:val="00A06935"/>
    <w:rsid w:val="00A06A6D"/>
    <w:rsid w:val="00A06B9A"/>
    <w:rsid w:val="00A06D8C"/>
    <w:rsid w:val="00A06EEC"/>
    <w:rsid w:val="00A07A4F"/>
    <w:rsid w:val="00A07BE4"/>
    <w:rsid w:val="00A07EDA"/>
    <w:rsid w:val="00A07F62"/>
    <w:rsid w:val="00A100E8"/>
    <w:rsid w:val="00A103FF"/>
    <w:rsid w:val="00A10830"/>
    <w:rsid w:val="00A10B2C"/>
    <w:rsid w:val="00A10C28"/>
    <w:rsid w:val="00A10DAF"/>
    <w:rsid w:val="00A10F09"/>
    <w:rsid w:val="00A10F30"/>
    <w:rsid w:val="00A10F95"/>
    <w:rsid w:val="00A10FF0"/>
    <w:rsid w:val="00A11377"/>
    <w:rsid w:val="00A113E4"/>
    <w:rsid w:val="00A11423"/>
    <w:rsid w:val="00A115CB"/>
    <w:rsid w:val="00A116CF"/>
    <w:rsid w:val="00A11802"/>
    <w:rsid w:val="00A11A05"/>
    <w:rsid w:val="00A11BF9"/>
    <w:rsid w:val="00A11CF2"/>
    <w:rsid w:val="00A1214A"/>
    <w:rsid w:val="00A12376"/>
    <w:rsid w:val="00A12566"/>
    <w:rsid w:val="00A125F2"/>
    <w:rsid w:val="00A12B2E"/>
    <w:rsid w:val="00A12BB5"/>
    <w:rsid w:val="00A13961"/>
    <w:rsid w:val="00A13A27"/>
    <w:rsid w:val="00A14096"/>
    <w:rsid w:val="00A140F2"/>
    <w:rsid w:val="00A1423B"/>
    <w:rsid w:val="00A148A9"/>
    <w:rsid w:val="00A14AE2"/>
    <w:rsid w:val="00A14FA1"/>
    <w:rsid w:val="00A15018"/>
    <w:rsid w:val="00A152AA"/>
    <w:rsid w:val="00A1533C"/>
    <w:rsid w:val="00A1552F"/>
    <w:rsid w:val="00A1574E"/>
    <w:rsid w:val="00A157B5"/>
    <w:rsid w:val="00A15E2F"/>
    <w:rsid w:val="00A15FDE"/>
    <w:rsid w:val="00A15FEC"/>
    <w:rsid w:val="00A16040"/>
    <w:rsid w:val="00A16207"/>
    <w:rsid w:val="00A1621C"/>
    <w:rsid w:val="00A167E4"/>
    <w:rsid w:val="00A16939"/>
    <w:rsid w:val="00A16C58"/>
    <w:rsid w:val="00A16C9A"/>
    <w:rsid w:val="00A16E9A"/>
    <w:rsid w:val="00A16EF9"/>
    <w:rsid w:val="00A16F4D"/>
    <w:rsid w:val="00A1716C"/>
    <w:rsid w:val="00A172EE"/>
    <w:rsid w:val="00A172F9"/>
    <w:rsid w:val="00A175D7"/>
    <w:rsid w:val="00A17A12"/>
    <w:rsid w:val="00A17A4A"/>
    <w:rsid w:val="00A17F3F"/>
    <w:rsid w:val="00A17F9E"/>
    <w:rsid w:val="00A17FC4"/>
    <w:rsid w:val="00A201CE"/>
    <w:rsid w:val="00A2028F"/>
    <w:rsid w:val="00A2088B"/>
    <w:rsid w:val="00A20FAB"/>
    <w:rsid w:val="00A21306"/>
    <w:rsid w:val="00A2183A"/>
    <w:rsid w:val="00A2198B"/>
    <w:rsid w:val="00A21C3B"/>
    <w:rsid w:val="00A2224F"/>
    <w:rsid w:val="00A2250C"/>
    <w:rsid w:val="00A22537"/>
    <w:rsid w:val="00A225A6"/>
    <w:rsid w:val="00A225E3"/>
    <w:rsid w:val="00A228B0"/>
    <w:rsid w:val="00A22FB8"/>
    <w:rsid w:val="00A23814"/>
    <w:rsid w:val="00A23A26"/>
    <w:rsid w:val="00A23AC5"/>
    <w:rsid w:val="00A23EF6"/>
    <w:rsid w:val="00A241FE"/>
    <w:rsid w:val="00A243DF"/>
    <w:rsid w:val="00A24449"/>
    <w:rsid w:val="00A244DB"/>
    <w:rsid w:val="00A24507"/>
    <w:rsid w:val="00A2483D"/>
    <w:rsid w:val="00A249BB"/>
    <w:rsid w:val="00A24C9B"/>
    <w:rsid w:val="00A25235"/>
    <w:rsid w:val="00A254FA"/>
    <w:rsid w:val="00A2575B"/>
    <w:rsid w:val="00A257FF"/>
    <w:rsid w:val="00A25976"/>
    <w:rsid w:val="00A2598C"/>
    <w:rsid w:val="00A25B84"/>
    <w:rsid w:val="00A264E5"/>
    <w:rsid w:val="00A26926"/>
    <w:rsid w:val="00A26B70"/>
    <w:rsid w:val="00A26C46"/>
    <w:rsid w:val="00A26C75"/>
    <w:rsid w:val="00A26E06"/>
    <w:rsid w:val="00A26E9E"/>
    <w:rsid w:val="00A275B8"/>
    <w:rsid w:val="00A278D6"/>
    <w:rsid w:val="00A27BCC"/>
    <w:rsid w:val="00A27E84"/>
    <w:rsid w:val="00A30147"/>
    <w:rsid w:val="00A3016C"/>
    <w:rsid w:val="00A301F5"/>
    <w:rsid w:val="00A30266"/>
    <w:rsid w:val="00A30548"/>
    <w:rsid w:val="00A30628"/>
    <w:rsid w:val="00A3066B"/>
    <w:rsid w:val="00A306D7"/>
    <w:rsid w:val="00A3089D"/>
    <w:rsid w:val="00A30CE7"/>
    <w:rsid w:val="00A313FF"/>
    <w:rsid w:val="00A316A2"/>
    <w:rsid w:val="00A31C19"/>
    <w:rsid w:val="00A31D24"/>
    <w:rsid w:val="00A31FC3"/>
    <w:rsid w:val="00A32000"/>
    <w:rsid w:val="00A321D8"/>
    <w:rsid w:val="00A3235D"/>
    <w:rsid w:val="00A323CC"/>
    <w:rsid w:val="00A323EE"/>
    <w:rsid w:val="00A3249A"/>
    <w:rsid w:val="00A326FD"/>
    <w:rsid w:val="00A327C2"/>
    <w:rsid w:val="00A32E45"/>
    <w:rsid w:val="00A32FCE"/>
    <w:rsid w:val="00A33208"/>
    <w:rsid w:val="00A3330D"/>
    <w:rsid w:val="00A33519"/>
    <w:rsid w:val="00A33551"/>
    <w:rsid w:val="00A336B8"/>
    <w:rsid w:val="00A3392F"/>
    <w:rsid w:val="00A33AC8"/>
    <w:rsid w:val="00A33B6D"/>
    <w:rsid w:val="00A34052"/>
    <w:rsid w:val="00A3418F"/>
    <w:rsid w:val="00A34269"/>
    <w:rsid w:val="00A34330"/>
    <w:rsid w:val="00A343FB"/>
    <w:rsid w:val="00A34565"/>
    <w:rsid w:val="00A34723"/>
    <w:rsid w:val="00A34A39"/>
    <w:rsid w:val="00A34D27"/>
    <w:rsid w:val="00A34D64"/>
    <w:rsid w:val="00A34E26"/>
    <w:rsid w:val="00A34FD1"/>
    <w:rsid w:val="00A353E9"/>
    <w:rsid w:val="00A356E1"/>
    <w:rsid w:val="00A3578B"/>
    <w:rsid w:val="00A35C00"/>
    <w:rsid w:val="00A35C51"/>
    <w:rsid w:val="00A3621F"/>
    <w:rsid w:val="00A36292"/>
    <w:rsid w:val="00A36703"/>
    <w:rsid w:val="00A3674B"/>
    <w:rsid w:val="00A369D6"/>
    <w:rsid w:val="00A36F92"/>
    <w:rsid w:val="00A37365"/>
    <w:rsid w:val="00A37698"/>
    <w:rsid w:val="00A37824"/>
    <w:rsid w:val="00A37C3C"/>
    <w:rsid w:val="00A37D18"/>
    <w:rsid w:val="00A37D77"/>
    <w:rsid w:val="00A40010"/>
    <w:rsid w:val="00A401CE"/>
    <w:rsid w:val="00A402FF"/>
    <w:rsid w:val="00A40306"/>
    <w:rsid w:val="00A403EF"/>
    <w:rsid w:val="00A40408"/>
    <w:rsid w:val="00A40595"/>
    <w:rsid w:val="00A40679"/>
    <w:rsid w:val="00A4091E"/>
    <w:rsid w:val="00A409E0"/>
    <w:rsid w:val="00A40C1C"/>
    <w:rsid w:val="00A40E88"/>
    <w:rsid w:val="00A40FAC"/>
    <w:rsid w:val="00A41176"/>
    <w:rsid w:val="00A41349"/>
    <w:rsid w:val="00A419CC"/>
    <w:rsid w:val="00A419D6"/>
    <w:rsid w:val="00A41A74"/>
    <w:rsid w:val="00A41B9F"/>
    <w:rsid w:val="00A425D6"/>
    <w:rsid w:val="00A42632"/>
    <w:rsid w:val="00A42A02"/>
    <w:rsid w:val="00A42CD0"/>
    <w:rsid w:val="00A43395"/>
    <w:rsid w:val="00A43427"/>
    <w:rsid w:val="00A43615"/>
    <w:rsid w:val="00A44084"/>
    <w:rsid w:val="00A44C76"/>
    <w:rsid w:val="00A44FB4"/>
    <w:rsid w:val="00A453BF"/>
    <w:rsid w:val="00A45499"/>
    <w:rsid w:val="00A454EE"/>
    <w:rsid w:val="00A4559E"/>
    <w:rsid w:val="00A459B1"/>
    <w:rsid w:val="00A45AE0"/>
    <w:rsid w:val="00A45D12"/>
    <w:rsid w:val="00A45D63"/>
    <w:rsid w:val="00A4607B"/>
    <w:rsid w:val="00A46445"/>
    <w:rsid w:val="00A46536"/>
    <w:rsid w:val="00A46857"/>
    <w:rsid w:val="00A4688A"/>
    <w:rsid w:val="00A46A00"/>
    <w:rsid w:val="00A46D80"/>
    <w:rsid w:val="00A46E31"/>
    <w:rsid w:val="00A46EA6"/>
    <w:rsid w:val="00A4706C"/>
    <w:rsid w:val="00A470B6"/>
    <w:rsid w:val="00A4723A"/>
    <w:rsid w:val="00A472F2"/>
    <w:rsid w:val="00A479CA"/>
    <w:rsid w:val="00A47ABF"/>
    <w:rsid w:val="00A47C28"/>
    <w:rsid w:val="00A47DF1"/>
    <w:rsid w:val="00A47FF0"/>
    <w:rsid w:val="00A5039E"/>
    <w:rsid w:val="00A50BAD"/>
    <w:rsid w:val="00A50BDC"/>
    <w:rsid w:val="00A50D78"/>
    <w:rsid w:val="00A50E1E"/>
    <w:rsid w:val="00A513C1"/>
    <w:rsid w:val="00A514D5"/>
    <w:rsid w:val="00A51649"/>
    <w:rsid w:val="00A517D0"/>
    <w:rsid w:val="00A5184C"/>
    <w:rsid w:val="00A51A1B"/>
    <w:rsid w:val="00A5215F"/>
    <w:rsid w:val="00A5266F"/>
    <w:rsid w:val="00A52A1D"/>
    <w:rsid w:val="00A52EB5"/>
    <w:rsid w:val="00A531CD"/>
    <w:rsid w:val="00A536D6"/>
    <w:rsid w:val="00A538BA"/>
    <w:rsid w:val="00A53A70"/>
    <w:rsid w:val="00A53A73"/>
    <w:rsid w:val="00A53DAC"/>
    <w:rsid w:val="00A53FC3"/>
    <w:rsid w:val="00A5485B"/>
    <w:rsid w:val="00A54A38"/>
    <w:rsid w:val="00A54AC6"/>
    <w:rsid w:val="00A54CFC"/>
    <w:rsid w:val="00A5526F"/>
    <w:rsid w:val="00A55395"/>
    <w:rsid w:val="00A5544C"/>
    <w:rsid w:val="00A5557E"/>
    <w:rsid w:val="00A55D96"/>
    <w:rsid w:val="00A561E3"/>
    <w:rsid w:val="00A5624B"/>
    <w:rsid w:val="00A5638A"/>
    <w:rsid w:val="00A563AC"/>
    <w:rsid w:val="00A564A9"/>
    <w:rsid w:val="00A56539"/>
    <w:rsid w:val="00A56AA1"/>
    <w:rsid w:val="00A56BB1"/>
    <w:rsid w:val="00A570A5"/>
    <w:rsid w:val="00A570FA"/>
    <w:rsid w:val="00A57247"/>
    <w:rsid w:val="00A57A75"/>
    <w:rsid w:val="00A57B2A"/>
    <w:rsid w:val="00A57D66"/>
    <w:rsid w:val="00A57F29"/>
    <w:rsid w:val="00A605F0"/>
    <w:rsid w:val="00A6060B"/>
    <w:rsid w:val="00A60619"/>
    <w:rsid w:val="00A60696"/>
    <w:rsid w:val="00A60C40"/>
    <w:rsid w:val="00A60CDE"/>
    <w:rsid w:val="00A60D4D"/>
    <w:rsid w:val="00A60D5D"/>
    <w:rsid w:val="00A60D95"/>
    <w:rsid w:val="00A60DE4"/>
    <w:rsid w:val="00A60E06"/>
    <w:rsid w:val="00A60F15"/>
    <w:rsid w:val="00A60F3A"/>
    <w:rsid w:val="00A60FCB"/>
    <w:rsid w:val="00A61431"/>
    <w:rsid w:val="00A61959"/>
    <w:rsid w:val="00A62334"/>
    <w:rsid w:val="00A6281B"/>
    <w:rsid w:val="00A62BA9"/>
    <w:rsid w:val="00A62DCC"/>
    <w:rsid w:val="00A63108"/>
    <w:rsid w:val="00A63A93"/>
    <w:rsid w:val="00A6415A"/>
    <w:rsid w:val="00A64721"/>
    <w:rsid w:val="00A64735"/>
    <w:rsid w:val="00A647BD"/>
    <w:rsid w:val="00A647FE"/>
    <w:rsid w:val="00A64D6E"/>
    <w:rsid w:val="00A64DCD"/>
    <w:rsid w:val="00A64ED4"/>
    <w:rsid w:val="00A6505C"/>
    <w:rsid w:val="00A65156"/>
    <w:rsid w:val="00A65A4A"/>
    <w:rsid w:val="00A65E4C"/>
    <w:rsid w:val="00A65FBC"/>
    <w:rsid w:val="00A66107"/>
    <w:rsid w:val="00A66415"/>
    <w:rsid w:val="00A6655D"/>
    <w:rsid w:val="00A666C8"/>
    <w:rsid w:val="00A66C14"/>
    <w:rsid w:val="00A673A5"/>
    <w:rsid w:val="00A673E4"/>
    <w:rsid w:val="00A674AD"/>
    <w:rsid w:val="00A67CBB"/>
    <w:rsid w:val="00A67D1B"/>
    <w:rsid w:val="00A67D89"/>
    <w:rsid w:val="00A67E0C"/>
    <w:rsid w:val="00A7000D"/>
    <w:rsid w:val="00A70433"/>
    <w:rsid w:val="00A70587"/>
    <w:rsid w:val="00A70671"/>
    <w:rsid w:val="00A706EF"/>
    <w:rsid w:val="00A71034"/>
    <w:rsid w:val="00A7115A"/>
    <w:rsid w:val="00A711D8"/>
    <w:rsid w:val="00A7129B"/>
    <w:rsid w:val="00A715C5"/>
    <w:rsid w:val="00A715FF"/>
    <w:rsid w:val="00A719AC"/>
    <w:rsid w:val="00A71C06"/>
    <w:rsid w:val="00A720E1"/>
    <w:rsid w:val="00A72348"/>
    <w:rsid w:val="00A72437"/>
    <w:rsid w:val="00A725A1"/>
    <w:rsid w:val="00A72880"/>
    <w:rsid w:val="00A72B30"/>
    <w:rsid w:val="00A72DBC"/>
    <w:rsid w:val="00A7328A"/>
    <w:rsid w:val="00A733B4"/>
    <w:rsid w:val="00A739CE"/>
    <w:rsid w:val="00A73B75"/>
    <w:rsid w:val="00A73BFB"/>
    <w:rsid w:val="00A73C20"/>
    <w:rsid w:val="00A74401"/>
    <w:rsid w:val="00A747C1"/>
    <w:rsid w:val="00A747FB"/>
    <w:rsid w:val="00A74998"/>
    <w:rsid w:val="00A749AC"/>
    <w:rsid w:val="00A75158"/>
    <w:rsid w:val="00A752AD"/>
    <w:rsid w:val="00A753A2"/>
    <w:rsid w:val="00A754D1"/>
    <w:rsid w:val="00A75B1A"/>
    <w:rsid w:val="00A75BA1"/>
    <w:rsid w:val="00A75E7F"/>
    <w:rsid w:val="00A7625A"/>
    <w:rsid w:val="00A76780"/>
    <w:rsid w:val="00A775D0"/>
    <w:rsid w:val="00A77A7E"/>
    <w:rsid w:val="00A77BAE"/>
    <w:rsid w:val="00A77EC4"/>
    <w:rsid w:val="00A77FF7"/>
    <w:rsid w:val="00A80162"/>
    <w:rsid w:val="00A80317"/>
    <w:rsid w:val="00A804EC"/>
    <w:rsid w:val="00A806ED"/>
    <w:rsid w:val="00A80A95"/>
    <w:rsid w:val="00A80AED"/>
    <w:rsid w:val="00A80DD9"/>
    <w:rsid w:val="00A810D8"/>
    <w:rsid w:val="00A8167C"/>
    <w:rsid w:val="00A8189D"/>
    <w:rsid w:val="00A81952"/>
    <w:rsid w:val="00A81E17"/>
    <w:rsid w:val="00A81EFE"/>
    <w:rsid w:val="00A82197"/>
    <w:rsid w:val="00A8258B"/>
    <w:rsid w:val="00A82612"/>
    <w:rsid w:val="00A82909"/>
    <w:rsid w:val="00A82E7D"/>
    <w:rsid w:val="00A830F8"/>
    <w:rsid w:val="00A832DD"/>
    <w:rsid w:val="00A835AD"/>
    <w:rsid w:val="00A836B2"/>
    <w:rsid w:val="00A837BC"/>
    <w:rsid w:val="00A83A93"/>
    <w:rsid w:val="00A83ACA"/>
    <w:rsid w:val="00A8451A"/>
    <w:rsid w:val="00A84621"/>
    <w:rsid w:val="00A8492C"/>
    <w:rsid w:val="00A8502A"/>
    <w:rsid w:val="00A85A42"/>
    <w:rsid w:val="00A85A45"/>
    <w:rsid w:val="00A85BF2"/>
    <w:rsid w:val="00A85F20"/>
    <w:rsid w:val="00A860A0"/>
    <w:rsid w:val="00A8680F"/>
    <w:rsid w:val="00A86F4B"/>
    <w:rsid w:val="00A8714D"/>
    <w:rsid w:val="00A87380"/>
    <w:rsid w:val="00A87554"/>
    <w:rsid w:val="00A87B96"/>
    <w:rsid w:val="00A87EF3"/>
    <w:rsid w:val="00A87FC0"/>
    <w:rsid w:val="00A90117"/>
    <w:rsid w:val="00A902D2"/>
    <w:rsid w:val="00A903A2"/>
    <w:rsid w:val="00A903D5"/>
    <w:rsid w:val="00A9088B"/>
    <w:rsid w:val="00A90E13"/>
    <w:rsid w:val="00A911B2"/>
    <w:rsid w:val="00A911EB"/>
    <w:rsid w:val="00A912AD"/>
    <w:rsid w:val="00A913A1"/>
    <w:rsid w:val="00A92132"/>
    <w:rsid w:val="00A92179"/>
    <w:rsid w:val="00A9295E"/>
    <w:rsid w:val="00A92C0B"/>
    <w:rsid w:val="00A92E3D"/>
    <w:rsid w:val="00A92FFD"/>
    <w:rsid w:val="00A934D4"/>
    <w:rsid w:val="00A935EF"/>
    <w:rsid w:val="00A93735"/>
    <w:rsid w:val="00A937D4"/>
    <w:rsid w:val="00A937EA"/>
    <w:rsid w:val="00A9445D"/>
    <w:rsid w:val="00A945C0"/>
    <w:rsid w:val="00A94844"/>
    <w:rsid w:val="00A948D2"/>
    <w:rsid w:val="00A94971"/>
    <w:rsid w:val="00A94D38"/>
    <w:rsid w:val="00A951BE"/>
    <w:rsid w:val="00A954F3"/>
    <w:rsid w:val="00A955FB"/>
    <w:rsid w:val="00A958B4"/>
    <w:rsid w:val="00A95AB0"/>
    <w:rsid w:val="00A95DA9"/>
    <w:rsid w:val="00A95EDE"/>
    <w:rsid w:val="00A96362"/>
    <w:rsid w:val="00A96419"/>
    <w:rsid w:val="00A964ED"/>
    <w:rsid w:val="00A9659C"/>
    <w:rsid w:val="00A965EA"/>
    <w:rsid w:val="00A9662F"/>
    <w:rsid w:val="00A9680C"/>
    <w:rsid w:val="00A96A8C"/>
    <w:rsid w:val="00A96AC1"/>
    <w:rsid w:val="00A970C4"/>
    <w:rsid w:val="00A971AD"/>
    <w:rsid w:val="00A973C0"/>
    <w:rsid w:val="00A97481"/>
    <w:rsid w:val="00A97665"/>
    <w:rsid w:val="00A97888"/>
    <w:rsid w:val="00A97997"/>
    <w:rsid w:val="00A979B4"/>
    <w:rsid w:val="00A97E2A"/>
    <w:rsid w:val="00A97EA6"/>
    <w:rsid w:val="00A97F9B"/>
    <w:rsid w:val="00AA0132"/>
    <w:rsid w:val="00AA01F6"/>
    <w:rsid w:val="00AA077B"/>
    <w:rsid w:val="00AA07BE"/>
    <w:rsid w:val="00AA089A"/>
    <w:rsid w:val="00AA0B11"/>
    <w:rsid w:val="00AA0B9A"/>
    <w:rsid w:val="00AA0BD1"/>
    <w:rsid w:val="00AA0FE9"/>
    <w:rsid w:val="00AA11E6"/>
    <w:rsid w:val="00AA1221"/>
    <w:rsid w:val="00AA1582"/>
    <w:rsid w:val="00AA17E8"/>
    <w:rsid w:val="00AA1A40"/>
    <w:rsid w:val="00AA1FF7"/>
    <w:rsid w:val="00AA209B"/>
    <w:rsid w:val="00AA20DC"/>
    <w:rsid w:val="00AA22E5"/>
    <w:rsid w:val="00AA2371"/>
    <w:rsid w:val="00AA2559"/>
    <w:rsid w:val="00AA265D"/>
    <w:rsid w:val="00AA292F"/>
    <w:rsid w:val="00AA2D1A"/>
    <w:rsid w:val="00AA34F6"/>
    <w:rsid w:val="00AA37C9"/>
    <w:rsid w:val="00AA3B53"/>
    <w:rsid w:val="00AA4042"/>
    <w:rsid w:val="00AA415E"/>
    <w:rsid w:val="00AA41B6"/>
    <w:rsid w:val="00AA4BF4"/>
    <w:rsid w:val="00AA52D6"/>
    <w:rsid w:val="00AA585C"/>
    <w:rsid w:val="00AA5A62"/>
    <w:rsid w:val="00AA5FC9"/>
    <w:rsid w:val="00AA6991"/>
    <w:rsid w:val="00AA6B95"/>
    <w:rsid w:val="00AA6D35"/>
    <w:rsid w:val="00AA7350"/>
    <w:rsid w:val="00AA74AD"/>
    <w:rsid w:val="00AA75E0"/>
    <w:rsid w:val="00AA795D"/>
    <w:rsid w:val="00AA7DAE"/>
    <w:rsid w:val="00AA7ECC"/>
    <w:rsid w:val="00AB0497"/>
    <w:rsid w:val="00AB08F8"/>
    <w:rsid w:val="00AB0F61"/>
    <w:rsid w:val="00AB1044"/>
    <w:rsid w:val="00AB14BF"/>
    <w:rsid w:val="00AB1524"/>
    <w:rsid w:val="00AB1542"/>
    <w:rsid w:val="00AB1B2A"/>
    <w:rsid w:val="00AB1DE2"/>
    <w:rsid w:val="00AB1ED1"/>
    <w:rsid w:val="00AB2237"/>
    <w:rsid w:val="00AB234E"/>
    <w:rsid w:val="00AB26E9"/>
    <w:rsid w:val="00AB2797"/>
    <w:rsid w:val="00AB34C0"/>
    <w:rsid w:val="00AB37E4"/>
    <w:rsid w:val="00AB38A0"/>
    <w:rsid w:val="00AB39CE"/>
    <w:rsid w:val="00AB3C1B"/>
    <w:rsid w:val="00AB3CBD"/>
    <w:rsid w:val="00AB3E0C"/>
    <w:rsid w:val="00AB3FBD"/>
    <w:rsid w:val="00AB408C"/>
    <w:rsid w:val="00AB41C4"/>
    <w:rsid w:val="00AB426D"/>
    <w:rsid w:val="00AB4615"/>
    <w:rsid w:val="00AB4A78"/>
    <w:rsid w:val="00AB4B77"/>
    <w:rsid w:val="00AB511B"/>
    <w:rsid w:val="00AB512D"/>
    <w:rsid w:val="00AB53EC"/>
    <w:rsid w:val="00AB55D1"/>
    <w:rsid w:val="00AB55DF"/>
    <w:rsid w:val="00AB567F"/>
    <w:rsid w:val="00AB575D"/>
    <w:rsid w:val="00AB6626"/>
    <w:rsid w:val="00AB6635"/>
    <w:rsid w:val="00AB6C4A"/>
    <w:rsid w:val="00AB6C8E"/>
    <w:rsid w:val="00AB6D95"/>
    <w:rsid w:val="00AB71A5"/>
    <w:rsid w:val="00AB7219"/>
    <w:rsid w:val="00AB7229"/>
    <w:rsid w:val="00AB754C"/>
    <w:rsid w:val="00AB7660"/>
    <w:rsid w:val="00AB766F"/>
    <w:rsid w:val="00AB785E"/>
    <w:rsid w:val="00AB78C9"/>
    <w:rsid w:val="00AB7C86"/>
    <w:rsid w:val="00AB7CC2"/>
    <w:rsid w:val="00AC04A3"/>
    <w:rsid w:val="00AC0744"/>
    <w:rsid w:val="00AC0C56"/>
    <w:rsid w:val="00AC0DAB"/>
    <w:rsid w:val="00AC0E47"/>
    <w:rsid w:val="00AC0FE1"/>
    <w:rsid w:val="00AC1438"/>
    <w:rsid w:val="00AC1641"/>
    <w:rsid w:val="00AC1BA8"/>
    <w:rsid w:val="00AC2375"/>
    <w:rsid w:val="00AC2582"/>
    <w:rsid w:val="00AC260F"/>
    <w:rsid w:val="00AC29C8"/>
    <w:rsid w:val="00AC2A13"/>
    <w:rsid w:val="00AC2DAE"/>
    <w:rsid w:val="00AC2E74"/>
    <w:rsid w:val="00AC38B9"/>
    <w:rsid w:val="00AC3A35"/>
    <w:rsid w:val="00AC3E3D"/>
    <w:rsid w:val="00AC4B47"/>
    <w:rsid w:val="00AC4C90"/>
    <w:rsid w:val="00AC5037"/>
    <w:rsid w:val="00AC55AD"/>
    <w:rsid w:val="00AC5694"/>
    <w:rsid w:val="00AC58B9"/>
    <w:rsid w:val="00AC6093"/>
    <w:rsid w:val="00AC615B"/>
    <w:rsid w:val="00AC69D8"/>
    <w:rsid w:val="00AC6A5D"/>
    <w:rsid w:val="00AC6CC3"/>
    <w:rsid w:val="00AC70A2"/>
    <w:rsid w:val="00AC74C1"/>
    <w:rsid w:val="00AC7B31"/>
    <w:rsid w:val="00AC7C60"/>
    <w:rsid w:val="00AD00AE"/>
    <w:rsid w:val="00AD04FA"/>
    <w:rsid w:val="00AD07AE"/>
    <w:rsid w:val="00AD087B"/>
    <w:rsid w:val="00AD0921"/>
    <w:rsid w:val="00AD0E46"/>
    <w:rsid w:val="00AD1504"/>
    <w:rsid w:val="00AD1979"/>
    <w:rsid w:val="00AD1ABD"/>
    <w:rsid w:val="00AD1B70"/>
    <w:rsid w:val="00AD1FEC"/>
    <w:rsid w:val="00AD22DA"/>
    <w:rsid w:val="00AD258A"/>
    <w:rsid w:val="00AD260E"/>
    <w:rsid w:val="00AD2633"/>
    <w:rsid w:val="00AD271F"/>
    <w:rsid w:val="00AD2C23"/>
    <w:rsid w:val="00AD2CF7"/>
    <w:rsid w:val="00AD2DB2"/>
    <w:rsid w:val="00AD2E5E"/>
    <w:rsid w:val="00AD32BF"/>
    <w:rsid w:val="00AD3875"/>
    <w:rsid w:val="00AD38D6"/>
    <w:rsid w:val="00AD3D7D"/>
    <w:rsid w:val="00AD3E9C"/>
    <w:rsid w:val="00AD4108"/>
    <w:rsid w:val="00AD4158"/>
    <w:rsid w:val="00AD42C7"/>
    <w:rsid w:val="00AD4494"/>
    <w:rsid w:val="00AD467C"/>
    <w:rsid w:val="00AD4895"/>
    <w:rsid w:val="00AD4DC9"/>
    <w:rsid w:val="00AD5090"/>
    <w:rsid w:val="00AD522A"/>
    <w:rsid w:val="00AD53AE"/>
    <w:rsid w:val="00AD55BE"/>
    <w:rsid w:val="00AD5933"/>
    <w:rsid w:val="00AD59DF"/>
    <w:rsid w:val="00AD5BDA"/>
    <w:rsid w:val="00AD653B"/>
    <w:rsid w:val="00AD6EF1"/>
    <w:rsid w:val="00AD7422"/>
    <w:rsid w:val="00AD774B"/>
    <w:rsid w:val="00AD7750"/>
    <w:rsid w:val="00AD77F7"/>
    <w:rsid w:val="00AD7A0A"/>
    <w:rsid w:val="00AD7A6A"/>
    <w:rsid w:val="00AE0101"/>
    <w:rsid w:val="00AE01FE"/>
    <w:rsid w:val="00AE0602"/>
    <w:rsid w:val="00AE0692"/>
    <w:rsid w:val="00AE085E"/>
    <w:rsid w:val="00AE08F9"/>
    <w:rsid w:val="00AE0A20"/>
    <w:rsid w:val="00AE0CC7"/>
    <w:rsid w:val="00AE0D44"/>
    <w:rsid w:val="00AE0F50"/>
    <w:rsid w:val="00AE1230"/>
    <w:rsid w:val="00AE1376"/>
    <w:rsid w:val="00AE229C"/>
    <w:rsid w:val="00AE2523"/>
    <w:rsid w:val="00AE261E"/>
    <w:rsid w:val="00AE28A3"/>
    <w:rsid w:val="00AE28C3"/>
    <w:rsid w:val="00AE29B3"/>
    <w:rsid w:val="00AE2AF6"/>
    <w:rsid w:val="00AE2EB5"/>
    <w:rsid w:val="00AE315E"/>
    <w:rsid w:val="00AE3221"/>
    <w:rsid w:val="00AE324A"/>
    <w:rsid w:val="00AE3756"/>
    <w:rsid w:val="00AE38FD"/>
    <w:rsid w:val="00AE3CBD"/>
    <w:rsid w:val="00AE437D"/>
    <w:rsid w:val="00AE44B3"/>
    <w:rsid w:val="00AE4585"/>
    <w:rsid w:val="00AE469E"/>
    <w:rsid w:val="00AE474D"/>
    <w:rsid w:val="00AE485D"/>
    <w:rsid w:val="00AE489D"/>
    <w:rsid w:val="00AE4A73"/>
    <w:rsid w:val="00AE4C13"/>
    <w:rsid w:val="00AE4C1E"/>
    <w:rsid w:val="00AE4D24"/>
    <w:rsid w:val="00AE4E43"/>
    <w:rsid w:val="00AE4FD8"/>
    <w:rsid w:val="00AE50BB"/>
    <w:rsid w:val="00AE5523"/>
    <w:rsid w:val="00AE5A1D"/>
    <w:rsid w:val="00AE5B15"/>
    <w:rsid w:val="00AE5C21"/>
    <w:rsid w:val="00AE5F81"/>
    <w:rsid w:val="00AE603D"/>
    <w:rsid w:val="00AE6179"/>
    <w:rsid w:val="00AE6350"/>
    <w:rsid w:val="00AE6422"/>
    <w:rsid w:val="00AE68E3"/>
    <w:rsid w:val="00AE69AD"/>
    <w:rsid w:val="00AE6B91"/>
    <w:rsid w:val="00AE6D40"/>
    <w:rsid w:val="00AE6DB5"/>
    <w:rsid w:val="00AE712C"/>
    <w:rsid w:val="00AE73C1"/>
    <w:rsid w:val="00AE779C"/>
    <w:rsid w:val="00AE7903"/>
    <w:rsid w:val="00AE7A1A"/>
    <w:rsid w:val="00AE7A9B"/>
    <w:rsid w:val="00AF02F9"/>
    <w:rsid w:val="00AF0330"/>
    <w:rsid w:val="00AF04CD"/>
    <w:rsid w:val="00AF102D"/>
    <w:rsid w:val="00AF1755"/>
    <w:rsid w:val="00AF185A"/>
    <w:rsid w:val="00AF1CA2"/>
    <w:rsid w:val="00AF2433"/>
    <w:rsid w:val="00AF244E"/>
    <w:rsid w:val="00AF246C"/>
    <w:rsid w:val="00AF260E"/>
    <w:rsid w:val="00AF28F4"/>
    <w:rsid w:val="00AF29A0"/>
    <w:rsid w:val="00AF2F3F"/>
    <w:rsid w:val="00AF3353"/>
    <w:rsid w:val="00AF33AD"/>
    <w:rsid w:val="00AF39B1"/>
    <w:rsid w:val="00AF3B26"/>
    <w:rsid w:val="00AF3B80"/>
    <w:rsid w:val="00AF3E71"/>
    <w:rsid w:val="00AF4EC5"/>
    <w:rsid w:val="00AF4EED"/>
    <w:rsid w:val="00AF5C2F"/>
    <w:rsid w:val="00AF5C3D"/>
    <w:rsid w:val="00AF6034"/>
    <w:rsid w:val="00AF61DC"/>
    <w:rsid w:val="00AF6D05"/>
    <w:rsid w:val="00AF6E18"/>
    <w:rsid w:val="00AF7584"/>
    <w:rsid w:val="00AF76F4"/>
    <w:rsid w:val="00AF7A70"/>
    <w:rsid w:val="00AF7C0C"/>
    <w:rsid w:val="00B00471"/>
    <w:rsid w:val="00B00540"/>
    <w:rsid w:val="00B007AA"/>
    <w:rsid w:val="00B0098D"/>
    <w:rsid w:val="00B00F4D"/>
    <w:rsid w:val="00B01267"/>
    <w:rsid w:val="00B01505"/>
    <w:rsid w:val="00B016D0"/>
    <w:rsid w:val="00B01A33"/>
    <w:rsid w:val="00B027C7"/>
    <w:rsid w:val="00B02914"/>
    <w:rsid w:val="00B02E45"/>
    <w:rsid w:val="00B02F80"/>
    <w:rsid w:val="00B0319E"/>
    <w:rsid w:val="00B033F7"/>
    <w:rsid w:val="00B035B5"/>
    <w:rsid w:val="00B0361E"/>
    <w:rsid w:val="00B03774"/>
    <w:rsid w:val="00B03807"/>
    <w:rsid w:val="00B03961"/>
    <w:rsid w:val="00B039E3"/>
    <w:rsid w:val="00B03C3B"/>
    <w:rsid w:val="00B03C6D"/>
    <w:rsid w:val="00B03D88"/>
    <w:rsid w:val="00B04492"/>
    <w:rsid w:val="00B044F0"/>
    <w:rsid w:val="00B045FC"/>
    <w:rsid w:val="00B04743"/>
    <w:rsid w:val="00B053D9"/>
    <w:rsid w:val="00B05B2A"/>
    <w:rsid w:val="00B05B83"/>
    <w:rsid w:val="00B0656F"/>
    <w:rsid w:val="00B06C08"/>
    <w:rsid w:val="00B070C3"/>
    <w:rsid w:val="00B100B2"/>
    <w:rsid w:val="00B10249"/>
    <w:rsid w:val="00B10738"/>
    <w:rsid w:val="00B10977"/>
    <w:rsid w:val="00B10BB2"/>
    <w:rsid w:val="00B10C22"/>
    <w:rsid w:val="00B10C66"/>
    <w:rsid w:val="00B112DC"/>
    <w:rsid w:val="00B114EC"/>
    <w:rsid w:val="00B11651"/>
    <w:rsid w:val="00B11735"/>
    <w:rsid w:val="00B11795"/>
    <w:rsid w:val="00B117E9"/>
    <w:rsid w:val="00B11C33"/>
    <w:rsid w:val="00B11D99"/>
    <w:rsid w:val="00B11DA4"/>
    <w:rsid w:val="00B121DE"/>
    <w:rsid w:val="00B1238B"/>
    <w:rsid w:val="00B12A73"/>
    <w:rsid w:val="00B12DEB"/>
    <w:rsid w:val="00B12F62"/>
    <w:rsid w:val="00B13076"/>
    <w:rsid w:val="00B1315F"/>
    <w:rsid w:val="00B13368"/>
    <w:rsid w:val="00B13462"/>
    <w:rsid w:val="00B13A6C"/>
    <w:rsid w:val="00B13BD8"/>
    <w:rsid w:val="00B13D4A"/>
    <w:rsid w:val="00B13D64"/>
    <w:rsid w:val="00B14155"/>
    <w:rsid w:val="00B1458A"/>
    <w:rsid w:val="00B14646"/>
    <w:rsid w:val="00B14933"/>
    <w:rsid w:val="00B15739"/>
    <w:rsid w:val="00B15DDD"/>
    <w:rsid w:val="00B15DFF"/>
    <w:rsid w:val="00B15E53"/>
    <w:rsid w:val="00B1624D"/>
    <w:rsid w:val="00B164FB"/>
    <w:rsid w:val="00B16830"/>
    <w:rsid w:val="00B16898"/>
    <w:rsid w:val="00B16C41"/>
    <w:rsid w:val="00B175C1"/>
    <w:rsid w:val="00B17731"/>
    <w:rsid w:val="00B177A7"/>
    <w:rsid w:val="00B17C77"/>
    <w:rsid w:val="00B20528"/>
    <w:rsid w:val="00B2056A"/>
    <w:rsid w:val="00B208D6"/>
    <w:rsid w:val="00B2094E"/>
    <w:rsid w:val="00B20C23"/>
    <w:rsid w:val="00B20C9B"/>
    <w:rsid w:val="00B21024"/>
    <w:rsid w:val="00B211DC"/>
    <w:rsid w:val="00B21200"/>
    <w:rsid w:val="00B212A7"/>
    <w:rsid w:val="00B21431"/>
    <w:rsid w:val="00B2159C"/>
    <w:rsid w:val="00B21FC2"/>
    <w:rsid w:val="00B226B9"/>
    <w:rsid w:val="00B22AB1"/>
    <w:rsid w:val="00B22B0E"/>
    <w:rsid w:val="00B22B35"/>
    <w:rsid w:val="00B22E4F"/>
    <w:rsid w:val="00B22F57"/>
    <w:rsid w:val="00B22F5A"/>
    <w:rsid w:val="00B23017"/>
    <w:rsid w:val="00B23155"/>
    <w:rsid w:val="00B232E6"/>
    <w:rsid w:val="00B23653"/>
    <w:rsid w:val="00B23741"/>
    <w:rsid w:val="00B23B7D"/>
    <w:rsid w:val="00B23BAE"/>
    <w:rsid w:val="00B23DC1"/>
    <w:rsid w:val="00B23E51"/>
    <w:rsid w:val="00B24065"/>
    <w:rsid w:val="00B24140"/>
    <w:rsid w:val="00B2417C"/>
    <w:rsid w:val="00B24A90"/>
    <w:rsid w:val="00B24E3C"/>
    <w:rsid w:val="00B24F15"/>
    <w:rsid w:val="00B258AA"/>
    <w:rsid w:val="00B25DA0"/>
    <w:rsid w:val="00B266C7"/>
    <w:rsid w:val="00B269D4"/>
    <w:rsid w:val="00B26A29"/>
    <w:rsid w:val="00B26ED4"/>
    <w:rsid w:val="00B2720B"/>
    <w:rsid w:val="00B274D1"/>
    <w:rsid w:val="00B27FB7"/>
    <w:rsid w:val="00B27FCF"/>
    <w:rsid w:val="00B303D4"/>
    <w:rsid w:val="00B3050F"/>
    <w:rsid w:val="00B305F1"/>
    <w:rsid w:val="00B30622"/>
    <w:rsid w:val="00B30947"/>
    <w:rsid w:val="00B30B32"/>
    <w:rsid w:val="00B30DFD"/>
    <w:rsid w:val="00B30E0B"/>
    <w:rsid w:val="00B30EC8"/>
    <w:rsid w:val="00B312CF"/>
    <w:rsid w:val="00B31856"/>
    <w:rsid w:val="00B318C7"/>
    <w:rsid w:val="00B31CE3"/>
    <w:rsid w:val="00B3245A"/>
    <w:rsid w:val="00B324BF"/>
    <w:rsid w:val="00B325B1"/>
    <w:rsid w:val="00B3262D"/>
    <w:rsid w:val="00B3280D"/>
    <w:rsid w:val="00B32B50"/>
    <w:rsid w:val="00B330B6"/>
    <w:rsid w:val="00B3324A"/>
    <w:rsid w:val="00B336FD"/>
    <w:rsid w:val="00B33BCA"/>
    <w:rsid w:val="00B33D57"/>
    <w:rsid w:val="00B33E79"/>
    <w:rsid w:val="00B340C8"/>
    <w:rsid w:val="00B343F3"/>
    <w:rsid w:val="00B34571"/>
    <w:rsid w:val="00B348C7"/>
    <w:rsid w:val="00B34914"/>
    <w:rsid w:val="00B34C15"/>
    <w:rsid w:val="00B35336"/>
    <w:rsid w:val="00B357C7"/>
    <w:rsid w:val="00B359E1"/>
    <w:rsid w:val="00B35A7A"/>
    <w:rsid w:val="00B35DA1"/>
    <w:rsid w:val="00B35E34"/>
    <w:rsid w:val="00B35FC8"/>
    <w:rsid w:val="00B364F1"/>
    <w:rsid w:val="00B36F68"/>
    <w:rsid w:val="00B37093"/>
    <w:rsid w:val="00B37364"/>
    <w:rsid w:val="00B373E6"/>
    <w:rsid w:val="00B37685"/>
    <w:rsid w:val="00B37CB5"/>
    <w:rsid w:val="00B37E77"/>
    <w:rsid w:val="00B37EAD"/>
    <w:rsid w:val="00B40112"/>
    <w:rsid w:val="00B405A8"/>
    <w:rsid w:val="00B405BE"/>
    <w:rsid w:val="00B4066A"/>
    <w:rsid w:val="00B4076C"/>
    <w:rsid w:val="00B40E9E"/>
    <w:rsid w:val="00B4142D"/>
    <w:rsid w:val="00B415D3"/>
    <w:rsid w:val="00B4177A"/>
    <w:rsid w:val="00B417CA"/>
    <w:rsid w:val="00B4199B"/>
    <w:rsid w:val="00B41AA9"/>
    <w:rsid w:val="00B41E73"/>
    <w:rsid w:val="00B42342"/>
    <w:rsid w:val="00B4257F"/>
    <w:rsid w:val="00B42A13"/>
    <w:rsid w:val="00B42BBA"/>
    <w:rsid w:val="00B4323E"/>
    <w:rsid w:val="00B432C3"/>
    <w:rsid w:val="00B44349"/>
    <w:rsid w:val="00B449DD"/>
    <w:rsid w:val="00B44C73"/>
    <w:rsid w:val="00B44F24"/>
    <w:rsid w:val="00B45283"/>
    <w:rsid w:val="00B45796"/>
    <w:rsid w:val="00B45CAF"/>
    <w:rsid w:val="00B45EEF"/>
    <w:rsid w:val="00B46072"/>
    <w:rsid w:val="00B464BC"/>
    <w:rsid w:val="00B4677C"/>
    <w:rsid w:val="00B469CF"/>
    <w:rsid w:val="00B47200"/>
    <w:rsid w:val="00B47541"/>
    <w:rsid w:val="00B475F6"/>
    <w:rsid w:val="00B47EBC"/>
    <w:rsid w:val="00B50255"/>
    <w:rsid w:val="00B5049D"/>
    <w:rsid w:val="00B508BD"/>
    <w:rsid w:val="00B509BA"/>
    <w:rsid w:val="00B50EDF"/>
    <w:rsid w:val="00B510A1"/>
    <w:rsid w:val="00B51183"/>
    <w:rsid w:val="00B514F5"/>
    <w:rsid w:val="00B514FB"/>
    <w:rsid w:val="00B5153C"/>
    <w:rsid w:val="00B51588"/>
    <w:rsid w:val="00B517FB"/>
    <w:rsid w:val="00B51E6A"/>
    <w:rsid w:val="00B51EBB"/>
    <w:rsid w:val="00B51F9F"/>
    <w:rsid w:val="00B524BE"/>
    <w:rsid w:val="00B525AA"/>
    <w:rsid w:val="00B52B38"/>
    <w:rsid w:val="00B52C61"/>
    <w:rsid w:val="00B52CB0"/>
    <w:rsid w:val="00B52D05"/>
    <w:rsid w:val="00B534D7"/>
    <w:rsid w:val="00B539F3"/>
    <w:rsid w:val="00B5406F"/>
    <w:rsid w:val="00B541B8"/>
    <w:rsid w:val="00B5445B"/>
    <w:rsid w:val="00B55094"/>
    <w:rsid w:val="00B55164"/>
    <w:rsid w:val="00B55367"/>
    <w:rsid w:val="00B55467"/>
    <w:rsid w:val="00B5546A"/>
    <w:rsid w:val="00B5549D"/>
    <w:rsid w:val="00B559AA"/>
    <w:rsid w:val="00B55DE6"/>
    <w:rsid w:val="00B56060"/>
    <w:rsid w:val="00B56311"/>
    <w:rsid w:val="00B565C3"/>
    <w:rsid w:val="00B566F8"/>
    <w:rsid w:val="00B5694F"/>
    <w:rsid w:val="00B56C81"/>
    <w:rsid w:val="00B56CBE"/>
    <w:rsid w:val="00B56CF5"/>
    <w:rsid w:val="00B56E47"/>
    <w:rsid w:val="00B56EA9"/>
    <w:rsid w:val="00B570B0"/>
    <w:rsid w:val="00B5711B"/>
    <w:rsid w:val="00B57265"/>
    <w:rsid w:val="00B578B3"/>
    <w:rsid w:val="00B57AAC"/>
    <w:rsid w:val="00B57AD4"/>
    <w:rsid w:val="00B57B73"/>
    <w:rsid w:val="00B57C2D"/>
    <w:rsid w:val="00B57EDF"/>
    <w:rsid w:val="00B603A9"/>
    <w:rsid w:val="00B6051F"/>
    <w:rsid w:val="00B6063F"/>
    <w:rsid w:val="00B60D78"/>
    <w:rsid w:val="00B613C8"/>
    <w:rsid w:val="00B613FC"/>
    <w:rsid w:val="00B615ED"/>
    <w:rsid w:val="00B6179C"/>
    <w:rsid w:val="00B618AF"/>
    <w:rsid w:val="00B619EA"/>
    <w:rsid w:val="00B61E6B"/>
    <w:rsid w:val="00B62189"/>
    <w:rsid w:val="00B62393"/>
    <w:rsid w:val="00B624A2"/>
    <w:rsid w:val="00B626D3"/>
    <w:rsid w:val="00B629C4"/>
    <w:rsid w:val="00B62A0B"/>
    <w:rsid w:val="00B62B46"/>
    <w:rsid w:val="00B62EFA"/>
    <w:rsid w:val="00B632A4"/>
    <w:rsid w:val="00B6357E"/>
    <w:rsid w:val="00B63984"/>
    <w:rsid w:val="00B63D02"/>
    <w:rsid w:val="00B64051"/>
    <w:rsid w:val="00B64105"/>
    <w:rsid w:val="00B6419E"/>
    <w:rsid w:val="00B64376"/>
    <w:rsid w:val="00B6446B"/>
    <w:rsid w:val="00B64485"/>
    <w:rsid w:val="00B6485C"/>
    <w:rsid w:val="00B64BB8"/>
    <w:rsid w:val="00B64CD3"/>
    <w:rsid w:val="00B64DBC"/>
    <w:rsid w:val="00B65299"/>
    <w:rsid w:val="00B6540F"/>
    <w:rsid w:val="00B654BD"/>
    <w:rsid w:val="00B6559F"/>
    <w:rsid w:val="00B659D4"/>
    <w:rsid w:val="00B65A7B"/>
    <w:rsid w:val="00B65B7B"/>
    <w:rsid w:val="00B65BE2"/>
    <w:rsid w:val="00B65D6A"/>
    <w:rsid w:val="00B65DC1"/>
    <w:rsid w:val="00B6670E"/>
    <w:rsid w:val="00B66DCB"/>
    <w:rsid w:val="00B66E71"/>
    <w:rsid w:val="00B670A7"/>
    <w:rsid w:val="00B6711F"/>
    <w:rsid w:val="00B67336"/>
    <w:rsid w:val="00B675C5"/>
    <w:rsid w:val="00B6779E"/>
    <w:rsid w:val="00B67822"/>
    <w:rsid w:val="00B67854"/>
    <w:rsid w:val="00B67B85"/>
    <w:rsid w:val="00B67B89"/>
    <w:rsid w:val="00B7047F"/>
    <w:rsid w:val="00B70C8F"/>
    <w:rsid w:val="00B70DFE"/>
    <w:rsid w:val="00B70FC5"/>
    <w:rsid w:val="00B710B4"/>
    <w:rsid w:val="00B71128"/>
    <w:rsid w:val="00B71266"/>
    <w:rsid w:val="00B7130E"/>
    <w:rsid w:val="00B71501"/>
    <w:rsid w:val="00B71CDF"/>
    <w:rsid w:val="00B73079"/>
    <w:rsid w:val="00B73230"/>
    <w:rsid w:val="00B73341"/>
    <w:rsid w:val="00B73414"/>
    <w:rsid w:val="00B73986"/>
    <w:rsid w:val="00B73B84"/>
    <w:rsid w:val="00B73C6F"/>
    <w:rsid w:val="00B73EF7"/>
    <w:rsid w:val="00B73F89"/>
    <w:rsid w:val="00B74284"/>
    <w:rsid w:val="00B745D0"/>
    <w:rsid w:val="00B74885"/>
    <w:rsid w:val="00B74962"/>
    <w:rsid w:val="00B74AE0"/>
    <w:rsid w:val="00B74BA1"/>
    <w:rsid w:val="00B74FC6"/>
    <w:rsid w:val="00B75010"/>
    <w:rsid w:val="00B752E8"/>
    <w:rsid w:val="00B7550B"/>
    <w:rsid w:val="00B75CC0"/>
    <w:rsid w:val="00B75DEA"/>
    <w:rsid w:val="00B75E7C"/>
    <w:rsid w:val="00B76826"/>
    <w:rsid w:val="00B76C7F"/>
    <w:rsid w:val="00B76CB1"/>
    <w:rsid w:val="00B77025"/>
    <w:rsid w:val="00B7716A"/>
    <w:rsid w:val="00B77405"/>
    <w:rsid w:val="00B7753F"/>
    <w:rsid w:val="00B779C8"/>
    <w:rsid w:val="00B77A44"/>
    <w:rsid w:val="00B77D04"/>
    <w:rsid w:val="00B800CB"/>
    <w:rsid w:val="00B8021C"/>
    <w:rsid w:val="00B802C5"/>
    <w:rsid w:val="00B80665"/>
    <w:rsid w:val="00B8071E"/>
    <w:rsid w:val="00B807C4"/>
    <w:rsid w:val="00B808E3"/>
    <w:rsid w:val="00B80D3B"/>
    <w:rsid w:val="00B80F08"/>
    <w:rsid w:val="00B81546"/>
    <w:rsid w:val="00B815F7"/>
    <w:rsid w:val="00B81602"/>
    <w:rsid w:val="00B81635"/>
    <w:rsid w:val="00B8190E"/>
    <w:rsid w:val="00B81A9F"/>
    <w:rsid w:val="00B81D5C"/>
    <w:rsid w:val="00B8250B"/>
    <w:rsid w:val="00B825FA"/>
    <w:rsid w:val="00B8270A"/>
    <w:rsid w:val="00B82724"/>
    <w:rsid w:val="00B827E9"/>
    <w:rsid w:val="00B82A41"/>
    <w:rsid w:val="00B82E13"/>
    <w:rsid w:val="00B82E2F"/>
    <w:rsid w:val="00B83255"/>
    <w:rsid w:val="00B832CB"/>
    <w:rsid w:val="00B83404"/>
    <w:rsid w:val="00B83556"/>
    <w:rsid w:val="00B8393D"/>
    <w:rsid w:val="00B83E0A"/>
    <w:rsid w:val="00B84254"/>
    <w:rsid w:val="00B8428C"/>
    <w:rsid w:val="00B84349"/>
    <w:rsid w:val="00B84365"/>
    <w:rsid w:val="00B8440B"/>
    <w:rsid w:val="00B84470"/>
    <w:rsid w:val="00B848AD"/>
    <w:rsid w:val="00B84961"/>
    <w:rsid w:val="00B84C53"/>
    <w:rsid w:val="00B85011"/>
    <w:rsid w:val="00B850CC"/>
    <w:rsid w:val="00B850D6"/>
    <w:rsid w:val="00B8557C"/>
    <w:rsid w:val="00B855C4"/>
    <w:rsid w:val="00B859B9"/>
    <w:rsid w:val="00B85A74"/>
    <w:rsid w:val="00B85BDC"/>
    <w:rsid w:val="00B85D32"/>
    <w:rsid w:val="00B85D6E"/>
    <w:rsid w:val="00B85EC1"/>
    <w:rsid w:val="00B860D8"/>
    <w:rsid w:val="00B868A7"/>
    <w:rsid w:val="00B86BF5"/>
    <w:rsid w:val="00B87A17"/>
    <w:rsid w:val="00B87D05"/>
    <w:rsid w:val="00B90980"/>
    <w:rsid w:val="00B90F6A"/>
    <w:rsid w:val="00B9118A"/>
    <w:rsid w:val="00B91448"/>
    <w:rsid w:val="00B91E36"/>
    <w:rsid w:val="00B91F88"/>
    <w:rsid w:val="00B91FF2"/>
    <w:rsid w:val="00B92489"/>
    <w:rsid w:val="00B92BFA"/>
    <w:rsid w:val="00B939B1"/>
    <w:rsid w:val="00B93DE7"/>
    <w:rsid w:val="00B93E6A"/>
    <w:rsid w:val="00B94333"/>
    <w:rsid w:val="00B94489"/>
    <w:rsid w:val="00B944D4"/>
    <w:rsid w:val="00B94631"/>
    <w:rsid w:val="00B947FF"/>
    <w:rsid w:val="00B94F76"/>
    <w:rsid w:val="00B9538B"/>
    <w:rsid w:val="00B95420"/>
    <w:rsid w:val="00B956AC"/>
    <w:rsid w:val="00B9576A"/>
    <w:rsid w:val="00B95EA8"/>
    <w:rsid w:val="00B9650C"/>
    <w:rsid w:val="00B96676"/>
    <w:rsid w:val="00B96826"/>
    <w:rsid w:val="00B96873"/>
    <w:rsid w:val="00B96A49"/>
    <w:rsid w:val="00B96A64"/>
    <w:rsid w:val="00B96AE4"/>
    <w:rsid w:val="00B96C8C"/>
    <w:rsid w:val="00B96D5D"/>
    <w:rsid w:val="00B96D9C"/>
    <w:rsid w:val="00B9728B"/>
    <w:rsid w:val="00B972F6"/>
    <w:rsid w:val="00B9784E"/>
    <w:rsid w:val="00B97B70"/>
    <w:rsid w:val="00B97EF4"/>
    <w:rsid w:val="00BA00D1"/>
    <w:rsid w:val="00BA0139"/>
    <w:rsid w:val="00BA0140"/>
    <w:rsid w:val="00BA032A"/>
    <w:rsid w:val="00BA04AD"/>
    <w:rsid w:val="00BA078D"/>
    <w:rsid w:val="00BA0C08"/>
    <w:rsid w:val="00BA0F16"/>
    <w:rsid w:val="00BA102E"/>
    <w:rsid w:val="00BA1146"/>
    <w:rsid w:val="00BA1499"/>
    <w:rsid w:val="00BA17DB"/>
    <w:rsid w:val="00BA1926"/>
    <w:rsid w:val="00BA1C1A"/>
    <w:rsid w:val="00BA1C3D"/>
    <w:rsid w:val="00BA1F23"/>
    <w:rsid w:val="00BA1F97"/>
    <w:rsid w:val="00BA24B1"/>
    <w:rsid w:val="00BA24CB"/>
    <w:rsid w:val="00BA2AD5"/>
    <w:rsid w:val="00BA2D3F"/>
    <w:rsid w:val="00BA34DC"/>
    <w:rsid w:val="00BA3982"/>
    <w:rsid w:val="00BA3DF1"/>
    <w:rsid w:val="00BA3E34"/>
    <w:rsid w:val="00BA3F67"/>
    <w:rsid w:val="00BA45CE"/>
    <w:rsid w:val="00BA4740"/>
    <w:rsid w:val="00BA499F"/>
    <w:rsid w:val="00BA4B07"/>
    <w:rsid w:val="00BA4DD7"/>
    <w:rsid w:val="00BA5450"/>
    <w:rsid w:val="00BA54E9"/>
    <w:rsid w:val="00BA56C6"/>
    <w:rsid w:val="00BA5733"/>
    <w:rsid w:val="00BA58FD"/>
    <w:rsid w:val="00BA5CE1"/>
    <w:rsid w:val="00BA6137"/>
    <w:rsid w:val="00BA6180"/>
    <w:rsid w:val="00BA66D2"/>
    <w:rsid w:val="00BA678D"/>
    <w:rsid w:val="00BA69F1"/>
    <w:rsid w:val="00BA69FB"/>
    <w:rsid w:val="00BA6E9D"/>
    <w:rsid w:val="00BA7316"/>
    <w:rsid w:val="00BA77FC"/>
    <w:rsid w:val="00BA794B"/>
    <w:rsid w:val="00BA7A16"/>
    <w:rsid w:val="00BB0048"/>
    <w:rsid w:val="00BB0534"/>
    <w:rsid w:val="00BB0748"/>
    <w:rsid w:val="00BB084C"/>
    <w:rsid w:val="00BB0C95"/>
    <w:rsid w:val="00BB151C"/>
    <w:rsid w:val="00BB16C5"/>
    <w:rsid w:val="00BB1811"/>
    <w:rsid w:val="00BB18C7"/>
    <w:rsid w:val="00BB1A32"/>
    <w:rsid w:val="00BB1B39"/>
    <w:rsid w:val="00BB1C40"/>
    <w:rsid w:val="00BB2077"/>
    <w:rsid w:val="00BB21FF"/>
    <w:rsid w:val="00BB25E2"/>
    <w:rsid w:val="00BB2757"/>
    <w:rsid w:val="00BB286D"/>
    <w:rsid w:val="00BB2DBE"/>
    <w:rsid w:val="00BB2DD0"/>
    <w:rsid w:val="00BB3268"/>
    <w:rsid w:val="00BB3830"/>
    <w:rsid w:val="00BB38A7"/>
    <w:rsid w:val="00BB390C"/>
    <w:rsid w:val="00BB3F4D"/>
    <w:rsid w:val="00BB496A"/>
    <w:rsid w:val="00BB49D2"/>
    <w:rsid w:val="00BB4D80"/>
    <w:rsid w:val="00BB4DD3"/>
    <w:rsid w:val="00BB5137"/>
    <w:rsid w:val="00BB5CF0"/>
    <w:rsid w:val="00BB5EEF"/>
    <w:rsid w:val="00BB62A9"/>
    <w:rsid w:val="00BB634C"/>
    <w:rsid w:val="00BB6503"/>
    <w:rsid w:val="00BB693B"/>
    <w:rsid w:val="00BB6963"/>
    <w:rsid w:val="00BB6A1E"/>
    <w:rsid w:val="00BB6C73"/>
    <w:rsid w:val="00BB70A3"/>
    <w:rsid w:val="00BB712B"/>
    <w:rsid w:val="00BB7619"/>
    <w:rsid w:val="00BB762E"/>
    <w:rsid w:val="00BB77F9"/>
    <w:rsid w:val="00BB7879"/>
    <w:rsid w:val="00BB789C"/>
    <w:rsid w:val="00BB796A"/>
    <w:rsid w:val="00BB79C8"/>
    <w:rsid w:val="00BB79E5"/>
    <w:rsid w:val="00BB7CDA"/>
    <w:rsid w:val="00BB7F06"/>
    <w:rsid w:val="00BC0061"/>
    <w:rsid w:val="00BC00AE"/>
    <w:rsid w:val="00BC0161"/>
    <w:rsid w:val="00BC0227"/>
    <w:rsid w:val="00BC0706"/>
    <w:rsid w:val="00BC079E"/>
    <w:rsid w:val="00BC0F5E"/>
    <w:rsid w:val="00BC12FB"/>
    <w:rsid w:val="00BC1596"/>
    <w:rsid w:val="00BC15CE"/>
    <w:rsid w:val="00BC1B11"/>
    <w:rsid w:val="00BC1BE2"/>
    <w:rsid w:val="00BC1C13"/>
    <w:rsid w:val="00BC2058"/>
    <w:rsid w:val="00BC2406"/>
    <w:rsid w:val="00BC250A"/>
    <w:rsid w:val="00BC2677"/>
    <w:rsid w:val="00BC30A4"/>
    <w:rsid w:val="00BC394B"/>
    <w:rsid w:val="00BC3996"/>
    <w:rsid w:val="00BC3CA7"/>
    <w:rsid w:val="00BC42B7"/>
    <w:rsid w:val="00BC448B"/>
    <w:rsid w:val="00BC4551"/>
    <w:rsid w:val="00BC47E0"/>
    <w:rsid w:val="00BC4C08"/>
    <w:rsid w:val="00BC50CE"/>
    <w:rsid w:val="00BC570E"/>
    <w:rsid w:val="00BC584C"/>
    <w:rsid w:val="00BC59F2"/>
    <w:rsid w:val="00BC5A80"/>
    <w:rsid w:val="00BC5DB8"/>
    <w:rsid w:val="00BC5DF7"/>
    <w:rsid w:val="00BC60DB"/>
    <w:rsid w:val="00BC6320"/>
    <w:rsid w:val="00BC6323"/>
    <w:rsid w:val="00BC6860"/>
    <w:rsid w:val="00BC6A65"/>
    <w:rsid w:val="00BC6B2B"/>
    <w:rsid w:val="00BC6F6F"/>
    <w:rsid w:val="00BC71BD"/>
    <w:rsid w:val="00BC727E"/>
    <w:rsid w:val="00BC78B5"/>
    <w:rsid w:val="00BC7D5B"/>
    <w:rsid w:val="00BD0141"/>
    <w:rsid w:val="00BD01BF"/>
    <w:rsid w:val="00BD023B"/>
    <w:rsid w:val="00BD04B4"/>
    <w:rsid w:val="00BD0C3F"/>
    <w:rsid w:val="00BD111B"/>
    <w:rsid w:val="00BD12FC"/>
    <w:rsid w:val="00BD14E9"/>
    <w:rsid w:val="00BD18C0"/>
    <w:rsid w:val="00BD19D9"/>
    <w:rsid w:val="00BD19F8"/>
    <w:rsid w:val="00BD1C3A"/>
    <w:rsid w:val="00BD1FC5"/>
    <w:rsid w:val="00BD2043"/>
    <w:rsid w:val="00BD20DF"/>
    <w:rsid w:val="00BD21CD"/>
    <w:rsid w:val="00BD2296"/>
    <w:rsid w:val="00BD2364"/>
    <w:rsid w:val="00BD2589"/>
    <w:rsid w:val="00BD2A06"/>
    <w:rsid w:val="00BD2A9E"/>
    <w:rsid w:val="00BD3410"/>
    <w:rsid w:val="00BD34F9"/>
    <w:rsid w:val="00BD387D"/>
    <w:rsid w:val="00BD3D1B"/>
    <w:rsid w:val="00BD3EFA"/>
    <w:rsid w:val="00BD4069"/>
    <w:rsid w:val="00BD41E6"/>
    <w:rsid w:val="00BD4251"/>
    <w:rsid w:val="00BD44BF"/>
    <w:rsid w:val="00BD4879"/>
    <w:rsid w:val="00BD48FD"/>
    <w:rsid w:val="00BD4949"/>
    <w:rsid w:val="00BD4989"/>
    <w:rsid w:val="00BD49EA"/>
    <w:rsid w:val="00BD4B4C"/>
    <w:rsid w:val="00BD4C17"/>
    <w:rsid w:val="00BD4D0F"/>
    <w:rsid w:val="00BD4D41"/>
    <w:rsid w:val="00BD4DC1"/>
    <w:rsid w:val="00BD4ECC"/>
    <w:rsid w:val="00BD4FDA"/>
    <w:rsid w:val="00BD502D"/>
    <w:rsid w:val="00BD5189"/>
    <w:rsid w:val="00BD5511"/>
    <w:rsid w:val="00BD5922"/>
    <w:rsid w:val="00BD5A3E"/>
    <w:rsid w:val="00BD5B89"/>
    <w:rsid w:val="00BD5BAA"/>
    <w:rsid w:val="00BD5F69"/>
    <w:rsid w:val="00BD5FDB"/>
    <w:rsid w:val="00BD6042"/>
    <w:rsid w:val="00BD60BE"/>
    <w:rsid w:val="00BD60FE"/>
    <w:rsid w:val="00BD63A0"/>
    <w:rsid w:val="00BD668C"/>
    <w:rsid w:val="00BD69A5"/>
    <w:rsid w:val="00BD6A64"/>
    <w:rsid w:val="00BD6AD1"/>
    <w:rsid w:val="00BD6E58"/>
    <w:rsid w:val="00BD7023"/>
    <w:rsid w:val="00BD71ED"/>
    <w:rsid w:val="00BD7C98"/>
    <w:rsid w:val="00BD7D59"/>
    <w:rsid w:val="00BD7F3D"/>
    <w:rsid w:val="00BE0104"/>
    <w:rsid w:val="00BE099B"/>
    <w:rsid w:val="00BE0D9E"/>
    <w:rsid w:val="00BE0EF5"/>
    <w:rsid w:val="00BE1219"/>
    <w:rsid w:val="00BE12CB"/>
    <w:rsid w:val="00BE1357"/>
    <w:rsid w:val="00BE1671"/>
    <w:rsid w:val="00BE27C9"/>
    <w:rsid w:val="00BE2850"/>
    <w:rsid w:val="00BE2874"/>
    <w:rsid w:val="00BE2BAC"/>
    <w:rsid w:val="00BE2BB6"/>
    <w:rsid w:val="00BE2F76"/>
    <w:rsid w:val="00BE3144"/>
    <w:rsid w:val="00BE32FA"/>
    <w:rsid w:val="00BE3303"/>
    <w:rsid w:val="00BE384A"/>
    <w:rsid w:val="00BE3EC4"/>
    <w:rsid w:val="00BE4450"/>
    <w:rsid w:val="00BE4525"/>
    <w:rsid w:val="00BE476F"/>
    <w:rsid w:val="00BE483A"/>
    <w:rsid w:val="00BE4860"/>
    <w:rsid w:val="00BE4A27"/>
    <w:rsid w:val="00BE4A7A"/>
    <w:rsid w:val="00BE4A7B"/>
    <w:rsid w:val="00BE504D"/>
    <w:rsid w:val="00BE52F1"/>
    <w:rsid w:val="00BE53BF"/>
    <w:rsid w:val="00BE59DE"/>
    <w:rsid w:val="00BE5FBF"/>
    <w:rsid w:val="00BE643A"/>
    <w:rsid w:val="00BE687B"/>
    <w:rsid w:val="00BE69EA"/>
    <w:rsid w:val="00BE6E08"/>
    <w:rsid w:val="00BE6E14"/>
    <w:rsid w:val="00BE6EC7"/>
    <w:rsid w:val="00BE6F6E"/>
    <w:rsid w:val="00BE7072"/>
    <w:rsid w:val="00BE74DE"/>
    <w:rsid w:val="00BE764A"/>
    <w:rsid w:val="00BE7686"/>
    <w:rsid w:val="00BE7A7F"/>
    <w:rsid w:val="00BF0379"/>
    <w:rsid w:val="00BF0564"/>
    <w:rsid w:val="00BF0574"/>
    <w:rsid w:val="00BF0BAF"/>
    <w:rsid w:val="00BF1081"/>
    <w:rsid w:val="00BF15E7"/>
    <w:rsid w:val="00BF1761"/>
    <w:rsid w:val="00BF179B"/>
    <w:rsid w:val="00BF18F6"/>
    <w:rsid w:val="00BF25BA"/>
    <w:rsid w:val="00BF2752"/>
    <w:rsid w:val="00BF2A06"/>
    <w:rsid w:val="00BF35A8"/>
    <w:rsid w:val="00BF3A1B"/>
    <w:rsid w:val="00BF3BFD"/>
    <w:rsid w:val="00BF3EA6"/>
    <w:rsid w:val="00BF43EE"/>
    <w:rsid w:val="00BF48CE"/>
    <w:rsid w:val="00BF492B"/>
    <w:rsid w:val="00BF4A6B"/>
    <w:rsid w:val="00BF4D88"/>
    <w:rsid w:val="00BF515C"/>
    <w:rsid w:val="00BF53BD"/>
    <w:rsid w:val="00BF58DE"/>
    <w:rsid w:val="00BF5953"/>
    <w:rsid w:val="00BF5A68"/>
    <w:rsid w:val="00BF61CF"/>
    <w:rsid w:val="00BF62A5"/>
    <w:rsid w:val="00BF672C"/>
    <w:rsid w:val="00BF6B71"/>
    <w:rsid w:val="00BF6EFD"/>
    <w:rsid w:val="00BF723C"/>
    <w:rsid w:val="00BF735F"/>
    <w:rsid w:val="00BF7819"/>
    <w:rsid w:val="00BF78A6"/>
    <w:rsid w:val="00BF7921"/>
    <w:rsid w:val="00BF79E0"/>
    <w:rsid w:val="00BF7A5F"/>
    <w:rsid w:val="00BF7EA2"/>
    <w:rsid w:val="00C00012"/>
    <w:rsid w:val="00C0010F"/>
    <w:rsid w:val="00C0029F"/>
    <w:rsid w:val="00C003E8"/>
    <w:rsid w:val="00C0059A"/>
    <w:rsid w:val="00C00916"/>
    <w:rsid w:val="00C00F43"/>
    <w:rsid w:val="00C011C3"/>
    <w:rsid w:val="00C013E0"/>
    <w:rsid w:val="00C019B9"/>
    <w:rsid w:val="00C01B4B"/>
    <w:rsid w:val="00C01D49"/>
    <w:rsid w:val="00C025A5"/>
    <w:rsid w:val="00C02CA6"/>
    <w:rsid w:val="00C02DF5"/>
    <w:rsid w:val="00C02E63"/>
    <w:rsid w:val="00C030B8"/>
    <w:rsid w:val="00C03191"/>
    <w:rsid w:val="00C03196"/>
    <w:rsid w:val="00C034F5"/>
    <w:rsid w:val="00C035A4"/>
    <w:rsid w:val="00C03A92"/>
    <w:rsid w:val="00C03B45"/>
    <w:rsid w:val="00C03B46"/>
    <w:rsid w:val="00C04383"/>
    <w:rsid w:val="00C047D5"/>
    <w:rsid w:val="00C04CB7"/>
    <w:rsid w:val="00C04D9C"/>
    <w:rsid w:val="00C0517C"/>
    <w:rsid w:val="00C054A0"/>
    <w:rsid w:val="00C05537"/>
    <w:rsid w:val="00C05708"/>
    <w:rsid w:val="00C05854"/>
    <w:rsid w:val="00C059EC"/>
    <w:rsid w:val="00C05FAB"/>
    <w:rsid w:val="00C0616C"/>
    <w:rsid w:val="00C06422"/>
    <w:rsid w:val="00C06573"/>
    <w:rsid w:val="00C06F02"/>
    <w:rsid w:val="00C074D9"/>
    <w:rsid w:val="00C075F9"/>
    <w:rsid w:val="00C100E2"/>
    <w:rsid w:val="00C10164"/>
    <w:rsid w:val="00C102D4"/>
    <w:rsid w:val="00C1092A"/>
    <w:rsid w:val="00C10CC0"/>
    <w:rsid w:val="00C10D19"/>
    <w:rsid w:val="00C10E7B"/>
    <w:rsid w:val="00C10F66"/>
    <w:rsid w:val="00C10F99"/>
    <w:rsid w:val="00C110D6"/>
    <w:rsid w:val="00C116EA"/>
    <w:rsid w:val="00C117D3"/>
    <w:rsid w:val="00C11823"/>
    <w:rsid w:val="00C11C50"/>
    <w:rsid w:val="00C11E1D"/>
    <w:rsid w:val="00C12162"/>
    <w:rsid w:val="00C1296C"/>
    <w:rsid w:val="00C129C8"/>
    <w:rsid w:val="00C12AAD"/>
    <w:rsid w:val="00C1314D"/>
    <w:rsid w:val="00C135DA"/>
    <w:rsid w:val="00C1379F"/>
    <w:rsid w:val="00C13878"/>
    <w:rsid w:val="00C13E8C"/>
    <w:rsid w:val="00C140D1"/>
    <w:rsid w:val="00C14218"/>
    <w:rsid w:val="00C1442E"/>
    <w:rsid w:val="00C148E4"/>
    <w:rsid w:val="00C14CA2"/>
    <w:rsid w:val="00C1519A"/>
    <w:rsid w:val="00C154C6"/>
    <w:rsid w:val="00C155FA"/>
    <w:rsid w:val="00C1564A"/>
    <w:rsid w:val="00C15C28"/>
    <w:rsid w:val="00C15D70"/>
    <w:rsid w:val="00C16092"/>
    <w:rsid w:val="00C164EE"/>
    <w:rsid w:val="00C16795"/>
    <w:rsid w:val="00C167B7"/>
    <w:rsid w:val="00C1686D"/>
    <w:rsid w:val="00C1692E"/>
    <w:rsid w:val="00C16BE6"/>
    <w:rsid w:val="00C16D2C"/>
    <w:rsid w:val="00C17085"/>
    <w:rsid w:val="00C17723"/>
    <w:rsid w:val="00C17953"/>
    <w:rsid w:val="00C20252"/>
    <w:rsid w:val="00C20813"/>
    <w:rsid w:val="00C20E7B"/>
    <w:rsid w:val="00C20F01"/>
    <w:rsid w:val="00C21040"/>
    <w:rsid w:val="00C212B1"/>
    <w:rsid w:val="00C2175C"/>
    <w:rsid w:val="00C21909"/>
    <w:rsid w:val="00C21CE5"/>
    <w:rsid w:val="00C225BC"/>
    <w:rsid w:val="00C22623"/>
    <w:rsid w:val="00C22984"/>
    <w:rsid w:val="00C234FB"/>
    <w:rsid w:val="00C23601"/>
    <w:rsid w:val="00C2363F"/>
    <w:rsid w:val="00C23DB6"/>
    <w:rsid w:val="00C23DD7"/>
    <w:rsid w:val="00C23FB9"/>
    <w:rsid w:val="00C24003"/>
    <w:rsid w:val="00C24006"/>
    <w:rsid w:val="00C24958"/>
    <w:rsid w:val="00C24ADA"/>
    <w:rsid w:val="00C24B7A"/>
    <w:rsid w:val="00C251AB"/>
    <w:rsid w:val="00C25303"/>
    <w:rsid w:val="00C259FB"/>
    <w:rsid w:val="00C25A4A"/>
    <w:rsid w:val="00C25E55"/>
    <w:rsid w:val="00C26664"/>
    <w:rsid w:val="00C2689B"/>
    <w:rsid w:val="00C269C7"/>
    <w:rsid w:val="00C26A60"/>
    <w:rsid w:val="00C26BA6"/>
    <w:rsid w:val="00C26CA4"/>
    <w:rsid w:val="00C26DDB"/>
    <w:rsid w:val="00C26FFC"/>
    <w:rsid w:val="00C2723E"/>
    <w:rsid w:val="00C277BC"/>
    <w:rsid w:val="00C27F68"/>
    <w:rsid w:val="00C3032D"/>
    <w:rsid w:val="00C30896"/>
    <w:rsid w:val="00C30C15"/>
    <w:rsid w:val="00C30CBC"/>
    <w:rsid w:val="00C30CE5"/>
    <w:rsid w:val="00C313DC"/>
    <w:rsid w:val="00C316BA"/>
    <w:rsid w:val="00C318A5"/>
    <w:rsid w:val="00C31CCC"/>
    <w:rsid w:val="00C31E2E"/>
    <w:rsid w:val="00C325B6"/>
    <w:rsid w:val="00C32918"/>
    <w:rsid w:val="00C32AAE"/>
    <w:rsid w:val="00C32BAD"/>
    <w:rsid w:val="00C32D07"/>
    <w:rsid w:val="00C3303E"/>
    <w:rsid w:val="00C3326C"/>
    <w:rsid w:val="00C332A8"/>
    <w:rsid w:val="00C33932"/>
    <w:rsid w:val="00C33AE0"/>
    <w:rsid w:val="00C33E1B"/>
    <w:rsid w:val="00C33F95"/>
    <w:rsid w:val="00C34091"/>
    <w:rsid w:val="00C34150"/>
    <w:rsid w:val="00C34252"/>
    <w:rsid w:val="00C34D52"/>
    <w:rsid w:val="00C34E98"/>
    <w:rsid w:val="00C351F4"/>
    <w:rsid w:val="00C359C1"/>
    <w:rsid w:val="00C35D85"/>
    <w:rsid w:val="00C35F71"/>
    <w:rsid w:val="00C3616D"/>
    <w:rsid w:val="00C36183"/>
    <w:rsid w:val="00C362FE"/>
    <w:rsid w:val="00C36312"/>
    <w:rsid w:val="00C36534"/>
    <w:rsid w:val="00C370FC"/>
    <w:rsid w:val="00C3732A"/>
    <w:rsid w:val="00C3744C"/>
    <w:rsid w:val="00C3778A"/>
    <w:rsid w:val="00C377FE"/>
    <w:rsid w:val="00C378F3"/>
    <w:rsid w:val="00C37B6F"/>
    <w:rsid w:val="00C40274"/>
    <w:rsid w:val="00C40480"/>
    <w:rsid w:val="00C4084F"/>
    <w:rsid w:val="00C4178F"/>
    <w:rsid w:val="00C41795"/>
    <w:rsid w:val="00C419A0"/>
    <w:rsid w:val="00C41A13"/>
    <w:rsid w:val="00C41A4D"/>
    <w:rsid w:val="00C41AAD"/>
    <w:rsid w:val="00C41CFB"/>
    <w:rsid w:val="00C4214E"/>
    <w:rsid w:val="00C427F9"/>
    <w:rsid w:val="00C42BF3"/>
    <w:rsid w:val="00C430C9"/>
    <w:rsid w:val="00C4349A"/>
    <w:rsid w:val="00C43BCF"/>
    <w:rsid w:val="00C43C92"/>
    <w:rsid w:val="00C43CC8"/>
    <w:rsid w:val="00C43D48"/>
    <w:rsid w:val="00C43E38"/>
    <w:rsid w:val="00C44264"/>
    <w:rsid w:val="00C4472C"/>
    <w:rsid w:val="00C447D8"/>
    <w:rsid w:val="00C44DC8"/>
    <w:rsid w:val="00C44E5A"/>
    <w:rsid w:val="00C451EB"/>
    <w:rsid w:val="00C45739"/>
    <w:rsid w:val="00C45747"/>
    <w:rsid w:val="00C457FD"/>
    <w:rsid w:val="00C459BC"/>
    <w:rsid w:val="00C45CD5"/>
    <w:rsid w:val="00C45EF7"/>
    <w:rsid w:val="00C46452"/>
    <w:rsid w:val="00C46EB5"/>
    <w:rsid w:val="00C46F5A"/>
    <w:rsid w:val="00C472A6"/>
    <w:rsid w:val="00C475D0"/>
    <w:rsid w:val="00C47AD4"/>
    <w:rsid w:val="00C47C19"/>
    <w:rsid w:val="00C47F40"/>
    <w:rsid w:val="00C501B8"/>
    <w:rsid w:val="00C50520"/>
    <w:rsid w:val="00C505CE"/>
    <w:rsid w:val="00C5072F"/>
    <w:rsid w:val="00C507C5"/>
    <w:rsid w:val="00C5081C"/>
    <w:rsid w:val="00C508D0"/>
    <w:rsid w:val="00C50AC2"/>
    <w:rsid w:val="00C50DCF"/>
    <w:rsid w:val="00C51132"/>
    <w:rsid w:val="00C51208"/>
    <w:rsid w:val="00C518F5"/>
    <w:rsid w:val="00C51B91"/>
    <w:rsid w:val="00C51EE0"/>
    <w:rsid w:val="00C520F7"/>
    <w:rsid w:val="00C52443"/>
    <w:rsid w:val="00C525F7"/>
    <w:rsid w:val="00C52AE4"/>
    <w:rsid w:val="00C52EA7"/>
    <w:rsid w:val="00C53116"/>
    <w:rsid w:val="00C533C3"/>
    <w:rsid w:val="00C534C1"/>
    <w:rsid w:val="00C539AB"/>
    <w:rsid w:val="00C53F05"/>
    <w:rsid w:val="00C540BA"/>
    <w:rsid w:val="00C541F6"/>
    <w:rsid w:val="00C542E0"/>
    <w:rsid w:val="00C54575"/>
    <w:rsid w:val="00C547A8"/>
    <w:rsid w:val="00C549F4"/>
    <w:rsid w:val="00C54A26"/>
    <w:rsid w:val="00C54FD0"/>
    <w:rsid w:val="00C550C5"/>
    <w:rsid w:val="00C551AA"/>
    <w:rsid w:val="00C55286"/>
    <w:rsid w:val="00C55338"/>
    <w:rsid w:val="00C555BD"/>
    <w:rsid w:val="00C55611"/>
    <w:rsid w:val="00C5561F"/>
    <w:rsid w:val="00C556F0"/>
    <w:rsid w:val="00C56186"/>
    <w:rsid w:val="00C566B0"/>
    <w:rsid w:val="00C567B2"/>
    <w:rsid w:val="00C569BB"/>
    <w:rsid w:val="00C56A81"/>
    <w:rsid w:val="00C56B7F"/>
    <w:rsid w:val="00C56BE1"/>
    <w:rsid w:val="00C56CF3"/>
    <w:rsid w:val="00C56E02"/>
    <w:rsid w:val="00C56E6E"/>
    <w:rsid w:val="00C57517"/>
    <w:rsid w:val="00C5757E"/>
    <w:rsid w:val="00C5782B"/>
    <w:rsid w:val="00C57E84"/>
    <w:rsid w:val="00C57FA0"/>
    <w:rsid w:val="00C600C7"/>
    <w:rsid w:val="00C6031A"/>
    <w:rsid w:val="00C603B8"/>
    <w:rsid w:val="00C60445"/>
    <w:rsid w:val="00C60499"/>
    <w:rsid w:val="00C60676"/>
    <w:rsid w:val="00C609EE"/>
    <w:rsid w:val="00C60B2E"/>
    <w:rsid w:val="00C60CB0"/>
    <w:rsid w:val="00C60CC5"/>
    <w:rsid w:val="00C61922"/>
    <w:rsid w:val="00C61983"/>
    <w:rsid w:val="00C619E7"/>
    <w:rsid w:val="00C61B0F"/>
    <w:rsid w:val="00C628AC"/>
    <w:rsid w:val="00C62B2C"/>
    <w:rsid w:val="00C62D47"/>
    <w:rsid w:val="00C62DAB"/>
    <w:rsid w:val="00C6315B"/>
    <w:rsid w:val="00C63B17"/>
    <w:rsid w:val="00C63C9D"/>
    <w:rsid w:val="00C63E63"/>
    <w:rsid w:val="00C64145"/>
    <w:rsid w:val="00C64658"/>
    <w:rsid w:val="00C646FB"/>
    <w:rsid w:val="00C649BB"/>
    <w:rsid w:val="00C64FDD"/>
    <w:rsid w:val="00C651A4"/>
    <w:rsid w:val="00C65500"/>
    <w:rsid w:val="00C65CDF"/>
    <w:rsid w:val="00C661F5"/>
    <w:rsid w:val="00C663CA"/>
    <w:rsid w:val="00C666BB"/>
    <w:rsid w:val="00C666EC"/>
    <w:rsid w:val="00C6693E"/>
    <w:rsid w:val="00C66A85"/>
    <w:rsid w:val="00C66B12"/>
    <w:rsid w:val="00C66C23"/>
    <w:rsid w:val="00C6703C"/>
    <w:rsid w:val="00C6716D"/>
    <w:rsid w:val="00C671A3"/>
    <w:rsid w:val="00C67489"/>
    <w:rsid w:val="00C674BE"/>
    <w:rsid w:val="00C674E1"/>
    <w:rsid w:val="00C678CA"/>
    <w:rsid w:val="00C679CC"/>
    <w:rsid w:val="00C679D8"/>
    <w:rsid w:val="00C67B8F"/>
    <w:rsid w:val="00C67D4D"/>
    <w:rsid w:val="00C70150"/>
    <w:rsid w:val="00C7037A"/>
    <w:rsid w:val="00C703D3"/>
    <w:rsid w:val="00C7060D"/>
    <w:rsid w:val="00C7069C"/>
    <w:rsid w:val="00C70E2E"/>
    <w:rsid w:val="00C71053"/>
    <w:rsid w:val="00C7112B"/>
    <w:rsid w:val="00C712FC"/>
    <w:rsid w:val="00C71410"/>
    <w:rsid w:val="00C71661"/>
    <w:rsid w:val="00C71C98"/>
    <w:rsid w:val="00C720A9"/>
    <w:rsid w:val="00C721F9"/>
    <w:rsid w:val="00C725A1"/>
    <w:rsid w:val="00C72657"/>
    <w:rsid w:val="00C726BB"/>
    <w:rsid w:val="00C72A06"/>
    <w:rsid w:val="00C72BB2"/>
    <w:rsid w:val="00C72E21"/>
    <w:rsid w:val="00C73403"/>
    <w:rsid w:val="00C73621"/>
    <w:rsid w:val="00C7364B"/>
    <w:rsid w:val="00C739A4"/>
    <w:rsid w:val="00C73A8A"/>
    <w:rsid w:val="00C73C2F"/>
    <w:rsid w:val="00C73DAD"/>
    <w:rsid w:val="00C74185"/>
    <w:rsid w:val="00C743EE"/>
    <w:rsid w:val="00C74447"/>
    <w:rsid w:val="00C749DB"/>
    <w:rsid w:val="00C74D96"/>
    <w:rsid w:val="00C7531A"/>
    <w:rsid w:val="00C75CDF"/>
    <w:rsid w:val="00C75E56"/>
    <w:rsid w:val="00C75E94"/>
    <w:rsid w:val="00C76070"/>
    <w:rsid w:val="00C765DB"/>
    <w:rsid w:val="00C76845"/>
    <w:rsid w:val="00C76A26"/>
    <w:rsid w:val="00C76A8A"/>
    <w:rsid w:val="00C8004B"/>
    <w:rsid w:val="00C800E4"/>
    <w:rsid w:val="00C80C55"/>
    <w:rsid w:val="00C8100B"/>
    <w:rsid w:val="00C811CA"/>
    <w:rsid w:val="00C81305"/>
    <w:rsid w:val="00C814AB"/>
    <w:rsid w:val="00C814C5"/>
    <w:rsid w:val="00C81765"/>
    <w:rsid w:val="00C8193E"/>
    <w:rsid w:val="00C81AF6"/>
    <w:rsid w:val="00C81B18"/>
    <w:rsid w:val="00C823A1"/>
    <w:rsid w:val="00C82502"/>
    <w:rsid w:val="00C8257A"/>
    <w:rsid w:val="00C82917"/>
    <w:rsid w:val="00C82DD6"/>
    <w:rsid w:val="00C830BB"/>
    <w:rsid w:val="00C8318B"/>
    <w:rsid w:val="00C83336"/>
    <w:rsid w:val="00C83357"/>
    <w:rsid w:val="00C8397C"/>
    <w:rsid w:val="00C83DCA"/>
    <w:rsid w:val="00C84294"/>
    <w:rsid w:val="00C842A9"/>
    <w:rsid w:val="00C8472A"/>
    <w:rsid w:val="00C847D2"/>
    <w:rsid w:val="00C84A26"/>
    <w:rsid w:val="00C84D5D"/>
    <w:rsid w:val="00C85C9F"/>
    <w:rsid w:val="00C85CA7"/>
    <w:rsid w:val="00C85CD5"/>
    <w:rsid w:val="00C85F29"/>
    <w:rsid w:val="00C862B0"/>
    <w:rsid w:val="00C86679"/>
    <w:rsid w:val="00C86A00"/>
    <w:rsid w:val="00C86BC5"/>
    <w:rsid w:val="00C86C58"/>
    <w:rsid w:val="00C8715B"/>
    <w:rsid w:val="00C8760C"/>
    <w:rsid w:val="00C876F0"/>
    <w:rsid w:val="00C8778C"/>
    <w:rsid w:val="00C87C5B"/>
    <w:rsid w:val="00C87D74"/>
    <w:rsid w:val="00C87FB9"/>
    <w:rsid w:val="00C90007"/>
    <w:rsid w:val="00C90275"/>
    <w:rsid w:val="00C902DC"/>
    <w:rsid w:val="00C90CD2"/>
    <w:rsid w:val="00C90EBC"/>
    <w:rsid w:val="00C91100"/>
    <w:rsid w:val="00C91380"/>
    <w:rsid w:val="00C91613"/>
    <w:rsid w:val="00C91C7E"/>
    <w:rsid w:val="00C91D0B"/>
    <w:rsid w:val="00C91D82"/>
    <w:rsid w:val="00C91E8A"/>
    <w:rsid w:val="00C9208D"/>
    <w:rsid w:val="00C9258B"/>
    <w:rsid w:val="00C92597"/>
    <w:rsid w:val="00C92800"/>
    <w:rsid w:val="00C92EC5"/>
    <w:rsid w:val="00C92FF8"/>
    <w:rsid w:val="00C9304F"/>
    <w:rsid w:val="00C9319B"/>
    <w:rsid w:val="00C93378"/>
    <w:rsid w:val="00C93491"/>
    <w:rsid w:val="00C9357E"/>
    <w:rsid w:val="00C935C7"/>
    <w:rsid w:val="00C93835"/>
    <w:rsid w:val="00C938C8"/>
    <w:rsid w:val="00C93AB6"/>
    <w:rsid w:val="00C93AF0"/>
    <w:rsid w:val="00C93CAA"/>
    <w:rsid w:val="00C93F98"/>
    <w:rsid w:val="00C940BA"/>
    <w:rsid w:val="00C942AE"/>
    <w:rsid w:val="00C94418"/>
    <w:rsid w:val="00C945A0"/>
    <w:rsid w:val="00C9473E"/>
    <w:rsid w:val="00C949F7"/>
    <w:rsid w:val="00C94A93"/>
    <w:rsid w:val="00C94F70"/>
    <w:rsid w:val="00C95531"/>
    <w:rsid w:val="00C95DCB"/>
    <w:rsid w:val="00C95E29"/>
    <w:rsid w:val="00C95EA9"/>
    <w:rsid w:val="00C95F8B"/>
    <w:rsid w:val="00C96550"/>
    <w:rsid w:val="00C9669B"/>
    <w:rsid w:val="00C96A2F"/>
    <w:rsid w:val="00C96BAF"/>
    <w:rsid w:val="00C96CC0"/>
    <w:rsid w:val="00C9731D"/>
    <w:rsid w:val="00C976FE"/>
    <w:rsid w:val="00C97CE6"/>
    <w:rsid w:val="00C97D0F"/>
    <w:rsid w:val="00C97F9E"/>
    <w:rsid w:val="00CA014C"/>
    <w:rsid w:val="00CA08CD"/>
    <w:rsid w:val="00CA08E8"/>
    <w:rsid w:val="00CA0CD7"/>
    <w:rsid w:val="00CA0F0E"/>
    <w:rsid w:val="00CA10FB"/>
    <w:rsid w:val="00CA11ED"/>
    <w:rsid w:val="00CA1617"/>
    <w:rsid w:val="00CA19A2"/>
    <w:rsid w:val="00CA1D84"/>
    <w:rsid w:val="00CA1F4C"/>
    <w:rsid w:val="00CA1F8E"/>
    <w:rsid w:val="00CA22E0"/>
    <w:rsid w:val="00CA2300"/>
    <w:rsid w:val="00CA2ABC"/>
    <w:rsid w:val="00CA2B0F"/>
    <w:rsid w:val="00CA2FA7"/>
    <w:rsid w:val="00CA3719"/>
    <w:rsid w:val="00CA3AB8"/>
    <w:rsid w:val="00CA3BA1"/>
    <w:rsid w:val="00CA3CC6"/>
    <w:rsid w:val="00CA3CE3"/>
    <w:rsid w:val="00CA41CB"/>
    <w:rsid w:val="00CA436A"/>
    <w:rsid w:val="00CA43E9"/>
    <w:rsid w:val="00CA44DF"/>
    <w:rsid w:val="00CA487E"/>
    <w:rsid w:val="00CA4A66"/>
    <w:rsid w:val="00CA4C2B"/>
    <w:rsid w:val="00CA4C9E"/>
    <w:rsid w:val="00CA5660"/>
    <w:rsid w:val="00CA56F7"/>
    <w:rsid w:val="00CA58E0"/>
    <w:rsid w:val="00CA5989"/>
    <w:rsid w:val="00CA5ACF"/>
    <w:rsid w:val="00CA5D24"/>
    <w:rsid w:val="00CA6578"/>
    <w:rsid w:val="00CA69C8"/>
    <w:rsid w:val="00CA6D35"/>
    <w:rsid w:val="00CA7099"/>
    <w:rsid w:val="00CA727C"/>
    <w:rsid w:val="00CA729E"/>
    <w:rsid w:val="00CA72BE"/>
    <w:rsid w:val="00CA796A"/>
    <w:rsid w:val="00CA7B76"/>
    <w:rsid w:val="00CA7B99"/>
    <w:rsid w:val="00CA7F1D"/>
    <w:rsid w:val="00CB036F"/>
    <w:rsid w:val="00CB03FD"/>
    <w:rsid w:val="00CB0514"/>
    <w:rsid w:val="00CB07E0"/>
    <w:rsid w:val="00CB0950"/>
    <w:rsid w:val="00CB0C16"/>
    <w:rsid w:val="00CB0E88"/>
    <w:rsid w:val="00CB12C8"/>
    <w:rsid w:val="00CB17CF"/>
    <w:rsid w:val="00CB251F"/>
    <w:rsid w:val="00CB2B46"/>
    <w:rsid w:val="00CB2C22"/>
    <w:rsid w:val="00CB2D17"/>
    <w:rsid w:val="00CB35FD"/>
    <w:rsid w:val="00CB37F7"/>
    <w:rsid w:val="00CB39BA"/>
    <w:rsid w:val="00CB3A33"/>
    <w:rsid w:val="00CB3CEF"/>
    <w:rsid w:val="00CB3DEB"/>
    <w:rsid w:val="00CB479D"/>
    <w:rsid w:val="00CB48AE"/>
    <w:rsid w:val="00CB4FE1"/>
    <w:rsid w:val="00CB5094"/>
    <w:rsid w:val="00CB51D0"/>
    <w:rsid w:val="00CB5417"/>
    <w:rsid w:val="00CB54CC"/>
    <w:rsid w:val="00CB55A9"/>
    <w:rsid w:val="00CB58C9"/>
    <w:rsid w:val="00CB58FE"/>
    <w:rsid w:val="00CB5D01"/>
    <w:rsid w:val="00CB5E45"/>
    <w:rsid w:val="00CB641B"/>
    <w:rsid w:val="00CB6ACC"/>
    <w:rsid w:val="00CB6B3F"/>
    <w:rsid w:val="00CB6BEE"/>
    <w:rsid w:val="00CB6F52"/>
    <w:rsid w:val="00CB6FFA"/>
    <w:rsid w:val="00CB70CA"/>
    <w:rsid w:val="00CB76EB"/>
    <w:rsid w:val="00CB7C7B"/>
    <w:rsid w:val="00CB7D67"/>
    <w:rsid w:val="00CB7D75"/>
    <w:rsid w:val="00CC0DBA"/>
    <w:rsid w:val="00CC0E97"/>
    <w:rsid w:val="00CC0FDD"/>
    <w:rsid w:val="00CC11F8"/>
    <w:rsid w:val="00CC158E"/>
    <w:rsid w:val="00CC15E2"/>
    <w:rsid w:val="00CC15FA"/>
    <w:rsid w:val="00CC1707"/>
    <w:rsid w:val="00CC173D"/>
    <w:rsid w:val="00CC1761"/>
    <w:rsid w:val="00CC1808"/>
    <w:rsid w:val="00CC18B7"/>
    <w:rsid w:val="00CC18E6"/>
    <w:rsid w:val="00CC18E9"/>
    <w:rsid w:val="00CC1CE5"/>
    <w:rsid w:val="00CC1E0C"/>
    <w:rsid w:val="00CC230B"/>
    <w:rsid w:val="00CC230D"/>
    <w:rsid w:val="00CC24CD"/>
    <w:rsid w:val="00CC266A"/>
    <w:rsid w:val="00CC27E5"/>
    <w:rsid w:val="00CC2800"/>
    <w:rsid w:val="00CC2CFB"/>
    <w:rsid w:val="00CC2DFB"/>
    <w:rsid w:val="00CC2FEC"/>
    <w:rsid w:val="00CC331E"/>
    <w:rsid w:val="00CC33F9"/>
    <w:rsid w:val="00CC34F3"/>
    <w:rsid w:val="00CC3557"/>
    <w:rsid w:val="00CC3774"/>
    <w:rsid w:val="00CC3892"/>
    <w:rsid w:val="00CC38FA"/>
    <w:rsid w:val="00CC3CC1"/>
    <w:rsid w:val="00CC415B"/>
    <w:rsid w:val="00CC4328"/>
    <w:rsid w:val="00CC46A5"/>
    <w:rsid w:val="00CC4880"/>
    <w:rsid w:val="00CC49EB"/>
    <w:rsid w:val="00CC4AE5"/>
    <w:rsid w:val="00CC4CED"/>
    <w:rsid w:val="00CC4DE4"/>
    <w:rsid w:val="00CC532D"/>
    <w:rsid w:val="00CC5344"/>
    <w:rsid w:val="00CC5450"/>
    <w:rsid w:val="00CC553B"/>
    <w:rsid w:val="00CC58CD"/>
    <w:rsid w:val="00CC5CD4"/>
    <w:rsid w:val="00CC5EEB"/>
    <w:rsid w:val="00CC60B9"/>
    <w:rsid w:val="00CC61F4"/>
    <w:rsid w:val="00CC6454"/>
    <w:rsid w:val="00CC6B19"/>
    <w:rsid w:val="00CC6F9D"/>
    <w:rsid w:val="00CC706B"/>
    <w:rsid w:val="00CC73A2"/>
    <w:rsid w:val="00CC743F"/>
    <w:rsid w:val="00CC7817"/>
    <w:rsid w:val="00CC7B33"/>
    <w:rsid w:val="00CC7B67"/>
    <w:rsid w:val="00CD01C6"/>
    <w:rsid w:val="00CD0394"/>
    <w:rsid w:val="00CD0858"/>
    <w:rsid w:val="00CD0A6D"/>
    <w:rsid w:val="00CD11AC"/>
    <w:rsid w:val="00CD1596"/>
    <w:rsid w:val="00CD1996"/>
    <w:rsid w:val="00CD19D2"/>
    <w:rsid w:val="00CD1BA5"/>
    <w:rsid w:val="00CD1BBA"/>
    <w:rsid w:val="00CD1D33"/>
    <w:rsid w:val="00CD1F9E"/>
    <w:rsid w:val="00CD210A"/>
    <w:rsid w:val="00CD24ED"/>
    <w:rsid w:val="00CD288D"/>
    <w:rsid w:val="00CD28EA"/>
    <w:rsid w:val="00CD2B88"/>
    <w:rsid w:val="00CD2F38"/>
    <w:rsid w:val="00CD3075"/>
    <w:rsid w:val="00CD3141"/>
    <w:rsid w:val="00CD328C"/>
    <w:rsid w:val="00CD3BC1"/>
    <w:rsid w:val="00CD4ACC"/>
    <w:rsid w:val="00CD5198"/>
    <w:rsid w:val="00CD530E"/>
    <w:rsid w:val="00CD5435"/>
    <w:rsid w:val="00CD553A"/>
    <w:rsid w:val="00CD5550"/>
    <w:rsid w:val="00CD578D"/>
    <w:rsid w:val="00CD581F"/>
    <w:rsid w:val="00CD5F1A"/>
    <w:rsid w:val="00CD617D"/>
    <w:rsid w:val="00CD6187"/>
    <w:rsid w:val="00CD622A"/>
    <w:rsid w:val="00CD6407"/>
    <w:rsid w:val="00CD6584"/>
    <w:rsid w:val="00CD6878"/>
    <w:rsid w:val="00CD6A4A"/>
    <w:rsid w:val="00CD70F8"/>
    <w:rsid w:val="00CD713A"/>
    <w:rsid w:val="00CD720E"/>
    <w:rsid w:val="00CD73D4"/>
    <w:rsid w:val="00CD74B5"/>
    <w:rsid w:val="00CD785B"/>
    <w:rsid w:val="00CD7AE7"/>
    <w:rsid w:val="00CD7C7A"/>
    <w:rsid w:val="00CD7DE3"/>
    <w:rsid w:val="00CD7E31"/>
    <w:rsid w:val="00CD7EF9"/>
    <w:rsid w:val="00CE0267"/>
    <w:rsid w:val="00CE04A8"/>
    <w:rsid w:val="00CE0759"/>
    <w:rsid w:val="00CE0ABF"/>
    <w:rsid w:val="00CE1001"/>
    <w:rsid w:val="00CE110E"/>
    <w:rsid w:val="00CE1764"/>
    <w:rsid w:val="00CE1AE8"/>
    <w:rsid w:val="00CE1B49"/>
    <w:rsid w:val="00CE1BBF"/>
    <w:rsid w:val="00CE1F54"/>
    <w:rsid w:val="00CE1FC0"/>
    <w:rsid w:val="00CE21B9"/>
    <w:rsid w:val="00CE2344"/>
    <w:rsid w:val="00CE2533"/>
    <w:rsid w:val="00CE25BB"/>
    <w:rsid w:val="00CE26E2"/>
    <w:rsid w:val="00CE2D0E"/>
    <w:rsid w:val="00CE2E8A"/>
    <w:rsid w:val="00CE2EA8"/>
    <w:rsid w:val="00CE31A9"/>
    <w:rsid w:val="00CE31BC"/>
    <w:rsid w:val="00CE335C"/>
    <w:rsid w:val="00CE3479"/>
    <w:rsid w:val="00CE370B"/>
    <w:rsid w:val="00CE37F0"/>
    <w:rsid w:val="00CE3ACB"/>
    <w:rsid w:val="00CE3C46"/>
    <w:rsid w:val="00CE3F6C"/>
    <w:rsid w:val="00CE4B60"/>
    <w:rsid w:val="00CE5972"/>
    <w:rsid w:val="00CE5D8C"/>
    <w:rsid w:val="00CE5FE6"/>
    <w:rsid w:val="00CE623D"/>
    <w:rsid w:val="00CE68F4"/>
    <w:rsid w:val="00CE6A38"/>
    <w:rsid w:val="00CE6E77"/>
    <w:rsid w:val="00CE72B5"/>
    <w:rsid w:val="00CE77BF"/>
    <w:rsid w:val="00CE77C6"/>
    <w:rsid w:val="00CE7DB6"/>
    <w:rsid w:val="00CF03BE"/>
    <w:rsid w:val="00CF05DA"/>
    <w:rsid w:val="00CF06BB"/>
    <w:rsid w:val="00CF0797"/>
    <w:rsid w:val="00CF079A"/>
    <w:rsid w:val="00CF09F1"/>
    <w:rsid w:val="00CF09F5"/>
    <w:rsid w:val="00CF11A6"/>
    <w:rsid w:val="00CF1360"/>
    <w:rsid w:val="00CF1494"/>
    <w:rsid w:val="00CF1603"/>
    <w:rsid w:val="00CF180B"/>
    <w:rsid w:val="00CF1828"/>
    <w:rsid w:val="00CF1D19"/>
    <w:rsid w:val="00CF1FD6"/>
    <w:rsid w:val="00CF2411"/>
    <w:rsid w:val="00CF3080"/>
    <w:rsid w:val="00CF32F7"/>
    <w:rsid w:val="00CF35C5"/>
    <w:rsid w:val="00CF36D3"/>
    <w:rsid w:val="00CF398F"/>
    <w:rsid w:val="00CF4357"/>
    <w:rsid w:val="00CF48FB"/>
    <w:rsid w:val="00CF4FAC"/>
    <w:rsid w:val="00CF4FAF"/>
    <w:rsid w:val="00CF51A9"/>
    <w:rsid w:val="00CF5350"/>
    <w:rsid w:val="00CF570F"/>
    <w:rsid w:val="00CF5AA8"/>
    <w:rsid w:val="00CF5D05"/>
    <w:rsid w:val="00CF5DBB"/>
    <w:rsid w:val="00CF645E"/>
    <w:rsid w:val="00CF649C"/>
    <w:rsid w:val="00CF662B"/>
    <w:rsid w:val="00CF66C4"/>
    <w:rsid w:val="00CF696D"/>
    <w:rsid w:val="00CF69B7"/>
    <w:rsid w:val="00CF6A40"/>
    <w:rsid w:val="00CF70B6"/>
    <w:rsid w:val="00CF71EF"/>
    <w:rsid w:val="00CF763D"/>
    <w:rsid w:val="00CF77C5"/>
    <w:rsid w:val="00CF7DCF"/>
    <w:rsid w:val="00CF7F8D"/>
    <w:rsid w:val="00D00411"/>
    <w:rsid w:val="00D005F6"/>
    <w:rsid w:val="00D00B80"/>
    <w:rsid w:val="00D00E10"/>
    <w:rsid w:val="00D00E65"/>
    <w:rsid w:val="00D00EC9"/>
    <w:rsid w:val="00D011AB"/>
    <w:rsid w:val="00D016EE"/>
    <w:rsid w:val="00D01868"/>
    <w:rsid w:val="00D01B2F"/>
    <w:rsid w:val="00D01DDD"/>
    <w:rsid w:val="00D02004"/>
    <w:rsid w:val="00D02306"/>
    <w:rsid w:val="00D023A6"/>
    <w:rsid w:val="00D024F3"/>
    <w:rsid w:val="00D029CC"/>
    <w:rsid w:val="00D02B57"/>
    <w:rsid w:val="00D02C91"/>
    <w:rsid w:val="00D0314A"/>
    <w:rsid w:val="00D03244"/>
    <w:rsid w:val="00D0364F"/>
    <w:rsid w:val="00D036DC"/>
    <w:rsid w:val="00D0376F"/>
    <w:rsid w:val="00D03C04"/>
    <w:rsid w:val="00D03C43"/>
    <w:rsid w:val="00D03D1D"/>
    <w:rsid w:val="00D04296"/>
    <w:rsid w:val="00D043CC"/>
    <w:rsid w:val="00D047F9"/>
    <w:rsid w:val="00D04837"/>
    <w:rsid w:val="00D04979"/>
    <w:rsid w:val="00D04E63"/>
    <w:rsid w:val="00D04ED9"/>
    <w:rsid w:val="00D04F11"/>
    <w:rsid w:val="00D05570"/>
    <w:rsid w:val="00D0561F"/>
    <w:rsid w:val="00D05C4E"/>
    <w:rsid w:val="00D06686"/>
    <w:rsid w:val="00D066CA"/>
    <w:rsid w:val="00D06B94"/>
    <w:rsid w:val="00D06BE0"/>
    <w:rsid w:val="00D06D4A"/>
    <w:rsid w:val="00D06EFB"/>
    <w:rsid w:val="00D07037"/>
    <w:rsid w:val="00D07862"/>
    <w:rsid w:val="00D07910"/>
    <w:rsid w:val="00D07935"/>
    <w:rsid w:val="00D102A3"/>
    <w:rsid w:val="00D10484"/>
    <w:rsid w:val="00D10491"/>
    <w:rsid w:val="00D104FA"/>
    <w:rsid w:val="00D11860"/>
    <w:rsid w:val="00D11A4C"/>
    <w:rsid w:val="00D11CD7"/>
    <w:rsid w:val="00D11EB5"/>
    <w:rsid w:val="00D12066"/>
    <w:rsid w:val="00D12089"/>
    <w:rsid w:val="00D120CB"/>
    <w:rsid w:val="00D125A7"/>
    <w:rsid w:val="00D12632"/>
    <w:rsid w:val="00D12B1F"/>
    <w:rsid w:val="00D1323C"/>
    <w:rsid w:val="00D1358A"/>
    <w:rsid w:val="00D13760"/>
    <w:rsid w:val="00D1381A"/>
    <w:rsid w:val="00D1391A"/>
    <w:rsid w:val="00D13D78"/>
    <w:rsid w:val="00D148DC"/>
    <w:rsid w:val="00D14AA9"/>
    <w:rsid w:val="00D14DBC"/>
    <w:rsid w:val="00D14E78"/>
    <w:rsid w:val="00D14EFE"/>
    <w:rsid w:val="00D159F4"/>
    <w:rsid w:val="00D15FA3"/>
    <w:rsid w:val="00D16152"/>
    <w:rsid w:val="00D164D3"/>
    <w:rsid w:val="00D1682A"/>
    <w:rsid w:val="00D16D37"/>
    <w:rsid w:val="00D1706E"/>
    <w:rsid w:val="00D170EA"/>
    <w:rsid w:val="00D17652"/>
    <w:rsid w:val="00D179BF"/>
    <w:rsid w:val="00D17A6B"/>
    <w:rsid w:val="00D20170"/>
    <w:rsid w:val="00D20873"/>
    <w:rsid w:val="00D208BD"/>
    <w:rsid w:val="00D2093E"/>
    <w:rsid w:val="00D20EC2"/>
    <w:rsid w:val="00D210B1"/>
    <w:rsid w:val="00D21155"/>
    <w:rsid w:val="00D21264"/>
    <w:rsid w:val="00D21268"/>
    <w:rsid w:val="00D213E0"/>
    <w:rsid w:val="00D21858"/>
    <w:rsid w:val="00D219D7"/>
    <w:rsid w:val="00D22395"/>
    <w:rsid w:val="00D22399"/>
    <w:rsid w:val="00D22578"/>
    <w:rsid w:val="00D22E84"/>
    <w:rsid w:val="00D22EFD"/>
    <w:rsid w:val="00D22F9A"/>
    <w:rsid w:val="00D23226"/>
    <w:rsid w:val="00D23BFF"/>
    <w:rsid w:val="00D23CC1"/>
    <w:rsid w:val="00D23E46"/>
    <w:rsid w:val="00D24057"/>
    <w:rsid w:val="00D2477C"/>
    <w:rsid w:val="00D24916"/>
    <w:rsid w:val="00D24C86"/>
    <w:rsid w:val="00D252B6"/>
    <w:rsid w:val="00D25684"/>
    <w:rsid w:val="00D2593B"/>
    <w:rsid w:val="00D25A46"/>
    <w:rsid w:val="00D25B09"/>
    <w:rsid w:val="00D2606A"/>
    <w:rsid w:val="00D2617C"/>
    <w:rsid w:val="00D263E4"/>
    <w:rsid w:val="00D266A4"/>
    <w:rsid w:val="00D26922"/>
    <w:rsid w:val="00D26926"/>
    <w:rsid w:val="00D26C96"/>
    <w:rsid w:val="00D26CE3"/>
    <w:rsid w:val="00D27175"/>
    <w:rsid w:val="00D2728E"/>
    <w:rsid w:val="00D27301"/>
    <w:rsid w:val="00D2730E"/>
    <w:rsid w:val="00D274CC"/>
    <w:rsid w:val="00D2758E"/>
    <w:rsid w:val="00D27A82"/>
    <w:rsid w:val="00D27B0E"/>
    <w:rsid w:val="00D27E1B"/>
    <w:rsid w:val="00D27E1C"/>
    <w:rsid w:val="00D30109"/>
    <w:rsid w:val="00D301C9"/>
    <w:rsid w:val="00D302B0"/>
    <w:rsid w:val="00D30327"/>
    <w:rsid w:val="00D309F5"/>
    <w:rsid w:val="00D30E9D"/>
    <w:rsid w:val="00D30F79"/>
    <w:rsid w:val="00D316AE"/>
    <w:rsid w:val="00D31F00"/>
    <w:rsid w:val="00D3230C"/>
    <w:rsid w:val="00D323A6"/>
    <w:rsid w:val="00D323AC"/>
    <w:rsid w:val="00D3244A"/>
    <w:rsid w:val="00D324D8"/>
    <w:rsid w:val="00D32651"/>
    <w:rsid w:val="00D326E3"/>
    <w:rsid w:val="00D3299D"/>
    <w:rsid w:val="00D32A2D"/>
    <w:rsid w:val="00D32E62"/>
    <w:rsid w:val="00D32FD0"/>
    <w:rsid w:val="00D33289"/>
    <w:rsid w:val="00D332F4"/>
    <w:rsid w:val="00D33569"/>
    <w:rsid w:val="00D33952"/>
    <w:rsid w:val="00D33A0A"/>
    <w:rsid w:val="00D33BD9"/>
    <w:rsid w:val="00D33C05"/>
    <w:rsid w:val="00D33C34"/>
    <w:rsid w:val="00D347E6"/>
    <w:rsid w:val="00D34B60"/>
    <w:rsid w:val="00D35184"/>
    <w:rsid w:val="00D3536B"/>
    <w:rsid w:val="00D3546E"/>
    <w:rsid w:val="00D35686"/>
    <w:rsid w:val="00D357C5"/>
    <w:rsid w:val="00D35B4D"/>
    <w:rsid w:val="00D35C0C"/>
    <w:rsid w:val="00D35E12"/>
    <w:rsid w:val="00D360E4"/>
    <w:rsid w:val="00D364A1"/>
    <w:rsid w:val="00D36B93"/>
    <w:rsid w:val="00D36FAC"/>
    <w:rsid w:val="00D371D1"/>
    <w:rsid w:val="00D374D7"/>
    <w:rsid w:val="00D377FD"/>
    <w:rsid w:val="00D37800"/>
    <w:rsid w:val="00D379A1"/>
    <w:rsid w:val="00D379E6"/>
    <w:rsid w:val="00D37F70"/>
    <w:rsid w:val="00D400BA"/>
    <w:rsid w:val="00D40393"/>
    <w:rsid w:val="00D405AA"/>
    <w:rsid w:val="00D40680"/>
    <w:rsid w:val="00D40854"/>
    <w:rsid w:val="00D40AAE"/>
    <w:rsid w:val="00D40BCF"/>
    <w:rsid w:val="00D40DBC"/>
    <w:rsid w:val="00D40DD5"/>
    <w:rsid w:val="00D40EA9"/>
    <w:rsid w:val="00D40F7B"/>
    <w:rsid w:val="00D4111E"/>
    <w:rsid w:val="00D41204"/>
    <w:rsid w:val="00D418AD"/>
    <w:rsid w:val="00D41D39"/>
    <w:rsid w:val="00D41E1C"/>
    <w:rsid w:val="00D41F1A"/>
    <w:rsid w:val="00D4204C"/>
    <w:rsid w:val="00D424C4"/>
    <w:rsid w:val="00D4250B"/>
    <w:rsid w:val="00D42768"/>
    <w:rsid w:val="00D4287B"/>
    <w:rsid w:val="00D42A53"/>
    <w:rsid w:val="00D43526"/>
    <w:rsid w:val="00D435C0"/>
    <w:rsid w:val="00D4383E"/>
    <w:rsid w:val="00D43BA3"/>
    <w:rsid w:val="00D43C00"/>
    <w:rsid w:val="00D440DB"/>
    <w:rsid w:val="00D4439E"/>
    <w:rsid w:val="00D445C4"/>
    <w:rsid w:val="00D4466C"/>
    <w:rsid w:val="00D44B88"/>
    <w:rsid w:val="00D44EFE"/>
    <w:rsid w:val="00D44FFD"/>
    <w:rsid w:val="00D4502D"/>
    <w:rsid w:val="00D4562A"/>
    <w:rsid w:val="00D4595D"/>
    <w:rsid w:val="00D459B4"/>
    <w:rsid w:val="00D45A18"/>
    <w:rsid w:val="00D45D39"/>
    <w:rsid w:val="00D45EEF"/>
    <w:rsid w:val="00D462E1"/>
    <w:rsid w:val="00D463CA"/>
    <w:rsid w:val="00D4651A"/>
    <w:rsid w:val="00D46799"/>
    <w:rsid w:val="00D46B9A"/>
    <w:rsid w:val="00D46E40"/>
    <w:rsid w:val="00D47263"/>
    <w:rsid w:val="00D47617"/>
    <w:rsid w:val="00D4769B"/>
    <w:rsid w:val="00D4787C"/>
    <w:rsid w:val="00D50093"/>
    <w:rsid w:val="00D50287"/>
    <w:rsid w:val="00D50540"/>
    <w:rsid w:val="00D5062F"/>
    <w:rsid w:val="00D50649"/>
    <w:rsid w:val="00D506F7"/>
    <w:rsid w:val="00D50783"/>
    <w:rsid w:val="00D508BE"/>
    <w:rsid w:val="00D50C84"/>
    <w:rsid w:val="00D50DA5"/>
    <w:rsid w:val="00D51336"/>
    <w:rsid w:val="00D513F9"/>
    <w:rsid w:val="00D515FB"/>
    <w:rsid w:val="00D51642"/>
    <w:rsid w:val="00D5169B"/>
    <w:rsid w:val="00D52355"/>
    <w:rsid w:val="00D527DE"/>
    <w:rsid w:val="00D528E0"/>
    <w:rsid w:val="00D52931"/>
    <w:rsid w:val="00D5297F"/>
    <w:rsid w:val="00D52A9C"/>
    <w:rsid w:val="00D52ADE"/>
    <w:rsid w:val="00D52EE7"/>
    <w:rsid w:val="00D52F94"/>
    <w:rsid w:val="00D532BA"/>
    <w:rsid w:val="00D53559"/>
    <w:rsid w:val="00D536B5"/>
    <w:rsid w:val="00D537F4"/>
    <w:rsid w:val="00D53A90"/>
    <w:rsid w:val="00D544E9"/>
    <w:rsid w:val="00D5462A"/>
    <w:rsid w:val="00D5471F"/>
    <w:rsid w:val="00D54D90"/>
    <w:rsid w:val="00D54F23"/>
    <w:rsid w:val="00D5534C"/>
    <w:rsid w:val="00D555E1"/>
    <w:rsid w:val="00D55FCD"/>
    <w:rsid w:val="00D56149"/>
    <w:rsid w:val="00D56173"/>
    <w:rsid w:val="00D56347"/>
    <w:rsid w:val="00D56364"/>
    <w:rsid w:val="00D5684F"/>
    <w:rsid w:val="00D568C5"/>
    <w:rsid w:val="00D56A17"/>
    <w:rsid w:val="00D56C73"/>
    <w:rsid w:val="00D5704C"/>
    <w:rsid w:val="00D57050"/>
    <w:rsid w:val="00D5708F"/>
    <w:rsid w:val="00D572F9"/>
    <w:rsid w:val="00D575BC"/>
    <w:rsid w:val="00D578B3"/>
    <w:rsid w:val="00D57CE6"/>
    <w:rsid w:val="00D6045F"/>
    <w:rsid w:val="00D60BEF"/>
    <w:rsid w:val="00D60C70"/>
    <w:rsid w:val="00D60EE5"/>
    <w:rsid w:val="00D60EEF"/>
    <w:rsid w:val="00D612E3"/>
    <w:rsid w:val="00D615E7"/>
    <w:rsid w:val="00D616A7"/>
    <w:rsid w:val="00D61711"/>
    <w:rsid w:val="00D618FB"/>
    <w:rsid w:val="00D62322"/>
    <w:rsid w:val="00D62C7A"/>
    <w:rsid w:val="00D631C6"/>
    <w:rsid w:val="00D632D4"/>
    <w:rsid w:val="00D637F0"/>
    <w:rsid w:val="00D639BE"/>
    <w:rsid w:val="00D63B5E"/>
    <w:rsid w:val="00D64167"/>
    <w:rsid w:val="00D64484"/>
    <w:rsid w:val="00D64733"/>
    <w:rsid w:val="00D64AD5"/>
    <w:rsid w:val="00D64ECD"/>
    <w:rsid w:val="00D65089"/>
    <w:rsid w:val="00D6551D"/>
    <w:rsid w:val="00D65A88"/>
    <w:rsid w:val="00D65C73"/>
    <w:rsid w:val="00D65CBF"/>
    <w:rsid w:val="00D65DD9"/>
    <w:rsid w:val="00D66454"/>
    <w:rsid w:val="00D66558"/>
    <w:rsid w:val="00D666BC"/>
    <w:rsid w:val="00D66B9E"/>
    <w:rsid w:val="00D66E26"/>
    <w:rsid w:val="00D67039"/>
    <w:rsid w:val="00D6735D"/>
    <w:rsid w:val="00D676B8"/>
    <w:rsid w:val="00D6787A"/>
    <w:rsid w:val="00D67DB6"/>
    <w:rsid w:val="00D7033A"/>
    <w:rsid w:val="00D70C89"/>
    <w:rsid w:val="00D70CCC"/>
    <w:rsid w:val="00D71450"/>
    <w:rsid w:val="00D714D8"/>
    <w:rsid w:val="00D715BC"/>
    <w:rsid w:val="00D71D0A"/>
    <w:rsid w:val="00D71F56"/>
    <w:rsid w:val="00D7200B"/>
    <w:rsid w:val="00D72138"/>
    <w:rsid w:val="00D7224A"/>
    <w:rsid w:val="00D72468"/>
    <w:rsid w:val="00D7263B"/>
    <w:rsid w:val="00D7275D"/>
    <w:rsid w:val="00D72A50"/>
    <w:rsid w:val="00D72DA0"/>
    <w:rsid w:val="00D72F9C"/>
    <w:rsid w:val="00D73117"/>
    <w:rsid w:val="00D73433"/>
    <w:rsid w:val="00D73E87"/>
    <w:rsid w:val="00D73EFD"/>
    <w:rsid w:val="00D74090"/>
    <w:rsid w:val="00D7426F"/>
    <w:rsid w:val="00D7496F"/>
    <w:rsid w:val="00D749D6"/>
    <w:rsid w:val="00D74B46"/>
    <w:rsid w:val="00D74B6A"/>
    <w:rsid w:val="00D74C50"/>
    <w:rsid w:val="00D74E08"/>
    <w:rsid w:val="00D74E83"/>
    <w:rsid w:val="00D7512D"/>
    <w:rsid w:val="00D7535F"/>
    <w:rsid w:val="00D756A7"/>
    <w:rsid w:val="00D7598C"/>
    <w:rsid w:val="00D75CDD"/>
    <w:rsid w:val="00D7616B"/>
    <w:rsid w:val="00D76259"/>
    <w:rsid w:val="00D764CA"/>
    <w:rsid w:val="00D7673D"/>
    <w:rsid w:val="00D77458"/>
    <w:rsid w:val="00D8020B"/>
    <w:rsid w:val="00D80527"/>
    <w:rsid w:val="00D80910"/>
    <w:rsid w:val="00D80D23"/>
    <w:rsid w:val="00D81108"/>
    <w:rsid w:val="00D81275"/>
    <w:rsid w:val="00D81656"/>
    <w:rsid w:val="00D817CB"/>
    <w:rsid w:val="00D8181B"/>
    <w:rsid w:val="00D8197F"/>
    <w:rsid w:val="00D81CDE"/>
    <w:rsid w:val="00D81E70"/>
    <w:rsid w:val="00D82127"/>
    <w:rsid w:val="00D8283E"/>
    <w:rsid w:val="00D829FC"/>
    <w:rsid w:val="00D830E2"/>
    <w:rsid w:val="00D8325D"/>
    <w:rsid w:val="00D8354C"/>
    <w:rsid w:val="00D83567"/>
    <w:rsid w:val="00D8386D"/>
    <w:rsid w:val="00D839D4"/>
    <w:rsid w:val="00D839FA"/>
    <w:rsid w:val="00D83B01"/>
    <w:rsid w:val="00D83FFB"/>
    <w:rsid w:val="00D84014"/>
    <w:rsid w:val="00D84370"/>
    <w:rsid w:val="00D84454"/>
    <w:rsid w:val="00D8469B"/>
    <w:rsid w:val="00D84706"/>
    <w:rsid w:val="00D8476A"/>
    <w:rsid w:val="00D8490F"/>
    <w:rsid w:val="00D84F5D"/>
    <w:rsid w:val="00D85237"/>
    <w:rsid w:val="00D8545D"/>
    <w:rsid w:val="00D85656"/>
    <w:rsid w:val="00D85A77"/>
    <w:rsid w:val="00D85D73"/>
    <w:rsid w:val="00D8601C"/>
    <w:rsid w:val="00D86603"/>
    <w:rsid w:val="00D86812"/>
    <w:rsid w:val="00D86B2F"/>
    <w:rsid w:val="00D86BC0"/>
    <w:rsid w:val="00D86C8D"/>
    <w:rsid w:val="00D86D28"/>
    <w:rsid w:val="00D86E55"/>
    <w:rsid w:val="00D8714F"/>
    <w:rsid w:val="00D87722"/>
    <w:rsid w:val="00D878D4"/>
    <w:rsid w:val="00D878E7"/>
    <w:rsid w:val="00D87976"/>
    <w:rsid w:val="00D87BBA"/>
    <w:rsid w:val="00D87BD6"/>
    <w:rsid w:val="00D90E13"/>
    <w:rsid w:val="00D90EFB"/>
    <w:rsid w:val="00D910FB"/>
    <w:rsid w:val="00D911AC"/>
    <w:rsid w:val="00D91425"/>
    <w:rsid w:val="00D916D0"/>
    <w:rsid w:val="00D91C05"/>
    <w:rsid w:val="00D91F96"/>
    <w:rsid w:val="00D922CC"/>
    <w:rsid w:val="00D923F6"/>
    <w:rsid w:val="00D92BC7"/>
    <w:rsid w:val="00D92C3D"/>
    <w:rsid w:val="00D92D96"/>
    <w:rsid w:val="00D9325E"/>
    <w:rsid w:val="00D9341D"/>
    <w:rsid w:val="00D935C7"/>
    <w:rsid w:val="00D93BBD"/>
    <w:rsid w:val="00D940DF"/>
    <w:rsid w:val="00D94182"/>
    <w:rsid w:val="00D942DA"/>
    <w:rsid w:val="00D943FC"/>
    <w:rsid w:val="00D94469"/>
    <w:rsid w:val="00D94795"/>
    <w:rsid w:val="00D94886"/>
    <w:rsid w:val="00D94AF0"/>
    <w:rsid w:val="00D94C87"/>
    <w:rsid w:val="00D952D4"/>
    <w:rsid w:val="00D954C0"/>
    <w:rsid w:val="00D955D6"/>
    <w:rsid w:val="00D95792"/>
    <w:rsid w:val="00D958A2"/>
    <w:rsid w:val="00D95D2F"/>
    <w:rsid w:val="00D96093"/>
    <w:rsid w:val="00D96D1D"/>
    <w:rsid w:val="00D96F07"/>
    <w:rsid w:val="00D96F10"/>
    <w:rsid w:val="00D972E4"/>
    <w:rsid w:val="00D9743E"/>
    <w:rsid w:val="00D974CB"/>
    <w:rsid w:val="00D97823"/>
    <w:rsid w:val="00D9785E"/>
    <w:rsid w:val="00D97EAC"/>
    <w:rsid w:val="00D97FB1"/>
    <w:rsid w:val="00DA037C"/>
    <w:rsid w:val="00DA0577"/>
    <w:rsid w:val="00DA05CE"/>
    <w:rsid w:val="00DA0788"/>
    <w:rsid w:val="00DA0967"/>
    <w:rsid w:val="00DA0C91"/>
    <w:rsid w:val="00DA10AC"/>
    <w:rsid w:val="00DA141F"/>
    <w:rsid w:val="00DA168E"/>
    <w:rsid w:val="00DA1900"/>
    <w:rsid w:val="00DA1ECA"/>
    <w:rsid w:val="00DA1FFA"/>
    <w:rsid w:val="00DA20E2"/>
    <w:rsid w:val="00DA214F"/>
    <w:rsid w:val="00DA262A"/>
    <w:rsid w:val="00DA26A8"/>
    <w:rsid w:val="00DA27D5"/>
    <w:rsid w:val="00DA335A"/>
    <w:rsid w:val="00DA3389"/>
    <w:rsid w:val="00DA349F"/>
    <w:rsid w:val="00DA34B0"/>
    <w:rsid w:val="00DA371B"/>
    <w:rsid w:val="00DA372C"/>
    <w:rsid w:val="00DA3920"/>
    <w:rsid w:val="00DA39B9"/>
    <w:rsid w:val="00DA3B91"/>
    <w:rsid w:val="00DA3E06"/>
    <w:rsid w:val="00DA4161"/>
    <w:rsid w:val="00DA42A6"/>
    <w:rsid w:val="00DA42F7"/>
    <w:rsid w:val="00DA4301"/>
    <w:rsid w:val="00DA4DAD"/>
    <w:rsid w:val="00DA4EEE"/>
    <w:rsid w:val="00DA500C"/>
    <w:rsid w:val="00DA5331"/>
    <w:rsid w:val="00DA54A0"/>
    <w:rsid w:val="00DA5C57"/>
    <w:rsid w:val="00DA5E8B"/>
    <w:rsid w:val="00DA6535"/>
    <w:rsid w:val="00DA6CF2"/>
    <w:rsid w:val="00DA6D59"/>
    <w:rsid w:val="00DA7058"/>
    <w:rsid w:val="00DA7298"/>
    <w:rsid w:val="00DA7543"/>
    <w:rsid w:val="00DA7A8A"/>
    <w:rsid w:val="00DA7C95"/>
    <w:rsid w:val="00DB023C"/>
    <w:rsid w:val="00DB0A66"/>
    <w:rsid w:val="00DB0D7F"/>
    <w:rsid w:val="00DB101E"/>
    <w:rsid w:val="00DB14C6"/>
    <w:rsid w:val="00DB14EC"/>
    <w:rsid w:val="00DB1566"/>
    <w:rsid w:val="00DB1628"/>
    <w:rsid w:val="00DB1FDA"/>
    <w:rsid w:val="00DB2068"/>
    <w:rsid w:val="00DB2362"/>
    <w:rsid w:val="00DB23ED"/>
    <w:rsid w:val="00DB2592"/>
    <w:rsid w:val="00DB25ED"/>
    <w:rsid w:val="00DB2784"/>
    <w:rsid w:val="00DB2B25"/>
    <w:rsid w:val="00DB2BB8"/>
    <w:rsid w:val="00DB3346"/>
    <w:rsid w:val="00DB33AC"/>
    <w:rsid w:val="00DB36AC"/>
    <w:rsid w:val="00DB36C5"/>
    <w:rsid w:val="00DB3A39"/>
    <w:rsid w:val="00DB3B1B"/>
    <w:rsid w:val="00DB3DCB"/>
    <w:rsid w:val="00DB40AA"/>
    <w:rsid w:val="00DB4303"/>
    <w:rsid w:val="00DB480F"/>
    <w:rsid w:val="00DB4994"/>
    <w:rsid w:val="00DB4A7E"/>
    <w:rsid w:val="00DB4B74"/>
    <w:rsid w:val="00DB4D4E"/>
    <w:rsid w:val="00DB4D66"/>
    <w:rsid w:val="00DB4DA6"/>
    <w:rsid w:val="00DB5057"/>
    <w:rsid w:val="00DB535C"/>
    <w:rsid w:val="00DB57C5"/>
    <w:rsid w:val="00DB5C50"/>
    <w:rsid w:val="00DB5DB7"/>
    <w:rsid w:val="00DB5FBD"/>
    <w:rsid w:val="00DB5FEC"/>
    <w:rsid w:val="00DB600C"/>
    <w:rsid w:val="00DB603C"/>
    <w:rsid w:val="00DB604A"/>
    <w:rsid w:val="00DB6061"/>
    <w:rsid w:val="00DB606F"/>
    <w:rsid w:val="00DB6100"/>
    <w:rsid w:val="00DB61B3"/>
    <w:rsid w:val="00DB66F9"/>
    <w:rsid w:val="00DB6C49"/>
    <w:rsid w:val="00DB6FEF"/>
    <w:rsid w:val="00DB718C"/>
    <w:rsid w:val="00DB724E"/>
    <w:rsid w:val="00DB72D7"/>
    <w:rsid w:val="00DB7447"/>
    <w:rsid w:val="00DB75A9"/>
    <w:rsid w:val="00DB7950"/>
    <w:rsid w:val="00DB7A81"/>
    <w:rsid w:val="00DB7C0E"/>
    <w:rsid w:val="00DB7C5C"/>
    <w:rsid w:val="00DB7CD4"/>
    <w:rsid w:val="00DC034D"/>
    <w:rsid w:val="00DC068B"/>
    <w:rsid w:val="00DC0B27"/>
    <w:rsid w:val="00DC1129"/>
    <w:rsid w:val="00DC138F"/>
    <w:rsid w:val="00DC1682"/>
    <w:rsid w:val="00DC1860"/>
    <w:rsid w:val="00DC1A51"/>
    <w:rsid w:val="00DC1A94"/>
    <w:rsid w:val="00DC203F"/>
    <w:rsid w:val="00DC23DC"/>
    <w:rsid w:val="00DC2581"/>
    <w:rsid w:val="00DC27FF"/>
    <w:rsid w:val="00DC29A8"/>
    <w:rsid w:val="00DC2AE3"/>
    <w:rsid w:val="00DC2D1A"/>
    <w:rsid w:val="00DC2D62"/>
    <w:rsid w:val="00DC33DE"/>
    <w:rsid w:val="00DC347B"/>
    <w:rsid w:val="00DC35ED"/>
    <w:rsid w:val="00DC4138"/>
    <w:rsid w:val="00DC4172"/>
    <w:rsid w:val="00DC427F"/>
    <w:rsid w:val="00DC43A0"/>
    <w:rsid w:val="00DC4EFC"/>
    <w:rsid w:val="00DC50D8"/>
    <w:rsid w:val="00DC50E5"/>
    <w:rsid w:val="00DC53E3"/>
    <w:rsid w:val="00DC5A3D"/>
    <w:rsid w:val="00DC5A7E"/>
    <w:rsid w:val="00DC5A9C"/>
    <w:rsid w:val="00DC5BBD"/>
    <w:rsid w:val="00DC5F01"/>
    <w:rsid w:val="00DC6038"/>
    <w:rsid w:val="00DC60D6"/>
    <w:rsid w:val="00DC630C"/>
    <w:rsid w:val="00DC6507"/>
    <w:rsid w:val="00DC665A"/>
    <w:rsid w:val="00DC66A1"/>
    <w:rsid w:val="00DC6749"/>
    <w:rsid w:val="00DC68DF"/>
    <w:rsid w:val="00DC708E"/>
    <w:rsid w:val="00DC72E5"/>
    <w:rsid w:val="00DC7826"/>
    <w:rsid w:val="00DC788B"/>
    <w:rsid w:val="00DC7DE8"/>
    <w:rsid w:val="00DD0281"/>
    <w:rsid w:val="00DD05B1"/>
    <w:rsid w:val="00DD0716"/>
    <w:rsid w:val="00DD085A"/>
    <w:rsid w:val="00DD08E2"/>
    <w:rsid w:val="00DD0A2A"/>
    <w:rsid w:val="00DD1199"/>
    <w:rsid w:val="00DD1277"/>
    <w:rsid w:val="00DD12AF"/>
    <w:rsid w:val="00DD158F"/>
    <w:rsid w:val="00DD174F"/>
    <w:rsid w:val="00DD187A"/>
    <w:rsid w:val="00DD1BA4"/>
    <w:rsid w:val="00DD1DD6"/>
    <w:rsid w:val="00DD203E"/>
    <w:rsid w:val="00DD226B"/>
    <w:rsid w:val="00DD27D3"/>
    <w:rsid w:val="00DD2822"/>
    <w:rsid w:val="00DD2883"/>
    <w:rsid w:val="00DD29D1"/>
    <w:rsid w:val="00DD2C64"/>
    <w:rsid w:val="00DD2D46"/>
    <w:rsid w:val="00DD2D4B"/>
    <w:rsid w:val="00DD2FA0"/>
    <w:rsid w:val="00DD31BF"/>
    <w:rsid w:val="00DD322F"/>
    <w:rsid w:val="00DD36FA"/>
    <w:rsid w:val="00DD3B15"/>
    <w:rsid w:val="00DD3D0C"/>
    <w:rsid w:val="00DD3FB9"/>
    <w:rsid w:val="00DD4454"/>
    <w:rsid w:val="00DD45DF"/>
    <w:rsid w:val="00DD4841"/>
    <w:rsid w:val="00DD4A4C"/>
    <w:rsid w:val="00DD4C37"/>
    <w:rsid w:val="00DD4F7C"/>
    <w:rsid w:val="00DD521A"/>
    <w:rsid w:val="00DD5404"/>
    <w:rsid w:val="00DD5509"/>
    <w:rsid w:val="00DD59A9"/>
    <w:rsid w:val="00DD5A65"/>
    <w:rsid w:val="00DD5A7E"/>
    <w:rsid w:val="00DD5B59"/>
    <w:rsid w:val="00DD5CB3"/>
    <w:rsid w:val="00DD5FD0"/>
    <w:rsid w:val="00DD6156"/>
    <w:rsid w:val="00DD6614"/>
    <w:rsid w:val="00DD6707"/>
    <w:rsid w:val="00DD6867"/>
    <w:rsid w:val="00DD7208"/>
    <w:rsid w:val="00DD73E1"/>
    <w:rsid w:val="00DD756F"/>
    <w:rsid w:val="00DD7E0E"/>
    <w:rsid w:val="00DE0120"/>
    <w:rsid w:val="00DE02A4"/>
    <w:rsid w:val="00DE0454"/>
    <w:rsid w:val="00DE0893"/>
    <w:rsid w:val="00DE0DF3"/>
    <w:rsid w:val="00DE0F69"/>
    <w:rsid w:val="00DE0F86"/>
    <w:rsid w:val="00DE1148"/>
    <w:rsid w:val="00DE1248"/>
    <w:rsid w:val="00DE150A"/>
    <w:rsid w:val="00DE154F"/>
    <w:rsid w:val="00DE1A01"/>
    <w:rsid w:val="00DE1AE1"/>
    <w:rsid w:val="00DE227B"/>
    <w:rsid w:val="00DE2336"/>
    <w:rsid w:val="00DE240E"/>
    <w:rsid w:val="00DE26B2"/>
    <w:rsid w:val="00DE2739"/>
    <w:rsid w:val="00DE2CBC"/>
    <w:rsid w:val="00DE35B3"/>
    <w:rsid w:val="00DE3B0D"/>
    <w:rsid w:val="00DE4275"/>
    <w:rsid w:val="00DE433F"/>
    <w:rsid w:val="00DE4393"/>
    <w:rsid w:val="00DE44F9"/>
    <w:rsid w:val="00DE4A47"/>
    <w:rsid w:val="00DE4A55"/>
    <w:rsid w:val="00DE4C5C"/>
    <w:rsid w:val="00DE4C6E"/>
    <w:rsid w:val="00DE4E81"/>
    <w:rsid w:val="00DE4EB0"/>
    <w:rsid w:val="00DE54A1"/>
    <w:rsid w:val="00DE55A1"/>
    <w:rsid w:val="00DE57FF"/>
    <w:rsid w:val="00DE5BAC"/>
    <w:rsid w:val="00DE5E6B"/>
    <w:rsid w:val="00DE62A0"/>
    <w:rsid w:val="00DE65A4"/>
    <w:rsid w:val="00DE6C9D"/>
    <w:rsid w:val="00DE6CF1"/>
    <w:rsid w:val="00DE6DEE"/>
    <w:rsid w:val="00DE7285"/>
    <w:rsid w:val="00DE751A"/>
    <w:rsid w:val="00DE77F6"/>
    <w:rsid w:val="00DE7855"/>
    <w:rsid w:val="00DE7B7D"/>
    <w:rsid w:val="00DE7BAC"/>
    <w:rsid w:val="00DE7D4F"/>
    <w:rsid w:val="00DF04AB"/>
    <w:rsid w:val="00DF09FF"/>
    <w:rsid w:val="00DF0ACF"/>
    <w:rsid w:val="00DF0EE9"/>
    <w:rsid w:val="00DF0FB7"/>
    <w:rsid w:val="00DF166E"/>
    <w:rsid w:val="00DF170F"/>
    <w:rsid w:val="00DF1DC0"/>
    <w:rsid w:val="00DF215E"/>
    <w:rsid w:val="00DF23DA"/>
    <w:rsid w:val="00DF2433"/>
    <w:rsid w:val="00DF24AB"/>
    <w:rsid w:val="00DF2798"/>
    <w:rsid w:val="00DF2C00"/>
    <w:rsid w:val="00DF2E00"/>
    <w:rsid w:val="00DF304B"/>
    <w:rsid w:val="00DF3490"/>
    <w:rsid w:val="00DF3625"/>
    <w:rsid w:val="00DF36A5"/>
    <w:rsid w:val="00DF3927"/>
    <w:rsid w:val="00DF3D58"/>
    <w:rsid w:val="00DF3DF4"/>
    <w:rsid w:val="00DF4167"/>
    <w:rsid w:val="00DF43F5"/>
    <w:rsid w:val="00DF480E"/>
    <w:rsid w:val="00DF48A5"/>
    <w:rsid w:val="00DF4993"/>
    <w:rsid w:val="00DF4E57"/>
    <w:rsid w:val="00DF4F22"/>
    <w:rsid w:val="00DF540C"/>
    <w:rsid w:val="00DF592A"/>
    <w:rsid w:val="00DF5BA5"/>
    <w:rsid w:val="00DF5D54"/>
    <w:rsid w:val="00DF5FBF"/>
    <w:rsid w:val="00DF603B"/>
    <w:rsid w:val="00DF628F"/>
    <w:rsid w:val="00DF635E"/>
    <w:rsid w:val="00DF64C5"/>
    <w:rsid w:val="00DF655D"/>
    <w:rsid w:val="00DF6B09"/>
    <w:rsid w:val="00DF6BF0"/>
    <w:rsid w:val="00DF6CEA"/>
    <w:rsid w:val="00DF6D9C"/>
    <w:rsid w:val="00DF73D4"/>
    <w:rsid w:val="00DF74BB"/>
    <w:rsid w:val="00DF7635"/>
    <w:rsid w:val="00DF763A"/>
    <w:rsid w:val="00DF788C"/>
    <w:rsid w:val="00DF79E5"/>
    <w:rsid w:val="00DF7AE1"/>
    <w:rsid w:val="00DF7CC7"/>
    <w:rsid w:val="00DF7FAD"/>
    <w:rsid w:val="00E003D0"/>
    <w:rsid w:val="00E00644"/>
    <w:rsid w:val="00E00B76"/>
    <w:rsid w:val="00E00D14"/>
    <w:rsid w:val="00E00DA6"/>
    <w:rsid w:val="00E01911"/>
    <w:rsid w:val="00E01C1F"/>
    <w:rsid w:val="00E01F02"/>
    <w:rsid w:val="00E02B56"/>
    <w:rsid w:val="00E02CC6"/>
    <w:rsid w:val="00E02D2B"/>
    <w:rsid w:val="00E02EE6"/>
    <w:rsid w:val="00E03205"/>
    <w:rsid w:val="00E038B2"/>
    <w:rsid w:val="00E03F70"/>
    <w:rsid w:val="00E04048"/>
    <w:rsid w:val="00E04392"/>
    <w:rsid w:val="00E0461C"/>
    <w:rsid w:val="00E0480E"/>
    <w:rsid w:val="00E048C0"/>
    <w:rsid w:val="00E048EA"/>
    <w:rsid w:val="00E04D5B"/>
    <w:rsid w:val="00E04F81"/>
    <w:rsid w:val="00E05171"/>
    <w:rsid w:val="00E056B1"/>
    <w:rsid w:val="00E057AA"/>
    <w:rsid w:val="00E057FA"/>
    <w:rsid w:val="00E0590D"/>
    <w:rsid w:val="00E05D5B"/>
    <w:rsid w:val="00E05FF6"/>
    <w:rsid w:val="00E06E62"/>
    <w:rsid w:val="00E07035"/>
    <w:rsid w:val="00E070CA"/>
    <w:rsid w:val="00E071A3"/>
    <w:rsid w:val="00E07296"/>
    <w:rsid w:val="00E07384"/>
    <w:rsid w:val="00E0746D"/>
    <w:rsid w:val="00E0754C"/>
    <w:rsid w:val="00E078A8"/>
    <w:rsid w:val="00E07964"/>
    <w:rsid w:val="00E079D6"/>
    <w:rsid w:val="00E07A3D"/>
    <w:rsid w:val="00E07CB7"/>
    <w:rsid w:val="00E07EAC"/>
    <w:rsid w:val="00E100A8"/>
    <w:rsid w:val="00E107B1"/>
    <w:rsid w:val="00E10D01"/>
    <w:rsid w:val="00E111EC"/>
    <w:rsid w:val="00E11208"/>
    <w:rsid w:val="00E1153E"/>
    <w:rsid w:val="00E1195D"/>
    <w:rsid w:val="00E11A4E"/>
    <w:rsid w:val="00E12188"/>
    <w:rsid w:val="00E125CD"/>
    <w:rsid w:val="00E1286E"/>
    <w:rsid w:val="00E12CF7"/>
    <w:rsid w:val="00E12D18"/>
    <w:rsid w:val="00E12DBA"/>
    <w:rsid w:val="00E13501"/>
    <w:rsid w:val="00E13507"/>
    <w:rsid w:val="00E13940"/>
    <w:rsid w:val="00E13B23"/>
    <w:rsid w:val="00E14076"/>
    <w:rsid w:val="00E1409A"/>
    <w:rsid w:val="00E1413E"/>
    <w:rsid w:val="00E14E49"/>
    <w:rsid w:val="00E15023"/>
    <w:rsid w:val="00E1518D"/>
    <w:rsid w:val="00E15DDA"/>
    <w:rsid w:val="00E15F98"/>
    <w:rsid w:val="00E15FC7"/>
    <w:rsid w:val="00E167E4"/>
    <w:rsid w:val="00E16814"/>
    <w:rsid w:val="00E16DEA"/>
    <w:rsid w:val="00E16EFE"/>
    <w:rsid w:val="00E17582"/>
    <w:rsid w:val="00E17B53"/>
    <w:rsid w:val="00E17B92"/>
    <w:rsid w:val="00E17D8D"/>
    <w:rsid w:val="00E17DD0"/>
    <w:rsid w:val="00E17EBF"/>
    <w:rsid w:val="00E200DD"/>
    <w:rsid w:val="00E20876"/>
    <w:rsid w:val="00E20911"/>
    <w:rsid w:val="00E2091D"/>
    <w:rsid w:val="00E20DC8"/>
    <w:rsid w:val="00E20DFC"/>
    <w:rsid w:val="00E21029"/>
    <w:rsid w:val="00E210D2"/>
    <w:rsid w:val="00E210E5"/>
    <w:rsid w:val="00E21238"/>
    <w:rsid w:val="00E21613"/>
    <w:rsid w:val="00E21800"/>
    <w:rsid w:val="00E21A2D"/>
    <w:rsid w:val="00E21DBB"/>
    <w:rsid w:val="00E21F9D"/>
    <w:rsid w:val="00E221CE"/>
    <w:rsid w:val="00E22350"/>
    <w:rsid w:val="00E22439"/>
    <w:rsid w:val="00E22498"/>
    <w:rsid w:val="00E2284D"/>
    <w:rsid w:val="00E229FE"/>
    <w:rsid w:val="00E22B5D"/>
    <w:rsid w:val="00E22B95"/>
    <w:rsid w:val="00E23430"/>
    <w:rsid w:val="00E237D1"/>
    <w:rsid w:val="00E23831"/>
    <w:rsid w:val="00E23B29"/>
    <w:rsid w:val="00E2412F"/>
    <w:rsid w:val="00E24484"/>
    <w:rsid w:val="00E2485F"/>
    <w:rsid w:val="00E24D28"/>
    <w:rsid w:val="00E255F6"/>
    <w:rsid w:val="00E25623"/>
    <w:rsid w:val="00E2592D"/>
    <w:rsid w:val="00E25960"/>
    <w:rsid w:val="00E25AF9"/>
    <w:rsid w:val="00E25FC7"/>
    <w:rsid w:val="00E260C6"/>
    <w:rsid w:val="00E2651C"/>
    <w:rsid w:val="00E265FC"/>
    <w:rsid w:val="00E266EC"/>
    <w:rsid w:val="00E267F0"/>
    <w:rsid w:val="00E26A98"/>
    <w:rsid w:val="00E26B06"/>
    <w:rsid w:val="00E26D38"/>
    <w:rsid w:val="00E271ED"/>
    <w:rsid w:val="00E272DF"/>
    <w:rsid w:val="00E272FE"/>
    <w:rsid w:val="00E273A9"/>
    <w:rsid w:val="00E27407"/>
    <w:rsid w:val="00E27411"/>
    <w:rsid w:val="00E276DF"/>
    <w:rsid w:val="00E278E7"/>
    <w:rsid w:val="00E27963"/>
    <w:rsid w:val="00E27DAA"/>
    <w:rsid w:val="00E27FBA"/>
    <w:rsid w:val="00E30114"/>
    <w:rsid w:val="00E306B6"/>
    <w:rsid w:val="00E309A6"/>
    <w:rsid w:val="00E30E58"/>
    <w:rsid w:val="00E30FC6"/>
    <w:rsid w:val="00E30FEC"/>
    <w:rsid w:val="00E31058"/>
    <w:rsid w:val="00E31A55"/>
    <w:rsid w:val="00E31A65"/>
    <w:rsid w:val="00E3203E"/>
    <w:rsid w:val="00E32094"/>
    <w:rsid w:val="00E32E1D"/>
    <w:rsid w:val="00E32ED6"/>
    <w:rsid w:val="00E33061"/>
    <w:rsid w:val="00E332D5"/>
    <w:rsid w:val="00E3349F"/>
    <w:rsid w:val="00E339C3"/>
    <w:rsid w:val="00E339D3"/>
    <w:rsid w:val="00E33C16"/>
    <w:rsid w:val="00E33D25"/>
    <w:rsid w:val="00E33EEC"/>
    <w:rsid w:val="00E342E6"/>
    <w:rsid w:val="00E34518"/>
    <w:rsid w:val="00E3451C"/>
    <w:rsid w:val="00E34722"/>
    <w:rsid w:val="00E34C55"/>
    <w:rsid w:val="00E34F0C"/>
    <w:rsid w:val="00E35011"/>
    <w:rsid w:val="00E352C9"/>
    <w:rsid w:val="00E354B0"/>
    <w:rsid w:val="00E354FA"/>
    <w:rsid w:val="00E35584"/>
    <w:rsid w:val="00E3575B"/>
    <w:rsid w:val="00E357A6"/>
    <w:rsid w:val="00E357AE"/>
    <w:rsid w:val="00E357CE"/>
    <w:rsid w:val="00E35B66"/>
    <w:rsid w:val="00E35BE3"/>
    <w:rsid w:val="00E35CAD"/>
    <w:rsid w:val="00E35E41"/>
    <w:rsid w:val="00E36108"/>
    <w:rsid w:val="00E3645F"/>
    <w:rsid w:val="00E36812"/>
    <w:rsid w:val="00E369F5"/>
    <w:rsid w:val="00E36ACD"/>
    <w:rsid w:val="00E36C0C"/>
    <w:rsid w:val="00E36FF2"/>
    <w:rsid w:val="00E372B9"/>
    <w:rsid w:val="00E37390"/>
    <w:rsid w:val="00E3740F"/>
    <w:rsid w:val="00E374BC"/>
    <w:rsid w:val="00E3763C"/>
    <w:rsid w:val="00E37673"/>
    <w:rsid w:val="00E37C0D"/>
    <w:rsid w:val="00E37D60"/>
    <w:rsid w:val="00E40518"/>
    <w:rsid w:val="00E4092B"/>
    <w:rsid w:val="00E4182A"/>
    <w:rsid w:val="00E419D2"/>
    <w:rsid w:val="00E41AA4"/>
    <w:rsid w:val="00E41E3F"/>
    <w:rsid w:val="00E41EC3"/>
    <w:rsid w:val="00E426CF"/>
    <w:rsid w:val="00E43361"/>
    <w:rsid w:val="00E4336A"/>
    <w:rsid w:val="00E43574"/>
    <w:rsid w:val="00E43839"/>
    <w:rsid w:val="00E43DA9"/>
    <w:rsid w:val="00E43E92"/>
    <w:rsid w:val="00E43EA3"/>
    <w:rsid w:val="00E4486E"/>
    <w:rsid w:val="00E44967"/>
    <w:rsid w:val="00E45054"/>
    <w:rsid w:val="00E451E1"/>
    <w:rsid w:val="00E457AB"/>
    <w:rsid w:val="00E45DE1"/>
    <w:rsid w:val="00E461ED"/>
    <w:rsid w:val="00E46344"/>
    <w:rsid w:val="00E4641A"/>
    <w:rsid w:val="00E466FB"/>
    <w:rsid w:val="00E468CD"/>
    <w:rsid w:val="00E468F6"/>
    <w:rsid w:val="00E46D37"/>
    <w:rsid w:val="00E46DB9"/>
    <w:rsid w:val="00E473F9"/>
    <w:rsid w:val="00E47D6F"/>
    <w:rsid w:val="00E47FD8"/>
    <w:rsid w:val="00E5038A"/>
    <w:rsid w:val="00E503CF"/>
    <w:rsid w:val="00E50759"/>
    <w:rsid w:val="00E50A8B"/>
    <w:rsid w:val="00E50C11"/>
    <w:rsid w:val="00E51295"/>
    <w:rsid w:val="00E51426"/>
    <w:rsid w:val="00E51880"/>
    <w:rsid w:val="00E518C3"/>
    <w:rsid w:val="00E51A46"/>
    <w:rsid w:val="00E51FF1"/>
    <w:rsid w:val="00E52403"/>
    <w:rsid w:val="00E524EE"/>
    <w:rsid w:val="00E5259E"/>
    <w:rsid w:val="00E527D5"/>
    <w:rsid w:val="00E52B1F"/>
    <w:rsid w:val="00E52B2B"/>
    <w:rsid w:val="00E52C6D"/>
    <w:rsid w:val="00E52C6E"/>
    <w:rsid w:val="00E52F42"/>
    <w:rsid w:val="00E53110"/>
    <w:rsid w:val="00E53167"/>
    <w:rsid w:val="00E536C6"/>
    <w:rsid w:val="00E536DC"/>
    <w:rsid w:val="00E53913"/>
    <w:rsid w:val="00E53935"/>
    <w:rsid w:val="00E53AE1"/>
    <w:rsid w:val="00E53B19"/>
    <w:rsid w:val="00E53CBF"/>
    <w:rsid w:val="00E548E3"/>
    <w:rsid w:val="00E54BDF"/>
    <w:rsid w:val="00E5532A"/>
    <w:rsid w:val="00E556A3"/>
    <w:rsid w:val="00E5589A"/>
    <w:rsid w:val="00E55B27"/>
    <w:rsid w:val="00E55DD2"/>
    <w:rsid w:val="00E5623B"/>
    <w:rsid w:val="00E565A0"/>
    <w:rsid w:val="00E565AA"/>
    <w:rsid w:val="00E5678B"/>
    <w:rsid w:val="00E56B52"/>
    <w:rsid w:val="00E56CD1"/>
    <w:rsid w:val="00E56EC1"/>
    <w:rsid w:val="00E57440"/>
    <w:rsid w:val="00E57472"/>
    <w:rsid w:val="00E57CB4"/>
    <w:rsid w:val="00E57DC6"/>
    <w:rsid w:val="00E57F74"/>
    <w:rsid w:val="00E57F76"/>
    <w:rsid w:val="00E6002D"/>
    <w:rsid w:val="00E602A4"/>
    <w:rsid w:val="00E6033F"/>
    <w:rsid w:val="00E604C1"/>
    <w:rsid w:val="00E60570"/>
    <w:rsid w:val="00E608D5"/>
    <w:rsid w:val="00E60EE4"/>
    <w:rsid w:val="00E60F49"/>
    <w:rsid w:val="00E6127E"/>
    <w:rsid w:val="00E6145A"/>
    <w:rsid w:val="00E61D71"/>
    <w:rsid w:val="00E621FF"/>
    <w:rsid w:val="00E62350"/>
    <w:rsid w:val="00E624BA"/>
    <w:rsid w:val="00E625BB"/>
    <w:rsid w:val="00E626C1"/>
    <w:rsid w:val="00E627FB"/>
    <w:rsid w:val="00E62864"/>
    <w:rsid w:val="00E628EA"/>
    <w:rsid w:val="00E62DF2"/>
    <w:rsid w:val="00E62EE0"/>
    <w:rsid w:val="00E63E0F"/>
    <w:rsid w:val="00E63E3C"/>
    <w:rsid w:val="00E6420C"/>
    <w:rsid w:val="00E64451"/>
    <w:rsid w:val="00E647FB"/>
    <w:rsid w:val="00E64BED"/>
    <w:rsid w:val="00E64EAD"/>
    <w:rsid w:val="00E64F6B"/>
    <w:rsid w:val="00E65071"/>
    <w:rsid w:val="00E654A0"/>
    <w:rsid w:val="00E65511"/>
    <w:rsid w:val="00E65A5A"/>
    <w:rsid w:val="00E66157"/>
    <w:rsid w:val="00E66214"/>
    <w:rsid w:val="00E662B4"/>
    <w:rsid w:val="00E665B1"/>
    <w:rsid w:val="00E668F6"/>
    <w:rsid w:val="00E66A7F"/>
    <w:rsid w:val="00E66BED"/>
    <w:rsid w:val="00E66E01"/>
    <w:rsid w:val="00E66E99"/>
    <w:rsid w:val="00E66EAA"/>
    <w:rsid w:val="00E66F52"/>
    <w:rsid w:val="00E6721A"/>
    <w:rsid w:val="00E676B1"/>
    <w:rsid w:val="00E67C1C"/>
    <w:rsid w:val="00E67CF1"/>
    <w:rsid w:val="00E701F5"/>
    <w:rsid w:val="00E703B7"/>
    <w:rsid w:val="00E704B5"/>
    <w:rsid w:val="00E70711"/>
    <w:rsid w:val="00E709BB"/>
    <w:rsid w:val="00E70ECF"/>
    <w:rsid w:val="00E70F89"/>
    <w:rsid w:val="00E71636"/>
    <w:rsid w:val="00E716B5"/>
    <w:rsid w:val="00E71731"/>
    <w:rsid w:val="00E71914"/>
    <w:rsid w:val="00E71953"/>
    <w:rsid w:val="00E71A97"/>
    <w:rsid w:val="00E71AFC"/>
    <w:rsid w:val="00E71E94"/>
    <w:rsid w:val="00E726D3"/>
    <w:rsid w:val="00E726E9"/>
    <w:rsid w:val="00E72823"/>
    <w:rsid w:val="00E72992"/>
    <w:rsid w:val="00E72C6A"/>
    <w:rsid w:val="00E72F20"/>
    <w:rsid w:val="00E72F47"/>
    <w:rsid w:val="00E73458"/>
    <w:rsid w:val="00E7345E"/>
    <w:rsid w:val="00E737A4"/>
    <w:rsid w:val="00E738FB"/>
    <w:rsid w:val="00E7395A"/>
    <w:rsid w:val="00E73A7E"/>
    <w:rsid w:val="00E73B37"/>
    <w:rsid w:val="00E73D1E"/>
    <w:rsid w:val="00E74343"/>
    <w:rsid w:val="00E747F6"/>
    <w:rsid w:val="00E74840"/>
    <w:rsid w:val="00E7494B"/>
    <w:rsid w:val="00E74B2B"/>
    <w:rsid w:val="00E74BA0"/>
    <w:rsid w:val="00E74E73"/>
    <w:rsid w:val="00E74F3D"/>
    <w:rsid w:val="00E752B4"/>
    <w:rsid w:val="00E75784"/>
    <w:rsid w:val="00E75D6F"/>
    <w:rsid w:val="00E764D5"/>
    <w:rsid w:val="00E76693"/>
    <w:rsid w:val="00E76A79"/>
    <w:rsid w:val="00E76AE7"/>
    <w:rsid w:val="00E76C59"/>
    <w:rsid w:val="00E7710A"/>
    <w:rsid w:val="00E774E2"/>
    <w:rsid w:val="00E77F82"/>
    <w:rsid w:val="00E801E0"/>
    <w:rsid w:val="00E806EC"/>
    <w:rsid w:val="00E80939"/>
    <w:rsid w:val="00E80C03"/>
    <w:rsid w:val="00E8118E"/>
    <w:rsid w:val="00E8137E"/>
    <w:rsid w:val="00E81ADC"/>
    <w:rsid w:val="00E81EEE"/>
    <w:rsid w:val="00E82196"/>
    <w:rsid w:val="00E821AE"/>
    <w:rsid w:val="00E824A2"/>
    <w:rsid w:val="00E8256E"/>
    <w:rsid w:val="00E825FD"/>
    <w:rsid w:val="00E827A7"/>
    <w:rsid w:val="00E82C8C"/>
    <w:rsid w:val="00E83039"/>
    <w:rsid w:val="00E83980"/>
    <w:rsid w:val="00E84646"/>
    <w:rsid w:val="00E848EB"/>
    <w:rsid w:val="00E84982"/>
    <w:rsid w:val="00E84D96"/>
    <w:rsid w:val="00E851E0"/>
    <w:rsid w:val="00E85207"/>
    <w:rsid w:val="00E8523A"/>
    <w:rsid w:val="00E854E5"/>
    <w:rsid w:val="00E85671"/>
    <w:rsid w:val="00E85955"/>
    <w:rsid w:val="00E85B51"/>
    <w:rsid w:val="00E85BD8"/>
    <w:rsid w:val="00E85CE0"/>
    <w:rsid w:val="00E8615C"/>
    <w:rsid w:val="00E862BC"/>
    <w:rsid w:val="00E866D1"/>
    <w:rsid w:val="00E8674F"/>
    <w:rsid w:val="00E87031"/>
    <w:rsid w:val="00E87101"/>
    <w:rsid w:val="00E877CF"/>
    <w:rsid w:val="00E879D3"/>
    <w:rsid w:val="00E87E4D"/>
    <w:rsid w:val="00E87FBA"/>
    <w:rsid w:val="00E9013C"/>
    <w:rsid w:val="00E904F6"/>
    <w:rsid w:val="00E90661"/>
    <w:rsid w:val="00E90A53"/>
    <w:rsid w:val="00E91357"/>
    <w:rsid w:val="00E91513"/>
    <w:rsid w:val="00E917E2"/>
    <w:rsid w:val="00E917E9"/>
    <w:rsid w:val="00E9181A"/>
    <w:rsid w:val="00E91D60"/>
    <w:rsid w:val="00E91E11"/>
    <w:rsid w:val="00E91FAC"/>
    <w:rsid w:val="00E92239"/>
    <w:rsid w:val="00E9241F"/>
    <w:rsid w:val="00E924F3"/>
    <w:rsid w:val="00E92740"/>
    <w:rsid w:val="00E92799"/>
    <w:rsid w:val="00E92CB2"/>
    <w:rsid w:val="00E92CF9"/>
    <w:rsid w:val="00E92D2D"/>
    <w:rsid w:val="00E93393"/>
    <w:rsid w:val="00E93434"/>
    <w:rsid w:val="00E93B1A"/>
    <w:rsid w:val="00E93B91"/>
    <w:rsid w:val="00E93E1F"/>
    <w:rsid w:val="00E94749"/>
    <w:rsid w:val="00E94AF9"/>
    <w:rsid w:val="00E94D92"/>
    <w:rsid w:val="00E95046"/>
    <w:rsid w:val="00E950D6"/>
    <w:rsid w:val="00E95620"/>
    <w:rsid w:val="00E95833"/>
    <w:rsid w:val="00E9587C"/>
    <w:rsid w:val="00E95B6A"/>
    <w:rsid w:val="00E95B85"/>
    <w:rsid w:val="00E95C7D"/>
    <w:rsid w:val="00E95F52"/>
    <w:rsid w:val="00E95FD6"/>
    <w:rsid w:val="00E96342"/>
    <w:rsid w:val="00E96442"/>
    <w:rsid w:val="00E966B1"/>
    <w:rsid w:val="00E96D6A"/>
    <w:rsid w:val="00E96E3B"/>
    <w:rsid w:val="00E9729C"/>
    <w:rsid w:val="00E9738B"/>
    <w:rsid w:val="00E97BFC"/>
    <w:rsid w:val="00EA015C"/>
    <w:rsid w:val="00EA01C0"/>
    <w:rsid w:val="00EA03B7"/>
    <w:rsid w:val="00EA063F"/>
    <w:rsid w:val="00EA0763"/>
    <w:rsid w:val="00EA07D0"/>
    <w:rsid w:val="00EA085C"/>
    <w:rsid w:val="00EA1192"/>
    <w:rsid w:val="00EA131B"/>
    <w:rsid w:val="00EA17F7"/>
    <w:rsid w:val="00EA1AC8"/>
    <w:rsid w:val="00EA2178"/>
    <w:rsid w:val="00EA2206"/>
    <w:rsid w:val="00EA2466"/>
    <w:rsid w:val="00EA25EF"/>
    <w:rsid w:val="00EA2E7B"/>
    <w:rsid w:val="00EA3236"/>
    <w:rsid w:val="00EA3278"/>
    <w:rsid w:val="00EA34BE"/>
    <w:rsid w:val="00EA35AB"/>
    <w:rsid w:val="00EA3909"/>
    <w:rsid w:val="00EA39FD"/>
    <w:rsid w:val="00EA3A28"/>
    <w:rsid w:val="00EA3FF8"/>
    <w:rsid w:val="00EA41B7"/>
    <w:rsid w:val="00EA4511"/>
    <w:rsid w:val="00EA47BA"/>
    <w:rsid w:val="00EA4896"/>
    <w:rsid w:val="00EA48E6"/>
    <w:rsid w:val="00EA48FF"/>
    <w:rsid w:val="00EA49E4"/>
    <w:rsid w:val="00EA4D9D"/>
    <w:rsid w:val="00EA5491"/>
    <w:rsid w:val="00EA5AFA"/>
    <w:rsid w:val="00EA5D95"/>
    <w:rsid w:val="00EA60D6"/>
    <w:rsid w:val="00EA637C"/>
    <w:rsid w:val="00EA643F"/>
    <w:rsid w:val="00EA6588"/>
    <w:rsid w:val="00EA6614"/>
    <w:rsid w:val="00EA6850"/>
    <w:rsid w:val="00EA6ADF"/>
    <w:rsid w:val="00EA6B26"/>
    <w:rsid w:val="00EA6DEE"/>
    <w:rsid w:val="00EA714B"/>
    <w:rsid w:val="00EA718B"/>
    <w:rsid w:val="00EA7377"/>
    <w:rsid w:val="00EA75AF"/>
    <w:rsid w:val="00EA75D3"/>
    <w:rsid w:val="00EA7843"/>
    <w:rsid w:val="00EA7A09"/>
    <w:rsid w:val="00EA7A25"/>
    <w:rsid w:val="00EA7BD6"/>
    <w:rsid w:val="00EA7CFE"/>
    <w:rsid w:val="00EB000F"/>
    <w:rsid w:val="00EB00BE"/>
    <w:rsid w:val="00EB0492"/>
    <w:rsid w:val="00EB0604"/>
    <w:rsid w:val="00EB0799"/>
    <w:rsid w:val="00EB0ACE"/>
    <w:rsid w:val="00EB0C0D"/>
    <w:rsid w:val="00EB0DD4"/>
    <w:rsid w:val="00EB0F18"/>
    <w:rsid w:val="00EB147C"/>
    <w:rsid w:val="00EB15E6"/>
    <w:rsid w:val="00EB1AFE"/>
    <w:rsid w:val="00EB1D8C"/>
    <w:rsid w:val="00EB1FBC"/>
    <w:rsid w:val="00EB24F5"/>
    <w:rsid w:val="00EB256E"/>
    <w:rsid w:val="00EB29EE"/>
    <w:rsid w:val="00EB2F96"/>
    <w:rsid w:val="00EB317C"/>
    <w:rsid w:val="00EB3A0E"/>
    <w:rsid w:val="00EB3B9D"/>
    <w:rsid w:val="00EB3F7A"/>
    <w:rsid w:val="00EB42D5"/>
    <w:rsid w:val="00EB4306"/>
    <w:rsid w:val="00EB467C"/>
    <w:rsid w:val="00EB495A"/>
    <w:rsid w:val="00EB4F5D"/>
    <w:rsid w:val="00EB544F"/>
    <w:rsid w:val="00EB5802"/>
    <w:rsid w:val="00EB5DF0"/>
    <w:rsid w:val="00EB5FF5"/>
    <w:rsid w:val="00EB606D"/>
    <w:rsid w:val="00EB62BC"/>
    <w:rsid w:val="00EB696A"/>
    <w:rsid w:val="00EB6ACF"/>
    <w:rsid w:val="00EB6E07"/>
    <w:rsid w:val="00EB6F0E"/>
    <w:rsid w:val="00EB6F32"/>
    <w:rsid w:val="00EB6F44"/>
    <w:rsid w:val="00EB6F65"/>
    <w:rsid w:val="00EB735D"/>
    <w:rsid w:val="00EB73AD"/>
    <w:rsid w:val="00EB73DE"/>
    <w:rsid w:val="00EB78ED"/>
    <w:rsid w:val="00EB7F5F"/>
    <w:rsid w:val="00EC0249"/>
    <w:rsid w:val="00EC042E"/>
    <w:rsid w:val="00EC045C"/>
    <w:rsid w:val="00EC089A"/>
    <w:rsid w:val="00EC0D33"/>
    <w:rsid w:val="00EC0D73"/>
    <w:rsid w:val="00EC10F7"/>
    <w:rsid w:val="00EC11CD"/>
    <w:rsid w:val="00EC1407"/>
    <w:rsid w:val="00EC159D"/>
    <w:rsid w:val="00EC15C3"/>
    <w:rsid w:val="00EC189F"/>
    <w:rsid w:val="00EC1AD7"/>
    <w:rsid w:val="00EC1BE4"/>
    <w:rsid w:val="00EC1C9C"/>
    <w:rsid w:val="00EC1E0B"/>
    <w:rsid w:val="00EC1FC7"/>
    <w:rsid w:val="00EC28D2"/>
    <w:rsid w:val="00EC2EA8"/>
    <w:rsid w:val="00EC31D9"/>
    <w:rsid w:val="00EC3374"/>
    <w:rsid w:val="00EC36C8"/>
    <w:rsid w:val="00EC36EC"/>
    <w:rsid w:val="00EC3819"/>
    <w:rsid w:val="00EC3D44"/>
    <w:rsid w:val="00EC44B9"/>
    <w:rsid w:val="00EC47DD"/>
    <w:rsid w:val="00EC4D69"/>
    <w:rsid w:val="00EC4FAA"/>
    <w:rsid w:val="00EC51C3"/>
    <w:rsid w:val="00EC527D"/>
    <w:rsid w:val="00EC52CA"/>
    <w:rsid w:val="00EC54BC"/>
    <w:rsid w:val="00EC54C7"/>
    <w:rsid w:val="00EC569B"/>
    <w:rsid w:val="00EC5971"/>
    <w:rsid w:val="00EC59D5"/>
    <w:rsid w:val="00EC5A03"/>
    <w:rsid w:val="00EC5B0F"/>
    <w:rsid w:val="00EC6485"/>
    <w:rsid w:val="00EC6C07"/>
    <w:rsid w:val="00EC6EC1"/>
    <w:rsid w:val="00EC6F9D"/>
    <w:rsid w:val="00EC70E7"/>
    <w:rsid w:val="00EC7765"/>
    <w:rsid w:val="00EC7B15"/>
    <w:rsid w:val="00EC7B3B"/>
    <w:rsid w:val="00EC7EAB"/>
    <w:rsid w:val="00ED08EA"/>
    <w:rsid w:val="00ED0963"/>
    <w:rsid w:val="00ED0D77"/>
    <w:rsid w:val="00ED10F0"/>
    <w:rsid w:val="00ED1626"/>
    <w:rsid w:val="00ED1683"/>
    <w:rsid w:val="00ED1A72"/>
    <w:rsid w:val="00ED1AAE"/>
    <w:rsid w:val="00ED1BE8"/>
    <w:rsid w:val="00ED2141"/>
    <w:rsid w:val="00ED236D"/>
    <w:rsid w:val="00ED2602"/>
    <w:rsid w:val="00ED282C"/>
    <w:rsid w:val="00ED2C65"/>
    <w:rsid w:val="00ED2C79"/>
    <w:rsid w:val="00ED2D14"/>
    <w:rsid w:val="00ED2DD7"/>
    <w:rsid w:val="00ED3060"/>
    <w:rsid w:val="00ED34AD"/>
    <w:rsid w:val="00ED3521"/>
    <w:rsid w:val="00ED353E"/>
    <w:rsid w:val="00ED35C6"/>
    <w:rsid w:val="00ED3647"/>
    <w:rsid w:val="00ED37F8"/>
    <w:rsid w:val="00ED38E8"/>
    <w:rsid w:val="00ED39BF"/>
    <w:rsid w:val="00ED3B42"/>
    <w:rsid w:val="00ED3C9B"/>
    <w:rsid w:val="00ED3FC4"/>
    <w:rsid w:val="00ED4935"/>
    <w:rsid w:val="00ED4B8C"/>
    <w:rsid w:val="00ED4BFF"/>
    <w:rsid w:val="00ED4CA6"/>
    <w:rsid w:val="00ED50CD"/>
    <w:rsid w:val="00ED530D"/>
    <w:rsid w:val="00ED5861"/>
    <w:rsid w:val="00ED590D"/>
    <w:rsid w:val="00ED5BB1"/>
    <w:rsid w:val="00ED6B90"/>
    <w:rsid w:val="00ED6E75"/>
    <w:rsid w:val="00ED729E"/>
    <w:rsid w:val="00ED72FA"/>
    <w:rsid w:val="00ED78F6"/>
    <w:rsid w:val="00ED7919"/>
    <w:rsid w:val="00ED7B3D"/>
    <w:rsid w:val="00ED7D05"/>
    <w:rsid w:val="00ED7E8B"/>
    <w:rsid w:val="00EE007B"/>
    <w:rsid w:val="00EE0239"/>
    <w:rsid w:val="00EE0284"/>
    <w:rsid w:val="00EE02CC"/>
    <w:rsid w:val="00EE067B"/>
    <w:rsid w:val="00EE07B8"/>
    <w:rsid w:val="00EE0862"/>
    <w:rsid w:val="00EE0A95"/>
    <w:rsid w:val="00EE0C17"/>
    <w:rsid w:val="00EE0CBC"/>
    <w:rsid w:val="00EE0F13"/>
    <w:rsid w:val="00EE108A"/>
    <w:rsid w:val="00EE11CA"/>
    <w:rsid w:val="00EE1568"/>
    <w:rsid w:val="00EE15F7"/>
    <w:rsid w:val="00EE17C3"/>
    <w:rsid w:val="00EE1843"/>
    <w:rsid w:val="00EE1BAF"/>
    <w:rsid w:val="00EE1BC9"/>
    <w:rsid w:val="00EE1E77"/>
    <w:rsid w:val="00EE1F4C"/>
    <w:rsid w:val="00EE22C6"/>
    <w:rsid w:val="00EE23FD"/>
    <w:rsid w:val="00EE2AE9"/>
    <w:rsid w:val="00EE314E"/>
    <w:rsid w:val="00EE3339"/>
    <w:rsid w:val="00EE3383"/>
    <w:rsid w:val="00EE34E1"/>
    <w:rsid w:val="00EE3742"/>
    <w:rsid w:val="00EE37BF"/>
    <w:rsid w:val="00EE41A6"/>
    <w:rsid w:val="00EE46FE"/>
    <w:rsid w:val="00EE496A"/>
    <w:rsid w:val="00EE4AED"/>
    <w:rsid w:val="00EE4ECF"/>
    <w:rsid w:val="00EE50C9"/>
    <w:rsid w:val="00EE5395"/>
    <w:rsid w:val="00EE53B9"/>
    <w:rsid w:val="00EE5489"/>
    <w:rsid w:val="00EE54C3"/>
    <w:rsid w:val="00EE5773"/>
    <w:rsid w:val="00EE5BE8"/>
    <w:rsid w:val="00EE5BEB"/>
    <w:rsid w:val="00EE5FE8"/>
    <w:rsid w:val="00EE66BF"/>
    <w:rsid w:val="00EE6967"/>
    <w:rsid w:val="00EE6F20"/>
    <w:rsid w:val="00EE7319"/>
    <w:rsid w:val="00EE77A5"/>
    <w:rsid w:val="00EE7B45"/>
    <w:rsid w:val="00EE7B87"/>
    <w:rsid w:val="00EF03AB"/>
    <w:rsid w:val="00EF0757"/>
    <w:rsid w:val="00EF0A7C"/>
    <w:rsid w:val="00EF0C72"/>
    <w:rsid w:val="00EF0D99"/>
    <w:rsid w:val="00EF0FFF"/>
    <w:rsid w:val="00EF1004"/>
    <w:rsid w:val="00EF1237"/>
    <w:rsid w:val="00EF126F"/>
    <w:rsid w:val="00EF1819"/>
    <w:rsid w:val="00EF1A8D"/>
    <w:rsid w:val="00EF1DCF"/>
    <w:rsid w:val="00EF1E15"/>
    <w:rsid w:val="00EF2117"/>
    <w:rsid w:val="00EF276E"/>
    <w:rsid w:val="00EF284F"/>
    <w:rsid w:val="00EF2C2D"/>
    <w:rsid w:val="00EF2D93"/>
    <w:rsid w:val="00EF2EE1"/>
    <w:rsid w:val="00EF32A3"/>
    <w:rsid w:val="00EF34EE"/>
    <w:rsid w:val="00EF37A3"/>
    <w:rsid w:val="00EF3C8C"/>
    <w:rsid w:val="00EF3CDA"/>
    <w:rsid w:val="00EF3DB2"/>
    <w:rsid w:val="00EF4083"/>
    <w:rsid w:val="00EF410E"/>
    <w:rsid w:val="00EF4179"/>
    <w:rsid w:val="00EF44AA"/>
    <w:rsid w:val="00EF4832"/>
    <w:rsid w:val="00EF485C"/>
    <w:rsid w:val="00EF487D"/>
    <w:rsid w:val="00EF4A90"/>
    <w:rsid w:val="00EF4C80"/>
    <w:rsid w:val="00EF4F34"/>
    <w:rsid w:val="00EF51C8"/>
    <w:rsid w:val="00EF540F"/>
    <w:rsid w:val="00EF554C"/>
    <w:rsid w:val="00EF578C"/>
    <w:rsid w:val="00EF5A1F"/>
    <w:rsid w:val="00EF5AED"/>
    <w:rsid w:val="00EF5E41"/>
    <w:rsid w:val="00EF60BA"/>
    <w:rsid w:val="00EF63AD"/>
    <w:rsid w:val="00EF66FF"/>
    <w:rsid w:val="00EF6A21"/>
    <w:rsid w:val="00EF6AE7"/>
    <w:rsid w:val="00EF7257"/>
    <w:rsid w:val="00EF748A"/>
    <w:rsid w:val="00EF74EE"/>
    <w:rsid w:val="00EF7590"/>
    <w:rsid w:val="00EF7672"/>
    <w:rsid w:val="00EF79DE"/>
    <w:rsid w:val="00EF7E80"/>
    <w:rsid w:val="00F00339"/>
    <w:rsid w:val="00F008C8"/>
    <w:rsid w:val="00F00940"/>
    <w:rsid w:val="00F009D3"/>
    <w:rsid w:val="00F00C2D"/>
    <w:rsid w:val="00F00D37"/>
    <w:rsid w:val="00F00FB9"/>
    <w:rsid w:val="00F01189"/>
    <w:rsid w:val="00F0171E"/>
    <w:rsid w:val="00F0191B"/>
    <w:rsid w:val="00F01D02"/>
    <w:rsid w:val="00F02491"/>
    <w:rsid w:val="00F02867"/>
    <w:rsid w:val="00F02954"/>
    <w:rsid w:val="00F02E2B"/>
    <w:rsid w:val="00F03299"/>
    <w:rsid w:val="00F032D9"/>
    <w:rsid w:val="00F03327"/>
    <w:rsid w:val="00F0361B"/>
    <w:rsid w:val="00F03962"/>
    <w:rsid w:val="00F03BBB"/>
    <w:rsid w:val="00F0432C"/>
    <w:rsid w:val="00F0459F"/>
    <w:rsid w:val="00F045E7"/>
    <w:rsid w:val="00F045ED"/>
    <w:rsid w:val="00F0466A"/>
    <w:rsid w:val="00F0496D"/>
    <w:rsid w:val="00F04984"/>
    <w:rsid w:val="00F04FEB"/>
    <w:rsid w:val="00F0521A"/>
    <w:rsid w:val="00F0550D"/>
    <w:rsid w:val="00F05C0C"/>
    <w:rsid w:val="00F05C68"/>
    <w:rsid w:val="00F0603A"/>
    <w:rsid w:val="00F06136"/>
    <w:rsid w:val="00F06160"/>
    <w:rsid w:val="00F062F2"/>
    <w:rsid w:val="00F0631D"/>
    <w:rsid w:val="00F067A8"/>
    <w:rsid w:val="00F0699D"/>
    <w:rsid w:val="00F06A84"/>
    <w:rsid w:val="00F06A86"/>
    <w:rsid w:val="00F06B6C"/>
    <w:rsid w:val="00F06E98"/>
    <w:rsid w:val="00F06FA3"/>
    <w:rsid w:val="00F07108"/>
    <w:rsid w:val="00F07215"/>
    <w:rsid w:val="00F0730E"/>
    <w:rsid w:val="00F0735B"/>
    <w:rsid w:val="00F0751D"/>
    <w:rsid w:val="00F07695"/>
    <w:rsid w:val="00F07ACB"/>
    <w:rsid w:val="00F07D00"/>
    <w:rsid w:val="00F07E61"/>
    <w:rsid w:val="00F07E93"/>
    <w:rsid w:val="00F10675"/>
    <w:rsid w:val="00F10BA8"/>
    <w:rsid w:val="00F10D26"/>
    <w:rsid w:val="00F1137F"/>
    <w:rsid w:val="00F113BE"/>
    <w:rsid w:val="00F1164F"/>
    <w:rsid w:val="00F117E7"/>
    <w:rsid w:val="00F11827"/>
    <w:rsid w:val="00F1189E"/>
    <w:rsid w:val="00F11D95"/>
    <w:rsid w:val="00F11DF3"/>
    <w:rsid w:val="00F11E22"/>
    <w:rsid w:val="00F125C7"/>
    <w:rsid w:val="00F12A53"/>
    <w:rsid w:val="00F12C2D"/>
    <w:rsid w:val="00F12E4B"/>
    <w:rsid w:val="00F12EBE"/>
    <w:rsid w:val="00F13258"/>
    <w:rsid w:val="00F1334F"/>
    <w:rsid w:val="00F1346A"/>
    <w:rsid w:val="00F13704"/>
    <w:rsid w:val="00F13BB5"/>
    <w:rsid w:val="00F13CE4"/>
    <w:rsid w:val="00F13D86"/>
    <w:rsid w:val="00F1412B"/>
    <w:rsid w:val="00F14304"/>
    <w:rsid w:val="00F1435C"/>
    <w:rsid w:val="00F1447D"/>
    <w:rsid w:val="00F1474C"/>
    <w:rsid w:val="00F14BBF"/>
    <w:rsid w:val="00F14C39"/>
    <w:rsid w:val="00F14F88"/>
    <w:rsid w:val="00F150F1"/>
    <w:rsid w:val="00F15158"/>
    <w:rsid w:val="00F1555A"/>
    <w:rsid w:val="00F15669"/>
    <w:rsid w:val="00F15DB8"/>
    <w:rsid w:val="00F164AD"/>
    <w:rsid w:val="00F16974"/>
    <w:rsid w:val="00F16CFE"/>
    <w:rsid w:val="00F16D84"/>
    <w:rsid w:val="00F16E57"/>
    <w:rsid w:val="00F172B7"/>
    <w:rsid w:val="00F172DD"/>
    <w:rsid w:val="00F17498"/>
    <w:rsid w:val="00F17886"/>
    <w:rsid w:val="00F17905"/>
    <w:rsid w:val="00F17AD0"/>
    <w:rsid w:val="00F17C77"/>
    <w:rsid w:val="00F17D92"/>
    <w:rsid w:val="00F17F78"/>
    <w:rsid w:val="00F17FFA"/>
    <w:rsid w:val="00F2021A"/>
    <w:rsid w:val="00F203DB"/>
    <w:rsid w:val="00F2040F"/>
    <w:rsid w:val="00F20AF7"/>
    <w:rsid w:val="00F20C50"/>
    <w:rsid w:val="00F20D96"/>
    <w:rsid w:val="00F20E59"/>
    <w:rsid w:val="00F211BE"/>
    <w:rsid w:val="00F223D3"/>
    <w:rsid w:val="00F22A92"/>
    <w:rsid w:val="00F22B3E"/>
    <w:rsid w:val="00F22EBD"/>
    <w:rsid w:val="00F22FD0"/>
    <w:rsid w:val="00F2354D"/>
    <w:rsid w:val="00F23674"/>
    <w:rsid w:val="00F244D7"/>
    <w:rsid w:val="00F246CA"/>
    <w:rsid w:val="00F24741"/>
    <w:rsid w:val="00F24798"/>
    <w:rsid w:val="00F24A2E"/>
    <w:rsid w:val="00F25EA1"/>
    <w:rsid w:val="00F26087"/>
    <w:rsid w:val="00F261BE"/>
    <w:rsid w:val="00F2664A"/>
    <w:rsid w:val="00F267AB"/>
    <w:rsid w:val="00F26ADB"/>
    <w:rsid w:val="00F26D99"/>
    <w:rsid w:val="00F27062"/>
    <w:rsid w:val="00F27105"/>
    <w:rsid w:val="00F2713A"/>
    <w:rsid w:val="00F271EC"/>
    <w:rsid w:val="00F273B4"/>
    <w:rsid w:val="00F2762F"/>
    <w:rsid w:val="00F27950"/>
    <w:rsid w:val="00F27B4B"/>
    <w:rsid w:val="00F27BBD"/>
    <w:rsid w:val="00F27C45"/>
    <w:rsid w:val="00F27FDA"/>
    <w:rsid w:val="00F30395"/>
    <w:rsid w:val="00F30822"/>
    <w:rsid w:val="00F30E37"/>
    <w:rsid w:val="00F30EC1"/>
    <w:rsid w:val="00F313BD"/>
    <w:rsid w:val="00F313FF"/>
    <w:rsid w:val="00F314C5"/>
    <w:rsid w:val="00F31718"/>
    <w:rsid w:val="00F31746"/>
    <w:rsid w:val="00F318AF"/>
    <w:rsid w:val="00F31D5D"/>
    <w:rsid w:val="00F3241C"/>
    <w:rsid w:val="00F327F9"/>
    <w:rsid w:val="00F328E3"/>
    <w:rsid w:val="00F32E39"/>
    <w:rsid w:val="00F33023"/>
    <w:rsid w:val="00F33AC7"/>
    <w:rsid w:val="00F33C9C"/>
    <w:rsid w:val="00F33E5F"/>
    <w:rsid w:val="00F33EC0"/>
    <w:rsid w:val="00F33FA6"/>
    <w:rsid w:val="00F34112"/>
    <w:rsid w:val="00F344EA"/>
    <w:rsid w:val="00F346A4"/>
    <w:rsid w:val="00F346AC"/>
    <w:rsid w:val="00F346CB"/>
    <w:rsid w:val="00F34B66"/>
    <w:rsid w:val="00F34B69"/>
    <w:rsid w:val="00F34E12"/>
    <w:rsid w:val="00F3562C"/>
    <w:rsid w:val="00F3565E"/>
    <w:rsid w:val="00F35948"/>
    <w:rsid w:val="00F359A4"/>
    <w:rsid w:val="00F3612E"/>
    <w:rsid w:val="00F361CB"/>
    <w:rsid w:val="00F3626E"/>
    <w:rsid w:val="00F36586"/>
    <w:rsid w:val="00F365EF"/>
    <w:rsid w:val="00F36D6D"/>
    <w:rsid w:val="00F36FFA"/>
    <w:rsid w:val="00F3716D"/>
    <w:rsid w:val="00F37302"/>
    <w:rsid w:val="00F375DE"/>
    <w:rsid w:val="00F3772F"/>
    <w:rsid w:val="00F37914"/>
    <w:rsid w:val="00F379D0"/>
    <w:rsid w:val="00F37C46"/>
    <w:rsid w:val="00F37E92"/>
    <w:rsid w:val="00F37F60"/>
    <w:rsid w:val="00F4029F"/>
    <w:rsid w:val="00F40C49"/>
    <w:rsid w:val="00F40F69"/>
    <w:rsid w:val="00F41018"/>
    <w:rsid w:val="00F41085"/>
    <w:rsid w:val="00F414A4"/>
    <w:rsid w:val="00F41FF1"/>
    <w:rsid w:val="00F4221C"/>
    <w:rsid w:val="00F4236D"/>
    <w:rsid w:val="00F423D6"/>
    <w:rsid w:val="00F42865"/>
    <w:rsid w:val="00F42DD2"/>
    <w:rsid w:val="00F42FFB"/>
    <w:rsid w:val="00F430B7"/>
    <w:rsid w:val="00F43696"/>
    <w:rsid w:val="00F43D68"/>
    <w:rsid w:val="00F43E66"/>
    <w:rsid w:val="00F4421D"/>
    <w:rsid w:val="00F447F4"/>
    <w:rsid w:val="00F451BB"/>
    <w:rsid w:val="00F453E4"/>
    <w:rsid w:val="00F45C19"/>
    <w:rsid w:val="00F45CDF"/>
    <w:rsid w:val="00F463AA"/>
    <w:rsid w:val="00F4649E"/>
    <w:rsid w:val="00F464D2"/>
    <w:rsid w:val="00F464F4"/>
    <w:rsid w:val="00F465E4"/>
    <w:rsid w:val="00F465F3"/>
    <w:rsid w:val="00F46843"/>
    <w:rsid w:val="00F474D4"/>
    <w:rsid w:val="00F47BCD"/>
    <w:rsid w:val="00F47E44"/>
    <w:rsid w:val="00F504C9"/>
    <w:rsid w:val="00F504FA"/>
    <w:rsid w:val="00F509E1"/>
    <w:rsid w:val="00F50DC3"/>
    <w:rsid w:val="00F50E07"/>
    <w:rsid w:val="00F51180"/>
    <w:rsid w:val="00F51518"/>
    <w:rsid w:val="00F517BB"/>
    <w:rsid w:val="00F5182F"/>
    <w:rsid w:val="00F51FFC"/>
    <w:rsid w:val="00F522F3"/>
    <w:rsid w:val="00F52715"/>
    <w:rsid w:val="00F5279B"/>
    <w:rsid w:val="00F528FB"/>
    <w:rsid w:val="00F53066"/>
    <w:rsid w:val="00F5308B"/>
    <w:rsid w:val="00F534BD"/>
    <w:rsid w:val="00F53BDF"/>
    <w:rsid w:val="00F53FD3"/>
    <w:rsid w:val="00F55002"/>
    <w:rsid w:val="00F55603"/>
    <w:rsid w:val="00F55A76"/>
    <w:rsid w:val="00F55C6F"/>
    <w:rsid w:val="00F5603C"/>
    <w:rsid w:val="00F561B9"/>
    <w:rsid w:val="00F568C2"/>
    <w:rsid w:val="00F56ADB"/>
    <w:rsid w:val="00F56B35"/>
    <w:rsid w:val="00F56C10"/>
    <w:rsid w:val="00F56F86"/>
    <w:rsid w:val="00F572BC"/>
    <w:rsid w:val="00F57395"/>
    <w:rsid w:val="00F57688"/>
    <w:rsid w:val="00F57736"/>
    <w:rsid w:val="00F57C1D"/>
    <w:rsid w:val="00F57C31"/>
    <w:rsid w:val="00F606FB"/>
    <w:rsid w:val="00F60B8C"/>
    <w:rsid w:val="00F60D21"/>
    <w:rsid w:val="00F61353"/>
    <w:rsid w:val="00F613D5"/>
    <w:rsid w:val="00F613DD"/>
    <w:rsid w:val="00F62056"/>
    <w:rsid w:val="00F621B3"/>
    <w:rsid w:val="00F62282"/>
    <w:rsid w:val="00F623C8"/>
    <w:rsid w:val="00F62505"/>
    <w:rsid w:val="00F625D7"/>
    <w:rsid w:val="00F6260F"/>
    <w:rsid w:val="00F62765"/>
    <w:rsid w:val="00F627C0"/>
    <w:rsid w:val="00F628B5"/>
    <w:rsid w:val="00F62CAB"/>
    <w:rsid w:val="00F62CCE"/>
    <w:rsid w:val="00F63318"/>
    <w:rsid w:val="00F63497"/>
    <w:rsid w:val="00F63854"/>
    <w:rsid w:val="00F63CBC"/>
    <w:rsid w:val="00F63D81"/>
    <w:rsid w:val="00F63F88"/>
    <w:rsid w:val="00F63FEE"/>
    <w:rsid w:val="00F6447A"/>
    <w:rsid w:val="00F6453E"/>
    <w:rsid w:val="00F64614"/>
    <w:rsid w:val="00F646D8"/>
    <w:rsid w:val="00F649D9"/>
    <w:rsid w:val="00F64B53"/>
    <w:rsid w:val="00F64DD7"/>
    <w:rsid w:val="00F650F0"/>
    <w:rsid w:val="00F653FF"/>
    <w:rsid w:val="00F6576D"/>
    <w:rsid w:val="00F65977"/>
    <w:rsid w:val="00F65A2D"/>
    <w:rsid w:val="00F65B0C"/>
    <w:rsid w:val="00F65B81"/>
    <w:rsid w:val="00F65BBE"/>
    <w:rsid w:val="00F65DA4"/>
    <w:rsid w:val="00F65DAB"/>
    <w:rsid w:val="00F6619B"/>
    <w:rsid w:val="00F6644F"/>
    <w:rsid w:val="00F664A0"/>
    <w:rsid w:val="00F6654F"/>
    <w:rsid w:val="00F665EE"/>
    <w:rsid w:val="00F669F2"/>
    <w:rsid w:val="00F66FCC"/>
    <w:rsid w:val="00F6711C"/>
    <w:rsid w:val="00F672E6"/>
    <w:rsid w:val="00F673D9"/>
    <w:rsid w:val="00F6753D"/>
    <w:rsid w:val="00F6762B"/>
    <w:rsid w:val="00F67782"/>
    <w:rsid w:val="00F70245"/>
    <w:rsid w:val="00F7037C"/>
    <w:rsid w:val="00F70438"/>
    <w:rsid w:val="00F7086A"/>
    <w:rsid w:val="00F7096F"/>
    <w:rsid w:val="00F70A42"/>
    <w:rsid w:val="00F70EB1"/>
    <w:rsid w:val="00F71133"/>
    <w:rsid w:val="00F71735"/>
    <w:rsid w:val="00F71ABC"/>
    <w:rsid w:val="00F71BA6"/>
    <w:rsid w:val="00F71DC5"/>
    <w:rsid w:val="00F720A3"/>
    <w:rsid w:val="00F7234F"/>
    <w:rsid w:val="00F724FF"/>
    <w:rsid w:val="00F725A8"/>
    <w:rsid w:val="00F72746"/>
    <w:rsid w:val="00F72944"/>
    <w:rsid w:val="00F72EE5"/>
    <w:rsid w:val="00F731F9"/>
    <w:rsid w:val="00F7329B"/>
    <w:rsid w:val="00F73738"/>
    <w:rsid w:val="00F739DA"/>
    <w:rsid w:val="00F74516"/>
    <w:rsid w:val="00F7454D"/>
    <w:rsid w:val="00F7458F"/>
    <w:rsid w:val="00F74D7D"/>
    <w:rsid w:val="00F74EF7"/>
    <w:rsid w:val="00F7588E"/>
    <w:rsid w:val="00F759C1"/>
    <w:rsid w:val="00F75A14"/>
    <w:rsid w:val="00F75B96"/>
    <w:rsid w:val="00F75EC7"/>
    <w:rsid w:val="00F75F82"/>
    <w:rsid w:val="00F76103"/>
    <w:rsid w:val="00F76254"/>
    <w:rsid w:val="00F76289"/>
    <w:rsid w:val="00F76672"/>
    <w:rsid w:val="00F766E2"/>
    <w:rsid w:val="00F76980"/>
    <w:rsid w:val="00F76A00"/>
    <w:rsid w:val="00F76CCE"/>
    <w:rsid w:val="00F76F40"/>
    <w:rsid w:val="00F77167"/>
    <w:rsid w:val="00F7732D"/>
    <w:rsid w:val="00F7743E"/>
    <w:rsid w:val="00F7792B"/>
    <w:rsid w:val="00F77E4F"/>
    <w:rsid w:val="00F77FED"/>
    <w:rsid w:val="00F810A0"/>
    <w:rsid w:val="00F819E9"/>
    <w:rsid w:val="00F81ACE"/>
    <w:rsid w:val="00F81E8C"/>
    <w:rsid w:val="00F821FC"/>
    <w:rsid w:val="00F826E9"/>
    <w:rsid w:val="00F828CA"/>
    <w:rsid w:val="00F82C8B"/>
    <w:rsid w:val="00F82DA0"/>
    <w:rsid w:val="00F83758"/>
    <w:rsid w:val="00F83800"/>
    <w:rsid w:val="00F83936"/>
    <w:rsid w:val="00F83B7A"/>
    <w:rsid w:val="00F83E26"/>
    <w:rsid w:val="00F83E4F"/>
    <w:rsid w:val="00F84658"/>
    <w:rsid w:val="00F848A5"/>
    <w:rsid w:val="00F8491D"/>
    <w:rsid w:val="00F85048"/>
    <w:rsid w:val="00F853B4"/>
    <w:rsid w:val="00F8550E"/>
    <w:rsid w:val="00F85878"/>
    <w:rsid w:val="00F85B1D"/>
    <w:rsid w:val="00F85C43"/>
    <w:rsid w:val="00F85F90"/>
    <w:rsid w:val="00F86043"/>
    <w:rsid w:val="00F8612B"/>
    <w:rsid w:val="00F8641A"/>
    <w:rsid w:val="00F86B02"/>
    <w:rsid w:val="00F86C56"/>
    <w:rsid w:val="00F86C7A"/>
    <w:rsid w:val="00F86DD9"/>
    <w:rsid w:val="00F87474"/>
    <w:rsid w:val="00F876D6"/>
    <w:rsid w:val="00F87946"/>
    <w:rsid w:val="00F87E34"/>
    <w:rsid w:val="00F87EA6"/>
    <w:rsid w:val="00F90048"/>
    <w:rsid w:val="00F90809"/>
    <w:rsid w:val="00F90ACC"/>
    <w:rsid w:val="00F90CB6"/>
    <w:rsid w:val="00F90E18"/>
    <w:rsid w:val="00F90E95"/>
    <w:rsid w:val="00F910FF"/>
    <w:rsid w:val="00F91371"/>
    <w:rsid w:val="00F9155E"/>
    <w:rsid w:val="00F91B9E"/>
    <w:rsid w:val="00F91BE3"/>
    <w:rsid w:val="00F9203E"/>
    <w:rsid w:val="00F927F7"/>
    <w:rsid w:val="00F92E58"/>
    <w:rsid w:val="00F93059"/>
    <w:rsid w:val="00F93092"/>
    <w:rsid w:val="00F930E7"/>
    <w:rsid w:val="00F93278"/>
    <w:rsid w:val="00F934D1"/>
    <w:rsid w:val="00F9378F"/>
    <w:rsid w:val="00F93831"/>
    <w:rsid w:val="00F93947"/>
    <w:rsid w:val="00F939DB"/>
    <w:rsid w:val="00F93F52"/>
    <w:rsid w:val="00F94073"/>
    <w:rsid w:val="00F94C5E"/>
    <w:rsid w:val="00F94F22"/>
    <w:rsid w:val="00F9512E"/>
    <w:rsid w:val="00F951EC"/>
    <w:rsid w:val="00F95290"/>
    <w:rsid w:val="00F9557E"/>
    <w:rsid w:val="00F95669"/>
    <w:rsid w:val="00F95973"/>
    <w:rsid w:val="00F9598C"/>
    <w:rsid w:val="00F95F7C"/>
    <w:rsid w:val="00F963CE"/>
    <w:rsid w:val="00F96506"/>
    <w:rsid w:val="00F9675F"/>
    <w:rsid w:val="00F967F5"/>
    <w:rsid w:val="00F96842"/>
    <w:rsid w:val="00F96AD0"/>
    <w:rsid w:val="00F96BBA"/>
    <w:rsid w:val="00F96D6B"/>
    <w:rsid w:val="00F97B96"/>
    <w:rsid w:val="00F97E4A"/>
    <w:rsid w:val="00F97EB7"/>
    <w:rsid w:val="00F97FFB"/>
    <w:rsid w:val="00FA0003"/>
    <w:rsid w:val="00FA0624"/>
    <w:rsid w:val="00FA0C10"/>
    <w:rsid w:val="00FA0CDF"/>
    <w:rsid w:val="00FA0CF2"/>
    <w:rsid w:val="00FA0DD0"/>
    <w:rsid w:val="00FA1149"/>
    <w:rsid w:val="00FA1502"/>
    <w:rsid w:val="00FA1699"/>
    <w:rsid w:val="00FA1C7C"/>
    <w:rsid w:val="00FA20F5"/>
    <w:rsid w:val="00FA2102"/>
    <w:rsid w:val="00FA2176"/>
    <w:rsid w:val="00FA232C"/>
    <w:rsid w:val="00FA2507"/>
    <w:rsid w:val="00FA251B"/>
    <w:rsid w:val="00FA278A"/>
    <w:rsid w:val="00FA2921"/>
    <w:rsid w:val="00FA2B58"/>
    <w:rsid w:val="00FA2C2B"/>
    <w:rsid w:val="00FA2FFF"/>
    <w:rsid w:val="00FA3CCA"/>
    <w:rsid w:val="00FA3D8D"/>
    <w:rsid w:val="00FA3FBD"/>
    <w:rsid w:val="00FA3FFC"/>
    <w:rsid w:val="00FA47DE"/>
    <w:rsid w:val="00FA4806"/>
    <w:rsid w:val="00FA4A4C"/>
    <w:rsid w:val="00FA4B89"/>
    <w:rsid w:val="00FA554B"/>
    <w:rsid w:val="00FA5E59"/>
    <w:rsid w:val="00FA6266"/>
    <w:rsid w:val="00FA64F6"/>
    <w:rsid w:val="00FA68E4"/>
    <w:rsid w:val="00FA6950"/>
    <w:rsid w:val="00FA6BB3"/>
    <w:rsid w:val="00FA6CCE"/>
    <w:rsid w:val="00FA6EA6"/>
    <w:rsid w:val="00FA6EAD"/>
    <w:rsid w:val="00FA7080"/>
    <w:rsid w:val="00FA7A56"/>
    <w:rsid w:val="00FA7A78"/>
    <w:rsid w:val="00FA7A8F"/>
    <w:rsid w:val="00FA7C8F"/>
    <w:rsid w:val="00FB0004"/>
    <w:rsid w:val="00FB03E5"/>
    <w:rsid w:val="00FB0408"/>
    <w:rsid w:val="00FB04CD"/>
    <w:rsid w:val="00FB0654"/>
    <w:rsid w:val="00FB0783"/>
    <w:rsid w:val="00FB08E1"/>
    <w:rsid w:val="00FB0C9F"/>
    <w:rsid w:val="00FB15E4"/>
    <w:rsid w:val="00FB16A5"/>
    <w:rsid w:val="00FB1958"/>
    <w:rsid w:val="00FB1B5B"/>
    <w:rsid w:val="00FB1EEE"/>
    <w:rsid w:val="00FB1F2A"/>
    <w:rsid w:val="00FB2205"/>
    <w:rsid w:val="00FB22DD"/>
    <w:rsid w:val="00FB2329"/>
    <w:rsid w:val="00FB2529"/>
    <w:rsid w:val="00FB2BF5"/>
    <w:rsid w:val="00FB2D5A"/>
    <w:rsid w:val="00FB2D66"/>
    <w:rsid w:val="00FB2E73"/>
    <w:rsid w:val="00FB356E"/>
    <w:rsid w:val="00FB37E0"/>
    <w:rsid w:val="00FB3C30"/>
    <w:rsid w:val="00FB3C4F"/>
    <w:rsid w:val="00FB406B"/>
    <w:rsid w:val="00FB415F"/>
    <w:rsid w:val="00FB422C"/>
    <w:rsid w:val="00FB4267"/>
    <w:rsid w:val="00FB4529"/>
    <w:rsid w:val="00FB454B"/>
    <w:rsid w:val="00FB45A4"/>
    <w:rsid w:val="00FB4BFC"/>
    <w:rsid w:val="00FB4E0E"/>
    <w:rsid w:val="00FB4E3E"/>
    <w:rsid w:val="00FB5564"/>
    <w:rsid w:val="00FB55B6"/>
    <w:rsid w:val="00FB5A36"/>
    <w:rsid w:val="00FB5DA1"/>
    <w:rsid w:val="00FB5EBF"/>
    <w:rsid w:val="00FB6236"/>
    <w:rsid w:val="00FB628A"/>
    <w:rsid w:val="00FB6ABD"/>
    <w:rsid w:val="00FB6B51"/>
    <w:rsid w:val="00FB6C1B"/>
    <w:rsid w:val="00FB7012"/>
    <w:rsid w:val="00FB728F"/>
    <w:rsid w:val="00FB73C1"/>
    <w:rsid w:val="00FB799D"/>
    <w:rsid w:val="00FB7B38"/>
    <w:rsid w:val="00FB7D3F"/>
    <w:rsid w:val="00FB7E2B"/>
    <w:rsid w:val="00FC0017"/>
    <w:rsid w:val="00FC02AB"/>
    <w:rsid w:val="00FC063F"/>
    <w:rsid w:val="00FC07FF"/>
    <w:rsid w:val="00FC0887"/>
    <w:rsid w:val="00FC0AC2"/>
    <w:rsid w:val="00FC0DCB"/>
    <w:rsid w:val="00FC1290"/>
    <w:rsid w:val="00FC1342"/>
    <w:rsid w:val="00FC1516"/>
    <w:rsid w:val="00FC18D6"/>
    <w:rsid w:val="00FC1B69"/>
    <w:rsid w:val="00FC1CC4"/>
    <w:rsid w:val="00FC1FDA"/>
    <w:rsid w:val="00FC2083"/>
    <w:rsid w:val="00FC25EC"/>
    <w:rsid w:val="00FC26C2"/>
    <w:rsid w:val="00FC28AF"/>
    <w:rsid w:val="00FC2AE7"/>
    <w:rsid w:val="00FC2B49"/>
    <w:rsid w:val="00FC334E"/>
    <w:rsid w:val="00FC36A0"/>
    <w:rsid w:val="00FC3C69"/>
    <w:rsid w:val="00FC4036"/>
    <w:rsid w:val="00FC4189"/>
    <w:rsid w:val="00FC433D"/>
    <w:rsid w:val="00FC4443"/>
    <w:rsid w:val="00FC44BC"/>
    <w:rsid w:val="00FC44BF"/>
    <w:rsid w:val="00FC47A7"/>
    <w:rsid w:val="00FC4CE6"/>
    <w:rsid w:val="00FC512C"/>
    <w:rsid w:val="00FC5154"/>
    <w:rsid w:val="00FC51CE"/>
    <w:rsid w:val="00FC55A6"/>
    <w:rsid w:val="00FC56B8"/>
    <w:rsid w:val="00FC5B3B"/>
    <w:rsid w:val="00FC5DD2"/>
    <w:rsid w:val="00FC6389"/>
    <w:rsid w:val="00FC6447"/>
    <w:rsid w:val="00FC6568"/>
    <w:rsid w:val="00FC6630"/>
    <w:rsid w:val="00FC69BE"/>
    <w:rsid w:val="00FC6AC1"/>
    <w:rsid w:val="00FC6B7C"/>
    <w:rsid w:val="00FC6D9B"/>
    <w:rsid w:val="00FC71B5"/>
    <w:rsid w:val="00FC7527"/>
    <w:rsid w:val="00FC7544"/>
    <w:rsid w:val="00FC775B"/>
    <w:rsid w:val="00FC787B"/>
    <w:rsid w:val="00FD06C1"/>
    <w:rsid w:val="00FD0748"/>
    <w:rsid w:val="00FD0A3B"/>
    <w:rsid w:val="00FD0CE6"/>
    <w:rsid w:val="00FD10B0"/>
    <w:rsid w:val="00FD125F"/>
    <w:rsid w:val="00FD12B5"/>
    <w:rsid w:val="00FD1318"/>
    <w:rsid w:val="00FD1972"/>
    <w:rsid w:val="00FD1A9D"/>
    <w:rsid w:val="00FD1F8A"/>
    <w:rsid w:val="00FD21C2"/>
    <w:rsid w:val="00FD2389"/>
    <w:rsid w:val="00FD2995"/>
    <w:rsid w:val="00FD2A6A"/>
    <w:rsid w:val="00FD2DA2"/>
    <w:rsid w:val="00FD2F3D"/>
    <w:rsid w:val="00FD32A9"/>
    <w:rsid w:val="00FD3720"/>
    <w:rsid w:val="00FD38C0"/>
    <w:rsid w:val="00FD391F"/>
    <w:rsid w:val="00FD3C5E"/>
    <w:rsid w:val="00FD3FC0"/>
    <w:rsid w:val="00FD4305"/>
    <w:rsid w:val="00FD4842"/>
    <w:rsid w:val="00FD4A50"/>
    <w:rsid w:val="00FD4A83"/>
    <w:rsid w:val="00FD4BEB"/>
    <w:rsid w:val="00FD4C1A"/>
    <w:rsid w:val="00FD4CA2"/>
    <w:rsid w:val="00FD4D15"/>
    <w:rsid w:val="00FD4DB0"/>
    <w:rsid w:val="00FD52DF"/>
    <w:rsid w:val="00FD5DF9"/>
    <w:rsid w:val="00FD5E6F"/>
    <w:rsid w:val="00FD5FA6"/>
    <w:rsid w:val="00FD621A"/>
    <w:rsid w:val="00FD678F"/>
    <w:rsid w:val="00FD6BFE"/>
    <w:rsid w:val="00FD6DA7"/>
    <w:rsid w:val="00FD6DEC"/>
    <w:rsid w:val="00FD7142"/>
    <w:rsid w:val="00FD7C9D"/>
    <w:rsid w:val="00FD7D34"/>
    <w:rsid w:val="00FD7DC8"/>
    <w:rsid w:val="00FE04C1"/>
    <w:rsid w:val="00FE05F8"/>
    <w:rsid w:val="00FE092B"/>
    <w:rsid w:val="00FE0B8C"/>
    <w:rsid w:val="00FE1251"/>
    <w:rsid w:val="00FE16BC"/>
    <w:rsid w:val="00FE1886"/>
    <w:rsid w:val="00FE1F73"/>
    <w:rsid w:val="00FE26FA"/>
    <w:rsid w:val="00FE27D7"/>
    <w:rsid w:val="00FE2D47"/>
    <w:rsid w:val="00FE2E40"/>
    <w:rsid w:val="00FE32D3"/>
    <w:rsid w:val="00FE3329"/>
    <w:rsid w:val="00FE3867"/>
    <w:rsid w:val="00FE3F8B"/>
    <w:rsid w:val="00FE45D6"/>
    <w:rsid w:val="00FE480D"/>
    <w:rsid w:val="00FE488C"/>
    <w:rsid w:val="00FE4970"/>
    <w:rsid w:val="00FE4A68"/>
    <w:rsid w:val="00FE4AB0"/>
    <w:rsid w:val="00FE4B37"/>
    <w:rsid w:val="00FE4CA9"/>
    <w:rsid w:val="00FE53E2"/>
    <w:rsid w:val="00FE5672"/>
    <w:rsid w:val="00FE5712"/>
    <w:rsid w:val="00FE59CE"/>
    <w:rsid w:val="00FE5E53"/>
    <w:rsid w:val="00FE5F6B"/>
    <w:rsid w:val="00FE604A"/>
    <w:rsid w:val="00FE60EA"/>
    <w:rsid w:val="00FE6204"/>
    <w:rsid w:val="00FE6360"/>
    <w:rsid w:val="00FE64EA"/>
    <w:rsid w:val="00FE6543"/>
    <w:rsid w:val="00FE66E7"/>
    <w:rsid w:val="00FE67A8"/>
    <w:rsid w:val="00FE67EB"/>
    <w:rsid w:val="00FE6B3C"/>
    <w:rsid w:val="00FE6C1D"/>
    <w:rsid w:val="00FE6F06"/>
    <w:rsid w:val="00FE7574"/>
    <w:rsid w:val="00FE75A1"/>
    <w:rsid w:val="00FE75F1"/>
    <w:rsid w:val="00FE761C"/>
    <w:rsid w:val="00FE76AE"/>
    <w:rsid w:val="00FE772E"/>
    <w:rsid w:val="00FE7AF5"/>
    <w:rsid w:val="00FE7BA2"/>
    <w:rsid w:val="00FE7F1A"/>
    <w:rsid w:val="00FE7F27"/>
    <w:rsid w:val="00FE7FA0"/>
    <w:rsid w:val="00FF0082"/>
    <w:rsid w:val="00FF05CC"/>
    <w:rsid w:val="00FF0B73"/>
    <w:rsid w:val="00FF0D46"/>
    <w:rsid w:val="00FF0E43"/>
    <w:rsid w:val="00FF0FD1"/>
    <w:rsid w:val="00FF10C2"/>
    <w:rsid w:val="00FF180B"/>
    <w:rsid w:val="00FF18C1"/>
    <w:rsid w:val="00FF208D"/>
    <w:rsid w:val="00FF20A7"/>
    <w:rsid w:val="00FF2237"/>
    <w:rsid w:val="00FF232D"/>
    <w:rsid w:val="00FF2548"/>
    <w:rsid w:val="00FF2574"/>
    <w:rsid w:val="00FF2779"/>
    <w:rsid w:val="00FF2F15"/>
    <w:rsid w:val="00FF304A"/>
    <w:rsid w:val="00FF30F4"/>
    <w:rsid w:val="00FF3C52"/>
    <w:rsid w:val="00FF3DD3"/>
    <w:rsid w:val="00FF4120"/>
    <w:rsid w:val="00FF4502"/>
    <w:rsid w:val="00FF4815"/>
    <w:rsid w:val="00FF48FE"/>
    <w:rsid w:val="00FF4C4A"/>
    <w:rsid w:val="00FF4CDB"/>
    <w:rsid w:val="00FF5013"/>
    <w:rsid w:val="00FF5279"/>
    <w:rsid w:val="00FF535F"/>
    <w:rsid w:val="00FF5648"/>
    <w:rsid w:val="00FF5AFE"/>
    <w:rsid w:val="00FF5BC9"/>
    <w:rsid w:val="00FF5EAD"/>
    <w:rsid w:val="00FF66F0"/>
    <w:rsid w:val="00FF67B3"/>
    <w:rsid w:val="00FF6B18"/>
    <w:rsid w:val="00FF6CD4"/>
    <w:rsid w:val="00FF6E66"/>
    <w:rsid w:val="00FF7185"/>
    <w:rsid w:val="00FF770A"/>
    <w:rsid w:val="00FF7AF7"/>
    <w:rsid w:val="00FF7AFA"/>
    <w:rsid w:val="06045FE8"/>
    <w:rsid w:val="0B0ED03F"/>
    <w:rsid w:val="5DEBEBFC"/>
  </w:rsids>
  <m:mathPr>
    <m:mathFont m:val="Cambria Math"/>
    <m:brkBin m:val="before"/>
    <m:brkBinSub m:val="--"/>
    <m:smallFrac m:val="0"/>
    <m:dispDef/>
    <m:lMargin m:val="0"/>
    <m:rMargin m:val="0"/>
    <m:defJc m:val="centerGroup"/>
    <m:wrapIndent m:val="1440"/>
    <m:intLim m:val="subSup"/>
    <m:naryLim m:val="undOvr"/>
  </m:mathPr>
  <w:themeFontLang w:val="en-US" w:eastAsia="ja-JP" w:bidi="th-TH"/>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62530E8"/>
  <w15:docId w15:val="{64C32E9F-CC66-4991-9234-5142495C35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mbria" w:eastAsiaTheme="minorEastAs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D2364"/>
    <w:pPr>
      <w:tabs>
        <w:tab w:val="left" w:pos="403"/>
      </w:tabs>
      <w:spacing w:after="120" w:line="240" w:lineRule="atLeast"/>
      <w:jc w:val="both"/>
    </w:pPr>
    <w:rPr>
      <w:sz w:val="22"/>
      <w:szCs w:val="22"/>
      <w:lang w:val="en-CA"/>
    </w:rPr>
  </w:style>
  <w:style w:type="paragraph" w:styleId="Heading1">
    <w:name w:val="heading 1"/>
    <w:basedOn w:val="Normal"/>
    <w:next w:val="Normal"/>
    <w:link w:val="Heading1Char"/>
    <w:uiPriority w:val="1"/>
    <w:qFormat/>
    <w:rsid w:val="00950A24"/>
    <w:pPr>
      <w:keepNext/>
      <w:numPr>
        <w:numId w:val="265"/>
      </w:numPr>
      <w:tabs>
        <w:tab w:val="clear" w:pos="403"/>
        <w:tab w:val="left" w:pos="400"/>
        <w:tab w:val="left" w:pos="560"/>
      </w:tabs>
      <w:suppressAutoHyphens/>
      <w:spacing w:before="270" w:line="270" w:lineRule="atLeast"/>
      <w:jc w:val="left"/>
      <w:outlineLvl w:val="0"/>
    </w:pPr>
    <w:rPr>
      <w:rFonts w:eastAsia="MS Mincho"/>
      <w:b/>
      <w:sz w:val="26"/>
      <w:lang w:val="en-GB" w:eastAsia="ja-JP"/>
    </w:rPr>
  </w:style>
  <w:style w:type="paragraph" w:styleId="Heading2">
    <w:name w:val="heading 2"/>
    <w:basedOn w:val="Heading1"/>
    <w:next w:val="Normal"/>
    <w:link w:val="Heading2Char"/>
    <w:uiPriority w:val="2"/>
    <w:qFormat/>
    <w:rsid w:val="00950A24"/>
    <w:pPr>
      <w:numPr>
        <w:ilvl w:val="1"/>
      </w:numPr>
      <w:tabs>
        <w:tab w:val="clear" w:pos="400"/>
        <w:tab w:val="clear" w:pos="560"/>
        <w:tab w:val="left" w:pos="540"/>
        <w:tab w:val="left" w:pos="700"/>
      </w:tabs>
      <w:spacing w:before="60" w:line="250" w:lineRule="atLeast"/>
      <w:outlineLvl w:val="1"/>
    </w:pPr>
    <w:rPr>
      <w:sz w:val="24"/>
    </w:rPr>
  </w:style>
  <w:style w:type="paragraph" w:styleId="Heading3">
    <w:name w:val="heading 3"/>
    <w:basedOn w:val="Heading1"/>
    <w:next w:val="Normal"/>
    <w:link w:val="Heading3Char"/>
    <w:uiPriority w:val="3"/>
    <w:qFormat/>
    <w:rsid w:val="00950A24"/>
    <w:pPr>
      <w:numPr>
        <w:ilvl w:val="2"/>
      </w:numPr>
      <w:tabs>
        <w:tab w:val="clear" w:pos="400"/>
        <w:tab w:val="clear" w:pos="560"/>
        <w:tab w:val="left" w:pos="880"/>
      </w:tabs>
      <w:spacing w:before="60" w:line="240" w:lineRule="atLeast"/>
      <w:outlineLvl w:val="2"/>
    </w:pPr>
    <w:rPr>
      <w:sz w:val="22"/>
    </w:rPr>
  </w:style>
  <w:style w:type="paragraph" w:styleId="Heading4">
    <w:name w:val="heading 4"/>
    <w:basedOn w:val="Heading3"/>
    <w:next w:val="Normal"/>
    <w:link w:val="Heading4Char"/>
    <w:uiPriority w:val="4"/>
    <w:qFormat/>
    <w:rsid w:val="00950A24"/>
    <w:pPr>
      <w:numPr>
        <w:ilvl w:val="3"/>
      </w:numPr>
      <w:tabs>
        <w:tab w:val="clear" w:pos="880"/>
        <w:tab w:val="left" w:pos="1021"/>
        <w:tab w:val="left" w:pos="1140"/>
        <w:tab w:val="left" w:pos="1360"/>
      </w:tabs>
      <w:outlineLvl w:val="3"/>
    </w:pPr>
  </w:style>
  <w:style w:type="paragraph" w:styleId="Heading5">
    <w:name w:val="heading 5"/>
    <w:basedOn w:val="Heading4"/>
    <w:next w:val="Normal"/>
    <w:link w:val="Heading5Char"/>
    <w:uiPriority w:val="5"/>
    <w:qFormat/>
    <w:rsid w:val="00950A24"/>
    <w:pPr>
      <w:numPr>
        <w:ilvl w:val="4"/>
      </w:numPr>
      <w:tabs>
        <w:tab w:val="clear" w:pos="1140"/>
        <w:tab w:val="clear" w:pos="1360"/>
      </w:tabs>
      <w:outlineLvl w:val="4"/>
    </w:pPr>
  </w:style>
  <w:style w:type="paragraph" w:styleId="Heading6">
    <w:name w:val="heading 6"/>
    <w:basedOn w:val="Heading5"/>
    <w:next w:val="Normal"/>
    <w:link w:val="Heading6Char"/>
    <w:uiPriority w:val="6"/>
    <w:qFormat/>
    <w:rsid w:val="00950A24"/>
    <w:pPr>
      <w:numPr>
        <w:ilvl w:val="5"/>
      </w:numPr>
      <w:outlineLvl w:val="5"/>
    </w:pPr>
  </w:style>
  <w:style w:type="paragraph" w:styleId="Heading7">
    <w:name w:val="heading 7"/>
    <w:basedOn w:val="Heading6"/>
    <w:next w:val="Normal"/>
    <w:link w:val="Heading7Char"/>
    <w:uiPriority w:val="9"/>
    <w:unhideWhenUsed/>
    <w:rsid w:val="00950A24"/>
    <w:pPr>
      <w:numPr>
        <w:ilvl w:val="6"/>
      </w:numPr>
      <w:outlineLvl w:val="6"/>
    </w:pPr>
  </w:style>
  <w:style w:type="paragraph" w:styleId="Heading8">
    <w:name w:val="heading 8"/>
    <w:basedOn w:val="Heading7"/>
    <w:next w:val="Normal"/>
    <w:link w:val="Heading8Char"/>
    <w:uiPriority w:val="9"/>
    <w:unhideWhenUsed/>
    <w:rsid w:val="00950A24"/>
    <w:pPr>
      <w:numPr>
        <w:ilvl w:val="7"/>
      </w:numPr>
      <w:outlineLvl w:val="7"/>
    </w:pPr>
  </w:style>
  <w:style w:type="paragraph" w:styleId="Heading9">
    <w:name w:val="heading 9"/>
    <w:basedOn w:val="Heading8"/>
    <w:next w:val="Normal"/>
    <w:link w:val="Heading9Char"/>
    <w:uiPriority w:val="9"/>
    <w:unhideWhenUsed/>
    <w:rsid w:val="00950A24"/>
    <w:pPr>
      <w:numPr>
        <w:ilvl w:val="8"/>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1"/>
    <w:rsid w:val="00950A24"/>
    <w:rPr>
      <w:rFonts w:eastAsia="MS Mincho"/>
      <w:b/>
      <w:sz w:val="26"/>
      <w:szCs w:val="22"/>
      <w:lang w:val="en-GB" w:eastAsia="ja-JP"/>
    </w:rPr>
  </w:style>
  <w:style w:type="character" w:customStyle="1" w:styleId="Heading2Char">
    <w:name w:val="Heading 2 Char"/>
    <w:link w:val="Heading2"/>
    <w:uiPriority w:val="2"/>
    <w:rsid w:val="00950A24"/>
    <w:rPr>
      <w:rFonts w:eastAsia="MS Mincho"/>
      <w:b/>
      <w:sz w:val="24"/>
      <w:szCs w:val="22"/>
      <w:lang w:val="en-GB" w:eastAsia="ja-JP"/>
    </w:rPr>
  </w:style>
  <w:style w:type="character" w:customStyle="1" w:styleId="Heading3Char">
    <w:name w:val="Heading 3 Char"/>
    <w:link w:val="Heading3"/>
    <w:uiPriority w:val="3"/>
    <w:rsid w:val="00950A24"/>
    <w:rPr>
      <w:rFonts w:eastAsia="MS Mincho"/>
      <w:b/>
      <w:sz w:val="22"/>
      <w:szCs w:val="22"/>
      <w:lang w:val="en-GB" w:eastAsia="ja-JP"/>
    </w:rPr>
  </w:style>
  <w:style w:type="character" w:customStyle="1" w:styleId="Heading4Char">
    <w:name w:val="Heading 4 Char"/>
    <w:link w:val="Heading4"/>
    <w:uiPriority w:val="4"/>
    <w:rsid w:val="00950A24"/>
    <w:rPr>
      <w:rFonts w:eastAsia="MS Mincho"/>
      <w:b/>
      <w:sz w:val="22"/>
      <w:szCs w:val="22"/>
      <w:lang w:val="en-GB" w:eastAsia="ja-JP"/>
    </w:rPr>
  </w:style>
  <w:style w:type="character" w:customStyle="1" w:styleId="Heading5Char">
    <w:name w:val="Heading 5 Char"/>
    <w:link w:val="Heading5"/>
    <w:uiPriority w:val="5"/>
    <w:rsid w:val="00950A24"/>
    <w:rPr>
      <w:rFonts w:eastAsia="MS Mincho"/>
      <w:b/>
      <w:sz w:val="22"/>
      <w:szCs w:val="22"/>
      <w:lang w:val="en-GB" w:eastAsia="ja-JP"/>
    </w:rPr>
  </w:style>
  <w:style w:type="character" w:customStyle="1" w:styleId="Heading6Char">
    <w:name w:val="Heading 6 Char"/>
    <w:link w:val="Heading6"/>
    <w:uiPriority w:val="6"/>
    <w:rsid w:val="00950A24"/>
    <w:rPr>
      <w:rFonts w:eastAsia="MS Mincho"/>
      <w:b/>
      <w:sz w:val="22"/>
      <w:szCs w:val="22"/>
      <w:lang w:val="en-GB" w:eastAsia="ja-JP"/>
    </w:rPr>
  </w:style>
  <w:style w:type="paragraph" w:customStyle="1" w:styleId="a2">
    <w:name w:val="a2"/>
    <w:basedOn w:val="Normal"/>
    <w:next w:val="Normal"/>
    <w:uiPriority w:val="11"/>
    <w:rsid w:val="0093774C"/>
    <w:pPr>
      <w:keepNext/>
      <w:numPr>
        <w:ilvl w:val="1"/>
        <w:numId w:val="12"/>
      </w:numPr>
      <w:tabs>
        <w:tab w:val="clear" w:pos="403"/>
        <w:tab w:val="left" w:pos="567"/>
        <w:tab w:val="left" w:pos="720"/>
      </w:tabs>
      <w:spacing w:before="270" w:line="270" w:lineRule="atLeast"/>
      <w:jc w:val="left"/>
      <w:outlineLvl w:val="1"/>
    </w:pPr>
    <w:rPr>
      <w:rFonts w:eastAsia="MS Mincho"/>
      <w:b/>
      <w:sz w:val="26"/>
      <w:lang w:eastAsia="ja-JP"/>
    </w:rPr>
  </w:style>
  <w:style w:type="paragraph" w:customStyle="1" w:styleId="a3">
    <w:name w:val="a3"/>
    <w:basedOn w:val="Normal"/>
    <w:next w:val="Normal"/>
    <w:uiPriority w:val="12"/>
    <w:rsid w:val="0093774C"/>
    <w:pPr>
      <w:keepNext/>
      <w:numPr>
        <w:ilvl w:val="2"/>
        <w:numId w:val="12"/>
      </w:numPr>
      <w:spacing w:before="60" w:line="250" w:lineRule="atLeast"/>
      <w:jc w:val="left"/>
      <w:outlineLvl w:val="2"/>
    </w:pPr>
    <w:rPr>
      <w:rFonts w:eastAsia="MS Mincho"/>
      <w:b/>
      <w:sz w:val="24"/>
      <w:lang w:eastAsia="ja-JP"/>
    </w:rPr>
  </w:style>
  <w:style w:type="paragraph" w:customStyle="1" w:styleId="a4">
    <w:name w:val="a4"/>
    <w:basedOn w:val="Normal"/>
    <w:next w:val="Normal"/>
    <w:uiPriority w:val="13"/>
    <w:rsid w:val="0093774C"/>
    <w:pPr>
      <w:keepNext/>
      <w:numPr>
        <w:ilvl w:val="3"/>
        <w:numId w:val="12"/>
      </w:numPr>
      <w:tabs>
        <w:tab w:val="clear" w:pos="1080"/>
        <w:tab w:val="num" w:pos="360"/>
        <w:tab w:val="left" w:pos="880"/>
      </w:tabs>
      <w:spacing w:before="60"/>
      <w:jc w:val="left"/>
      <w:outlineLvl w:val="3"/>
    </w:pPr>
    <w:rPr>
      <w:rFonts w:eastAsia="MS Mincho"/>
      <w:b/>
      <w:bCs/>
      <w:iCs/>
      <w:lang w:eastAsia="ja-JP"/>
    </w:rPr>
  </w:style>
  <w:style w:type="paragraph" w:customStyle="1" w:styleId="a5">
    <w:name w:val="a5"/>
    <w:basedOn w:val="Normal"/>
    <w:next w:val="Normal"/>
    <w:uiPriority w:val="14"/>
    <w:rsid w:val="0093774C"/>
    <w:pPr>
      <w:keepNext/>
      <w:numPr>
        <w:ilvl w:val="4"/>
        <w:numId w:val="12"/>
      </w:numPr>
      <w:tabs>
        <w:tab w:val="clear" w:pos="1080"/>
        <w:tab w:val="num" w:pos="360"/>
        <w:tab w:val="left" w:pos="1247"/>
        <w:tab w:val="left" w:pos="1360"/>
      </w:tabs>
      <w:spacing w:before="60"/>
      <w:jc w:val="left"/>
      <w:outlineLvl w:val="4"/>
    </w:pPr>
    <w:rPr>
      <w:rFonts w:eastAsia="MS Mincho"/>
      <w:b/>
      <w:bCs/>
      <w:iCs/>
      <w:lang w:eastAsia="ja-JP"/>
    </w:rPr>
  </w:style>
  <w:style w:type="paragraph" w:customStyle="1" w:styleId="a6">
    <w:name w:val="a6"/>
    <w:basedOn w:val="Normal"/>
    <w:next w:val="Normal"/>
    <w:uiPriority w:val="15"/>
    <w:rsid w:val="0093774C"/>
    <w:pPr>
      <w:keepNext/>
      <w:numPr>
        <w:ilvl w:val="5"/>
        <w:numId w:val="12"/>
      </w:numPr>
      <w:tabs>
        <w:tab w:val="clear" w:pos="1440"/>
        <w:tab w:val="num" w:pos="360"/>
        <w:tab w:val="left" w:pos="1247"/>
        <w:tab w:val="left" w:pos="1360"/>
      </w:tabs>
      <w:spacing w:before="60"/>
      <w:jc w:val="left"/>
      <w:outlineLvl w:val="5"/>
    </w:pPr>
    <w:rPr>
      <w:rFonts w:eastAsia="MS Mincho"/>
      <w:b/>
      <w:bCs/>
      <w:lang w:eastAsia="ja-JP"/>
    </w:rPr>
  </w:style>
  <w:style w:type="paragraph" w:customStyle="1" w:styleId="ANNEX">
    <w:name w:val="ANNEX"/>
    <w:basedOn w:val="Normal"/>
    <w:next w:val="Normal"/>
    <w:uiPriority w:val="10"/>
    <w:rsid w:val="00F77E4F"/>
    <w:pPr>
      <w:keepNext/>
      <w:pageBreakBefore/>
      <w:numPr>
        <w:numId w:val="12"/>
      </w:numPr>
      <w:spacing w:after="480" w:line="310" w:lineRule="exact"/>
      <w:jc w:val="center"/>
      <w:outlineLvl w:val="0"/>
    </w:pPr>
    <w:rPr>
      <w:rFonts w:eastAsia="MS Mincho"/>
      <w:b/>
      <w:sz w:val="28"/>
      <w:lang w:eastAsia="ja-JP"/>
    </w:rPr>
  </w:style>
  <w:style w:type="paragraph" w:customStyle="1" w:styleId="BiblioTitle">
    <w:name w:val="Biblio Title"/>
    <w:basedOn w:val="Normal"/>
    <w:semiHidden/>
    <w:rsid w:val="00264095"/>
    <w:pPr>
      <w:spacing w:after="310" w:line="310" w:lineRule="atLeast"/>
      <w:jc w:val="center"/>
      <w:outlineLvl w:val="0"/>
    </w:pPr>
    <w:rPr>
      <w:b/>
      <w:sz w:val="28"/>
    </w:rPr>
  </w:style>
  <w:style w:type="paragraph" w:customStyle="1" w:styleId="Definition">
    <w:name w:val="Definition"/>
    <w:basedOn w:val="Normal"/>
    <w:uiPriority w:val="9"/>
    <w:rsid w:val="00F77E4F"/>
  </w:style>
  <w:style w:type="paragraph" w:customStyle="1" w:styleId="ForewordTitle">
    <w:name w:val="Foreword Title"/>
    <w:basedOn w:val="Normal"/>
    <w:semiHidden/>
    <w:rsid w:val="00264095"/>
    <w:pPr>
      <w:keepNext/>
      <w:pageBreakBefore/>
      <w:suppressAutoHyphens/>
      <w:spacing w:after="310" w:line="310" w:lineRule="atLeast"/>
      <w:outlineLvl w:val="0"/>
    </w:pPr>
    <w:rPr>
      <w:b/>
      <w:sz w:val="28"/>
    </w:rPr>
  </w:style>
  <w:style w:type="paragraph" w:customStyle="1" w:styleId="IntroTitle">
    <w:name w:val="Intro Title"/>
    <w:basedOn w:val="ForewordTitle"/>
    <w:semiHidden/>
    <w:rsid w:val="00264095"/>
    <w:pPr>
      <w:pageBreakBefore w:val="0"/>
    </w:pPr>
  </w:style>
  <w:style w:type="paragraph" w:customStyle="1" w:styleId="Terms">
    <w:name w:val="Term(s)"/>
    <w:basedOn w:val="Normal"/>
    <w:next w:val="Definition"/>
    <w:uiPriority w:val="8"/>
    <w:rsid w:val="00F77E4F"/>
    <w:pPr>
      <w:keepNext/>
      <w:suppressAutoHyphens/>
      <w:spacing w:after="0"/>
      <w:jc w:val="left"/>
    </w:pPr>
    <w:rPr>
      <w:b/>
    </w:rPr>
  </w:style>
  <w:style w:type="paragraph" w:customStyle="1" w:styleId="TermNum">
    <w:name w:val="TermNum"/>
    <w:basedOn w:val="Normal"/>
    <w:next w:val="Terms"/>
    <w:uiPriority w:val="7"/>
    <w:rsid w:val="00F77E4F"/>
    <w:pPr>
      <w:keepNext/>
      <w:spacing w:after="0"/>
      <w:jc w:val="left"/>
    </w:pPr>
    <w:rPr>
      <w:b/>
    </w:rPr>
  </w:style>
  <w:style w:type="paragraph" w:styleId="TOC1">
    <w:name w:val="toc 1"/>
    <w:basedOn w:val="Normal"/>
    <w:next w:val="Normal"/>
    <w:uiPriority w:val="39"/>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uiPriority w:val="39"/>
    <w:rsid w:val="00264095"/>
    <w:pPr>
      <w:spacing w:before="0"/>
    </w:pPr>
  </w:style>
  <w:style w:type="paragraph" w:styleId="TOC3">
    <w:name w:val="toc 3"/>
    <w:basedOn w:val="TOC2"/>
    <w:next w:val="Normal"/>
    <w:uiPriority w:val="39"/>
    <w:rsid w:val="00264095"/>
  </w:style>
  <w:style w:type="paragraph" w:customStyle="1" w:styleId="zzContents">
    <w:name w:val="zzContents"/>
    <w:basedOn w:val="Normal"/>
    <w:next w:val="TOC1"/>
    <w:semiHidden/>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semiHidden/>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semiHidden/>
    <w:rsid w:val="00264095"/>
    <w:pPr>
      <w:suppressAutoHyphens/>
      <w:spacing w:before="400" w:after="760" w:line="350" w:lineRule="exact"/>
      <w:jc w:val="left"/>
    </w:pPr>
    <w:rPr>
      <w:b/>
      <w:color w:val="0000FF"/>
      <w:sz w:val="32"/>
    </w:rPr>
  </w:style>
  <w:style w:type="table" w:styleId="TableGrid">
    <w:name w:val="Table Grid"/>
    <w:aliases w:val="Tabular layout"/>
    <w:basedOn w:val="TableNormal"/>
    <w:uiPriority w:val="39"/>
    <w:rsid w:val="00D85A77"/>
    <w:rPr>
      <w:sz w:val="22"/>
    </w:rPr>
    <w:tblPr>
      <w:tblCellMar>
        <w:left w:w="0" w:type="dxa"/>
        <w:right w:w="0" w:type="dxa"/>
      </w:tblCellMar>
    </w:tblPr>
    <w:tblStylePr w:type="firstCol">
      <w:tblPr/>
      <w:tcPr>
        <w:tcMar>
          <w:top w:w="0" w:type="nil"/>
          <w:left w:w="425" w:type="dxa"/>
          <w:bottom w:w="0" w:type="nil"/>
          <w:right w:w="0" w:type="nil"/>
        </w:tcMar>
      </w:tcPr>
    </w:tblStylePr>
    <w:tblStylePr w:type="lastCol">
      <w:tblPr/>
      <w:tcPr>
        <w:noWrap/>
      </w:tcPr>
    </w:tblStylePr>
  </w:style>
  <w:style w:type="paragraph" w:styleId="Footer">
    <w:name w:val="footer"/>
    <w:basedOn w:val="Normal"/>
    <w:link w:val="FooterChar"/>
    <w:uiPriority w:val="99"/>
    <w:semiHidden/>
    <w:rsid w:val="008B6244"/>
    <w:pPr>
      <w:tabs>
        <w:tab w:val="clear" w:pos="403"/>
        <w:tab w:val="right" w:pos="9752"/>
      </w:tabs>
      <w:spacing w:before="360" w:after="480" w:line="240" w:lineRule="exact"/>
    </w:pPr>
    <w:rPr>
      <w:sz w:val="18"/>
    </w:rPr>
  </w:style>
  <w:style w:type="character" w:customStyle="1" w:styleId="FooterChar">
    <w:name w:val="Footer Char"/>
    <w:link w:val="Footer"/>
    <w:uiPriority w:val="99"/>
    <w:semiHidden/>
    <w:rsid w:val="008B6244"/>
    <w:rPr>
      <w:sz w:val="18"/>
      <w:szCs w:val="22"/>
      <w:lang w:val="en-CA"/>
    </w:rPr>
  </w:style>
  <w:style w:type="paragraph" w:styleId="Header">
    <w:name w:val="header"/>
    <w:basedOn w:val="Normal"/>
    <w:link w:val="HeaderChar"/>
    <w:uiPriority w:val="99"/>
    <w:semiHidden/>
    <w:rsid w:val="00670AB5"/>
    <w:pPr>
      <w:spacing w:after="720" w:line="240" w:lineRule="exact"/>
    </w:pPr>
    <w:rPr>
      <w:b/>
      <w:sz w:val="24"/>
    </w:rPr>
  </w:style>
  <w:style w:type="character" w:customStyle="1" w:styleId="HeaderChar">
    <w:name w:val="Header Char"/>
    <w:link w:val="Header"/>
    <w:uiPriority w:val="99"/>
    <w:semiHidden/>
    <w:rsid w:val="00670AB5"/>
    <w:rPr>
      <w:b/>
      <w:sz w:val="24"/>
      <w:szCs w:val="22"/>
      <w:lang w:val="en-CA"/>
    </w:rPr>
  </w:style>
  <w:style w:type="character" w:styleId="Hyperlink">
    <w:name w:val="Hyperlink"/>
    <w:uiPriority w:val="99"/>
    <w:rsid w:val="001A33D0"/>
    <w:rPr>
      <w:color w:val="0000FF"/>
      <w:u w:val="single"/>
      <w:lang w:val="fr-FR"/>
    </w:rPr>
  </w:style>
  <w:style w:type="paragraph" w:customStyle="1" w:styleId="Code">
    <w:name w:val="Code"/>
    <w:basedOn w:val="Normal"/>
    <w:uiPriority w:val="16"/>
    <w:qFormat/>
    <w:rsid w:val="00463043"/>
    <w:pPr>
      <w:keepLines/>
      <w:spacing w:line="200" w:lineRule="atLeast"/>
      <w:jc w:val="left"/>
    </w:pPr>
    <w:rPr>
      <w:rFonts w:ascii="Courier New" w:hAnsi="Courier New"/>
      <w:noProof/>
      <w:sz w:val="18"/>
    </w:rPr>
  </w:style>
  <w:style w:type="paragraph" w:styleId="BodyText">
    <w:name w:val="Body Text"/>
    <w:basedOn w:val="Normal"/>
    <w:link w:val="BodyTextChar"/>
    <w:uiPriority w:val="99"/>
    <w:semiHidden/>
    <w:rsid w:val="00314414"/>
    <w:pPr>
      <w:tabs>
        <w:tab w:val="clear" w:pos="403"/>
      </w:tabs>
    </w:pPr>
    <w:rPr>
      <w:rFonts w:eastAsia="Times New Roman"/>
    </w:rPr>
  </w:style>
  <w:style w:type="character" w:customStyle="1" w:styleId="BodyTextChar">
    <w:name w:val="Body Text Char"/>
    <w:link w:val="BodyText"/>
    <w:uiPriority w:val="99"/>
    <w:semiHidden/>
    <w:rsid w:val="0054733A"/>
    <w:rPr>
      <w:rFonts w:eastAsia="Times New Roman"/>
      <w:sz w:val="22"/>
      <w:szCs w:val="22"/>
      <w:lang w:val="en-GB"/>
    </w:rPr>
  </w:style>
  <w:style w:type="paragraph" w:customStyle="1" w:styleId="Formula">
    <w:name w:val="Formula"/>
    <w:basedOn w:val="Normal"/>
    <w:semiHidden/>
    <w:rsid w:val="00314414"/>
    <w:pPr>
      <w:tabs>
        <w:tab w:val="clear" w:pos="403"/>
        <w:tab w:val="right" w:pos="9749"/>
      </w:tabs>
      <w:spacing w:after="220"/>
      <w:ind w:left="403"/>
      <w:jc w:val="left"/>
    </w:pPr>
    <w:rPr>
      <w:rFonts w:eastAsia="Times New Roman"/>
    </w:rPr>
  </w:style>
  <w:style w:type="paragraph" w:customStyle="1" w:styleId="Tablebody">
    <w:name w:val="Table body"/>
    <w:basedOn w:val="Normal"/>
    <w:semiHidden/>
    <w:rsid w:val="00314414"/>
    <w:pPr>
      <w:tabs>
        <w:tab w:val="clear" w:pos="403"/>
      </w:tabs>
      <w:spacing w:before="60" w:after="60" w:line="210" w:lineRule="atLeast"/>
      <w:jc w:val="left"/>
    </w:pPr>
    <w:rPr>
      <w:rFonts w:eastAsia="Times New Roman"/>
      <w:sz w:val="20"/>
    </w:rPr>
  </w:style>
  <w:style w:type="character" w:styleId="PlaceholderText">
    <w:name w:val="Placeholder Text"/>
    <w:basedOn w:val="DefaultParagraphFont"/>
    <w:uiPriority w:val="99"/>
    <w:semiHidden/>
    <w:rsid w:val="00610D56"/>
    <w:rPr>
      <w:color w:val="808080"/>
    </w:rPr>
  </w:style>
  <w:style w:type="paragraph" w:customStyle="1" w:styleId="ForewordText">
    <w:name w:val="Foreword Text"/>
    <w:basedOn w:val="Normal"/>
    <w:link w:val="ForewordTextChar"/>
    <w:rsid w:val="00BC394B"/>
    <w:pPr>
      <w:tabs>
        <w:tab w:val="clear" w:pos="403"/>
      </w:tabs>
    </w:pPr>
    <w:rPr>
      <w:lang w:val="fr-FR"/>
    </w:rPr>
  </w:style>
  <w:style w:type="character" w:customStyle="1" w:styleId="ForewordTextChar">
    <w:name w:val="Foreword Text Char"/>
    <w:link w:val="ForewordText"/>
    <w:locked/>
    <w:rsid w:val="00BC394B"/>
    <w:rPr>
      <w:sz w:val="22"/>
      <w:szCs w:val="22"/>
      <w:lang w:val="fr-FR"/>
    </w:rPr>
  </w:style>
  <w:style w:type="paragraph" w:styleId="BalloonText">
    <w:name w:val="Balloon Text"/>
    <w:basedOn w:val="Normal"/>
    <w:link w:val="BalloonTextChar"/>
    <w:uiPriority w:val="99"/>
    <w:semiHidden/>
    <w:unhideWhenUsed/>
    <w:rsid w:val="000C033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C033F"/>
    <w:rPr>
      <w:rFonts w:ascii="Segoe UI" w:hAnsi="Segoe UI" w:cs="Segoe UI"/>
      <w:sz w:val="18"/>
      <w:szCs w:val="18"/>
      <w:lang w:val="en-GB"/>
    </w:rPr>
  </w:style>
  <w:style w:type="character" w:styleId="FollowedHyperlink">
    <w:name w:val="FollowedHyperlink"/>
    <w:basedOn w:val="DefaultParagraphFont"/>
    <w:uiPriority w:val="99"/>
    <w:semiHidden/>
    <w:unhideWhenUsed/>
    <w:rsid w:val="00F81ACE"/>
    <w:rPr>
      <w:color w:val="954F72" w:themeColor="followedHyperlink"/>
      <w:u w:val="single"/>
    </w:rPr>
  </w:style>
  <w:style w:type="character" w:customStyle="1" w:styleId="Heading8Char">
    <w:name w:val="Heading 8 Char"/>
    <w:basedOn w:val="DefaultParagraphFont"/>
    <w:link w:val="Heading8"/>
    <w:uiPriority w:val="9"/>
    <w:rsid w:val="00950A24"/>
    <w:rPr>
      <w:rFonts w:eastAsia="MS Mincho"/>
      <w:b/>
      <w:sz w:val="22"/>
      <w:szCs w:val="22"/>
      <w:lang w:val="en-GB" w:eastAsia="ja-JP"/>
    </w:rPr>
  </w:style>
  <w:style w:type="paragraph" w:styleId="Caption">
    <w:name w:val="caption"/>
    <w:aliases w:val="Caption Figure"/>
    <w:basedOn w:val="Normal"/>
    <w:next w:val="Normal"/>
    <w:link w:val="CaptionChar"/>
    <w:qFormat/>
    <w:rsid w:val="00463043"/>
    <w:pPr>
      <w:keepNext/>
      <w:tabs>
        <w:tab w:val="clear" w:pos="403"/>
      </w:tabs>
      <w:overflowPunct w:val="0"/>
      <w:autoSpaceDE w:val="0"/>
      <w:autoSpaceDN w:val="0"/>
      <w:adjustRightInd w:val="0"/>
      <w:spacing w:line="240" w:lineRule="auto"/>
      <w:jc w:val="center"/>
      <w:textAlignment w:val="baseline"/>
    </w:pPr>
    <w:rPr>
      <w:rFonts w:eastAsia="Malgun Gothic"/>
      <w:b/>
      <w:bCs/>
      <w:szCs w:val="20"/>
    </w:rPr>
  </w:style>
  <w:style w:type="character" w:customStyle="1" w:styleId="CaptionChar">
    <w:name w:val="Caption Char"/>
    <w:aliases w:val="Caption Figure Char"/>
    <w:link w:val="Caption"/>
    <w:locked/>
    <w:rsid w:val="00463043"/>
    <w:rPr>
      <w:rFonts w:eastAsia="Malgun Gothic"/>
      <w:b/>
      <w:bCs/>
      <w:sz w:val="22"/>
      <w:lang w:val="en-CA"/>
    </w:rPr>
  </w:style>
  <w:style w:type="paragraph" w:customStyle="1" w:styleId="NoteUnnumbered">
    <w:name w:val="Note Unnumbered"/>
    <w:basedOn w:val="Normal"/>
    <w:next w:val="Normal"/>
    <w:link w:val="NoteUnnumberedChar"/>
    <w:qFormat/>
    <w:rsid w:val="00944C88"/>
    <w:pPr>
      <w:numPr>
        <w:numId w:val="268"/>
      </w:numPr>
      <w:tabs>
        <w:tab w:val="clear" w:pos="403"/>
      </w:tabs>
      <w:overflowPunct w:val="0"/>
      <w:autoSpaceDE w:val="0"/>
      <w:autoSpaceDN w:val="0"/>
      <w:adjustRightInd w:val="0"/>
      <w:spacing w:after="240" w:line="240" w:lineRule="auto"/>
      <w:textAlignment w:val="baseline"/>
    </w:pPr>
    <w:rPr>
      <w:rFonts w:eastAsia="Malgun Gothic"/>
      <w:sz w:val="20"/>
      <w:szCs w:val="18"/>
    </w:rPr>
  </w:style>
  <w:style w:type="character" w:customStyle="1" w:styleId="NoteUnnumberedChar">
    <w:name w:val="Note Unnumbered Char"/>
    <w:link w:val="NoteUnnumbered"/>
    <w:locked/>
    <w:rsid w:val="00944C88"/>
    <w:rPr>
      <w:rFonts w:eastAsia="Malgun Gothic"/>
      <w:szCs w:val="18"/>
      <w:lang w:val="en-CA"/>
    </w:rPr>
  </w:style>
  <w:style w:type="paragraph" w:customStyle="1" w:styleId="Equation">
    <w:name w:val="Equation"/>
    <w:basedOn w:val="Normal"/>
    <w:qFormat/>
    <w:rsid w:val="00E266EC"/>
    <w:pPr>
      <w:tabs>
        <w:tab w:val="clear" w:pos="403"/>
        <w:tab w:val="left" w:pos="794"/>
        <w:tab w:val="left" w:pos="1588"/>
        <w:tab w:val="center" w:pos="4849"/>
        <w:tab w:val="right" w:pos="9696"/>
      </w:tabs>
      <w:overflowPunct w:val="0"/>
      <w:autoSpaceDE w:val="0"/>
      <w:autoSpaceDN w:val="0"/>
      <w:adjustRightInd w:val="0"/>
      <w:spacing w:before="136" w:after="0" w:line="240" w:lineRule="auto"/>
      <w:jc w:val="left"/>
      <w:textAlignment w:val="baseline"/>
    </w:pPr>
    <w:rPr>
      <w:rFonts w:eastAsia="Malgun Gothic"/>
      <w:sz w:val="20"/>
    </w:rPr>
  </w:style>
  <w:style w:type="numbering" w:customStyle="1" w:styleId="GPCCBullets">
    <w:name w:val="GPCC Bullets"/>
    <w:rsid w:val="005B5BA9"/>
    <w:pPr>
      <w:numPr>
        <w:numId w:val="250"/>
      </w:numPr>
    </w:pPr>
  </w:style>
  <w:style w:type="paragraph" w:customStyle="1" w:styleId="G-PCCTablebodyKWN">
    <w:name w:val="G-PCC Table body+KWN"/>
    <w:basedOn w:val="G-PCCTablebody"/>
    <w:next w:val="G-PCCTablebody"/>
    <w:qFormat/>
    <w:rsid w:val="00002B85"/>
    <w:pPr>
      <w:keepNext/>
    </w:pPr>
  </w:style>
  <w:style w:type="character" w:customStyle="1" w:styleId="Heading9Char">
    <w:name w:val="Heading 9 Char"/>
    <w:basedOn w:val="DefaultParagraphFont"/>
    <w:link w:val="Heading9"/>
    <w:uiPriority w:val="9"/>
    <w:rsid w:val="00950A24"/>
    <w:rPr>
      <w:rFonts w:eastAsia="MS Mincho"/>
      <w:b/>
      <w:sz w:val="22"/>
      <w:szCs w:val="22"/>
      <w:lang w:val="en-GB" w:eastAsia="ja-JP"/>
    </w:rPr>
  </w:style>
  <w:style w:type="paragraph" w:customStyle="1" w:styleId="Keyhdr">
    <w:name w:val="Key hdr"/>
    <w:basedOn w:val="Normal"/>
    <w:qFormat/>
    <w:rsid w:val="00E1518D"/>
    <w:pPr>
      <w:keepNext/>
      <w:jc w:val="left"/>
    </w:pPr>
    <w:rPr>
      <w:b/>
      <w:bCs/>
    </w:rPr>
  </w:style>
  <w:style w:type="paragraph" w:styleId="ListParagraph">
    <w:name w:val="List Paragraph"/>
    <w:basedOn w:val="Normal"/>
    <w:uiPriority w:val="34"/>
    <w:qFormat/>
    <w:rsid w:val="00AE0F50"/>
    <w:pPr>
      <w:tabs>
        <w:tab w:val="clear" w:pos="403"/>
        <w:tab w:val="left" w:pos="794"/>
        <w:tab w:val="left" w:pos="1191"/>
        <w:tab w:val="left" w:pos="1588"/>
        <w:tab w:val="left" w:pos="1985"/>
      </w:tabs>
      <w:overflowPunct w:val="0"/>
      <w:autoSpaceDE w:val="0"/>
      <w:autoSpaceDN w:val="0"/>
      <w:adjustRightInd w:val="0"/>
      <w:spacing w:line="240" w:lineRule="auto"/>
      <w:ind w:left="720"/>
      <w:textAlignment w:val="baseline"/>
    </w:pPr>
    <w:rPr>
      <w:rFonts w:eastAsia="Malgun Gothic"/>
      <w:szCs w:val="20"/>
    </w:rPr>
  </w:style>
  <w:style w:type="paragraph" w:customStyle="1" w:styleId="NoteNumbered">
    <w:name w:val="Note Numbered"/>
    <w:basedOn w:val="NoteUnnumbered"/>
    <w:next w:val="Normal"/>
    <w:uiPriority w:val="99"/>
    <w:qFormat/>
    <w:rsid w:val="00D30E9D"/>
    <w:pPr>
      <w:numPr>
        <w:numId w:val="0"/>
      </w:numPr>
    </w:pPr>
    <w:rPr>
      <w:noProof/>
    </w:rPr>
  </w:style>
  <w:style w:type="character" w:styleId="CommentReference">
    <w:name w:val="annotation reference"/>
    <w:uiPriority w:val="99"/>
    <w:semiHidden/>
    <w:rsid w:val="009B2FA7"/>
    <w:rPr>
      <w:rFonts w:cs="Times New Roman"/>
      <w:sz w:val="16"/>
      <w:szCs w:val="16"/>
    </w:rPr>
  </w:style>
  <w:style w:type="paragraph" w:styleId="CommentText">
    <w:name w:val="annotation text"/>
    <w:basedOn w:val="Normal"/>
    <w:link w:val="CommentTextChar"/>
    <w:uiPriority w:val="99"/>
    <w:semiHidden/>
    <w:rsid w:val="009B2FA7"/>
    <w:pPr>
      <w:tabs>
        <w:tab w:val="clear" w:pos="403"/>
        <w:tab w:val="left" w:pos="794"/>
        <w:tab w:val="left" w:pos="1191"/>
        <w:tab w:val="left" w:pos="1588"/>
        <w:tab w:val="left" w:pos="1985"/>
      </w:tabs>
      <w:overflowPunct w:val="0"/>
      <w:autoSpaceDE w:val="0"/>
      <w:autoSpaceDN w:val="0"/>
      <w:adjustRightInd w:val="0"/>
      <w:spacing w:before="136" w:after="0" w:line="240" w:lineRule="auto"/>
      <w:textAlignment w:val="baseline"/>
    </w:pPr>
    <w:rPr>
      <w:rFonts w:ascii="Times New Roman" w:eastAsia="Malgun Gothic" w:hAnsi="Times New Roman"/>
      <w:sz w:val="20"/>
      <w:szCs w:val="20"/>
      <w:lang w:eastAsia="x-none"/>
    </w:rPr>
  </w:style>
  <w:style w:type="character" w:customStyle="1" w:styleId="CommentTextChar">
    <w:name w:val="Comment Text Char"/>
    <w:basedOn w:val="DefaultParagraphFont"/>
    <w:link w:val="CommentText"/>
    <w:uiPriority w:val="99"/>
    <w:semiHidden/>
    <w:rsid w:val="009B2FA7"/>
    <w:rPr>
      <w:rFonts w:ascii="Times New Roman" w:eastAsia="Malgun Gothic" w:hAnsi="Times New Roman"/>
      <w:lang w:val="en-GB" w:eastAsia="x-none"/>
    </w:rPr>
  </w:style>
  <w:style w:type="table" w:customStyle="1" w:styleId="GridTable1Light1">
    <w:name w:val="Grid Table 1 Light1"/>
    <w:basedOn w:val="TableNormal"/>
    <w:uiPriority w:val="46"/>
    <w:rsid w:val="009414EA"/>
    <w:rPr>
      <w:rFonts w:ascii="Times" w:eastAsia="Malgun Gothic" w:hAnsi="Times"/>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Revision">
    <w:name w:val="Revision"/>
    <w:hidden/>
    <w:uiPriority w:val="99"/>
    <w:semiHidden/>
    <w:rsid w:val="004F76AC"/>
    <w:rPr>
      <w:sz w:val="22"/>
      <w:szCs w:val="22"/>
      <w:lang w:val="en-GB"/>
    </w:rPr>
  </w:style>
  <w:style w:type="paragraph" w:styleId="CommentSubject">
    <w:name w:val="annotation subject"/>
    <w:basedOn w:val="CommentText"/>
    <w:next w:val="CommentText"/>
    <w:link w:val="CommentSubjectChar"/>
    <w:uiPriority w:val="99"/>
    <w:semiHidden/>
    <w:unhideWhenUsed/>
    <w:rsid w:val="0055531A"/>
    <w:pPr>
      <w:tabs>
        <w:tab w:val="clear" w:pos="794"/>
        <w:tab w:val="clear" w:pos="1191"/>
        <w:tab w:val="clear" w:pos="1588"/>
        <w:tab w:val="clear" w:pos="1985"/>
        <w:tab w:val="left" w:pos="403"/>
      </w:tabs>
      <w:overflowPunct/>
      <w:autoSpaceDE/>
      <w:autoSpaceDN/>
      <w:adjustRightInd/>
      <w:spacing w:before="0" w:after="240" w:line="240" w:lineRule="atLeast"/>
      <w:jc w:val="left"/>
      <w:textAlignment w:val="auto"/>
    </w:pPr>
    <w:rPr>
      <w:rFonts w:ascii="Cambria" w:eastAsia="Times New Roman" w:hAnsi="Cambria"/>
      <w:b/>
      <w:bCs/>
      <w:sz w:val="22"/>
      <w:szCs w:val="22"/>
      <w:lang w:eastAsia="en-US"/>
    </w:rPr>
  </w:style>
  <w:style w:type="character" w:customStyle="1" w:styleId="CommentSubjectChar">
    <w:name w:val="Comment Subject Char"/>
    <w:basedOn w:val="CommentTextChar"/>
    <w:link w:val="CommentSubject"/>
    <w:uiPriority w:val="99"/>
    <w:semiHidden/>
    <w:rsid w:val="0055531A"/>
    <w:rPr>
      <w:rFonts w:ascii="Times New Roman" w:eastAsia="Malgun Gothic" w:hAnsi="Times New Roman"/>
      <w:b/>
      <w:bCs/>
      <w:sz w:val="22"/>
      <w:szCs w:val="22"/>
      <w:lang w:val="en-GB" w:eastAsia="x-none"/>
    </w:rPr>
  </w:style>
  <w:style w:type="paragraph" w:styleId="FootnoteText">
    <w:name w:val="footnote text"/>
    <w:basedOn w:val="Normal"/>
    <w:link w:val="FootnoteTextChar"/>
    <w:uiPriority w:val="99"/>
    <w:semiHidden/>
    <w:unhideWhenUsed/>
    <w:rsid w:val="00D30109"/>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30109"/>
    <w:rPr>
      <w:lang w:val="en-GB"/>
    </w:rPr>
  </w:style>
  <w:style w:type="character" w:styleId="FootnoteReference">
    <w:name w:val="footnote reference"/>
    <w:basedOn w:val="DefaultParagraphFont"/>
    <w:uiPriority w:val="99"/>
    <w:semiHidden/>
    <w:unhideWhenUsed/>
    <w:rsid w:val="00D30109"/>
    <w:rPr>
      <w:vertAlign w:val="superscript"/>
    </w:rPr>
  </w:style>
  <w:style w:type="numbering" w:customStyle="1" w:styleId="CurrentList1">
    <w:name w:val="Current List1"/>
    <w:uiPriority w:val="99"/>
    <w:rsid w:val="00950A24"/>
    <w:pPr>
      <w:numPr>
        <w:numId w:val="266"/>
      </w:numPr>
    </w:pPr>
  </w:style>
  <w:style w:type="paragraph" w:customStyle="1" w:styleId="NormalKWN">
    <w:name w:val="Normal+KWN"/>
    <w:basedOn w:val="Normal"/>
    <w:next w:val="Normal"/>
    <w:qFormat/>
    <w:rsid w:val="00E1518D"/>
    <w:pPr>
      <w:keepNext/>
    </w:pPr>
  </w:style>
  <w:style w:type="character" w:styleId="UnresolvedMention">
    <w:name w:val="Unresolved Mention"/>
    <w:basedOn w:val="DefaultParagraphFont"/>
    <w:uiPriority w:val="99"/>
    <w:semiHidden/>
    <w:unhideWhenUsed/>
    <w:rsid w:val="00835F3F"/>
    <w:rPr>
      <w:color w:val="605E5C"/>
      <w:shd w:val="clear" w:color="auto" w:fill="E1DFDD"/>
    </w:rPr>
  </w:style>
  <w:style w:type="table" w:customStyle="1" w:styleId="TableGrid1">
    <w:name w:val="Table Grid1"/>
    <w:basedOn w:val="TableNormal"/>
    <w:next w:val="TableGrid"/>
    <w:uiPriority w:val="39"/>
    <w:rsid w:val="00E91513"/>
    <w:rPr>
      <w:rFonts w:ascii="Calibri" w:eastAsia="DengXian" w:hAnsi="Calibri"/>
      <w:sz w:val="22"/>
      <w:szCs w:val="22"/>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lid-translation">
    <w:name w:val="tlid-translation"/>
    <w:basedOn w:val="DefaultParagraphFont"/>
    <w:rsid w:val="0060090A"/>
  </w:style>
  <w:style w:type="paragraph" w:styleId="Date">
    <w:name w:val="Date"/>
    <w:basedOn w:val="Normal"/>
    <w:next w:val="Normal"/>
    <w:link w:val="DateChar"/>
    <w:uiPriority w:val="99"/>
    <w:semiHidden/>
    <w:unhideWhenUsed/>
    <w:rsid w:val="000A0A65"/>
  </w:style>
  <w:style w:type="character" w:customStyle="1" w:styleId="DateChar">
    <w:name w:val="Date Char"/>
    <w:basedOn w:val="DefaultParagraphFont"/>
    <w:link w:val="Date"/>
    <w:uiPriority w:val="99"/>
    <w:semiHidden/>
    <w:rsid w:val="000A0A65"/>
    <w:rPr>
      <w:sz w:val="22"/>
      <w:szCs w:val="22"/>
      <w:lang w:val="en-GB"/>
    </w:rPr>
  </w:style>
  <w:style w:type="paragraph" w:styleId="TableofFigures">
    <w:name w:val="table of figures"/>
    <w:basedOn w:val="Normal"/>
    <w:next w:val="Normal"/>
    <w:uiPriority w:val="99"/>
    <w:semiHidden/>
    <w:unhideWhenUsed/>
    <w:rsid w:val="00751EB5"/>
    <w:pPr>
      <w:tabs>
        <w:tab w:val="clear" w:pos="403"/>
      </w:tabs>
      <w:ind w:leftChars="200" w:left="200" w:hangingChars="200" w:hanging="200"/>
    </w:pPr>
  </w:style>
  <w:style w:type="table" w:customStyle="1" w:styleId="Syntaxtable">
    <w:name w:val="Syntax table"/>
    <w:basedOn w:val="TableNormal"/>
    <w:uiPriority w:val="99"/>
    <w:rsid w:val="00FD2995"/>
    <w:pPr>
      <w:spacing w:before="20" w:after="40"/>
    </w:pPr>
    <w:tblPr>
      <w:jc w:val="center"/>
      <w:tblBorders>
        <w:top w:val="wave" w:sz="6" w:space="0" w:color="auto"/>
        <w:left w:val="single" w:sz="8" w:space="0" w:color="auto"/>
        <w:bottom w:val="wave" w:sz="6" w:space="0" w:color="auto"/>
        <w:right w:val="single" w:sz="8" w:space="0" w:color="auto"/>
        <w:insideH w:val="single" w:sz="4" w:space="0" w:color="auto"/>
        <w:insideV w:val="single" w:sz="4" w:space="0" w:color="auto"/>
      </w:tblBorders>
    </w:tblPr>
    <w:trPr>
      <w:jc w:val="center"/>
    </w:trPr>
    <w:tblStylePr w:type="firstRow">
      <w:rPr>
        <w:b/>
      </w:rPr>
      <w:tblPr/>
      <w:tcPr>
        <w:tcBorders>
          <w:top w:val="single" w:sz="8" w:space="0" w:color="auto"/>
          <w:left w:val="single" w:sz="8" w:space="0" w:color="auto"/>
          <w:bottom w:val="nil"/>
          <w:right w:val="single" w:sz="8" w:space="0" w:color="auto"/>
          <w:insideH w:val="nil"/>
          <w:insideV w:val="single" w:sz="4" w:space="0" w:color="auto"/>
          <w:tl2br w:val="nil"/>
          <w:tr2bl w:val="nil"/>
        </w:tcBorders>
      </w:tcPr>
    </w:tblStylePr>
    <w:tblStylePr w:type="lastRow">
      <w:tblPr/>
      <w:tcPr>
        <w:tcBorders>
          <w:top w:val="nil"/>
          <w:left w:val="single" w:sz="8" w:space="0" w:color="auto"/>
          <w:bottom w:val="single" w:sz="8" w:space="0" w:color="auto"/>
          <w:right w:val="single" w:sz="8" w:space="0" w:color="auto"/>
          <w:insideH w:val="nil"/>
          <w:insideV w:val="single" w:sz="4" w:space="0" w:color="auto"/>
          <w:tl2br w:val="nil"/>
          <w:tr2bl w:val="nil"/>
        </w:tcBorders>
      </w:tcPr>
    </w:tblStylePr>
    <w:tblStylePr w:type="lastCol">
      <w:pPr>
        <w:jc w:val="center"/>
      </w:pPr>
      <w:tblPr/>
      <w:tcPr>
        <w:vAlign w:val="center"/>
      </w:tcPr>
    </w:tblStylePr>
    <w:tblStylePr w:type="neCell">
      <w:pPr>
        <w:jc w:val="left"/>
      </w:pPr>
      <w:rPr>
        <w:b/>
      </w:rPr>
    </w:tblStylePr>
    <w:tblStylePr w:type="nwCell">
      <w:rPr>
        <w:b w:val="0"/>
        <w:i w:val="0"/>
      </w:rPr>
    </w:tblStylePr>
  </w:style>
  <w:style w:type="paragraph" w:customStyle="1" w:styleId="G-PCCTablebody">
    <w:name w:val="G-PCC Table body"/>
    <w:basedOn w:val="Normal"/>
    <w:qFormat/>
    <w:rsid w:val="00B63984"/>
    <w:pPr>
      <w:spacing w:before="20" w:after="40" w:line="240" w:lineRule="auto"/>
      <w:jc w:val="left"/>
    </w:pPr>
    <w:rPr>
      <w:sz w:val="20"/>
    </w:rPr>
  </w:style>
  <w:style w:type="table" w:customStyle="1" w:styleId="G-PCCTable">
    <w:name w:val="G-PCC Table"/>
    <w:basedOn w:val="TableNormal"/>
    <w:uiPriority w:val="99"/>
    <w:rsid w:val="008459EF"/>
    <w:pPr>
      <w:spacing w:before="20" w:after="40"/>
    </w:pPr>
    <w:tblPr>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Pr>
    <w:trPr>
      <w:cantSplit/>
      <w:jc w:val="center"/>
    </w:trPr>
    <w:tblStylePr w:type="firstRow">
      <w:pPr>
        <w:jc w:val="center"/>
      </w:pPr>
      <w:rPr>
        <w:rFonts w:ascii="Microsoft YaHei" w:hAnsi="Microsoft YaHei"/>
        <w:b/>
      </w:rPr>
      <w:tblPr/>
      <w:trPr>
        <w:cantSplit w:val="0"/>
      </w:trPr>
      <w:tcPr>
        <w:tcBorders>
          <w:top w:val="single" w:sz="8" w:space="0" w:color="auto"/>
          <w:left w:val="single" w:sz="8" w:space="0" w:color="auto"/>
          <w:bottom w:val="single" w:sz="8" w:space="0" w:color="auto"/>
          <w:right w:val="single" w:sz="8" w:space="0" w:color="auto"/>
          <w:insideH w:val="nil"/>
          <w:insideV w:val="single" w:sz="4" w:space="0" w:color="auto"/>
          <w:tl2br w:val="nil"/>
          <w:tr2bl w:val="nil"/>
        </w:tcBorders>
        <w:vAlign w:val="center"/>
      </w:tcPr>
    </w:tblStylePr>
    <w:tblStylePr w:type="lastRow">
      <w:tblPr/>
      <w:tcPr>
        <w:tcBorders>
          <w:top w:val="single" w:sz="8" w:space="0" w:color="auto"/>
          <w:left w:val="single" w:sz="8" w:space="0" w:color="auto"/>
          <w:bottom w:val="single" w:sz="8" w:space="0" w:color="auto"/>
          <w:right w:val="single" w:sz="8" w:space="0" w:color="auto"/>
          <w:insideH w:val="nil"/>
          <w:insideV w:val="nil"/>
          <w:tl2br w:val="nil"/>
          <w:tr2bl w:val="nil"/>
        </w:tcBorders>
      </w:tcPr>
    </w:tblStylePr>
    <w:tblStylePr w:type="firstCol">
      <w:rPr>
        <w:b/>
      </w:rPr>
      <w:tblPr/>
      <w:tcPr>
        <w:tcBorders>
          <w:top w:val="single" w:sz="8" w:space="0" w:color="auto"/>
          <w:left w:val="single" w:sz="8" w:space="0" w:color="auto"/>
          <w:bottom w:val="single" w:sz="8" w:space="0" w:color="auto"/>
          <w:right w:val="single" w:sz="8" w:space="0" w:color="auto"/>
          <w:insideH w:val="single" w:sz="4" w:space="0" w:color="auto"/>
          <w:insideV w:val="nil"/>
          <w:tl2br w:val="nil"/>
          <w:tr2bl w:val="nil"/>
        </w:tcBorders>
      </w:tcPr>
    </w:tblStylePr>
  </w:style>
  <w:style w:type="character" w:customStyle="1" w:styleId="Heading7Char">
    <w:name w:val="Heading 7 Char"/>
    <w:basedOn w:val="DefaultParagraphFont"/>
    <w:link w:val="Heading7"/>
    <w:uiPriority w:val="9"/>
    <w:rsid w:val="00950A24"/>
    <w:rPr>
      <w:rFonts w:eastAsia="MS Mincho"/>
      <w:b/>
      <w:sz w:val="22"/>
      <w:szCs w:val="22"/>
      <w:lang w:val="en-GB" w:eastAsia="ja-JP"/>
    </w:rPr>
  </w:style>
  <w:style w:type="numbering" w:customStyle="1" w:styleId="NoteNEW">
    <w:name w:val="Note NEW"/>
    <w:basedOn w:val="NoList"/>
    <w:uiPriority w:val="99"/>
    <w:rsid w:val="00D30E9D"/>
    <w:pPr>
      <w:numPr>
        <w:numId w:val="227"/>
      </w:numPr>
    </w:pPr>
  </w:style>
  <w:style w:type="table" w:styleId="PlainTable1">
    <w:name w:val="Plain Table 1"/>
    <w:basedOn w:val="TableNormal"/>
    <w:uiPriority w:val="41"/>
    <w:rsid w:val="00E2796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Itemize1G-PCC">
    <w:name w:val="Itemize 1 (G-PCC)"/>
    <w:basedOn w:val="ListParagraph"/>
    <w:qFormat/>
    <w:rsid w:val="005B5BA9"/>
    <w:pPr>
      <w:ind w:left="403" w:hanging="403"/>
    </w:pPr>
  </w:style>
  <w:style w:type="paragraph" w:customStyle="1" w:styleId="Itemize2G-PCC">
    <w:name w:val="Itemize 2 (G-PCC)"/>
    <w:basedOn w:val="ListParagraph"/>
    <w:qFormat/>
    <w:rsid w:val="005B5BA9"/>
    <w:pPr>
      <w:tabs>
        <w:tab w:val="num" w:pos="403"/>
      </w:tabs>
      <w:ind w:left="805" w:hanging="402"/>
    </w:pPr>
  </w:style>
  <w:style w:type="paragraph" w:customStyle="1" w:styleId="Itemize3G-PCC">
    <w:name w:val="Itemize 3 (G-PCC)"/>
    <w:basedOn w:val="ListParagraph"/>
    <w:qFormat/>
    <w:rsid w:val="005B5BA9"/>
    <w:pPr>
      <w:tabs>
        <w:tab w:val="clear" w:pos="794"/>
        <w:tab w:val="num" w:pos="805"/>
      </w:tabs>
      <w:ind w:left="1196" w:hanging="391"/>
    </w:pPr>
  </w:style>
  <w:style w:type="paragraph" w:customStyle="1" w:styleId="Itemize4G-PCC">
    <w:name w:val="Itemize 4 (G-PCC)"/>
    <w:basedOn w:val="ListParagraph"/>
    <w:qFormat/>
    <w:rsid w:val="005B5BA9"/>
    <w:pPr>
      <w:tabs>
        <w:tab w:val="clear" w:pos="1588"/>
        <w:tab w:val="num" w:pos="1599"/>
      </w:tabs>
      <w:ind w:left="1599" w:hanging="403"/>
    </w:pPr>
  </w:style>
  <w:style w:type="paragraph" w:customStyle="1" w:styleId="Itemize5G-PCC">
    <w:name w:val="Itemize 5 (G-PCC)"/>
    <w:basedOn w:val="ListParagraph"/>
    <w:qFormat/>
    <w:rsid w:val="005B5BA9"/>
    <w:pPr>
      <w:tabs>
        <w:tab w:val="clear" w:pos="1588"/>
        <w:tab w:val="num" w:pos="1599"/>
      </w:tabs>
      <w:ind w:left="1985" w:hanging="386"/>
    </w:pPr>
  </w:style>
  <w:style w:type="paragraph" w:customStyle="1" w:styleId="Itemize6G-PCC">
    <w:name w:val="Itemize 6 (G-PCC)"/>
    <w:basedOn w:val="ListParagraph"/>
    <w:qFormat/>
    <w:rsid w:val="005B5BA9"/>
    <w:pPr>
      <w:tabs>
        <w:tab w:val="num" w:pos="1985"/>
      </w:tabs>
      <w:ind w:left="2393" w:hanging="408"/>
    </w:pPr>
  </w:style>
  <w:style w:type="paragraph" w:customStyle="1" w:styleId="Itemize7G-PCC">
    <w:name w:val="Itemize 7 (G-PCC)"/>
    <w:basedOn w:val="ListParagraph"/>
    <w:qFormat/>
    <w:rsid w:val="005B5BA9"/>
    <w:pPr>
      <w:tabs>
        <w:tab w:val="num" w:pos="2393"/>
      </w:tabs>
      <w:ind w:left="2778" w:hanging="385"/>
    </w:pPr>
  </w:style>
  <w:style w:type="paragraph" w:customStyle="1" w:styleId="Itemize8G-PCC">
    <w:name w:val="Itemize 8 (G-PCC)"/>
    <w:basedOn w:val="ListParagraph"/>
    <w:qFormat/>
    <w:rsid w:val="005B5BA9"/>
    <w:pPr>
      <w:tabs>
        <w:tab w:val="num" w:pos="2778"/>
      </w:tabs>
      <w:ind w:left="3181" w:hanging="403"/>
    </w:pPr>
  </w:style>
  <w:style w:type="paragraph" w:customStyle="1" w:styleId="Itemize9G-PCC">
    <w:name w:val="Itemize 9 (G-PCC)"/>
    <w:basedOn w:val="ListParagraph"/>
    <w:qFormat/>
    <w:rsid w:val="005B5BA9"/>
    <w:pPr>
      <w:ind w:left="3572" w:hanging="391"/>
    </w:pPr>
  </w:style>
  <w:style w:type="character" w:customStyle="1" w:styleId="Codeinline">
    <w:name w:val="Code inline"/>
    <w:uiPriority w:val="1"/>
    <w:qFormat/>
    <w:rsid w:val="005317DA"/>
    <w:rPr>
      <w:rFonts w:ascii="Courier New" w:hAnsi="Courier New"/>
      <w:b w:val="0"/>
      <w:bCs/>
      <w:noProof/>
      <w:sz w:val="18"/>
      <w:lang w:val="en-CA"/>
    </w:rPr>
  </w:style>
  <w:style w:type="paragraph" w:customStyle="1" w:styleId="TableNoteUnnumbered">
    <w:name w:val="Table Note Unnumbered"/>
    <w:basedOn w:val="Tablenotes"/>
    <w:qFormat/>
    <w:rsid w:val="00524BDA"/>
  </w:style>
  <w:style w:type="character" w:customStyle="1" w:styleId="Exprinline">
    <w:name w:val="Expr (inline)"/>
    <w:basedOn w:val="DefaultParagraphFont"/>
    <w:uiPriority w:val="1"/>
    <w:qFormat/>
    <w:rsid w:val="00A739CE"/>
    <w:rPr>
      <w:rFonts w:ascii="Cambria Math" w:hAnsi="Cambria Math"/>
      <w:noProof/>
      <w:color w:val="5B9BD5" w:themeColor="accent1"/>
      <w:lang w:val="en-CA" w:eastAsia="ja-JP"/>
    </w:rPr>
  </w:style>
  <w:style w:type="character" w:customStyle="1" w:styleId="VarNinline">
    <w:name w:val="VarN (inline)"/>
    <w:basedOn w:val="DefaultParagraphFont"/>
    <w:uiPriority w:val="1"/>
    <w:qFormat/>
    <w:rsid w:val="00D35E12"/>
    <w:rPr>
      <w:i/>
      <w:noProof/>
      <w:color w:val="ED7D31" w:themeColor="accent2"/>
      <w:lang w:val="en-CA"/>
    </w:rPr>
  </w:style>
  <w:style w:type="character" w:customStyle="1" w:styleId="Synvarinline">
    <w:name w:val="Synvar (inline)"/>
    <w:basedOn w:val="DefaultParagraphFont"/>
    <w:uiPriority w:val="1"/>
    <w:qFormat/>
    <w:rsid w:val="003404E7"/>
    <w:rPr>
      <w:noProof/>
      <w:color w:val="70AD47" w:themeColor="accent6"/>
      <w:lang w:val="en-CA" w:eastAsia="ja-JP"/>
    </w:rPr>
  </w:style>
  <w:style w:type="character" w:customStyle="1" w:styleId="Synboldinline">
    <w:name w:val="Synbold (inline)"/>
    <w:basedOn w:val="Synvarinline"/>
    <w:uiPriority w:val="1"/>
    <w:qFormat/>
    <w:rsid w:val="00B30DFD"/>
    <w:rPr>
      <w:b/>
      <w:noProof/>
      <w:color w:val="70AD47" w:themeColor="accent6"/>
      <w:lang w:val="en-CA" w:eastAsia="ja-JP"/>
    </w:rPr>
  </w:style>
  <w:style w:type="numbering" w:customStyle="1" w:styleId="CurrentList2">
    <w:name w:val="Current List2"/>
    <w:uiPriority w:val="99"/>
    <w:rsid w:val="00465BF0"/>
    <w:pPr>
      <w:numPr>
        <w:numId w:val="269"/>
      </w:numPr>
    </w:pPr>
  </w:style>
  <w:style w:type="numbering" w:customStyle="1" w:styleId="CurrentList3">
    <w:name w:val="Current List3"/>
    <w:uiPriority w:val="99"/>
    <w:rsid w:val="00445EA2"/>
    <w:pPr>
      <w:numPr>
        <w:numId w:val="270"/>
      </w:numPr>
    </w:pPr>
  </w:style>
  <w:style w:type="paragraph" w:customStyle="1" w:styleId="Tablenotes">
    <w:name w:val="Table notes"/>
    <w:basedOn w:val="G-PCCTablebody"/>
    <w:qFormat/>
    <w:rsid w:val="0054214B"/>
    <w:rPr>
      <w:sz w:val="18"/>
    </w:rPr>
  </w:style>
  <w:style w:type="paragraph" w:styleId="TOC4">
    <w:name w:val="toc 4"/>
    <w:basedOn w:val="Normal"/>
    <w:next w:val="Normal"/>
    <w:autoRedefine/>
    <w:uiPriority w:val="39"/>
    <w:unhideWhenUsed/>
    <w:rsid w:val="00647B82"/>
    <w:pPr>
      <w:tabs>
        <w:tab w:val="clear" w:pos="403"/>
      </w:tabs>
      <w:spacing w:after="100" w:line="240" w:lineRule="auto"/>
      <w:ind w:left="720"/>
      <w:jc w:val="left"/>
    </w:pPr>
    <w:rPr>
      <w:rFonts w:ascii="Times New Roman" w:hAnsi="Times New Roman"/>
      <w:sz w:val="24"/>
      <w:szCs w:val="24"/>
      <w:lang w:val="en-GB" w:eastAsia="en-GB"/>
    </w:rPr>
  </w:style>
  <w:style w:type="paragraph" w:styleId="TOC5">
    <w:name w:val="toc 5"/>
    <w:basedOn w:val="Normal"/>
    <w:next w:val="Normal"/>
    <w:autoRedefine/>
    <w:uiPriority w:val="39"/>
    <w:unhideWhenUsed/>
    <w:rsid w:val="00647B82"/>
    <w:pPr>
      <w:tabs>
        <w:tab w:val="clear" w:pos="403"/>
      </w:tabs>
      <w:spacing w:after="100" w:line="240" w:lineRule="auto"/>
      <w:ind w:left="960"/>
      <w:jc w:val="left"/>
    </w:pPr>
    <w:rPr>
      <w:rFonts w:ascii="Times New Roman" w:hAnsi="Times New Roman"/>
      <w:sz w:val="24"/>
      <w:szCs w:val="24"/>
      <w:lang w:val="en-GB" w:eastAsia="en-GB"/>
    </w:rPr>
  </w:style>
  <w:style w:type="paragraph" w:styleId="TOC6">
    <w:name w:val="toc 6"/>
    <w:basedOn w:val="Normal"/>
    <w:next w:val="Normal"/>
    <w:autoRedefine/>
    <w:uiPriority w:val="39"/>
    <w:unhideWhenUsed/>
    <w:rsid w:val="00647B82"/>
    <w:pPr>
      <w:tabs>
        <w:tab w:val="clear" w:pos="403"/>
      </w:tabs>
      <w:spacing w:after="100" w:line="240" w:lineRule="auto"/>
      <w:ind w:left="1200"/>
      <w:jc w:val="left"/>
    </w:pPr>
    <w:rPr>
      <w:rFonts w:ascii="Times New Roman" w:hAnsi="Times New Roman"/>
      <w:sz w:val="24"/>
      <w:szCs w:val="24"/>
      <w:lang w:val="en-GB" w:eastAsia="en-GB"/>
    </w:rPr>
  </w:style>
  <w:style w:type="paragraph" w:styleId="TOC7">
    <w:name w:val="toc 7"/>
    <w:basedOn w:val="Normal"/>
    <w:next w:val="Normal"/>
    <w:autoRedefine/>
    <w:uiPriority w:val="39"/>
    <w:unhideWhenUsed/>
    <w:rsid w:val="00647B82"/>
    <w:pPr>
      <w:tabs>
        <w:tab w:val="clear" w:pos="403"/>
      </w:tabs>
      <w:spacing w:after="100" w:line="240" w:lineRule="auto"/>
      <w:ind w:left="1440"/>
      <w:jc w:val="left"/>
    </w:pPr>
    <w:rPr>
      <w:rFonts w:ascii="Times New Roman" w:hAnsi="Times New Roman"/>
      <w:sz w:val="24"/>
      <w:szCs w:val="24"/>
      <w:lang w:val="en-GB" w:eastAsia="en-GB"/>
    </w:rPr>
  </w:style>
  <w:style w:type="paragraph" w:styleId="TOC8">
    <w:name w:val="toc 8"/>
    <w:basedOn w:val="Normal"/>
    <w:next w:val="Normal"/>
    <w:autoRedefine/>
    <w:uiPriority w:val="39"/>
    <w:unhideWhenUsed/>
    <w:rsid w:val="00647B82"/>
    <w:pPr>
      <w:tabs>
        <w:tab w:val="clear" w:pos="403"/>
      </w:tabs>
      <w:spacing w:after="100" w:line="240" w:lineRule="auto"/>
      <w:ind w:left="1680"/>
      <w:jc w:val="left"/>
    </w:pPr>
    <w:rPr>
      <w:rFonts w:ascii="Times New Roman" w:hAnsi="Times New Roman"/>
      <w:sz w:val="24"/>
      <w:szCs w:val="24"/>
      <w:lang w:val="en-GB" w:eastAsia="en-GB"/>
    </w:rPr>
  </w:style>
  <w:style w:type="paragraph" w:styleId="TOC9">
    <w:name w:val="toc 9"/>
    <w:basedOn w:val="Normal"/>
    <w:next w:val="Normal"/>
    <w:autoRedefine/>
    <w:uiPriority w:val="39"/>
    <w:unhideWhenUsed/>
    <w:rsid w:val="00647B82"/>
    <w:pPr>
      <w:tabs>
        <w:tab w:val="clear" w:pos="403"/>
      </w:tabs>
      <w:spacing w:after="100" w:line="240" w:lineRule="auto"/>
      <w:ind w:left="1920"/>
      <w:jc w:val="left"/>
    </w:pPr>
    <w:rPr>
      <w:rFonts w:ascii="Times New Roman" w:hAnsi="Times New Roman"/>
      <w:sz w:val="24"/>
      <w:szCs w:val="24"/>
      <w:lang w:val="en-GB" w:eastAsia="en-GB"/>
    </w:rPr>
  </w:style>
  <w:style w:type="character" w:customStyle="1" w:styleId="Symbolinline">
    <w:name w:val="Symbol (inline)"/>
    <w:basedOn w:val="DefaultParagraphFont"/>
    <w:uiPriority w:val="1"/>
    <w:qFormat/>
    <w:rsid w:val="00FD32A9"/>
    <w:rPr>
      <w:rFonts w:ascii="Courier New" w:hAnsi="Courier New" w:cs="Courier New"/>
      <w:lang w:eastAsia="ja-JP"/>
    </w:rPr>
  </w:style>
  <w:style w:type="character" w:customStyle="1" w:styleId="Var1inline">
    <w:name w:val="Var1 (inline)"/>
    <w:basedOn w:val="VarNinline"/>
    <w:uiPriority w:val="1"/>
    <w:qFormat/>
    <w:rsid w:val="00D35E12"/>
    <w:rPr>
      <w:rFonts w:ascii="Cambria Math" w:hAnsi="Cambria Math" w:cs="Cambria Math"/>
      <w:i w:val="0"/>
      <w:noProof/>
      <w:color w:val="ED7D31" w:themeColor="accent2"/>
      <w:lang w:val="en-CA"/>
    </w:rPr>
  </w:style>
  <w:style w:type="character" w:customStyle="1" w:styleId="ExprNameinline">
    <w:name w:val="ExprName (inline)"/>
    <w:basedOn w:val="Exprinline"/>
    <w:uiPriority w:val="1"/>
    <w:qFormat/>
    <w:rsid w:val="00C03B45"/>
    <w:rPr>
      <w:rFonts w:ascii="Cambria" w:hAnsi="Cambria"/>
      <w:i/>
      <w:noProof/>
      <w:color w:val="C444B2"/>
      <w:lang w:val="en-CA" w:eastAsia="ja-JP"/>
    </w:rPr>
  </w:style>
  <w:style w:type="character" w:customStyle="1" w:styleId="Funcinline">
    <w:name w:val="Func (inline)"/>
    <w:basedOn w:val="Exprinline"/>
    <w:uiPriority w:val="1"/>
    <w:qFormat/>
    <w:rsid w:val="00C03B45"/>
    <w:rPr>
      <w:rFonts w:ascii="Cambria" w:hAnsi="Cambria"/>
      <w:noProof/>
      <w:color w:val="44546A" w:themeColor="text2"/>
      <w:lang w:val="en-CA" w:eastAsia="ja-JP"/>
    </w:rPr>
  </w:style>
  <w:style w:type="paragraph" w:customStyle="1" w:styleId="TableSpacer">
    <w:name w:val="TableSpacer"/>
    <w:basedOn w:val="Normal"/>
    <w:next w:val="Normal"/>
    <w:rsid w:val="00F3612E"/>
    <w:pPr>
      <w:spacing w:line="20" w:lineRule="exact"/>
    </w:pPr>
    <w:rPr>
      <w:color w:val="FF0000"/>
      <w:szCs w:val="24"/>
    </w:rPr>
  </w:style>
  <w:style w:type="character" w:customStyle="1" w:styleId="HdgMarker">
    <w:name w:val="HdgMarker"/>
    <w:uiPriority w:val="1"/>
    <w:rsid w:val="00BC0061"/>
  </w:style>
  <w:style w:type="paragraph" w:styleId="Index1">
    <w:name w:val="index 1"/>
    <w:basedOn w:val="Normal"/>
    <w:next w:val="Normal"/>
    <w:uiPriority w:val="99"/>
    <w:unhideWhenUsed/>
    <w:rsid w:val="00EE41A6"/>
    <w:pPr>
      <w:tabs>
        <w:tab w:val="clear" w:pos="403"/>
      </w:tabs>
      <w:spacing w:after="0" w:line="240" w:lineRule="auto"/>
      <w:ind w:left="220" w:hanging="220"/>
      <w:jc w:val="left"/>
    </w:pPr>
    <w:rPr>
      <w:sz w:val="20"/>
    </w:rPr>
  </w:style>
  <w:style w:type="table" w:styleId="PlainTable3">
    <w:name w:val="Plain Table 3"/>
    <w:basedOn w:val="TableNormal"/>
    <w:uiPriority w:val="43"/>
    <w:rsid w:val="00FD2995"/>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GridTable1Light-Accent1">
    <w:name w:val="Grid Table 1 Light Accent 1"/>
    <w:basedOn w:val="TableNormal"/>
    <w:uiPriority w:val="46"/>
    <w:rsid w:val="00FD2995"/>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character" w:customStyle="1" w:styleId="NoSpell">
    <w:name w:val="NoSpell"/>
    <w:basedOn w:val="DefaultParagraphFont"/>
    <w:uiPriority w:val="1"/>
    <w:rsid w:val="00B710B4"/>
    <w:rPr>
      <w:noProof/>
      <w:lang w:val="en-CA"/>
    </w:rPr>
  </w:style>
  <w:style w:type="character" w:customStyle="1" w:styleId="FooterPageNum">
    <w:name w:val="Footer PageNum"/>
    <w:basedOn w:val="DefaultParagraphFont"/>
    <w:uiPriority w:val="1"/>
    <w:rsid w:val="00335F1F"/>
    <w:rPr>
      <w:b/>
      <w:sz w:val="22"/>
    </w:rPr>
  </w:style>
  <w:style w:type="paragraph" w:styleId="Title">
    <w:name w:val="Title"/>
    <w:basedOn w:val="Normal"/>
    <w:link w:val="TitleChar"/>
    <w:uiPriority w:val="10"/>
    <w:qFormat/>
    <w:rsid w:val="004B11D7"/>
    <w:pPr>
      <w:widowControl w:val="0"/>
      <w:tabs>
        <w:tab w:val="clear" w:pos="403"/>
      </w:tabs>
      <w:autoSpaceDE w:val="0"/>
      <w:autoSpaceDN w:val="0"/>
      <w:spacing w:before="90" w:after="0" w:line="240" w:lineRule="auto"/>
      <w:ind w:left="1194"/>
      <w:jc w:val="left"/>
    </w:pPr>
    <w:rPr>
      <w:rFonts w:ascii="Arial" w:eastAsia="Arial" w:hAnsi="Arial" w:cs="Arial"/>
      <w:b/>
      <w:bCs/>
      <w:sz w:val="29"/>
      <w:szCs w:val="29"/>
      <w:u w:val="single" w:color="000000"/>
      <w:lang w:val="en-US"/>
    </w:rPr>
  </w:style>
  <w:style w:type="character" w:customStyle="1" w:styleId="TitleChar">
    <w:name w:val="Title Char"/>
    <w:basedOn w:val="DefaultParagraphFont"/>
    <w:link w:val="Title"/>
    <w:uiPriority w:val="10"/>
    <w:rsid w:val="004B11D7"/>
    <w:rPr>
      <w:rFonts w:ascii="Arial" w:eastAsia="Arial" w:hAnsi="Arial" w:cs="Arial"/>
      <w:b/>
      <w:bCs/>
      <w:sz w:val="29"/>
      <w:szCs w:val="29"/>
      <w:u w:val="single" w:color="000000"/>
    </w:rPr>
  </w:style>
  <w:style w:type="table" w:customStyle="1" w:styleId="G-PCCTable1">
    <w:name w:val="G-PCC Table1"/>
    <w:basedOn w:val="TableNormal"/>
    <w:uiPriority w:val="99"/>
    <w:rsid w:val="008C53D2"/>
    <w:pPr>
      <w:spacing w:before="20" w:after="40"/>
    </w:pPr>
    <w:tblPr>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Pr>
    <w:trPr>
      <w:cantSplit/>
      <w:jc w:val="center"/>
    </w:trPr>
    <w:tblStylePr w:type="firstRow">
      <w:pPr>
        <w:jc w:val="center"/>
      </w:pPr>
      <w:rPr>
        <w:rFonts w:ascii="Cambria" w:hAnsi="Cambria"/>
        <w:b/>
      </w:rPr>
      <w:tblPr/>
      <w:trPr>
        <w:cantSplit w:val="0"/>
      </w:trPr>
      <w:tcPr>
        <w:tcBorders>
          <w:top w:val="single" w:sz="8" w:space="0" w:color="auto"/>
          <w:left w:val="single" w:sz="8" w:space="0" w:color="auto"/>
          <w:bottom w:val="single" w:sz="8" w:space="0" w:color="auto"/>
          <w:right w:val="single" w:sz="8" w:space="0" w:color="auto"/>
          <w:insideH w:val="nil"/>
          <w:insideV w:val="single" w:sz="4" w:space="0" w:color="auto"/>
          <w:tl2br w:val="nil"/>
          <w:tr2bl w:val="nil"/>
        </w:tcBorders>
        <w:vAlign w:val="center"/>
      </w:tcPr>
    </w:tblStylePr>
    <w:tblStylePr w:type="lastRow">
      <w:tblPr/>
      <w:tcPr>
        <w:tcBorders>
          <w:top w:val="single" w:sz="8" w:space="0" w:color="auto"/>
          <w:left w:val="single" w:sz="8" w:space="0" w:color="auto"/>
          <w:bottom w:val="single" w:sz="8" w:space="0" w:color="auto"/>
          <w:right w:val="single" w:sz="8" w:space="0" w:color="auto"/>
          <w:insideH w:val="nil"/>
          <w:insideV w:val="nil"/>
          <w:tl2br w:val="nil"/>
          <w:tr2bl w:val="nil"/>
        </w:tcBorders>
      </w:tcPr>
    </w:tblStylePr>
    <w:tblStylePr w:type="firstCol">
      <w:rPr>
        <w:b/>
      </w:rPr>
      <w:tblPr/>
      <w:tcPr>
        <w:tcBorders>
          <w:top w:val="single" w:sz="8" w:space="0" w:color="auto"/>
          <w:left w:val="single" w:sz="8" w:space="0" w:color="auto"/>
          <w:bottom w:val="single" w:sz="8" w:space="0" w:color="auto"/>
          <w:right w:val="single" w:sz="8" w:space="0" w:color="auto"/>
          <w:insideH w:val="single" w:sz="4" w:space="0" w:color="auto"/>
          <w:insideV w:val="nil"/>
          <w:tl2br w:val="nil"/>
          <w:tr2bl w:val="nil"/>
        </w:tcBorders>
      </w:tcPr>
    </w:tblStylePr>
  </w:style>
  <w:style w:type="paragraph" w:styleId="HTMLPreformatted">
    <w:name w:val="HTML Preformatted"/>
    <w:basedOn w:val="Normal"/>
    <w:link w:val="HTMLPreformattedChar"/>
    <w:uiPriority w:val="99"/>
    <w:semiHidden/>
    <w:unhideWhenUsed/>
    <w:rsid w:val="00B95EA8"/>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B95EA8"/>
    <w:rPr>
      <w:rFonts w:ascii="Courier New" w:hAnsi="Courier New" w:cs="Courier New"/>
      <w:lang w:val="en-CA"/>
    </w:rPr>
  </w:style>
  <w:style w:type="character" w:customStyle="1" w:styleId="text-only">
    <w:name w:val="text-only"/>
    <w:basedOn w:val="DefaultParagraphFont"/>
    <w:rsid w:val="005B21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2457695">
      <w:bodyDiv w:val="1"/>
      <w:marLeft w:val="0"/>
      <w:marRight w:val="0"/>
      <w:marTop w:val="0"/>
      <w:marBottom w:val="0"/>
      <w:divBdr>
        <w:top w:val="none" w:sz="0" w:space="0" w:color="auto"/>
        <w:left w:val="none" w:sz="0" w:space="0" w:color="auto"/>
        <w:bottom w:val="none" w:sz="0" w:space="0" w:color="auto"/>
        <w:right w:val="none" w:sz="0" w:space="0" w:color="auto"/>
      </w:divBdr>
    </w:div>
    <w:div w:id="74210656">
      <w:bodyDiv w:val="1"/>
      <w:marLeft w:val="0"/>
      <w:marRight w:val="0"/>
      <w:marTop w:val="0"/>
      <w:marBottom w:val="0"/>
      <w:divBdr>
        <w:top w:val="none" w:sz="0" w:space="0" w:color="auto"/>
        <w:left w:val="none" w:sz="0" w:space="0" w:color="auto"/>
        <w:bottom w:val="none" w:sz="0" w:space="0" w:color="auto"/>
        <w:right w:val="none" w:sz="0" w:space="0" w:color="auto"/>
      </w:divBdr>
    </w:div>
    <w:div w:id="76177968">
      <w:bodyDiv w:val="1"/>
      <w:marLeft w:val="0"/>
      <w:marRight w:val="0"/>
      <w:marTop w:val="0"/>
      <w:marBottom w:val="0"/>
      <w:divBdr>
        <w:top w:val="none" w:sz="0" w:space="0" w:color="auto"/>
        <w:left w:val="none" w:sz="0" w:space="0" w:color="auto"/>
        <w:bottom w:val="none" w:sz="0" w:space="0" w:color="auto"/>
        <w:right w:val="none" w:sz="0" w:space="0" w:color="auto"/>
      </w:divBdr>
      <w:divsChild>
        <w:div w:id="1877308221">
          <w:marLeft w:val="0"/>
          <w:marRight w:val="0"/>
          <w:marTop w:val="0"/>
          <w:marBottom w:val="0"/>
          <w:divBdr>
            <w:top w:val="none" w:sz="0" w:space="0" w:color="auto"/>
            <w:left w:val="none" w:sz="0" w:space="0" w:color="auto"/>
            <w:bottom w:val="none" w:sz="0" w:space="0" w:color="auto"/>
            <w:right w:val="none" w:sz="0" w:space="0" w:color="auto"/>
          </w:divBdr>
          <w:divsChild>
            <w:div w:id="499581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884284">
      <w:bodyDiv w:val="1"/>
      <w:marLeft w:val="0"/>
      <w:marRight w:val="0"/>
      <w:marTop w:val="0"/>
      <w:marBottom w:val="0"/>
      <w:divBdr>
        <w:top w:val="none" w:sz="0" w:space="0" w:color="auto"/>
        <w:left w:val="none" w:sz="0" w:space="0" w:color="auto"/>
        <w:bottom w:val="none" w:sz="0" w:space="0" w:color="auto"/>
        <w:right w:val="none" w:sz="0" w:space="0" w:color="auto"/>
      </w:divBdr>
      <w:divsChild>
        <w:div w:id="704915586">
          <w:marLeft w:val="0"/>
          <w:marRight w:val="0"/>
          <w:marTop w:val="0"/>
          <w:marBottom w:val="0"/>
          <w:divBdr>
            <w:top w:val="none" w:sz="0" w:space="0" w:color="auto"/>
            <w:left w:val="none" w:sz="0" w:space="0" w:color="auto"/>
            <w:bottom w:val="none" w:sz="0" w:space="0" w:color="auto"/>
            <w:right w:val="none" w:sz="0" w:space="0" w:color="auto"/>
          </w:divBdr>
          <w:divsChild>
            <w:div w:id="738139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593036">
      <w:bodyDiv w:val="1"/>
      <w:marLeft w:val="0"/>
      <w:marRight w:val="0"/>
      <w:marTop w:val="0"/>
      <w:marBottom w:val="0"/>
      <w:divBdr>
        <w:top w:val="none" w:sz="0" w:space="0" w:color="auto"/>
        <w:left w:val="none" w:sz="0" w:space="0" w:color="auto"/>
        <w:bottom w:val="none" w:sz="0" w:space="0" w:color="auto"/>
        <w:right w:val="none" w:sz="0" w:space="0" w:color="auto"/>
      </w:divBdr>
    </w:div>
    <w:div w:id="163908020">
      <w:bodyDiv w:val="1"/>
      <w:marLeft w:val="0"/>
      <w:marRight w:val="0"/>
      <w:marTop w:val="0"/>
      <w:marBottom w:val="0"/>
      <w:divBdr>
        <w:top w:val="none" w:sz="0" w:space="0" w:color="auto"/>
        <w:left w:val="none" w:sz="0" w:space="0" w:color="auto"/>
        <w:bottom w:val="none" w:sz="0" w:space="0" w:color="auto"/>
        <w:right w:val="none" w:sz="0" w:space="0" w:color="auto"/>
      </w:divBdr>
    </w:div>
    <w:div w:id="183596735">
      <w:bodyDiv w:val="1"/>
      <w:marLeft w:val="0"/>
      <w:marRight w:val="0"/>
      <w:marTop w:val="0"/>
      <w:marBottom w:val="0"/>
      <w:divBdr>
        <w:top w:val="none" w:sz="0" w:space="0" w:color="auto"/>
        <w:left w:val="none" w:sz="0" w:space="0" w:color="auto"/>
        <w:bottom w:val="none" w:sz="0" w:space="0" w:color="auto"/>
        <w:right w:val="none" w:sz="0" w:space="0" w:color="auto"/>
      </w:divBdr>
    </w:div>
    <w:div w:id="260529391">
      <w:bodyDiv w:val="1"/>
      <w:marLeft w:val="0"/>
      <w:marRight w:val="0"/>
      <w:marTop w:val="0"/>
      <w:marBottom w:val="0"/>
      <w:divBdr>
        <w:top w:val="none" w:sz="0" w:space="0" w:color="auto"/>
        <w:left w:val="none" w:sz="0" w:space="0" w:color="auto"/>
        <w:bottom w:val="none" w:sz="0" w:space="0" w:color="auto"/>
        <w:right w:val="none" w:sz="0" w:space="0" w:color="auto"/>
      </w:divBdr>
      <w:divsChild>
        <w:div w:id="1080911019">
          <w:marLeft w:val="0"/>
          <w:marRight w:val="0"/>
          <w:marTop w:val="0"/>
          <w:marBottom w:val="0"/>
          <w:divBdr>
            <w:top w:val="none" w:sz="0" w:space="0" w:color="auto"/>
            <w:left w:val="none" w:sz="0" w:space="0" w:color="auto"/>
            <w:bottom w:val="none" w:sz="0" w:space="0" w:color="auto"/>
            <w:right w:val="none" w:sz="0" w:space="0" w:color="auto"/>
          </w:divBdr>
          <w:divsChild>
            <w:div w:id="2088529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7003132">
      <w:bodyDiv w:val="1"/>
      <w:marLeft w:val="0"/>
      <w:marRight w:val="0"/>
      <w:marTop w:val="0"/>
      <w:marBottom w:val="0"/>
      <w:divBdr>
        <w:top w:val="none" w:sz="0" w:space="0" w:color="auto"/>
        <w:left w:val="none" w:sz="0" w:space="0" w:color="auto"/>
        <w:bottom w:val="none" w:sz="0" w:space="0" w:color="auto"/>
        <w:right w:val="none" w:sz="0" w:space="0" w:color="auto"/>
      </w:divBdr>
    </w:div>
    <w:div w:id="279383553">
      <w:bodyDiv w:val="1"/>
      <w:marLeft w:val="0"/>
      <w:marRight w:val="0"/>
      <w:marTop w:val="0"/>
      <w:marBottom w:val="0"/>
      <w:divBdr>
        <w:top w:val="none" w:sz="0" w:space="0" w:color="auto"/>
        <w:left w:val="none" w:sz="0" w:space="0" w:color="auto"/>
        <w:bottom w:val="none" w:sz="0" w:space="0" w:color="auto"/>
        <w:right w:val="none" w:sz="0" w:space="0" w:color="auto"/>
      </w:divBdr>
      <w:divsChild>
        <w:div w:id="31619798">
          <w:marLeft w:val="0"/>
          <w:marRight w:val="0"/>
          <w:marTop w:val="0"/>
          <w:marBottom w:val="0"/>
          <w:divBdr>
            <w:top w:val="none" w:sz="0" w:space="0" w:color="auto"/>
            <w:left w:val="none" w:sz="0" w:space="0" w:color="auto"/>
            <w:bottom w:val="none" w:sz="0" w:space="0" w:color="auto"/>
            <w:right w:val="none" w:sz="0" w:space="0" w:color="auto"/>
          </w:divBdr>
          <w:divsChild>
            <w:div w:id="683286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2102629">
      <w:bodyDiv w:val="1"/>
      <w:marLeft w:val="0"/>
      <w:marRight w:val="0"/>
      <w:marTop w:val="0"/>
      <w:marBottom w:val="0"/>
      <w:divBdr>
        <w:top w:val="none" w:sz="0" w:space="0" w:color="auto"/>
        <w:left w:val="none" w:sz="0" w:space="0" w:color="auto"/>
        <w:bottom w:val="none" w:sz="0" w:space="0" w:color="auto"/>
        <w:right w:val="none" w:sz="0" w:space="0" w:color="auto"/>
      </w:divBdr>
      <w:divsChild>
        <w:div w:id="762457775">
          <w:marLeft w:val="0"/>
          <w:marRight w:val="0"/>
          <w:marTop w:val="0"/>
          <w:marBottom w:val="0"/>
          <w:divBdr>
            <w:top w:val="none" w:sz="0" w:space="0" w:color="auto"/>
            <w:left w:val="none" w:sz="0" w:space="0" w:color="auto"/>
            <w:bottom w:val="none" w:sz="0" w:space="0" w:color="auto"/>
            <w:right w:val="none" w:sz="0" w:space="0" w:color="auto"/>
          </w:divBdr>
          <w:divsChild>
            <w:div w:id="129252911">
              <w:marLeft w:val="0"/>
              <w:marRight w:val="0"/>
              <w:marTop w:val="0"/>
              <w:marBottom w:val="0"/>
              <w:divBdr>
                <w:top w:val="none" w:sz="0" w:space="0" w:color="auto"/>
                <w:left w:val="none" w:sz="0" w:space="0" w:color="auto"/>
                <w:bottom w:val="none" w:sz="0" w:space="0" w:color="auto"/>
                <w:right w:val="none" w:sz="0" w:space="0" w:color="auto"/>
              </w:divBdr>
              <w:divsChild>
                <w:div w:id="364410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9872856">
      <w:bodyDiv w:val="1"/>
      <w:marLeft w:val="0"/>
      <w:marRight w:val="0"/>
      <w:marTop w:val="0"/>
      <w:marBottom w:val="0"/>
      <w:divBdr>
        <w:top w:val="none" w:sz="0" w:space="0" w:color="auto"/>
        <w:left w:val="none" w:sz="0" w:space="0" w:color="auto"/>
        <w:bottom w:val="none" w:sz="0" w:space="0" w:color="auto"/>
        <w:right w:val="none" w:sz="0" w:space="0" w:color="auto"/>
      </w:divBdr>
    </w:div>
    <w:div w:id="366638520">
      <w:bodyDiv w:val="1"/>
      <w:marLeft w:val="0"/>
      <w:marRight w:val="0"/>
      <w:marTop w:val="0"/>
      <w:marBottom w:val="0"/>
      <w:divBdr>
        <w:top w:val="none" w:sz="0" w:space="0" w:color="auto"/>
        <w:left w:val="none" w:sz="0" w:space="0" w:color="auto"/>
        <w:bottom w:val="none" w:sz="0" w:space="0" w:color="auto"/>
        <w:right w:val="none" w:sz="0" w:space="0" w:color="auto"/>
      </w:divBdr>
    </w:div>
    <w:div w:id="379787038">
      <w:bodyDiv w:val="1"/>
      <w:marLeft w:val="0"/>
      <w:marRight w:val="0"/>
      <w:marTop w:val="0"/>
      <w:marBottom w:val="0"/>
      <w:divBdr>
        <w:top w:val="none" w:sz="0" w:space="0" w:color="auto"/>
        <w:left w:val="none" w:sz="0" w:space="0" w:color="auto"/>
        <w:bottom w:val="none" w:sz="0" w:space="0" w:color="auto"/>
        <w:right w:val="none" w:sz="0" w:space="0" w:color="auto"/>
      </w:divBdr>
      <w:divsChild>
        <w:div w:id="1739210550">
          <w:marLeft w:val="0"/>
          <w:marRight w:val="0"/>
          <w:marTop w:val="0"/>
          <w:marBottom w:val="0"/>
          <w:divBdr>
            <w:top w:val="none" w:sz="0" w:space="0" w:color="auto"/>
            <w:left w:val="none" w:sz="0" w:space="0" w:color="auto"/>
            <w:bottom w:val="none" w:sz="0" w:space="0" w:color="auto"/>
            <w:right w:val="none" w:sz="0" w:space="0" w:color="auto"/>
          </w:divBdr>
          <w:divsChild>
            <w:div w:id="1084451720">
              <w:marLeft w:val="0"/>
              <w:marRight w:val="0"/>
              <w:marTop w:val="0"/>
              <w:marBottom w:val="0"/>
              <w:divBdr>
                <w:top w:val="none" w:sz="0" w:space="0" w:color="auto"/>
                <w:left w:val="none" w:sz="0" w:space="0" w:color="auto"/>
                <w:bottom w:val="none" w:sz="0" w:space="0" w:color="auto"/>
                <w:right w:val="none" w:sz="0" w:space="0" w:color="auto"/>
              </w:divBdr>
              <w:divsChild>
                <w:div w:id="715086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6488343">
      <w:bodyDiv w:val="1"/>
      <w:marLeft w:val="0"/>
      <w:marRight w:val="0"/>
      <w:marTop w:val="0"/>
      <w:marBottom w:val="0"/>
      <w:divBdr>
        <w:top w:val="none" w:sz="0" w:space="0" w:color="auto"/>
        <w:left w:val="none" w:sz="0" w:space="0" w:color="auto"/>
        <w:bottom w:val="none" w:sz="0" w:space="0" w:color="auto"/>
        <w:right w:val="none" w:sz="0" w:space="0" w:color="auto"/>
      </w:divBdr>
    </w:div>
    <w:div w:id="430200247">
      <w:bodyDiv w:val="1"/>
      <w:marLeft w:val="0"/>
      <w:marRight w:val="0"/>
      <w:marTop w:val="0"/>
      <w:marBottom w:val="0"/>
      <w:divBdr>
        <w:top w:val="none" w:sz="0" w:space="0" w:color="auto"/>
        <w:left w:val="none" w:sz="0" w:space="0" w:color="auto"/>
        <w:bottom w:val="none" w:sz="0" w:space="0" w:color="auto"/>
        <w:right w:val="none" w:sz="0" w:space="0" w:color="auto"/>
      </w:divBdr>
    </w:div>
    <w:div w:id="448162746">
      <w:bodyDiv w:val="1"/>
      <w:marLeft w:val="0"/>
      <w:marRight w:val="0"/>
      <w:marTop w:val="0"/>
      <w:marBottom w:val="0"/>
      <w:divBdr>
        <w:top w:val="none" w:sz="0" w:space="0" w:color="auto"/>
        <w:left w:val="none" w:sz="0" w:space="0" w:color="auto"/>
        <w:bottom w:val="none" w:sz="0" w:space="0" w:color="auto"/>
        <w:right w:val="none" w:sz="0" w:space="0" w:color="auto"/>
      </w:divBdr>
    </w:div>
    <w:div w:id="448551014">
      <w:bodyDiv w:val="1"/>
      <w:marLeft w:val="0"/>
      <w:marRight w:val="0"/>
      <w:marTop w:val="0"/>
      <w:marBottom w:val="0"/>
      <w:divBdr>
        <w:top w:val="none" w:sz="0" w:space="0" w:color="auto"/>
        <w:left w:val="none" w:sz="0" w:space="0" w:color="auto"/>
        <w:bottom w:val="none" w:sz="0" w:space="0" w:color="auto"/>
        <w:right w:val="none" w:sz="0" w:space="0" w:color="auto"/>
      </w:divBdr>
    </w:div>
    <w:div w:id="454715085">
      <w:bodyDiv w:val="1"/>
      <w:marLeft w:val="0"/>
      <w:marRight w:val="0"/>
      <w:marTop w:val="0"/>
      <w:marBottom w:val="0"/>
      <w:divBdr>
        <w:top w:val="none" w:sz="0" w:space="0" w:color="auto"/>
        <w:left w:val="none" w:sz="0" w:space="0" w:color="auto"/>
        <w:bottom w:val="none" w:sz="0" w:space="0" w:color="auto"/>
        <w:right w:val="none" w:sz="0" w:space="0" w:color="auto"/>
      </w:divBdr>
      <w:divsChild>
        <w:div w:id="3408019">
          <w:marLeft w:val="0"/>
          <w:marRight w:val="0"/>
          <w:marTop w:val="0"/>
          <w:marBottom w:val="0"/>
          <w:divBdr>
            <w:top w:val="none" w:sz="0" w:space="0" w:color="auto"/>
            <w:left w:val="none" w:sz="0" w:space="0" w:color="auto"/>
            <w:bottom w:val="none" w:sz="0" w:space="0" w:color="auto"/>
            <w:right w:val="none" w:sz="0" w:space="0" w:color="auto"/>
          </w:divBdr>
          <w:divsChild>
            <w:div w:id="571432866">
              <w:marLeft w:val="0"/>
              <w:marRight w:val="0"/>
              <w:marTop w:val="0"/>
              <w:marBottom w:val="0"/>
              <w:divBdr>
                <w:top w:val="none" w:sz="0" w:space="0" w:color="auto"/>
                <w:left w:val="none" w:sz="0" w:space="0" w:color="auto"/>
                <w:bottom w:val="none" w:sz="0" w:space="0" w:color="auto"/>
                <w:right w:val="none" w:sz="0" w:space="0" w:color="auto"/>
              </w:divBdr>
              <w:divsChild>
                <w:div w:id="1321423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281433">
      <w:bodyDiv w:val="1"/>
      <w:marLeft w:val="0"/>
      <w:marRight w:val="0"/>
      <w:marTop w:val="0"/>
      <w:marBottom w:val="0"/>
      <w:divBdr>
        <w:top w:val="none" w:sz="0" w:space="0" w:color="auto"/>
        <w:left w:val="none" w:sz="0" w:space="0" w:color="auto"/>
        <w:bottom w:val="none" w:sz="0" w:space="0" w:color="auto"/>
        <w:right w:val="none" w:sz="0" w:space="0" w:color="auto"/>
      </w:divBdr>
    </w:div>
    <w:div w:id="478308335">
      <w:bodyDiv w:val="1"/>
      <w:marLeft w:val="0"/>
      <w:marRight w:val="0"/>
      <w:marTop w:val="0"/>
      <w:marBottom w:val="0"/>
      <w:divBdr>
        <w:top w:val="none" w:sz="0" w:space="0" w:color="auto"/>
        <w:left w:val="none" w:sz="0" w:space="0" w:color="auto"/>
        <w:bottom w:val="none" w:sz="0" w:space="0" w:color="auto"/>
        <w:right w:val="none" w:sz="0" w:space="0" w:color="auto"/>
      </w:divBdr>
    </w:div>
    <w:div w:id="519122940">
      <w:bodyDiv w:val="1"/>
      <w:marLeft w:val="0"/>
      <w:marRight w:val="0"/>
      <w:marTop w:val="0"/>
      <w:marBottom w:val="0"/>
      <w:divBdr>
        <w:top w:val="none" w:sz="0" w:space="0" w:color="auto"/>
        <w:left w:val="none" w:sz="0" w:space="0" w:color="auto"/>
        <w:bottom w:val="none" w:sz="0" w:space="0" w:color="auto"/>
        <w:right w:val="none" w:sz="0" w:space="0" w:color="auto"/>
      </w:divBdr>
    </w:div>
    <w:div w:id="527181513">
      <w:bodyDiv w:val="1"/>
      <w:marLeft w:val="0"/>
      <w:marRight w:val="0"/>
      <w:marTop w:val="0"/>
      <w:marBottom w:val="0"/>
      <w:divBdr>
        <w:top w:val="none" w:sz="0" w:space="0" w:color="auto"/>
        <w:left w:val="none" w:sz="0" w:space="0" w:color="auto"/>
        <w:bottom w:val="none" w:sz="0" w:space="0" w:color="auto"/>
        <w:right w:val="none" w:sz="0" w:space="0" w:color="auto"/>
      </w:divBdr>
    </w:div>
    <w:div w:id="527958410">
      <w:bodyDiv w:val="1"/>
      <w:marLeft w:val="0"/>
      <w:marRight w:val="0"/>
      <w:marTop w:val="0"/>
      <w:marBottom w:val="0"/>
      <w:divBdr>
        <w:top w:val="none" w:sz="0" w:space="0" w:color="auto"/>
        <w:left w:val="none" w:sz="0" w:space="0" w:color="auto"/>
        <w:bottom w:val="none" w:sz="0" w:space="0" w:color="auto"/>
        <w:right w:val="none" w:sz="0" w:space="0" w:color="auto"/>
      </w:divBdr>
    </w:div>
    <w:div w:id="559681745">
      <w:bodyDiv w:val="1"/>
      <w:marLeft w:val="0"/>
      <w:marRight w:val="0"/>
      <w:marTop w:val="0"/>
      <w:marBottom w:val="0"/>
      <w:divBdr>
        <w:top w:val="none" w:sz="0" w:space="0" w:color="auto"/>
        <w:left w:val="none" w:sz="0" w:space="0" w:color="auto"/>
        <w:bottom w:val="none" w:sz="0" w:space="0" w:color="auto"/>
        <w:right w:val="none" w:sz="0" w:space="0" w:color="auto"/>
      </w:divBdr>
    </w:div>
    <w:div w:id="569583262">
      <w:bodyDiv w:val="1"/>
      <w:marLeft w:val="0"/>
      <w:marRight w:val="0"/>
      <w:marTop w:val="0"/>
      <w:marBottom w:val="0"/>
      <w:divBdr>
        <w:top w:val="none" w:sz="0" w:space="0" w:color="auto"/>
        <w:left w:val="none" w:sz="0" w:space="0" w:color="auto"/>
        <w:bottom w:val="none" w:sz="0" w:space="0" w:color="auto"/>
        <w:right w:val="none" w:sz="0" w:space="0" w:color="auto"/>
      </w:divBdr>
      <w:divsChild>
        <w:div w:id="1329207205">
          <w:marLeft w:val="0"/>
          <w:marRight w:val="0"/>
          <w:marTop w:val="0"/>
          <w:marBottom w:val="0"/>
          <w:divBdr>
            <w:top w:val="none" w:sz="0" w:space="0" w:color="auto"/>
            <w:left w:val="none" w:sz="0" w:space="0" w:color="auto"/>
            <w:bottom w:val="none" w:sz="0" w:space="0" w:color="auto"/>
            <w:right w:val="none" w:sz="0" w:space="0" w:color="auto"/>
          </w:divBdr>
          <w:divsChild>
            <w:div w:id="1133013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9603962">
      <w:bodyDiv w:val="1"/>
      <w:marLeft w:val="0"/>
      <w:marRight w:val="0"/>
      <w:marTop w:val="0"/>
      <w:marBottom w:val="0"/>
      <w:divBdr>
        <w:top w:val="none" w:sz="0" w:space="0" w:color="auto"/>
        <w:left w:val="none" w:sz="0" w:space="0" w:color="auto"/>
        <w:bottom w:val="none" w:sz="0" w:space="0" w:color="auto"/>
        <w:right w:val="none" w:sz="0" w:space="0" w:color="auto"/>
      </w:divBdr>
      <w:divsChild>
        <w:div w:id="1721899080">
          <w:marLeft w:val="0"/>
          <w:marRight w:val="0"/>
          <w:marTop w:val="0"/>
          <w:marBottom w:val="0"/>
          <w:divBdr>
            <w:top w:val="none" w:sz="0" w:space="0" w:color="auto"/>
            <w:left w:val="none" w:sz="0" w:space="0" w:color="auto"/>
            <w:bottom w:val="none" w:sz="0" w:space="0" w:color="auto"/>
            <w:right w:val="none" w:sz="0" w:space="0" w:color="auto"/>
          </w:divBdr>
          <w:divsChild>
            <w:div w:id="586113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0283714">
      <w:bodyDiv w:val="1"/>
      <w:marLeft w:val="0"/>
      <w:marRight w:val="0"/>
      <w:marTop w:val="0"/>
      <w:marBottom w:val="0"/>
      <w:divBdr>
        <w:top w:val="none" w:sz="0" w:space="0" w:color="auto"/>
        <w:left w:val="none" w:sz="0" w:space="0" w:color="auto"/>
        <w:bottom w:val="none" w:sz="0" w:space="0" w:color="auto"/>
        <w:right w:val="none" w:sz="0" w:space="0" w:color="auto"/>
      </w:divBdr>
    </w:div>
    <w:div w:id="626542846">
      <w:bodyDiv w:val="1"/>
      <w:marLeft w:val="0"/>
      <w:marRight w:val="0"/>
      <w:marTop w:val="0"/>
      <w:marBottom w:val="0"/>
      <w:divBdr>
        <w:top w:val="none" w:sz="0" w:space="0" w:color="auto"/>
        <w:left w:val="none" w:sz="0" w:space="0" w:color="auto"/>
        <w:bottom w:val="none" w:sz="0" w:space="0" w:color="auto"/>
        <w:right w:val="none" w:sz="0" w:space="0" w:color="auto"/>
      </w:divBdr>
    </w:div>
    <w:div w:id="637804005">
      <w:bodyDiv w:val="1"/>
      <w:marLeft w:val="0"/>
      <w:marRight w:val="0"/>
      <w:marTop w:val="0"/>
      <w:marBottom w:val="0"/>
      <w:divBdr>
        <w:top w:val="none" w:sz="0" w:space="0" w:color="auto"/>
        <w:left w:val="none" w:sz="0" w:space="0" w:color="auto"/>
        <w:bottom w:val="none" w:sz="0" w:space="0" w:color="auto"/>
        <w:right w:val="none" w:sz="0" w:space="0" w:color="auto"/>
      </w:divBdr>
    </w:div>
    <w:div w:id="641039393">
      <w:bodyDiv w:val="1"/>
      <w:marLeft w:val="0"/>
      <w:marRight w:val="0"/>
      <w:marTop w:val="0"/>
      <w:marBottom w:val="0"/>
      <w:divBdr>
        <w:top w:val="none" w:sz="0" w:space="0" w:color="auto"/>
        <w:left w:val="none" w:sz="0" w:space="0" w:color="auto"/>
        <w:bottom w:val="none" w:sz="0" w:space="0" w:color="auto"/>
        <w:right w:val="none" w:sz="0" w:space="0" w:color="auto"/>
      </w:divBdr>
      <w:divsChild>
        <w:div w:id="2021347852">
          <w:marLeft w:val="0"/>
          <w:marRight w:val="0"/>
          <w:marTop w:val="0"/>
          <w:marBottom w:val="0"/>
          <w:divBdr>
            <w:top w:val="none" w:sz="0" w:space="0" w:color="auto"/>
            <w:left w:val="none" w:sz="0" w:space="0" w:color="auto"/>
            <w:bottom w:val="none" w:sz="0" w:space="0" w:color="auto"/>
            <w:right w:val="none" w:sz="0" w:space="0" w:color="auto"/>
          </w:divBdr>
          <w:divsChild>
            <w:div w:id="1971477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654731">
      <w:bodyDiv w:val="1"/>
      <w:marLeft w:val="0"/>
      <w:marRight w:val="0"/>
      <w:marTop w:val="0"/>
      <w:marBottom w:val="0"/>
      <w:divBdr>
        <w:top w:val="none" w:sz="0" w:space="0" w:color="auto"/>
        <w:left w:val="none" w:sz="0" w:space="0" w:color="auto"/>
        <w:bottom w:val="none" w:sz="0" w:space="0" w:color="auto"/>
        <w:right w:val="none" w:sz="0" w:space="0" w:color="auto"/>
      </w:divBdr>
    </w:div>
    <w:div w:id="660499911">
      <w:bodyDiv w:val="1"/>
      <w:marLeft w:val="0"/>
      <w:marRight w:val="0"/>
      <w:marTop w:val="0"/>
      <w:marBottom w:val="0"/>
      <w:divBdr>
        <w:top w:val="none" w:sz="0" w:space="0" w:color="auto"/>
        <w:left w:val="none" w:sz="0" w:space="0" w:color="auto"/>
        <w:bottom w:val="none" w:sz="0" w:space="0" w:color="auto"/>
        <w:right w:val="none" w:sz="0" w:space="0" w:color="auto"/>
      </w:divBdr>
    </w:div>
    <w:div w:id="688721395">
      <w:bodyDiv w:val="1"/>
      <w:marLeft w:val="0"/>
      <w:marRight w:val="0"/>
      <w:marTop w:val="0"/>
      <w:marBottom w:val="0"/>
      <w:divBdr>
        <w:top w:val="none" w:sz="0" w:space="0" w:color="auto"/>
        <w:left w:val="none" w:sz="0" w:space="0" w:color="auto"/>
        <w:bottom w:val="none" w:sz="0" w:space="0" w:color="auto"/>
        <w:right w:val="none" w:sz="0" w:space="0" w:color="auto"/>
      </w:divBdr>
    </w:div>
    <w:div w:id="705107595">
      <w:bodyDiv w:val="1"/>
      <w:marLeft w:val="0"/>
      <w:marRight w:val="0"/>
      <w:marTop w:val="0"/>
      <w:marBottom w:val="0"/>
      <w:divBdr>
        <w:top w:val="none" w:sz="0" w:space="0" w:color="auto"/>
        <w:left w:val="none" w:sz="0" w:space="0" w:color="auto"/>
        <w:bottom w:val="none" w:sz="0" w:space="0" w:color="auto"/>
        <w:right w:val="none" w:sz="0" w:space="0" w:color="auto"/>
      </w:divBdr>
      <w:divsChild>
        <w:div w:id="829250564">
          <w:marLeft w:val="0"/>
          <w:marRight w:val="0"/>
          <w:marTop w:val="0"/>
          <w:marBottom w:val="0"/>
          <w:divBdr>
            <w:top w:val="none" w:sz="0" w:space="0" w:color="auto"/>
            <w:left w:val="none" w:sz="0" w:space="0" w:color="auto"/>
            <w:bottom w:val="none" w:sz="0" w:space="0" w:color="auto"/>
            <w:right w:val="none" w:sz="0" w:space="0" w:color="auto"/>
          </w:divBdr>
          <w:divsChild>
            <w:div w:id="347295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042066">
      <w:bodyDiv w:val="1"/>
      <w:marLeft w:val="0"/>
      <w:marRight w:val="0"/>
      <w:marTop w:val="0"/>
      <w:marBottom w:val="0"/>
      <w:divBdr>
        <w:top w:val="none" w:sz="0" w:space="0" w:color="auto"/>
        <w:left w:val="none" w:sz="0" w:space="0" w:color="auto"/>
        <w:bottom w:val="none" w:sz="0" w:space="0" w:color="auto"/>
        <w:right w:val="none" w:sz="0" w:space="0" w:color="auto"/>
      </w:divBdr>
    </w:div>
    <w:div w:id="855534166">
      <w:bodyDiv w:val="1"/>
      <w:marLeft w:val="0"/>
      <w:marRight w:val="0"/>
      <w:marTop w:val="0"/>
      <w:marBottom w:val="0"/>
      <w:divBdr>
        <w:top w:val="none" w:sz="0" w:space="0" w:color="auto"/>
        <w:left w:val="none" w:sz="0" w:space="0" w:color="auto"/>
        <w:bottom w:val="none" w:sz="0" w:space="0" w:color="auto"/>
        <w:right w:val="none" w:sz="0" w:space="0" w:color="auto"/>
      </w:divBdr>
      <w:divsChild>
        <w:div w:id="1390422297">
          <w:marLeft w:val="0"/>
          <w:marRight w:val="0"/>
          <w:marTop w:val="0"/>
          <w:marBottom w:val="0"/>
          <w:divBdr>
            <w:top w:val="none" w:sz="0" w:space="0" w:color="auto"/>
            <w:left w:val="none" w:sz="0" w:space="0" w:color="auto"/>
            <w:bottom w:val="none" w:sz="0" w:space="0" w:color="auto"/>
            <w:right w:val="none" w:sz="0" w:space="0" w:color="auto"/>
          </w:divBdr>
          <w:divsChild>
            <w:div w:id="929771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7085260">
      <w:bodyDiv w:val="1"/>
      <w:marLeft w:val="0"/>
      <w:marRight w:val="0"/>
      <w:marTop w:val="0"/>
      <w:marBottom w:val="0"/>
      <w:divBdr>
        <w:top w:val="none" w:sz="0" w:space="0" w:color="auto"/>
        <w:left w:val="none" w:sz="0" w:space="0" w:color="auto"/>
        <w:bottom w:val="none" w:sz="0" w:space="0" w:color="auto"/>
        <w:right w:val="none" w:sz="0" w:space="0" w:color="auto"/>
      </w:divBdr>
      <w:divsChild>
        <w:div w:id="1385830136">
          <w:marLeft w:val="0"/>
          <w:marRight w:val="0"/>
          <w:marTop w:val="0"/>
          <w:marBottom w:val="0"/>
          <w:divBdr>
            <w:top w:val="none" w:sz="0" w:space="0" w:color="auto"/>
            <w:left w:val="none" w:sz="0" w:space="0" w:color="auto"/>
            <w:bottom w:val="none" w:sz="0" w:space="0" w:color="auto"/>
            <w:right w:val="none" w:sz="0" w:space="0" w:color="auto"/>
          </w:divBdr>
          <w:divsChild>
            <w:div w:id="276835056">
              <w:marLeft w:val="0"/>
              <w:marRight w:val="0"/>
              <w:marTop w:val="0"/>
              <w:marBottom w:val="0"/>
              <w:divBdr>
                <w:top w:val="none" w:sz="0" w:space="0" w:color="auto"/>
                <w:left w:val="none" w:sz="0" w:space="0" w:color="auto"/>
                <w:bottom w:val="none" w:sz="0" w:space="0" w:color="auto"/>
                <w:right w:val="none" w:sz="0" w:space="0" w:color="auto"/>
              </w:divBdr>
              <w:divsChild>
                <w:div w:id="73168878">
                  <w:marLeft w:val="0"/>
                  <w:marRight w:val="0"/>
                  <w:marTop w:val="0"/>
                  <w:marBottom w:val="0"/>
                  <w:divBdr>
                    <w:top w:val="none" w:sz="0" w:space="0" w:color="auto"/>
                    <w:left w:val="none" w:sz="0" w:space="0" w:color="auto"/>
                    <w:bottom w:val="none" w:sz="0" w:space="0" w:color="auto"/>
                    <w:right w:val="none" w:sz="0" w:space="0" w:color="auto"/>
                  </w:divBdr>
                  <w:divsChild>
                    <w:div w:id="885288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8568479">
      <w:bodyDiv w:val="1"/>
      <w:marLeft w:val="0"/>
      <w:marRight w:val="0"/>
      <w:marTop w:val="0"/>
      <w:marBottom w:val="0"/>
      <w:divBdr>
        <w:top w:val="none" w:sz="0" w:space="0" w:color="auto"/>
        <w:left w:val="none" w:sz="0" w:space="0" w:color="auto"/>
        <w:bottom w:val="none" w:sz="0" w:space="0" w:color="auto"/>
        <w:right w:val="none" w:sz="0" w:space="0" w:color="auto"/>
      </w:divBdr>
    </w:div>
    <w:div w:id="891187056">
      <w:bodyDiv w:val="1"/>
      <w:marLeft w:val="0"/>
      <w:marRight w:val="0"/>
      <w:marTop w:val="0"/>
      <w:marBottom w:val="0"/>
      <w:divBdr>
        <w:top w:val="none" w:sz="0" w:space="0" w:color="auto"/>
        <w:left w:val="none" w:sz="0" w:space="0" w:color="auto"/>
        <w:bottom w:val="none" w:sz="0" w:space="0" w:color="auto"/>
        <w:right w:val="none" w:sz="0" w:space="0" w:color="auto"/>
      </w:divBdr>
    </w:div>
    <w:div w:id="894126153">
      <w:bodyDiv w:val="1"/>
      <w:marLeft w:val="0"/>
      <w:marRight w:val="0"/>
      <w:marTop w:val="0"/>
      <w:marBottom w:val="0"/>
      <w:divBdr>
        <w:top w:val="none" w:sz="0" w:space="0" w:color="auto"/>
        <w:left w:val="none" w:sz="0" w:space="0" w:color="auto"/>
        <w:bottom w:val="none" w:sz="0" w:space="0" w:color="auto"/>
        <w:right w:val="none" w:sz="0" w:space="0" w:color="auto"/>
      </w:divBdr>
    </w:div>
    <w:div w:id="938374025">
      <w:bodyDiv w:val="1"/>
      <w:marLeft w:val="0"/>
      <w:marRight w:val="0"/>
      <w:marTop w:val="0"/>
      <w:marBottom w:val="0"/>
      <w:divBdr>
        <w:top w:val="none" w:sz="0" w:space="0" w:color="auto"/>
        <w:left w:val="none" w:sz="0" w:space="0" w:color="auto"/>
        <w:bottom w:val="none" w:sz="0" w:space="0" w:color="auto"/>
        <w:right w:val="none" w:sz="0" w:space="0" w:color="auto"/>
      </w:divBdr>
    </w:div>
    <w:div w:id="947158985">
      <w:bodyDiv w:val="1"/>
      <w:marLeft w:val="0"/>
      <w:marRight w:val="0"/>
      <w:marTop w:val="0"/>
      <w:marBottom w:val="0"/>
      <w:divBdr>
        <w:top w:val="none" w:sz="0" w:space="0" w:color="auto"/>
        <w:left w:val="none" w:sz="0" w:space="0" w:color="auto"/>
        <w:bottom w:val="none" w:sz="0" w:space="0" w:color="auto"/>
        <w:right w:val="none" w:sz="0" w:space="0" w:color="auto"/>
      </w:divBdr>
    </w:div>
    <w:div w:id="952322080">
      <w:bodyDiv w:val="1"/>
      <w:marLeft w:val="0"/>
      <w:marRight w:val="0"/>
      <w:marTop w:val="0"/>
      <w:marBottom w:val="0"/>
      <w:divBdr>
        <w:top w:val="none" w:sz="0" w:space="0" w:color="auto"/>
        <w:left w:val="none" w:sz="0" w:space="0" w:color="auto"/>
        <w:bottom w:val="none" w:sz="0" w:space="0" w:color="auto"/>
        <w:right w:val="none" w:sz="0" w:space="0" w:color="auto"/>
      </w:divBdr>
    </w:div>
    <w:div w:id="956329320">
      <w:bodyDiv w:val="1"/>
      <w:marLeft w:val="0"/>
      <w:marRight w:val="0"/>
      <w:marTop w:val="0"/>
      <w:marBottom w:val="0"/>
      <w:divBdr>
        <w:top w:val="none" w:sz="0" w:space="0" w:color="auto"/>
        <w:left w:val="none" w:sz="0" w:space="0" w:color="auto"/>
        <w:bottom w:val="none" w:sz="0" w:space="0" w:color="auto"/>
        <w:right w:val="none" w:sz="0" w:space="0" w:color="auto"/>
      </w:divBdr>
    </w:div>
    <w:div w:id="985626643">
      <w:bodyDiv w:val="1"/>
      <w:marLeft w:val="0"/>
      <w:marRight w:val="0"/>
      <w:marTop w:val="0"/>
      <w:marBottom w:val="0"/>
      <w:divBdr>
        <w:top w:val="none" w:sz="0" w:space="0" w:color="auto"/>
        <w:left w:val="none" w:sz="0" w:space="0" w:color="auto"/>
        <w:bottom w:val="none" w:sz="0" w:space="0" w:color="auto"/>
        <w:right w:val="none" w:sz="0" w:space="0" w:color="auto"/>
      </w:divBdr>
    </w:div>
    <w:div w:id="1132019100">
      <w:bodyDiv w:val="1"/>
      <w:marLeft w:val="0"/>
      <w:marRight w:val="0"/>
      <w:marTop w:val="0"/>
      <w:marBottom w:val="0"/>
      <w:divBdr>
        <w:top w:val="none" w:sz="0" w:space="0" w:color="auto"/>
        <w:left w:val="none" w:sz="0" w:space="0" w:color="auto"/>
        <w:bottom w:val="none" w:sz="0" w:space="0" w:color="auto"/>
        <w:right w:val="none" w:sz="0" w:space="0" w:color="auto"/>
      </w:divBdr>
      <w:divsChild>
        <w:div w:id="698239276">
          <w:marLeft w:val="0"/>
          <w:marRight w:val="0"/>
          <w:marTop w:val="0"/>
          <w:marBottom w:val="0"/>
          <w:divBdr>
            <w:top w:val="none" w:sz="0" w:space="0" w:color="auto"/>
            <w:left w:val="none" w:sz="0" w:space="0" w:color="auto"/>
            <w:bottom w:val="none" w:sz="0" w:space="0" w:color="auto"/>
            <w:right w:val="none" w:sz="0" w:space="0" w:color="auto"/>
          </w:divBdr>
          <w:divsChild>
            <w:div w:id="1376193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6223513">
      <w:bodyDiv w:val="1"/>
      <w:marLeft w:val="0"/>
      <w:marRight w:val="0"/>
      <w:marTop w:val="0"/>
      <w:marBottom w:val="0"/>
      <w:divBdr>
        <w:top w:val="none" w:sz="0" w:space="0" w:color="auto"/>
        <w:left w:val="none" w:sz="0" w:space="0" w:color="auto"/>
        <w:bottom w:val="none" w:sz="0" w:space="0" w:color="auto"/>
        <w:right w:val="none" w:sz="0" w:space="0" w:color="auto"/>
      </w:divBdr>
    </w:div>
    <w:div w:id="1166747598">
      <w:bodyDiv w:val="1"/>
      <w:marLeft w:val="0"/>
      <w:marRight w:val="0"/>
      <w:marTop w:val="0"/>
      <w:marBottom w:val="0"/>
      <w:divBdr>
        <w:top w:val="none" w:sz="0" w:space="0" w:color="auto"/>
        <w:left w:val="none" w:sz="0" w:space="0" w:color="auto"/>
        <w:bottom w:val="none" w:sz="0" w:space="0" w:color="auto"/>
        <w:right w:val="none" w:sz="0" w:space="0" w:color="auto"/>
      </w:divBdr>
      <w:divsChild>
        <w:div w:id="1407417161">
          <w:marLeft w:val="0"/>
          <w:marRight w:val="0"/>
          <w:marTop w:val="0"/>
          <w:marBottom w:val="0"/>
          <w:divBdr>
            <w:top w:val="none" w:sz="0" w:space="0" w:color="auto"/>
            <w:left w:val="none" w:sz="0" w:space="0" w:color="auto"/>
            <w:bottom w:val="none" w:sz="0" w:space="0" w:color="auto"/>
            <w:right w:val="none" w:sz="0" w:space="0" w:color="auto"/>
          </w:divBdr>
          <w:divsChild>
            <w:div w:id="32733339">
              <w:marLeft w:val="0"/>
              <w:marRight w:val="0"/>
              <w:marTop w:val="0"/>
              <w:marBottom w:val="0"/>
              <w:divBdr>
                <w:top w:val="none" w:sz="0" w:space="0" w:color="auto"/>
                <w:left w:val="none" w:sz="0" w:space="0" w:color="auto"/>
                <w:bottom w:val="none" w:sz="0" w:space="0" w:color="auto"/>
                <w:right w:val="none" w:sz="0" w:space="0" w:color="auto"/>
              </w:divBdr>
            </w:div>
            <w:div w:id="111828865">
              <w:marLeft w:val="0"/>
              <w:marRight w:val="0"/>
              <w:marTop w:val="0"/>
              <w:marBottom w:val="0"/>
              <w:divBdr>
                <w:top w:val="none" w:sz="0" w:space="0" w:color="auto"/>
                <w:left w:val="none" w:sz="0" w:space="0" w:color="auto"/>
                <w:bottom w:val="none" w:sz="0" w:space="0" w:color="auto"/>
                <w:right w:val="none" w:sz="0" w:space="0" w:color="auto"/>
              </w:divBdr>
            </w:div>
            <w:div w:id="126777264">
              <w:marLeft w:val="0"/>
              <w:marRight w:val="0"/>
              <w:marTop w:val="0"/>
              <w:marBottom w:val="0"/>
              <w:divBdr>
                <w:top w:val="none" w:sz="0" w:space="0" w:color="auto"/>
                <w:left w:val="none" w:sz="0" w:space="0" w:color="auto"/>
                <w:bottom w:val="none" w:sz="0" w:space="0" w:color="auto"/>
                <w:right w:val="none" w:sz="0" w:space="0" w:color="auto"/>
              </w:divBdr>
            </w:div>
            <w:div w:id="325670711">
              <w:marLeft w:val="0"/>
              <w:marRight w:val="0"/>
              <w:marTop w:val="0"/>
              <w:marBottom w:val="0"/>
              <w:divBdr>
                <w:top w:val="none" w:sz="0" w:space="0" w:color="auto"/>
                <w:left w:val="none" w:sz="0" w:space="0" w:color="auto"/>
                <w:bottom w:val="none" w:sz="0" w:space="0" w:color="auto"/>
                <w:right w:val="none" w:sz="0" w:space="0" w:color="auto"/>
              </w:divBdr>
            </w:div>
            <w:div w:id="542332338">
              <w:marLeft w:val="0"/>
              <w:marRight w:val="0"/>
              <w:marTop w:val="0"/>
              <w:marBottom w:val="0"/>
              <w:divBdr>
                <w:top w:val="none" w:sz="0" w:space="0" w:color="auto"/>
                <w:left w:val="none" w:sz="0" w:space="0" w:color="auto"/>
                <w:bottom w:val="none" w:sz="0" w:space="0" w:color="auto"/>
                <w:right w:val="none" w:sz="0" w:space="0" w:color="auto"/>
              </w:divBdr>
            </w:div>
            <w:div w:id="823395198">
              <w:marLeft w:val="0"/>
              <w:marRight w:val="0"/>
              <w:marTop w:val="0"/>
              <w:marBottom w:val="0"/>
              <w:divBdr>
                <w:top w:val="none" w:sz="0" w:space="0" w:color="auto"/>
                <w:left w:val="none" w:sz="0" w:space="0" w:color="auto"/>
                <w:bottom w:val="none" w:sz="0" w:space="0" w:color="auto"/>
                <w:right w:val="none" w:sz="0" w:space="0" w:color="auto"/>
              </w:divBdr>
            </w:div>
            <w:div w:id="1271356702">
              <w:marLeft w:val="0"/>
              <w:marRight w:val="0"/>
              <w:marTop w:val="0"/>
              <w:marBottom w:val="0"/>
              <w:divBdr>
                <w:top w:val="none" w:sz="0" w:space="0" w:color="auto"/>
                <w:left w:val="none" w:sz="0" w:space="0" w:color="auto"/>
                <w:bottom w:val="none" w:sz="0" w:space="0" w:color="auto"/>
                <w:right w:val="none" w:sz="0" w:space="0" w:color="auto"/>
              </w:divBdr>
            </w:div>
            <w:div w:id="1670672525">
              <w:marLeft w:val="0"/>
              <w:marRight w:val="0"/>
              <w:marTop w:val="0"/>
              <w:marBottom w:val="0"/>
              <w:divBdr>
                <w:top w:val="none" w:sz="0" w:space="0" w:color="auto"/>
                <w:left w:val="none" w:sz="0" w:space="0" w:color="auto"/>
                <w:bottom w:val="none" w:sz="0" w:space="0" w:color="auto"/>
                <w:right w:val="none" w:sz="0" w:space="0" w:color="auto"/>
              </w:divBdr>
            </w:div>
            <w:div w:id="1912080974">
              <w:marLeft w:val="0"/>
              <w:marRight w:val="0"/>
              <w:marTop w:val="0"/>
              <w:marBottom w:val="0"/>
              <w:divBdr>
                <w:top w:val="none" w:sz="0" w:space="0" w:color="auto"/>
                <w:left w:val="none" w:sz="0" w:space="0" w:color="auto"/>
                <w:bottom w:val="none" w:sz="0" w:space="0" w:color="auto"/>
                <w:right w:val="none" w:sz="0" w:space="0" w:color="auto"/>
              </w:divBdr>
            </w:div>
            <w:div w:id="2024891345">
              <w:marLeft w:val="0"/>
              <w:marRight w:val="0"/>
              <w:marTop w:val="0"/>
              <w:marBottom w:val="0"/>
              <w:divBdr>
                <w:top w:val="none" w:sz="0" w:space="0" w:color="auto"/>
                <w:left w:val="none" w:sz="0" w:space="0" w:color="auto"/>
                <w:bottom w:val="none" w:sz="0" w:space="0" w:color="auto"/>
                <w:right w:val="none" w:sz="0" w:space="0" w:color="auto"/>
              </w:divBdr>
            </w:div>
            <w:div w:id="2033452994">
              <w:marLeft w:val="0"/>
              <w:marRight w:val="0"/>
              <w:marTop w:val="0"/>
              <w:marBottom w:val="0"/>
              <w:divBdr>
                <w:top w:val="none" w:sz="0" w:space="0" w:color="auto"/>
                <w:left w:val="none" w:sz="0" w:space="0" w:color="auto"/>
                <w:bottom w:val="none" w:sz="0" w:space="0" w:color="auto"/>
                <w:right w:val="none" w:sz="0" w:space="0" w:color="auto"/>
              </w:divBdr>
            </w:div>
            <w:div w:id="2070614637">
              <w:marLeft w:val="0"/>
              <w:marRight w:val="0"/>
              <w:marTop w:val="0"/>
              <w:marBottom w:val="0"/>
              <w:divBdr>
                <w:top w:val="none" w:sz="0" w:space="0" w:color="auto"/>
                <w:left w:val="none" w:sz="0" w:space="0" w:color="auto"/>
                <w:bottom w:val="none" w:sz="0" w:space="0" w:color="auto"/>
                <w:right w:val="none" w:sz="0" w:space="0" w:color="auto"/>
              </w:divBdr>
            </w:div>
            <w:div w:id="2119636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204380">
      <w:bodyDiv w:val="1"/>
      <w:marLeft w:val="0"/>
      <w:marRight w:val="0"/>
      <w:marTop w:val="0"/>
      <w:marBottom w:val="0"/>
      <w:divBdr>
        <w:top w:val="none" w:sz="0" w:space="0" w:color="auto"/>
        <w:left w:val="none" w:sz="0" w:space="0" w:color="auto"/>
        <w:bottom w:val="none" w:sz="0" w:space="0" w:color="auto"/>
        <w:right w:val="none" w:sz="0" w:space="0" w:color="auto"/>
      </w:divBdr>
    </w:div>
    <w:div w:id="1234699480">
      <w:bodyDiv w:val="1"/>
      <w:marLeft w:val="0"/>
      <w:marRight w:val="0"/>
      <w:marTop w:val="0"/>
      <w:marBottom w:val="0"/>
      <w:divBdr>
        <w:top w:val="none" w:sz="0" w:space="0" w:color="auto"/>
        <w:left w:val="none" w:sz="0" w:space="0" w:color="auto"/>
        <w:bottom w:val="none" w:sz="0" w:space="0" w:color="auto"/>
        <w:right w:val="none" w:sz="0" w:space="0" w:color="auto"/>
      </w:divBdr>
      <w:divsChild>
        <w:div w:id="2141991955">
          <w:marLeft w:val="0"/>
          <w:marRight w:val="0"/>
          <w:marTop w:val="0"/>
          <w:marBottom w:val="0"/>
          <w:divBdr>
            <w:top w:val="none" w:sz="0" w:space="0" w:color="auto"/>
            <w:left w:val="none" w:sz="0" w:space="0" w:color="auto"/>
            <w:bottom w:val="none" w:sz="0" w:space="0" w:color="auto"/>
            <w:right w:val="none" w:sz="0" w:space="0" w:color="auto"/>
          </w:divBdr>
          <w:divsChild>
            <w:div w:id="152911729">
              <w:marLeft w:val="0"/>
              <w:marRight w:val="0"/>
              <w:marTop w:val="0"/>
              <w:marBottom w:val="0"/>
              <w:divBdr>
                <w:top w:val="none" w:sz="0" w:space="0" w:color="auto"/>
                <w:left w:val="none" w:sz="0" w:space="0" w:color="auto"/>
                <w:bottom w:val="none" w:sz="0" w:space="0" w:color="auto"/>
                <w:right w:val="none" w:sz="0" w:space="0" w:color="auto"/>
              </w:divBdr>
            </w:div>
            <w:div w:id="576324154">
              <w:marLeft w:val="0"/>
              <w:marRight w:val="0"/>
              <w:marTop w:val="0"/>
              <w:marBottom w:val="0"/>
              <w:divBdr>
                <w:top w:val="none" w:sz="0" w:space="0" w:color="auto"/>
                <w:left w:val="none" w:sz="0" w:space="0" w:color="auto"/>
                <w:bottom w:val="none" w:sz="0" w:space="0" w:color="auto"/>
                <w:right w:val="none" w:sz="0" w:space="0" w:color="auto"/>
              </w:divBdr>
            </w:div>
            <w:div w:id="947931866">
              <w:marLeft w:val="0"/>
              <w:marRight w:val="0"/>
              <w:marTop w:val="0"/>
              <w:marBottom w:val="0"/>
              <w:divBdr>
                <w:top w:val="none" w:sz="0" w:space="0" w:color="auto"/>
                <w:left w:val="none" w:sz="0" w:space="0" w:color="auto"/>
                <w:bottom w:val="none" w:sz="0" w:space="0" w:color="auto"/>
                <w:right w:val="none" w:sz="0" w:space="0" w:color="auto"/>
              </w:divBdr>
            </w:div>
            <w:div w:id="1582373196">
              <w:marLeft w:val="0"/>
              <w:marRight w:val="0"/>
              <w:marTop w:val="0"/>
              <w:marBottom w:val="0"/>
              <w:divBdr>
                <w:top w:val="none" w:sz="0" w:space="0" w:color="auto"/>
                <w:left w:val="none" w:sz="0" w:space="0" w:color="auto"/>
                <w:bottom w:val="none" w:sz="0" w:space="0" w:color="auto"/>
                <w:right w:val="none" w:sz="0" w:space="0" w:color="auto"/>
              </w:divBdr>
            </w:div>
            <w:div w:id="1905556914">
              <w:marLeft w:val="0"/>
              <w:marRight w:val="0"/>
              <w:marTop w:val="0"/>
              <w:marBottom w:val="0"/>
              <w:divBdr>
                <w:top w:val="none" w:sz="0" w:space="0" w:color="auto"/>
                <w:left w:val="none" w:sz="0" w:space="0" w:color="auto"/>
                <w:bottom w:val="none" w:sz="0" w:space="0" w:color="auto"/>
                <w:right w:val="none" w:sz="0" w:space="0" w:color="auto"/>
              </w:divBdr>
            </w:div>
            <w:div w:id="1943342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462183">
      <w:bodyDiv w:val="1"/>
      <w:marLeft w:val="0"/>
      <w:marRight w:val="0"/>
      <w:marTop w:val="0"/>
      <w:marBottom w:val="0"/>
      <w:divBdr>
        <w:top w:val="none" w:sz="0" w:space="0" w:color="auto"/>
        <w:left w:val="none" w:sz="0" w:space="0" w:color="auto"/>
        <w:bottom w:val="none" w:sz="0" w:space="0" w:color="auto"/>
        <w:right w:val="none" w:sz="0" w:space="0" w:color="auto"/>
      </w:divBdr>
    </w:div>
    <w:div w:id="1281037210">
      <w:bodyDiv w:val="1"/>
      <w:marLeft w:val="0"/>
      <w:marRight w:val="0"/>
      <w:marTop w:val="0"/>
      <w:marBottom w:val="0"/>
      <w:divBdr>
        <w:top w:val="none" w:sz="0" w:space="0" w:color="auto"/>
        <w:left w:val="none" w:sz="0" w:space="0" w:color="auto"/>
        <w:bottom w:val="none" w:sz="0" w:space="0" w:color="auto"/>
        <w:right w:val="none" w:sz="0" w:space="0" w:color="auto"/>
      </w:divBdr>
      <w:divsChild>
        <w:div w:id="1481457413">
          <w:marLeft w:val="0"/>
          <w:marRight w:val="0"/>
          <w:marTop w:val="0"/>
          <w:marBottom w:val="0"/>
          <w:divBdr>
            <w:top w:val="none" w:sz="0" w:space="0" w:color="auto"/>
            <w:left w:val="none" w:sz="0" w:space="0" w:color="auto"/>
            <w:bottom w:val="none" w:sz="0" w:space="0" w:color="auto"/>
            <w:right w:val="none" w:sz="0" w:space="0" w:color="auto"/>
          </w:divBdr>
          <w:divsChild>
            <w:div w:id="562377734">
              <w:marLeft w:val="0"/>
              <w:marRight w:val="0"/>
              <w:marTop w:val="0"/>
              <w:marBottom w:val="0"/>
              <w:divBdr>
                <w:top w:val="none" w:sz="0" w:space="0" w:color="auto"/>
                <w:left w:val="none" w:sz="0" w:space="0" w:color="auto"/>
                <w:bottom w:val="none" w:sz="0" w:space="0" w:color="auto"/>
                <w:right w:val="none" w:sz="0" w:space="0" w:color="auto"/>
              </w:divBdr>
              <w:divsChild>
                <w:div w:id="1969897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811148">
      <w:bodyDiv w:val="1"/>
      <w:marLeft w:val="0"/>
      <w:marRight w:val="0"/>
      <w:marTop w:val="0"/>
      <w:marBottom w:val="0"/>
      <w:divBdr>
        <w:top w:val="none" w:sz="0" w:space="0" w:color="auto"/>
        <w:left w:val="none" w:sz="0" w:space="0" w:color="auto"/>
        <w:bottom w:val="none" w:sz="0" w:space="0" w:color="auto"/>
        <w:right w:val="none" w:sz="0" w:space="0" w:color="auto"/>
      </w:divBdr>
    </w:div>
    <w:div w:id="1317412400">
      <w:bodyDiv w:val="1"/>
      <w:marLeft w:val="0"/>
      <w:marRight w:val="0"/>
      <w:marTop w:val="0"/>
      <w:marBottom w:val="0"/>
      <w:divBdr>
        <w:top w:val="none" w:sz="0" w:space="0" w:color="auto"/>
        <w:left w:val="none" w:sz="0" w:space="0" w:color="auto"/>
        <w:bottom w:val="none" w:sz="0" w:space="0" w:color="auto"/>
        <w:right w:val="none" w:sz="0" w:space="0" w:color="auto"/>
      </w:divBdr>
      <w:divsChild>
        <w:div w:id="568033141">
          <w:marLeft w:val="0"/>
          <w:marRight w:val="0"/>
          <w:marTop w:val="0"/>
          <w:marBottom w:val="0"/>
          <w:divBdr>
            <w:top w:val="none" w:sz="0" w:space="0" w:color="auto"/>
            <w:left w:val="none" w:sz="0" w:space="0" w:color="auto"/>
            <w:bottom w:val="none" w:sz="0" w:space="0" w:color="auto"/>
            <w:right w:val="none" w:sz="0" w:space="0" w:color="auto"/>
          </w:divBdr>
          <w:divsChild>
            <w:div w:id="179591065">
              <w:marLeft w:val="0"/>
              <w:marRight w:val="0"/>
              <w:marTop w:val="0"/>
              <w:marBottom w:val="0"/>
              <w:divBdr>
                <w:top w:val="none" w:sz="0" w:space="0" w:color="auto"/>
                <w:left w:val="none" w:sz="0" w:space="0" w:color="auto"/>
                <w:bottom w:val="none" w:sz="0" w:space="0" w:color="auto"/>
                <w:right w:val="none" w:sz="0" w:space="0" w:color="auto"/>
              </w:divBdr>
              <w:divsChild>
                <w:div w:id="730226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2876660">
      <w:bodyDiv w:val="1"/>
      <w:marLeft w:val="0"/>
      <w:marRight w:val="0"/>
      <w:marTop w:val="0"/>
      <w:marBottom w:val="0"/>
      <w:divBdr>
        <w:top w:val="none" w:sz="0" w:space="0" w:color="auto"/>
        <w:left w:val="none" w:sz="0" w:space="0" w:color="auto"/>
        <w:bottom w:val="none" w:sz="0" w:space="0" w:color="auto"/>
        <w:right w:val="none" w:sz="0" w:space="0" w:color="auto"/>
      </w:divBdr>
    </w:div>
    <w:div w:id="1361516525">
      <w:bodyDiv w:val="1"/>
      <w:marLeft w:val="0"/>
      <w:marRight w:val="0"/>
      <w:marTop w:val="0"/>
      <w:marBottom w:val="0"/>
      <w:divBdr>
        <w:top w:val="none" w:sz="0" w:space="0" w:color="auto"/>
        <w:left w:val="none" w:sz="0" w:space="0" w:color="auto"/>
        <w:bottom w:val="none" w:sz="0" w:space="0" w:color="auto"/>
        <w:right w:val="none" w:sz="0" w:space="0" w:color="auto"/>
      </w:divBdr>
    </w:div>
    <w:div w:id="1371683548">
      <w:bodyDiv w:val="1"/>
      <w:marLeft w:val="0"/>
      <w:marRight w:val="0"/>
      <w:marTop w:val="0"/>
      <w:marBottom w:val="0"/>
      <w:divBdr>
        <w:top w:val="none" w:sz="0" w:space="0" w:color="auto"/>
        <w:left w:val="none" w:sz="0" w:space="0" w:color="auto"/>
        <w:bottom w:val="none" w:sz="0" w:space="0" w:color="auto"/>
        <w:right w:val="none" w:sz="0" w:space="0" w:color="auto"/>
      </w:divBdr>
      <w:divsChild>
        <w:div w:id="1230336911">
          <w:marLeft w:val="0"/>
          <w:marRight w:val="0"/>
          <w:marTop w:val="0"/>
          <w:marBottom w:val="0"/>
          <w:divBdr>
            <w:top w:val="none" w:sz="0" w:space="0" w:color="auto"/>
            <w:left w:val="none" w:sz="0" w:space="0" w:color="auto"/>
            <w:bottom w:val="none" w:sz="0" w:space="0" w:color="auto"/>
            <w:right w:val="none" w:sz="0" w:space="0" w:color="auto"/>
          </w:divBdr>
          <w:divsChild>
            <w:div w:id="937521625">
              <w:marLeft w:val="0"/>
              <w:marRight w:val="0"/>
              <w:marTop w:val="0"/>
              <w:marBottom w:val="0"/>
              <w:divBdr>
                <w:top w:val="none" w:sz="0" w:space="0" w:color="auto"/>
                <w:left w:val="none" w:sz="0" w:space="0" w:color="auto"/>
                <w:bottom w:val="none" w:sz="0" w:space="0" w:color="auto"/>
                <w:right w:val="none" w:sz="0" w:space="0" w:color="auto"/>
              </w:divBdr>
              <w:divsChild>
                <w:div w:id="853344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8435949">
      <w:bodyDiv w:val="1"/>
      <w:marLeft w:val="0"/>
      <w:marRight w:val="0"/>
      <w:marTop w:val="0"/>
      <w:marBottom w:val="0"/>
      <w:divBdr>
        <w:top w:val="none" w:sz="0" w:space="0" w:color="auto"/>
        <w:left w:val="none" w:sz="0" w:space="0" w:color="auto"/>
        <w:bottom w:val="none" w:sz="0" w:space="0" w:color="auto"/>
        <w:right w:val="none" w:sz="0" w:space="0" w:color="auto"/>
      </w:divBdr>
    </w:div>
    <w:div w:id="1390617712">
      <w:bodyDiv w:val="1"/>
      <w:marLeft w:val="0"/>
      <w:marRight w:val="0"/>
      <w:marTop w:val="0"/>
      <w:marBottom w:val="0"/>
      <w:divBdr>
        <w:top w:val="none" w:sz="0" w:space="0" w:color="auto"/>
        <w:left w:val="none" w:sz="0" w:space="0" w:color="auto"/>
        <w:bottom w:val="none" w:sz="0" w:space="0" w:color="auto"/>
        <w:right w:val="none" w:sz="0" w:space="0" w:color="auto"/>
      </w:divBdr>
      <w:divsChild>
        <w:div w:id="640118247">
          <w:marLeft w:val="0"/>
          <w:marRight w:val="0"/>
          <w:marTop w:val="0"/>
          <w:marBottom w:val="0"/>
          <w:divBdr>
            <w:top w:val="none" w:sz="0" w:space="0" w:color="auto"/>
            <w:left w:val="none" w:sz="0" w:space="0" w:color="auto"/>
            <w:bottom w:val="none" w:sz="0" w:space="0" w:color="auto"/>
            <w:right w:val="none" w:sz="0" w:space="0" w:color="auto"/>
          </w:divBdr>
          <w:divsChild>
            <w:div w:id="1857768731">
              <w:marLeft w:val="0"/>
              <w:marRight w:val="0"/>
              <w:marTop w:val="0"/>
              <w:marBottom w:val="0"/>
              <w:divBdr>
                <w:top w:val="none" w:sz="0" w:space="0" w:color="auto"/>
                <w:left w:val="none" w:sz="0" w:space="0" w:color="auto"/>
                <w:bottom w:val="none" w:sz="0" w:space="0" w:color="auto"/>
                <w:right w:val="none" w:sz="0" w:space="0" w:color="auto"/>
              </w:divBdr>
              <w:divsChild>
                <w:div w:id="926773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2213998">
      <w:bodyDiv w:val="1"/>
      <w:marLeft w:val="0"/>
      <w:marRight w:val="0"/>
      <w:marTop w:val="0"/>
      <w:marBottom w:val="0"/>
      <w:divBdr>
        <w:top w:val="none" w:sz="0" w:space="0" w:color="auto"/>
        <w:left w:val="none" w:sz="0" w:space="0" w:color="auto"/>
        <w:bottom w:val="none" w:sz="0" w:space="0" w:color="auto"/>
        <w:right w:val="none" w:sz="0" w:space="0" w:color="auto"/>
      </w:divBdr>
      <w:divsChild>
        <w:div w:id="487552174">
          <w:marLeft w:val="0"/>
          <w:marRight w:val="0"/>
          <w:marTop w:val="0"/>
          <w:marBottom w:val="0"/>
          <w:divBdr>
            <w:top w:val="none" w:sz="0" w:space="0" w:color="auto"/>
            <w:left w:val="none" w:sz="0" w:space="0" w:color="auto"/>
            <w:bottom w:val="none" w:sz="0" w:space="0" w:color="auto"/>
            <w:right w:val="none" w:sz="0" w:space="0" w:color="auto"/>
          </w:divBdr>
        </w:div>
      </w:divsChild>
    </w:div>
    <w:div w:id="1512793691">
      <w:bodyDiv w:val="1"/>
      <w:marLeft w:val="0"/>
      <w:marRight w:val="0"/>
      <w:marTop w:val="0"/>
      <w:marBottom w:val="0"/>
      <w:divBdr>
        <w:top w:val="none" w:sz="0" w:space="0" w:color="auto"/>
        <w:left w:val="none" w:sz="0" w:space="0" w:color="auto"/>
        <w:bottom w:val="none" w:sz="0" w:space="0" w:color="auto"/>
        <w:right w:val="none" w:sz="0" w:space="0" w:color="auto"/>
      </w:divBdr>
      <w:divsChild>
        <w:div w:id="978803647">
          <w:marLeft w:val="0"/>
          <w:marRight w:val="0"/>
          <w:marTop w:val="0"/>
          <w:marBottom w:val="0"/>
          <w:divBdr>
            <w:top w:val="none" w:sz="0" w:space="0" w:color="auto"/>
            <w:left w:val="none" w:sz="0" w:space="0" w:color="auto"/>
            <w:bottom w:val="none" w:sz="0" w:space="0" w:color="auto"/>
            <w:right w:val="none" w:sz="0" w:space="0" w:color="auto"/>
          </w:divBdr>
          <w:divsChild>
            <w:div w:id="1062800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6765070">
      <w:bodyDiv w:val="1"/>
      <w:marLeft w:val="0"/>
      <w:marRight w:val="0"/>
      <w:marTop w:val="0"/>
      <w:marBottom w:val="0"/>
      <w:divBdr>
        <w:top w:val="none" w:sz="0" w:space="0" w:color="auto"/>
        <w:left w:val="none" w:sz="0" w:space="0" w:color="auto"/>
        <w:bottom w:val="none" w:sz="0" w:space="0" w:color="auto"/>
        <w:right w:val="none" w:sz="0" w:space="0" w:color="auto"/>
      </w:divBdr>
    </w:div>
    <w:div w:id="1586766483">
      <w:bodyDiv w:val="1"/>
      <w:marLeft w:val="0"/>
      <w:marRight w:val="0"/>
      <w:marTop w:val="0"/>
      <w:marBottom w:val="0"/>
      <w:divBdr>
        <w:top w:val="none" w:sz="0" w:space="0" w:color="auto"/>
        <w:left w:val="none" w:sz="0" w:space="0" w:color="auto"/>
        <w:bottom w:val="none" w:sz="0" w:space="0" w:color="auto"/>
        <w:right w:val="none" w:sz="0" w:space="0" w:color="auto"/>
      </w:divBdr>
      <w:divsChild>
        <w:div w:id="912353830">
          <w:marLeft w:val="0"/>
          <w:marRight w:val="0"/>
          <w:marTop w:val="0"/>
          <w:marBottom w:val="0"/>
          <w:divBdr>
            <w:top w:val="none" w:sz="0" w:space="0" w:color="auto"/>
            <w:left w:val="none" w:sz="0" w:space="0" w:color="auto"/>
            <w:bottom w:val="none" w:sz="0" w:space="0" w:color="auto"/>
            <w:right w:val="none" w:sz="0" w:space="0" w:color="auto"/>
          </w:divBdr>
          <w:divsChild>
            <w:div w:id="1774202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0026307">
      <w:bodyDiv w:val="1"/>
      <w:marLeft w:val="0"/>
      <w:marRight w:val="0"/>
      <w:marTop w:val="0"/>
      <w:marBottom w:val="0"/>
      <w:divBdr>
        <w:top w:val="none" w:sz="0" w:space="0" w:color="auto"/>
        <w:left w:val="none" w:sz="0" w:space="0" w:color="auto"/>
        <w:bottom w:val="none" w:sz="0" w:space="0" w:color="auto"/>
        <w:right w:val="none" w:sz="0" w:space="0" w:color="auto"/>
      </w:divBdr>
      <w:divsChild>
        <w:div w:id="1657488658">
          <w:marLeft w:val="0"/>
          <w:marRight w:val="0"/>
          <w:marTop w:val="0"/>
          <w:marBottom w:val="0"/>
          <w:divBdr>
            <w:top w:val="none" w:sz="0" w:space="0" w:color="auto"/>
            <w:left w:val="none" w:sz="0" w:space="0" w:color="auto"/>
            <w:bottom w:val="none" w:sz="0" w:space="0" w:color="auto"/>
            <w:right w:val="none" w:sz="0" w:space="0" w:color="auto"/>
          </w:divBdr>
          <w:divsChild>
            <w:div w:id="1079909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0869549">
      <w:bodyDiv w:val="1"/>
      <w:marLeft w:val="0"/>
      <w:marRight w:val="0"/>
      <w:marTop w:val="0"/>
      <w:marBottom w:val="0"/>
      <w:divBdr>
        <w:top w:val="none" w:sz="0" w:space="0" w:color="auto"/>
        <w:left w:val="none" w:sz="0" w:space="0" w:color="auto"/>
        <w:bottom w:val="none" w:sz="0" w:space="0" w:color="auto"/>
        <w:right w:val="none" w:sz="0" w:space="0" w:color="auto"/>
      </w:divBdr>
    </w:div>
    <w:div w:id="1611627588">
      <w:bodyDiv w:val="1"/>
      <w:marLeft w:val="0"/>
      <w:marRight w:val="0"/>
      <w:marTop w:val="0"/>
      <w:marBottom w:val="0"/>
      <w:divBdr>
        <w:top w:val="none" w:sz="0" w:space="0" w:color="auto"/>
        <w:left w:val="none" w:sz="0" w:space="0" w:color="auto"/>
        <w:bottom w:val="none" w:sz="0" w:space="0" w:color="auto"/>
        <w:right w:val="none" w:sz="0" w:space="0" w:color="auto"/>
      </w:divBdr>
    </w:div>
    <w:div w:id="1644039492">
      <w:bodyDiv w:val="1"/>
      <w:marLeft w:val="0"/>
      <w:marRight w:val="0"/>
      <w:marTop w:val="0"/>
      <w:marBottom w:val="0"/>
      <w:divBdr>
        <w:top w:val="none" w:sz="0" w:space="0" w:color="auto"/>
        <w:left w:val="none" w:sz="0" w:space="0" w:color="auto"/>
        <w:bottom w:val="none" w:sz="0" w:space="0" w:color="auto"/>
        <w:right w:val="none" w:sz="0" w:space="0" w:color="auto"/>
      </w:divBdr>
      <w:divsChild>
        <w:div w:id="1094935938">
          <w:marLeft w:val="0"/>
          <w:marRight w:val="0"/>
          <w:marTop w:val="0"/>
          <w:marBottom w:val="0"/>
          <w:divBdr>
            <w:top w:val="none" w:sz="0" w:space="0" w:color="auto"/>
            <w:left w:val="none" w:sz="0" w:space="0" w:color="auto"/>
            <w:bottom w:val="none" w:sz="0" w:space="0" w:color="auto"/>
            <w:right w:val="none" w:sz="0" w:space="0" w:color="auto"/>
          </w:divBdr>
          <w:divsChild>
            <w:div w:id="744038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075640">
      <w:bodyDiv w:val="1"/>
      <w:marLeft w:val="0"/>
      <w:marRight w:val="0"/>
      <w:marTop w:val="0"/>
      <w:marBottom w:val="0"/>
      <w:divBdr>
        <w:top w:val="none" w:sz="0" w:space="0" w:color="auto"/>
        <w:left w:val="none" w:sz="0" w:space="0" w:color="auto"/>
        <w:bottom w:val="none" w:sz="0" w:space="0" w:color="auto"/>
        <w:right w:val="none" w:sz="0" w:space="0" w:color="auto"/>
      </w:divBdr>
    </w:div>
    <w:div w:id="1720323803">
      <w:bodyDiv w:val="1"/>
      <w:marLeft w:val="0"/>
      <w:marRight w:val="0"/>
      <w:marTop w:val="0"/>
      <w:marBottom w:val="0"/>
      <w:divBdr>
        <w:top w:val="none" w:sz="0" w:space="0" w:color="auto"/>
        <w:left w:val="none" w:sz="0" w:space="0" w:color="auto"/>
        <w:bottom w:val="none" w:sz="0" w:space="0" w:color="auto"/>
        <w:right w:val="none" w:sz="0" w:space="0" w:color="auto"/>
      </w:divBdr>
    </w:div>
    <w:div w:id="1751735372">
      <w:bodyDiv w:val="1"/>
      <w:marLeft w:val="0"/>
      <w:marRight w:val="0"/>
      <w:marTop w:val="0"/>
      <w:marBottom w:val="0"/>
      <w:divBdr>
        <w:top w:val="none" w:sz="0" w:space="0" w:color="auto"/>
        <w:left w:val="none" w:sz="0" w:space="0" w:color="auto"/>
        <w:bottom w:val="none" w:sz="0" w:space="0" w:color="auto"/>
        <w:right w:val="none" w:sz="0" w:space="0" w:color="auto"/>
      </w:divBdr>
    </w:div>
    <w:div w:id="1792900159">
      <w:bodyDiv w:val="1"/>
      <w:marLeft w:val="0"/>
      <w:marRight w:val="0"/>
      <w:marTop w:val="0"/>
      <w:marBottom w:val="0"/>
      <w:divBdr>
        <w:top w:val="none" w:sz="0" w:space="0" w:color="auto"/>
        <w:left w:val="none" w:sz="0" w:space="0" w:color="auto"/>
        <w:bottom w:val="none" w:sz="0" w:space="0" w:color="auto"/>
        <w:right w:val="none" w:sz="0" w:space="0" w:color="auto"/>
      </w:divBdr>
    </w:div>
    <w:div w:id="1796633614">
      <w:bodyDiv w:val="1"/>
      <w:marLeft w:val="0"/>
      <w:marRight w:val="0"/>
      <w:marTop w:val="0"/>
      <w:marBottom w:val="0"/>
      <w:divBdr>
        <w:top w:val="none" w:sz="0" w:space="0" w:color="auto"/>
        <w:left w:val="none" w:sz="0" w:space="0" w:color="auto"/>
        <w:bottom w:val="none" w:sz="0" w:space="0" w:color="auto"/>
        <w:right w:val="none" w:sz="0" w:space="0" w:color="auto"/>
      </w:divBdr>
    </w:div>
    <w:div w:id="1864394654">
      <w:bodyDiv w:val="1"/>
      <w:marLeft w:val="0"/>
      <w:marRight w:val="0"/>
      <w:marTop w:val="0"/>
      <w:marBottom w:val="0"/>
      <w:divBdr>
        <w:top w:val="none" w:sz="0" w:space="0" w:color="auto"/>
        <w:left w:val="none" w:sz="0" w:space="0" w:color="auto"/>
        <w:bottom w:val="none" w:sz="0" w:space="0" w:color="auto"/>
        <w:right w:val="none" w:sz="0" w:space="0" w:color="auto"/>
      </w:divBdr>
    </w:div>
    <w:div w:id="1873030956">
      <w:bodyDiv w:val="1"/>
      <w:marLeft w:val="0"/>
      <w:marRight w:val="0"/>
      <w:marTop w:val="0"/>
      <w:marBottom w:val="0"/>
      <w:divBdr>
        <w:top w:val="none" w:sz="0" w:space="0" w:color="auto"/>
        <w:left w:val="none" w:sz="0" w:space="0" w:color="auto"/>
        <w:bottom w:val="none" w:sz="0" w:space="0" w:color="auto"/>
        <w:right w:val="none" w:sz="0" w:space="0" w:color="auto"/>
      </w:divBdr>
    </w:div>
    <w:div w:id="1888030389">
      <w:bodyDiv w:val="1"/>
      <w:marLeft w:val="0"/>
      <w:marRight w:val="0"/>
      <w:marTop w:val="0"/>
      <w:marBottom w:val="0"/>
      <w:divBdr>
        <w:top w:val="none" w:sz="0" w:space="0" w:color="auto"/>
        <w:left w:val="none" w:sz="0" w:space="0" w:color="auto"/>
        <w:bottom w:val="none" w:sz="0" w:space="0" w:color="auto"/>
        <w:right w:val="none" w:sz="0" w:space="0" w:color="auto"/>
      </w:divBdr>
    </w:div>
    <w:div w:id="1918243754">
      <w:bodyDiv w:val="1"/>
      <w:marLeft w:val="0"/>
      <w:marRight w:val="0"/>
      <w:marTop w:val="0"/>
      <w:marBottom w:val="0"/>
      <w:divBdr>
        <w:top w:val="none" w:sz="0" w:space="0" w:color="auto"/>
        <w:left w:val="none" w:sz="0" w:space="0" w:color="auto"/>
        <w:bottom w:val="none" w:sz="0" w:space="0" w:color="auto"/>
        <w:right w:val="none" w:sz="0" w:space="0" w:color="auto"/>
      </w:divBdr>
      <w:divsChild>
        <w:div w:id="997070846">
          <w:marLeft w:val="0"/>
          <w:marRight w:val="0"/>
          <w:marTop w:val="0"/>
          <w:marBottom w:val="0"/>
          <w:divBdr>
            <w:top w:val="none" w:sz="0" w:space="0" w:color="auto"/>
            <w:left w:val="none" w:sz="0" w:space="0" w:color="auto"/>
            <w:bottom w:val="none" w:sz="0" w:space="0" w:color="auto"/>
            <w:right w:val="none" w:sz="0" w:space="0" w:color="auto"/>
          </w:divBdr>
          <w:divsChild>
            <w:div w:id="62287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2637230">
      <w:bodyDiv w:val="1"/>
      <w:marLeft w:val="0"/>
      <w:marRight w:val="0"/>
      <w:marTop w:val="0"/>
      <w:marBottom w:val="0"/>
      <w:divBdr>
        <w:top w:val="none" w:sz="0" w:space="0" w:color="auto"/>
        <w:left w:val="none" w:sz="0" w:space="0" w:color="auto"/>
        <w:bottom w:val="none" w:sz="0" w:space="0" w:color="auto"/>
        <w:right w:val="none" w:sz="0" w:space="0" w:color="auto"/>
      </w:divBdr>
      <w:divsChild>
        <w:div w:id="351806696">
          <w:marLeft w:val="0"/>
          <w:marRight w:val="0"/>
          <w:marTop w:val="0"/>
          <w:marBottom w:val="0"/>
          <w:divBdr>
            <w:top w:val="none" w:sz="0" w:space="0" w:color="auto"/>
            <w:left w:val="none" w:sz="0" w:space="0" w:color="auto"/>
            <w:bottom w:val="none" w:sz="0" w:space="0" w:color="auto"/>
            <w:right w:val="none" w:sz="0" w:space="0" w:color="auto"/>
          </w:divBdr>
          <w:divsChild>
            <w:div w:id="1913853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2514079">
      <w:bodyDiv w:val="1"/>
      <w:marLeft w:val="0"/>
      <w:marRight w:val="0"/>
      <w:marTop w:val="0"/>
      <w:marBottom w:val="0"/>
      <w:divBdr>
        <w:top w:val="none" w:sz="0" w:space="0" w:color="auto"/>
        <w:left w:val="none" w:sz="0" w:space="0" w:color="auto"/>
        <w:bottom w:val="none" w:sz="0" w:space="0" w:color="auto"/>
        <w:right w:val="none" w:sz="0" w:space="0" w:color="auto"/>
      </w:divBdr>
    </w:div>
    <w:div w:id="1975867628">
      <w:bodyDiv w:val="1"/>
      <w:marLeft w:val="0"/>
      <w:marRight w:val="0"/>
      <w:marTop w:val="0"/>
      <w:marBottom w:val="0"/>
      <w:divBdr>
        <w:top w:val="none" w:sz="0" w:space="0" w:color="auto"/>
        <w:left w:val="none" w:sz="0" w:space="0" w:color="auto"/>
        <w:bottom w:val="none" w:sz="0" w:space="0" w:color="auto"/>
        <w:right w:val="none" w:sz="0" w:space="0" w:color="auto"/>
      </w:divBdr>
    </w:div>
    <w:div w:id="1977906093">
      <w:bodyDiv w:val="1"/>
      <w:marLeft w:val="0"/>
      <w:marRight w:val="0"/>
      <w:marTop w:val="0"/>
      <w:marBottom w:val="0"/>
      <w:divBdr>
        <w:top w:val="none" w:sz="0" w:space="0" w:color="auto"/>
        <w:left w:val="none" w:sz="0" w:space="0" w:color="auto"/>
        <w:bottom w:val="none" w:sz="0" w:space="0" w:color="auto"/>
        <w:right w:val="none" w:sz="0" w:space="0" w:color="auto"/>
      </w:divBdr>
      <w:divsChild>
        <w:div w:id="1549876041">
          <w:marLeft w:val="0"/>
          <w:marRight w:val="0"/>
          <w:marTop w:val="0"/>
          <w:marBottom w:val="0"/>
          <w:divBdr>
            <w:top w:val="none" w:sz="0" w:space="0" w:color="auto"/>
            <w:left w:val="none" w:sz="0" w:space="0" w:color="auto"/>
            <w:bottom w:val="none" w:sz="0" w:space="0" w:color="auto"/>
            <w:right w:val="none" w:sz="0" w:space="0" w:color="auto"/>
          </w:divBdr>
          <w:divsChild>
            <w:div w:id="1168784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608952">
      <w:bodyDiv w:val="1"/>
      <w:marLeft w:val="0"/>
      <w:marRight w:val="0"/>
      <w:marTop w:val="0"/>
      <w:marBottom w:val="0"/>
      <w:divBdr>
        <w:top w:val="none" w:sz="0" w:space="0" w:color="auto"/>
        <w:left w:val="none" w:sz="0" w:space="0" w:color="auto"/>
        <w:bottom w:val="none" w:sz="0" w:space="0" w:color="auto"/>
        <w:right w:val="none" w:sz="0" w:space="0" w:color="auto"/>
      </w:divBdr>
    </w:div>
    <w:div w:id="2068215048">
      <w:bodyDiv w:val="1"/>
      <w:marLeft w:val="0"/>
      <w:marRight w:val="0"/>
      <w:marTop w:val="0"/>
      <w:marBottom w:val="0"/>
      <w:divBdr>
        <w:top w:val="none" w:sz="0" w:space="0" w:color="auto"/>
        <w:left w:val="none" w:sz="0" w:space="0" w:color="auto"/>
        <w:bottom w:val="none" w:sz="0" w:space="0" w:color="auto"/>
        <w:right w:val="none" w:sz="0" w:space="0" w:color="auto"/>
      </w:divBdr>
    </w:div>
    <w:div w:id="2143420620">
      <w:bodyDiv w:val="1"/>
      <w:marLeft w:val="0"/>
      <w:marRight w:val="0"/>
      <w:marTop w:val="0"/>
      <w:marBottom w:val="0"/>
      <w:divBdr>
        <w:top w:val="none" w:sz="0" w:space="0" w:color="auto"/>
        <w:left w:val="none" w:sz="0" w:space="0" w:color="auto"/>
        <w:bottom w:val="none" w:sz="0" w:space="0" w:color="auto"/>
        <w:right w:val="none" w:sz="0" w:space="0" w:color="auto"/>
      </w:divBdr>
      <w:divsChild>
        <w:div w:id="1232348676">
          <w:marLeft w:val="0"/>
          <w:marRight w:val="0"/>
          <w:marTop w:val="0"/>
          <w:marBottom w:val="0"/>
          <w:divBdr>
            <w:top w:val="none" w:sz="0" w:space="0" w:color="auto"/>
            <w:left w:val="none" w:sz="0" w:space="0" w:color="auto"/>
            <w:bottom w:val="none" w:sz="0" w:space="0" w:color="auto"/>
            <w:right w:val="none" w:sz="0" w:space="0" w:color="auto"/>
          </w:divBdr>
          <w:divsChild>
            <w:div w:id="381757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encoding w:val="gb2312"/>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isotc.iso.org/livelink/livelink/open/jtc1sc29wg3" TargetMode="External"/><Relationship Id="rId18" Type="http://schemas.openxmlformats.org/officeDocument/2006/relationships/hyperlink" Target="https://www.iso.org/directives-and-policies.html" TargetMode="External"/><Relationship Id="rId26" Type="http://schemas.openxmlformats.org/officeDocument/2006/relationships/hyperlink" Target="https://www.iso.org/obp" TargetMode="External"/><Relationship Id="rId39" Type="http://schemas.openxmlformats.org/officeDocument/2006/relationships/image" Target="media/image13.png"/><Relationship Id="rId21" Type="http://schemas.openxmlformats.org/officeDocument/2006/relationships/hyperlink" Target="https://www.iso.org/foreword-supplementary-information.html" TargetMode="External"/><Relationship Id="rId34" Type="http://schemas.openxmlformats.org/officeDocument/2006/relationships/image" Target="media/image8.png"/><Relationship Id="rId42" Type="http://schemas.openxmlformats.org/officeDocument/2006/relationships/fontTable" Target="fontTable.xml"/><Relationship Id="rId7" Type="http://schemas.openxmlformats.org/officeDocument/2006/relationships/styles" Target="styles.xml"/><Relationship Id="rId2" Type="http://schemas.openxmlformats.org/officeDocument/2006/relationships/customXml" Target="../customXml/item1.xml"/><Relationship Id="rId16" Type="http://schemas.openxmlformats.org/officeDocument/2006/relationships/footer" Target="footer1.xml"/><Relationship Id="rId20" Type="http://schemas.openxmlformats.org/officeDocument/2006/relationships/hyperlink" Target="http://patents.iec.ch/" TargetMode="External"/><Relationship Id="rId29" Type="http://schemas.openxmlformats.org/officeDocument/2006/relationships/image" Target="media/image3.png"/><Relationship Id="rId41" Type="http://schemas.openxmlformats.org/officeDocument/2006/relationships/image" Target="media/image15.png"/><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3.xml"/><Relationship Id="rId32" Type="http://schemas.openxmlformats.org/officeDocument/2006/relationships/image" Target="media/image6.png"/><Relationship Id="rId37" Type="http://schemas.openxmlformats.org/officeDocument/2006/relationships/image" Target="media/image11.png"/><Relationship Id="rId40" Type="http://schemas.openxmlformats.org/officeDocument/2006/relationships/image" Target="media/image14.png"/><Relationship Id="rId5" Type="http://schemas.openxmlformats.org/officeDocument/2006/relationships/customXml" Target="../customXml/item4.xml"/><Relationship Id="rId15" Type="http://schemas.openxmlformats.org/officeDocument/2006/relationships/header" Target="header2.xml"/><Relationship Id="rId23" Type="http://schemas.openxmlformats.org/officeDocument/2006/relationships/header" Target="header3.xml"/><Relationship Id="rId28" Type="http://schemas.openxmlformats.org/officeDocument/2006/relationships/image" Target="media/image2.png"/><Relationship Id="rId36" Type="http://schemas.openxmlformats.org/officeDocument/2006/relationships/image" Target="media/image10.png"/><Relationship Id="rId10" Type="http://schemas.openxmlformats.org/officeDocument/2006/relationships/footnotes" Target="footnotes.xml"/><Relationship Id="rId19" Type="http://schemas.openxmlformats.org/officeDocument/2006/relationships/hyperlink" Target="https://www.iso.org/iso-standards-and-patents.html" TargetMode="External"/><Relationship Id="rId31" Type="http://schemas.openxmlformats.org/officeDocument/2006/relationships/image" Target="media/image5.png"/><Relationship Id="rId44" Type="http://schemas.openxmlformats.org/officeDocument/2006/relationships/theme" Target="theme/theme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yperlink" Target="https://www.iso.org/members.html" TargetMode="External"/><Relationship Id="rId27" Type="http://schemas.openxmlformats.org/officeDocument/2006/relationships/hyperlink" Target="http://www.electropedia.org/" TargetMode="External"/><Relationship Id="rId30" Type="http://schemas.openxmlformats.org/officeDocument/2006/relationships/image" Target="media/image4.png"/><Relationship Id="rId35" Type="http://schemas.openxmlformats.org/officeDocument/2006/relationships/image" Target="media/image9.png"/><Relationship Id="rId43" Type="http://schemas.microsoft.com/office/2011/relationships/people" Target="people.xml"/><Relationship Id="rId8" Type="http://schemas.openxmlformats.org/officeDocument/2006/relationships/settings" Target="settings.xml"/><Relationship Id="rId3" Type="http://schemas.openxmlformats.org/officeDocument/2006/relationships/customXml" Target="../customXml/item2.xml"/><Relationship Id="rId12" Type="http://schemas.openxmlformats.org/officeDocument/2006/relationships/image" Target="media/image1.jpeg"/><Relationship Id="rId17" Type="http://schemas.openxmlformats.org/officeDocument/2006/relationships/footer" Target="footer2.xml"/><Relationship Id="rId25" Type="http://schemas.openxmlformats.org/officeDocument/2006/relationships/footer" Target="footer4.xml"/><Relationship Id="rId33" Type="http://schemas.openxmlformats.org/officeDocument/2006/relationships/image" Target="media/image7.png"/><Relationship Id="rId38"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C3C821F9-63E0-0143-948B-C98304CAC0AB}">
  <we:reference id="11c03df9-eb84-4bf7-a05b-6de28e6de41c" version="1.0.0.0" store="developer" storeType="Registry"/>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8" ma:contentTypeDescription="Create a new document." ma:contentTypeScope="" ma:versionID="01809db376712fa946ce722ad5d78250">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1604e198a4664f3c935e540a36b19d86"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229579ab-57a9-4bef-bc1b-2624410c5e1c" xsi:nil="true"/>
    <lcf76f155ced4ddcb4097134ff3c332f xmlns="c872df49-ebad-488d-a324-025e4f6ab39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BC4173F2-097D-426E-B633-2A831B0A4D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A35F1A4-CD9B-40D5-9117-82113D86A83E}">
  <ds:schemaRefs>
    <ds:schemaRef ds:uri="http://schemas.microsoft.com/sharepoint/v3/contenttype/forms"/>
  </ds:schemaRefs>
</ds:datastoreItem>
</file>

<file path=customXml/itemProps3.xml><?xml version="1.0" encoding="utf-8"?>
<ds:datastoreItem xmlns:ds="http://schemas.openxmlformats.org/officeDocument/2006/customXml" ds:itemID="{D27CEF97-3106-44D3-B680-7025DC5A0D8A}">
  <ds:schemaRefs>
    <ds:schemaRef ds:uri="http://schemas.openxmlformats.org/officeDocument/2006/bibliography"/>
  </ds:schemaRefs>
</ds:datastoreItem>
</file>

<file path=customXml/itemProps4.xml><?xml version="1.0" encoding="utf-8"?>
<ds:datastoreItem xmlns:ds="http://schemas.openxmlformats.org/officeDocument/2006/customXml" ds:itemID="{7C5EDA8A-B9C8-4F24-9A39-B3CE5F823F46}">
  <ds:schemaRefs>
    <ds:schemaRef ds:uri="http://schemas.microsoft.com/office/2006/metadata/properties"/>
    <ds:schemaRef ds:uri="http://schemas.microsoft.com/office/infopath/2007/PartnerControls"/>
    <ds:schemaRef ds:uri="229579ab-57a9-4bef-bc1b-2624410c5e1c"/>
    <ds:schemaRef ds:uri="c872df49-ebad-488d-a324-025e4f6ab39d"/>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160</Pages>
  <Words>62294</Words>
  <Characters>342617</Characters>
  <Application>Microsoft Office Word</Application>
  <DocSecurity>0</DocSecurity>
  <Lines>2855</Lines>
  <Paragraphs>808</Paragraphs>
  <ScaleCrop>false</ScaleCrop>
  <Company>Sony Corporation</Company>
  <LinksUpToDate>false</LinksUpToDate>
  <CharactersWithSpaces>404103</CharactersWithSpaces>
  <SharedDoc>false</SharedDoc>
  <HLinks>
    <vt:vector size="1404" baseType="variant">
      <vt:variant>
        <vt:i4>5177424</vt:i4>
      </vt:variant>
      <vt:variant>
        <vt:i4>1386</vt:i4>
      </vt:variant>
      <vt:variant>
        <vt:i4>0</vt:i4>
      </vt:variant>
      <vt:variant>
        <vt:i4>5</vt:i4>
      </vt:variant>
      <vt:variant>
        <vt:lpwstr>http://www.electropedia.org/</vt:lpwstr>
      </vt:variant>
      <vt:variant>
        <vt:lpwstr/>
      </vt:variant>
      <vt:variant>
        <vt:i4>2752545</vt:i4>
      </vt:variant>
      <vt:variant>
        <vt:i4>1383</vt:i4>
      </vt:variant>
      <vt:variant>
        <vt:i4>0</vt:i4>
      </vt:variant>
      <vt:variant>
        <vt:i4>5</vt:i4>
      </vt:variant>
      <vt:variant>
        <vt:lpwstr>https://www.iso.org/obp</vt:lpwstr>
      </vt:variant>
      <vt:variant>
        <vt:lpwstr/>
      </vt:variant>
      <vt:variant>
        <vt:i4>720989</vt:i4>
      </vt:variant>
      <vt:variant>
        <vt:i4>1374</vt:i4>
      </vt:variant>
      <vt:variant>
        <vt:i4>0</vt:i4>
      </vt:variant>
      <vt:variant>
        <vt:i4>5</vt:i4>
      </vt:variant>
      <vt:variant>
        <vt:lpwstr>https://www.iso.org/members.html</vt:lpwstr>
      </vt:variant>
      <vt:variant>
        <vt:lpwstr/>
      </vt:variant>
      <vt:variant>
        <vt:i4>2293873</vt:i4>
      </vt:variant>
      <vt:variant>
        <vt:i4>1371</vt:i4>
      </vt:variant>
      <vt:variant>
        <vt:i4>0</vt:i4>
      </vt:variant>
      <vt:variant>
        <vt:i4>5</vt:i4>
      </vt:variant>
      <vt:variant>
        <vt:lpwstr>https://www.iso.org/foreword-supplementary-information.html</vt:lpwstr>
      </vt:variant>
      <vt:variant>
        <vt:lpwstr/>
      </vt:variant>
      <vt:variant>
        <vt:i4>7602292</vt:i4>
      </vt:variant>
      <vt:variant>
        <vt:i4>1368</vt:i4>
      </vt:variant>
      <vt:variant>
        <vt:i4>0</vt:i4>
      </vt:variant>
      <vt:variant>
        <vt:i4>5</vt:i4>
      </vt:variant>
      <vt:variant>
        <vt:lpwstr>http://patents.iec.ch/</vt:lpwstr>
      </vt:variant>
      <vt:variant>
        <vt:lpwstr/>
      </vt:variant>
      <vt:variant>
        <vt:i4>2162726</vt:i4>
      </vt:variant>
      <vt:variant>
        <vt:i4>1365</vt:i4>
      </vt:variant>
      <vt:variant>
        <vt:i4>0</vt:i4>
      </vt:variant>
      <vt:variant>
        <vt:i4>5</vt:i4>
      </vt:variant>
      <vt:variant>
        <vt:lpwstr>https://www.iso.org/iso-standards-and-patents.html</vt:lpwstr>
      </vt:variant>
      <vt:variant>
        <vt:lpwstr/>
      </vt:variant>
      <vt:variant>
        <vt:i4>1835072</vt:i4>
      </vt:variant>
      <vt:variant>
        <vt:i4>1362</vt:i4>
      </vt:variant>
      <vt:variant>
        <vt:i4>0</vt:i4>
      </vt:variant>
      <vt:variant>
        <vt:i4>5</vt:i4>
      </vt:variant>
      <vt:variant>
        <vt:lpwstr>https://www.iso.org/directives-and-policies.html</vt:lpwstr>
      </vt:variant>
      <vt:variant>
        <vt:lpwstr/>
      </vt:variant>
      <vt:variant>
        <vt:i4>1048630</vt:i4>
      </vt:variant>
      <vt:variant>
        <vt:i4>1355</vt:i4>
      </vt:variant>
      <vt:variant>
        <vt:i4>0</vt:i4>
      </vt:variant>
      <vt:variant>
        <vt:i4>5</vt:i4>
      </vt:variant>
      <vt:variant>
        <vt:lpwstr/>
      </vt:variant>
      <vt:variant>
        <vt:lpwstr>_Toc164265561</vt:lpwstr>
      </vt:variant>
      <vt:variant>
        <vt:i4>1048630</vt:i4>
      </vt:variant>
      <vt:variant>
        <vt:i4>1349</vt:i4>
      </vt:variant>
      <vt:variant>
        <vt:i4>0</vt:i4>
      </vt:variant>
      <vt:variant>
        <vt:i4>5</vt:i4>
      </vt:variant>
      <vt:variant>
        <vt:lpwstr/>
      </vt:variant>
      <vt:variant>
        <vt:lpwstr>_Toc164265560</vt:lpwstr>
      </vt:variant>
      <vt:variant>
        <vt:i4>1245238</vt:i4>
      </vt:variant>
      <vt:variant>
        <vt:i4>1343</vt:i4>
      </vt:variant>
      <vt:variant>
        <vt:i4>0</vt:i4>
      </vt:variant>
      <vt:variant>
        <vt:i4>5</vt:i4>
      </vt:variant>
      <vt:variant>
        <vt:lpwstr/>
      </vt:variant>
      <vt:variant>
        <vt:lpwstr>_Toc164265559</vt:lpwstr>
      </vt:variant>
      <vt:variant>
        <vt:i4>1245238</vt:i4>
      </vt:variant>
      <vt:variant>
        <vt:i4>1337</vt:i4>
      </vt:variant>
      <vt:variant>
        <vt:i4>0</vt:i4>
      </vt:variant>
      <vt:variant>
        <vt:i4>5</vt:i4>
      </vt:variant>
      <vt:variant>
        <vt:lpwstr/>
      </vt:variant>
      <vt:variant>
        <vt:lpwstr>_Toc164265558</vt:lpwstr>
      </vt:variant>
      <vt:variant>
        <vt:i4>1245238</vt:i4>
      </vt:variant>
      <vt:variant>
        <vt:i4>1331</vt:i4>
      </vt:variant>
      <vt:variant>
        <vt:i4>0</vt:i4>
      </vt:variant>
      <vt:variant>
        <vt:i4>5</vt:i4>
      </vt:variant>
      <vt:variant>
        <vt:lpwstr/>
      </vt:variant>
      <vt:variant>
        <vt:lpwstr>_Toc164265557</vt:lpwstr>
      </vt:variant>
      <vt:variant>
        <vt:i4>1245238</vt:i4>
      </vt:variant>
      <vt:variant>
        <vt:i4>1325</vt:i4>
      </vt:variant>
      <vt:variant>
        <vt:i4>0</vt:i4>
      </vt:variant>
      <vt:variant>
        <vt:i4>5</vt:i4>
      </vt:variant>
      <vt:variant>
        <vt:lpwstr/>
      </vt:variant>
      <vt:variant>
        <vt:lpwstr>_Toc164265556</vt:lpwstr>
      </vt:variant>
      <vt:variant>
        <vt:i4>1245238</vt:i4>
      </vt:variant>
      <vt:variant>
        <vt:i4>1319</vt:i4>
      </vt:variant>
      <vt:variant>
        <vt:i4>0</vt:i4>
      </vt:variant>
      <vt:variant>
        <vt:i4>5</vt:i4>
      </vt:variant>
      <vt:variant>
        <vt:lpwstr/>
      </vt:variant>
      <vt:variant>
        <vt:lpwstr>_Toc164265555</vt:lpwstr>
      </vt:variant>
      <vt:variant>
        <vt:i4>1245238</vt:i4>
      </vt:variant>
      <vt:variant>
        <vt:i4>1313</vt:i4>
      </vt:variant>
      <vt:variant>
        <vt:i4>0</vt:i4>
      </vt:variant>
      <vt:variant>
        <vt:i4>5</vt:i4>
      </vt:variant>
      <vt:variant>
        <vt:lpwstr/>
      </vt:variant>
      <vt:variant>
        <vt:lpwstr>_Toc164265554</vt:lpwstr>
      </vt:variant>
      <vt:variant>
        <vt:i4>1245238</vt:i4>
      </vt:variant>
      <vt:variant>
        <vt:i4>1307</vt:i4>
      </vt:variant>
      <vt:variant>
        <vt:i4>0</vt:i4>
      </vt:variant>
      <vt:variant>
        <vt:i4>5</vt:i4>
      </vt:variant>
      <vt:variant>
        <vt:lpwstr/>
      </vt:variant>
      <vt:variant>
        <vt:lpwstr>_Toc164265553</vt:lpwstr>
      </vt:variant>
      <vt:variant>
        <vt:i4>1245238</vt:i4>
      </vt:variant>
      <vt:variant>
        <vt:i4>1301</vt:i4>
      </vt:variant>
      <vt:variant>
        <vt:i4>0</vt:i4>
      </vt:variant>
      <vt:variant>
        <vt:i4>5</vt:i4>
      </vt:variant>
      <vt:variant>
        <vt:lpwstr/>
      </vt:variant>
      <vt:variant>
        <vt:lpwstr>_Toc164265552</vt:lpwstr>
      </vt:variant>
      <vt:variant>
        <vt:i4>1245238</vt:i4>
      </vt:variant>
      <vt:variant>
        <vt:i4>1295</vt:i4>
      </vt:variant>
      <vt:variant>
        <vt:i4>0</vt:i4>
      </vt:variant>
      <vt:variant>
        <vt:i4>5</vt:i4>
      </vt:variant>
      <vt:variant>
        <vt:lpwstr/>
      </vt:variant>
      <vt:variant>
        <vt:lpwstr>_Toc164265551</vt:lpwstr>
      </vt:variant>
      <vt:variant>
        <vt:i4>1245238</vt:i4>
      </vt:variant>
      <vt:variant>
        <vt:i4>1289</vt:i4>
      </vt:variant>
      <vt:variant>
        <vt:i4>0</vt:i4>
      </vt:variant>
      <vt:variant>
        <vt:i4>5</vt:i4>
      </vt:variant>
      <vt:variant>
        <vt:lpwstr/>
      </vt:variant>
      <vt:variant>
        <vt:lpwstr>_Toc164265550</vt:lpwstr>
      </vt:variant>
      <vt:variant>
        <vt:i4>1179702</vt:i4>
      </vt:variant>
      <vt:variant>
        <vt:i4>1283</vt:i4>
      </vt:variant>
      <vt:variant>
        <vt:i4>0</vt:i4>
      </vt:variant>
      <vt:variant>
        <vt:i4>5</vt:i4>
      </vt:variant>
      <vt:variant>
        <vt:lpwstr/>
      </vt:variant>
      <vt:variant>
        <vt:lpwstr>_Toc164265549</vt:lpwstr>
      </vt:variant>
      <vt:variant>
        <vt:i4>1179702</vt:i4>
      </vt:variant>
      <vt:variant>
        <vt:i4>1277</vt:i4>
      </vt:variant>
      <vt:variant>
        <vt:i4>0</vt:i4>
      </vt:variant>
      <vt:variant>
        <vt:i4>5</vt:i4>
      </vt:variant>
      <vt:variant>
        <vt:lpwstr/>
      </vt:variant>
      <vt:variant>
        <vt:lpwstr>_Toc164265548</vt:lpwstr>
      </vt:variant>
      <vt:variant>
        <vt:i4>1179702</vt:i4>
      </vt:variant>
      <vt:variant>
        <vt:i4>1271</vt:i4>
      </vt:variant>
      <vt:variant>
        <vt:i4>0</vt:i4>
      </vt:variant>
      <vt:variant>
        <vt:i4>5</vt:i4>
      </vt:variant>
      <vt:variant>
        <vt:lpwstr/>
      </vt:variant>
      <vt:variant>
        <vt:lpwstr>_Toc164265547</vt:lpwstr>
      </vt:variant>
      <vt:variant>
        <vt:i4>1179702</vt:i4>
      </vt:variant>
      <vt:variant>
        <vt:i4>1265</vt:i4>
      </vt:variant>
      <vt:variant>
        <vt:i4>0</vt:i4>
      </vt:variant>
      <vt:variant>
        <vt:i4>5</vt:i4>
      </vt:variant>
      <vt:variant>
        <vt:lpwstr/>
      </vt:variant>
      <vt:variant>
        <vt:lpwstr>_Toc164265546</vt:lpwstr>
      </vt:variant>
      <vt:variant>
        <vt:i4>1179702</vt:i4>
      </vt:variant>
      <vt:variant>
        <vt:i4>1259</vt:i4>
      </vt:variant>
      <vt:variant>
        <vt:i4>0</vt:i4>
      </vt:variant>
      <vt:variant>
        <vt:i4>5</vt:i4>
      </vt:variant>
      <vt:variant>
        <vt:lpwstr/>
      </vt:variant>
      <vt:variant>
        <vt:lpwstr>_Toc164265545</vt:lpwstr>
      </vt:variant>
      <vt:variant>
        <vt:i4>1179702</vt:i4>
      </vt:variant>
      <vt:variant>
        <vt:i4>1253</vt:i4>
      </vt:variant>
      <vt:variant>
        <vt:i4>0</vt:i4>
      </vt:variant>
      <vt:variant>
        <vt:i4>5</vt:i4>
      </vt:variant>
      <vt:variant>
        <vt:lpwstr/>
      </vt:variant>
      <vt:variant>
        <vt:lpwstr>_Toc164265544</vt:lpwstr>
      </vt:variant>
      <vt:variant>
        <vt:i4>1179702</vt:i4>
      </vt:variant>
      <vt:variant>
        <vt:i4>1247</vt:i4>
      </vt:variant>
      <vt:variant>
        <vt:i4>0</vt:i4>
      </vt:variant>
      <vt:variant>
        <vt:i4>5</vt:i4>
      </vt:variant>
      <vt:variant>
        <vt:lpwstr/>
      </vt:variant>
      <vt:variant>
        <vt:lpwstr>_Toc164265543</vt:lpwstr>
      </vt:variant>
      <vt:variant>
        <vt:i4>1179702</vt:i4>
      </vt:variant>
      <vt:variant>
        <vt:i4>1241</vt:i4>
      </vt:variant>
      <vt:variant>
        <vt:i4>0</vt:i4>
      </vt:variant>
      <vt:variant>
        <vt:i4>5</vt:i4>
      </vt:variant>
      <vt:variant>
        <vt:lpwstr/>
      </vt:variant>
      <vt:variant>
        <vt:lpwstr>_Toc164265542</vt:lpwstr>
      </vt:variant>
      <vt:variant>
        <vt:i4>1179702</vt:i4>
      </vt:variant>
      <vt:variant>
        <vt:i4>1235</vt:i4>
      </vt:variant>
      <vt:variant>
        <vt:i4>0</vt:i4>
      </vt:variant>
      <vt:variant>
        <vt:i4>5</vt:i4>
      </vt:variant>
      <vt:variant>
        <vt:lpwstr/>
      </vt:variant>
      <vt:variant>
        <vt:lpwstr>_Toc164265541</vt:lpwstr>
      </vt:variant>
      <vt:variant>
        <vt:i4>1179702</vt:i4>
      </vt:variant>
      <vt:variant>
        <vt:i4>1229</vt:i4>
      </vt:variant>
      <vt:variant>
        <vt:i4>0</vt:i4>
      </vt:variant>
      <vt:variant>
        <vt:i4>5</vt:i4>
      </vt:variant>
      <vt:variant>
        <vt:lpwstr/>
      </vt:variant>
      <vt:variant>
        <vt:lpwstr>_Toc164265540</vt:lpwstr>
      </vt:variant>
      <vt:variant>
        <vt:i4>1376310</vt:i4>
      </vt:variant>
      <vt:variant>
        <vt:i4>1223</vt:i4>
      </vt:variant>
      <vt:variant>
        <vt:i4>0</vt:i4>
      </vt:variant>
      <vt:variant>
        <vt:i4>5</vt:i4>
      </vt:variant>
      <vt:variant>
        <vt:lpwstr/>
      </vt:variant>
      <vt:variant>
        <vt:lpwstr>_Toc164265539</vt:lpwstr>
      </vt:variant>
      <vt:variant>
        <vt:i4>1376310</vt:i4>
      </vt:variant>
      <vt:variant>
        <vt:i4>1217</vt:i4>
      </vt:variant>
      <vt:variant>
        <vt:i4>0</vt:i4>
      </vt:variant>
      <vt:variant>
        <vt:i4>5</vt:i4>
      </vt:variant>
      <vt:variant>
        <vt:lpwstr/>
      </vt:variant>
      <vt:variant>
        <vt:lpwstr>_Toc164265538</vt:lpwstr>
      </vt:variant>
      <vt:variant>
        <vt:i4>1376310</vt:i4>
      </vt:variant>
      <vt:variant>
        <vt:i4>1211</vt:i4>
      </vt:variant>
      <vt:variant>
        <vt:i4>0</vt:i4>
      </vt:variant>
      <vt:variant>
        <vt:i4>5</vt:i4>
      </vt:variant>
      <vt:variant>
        <vt:lpwstr/>
      </vt:variant>
      <vt:variant>
        <vt:lpwstr>_Toc164265537</vt:lpwstr>
      </vt:variant>
      <vt:variant>
        <vt:i4>1376310</vt:i4>
      </vt:variant>
      <vt:variant>
        <vt:i4>1205</vt:i4>
      </vt:variant>
      <vt:variant>
        <vt:i4>0</vt:i4>
      </vt:variant>
      <vt:variant>
        <vt:i4>5</vt:i4>
      </vt:variant>
      <vt:variant>
        <vt:lpwstr/>
      </vt:variant>
      <vt:variant>
        <vt:lpwstr>_Toc164265536</vt:lpwstr>
      </vt:variant>
      <vt:variant>
        <vt:i4>1376310</vt:i4>
      </vt:variant>
      <vt:variant>
        <vt:i4>1199</vt:i4>
      </vt:variant>
      <vt:variant>
        <vt:i4>0</vt:i4>
      </vt:variant>
      <vt:variant>
        <vt:i4>5</vt:i4>
      </vt:variant>
      <vt:variant>
        <vt:lpwstr/>
      </vt:variant>
      <vt:variant>
        <vt:lpwstr>_Toc164265535</vt:lpwstr>
      </vt:variant>
      <vt:variant>
        <vt:i4>1376310</vt:i4>
      </vt:variant>
      <vt:variant>
        <vt:i4>1193</vt:i4>
      </vt:variant>
      <vt:variant>
        <vt:i4>0</vt:i4>
      </vt:variant>
      <vt:variant>
        <vt:i4>5</vt:i4>
      </vt:variant>
      <vt:variant>
        <vt:lpwstr/>
      </vt:variant>
      <vt:variant>
        <vt:lpwstr>_Toc164265534</vt:lpwstr>
      </vt:variant>
      <vt:variant>
        <vt:i4>1376310</vt:i4>
      </vt:variant>
      <vt:variant>
        <vt:i4>1187</vt:i4>
      </vt:variant>
      <vt:variant>
        <vt:i4>0</vt:i4>
      </vt:variant>
      <vt:variant>
        <vt:i4>5</vt:i4>
      </vt:variant>
      <vt:variant>
        <vt:lpwstr/>
      </vt:variant>
      <vt:variant>
        <vt:lpwstr>_Toc164265533</vt:lpwstr>
      </vt:variant>
      <vt:variant>
        <vt:i4>1376310</vt:i4>
      </vt:variant>
      <vt:variant>
        <vt:i4>1181</vt:i4>
      </vt:variant>
      <vt:variant>
        <vt:i4>0</vt:i4>
      </vt:variant>
      <vt:variant>
        <vt:i4>5</vt:i4>
      </vt:variant>
      <vt:variant>
        <vt:lpwstr/>
      </vt:variant>
      <vt:variant>
        <vt:lpwstr>_Toc164265532</vt:lpwstr>
      </vt:variant>
      <vt:variant>
        <vt:i4>1376310</vt:i4>
      </vt:variant>
      <vt:variant>
        <vt:i4>1175</vt:i4>
      </vt:variant>
      <vt:variant>
        <vt:i4>0</vt:i4>
      </vt:variant>
      <vt:variant>
        <vt:i4>5</vt:i4>
      </vt:variant>
      <vt:variant>
        <vt:lpwstr/>
      </vt:variant>
      <vt:variant>
        <vt:lpwstr>_Toc164265531</vt:lpwstr>
      </vt:variant>
      <vt:variant>
        <vt:i4>1376310</vt:i4>
      </vt:variant>
      <vt:variant>
        <vt:i4>1169</vt:i4>
      </vt:variant>
      <vt:variant>
        <vt:i4>0</vt:i4>
      </vt:variant>
      <vt:variant>
        <vt:i4>5</vt:i4>
      </vt:variant>
      <vt:variant>
        <vt:lpwstr/>
      </vt:variant>
      <vt:variant>
        <vt:lpwstr>_Toc164265530</vt:lpwstr>
      </vt:variant>
      <vt:variant>
        <vt:i4>1310774</vt:i4>
      </vt:variant>
      <vt:variant>
        <vt:i4>1163</vt:i4>
      </vt:variant>
      <vt:variant>
        <vt:i4>0</vt:i4>
      </vt:variant>
      <vt:variant>
        <vt:i4>5</vt:i4>
      </vt:variant>
      <vt:variant>
        <vt:lpwstr/>
      </vt:variant>
      <vt:variant>
        <vt:lpwstr>_Toc164265529</vt:lpwstr>
      </vt:variant>
      <vt:variant>
        <vt:i4>1310774</vt:i4>
      </vt:variant>
      <vt:variant>
        <vt:i4>1157</vt:i4>
      </vt:variant>
      <vt:variant>
        <vt:i4>0</vt:i4>
      </vt:variant>
      <vt:variant>
        <vt:i4>5</vt:i4>
      </vt:variant>
      <vt:variant>
        <vt:lpwstr/>
      </vt:variant>
      <vt:variant>
        <vt:lpwstr>_Toc164265528</vt:lpwstr>
      </vt:variant>
      <vt:variant>
        <vt:i4>1310774</vt:i4>
      </vt:variant>
      <vt:variant>
        <vt:i4>1151</vt:i4>
      </vt:variant>
      <vt:variant>
        <vt:i4>0</vt:i4>
      </vt:variant>
      <vt:variant>
        <vt:i4>5</vt:i4>
      </vt:variant>
      <vt:variant>
        <vt:lpwstr/>
      </vt:variant>
      <vt:variant>
        <vt:lpwstr>_Toc164265527</vt:lpwstr>
      </vt:variant>
      <vt:variant>
        <vt:i4>1310774</vt:i4>
      </vt:variant>
      <vt:variant>
        <vt:i4>1145</vt:i4>
      </vt:variant>
      <vt:variant>
        <vt:i4>0</vt:i4>
      </vt:variant>
      <vt:variant>
        <vt:i4>5</vt:i4>
      </vt:variant>
      <vt:variant>
        <vt:lpwstr/>
      </vt:variant>
      <vt:variant>
        <vt:lpwstr>_Toc164265526</vt:lpwstr>
      </vt:variant>
      <vt:variant>
        <vt:i4>1310774</vt:i4>
      </vt:variant>
      <vt:variant>
        <vt:i4>1139</vt:i4>
      </vt:variant>
      <vt:variant>
        <vt:i4>0</vt:i4>
      </vt:variant>
      <vt:variant>
        <vt:i4>5</vt:i4>
      </vt:variant>
      <vt:variant>
        <vt:lpwstr/>
      </vt:variant>
      <vt:variant>
        <vt:lpwstr>_Toc164265525</vt:lpwstr>
      </vt:variant>
      <vt:variant>
        <vt:i4>1310774</vt:i4>
      </vt:variant>
      <vt:variant>
        <vt:i4>1133</vt:i4>
      </vt:variant>
      <vt:variant>
        <vt:i4>0</vt:i4>
      </vt:variant>
      <vt:variant>
        <vt:i4>5</vt:i4>
      </vt:variant>
      <vt:variant>
        <vt:lpwstr/>
      </vt:variant>
      <vt:variant>
        <vt:lpwstr>_Toc164265524</vt:lpwstr>
      </vt:variant>
      <vt:variant>
        <vt:i4>1310774</vt:i4>
      </vt:variant>
      <vt:variant>
        <vt:i4>1127</vt:i4>
      </vt:variant>
      <vt:variant>
        <vt:i4>0</vt:i4>
      </vt:variant>
      <vt:variant>
        <vt:i4>5</vt:i4>
      </vt:variant>
      <vt:variant>
        <vt:lpwstr/>
      </vt:variant>
      <vt:variant>
        <vt:lpwstr>_Toc164265523</vt:lpwstr>
      </vt:variant>
      <vt:variant>
        <vt:i4>1310774</vt:i4>
      </vt:variant>
      <vt:variant>
        <vt:i4>1121</vt:i4>
      </vt:variant>
      <vt:variant>
        <vt:i4>0</vt:i4>
      </vt:variant>
      <vt:variant>
        <vt:i4>5</vt:i4>
      </vt:variant>
      <vt:variant>
        <vt:lpwstr/>
      </vt:variant>
      <vt:variant>
        <vt:lpwstr>_Toc164265522</vt:lpwstr>
      </vt:variant>
      <vt:variant>
        <vt:i4>1310774</vt:i4>
      </vt:variant>
      <vt:variant>
        <vt:i4>1115</vt:i4>
      </vt:variant>
      <vt:variant>
        <vt:i4>0</vt:i4>
      </vt:variant>
      <vt:variant>
        <vt:i4>5</vt:i4>
      </vt:variant>
      <vt:variant>
        <vt:lpwstr/>
      </vt:variant>
      <vt:variant>
        <vt:lpwstr>_Toc164265521</vt:lpwstr>
      </vt:variant>
      <vt:variant>
        <vt:i4>1310774</vt:i4>
      </vt:variant>
      <vt:variant>
        <vt:i4>1109</vt:i4>
      </vt:variant>
      <vt:variant>
        <vt:i4>0</vt:i4>
      </vt:variant>
      <vt:variant>
        <vt:i4>5</vt:i4>
      </vt:variant>
      <vt:variant>
        <vt:lpwstr/>
      </vt:variant>
      <vt:variant>
        <vt:lpwstr>_Toc164265520</vt:lpwstr>
      </vt:variant>
      <vt:variant>
        <vt:i4>1507382</vt:i4>
      </vt:variant>
      <vt:variant>
        <vt:i4>1103</vt:i4>
      </vt:variant>
      <vt:variant>
        <vt:i4>0</vt:i4>
      </vt:variant>
      <vt:variant>
        <vt:i4>5</vt:i4>
      </vt:variant>
      <vt:variant>
        <vt:lpwstr/>
      </vt:variant>
      <vt:variant>
        <vt:lpwstr>_Toc164265519</vt:lpwstr>
      </vt:variant>
      <vt:variant>
        <vt:i4>1507382</vt:i4>
      </vt:variant>
      <vt:variant>
        <vt:i4>1097</vt:i4>
      </vt:variant>
      <vt:variant>
        <vt:i4>0</vt:i4>
      </vt:variant>
      <vt:variant>
        <vt:i4>5</vt:i4>
      </vt:variant>
      <vt:variant>
        <vt:lpwstr/>
      </vt:variant>
      <vt:variant>
        <vt:lpwstr>_Toc164265518</vt:lpwstr>
      </vt:variant>
      <vt:variant>
        <vt:i4>1507382</vt:i4>
      </vt:variant>
      <vt:variant>
        <vt:i4>1091</vt:i4>
      </vt:variant>
      <vt:variant>
        <vt:i4>0</vt:i4>
      </vt:variant>
      <vt:variant>
        <vt:i4>5</vt:i4>
      </vt:variant>
      <vt:variant>
        <vt:lpwstr/>
      </vt:variant>
      <vt:variant>
        <vt:lpwstr>_Toc164265517</vt:lpwstr>
      </vt:variant>
      <vt:variant>
        <vt:i4>1507382</vt:i4>
      </vt:variant>
      <vt:variant>
        <vt:i4>1085</vt:i4>
      </vt:variant>
      <vt:variant>
        <vt:i4>0</vt:i4>
      </vt:variant>
      <vt:variant>
        <vt:i4>5</vt:i4>
      </vt:variant>
      <vt:variant>
        <vt:lpwstr/>
      </vt:variant>
      <vt:variant>
        <vt:lpwstr>_Toc164265516</vt:lpwstr>
      </vt:variant>
      <vt:variant>
        <vt:i4>1507382</vt:i4>
      </vt:variant>
      <vt:variant>
        <vt:i4>1079</vt:i4>
      </vt:variant>
      <vt:variant>
        <vt:i4>0</vt:i4>
      </vt:variant>
      <vt:variant>
        <vt:i4>5</vt:i4>
      </vt:variant>
      <vt:variant>
        <vt:lpwstr/>
      </vt:variant>
      <vt:variant>
        <vt:lpwstr>_Toc164265515</vt:lpwstr>
      </vt:variant>
      <vt:variant>
        <vt:i4>1507382</vt:i4>
      </vt:variant>
      <vt:variant>
        <vt:i4>1073</vt:i4>
      </vt:variant>
      <vt:variant>
        <vt:i4>0</vt:i4>
      </vt:variant>
      <vt:variant>
        <vt:i4>5</vt:i4>
      </vt:variant>
      <vt:variant>
        <vt:lpwstr/>
      </vt:variant>
      <vt:variant>
        <vt:lpwstr>_Toc164265514</vt:lpwstr>
      </vt:variant>
      <vt:variant>
        <vt:i4>1507382</vt:i4>
      </vt:variant>
      <vt:variant>
        <vt:i4>1067</vt:i4>
      </vt:variant>
      <vt:variant>
        <vt:i4>0</vt:i4>
      </vt:variant>
      <vt:variant>
        <vt:i4>5</vt:i4>
      </vt:variant>
      <vt:variant>
        <vt:lpwstr/>
      </vt:variant>
      <vt:variant>
        <vt:lpwstr>_Toc164265513</vt:lpwstr>
      </vt:variant>
      <vt:variant>
        <vt:i4>1507382</vt:i4>
      </vt:variant>
      <vt:variant>
        <vt:i4>1061</vt:i4>
      </vt:variant>
      <vt:variant>
        <vt:i4>0</vt:i4>
      </vt:variant>
      <vt:variant>
        <vt:i4>5</vt:i4>
      </vt:variant>
      <vt:variant>
        <vt:lpwstr/>
      </vt:variant>
      <vt:variant>
        <vt:lpwstr>_Toc164265512</vt:lpwstr>
      </vt:variant>
      <vt:variant>
        <vt:i4>1507382</vt:i4>
      </vt:variant>
      <vt:variant>
        <vt:i4>1055</vt:i4>
      </vt:variant>
      <vt:variant>
        <vt:i4>0</vt:i4>
      </vt:variant>
      <vt:variant>
        <vt:i4>5</vt:i4>
      </vt:variant>
      <vt:variant>
        <vt:lpwstr/>
      </vt:variant>
      <vt:variant>
        <vt:lpwstr>_Toc164265511</vt:lpwstr>
      </vt:variant>
      <vt:variant>
        <vt:i4>1507382</vt:i4>
      </vt:variant>
      <vt:variant>
        <vt:i4>1049</vt:i4>
      </vt:variant>
      <vt:variant>
        <vt:i4>0</vt:i4>
      </vt:variant>
      <vt:variant>
        <vt:i4>5</vt:i4>
      </vt:variant>
      <vt:variant>
        <vt:lpwstr/>
      </vt:variant>
      <vt:variant>
        <vt:lpwstr>_Toc164265510</vt:lpwstr>
      </vt:variant>
      <vt:variant>
        <vt:i4>1441846</vt:i4>
      </vt:variant>
      <vt:variant>
        <vt:i4>1043</vt:i4>
      </vt:variant>
      <vt:variant>
        <vt:i4>0</vt:i4>
      </vt:variant>
      <vt:variant>
        <vt:i4>5</vt:i4>
      </vt:variant>
      <vt:variant>
        <vt:lpwstr/>
      </vt:variant>
      <vt:variant>
        <vt:lpwstr>_Toc164265509</vt:lpwstr>
      </vt:variant>
      <vt:variant>
        <vt:i4>1441846</vt:i4>
      </vt:variant>
      <vt:variant>
        <vt:i4>1037</vt:i4>
      </vt:variant>
      <vt:variant>
        <vt:i4>0</vt:i4>
      </vt:variant>
      <vt:variant>
        <vt:i4>5</vt:i4>
      </vt:variant>
      <vt:variant>
        <vt:lpwstr/>
      </vt:variant>
      <vt:variant>
        <vt:lpwstr>_Toc164265508</vt:lpwstr>
      </vt:variant>
      <vt:variant>
        <vt:i4>1441846</vt:i4>
      </vt:variant>
      <vt:variant>
        <vt:i4>1031</vt:i4>
      </vt:variant>
      <vt:variant>
        <vt:i4>0</vt:i4>
      </vt:variant>
      <vt:variant>
        <vt:i4>5</vt:i4>
      </vt:variant>
      <vt:variant>
        <vt:lpwstr/>
      </vt:variant>
      <vt:variant>
        <vt:lpwstr>_Toc164265507</vt:lpwstr>
      </vt:variant>
      <vt:variant>
        <vt:i4>1441846</vt:i4>
      </vt:variant>
      <vt:variant>
        <vt:i4>1025</vt:i4>
      </vt:variant>
      <vt:variant>
        <vt:i4>0</vt:i4>
      </vt:variant>
      <vt:variant>
        <vt:i4>5</vt:i4>
      </vt:variant>
      <vt:variant>
        <vt:lpwstr/>
      </vt:variant>
      <vt:variant>
        <vt:lpwstr>_Toc164265506</vt:lpwstr>
      </vt:variant>
      <vt:variant>
        <vt:i4>1441846</vt:i4>
      </vt:variant>
      <vt:variant>
        <vt:i4>1019</vt:i4>
      </vt:variant>
      <vt:variant>
        <vt:i4>0</vt:i4>
      </vt:variant>
      <vt:variant>
        <vt:i4>5</vt:i4>
      </vt:variant>
      <vt:variant>
        <vt:lpwstr/>
      </vt:variant>
      <vt:variant>
        <vt:lpwstr>_Toc164265505</vt:lpwstr>
      </vt:variant>
      <vt:variant>
        <vt:i4>1441846</vt:i4>
      </vt:variant>
      <vt:variant>
        <vt:i4>1013</vt:i4>
      </vt:variant>
      <vt:variant>
        <vt:i4>0</vt:i4>
      </vt:variant>
      <vt:variant>
        <vt:i4>5</vt:i4>
      </vt:variant>
      <vt:variant>
        <vt:lpwstr/>
      </vt:variant>
      <vt:variant>
        <vt:lpwstr>_Toc164265504</vt:lpwstr>
      </vt:variant>
      <vt:variant>
        <vt:i4>1441846</vt:i4>
      </vt:variant>
      <vt:variant>
        <vt:i4>1007</vt:i4>
      </vt:variant>
      <vt:variant>
        <vt:i4>0</vt:i4>
      </vt:variant>
      <vt:variant>
        <vt:i4>5</vt:i4>
      </vt:variant>
      <vt:variant>
        <vt:lpwstr/>
      </vt:variant>
      <vt:variant>
        <vt:lpwstr>_Toc164265503</vt:lpwstr>
      </vt:variant>
      <vt:variant>
        <vt:i4>1441846</vt:i4>
      </vt:variant>
      <vt:variant>
        <vt:i4>1001</vt:i4>
      </vt:variant>
      <vt:variant>
        <vt:i4>0</vt:i4>
      </vt:variant>
      <vt:variant>
        <vt:i4>5</vt:i4>
      </vt:variant>
      <vt:variant>
        <vt:lpwstr/>
      </vt:variant>
      <vt:variant>
        <vt:lpwstr>_Toc164265502</vt:lpwstr>
      </vt:variant>
      <vt:variant>
        <vt:i4>1441846</vt:i4>
      </vt:variant>
      <vt:variant>
        <vt:i4>995</vt:i4>
      </vt:variant>
      <vt:variant>
        <vt:i4>0</vt:i4>
      </vt:variant>
      <vt:variant>
        <vt:i4>5</vt:i4>
      </vt:variant>
      <vt:variant>
        <vt:lpwstr/>
      </vt:variant>
      <vt:variant>
        <vt:lpwstr>_Toc164265501</vt:lpwstr>
      </vt:variant>
      <vt:variant>
        <vt:i4>1441846</vt:i4>
      </vt:variant>
      <vt:variant>
        <vt:i4>989</vt:i4>
      </vt:variant>
      <vt:variant>
        <vt:i4>0</vt:i4>
      </vt:variant>
      <vt:variant>
        <vt:i4>5</vt:i4>
      </vt:variant>
      <vt:variant>
        <vt:lpwstr/>
      </vt:variant>
      <vt:variant>
        <vt:lpwstr>_Toc164265500</vt:lpwstr>
      </vt:variant>
      <vt:variant>
        <vt:i4>2031671</vt:i4>
      </vt:variant>
      <vt:variant>
        <vt:i4>983</vt:i4>
      </vt:variant>
      <vt:variant>
        <vt:i4>0</vt:i4>
      </vt:variant>
      <vt:variant>
        <vt:i4>5</vt:i4>
      </vt:variant>
      <vt:variant>
        <vt:lpwstr/>
      </vt:variant>
      <vt:variant>
        <vt:lpwstr>_Toc164265499</vt:lpwstr>
      </vt:variant>
      <vt:variant>
        <vt:i4>2031671</vt:i4>
      </vt:variant>
      <vt:variant>
        <vt:i4>977</vt:i4>
      </vt:variant>
      <vt:variant>
        <vt:i4>0</vt:i4>
      </vt:variant>
      <vt:variant>
        <vt:i4>5</vt:i4>
      </vt:variant>
      <vt:variant>
        <vt:lpwstr/>
      </vt:variant>
      <vt:variant>
        <vt:lpwstr>_Toc164265498</vt:lpwstr>
      </vt:variant>
      <vt:variant>
        <vt:i4>2031671</vt:i4>
      </vt:variant>
      <vt:variant>
        <vt:i4>971</vt:i4>
      </vt:variant>
      <vt:variant>
        <vt:i4>0</vt:i4>
      </vt:variant>
      <vt:variant>
        <vt:i4>5</vt:i4>
      </vt:variant>
      <vt:variant>
        <vt:lpwstr/>
      </vt:variant>
      <vt:variant>
        <vt:lpwstr>_Toc164265497</vt:lpwstr>
      </vt:variant>
      <vt:variant>
        <vt:i4>2031671</vt:i4>
      </vt:variant>
      <vt:variant>
        <vt:i4>965</vt:i4>
      </vt:variant>
      <vt:variant>
        <vt:i4>0</vt:i4>
      </vt:variant>
      <vt:variant>
        <vt:i4>5</vt:i4>
      </vt:variant>
      <vt:variant>
        <vt:lpwstr/>
      </vt:variant>
      <vt:variant>
        <vt:lpwstr>_Toc164265496</vt:lpwstr>
      </vt:variant>
      <vt:variant>
        <vt:i4>2031671</vt:i4>
      </vt:variant>
      <vt:variant>
        <vt:i4>959</vt:i4>
      </vt:variant>
      <vt:variant>
        <vt:i4>0</vt:i4>
      </vt:variant>
      <vt:variant>
        <vt:i4>5</vt:i4>
      </vt:variant>
      <vt:variant>
        <vt:lpwstr/>
      </vt:variant>
      <vt:variant>
        <vt:lpwstr>_Toc164265495</vt:lpwstr>
      </vt:variant>
      <vt:variant>
        <vt:i4>2031671</vt:i4>
      </vt:variant>
      <vt:variant>
        <vt:i4>953</vt:i4>
      </vt:variant>
      <vt:variant>
        <vt:i4>0</vt:i4>
      </vt:variant>
      <vt:variant>
        <vt:i4>5</vt:i4>
      </vt:variant>
      <vt:variant>
        <vt:lpwstr/>
      </vt:variant>
      <vt:variant>
        <vt:lpwstr>_Toc164265494</vt:lpwstr>
      </vt:variant>
      <vt:variant>
        <vt:i4>2031671</vt:i4>
      </vt:variant>
      <vt:variant>
        <vt:i4>947</vt:i4>
      </vt:variant>
      <vt:variant>
        <vt:i4>0</vt:i4>
      </vt:variant>
      <vt:variant>
        <vt:i4>5</vt:i4>
      </vt:variant>
      <vt:variant>
        <vt:lpwstr/>
      </vt:variant>
      <vt:variant>
        <vt:lpwstr>_Toc164265493</vt:lpwstr>
      </vt:variant>
      <vt:variant>
        <vt:i4>2031671</vt:i4>
      </vt:variant>
      <vt:variant>
        <vt:i4>941</vt:i4>
      </vt:variant>
      <vt:variant>
        <vt:i4>0</vt:i4>
      </vt:variant>
      <vt:variant>
        <vt:i4>5</vt:i4>
      </vt:variant>
      <vt:variant>
        <vt:lpwstr/>
      </vt:variant>
      <vt:variant>
        <vt:lpwstr>_Toc164265492</vt:lpwstr>
      </vt:variant>
      <vt:variant>
        <vt:i4>2031671</vt:i4>
      </vt:variant>
      <vt:variant>
        <vt:i4>935</vt:i4>
      </vt:variant>
      <vt:variant>
        <vt:i4>0</vt:i4>
      </vt:variant>
      <vt:variant>
        <vt:i4>5</vt:i4>
      </vt:variant>
      <vt:variant>
        <vt:lpwstr/>
      </vt:variant>
      <vt:variant>
        <vt:lpwstr>_Toc164265491</vt:lpwstr>
      </vt:variant>
      <vt:variant>
        <vt:i4>2031671</vt:i4>
      </vt:variant>
      <vt:variant>
        <vt:i4>929</vt:i4>
      </vt:variant>
      <vt:variant>
        <vt:i4>0</vt:i4>
      </vt:variant>
      <vt:variant>
        <vt:i4>5</vt:i4>
      </vt:variant>
      <vt:variant>
        <vt:lpwstr/>
      </vt:variant>
      <vt:variant>
        <vt:lpwstr>_Toc164265490</vt:lpwstr>
      </vt:variant>
      <vt:variant>
        <vt:i4>1966135</vt:i4>
      </vt:variant>
      <vt:variant>
        <vt:i4>923</vt:i4>
      </vt:variant>
      <vt:variant>
        <vt:i4>0</vt:i4>
      </vt:variant>
      <vt:variant>
        <vt:i4>5</vt:i4>
      </vt:variant>
      <vt:variant>
        <vt:lpwstr/>
      </vt:variant>
      <vt:variant>
        <vt:lpwstr>_Toc164265489</vt:lpwstr>
      </vt:variant>
      <vt:variant>
        <vt:i4>1966135</vt:i4>
      </vt:variant>
      <vt:variant>
        <vt:i4>917</vt:i4>
      </vt:variant>
      <vt:variant>
        <vt:i4>0</vt:i4>
      </vt:variant>
      <vt:variant>
        <vt:i4>5</vt:i4>
      </vt:variant>
      <vt:variant>
        <vt:lpwstr/>
      </vt:variant>
      <vt:variant>
        <vt:lpwstr>_Toc164265488</vt:lpwstr>
      </vt:variant>
      <vt:variant>
        <vt:i4>1966135</vt:i4>
      </vt:variant>
      <vt:variant>
        <vt:i4>911</vt:i4>
      </vt:variant>
      <vt:variant>
        <vt:i4>0</vt:i4>
      </vt:variant>
      <vt:variant>
        <vt:i4>5</vt:i4>
      </vt:variant>
      <vt:variant>
        <vt:lpwstr/>
      </vt:variant>
      <vt:variant>
        <vt:lpwstr>_Toc164265487</vt:lpwstr>
      </vt:variant>
      <vt:variant>
        <vt:i4>1966135</vt:i4>
      </vt:variant>
      <vt:variant>
        <vt:i4>905</vt:i4>
      </vt:variant>
      <vt:variant>
        <vt:i4>0</vt:i4>
      </vt:variant>
      <vt:variant>
        <vt:i4>5</vt:i4>
      </vt:variant>
      <vt:variant>
        <vt:lpwstr/>
      </vt:variant>
      <vt:variant>
        <vt:lpwstr>_Toc164265486</vt:lpwstr>
      </vt:variant>
      <vt:variant>
        <vt:i4>1966135</vt:i4>
      </vt:variant>
      <vt:variant>
        <vt:i4>899</vt:i4>
      </vt:variant>
      <vt:variant>
        <vt:i4>0</vt:i4>
      </vt:variant>
      <vt:variant>
        <vt:i4>5</vt:i4>
      </vt:variant>
      <vt:variant>
        <vt:lpwstr/>
      </vt:variant>
      <vt:variant>
        <vt:lpwstr>_Toc164265485</vt:lpwstr>
      </vt:variant>
      <vt:variant>
        <vt:i4>1966135</vt:i4>
      </vt:variant>
      <vt:variant>
        <vt:i4>893</vt:i4>
      </vt:variant>
      <vt:variant>
        <vt:i4>0</vt:i4>
      </vt:variant>
      <vt:variant>
        <vt:i4>5</vt:i4>
      </vt:variant>
      <vt:variant>
        <vt:lpwstr/>
      </vt:variant>
      <vt:variant>
        <vt:lpwstr>_Toc164265484</vt:lpwstr>
      </vt:variant>
      <vt:variant>
        <vt:i4>1966135</vt:i4>
      </vt:variant>
      <vt:variant>
        <vt:i4>887</vt:i4>
      </vt:variant>
      <vt:variant>
        <vt:i4>0</vt:i4>
      </vt:variant>
      <vt:variant>
        <vt:i4>5</vt:i4>
      </vt:variant>
      <vt:variant>
        <vt:lpwstr/>
      </vt:variant>
      <vt:variant>
        <vt:lpwstr>_Toc164265483</vt:lpwstr>
      </vt:variant>
      <vt:variant>
        <vt:i4>1966135</vt:i4>
      </vt:variant>
      <vt:variant>
        <vt:i4>881</vt:i4>
      </vt:variant>
      <vt:variant>
        <vt:i4>0</vt:i4>
      </vt:variant>
      <vt:variant>
        <vt:i4>5</vt:i4>
      </vt:variant>
      <vt:variant>
        <vt:lpwstr/>
      </vt:variant>
      <vt:variant>
        <vt:lpwstr>_Toc164265482</vt:lpwstr>
      </vt:variant>
      <vt:variant>
        <vt:i4>1966135</vt:i4>
      </vt:variant>
      <vt:variant>
        <vt:i4>875</vt:i4>
      </vt:variant>
      <vt:variant>
        <vt:i4>0</vt:i4>
      </vt:variant>
      <vt:variant>
        <vt:i4>5</vt:i4>
      </vt:variant>
      <vt:variant>
        <vt:lpwstr/>
      </vt:variant>
      <vt:variant>
        <vt:lpwstr>_Toc164265481</vt:lpwstr>
      </vt:variant>
      <vt:variant>
        <vt:i4>1966135</vt:i4>
      </vt:variant>
      <vt:variant>
        <vt:i4>869</vt:i4>
      </vt:variant>
      <vt:variant>
        <vt:i4>0</vt:i4>
      </vt:variant>
      <vt:variant>
        <vt:i4>5</vt:i4>
      </vt:variant>
      <vt:variant>
        <vt:lpwstr/>
      </vt:variant>
      <vt:variant>
        <vt:lpwstr>_Toc164265480</vt:lpwstr>
      </vt:variant>
      <vt:variant>
        <vt:i4>1114167</vt:i4>
      </vt:variant>
      <vt:variant>
        <vt:i4>863</vt:i4>
      </vt:variant>
      <vt:variant>
        <vt:i4>0</vt:i4>
      </vt:variant>
      <vt:variant>
        <vt:i4>5</vt:i4>
      </vt:variant>
      <vt:variant>
        <vt:lpwstr/>
      </vt:variant>
      <vt:variant>
        <vt:lpwstr>_Toc164265479</vt:lpwstr>
      </vt:variant>
      <vt:variant>
        <vt:i4>1114167</vt:i4>
      </vt:variant>
      <vt:variant>
        <vt:i4>857</vt:i4>
      </vt:variant>
      <vt:variant>
        <vt:i4>0</vt:i4>
      </vt:variant>
      <vt:variant>
        <vt:i4>5</vt:i4>
      </vt:variant>
      <vt:variant>
        <vt:lpwstr/>
      </vt:variant>
      <vt:variant>
        <vt:lpwstr>_Toc164265478</vt:lpwstr>
      </vt:variant>
      <vt:variant>
        <vt:i4>1114167</vt:i4>
      </vt:variant>
      <vt:variant>
        <vt:i4>851</vt:i4>
      </vt:variant>
      <vt:variant>
        <vt:i4>0</vt:i4>
      </vt:variant>
      <vt:variant>
        <vt:i4>5</vt:i4>
      </vt:variant>
      <vt:variant>
        <vt:lpwstr/>
      </vt:variant>
      <vt:variant>
        <vt:lpwstr>_Toc164265477</vt:lpwstr>
      </vt:variant>
      <vt:variant>
        <vt:i4>1114167</vt:i4>
      </vt:variant>
      <vt:variant>
        <vt:i4>845</vt:i4>
      </vt:variant>
      <vt:variant>
        <vt:i4>0</vt:i4>
      </vt:variant>
      <vt:variant>
        <vt:i4>5</vt:i4>
      </vt:variant>
      <vt:variant>
        <vt:lpwstr/>
      </vt:variant>
      <vt:variant>
        <vt:lpwstr>_Toc164265476</vt:lpwstr>
      </vt:variant>
      <vt:variant>
        <vt:i4>1114167</vt:i4>
      </vt:variant>
      <vt:variant>
        <vt:i4>839</vt:i4>
      </vt:variant>
      <vt:variant>
        <vt:i4>0</vt:i4>
      </vt:variant>
      <vt:variant>
        <vt:i4>5</vt:i4>
      </vt:variant>
      <vt:variant>
        <vt:lpwstr/>
      </vt:variant>
      <vt:variant>
        <vt:lpwstr>_Toc164265475</vt:lpwstr>
      </vt:variant>
      <vt:variant>
        <vt:i4>1114167</vt:i4>
      </vt:variant>
      <vt:variant>
        <vt:i4>833</vt:i4>
      </vt:variant>
      <vt:variant>
        <vt:i4>0</vt:i4>
      </vt:variant>
      <vt:variant>
        <vt:i4>5</vt:i4>
      </vt:variant>
      <vt:variant>
        <vt:lpwstr/>
      </vt:variant>
      <vt:variant>
        <vt:lpwstr>_Toc164265474</vt:lpwstr>
      </vt:variant>
      <vt:variant>
        <vt:i4>1114167</vt:i4>
      </vt:variant>
      <vt:variant>
        <vt:i4>827</vt:i4>
      </vt:variant>
      <vt:variant>
        <vt:i4>0</vt:i4>
      </vt:variant>
      <vt:variant>
        <vt:i4>5</vt:i4>
      </vt:variant>
      <vt:variant>
        <vt:lpwstr/>
      </vt:variant>
      <vt:variant>
        <vt:lpwstr>_Toc164265473</vt:lpwstr>
      </vt:variant>
      <vt:variant>
        <vt:i4>1114167</vt:i4>
      </vt:variant>
      <vt:variant>
        <vt:i4>821</vt:i4>
      </vt:variant>
      <vt:variant>
        <vt:i4>0</vt:i4>
      </vt:variant>
      <vt:variant>
        <vt:i4>5</vt:i4>
      </vt:variant>
      <vt:variant>
        <vt:lpwstr/>
      </vt:variant>
      <vt:variant>
        <vt:lpwstr>_Toc164265472</vt:lpwstr>
      </vt:variant>
      <vt:variant>
        <vt:i4>1114167</vt:i4>
      </vt:variant>
      <vt:variant>
        <vt:i4>815</vt:i4>
      </vt:variant>
      <vt:variant>
        <vt:i4>0</vt:i4>
      </vt:variant>
      <vt:variant>
        <vt:i4>5</vt:i4>
      </vt:variant>
      <vt:variant>
        <vt:lpwstr/>
      </vt:variant>
      <vt:variant>
        <vt:lpwstr>_Toc164265471</vt:lpwstr>
      </vt:variant>
      <vt:variant>
        <vt:i4>1114167</vt:i4>
      </vt:variant>
      <vt:variant>
        <vt:i4>809</vt:i4>
      </vt:variant>
      <vt:variant>
        <vt:i4>0</vt:i4>
      </vt:variant>
      <vt:variant>
        <vt:i4>5</vt:i4>
      </vt:variant>
      <vt:variant>
        <vt:lpwstr/>
      </vt:variant>
      <vt:variant>
        <vt:lpwstr>_Toc164265470</vt:lpwstr>
      </vt:variant>
      <vt:variant>
        <vt:i4>1048631</vt:i4>
      </vt:variant>
      <vt:variant>
        <vt:i4>803</vt:i4>
      </vt:variant>
      <vt:variant>
        <vt:i4>0</vt:i4>
      </vt:variant>
      <vt:variant>
        <vt:i4>5</vt:i4>
      </vt:variant>
      <vt:variant>
        <vt:lpwstr/>
      </vt:variant>
      <vt:variant>
        <vt:lpwstr>_Toc164265469</vt:lpwstr>
      </vt:variant>
      <vt:variant>
        <vt:i4>1048631</vt:i4>
      </vt:variant>
      <vt:variant>
        <vt:i4>797</vt:i4>
      </vt:variant>
      <vt:variant>
        <vt:i4>0</vt:i4>
      </vt:variant>
      <vt:variant>
        <vt:i4>5</vt:i4>
      </vt:variant>
      <vt:variant>
        <vt:lpwstr/>
      </vt:variant>
      <vt:variant>
        <vt:lpwstr>_Toc164265468</vt:lpwstr>
      </vt:variant>
      <vt:variant>
        <vt:i4>1048631</vt:i4>
      </vt:variant>
      <vt:variant>
        <vt:i4>791</vt:i4>
      </vt:variant>
      <vt:variant>
        <vt:i4>0</vt:i4>
      </vt:variant>
      <vt:variant>
        <vt:i4>5</vt:i4>
      </vt:variant>
      <vt:variant>
        <vt:lpwstr/>
      </vt:variant>
      <vt:variant>
        <vt:lpwstr>_Toc164265467</vt:lpwstr>
      </vt:variant>
      <vt:variant>
        <vt:i4>1048631</vt:i4>
      </vt:variant>
      <vt:variant>
        <vt:i4>785</vt:i4>
      </vt:variant>
      <vt:variant>
        <vt:i4>0</vt:i4>
      </vt:variant>
      <vt:variant>
        <vt:i4>5</vt:i4>
      </vt:variant>
      <vt:variant>
        <vt:lpwstr/>
      </vt:variant>
      <vt:variant>
        <vt:lpwstr>_Toc164265466</vt:lpwstr>
      </vt:variant>
      <vt:variant>
        <vt:i4>1048631</vt:i4>
      </vt:variant>
      <vt:variant>
        <vt:i4>779</vt:i4>
      </vt:variant>
      <vt:variant>
        <vt:i4>0</vt:i4>
      </vt:variant>
      <vt:variant>
        <vt:i4>5</vt:i4>
      </vt:variant>
      <vt:variant>
        <vt:lpwstr/>
      </vt:variant>
      <vt:variant>
        <vt:lpwstr>_Toc164265465</vt:lpwstr>
      </vt:variant>
      <vt:variant>
        <vt:i4>1048631</vt:i4>
      </vt:variant>
      <vt:variant>
        <vt:i4>773</vt:i4>
      </vt:variant>
      <vt:variant>
        <vt:i4>0</vt:i4>
      </vt:variant>
      <vt:variant>
        <vt:i4>5</vt:i4>
      </vt:variant>
      <vt:variant>
        <vt:lpwstr/>
      </vt:variant>
      <vt:variant>
        <vt:lpwstr>_Toc164265464</vt:lpwstr>
      </vt:variant>
      <vt:variant>
        <vt:i4>1048631</vt:i4>
      </vt:variant>
      <vt:variant>
        <vt:i4>767</vt:i4>
      </vt:variant>
      <vt:variant>
        <vt:i4>0</vt:i4>
      </vt:variant>
      <vt:variant>
        <vt:i4>5</vt:i4>
      </vt:variant>
      <vt:variant>
        <vt:lpwstr/>
      </vt:variant>
      <vt:variant>
        <vt:lpwstr>_Toc164265463</vt:lpwstr>
      </vt:variant>
      <vt:variant>
        <vt:i4>1048631</vt:i4>
      </vt:variant>
      <vt:variant>
        <vt:i4>761</vt:i4>
      </vt:variant>
      <vt:variant>
        <vt:i4>0</vt:i4>
      </vt:variant>
      <vt:variant>
        <vt:i4>5</vt:i4>
      </vt:variant>
      <vt:variant>
        <vt:lpwstr/>
      </vt:variant>
      <vt:variant>
        <vt:lpwstr>_Toc164265462</vt:lpwstr>
      </vt:variant>
      <vt:variant>
        <vt:i4>1048631</vt:i4>
      </vt:variant>
      <vt:variant>
        <vt:i4>755</vt:i4>
      </vt:variant>
      <vt:variant>
        <vt:i4>0</vt:i4>
      </vt:variant>
      <vt:variant>
        <vt:i4>5</vt:i4>
      </vt:variant>
      <vt:variant>
        <vt:lpwstr/>
      </vt:variant>
      <vt:variant>
        <vt:lpwstr>_Toc164265461</vt:lpwstr>
      </vt:variant>
      <vt:variant>
        <vt:i4>1048631</vt:i4>
      </vt:variant>
      <vt:variant>
        <vt:i4>749</vt:i4>
      </vt:variant>
      <vt:variant>
        <vt:i4>0</vt:i4>
      </vt:variant>
      <vt:variant>
        <vt:i4>5</vt:i4>
      </vt:variant>
      <vt:variant>
        <vt:lpwstr/>
      </vt:variant>
      <vt:variant>
        <vt:lpwstr>_Toc164265460</vt:lpwstr>
      </vt:variant>
      <vt:variant>
        <vt:i4>1245239</vt:i4>
      </vt:variant>
      <vt:variant>
        <vt:i4>743</vt:i4>
      </vt:variant>
      <vt:variant>
        <vt:i4>0</vt:i4>
      </vt:variant>
      <vt:variant>
        <vt:i4>5</vt:i4>
      </vt:variant>
      <vt:variant>
        <vt:lpwstr/>
      </vt:variant>
      <vt:variant>
        <vt:lpwstr>_Toc164265459</vt:lpwstr>
      </vt:variant>
      <vt:variant>
        <vt:i4>1245239</vt:i4>
      </vt:variant>
      <vt:variant>
        <vt:i4>737</vt:i4>
      </vt:variant>
      <vt:variant>
        <vt:i4>0</vt:i4>
      </vt:variant>
      <vt:variant>
        <vt:i4>5</vt:i4>
      </vt:variant>
      <vt:variant>
        <vt:lpwstr/>
      </vt:variant>
      <vt:variant>
        <vt:lpwstr>_Toc164265458</vt:lpwstr>
      </vt:variant>
      <vt:variant>
        <vt:i4>1245239</vt:i4>
      </vt:variant>
      <vt:variant>
        <vt:i4>731</vt:i4>
      </vt:variant>
      <vt:variant>
        <vt:i4>0</vt:i4>
      </vt:variant>
      <vt:variant>
        <vt:i4>5</vt:i4>
      </vt:variant>
      <vt:variant>
        <vt:lpwstr/>
      </vt:variant>
      <vt:variant>
        <vt:lpwstr>_Toc164265457</vt:lpwstr>
      </vt:variant>
      <vt:variant>
        <vt:i4>1245239</vt:i4>
      </vt:variant>
      <vt:variant>
        <vt:i4>725</vt:i4>
      </vt:variant>
      <vt:variant>
        <vt:i4>0</vt:i4>
      </vt:variant>
      <vt:variant>
        <vt:i4>5</vt:i4>
      </vt:variant>
      <vt:variant>
        <vt:lpwstr/>
      </vt:variant>
      <vt:variant>
        <vt:lpwstr>_Toc164265456</vt:lpwstr>
      </vt:variant>
      <vt:variant>
        <vt:i4>1245239</vt:i4>
      </vt:variant>
      <vt:variant>
        <vt:i4>719</vt:i4>
      </vt:variant>
      <vt:variant>
        <vt:i4>0</vt:i4>
      </vt:variant>
      <vt:variant>
        <vt:i4>5</vt:i4>
      </vt:variant>
      <vt:variant>
        <vt:lpwstr/>
      </vt:variant>
      <vt:variant>
        <vt:lpwstr>_Toc164265455</vt:lpwstr>
      </vt:variant>
      <vt:variant>
        <vt:i4>1245239</vt:i4>
      </vt:variant>
      <vt:variant>
        <vt:i4>713</vt:i4>
      </vt:variant>
      <vt:variant>
        <vt:i4>0</vt:i4>
      </vt:variant>
      <vt:variant>
        <vt:i4>5</vt:i4>
      </vt:variant>
      <vt:variant>
        <vt:lpwstr/>
      </vt:variant>
      <vt:variant>
        <vt:lpwstr>_Toc164265454</vt:lpwstr>
      </vt:variant>
      <vt:variant>
        <vt:i4>1245239</vt:i4>
      </vt:variant>
      <vt:variant>
        <vt:i4>707</vt:i4>
      </vt:variant>
      <vt:variant>
        <vt:i4>0</vt:i4>
      </vt:variant>
      <vt:variant>
        <vt:i4>5</vt:i4>
      </vt:variant>
      <vt:variant>
        <vt:lpwstr/>
      </vt:variant>
      <vt:variant>
        <vt:lpwstr>_Toc164265453</vt:lpwstr>
      </vt:variant>
      <vt:variant>
        <vt:i4>1245239</vt:i4>
      </vt:variant>
      <vt:variant>
        <vt:i4>701</vt:i4>
      </vt:variant>
      <vt:variant>
        <vt:i4>0</vt:i4>
      </vt:variant>
      <vt:variant>
        <vt:i4>5</vt:i4>
      </vt:variant>
      <vt:variant>
        <vt:lpwstr/>
      </vt:variant>
      <vt:variant>
        <vt:lpwstr>_Toc164265452</vt:lpwstr>
      </vt:variant>
      <vt:variant>
        <vt:i4>1245239</vt:i4>
      </vt:variant>
      <vt:variant>
        <vt:i4>695</vt:i4>
      </vt:variant>
      <vt:variant>
        <vt:i4>0</vt:i4>
      </vt:variant>
      <vt:variant>
        <vt:i4>5</vt:i4>
      </vt:variant>
      <vt:variant>
        <vt:lpwstr/>
      </vt:variant>
      <vt:variant>
        <vt:lpwstr>_Toc164265451</vt:lpwstr>
      </vt:variant>
      <vt:variant>
        <vt:i4>1245239</vt:i4>
      </vt:variant>
      <vt:variant>
        <vt:i4>689</vt:i4>
      </vt:variant>
      <vt:variant>
        <vt:i4>0</vt:i4>
      </vt:variant>
      <vt:variant>
        <vt:i4>5</vt:i4>
      </vt:variant>
      <vt:variant>
        <vt:lpwstr/>
      </vt:variant>
      <vt:variant>
        <vt:lpwstr>_Toc164265450</vt:lpwstr>
      </vt:variant>
      <vt:variant>
        <vt:i4>1179703</vt:i4>
      </vt:variant>
      <vt:variant>
        <vt:i4>683</vt:i4>
      </vt:variant>
      <vt:variant>
        <vt:i4>0</vt:i4>
      </vt:variant>
      <vt:variant>
        <vt:i4>5</vt:i4>
      </vt:variant>
      <vt:variant>
        <vt:lpwstr/>
      </vt:variant>
      <vt:variant>
        <vt:lpwstr>_Toc164265449</vt:lpwstr>
      </vt:variant>
      <vt:variant>
        <vt:i4>1179703</vt:i4>
      </vt:variant>
      <vt:variant>
        <vt:i4>677</vt:i4>
      </vt:variant>
      <vt:variant>
        <vt:i4>0</vt:i4>
      </vt:variant>
      <vt:variant>
        <vt:i4>5</vt:i4>
      </vt:variant>
      <vt:variant>
        <vt:lpwstr/>
      </vt:variant>
      <vt:variant>
        <vt:lpwstr>_Toc164265448</vt:lpwstr>
      </vt:variant>
      <vt:variant>
        <vt:i4>1179703</vt:i4>
      </vt:variant>
      <vt:variant>
        <vt:i4>671</vt:i4>
      </vt:variant>
      <vt:variant>
        <vt:i4>0</vt:i4>
      </vt:variant>
      <vt:variant>
        <vt:i4>5</vt:i4>
      </vt:variant>
      <vt:variant>
        <vt:lpwstr/>
      </vt:variant>
      <vt:variant>
        <vt:lpwstr>_Toc164265447</vt:lpwstr>
      </vt:variant>
      <vt:variant>
        <vt:i4>1179703</vt:i4>
      </vt:variant>
      <vt:variant>
        <vt:i4>665</vt:i4>
      </vt:variant>
      <vt:variant>
        <vt:i4>0</vt:i4>
      </vt:variant>
      <vt:variant>
        <vt:i4>5</vt:i4>
      </vt:variant>
      <vt:variant>
        <vt:lpwstr/>
      </vt:variant>
      <vt:variant>
        <vt:lpwstr>_Toc164265446</vt:lpwstr>
      </vt:variant>
      <vt:variant>
        <vt:i4>1179703</vt:i4>
      </vt:variant>
      <vt:variant>
        <vt:i4>659</vt:i4>
      </vt:variant>
      <vt:variant>
        <vt:i4>0</vt:i4>
      </vt:variant>
      <vt:variant>
        <vt:i4>5</vt:i4>
      </vt:variant>
      <vt:variant>
        <vt:lpwstr/>
      </vt:variant>
      <vt:variant>
        <vt:lpwstr>_Toc164265445</vt:lpwstr>
      </vt:variant>
      <vt:variant>
        <vt:i4>1179703</vt:i4>
      </vt:variant>
      <vt:variant>
        <vt:i4>653</vt:i4>
      </vt:variant>
      <vt:variant>
        <vt:i4>0</vt:i4>
      </vt:variant>
      <vt:variant>
        <vt:i4>5</vt:i4>
      </vt:variant>
      <vt:variant>
        <vt:lpwstr/>
      </vt:variant>
      <vt:variant>
        <vt:lpwstr>_Toc164265444</vt:lpwstr>
      </vt:variant>
      <vt:variant>
        <vt:i4>1179703</vt:i4>
      </vt:variant>
      <vt:variant>
        <vt:i4>647</vt:i4>
      </vt:variant>
      <vt:variant>
        <vt:i4>0</vt:i4>
      </vt:variant>
      <vt:variant>
        <vt:i4>5</vt:i4>
      </vt:variant>
      <vt:variant>
        <vt:lpwstr/>
      </vt:variant>
      <vt:variant>
        <vt:lpwstr>_Toc164265443</vt:lpwstr>
      </vt:variant>
      <vt:variant>
        <vt:i4>1179703</vt:i4>
      </vt:variant>
      <vt:variant>
        <vt:i4>641</vt:i4>
      </vt:variant>
      <vt:variant>
        <vt:i4>0</vt:i4>
      </vt:variant>
      <vt:variant>
        <vt:i4>5</vt:i4>
      </vt:variant>
      <vt:variant>
        <vt:lpwstr/>
      </vt:variant>
      <vt:variant>
        <vt:lpwstr>_Toc164265442</vt:lpwstr>
      </vt:variant>
      <vt:variant>
        <vt:i4>1179703</vt:i4>
      </vt:variant>
      <vt:variant>
        <vt:i4>635</vt:i4>
      </vt:variant>
      <vt:variant>
        <vt:i4>0</vt:i4>
      </vt:variant>
      <vt:variant>
        <vt:i4>5</vt:i4>
      </vt:variant>
      <vt:variant>
        <vt:lpwstr/>
      </vt:variant>
      <vt:variant>
        <vt:lpwstr>_Toc164265441</vt:lpwstr>
      </vt:variant>
      <vt:variant>
        <vt:i4>1179703</vt:i4>
      </vt:variant>
      <vt:variant>
        <vt:i4>629</vt:i4>
      </vt:variant>
      <vt:variant>
        <vt:i4>0</vt:i4>
      </vt:variant>
      <vt:variant>
        <vt:i4>5</vt:i4>
      </vt:variant>
      <vt:variant>
        <vt:lpwstr/>
      </vt:variant>
      <vt:variant>
        <vt:lpwstr>_Toc164265440</vt:lpwstr>
      </vt:variant>
      <vt:variant>
        <vt:i4>1376311</vt:i4>
      </vt:variant>
      <vt:variant>
        <vt:i4>623</vt:i4>
      </vt:variant>
      <vt:variant>
        <vt:i4>0</vt:i4>
      </vt:variant>
      <vt:variant>
        <vt:i4>5</vt:i4>
      </vt:variant>
      <vt:variant>
        <vt:lpwstr/>
      </vt:variant>
      <vt:variant>
        <vt:lpwstr>_Toc164265439</vt:lpwstr>
      </vt:variant>
      <vt:variant>
        <vt:i4>1376311</vt:i4>
      </vt:variant>
      <vt:variant>
        <vt:i4>617</vt:i4>
      </vt:variant>
      <vt:variant>
        <vt:i4>0</vt:i4>
      </vt:variant>
      <vt:variant>
        <vt:i4>5</vt:i4>
      </vt:variant>
      <vt:variant>
        <vt:lpwstr/>
      </vt:variant>
      <vt:variant>
        <vt:lpwstr>_Toc164265438</vt:lpwstr>
      </vt:variant>
      <vt:variant>
        <vt:i4>1376311</vt:i4>
      </vt:variant>
      <vt:variant>
        <vt:i4>611</vt:i4>
      </vt:variant>
      <vt:variant>
        <vt:i4>0</vt:i4>
      </vt:variant>
      <vt:variant>
        <vt:i4>5</vt:i4>
      </vt:variant>
      <vt:variant>
        <vt:lpwstr/>
      </vt:variant>
      <vt:variant>
        <vt:lpwstr>_Toc164265437</vt:lpwstr>
      </vt:variant>
      <vt:variant>
        <vt:i4>1376311</vt:i4>
      </vt:variant>
      <vt:variant>
        <vt:i4>605</vt:i4>
      </vt:variant>
      <vt:variant>
        <vt:i4>0</vt:i4>
      </vt:variant>
      <vt:variant>
        <vt:i4>5</vt:i4>
      </vt:variant>
      <vt:variant>
        <vt:lpwstr/>
      </vt:variant>
      <vt:variant>
        <vt:lpwstr>_Toc164265436</vt:lpwstr>
      </vt:variant>
      <vt:variant>
        <vt:i4>1376311</vt:i4>
      </vt:variant>
      <vt:variant>
        <vt:i4>599</vt:i4>
      </vt:variant>
      <vt:variant>
        <vt:i4>0</vt:i4>
      </vt:variant>
      <vt:variant>
        <vt:i4>5</vt:i4>
      </vt:variant>
      <vt:variant>
        <vt:lpwstr/>
      </vt:variant>
      <vt:variant>
        <vt:lpwstr>_Toc164265435</vt:lpwstr>
      </vt:variant>
      <vt:variant>
        <vt:i4>1376311</vt:i4>
      </vt:variant>
      <vt:variant>
        <vt:i4>593</vt:i4>
      </vt:variant>
      <vt:variant>
        <vt:i4>0</vt:i4>
      </vt:variant>
      <vt:variant>
        <vt:i4>5</vt:i4>
      </vt:variant>
      <vt:variant>
        <vt:lpwstr/>
      </vt:variant>
      <vt:variant>
        <vt:lpwstr>_Toc164265434</vt:lpwstr>
      </vt:variant>
      <vt:variant>
        <vt:i4>1376311</vt:i4>
      </vt:variant>
      <vt:variant>
        <vt:i4>587</vt:i4>
      </vt:variant>
      <vt:variant>
        <vt:i4>0</vt:i4>
      </vt:variant>
      <vt:variant>
        <vt:i4>5</vt:i4>
      </vt:variant>
      <vt:variant>
        <vt:lpwstr/>
      </vt:variant>
      <vt:variant>
        <vt:lpwstr>_Toc164265433</vt:lpwstr>
      </vt:variant>
      <vt:variant>
        <vt:i4>1376311</vt:i4>
      </vt:variant>
      <vt:variant>
        <vt:i4>581</vt:i4>
      </vt:variant>
      <vt:variant>
        <vt:i4>0</vt:i4>
      </vt:variant>
      <vt:variant>
        <vt:i4>5</vt:i4>
      </vt:variant>
      <vt:variant>
        <vt:lpwstr/>
      </vt:variant>
      <vt:variant>
        <vt:lpwstr>_Toc164265432</vt:lpwstr>
      </vt:variant>
      <vt:variant>
        <vt:i4>1376311</vt:i4>
      </vt:variant>
      <vt:variant>
        <vt:i4>575</vt:i4>
      </vt:variant>
      <vt:variant>
        <vt:i4>0</vt:i4>
      </vt:variant>
      <vt:variant>
        <vt:i4>5</vt:i4>
      </vt:variant>
      <vt:variant>
        <vt:lpwstr/>
      </vt:variant>
      <vt:variant>
        <vt:lpwstr>_Toc164265431</vt:lpwstr>
      </vt:variant>
      <vt:variant>
        <vt:i4>1376311</vt:i4>
      </vt:variant>
      <vt:variant>
        <vt:i4>569</vt:i4>
      </vt:variant>
      <vt:variant>
        <vt:i4>0</vt:i4>
      </vt:variant>
      <vt:variant>
        <vt:i4>5</vt:i4>
      </vt:variant>
      <vt:variant>
        <vt:lpwstr/>
      </vt:variant>
      <vt:variant>
        <vt:lpwstr>_Toc164265430</vt:lpwstr>
      </vt:variant>
      <vt:variant>
        <vt:i4>1310775</vt:i4>
      </vt:variant>
      <vt:variant>
        <vt:i4>563</vt:i4>
      </vt:variant>
      <vt:variant>
        <vt:i4>0</vt:i4>
      </vt:variant>
      <vt:variant>
        <vt:i4>5</vt:i4>
      </vt:variant>
      <vt:variant>
        <vt:lpwstr/>
      </vt:variant>
      <vt:variant>
        <vt:lpwstr>_Toc164265429</vt:lpwstr>
      </vt:variant>
      <vt:variant>
        <vt:i4>1310775</vt:i4>
      </vt:variant>
      <vt:variant>
        <vt:i4>557</vt:i4>
      </vt:variant>
      <vt:variant>
        <vt:i4>0</vt:i4>
      </vt:variant>
      <vt:variant>
        <vt:i4>5</vt:i4>
      </vt:variant>
      <vt:variant>
        <vt:lpwstr/>
      </vt:variant>
      <vt:variant>
        <vt:lpwstr>_Toc164265428</vt:lpwstr>
      </vt:variant>
      <vt:variant>
        <vt:i4>1310775</vt:i4>
      </vt:variant>
      <vt:variant>
        <vt:i4>551</vt:i4>
      </vt:variant>
      <vt:variant>
        <vt:i4>0</vt:i4>
      </vt:variant>
      <vt:variant>
        <vt:i4>5</vt:i4>
      </vt:variant>
      <vt:variant>
        <vt:lpwstr/>
      </vt:variant>
      <vt:variant>
        <vt:lpwstr>_Toc164265427</vt:lpwstr>
      </vt:variant>
      <vt:variant>
        <vt:i4>1310775</vt:i4>
      </vt:variant>
      <vt:variant>
        <vt:i4>545</vt:i4>
      </vt:variant>
      <vt:variant>
        <vt:i4>0</vt:i4>
      </vt:variant>
      <vt:variant>
        <vt:i4>5</vt:i4>
      </vt:variant>
      <vt:variant>
        <vt:lpwstr/>
      </vt:variant>
      <vt:variant>
        <vt:lpwstr>_Toc164265426</vt:lpwstr>
      </vt:variant>
      <vt:variant>
        <vt:i4>1310775</vt:i4>
      </vt:variant>
      <vt:variant>
        <vt:i4>539</vt:i4>
      </vt:variant>
      <vt:variant>
        <vt:i4>0</vt:i4>
      </vt:variant>
      <vt:variant>
        <vt:i4>5</vt:i4>
      </vt:variant>
      <vt:variant>
        <vt:lpwstr/>
      </vt:variant>
      <vt:variant>
        <vt:lpwstr>_Toc164265425</vt:lpwstr>
      </vt:variant>
      <vt:variant>
        <vt:i4>1310775</vt:i4>
      </vt:variant>
      <vt:variant>
        <vt:i4>533</vt:i4>
      </vt:variant>
      <vt:variant>
        <vt:i4>0</vt:i4>
      </vt:variant>
      <vt:variant>
        <vt:i4>5</vt:i4>
      </vt:variant>
      <vt:variant>
        <vt:lpwstr/>
      </vt:variant>
      <vt:variant>
        <vt:lpwstr>_Toc164265424</vt:lpwstr>
      </vt:variant>
      <vt:variant>
        <vt:i4>1310775</vt:i4>
      </vt:variant>
      <vt:variant>
        <vt:i4>527</vt:i4>
      </vt:variant>
      <vt:variant>
        <vt:i4>0</vt:i4>
      </vt:variant>
      <vt:variant>
        <vt:i4>5</vt:i4>
      </vt:variant>
      <vt:variant>
        <vt:lpwstr/>
      </vt:variant>
      <vt:variant>
        <vt:lpwstr>_Toc164265423</vt:lpwstr>
      </vt:variant>
      <vt:variant>
        <vt:i4>1310775</vt:i4>
      </vt:variant>
      <vt:variant>
        <vt:i4>521</vt:i4>
      </vt:variant>
      <vt:variant>
        <vt:i4>0</vt:i4>
      </vt:variant>
      <vt:variant>
        <vt:i4>5</vt:i4>
      </vt:variant>
      <vt:variant>
        <vt:lpwstr/>
      </vt:variant>
      <vt:variant>
        <vt:lpwstr>_Toc164265422</vt:lpwstr>
      </vt:variant>
      <vt:variant>
        <vt:i4>1310775</vt:i4>
      </vt:variant>
      <vt:variant>
        <vt:i4>515</vt:i4>
      </vt:variant>
      <vt:variant>
        <vt:i4>0</vt:i4>
      </vt:variant>
      <vt:variant>
        <vt:i4>5</vt:i4>
      </vt:variant>
      <vt:variant>
        <vt:lpwstr/>
      </vt:variant>
      <vt:variant>
        <vt:lpwstr>_Toc164265421</vt:lpwstr>
      </vt:variant>
      <vt:variant>
        <vt:i4>1310775</vt:i4>
      </vt:variant>
      <vt:variant>
        <vt:i4>509</vt:i4>
      </vt:variant>
      <vt:variant>
        <vt:i4>0</vt:i4>
      </vt:variant>
      <vt:variant>
        <vt:i4>5</vt:i4>
      </vt:variant>
      <vt:variant>
        <vt:lpwstr/>
      </vt:variant>
      <vt:variant>
        <vt:lpwstr>_Toc164265420</vt:lpwstr>
      </vt:variant>
      <vt:variant>
        <vt:i4>1507383</vt:i4>
      </vt:variant>
      <vt:variant>
        <vt:i4>503</vt:i4>
      </vt:variant>
      <vt:variant>
        <vt:i4>0</vt:i4>
      </vt:variant>
      <vt:variant>
        <vt:i4>5</vt:i4>
      </vt:variant>
      <vt:variant>
        <vt:lpwstr/>
      </vt:variant>
      <vt:variant>
        <vt:lpwstr>_Toc164265419</vt:lpwstr>
      </vt:variant>
      <vt:variant>
        <vt:i4>1507383</vt:i4>
      </vt:variant>
      <vt:variant>
        <vt:i4>497</vt:i4>
      </vt:variant>
      <vt:variant>
        <vt:i4>0</vt:i4>
      </vt:variant>
      <vt:variant>
        <vt:i4>5</vt:i4>
      </vt:variant>
      <vt:variant>
        <vt:lpwstr/>
      </vt:variant>
      <vt:variant>
        <vt:lpwstr>_Toc164265418</vt:lpwstr>
      </vt:variant>
      <vt:variant>
        <vt:i4>1507383</vt:i4>
      </vt:variant>
      <vt:variant>
        <vt:i4>491</vt:i4>
      </vt:variant>
      <vt:variant>
        <vt:i4>0</vt:i4>
      </vt:variant>
      <vt:variant>
        <vt:i4>5</vt:i4>
      </vt:variant>
      <vt:variant>
        <vt:lpwstr/>
      </vt:variant>
      <vt:variant>
        <vt:lpwstr>_Toc164265417</vt:lpwstr>
      </vt:variant>
      <vt:variant>
        <vt:i4>1507383</vt:i4>
      </vt:variant>
      <vt:variant>
        <vt:i4>485</vt:i4>
      </vt:variant>
      <vt:variant>
        <vt:i4>0</vt:i4>
      </vt:variant>
      <vt:variant>
        <vt:i4>5</vt:i4>
      </vt:variant>
      <vt:variant>
        <vt:lpwstr/>
      </vt:variant>
      <vt:variant>
        <vt:lpwstr>_Toc164265416</vt:lpwstr>
      </vt:variant>
      <vt:variant>
        <vt:i4>1507383</vt:i4>
      </vt:variant>
      <vt:variant>
        <vt:i4>479</vt:i4>
      </vt:variant>
      <vt:variant>
        <vt:i4>0</vt:i4>
      </vt:variant>
      <vt:variant>
        <vt:i4>5</vt:i4>
      </vt:variant>
      <vt:variant>
        <vt:lpwstr/>
      </vt:variant>
      <vt:variant>
        <vt:lpwstr>_Toc164265415</vt:lpwstr>
      </vt:variant>
      <vt:variant>
        <vt:i4>1507383</vt:i4>
      </vt:variant>
      <vt:variant>
        <vt:i4>473</vt:i4>
      </vt:variant>
      <vt:variant>
        <vt:i4>0</vt:i4>
      </vt:variant>
      <vt:variant>
        <vt:i4>5</vt:i4>
      </vt:variant>
      <vt:variant>
        <vt:lpwstr/>
      </vt:variant>
      <vt:variant>
        <vt:lpwstr>_Toc164265414</vt:lpwstr>
      </vt:variant>
      <vt:variant>
        <vt:i4>1507383</vt:i4>
      </vt:variant>
      <vt:variant>
        <vt:i4>467</vt:i4>
      </vt:variant>
      <vt:variant>
        <vt:i4>0</vt:i4>
      </vt:variant>
      <vt:variant>
        <vt:i4>5</vt:i4>
      </vt:variant>
      <vt:variant>
        <vt:lpwstr/>
      </vt:variant>
      <vt:variant>
        <vt:lpwstr>_Toc164265413</vt:lpwstr>
      </vt:variant>
      <vt:variant>
        <vt:i4>1507383</vt:i4>
      </vt:variant>
      <vt:variant>
        <vt:i4>461</vt:i4>
      </vt:variant>
      <vt:variant>
        <vt:i4>0</vt:i4>
      </vt:variant>
      <vt:variant>
        <vt:i4>5</vt:i4>
      </vt:variant>
      <vt:variant>
        <vt:lpwstr/>
      </vt:variant>
      <vt:variant>
        <vt:lpwstr>_Toc164265412</vt:lpwstr>
      </vt:variant>
      <vt:variant>
        <vt:i4>1507383</vt:i4>
      </vt:variant>
      <vt:variant>
        <vt:i4>455</vt:i4>
      </vt:variant>
      <vt:variant>
        <vt:i4>0</vt:i4>
      </vt:variant>
      <vt:variant>
        <vt:i4>5</vt:i4>
      </vt:variant>
      <vt:variant>
        <vt:lpwstr/>
      </vt:variant>
      <vt:variant>
        <vt:lpwstr>_Toc164265411</vt:lpwstr>
      </vt:variant>
      <vt:variant>
        <vt:i4>1507383</vt:i4>
      </vt:variant>
      <vt:variant>
        <vt:i4>449</vt:i4>
      </vt:variant>
      <vt:variant>
        <vt:i4>0</vt:i4>
      </vt:variant>
      <vt:variant>
        <vt:i4>5</vt:i4>
      </vt:variant>
      <vt:variant>
        <vt:lpwstr/>
      </vt:variant>
      <vt:variant>
        <vt:lpwstr>_Toc164265410</vt:lpwstr>
      </vt:variant>
      <vt:variant>
        <vt:i4>1441847</vt:i4>
      </vt:variant>
      <vt:variant>
        <vt:i4>443</vt:i4>
      </vt:variant>
      <vt:variant>
        <vt:i4>0</vt:i4>
      </vt:variant>
      <vt:variant>
        <vt:i4>5</vt:i4>
      </vt:variant>
      <vt:variant>
        <vt:lpwstr/>
      </vt:variant>
      <vt:variant>
        <vt:lpwstr>_Toc164265409</vt:lpwstr>
      </vt:variant>
      <vt:variant>
        <vt:i4>1441847</vt:i4>
      </vt:variant>
      <vt:variant>
        <vt:i4>437</vt:i4>
      </vt:variant>
      <vt:variant>
        <vt:i4>0</vt:i4>
      </vt:variant>
      <vt:variant>
        <vt:i4>5</vt:i4>
      </vt:variant>
      <vt:variant>
        <vt:lpwstr/>
      </vt:variant>
      <vt:variant>
        <vt:lpwstr>_Toc164265408</vt:lpwstr>
      </vt:variant>
      <vt:variant>
        <vt:i4>1441847</vt:i4>
      </vt:variant>
      <vt:variant>
        <vt:i4>431</vt:i4>
      </vt:variant>
      <vt:variant>
        <vt:i4>0</vt:i4>
      </vt:variant>
      <vt:variant>
        <vt:i4>5</vt:i4>
      </vt:variant>
      <vt:variant>
        <vt:lpwstr/>
      </vt:variant>
      <vt:variant>
        <vt:lpwstr>_Toc164265407</vt:lpwstr>
      </vt:variant>
      <vt:variant>
        <vt:i4>1441847</vt:i4>
      </vt:variant>
      <vt:variant>
        <vt:i4>425</vt:i4>
      </vt:variant>
      <vt:variant>
        <vt:i4>0</vt:i4>
      </vt:variant>
      <vt:variant>
        <vt:i4>5</vt:i4>
      </vt:variant>
      <vt:variant>
        <vt:lpwstr/>
      </vt:variant>
      <vt:variant>
        <vt:lpwstr>_Toc164265406</vt:lpwstr>
      </vt:variant>
      <vt:variant>
        <vt:i4>1441847</vt:i4>
      </vt:variant>
      <vt:variant>
        <vt:i4>419</vt:i4>
      </vt:variant>
      <vt:variant>
        <vt:i4>0</vt:i4>
      </vt:variant>
      <vt:variant>
        <vt:i4>5</vt:i4>
      </vt:variant>
      <vt:variant>
        <vt:lpwstr/>
      </vt:variant>
      <vt:variant>
        <vt:lpwstr>_Toc164265405</vt:lpwstr>
      </vt:variant>
      <vt:variant>
        <vt:i4>1441847</vt:i4>
      </vt:variant>
      <vt:variant>
        <vt:i4>413</vt:i4>
      </vt:variant>
      <vt:variant>
        <vt:i4>0</vt:i4>
      </vt:variant>
      <vt:variant>
        <vt:i4>5</vt:i4>
      </vt:variant>
      <vt:variant>
        <vt:lpwstr/>
      </vt:variant>
      <vt:variant>
        <vt:lpwstr>_Toc164265404</vt:lpwstr>
      </vt:variant>
      <vt:variant>
        <vt:i4>1441847</vt:i4>
      </vt:variant>
      <vt:variant>
        <vt:i4>407</vt:i4>
      </vt:variant>
      <vt:variant>
        <vt:i4>0</vt:i4>
      </vt:variant>
      <vt:variant>
        <vt:i4>5</vt:i4>
      </vt:variant>
      <vt:variant>
        <vt:lpwstr/>
      </vt:variant>
      <vt:variant>
        <vt:lpwstr>_Toc164265403</vt:lpwstr>
      </vt:variant>
      <vt:variant>
        <vt:i4>1441847</vt:i4>
      </vt:variant>
      <vt:variant>
        <vt:i4>401</vt:i4>
      </vt:variant>
      <vt:variant>
        <vt:i4>0</vt:i4>
      </vt:variant>
      <vt:variant>
        <vt:i4>5</vt:i4>
      </vt:variant>
      <vt:variant>
        <vt:lpwstr/>
      </vt:variant>
      <vt:variant>
        <vt:lpwstr>_Toc164265402</vt:lpwstr>
      </vt:variant>
      <vt:variant>
        <vt:i4>1441847</vt:i4>
      </vt:variant>
      <vt:variant>
        <vt:i4>395</vt:i4>
      </vt:variant>
      <vt:variant>
        <vt:i4>0</vt:i4>
      </vt:variant>
      <vt:variant>
        <vt:i4>5</vt:i4>
      </vt:variant>
      <vt:variant>
        <vt:lpwstr/>
      </vt:variant>
      <vt:variant>
        <vt:lpwstr>_Toc164265401</vt:lpwstr>
      </vt:variant>
      <vt:variant>
        <vt:i4>1441847</vt:i4>
      </vt:variant>
      <vt:variant>
        <vt:i4>389</vt:i4>
      </vt:variant>
      <vt:variant>
        <vt:i4>0</vt:i4>
      </vt:variant>
      <vt:variant>
        <vt:i4>5</vt:i4>
      </vt:variant>
      <vt:variant>
        <vt:lpwstr/>
      </vt:variant>
      <vt:variant>
        <vt:lpwstr>_Toc164265400</vt:lpwstr>
      </vt:variant>
      <vt:variant>
        <vt:i4>2031664</vt:i4>
      </vt:variant>
      <vt:variant>
        <vt:i4>383</vt:i4>
      </vt:variant>
      <vt:variant>
        <vt:i4>0</vt:i4>
      </vt:variant>
      <vt:variant>
        <vt:i4>5</vt:i4>
      </vt:variant>
      <vt:variant>
        <vt:lpwstr/>
      </vt:variant>
      <vt:variant>
        <vt:lpwstr>_Toc164265399</vt:lpwstr>
      </vt:variant>
      <vt:variant>
        <vt:i4>2031664</vt:i4>
      </vt:variant>
      <vt:variant>
        <vt:i4>377</vt:i4>
      </vt:variant>
      <vt:variant>
        <vt:i4>0</vt:i4>
      </vt:variant>
      <vt:variant>
        <vt:i4>5</vt:i4>
      </vt:variant>
      <vt:variant>
        <vt:lpwstr/>
      </vt:variant>
      <vt:variant>
        <vt:lpwstr>_Toc164265398</vt:lpwstr>
      </vt:variant>
      <vt:variant>
        <vt:i4>2031664</vt:i4>
      </vt:variant>
      <vt:variant>
        <vt:i4>371</vt:i4>
      </vt:variant>
      <vt:variant>
        <vt:i4>0</vt:i4>
      </vt:variant>
      <vt:variant>
        <vt:i4>5</vt:i4>
      </vt:variant>
      <vt:variant>
        <vt:lpwstr/>
      </vt:variant>
      <vt:variant>
        <vt:lpwstr>_Toc164265397</vt:lpwstr>
      </vt:variant>
      <vt:variant>
        <vt:i4>2031664</vt:i4>
      </vt:variant>
      <vt:variant>
        <vt:i4>365</vt:i4>
      </vt:variant>
      <vt:variant>
        <vt:i4>0</vt:i4>
      </vt:variant>
      <vt:variant>
        <vt:i4>5</vt:i4>
      </vt:variant>
      <vt:variant>
        <vt:lpwstr/>
      </vt:variant>
      <vt:variant>
        <vt:lpwstr>_Toc164265396</vt:lpwstr>
      </vt:variant>
      <vt:variant>
        <vt:i4>2031664</vt:i4>
      </vt:variant>
      <vt:variant>
        <vt:i4>359</vt:i4>
      </vt:variant>
      <vt:variant>
        <vt:i4>0</vt:i4>
      </vt:variant>
      <vt:variant>
        <vt:i4>5</vt:i4>
      </vt:variant>
      <vt:variant>
        <vt:lpwstr/>
      </vt:variant>
      <vt:variant>
        <vt:lpwstr>_Toc164265395</vt:lpwstr>
      </vt:variant>
      <vt:variant>
        <vt:i4>2031664</vt:i4>
      </vt:variant>
      <vt:variant>
        <vt:i4>353</vt:i4>
      </vt:variant>
      <vt:variant>
        <vt:i4>0</vt:i4>
      </vt:variant>
      <vt:variant>
        <vt:i4>5</vt:i4>
      </vt:variant>
      <vt:variant>
        <vt:lpwstr/>
      </vt:variant>
      <vt:variant>
        <vt:lpwstr>_Toc164265394</vt:lpwstr>
      </vt:variant>
      <vt:variant>
        <vt:i4>2031664</vt:i4>
      </vt:variant>
      <vt:variant>
        <vt:i4>347</vt:i4>
      </vt:variant>
      <vt:variant>
        <vt:i4>0</vt:i4>
      </vt:variant>
      <vt:variant>
        <vt:i4>5</vt:i4>
      </vt:variant>
      <vt:variant>
        <vt:lpwstr/>
      </vt:variant>
      <vt:variant>
        <vt:lpwstr>_Toc164265393</vt:lpwstr>
      </vt:variant>
      <vt:variant>
        <vt:i4>2031664</vt:i4>
      </vt:variant>
      <vt:variant>
        <vt:i4>341</vt:i4>
      </vt:variant>
      <vt:variant>
        <vt:i4>0</vt:i4>
      </vt:variant>
      <vt:variant>
        <vt:i4>5</vt:i4>
      </vt:variant>
      <vt:variant>
        <vt:lpwstr/>
      </vt:variant>
      <vt:variant>
        <vt:lpwstr>_Toc164265392</vt:lpwstr>
      </vt:variant>
      <vt:variant>
        <vt:i4>2031664</vt:i4>
      </vt:variant>
      <vt:variant>
        <vt:i4>335</vt:i4>
      </vt:variant>
      <vt:variant>
        <vt:i4>0</vt:i4>
      </vt:variant>
      <vt:variant>
        <vt:i4>5</vt:i4>
      </vt:variant>
      <vt:variant>
        <vt:lpwstr/>
      </vt:variant>
      <vt:variant>
        <vt:lpwstr>_Toc164265391</vt:lpwstr>
      </vt:variant>
      <vt:variant>
        <vt:i4>2031664</vt:i4>
      </vt:variant>
      <vt:variant>
        <vt:i4>329</vt:i4>
      </vt:variant>
      <vt:variant>
        <vt:i4>0</vt:i4>
      </vt:variant>
      <vt:variant>
        <vt:i4>5</vt:i4>
      </vt:variant>
      <vt:variant>
        <vt:lpwstr/>
      </vt:variant>
      <vt:variant>
        <vt:lpwstr>_Toc164265390</vt:lpwstr>
      </vt:variant>
      <vt:variant>
        <vt:i4>1966128</vt:i4>
      </vt:variant>
      <vt:variant>
        <vt:i4>323</vt:i4>
      </vt:variant>
      <vt:variant>
        <vt:i4>0</vt:i4>
      </vt:variant>
      <vt:variant>
        <vt:i4>5</vt:i4>
      </vt:variant>
      <vt:variant>
        <vt:lpwstr/>
      </vt:variant>
      <vt:variant>
        <vt:lpwstr>_Toc164265389</vt:lpwstr>
      </vt:variant>
      <vt:variant>
        <vt:i4>1966128</vt:i4>
      </vt:variant>
      <vt:variant>
        <vt:i4>317</vt:i4>
      </vt:variant>
      <vt:variant>
        <vt:i4>0</vt:i4>
      </vt:variant>
      <vt:variant>
        <vt:i4>5</vt:i4>
      </vt:variant>
      <vt:variant>
        <vt:lpwstr/>
      </vt:variant>
      <vt:variant>
        <vt:lpwstr>_Toc164265388</vt:lpwstr>
      </vt:variant>
      <vt:variant>
        <vt:i4>1966128</vt:i4>
      </vt:variant>
      <vt:variant>
        <vt:i4>311</vt:i4>
      </vt:variant>
      <vt:variant>
        <vt:i4>0</vt:i4>
      </vt:variant>
      <vt:variant>
        <vt:i4>5</vt:i4>
      </vt:variant>
      <vt:variant>
        <vt:lpwstr/>
      </vt:variant>
      <vt:variant>
        <vt:lpwstr>_Toc164265387</vt:lpwstr>
      </vt:variant>
      <vt:variant>
        <vt:i4>1966128</vt:i4>
      </vt:variant>
      <vt:variant>
        <vt:i4>305</vt:i4>
      </vt:variant>
      <vt:variant>
        <vt:i4>0</vt:i4>
      </vt:variant>
      <vt:variant>
        <vt:i4>5</vt:i4>
      </vt:variant>
      <vt:variant>
        <vt:lpwstr/>
      </vt:variant>
      <vt:variant>
        <vt:lpwstr>_Toc164265386</vt:lpwstr>
      </vt:variant>
      <vt:variant>
        <vt:i4>1966128</vt:i4>
      </vt:variant>
      <vt:variant>
        <vt:i4>299</vt:i4>
      </vt:variant>
      <vt:variant>
        <vt:i4>0</vt:i4>
      </vt:variant>
      <vt:variant>
        <vt:i4>5</vt:i4>
      </vt:variant>
      <vt:variant>
        <vt:lpwstr/>
      </vt:variant>
      <vt:variant>
        <vt:lpwstr>_Toc164265385</vt:lpwstr>
      </vt:variant>
      <vt:variant>
        <vt:i4>1966128</vt:i4>
      </vt:variant>
      <vt:variant>
        <vt:i4>293</vt:i4>
      </vt:variant>
      <vt:variant>
        <vt:i4>0</vt:i4>
      </vt:variant>
      <vt:variant>
        <vt:i4>5</vt:i4>
      </vt:variant>
      <vt:variant>
        <vt:lpwstr/>
      </vt:variant>
      <vt:variant>
        <vt:lpwstr>_Toc164265384</vt:lpwstr>
      </vt:variant>
      <vt:variant>
        <vt:i4>1966128</vt:i4>
      </vt:variant>
      <vt:variant>
        <vt:i4>287</vt:i4>
      </vt:variant>
      <vt:variant>
        <vt:i4>0</vt:i4>
      </vt:variant>
      <vt:variant>
        <vt:i4>5</vt:i4>
      </vt:variant>
      <vt:variant>
        <vt:lpwstr/>
      </vt:variant>
      <vt:variant>
        <vt:lpwstr>_Toc164265383</vt:lpwstr>
      </vt:variant>
      <vt:variant>
        <vt:i4>1966128</vt:i4>
      </vt:variant>
      <vt:variant>
        <vt:i4>281</vt:i4>
      </vt:variant>
      <vt:variant>
        <vt:i4>0</vt:i4>
      </vt:variant>
      <vt:variant>
        <vt:i4>5</vt:i4>
      </vt:variant>
      <vt:variant>
        <vt:lpwstr/>
      </vt:variant>
      <vt:variant>
        <vt:lpwstr>_Toc164265382</vt:lpwstr>
      </vt:variant>
      <vt:variant>
        <vt:i4>1966128</vt:i4>
      </vt:variant>
      <vt:variant>
        <vt:i4>275</vt:i4>
      </vt:variant>
      <vt:variant>
        <vt:i4>0</vt:i4>
      </vt:variant>
      <vt:variant>
        <vt:i4>5</vt:i4>
      </vt:variant>
      <vt:variant>
        <vt:lpwstr/>
      </vt:variant>
      <vt:variant>
        <vt:lpwstr>_Toc164265381</vt:lpwstr>
      </vt:variant>
      <vt:variant>
        <vt:i4>1966128</vt:i4>
      </vt:variant>
      <vt:variant>
        <vt:i4>269</vt:i4>
      </vt:variant>
      <vt:variant>
        <vt:i4>0</vt:i4>
      </vt:variant>
      <vt:variant>
        <vt:i4>5</vt:i4>
      </vt:variant>
      <vt:variant>
        <vt:lpwstr/>
      </vt:variant>
      <vt:variant>
        <vt:lpwstr>_Toc164265380</vt:lpwstr>
      </vt:variant>
      <vt:variant>
        <vt:i4>1114160</vt:i4>
      </vt:variant>
      <vt:variant>
        <vt:i4>263</vt:i4>
      </vt:variant>
      <vt:variant>
        <vt:i4>0</vt:i4>
      </vt:variant>
      <vt:variant>
        <vt:i4>5</vt:i4>
      </vt:variant>
      <vt:variant>
        <vt:lpwstr/>
      </vt:variant>
      <vt:variant>
        <vt:lpwstr>_Toc164265379</vt:lpwstr>
      </vt:variant>
      <vt:variant>
        <vt:i4>1114160</vt:i4>
      </vt:variant>
      <vt:variant>
        <vt:i4>257</vt:i4>
      </vt:variant>
      <vt:variant>
        <vt:i4>0</vt:i4>
      </vt:variant>
      <vt:variant>
        <vt:i4>5</vt:i4>
      </vt:variant>
      <vt:variant>
        <vt:lpwstr/>
      </vt:variant>
      <vt:variant>
        <vt:lpwstr>_Toc164265378</vt:lpwstr>
      </vt:variant>
      <vt:variant>
        <vt:i4>1114160</vt:i4>
      </vt:variant>
      <vt:variant>
        <vt:i4>251</vt:i4>
      </vt:variant>
      <vt:variant>
        <vt:i4>0</vt:i4>
      </vt:variant>
      <vt:variant>
        <vt:i4>5</vt:i4>
      </vt:variant>
      <vt:variant>
        <vt:lpwstr/>
      </vt:variant>
      <vt:variant>
        <vt:lpwstr>_Toc164265377</vt:lpwstr>
      </vt:variant>
      <vt:variant>
        <vt:i4>1114160</vt:i4>
      </vt:variant>
      <vt:variant>
        <vt:i4>245</vt:i4>
      </vt:variant>
      <vt:variant>
        <vt:i4>0</vt:i4>
      </vt:variant>
      <vt:variant>
        <vt:i4>5</vt:i4>
      </vt:variant>
      <vt:variant>
        <vt:lpwstr/>
      </vt:variant>
      <vt:variant>
        <vt:lpwstr>_Toc164265376</vt:lpwstr>
      </vt:variant>
      <vt:variant>
        <vt:i4>1114160</vt:i4>
      </vt:variant>
      <vt:variant>
        <vt:i4>239</vt:i4>
      </vt:variant>
      <vt:variant>
        <vt:i4>0</vt:i4>
      </vt:variant>
      <vt:variant>
        <vt:i4>5</vt:i4>
      </vt:variant>
      <vt:variant>
        <vt:lpwstr/>
      </vt:variant>
      <vt:variant>
        <vt:lpwstr>_Toc164265375</vt:lpwstr>
      </vt:variant>
      <vt:variant>
        <vt:i4>1114160</vt:i4>
      </vt:variant>
      <vt:variant>
        <vt:i4>233</vt:i4>
      </vt:variant>
      <vt:variant>
        <vt:i4>0</vt:i4>
      </vt:variant>
      <vt:variant>
        <vt:i4>5</vt:i4>
      </vt:variant>
      <vt:variant>
        <vt:lpwstr/>
      </vt:variant>
      <vt:variant>
        <vt:lpwstr>_Toc164265374</vt:lpwstr>
      </vt:variant>
      <vt:variant>
        <vt:i4>1114160</vt:i4>
      </vt:variant>
      <vt:variant>
        <vt:i4>227</vt:i4>
      </vt:variant>
      <vt:variant>
        <vt:i4>0</vt:i4>
      </vt:variant>
      <vt:variant>
        <vt:i4>5</vt:i4>
      </vt:variant>
      <vt:variant>
        <vt:lpwstr/>
      </vt:variant>
      <vt:variant>
        <vt:lpwstr>_Toc164265373</vt:lpwstr>
      </vt:variant>
      <vt:variant>
        <vt:i4>1114160</vt:i4>
      </vt:variant>
      <vt:variant>
        <vt:i4>221</vt:i4>
      </vt:variant>
      <vt:variant>
        <vt:i4>0</vt:i4>
      </vt:variant>
      <vt:variant>
        <vt:i4>5</vt:i4>
      </vt:variant>
      <vt:variant>
        <vt:lpwstr/>
      </vt:variant>
      <vt:variant>
        <vt:lpwstr>_Toc164265372</vt:lpwstr>
      </vt:variant>
      <vt:variant>
        <vt:i4>1114160</vt:i4>
      </vt:variant>
      <vt:variant>
        <vt:i4>215</vt:i4>
      </vt:variant>
      <vt:variant>
        <vt:i4>0</vt:i4>
      </vt:variant>
      <vt:variant>
        <vt:i4>5</vt:i4>
      </vt:variant>
      <vt:variant>
        <vt:lpwstr/>
      </vt:variant>
      <vt:variant>
        <vt:lpwstr>_Toc164265371</vt:lpwstr>
      </vt:variant>
      <vt:variant>
        <vt:i4>1114160</vt:i4>
      </vt:variant>
      <vt:variant>
        <vt:i4>209</vt:i4>
      </vt:variant>
      <vt:variant>
        <vt:i4>0</vt:i4>
      </vt:variant>
      <vt:variant>
        <vt:i4>5</vt:i4>
      </vt:variant>
      <vt:variant>
        <vt:lpwstr/>
      </vt:variant>
      <vt:variant>
        <vt:lpwstr>_Toc164265370</vt:lpwstr>
      </vt:variant>
      <vt:variant>
        <vt:i4>1048624</vt:i4>
      </vt:variant>
      <vt:variant>
        <vt:i4>203</vt:i4>
      </vt:variant>
      <vt:variant>
        <vt:i4>0</vt:i4>
      </vt:variant>
      <vt:variant>
        <vt:i4>5</vt:i4>
      </vt:variant>
      <vt:variant>
        <vt:lpwstr/>
      </vt:variant>
      <vt:variant>
        <vt:lpwstr>_Toc164265369</vt:lpwstr>
      </vt:variant>
      <vt:variant>
        <vt:i4>1048624</vt:i4>
      </vt:variant>
      <vt:variant>
        <vt:i4>197</vt:i4>
      </vt:variant>
      <vt:variant>
        <vt:i4>0</vt:i4>
      </vt:variant>
      <vt:variant>
        <vt:i4>5</vt:i4>
      </vt:variant>
      <vt:variant>
        <vt:lpwstr/>
      </vt:variant>
      <vt:variant>
        <vt:lpwstr>_Toc164265368</vt:lpwstr>
      </vt:variant>
      <vt:variant>
        <vt:i4>1048624</vt:i4>
      </vt:variant>
      <vt:variant>
        <vt:i4>191</vt:i4>
      </vt:variant>
      <vt:variant>
        <vt:i4>0</vt:i4>
      </vt:variant>
      <vt:variant>
        <vt:i4>5</vt:i4>
      </vt:variant>
      <vt:variant>
        <vt:lpwstr/>
      </vt:variant>
      <vt:variant>
        <vt:lpwstr>_Toc164265367</vt:lpwstr>
      </vt:variant>
      <vt:variant>
        <vt:i4>1048624</vt:i4>
      </vt:variant>
      <vt:variant>
        <vt:i4>185</vt:i4>
      </vt:variant>
      <vt:variant>
        <vt:i4>0</vt:i4>
      </vt:variant>
      <vt:variant>
        <vt:i4>5</vt:i4>
      </vt:variant>
      <vt:variant>
        <vt:lpwstr/>
      </vt:variant>
      <vt:variant>
        <vt:lpwstr>_Toc164265366</vt:lpwstr>
      </vt:variant>
      <vt:variant>
        <vt:i4>1048624</vt:i4>
      </vt:variant>
      <vt:variant>
        <vt:i4>179</vt:i4>
      </vt:variant>
      <vt:variant>
        <vt:i4>0</vt:i4>
      </vt:variant>
      <vt:variant>
        <vt:i4>5</vt:i4>
      </vt:variant>
      <vt:variant>
        <vt:lpwstr/>
      </vt:variant>
      <vt:variant>
        <vt:lpwstr>_Toc164265365</vt:lpwstr>
      </vt:variant>
      <vt:variant>
        <vt:i4>1048624</vt:i4>
      </vt:variant>
      <vt:variant>
        <vt:i4>173</vt:i4>
      </vt:variant>
      <vt:variant>
        <vt:i4>0</vt:i4>
      </vt:variant>
      <vt:variant>
        <vt:i4>5</vt:i4>
      </vt:variant>
      <vt:variant>
        <vt:lpwstr/>
      </vt:variant>
      <vt:variant>
        <vt:lpwstr>_Toc164265364</vt:lpwstr>
      </vt:variant>
      <vt:variant>
        <vt:i4>1048624</vt:i4>
      </vt:variant>
      <vt:variant>
        <vt:i4>167</vt:i4>
      </vt:variant>
      <vt:variant>
        <vt:i4>0</vt:i4>
      </vt:variant>
      <vt:variant>
        <vt:i4>5</vt:i4>
      </vt:variant>
      <vt:variant>
        <vt:lpwstr/>
      </vt:variant>
      <vt:variant>
        <vt:lpwstr>_Toc164265363</vt:lpwstr>
      </vt:variant>
      <vt:variant>
        <vt:i4>1048624</vt:i4>
      </vt:variant>
      <vt:variant>
        <vt:i4>161</vt:i4>
      </vt:variant>
      <vt:variant>
        <vt:i4>0</vt:i4>
      </vt:variant>
      <vt:variant>
        <vt:i4>5</vt:i4>
      </vt:variant>
      <vt:variant>
        <vt:lpwstr/>
      </vt:variant>
      <vt:variant>
        <vt:lpwstr>_Toc164265362</vt:lpwstr>
      </vt:variant>
      <vt:variant>
        <vt:i4>1048624</vt:i4>
      </vt:variant>
      <vt:variant>
        <vt:i4>155</vt:i4>
      </vt:variant>
      <vt:variant>
        <vt:i4>0</vt:i4>
      </vt:variant>
      <vt:variant>
        <vt:i4>5</vt:i4>
      </vt:variant>
      <vt:variant>
        <vt:lpwstr/>
      </vt:variant>
      <vt:variant>
        <vt:lpwstr>_Toc164265361</vt:lpwstr>
      </vt:variant>
      <vt:variant>
        <vt:i4>1048624</vt:i4>
      </vt:variant>
      <vt:variant>
        <vt:i4>149</vt:i4>
      </vt:variant>
      <vt:variant>
        <vt:i4>0</vt:i4>
      </vt:variant>
      <vt:variant>
        <vt:i4>5</vt:i4>
      </vt:variant>
      <vt:variant>
        <vt:lpwstr/>
      </vt:variant>
      <vt:variant>
        <vt:lpwstr>_Toc164265360</vt:lpwstr>
      </vt:variant>
      <vt:variant>
        <vt:i4>1245232</vt:i4>
      </vt:variant>
      <vt:variant>
        <vt:i4>143</vt:i4>
      </vt:variant>
      <vt:variant>
        <vt:i4>0</vt:i4>
      </vt:variant>
      <vt:variant>
        <vt:i4>5</vt:i4>
      </vt:variant>
      <vt:variant>
        <vt:lpwstr/>
      </vt:variant>
      <vt:variant>
        <vt:lpwstr>_Toc164265359</vt:lpwstr>
      </vt:variant>
      <vt:variant>
        <vt:i4>1245232</vt:i4>
      </vt:variant>
      <vt:variant>
        <vt:i4>137</vt:i4>
      </vt:variant>
      <vt:variant>
        <vt:i4>0</vt:i4>
      </vt:variant>
      <vt:variant>
        <vt:i4>5</vt:i4>
      </vt:variant>
      <vt:variant>
        <vt:lpwstr/>
      </vt:variant>
      <vt:variant>
        <vt:lpwstr>_Toc164265358</vt:lpwstr>
      </vt:variant>
      <vt:variant>
        <vt:i4>1245232</vt:i4>
      </vt:variant>
      <vt:variant>
        <vt:i4>131</vt:i4>
      </vt:variant>
      <vt:variant>
        <vt:i4>0</vt:i4>
      </vt:variant>
      <vt:variant>
        <vt:i4>5</vt:i4>
      </vt:variant>
      <vt:variant>
        <vt:lpwstr/>
      </vt:variant>
      <vt:variant>
        <vt:lpwstr>_Toc164265357</vt:lpwstr>
      </vt:variant>
      <vt:variant>
        <vt:i4>1245232</vt:i4>
      </vt:variant>
      <vt:variant>
        <vt:i4>125</vt:i4>
      </vt:variant>
      <vt:variant>
        <vt:i4>0</vt:i4>
      </vt:variant>
      <vt:variant>
        <vt:i4>5</vt:i4>
      </vt:variant>
      <vt:variant>
        <vt:lpwstr/>
      </vt:variant>
      <vt:variant>
        <vt:lpwstr>_Toc164265356</vt:lpwstr>
      </vt:variant>
      <vt:variant>
        <vt:i4>1245232</vt:i4>
      </vt:variant>
      <vt:variant>
        <vt:i4>119</vt:i4>
      </vt:variant>
      <vt:variant>
        <vt:i4>0</vt:i4>
      </vt:variant>
      <vt:variant>
        <vt:i4>5</vt:i4>
      </vt:variant>
      <vt:variant>
        <vt:lpwstr/>
      </vt:variant>
      <vt:variant>
        <vt:lpwstr>_Toc164265355</vt:lpwstr>
      </vt:variant>
      <vt:variant>
        <vt:i4>1245232</vt:i4>
      </vt:variant>
      <vt:variant>
        <vt:i4>113</vt:i4>
      </vt:variant>
      <vt:variant>
        <vt:i4>0</vt:i4>
      </vt:variant>
      <vt:variant>
        <vt:i4>5</vt:i4>
      </vt:variant>
      <vt:variant>
        <vt:lpwstr/>
      </vt:variant>
      <vt:variant>
        <vt:lpwstr>_Toc164265354</vt:lpwstr>
      </vt:variant>
      <vt:variant>
        <vt:i4>1245232</vt:i4>
      </vt:variant>
      <vt:variant>
        <vt:i4>107</vt:i4>
      </vt:variant>
      <vt:variant>
        <vt:i4>0</vt:i4>
      </vt:variant>
      <vt:variant>
        <vt:i4>5</vt:i4>
      </vt:variant>
      <vt:variant>
        <vt:lpwstr/>
      </vt:variant>
      <vt:variant>
        <vt:lpwstr>_Toc164265353</vt:lpwstr>
      </vt:variant>
      <vt:variant>
        <vt:i4>1245232</vt:i4>
      </vt:variant>
      <vt:variant>
        <vt:i4>101</vt:i4>
      </vt:variant>
      <vt:variant>
        <vt:i4>0</vt:i4>
      </vt:variant>
      <vt:variant>
        <vt:i4>5</vt:i4>
      </vt:variant>
      <vt:variant>
        <vt:lpwstr/>
      </vt:variant>
      <vt:variant>
        <vt:lpwstr>_Toc164265352</vt:lpwstr>
      </vt:variant>
      <vt:variant>
        <vt:i4>1245232</vt:i4>
      </vt:variant>
      <vt:variant>
        <vt:i4>95</vt:i4>
      </vt:variant>
      <vt:variant>
        <vt:i4>0</vt:i4>
      </vt:variant>
      <vt:variant>
        <vt:i4>5</vt:i4>
      </vt:variant>
      <vt:variant>
        <vt:lpwstr/>
      </vt:variant>
      <vt:variant>
        <vt:lpwstr>_Toc164265351</vt:lpwstr>
      </vt:variant>
      <vt:variant>
        <vt:i4>1245232</vt:i4>
      </vt:variant>
      <vt:variant>
        <vt:i4>89</vt:i4>
      </vt:variant>
      <vt:variant>
        <vt:i4>0</vt:i4>
      </vt:variant>
      <vt:variant>
        <vt:i4>5</vt:i4>
      </vt:variant>
      <vt:variant>
        <vt:lpwstr/>
      </vt:variant>
      <vt:variant>
        <vt:lpwstr>_Toc164265350</vt:lpwstr>
      </vt:variant>
      <vt:variant>
        <vt:i4>1179696</vt:i4>
      </vt:variant>
      <vt:variant>
        <vt:i4>83</vt:i4>
      </vt:variant>
      <vt:variant>
        <vt:i4>0</vt:i4>
      </vt:variant>
      <vt:variant>
        <vt:i4>5</vt:i4>
      </vt:variant>
      <vt:variant>
        <vt:lpwstr/>
      </vt:variant>
      <vt:variant>
        <vt:lpwstr>_Toc164265349</vt:lpwstr>
      </vt:variant>
      <vt:variant>
        <vt:i4>1179696</vt:i4>
      </vt:variant>
      <vt:variant>
        <vt:i4>77</vt:i4>
      </vt:variant>
      <vt:variant>
        <vt:i4>0</vt:i4>
      </vt:variant>
      <vt:variant>
        <vt:i4>5</vt:i4>
      </vt:variant>
      <vt:variant>
        <vt:lpwstr/>
      </vt:variant>
      <vt:variant>
        <vt:lpwstr>_Toc164265348</vt:lpwstr>
      </vt:variant>
      <vt:variant>
        <vt:i4>1179696</vt:i4>
      </vt:variant>
      <vt:variant>
        <vt:i4>71</vt:i4>
      </vt:variant>
      <vt:variant>
        <vt:i4>0</vt:i4>
      </vt:variant>
      <vt:variant>
        <vt:i4>5</vt:i4>
      </vt:variant>
      <vt:variant>
        <vt:lpwstr/>
      </vt:variant>
      <vt:variant>
        <vt:lpwstr>_Toc164265347</vt:lpwstr>
      </vt:variant>
      <vt:variant>
        <vt:i4>1179696</vt:i4>
      </vt:variant>
      <vt:variant>
        <vt:i4>65</vt:i4>
      </vt:variant>
      <vt:variant>
        <vt:i4>0</vt:i4>
      </vt:variant>
      <vt:variant>
        <vt:i4>5</vt:i4>
      </vt:variant>
      <vt:variant>
        <vt:lpwstr/>
      </vt:variant>
      <vt:variant>
        <vt:lpwstr>_Toc164265346</vt:lpwstr>
      </vt:variant>
      <vt:variant>
        <vt:i4>1179696</vt:i4>
      </vt:variant>
      <vt:variant>
        <vt:i4>59</vt:i4>
      </vt:variant>
      <vt:variant>
        <vt:i4>0</vt:i4>
      </vt:variant>
      <vt:variant>
        <vt:i4>5</vt:i4>
      </vt:variant>
      <vt:variant>
        <vt:lpwstr/>
      </vt:variant>
      <vt:variant>
        <vt:lpwstr>_Toc164265345</vt:lpwstr>
      </vt:variant>
      <vt:variant>
        <vt:i4>1179696</vt:i4>
      </vt:variant>
      <vt:variant>
        <vt:i4>53</vt:i4>
      </vt:variant>
      <vt:variant>
        <vt:i4>0</vt:i4>
      </vt:variant>
      <vt:variant>
        <vt:i4>5</vt:i4>
      </vt:variant>
      <vt:variant>
        <vt:lpwstr/>
      </vt:variant>
      <vt:variant>
        <vt:lpwstr>_Toc164265344</vt:lpwstr>
      </vt:variant>
      <vt:variant>
        <vt:i4>1179696</vt:i4>
      </vt:variant>
      <vt:variant>
        <vt:i4>47</vt:i4>
      </vt:variant>
      <vt:variant>
        <vt:i4>0</vt:i4>
      </vt:variant>
      <vt:variant>
        <vt:i4>5</vt:i4>
      </vt:variant>
      <vt:variant>
        <vt:lpwstr/>
      </vt:variant>
      <vt:variant>
        <vt:lpwstr>_Toc164265343</vt:lpwstr>
      </vt:variant>
      <vt:variant>
        <vt:i4>1179696</vt:i4>
      </vt:variant>
      <vt:variant>
        <vt:i4>41</vt:i4>
      </vt:variant>
      <vt:variant>
        <vt:i4>0</vt:i4>
      </vt:variant>
      <vt:variant>
        <vt:i4>5</vt:i4>
      </vt:variant>
      <vt:variant>
        <vt:lpwstr/>
      </vt:variant>
      <vt:variant>
        <vt:lpwstr>_Toc164265342</vt:lpwstr>
      </vt:variant>
      <vt:variant>
        <vt:i4>1179696</vt:i4>
      </vt:variant>
      <vt:variant>
        <vt:i4>35</vt:i4>
      </vt:variant>
      <vt:variant>
        <vt:i4>0</vt:i4>
      </vt:variant>
      <vt:variant>
        <vt:i4>5</vt:i4>
      </vt:variant>
      <vt:variant>
        <vt:lpwstr/>
      </vt:variant>
      <vt:variant>
        <vt:lpwstr>_Toc164265341</vt:lpwstr>
      </vt:variant>
      <vt:variant>
        <vt:i4>1179696</vt:i4>
      </vt:variant>
      <vt:variant>
        <vt:i4>29</vt:i4>
      </vt:variant>
      <vt:variant>
        <vt:i4>0</vt:i4>
      </vt:variant>
      <vt:variant>
        <vt:i4>5</vt:i4>
      </vt:variant>
      <vt:variant>
        <vt:lpwstr/>
      </vt:variant>
      <vt:variant>
        <vt:lpwstr>_Toc164265340</vt:lpwstr>
      </vt:variant>
      <vt:variant>
        <vt:i4>1376304</vt:i4>
      </vt:variant>
      <vt:variant>
        <vt:i4>23</vt:i4>
      </vt:variant>
      <vt:variant>
        <vt:i4>0</vt:i4>
      </vt:variant>
      <vt:variant>
        <vt:i4>5</vt:i4>
      </vt:variant>
      <vt:variant>
        <vt:lpwstr/>
      </vt:variant>
      <vt:variant>
        <vt:lpwstr>_Toc164265339</vt:lpwstr>
      </vt:variant>
      <vt:variant>
        <vt:i4>1376304</vt:i4>
      </vt:variant>
      <vt:variant>
        <vt:i4>17</vt:i4>
      </vt:variant>
      <vt:variant>
        <vt:i4>0</vt:i4>
      </vt:variant>
      <vt:variant>
        <vt:i4>5</vt:i4>
      </vt:variant>
      <vt:variant>
        <vt:lpwstr/>
      </vt:variant>
      <vt:variant>
        <vt:lpwstr>_Toc164265338</vt:lpwstr>
      </vt:variant>
      <vt:variant>
        <vt:i4>1376304</vt:i4>
      </vt:variant>
      <vt:variant>
        <vt:i4>11</vt:i4>
      </vt:variant>
      <vt:variant>
        <vt:i4>0</vt:i4>
      </vt:variant>
      <vt:variant>
        <vt:i4>5</vt:i4>
      </vt:variant>
      <vt:variant>
        <vt:lpwstr/>
      </vt:variant>
      <vt:variant>
        <vt:lpwstr>_Toc164265337</vt:lpwstr>
      </vt:variant>
      <vt:variant>
        <vt:i4>1376304</vt:i4>
      </vt:variant>
      <vt:variant>
        <vt:i4>5</vt:i4>
      </vt:variant>
      <vt:variant>
        <vt:i4>0</vt:i4>
      </vt:variant>
      <vt:variant>
        <vt:i4>5</vt:i4>
      </vt:variant>
      <vt:variant>
        <vt:lpwstr/>
      </vt:variant>
      <vt:variant>
        <vt:lpwstr>_Toc164265336</vt:lpwstr>
      </vt:variant>
      <vt:variant>
        <vt:i4>1245263</vt:i4>
      </vt:variant>
      <vt:variant>
        <vt:i4>0</vt:i4>
      </vt:variant>
      <vt:variant>
        <vt:i4>0</vt:i4>
      </vt:variant>
      <vt:variant>
        <vt:i4>5</vt:i4>
      </vt:variant>
      <vt:variant>
        <vt:lpwstr>https://isotc.iso.org/livelink/livelink/open/jtc1sc29wg3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Jonathan Taquet (Xiaomi)</dc:creator>
  <cp:keywords/>
  <dc:description/>
  <cp:lastModifiedBy>Champel MaryLuc</cp:lastModifiedBy>
  <cp:revision>58</cp:revision>
  <cp:lastPrinted>2022-04-12T03:56:00Z</cp:lastPrinted>
  <dcterms:created xsi:type="dcterms:W3CDTF">2024-04-26T17:12:00Z</dcterms:created>
  <dcterms:modified xsi:type="dcterms:W3CDTF">2024-06-04T21:24:00Z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readonly">
    <vt:lpwstr/>
  </property>
  <property fmtid="{D5CDD505-2E9C-101B-9397-08002B2CF9AE}" pid="3" name="_change">
    <vt:lpwstr/>
  </property>
  <property fmtid="{D5CDD505-2E9C-101B-9397-08002B2CF9AE}" pid="4" name="_full-control">
    <vt:lpwstr/>
  </property>
  <property fmtid="{D5CDD505-2E9C-101B-9397-08002B2CF9AE}" pid="5" name="sflag">
    <vt:lpwstr>1553041001</vt:lpwstr>
  </property>
  <property fmtid="{D5CDD505-2E9C-101B-9397-08002B2CF9AE}" pid="6" name="ContentTypeId">
    <vt:lpwstr>0x010100598371A9B2F58942932503DC52E58014</vt:lpwstr>
  </property>
  <property fmtid="{D5CDD505-2E9C-101B-9397-08002B2CF9AE}" pid="7" name="MediaServiceImageTags">
    <vt:lpwstr/>
  </property>
  <property fmtid="{D5CDD505-2E9C-101B-9397-08002B2CF9AE}" pid="8" name="CWM6277210fe81f424eae0b7037c48c1078">
    <vt:lpwstr>CWMjHZ5VmKx357ZMeCSW+z/iaLPt3GenXTH2JKqPtufzVlHwSPIBdtI+meN4L3kv5zwdCYs06zgEca/sxv6CSL5cQ==</vt:lpwstr>
  </property>
  <property fmtid="{D5CDD505-2E9C-101B-9397-08002B2CF9AE}" pid="9" name="CWM8afc89000de211ee80001d6200001d62">
    <vt:lpwstr>CWMxG2SXtzbLyjwaW0p+mt9Gt62quirxtdio3bG7Y+occLnmQEF0Ix8j1bWs/vyeA2URb+cqWoh+1NkS00aM6GYrA==</vt:lpwstr>
  </property>
  <property fmtid="{D5CDD505-2E9C-101B-9397-08002B2CF9AE}" pid="10" name="CWM15cb7c50e2b111ee8000335500003255">
    <vt:lpwstr>CWMlyNw7vlpJYs/krKyyv9XWhf8Ayc3LRJhMM+JHvc/AukB1HexW27BNZfqz/l2Y0JkEhESRvgaHg7P91ksK3/a7Q==</vt:lpwstr>
  </property>
</Properties>
</file>